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03A5" w14:textId="3A19193B" w:rsidR="00185F7B" w:rsidRDefault="00185F7B" w:rsidP="00185F7B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>
        <w:rPr>
          <w:sz w:val="22"/>
          <w:szCs w:val="22"/>
        </w:rPr>
        <w:t>53</w:t>
      </w:r>
      <w:r w:rsidRPr="00967FDD">
        <w:rPr>
          <w:sz w:val="22"/>
          <w:szCs w:val="22"/>
        </w:rPr>
        <w:t xml:space="preserve"> zákona č. 134/2016 Sb., o zadávání veřejných zakázek, v platném znění (dále jen “ZZVZ“)</w:t>
      </w:r>
    </w:p>
    <w:p w14:paraId="6737925A" w14:textId="77777777" w:rsidR="00AE17BB" w:rsidRDefault="00AE17BB" w:rsidP="006540FC">
      <w:pPr>
        <w:rPr>
          <w:b/>
          <w:sz w:val="36"/>
          <w:u w:val="single"/>
        </w:rPr>
      </w:pPr>
    </w:p>
    <w:p w14:paraId="59F6767D" w14:textId="77777777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5F2C738C" w14:textId="77777777" w:rsidR="006B60F2" w:rsidRDefault="000445CD" w:rsidP="006B60F2">
      <w:pPr>
        <w:jc w:val="center"/>
        <w:rPr>
          <w:b/>
        </w:rPr>
      </w:pPr>
      <w:r w:rsidRPr="006540FC">
        <w:rPr>
          <w:b/>
          <w:iCs/>
        </w:rPr>
        <w:t xml:space="preserve"> </w:t>
      </w:r>
      <w:r w:rsidR="006540FC" w:rsidRPr="006540FC">
        <w:rPr>
          <w:b/>
          <w:iCs/>
        </w:rPr>
        <w:t>(</w:t>
      </w:r>
      <w:r w:rsidR="008A575E" w:rsidRPr="006540FC">
        <w:rPr>
          <w:b/>
        </w:rPr>
        <w:t>zjednodušené podlimitní</w:t>
      </w:r>
      <w:r w:rsidR="006B60F2" w:rsidRPr="006540FC">
        <w:rPr>
          <w:b/>
        </w:rPr>
        <w:t xml:space="preserve"> řízení</w:t>
      </w:r>
      <w:r w:rsidR="006540FC" w:rsidRPr="006540FC">
        <w:rPr>
          <w:b/>
        </w:rPr>
        <w:t>)</w:t>
      </w:r>
    </w:p>
    <w:p w14:paraId="4759AF68" w14:textId="77777777" w:rsidR="006540FC" w:rsidRPr="006540FC" w:rsidRDefault="006540FC" w:rsidP="006B60F2">
      <w:pPr>
        <w:jc w:val="center"/>
        <w:rPr>
          <w:b/>
        </w:rPr>
      </w:pPr>
    </w:p>
    <w:p w14:paraId="56AAF1AF" w14:textId="3932FE65" w:rsidR="005866FF" w:rsidRPr="004812A3" w:rsidRDefault="005866FF" w:rsidP="005866FF">
      <w:pPr>
        <w:jc w:val="both"/>
        <w:rPr>
          <w:b/>
        </w:rPr>
      </w:pPr>
      <w:r w:rsidRPr="004812A3">
        <w:rPr>
          <w:b/>
        </w:rPr>
        <w:t>Veškerá komunikace, která se týká zadávacího řízení, probíhá elektronicky</w:t>
      </w:r>
      <w:r w:rsidR="00227F45">
        <w:rPr>
          <w:b/>
        </w:rPr>
        <w:t>.</w:t>
      </w:r>
      <w:r w:rsidRPr="004812A3">
        <w:rPr>
          <w:b/>
        </w:rPr>
        <w:t xml:space="preserve"> </w:t>
      </w:r>
      <w:r w:rsidR="000445CD" w:rsidRPr="004812A3">
        <w:rPr>
          <w:b/>
          <w:bCs/>
        </w:rPr>
        <w:t>Nabídky budou podány prostřednictvím elektronického nástroje pro zadávání veřejných zakázek E-ZAK.</w:t>
      </w:r>
    </w:p>
    <w:p w14:paraId="7706BCA8" w14:textId="77777777" w:rsidR="005866FF" w:rsidRPr="004812A3" w:rsidRDefault="005866FF" w:rsidP="005866FF">
      <w:pPr>
        <w:jc w:val="both"/>
        <w:rPr>
          <w:b/>
        </w:rPr>
      </w:pPr>
    </w:p>
    <w:p w14:paraId="5880836C" w14:textId="77777777"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b/>
        </w:rPr>
        <w:t xml:space="preserve">Zadavatel nevyžaduje elektronické podepsání podané nabídky. 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10" w:history="1">
        <w:r w:rsidRPr="004812A3">
          <w:rPr>
            <w:rStyle w:val="Hypertextovodkaz"/>
            <w:b/>
          </w:rPr>
          <w:t>https://ezak.kr-karlovarsky.cz/registrace.html</w:t>
        </w:r>
      </w:hyperlink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553EB2F4" w14:textId="77777777"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616429FB" w14:textId="77777777" w:rsidR="005866FF" w:rsidRPr="004812A3" w:rsidRDefault="005866FF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  <w:r w:rsidRPr="004812A3">
        <w:rPr>
          <w:rStyle w:val="Hypertextovodkaz"/>
          <w:rFonts w:cs="Arial"/>
          <w:b/>
          <w:color w:val="auto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adresy: </w:t>
      </w:r>
      <w:r w:rsidR="000445CD" w:rsidRPr="004812A3">
        <w:rPr>
          <w:rStyle w:val="Hypertextovodkaz"/>
          <w:rFonts w:cs="Arial"/>
          <w:b/>
          <w:u w:val="none"/>
        </w:rPr>
        <w:t>andrea.cerna</w:t>
      </w:r>
      <w:r w:rsidR="00B44383" w:rsidRPr="004812A3">
        <w:rPr>
          <w:rStyle w:val="Hypertextovodkaz"/>
          <w:rFonts w:cs="Arial"/>
          <w:b/>
          <w:u w:val="none"/>
        </w:rPr>
        <w:t>@kr-karlovarsky.cz</w:t>
      </w:r>
      <w:r w:rsidRPr="004812A3">
        <w:rPr>
          <w:rStyle w:val="Hypertextovodkaz"/>
          <w:rFonts w:cs="Arial"/>
          <w:b/>
          <w:color w:val="auto"/>
          <w:u w:val="none"/>
        </w:rPr>
        <w:t xml:space="preserve"> </w:t>
      </w:r>
    </w:p>
    <w:p w14:paraId="5AAB7F3D" w14:textId="77777777" w:rsidR="000445CD" w:rsidRPr="004812A3" w:rsidRDefault="000445CD" w:rsidP="005866FF">
      <w:pPr>
        <w:jc w:val="both"/>
        <w:rPr>
          <w:rStyle w:val="Hypertextovodkaz"/>
          <w:rFonts w:cs="Arial"/>
          <w:b/>
          <w:color w:val="auto"/>
          <w:u w:val="none"/>
        </w:rPr>
      </w:pPr>
    </w:p>
    <w:p w14:paraId="003D2713" w14:textId="77777777" w:rsidR="005866FF" w:rsidRPr="004812A3" w:rsidRDefault="005866FF" w:rsidP="005866FF">
      <w:pPr>
        <w:jc w:val="both"/>
        <w:rPr>
          <w:rStyle w:val="Hypertextovodkaz"/>
          <w:b/>
        </w:rPr>
      </w:pPr>
      <w:r w:rsidRPr="004812A3">
        <w:rPr>
          <w:b/>
        </w:rPr>
        <w:t xml:space="preserve">Veškeré podmínky a informace týkající se elektronického nástroje jsou dostupné na: </w:t>
      </w:r>
      <w:r w:rsidRPr="004812A3">
        <w:rPr>
          <w:rStyle w:val="Hypertextovodkaz"/>
          <w:rFonts w:cs="Arial"/>
          <w:b/>
        </w:rPr>
        <w:t>https://ezak.kr-karlovarsky.cz</w:t>
      </w:r>
    </w:p>
    <w:p w14:paraId="4510A432" w14:textId="77777777" w:rsidR="005866FF" w:rsidRPr="004812A3" w:rsidRDefault="005866FF" w:rsidP="005866FF">
      <w:pPr>
        <w:jc w:val="both"/>
      </w:pPr>
    </w:p>
    <w:p w14:paraId="2A77F705" w14:textId="77777777" w:rsidR="00CE71BE" w:rsidRPr="004812A3" w:rsidRDefault="005866FF" w:rsidP="005866FF">
      <w:pPr>
        <w:jc w:val="both"/>
        <w:rPr>
          <w:b/>
          <w:bCs/>
          <w:i/>
          <w:iCs/>
          <w:color w:val="FF0000"/>
        </w:rPr>
      </w:pPr>
      <w:r w:rsidRPr="004812A3"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4812A3">
        <w:fldChar w:fldCharType="begin"/>
      </w:r>
      <w:r w:rsidRPr="004812A3">
        <w:instrText xml:space="preserve"> HYPERLINK "mailto:podpora@ezak.cz" </w:instrText>
      </w:r>
      <w:r w:rsidRPr="004812A3">
        <w:fldChar w:fldCharType="separate"/>
      </w:r>
      <w:r w:rsidRPr="004812A3">
        <w:rPr>
          <w:rStyle w:val="Hypertextovodkaz"/>
        </w:rPr>
        <w:t>podpora@ezak.cz</w:t>
      </w:r>
      <w:bookmarkEnd w:id="0"/>
      <w:bookmarkEnd w:id="1"/>
      <w:r w:rsidRPr="004812A3">
        <w:fldChar w:fldCharType="end"/>
      </w:r>
      <w:r w:rsidRPr="004812A3">
        <w:t>, tel. 538 702 719.</w:t>
      </w:r>
    </w:p>
    <w:p w14:paraId="574C4F69" w14:textId="77777777" w:rsidR="008A575E" w:rsidRPr="005B37FD" w:rsidRDefault="008A575E">
      <w:pPr>
        <w:rPr>
          <w:b/>
          <w:color w:val="FF0000"/>
          <w:sz w:val="28"/>
        </w:rPr>
      </w:pPr>
    </w:p>
    <w:p w14:paraId="258F4BC2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055A1870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C6834AF" w14:textId="5A44ADDF" w:rsidR="00CE71BE" w:rsidRPr="00477D5D" w:rsidRDefault="00B44383" w:rsidP="00C826AC">
      <w:pPr>
        <w:jc w:val="center"/>
        <w:rPr>
          <w:b/>
          <w:sz w:val="28"/>
          <w:szCs w:val="28"/>
        </w:rPr>
      </w:pPr>
      <w:r w:rsidRPr="00477D5D">
        <w:rPr>
          <w:b/>
          <w:sz w:val="28"/>
          <w:szCs w:val="28"/>
        </w:rPr>
        <w:t>„</w:t>
      </w:r>
      <w:r w:rsidR="00C826AC">
        <w:rPr>
          <w:b/>
          <w:sz w:val="28"/>
          <w:szCs w:val="28"/>
        </w:rPr>
        <w:t>Sokolovský poklad – sklep zámku – odkrytí základů tvrze – nábytek, vitríny a figuríny</w:t>
      </w:r>
      <w:r w:rsidR="00CE71BE" w:rsidRPr="00477D5D">
        <w:rPr>
          <w:b/>
          <w:sz w:val="28"/>
          <w:szCs w:val="28"/>
        </w:rPr>
        <w:t>“</w:t>
      </w:r>
      <w:r w:rsidR="006F0A2A">
        <w:rPr>
          <w:b/>
          <w:sz w:val="28"/>
          <w:szCs w:val="28"/>
        </w:rPr>
        <w:t xml:space="preserve"> – část č. 3 „Nábytek“</w:t>
      </w:r>
    </w:p>
    <w:p w14:paraId="74BA2006" w14:textId="77777777" w:rsidR="00CE71BE" w:rsidRPr="0013638B" w:rsidRDefault="00CE71BE">
      <w:pPr>
        <w:ind w:left="705"/>
        <w:rPr>
          <w:sz w:val="28"/>
          <w:szCs w:val="28"/>
        </w:rPr>
      </w:pPr>
    </w:p>
    <w:p w14:paraId="236B6929" w14:textId="77777777" w:rsidR="001E305F" w:rsidRPr="0013638B" w:rsidRDefault="001E305F">
      <w:pPr>
        <w:ind w:left="705"/>
        <w:rPr>
          <w:sz w:val="28"/>
          <w:szCs w:val="28"/>
        </w:rPr>
      </w:pPr>
    </w:p>
    <w:p w14:paraId="6AAE21C8" w14:textId="77777777"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14:paraId="3552F855" w14:textId="77777777" w:rsidR="00271336" w:rsidRPr="0013638B" w:rsidRDefault="00271336">
      <w:pPr>
        <w:rPr>
          <w:sz w:val="20"/>
          <w:szCs w:val="20"/>
        </w:rPr>
      </w:pPr>
    </w:p>
    <w:p w14:paraId="4B0DA653" w14:textId="1DF444F4" w:rsidR="00FC1A81" w:rsidRDefault="00FC1A81" w:rsidP="00FC1A81">
      <w:r w:rsidRPr="00477D5D">
        <w:t xml:space="preserve">Odkaz na veřejnou zakázku a její zadávací dokumentaci umístěnou na profilu </w:t>
      </w:r>
      <w:r w:rsidR="00C826AC" w:rsidRPr="00477D5D">
        <w:t>zadavatele:</w:t>
      </w:r>
    </w:p>
    <w:p w14:paraId="3F060B26" w14:textId="704DB96D" w:rsidR="00392FD0" w:rsidRPr="000805EB" w:rsidRDefault="00A01237" w:rsidP="00FC1A81">
      <w:pPr>
        <w:rPr>
          <w:rFonts w:ascii="Tahoma" w:hAnsi="Tahoma" w:cs="Tahoma"/>
          <w:i/>
          <w:color w:val="000000" w:themeColor="text1"/>
          <w:shd w:val="clear" w:color="auto" w:fill="FFFFFF"/>
        </w:rPr>
      </w:pPr>
      <w:hyperlink r:id="rId11" w:history="1">
        <w:r>
          <w:rPr>
            <w:rStyle w:val="Hypertextovodkaz"/>
          </w:rPr>
          <w:t>https://ezak.kr-karlovarsky.cz/vz00002754</w:t>
        </w:r>
      </w:hyperlink>
      <w:r>
        <w:t xml:space="preserve"> </w:t>
      </w:r>
    </w:p>
    <w:p w14:paraId="65B2A900" w14:textId="77777777" w:rsidR="00FC1A81" w:rsidRPr="00477D5D" w:rsidRDefault="00FC1A81" w:rsidP="00FC1A81">
      <w:pPr>
        <w:rPr>
          <w:i/>
        </w:rPr>
      </w:pPr>
    </w:p>
    <w:p w14:paraId="120A3F97" w14:textId="3A9398B0" w:rsidR="00271336" w:rsidRPr="00477D5D" w:rsidRDefault="00271336" w:rsidP="00271336">
      <w:pPr>
        <w:jc w:val="both"/>
      </w:pPr>
      <w:r w:rsidRPr="00477D5D">
        <w:t xml:space="preserve">Klasifikace </w:t>
      </w:r>
      <w:r w:rsidR="00A64383">
        <w:t>dodáv</w:t>
      </w:r>
      <w:r w:rsidR="006F0A2A">
        <w:t>ky</w:t>
      </w:r>
      <w:r w:rsidR="002422B4" w:rsidRPr="00477D5D">
        <w:t>, kter</w:t>
      </w:r>
      <w:r w:rsidR="006F0A2A">
        <w:t>á</w:t>
      </w:r>
      <w:r w:rsidR="002422B4" w:rsidRPr="00477D5D">
        <w:t xml:space="preserve"> j</w:t>
      </w:r>
      <w:r w:rsidR="006F0A2A">
        <w:t>e</w:t>
      </w:r>
      <w:r w:rsidR="002422B4" w:rsidRPr="00477D5D">
        <w:t xml:space="preserve"> předmětem plnění</w:t>
      </w:r>
      <w:r w:rsidR="00680980" w:rsidRPr="00477D5D">
        <w:t xml:space="preserve"> této veřejné zakázky, je tato (</w:t>
      </w:r>
      <w:r w:rsidR="003B34D1" w:rsidRPr="00477D5D">
        <w:t>viz S</w:t>
      </w:r>
      <w:r w:rsidR="00680980" w:rsidRPr="00477D5D">
        <w:t>polečný</w:t>
      </w:r>
      <w:r w:rsidR="003B34D1" w:rsidRPr="00477D5D">
        <w:t xml:space="preserve"> slovník</w:t>
      </w:r>
      <w:r w:rsidR="00680980" w:rsidRPr="00477D5D">
        <w:t xml:space="preserve"> pro veřejné zakázky CPV):</w:t>
      </w:r>
      <w:r w:rsidR="002422B4" w:rsidRPr="00477D5D">
        <w:t xml:space="preserve"> </w:t>
      </w:r>
      <w:r w:rsidR="00267D7E" w:rsidRPr="00477D5D">
        <w:t xml:space="preserve"> </w:t>
      </w:r>
    </w:p>
    <w:p w14:paraId="31A88FD4" w14:textId="79B533FC" w:rsidR="00271336" w:rsidRPr="00F23497" w:rsidRDefault="00680980" w:rsidP="000528E0">
      <w:pPr>
        <w:numPr>
          <w:ilvl w:val="0"/>
          <w:numId w:val="5"/>
        </w:numPr>
        <w:jc w:val="both"/>
      </w:pPr>
      <w:r w:rsidRPr="00477D5D">
        <w:t>hlavní předmět plnění</w:t>
      </w:r>
      <w:r w:rsidR="00B44383" w:rsidRPr="00477D5D">
        <w:t>:</w:t>
      </w:r>
      <w:r w:rsidRPr="00477D5D">
        <w:t xml:space="preserve"> </w:t>
      </w:r>
    </w:p>
    <w:p w14:paraId="0F6BA1AF" w14:textId="77777777" w:rsidR="00F23497" w:rsidRDefault="00F23497" w:rsidP="00F23497">
      <w:pPr>
        <w:ind w:left="1040"/>
        <w:jc w:val="both"/>
      </w:pPr>
    </w:p>
    <w:p w14:paraId="37985025" w14:textId="0182BBCF" w:rsidR="00F23497" w:rsidRPr="00F23497" w:rsidRDefault="00F23497" w:rsidP="00F23497">
      <w:pPr>
        <w:ind w:left="1040"/>
        <w:jc w:val="both"/>
        <w:rPr>
          <w:i/>
        </w:rPr>
      </w:pPr>
      <w:r w:rsidRPr="00F23497">
        <w:rPr>
          <w:i/>
        </w:rPr>
        <w:t>39100000-3 Nábytek</w:t>
      </w:r>
    </w:p>
    <w:p w14:paraId="65C5BF8A" w14:textId="5B03A8AE" w:rsidR="00F23497" w:rsidRDefault="00F23497" w:rsidP="00F23497">
      <w:pPr>
        <w:ind w:left="1040"/>
        <w:jc w:val="both"/>
      </w:pPr>
    </w:p>
    <w:p w14:paraId="366B1113" w14:textId="1E630411" w:rsidR="006F0A2A" w:rsidRDefault="006F0A2A" w:rsidP="00F23497">
      <w:pPr>
        <w:ind w:left="1040"/>
        <w:jc w:val="both"/>
      </w:pPr>
    </w:p>
    <w:p w14:paraId="579FCD47" w14:textId="77777777" w:rsidR="006F0A2A" w:rsidRDefault="006F0A2A" w:rsidP="00F23497">
      <w:pPr>
        <w:ind w:left="1040"/>
        <w:jc w:val="both"/>
      </w:pPr>
    </w:p>
    <w:p w14:paraId="2C43CF41" w14:textId="77777777" w:rsidR="00F23497" w:rsidRPr="00F23497" w:rsidRDefault="00F23497" w:rsidP="00F23497">
      <w:pPr>
        <w:ind w:left="1040"/>
        <w:jc w:val="both"/>
      </w:pPr>
    </w:p>
    <w:p w14:paraId="382462DB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lastRenderedPageBreak/>
        <w:t>V</w:t>
      </w:r>
      <w:r w:rsidR="00CE71BE" w:rsidRPr="0013638B">
        <w:rPr>
          <w:b/>
          <w:sz w:val="28"/>
          <w:u w:val="single"/>
        </w:rPr>
        <w:t xml:space="preserve">ymezení </w:t>
      </w:r>
      <w:r w:rsidR="00B44383">
        <w:rPr>
          <w:b/>
          <w:sz w:val="28"/>
          <w:u w:val="single"/>
        </w:rPr>
        <w:t xml:space="preserve">předmětu </w:t>
      </w:r>
      <w:r w:rsidR="00CE71BE" w:rsidRPr="0013638B">
        <w:rPr>
          <w:b/>
          <w:sz w:val="28"/>
          <w:u w:val="single"/>
        </w:rPr>
        <w:t>plnění veřejné zakázky</w:t>
      </w:r>
    </w:p>
    <w:p w14:paraId="66F13091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4E235A5B" w14:textId="06257937" w:rsidR="00C73550" w:rsidRDefault="00CE71BE">
      <w:pPr>
        <w:pStyle w:val="Zkladntextodsazen"/>
        <w:numPr>
          <w:ilvl w:val="12"/>
          <w:numId w:val="0"/>
        </w:numPr>
      </w:pPr>
      <w:r w:rsidRPr="004812A3">
        <w:t xml:space="preserve">Předmětem plnění veřejné zakázky v rámci tohoto </w:t>
      </w:r>
      <w:r w:rsidR="00680980" w:rsidRPr="004812A3">
        <w:t>zadávacího</w:t>
      </w:r>
      <w:r w:rsidRPr="004812A3">
        <w:t xml:space="preserve"> řízení je</w:t>
      </w:r>
      <w:r w:rsidR="00C826AC">
        <w:t xml:space="preserve"> dodávka </w:t>
      </w:r>
      <w:r w:rsidR="005E3B56">
        <w:t>vybavení</w:t>
      </w:r>
      <w:r w:rsidR="009247F3">
        <w:t xml:space="preserve"> </w:t>
      </w:r>
      <w:r w:rsidR="001231A4">
        <w:t xml:space="preserve">výstavních prostor ve </w:t>
      </w:r>
      <w:r w:rsidR="009247F3" w:rsidRPr="002769BF">
        <w:t>sklep</w:t>
      </w:r>
      <w:r w:rsidR="001231A4">
        <w:t>ě</w:t>
      </w:r>
      <w:r w:rsidR="009247F3">
        <w:t xml:space="preserve"> sokolovského zámku</w:t>
      </w:r>
      <w:r w:rsidR="005E3B56">
        <w:t xml:space="preserve"> </w:t>
      </w:r>
      <w:r w:rsidR="006F0A2A">
        <w:t>–</w:t>
      </w:r>
      <w:r w:rsidR="00C51E8C">
        <w:t xml:space="preserve"> </w:t>
      </w:r>
      <w:r w:rsidR="006F0A2A">
        <w:t xml:space="preserve">konkrétně </w:t>
      </w:r>
      <w:r w:rsidR="00C826AC">
        <w:t>nábytku</w:t>
      </w:r>
      <w:r w:rsidR="006F0A2A">
        <w:t xml:space="preserve"> dle požadavků zadavatele, které jsou uvedeny v příloze č. 4 této výzvy</w:t>
      </w:r>
      <w:r w:rsidR="00C826AC">
        <w:t xml:space="preserve">. </w:t>
      </w:r>
      <w:r w:rsidRPr="004812A3">
        <w:t xml:space="preserve"> </w:t>
      </w:r>
    </w:p>
    <w:p w14:paraId="15FDEE6C" w14:textId="178E3262" w:rsidR="005E3B56" w:rsidRDefault="005E3B56">
      <w:pPr>
        <w:pStyle w:val="Zkladntextodsazen"/>
        <w:numPr>
          <w:ilvl w:val="12"/>
          <w:numId w:val="0"/>
        </w:numPr>
      </w:pPr>
    </w:p>
    <w:p w14:paraId="0E3AF85A" w14:textId="77777777" w:rsidR="005E3B56" w:rsidRPr="00C81630" w:rsidRDefault="005E3B56" w:rsidP="005E3B56">
      <w:pPr>
        <w:pStyle w:val="Zkladntextodsazen"/>
        <w:ind w:left="0"/>
      </w:pPr>
      <w:r w:rsidRPr="00C81630">
        <w:t>Realizace předmětu plnění veřejné zakázky bude probíhat v souladu s pokyny zadavatele, dále dle obecně závazných právních předpisů, ČSN a ostatních norem.</w:t>
      </w:r>
    </w:p>
    <w:p w14:paraId="075654C3" w14:textId="77777777" w:rsidR="005E3B56" w:rsidRPr="00D424AA" w:rsidRDefault="005E3B56" w:rsidP="005E3B56">
      <w:pPr>
        <w:pStyle w:val="Zkladntextodsazen"/>
        <w:ind w:left="0"/>
        <w:rPr>
          <w:sz w:val="22"/>
          <w:szCs w:val="22"/>
        </w:rPr>
      </w:pPr>
    </w:p>
    <w:p w14:paraId="6A59E92F" w14:textId="77777777" w:rsidR="005E3B56" w:rsidRDefault="005E3B56">
      <w:pPr>
        <w:pStyle w:val="Zkladntextodsazen"/>
        <w:numPr>
          <w:ilvl w:val="12"/>
          <w:numId w:val="0"/>
        </w:numPr>
      </w:pPr>
    </w:p>
    <w:p w14:paraId="1745D064" w14:textId="77777777"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6C584798" w14:textId="77777777" w:rsidR="00CE71BE" w:rsidRPr="0013638B" w:rsidRDefault="00CE71BE">
      <w:pPr>
        <w:rPr>
          <w:sz w:val="20"/>
          <w:szCs w:val="20"/>
        </w:rPr>
      </w:pPr>
    </w:p>
    <w:p w14:paraId="11BF8610" w14:textId="2B622DCA" w:rsidR="00CE71BE" w:rsidRPr="00477D5D" w:rsidRDefault="005E3B56">
      <w:pPr>
        <w:jc w:val="both"/>
      </w:pPr>
      <w:r>
        <w:t>Předpokládaný termín zahájení plnění veřejné zakázky</w:t>
      </w:r>
      <w:r w:rsidR="00670E98" w:rsidRPr="00477D5D">
        <w:t xml:space="preserve">: </w:t>
      </w:r>
      <w:r w:rsidR="009008B9">
        <w:t>duben</w:t>
      </w:r>
      <w:r w:rsidR="002769BF">
        <w:t xml:space="preserve"> 2019</w:t>
      </w:r>
      <w:r w:rsidR="00670E98" w:rsidRPr="00477D5D">
        <w:t xml:space="preserve"> </w:t>
      </w:r>
      <w:r w:rsidR="00CE71BE" w:rsidRPr="00477D5D">
        <w:t xml:space="preserve">  </w:t>
      </w:r>
    </w:p>
    <w:p w14:paraId="7B86C064" w14:textId="76ABC67C" w:rsidR="00CE71BE" w:rsidRPr="00477D5D" w:rsidRDefault="00670E98">
      <w:r w:rsidRPr="00477D5D">
        <w:t xml:space="preserve">Předpokládaný termín ukončení </w:t>
      </w:r>
      <w:r w:rsidR="005E3B56">
        <w:t>plnění veřejné zakázky</w:t>
      </w:r>
      <w:r w:rsidRPr="00477D5D">
        <w:t xml:space="preserve">: </w:t>
      </w:r>
      <w:r w:rsidR="005371D9" w:rsidRPr="009008B9">
        <w:t xml:space="preserve">nejpozději do </w:t>
      </w:r>
      <w:r w:rsidR="009008B9" w:rsidRPr="009008B9">
        <w:t>5</w:t>
      </w:r>
      <w:r w:rsidR="004A69D4" w:rsidRPr="009008B9">
        <w:t xml:space="preserve"> </w:t>
      </w:r>
      <w:r w:rsidR="005371D9" w:rsidRPr="009008B9">
        <w:t xml:space="preserve">ti měsíců od </w:t>
      </w:r>
      <w:r w:rsidR="004A69D4" w:rsidRPr="009008B9">
        <w:t>účinnosti</w:t>
      </w:r>
      <w:r w:rsidR="004A69D4">
        <w:t xml:space="preserve"> smlouvy.</w:t>
      </w:r>
    </w:p>
    <w:p w14:paraId="7B8FBF73" w14:textId="77777777" w:rsidR="00CE71BE" w:rsidRPr="00477D5D" w:rsidRDefault="00CE71BE"/>
    <w:p w14:paraId="589E9326" w14:textId="143627E4" w:rsidR="005E3B56" w:rsidRDefault="00670E98" w:rsidP="00670E98">
      <w:r w:rsidRPr="00477D5D">
        <w:t xml:space="preserve">Místem </w:t>
      </w:r>
      <w:r w:rsidR="005E3B56">
        <w:t>plnění</w:t>
      </w:r>
      <w:r w:rsidRPr="00477D5D">
        <w:t xml:space="preserve"> veřejné zakázky je </w:t>
      </w:r>
      <w:r w:rsidR="005E3B56">
        <w:t>Muzeum Sokolov</w:t>
      </w:r>
      <w:r w:rsidRPr="005E3B56">
        <w:t xml:space="preserve">, </w:t>
      </w:r>
      <w:r w:rsidR="005E3B56" w:rsidRPr="005E3B56">
        <w:t>Zámecká 1, 356 01 Sokolov.</w:t>
      </w:r>
    </w:p>
    <w:p w14:paraId="72241C1C" w14:textId="77777777" w:rsidR="005E3B56" w:rsidRDefault="005E3B56" w:rsidP="00670E98"/>
    <w:p w14:paraId="54B09A2F" w14:textId="4DE8AC3A" w:rsidR="00670E98" w:rsidRPr="00477D5D" w:rsidRDefault="00670E98" w:rsidP="00670E98">
      <w:r w:rsidRPr="00477D5D">
        <w:t xml:space="preserve"> </w:t>
      </w:r>
    </w:p>
    <w:p w14:paraId="7E9421C3" w14:textId="2FB02969" w:rsidR="00526273" w:rsidRDefault="00526273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526273">
        <w:rPr>
          <w:b/>
          <w:sz w:val="28"/>
          <w:u w:val="single"/>
        </w:rPr>
        <w:t xml:space="preserve">Obchodní podmínky </w:t>
      </w:r>
    </w:p>
    <w:p w14:paraId="0D24A16C" w14:textId="0F699A0A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 xml:space="preserve">Přílohou č. </w:t>
      </w:r>
      <w:r w:rsidR="00F206C4">
        <w:rPr>
          <w:rStyle w:val="FontStyle50"/>
          <w:sz w:val="24"/>
          <w:szCs w:val="24"/>
        </w:rPr>
        <w:t>3</w:t>
      </w:r>
      <w:r w:rsidR="009247F3">
        <w:rPr>
          <w:rStyle w:val="FontStyle50"/>
          <w:sz w:val="24"/>
          <w:szCs w:val="24"/>
        </w:rPr>
        <w:t xml:space="preserve">, </w:t>
      </w:r>
      <w:r w:rsidRPr="0094183C">
        <w:rPr>
          <w:rStyle w:val="FontStyle50"/>
          <w:sz w:val="24"/>
          <w:szCs w:val="24"/>
        </w:rPr>
        <w:t xml:space="preserve">této výzvy </w:t>
      </w:r>
      <w:r w:rsidR="009247F3">
        <w:rPr>
          <w:rStyle w:val="FontStyle50"/>
          <w:sz w:val="24"/>
          <w:szCs w:val="24"/>
        </w:rPr>
        <w:t>j</w:t>
      </w:r>
      <w:r w:rsidR="00CD4068">
        <w:rPr>
          <w:rStyle w:val="FontStyle50"/>
          <w:sz w:val="24"/>
          <w:szCs w:val="24"/>
        </w:rPr>
        <w:t>e</w:t>
      </w:r>
      <w:r w:rsidR="009247F3">
        <w:rPr>
          <w:rStyle w:val="FontStyle50"/>
          <w:sz w:val="24"/>
          <w:szCs w:val="24"/>
        </w:rPr>
        <w:t xml:space="preserve"> vzorov</w:t>
      </w:r>
      <w:r w:rsidR="00CD4068">
        <w:rPr>
          <w:rStyle w:val="FontStyle50"/>
          <w:sz w:val="24"/>
          <w:szCs w:val="24"/>
        </w:rPr>
        <w:t>á podoba</w:t>
      </w:r>
      <w:r w:rsidR="003451FE">
        <w:rPr>
          <w:rStyle w:val="FontStyle50"/>
          <w:sz w:val="24"/>
          <w:szCs w:val="24"/>
        </w:rPr>
        <w:t xml:space="preserve"> sml</w:t>
      </w:r>
      <w:r w:rsidR="00CD4068">
        <w:rPr>
          <w:rStyle w:val="FontStyle50"/>
          <w:sz w:val="24"/>
          <w:szCs w:val="24"/>
        </w:rPr>
        <w:t>o</w:t>
      </w:r>
      <w:r w:rsidR="003451FE">
        <w:rPr>
          <w:rStyle w:val="FontStyle50"/>
          <w:sz w:val="24"/>
          <w:szCs w:val="24"/>
        </w:rPr>
        <w:t>uv</w:t>
      </w:r>
      <w:r w:rsidR="00CD4068">
        <w:rPr>
          <w:rStyle w:val="FontStyle50"/>
          <w:sz w:val="24"/>
          <w:szCs w:val="24"/>
        </w:rPr>
        <w:t>y, která</w:t>
      </w:r>
      <w:r w:rsidR="009247F3">
        <w:rPr>
          <w:rStyle w:val="FontStyle50"/>
          <w:sz w:val="24"/>
          <w:szCs w:val="24"/>
        </w:rPr>
        <w:t xml:space="preserve"> bud</w:t>
      </w:r>
      <w:r w:rsidR="00CD4068">
        <w:rPr>
          <w:rStyle w:val="FontStyle50"/>
          <w:sz w:val="24"/>
          <w:szCs w:val="24"/>
        </w:rPr>
        <w:t>e</w:t>
      </w:r>
      <w:r w:rsidRPr="0094183C">
        <w:rPr>
          <w:rStyle w:val="FontStyle50"/>
          <w:sz w:val="24"/>
          <w:szCs w:val="24"/>
        </w:rPr>
        <w:t xml:space="preserve"> sloužit k uzavření smluvního vztahu s vybraným dodavatelem. </w:t>
      </w:r>
    </w:p>
    <w:p w14:paraId="5151579E" w14:textId="77777777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>Zadavatel připouští pouze dále specifikované úpravy vzorové smlouvy účastníkem v rámci přípravy návrhu smlouvy, který musí být přílohou nabídky. Tento návrh smlouvy musí v plném rozsahu respektovat podmínky uvedené v této zadávací dokumentaci.</w:t>
      </w:r>
    </w:p>
    <w:p w14:paraId="389B28C2" w14:textId="46CB6C1B" w:rsidR="00526273" w:rsidRPr="0094183C" w:rsidRDefault="00526273" w:rsidP="00526273">
      <w:pPr>
        <w:pStyle w:val="Style11"/>
        <w:widowControl/>
        <w:spacing w:before="226" w:line="240" w:lineRule="auto"/>
        <w:rPr>
          <w:rStyle w:val="FontStyle50"/>
          <w:sz w:val="24"/>
          <w:szCs w:val="24"/>
        </w:rPr>
      </w:pPr>
      <w:r w:rsidRPr="0094183C">
        <w:rPr>
          <w:rStyle w:val="FontStyle50"/>
          <w:sz w:val="24"/>
          <w:szCs w:val="24"/>
        </w:rPr>
        <w:t xml:space="preserve">Zadavatel připouští </w:t>
      </w:r>
      <w:r w:rsidR="009247F3">
        <w:rPr>
          <w:rStyle w:val="FontStyle50"/>
          <w:sz w:val="24"/>
          <w:szCs w:val="24"/>
        </w:rPr>
        <w:t>pouze následující úpravy vzorových smluv</w:t>
      </w:r>
      <w:r w:rsidRPr="0094183C">
        <w:rPr>
          <w:rStyle w:val="FontStyle50"/>
          <w:sz w:val="24"/>
          <w:szCs w:val="24"/>
        </w:rPr>
        <w:t>:</w:t>
      </w:r>
    </w:p>
    <w:p w14:paraId="33776495" w14:textId="4162A8A8" w:rsidR="00526273" w:rsidRPr="0094183C" w:rsidRDefault="00526273" w:rsidP="00526273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/>
          <w:sz w:val="24"/>
          <w:szCs w:val="24"/>
        </w:rPr>
      </w:pPr>
      <w:r w:rsidRPr="0094183C">
        <w:rPr>
          <w:rStyle w:val="FontStyle50"/>
          <w:i/>
          <w:sz w:val="24"/>
          <w:szCs w:val="24"/>
        </w:rPr>
        <w:t>-</w:t>
      </w:r>
      <w:r w:rsidRPr="0094183C">
        <w:rPr>
          <w:rStyle w:val="FontStyle50"/>
          <w:sz w:val="24"/>
          <w:szCs w:val="24"/>
        </w:rPr>
        <w:tab/>
        <w:t>doplnění identifikačních údajů účastníka, f</w:t>
      </w:r>
      <w:r w:rsidR="00593D39" w:rsidRPr="0094183C">
        <w:rPr>
          <w:rStyle w:val="FontStyle50"/>
          <w:sz w:val="24"/>
          <w:szCs w:val="24"/>
        </w:rPr>
        <w:t>inančních částek smluvní ceny</w:t>
      </w:r>
      <w:r w:rsidRPr="0094183C">
        <w:rPr>
          <w:rStyle w:val="FontStyle50"/>
          <w:sz w:val="24"/>
          <w:szCs w:val="24"/>
        </w:rPr>
        <w:t>, bez možnosti upravovat znění jednotlivých ustanovení smlouvy</w:t>
      </w:r>
      <w:r w:rsidR="00860F7A">
        <w:rPr>
          <w:rStyle w:val="FontStyle50"/>
          <w:sz w:val="24"/>
          <w:szCs w:val="24"/>
        </w:rPr>
        <w:t>.</w:t>
      </w:r>
    </w:p>
    <w:p w14:paraId="572AD06E" w14:textId="5CF8D77E" w:rsidR="00526273" w:rsidRDefault="00526273" w:rsidP="00526273">
      <w:pPr>
        <w:widowControl w:val="0"/>
        <w:autoSpaceDE w:val="0"/>
        <w:autoSpaceDN w:val="0"/>
        <w:adjustRightInd w:val="0"/>
        <w:jc w:val="both"/>
      </w:pPr>
      <w:r w:rsidRPr="0094183C">
        <w:t>Vybraný dodavatel před podpisem smlouvy dodá rovněž elektronickou verzi smlouvy ve formátu*.doc.</w:t>
      </w:r>
    </w:p>
    <w:p w14:paraId="14317FC8" w14:textId="4CFFE8DA" w:rsidR="00526273" w:rsidRDefault="00526273" w:rsidP="00526273">
      <w:pPr>
        <w:rPr>
          <w:b/>
          <w:sz w:val="28"/>
          <w:u w:val="single"/>
        </w:rPr>
      </w:pPr>
    </w:p>
    <w:p w14:paraId="2C8E15D1" w14:textId="7CD47B89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61E7CB6A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30F8B3E8" w14:textId="70D0C664" w:rsidR="00FE02DF" w:rsidRPr="00FC38B5" w:rsidRDefault="00FE02DF" w:rsidP="00FE02D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 w:rsidRPr="00FC38B5">
        <w:rPr>
          <w:rFonts w:ascii="Times New Roman" w:hAnsi="Times New Roman" w:cs="Times New Roman"/>
          <w:sz w:val="24"/>
          <w:szCs w:val="24"/>
        </w:rPr>
        <w:t xml:space="preserve">Nabídky budou hodnoceny podle ekonomické výhodnosti. Zadavatel v rámci ekonomické výhodnosti nabídky bude hodnotit na základě </w:t>
      </w:r>
      <w:r w:rsidRPr="00392FD0">
        <w:rPr>
          <w:rFonts w:ascii="Times New Roman" w:hAnsi="Times New Roman" w:cs="Times New Roman"/>
          <w:b/>
          <w:sz w:val="24"/>
          <w:szCs w:val="24"/>
        </w:rPr>
        <w:t>nejnižší nabídkové ceny včetně DPH</w:t>
      </w:r>
      <w:r w:rsidRPr="00FC38B5">
        <w:rPr>
          <w:rFonts w:ascii="Times New Roman" w:hAnsi="Times New Roman" w:cs="Times New Roman"/>
          <w:sz w:val="24"/>
          <w:szCs w:val="24"/>
        </w:rPr>
        <w:t>. Pořadí nabídek bude stanoveno podle výše nabídkové ceny s tím, že nejnižší cena je nejlepší.</w:t>
      </w:r>
    </w:p>
    <w:p w14:paraId="0E841807" w14:textId="51B4D565" w:rsidR="00860F7A" w:rsidRDefault="00860F7A" w:rsidP="00670E98">
      <w:pPr>
        <w:jc w:val="both"/>
      </w:pPr>
    </w:p>
    <w:p w14:paraId="216B5D15" w14:textId="25D1B016" w:rsidR="00860F7A" w:rsidRDefault="00860F7A" w:rsidP="00670E98">
      <w:pPr>
        <w:jc w:val="both"/>
      </w:pPr>
      <w:r>
        <w:t xml:space="preserve">Zadavatel stanovuje maximální možnou a nepřekročitelnou nabídkovou cenu </w:t>
      </w:r>
      <w:r w:rsidR="00093548">
        <w:t>na 1</w:t>
      </w:r>
      <w:r w:rsidR="009008B9">
        <w:t>8</w:t>
      </w:r>
      <w:r w:rsidR="00093548">
        <w:t xml:space="preserve">0.000,- Kč včetně DPH. </w:t>
      </w:r>
      <w:r>
        <w:t xml:space="preserve"> </w:t>
      </w:r>
    </w:p>
    <w:p w14:paraId="3624B025" w14:textId="38F6575C" w:rsidR="00860F7A" w:rsidRDefault="00860F7A" w:rsidP="00670E98">
      <w:pPr>
        <w:jc w:val="both"/>
      </w:pPr>
    </w:p>
    <w:p w14:paraId="420FDBBD" w14:textId="02F77E12" w:rsidR="003451FE" w:rsidRDefault="003451FE" w:rsidP="003451FE">
      <w:pPr>
        <w:jc w:val="both"/>
      </w:pPr>
      <w:r w:rsidRPr="00FC38B5">
        <w:t>Překročení maximální ceny je důvodem pro vyloučení účastníka</w:t>
      </w:r>
      <w:r>
        <w:t>.</w:t>
      </w:r>
    </w:p>
    <w:p w14:paraId="5D823B90" w14:textId="77777777" w:rsidR="00860F7A" w:rsidRPr="00477D5D" w:rsidRDefault="00860F7A" w:rsidP="00670E98">
      <w:pPr>
        <w:jc w:val="both"/>
      </w:pPr>
    </w:p>
    <w:p w14:paraId="304994BC" w14:textId="77777777" w:rsidR="00CF11C3" w:rsidRPr="00477D5D" w:rsidRDefault="00CF11C3">
      <w:pPr>
        <w:numPr>
          <w:ilvl w:val="12"/>
          <w:numId w:val="0"/>
        </w:numPr>
        <w:jc w:val="both"/>
        <w:rPr>
          <w:color w:val="FF0000"/>
        </w:rPr>
      </w:pPr>
    </w:p>
    <w:p w14:paraId="11DBB7C8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14:paraId="35263213" w14:textId="1FFA430C" w:rsidR="009D0737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1EEDA8E6" w14:textId="7598798F" w:rsidR="003359C2" w:rsidRDefault="003359C2" w:rsidP="003359C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>
        <w:rPr>
          <w:bCs/>
          <w:iCs/>
        </w:rPr>
        <w:t>Dodavatel prokáže splnění základní způsobilosti dle § 74 ZZVZ předložením dokladů dle § 75 ZZVZ.</w:t>
      </w:r>
    </w:p>
    <w:p w14:paraId="757C5F41" w14:textId="630652A6" w:rsidR="00093548" w:rsidRDefault="00093548" w:rsidP="003359C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049D9934" w14:textId="77777777" w:rsidR="00093548" w:rsidRPr="00652C7E" w:rsidRDefault="00093548" w:rsidP="003359C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5EEAEFC9" w14:textId="77777777" w:rsidR="003359C2" w:rsidRPr="00AF760C" w:rsidRDefault="003359C2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155BC225" w14:textId="77777777" w:rsidR="00EB52EE" w:rsidRPr="00477D5D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  <w:u w:val="single"/>
        </w:rPr>
        <w:lastRenderedPageBreak/>
        <w:t>Základní způsobilost</w:t>
      </w:r>
      <w:r w:rsidR="00866E99" w:rsidRPr="00477D5D">
        <w:rPr>
          <w:bCs/>
          <w:iCs/>
          <w:u w:val="single"/>
        </w:rPr>
        <w:t xml:space="preserve"> </w:t>
      </w:r>
    </w:p>
    <w:p w14:paraId="7C33C49A" w14:textId="77777777" w:rsidR="00F95C5A" w:rsidRPr="00477D5D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</w:p>
    <w:p w14:paraId="690A4CDE" w14:textId="2BBCA168" w:rsidR="00A85BFF" w:rsidRPr="00477D5D" w:rsidRDefault="00EB52EE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Způsobilým není dodavatel, který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4B33C37A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byl v zemi svého sídla v posledních 5 letech před zahájením zadávacího řízení pravomocně odsouzen pro trestný čin uvedený v příloze č. 3 </w:t>
      </w:r>
      <w:r w:rsidR="00A77319" w:rsidRPr="00477D5D">
        <w:t xml:space="preserve">ZZVZ </w:t>
      </w:r>
      <w:r w:rsidRPr="00477D5D">
        <w:t xml:space="preserve">nebo obdobný trestný čin podle právního řádu země sídla dodavatele; k zahlazeným odsouzením se nepřihlíží, </w:t>
      </w:r>
    </w:p>
    <w:p w14:paraId="1BDF0F91" w14:textId="77777777" w:rsidR="001A36D3" w:rsidRPr="00477D5D" w:rsidRDefault="001A36D3" w:rsidP="00EB52EE">
      <w:pPr>
        <w:widowControl w:val="0"/>
        <w:autoSpaceDE w:val="0"/>
        <w:autoSpaceDN w:val="0"/>
        <w:adjustRightInd w:val="0"/>
        <w:ind w:left="709"/>
        <w:jc w:val="both"/>
      </w:pPr>
    </w:p>
    <w:p w14:paraId="5764E4E6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>b) má v České republice nebo v zemi svého sídla v evidenci daní zachycen splatný daňový nedoplatek,</w:t>
      </w:r>
    </w:p>
    <w:p w14:paraId="54AE205F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 xml:space="preserve"> </w:t>
      </w:r>
    </w:p>
    <w:p w14:paraId="371CCE07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c) má v České republice nebo v zemi svého sídla splatný nedoplatek na pojistném nebo na penále na veřejné zdravotní pojištění,</w:t>
      </w:r>
    </w:p>
    <w:p w14:paraId="6718C380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14:paraId="3C10E0FD" w14:textId="77777777" w:rsidR="001A36D3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>d) má v České republice nebo v zemi svého sídla splatný nedoplatek na pojistném nebo na penále na sociální zabezpečení a příspěvku na státní politiku zaměstnanosti,</w:t>
      </w:r>
    </w:p>
    <w:p w14:paraId="6E941B6E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 </w:t>
      </w:r>
    </w:p>
    <w:p w14:paraId="42ED3CC7" w14:textId="77777777" w:rsidR="00EB52EE" w:rsidRPr="00477D5D" w:rsidRDefault="00EB52EE" w:rsidP="00EB52EE">
      <w:pPr>
        <w:widowControl w:val="0"/>
        <w:autoSpaceDE w:val="0"/>
        <w:autoSpaceDN w:val="0"/>
        <w:adjustRightInd w:val="0"/>
        <w:ind w:left="709"/>
      </w:pPr>
      <w:r w:rsidRPr="00477D5D"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224174D6" w14:textId="77777777" w:rsidR="001A36D3" w:rsidRPr="00477D5D" w:rsidRDefault="001A36D3" w:rsidP="00EB52EE">
      <w:pPr>
        <w:widowControl w:val="0"/>
        <w:autoSpaceDE w:val="0"/>
        <w:autoSpaceDN w:val="0"/>
        <w:adjustRightInd w:val="0"/>
        <w:ind w:left="709"/>
      </w:pPr>
    </w:p>
    <w:p w14:paraId="442C07B7" w14:textId="77777777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 xml:space="preserve">Je-li dodavatelem právnická osoba, musí základní způsobilost splňovat tato právnická osoba a zároveň každý člen statutárního orgánu. </w:t>
      </w:r>
    </w:p>
    <w:p w14:paraId="6830C661" w14:textId="77777777" w:rsidR="000F27FA" w:rsidRPr="00477D5D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</w:rPr>
      </w:pPr>
    </w:p>
    <w:p w14:paraId="32375B58" w14:textId="337EDE94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Je-li členem statutárního orgánu dodavatele právnická osoba, musí základní způsobilost splňovat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10B80C39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tato právnická osoba, </w:t>
      </w:r>
    </w:p>
    <w:p w14:paraId="7FB9A498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každý člen statutárního orgánu této právnické osoby a </w:t>
      </w:r>
    </w:p>
    <w:p w14:paraId="0FEC5CC6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</w:pPr>
      <w:r w:rsidRPr="00477D5D">
        <w:t xml:space="preserve">c) osoba zastupující tuto právnickou osobu v statutárním orgánu dodavatele. </w:t>
      </w:r>
    </w:p>
    <w:p w14:paraId="79AFCDA6" w14:textId="77777777" w:rsidR="000F27FA" w:rsidRPr="00477D5D" w:rsidRDefault="000F27FA" w:rsidP="000F27FA">
      <w:pPr>
        <w:widowControl w:val="0"/>
        <w:autoSpaceDE w:val="0"/>
        <w:autoSpaceDN w:val="0"/>
        <w:adjustRightInd w:val="0"/>
      </w:pPr>
      <w:r w:rsidRPr="00477D5D">
        <w:t xml:space="preserve"> </w:t>
      </w:r>
    </w:p>
    <w:p w14:paraId="68716292" w14:textId="6BCC3567" w:rsidR="000F27FA" w:rsidRPr="00477D5D" w:rsidRDefault="000F27FA" w:rsidP="00C37E42">
      <w:pPr>
        <w:pStyle w:val="Zhlav"/>
        <w:tabs>
          <w:tab w:val="clear" w:pos="4536"/>
          <w:tab w:val="clear" w:pos="9072"/>
        </w:tabs>
        <w:jc w:val="both"/>
        <w:rPr>
          <w:bCs/>
          <w:iCs/>
        </w:rPr>
      </w:pPr>
      <w:r w:rsidRPr="00477D5D">
        <w:rPr>
          <w:bCs/>
          <w:iCs/>
        </w:rPr>
        <w:t>Účastní-li se zadávacího řízení pobočka závodu</w:t>
      </w:r>
      <w:r w:rsidR="004812A3">
        <w:rPr>
          <w:bCs/>
          <w:iCs/>
        </w:rPr>
        <w:t>:</w:t>
      </w:r>
      <w:r w:rsidRPr="00477D5D">
        <w:rPr>
          <w:bCs/>
          <w:iCs/>
        </w:rPr>
        <w:t xml:space="preserve"> </w:t>
      </w:r>
    </w:p>
    <w:p w14:paraId="60DF7240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a) zahraniční právnické osoby, musí </w:t>
      </w:r>
      <w:r w:rsidRPr="00477D5D">
        <w:rPr>
          <w:bCs/>
          <w:iCs/>
        </w:rPr>
        <w:t xml:space="preserve">základní způsobilost </w:t>
      </w:r>
      <w:r w:rsidRPr="00477D5D">
        <w:t xml:space="preserve">splňovat tato právnická osoba a vedoucí pobočky závodu, </w:t>
      </w:r>
    </w:p>
    <w:p w14:paraId="772EDAB6" w14:textId="77777777" w:rsidR="000F27FA" w:rsidRPr="00477D5D" w:rsidRDefault="000F27FA" w:rsidP="000F27FA">
      <w:pPr>
        <w:widowControl w:val="0"/>
        <w:autoSpaceDE w:val="0"/>
        <w:autoSpaceDN w:val="0"/>
        <w:adjustRightInd w:val="0"/>
        <w:ind w:left="709"/>
        <w:jc w:val="both"/>
      </w:pPr>
      <w:r w:rsidRPr="00477D5D">
        <w:t xml:space="preserve">b) české právnické osoby, musí </w:t>
      </w:r>
      <w:r w:rsidRPr="00477D5D">
        <w:rPr>
          <w:bCs/>
          <w:iCs/>
        </w:rPr>
        <w:t xml:space="preserve">základní způsobilost </w:t>
      </w:r>
      <w:r w:rsidRPr="00477D5D">
        <w:t xml:space="preserve">splňovat osoby uvedené v </w:t>
      </w:r>
      <w:r w:rsidR="009F3459" w:rsidRPr="00477D5D">
        <w:t>§ 74 odst. 2</w:t>
      </w:r>
      <w:r w:rsidR="00A77319" w:rsidRPr="00477D5D">
        <w:t xml:space="preserve"> ZZVZ</w:t>
      </w:r>
      <w:r w:rsidR="009F3459" w:rsidRPr="00477D5D">
        <w:t xml:space="preserve"> </w:t>
      </w:r>
      <w:r w:rsidRPr="00477D5D">
        <w:t xml:space="preserve">a vedoucí pobočky závodu. </w:t>
      </w:r>
    </w:p>
    <w:p w14:paraId="43277B8E" w14:textId="77777777" w:rsidR="00EF3855" w:rsidRPr="00477D5D" w:rsidRDefault="00EF3855" w:rsidP="00EF3855">
      <w:pPr>
        <w:widowControl w:val="0"/>
        <w:autoSpaceDE w:val="0"/>
        <w:autoSpaceDN w:val="0"/>
        <w:adjustRightInd w:val="0"/>
        <w:jc w:val="both"/>
      </w:pPr>
      <w:r w:rsidRPr="00477D5D">
        <w:t>Doklady prokazující základní způsobilost podle § 74</w:t>
      </w:r>
      <w:r w:rsidR="00A77319" w:rsidRPr="00477D5D">
        <w:t xml:space="preserve"> ZZVZ</w:t>
      </w:r>
      <w:r w:rsidRPr="00477D5D">
        <w:t xml:space="preserve"> musí prokazovat splnění požadovaného kritéria způsobilosti nejpozději v době 3 měsíců přede dnem podání nabídky. </w:t>
      </w:r>
    </w:p>
    <w:p w14:paraId="5CBBC9E8" w14:textId="77777777" w:rsidR="00216764" w:rsidRPr="00477D5D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</w:pPr>
    </w:p>
    <w:p w14:paraId="2B3DA286" w14:textId="77777777" w:rsidR="0046385E" w:rsidRPr="00477D5D" w:rsidRDefault="0046385E" w:rsidP="00565AE2">
      <w:pPr>
        <w:pStyle w:val="Zkladntextodsazen"/>
        <w:numPr>
          <w:ilvl w:val="0"/>
          <w:numId w:val="10"/>
        </w:numPr>
      </w:pPr>
      <w:r w:rsidRPr="00477D5D">
        <w:rPr>
          <w:bCs/>
          <w:iCs/>
          <w:u w:val="single"/>
        </w:rPr>
        <w:t>Profesní způsobilost</w:t>
      </w:r>
      <w:r w:rsidR="00866E99" w:rsidRPr="00477D5D">
        <w:rPr>
          <w:bCs/>
          <w:iCs/>
          <w:u w:val="single"/>
        </w:rPr>
        <w:t xml:space="preserve"> </w:t>
      </w:r>
    </w:p>
    <w:p w14:paraId="7690AEF7" w14:textId="77777777" w:rsidR="00F95C5A" w:rsidRPr="00477D5D" w:rsidRDefault="00F95C5A" w:rsidP="00F95C5A">
      <w:pPr>
        <w:pStyle w:val="Zkladntextodsazen"/>
        <w:ind w:left="0"/>
      </w:pPr>
    </w:p>
    <w:p w14:paraId="27953417" w14:textId="77777777" w:rsidR="00CF2014" w:rsidRPr="00477D5D" w:rsidRDefault="00CF2014" w:rsidP="00860F7A">
      <w:pPr>
        <w:widowControl w:val="0"/>
        <w:autoSpaceDE w:val="0"/>
        <w:autoSpaceDN w:val="0"/>
        <w:adjustRightInd w:val="0"/>
        <w:jc w:val="both"/>
      </w:pPr>
      <w:r w:rsidRPr="00477D5D"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21FC21A9" w14:textId="77777777" w:rsidR="001A36D3" w:rsidRPr="00477D5D" w:rsidRDefault="001A36D3" w:rsidP="00E9712E">
      <w:pPr>
        <w:widowControl w:val="0"/>
        <w:autoSpaceDE w:val="0"/>
        <w:autoSpaceDN w:val="0"/>
        <w:adjustRightInd w:val="0"/>
        <w:ind w:left="360"/>
      </w:pPr>
    </w:p>
    <w:p w14:paraId="4EE2CDCE" w14:textId="11CE64A2" w:rsidR="0046385E" w:rsidRPr="00477D5D" w:rsidRDefault="0094183C" w:rsidP="001A36D3">
      <w:pPr>
        <w:widowControl w:val="0"/>
        <w:autoSpaceDE w:val="0"/>
        <w:autoSpaceDN w:val="0"/>
        <w:adjustRightInd w:val="0"/>
        <w:jc w:val="both"/>
      </w:pPr>
      <w:r>
        <w:t>Doklad</w:t>
      </w:r>
      <w:r w:rsidR="0046385E" w:rsidRPr="00477D5D">
        <w:t xml:space="preserve"> prokazující profesní způsobilost podle § 77 odst. 1</w:t>
      </w:r>
      <w:r w:rsidR="002D434E" w:rsidRPr="00477D5D">
        <w:t xml:space="preserve"> ZZVZ</w:t>
      </w:r>
      <w:r w:rsidR="0046385E" w:rsidRPr="00477D5D">
        <w:t xml:space="preserve"> musí prokazovat splnění požadovaného kritéria způsobilosti nejpozději v době 3 měsíců přede dnem podání nabídky. </w:t>
      </w:r>
    </w:p>
    <w:p w14:paraId="6DFE265C" w14:textId="77777777" w:rsidR="00A85BFF" w:rsidRPr="00477D5D" w:rsidRDefault="00A85BFF" w:rsidP="00A85BFF">
      <w:pPr>
        <w:pStyle w:val="Zkladntextodsazen"/>
        <w:ind w:left="680"/>
        <w:rPr>
          <w:color w:val="FF0000"/>
        </w:rPr>
      </w:pPr>
      <w:r w:rsidRPr="00477D5D">
        <w:rPr>
          <w:color w:val="FF0000"/>
        </w:rPr>
        <w:t xml:space="preserve"> </w:t>
      </w:r>
    </w:p>
    <w:p w14:paraId="4F96AE5D" w14:textId="77777777" w:rsidR="003451FE" w:rsidRDefault="003451FE" w:rsidP="0094183C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3704A7E" w14:textId="426CCBE1" w:rsidR="00A85BFF" w:rsidRPr="00477D5D" w:rsidRDefault="002A3E12" w:rsidP="0094183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  <w:r w:rsidRPr="00477D5D">
        <w:rPr>
          <w:b/>
        </w:rPr>
        <w:t>Doklady o kvalifikaci předkládají dodavatelé v nabídkách v kopiích a mohou je nahradit čestným prohlášením nebo jednotným evropským osvědčením pro veřejné zakázky podle § 87</w:t>
      </w:r>
      <w:r w:rsidR="002D434E" w:rsidRPr="00477D5D">
        <w:rPr>
          <w:b/>
        </w:rPr>
        <w:t xml:space="preserve"> ZZVZ</w:t>
      </w:r>
      <w:r w:rsidRPr="00477D5D">
        <w:rPr>
          <w:b/>
        </w:rPr>
        <w:t xml:space="preserve">. Zadavatel si může v průběhu zadávacího řízení vyžádat předložení originálů nebo úředně ověřených kopií dokladů o kvalifikaci. </w:t>
      </w:r>
      <w:r w:rsidR="00A85BFF" w:rsidRPr="00477D5D">
        <w:rPr>
          <w:b/>
          <w:bCs/>
          <w:i/>
          <w:iCs/>
          <w:color w:val="FF0000"/>
        </w:rPr>
        <w:t xml:space="preserve"> </w:t>
      </w:r>
    </w:p>
    <w:p w14:paraId="15E693E0" w14:textId="77777777" w:rsidR="00216764" w:rsidRPr="00477D5D" w:rsidRDefault="00216764" w:rsidP="00FC6A05">
      <w:pPr>
        <w:pStyle w:val="Zkladntextodsazen"/>
        <w:ind w:left="360"/>
        <w:rPr>
          <w:b/>
          <w:color w:val="FF0000"/>
        </w:rPr>
      </w:pPr>
    </w:p>
    <w:p w14:paraId="49C3B285" w14:textId="77777777" w:rsidR="0012468C" w:rsidRPr="00477D5D" w:rsidRDefault="0012468C" w:rsidP="00795D5A">
      <w:pPr>
        <w:pStyle w:val="Zkladntextodsazen"/>
        <w:ind w:left="0"/>
      </w:pPr>
      <w:r w:rsidRPr="00477D5D">
        <w:rPr>
          <w:b/>
        </w:rPr>
        <w:lastRenderedPageBreak/>
        <w:t>Vybraný dodavatel</w:t>
      </w:r>
      <w:r w:rsidR="00FC6A05" w:rsidRPr="00477D5D">
        <w:rPr>
          <w:b/>
        </w:rPr>
        <w:t xml:space="preserve">, se kterým má být uzavřena smlouva, </w:t>
      </w:r>
      <w:r w:rsidR="00FC6A05" w:rsidRPr="00477D5D">
        <w:rPr>
          <w:b/>
          <w:u w:val="single"/>
        </w:rPr>
        <w:t>je povinen před jejím uzavřením předložit zadavateli</w:t>
      </w:r>
      <w:r w:rsidRPr="00477D5D">
        <w:t xml:space="preserve"> originály nebo ověřené kopie dokladů o jeho kvalifikaci, </w:t>
      </w:r>
      <w:r w:rsidR="00B611D3" w:rsidRPr="00477D5D">
        <w:t>pokud již nebyly v zadávacím řízení předloženy</w:t>
      </w:r>
      <w:r w:rsidR="00795D5A" w:rsidRPr="00477D5D">
        <w:t>.</w:t>
      </w:r>
    </w:p>
    <w:p w14:paraId="73A4705B" w14:textId="77777777" w:rsidR="0012468C" w:rsidRPr="00477D5D" w:rsidRDefault="0012468C" w:rsidP="0012468C">
      <w:pPr>
        <w:widowControl w:val="0"/>
        <w:autoSpaceDE w:val="0"/>
        <w:autoSpaceDN w:val="0"/>
        <w:adjustRightInd w:val="0"/>
        <w:ind w:left="709"/>
      </w:pPr>
      <w:r w:rsidRPr="00477D5D">
        <w:t xml:space="preserve"> </w:t>
      </w:r>
    </w:p>
    <w:p w14:paraId="06773D50" w14:textId="4C135071" w:rsidR="0012468C" w:rsidRPr="00477D5D" w:rsidRDefault="00800E38" w:rsidP="0012468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7D5D">
        <w:rPr>
          <w:b/>
        </w:rPr>
        <w:t xml:space="preserve">Nepředložení těchto </w:t>
      </w:r>
      <w:r w:rsidR="0012468C" w:rsidRPr="00477D5D">
        <w:rPr>
          <w:b/>
        </w:rPr>
        <w:t>údaj</w:t>
      </w:r>
      <w:r w:rsidRPr="00477D5D">
        <w:rPr>
          <w:b/>
        </w:rPr>
        <w:t>ů</w:t>
      </w:r>
      <w:r w:rsidR="0012468C" w:rsidRPr="00477D5D">
        <w:rPr>
          <w:b/>
        </w:rPr>
        <w:t>, doklad</w:t>
      </w:r>
      <w:r w:rsidRPr="00477D5D">
        <w:rPr>
          <w:b/>
        </w:rPr>
        <w:t>ů</w:t>
      </w:r>
      <w:r w:rsidR="0012468C" w:rsidRPr="00477D5D">
        <w:rPr>
          <w:b/>
        </w:rPr>
        <w:t xml:space="preserve"> </w:t>
      </w:r>
      <w:r w:rsidRPr="00477D5D">
        <w:rPr>
          <w:b/>
        </w:rPr>
        <w:t>je důvodem k vyloučení účastníka zadávacího řízení.</w:t>
      </w:r>
      <w:r w:rsidR="0012468C" w:rsidRPr="00477D5D">
        <w:rPr>
          <w:b/>
        </w:rPr>
        <w:t xml:space="preserve"> </w:t>
      </w:r>
    </w:p>
    <w:p w14:paraId="2777C90E" w14:textId="77777777" w:rsidR="00132E13" w:rsidRPr="00477D5D" w:rsidRDefault="00132E13" w:rsidP="00132E13">
      <w:pPr>
        <w:rPr>
          <w:color w:val="FF0000"/>
        </w:rPr>
      </w:pPr>
      <w:r w:rsidRPr="00477D5D">
        <w:rPr>
          <w:color w:val="FF0000"/>
        </w:rPr>
        <w:t xml:space="preserve"> </w:t>
      </w:r>
    </w:p>
    <w:p w14:paraId="3968F142" w14:textId="77777777" w:rsidR="00CB4932" w:rsidRPr="00477D5D" w:rsidRDefault="00CB4932" w:rsidP="00CB4932">
      <w:pPr>
        <w:widowControl w:val="0"/>
        <w:autoSpaceDE w:val="0"/>
        <w:autoSpaceDN w:val="0"/>
        <w:adjustRightInd w:val="0"/>
        <w:jc w:val="both"/>
      </w:pPr>
      <w:r w:rsidRPr="00477D5D">
        <w:t xml:space="preserve">Účastníci mohou předložit zadavateli výpis ze seznamu kvalifikovaných dodavatelů, tento výpis nahrazuje doklad prokazující </w:t>
      </w:r>
    </w:p>
    <w:p w14:paraId="09FC3C48" w14:textId="77777777" w:rsidR="00CB4932" w:rsidRPr="00477D5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77D5D">
        <w:t>základní způsobilost podle § 74</w:t>
      </w:r>
      <w:r w:rsidR="002D434E" w:rsidRPr="00477D5D">
        <w:t xml:space="preserve"> ZZVZ</w:t>
      </w:r>
      <w:r w:rsidRPr="00477D5D">
        <w:t>, a</w:t>
      </w:r>
    </w:p>
    <w:p w14:paraId="2CA15EB0" w14:textId="77777777" w:rsidR="00CB4932" w:rsidRPr="00477D5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77D5D">
        <w:t xml:space="preserve">profesní způsobilost podle § 77 </w:t>
      </w:r>
      <w:r w:rsidR="002D434E" w:rsidRPr="00477D5D">
        <w:t xml:space="preserve">ZZVZ </w:t>
      </w:r>
      <w:r w:rsidRPr="00477D5D">
        <w:t xml:space="preserve">v tom rozsahu, v jakém údaje ve výpisu ze seznamu kvalifikovaných dodavatelů prokazují splnění kritérií profesní způsobilosti. </w:t>
      </w:r>
    </w:p>
    <w:p w14:paraId="45BA592F" w14:textId="77777777" w:rsidR="002E3B5B" w:rsidRPr="00477D5D" w:rsidRDefault="002E3B5B" w:rsidP="002E3B5B">
      <w:pPr>
        <w:widowControl w:val="0"/>
        <w:autoSpaceDE w:val="0"/>
        <w:autoSpaceDN w:val="0"/>
        <w:adjustRightInd w:val="0"/>
        <w:jc w:val="both"/>
      </w:pPr>
      <w:r w:rsidRPr="00477D5D">
        <w:t xml:space="preserve">Výpis ze seznamu kvalifikovaných dodavatelů, nesmí být starší než 3 měsíce k poslednímu dni, ke kterému má být prokázána základní způsobilost nebo profesní způsobilost. </w:t>
      </w:r>
    </w:p>
    <w:p w14:paraId="18FC3259" w14:textId="77777777" w:rsidR="00CB4932" w:rsidRPr="00477D5D" w:rsidRDefault="00CB4932" w:rsidP="00CB4932">
      <w:pPr>
        <w:pStyle w:val="Zkladntextodsazen"/>
        <w:ind w:left="0"/>
      </w:pPr>
      <w:r w:rsidRPr="00477D5D">
        <w:t xml:space="preserve"> </w:t>
      </w:r>
    </w:p>
    <w:p w14:paraId="1E2444BE" w14:textId="77777777" w:rsidR="002E3B5B" w:rsidRPr="00477D5D" w:rsidRDefault="002E3B5B" w:rsidP="002E3B5B">
      <w:pPr>
        <w:widowControl w:val="0"/>
        <w:autoSpaceDE w:val="0"/>
        <w:autoSpaceDN w:val="0"/>
        <w:adjustRightInd w:val="0"/>
        <w:jc w:val="both"/>
      </w:pPr>
      <w:r w:rsidRPr="00477D5D">
        <w:t>Účastník může rovněž prokázat splnění kvalifikace nebo její části certifikátem ze systému certifikovaných dodavatelů.</w:t>
      </w:r>
      <w:r w:rsidR="000501D9" w:rsidRPr="00477D5D">
        <w:t xml:space="preserve"> Nejdelší přípustná platnost certifikátu je jeden rok od jeho vydání. </w:t>
      </w:r>
      <w:r w:rsidRPr="00477D5D">
        <w:t xml:space="preserve"> Před uzavřením smlouvy lze po dodavateli, který prokázal kvalifikaci certifikátem, požadovat předložení dokladů podle § 74</w:t>
      </w:r>
      <w:r w:rsidR="002D434E" w:rsidRPr="00477D5D">
        <w:t xml:space="preserve"> </w:t>
      </w:r>
      <w:r w:rsidRPr="00477D5D">
        <w:t>odst. 1 písm. b) až d)</w:t>
      </w:r>
      <w:r w:rsidR="00B655AC" w:rsidRPr="00477D5D">
        <w:t xml:space="preserve"> ZZVZ</w:t>
      </w:r>
      <w:r w:rsidRPr="00477D5D">
        <w:t xml:space="preserve">. </w:t>
      </w:r>
    </w:p>
    <w:p w14:paraId="706E00A4" w14:textId="77777777" w:rsidR="00A474E2" w:rsidRPr="00477D5D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</w:rPr>
      </w:pPr>
    </w:p>
    <w:p w14:paraId="0657C48C" w14:textId="577D0966" w:rsidR="00A474E2" w:rsidRPr="0094183C" w:rsidRDefault="00A474E2" w:rsidP="0094183C">
      <w:pPr>
        <w:widowControl w:val="0"/>
        <w:autoSpaceDE w:val="0"/>
        <w:autoSpaceDN w:val="0"/>
        <w:adjustRightInd w:val="0"/>
        <w:jc w:val="both"/>
      </w:pPr>
      <w:r w:rsidRPr="00477D5D">
        <w:t xml:space="preserve">V případě </w:t>
      </w:r>
      <w:r w:rsidRPr="00477D5D">
        <w:rPr>
          <w:u w:val="single"/>
        </w:rPr>
        <w:t>společné účasti dodavatelů</w:t>
      </w:r>
      <w:r w:rsidRPr="00477D5D">
        <w:t xml:space="preserve"> prokazuje základní způsobilost a profesní způsobilost podle § 77 odst. 1</w:t>
      </w:r>
      <w:r w:rsidR="002D434E" w:rsidRPr="00477D5D">
        <w:t xml:space="preserve"> ZZVZ</w:t>
      </w:r>
      <w:r w:rsidRPr="00477D5D">
        <w:t xml:space="preserve"> každý dodavatel samostatně. </w:t>
      </w:r>
    </w:p>
    <w:p w14:paraId="6C6C800B" w14:textId="04BD1BFD" w:rsidR="003C2898" w:rsidRPr="005B37FD" w:rsidRDefault="00A474E2" w:rsidP="00B611D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0C4EDC">
        <w:rPr>
          <w:rFonts w:ascii="Arial" w:hAnsi="Arial" w:cs="Arial"/>
        </w:rPr>
        <w:tab/>
      </w:r>
    </w:p>
    <w:p w14:paraId="19791C29" w14:textId="77777777"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14:paraId="563A159A" w14:textId="77777777"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14:paraId="0D5BA471" w14:textId="77777777" w:rsidR="000100D1" w:rsidRPr="00477D5D" w:rsidRDefault="000100D1" w:rsidP="005D52D0">
      <w:pPr>
        <w:widowControl w:val="0"/>
        <w:autoSpaceDE w:val="0"/>
        <w:autoSpaceDN w:val="0"/>
        <w:adjustRightInd w:val="0"/>
        <w:jc w:val="both"/>
      </w:pPr>
      <w:r w:rsidRPr="00477D5D">
        <w:t>Součástí nabídky musí být rovněž:</w:t>
      </w:r>
    </w:p>
    <w:p w14:paraId="0FC04152" w14:textId="77777777" w:rsidR="001B51D4" w:rsidRPr="00477D5D" w:rsidRDefault="001B51D4" w:rsidP="005D52D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14:paraId="5D969817" w14:textId="145EF8AA" w:rsidR="001B51D4" w:rsidRDefault="001B51D4" w:rsidP="005D52D0">
      <w:pPr>
        <w:widowControl w:val="0"/>
        <w:autoSpaceDE w:val="0"/>
        <w:autoSpaceDN w:val="0"/>
        <w:adjustRightInd w:val="0"/>
        <w:jc w:val="both"/>
      </w:pPr>
      <w:r w:rsidRPr="00477D5D">
        <w:t>Zadavatel požaduje, aby účastník zadávacího řízení v</w:t>
      </w:r>
      <w:r w:rsidR="00993A71" w:rsidRPr="00477D5D">
        <w:t> </w:t>
      </w:r>
      <w:r w:rsidRPr="00477D5D">
        <w:t>nabídce</w:t>
      </w:r>
      <w:r w:rsidR="00993A71" w:rsidRPr="00477D5D">
        <w:t>:</w:t>
      </w:r>
      <w:r w:rsidRPr="00477D5D">
        <w:t xml:space="preserve"> </w:t>
      </w:r>
    </w:p>
    <w:p w14:paraId="3ACF66CA" w14:textId="77777777" w:rsidR="00C0038F" w:rsidRPr="00477D5D" w:rsidRDefault="00C0038F" w:rsidP="00C0038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určil části veřejné zakázky, které hodlá plnit prostřednictvím poddodavatelů, nebo </w:t>
      </w:r>
    </w:p>
    <w:p w14:paraId="490A490C" w14:textId="1B45BB85" w:rsidR="005D52D0" w:rsidRPr="00593D39" w:rsidRDefault="001B51D4" w:rsidP="00593D3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předložil seznam poddodavatelů, pokud jsou účastníkovi zadávacího řízení známi a uvedl, kterou část veřejné zakázky bude každý z poddodavatelů plnit. </w:t>
      </w:r>
      <w:r w:rsidR="005D52D0" w:rsidRPr="00593D39">
        <w:rPr>
          <w:highlight w:val="yellow"/>
        </w:rPr>
        <w:t xml:space="preserve">  </w:t>
      </w:r>
    </w:p>
    <w:p w14:paraId="2AA13697" w14:textId="77777777" w:rsidR="005D52D0" w:rsidRPr="00477D5D" w:rsidRDefault="005D52D0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</w:pPr>
      <w:r w:rsidRPr="00477D5D">
        <w:t xml:space="preserve">v případě společné účasti dodavatelů v nabídce doložení, jaké bude rozdělení odpovědnosti za plnění veřejné zakázky; zadavatel může vyžadovat, aby odpovědnost nesli všichni dodavatelé podávající společnou nabídku společně a nerozdílně. </w:t>
      </w:r>
    </w:p>
    <w:p w14:paraId="61CDC784" w14:textId="77777777" w:rsidR="00CA3BF0" w:rsidRDefault="00CA3BF0" w:rsidP="000100D1">
      <w:pPr>
        <w:pStyle w:val="Zkladntext3"/>
        <w:ind w:left="360"/>
        <w:rPr>
          <w:color w:val="FF0000"/>
        </w:rPr>
      </w:pPr>
    </w:p>
    <w:p w14:paraId="7F1FFE4B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14:paraId="096B8A6C" w14:textId="77777777" w:rsidR="00CE71BE" w:rsidRPr="0017320F" w:rsidRDefault="00CE71BE">
      <w:pPr>
        <w:jc w:val="both"/>
        <w:rPr>
          <w:sz w:val="20"/>
          <w:szCs w:val="20"/>
        </w:rPr>
      </w:pPr>
    </w:p>
    <w:p w14:paraId="7DA9F86B" w14:textId="21DB5331" w:rsidR="00CE71BE" w:rsidRDefault="00CE71BE">
      <w:pPr>
        <w:jc w:val="both"/>
      </w:pPr>
      <w:r w:rsidRPr="00477D5D">
        <w:t xml:space="preserve">Nabídková cena bude stanovena pro danou dobu plnění jako cena </w:t>
      </w:r>
      <w:r w:rsidR="001F2FF2" w:rsidRPr="00477D5D">
        <w:t>nejvýše přípustná</w:t>
      </w:r>
      <w:r w:rsidRPr="00477D5D">
        <w:t xml:space="preserve"> se započtením veškerých nákladů, rizik, zisku a finančních vlivů (např. inflace) po celou dobu </w:t>
      </w:r>
      <w:r w:rsidR="00144948" w:rsidRPr="00477D5D">
        <w:t>realizace zakázky</w:t>
      </w:r>
      <w:r w:rsidRPr="00477D5D">
        <w:t xml:space="preserve"> v souladu </w:t>
      </w:r>
      <w:r w:rsidR="00020955" w:rsidRPr="00477D5D">
        <w:t>s podmínkami uvedenými v zadávací dokumentaci.</w:t>
      </w:r>
    </w:p>
    <w:p w14:paraId="5EBECA90" w14:textId="33CABBB1" w:rsidR="0038350E" w:rsidRDefault="0038350E">
      <w:pPr>
        <w:jc w:val="both"/>
      </w:pPr>
    </w:p>
    <w:p w14:paraId="6B51E1B7" w14:textId="77777777" w:rsidR="009555CC" w:rsidRPr="00477D5D" w:rsidRDefault="00CE71BE" w:rsidP="009555CC">
      <w:pPr>
        <w:numPr>
          <w:ilvl w:val="12"/>
          <w:numId w:val="0"/>
        </w:numPr>
        <w:jc w:val="both"/>
        <w:rPr>
          <w:i/>
        </w:rPr>
      </w:pPr>
      <w:r w:rsidRPr="00477D5D">
        <w:rPr>
          <w:u w:val="single"/>
        </w:rPr>
        <w:t>Požadavky na jednotný způsob doložení nabídkové ceny</w:t>
      </w:r>
      <w:r w:rsidRPr="00477D5D">
        <w:t>:</w:t>
      </w:r>
      <w:r w:rsidR="009555CC" w:rsidRPr="00477D5D">
        <w:t xml:space="preserve"> </w:t>
      </w:r>
    </w:p>
    <w:p w14:paraId="3F4D1C7F" w14:textId="77777777" w:rsidR="00CE71BE" w:rsidRPr="00477D5D" w:rsidRDefault="00CE71BE">
      <w:pPr>
        <w:numPr>
          <w:ilvl w:val="12"/>
          <w:numId w:val="0"/>
        </w:numPr>
        <w:jc w:val="both"/>
      </w:pPr>
    </w:p>
    <w:p w14:paraId="09C5DB40" w14:textId="6799ED39" w:rsidR="0038350E" w:rsidRDefault="00093548">
      <w:pPr>
        <w:numPr>
          <w:ilvl w:val="0"/>
          <w:numId w:val="2"/>
        </w:numPr>
        <w:jc w:val="both"/>
      </w:pPr>
      <w:r>
        <w:t xml:space="preserve">Celková nabídková cena </w:t>
      </w:r>
      <w:r w:rsidR="0038350E">
        <w:t>v Kč bez DPH, vyčíslení DPH (z ceny bez DPH) a celková cena včetně DPH.</w:t>
      </w:r>
    </w:p>
    <w:p w14:paraId="4430FED4" w14:textId="71DC712F" w:rsidR="00737C40" w:rsidRPr="00981E4C" w:rsidRDefault="00CE71BE" w:rsidP="00981E4C">
      <w:pPr>
        <w:numPr>
          <w:ilvl w:val="0"/>
          <w:numId w:val="2"/>
        </w:numPr>
        <w:jc w:val="both"/>
      </w:pPr>
      <w:r w:rsidRPr="00477D5D">
        <w:t xml:space="preserve">Náklady </w:t>
      </w:r>
      <w:r w:rsidR="00075E4C" w:rsidRPr="00477D5D">
        <w:t>ve formě nabídkových rozpočtů zpracovaných v členění dle výkazů výměr obsažených v zadávací dokumentaci.</w:t>
      </w:r>
    </w:p>
    <w:p w14:paraId="26ACE7DB" w14:textId="77777777" w:rsidR="00737C40" w:rsidRPr="00852494" w:rsidRDefault="00737C40" w:rsidP="00737C40">
      <w:pPr>
        <w:jc w:val="both"/>
        <w:rPr>
          <w:sz w:val="20"/>
        </w:rPr>
      </w:pPr>
    </w:p>
    <w:p w14:paraId="6EC9E682" w14:textId="6A541AAD" w:rsidR="003451FE" w:rsidRDefault="003451FE" w:rsidP="003451FE">
      <w:pPr>
        <w:jc w:val="both"/>
      </w:pPr>
      <w:r>
        <w:t>Nabídkové ceny budou zahrnovat veškeré práce, dodávky a činnosti vyplývající ze zadávacích podkladů a o kterých by dodavatel podle svých odborných znalostí vědět měl, že jsou k řádnému a kvalitnímu provedení, dokončení a zprovoznění předmětu plnění veřejné zakázky třeba. Podkladem pro zpracování cenové nabídky je tato zadávací dokumentace.</w:t>
      </w:r>
    </w:p>
    <w:p w14:paraId="379056F5" w14:textId="70B8B391" w:rsidR="003451FE" w:rsidRDefault="003451FE" w:rsidP="003451FE">
      <w:pPr>
        <w:jc w:val="both"/>
      </w:pPr>
    </w:p>
    <w:p w14:paraId="4D2082B7" w14:textId="5FA6C86E" w:rsidR="003451FE" w:rsidRPr="00A42C41" w:rsidRDefault="003451FE" w:rsidP="003451FE">
      <w:pPr>
        <w:jc w:val="both"/>
      </w:pPr>
      <w:r>
        <w:t xml:space="preserve">Při zpracování cenové nabídky je nutno dodržet </w:t>
      </w:r>
      <w:r w:rsidRPr="00093548">
        <w:t>výše stanoven</w:t>
      </w:r>
      <w:r w:rsidR="00093548" w:rsidRPr="00093548">
        <w:t>ou maximální nabídkovou cenu</w:t>
      </w:r>
      <w:r w:rsidRPr="00093548">
        <w:t>.</w:t>
      </w:r>
    </w:p>
    <w:p w14:paraId="78CDAE9F" w14:textId="77777777" w:rsidR="003451FE" w:rsidRDefault="003451FE" w:rsidP="003451FE">
      <w:pPr>
        <w:jc w:val="both"/>
      </w:pPr>
    </w:p>
    <w:p w14:paraId="4B5FCE86" w14:textId="77777777" w:rsidR="00737C40" w:rsidRPr="005B37FD" w:rsidRDefault="00737C40" w:rsidP="00737C40">
      <w:pPr>
        <w:jc w:val="both"/>
        <w:rPr>
          <w:b/>
          <w:color w:val="FF0000"/>
          <w:sz w:val="28"/>
        </w:rPr>
      </w:pPr>
    </w:p>
    <w:p w14:paraId="3582D11C" w14:textId="77777777" w:rsidR="00CE71BE" w:rsidRPr="00073694" w:rsidRDefault="001977DC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769CDE42" w14:textId="77777777" w:rsidR="00CE71BE" w:rsidRPr="00073694" w:rsidRDefault="00CE71BE">
      <w:pPr>
        <w:jc w:val="both"/>
        <w:rPr>
          <w:b/>
          <w:sz w:val="20"/>
          <w:szCs w:val="20"/>
        </w:rPr>
      </w:pPr>
    </w:p>
    <w:p w14:paraId="7B0787EE" w14:textId="77777777"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>Nabídky budou podávány výhradně prostřednictvím certifikovaného elektronického nástroje E-ZAK.</w:t>
      </w:r>
    </w:p>
    <w:p w14:paraId="6AF69C56" w14:textId="77777777" w:rsidR="001977DC" w:rsidRPr="00477D5D" w:rsidRDefault="001977DC" w:rsidP="001977DC">
      <w:pPr>
        <w:jc w:val="both"/>
        <w:rPr>
          <w:b/>
        </w:rPr>
      </w:pPr>
    </w:p>
    <w:p w14:paraId="11D87838" w14:textId="1611123B" w:rsidR="001977DC" w:rsidRPr="00477D5D" w:rsidRDefault="001977DC" w:rsidP="001977DC">
      <w:pPr>
        <w:pStyle w:val="Zkladntext2"/>
      </w:pPr>
      <w:r w:rsidRPr="00477D5D">
        <w:t>Nabídky musí být doručeny zadavateli do</w:t>
      </w:r>
      <w:r w:rsidRPr="00477D5D">
        <w:rPr>
          <w:b/>
        </w:rPr>
        <w:t xml:space="preserve"> </w:t>
      </w:r>
      <w:r w:rsidR="00A01237" w:rsidRPr="00A01237">
        <w:rPr>
          <w:b/>
        </w:rPr>
        <w:t>20</w:t>
      </w:r>
      <w:r w:rsidRPr="00A01237">
        <w:rPr>
          <w:b/>
        </w:rPr>
        <w:t xml:space="preserve">. </w:t>
      </w:r>
      <w:r w:rsidR="00A01237" w:rsidRPr="00A01237">
        <w:rPr>
          <w:b/>
        </w:rPr>
        <w:t>3</w:t>
      </w:r>
      <w:r w:rsidRPr="00A01237">
        <w:rPr>
          <w:b/>
        </w:rPr>
        <w:t xml:space="preserve">. </w:t>
      </w:r>
      <w:r w:rsidR="00A01237" w:rsidRPr="00A01237">
        <w:rPr>
          <w:b/>
        </w:rPr>
        <w:t>2019</w:t>
      </w:r>
      <w:r w:rsidRPr="00A01237">
        <w:rPr>
          <w:b/>
        </w:rPr>
        <w:t xml:space="preserve"> do </w:t>
      </w:r>
      <w:r w:rsidR="00A01237" w:rsidRPr="00A01237">
        <w:rPr>
          <w:b/>
        </w:rPr>
        <w:t>9</w:t>
      </w:r>
      <w:r w:rsidRPr="00A01237">
        <w:rPr>
          <w:b/>
        </w:rPr>
        <w:t>:</w:t>
      </w:r>
      <w:r w:rsidR="00A01237" w:rsidRPr="00A01237">
        <w:rPr>
          <w:b/>
        </w:rPr>
        <w:t>00</w:t>
      </w:r>
      <w:r w:rsidRPr="00A01237">
        <w:rPr>
          <w:b/>
        </w:rPr>
        <w:t xml:space="preserve"> hodin</w:t>
      </w:r>
      <w:r w:rsidRPr="00392FD0">
        <w:rPr>
          <w:b/>
        </w:rPr>
        <w:t>.</w:t>
      </w:r>
      <w:r w:rsidRPr="00477D5D">
        <w:t xml:space="preserve"> </w:t>
      </w:r>
    </w:p>
    <w:p w14:paraId="3888C241" w14:textId="77777777" w:rsidR="001977DC" w:rsidRPr="00477D5D" w:rsidRDefault="001977DC" w:rsidP="001977DC">
      <w:pPr>
        <w:jc w:val="both"/>
        <w:rPr>
          <w:b/>
          <w:color w:val="FF0000"/>
        </w:rPr>
      </w:pPr>
    </w:p>
    <w:p w14:paraId="7190FD25" w14:textId="3551D828" w:rsidR="001977DC" w:rsidRPr="00477D5D" w:rsidRDefault="001977DC" w:rsidP="001977DC">
      <w:pPr>
        <w:pStyle w:val="Zkladntext2"/>
      </w:pPr>
      <w:r w:rsidRPr="00477D5D">
        <w:t xml:space="preserve">Jelikož nabídky mohou být doručeny výhradně elektronickými prostředky, otevírání </w:t>
      </w:r>
      <w:r w:rsidR="00C37E42">
        <w:t>nabídek</w:t>
      </w:r>
      <w:r w:rsidRPr="00477D5D">
        <w:t xml:space="preserve"> se nekoná za přítomnosti účastníků </w:t>
      </w:r>
      <w:r w:rsidR="00984C8F">
        <w:t>zadávacího</w:t>
      </w:r>
      <w:r w:rsidRPr="00477D5D">
        <w:t xml:space="preserve"> řízení.</w:t>
      </w:r>
    </w:p>
    <w:p w14:paraId="558A4C74" w14:textId="77777777" w:rsidR="00362BDF" w:rsidRPr="005B37FD" w:rsidRDefault="00362BDF">
      <w:pPr>
        <w:pStyle w:val="Zkladntext2"/>
        <w:rPr>
          <w:color w:val="FF0000"/>
          <w:sz w:val="28"/>
          <w:szCs w:val="28"/>
        </w:rPr>
      </w:pPr>
    </w:p>
    <w:p w14:paraId="3992761C" w14:textId="77777777" w:rsidR="009F4995" w:rsidRPr="009F4995" w:rsidRDefault="009F4995" w:rsidP="009F4995">
      <w:pPr>
        <w:jc w:val="both"/>
        <w:rPr>
          <w:color w:val="FF0000"/>
        </w:rPr>
      </w:pPr>
    </w:p>
    <w:p w14:paraId="5E196A15" w14:textId="77777777" w:rsidR="00CE71BE" w:rsidRPr="005D34E4" w:rsidRDefault="007C58EB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977DC">
        <w:rPr>
          <w:b/>
          <w:sz w:val="28"/>
          <w:u w:val="single"/>
        </w:rPr>
        <w:t>P</w:t>
      </w:r>
      <w:r w:rsidR="00CE71BE" w:rsidRPr="001977DC">
        <w:rPr>
          <w:b/>
          <w:sz w:val="28"/>
          <w:u w:val="single"/>
        </w:rPr>
        <w:t>rohlídka místa plnění veřejné zakázky</w:t>
      </w:r>
      <w:r w:rsidRPr="001977DC">
        <w:rPr>
          <w:b/>
          <w:sz w:val="28"/>
          <w:u w:val="single"/>
        </w:rPr>
        <w:t xml:space="preserve"> </w:t>
      </w:r>
      <w:r w:rsidRPr="005D34E4">
        <w:rPr>
          <w:b/>
          <w:sz w:val="28"/>
          <w:u w:val="single"/>
        </w:rPr>
        <w:t>a kontaktní osoby</w:t>
      </w:r>
    </w:p>
    <w:p w14:paraId="10079CAC" w14:textId="77777777" w:rsidR="00CE71BE" w:rsidRPr="005D34E4" w:rsidRDefault="00CE71BE">
      <w:pPr>
        <w:pStyle w:val="Zkladntext2"/>
        <w:rPr>
          <w:sz w:val="20"/>
          <w:szCs w:val="20"/>
        </w:rPr>
      </w:pPr>
    </w:p>
    <w:p w14:paraId="467520E5" w14:textId="77777777" w:rsidR="003451FE" w:rsidRPr="00DC359C" w:rsidRDefault="003451FE" w:rsidP="003451FE">
      <w:pPr>
        <w:numPr>
          <w:ilvl w:val="12"/>
          <w:numId w:val="0"/>
        </w:numPr>
        <w:jc w:val="both"/>
      </w:pPr>
      <w:r w:rsidRPr="00DC359C">
        <w:t xml:space="preserve">Vzhledem k předmětu plnění veřejné zakázky zadavatel nerealizuje prohlídku místa plnění. Podkladem pro zpracování nabídky je tato výzva. </w:t>
      </w:r>
    </w:p>
    <w:p w14:paraId="092B7AB0" w14:textId="77777777" w:rsidR="00506860" w:rsidRPr="00477D5D" w:rsidRDefault="00506860">
      <w:pPr>
        <w:numPr>
          <w:ilvl w:val="12"/>
          <w:numId w:val="0"/>
        </w:numPr>
        <w:jc w:val="both"/>
      </w:pPr>
    </w:p>
    <w:p w14:paraId="71A535C7" w14:textId="3F64093D" w:rsidR="000D5852" w:rsidRDefault="000D5852" w:rsidP="000D5852">
      <w:pPr>
        <w:numPr>
          <w:ilvl w:val="12"/>
          <w:numId w:val="0"/>
        </w:numPr>
        <w:jc w:val="both"/>
        <w:rPr>
          <w:color w:val="634236"/>
        </w:rPr>
      </w:pPr>
      <w:r w:rsidRPr="000D5852">
        <w:t>Kontaktní osobou ve věcech formální stránky zadávacího řízení je Ing. Andrea Černá,</w:t>
      </w:r>
      <w:r w:rsidRPr="000D5852">
        <w:sym w:font="Wingdings" w:char="0028"/>
      </w:r>
      <w:r w:rsidRPr="000D5852">
        <w:t xml:space="preserve"> +420 354 222 511 a ve věcech odborné problematiky Ing. Radovan Kalivoda,</w:t>
      </w:r>
      <w:r w:rsidRPr="000D5852">
        <w:sym w:font="Wingdings" w:char="0028"/>
      </w:r>
      <w:r w:rsidRPr="000D5852">
        <w:t xml:space="preserve"> + 420 352 324</w:t>
      </w:r>
      <w:r w:rsidR="00D83BF9">
        <w:t> </w:t>
      </w:r>
      <w:r w:rsidRPr="000D5852">
        <w:t>028</w:t>
      </w:r>
      <w:r w:rsidRPr="000D5852">
        <w:rPr>
          <w:color w:val="634236"/>
        </w:rPr>
        <w:t>.</w:t>
      </w:r>
    </w:p>
    <w:p w14:paraId="7BC344F2" w14:textId="77777777" w:rsidR="00D83BF9" w:rsidRDefault="00D83BF9" w:rsidP="000D5852">
      <w:pPr>
        <w:numPr>
          <w:ilvl w:val="12"/>
          <w:numId w:val="0"/>
        </w:numPr>
        <w:jc w:val="both"/>
        <w:rPr>
          <w:color w:val="634236"/>
        </w:rPr>
      </w:pPr>
    </w:p>
    <w:p w14:paraId="46D2E6DD" w14:textId="77777777" w:rsidR="00093548" w:rsidRPr="000D5852" w:rsidRDefault="00093548" w:rsidP="000D5852">
      <w:pPr>
        <w:numPr>
          <w:ilvl w:val="12"/>
          <w:numId w:val="0"/>
        </w:numPr>
        <w:jc w:val="both"/>
      </w:pPr>
    </w:p>
    <w:p w14:paraId="57F3D023" w14:textId="77777777" w:rsidR="00CE71BE" w:rsidRPr="002D02D2" w:rsidRDefault="00CE71BE" w:rsidP="00565AE2">
      <w:pPr>
        <w:numPr>
          <w:ilvl w:val="0"/>
          <w:numId w:val="7"/>
        </w:numPr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3F84A508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5EBC0756" w14:textId="3FC077D1" w:rsidR="001977DC" w:rsidRPr="00477D5D" w:rsidRDefault="001977DC" w:rsidP="001977DC">
      <w:pPr>
        <w:widowControl w:val="0"/>
        <w:autoSpaceDE w:val="0"/>
        <w:autoSpaceDN w:val="0"/>
        <w:adjustRightInd w:val="0"/>
        <w:jc w:val="both"/>
      </w:pPr>
      <w:r w:rsidRPr="00477D5D">
        <w:t xml:space="preserve">Nabídka bude zpracována v českém jazyce a odevzdaná výhradně v elektronické formě prostřednictvím elektronického nástroje E-ZAK. Šifrování a zabezpečení nabídky obstarává systém elektronického nástroje. </w:t>
      </w:r>
    </w:p>
    <w:p w14:paraId="6E724981" w14:textId="77777777" w:rsidR="001977DC" w:rsidRPr="00477D5D" w:rsidRDefault="001977DC" w:rsidP="001977DC">
      <w:pPr>
        <w:numPr>
          <w:ilvl w:val="12"/>
          <w:numId w:val="0"/>
        </w:numPr>
        <w:jc w:val="both"/>
        <w:rPr>
          <w:u w:val="single"/>
        </w:rPr>
      </w:pPr>
    </w:p>
    <w:p w14:paraId="317ABCD8" w14:textId="77777777" w:rsidR="001977DC" w:rsidRPr="00477D5D" w:rsidRDefault="001977DC" w:rsidP="001977DC">
      <w:pPr>
        <w:numPr>
          <w:ilvl w:val="12"/>
          <w:numId w:val="0"/>
        </w:numPr>
        <w:jc w:val="both"/>
        <w:rPr>
          <w:b/>
        </w:rPr>
      </w:pPr>
      <w:r w:rsidRPr="00477D5D">
        <w:rPr>
          <w:u w:val="single"/>
        </w:rPr>
        <w:t>Zadavatel doporučuje seřazení nabídky do těchto oddílů</w:t>
      </w:r>
      <w:r w:rsidRPr="00477D5D">
        <w:t>:</w:t>
      </w:r>
    </w:p>
    <w:p w14:paraId="4CAB825C" w14:textId="77777777" w:rsidR="001977DC" w:rsidRPr="00477D5D" w:rsidRDefault="001977DC" w:rsidP="001977DC">
      <w:pPr>
        <w:numPr>
          <w:ilvl w:val="0"/>
          <w:numId w:val="13"/>
        </w:numPr>
        <w:jc w:val="both"/>
      </w:pPr>
      <w:r w:rsidRPr="00477D5D">
        <w:t>Obsah nabídky</w:t>
      </w:r>
    </w:p>
    <w:p w14:paraId="6AB4DFBB" w14:textId="04927766" w:rsidR="001977DC" w:rsidRPr="00477D5D" w:rsidRDefault="00B0295C" w:rsidP="001977D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77D5D">
        <w:t>Čestné p</w:t>
      </w:r>
      <w:r w:rsidR="001977DC" w:rsidRPr="00477D5D">
        <w:t xml:space="preserve">rohlášení k podmínkám </w:t>
      </w:r>
      <w:r w:rsidR="00984C8F">
        <w:t>zadávacíh</w:t>
      </w:r>
      <w:r w:rsidR="001977DC" w:rsidRPr="00477D5D">
        <w:t xml:space="preserve">o řízení a čestné prohlášení o pravdivosti údajů (příloha </w:t>
      </w:r>
      <w:r w:rsidR="00261A17" w:rsidRPr="00477D5D">
        <w:t xml:space="preserve">č. </w:t>
      </w:r>
      <w:r w:rsidR="00F206C4">
        <w:t>1</w:t>
      </w:r>
      <w:r w:rsidRPr="00477D5D">
        <w:t xml:space="preserve"> této výzvy</w:t>
      </w:r>
      <w:r w:rsidR="00261A17" w:rsidRPr="00477D5D">
        <w:t>)</w:t>
      </w:r>
    </w:p>
    <w:p w14:paraId="37F800BF" w14:textId="53AC71A7" w:rsidR="001977DC" w:rsidRPr="00477D5D" w:rsidRDefault="00B0295C" w:rsidP="001977DC">
      <w:pPr>
        <w:numPr>
          <w:ilvl w:val="0"/>
          <w:numId w:val="13"/>
        </w:numPr>
        <w:jc w:val="both"/>
        <w:rPr>
          <w:b/>
        </w:rPr>
      </w:pPr>
      <w:r w:rsidRPr="00477D5D">
        <w:t>Čestné prohlášení k prok</w:t>
      </w:r>
      <w:r w:rsidR="001977DC" w:rsidRPr="00477D5D">
        <w:t>á</w:t>
      </w:r>
      <w:r w:rsidRPr="00477D5D">
        <w:t xml:space="preserve">zání kvalifikačních předpokladů (příloha č. </w:t>
      </w:r>
      <w:r w:rsidR="00F206C4">
        <w:t>2</w:t>
      </w:r>
      <w:r w:rsidRPr="00477D5D">
        <w:t xml:space="preserve"> této výzvy)</w:t>
      </w:r>
      <w:r w:rsidR="00506860" w:rsidRPr="00477D5D">
        <w:t xml:space="preserve">, kopie </w:t>
      </w:r>
      <w:r w:rsidR="000D5852">
        <w:t>dokladů</w:t>
      </w:r>
    </w:p>
    <w:p w14:paraId="404163DF" w14:textId="35713829" w:rsidR="00261A17" w:rsidRPr="00477D5D" w:rsidRDefault="00261A17" w:rsidP="001977DC">
      <w:pPr>
        <w:numPr>
          <w:ilvl w:val="0"/>
          <w:numId w:val="13"/>
        </w:numPr>
        <w:jc w:val="both"/>
        <w:rPr>
          <w:b/>
        </w:rPr>
      </w:pPr>
      <w:r w:rsidRPr="00477D5D">
        <w:t>Cenová nabídka (Vyplněný výkaz výměr</w:t>
      </w:r>
      <w:r w:rsidR="00CD4068">
        <w:t xml:space="preserve"> viz. </w:t>
      </w:r>
      <w:r w:rsidR="008B156A">
        <w:t xml:space="preserve">příloha č. </w:t>
      </w:r>
      <w:r w:rsidR="00CD4068">
        <w:t>5</w:t>
      </w:r>
      <w:r w:rsidR="008B156A">
        <w:t xml:space="preserve"> této výzvy</w:t>
      </w:r>
      <w:r w:rsidRPr="00477D5D">
        <w:t>)</w:t>
      </w:r>
    </w:p>
    <w:p w14:paraId="27A13C9A" w14:textId="6A404A21" w:rsidR="00261A17" w:rsidRPr="00477D5D" w:rsidRDefault="00261A17" w:rsidP="00261A17">
      <w:pPr>
        <w:numPr>
          <w:ilvl w:val="0"/>
          <w:numId w:val="13"/>
        </w:numPr>
        <w:jc w:val="both"/>
        <w:rPr>
          <w:b/>
        </w:rPr>
      </w:pPr>
      <w:r w:rsidRPr="00477D5D">
        <w:t>Návrh</w:t>
      </w:r>
      <w:r w:rsidR="001977DC" w:rsidRPr="00477D5D">
        <w:t xml:space="preserve"> </w:t>
      </w:r>
      <w:r w:rsidR="000D5852">
        <w:t>smlouvy</w:t>
      </w:r>
      <w:r w:rsidR="001977DC" w:rsidRPr="00477D5D">
        <w:t xml:space="preserve"> </w:t>
      </w:r>
      <w:r w:rsidR="008B156A">
        <w:t>(příloha č. 3 této výzvy)</w:t>
      </w:r>
    </w:p>
    <w:p w14:paraId="35029FF2" w14:textId="652CDD83" w:rsidR="00B04899" w:rsidRPr="00F23497" w:rsidRDefault="001977DC" w:rsidP="00261A17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477D5D">
        <w:t>Případné další přílohy a doplnění nabídky</w:t>
      </w:r>
    </w:p>
    <w:p w14:paraId="053AE434" w14:textId="77777777" w:rsidR="00F23497" w:rsidRPr="00261A17" w:rsidRDefault="00F23497" w:rsidP="00F23497">
      <w:pPr>
        <w:jc w:val="both"/>
        <w:rPr>
          <w:b/>
          <w:sz w:val="20"/>
          <w:szCs w:val="20"/>
        </w:rPr>
      </w:pPr>
    </w:p>
    <w:p w14:paraId="40BED8F6" w14:textId="77777777" w:rsidR="001977DC" w:rsidRDefault="001977DC" w:rsidP="001977DC">
      <w:pPr>
        <w:numPr>
          <w:ilvl w:val="12"/>
          <w:numId w:val="0"/>
        </w:numPr>
        <w:jc w:val="both"/>
        <w:rPr>
          <w:b/>
          <w:color w:val="FF0000"/>
          <w:sz w:val="20"/>
          <w:szCs w:val="20"/>
        </w:rPr>
      </w:pPr>
    </w:p>
    <w:p w14:paraId="40057CC8" w14:textId="77777777" w:rsidR="00CE71BE" w:rsidRPr="00510C06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Pr="00510C06">
        <w:rPr>
          <w:b/>
          <w:sz w:val="28"/>
          <w:u w:val="single"/>
        </w:rPr>
        <w:t xml:space="preserve"> řízení na veřejnou zakázku</w:t>
      </w:r>
    </w:p>
    <w:p w14:paraId="2D90D25C" w14:textId="77777777" w:rsidR="00CE71BE" w:rsidRPr="00261A17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14:paraId="27E2D4C3" w14:textId="6F9EC2BB" w:rsidR="00DD2905" w:rsidRPr="00477D5D" w:rsidRDefault="00CE71BE" w:rsidP="001162E8">
      <w:pPr>
        <w:numPr>
          <w:ilvl w:val="0"/>
          <w:numId w:val="1"/>
        </w:numPr>
        <w:jc w:val="both"/>
      </w:pPr>
      <w:r w:rsidRPr="00477D5D">
        <w:t xml:space="preserve">Zadavatel nepřipouští </w:t>
      </w:r>
      <w:r w:rsidR="007C58EB" w:rsidRPr="00477D5D">
        <w:t xml:space="preserve">dle § </w:t>
      </w:r>
      <w:r w:rsidR="00DD2905" w:rsidRPr="00477D5D">
        <w:t>102</w:t>
      </w:r>
      <w:r w:rsidR="002D434E" w:rsidRPr="00477D5D">
        <w:t xml:space="preserve"> ZZVZ</w:t>
      </w:r>
      <w:r w:rsidR="0072566A" w:rsidRPr="00477D5D">
        <w:t xml:space="preserve"> </w:t>
      </w:r>
      <w:r w:rsidR="007C58EB" w:rsidRPr="00477D5D">
        <w:t xml:space="preserve"> var</w:t>
      </w:r>
      <w:r w:rsidRPr="00477D5D">
        <w:t xml:space="preserve">iantní řešení. </w:t>
      </w:r>
    </w:p>
    <w:p w14:paraId="075BCF38" w14:textId="77777777" w:rsidR="00061B64" w:rsidRDefault="008A758C" w:rsidP="001162E8">
      <w:pPr>
        <w:numPr>
          <w:ilvl w:val="0"/>
          <w:numId w:val="1"/>
        </w:numPr>
        <w:jc w:val="both"/>
      </w:pPr>
      <w:r w:rsidRPr="00477D5D">
        <w:t>Zadavatel vylouč</w:t>
      </w:r>
      <w:r w:rsidR="00DD2905" w:rsidRPr="00477D5D">
        <w:t>í</w:t>
      </w:r>
      <w:r w:rsidRPr="00477D5D">
        <w:t xml:space="preserve"> </w:t>
      </w:r>
      <w:r w:rsidR="0058620C" w:rsidRPr="00477D5D">
        <w:t>dle § 48 odst. 7</w:t>
      </w:r>
      <w:r w:rsidR="002D434E" w:rsidRPr="00477D5D">
        <w:t xml:space="preserve"> ZZVZ</w:t>
      </w:r>
      <w:r w:rsidR="0058620C" w:rsidRPr="00477D5D">
        <w:t xml:space="preserve"> vybraného dodavatele</w:t>
      </w:r>
      <w:r w:rsidRPr="00477D5D">
        <w:t xml:space="preserve"> zadávacího řízení, který je </w:t>
      </w:r>
      <w:r w:rsidR="0058620C" w:rsidRPr="00477D5D">
        <w:t xml:space="preserve">českou </w:t>
      </w:r>
      <w:r w:rsidRPr="00477D5D">
        <w:t>akciovou společností nebo má právní formu obdobnou akciové společnosti a nemá vydány výlučně zaknihované akcie.</w:t>
      </w:r>
    </w:p>
    <w:p w14:paraId="28370B3C" w14:textId="06E12BD9" w:rsidR="00795D5A" w:rsidRPr="00477D5D" w:rsidRDefault="00510C06" w:rsidP="001162E8">
      <w:pPr>
        <w:numPr>
          <w:ilvl w:val="0"/>
          <w:numId w:val="1"/>
        </w:numPr>
        <w:jc w:val="both"/>
      </w:pPr>
      <w:r w:rsidRPr="00477D5D">
        <w:t>U v</w:t>
      </w:r>
      <w:r w:rsidR="0063297A" w:rsidRPr="00477D5D">
        <w:t xml:space="preserve">ybraného dodavatele se sídlem v zahraničí, který je akciovou společností nebo má právní formu obdobnou akciové společnosti, </w:t>
      </w:r>
      <w:r w:rsidRPr="00477D5D">
        <w:t xml:space="preserve">bude </w:t>
      </w:r>
      <w:r w:rsidR="0063297A" w:rsidRPr="00477D5D">
        <w:t xml:space="preserve">zadavatel </w:t>
      </w:r>
      <w:r w:rsidR="004257DC" w:rsidRPr="00477D5D">
        <w:t xml:space="preserve">postupovat </w:t>
      </w:r>
      <w:r w:rsidRPr="00477D5D">
        <w:t>dle § 48 odst. 9</w:t>
      </w:r>
      <w:r w:rsidR="002D434E" w:rsidRPr="00477D5D">
        <w:t xml:space="preserve"> ZZVZ</w:t>
      </w:r>
      <w:r w:rsidRPr="00477D5D">
        <w:t>.</w:t>
      </w:r>
    </w:p>
    <w:p w14:paraId="62B6C39A" w14:textId="77777777" w:rsidR="00795D5A" w:rsidRPr="00477D5D" w:rsidRDefault="00795D5A" w:rsidP="001162E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77D5D">
        <w:t>Vybraný dodavatel, se kterým má být uzavřena smlouva, je povinen před jejím uzavřením předložit zadavateli:</w:t>
      </w:r>
      <w:r w:rsidRPr="00477D5D">
        <w:rPr>
          <w:b/>
          <w:u w:val="single"/>
        </w:rPr>
        <w:t xml:space="preserve"> </w:t>
      </w:r>
    </w:p>
    <w:p w14:paraId="187ADDBD" w14:textId="15A8287E" w:rsidR="004F17D7" w:rsidRPr="00477D5D" w:rsidRDefault="00795D5A" w:rsidP="001162E8">
      <w:pPr>
        <w:widowControl w:val="0"/>
        <w:autoSpaceDE w:val="0"/>
        <w:autoSpaceDN w:val="0"/>
        <w:adjustRightInd w:val="0"/>
        <w:ind w:left="360"/>
        <w:jc w:val="both"/>
      </w:pPr>
      <w:r w:rsidRPr="00477D5D">
        <w:t>doklady, jejichž předložení je podmínkou uzavření smlouvy, pokud si je zadavatel vyhradil podle § 104 odst. 1</w:t>
      </w:r>
      <w:r w:rsidR="00B655AC" w:rsidRPr="00477D5D">
        <w:t xml:space="preserve"> </w:t>
      </w:r>
      <w:r w:rsidR="002D434E" w:rsidRPr="00477D5D">
        <w:t>ZZVZ.</w:t>
      </w:r>
    </w:p>
    <w:p w14:paraId="62103148" w14:textId="77777777" w:rsidR="00C033BA" w:rsidRPr="00477D5D" w:rsidRDefault="00C033BA" w:rsidP="001162E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477D5D">
        <w:rPr>
          <w:color w:val="auto"/>
        </w:rPr>
        <w:lastRenderedPageBreak/>
        <w:t xml:space="preserve">U vybraného dodavatele, je-li právnickou osobou, zadavatel zjistí údaje o jeho skutečném majiteli podle § 122 odst. 4 ZZVZ. </w:t>
      </w:r>
    </w:p>
    <w:p w14:paraId="223F6F0D" w14:textId="77777777" w:rsidR="00C033BA" w:rsidRPr="00477D5D" w:rsidRDefault="00C033BA" w:rsidP="001162E8">
      <w:pPr>
        <w:pStyle w:val="Default"/>
        <w:ind w:left="397"/>
        <w:jc w:val="both"/>
      </w:pPr>
      <w:r w:rsidRPr="00477D5D">
        <w:t xml:space="preserve">Nepodaří-li se zadavateli zjistit údaje o skutečném majiteli vybraného dodavatele, je vybraný dodavatel povinen identifikovat skutečné majitele dokumenty dle § 122 odst. 5 ZZVZ. </w:t>
      </w:r>
    </w:p>
    <w:p w14:paraId="7693FBAB" w14:textId="77777777" w:rsidR="00C033BA" w:rsidRPr="00477D5D" w:rsidRDefault="00C033BA" w:rsidP="001162E8">
      <w:pPr>
        <w:pStyle w:val="Default"/>
        <w:ind w:left="397"/>
        <w:jc w:val="both"/>
      </w:pPr>
      <w:r w:rsidRPr="00477D5D">
        <w:t xml:space="preserve">Zadavatel stanovuje, že v případě, kdy bude vybraným dodavatelem právnická osoba, u níž zadavatel nedohledal informaci o skutečném majiteli, musí takový dodavatel před podpisem smlouvy předložit: </w:t>
      </w:r>
    </w:p>
    <w:p w14:paraId="262AC6EF" w14:textId="77777777" w:rsidR="00C033BA" w:rsidRPr="00477D5D" w:rsidRDefault="00C033BA" w:rsidP="001162E8">
      <w:pPr>
        <w:pStyle w:val="Default"/>
        <w:ind w:left="709"/>
        <w:jc w:val="both"/>
      </w:pPr>
      <w:r w:rsidRPr="00477D5D">
        <w:t xml:space="preserve">a) výpis z evidence obdobné evidenci údajů o skutečném majiteli; </w:t>
      </w:r>
    </w:p>
    <w:p w14:paraId="521E8362" w14:textId="77777777" w:rsidR="00C033BA" w:rsidRPr="00477D5D" w:rsidRDefault="00C033BA" w:rsidP="001162E8">
      <w:pPr>
        <w:pStyle w:val="Default"/>
        <w:ind w:left="709"/>
        <w:jc w:val="both"/>
      </w:pPr>
      <w:r w:rsidRPr="00477D5D">
        <w:t xml:space="preserve">nebo </w:t>
      </w:r>
    </w:p>
    <w:p w14:paraId="77A32828" w14:textId="77777777" w:rsidR="00C033BA" w:rsidRPr="00477D5D" w:rsidRDefault="00C033BA" w:rsidP="001162E8">
      <w:pPr>
        <w:pStyle w:val="Default"/>
        <w:spacing w:after="19"/>
        <w:ind w:left="709"/>
        <w:jc w:val="both"/>
      </w:pPr>
      <w:r w:rsidRPr="00477D5D">
        <w:t xml:space="preserve">b) identifikační údaje všech osob, které jsou jeho skutečným majitelem podle zákona o některých opatřeních proti legalizaci výnosů z trestné činnosti a financování terorismu, </w:t>
      </w:r>
    </w:p>
    <w:p w14:paraId="49487367" w14:textId="77777777" w:rsidR="00C033BA" w:rsidRPr="00477D5D" w:rsidRDefault="00C033BA" w:rsidP="001162E8">
      <w:pPr>
        <w:pStyle w:val="Default"/>
        <w:ind w:left="709"/>
        <w:jc w:val="both"/>
      </w:pPr>
      <w:r w:rsidRPr="00477D5D">
        <w:t xml:space="preserve">c) doklady, z nichž vyplývá vztah všech osob podle písmene a) k dodavateli; těmito doklady jsou zejména </w:t>
      </w:r>
    </w:p>
    <w:p w14:paraId="7B800D68" w14:textId="77777777" w:rsidR="00C033BA" w:rsidRPr="00477D5D" w:rsidRDefault="00C033BA" w:rsidP="001162E8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výpis z obchodního rejstříku nebo jiné obdobné evidence, </w:t>
      </w:r>
    </w:p>
    <w:p w14:paraId="7A8F4A8F" w14:textId="77777777" w:rsidR="00C033BA" w:rsidRPr="00477D5D" w:rsidRDefault="00C033BA" w:rsidP="001162E8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seznam akcionářů, </w:t>
      </w:r>
    </w:p>
    <w:p w14:paraId="662C52D9" w14:textId="77777777" w:rsidR="00C033BA" w:rsidRPr="00477D5D" w:rsidRDefault="00C033BA" w:rsidP="001162E8">
      <w:pPr>
        <w:pStyle w:val="Default"/>
        <w:numPr>
          <w:ilvl w:val="0"/>
          <w:numId w:val="15"/>
        </w:numPr>
        <w:spacing w:after="33"/>
        <w:jc w:val="both"/>
      </w:pPr>
      <w:r w:rsidRPr="00477D5D">
        <w:t xml:space="preserve">rozhodnutí statutárního orgánu o vyplacení podílu na zisku, </w:t>
      </w:r>
    </w:p>
    <w:p w14:paraId="4D733542" w14:textId="77777777" w:rsidR="00C033BA" w:rsidRPr="00477D5D" w:rsidRDefault="00C033BA" w:rsidP="001162E8">
      <w:pPr>
        <w:pStyle w:val="Default"/>
        <w:numPr>
          <w:ilvl w:val="0"/>
          <w:numId w:val="15"/>
        </w:numPr>
        <w:jc w:val="both"/>
      </w:pPr>
      <w:r w:rsidRPr="00477D5D">
        <w:t xml:space="preserve">společenská smlouva, zakladatelská listina nebo stanovy. </w:t>
      </w:r>
    </w:p>
    <w:p w14:paraId="57CF0A6E" w14:textId="77777777" w:rsidR="00A2074A" w:rsidRPr="00477D5D" w:rsidRDefault="00A2074A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CCFF58D" w14:textId="79C92E46" w:rsidR="0032470D" w:rsidRDefault="00DB44F9" w:rsidP="0032470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Nepředložení těchto údajů nebo </w:t>
      </w:r>
      <w:r w:rsidR="0032470D" w:rsidRPr="00477D5D">
        <w:rPr>
          <w:b/>
        </w:rPr>
        <w:t xml:space="preserve">dokladů je důvodem k vyloučení účastníka zadávacího řízení. </w:t>
      </w:r>
    </w:p>
    <w:p w14:paraId="36012074" w14:textId="5F7FDC35" w:rsidR="00F23497" w:rsidRDefault="00F23497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72FC39B" w14:textId="77777777" w:rsidR="00F23497" w:rsidRPr="00477D5D" w:rsidRDefault="00F23497" w:rsidP="0032470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6DAD485" w14:textId="77777777" w:rsidR="00CE71BE" w:rsidRPr="0015727C" w:rsidRDefault="00CE71BE" w:rsidP="00565AE2">
      <w:pPr>
        <w:numPr>
          <w:ilvl w:val="0"/>
          <w:numId w:val="7"/>
        </w:numPr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4417DAFE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623912AB" w14:textId="77777777" w:rsidR="00CE71BE" w:rsidRPr="00477D5D" w:rsidRDefault="00CE71BE">
      <w:r w:rsidRPr="00477D5D">
        <w:rPr>
          <w:u w:val="single"/>
        </w:rPr>
        <w:t>Zadavatel si vyhrazuje právo</w:t>
      </w:r>
      <w:r w:rsidRPr="00477D5D">
        <w:t>:</w:t>
      </w:r>
    </w:p>
    <w:p w14:paraId="51DE05D3" w14:textId="77777777"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>veškeré náklady související s přípravou, podáním nabídky a účastí v tomto řízení nese výlučně účastník za všech okolností bez nároku na jejich úhradu zadavatelem</w:t>
      </w:r>
    </w:p>
    <w:p w14:paraId="4D923E8D" w14:textId="77777777" w:rsidR="00061B64" w:rsidRPr="00061B64" w:rsidRDefault="00061B64" w:rsidP="00061B64">
      <w:pPr>
        <w:pStyle w:val="Odstavecseseznamem"/>
        <w:numPr>
          <w:ilvl w:val="0"/>
          <w:numId w:val="16"/>
        </w:numPr>
        <w:jc w:val="both"/>
        <w:rPr>
          <w:u w:val="single"/>
        </w:rPr>
      </w:pPr>
      <w:r w:rsidRPr="00061B64"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6267EA6B" w14:textId="77777777" w:rsidR="0015727C" w:rsidRPr="00477D5D" w:rsidRDefault="0015727C" w:rsidP="00061B64">
      <w:pPr>
        <w:numPr>
          <w:ilvl w:val="0"/>
          <w:numId w:val="16"/>
        </w:numPr>
        <w:jc w:val="both"/>
      </w:pPr>
      <w:r w:rsidRPr="00477D5D">
        <w:t xml:space="preserve">uveřejnit na profilu zadavatele oznámení o vyloučení účastníka zadávacího řízení, oznámení se považuje za doručené všem účastníkům zadávacího řízení okamžikem jejich uveřejnění </w:t>
      </w:r>
    </w:p>
    <w:p w14:paraId="4798F69E" w14:textId="77777777" w:rsidR="00560022" w:rsidRPr="00477D5D" w:rsidRDefault="0015727C" w:rsidP="00061B64">
      <w:pPr>
        <w:numPr>
          <w:ilvl w:val="0"/>
          <w:numId w:val="16"/>
        </w:numPr>
        <w:jc w:val="both"/>
      </w:pPr>
      <w:r w:rsidRPr="00477D5D">
        <w:t>uveřejnit na profilu zadavatele oznámení o výběru dodavatele, oznámení se považuje za doručené všem účastníkům zadávacího řízení okamžikem jejich uveřejnění</w:t>
      </w:r>
    </w:p>
    <w:p w14:paraId="62DC29A7" w14:textId="77777777" w:rsidR="00526273" w:rsidRPr="005B37FD" w:rsidRDefault="00526273" w:rsidP="002422B4">
      <w:pPr>
        <w:rPr>
          <w:b/>
          <w:color w:val="FF0000"/>
          <w:sz w:val="28"/>
        </w:rPr>
      </w:pPr>
    </w:p>
    <w:p w14:paraId="134159A5" w14:textId="77777777" w:rsidR="002422B4" w:rsidRPr="002142F5" w:rsidRDefault="002422B4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t>Identifikační údaje zadavatele</w:t>
      </w:r>
    </w:p>
    <w:p w14:paraId="4D18C39E" w14:textId="77777777" w:rsidR="002422B4" w:rsidRPr="002142F5" w:rsidRDefault="002422B4" w:rsidP="002422B4">
      <w:pPr>
        <w:rPr>
          <w:sz w:val="20"/>
          <w:szCs w:val="20"/>
        </w:rPr>
      </w:pPr>
    </w:p>
    <w:p w14:paraId="069F2B7A" w14:textId="7AE94FD7" w:rsidR="00DB44F9" w:rsidRPr="00DB44F9" w:rsidRDefault="00DB44F9" w:rsidP="00DB44F9">
      <w:r w:rsidRPr="00DB44F9">
        <w:rPr>
          <w:b/>
        </w:rPr>
        <w:t>Název:</w:t>
      </w:r>
      <w:r w:rsidRPr="00DB44F9">
        <w:t xml:space="preserve"> </w:t>
      </w:r>
      <w:r w:rsidRPr="00DB44F9">
        <w:tab/>
      </w:r>
      <w:r w:rsidRPr="00DB44F9">
        <w:rPr>
          <w:bCs/>
        </w:rPr>
        <w:t>Muzeum Sokolov, p. o. Karlovarského kraje</w:t>
      </w:r>
    </w:p>
    <w:p w14:paraId="2353AAFC" w14:textId="77777777" w:rsidR="00DB44F9" w:rsidRPr="00DB44F9" w:rsidRDefault="00DB44F9" w:rsidP="00DB44F9">
      <w:r w:rsidRPr="00DB44F9">
        <w:rPr>
          <w:b/>
        </w:rPr>
        <w:t>Sídlo:</w:t>
      </w:r>
      <w:r w:rsidRPr="00DB44F9">
        <w:t xml:space="preserve"> </w:t>
      </w:r>
      <w:r w:rsidRPr="00DB44F9">
        <w:tab/>
      </w:r>
      <w:r w:rsidRPr="00DB44F9">
        <w:tab/>
        <w:t>Zámecká 1, 356 01 Sokolov</w:t>
      </w:r>
    </w:p>
    <w:p w14:paraId="5BD339D8" w14:textId="77777777" w:rsidR="00DB44F9" w:rsidRPr="00DB44F9" w:rsidRDefault="00DB44F9" w:rsidP="00DB44F9">
      <w:r w:rsidRPr="00DB44F9">
        <w:rPr>
          <w:b/>
        </w:rPr>
        <w:t xml:space="preserve">IČO: </w:t>
      </w:r>
      <w:r w:rsidRPr="00DB44F9">
        <w:rPr>
          <w:b/>
        </w:rPr>
        <w:tab/>
      </w:r>
      <w:r w:rsidRPr="00DB44F9">
        <w:rPr>
          <w:b/>
        </w:rPr>
        <w:tab/>
      </w:r>
      <w:r w:rsidRPr="00DB44F9">
        <w:t>72053801</w:t>
      </w:r>
    </w:p>
    <w:p w14:paraId="515F0B6E" w14:textId="77777777" w:rsidR="00DB44F9" w:rsidRPr="00DB44F9" w:rsidRDefault="00DB44F9" w:rsidP="00DB44F9">
      <w:pPr>
        <w:rPr>
          <w:b/>
          <w:color w:val="FF0000"/>
        </w:rPr>
      </w:pPr>
      <w:r w:rsidRPr="00DB44F9">
        <w:rPr>
          <w:b/>
        </w:rPr>
        <w:t>Zastoupený:</w:t>
      </w:r>
      <w:r w:rsidRPr="00DB44F9">
        <w:t xml:space="preserve"> </w:t>
      </w:r>
      <w:r w:rsidRPr="00DB44F9">
        <w:tab/>
        <w:t xml:space="preserve">Ing. Michaelem Rundem, ředitelem příspěvkové organizace </w:t>
      </w:r>
    </w:p>
    <w:p w14:paraId="1E2FDDCA" w14:textId="5F4E1E20" w:rsidR="00093548" w:rsidRDefault="00093548">
      <w:pPr>
        <w:jc w:val="both"/>
        <w:rPr>
          <w:color w:val="FF0000"/>
        </w:rPr>
      </w:pPr>
    </w:p>
    <w:p w14:paraId="52E6A05E" w14:textId="77777777" w:rsidR="00093548" w:rsidRPr="00477D5D" w:rsidRDefault="00093548">
      <w:pPr>
        <w:jc w:val="both"/>
        <w:rPr>
          <w:color w:val="FF0000"/>
        </w:rPr>
      </w:pPr>
    </w:p>
    <w:p w14:paraId="5A77B3B1" w14:textId="6C35E78C" w:rsidR="00CE1D9D" w:rsidRPr="00477D5D" w:rsidRDefault="00DB44F9">
      <w:pPr>
        <w:pStyle w:val="Zkladntext2"/>
      </w:pPr>
      <w:r>
        <w:t>Sokolov</w:t>
      </w:r>
      <w:r w:rsidR="00CE71BE" w:rsidRPr="00477D5D">
        <w:t xml:space="preserve"> dne </w:t>
      </w:r>
      <w:r w:rsidR="00A01237" w:rsidRPr="00A01237">
        <w:t>1</w:t>
      </w:r>
      <w:r w:rsidR="00392FD0" w:rsidRPr="00A01237">
        <w:t xml:space="preserve">. </w:t>
      </w:r>
      <w:r w:rsidR="00A01237" w:rsidRPr="00A01237">
        <w:t>3</w:t>
      </w:r>
      <w:r w:rsidR="00CE71BE" w:rsidRPr="00A01237">
        <w:t>.</w:t>
      </w:r>
      <w:r w:rsidR="00392FD0" w:rsidRPr="00A01237">
        <w:t xml:space="preserve"> 2019</w:t>
      </w:r>
    </w:p>
    <w:p w14:paraId="069E1FBB" w14:textId="77777777" w:rsidR="00392FD0" w:rsidRDefault="00392FD0" w:rsidP="00DB44F9">
      <w:pPr>
        <w:pStyle w:val="Zkladntext2"/>
        <w:ind w:left="2836" w:firstLine="709"/>
        <w:jc w:val="center"/>
      </w:pPr>
      <w:bookmarkStart w:id="2" w:name="_GoBack"/>
      <w:bookmarkEnd w:id="2"/>
    </w:p>
    <w:p w14:paraId="531FFEBC" w14:textId="77777777" w:rsidR="00392FD0" w:rsidRDefault="00392FD0" w:rsidP="00DB44F9">
      <w:pPr>
        <w:pStyle w:val="Zkladntext2"/>
        <w:ind w:left="2836" w:firstLine="709"/>
        <w:jc w:val="center"/>
      </w:pPr>
    </w:p>
    <w:p w14:paraId="3666916D" w14:textId="198D0C5D" w:rsidR="00392FD0" w:rsidRDefault="00BB3EB1" w:rsidP="00DB44F9">
      <w:pPr>
        <w:pStyle w:val="Zkladntext2"/>
        <w:ind w:left="2836" w:firstLine="709"/>
        <w:jc w:val="center"/>
      </w:pPr>
      <w:r w:rsidRPr="00DB44F9">
        <w:t xml:space="preserve">         </w:t>
      </w:r>
      <w:r w:rsidR="00DB44F9" w:rsidRPr="00DB44F9">
        <w:t xml:space="preserve">                     </w:t>
      </w:r>
    </w:p>
    <w:p w14:paraId="6D37039E" w14:textId="4D7C7411" w:rsidR="00DB44F9" w:rsidRPr="00DB44F9" w:rsidRDefault="00392FD0" w:rsidP="00DB44F9">
      <w:pPr>
        <w:pStyle w:val="Zkladntext2"/>
        <w:ind w:left="2836" w:firstLine="709"/>
        <w:jc w:val="center"/>
        <w:rPr>
          <w:b/>
        </w:rPr>
      </w:pPr>
      <w:r>
        <w:t xml:space="preserve">                          </w:t>
      </w:r>
      <w:r w:rsidR="00DB44F9" w:rsidRPr="00DB44F9">
        <w:t xml:space="preserve">    </w:t>
      </w:r>
      <w:r w:rsidR="00DB44F9" w:rsidRPr="00DB44F9">
        <w:rPr>
          <w:b/>
        </w:rPr>
        <w:t>Ing. Michael Rund</w:t>
      </w:r>
    </w:p>
    <w:p w14:paraId="7292B949" w14:textId="41FD2031" w:rsidR="00DB44F9" w:rsidRDefault="00DB44F9" w:rsidP="00DB44F9">
      <w:pPr>
        <w:pStyle w:val="Zkladntext2"/>
      </w:pPr>
      <w:r w:rsidRPr="00DB44F9">
        <w:t xml:space="preserve">                                                                                    </w:t>
      </w:r>
      <w:r>
        <w:t xml:space="preserve">                  </w:t>
      </w:r>
      <w:r w:rsidRPr="00DB44F9">
        <w:t>ředitel příspěvkové organizace</w:t>
      </w:r>
    </w:p>
    <w:p w14:paraId="26C8BFF5" w14:textId="222E1121" w:rsidR="00392FD0" w:rsidRDefault="00392FD0" w:rsidP="00DB44F9">
      <w:pPr>
        <w:pStyle w:val="Zkladntext2"/>
      </w:pPr>
    </w:p>
    <w:p w14:paraId="5C53D935" w14:textId="77777777" w:rsidR="00891FCC" w:rsidRDefault="00891FCC" w:rsidP="00DB44F9">
      <w:pPr>
        <w:pStyle w:val="Zkladntext2"/>
      </w:pPr>
    </w:p>
    <w:p w14:paraId="1D61C8B5" w14:textId="77777777" w:rsidR="007F57A8" w:rsidRPr="00477D5D" w:rsidRDefault="00CE71BE">
      <w:r w:rsidRPr="00477D5D">
        <w:rPr>
          <w:u w:val="single"/>
        </w:rPr>
        <w:lastRenderedPageBreak/>
        <w:t>Přílohy</w:t>
      </w:r>
      <w:r w:rsidRPr="00477D5D">
        <w:t xml:space="preserve">: </w:t>
      </w:r>
    </w:p>
    <w:p w14:paraId="4B5D8AAA" w14:textId="199C323A" w:rsidR="00877469" w:rsidRPr="00477D5D" w:rsidRDefault="00BB3EB1" w:rsidP="00877469">
      <w:r w:rsidRPr="00477D5D">
        <w:t xml:space="preserve">1) </w:t>
      </w:r>
      <w:r w:rsidR="00DB44F9">
        <w:t>Čestné p</w:t>
      </w:r>
      <w:r w:rsidR="00877469" w:rsidRPr="00477D5D">
        <w:t xml:space="preserve">rohlášení k podmínkám zadávacího řízení a čestné prohlášení o pravdivosti údajů </w:t>
      </w:r>
    </w:p>
    <w:p w14:paraId="5E9D7D76" w14:textId="77777777" w:rsidR="00877469" w:rsidRPr="00477D5D" w:rsidRDefault="00BB3EB1" w:rsidP="00877469">
      <w:r w:rsidRPr="00477D5D">
        <w:t xml:space="preserve">2) </w:t>
      </w:r>
      <w:r w:rsidR="00877469" w:rsidRPr="00477D5D">
        <w:t xml:space="preserve">Čestné prohlášení ke splnění kvalifikace </w:t>
      </w:r>
    </w:p>
    <w:p w14:paraId="109C85B0" w14:textId="0E1EFF1F" w:rsidR="00AC13A8" w:rsidRDefault="00CD4068" w:rsidP="00564109">
      <w:r>
        <w:t>3</w:t>
      </w:r>
      <w:r w:rsidR="00AC13A8">
        <w:t xml:space="preserve">) Vzorová podoba smlouvy </w:t>
      </w:r>
    </w:p>
    <w:p w14:paraId="0B4D67C7" w14:textId="5FE03128" w:rsidR="0061567A" w:rsidRDefault="00CD4068" w:rsidP="0061567A">
      <w:r>
        <w:t>4</w:t>
      </w:r>
      <w:r w:rsidR="0061567A">
        <w:t>) Požadavky zadavatele na nábytek</w:t>
      </w:r>
    </w:p>
    <w:p w14:paraId="1E0E517D" w14:textId="330D2F9A" w:rsidR="0061567A" w:rsidRDefault="00CD4068" w:rsidP="0061567A">
      <w:r>
        <w:t>5</w:t>
      </w:r>
      <w:r w:rsidR="0061567A">
        <w:t xml:space="preserve">) </w:t>
      </w:r>
      <w:r w:rsidR="0061567A" w:rsidRPr="00477D5D">
        <w:t xml:space="preserve">Cenová nabídka (Výkaz výměr) </w:t>
      </w:r>
    </w:p>
    <w:p w14:paraId="4B12F6E2" w14:textId="7F7760D6" w:rsidR="00EA4004" w:rsidRPr="00675720" w:rsidRDefault="00EA4004" w:rsidP="00EA4004"/>
    <w:sectPr w:rsidR="00EA4004" w:rsidRPr="00675720" w:rsidSect="00777A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A738" w14:textId="77777777" w:rsidR="00565AE2" w:rsidRDefault="00565AE2">
      <w:r>
        <w:separator/>
      </w:r>
    </w:p>
  </w:endnote>
  <w:endnote w:type="continuationSeparator" w:id="0">
    <w:p w14:paraId="4AD5F9FC" w14:textId="77777777" w:rsidR="00565AE2" w:rsidRDefault="0056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071B" w14:textId="77777777" w:rsidR="007C4F12" w:rsidRDefault="00C96F44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AC66604" wp14:editId="08449AEC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496D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85856A5" w14:textId="77777777" w:rsidR="007C4F12" w:rsidRDefault="007C4F1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5EBC" w14:textId="77777777" w:rsidR="00C826AC" w:rsidRDefault="00C826AC" w:rsidP="00C826AC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C32351" wp14:editId="182EBF95">
              <wp:simplePos x="0" y="0"/>
              <wp:positionH relativeFrom="column">
                <wp:posOffset>146685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63E1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7pt" to="476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jg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"/>
          </w:pict>
        </mc:Fallback>
      </mc:AlternateContent>
    </w:r>
  </w:p>
  <w:p w14:paraId="54B55678" w14:textId="77777777" w:rsidR="00C826AC" w:rsidRPr="00833FE3" w:rsidRDefault="00C826AC" w:rsidP="00C826AC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833FE3">
      <w:rPr>
        <w:b/>
        <w:sz w:val="16"/>
        <w:szCs w:val="16"/>
      </w:rPr>
      <w:t>Sídlo:</w:t>
    </w:r>
    <w:r w:rsidRPr="00833FE3">
      <w:rPr>
        <w:sz w:val="16"/>
        <w:szCs w:val="16"/>
      </w:rPr>
      <w:t xml:space="preserve"> Zámecká 1, 356 01 Sokolov, Česká republika, </w:t>
    </w:r>
    <w:r w:rsidRPr="00833FE3">
      <w:rPr>
        <w:b/>
        <w:sz w:val="16"/>
        <w:szCs w:val="16"/>
      </w:rPr>
      <w:t xml:space="preserve">IČO: </w:t>
    </w:r>
    <w:r w:rsidRPr="00833FE3">
      <w:rPr>
        <w:sz w:val="16"/>
        <w:szCs w:val="16"/>
      </w:rPr>
      <w:t>72053801, tel.: +420 352 623 930,</w:t>
    </w:r>
    <w:r w:rsidRPr="00833FE3">
      <w:rPr>
        <w:b/>
        <w:sz w:val="16"/>
        <w:szCs w:val="16"/>
      </w:rPr>
      <w:t xml:space="preserve"> http://</w:t>
    </w:r>
    <w:r w:rsidRPr="00833FE3">
      <w:rPr>
        <w:sz w:val="16"/>
        <w:szCs w:val="16"/>
      </w:rPr>
      <w:t xml:space="preserve">www.omks.cz/, </w:t>
    </w:r>
    <w:r w:rsidRPr="00833FE3">
      <w:rPr>
        <w:b/>
        <w:sz w:val="16"/>
        <w:szCs w:val="16"/>
      </w:rPr>
      <w:t>e-mail:</w:t>
    </w:r>
    <w:r w:rsidRPr="00833FE3">
      <w:rPr>
        <w:sz w:val="16"/>
        <w:szCs w:val="16"/>
      </w:rPr>
      <w:t xml:space="preserve"> </w:t>
    </w:r>
    <w:hyperlink r:id="rId1" w:history="1">
      <w:r w:rsidRPr="00833FE3">
        <w:rPr>
          <w:bCs/>
          <w:sz w:val="16"/>
          <w:szCs w:val="16"/>
        </w:rPr>
        <w:t xml:space="preserve">rund@muzeum-sokolov.cz </w:t>
      </w:r>
    </w:hyperlink>
  </w:p>
  <w:p w14:paraId="380F441E" w14:textId="77777777" w:rsidR="007C4F12" w:rsidRPr="000C1736" w:rsidRDefault="007C4F12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1CCF" w14:textId="77777777" w:rsidR="00565AE2" w:rsidRDefault="00565AE2">
      <w:r>
        <w:separator/>
      </w:r>
    </w:p>
  </w:footnote>
  <w:footnote w:type="continuationSeparator" w:id="0">
    <w:p w14:paraId="314961E5" w14:textId="77777777" w:rsidR="00565AE2" w:rsidRDefault="0056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4DB0" w14:textId="3DA23C0D" w:rsidR="007C4F12" w:rsidRDefault="007C4F12" w:rsidP="00C826AC">
    <w:pP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Zadávací podmínky – </w:t>
    </w:r>
    <w:r w:rsidRPr="00566D05">
      <w:rPr>
        <w:rFonts w:ascii="Arial" w:hAnsi="Arial"/>
        <w:sz w:val="16"/>
      </w:rPr>
      <w:t>zjednodušené podlimitní</w:t>
    </w:r>
    <w:r>
      <w:rPr>
        <w:rFonts w:ascii="Arial" w:hAnsi="Arial"/>
        <w:sz w:val="16"/>
      </w:rPr>
      <w:t xml:space="preserve"> řízení -  </w:t>
    </w:r>
    <w:r w:rsidR="00BB3EB1">
      <w:rPr>
        <w:rFonts w:ascii="Arial" w:hAnsi="Arial"/>
        <w:sz w:val="16"/>
      </w:rPr>
      <w:t>„</w:t>
    </w:r>
    <w:r w:rsidR="00C826AC">
      <w:rPr>
        <w:rFonts w:ascii="Arial" w:hAnsi="Arial"/>
        <w:i/>
        <w:sz w:val="16"/>
      </w:rPr>
      <w:t>Sokolovský poklad – sklep zámku – odkrytí základů tvrze – nábytek, vitríny a figuríny</w:t>
    </w:r>
    <w:r w:rsidR="00BB3EB1" w:rsidRPr="00D83BF9">
      <w:rPr>
        <w:rFonts w:ascii="Arial" w:hAnsi="Arial"/>
        <w:sz w:val="16"/>
      </w:rPr>
      <w:t>“</w:t>
    </w:r>
    <w:r w:rsidRPr="00D83BF9">
      <w:rPr>
        <w:rFonts w:ascii="Arial" w:hAnsi="Arial"/>
        <w:sz w:val="16"/>
      </w:rPr>
      <w:t xml:space="preserve">  </w:t>
    </w:r>
    <w:r w:rsidR="00093548" w:rsidRPr="00D83BF9">
      <w:rPr>
        <w:rFonts w:ascii="Arial" w:hAnsi="Arial"/>
        <w:i/>
        <w:sz w:val="16"/>
      </w:rPr>
      <w:t>- část č. 3 „Nábytek“</w:t>
    </w:r>
    <w:r w:rsidRPr="00D83BF9">
      <w:rPr>
        <w:rFonts w:ascii="Arial" w:hAnsi="Arial"/>
        <w:i/>
        <w:sz w:val="16"/>
      </w:rPr>
      <w:t xml:space="preserve">                                                         </w:t>
    </w:r>
    <w:r w:rsidR="00C826AC" w:rsidRPr="00D83BF9">
      <w:rPr>
        <w:rFonts w:ascii="Arial" w:hAnsi="Arial"/>
        <w:i/>
        <w:sz w:val="16"/>
      </w:rPr>
      <w:t xml:space="preserve">                                       </w:t>
    </w:r>
    <w:r>
      <w:rPr>
        <w:rFonts w:ascii="Arial" w:hAnsi="Arial"/>
        <w:sz w:val="16"/>
      </w:rPr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A01237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14:paraId="06CE1136" w14:textId="77777777" w:rsidR="007C4F12" w:rsidRDefault="00C96F44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D6A7490" wp14:editId="68067514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CEF2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A17E" w14:textId="4B9E50F9" w:rsidR="009247F3" w:rsidRDefault="00C826AC" w:rsidP="00C826AC">
    <w:pPr>
      <w:pStyle w:val="Nadpis2"/>
      <w:jc w:val="lef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1D3D690" wp14:editId="76DB2B79">
              <wp:simplePos x="0" y="0"/>
              <wp:positionH relativeFrom="column">
                <wp:posOffset>-69037</wp:posOffset>
              </wp:positionH>
              <wp:positionV relativeFrom="paragraph">
                <wp:posOffset>14427</wp:posOffset>
              </wp:positionV>
              <wp:extent cx="768096" cy="639445"/>
              <wp:effectExtent l="0" t="0" r="13335" b="273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683F1" w14:textId="77777777" w:rsidR="00C826AC" w:rsidRDefault="00C826AC" w:rsidP="00C826AC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020AB3E" wp14:editId="50561235">
                                <wp:extent cx="409652" cy="472137"/>
                                <wp:effectExtent l="0" t="0" r="0" b="4445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853" cy="50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D6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45pt;margin-top:1.15pt;width:60.5pt;height:50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xFJQIAAE8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" o:allowincell="f" strokecolor="white">
              <v:textbox>
                <w:txbxContent>
                  <w:p w14:paraId="75A683F1" w14:textId="77777777" w:rsidR="00C826AC" w:rsidRDefault="00C826AC" w:rsidP="00C826AC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020AB3E" wp14:editId="50561235">
                          <wp:extent cx="409652" cy="472137"/>
                          <wp:effectExtent l="0" t="0" r="0" b="4445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33853" cy="50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 w:rsidRPr="007247A7">
      <w:rPr>
        <w:sz w:val="24"/>
      </w:rPr>
      <w:t>MUZEUM SOKOLOV</w:t>
    </w:r>
    <w:r w:rsidR="009247F3">
      <w:rPr>
        <w:sz w:val="24"/>
      </w:rPr>
      <w:t>,</w:t>
    </w:r>
    <w:r w:rsidRPr="007247A7">
      <w:rPr>
        <w:sz w:val="24"/>
      </w:rPr>
      <w:t xml:space="preserve"> </w:t>
    </w:r>
  </w:p>
  <w:p w14:paraId="11056D4C" w14:textId="43B83C0F" w:rsidR="00C826AC" w:rsidRPr="007247A7" w:rsidRDefault="009247F3" w:rsidP="00C826AC">
    <w:pPr>
      <w:pStyle w:val="Nadpis2"/>
      <w:jc w:val="left"/>
    </w:pPr>
    <w:r>
      <w:rPr>
        <w:sz w:val="24"/>
      </w:rPr>
      <w:t xml:space="preserve">              </w:t>
    </w:r>
    <w:r w:rsidR="00C826AC" w:rsidRPr="007247A7">
      <w:rPr>
        <w:sz w:val="24"/>
      </w:rPr>
      <w:t>přísp</w:t>
    </w:r>
    <w:r>
      <w:rPr>
        <w:sz w:val="24"/>
      </w:rPr>
      <w:t xml:space="preserve">ěvková organizace Karlovarského </w:t>
    </w:r>
    <w:r w:rsidR="00C826AC" w:rsidRPr="007247A7">
      <w:rPr>
        <w:sz w:val="24"/>
      </w:rPr>
      <w:t>kraje</w:t>
    </w:r>
  </w:p>
  <w:p w14:paraId="183EC19F" w14:textId="77777777" w:rsidR="00C826AC" w:rsidRDefault="00C826AC" w:rsidP="00C826AC">
    <w:pPr>
      <w:tabs>
        <w:tab w:val="left" w:pos="7545"/>
      </w:tabs>
    </w:pPr>
    <w:r>
      <w:rPr>
        <w:rFonts w:ascii="Arial Black" w:hAnsi="Arial Black"/>
      </w:rPr>
      <w:t xml:space="preserve">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11FC701" wp14:editId="4B22498E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61A5C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3A96AF67" w14:textId="77777777" w:rsidR="00C826AC" w:rsidRDefault="00C826AC" w:rsidP="00C826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100D1"/>
    <w:rsid w:val="00010DDC"/>
    <w:rsid w:val="00020955"/>
    <w:rsid w:val="000347FB"/>
    <w:rsid w:val="00043E0C"/>
    <w:rsid w:val="000445CD"/>
    <w:rsid w:val="000459ED"/>
    <w:rsid w:val="000501D9"/>
    <w:rsid w:val="0005245E"/>
    <w:rsid w:val="00052826"/>
    <w:rsid w:val="000528E0"/>
    <w:rsid w:val="00052EDE"/>
    <w:rsid w:val="0005590E"/>
    <w:rsid w:val="00061B64"/>
    <w:rsid w:val="00061C38"/>
    <w:rsid w:val="00062232"/>
    <w:rsid w:val="000647B0"/>
    <w:rsid w:val="00064AD3"/>
    <w:rsid w:val="00065595"/>
    <w:rsid w:val="00065928"/>
    <w:rsid w:val="00065CF8"/>
    <w:rsid w:val="00073694"/>
    <w:rsid w:val="00075E4C"/>
    <w:rsid w:val="000805EB"/>
    <w:rsid w:val="00086C8E"/>
    <w:rsid w:val="00093548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D5852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162E8"/>
    <w:rsid w:val="001212B6"/>
    <w:rsid w:val="0012174E"/>
    <w:rsid w:val="001231A4"/>
    <w:rsid w:val="0012468C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6E3E"/>
    <w:rsid w:val="0015727C"/>
    <w:rsid w:val="00157600"/>
    <w:rsid w:val="001603B4"/>
    <w:rsid w:val="0016119F"/>
    <w:rsid w:val="0017320F"/>
    <w:rsid w:val="00173CE4"/>
    <w:rsid w:val="0017595F"/>
    <w:rsid w:val="00177886"/>
    <w:rsid w:val="001814EF"/>
    <w:rsid w:val="00183437"/>
    <w:rsid w:val="00185F7B"/>
    <w:rsid w:val="00186AA6"/>
    <w:rsid w:val="001930D8"/>
    <w:rsid w:val="001933E5"/>
    <w:rsid w:val="001977DC"/>
    <w:rsid w:val="001A36D3"/>
    <w:rsid w:val="001B1FCD"/>
    <w:rsid w:val="001B51D4"/>
    <w:rsid w:val="001D208C"/>
    <w:rsid w:val="001D5CD0"/>
    <w:rsid w:val="001E305F"/>
    <w:rsid w:val="001F2FF2"/>
    <w:rsid w:val="001F48DD"/>
    <w:rsid w:val="00202CDB"/>
    <w:rsid w:val="00211052"/>
    <w:rsid w:val="0021263A"/>
    <w:rsid w:val="002142F5"/>
    <w:rsid w:val="00216764"/>
    <w:rsid w:val="00227F45"/>
    <w:rsid w:val="00231058"/>
    <w:rsid w:val="002319B3"/>
    <w:rsid w:val="002422B4"/>
    <w:rsid w:val="00261A17"/>
    <w:rsid w:val="002635B6"/>
    <w:rsid w:val="00264291"/>
    <w:rsid w:val="00267D7E"/>
    <w:rsid w:val="00271336"/>
    <w:rsid w:val="002769BF"/>
    <w:rsid w:val="00276D75"/>
    <w:rsid w:val="002814A4"/>
    <w:rsid w:val="002840C2"/>
    <w:rsid w:val="00296C93"/>
    <w:rsid w:val="00297788"/>
    <w:rsid w:val="002A0500"/>
    <w:rsid w:val="002A3E12"/>
    <w:rsid w:val="002B2F90"/>
    <w:rsid w:val="002B43C6"/>
    <w:rsid w:val="002B5446"/>
    <w:rsid w:val="002D02D2"/>
    <w:rsid w:val="002D434E"/>
    <w:rsid w:val="002E039C"/>
    <w:rsid w:val="002E107B"/>
    <w:rsid w:val="002E3B5B"/>
    <w:rsid w:val="002E7ACF"/>
    <w:rsid w:val="003001CE"/>
    <w:rsid w:val="003101BB"/>
    <w:rsid w:val="00313E45"/>
    <w:rsid w:val="003162B4"/>
    <w:rsid w:val="0032381C"/>
    <w:rsid w:val="0032470D"/>
    <w:rsid w:val="00325612"/>
    <w:rsid w:val="00331464"/>
    <w:rsid w:val="00332846"/>
    <w:rsid w:val="003359C2"/>
    <w:rsid w:val="003379E8"/>
    <w:rsid w:val="00342E0F"/>
    <w:rsid w:val="003451FE"/>
    <w:rsid w:val="003462DB"/>
    <w:rsid w:val="00346B53"/>
    <w:rsid w:val="0036007A"/>
    <w:rsid w:val="00362BDF"/>
    <w:rsid w:val="00371139"/>
    <w:rsid w:val="0038350E"/>
    <w:rsid w:val="00384820"/>
    <w:rsid w:val="003927AA"/>
    <w:rsid w:val="00392FD0"/>
    <w:rsid w:val="003972B1"/>
    <w:rsid w:val="0039752A"/>
    <w:rsid w:val="0039773D"/>
    <w:rsid w:val="003B134C"/>
    <w:rsid w:val="003B34D1"/>
    <w:rsid w:val="003C2898"/>
    <w:rsid w:val="003C6AF9"/>
    <w:rsid w:val="003D5E21"/>
    <w:rsid w:val="003E7120"/>
    <w:rsid w:val="003F3EE8"/>
    <w:rsid w:val="003F6AEC"/>
    <w:rsid w:val="004048E9"/>
    <w:rsid w:val="00404AF2"/>
    <w:rsid w:val="00420C4A"/>
    <w:rsid w:val="00420D59"/>
    <w:rsid w:val="0042238A"/>
    <w:rsid w:val="0042253A"/>
    <w:rsid w:val="004257DC"/>
    <w:rsid w:val="00436A28"/>
    <w:rsid w:val="004465D4"/>
    <w:rsid w:val="004532CD"/>
    <w:rsid w:val="00454FA9"/>
    <w:rsid w:val="0046385E"/>
    <w:rsid w:val="004710A9"/>
    <w:rsid w:val="004713D0"/>
    <w:rsid w:val="00477D5D"/>
    <w:rsid w:val="00481159"/>
    <w:rsid w:val="004812A3"/>
    <w:rsid w:val="00484005"/>
    <w:rsid w:val="00494C9A"/>
    <w:rsid w:val="004A0C20"/>
    <w:rsid w:val="004A69D4"/>
    <w:rsid w:val="004B41E5"/>
    <w:rsid w:val="004C0111"/>
    <w:rsid w:val="004E0076"/>
    <w:rsid w:val="004F17D7"/>
    <w:rsid w:val="00506860"/>
    <w:rsid w:val="00510C06"/>
    <w:rsid w:val="00512F48"/>
    <w:rsid w:val="0051614A"/>
    <w:rsid w:val="00522FC1"/>
    <w:rsid w:val="005235D2"/>
    <w:rsid w:val="00524571"/>
    <w:rsid w:val="00526273"/>
    <w:rsid w:val="00536514"/>
    <w:rsid w:val="005371D9"/>
    <w:rsid w:val="005373ED"/>
    <w:rsid w:val="00542CEF"/>
    <w:rsid w:val="005458D1"/>
    <w:rsid w:val="005531A4"/>
    <w:rsid w:val="00560022"/>
    <w:rsid w:val="00564109"/>
    <w:rsid w:val="00565AE2"/>
    <w:rsid w:val="00566D05"/>
    <w:rsid w:val="005737C2"/>
    <w:rsid w:val="00585ED3"/>
    <w:rsid w:val="0058620C"/>
    <w:rsid w:val="005866FF"/>
    <w:rsid w:val="00592819"/>
    <w:rsid w:val="00593D39"/>
    <w:rsid w:val="005A112C"/>
    <w:rsid w:val="005B37FD"/>
    <w:rsid w:val="005C3A5B"/>
    <w:rsid w:val="005D03EA"/>
    <w:rsid w:val="005D34E4"/>
    <w:rsid w:val="005D52D0"/>
    <w:rsid w:val="005D63B9"/>
    <w:rsid w:val="005D6E53"/>
    <w:rsid w:val="005E2CC5"/>
    <w:rsid w:val="005E3B56"/>
    <w:rsid w:val="005F4BC2"/>
    <w:rsid w:val="0061563C"/>
    <w:rsid w:val="0061567A"/>
    <w:rsid w:val="0062364E"/>
    <w:rsid w:val="0063297A"/>
    <w:rsid w:val="00643DA7"/>
    <w:rsid w:val="006460CC"/>
    <w:rsid w:val="00647638"/>
    <w:rsid w:val="0065075E"/>
    <w:rsid w:val="006540FC"/>
    <w:rsid w:val="00663914"/>
    <w:rsid w:val="00670E98"/>
    <w:rsid w:val="00675720"/>
    <w:rsid w:val="0068001C"/>
    <w:rsid w:val="00680980"/>
    <w:rsid w:val="00681180"/>
    <w:rsid w:val="00681F85"/>
    <w:rsid w:val="0068598D"/>
    <w:rsid w:val="00692BB8"/>
    <w:rsid w:val="00697664"/>
    <w:rsid w:val="006A18F0"/>
    <w:rsid w:val="006A2154"/>
    <w:rsid w:val="006A476D"/>
    <w:rsid w:val="006B0815"/>
    <w:rsid w:val="006B60F2"/>
    <w:rsid w:val="006D33D3"/>
    <w:rsid w:val="006D5272"/>
    <w:rsid w:val="006D6072"/>
    <w:rsid w:val="006D7846"/>
    <w:rsid w:val="006E04E1"/>
    <w:rsid w:val="006E3745"/>
    <w:rsid w:val="006F0A2A"/>
    <w:rsid w:val="006F6089"/>
    <w:rsid w:val="0070478D"/>
    <w:rsid w:val="00705E3E"/>
    <w:rsid w:val="0071498B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56B2B"/>
    <w:rsid w:val="00760889"/>
    <w:rsid w:val="00766526"/>
    <w:rsid w:val="00770C6F"/>
    <w:rsid w:val="00772CC3"/>
    <w:rsid w:val="007770E0"/>
    <w:rsid w:val="00777AEA"/>
    <w:rsid w:val="00785432"/>
    <w:rsid w:val="00795D5A"/>
    <w:rsid w:val="007966A0"/>
    <w:rsid w:val="007A191E"/>
    <w:rsid w:val="007A2B25"/>
    <w:rsid w:val="007A5C3D"/>
    <w:rsid w:val="007A704A"/>
    <w:rsid w:val="007C0CDA"/>
    <w:rsid w:val="007C4F12"/>
    <w:rsid w:val="007C58EB"/>
    <w:rsid w:val="007C68C8"/>
    <w:rsid w:val="007D2B53"/>
    <w:rsid w:val="007D3B6D"/>
    <w:rsid w:val="007D4086"/>
    <w:rsid w:val="007E02AE"/>
    <w:rsid w:val="007F2B99"/>
    <w:rsid w:val="007F442E"/>
    <w:rsid w:val="007F57A8"/>
    <w:rsid w:val="00800E38"/>
    <w:rsid w:val="00801ACA"/>
    <w:rsid w:val="00801FE0"/>
    <w:rsid w:val="0080226E"/>
    <w:rsid w:val="00815011"/>
    <w:rsid w:val="00821EB2"/>
    <w:rsid w:val="00826E63"/>
    <w:rsid w:val="00833FE3"/>
    <w:rsid w:val="00834077"/>
    <w:rsid w:val="008476D2"/>
    <w:rsid w:val="00847C8F"/>
    <w:rsid w:val="008509BF"/>
    <w:rsid w:val="00852494"/>
    <w:rsid w:val="00853670"/>
    <w:rsid w:val="00857BEE"/>
    <w:rsid w:val="00860F7A"/>
    <w:rsid w:val="00862BA0"/>
    <w:rsid w:val="00866E99"/>
    <w:rsid w:val="00877469"/>
    <w:rsid w:val="00885C5C"/>
    <w:rsid w:val="008919A9"/>
    <w:rsid w:val="00891FCC"/>
    <w:rsid w:val="008A165E"/>
    <w:rsid w:val="008A575E"/>
    <w:rsid w:val="008A6EC0"/>
    <w:rsid w:val="008A758C"/>
    <w:rsid w:val="008B0029"/>
    <w:rsid w:val="008B156A"/>
    <w:rsid w:val="008B2FE2"/>
    <w:rsid w:val="008B6DEA"/>
    <w:rsid w:val="008E0902"/>
    <w:rsid w:val="008E4A49"/>
    <w:rsid w:val="008F4E71"/>
    <w:rsid w:val="009008B9"/>
    <w:rsid w:val="009132EB"/>
    <w:rsid w:val="0092273E"/>
    <w:rsid w:val="0092427C"/>
    <w:rsid w:val="009247F3"/>
    <w:rsid w:val="00925802"/>
    <w:rsid w:val="0092594E"/>
    <w:rsid w:val="00932E71"/>
    <w:rsid w:val="00934FF8"/>
    <w:rsid w:val="00936436"/>
    <w:rsid w:val="009379E5"/>
    <w:rsid w:val="0094183C"/>
    <w:rsid w:val="009524A0"/>
    <w:rsid w:val="009555CC"/>
    <w:rsid w:val="00964867"/>
    <w:rsid w:val="00964CBC"/>
    <w:rsid w:val="00965900"/>
    <w:rsid w:val="00972B37"/>
    <w:rsid w:val="00973A36"/>
    <w:rsid w:val="00973E73"/>
    <w:rsid w:val="009741C7"/>
    <w:rsid w:val="00974EA6"/>
    <w:rsid w:val="009754EA"/>
    <w:rsid w:val="009812E5"/>
    <w:rsid w:val="00981E4C"/>
    <w:rsid w:val="00984C8F"/>
    <w:rsid w:val="00987180"/>
    <w:rsid w:val="00990674"/>
    <w:rsid w:val="00993A71"/>
    <w:rsid w:val="00997E73"/>
    <w:rsid w:val="009A2AF5"/>
    <w:rsid w:val="009A2C7A"/>
    <w:rsid w:val="009A3088"/>
    <w:rsid w:val="009A40D8"/>
    <w:rsid w:val="009C69BB"/>
    <w:rsid w:val="009C6FE9"/>
    <w:rsid w:val="009C7B65"/>
    <w:rsid w:val="009D0737"/>
    <w:rsid w:val="009F3459"/>
    <w:rsid w:val="009F4995"/>
    <w:rsid w:val="00A01237"/>
    <w:rsid w:val="00A13D6B"/>
    <w:rsid w:val="00A149E1"/>
    <w:rsid w:val="00A14EDD"/>
    <w:rsid w:val="00A14F99"/>
    <w:rsid w:val="00A2074A"/>
    <w:rsid w:val="00A2465D"/>
    <w:rsid w:val="00A47230"/>
    <w:rsid w:val="00A474E2"/>
    <w:rsid w:val="00A51616"/>
    <w:rsid w:val="00A543FD"/>
    <w:rsid w:val="00A570AD"/>
    <w:rsid w:val="00A64383"/>
    <w:rsid w:val="00A77319"/>
    <w:rsid w:val="00A85BB9"/>
    <w:rsid w:val="00A85BFF"/>
    <w:rsid w:val="00A94F17"/>
    <w:rsid w:val="00AA1512"/>
    <w:rsid w:val="00AA7A72"/>
    <w:rsid w:val="00AB5777"/>
    <w:rsid w:val="00AB673D"/>
    <w:rsid w:val="00AC13A8"/>
    <w:rsid w:val="00AC5349"/>
    <w:rsid w:val="00AD38EA"/>
    <w:rsid w:val="00AE17BB"/>
    <w:rsid w:val="00AF1E38"/>
    <w:rsid w:val="00AF760C"/>
    <w:rsid w:val="00B0295C"/>
    <w:rsid w:val="00B04899"/>
    <w:rsid w:val="00B062D1"/>
    <w:rsid w:val="00B07ACF"/>
    <w:rsid w:val="00B12703"/>
    <w:rsid w:val="00B1684A"/>
    <w:rsid w:val="00B1788C"/>
    <w:rsid w:val="00B251C0"/>
    <w:rsid w:val="00B25AC3"/>
    <w:rsid w:val="00B25CE6"/>
    <w:rsid w:val="00B400AE"/>
    <w:rsid w:val="00B40767"/>
    <w:rsid w:val="00B44383"/>
    <w:rsid w:val="00B46C74"/>
    <w:rsid w:val="00B515A3"/>
    <w:rsid w:val="00B573CF"/>
    <w:rsid w:val="00B60807"/>
    <w:rsid w:val="00B611D3"/>
    <w:rsid w:val="00B655AC"/>
    <w:rsid w:val="00B73ADE"/>
    <w:rsid w:val="00B7413E"/>
    <w:rsid w:val="00B77306"/>
    <w:rsid w:val="00B83F30"/>
    <w:rsid w:val="00B87F7A"/>
    <w:rsid w:val="00B9328A"/>
    <w:rsid w:val="00B964AE"/>
    <w:rsid w:val="00BA4DF0"/>
    <w:rsid w:val="00BA7270"/>
    <w:rsid w:val="00BB3EB1"/>
    <w:rsid w:val="00BB443A"/>
    <w:rsid w:val="00BC5D33"/>
    <w:rsid w:val="00BD335F"/>
    <w:rsid w:val="00BE0C17"/>
    <w:rsid w:val="00BE1A79"/>
    <w:rsid w:val="00BE2E94"/>
    <w:rsid w:val="00BE702B"/>
    <w:rsid w:val="00BF426F"/>
    <w:rsid w:val="00BF5A7A"/>
    <w:rsid w:val="00BF7084"/>
    <w:rsid w:val="00C0038F"/>
    <w:rsid w:val="00C033BA"/>
    <w:rsid w:val="00C1390B"/>
    <w:rsid w:val="00C14B53"/>
    <w:rsid w:val="00C15CD3"/>
    <w:rsid w:val="00C264F4"/>
    <w:rsid w:val="00C33515"/>
    <w:rsid w:val="00C3454B"/>
    <w:rsid w:val="00C36EDE"/>
    <w:rsid w:val="00C37E42"/>
    <w:rsid w:val="00C418DB"/>
    <w:rsid w:val="00C46D3B"/>
    <w:rsid w:val="00C51DB8"/>
    <w:rsid w:val="00C51E8C"/>
    <w:rsid w:val="00C545A8"/>
    <w:rsid w:val="00C57A4F"/>
    <w:rsid w:val="00C6373D"/>
    <w:rsid w:val="00C642C1"/>
    <w:rsid w:val="00C73550"/>
    <w:rsid w:val="00C80D39"/>
    <w:rsid w:val="00C826AC"/>
    <w:rsid w:val="00C8696C"/>
    <w:rsid w:val="00C961A2"/>
    <w:rsid w:val="00C96F44"/>
    <w:rsid w:val="00CA2A25"/>
    <w:rsid w:val="00CA313A"/>
    <w:rsid w:val="00CA3BF0"/>
    <w:rsid w:val="00CA6D36"/>
    <w:rsid w:val="00CB1BC4"/>
    <w:rsid w:val="00CB4919"/>
    <w:rsid w:val="00CB4932"/>
    <w:rsid w:val="00CC2D91"/>
    <w:rsid w:val="00CC5096"/>
    <w:rsid w:val="00CD212E"/>
    <w:rsid w:val="00CD3A71"/>
    <w:rsid w:val="00CD4068"/>
    <w:rsid w:val="00CD4B0C"/>
    <w:rsid w:val="00CE00B3"/>
    <w:rsid w:val="00CE1D9D"/>
    <w:rsid w:val="00CE71BE"/>
    <w:rsid w:val="00CF11C3"/>
    <w:rsid w:val="00CF2014"/>
    <w:rsid w:val="00CF7B56"/>
    <w:rsid w:val="00D01512"/>
    <w:rsid w:val="00D01B09"/>
    <w:rsid w:val="00D215D7"/>
    <w:rsid w:val="00D27A5D"/>
    <w:rsid w:val="00D3415F"/>
    <w:rsid w:val="00D4150A"/>
    <w:rsid w:val="00D41934"/>
    <w:rsid w:val="00D43847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3BF9"/>
    <w:rsid w:val="00D856C1"/>
    <w:rsid w:val="00D9796A"/>
    <w:rsid w:val="00DA33DB"/>
    <w:rsid w:val="00DB44F9"/>
    <w:rsid w:val="00DC0E16"/>
    <w:rsid w:val="00DC10D1"/>
    <w:rsid w:val="00DC1A7F"/>
    <w:rsid w:val="00DC4850"/>
    <w:rsid w:val="00DC77F8"/>
    <w:rsid w:val="00DD2905"/>
    <w:rsid w:val="00DD7E68"/>
    <w:rsid w:val="00DE05B6"/>
    <w:rsid w:val="00E14A53"/>
    <w:rsid w:val="00E25F7F"/>
    <w:rsid w:val="00E2625A"/>
    <w:rsid w:val="00E269BC"/>
    <w:rsid w:val="00E31C4B"/>
    <w:rsid w:val="00E32E85"/>
    <w:rsid w:val="00E36D48"/>
    <w:rsid w:val="00E4124C"/>
    <w:rsid w:val="00E412D2"/>
    <w:rsid w:val="00E45400"/>
    <w:rsid w:val="00E50462"/>
    <w:rsid w:val="00E5392E"/>
    <w:rsid w:val="00E539E9"/>
    <w:rsid w:val="00E619F9"/>
    <w:rsid w:val="00E66ED9"/>
    <w:rsid w:val="00E75FF9"/>
    <w:rsid w:val="00E9710F"/>
    <w:rsid w:val="00E9712E"/>
    <w:rsid w:val="00EA4004"/>
    <w:rsid w:val="00EA62F5"/>
    <w:rsid w:val="00EB276A"/>
    <w:rsid w:val="00EB399F"/>
    <w:rsid w:val="00EB3FB8"/>
    <w:rsid w:val="00EB52EE"/>
    <w:rsid w:val="00EC79AB"/>
    <w:rsid w:val="00ED1FA1"/>
    <w:rsid w:val="00ED4422"/>
    <w:rsid w:val="00ED6DAA"/>
    <w:rsid w:val="00EE2A54"/>
    <w:rsid w:val="00EE7125"/>
    <w:rsid w:val="00EF3855"/>
    <w:rsid w:val="00EF7A18"/>
    <w:rsid w:val="00F04322"/>
    <w:rsid w:val="00F04E59"/>
    <w:rsid w:val="00F10A56"/>
    <w:rsid w:val="00F125B8"/>
    <w:rsid w:val="00F1560D"/>
    <w:rsid w:val="00F16258"/>
    <w:rsid w:val="00F206C4"/>
    <w:rsid w:val="00F20A4B"/>
    <w:rsid w:val="00F23497"/>
    <w:rsid w:val="00F2747A"/>
    <w:rsid w:val="00F33383"/>
    <w:rsid w:val="00F37B2D"/>
    <w:rsid w:val="00F50AB8"/>
    <w:rsid w:val="00F5566E"/>
    <w:rsid w:val="00F6170D"/>
    <w:rsid w:val="00F66935"/>
    <w:rsid w:val="00F672B9"/>
    <w:rsid w:val="00F71FF6"/>
    <w:rsid w:val="00F81679"/>
    <w:rsid w:val="00F860C4"/>
    <w:rsid w:val="00F916E5"/>
    <w:rsid w:val="00F95424"/>
    <w:rsid w:val="00F95C5A"/>
    <w:rsid w:val="00FA0BF3"/>
    <w:rsid w:val="00FB0AF7"/>
    <w:rsid w:val="00FB5047"/>
    <w:rsid w:val="00FC1A81"/>
    <w:rsid w:val="00FC6A05"/>
    <w:rsid w:val="00FD2E86"/>
    <w:rsid w:val="00FE02DF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white"/>
    </o:shapedefaults>
    <o:shapelayout v:ext="edit">
      <o:idmap v:ext="edit" data="1"/>
    </o:shapelayout>
  </w:shapeDefaults>
  <w:decimalSymbol w:val=","/>
  <w:listSeparator w:val=";"/>
  <w14:docId w14:val="4491BD05"/>
  <w15:docId w15:val="{46F7885B-B1A1-4F7E-908A-60809D0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link w:val="Zkladntext2Char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445CD"/>
    <w:rPr>
      <w:b/>
      <w:bCs/>
    </w:rPr>
  </w:style>
  <w:style w:type="character" w:customStyle="1" w:styleId="h1a5">
    <w:name w:val="h1a5"/>
    <w:basedOn w:val="Standardnpsmoodstavce"/>
    <w:rsid w:val="00B07ACF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semiHidden/>
    <w:unhideWhenUsed/>
    <w:rsid w:val="00B07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7A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7ACF"/>
  </w:style>
  <w:style w:type="character" w:customStyle="1" w:styleId="ZkladntextodsazenChar">
    <w:name w:val="Základní text odsazený Char"/>
    <w:link w:val="Zkladntextodsazen"/>
    <w:rsid w:val="00B07ACF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977DC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977D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29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295C"/>
    <w:rPr>
      <w:b/>
      <w:bCs/>
    </w:rPr>
  </w:style>
  <w:style w:type="character" w:customStyle="1" w:styleId="FontStyle50">
    <w:name w:val="Font Style50"/>
    <w:basedOn w:val="Standardnpsmoodstavce"/>
    <w:uiPriority w:val="99"/>
    <w:rsid w:val="0052627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52627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vz00002754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nd@muzeum-sokolov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FEFF5-C125-4058-9D28-59B094CC63C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7</TotalTime>
  <Pages>7</Pages>
  <Words>1881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Černá Andrea</cp:lastModifiedBy>
  <cp:revision>3</cp:revision>
  <cp:lastPrinted>2018-11-26T07:31:00Z</cp:lastPrinted>
  <dcterms:created xsi:type="dcterms:W3CDTF">2019-03-01T09:33:00Z</dcterms:created>
  <dcterms:modified xsi:type="dcterms:W3CDTF">2019-03-01T09:47:00Z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