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D0B" w:rsidRPr="00FF1339" w:rsidRDefault="00357F3F" w:rsidP="00FB1D0B">
      <w:pPr>
        <w:rPr>
          <w:b/>
          <w:sz w:val="26"/>
          <w:szCs w:val="26"/>
          <w:u w:val="single"/>
        </w:rPr>
      </w:pPr>
      <w:r w:rsidRPr="00FF1339">
        <w:rPr>
          <w:b/>
          <w:sz w:val="26"/>
          <w:szCs w:val="26"/>
          <w:u w:val="single"/>
        </w:rPr>
        <w:t>1. Úvod</w:t>
      </w:r>
    </w:p>
    <w:p w:rsidR="00357F3F" w:rsidRDefault="00357F3F" w:rsidP="00FB1D0B"/>
    <w:p w:rsidR="00FF1339" w:rsidRDefault="00604628" w:rsidP="00357F3F">
      <w:pPr>
        <w:spacing w:line="360" w:lineRule="auto"/>
        <w:jc w:val="both"/>
      </w:pPr>
      <w:r>
        <w:tab/>
      </w:r>
      <w:r w:rsidR="00357F3F">
        <w:t>Ve stupni</w:t>
      </w:r>
      <w:r w:rsidR="00F225D2">
        <w:t xml:space="preserve"> </w:t>
      </w:r>
      <w:r w:rsidR="00FF1339">
        <w:t xml:space="preserve">realizační </w:t>
      </w:r>
      <w:r w:rsidR="00F225D2">
        <w:t>dokumentace stavby-RDS</w:t>
      </w:r>
      <w:r w:rsidR="00FF1339">
        <w:t xml:space="preserve"> jsou řešeny úpra</w:t>
      </w:r>
      <w:r w:rsidR="006A3DE1">
        <w:t xml:space="preserve">vy stávající výměníkové stanice </w:t>
      </w:r>
      <w:r w:rsidR="006A3DE1">
        <w:t>v areálu Střední lesnické školy ve Žluticích</w:t>
      </w:r>
      <w:r w:rsidR="006A3DE1">
        <w:t>, úpravy se týkají pouze sekce ohřevu TV-55°</w:t>
      </w:r>
      <w:r w:rsidR="00FF1339">
        <w:t>.</w:t>
      </w:r>
    </w:p>
    <w:p w:rsidR="00FF1339" w:rsidRDefault="00FF1339" w:rsidP="00357F3F">
      <w:pPr>
        <w:spacing w:line="360" w:lineRule="auto"/>
        <w:jc w:val="both"/>
      </w:pPr>
    </w:p>
    <w:p w:rsidR="00FF1339" w:rsidRPr="00FF1339" w:rsidRDefault="00FF1339" w:rsidP="00FF1339">
      <w:pPr>
        <w:rPr>
          <w:b/>
          <w:sz w:val="26"/>
          <w:szCs w:val="26"/>
          <w:u w:val="single"/>
        </w:rPr>
      </w:pPr>
      <w:r w:rsidRPr="00FF1339">
        <w:rPr>
          <w:b/>
          <w:sz w:val="26"/>
          <w:szCs w:val="26"/>
          <w:u w:val="single"/>
        </w:rPr>
        <w:t>2. Použité podklady</w:t>
      </w:r>
    </w:p>
    <w:p w:rsidR="00FF1339" w:rsidRDefault="00FF1339" w:rsidP="00357F3F">
      <w:pPr>
        <w:spacing w:line="360" w:lineRule="auto"/>
        <w:jc w:val="both"/>
      </w:pPr>
    </w:p>
    <w:p w:rsidR="00FF1339" w:rsidRDefault="00FF1339" w:rsidP="00357F3F">
      <w:pPr>
        <w:spacing w:line="360" w:lineRule="auto"/>
        <w:jc w:val="both"/>
      </w:pPr>
      <w:r>
        <w:tab/>
        <w:t>-</w:t>
      </w:r>
      <w:r>
        <w:tab/>
        <w:t>zaměření z pochůzky</w:t>
      </w:r>
    </w:p>
    <w:p w:rsidR="00FF1339" w:rsidRDefault="00FF1339" w:rsidP="006A3DE1">
      <w:pPr>
        <w:spacing w:line="360" w:lineRule="auto"/>
        <w:jc w:val="both"/>
      </w:pPr>
      <w:r>
        <w:tab/>
      </w:r>
      <w:r w:rsidR="006A3DE1">
        <w:t>-</w:t>
      </w:r>
      <w:r w:rsidR="006A3DE1">
        <w:tab/>
        <w:t>projekt úprava VS sekce vytápění zpracovaný v BPO s.r.o. v r. 2017</w:t>
      </w:r>
    </w:p>
    <w:p w:rsidR="00FF1339" w:rsidRDefault="00FF1339" w:rsidP="00357F3F">
      <w:pPr>
        <w:spacing w:line="360" w:lineRule="auto"/>
        <w:jc w:val="both"/>
      </w:pPr>
      <w:r>
        <w:tab/>
        <w:t>-</w:t>
      </w:r>
      <w:r>
        <w:tab/>
        <w:t xml:space="preserve">projekt VS SLŠ </w:t>
      </w:r>
      <w:proofErr w:type="gramStart"/>
      <w:r>
        <w:t>Žlutice,</w:t>
      </w:r>
      <w:r w:rsidR="00CA225B">
        <w:t xml:space="preserve"> </w:t>
      </w:r>
      <w:r>
        <w:t xml:space="preserve"> Bohumil</w:t>
      </w:r>
      <w:proofErr w:type="gramEnd"/>
      <w:r>
        <w:t xml:space="preserve"> Bartoš K.V. – 9/2002</w:t>
      </w:r>
    </w:p>
    <w:p w:rsidR="00FF1339" w:rsidRDefault="00FF1339" w:rsidP="00357F3F">
      <w:pPr>
        <w:spacing w:line="360" w:lineRule="auto"/>
        <w:jc w:val="both"/>
      </w:pPr>
      <w:r>
        <w:tab/>
        <w:t>-</w:t>
      </w:r>
      <w:r>
        <w:tab/>
        <w:t xml:space="preserve">platné vyhlášky a ČSN </w:t>
      </w:r>
    </w:p>
    <w:p w:rsidR="00FF1339" w:rsidRDefault="00FF1339" w:rsidP="00357F3F">
      <w:pPr>
        <w:spacing w:line="360" w:lineRule="auto"/>
        <w:jc w:val="both"/>
      </w:pPr>
    </w:p>
    <w:p w:rsidR="007C47F6" w:rsidRPr="007C47F6" w:rsidRDefault="006A3DE1" w:rsidP="007C47F6">
      <w:pPr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3</w:t>
      </w:r>
      <w:r w:rsidR="007C47F6" w:rsidRPr="007C47F6">
        <w:rPr>
          <w:b/>
          <w:sz w:val="26"/>
          <w:szCs w:val="26"/>
          <w:u w:val="single"/>
        </w:rPr>
        <w:t>. Stávající stav</w:t>
      </w:r>
    </w:p>
    <w:p w:rsidR="007C47F6" w:rsidRDefault="007C47F6" w:rsidP="00E717AA">
      <w:pPr>
        <w:spacing w:line="360" w:lineRule="auto"/>
        <w:jc w:val="both"/>
      </w:pPr>
    </w:p>
    <w:p w:rsidR="006A3DE1" w:rsidRDefault="007C47F6" w:rsidP="007C47F6">
      <w:pPr>
        <w:spacing w:line="360" w:lineRule="auto"/>
        <w:jc w:val="both"/>
      </w:pPr>
      <w:r>
        <w:tab/>
      </w:r>
      <w:r>
        <w:tab/>
      </w:r>
      <w:r w:rsidRPr="00B46072">
        <w:t xml:space="preserve">Zdrojem tepla objektu je výměníková stanice – VS, systému teplá voda/teplá voda o celkovém výkonu 850kW (deskový výměník o výkonu 600kW pro vytápění a deskový výměník o výkonu 250 kW pro ohřev teplé vody -TV).  </w:t>
      </w:r>
    </w:p>
    <w:p w:rsidR="007C47F6" w:rsidRDefault="006A3DE1" w:rsidP="006A3DE1">
      <w:pPr>
        <w:spacing w:line="360" w:lineRule="auto"/>
        <w:jc w:val="both"/>
      </w:pPr>
      <w:r>
        <w:tab/>
      </w:r>
      <w:r>
        <w:tab/>
      </w:r>
      <w:r w:rsidR="007C47F6" w:rsidRPr="00B46072">
        <w:t>Pro ohřev TV slouží nepřímotopný zásobník o objemu 2</w:t>
      </w:r>
      <w:r>
        <w:t>000 l nabíjený přes deskový výměník. Vzhledem ke stáří systému ohřevu TV a nekvalitní dodávce TV bylo rozhodnuto systém rekonstruovat.</w:t>
      </w:r>
      <w:r w:rsidR="007C47F6" w:rsidRPr="00B46072">
        <w:t xml:space="preserve"> </w:t>
      </w:r>
    </w:p>
    <w:p w:rsidR="006A3DE1" w:rsidRDefault="006A3DE1" w:rsidP="006A3DE1">
      <w:pPr>
        <w:spacing w:line="360" w:lineRule="auto"/>
        <w:jc w:val="both"/>
      </w:pPr>
    </w:p>
    <w:p w:rsidR="0043173A" w:rsidRPr="00FF1339" w:rsidRDefault="00FF1339" w:rsidP="00FF1339">
      <w:pPr>
        <w:rPr>
          <w:b/>
          <w:sz w:val="26"/>
          <w:szCs w:val="26"/>
          <w:u w:val="single"/>
        </w:rPr>
      </w:pPr>
      <w:r w:rsidRPr="00FF1339">
        <w:rPr>
          <w:b/>
          <w:sz w:val="26"/>
          <w:szCs w:val="26"/>
          <w:u w:val="single"/>
        </w:rPr>
        <w:t>4</w:t>
      </w:r>
      <w:r w:rsidR="0043173A" w:rsidRPr="00FF1339">
        <w:rPr>
          <w:b/>
          <w:sz w:val="26"/>
          <w:szCs w:val="26"/>
          <w:u w:val="single"/>
        </w:rPr>
        <w:t>. Technické řešení</w:t>
      </w:r>
    </w:p>
    <w:p w:rsidR="0043173A" w:rsidRDefault="0043173A" w:rsidP="0043173A">
      <w:pPr>
        <w:spacing w:line="360" w:lineRule="auto"/>
        <w:jc w:val="both"/>
      </w:pPr>
    </w:p>
    <w:p w:rsidR="00753A50" w:rsidRDefault="00753A50" w:rsidP="0043173A">
      <w:pPr>
        <w:spacing w:line="360" w:lineRule="auto"/>
        <w:jc w:val="both"/>
      </w:pPr>
      <w:r>
        <w:tab/>
      </w:r>
      <w:proofErr w:type="gramStart"/>
      <w:r w:rsidR="00F607BA">
        <w:t xml:space="preserve">Jsou </w:t>
      </w:r>
      <w:r>
        <w:t xml:space="preserve"> navrženy</w:t>
      </w:r>
      <w:proofErr w:type="gramEnd"/>
      <w:r>
        <w:t xml:space="preserve"> následující technické úpravy </w:t>
      </w:r>
      <w:r w:rsidR="006A3DE1">
        <w:t xml:space="preserve">systému ohřevu TV </w:t>
      </w:r>
      <w:r>
        <w:t xml:space="preserve">vedoucí k odstranění    </w:t>
      </w:r>
    </w:p>
    <w:p w:rsidR="006A3DE1" w:rsidRDefault="006A3DE1" w:rsidP="0043173A">
      <w:pPr>
        <w:spacing w:line="360" w:lineRule="auto"/>
        <w:jc w:val="both"/>
      </w:pPr>
      <w:r>
        <w:t>nevyhovující dodávky TV-55°C.</w:t>
      </w:r>
    </w:p>
    <w:p w:rsidR="00753A50" w:rsidRDefault="00753A50" w:rsidP="0043173A">
      <w:pPr>
        <w:spacing w:line="360" w:lineRule="auto"/>
        <w:jc w:val="both"/>
      </w:pPr>
    </w:p>
    <w:p w:rsidR="00F607BA" w:rsidRDefault="00F607BA" w:rsidP="0043173A">
      <w:pPr>
        <w:spacing w:line="360" w:lineRule="auto"/>
        <w:jc w:val="both"/>
      </w:pPr>
      <w:r>
        <w:tab/>
        <w:t>-</w:t>
      </w:r>
      <w:r>
        <w:tab/>
        <w:t>demontáž stávající akumulační nádoby TV</w:t>
      </w:r>
    </w:p>
    <w:p w:rsidR="00F607BA" w:rsidRPr="00D43780" w:rsidRDefault="00F607BA" w:rsidP="0043173A">
      <w:pPr>
        <w:spacing w:line="360" w:lineRule="auto"/>
        <w:jc w:val="both"/>
      </w:pPr>
      <w:r>
        <w:tab/>
        <w:t>-</w:t>
      </w:r>
      <w:r>
        <w:tab/>
        <w:t xml:space="preserve">demontáž části potrubí a armatur </w:t>
      </w:r>
      <w:r w:rsidR="0062238F">
        <w:t xml:space="preserve">vyznačeno </w:t>
      </w:r>
      <w:proofErr w:type="spellStart"/>
      <w:proofErr w:type="gramStart"/>
      <w:r>
        <w:t>viz</w:t>
      </w:r>
      <w:proofErr w:type="gramEnd"/>
      <w:r>
        <w:t>.</w:t>
      </w:r>
      <w:proofErr w:type="gramStart"/>
      <w:r>
        <w:t>schema</w:t>
      </w:r>
      <w:proofErr w:type="spellEnd"/>
      <w:proofErr w:type="gramEnd"/>
    </w:p>
    <w:p w:rsidR="00F607BA" w:rsidRDefault="00424E0B" w:rsidP="0074502C">
      <w:pPr>
        <w:spacing w:line="360" w:lineRule="auto"/>
        <w:jc w:val="both"/>
      </w:pPr>
      <w:r>
        <w:tab/>
      </w:r>
      <w:r w:rsidR="00F607BA">
        <w:t>-</w:t>
      </w:r>
      <w:r w:rsidR="00F607BA">
        <w:tab/>
        <w:t xml:space="preserve">osazení nového ohřívače TV 2000l následujících </w:t>
      </w:r>
      <w:proofErr w:type="spellStart"/>
      <w:proofErr w:type="gramStart"/>
      <w:r w:rsidR="00F607BA">
        <w:t>tech.parametrů</w:t>
      </w:r>
      <w:proofErr w:type="spellEnd"/>
      <w:proofErr w:type="gramEnd"/>
      <w:r w:rsidR="00F607BA">
        <w:t>:</w:t>
      </w:r>
    </w:p>
    <w:p w:rsidR="00D354FB" w:rsidRPr="0062238F" w:rsidRDefault="00D354FB" w:rsidP="00F607BA">
      <w:pPr>
        <w:rPr>
          <w:i/>
          <w:color w:val="2A2A2A"/>
          <w:sz w:val="22"/>
          <w:szCs w:val="22"/>
        </w:rPr>
      </w:pPr>
      <w:r>
        <w:rPr>
          <w:rFonts w:ascii="PT Sans" w:hAnsi="PT Sans" w:cs="Arial"/>
          <w:i/>
          <w:color w:val="2A2A2A"/>
        </w:rPr>
        <w:tab/>
      </w:r>
      <w:r w:rsidR="00F607BA" w:rsidRPr="0062238F">
        <w:rPr>
          <w:i/>
          <w:color w:val="2A2A2A"/>
          <w:sz w:val="22"/>
          <w:szCs w:val="22"/>
        </w:rPr>
        <w:t xml:space="preserve">• stojaté nepřímotopné zásobníkové ohřívače teplé vody pro všechny topné systémy </w:t>
      </w:r>
    </w:p>
    <w:p w:rsidR="00D354FB" w:rsidRPr="0062238F" w:rsidRDefault="00D354FB" w:rsidP="00F607BA">
      <w:pPr>
        <w:rPr>
          <w:i/>
          <w:color w:val="2A2A2A"/>
          <w:sz w:val="22"/>
          <w:szCs w:val="22"/>
        </w:rPr>
      </w:pPr>
      <w:r w:rsidRPr="0062238F">
        <w:rPr>
          <w:i/>
          <w:color w:val="2A2A2A"/>
          <w:sz w:val="22"/>
          <w:szCs w:val="22"/>
        </w:rPr>
        <w:tab/>
      </w:r>
      <w:r w:rsidR="00F607BA" w:rsidRPr="0062238F">
        <w:rPr>
          <w:i/>
          <w:color w:val="2A2A2A"/>
          <w:sz w:val="22"/>
          <w:szCs w:val="22"/>
        </w:rPr>
        <w:t xml:space="preserve">• smaltovány v souladu s DIN 4753 </w:t>
      </w:r>
    </w:p>
    <w:p w:rsidR="00D354FB" w:rsidRPr="0062238F" w:rsidRDefault="00D354FB" w:rsidP="00F607BA">
      <w:pPr>
        <w:rPr>
          <w:i/>
          <w:color w:val="2A2A2A"/>
          <w:sz w:val="22"/>
          <w:szCs w:val="22"/>
        </w:rPr>
      </w:pPr>
      <w:r w:rsidRPr="0062238F">
        <w:rPr>
          <w:i/>
          <w:color w:val="2A2A2A"/>
          <w:sz w:val="22"/>
          <w:szCs w:val="22"/>
        </w:rPr>
        <w:tab/>
      </w:r>
      <w:r w:rsidR="00F607BA" w:rsidRPr="0062238F">
        <w:rPr>
          <w:i/>
          <w:color w:val="2A2A2A"/>
          <w:sz w:val="22"/>
          <w:szCs w:val="22"/>
        </w:rPr>
        <w:t>• s jedním výměníkem pro připojení zdroje tepla</w:t>
      </w:r>
    </w:p>
    <w:p w:rsidR="00D354FB" w:rsidRPr="0062238F" w:rsidRDefault="00D354FB" w:rsidP="00F607BA">
      <w:pPr>
        <w:rPr>
          <w:i/>
          <w:color w:val="2A2A2A"/>
          <w:sz w:val="22"/>
          <w:szCs w:val="22"/>
        </w:rPr>
      </w:pPr>
      <w:r w:rsidRPr="0062238F">
        <w:rPr>
          <w:i/>
          <w:color w:val="2A2A2A"/>
          <w:sz w:val="22"/>
          <w:szCs w:val="22"/>
        </w:rPr>
        <w:tab/>
      </w:r>
      <w:r w:rsidR="00F607BA" w:rsidRPr="0062238F">
        <w:rPr>
          <w:i/>
          <w:color w:val="2A2A2A"/>
          <w:sz w:val="22"/>
          <w:szCs w:val="22"/>
        </w:rPr>
        <w:t xml:space="preserve"> • s magnéziovou anodou a teploměrem </w:t>
      </w:r>
    </w:p>
    <w:p w:rsidR="00D354FB" w:rsidRPr="0062238F" w:rsidRDefault="00D354FB" w:rsidP="00F607BA">
      <w:pPr>
        <w:rPr>
          <w:i/>
          <w:color w:val="2A2A2A"/>
          <w:sz w:val="22"/>
          <w:szCs w:val="22"/>
        </w:rPr>
      </w:pPr>
      <w:r w:rsidRPr="0062238F">
        <w:rPr>
          <w:i/>
          <w:color w:val="2A2A2A"/>
          <w:sz w:val="22"/>
          <w:szCs w:val="22"/>
        </w:rPr>
        <w:tab/>
      </w:r>
      <w:r w:rsidR="00F607BA" w:rsidRPr="0062238F">
        <w:rPr>
          <w:i/>
          <w:color w:val="2A2A2A"/>
          <w:sz w:val="22"/>
          <w:szCs w:val="22"/>
        </w:rPr>
        <w:t xml:space="preserve">• velikosti 750 l a 1 000 l se </w:t>
      </w:r>
      <w:proofErr w:type="spellStart"/>
      <w:r w:rsidR="00F607BA" w:rsidRPr="0062238F">
        <w:rPr>
          <w:i/>
          <w:color w:val="2A2A2A"/>
          <w:sz w:val="22"/>
          <w:szCs w:val="22"/>
        </w:rPr>
        <w:t>dvěmi</w:t>
      </w:r>
      <w:proofErr w:type="spellEnd"/>
      <w:r w:rsidR="00F607BA" w:rsidRPr="0062238F">
        <w:rPr>
          <w:i/>
          <w:color w:val="2A2A2A"/>
          <w:sz w:val="22"/>
          <w:szCs w:val="22"/>
        </w:rPr>
        <w:t xml:space="preserve"> magnéziovými anodami umístěnými z boku </w:t>
      </w:r>
    </w:p>
    <w:p w:rsidR="00D354FB" w:rsidRPr="0062238F" w:rsidRDefault="00D354FB" w:rsidP="00F607BA">
      <w:pPr>
        <w:rPr>
          <w:i/>
          <w:color w:val="2A2A2A"/>
          <w:sz w:val="22"/>
          <w:szCs w:val="22"/>
        </w:rPr>
      </w:pPr>
      <w:r w:rsidRPr="0062238F">
        <w:rPr>
          <w:i/>
          <w:color w:val="2A2A2A"/>
          <w:sz w:val="22"/>
          <w:szCs w:val="22"/>
        </w:rPr>
        <w:tab/>
      </w:r>
      <w:r w:rsidR="00F607BA" w:rsidRPr="0062238F">
        <w:rPr>
          <w:i/>
          <w:color w:val="2A2A2A"/>
          <w:sz w:val="22"/>
          <w:szCs w:val="22"/>
        </w:rPr>
        <w:t>• velikosti 1 500, 2 000 a 3 000 s bezúdržbovou titanovou anodou 230 V</w:t>
      </w:r>
    </w:p>
    <w:p w:rsidR="00D354FB" w:rsidRPr="0062238F" w:rsidRDefault="00F607BA" w:rsidP="00F607BA">
      <w:pPr>
        <w:rPr>
          <w:i/>
          <w:color w:val="2A2A2A"/>
          <w:sz w:val="22"/>
          <w:szCs w:val="22"/>
        </w:rPr>
      </w:pPr>
      <w:r w:rsidRPr="0062238F">
        <w:rPr>
          <w:i/>
          <w:color w:val="2A2A2A"/>
          <w:sz w:val="22"/>
          <w:szCs w:val="22"/>
        </w:rPr>
        <w:t xml:space="preserve"> </w:t>
      </w:r>
      <w:r w:rsidR="00D354FB" w:rsidRPr="0062238F">
        <w:rPr>
          <w:i/>
          <w:color w:val="2A2A2A"/>
          <w:sz w:val="22"/>
          <w:szCs w:val="22"/>
        </w:rPr>
        <w:tab/>
      </w:r>
      <w:r w:rsidRPr="0062238F">
        <w:rPr>
          <w:i/>
          <w:color w:val="2A2A2A"/>
          <w:sz w:val="22"/>
          <w:szCs w:val="22"/>
        </w:rPr>
        <w:t xml:space="preserve">• od velikosti 150 litrů s čistícím a revizním otvorem pro volitelnou instalaci el. </w:t>
      </w:r>
      <w:r w:rsidR="00D354FB" w:rsidRPr="0062238F">
        <w:rPr>
          <w:i/>
          <w:color w:val="2A2A2A"/>
          <w:sz w:val="22"/>
          <w:szCs w:val="22"/>
        </w:rPr>
        <w:tab/>
      </w:r>
      <w:r w:rsidR="00D354FB" w:rsidRPr="0062238F">
        <w:rPr>
          <w:i/>
          <w:color w:val="2A2A2A"/>
          <w:sz w:val="22"/>
          <w:szCs w:val="22"/>
        </w:rPr>
        <w:tab/>
      </w:r>
      <w:r w:rsidR="00D354FB" w:rsidRPr="0062238F">
        <w:rPr>
          <w:i/>
          <w:color w:val="2A2A2A"/>
          <w:sz w:val="22"/>
          <w:szCs w:val="22"/>
        </w:rPr>
        <w:tab/>
      </w:r>
      <w:r w:rsidRPr="0062238F">
        <w:rPr>
          <w:i/>
          <w:color w:val="2A2A2A"/>
          <w:sz w:val="22"/>
          <w:szCs w:val="22"/>
        </w:rPr>
        <w:t xml:space="preserve">topného tělesa </w:t>
      </w:r>
    </w:p>
    <w:p w:rsidR="00D354FB" w:rsidRPr="0062238F" w:rsidRDefault="00D354FB" w:rsidP="00F607BA">
      <w:pPr>
        <w:rPr>
          <w:i/>
          <w:color w:val="2A2A2A"/>
          <w:sz w:val="22"/>
          <w:szCs w:val="22"/>
        </w:rPr>
      </w:pPr>
      <w:r w:rsidRPr="0062238F">
        <w:rPr>
          <w:i/>
          <w:color w:val="2A2A2A"/>
          <w:sz w:val="22"/>
          <w:szCs w:val="22"/>
        </w:rPr>
        <w:lastRenderedPageBreak/>
        <w:tab/>
      </w:r>
      <w:r w:rsidR="00F607BA" w:rsidRPr="0062238F">
        <w:rPr>
          <w:i/>
          <w:color w:val="2A2A2A"/>
          <w:sz w:val="22"/>
          <w:szCs w:val="22"/>
        </w:rPr>
        <w:t>• tepelná izolace: do 500 litrů tvrzená PU pěna s krytem, od 750 li</w:t>
      </w:r>
      <w:r w:rsidRPr="0062238F">
        <w:rPr>
          <w:i/>
          <w:color w:val="2A2A2A"/>
          <w:sz w:val="22"/>
          <w:szCs w:val="22"/>
        </w:rPr>
        <w:t>trů</w:t>
      </w:r>
      <w:r w:rsidR="0062238F">
        <w:rPr>
          <w:i/>
          <w:color w:val="2A2A2A"/>
          <w:sz w:val="22"/>
          <w:szCs w:val="22"/>
        </w:rPr>
        <w:t xml:space="preserve"> </w:t>
      </w:r>
      <w:r w:rsidR="00F607BA" w:rsidRPr="0062238F">
        <w:rPr>
          <w:i/>
          <w:color w:val="2A2A2A"/>
          <w:sz w:val="22"/>
          <w:szCs w:val="22"/>
        </w:rPr>
        <w:t xml:space="preserve">snímatelná </w:t>
      </w:r>
      <w:r w:rsidRPr="0062238F">
        <w:rPr>
          <w:i/>
          <w:color w:val="2A2A2A"/>
          <w:sz w:val="22"/>
          <w:szCs w:val="22"/>
        </w:rPr>
        <w:tab/>
      </w:r>
      <w:r w:rsidRPr="0062238F">
        <w:rPr>
          <w:i/>
          <w:color w:val="2A2A2A"/>
          <w:sz w:val="22"/>
          <w:szCs w:val="22"/>
        </w:rPr>
        <w:tab/>
      </w:r>
      <w:r w:rsidRPr="0062238F">
        <w:rPr>
          <w:i/>
          <w:color w:val="2A2A2A"/>
          <w:sz w:val="22"/>
          <w:szCs w:val="22"/>
        </w:rPr>
        <w:tab/>
      </w:r>
      <w:r w:rsidR="00F607BA" w:rsidRPr="0062238F">
        <w:rPr>
          <w:i/>
          <w:color w:val="2A2A2A"/>
          <w:sz w:val="22"/>
          <w:szCs w:val="22"/>
        </w:rPr>
        <w:t xml:space="preserve">izolace z měkčené PU pěny kryté fólií </w:t>
      </w:r>
    </w:p>
    <w:p w:rsidR="00D354FB" w:rsidRPr="0062238F" w:rsidRDefault="00D354FB" w:rsidP="00F607BA">
      <w:pPr>
        <w:rPr>
          <w:i/>
          <w:color w:val="2A2A2A"/>
          <w:sz w:val="22"/>
          <w:szCs w:val="22"/>
        </w:rPr>
      </w:pPr>
      <w:r w:rsidRPr="0062238F">
        <w:rPr>
          <w:i/>
          <w:color w:val="2A2A2A"/>
          <w:sz w:val="22"/>
          <w:szCs w:val="22"/>
        </w:rPr>
        <w:tab/>
      </w:r>
      <w:r w:rsidR="00F607BA" w:rsidRPr="0062238F">
        <w:rPr>
          <w:i/>
          <w:color w:val="2A2A2A"/>
          <w:sz w:val="22"/>
          <w:szCs w:val="22"/>
        </w:rPr>
        <w:t>• maximální provozní přetlak: topná voda 16 barů teplá voda 10 barů</w:t>
      </w:r>
    </w:p>
    <w:p w:rsidR="00F607BA" w:rsidRPr="0062238F" w:rsidRDefault="00D354FB" w:rsidP="00F607BA">
      <w:pPr>
        <w:rPr>
          <w:i/>
          <w:color w:val="2A2A2A"/>
          <w:sz w:val="22"/>
          <w:szCs w:val="22"/>
        </w:rPr>
      </w:pPr>
      <w:r w:rsidRPr="0062238F">
        <w:rPr>
          <w:i/>
          <w:color w:val="2A2A2A"/>
          <w:sz w:val="22"/>
          <w:szCs w:val="22"/>
        </w:rPr>
        <w:tab/>
      </w:r>
      <w:r w:rsidR="00F607BA" w:rsidRPr="0062238F">
        <w:rPr>
          <w:i/>
          <w:color w:val="2A2A2A"/>
          <w:sz w:val="22"/>
          <w:szCs w:val="22"/>
        </w:rPr>
        <w:t xml:space="preserve"> • maximální provozní teplota: topná voda 110 °C teplá voda 95 °C</w:t>
      </w:r>
    </w:p>
    <w:p w:rsidR="00D354FB" w:rsidRDefault="00D354FB" w:rsidP="00F607BA">
      <w:pPr>
        <w:rPr>
          <w:rStyle w:val="parameter-nazov"/>
          <w:i/>
          <w:color w:val="2A2A2A"/>
          <w:sz w:val="22"/>
          <w:szCs w:val="22"/>
        </w:rPr>
      </w:pPr>
      <w:r w:rsidRPr="0062238F">
        <w:rPr>
          <w:rStyle w:val="parameter-nazov"/>
          <w:i/>
          <w:color w:val="2A2A2A"/>
          <w:sz w:val="22"/>
          <w:szCs w:val="22"/>
        </w:rPr>
        <w:tab/>
      </w:r>
      <w:r w:rsidRPr="0062238F">
        <w:rPr>
          <w:rStyle w:val="parameter-nazov"/>
          <w:i/>
          <w:color w:val="2A2A2A"/>
          <w:sz w:val="22"/>
          <w:szCs w:val="22"/>
        </w:rPr>
        <w:tab/>
      </w:r>
    </w:p>
    <w:p w:rsidR="0062238F" w:rsidRPr="0062238F" w:rsidRDefault="0062238F" w:rsidP="00F607BA">
      <w:pPr>
        <w:rPr>
          <w:rStyle w:val="parameter-hodnota"/>
          <w:i/>
          <w:color w:val="2A2A2A"/>
          <w:sz w:val="22"/>
          <w:szCs w:val="22"/>
        </w:rPr>
      </w:pPr>
    </w:p>
    <w:p w:rsidR="0062238F" w:rsidRDefault="00D354FB" w:rsidP="00F607BA">
      <w:pPr>
        <w:rPr>
          <w:rStyle w:val="parameter-hodnota"/>
          <w:rFonts w:ascii="PT Sans" w:hAnsi="PT Sans" w:cs="Arial"/>
          <w:color w:val="2A2A2A"/>
        </w:rPr>
      </w:pPr>
      <w:r>
        <w:rPr>
          <w:rStyle w:val="parameter-hodnota"/>
          <w:rFonts w:ascii="PT Sans" w:hAnsi="PT Sans" w:cs="Arial"/>
          <w:color w:val="2A2A2A"/>
        </w:rPr>
        <w:tab/>
      </w:r>
      <w:proofErr w:type="gramStart"/>
      <w:r>
        <w:rPr>
          <w:rStyle w:val="parameter-hodnota"/>
          <w:rFonts w:ascii="PT Sans" w:hAnsi="PT Sans" w:cs="Arial"/>
          <w:color w:val="2A2A2A"/>
        </w:rPr>
        <w:t>-</w:t>
      </w:r>
      <w:r w:rsidR="0062238F">
        <w:rPr>
          <w:rStyle w:val="parameter-hodnota"/>
          <w:rFonts w:ascii="PT Sans" w:hAnsi="PT Sans" w:cs="Arial"/>
          <w:color w:val="2A2A2A"/>
        </w:rPr>
        <w:t xml:space="preserve">  osazení</w:t>
      </w:r>
      <w:proofErr w:type="gramEnd"/>
      <w:r w:rsidR="0062238F">
        <w:rPr>
          <w:rStyle w:val="parameter-hodnota"/>
          <w:rFonts w:ascii="PT Sans" w:hAnsi="PT Sans" w:cs="Arial"/>
          <w:color w:val="2A2A2A"/>
        </w:rPr>
        <w:t xml:space="preserve"> expanzní nádoby 200l pro ohřev TV s atestem pro pitnou vodu</w:t>
      </w:r>
    </w:p>
    <w:p w:rsidR="0062238F" w:rsidRDefault="0062238F" w:rsidP="00F607BA">
      <w:pPr>
        <w:rPr>
          <w:rStyle w:val="parameter-hodnota"/>
          <w:rFonts w:ascii="PT Sans" w:hAnsi="PT Sans" w:cs="Arial"/>
          <w:color w:val="2A2A2A"/>
        </w:rPr>
      </w:pPr>
    </w:p>
    <w:p w:rsidR="0062238F" w:rsidRDefault="0062238F" w:rsidP="00F607BA">
      <w:pPr>
        <w:rPr>
          <w:rStyle w:val="parameter-hodnota"/>
          <w:rFonts w:ascii="PT Sans" w:hAnsi="PT Sans" w:cs="Arial"/>
          <w:color w:val="2A2A2A"/>
        </w:rPr>
      </w:pPr>
      <w:r>
        <w:rPr>
          <w:rStyle w:val="parameter-hodnota"/>
          <w:rFonts w:ascii="PT Sans" w:hAnsi="PT Sans" w:cs="Arial"/>
          <w:color w:val="2A2A2A"/>
        </w:rPr>
        <w:tab/>
        <w:t xml:space="preserve">- napojení topné vody konst.80/60°C </w:t>
      </w:r>
      <w:proofErr w:type="spellStart"/>
      <w:r>
        <w:rPr>
          <w:rStyle w:val="parameter-hodnota"/>
          <w:rFonts w:ascii="PT Sans" w:hAnsi="PT Sans" w:cs="Arial"/>
          <w:color w:val="2A2A2A"/>
        </w:rPr>
        <w:t>ekvitermního</w:t>
      </w:r>
      <w:proofErr w:type="spellEnd"/>
      <w:r>
        <w:rPr>
          <w:rStyle w:val="parameter-hodnota"/>
          <w:rFonts w:ascii="PT Sans" w:hAnsi="PT Sans" w:cs="Arial"/>
          <w:color w:val="2A2A2A"/>
        </w:rPr>
        <w:t xml:space="preserve"> okruhu na ohřívací vložku </w:t>
      </w:r>
      <w:r>
        <w:rPr>
          <w:rStyle w:val="parameter-hodnota"/>
          <w:rFonts w:ascii="PT Sans" w:hAnsi="PT Sans" w:cs="Arial"/>
          <w:color w:val="2A2A2A"/>
        </w:rPr>
        <w:tab/>
      </w:r>
      <w:r>
        <w:rPr>
          <w:rStyle w:val="parameter-hodnota"/>
          <w:rFonts w:ascii="PT Sans" w:hAnsi="PT Sans" w:cs="Arial"/>
          <w:color w:val="2A2A2A"/>
        </w:rPr>
        <w:tab/>
      </w:r>
      <w:r>
        <w:rPr>
          <w:rStyle w:val="parameter-hodnota"/>
          <w:rFonts w:ascii="PT Sans" w:hAnsi="PT Sans" w:cs="Arial"/>
          <w:color w:val="2A2A2A"/>
        </w:rPr>
        <w:tab/>
      </w:r>
      <w:proofErr w:type="spellStart"/>
      <w:r>
        <w:rPr>
          <w:rStyle w:val="parameter-hodnota"/>
          <w:rFonts w:ascii="PT Sans" w:hAnsi="PT Sans" w:cs="Arial"/>
          <w:color w:val="2A2A2A"/>
        </w:rPr>
        <w:t>zás.ohřívače</w:t>
      </w:r>
      <w:proofErr w:type="spellEnd"/>
      <w:r>
        <w:rPr>
          <w:rStyle w:val="parameter-hodnota"/>
          <w:rFonts w:ascii="PT Sans" w:hAnsi="PT Sans" w:cs="Arial"/>
          <w:color w:val="2A2A2A"/>
        </w:rPr>
        <w:t xml:space="preserve">- </w:t>
      </w:r>
      <w:proofErr w:type="spellStart"/>
      <w:r>
        <w:rPr>
          <w:rStyle w:val="parameter-hodnota"/>
          <w:rFonts w:ascii="PT Sans" w:hAnsi="PT Sans" w:cs="Arial"/>
          <w:color w:val="2A2A2A"/>
        </w:rPr>
        <w:t>výhř.plocha</w:t>
      </w:r>
      <w:proofErr w:type="spellEnd"/>
      <w:r>
        <w:rPr>
          <w:rStyle w:val="parameter-hodnota"/>
          <w:rFonts w:ascii="PT Sans" w:hAnsi="PT Sans" w:cs="Arial"/>
          <w:color w:val="2A2A2A"/>
        </w:rPr>
        <w:t xml:space="preserve"> 7m2</w:t>
      </w:r>
      <w:r w:rsidR="00D354FB">
        <w:rPr>
          <w:rStyle w:val="parameter-hodnota"/>
          <w:rFonts w:ascii="PT Sans" w:hAnsi="PT Sans" w:cs="Arial"/>
          <w:color w:val="2A2A2A"/>
        </w:rPr>
        <w:tab/>
      </w:r>
    </w:p>
    <w:p w:rsidR="0062238F" w:rsidRDefault="0062238F" w:rsidP="00F607BA">
      <w:pPr>
        <w:rPr>
          <w:rStyle w:val="parameter-hodnota"/>
          <w:rFonts w:ascii="PT Sans" w:hAnsi="PT Sans" w:cs="Arial"/>
          <w:color w:val="2A2A2A"/>
        </w:rPr>
      </w:pPr>
    </w:p>
    <w:p w:rsidR="0062238F" w:rsidRDefault="0062238F" w:rsidP="00F607BA">
      <w:pPr>
        <w:rPr>
          <w:rStyle w:val="parameter-hodnota"/>
          <w:rFonts w:ascii="PT Sans" w:hAnsi="PT Sans" w:cs="Arial"/>
          <w:color w:val="2A2A2A"/>
        </w:rPr>
      </w:pPr>
      <w:r>
        <w:rPr>
          <w:rStyle w:val="parameter-hodnota"/>
          <w:rFonts w:ascii="PT Sans" w:hAnsi="PT Sans" w:cs="Arial"/>
          <w:color w:val="2A2A2A"/>
        </w:rPr>
        <w:tab/>
        <w:t>- nabíjecí čerpadlo spíná v závislosti na teplotě v zásobníku-stávající</w:t>
      </w:r>
    </w:p>
    <w:p w:rsidR="0062238F" w:rsidRDefault="0062238F" w:rsidP="00F607BA">
      <w:pPr>
        <w:rPr>
          <w:rStyle w:val="parameter-hodnota"/>
          <w:rFonts w:ascii="PT Sans" w:hAnsi="PT Sans" w:cs="Arial"/>
          <w:color w:val="2A2A2A"/>
        </w:rPr>
      </w:pPr>
    </w:p>
    <w:p w:rsidR="0062238F" w:rsidRDefault="0062238F" w:rsidP="00F607BA">
      <w:pPr>
        <w:rPr>
          <w:rStyle w:val="parameter-hodnota"/>
          <w:rFonts w:ascii="PT Sans" w:hAnsi="PT Sans" w:cs="Arial"/>
          <w:color w:val="2A2A2A"/>
        </w:rPr>
      </w:pPr>
      <w:r>
        <w:rPr>
          <w:rStyle w:val="parameter-hodnota"/>
          <w:rFonts w:ascii="PT Sans" w:hAnsi="PT Sans" w:cs="Arial"/>
          <w:color w:val="2A2A2A"/>
        </w:rPr>
        <w:tab/>
        <w:t xml:space="preserve">- doplnění uzavřeného topného okruhu o dopuštění upravené SV -  napojeno za </w:t>
      </w:r>
      <w:r>
        <w:rPr>
          <w:rStyle w:val="parameter-hodnota"/>
          <w:rFonts w:ascii="PT Sans" w:hAnsi="PT Sans" w:cs="Arial"/>
          <w:color w:val="2A2A2A"/>
        </w:rPr>
        <w:tab/>
      </w:r>
      <w:r>
        <w:rPr>
          <w:rStyle w:val="parameter-hodnota"/>
          <w:rFonts w:ascii="PT Sans" w:hAnsi="PT Sans" w:cs="Arial"/>
          <w:color w:val="2A2A2A"/>
        </w:rPr>
        <w:tab/>
      </w:r>
      <w:r>
        <w:rPr>
          <w:rStyle w:val="parameter-hodnota"/>
          <w:rFonts w:ascii="PT Sans" w:hAnsi="PT Sans" w:cs="Arial"/>
          <w:color w:val="2A2A2A"/>
        </w:rPr>
        <w:tab/>
        <w:t xml:space="preserve">zvyšovací stanicí </w:t>
      </w:r>
      <w:proofErr w:type="gramStart"/>
      <w:r>
        <w:rPr>
          <w:rStyle w:val="parameter-hodnota"/>
          <w:rFonts w:ascii="PT Sans" w:hAnsi="PT Sans" w:cs="Arial"/>
          <w:color w:val="2A2A2A"/>
        </w:rPr>
        <w:t>tlaku , do</w:t>
      </w:r>
      <w:proofErr w:type="gramEnd"/>
      <w:r>
        <w:rPr>
          <w:rStyle w:val="parameter-hodnota"/>
          <w:rFonts w:ascii="PT Sans" w:hAnsi="PT Sans" w:cs="Arial"/>
          <w:color w:val="2A2A2A"/>
        </w:rPr>
        <w:t xml:space="preserve"> pojistného místa deskového výměníku </w:t>
      </w:r>
    </w:p>
    <w:p w:rsidR="0062238F" w:rsidRDefault="0062238F" w:rsidP="00F607BA">
      <w:pPr>
        <w:rPr>
          <w:rStyle w:val="parameter-hodnota"/>
          <w:rFonts w:ascii="PT Sans" w:hAnsi="PT Sans" w:cs="Arial"/>
          <w:color w:val="2A2A2A"/>
        </w:rPr>
      </w:pPr>
    </w:p>
    <w:p w:rsidR="0062238F" w:rsidRDefault="0062238F" w:rsidP="00F607BA">
      <w:pPr>
        <w:rPr>
          <w:rStyle w:val="parameter-hodnota"/>
          <w:rFonts w:ascii="PT Sans" w:hAnsi="PT Sans" w:cs="Arial"/>
          <w:color w:val="2A2A2A"/>
        </w:rPr>
      </w:pPr>
      <w:r>
        <w:rPr>
          <w:rStyle w:val="parameter-hodnota"/>
          <w:rFonts w:ascii="PT Sans" w:hAnsi="PT Sans" w:cs="Arial"/>
          <w:color w:val="2A2A2A"/>
        </w:rPr>
        <w:tab/>
        <w:t xml:space="preserve">- doplňování řízeno automatickou armaturou </w:t>
      </w:r>
      <w:proofErr w:type="spellStart"/>
      <w:r>
        <w:rPr>
          <w:rStyle w:val="parameter-hodnota"/>
          <w:rFonts w:ascii="PT Sans" w:hAnsi="PT Sans" w:cs="Arial"/>
          <w:color w:val="2A2A2A"/>
        </w:rPr>
        <w:t>Fillcontrol</w:t>
      </w:r>
      <w:proofErr w:type="spellEnd"/>
      <w:r>
        <w:rPr>
          <w:rStyle w:val="parameter-hodnota"/>
          <w:rFonts w:ascii="PT Sans" w:hAnsi="PT Sans" w:cs="Arial"/>
          <w:color w:val="2A2A2A"/>
        </w:rPr>
        <w:t xml:space="preserve"> plus </w:t>
      </w:r>
      <w:proofErr w:type="spellStart"/>
      <w:r>
        <w:rPr>
          <w:rStyle w:val="parameter-hodnota"/>
          <w:rFonts w:ascii="PT Sans" w:hAnsi="PT Sans" w:cs="Arial"/>
          <w:color w:val="2A2A2A"/>
        </w:rPr>
        <w:t>compact</w:t>
      </w:r>
      <w:proofErr w:type="spellEnd"/>
      <w:r>
        <w:rPr>
          <w:rStyle w:val="parameter-hodnota"/>
          <w:rFonts w:ascii="PT Sans" w:hAnsi="PT Sans" w:cs="Arial"/>
          <w:color w:val="2A2A2A"/>
        </w:rPr>
        <w:t xml:space="preserve"> Reflex </w:t>
      </w:r>
      <w:r>
        <w:rPr>
          <w:rStyle w:val="parameter-hodnota"/>
          <w:rFonts w:ascii="PT Sans" w:hAnsi="PT Sans" w:cs="Arial"/>
          <w:color w:val="2A2A2A"/>
        </w:rPr>
        <w:tab/>
      </w:r>
      <w:r>
        <w:rPr>
          <w:rStyle w:val="parameter-hodnota"/>
          <w:rFonts w:ascii="PT Sans" w:hAnsi="PT Sans" w:cs="Arial"/>
          <w:color w:val="2A2A2A"/>
        </w:rPr>
        <w:tab/>
      </w:r>
      <w:r>
        <w:rPr>
          <w:rStyle w:val="parameter-hodnota"/>
          <w:rFonts w:ascii="PT Sans" w:hAnsi="PT Sans" w:cs="Arial"/>
          <w:color w:val="2A2A2A"/>
        </w:rPr>
        <w:tab/>
        <w:t>230V/50Hz</w:t>
      </w:r>
    </w:p>
    <w:p w:rsidR="0062238F" w:rsidRDefault="0062238F" w:rsidP="00F607BA">
      <w:pPr>
        <w:rPr>
          <w:rStyle w:val="parameter-hodnota"/>
          <w:rFonts w:ascii="PT Sans" w:hAnsi="PT Sans" w:cs="Arial"/>
          <w:color w:val="2A2A2A"/>
        </w:rPr>
      </w:pPr>
      <w:r>
        <w:rPr>
          <w:rStyle w:val="parameter-hodnota"/>
          <w:rFonts w:ascii="PT Sans" w:hAnsi="PT Sans" w:cs="Arial"/>
          <w:color w:val="2A2A2A"/>
        </w:rPr>
        <w:tab/>
      </w:r>
    </w:p>
    <w:p w:rsidR="0062238F" w:rsidRDefault="0062238F" w:rsidP="00F607BA">
      <w:pPr>
        <w:rPr>
          <w:rStyle w:val="parameter-hodnota"/>
          <w:rFonts w:ascii="PT Sans" w:hAnsi="PT Sans" w:cs="Arial"/>
          <w:color w:val="2A2A2A"/>
        </w:rPr>
      </w:pPr>
      <w:r>
        <w:rPr>
          <w:rStyle w:val="parameter-hodnota"/>
          <w:rFonts w:ascii="PT Sans" w:hAnsi="PT Sans" w:cs="Arial"/>
          <w:color w:val="2A2A2A"/>
        </w:rPr>
        <w:tab/>
        <w:t xml:space="preserve">- osazení malé expanzní nádoby do okruhu nabíjení </w:t>
      </w:r>
      <w:proofErr w:type="spellStart"/>
      <w:r>
        <w:rPr>
          <w:rStyle w:val="parameter-hodnota"/>
          <w:rFonts w:ascii="PT Sans" w:hAnsi="PT Sans" w:cs="Arial"/>
          <w:color w:val="2A2A2A"/>
        </w:rPr>
        <w:t>zás.ohřívače</w:t>
      </w:r>
      <w:proofErr w:type="spellEnd"/>
      <w:r>
        <w:rPr>
          <w:rStyle w:val="parameter-hodnota"/>
          <w:rFonts w:ascii="PT Sans" w:hAnsi="PT Sans" w:cs="Arial"/>
          <w:color w:val="2A2A2A"/>
        </w:rPr>
        <w:t xml:space="preserve"> – 12l/PN6</w:t>
      </w:r>
    </w:p>
    <w:p w:rsidR="0062238F" w:rsidRDefault="0062238F" w:rsidP="00F607BA">
      <w:pPr>
        <w:rPr>
          <w:rStyle w:val="parameter-hodnota"/>
          <w:rFonts w:ascii="PT Sans" w:hAnsi="PT Sans" w:cs="Arial"/>
          <w:color w:val="2A2A2A"/>
        </w:rPr>
      </w:pPr>
    </w:p>
    <w:p w:rsidR="0062238F" w:rsidRDefault="0062238F" w:rsidP="00F607BA">
      <w:pPr>
        <w:rPr>
          <w:rStyle w:val="parameter-hodnota"/>
          <w:rFonts w:ascii="PT Sans" w:hAnsi="PT Sans" w:cs="Arial"/>
          <w:color w:val="2A2A2A"/>
        </w:rPr>
      </w:pPr>
      <w:r>
        <w:rPr>
          <w:rStyle w:val="parameter-hodnota"/>
          <w:rFonts w:ascii="PT Sans" w:hAnsi="PT Sans" w:cs="Arial"/>
          <w:color w:val="2A2A2A"/>
        </w:rPr>
        <w:tab/>
        <w:t xml:space="preserve">- napojení zásobníku TV-2000l na studenou vodu dle ČSN-EN 06 0830 </w:t>
      </w:r>
      <w:proofErr w:type="spellStart"/>
      <w:proofErr w:type="gramStart"/>
      <w:r>
        <w:rPr>
          <w:rStyle w:val="parameter-hodnota"/>
          <w:rFonts w:ascii="PT Sans" w:hAnsi="PT Sans" w:cs="Arial"/>
          <w:color w:val="2A2A2A"/>
        </w:rPr>
        <w:t>viz</w:t>
      </w:r>
      <w:proofErr w:type="gramEnd"/>
      <w:r>
        <w:rPr>
          <w:rStyle w:val="parameter-hodnota"/>
          <w:rFonts w:ascii="PT Sans" w:hAnsi="PT Sans" w:cs="Arial"/>
          <w:color w:val="2A2A2A"/>
        </w:rPr>
        <w:t>.</w:t>
      </w:r>
      <w:proofErr w:type="gramStart"/>
      <w:r>
        <w:rPr>
          <w:rStyle w:val="parameter-hodnota"/>
          <w:rFonts w:ascii="PT Sans" w:hAnsi="PT Sans" w:cs="Arial"/>
          <w:color w:val="2A2A2A"/>
        </w:rPr>
        <w:t>schema</w:t>
      </w:r>
      <w:proofErr w:type="spellEnd"/>
      <w:proofErr w:type="gramEnd"/>
    </w:p>
    <w:p w:rsidR="00F607BA" w:rsidRDefault="00F607BA" w:rsidP="0074502C">
      <w:pPr>
        <w:spacing w:line="360" w:lineRule="auto"/>
        <w:jc w:val="both"/>
      </w:pPr>
    </w:p>
    <w:p w:rsidR="0062238F" w:rsidRDefault="0062238F" w:rsidP="0074502C">
      <w:pPr>
        <w:spacing w:line="360" w:lineRule="auto"/>
        <w:jc w:val="both"/>
      </w:pPr>
    </w:p>
    <w:p w:rsidR="00374C7E" w:rsidRPr="00374C7E" w:rsidRDefault="008B3573" w:rsidP="008B3573">
      <w:r>
        <w:tab/>
      </w:r>
      <w:r>
        <w:tab/>
      </w:r>
    </w:p>
    <w:p w:rsidR="00CB1E00" w:rsidRPr="00FF1339" w:rsidRDefault="00FF1339" w:rsidP="00FF1339">
      <w:pPr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5.</w:t>
      </w:r>
      <w:r w:rsidR="00AC7098" w:rsidRPr="00FF1339">
        <w:rPr>
          <w:b/>
          <w:sz w:val="26"/>
          <w:szCs w:val="26"/>
          <w:u w:val="single"/>
        </w:rPr>
        <w:t xml:space="preserve"> </w:t>
      </w:r>
      <w:r>
        <w:rPr>
          <w:b/>
          <w:sz w:val="26"/>
          <w:szCs w:val="26"/>
          <w:u w:val="single"/>
        </w:rPr>
        <w:t>Z</w:t>
      </w:r>
      <w:r w:rsidR="00CB1E00" w:rsidRPr="00FF1339">
        <w:rPr>
          <w:b/>
          <w:sz w:val="26"/>
          <w:szCs w:val="26"/>
          <w:u w:val="single"/>
        </w:rPr>
        <w:t>koušky, zkušební provoz topného zařízení</w:t>
      </w:r>
    </w:p>
    <w:p w:rsidR="00ED6A5D" w:rsidRDefault="00CB1E00" w:rsidP="00ED6A5D">
      <w:pPr>
        <w:pStyle w:val="Standard"/>
        <w:spacing w:line="360" w:lineRule="auto"/>
        <w:jc w:val="both"/>
      </w:pPr>
      <w:r>
        <w:tab/>
      </w:r>
    </w:p>
    <w:p w:rsidR="00631AE8" w:rsidRPr="00ED6A5D" w:rsidRDefault="00ED6A5D" w:rsidP="00ED6A5D">
      <w:pPr>
        <w:pStyle w:val="Standard"/>
        <w:spacing w:line="360" w:lineRule="auto"/>
        <w:jc w:val="both"/>
      </w:pPr>
      <w:r>
        <w:tab/>
      </w:r>
      <w:r w:rsidR="00631AE8" w:rsidRPr="00ED6A5D">
        <w:t>Potrubí, tělesa, armatury a ostatní zařízení musí být uloženo s maximální přesností v dimenzích, délkách a spádech odpovídajících projektu. Při přerušení prací je nutno konce trubek znepřístupnit proti vniknutí cizích předmětů. Před smontování armatur je nutno zkontrolovat jejich funkci</w:t>
      </w:r>
      <w:r w:rsidR="00A32483">
        <w:t xml:space="preserve"> a směr proudění</w:t>
      </w:r>
      <w:r w:rsidR="00631AE8" w:rsidRPr="00ED6A5D">
        <w:t>. Odpor při otevírání a uzavírání armatur ručním kolem musí být mírný a rovnoměrný. O zahájení postupu a skončení montážních prací je povinen vedoucí montáže vést deník. Ústřední vytápění musí po skončení montáže vyhovovat po stránce montážní i provozní. Jeho způsobilost je nutno zajistit zkouškami dle ČSN 06 0310 čl. 131 – 143.</w:t>
      </w:r>
    </w:p>
    <w:p w:rsidR="00631AE8" w:rsidRPr="00ED6A5D" w:rsidRDefault="00ED6A5D" w:rsidP="00ED6A5D">
      <w:pPr>
        <w:pStyle w:val="Standard"/>
        <w:spacing w:line="360" w:lineRule="auto"/>
        <w:jc w:val="both"/>
      </w:pPr>
      <w:r>
        <w:tab/>
      </w:r>
      <w:r w:rsidR="00631AE8" w:rsidRPr="00ED6A5D">
        <w:t xml:space="preserve">Po skončené montáži bude provedeno </w:t>
      </w:r>
      <w:r w:rsidR="00631AE8" w:rsidRPr="00A32483">
        <w:rPr>
          <w:u w:val="single"/>
        </w:rPr>
        <w:t>propláchnutí zařízení</w:t>
      </w:r>
      <w:r w:rsidR="00A32483">
        <w:t xml:space="preserve"> </w:t>
      </w:r>
      <w:r w:rsidR="00631AE8" w:rsidRPr="00ED6A5D">
        <w:t>-</w:t>
      </w:r>
      <w:r w:rsidR="00A32483">
        <w:t xml:space="preserve"> </w:t>
      </w:r>
      <w:r w:rsidR="00631AE8" w:rsidRPr="00ED6A5D">
        <w:t>provádí se po dobu 24hod při zapnutých oběhových čerpadlech. Vyčištění a propláchnutí soustavy je součástí montáže a o jeho provedení bude sepsán zápis ve stavebním deníku.</w:t>
      </w:r>
      <w:r w:rsidR="006920B8">
        <w:t xml:space="preserve"> Potrubí rozvodu TV,C a SV budou navíc propláchnuta  desinfekční roztokem</w:t>
      </w:r>
      <w:bookmarkStart w:id="0" w:name="_GoBack"/>
      <w:bookmarkEnd w:id="0"/>
      <w:r w:rsidR="006920B8">
        <w:t xml:space="preserve"> dle platné legislativy. </w:t>
      </w:r>
    </w:p>
    <w:p w:rsidR="00631AE8" w:rsidRPr="00ED6A5D" w:rsidRDefault="00ED6A5D" w:rsidP="00ED6A5D">
      <w:pPr>
        <w:pStyle w:val="Standard"/>
        <w:spacing w:line="360" w:lineRule="auto"/>
        <w:jc w:val="both"/>
      </w:pPr>
      <w:r>
        <w:tab/>
      </w:r>
      <w:r w:rsidR="00631AE8" w:rsidRPr="00ED6A5D">
        <w:t xml:space="preserve">Dále bude provedena </w:t>
      </w:r>
      <w:r w:rsidR="00631AE8" w:rsidRPr="00A32483">
        <w:rPr>
          <w:u w:val="single"/>
        </w:rPr>
        <w:t>zkouška těsnosti</w:t>
      </w:r>
      <w:r w:rsidR="00631AE8" w:rsidRPr="00ED6A5D">
        <w:t xml:space="preserve"> tlakem na nejvyšší dovolený přetlak </w:t>
      </w:r>
      <w:r w:rsidR="00AA4ED7">
        <w:t>předp.</w:t>
      </w:r>
      <w:r w:rsidR="00631AE8" w:rsidRPr="00ED6A5D">
        <w:t>0,3</w:t>
      </w:r>
      <w:r w:rsidR="00A32483">
        <w:t>5</w:t>
      </w:r>
      <w:r w:rsidR="00631AE8" w:rsidRPr="00ED6A5D">
        <w:t xml:space="preserve">MPa, soustava bude tlakována po dobu 6 hod-neobjeví-li se po tuto dobu </w:t>
      </w:r>
      <w:proofErr w:type="gramStart"/>
      <w:r w:rsidR="00631AE8" w:rsidRPr="00ED6A5D">
        <w:t>netěsnost,lze</w:t>
      </w:r>
      <w:proofErr w:type="gramEnd"/>
      <w:r w:rsidR="00631AE8" w:rsidRPr="00ED6A5D">
        <w:t xml:space="preserve"> zkoušku považovat za úspěšnou.</w:t>
      </w:r>
    </w:p>
    <w:p w:rsidR="00631AE8" w:rsidRPr="00ED6A5D" w:rsidRDefault="00ED6A5D" w:rsidP="00ED6A5D">
      <w:pPr>
        <w:pStyle w:val="Standard"/>
        <w:spacing w:line="360" w:lineRule="auto"/>
        <w:jc w:val="both"/>
      </w:pPr>
      <w:r>
        <w:lastRenderedPageBreak/>
        <w:tab/>
      </w:r>
      <w:r w:rsidR="00631AE8" w:rsidRPr="00ED6A5D">
        <w:t xml:space="preserve">Poslední zkouškou zařízení je </w:t>
      </w:r>
      <w:r w:rsidR="00631AE8" w:rsidRPr="00A32483">
        <w:rPr>
          <w:u w:val="single"/>
        </w:rPr>
        <w:t>provozní zkouška-dilatační a topná</w:t>
      </w:r>
      <w:r w:rsidR="00631AE8" w:rsidRPr="00ED6A5D">
        <w:t>. Při dilatační zkoušce se systém 2x opakovaně ohřeje na nejvyšší pracovní teplotu (</w:t>
      </w:r>
      <w:r w:rsidR="00AA4ED7">
        <w:t>9</w:t>
      </w:r>
      <w:r w:rsidR="00631AE8" w:rsidRPr="00ED6A5D">
        <w:t>0°C) a nechá vychladnout na pokojovou teplotu. Kontrolují se netěsnosti případně jiné závady, o dilatační zkoušce se zapíše zápis do stavebního deníku.</w:t>
      </w:r>
    </w:p>
    <w:p w:rsidR="00631AE8" w:rsidRPr="00BC0B4B" w:rsidRDefault="00ED6A5D" w:rsidP="00ED6A5D">
      <w:pPr>
        <w:pStyle w:val="Standard"/>
        <w:spacing w:line="360" w:lineRule="auto"/>
        <w:jc w:val="both"/>
        <w:rPr>
          <w:color w:val="000000"/>
          <w:sz w:val="22"/>
          <w:szCs w:val="22"/>
        </w:rPr>
      </w:pPr>
      <w:r>
        <w:tab/>
      </w:r>
      <w:r w:rsidRPr="00A32483">
        <w:rPr>
          <w:u w:val="single"/>
        </w:rPr>
        <w:t>T</w:t>
      </w:r>
      <w:r w:rsidR="00631AE8" w:rsidRPr="00A32483">
        <w:rPr>
          <w:u w:val="single"/>
        </w:rPr>
        <w:t>opná zkouška</w:t>
      </w:r>
      <w:r w:rsidR="00631AE8" w:rsidRPr="00ED6A5D">
        <w:t xml:space="preserve"> se provede v průběhu otopného období v rozsahu 72 hod- kontroluje se schopnost systému dosáhnout požadovaných tepelných a tlakových parametrů a správná funkce regulačních a měřících zařízení. Topná zkouška se provádí za účasti investora-po ukončení topné zkoušky je </w:t>
      </w:r>
      <w:r w:rsidR="00631AE8" w:rsidRPr="00BC0B4B">
        <w:rPr>
          <w:color w:val="000000"/>
        </w:rPr>
        <w:t>sepsán</w:t>
      </w:r>
      <w:r w:rsidR="00631AE8" w:rsidRPr="00BC0B4B">
        <w:rPr>
          <w:color w:val="000000"/>
          <w:sz w:val="22"/>
          <w:szCs w:val="22"/>
        </w:rPr>
        <w:t xml:space="preserve"> </w:t>
      </w:r>
      <w:r w:rsidR="00631AE8" w:rsidRPr="00AA4ED7">
        <w:rPr>
          <w:color w:val="000000"/>
        </w:rPr>
        <w:t>protokol.</w:t>
      </w:r>
    </w:p>
    <w:p w:rsidR="00CB1E00" w:rsidRDefault="00CB1E00" w:rsidP="00F607BA">
      <w:pPr>
        <w:pStyle w:val="Standard"/>
        <w:spacing w:line="360" w:lineRule="auto"/>
        <w:jc w:val="both"/>
      </w:pPr>
      <w:r>
        <w:tab/>
        <w:t xml:space="preserve"> Ve zkušebním provozu bude ověřena funkčnost zařízení. Uvedení do provozu provede dodavatel se zaškolením obsluhy dle příslušných předpisů. </w:t>
      </w:r>
    </w:p>
    <w:p w:rsidR="00374C7E" w:rsidRDefault="00374C7E" w:rsidP="00D401E4">
      <w:pPr>
        <w:pStyle w:val="Zkladntextodsazen"/>
        <w:spacing w:line="360" w:lineRule="auto"/>
        <w:ind w:left="0"/>
        <w:jc w:val="both"/>
        <w:rPr>
          <w:b/>
          <w:sz w:val="28"/>
          <w:szCs w:val="28"/>
          <w:u w:val="single"/>
        </w:rPr>
      </w:pPr>
    </w:p>
    <w:p w:rsidR="00D401E4" w:rsidRPr="0074502C" w:rsidRDefault="00FF1339" w:rsidP="00D401E4">
      <w:pPr>
        <w:pStyle w:val="Zkladntextodsazen"/>
        <w:spacing w:line="360" w:lineRule="auto"/>
        <w:ind w:left="0"/>
        <w:jc w:val="both"/>
        <w:rPr>
          <w:b/>
          <w:sz w:val="26"/>
          <w:szCs w:val="26"/>
          <w:u w:val="single"/>
        </w:rPr>
      </w:pPr>
      <w:r w:rsidRPr="0074502C">
        <w:rPr>
          <w:b/>
          <w:sz w:val="26"/>
          <w:szCs w:val="26"/>
          <w:u w:val="single"/>
        </w:rPr>
        <w:t>6</w:t>
      </w:r>
      <w:r w:rsidR="00357F3F" w:rsidRPr="0074502C">
        <w:rPr>
          <w:b/>
          <w:sz w:val="26"/>
          <w:szCs w:val="26"/>
          <w:u w:val="single"/>
        </w:rPr>
        <w:t xml:space="preserve">. </w:t>
      </w:r>
      <w:r w:rsidR="00D401E4" w:rsidRPr="0074502C">
        <w:rPr>
          <w:b/>
          <w:sz w:val="26"/>
          <w:szCs w:val="26"/>
          <w:u w:val="single"/>
        </w:rPr>
        <w:t xml:space="preserve"> Bezpečnost a ochrana zdraví </w:t>
      </w:r>
      <w:proofErr w:type="gramStart"/>
      <w:r w:rsidR="00D401E4" w:rsidRPr="0074502C">
        <w:rPr>
          <w:b/>
          <w:sz w:val="26"/>
          <w:szCs w:val="26"/>
          <w:u w:val="single"/>
        </w:rPr>
        <w:t>při  práci</w:t>
      </w:r>
      <w:proofErr w:type="gramEnd"/>
    </w:p>
    <w:p w:rsidR="00D401E4" w:rsidRDefault="00D401E4" w:rsidP="00D401E4">
      <w:pPr>
        <w:pStyle w:val="Zkladntextodsazen"/>
        <w:spacing w:line="360" w:lineRule="auto"/>
        <w:ind w:left="0" w:firstLine="705"/>
        <w:jc w:val="both"/>
      </w:pPr>
      <w:r>
        <w:t>Při práci budou dodržovány bezpečnostní předpisy a vyhlášky, se kterými budou pracující seznámeni před zahájením montážních prací. Po svařování resp. pájení bude každý den kontrolováno pracoviště z hlediska požární ochrany. Prostor při svařování musí b</w:t>
      </w:r>
      <w:r w:rsidR="00161B97">
        <w:t>ýt</w:t>
      </w:r>
      <w:r>
        <w:t xml:space="preserve"> dostatečně větrán. Požární bezpečnost na stavbě bude v souladu dle ČSN 06 1008 a ČSN 73 0802.</w:t>
      </w:r>
    </w:p>
    <w:p w:rsidR="0026530A" w:rsidRDefault="0026530A" w:rsidP="00D401E4">
      <w:pPr>
        <w:pStyle w:val="Zkladntextodsazen"/>
      </w:pPr>
    </w:p>
    <w:p w:rsidR="001755C5" w:rsidRPr="0074502C" w:rsidRDefault="00FF1339" w:rsidP="001755C5">
      <w:pPr>
        <w:spacing w:line="360" w:lineRule="auto"/>
        <w:jc w:val="both"/>
        <w:rPr>
          <w:b/>
          <w:caps/>
          <w:sz w:val="26"/>
          <w:szCs w:val="26"/>
          <w:u w:val="single"/>
        </w:rPr>
      </w:pPr>
      <w:r w:rsidRPr="0074502C">
        <w:rPr>
          <w:b/>
          <w:caps/>
          <w:sz w:val="26"/>
          <w:szCs w:val="26"/>
          <w:u w:val="single"/>
        </w:rPr>
        <w:t>7</w:t>
      </w:r>
      <w:r w:rsidR="00357F3F" w:rsidRPr="0074502C">
        <w:rPr>
          <w:b/>
          <w:caps/>
          <w:sz w:val="26"/>
          <w:szCs w:val="26"/>
          <w:u w:val="single"/>
        </w:rPr>
        <w:t xml:space="preserve">. </w:t>
      </w:r>
      <w:r w:rsidR="00D401E4" w:rsidRPr="0074502C">
        <w:rPr>
          <w:b/>
          <w:caps/>
          <w:sz w:val="26"/>
          <w:szCs w:val="26"/>
          <w:u w:val="single"/>
        </w:rPr>
        <w:t xml:space="preserve"> S</w:t>
      </w:r>
      <w:r w:rsidR="00D401E4" w:rsidRPr="0074502C">
        <w:rPr>
          <w:b/>
          <w:sz w:val="26"/>
          <w:szCs w:val="26"/>
          <w:u w:val="single"/>
        </w:rPr>
        <w:t xml:space="preserve">ouvisející </w:t>
      </w:r>
      <w:r w:rsidR="004E5694" w:rsidRPr="0074502C">
        <w:rPr>
          <w:b/>
          <w:sz w:val="26"/>
          <w:szCs w:val="26"/>
          <w:u w:val="single"/>
        </w:rPr>
        <w:t xml:space="preserve">ČSN a právní </w:t>
      </w:r>
      <w:r w:rsidR="00D401E4" w:rsidRPr="0074502C">
        <w:rPr>
          <w:b/>
          <w:sz w:val="26"/>
          <w:szCs w:val="26"/>
          <w:u w:val="single"/>
        </w:rPr>
        <w:t>předpisy</w:t>
      </w:r>
    </w:p>
    <w:p w:rsidR="00D401E4" w:rsidRPr="00E60D7D" w:rsidRDefault="0026530A" w:rsidP="001755C5">
      <w:pPr>
        <w:spacing w:line="360" w:lineRule="auto"/>
        <w:jc w:val="both"/>
        <w:rPr>
          <w:u w:val="single"/>
        </w:rPr>
      </w:pPr>
      <w:r w:rsidRPr="00E60D7D">
        <w:rPr>
          <w:u w:val="single"/>
        </w:rPr>
        <w:t>vnitřní otopný systém:</w:t>
      </w:r>
    </w:p>
    <w:p w:rsidR="004E5694" w:rsidRDefault="004E5694" w:rsidP="00077065">
      <w:pPr>
        <w:pStyle w:val="Zkladntextodsazen"/>
        <w:ind w:left="0" w:right="-428"/>
      </w:pPr>
    </w:p>
    <w:p w:rsidR="001755C5" w:rsidRPr="001755C5" w:rsidRDefault="007506F0" w:rsidP="00077065">
      <w:pPr>
        <w:pStyle w:val="Zkladntextodsazen"/>
        <w:ind w:left="0" w:right="-428"/>
      </w:pPr>
      <w:r>
        <w:tab/>
      </w:r>
      <w:r w:rsidR="001755C5" w:rsidRPr="001755C5">
        <w:t>ČSN 06 0310</w:t>
      </w:r>
      <w:r w:rsidR="001755C5" w:rsidRPr="001755C5">
        <w:tab/>
      </w:r>
      <w:r w:rsidR="001755C5" w:rsidRPr="001755C5">
        <w:tab/>
      </w:r>
      <w:r w:rsidR="001755C5" w:rsidRPr="001755C5">
        <w:tab/>
        <w:t>Tepelné soustavy v</w:t>
      </w:r>
      <w:r w:rsidR="004E5694">
        <w:t> </w:t>
      </w:r>
      <w:r w:rsidR="001755C5" w:rsidRPr="001755C5">
        <w:t>budovách</w:t>
      </w:r>
      <w:r w:rsidR="004E5694">
        <w:t xml:space="preserve"> </w:t>
      </w:r>
      <w:r w:rsidR="001755C5" w:rsidRPr="001755C5">
        <w:t>-</w:t>
      </w:r>
      <w:r w:rsidR="004E5694">
        <w:t xml:space="preserve"> </w:t>
      </w:r>
      <w:r w:rsidR="001755C5" w:rsidRPr="001755C5">
        <w:t xml:space="preserve">projektování a </w:t>
      </w:r>
      <w:r w:rsidR="001755C5" w:rsidRPr="001755C5">
        <w:tab/>
      </w:r>
      <w:r w:rsidR="001755C5" w:rsidRPr="001755C5">
        <w:tab/>
      </w:r>
      <w:r w:rsidR="001755C5" w:rsidRPr="001755C5">
        <w:tab/>
      </w:r>
      <w:r w:rsidR="001755C5" w:rsidRPr="001755C5">
        <w:tab/>
      </w:r>
      <w:r w:rsidR="001755C5" w:rsidRPr="001755C5">
        <w:tab/>
      </w:r>
      <w:r w:rsidR="001755C5" w:rsidRPr="001755C5">
        <w:tab/>
      </w:r>
      <w:r w:rsidR="00077065">
        <w:tab/>
      </w:r>
      <w:r w:rsidR="001755C5" w:rsidRPr="001755C5">
        <w:t>montáž</w:t>
      </w:r>
    </w:p>
    <w:p w:rsidR="001755C5" w:rsidRPr="001755C5" w:rsidRDefault="001755C5" w:rsidP="001755C5">
      <w:pPr>
        <w:spacing w:line="360" w:lineRule="auto"/>
        <w:jc w:val="both"/>
      </w:pPr>
      <w:r w:rsidRPr="001755C5">
        <w:tab/>
        <w:t>ČSN 06 0320</w:t>
      </w:r>
      <w:r w:rsidRPr="001755C5">
        <w:tab/>
      </w:r>
      <w:r w:rsidRPr="001755C5">
        <w:tab/>
      </w:r>
      <w:r w:rsidRPr="001755C5">
        <w:tab/>
        <w:t xml:space="preserve">Tepelné soustavy v budovách –příprava </w:t>
      </w:r>
      <w:r w:rsidR="000035C3" w:rsidRPr="001755C5">
        <w:t>teplé  vody</w:t>
      </w:r>
      <w:r w:rsidRPr="001755C5">
        <w:tab/>
      </w:r>
      <w:r w:rsidRPr="001755C5">
        <w:tab/>
        <w:t>ČSN 06 0830</w:t>
      </w:r>
      <w:r w:rsidRPr="001755C5">
        <w:tab/>
      </w:r>
      <w:r w:rsidRPr="001755C5">
        <w:tab/>
      </w:r>
      <w:r w:rsidRPr="001755C5">
        <w:tab/>
        <w:t xml:space="preserve">Tepelné soustavy v budovách-zabezpečovací </w:t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  <w:t>zařízení</w:t>
      </w:r>
    </w:p>
    <w:p w:rsidR="001755C5" w:rsidRPr="001755C5" w:rsidRDefault="001755C5" w:rsidP="004E5694">
      <w:pPr>
        <w:spacing w:line="360" w:lineRule="auto"/>
        <w:ind w:firstLine="708"/>
        <w:jc w:val="both"/>
      </w:pPr>
      <w:r w:rsidRPr="001755C5">
        <w:t>ČSN-EN 12 170</w:t>
      </w:r>
      <w:r w:rsidRPr="001755C5">
        <w:tab/>
      </w:r>
      <w:r w:rsidRPr="001755C5">
        <w:tab/>
        <w:t xml:space="preserve">Tepelné soustavy v budovách-návod pro </w:t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  <w:t>provoz,</w:t>
      </w:r>
      <w:r w:rsidR="004C1565">
        <w:t xml:space="preserve"> </w:t>
      </w:r>
      <w:r w:rsidRPr="001755C5">
        <w:t>obsluhu,</w:t>
      </w:r>
      <w:r w:rsidR="004E5694">
        <w:t xml:space="preserve"> </w:t>
      </w:r>
      <w:r w:rsidRPr="001755C5">
        <w:t xml:space="preserve">údržbu a </w:t>
      </w:r>
      <w:proofErr w:type="gramStart"/>
      <w:r w:rsidRPr="001755C5">
        <w:t>užívání</w:t>
      </w:r>
      <w:proofErr w:type="gramEnd"/>
      <w:r w:rsidR="004E5694">
        <w:t>–</w:t>
      </w:r>
      <w:proofErr w:type="gramStart"/>
      <w:r w:rsidRPr="001755C5">
        <w:t>tepelné</w:t>
      </w:r>
      <w:proofErr w:type="gramEnd"/>
      <w:r w:rsidRPr="001755C5">
        <w:t xml:space="preserve"> soustavy </w:t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  <w:t>nevyžadující kvalifikovanou obsluhu</w:t>
      </w:r>
    </w:p>
    <w:p w:rsidR="001755C5" w:rsidRPr="001755C5" w:rsidRDefault="001755C5" w:rsidP="001755C5">
      <w:pPr>
        <w:spacing w:line="360" w:lineRule="auto"/>
        <w:ind w:left="3540" w:hanging="2835"/>
        <w:jc w:val="both"/>
      </w:pPr>
      <w:r w:rsidRPr="001755C5">
        <w:t>ČSN-EN 12 831</w:t>
      </w:r>
      <w:r w:rsidRPr="001755C5">
        <w:tab/>
        <w:t xml:space="preserve">Tepelné soustavy v budovách-výpočet tepelného výkonu </w:t>
      </w:r>
    </w:p>
    <w:p w:rsidR="001755C5" w:rsidRPr="001755C5" w:rsidRDefault="001755C5" w:rsidP="001755C5">
      <w:pPr>
        <w:spacing w:line="360" w:lineRule="auto"/>
        <w:ind w:left="3540" w:hanging="2835"/>
        <w:jc w:val="both"/>
      </w:pPr>
      <w:r w:rsidRPr="001755C5">
        <w:t>ČSN-EN 12 828</w:t>
      </w:r>
      <w:r w:rsidRPr="001755C5">
        <w:tab/>
        <w:t>Tepelné soustavy v budovách-</w:t>
      </w:r>
      <w:r w:rsidR="00E60D7D">
        <w:t>n</w:t>
      </w:r>
      <w:r w:rsidRPr="001755C5">
        <w:t>avrhování tepl</w:t>
      </w:r>
      <w:r w:rsidR="00E60D7D">
        <w:t xml:space="preserve">ovodních </w:t>
      </w:r>
      <w:r w:rsidRPr="001755C5">
        <w:t>tepelných soustav</w:t>
      </w:r>
    </w:p>
    <w:p w:rsidR="001755C5" w:rsidRPr="001755C5" w:rsidRDefault="001755C5" w:rsidP="001755C5">
      <w:pPr>
        <w:spacing w:line="360" w:lineRule="auto"/>
        <w:jc w:val="both"/>
      </w:pPr>
      <w:r w:rsidRPr="001755C5">
        <w:lastRenderedPageBreak/>
        <w:tab/>
      </w:r>
      <w:proofErr w:type="spellStart"/>
      <w:r w:rsidRPr="001755C5">
        <w:t>prEN</w:t>
      </w:r>
      <w:proofErr w:type="spellEnd"/>
      <w:r w:rsidRPr="001755C5">
        <w:t xml:space="preserve"> 13 831</w:t>
      </w:r>
      <w:r w:rsidRPr="001755C5">
        <w:tab/>
      </w:r>
      <w:r w:rsidRPr="001755C5">
        <w:tab/>
      </w:r>
      <w:r w:rsidRPr="001755C5">
        <w:tab/>
        <w:t xml:space="preserve">Uzavřené expanzní nádoby se zabudovanou </w:t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  <w:t>membránou pro instalaci ve vodovodních soustavách</w:t>
      </w:r>
    </w:p>
    <w:p w:rsidR="001755C5" w:rsidRPr="001755C5" w:rsidRDefault="001755C5" w:rsidP="001755C5">
      <w:pPr>
        <w:spacing w:line="360" w:lineRule="auto"/>
        <w:jc w:val="both"/>
      </w:pPr>
      <w:r w:rsidRPr="001755C5">
        <w:tab/>
        <w:t>ČSN 07 7401</w:t>
      </w:r>
      <w:r w:rsidRPr="001755C5">
        <w:tab/>
      </w:r>
      <w:r w:rsidRPr="001755C5">
        <w:tab/>
      </w:r>
      <w:r w:rsidRPr="001755C5">
        <w:tab/>
        <w:t xml:space="preserve">Voda a pára pro tepelná energetická zařízení </w:t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  <w:t xml:space="preserve">s pracovním </w:t>
      </w:r>
      <w:r w:rsidRPr="001755C5">
        <w:tab/>
        <w:t>tlakem páry do 8MPa</w:t>
      </w:r>
    </w:p>
    <w:p w:rsidR="001755C5" w:rsidRPr="001755C5" w:rsidRDefault="001755C5" w:rsidP="001755C5">
      <w:pPr>
        <w:spacing w:line="360" w:lineRule="auto"/>
        <w:jc w:val="both"/>
      </w:pPr>
      <w:r w:rsidRPr="001755C5">
        <w:t xml:space="preserve">   </w:t>
      </w:r>
      <w:r w:rsidRPr="001755C5">
        <w:tab/>
        <w:t>ČSN 69 0012</w:t>
      </w:r>
      <w:r w:rsidRPr="001755C5">
        <w:tab/>
      </w:r>
      <w:r w:rsidRPr="001755C5">
        <w:tab/>
      </w:r>
      <w:r w:rsidRPr="001755C5">
        <w:tab/>
        <w:t>Tlakové nádoby stabilní. Provozní požadavky</w:t>
      </w:r>
    </w:p>
    <w:p w:rsidR="001755C5" w:rsidRDefault="001755C5" w:rsidP="001755C5">
      <w:pPr>
        <w:spacing w:line="360" w:lineRule="auto"/>
        <w:jc w:val="both"/>
      </w:pPr>
      <w:r w:rsidRPr="001755C5">
        <w:t xml:space="preserve"> </w:t>
      </w:r>
      <w:r w:rsidRPr="001755C5">
        <w:tab/>
      </w:r>
      <w:proofErr w:type="spellStart"/>
      <w:r w:rsidR="004500C6">
        <w:t>n</w:t>
      </w:r>
      <w:r w:rsidRPr="001755C5">
        <w:t>ař</w:t>
      </w:r>
      <w:proofErr w:type="spellEnd"/>
      <w:r w:rsidRPr="001755C5">
        <w:t>.</w:t>
      </w:r>
      <w:r w:rsidR="004500C6">
        <w:t xml:space="preserve"> </w:t>
      </w:r>
      <w:proofErr w:type="gramStart"/>
      <w:r w:rsidRPr="001755C5">
        <w:t>vl</w:t>
      </w:r>
      <w:r w:rsidR="004500C6">
        <w:t>ády</w:t>
      </w:r>
      <w:proofErr w:type="gramEnd"/>
      <w:r w:rsidRPr="001755C5">
        <w:t xml:space="preserve"> 101/2005</w:t>
      </w:r>
      <w:r w:rsidRPr="001755C5">
        <w:tab/>
      </w:r>
      <w:r w:rsidRPr="001755C5">
        <w:tab/>
        <w:t>O</w:t>
      </w:r>
      <w:r w:rsidRPr="001755C5">
        <w:rPr>
          <w:b/>
          <w:bCs/>
          <w:color w:val="0000FF"/>
        </w:rPr>
        <w:t xml:space="preserve"> </w:t>
      </w:r>
      <w:r w:rsidRPr="001755C5">
        <w:t xml:space="preserve">podrobnějších požadavcích na pracoviště a </w:t>
      </w:r>
      <w:r w:rsidR="00E60D7D" w:rsidRPr="001755C5">
        <w:t xml:space="preserve">pracovní </w:t>
      </w:r>
      <w:r w:rsidR="00E60D7D">
        <w:tab/>
      </w:r>
      <w:r w:rsidR="00E60D7D">
        <w:tab/>
      </w:r>
      <w:r w:rsidR="00E60D7D">
        <w:tab/>
      </w:r>
      <w:r w:rsidR="00E60D7D">
        <w:tab/>
      </w:r>
      <w:r w:rsidR="00E60D7D">
        <w:tab/>
      </w:r>
      <w:r w:rsidR="00E60D7D" w:rsidRPr="001755C5">
        <w:t>prostředí</w:t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</w:r>
    </w:p>
    <w:p w:rsidR="007506F0" w:rsidRPr="008B7CCA" w:rsidRDefault="007506F0" w:rsidP="007506F0">
      <w:pPr>
        <w:pStyle w:val="Zkladntextodsazen"/>
        <w:ind w:left="0" w:right="-428"/>
      </w:pPr>
      <w:r>
        <w:t xml:space="preserve">    </w:t>
      </w:r>
      <w:r>
        <w:tab/>
      </w:r>
      <w:r w:rsidRPr="008B7CCA">
        <w:t xml:space="preserve">ČSN 73 0802  </w:t>
      </w:r>
      <w:r w:rsidRPr="008B7CCA">
        <w:tab/>
      </w:r>
      <w:r w:rsidRPr="008B7CCA">
        <w:tab/>
        <w:t>Požární bezpečnost staveb</w:t>
      </w:r>
    </w:p>
    <w:p w:rsidR="009B7C2D" w:rsidRDefault="001755C5" w:rsidP="001755C5">
      <w:pPr>
        <w:spacing w:line="360" w:lineRule="auto"/>
        <w:jc w:val="both"/>
        <w:rPr>
          <w:b/>
          <w:bCs/>
          <w:color w:val="FFFFFF"/>
        </w:rPr>
      </w:pPr>
      <w:r w:rsidRPr="001755C5">
        <w:rPr>
          <w:b/>
          <w:bCs/>
          <w:color w:val="FFFFFF"/>
        </w:rPr>
        <w:t>n</w:t>
      </w:r>
    </w:p>
    <w:p w:rsidR="0026530A" w:rsidRPr="0026530A" w:rsidRDefault="0026530A" w:rsidP="004C1565">
      <w:pPr>
        <w:pStyle w:val="Zkladntextodsazen"/>
        <w:ind w:left="0" w:right="-428"/>
        <w:rPr>
          <w:u w:val="single"/>
        </w:rPr>
      </w:pPr>
      <w:r w:rsidRPr="0026530A">
        <w:rPr>
          <w:u w:val="single"/>
        </w:rPr>
        <w:t>obecn</w:t>
      </w:r>
      <w:r>
        <w:rPr>
          <w:u w:val="single"/>
        </w:rPr>
        <w:t>é</w:t>
      </w:r>
      <w:r w:rsidRPr="0026530A">
        <w:rPr>
          <w:u w:val="single"/>
        </w:rPr>
        <w:t>:</w:t>
      </w:r>
    </w:p>
    <w:p w:rsidR="0026530A" w:rsidRDefault="0026530A" w:rsidP="004C1565">
      <w:pPr>
        <w:pStyle w:val="Zkladntextodsazen"/>
        <w:ind w:left="0" w:right="-428"/>
      </w:pPr>
    </w:p>
    <w:p w:rsidR="0026530A" w:rsidRDefault="0026530A" w:rsidP="0026530A">
      <w:pPr>
        <w:spacing w:line="360" w:lineRule="auto"/>
        <w:jc w:val="both"/>
      </w:pPr>
      <w:r>
        <w:tab/>
      </w:r>
      <w:r w:rsidRPr="001755C5">
        <w:t>Zákon č. 262/2006 Sb.</w:t>
      </w:r>
      <w:r w:rsidRPr="001755C5">
        <w:tab/>
        <w:t>Zákoník práce</w:t>
      </w:r>
    </w:p>
    <w:p w:rsidR="0026530A" w:rsidRDefault="0026530A" w:rsidP="0026530A">
      <w:pPr>
        <w:spacing w:line="360" w:lineRule="auto"/>
        <w:jc w:val="both"/>
      </w:pPr>
      <w:r>
        <w:tab/>
        <w:t xml:space="preserve">Zákon č. 203/1994 Sb., </w:t>
      </w:r>
      <w:r>
        <w:tab/>
        <w:t>O požární ochraně</w:t>
      </w:r>
    </w:p>
    <w:p w:rsidR="0026530A" w:rsidRPr="001755C5" w:rsidRDefault="0026530A" w:rsidP="0026530A">
      <w:pPr>
        <w:spacing w:line="360" w:lineRule="auto"/>
        <w:jc w:val="both"/>
      </w:pPr>
      <w:r>
        <w:tab/>
        <w:t xml:space="preserve">Zákon č. 523/2002 Sb., </w:t>
      </w:r>
      <w:r>
        <w:tab/>
        <w:t>O hygieně práce</w:t>
      </w:r>
    </w:p>
    <w:p w:rsidR="0026530A" w:rsidRPr="001755C5" w:rsidRDefault="0026530A" w:rsidP="0026530A">
      <w:pPr>
        <w:spacing w:line="360" w:lineRule="auto"/>
        <w:jc w:val="both"/>
      </w:pPr>
      <w:r>
        <w:t xml:space="preserve">            </w:t>
      </w:r>
      <w:r w:rsidRPr="001755C5">
        <w:t xml:space="preserve">Zákona č. 309/2006 Sb., </w:t>
      </w:r>
      <w:r w:rsidRPr="001755C5">
        <w:tab/>
        <w:t xml:space="preserve">kterým se upravují další požadavky bezpečnosti a </w:t>
      </w:r>
      <w:r w:rsidRPr="001755C5">
        <w:tab/>
      </w:r>
      <w:r>
        <w:tab/>
      </w:r>
      <w:r>
        <w:tab/>
      </w:r>
      <w:r>
        <w:tab/>
      </w:r>
      <w:r>
        <w:tab/>
      </w:r>
      <w:r>
        <w:tab/>
      </w:r>
      <w:r w:rsidRPr="001755C5">
        <w:t>ochrany</w:t>
      </w:r>
      <w:r>
        <w:t xml:space="preserve"> </w:t>
      </w:r>
      <w:r w:rsidRPr="001755C5">
        <w:t xml:space="preserve">zdraví při práci v pracovněprávních vztazích a o </w:t>
      </w:r>
      <w:r>
        <w:tab/>
      </w:r>
      <w:r>
        <w:tab/>
      </w:r>
      <w:r>
        <w:tab/>
      </w:r>
      <w:r>
        <w:tab/>
      </w:r>
      <w:r>
        <w:tab/>
      </w:r>
      <w:r w:rsidRPr="001755C5">
        <w:t xml:space="preserve">zajištění bezpečnosti a ochrany zdraví při činnosti nebo </w:t>
      </w:r>
      <w:r>
        <w:tab/>
      </w:r>
      <w:r>
        <w:tab/>
      </w:r>
      <w:r>
        <w:tab/>
      </w:r>
      <w:r>
        <w:tab/>
      </w:r>
      <w:r>
        <w:tab/>
      </w:r>
      <w:r w:rsidRPr="001755C5">
        <w:t xml:space="preserve">poskytování </w:t>
      </w:r>
      <w:r w:rsidRPr="001755C5">
        <w:tab/>
        <w:t xml:space="preserve">služeb mimo pracovněprávní vztahy </w:t>
      </w:r>
      <w:r>
        <w:tab/>
      </w:r>
      <w:r>
        <w:tab/>
      </w:r>
      <w:r>
        <w:tab/>
      </w:r>
      <w:r>
        <w:tab/>
      </w:r>
      <w:r>
        <w:tab/>
      </w:r>
      <w:r w:rsidRPr="001755C5">
        <w:t xml:space="preserve">(zákon o zajištění dalších podmínek bezpečnosti 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755C5">
        <w:t xml:space="preserve">ochrany zdraví při práci) – požadavky na pracoviště a </w:t>
      </w:r>
      <w:r>
        <w:tab/>
      </w:r>
      <w:r>
        <w:tab/>
      </w:r>
      <w:r>
        <w:tab/>
      </w:r>
      <w:r>
        <w:tab/>
      </w:r>
      <w:r>
        <w:tab/>
      </w:r>
      <w:r w:rsidRPr="001755C5">
        <w:t>pracovní prostředí+nařízení vlády</w:t>
      </w:r>
    </w:p>
    <w:p w:rsidR="0026530A" w:rsidRPr="001755C5" w:rsidRDefault="0026530A" w:rsidP="0026530A">
      <w:pPr>
        <w:autoSpaceDE w:val="0"/>
        <w:autoSpaceDN w:val="0"/>
        <w:adjustRightInd w:val="0"/>
        <w:spacing w:line="360" w:lineRule="auto"/>
        <w:jc w:val="both"/>
      </w:pPr>
      <w:r>
        <w:tab/>
      </w:r>
      <w:r w:rsidRPr="001755C5">
        <w:t xml:space="preserve">Zákon č. 458/2000 Sb., </w:t>
      </w:r>
      <w:r w:rsidRPr="001755C5">
        <w:tab/>
        <w:t xml:space="preserve">o podmínkách podnikání a výkonu státní správy v </w:t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  <w:t xml:space="preserve">energetických odvětvích a o změně některých zákonů </w:t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  <w:t>(energetický zákon)</w:t>
      </w:r>
    </w:p>
    <w:p w:rsidR="0026530A" w:rsidRPr="001755C5" w:rsidRDefault="0026530A" w:rsidP="0026530A">
      <w:pPr>
        <w:spacing w:line="360" w:lineRule="auto"/>
        <w:ind w:left="743" w:hanging="2160"/>
        <w:jc w:val="both"/>
      </w:pPr>
      <w:r>
        <w:tab/>
      </w:r>
      <w:r w:rsidRPr="001755C5">
        <w:t>Vyhl.183/2006sb.</w:t>
      </w:r>
      <w:r w:rsidRPr="001755C5">
        <w:tab/>
      </w:r>
      <w:r w:rsidRPr="001755C5">
        <w:tab/>
        <w:t>Stavební zákon</w:t>
      </w:r>
    </w:p>
    <w:p w:rsidR="0026530A" w:rsidRPr="001755C5" w:rsidRDefault="0026530A" w:rsidP="0026530A">
      <w:pPr>
        <w:spacing w:line="360" w:lineRule="auto"/>
        <w:ind w:left="851" w:hanging="851"/>
        <w:jc w:val="both"/>
      </w:pPr>
      <w:r>
        <w:tab/>
      </w:r>
      <w:proofErr w:type="spellStart"/>
      <w:r w:rsidRPr="001755C5">
        <w:t>Vyh</w:t>
      </w:r>
      <w:proofErr w:type="spellEnd"/>
      <w:r w:rsidRPr="001755C5">
        <w:t>. 22/1997sb.</w:t>
      </w:r>
      <w:r w:rsidRPr="001755C5">
        <w:tab/>
      </w:r>
      <w:r w:rsidRPr="001755C5">
        <w:tab/>
        <w:t>O technických požadavcích na výrobky.</w:t>
      </w:r>
    </w:p>
    <w:p w:rsidR="0026530A" w:rsidRPr="001755C5" w:rsidRDefault="0026530A" w:rsidP="0026530A">
      <w:pPr>
        <w:spacing w:line="360" w:lineRule="auto"/>
        <w:jc w:val="both"/>
      </w:pPr>
      <w:r>
        <w:tab/>
      </w:r>
      <w:r w:rsidRPr="001755C5">
        <w:t>Vyhl.406/2000sb.</w:t>
      </w:r>
      <w:r w:rsidRPr="001755C5">
        <w:tab/>
      </w:r>
      <w:r w:rsidRPr="001755C5">
        <w:tab/>
        <w:t>O hospodaření s energií</w:t>
      </w:r>
    </w:p>
    <w:p w:rsidR="0026530A" w:rsidRPr="001755C5" w:rsidRDefault="0026530A" w:rsidP="0026530A">
      <w:pPr>
        <w:spacing w:line="360" w:lineRule="auto"/>
        <w:jc w:val="both"/>
      </w:pPr>
      <w:r>
        <w:tab/>
      </w:r>
      <w:r w:rsidRPr="001755C5">
        <w:t>Vyhl.499/2006sb.</w:t>
      </w:r>
      <w:r w:rsidRPr="001755C5">
        <w:tab/>
      </w:r>
      <w:r w:rsidRPr="001755C5">
        <w:tab/>
        <w:t>O dokumentaci staveb</w:t>
      </w:r>
    </w:p>
    <w:p w:rsidR="0026530A" w:rsidRDefault="0026530A" w:rsidP="0026530A">
      <w:pPr>
        <w:pStyle w:val="Zkladntextodsazen"/>
        <w:ind w:left="0" w:right="-428"/>
      </w:pPr>
    </w:p>
    <w:p w:rsidR="001755C5" w:rsidRPr="0074502C" w:rsidRDefault="00FF1339" w:rsidP="001755C5">
      <w:pPr>
        <w:spacing w:line="360" w:lineRule="auto"/>
        <w:jc w:val="both"/>
        <w:rPr>
          <w:b/>
          <w:sz w:val="26"/>
          <w:szCs w:val="26"/>
          <w:u w:val="single"/>
        </w:rPr>
      </w:pPr>
      <w:r w:rsidRPr="0074502C">
        <w:rPr>
          <w:b/>
          <w:sz w:val="26"/>
          <w:szCs w:val="26"/>
          <w:u w:val="single"/>
        </w:rPr>
        <w:t>8</w:t>
      </w:r>
      <w:r w:rsidR="00357F3F" w:rsidRPr="0074502C">
        <w:rPr>
          <w:b/>
          <w:sz w:val="26"/>
          <w:szCs w:val="26"/>
          <w:u w:val="single"/>
        </w:rPr>
        <w:t xml:space="preserve">. </w:t>
      </w:r>
      <w:r w:rsidR="00D401E4" w:rsidRPr="0074502C">
        <w:rPr>
          <w:b/>
          <w:sz w:val="26"/>
          <w:szCs w:val="26"/>
          <w:u w:val="single"/>
        </w:rPr>
        <w:t xml:space="preserve"> Závěr</w:t>
      </w:r>
    </w:p>
    <w:p w:rsidR="00DC2A8F" w:rsidRDefault="004C1565" w:rsidP="00DC2A8F">
      <w:pPr>
        <w:pStyle w:val="Zkladntextodsazen"/>
        <w:spacing w:line="360" w:lineRule="auto"/>
        <w:ind w:right="-428"/>
      </w:pPr>
      <w:r>
        <w:tab/>
      </w:r>
    </w:p>
    <w:p w:rsidR="00DC2A8F" w:rsidRPr="00B53050" w:rsidRDefault="00DC2A8F" w:rsidP="00DC2A8F">
      <w:pPr>
        <w:pStyle w:val="Zkladntextodsazen"/>
        <w:spacing w:line="360" w:lineRule="auto"/>
        <w:ind w:right="-428"/>
        <w:jc w:val="both"/>
      </w:pPr>
      <w:r>
        <w:tab/>
      </w:r>
      <w:r>
        <w:tab/>
      </w:r>
      <w:r w:rsidRPr="00B53050">
        <w:t xml:space="preserve">Tato projektová dokumentace je svým obsahem a rozsahem určena pro realizaci stavby. Neobsahuje výrobní dokumentaci zhotovitele stavby. Zhotovitel stavby bude při vlastní </w:t>
      </w:r>
      <w:r w:rsidRPr="00B53050">
        <w:lastRenderedPageBreak/>
        <w:t xml:space="preserve">realizaci respektovat platnou legislativu ČR, platné ČSN eventuálně EN, obecně platné technické a řemeslné </w:t>
      </w:r>
      <w:proofErr w:type="gramStart"/>
      <w:r w:rsidRPr="00B53050">
        <w:t>zásady  a dále</w:t>
      </w:r>
      <w:proofErr w:type="gramEnd"/>
      <w:r w:rsidRPr="00B53050">
        <w:t xml:space="preserve"> podmínky použití a postupy, které vyžadují jednotliví výrobci materiálů a zařízení. Při zjištění rozporů konzultuje se zpracovatelem projektové dokumentace další postup prací. </w:t>
      </w:r>
    </w:p>
    <w:p w:rsidR="00DC2A8F" w:rsidRPr="00B53050" w:rsidRDefault="00DC2A8F" w:rsidP="00DC2A8F">
      <w:pPr>
        <w:pStyle w:val="Zkladntextodsazen"/>
        <w:spacing w:line="360" w:lineRule="auto"/>
        <w:ind w:right="-428"/>
        <w:jc w:val="both"/>
      </w:pPr>
      <w:r>
        <w:tab/>
      </w:r>
      <w:r>
        <w:tab/>
      </w:r>
      <w:r w:rsidRPr="00B53050">
        <w:t xml:space="preserve">Zhotovitel stavby použije pro stavbu pouze takové materiály a zařízení, které </w:t>
      </w:r>
      <w:proofErr w:type="gramStart"/>
      <w:r w:rsidRPr="00B53050">
        <w:t>prokazatelně  splňují</w:t>
      </w:r>
      <w:proofErr w:type="gramEnd"/>
      <w:r w:rsidRPr="00B53050">
        <w:t xml:space="preserve">  požadavky stanovené projektem a obecně platnou legislativou (ve smyslu zákona č. 22/97 </w:t>
      </w:r>
      <w:proofErr w:type="spellStart"/>
      <w:r w:rsidRPr="00B53050">
        <w:t>Sb</w:t>
      </w:r>
      <w:proofErr w:type="spellEnd"/>
      <w:r w:rsidRPr="00B53050">
        <w:t xml:space="preserve"> v platném znění včetně vyhlášek souvisejících). U výrobků, které jsou v projektu uvedeny pod konkrétními výrobními nebo prodejními názvy, ověří zhotovitel stavby při nákupu těchto zařízení a materiálů, že jejich vlastnosti jsou v souladu s vlastnostmi stanovenými projektem, a to i v případě, že je v projektu doložena konkrétní nabídka výrobce či prodejce.</w:t>
      </w:r>
    </w:p>
    <w:p w:rsidR="00DC2A8F" w:rsidRPr="00B53050" w:rsidRDefault="00DC2A8F" w:rsidP="00DC2A8F">
      <w:pPr>
        <w:pStyle w:val="Zkladntextodsazen"/>
        <w:spacing w:line="360" w:lineRule="auto"/>
        <w:ind w:right="-428"/>
        <w:jc w:val="both"/>
      </w:pPr>
      <w:r>
        <w:tab/>
      </w:r>
      <w:r>
        <w:tab/>
      </w:r>
      <w:r w:rsidRPr="00B53050">
        <w:t>Zpracovatel projektové dokumentace si vyhrazuje právo být neodkladně informován o všech změnách v rámci stavby a případných odchylkách skutečného stavu od dokumentace z důvodu neprovedených sond nebo anomálií v rámci stavby objektu. Současně si vyhrazuje právo podle těchto sdělení v rámci autorského dozoru upravit konstrukci nebo úpravy konstrukcí schválit. V případě neinformování o nastalých změnách či nutnosti úpravy navrženého řešení nenese projektant žádnou odpovědnost za případné věcné, finanční či duševní škody spojené s realizací stavby.</w:t>
      </w:r>
    </w:p>
    <w:p w:rsidR="00DC2A8F" w:rsidRPr="00B53050" w:rsidRDefault="00DC2A8F" w:rsidP="00DC2A8F">
      <w:pPr>
        <w:pStyle w:val="Zkladntextodsazen"/>
        <w:spacing w:line="360" w:lineRule="auto"/>
        <w:ind w:right="-428"/>
        <w:jc w:val="both"/>
      </w:pPr>
      <w:r>
        <w:tab/>
      </w:r>
      <w:r>
        <w:tab/>
      </w:r>
      <w:r w:rsidRPr="00B53050">
        <w:t>Veškeré odchylky od navrženého řešení anebo zjištění neshod zpracované dokumentace musí být v rámci autorského dozoru předem konzultovány a odsouhlaseny projektantem, záznam bude proveden do stavebního deníku.</w:t>
      </w:r>
    </w:p>
    <w:p w:rsidR="00DC2A8F" w:rsidRDefault="00DC2A8F" w:rsidP="00DC2A8F">
      <w:pPr>
        <w:pStyle w:val="Standard"/>
        <w:spacing w:line="360" w:lineRule="auto"/>
        <w:jc w:val="both"/>
        <w:rPr>
          <w:rFonts w:cs="Times New Roman"/>
        </w:rPr>
      </w:pPr>
    </w:p>
    <w:p w:rsidR="00DC2A8F" w:rsidRPr="00207AE5" w:rsidRDefault="00DC2A8F" w:rsidP="00DC2A8F">
      <w:pPr>
        <w:pStyle w:val="Standard"/>
        <w:spacing w:line="360" w:lineRule="auto"/>
        <w:jc w:val="both"/>
        <w:rPr>
          <w:rFonts w:cs="Times New Roman"/>
        </w:rPr>
      </w:pPr>
    </w:p>
    <w:p w:rsidR="001755C5" w:rsidRPr="001755C5" w:rsidRDefault="001755C5" w:rsidP="006A3DE1">
      <w:pPr>
        <w:pStyle w:val="Zkladntextodsazen"/>
        <w:spacing w:line="360" w:lineRule="auto"/>
        <w:ind w:left="0" w:right="-428"/>
        <w:jc w:val="both"/>
      </w:pPr>
    </w:p>
    <w:sectPr w:rsidR="001755C5" w:rsidRPr="001755C5" w:rsidSect="003A41BD">
      <w:head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642" w:rsidRDefault="00352642" w:rsidP="00434BB9">
      <w:r>
        <w:separator/>
      </w:r>
    </w:p>
  </w:endnote>
  <w:endnote w:type="continuationSeparator" w:id="0">
    <w:p w:rsidR="00352642" w:rsidRDefault="00352642" w:rsidP="00434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0AFF" w:usb1="00007843" w:usb2="00000001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642" w:rsidRDefault="00352642" w:rsidP="00434BB9">
      <w:r>
        <w:separator/>
      </w:r>
    </w:p>
  </w:footnote>
  <w:footnote w:type="continuationSeparator" w:id="0">
    <w:p w:rsidR="00352642" w:rsidRDefault="00352642" w:rsidP="00434B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1E0" w:rsidRPr="00E71A1A" w:rsidRDefault="001001E0" w:rsidP="00E71A1A">
    <w:pPr>
      <w:pStyle w:val="Zhlav"/>
      <w:rPr>
        <w:rStyle w:val="slostrnky"/>
        <w:sz w:val="20"/>
        <w:szCs w:val="20"/>
      </w:rPr>
    </w:pPr>
    <w:r>
      <w:tab/>
    </w:r>
    <w:r>
      <w:tab/>
    </w:r>
    <w:r>
      <w:rPr>
        <w:rStyle w:val="slostrnky"/>
        <w:sz w:val="20"/>
        <w:szCs w:val="20"/>
      </w:rPr>
      <w:t>bp</w:t>
    </w:r>
    <w:r w:rsidRPr="00E71A1A">
      <w:rPr>
        <w:rStyle w:val="slostrnky"/>
        <w:sz w:val="20"/>
        <w:szCs w:val="20"/>
      </w:rPr>
      <w:t>o</w:t>
    </w:r>
    <w:r w:rsidRPr="00FF1339">
      <w:rPr>
        <w:rStyle w:val="slostrnky"/>
        <w:sz w:val="20"/>
        <w:szCs w:val="20"/>
      </w:rPr>
      <w:t>6-96467</w:t>
    </w:r>
    <w:r w:rsidRPr="009447A6">
      <w:rPr>
        <w:rStyle w:val="slostrnky"/>
        <w:sz w:val="20"/>
        <w:szCs w:val="20"/>
      </w:rPr>
      <w:t xml:space="preserve"> </w:t>
    </w:r>
    <w:r w:rsidRPr="00E71A1A">
      <w:rPr>
        <w:rStyle w:val="slostrnky"/>
        <w:sz w:val="20"/>
        <w:szCs w:val="20"/>
      </w:rPr>
      <w:t>/</w:t>
    </w:r>
    <w:r w:rsidRPr="00E71A1A">
      <w:rPr>
        <w:rStyle w:val="slostrnky"/>
        <w:sz w:val="20"/>
        <w:szCs w:val="20"/>
      </w:rPr>
      <w:fldChar w:fldCharType="begin"/>
    </w:r>
    <w:r w:rsidRPr="00E71A1A">
      <w:rPr>
        <w:rStyle w:val="slostrnky"/>
        <w:sz w:val="20"/>
        <w:szCs w:val="20"/>
      </w:rPr>
      <w:instrText xml:space="preserve"> PAGE </w:instrText>
    </w:r>
    <w:r w:rsidRPr="00E71A1A">
      <w:rPr>
        <w:rStyle w:val="slostrnky"/>
        <w:sz w:val="20"/>
        <w:szCs w:val="20"/>
      </w:rPr>
      <w:fldChar w:fldCharType="separate"/>
    </w:r>
    <w:r w:rsidR="006920B8">
      <w:rPr>
        <w:rStyle w:val="slostrnky"/>
        <w:noProof/>
        <w:sz w:val="20"/>
        <w:szCs w:val="20"/>
      </w:rPr>
      <w:t>6</w:t>
    </w:r>
    <w:r w:rsidRPr="00E71A1A">
      <w:rPr>
        <w:rStyle w:val="slostrnky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6"/>
      <w:numFmt w:val="decimal"/>
      <w:pStyle w:val="Nadpis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Nadpis2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dpis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Nadpis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dpis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Nadpis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Nadpis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dpis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dpis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Arial"/>
        <w:lang w:val="cs-CZ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Arial" w:hAnsi="Arial" w:cs="Arial"/>
        <w:i/>
        <w:iCs/>
        <w:sz w:val="22"/>
        <w:szCs w:val="20"/>
        <w:shd w:val="clear" w:color="auto" w:fill="FFFF0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Arial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2AB81359"/>
    <w:multiLevelType w:val="hybridMultilevel"/>
    <w:tmpl w:val="705AB584"/>
    <w:lvl w:ilvl="0" w:tplc="080E3DC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9CB5BEB"/>
    <w:multiLevelType w:val="hybridMultilevel"/>
    <w:tmpl w:val="0E24BF5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C52C22"/>
    <w:multiLevelType w:val="hybridMultilevel"/>
    <w:tmpl w:val="BC7EB3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04101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C27"/>
    <w:rsid w:val="00000F92"/>
    <w:rsid w:val="000035C3"/>
    <w:rsid w:val="00010AB1"/>
    <w:rsid w:val="00012382"/>
    <w:rsid w:val="00032CE5"/>
    <w:rsid w:val="00065487"/>
    <w:rsid w:val="00071C27"/>
    <w:rsid w:val="00077065"/>
    <w:rsid w:val="000969A4"/>
    <w:rsid w:val="00096A31"/>
    <w:rsid w:val="000973AE"/>
    <w:rsid w:val="00097B86"/>
    <w:rsid w:val="000A7296"/>
    <w:rsid w:val="000C7C3C"/>
    <w:rsid w:val="000D38D4"/>
    <w:rsid w:val="000E0CCB"/>
    <w:rsid w:val="000E2356"/>
    <w:rsid w:val="000F78FD"/>
    <w:rsid w:val="001001E0"/>
    <w:rsid w:val="00103398"/>
    <w:rsid w:val="001033B1"/>
    <w:rsid w:val="00110364"/>
    <w:rsid w:val="00112F8B"/>
    <w:rsid w:val="00114E9A"/>
    <w:rsid w:val="0011545A"/>
    <w:rsid w:val="00117C51"/>
    <w:rsid w:val="0012134F"/>
    <w:rsid w:val="00126CC2"/>
    <w:rsid w:val="001365E2"/>
    <w:rsid w:val="00146A62"/>
    <w:rsid w:val="00153D63"/>
    <w:rsid w:val="00161B97"/>
    <w:rsid w:val="00164144"/>
    <w:rsid w:val="00171E6B"/>
    <w:rsid w:val="001755C5"/>
    <w:rsid w:val="00182EFD"/>
    <w:rsid w:val="00184B3F"/>
    <w:rsid w:val="00186C0F"/>
    <w:rsid w:val="001936FF"/>
    <w:rsid w:val="001A01DF"/>
    <w:rsid w:val="001B4D8E"/>
    <w:rsid w:val="001B7DBF"/>
    <w:rsid w:val="001C0C41"/>
    <w:rsid w:val="001D58F3"/>
    <w:rsid w:val="001E24E6"/>
    <w:rsid w:val="001F3434"/>
    <w:rsid w:val="002056F7"/>
    <w:rsid w:val="00207A8E"/>
    <w:rsid w:val="00210CF3"/>
    <w:rsid w:val="00222F93"/>
    <w:rsid w:val="002361AE"/>
    <w:rsid w:val="00245391"/>
    <w:rsid w:val="00256D64"/>
    <w:rsid w:val="0026530A"/>
    <w:rsid w:val="0027255F"/>
    <w:rsid w:val="00282CB4"/>
    <w:rsid w:val="00296ED8"/>
    <w:rsid w:val="002A0E01"/>
    <w:rsid w:val="002A7317"/>
    <w:rsid w:val="002C1361"/>
    <w:rsid w:val="002C4695"/>
    <w:rsid w:val="002D2D80"/>
    <w:rsid w:val="002D5906"/>
    <w:rsid w:val="002D59A7"/>
    <w:rsid w:val="002D66D5"/>
    <w:rsid w:val="002E61E1"/>
    <w:rsid w:val="002F0EB5"/>
    <w:rsid w:val="00304105"/>
    <w:rsid w:val="00321264"/>
    <w:rsid w:val="003347A0"/>
    <w:rsid w:val="00335AD2"/>
    <w:rsid w:val="00352642"/>
    <w:rsid w:val="00357F3F"/>
    <w:rsid w:val="00367B53"/>
    <w:rsid w:val="00372F35"/>
    <w:rsid w:val="00374C7E"/>
    <w:rsid w:val="00391821"/>
    <w:rsid w:val="003979A2"/>
    <w:rsid w:val="003A004C"/>
    <w:rsid w:val="003A0CD4"/>
    <w:rsid w:val="003A41BD"/>
    <w:rsid w:val="003B2C02"/>
    <w:rsid w:val="003B4E61"/>
    <w:rsid w:val="003C788C"/>
    <w:rsid w:val="003D6E96"/>
    <w:rsid w:val="003D7A8F"/>
    <w:rsid w:val="003F1B6C"/>
    <w:rsid w:val="00406B80"/>
    <w:rsid w:val="00415E91"/>
    <w:rsid w:val="00417ACF"/>
    <w:rsid w:val="00424E0B"/>
    <w:rsid w:val="0043173A"/>
    <w:rsid w:val="00434BB9"/>
    <w:rsid w:val="00435266"/>
    <w:rsid w:val="00436307"/>
    <w:rsid w:val="004377BF"/>
    <w:rsid w:val="00441BDA"/>
    <w:rsid w:val="00444A7F"/>
    <w:rsid w:val="004500C6"/>
    <w:rsid w:val="00462033"/>
    <w:rsid w:val="004735A9"/>
    <w:rsid w:val="0047571A"/>
    <w:rsid w:val="00476272"/>
    <w:rsid w:val="00482F7D"/>
    <w:rsid w:val="00484D91"/>
    <w:rsid w:val="004860E7"/>
    <w:rsid w:val="00487E3D"/>
    <w:rsid w:val="00490C6B"/>
    <w:rsid w:val="0049664D"/>
    <w:rsid w:val="004A09CC"/>
    <w:rsid w:val="004A1F12"/>
    <w:rsid w:val="004A4FD0"/>
    <w:rsid w:val="004A7152"/>
    <w:rsid w:val="004B03AF"/>
    <w:rsid w:val="004B63E9"/>
    <w:rsid w:val="004C1565"/>
    <w:rsid w:val="004C700E"/>
    <w:rsid w:val="004D599F"/>
    <w:rsid w:val="004E1060"/>
    <w:rsid w:val="004E5694"/>
    <w:rsid w:val="004F028F"/>
    <w:rsid w:val="004F67E7"/>
    <w:rsid w:val="00505FDE"/>
    <w:rsid w:val="0050621D"/>
    <w:rsid w:val="00507025"/>
    <w:rsid w:val="005227AA"/>
    <w:rsid w:val="005257A2"/>
    <w:rsid w:val="0053145F"/>
    <w:rsid w:val="00543DBF"/>
    <w:rsid w:val="00551253"/>
    <w:rsid w:val="00551975"/>
    <w:rsid w:val="00565E80"/>
    <w:rsid w:val="00571C3D"/>
    <w:rsid w:val="00571DC6"/>
    <w:rsid w:val="00574625"/>
    <w:rsid w:val="005A3843"/>
    <w:rsid w:val="005A7334"/>
    <w:rsid w:val="005B0773"/>
    <w:rsid w:val="005B182F"/>
    <w:rsid w:val="005C00CD"/>
    <w:rsid w:val="005C09C6"/>
    <w:rsid w:val="005C6625"/>
    <w:rsid w:val="005E19EB"/>
    <w:rsid w:val="005E4BB2"/>
    <w:rsid w:val="005E4D9C"/>
    <w:rsid w:val="005E6397"/>
    <w:rsid w:val="005E6DAD"/>
    <w:rsid w:val="005E7C5E"/>
    <w:rsid w:val="00604628"/>
    <w:rsid w:val="00613050"/>
    <w:rsid w:val="00615E48"/>
    <w:rsid w:val="00620424"/>
    <w:rsid w:val="0062238F"/>
    <w:rsid w:val="00623DF2"/>
    <w:rsid w:val="0062610F"/>
    <w:rsid w:val="00631AE8"/>
    <w:rsid w:val="00637A7A"/>
    <w:rsid w:val="0064428F"/>
    <w:rsid w:val="00672CE2"/>
    <w:rsid w:val="00680358"/>
    <w:rsid w:val="00680D37"/>
    <w:rsid w:val="00681540"/>
    <w:rsid w:val="00690232"/>
    <w:rsid w:val="006920B8"/>
    <w:rsid w:val="006931B4"/>
    <w:rsid w:val="00696CCD"/>
    <w:rsid w:val="006A3DE1"/>
    <w:rsid w:val="006A4535"/>
    <w:rsid w:val="006A7761"/>
    <w:rsid w:val="006B6B78"/>
    <w:rsid w:val="006D11E5"/>
    <w:rsid w:val="006E78FC"/>
    <w:rsid w:val="006F3F2E"/>
    <w:rsid w:val="006F432B"/>
    <w:rsid w:val="006F520A"/>
    <w:rsid w:val="006F60CD"/>
    <w:rsid w:val="0070440B"/>
    <w:rsid w:val="00711E03"/>
    <w:rsid w:val="007165EE"/>
    <w:rsid w:val="00717D3E"/>
    <w:rsid w:val="007213E7"/>
    <w:rsid w:val="00724C7B"/>
    <w:rsid w:val="007261B2"/>
    <w:rsid w:val="00740E3B"/>
    <w:rsid w:val="0074502C"/>
    <w:rsid w:val="007506F0"/>
    <w:rsid w:val="00751C16"/>
    <w:rsid w:val="00753A50"/>
    <w:rsid w:val="007605F3"/>
    <w:rsid w:val="00775344"/>
    <w:rsid w:val="00782D92"/>
    <w:rsid w:val="00783696"/>
    <w:rsid w:val="00796D47"/>
    <w:rsid w:val="007B0391"/>
    <w:rsid w:val="007B0768"/>
    <w:rsid w:val="007B2853"/>
    <w:rsid w:val="007B36B1"/>
    <w:rsid w:val="007C47F6"/>
    <w:rsid w:val="007D3EB6"/>
    <w:rsid w:val="007E38AD"/>
    <w:rsid w:val="007E497B"/>
    <w:rsid w:val="007F707D"/>
    <w:rsid w:val="00800613"/>
    <w:rsid w:val="00801B5C"/>
    <w:rsid w:val="00817231"/>
    <w:rsid w:val="0082081C"/>
    <w:rsid w:val="008213CE"/>
    <w:rsid w:val="00830391"/>
    <w:rsid w:val="008326F0"/>
    <w:rsid w:val="00837633"/>
    <w:rsid w:val="00863DA3"/>
    <w:rsid w:val="00866FB2"/>
    <w:rsid w:val="00872812"/>
    <w:rsid w:val="00883607"/>
    <w:rsid w:val="00890983"/>
    <w:rsid w:val="008A2ECA"/>
    <w:rsid w:val="008B3573"/>
    <w:rsid w:val="008B7CCA"/>
    <w:rsid w:val="008D0F30"/>
    <w:rsid w:val="008D4ECF"/>
    <w:rsid w:val="008E0201"/>
    <w:rsid w:val="008E2455"/>
    <w:rsid w:val="008E3071"/>
    <w:rsid w:val="008F4B63"/>
    <w:rsid w:val="00910024"/>
    <w:rsid w:val="009131BF"/>
    <w:rsid w:val="00922419"/>
    <w:rsid w:val="00924C39"/>
    <w:rsid w:val="009447A6"/>
    <w:rsid w:val="00945EE3"/>
    <w:rsid w:val="00947D2A"/>
    <w:rsid w:val="00963338"/>
    <w:rsid w:val="00965063"/>
    <w:rsid w:val="00965595"/>
    <w:rsid w:val="00981F6D"/>
    <w:rsid w:val="009A0731"/>
    <w:rsid w:val="009A2111"/>
    <w:rsid w:val="009A270B"/>
    <w:rsid w:val="009B7C2D"/>
    <w:rsid w:val="009C38EA"/>
    <w:rsid w:val="009E0A70"/>
    <w:rsid w:val="009F0A08"/>
    <w:rsid w:val="00A128B9"/>
    <w:rsid w:val="00A212E0"/>
    <w:rsid w:val="00A32483"/>
    <w:rsid w:val="00A400B8"/>
    <w:rsid w:val="00A41896"/>
    <w:rsid w:val="00A47312"/>
    <w:rsid w:val="00A50435"/>
    <w:rsid w:val="00A50DB8"/>
    <w:rsid w:val="00A53713"/>
    <w:rsid w:val="00A629EF"/>
    <w:rsid w:val="00A67AD3"/>
    <w:rsid w:val="00A836C7"/>
    <w:rsid w:val="00A936A3"/>
    <w:rsid w:val="00AA244B"/>
    <w:rsid w:val="00AA4ED7"/>
    <w:rsid w:val="00AC2CD7"/>
    <w:rsid w:val="00AC7098"/>
    <w:rsid w:val="00AD13F8"/>
    <w:rsid w:val="00AE1426"/>
    <w:rsid w:val="00AE6160"/>
    <w:rsid w:val="00AF5C56"/>
    <w:rsid w:val="00B00AFB"/>
    <w:rsid w:val="00B04F18"/>
    <w:rsid w:val="00B07AC4"/>
    <w:rsid w:val="00B11BB3"/>
    <w:rsid w:val="00B13F77"/>
    <w:rsid w:val="00B14C45"/>
    <w:rsid w:val="00B26BBF"/>
    <w:rsid w:val="00B3294D"/>
    <w:rsid w:val="00B4744B"/>
    <w:rsid w:val="00B517C6"/>
    <w:rsid w:val="00B558F8"/>
    <w:rsid w:val="00B7549C"/>
    <w:rsid w:val="00B90FA5"/>
    <w:rsid w:val="00B9476B"/>
    <w:rsid w:val="00B9597B"/>
    <w:rsid w:val="00B9764C"/>
    <w:rsid w:val="00BA683F"/>
    <w:rsid w:val="00BB1CCA"/>
    <w:rsid w:val="00BC0B4B"/>
    <w:rsid w:val="00BC2734"/>
    <w:rsid w:val="00BC56D9"/>
    <w:rsid w:val="00BC6DEE"/>
    <w:rsid w:val="00BD135E"/>
    <w:rsid w:val="00BE1624"/>
    <w:rsid w:val="00BE4BA1"/>
    <w:rsid w:val="00BE7A3C"/>
    <w:rsid w:val="00BF68C8"/>
    <w:rsid w:val="00C0684D"/>
    <w:rsid w:val="00C12108"/>
    <w:rsid w:val="00C173F8"/>
    <w:rsid w:val="00C220BE"/>
    <w:rsid w:val="00C23DC9"/>
    <w:rsid w:val="00C26EA3"/>
    <w:rsid w:val="00C27F55"/>
    <w:rsid w:val="00C36C7D"/>
    <w:rsid w:val="00C40AEF"/>
    <w:rsid w:val="00C41820"/>
    <w:rsid w:val="00C53C92"/>
    <w:rsid w:val="00C56553"/>
    <w:rsid w:val="00C77859"/>
    <w:rsid w:val="00C847C2"/>
    <w:rsid w:val="00C93668"/>
    <w:rsid w:val="00CA225B"/>
    <w:rsid w:val="00CA5AD8"/>
    <w:rsid w:val="00CB1E00"/>
    <w:rsid w:val="00CB64CA"/>
    <w:rsid w:val="00CC4541"/>
    <w:rsid w:val="00CC56B7"/>
    <w:rsid w:val="00CC60AE"/>
    <w:rsid w:val="00CE32F8"/>
    <w:rsid w:val="00D22700"/>
    <w:rsid w:val="00D270D9"/>
    <w:rsid w:val="00D327D3"/>
    <w:rsid w:val="00D33457"/>
    <w:rsid w:val="00D33914"/>
    <w:rsid w:val="00D354FB"/>
    <w:rsid w:val="00D401E4"/>
    <w:rsid w:val="00D421DB"/>
    <w:rsid w:val="00D43780"/>
    <w:rsid w:val="00D43DD2"/>
    <w:rsid w:val="00D50101"/>
    <w:rsid w:val="00D50FCA"/>
    <w:rsid w:val="00D53512"/>
    <w:rsid w:val="00D54FA4"/>
    <w:rsid w:val="00D77552"/>
    <w:rsid w:val="00D952AC"/>
    <w:rsid w:val="00DA691C"/>
    <w:rsid w:val="00DB3041"/>
    <w:rsid w:val="00DC2A8F"/>
    <w:rsid w:val="00DC57A5"/>
    <w:rsid w:val="00DC7A8E"/>
    <w:rsid w:val="00DD0F01"/>
    <w:rsid w:val="00DE7239"/>
    <w:rsid w:val="00E10FB2"/>
    <w:rsid w:val="00E23658"/>
    <w:rsid w:val="00E25F8D"/>
    <w:rsid w:val="00E428AA"/>
    <w:rsid w:val="00E60D7D"/>
    <w:rsid w:val="00E64DEC"/>
    <w:rsid w:val="00E717AA"/>
    <w:rsid w:val="00E71A1A"/>
    <w:rsid w:val="00E85FEA"/>
    <w:rsid w:val="00EA237A"/>
    <w:rsid w:val="00EB2620"/>
    <w:rsid w:val="00EB6192"/>
    <w:rsid w:val="00EC02E7"/>
    <w:rsid w:val="00EC3146"/>
    <w:rsid w:val="00EC4B89"/>
    <w:rsid w:val="00ED1B82"/>
    <w:rsid w:val="00ED4279"/>
    <w:rsid w:val="00ED43F7"/>
    <w:rsid w:val="00ED6A5D"/>
    <w:rsid w:val="00EE2F99"/>
    <w:rsid w:val="00EF2332"/>
    <w:rsid w:val="00EF7F2B"/>
    <w:rsid w:val="00F130CD"/>
    <w:rsid w:val="00F1459D"/>
    <w:rsid w:val="00F14A56"/>
    <w:rsid w:val="00F20CF6"/>
    <w:rsid w:val="00F225D2"/>
    <w:rsid w:val="00F25477"/>
    <w:rsid w:val="00F27D7D"/>
    <w:rsid w:val="00F317C6"/>
    <w:rsid w:val="00F37C93"/>
    <w:rsid w:val="00F457E2"/>
    <w:rsid w:val="00F607BA"/>
    <w:rsid w:val="00F71377"/>
    <w:rsid w:val="00F92918"/>
    <w:rsid w:val="00FA2B0B"/>
    <w:rsid w:val="00FB1232"/>
    <w:rsid w:val="00FB1D0B"/>
    <w:rsid w:val="00FD429B"/>
    <w:rsid w:val="00FE441A"/>
    <w:rsid w:val="00FE768D"/>
    <w:rsid w:val="00FF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165EE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7165E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7165EE"/>
    <w:pPr>
      <w:keepNext/>
      <w:numPr>
        <w:ilvl w:val="2"/>
        <w:numId w:val="1"/>
      </w:numPr>
      <w:spacing w:before="240" w:after="60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7165EE"/>
    <w:pPr>
      <w:keepNext/>
      <w:numPr>
        <w:ilvl w:val="3"/>
        <w:numId w:val="1"/>
      </w:numPr>
      <w:spacing w:before="240" w:after="60"/>
      <w:outlineLvl w:val="3"/>
    </w:pPr>
    <w:rPr>
      <w:b/>
      <w:i/>
      <w:szCs w:val="20"/>
    </w:rPr>
  </w:style>
  <w:style w:type="paragraph" w:styleId="Nadpis5">
    <w:name w:val="heading 5"/>
    <w:basedOn w:val="Normln"/>
    <w:next w:val="Normln"/>
    <w:link w:val="Nadpis5Char"/>
    <w:qFormat/>
    <w:rsid w:val="007165EE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7165EE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szCs w:val="20"/>
    </w:rPr>
  </w:style>
  <w:style w:type="paragraph" w:styleId="Nadpis7">
    <w:name w:val="heading 7"/>
    <w:basedOn w:val="Normln"/>
    <w:next w:val="Normln"/>
    <w:link w:val="Nadpis7Char"/>
    <w:qFormat/>
    <w:rsid w:val="007165EE"/>
    <w:pPr>
      <w:numPr>
        <w:ilvl w:val="6"/>
        <w:numId w:val="1"/>
      </w:numPr>
      <w:spacing w:before="240" w:after="60"/>
      <w:outlineLvl w:val="6"/>
    </w:pPr>
    <w:rPr>
      <w:rFonts w:ascii="Arial" w:hAnsi="Arial"/>
      <w:szCs w:val="20"/>
    </w:rPr>
  </w:style>
  <w:style w:type="paragraph" w:styleId="Nadpis8">
    <w:name w:val="heading 8"/>
    <w:basedOn w:val="Normln"/>
    <w:next w:val="Normln"/>
    <w:link w:val="Nadpis8Char"/>
    <w:qFormat/>
    <w:rsid w:val="007165E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Cs w:val="20"/>
    </w:rPr>
  </w:style>
  <w:style w:type="paragraph" w:styleId="Nadpis9">
    <w:name w:val="heading 9"/>
    <w:basedOn w:val="Normln"/>
    <w:next w:val="Normln"/>
    <w:link w:val="Nadpis9Char"/>
    <w:qFormat/>
    <w:rsid w:val="007165EE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7165EE"/>
    <w:rPr>
      <w:rFonts w:ascii="Arial" w:hAnsi="Arial"/>
      <w:b/>
      <w:kern w:val="28"/>
      <w:sz w:val="28"/>
    </w:rPr>
  </w:style>
  <w:style w:type="character" w:customStyle="1" w:styleId="Nadpis2Char">
    <w:name w:val="Nadpis 2 Char"/>
    <w:link w:val="Nadpis2"/>
    <w:rsid w:val="007165EE"/>
    <w:rPr>
      <w:rFonts w:ascii="Arial" w:hAnsi="Arial"/>
      <w:b/>
      <w:i/>
      <w:sz w:val="24"/>
    </w:rPr>
  </w:style>
  <w:style w:type="character" w:customStyle="1" w:styleId="Nadpis3Char">
    <w:name w:val="Nadpis 3 Char"/>
    <w:link w:val="Nadpis3"/>
    <w:rsid w:val="007165EE"/>
    <w:rPr>
      <w:b/>
      <w:sz w:val="24"/>
    </w:rPr>
  </w:style>
  <w:style w:type="character" w:customStyle="1" w:styleId="Nadpis4Char">
    <w:name w:val="Nadpis 4 Char"/>
    <w:link w:val="Nadpis4"/>
    <w:rsid w:val="007165EE"/>
    <w:rPr>
      <w:b/>
      <w:i/>
      <w:sz w:val="24"/>
    </w:rPr>
  </w:style>
  <w:style w:type="character" w:customStyle="1" w:styleId="Nadpis5Char">
    <w:name w:val="Nadpis 5 Char"/>
    <w:link w:val="Nadpis5"/>
    <w:rsid w:val="007165EE"/>
    <w:rPr>
      <w:rFonts w:ascii="Arial" w:hAnsi="Arial"/>
      <w:sz w:val="22"/>
    </w:rPr>
  </w:style>
  <w:style w:type="character" w:customStyle="1" w:styleId="Nadpis6Char">
    <w:name w:val="Nadpis 6 Char"/>
    <w:link w:val="Nadpis6"/>
    <w:rsid w:val="007165EE"/>
    <w:rPr>
      <w:rFonts w:ascii="Arial" w:hAnsi="Arial"/>
      <w:i/>
      <w:sz w:val="22"/>
    </w:rPr>
  </w:style>
  <w:style w:type="character" w:customStyle="1" w:styleId="Nadpis7Char">
    <w:name w:val="Nadpis 7 Char"/>
    <w:link w:val="Nadpis7"/>
    <w:rsid w:val="007165EE"/>
    <w:rPr>
      <w:rFonts w:ascii="Arial" w:hAnsi="Arial"/>
      <w:sz w:val="24"/>
    </w:rPr>
  </w:style>
  <w:style w:type="character" w:customStyle="1" w:styleId="Nadpis8Char">
    <w:name w:val="Nadpis 8 Char"/>
    <w:link w:val="Nadpis8"/>
    <w:rsid w:val="007165EE"/>
    <w:rPr>
      <w:rFonts w:ascii="Arial" w:hAnsi="Arial"/>
      <w:i/>
      <w:sz w:val="24"/>
    </w:rPr>
  </w:style>
  <w:style w:type="character" w:customStyle="1" w:styleId="Nadpis9Char">
    <w:name w:val="Nadpis 9 Char"/>
    <w:link w:val="Nadpis9"/>
    <w:rsid w:val="007165EE"/>
    <w:rPr>
      <w:rFonts w:ascii="Arial" w:hAnsi="Arial"/>
      <w:i/>
      <w:sz w:val="18"/>
    </w:rPr>
  </w:style>
  <w:style w:type="paragraph" w:styleId="Normlnweb">
    <w:name w:val="Normal (Web)"/>
    <w:basedOn w:val="Normln"/>
    <w:uiPriority w:val="99"/>
    <w:rsid w:val="007165EE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C40AEF"/>
    <w:pPr>
      <w:ind w:left="708"/>
    </w:pPr>
    <w:rPr>
      <w:szCs w:val="20"/>
    </w:rPr>
  </w:style>
  <w:style w:type="paragraph" w:styleId="Zhlav">
    <w:name w:val="header"/>
    <w:basedOn w:val="Normln"/>
    <w:link w:val="ZhlavChar"/>
    <w:rsid w:val="00434BB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34BB9"/>
    <w:rPr>
      <w:sz w:val="24"/>
      <w:szCs w:val="24"/>
    </w:rPr>
  </w:style>
  <w:style w:type="paragraph" w:styleId="Zpat">
    <w:name w:val="footer"/>
    <w:basedOn w:val="Normln"/>
    <w:link w:val="ZpatChar"/>
    <w:rsid w:val="00434BB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34BB9"/>
    <w:rPr>
      <w:sz w:val="24"/>
      <w:szCs w:val="24"/>
    </w:rPr>
  </w:style>
  <w:style w:type="character" w:styleId="slostrnky">
    <w:name w:val="page number"/>
    <w:rsid w:val="00E71A1A"/>
  </w:style>
  <w:style w:type="paragraph" w:styleId="Zkladntext">
    <w:name w:val="Body Text"/>
    <w:basedOn w:val="Normln"/>
    <w:link w:val="ZkladntextChar"/>
    <w:rsid w:val="004A1F12"/>
    <w:rPr>
      <w:szCs w:val="20"/>
    </w:rPr>
  </w:style>
  <w:style w:type="character" w:customStyle="1" w:styleId="ZkladntextChar">
    <w:name w:val="Základní text Char"/>
    <w:link w:val="Zkladntext"/>
    <w:rsid w:val="004A1F12"/>
    <w:rPr>
      <w:sz w:val="24"/>
    </w:rPr>
  </w:style>
  <w:style w:type="paragraph" w:styleId="Zkladntext3">
    <w:name w:val="Body Text 3"/>
    <w:basedOn w:val="Normln"/>
    <w:link w:val="Zkladntext3Char"/>
    <w:rsid w:val="001755C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1755C5"/>
    <w:rPr>
      <w:sz w:val="16"/>
      <w:szCs w:val="16"/>
    </w:rPr>
  </w:style>
  <w:style w:type="paragraph" w:styleId="Zkladntextodsazen">
    <w:name w:val="Body Text Indent"/>
    <w:basedOn w:val="Normln"/>
    <w:link w:val="ZkladntextodsazenChar"/>
    <w:rsid w:val="007506F0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7506F0"/>
    <w:rPr>
      <w:sz w:val="24"/>
      <w:szCs w:val="24"/>
    </w:rPr>
  </w:style>
  <w:style w:type="character" w:styleId="Hypertextovodkaz">
    <w:name w:val="Hyperlink"/>
    <w:uiPriority w:val="99"/>
    <w:unhideWhenUsed/>
    <w:rsid w:val="005C09C6"/>
    <w:rPr>
      <w:color w:val="0000FF"/>
      <w:u w:val="single"/>
    </w:rPr>
  </w:style>
  <w:style w:type="character" w:styleId="Sledovanodkaz">
    <w:name w:val="FollowedHyperlink"/>
    <w:uiPriority w:val="99"/>
    <w:unhideWhenUsed/>
    <w:rsid w:val="005C09C6"/>
    <w:rPr>
      <w:color w:val="800080"/>
      <w:u w:val="single"/>
    </w:rPr>
  </w:style>
  <w:style w:type="paragraph" w:customStyle="1" w:styleId="Standard">
    <w:name w:val="Standard"/>
    <w:rsid w:val="000E0CCB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Zkladntext2">
    <w:name w:val="Body Text 2"/>
    <w:basedOn w:val="Normln"/>
    <w:link w:val="Zkladntext2Char"/>
    <w:rsid w:val="00631AE8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631AE8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631AE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631AE8"/>
    <w:rPr>
      <w:sz w:val="24"/>
      <w:szCs w:val="24"/>
    </w:rPr>
  </w:style>
  <w:style w:type="character" w:customStyle="1" w:styleId="parameter-nazov">
    <w:name w:val="parameter-nazov"/>
    <w:basedOn w:val="Standardnpsmoodstavce"/>
    <w:rsid w:val="00F607BA"/>
  </w:style>
  <w:style w:type="character" w:customStyle="1" w:styleId="parameter-hodnota">
    <w:name w:val="parameter-hodnota"/>
    <w:basedOn w:val="Standardnpsmoodstavce"/>
    <w:rsid w:val="00F607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165EE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7165E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7165EE"/>
    <w:pPr>
      <w:keepNext/>
      <w:numPr>
        <w:ilvl w:val="2"/>
        <w:numId w:val="1"/>
      </w:numPr>
      <w:spacing w:before="240" w:after="60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7165EE"/>
    <w:pPr>
      <w:keepNext/>
      <w:numPr>
        <w:ilvl w:val="3"/>
        <w:numId w:val="1"/>
      </w:numPr>
      <w:spacing w:before="240" w:after="60"/>
      <w:outlineLvl w:val="3"/>
    </w:pPr>
    <w:rPr>
      <w:b/>
      <w:i/>
      <w:szCs w:val="20"/>
    </w:rPr>
  </w:style>
  <w:style w:type="paragraph" w:styleId="Nadpis5">
    <w:name w:val="heading 5"/>
    <w:basedOn w:val="Normln"/>
    <w:next w:val="Normln"/>
    <w:link w:val="Nadpis5Char"/>
    <w:qFormat/>
    <w:rsid w:val="007165EE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7165EE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szCs w:val="20"/>
    </w:rPr>
  </w:style>
  <w:style w:type="paragraph" w:styleId="Nadpis7">
    <w:name w:val="heading 7"/>
    <w:basedOn w:val="Normln"/>
    <w:next w:val="Normln"/>
    <w:link w:val="Nadpis7Char"/>
    <w:qFormat/>
    <w:rsid w:val="007165EE"/>
    <w:pPr>
      <w:numPr>
        <w:ilvl w:val="6"/>
        <w:numId w:val="1"/>
      </w:numPr>
      <w:spacing w:before="240" w:after="60"/>
      <w:outlineLvl w:val="6"/>
    </w:pPr>
    <w:rPr>
      <w:rFonts w:ascii="Arial" w:hAnsi="Arial"/>
      <w:szCs w:val="20"/>
    </w:rPr>
  </w:style>
  <w:style w:type="paragraph" w:styleId="Nadpis8">
    <w:name w:val="heading 8"/>
    <w:basedOn w:val="Normln"/>
    <w:next w:val="Normln"/>
    <w:link w:val="Nadpis8Char"/>
    <w:qFormat/>
    <w:rsid w:val="007165E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Cs w:val="20"/>
    </w:rPr>
  </w:style>
  <w:style w:type="paragraph" w:styleId="Nadpis9">
    <w:name w:val="heading 9"/>
    <w:basedOn w:val="Normln"/>
    <w:next w:val="Normln"/>
    <w:link w:val="Nadpis9Char"/>
    <w:qFormat/>
    <w:rsid w:val="007165EE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7165EE"/>
    <w:rPr>
      <w:rFonts w:ascii="Arial" w:hAnsi="Arial"/>
      <w:b/>
      <w:kern w:val="28"/>
      <w:sz w:val="28"/>
    </w:rPr>
  </w:style>
  <w:style w:type="character" w:customStyle="1" w:styleId="Nadpis2Char">
    <w:name w:val="Nadpis 2 Char"/>
    <w:link w:val="Nadpis2"/>
    <w:rsid w:val="007165EE"/>
    <w:rPr>
      <w:rFonts w:ascii="Arial" w:hAnsi="Arial"/>
      <w:b/>
      <w:i/>
      <w:sz w:val="24"/>
    </w:rPr>
  </w:style>
  <w:style w:type="character" w:customStyle="1" w:styleId="Nadpis3Char">
    <w:name w:val="Nadpis 3 Char"/>
    <w:link w:val="Nadpis3"/>
    <w:rsid w:val="007165EE"/>
    <w:rPr>
      <w:b/>
      <w:sz w:val="24"/>
    </w:rPr>
  </w:style>
  <w:style w:type="character" w:customStyle="1" w:styleId="Nadpis4Char">
    <w:name w:val="Nadpis 4 Char"/>
    <w:link w:val="Nadpis4"/>
    <w:rsid w:val="007165EE"/>
    <w:rPr>
      <w:b/>
      <w:i/>
      <w:sz w:val="24"/>
    </w:rPr>
  </w:style>
  <w:style w:type="character" w:customStyle="1" w:styleId="Nadpis5Char">
    <w:name w:val="Nadpis 5 Char"/>
    <w:link w:val="Nadpis5"/>
    <w:rsid w:val="007165EE"/>
    <w:rPr>
      <w:rFonts w:ascii="Arial" w:hAnsi="Arial"/>
      <w:sz w:val="22"/>
    </w:rPr>
  </w:style>
  <w:style w:type="character" w:customStyle="1" w:styleId="Nadpis6Char">
    <w:name w:val="Nadpis 6 Char"/>
    <w:link w:val="Nadpis6"/>
    <w:rsid w:val="007165EE"/>
    <w:rPr>
      <w:rFonts w:ascii="Arial" w:hAnsi="Arial"/>
      <w:i/>
      <w:sz w:val="22"/>
    </w:rPr>
  </w:style>
  <w:style w:type="character" w:customStyle="1" w:styleId="Nadpis7Char">
    <w:name w:val="Nadpis 7 Char"/>
    <w:link w:val="Nadpis7"/>
    <w:rsid w:val="007165EE"/>
    <w:rPr>
      <w:rFonts w:ascii="Arial" w:hAnsi="Arial"/>
      <w:sz w:val="24"/>
    </w:rPr>
  </w:style>
  <w:style w:type="character" w:customStyle="1" w:styleId="Nadpis8Char">
    <w:name w:val="Nadpis 8 Char"/>
    <w:link w:val="Nadpis8"/>
    <w:rsid w:val="007165EE"/>
    <w:rPr>
      <w:rFonts w:ascii="Arial" w:hAnsi="Arial"/>
      <w:i/>
      <w:sz w:val="24"/>
    </w:rPr>
  </w:style>
  <w:style w:type="character" w:customStyle="1" w:styleId="Nadpis9Char">
    <w:name w:val="Nadpis 9 Char"/>
    <w:link w:val="Nadpis9"/>
    <w:rsid w:val="007165EE"/>
    <w:rPr>
      <w:rFonts w:ascii="Arial" w:hAnsi="Arial"/>
      <w:i/>
      <w:sz w:val="18"/>
    </w:rPr>
  </w:style>
  <w:style w:type="paragraph" w:styleId="Normlnweb">
    <w:name w:val="Normal (Web)"/>
    <w:basedOn w:val="Normln"/>
    <w:uiPriority w:val="99"/>
    <w:rsid w:val="007165EE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C40AEF"/>
    <w:pPr>
      <w:ind w:left="708"/>
    </w:pPr>
    <w:rPr>
      <w:szCs w:val="20"/>
    </w:rPr>
  </w:style>
  <w:style w:type="paragraph" w:styleId="Zhlav">
    <w:name w:val="header"/>
    <w:basedOn w:val="Normln"/>
    <w:link w:val="ZhlavChar"/>
    <w:rsid w:val="00434BB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34BB9"/>
    <w:rPr>
      <w:sz w:val="24"/>
      <w:szCs w:val="24"/>
    </w:rPr>
  </w:style>
  <w:style w:type="paragraph" w:styleId="Zpat">
    <w:name w:val="footer"/>
    <w:basedOn w:val="Normln"/>
    <w:link w:val="ZpatChar"/>
    <w:rsid w:val="00434BB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34BB9"/>
    <w:rPr>
      <w:sz w:val="24"/>
      <w:szCs w:val="24"/>
    </w:rPr>
  </w:style>
  <w:style w:type="character" w:styleId="slostrnky">
    <w:name w:val="page number"/>
    <w:rsid w:val="00E71A1A"/>
  </w:style>
  <w:style w:type="paragraph" w:styleId="Zkladntext">
    <w:name w:val="Body Text"/>
    <w:basedOn w:val="Normln"/>
    <w:link w:val="ZkladntextChar"/>
    <w:rsid w:val="004A1F12"/>
    <w:rPr>
      <w:szCs w:val="20"/>
    </w:rPr>
  </w:style>
  <w:style w:type="character" w:customStyle="1" w:styleId="ZkladntextChar">
    <w:name w:val="Základní text Char"/>
    <w:link w:val="Zkladntext"/>
    <w:rsid w:val="004A1F12"/>
    <w:rPr>
      <w:sz w:val="24"/>
    </w:rPr>
  </w:style>
  <w:style w:type="paragraph" w:styleId="Zkladntext3">
    <w:name w:val="Body Text 3"/>
    <w:basedOn w:val="Normln"/>
    <w:link w:val="Zkladntext3Char"/>
    <w:rsid w:val="001755C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1755C5"/>
    <w:rPr>
      <w:sz w:val="16"/>
      <w:szCs w:val="16"/>
    </w:rPr>
  </w:style>
  <w:style w:type="paragraph" w:styleId="Zkladntextodsazen">
    <w:name w:val="Body Text Indent"/>
    <w:basedOn w:val="Normln"/>
    <w:link w:val="ZkladntextodsazenChar"/>
    <w:rsid w:val="007506F0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7506F0"/>
    <w:rPr>
      <w:sz w:val="24"/>
      <w:szCs w:val="24"/>
    </w:rPr>
  </w:style>
  <w:style w:type="character" w:styleId="Hypertextovodkaz">
    <w:name w:val="Hyperlink"/>
    <w:uiPriority w:val="99"/>
    <w:unhideWhenUsed/>
    <w:rsid w:val="005C09C6"/>
    <w:rPr>
      <w:color w:val="0000FF"/>
      <w:u w:val="single"/>
    </w:rPr>
  </w:style>
  <w:style w:type="character" w:styleId="Sledovanodkaz">
    <w:name w:val="FollowedHyperlink"/>
    <w:uiPriority w:val="99"/>
    <w:unhideWhenUsed/>
    <w:rsid w:val="005C09C6"/>
    <w:rPr>
      <w:color w:val="800080"/>
      <w:u w:val="single"/>
    </w:rPr>
  </w:style>
  <w:style w:type="paragraph" w:customStyle="1" w:styleId="Standard">
    <w:name w:val="Standard"/>
    <w:rsid w:val="000E0CCB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Zkladntext2">
    <w:name w:val="Body Text 2"/>
    <w:basedOn w:val="Normln"/>
    <w:link w:val="Zkladntext2Char"/>
    <w:rsid w:val="00631AE8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631AE8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631AE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631AE8"/>
    <w:rPr>
      <w:sz w:val="24"/>
      <w:szCs w:val="24"/>
    </w:rPr>
  </w:style>
  <w:style w:type="character" w:customStyle="1" w:styleId="parameter-nazov">
    <w:name w:val="parameter-nazov"/>
    <w:basedOn w:val="Standardnpsmoodstavce"/>
    <w:rsid w:val="00F607BA"/>
  </w:style>
  <w:style w:type="character" w:customStyle="1" w:styleId="parameter-hodnota">
    <w:name w:val="parameter-hodnota"/>
    <w:basedOn w:val="Standardnpsmoodstavce"/>
    <w:rsid w:val="00F60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7238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83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85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4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7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3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56709-4DC4-44C1-A290-93856A161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5</Pages>
  <Words>1235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Pionýrů 1, 2</vt:lpstr>
    </vt:vector>
  </TitlesOfParts>
  <Company>O</Company>
  <LinksUpToDate>false</LinksUpToDate>
  <CharactersWithSpaces>8506</CharactersWithSpaces>
  <SharedDoc>false</SharedDoc>
  <HLinks>
    <vt:vector size="480" baseType="variant">
      <vt:variant>
        <vt:i4>1376283</vt:i4>
      </vt:variant>
      <vt:variant>
        <vt:i4>237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m79</vt:lpwstr>
      </vt:variant>
      <vt:variant>
        <vt:i4>1376283</vt:i4>
      </vt:variant>
      <vt:variant>
        <vt:i4>234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m78</vt:lpwstr>
      </vt:variant>
      <vt:variant>
        <vt:i4>1376283</vt:i4>
      </vt:variant>
      <vt:variant>
        <vt:i4>231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m77</vt:lpwstr>
      </vt:variant>
      <vt:variant>
        <vt:i4>1376283</vt:i4>
      </vt:variant>
      <vt:variant>
        <vt:i4>228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m76</vt:lpwstr>
      </vt:variant>
      <vt:variant>
        <vt:i4>1376283</vt:i4>
      </vt:variant>
      <vt:variant>
        <vt:i4>225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m75</vt:lpwstr>
      </vt:variant>
      <vt:variant>
        <vt:i4>1376283</vt:i4>
      </vt:variant>
      <vt:variant>
        <vt:i4>222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m74</vt:lpwstr>
      </vt:variant>
      <vt:variant>
        <vt:i4>1376283</vt:i4>
      </vt:variant>
      <vt:variant>
        <vt:i4>219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m73</vt:lpwstr>
      </vt:variant>
      <vt:variant>
        <vt:i4>1376283</vt:i4>
      </vt:variant>
      <vt:variant>
        <vt:i4>216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m72</vt:lpwstr>
      </vt:variant>
      <vt:variant>
        <vt:i4>1376283</vt:i4>
      </vt:variant>
      <vt:variant>
        <vt:i4>213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m71</vt:lpwstr>
      </vt:variant>
      <vt:variant>
        <vt:i4>1376283</vt:i4>
      </vt:variant>
      <vt:variant>
        <vt:i4>210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m70</vt:lpwstr>
      </vt:variant>
      <vt:variant>
        <vt:i4>1310747</vt:i4>
      </vt:variant>
      <vt:variant>
        <vt:i4>207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m69</vt:lpwstr>
      </vt:variant>
      <vt:variant>
        <vt:i4>1310747</vt:i4>
      </vt:variant>
      <vt:variant>
        <vt:i4>204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m68</vt:lpwstr>
      </vt:variant>
      <vt:variant>
        <vt:i4>1310747</vt:i4>
      </vt:variant>
      <vt:variant>
        <vt:i4>201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m67</vt:lpwstr>
      </vt:variant>
      <vt:variant>
        <vt:i4>1310747</vt:i4>
      </vt:variant>
      <vt:variant>
        <vt:i4>198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m66</vt:lpwstr>
      </vt:variant>
      <vt:variant>
        <vt:i4>1310747</vt:i4>
      </vt:variant>
      <vt:variant>
        <vt:i4>195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m65</vt:lpwstr>
      </vt:variant>
      <vt:variant>
        <vt:i4>1310747</vt:i4>
      </vt:variant>
      <vt:variant>
        <vt:i4>192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m64</vt:lpwstr>
      </vt:variant>
      <vt:variant>
        <vt:i4>1310747</vt:i4>
      </vt:variant>
      <vt:variant>
        <vt:i4>189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m63</vt:lpwstr>
      </vt:variant>
      <vt:variant>
        <vt:i4>1310747</vt:i4>
      </vt:variant>
      <vt:variant>
        <vt:i4>186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m62</vt:lpwstr>
      </vt:variant>
      <vt:variant>
        <vt:i4>1310747</vt:i4>
      </vt:variant>
      <vt:variant>
        <vt:i4>183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m61</vt:lpwstr>
      </vt:variant>
      <vt:variant>
        <vt:i4>1310747</vt:i4>
      </vt:variant>
      <vt:variant>
        <vt:i4>180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m60</vt:lpwstr>
      </vt:variant>
      <vt:variant>
        <vt:i4>1507355</vt:i4>
      </vt:variant>
      <vt:variant>
        <vt:i4>177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m59</vt:lpwstr>
      </vt:variant>
      <vt:variant>
        <vt:i4>1507355</vt:i4>
      </vt:variant>
      <vt:variant>
        <vt:i4>174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m58</vt:lpwstr>
      </vt:variant>
      <vt:variant>
        <vt:i4>1507355</vt:i4>
      </vt:variant>
      <vt:variant>
        <vt:i4>171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m57</vt:lpwstr>
      </vt:variant>
      <vt:variant>
        <vt:i4>1507355</vt:i4>
      </vt:variant>
      <vt:variant>
        <vt:i4>168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m56</vt:lpwstr>
      </vt:variant>
      <vt:variant>
        <vt:i4>1507355</vt:i4>
      </vt:variant>
      <vt:variant>
        <vt:i4>165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m55</vt:lpwstr>
      </vt:variant>
      <vt:variant>
        <vt:i4>1507355</vt:i4>
      </vt:variant>
      <vt:variant>
        <vt:i4>162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m54</vt:lpwstr>
      </vt:variant>
      <vt:variant>
        <vt:i4>1507355</vt:i4>
      </vt:variant>
      <vt:variant>
        <vt:i4>159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m53</vt:lpwstr>
      </vt:variant>
      <vt:variant>
        <vt:i4>1507355</vt:i4>
      </vt:variant>
      <vt:variant>
        <vt:i4>156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m52</vt:lpwstr>
      </vt:variant>
      <vt:variant>
        <vt:i4>1507355</vt:i4>
      </vt:variant>
      <vt:variant>
        <vt:i4>153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m51</vt:lpwstr>
      </vt:variant>
      <vt:variant>
        <vt:i4>1507355</vt:i4>
      </vt:variant>
      <vt:variant>
        <vt:i4>150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m50</vt:lpwstr>
      </vt:variant>
      <vt:variant>
        <vt:i4>1441819</vt:i4>
      </vt:variant>
      <vt:variant>
        <vt:i4>147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m49</vt:lpwstr>
      </vt:variant>
      <vt:variant>
        <vt:i4>1441819</vt:i4>
      </vt:variant>
      <vt:variant>
        <vt:i4>144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m48</vt:lpwstr>
      </vt:variant>
      <vt:variant>
        <vt:i4>1441819</vt:i4>
      </vt:variant>
      <vt:variant>
        <vt:i4>141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m47</vt:lpwstr>
      </vt:variant>
      <vt:variant>
        <vt:i4>1441819</vt:i4>
      </vt:variant>
      <vt:variant>
        <vt:i4>138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m46</vt:lpwstr>
      </vt:variant>
      <vt:variant>
        <vt:i4>1441819</vt:i4>
      </vt:variant>
      <vt:variant>
        <vt:i4>135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m45</vt:lpwstr>
      </vt:variant>
      <vt:variant>
        <vt:i4>1441819</vt:i4>
      </vt:variant>
      <vt:variant>
        <vt:i4>132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m44</vt:lpwstr>
      </vt:variant>
      <vt:variant>
        <vt:i4>1441819</vt:i4>
      </vt:variant>
      <vt:variant>
        <vt:i4>129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m43</vt:lpwstr>
      </vt:variant>
      <vt:variant>
        <vt:i4>1441819</vt:i4>
      </vt:variant>
      <vt:variant>
        <vt:i4>126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m42</vt:lpwstr>
      </vt:variant>
      <vt:variant>
        <vt:i4>1441819</vt:i4>
      </vt:variant>
      <vt:variant>
        <vt:i4>123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m41</vt:lpwstr>
      </vt:variant>
      <vt:variant>
        <vt:i4>1441819</vt:i4>
      </vt:variant>
      <vt:variant>
        <vt:i4>120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m40</vt:lpwstr>
      </vt:variant>
      <vt:variant>
        <vt:i4>1114139</vt:i4>
      </vt:variant>
      <vt:variant>
        <vt:i4>117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m39</vt:lpwstr>
      </vt:variant>
      <vt:variant>
        <vt:i4>1114139</vt:i4>
      </vt:variant>
      <vt:variant>
        <vt:i4>114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m38</vt:lpwstr>
      </vt:variant>
      <vt:variant>
        <vt:i4>1114139</vt:i4>
      </vt:variant>
      <vt:variant>
        <vt:i4>111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m37</vt:lpwstr>
      </vt:variant>
      <vt:variant>
        <vt:i4>1114139</vt:i4>
      </vt:variant>
      <vt:variant>
        <vt:i4>108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m36</vt:lpwstr>
      </vt:variant>
      <vt:variant>
        <vt:i4>1114139</vt:i4>
      </vt:variant>
      <vt:variant>
        <vt:i4>105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m35</vt:lpwstr>
      </vt:variant>
      <vt:variant>
        <vt:i4>1114139</vt:i4>
      </vt:variant>
      <vt:variant>
        <vt:i4>102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m34</vt:lpwstr>
      </vt:variant>
      <vt:variant>
        <vt:i4>1114139</vt:i4>
      </vt:variant>
      <vt:variant>
        <vt:i4>99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m33</vt:lpwstr>
      </vt:variant>
      <vt:variant>
        <vt:i4>1114139</vt:i4>
      </vt:variant>
      <vt:variant>
        <vt:i4>96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m32</vt:lpwstr>
      </vt:variant>
      <vt:variant>
        <vt:i4>1114139</vt:i4>
      </vt:variant>
      <vt:variant>
        <vt:i4>93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m31</vt:lpwstr>
      </vt:variant>
      <vt:variant>
        <vt:i4>1114139</vt:i4>
      </vt:variant>
      <vt:variant>
        <vt:i4>90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m30</vt:lpwstr>
      </vt:variant>
      <vt:variant>
        <vt:i4>1048603</vt:i4>
      </vt:variant>
      <vt:variant>
        <vt:i4>87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m29</vt:lpwstr>
      </vt:variant>
      <vt:variant>
        <vt:i4>1048603</vt:i4>
      </vt:variant>
      <vt:variant>
        <vt:i4>84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m28</vt:lpwstr>
      </vt:variant>
      <vt:variant>
        <vt:i4>1048603</vt:i4>
      </vt:variant>
      <vt:variant>
        <vt:i4>81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m27</vt:lpwstr>
      </vt:variant>
      <vt:variant>
        <vt:i4>1048603</vt:i4>
      </vt:variant>
      <vt:variant>
        <vt:i4>78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m26</vt:lpwstr>
      </vt:variant>
      <vt:variant>
        <vt:i4>1048603</vt:i4>
      </vt:variant>
      <vt:variant>
        <vt:i4>75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m25</vt:lpwstr>
      </vt:variant>
      <vt:variant>
        <vt:i4>1048603</vt:i4>
      </vt:variant>
      <vt:variant>
        <vt:i4>72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m24</vt:lpwstr>
      </vt:variant>
      <vt:variant>
        <vt:i4>1048603</vt:i4>
      </vt:variant>
      <vt:variant>
        <vt:i4>69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m23</vt:lpwstr>
      </vt:variant>
      <vt:variant>
        <vt:i4>1048603</vt:i4>
      </vt:variant>
      <vt:variant>
        <vt:i4>66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m22</vt:lpwstr>
      </vt:variant>
      <vt:variant>
        <vt:i4>1048603</vt:i4>
      </vt:variant>
      <vt:variant>
        <vt:i4>63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m21</vt:lpwstr>
      </vt:variant>
      <vt:variant>
        <vt:i4>1048603</vt:i4>
      </vt:variant>
      <vt:variant>
        <vt:i4>60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m20</vt:lpwstr>
      </vt:variant>
      <vt:variant>
        <vt:i4>1245211</vt:i4>
      </vt:variant>
      <vt:variant>
        <vt:i4>57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m19</vt:lpwstr>
      </vt:variant>
      <vt:variant>
        <vt:i4>1245211</vt:i4>
      </vt:variant>
      <vt:variant>
        <vt:i4>54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m18</vt:lpwstr>
      </vt:variant>
      <vt:variant>
        <vt:i4>1245211</vt:i4>
      </vt:variant>
      <vt:variant>
        <vt:i4>51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m17</vt:lpwstr>
      </vt:variant>
      <vt:variant>
        <vt:i4>1245211</vt:i4>
      </vt:variant>
      <vt:variant>
        <vt:i4>48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m16</vt:lpwstr>
      </vt:variant>
      <vt:variant>
        <vt:i4>1245211</vt:i4>
      </vt:variant>
      <vt:variant>
        <vt:i4>45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m15</vt:lpwstr>
      </vt:variant>
      <vt:variant>
        <vt:i4>1245211</vt:i4>
      </vt:variant>
      <vt:variant>
        <vt:i4>42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m14</vt:lpwstr>
      </vt:variant>
      <vt:variant>
        <vt:i4>1245211</vt:i4>
      </vt:variant>
      <vt:variant>
        <vt:i4>39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m13</vt:lpwstr>
      </vt:variant>
      <vt:variant>
        <vt:i4>1245211</vt:i4>
      </vt:variant>
      <vt:variant>
        <vt:i4>36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m12</vt:lpwstr>
      </vt:variant>
      <vt:variant>
        <vt:i4>1245211</vt:i4>
      </vt:variant>
      <vt:variant>
        <vt:i4>33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m11</vt:lpwstr>
      </vt:variant>
      <vt:variant>
        <vt:i4>1245211</vt:i4>
      </vt:variant>
      <vt:variant>
        <vt:i4>30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m10</vt:lpwstr>
      </vt:variant>
      <vt:variant>
        <vt:i4>1769499</vt:i4>
      </vt:variant>
      <vt:variant>
        <vt:i4>27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m9</vt:lpwstr>
      </vt:variant>
      <vt:variant>
        <vt:i4>1703963</vt:i4>
      </vt:variant>
      <vt:variant>
        <vt:i4>24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m8</vt:lpwstr>
      </vt:variant>
      <vt:variant>
        <vt:i4>1376283</vt:i4>
      </vt:variant>
      <vt:variant>
        <vt:i4>21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m7</vt:lpwstr>
      </vt:variant>
      <vt:variant>
        <vt:i4>1310747</vt:i4>
      </vt:variant>
      <vt:variant>
        <vt:i4>18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m6</vt:lpwstr>
      </vt:variant>
      <vt:variant>
        <vt:i4>1507355</vt:i4>
      </vt:variant>
      <vt:variant>
        <vt:i4>15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m5</vt:lpwstr>
      </vt:variant>
      <vt:variant>
        <vt:i4>1441819</vt:i4>
      </vt:variant>
      <vt:variant>
        <vt:i4>12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m4</vt:lpwstr>
      </vt:variant>
      <vt:variant>
        <vt:i4>1114139</vt:i4>
      </vt:variant>
      <vt:variant>
        <vt:i4>9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m3</vt:lpwstr>
      </vt:variant>
      <vt:variant>
        <vt:i4>1048603</vt:i4>
      </vt:variant>
      <vt:variant>
        <vt:i4>6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m2</vt:lpwstr>
      </vt:variant>
      <vt:variant>
        <vt:i4>1245211</vt:i4>
      </vt:variant>
      <vt:variant>
        <vt:i4>3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m1</vt:lpwstr>
      </vt:variant>
      <vt:variant>
        <vt:i4>1179675</vt:i4>
      </vt:variant>
      <vt:variant>
        <vt:i4>0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Pionýrů 1, 2</dc:title>
  <dc:creator>Michal</dc:creator>
  <cp:lastModifiedBy>Matoušek Jan</cp:lastModifiedBy>
  <cp:revision>6</cp:revision>
  <cp:lastPrinted>2017-03-27T11:59:00Z</cp:lastPrinted>
  <dcterms:created xsi:type="dcterms:W3CDTF">2017-04-12T11:26:00Z</dcterms:created>
  <dcterms:modified xsi:type="dcterms:W3CDTF">2018-04-11T16:07:00Z</dcterms:modified>
</cp:coreProperties>
</file>