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A922" w14:textId="5B6F3032" w:rsidR="00631A19" w:rsidRDefault="00631A19" w:rsidP="00813F15">
      <w:pPr>
        <w:spacing w:after="120" w:line="264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Část 2 veřejné zakázky</w:t>
      </w:r>
    </w:p>
    <w:p w14:paraId="555E823C" w14:textId="38CD1447" w:rsidR="00813F15" w:rsidRPr="00631A19" w:rsidRDefault="00813F15" w:rsidP="00813F15">
      <w:pPr>
        <w:spacing w:after="120" w:line="264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631A19">
        <w:rPr>
          <w:rFonts w:asciiTheme="minorHAnsi" w:hAnsiTheme="minorHAnsi"/>
          <w:b/>
          <w:bCs/>
          <w:sz w:val="32"/>
          <w:szCs w:val="32"/>
        </w:rPr>
        <w:t>Koncepce rozvoje lidských zdrojů a vzdělávání pro vodíkové údolí Karlovarského kraje</w:t>
      </w:r>
    </w:p>
    <w:p w14:paraId="649E1B36" w14:textId="77777777" w:rsidR="00813F15" w:rsidRPr="00631A19" w:rsidRDefault="00813F15" w:rsidP="00813F15">
      <w:pPr>
        <w:spacing w:after="120" w:line="264" w:lineRule="auto"/>
        <w:jc w:val="both"/>
        <w:rPr>
          <w:rFonts w:asciiTheme="minorHAnsi" w:hAnsiTheme="minorHAnsi"/>
          <w:sz w:val="22"/>
          <w:szCs w:val="22"/>
        </w:rPr>
      </w:pPr>
    </w:p>
    <w:p w14:paraId="1689DC5A" w14:textId="54482F82" w:rsidR="00813F15" w:rsidRPr="00631A19" w:rsidRDefault="00813F15" w:rsidP="00813F15">
      <w:pPr>
        <w:spacing w:line="264" w:lineRule="auto"/>
        <w:jc w:val="both"/>
        <w:rPr>
          <w:rFonts w:asciiTheme="minorHAnsi" w:hAnsiTheme="minorHAnsi"/>
          <w:b/>
          <w:bCs/>
          <w:sz w:val="28"/>
          <w:szCs w:val="28"/>
        </w:rPr>
      </w:pPr>
      <w:r w:rsidRPr="00631A19">
        <w:rPr>
          <w:rFonts w:asciiTheme="minorHAnsi" w:hAnsiTheme="minorHAnsi"/>
          <w:b/>
          <w:bCs/>
          <w:sz w:val="28"/>
          <w:szCs w:val="28"/>
        </w:rPr>
        <w:t>Předmět zakázky</w:t>
      </w:r>
    </w:p>
    <w:p w14:paraId="66B4E05C" w14:textId="44101EFC" w:rsidR="008D186E" w:rsidRPr="00631A19" w:rsidRDefault="008D186E" w:rsidP="008D186E">
      <w:pPr>
        <w:spacing w:after="120" w:line="264" w:lineRule="auto"/>
        <w:jc w:val="both"/>
        <w:rPr>
          <w:rFonts w:asciiTheme="minorHAnsi" w:hAnsiTheme="minorHAnsi"/>
          <w:sz w:val="22"/>
          <w:szCs w:val="22"/>
        </w:rPr>
      </w:pPr>
      <w:r w:rsidRPr="00631A19">
        <w:rPr>
          <w:rFonts w:asciiTheme="minorHAnsi" w:hAnsiTheme="minorHAnsi"/>
          <w:sz w:val="22"/>
          <w:szCs w:val="22"/>
        </w:rPr>
        <w:t>Předmětem této části veřejné zakázky je zpracování odborné studie zaměřené na rozvoj lidských zdrojů a vzdělávání v oblasti vodíkového hospodářství v Karlovarském kraji. Cílem této studie je posílit konkurenceschopnost a ekonomickou transformaci kraje. Tato koncepce podpoří rozvoj vodíkového údolí v kraji a navrhne nastavení vzdělávacího systému, který připraví lidské zdroje Karlovarského kraje na výzvy spojené s implementací vodíku a vodíkových technologií.</w:t>
      </w:r>
    </w:p>
    <w:p w14:paraId="1314915A" w14:textId="1ACDDD70" w:rsidR="00813F15" w:rsidRPr="00631A19" w:rsidRDefault="00813F15" w:rsidP="00813F15">
      <w:pPr>
        <w:spacing w:after="120" w:line="264" w:lineRule="auto"/>
        <w:jc w:val="both"/>
        <w:rPr>
          <w:rFonts w:asciiTheme="minorHAnsi" w:hAnsiTheme="minorHAnsi"/>
          <w:sz w:val="22"/>
          <w:szCs w:val="22"/>
        </w:rPr>
      </w:pPr>
      <w:r w:rsidRPr="00631A19">
        <w:rPr>
          <w:rFonts w:asciiTheme="minorHAnsi" w:hAnsiTheme="minorHAnsi"/>
          <w:sz w:val="22"/>
          <w:szCs w:val="22"/>
        </w:rPr>
        <w:t>Studie se zaměří nejen na využití místního potenciálu v regionu, ale také na propojení s vnějšími zdroji a trendy v ČR, Evropě a ve světě. Cílem je nastavit kvalitní vzdělávání v oboru vodíkových technologiích a v souvisejících oborech jako jsou energetika, chemie, informační technologie, umělá inteligence, logistika a doprava.</w:t>
      </w:r>
    </w:p>
    <w:p w14:paraId="1718F394" w14:textId="77777777" w:rsidR="00813F15" w:rsidRPr="00631A19" w:rsidRDefault="00813F15" w:rsidP="00813F15">
      <w:pPr>
        <w:spacing w:after="120" w:line="264" w:lineRule="auto"/>
        <w:jc w:val="both"/>
        <w:rPr>
          <w:rFonts w:asciiTheme="minorHAnsi" w:hAnsiTheme="minorHAnsi"/>
          <w:sz w:val="22"/>
          <w:szCs w:val="22"/>
        </w:rPr>
      </w:pPr>
      <w:r w:rsidRPr="00631A19">
        <w:rPr>
          <w:rFonts w:asciiTheme="minorHAnsi" w:hAnsiTheme="minorHAnsi"/>
          <w:sz w:val="22"/>
          <w:szCs w:val="22"/>
        </w:rPr>
        <w:t>Studie zhodnotí současný stav na trhu práce, ověří potřebu kvalifikované pracovní síly a vzdělávacích programů v oblasti vodíkových technologií a příbuzných oborech, posoudí rozsah stávajícího vzdělávání a navrhne konkrétní opatření včetně variant řešení pro vzdělávání všech cílových skupin. Mezi tyto cílové skupiny patří žáci základních škol, studenti středních, vyšších odborných a vysokých škol.</w:t>
      </w:r>
    </w:p>
    <w:p w14:paraId="334542FE" w14:textId="43C8E605" w:rsidR="00813F15" w:rsidRPr="00631A19" w:rsidRDefault="00813F15" w:rsidP="00813F15">
      <w:pPr>
        <w:spacing w:after="120"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Studie bude vypracována v souladu s národními, evropskými a krajskými strategickými dokumenty jako jsou zejména Národní vodíková strategie ČR, dílčí výstupy Vodíkové strategie Karlovarského kraje (pokud budou již známy), Metodika tvorby vodíkových údolí, Strategie hospodářské restrukturalizace Ústeckého, Moravskoslezského a Karlovarského kraje, Regionální inovační strategie Karlovarského kraje (RIS3), Dlouhodobý záměr vzdělávání a rozvoje vzdělávací soustavy v Karlovarském kraji, Program rozvoje Karlovarského kraje, Územní energetická koncepce Karlovarského kraje, Plán spravedlivé územní transformace Karlovarského kraje a relevantní dokumenty (strategie, analýzy, studie) Krajského inovačního centra Karlovarského kraje. Zadavatel zajistí přístup k těm</w:t>
      </w:r>
      <w:r w:rsidR="00631A19"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to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 dokumentům vybranému dodavateli.  </w:t>
      </w:r>
    </w:p>
    <w:p w14:paraId="2B9E59B8" w14:textId="0327D608" w:rsidR="00813F15" w:rsidRPr="00631A19" w:rsidRDefault="00813F15" w:rsidP="00813F15">
      <w:pPr>
        <w:spacing w:line="264" w:lineRule="auto"/>
        <w:jc w:val="both"/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Výsledky budou sloužit jako podklad pro strategická rozhodnutí, rozvoj spolupráce mezi veřejným a soukromým sektorem, realizaci pilotních projektů, zapojení firem do odborné přípravy, a efektivní využití dostupných národních i evropských zdrojů. Cílem je vytvořit nové vzdělávací příležitosti, nové nástroje a posílit partnerství mezi školami, podniky a výzkumnými institucemi.</w:t>
      </w:r>
    </w:p>
    <w:p w14:paraId="02E7D64A" w14:textId="77777777" w:rsidR="00813F15" w:rsidRPr="00631A19" w:rsidRDefault="00813F15" w:rsidP="00553221">
      <w:pPr>
        <w:spacing w:line="264" w:lineRule="auto"/>
        <w:jc w:val="both"/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</w:pPr>
    </w:p>
    <w:p w14:paraId="65AB15D9" w14:textId="60EE28C1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Obsahové požadavky</w:t>
      </w:r>
    </w:p>
    <w:p w14:paraId="6F720F2E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Studie bude rozdělena do tří částí: Analytická část, Návrhová část, Implementační část</w:t>
      </w:r>
    </w:p>
    <w:p w14:paraId="05BD4064" w14:textId="77777777" w:rsidR="00553221" w:rsidRPr="00631A19" w:rsidRDefault="00553221" w:rsidP="008D186E">
      <w:pPr>
        <w:spacing w:after="120" w:line="264" w:lineRule="auto"/>
        <w:jc w:val="both"/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</w:pPr>
    </w:p>
    <w:p w14:paraId="485BE65D" w14:textId="597BCBAC" w:rsidR="00553221" w:rsidRPr="00631A19" w:rsidRDefault="00553221" w:rsidP="00631A19">
      <w:pPr>
        <w:pStyle w:val="Odstavecseseznamem"/>
        <w:numPr>
          <w:ilvl w:val="0"/>
          <w:numId w:val="6"/>
        </w:numPr>
        <w:spacing w:line="264" w:lineRule="auto"/>
        <w:jc w:val="both"/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</w:pPr>
      <w:r w:rsidRPr="00631A19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Analytická část</w:t>
      </w:r>
    </w:p>
    <w:p w14:paraId="3018CD65" w14:textId="4F640CB1" w:rsidR="00553221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Cílem analytické části této studie je systematicky zmapovat současný stav a potřeby vzdělávání a lidských zdrojů pro rozvoj vodíkového hospodářství v Karlovarském kraji v širším kontextu České republiky a Spolkových zemí Bavorsko a Sasko. Dodavatel studie provede analýzu existující nabídky technického vzdělávání v tematické návaznosti na vodík v Karlovarském kraji, zahrnující střední a vyšší odborné školy, stejně jako další formy vzdělávání, například rekvalifikace, kurzy, 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lastRenderedPageBreak/>
        <w:t>semináře a celoživotní vzdělávání. Studie posoudí trh práce a lidské zdroje včetně struktury pracovních sil, a přehled právního a regulačního rámce vzdělávání v oblasti vodíku.</w:t>
      </w:r>
    </w:p>
    <w:p w14:paraId="66FBDF96" w14:textId="77777777" w:rsidR="00631A19" w:rsidRPr="00631A19" w:rsidRDefault="00631A19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428C6113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u w:val="single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u w:val="single"/>
          <w:shd w:val="clear" w:color="auto" w:fill="FFFFFF"/>
        </w:rPr>
        <w:t>Analytická část této studie by měla obsahovat následující části:</w:t>
      </w:r>
    </w:p>
    <w:p w14:paraId="1E74F763" w14:textId="77777777" w:rsidR="00553221" w:rsidRPr="00631A19" w:rsidRDefault="00553221" w:rsidP="00553221">
      <w:pPr>
        <w:pStyle w:val="Odstavecseseznamem"/>
        <w:numPr>
          <w:ilvl w:val="0"/>
          <w:numId w:val="1"/>
        </w:numPr>
        <w:spacing w:line="264" w:lineRule="auto"/>
        <w:ind w:left="851" w:hanging="491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Analýza současné vzdělávací nabídky </w:t>
      </w:r>
    </w:p>
    <w:p w14:paraId="08435082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Analýza zahrne přehled vzdělávacích škol, institucí a programů v Karlovarském kraji se zaměřením na obory relevantní pro vodíkový sektor (energetika, chemie, elektrotechnika, automatizace, informační technologie, logistika). Analýza současného stavu a trendů v oblasti technického vzdělávání bude vycházet ze strategických dokumentů Karlovarské kraje jako jsou „Dlouhodobý záměr vzdělávání a rozvoje vzdělávací soustavy Karlovarského kraje 2024–2028“ a „Program rozvoje Karlovarského kraje na období 2021–2027“. Součástí bude také stručná rešerše nabídek existujícího technického vzdělávání relevantního pro vodíkový sektor v jiných krajích ČR.</w:t>
      </w:r>
    </w:p>
    <w:p w14:paraId="19743FE7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1BC44EFF" w14:textId="77777777" w:rsidR="00553221" w:rsidRPr="00631A19" w:rsidRDefault="00553221" w:rsidP="00553221">
      <w:pPr>
        <w:pStyle w:val="Odstavecseseznamem"/>
        <w:numPr>
          <w:ilvl w:val="0"/>
          <w:numId w:val="1"/>
        </w:numPr>
        <w:spacing w:line="264" w:lineRule="auto"/>
        <w:ind w:left="851" w:hanging="491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Analýza trendů a inovačního potenciálu v oblasti vodíku</w:t>
      </w:r>
    </w:p>
    <w:p w14:paraId="55174A74" w14:textId="78205634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Analýza trendů a inovačního potenciálu v oblasti vodíku v Karlovarském kraji se zaměří na</w:t>
      </w:r>
      <w:r w:rsid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 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technologický vývoj, regionální aplikace a možnosti zapojení místních aktérů do vodíkové transformace. Tato analýza bude čerpat z Vodíkové strategie ČR (2024), Studie Technology </w:t>
      </w:r>
      <w:proofErr w:type="spellStart"/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Foresight</w:t>
      </w:r>
      <w:proofErr w:type="spellEnd"/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 pro Karlovarský kraj (2023) a případně s dílčími výstupy z Vodíkové strategie Karlovarského kraje, pokud již budou k dispozici. Dodavatel zhodnotí aktuální směry v oblasti výroby, skladování, distribuce a využití vodíku v EU a ČR, a identifikuje sektory s největším potenciálem pro rozvoj lidských zdrojů a vzdělávání.</w:t>
      </w:r>
    </w:p>
    <w:p w14:paraId="7990185B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2803618F" w14:textId="77777777" w:rsidR="00553221" w:rsidRPr="00631A19" w:rsidRDefault="00553221" w:rsidP="00553221">
      <w:pPr>
        <w:pStyle w:val="Odstavecseseznamem"/>
        <w:numPr>
          <w:ilvl w:val="0"/>
          <w:numId w:val="1"/>
        </w:numPr>
        <w:spacing w:line="264" w:lineRule="auto"/>
        <w:ind w:left="851" w:hanging="491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Analýza trhu práce a lidských zdrojů</w:t>
      </w:r>
    </w:p>
    <w:p w14:paraId="24C2603A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Analýza trhu práce zhodnotí, jaké pracovní role a dovednosti jsou ve vodíkovém hospodářství aktuálně potřeba a jaké budou klíčové v budoucnosti v kontextu České republiky. Součástí bude mapování potřeb zaměstnavatelů v návaznosti na vývoj na trhu práce.</w:t>
      </w:r>
    </w:p>
    <w:p w14:paraId="4FF24A2A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1D1416D6" w14:textId="77777777" w:rsidR="00553221" w:rsidRPr="00631A19" w:rsidRDefault="00553221" w:rsidP="00553221">
      <w:pPr>
        <w:pStyle w:val="Odstavecseseznamem"/>
        <w:numPr>
          <w:ilvl w:val="0"/>
          <w:numId w:val="1"/>
        </w:numPr>
        <w:spacing w:line="264" w:lineRule="auto"/>
        <w:ind w:left="851" w:hanging="491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Přehled právního a regulačního rámce vzdělávání v oblasti vodíku v ČR.</w:t>
      </w:r>
    </w:p>
    <w:p w14:paraId="26BCC099" w14:textId="179F3EE5" w:rsidR="00553221" w:rsidRPr="00631A19" w:rsidRDefault="00553221" w:rsidP="008D186E">
      <w:pPr>
        <w:spacing w:after="120"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Přehled právního a regulačního rámce vzdělávání v oblasti vodíku zahrnuje soubor zákonů, vyhlášek a metodických pokynů, které určují podmínky pro vznik, akreditaci a obsah vzdělávacích programů zaměřených na vodíkové technologie. Tato analýza také zahrne požadavky na</w:t>
      </w:r>
      <w:r w:rsid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 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certifikaci a odbornou způsobilost.</w:t>
      </w:r>
    </w:p>
    <w:p w14:paraId="3235718B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4751B1AB" w14:textId="79B3C009" w:rsidR="00553221" w:rsidRPr="00631A19" w:rsidRDefault="00553221" w:rsidP="00631A19">
      <w:pPr>
        <w:pStyle w:val="Odstavecseseznamem"/>
        <w:numPr>
          <w:ilvl w:val="0"/>
          <w:numId w:val="6"/>
        </w:numPr>
        <w:spacing w:line="264" w:lineRule="auto"/>
        <w:jc w:val="both"/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</w:pPr>
      <w:r w:rsidRPr="00631A19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Návrhová část</w:t>
      </w:r>
    </w:p>
    <w:p w14:paraId="2419D499" w14:textId="546156A3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V návrhové části této studie dodavatel poskytne doporučení a návrhy řešení pro vodíkové vzdělávání a rozvoj lidských zdrojů v Karlovarském kraji. Součástí bude identifikace požadovaných znalostí, certifikací, odborných kvalifikací a dovedností pro profesní profily v</w:t>
      </w:r>
      <w:r w:rsid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 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oblasti vodíkových technologií, zhodnocení vývojových trendů a budoucích potřeb, a návrh konkrétních opatření ke zlepšení vzdělávání a rozvoje lidských zdrojů v oblasti vodíkového hospodářství v kraj.</w:t>
      </w:r>
    </w:p>
    <w:p w14:paraId="0DFDC581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5B8EAA1F" w14:textId="77777777" w:rsidR="00553221" w:rsidRPr="00631A19" w:rsidRDefault="00553221" w:rsidP="00553221">
      <w:pPr>
        <w:spacing w:after="120"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u w:val="single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u w:val="single"/>
          <w:shd w:val="clear" w:color="auto" w:fill="FFFFFF"/>
        </w:rPr>
        <w:t>Tato část studie se zaměří na:</w:t>
      </w:r>
    </w:p>
    <w:p w14:paraId="0B215350" w14:textId="77777777" w:rsidR="00553221" w:rsidRPr="00631A19" w:rsidRDefault="00553221" w:rsidP="00553221">
      <w:pPr>
        <w:pStyle w:val="Odstavecseseznamem"/>
        <w:numPr>
          <w:ilvl w:val="0"/>
          <w:numId w:val="2"/>
        </w:numPr>
        <w:spacing w:line="264" w:lineRule="auto"/>
        <w:ind w:left="851" w:hanging="491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Vytvoření kompetenčního modelu</w:t>
      </w:r>
    </w:p>
    <w:p w14:paraId="1885D4B2" w14:textId="77777777" w:rsidR="00553221" w:rsidRPr="00631A19" w:rsidRDefault="00553221" w:rsidP="00553221">
      <w:pPr>
        <w:spacing w:after="120"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Kompetenční model stanoví soubor klíčových znalostí a praktických dovedností potřebných pro práci v oblasti vodíkového hospodářství. Tato část identifikuje oblasti, kde je třeba nejvíce posílit 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lastRenderedPageBreak/>
        <w:t>kapacity a kompetence. Dovednosti a znalosti potřebné pro pracovní profily ve vodíkovém sektoru budou rozděleny do tří oblastí:</w:t>
      </w:r>
    </w:p>
    <w:p w14:paraId="613D5FB8" w14:textId="77777777" w:rsidR="00553221" w:rsidRPr="00631A19" w:rsidRDefault="00553221" w:rsidP="00553221">
      <w:pPr>
        <w:pStyle w:val="Odstavecseseznamem"/>
        <w:numPr>
          <w:ilvl w:val="0"/>
          <w:numId w:val="3"/>
        </w:num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odborné znalosti vodíku, které vyžadují specializované vzdělání nebo rozsáhlou praxi a jsou klíčové pro technické, manažerské a právní pozice;</w:t>
      </w:r>
    </w:p>
    <w:p w14:paraId="0A8DF262" w14:textId="77777777" w:rsidR="00553221" w:rsidRPr="00631A19" w:rsidRDefault="00553221" w:rsidP="00553221">
      <w:pPr>
        <w:pStyle w:val="Odstavecseseznamem"/>
        <w:numPr>
          <w:ilvl w:val="0"/>
          <w:numId w:val="3"/>
        </w:num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průřezové kompetence, jako jsou bezpečnost, regulace, integrace vodíku s obnovitelnými zdroji a údržba zařízení, které jsou důležité napříč profesemi;</w:t>
      </w:r>
    </w:p>
    <w:p w14:paraId="29B1D457" w14:textId="4913A47B" w:rsidR="00553221" w:rsidRPr="00631A19" w:rsidRDefault="00553221" w:rsidP="00553221">
      <w:pPr>
        <w:pStyle w:val="Odstavecseseznamem"/>
        <w:numPr>
          <w:ilvl w:val="0"/>
          <w:numId w:val="3"/>
        </w:num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specializované technické dovednosti, například v oblasti výroby, skladování, přepravy, elektrolyzérů, palivových článků a plnicích stanic, které doplňují základní odbornosti v</w:t>
      </w:r>
      <w:r w:rsid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 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chemii, elektrotechnice a energetice.</w:t>
      </w:r>
    </w:p>
    <w:p w14:paraId="262BE952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Tato část analýzy by měla stavět na metodice zpracované ve studii </w:t>
      </w:r>
      <w:hyperlink r:id="rId7" w:history="1">
        <w:proofErr w:type="spellStart"/>
        <w:r w:rsidRPr="00631A19">
          <w:rPr>
            <w:rStyle w:val="Hypertextovodkaz"/>
            <w:rFonts w:asciiTheme="minorHAnsi" w:eastAsiaTheme="majorEastAsia" w:hAnsiTheme="minorHAnsi"/>
            <w:bCs/>
            <w:sz w:val="22"/>
            <w:szCs w:val="22"/>
            <w:shd w:val="clear" w:color="auto" w:fill="FFFFFF"/>
          </w:rPr>
          <w:t>European</w:t>
        </w:r>
        <w:proofErr w:type="spellEnd"/>
        <w:r w:rsidRPr="00631A19">
          <w:rPr>
            <w:rStyle w:val="Hypertextovodkaz"/>
            <w:rFonts w:asciiTheme="minorHAnsi" w:eastAsiaTheme="majorEastAsia" w:hAnsiTheme="minorHAnsi"/>
            <w:bCs/>
            <w:sz w:val="22"/>
            <w:szCs w:val="22"/>
            <w:shd w:val="clear" w:color="auto" w:fill="FFFFFF"/>
          </w:rPr>
          <w:t xml:space="preserve"> Hydrogen </w:t>
        </w:r>
        <w:proofErr w:type="spellStart"/>
        <w:r w:rsidRPr="00631A19">
          <w:rPr>
            <w:rStyle w:val="Hypertextovodkaz"/>
            <w:rFonts w:asciiTheme="minorHAnsi" w:eastAsiaTheme="majorEastAsia" w:hAnsiTheme="minorHAnsi"/>
            <w:bCs/>
            <w:sz w:val="22"/>
            <w:szCs w:val="22"/>
            <w:shd w:val="clear" w:color="auto" w:fill="FFFFFF"/>
          </w:rPr>
          <w:t>Skills</w:t>
        </w:r>
        <w:proofErr w:type="spellEnd"/>
        <w:r w:rsidRPr="00631A19">
          <w:rPr>
            <w:rStyle w:val="Hypertextovodkaz"/>
            <w:rFonts w:asciiTheme="minorHAnsi" w:eastAsiaTheme="majorEastAsia" w:hAnsiTheme="minorHAnsi"/>
            <w:bCs/>
            <w:sz w:val="22"/>
            <w:szCs w:val="22"/>
            <w:shd w:val="clear" w:color="auto" w:fill="FFFFFF"/>
          </w:rPr>
          <w:t xml:space="preserve"> </w:t>
        </w:r>
        <w:proofErr w:type="spellStart"/>
        <w:r w:rsidRPr="00631A19">
          <w:rPr>
            <w:rStyle w:val="Hypertextovodkaz"/>
            <w:rFonts w:asciiTheme="minorHAnsi" w:eastAsiaTheme="majorEastAsia" w:hAnsiTheme="minorHAnsi"/>
            <w:bCs/>
            <w:sz w:val="22"/>
            <w:szCs w:val="22"/>
            <w:shd w:val="clear" w:color="auto" w:fill="FFFFFF"/>
          </w:rPr>
          <w:t>Strategy</w:t>
        </w:r>
        <w:proofErr w:type="spellEnd"/>
      </w:hyperlink>
    </w:p>
    <w:p w14:paraId="7DA2C5DA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688D3EF1" w14:textId="77777777" w:rsidR="00553221" w:rsidRPr="00631A19" w:rsidRDefault="00553221" w:rsidP="00553221">
      <w:pPr>
        <w:pStyle w:val="Odstavecseseznamem"/>
        <w:numPr>
          <w:ilvl w:val="0"/>
          <w:numId w:val="2"/>
        </w:numPr>
        <w:spacing w:line="264" w:lineRule="auto"/>
        <w:ind w:left="851" w:hanging="491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Návrh zavedení systému vodíkového vzdělávání v kraji</w:t>
      </w:r>
    </w:p>
    <w:p w14:paraId="0DB4A268" w14:textId="507915B0" w:rsidR="00553221" w:rsidRPr="00631A19" w:rsidRDefault="00553221" w:rsidP="008D186E">
      <w:pPr>
        <w:spacing w:after="120"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Studie bude obsahovat návrh integrace tématu vodíkových technologií do vzdělávání na</w:t>
      </w:r>
      <w:r w:rsid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 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základních, středních, vyšších odborných školách, a případně vysokých školách v kraji. Bude zahrnovat možnosti začlenění do přírodovědných předmětů, mezipředmětových projektů a projektové výuky. Součástí bude doporučení praktických STEM aktivit a spolupráce s odborníky z</w:t>
      </w:r>
      <w:r w:rsid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 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praxe. Studie dále posoudí potřeby učitelů v oblasti školení, dostupnosti metodických materiálů a vzdělávacích zdrojů, včetně možností nadregionální a mezinárodní spolupráce. Zohledněny budou také komunitní a osvětové aktivity, jako jsou dny vodíku ve škole, žákovské kampaně a spolupráce s obcemi. Dále budou navrženy vzdělávací aktivity pro profesionály (např. technické kurzy, certifikace, odborné semináře), odbornou veřejnost (konference, workshopy, publikace) a laickou veřejnost (popularizační přednášky a informační workshopy). Studie rovněž zahrne návrh spolupráce škol s praxí, včetně možností stáží, duálního vzdělávání, a zapojení výzkumných a inovačních center.</w:t>
      </w:r>
    </w:p>
    <w:p w14:paraId="65C7371C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269A2A61" w14:textId="21D97621" w:rsidR="00553221" w:rsidRPr="00631A19" w:rsidRDefault="00553221" w:rsidP="00631A19">
      <w:pPr>
        <w:pStyle w:val="Odstavecseseznamem"/>
        <w:numPr>
          <w:ilvl w:val="0"/>
          <w:numId w:val="6"/>
        </w:numPr>
        <w:spacing w:line="264" w:lineRule="auto"/>
        <w:jc w:val="both"/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</w:pPr>
      <w:r w:rsidRPr="00631A19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Implementační část</w:t>
      </w:r>
    </w:p>
    <w:p w14:paraId="035892B9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Cílem implementační části této studie je převést návrhy a strategické cíle do konkrétních, realizovatelných kroků, které zajistí praktické naplnění koncepce. Implementační část projektu bude představovat návrh nástrojů sloužící k dohledu nad plněním a řízením cílů návrhu koncepce rozvoje lidských zdrojů a vzdělávání pro vodíkové údolí Karlovarského kraje. </w:t>
      </w:r>
    </w:p>
    <w:p w14:paraId="7801819F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6CD6965D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u w:val="single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u w:val="single"/>
          <w:shd w:val="clear" w:color="auto" w:fill="FFFFFF"/>
        </w:rPr>
        <w:t>Dodavatel za tím účelem vypracuje:</w:t>
      </w:r>
    </w:p>
    <w:p w14:paraId="7F53534F" w14:textId="77777777" w:rsidR="00553221" w:rsidRPr="00631A19" w:rsidRDefault="00553221" w:rsidP="00553221">
      <w:pPr>
        <w:pStyle w:val="Odstavecseseznamem"/>
        <w:numPr>
          <w:ilvl w:val="0"/>
          <w:numId w:val="4"/>
        </w:num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návrh akčního plánu s prioritami a časovým horizontem (krátkodobé, střednědobé, dlouhodobé cíle)</w:t>
      </w:r>
    </w:p>
    <w:p w14:paraId="3AB002B3" w14:textId="77777777" w:rsidR="00553221" w:rsidRPr="00631A19" w:rsidRDefault="00553221" w:rsidP="00553221">
      <w:pPr>
        <w:pStyle w:val="Odstavecseseznamem"/>
        <w:numPr>
          <w:ilvl w:val="0"/>
          <w:numId w:val="4"/>
        </w:num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důležité milníky implementace vodíkového vzdělávání v kraji,</w:t>
      </w:r>
    </w:p>
    <w:p w14:paraId="0D645064" w14:textId="77777777" w:rsidR="00553221" w:rsidRPr="00631A19" w:rsidRDefault="00553221" w:rsidP="00553221">
      <w:pPr>
        <w:pStyle w:val="Odstavecseseznamem"/>
        <w:numPr>
          <w:ilvl w:val="0"/>
          <w:numId w:val="4"/>
        </w:num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přehled aktérů a jejich zodpovědností v procesu implementace této koncepce (vzdělávacích institucí, podnikatelského sektoru, expertů, výzkumných institucí a veřejné správy),</w:t>
      </w:r>
    </w:p>
    <w:p w14:paraId="5C6CCB1E" w14:textId="77777777" w:rsidR="00553221" w:rsidRPr="00631A19" w:rsidRDefault="00553221" w:rsidP="00553221">
      <w:pPr>
        <w:pStyle w:val="Odstavecseseznamem"/>
        <w:numPr>
          <w:ilvl w:val="0"/>
          <w:numId w:val="4"/>
        </w:num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systém monitoringu a vyhodnocování plnění cílů, včetně návrhu indikátorů úspěšnosti a metod sledování pokroku.</w:t>
      </w:r>
    </w:p>
    <w:p w14:paraId="54B91FFB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5D0CB11B" w14:textId="77777777" w:rsidR="00553221" w:rsidRPr="00631A19" w:rsidRDefault="00553221" w:rsidP="00553221">
      <w:p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u w:val="single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u w:val="single"/>
          <w:shd w:val="clear" w:color="auto" w:fill="FFFFFF"/>
        </w:rPr>
        <w:t>Požadované výstupy</w:t>
      </w:r>
    </w:p>
    <w:p w14:paraId="4AF3393E" w14:textId="77777777" w:rsidR="00553221" w:rsidRPr="00631A19" w:rsidRDefault="00553221" w:rsidP="00553221">
      <w:pPr>
        <w:pStyle w:val="Odstavecseseznamem"/>
        <w:numPr>
          <w:ilvl w:val="0"/>
          <w:numId w:val="5"/>
        </w:num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 xml:space="preserve">Vypracování komplexní písemné studie v českém jazyce na základě výše uvedených požadavků včetně shrnutí hlavních poznatků a doporučení pro realizaci koncepce. 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lastRenderedPageBreak/>
        <w:t>Minimální rozsah hlavního dokumentu bude alespoň 40 stran, bez započtení příloh. Analytická část studie bude tvořit maximálně 50 % celkového rozsahu studie.</w:t>
      </w:r>
    </w:p>
    <w:p w14:paraId="6FE7D098" w14:textId="77777777" w:rsidR="00553221" w:rsidRPr="00631A19" w:rsidRDefault="00553221" w:rsidP="00553221">
      <w:pPr>
        <w:pStyle w:val="Odstavecseseznamem"/>
        <w:numPr>
          <w:ilvl w:val="0"/>
          <w:numId w:val="5"/>
        </w:num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Dokument studie bude doplněn o tzv. manažerské shrnutí, tedy zkrácenou verzi v českém jazyce, která bude součástí dokumentu. Součástí této zkrácené verze bude také souhrn nejdůležitějších doporučení pro rozvoj vodíkového vzdělávání v regionu.</w:t>
      </w:r>
    </w:p>
    <w:p w14:paraId="2B3A4597" w14:textId="77777777" w:rsidR="00553221" w:rsidRPr="00631A19" w:rsidRDefault="00553221" w:rsidP="00553221">
      <w:pPr>
        <w:pStyle w:val="Odstavecseseznamem"/>
        <w:numPr>
          <w:ilvl w:val="0"/>
          <w:numId w:val="5"/>
        </w:numPr>
        <w:spacing w:line="264" w:lineRule="auto"/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Dodavatel studie zajistí 2 průběžné prezentace během zpracování studie po předchozí dohodě se zadavatelem, a bude se účastnit jednání s</w:t>
      </w:r>
      <w:r w:rsidRPr="00631A1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 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c</w:t>
      </w:r>
      <w:r w:rsidRPr="00631A19">
        <w:rPr>
          <w:rFonts w:ascii="Aptos" w:hAnsi="Aptos" w:cs="Aptos"/>
          <w:bCs/>
          <w:color w:val="000000"/>
          <w:sz w:val="22"/>
          <w:szCs w:val="22"/>
          <w:shd w:val="clear" w:color="auto" w:fill="FFFFFF"/>
        </w:rPr>
        <w:t>í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lov</w:t>
      </w:r>
      <w:r w:rsidRPr="00631A19">
        <w:rPr>
          <w:rFonts w:ascii="Aptos" w:hAnsi="Aptos" w:cs="Aptos"/>
          <w:bCs/>
          <w:color w:val="000000"/>
          <w:sz w:val="22"/>
          <w:szCs w:val="22"/>
          <w:shd w:val="clear" w:color="auto" w:fill="FFFFFF"/>
        </w:rPr>
        <w:t>ý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mi skupinami, se z</w:t>
      </w:r>
      <w:r w:rsidRPr="00631A19">
        <w:rPr>
          <w:rFonts w:ascii="Aptos" w:hAnsi="Aptos" w:cs="Aptos"/>
          <w:bCs/>
          <w:color w:val="000000"/>
          <w:sz w:val="22"/>
          <w:szCs w:val="22"/>
          <w:shd w:val="clear" w:color="auto" w:fill="FFFFFF"/>
        </w:rPr>
        <w:t>á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stupci zadavatele, kraje a dal</w:t>
      </w:r>
      <w:r w:rsidRPr="00631A19">
        <w:rPr>
          <w:rFonts w:ascii="Aptos" w:hAnsi="Aptos" w:cs="Aptos"/>
          <w:bCs/>
          <w:color w:val="000000"/>
          <w:sz w:val="22"/>
          <w:szCs w:val="22"/>
          <w:shd w:val="clear" w:color="auto" w:fill="FFFFFF"/>
        </w:rPr>
        <w:t>ší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mi relevantn</w:t>
      </w:r>
      <w:r w:rsidRPr="00631A19">
        <w:rPr>
          <w:rFonts w:ascii="Aptos" w:hAnsi="Aptos" w:cs="Aptos"/>
          <w:bCs/>
          <w:color w:val="000000"/>
          <w:sz w:val="22"/>
          <w:szCs w:val="22"/>
          <w:shd w:val="clear" w:color="auto" w:fill="FFFFFF"/>
        </w:rPr>
        <w:t>í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mi zainteresovan</w:t>
      </w:r>
      <w:r w:rsidRPr="00631A19">
        <w:rPr>
          <w:rFonts w:ascii="Aptos" w:hAnsi="Aptos" w:cs="Aptos"/>
          <w:bCs/>
          <w:color w:val="000000"/>
          <w:sz w:val="22"/>
          <w:szCs w:val="22"/>
          <w:shd w:val="clear" w:color="auto" w:fill="FFFFFF"/>
        </w:rPr>
        <w:t>ý</w:t>
      </w: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mi osobami.</w:t>
      </w:r>
    </w:p>
    <w:p w14:paraId="34DF858C" w14:textId="758C7AC2" w:rsidR="00D331F8" w:rsidRPr="00631A19" w:rsidRDefault="00553221" w:rsidP="00631A19">
      <w:pPr>
        <w:jc w:val="both"/>
        <w:rPr>
          <w:rFonts w:asciiTheme="minorHAnsi" w:hAnsiTheme="minorHAnsi"/>
        </w:rPr>
      </w:pPr>
      <w:r w:rsidRPr="00631A19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Tým dodavatele v koordinaci se zadavatelem připraví závěrečnou prezentaci, která bude sloužit jako souhrnné představení této studie. Prezentace bude koncipována tak, aby byla využitelná pro komunikaci směrem k vedení kraje, odborné veřejnosti i potenciálním partnerům.</w:t>
      </w:r>
    </w:p>
    <w:sectPr w:rsidR="00D331F8" w:rsidRPr="00631A19" w:rsidSect="009540F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4150" w14:textId="77777777" w:rsidR="0070083A" w:rsidRDefault="0070083A" w:rsidP="00F762D3">
      <w:r>
        <w:separator/>
      </w:r>
    </w:p>
  </w:endnote>
  <w:endnote w:type="continuationSeparator" w:id="0">
    <w:p w14:paraId="4E81C079" w14:textId="77777777" w:rsidR="0070083A" w:rsidRDefault="0070083A" w:rsidP="00F7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4A9E" w14:textId="77777777" w:rsidR="0070083A" w:rsidRDefault="0070083A" w:rsidP="00F762D3">
      <w:r>
        <w:separator/>
      </w:r>
    </w:p>
  </w:footnote>
  <w:footnote w:type="continuationSeparator" w:id="0">
    <w:p w14:paraId="73D8BC91" w14:textId="77777777" w:rsidR="0070083A" w:rsidRDefault="0070083A" w:rsidP="00F7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DBF0" w14:textId="03AABF8A" w:rsidR="00F762D3" w:rsidRPr="004408B6" w:rsidRDefault="00F762D3" w:rsidP="00F762D3">
    <w:pPr>
      <w:pStyle w:val="Zhlav"/>
      <w:jc w:val="right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EC46" w14:textId="6DA1C07E" w:rsidR="009540F6" w:rsidRDefault="009540F6" w:rsidP="009540F6">
    <w:pPr>
      <w:pStyle w:val="Zhlav"/>
      <w:jc w:val="right"/>
    </w:pPr>
    <w:r w:rsidRPr="004408B6">
      <w:rPr>
        <w:rFonts w:asciiTheme="minorHAnsi" w:hAnsiTheme="minorHAnsi"/>
        <w:sz w:val="20"/>
        <w:szCs w:val="20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90E"/>
    <w:multiLevelType w:val="hybridMultilevel"/>
    <w:tmpl w:val="7E46D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7D7A"/>
    <w:multiLevelType w:val="hybridMultilevel"/>
    <w:tmpl w:val="E626FF24"/>
    <w:lvl w:ilvl="0" w:tplc="44340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37764"/>
    <w:multiLevelType w:val="hybridMultilevel"/>
    <w:tmpl w:val="11F41DE4"/>
    <w:lvl w:ilvl="0" w:tplc="ACF48808">
      <w:start w:val="1"/>
      <w:numFmt w:val="upperRoman"/>
      <w:lvlText w:val="%1."/>
      <w:lvlJc w:val="left"/>
      <w:pPr>
        <w:ind w:left="-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3" w15:restartNumberingAfterBreak="0">
    <w:nsid w:val="44967A0A"/>
    <w:multiLevelType w:val="hybridMultilevel"/>
    <w:tmpl w:val="4A5AC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3715C"/>
    <w:multiLevelType w:val="hybridMultilevel"/>
    <w:tmpl w:val="41E8B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C5307"/>
    <w:multiLevelType w:val="hybridMultilevel"/>
    <w:tmpl w:val="30BC2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2218">
    <w:abstractNumId w:val="2"/>
  </w:num>
  <w:num w:numId="2" w16cid:durableId="888613069">
    <w:abstractNumId w:val="1"/>
  </w:num>
  <w:num w:numId="3" w16cid:durableId="1866942887">
    <w:abstractNumId w:val="3"/>
  </w:num>
  <w:num w:numId="4" w16cid:durableId="1721125789">
    <w:abstractNumId w:val="4"/>
  </w:num>
  <w:num w:numId="5" w16cid:durableId="795879909">
    <w:abstractNumId w:val="0"/>
  </w:num>
  <w:num w:numId="6" w16cid:durableId="1626958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66"/>
    <w:rsid w:val="00123D66"/>
    <w:rsid w:val="00225326"/>
    <w:rsid w:val="0031428D"/>
    <w:rsid w:val="0032177A"/>
    <w:rsid w:val="004408B6"/>
    <w:rsid w:val="00553221"/>
    <w:rsid w:val="005F24CD"/>
    <w:rsid w:val="00631A19"/>
    <w:rsid w:val="006A0302"/>
    <w:rsid w:val="0070083A"/>
    <w:rsid w:val="00813F15"/>
    <w:rsid w:val="008219BF"/>
    <w:rsid w:val="008D186E"/>
    <w:rsid w:val="009540F6"/>
    <w:rsid w:val="00B85A64"/>
    <w:rsid w:val="00D331F8"/>
    <w:rsid w:val="00F219BE"/>
    <w:rsid w:val="00F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E043"/>
  <w15:chartTrackingRefBased/>
  <w15:docId w15:val="{A2C6DF4F-2C54-4799-AAC2-DA214800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22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2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3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3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3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3D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3D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3D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3D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3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3D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3D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D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3D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3D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3D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3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3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3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3D66"/>
    <w:rPr>
      <w:i/>
      <w:iCs/>
      <w:color w:val="404040" w:themeColor="text1" w:themeTint="BF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123D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3D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3D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3D6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rsid w:val="00553221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553221"/>
  </w:style>
  <w:style w:type="paragraph" w:styleId="Zhlav">
    <w:name w:val="header"/>
    <w:basedOn w:val="Normln"/>
    <w:link w:val="ZhlavChar"/>
    <w:uiPriority w:val="99"/>
    <w:unhideWhenUsed/>
    <w:rsid w:val="00F762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62D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76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62D3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killsforhydroge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6</cp:revision>
  <dcterms:created xsi:type="dcterms:W3CDTF">2026-02-24T08:23:00Z</dcterms:created>
  <dcterms:modified xsi:type="dcterms:W3CDTF">2026-03-03T13:24:00Z</dcterms:modified>
</cp:coreProperties>
</file>