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B0C4" w14:textId="30E3A3B9" w:rsidR="00C70618" w:rsidRDefault="00C70618" w:rsidP="00C70618">
      <w:pPr>
        <w:spacing w:after="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Část 1 veřejné zakázky</w:t>
      </w:r>
    </w:p>
    <w:p w14:paraId="54C65AEC" w14:textId="0033928C" w:rsidR="00D331F8" w:rsidRDefault="00A567C9" w:rsidP="00C70618">
      <w:pPr>
        <w:spacing w:after="0"/>
        <w:jc w:val="center"/>
        <w:rPr>
          <w:rFonts w:cs="Times New Roman"/>
          <w:b/>
          <w:bCs/>
          <w:sz w:val="32"/>
          <w:szCs w:val="32"/>
        </w:rPr>
      </w:pPr>
      <w:r w:rsidRPr="00F904B4">
        <w:rPr>
          <w:rFonts w:cs="Times New Roman"/>
          <w:b/>
          <w:bCs/>
          <w:sz w:val="32"/>
          <w:szCs w:val="32"/>
        </w:rPr>
        <w:t>Vodíková strategie Karlovarského kraje</w:t>
      </w:r>
    </w:p>
    <w:p w14:paraId="35F15F87" w14:textId="77777777" w:rsidR="00C70618" w:rsidRPr="00C70618" w:rsidRDefault="00C70618" w:rsidP="00C70618">
      <w:pPr>
        <w:spacing w:after="0"/>
        <w:rPr>
          <w:rFonts w:cs="Times New Roman"/>
          <w:b/>
          <w:bCs/>
          <w:sz w:val="28"/>
          <w:szCs w:val="28"/>
        </w:rPr>
      </w:pPr>
    </w:p>
    <w:p w14:paraId="10B46938" w14:textId="018490A1" w:rsidR="00A567C9" w:rsidRPr="00F904B4" w:rsidRDefault="00A567C9" w:rsidP="00F904B4">
      <w:pPr>
        <w:spacing w:before="240" w:after="0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Předmět zakázky</w:t>
      </w:r>
    </w:p>
    <w:p w14:paraId="707CF30E" w14:textId="07EAE737" w:rsidR="00A567C9" w:rsidRPr="00F904B4" w:rsidRDefault="00A567C9" w:rsidP="00A567C9">
      <w:p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Předmětem této veřejné zakázky je zpracování strategického dokumentu „Vodíková strategie Karlovarského kraje“, jehož cílem je definovat dlouhodobou vizi, cíle a konkrétní opatření pro rozvoj vodíkového hospodářství v regionu. Cílem je vytvořit strategický rámec pro rozvoj výroby, distribuce a využití vodíku v kraji, v souladu s národní vodíkovou strategií a evropskými klimatickými cíli. Strategie bude orientována na rozvoj vodíkových technologií v dopravě, průmyslu, energetice a výzkumu. Strategie bude obsahovat analytický a strategický výhled s</w:t>
      </w:r>
      <w:r w:rsid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horizontem do roku 2040, doplněný o podrobnou analýzu výchozího stavu. Ta se zaměří na</w:t>
      </w:r>
      <w:r w:rsid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identifikaci hlavních překážek a rozvojových příležitostí v oblasti vodíkových technologií na</w:t>
      </w:r>
      <w:r w:rsidR="00C70618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území Karlovarského kraje.</w:t>
      </w:r>
    </w:p>
    <w:p w14:paraId="20BD5F69" w14:textId="77777777" w:rsidR="00A567C9" w:rsidRPr="00F904B4" w:rsidRDefault="00A567C9" w:rsidP="00A567C9">
      <w:pPr>
        <w:spacing w:after="0"/>
        <w:jc w:val="both"/>
        <w:rPr>
          <w:rFonts w:cs="Times New Roman"/>
        </w:rPr>
      </w:pPr>
    </w:p>
    <w:p w14:paraId="399F5F1D" w14:textId="77777777" w:rsidR="00A567C9" w:rsidRPr="00F904B4" w:rsidRDefault="00A567C9" w:rsidP="00A567C9">
      <w:pPr>
        <w:spacing w:after="0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Obsahové požadavky</w:t>
      </w:r>
    </w:p>
    <w:p w14:paraId="0A07A909" w14:textId="77777777" w:rsidR="00A567C9" w:rsidRPr="00F904B4" w:rsidRDefault="00A567C9" w:rsidP="00A567C9">
      <w:p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Vodíková strategie Karlovarského kraje bude rozdělena do čtyř základních částí:</w:t>
      </w:r>
    </w:p>
    <w:p w14:paraId="25BF1845" w14:textId="77777777" w:rsidR="00A567C9" w:rsidRPr="00F904B4" w:rsidRDefault="00A567C9" w:rsidP="00A567C9">
      <w:pPr>
        <w:pStyle w:val="Odstavecseseznamem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Analytická část,</w:t>
      </w:r>
    </w:p>
    <w:p w14:paraId="2EDA8B8D" w14:textId="563A0424" w:rsidR="00A567C9" w:rsidRPr="00F904B4" w:rsidRDefault="00A567C9" w:rsidP="00A567C9">
      <w:pPr>
        <w:pStyle w:val="Odstavecseseznamem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Návrhová část,</w:t>
      </w:r>
    </w:p>
    <w:p w14:paraId="037312EE" w14:textId="4816AF0A" w:rsidR="00A567C9" w:rsidRPr="00F904B4" w:rsidRDefault="00A567C9" w:rsidP="00A567C9">
      <w:pPr>
        <w:pStyle w:val="Odstavecseseznamem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Finanční Plán,</w:t>
      </w:r>
    </w:p>
    <w:p w14:paraId="13B11952" w14:textId="26EEE308" w:rsidR="00A567C9" w:rsidRPr="00F904B4" w:rsidRDefault="00A567C9" w:rsidP="00A567C9">
      <w:pPr>
        <w:pStyle w:val="Odstavecseseznamem"/>
        <w:numPr>
          <w:ilvl w:val="0"/>
          <w:numId w:val="1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Implementační část.</w:t>
      </w:r>
    </w:p>
    <w:p w14:paraId="19B8FD32" w14:textId="77777777" w:rsidR="00A567C9" w:rsidRPr="00F904B4" w:rsidRDefault="00A567C9" w:rsidP="00F904B4">
      <w:pPr>
        <w:jc w:val="both"/>
        <w:rPr>
          <w:rFonts w:cs="Times New Roman"/>
        </w:rPr>
      </w:pPr>
    </w:p>
    <w:p w14:paraId="5A659281" w14:textId="7A147C19" w:rsidR="00A567C9" w:rsidRPr="00F904B4" w:rsidRDefault="00A567C9" w:rsidP="00A567C9">
      <w:pPr>
        <w:pStyle w:val="Odstavecseseznamem"/>
        <w:numPr>
          <w:ilvl w:val="0"/>
          <w:numId w:val="3"/>
        </w:numPr>
        <w:spacing w:after="0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Analytická část</w:t>
      </w:r>
    </w:p>
    <w:p w14:paraId="5F884C98" w14:textId="185CD1E2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Tým zpracovatele vypracuje analytickou část vodíkové strategie Karlovarského kraje, jejímž cílem bude vytvořit ucelený přehled klíčových charakteristik regionu, které budou sloužit jako základ pro strategické rozhodování v oblasti rozvoje vodíkových technologií. Tento přehled bude zahrnovat základní demografické ukazatele, popis ekonomické struktury, dopravní a technické infrastruktury využitelné pro přepravu a distribuci vodíku, průmyslového prostředí a zejména energetického sektoru, včetně výroby tepla a elektrické energie, včetně jejich spotřeby. Bude také prověřen potenciál využití biomasy, lesních zbytků, zemědělských materiálů a komunálního bioodpadu jako možného doplňku k elektrolytické výrobě vodíku. Doplněn bude také stručný geografický popis území. Pro účely vodíkové strategie bude popsán současný stav rozvoje obnovitelných zdrojů energie a vodíkových technologií v Karlovarském kraji, včetně možností rozvoje vodíkového hospodářství na území Karlovarského kraje (výroba, distribuce, skladování vodíku, a rozvoj vodíkové dopravy) včetně plánů na využití malých jaderných reaktorů pro výrobu vodíku v KVK.</w:t>
      </w:r>
    </w:p>
    <w:p w14:paraId="4D6A7695" w14:textId="42DD392D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 xml:space="preserve">Vitální pro vypracování analytické části bude popis klíčových směrů a vytyčených cílů rozvoje vodíkových technologií a obnovitelných zdrojů energie vycházející ze současných regionálních a národních strategických dokumentů. Zejména z Vodíkové strategie ČR, jejíž cíle a závěry bude respektovat a přihlížet ke specifickým cílům relevantním pro Karlovarský kraj. Dále to jsou Strategie hospodářské restrukturalizace Ústeckého, Moravskoslezského a Karlovarského kraje; Regionální inovační strategie Karlovarského kraje (RIS3), Program rozvoje Karlovarského kraje, </w:t>
      </w:r>
      <w:r w:rsidRPr="00F904B4">
        <w:rPr>
          <w:rFonts w:cs="Times New Roman"/>
          <w:sz w:val="22"/>
          <w:szCs w:val="22"/>
        </w:rPr>
        <w:lastRenderedPageBreak/>
        <w:t xml:space="preserve">Územní energetická koncepce Karlovarského kraje, Technology </w:t>
      </w:r>
      <w:proofErr w:type="spellStart"/>
      <w:r w:rsidRPr="00F904B4">
        <w:rPr>
          <w:rFonts w:cs="Times New Roman"/>
          <w:sz w:val="22"/>
          <w:szCs w:val="22"/>
        </w:rPr>
        <w:t>foresight</w:t>
      </w:r>
      <w:proofErr w:type="spellEnd"/>
      <w:r w:rsidRPr="00F904B4">
        <w:rPr>
          <w:rFonts w:cs="Times New Roman"/>
          <w:sz w:val="22"/>
          <w:szCs w:val="22"/>
        </w:rPr>
        <w:t xml:space="preserve"> pro Karlovarský kraj z</w:t>
      </w:r>
      <w:r w:rsid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 xml:space="preserve">roku 2023, Plán spravedlivé územní transformace Karlovarského kraje, Plán spravedlivé územní transformace pro ORP Sokolov, a příslušné dokumenty (strategie, analýzy, studie) Krajského inovačního centra Karlovarského kraje, </w:t>
      </w:r>
      <w:proofErr w:type="spellStart"/>
      <w:r w:rsidRPr="00F904B4">
        <w:rPr>
          <w:rFonts w:cs="Times New Roman"/>
          <w:sz w:val="22"/>
          <w:szCs w:val="22"/>
        </w:rPr>
        <w:t>p.o</w:t>
      </w:r>
      <w:proofErr w:type="spellEnd"/>
      <w:r w:rsidRPr="00F904B4">
        <w:rPr>
          <w:rFonts w:cs="Times New Roman"/>
          <w:sz w:val="22"/>
          <w:szCs w:val="22"/>
        </w:rPr>
        <w:t>. (dále jen KICKK). Analytická část bude v tomto ohledu obsahovat scénáře vývoje poptávky po vodíku v zájmových sektorech (průmysl, doprava, energetika, atd). Zpracovatel této strategie také zohlední informace, data a výstupy ze Studie rozvoje lidských zdrojů a vzdělávání pro vodíkové údolí Karlovarského kraje, která bude zpracovávána souběžně s touto strategií.</w:t>
      </w:r>
    </w:p>
    <w:p w14:paraId="2DCD1D82" w14:textId="2C434F6E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Další oblastí analytické části bude zohlednění strategických vývojových trendů v dílčích oblastech tématiky vodíkového hospodářství, vnější rozvojové trendy národní a nadnárodní úrovně (např. Kohezní politika 2020+, Strategický rámec politiky soudržnosti 2028+ v ČR, Strategický rámec Cirkulární Česko 2040, Průmysl 4.0, strategické a koncepční dokumenty z národní úrovně). Součástí bude i popis potenciálu pro mezikrajskou a přeshraniční spolupráci (především Česká republika a Bavorsko a Sasko). Souhrn trendů bude zpracován formou přehledu a popisu faktorů, které budou zásadně ovlivňovat směřování segmentu vodíkových technologií. Bude rozpracován přehled možností, jak mohou spolupracovat města, firmy či dopravci v oblastech vodíkové mobility v rámci přeshraniční spolupráce.</w:t>
      </w:r>
    </w:p>
    <w:p w14:paraId="13C4F514" w14:textId="43818F34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Důležitou součástí analytické části bude přehled platné legislativy a regulací v oblasti vodíku a energetiky (tzv. právní a regulační rámec). Zpracovatel navrhne možnosti úprav či doplnění stávající legislativy, tak aby bylo možné dosáhnout optimálních a rovnocenných podmínek ve</w:t>
      </w:r>
      <w:r w:rsid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srovnání s ostatními regiony EU.</w:t>
      </w:r>
    </w:p>
    <w:p w14:paraId="4D217A47" w14:textId="2F481336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Součástí analytické části bude také SWOT analýza popisující podmínky pro implementaci vodíkových technologií a návrh soběstačnosti Karlovarského kraje ve výrobě, skladování, dopravě a využití vodíku, včetně stromu problémů či stromu významnosti (dle vhodnosti) společně se specifikací změn v klíčových oblastech. Součástí této analýzy bude i odhad snížení emisí CO</w:t>
      </w:r>
      <w:r w:rsidRPr="00A36EDA">
        <w:rPr>
          <w:rFonts w:cs="Times New Roman"/>
          <w:sz w:val="22"/>
          <w:szCs w:val="22"/>
          <w:vertAlign w:val="subscript"/>
        </w:rPr>
        <w:t>2</w:t>
      </w:r>
      <w:r w:rsidRPr="00F904B4">
        <w:rPr>
          <w:rFonts w:cs="Times New Roman"/>
          <w:sz w:val="22"/>
          <w:szCs w:val="22"/>
        </w:rPr>
        <w:t xml:space="preserve"> ušetřeným zavedením vodíkových technologií. Na SWOT analýzu bude navazovat analýza rizik, která z ní bude vycházet.</w:t>
      </w:r>
    </w:p>
    <w:p w14:paraId="4803F052" w14:textId="26740CF2" w:rsidR="00A567C9" w:rsidRPr="00F904B4" w:rsidRDefault="00A567C9" w:rsidP="00A567C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Doplňkovou částí analytické části bude zjednodušený technický popis metod výroby vodíku (zejména pak nízkouhlíkového/RFNBO vodíku), skladování a distribuce vodíku, plnících stanic, technologie vodíkového palivového článku včetně nejčastějších použití, a dalších technologií vodíkového hospodářství. Zpracovatel dále popíše trendy a přístupy, viz. analýza LEEF pro OPTIH2, které vedou ke snížení CAPEX a ceny vodíku (kombinace zdrojů, optimalizace poměrů mezi výkony zařízení).</w:t>
      </w:r>
    </w:p>
    <w:p w14:paraId="0C790C25" w14:textId="6F0E3580" w:rsidR="00A567C9" w:rsidRPr="00F904B4" w:rsidRDefault="00A567C9" w:rsidP="00A567C9">
      <w:p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Analytická část dokumentu Vodíková strategie Karlovarského kraje bude tedy obsahovat následujících klíčové komponenty a aktivity:</w:t>
      </w:r>
    </w:p>
    <w:p w14:paraId="6C0F7ACE" w14:textId="136B77FF" w:rsidR="00A567C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Identifikace a definice rolí a plánů jednotlivých stakeholderů a dalších subjektů zainteresovaných v</w:t>
      </w:r>
      <w:r w:rsidR="002B6399" w:rsidRP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rámci konceptu vodíkového údolí v Karlovarském kraji;</w:t>
      </w:r>
    </w:p>
    <w:p w14:paraId="5D78D957" w14:textId="77777777" w:rsidR="00A567C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popis strategických vývojových trendů vycházející z Vodíkové strategie České republiky a dalších zmíněných strategických dokumentů a programů;</w:t>
      </w:r>
    </w:p>
    <w:p w14:paraId="1B1FAB58" w14:textId="6A2E7F37" w:rsidR="00A567C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přehled existujících vizí a cílů relevantních pro vodíkové údolí v Karlovarském kraji ukotvených ve</w:t>
      </w:r>
      <w:r w:rsidR="002B6399" w:rsidRP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strategických dokumentech přijatých Karlovarským krajem;</w:t>
      </w:r>
    </w:p>
    <w:p w14:paraId="5CD801DD" w14:textId="77777777" w:rsidR="00A567C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popis relevantních vodíkových aktivit v sousedních regionech v ČR a v Německu;</w:t>
      </w:r>
    </w:p>
    <w:p w14:paraId="39AD2C76" w14:textId="57B95B19" w:rsidR="002B639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lastRenderedPageBreak/>
        <w:t>provedení SWOT analýzy a dalších relevantních analýz (např. CBA, PESTEL), komplexní socioekonomické analýzy regionu (demografie, ekonomika, průmysl, doprava, energetika) a přehledu právního a regulačního rámce v oblasti energetiky a vodíkového hospodářství</w:t>
      </w:r>
      <w:r w:rsidR="00F904B4" w:rsidRPr="00F904B4">
        <w:rPr>
          <w:rFonts w:cs="Times New Roman"/>
          <w:sz w:val="22"/>
          <w:szCs w:val="22"/>
        </w:rPr>
        <w:t>;</w:t>
      </w:r>
    </w:p>
    <w:p w14:paraId="232D1FA4" w14:textId="77777777" w:rsidR="002B639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identifikace bariér pro zavádění vodíkových technologií v Karlovarském kraji (např.: environmentální a územní omezení, či využitelnost existující infrastruktury);</w:t>
      </w:r>
    </w:p>
    <w:p w14:paraId="1659EDEE" w14:textId="7CE8B09C" w:rsidR="002B639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souhrn ekonomických a enviromentálních přínosů pro Karlovarský kraj ve vazbě na rozvoj vodíkového hospodářství</w:t>
      </w:r>
      <w:r w:rsidR="00F904B4" w:rsidRPr="00F904B4">
        <w:rPr>
          <w:rFonts w:cs="Times New Roman"/>
          <w:sz w:val="22"/>
          <w:szCs w:val="22"/>
        </w:rPr>
        <w:t>;</w:t>
      </w:r>
    </w:p>
    <w:p w14:paraId="67AEA1C6" w14:textId="40594E73" w:rsidR="002B639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popis, souhrn a klasifikace vodíkových technologií a vodíkového hospodářství relevantních pro Karlovarský kraj;</w:t>
      </w:r>
    </w:p>
    <w:p w14:paraId="5BCA60F9" w14:textId="559E31EF" w:rsidR="00A567C9" w:rsidRPr="00F904B4" w:rsidRDefault="00A567C9" w:rsidP="00A567C9">
      <w:pPr>
        <w:pStyle w:val="Odstavecseseznamem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Porovnání možnosti dovozu H</w:t>
      </w:r>
      <w:r w:rsidRPr="00A36EDA">
        <w:rPr>
          <w:rFonts w:cs="Times New Roman"/>
          <w:sz w:val="22"/>
          <w:szCs w:val="22"/>
          <w:vertAlign w:val="subscript"/>
        </w:rPr>
        <w:t>2</w:t>
      </w:r>
      <w:r w:rsidRPr="00F904B4">
        <w:rPr>
          <w:rFonts w:cs="Times New Roman"/>
          <w:sz w:val="22"/>
          <w:szCs w:val="22"/>
        </w:rPr>
        <w:t xml:space="preserve"> s výrobou v</w:t>
      </w:r>
      <w:r w:rsidR="002B6399" w:rsidRPr="00F904B4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kraji</w:t>
      </w:r>
      <w:r w:rsidR="002B6399" w:rsidRPr="00F904B4">
        <w:rPr>
          <w:rFonts w:cs="Times New Roman"/>
          <w:sz w:val="22"/>
          <w:szCs w:val="22"/>
        </w:rPr>
        <w:t>.</w:t>
      </w:r>
    </w:p>
    <w:p w14:paraId="491AF34A" w14:textId="77777777" w:rsidR="002B6399" w:rsidRPr="00F904B4" w:rsidRDefault="002B6399" w:rsidP="00C70618">
      <w:pPr>
        <w:jc w:val="both"/>
        <w:rPr>
          <w:rFonts w:cs="Times New Roman"/>
          <w:sz w:val="22"/>
          <w:szCs w:val="22"/>
        </w:rPr>
      </w:pPr>
    </w:p>
    <w:p w14:paraId="42C4BF00" w14:textId="0D47CECC" w:rsidR="002B6399" w:rsidRPr="00F904B4" w:rsidRDefault="002B6399" w:rsidP="002B6399">
      <w:pPr>
        <w:pStyle w:val="Odstavecseseznamem"/>
        <w:numPr>
          <w:ilvl w:val="0"/>
          <w:numId w:val="3"/>
        </w:numPr>
        <w:spacing w:after="0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Návrhová část</w:t>
      </w:r>
    </w:p>
    <w:p w14:paraId="526C6C2F" w14:textId="13DA9C8C" w:rsidR="002B6399" w:rsidRPr="00F904B4" w:rsidRDefault="002B6399" w:rsidP="002B6399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Realizační část Vodíkové strategie Karlovarského kraje navazuje na analytickou část a představuje praktický rámec pro její tvorbu a implementaci. V návrhové části budou analytické poznatky převedeny do konkrétních cílů a opatření, které podpoří rozvoj vodíkového hospodářství v regionu.</w:t>
      </w:r>
    </w:p>
    <w:p w14:paraId="4640912C" w14:textId="49DDB99C" w:rsidR="00034A34" w:rsidRPr="00F904B4" w:rsidRDefault="002B6399" w:rsidP="002B6399">
      <w:p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Návrhová část a realizační rámec Vodíková strategie Karlovarského kraj bude obsahovat následující části:</w:t>
      </w:r>
    </w:p>
    <w:p w14:paraId="61897BA8" w14:textId="77777777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Návrh strategických oblastí, konkrétních cílů, opatření, klíčové milníky a cílový stav pro realizaci vodíkového údolí v Karlovarském kraji;</w:t>
      </w:r>
    </w:p>
    <w:p w14:paraId="4F51FE5A" w14:textId="1797A142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identifikace a propojení dodavatelských řetězců a aplikačních řetězců (prodej, transport, skladování, využití vodíku), vodíkových technologií a vodíkové dopravy (osobní, hromadná, nákladní) se zahrnutím mobilních prvků (mobilní plnící stanice, trailery atd.);</w:t>
      </w:r>
    </w:p>
    <w:p w14:paraId="721EAB18" w14:textId="1D96AD95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identifikace možných lokalit pro plnící stanice pro vlakovou a silniční dopravu;</w:t>
      </w:r>
    </w:p>
    <w:p w14:paraId="11D32BB4" w14:textId="08F87A06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vypracování variant rozvoje vodíkového údolí v Karlovarském kraji se zaměřením na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nákladovou efektivitu, dostupnost zdrojů a dopady na regionální transformaci. Hodnocení bude probíhat pomocí nákladově-výstupových metod, včetně identifikace rizik spojených se zavedením vodíkového údolí a vodíkové ekonomiky, a to formou stromu problémů a/nebo stromu významnosti;</w:t>
      </w:r>
    </w:p>
    <w:p w14:paraId="10208C59" w14:textId="77777777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vypracování Akčního plánu jako nedílné součásti návrhové části, obsahujícího konkrétní kroky, časový harmonogram, rozpočet a zdroje financování, odpovědné subjekty a návrhy koordinačních partnerů. Zajištění flexibility plánu v reakci na legislativní, ekonomické či technologické změny;</w:t>
      </w:r>
    </w:p>
    <w:p w14:paraId="5E49A221" w14:textId="77777777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popis plánů relevantních hráčů z území pro využití vodíku jako suroviny v chemickém průmyslu a jako zdroje tepla (náhrada za uhlí);</w:t>
      </w:r>
    </w:p>
    <w:p w14:paraId="56C43632" w14:textId="15399D06" w:rsidR="00034A34" w:rsidRPr="00F904B4" w:rsidRDefault="00034A34" w:rsidP="00034A34">
      <w:pPr>
        <w:pStyle w:val="Odstavecseseznamem"/>
        <w:numPr>
          <w:ilvl w:val="0"/>
          <w:numId w:val="5"/>
        </w:numPr>
        <w:spacing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 xml:space="preserve">vyhodnocení souladu návrhu strategie s evropským legislativním rámcem (zejména: </w:t>
      </w:r>
      <w:proofErr w:type="spellStart"/>
      <w:r w:rsidRPr="00F904B4">
        <w:rPr>
          <w:rFonts w:cs="Times New Roman"/>
          <w:sz w:val="22"/>
          <w:szCs w:val="22"/>
        </w:rPr>
        <w:t>REPowerEU</w:t>
      </w:r>
      <w:proofErr w:type="spellEnd"/>
      <w:r w:rsidRPr="00F904B4">
        <w:rPr>
          <w:rFonts w:cs="Times New Roman"/>
          <w:sz w:val="22"/>
          <w:szCs w:val="22"/>
        </w:rPr>
        <w:t xml:space="preserve">, RED III, AFIR, EU ETS, ESG, TEN-E, Fit </w:t>
      </w:r>
      <w:proofErr w:type="spellStart"/>
      <w:r w:rsidRPr="00F904B4">
        <w:rPr>
          <w:rFonts w:cs="Times New Roman"/>
          <w:sz w:val="22"/>
          <w:szCs w:val="22"/>
        </w:rPr>
        <w:t>for</w:t>
      </w:r>
      <w:proofErr w:type="spellEnd"/>
      <w:r w:rsidRPr="00F904B4">
        <w:rPr>
          <w:rFonts w:cs="Times New Roman"/>
          <w:sz w:val="22"/>
          <w:szCs w:val="22"/>
        </w:rPr>
        <w:t xml:space="preserve"> 55).</w:t>
      </w:r>
    </w:p>
    <w:p w14:paraId="0E127777" w14:textId="77777777" w:rsidR="00034A34" w:rsidRPr="00F904B4" w:rsidRDefault="00034A34" w:rsidP="00034A34">
      <w:pPr>
        <w:spacing w:after="0"/>
        <w:jc w:val="both"/>
        <w:rPr>
          <w:rFonts w:cs="Times New Roman"/>
          <w:sz w:val="22"/>
          <w:szCs w:val="22"/>
        </w:rPr>
      </w:pPr>
    </w:p>
    <w:p w14:paraId="0FF67D7A" w14:textId="1695FD7F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 xml:space="preserve">Návrhová část bude vycházet z analytických výstupů a také z výstupů iniciačního workshopu, který pomůže definovat strategickou vizi a prioritní oblasti rozvoje. Realizaci iniciačního workshopu zajistí zpracovatel ve spolupráci se zadavatelem. Iniciační workshop se zaměří na validaci analytické části, aktivaci klíčových stakeholderů a návrh rolí pro kraj, obce, průmysl a akademickou sféru. Součástí bude odborná </w:t>
      </w:r>
      <w:proofErr w:type="gramStart"/>
      <w:r w:rsidRPr="00F904B4">
        <w:rPr>
          <w:rFonts w:cs="Times New Roman"/>
          <w:sz w:val="22"/>
          <w:szCs w:val="22"/>
        </w:rPr>
        <w:t>diskuze</w:t>
      </w:r>
      <w:proofErr w:type="gramEnd"/>
      <w:r w:rsidRPr="00F904B4">
        <w:rPr>
          <w:rFonts w:cs="Times New Roman"/>
          <w:sz w:val="22"/>
          <w:szCs w:val="22"/>
        </w:rPr>
        <w:t xml:space="preserve"> nad strategickými cíli a rozvojem vodíkových technologií v Karlovarském kraji, včetně návrhu podpůrných mechanismů pro jejich praktickou </w:t>
      </w:r>
      <w:r w:rsidRPr="00F904B4">
        <w:rPr>
          <w:rFonts w:cs="Times New Roman"/>
          <w:sz w:val="22"/>
          <w:szCs w:val="22"/>
        </w:rPr>
        <w:lastRenderedPageBreak/>
        <w:t>aplikaci. Cílem bude také vymezit a upřesnit vizi vodíkové strategie a strukturovat ji podle prioritních oblastí, jako jsou průmysl, doprava (osobní, veřejná, nákladní) a vzdělávání, a zároveň identifikovat klíčová opatření a možné bariéry realizace.</w:t>
      </w:r>
    </w:p>
    <w:p w14:paraId="3B65A82F" w14:textId="7694A219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Nedílnou součástí návrhové části bude Akční plán. Akční plán bude vypracován jako samostatný dokument za účelem konkretizace kroků potřebných k realizaci této strategie na období 5 let. Akční plán bude nástrojem pro efektivní naplňování cílů této strategie. Akční plán se zaměří především na strategické priority, mezi něž patří podpora rozvoje infrastruktury pro výrobu a distribuci vodíku, rozvoj výzkumu a inovací, podpora udržitelné dopravy a projektů využívajících vodík v průmyslu, dále rozvoj vzdělávání a zvyšování povědomí o vodíkových technologiích a v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neposlední řadě také podpora ekologické a energetické transformace regionu.</w:t>
      </w:r>
    </w:p>
    <w:p w14:paraId="61DA3A76" w14:textId="51ABA767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Akční plán bude obsahovat časový harmonogram a časovou osu jednotlivých aktivit a projektů včetně rozpočtu, zdrojů financování, a osob/subjektů odpovědných za plnění. Akční plán bude dále zahrnovat návrh zapojení koordinačních partnerů a klíčových stakeholderů podle jejich role v technologických řetězcích. Součástí harmonogramu budou také pravidelné workshopy pro stakeholdery, za účelem průběžného ověřování naplňování výstupů akčního plánu. Akční plán musí být dostatečně flexibilní, aby umožňoval průběžné úpravy v reakci na aktuální vývoj a měnící se podmínky během realizace. Jeho adaptabilita bude zajištěna efektivní komunikací a koordinací mezi zapojenými subjekty, přičemž bude reflektovat nové poznatky, legislativní změny i vnější vlivy.</w:t>
      </w:r>
    </w:p>
    <w:p w14:paraId="3E11E94F" w14:textId="1EC36F11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Při první aktualizaci strategie je plánována realizace kapitoly Síťového řešení. Bude se jednat o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ucelený koncept technického a prostorového propojení výroby, distribuce, skladování a spotřeby vodíku na území Karlovarského kraje. V praxi to znamená, že jednotlivé podpořené aktivity musí být vzájemně provázané, aby nedošlo k situacím, kdy na sebe jednotlivé prvky řetězce nenavazují.</w:t>
      </w:r>
    </w:p>
    <w:p w14:paraId="30668B66" w14:textId="77777777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</w:p>
    <w:p w14:paraId="09BB5535" w14:textId="0110789C" w:rsidR="00034A34" w:rsidRPr="00F904B4" w:rsidRDefault="00034A34" w:rsidP="00C7061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Finanční plán</w:t>
      </w:r>
    </w:p>
    <w:p w14:paraId="275EB5AB" w14:textId="44393A2C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Sestavení finančního plánu pro koncept vodíkového údolí v Karlovarském kraji bude vycházet z návrhové části. Finanční plán vodíkové strategie Karlovarského kraje bude sloužit jako klíčový nástroj pro realizaci cílů a opatření stanovených v návrhové části strategie. Jeho hlavním účelem bude zajistit efektivní využití dostupných veřejných a soukromých finančních zdrojů pro rozvoj vodíkového hospodářství v regionu. Zpracovatel provede analýzu očekávaných výdajů (CAPEX i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OPEX) spojených s financováním infrastruktury pro výrobu, skladování, distribuci a využití vodíku, a dalších výdajů jako je podpora vzdělávání a rozvoj lidských zdrojů v Karlovarském kraji.</w:t>
      </w:r>
    </w:p>
    <w:p w14:paraId="6B7A6E60" w14:textId="3B13576D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Finanční plán bude dále obsahovat přehled investičních, výzkumných a dalších programů zaměřených na financování vodíkových projektů a aktivit, a možnosti podpory ze strany Karlovarského kraje.</w:t>
      </w:r>
    </w:p>
    <w:p w14:paraId="3EB1703A" w14:textId="03F8BC89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Finanční plán bude rozfázován dle jednotlivých bodů akčního plánu na realizační období s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přihlédnutím významným milníkům jako jsou např.: 2027 (Konec přechodných výjimek pro RFNBO – nutnost splnit korelační pravidla), 2030 (RED III a AFIR cíle: 5,7 % RFNBO v dopravě, 42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% H₂ z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OZE v průmyslu), 2033 (Povinná hodinová korelace mezi OZE a výrobou H₂), 2035 (Zákaz prodeje spalovacích osobních vozů), 2040 (Vodík rozšířený v klíčových sektorech) a 2050 (Cíl klimatické neutrality – vodík jako klíčový energetický nosič).</w:t>
      </w:r>
    </w:p>
    <w:p w14:paraId="68170FD2" w14:textId="60CF247C" w:rsidR="00034A34" w:rsidRPr="00F904B4" w:rsidRDefault="00034A34" w:rsidP="00C7061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lastRenderedPageBreak/>
        <w:t>Implementační část</w:t>
      </w:r>
    </w:p>
    <w:p w14:paraId="626D5CFD" w14:textId="060CF0B5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Implementační část projektu bude zahrnovat nástroje sloužící k dohledu nad plněním a řízením cílů a opatření Vodíkové strategie Karlovarského kraje. Zpracovatel za tím účelem vypracuje:</w:t>
      </w:r>
    </w:p>
    <w:p w14:paraId="52C95A66" w14:textId="77777777" w:rsidR="00034A34" w:rsidRPr="00F904B4" w:rsidRDefault="00034A34" w:rsidP="00034A34">
      <w:pPr>
        <w:pStyle w:val="Odstavecseseznamem"/>
        <w:numPr>
          <w:ilvl w:val="0"/>
          <w:numId w:val="6"/>
        </w:num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schéma nebo matici zodpovědností, implementační strukturu a systém řízení (dle vhodnosti a náročnosti řešení) pro jednotlivé cíle a aktivity vycházející z návrhové části; součástí bude také určení všech relevantních aktérů, včetně hlavních nositelů aktivit a jejich spolupracujících partnerů, kteří se budou podílet na přípravě a realizaci konkrétních aktivit a projektů;</w:t>
      </w:r>
    </w:p>
    <w:p w14:paraId="15DCDD24" w14:textId="559BBE4D" w:rsidR="00034A34" w:rsidRPr="00F904B4" w:rsidRDefault="00034A34" w:rsidP="00034A34">
      <w:pPr>
        <w:pStyle w:val="Odstavecseseznamem"/>
        <w:numPr>
          <w:ilvl w:val="0"/>
          <w:numId w:val="6"/>
        </w:num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strukturu pro informování zástupců Karlovarského kraje a vodíkové platformy o naplňování Vodíkové strategie Karlovarského kraje;</w:t>
      </w:r>
    </w:p>
    <w:p w14:paraId="111CE5C3" w14:textId="5175C599" w:rsidR="00034A34" w:rsidRPr="00F904B4" w:rsidRDefault="00034A34" w:rsidP="00034A34">
      <w:pPr>
        <w:pStyle w:val="Odstavecseseznamem"/>
        <w:numPr>
          <w:ilvl w:val="0"/>
          <w:numId w:val="6"/>
        </w:num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systém monitoringu naplňování milníků realizace jednotlivých cílů, projektů a aktivit popsaných v návrhové části; včetně definice indikátorů vstupů a výstupů výsledků a jejich dopadů včetně časového plánu a způsobů jejich dosažení (systém monitorování a hodnocení);</w:t>
      </w:r>
    </w:p>
    <w:p w14:paraId="2AD0EA6C" w14:textId="2C94764E" w:rsidR="00034A34" w:rsidRPr="00F904B4" w:rsidRDefault="00034A34" w:rsidP="00034A34">
      <w:pPr>
        <w:pStyle w:val="Odstavecseseznamem"/>
        <w:numPr>
          <w:ilvl w:val="0"/>
          <w:numId w:val="6"/>
        </w:numPr>
        <w:spacing w:before="240"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systém řízení rizik.</w:t>
      </w:r>
    </w:p>
    <w:p w14:paraId="563F291E" w14:textId="79A2EC94" w:rsidR="00034A34" w:rsidRPr="00F904B4" w:rsidRDefault="00034A34" w:rsidP="00034A34">
      <w:pPr>
        <w:spacing w:before="240" w:after="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V případě neočekávaných vnějších změn s významným dopadem na plnění Vodíkové strategie zajistí tým zpracovatele úpravu dokumentu Vodíkové strategie, které budou reflektovat nově nastalou situaci.</w:t>
      </w:r>
    </w:p>
    <w:p w14:paraId="3CC54B55" w14:textId="77777777" w:rsidR="00034A34" w:rsidRPr="00F904B4" w:rsidRDefault="00034A34" w:rsidP="00C70618">
      <w:pPr>
        <w:spacing w:after="120"/>
        <w:jc w:val="both"/>
        <w:rPr>
          <w:rFonts w:cs="Times New Roman"/>
          <w:sz w:val="22"/>
          <w:szCs w:val="22"/>
        </w:rPr>
      </w:pPr>
    </w:p>
    <w:p w14:paraId="111EE6A0" w14:textId="6D95C25B" w:rsidR="00034A34" w:rsidRPr="00F904B4" w:rsidRDefault="00034A34" w:rsidP="00C7061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cs="Times New Roman"/>
          <w:b/>
          <w:bCs/>
          <w:sz w:val="28"/>
          <w:szCs w:val="28"/>
        </w:rPr>
      </w:pPr>
      <w:r w:rsidRPr="00F904B4">
        <w:rPr>
          <w:rFonts w:cs="Times New Roman"/>
          <w:b/>
          <w:bCs/>
          <w:sz w:val="28"/>
          <w:szCs w:val="28"/>
        </w:rPr>
        <w:t>Další požadavky</w:t>
      </w:r>
    </w:p>
    <w:p w14:paraId="6CAC6243" w14:textId="50BF5030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Součástí zakázky bude také prezentace jednotlivých etap a částí zpracovaného díla, aktivní účast na inovační platformě, workshopech a dalších setkáních v území, včetně případných prezentací před vedením Karlovarského kraje a na dalších nezbytných jednáních.</w:t>
      </w:r>
    </w:p>
    <w:p w14:paraId="41526CEE" w14:textId="67524E7E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Tým zpracovatele dále připraví závěrečnou prezentaci ve formátu PowerPoint, která bude sloužit jako souhrnné a srozumitelné představení Vodíkové strategie Karlovarského kraje. Jejím obsahem bude nejen přehled hlavních cílů, opatření a klíčových projektů navržených v rámci strategie, ale také jejich provázání s časovým harmonogramem realizace. Prezentace bude koncipována tak, aby byla využitelná pro komunikaci směrem k vedení kraje, odborné veřejnosti i potenciálním partnerům.</w:t>
      </w:r>
    </w:p>
    <w:p w14:paraId="3DA1F006" w14:textId="53478F16" w:rsidR="00034A34" w:rsidRPr="00F904B4" w:rsidRDefault="00034A34" w:rsidP="00034A34">
      <w:pPr>
        <w:spacing w:after="12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Dokument vodíkové strategie bude doplněn o tzv. Manažerské shrnutí, tedy zkrácenou verzi o maximálním rozsahu 15 normostran. Manažerské shrnutí bude připraveno také jako samostatný dokument.</w:t>
      </w:r>
    </w:p>
    <w:p w14:paraId="723AF11E" w14:textId="77777777" w:rsidR="006F3ECB" w:rsidRPr="00F904B4" w:rsidRDefault="006F3ECB" w:rsidP="00034A34">
      <w:pPr>
        <w:spacing w:after="120"/>
        <w:jc w:val="both"/>
        <w:rPr>
          <w:rFonts w:cs="Times New Roman"/>
          <w:sz w:val="22"/>
          <w:szCs w:val="22"/>
        </w:rPr>
      </w:pPr>
    </w:p>
    <w:p w14:paraId="0A0D2F21" w14:textId="293D36E5" w:rsidR="006F3ECB" w:rsidRPr="00F904B4" w:rsidRDefault="006F3ECB" w:rsidP="00034A34">
      <w:pPr>
        <w:spacing w:after="120"/>
        <w:jc w:val="both"/>
        <w:rPr>
          <w:rFonts w:cs="Times New Roman"/>
          <w:b/>
          <w:bCs/>
          <w:sz w:val="22"/>
          <w:szCs w:val="22"/>
          <w:u w:val="single"/>
        </w:rPr>
      </w:pPr>
      <w:r w:rsidRPr="00F904B4">
        <w:rPr>
          <w:rFonts w:cs="Times New Roman"/>
          <w:b/>
          <w:bCs/>
          <w:sz w:val="22"/>
          <w:szCs w:val="22"/>
          <w:u w:val="single"/>
        </w:rPr>
        <w:t>Seznam použitých zkratek:</w:t>
      </w:r>
    </w:p>
    <w:p w14:paraId="7F4E6528" w14:textId="0ED32308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 xml:space="preserve">AFIR </w:t>
      </w:r>
      <w:r w:rsidRPr="00F904B4">
        <w:rPr>
          <w:rFonts w:cs="Times New Roman"/>
          <w:sz w:val="22"/>
          <w:szCs w:val="22"/>
        </w:rPr>
        <w:tab/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Alternative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Fuels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Infrastructure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Regulation</w:t>
      </w:r>
      <w:proofErr w:type="spellEnd"/>
      <w:r w:rsidRPr="00F904B4">
        <w:rPr>
          <w:rFonts w:cs="Times New Roman"/>
          <w:sz w:val="22"/>
          <w:szCs w:val="22"/>
        </w:rPr>
        <w:t xml:space="preserve"> (Zavádění infrastruktury pro alternativní paliva)</w:t>
      </w:r>
    </w:p>
    <w:p w14:paraId="1047784D" w14:textId="23FBFF6F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CAPEX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Capital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expenditures</w:t>
      </w:r>
      <w:proofErr w:type="spellEnd"/>
      <w:r w:rsidRPr="00F904B4">
        <w:rPr>
          <w:rFonts w:cs="Times New Roman"/>
          <w:sz w:val="22"/>
          <w:szCs w:val="22"/>
        </w:rPr>
        <w:t xml:space="preserve"> (investiční náklady)</w:t>
      </w:r>
    </w:p>
    <w:p w14:paraId="78A959E4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CBA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Cost</w:t>
      </w:r>
      <w:proofErr w:type="spellEnd"/>
      <w:r w:rsidRPr="00F904B4">
        <w:rPr>
          <w:rFonts w:cs="Times New Roman"/>
          <w:sz w:val="22"/>
          <w:szCs w:val="22"/>
        </w:rPr>
        <w:t xml:space="preserve"> Benefit </w:t>
      </w:r>
      <w:proofErr w:type="spellStart"/>
      <w:r w:rsidRPr="00F904B4">
        <w:rPr>
          <w:rFonts w:cs="Times New Roman"/>
          <w:sz w:val="22"/>
          <w:szCs w:val="22"/>
        </w:rPr>
        <w:t>Analysis</w:t>
      </w:r>
      <w:proofErr w:type="spellEnd"/>
      <w:r w:rsidRPr="00F904B4">
        <w:rPr>
          <w:rFonts w:cs="Times New Roman"/>
          <w:sz w:val="22"/>
          <w:szCs w:val="22"/>
        </w:rPr>
        <w:t xml:space="preserve"> (analýza nákladů a přínosů)</w:t>
      </w:r>
    </w:p>
    <w:p w14:paraId="445018C7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CO</w:t>
      </w:r>
      <w:r w:rsidRPr="00A36EDA">
        <w:rPr>
          <w:rFonts w:cs="Times New Roman"/>
          <w:sz w:val="22"/>
          <w:szCs w:val="22"/>
          <w:vertAlign w:val="subscript"/>
        </w:rPr>
        <w:t>2</w:t>
      </w:r>
      <w:r w:rsidRPr="00F904B4">
        <w:rPr>
          <w:rFonts w:cs="Times New Roman"/>
          <w:sz w:val="22"/>
          <w:szCs w:val="22"/>
        </w:rPr>
        <w:tab/>
        <w:t>Oxid uhličitý (skleníkový plyn)</w:t>
      </w:r>
    </w:p>
    <w:p w14:paraId="1EE667CE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lastRenderedPageBreak/>
        <w:t>ESG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Environmental</w:t>
      </w:r>
      <w:proofErr w:type="spellEnd"/>
      <w:r w:rsidRPr="00F904B4">
        <w:rPr>
          <w:rFonts w:cs="Times New Roman"/>
          <w:sz w:val="22"/>
          <w:szCs w:val="22"/>
        </w:rPr>
        <w:t xml:space="preserve"> (životní prostředí), </w:t>
      </w:r>
      <w:proofErr w:type="spellStart"/>
      <w:r w:rsidRPr="00F904B4">
        <w:rPr>
          <w:rFonts w:cs="Times New Roman"/>
          <w:sz w:val="22"/>
          <w:szCs w:val="22"/>
        </w:rPr>
        <w:t>Social</w:t>
      </w:r>
      <w:proofErr w:type="spellEnd"/>
      <w:r w:rsidRPr="00F904B4">
        <w:rPr>
          <w:rFonts w:cs="Times New Roman"/>
          <w:sz w:val="22"/>
          <w:szCs w:val="22"/>
        </w:rPr>
        <w:t xml:space="preserve"> (společnost) a </w:t>
      </w:r>
      <w:proofErr w:type="spellStart"/>
      <w:r w:rsidRPr="00F904B4">
        <w:rPr>
          <w:rFonts w:cs="Times New Roman"/>
          <w:sz w:val="22"/>
          <w:szCs w:val="22"/>
        </w:rPr>
        <w:t>Governance</w:t>
      </w:r>
      <w:proofErr w:type="spellEnd"/>
      <w:r w:rsidRPr="00F904B4">
        <w:rPr>
          <w:rFonts w:cs="Times New Roman"/>
          <w:sz w:val="22"/>
          <w:szCs w:val="22"/>
        </w:rPr>
        <w:t xml:space="preserve"> (správa a řízení). Jedná se o kritéria používaná pro hodnocení udržitelnosti a společenské odpovědnosti společností</w:t>
      </w:r>
    </w:p>
    <w:p w14:paraId="1F4F68E5" w14:textId="68CF560F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EU ETS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European</w:t>
      </w:r>
      <w:proofErr w:type="spellEnd"/>
      <w:r w:rsidRPr="00F904B4">
        <w:rPr>
          <w:rFonts w:cs="Times New Roman"/>
          <w:sz w:val="22"/>
          <w:szCs w:val="22"/>
        </w:rPr>
        <w:t xml:space="preserve"> Union </w:t>
      </w:r>
      <w:proofErr w:type="spellStart"/>
      <w:r w:rsidRPr="00F904B4">
        <w:rPr>
          <w:rFonts w:cs="Times New Roman"/>
          <w:sz w:val="22"/>
          <w:szCs w:val="22"/>
        </w:rPr>
        <w:t>Emissions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Trading</w:t>
      </w:r>
      <w:proofErr w:type="spellEnd"/>
      <w:r w:rsidRPr="00F904B4">
        <w:rPr>
          <w:rFonts w:cs="Times New Roman"/>
          <w:sz w:val="22"/>
          <w:szCs w:val="22"/>
        </w:rPr>
        <w:t xml:space="preserve"> Systém (Evropský systém pro obchodování s emisemi)</w:t>
      </w:r>
    </w:p>
    <w:p w14:paraId="0C2C3559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 xml:space="preserve">Fit </w:t>
      </w:r>
      <w:proofErr w:type="spellStart"/>
      <w:r w:rsidRPr="00F904B4">
        <w:rPr>
          <w:rFonts w:cs="Times New Roman"/>
          <w:sz w:val="22"/>
          <w:szCs w:val="22"/>
        </w:rPr>
        <w:t>for</w:t>
      </w:r>
      <w:proofErr w:type="spellEnd"/>
      <w:r w:rsidRPr="00F904B4">
        <w:rPr>
          <w:rFonts w:cs="Times New Roman"/>
          <w:sz w:val="22"/>
          <w:szCs w:val="22"/>
        </w:rPr>
        <w:t xml:space="preserve"> 55</w:t>
      </w:r>
      <w:r w:rsidRPr="00F904B4">
        <w:rPr>
          <w:rFonts w:cs="Times New Roman"/>
          <w:sz w:val="22"/>
          <w:szCs w:val="22"/>
        </w:rPr>
        <w:tab/>
        <w:t>Plán Evropské unie snížit do roku 2030 emise skleníkových plynů o 55 %</w:t>
      </w:r>
    </w:p>
    <w:p w14:paraId="00E400F0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H₂</w:t>
      </w:r>
      <w:r w:rsidRPr="00F904B4">
        <w:rPr>
          <w:rFonts w:cs="Times New Roman"/>
          <w:sz w:val="22"/>
          <w:szCs w:val="22"/>
        </w:rPr>
        <w:tab/>
        <w:t>Vodík</w:t>
      </w:r>
    </w:p>
    <w:p w14:paraId="6DA88ED7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KIC KK</w:t>
      </w:r>
      <w:r w:rsidRPr="00F904B4">
        <w:rPr>
          <w:rFonts w:cs="Times New Roman"/>
          <w:sz w:val="22"/>
          <w:szCs w:val="22"/>
        </w:rPr>
        <w:tab/>
        <w:t>Krajské inovační centrum Karlovarského kraje</w:t>
      </w:r>
    </w:p>
    <w:p w14:paraId="7867F7D6" w14:textId="0CB565B0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LEEF</w:t>
      </w:r>
      <w:r w:rsidRPr="00F904B4">
        <w:rPr>
          <w:rFonts w:cs="Times New Roman"/>
          <w:sz w:val="22"/>
          <w:szCs w:val="22"/>
        </w:rPr>
        <w:tab/>
        <w:t>Česká firma LEEF Technologies, která pro Ministerstvo průmyslu a obchodu vytvořila nástroj pro optimalizaci nákladů výroby obnovitelného a nízkouhlíkového vodíku (OPTIH2</w:t>
      </w:r>
      <w:r w:rsidR="00A36EDA">
        <w:rPr>
          <w:rFonts w:cs="Times New Roman"/>
          <w:sz w:val="22"/>
          <w:szCs w:val="22"/>
        </w:rPr>
        <w:t>)</w:t>
      </w:r>
    </w:p>
    <w:p w14:paraId="567FF4BC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OPEX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Operating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expenses</w:t>
      </w:r>
      <w:proofErr w:type="spellEnd"/>
      <w:r w:rsidRPr="00F904B4">
        <w:rPr>
          <w:rFonts w:cs="Times New Roman"/>
          <w:sz w:val="22"/>
          <w:szCs w:val="22"/>
        </w:rPr>
        <w:t xml:space="preserve"> (provozní náklady)</w:t>
      </w:r>
    </w:p>
    <w:p w14:paraId="194D62C2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OPTIH2</w:t>
      </w:r>
      <w:r w:rsidRPr="00F904B4">
        <w:rPr>
          <w:rFonts w:cs="Times New Roman"/>
          <w:sz w:val="22"/>
          <w:szCs w:val="22"/>
        </w:rPr>
        <w:tab/>
        <w:t>Nástroj sloužící pro výpočet výrobní ceny vodíku</w:t>
      </w:r>
    </w:p>
    <w:p w14:paraId="09D157C0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ORP</w:t>
      </w:r>
      <w:r w:rsidRPr="00F904B4">
        <w:rPr>
          <w:rFonts w:cs="Times New Roman"/>
          <w:sz w:val="22"/>
          <w:szCs w:val="22"/>
        </w:rPr>
        <w:tab/>
        <w:t>Obec s rozšířenou působností</w:t>
      </w:r>
    </w:p>
    <w:p w14:paraId="5D1C1FD5" w14:textId="4FA8C4BB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OZE</w:t>
      </w:r>
      <w:r w:rsidRPr="00F904B4">
        <w:rPr>
          <w:rFonts w:cs="Times New Roman"/>
          <w:sz w:val="22"/>
          <w:szCs w:val="22"/>
        </w:rPr>
        <w:tab/>
        <w:t>Obnovitelné zdroje energie</w:t>
      </w:r>
    </w:p>
    <w:p w14:paraId="3D580BBE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PESTEL</w:t>
      </w:r>
      <w:r w:rsidRPr="00F904B4">
        <w:rPr>
          <w:rFonts w:cs="Times New Roman"/>
          <w:sz w:val="22"/>
          <w:szCs w:val="22"/>
        </w:rPr>
        <w:tab/>
        <w:t>Politické Ekonomické Sociální Technologické Ekologické Legislativní faktory, které ovlivní projekt</w:t>
      </w:r>
    </w:p>
    <w:p w14:paraId="1C6737B2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RED III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Renewable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Energy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Directive</w:t>
      </w:r>
      <w:proofErr w:type="spellEnd"/>
      <w:r w:rsidRPr="00F904B4">
        <w:rPr>
          <w:rFonts w:cs="Times New Roman"/>
          <w:sz w:val="22"/>
          <w:szCs w:val="22"/>
        </w:rPr>
        <w:t xml:space="preserve"> (Směrnice o obnovitelných zdrojích energie)</w:t>
      </w:r>
    </w:p>
    <w:p w14:paraId="2ADF1F64" w14:textId="04A27941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proofErr w:type="spellStart"/>
      <w:r w:rsidRPr="00F904B4">
        <w:rPr>
          <w:rFonts w:cs="Times New Roman"/>
          <w:sz w:val="22"/>
          <w:szCs w:val="22"/>
        </w:rPr>
        <w:t>REPowerEU</w:t>
      </w:r>
      <w:proofErr w:type="spellEnd"/>
      <w:r w:rsidRPr="00F904B4">
        <w:rPr>
          <w:rFonts w:cs="Times New Roman"/>
          <w:sz w:val="22"/>
          <w:szCs w:val="22"/>
        </w:rPr>
        <w:tab/>
        <w:t>Plán na snížení závislosti EU na dovozu fosilních paliv a urychlení přechodu k</w:t>
      </w:r>
      <w:r w:rsidR="00A36EDA">
        <w:rPr>
          <w:rFonts w:cs="Times New Roman"/>
          <w:sz w:val="22"/>
          <w:szCs w:val="22"/>
        </w:rPr>
        <w:t> </w:t>
      </w:r>
      <w:r w:rsidRPr="00F904B4">
        <w:rPr>
          <w:rFonts w:cs="Times New Roman"/>
          <w:sz w:val="22"/>
          <w:szCs w:val="22"/>
        </w:rPr>
        <w:t>zelené energetice</w:t>
      </w:r>
    </w:p>
    <w:p w14:paraId="7B2C6871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RFNBO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Renewable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fuels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of</w:t>
      </w:r>
      <w:proofErr w:type="spellEnd"/>
      <w:r w:rsidRPr="00F904B4">
        <w:rPr>
          <w:rFonts w:cs="Times New Roman"/>
          <w:sz w:val="22"/>
          <w:szCs w:val="22"/>
        </w:rPr>
        <w:t xml:space="preserve"> non-</w:t>
      </w:r>
      <w:proofErr w:type="spellStart"/>
      <w:r w:rsidRPr="00F904B4">
        <w:rPr>
          <w:rFonts w:cs="Times New Roman"/>
          <w:sz w:val="22"/>
          <w:szCs w:val="22"/>
        </w:rPr>
        <w:t>biological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origin</w:t>
      </w:r>
      <w:proofErr w:type="spellEnd"/>
      <w:r w:rsidRPr="00F904B4">
        <w:rPr>
          <w:rFonts w:cs="Times New Roman"/>
          <w:sz w:val="22"/>
          <w:szCs w:val="22"/>
        </w:rPr>
        <w:t xml:space="preserve"> (obnovitelná paliva nebiologického původu)</w:t>
      </w:r>
    </w:p>
    <w:p w14:paraId="34765D08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RIS3</w:t>
      </w:r>
      <w:r w:rsidRPr="00F904B4">
        <w:rPr>
          <w:rFonts w:cs="Times New Roman"/>
          <w:sz w:val="22"/>
          <w:szCs w:val="22"/>
        </w:rPr>
        <w:tab/>
        <w:t>Regionální inovační strategie</w:t>
      </w:r>
    </w:p>
    <w:p w14:paraId="3DEBF8FA" w14:textId="77777777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SWOT</w:t>
      </w:r>
      <w:r w:rsidRPr="00F904B4">
        <w:rPr>
          <w:rFonts w:cs="Times New Roman"/>
          <w:sz w:val="22"/>
          <w:szCs w:val="22"/>
        </w:rPr>
        <w:tab/>
      </w:r>
      <w:proofErr w:type="spellStart"/>
      <w:r w:rsidRPr="00F904B4">
        <w:rPr>
          <w:rFonts w:cs="Times New Roman"/>
          <w:sz w:val="22"/>
          <w:szCs w:val="22"/>
        </w:rPr>
        <w:t>Strengths</w:t>
      </w:r>
      <w:proofErr w:type="spellEnd"/>
      <w:r w:rsidRPr="00F904B4">
        <w:rPr>
          <w:rFonts w:cs="Times New Roman"/>
          <w:sz w:val="22"/>
          <w:szCs w:val="22"/>
        </w:rPr>
        <w:t xml:space="preserve"> (silné stránky) </w:t>
      </w:r>
      <w:proofErr w:type="spellStart"/>
      <w:r w:rsidRPr="00F904B4">
        <w:rPr>
          <w:rFonts w:cs="Times New Roman"/>
          <w:sz w:val="22"/>
          <w:szCs w:val="22"/>
        </w:rPr>
        <w:t>Weaknesses</w:t>
      </w:r>
      <w:proofErr w:type="spellEnd"/>
      <w:r w:rsidRPr="00F904B4">
        <w:rPr>
          <w:rFonts w:cs="Times New Roman"/>
          <w:sz w:val="22"/>
          <w:szCs w:val="22"/>
        </w:rPr>
        <w:t xml:space="preserve"> (slabé stránky) </w:t>
      </w:r>
      <w:proofErr w:type="spellStart"/>
      <w:r w:rsidRPr="00F904B4">
        <w:rPr>
          <w:rFonts w:cs="Times New Roman"/>
          <w:sz w:val="22"/>
          <w:szCs w:val="22"/>
        </w:rPr>
        <w:t>Opportunities</w:t>
      </w:r>
      <w:proofErr w:type="spellEnd"/>
      <w:r w:rsidRPr="00F904B4">
        <w:rPr>
          <w:rFonts w:cs="Times New Roman"/>
          <w:sz w:val="22"/>
          <w:szCs w:val="22"/>
        </w:rPr>
        <w:t xml:space="preserve"> (příležitosti) </w:t>
      </w:r>
      <w:proofErr w:type="spellStart"/>
      <w:r w:rsidRPr="00F904B4">
        <w:rPr>
          <w:rFonts w:cs="Times New Roman"/>
          <w:sz w:val="22"/>
          <w:szCs w:val="22"/>
        </w:rPr>
        <w:t>Threats</w:t>
      </w:r>
      <w:proofErr w:type="spellEnd"/>
      <w:r w:rsidRPr="00F904B4">
        <w:rPr>
          <w:rFonts w:cs="Times New Roman"/>
          <w:sz w:val="22"/>
          <w:szCs w:val="22"/>
        </w:rPr>
        <w:t xml:space="preserve"> (hrozby)</w:t>
      </w:r>
    </w:p>
    <w:p w14:paraId="37640318" w14:textId="5185633D" w:rsidR="006F3ECB" w:rsidRPr="00F904B4" w:rsidRDefault="006F3ECB" w:rsidP="006F3ECB">
      <w:pPr>
        <w:spacing w:after="0"/>
        <w:ind w:left="1410" w:hanging="1410"/>
        <w:jc w:val="both"/>
        <w:rPr>
          <w:rFonts w:cs="Times New Roman"/>
          <w:sz w:val="22"/>
          <w:szCs w:val="22"/>
        </w:rPr>
      </w:pPr>
      <w:r w:rsidRPr="00F904B4">
        <w:rPr>
          <w:rFonts w:cs="Times New Roman"/>
          <w:sz w:val="22"/>
          <w:szCs w:val="22"/>
        </w:rPr>
        <w:t>TEN-E</w:t>
      </w:r>
      <w:r w:rsidRPr="00F904B4">
        <w:rPr>
          <w:rFonts w:cs="Times New Roman"/>
          <w:sz w:val="22"/>
          <w:szCs w:val="22"/>
        </w:rPr>
        <w:tab/>
        <w:t>Trans-</w:t>
      </w:r>
      <w:proofErr w:type="spellStart"/>
      <w:r w:rsidRPr="00F904B4">
        <w:rPr>
          <w:rFonts w:cs="Times New Roman"/>
          <w:sz w:val="22"/>
          <w:szCs w:val="22"/>
        </w:rPr>
        <w:t>European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Networks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for</w:t>
      </w:r>
      <w:proofErr w:type="spellEnd"/>
      <w:r w:rsidRPr="00F904B4">
        <w:rPr>
          <w:rFonts w:cs="Times New Roman"/>
          <w:sz w:val="22"/>
          <w:szCs w:val="22"/>
        </w:rPr>
        <w:t xml:space="preserve"> </w:t>
      </w:r>
      <w:proofErr w:type="spellStart"/>
      <w:r w:rsidRPr="00F904B4">
        <w:rPr>
          <w:rFonts w:cs="Times New Roman"/>
          <w:sz w:val="22"/>
          <w:szCs w:val="22"/>
        </w:rPr>
        <w:t>Energy</w:t>
      </w:r>
      <w:proofErr w:type="spellEnd"/>
      <w:r w:rsidRPr="00F904B4">
        <w:rPr>
          <w:rFonts w:cs="Times New Roman"/>
          <w:sz w:val="22"/>
          <w:szCs w:val="22"/>
        </w:rPr>
        <w:t xml:space="preserve"> (Transevropské sítě pro energii)</w:t>
      </w:r>
    </w:p>
    <w:sectPr w:rsidR="006F3ECB" w:rsidRPr="00F904B4" w:rsidSect="00EB2D5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42A2" w14:textId="77777777" w:rsidR="00107AE7" w:rsidRDefault="00107AE7" w:rsidP="00B7461A">
      <w:pPr>
        <w:spacing w:after="0" w:line="240" w:lineRule="auto"/>
      </w:pPr>
      <w:r>
        <w:separator/>
      </w:r>
    </w:p>
  </w:endnote>
  <w:endnote w:type="continuationSeparator" w:id="0">
    <w:p w14:paraId="508F4792" w14:textId="77777777" w:rsidR="00107AE7" w:rsidRDefault="00107AE7" w:rsidP="00B7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0D1D" w14:textId="77777777" w:rsidR="00107AE7" w:rsidRDefault="00107AE7" w:rsidP="00B7461A">
      <w:pPr>
        <w:spacing w:after="0" w:line="240" w:lineRule="auto"/>
      </w:pPr>
      <w:r>
        <w:separator/>
      </w:r>
    </w:p>
  </w:footnote>
  <w:footnote w:type="continuationSeparator" w:id="0">
    <w:p w14:paraId="720347CB" w14:textId="77777777" w:rsidR="00107AE7" w:rsidRDefault="00107AE7" w:rsidP="00B7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48CD" w14:textId="5ACD50D2" w:rsidR="00B7461A" w:rsidRPr="00B7461A" w:rsidRDefault="00B7461A" w:rsidP="00B7461A">
    <w:pPr>
      <w:pStyle w:val="Zhlav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356C" w14:textId="167FADFD" w:rsidR="00EB2D5A" w:rsidRPr="00EB2D5A" w:rsidRDefault="00EB2D5A" w:rsidP="00EB2D5A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3FAD"/>
    <w:multiLevelType w:val="hybridMultilevel"/>
    <w:tmpl w:val="3CBE8D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A67C7"/>
    <w:multiLevelType w:val="hybridMultilevel"/>
    <w:tmpl w:val="A8A42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253DB"/>
    <w:multiLevelType w:val="hybridMultilevel"/>
    <w:tmpl w:val="BC0E1B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20C53"/>
    <w:multiLevelType w:val="hybridMultilevel"/>
    <w:tmpl w:val="09F2D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B9E"/>
    <w:multiLevelType w:val="hybridMultilevel"/>
    <w:tmpl w:val="520C28AE"/>
    <w:lvl w:ilvl="0" w:tplc="9D069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633B1"/>
    <w:multiLevelType w:val="hybridMultilevel"/>
    <w:tmpl w:val="AF4EDE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576883">
    <w:abstractNumId w:val="2"/>
  </w:num>
  <w:num w:numId="2" w16cid:durableId="1156454009">
    <w:abstractNumId w:val="1"/>
  </w:num>
  <w:num w:numId="3" w16cid:durableId="1507398959">
    <w:abstractNumId w:val="4"/>
  </w:num>
  <w:num w:numId="4" w16cid:durableId="1744065699">
    <w:abstractNumId w:val="3"/>
  </w:num>
  <w:num w:numId="5" w16cid:durableId="529996515">
    <w:abstractNumId w:val="0"/>
  </w:num>
  <w:num w:numId="6" w16cid:durableId="102394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34A34"/>
    <w:rsid w:val="000C43A5"/>
    <w:rsid w:val="00107AE7"/>
    <w:rsid w:val="00225326"/>
    <w:rsid w:val="002B6399"/>
    <w:rsid w:val="003B426A"/>
    <w:rsid w:val="006A0302"/>
    <w:rsid w:val="006F3ECB"/>
    <w:rsid w:val="008B45F7"/>
    <w:rsid w:val="008D11C6"/>
    <w:rsid w:val="009A4DD5"/>
    <w:rsid w:val="00A36EDA"/>
    <w:rsid w:val="00A567C9"/>
    <w:rsid w:val="00B7461A"/>
    <w:rsid w:val="00C70618"/>
    <w:rsid w:val="00D12BC4"/>
    <w:rsid w:val="00D331F8"/>
    <w:rsid w:val="00E825F8"/>
    <w:rsid w:val="00EB2D5A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E5D6A"/>
  <w15:chartTrackingRefBased/>
  <w15:docId w15:val="{2D289FF4-6E62-446F-AAAB-F3BD739C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D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D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D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D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D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D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D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DD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7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61A"/>
  </w:style>
  <w:style w:type="paragraph" w:styleId="Zpat">
    <w:name w:val="footer"/>
    <w:basedOn w:val="Normln"/>
    <w:link w:val="ZpatChar"/>
    <w:uiPriority w:val="99"/>
    <w:unhideWhenUsed/>
    <w:rsid w:val="00B7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2369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7</cp:revision>
  <dcterms:created xsi:type="dcterms:W3CDTF">2026-03-03T10:31:00Z</dcterms:created>
  <dcterms:modified xsi:type="dcterms:W3CDTF">2026-03-03T13:23:00Z</dcterms:modified>
</cp:coreProperties>
</file>