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F74D" w14:textId="72FAF0A4" w:rsidR="000A7693" w:rsidRPr="00EE1C54" w:rsidRDefault="005375C1" w:rsidP="00EE1C54">
      <w:pPr>
        <w:spacing w:line="276" w:lineRule="auto"/>
        <w:jc w:val="center"/>
        <w:rPr>
          <w:sz w:val="22"/>
          <w:szCs w:val="22"/>
        </w:rPr>
      </w:pPr>
      <w:r w:rsidRPr="00EE1C54">
        <w:rPr>
          <w:sz w:val="22"/>
          <w:szCs w:val="22"/>
        </w:rPr>
        <w:t xml:space="preserve">Zadavatel </w:t>
      </w:r>
      <w:r w:rsidR="00787E05" w:rsidRPr="00EE1C54">
        <w:rPr>
          <w:sz w:val="22"/>
          <w:szCs w:val="22"/>
        </w:rPr>
        <w:t>v</w:t>
      </w:r>
      <w:r w:rsidR="000A7693" w:rsidRPr="00EE1C54">
        <w:rPr>
          <w:sz w:val="22"/>
          <w:szCs w:val="22"/>
        </w:rPr>
        <w:t>e smyslu</w:t>
      </w:r>
      <w:r w:rsidR="00DF2D60" w:rsidRPr="00EE1C54">
        <w:rPr>
          <w:sz w:val="22"/>
          <w:szCs w:val="22"/>
        </w:rPr>
        <w:t xml:space="preserve"> ustanovení</w:t>
      </w:r>
      <w:r w:rsidR="00232250" w:rsidRPr="00EE1C54">
        <w:rPr>
          <w:sz w:val="22"/>
          <w:szCs w:val="22"/>
        </w:rPr>
        <w:t xml:space="preserve"> § </w:t>
      </w:r>
      <w:r w:rsidR="00582E54" w:rsidRPr="00EE1C54">
        <w:rPr>
          <w:sz w:val="22"/>
          <w:szCs w:val="22"/>
        </w:rPr>
        <w:t>141</w:t>
      </w:r>
      <w:r w:rsidR="00BF150F" w:rsidRPr="00EE1C54">
        <w:rPr>
          <w:sz w:val="22"/>
          <w:szCs w:val="22"/>
        </w:rPr>
        <w:t xml:space="preserve"> zákona</w:t>
      </w:r>
      <w:r w:rsidR="00232250" w:rsidRPr="00EE1C54">
        <w:rPr>
          <w:sz w:val="22"/>
          <w:szCs w:val="22"/>
        </w:rPr>
        <w:t xml:space="preserve"> č. </w:t>
      </w:r>
      <w:r w:rsidR="00FC2F1A" w:rsidRPr="00EE1C54">
        <w:rPr>
          <w:sz w:val="22"/>
          <w:szCs w:val="22"/>
        </w:rPr>
        <w:t>13</w:t>
      </w:r>
      <w:r w:rsidR="00935F45" w:rsidRPr="00EE1C54">
        <w:rPr>
          <w:sz w:val="22"/>
          <w:szCs w:val="22"/>
        </w:rPr>
        <w:t>4</w:t>
      </w:r>
      <w:r w:rsidR="00FC2F1A" w:rsidRPr="00EE1C54">
        <w:rPr>
          <w:sz w:val="22"/>
          <w:szCs w:val="22"/>
        </w:rPr>
        <w:t>/20</w:t>
      </w:r>
      <w:r w:rsidR="00935F45" w:rsidRPr="00EE1C54">
        <w:rPr>
          <w:sz w:val="22"/>
          <w:szCs w:val="22"/>
        </w:rPr>
        <w:t>16</w:t>
      </w:r>
      <w:r w:rsidR="00232250" w:rsidRPr="00EE1C54">
        <w:rPr>
          <w:sz w:val="22"/>
          <w:szCs w:val="22"/>
        </w:rPr>
        <w:t xml:space="preserve"> Sb.</w:t>
      </w:r>
      <w:r w:rsidR="00DF2D60" w:rsidRPr="00EE1C54">
        <w:rPr>
          <w:sz w:val="22"/>
          <w:szCs w:val="22"/>
        </w:rPr>
        <w:t xml:space="preserve">, o zadávání veřejných zakázek, </w:t>
      </w:r>
      <w:r w:rsidR="00EC7485" w:rsidRPr="00EE1C54">
        <w:rPr>
          <w:sz w:val="22"/>
          <w:szCs w:val="22"/>
        </w:rPr>
        <w:t>ve znění pozdějších předpisů</w:t>
      </w:r>
      <w:r w:rsidR="000A7693" w:rsidRPr="00EE1C54">
        <w:rPr>
          <w:sz w:val="22"/>
          <w:szCs w:val="22"/>
        </w:rPr>
        <w:t xml:space="preserve"> (dále jen </w:t>
      </w:r>
      <w:r w:rsidR="00DF2D60" w:rsidRPr="00EE1C54">
        <w:rPr>
          <w:sz w:val="22"/>
          <w:szCs w:val="22"/>
        </w:rPr>
        <w:t>„ZZVZ“</w:t>
      </w:r>
      <w:r w:rsidR="000A7693" w:rsidRPr="00EE1C54">
        <w:rPr>
          <w:sz w:val="22"/>
          <w:szCs w:val="22"/>
        </w:rPr>
        <w:t>)</w:t>
      </w:r>
    </w:p>
    <w:p w14:paraId="26001A95" w14:textId="77777777" w:rsidR="000A7693" w:rsidRPr="00EE1C54" w:rsidRDefault="000A7693" w:rsidP="00EE1C54">
      <w:pPr>
        <w:spacing w:line="276" w:lineRule="auto"/>
        <w:jc w:val="center"/>
        <w:rPr>
          <w:color w:val="FF0000"/>
          <w:sz w:val="22"/>
          <w:szCs w:val="22"/>
        </w:rPr>
      </w:pPr>
    </w:p>
    <w:p w14:paraId="6D087A94" w14:textId="46E219A0" w:rsidR="00415806" w:rsidRPr="00EE1C54" w:rsidRDefault="00787E05" w:rsidP="00EE1C54">
      <w:pPr>
        <w:spacing w:line="276" w:lineRule="auto"/>
        <w:jc w:val="center"/>
        <w:rPr>
          <w:b/>
          <w:sz w:val="28"/>
          <w:szCs w:val="28"/>
        </w:rPr>
      </w:pPr>
      <w:r w:rsidRPr="00EE1C54">
        <w:rPr>
          <w:b/>
          <w:sz w:val="28"/>
          <w:szCs w:val="28"/>
        </w:rPr>
        <w:t>tímto vyzývá k podání nabídky na veřejnou zakázku</w:t>
      </w:r>
    </w:p>
    <w:p w14:paraId="31F394BD" w14:textId="77777777" w:rsidR="00C6164C" w:rsidRPr="00EE1C54" w:rsidRDefault="00A71F12" w:rsidP="00EE1C54">
      <w:pPr>
        <w:spacing w:line="276" w:lineRule="auto"/>
        <w:jc w:val="center"/>
        <w:rPr>
          <w:b/>
          <w:bCs/>
          <w:sz w:val="28"/>
          <w:szCs w:val="28"/>
        </w:rPr>
      </w:pPr>
      <w:r w:rsidRPr="00EE1C54">
        <w:rPr>
          <w:b/>
          <w:sz w:val="28"/>
          <w:szCs w:val="28"/>
        </w:rPr>
        <w:t>zadávanou v dynamickém nákupním systému</w:t>
      </w:r>
      <w:r w:rsidR="00C6164C" w:rsidRPr="00EE1C54">
        <w:rPr>
          <w:b/>
          <w:sz w:val="28"/>
          <w:szCs w:val="28"/>
        </w:rPr>
        <w:t xml:space="preserve"> </w:t>
      </w:r>
      <w:r w:rsidR="00C6164C" w:rsidRPr="00EE1C54">
        <w:rPr>
          <w:b/>
          <w:bCs/>
          <w:sz w:val="28"/>
          <w:szCs w:val="28"/>
        </w:rPr>
        <w:t xml:space="preserve">na zajištění výkonu </w:t>
      </w:r>
    </w:p>
    <w:p w14:paraId="357D6401" w14:textId="03D588F3" w:rsidR="00C6164C" w:rsidRPr="00EE1C54" w:rsidRDefault="00C6164C" w:rsidP="00EE1C54">
      <w:pPr>
        <w:spacing w:line="276" w:lineRule="auto"/>
        <w:jc w:val="center"/>
        <w:rPr>
          <w:b/>
          <w:bCs/>
          <w:sz w:val="28"/>
          <w:szCs w:val="28"/>
        </w:rPr>
      </w:pPr>
      <w:r w:rsidRPr="00EE1C54">
        <w:rPr>
          <w:b/>
          <w:bCs/>
          <w:sz w:val="28"/>
          <w:szCs w:val="28"/>
        </w:rPr>
        <w:t>inženýrsko-investorských služeb při přípravě a realizaci staveb</w:t>
      </w:r>
    </w:p>
    <w:p w14:paraId="5C7CD9EC" w14:textId="1AA23DA0" w:rsidR="00A71F12" w:rsidRPr="002B6598" w:rsidRDefault="00A71F12" w:rsidP="00EE1C54">
      <w:pPr>
        <w:spacing w:line="276" w:lineRule="auto"/>
        <w:jc w:val="both"/>
        <w:rPr>
          <w:bCs/>
          <w:i/>
          <w:iCs/>
          <w:color w:val="FF0000"/>
          <w:sz w:val="22"/>
          <w:szCs w:val="22"/>
        </w:rPr>
      </w:pPr>
    </w:p>
    <w:p w14:paraId="17A537EA" w14:textId="77777777" w:rsidR="00121E77" w:rsidRPr="00EE1C54" w:rsidRDefault="00121E77" w:rsidP="00EE1C54">
      <w:pPr>
        <w:spacing w:line="276" w:lineRule="auto"/>
        <w:jc w:val="both"/>
        <w:rPr>
          <w:b/>
          <w:bCs/>
          <w:sz w:val="22"/>
          <w:szCs w:val="22"/>
        </w:rPr>
      </w:pPr>
      <w:r w:rsidRPr="00EE1C54">
        <w:rPr>
          <w:b/>
          <w:bCs/>
          <w:sz w:val="22"/>
          <w:szCs w:val="22"/>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EE1C54" w:rsidRDefault="00121E77" w:rsidP="00EE1C54">
      <w:pPr>
        <w:spacing w:line="276" w:lineRule="auto"/>
        <w:jc w:val="both"/>
        <w:rPr>
          <w:b/>
          <w:bCs/>
          <w:sz w:val="22"/>
          <w:szCs w:val="22"/>
        </w:rPr>
      </w:pPr>
    </w:p>
    <w:p w14:paraId="28DBA794" w14:textId="77777777" w:rsidR="00121E77" w:rsidRPr="00EE1C54" w:rsidRDefault="00121E77" w:rsidP="00EE1C54">
      <w:pPr>
        <w:spacing w:line="276" w:lineRule="auto"/>
        <w:jc w:val="both"/>
        <w:rPr>
          <w:b/>
          <w:bCs/>
          <w:sz w:val="22"/>
          <w:szCs w:val="22"/>
        </w:rPr>
      </w:pPr>
      <w:r w:rsidRPr="00EE1C54">
        <w:rPr>
          <w:b/>
          <w:bCs/>
          <w:sz w:val="22"/>
          <w:szCs w:val="22"/>
        </w:rPr>
        <w:t>Zadavatel nevyžaduje elektronické podepsání podané nabídky.</w:t>
      </w:r>
    </w:p>
    <w:p w14:paraId="0DB8A45F" w14:textId="77777777" w:rsidR="00121E77" w:rsidRPr="00EE1C54" w:rsidRDefault="00121E77" w:rsidP="00EE1C54">
      <w:pPr>
        <w:spacing w:line="276" w:lineRule="auto"/>
        <w:jc w:val="both"/>
        <w:rPr>
          <w:color w:val="0000FF"/>
          <w:sz w:val="22"/>
          <w:szCs w:val="22"/>
          <w:u w:val="single"/>
        </w:rPr>
      </w:pPr>
    </w:p>
    <w:p w14:paraId="7F868E8C" w14:textId="77777777" w:rsidR="00121E77" w:rsidRPr="00EE1C54" w:rsidRDefault="00121E77" w:rsidP="00EE1C54">
      <w:pPr>
        <w:spacing w:line="276" w:lineRule="auto"/>
        <w:jc w:val="both"/>
        <w:rPr>
          <w:b/>
          <w:bCs/>
          <w:sz w:val="22"/>
          <w:szCs w:val="22"/>
        </w:rPr>
      </w:pPr>
      <w:r w:rsidRPr="00EE1C54">
        <w:rPr>
          <w:b/>
          <w:bCs/>
          <w:sz w:val="22"/>
          <w:szCs w:val="22"/>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EE1C54" w:rsidRDefault="00121E77" w:rsidP="00EE1C54">
      <w:pPr>
        <w:spacing w:line="276" w:lineRule="auto"/>
        <w:jc w:val="both"/>
        <w:rPr>
          <w:b/>
          <w:bCs/>
          <w:sz w:val="22"/>
          <w:szCs w:val="22"/>
        </w:rPr>
      </w:pPr>
    </w:p>
    <w:p w14:paraId="6D6F4A2D" w14:textId="77777777" w:rsidR="00121E77" w:rsidRPr="00EE1C54" w:rsidRDefault="00121E77" w:rsidP="00EE1C54">
      <w:pPr>
        <w:spacing w:line="276" w:lineRule="auto"/>
        <w:jc w:val="both"/>
        <w:rPr>
          <w:b/>
          <w:bCs/>
          <w:sz w:val="22"/>
          <w:szCs w:val="22"/>
        </w:rPr>
      </w:pPr>
      <w:r w:rsidRPr="00EE1C54">
        <w:rPr>
          <w:b/>
          <w:bCs/>
          <w:sz w:val="22"/>
          <w:szCs w:val="22"/>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228C2A32" w:rsidR="003860CD" w:rsidRDefault="003860CD" w:rsidP="00EE1C54">
      <w:pPr>
        <w:spacing w:line="276" w:lineRule="auto"/>
        <w:jc w:val="both"/>
        <w:rPr>
          <w:b/>
          <w:bCs/>
          <w:iCs/>
          <w:sz w:val="22"/>
          <w:szCs w:val="22"/>
        </w:rPr>
      </w:pPr>
    </w:p>
    <w:p w14:paraId="044BB36F" w14:textId="77777777" w:rsidR="00C25AFE" w:rsidRPr="00EE1C54" w:rsidRDefault="00C25AFE" w:rsidP="00EE1C54">
      <w:pPr>
        <w:spacing w:line="276" w:lineRule="auto"/>
        <w:jc w:val="both"/>
        <w:rPr>
          <w:b/>
          <w:bCs/>
          <w:iCs/>
          <w:sz w:val="22"/>
          <w:szCs w:val="22"/>
        </w:rPr>
      </w:pPr>
    </w:p>
    <w:p w14:paraId="1AE4FD6F" w14:textId="356A795B" w:rsidR="00415806" w:rsidRPr="003D4306" w:rsidRDefault="00415806" w:rsidP="00EC366C">
      <w:pPr>
        <w:numPr>
          <w:ilvl w:val="0"/>
          <w:numId w:val="1"/>
        </w:numPr>
        <w:ind w:left="284" w:hanging="284"/>
        <w:rPr>
          <w:b/>
          <w:sz w:val="28"/>
          <w:u w:val="single"/>
        </w:rPr>
      </w:pPr>
      <w:r w:rsidRPr="003D4306">
        <w:rPr>
          <w:b/>
          <w:sz w:val="28"/>
          <w:u w:val="single"/>
        </w:rPr>
        <w:t xml:space="preserve">Název </w:t>
      </w:r>
      <w:r w:rsidR="00A71F12" w:rsidRPr="003D4306">
        <w:rPr>
          <w:b/>
          <w:sz w:val="28"/>
          <w:u w:val="single"/>
        </w:rPr>
        <w:t xml:space="preserve">veřejné </w:t>
      </w:r>
      <w:r w:rsidR="00787E05" w:rsidRPr="003D4306">
        <w:rPr>
          <w:b/>
          <w:sz w:val="28"/>
          <w:u w:val="single"/>
        </w:rPr>
        <w:t>zakázky</w:t>
      </w:r>
    </w:p>
    <w:p w14:paraId="5DDB4697" w14:textId="77777777" w:rsidR="00415806" w:rsidRPr="003D4306" w:rsidRDefault="00415806">
      <w:pPr>
        <w:pStyle w:val="Zhlav"/>
        <w:tabs>
          <w:tab w:val="clear" w:pos="4536"/>
          <w:tab w:val="clear" w:pos="9072"/>
        </w:tabs>
        <w:rPr>
          <w:sz w:val="22"/>
          <w:szCs w:val="22"/>
        </w:rPr>
      </w:pPr>
    </w:p>
    <w:p w14:paraId="2D876605" w14:textId="77777777" w:rsidR="006A594F" w:rsidRDefault="00F82DBB" w:rsidP="00920DDC">
      <w:pPr>
        <w:jc w:val="center"/>
        <w:rPr>
          <w:b/>
          <w:bCs/>
          <w:sz w:val="28"/>
          <w:szCs w:val="28"/>
        </w:rPr>
      </w:pPr>
      <w:r w:rsidRPr="00F82DBB">
        <w:rPr>
          <w:b/>
          <w:bCs/>
          <w:sz w:val="28"/>
          <w:szCs w:val="28"/>
        </w:rPr>
        <w:t xml:space="preserve">Výkon technického dozoru v souvislosti s realizací </w:t>
      </w:r>
      <w:bookmarkStart w:id="0" w:name="_Hlk221436654"/>
      <w:r w:rsidRPr="00F82DBB">
        <w:rPr>
          <w:b/>
          <w:bCs/>
          <w:sz w:val="28"/>
          <w:szCs w:val="28"/>
        </w:rPr>
        <w:t xml:space="preserve">stavby </w:t>
      </w:r>
      <w:bookmarkStart w:id="1" w:name="_Hlk221176364"/>
      <w:bookmarkStart w:id="2" w:name="_Hlk190414504"/>
    </w:p>
    <w:p w14:paraId="7DB5A369" w14:textId="3C12850F" w:rsidR="00920DDC" w:rsidRPr="00920DDC" w:rsidRDefault="00920DDC" w:rsidP="00920DDC">
      <w:pPr>
        <w:jc w:val="center"/>
        <w:rPr>
          <w:b/>
          <w:bCs/>
          <w:sz w:val="28"/>
          <w:szCs w:val="28"/>
        </w:rPr>
      </w:pPr>
      <w:r w:rsidRPr="00920DDC">
        <w:rPr>
          <w:b/>
          <w:bCs/>
          <w:sz w:val="28"/>
          <w:szCs w:val="28"/>
        </w:rPr>
        <w:t>Rozšíření parkovací kapacity pro RZP vozidlo v Ostrově</w:t>
      </w:r>
      <w:bookmarkEnd w:id="1"/>
    </w:p>
    <w:p w14:paraId="3C4AECAE" w14:textId="77777777" w:rsidR="00920DDC" w:rsidRPr="00920DDC" w:rsidRDefault="00920DDC" w:rsidP="00920DDC">
      <w:pPr>
        <w:jc w:val="center"/>
        <w:rPr>
          <w:b/>
          <w:bCs/>
          <w:sz w:val="28"/>
          <w:szCs w:val="28"/>
        </w:rPr>
      </w:pPr>
    </w:p>
    <w:bookmarkEnd w:id="0"/>
    <w:bookmarkEnd w:id="2"/>
    <w:p w14:paraId="21E3E538" w14:textId="77777777" w:rsidR="00F82DBB" w:rsidRDefault="00F82DBB" w:rsidP="00F82DBB">
      <w:pPr>
        <w:jc w:val="center"/>
        <w:rPr>
          <w:b/>
          <w:bCs/>
          <w:sz w:val="28"/>
          <w:szCs w:val="28"/>
        </w:rPr>
      </w:pPr>
    </w:p>
    <w:p w14:paraId="40A136DC" w14:textId="0A1D320E" w:rsidR="00217B48" w:rsidRPr="00217B48" w:rsidRDefault="00217B48" w:rsidP="00EC366C">
      <w:pPr>
        <w:numPr>
          <w:ilvl w:val="0"/>
          <w:numId w:val="1"/>
        </w:numPr>
        <w:ind w:left="284" w:hanging="284"/>
        <w:rPr>
          <w:b/>
          <w:sz w:val="28"/>
          <w:u w:val="single"/>
        </w:rPr>
      </w:pPr>
      <w:r w:rsidRPr="00217B48">
        <w:rPr>
          <w:b/>
          <w:sz w:val="28"/>
          <w:u w:val="single"/>
        </w:rPr>
        <w:t>Druh veřejné zakázky</w:t>
      </w:r>
      <w:r w:rsidR="002B6598">
        <w:rPr>
          <w:b/>
          <w:sz w:val="28"/>
          <w:u w:val="single"/>
        </w:rPr>
        <w:t xml:space="preserve"> a předpokládaná hodnota</w:t>
      </w:r>
    </w:p>
    <w:p w14:paraId="03C27C94" w14:textId="77777777" w:rsidR="00217B48" w:rsidRPr="00217B48" w:rsidRDefault="00217B48" w:rsidP="00217B48">
      <w:pPr>
        <w:spacing w:line="276" w:lineRule="auto"/>
        <w:ind w:left="357"/>
        <w:rPr>
          <w:sz w:val="22"/>
          <w:szCs w:val="22"/>
        </w:rPr>
      </w:pPr>
    </w:p>
    <w:p w14:paraId="5731E765" w14:textId="5C047815" w:rsidR="00217B48" w:rsidRPr="00217B48" w:rsidRDefault="00217B48" w:rsidP="00217B48">
      <w:pPr>
        <w:spacing w:line="276" w:lineRule="auto"/>
        <w:rPr>
          <w:sz w:val="22"/>
          <w:szCs w:val="22"/>
        </w:rPr>
      </w:pPr>
      <w:r w:rsidRPr="00217B48">
        <w:rPr>
          <w:sz w:val="22"/>
          <w:szCs w:val="22"/>
        </w:rPr>
        <w:t xml:space="preserve">Druh veřejné zakázky: </w:t>
      </w:r>
      <w:r w:rsidR="002B6598">
        <w:rPr>
          <w:sz w:val="22"/>
          <w:szCs w:val="22"/>
        </w:rPr>
        <w:tab/>
      </w:r>
      <w:r>
        <w:rPr>
          <w:sz w:val="22"/>
          <w:szCs w:val="22"/>
        </w:rPr>
        <w:t>Služby</w:t>
      </w:r>
      <w:r w:rsidRPr="00217B48">
        <w:rPr>
          <w:sz w:val="22"/>
          <w:szCs w:val="22"/>
        </w:rPr>
        <w:t xml:space="preserve"> (§ 14 odst. </w:t>
      </w:r>
      <w:r>
        <w:rPr>
          <w:sz w:val="22"/>
          <w:szCs w:val="22"/>
        </w:rPr>
        <w:t>2</w:t>
      </w:r>
      <w:r w:rsidRPr="00217B48">
        <w:rPr>
          <w:sz w:val="22"/>
          <w:szCs w:val="22"/>
        </w:rPr>
        <w:t xml:space="preserve"> ZZVZ)</w:t>
      </w:r>
    </w:p>
    <w:p w14:paraId="7D7CFBB7" w14:textId="09461937" w:rsidR="00846492" w:rsidRPr="00F82DBB" w:rsidRDefault="00846492" w:rsidP="00846492">
      <w:pPr>
        <w:pStyle w:val="Zkladntextodsazen"/>
        <w:spacing w:line="276" w:lineRule="auto"/>
        <w:ind w:left="0"/>
        <w:rPr>
          <w:sz w:val="22"/>
          <w:szCs w:val="22"/>
        </w:rPr>
      </w:pPr>
      <w:r w:rsidRPr="00F82DBB">
        <w:rPr>
          <w:sz w:val="22"/>
          <w:szCs w:val="22"/>
        </w:rPr>
        <w:t xml:space="preserve">Předpokládaná hodnota celé veřejné zakázky: </w:t>
      </w:r>
      <w:r w:rsidR="00710344" w:rsidRPr="00710344">
        <w:rPr>
          <w:bCs/>
          <w:sz w:val="22"/>
          <w:szCs w:val="22"/>
        </w:rPr>
        <w:t>250 000</w:t>
      </w:r>
      <w:r w:rsidR="00710344" w:rsidRPr="00710344">
        <w:rPr>
          <w:sz w:val="22"/>
          <w:szCs w:val="22"/>
        </w:rPr>
        <w:t xml:space="preserve"> Kč bez DPH</w:t>
      </w:r>
    </w:p>
    <w:p w14:paraId="585054DB" w14:textId="77777777" w:rsidR="00BF0FA6" w:rsidRDefault="00BF0FA6" w:rsidP="00BF0FA6">
      <w:pPr>
        <w:spacing w:line="264" w:lineRule="auto"/>
        <w:jc w:val="both"/>
        <w:rPr>
          <w:sz w:val="22"/>
          <w:szCs w:val="22"/>
        </w:rPr>
      </w:pPr>
    </w:p>
    <w:p w14:paraId="7CDD5B5F" w14:textId="52711C1D" w:rsidR="00BF0FA6" w:rsidRDefault="00BF0FA6" w:rsidP="00BF0FA6">
      <w:pPr>
        <w:spacing w:line="264" w:lineRule="auto"/>
        <w:jc w:val="both"/>
        <w:rPr>
          <w:sz w:val="22"/>
          <w:szCs w:val="22"/>
        </w:rPr>
      </w:pPr>
      <w:r w:rsidRPr="00CE1F3D">
        <w:rPr>
          <w:sz w:val="22"/>
          <w:szCs w:val="22"/>
        </w:rPr>
        <w:t>Klasifikace stavebních prací</w:t>
      </w:r>
      <w:r w:rsidRPr="006428E6">
        <w:t xml:space="preserve"> </w:t>
      </w:r>
      <w:r w:rsidRPr="006428E6">
        <w:rPr>
          <w:sz w:val="22"/>
          <w:szCs w:val="22"/>
        </w:rPr>
        <w:t>a služeb, které jsou předmětem plnění této veřejné zakázky, je tato (viz Společný slovník pro veřejné zakázky CPV)</w:t>
      </w:r>
      <w:r w:rsidRPr="00CE1F3D">
        <w:rPr>
          <w:sz w:val="22"/>
          <w:szCs w:val="22"/>
        </w:rPr>
        <w:t xml:space="preserve">: </w:t>
      </w:r>
      <w:r>
        <w:rPr>
          <w:sz w:val="22"/>
          <w:szCs w:val="22"/>
        </w:rPr>
        <w:t xml:space="preserve"> </w:t>
      </w:r>
    </w:p>
    <w:p w14:paraId="53074F3C" w14:textId="77777777" w:rsidR="00BF0FA6" w:rsidRDefault="00BF0FA6" w:rsidP="00BF0FA6">
      <w:pPr>
        <w:spacing w:line="264" w:lineRule="auto"/>
        <w:jc w:val="both"/>
        <w:rPr>
          <w:sz w:val="22"/>
          <w:szCs w:val="22"/>
        </w:rPr>
      </w:pPr>
    </w:p>
    <w:p w14:paraId="5A779739" w14:textId="77777777" w:rsidR="00BF0FA6" w:rsidRPr="00BF33A2" w:rsidRDefault="00BF0FA6" w:rsidP="00BF0FA6">
      <w:pPr>
        <w:spacing w:line="264" w:lineRule="auto"/>
        <w:jc w:val="both"/>
        <w:rPr>
          <w:sz w:val="22"/>
          <w:szCs w:val="22"/>
        </w:rPr>
      </w:pPr>
      <w:r w:rsidRPr="00BF33A2">
        <w:rPr>
          <w:sz w:val="22"/>
          <w:szCs w:val="22"/>
        </w:rPr>
        <w:t>71000000-8</w:t>
      </w:r>
      <w:r w:rsidRPr="00BF33A2">
        <w:rPr>
          <w:sz w:val="22"/>
          <w:szCs w:val="22"/>
        </w:rPr>
        <w:tab/>
        <w:t>Architektonické, stavební, technické a inspekční služby</w:t>
      </w:r>
    </w:p>
    <w:p w14:paraId="38F14B29" w14:textId="77777777" w:rsidR="00BF0FA6" w:rsidRPr="00BF33A2" w:rsidRDefault="00BF0FA6" w:rsidP="00BF0FA6">
      <w:pPr>
        <w:spacing w:line="264" w:lineRule="auto"/>
        <w:rPr>
          <w:sz w:val="22"/>
          <w:szCs w:val="22"/>
        </w:rPr>
      </w:pPr>
      <w:r w:rsidRPr="00BF33A2">
        <w:rPr>
          <w:sz w:val="22"/>
          <w:szCs w:val="22"/>
        </w:rPr>
        <w:t>71315400-3</w:t>
      </w:r>
      <w:r w:rsidRPr="00BF33A2">
        <w:rPr>
          <w:sz w:val="22"/>
          <w:szCs w:val="22"/>
        </w:rPr>
        <w:tab/>
        <w:t>Stavební dozor</w:t>
      </w:r>
    </w:p>
    <w:p w14:paraId="1BDD3B7D" w14:textId="77777777" w:rsidR="00BF0FA6" w:rsidRPr="00BF33A2" w:rsidRDefault="00BF0FA6" w:rsidP="00BF0FA6">
      <w:pPr>
        <w:spacing w:line="264" w:lineRule="auto"/>
        <w:rPr>
          <w:sz w:val="22"/>
          <w:szCs w:val="22"/>
        </w:rPr>
      </w:pPr>
      <w:r w:rsidRPr="00BF33A2">
        <w:rPr>
          <w:sz w:val="22"/>
          <w:szCs w:val="22"/>
        </w:rPr>
        <w:t>71247000-1</w:t>
      </w:r>
      <w:r w:rsidRPr="00BF33A2">
        <w:rPr>
          <w:sz w:val="22"/>
          <w:szCs w:val="22"/>
        </w:rPr>
        <w:tab/>
        <w:t>Dohled nad stavebními pracemi</w:t>
      </w:r>
    </w:p>
    <w:p w14:paraId="113FEADA" w14:textId="77777777" w:rsidR="00BF0FA6" w:rsidRPr="00BF33A2" w:rsidRDefault="00BF0FA6" w:rsidP="00BF0FA6">
      <w:pPr>
        <w:spacing w:line="264" w:lineRule="auto"/>
        <w:rPr>
          <w:sz w:val="22"/>
          <w:szCs w:val="22"/>
        </w:rPr>
      </w:pPr>
      <w:r w:rsidRPr="00BF33A2">
        <w:rPr>
          <w:sz w:val="22"/>
          <w:szCs w:val="22"/>
        </w:rPr>
        <w:t>71248000-8</w:t>
      </w:r>
      <w:r w:rsidRPr="00BF33A2">
        <w:rPr>
          <w:sz w:val="22"/>
          <w:szCs w:val="22"/>
        </w:rPr>
        <w:tab/>
        <w:t>Dohled nad projektem a dokumentací</w:t>
      </w:r>
    </w:p>
    <w:p w14:paraId="5C2168C3" w14:textId="77777777" w:rsidR="00BF0FA6" w:rsidRPr="00BF33A2" w:rsidRDefault="00BF0FA6" w:rsidP="00BF0FA6">
      <w:pPr>
        <w:spacing w:line="264" w:lineRule="auto"/>
        <w:rPr>
          <w:sz w:val="22"/>
          <w:szCs w:val="22"/>
        </w:rPr>
      </w:pPr>
      <w:r w:rsidRPr="00BF33A2">
        <w:rPr>
          <w:sz w:val="22"/>
          <w:szCs w:val="22"/>
        </w:rPr>
        <w:t>71631000-0</w:t>
      </w:r>
      <w:r w:rsidRPr="00BF33A2">
        <w:rPr>
          <w:sz w:val="22"/>
          <w:szCs w:val="22"/>
        </w:rPr>
        <w:tab/>
        <w:t>Technická inspekce</w:t>
      </w:r>
    </w:p>
    <w:p w14:paraId="08BCEA31" w14:textId="77777777" w:rsidR="00BF0FA6" w:rsidRPr="00BF33A2" w:rsidRDefault="00BF0FA6" w:rsidP="00BF0FA6">
      <w:pPr>
        <w:spacing w:line="264" w:lineRule="auto"/>
        <w:rPr>
          <w:sz w:val="22"/>
          <w:szCs w:val="22"/>
        </w:rPr>
      </w:pPr>
      <w:r w:rsidRPr="00BF33A2">
        <w:rPr>
          <w:sz w:val="22"/>
          <w:szCs w:val="22"/>
        </w:rPr>
        <w:t xml:space="preserve">71521000-6 </w:t>
      </w:r>
      <w:r w:rsidRPr="00BF33A2">
        <w:rPr>
          <w:sz w:val="22"/>
          <w:szCs w:val="22"/>
        </w:rPr>
        <w:tab/>
        <w:t>Dohled na staveništi</w:t>
      </w:r>
    </w:p>
    <w:p w14:paraId="3A9C7016" w14:textId="1CD44AF9" w:rsidR="00217B48" w:rsidRDefault="00217B48" w:rsidP="00217B48">
      <w:pPr>
        <w:rPr>
          <w:color w:val="FF0000"/>
          <w:sz w:val="28"/>
          <w:szCs w:val="28"/>
        </w:rPr>
      </w:pPr>
    </w:p>
    <w:p w14:paraId="174CFE23" w14:textId="77777777" w:rsidR="00BF0FA6" w:rsidRPr="00217B48" w:rsidRDefault="00BF0FA6" w:rsidP="00217B48">
      <w:pPr>
        <w:rPr>
          <w:color w:val="FF0000"/>
          <w:sz w:val="28"/>
          <w:szCs w:val="28"/>
        </w:rPr>
      </w:pPr>
    </w:p>
    <w:p w14:paraId="2A7D32B2" w14:textId="70990D34" w:rsidR="00700A10" w:rsidRPr="003D4306" w:rsidRDefault="004A18AB" w:rsidP="00EC366C">
      <w:pPr>
        <w:numPr>
          <w:ilvl w:val="0"/>
          <w:numId w:val="1"/>
        </w:numPr>
        <w:ind w:left="284" w:hanging="284"/>
        <w:rPr>
          <w:b/>
          <w:sz w:val="28"/>
          <w:u w:val="single"/>
        </w:rPr>
      </w:pPr>
      <w:r w:rsidRPr="003D4306">
        <w:rPr>
          <w:b/>
          <w:sz w:val="28"/>
          <w:u w:val="single"/>
        </w:rPr>
        <w:lastRenderedPageBreak/>
        <w:t xml:space="preserve">Vymezení </w:t>
      </w:r>
      <w:r w:rsidR="00787E05" w:rsidRPr="003D4306">
        <w:rPr>
          <w:b/>
          <w:sz w:val="28"/>
          <w:u w:val="single"/>
        </w:rPr>
        <w:t xml:space="preserve">předmětu </w:t>
      </w:r>
      <w:r w:rsidRPr="003D4306">
        <w:rPr>
          <w:b/>
          <w:sz w:val="28"/>
          <w:u w:val="single"/>
        </w:rPr>
        <w:t>plnění veřejné zakázky</w:t>
      </w:r>
    </w:p>
    <w:p w14:paraId="6F2BD739" w14:textId="3AF6AA7B" w:rsidR="00700A10" w:rsidRPr="00FE63C0" w:rsidRDefault="00700A10" w:rsidP="00FE63C0">
      <w:pPr>
        <w:pStyle w:val="Zkladntextodsazen"/>
        <w:spacing w:line="276" w:lineRule="auto"/>
        <w:ind w:left="0"/>
        <w:rPr>
          <w:b/>
          <w:sz w:val="22"/>
          <w:szCs w:val="22"/>
        </w:rPr>
      </w:pPr>
    </w:p>
    <w:p w14:paraId="007CADB2" w14:textId="4C2ACCA0" w:rsidR="00722F78" w:rsidRPr="00710344" w:rsidRDefault="005171C3" w:rsidP="00710344">
      <w:pPr>
        <w:pStyle w:val="Zkladntextodsazen"/>
        <w:spacing w:line="276" w:lineRule="auto"/>
        <w:ind w:left="0"/>
        <w:rPr>
          <w:i/>
          <w:sz w:val="22"/>
          <w:szCs w:val="22"/>
        </w:rPr>
      </w:pPr>
      <w:r w:rsidRPr="002C1B16">
        <w:rPr>
          <w:sz w:val="22"/>
          <w:szCs w:val="22"/>
        </w:rPr>
        <w:t>Zajištění činnosti technického dozoru stavebníka</w:t>
      </w:r>
      <w:r w:rsidR="00141C6A" w:rsidRPr="002C1B16">
        <w:rPr>
          <w:sz w:val="22"/>
          <w:szCs w:val="22"/>
        </w:rPr>
        <w:t xml:space="preserve"> (dále jen „TDS“) v souladu s § 161 odst. 2 zákona č.</w:t>
      </w:r>
      <w:r w:rsidR="00F65934">
        <w:rPr>
          <w:sz w:val="22"/>
          <w:szCs w:val="22"/>
        </w:rPr>
        <w:t> </w:t>
      </w:r>
      <w:r w:rsidR="00141C6A" w:rsidRPr="002C1B16">
        <w:rPr>
          <w:sz w:val="22"/>
          <w:szCs w:val="22"/>
        </w:rPr>
        <w:t>283/2021 Sb., stavební zákon, ve znění pozdějších předpisů</w:t>
      </w:r>
      <w:r w:rsidR="000D6CBF">
        <w:rPr>
          <w:sz w:val="22"/>
          <w:szCs w:val="22"/>
        </w:rPr>
        <w:t>,</w:t>
      </w:r>
      <w:r w:rsidR="00FA2BF1">
        <w:rPr>
          <w:sz w:val="22"/>
          <w:szCs w:val="22"/>
        </w:rPr>
        <w:t xml:space="preserve"> </w:t>
      </w:r>
      <w:r w:rsidRPr="002C1B16">
        <w:rPr>
          <w:sz w:val="22"/>
          <w:szCs w:val="22"/>
        </w:rPr>
        <w:t xml:space="preserve">po dobu realizace </w:t>
      </w:r>
      <w:r w:rsidR="008C30A0">
        <w:rPr>
          <w:sz w:val="22"/>
          <w:szCs w:val="22"/>
        </w:rPr>
        <w:t>stavby</w:t>
      </w:r>
      <w:r w:rsidR="00D958A3">
        <w:rPr>
          <w:sz w:val="22"/>
          <w:szCs w:val="22"/>
        </w:rPr>
        <w:t xml:space="preserve"> </w:t>
      </w:r>
      <w:r w:rsidR="006B3876" w:rsidRPr="006B3876">
        <w:rPr>
          <w:i/>
          <w:sz w:val="22"/>
          <w:szCs w:val="22"/>
        </w:rPr>
        <w:t>Rozšíření parkovací kapacity pro RZP vozidlo v</w:t>
      </w:r>
      <w:r w:rsidR="006B3876">
        <w:rPr>
          <w:i/>
          <w:sz w:val="22"/>
          <w:szCs w:val="22"/>
        </w:rPr>
        <w:t> </w:t>
      </w:r>
      <w:r w:rsidR="006B3876" w:rsidRPr="006B3876">
        <w:rPr>
          <w:i/>
          <w:sz w:val="22"/>
          <w:szCs w:val="22"/>
        </w:rPr>
        <w:t>Ostrově</w:t>
      </w:r>
      <w:r w:rsidR="006B3876">
        <w:rPr>
          <w:i/>
          <w:sz w:val="22"/>
          <w:szCs w:val="22"/>
        </w:rPr>
        <w:t>.</w:t>
      </w:r>
      <w:r w:rsidR="00710344">
        <w:rPr>
          <w:i/>
          <w:sz w:val="22"/>
          <w:szCs w:val="22"/>
        </w:rPr>
        <w:t xml:space="preserve"> </w:t>
      </w:r>
      <w:r w:rsidR="00F82DBB">
        <w:rPr>
          <w:bCs/>
          <w:sz w:val="22"/>
          <w:szCs w:val="22"/>
        </w:rPr>
        <w:t>Předmětem plnění dodávky</w:t>
      </w:r>
      <w:r w:rsidR="006A5523">
        <w:rPr>
          <w:sz w:val="22"/>
          <w:szCs w:val="22"/>
        </w:rPr>
        <w:t xml:space="preserve"> </w:t>
      </w:r>
      <w:r w:rsidR="00F82DBB" w:rsidRPr="009D54F8">
        <w:rPr>
          <w:bCs/>
          <w:sz w:val="22"/>
          <w:szCs w:val="22"/>
        </w:rPr>
        <w:t xml:space="preserve">je </w:t>
      </w:r>
      <w:r w:rsidR="00722F78" w:rsidRPr="009D54F8">
        <w:rPr>
          <w:bCs/>
          <w:sz w:val="22"/>
          <w:szCs w:val="22"/>
          <w:lang w:val="x-none"/>
        </w:rPr>
        <w:t>provedení přístavby jednopodlažního objektu obdél</w:t>
      </w:r>
      <w:r w:rsidR="00722F78" w:rsidRPr="00722F78">
        <w:rPr>
          <w:bCs/>
          <w:sz w:val="22"/>
          <w:szCs w:val="22"/>
          <w:lang w:val="x-none"/>
        </w:rPr>
        <w:t>níkového půdorysu se zastřešením valbovou střechou.</w:t>
      </w:r>
      <w:r w:rsidR="00722F78">
        <w:rPr>
          <w:bCs/>
          <w:sz w:val="22"/>
          <w:szCs w:val="22"/>
        </w:rPr>
        <w:t xml:space="preserve"> </w:t>
      </w:r>
      <w:r w:rsidR="00722F78" w:rsidRPr="00722F78">
        <w:rPr>
          <w:bCs/>
          <w:sz w:val="22"/>
          <w:szCs w:val="22"/>
        </w:rPr>
        <w:t xml:space="preserve">Celá lokalita slouží potřebám Integrovaného záchranného systému. Kromě Výjezdové základny ZZS v Ostrově je zde situována budova Hasičského záchranného sboru a dále Dobrovolných hasičů Ostrov. </w:t>
      </w:r>
    </w:p>
    <w:p w14:paraId="4A20311F" w14:textId="77777777" w:rsidR="00722F78" w:rsidRPr="00722F78" w:rsidRDefault="00722F78" w:rsidP="00722F78">
      <w:pPr>
        <w:jc w:val="both"/>
        <w:rPr>
          <w:bCs/>
          <w:sz w:val="22"/>
          <w:szCs w:val="22"/>
        </w:rPr>
      </w:pPr>
      <w:r w:rsidRPr="00722F78">
        <w:rPr>
          <w:bCs/>
          <w:sz w:val="22"/>
          <w:szCs w:val="22"/>
        </w:rPr>
        <w:t xml:space="preserve">Stavební řešení vychází z technického a konstrukčního řešení stávajícího objektu. Pouze při zakládání byl, s ohledem na vedení horkovodního a vodovodního potrubí v místě přístavby, zvolen jiný způsob založení. Kompletní výměna neúnosných </w:t>
      </w:r>
      <w:proofErr w:type="spellStart"/>
      <w:r w:rsidRPr="00722F78">
        <w:rPr>
          <w:bCs/>
          <w:sz w:val="22"/>
          <w:szCs w:val="22"/>
        </w:rPr>
        <w:t>navážkových</w:t>
      </w:r>
      <w:proofErr w:type="spellEnd"/>
      <w:r w:rsidRPr="00722F78">
        <w:rPr>
          <w:bCs/>
          <w:sz w:val="22"/>
          <w:szCs w:val="22"/>
        </w:rPr>
        <w:t xml:space="preserve"> zemin pod základovou deskou nebylo v tomto případě možné – mohlo by dojít k dosednutí stávajícího objektu a zásahu do sousedního pozemku. Fasády budou opatřeny tenkovrstvou omítkou na certifikovaném zateplovacím systému. Střešní plášť bude falcovaná plechová krytina. Venkovní okenní a dveřní výplně budou plastové v bílé barvě se zasklením izolačním dvojsklem. Garážová vrata budou sekční.</w:t>
      </w:r>
    </w:p>
    <w:p w14:paraId="56B7B037" w14:textId="77777777" w:rsidR="00F82DBB" w:rsidRDefault="00F82DBB" w:rsidP="00786036">
      <w:pPr>
        <w:pStyle w:val="Zkladntextodsazen"/>
        <w:spacing w:line="276" w:lineRule="auto"/>
        <w:ind w:left="0"/>
        <w:rPr>
          <w:b/>
          <w:sz w:val="22"/>
          <w:szCs w:val="22"/>
        </w:rPr>
      </w:pPr>
    </w:p>
    <w:p w14:paraId="2E114B0B" w14:textId="3F96A2C3" w:rsidR="00786036" w:rsidRPr="00810775" w:rsidRDefault="00786036" w:rsidP="00810775">
      <w:pPr>
        <w:jc w:val="both"/>
        <w:rPr>
          <w:i/>
          <w:sz w:val="22"/>
          <w:szCs w:val="22"/>
        </w:rPr>
      </w:pPr>
      <w:r w:rsidRPr="002B30CC">
        <w:rPr>
          <w:sz w:val="22"/>
          <w:szCs w:val="22"/>
        </w:rPr>
        <w:t>Výkon TDS</w:t>
      </w:r>
      <w:r w:rsidRPr="00786036">
        <w:rPr>
          <w:sz w:val="22"/>
          <w:szCs w:val="22"/>
        </w:rPr>
        <w:t xml:space="preserve"> představuje zejména výkon činnosti technického dozoru stavebníka v rozsahu</w:t>
      </w:r>
      <w:r w:rsidR="00BF0FA6" w:rsidRPr="00BF0FA6">
        <w:rPr>
          <w:b/>
          <w:bCs/>
          <w:sz w:val="22"/>
          <w:szCs w:val="22"/>
        </w:rPr>
        <w:t xml:space="preserve"> </w:t>
      </w:r>
      <w:r w:rsidR="00BF0FA6" w:rsidRPr="00BF0FA6">
        <w:rPr>
          <w:bCs/>
          <w:sz w:val="22"/>
          <w:szCs w:val="22"/>
        </w:rPr>
        <w:t>v oboru pozemní stavby</w:t>
      </w:r>
      <w:r w:rsidRPr="00786036">
        <w:rPr>
          <w:sz w:val="22"/>
          <w:szCs w:val="22"/>
        </w:rPr>
        <w:t xml:space="preserve"> dle metodiky UNIKA, tj. provádění kontroly kvality prováděných prací, dodržování harmonogramu časového i finančního plynoucího ze </w:t>
      </w:r>
      <w:r w:rsidR="00075951">
        <w:rPr>
          <w:sz w:val="22"/>
          <w:szCs w:val="22"/>
        </w:rPr>
        <w:t>s</w:t>
      </w:r>
      <w:r w:rsidRPr="00786036">
        <w:rPr>
          <w:sz w:val="22"/>
          <w:szCs w:val="22"/>
        </w:rPr>
        <w:t xml:space="preserve">mlouvy o dílo uzavřené mezi </w:t>
      </w:r>
      <w:r w:rsidR="003664C3">
        <w:rPr>
          <w:sz w:val="22"/>
          <w:szCs w:val="22"/>
        </w:rPr>
        <w:t>zadavatelem</w:t>
      </w:r>
      <w:r w:rsidR="00075951" w:rsidRPr="00075951">
        <w:rPr>
          <w:sz w:val="22"/>
          <w:szCs w:val="22"/>
        </w:rPr>
        <w:t xml:space="preserve"> </w:t>
      </w:r>
      <w:r w:rsidRPr="00786036">
        <w:rPr>
          <w:sz w:val="22"/>
          <w:szCs w:val="22"/>
        </w:rPr>
        <w:t xml:space="preserve">a vybraným </w:t>
      </w:r>
      <w:r w:rsidR="003664C3">
        <w:rPr>
          <w:sz w:val="22"/>
          <w:szCs w:val="22"/>
        </w:rPr>
        <w:t>dodavatelem</w:t>
      </w:r>
      <w:r w:rsidR="00822B7B">
        <w:rPr>
          <w:sz w:val="22"/>
          <w:szCs w:val="22"/>
        </w:rPr>
        <w:t xml:space="preserve"> </w:t>
      </w:r>
      <w:r w:rsidR="003664C3">
        <w:rPr>
          <w:sz w:val="22"/>
          <w:szCs w:val="22"/>
        </w:rPr>
        <w:t>veřejné zakázky</w:t>
      </w:r>
      <w:r w:rsidR="00810775" w:rsidRPr="00810775">
        <w:t xml:space="preserve"> </w:t>
      </w:r>
      <w:r w:rsidR="00810775" w:rsidRPr="00810775">
        <w:rPr>
          <w:i/>
          <w:sz w:val="22"/>
          <w:szCs w:val="22"/>
        </w:rPr>
        <w:t>Rozšíření parkovací kapacity pro RZP vozidlo v</w:t>
      </w:r>
      <w:r w:rsidR="00810775">
        <w:rPr>
          <w:i/>
          <w:sz w:val="22"/>
          <w:szCs w:val="22"/>
        </w:rPr>
        <w:t> </w:t>
      </w:r>
      <w:r w:rsidR="00810775" w:rsidRPr="00810775">
        <w:rPr>
          <w:i/>
          <w:sz w:val="22"/>
          <w:szCs w:val="22"/>
        </w:rPr>
        <w:t>Ostrově</w:t>
      </w:r>
      <w:r w:rsidR="00810775">
        <w:rPr>
          <w:i/>
          <w:sz w:val="22"/>
          <w:szCs w:val="22"/>
        </w:rPr>
        <w:t xml:space="preserve">, </w:t>
      </w:r>
      <w:r w:rsidRPr="00786036">
        <w:rPr>
          <w:sz w:val="22"/>
          <w:szCs w:val="22"/>
        </w:rPr>
        <w:t xml:space="preserve">dále všech relevantních právních předpisů, předcházení rizik a řešení vzniklých rizikových či krizových situací, organizace pravidelných kontrolních dnů (KD) a dalších jednání (např. se zástupci dotčených orgánů státní správy), tvorba zápisů z průběhu těchto KD a jednání, předání a převzetí staveniště, předání a převzetí dokončeného díla, zpracování změnových listů a řádné písemné zdůvodnění nutnosti vykonání změn a účast na jednáních jako zástupce </w:t>
      </w:r>
      <w:r w:rsidR="003664C3">
        <w:rPr>
          <w:sz w:val="22"/>
          <w:szCs w:val="22"/>
        </w:rPr>
        <w:t>zadavatele</w:t>
      </w:r>
      <w:r w:rsidRPr="00786036">
        <w:rPr>
          <w:sz w:val="22"/>
          <w:szCs w:val="22"/>
        </w:rPr>
        <w:t xml:space="preserve">. V rámci výkonu činnosti TDS v době realizace stavby bude účastník provádět kontrolu na stavbě </w:t>
      </w:r>
      <w:r w:rsidRPr="000A30D7">
        <w:rPr>
          <w:sz w:val="22"/>
          <w:szCs w:val="22"/>
        </w:rPr>
        <w:t>minimálně ve dvou dnech v týdnu.</w:t>
      </w:r>
    </w:p>
    <w:p w14:paraId="6878ABA7" w14:textId="77777777" w:rsidR="00786036" w:rsidRPr="00786036" w:rsidRDefault="00786036" w:rsidP="00786036">
      <w:pPr>
        <w:pStyle w:val="Zkladntextodsazen"/>
        <w:spacing w:line="276" w:lineRule="auto"/>
        <w:ind w:left="0"/>
        <w:rPr>
          <w:sz w:val="22"/>
          <w:szCs w:val="22"/>
        </w:rPr>
      </w:pPr>
    </w:p>
    <w:p w14:paraId="785E0A85" w14:textId="687783C4" w:rsidR="00786036" w:rsidRPr="00FA607A" w:rsidRDefault="00786036" w:rsidP="00786036">
      <w:pPr>
        <w:pStyle w:val="Zkladntextodsazen"/>
        <w:spacing w:line="276" w:lineRule="auto"/>
        <w:ind w:left="0"/>
        <w:rPr>
          <w:sz w:val="22"/>
          <w:szCs w:val="22"/>
          <w:u w:val="single"/>
        </w:rPr>
      </w:pPr>
      <w:r w:rsidRPr="00FA607A">
        <w:rPr>
          <w:sz w:val="22"/>
          <w:szCs w:val="22"/>
          <w:u w:val="single"/>
        </w:rPr>
        <w:t>Při realizaci stav</w:t>
      </w:r>
      <w:r w:rsidR="00822B7B">
        <w:rPr>
          <w:sz w:val="22"/>
          <w:szCs w:val="22"/>
          <w:u w:val="single"/>
        </w:rPr>
        <w:t>eb</w:t>
      </w:r>
      <w:r w:rsidRPr="00FA607A">
        <w:rPr>
          <w:sz w:val="22"/>
          <w:szCs w:val="22"/>
          <w:u w:val="single"/>
        </w:rPr>
        <w:t xml:space="preserve"> se jedná zejména o následující činnosti</w:t>
      </w:r>
      <w:r w:rsidR="00822B7B">
        <w:rPr>
          <w:sz w:val="22"/>
          <w:szCs w:val="22"/>
          <w:u w:val="single"/>
        </w:rPr>
        <w:t xml:space="preserve"> u jednotlivých </w:t>
      </w:r>
      <w:r w:rsidR="00E55AD4">
        <w:rPr>
          <w:sz w:val="22"/>
          <w:szCs w:val="22"/>
          <w:u w:val="single"/>
        </w:rPr>
        <w:t>ČÁSTÍ</w:t>
      </w:r>
      <w:r w:rsidR="00822B7B">
        <w:rPr>
          <w:sz w:val="22"/>
          <w:szCs w:val="22"/>
          <w:u w:val="single"/>
        </w:rPr>
        <w:t>:</w:t>
      </w:r>
    </w:p>
    <w:p w14:paraId="4AC67CE3" w14:textId="292C3878" w:rsidR="00786036" w:rsidRPr="00786036" w:rsidRDefault="00786036" w:rsidP="00FA607A">
      <w:pPr>
        <w:pStyle w:val="Zkladntextodsazen"/>
        <w:numPr>
          <w:ilvl w:val="0"/>
          <w:numId w:val="15"/>
        </w:numPr>
        <w:spacing w:line="276" w:lineRule="auto"/>
        <w:rPr>
          <w:sz w:val="22"/>
          <w:szCs w:val="22"/>
        </w:rPr>
      </w:pPr>
      <w:r w:rsidRPr="00786036">
        <w:rPr>
          <w:sz w:val="22"/>
          <w:szCs w:val="22"/>
        </w:rPr>
        <w:t xml:space="preserve">předání a převzetí staveniště </w:t>
      </w:r>
      <w:r w:rsidR="004E4B0A">
        <w:rPr>
          <w:sz w:val="22"/>
          <w:szCs w:val="22"/>
        </w:rPr>
        <w:t>zhotoviteli</w:t>
      </w:r>
      <w:r w:rsidRPr="00786036">
        <w:rPr>
          <w:sz w:val="22"/>
          <w:szCs w:val="22"/>
        </w:rPr>
        <w:t xml:space="preserve"> stavby včetně </w:t>
      </w:r>
      <w:r w:rsidR="000D6CBF">
        <w:rPr>
          <w:sz w:val="22"/>
          <w:szCs w:val="22"/>
        </w:rPr>
        <w:t xml:space="preserve">zpracování </w:t>
      </w:r>
      <w:r w:rsidRPr="00786036">
        <w:rPr>
          <w:sz w:val="22"/>
          <w:szCs w:val="22"/>
        </w:rPr>
        <w:t>zápisů z</w:t>
      </w:r>
      <w:r w:rsidR="000D6CBF">
        <w:rPr>
          <w:sz w:val="22"/>
          <w:szCs w:val="22"/>
        </w:rPr>
        <w:t xml:space="preserve"> tohoto </w:t>
      </w:r>
      <w:r w:rsidRPr="00786036">
        <w:rPr>
          <w:sz w:val="22"/>
          <w:szCs w:val="22"/>
        </w:rPr>
        <w:t>předání</w:t>
      </w:r>
    </w:p>
    <w:p w14:paraId="3BB1F1F2" w14:textId="57FC439F" w:rsidR="00786036" w:rsidRPr="00931362" w:rsidRDefault="00786036" w:rsidP="00FA607A">
      <w:pPr>
        <w:pStyle w:val="Zkladntextodsazen"/>
        <w:numPr>
          <w:ilvl w:val="0"/>
          <w:numId w:val="15"/>
        </w:numPr>
        <w:spacing w:line="276" w:lineRule="auto"/>
        <w:rPr>
          <w:sz w:val="22"/>
          <w:szCs w:val="22"/>
        </w:rPr>
      </w:pPr>
      <w:r w:rsidRPr="00931362">
        <w:rPr>
          <w:sz w:val="22"/>
          <w:szCs w:val="22"/>
        </w:rPr>
        <w:t xml:space="preserve">seznámení se s podklady a dodržování podmínek, podle kterých budou stavební práce realizovány v souladu s dokumentací stavby </w:t>
      </w:r>
    </w:p>
    <w:p w14:paraId="349BB6D1" w14:textId="50D80AA5" w:rsidR="00786036" w:rsidRPr="00786036" w:rsidRDefault="00786036" w:rsidP="00FA607A">
      <w:pPr>
        <w:pStyle w:val="Zkladntextodsazen"/>
        <w:numPr>
          <w:ilvl w:val="0"/>
          <w:numId w:val="15"/>
        </w:numPr>
        <w:spacing w:line="276" w:lineRule="auto"/>
        <w:rPr>
          <w:sz w:val="22"/>
          <w:szCs w:val="22"/>
        </w:rPr>
      </w:pPr>
      <w:r w:rsidRPr="00786036">
        <w:rPr>
          <w:sz w:val="22"/>
          <w:szCs w:val="22"/>
        </w:rPr>
        <w:t xml:space="preserve">kontrola plnění </w:t>
      </w:r>
      <w:r w:rsidR="00552649">
        <w:rPr>
          <w:sz w:val="22"/>
          <w:szCs w:val="22"/>
        </w:rPr>
        <w:t>s</w:t>
      </w:r>
      <w:r w:rsidRPr="00786036">
        <w:rPr>
          <w:sz w:val="22"/>
          <w:szCs w:val="22"/>
        </w:rPr>
        <w:t>mlouvy o dílo s</w:t>
      </w:r>
      <w:r w:rsidR="004E4B0A">
        <w:rPr>
          <w:sz w:val="22"/>
          <w:szCs w:val="22"/>
        </w:rPr>
        <w:t>e</w:t>
      </w:r>
      <w:r w:rsidRPr="00786036">
        <w:rPr>
          <w:sz w:val="22"/>
          <w:szCs w:val="22"/>
        </w:rPr>
        <w:t xml:space="preserve"> </w:t>
      </w:r>
      <w:r w:rsidR="004E4B0A">
        <w:rPr>
          <w:sz w:val="22"/>
          <w:szCs w:val="22"/>
        </w:rPr>
        <w:t>zhotovitelem</w:t>
      </w:r>
      <w:r w:rsidRPr="00786036">
        <w:rPr>
          <w:sz w:val="22"/>
          <w:szCs w:val="22"/>
        </w:rPr>
        <w:t xml:space="preserve"> stavby</w:t>
      </w:r>
    </w:p>
    <w:p w14:paraId="54C14AF6" w14:textId="1FA5E55E" w:rsidR="00786036" w:rsidRPr="00786036" w:rsidRDefault="00786036" w:rsidP="00FA607A">
      <w:pPr>
        <w:pStyle w:val="Zkladntextodsazen"/>
        <w:numPr>
          <w:ilvl w:val="0"/>
          <w:numId w:val="15"/>
        </w:numPr>
        <w:spacing w:line="276" w:lineRule="auto"/>
        <w:rPr>
          <w:sz w:val="22"/>
          <w:szCs w:val="22"/>
        </w:rPr>
      </w:pPr>
      <w:r w:rsidRPr="00786036">
        <w:rPr>
          <w:sz w:val="22"/>
          <w:szCs w:val="22"/>
        </w:rPr>
        <w:t xml:space="preserve">kontrola kvality prováděných prací, kontrola je prováděna průběžně, avšak v rámci výkonu činnosti TDS v době realizace stavby bude </w:t>
      </w:r>
      <w:r w:rsidR="003664C3">
        <w:rPr>
          <w:sz w:val="22"/>
          <w:szCs w:val="22"/>
        </w:rPr>
        <w:t>dodavatel</w:t>
      </w:r>
      <w:r w:rsidRPr="00786036">
        <w:rPr>
          <w:sz w:val="22"/>
          <w:szCs w:val="22"/>
        </w:rPr>
        <w:t xml:space="preserve"> provádět kontrolu na stavbě minimálně </w:t>
      </w:r>
      <w:r w:rsidR="00126814">
        <w:rPr>
          <w:sz w:val="22"/>
          <w:szCs w:val="22"/>
        </w:rPr>
        <w:t xml:space="preserve">po dobu </w:t>
      </w:r>
      <w:r w:rsidRPr="00786036">
        <w:rPr>
          <w:sz w:val="22"/>
          <w:szCs w:val="22"/>
        </w:rPr>
        <w:t>dvě hodiny ve</w:t>
      </w:r>
      <w:r w:rsidR="00447C65">
        <w:rPr>
          <w:sz w:val="22"/>
          <w:szCs w:val="22"/>
        </w:rPr>
        <w:t> </w:t>
      </w:r>
      <w:r w:rsidRPr="00786036">
        <w:rPr>
          <w:sz w:val="22"/>
          <w:szCs w:val="22"/>
        </w:rPr>
        <w:t>dvou dnech v týdnu</w:t>
      </w:r>
    </w:p>
    <w:p w14:paraId="56AFCA04" w14:textId="7CB87155" w:rsidR="00786036" w:rsidRPr="00786036" w:rsidRDefault="00786036" w:rsidP="00FA607A">
      <w:pPr>
        <w:pStyle w:val="Zkladntextodsazen"/>
        <w:numPr>
          <w:ilvl w:val="0"/>
          <w:numId w:val="15"/>
        </w:numPr>
        <w:spacing w:line="276" w:lineRule="auto"/>
        <w:rPr>
          <w:sz w:val="22"/>
          <w:szCs w:val="22"/>
        </w:rPr>
      </w:pPr>
      <w:r w:rsidRPr="00786036">
        <w:rPr>
          <w:sz w:val="22"/>
          <w:szCs w:val="22"/>
        </w:rPr>
        <w:t xml:space="preserve">účast při kontrole v rámci kontrolních dnů, sepisování zápisů z kontrolních dnů, účast na předání díla zhotovitelem stavby </w:t>
      </w:r>
      <w:r w:rsidR="003664C3">
        <w:rPr>
          <w:sz w:val="22"/>
          <w:szCs w:val="22"/>
        </w:rPr>
        <w:t>zadavateli</w:t>
      </w:r>
    </w:p>
    <w:p w14:paraId="30E5CFAC" w14:textId="52849B77" w:rsidR="00786036" w:rsidRPr="00786036" w:rsidRDefault="00786036" w:rsidP="00FA607A">
      <w:pPr>
        <w:pStyle w:val="Zkladntextodsazen"/>
        <w:numPr>
          <w:ilvl w:val="0"/>
          <w:numId w:val="15"/>
        </w:numPr>
        <w:spacing w:line="276" w:lineRule="auto"/>
        <w:rPr>
          <w:sz w:val="22"/>
          <w:szCs w:val="22"/>
        </w:rPr>
      </w:pPr>
      <w:r w:rsidRPr="00786036">
        <w:rPr>
          <w:sz w:val="22"/>
          <w:szCs w:val="22"/>
        </w:rPr>
        <w:t>spolupráce s koordinátorem bezpečnosti práce při stavebních pracích a dodávkách</w:t>
      </w:r>
    </w:p>
    <w:p w14:paraId="7B5CD99D" w14:textId="67FC6D1A" w:rsidR="00786036" w:rsidRPr="00786036" w:rsidRDefault="00786036" w:rsidP="00FA607A">
      <w:pPr>
        <w:pStyle w:val="Zkladntextodsazen"/>
        <w:numPr>
          <w:ilvl w:val="0"/>
          <w:numId w:val="15"/>
        </w:numPr>
        <w:spacing w:line="276" w:lineRule="auto"/>
        <w:rPr>
          <w:sz w:val="22"/>
          <w:szCs w:val="22"/>
        </w:rPr>
      </w:pPr>
      <w:r w:rsidRPr="00786036">
        <w:rPr>
          <w:sz w:val="22"/>
          <w:szCs w:val="22"/>
        </w:rPr>
        <w:t>provádění zápisů do stavebního deníku a kontrola zápisů ve stavebním deníku</w:t>
      </w:r>
    </w:p>
    <w:p w14:paraId="34155DF6" w14:textId="59F263D2" w:rsidR="00786036" w:rsidRPr="00786036" w:rsidRDefault="00786036" w:rsidP="00FA607A">
      <w:pPr>
        <w:pStyle w:val="Zkladntextodsazen"/>
        <w:numPr>
          <w:ilvl w:val="0"/>
          <w:numId w:val="15"/>
        </w:numPr>
        <w:spacing w:line="276" w:lineRule="auto"/>
        <w:rPr>
          <w:sz w:val="22"/>
          <w:szCs w:val="22"/>
        </w:rPr>
      </w:pPr>
      <w:r w:rsidRPr="00786036">
        <w:rPr>
          <w:sz w:val="22"/>
          <w:szCs w:val="22"/>
        </w:rPr>
        <w:t>kontrola dodržování technologických předpisů</w:t>
      </w:r>
    </w:p>
    <w:p w14:paraId="32C27F02" w14:textId="42EC6646" w:rsidR="00786036" w:rsidRPr="00786036" w:rsidRDefault="00786036" w:rsidP="00FA607A">
      <w:pPr>
        <w:pStyle w:val="Zkladntextodsazen"/>
        <w:numPr>
          <w:ilvl w:val="0"/>
          <w:numId w:val="15"/>
        </w:numPr>
        <w:spacing w:line="276" w:lineRule="auto"/>
        <w:rPr>
          <w:sz w:val="22"/>
          <w:szCs w:val="22"/>
        </w:rPr>
      </w:pPr>
      <w:r w:rsidRPr="00786036">
        <w:rPr>
          <w:sz w:val="22"/>
          <w:szCs w:val="22"/>
        </w:rPr>
        <w:t>přebírání konstrukcí před jejich zakrytím apod. včetně zápisů do stavebního deníku</w:t>
      </w:r>
    </w:p>
    <w:p w14:paraId="6A8F44FE" w14:textId="021C765B" w:rsidR="00786036" w:rsidRPr="00786036" w:rsidRDefault="00786036" w:rsidP="00FA607A">
      <w:pPr>
        <w:pStyle w:val="Zkladntextodsazen"/>
        <w:numPr>
          <w:ilvl w:val="0"/>
          <w:numId w:val="15"/>
        </w:numPr>
        <w:spacing w:line="276" w:lineRule="auto"/>
        <w:rPr>
          <w:sz w:val="22"/>
          <w:szCs w:val="22"/>
        </w:rPr>
      </w:pPr>
      <w:r w:rsidRPr="00786036">
        <w:rPr>
          <w:sz w:val="22"/>
          <w:szCs w:val="22"/>
        </w:rPr>
        <w:t>kontrola dodržování technologických předpisů</w:t>
      </w:r>
    </w:p>
    <w:p w14:paraId="1556B93D" w14:textId="18F53C41" w:rsidR="00786036" w:rsidRPr="00786036" w:rsidRDefault="00786036" w:rsidP="00FA607A">
      <w:pPr>
        <w:pStyle w:val="Zkladntextodsazen"/>
        <w:numPr>
          <w:ilvl w:val="0"/>
          <w:numId w:val="15"/>
        </w:numPr>
        <w:spacing w:line="276" w:lineRule="auto"/>
        <w:rPr>
          <w:sz w:val="22"/>
          <w:szCs w:val="22"/>
        </w:rPr>
      </w:pPr>
      <w:r w:rsidRPr="00786036">
        <w:rPr>
          <w:sz w:val="22"/>
          <w:szCs w:val="22"/>
        </w:rPr>
        <w:t>kontrola koordinace provádění stavebních prací</w:t>
      </w:r>
    </w:p>
    <w:p w14:paraId="3B0D2164" w14:textId="12E600A3" w:rsidR="00786036" w:rsidRPr="00786036" w:rsidRDefault="00786036" w:rsidP="00FA607A">
      <w:pPr>
        <w:pStyle w:val="Zkladntextodsazen"/>
        <w:numPr>
          <w:ilvl w:val="0"/>
          <w:numId w:val="15"/>
        </w:numPr>
        <w:spacing w:line="276" w:lineRule="auto"/>
        <w:rPr>
          <w:sz w:val="22"/>
          <w:szCs w:val="22"/>
        </w:rPr>
      </w:pPr>
      <w:r w:rsidRPr="00786036">
        <w:rPr>
          <w:sz w:val="22"/>
          <w:szCs w:val="22"/>
        </w:rPr>
        <w:t>přebírání dílčí</w:t>
      </w:r>
      <w:r w:rsidR="003664C3">
        <w:rPr>
          <w:sz w:val="22"/>
          <w:szCs w:val="22"/>
        </w:rPr>
        <w:t>ch</w:t>
      </w:r>
      <w:r w:rsidRPr="00786036">
        <w:rPr>
          <w:sz w:val="22"/>
          <w:szCs w:val="22"/>
        </w:rPr>
        <w:t xml:space="preserve"> část</w:t>
      </w:r>
      <w:r w:rsidR="003664C3">
        <w:rPr>
          <w:sz w:val="22"/>
          <w:szCs w:val="22"/>
        </w:rPr>
        <w:t>í</w:t>
      </w:r>
      <w:r w:rsidRPr="00786036">
        <w:rPr>
          <w:sz w:val="22"/>
          <w:szCs w:val="22"/>
        </w:rPr>
        <w:t xml:space="preserve"> díla i díla jako celku</w:t>
      </w:r>
    </w:p>
    <w:p w14:paraId="01C6D711" w14:textId="75F0C768" w:rsidR="00786036" w:rsidRPr="00786036" w:rsidRDefault="00786036" w:rsidP="00FA607A">
      <w:pPr>
        <w:pStyle w:val="Zkladntextodsazen"/>
        <w:numPr>
          <w:ilvl w:val="0"/>
          <w:numId w:val="15"/>
        </w:numPr>
        <w:spacing w:line="276" w:lineRule="auto"/>
        <w:rPr>
          <w:sz w:val="22"/>
          <w:szCs w:val="22"/>
        </w:rPr>
      </w:pPr>
      <w:r w:rsidRPr="00786036">
        <w:rPr>
          <w:sz w:val="22"/>
          <w:szCs w:val="22"/>
        </w:rPr>
        <w:t>kontrola plnění časového harmonogramu postupu stavebních prací, pořizování fotodokumentace z</w:t>
      </w:r>
      <w:r w:rsidR="00447C65">
        <w:rPr>
          <w:sz w:val="22"/>
          <w:szCs w:val="22"/>
        </w:rPr>
        <w:t> </w:t>
      </w:r>
      <w:r w:rsidRPr="00786036">
        <w:rPr>
          <w:sz w:val="22"/>
          <w:szCs w:val="22"/>
        </w:rPr>
        <w:t>průběhu realizace stavby s digitálním vyznačením data pořízení</w:t>
      </w:r>
    </w:p>
    <w:p w14:paraId="44356391" w14:textId="4C9CCD37" w:rsidR="00786036" w:rsidRPr="00786036" w:rsidRDefault="00786036" w:rsidP="00FA607A">
      <w:pPr>
        <w:pStyle w:val="Zkladntextodsazen"/>
        <w:numPr>
          <w:ilvl w:val="0"/>
          <w:numId w:val="15"/>
        </w:numPr>
        <w:spacing w:line="276" w:lineRule="auto"/>
        <w:rPr>
          <w:sz w:val="22"/>
          <w:szCs w:val="22"/>
        </w:rPr>
      </w:pPr>
      <w:r w:rsidRPr="00786036">
        <w:rPr>
          <w:sz w:val="22"/>
          <w:szCs w:val="22"/>
        </w:rPr>
        <w:t xml:space="preserve">konzultace </w:t>
      </w:r>
      <w:r w:rsidR="004E4B0A">
        <w:rPr>
          <w:sz w:val="22"/>
          <w:szCs w:val="22"/>
        </w:rPr>
        <w:t>zhotovitelem stavby</w:t>
      </w:r>
      <w:r w:rsidRPr="00786036">
        <w:rPr>
          <w:sz w:val="22"/>
          <w:szCs w:val="22"/>
        </w:rPr>
        <w:t xml:space="preserve"> navržených postupů a jejich odsouhlasení spolu s</w:t>
      </w:r>
      <w:r w:rsidR="004E4B0A">
        <w:rPr>
          <w:sz w:val="22"/>
          <w:szCs w:val="22"/>
        </w:rPr>
        <w:t xml:space="preserve">e </w:t>
      </w:r>
      <w:r w:rsidR="003664C3">
        <w:rPr>
          <w:sz w:val="22"/>
          <w:szCs w:val="22"/>
        </w:rPr>
        <w:t>zadavatele</w:t>
      </w:r>
      <w:r w:rsidR="004E4B0A">
        <w:rPr>
          <w:sz w:val="22"/>
          <w:szCs w:val="22"/>
        </w:rPr>
        <w:t>m</w:t>
      </w:r>
    </w:p>
    <w:p w14:paraId="4F399AF4" w14:textId="3F6EF4FC" w:rsidR="00786036" w:rsidRPr="00786036" w:rsidRDefault="00786036" w:rsidP="00FA607A">
      <w:pPr>
        <w:pStyle w:val="Zkladntextodsazen"/>
        <w:numPr>
          <w:ilvl w:val="0"/>
          <w:numId w:val="15"/>
        </w:numPr>
        <w:spacing w:line="276" w:lineRule="auto"/>
        <w:rPr>
          <w:sz w:val="22"/>
          <w:szCs w:val="22"/>
        </w:rPr>
      </w:pPr>
      <w:r w:rsidRPr="00786036">
        <w:rPr>
          <w:sz w:val="22"/>
          <w:szCs w:val="22"/>
        </w:rPr>
        <w:lastRenderedPageBreak/>
        <w:t>jednání se zástupci dotčených orgánů</w:t>
      </w:r>
    </w:p>
    <w:p w14:paraId="6FFA54FC" w14:textId="5ABAC39C" w:rsidR="00786036" w:rsidRPr="00786036" w:rsidRDefault="00786036" w:rsidP="00FA607A">
      <w:pPr>
        <w:pStyle w:val="Zkladntextodsazen"/>
        <w:numPr>
          <w:ilvl w:val="0"/>
          <w:numId w:val="15"/>
        </w:numPr>
        <w:spacing w:line="276" w:lineRule="auto"/>
        <w:rPr>
          <w:sz w:val="22"/>
          <w:szCs w:val="22"/>
        </w:rPr>
      </w:pPr>
      <w:r w:rsidRPr="00786036">
        <w:rPr>
          <w:sz w:val="22"/>
          <w:szCs w:val="22"/>
        </w:rPr>
        <w:t xml:space="preserve">kontrola a odsouhlasení soupisu provedených prací jako podkladu pro fakturaci </w:t>
      </w:r>
      <w:r w:rsidR="004E4B0A">
        <w:rPr>
          <w:sz w:val="22"/>
          <w:szCs w:val="22"/>
        </w:rPr>
        <w:t xml:space="preserve">zhotovitele </w:t>
      </w:r>
      <w:r w:rsidRPr="00786036">
        <w:rPr>
          <w:sz w:val="22"/>
          <w:szCs w:val="22"/>
        </w:rPr>
        <w:t>stavby</w:t>
      </w:r>
    </w:p>
    <w:p w14:paraId="719B3949" w14:textId="45DFEFB0" w:rsidR="00786036" w:rsidRPr="00786036" w:rsidRDefault="00786036" w:rsidP="00FA607A">
      <w:pPr>
        <w:pStyle w:val="Zkladntextodsazen"/>
        <w:numPr>
          <w:ilvl w:val="0"/>
          <w:numId w:val="15"/>
        </w:numPr>
        <w:spacing w:line="276" w:lineRule="auto"/>
        <w:rPr>
          <w:sz w:val="22"/>
          <w:szCs w:val="22"/>
        </w:rPr>
      </w:pPr>
      <w:r w:rsidRPr="00786036">
        <w:rPr>
          <w:sz w:val="22"/>
          <w:szCs w:val="22"/>
        </w:rPr>
        <w:t>předložení soupisu prací, popisu a zdůvodnění dodatečných stavebních prací a případně prací, které nebudou realizovány</w:t>
      </w:r>
    </w:p>
    <w:p w14:paraId="6AF19B88" w14:textId="24424CB8" w:rsidR="00786036" w:rsidRPr="00786036" w:rsidRDefault="00786036" w:rsidP="00FA607A">
      <w:pPr>
        <w:pStyle w:val="Zkladntextodsazen"/>
        <w:numPr>
          <w:ilvl w:val="0"/>
          <w:numId w:val="15"/>
        </w:numPr>
        <w:spacing w:line="276" w:lineRule="auto"/>
        <w:rPr>
          <w:sz w:val="22"/>
          <w:szCs w:val="22"/>
        </w:rPr>
      </w:pPr>
      <w:r w:rsidRPr="00786036">
        <w:rPr>
          <w:sz w:val="22"/>
          <w:szCs w:val="22"/>
        </w:rPr>
        <w:t>spolupráce s</w:t>
      </w:r>
      <w:r w:rsidR="003664C3">
        <w:rPr>
          <w:sz w:val="22"/>
          <w:szCs w:val="22"/>
        </w:rPr>
        <w:t xml:space="preserve">e zadavatelem </w:t>
      </w:r>
      <w:r w:rsidRPr="00786036">
        <w:rPr>
          <w:sz w:val="22"/>
          <w:szCs w:val="22"/>
        </w:rPr>
        <w:t xml:space="preserve">a konzultace prováděných odchylek od </w:t>
      </w:r>
      <w:r w:rsidR="00931362">
        <w:rPr>
          <w:sz w:val="22"/>
          <w:szCs w:val="22"/>
        </w:rPr>
        <w:t xml:space="preserve">schválené </w:t>
      </w:r>
      <w:r w:rsidRPr="00786036">
        <w:rPr>
          <w:sz w:val="22"/>
          <w:szCs w:val="22"/>
        </w:rPr>
        <w:t>dokumentace</w:t>
      </w:r>
    </w:p>
    <w:p w14:paraId="51E88D8B" w14:textId="49C49B62" w:rsidR="00786036" w:rsidRPr="00786036" w:rsidRDefault="00786036" w:rsidP="00FA607A">
      <w:pPr>
        <w:pStyle w:val="Zkladntextodsazen"/>
        <w:numPr>
          <w:ilvl w:val="0"/>
          <w:numId w:val="15"/>
        </w:numPr>
        <w:spacing w:line="276" w:lineRule="auto"/>
        <w:rPr>
          <w:sz w:val="22"/>
          <w:szCs w:val="22"/>
        </w:rPr>
      </w:pPr>
      <w:r w:rsidRPr="00786036">
        <w:rPr>
          <w:sz w:val="22"/>
          <w:szCs w:val="22"/>
        </w:rPr>
        <w:t>kontrola a odsouhlasení závěrečného vyúčtování provedených prací</w:t>
      </w:r>
    </w:p>
    <w:p w14:paraId="618ADEF1" w14:textId="1689CF4D" w:rsidR="00786036" w:rsidRPr="00786036" w:rsidRDefault="00786036" w:rsidP="00FA607A">
      <w:pPr>
        <w:pStyle w:val="Zkladntextodsazen"/>
        <w:numPr>
          <w:ilvl w:val="0"/>
          <w:numId w:val="15"/>
        </w:numPr>
        <w:spacing w:line="276" w:lineRule="auto"/>
        <w:rPr>
          <w:sz w:val="22"/>
          <w:szCs w:val="22"/>
        </w:rPr>
      </w:pPr>
      <w:r w:rsidRPr="00786036">
        <w:rPr>
          <w:sz w:val="22"/>
          <w:szCs w:val="22"/>
        </w:rPr>
        <w:t>kontrola odstranění vad a nedodělků vytknutých v předávacím protokolu díla</w:t>
      </w:r>
    </w:p>
    <w:p w14:paraId="010A59A6" w14:textId="4760BDA1" w:rsidR="00786036" w:rsidRDefault="00786036" w:rsidP="00786036">
      <w:pPr>
        <w:pStyle w:val="Zkladntextodsazen"/>
        <w:spacing w:line="276" w:lineRule="auto"/>
        <w:ind w:left="0"/>
        <w:rPr>
          <w:sz w:val="22"/>
          <w:szCs w:val="22"/>
        </w:rPr>
      </w:pPr>
    </w:p>
    <w:p w14:paraId="1C7591A2" w14:textId="77777777" w:rsidR="00262DF8" w:rsidRDefault="00786036" w:rsidP="00786036">
      <w:pPr>
        <w:pStyle w:val="Zkladntextodsazen"/>
        <w:spacing w:line="276" w:lineRule="auto"/>
        <w:ind w:left="0"/>
        <w:rPr>
          <w:sz w:val="22"/>
          <w:szCs w:val="22"/>
        </w:rPr>
      </w:pPr>
      <w:r w:rsidRPr="00786036">
        <w:rPr>
          <w:sz w:val="22"/>
          <w:szCs w:val="22"/>
        </w:rPr>
        <w:t xml:space="preserve">Podkladem pro zpracování nabídky je tato zadávací dokumentace, </w:t>
      </w:r>
      <w:r w:rsidR="000679ED">
        <w:rPr>
          <w:sz w:val="22"/>
          <w:szCs w:val="22"/>
        </w:rPr>
        <w:t>včetně dokumentace zveřejněné v rámci výběru dodavatele veřejné zakázky</w:t>
      </w:r>
      <w:r w:rsidRPr="00786036">
        <w:rPr>
          <w:sz w:val="22"/>
          <w:szCs w:val="22"/>
        </w:rPr>
        <w:t xml:space="preserve"> </w:t>
      </w:r>
      <w:r w:rsidR="00EF6694" w:rsidRPr="00EF6694">
        <w:rPr>
          <w:i/>
          <w:sz w:val="22"/>
          <w:szCs w:val="22"/>
        </w:rPr>
        <w:t>Rozšíření parkovací kapacity pro RZP vozidlo v Ostrově</w:t>
      </w:r>
      <w:r w:rsidR="00EF6694">
        <w:rPr>
          <w:sz w:val="22"/>
          <w:szCs w:val="22"/>
        </w:rPr>
        <w:t xml:space="preserve"> </w:t>
      </w:r>
    </w:p>
    <w:p w14:paraId="777C852C" w14:textId="69DBFE84" w:rsidR="00E55AD4" w:rsidRDefault="00262DF8" w:rsidP="00786036">
      <w:pPr>
        <w:pStyle w:val="Zkladntextodsazen"/>
        <w:spacing w:line="276" w:lineRule="auto"/>
        <w:ind w:left="0"/>
      </w:pPr>
      <w:hyperlink r:id="rId11" w:history="1">
        <w:r w:rsidRPr="008A1C91">
          <w:rPr>
            <w:rStyle w:val="Hypertextovodkaz"/>
          </w:rPr>
          <w:t>https://ezak.kr-karlovarsky.cz/vz00009554</w:t>
        </w:r>
      </w:hyperlink>
    </w:p>
    <w:p w14:paraId="4BDCE6B3" w14:textId="77777777" w:rsidR="00262DF8" w:rsidRDefault="00262DF8" w:rsidP="00786036">
      <w:pPr>
        <w:pStyle w:val="Zkladntextodsazen"/>
        <w:spacing w:line="276" w:lineRule="auto"/>
        <w:ind w:left="0"/>
        <w:rPr>
          <w:sz w:val="22"/>
          <w:szCs w:val="22"/>
        </w:rPr>
      </w:pPr>
    </w:p>
    <w:p w14:paraId="36378688" w14:textId="0B5F58AF" w:rsidR="00A36C64" w:rsidRDefault="00CB7BB6" w:rsidP="00A36C64">
      <w:pPr>
        <w:pStyle w:val="Zkladntextodsazen"/>
        <w:spacing w:line="276" w:lineRule="auto"/>
        <w:ind w:left="0"/>
        <w:rPr>
          <w:sz w:val="22"/>
          <w:szCs w:val="22"/>
        </w:rPr>
      </w:pPr>
      <w:r w:rsidRPr="00495B2B">
        <w:rPr>
          <w:sz w:val="22"/>
          <w:szCs w:val="22"/>
        </w:rPr>
        <w:t xml:space="preserve">Předpokládaná </w:t>
      </w:r>
      <w:r w:rsidR="00786036" w:rsidRPr="00495B2B">
        <w:rPr>
          <w:sz w:val="22"/>
          <w:szCs w:val="22"/>
        </w:rPr>
        <w:t xml:space="preserve">hodnota </w:t>
      </w:r>
      <w:bookmarkStart w:id="3" w:name="_Hlk199053612"/>
      <w:r w:rsidRPr="00495B2B">
        <w:rPr>
          <w:sz w:val="22"/>
          <w:szCs w:val="22"/>
        </w:rPr>
        <w:t xml:space="preserve">stavby </w:t>
      </w:r>
      <w:r w:rsidR="00710344" w:rsidRPr="0063251E">
        <w:rPr>
          <w:i/>
          <w:sz w:val="22"/>
          <w:szCs w:val="22"/>
        </w:rPr>
        <w:t xml:space="preserve">Rozšíření parkovací kapacity pro RZP vozidlo v Ostrově </w:t>
      </w:r>
      <w:bookmarkEnd w:id="3"/>
      <w:r w:rsidR="00CD1C9A" w:rsidRPr="00495B2B">
        <w:rPr>
          <w:sz w:val="22"/>
          <w:szCs w:val="22"/>
        </w:rPr>
        <w:t xml:space="preserve">je </w:t>
      </w:r>
      <w:r w:rsidR="00EF6694" w:rsidRPr="00495B2B">
        <w:rPr>
          <w:bCs/>
          <w:sz w:val="22"/>
          <w:szCs w:val="22"/>
        </w:rPr>
        <w:t>3 839 576</w:t>
      </w:r>
      <w:r w:rsidR="00EF6694" w:rsidRPr="00495B2B">
        <w:rPr>
          <w:sz w:val="22"/>
          <w:szCs w:val="22"/>
        </w:rPr>
        <w:t xml:space="preserve"> Kč</w:t>
      </w:r>
      <w:r w:rsidR="00EF6694" w:rsidRPr="00662270">
        <w:rPr>
          <w:sz w:val="22"/>
          <w:szCs w:val="22"/>
        </w:rPr>
        <w:t xml:space="preserve"> bez DPH</w:t>
      </w:r>
      <w:r w:rsidR="00CD1C9A" w:rsidRPr="00662270">
        <w:rPr>
          <w:sz w:val="22"/>
          <w:szCs w:val="22"/>
        </w:rPr>
        <w:t>.</w:t>
      </w:r>
      <w:r w:rsidR="003606C0">
        <w:rPr>
          <w:sz w:val="22"/>
          <w:szCs w:val="22"/>
        </w:rPr>
        <w:t xml:space="preserve"> </w:t>
      </w:r>
    </w:p>
    <w:p w14:paraId="50AE04BF" w14:textId="593D7709" w:rsidR="00C06C63" w:rsidRPr="002C1B16" w:rsidRDefault="003606C0" w:rsidP="00C06C63">
      <w:pPr>
        <w:pStyle w:val="Zkladntextodsazen"/>
        <w:spacing w:line="276" w:lineRule="auto"/>
        <w:ind w:left="0"/>
        <w:rPr>
          <w:sz w:val="22"/>
          <w:szCs w:val="22"/>
        </w:rPr>
      </w:pPr>
      <w:r>
        <w:rPr>
          <w:sz w:val="22"/>
          <w:szCs w:val="22"/>
        </w:rPr>
        <w:t xml:space="preserve"> </w:t>
      </w:r>
      <w:r w:rsidRPr="00CD1C9A">
        <w:rPr>
          <w:i/>
          <w:sz w:val="22"/>
          <w:szCs w:val="22"/>
        </w:rPr>
        <w:t xml:space="preserve"> </w:t>
      </w:r>
    </w:p>
    <w:p w14:paraId="3D8563D9" w14:textId="5B1BCB68" w:rsidR="00E367F7" w:rsidRDefault="006E420A" w:rsidP="002B659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ascii="Times New Roman" w:hAnsi="Times New Roman" w:cs="Times New Roman"/>
          <w:sz w:val="22"/>
          <w:szCs w:val="22"/>
          <w:lang w:val="cs-CZ"/>
        </w:rPr>
      </w:pPr>
      <w:r w:rsidRPr="00D02A8A">
        <w:rPr>
          <w:rFonts w:ascii="Times New Roman" w:hAnsi="Times New Roman" w:cs="Times New Roman"/>
          <w:sz w:val="22"/>
          <w:szCs w:val="22"/>
          <w:lang w:val="cs-CZ"/>
        </w:rPr>
        <w:t xml:space="preserve">Zadavatel stanovuje, že technický dozor stavebníka nesmí provádět </w:t>
      </w:r>
      <w:r w:rsidR="004E4B0A">
        <w:rPr>
          <w:rFonts w:ascii="Times New Roman" w:hAnsi="Times New Roman" w:cs="Times New Roman"/>
          <w:sz w:val="22"/>
          <w:szCs w:val="22"/>
          <w:lang w:val="cs-CZ"/>
        </w:rPr>
        <w:t>zhotovitel</w:t>
      </w:r>
      <w:r w:rsidRPr="00D02A8A">
        <w:rPr>
          <w:rFonts w:ascii="Times New Roman" w:hAnsi="Times New Roman" w:cs="Times New Roman"/>
          <w:sz w:val="22"/>
          <w:szCs w:val="22"/>
          <w:lang w:val="cs-CZ"/>
        </w:rPr>
        <w:t xml:space="preserve"> stavby ani osoba s ním propojená.</w:t>
      </w:r>
    </w:p>
    <w:p w14:paraId="310342E1" w14:textId="77777777" w:rsidR="00FD129B" w:rsidRPr="000679ED" w:rsidRDefault="00FD129B" w:rsidP="004D2264">
      <w:pPr>
        <w:pStyle w:val="Zkladntextodsazen"/>
        <w:ind w:left="0"/>
        <w:rPr>
          <w:sz w:val="28"/>
          <w:szCs w:val="28"/>
        </w:rPr>
      </w:pPr>
    </w:p>
    <w:p w14:paraId="408626BA" w14:textId="77777777" w:rsidR="00415806" w:rsidRPr="007960C4" w:rsidRDefault="00415806" w:rsidP="00EC366C">
      <w:pPr>
        <w:numPr>
          <w:ilvl w:val="0"/>
          <w:numId w:val="1"/>
        </w:numPr>
        <w:ind w:left="284" w:hanging="284"/>
        <w:rPr>
          <w:b/>
          <w:sz w:val="28"/>
          <w:u w:val="single"/>
        </w:rPr>
      </w:pPr>
      <w:r w:rsidRPr="007960C4">
        <w:rPr>
          <w:b/>
          <w:sz w:val="28"/>
          <w:u w:val="single"/>
        </w:rPr>
        <w:t xml:space="preserve">Doba </w:t>
      </w:r>
      <w:r w:rsidR="003C3E55" w:rsidRPr="007960C4">
        <w:rPr>
          <w:b/>
          <w:sz w:val="28"/>
          <w:u w:val="single"/>
        </w:rPr>
        <w:t xml:space="preserve">a místo </w:t>
      </w:r>
      <w:r w:rsidRPr="007960C4">
        <w:rPr>
          <w:b/>
          <w:sz w:val="28"/>
          <w:u w:val="single"/>
        </w:rPr>
        <w:t xml:space="preserve">plnění </w:t>
      </w:r>
      <w:r w:rsidR="002654EA" w:rsidRPr="007960C4">
        <w:rPr>
          <w:b/>
          <w:sz w:val="28"/>
          <w:u w:val="single"/>
        </w:rPr>
        <w:t xml:space="preserve">veřejné </w:t>
      </w:r>
      <w:r w:rsidRPr="007960C4">
        <w:rPr>
          <w:b/>
          <w:sz w:val="28"/>
          <w:u w:val="single"/>
        </w:rPr>
        <w:t>zakázky</w:t>
      </w:r>
    </w:p>
    <w:p w14:paraId="39C4C3B2" w14:textId="77777777" w:rsidR="0005464F" w:rsidRPr="001439B1" w:rsidRDefault="0005464F" w:rsidP="002B6598">
      <w:pPr>
        <w:spacing w:line="276" w:lineRule="auto"/>
        <w:jc w:val="both"/>
        <w:rPr>
          <w:sz w:val="22"/>
          <w:szCs w:val="22"/>
        </w:rPr>
      </w:pPr>
    </w:p>
    <w:p w14:paraId="13279F25" w14:textId="0A51B910" w:rsidR="00A36C64" w:rsidRDefault="00DE10B9" w:rsidP="002B6598">
      <w:pPr>
        <w:spacing w:line="276" w:lineRule="auto"/>
        <w:rPr>
          <w:sz w:val="22"/>
          <w:szCs w:val="22"/>
        </w:rPr>
      </w:pPr>
      <w:r w:rsidRPr="00DE10B9">
        <w:rPr>
          <w:sz w:val="22"/>
          <w:szCs w:val="22"/>
        </w:rPr>
        <w:t>Předpokládan</w:t>
      </w:r>
      <w:r w:rsidR="00A36C64">
        <w:rPr>
          <w:sz w:val="22"/>
          <w:szCs w:val="22"/>
        </w:rPr>
        <w:t>é</w:t>
      </w:r>
      <w:r w:rsidRPr="00DE10B9">
        <w:rPr>
          <w:sz w:val="22"/>
          <w:szCs w:val="22"/>
        </w:rPr>
        <w:t xml:space="preserve"> termín</w:t>
      </w:r>
      <w:r w:rsidR="00A36C64">
        <w:rPr>
          <w:sz w:val="22"/>
          <w:szCs w:val="22"/>
        </w:rPr>
        <w:t>y</w:t>
      </w:r>
      <w:r w:rsidRPr="00DE10B9">
        <w:rPr>
          <w:sz w:val="22"/>
          <w:szCs w:val="22"/>
        </w:rPr>
        <w:t xml:space="preserve"> výkonu TDS: </w:t>
      </w:r>
      <w:r w:rsidRPr="00DE10B9">
        <w:rPr>
          <w:sz w:val="22"/>
          <w:szCs w:val="22"/>
        </w:rPr>
        <w:tab/>
      </w:r>
    </w:p>
    <w:p w14:paraId="2273F0CB" w14:textId="77777777" w:rsidR="00A36C64" w:rsidRDefault="00A36C64" w:rsidP="002B6598">
      <w:pPr>
        <w:spacing w:line="276" w:lineRule="auto"/>
        <w:rPr>
          <w:sz w:val="22"/>
          <w:szCs w:val="22"/>
        </w:rPr>
      </w:pPr>
    </w:p>
    <w:p w14:paraId="6EA61DEA" w14:textId="63D9E93E" w:rsidR="00A36C64" w:rsidRDefault="008275D9" w:rsidP="005A36B0">
      <w:pPr>
        <w:spacing w:line="276" w:lineRule="auto"/>
        <w:jc w:val="both"/>
        <w:rPr>
          <w:sz w:val="22"/>
          <w:szCs w:val="22"/>
        </w:rPr>
      </w:pPr>
      <w:r>
        <w:rPr>
          <w:sz w:val="22"/>
          <w:szCs w:val="22"/>
        </w:rPr>
        <w:t>P</w:t>
      </w:r>
      <w:r w:rsidR="00DE10B9">
        <w:rPr>
          <w:sz w:val="22"/>
          <w:szCs w:val="22"/>
        </w:rPr>
        <w:t xml:space="preserve">ředpoklad </w:t>
      </w:r>
      <w:r w:rsidR="00A36C64">
        <w:rPr>
          <w:sz w:val="22"/>
          <w:szCs w:val="22"/>
        </w:rPr>
        <w:t xml:space="preserve">zahájení </w:t>
      </w:r>
      <w:r>
        <w:rPr>
          <w:sz w:val="22"/>
          <w:szCs w:val="22"/>
        </w:rPr>
        <w:t xml:space="preserve">– účinností smlouvy </w:t>
      </w:r>
      <w:r w:rsidR="004A347E">
        <w:rPr>
          <w:sz w:val="22"/>
          <w:szCs w:val="22"/>
        </w:rPr>
        <w:t>(</w:t>
      </w:r>
      <w:r w:rsidR="00CB7BB6" w:rsidRPr="00C650C0">
        <w:rPr>
          <w:sz w:val="22"/>
          <w:szCs w:val="22"/>
        </w:rPr>
        <w:t xml:space="preserve">březen </w:t>
      </w:r>
      <w:r w:rsidR="00DE10B9" w:rsidRPr="00C650C0">
        <w:rPr>
          <w:sz w:val="22"/>
          <w:szCs w:val="22"/>
        </w:rPr>
        <w:t>202</w:t>
      </w:r>
      <w:r w:rsidR="00ED203E" w:rsidRPr="00C650C0">
        <w:rPr>
          <w:sz w:val="22"/>
          <w:szCs w:val="22"/>
        </w:rPr>
        <w:t>6</w:t>
      </w:r>
      <w:r w:rsidR="004A347E" w:rsidRPr="00C650C0">
        <w:rPr>
          <w:sz w:val="22"/>
          <w:szCs w:val="22"/>
        </w:rPr>
        <w:t>)</w:t>
      </w:r>
      <w:r w:rsidRPr="00C650C0">
        <w:rPr>
          <w:sz w:val="22"/>
          <w:szCs w:val="22"/>
        </w:rPr>
        <w:t>.</w:t>
      </w:r>
      <w:r>
        <w:rPr>
          <w:sz w:val="22"/>
          <w:szCs w:val="22"/>
        </w:rPr>
        <w:t xml:space="preserve"> </w:t>
      </w:r>
    </w:p>
    <w:p w14:paraId="0FF5A1EC" w14:textId="4C3B81C9" w:rsidR="00A36C64" w:rsidRPr="00126814" w:rsidRDefault="00A36C64" w:rsidP="00A36C64">
      <w:pPr>
        <w:spacing w:line="276" w:lineRule="auto"/>
        <w:jc w:val="both"/>
        <w:rPr>
          <w:sz w:val="22"/>
          <w:szCs w:val="22"/>
        </w:rPr>
      </w:pPr>
      <w:bookmarkStart w:id="4" w:name="_Hlk198544869"/>
      <w:r w:rsidRPr="00DE10B9">
        <w:rPr>
          <w:sz w:val="22"/>
          <w:szCs w:val="22"/>
        </w:rPr>
        <w:t xml:space="preserve">Předpokládaný termín ukončení výkonu TDS: </w:t>
      </w:r>
      <w:r w:rsidRPr="00DE10B9">
        <w:rPr>
          <w:sz w:val="22"/>
          <w:szCs w:val="22"/>
        </w:rPr>
        <w:tab/>
      </w:r>
      <w:r w:rsidR="00BC6ED1">
        <w:rPr>
          <w:sz w:val="22"/>
          <w:szCs w:val="22"/>
        </w:rPr>
        <w:t>září</w:t>
      </w:r>
      <w:r w:rsidR="00CB7BB6">
        <w:rPr>
          <w:sz w:val="22"/>
          <w:szCs w:val="22"/>
        </w:rPr>
        <w:t xml:space="preserve"> 2026</w:t>
      </w:r>
      <w:r w:rsidR="008275D9" w:rsidRPr="00126814">
        <w:rPr>
          <w:sz w:val="22"/>
          <w:szCs w:val="22"/>
        </w:rPr>
        <w:t xml:space="preserve">. </w:t>
      </w:r>
    </w:p>
    <w:bookmarkEnd w:id="4"/>
    <w:p w14:paraId="423B10A9" w14:textId="77777777" w:rsidR="00DE10B9" w:rsidRDefault="00DE10B9" w:rsidP="00A36C64">
      <w:pPr>
        <w:spacing w:line="276" w:lineRule="auto"/>
        <w:jc w:val="both"/>
        <w:rPr>
          <w:b/>
          <w:sz w:val="22"/>
          <w:szCs w:val="22"/>
          <w:u w:val="single"/>
        </w:rPr>
      </w:pPr>
    </w:p>
    <w:p w14:paraId="7E92ACA2" w14:textId="0F1F199A" w:rsidR="004F1C1D" w:rsidRPr="00DE10B9" w:rsidRDefault="00677151" w:rsidP="009F0C6D">
      <w:pPr>
        <w:spacing w:line="276" w:lineRule="auto"/>
        <w:jc w:val="both"/>
        <w:rPr>
          <w:sz w:val="22"/>
          <w:szCs w:val="22"/>
        </w:rPr>
      </w:pPr>
      <w:bookmarkStart w:id="5" w:name="_Hlk199237096"/>
      <w:r>
        <w:rPr>
          <w:sz w:val="22"/>
          <w:szCs w:val="22"/>
        </w:rPr>
        <w:t>P</w:t>
      </w:r>
      <w:r w:rsidRPr="00677151">
        <w:rPr>
          <w:sz w:val="22"/>
          <w:szCs w:val="22"/>
        </w:rPr>
        <w:t xml:space="preserve">oskytování služeb </w:t>
      </w:r>
      <w:r>
        <w:rPr>
          <w:sz w:val="22"/>
          <w:szCs w:val="22"/>
        </w:rPr>
        <w:t>vybraným dodavatelem</w:t>
      </w:r>
      <w:r w:rsidRPr="00677151">
        <w:rPr>
          <w:sz w:val="22"/>
          <w:szCs w:val="22"/>
        </w:rPr>
        <w:t xml:space="preserve"> bude prováděno průběžně v návaznosti na plnění sml</w:t>
      </w:r>
      <w:r w:rsidR="007F39C1">
        <w:rPr>
          <w:sz w:val="22"/>
          <w:szCs w:val="22"/>
        </w:rPr>
        <w:t>uv</w:t>
      </w:r>
      <w:r w:rsidRPr="00677151">
        <w:rPr>
          <w:sz w:val="22"/>
          <w:szCs w:val="22"/>
        </w:rPr>
        <w:t xml:space="preserve"> </w:t>
      </w:r>
      <w:r>
        <w:rPr>
          <w:sz w:val="22"/>
          <w:szCs w:val="22"/>
        </w:rPr>
        <w:t xml:space="preserve">na zhotovení </w:t>
      </w:r>
      <w:r w:rsidRPr="00677151">
        <w:rPr>
          <w:sz w:val="22"/>
          <w:szCs w:val="22"/>
        </w:rPr>
        <w:t>stavby. Konkrétní termíny předání staveniště zhotoviteli</w:t>
      </w:r>
      <w:r w:rsidR="00306D80">
        <w:rPr>
          <w:sz w:val="22"/>
          <w:szCs w:val="22"/>
        </w:rPr>
        <w:t xml:space="preserve"> a</w:t>
      </w:r>
      <w:r w:rsidRPr="00677151">
        <w:rPr>
          <w:sz w:val="22"/>
          <w:szCs w:val="22"/>
        </w:rPr>
        <w:t xml:space="preserve"> předání řádně provedeného díla budou stanoveny </w:t>
      </w:r>
      <w:bookmarkStart w:id="6" w:name="_Hlk162445955"/>
      <w:r w:rsidR="008275D9">
        <w:rPr>
          <w:sz w:val="22"/>
          <w:szCs w:val="22"/>
        </w:rPr>
        <w:t>v rámci smluvních ujednání s</w:t>
      </w:r>
      <w:r w:rsidR="005A36B0">
        <w:rPr>
          <w:sz w:val="22"/>
          <w:szCs w:val="22"/>
        </w:rPr>
        <w:t>e zhotovitelem</w:t>
      </w:r>
      <w:r w:rsidR="00E23F58">
        <w:rPr>
          <w:sz w:val="22"/>
          <w:szCs w:val="22"/>
        </w:rPr>
        <w:t xml:space="preserve"> stavby</w:t>
      </w:r>
      <w:r w:rsidR="00EF6694" w:rsidRPr="00EF6694">
        <w:t xml:space="preserve"> </w:t>
      </w:r>
      <w:r w:rsidR="00EF6694" w:rsidRPr="00EF6694">
        <w:rPr>
          <w:sz w:val="22"/>
          <w:szCs w:val="22"/>
        </w:rPr>
        <w:t>Rozšíření parkovací kapacity pro RZP vozidlo v</w:t>
      </w:r>
      <w:r w:rsidR="00EF6694">
        <w:rPr>
          <w:sz w:val="22"/>
          <w:szCs w:val="22"/>
        </w:rPr>
        <w:t> </w:t>
      </w:r>
      <w:r w:rsidR="00EF6694" w:rsidRPr="00EF6694">
        <w:rPr>
          <w:sz w:val="22"/>
          <w:szCs w:val="22"/>
        </w:rPr>
        <w:t>Ostrově</w:t>
      </w:r>
      <w:r w:rsidR="00EF6694">
        <w:rPr>
          <w:sz w:val="22"/>
          <w:szCs w:val="22"/>
        </w:rPr>
        <w:t>.</w:t>
      </w:r>
      <w:r w:rsidR="00D35F2D">
        <w:rPr>
          <w:sz w:val="22"/>
          <w:szCs w:val="22"/>
        </w:rPr>
        <w:t xml:space="preserve"> </w:t>
      </w:r>
      <w:bookmarkEnd w:id="6"/>
      <w:r w:rsidR="004F1C1D" w:rsidRPr="00DE10B9">
        <w:rPr>
          <w:sz w:val="22"/>
          <w:szCs w:val="22"/>
        </w:rPr>
        <w:t xml:space="preserve">Termíny mohou být upraveny v závislosti na průběhu </w:t>
      </w:r>
      <w:r w:rsidR="00045744">
        <w:rPr>
          <w:sz w:val="22"/>
          <w:szCs w:val="22"/>
        </w:rPr>
        <w:t>této dodávky</w:t>
      </w:r>
      <w:r w:rsidR="004F1C1D" w:rsidRPr="00DE10B9">
        <w:rPr>
          <w:sz w:val="22"/>
          <w:szCs w:val="22"/>
        </w:rPr>
        <w:t>.</w:t>
      </w:r>
      <w:r w:rsidR="004F1C1D">
        <w:rPr>
          <w:sz w:val="22"/>
          <w:szCs w:val="22"/>
        </w:rPr>
        <w:t xml:space="preserve"> </w:t>
      </w:r>
    </w:p>
    <w:p w14:paraId="5D9FC421" w14:textId="77777777" w:rsidR="004F1C1D" w:rsidRDefault="004F1C1D" w:rsidP="002B6598">
      <w:pPr>
        <w:spacing w:line="276" w:lineRule="auto"/>
        <w:jc w:val="both"/>
        <w:rPr>
          <w:sz w:val="22"/>
          <w:szCs w:val="22"/>
          <w:u w:val="single"/>
        </w:rPr>
      </w:pPr>
    </w:p>
    <w:p w14:paraId="3D8D5EF8" w14:textId="77777777" w:rsidR="00ED203E" w:rsidRDefault="00DC02FA" w:rsidP="00ED203E">
      <w:pPr>
        <w:pStyle w:val="Bezmezer"/>
        <w:spacing w:line="264" w:lineRule="auto"/>
        <w:ind w:right="-285"/>
        <w:jc w:val="both"/>
        <w:rPr>
          <w:sz w:val="22"/>
          <w:szCs w:val="22"/>
        </w:rPr>
      </w:pPr>
      <w:r w:rsidRPr="002925DB">
        <w:rPr>
          <w:sz w:val="22"/>
          <w:szCs w:val="22"/>
        </w:rPr>
        <w:t xml:space="preserve">Místem plnění veřejné zakázky </w:t>
      </w:r>
      <w:bookmarkEnd w:id="5"/>
      <w:r w:rsidR="00ED203E" w:rsidRPr="00564FCB">
        <w:rPr>
          <w:sz w:val="22"/>
          <w:szCs w:val="22"/>
        </w:rPr>
        <w:t xml:space="preserve">je Ostrov, Jáchymovská ul. na pozemku st. p. 3259, </w:t>
      </w:r>
      <w:proofErr w:type="spellStart"/>
      <w:r w:rsidR="00ED203E" w:rsidRPr="00564FCB">
        <w:rPr>
          <w:sz w:val="22"/>
          <w:szCs w:val="22"/>
        </w:rPr>
        <w:t>parc</w:t>
      </w:r>
      <w:proofErr w:type="spellEnd"/>
      <w:r w:rsidR="00ED203E" w:rsidRPr="00564FCB">
        <w:rPr>
          <w:sz w:val="22"/>
          <w:szCs w:val="22"/>
        </w:rPr>
        <w:t>. č. 1006/3, 1006/13 v katastrálním území Ostrov nad Ohří.</w:t>
      </w:r>
    </w:p>
    <w:p w14:paraId="12F9353A" w14:textId="017340E6" w:rsidR="00217B48" w:rsidRPr="002B6598" w:rsidRDefault="00217B48" w:rsidP="00ED203E">
      <w:pPr>
        <w:spacing w:line="276" w:lineRule="auto"/>
        <w:jc w:val="both"/>
        <w:rPr>
          <w:sz w:val="28"/>
          <w:szCs w:val="28"/>
        </w:rPr>
      </w:pPr>
    </w:p>
    <w:p w14:paraId="1AC2F55D" w14:textId="490E27F9" w:rsidR="000667AC" w:rsidRPr="007960C4" w:rsidRDefault="002654EA" w:rsidP="00EC366C">
      <w:pPr>
        <w:numPr>
          <w:ilvl w:val="0"/>
          <w:numId w:val="1"/>
        </w:numPr>
        <w:ind w:left="284" w:hanging="284"/>
        <w:rPr>
          <w:b/>
          <w:sz w:val="28"/>
          <w:u w:val="single"/>
        </w:rPr>
      </w:pPr>
      <w:r w:rsidRPr="007960C4">
        <w:rPr>
          <w:b/>
          <w:sz w:val="28"/>
          <w:u w:val="single"/>
        </w:rPr>
        <w:t>Obchodní podmínky</w:t>
      </w:r>
    </w:p>
    <w:p w14:paraId="3F20493C" w14:textId="77777777" w:rsidR="000667AC" w:rsidRPr="00D31A33" w:rsidRDefault="000667AC" w:rsidP="000667AC">
      <w:pPr>
        <w:ind w:left="360"/>
        <w:rPr>
          <w:sz w:val="22"/>
          <w:szCs w:val="22"/>
        </w:rPr>
      </w:pPr>
    </w:p>
    <w:p w14:paraId="53E89388" w14:textId="3725F539" w:rsidR="00DE10B9" w:rsidRDefault="001D0732" w:rsidP="002C5BBE">
      <w:pPr>
        <w:pStyle w:val="Style11"/>
        <w:spacing w:line="276" w:lineRule="auto"/>
        <w:rPr>
          <w:rStyle w:val="FontStyle50"/>
          <w:rFonts w:eastAsia="Times New Roman"/>
          <w:sz w:val="22"/>
          <w:szCs w:val="22"/>
        </w:rPr>
      </w:pPr>
      <w:r w:rsidRPr="001D0732">
        <w:rPr>
          <w:rStyle w:val="FontStyle50"/>
          <w:rFonts w:eastAsia="Times New Roman"/>
          <w:sz w:val="22"/>
          <w:szCs w:val="22"/>
        </w:rPr>
        <w:t>Zadavatel stanovil obchodní podmínky formou textu návrh</w:t>
      </w:r>
      <w:r w:rsidR="00045744">
        <w:rPr>
          <w:rStyle w:val="FontStyle50"/>
          <w:rFonts w:eastAsia="Times New Roman"/>
          <w:sz w:val="22"/>
          <w:szCs w:val="22"/>
        </w:rPr>
        <w:t>u příkazní</w:t>
      </w:r>
      <w:r w:rsidRPr="001D0732">
        <w:rPr>
          <w:rStyle w:val="FontStyle50"/>
          <w:rFonts w:eastAsia="Times New Roman"/>
          <w:sz w:val="22"/>
          <w:szCs w:val="22"/>
        </w:rPr>
        <w:t xml:space="preserve"> sml</w:t>
      </w:r>
      <w:r w:rsidR="00045744">
        <w:rPr>
          <w:rStyle w:val="FontStyle50"/>
          <w:rFonts w:eastAsia="Times New Roman"/>
          <w:sz w:val="22"/>
          <w:szCs w:val="22"/>
        </w:rPr>
        <w:t>o</w:t>
      </w:r>
      <w:r w:rsidRPr="001D0732">
        <w:rPr>
          <w:rStyle w:val="FontStyle50"/>
          <w:rFonts w:eastAsia="Times New Roman"/>
          <w:sz w:val="22"/>
          <w:szCs w:val="22"/>
        </w:rPr>
        <w:t>uv</w:t>
      </w:r>
      <w:r w:rsidR="00045744">
        <w:rPr>
          <w:rStyle w:val="FontStyle50"/>
          <w:rFonts w:eastAsia="Times New Roman"/>
          <w:sz w:val="22"/>
          <w:szCs w:val="22"/>
        </w:rPr>
        <w:t>y</w:t>
      </w:r>
      <w:r w:rsidRPr="001D0732">
        <w:rPr>
          <w:rStyle w:val="FontStyle50"/>
          <w:rFonts w:eastAsia="Times New Roman"/>
          <w:sz w:val="22"/>
          <w:szCs w:val="22"/>
        </w:rPr>
        <w:t>, kter</w:t>
      </w:r>
      <w:r w:rsidR="00045744">
        <w:rPr>
          <w:rStyle w:val="FontStyle50"/>
          <w:rFonts w:eastAsia="Times New Roman"/>
          <w:sz w:val="22"/>
          <w:szCs w:val="22"/>
        </w:rPr>
        <w:t>á</w:t>
      </w:r>
      <w:r w:rsidRPr="001D0732">
        <w:rPr>
          <w:rStyle w:val="FontStyle50"/>
          <w:rFonts w:eastAsia="Times New Roman"/>
          <w:sz w:val="22"/>
          <w:szCs w:val="22"/>
        </w:rPr>
        <w:t xml:space="preserve"> j</w:t>
      </w:r>
      <w:r w:rsidR="00045744">
        <w:rPr>
          <w:rStyle w:val="FontStyle50"/>
          <w:rFonts w:eastAsia="Times New Roman"/>
          <w:sz w:val="22"/>
          <w:szCs w:val="22"/>
        </w:rPr>
        <w:t>e</w:t>
      </w:r>
      <w:r w:rsidRPr="001D0732">
        <w:rPr>
          <w:rStyle w:val="FontStyle50"/>
          <w:rFonts w:eastAsia="Times New Roman"/>
          <w:sz w:val="22"/>
          <w:szCs w:val="22"/>
        </w:rPr>
        <w:t xml:space="preserve"> přílohou č. </w:t>
      </w:r>
      <w:r w:rsidR="0090421B">
        <w:rPr>
          <w:rStyle w:val="FontStyle50"/>
          <w:rFonts w:eastAsia="Times New Roman"/>
          <w:sz w:val="22"/>
          <w:szCs w:val="22"/>
        </w:rPr>
        <w:t>1</w:t>
      </w:r>
      <w:r w:rsidRPr="001D0732">
        <w:rPr>
          <w:rStyle w:val="FontStyle50"/>
          <w:rFonts w:eastAsia="Times New Roman"/>
          <w:sz w:val="22"/>
          <w:szCs w:val="22"/>
        </w:rPr>
        <w:t xml:space="preserve"> </w:t>
      </w:r>
      <w:r w:rsidR="00045744">
        <w:rPr>
          <w:rStyle w:val="FontStyle50"/>
          <w:rFonts w:eastAsia="Times New Roman"/>
          <w:sz w:val="22"/>
          <w:szCs w:val="22"/>
        </w:rPr>
        <w:t xml:space="preserve">této </w:t>
      </w:r>
      <w:r w:rsidRPr="001D0732">
        <w:rPr>
          <w:rStyle w:val="FontStyle50"/>
          <w:rFonts w:eastAsia="Times New Roman"/>
          <w:sz w:val="22"/>
          <w:szCs w:val="22"/>
        </w:rPr>
        <w:t>zadávací dokumentace a kter</w:t>
      </w:r>
      <w:r w:rsidR="00045744">
        <w:rPr>
          <w:rStyle w:val="FontStyle50"/>
          <w:rFonts w:eastAsia="Times New Roman"/>
          <w:sz w:val="22"/>
          <w:szCs w:val="22"/>
        </w:rPr>
        <w:t>á je</w:t>
      </w:r>
      <w:r w:rsidRPr="001D0732">
        <w:rPr>
          <w:rStyle w:val="FontStyle50"/>
          <w:rFonts w:eastAsia="Times New Roman"/>
          <w:sz w:val="22"/>
          <w:szCs w:val="22"/>
        </w:rPr>
        <w:t xml:space="preserve"> pro účastník</w:t>
      </w:r>
      <w:r w:rsidR="00045744">
        <w:rPr>
          <w:rStyle w:val="FontStyle50"/>
          <w:rFonts w:eastAsia="Times New Roman"/>
          <w:sz w:val="22"/>
          <w:szCs w:val="22"/>
        </w:rPr>
        <w:t>a</w:t>
      </w:r>
      <w:r w:rsidRPr="001D0732">
        <w:rPr>
          <w:rStyle w:val="FontStyle50"/>
          <w:rFonts w:eastAsia="Times New Roman"/>
          <w:sz w:val="22"/>
          <w:szCs w:val="22"/>
        </w:rPr>
        <w:t xml:space="preserve"> zadávacího řízení závazn</w:t>
      </w:r>
      <w:r w:rsidR="00045744">
        <w:rPr>
          <w:rStyle w:val="FontStyle50"/>
          <w:rFonts w:eastAsia="Times New Roman"/>
          <w:sz w:val="22"/>
          <w:szCs w:val="22"/>
        </w:rPr>
        <w:t>á</w:t>
      </w:r>
      <w:r w:rsidRPr="001D0732">
        <w:rPr>
          <w:rStyle w:val="FontStyle50"/>
          <w:rFonts w:eastAsia="Times New Roman"/>
          <w:sz w:val="22"/>
          <w:szCs w:val="22"/>
        </w:rPr>
        <w:t>. Smlou</w:t>
      </w:r>
      <w:r w:rsidR="00045744">
        <w:rPr>
          <w:rStyle w:val="FontStyle50"/>
          <w:rFonts w:eastAsia="Times New Roman"/>
          <w:sz w:val="22"/>
          <w:szCs w:val="22"/>
        </w:rPr>
        <w:t>va</w:t>
      </w:r>
      <w:r w:rsidRPr="001D0732">
        <w:rPr>
          <w:rStyle w:val="FontStyle50"/>
          <w:rFonts w:eastAsia="Times New Roman"/>
          <w:sz w:val="22"/>
          <w:szCs w:val="22"/>
        </w:rPr>
        <w:t xml:space="preserve"> bud</w:t>
      </w:r>
      <w:r w:rsidR="00045744">
        <w:rPr>
          <w:rStyle w:val="FontStyle50"/>
          <w:rFonts w:eastAsia="Times New Roman"/>
          <w:sz w:val="22"/>
          <w:szCs w:val="22"/>
        </w:rPr>
        <w:t>e</w:t>
      </w:r>
      <w:r w:rsidRPr="001D0732">
        <w:rPr>
          <w:rStyle w:val="FontStyle50"/>
          <w:rFonts w:eastAsia="Times New Roman"/>
          <w:sz w:val="22"/>
          <w:szCs w:val="22"/>
        </w:rPr>
        <w:t xml:space="preserve"> sloužit k uzavření smluvního vztahu s vybraným dodavatelem. </w:t>
      </w:r>
    </w:p>
    <w:p w14:paraId="594E096C" w14:textId="77777777" w:rsidR="001D0732" w:rsidRPr="002C5BBE" w:rsidRDefault="001D0732" w:rsidP="002C5BBE">
      <w:pPr>
        <w:pStyle w:val="Style11"/>
        <w:spacing w:line="276" w:lineRule="auto"/>
        <w:rPr>
          <w:rStyle w:val="FontStyle50"/>
          <w:rFonts w:eastAsia="Times New Roman"/>
          <w:sz w:val="22"/>
          <w:szCs w:val="22"/>
        </w:rPr>
      </w:pPr>
    </w:p>
    <w:p w14:paraId="4AF0F47A" w14:textId="06EE9C68" w:rsidR="00F67227" w:rsidRPr="00F67227" w:rsidRDefault="00DE10B9" w:rsidP="00F67227">
      <w:pPr>
        <w:pStyle w:val="Style11"/>
        <w:spacing w:line="276" w:lineRule="auto"/>
        <w:rPr>
          <w:rStyle w:val="FontStyle50"/>
          <w:rFonts w:eastAsia="Times New Roman"/>
          <w:sz w:val="22"/>
          <w:szCs w:val="22"/>
        </w:rPr>
      </w:pPr>
      <w:r w:rsidRPr="00F67227">
        <w:rPr>
          <w:rStyle w:val="FontStyle50"/>
          <w:rFonts w:eastAsia="Times New Roman"/>
          <w:sz w:val="22"/>
          <w:szCs w:val="22"/>
        </w:rPr>
        <w:t>Nedílnou součástí nabídky musí být návrh příkazní smlouvy. Zadavatel nepřipouští odchylky od návrhu smlouvy. Účastník řízení do návrhu smlouvy doplní</w:t>
      </w:r>
      <w:r w:rsidR="00F67227" w:rsidRPr="00F67227">
        <w:rPr>
          <w:rStyle w:val="FontStyle50"/>
          <w:rFonts w:eastAsia="Times New Roman"/>
          <w:sz w:val="22"/>
          <w:szCs w:val="22"/>
        </w:rPr>
        <w:t>:</w:t>
      </w:r>
    </w:p>
    <w:p w14:paraId="4F0274A8" w14:textId="22C04539" w:rsidR="00F67227" w:rsidRPr="00F67227" w:rsidRDefault="00DE10B9" w:rsidP="00F67227">
      <w:pPr>
        <w:pStyle w:val="Style11"/>
        <w:numPr>
          <w:ilvl w:val="0"/>
          <w:numId w:val="8"/>
        </w:numPr>
        <w:spacing w:line="276" w:lineRule="auto"/>
        <w:ind w:left="284" w:hanging="284"/>
        <w:rPr>
          <w:rStyle w:val="FontStyle50"/>
          <w:rFonts w:eastAsia="Times New Roman"/>
          <w:sz w:val="22"/>
          <w:szCs w:val="22"/>
        </w:rPr>
      </w:pPr>
      <w:r w:rsidRPr="00F67227">
        <w:rPr>
          <w:rStyle w:val="FontStyle50"/>
          <w:rFonts w:eastAsia="Times New Roman"/>
          <w:sz w:val="22"/>
          <w:szCs w:val="22"/>
        </w:rPr>
        <w:t>identifikační</w:t>
      </w:r>
      <w:r w:rsidR="00F67227" w:rsidRPr="00F67227">
        <w:rPr>
          <w:rStyle w:val="FontStyle50"/>
          <w:rFonts w:eastAsia="Times New Roman"/>
          <w:sz w:val="22"/>
          <w:szCs w:val="22"/>
        </w:rPr>
        <w:t xml:space="preserve"> a kontaktní</w:t>
      </w:r>
      <w:r w:rsidRPr="00F67227">
        <w:rPr>
          <w:rStyle w:val="FontStyle50"/>
          <w:rFonts w:eastAsia="Times New Roman"/>
          <w:sz w:val="22"/>
          <w:szCs w:val="22"/>
        </w:rPr>
        <w:t xml:space="preserve"> údaje, </w:t>
      </w:r>
    </w:p>
    <w:p w14:paraId="7C161133" w14:textId="72F65013" w:rsidR="00F67227" w:rsidRPr="00A6392F" w:rsidRDefault="00DE10B9" w:rsidP="00A6392F">
      <w:pPr>
        <w:pStyle w:val="Style11"/>
        <w:numPr>
          <w:ilvl w:val="0"/>
          <w:numId w:val="8"/>
        </w:numPr>
        <w:spacing w:line="276" w:lineRule="auto"/>
        <w:ind w:left="284" w:hanging="284"/>
        <w:rPr>
          <w:rStyle w:val="FontStyle50"/>
          <w:rFonts w:eastAsia="Times New Roman"/>
          <w:sz w:val="22"/>
          <w:szCs w:val="22"/>
        </w:rPr>
      </w:pPr>
      <w:r w:rsidRPr="00F67227">
        <w:rPr>
          <w:rStyle w:val="FontStyle50"/>
          <w:rFonts w:eastAsia="Times New Roman"/>
          <w:sz w:val="22"/>
          <w:szCs w:val="22"/>
        </w:rPr>
        <w:t>nabídkovou cenu</w:t>
      </w:r>
      <w:r w:rsidR="00A6392F" w:rsidRPr="00F67227">
        <w:rPr>
          <w:rStyle w:val="FontStyle50"/>
          <w:rFonts w:eastAsia="Times New Roman"/>
          <w:sz w:val="22"/>
          <w:szCs w:val="22"/>
        </w:rPr>
        <w:t xml:space="preserve">, </w:t>
      </w:r>
    </w:p>
    <w:p w14:paraId="0C9A23EE" w14:textId="7CC49522" w:rsidR="00F67227" w:rsidRPr="00F67227" w:rsidRDefault="005A55F6" w:rsidP="00F67227">
      <w:pPr>
        <w:pStyle w:val="Style11"/>
        <w:numPr>
          <w:ilvl w:val="0"/>
          <w:numId w:val="6"/>
        </w:numPr>
        <w:spacing w:line="276" w:lineRule="auto"/>
        <w:ind w:left="284" w:hanging="284"/>
        <w:rPr>
          <w:rStyle w:val="FontStyle50"/>
          <w:rFonts w:eastAsia="Times New Roman"/>
          <w:sz w:val="22"/>
          <w:szCs w:val="22"/>
        </w:rPr>
      </w:pPr>
      <w:r>
        <w:rPr>
          <w:rStyle w:val="FontStyle50"/>
          <w:rFonts w:eastAsia="Times New Roman"/>
          <w:sz w:val="22"/>
          <w:szCs w:val="22"/>
        </w:rPr>
        <w:t>jmén</w:t>
      </w:r>
      <w:r w:rsidR="006219D8">
        <w:rPr>
          <w:rStyle w:val="FontStyle50"/>
          <w:rFonts w:eastAsia="Times New Roman"/>
          <w:sz w:val="22"/>
          <w:szCs w:val="22"/>
        </w:rPr>
        <w:t>o</w:t>
      </w:r>
      <w:r>
        <w:rPr>
          <w:rStyle w:val="FontStyle50"/>
          <w:rFonts w:eastAsia="Times New Roman"/>
          <w:sz w:val="22"/>
          <w:szCs w:val="22"/>
        </w:rPr>
        <w:t xml:space="preserve"> a příjmení </w:t>
      </w:r>
      <w:r w:rsidR="00F67227" w:rsidRPr="00F67227">
        <w:rPr>
          <w:rStyle w:val="FontStyle50"/>
          <w:rFonts w:eastAsia="Times New Roman"/>
          <w:sz w:val="22"/>
          <w:szCs w:val="22"/>
        </w:rPr>
        <w:t>osob</w:t>
      </w:r>
      <w:r w:rsidR="006219D8">
        <w:rPr>
          <w:rStyle w:val="FontStyle50"/>
          <w:rFonts w:eastAsia="Times New Roman"/>
          <w:sz w:val="22"/>
          <w:szCs w:val="22"/>
        </w:rPr>
        <w:t>y</w:t>
      </w:r>
      <w:r w:rsidR="00F67227" w:rsidRPr="00F67227">
        <w:rPr>
          <w:rStyle w:val="FontStyle50"/>
          <w:rFonts w:eastAsia="Times New Roman"/>
          <w:sz w:val="22"/>
          <w:szCs w:val="22"/>
        </w:rPr>
        <w:t xml:space="preserve"> TDS, která bude tuto pozici za dodavatele plnit a kterou </w:t>
      </w:r>
      <w:r>
        <w:rPr>
          <w:rStyle w:val="FontStyle50"/>
          <w:rFonts w:eastAsia="Times New Roman"/>
          <w:sz w:val="22"/>
          <w:szCs w:val="22"/>
        </w:rPr>
        <w:t xml:space="preserve">zároveň </w:t>
      </w:r>
      <w:r w:rsidR="00F67227" w:rsidRPr="00F67227">
        <w:rPr>
          <w:rStyle w:val="FontStyle50"/>
          <w:rFonts w:eastAsia="Times New Roman"/>
          <w:sz w:val="22"/>
          <w:szCs w:val="22"/>
        </w:rPr>
        <w:t>prokazuje zkušenosti v rámci kritéria č. 2 (tato osoba musí být shodná)</w:t>
      </w:r>
      <w:r w:rsidR="00306D80">
        <w:rPr>
          <w:rStyle w:val="FontStyle50"/>
          <w:rFonts w:eastAsia="Times New Roman"/>
          <w:sz w:val="22"/>
          <w:szCs w:val="22"/>
        </w:rPr>
        <w:t xml:space="preserve"> </w:t>
      </w:r>
      <w:r>
        <w:rPr>
          <w:rStyle w:val="FontStyle50"/>
          <w:rFonts w:eastAsia="Times New Roman"/>
          <w:sz w:val="22"/>
          <w:szCs w:val="22"/>
        </w:rPr>
        <w:t>včetně doplnění čísl</w:t>
      </w:r>
      <w:r w:rsidR="006219D8">
        <w:rPr>
          <w:rStyle w:val="FontStyle50"/>
          <w:rFonts w:eastAsia="Times New Roman"/>
          <w:sz w:val="22"/>
          <w:szCs w:val="22"/>
        </w:rPr>
        <w:t>a</w:t>
      </w:r>
      <w:r>
        <w:rPr>
          <w:rStyle w:val="FontStyle50"/>
          <w:rFonts w:eastAsia="Times New Roman"/>
          <w:sz w:val="22"/>
          <w:szCs w:val="22"/>
        </w:rPr>
        <w:t xml:space="preserve"> požadovan</w:t>
      </w:r>
      <w:r w:rsidR="006219D8">
        <w:rPr>
          <w:rStyle w:val="FontStyle50"/>
          <w:rFonts w:eastAsia="Times New Roman"/>
          <w:sz w:val="22"/>
          <w:szCs w:val="22"/>
        </w:rPr>
        <w:t>ého</w:t>
      </w:r>
      <w:r>
        <w:rPr>
          <w:rStyle w:val="FontStyle50"/>
          <w:rFonts w:eastAsia="Times New Roman"/>
          <w:sz w:val="22"/>
          <w:szCs w:val="22"/>
        </w:rPr>
        <w:t xml:space="preserve"> osvědčení </w:t>
      </w:r>
      <w:r w:rsidR="0090421B">
        <w:rPr>
          <w:rStyle w:val="FontStyle50"/>
          <w:rFonts w:eastAsia="Times New Roman"/>
          <w:sz w:val="22"/>
          <w:szCs w:val="22"/>
        </w:rPr>
        <w:lastRenderedPageBreak/>
        <w:t xml:space="preserve">o autorizaci </w:t>
      </w:r>
      <w:r w:rsidR="00306D80">
        <w:rPr>
          <w:rStyle w:val="FontStyle50"/>
          <w:rFonts w:eastAsia="Times New Roman"/>
          <w:sz w:val="22"/>
          <w:szCs w:val="22"/>
        </w:rPr>
        <w:t>a</w:t>
      </w:r>
    </w:p>
    <w:p w14:paraId="636CABC6" w14:textId="5D692201" w:rsidR="00F67227" w:rsidRPr="00F67227" w:rsidRDefault="00DE10B9" w:rsidP="00F67227">
      <w:pPr>
        <w:pStyle w:val="Style11"/>
        <w:numPr>
          <w:ilvl w:val="0"/>
          <w:numId w:val="7"/>
        </w:numPr>
        <w:spacing w:line="276" w:lineRule="auto"/>
        <w:ind w:left="284" w:hanging="284"/>
        <w:rPr>
          <w:rStyle w:val="FontStyle50"/>
          <w:rFonts w:eastAsia="Times New Roman"/>
          <w:sz w:val="22"/>
          <w:szCs w:val="22"/>
        </w:rPr>
      </w:pPr>
      <w:r w:rsidRPr="00F67227">
        <w:rPr>
          <w:rStyle w:val="FontStyle50"/>
          <w:rFonts w:eastAsia="Times New Roman"/>
          <w:sz w:val="22"/>
          <w:szCs w:val="22"/>
        </w:rPr>
        <w:t>oprávněné osoby za příkazníka</w:t>
      </w:r>
      <w:r w:rsidR="00306D80">
        <w:rPr>
          <w:rStyle w:val="FontStyle50"/>
          <w:rFonts w:eastAsia="Times New Roman"/>
          <w:sz w:val="22"/>
          <w:szCs w:val="22"/>
        </w:rPr>
        <w:t>,</w:t>
      </w:r>
      <w:r w:rsidRPr="00F67227">
        <w:rPr>
          <w:rStyle w:val="FontStyle50"/>
          <w:rFonts w:eastAsia="Times New Roman"/>
          <w:sz w:val="22"/>
          <w:szCs w:val="22"/>
        </w:rPr>
        <w:t xml:space="preserve"> </w:t>
      </w:r>
    </w:p>
    <w:p w14:paraId="4F81CDDF" w14:textId="7955DC7E" w:rsidR="00926CE8" w:rsidRDefault="00DE10B9" w:rsidP="00F67227">
      <w:pPr>
        <w:pStyle w:val="Style11"/>
        <w:spacing w:line="276" w:lineRule="auto"/>
        <w:rPr>
          <w:rStyle w:val="FontStyle50"/>
          <w:sz w:val="22"/>
          <w:szCs w:val="22"/>
        </w:rPr>
      </w:pPr>
      <w:r w:rsidRPr="00F67227">
        <w:rPr>
          <w:rStyle w:val="FontStyle50"/>
          <w:rFonts w:eastAsia="Times New Roman"/>
          <w:sz w:val="22"/>
          <w:szCs w:val="22"/>
        </w:rPr>
        <w:t xml:space="preserve">bez jakýchkoliv úprav znění </w:t>
      </w:r>
      <w:r w:rsidR="00F67227" w:rsidRPr="00F67227">
        <w:rPr>
          <w:rStyle w:val="FontStyle50"/>
          <w:rFonts w:eastAsia="Times New Roman"/>
          <w:sz w:val="22"/>
          <w:szCs w:val="22"/>
        </w:rPr>
        <w:t xml:space="preserve">dalších </w:t>
      </w:r>
      <w:r w:rsidRPr="00F67227">
        <w:rPr>
          <w:rStyle w:val="FontStyle50"/>
          <w:rFonts w:eastAsia="Times New Roman"/>
          <w:sz w:val="22"/>
          <w:szCs w:val="22"/>
        </w:rPr>
        <w:t>jednotlivých ustanovení smlouvy.</w:t>
      </w:r>
      <w:r w:rsidR="00F67227" w:rsidRPr="00F67227">
        <w:rPr>
          <w:rStyle w:val="FontStyle50"/>
          <w:rFonts w:eastAsia="Times New Roman"/>
          <w:sz w:val="22"/>
          <w:szCs w:val="22"/>
        </w:rPr>
        <w:t xml:space="preserve"> </w:t>
      </w:r>
      <w:r w:rsidR="00926CE8" w:rsidRPr="00F67227">
        <w:rPr>
          <w:rFonts w:ascii="Times New Roman" w:hAnsi="Times New Roman" w:cs="Times New Roman"/>
          <w:sz w:val="22"/>
          <w:szCs w:val="22"/>
        </w:rPr>
        <w:t>Místa pro doplnění návrhu smlouvy jsou vyznačena žlutým podbarvením.</w:t>
      </w:r>
      <w:r w:rsidR="00926CE8" w:rsidRPr="00F67227">
        <w:rPr>
          <w:rStyle w:val="FontStyle50"/>
          <w:sz w:val="22"/>
          <w:szCs w:val="22"/>
        </w:rPr>
        <w:t xml:space="preserve"> </w:t>
      </w:r>
    </w:p>
    <w:p w14:paraId="6DF8C73B" w14:textId="7C000D34" w:rsidR="00E23F58" w:rsidRDefault="00E23F58" w:rsidP="00F67227">
      <w:pPr>
        <w:pStyle w:val="Style11"/>
        <w:spacing w:line="276" w:lineRule="auto"/>
        <w:rPr>
          <w:rStyle w:val="FontStyle50"/>
          <w:rFonts w:eastAsia="Times New Roman"/>
          <w:sz w:val="22"/>
          <w:szCs w:val="22"/>
        </w:rPr>
      </w:pPr>
    </w:p>
    <w:p w14:paraId="62224955" w14:textId="77777777" w:rsidR="00E23F58" w:rsidRPr="00946E5B" w:rsidRDefault="00E23F58" w:rsidP="00E23F58">
      <w:pPr>
        <w:pStyle w:val="Zkladntext3"/>
        <w:numPr>
          <w:ilvl w:val="0"/>
          <w:numId w:val="1"/>
        </w:numPr>
        <w:spacing w:line="264" w:lineRule="auto"/>
        <w:ind w:left="360"/>
      </w:pPr>
      <w:r w:rsidRPr="00946E5B">
        <w:rPr>
          <w:u w:val="single"/>
        </w:rPr>
        <w:t>Vyhrazená změna závazku</w:t>
      </w:r>
    </w:p>
    <w:p w14:paraId="5864223C" w14:textId="77777777" w:rsidR="00E23F58" w:rsidRPr="00D87555" w:rsidRDefault="00E23F58" w:rsidP="00E23F58">
      <w:pPr>
        <w:spacing w:line="264" w:lineRule="auto"/>
        <w:jc w:val="both"/>
        <w:rPr>
          <w:sz w:val="22"/>
          <w:szCs w:val="22"/>
        </w:rPr>
      </w:pPr>
    </w:p>
    <w:p w14:paraId="14824844" w14:textId="484F16E2" w:rsidR="00E23F58" w:rsidRDefault="00E23F58" w:rsidP="00E23F58">
      <w:pPr>
        <w:spacing w:line="264" w:lineRule="auto"/>
        <w:jc w:val="both"/>
        <w:rPr>
          <w:sz w:val="22"/>
          <w:szCs w:val="22"/>
        </w:rPr>
      </w:pPr>
      <w:r w:rsidRPr="00596B92">
        <w:rPr>
          <w:sz w:val="22"/>
          <w:szCs w:val="22"/>
        </w:rPr>
        <w:t>K plnění předmětu plnění této nabídky je nutné, aby zadavatel uzavřel smlouvu se zhotovitelem stavby</w:t>
      </w:r>
      <w:r w:rsidRPr="00596B92">
        <w:rPr>
          <w:sz w:val="22"/>
        </w:rPr>
        <w:t xml:space="preserve"> </w:t>
      </w:r>
      <w:r w:rsidRPr="00596B92">
        <w:rPr>
          <w:i/>
          <w:sz w:val="22"/>
          <w:szCs w:val="22"/>
        </w:rPr>
        <w:t>„</w:t>
      </w:r>
      <w:r w:rsidRPr="00E23F58">
        <w:rPr>
          <w:i/>
          <w:sz w:val="22"/>
          <w:szCs w:val="22"/>
        </w:rPr>
        <w:t>Rozšíření parkovací kapacity pro RZP vozidlo v Ostrově</w:t>
      </w:r>
      <w:r w:rsidRPr="00596B92">
        <w:rPr>
          <w:sz w:val="22"/>
          <w:szCs w:val="22"/>
        </w:rPr>
        <w:t xml:space="preserve">“. V současné době probíhá příjem nabídek dané zakázky na zhotovitele stavby. Zadavatel nepředpokládá, že by v rámci dalšího postupu při výběru zhotovitele stavby došlo k problémům. Nicméně nelze nikdy tuto možnost vyloučit. </w:t>
      </w:r>
    </w:p>
    <w:p w14:paraId="651B24D4" w14:textId="77777777" w:rsidR="00E23F58" w:rsidRPr="00041A7D" w:rsidRDefault="00E23F58" w:rsidP="00E23F58">
      <w:pPr>
        <w:spacing w:line="264" w:lineRule="auto"/>
        <w:jc w:val="both"/>
        <w:rPr>
          <w:sz w:val="22"/>
          <w:szCs w:val="22"/>
        </w:rPr>
      </w:pPr>
      <w:r w:rsidRPr="00041A7D">
        <w:rPr>
          <w:sz w:val="22"/>
          <w:szCs w:val="22"/>
        </w:rPr>
        <w:t xml:space="preserve">Zadavatel si </w:t>
      </w:r>
      <w:r>
        <w:rPr>
          <w:sz w:val="22"/>
          <w:szCs w:val="22"/>
        </w:rPr>
        <w:t xml:space="preserve">proto </w:t>
      </w:r>
      <w:r w:rsidRPr="00041A7D">
        <w:rPr>
          <w:sz w:val="22"/>
          <w:szCs w:val="22"/>
        </w:rPr>
        <w:t>v souladu s § 100 odst. 1 ZZVZ vyhrazuje možnost změny závazku ze smlouvy</w:t>
      </w:r>
      <w:r>
        <w:rPr>
          <w:sz w:val="22"/>
          <w:szCs w:val="22"/>
        </w:rPr>
        <w:t xml:space="preserve"> </w:t>
      </w:r>
      <w:r w:rsidRPr="00041A7D">
        <w:rPr>
          <w:sz w:val="22"/>
          <w:szCs w:val="22"/>
        </w:rPr>
        <w:t xml:space="preserve">spočívající </w:t>
      </w:r>
      <w:r>
        <w:rPr>
          <w:sz w:val="22"/>
          <w:szCs w:val="22"/>
        </w:rPr>
        <w:t>v omezení plnění z</w:t>
      </w:r>
      <w:r w:rsidRPr="00041A7D">
        <w:rPr>
          <w:sz w:val="22"/>
          <w:szCs w:val="22"/>
        </w:rPr>
        <w:t>a následujících podmínek:</w:t>
      </w:r>
    </w:p>
    <w:p w14:paraId="5D60C7D5" w14:textId="3D29DEFF" w:rsidR="00E23F58" w:rsidRPr="0063251E" w:rsidRDefault="00E23F58" w:rsidP="0063251E">
      <w:pPr>
        <w:spacing w:line="264" w:lineRule="auto"/>
        <w:jc w:val="both"/>
        <w:rPr>
          <w:sz w:val="22"/>
          <w:szCs w:val="22"/>
        </w:rPr>
      </w:pPr>
      <w:r w:rsidRPr="0063251E">
        <w:rPr>
          <w:sz w:val="22"/>
          <w:szCs w:val="22"/>
        </w:rPr>
        <w:t xml:space="preserve">Pokud nedojde k uzavření smlouvy o dílo se zhotovitelem stavby nejpozději do </w:t>
      </w:r>
      <w:r w:rsidR="00CB7BB6" w:rsidRPr="0063251E">
        <w:rPr>
          <w:sz w:val="22"/>
          <w:szCs w:val="22"/>
        </w:rPr>
        <w:t>31</w:t>
      </w:r>
      <w:r w:rsidR="004A347E" w:rsidRPr="0063251E">
        <w:rPr>
          <w:sz w:val="22"/>
          <w:szCs w:val="22"/>
        </w:rPr>
        <w:t>.</w:t>
      </w:r>
      <w:r w:rsidR="00CB7BB6" w:rsidRPr="0063251E">
        <w:rPr>
          <w:sz w:val="22"/>
          <w:szCs w:val="22"/>
        </w:rPr>
        <w:t>12</w:t>
      </w:r>
      <w:r w:rsidRPr="0063251E">
        <w:rPr>
          <w:sz w:val="22"/>
          <w:szCs w:val="22"/>
        </w:rPr>
        <w:t>.2026, vyhrazuje si zadavatel právo na předčasné ukončení plnění ze strany dodavatele a ukončení smluvního vztahu, nebude-li dohodnuto jinak.</w:t>
      </w:r>
    </w:p>
    <w:p w14:paraId="64DF2904" w14:textId="77777777" w:rsidR="00E23F58" w:rsidRDefault="00E23F58" w:rsidP="00E23F58">
      <w:pPr>
        <w:spacing w:line="264" w:lineRule="auto"/>
        <w:jc w:val="both"/>
        <w:rPr>
          <w:sz w:val="22"/>
          <w:szCs w:val="22"/>
        </w:rPr>
      </w:pPr>
      <w:r>
        <w:rPr>
          <w:sz w:val="22"/>
          <w:szCs w:val="22"/>
        </w:rPr>
        <w:t>Dodavatel v</w:t>
      </w:r>
      <w:r w:rsidRPr="005F752D">
        <w:rPr>
          <w:sz w:val="22"/>
          <w:szCs w:val="22"/>
        </w:rPr>
        <w:t xml:space="preserve"> takovém případě nemá nárok na jakoukoliv finanční kompenzaci </w:t>
      </w:r>
      <w:r>
        <w:rPr>
          <w:sz w:val="22"/>
          <w:szCs w:val="22"/>
        </w:rPr>
        <w:t xml:space="preserve">za ty části </w:t>
      </w:r>
      <w:r w:rsidRPr="005F752D">
        <w:rPr>
          <w:sz w:val="22"/>
          <w:szCs w:val="22"/>
        </w:rPr>
        <w:t>plnění, k</w:t>
      </w:r>
      <w:r>
        <w:rPr>
          <w:sz w:val="22"/>
          <w:szCs w:val="22"/>
        </w:rPr>
        <w:t> </w:t>
      </w:r>
      <w:r w:rsidRPr="005F752D">
        <w:rPr>
          <w:sz w:val="22"/>
          <w:szCs w:val="22"/>
        </w:rPr>
        <w:t xml:space="preserve">jejichž poskytnutí již nadále </w:t>
      </w:r>
      <w:r>
        <w:rPr>
          <w:sz w:val="22"/>
          <w:szCs w:val="22"/>
        </w:rPr>
        <w:t>nebude</w:t>
      </w:r>
      <w:r w:rsidRPr="005F752D">
        <w:rPr>
          <w:sz w:val="22"/>
          <w:szCs w:val="22"/>
        </w:rPr>
        <w:t xml:space="preserve"> zavázán.</w:t>
      </w:r>
      <w:r>
        <w:rPr>
          <w:sz w:val="22"/>
          <w:szCs w:val="22"/>
        </w:rPr>
        <w:t xml:space="preserve"> </w:t>
      </w:r>
      <w:r w:rsidRPr="00596B92">
        <w:rPr>
          <w:sz w:val="22"/>
          <w:szCs w:val="22"/>
        </w:rPr>
        <w:t>Tato vyhrazená změna závazku je zahrnuta do smluvních podmínek.</w:t>
      </w:r>
    </w:p>
    <w:p w14:paraId="29077DF3" w14:textId="77777777" w:rsidR="00E23F58" w:rsidRPr="00F67227" w:rsidRDefault="00E23F58" w:rsidP="00F67227">
      <w:pPr>
        <w:pStyle w:val="Style11"/>
        <w:spacing w:line="276" w:lineRule="auto"/>
        <w:rPr>
          <w:rStyle w:val="FontStyle50"/>
          <w:rFonts w:eastAsia="Times New Roman"/>
          <w:sz w:val="22"/>
          <w:szCs w:val="22"/>
        </w:rPr>
      </w:pPr>
    </w:p>
    <w:p w14:paraId="21E4D5C2" w14:textId="77777777" w:rsidR="00C8120F" w:rsidRPr="002B6598" w:rsidRDefault="00C8120F" w:rsidP="002C5BBE">
      <w:pPr>
        <w:widowControl w:val="0"/>
        <w:autoSpaceDE w:val="0"/>
        <w:autoSpaceDN w:val="0"/>
        <w:adjustRightInd w:val="0"/>
        <w:spacing w:line="276" w:lineRule="auto"/>
        <w:jc w:val="both"/>
        <w:rPr>
          <w:rStyle w:val="FontStyle50"/>
          <w:sz w:val="28"/>
          <w:szCs w:val="28"/>
        </w:rPr>
      </w:pPr>
    </w:p>
    <w:p w14:paraId="023596F6" w14:textId="77777777" w:rsidR="00FC7210" w:rsidRPr="00217B48" w:rsidRDefault="00FC7210" w:rsidP="00EC366C">
      <w:pPr>
        <w:numPr>
          <w:ilvl w:val="0"/>
          <w:numId w:val="1"/>
        </w:numPr>
        <w:ind w:left="284" w:hanging="284"/>
        <w:rPr>
          <w:b/>
          <w:sz w:val="28"/>
          <w:u w:val="single"/>
        </w:rPr>
      </w:pPr>
      <w:r w:rsidRPr="003D4306">
        <w:rPr>
          <w:b/>
          <w:sz w:val="28"/>
          <w:u w:val="single"/>
        </w:rPr>
        <w:t>Pravidla pro hodnocení nabídek</w:t>
      </w:r>
    </w:p>
    <w:p w14:paraId="5CECFF2E" w14:textId="77777777" w:rsidR="00FC7210" w:rsidRPr="00F35920" w:rsidRDefault="00FC7210" w:rsidP="002B6598">
      <w:pPr>
        <w:numPr>
          <w:ilvl w:val="12"/>
          <w:numId w:val="0"/>
        </w:numPr>
        <w:spacing w:line="276" w:lineRule="auto"/>
        <w:jc w:val="both"/>
        <w:rPr>
          <w:b/>
          <w:color w:val="FF0000"/>
          <w:sz w:val="22"/>
          <w:szCs w:val="22"/>
        </w:rPr>
      </w:pPr>
    </w:p>
    <w:p w14:paraId="2BA55FD8" w14:textId="77777777" w:rsidR="00F35920" w:rsidRPr="00F35920" w:rsidRDefault="00F35920" w:rsidP="002B6598">
      <w:pPr>
        <w:spacing w:line="276" w:lineRule="auto"/>
        <w:jc w:val="both"/>
        <w:rPr>
          <w:sz w:val="22"/>
          <w:szCs w:val="22"/>
        </w:rPr>
      </w:pPr>
      <w:r w:rsidRPr="00F35920">
        <w:rPr>
          <w:sz w:val="22"/>
          <w:szCs w:val="22"/>
        </w:rPr>
        <w:t>Zadavatel provede hodnocení nabídek podle jejich ekonomické výhodnosti. Ekonomickou výhodnost nabídek bude zadavatel hodnotit na základě nejvýhodnějšího poměru nabídkové ceny a kvality.</w:t>
      </w:r>
    </w:p>
    <w:p w14:paraId="025A9CBE" w14:textId="77777777" w:rsidR="00F35920" w:rsidRPr="00F35920" w:rsidRDefault="00F35920" w:rsidP="002B6598">
      <w:pPr>
        <w:spacing w:line="276" w:lineRule="auto"/>
        <w:jc w:val="both"/>
        <w:rPr>
          <w:sz w:val="22"/>
          <w:szCs w:val="22"/>
        </w:rPr>
      </w:pPr>
    </w:p>
    <w:p w14:paraId="693BCC22" w14:textId="77777777" w:rsidR="00F35920" w:rsidRPr="00F35920" w:rsidRDefault="00F35920" w:rsidP="002B6598">
      <w:pPr>
        <w:spacing w:line="276" w:lineRule="auto"/>
        <w:jc w:val="both"/>
        <w:rPr>
          <w:sz w:val="22"/>
          <w:szCs w:val="22"/>
        </w:rPr>
      </w:pPr>
      <w:r w:rsidRPr="00F35920">
        <w:rPr>
          <w:sz w:val="22"/>
          <w:szCs w:val="22"/>
        </w:rPr>
        <w:t>Zadavatel stanovuje níže uvedená dílčí kritéria hodnocení:</w:t>
      </w:r>
    </w:p>
    <w:p w14:paraId="36132D84" w14:textId="77777777" w:rsidR="00F35920" w:rsidRPr="00F35920" w:rsidRDefault="00F35920" w:rsidP="002B6598">
      <w:pPr>
        <w:spacing w:line="276" w:lineRule="auto"/>
        <w:jc w:val="both"/>
        <w:rPr>
          <w:sz w:val="22"/>
          <w:szCs w:val="22"/>
        </w:rPr>
      </w:pPr>
    </w:p>
    <w:p w14:paraId="3D419128" w14:textId="3A41B69F" w:rsidR="00F35920" w:rsidRDefault="00F35920" w:rsidP="002B6598">
      <w:pPr>
        <w:spacing w:line="276" w:lineRule="auto"/>
        <w:jc w:val="both"/>
        <w:rPr>
          <w:b/>
          <w:sz w:val="22"/>
          <w:szCs w:val="22"/>
        </w:rPr>
      </w:pPr>
      <w:r w:rsidRPr="00F35920">
        <w:rPr>
          <w:sz w:val="22"/>
          <w:szCs w:val="22"/>
        </w:rPr>
        <w:t>•</w:t>
      </w:r>
      <w:r w:rsidRPr="00F35920">
        <w:rPr>
          <w:sz w:val="22"/>
          <w:szCs w:val="22"/>
        </w:rPr>
        <w:tab/>
      </w:r>
      <w:r w:rsidRPr="00F35920">
        <w:rPr>
          <w:b/>
          <w:sz w:val="22"/>
          <w:szCs w:val="22"/>
        </w:rPr>
        <w:t xml:space="preserve">Kritérium č. 1 – výše celkové nabídkové ceny v Kč </w:t>
      </w:r>
      <w:r w:rsidR="00F57A32">
        <w:rPr>
          <w:b/>
          <w:sz w:val="22"/>
          <w:szCs w:val="22"/>
        </w:rPr>
        <w:t>včetně</w:t>
      </w:r>
      <w:r w:rsidRPr="00F35920">
        <w:rPr>
          <w:b/>
          <w:sz w:val="22"/>
          <w:szCs w:val="22"/>
        </w:rPr>
        <w:t xml:space="preserve"> DPH                       </w:t>
      </w:r>
    </w:p>
    <w:p w14:paraId="7A3F3CF0" w14:textId="1078D5A1" w:rsidR="00F35920" w:rsidRPr="00F35920" w:rsidRDefault="00F35920" w:rsidP="002B6598">
      <w:pPr>
        <w:spacing w:line="276" w:lineRule="auto"/>
        <w:jc w:val="both"/>
        <w:rPr>
          <w:b/>
          <w:sz w:val="22"/>
          <w:szCs w:val="22"/>
        </w:rPr>
      </w:pPr>
      <w:r w:rsidRPr="00F35920">
        <w:rPr>
          <w:b/>
          <w:sz w:val="22"/>
          <w:szCs w:val="22"/>
        </w:rPr>
        <w:t xml:space="preserve">váha kritéria </w:t>
      </w:r>
      <w:r w:rsidR="00A57C2F">
        <w:rPr>
          <w:b/>
          <w:sz w:val="22"/>
          <w:szCs w:val="22"/>
        </w:rPr>
        <w:t>8</w:t>
      </w:r>
      <w:r w:rsidR="00A57C2F" w:rsidRPr="00F35920">
        <w:rPr>
          <w:b/>
          <w:sz w:val="22"/>
          <w:szCs w:val="22"/>
        </w:rPr>
        <w:t xml:space="preserve">0 </w:t>
      </w:r>
      <w:r w:rsidRPr="00F35920">
        <w:rPr>
          <w:b/>
          <w:sz w:val="22"/>
          <w:szCs w:val="22"/>
        </w:rPr>
        <w:t>%</w:t>
      </w:r>
    </w:p>
    <w:p w14:paraId="2C8136AC" w14:textId="77777777" w:rsidR="00995914" w:rsidRPr="002E5152" w:rsidRDefault="00F35920" w:rsidP="00995914">
      <w:pPr>
        <w:spacing w:after="120" w:line="264" w:lineRule="auto"/>
        <w:jc w:val="both"/>
        <w:rPr>
          <w:sz w:val="22"/>
          <w:szCs w:val="22"/>
        </w:rPr>
      </w:pPr>
      <w:r w:rsidRPr="00F35920">
        <w:rPr>
          <w:sz w:val="22"/>
          <w:szCs w:val="22"/>
        </w:rPr>
        <w:t xml:space="preserve">V tomto kritériu se vyhodnotí výše celkové nabídkové ceny v Kč </w:t>
      </w:r>
      <w:r w:rsidR="00F57A32">
        <w:rPr>
          <w:sz w:val="22"/>
          <w:szCs w:val="22"/>
        </w:rPr>
        <w:t>včetně</w:t>
      </w:r>
      <w:r w:rsidRPr="00F35920">
        <w:rPr>
          <w:sz w:val="22"/>
          <w:szCs w:val="22"/>
        </w:rPr>
        <w:t xml:space="preserve"> DPH stanovená v souladu s podmínkami zadávací dokumentace, a to směrem od nejnižší hodnoty k nejvyšší hodnotě. </w:t>
      </w:r>
      <w:r w:rsidR="00995914" w:rsidRPr="002E5152">
        <w:rPr>
          <w:sz w:val="22"/>
          <w:szCs w:val="22"/>
        </w:rPr>
        <w:t xml:space="preserve">U dodavatele, který je neplátce DPH, bude hodnocena nabídková cena jako celková konečná. </w:t>
      </w:r>
    </w:p>
    <w:p w14:paraId="6E7F6CBB" w14:textId="30776DFD" w:rsidR="00A6392F" w:rsidRPr="0042558C" w:rsidRDefault="002B6598" w:rsidP="00A6392F">
      <w:pPr>
        <w:spacing w:line="276" w:lineRule="auto"/>
        <w:jc w:val="both"/>
        <w:rPr>
          <w:sz w:val="22"/>
          <w:szCs w:val="22"/>
        </w:rPr>
      </w:pPr>
      <w:r>
        <w:rPr>
          <w:sz w:val="22"/>
          <w:szCs w:val="22"/>
        </w:rPr>
        <w:t xml:space="preserve">Nabídková cena bude uvedena v návrhu příkazní smlouvy. </w:t>
      </w:r>
      <w:bookmarkStart w:id="7" w:name="_Hlk162452415"/>
      <w:r w:rsidR="00995914" w:rsidRPr="00995914">
        <w:rPr>
          <w:sz w:val="22"/>
          <w:szCs w:val="22"/>
        </w:rPr>
        <w:t>Není-li účastník registrovaným plátcem DPH, potom tuto daň nevyčíslí a skutečnost, že není jejím plátcem, výslovně uvede v nabídce (v části, kde je vyčíslena nabídková cena).</w:t>
      </w:r>
    </w:p>
    <w:bookmarkEnd w:id="7"/>
    <w:p w14:paraId="2B8F6A62" w14:textId="35B7ED89" w:rsidR="002B6598" w:rsidRDefault="002B6598" w:rsidP="002B6598">
      <w:pPr>
        <w:spacing w:line="276" w:lineRule="auto"/>
        <w:jc w:val="both"/>
        <w:rPr>
          <w:sz w:val="22"/>
          <w:szCs w:val="22"/>
        </w:rPr>
      </w:pPr>
    </w:p>
    <w:p w14:paraId="502A8989" w14:textId="7BE4DD7B" w:rsidR="0042558C" w:rsidRDefault="00F35920" w:rsidP="0042558C">
      <w:pPr>
        <w:spacing w:line="276" w:lineRule="auto"/>
        <w:jc w:val="both"/>
        <w:rPr>
          <w:sz w:val="22"/>
          <w:szCs w:val="22"/>
        </w:rPr>
      </w:pPr>
      <w:r w:rsidRPr="00F35920">
        <w:rPr>
          <w:sz w:val="22"/>
          <w:szCs w:val="22"/>
        </w:rPr>
        <w:t>Každá hodnocená nabídka získá bodovou hodnotu, která bude určena na základě níže uvedeného vzorce:</w:t>
      </w:r>
    </w:p>
    <w:tbl>
      <w:tblPr>
        <w:tblW w:w="0" w:type="auto"/>
        <w:tblLayout w:type="fixed"/>
        <w:tblLook w:val="0000" w:firstRow="0" w:lastRow="0" w:firstColumn="0" w:lastColumn="0" w:noHBand="0" w:noVBand="0"/>
      </w:tblPr>
      <w:tblGrid>
        <w:gridCol w:w="349"/>
        <w:gridCol w:w="4613"/>
        <w:gridCol w:w="992"/>
        <w:gridCol w:w="283"/>
        <w:gridCol w:w="2188"/>
      </w:tblGrid>
      <w:tr w:rsidR="0042558C" w:rsidRPr="002B6598" w14:paraId="61348217" w14:textId="77777777" w:rsidTr="0042558C">
        <w:tc>
          <w:tcPr>
            <w:tcW w:w="349" w:type="dxa"/>
          </w:tcPr>
          <w:p w14:paraId="0AEB3B11" w14:textId="77777777" w:rsidR="0042558C" w:rsidRPr="0042558C" w:rsidRDefault="0042558C" w:rsidP="005828D4">
            <w:pPr>
              <w:spacing w:line="276" w:lineRule="auto"/>
              <w:jc w:val="both"/>
              <w:rPr>
                <w:i/>
                <w:sz w:val="40"/>
                <w:szCs w:val="40"/>
                <w:u w:val="single"/>
              </w:rPr>
            </w:pPr>
            <w:r w:rsidRPr="0042558C">
              <w:rPr>
                <w:bCs/>
                <w:i/>
                <w:iCs/>
                <w:sz w:val="40"/>
                <w:szCs w:val="40"/>
              </w:rPr>
              <w:t>(</w:t>
            </w:r>
          </w:p>
        </w:tc>
        <w:tc>
          <w:tcPr>
            <w:tcW w:w="4613" w:type="dxa"/>
          </w:tcPr>
          <w:p w14:paraId="3F878033" w14:textId="77777777" w:rsidR="0042558C" w:rsidRDefault="0042558C" w:rsidP="0042558C">
            <w:pPr>
              <w:spacing w:line="276" w:lineRule="auto"/>
              <w:jc w:val="both"/>
              <w:rPr>
                <w:bCs/>
                <w:i/>
                <w:iCs/>
                <w:sz w:val="22"/>
                <w:szCs w:val="22"/>
                <w:u w:val="single"/>
              </w:rPr>
            </w:pPr>
            <w:r w:rsidRPr="0042558C">
              <w:rPr>
                <w:i/>
                <w:sz w:val="22"/>
                <w:szCs w:val="22"/>
                <w:u w:val="single"/>
              </w:rPr>
              <w:t>výše nejnižší celkové nabídkové ceny</w:t>
            </w:r>
          </w:p>
          <w:p w14:paraId="1079B2B5" w14:textId="6DE684F4" w:rsidR="0042558C" w:rsidRPr="0042558C" w:rsidRDefault="0042558C" w:rsidP="0042558C">
            <w:pPr>
              <w:spacing w:line="276" w:lineRule="auto"/>
              <w:jc w:val="both"/>
              <w:rPr>
                <w:bCs/>
                <w:i/>
                <w:iCs/>
                <w:sz w:val="22"/>
                <w:szCs w:val="22"/>
                <w:u w:val="single"/>
              </w:rPr>
            </w:pPr>
            <w:r w:rsidRPr="0042558C">
              <w:rPr>
                <w:bCs/>
                <w:i/>
                <w:iCs/>
                <w:sz w:val="22"/>
                <w:szCs w:val="22"/>
              </w:rPr>
              <w:t>výše celkové nabídkové ceny hodnocené nabídky</w:t>
            </w:r>
          </w:p>
          <w:p w14:paraId="7771F582" w14:textId="36B9C9A6" w:rsidR="0042558C" w:rsidRPr="002B6598" w:rsidRDefault="0042558C" w:rsidP="005828D4">
            <w:pPr>
              <w:spacing w:line="276" w:lineRule="auto"/>
              <w:jc w:val="both"/>
              <w:rPr>
                <w:bCs/>
                <w:i/>
                <w:iCs/>
                <w:sz w:val="22"/>
                <w:szCs w:val="22"/>
              </w:rPr>
            </w:pPr>
          </w:p>
        </w:tc>
        <w:tc>
          <w:tcPr>
            <w:tcW w:w="992" w:type="dxa"/>
          </w:tcPr>
          <w:p w14:paraId="69E46426" w14:textId="77777777" w:rsidR="0042558C" w:rsidRPr="0042558C" w:rsidRDefault="0042558C" w:rsidP="005828D4">
            <w:pPr>
              <w:spacing w:line="276" w:lineRule="auto"/>
              <w:jc w:val="both"/>
              <w:rPr>
                <w:bCs/>
                <w:i/>
                <w:iCs/>
                <w:sz w:val="40"/>
                <w:szCs w:val="40"/>
              </w:rPr>
            </w:pPr>
            <w:r w:rsidRPr="0042558C">
              <w:rPr>
                <w:bCs/>
                <w:i/>
                <w:iCs/>
                <w:sz w:val="40"/>
                <w:szCs w:val="40"/>
              </w:rPr>
              <w:t>)</w:t>
            </w:r>
          </w:p>
        </w:tc>
        <w:tc>
          <w:tcPr>
            <w:tcW w:w="283" w:type="dxa"/>
            <w:vAlign w:val="center"/>
          </w:tcPr>
          <w:p w14:paraId="79E3039B" w14:textId="77777777" w:rsidR="0042558C" w:rsidRPr="002B6598" w:rsidRDefault="0042558C" w:rsidP="005828D4">
            <w:pPr>
              <w:spacing w:line="276" w:lineRule="auto"/>
              <w:jc w:val="both"/>
              <w:rPr>
                <w:bCs/>
                <w:i/>
                <w:iCs/>
                <w:sz w:val="22"/>
                <w:szCs w:val="22"/>
              </w:rPr>
            </w:pPr>
            <w:r w:rsidRPr="002B6598">
              <w:rPr>
                <w:bCs/>
                <w:i/>
                <w:iCs/>
                <w:sz w:val="22"/>
                <w:szCs w:val="22"/>
              </w:rPr>
              <w:t>x</w:t>
            </w:r>
          </w:p>
        </w:tc>
        <w:tc>
          <w:tcPr>
            <w:tcW w:w="2188" w:type="dxa"/>
            <w:vAlign w:val="center"/>
          </w:tcPr>
          <w:p w14:paraId="150E508A" w14:textId="77777777" w:rsidR="0042558C" w:rsidRPr="002B6598" w:rsidRDefault="0042558C" w:rsidP="005828D4">
            <w:pPr>
              <w:spacing w:line="276" w:lineRule="auto"/>
              <w:jc w:val="both"/>
              <w:rPr>
                <w:sz w:val="22"/>
                <w:szCs w:val="22"/>
              </w:rPr>
            </w:pPr>
            <w:r w:rsidRPr="002B6598">
              <w:rPr>
                <w:bCs/>
                <w:i/>
                <w:iCs/>
                <w:sz w:val="22"/>
                <w:szCs w:val="22"/>
              </w:rPr>
              <w:t>100</w:t>
            </w:r>
          </w:p>
        </w:tc>
      </w:tr>
    </w:tbl>
    <w:p w14:paraId="5F43248C" w14:textId="415DEC2C" w:rsidR="00F35920" w:rsidRDefault="00F35920" w:rsidP="00F35920">
      <w:pPr>
        <w:spacing w:line="276" w:lineRule="auto"/>
        <w:jc w:val="both"/>
        <w:rPr>
          <w:b/>
          <w:sz w:val="22"/>
          <w:szCs w:val="22"/>
        </w:rPr>
      </w:pPr>
      <w:r w:rsidRPr="00F35920">
        <w:rPr>
          <w:b/>
          <w:sz w:val="22"/>
          <w:szCs w:val="22"/>
        </w:rPr>
        <w:t>•</w:t>
      </w:r>
      <w:r w:rsidR="00CA241D">
        <w:rPr>
          <w:b/>
          <w:sz w:val="22"/>
          <w:szCs w:val="22"/>
        </w:rPr>
        <w:tab/>
      </w:r>
      <w:r w:rsidRPr="00F35920">
        <w:rPr>
          <w:b/>
          <w:sz w:val="22"/>
          <w:szCs w:val="22"/>
        </w:rPr>
        <w:t>Kritérium č. 2 –</w:t>
      </w:r>
      <w:r w:rsidR="001643AD">
        <w:rPr>
          <w:b/>
          <w:sz w:val="22"/>
          <w:szCs w:val="22"/>
        </w:rPr>
        <w:t xml:space="preserve"> </w:t>
      </w:r>
      <w:r w:rsidRPr="00F35920">
        <w:rPr>
          <w:b/>
          <w:sz w:val="22"/>
          <w:szCs w:val="22"/>
        </w:rPr>
        <w:t>zkušenosti osob</w:t>
      </w:r>
      <w:r>
        <w:rPr>
          <w:b/>
          <w:sz w:val="22"/>
          <w:szCs w:val="22"/>
        </w:rPr>
        <w:t>y vykonávající technický dozor stavebníka</w:t>
      </w:r>
      <w:r w:rsidRPr="00F35920">
        <w:rPr>
          <w:b/>
          <w:sz w:val="22"/>
          <w:szCs w:val="22"/>
        </w:rPr>
        <w:t xml:space="preserve">                                  </w:t>
      </w:r>
    </w:p>
    <w:p w14:paraId="042AB0B5" w14:textId="7E49B64C" w:rsidR="00F35920" w:rsidRPr="00F35920" w:rsidRDefault="00F35920" w:rsidP="00F35920">
      <w:pPr>
        <w:spacing w:line="276" w:lineRule="auto"/>
        <w:jc w:val="both"/>
        <w:rPr>
          <w:b/>
          <w:sz w:val="22"/>
          <w:szCs w:val="22"/>
        </w:rPr>
      </w:pPr>
      <w:r w:rsidRPr="00F35920">
        <w:rPr>
          <w:b/>
          <w:sz w:val="22"/>
          <w:szCs w:val="22"/>
        </w:rPr>
        <w:t xml:space="preserve">váha kritéria </w:t>
      </w:r>
      <w:r w:rsidR="00A57C2F">
        <w:rPr>
          <w:b/>
          <w:sz w:val="22"/>
          <w:szCs w:val="22"/>
        </w:rPr>
        <w:t>2</w:t>
      </w:r>
      <w:r w:rsidR="00A57C2F" w:rsidRPr="00F35920">
        <w:rPr>
          <w:b/>
          <w:sz w:val="22"/>
          <w:szCs w:val="22"/>
        </w:rPr>
        <w:t xml:space="preserve">0 </w:t>
      </w:r>
      <w:r w:rsidRPr="00F35920">
        <w:rPr>
          <w:b/>
          <w:sz w:val="22"/>
          <w:szCs w:val="22"/>
        </w:rPr>
        <w:t>%</w:t>
      </w:r>
    </w:p>
    <w:p w14:paraId="785CA23F" w14:textId="1D1FCCC4" w:rsidR="00F35920" w:rsidRPr="002B6598" w:rsidRDefault="0079467C" w:rsidP="00F35920">
      <w:pPr>
        <w:spacing w:line="276" w:lineRule="auto"/>
        <w:jc w:val="both"/>
        <w:rPr>
          <w:sz w:val="22"/>
          <w:szCs w:val="22"/>
        </w:rPr>
      </w:pPr>
      <w:r>
        <w:rPr>
          <w:sz w:val="22"/>
          <w:szCs w:val="22"/>
        </w:rPr>
        <w:t>V</w:t>
      </w:r>
      <w:r w:rsidRPr="002B6598">
        <w:rPr>
          <w:sz w:val="22"/>
          <w:szCs w:val="22"/>
        </w:rPr>
        <w:t xml:space="preserve"> rámci </w:t>
      </w:r>
      <w:r w:rsidR="009E540A">
        <w:rPr>
          <w:sz w:val="22"/>
          <w:szCs w:val="22"/>
        </w:rPr>
        <w:t xml:space="preserve">realizace výše uvedených </w:t>
      </w:r>
      <w:r>
        <w:rPr>
          <w:sz w:val="22"/>
          <w:szCs w:val="22"/>
        </w:rPr>
        <w:t>stav</w:t>
      </w:r>
      <w:r w:rsidR="009E540A">
        <w:rPr>
          <w:sz w:val="22"/>
          <w:szCs w:val="22"/>
        </w:rPr>
        <w:t>eb</w:t>
      </w:r>
      <w:r w:rsidRPr="002B6598">
        <w:rPr>
          <w:sz w:val="22"/>
          <w:szCs w:val="22"/>
        </w:rPr>
        <w:t xml:space="preserve"> </w:t>
      </w:r>
      <w:r>
        <w:rPr>
          <w:sz w:val="22"/>
          <w:szCs w:val="22"/>
        </w:rPr>
        <w:t>b</w:t>
      </w:r>
      <w:r w:rsidRPr="002B6598">
        <w:rPr>
          <w:sz w:val="22"/>
          <w:szCs w:val="22"/>
        </w:rPr>
        <w:t>ude kladen maximální důraz na kvalitu provádění stavebních</w:t>
      </w:r>
      <w:r w:rsidR="007D0826">
        <w:rPr>
          <w:sz w:val="22"/>
          <w:szCs w:val="22"/>
        </w:rPr>
        <w:t xml:space="preserve"> a</w:t>
      </w:r>
      <w:r w:rsidRPr="002B6598">
        <w:rPr>
          <w:sz w:val="22"/>
          <w:szCs w:val="22"/>
        </w:rPr>
        <w:t xml:space="preserve"> řemeslných prací a dále na koordinaci veškerých činností tak, aby byl dodržen harmonogram časový a finanční </w:t>
      </w:r>
      <w:r w:rsidR="00F35920" w:rsidRPr="002B6598">
        <w:rPr>
          <w:sz w:val="22"/>
          <w:szCs w:val="22"/>
        </w:rPr>
        <w:t>vybraným zhotovitelem</w:t>
      </w:r>
      <w:r>
        <w:rPr>
          <w:sz w:val="22"/>
          <w:szCs w:val="22"/>
        </w:rPr>
        <w:t>. Z</w:t>
      </w:r>
      <w:r w:rsidR="00F35920" w:rsidRPr="002B6598">
        <w:rPr>
          <w:sz w:val="22"/>
          <w:szCs w:val="22"/>
        </w:rPr>
        <w:t>kušenost</w:t>
      </w:r>
      <w:r>
        <w:rPr>
          <w:sz w:val="22"/>
          <w:szCs w:val="22"/>
        </w:rPr>
        <w:t>i</w:t>
      </w:r>
      <w:r w:rsidR="00F35920" w:rsidRPr="002B6598">
        <w:rPr>
          <w:sz w:val="22"/>
          <w:szCs w:val="22"/>
        </w:rPr>
        <w:t xml:space="preserve"> osoby na pozici technický dozor stavebníka</w:t>
      </w:r>
      <w:r w:rsidR="00B00773" w:rsidRPr="002B6598">
        <w:rPr>
          <w:sz w:val="22"/>
          <w:szCs w:val="22"/>
        </w:rPr>
        <w:t xml:space="preserve"> </w:t>
      </w:r>
      <w:r w:rsidR="00F35920" w:rsidRPr="002B6598">
        <w:rPr>
          <w:sz w:val="22"/>
          <w:szCs w:val="22"/>
        </w:rPr>
        <w:t xml:space="preserve">mohou značnou měrou přispět </w:t>
      </w:r>
      <w:r w:rsidR="00F35920" w:rsidRPr="002B6598">
        <w:rPr>
          <w:sz w:val="22"/>
          <w:szCs w:val="22"/>
        </w:rPr>
        <w:lastRenderedPageBreak/>
        <w:t xml:space="preserve">k dodržení veškerých požadavků, které jsou na projekt kladeny. </w:t>
      </w:r>
      <w:r w:rsidR="003A0B1A" w:rsidRPr="002B6598">
        <w:rPr>
          <w:sz w:val="22"/>
          <w:szCs w:val="22"/>
        </w:rPr>
        <w:t>Jméno a příjmení této osoby bude doplněn</w:t>
      </w:r>
      <w:r w:rsidR="00007BBC">
        <w:rPr>
          <w:sz w:val="22"/>
          <w:szCs w:val="22"/>
        </w:rPr>
        <w:t>o</w:t>
      </w:r>
      <w:r w:rsidR="003A0B1A" w:rsidRPr="002B6598">
        <w:rPr>
          <w:sz w:val="22"/>
          <w:szCs w:val="22"/>
        </w:rPr>
        <w:t xml:space="preserve"> v návrhu příkazní smlouvy</w:t>
      </w:r>
      <w:r w:rsidR="00995914">
        <w:rPr>
          <w:sz w:val="22"/>
          <w:szCs w:val="22"/>
        </w:rPr>
        <w:t xml:space="preserve"> (</w:t>
      </w:r>
      <w:r w:rsidR="00995914" w:rsidRPr="00E957A1">
        <w:rPr>
          <w:sz w:val="22"/>
          <w:szCs w:val="22"/>
        </w:rPr>
        <w:t xml:space="preserve">příloha č. </w:t>
      </w:r>
      <w:r w:rsidR="00E957A1" w:rsidRPr="00E957A1">
        <w:rPr>
          <w:sz w:val="22"/>
          <w:szCs w:val="22"/>
        </w:rPr>
        <w:t xml:space="preserve">1 výzvy) </w:t>
      </w:r>
      <w:r w:rsidR="003A0B1A" w:rsidRPr="00E957A1">
        <w:rPr>
          <w:sz w:val="22"/>
          <w:szCs w:val="22"/>
        </w:rPr>
        <w:t>a</w:t>
      </w:r>
      <w:r w:rsidR="003A0B1A" w:rsidRPr="002B6598">
        <w:rPr>
          <w:sz w:val="22"/>
          <w:szCs w:val="22"/>
        </w:rPr>
        <w:t xml:space="preserve"> </w:t>
      </w:r>
      <w:r w:rsidR="00007BBC">
        <w:rPr>
          <w:sz w:val="22"/>
          <w:szCs w:val="22"/>
        </w:rPr>
        <w:t xml:space="preserve">tato osoba </w:t>
      </w:r>
      <w:r w:rsidR="003A0B1A" w:rsidRPr="002B6598">
        <w:rPr>
          <w:sz w:val="22"/>
          <w:szCs w:val="22"/>
        </w:rPr>
        <w:t xml:space="preserve">musí být totožná s osobou, kterou prokazuje dodavatel referenční zakázky. </w:t>
      </w:r>
    </w:p>
    <w:p w14:paraId="5EFBDD0C" w14:textId="21226EB0" w:rsidR="0090421B" w:rsidRPr="0090421B" w:rsidRDefault="0090421B" w:rsidP="0090421B">
      <w:pPr>
        <w:spacing w:line="276" w:lineRule="auto"/>
        <w:jc w:val="both"/>
        <w:rPr>
          <w:sz w:val="22"/>
          <w:szCs w:val="22"/>
        </w:rPr>
      </w:pPr>
      <w:r w:rsidRPr="0090421B">
        <w:rPr>
          <w:sz w:val="22"/>
          <w:szCs w:val="22"/>
        </w:rPr>
        <w:t xml:space="preserve">Tato osoba při realizaci referenčních zakázek, které dodavatel </w:t>
      </w:r>
      <w:r w:rsidR="00995914">
        <w:rPr>
          <w:sz w:val="22"/>
          <w:szCs w:val="22"/>
        </w:rPr>
        <w:t>výběrového</w:t>
      </w:r>
      <w:r w:rsidRPr="0090421B">
        <w:rPr>
          <w:sz w:val="22"/>
          <w:szCs w:val="22"/>
        </w:rPr>
        <w:t xml:space="preserve"> řízení uvede v této příloze, vykonávala funkci TDS. Tím je myšleno, že t</w:t>
      </w:r>
      <w:r w:rsidRPr="0090421B">
        <w:rPr>
          <w:iCs/>
          <w:sz w:val="22"/>
          <w:szCs w:val="22"/>
        </w:rPr>
        <w:t>ato osoba vykonává kontrolní a dozorovou činnost nad kvalitním, včasným a hospodárným prováděním prací a dodávek v souladu s ověřenou projektovou dokumentací stavby nebo její části a se smluvními podmínkami výstavby a je osobou autorizovanou dle zákona č. 360/1992 Sb., o výkonu povolání autorizovaných architektů a o výkonu povolání autorizovaných inženýrů a techniků činných ve výstavbě, ve znění pozdějších předpisů pro obor pozemní stavby.</w:t>
      </w:r>
    </w:p>
    <w:p w14:paraId="7222A62B" w14:textId="77777777" w:rsidR="00B00773" w:rsidRPr="002B6598" w:rsidRDefault="00B00773" w:rsidP="001643AD">
      <w:pPr>
        <w:spacing w:line="276" w:lineRule="auto"/>
        <w:jc w:val="both"/>
        <w:rPr>
          <w:sz w:val="22"/>
          <w:szCs w:val="22"/>
        </w:rPr>
      </w:pPr>
    </w:p>
    <w:p w14:paraId="3DFDB0E0" w14:textId="2294AF33" w:rsidR="001643AD" w:rsidRPr="002B6598" w:rsidRDefault="001643AD" w:rsidP="001643AD">
      <w:pPr>
        <w:spacing w:line="276" w:lineRule="auto"/>
        <w:jc w:val="both"/>
        <w:rPr>
          <w:sz w:val="22"/>
          <w:szCs w:val="22"/>
        </w:rPr>
      </w:pPr>
      <w:r w:rsidRPr="002B6598">
        <w:rPr>
          <w:sz w:val="22"/>
          <w:szCs w:val="22"/>
        </w:rPr>
        <w:t xml:space="preserve">V rámci tohoto kritéria hodnocení bude jako výhodnější hodnocena nabídka toho dodavatele, jehož </w:t>
      </w:r>
      <w:r w:rsidR="00B00773" w:rsidRPr="002B6598">
        <w:rPr>
          <w:sz w:val="22"/>
          <w:szCs w:val="22"/>
        </w:rPr>
        <w:t xml:space="preserve">osoba vykonávající přímo </w:t>
      </w:r>
      <w:r w:rsidR="0079467C">
        <w:rPr>
          <w:sz w:val="22"/>
          <w:szCs w:val="22"/>
        </w:rPr>
        <w:t xml:space="preserve">činnost </w:t>
      </w:r>
      <w:r w:rsidR="00B00773" w:rsidRPr="002B6598">
        <w:rPr>
          <w:sz w:val="22"/>
          <w:szCs w:val="22"/>
        </w:rPr>
        <w:t>TDS</w:t>
      </w:r>
      <w:r w:rsidRPr="002B6598">
        <w:rPr>
          <w:sz w:val="22"/>
          <w:szCs w:val="22"/>
        </w:rPr>
        <w:t xml:space="preserve"> bude mít větší zkušenosti</w:t>
      </w:r>
      <w:r w:rsidR="00B00773" w:rsidRPr="002B6598">
        <w:rPr>
          <w:sz w:val="22"/>
          <w:szCs w:val="22"/>
        </w:rPr>
        <w:t>,</w:t>
      </w:r>
      <w:r w:rsidRPr="002B6598">
        <w:rPr>
          <w:sz w:val="22"/>
          <w:szCs w:val="22"/>
        </w:rPr>
        <w:t xml:space="preserve"> co do počtu</w:t>
      </w:r>
      <w:r w:rsidR="007D0826">
        <w:rPr>
          <w:sz w:val="22"/>
          <w:szCs w:val="22"/>
        </w:rPr>
        <w:t xml:space="preserve"> </w:t>
      </w:r>
      <w:r w:rsidRPr="002B6598">
        <w:rPr>
          <w:sz w:val="22"/>
          <w:szCs w:val="22"/>
        </w:rPr>
        <w:t>referenčních zakázek</w:t>
      </w:r>
      <w:r w:rsidR="0042558C">
        <w:rPr>
          <w:sz w:val="22"/>
          <w:szCs w:val="22"/>
        </w:rPr>
        <w:t xml:space="preserve"> </w:t>
      </w:r>
      <w:r w:rsidRPr="002B6598">
        <w:rPr>
          <w:sz w:val="22"/>
          <w:szCs w:val="22"/>
        </w:rPr>
        <w:t xml:space="preserve">realizovaných jím v posledních </w:t>
      </w:r>
      <w:r w:rsidR="0064461C">
        <w:rPr>
          <w:sz w:val="22"/>
          <w:szCs w:val="22"/>
        </w:rPr>
        <w:t>5</w:t>
      </w:r>
      <w:r w:rsidR="0064461C" w:rsidRPr="002B6598">
        <w:rPr>
          <w:sz w:val="22"/>
          <w:szCs w:val="22"/>
        </w:rPr>
        <w:t xml:space="preserve"> </w:t>
      </w:r>
      <w:r w:rsidRPr="002B6598">
        <w:rPr>
          <w:sz w:val="22"/>
          <w:szCs w:val="22"/>
        </w:rPr>
        <w:t xml:space="preserve">letech před zahájením </w:t>
      </w:r>
      <w:r w:rsidR="00B00773" w:rsidRPr="002B6598">
        <w:rPr>
          <w:sz w:val="22"/>
          <w:szCs w:val="22"/>
        </w:rPr>
        <w:t xml:space="preserve">tohoto </w:t>
      </w:r>
      <w:r w:rsidRPr="002B6598">
        <w:rPr>
          <w:sz w:val="22"/>
          <w:szCs w:val="22"/>
        </w:rPr>
        <w:t>zadávacího řízení</w:t>
      </w:r>
      <w:r w:rsidR="00B00773" w:rsidRPr="002B6598">
        <w:rPr>
          <w:sz w:val="22"/>
          <w:szCs w:val="22"/>
        </w:rPr>
        <w:t>,</w:t>
      </w:r>
      <w:r w:rsidRPr="002B6598">
        <w:rPr>
          <w:sz w:val="22"/>
          <w:szCs w:val="22"/>
        </w:rPr>
        <w:t xml:space="preserve"> oproti zkušenost</w:t>
      </w:r>
      <w:r w:rsidR="00B00773" w:rsidRPr="002B6598">
        <w:rPr>
          <w:sz w:val="22"/>
          <w:szCs w:val="22"/>
        </w:rPr>
        <w:t>em</w:t>
      </w:r>
      <w:r w:rsidRPr="002B6598">
        <w:rPr>
          <w:sz w:val="22"/>
          <w:szCs w:val="22"/>
        </w:rPr>
        <w:t xml:space="preserve"> </w:t>
      </w:r>
      <w:r w:rsidR="00B00773" w:rsidRPr="002B6598">
        <w:rPr>
          <w:sz w:val="22"/>
          <w:szCs w:val="22"/>
        </w:rPr>
        <w:t>osob TDS</w:t>
      </w:r>
      <w:r w:rsidRPr="002B6598">
        <w:rPr>
          <w:sz w:val="22"/>
          <w:szCs w:val="22"/>
        </w:rPr>
        <w:t xml:space="preserve"> ostatních dodavatelů.</w:t>
      </w:r>
    </w:p>
    <w:p w14:paraId="48776435" w14:textId="77777777" w:rsidR="001643AD" w:rsidRPr="002B6598" w:rsidRDefault="001643AD" w:rsidP="001643AD">
      <w:pPr>
        <w:spacing w:line="276" w:lineRule="auto"/>
        <w:jc w:val="both"/>
        <w:rPr>
          <w:sz w:val="22"/>
          <w:szCs w:val="22"/>
        </w:rPr>
      </w:pPr>
    </w:p>
    <w:p w14:paraId="77F77E5D" w14:textId="7443F544" w:rsidR="003A0B1A" w:rsidRPr="002B6598" w:rsidRDefault="001643AD" w:rsidP="001643AD">
      <w:pPr>
        <w:spacing w:line="276" w:lineRule="auto"/>
        <w:jc w:val="both"/>
        <w:rPr>
          <w:sz w:val="22"/>
          <w:szCs w:val="22"/>
        </w:rPr>
      </w:pPr>
      <w:r w:rsidRPr="002B6598">
        <w:rPr>
          <w:sz w:val="22"/>
          <w:szCs w:val="22"/>
        </w:rPr>
        <w:t xml:space="preserve">Zadavatel bude hodnotit podle přílohy č. </w:t>
      </w:r>
      <w:r w:rsidR="0042558C">
        <w:rPr>
          <w:sz w:val="22"/>
          <w:szCs w:val="22"/>
        </w:rPr>
        <w:t>2</w:t>
      </w:r>
      <w:r w:rsidR="00B00773" w:rsidRPr="002B6598">
        <w:rPr>
          <w:sz w:val="22"/>
          <w:szCs w:val="22"/>
        </w:rPr>
        <w:t xml:space="preserve"> </w:t>
      </w:r>
      <w:r w:rsidRPr="002B6598">
        <w:rPr>
          <w:sz w:val="22"/>
          <w:szCs w:val="22"/>
        </w:rPr>
        <w:t>Z</w:t>
      </w:r>
      <w:r w:rsidRPr="002B6598">
        <w:rPr>
          <w:i/>
          <w:sz w:val="22"/>
          <w:szCs w:val="22"/>
        </w:rPr>
        <w:t xml:space="preserve">kušenosti </w:t>
      </w:r>
      <w:r w:rsidR="00B00773" w:rsidRPr="002B6598">
        <w:rPr>
          <w:i/>
          <w:sz w:val="22"/>
          <w:szCs w:val="22"/>
        </w:rPr>
        <w:t>TDS</w:t>
      </w:r>
      <w:r w:rsidRPr="002B6598">
        <w:rPr>
          <w:i/>
          <w:sz w:val="22"/>
          <w:szCs w:val="22"/>
        </w:rPr>
        <w:t xml:space="preserve"> pro hodnocení</w:t>
      </w:r>
      <w:r w:rsidRPr="002B6598">
        <w:rPr>
          <w:sz w:val="22"/>
          <w:szCs w:val="22"/>
        </w:rPr>
        <w:t xml:space="preserve"> zjištěný počet referenčních zakázek zrealizovaných osobou realizačního týmu </w:t>
      </w:r>
      <w:r w:rsidR="0042558C">
        <w:rPr>
          <w:sz w:val="22"/>
          <w:szCs w:val="22"/>
        </w:rPr>
        <w:t xml:space="preserve">navrženou </w:t>
      </w:r>
      <w:r w:rsidRPr="002B6598">
        <w:rPr>
          <w:sz w:val="22"/>
          <w:szCs w:val="22"/>
        </w:rPr>
        <w:t xml:space="preserve">na pozici </w:t>
      </w:r>
      <w:r w:rsidR="00B00773" w:rsidRPr="002B6598">
        <w:rPr>
          <w:sz w:val="22"/>
          <w:szCs w:val="22"/>
        </w:rPr>
        <w:t>TDS</w:t>
      </w:r>
      <w:r w:rsidRPr="002B6598">
        <w:rPr>
          <w:sz w:val="22"/>
          <w:szCs w:val="22"/>
        </w:rPr>
        <w:t>.</w:t>
      </w:r>
    </w:p>
    <w:p w14:paraId="4074EBC5" w14:textId="77777777" w:rsidR="00D31A33" w:rsidRDefault="00D31A33" w:rsidP="001643AD">
      <w:pPr>
        <w:spacing w:line="276" w:lineRule="auto"/>
        <w:jc w:val="both"/>
        <w:rPr>
          <w:sz w:val="22"/>
          <w:szCs w:val="22"/>
          <w:u w:val="single"/>
        </w:rPr>
      </w:pPr>
    </w:p>
    <w:p w14:paraId="4DDF9401" w14:textId="5DB9EAE3" w:rsidR="001643AD" w:rsidRPr="002B6598" w:rsidRDefault="001643AD" w:rsidP="001643AD">
      <w:pPr>
        <w:spacing w:line="276" w:lineRule="auto"/>
        <w:jc w:val="both"/>
        <w:rPr>
          <w:sz w:val="22"/>
          <w:szCs w:val="22"/>
          <w:u w:val="single"/>
        </w:rPr>
      </w:pPr>
      <w:r w:rsidRPr="002B6598">
        <w:rPr>
          <w:sz w:val="22"/>
          <w:szCs w:val="22"/>
          <w:u w:val="single"/>
        </w:rPr>
        <w:t xml:space="preserve">Pokyny a požadavky pro vyplnění přílohy č. </w:t>
      </w:r>
      <w:r w:rsidR="0042558C">
        <w:rPr>
          <w:sz w:val="22"/>
          <w:szCs w:val="22"/>
          <w:u w:val="single"/>
        </w:rPr>
        <w:t>2</w:t>
      </w:r>
      <w:r w:rsidRPr="002B6598">
        <w:rPr>
          <w:sz w:val="22"/>
          <w:szCs w:val="22"/>
          <w:u w:val="single"/>
        </w:rPr>
        <w:t xml:space="preserve"> Z</w:t>
      </w:r>
      <w:r w:rsidRPr="002B6598">
        <w:rPr>
          <w:i/>
          <w:sz w:val="22"/>
          <w:szCs w:val="22"/>
          <w:u w:val="single"/>
        </w:rPr>
        <w:t xml:space="preserve">kušenosti </w:t>
      </w:r>
      <w:r w:rsidR="00B00773" w:rsidRPr="002B6598">
        <w:rPr>
          <w:i/>
          <w:sz w:val="22"/>
          <w:szCs w:val="22"/>
          <w:u w:val="single"/>
        </w:rPr>
        <w:t>TDS</w:t>
      </w:r>
      <w:r w:rsidRPr="002B6598">
        <w:rPr>
          <w:i/>
          <w:sz w:val="22"/>
          <w:szCs w:val="22"/>
          <w:u w:val="single"/>
        </w:rPr>
        <w:t xml:space="preserve"> pro hodnocení</w:t>
      </w:r>
      <w:r w:rsidRPr="002B6598">
        <w:rPr>
          <w:sz w:val="22"/>
          <w:szCs w:val="22"/>
          <w:u w:val="single"/>
        </w:rPr>
        <w:t>:</w:t>
      </w:r>
    </w:p>
    <w:p w14:paraId="153DDBE2" w14:textId="636A7B07" w:rsidR="001643AD" w:rsidRPr="002B6598" w:rsidRDefault="001643AD" w:rsidP="001643AD">
      <w:pPr>
        <w:spacing w:line="276" w:lineRule="auto"/>
        <w:jc w:val="both"/>
        <w:rPr>
          <w:sz w:val="22"/>
          <w:szCs w:val="22"/>
        </w:rPr>
      </w:pPr>
      <w:r w:rsidRPr="002B6598">
        <w:rPr>
          <w:sz w:val="22"/>
          <w:szCs w:val="22"/>
        </w:rPr>
        <w:t xml:space="preserve">Do přílohy č. </w:t>
      </w:r>
      <w:r w:rsidR="0042558C">
        <w:rPr>
          <w:sz w:val="22"/>
          <w:szCs w:val="22"/>
        </w:rPr>
        <w:t>2</w:t>
      </w:r>
      <w:r w:rsidRPr="002B6598">
        <w:rPr>
          <w:sz w:val="22"/>
          <w:szCs w:val="22"/>
        </w:rPr>
        <w:t xml:space="preserve"> </w:t>
      </w:r>
      <w:r w:rsidRPr="002B6598">
        <w:rPr>
          <w:i/>
          <w:sz w:val="22"/>
          <w:szCs w:val="22"/>
        </w:rPr>
        <w:t xml:space="preserve">Zkušenosti </w:t>
      </w:r>
      <w:r w:rsidR="00B00773" w:rsidRPr="002B6598">
        <w:rPr>
          <w:i/>
          <w:sz w:val="22"/>
          <w:szCs w:val="22"/>
        </w:rPr>
        <w:t>TDS</w:t>
      </w:r>
      <w:r w:rsidRPr="002B6598">
        <w:rPr>
          <w:i/>
          <w:sz w:val="22"/>
          <w:szCs w:val="22"/>
        </w:rPr>
        <w:t xml:space="preserve"> pro hodnocení</w:t>
      </w:r>
      <w:r w:rsidRPr="002B6598">
        <w:rPr>
          <w:sz w:val="22"/>
          <w:szCs w:val="22"/>
        </w:rPr>
        <w:t xml:space="preserve"> uvede dodavatel referenční zakázky, které realizoval člen realizačního týmu navrhovaný pro tuto veřejnou zakázku na pozici </w:t>
      </w:r>
      <w:r w:rsidR="00B00773" w:rsidRPr="002B6598">
        <w:rPr>
          <w:sz w:val="22"/>
          <w:szCs w:val="22"/>
        </w:rPr>
        <w:t>TDS</w:t>
      </w:r>
      <w:r w:rsidRPr="002B6598">
        <w:rPr>
          <w:sz w:val="22"/>
          <w:szCs w:val="22"/>
        </w:rPr>
        <w:t xml:space="preserve">. </w:t>
      </w:r>
    </w:p>
    <w:p w14:paraId="012927B3" w14:textId="76489C95" w:rsidR="001643AD" w:rsidRPr="002B6598" w:rsidRDefault="001643AD" w:rsidP="001643AD">
      <w:pPr>
        <w:spacing w:line="276" w:lineRule="auto"/>
        <w:jc w:val="both"/>
        <w:rPr>
          <w:sz w:val="22"/>
          <w:szCs w:val="22"/>
        </w:rPr>
      </w:pPr>
      <w:r w:rsidRPr="002B6598">
        <w:rPr>
          <w:sz w:val="22"/>
          <w:szCs w:val="22"/>
        </w:rPr>
        <w:t xml:space="preserve">Tato osoba při realizaci referenčních zakázek, které dodavatel zadávacího řízení uvede v této příloze, vykonávala funkci na pozici člena </w:t>
      </w:r>
      <w:r w:rsidR="00B00773" w:rsidRPr="002B6598">
        <w:rPr>
          <w:sz w:val="22"/>
          <w:szCs w:val="22"/>
        </w:rPr>
        <w:t>TDS</w:t>
      </w:r>
      <w:r w:rsidRPr="002B6598">
        <w:rPr>
          <w:sz w:val="22"/>
          <w:szCs w:val="22"/>
        </w:rPr>
        <w:t>. Tím je myšleno, že t</w:t>
      </w:r>
      <w:r w:rsidRPr="002B6598">
        <w:rPr>
          <w:iCs/>
          <w:sz w:val="22"/>
          <w:szCs w:val="22"/>
        </w:rPr>
        <w:t xml:space="preserve">ato osoba </w:t>
      </w:r>
      <w:r w:rsidR="00B00773" w:rsidRPr="002B6598">
        <w:rPr>
          <w:iCs/>
          <w:sz w:val="22"/>
          <w:szCs w:val="22"/>
        </w:rPr>
        <w:t xml:space="preserve">vykonává kontrolní a dozorovou činnost nad kvalitním, včasným a hospodárným prováděním prací a dodávek v souladu s ověřenou projektovou dokumentací stavby nebo její části a se smluvními podmínkami výstavby a je osobou autorizovanou dle </w:t>
      </w:r>
      <w:r w:rsidRPr="002B6598">
        <w:rPr>
          <w:iCs/>
          <w:sz w:val="22"/>
          <w:szCs w:val="22"/>
        </w:rPr>
        <w:t>zákona č. 360/1992 Sb., o výkonu povolání autorizovaných architektů a o výkonu povolání autorizovaných inženýrů a techniků činných ve výstavbě, ve znění pozdějších předpisů</w:t>
      </w:r>
      <w:r w:rsidR="0042558C">
        <w:rPr>
          <w:iCs/>
          <w:sz w:val="22"/>
          <w:szCs w:val="22"/>
        </w:rPr>
        <w:t xml:space="preserve"> pro obor pozemní stavby</w:t>
      </w:r>
      <w:r w:rsidRPr="002B6598">
        <w:rPr>
          <w:iCs/>
          <w:sz w:val="22"/>
          <w:szCs w:val="22"/>
        </w:rPr>
        <w:t>.</w:t>
      </w:r>
    </w:p>
    <w:p w14:paraId="22E4B327" w14:textId="77777777" w:rsidR="001643AD" w:rsidRPr="002B6598" w:rsidRDefault="001643AD" w:rsidP="001643AD">
      <w:pPr>
        <w:spacing w:line="276" w:lineRule="auto"/>
        <w:jc w:val="both"/>
        <w:rPr>
          <w:sz w:val="22"/>
          <w:szCs w:val="22"/>
        </w:rPr>
      </w:pPr>
    </w:p>
    <w:p w14:paraId="3AB9B0B1" w14:textId="32BD378E" w:rsidR="001643AD" w:rsidRPr="002B6598" w:rsidRDefault="001643AD" w:rsidP="001643AD">
      <w:pPr>
        <w:spacing w:line="276" w:lineRule="auto"/>
        <w:jc w:val="both"/>
        <w:rPr>
          <w:sz w:val="22"/>
          <w:szCs w:val="22"/>
        </w:rPr>
      </w:pPr>
      <w:r w:rsidRPr="002B6598">
        <w:rPr>
          <w:sz w:val="22"/>
          <w:szCs w:val="22"/>
        </w:rPr>
        <w:t xml:space="preserve">Referenční zakázky pro hodnocení zkušeností </w:t>
      </w:r>
      <w:r w:rsidR="00BB207C" w:rsidRPr="002B6598">
        <w:rPr>
          <w:sz w:val="22"/>
          <w:szCs w:val="22"/>
        </w:rPr>
        <w:t>TDS</w:t>
      </w:r>
      <w:r w:rsidRPr="002B6598">
        <w:rPr>
          <w:sz w:val="22"/>
          <w:szCs w:val="22"/>
        </w:rPr>
        <w:t xml:space="preserve"> musí splňovat tyto parametry:</w:t>
      </w:r>
    </w:p>
    <w:p w14:paraId="00BC4D42" w14:textId="7EE8FC00" w:rsidR="001643AD" w:rsidRPr="002B6598" w:rsidRDefault="00D03D79" w:rsidP="00F67227">
      <w:pPr>
        <w:numPr>
          <w:ilvl w:val="0"/>
          <w:numId w:val="5"/>
        </w:numPr>
        <w:tabs>
          <w:tab w:val="clear" w:pos="0"/>
          <w:tab w:val="num" w:pos="-360"/>
        </w:tabs>
        <w:spacing w:line="276" w:lineRule="auto"/>
        <w:ind w:left="426" w:hanging="426"/>
        <w:jc w:val="both"/>
        <w:rPr>
          <w:sz w:val="22"/>
          <w:szCs w:val="22"/>
        </w:rPr>
      </w:pPr>
      <w:r w:rsidRPr="00D03D79">
        <w:rPr>
          <w:sz w:val="22"/>
          <w:szCs w:val="22"/>
        </w:rPr>
        <w:t xml:space="preserve">Předmětem referenční zakázky byl výkon činnosti TDS </w:t>
      </w:r>
      <w:bookmarkStart w:id="8" w:name="_Hlk199237620"/>
      <w:r w:rsidRPr="0063251E">
        <w:rPr>
          <w:sz w:val="22"/>
          <w:szCs w:val="22"/>
          <w:u w:val="single"/>
        </w:rPr>
        <w:t xml:space="preserve">při </w:t>
      </w:r>
      <w:bookmarkStart w:id="9" w:name="_Hlk191629869"/>
      <w:r w:rsidR="004A347E" w:rsidRPr="0063251E">
        <w:rPr>
          <w:sz w:val="22"/>
          <w:szCs w:val="22"/>
          <w:u w:val="single"/>
        </w:rPr>
        <w:t>výstavbě nebo přístavbě</w:t>
      </w:r>
      <w:r w:rsidR="004A347E" w:rsidRPr="00F75FA1">
        <w:rPr>
          <w:sz w:val="22"/>
          <w:szCs w:val="22"/>
        </w:rPr>
        <w:t xml:space="preserve"> objektu pozemní stavby</w:t>
      </w:r>
      <w:r w:rsidR="004A347E">
        <w:rPr>
          <w:sz w:val="22"/>
          <w:szCs w:val="22"/>
        </w:rPr>
        <w:t xml:space="preserve"> </w:t>
      </w:r>
      <w:r w:rsidR="00A85B70">
        <w:rPr>
          <w:sz w:val="22"/>
          <w:szCs w:val="22"/>
        </w:rPr>
        <w:t>(po celou dobu realizace stavby)</w:t>
      </w:r>
      <w:r w:rsidR="00BB207C" w:rsidRPr="002B6598">
        <w:rPr>
          <w:sz w:val="22"/>
          <w:szCs w:val="22"/>
        </w:rPr>
        <w:t xml:space="preserve">, </w:t>
      </w:r>
      <w:bookmarkEnd w:id="8"/>
    </w:p>
    <w:bookmarkEnd w:id="9"/>
    <w:p w14:paraId="52EC9BC4" w14:textId="337D05F2"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Referenční zakázk</w:t>
      </w:r>
      <w:r w:rsidR="00EA3F94" w:rsidRPr="002B6598">
        <w:rPr>
          <w:sz w:val="22"/>
          <w:szCs w:val="22"/>
        </w:rPr>
        <w:t>a</w:t>
      </w:r>
      <w:r w:rsidRPr="002B6598">
        <w:rPr>
          <w:sz w:val="22"/>
          <w:szCs w:val="22"/>
        </w:rPr>
        <w:t xml:space="preserve"> musí splňovat podmínku, že byl</w:t>
      </w:r>
      <w:r w:rsidR="00EA3F94" w:rsidRPr="002B6598">
        <w:rPr>
          <w:sz w:val="22"/>
          <w:szCs w:val="22"/>
        </w:rPr>
        <w:t>a</w:t>
      </w:r>
      <w:r w:rsidRPr="002B6598">
        <w:rPr>
          <w:sz w:val="22"/>
          <w:szCs w:val="22"/>
        </w:rPr>
        <w:t xml:space="preserve"> </w:t>
      </w:r>
      <w:r w:rsidR="00EA3F94" w:rsidRPr="002B6598">
        <w:rPr>
          <w:sz w:val="22"/>
          <w:szCs w:val="22"/>
        </w:rPr>
        <w:t>p</w:t>
      </w:r>
      <w:r w:rsidR="00BE57CB" w:rsidRPr="002B6598">
        <w:rPr>
          <w:sz w:val="22"/>
          <w:szCs w:val="22"/>
        </w:rPr>
        <w:t>lněna</w:t>
      </w:r>
      <w:r w:rsidRPr="002B6598">
        <w:rPr>
          <w:sz w:val="22"/>
          <w:szCs w:val="22"/>
        </w:rPr>
        <w:t xml:space="preserve"> v posledních </w:t>
      </w:r>
      <w:r w:rsidR="00FF3D79">
        <w:rPr>
          <w:sz w:val="22"/>
          <w:szCs w:val="22"/>
        </w:rPr>
        <w:t>5</w:t>
      </w:r>
      <w:r w:rsidR="00FF3D79" w:rsidRPr="002B6598">
        <w:rPr>
          <w:sz w:val="22"/>
          <w:szCs w:val="22"/>
        </w:rPr>
        <w:t xml:space="preserve"> </w:t>
      </w:r>
      <w:r w:rsidRPr="002B6598">
        <w:rPr>
          <w:sz w:val="22"/>
          <w:szCs w:val="22"/>
        </w:rPr>
        <w:t>letech před zahájením tohoto zadávacího řízení,</w:t>
      </w:r>
      <w:r w:rsidR="00EA3F94" w:rsidRPr="002B6598">
        <w:rPr>
          <w:sz w:val="22"/>
          <w:szCs w:val="22"/>
        </w:rPr>
        <w:t xml:space="preserve"> a to s tím, že </w:t>
      </w:r>
      <w:r w:rsidR="00D03D79">
        <w:rPr>
          <w:sz w:val="22"/>
          <w:szCs w:val="22"/>
        </w:rPr>
        <w:t>v této době došlo k jejímu dokončení</w:t>
      </w:r>
      <w:r w:rsidR="00CD3649">
        <w:rPr>
          <w:sz w:val="22"/>
          <w:szCs w:val="22"/>
        </w:rPr>
        <w:t xml:space="preserve">. </w:t>
      </w:r>
      <w:r w:rsidR="00735544">
        <w:rPr>
          <w:sz w:val="22"/>
          <w:szCs w:val="22"/>
        </w:rPr>
        <w:t xml:space="preserve">Plněním je myšleno provádění TDS po celou dobu realizace stavby. </w:t>
      </w:r>
      <w:r w:rsidR="00CD3649">
        <w:rPr>
          <w:sz w:val="22"/>
          <w:szCs w:val="22"/>
        </w:rPr>
        <w:t>Dokončením je</w:t>
      </w:r>
      <w:r w:rsidR="00962E0F">
        <w:rPr>
          <w:sz w:val="22"/>
          <w:szCs w:val="22"/>
        </w:rPr>
        <w:t xml:space="preserve"> myšlen</w:t>
      </w:r>
      <w:r w:rsidR="00B37C1E">
        <w:rPr>
          <w:sz w:val="22"/>
          <w:szCs w:val="22"/>
        </w:rPr>
        <w:t xml:space="preserve">o skončení činnosti TDS v rámci </w:t>
      </w:r>
      <w:r w:rsidR="00962E0F">
        <w:rPr>
          <w:sz w:val="22"/>
          <w:szCs w:val="22"/>
        </w:rPr>
        <w:t xml:space="preserve">kolaudace referenční stavby, příp. </w:t>
      </w:r>
      <w:r w:rsidR="00B37C1E">
        <w:rPr>
          <w:sz w:val="22"/>
          <w:szCs w:val="22"/>
        </w:rPr>
        <w:t xml:space="preserve">při </w:t>
      </w:r>
      <w:r w:rsidR="00962E0F">
        <w:rPr>
          <w:sz w:val="22"/>
          <w:szCs w:val="22"/>
        </w:rPr>
        <w:t>předání a převzetí referenční stavby v případě, že tato stavba nepodléhá kolaudačnímu rozhodnutí nebo případně, že byla uvedena do zkušebního provozu</w:t>
      </w:r>
      <w:r w:rsidR="00EA3F94" w:rsidRPr="002B6598">
        <w:rPr>
          <w:sz w:val="22"/>
          <w:szCs w:val="22"/>
        </w:rPr>
        <w:t>; a</w:t>
      </w:r>
    </w:p>
    <w:p w14:paraId="5A209049" w14:textId="4546BAE9" w:rsidR="001643AD" w:rsidRPr="002B6598" w:rsidRDefault="00EA3F94"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K</w:t>
      </w:r>
      <w:r w:rsidR="001643AD" w:rsidRPr="002B6598">
        <w:rPr>
          <w:sz w:val="22"/>
          <w:szCs w:val="22"/>
        </w:rPr>
        <w:t xml:space="preserve"> ověř</w:t>
      </w:r>
      <w:r w:rsidRPr="002B6598">
        <w:rPr>
          <w:sz w:val="22"/>
          <w:szCs w:val="22"/>
        </w:rPr>
        <w:t>ení</w:t>
      </w:r>
      <w:r w:rsidR="001643AD" w:rsidRPr="002B6598">
        <w:rPr>
          <w:sz w:val="22"/>
          <w:szCs w:val="22"/>
        </w:rPr>
        <w:t xml:space="preserve"> každé referenční zakázky, musí být všechny referenční zakázky doloženy:</w:t>
      </w:r>
    </w:p>
    <w:p w14:paraId="2E4C1CE8" w14:textId="32E39217" w:rsidR="001643AD" w:rsidRPr="002B6598" w:rsidRDefault="00EA3F94" w:rsidP="00F67227">
      <w:pPr>
        <w:numPr>
          <w:ilvl w:val="0"/>
          <w:numId w:val="4"/>
        </w:numPr>
        <w:tabs>
          <w:tab w:val="num" w:pos="66"/>
        </w:tabs>
        <w:spacing w:line="276" w:lineRule="auto"/>
        <w:ind w:left="852" w:hanging="426"/>
        <w:jc w:val="both"/>
        <w:rPr>
          <w:sz w:val="22"/>
          <w:szCs w:val="22"/>
        </w:rPr>
      </w:pPr>
      <w:r w:rsidRPr="002B6598">
        <w:rPr>
          <w:sz w:val="22"/>
          <w:szCs w:val="22"/>
        </w:rPr>
        <w:t>o</w:t>
      </w:r>
      <w:r w:rsidR="001643AD" w:rsidRPr="002B6598">
        <w:rPr>
          <w:sz w:val="22"/>
          <w:szCs w:val="22"/>
        </w:rPr>
        <w:t xml:space="preserve">svědčením objednatele, z něhož bude patrné, že osoba realizačního týmu navrhovaná na pozici </w:t>
      </w:r>
      <w:r w:rsidRPr="002B6598">
        <w:rPr>
          <w:sz w:val="22"/>
          <w:szCs w:val="22"/>
        </w:rPr>
        <w:t>TDS</w:t>
      </w:r>
      <w:r w:rsidR="001643AD" w:rsidRPr="002B6598">
        <w:rPr>
          <w:sz w:val="22"/>
          <w:szCs w:val="22"/>
        </w:rPr>
        <w:t xml:space="preserve"> se na realizaci referenční zakázky </w:t>
      </w:r>
      <w:r w:rsidR="001643AD" w:rsidRPr="002B6598">
        <w:rPr>
          <w:sz w:val="22"/>
          <w:szCs w:val="22"/>
          <w:u w:val="single"/>
        </w:rPr>
        <w:t>osobně</w:t>
      </w:r>
      <w:r w:rsidR="001643AD" w:rsidRPr="002B6598">
        <w:rPr>
          <w:sz w:val="22"/>
          <w:szCs w:val="22"/>
        </w:rPr>
        <w:t xml:space="preserve"> podílela ve funkci </w:t>
      </w:r>
      <w:r w:rsidRPr="002B6598">
        <w:rPr>
          <w:sz w:val="22"/>
          <w:szCs w:val="22"/>
        </w:rPr>
        <w:t>TDS</w:t>
      </w:r>
      <w:r w:rsidR="001643AD" w:rsidRPr="002B6598">
        <w:rPr>
          <w:sz w:val="22"/>
          <w:szCs w:val="22"/>
        </w:rPr>
        <w:t xml:space="preserve"> nebo ve funkci, jakkoliv obdobně nazvané</w:t>
      </w:r>
      <w:r w:rsidR="0042558C">
        <w:rPr>
          <w:sz w:val="22"/>
          <w:szCs w:val="22"/>
        </w:rPr>
        <w:t xml:space="preserve"> a</w:t>
      </w:r>
      <w:r w:rsidR="001643AD" w:rsidRPr="002B6598">
        <w:rPr>
          <w:sz w:val="22"/>
          <w:szCs w:val="22"/>
        </w:rPr>
        <w:t xml:space="preserve"> v rámci které zajišťovala činnosti uvedené výše a zároveň, že zakázka splňovala požadavky podle bodu 1) a 2) uvedené výše</w:t>
      </w:r>
      <w:r w:rsidR="00565EB2" w:rsidRPr="002B6598">
        <w:rPr>
          <w:sz w:val="22"/>
          <w:szCs w:val="22"/>
        </w:rPr>
        <w:t>; a</w:t>
      </w:r>
      <w:r w:rsidR="00565EB2" w:rsidRPr="002B6598">
        <w:rPr>
          <w:sz w:val="22"/>
          <w:szCs w:val="22"/>
        </w:rPr>
        <w:tab/>
      </w:r>
    </w:p>
    <w:p w14:paraId="38FDC8B3" w14:textId="00E77773" w:rsidR="001643AD" w:rsidRPr="002B6598" w:rsidRDefault="001643AD" w:rsidP="00F67227">
      <w:pPr>
        <w:numPr>
          <w:ilvl w:val="0"/>
          <w:numId w:val="4"/>
        </w:numPr>
        <w:tabs>
          <w:tab w:val="num" w:pos="66"/>
        </w:tabs>
        <w:spacing w:line="276" w:lineRule="auto"/>
        <w:ind w:left="852" w:hanging="426"/>
        <w:jc w:val="both"/>
        <w:rPr>
          <w:sz w:val="22"/>
          <w:szCs w:val="22"/>
        </w:rPr>
      </w:pPr>
      <w:r w:rsidRPr="002B6598">
        <w:rPr>
          <w:sz w:val="22"/>
          <w:szCs w:val="22"/>
        </w:rPr>
        <w:t xml:space="preserve">Není-li možné osvědčení objednatele získat, nebo pokud osvědčení objednatele neobsahuje veškeré zadavatelem požadované údaje o referenční zakázce, musí účastník doložit jiné doklady, z nichž budou všechny požadované údaje o referenční zakázce vyplývat. </w:t>
      </w:r>
      <w:r w:rsidR="00490559">
        <w:rPr>
          <w:sz w:val="22"/>
          <w:szCs w:val="22"/>
        </w:rPr>
        <w:t xml:space="preserve">DŮLEŽITÉ je doložení zejména toho, že součástí referenční zakázky byla výměna nebo instalace výtahu! </w:t>
      </w:r>
      <w:r w:rsidRPr="002B6598">
        <w:rPr>
          <w:sz w:val="22"/>
          <w:szCs w:val="22"/>
        </w:rPr>
        <w:t xml:space="preserve">Takovými doklady mohou </w:t>
      </w:r>
      <w:r w:rsidRPr="002B6598">
        <w:rPr>
          <w:sz w:val="22"/>
          <w:szCs w:val="22"/>
        </w:rPr>
        <w:lastRenderedPageBreak/>
        <w:t>být zejména: smlouva s objednatelem,</w:t>
      </w:r>
      <w:r w:rsidR="00565EB2" w:rsidRPr="002B6598">
        <w:rPr>
          <w:sz w:val="22"/>
          <w:szCs w:val="22"/>
        </w:rPr>
        <w:t xml:space="preserve"> </w:t>
      </w:r>
      <w:r w:rsidR="00490559">
        <w:rPr>
          <w:sz w:val="22"/>
          <w:szCs w:val="22"/>
        </w:rPr>
        <w:t xml:space="preserve">určitá část projektové dokumentace, stavební povolení, kolaudační rozhodnutí, </w:t>
      </w:r>
      <w:r w:rsidR="00565EB2" w:rsidRPr="002B6598">
        <w:rPr>
          <w:sz w:val="22"/>
          <w:szCs w:val="22"/>
        </w:rPr>
        <w:t>odkazy na registr smluv</w:t>
      </w:r>
      <w:r w:rsidRPr="002B6598">
        <w:rPr>
          <w:sz w:val="22"/>
          <w:szCs w:val="22"/>
        </w:rPr>
        <w:t>,</w:t>
      </w:r>
      <w:r w:rsidR="00565EB2" w:rsidRPr="002B6598">
        <w:rPr>
          <w:sz w:val="22"/>
          <w:szCs w:val="22"/>
        </w:rPr>
        <w:t xml:space="preserve"> zápisy z výrobních výborů, fakturace, předávací protokoly</w:t>
      </w:r>
      <w:r w:rsidR="0042558C">
        <w:rPr>
          <w:sz w:val="22"/>
          <w:szCs w:val="22"/>
        </w:rPr>
        <w:t>, smlouva se zhotovitelem stavby</w:t>
      </w:r>
      <w:r w:rsidR="00565EB2" w:rsidRPr="002B6598">
        <w:rPr>
          <w:sz w:val="22"/>
          <w:szCs w:val="22"/>
        </w:rPr>
        <w:t xml:space="preserve"> apod</w:t>
      </w:r>
      <w:r w:rsidRPr="002B6598">
        <w:rPr>
          <w:sz w:val="22"/>
          <w:szCs w:val="22"/>
        </w:rPr>
        <w:t xml:space="preserve">. </w:t>
      </w:r>
    </w:p>
    <w:p w14:paraId="7B093B63" w14:textId="1C43FBC9" w:rsidR="001643AD" w:rsidRPr="002B6598" w:rsidRDefault="001643AD" w:rsidP="00FC2EEC">
      <w:pPr>
        <w:spacing w:line="276" w:lineRule="auto"/>
        <w:ind w:left="852"/>
        <w:jc w:val="both"/>
        <w:rPr>
          <w:sz w:val="22"/>
          <w:szCs w:val="22"/>
        </w:rPr>
      </w:pPr>
      <w:r w:rsidRPr="002B6598">
        <w:rPr>
          <w:sz w:val="22"/>
          <w:szCs w:val="22"/>
        </w:rPr>
        <w:t xml:space="preserve">Zadavatel připouští, aby jedním z dokladů (nikoliv však jediným) byl i vnitřní dokument účastníka nebo i třetí osoby (např. předchozího zaměstnavatele </w:t>
      </w:r>
      <w:r w:rsidR="00565EB2" w:rsidRPr="002B6598">
        <w:rPr>
          <w:sz w:val="22"/>
          <w:szCs w:val="22"/>
        </w:rPr>
        <w:t>TDS</w:t>
      </w:r>
      <w:r w:rsidRPr="002B6598">
        <w:rPr>
          <w:sz w:val="22"/>
          <w:szCs w:val="22"/>
        </w:rPr>
        <w:t>).</w:t>
      </w:r>
    </w:p>
    <w:p w14:paraId="2C38464B" w14:textId="73176CFD"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 xml:space="preserve">U referenčních zakázek uvedených v příloze č. </w:t>
      </w:r>
      <w:r w:rsidR="0042558C">
        <w:rPr>
          <w:sz w:val="22"/>
          <w:szCs w:val="22"/>
        </w:rPr>
        <w:t>2</w:t>
      </w:r>
      <w:r w:rsidRPr="002B6598">
        <w:rPr>
          <w:sz w:val="22"/>
          <w:szCs w:val="22"/>
        </w:rPr>
        <w:t xml:space="preserve"> </w:t>
      </w:r>
      <w:r w:rsidRPr="002B6598">
        <w:rPr>
          <w:i/>
          <w:sz w:val="22"/>
          <w:szCs w:val="22"/>
        </w:rPr>
        <w:t xml:space="preserve">Zkušenosti </w:t>
      </w:r>
      <w:r w:rsidR="00565EB2" w:rsidRPr="002B6598">
        <w:rPr>
          <w:i/>
          <w:sz w:val="22"/>
          <w:szCs w:val="22"/>
        </w:rPr>
        <w:t>TDS</w:t>
      </w:r>
      <w:r w:rsidRPr="002B6598">
        <w:rPr>
          <w:i/>
          <w:sz w:val="22"/>
          <w:szCs w:val="22"/>
        </w:rPr>
        <w:t xml:space="preserve"> pro hodnocení</w:t>
      </w:r>
      <w:r w:rsidRPr="002B6598">
        <w:rPr>
          <w:sz w:val="22"/>
          <w:szCs w:val="22"/>
        </w:rPr>
        <w:t xml:space="preserve"> bude předmětem hodnocení </w:t>
      </w:r>
      <w:r w:rsidR="007D0826">
        <w:rPr>
          <w:sz w:val="22"/>
          <w:szCs w:val="22"/>
        </w:rPr>
        <w:t>jejich počet</w:t>
      </w:r>
      <w:r w:rsidR="0079467C">
        <w:rPr>
          <w:sz w:val="22"/>
          <w:szCs w:val="22"/>
        </w:rPr>
        <w:t>, a to do</w:t>
      </w:r>
      <w:r w:rsidRPr="002B6598">
        <w:rPr>
          <w:sz w:val="22"/>
          <w:szCs w:val="22"/>
        </w:rPr>
        <w:t xml:space="preserve"> </w:t>
      </w:r>
      <w:r w:rsidR="0079467C">
        <w:rPr>
          <w:sz w:val="22"/>
          <w:szCs w:val="22"/>
        </w:rPr>
        <w:t xml:space="preserve">max. </w:t>
      </w:r>
      <w:r w:rsidRPr="002B6598">
        <w:rPr>
          <w:sz w:val="22"/>
          <w:szCs w:val="22"/>
        </w:rPr>
        <w:t xml:space="preserve">počtu </w:t>
      </w:r>
      <w:r w:rsidR="009E540A">
        <w:rPr>
          <w:sz w:val="22"/>
          <w:szCs w:val="22"/>
        </w:rPr>
        <w:t>5</w:t>
      </w:r>
      <w:r w:rsidRPr="002B6598">
        <w:rPr>
          <w:sz w:val="22"/>
          <w:szCs w:val="22"/>
        </w:rPr>
        <w:t>, a to postupem uvedeným níže.</w:t>
      </w:r>
    </w:p>
    <w:p w14:paraId="05ED7282" w14:textId="77777777" w:rsidR="001643AD" w:rsidRPr="002B6598" w:rsidRDefault="001643AD" w:rsidP="001643AD">
      <w:pPr>
        <w:spacing w:line="276" w:lineRule="auto"/>
        <w:jc w:val="both"/>
        <w:rPr>
          <w:sz w:val="22"/>
          <w:szCs w:val="22"/>
          <w:u w:val="single"/>
        </w:rPr>
      </w:pPr>
    </w:p>
    <w:p w14:paraId="014E8EBE" w14:textId="77777777" w:rsidR="001643AD" w:rsidRPr="002B6598" w:rsidRDefault="001643AD" w:rsidP="001643AD">
      <w:pPr>
        <w:spacing w:line="276" w:lineRule="auto"/>
        <w:jc w:val="both"/>
        <w:rPr>
          <w:sz w:val="22"/>
          <w:szCs w:val="22"/>
        </w:rPr>
      </w:pPr>
      <w:r w:rsidRPr="002B6598">
        <w:rPr>
          <w:b/>
          <w:bCs/>
          <w:sz w:val="22"/>
          <w:szCs w:val="22"/>
        </w:rPr>
        <w:t xml:space="preserve">Zadavatel upozorňuje účastníky, že po uplynutí lhůty pro podání nabídek nemůže být nabídka měněna ani doplněna o údaje, které budou hodnoceny podle kritérií hodnocení. </w:t>
      </w:r>
    </w:p>
    <w:p w14:paraId="3DC6B443" w14:textId="77777777" w:rsidR="001643AD" w:rsidRPr="002B6598" w:rsidRDefault="001643AD" w:rsidP="001643AD">
      <w:pPr>
        <w:spacing w:line="276" w:lineRule="auto"/>
        <w:jc w:val="both"/>
        <w:rPr>
          <w:bCs/>
          <w:sz w:val="22"/>
          <w:szCs w:val="22"/>
        </w:rPr>
      </w:pPr>
    </w:p>
    <w:p w14:paraId="0AFE52C0" w14:textId="4E8D77A1" w:rsidR="001643AD" w:rsidRPr="002B6598" w:rsidRDefault="001643AD" w:rsidP="001643AD">
      <w:pPr>
        <w:spacing w:line="276" w:lineRule="auto"/>
        <w:jc w:val="both"/>
        <w:rPr>
          <w:bCs/>
          <w:sz w:val="22"/>
          <w:szCs w:val="22"/>
          <w:u w:val="single"/>
        </w:rPr>
      </w:pPr>
      <w:r w:rsidRPr="002B6598">
        <w:rPr>
          <w:bCs/>
          <w:sz w:val="22"/>
          <w:szCs w:val="22"/>
        </w:rPr>
        <w:t>Zadavatel má právo si v případě pochybností ověřovat pravdivost uvedených údajů</w:t>
      </w:r>
      <w:r w:rsidR="00AA644C">
        <w:rPr>
          <w:bCs/>
          <w:sz w:val="22"/>
          <w:szCs w:val="22"/>
        </w:rPr>
        <w:t>,</w:t>
      </w:r>
      <w:r w:rsidRPr="002B6598">
        <w:rPr>
          <w:bCs/>
          <w:sz w:val="22"/>
          <w:szCs w:val="22"/>
        </w:rPr>
        <w:t xml:space="preserve"> např. u objednatelů či z veřejných zdrojů. </w:t>
      </w:r>
      <w:r w:rsidRPr="002B6598">
        <w:rPr>
          <w:bCs/>
          <w:sz w:val="22"/>
          <w:szCs w:val="22"/>
          <w:u w:val="single"/>
        </w:rPr>
        <w:t>Zadavatel upozorňuje účastníky, že pokud takovým ověřením zjistí, že údaje či doklady předložené účastníkem neodpovídají skutečnosti, bude postupovat v souladu s ustanovením § 48 odst. 8 ZZVZ.</w:t>
      </w:r>
    </w:p>
    <w:p w14:paraId="59B9379C" w14:textId="77777777" w:rsidR="001643AD" w:rsidRPr="002B6598" w:rsidRDefault="001643AD" w:rsidP="001643AD">
      <w:pPr>
        <w:spacing w:line="276" w:lineRule="auto"/>
        <w:jc w:val="both"/>
        <w:rPr>
          <w:sz w:val="22"/>
          <w:szCs w:val="22"/>
        </w:rPr>
      </w:pPr>
    </w:p>
    <w:p w14:paraId="74EA4C4D" w14:textId="0EDA4ECB" w:rsidR="001643AD" w:rsidRPr="002B6598" w:rsidRDefault="001643AD" w:rsidP="001643AD">
      <w:pPr>
        <w:spacing w:line="276" w:lineRule="auto"/>
        <w:jc w:val="both"/>
        <w:rPr>
          <w:sz w:val="22"/>
          <w:szCs w:val="22"/>
        </w:rPr>
      </w:pPr>
      <w:r w:rsidRPr="002B6598">
        <w:rPr>
          <w:sz w:val="22"/>
          <w:szCs w:val="22"/>
        </w:rPr>
        <w:t xml:space="preserve">Není povinností dodavatele předložit referenční zakázky pro hodnocení. Pokud dodavatel nedoložil v nabídce přílohu č. </w:t>
      </w:r>
      <w:r w:rsidR="0042558C">
        <w:rPr>
          <w:sz w:val="22"/>
          <w:szCs w:val="22"/>
        </w:rPr>
        <w:t>2</w:t>
      </w:r>
      <w:r w:rsidRPr="002B6598">
        <w:rPr>
          <w:sz w:val="22"/>
          <w:szCs w:val="22"/>
        </w:rPr>
        <w:t xml:space="preserve"> Z</w:t>
      </w:r>
      <w:r w:rsidRPr="002B6598">
        <w:rPr>
          <w:i/>
          <w:sz w:val="22"/>
          <w:szCs w:val="22"/>
        </w:rPr>
        <w:t xml:space="preserve">kušenosti </w:t>
      </w:r>
      <w:r w:rsidR="000F467C">
        <w:rPr>
          <w:i/>
          <w:sz w:val="22"/>
          <w:szCs w:val="22"/>
        </w:rPr>
        <w:t>TDS</w:t>
      </w:r>
      <w:r w:rsidRPr="002B6598">
        <w:rPr>
          <w:i/>
          <w:sz w:val="22"/>
          <w:szCs w:val="22"/>
        </w:rPr>
        <w:t xml:space="preserve"> pro hodnocení</w:t>
      </w:r>
      <w:r w:rsidRPr="002B6598">
        <w:rPr>
          <w:sz w:val="22"/>
          <w:szCs w:val="22"/>
        </w:rPr>
        <w:t>,</w:t>
      </w:r>
      <w:r w:rsidRPr="002B6598">
        <w:rPr>
          <w:i/>
          <w:sz w:val="22"/>
          <w:szCs w:val="22"/>
        </w:rPr>
        <w:t xml:space="preserve"> </w:t>
      </w:r>
      <w:r w:rsidRPr="002B6598">
        <w:rPr>
          <w:sz w:val="22"/>
          <w:szCs w:val="22"/>
        </w:rPr>
        <w:t>popř. jí doložil nevyplněnou nebo uved</w:t>
      </w:r>
      <w:r w:rsidR="0042558C">
        <w:rPr>
          <w:sz w:val="22"/>
          <w:szCs w:val="22"/>
        </w:rPr>
        <w:t>e</w:t>
      </w:r>
      <w:r w:rsidRPr="002B6598">
        <w:rPr>
          <w:sz w:val="22"/>
          <w:szCs w:val="22"/>
        </w:rPr>
        <w:t xml:space="preserve"> v samostatném dokumentu svým prohlášením, že nedokládá žádné referenční zakázky, nebude nabídka dodavatele v tomto kritériu hodnocena a automaticky obdrží 0 bodů. </w:t>
      </w:r>
    </w:p>
    <w:p w14:paraId="5B7E20DB" w14:textId="77777777" w:rsidR="001643AD" w:rsidRPr="002B6598" w:rsidRDefault="001643AD" w:rsidP="001643AD">
      <w:pPr>
        <w:spacing w:line="276" w:lineRule="auto"/>
        <w:jc w:val="both"/>
        <w:rPr>
          <w:sz w:val="22"/>
          <w:szCs w:val="22"/>
        </w:rPr>
      </w:pPr>
    </w:p>
    <w:p w14:paraId="10BF4734" w14:textId="77777777" w:rsidR="001643AD" w:rsidRPr="002B6598" w:rsidRDefault="001643AD" w:rsidP="001643AD">
      <w:pPr>
        <w:spacing w:line="276" w:lineRule="auto"/>
        <w:jc w:val="both"/>
        <w:rPr>
          <w:sz w:val="22"/>
          <w:szCs w:val="22"/>
          <w:u w:val="single"/>
        </w:rPr>
      </w:pPr>
      <w:r w:rsidRPr="002B6598">
        <w:rPr>
          <w:sz w:val="22"/>
          <w:szCs w:val="22"/>
          <w:u w:val="single"/>
        </w:rPr>
        <w:t>Postup hodnocení:</w:t>
      </w:r>
    </w:p>
    <w:p w14:paraId="151B60F9" w14:textId="7BE8128A" w:rsidR="001643AD" w:rsidRPr="002B6598" w:rsidRDefault="001643AD" w:rsidP="001643AD">
      <w:pPr>
        <w:spacing w:line="276" w:lineRule="auto"/>
        <w:jc w:val="both"/>
        <w:rPr>
          <w:sz w:val="22"/>
          <w:szCs w:val="22"/>
        </w:rPr>
      </w:pPr>
      <w:r w:rsidRPr="002B6598">
        <w:rPr>
          <w:sz w:val="22"/>
          <w:szCs w:val="22"/>
        </w:rPr>
        <w:t xml:space="preserve">Do hodnocení postoupí pouze ty referenční zakázky, které budou splňovat zadavatelem výše uvedené požadavky a u kterých </w:t>
      </w:r>
      <w:r w:rsidR="00A15C96">
        <w:rPr>
          <w:sz w:val="22"/>
          <w:szCs w:val="22"/>
        </w:rPr>
        <w:t>budou předloženy doklady</w:t>
      </w:r>
      <w:r w:rsidRPr="002B6598">
        <w:rPr>
          <w:sz w:val="22"/>
          <w:szCs w:val="22"/>
        </w:rPr>
        <w:t xml:space="preserve"> potvrzující uvedené údaje, a to v max. počtu 5 zakázek. </w:t>
      </w:r>
    </w:p>
    <w:p w14:paraId="5663E415" w14:textId="22B75A53" w:rsidR="001643AD" w:rsidRPr="002B6598" w:rsidRDefault="001643AD" w:rsidP="001643AD">
      <w:pPr>
        <w:spacing w:line="276" w:lineRule="auto"/>
        <w:jc w:val="both"/>
        <w:rPr>
          <w:sz w:val="22"/>
          <w:szCs w:val="22"/>
        </w:rPr>
      </w:pPr>
      <w:r w:rsidRPr="002B6598">
        <w:rPr>
          <w:sz w:val="22"/>
          <w:szCs w:val="22"/>
        </w:rPr>
        <w:t>Pokud účastník uvede více než 5 zakázek, bude hodnocen maximální počet 5, a to v</w:t>
      </w:r>
      <w:r w:rsidR="00B46668">
        <w:rPr>
          <w:sz w:val="22"/>
          <w:szCs w:val="22"/>
        </w:rPr>
        <w:t> </w:t>
      </w:r>
      <w:r w:rsidRPr="002B6598">
        <w:rPr>
          <w:sz w:val="22"/>
          <w:szCs w:val="22"/>
        </w:rPr>
        <w:t>pořadí</w:t>
      </w:r>
      <w:r w:rsidR="00B46668">
        <w:rPr>
          <w:sz w:val="22"/>
          <w:szCs w:val="22"/>
        </w:rPr>
        <w:t>,</w:t>
      </w:r>
      <w:r w:rsidRPr="002B6598">
        <w:rPr>
          <w:sz w:val="22"/>
          <w:szCs w:val="22"/>
        </w:rPr>
        <w:t xml:space="preserve"> jak jsou uvedeny v příloze č. </w:t>
      </w:r>
      <w:r w:rsidR="00C30EE6">
        <w:rPr>
          <w:sz w:val="22"/>
          <w:szCs w:val="22"/>
        </w:rPr>
        <w:t>2</w:t>
      </w:r>
      <w:r w:rsidRPr="002B6598">
        <w:rPr>
          <w:sz w:val="22"/>
          <w:szCs w:val="22"/>
        </w:rPr>
        <w:t xml:space="preserve"> Z</w:t>
      </w:r>
      <w:r w:rsidRPr="002B6598">
        <w:rPr>
          <w:i/>
          <w:sz w:val="22"/>
          <w:szCs w:val="22"/>
        </w:rPr>
        <w:t xml:space="preserve">kušenosti </w:t>
      </w:r>
      <w:r w:rsidR="000F467C">
        <w:rPr>
          <w:i/>
          <w:sz w:val="22"/>
          <w:szCs w:val="22"/>
        </w:rPr>
        <w:t>TDS</w:t>
      </w:r>
      <w:r w:rsidRPr="002B6598">
        <w:rPr>
          <w:i/>
          <w:sz w:val="22"/>
          <w:szCs w:val="22"/>
        </w:rPr>
        <w:t xml:space="preserve"> pro hodnocení</w:t>
      </w:r>
      <w:r w:rsidRPr="002B6598">
        <w:rPr>
          <w:sz w:val="22"/>
          <w:szCs w:val="22"/>
        </w:rPr>
        <w:t xml:space="preserve"> na pozicích (řádcích) č. 1 až 5 s tím, že na ostatní uvedené referenční zakázky nebude zadavatel brát zřetel, tj., v případě, že některé referenční zakázky na pozici č. 1 až 5 zadavatel neuzná k hodnocení, </w:t>
      </w:r>
      <w:r w:rsidRPr="00B46668">
        <w:rPr>
          <w:sz w:val="22"/>
          <w:szCs w:val="22"/>
        </w:rPr>
        <w:t>nedojde k</w:t>
      </w:r>
      <w:r w:rsidRPr="002B6598">
        <w:rPr>
          <w:sz w:val="22"/>
          <w:szCs w:val="22"/>
        </w:rPr>
        <w:t xml:space="preserve"> jejich nahrazení zakázkami uvedenými na pozici č. 6 a výše. </w:t>
      </w:r>
    </w:p>
    <w:p w14:paraId="642382E6" w14:textId="0DEA4967" w:rsidR="001269FC" w:rsidRPr="001269FC" w:rsidRDefault="001269FC" w:rsidP="001269FC">
      <w:pPr>
        <w:spacing w:line="276" w:lineRule="auto"/>
        <w:jc w:val="both"/>
        <w:rPr>
          <w:sz w:val="22"/>
          <w:szCs w:val="22"/>
        </w:rPr>
      </w:pPr>
      <w:bookmarkStart w:id="10" w:name="_Hlk191630446"/>
      <w:r w:rsidRPr="001269FC">
        <w:rPr>
          <w:sz w:val="22"/>
          <w:szCs w:val="22"/>
        </w:rPr>
        <w:t xml:space="preserve">Každá z referenčních zkušeností, která vyhoví požadavkům, bude následně hodnocena 1 bodem. Součet takto získaných bodů za všechny referenční zkušenosti splňující požadavky a doložené požadovanými doklady, bude sloužit k hodnocení, a to do maximálního počtu </w:t>
      </w:r>
      <w:r>
        <w:rPr>
          <w:sz w:val="22"/>
          <w:szCs w:val="22"/>
        </w:rPr>
        <w:t>5</w:t>
      </w:r>
      <w:r w:rsidRPr="001269FC">
        <w:rPr>
          <w:sz w:val="22"/>
          <w:szCs w:val="22"/>
        </w:rPr>
        <w:t xml:space="preserve"> bodů.  </w:t>
      </w:r>
    </w:p>
    <w:bookmarkEnd w:id="10"/>
    <w:p w14:paraId="1E03C797" w14:textId="77777777" w:rsidR="0009798B" w:rsidRPr="002B6598" w:rsidRDefault="0009798B" w:rsidP="001643AD">
      <w:pPr>
        <w:spacing w:line="276" w:lineRule="auto"/>
        <w:jc w:val="both"/>
        <w:rPr>
          <w:sz w:val="22"/>
          <w:szCs w:val="22"/>
        </w:rPr>
      </w:pPr>
    </w:p>
    <w:p w14:paraId="28C907AD" w14:textId="77777777" w:rsidR="001643AD" w:rsidRPr="002B6598" w:rsidRDefault="001643AD" w:rsidP="001643AD">
      <w:pPr>
        <w:spacing w:line="276" w:lineRule="auto"/>
        <w:jc w:val="both"/>
        <w:rPr>
          <w:bCs/>
          <w:iCs/>
          <w:sz w:val="22"/>
          <w:szCs w:val="22"/>
        </w:rPr>
      </w:pPr>
      <w:r w:rsidRPr="002B6598">
        <w:rPr>
          <w:bCs/>
          <w:iCs/>
          <w:sz w:val="22"/>
          <w:szCs w:val="22"/>
        </w:rPr>
        <w:t>Při stanovení neváženého bodového zisku v tomto kritériu bude postupováno dle vzorce:</w:t>
      </w:r>
    </w:p>
    <w:tbl>
      <w:tblPr>
        <w:tblW w:w="0" w:type="auto"/>
        <w:tblLayout w:type="fixed"/>
        <w:tblLook w:val="0000" w:firstRow="0" w:lastRow="0" w:firstColumn="0" w:lastColumn="0" w:noHBand="0" w:noVBand="0"/>
      </w:tblPr>
      <w:tblGrid>
        <w:gridCol w:w="349"/>
        <w:gridCol w:w="5321"/>
        <w:gridCol w:w="284"/>
        <w:gridCol w:w="283"/>
        <w:gridCol w:w="2188"/>
      </w:tblGrid>
      <w:tr w:rsidR="001643AD" w:rsidRPr="002B6598" w14:paraId="670FD22F" w14:textId="77777777" w:rsidTr="00242596">
        <w:tc>
          <w:tcPr>
            <w:tcW w:w="349" w:type="dxa"/>
          </w:tcPr>
          <w:p w14:paraId="5F781177" w14:textId="77777777" w:rsidR="001643AD" w:rsidRPr="00C30EE6" w:rsidRDefault="001643AD" w:rsidP="001643AD">
            <w:pPr>
              <w:spacing w:line="276" w:lineRule="auto"/>
              <w:jc w:val="both"/>
              <w:rPr>
                <w:i/>
                <w:sz w:val="40"/>
                <w:szCs w:val="40"/>
                <w:u w:val="single"/>
              </w:rPr>
            </w:pPr>
            <w:r w:rsidRPr="00C30EE6">
              <w:rPr>
                <w:bCs/>
                <w:i/>
                <w:iCs/>
                <w:sz w:val="40"/>
                <w:szCs w:val="40"/>
              </w:rPr>
              <w:t>(</w:t>
            </w:r>
          </w:p>
        </w:tc>
        <w:tc>
          <w:tcPr>
            <w:tcW w:w="5321" w:type="dxa"/>
          </w:tcPr>
          <w:p w14:paraId="6B2494A7" w14:textId="0A5C6EE6" w:rsidR="00242596" w:rsidRPr="002B6598" w:rsidRDefault="001269FC" w:rsidP="001643AD">
            <w:pPr>
              <w:spacing w:line="276" w:lineRule="auto"/>
              <w:jc w:val="both"/>
              <w:rPr>
                <w:bCs/>
                <w:i/>
                <w:iCs/>
                <w:sz w:val="22"/>
                <w:szCs w:val="22"/>
              </w:rPr>
            </w:pPr>
            <w:r>
              <w:rPr>
                <w:i/>
                <w:sz w:val="22"/>
                <w:szCs w:val="22"/>
                <w:u w:val="single"/>
              </w:rPr>
              <w:t xml:space="preserve">        </w:t>
            </w:r>
            <w:r w:rsidR="00242596" w:rsidRPr="002B6598">
              <w:rPr>
                <w:i/>
                <w:sz w:val="22"/>
                <w:szCs w:val="22"/>
                <w:u w:val="single"/>
              </w:rPr>
              <w:t>dosažený</w:t>
            </w:r>
            <w:r w:rsidR="001643AD" w:rsidRPr="002B6598">
              <w:rPr>
                <w:i/>
                <w:sz w:val="22"/>
                <w:szCs w:val="22"/>
                <w:u w:val="single"/>
              </w:rPr>
              <w:t xml:space="preserve"> počet</w:t>
            </w:r>
            <w:r w:rsidR="00242596" w:rsidRPr="002B6598">
              <w:rPr>
                <w:i/>
                <w:sz w:val="22"/>
                <w:szCs w:val="22"/>
                <w:u w:val="single"/>
              </w:rPr>
              <w:t xml:space="preserve"> bodů za</w:t>
            </w:r>
            <w:r w:rsidR="001643AD" w:rsidRPr="002B6598">
              <w:rPr>
                <w:i/>
                <w:sz w:val="22"/>
                <w:szCs w:val="22"/>
                <w:u w:val="single"/>
              </w:rPr>
              <w:t xml:space="preserve"> referenční zakáz</w:t>
            </w:r>
            <w:r w:rsidR="00242596" w:rsidRPr="002B6598">
              <w:rPr>
                <w:i/>
                <w:sz w:val="22"/>
                <w:szCs w:val="22"/>
                <w:u w:val="single"/>
              </w:rPr>
              <w:t>ky</w:t>
            </w:r>
            <w:r>
              <w:rPr>
                <w:i/>
                <w:sz w:val="22"/>
                <w:szCs w:val="22"/>
                <w:u w:val="single"/>
              </w:rPr>
              <w:t>______</w:t>
            </w:r>
          </w:p>
          <w:p w14:paraId="4CE765DD" w14:textId="0D32616E" w:rsidR="001643AD" w:rsidRPr="002B6598" w:rsidRDefault="001643AD" w:rsidP="001643AD">
            <w:pPr>
              <w:spacing w:line="276" w:lineRule="auto"/>
              <w:jc w:val="both"/>
              <w:rPr>
                <w:bCs/>
                <w:i/>
                <w:iCs/>
                <w:sz w:val="22"/>
                <w:szCs w:val="22"/>
              </w:rPr>
            </w:pPr>
            <w:r w:rsidRPr="002B6598">
              <w:rPr>
                <w:bCs/>
                <w:i/>
                <w:iCs/>
                <w:sz w:val="22"/>
                <w:szCs w:val="22"/>
              </w:rPr>
              <w:t xml:space="preserve">nejvyšší dosažený počet </w:t>
            </w:r>
            <w:r w:rsidR="00242596" w:rsidRPr="002B6598">
              <w:rPr>
                <w:bCs/>
                <w:i/>
                <w:iCs/>
                <w:sz w:val="22"/>
                <w:szCs w:val="22"/>
              </w:rPr>
              <w:t xml:space="preserve">bodů za </w:t>
            </w:r>
            <w:r w:rsidRPr="002B6598">
              <w:rPr>
                <w:bCs/>
                <w:i/>
                <w:iCs/>
                <w:sz w:val="22"/>
                <w:szCs w:val="22"/>
              </w:rPr>
              <w:t>referenční zakáz</w:t>
            </w:r>
            <w:r w:rsidR="001269FC">
              <w:rPr>
                <w:bCs/>
                <w:i/>
                <w:iCs/>
                <w:sz w:val="22"/>
                <w:szCs w:val="22"/>
              </w:rPr>
              <w:t>ky</w:t>
            </w:r>
          </w:p>
        </w:tc>
        <w:tc>
          <w:tcPr>
            <w:tcW w:w="284" w:type="dxa"/>
          </w:tcPr>
          <w:p w14:paraId="643BB842" w14:textId="77777777" w:rsidR="001643AD" w:rsidRPr="00C30EE6" w:rsidRDefault="001643AD" w:rsidP="001643AD">
            <w:pPr>
              <w:spacing w:line="276" w:lineRule="auto"/>
              <w:jc w:val="both"/>
              <w:rPr>
                <w:bCs/>
                <w:i/>
                <w:iCs/>
                <w:sz w:val="40"/>
                <w:szCs w:val="40"/>
              </w:rPr>
            </w:pPr>
            <w:r w:rsidRPr="00C30EE6">
              <w:rPr>
                <w:bCs/>
                <w:i/>
                <w:iCs/>
                <w:sz w:val="40"/>
                <w:szCs w:val="40"/>
              </w:rPr>
              <w:t>)</w:t>
            </w:r>
          </w:p>
        </w:tc>
        <w:tc>
          <w:tcPr>
            <w:tcW w:w="283" w:type="dxa"/>
            <w:vAlign w:val="center"/>
          </w:tcPr>
          <w:p w14:paraId="6218A82C" w14:textId="77777777" w:rsidR="001643AD" w:rsidRPr="002B6598" w:rsidRDefault="001643AD" w:rsidP="001643AD">
            <w:pPr>
              <w:spacing w:line="276" w:lineRule="auto"/>
              <w:jc w:val="both"/>
              <w:rPr>
                <w:bCs/>
                <w:i/>
                <w:iCs/>
                <w:sz w:val="22"/>
                <w:szCs w:val="22"/>
              </w:rPr>
            </w:pPr>
            <w:r w:rsidRPr="002B6598">
              <w:rPr>
                <w:bCs/>
                <w:i/>
                <w:iCs/>
                <w:sz w:val="22"/>
                <w:szCs w:val="22"/>
              </w:rPr>
              <w:t>x</w:t>
            </w:r>
          </w:p>
        </w:tc>
        <w:tc>
          <w:tcPr>
            <w:tcW w:w="2188" w:type="dxa"/>
            <w:vAlign w:val="center"/>
          </w:tcPr>
          <w:p w14:paraId="66F884E9" w14:textId="77777777" w:rsidR="001643AD" w:rsidRPr="002B6598" w:rsidRDefault="001643AD" w:rsidP="001643AD">
            <w:pPr>
              <w:spacing w:line="276" w:lineRule="auto"/>
              <w:jc w:val="both"/>
              <w:rPr>
                <w:sz w:val="22"/>
                <w:szCs w:val="22"/>
              </w:rPr>
            </w:pPr>
            <w:r w:rsidRPr="002B6598">
              <w:rPr>
                <w:bCs/>
                <w:i/>
                <w:iCs/>
                <w:sz w:val="22"/>
                <w:szCs w:val="22"/>
              </w:rPr>
              <w:t>100</w:t>
            </w:r>
          </w:p>
        </w:tc>
      </w:tr>
    </w:tbl>
    <w:p w14:paraId="64FF325C" w14:textId="77777777" w:rsidR="001643AD" w:rsidRPr="002B6598" w:rsidRDefault="001643AD" w:rsidP="001643AD">
      <w:pPr>
        <w:spacing w:line="276" w:lineRule="auto"/>
        <w:jc w:val="both"/>
        <w:rPr>
          <w:sz w:val="22"/>
          <w:szCs w:val="22"/>
        </w:rPr>
      </w:pPr>
    </w:p>
    <w:p w14:paraId="6B102B92" w14:textId="5DD04A60" w:rsidR="001643AD" w:rsidRPr="002B6598" w:rsidRDefault="001643AD" w:rsidP="001643AD">
      <w:pPr>
        <w:spacing w:line="276" w:lineRule="auto"/>
        <w:jc w:val="both"/>
        <w:rPr>
          <w:sz w:val="22"/>
          <w:szCs w:val="22"/>
        </w:rPr>
      </w:pPr>
      <w:r w:rsidRPr="002B6598">
        <w:rPr>
          <w:sz w:val="22"/>
          <w:szCs w:val="22"/>
        </w:rPr>
        <w:t xml:space="preserve">Zadavatel nepřipouští prokázání zkušenosti </w:t>
      </w:r>
      <w:r w:rsidR="00242596" w:rsidRPr="002B6598">
        <w:rPr>
          <w:sz w:val="22"/>
          <w:szCs w:val="22"/>
        </w:rPr>
        <w:t>TDS</w:t>
      </w:r>
      <w:r w:rsidRPr="002B6598">
        <w:rPr>
          <w:sz w:val="22"/>
          <w:szCs w:val="22"/>
        </w:rPr>
        <w:t xml:space="preserve"> více osobami.</w:t>
      </w:r>
    </w:p>
    <w:p w14:paraId="7B8056F4" w14:textId="77777777" w:rsidR="00BB7CC0" w:rsidRDefault="00BB7CC0" w:rsidP="001643AD">
      <w:pPr>
        <w:spacing w:line="276" w:lineRule="auto"/>
        <w:jc w:val="both"/>
        <w:rPr>
          <w:b/>
          <w:sz w:val="22"/>
          <w:szCs w:val="22"/>
          <w:u w:val="single"/>
        </w:rPr>
      </w:pPr>
    </w:p>
    <w:p w14:paraId="33B074DD" w14:textId="2D4CEF2D" w:rsidR="001643AD" w:rsidRPr="002B6598" w:rsidRDefault="001643AD" w:rsidP="001643AD">
      <w:pPr>
        <w:spacing w:line="276" w:lineRule="auto"/>
        <w:jc w:val="both"/>
        <w:rPr>
          <w:b/>
          <w:sz w:val="22"/>
          <w:szCs w:val="22"/>
        </w:rPr>
      </w:pPr>
      <w:r w:rsidRPr="002B6598">
        <w:rPr>
          <w:b/>
          <w:sz w:val="22"/>
          <w:szCs w:val="22"/>
          <w:u w:val="single"/>
        </w:rPr>
        <w:t>Sestavení celkového pořadí</w:t>
      </w:r>
    </w:p>
    <w:p w14:paraId="13800114" w14:textId="77777777" w:rsidR="001643AD" w:rsidRPr="002B6598" w:rsidRDefault="001643AD" w:rsidP="001643AD">
      <w:pPr>
        <w:spacing w:line="276" w:lineRule="auto"/>
        <w:jc w:val="both"/>
        <w:rPr>
          <w:sz w:val="22"/>
          <w:szCs w:val="22"/>
        </w:rPr>
      </w:pPr>
      <w:r w:rsidRPr="002B6598">
        <w:rPr>
          <w:sz w:val="22"/>
          <w:szCs w:val="22"/>
        </w:rPr>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30B617FC" w14:textId="77777777" w:rsidR="001643AD" w:rsidRPr="002B6598" w:rsidRDefault="001643AD" w:rsidP="001643AD">
      <w:pPr>
        <w:spacing w:line="276" w:lineRule="auto"/>
        <w:jc w:val="both"/>
        <w:rPr>
          <w:sz w:val="22"/>
          <w:szCs w:val="22"/>
        </w:rPr>
      </w:pPr>
    </w:p>
    <w:p w14:paraId="200F0BFE" w14:textId="7549541B" w:rsidR="00526572" w:rsidRPr="00526572" w:rsidRDefault="00526572" w:rsidP="0063251E">
      <w:pPr>
        <w:spacing w:line="276" w:lineRule="auto"/>
        <w:jc w:val="both"/>
        <w:rPr>
          <w:sz w:val="22"/>
          <w:szCs w:val="22"/>
        </w:rPr>
      </w:pPr>
      <w:r w:rsidRPr="00526572">
        <w:rPr>
          <w:sz w:val="22"/>
          <w:szCs w:val="22"/>
        </w:rPr>
        <w:lastRenderedPageBreak/>
        <w:t xml:space="preserve">Dojde-li ke shodnému bodovému ohodnocení, bude vybraný dodavatel určen na základě toho, kdo z těchto shodných nejvyšších bodových zisků bude mít nižší nabídkovou cenu. V případě, že ani tak nebude možné určit nejvýhodnější nabídku, bude vybrán ten dodavatel, který bude mít v součtu referenční zakázky s vyšší uvedenou hodnotou (tedy vyšší náklady referenčních staveb). </w:t>
      </w:r>
    </w:p>
    <w:p w14:paraId="0B933EE2" w14:textId="77777777" w:rsidR="007922D3" w:rsidRPr="00FE3B0C" w:rsidRDefault="007922D3" w:rsidP="002858FC">
      <w:pPr>
        <w:jc w:val="both"/>
        <w:rPr>
          <w:b/>
          <w:bCs/>
          <w:color w:val="FF0000"/>
          <w:sz w:val="28"/>
          <w:szCs w:val="22"/>
        </w:rPr>
      </w:pPr>
    </w:p>
    <w:p w14:paraId="4A9438D4" w14:textId="77777777" w:rsidR="00415806" w:rsidRPr="003D4306" w:rsidRDefault="00D33AEC" w:rsidP="00EC366C">
      <w:pPr>
        <w:numPr>
          <w:ilvl w:val="0"/>
          <w:numId w:val="1"/>
        </w:numPr>
        <w:ind w:left="284" w:hanging="284"/>
        <w:rPr>
          <w:b/>
          <w:sz w:val="28"/>
          <w:u w:val="single"/>
        </w:rPr>
      </w:pPr>
      <w:r w:rsidRPr="003D4306">
        <w:rPr>
          <w:b/>
          <w:sz w:val="28"/>
          <w:u w:val="single"/>
        </w:rPr>
        <w:t>Z</w:t>
      </w:r>
      <w:r w:rsidR="00415806" w:rsidRPr="003D4306">
        <w:rPr>
          <w:b/>
          <w:sz w:val="28"/>
          <w:u w:val="single"/>
        </w:rPr>
        <w:t xml:space="preserve">působ zpracování nabídkové ceny </w:t>
      </w:r>
    </w:p>
    <w:p w14:paraId="3354F655" w14:textId="77777777" w:rsidR="002E6CC5" w:rsidRPr="00242596" w:rsidRDefault="002E6CC5" w:rsidP="00242596">
      <w:pPr>
        <w:spacing w:line="276" w:lineRule="auto"/>
        <w:ind w:left="360"/>
        <w:rPr>
          <w:sz w:val="22"/>
          <w:szCs w:val="22"/>
        </w:rPr>
      </w:pPr>
    </w:p>
    <w:p w14:paraId="03798964" w14:textId="799F4131" w:rsidR="00D31A33" w:rsidRPr="00FA3A83" w:rsidRDefault="00580701" w:rsidP="00580701">
      <w:pPr>
        <w:spacing w:line="276" w:lineRule="auto"/>
        <w:jc w:val="both"/>
        <w:rPr>
          <w:sz w:val="22"/>
          <w:szCs w:val="22"/>
        </w:rPr>
      </w:pPr>
      <w:r w:rsidRPr="00580701">
        <w:rPr>
          <w:sz w:val="22"/>
          <w:szCs w:val="22"/>
        </w:rPr>
        <w:t xml:space="preserve">Nabídková cena bude stanovena pro danou dobu plnění jako cena nejvýše přípustná se započtením veškerých nákladů (mj. také fotodokumentace, reprografické práce, dopravné apod.), rizik, zisku a finančních vlivů (např. inflace) po celou dobu realizace zakázky v souladu s podmínkami uvedenými v zadávací dokumentaci. Nabídková cena bude zahrnovat veškeré činnosti vyplývající ze zadávacích podkladů a o kterých by dodavatel podle svých odborných znalostí vědět měl, že jsou k řádnému a kvalitnímu provedení a dokončení předmětu plnění veřejné zakázky třeba. </w:t>
      </w:r>
    </w:p>
    <w:p w14:paraId="3CDF87D6" w14:textId="77777777" w:rsidR="00D31A33" w:rsidRDefault="00D31A33" w:rsidP="00580701">
      <w:pPr>
        <w:spacing w:line="276" w:lineRule="auto"/>
        <w:jc w:val="both"/>
        <w:rPr>
          <w:sz w:val="22"/>
          <w:szCs w:val="22"/>
          <w:u w:val="single"/>
        </w:rPr>
      </w:pPr>
    </w:p>
    <w:p w14:paraId="3587F5BA" w14:textId="68987C25" w:rsidR="00580701" w:rsidRPr="003538D7" w:rsidRDefault="00580701" w:rsidP="00580701">
      <w:pPr>
        <w:spacing w:line="276" w:lineRule="auto"/>
        <w:jc w:val="both"/>
        <w:rPr>
          <w:sz w:val="22"/>
          <w:szCs w:val="22"/>
          <w:u w:val="single"/>
        </w:rPr>
      </w:pPr>
      <w:r w:rsidRPr="003538D7">
        <w:rPr>
          <w:sz w:val="22"/>
          <w:szCs w:val="22"/>
          <w:u w:val="single"/>
        </w:rPr>
        <w:t xml:space="preserve">Požadavky na jednotný způsob doložení nabídkové ceny: </w:t>
      </w:r>
    </w:p>
    <w:p w14:paraId="45DE18C8" w14:textId="391946CD" w:rsidR="0092313D" w:rsidRDefault="001269FC" w:rsidP="001269FC">
      <w:pPr>
        <w:spacing w:line="276" w:lineRule="auto"/>
        <w:jc w:val="both"/>
        <w:rPr>
          <w:sz w:val="22"/>
          <w:szCs w:val="22"/>
        </w:rPr>
      </w:pPr>
      <w:r w:rsidRPr="00242596">
        <w:rPr>
          <w:sz w:val="22"/>
          <w:szCs w:val="22"/>
        </w:rPr>
        <w:t xml:space="preserve">Účastník doloží nabídkovou cenu </w:t>
      </w:r>
      <w:r w:rsidR="005471BF">
        <w:rPr>
          <w:sz w:val="22"/>
          <w:szCs w:val="22"/>
        </w:rPr>
        <w:t xml:space="preserve">kterou podává nabídku </w:t>
      </w:r>
      <w:r w:rsidRPr="00242596">
        <w:rPr>
          <w:sz w:val="22"/>
          <w:szCs w:val="22"/>
        </w:rPr>
        <w:t>vyplněním</w:t>
      </w:r>
      <w:r>
        <w:rPr>
          <w:sz w:val="22"/>
          <w:szCs w:val="22"/>
        </w:rPr>
        <w:t xml:space="preserve"> ceny v návrhu příkazní smlouvy</w:t>
      </w:r>
      <w:r w:rsidRPr="00242596">
        <w:rPr>
          <w:sz w:val="22"/>
          <w:szCs w:val="22"/>
        </w:rPr>
        <w:t>, kter</w:t>
      </w:r>
      <w:r w:rsidR="002858FC">
        <w:rPr>
          <w:sz w:val="22"/>
          <w:szCs w:val="22"/>
        </w:rPr>
        <w:t>á</w:t>
      </w:r>
      <w:r w:rsidRPr="00242596">
        <w:rPr>
          <w:sz w:val="22"/>
          <w:szCs w:val="22"/>
        </w:rPr>
        <w:t xml:space="preserve"> j</w:t>
      </w:r>
      <w:r w:rsidR="002858FC">
        <w:rPr>
          <w:sz w:val="22"/>
          <w:szCs w:val="22"/>
        </w:rPr>
        <w:t>e</w:t>
      </w:r>
      <w:r w:rsidRPr="00242596">
        <w:rPr>
          <w:sz w:val="22"/>
          <w:szCs w:val="22"/>
        </w:rPr>
        <w:t xml:space="preserve"> přílohou č. </w:t>
      </w:r>
      <w:r w:rsidR="002858FC">
        <w:rPr>
          <w:sz w:val="22"/>
          <w:szCs w:val="22"/>
        </w:rPr>
        <w:t>1</w:t>
      </w:r>
      <w:r w:rsidRPr="00242596">
        <w:rPr>
          <w:sz w:val="22"/>
          <w:szCs w:val="22"/>
        </w:rPr>
        <w:t xml:space="preserve"> této výzvy</w:t>
      </w:r>
      <w:r>
        <w:rPr>
          <w:sz w:val="22"/>
          <w:szCs w:val="22"/>
        </w:rPr>
        <w:t xml:space="preserve">, a to v členění </w:t>
      </w:r>
      <w:r w:rsidR="00C16FC3">
        <w:rPr>
          <w:sz w:val="22"/>
          <w:szCs w:val="22"/>
        </w:rPr>
        <w:t>–</w:t>
      </w:r>
      <w:r>
        <w:rPr>
          <w:sz w:val="22"/>
          <w:szCs w:val="22"/>
        </w:rPr>
        <w:t xml:space="preserve"> c</w:t>
      </w:r>
      <w:r w:rsidR="00580701" w:rsidRPr="00580701">
        <w:rPr>
          <w:sz w:val="22"/>
          <w:szCs w:val="22"/>
        </w:rPr>
        <w:t>elková cena díla v Kč bez DPH, vyčíslení DPH (z ceny bez DPH) a celková cena díla</w:t>
      </w:r>
      <w:r>
        <w:rPr>
          <w:sz w:val="22"/>
          <w:szCs w:val="22"/>
        </w:rPr>
        <w:t xml:space="preserve"> v Kč</w:t>
      </w:r>
      <w:r w:rsidR="00580701" w:rsidRPr="00580701">
        <w:rPr>
          <w:sz w:val="22"/>
          <w:szCs w:val="22"/>
        </w:rPr>
        <w:t xml:space="preserve"> včetně DPH. </w:t>
      </w:r>
      <w:r w:rsidR="00731CEC">
        <w:rPr>
          <w:sz w:val="22"/>
          <w:szCs w:val="22"/>
        </w:rPr>
        <w:t>Případně nebude</w:t>
      </w:r>
      <w:r w:rsidR="00731CEC" w:rsidRPr="00C30EE6">
        <w:rPr>
          <w:sz w:val="22"/>
          <w:szCs w:val="22"/>
        </w:rPr>
        <w:t xml:space="preserve"> daň vyčísl</w:t>
      </w:r>
      <w:r w:rsidR="00731CEC">
        <w:rPr>
          <w:sz w:val="22"/>
          <w:szCs w:val="22"/>
        </w:rPr>
        <w:t>ena</w:t>
      </w:r>
      <w:r w:rsidR="00731CEC" w:rsidRPr="00C30EE6">
        <w:rPr>
          <w:sz w:val="22"/>
          <w:szCs w:val="22"/>
        </w:rPr>
        <w:t xml:space="preserve"> a skutečnost, že není jejím plátcem, výslovně uvede v</w:t>
      </w:r>
      <w:r w:rsidR="00731CEC">
        <w:rPr>
          <w:sz w:val="22"/>
          <w:szCs w:val="22"/>
        </w:rPr>
        <w:t> </w:t>
      </w:r>
      <w:r w:rsidR="00731CEC" w:rsidRPr="00C30EE6">
        <w:rPr>
          <w:sz w:val="22"/>
          <w:szCs w:val="22"/>
        </w:rPr>
        <w:t>nabídce</w:t>
      </w:r>
      <w:r w:rsidR="00731CEC">
        <w:rPr>
          <w:sz w:val="22"/>
          <w:szCs w:val="22"/>
        </w:rPr>
        <w:t>.</w:t>
      </w:r>
    </w:p>
    <w:p w14:paraId="0577EFC9" w14:textId="77777777" w:rsidR="006505D4" w:rsidRPr="006505D4" w:rsidRDefault="006505D4" w:rsidP="001269FC">
      <w:pPr>
        <w:spacing w:line="276" w:lineRule="auto"/>
        <w:jc w:val="both"/>
        <w:rPr>
          <w:b/>
          <w:sz w:val="22"/>
          <w:szCs w:val="22"/>
        </w:rPr>
      </w:pPr>
    </w:p>
    <w:p w14:paraId="604E9629" w14:textId="4D734503" w:rsidR="008C7C02" w:rsidRPr="00242596" w:rsidRDefault="008C7C02" w:rsidP="00242596">
      <w:pPr>
        <w:spacing w:line="276" w:lineRule="auto"/>
        <w:jc w:val="both"/>
        <w:rPr>
          <w:color w:val="000000" w:themeColor="text1"/>
          <w:sz w:val="22"/>
          <w:szCs w:val="22"/>
        </w:rPr>
      </w:pPr>
      <w:r w:rsidRPr="00242596">
        <w:rPr>
          <w:color w:val="000000" w:themeColor="text1"/>
          <w:sz w:val="22"/>
          <w:szCs w:val="22"/>
        </w:rPr>
        <w:t xml:space="preserve">Podkladem pro zpracování </w:t>
      </w:r>
      <w:r w:rsidR="00580701">
        <w:rPr>
          <w:color w:val="000000" w:themeColor="text1"/>
          <w:sz w:val="22"/>
          <w:szCs w:val="22"/>
        </w:rPr>
        <w:t>nabídkové ceny</w:t>
      </w:r>
      <w:r w:rsidRPr="00242596">
        <w:rPr>
          <w:color w:val="000000" w:themeColor="text1"/>
          <w:sz w:val="22"/>
          <w:szCs w:val="22"/>
        </w:rPr>
        <w:t xml:space="preserve"> je tato zadávací dokumentace.</w:t>
      </w:r>
      <w:r w:rsidRPr="00242596">
        <w:rPr>
          <w:sz w:val="22"/>
          <w:szCs w:val="22"/>
        </w:rPr>
        <w:t xml:space="preserve"> Nabídková cena, pokud je uvedena na více místech nabídky včetně ceny zadávané na profil zadavatele, musí být vždy </w:t>
      </w:r>
      <w:r w:rsidR="005220FC" w:rsidRPr="00242596">
        <w:rPr>
          <w:sz w:val="22"/>
          <w:szCs w:val="22"/>
        </w:rPr>
        <w:t>shodná,</w:t>
      </w:r>
      <w:r w:rsidRPr="00242596">
        <w:rPr>
          <w:sz w:val="22"/>
          <w:szCs w:val="22"/>
        </w:rPr>
        <w:t xml:space="preserve"> a to včetně haléřových položek. </w:t>
      </w:r>
    </w:p>
    <w:p w14:paraId="41E39B28" w14:textId="0CD52660" w:rsidR="008C7C02" w:rsidRDefault="008C7C02" w:rsidP="008C7C02">
      <w:pPr>
        <w:rPr>
          <w:b/>
          <w:sz w:val="28"/>
          <w:highlight w:val="yellow"/>
          <w:u w:val="single"/>
        </w:rPr>
      </w:pPr>
    </w:p>
    <w:p w14:paraId="256605BC" w14:textId="4E8ABC27" w:rsidR="004E3835" w:rsidRPr="003D4306" w:rsidRDefault="002654EA" w:rsidP="00EC366C">
      <w:pPr>
        <w:numPr>
          <w:ilvl w:val="0"/>
          <w:numId w:val="1"/>
        </w:numPr>
        <w:ind w:left="284" w:hanging="284"/>
        <w:rPr>
          <w:b/>
          <w:sz w:val="28"/>
          <w:u w:val="single"/>
        </w:rPr>
      </w:pPr>
      <w:r w:rsidRPr="003D4306">
        <w:rPr>
          <w:b/>
          <w:sz w:val="28"/>
          <w:u w:val="single"/>
        </w:rPr>
        <w:t>Podání nabídek</w:t>
      </w:r>
    </w:p>
    <w:p w14:paraId="4C4C4285" w14:textId="77777777" w:rsidR="00957CC0" w:rsidRDefault="00957CC0" w:rsidP="00242596">
      <w:pPr>
        <w:pStyle w:val="Zkladntextodsazen"/>
        <w:spacing w:line="276" w:lineRule="auto"/>
        <w:ind w:left="0"/>
        <w:rPr>
          <w:sz w:val="22"/>
          <w:szCs w:val="22"/>
        </w:rPr>
      </w:pPr>
    </w:p>
    <w:p w14:paraId="51A03971" w14:textId="24A0B44C" w:rsidR="00A3737E" w:rsidRPr="00242596" w:rsidRDefault="00A3737E" w:rsidP="00242596">
      <w:pPr>
        <w:pStyle w:val="Zkladntextodsazen"/>
        <w:spacing w:line="276" w:lineRule="auto"/>
        <w:ind w:left="0"/>
        <w:rPr>
          <w:b/>
          <w:bCs/>
          <w:iCs/>
          <w:sz w:val="22"/>
          <w:szCs w:val="22"/>
        </w:rPr>
      </w:pPr>
      <w:r w:rsidRPr="00242596">
        <w:rPr>
          <w:sz w:val="22"/>
          <w:szCs w:val="22"/>
        </w:rPr>
        <w:t>Nabídky budou podávány výhradně prostřednictvím certifikovaného elektronického nástroje E-ZAK.</w:t>
      </w:r>
      <w:r w:rsidR="000C75BB" w:rsidRPr="00242596">
        <w:rPr>
          <w:sz w:val="22"/>
          <w:szCs w:val="22"/>
        </w:rPr>
        <w:t xml:space="preserve"> </w:t>
      </w:r>
    </w:p>
    <w:p w14:paraId="29D250DF" w14:textId="77777777" w:rsidR="00957CC0" w:rsidRDefault="00957CC0" w:rsidP="00242596">
      <w:pPr>
        <w:widowControl w:val="0"/>
        <w:autoSpaceDE w:val="0"/>
        <w:autoSpaceDN w:val="0"/>
        <w:adjustRightInd w:val="0"/>
        <w:spacing w:line="276" w:lineRule="auto"/>
        <w:jc w:val="both"/>
        <w:rPr>
          <w:sz w:val="22"/>
          <w:szCs w:val="22"/>
        </w:rPr>
      </w:pPr>
    </w:p>
    <w:p w14:paraId="5BBE52D9" w14:textId="068E3BA4" w:rsidR="00A0232B" w:rsidRPr="00242596" w:rsidRDefault="00A3737E" w:rsidP="00242596">
      <w:pPr>
        <w:widowControl w:val="0"/>
        <w:autoSpaceDE w:val="0"/>
        <w:autoSpaceDN w:val="0"/>
        <w:adjustRightInd w:val="0"/>
        <w:spacing w:line="276" w:lineRule="auto"/>
        <w:jc w:val="both"/>
        <w:rPr>
          <w:sz w:val="22"/>
          <w:szCs w:val="22"/>
        </w:rPr>
      </w:pPr>
      <w:r w:rsidRPr="00B04DEF">
        <w:rPr>
          <w:sz w:val="22"/>
          <w:szCs w:val="22"/>
        </w:rPr>
        <w:t xml:space="preserve">Nabídky musí být doručeny zadavateli </w:t>
      </w:r>
      <w:r w:rsidRPr="000609E3">
        <w:rPr>
          <w:sz w:val="22"/>
          <w:szCs w:val="22"/>
        </w:rPr>
        <w:t>do</w:t>
      </w:r>
      <w:r w:rsidR="000C02A9" w:rsidRPr="000609E3">
        <w:rPr>
          <w:sz w:val="22"/>
          <w:szCs w:val="22"/>
        </w:rPr>
        <w:t xml:space="preserve"> </w:t>
      </w:r>
      <w:r w:rsidR="003F1BBD" w:rsidRPr="00297A53">
        <w:rPr>
          <w:b/>
          <w:sz w:val="22"/>
          <w:szCs w:val="22"/>
        </w:rPr>
        <w:t>0</w:t>
      </w:r>
      <w:r w:rsidR="00297A53" w:rsidRPr="00297A53">
        <w:rPr>
          <w:b/>
          <w:sz w:val="22"/>
          <w:szCs w:val="22"/>
        </w:rPr>
        <w:t>9</w:t>
      </w:r>
      <w:r w:rsidR="003F1BBD" w:rsidRPr="00297A53">
        <w:rPr>
          <w:b/>
          <w:sz w:val="22"/>
          <w:szCs w:val="22"/>
        </w:rPr>
        <w:t>. 03</w:t>
      </w:r>
      <w:r w:rsidR="004A39B6" w:rsidRPr="00297A53">
        <w:rPr>
          <w:b/>
          <w:sz w:val="22"/>
          <w:szCs w:val="22"/>
        </w:rPr>
        <w:t>.</w:t>
      </w:r>
      <w:r w:rsidR="003F1BBD" w:rsidRPr="00297A53">
        <w:rPr>
          <w:b/>
          <w:sz w:val="22"/>
          <w:szCs w:val="22"/>
        </w:rPr>
        <w:t xml:space="preserve"> </w:t>
      </w:r>
      <w:r w:rsidR="00A0232B" w:rsidRPr="00297A53">
        <w:rPr>
          <w:b/>
          <w:sz w:val="22"/>
          <w:szCs w:val="22"/>
        </w:rPr>
        <w:t>202</w:t>
      </w:r>
      <w:r w:rsidR="00ED203E" w:rsidRPr="00297A53">
        <w:rPr>
          <w:b/>
          <w:sz w:val="22"/>
          <w:szCs w:val="22"/>
        </w:rPr>
        <w:t>6</w:t>
      </w:r>
      <w:r w:rsidR="00AB05C6" w:rsidRPr="007922D3">
        <w:rPr>
          <w:b/>
          <w:sz w:val="22"/>
          <w:szCs w:val="22"/>
        </w:rPr>
        <w:t xml:space="preserve"> do</w:t>
      </w:r>
      <w:r w:rsidR="00AB05C6" w:rsidRPr="0064506F">
        <w:rPr>
          <w:b/>
          <w:sz w:val="22"/>
          <w:szCs w:val="22"/>
        </w:rPr>
        <w:t xml:space="preserve"> </w:t>
      </w:r>
      <w:r w:rsidR="00297A53">
        <w:rPr>
          <w:b/>
          <w:sz w:val="22"/>
          <w:szCs w:val="22"/>
        </w:rPr>
        <w:t>10</w:t>
      </w:r>
      <w:r w:rsidR="004A39B6" w:rsidRPr="0064506F">
        <w:rPr>
          <w:b/>
          <w:sz w:val="22"/>
          <w:szCs w:val="22"/>
        </w:rPr>
        <w:t xml:space="preserve">:00 </w:t>
      </w:r>
      <w:r w:rsidRPr="0064506F">
        <w:rPr>
          <w:b/>
          <w:sz w:val="22"/>
          <w:szCs w:val="22"/>
        </w:rPr>
        <w:t>hod</w:t>
      </w:r>
      <w:r w:rsidR="001269FC" w:rsidRPr="0064506F">
        <w:rPr>
          <w:b/>
          <w:sz w:val="22"/>
          <w:szCs w:val="22"/>
        </w:rPr>
        <w:t>in</w:t>
      </w:r>
      <w:r w:rsidRPr="0064506F">
        <w:rPr>
          <w:b/>
          <w:sz w:val="22"/>
          <w:szCs w:val="22"/>
        </w:rPr>
        <w:t>.</w:t>
      </w:r>
      <w:r w:rsidR="00125633" w:rsidRPr="00242596">
        <w:rPr>
          <w:sz w:val="22"/>
          <w:szCs w:val="22"/>
        </w:rPr>
        <w:t xml:space="preserve"> </w:t>
      </w:r>
    </w:p>
    <w:p w14:paraId="25CDF65D" w14:textId="77777777" w:rsidR="00AF534A" w:rsidRPr="00242596" w:rsidRDefault="00AF534A" w:rsidP="00242596">
      <w:pPr>
        <w:spacing w:line="276" w:lineRule="auto"/>
        <w:jc w:val="both"/>
        <w:rPr>
          <w:sz w:val="22"/>
          <w:szCs w:val="22"/>
        </w:rPr>
      </w:pPr>
    </w:p>
    <w:p w14:paraId="46F05E9B" w14:textId="2D3E8F6C" w:rsidR="00CA61A3" w:rsidRDefault="00BB6C10" w:rsidP="00242596">
      <w:pPr>
        <w:spacing w:line="276" w:lineRule="auto"/>
        <w:jc w:val="both"/>
        <w:rPr>
          <w:sz w:val="22"/>
          <w:szCs w:val="22"/>
        </w:rPr>
      </w:pPr>
      <w:r w:rsidRPr="00242596">
        <w:rPr>
          <w:sz w:val="22"/>
          <w:szCs w:val="22"/>
        </w:rPr>
        <w:t xml:space="preserve">Jelikož nabídky mohou být doručeny výhradně prostřednictvím elektronického nástroje E-ZAK, otevírání </w:t>
      </w:r>
      <w:r w:rsidR="00AB05C6" w:rsidRPr="00242596">
        <w:rPr>
          <w:sz w:val="22"/>
          <w:szCs w:val="22"/>
        </w:rPr>
        <w:t>nabídek</w:t>
      </w:r>
      <w:r w:rsidRPr="00242596">
        <w:rPr>
          <w:sz w:val="22"/>
          <w:szCs w:val="22"/>
        </w:rPr>
        <w:t xml:space="preserve"> se nekoná za přítomnosti účastníků </w:t>
      </w:r>
      <w:r w:rsidR="00AD0C4C" w:rsidRPr="00242596">
        <w:rPr>
          <w:sz w:val="22"/>
          <w:szCs w:val="22"/>
        </w:rPr>
        <w:t>tohoto</w:t>
      </w:r>
      <w:r w:rsidRPr="00242596">
        <w:rPr>
          <w:sz w:val="22"/>
          <w:szCs w:val="22"/>
        </w:rPr>
        <w:t xml:space="preserve"> řízení.</w:t>
      </w:r>
    </w:p>
    <w:p w14:paraId="5624D523" w14:textId="77777777" w:rsidR="00CA61A3" w:rsidRPr="00242596" w:rsidRDefault="00CA61A3" w:rsidP="00242596">
      <w:pPr>
        <w:pStyle w:val="textbody"/>
        <w:spacing w:before="170" w:line="276" w:lineRule="auto"/>
        <w:rPr>
          <w:rFonts w:ascii="Times New Roman" w:eastAsia="Times New Roman" w:hAnsi="Times New Roman" w:cs="Times New Roman"/>
          <w:sz w:val="22"/>
          <w:szCs w:val="22"/>
        </w:rPr>
      </w:pPr>
      <w:r w:rsidRPr="00242596">
        <w:rPr>
          <w:rFonts w:ascii="Times New Roman" w:eastAsia="Times New Roman" w:hAnsi="Times New Roman" w:cs="Times New Roman"/>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w:t>
      </w:r>
    </w:p>
    <w:p w14:paraId="5E119666" w14:textId="6878B0F0" w:rsidR="00CA61A3" w:rsidRPr="00242596" w:rsidRDefault="00CA61A3" w:rsidP="00242596">
      <w:pPr>
        <w:spacing w:line="276" w:lineRule="auto"/>
        <w:jc w:val="both"/>
        <w:rPr>
          <w:sz w:val="22"/>
          <w:szCs w:val="22"/>
        </w:rPr>
      </w:pPr>
      <w:r w:rsidRPr="00242596">
        <w:rPr>
          <w:sz w:val="22"/>
          <w:szCs w:val="22"/>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2FFC8CD1" w14:textId="77777777" w:rsidR="00282F64" w:rsidRDefault="00282F64" w:rsidP="00777B03">
      <w:pPr>
        <w:jc w:val="both"/>
        <w:rPr>
          <w:sz w:val="28"/>
          <w:szCs w:val="28"/>
        </w:rPr>
      </w:pPr>
    </w:p>
    <w:p w14:paraId="6A19AF37" w14:textId="77777777" w:rsidR="008B121F" w:rsidRDefault="008B121F" w:rsidP="00777B03">
      <w:pPr>
        <w:jc w:val="both"/>
        <w:rPr>
          <w:sz w:val="28"/>
          <w:szCs w:val="28"/>
        </w:rPr>
      </w:pPr>
    </w:p>
    <w:p w14:paraId="710B71A8" w14:textId="083DC546" w:rsidR="00CA61A3" w:rsidRPr="00030B30" w:rsidRDefault="00CA61A3" w:rsidP="00EC366C">
      <w:pPr>
        <w:numPr>
          <w:ilvl w:val="0"/>
          <w:numId w:val="1"/>
        </w:numPr>
        <w:ind w:left="284" w:hanging="284"/>
        <w:rPr>
          <w:b/>
          <w:sz w:val="28"/>
          <w:u w:val="single"/>
        </w:rPr>
      </w:pPr>
      <w:r w:rsidRPr="00030B30">
        <w:rPr>
          <w:b/>
          <w:sz w:val="28"/>
          <w:u w:val="single"/>
        </w:rPr>
        <w:lastRenderedPageBreak/>
        <w:t>Práva zadavatele</w:t>
      </w:r>
    </w:p>
    <w:p w14:paraId="5F141B49" w14:textId="77777777" w:rsidR="00CA61A3" w:rsidRPr="00D95A42" w:rsidRDefault="00CA61A3" w:rsidP="00D95A42">
      <w:pPr>
        <w:spacing w:line="276" w:lineRule="auto"/>
        <w:jc w:val="both"/>
        <w:rPr>
          <w:sz w:val="22"/>
          <w:szCs w:val="22"/>
        </w:rPr>
      </w:pPr>
    </w:p>
    <w:p w14:paraId="170973C6" w14:textId="77777777" w:rsidR="00957CC0" w:rsidRPr="00A01ABA" w:rsidRDefault="00957CC0" w:rsidP="00957CC0">
      <w:pPr>
        <w:spacing w:line="264" w:lineRule="auto"/>
        <w:jc w:val="both"/>
        <w:rPr>
          <w:sz w:val="22"/>
          <w:szCs w:val="22"/>
        </w:rPr>
      </w:pPr>
      <w:r w:rsidRPr="00A01ABA">
        <w:rPr>
          <w:sz w:val="22"/>
          <w:szCs w:val="22"/>
        </w:rPr>
        <w:t>Zadavatel si vyhrazuje následující práva při zadávání této zakázky:</w:t>
      </w:r>
    </w:p>
    <w:p w14:paraId="60AB2521" w14:textId="77777777" w:rsidR="00957CC0" w:rsidRPr="005F33D6" w:rsidRDefault="00957CC0" w:rsidP="00957CC0">
      <w:pPr>
        <w:pStyle w:val="Odstavecseseznamem"/>
        <w:numPr>
          <w:ilvl w:val="0"/>
          <w:numId w:val="7"/>
        </w:numPr>
        <w:spacing w:line="264" w:lineRule="auto"/>
        <w:jc w:val="both"/>
        <w:rPr>
          <w:sz w:val="22"/>
          <w:szCs w:val="22"/>
        </w:rPr>
      </w:pPr>
      <w:r w:rsidRPr="005F33D6">
        <w:rPr>
          <w:sz w:val="22"/>
          <w:szCs w:val="22"/>
        </w:rPr>
        <w:t xml:space="preserve">postupovat dle </w:t>
      </w:r>
      <w:r w:rsidRPr="0073456A">
        <w:rPr>
          <w:sz w:val="22"/>
          <w:szCs w:val="22"/>
        </w:rPr>
        <w:t>§ 46, § 48a,</w:t>
      </w:r>
      <w:r w:rsidRPr="005F33D6">
        <w:rPr>
          <w:sz w:val="22"/>
          <w:szCs w:val="22"/>
        </w:rPr>
        <w:t xml:space="preserve"> § 113, § 124</w:t>
      </w:r>
      <w:r>
        <w:rPr>
          <w:sz w:val="22"/>
          <w:szCs w:val="22"/>
        </w:rPr>
        <w:t xml:space="preserve">, </w:t>
      </w:r>
      <w:r w:rsidRPr="0073456A">
        <w:rPr>
          <w:sz w:val="22"/>
          <w:szCs w:val="22"/>
        </w:rPr>
        <w:t>§ 125 a §127 ZZVZ</w:t>
      </w:r>
      <w:r w:rsidRPr="005F33D6">
        <w:rPr>
          <w:sz w:val="22"/>
          <w:szCs w:val="22"/>
        </w:rPr>
        <w:t>;</w:t>
      </w:r>
    </w:p>
    <w:p w14:paraId="20BC57A7" w14:textId="77777777" w:rsidR="00957CC0" w:rsidRDefault="00957CC0" w:rsidP="00957CC0">
      <w:pPr>
        <w:pStyle w:val="Odstavecseseznamem"/>
        <w:numPr>
          <w:ilvl w:val="0"/>
          <w:numId w:val="7"/>
        </w:numPr>
        <w:spacing w:line="264" w:lineRule="auto"/>
        <w:jc w:val="both"/>
        <w:rPr>
          <w:sz w:val="22"/>
          <w:szCs w:val="22"/>
        </w:rPr>
      </w:pPr>
      <w:r w:rsidRPr="005F33D6">
        <w:rPr>
          <w:sz w:val="22"/>
          <w:szCs w:val="22"/>
        </w:rPr>
        <w:t>vyloučit účastníka řízení z důvodů uvedených v § 48 a v § 107 odst. 5 ZZVZ;</w:t>
      </w:r>
    </w:p>
    <w:p w14:paraId="39FC86CD" w14:textId="3FEB51BF" w:rsidR="00EB2349" w:rsidRDefault="00EB2349" w:rsidP="00EB2349">
      <w:pPr>
        <w:numPr>
          <w:ilvl w:val="0"/>
          <w:numId w:val="7"/>
        </w:numPr>
        <w:rPr>
          <w:bCs/>
          <w:iCs/>
          <w:sz w:val="22"/>
          <w:szCs w:val="22"/>
        </w:rPr>
      </w:pPr>
      <w:r w:rsidRPr="00EB2349">
        <w:rPr>
          <w:bCs/>
          <w:iCs/>
          <w:sz w:val="22"/>
          <w:szCs w:val="22"/>
        </w:rPr>
        <w:t>zrušit řízení.</w:t>
      </w:r>
    </w:p>
    <w:p w14:paraId="5FD29931" w14:textId="77777777" w:rsidR="00957CC0" w:rsidRDefault="00957CC0" w:rsidP="00957CC0">
      <w:pPr>
        <w:spacing w:after="120" w:line="264" w:lineRule="auto"/>
        <w:jc w:val="both"/>
        <w:rPr>
          <w:sz w:val="22"/>
          <w:szCs w:val="22"/>
        </w:rPr>
      </w:pPr>
    </w:p>
    <w:p w14:paraId="7C164072" w14:textId="38F666CD" w:rsidR="00957CC0" w:rsidRPr="00957CC0" w:rsidRDefault="00957CC0" w:rsidP="00957CC0">
      <w:pPr>
        <w:spacing w:after="120" w:line="264" w:lineRule="auto"/>
        <w:jc w:val="both"/>
        <w:rPr>
          <w:sz w:val="22"/>
          <w:szCs w:val="22"/>
        </w:rPr>
      </w:pPr>
      <w:r w:rsidRPr="00957CC0">
        <w:rPr>
          <w:sz w:val="22"/>
          <w:szCs w:val="22"/>
        </w:rPr>
        <w:t xml:space="preserve">Veškeré náklady související s přípravou, podáním nabídky a účastí v tomto řízení nese účastník, nejsou však dotčeny povinnosti zadavatele dle § 40 odst. 7 ZZVZ. </w:t>
      </w:r>
    </w:p>
    <w:p w14:paraId="7CB340A2" w14:textId="77777777" w:rsidR="00957CC0" w:rsidRPr="00957CC0" w:rsidRDefault="00957CC0" w:rsidP="00957CC0">
      <w:pPr>
        <w:spacing w:after="120" w:line="264" w:lineRule="auto"/>
        <w:jc w:val="both"/>
        <w:rPr>
          <w:sz w:val="22"/>
          <w:szCs w:val="22"/>
        </w:rPr>
      </w:pPr>
      <w:r w:rsidRPr="00957CC0">
        <w:rPr>
          <w:sz w:val="22"/>
          <w:szCs w:val="22"/>
        </w:rPr>
        <w:t>Vybraný dodavatel nesmí zakázku postoupit jinému subjektu, přičemž po uzavření smlouvy nesmí</w:t>
      </w:r>
      <w:r w:rsidRPr="00957CC0">
        <w:rPr>
          <w:sz w:val="22"/>
          <w:szCs w:val="22"/>
        </w:rPr>
        <w:br/>
        <w:t xml:space="preserve">bez předchozího písemného souhlasu zadavatele postoupit práva a povinnosti plynoucí z uzavřené smlouvy třetí osobě. </w:t>
      </w:r>
    </w:p>
    <w:p w14:paraId="03C3845C" w14:textId="77777777" w:rsidR="00957CC0" w:rsidRPr="00957CC0" w:rsidRDefault="00957CC0" w:rsidP="00957CC0">
      <w:pPr>
        <w:spacing w:line="264" w:lineRule="auto"/>
        <w:jc w:val="both"/>
        <w:rPr>
          <w:sz w:val="22"/>
          <w:szCs w:val="22"/>
        </w:rPr>
      </w:pPr>
      <w:r w:rsidRPr="00957CC0">
        <w:rPr>
          <w:sz w:val="22"/>
          <w:szCs w:val="22"/>
        </w:rPr>
        <w:t xml:space="preserve">Uveřejnit na profilu zadavatele oznámení o zrušení zadávacího řízení, oznámení se považuje za doručené všem účastníkům zadávacího řízení okamžikem jeho uveřejnění. </w:t>
      </w:r>
    </w:p>
    <w:p w14:paraId="41ABEFAB" w14:textId="77777777" w:rsidR="00957CC0" w:rsidRPr="00EB2349" w:rsidRDefault="00957CC0" w:rsidP="00957CC0">
      <w:pPr>
        <w:ind w:left="720"/>
        <w:rPr>
          <w:bCs/>
          <w:iCs/>
          <w:sz w:val="22"/>
          <w:szCs w:val="22"/>
        </w:rPr>
      </w:pPr>
    </w:p>
    <w:p w14:paraId="417AFD07" w14:textId="03383492" w:rsidR="006E1815" w:rsidRPr="005B07FB" w:rsidRDefault="006E1815" w:rsidP="005B07FB">
      <w:pPr>
        <w:rPr>
          <w:b/>
          <w:sz w:val="28"/>
          <w:u w:val="single"/>
        </w:rPr>
      </w:pPr>
    </w:p>
    <w:p w14:paraId="0D387B3B" w14:textId="68A235F6" w:rsidR="009A27F4" w:rsidRPr="009A27F4" w:rsidRDefault="009A27F4" w:rsidP="000A4794">
      <w:pPr>
        <w:numPr>
          <w:ilvl w:val="0"/>
          <w:numId w:val="1"/>
        </w:numPr>
        <w:ind w:left="284" w:hanging="284"/>
        <w:rPr>
          <w:b/>
          <w:sz w:val="28"/>
          <w:u w:val="single"/>
        </w:rPr>
      </w:pPr>
      <w:r w:rsidRPr="009A27F4">
        <w:rPr>
          <w:b/>
          <w:sz w:val="28"/>
          <w:u w:val="single"/>
        </w:rPr>
        <w:t>Prohlídka místa plnění veřejné zakázky a kontaktní osoby</w:t>
      </w:r>
    </w:p>
    <w:p w14:paraId="4ADC3EB4" w14:textId="77777777" w:rsidR="009A27F4" w:rsidRPr="00D31A33" w:rsidRDefault="009A27F4" w:rsidP="00C30EE6">
      <w:pPr>
        <w:spacing w:line="276" w:lineRule="auto"/>
        <w:rPr>
          <w:b/>
          <w:sz w:val="22"/>
          <w:szCs w:val="22"/>
          <w:u w:val="single"/>
        </w:rPr>
      </w:pPr>
    </w:p>
    <w:p w14:paraId="7E5E6909" w14:textId="77777777" w:rsidR="009A27F4" w:rsidRPr="009A27F4" w:rsidRDefault="009A27F4" w:rsidP="00C30EE6">
      <w:pPr>
        <w:spacing w:line="276" w:lineRule="auto"/>
        <w:jc w:val="both"/>
        <w:rPr>
          <w:sz w:val="22"/>
          <w:szCs w:val="22"/>
        </w:rPr>
      </w:pPr>
      <w:r w:rsidRPr="009A27F4">
        <w:rPr>
          <w:sz w:val="22"/>
          <w:szCs w:val="22"/>
        </w:rPr>
        <w:t>S ohledem na předmět plnění veřejné zakázky zadavatel prohlídku místa plnění neorganizuje.</w:t>
      </w:r>
    </w:p>
    <w:p w14:paraId="06F082D2" w14:textId="607C0A80" w:rsidR="009A27F4" w:rsidRPr="009A27F4" w:rsidRDefault="009A27F4" w:rsidP="00C30EE6">
      <w:pPr>
        <w:spacing w:line="276" w:lineRule="auto"/>
        <w:jc w:val="both"/>
        <w:rPr>
          <w:sz w:val="22"/>
          <w:szCs w:val="22"/>
          <w:u w:val="single"/>
        </w:rPr>
      </w:pPr>
      <w:r w:rsidRPr="009A27F4">
        <w:rPr>
          <w:sz w:val="22"/>
          <w:szCs w:val="22"/>
        </w:rPr>
        <w:t>Kontaktní osobou pro zadávací řízení je</w:t>
      </w:r>
      <w:r w:rsidR="006F258D">
        <w:rPr>
          <w:sz w:val="22"/>
          <w:szCs w:val="22"/>
        </w:rPr>
        <w:t xml:space="preserve"> </w:t>
      </w:r>
      <w:r w:rsidR="00CD1FF2">
        <w:rPr>
          <w:sz w:val="22"/>
          <w:szCs w:val="22"/>
        </w:rPr>
        <w:t xml:space="preserve">Bc. </w:t>
      </w:r>
      <w:r w:rsidRPr="009A27F4">
        <w:rPr>
          <w:sz w:val="22"/>
          <w:szCs w:val="22"/>
        </w:rPr>
        <w:t xml:space="preserve">Monika </w:t>
      </w:r>
      <w:r w:rsidR="006F258D">
        <w:rPr>
          <w:sz w:val="22"/>
          <w:szCs w:val="22"/>
        </w:rPr>
        <w:t>Ille Toušová</w:t>
      </w:r>
      <w:r w:rsidRPr="009A27F4">
        <w:rPr>
          <w:sz w:val="22"/>
          <w:szCs w:val="22"/>
        </w:rPr>
        <w:t>, e-mail:</w:t>
      </w:r>
      <w:r w:rsidRPr="009A27F4">
        <w:rPr>
          <w:sz w:val="22"/>
          <w:szCs w:val="22"/>
          <w:u w:val="single"/>
        </w:rPr>
        <w:t xml:space="preserve"> </w:t>
      </w:r>
      <w:hyperlink r:id="rId12" w:history="1">
        <w:r w:rsidR="006F258D" w:rsidRPr="004A7260">
          <w:rPr>
            <w:rStyle w:val="Hypertextovodkaz"/>
            <w:sz w:val="22"/>
            <w:szCs w:val="22"/>
          </w:rPr>
          <w:t>monika.tousova@kr-karlovarsky.cz</w:t>
        </w:r>
      </w:hyperlink>
    </w:p>
    <w:p w14:paraId="4A5F4695" w14:textId="76588B13" w:rsidR="00035E10" w:rsidRDefault="00035E10" w:rsidP="009A27F4">
      <w:pPr>
        <w:jc w:val="both"/>
        <w:rPr>
          <w:sz w:val="28"/>
          <w:szCs w:val="28"/>
        </w:rPr>
      </w:pPr>
    </w:p>
    <w:p w14:paraId="34C740CA" w14:textId="77777777" w:rsidR="00DF4F87" w:rsidRPr="00DF4F87" w:rsidRDefault="00DF4F87" w:rsidP="00DF4F87">
      <w:pPr>
        <w:numPr>
          <w:ilvl w:val="0"/>
          <w:numId w:val="1"/>
        </w:numPr>
        <w:ind w:left="284" w:hanging="284"/>
        <w:rPr>
          <w:b/>
          <w:sz w:val="28"/>
          <w:u w:val="single"/>
        </w:rPr>
      </w:pPr>
      <w:bookmarkStart w:id="11" w:name="_Hlk199239153"/>
      <w:bookmarkStart w:id="12" w:name="_Hlk199239138"/>
      <w:r w:rsidRPr="00DF4F87">
        <w:rPr>
          <w:b/>
          <w:sz w:val="28"/>
          <w:u w:val="single"/>
        </w:rPr>
        <w:t>Vysvětlení zadávací dokumentace</w:t>
      </w:r>
    </w:p>
    <w:p w14:paraId="5B0D4E5D" w14:textId="77777777" w:rsidR="00DF4F87" w:rsidRPr="00DF4F87" w:rsidRDefault="00DF4F87" w:rsidP="00DF4F87">
      <w:pPr>
        <w:spacing w:line="276" w:lineRule="auto"/>
        <w:jc w:val="both"/>
        <w:rPr>
          <w:sz w:val="22"/>
          <w:szCs w:val="22"/>
        </w:rPr>
      </w:pPr>
      <w:bookmarkStart w:id="13" w:name="_Hlk199239172"/>
      <w:bookmarkEnd w:id="11"/>
    </w:p>
    <w:bookmarkEnd w:id="12"/>
    <w:bookmarkEnd w:id="13"/>
    <w:p w14:paraId="0683931C" w14:textId="77777777" w:rsidR="00957CC0" w:rsidRPr="00592327" w:rsidRDefault="00957CC0" w:rsidP="00957CC0">
      <w:pPr>
        <w:spacing w:line="264" w:lineRule="auto"/>
        <w:jc w:val="both"/>
        <w:rPr>
          <w:sz w:val="22"/>
          <w:szCs w:val="22"/>
        </w:rPr>
      </w:pPr>
      <w:r w:rsidRPr="00592327">
        <w:rPr>
          <w:sz w:val="22"/>
          <w:szCs w:val="22"/>
        </w:rPr>
        <w:t>Zadavatel může před uplynutím lhůty pro podání nabídek vysvětlit, změnit nebo doplnit podmínky zadávacího řízení obsažené v zadávací dokumentaci.</w:t>
      </w:r>
    </w:p>
    <w:p w14:paraId="00AF5771" w14:textId="77777777" w:rsidR="00957CC0" w:rsidRPr="00592327" w:rsidRDefault="00957CC0" w:rsidP="00957CC0">
      <w:pPr>
        <w:spacing w:line="264" w:lineRule="auto"/>
        <w:jc w:val="both"/>
        <w:rPr>
          <w:sz w:val="22"/>
          <w:szCs w:val="22"/>
        </w:rPr>
      </w:pPr>
      <w:r w:rsidRPr="00592327">
        <w:rPr>
          <w:sz w:val="22"/>
          <w:szCs w:val="22"/>
        </w:rPr>
        <w:t>Zadavatel může poskytnout dodavatelům vysvětlení zadávací dokumentace i bez jejich předchozí žádosti, a to prostřednictvím profilu zadavatele.</w:t>
      </w:r>
    </w:p>
    <w:p w14:paraId="4083D977" w14:textId="6B399D91" w:rsidR="00957CC0" w:rsidRPr="00592327" w:rsidRDefault="00957CC0" w:rsidP="00957CC0">
      <w:pPr>
        <w:spacing w:line="264" w:lineRule="auto"/>
        <w:jc w:val="both"/>
        <w:rPr>
          <w:sz w:val="22"/>
          <w:szCs w:val="22"/>
        </w:rPr>
      </w:pPr>
      <w:r w:rsidRPr="00592327">
        <w:rPr>
          <w:sz w:val="22"/>
          <w:szCs w:val="22"/>
        </w:rPr>
        <w:t xml:space="preserve">Vysvětlení zadávací dokumentace zadavatel uveřejní u veřejné zakázky nejméně </w:t>
      </w:r>
      <w:r w:rsidRPr="00F90FD1">
        <w:rPr>
          <w:b/>
          <w:sz w:val="22"/>
          <w:szCs w:val="22"/>
        </w:rPr>
        <w:t>1 pracovní den před skončením lhůty pro podání nabídek</w:t>
      </w:r>
      <w:r w:rsidRPr="00592327">
        <w:rPr>
          <w:sz w:val="22"/>
          <w:szCs w:val="22"/>
        </w:rPr>
        <w:t>. Dodavatel je oprávněn požadovat po zadavateli vysvětlení zadávací dokumentace (pomocí elektronického nástroje E-ZAK pro zadávání veřejných zakázek na </w:t>
      </w:r>
      <w:hyperlink r:id="rId13" w:history="1">
        <w:r w:rsidRPr="00F90FD1">
          <w:rPr>
            <w:color w:val="0070C0"/>
            <w:szCs w:val="22"/>
          </w:rPr>
          <w:t>https://ezak.kr-karlovarsky.cz</w:t>
        </w:r>
      </w:hyperlink>
      <w:r w:rsidRPr="00592327">
        <w:rPr>
          <w:sz w:val="22"/>
          <w:szCs w:val="22"/>
        </w:rPr>
        <w:t xml:space="preserve">). Žádost je nutno doručit v elektronické podobě nejpozději ve lhůtě </w:t>
      </w:r>
      <w:r w:rsidRPr="00F90FD1">
        <w:rPr>
          <w:b/>
          <w:sz w:val="22"/>
          <w:szCs w:val="22"/>
        </w:rPr>
        <w:t>1 pracovní den</w:t>
      </w:r>
      <w:r w:rsidRPr="00592327">
        <w:rPr>
          <w:sz w:val="22"/>
          <w:szCs w:val="22"/>
        </w:rPr>
        <w:t xml:space="preserve"> před uplynutím lhůty, která je stanovena v předchozím odstavci.</w:t>
      </w:r>
      <w:r>
        <w:rPr>
          <w:sz w:val="22"/>
          <w:szCs w:val="22"/>
        </w:rPr>
        <w:t xml:space="preserve"> </w:t>
      </w:r>
      <w:r w:rsidRPr="00592327">
        <w:rPr>
          <w:sz w:val="22"/>
          <w:szCs w:val="22"/>
        </w:rPr>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lhůt</w:t>
      </w:r>
      <w:r>
        <w:rPr>
          <w:sz w:val="22"/>
          <w:szCs w:val="22"/>
        </w:rPr>
        <w:t>u uvedenou v předchozím odstavci</w:t>
      </w:r>
      <w:r w:rsidRPr="00592327">
        <w:rPr>
          <w:sz w:val="22"/>
          <w:szCs w:val="22"/>
        </w:rPr>
        <w:t>.</w:t>
      </w:r>
    </w:p>
    <w:p w14:paraId="1D3A9382" w14:textId="0FE0B2D6" w:rsidR="00957CC0" w:rsidRDefault="00957CC0" w:rsidP="00957CC0">
      <w:pPr>
        <w:spacing w:line="264" w:lineRule="auto"/>
        <w:jc w:val="both"/>
        <w:rPr>
          <w:sz w:val="22"/>
          <w:szCs w:val="22"/>
        </w:rPr>
      </w:pPr>
      <w:r w:rsidRPr="00592327">
        <w:rPr>
          <w:sz w:val="22"/>
          <w:szCs w:val="22"/>
        </w:rPr>
        <w:t>Pokud by spolu s vysvětlením dokumentace zadávacího řízení zadavatel provedl i změnu zadávacích podmínek výběrového řízení nebo neuveřejnil odpověď na včas doručenou žádost o vysvětlení dokumentace ve lhůtě uvedené výše, bude dále postupovat ve smyslu § 99 ZZVZ.</w:t>
      </w:r>
    </w:p>
    <w:p w14:paraId="3A396A33" w14:textId="47ABF1AE" w:rsidR="004E2E22" w:rsidRDefault="004E2E22" w:rsidP="00957CC0">
      <w:pPr>
        <w:spacing w:line="264" w:lineRule="auto"/>
        <w:jc w:val="both"/>
        <w:rPr>
          <w:sz w:val="22"/>
          <w:szCs w:val="22"/>
        </w:rPr>
      </w:pPr>
    </w:p>
    <w:p w14:paraId="465F2A1C" w14:textId="77777777" w:rsidR="004E2E22" w:rsidRPr="008510FB" w:rsidRDefault="004E2E22" w:rsidP="004E2E22">
      <w:pPr>
        <w:numPr>
          <w:ilvl w:val="0"/>
          <w:numId w:val="1"/>
        </w:numPr>
        <w:spacing w:line="264" w:lineRule="auto"/>
        <w:ind w:left="284" w:hanging="284"/>
        <w:rPr>
          <w:b/>
          <w:sz w:val="28"/>
          <w:u w:val="single"/>
        </w:rPr>
      </w:pPr>
      <w:r w:rsidRPr="008510FB">
        <w:rPr>
          <w:b/>
          <w:sz w:val="28"/>
          <w:u w:val="single"/>
        </w:rPr>
        <w:t xml:space="preserve">Další podmínky zadávacího řízení na veřejnou zakázku </w:t>
      </w:r>
    </w:p>
    <w:p w14:paraId="4BDF45B2" w14:textId="77777777" w:rsidR="004E2E22" w:rsidRPr="008510FB" w:rsidRDefault="004E2E22" w:rsidP="004E2E22">
      <w:pPr>
        <w:spacing w:line="264" w:lineRule="auto"/>
        <w:jc w:val="both"/>
        <w:rPr>
          <w:sz w:val="22"/>
          <w:szCs w:val="22"/>
        </w:rPr>
      </w:pPr>
      <w:r w:rsidRPr="008510FB">
        <w:rPr>
          <w:sz w:val="22"/>
          <w:szCs w:val="22"/>
        </w:rPr>
        <w:t xml:space="preserve"> </w:t>
      </w:r>
    </w:p>
    <w:p w14:paraId="4F81891E" w14:textId="77777777" w:rsidR="004E2E22" w:rsidRPr="008510FB" w:rsidRDefault="004E2E22" w:rsidP="004E2E22">
      <w:pPr>
        <w:spacing w:line="264" w:lineRule="auto"/>
        <w:jc w:val="both"/>
        <w:rPr>
          <w:sz w:val="22"/>
          <w:szCs w:val="22"/>
        </w:rPr>
      </w:pPr>
      <w:r w:rsidRPr="008510FB">
        <w:rPr>
          <w:sz w:val="22"/>
          <w:szCs w:val="22"/>
        </w:rPr>
        <w:t xml:space="preserve">Zadavatel nepřipouští dle § 102 ZZVZ variantní řešení.  </w:t>
      </w:r>
    </w:p>
    <w:p w14:paraId="37761A5E" w14:textId="77777777" w:rsidR="004E2E22" w:rsidRPr="008510FB" w:rsidRDefault="004E2E22" w:rsidP="004E2E22">
      <w:pPr>
        <w:spacing w:line="264" w:lineRule="auto"/>
        <w:jc w:val="both"/>
        <w:rPr>
          <w:sz w:val="22"/>
          <w:szCs w:val="22"/>
        </w:rPr>
      </w:pPr>
      <w:r w:rsidRPr="008510FB">
        <w:rPr>
          <w:sz w:val="22"/>
          <w:szCs w:val="22"/>
        </w:rPr>
        <w:t xml:space="preserve"> </w:t>
      </w:r>
    </w:p>
    <w:p w14:paraId="48DE5327" w14:textId="77777777" w:rsidR="004E2E22" w:rsidRPr="008510FB" w:rsidRDefault="004E2E22" w:rsidP="004E2E22">
      <w:pPr>
        <w:spacing w:line="264" w:lineRule="auto"/>
        <w:jc w:val="both"/>
        <w:rPr>
          <w:sz w:val="22"/>
          <w:szCs w:val="22"/>
        </w:rPr>
      </w:pPr>
      <w:r w:rsidRPr="008510FB">
        <w:rPr>
          <w:sz w:val="22"/>
          <w:szCs w:val="22"/>
        </w:rPr>
        <w:lastRenderedPageBreak/>
        <w:t xml:space="preserve">Zadavatel vyloučí dle § 48 odst. 7 ZZVZ vybraného dodavatele zadávacího řízení, který je českou akciovou společností nebo má právní formu obdobnou akciové společnosti a nemá vydány výlučně zaknihované akcie. U vybraného dodavatele se sídlem v zahraničí, který je akciovou společností nebo má právní formu obdobnou akciové společnosti, bude zadavatel postupovat dle § 48 odst. 9 ZZVZ. </w:t>
      </w:r>
    </w:p>
    <w:p w14:paraId="1428D231" w14:textId="77777777" w:rsidR="004E2E22" w:rsidRPr="008510FB" w:rsidRDefault="004E2E22" w:rsidP="004E2E22">
      <w:pPr>
        <w:spacing w:line="264" w:lineRule="auto"/>
        <w:jc w:val="both"/>
        <w:rPr>
          <w:sz w:val="22"/>
          <w:szCs w:val="22"/>
        </w:rPr>
      </w:pPr>
      <w:r w:rsidRPr="008510FB">
        <w:rPr>
          <w:sz w:val="22"/>
          <w:szCs w:val="22"/>
        </w:rPr>
        <w:t xml:space="preserve"> </w:t>
      </w:r>
    </w:p>
    <w:p w14:paraId="7D145F2A" w14:textId="77777777" w:rsidR="004E2E22" w:rsidRPr="008510FB" w:rsidRDefault="004E2E22" w:rsidP="004E2E22">
      <w:pPr>
        <w:spacing w:line="264" w:lineRule="auto"/>
        <w:jc w:val="both"/>
        <w:rPr>
          <w:sz w:val="22"/>
          <w:szCs w:val="22"/>
        </w:rPr>
      </w:pPr>
      <w:r w:rsidRPr="008510FB">
        <w:rPr>
          <w:sz w:val="22"/>
          <w:szCs w:val="22"/>
        </w:rPr>
        <w:t xml:space="preserve">U vybraného dodavatele, je-li právnickou osobou, zadavatel zjistí údaje o jeho skutečném majiteli, postupem podle § 122 ZZVZ.  </w:t>
      </w:r>
    </w:p>
    <w:p w14:paraId="1193C566" w14:textId="77777777" w:rsidR="004E2E22" w:rsidRPr="008510FB" w:rsidRDefault="004E2E22" w:rsidP="004E2E22">
      <w:pPr>
        <w:spacing w:line="264" w:lineRule="auto"/>
        <w:jc w:val="both"/>
        <w:rPr>
          <w:sz w:val="22"/>
          <w:szCs w:val="22"/>
        </w:rPr>
      </w:pPr>
      <w:r w:rsidRPr="008510FB">
        <w:rPr>
          <w:sz w:val="22"/>
          <w:szCs w:val="22"/>
        </w:rPr>
        <w:t xml:space="preserve"> </w:t>
      </w:r>
    </w:p>
    <w:p w14:paraId="6D088656" w14:textId="36AAA9A3" w:rsidR="004E2E22" w:rsidRPr="008510FB" w:rsidRDefault="004E2E22" w:rsidP="004E2E22">
      <w:pPr>
        <w:spacing w:line="264" w:lineRule="auto"/>
        <w:jc w:val="both"/>
        <w:rPr>
          <w:sz w:val="22"/>
          <w:szCs w:val="22"/>
        </w:rPr>
      </w:pPr>
      <w:r w:rsidRPr="008510FB">
        <w:rPr>
          <w:sz w:val="22"/>
          <w:szCs w:val="22"/>
        </w:rPr>
        <w:t>Zadavatel požaduje ze strany dodavatelů a jejich poddodavatelů dodržení podmínek dle ustanovení § 4b zákona č. 159/2006 Sb., o střetu zájmů, ve znění pozdějších předpisů (</w:t>
      </w:r>
      <w:r>
        <w:rPr>
          <w:sz w:val="22"/>
          <w:szCs w:val="22"/>
        </w:rPr>
        <w:t>dále jen „</w:t>
      </w:r>
      <w:r w:rsidRPr="008510FB">
        <w:rPr>
          <w:sz w:val="22"/>
          <w:szCs w:val="22"/>
        </w:rPr>
        <w:t>ZSZ</w:t>
      </w:r>
      <w:r>
        <w:rPr>
          <w:sz w:val="22"/>
          <w:szCs w:val="22"/>
        </w:rPr>
        <w:t>“</w:t>
      </w:r>
      <w:r w:rsidRPr="008510FB">
        <w:rPr>
          <w:sz w:val="22"/>
          <w:szCs w:val="22"/>
        </w:rPr>
        <w:t xml:space="preserve">). Zadavatel vyloučí účastníka zadávacího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(příloha č. </w:t>
      </w:r>
      <w:r w:rsidR="003832D5">
        <w:rPr>
          <w:sz w:val="22"/>
          <w:szCs w:val="22"/>
        </w:rPr>
        <w:t>3</w:t>
      </w:r>
      <w:r w:rsidRPr="008510FB">
        <w:rPr>
          <w:sz w:val="22"/>
          <w:szCs w:val="22"/>
        </w:rPr>
        <w:t xml:space="preserve">). </w:t>
      </w:r>
    </w:p>
    <w:p w14:paraId="7B16787D" w14:textId="77777777" w:rsidR="004E2E22" w:rsidRPr="008510FB" w:rsidRDefault="004E2E22" w:rsidP="004E2E22">
      <w:pPr>
        <w:spacing w:line="264" w:lineRule="auto"/>
        <w:jc w:val="both"/>
        <w:rPr>
          <w:sz w:val="22"/>
          <w:szCs w:val="22"/>
        </w:rPr>
      </w:pPr>
      <w:r w:rsidRPr="008510FB">
        <w:rPr>
          <w:sz w:val="22"/>
          <w:szCs w:val="22"/>
        </w:rPr>
        <w:t xml:space="preserve"> </w:t>
      </w:r>
    </w:p>
    <w:p w14:paraId="28195F4E" w14:textId="77777777" w:rsidR="004E2E22" w:rsidRPr="00716119" w:rsidRDefault="004E2E22" w:rsidP="004E2E22">
      <w:pPr>
        <w:spacing w:line="264" w:lineRule="auto"/>
        <w:jc w:val="both"/>
        <w:rPr>
          <w:sz w:val="22"/>
          <w:szCs w:val="22"/>
        </w:rPr>
      </w:pPr>
      <w:r w:rsidRPr="008510FB">
        <w:rPr>
          <w:sz w:val="22"/>
          <w:szCs w:val="22"/>
        </w:rPr>
        <w:t>Účastník je povinen v nabídce podle § 105 odst. 1 ZZVZ určit části veřejné zakázky, které hodlá plnit prostřednictvím poddodavatelů, a předložit seznam poddodavatelů, pokud jsou účastníkovi zadávacího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k podání informace</w:t>
      </w:r>
      <w:r>
        <w:rPr>
          <w:sz w:val="22"/>
          <w:szCs w:val="22"/>
        </w:rPr>
        <w:br/>
      </w:r>
      <w:r w:rsidRPr="008510FB">
        <w:rPr>
          <w:sz w:val="22"/>
          <w:szCs w:val="22"/>
        </w:rPr>
        <w:t xml:space="preserve">o poddodavatelích </w:t>
      </w:r>
      <w:r>
        <w:rPr>
          <w:sz w:val="22"/>
          <w:szCs w:val="22"/>
        </w:rPr>
        <w:t xml:space="preserve">uvedené jako součást </w:t>
      </w:r>
      <w:r w:rsidRPr="008510FB">
        <w:rPr>
          <w:sz w:val="22"/>
          <w:szCs w:val="22"/>
        </w:rPr>
        <w:t>příloh</w:t>
      </w:r>
      <w:r>
        <w:rPr>
          <w:sz w:val="22"/>
          <w:szCs w:val="22"/>
        </w:rPr>
        <w:t>y</w:t>
      </w:r>
      <w:r w:rsidRPr="008510FB">
        <w:rPr>
          <w:sz w:val="22"/>
          <w:szCs w:val="22"/>
        </w:rPr>
        <w:t xml:space="preserve"> č. </w:t>
      </w:r>
      <w:r>
        <w:rPr>
          <w:sz w:val="22"/>
          <w:szCs w:val="22"/>
        </w:rPr>
        <w:t>1</w:t>
      </w:r>
      <w:r w:rsidRPr="008510FB">
        <w:rPr>
          <w:sz w:val="22"/>
          <w:szCs w:val="22"/>
        </w:rPr>
        <w:t xml:space="preserve"> této </w:t>
      </w:r>
      <w:r>
        <w:rPr>
          <w:sz w:val="22"/>
          <w:szCs w:val="22"/>
        </w:rPr>
        <w:t>zadávací dokumentace</w:t>
      </w:r>
      <w:r w:rsidRPr="008510FB">
        <w:rPr>
          <w:sz w:val="22"/>
          <w:szCs w:val="22"/>
        </w:rPr>
        <w:t xml:space="preserve">.  </w:t>
      </w:r>
      <w:r w:rsidRPr="0025493F">
        <w:rPr>
          <w:sz w:val="22"/>
          <w:szCs w:val="22"/>
        </w:rPr>
        <w:t xml:space="preserve">V případě, že dodavatel bude plnit část veřejné zakázky poddodavatelem tak je v takovém případě dodavatel povinen zadavateli </w:t>
      </w:r>
      <w:r w:rsidRPr="001B4D50">
        <w:rPr>
          <w:sz w:val="22"/>
          <w:szCs w:val="22"/>
        </w:rPr>
        <w:t>předložit písemný závazek jiné osoby k poskytnutí plnění určeného k plnění veřejné zakázky nebo k poskytnutí věcí nebo práv, s nimiž bude dodavatel oprávněn disponovat v rámci plnění veřejné zakázky, a to alespoň v rozsahu, v jakém jiná osoba prokázala kva</w:t>
      </w:r>
      <w:r w:rsidRPr="00001316">
        <w:rPr>
          <w:sz w:val="22"/>
          <w:szCs w:val="22"/>
        </w:rPr>
        <w:t>lifikaci za dodavatele.</w:t>
      </w:r>
    </w:p>
    <w:p w14:paraId="7069EB9B" w14:textId="77777777" w:rsidR="004E2E22" w:rsidRPr="008510FB" w:rsidRDefault="004E2E22" w:rsidP="004E2E22">
      <w:pPr>
        <w:spacing w:line="264" w:lineRule="auto"/>
        <w:jc w:val="both"/>
        <w:rPr>
          <w:sz w:val="22"/>
          <w:szCs w:val="22"/>
        </w:rPr>
      </w:pPr>
    </w:p>
    <w:p w14:paraId="2A8082F6" w14:textId="77777777" w:rsidR="004E2E22" w:rsidRPr="008510FB" w:rsidRDefault="004E2E22" w:rsidP="004E2E22">
      <w:pPr>
        <w:spacing w:line="264" w:lineRule="auto"/>
        <w:jc w:val="both"/>
        <w:rPr>
          <w:sz w:val="22"/>
          <w:szCs w:val="22"/>
        </w:rPr>
      </w:pPr>
      <w:r w:rsidRPr="008510FB">
        <w:rPr>
          <w:sz w:val="22"/>
          <w:szCs w:val="22"/>
        </w:rPr>
        <w:t xml:space="preserve">Pokud se na účastníka zadávacího řízení nebo jeho poddodavatele vztahují mezinárodní sankce, bude zadavatel postupovat dle § 48a ZZVZ. Účastník v rámci nabídky potvrdí formou čestného prohlášení (příloha č. </w:t>
      </w:r>
      <w:r>
        <w:rPr>
          <w:sz w:val="22"/>
          <w:szCs w:val="22"/>
        </w:rPr>
        <w:t>1</w:t>
      </w:r>
      <w:r w:rsidRPr="008510FB">
        <w:rPr>
          <w:sz w:val="22"/>
          <w:szCs w:val="22"/>
        </w:rPr>
        <w:t xml:space="preserve">), že není ve vztahu k ruským/běloruským subjektům. </w:t>
      </w:r>
    </w:p>
    <w:p w14:paraId="1F2CCF57" w14:textId="77777777" w:rsidR="004E2E22" w:rsidRDefault="004E2E22" w:rsidP="004E2E22">
      <w:pPr>
        <w:spacing w:line="264" w:lineRule="auto"/>
        <w:jc w:val="both"/>
        <w:rPr>
          <w:sz w:val="22"/>
          <w:szCs w:val="22"/>
        </w:rPr>
      </w:pPr>
      <w:r w:rsidRPr="008510FB">
        <w:rPr>
          <w:sz w:val="22"/>
          <w:szCs w:val="22"/>
        </w:rPr>
        <w:t>Uvedené platí v případě podání společné nabídky pro každého ze spojených dodavatelů, jakož i pro případ, kdy účastník hodlá využít poddodavatele při realizaci plnění veřejné zakázky, pro kterého platí některé</w:t>
      </w:r>
      <w:r>
        <w:rPr>
          <w:sz w:val="22"/>
          <w:szCs w:val="22"/>
        </w:rPr>
        <w:br/>
      </w:r>
      <w:r w:rsidRPr="008510FB">
        <w:rPr>
          <w:sz w:val="22"/>
          <w:szCs w:val="22"/>
        </w:rPr>
        <w:t>ze shora uvedených písm. a který se bude na realizaci veřejné zakázky podílet z více jak 10 % hodnoty veřejné zakázky</w:t>
      </w:r>
      <w:r>
        <w:rPr>
          <w:sz w:val="22"/>
          <w:szCs w:val="22"/>
        </w:rPr>
        <w:t xml:space="preserve"> </w:t>
      </w:r>
      <w:r w:rsidRPr="008510FB">
        <w:rPr>
          <w:sz w:val="22"/>
          <w:szCs w:val="22"/>
        </w:rPr>
        <w:t xml:space="preserve">(podle výše nabídkové ceny v Kč bez DPH). </w:t>
      </w:r>
    </w:p>
    <w:p w14:paraId="151B0A62" w14:textId="77777777" w:rsidR="004E2E22" w:rsidRDefault="004E2E22" w:rsidP="004E2E22">
      <w:pPr>
        <w:spacing w:line="264" w:lineRule="auto"/>
        <w:jc w:val="both"/>
        <w:rPr>
          <w:sz w:val="22"/>
          <w:szCs w:val="22"/>
        </w:rPr>
      </w:pPr>
    </w:p>
    <w:p w14:paraId="496A19E8" w14:textId="77777777" w:rsidR="004E2E22" w:rsidRPr="00292C7A" w:rsidRDefault="004E2E22" w:rsidP="004E2E22">
      <w:pPr>
        <w:numPr>
          <w:ilvl w:val="12"/>
          <w:numId w:val="0"/>
        </w:numPr>
        <w:spacing w:line="264" w:lineRule="auto"/>
        <w:jc w:val="both"/>
        <w:rPr>
          <w:b/>
          <w:bCs/>
          <w:sz w:val="22"/>
          <w:szCs w:val="22"/>
        </w:rPr>
      </w:pPr>
      <w:r>
        <w:rPr>
          <w:b/>
          <w:bCs/>
          <w:sz w:val="22"/>
          <w:szCs w:val="22"/>
        </w:rPr>
        <w:t>Zadavatel žádá</w:t>
      </w:r>
      <w:r w:rsidRPr="00292C7A">
        <w:rPr>
          <w:b/>
          <w:bCs/>
          <w:sz w:val="22"/>
          <w:szCs w:val="22"/>
        </w:rPr>
        <w:t xml:space="preserve"> s ohledem na § 141 odst. 2</w:t>
      </w:r>
      <w:r>
        <w:rPr>
          <w:b/>
          <w:bCs/>
          <w:sz w:val="22"/>
          <w:szCs w:val="22"/>
        </w:rPr>
        <w:t xml:space="preserve"> ZZVZ</w:t>
      </w:r>
      <w:r w:rsidRPr="00292C7A">
        <w:rPr>
          <w:b/>
          <w:bCs/>
          <w:sz w:val="22"/>
          <w:szCs w:val="22"/>
        </w:rPr>
        <w:t xml:space="preserve">, </w:t>
      </w:r>
      <w:r>
        <w:rPr>
          <w:b/>
          <w:bCs/>
          <w:sz w:val="22"/>
          <w:szCs w:val="22"/>
        </w:rPr>
        <w:t>prohlášení účastníka</w:t>
      </w:r>
      <w:r w:rsidRPr="00292C7A">
        <w:rPr>
          <w:b/>
          <w:bCs/>
          <w:sz w:val="22"/>
          <w:szCs w:val="22"/>
        </w:rPr>
        <w:t xml:space="preserve">, že </w:t>
      </w:r>
      <w:r w:rsidRPr="00292C7A">
        <w:rPr>
          <w:b/>
          <w:bCs/>
          <w:i/>
          <w:iCs/>
          <w:sz w:val="22"/>
          <w:szCs w:val="22"/>
        </w:rPr>
        <w:t>se nezměnily údaje rozhodné pro posouzení splnění kvalifikace účastníka obsažené v dokladech, které má zadavatel k</w:t>
      </w:r>
      <w:r>
        <w:rPr>
          <w:b/>
          <w:bCs/>
          <w:i/>
          <w:iCs/>
          <w:sz w:val="22"/>
          <w:szCs w:val="22"/>
        </w:rPr>
        <w:t> </w:t>
      </w:r>
      <w:r w:rsidRPr="00292C7A">
        <w:rPr>
          <w:b/>
          <w:bCs/>
          <w:i/>
          <w:iCs/>
          <w:sz w:val="22"/>
          <w:szCs w:val="22"/>
        </w:rPr>
        <w:t>dispozici</w:t>
      </w:r>
      <w:r>
        <w:rPr>
          <w:b/>
          <w:bCs/>
          <w:i/>
          <w:iCs/>
          <w:sz w:val="22"/>
          <w:szCs w:val="22"/>
        </w:rPr>
        <w:t>.</w:t>
      </w:r>
      <w:r>
        <w:rPr>
          <w:b/>
          <w:bCs/>
          <w:sz w:val="22"/>
          <w:szCs w:val="22"/>
        </w:rPr>
        <w:t xml:space="preserve"> Pokud by se změnily údaje pro posouzení splnění kvalifikace účastníka zařazeného do dynamického nákupního systému, je účastník povinen zadavateli doplnit aktuální platné doklady jako součást nabídky k veřejné zakázce. Nebude-li účastníkem potvrzené prohlášení nebo nedoplní platné doklady je toto důvodem pro vyloučení účastníka z řízení.</w:t>
      </w:r>
    </w:p>
    <w:p w14:paraId="2A63812B" w14:textId="77777777" w:rsidR="004E2E22" w:rsidRPr="00592327" w:rsidRDefault="004E2E22" w:rsidP="00957CC0">
      <w:pPr>
        <w:spacing w:line="264" w:lineRule="auto"/>
        <w:jc w:val="both"/>
        <w:rPr>
          <w:sz w:val="22"/>
          <w:szCs w:val="22"/>
        </w:rPr>
      </w:pPr>
    </w:p>
    <w:p w14:paraId="51799F8E" w14:textId="77777777" w:rsidR="00695EF7" w:rsidRPr="009A27F4" w:rsidRDefault="00695EF7" w:rsidP="009A27F4">
      <w:pPr>
        <w:jc w:val="both"/>
        <w:rPr>
          <w:sz w:val="28"/>
          <w:szCs w:val="28"/>
        </w:rPr>
      </w:pPr>
    </w:p>
    <w:p w14:paraId="6750E985" w14:textId="255A7B97" w:rsidR="00397FA6" w:rsidRDefault="0011496A" w:rsidP="000A4794">
      <w:pPr>
        <w:numPr>
          <w:ilvl w:val="0"/>
          <w:numId w:val="1"/>
        </w:numPr>
        <w:ind w:left="284" w:hanging="284"/>
        <w:rPr>
          <w:b/>
          <w:sz w:val="28"/>
          <w:u w:val="single"/>
        </w:rPr>
      </w:pPr>
      <w:bookmarkStart w:id="14" w:name="_Hlk198559097"/>
      <w:r>
        <w:rPr>
          <w:b/>
          <w:sz w:val="28"/>
          <w:u w:val="single"/>
        </w:rPr>
        <w:t>Zohlednění zásady sociálně odpovědného zadávání, environmentálně odpovědného zadávání a inovací</w:t>
      </w:r>
    </w:p>
    <w:p w14:paraId="29B40D08" w14:textId="7B64BAE1" w:rsidR="0011496A" w:rsidRPr="00D95A42" w:rsidRDefault="0011496A" w:rsidP="00D95A42">
      <w:pPr>
        <w:spacing w:line="276" w:lineRule="auto"/>
        <w:rPr>
          <w:b/>
          <w:sz w:val="22"/>
          <w:szCs w:val="22"/>
          <w:u w:val="single"/>
        </w:rPr>
      </w:pPr>
    </w:p>
    <w:p w14:paraId="08019F95" w14:textId="1CE01CFB" w:rsidR="008A2F36" w:rsidRPr="008A2F36" w:rsidRDefault="008A2F36" w:rsidP="008A2F36">
      <w:pPr>
        <w:numPr>
          <w:ilvl w:val="12"/>
          <w:numId w:val="0"/>
        </w:numPr>
        <w:spacing w:line="276" w:lineRule="auto"/>
        <w:jc w:val="both"/>
        <w:rPr>
          <w:sz w:val="22"/>
          <w:szCs w:val="22"/>
        </w:rPr>
      </w:pPr>
      <w:r w:rsidRPr="008A2F36">
        <w:rPr>
          <w:sz w:val="22"/>
          <w:szCs w:val="22"/>
        </w:rPr>
        <w:lastRenderedPageBreak/>
        <w:t>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w:t>
      </w:r>
      <w:r w:rsidR="004933AB">
        <w:rPr>
          <w:sz w:val="22"/>
          <w:szCs w:val="22"/>
        </w:rPr>
        <w:t xml:space="preserve"> ZZVZ</w:t>
      </w:r>
      <w:r w:rsidRPr="008A2F36">
        <w:rPr>
          <w:sz w:val="22"/>
          <w:szCs w:val="22"/>
        </w:rPr>
        <w:t xml:space="preserve">, v rámci tzv. odpovědného veřejného zadávání. </w:t>
      </w:r>
    </w:p>
    <w:p w14:paraId="4153BDF1" w14:textId="77777777" w:rsidR="008A2F36" w:rsidRPr="008A2F36" w:rsidRDefault="008A2F36" w:rsidP="008A2F36">
      <w:pPr>
        <w:numPr>
          <w:ilvl w:val="12"/>
          <w:numId w:val="0"/>
        </w:numPr>
        <w:spacing w:line="276" w:lineRule="auto"/>
        <w:jc w:val="both"/>
        <w:rPr>
          <w:sz w:val="22"/>
          <w:szCs w:val="22"/>
        </w:rPr>
      </w:pPr>
    </w:p>
    <w:p w14:paraId="44AAA3D6" w14:textId="77777777" w:rsidR="008A2F36" w:rsidRPr="008A2F36" w:rsidRDefault="008A2F36" w:rsidP="008A2F36">
      <w:pPr>
        <w:numPr>
          <w:ilvl w:val="12"/>
          <w:numId w:val="0"/>
        </w:numPr>
        <w:spacing w:line="276" w:lineRule="auto"/>
        <w:jc w:val="both"/>
        <w:rPr>
          <w:sz w:val="22"/>
          <w:szCs w:val="22"/>
        </w:rPr>
      </w:pPr>
      <w:r w:rsidRPr="008A2F36">
        <w:rPr>
          <w:sz w:val="22"/>
          <w:szCs w:val="22"/>
        </w:rPr>
        <w:t xml:space="preserve">Sociálně odpovědné zadávání: </w:t>
      </w:r>
    </w:p>
    <w:p w14:paraId="615C280D" w14:textId="77777777" w:rsidR="008A2F36" w:rsidRPr="008A2F36" w:rsidRDefault="008A2F36" w:rsidP="008A2F36">
      <w:pPr>
        <w:numPr>
          <w:ilvl w:val="12"/>
          <w:numId w:val="0"/>
        </w:numPr>
        <w:spacing w:line="276" w:lineRule="auto"/>
        <w:jc w:val="both"/>
        <w:rPr>
          <w:sz w:val="22"/>
          <w:szCs w:val="22"/>
        </w:rPr>
      </w:pPr>
      <w:r w:rsidRPr="008A2F36">
        <w:rPr>
          <w:sz w:val="22"/>
          <w:szCs w:val="22"/>
        </w:rPr>
        <w:t xml:space="preserve">Na základě údajů a informací o předmětu veřejné zakázky uvedeném v této zadávací dokumentaci a jejich přílohách vyhodnotil zadavatel aplikaci § 6 odst. 4 ZZVZ v rovině naplnění zásady sociálně odpovědného zadávání v rámci této veřejné zakázky vztahu k platebním podmínkám a poskytování služeb a požaduje po dodavatelích a jeho poddodavatelích povinnost zajistit řádné a včasné plnění finančních závazků svým poddodavatelům a dále zajistit dodržování pracovněprávních předpisů se zvláštním zřetelem na regulaci odměňování, pracovní doby, doby odpočinku mezi směnami a se zvláštním zřetelem na regulaci zaměstnávání cizinců. </w:t>
      </w:r>
    </w:p>
    <w:p w14:paraId="2779565D" w14:textId="77777777" w:rsidR="008A2F36" w:rsidRPr="008A2F36" w:rsidRDefault="008A2F36" w:rsidP="008A2F36">
      <w:pPr>
        <w:numPr>
          <w:ilvl w:val="12"/>
          <w:numId w:val="0"/>
        </w:numPr>
        <w:spacing w:line="276" w:lineRule="auto"/>
        <w:jc w:val="both"/>
        <w:rPr>
          <w:sz w:val="22"/>
          <w:szCs w:val="22"/>
        </w:rPr>
      </w:pPr>
    </w:p>
    <w:p w14:paraId="74F2E6E1" w14:textId="77777777" w:rsidR="008A2F36" w:rsidRPr="008A2F36" w:rsidRDefault="008A2F36" w:rsidP="008A2F36">
      <w:pPr>
        <w:numPr>
          <w:ilvl w:val="12"/>
          <w:numId w:val="0"/>
        </w:numPr>
        <w:spacing w:line="276" w:lineRule="auto"/>
        <w:jc w:val="both"/>
        <w:rPr>
          <w:sz w:val="22"/>
          <w:szCs w:val="22"/>
        </w:rPr>
      </w:pPr>
      <w:r w:rsidRPr="008A2F36">
        <w:rPr>
          <w:sz w:val="22"/>
          <w:szCs w:val="22"/>
        </w:rPr>
        <w:t xml:space="preserve">Další zásady uplatněné dle § 6 odst. 4 ZZVZ, než výše uvedené zásady v rámci této veřejné zakázky zadavatel pokládá za neúčelné a nepřinesly by relevantní efekt. </w:t>
      </w:r>
    </w:p>
    <w:p w14:paraId="25902F50" w14:textId="4F9B7EAF" w:rsidR="008A2F36" w:rsidRPr="008A2F36" w:rsidRDefault="008A2F36" w:rsidP="008A2F36">
      <w:pPr>
        <w:numPr>
          <w:ilvl w:val="12"/>
          <w:numId w:val="0"/>
        </w:numPr>
        <w:spacing w:line="276" w:lineRule="auto"/>
        <w:jc w:val="both"/>
        <w:rPr>
          <w:sz w:val="22"/>
          <w:szCs w:val="22"/>
        </w:rPr>
      </w:pPr>
      <w:r w:rsidRPr="008A2F36">
        <w:rPr>
          <w:sz w:val="22"/>
          <w:szCs w:val="22"/>
        </w:rPr>
        <w:t xml:space="preserve">Dodavatel ve své nabídce doloží čestné prohlášení ke společensky odpovědnému plnění veřejné zakázky </w:t>
      </w:r>
      <w:r w:rsidRPr="00AD1AD3">
        <w:rPr>
          <w:sz w:val="22"/>
          <w:szCs w:val="22"/>
        </w:rPr>
        <w:t xml:space="preserve">(součást přílohy č. </w:t>
      </w:r>
      <w:r w:rsidR="004A2269">
        <w:rPr>
          <w:sz w:val="22"/>
          <w:szCs w:val="22"/>
        </w:rPr>
        <w:t>3</w:t>
      </w:r>
      <w:r w:rsidRPr="00AD1AD3">
        <w:rPr>
          <w:sz w:val="22"/>
          <w:szCs w:val="22"/>
        </w:rPr>
        <w:t xml:space="preserve"> této výzvy).</w:t>
      </w:r>
    </w:p>
    <w:bookmarkEnd w:id="14"/>
    <w:p w14:paraId="63C7FEE6" w14:textId="2AE00DB0" w:rsidR="00C25AFE" w:rsidRDefault="00C25AFE" w:rsidP="00D95A42">
      <w:pPr>
        <w:numPr>
          <w:ilvl w:val="12"/>
          <w:numId w:val="0"/>
        </w:numPr>
        <w:spacing w:line="276" w:lineRule="auto"/>
        <w:jc w:val="both"/>
        <w:rPr>
          <w:sz w:val="28"/>
          <w:szCs w:val="28"/>
        </w:rPr>
      </w:pPr>
    </w:p>
    <w:p w14:paraId="7079EB81" w14:textId="77777777" w:rsidR="007922D3" w:rsidRPr="00D95A42" w:rsidRDefault="007922D3" w:rsidP="00D95A42">
      <w:pPr>
        <w:numPr>
          <w:ilvl w:val="12"/>
          <w:numId w:val="0"/>
        </w:numPr>
        <w:spacing w:line="276" w:lineRule="auto"/>
        <w:jc w:val="both"/>
        <w:rPr>
          <w:sz w:val="28"/>
          <w:szCs w:val="28"/>
        </w:rPr>
      </w:pPr>
    </w:p>
    <w:p w14:paraId="737D81E6" w14:textId="2BF135B5" w:rsidR="00DB5306" w:rsidRPr="003D4306" w:rsidRDefault="00DB5306" w:rsidP="000A4794">
      <w:pPr>
        <w:numPr>
          <w:ilvl w:val="0"/>
          <w:numId w:val="1"/>
        </w:numPr>
        <w:ind w:left="284" w:hanging="284"/>
        <w:rPr>
          <w:b/>
          <w:sz w:val="28"/>
          <w:u w:val="single"/>
        </w:rPr>
      </w:pPr>
      <w:r w:rsidRPr="003D4306">
        <w:rPr>
          <w:b/>
          <w:sz w:val="28"/>
          <w:u w:val="single"/>
        </w:rPr>
        <w:t>Požadavek na formální úpravu, strukturu a obsah nabídky</w:t>
      </w:r>
    </w:p>
    <w:p w14:paraId="30ED4938" w14:textId="77777777" w:rsidR="00DB5306" w:rsidRPr="00D95A42" w:rsidRDefault="00DB5306" w:rsidP="00C30EE6">
      <w:pPr>
        <w:numPr>
          <w:ilvl w:val="12"/>
          <w:numId w:val="0"/>
        </w:numPr>
        <w:spacing w:line="276" w:lineRule="auto"/>
        <w:rPr>
          <w:b/>
          <w:sz w:val="22"/>
          <w:szCs w:val="22"/>
        </w:rPr>
      </w:pPr>
    </w:p>
    <w:p w14:paraId="43B939BF" w14:textId="77777777" w:rsidR="00713CB7" w:rsidRDefault="00A3737E" w:rsidP="00C30EE6">
      <w:pPr>
        <w:numPr>
          <w:ilvl w:val="12"/>
          <w:numId w:val="0"/>
        </w:numPr>
        <w:spacing w:line="276" w:lineRule="auto"/>
        <w:jc w:val="both"/>
        <w:rPr>
          <w:sz w:val="22"/>
          <w:szCs w:val="22"/>
        </w:rPr>
      </w:pPr>
      <w:r w:rsidRPr="00D95A42">
        <w:rPr>
          <w:sz w:val="22"/>
          <w:szCs w:val="22"/>
        </w:rPr>
        <w:t xml:space="preserve">Nabídka bude zpracována v českém jazyce a podána výhradně v elektronické formě prostřednictvím elektronického nástroje E-ZAK. Šifrování a zabezpečení nabídky obstarává systém elektronického nástroje. </w:t>
      </w:r>
    </w:p>
    <w:p w14:paraId="39A39A69" w14:textId="6B819A89" w:rsidR="006325C7" w:rsidRDefault="00DC489E" w:rsidP="006325C7">
      <w:pPr>
        <w:numPr>
          <w:ilvl w:val="12"/>
          <w:numId w:val="0"/>
        </w:numPr>
        <w:spacing w:line="276" w:lineRule="auto"/>
        <w:jc w:val="both"/>
        <w:rPr>
          <w:sz w:val="22"/>
          <w:szCs w:val="22"/>
        </w:rPr>
      </w:pPr>
      <w:r w:rsidRPr="00DC489E">
        <w:rPr>
          <w:sz w:val="22"/>
          <w:szCs w:val="22"/>
        </w:rPr>
        <w:t>Zadavatel požaduje, aby účastník zadávacího řízení v nabídce:</w:t>
      </w:r>
    </w:p>
    <w:p w14:paraId="54678E34" w14:textId="7C30F49A" w:rsidR="006325C7" w:rsidRPr="00731AFF" w:rsidRDefault="006325C7" w:rsidP="006325C7">
      <w:pPr>
        <w:numPr>
          <w:ilvl w:val="0"/>
          <w:numId w:val="13"/>
        </w:numPr>
        <w:spacing w:line="276" w:lineRule="auto"/>
        <w:ind w:left="284" w:hanging="284"/>
        <w:jc w:val="both"/>
        <w:rPr>
          <w:sz w:val="22"/>
          <w:szCs w:val="22"/>
        </w:rPr>
      </w:pPr>
      <w:r w:rsidRPr="00731AFF">
        <w:rPr>
          <w:sz w:val="22"/>
          <w:szCs w:val="22"/>
        </w:rPr>
        <w:t>předložil doplněný závazný vzor smlouvy dle přílohy č. 1; a</w:t>
      </w:r>
    </w:p>
    <w:p w14:paraId="7CE7B4E3" w14:textId="62F963B8" w:rsidR="006325C7" w:rsidRPr="00731AFF" w:rsidRDefault="006325C7" w:rsidP="006325C7">
      <w:pPr>
        <w:numPr>
          <w:ilvl w:val="0"/>
          <w:numId w:val="13"/>
        </w:numPr>
        <w:spacing w:line="276" w:lineRule="auto"/>
        <w:ind w:left="284" w:hanging="284"/>
        <w:jc w:val="both"/>
        <w:rPr>
          <w:sz w:val="22"/>
          <w:szCs w:val="22"/>
        </w:rPr>
      </w:pPr>
      <w:r w:rsidRPr="00731AFF">
        <w:rPr>
          <w:sz w:val="22"/>
          <w:szCs w:val="22"/>
        </w:rPr>
        <w:t xml:space="preserve">předložil zkušenosti TDS pro hodnocení včetně </w:t>
      </w:r>
      <w:r w:rsidR="001269FC" w:rsidRPr="00731AFF">
        <w:rPr>
          <w:sz w:val="22"/>
          <w:szCs w:val="22"/>
        </w:rPr>
        <w:t xml:space="preserve">doložených </w:t>
      </w:r>
      <w:r w:rsidRPr="00731AFF">
        <w:rPr>
          <w:sz w:val="22"/>
          <w:szCs w:val="22"/>
        </w:rPr>
        <w:t>dokladů (příloh</w:t>
      </w:r>
      <w:r w:rsidR="00731AFF">
        <w:rPr>
          <w:sz w:val="22"/>
          <w:szCs w:val="22"/>
        </w:rPr>
        <w:t>a</w:t>
      </w:r>
      <w:r w:rsidRPr="00731AFF">
        <w:rPr>
          <w:sz w:val="22"/>
          <w:szCs w:val="22"/>
        </w:rPr>
        <w:t xml:space="preserve"> č. 2); a</w:t>
      </w:r>
    </w:p>
    <w:p w14:paraId="3CB8FF8F" w14:textId="785C5500" w:rsidR="00DC489E" w:rsidRDefault="00DC489E" w:rsidP="006325C7">
      <w:pPr>
        <w:numPr>
          <w:ilvl w:val="0"/>
          <w:numId w:val="13"/>
        </w:numPr>
        <w:spacing w:line="276" w:lineRule="auto"/>
        <w:ind w:left="284" w:hanging="284"/>
        <w:jc w:val="both"/>
        <w:rPr>
          <w:sz w:val="22"/>
          <w:szCs w:val="22"/>
        </w:rPr>
      </w:pPr>
      <w:bookmarkStart w:id="15" w:name="_Hlk199239661"/>
      <w:r w:rsidRPr="00731AFF">
        <w:rPr>
          <w:sz w:val="22"/>
          <w:szCs w:val="22"/>
        </w:rPr>
        <w:t xml:space="preserve">předložil doplněné a potvrzené </w:t>
      </w:r>
      <w:r w:rsidRPr="00731AFF">
        <w:rPr>
          <w:i/>
          <w:sz w:val="22"/>
          <w:szCs w:val="22"/>
        </w:rPr>
        <w:t>P</w:t>
      </w:r>
      <w:r w:rsidRPr="00731AFF">
        <w:rPr>
          <w:bCs/>
          <w:i/>
          <w:sz w:val="22"/>
          <w:szCs w:val="22"/>
        </w:rPr>
        <w:t>rohlášení k sociálně odpovědnému plnění veřejné zakázky</w:t>
      </w:r>
      <w:r w:rsidR="007C4F40">
        <w:rPr>
          <w:bCs/>
          <w:i/>
          <w:sz w:val="22"/>
          <w:szCs w:val="22"/>
        </w:rPr>
        <w:t xml:space="preserve">, </w:t>
      </w:r>
      <w:r w:rsidRPr="00731AFF">
        <w:rPr>
          <w:bCs/>
          <w:i/>
          <w:sz w:val="22"/>
          <w:szCs w:val="22"/>
        </w:rPr>
        <w:t>prohlášení k zadávací dokumentaci</w:t>
      </w:r>
      <w:r w:rsidR="002858FC">
        <w:rPr>
          <w:bCs/>
          <w:i/>
          <w:sz w:val="22"/>
          <w:szCs w:val="22"/>
        </w:rPr>
        <w:t xml:space="preserve"> včetně </w:t>
      </w:r>
      <w:r w:rsidR="002858FC" w:rsidRPr="00731AFF">
        <w:rPr>
          <w:i/>
          <w:sz w:val="22"/>
          <w:szCs w:val="22"/>
        </w:rPr>
        <w:t>prohlášení k vyloučení střetu zájmů</w:t>
      </w:r>
      <w:r w:rsidRPr="00731AFF">
        <w:rPr>
          <w:sz w:val="22"/>
          <w:szCs w:val="22"/>
        </w:rPr>
        <w:t xml:space="preserve"> na základě vzoru přílohy č. </w:t>
      </w:r>
      <w:r w:rsidR="002858FC">
        <w:rPr>
          <w:sz w:val="22"/>
          <w:szCs w:val="22"/>
        </w:rPr>
        <w:t>3</w:t>
      </w:r>
      <w:r w:rsidRPr="00731AFF">
        <w:rPr>
          <w:sz w:val="22"/>
          <w:szCs w:val="22"/>
        </w:rPr>
        <w:t>; a</w:t>
      </w:r>
    </w:p>
    <w:p w14:paraId="117FB2CD" w14:textId="0EF38AD5" w:rsidR="0000045B" w:rsidRPr="00731AFF" w:rsidRDefault="0000045B" w:rsidP="0000045B">
      <w:pPr>
        <w:numPr>
          <w:ilvl w:val="0"/>
          <w:numId w:val="13"/>
        </w:numPr>
        <w:spacing w:line="276" w:lineRule="auto"/>
        <w:ind w:left="284" w:hanging="284"/>
        <w:jc w:val="both"/>
        <w:rPr>
          <w:sz w:val="22"/>
          <w:szCs w:val="22"/>
        </w:rPr>
      </w:pPr>
      <w:r w:rsidRPr="00731AFF">
        <w:rPr>
          <w:sz w:val="22"/>
          <w:szCs w:val="22"/>
        </w:rPr>
        <w:t>předložil informace o využití</w:t>
      </w:r>
      <w:r w:rsidR="00126814">
        <w:rPr>
          <w:sz w:val="22"/>
          <w:szCs w:val="22"/>
        </w:rPr>
        <w:t>,</w:t>
      </w:r>
      <w:r w:rsidRPr="00731AFF">
        <w:rPr>
          <w:sz w:val="22"/>
          <w:szCs w:val="22"/>
        </w:rPr>
        <w:t xml:space="preserve"> příp. o nevyužití poddodavatelů na základě vzoru přílohy č. </w:t>
      </w:r>
      <w:r>
        <w:rPr>
          <w:sz w:val="22"/>
          <w:szCs w:val="22"/>
        </w:rPr>
        <w:t>4</w:t>
      </w:r>
      <w:r w:rsidRPr="00731AFF">
        <w:rPr>
          <w:sz w:val="22"/>
          <w:szCs w:val="22"/>
        </w:rPr>
        <w:t>.</w:t>
      </w:r>
    </w:p>
    <w:bookmarkEnd w:id="15"/>
    <w:p w14:paraId="1FFE0FB6" w14:textId="4B188A07" w:rsidR="009F2AA5" w:rsidRDefault="009F2AA5" w:rsidP="00B77A24">
      <w:pPr>
        <w:numPr>
          <w:ilvl w:val="12"/>
          <w:numId w:val="0"/>
        </w:numPr>
        <w:jc w:val="both"/>
        <w:rPr>
          <w:b/>
          <w:sz w:val="28"/>
          <w:szCs w:val="28"/>
        </w:rPr>
      </w:pPr>
    </w:p>
    <w:p w14:paraId="07741C77" w14:textId="0C74C69E" w:rsidR="00F75FA1" w:rsidRDefault="00F75FA1" w:rsidP="00B77A24">
      <w:pPr>
        <w:numPr>
          <w:ilvl w:val="12"/>
          <w:numId w:val="0"/>
        </w:numPr>
        <w:jc w:val="both"/>
        <w:rPr>
          <w:b/>
          <w:sz w:val="28"/>
          <w:szCs w:val="28"/>
        </w:rPr>
      </w:pPr>
    </w:p>
    <w:p w14:paraId="76F45684" w14:textId="77777777" w:rsidR="00F75FA1" w:rsidRPr="006325C7" w:rsidRDefault="00F75FA1" w:rsidP="00B77A24">
      <w:pPr>
        <w:numPr>
          <w:ilvl w:val="12"/>
          <w:numId w:val="0"/>
        </w:numPr>
        <w:jc w:val="both"/>
        <w:rPr>
          <w:b/>
          <w:sz w:val="28"/>
          <w:szCs w:val="28"/>
        </w:rPr>
      </w:pPr>
    </w:p>
    <w:p w14:paraId="2D613CD6" w14:textId="1725B14D" w:rsidR="00777B03" w:rsidRPr="00217B48" w:rsidRDefault="00F62D4E" w:rsidP="000A4794">
      <w:pPr>
        <w:numPr>
          <w:ilvl w:val="0"/>
          <w:numId w:val="1"/>
        </w:numPr>
        <w:ind w:left="284" w:hanging="284"/>
        <w:rPr>
          <w:b/>
          <w:sz w:val="28"/>
          <w:u w:val="single"/>
        </w:rPr>
      </w:pPr>
      <w:r w:rsidRPr="003D4306">
        <w:rPr>
          <w:b/>
          <w:sz w:val="28"/>
          <w:u w:val="single"/>
        </w:rPr>
        <w:t>Identifikační údaje zadavatele</w:t>
      </w:r>
    </w:p>
    <w:p w14:paraId="5063A67D" w14:textId="77777777" w:rsidR="00217B48" w:rsidRDefault="00217B48" w:rsidP="00C30EE6">
      <w:pPr>
        <w:spacing w:line="276" w:lineRule="auto"/>
        <w:rPr>
          <w:b/>
          <w:sz w:val="22"/>
          <w:szCs w:val="22"/>
        </w:rPr>
      </w:pPr>
    </w:p>
    <w:p w14:paraId="26F34720" w14:textId="318181F7" w:rsidR="00D13535" w:rsidRPr="003538D7" w:rsidRDefault="00580701" w:rsidP="00C30EE6">
      <w:pPr>
        <w:spacing w:line="276" w:lineRule="auto"/>
        <w:rPr>
          <w:b/>
          <w:sz w:val="22"/>
          <w:szCs w:val="22"/>
        </w:rPr>
      </w:pPr>
      <w:r w:rsidRPr="003538D7">
        <w:rPr>
          <w:b/>
          <w:sz w:val="22"/>
          <w:szCs w:val="22"/>
        </w:rPr>
        <w:t>Za</w:t>
      </w:r>
      <w:r w:rsidR="00D13535" w:rsidRPr="003538D7">
        <w:rPr>
          <w:b/>
          <w:sz w:val="22"/>
          <w:szCs w:val="22"/>
        </w:rPr>
        <w:t>davatel:</w:t>
      </w:r>
    </w:p>
    <w:p w14:paraId="5BC052D0" w14:textId="77777777" w:rsidR="00C30EE6" w:rsidRPr="00C30EE6" w:rsidRDefault="00C30EE6" w:rsidP="00C30EE6">
      <w:pPr>
        <w:spacing w:line="276" w:lineRule="auto"/>
        <w:rPr>
          <w:b/>
          <w:sz w:val="22"/>
          <w:szCs w:val="22"/>
        </w:rPr>
      </w:pPr>
      <w:r w:rsidRPr="00C30EE6">
        <w:rPr>
          <w:sz w:val="22"/>
          <w:szCs w:val="22"/>
        </w:rPr>
        <w:t>Název:</w:t>
      </w:r>
      <w:r w:rsidRPr="00C30EE6">
        <w:rPr>
          <w:sz w:val="22"/>
          <w:szCs w:val="22"/>
        </w:rPr>
        <w:tab/>
      </w:r>
      <w:r w:rsidRPr="00C30EE6">
        <w:rPr>
          <w:b/>
          <w:sz w:val="22"/>
          <w:szCs w:val="22"/>
        </w:rPr>
        <w:tab/>
      </w:r>
      <w:r w:rsidRPr="00C30EE6">
        <w:rPr>
          <w:b/>
          <w:sz w:val="22"/>
          <w:szCs w:val="22"/>
        </w:rPr>
        <w:tab/>
      </w:r>
      <w:r w:rsidRPr="00C30EE6">
        <w:rPr>
          <w:sz w:val="22"/>
          <w:szCs w:val="22"/>
        </w:rPr>
        <w:t>Karlovarský kraj</w:t>
      </w:r>
    </w:p>
    <w:p w14:paraId="7C35E4C1" w14:textId="77777777" w:rsidR="00C30EE6" w:rsidRPr="00C30EE6" w:rsidRDefault="00C30EE6" w:rsidP="00C30EE6">
      <w:pPr>
        <w:spacing w:line="276" w:lineRule="auto"/>
        <w:rPr>
          <w:sz w:val="22"/>
          <w:szCs w:val="22"/>
        </w:rPr>
      </w:pPr>
      <w:r w:rsidRPr="00C30EE6">
        <w:rPr>
          <w:sz w:val="22"/>
          <w:szCs w:val="22"/>
        </w:rPr>
        <w:t xml:space="preserve">sídlo: </w:t>
      </w:r>
      <w:r w:rsidRPr="00C30EE6">
        <w:rPr>
          <w:sz w:val="22"/>
          <w:szCs w:val="22"/>
        </w:rPr>
        <w:tab/>
      </w:r>
      <w:r w:rsidRPr="00C30EE6">
        <w:rPr>
          <w:sz w:val="22"/>
          <w:szCs w:val="22"/>
        </w:rPr>
        <w:tab/>
      </w:r>
      <w:r w:rsidRPr="00C30EE6">
        <w:rPr>
          <w:sz w:val="22"/>
          <w:szCs w:val="22"/>
        </w:rPr>
        <w:tab/>
        <w:t>Závodní 353/88, 360 06 Karlovy Vary</w:t>
      </w:r>
    </w:p>
    <w:p w14:paraId="3A95AF3C" w14:textId="77777777" w:rsidR="00C30EE6" w:rsidRPr="00C30EE6" w:rsidRDefault="00C30EE6" w:rsidP="00C30EE6">
      <w:pPr>
        <w:spacing w:line="276" w:lineRule="auto"/>
        <w:rPr>
          <w:sz w:val="22"/>
          <w:szCs w:val="22"/>
        </w:rPr>
      </w:pPr>
      <w:r w:rsidRPr="00C30EE6">
        <w:rPr>
          <w:sz w:val="22"/>
          <w:szCs w:val="22"/>
        </w:rPr>
        <w:t xml:space="preserve">IČO: </w:t>
      </w:r>
      <w:r w:rsidRPr="00C30EE6">
        <w:rPr>
          <w:sz w:val="22"/>
          <w:szCs w:val="22"/>
        </w:rPr>
        <w:tab/>
      </w:r>
      <w:r w:rsidRPr="00C30EE6">
        <w:rPr>
          <w:sz w:val="22"/>
          <w:szCs w:val="22"/>
        </w:rPr>
        <w:tab/>
      </w:r>
      <w:r w:rsidRPr="00C30EE6">
        <w:rPr>
          <w:sz w:val="22"/>
          <w:szCs w:val="22"/>
        </w:rPr>
        <w:tab/>
        <w:t>70891168</w:t>
      </w:r>
    </w:p>
    <w:p w14:paraId="1B7052A9" w14:textId="77777777" w:rsidR="00C30EE6" w:rsidRPr="00C30EE6" w:rsidRDefault="00C30EE6" w:rsidP="00C30EE6">
      <w:pPr>
        <w:spacing w:line="276" w:lineRule="auto"/>
        <w:rPr>
          <w:sz w:val="22"/>
          <w:szCs w:val="22"/>
        </w:rPr>
      </w:pPr>
      <w:r w:rsidRPr="00C30EE6">
        <w:rPr>
          <w:sz w:val="22"/>
          <w:szCs w:val="22"/>
        </w:rPr>
        <w:t xml:space="preserve">DIČ: </w:t>
      </w:r>
      <w:r w:rsidRPr="00C30EE6">
        <w:rPr>
          <w:sz w:val="22"/>
          <w:szCs w:val="22"/>
        </w:rPr>
        <w:tab/>
      </w:r>
      <w:r w:rsidRPr="00C30EE6">
        <w:rPr>
          <w:sz w:val="22"/>
          <w:szCs w:val="22"/>
        </w:rPr>
        <w:tab/>
      </w:r>
      <w:r w:rsidRPr="00C30EE6">
        <w:rPr>
          <w:sz w:val="22"/>
          <w:szCs w:val="22"/>
        </w:rPr>
        <w:tab/>
        <w:t>CZ70891168</w:t>
      </w:r>
    </w:p>
    <w:p w14:paraId="5A2D3F9E" w14:textId="73E9269F" w:rsidR="002D6203" w:rsidRPr="00564FCB" w:rsidRDefault="00C30EE6" w:rsidP="002D6203">
      <w:pPr>
        <w:spacing w:line="264" w:lineRule="auto"/>
        <w:rPr>
          <w:sz w:val="22"/>
          <w:szCs w:val="22"/>
        </w:rPr>
      </w:pPr>
      <w:r w:rsidRPr="00C30EE6">
        <w:rPr>
          <w:sz w:val="22"/>
          <w:szCs w:val="22"/>
        </w:rPr>
        <w:t>Zastoupený:</w:t>
      </w:r>
      <w:r w:rsidRPr="00C30EE6">
        <w:rPr>
          <w:sz w:val="22"/>
          <w:szCs w:val="22"/>
        </w:rPr>
        <w:tab/>
      </w:r>
      <w:r w:rsidRPr="00C30EE6">
        <w:rPr>
          <w:sz w:val="22"/>
          <w:szCs w:val="22"/>
        </w:rPr>
        <w:tab/>
      </w:r>
      <w:r w:rsidR="002D6203" w:rsidRPr="00564FCB">
        <w:rPr>
          <w:sz w:val="22"/>
          <w:szCs w:val="22"/>
        </w:rPr>
        <w:t xml:space="preserve"> Mgr. Petrem </w:t>
      </w:r>
      <w:proofErr w:type="spellStart"/>
      <w:r w:rsidR="002D6203" w:rsidRPr="00564FCB">
        <w:rPr>
          <w:sz w:val="22"/>
          <w:szCs w:val="22"/>
        </w:rPr>
        <w:t>Kubisem</w:t>
      </w:r>
      <w:proofErr w:type="spellEnd"/>
      <w:r w:rsidR="002D6203" w:rsidRPr="00564FCB">
        <w:rPr>
          <w:sz w:val="22"/>
          <w:szCs w:val="22"/>
        </w:rPr>
        <w:t>, hejtmanem Karlovarského kraje</w:t>
      </w:r>
    </w:p>
    <w:p w14:paraId="5A5BB7B0" w14:textId="64598AC3" w:rsidR="00AD2E9D" w:rsidRPr="00253A3F" w:rsidRDefault="00C30EE6" w:rsidP="00D31A33">
      <w:pPr>
        <w:spacing w:line="276" w:lineRule="auto"/>
        <w:rPr>
          <w:sz w:val="22"/>
          <w:szCs w:val="22"/>
        </w:rPr>
      </w:pPr>
      <w:r w:rsidRPr="00C30EE6">
        <w:rPr>
          <w:sz w:val="22"/>
          <w:szCs w:val="22"/>
        </w:rPr>
        <w:t xml:space="preserve">Profil zadavatele: </w:t>
      </w:r>
      <w:r w:rsidRPr="00C30EE6">
        <w:rPr>
          <w:sz w:val="22"/>
          <w:szCs w:val="22"/>
        </w:rPr>
        <w:tab/>
      </w:r>
      <w:hyperlink r:id="rId14" w:history="1">
        <w:r w:rsidRPr="00C30EE6">
          <w:rPr>
            <w:rStyle w:val="Hypertextovodkaz"/>
            <w:sz w:val="22"/>
            <w:szCs w:val="22"/>
          </w:rPr>
          <w:t>https://ezak.kr-karlovarsky.cz/profile_display_2.html</w:t>
        </w:r>
      </w:hyperlink>
      <w:r w:rsidR="00AD2E9D" w:rsidRPr="00253A3F">
        <w:rPr>
          <w:sz w:val="22"/>
          <w:szCs w:val="22"/>
        </w:rPr>
        <w:t xml:space="preserve"> </w:t>
      </w:r>
    </w:p>
    <w:p w14:paraId="0A63575E" w14:textId="77777777" w:rsidR="00717119" w:rsidRDefault="00717119" w:rsidP="003538D7">
      <w:pPr>
        <w:spacing w:line="276" w:lineRule="auto"/>
        <w:rPr>
          <w:color w:val="FF0000"/>
          <w:sz w:val="28"/>
          <w:szCs w:val="28"/>
        </w:rPr>
      </w:pPr>
    </w:p>
    <w:p w14:paraId="6A353998" w14:textId="77777777" w:rsidR="008B121F" w:rsidRPr="002858FC" w:rsidRDefault="008B121F" w:rsidP="003538D7">
      <w:pPr>
        <w:spacing w:line="276" w:lineRule="auto"/>
        <w:rPr>
          <w:color w:val="FF0000"/>
          <w:sz w:val="28"/>
          <w:szCs w:val="28"/>
        </w:rPr>
      </w:pPr>
    </w:p>
    <w:p w14:paraId="31C0A7A5" w14:textId="26F64CA3" w:rsidR="00125633" w:rsidRPr="00217B48" w:rsidRDefault="00125633" w:rsidP="000A4794">
      <w:pPr>
        <w:numPr>
          <w:ilvl w:val="0"/>
          <w:numId w:val="1"/>
        </w:numPr>
        <w:ind w:left="284" w:hanging="284"/>
        <w:rPr>
          <w:b/>
          <w:sz w:val="28"/>
          <w:u w:val="single"/>
        </w:rPr>
      </w:pPr>
      <w:r w:rsidRPr="003D4306">
        <w:rPr>
          <w:b/>
          <w:sz w:val="28"/>
          <w:u w:val="single"/>
        </w:rPr>
        <w:lastRenderedPageBreak/>
        <w:t>Přístup k zadávací dokumentaci</w:t>
      </w:r>
    </w:p>
    <w:p w14:paraId="7FDBE232" w14:textId="77777777" w:rsidR="00217B48" w:rsidRDefault="00217B48" w:rsidP="003538D7">
      <w:pPr>
        <w:spacing w:line="276" w:lineRule="auto"/>
        <w:jc w:val="both"/>
        <w:rPr>
          <w:sz w:val="22"/>
          <w:szCs w:val="22"/>
        </w:rPr>
      </w:pPr>
    </w:p>
    <w:p w14:paraId="10882899" w14:textId="48159AAE" w:rsidR="00511FD7" w:rsidRPr="004140AE" w:rsidRDefault="009B67BF" w:rsidP="003538D7">
      <w:pPr>
        <w:spacing w:line="276" w:lineRule="auto"/>
        <w:jc w:val="both"/>
        <w:rPr>
          <w:sz w:val="22"/>
          <w:szCs w:val="22"/>
        </w:rPr>
      </w:pPr>
      <w:r w:rsidRPr="004140AE">
        <w:rPr>
          <w:sz w:val="22"/>
          <w:szCs w:val="22"/>
        </w:rPr>
        <w:t>Zadávací dokumentace DNS je dostupná na profilu zadavatele na této adrese:</w:t>
      </w:r>
    </w:p>
    <w:p w14:paraId="2446F7A4" w14:textId="77777777" w:rsidR="00CF10C0" w:rsidRPr="004140AE" w:rsidRDefault="00CF10C0" w:rsidP="00217B48">
      <w:pPr>
        <w:spacing w:line="276" w:lineRule="auto"/>
        <w:jc w:val="both"/>
        <w:rPr>
          <w:sz w:val="22"/>
          <w:szCs w:val="22"/>
        </w:rPr>
      </w:pPr>
      <w:hyperlink r:id="rId15" w:history="1">
        <w:r w:rsidRPr="003F1BBD">
          <w:rPr>
            <w:rStyle w:val="Hypertextovodkaz"/>
            <w:sz w:val="22"/>
            <w:szCs w:val="22"/>
          </w:rPr>
          <w:t>https://ezak.kr-karlovarsky.cz/dns00000012</w:t>
        </w:r>
      </w:hyperlink>
    </w:p>
    <w:p w14:paraId="5B9D08F1" w14:textId="5B78C006" w:rsidR="00217B48" w:rsidRDefault="009B67BF" w:rsidP="00217B48">
      <w:pPr>
        <w:spacing w:line="276" w:lineRule="auto"/>
        <w:jc w:val="both"/>
        <w:rPr>
          <w:rStyle w:val="Hypertextovodkaz"/>
          <w:color w:val="auto"/>
          <w:sz w:val="22"/>
          <w:szCs w:val="22"/>
          <w:u w:val="none"/>
        </w:rPr>
      </w:pPr>
      <w:r w:rsidRPr="00014DF5">
        <w:rPr>
          <w:rStyle w:val="Hypertextovodkaz"/>
          <w:color w:val="auto"/>
          <w:sz w:val="22"/>
          <w:szCs w:val="22"/>
          <w:u w:val="none"/>
        </w:rPr>
        <w:t xml:space="preserve">Zadávací dokumentace této veřejné zakázky včetně všech příloh je dostupná na profilu zadavatele na této </w:t>
      </w:r>
      <w:hyperlink r:id="rId16" w:history="1">
        <w:r w:rsidR="00F2331B" w:rsidRPr="001070BB">
          <w:rPr>
            <w:rStyle w:val="Hypertextovodkaz"/>
            <w:sz w:val="22"/>
            <w:szCs w:val="22"/>
          </w:rPr>
          <w:t>https://ezak.kr-karlovarsky.cz/vz00009613</w:t>
        </w:r>
      </w:hyperlink>
    </w:p>
    <w:p w14:paraId="110322B1" w14:textId="77777777" w:rsidR="00F2331B" w:rsidRPr="00014DF5" w:rsidRDefault="00F2331B" w:rsidP="00217B48">
      <w:pPr>
        <w:spacing w:line="276" w:lineRule="auto"/>
        <w:jc w:val="both"/>
        <w:rPr>
          <w:rStyle w:val="Hypertextovodkaz"/>
          <w:color w:val="auto"/>
          <w:sz w:val="22"/>
          <w:szCs w:val="22"/>
          <w:u w:val="none"/>
        </w:rPr>
      </w:pPr>
    </w:p>
    <w:p w14:paraId="50B5A79A" w14:textId="4C329E41" w:rsidR="006A145B" w:rsidRPr="003538D7" w:rsidRDefault="006A145B" w:rsidP="003538D7">
      <w:pPr>
        <w:spacing w:line="276" w:lineRule="auto"/>
        <w:jc w:val="both"/>
        <w:rPr>
          <w:rStyle w:val="Hypertextovodkaz"/>
          <w:color w:val="auto"/>
          <w:sz w:val="22"/>
          <w:szCs w:val="22"/>
          <w:u w:val="none"/>
        </w:rPr>
      </w:pPr>
    </w:p>
    <w:p w14:paraId="72BCDD41" w14:textId="238A24B9" w:rsidR="007C4F40" w:rsidRDefault="009055C5" w:rsidP="003538D7">
      <w:pPr>
        <w:pStyle w:val="Zkladntext2"/>
        <w:spacing w:line="276" w:lineRule="auto"/>
        <w:rPr>
          <w:color w:val="FF0000"/>
          <w:sz w:val="22"/>
          <w:szCs w:val="22"/>
        </w:rPr>
      </w:pPr>
      <w:r w:rsidRPr="0064506F">
        <w:rPr>
          <w:sz w:val="22"/>
          <w:szCs w:val="22"/>
        </w:rPr>
        <w:t>Karlovy</w:t>
      </w:r>
      <w:r w:rsidR="00777B03" w:rsidRPr="0064506F">
        <w:rPr>
          <w:sz w:val="22"/>
          <w:szCs w:val="22"/>
        </w:rPr>
        <w:t xml:space="preserve"> Var</w:t>
      </w:r>
      <w:r w:rsidRPr="0064506F">
        <w:rPr>
          <w:sz w:val="22"/>
          <w:szCs w:val="22"/>
        </w:rPr>
        <w:t>y</w:t>
      </w:r>
      <w:r w:rsidR="006B7539" w:rsidRPr="00262DF8">
        <w:rPr>
          <w:sz w:val="22"/>
          <w:szCs w:val="22"/>
        </w:rPr>
        <w:t>,</w:t>
      </w:r>
      <w:r w:rsidR="0065699F" w:rsidRPr="00262DF8">
        <w:rPr>
          <w:sz w:val="22"/>
          <w:szCs w:val="22"/>
        </w:rPr>
        <w:t xml:space="preserve"> </w:t>
      </w:r>
      <w:r w:rsidR="00262DF8" w:rsidRPr="00262DF8">
        <w:rPr>
          <w:sz w:val="22"/>
          <w:szCs w:val="22"/>
        </w:rPr>
        <w:t>26. 02</w:t>
      </w:r>
      <w:r w:rsidR="00ED203E" w:rsidRPr="00262DF8">
        <w:rPr>
          <w:sz w:val="22"/>
          <w:szCs w:val="22"/>
        </w:rPr>
        <w:t xml:space="preserve"> </w:t>
      </w:r>
      <w:r w:rsidR="00CF10C0" w:rsidRPr="00262DF8">
        <w:rPr>
          <w:sz w:val="22"/>
          <w:szCs w:val="22"/>
        </w:rPr>
        <w:t>.202</w:t>
      </w:r>
      <w:r w:rsidR="00ED203E" w:rsidRPr="00262DF8">
        <w:rPr>
          <w:sz w:val="22"/>
          <w:szCs w:val="22"/>
        </w:rPr>
        <w:t>6</w:t>
      </w:r>
      <w:r w:rsidR="00567EE6" w:rsidRPr="003538D7">
        <w:rPr>
          <w:color w:val="FF0000"/>
          <w:sz w:val="22"/>
          <w:szCs w:val="22"/>
        </w:rPr>
        <w:tab/>
      </w:r>
    </w:p>
    <w:p w14:paraId="64ED9E43" w14:textId="52810DA2" w:rsidR="008A60DF" w:rsidRPr="009B3F02" w:rsidRDefault="00567EE6" w:rsidP="003538D7">
      <w:pPr>
        <w:pStyle w:val="Zkladntext2"/>
        <w:spacing w:line="276" w:lineRule="auto"/>
        <w:rPr>
          <w:sz w:val="22"/>
          <w:szCs w:val="22"/>
        </w:rPr>
      </w:pPr>
      <w:r w:rsidRPr="003538D7">
        <w:rPr>
          <w:color w:val="FF0000"/>
          <w:sz w:val="22"/>
          <w:szCs w:val="22"/>
        </w:rPr>
        <w:tab/>
      </w:r>
      <w:r w:rsidRPr="003538D7">
        <w:rPr>
          <w:color w:val="FF0000"/>
          <w:sz w:val="22"/>
          <w:szCs w:val="22"/>
        </w:rPr>
        <w:tab/>
      </w:r>
      <w:r w:rsidRPr="003538D7">
        <w:rPr>
          <w:color w:val="FF0000"/>
          <w:sz w:val="22"/>
          <w:szCs w:val="22"/>
        </w:rPr>
        <w:tab/>
      </w:r>
      <w:r w:rsidRPr="003538D7">
        <w:rPr>
          <w:color w:val="FF0000"/>
          <w:sz w:val="22"/>
          <w:szCs w:val="22"/>
        </w:rPr>
        <w:tab/>
      </w:r>
      <w:r w:rsidR="00FD5DF4" w:rsidRPr="003538D7">
        <w:rPr>
          <w:b/>
          <w:sz w:val="22"/>
          <w:szCs w:val="22"/>
        </w:rPr>
        <w:t xml:space="preserve">                            </w:t>
      </w:r>
    </w:p>
    <w:p w14:paraId="1CCDBA2A" w14:textId="6EEB880E" w:rsidR="00ED203E" w:rsidRPr="00564FCB" w:rsidRDefault="00ED203E" w:rsidP="00ED203E">
      <w:pPr>
        <w:pStyle w:val="Zkladntext2"/>
        <w:spacing w:line="264" w:lineRule="auto"/>
        <w:ind w:left="3544" w:right="-285" w:hanging="3544"/>
        <w:rPr>
          <w:b/>
          <w:sz w:val="22"/>
          <w:szCs w:val="22"/>
        </w:rPr>
      </w:pPr>
      <w:r w:rsidRPr="00564FCB">
        <w:rPr>
          <w:b/>
          <w:sz w:val="22"/>
          <w:szCs w:val="22"/>
        </w:rPr>
        <w:t>Mgr. Roman Bělohlavý</w:t>
      </w:r>
    </w:p>
    <w:p w14:paraId="1B6BA438" w14:textId="77777777" w:rsidR="00ED203E" w:rsidRPr="00564FCB" w:rsidRDefault="00ED203E" w:rsidP="00ED203E">
      <w:pPr>
        <w:pStyle w:val="Zkladntext2"/>
        <w:spacing w:line="264" w:lineRule="auto"/>
        <w:ind w:right="-285"/>
        <w:jc w:val="left"/>
        <w:rPr>
          <w:sz w:val="22"/>
          <w:szCs w:val="22"/>
        </w:rPr>
      </w:pPr>
      <w:r w:rsidRPr="00564FCB">
        <w:rPr>
          <w:sz w:val="22"/>
          <w:szCs w:val="22"/>
        </w:rPr>
        <w:t>vedoucí odboru právního</w:t>
      </w:r>
    </w:p>
    <w:p w14:paraId="75DC3402" w14:textId="5CCF63FD" w:rsidR="007C4F40" w:rsidRDefault="00FD5DF4" w:rsidP="00ED203E">
      <w:pPr>
        <w:pStyle w:val="Zkladntext2"/>
        <w:spacing w:line="264" w:lineRule="auto"/>
        <w:ind w:left="3544" w:right="-285" w:hanging="3544"/>
        <w:rPr>
          <w:sz w:val="22"/>
          <w:szCs w:val="22"/>
        </w:rPr>
      </w:pPr>
      <w:r w:rsidRPr="003538D7">
        <w:rPr>
          <w:b/>
          <w:sz w:val="22"/>
          <w:szCs w:val="22"/>
        </w:rPr>
        <w:t xml:space="preserve">                                                                           </w:t>
      </w:r>
    </w:p>
    <w:p w14:paraId="5050EF50" w14:textId="77777777" w:rsidR="007C4F40" w:rsidRDefault="007C4F40" w:rsidP="009B3F02">
      <w:pPr>
        <w:pStyle w:val="Zkladntext2"/>
        <w:spacing w:line="276" w:lineRule="auto"/>
        <w:rPr>
          <w:sz w:val="22"/>
          <w:szCs w:val="22"/>
        </w:rPr>
      </w:pPr>
    </w:p>
    <w:p w14:paraId="428E1B44" w14:textId="4BF9A03C" w:rsidR="00A3737E" w:rsidRPr="00C30EE6" w:rsidRDefault="008C6407" w:rsidP="009B3F02">
      <w:pPr>
        <w:pStyle w:val="Zkladntext2"/>
        <w:spacing w:line="276" w:lineRule="auto"/>
        <w:rPr>
          <w:sz w:val="22"/>
          <w:szCs w:val="22"/>
        </w:rPr>
      </w:pPr>
      <w:r w:rsidRPr="00C30EE6">
        <w:rPr>
          <w:sz w:val="22"/>
          <w:szCs w:val="22"/>
        </w:rPr>
        <w:t>P</w:t>
      </w:r>
      <w:r w:rsidR="00415806" w:rsidRPr="00C30EE6">
        <w:rPr>
          <w:sz w:val="22"/>
          <w:szCs w:val="22"/>
        </w:rPr>
        <w:t xml:space="preserve">řílohy: </w:t>
      </w:r>
    </w:p>
    <w:p w14:paraId="0A46873E" w14:textId="416BA56C" w:rsidR="0088271A" w:rsidRPr="0000045B" w:rsidRDefault="002858FC" w:rsidP="0000045B">
      <w:pPr>
        <w:pStyle w:val="Odstavecseseznamem"/>
        <w:numPr>
          <w:ilvl w:val="1"/>
          <w:numId w:val="13"/>
        </w:numPr>
        <w:spacing w:line="276" w:lineRule="auto"/>
        <w:ind w:left="284" w:hanging="284"/>
        <w:rPr>
          <w:sz w:val="22"/>
          <w:szCs w:val="22"/>
        </w:rPr>
      </w:pPr>
      <w:bookmarkStart w:id="16" w:name="_Hlk198559051"/>
      <w:r w:rsidRPr="0000045B">
        <w:rPr>
          <w:sz w:val="22"/>
          <w:szCs w:val="22"/>
        </w:rPr>
        <w:t>P</w:t>
      </w:r>
      <w:r w:rsidR="00AF304A" w:rsidRPr="0000045B">
        <w:rPr>
          <w:sz w:val="22"/>
          <w:szCs w:val="22"/>
        </w:rPr>
        <w:t>říkazní smlouv</w:t>
      </w:r>
      <w:r w:rsidRPr="0000045B">
        <w:rPr>
          <w:sz w:val="22"/>
          <w:szCs w:val="22"/>
        </w:rPr>
        <w:t>a</w:t>
      </w:r>
    </w:p>
    <w:p w14:paraId="56C97E91" w14:textId="3C13A731" w:rsidR="00EB4E2A" w:rsidRPr="0000045B" w:rsidRDefault="00AF304A" w:rsidP="0000045B">
      <w:pPr>
        <w:pStyle w:val="Odstavecseseznamem"/>
        <w:numPr>
          <w:ilvl w:val="1"/>
          <w:numId w:val="13"/>
        </w:numPr>
        <w:spacing w:line="276" w:lineRule="auto"/>
        <w:ind w:left="284" w:hanging="284"/>
        <w:rPr>
          <w:sz w:val="22"/>
          <w:szCs w:val="22"/>
        </w:rPr>
      </w:pPr>
      <w:r w:rsidRPr="0000045B">
        <w:rPr>
          <w:sz w:val="22"/>
          <w:szCs w:val="22"/>
        </w:rPr>
        <w:t xml:space="preserve">Zkušenosti </w:t>
      </w:r>
      <w:r w:rsidR="002E0EB6" w:rsidRPr="0000045B">
        <w:rPr>
          <w:sz w:val="22"/>
          <w:szCs w:val="22"/>
        </w:rPr>
        <w:t>TDS</w:t>
      </w:r>
      <w:r w:rsidRPr="0000045B">
        <w:rPr>
          <w:sz w:val="22"/>
          <w:szCs w:val="22"/>
        </w:rPr>
        <w:t xml:space="preserve"> pro hodnocení</w:t>
      </w:r>
    </w:p>
    <w:p w14:paraId="1ACFF408" w14:textId="74E7A39A" w:rsidR="009665D8" w:rsidRPr="0000045B" w:rsidRDefault="009665D8" w:rsidP="0000045B">
      <w:pPr>
        <w:pStyle w:val="Odstavecseseznamem"/>
        <w:numPr>
          <w:ilvl w:val="1"/>
          <w:numId w:val="13"/>
        </w:numPr>
        <w:spacing w:line="276" w:lineRule="auto"/>
        <w:ind w:left="284" w:hanging="284"/>
        <w:rPr>
          <w:sz w:val="22"/>
          <w:szCs w:val="22"/>
        </w:rPr>
      </w:pPr>
      <w:bookmarkStart w:id="17" w:name="_Hlk199239728"/>
      <w:r w:rsidRPr="0000045B">
        <w:rPr>
          <w:sz w:val="22"/>
          <w:szCs w:val="22"/>
        </w:rPr>
        <w:t>Prohlášení k sociálně odpovědnému plnění veřejné zakázky</w:t>
      </w:r>
      <w:r w:rsidR="004068C8" w:rsidRPr="0000045B">
        <w:rPr>
          <w:sz w:val="22"/>
          <w:szCs w:val="22"/>
        </w:rPr>
        <w:t>,</w:t>
      </w:r>
      <w:r w:rsidRPr="0000045B">
        <w:rPr>
          <w:sz w:val="22"/>
          <w:szCs w:val="22"/>
        </w:rPr>
        <w:t xml:space="preserve"> prohlášení k zadávací dokumentaci</w:t>
      </w:r>
      <w:r w:rsidR="002858FC" w:rsidRPr="0000045B">
        <w:rPr>
          <w:sz w:val="22"/>
          <w:szCs w:val="22"/>
        </w:rPr>
        <w:t xml:space="preserve"> a k vyloučení střetu zájmů</w:t>
      </w:r>
    </w:p>
    <w:p w14:paraId="090D1917" w14:textId="262C85EF" w:rsidR="0000045B" w:rsidRPr="0000045B" w:rsidRDefault="0000045B" w:rsidP="0000045B">
      <w:pPr>
        <w:pStyle w:val="Odstavecseseznamem"/>
        <w:numPr>
          <w:ilvl w:val="1"/>
          <w:numId w:val="13"/>
        </w:numPr>
        <w:spacing w:line="276" w:lineRule="auto"/>
        <w:ind w:left="284" w:hanging="284"/>
        <w:rPr>
          <w:sz w:val="22"/>
          <w:szCs w:val="22"/>
        </w:rPr>
      </w:pPr>
      <w:r w:rsidRPr="0000045B">
        <w:rPr>
          <w:sz w:val="22"/>
          <w:szCs w:val="22"/>
        </w:rPr>
        <w:t>Informace k poddodavatelům</w:t>
      </w:r>
      <w:bookmarkEnd w:id="16"/>
      <w:bookmarkEnd w:id="17"/>
    </w:p>
    <w:sectPr w:rsidR="0000045B" w:rsidRPr="0000045B" w:rsidSect="009B3F02">
      <w:headerReference w:type="default" r:id="rId17"/>
      <w:footerReference w:type="default" r:id="rId18"/>
      <w:headerReference w:type="first" r:id="rId19"/>
      <w:footerReference w:type="first" r:id="rId20"/>
      <w:pgSz w:w="11906" w:h="16838"/>
      <w:pgMar w:top="851" w:right="1418" w:bottom="1985"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FCF6" w14:textId="77777777" w:rsidR="000E0AAC" w:rsidRDefault="000E0AAC">
      <w:r>
        <w:separator/>
      </w:r>
    </w:p>
  </w:endnote>
  <w:endnote w:type="continuationSeparator" w:id="0">
    <w:p w14:paraId="009C4EFF" w14:textId="77777777" w:rsidR="000E0AAC" w:rsidRDefault="000E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12995"/>
      <w:docPartObj>
        <w:docPartGallery w:val="Page Numbers (Bottom of Page)"/>
        <w:docPartUnique/>
      </w:docPartObj>
    </w:sdtPr>
    <w:sdtEndPr>
      <w:rPr>
        <w:sz w:val="18"/>
        <w:szCs w:val="18"/>
      </w:rPr>
    </w:sdtEndPr>
    <w:sdtContent>
      <w:p w14:paraId="1C305945" w14:textId="1D7571D2" w:rsidR="00781143" w:rsidRPr="00781143" w:rsidRDefault="00781143">
        <w:pPr>
          <w:pStyle w:val="Zpat"/>
          <w:jc w:val="right"/>
          <w:rPr>
            <w:sz w:val="18"/>
            <w:szCs w:val="18"/>
          </w:rPr>
        </w:pPr>
        <w:r w:rsidRPr="00781143">
          <w:rPr>
            <w:sz w:val="18"/>
            <w:szCs w:val="18"/>
          </w:rPr>
          <w:fldChar w:fldCharType="begin"/>
        </w:r>
        <w:r w:rsidRPr="00781143">
          <w:rPr>
            <w:sz w:val="18"/>
            <w:szCs w:val="18"/>
          </w:rPr>
          <w:instrText>PAGE   \* MERGEFORMAT</w:instrText>
        </w:r>
        <w:r w:rsidRPr="00781143">
          <w:rPr>
            <w:sz w:val="18"/>
            <w:szCs w:val="18"/>
          </w:rPr>
          <w:fldChar w:fldCharType="separate"/>
        </w:r>
        <w:r w:rsidRPr="00781143">
          <w:rPr>
            <w:sz w:val="18"/>
            <w:szCs w:val="18"/>
          </w:rPr>
          <w:t>2</w:t>
        </w:r>
        <w:r w:rsidRPr="00781143">
          <w:rPr>
            <w:sz w:val="18"/>
            <w:szCs w:val="18"/>
          </w:rPr>
          <w:fldChar w:fldCharType="end"/>
        </w:r>
      </w:p>
    </w:sdtContent>
  </w:sdt>
  <w:p w14:paraId="3FA3938E" w14:textId="54C1719C" w:rsidR="00111515" w:rsidRDefault="00111515" w:rsidP="00111515">
    <w:pPr>
      <w:tabs>
        <w:tab w:val="left" w:pos="4140"/>
        <w:tab w:val="left" w:pos="8080"/>
        <w:tab w:val="right" w:pos="918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1E6B" w14:textId="77777777" w:rsidR="004D2264" w:rsidRDefault="004D2264" w:rsidP="004D2264">
    <w:pPr>
      <w:tabs>
        <w:tab w:val="left" w:pos="4140"/>
        <w:tab w:val="right" w:pos="9180"/>
      </w:tabs>
      <w:rPr>
        <w:sz w:val="18"/>
      </w:rPr>
    </w:pPr>
    <w:r>
      <w:rPr>
        <w:noProof/>
      </w:rPr>
      <mc:AlternateContent>
        <mc:Choice Requires="wps">
          <w:drawing>
            <wp:anchor distT="0" distB="0" distL="114300" distR="114300" simplePos="0" relativeHeight="251666432" behindDoc="0" locked="0" layoutInCell="1" allowOverlap="1" wp14:anchorId="27D48D7C" wp14:editId="204487D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F5664"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00BEB2FC" w14:textId="77777777" w:rsidR="004D2264" w:rsidRDefault="004D2264" w:rsidP="004D2264">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7663D0B1" w14:textId="525684F9" w:rsidR="00111515" w:rsidRPr="00111515" w:rsidRDefault="004D2264" w:rsidP="0011151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752D" w14:textId="77777777" w:rsidR="000E0AAC" w:rsidRDefault="000E0AAC">
      <w:r>
        <w:separator/>
      </w:r>
    </w:p>
  </w:footnote>
  <w:footnote w:type="continuationSeparator" w:id="0">
    <w:p w14:paraId="2E0D68DE" w14:textId="77777777" w:rsidR="000E0AAC" w:rsidRDefault="000E0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84B3" w14:textId="77777777" w:rsidR="000112FC" w:rsidRPr="000112FC" w:rsidRDefault="008B4CAE" w:rsidP="000112FC">
    <w:pPr>
      <w:rPr>
        <w:bCs/>
        <w:sz w:val="18"/>
        <w:szCs w:val="18"/>
      </w:rPr>
    </w:pPr>
    <w:r w:rsidRPr="002B6598">
      <w:rPr>
        <w:sz w:val="18"/>
        <w:szCs w:val="18"/>
      </w:rPr>
      <w:t xml:space="preserve">Výzva – </w:t>
    </w:r>
    <w:r w:rsidR="001A7A93" w:rsidRPr="002B6598">
      <w:rPr>
        <w:sz w:val="18"/>
        <w:szCs w:val="18"/>
      </w:rPr>
      <w:t>veřejná zakázka</w:t>
    </w:r>
    <w:r w:rsidR="0047424D" w:rsidRPr="002B6598">
      <w:rPr>
        <w:sz w:val="18"/>
        <w:szCs w:val="18"/>
      </w:rPr>
      <w:t>:</w:t>
    </w:r>
    <w:r w:rsidR="00957227" w:rsidRPr="002B6598">
      <w:rPr>
        <w:sz w:val="18"/>
        <w:szCs w:val="18"/>
      </w:rPr>
      <w:t xml:space="preserve"> </w:t>
    </w:r>
    <w:r w:rsidR="000112FC" w:rsidRPr="000112FC">
      <w:rPr>
        <w:bCs/>
        <w:sz w:val="18"/>
        <w:szCs w:val="18"/>
      </w:rPr>
      <w:t xml:space="preserve">Výkon technického dozoru v souvislosti s realizací stavby </w:t>
    </w:r>
  </w:p>
  <w:p w14:paraId="3C1C6812" w14:textId="7E7222D1" w:rsidR="008B4CAE" w:rsidRPr="002B6598" w:rsidRDefault="00EF6694" w:rsidP="000112FC">
    <w:pPr>
      <w:rPr>
        <w:sz w:val="18"/>
        <w:szCs w:val="18"/>
      </w:rPr>
    </w:pPr>
    <w:r w:rsidRPr="00EF6694">
      <w:rPr>
        <w:sz w:val="18"/>
        <w:szCs w:val="18"/>
      </w:rPr>
      <w:t>Rozšíření parkovací kapacity pro RZP vozidlo v Ostrově</w:t>
    </w:r>
    <w:r w:rsidR="00F65934">
      <w:rPr>
        <w:sz w:val="18"/>
        <w:szCs w:val="18"/>
      </w:rPr>
      <w:t>–</w:t>
    </w:r>
    <w:r w:rsidR="001421AB" w:rsidRPr="001D531F">
      <w:rPr>
        <w:sz w:val="18"/>
        <w:szCs w:val="18"/>
      </w:rPr>
      <w:t xml:space="preserve"> </w:t>
    </w:r>
    <w:r w:rsidR="006850A4" w:rsidRPr="001D531F">
      <w:rPr>
        <w:sz w:val="18"/>
        <w:szCs w:val="18"/>
      </w:rPr>
      <w:t>zadávaná v rámci DNS</w:t>
    </w:r>
    <w:r w:rsidR="00232DEA" w:rsidRPr="002B6598">
      <w:rPr>
        <w:sz w:val="18"/>
        <w:szCs w:val="18"/>
      </w:rPr>
      <w:t xml:space="preserve">     </w:t>
    </w:r>
    <w:r w:rsidR="00616943" w:rsidRPr="002B6598">
      <w:rPr>
        <w:sz w:val="18"/>
        <w:szCs w:val="18"/>
      </w:rPr>
      <w:tab/>
    </w:r>
    <w:r w:rsidR="004D2264" w:rsidRPr="002B6598">
      <w:rPr>
        <w:sz w:val="18"/>
        <w:szCs w:val="18"/>
      </w:rPr>
      <w:t xml:space="preserve">               </w:t>
    </w:r>
    <w:r w:rsidR="002B6598" w:rsidRPr="002B6598">
      <w:rPr>
        <w:sz w:val="18"/>
        <w:szCs w:val="18"/>
      </w:rPr>
      <w:tab/>
    </w:r>
    <w:r w:rsidR="003B5565">
      <w:rPr>
        <w:sz w:val="18"/>
        <w:szCs w:val="18"/>
      </w:rPr>
      <w:tab/>
    </w:r>
    <w:r w:rsidR="003B5565">
      <w:rPr>
        <w:sz w:val="18"/>
        <w:szCs w:val="18"/>
      </w:rPr>
      <w:tab/>
    </w:r>
    <w:r w:rsidR="003B5565">
      <w:rPr>
        <w:sz w:val="18"/>
        <w:szCs w:val="18"/>
      </w:rPr>
      <w:tab/>
    </w:r>
    <w:r w:rsidR="003B5565">
      <w:rPr>
        <w:sz w:val="18"/>
        <w:szCs w:val="18"/>
      </w:rPr>
      <w:tab/>
    </w:r>
    <w:r w:rsidR="003B5565">
      <w:rPr>
        <w:sz w:val="18"/>
        <w:szCs w:val="18"/>
      </w:rPr>
      <w:tab/>
    </w:r>
    <w:r w:rsidR="003B5565">
      <w:rPr>
        <w:sz w:val="18"/>
        <w:szCs w:val="18"/>
      </w:rPr>
      <w:tab/>
    </w:r>
    <w:r w:rsidR="003B5565">
      <w:rPr>
        <w:sz w:val="18"/>
        <w:szCs w:val="18"/>
      </w:rPr>
      <w:tab/>
    </w:r>
    <w:r w:rsidR="003B5565">
      <w:rPr>
        <w:sz w:val="18"/>
        <w:szCs w:val="18"/>
      </w:rPr>
      <w:tab/>
    </w:r>
    <w:r w:rsidR="003B5565">
      <w:rPr>
        <w:sz w:val="18"/>
        <w:szCs w:val="18"/>
      </w:rPr>
      <w:tab/>
    </w:r>
    <w:r w:rsidR="003B5565">
      <w:rPr>
        <w:sz w:val="18"/>
        <w:szCs w:val="18"/>
      </w:rPr>
      <w:tab/>
    </w:r>
    <w:r w:rsidR="003B5565">
      <w:rPr>
        <w:sz w:val="18"/>
        <w:szCs w:val="18"/>
      </w:rPr>
      <w:tab/>
    </w:r>
    <w:r w:rsidR="001D531F">
      <w:rPr>
        <w:sz w:val="18"/>
        <w:szCs w:val="18"/>
      </w:rPr>
      <w:t xml:space="preserve">                                                                                                                                                       </w:t>
    </w:r>
    <w:r w:rsidR="00C41F40">
      <w:rPr>
        <w:sz w:val="18"/>
        <w:szCs w:val="18"/>
      </w:rPr>
      <w:t xml:space="preserve">        </w:t>
    </w:r>
    <w:r w:rsidR="00781143">
      <w:rPr>
        <w:sz w:val="18"/>
        <w:szCs w:val="18"/>
      </w:rPr>
      <w:t xml:space="preserve">                          </w:t>
    </w:r>
  </w:p>
  <w:p w14:paraId="28D14E9C" w14:textId="77777777" w:rsidR="008B4CAE" w:rsidRDefault="00BA6431">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81B" w14:textId="77777777" w:rsidR="007C77BB" w:rsidRDefault="007C77BB" w:rsidP="007C77BB">
    <w:pPr>
      <w:pStyle w:val="Nadpis2"/>
      <w:jc w:val="left"/>
    </w:pPr>
    <w:r>
      <w:tab/>
      <w:t xml:space="preserve">   </w:t>
    </w:r>
    <w:r w:rsidR="00BA6431">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7"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7"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928D5B4" w:rsidR="007C77BB" w:rsidRPr="000C309B" w:rsidRDefault="007C77BB"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6A594F">
      <w:rPr>
        <w:rFonts w:ascii="Arial Black" w:hAnsi="Arial Black"/>
        <w:spacing w:val="-20"/>
        <w:position w:val="-6"/>
        <w:sz w:val="20"/>
      </w:rPr>
      <w:t>PRÁVNÍ</w:t>
    </w:r>
  </w:p>
  <w:p w14:paraId="34E80268" w14:textId="77777777" w:rsidR="003860CD" w:rsidRDefault="00BA6431"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15"/>
    <w:name w:val="WWNum23"/>
    <w:lvl w:ilvl="0">
      <w:start w:val="1"/>
      <w:numFmt w:val="lowerLetter"/>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2.%3."/>
      <w:lvlJc w:val="right"/>
      <w:pPr>
        <w:tabs>
          <w:tab w:val="num" w:pos="349"/>
        </w:tabs>
        <w:ind w:left="2509" w:hanging="180"/>
      </w:pPr>
    </w:lvl>
    <w:lvl w:ilvl="3">
      <w:start w:val="1"/>
      <w:numFmt w:val="decimal"/>
      <w:lvlText w:val="%2.%3.%4."/>
      <w:lvlJc w:val="left"/>
      <w:pPr>
        <w:tabs>
          <w:tab w:val="num" w:pos="349"/>
        </w:tabs>
        <w:ind w:left="3229" w:hanging="360"/>
      </w:pPr>
    </w:lvl>
    <w:lvl w:ilvl="4">
      <w:start w:val="1"/>
      <w:numFmt w:val="lowerLetter"/>
      <w:lvlText w:val="%2.%3.%4.%5."/>
      <w:lvlJc w:val="left"/>
      <w:pPr>
        <w:tabs>
          <w:tab w:val="num" w:pos="349"/>
        </w:tabs>
        <w:ind w:left="3949" w:hanging="360"/>
      </w:pPr>
    </w:lvl>
    <w:lvl w:ilvl="5">
      <w:start w:val="1"/>
      <w:numFmt w:val="lowerRoman"/>
      <w:lvlText w:val="%2.%3.%4.%5.%6."/>
      <w:lvlJc w:val="right"/>
      <w:pPr>
        <w:tabs>
          <w:tab w:val="num" w:pos="349"/>
        </w:tabs>
        <w:ind w:left="4669" w:hanging="180"/>
      </w:pPr>
    </w:lvl>
    <w:lvl w:ilvl="6">
      <w:start w:val="1"/>
      <w:numFmt w:val="decimal"/>
      <w:lvlText w:val="%2.%3.%4.%5.%6.%7."/>
      <w:lvlJc w:val="left"/>
      <w:pPr>
        <w:tabs>
          <w:tab w:val="num" w:pos="349"/>
        </w:tabs>
        <w:ind w:left="5389" w:hanging="360"/>
      </w:pPr>
    </w:lvl>
    <w:lvl w:ilvl="7">
      <w:start w:val="1"/>
      <w:numFmt w:val="lowerLetter"/>
      <w:lvlText w:val="%2.%3.%4.%5.%6.%7.%8."/>
      <w:lvlJc w:val="left"/>
      <w:pPr>
        <w:tabs>
          <w:tab w:val="num" w:pos="349"/>
        </w:tabs>
        <w:ind w:left="6109" w:hanging="360"/>
      </w:pPr>
    </w:lvl>
    <w:lvl w:ilvl="8">
      <w:start w:val="1"/>
      <w:numFmt w:val="lowerRoman"/>
      <w:lvlText w:val="%2.%3.%4.%5.%6.%7.%8.%9."/>
      <w:lvlJc w:val="right"/>
      <w:pPr>
        <w:tabs>
          <w:tab w:val="num" w:pos="349"/>
        </w:tabs>
        <w:ind w:left="6829" w:hanging="180"/>
      </w:pPr>
    </w:lvl>
  </w:abstractNum>
  <w:abstractNum w:abstractNumId="1" w15:restartNumberingAfterBreak="0">
    <w:nsid w:val="00000016"/>
    <w:multiLevelType w:val="multilevel"/>
    <w:tmpl w:val="00000016"/>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3EF0AEC"/>
    <w:multiLevelType w:val="hybridMultilevel"/>
    <w:tmpl w:val="35D0CCC4"/>
    <w:lvl w:ilvl="0" w:tplc="E73A53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BD09D9"/>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82CD1"/>
    <w:multiLevelType w:val="hybridMultilevel"/>
    <w:tmpl w:val="FF9C9F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AD33D7"/>
    <w:multiLevelType w:val="hybridMultilevel"/>
    <w:tmpl w:val="4814873A"/>
    <w:lvl w:ilvl="0" w:tplc="314ECF5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7523F2"/>
    <w:multiLevelType w:val="hybridMultilevel"/>
    <w:tmpl w:val="41907D04"/>
    <w:lvl w:ilvl="0" w:tplc="8C9E1D12">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E079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E8AF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8CEE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AEBD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04AB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B6F8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F271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3248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3D05111"/>
    <w:multiLevelType w:val="hybridMultilevel"/>
    <w:tmpl w:val="CF4E6B2E"/>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933B15"/>
    <w:multiLevelType w:val="hybridMultilevel"/>
    <w:tmpl w:val="C03C545C"/>
    <w:lvl w:ilvl="0" w:tplc="04B2936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B10BAB"/>
    <w:multiLevelType w:val="hybridMultilevel"/>
    <w:tmpl w:val="F89E8932"/>
    <w:lvl w:ilvl="0" w:tplc="6E147876">
      <w:start w:val="1"/>
      <w:numFmt w:val="decimal"/>
      <w:lvlText w:val="%1)"/>
      <w:lvlJc w:val="left"/>
      <w:pPr>
        <w:ind w:left="720" w:hanging="360"/>
      </w:pPr>
      <w:rPr>
        <w:rFonts w:hint="default"/>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9526E9"/>
    <w:multiLevelType w:val="hybridMultilevel"/>
    <w:tmpl w:val="C818C1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300BE4"/>
    <w:multiLevelType w:val="multilevel"/>
    <w:tmpl w:val="AE022F98"/>
    <w:lvl w:ilvl="0">
      <w:start w:val="1"/>
      <w:numFmt w:val="decimal"/>
      <w:pStyle w:val="slovn1rove"/>
      <w:lvlText w:val="%1."/>
      <w:lvlJc w:val="left"/>
      <w:pPr>
        <w:ind w:left="4613" w:hanging="360"/>
      </w:pPr>
    </w:lvl>
    <w:lvl w:ilvl="1">
      <w:start w:val="1"/>
      <w:numFmt w:val="decimal"/>
      <w:pStyle w:val="slovn2rove"/>
      <w:lvlText w:val="%1.%2."/>
      <w:lvlJc w:val="left"/>
      <w:pPr>
        <w:ind w:left="5253" w:hanging="432"/>
      </w:pPr>
    </w:lvl>
    <w:lvl w:ilvl="2">
      <w:start w:val="1"/>
      <w:numFmt w:val="decimal"/>
      <w:pStyle w:val="111-3rove"/>
      <w:lvlText w:val="%1.%2.%3."/>
      <w:lvlJc w:val="left"/>
      <w:pPr>
        <w:ind w:left="5041" w:hanging="504"/>
      </w:pPr>
      <w:rPr>
        <w:b w:val="0"/>
      </w:rPr>
    </w:lvl>
    <w:lvl w:ilvl="3">
      <w:start w:val="1"/>
      <w:numFmt w:val="lowerLetter"/>
      <w:lvlText w:val="%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12" w15:restartNumberingAfterBreak="0">
    <w:nsid w:val="357D3E56"/>
    <w:multiLevelType w:val="hybridMultilevel"/>
    <w:tmpl w:val="2F9CE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40412E"/>
    <w:multiLevelType w:val="hybridMultilevel"/>
    <w:tmpl w:val="D4BE2002"/>
    <w:lvl w:ilvl="0" w:tplc="1486A920">
      <w:start w:val="1"/>
      <w:numFmt w:val="bullet"/>
      <w:lvlText w:val=""/>
      <w:lvlJc w:val="left"/>
      <w:pPr>
        <w:ind w:left="1440" w:hanging="360"/>
      </w:pPr>
      <w:rPr>
        <w:rFonts w:ascii="Symbol" w:hAnsi="Symbol" w:hint="default"/>
      </w:rPr>
    </w:lvl>
    <w:lvl w:ilvl="1" w:tplc="4E6839BA">
      <w:numFmt w:val="bullet"/>
      <w:lvlText w:val="-"/>
      <w:lvlJc w:val="left"/>
      <w:pPr>
        <w:ind w:left="2505" w:hanging="705"/>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B683323"/>
    <w:multiLevelType w:val="multilevel"/>
    <w:tmpl w:val="FD1819F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15:restartNumberingAfterBreak="0">
    <w:nsid w:val="3FA13E15"/>
    <w:multiLevelType w:val="hybridMultilevel"/>
    <w:tmpl w:val="BDBEAD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4A73AA"/>
    <w:multiLevelType w:val="hybridMultilevel"/>
    <w:tmpl w:val="A3FC643E"/>
    <w:lvl w:ilvl="0" w:tplc="009EE938">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52B5013"/>
    <w:multiLevelType w:val="hybridMultilevel"/>
    <w:tmpl w:val="799271BA"/>
    <w:lvl w:ilvl="0" w:tplc="AFC0E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4A7A4D"/>
    <w:multiLevelType w:val="hybridMultilevel"/>
    <w:tmpl w:val="E44AAA70"/>
    <w:lvl w:ilvl="0" w:tplc="6E147876">
      <w:start w:val="1"/>
      <w:numFmt w:val="decimal"/>
      <w:lvlText w:val="%1)"/>
      <w:lvlJc w:val="left"/>
      <w:pPr>
        <w:ind w:left="4755"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4E17435"/>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5034A9"/>
    <w:multiLevelType w:val="hybridMultilevel"/>
    <w:tmpl w:val="02967A24"/>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AB145BD"/>
    <w:multiLevelType w:val="hybridMultilevel"/>
    <w:tmpl w:val="45D68C66"/>
    <w:lvl w:ilvl="0" w:tplc="C4B4B846">
      <w:start w:val="1"/>
      <w:numFmt w:val="bullet"/>
      <w:lvlText w:val="•"/>
      <w:lvlJc w:val="left"/>
      <w:pPr>
        <w:ind w:left="1429"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7AB83C18"/>
    <w:multiLevelType w:val="hybridMultilevel"/>
    <w:tmpl w:val="3C6202B4"/>
    <w:lvl w:ilvl="0" w:tplc="6E147876">
      <w:start w:val="1"/>
      <w:numFmt w:val="decimal"/>
      <w:lvlText w:val="%1)"/>
      <w:lvlJc w:val="left"/>
      <w:pPr>
        <w:ind w:left="1800" w:hanging="360"/>
      </w:pPr>
      <w:rPr>
        <w:rFonts w:hint="default"/>
        <w:u w:val="none"/>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3" w15:restartNumberingAfterBreak="0">
    <w:nsid w:val="7B6C2836"/>
    <w:multiLevelType w:val="hybridMultilevel"/>
    <w:tmpl w:val="C7AC8B08"/>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609247">
    <w:abstractNumId w:val="18"/>
  </w:num>
  <w:num w:numId="2" w16cid:durableId="936642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318802">
    <w:abstractNumId w:val="13"/>
  </w:num>
  <w:num w:numId="4" w16cid:durableId="1049037244">
    <w:abstractNumId w:val="0"/>
  </w:num>
  <w:num w:numId="5" w16cid:durableId="1377511557">
    <w:abstractNumId w:val="1"/>
  </w:num>
  <w:num w:numId="6" w16cid:durableId="1408111905">
    <w:abstractNumId w:val="7"/>
  </w:num>
  <w:num w:numId="7" w16cid:durableId="1011764461">
    <w:abstractNumId w:val="20"/>
  </w:num>
  <w:num w:numId="8" w16cid:durableId="1454404700">
    <w:abstractNumId w:val="17"/>
  </w:num>
  <w:num w:numId="9" w16cid:durableId="670832938">
    <w:abstractNumId w:val="2"/>
  </w:num>
  <w:num w:numId="10" w16cid:durableId="1050764359">
    <w:abstractNumId w:val="8"/>
  </w:num>
  <w:num w:numId="11" w16cid:durableId="1691763611">
    <w:abstractNumId w:val="14"/>
  </w:num>
  <w:num w:numId="12" w16cid:durableId="923413274">
    <w:abstractNumId w:val="3"/>
  </w:num>
  <w:num w:numId="13" w16cid:durableId="1737048821">
    <w:abstractNumId w:val="19"/>
  </w:num>
  <w:num w:numId="14" w16cid:durableId="670571535">
    <w:abstractNumId w:val="21"/>
  </w:num>
  <w:num w:numId="15" w16cid:durableId="1926188736">
    <w:abstractNumId w:val="4"/>
  </w:num>
  <w:num w:numId="16" w16cid:durableId="936979536">
    <w:abstractNumId w:val="5"/>
  </w:num>
  <w:num w:numId="17" w16cid:durableId="2032798433">
    <w:abstractNumId w:val="12"/>
  </w:num>
  <w:num w:numId="18" w16cid:durableId="2121291020">
    <w:abstractNumId w:val="6"/>
  </w:num>
  <w:num w:numId="19" w16cid:durableId="325130225">
    <w:abstractNumId w:val="9"/>
  </w:num>
  <w:num w:numId="20" w16cid:durableId="44329375">
    <w:abstractNumId w:val="22"/>
  </w:num>
  <w:num w:numId="21" w16cid:durableId="926766057">
    <w:abstractNumId w:val="10"/>
  </w:num>
  <w:num w:numId="22" w16cid:durableId="691340167">
    <w:abstractNumId w:val="15"/>
  </w:num>
  <w:num w:numId="23" w16cid:durableId="1658456378">
    <w:abstractNumId w:val="16"/>
  </w:num>
  <w:num w:numId="24" w16cid:durableId="178985704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25B"/>
    <w:rsid w:val="0000045B"/>
    <w:rsid w:val="00003CE8"/>
    <w:rsid w:val="00004910"/>
    <w:rsid w:val="0000554D"/>
    <w:rsid w:val="00007BBC"/>
    <w:rsid w:val="00007D5F"/>
    <w:rsid w:val="00010B7C"/>
    <w:rsid w:val="000112FC"/>
    <w:rsid w:val="00014DF5"/>
    <w:rsid w:val="00015A3C"/>
    <w:rsid w:val="00024B4D"/>
    <w:rsid w:val="00024F1D"/>
    <w:rsid w:val="00033583"/>
    <w:rsid w:val="00034DD4"/>
    <w:rsid w:val="00035E10"/>
    <w:rsid w:val="0003764C"/>
    <w:rsid w:val="00045744"/>
    <w:rsid w:val="00046ED5"/>
    <w:rsid w:val="0005095D"/>
    <w:rsid w:val="00051629"/>
    <w:rsid w:val="0005464F"/>
    <w:rsid w:val="00054A88"/>
    <w:rsid w:val="00055A51"/>
    <w:rsid w:val="00057D49"/>
    <w:rsid w:val="00060623"/>
    <w:rsid w:val="000609E3"/>
    <w:rsid w:val="00061030"/>
    <w:rsid w:val="00062127"/>
    <w:rsid w:val="000642A6"/>
    <w:rsid w:val="00064524"/>
    <w:rsid w:val="000667AC"/>
    <w:rsid w:val="000679ED"/>
    <w:rsid w:val="00070FE1"/>
    <w:rsid w:val="0007109F"/>
    <w:rsid w:val="000738D7"/>
    <w:rsid w:val="000740F9"/>
    <w:rsid w:val="00074801"/>
    <w:rsid w:val="00074ACD"/>
    <w:rsid w:val="00075951"/>
    <w:rsid w:val="00077B74"/>
    <w:rsid w:val="00077EF4"/>
    <w:rsid w:val="0008014C"/>
    <w:rsid w:val="0008024B"/>
    <w:rsid w:val="000817D1"/>
    <w:rsid w:val="000850F3"/>
    <w:rsid w:val="000946A5"/>
    <w:rsid w:val="00095FEE"/>
    <w:rsid w:val="0009798B"/>
    <w:rsid w:val="000A30D7"/>
    <w:rsid w:val="000A4794"/>
    <w:rsid w:val="000A499C"/>
    <w:rsid w:val="000A5E94"/>
    <w:rsid w:val="000A6624"/>
    <w:rsid w:val="000A66BB"/>
    <w:rsid w:val="000A68D2"/>
    <w:rsid w:val="000A7693"/>
    <w:rsid w:val="000A7FD5"/>
    <w:rsid w:val="000B472D"/>
    <w:rsid w:val="000B5DE4"/>
    <w:rsid w:val="000B6B90"/>
    <w:rsid w:val="000C02A9"/>
    <w:rsid w:val="000C0386"/>
    <w:rsid w:val="000C3B04"/>
    <w:rsid w:val="000C75BB"/>
    <w:rsid w:val="000D0D97"/>
    <w:rsid w:val="000D429D"/>
    <w:rsid w:val="000D62E5"/>
    <w:rsid w:val="000D6CBF"/>
    <w:rsid w:val="000E06A1"/>
    <w:rsid w:val="000E0AAC"/>
    <w:rsid w:val="000E122E"/>
    <w:rsid w:val="000E1A90"/>
    <w:rsid w:val="000E45B6"/>
    <w:rsid w:val="000F17CF"/>
    <w:rsid w:val="000F2CEB"/>
    <w:rsid w:val="000F2E12"/>
    <w:rsid w:val="000F467C"/>
    <w:rsid w:val="000F57B5"/>
    <w:rsid w:val="000F5C46"/>
    <w:rsid w:val="00105ED6"/>
    <w:rsid w:val="00105FFD"/>
    <w:rsid w:val="001065C4"/>
    <w:rsid w:val="00106F45"/>
    <w:rsid w:val="00111515"/>
    <w:rsid w:val="001125A9"/>
    <w:rsid w:val="0011496A"/>
    <w:rsid w:val="00114A5B"/>
    <w:rsid w:val="0011561B"/>
    <w:rsid w:val="00115A29"/>
    <w:rsid w:val="00116366"/>
    <w:rsid w:val="00116B6E"/>
    <w:rsid w:val="0011770D"/>
    <w:rsid w:val="00120CE5"/>
    <w:rsid w:val="00121E77"/>
    <w:rsid w:val="00122492"/>
    <w:rsid w:val="0012541A"/>
    <w:rsid w:val="00125633"/>
    <w:rsid w:val="00126530"/>
    <w:rsid w:val="00126814"/>
    <w:rsid w:val="001269FC"/>
    <w:rsid w:val="00130663"/>
    <w:rsid w:val="00131754"/>
    <w:rsid w:val="00131FF3"/>
    <w:rsid w:val="00135B0E"/>
    <w:rsid w:val="00141C6A"/>
    <w:rsid w:val="001421AB"/>
    <w:rsid w:val="001439B1"/>
    <w:rsid w:val="001441E3"/>
    <w:rsid w:val="0014679C"/>
    <w:rsid w:val="00151FD4"/>
    <w:rsid w:val="00155AB5"/>
    <w:rsid w:val="0016021D"/>
    <w:rsid w:val="0016194D"/>
    <w:rsid w:val="00162EF3"/>
    <w:rsid w:val="001636A0"/>
    <w:rsid w:val="001643AD"/>
    <w:rsid w:val="00173125"/>
    <w:rsid w:val="00174045"/>
    <w:rsid w:val="00175501"/>
    <w:rsid w:val="00175A85"/>
    <w:rsid w:val="00181279"/>
    <w:rsid w:val="00182869"/>
    <w:rsid w:val="001849ED"/>
    <w:rsid w:val="00185569"/>
    <w:rsid w:val="00185D55"/>
    <w:rsid w:val="00190BEC"/>
    <w:rsid w:val="00192629"/>
    <w:rsid w:val="001931C8"/>
    <w:rsid w:val="00196491"/>
    <w:rsid w:val="0019667A"/>
    <w:rsid w:val="00197D76"/>
    <w:rsid w:val="001A1196"/>
    <w:rsid w:val="001A3668"/>
    <w:rsid w:val="001A37B2"/>
    <w:rsid w:val="001A6784"/>
    <w:rsid w:val="001A7A93"/>
    <w:rsid w:val="001B0C67"/>
    <w:rsid w:val="001B19F2"/>
    <w:rsid w:val="001B1F3F"/>
    <w:rsid w:val="001B2B34"/>
    <w:rsid w:val="001B3779"/>
    <w:rsid w:val="001B42C3"/>
    <w:rsid w:val="001B4678"/>
    <w:rsid w:val="001B706E"/>
    <w:rsid w:val="001C31FE"/>
    <w:rsid w:val="001C4ECD"/>
    <w:rsid w:val="001D0732"/>
    <w:rsid w:val="001D309B"/>
    <w:rsid w:val="001D531F"/>
    <w:rsid w:val="001D73E2"/>
    <w:rsid w:val="001D762C"/>
    <w:rsid w:val="001E35D6"/>
    <w:rsid w:val="001E777C"/>
    <w:rsid w:val="001F0F81"/>
    <w:rsid w:val="001F2023"/>
    <w:rsid w:val="001F253F"/>
    <w:rsid w:val="001F460F"/>
    <w:rsid w:val="001F7C69"/>
    <w:rsid w:val="00203A35"/>
    <w:rsid w:val="002117D9"/>
    <w:rsid w:val="00214D97"/>
    <w:rsid w:val="0021503A"/>
    <w:rsid w:val="00217B48"/>
    <w:rsid w:val="0022222B"/>
    <w:rsid w:val="00224563"/>
    <w:rsid w:val="00224B4F"/>
    <w:rsid w:val="00226FEF"/>
    <w:rsid w:val="002274E2"/>
    <w:rsid w:val="00232250"/>
    <w:rsid w:val="00232DEA"/>
    <w:rsid w:val="002343D0"/>
    <w:rsid w:val="00236CAD"/>
    <w:rsid w:val="00241B9C"/>
    <w:rsid w:val="00242596"/>
    <w:rsid w:val="00244B37"/>
    <w:rsid w:val="002517DE"/>
    <w:rsid w:val="00253A3F"/>
    <w:rsid w:val="00255064"/>
    <w:rsid w:val="002606AA"/>
    <w:rsid w:val="00262DF8"/>
    <w:rsid w:val="00263087"/>
    <w:rsid w:val="00264441"/>
    <w:rsid w:val="0026469F"/>
    <w:rsid w:val="002654EA"/>
    <w:rsid w:val="00272A09"/>
    <w:rsid w:val="002753BB"/>
    <w:rsid w:val="002779BC"/>
    <w:rsid w:val="00282F64"/>
    <w:rsid w:val="00285865"/>
    <w:rsid w:val="002858FC"/>
    <w:rsid w:val="0028754D"/>
    <w:rsid w:val="00287572"/>
    <w:rsid w:val="00290E9C"/>
    <w:rsid w:val="00291155"/>
    <w:rsid w:val="00292269"/>
    <w:rsid w:val="002925DB"/>
    <w:rsid w:val="0029286F"/>
    <w:rsid w:val="00292A4B"/>
    <w:rsid w:val="00296588"/>
    <w:rsid w:val="00297A53"/>
    <w:rsid w:val="002A0F01"/>
    <w:rsid w:val="002A2BD2"/>
    <w:rsid w:val="002A540F"/>
    <w:rsid w:val="002B239C"/>
    <w:rsid w:val="002B30CC"/>
    <w:rsid w:val="002B6598"/>
    <w:rsid w:val="002B7B59"/>
    <w:rsid w:val="002B7EBA"/>
    <w:rsid w:val="002C12FA"/>
    <w:rsid w:val="002C1B16"/>
    <w:rsid w:val="002C4BC3"/>
    <w:rsid w:val="002C5BBE"/>
    <w:rsid w:val="002C5CC8"/>
    <w:rsid w:val="002C7D50"/>
    <w:rsid w:val="002D1176"/>
    <w:rsid w:val="002D371D"/>
    <w:rsid w:val="002D3A35"/>
    <w:rsid w:val="002D6203"/>
    <w:rsid w:val="002D771B"/>
    <w:rsid w:val="002E0EB6"/>
    <w:rsid w:val="002E463F"/>
    <w:rsid w:val="002E61A7"/>
    <w:rsid w:val="002E6968"/>
    <w:rsid w:val="002E6CC5"/>
    <w:rsid w:val="002F0ABA"/>
    <w:rsid w:val="002F7724"/>
    <w:rsid w:val="0030036F"/>
    <w:rsid w:val="00300834"/>
    <w:rsid w:val="00300D4A"/>
    <w:rsid w:val="0030121D"/>
    <w:rsid w:val="00302071"/>
    <w:rsid w:val="00302FD2"/>
    <w:rsid w:val="00306D80"/>
    <w:rsid w:val="00310C34"/>
    <w:rsid w:val="00313E62"/>
    <w:rsid w:val="00316718"/>
    <w:rsid w:val="00316FF5"/>
    <w:rsid w:val="003201E5"/>
    <w:rsid w:val="00321CE0"/>
    <w:rsid w:val="00325CCB"/>
    <w:rsid w:val="003275C0"/>
    <w:rsid w:val="00327DC4"/>
    <w:rsid w:val="003306EF"/>
    <w:rsid w:val="0033154F"/>
    <w:rsid w:val="00332CD9"/>
    <w:rsid w:val="00333790"/>
    <w:rsid w:val="00333887"/>
    <w:rsid w:val="00336640"/>
    <w:rsid w:val="00342080"/>
    <w:rsid w:val="00342649"/>
    <w:rsid w:val="00344097"/>
    <w:rsid w:val="0034595A"/>
    <w:rsid w:val="00345E6C"/>
    <w:rsid w:val="003465BE"/>
    <w:rsid w:val="00346743"/>
    <w:rsid w:val="003537BE"/>
    <w:rsid w:val="003538D7"/>
    <w:rsid w:val="00354D89"/>
    <w:rsid w:val="003551E3"/>
    <w:rsid w:val="003552E7"/>
    <w:rsid w:val="00356F4F"/>
    <w:rsid w:val="003602CB"/>
    <w:rsid w:val="003603CF"/>
    <w:rsid w:val="003606C0"/>
    <w:rsid w:val="0036202F"/>
    <w:rsid w:val="003640ED"/>
    <w:rsid w:val="00365F3A"/>
    <w:rsid w:val="003664C3"/>
    <w:rsid w:val="00366975"/>
    <w:rsid w:val="0036710D"/>
    <w:rsid w:val="003770B6"/>
    <w:rsid w:val="00377D1F"/>
    <w:rsid w:val="00381222"/>
    <w:rsid w:val="003832D5"/>
    <w:rsid w:val="003847FC"/>
    <w:rsid w:val="003860CD"/>
    <w:rsid w:val="00387E00"/>
    <w:rsid w:val="003912F4"/>
    <w:rsid w:val="00394CD9"/>
    <w:rsid w:val="00394D92"/>
    <w:rsid w:val="00396E9C"/>
    <w:rsid w:val="00397C3F"/>
    <w:rsid w:val="00397FA6"/>
    <w:rsid w:val="003A0B1A"/>
    <w:rsid w:val="003A18BF"/>
    <w:rsid w:val="003A285D"/>
    <w:rsid w:val="003A5022"/>
    <w:rsid w:val="003A5AAC"/>
    <w:rsid w:val="003B0366"/>
    <w:rsid w:val="003B0AE3"/>
    <w:rsid w:val="003B20CB"/>
    <w:rsid w:val="003B5565"/>
    <w:rsid w:val="003B64B3"/>
    <w:rsid w:val="003C0862"/>
    <w:rsid w:val="003C10F5"/>
    <w:rsid w:val="003C34FE"/>
    <w:rsid w:val="003C3E55"/>
    <w:rsid w:val="003C4D9B"/>
    <w:rsid w:val="003C6D4A"/>
    <w:rsid w:val="003C710C"/>
    <w:rsid w:val="003D3E38"/>
    <w:rsid w:val="003D4306"/>
    <w:rsid w:val="003D5533"/>
    <w:rsid w:val="003E1B3E"/>
    <w:rsid w:val="003E21F6"/>
    <w:rsid w:val="003E2B55"/>
    <w:rsid w:val="003E3738"/>
    <w:rsid w:val="003E3C80"/>
    <w:rsid w:val="003E41D8"/>
    <w:rsid w:val="003E4B8C"/>
    <w:rsid w:val="003E6D39"/>
    <w:rsid w:val="003E76EC"/>
    <w:rsid w:val="003F081F"/>
    <w:rsid w:val="003F1BBD"/>
    <w:rsid w:val="003F310C"/>
    <w:rsid w:val="003F6881"/>
    <w:rsid w:val="003F79C5"/>
    <w:rsid w:val="004026FF"/>
    <w:rsid w:val="00403A7D"/>
    <w:rsid w:val="0040665F"/>
    <w:rsid w:val="004068C8"/>
    <w:rsid w:val="00410938"/>
    <w:rsid w:val="004133A2"/>
    <w:rsid w:val="00413FAC"/>
    <w:rsid w:val="004140AE"/>
    <w:rsid w:val="004144CD"/>
    <w:rsid w:val="00415798"/>
    <w:rsid w:val="00415806"/>
    <w:rsid w:val="00416443"/>
    <w:rsid w:val="00416532"/>
    <w:rsid w:val="0042289A"/>
    <w:rsid w:val="00422C4A"/>
    <w:rsid w:val="0042457A"/>
    <w:rsid w:val="0042558C"/>
    <w:rsid w:val="00427668"/>
    <w:rsid w:val="00427DC6"/>
    <w:rsid w:val="004313D4"/>
    <w:rsid w:val="00431ED7"/>
    <w:rsid w:val="0043541C"/>
    <w:rsid w:val="004357DE"/>
    <w:rsid w:val="00435CD4"/>
    <w:rsid w:val="004375C5"/>
    <w:rsid w:val="00437AF3"/>
    <w:rsid w:val="00437F6E"/>
    <w:rsid w:val="004457C8"/>
    <w:rsid w:val="00447C65"/>
    <w:rsid w:val="004510EA"/>
    <w:rsid w:val="004515B9"/>
    <w:rsid w:val="004545D4"/>
    <w:rsid w:val="00454B8C"/>
    <w:rsid w:val="00456502"/>
    <w:rsid w:val="00456E46"/>
    <w:rsid w:val="0046104D"/>
    <w:rsid w:val="0046203A"/>
    <w:rsid w:val="00463302"/>
    <w:rsid w:val="00465909"/>
    <w:rsid w:val="00466C53"/>
    <w:rsid w:val="00466FD6"/>
    <w:rsid w:val="00470775"/>
    <w:rsid w:val="00470A74"/>
    <w:rsid w:val="00473022"/>
    <w:rsid w:val="0047424D"/>
    <w:rsid w:val="00474B10"/>
    <w:rsid w:val="00477108"/>
    <w:rsid w:val="0048203C"/>
    <w:rsid w:val="00483156"/>
    <w:rsid w:val="00483893"/>
    <w:rsid w:val="00484CF6"/>
    <w:rsid w:val="00485DC4"/>
    <w:rsid w:val="00490559"/>
    <w:rsid w:val="00490660"/>
    <w:rsid w:val="004933AB"/>
    <w:rsid w:val="00493472"/>
    <w:rsid w:val="00495A76"/>
    <w:rsid w:val="00495B2B"/>
    <w:rsid w:val="004A0ED2"/>
    <w:rsid w:val="004A18AB"/>
    <w:rsid w:val="004A2269"/>
    <w:rsid w:val="004A347E"/>
    <w:rsid w:val="004A39B6"/>
    <w:rsid w:val="004A681E"/>
    <w:rsid w:val="004A7695"/>
    <w:rsid w:val="004B3AD1"/>
    <w:rsid w:val="004B5008"/>
    <w:rsid w:val="004B5C71"/>
    <w:rsid w:val="004B5F8D"/>
    <w:rsid w:val="004B69F9"/>
    <w:rsid w:val="004B7A59"/>
    <w:rsid w:val="004C1378"/>
    <w:rsid w:val="004C3734"/>
    <w:rsid w:val="004C6409"/>
    <w:rsid w:val="004C77D3"/>
    <w:rsid w:val="004D03C8"/>
    <w:rsid w:val="004D2264"/>
    <w:rsid w:val="004D3C99"/>
    <w:rsid w:val="004D4CF4"/>
    <w:rsid w:val="004D64AA"/>
    <w:rsid w:val="004D77F3"/>
    <w:rsid w:val="004E0BF2"/>
    <w:rsid w:val="004E2269"/>
    <w:rsid w:val="004E2D39"/>
    <w:rsid w:val="004E2E22"/>
    <w:rsid w:val="004E3835"/>
    <w:rsid w:val="004E3D08"/>
    <w:rsid w:val="004E4B0A"/>
    <w:rsid w:val="004E4D42"/>
    <w:rsid w:val="004E4DBC"/>
    <w:rsid w:val="004E5E5D"/>
    <w:rsid w:val="004F1C1D"/>
    <w:rsid w:val="004F1D2C"/>
    <w:rsid w:val="004F43CE"/>
    <w:rsid w:val="004F5A3E"/>
    <w:rsid w:val="004F67B2"/>
    <w:rsid w:val="004F768E"/>
    <w:rsid w:val="00500352"/>
    <w:rsid w:val="00500F36"/>
    <w:rsid w:val="0050218D"/>
    <w:rsid w:val="00505F5B"/>
    <w:rsid w:val="00511FD7"/>
    <w:rsid w:val="00514505"/>
    <w:rsid w:val="00514F67"/>
    <w:rsid w:val="00515F95"/>
    <w:rsid w:val="005171C3"/>
    <w:rsid w:val="005173F8"/>
    <w:rsid w:val="00517ACE"/>
    <w:rsid w:val="00517E53"/>
    <w:rsid w:val="00521C3E"/>
    <w:rsid w:val="005220FC"/>
    <w:rsid w:val="00524B07"/>
    <w:rsid w:val="00524D1C"/>
    <w:rsid w:val="00526572"/>
    <w:rsid w:val="005316C8"/>
    <w:rsid w:val="005327E3"/>
    <w:rsid w:val="00533C7F"/>
    <w:rsid w:val="00535A74"/>
    <w:rsid w:val="005375C1"/>
    <w:rsid w:val="00540DBA"/>
    <w:rsid w:val="0054347B"/>
    <w:rsid w:val="005471BF"/>
    <w:rsid w:val="00547810"/>
    <w:rsid w:val="00550820"/>
    <w:rsid w:val="00550D71"/>
    <w:rsid w:val="00551D2C"/>
    <w:rsid w:val="00552649"/>
    <w:rsid w:val="005550DB"/>
    <w:rsid w:val="005571B1"/>
    <w:rsid w:val="005629B1"/>
    <w:rsid w:val="00564F3B"/>
    <w:rsid w:val="00565EB2"/>
    <w:rsid w:val="00567EE6"/>
    <w:rsid w:val="00573DA5"/>
    <w:rsid w:val="00575BBE"/>
    <w:rsid w:val="005765A7"/>
    <w:rsid w:val="00576EF2"/>
    <w:rsid w:val="00580701"/>
    <w:rsid w:val="00580A09"/>
    <w:rsid w:val="005812A5"/>
    <w:rsid w:val="00581FD1"/>
    <w:rsid w:val="005824F3"/>
    <w:rsid w:val="00582E54"/>
    <w:rsid w:val="0058335E"/>
    <w:rsid w:val="00586FDA"/>
    <w:rsid w:val="00587441"/>
    <w:rsid w:val="00592820"/>
    <w:rsid w:val="005940D0"/>
    <w:rsid w:val="00594303"/>
    <w:rsid w:val="00596968"/>
    <w:rsid w:val="00596BE2"/>
    <w:rsid w:val="00597C9B"/>
    <w:rsid w:val="005A00F7"/>
    <w:rsid w:val="005A353E"/>
    <w:rsid w:val="005A36B0"/>
    <w:rsid w:val="005A55F6"/>
    <w:rsid w:val="005A71A5"/>
    <w:rsid w:val="005A7370"/>
    <w:rsid w:val="005B067D"/>
    <w:rsid w:val="005B07FB"/>
    <w:rsid w:val="005B1ABE"/>
    <w:rsid w:val="005B2B04"/>
    <w:rsid w:val="005B4F36"/>
    <w:rsid w:val="005C0D68"/>
    <w:rsid w:val="005C32EE"/>
    <w:rsid w:val="005C3B52"/>
    <w:rsid w:val="005C52BD"/>
    <w:rsid w:val="005D0810"/>
    <w:rsid w:val="005D08C3"/>
    <w:rsid w:val="005D1081"/>
    <w:rsid w:val="005D1CF0"/>
    <w:rsid w:val="005D1E1B"/>
    <w:rsid w:val="005D24FF"/>
    <w:rsid w:val="005D4986"/>
    <w:rsid w:val="005D49FC"/>
    <w:rsid w:val="005D7881"/>
    <w:rsid w:val="005E0B07"/>
    <w:rsid w:val="005E2467"/>
    <w:rsid w:val="005E348F"/>
    <w:rsid w:val="005E4FA1"/>
    <w:rsid w:val="005E7050"/>
    <w:rsid w:val="005E7B59"/>
    <w:rsid w:val="005F02EC"/>
    <w:rsid w:val="005F20CC"/>
    <w:rsid w:val="005F5BC7"/>
    <w:rsid w:val="006017AB"/>
    <w:rsid w:val="006051B2"/>
    <w:rsid w:val="00610111"/>
    <w:rsid w:val="00610E47"/>
    <w:rsid w:val="00612767"/>
    <w:rsid w:val="00614301"/>
    <w:rsid w:val="00616943"/>
    <w:rsid w:val="006219D8"/>
    <w:rsid w:val="00623BE5"/>
    <w:rsid w:val="0062469D"/>
    <w:rsid w:val="0063251E"/>
    <w:rsid w:val="006325C7"/>
    <w:rsid w:val="00637663"/>
    <w:rsid w:val="00642E21"/>
    <w:rsid w:val="0064451A"/>
    <w:rsid w:val="0064461C"/>
    <w:rsid w:val="0064506F"/>
    <w:rsid w:val="006454D3"/>
    <w:rsid w:val="00645C4C"/>
    <w:rsid w:val="0064657E"/>
    <w:rsid w:val="00646C4F"/>
    <w:rsid w:val="006505D4"/>
    <w:rsid w:val="0065344D"/>
    <w:rsid w:val="00655448"/>
    <w:rsid w:val="0065573C"/>
    <w:rsid w:val="006557DB"/>
    <w:rsid w:val="0065699F"/>
    <w:rsid w:val="006610D4"/>
    <w:rsid w:val="0066200E"/>
    <w:rsid w:val="00662270"/>
    <w:rsid w:val="006635C3"/>
    <w:rsid w:val="00666E20"/>
    <w:rsid w:val="00670BB5"/>
    <w:rsid w:val="00677151"/>
    <w:rsid w:val="00677298"/>
    <w:rsid w:val="00681A92"/>
    <w:rsid w:val="006850A4"/>
    <w:rsid w:val="006865F6"/>
    <w:rsid w:val="00690CFE"/>
    <w:rsid w:val="00692274"/>
    <w:rsid w:val="00693348"/>
    <w:rsid w:val="00693C50"/>
    <w:rsid w:val="00695EF7"/>
    <w:rsid w:val="006A145B"/>
    <w:rsid w:val="006A27D5"/>
    <w:rsid w:val="006A364B"/>
    <w:rsid w:val="006A5523"/>
    <w:rsid w:val="006A594F"/>
    <w:rsid w:val="006A7952"/>
    <w:rsid w:val="006B37B7"/>
    <w:rsid w:val="006B3876"/>
    <w:rsid w:val="006B4A5B"/>
    <w:rsid w:val="006B6A4C"/>
    <w:rsid w:val="006B7539"/>
    <w:rsid w:val="006C1011"/>
    <w:rsid w:val="006C28E7"/>
    <w:rsid w:val="006C3C93"/>
    <w:rsid w:val="006C4597"/>
    <w:rsid w:val="006C45F8"/>
    <w:rsid w:val="006C552D"/>
    <w:rsid w:val="006C6EE4"/>
    <w:rsid w:val="006C7437"/>
    <w:rsid w:val="006C7951"/>
    <w:rsid w:val="006C7968"/>
    <w:rsid w:val="006D0BB7"/>
    <w:rsid w:val="006D2AD5"/>
    <w:rsid w:val="006D684E"/>
    <w:rsid w:val="006D6F6D"/>
    <w:rsid w:val="006E0B72"/>
    <w:rsid w:val="006E1815"/>
    <w:rsid w:val="006E420A"/>
    <w:rsid w:val="006F0F5D"/>
    <w:rsid w:val="006F112F"/>
    <w:rsid w:val="006F258D"/>
    <w:rsid w:val="006F270C"/>
    <w:rsid w:val="006F319F"/>
    <w:rsid w:val="006F37C2"/>
    <w:rsid w:val="006F381D"/>
    <w:rsid w:val="006F5CF9"/>
    <w:rsid w:val="0070020B"/>
    <w:rsid w:val="00700A10"/>
    <w:rsid w:val="0070427F"/>
    <w:rsid w:val="00704B3D"/>
    <w:rsid w:val="007075C6"/>
    <w:rsid w:val="00710344"/>
    <w:rsid w:val="00710942"/>
    <w:rsid w:val="00712394"/>
    <w:rsid w:val="00712736"/>
    <w:rsid w:val="00713CB7"/>
    <w:rsid w:val="0071581B"/>
    <w:rsid w:val="00717119"/>
    <w:rsid w:val="00720DC9"/>
    <w:rsid w:val="00721053"/>
    <w:rsid w:val="00722F78"/>
    <w:rsid w:val="007231EE"/>
    <w:rsid w:val="00723FFB"/>
    <w:rsid w:val="00724A51"/>
    <w:rsid w:val="00725EB3"/>
    <w:rsid w:val="0072794D"/>
    <w:rsid w:val="00731AFF"/>
    <w:rsid w:val="00731CEC"/>
    <w:rsid w:val="00732814"/>
    <w:rsid w:val="007330BB"/>
    <w:rsid w:val="007331DB"/>
    <w:rsid w:val="007334FD"/>
    <w:rsid w:val="00735544"/>
    <w:rsid w:val="0073727B"/>
    <w:rsid w:val="00740294"/>
    <w:rsid w:val="007402A4"/>
    <w:rsid w:val="00740616"/>
    <w:rsid w:val="00740A7E"/>
    <w:rsid w:val="00741519"/>
    <w:rsid w:val="0074357A"/>
    <w:rsid w:val="00743B9F"/>
    <w:rsid w:val="007461AA"/>
    <w:rsid w:val="00746321"/>
    <w:rsid w:val="00750DB3"/>
    <w:rsid w:val="00751A7E"/>
    <w:rsid w:val="007532BC"/>
    <w:rsid w:val="0075575F"/>
    <w:rsid w:val="0075580D"/>
    <w:rsid w:val="00757E4A"/>
    <w:rsid w:val="00762819"/>
    <w:rsid w:val="0076358C"/>
    <w:rsid w:val="00766B5F"/>
    <w:rsid w:val="00767919"/>
    <w:rsid w:val="007763F9"/>
    <w:rsid w:val="0077782A"/>
    <w:rsid w:val="00777B03"/>
    <w:rsid w:val="007800CB"/>
    <w:rsid w:val="00781143"/>
    <w:rsid w:val="00786036"/>
    <w:rsid w:val="00787E05"/>
    <w:rsid w:val="0079010A"/>
    <w:rsid w:val="00790123"/>
    <w:rsid w:val="00790143"/>
    <w:rsid w:val="00790886"/>
    <w:rsid w:val="007919C0"/>
    <w:rsid w:val="00791E88"/>
    <w:rsid w:val="007922D3"/>
    <w:rsid w:val="0079467C"/>
    <w:rsid w:val="00794E18"/>
    <w:rsid w:val="007950D9"/>
    <w:rsid w:val="007960C4"/>
    <w:rsid w:val="007963EA"/>
    <w:rsid w:val="0079660E"/>
    <w:rsid w:val="00796ADB"/>
    <w:rsid w:val="00797FB1"/>
    <w:rsid w:val="007A145B"/>
    <w:rsid w:val="007A155B"/>
    <w:rsid w:val="007A179A"/>
    <w:rsid w:val="007B1746"/>
    <w:rsid w:val="007C26CF"/>
    <w:rsid w:val="007C299C"/>
    <w:rsid w:val="007C3B7E"/>
    <w:rsid w:val="007C3DC5"/>
    <w:rsid w:val="007C4B5C"/>
    <w:rsid w:val="007C4F40"/>
    <w:rsid w:val="007C77BB"/>
    <w:rsid w:val="007D001A"/>
    <w:rsid w:val="007D0826"/>
    <w:rsid w:val="007D333B"/>
    <w:rsid w:val="007D37B5"/>
    <w:rsid w:val="007D54E6"/>
    <w:rsid w:val="007D5857"/>
    <w:rsid w:val="007E01FA"/>
    <w:rsid w:val="007E11E4"/>
    <w:rsid w:val="007E290E"/>
    <w:rsid w:val="007E5953"/>
    <w:rsid w:val="007E6FE0"/>
    <w:rsid w:val="007F1669"/>
    <w:rsid w:val="007F1C29"/>
    <w:rsid w:val="007F3960"/>
    <w:rsid w:val="007F39C1"/>
    <w:rsid w:val="007F3D6C"/>
    <w:rsid w:val="007F7441"/>
    <w:rsid w:val="00801004"/>
    <w:rsid w:val="008016BA"/>
    <w:rsid w:val="008024B4"/>
    <w:rsid w:val="00804C3C"/>
    <w:rsid w:val="00806E05"/>
    <w:rsid w:val="0080769F"/>
    <w:rsid w:val="00807B84"/>
    <w:rsid w:val="00810775"/>
    <w:rsid w:val="00812F90"/>
    <w:rsid w:val="008132D1"/>
    <w:rsid w:val="00813F75"/>
    <w:rsid w:val="00821E06"/>
    <w:rsid w:val="008221D1"/>
    <w:rsid w:val="008223B3"/>
    <w:rsid w:val="00822B7B"/>
    <w:rsid w:val="0082683C"/>
    <w:rsid w:val="008275D9"/>
    <w:rsid w:val="00830DF1"/>
    <w:rsid w:val="008310DF"/>
    <w:rsid w:val="008325B1"/>
    <w:rsid w:val="0083404A"/>
    <w:rsid w:val="008347EB"/>
    <w:rsid w:val="00845344"/>
    <w:rsid w:val="00845D4E"/>
    <w:rsid w:val="00845F6C"/>
    <w:rsid w:val="00846492"/>
    <w:rsid w:val="00846591"/>
    <w:rsid w:val="00846CBA"/>
    <w:rsid w:val="00847117"/>
    <w:rsid w:val="0085751E"/>
    <w:rsid w:val="0086133D"/>
    <w:rsid w:val="00862610"/>
    <w:rsid w:val="00864472"/>
    <w:rsid w:val="00865132"/>
    <w:rsid w:val="00866A0C"/>
    <w:rsid w:val="0086782F"/>
    <w:rsid w:val="008714F4"/>
    <w:rsid w:val="008725C8"/>
    <w:rsid w:val="0087392E"/>
    <w:rsid w:val="00877FD5"/>
    <w:rsid w:val="008826DA"/>
    <w:rsid w:val="0088271A"/>
    <w:rsid w:val="00884E9D"/>
    <w:rsid w:val="0088579B"/>
    <w:rsid w:val="00885BC7"/>
    <w:rsid w:val="00885F5E"/>
    <w:rsid w:val="008868BF"/>
    <w:rsid w:val="00891BFC"/>
    <w:rsid w:val="0089265D"/>
    <w:rsid w:val="00893C45"/>
    <w:rsid w:val="008944CD"/>
    <w:rsid w:val="008944F2"/>
    <w:rsid w:val="00894774"/>
    <w:rsid w:val="00894C12"/>
    <w:rsid w:val="00896F99"/>
    <w:rsid w:val="008A0A91"/>
    <w:rsid w:val="008A1877"/>
    <w:rsid w:val="008A2F36"/>
    <w:rsid w:val="008A30B4"/>
    <w:rsid w:val="008A50B1"/>
    <w:rsid w:val="008A5273"/>
    <w:rsid w:val="008A5474"/>
    <w:rsid w:val="008A5CD2"/>
    <w:rsid w:val="008A60DF"/>
    <w:rsid w:val="008A7375"/>
    <w:rsid w:val="008B121F"/>
    <w:rsid w:val="008B1601"/>
    <w:rsid w:val="008B1E68"/>
    <w:rsid w:val="008B2545"/>
    <w:rsid w:val="008B4CAE"/>
    <w:rsid w:val="008B7F12"/>
    <w:rsid w:val="008C30A0"/>
    <w:rsid w:val="008C6407"/>
    <w:rsid w:val="008C676F"/>
    <w:rsid w:val="008C7C02"/>
    <w:rsid w:val="008D0A6C"/>
    <w:rsid w:val="008D2C3A"/>
    <w:rsid w:val="008D466E"/>
    <w:rsid w:val="008D5D62"/>
    <w:rsid w:val="008D5F18"/>
    <w:rsid w:val="008D7AE5"/>
    <w:rsid w:val="008D7B62"/>
    <w:rsid w:val="008E1707"/>
    <w:rsid w:val="008E1C2F"/>
    <w:rsid w:val="008E3985"/>
    <w:rsid w:val="008E3B93"/>
    <w:rsid w:val="008E3EFD"/>
    <w:rsid w:val="008E66F7"/>
    <w:rsid w:val="008F1145"/>
    <w:rsid w:val="008F654D"/>
    <w:rsid w:val="008F6FB8"/>
    <w:rsid w:val="008F7AE5"/>
    <w:rsid w:val="00900562"/>
    <w:rsid w:val="00903DF2"/>
    <w:rsid w:val="0090421B"/>
    <w:rsid w:val="00905111"/>
    <w:rsid w:val="009055C5"/>
    <w:rsid w:val="009064DE"/>
    <w:rsid w:val="00907885"/>
    <w:rsid w:val="009100AB"/>
    <w:rsid w:val="009113AC"/>
    <w:rsid w:val="00911822"/>
    <w:rsid w:val="00914254"/>
    <w:rsid w:val="00917333"/>
    <w:rsid w:val="00920DDC"/>
    <w:rsid w:val="009219C8"/>
    <w:rsid w:val="009229DB"/>
    <w:rsid w:val="0092313D"/>
    <w:rsid w:val="00923917"/>
    <w:rsid w:val="0092449B"/>
    <w:rsid w:val="00925EC8"/>
    <w:rsid w:val="0092608B"/>
    <w:rsid w:val="00926B59"/>
    <w:rsid w:val="00926B7F"/>
    <w:rsid w:val="00926CE8"/>
    <w:rsid w:val="00927D3D"/>
    <w:rsid w:val="00931362"/>
    <w:rsid w:val="009325BD"/>
    <w:rsid w:val="0093326A"/>
    <w:rsid w:val="00933BE0"/>
    <w:rsid w:val="00934AE3"/>
    <w:rsid w:val="00935F45"/>
    <w:rsid w:val="00937C78"/>
    <w:rsid w:val="00937EBC"/>
    <w:rsid w:val="00943605"/>
    <w:rsid w:val="0094461B"/>
    <w:rsid w:val="0094653F"/>
    <w:rsid w:val="00952AD6"/>
    <w:rsid w:val="00953D6F"/>
    <w:rsid w:val="00957227"/>
    <w:rsid w:val="009579BC"/>
    <w:rsid w:val="00957CC0"/>
    <w:rsid w:val="00960E9F"/>
    <w:rsid w:val="00962E0F"/>
    <w:rsid w:val="00963408"/>
    <w:rsid w:val="009665D8"/>
    <w:rsid w:val="00971749"/>
    <w:rsid w:val="0097566C"/>
    <w:rsid w:val="009768DD"/>
    <w:rsid w:val="0098282D"/>
    <w:rsid w:val="009931DC"/>
    <w:rsid w:val="0099409D"/>
    <w:rsid w:val="0099490E"/>
    <w:rsid w:val="00995914"/>
    <w:rsid w:val="00997D05"/>
    <w:rsid w:val="009A090B"/>
    <w:rsid w:val="009A0A09"/>
    <w:rsid w:val="009A27F4"/>
    <w:rsid w:val="009A43CB"/>
    <w:rsid w:val="009A4BC6"/>
    <w:rsid w:val="009A7B9B"/>
    <w:rsid w:val="009B08F8"/>
    <w:rsid w:val="009B3F02"/>
    <w:rsid w:val="009B67BF"/>
    <w:rsid w:val="009B7B1D"/>
    <w:rsid w:val="009C2DB5"/>
    <w:rsid w:val="009C57C5"/>
    <w:rsid w:val="009C6EE1"/>
    <w:rsid w:val="009D3BA6"/>
    <w:rsid w:val="009D54F8"/>
    <w:rsid w:val="009D566C"/>
    <w:rsid w:val="009D6BF9"/>
    <w:rsid w:val="009E0865"/>
    <w:rsid w:val="009E11B2"/>
    <w:rsid w:val="009E3554"/>
    <w:rsid w:val="009E43DB"/>
    <w:rsid w:val="009E540A"/>
    <w:rsid w:val="009E587D"/>
    <w:rsid w:val="009E7561"/>
    <w:rsid w:val="009E7B08"/>
    <w:rsid w:val="009F0C6D"/>
    <w:rsid w:val="009F2AA5"/>
    <w:rsid w:val="009F49D9"/>
    <w:rsid w:val="009F50B3"/>
    <w:rsid w:val="009F62F1"/>
    <w:rsid w:val="009F7C0F"/>
    <w:rsid w:val="00A00E77"/>
    <w:rsid w:val="00A0232B"/>
    <w:rsid w:val="00A031CA"/>
    <w:rsid w:val="00A03A50"/>
    <w:rsid w:val="00A0635D"/>
    <w:rsid w:val="00A10591"/>
    <w:rsid w:val="00A124B6"/>
    <w:rsid w:val="00A14209"/>
    <w:rsid w:val="00A153A3"/>
    <w:rsid w:val="00A15C96"/>
    <w:rsid w:val="00A167D1"/>
    <w:rsid w:val="00A21B7B"/>
    <w:rsid w:val="00A22EA5"/>
    <w:rsid w:val="00A24CD3"/>
    <w:rsid w:val="00A24D63"/>
    <w:rsid w:val="00A30965"/>
    <w:rsid w:val="00A36C64"/>
    <w:rsid w:val="00A3737E"/>
    <w:rsid w:val="00A37F9A"/>
    <w:rsid w:val="00A46107"/>
    <w:rsid w:val="00A472E0"/>
    <w:rsid w:val="00A506A2"/>
    <w:rsid w:val="00A50D67"/>
    <w:rsid w:val="00A57C2F"/>
    <w:rsid w:val="00A57F15"/>
    <w:rsid w:val="00A6392F"/>
    <w:rsid w:val="00A64501"/>
    <w:rsid w:val="00A653D7"/>
    <w:rsid w:val="00A66037"/>
    <w:rsid w:val="00A6611B"/>
    <w:rsid w:val="00A71F12"/>
    <w:rsid w:val="00A73405"/>
    <w:rsid w:val="00A740CE"/>
    <w:rsid w:val="00A757CF"/>
    <w:rsid w:val="00A75E83"/>
    <w:rsid w:val="00A81EF7"/>
    <w:rsid w:val="00A83313"/>
    <w:rsid w:val="00A85B70"/>
    <w:rsid w:val="00A874A7"/>
    <w:rsid w:val="00A9223A"/>
    <w:rsid w:val="00A942F1"/>
    <w:rsid w:val="00A961C7"/>
    <w:rsid w:val="00AA4D63"/>
    <w:rsid w:val="00AA644C"/>
    <w:rsid w:val="00AA7299"/>
    <w:rsid w:val="00AB05C6"/>
    <w:rsid w:val="00AB1536"/>
    <w:rsid w:val="00AB2D96"/>
    <w:rsid w:val="00AB35F6"/>
    <w:rsid w:val="00AB3952"/>
    <w:rsid w:val="00AB3D79"/>
    <w:rsid w:val="00AB52BC"/>
    <w:rsid w:val="00AB7E35"/>
    <w:rsid w:val="00AC0512"/>
    <w:rsid w:val="00AC1A18"/>
    <w:rsid w:val="00AC3B87"/>
    <w:rsid w:val="00AC3C1A"/>
    <w:rsid w:val="00AC700A"/>
    <w:rsid w:val="00AC7A78"/>
    <w:rsid w:val="00AD0C4C"/>
    <w:rsid w:val="00AD0FF3"/>
    <w:rsid w:val="00AD1AD3"/>
    <w:rsid w:val="00AD1D31"/>
    <w:rsid w:val="00AD2274"/>
    <w:rsid w:val="00AD2E9D"/>
    <w:rsid w:val="00AD319C"/>
    <w:rsid w:val="00AD6D2D"/>
    <w:rsid w:val="00AE02FE"/>
    <w:rsid w:val="00AE22EB"/>
    <w:rsid w:val="00AF0A65"/>
    <w:rsid w:val="00AF136B"/>
    <w:rsid w:val="00AF304A"/>
    <w:rsid w:val="00AF341A"/>
    <w:rsid w:val="00AF4925"/>
    <w:rsid w:val="00AF534A"/>
    <w:rsid w:val="00AF5F9C"/>
    <w:rsid w:val="00AF70CD"/>
    <w:rsid w:val="00AF70E4"/>
    <w:rsid w:val="00AF71C0"/>
    <w:rsid w:val="00B00773"/>
    <w:rsid w:val="00B00A84"/>
    <w:rsid w:val="00B012B6"/>
    <w:rsid w:val="00B02BB5"/>
    <w:rsid w:val="00B04DEF"/>
    <w:rsid w:val="00B0501A"/>
    <w:rsid w:val="00B06EE9"/>
    <w:rsid w:val="00B10BFB"/>
    <w:rsid w:val="00B11DD2"/>
    <w:rsid w:val="00B12990"/>
    <w:rsid w:val="00B143B5"/>
    <w:rsid w:val="00B15DD1"/>
    <w:rsid w:val="00B15E54"/>
    <w:rsid w:val="00B175DA"/>
    <w:rsid w:val="00B20014"/>
    <w:rsid w:val="00B20EA7"/>
    <w:rsid w:val="00B223F6"/>
    <w:rsid w:val="00B26F5E"/>
    <w:rsid w:val="00B27AB8"/>
    <w:rsid w:val="00B3112A"/>
    <w:rsid w:val="00B36C55"/>
    <w:rsid w:val="00B37C1E"/>
    <w:rsid w:val="00B40106"/>
    <w:rsid w:val="00B4039B"/>
    <w:rsid w:val="00B40F05"/>
    <w:rsid w:val="00B41B0E"/>
    <w:rsid w:val="00B424E7"/>
    <w:rsid w:val="00B427C3"/>
    <w:rsid w:val="00B43307"/>
    <w:rsid w:val="00B43DDE"/>
    <w:rsid w:val="00B46668"/>
    <w:rsid w:val="00B47C80"/>
    <w:rsid w:val="00B47E92"/>
    <w:rsid w:val="00B5299F"/>
    <w:rsid w:val="00B605B5"/>
    <w:rsid w:val="00B6228E"/>
    <w:rsid w:val="00B63ABB"/>
    <w:rsid w:val="00B64125"/>
    <w:rsid w:val="00B650F6"/>
    <w:rsid w:val="00B7238E"/>
    <w:rsid w:val="00B73A23"/>
    <w:rsid w:val="00B73A28"/>
    <w:rsid w:val="00B73EA7"/>
    <w:rsid w:val="00B77A24"/>
    <w:rsid w:val="00B816BD"/>
    <w:rsid w:val="00B81FD7"/>
    <w:rsid w:val="00B8387C"/>
    <w:rsid w:val="00B85D2E"/>
    <w:rsid w:val="00B91DD7"/>
    <w:rsid w:val="00B927C0"/>
    <w:rsid w:val="00B9351C"/>
    <w:rsid w:val="00B93727"/>
    <w:rsid w:val="00B954B9"/>
    <w:rsid w:val="00BA0D5B"/>
    <w:rsid w:val="00BA1C31"/>
    <w:rsid w:val="00BA3215"/>
    <w:rsid w:val="00BA3E55"/>
    <w:rsid w:val="00BA6431"/>
    <w:rsid w:val="00BB058B"/>
    <w:rsid w:val="00BB06EC"/>
    <w:rsid w:val="00BB207C"/>
    <w:rsid w:val="00BB45F2"/>
    <w:rsid w:val="00BB545F"/>
    <w:rsid w:val="00BB6C10"/>
    <w:rsid w:val="00BB7CC0"/>
    <w:rsid w:val="00BC2A92"/>
    <w:rsid w:val="00BC2C1A"/>
    <w:rsid w:val="00BC42A4"/>
    <w:rsid w:val="00BC6E42"/>
    <w:rsid w:val="00BC6ED1"/>
    <w:rsid w:val="00BD2189"/>
    <w:rsid w:val="00BD3BC1"/>
    <w:rsid w:val="00BD448E"/>
    <w:rsid w:val="00BD4D73"/>
    <w:rsid w:val="00BE0918"/>
    <w:rsid w:val="00BE1588"/>
    <w:rsid w:val="00BE3DF7"/>
    <w:rsid w:val="00BE40EA"/>
    <w:rsid w:val="00BE560E"/>
    <w:rsid w:val="00BE57CB"/>
    <w:rsid w:val="00BE7E2C"/>
    <w:rsid w:val="00BF0C07"/>
    <w:rsid w:val="00BF0FA6"/>
    <w:rsid w:val="00BF150F"/>
    <w:rsid w:val="00BF1F9C"/>
    <w:rsid w:val="00BF5153"/>
    <w:rsid w:val="00BF566D"/>
    <w:rsid w:val="00BF6BF9"/>
    <w:rsid w:val="00C008D7"/>
    <w:rsid w:val="00C0248B"/>
    <w:rsid w:val="00C065A0"/>
    <w:rsid w:val="00C06858"/>
    <w:rsid w:val="00C06C63"/>
    <w:rsid w:val="00C070E8"/>
    <w:rsid w:val="00C154A4"/>
    <w:rsid w:val="00C16E8C"/>
    <w:rsid w:val="00C16FC3"/>
    <w:rsid w:val="00C23B7A"/>
    <w:rsid w:val="00C25AFE"/>
    <w:rsid w:val="00C275C2"/>
    <w:rsid w:val="00C27861"/>
    <w:rsid w:val="00C30EE6"/>
    <w:rsid w:val="00C31F9C"/>
    <w:rsid w:val="00C3213A"/>
    <w:rsid w:val="00C335D5"/>
    <w:rsid w:val="00C41D6C"/>
    <w:rsid w:val="00C41F40"/>
    <w:rsid w:val="00C4641A"/>
    <w:rsid w:val="00C46A01"/>
    <w:rsid w:val="00C511E3"/>
    <w:rsid w:val="00C521FC"/>
    <w:rsid w:val="00C52AA9"/>
    <w:rsid w:val="00C5437E"/>
    <w:rsid w:val="00C55479"/>
    <w:rsid w:val="00C55FB5"/>
    <w:rsid w:val="00C6164C"/>
    <w:rsid w:val="00C62034"/>
    <w:rsid w:val="00C62B67"/>
    <w:rsid w:val="00C650C0"/>
    <w:rsid w:val="00C65A75"/>
    <w:rsid w:val="00C716A4"/>
    <w:rsid w:val="00C72A8D"/>
    <w:rsid w:val="00C750D7"/>
    <w:rsid w:val="00C7798B"/>
    <w:rsid w:val="00C8120F"/>
    <w:rsid w:val="00C83873"/>
    <w:rsid w:val="00C8416C"/>
    <w:rsid w:val="00C8749C"/>
    <w:rsid w:val="00C9446A"/>
    <w:rsid w:val="00C94537"/>
    <w:rsid w:val="00CA0DD0"/>
    <w:rsid w:val="00CA241D"/>
    <w:rsid w:val="00CA3199"/>
    <w:rsid w:val="00CA5F6C"/>
    <w:rsid w:val="00CA61A3"/>
    <w:rsid w:val="00CA6565"/>
    <w:rsid w:val="00CB20F4"/>
    <w:rsid w:val="00CB5691"/>
    <w:rsid w:val="00CB7BB6"/>
    <w:rsid w:val="00CB7C6C"/>
    <w:rsid w:val="00CC018B"/>
    <w:rsid w:val="00CC6CF6"/>
    <w:rsid w:val="00CD1C9A"/>
    <w:rsid w:val="00CD1FF2"/>
    <w:rsid w:val="00CD3649"/>
    <w:rsid w:val="00CD3B82"/>
    <w:rsid w:val="00CE027B"/>
    <w:rsid w:val="00CE18DF"/>
    <w:rsid w:val="00CE2EFC"/>
    <w:rsid w:val="00CE55F0"/>
    <w:rsid w:val="00CF10C0"/>
    <w:rsid w:val="00CF3F5B"/>
    <w:rsid w:val="00CF5A38"/>
    <w:rsid w:val="00D0266B"/>
    <w:rsid w:val="00D02A8A"/>
    <w:rsid w:val="00D03D79"/>
    <w:rsid w:val="00D0527E"/>
    <w:rsid w:val="00D12DFA"/>
    <w:rsid w:val="00D13535"/>
    <w:rsid w:val="00D15FD2"/>
    <w:rsid w:val="00D165FF"/>
    <w:rsid w:val="00D166C9"/>
    <w:rsid w:val="00D17F26"/>
    <w:rsid w:val="00D22230"/>
    <w:rsid w:val="00D258F0"/>
    <w:rsid w:val="00D31A33"/>
    <w:rsid w:val="00D31E28"/>
    <w:rsid w:val="00D33115"/>
    <w:rsid w:val="00D33AEC"/>
    <w:rsid w:val="00D35BA0"/>
    <w:rsid w:val="00D35F2D"/>
    <w:rsid w:val="00D52105"/>
    <w:rsid w:val="00D53667"/>
    <w:rsid w:val="00D54B1D"/>
    <w:rsid w:val="00D5565E"/>
    <w:rsid w:val="00D60512"/>
    <w:rsid w:val="00D61176"/>
    <w:rsid w:val="00D6290A"/>
    <w:rsid w:val="00D6555E"/>
    <w:rsid w:val="00D6784B"/>
    <w:rsid w:val="00D67B61"/>
    <w:rsid w:val="00D7094C"/>
    <w:rsid w:val="00D70A56"/>
    <w:rsid w:val="00D7132E"/>
    <w:rsid w:val="00D72C81"/>
    <w:rsid w:val="00D7630D"/>
    <w:rsid w:val="00D7695E"/>
    <w:rsid w:val="00D80B2F"/>
    <w:rsid w:val="00D82DB4"/>
    <w:rsid w:val="00D84A60"/>
    <w:rsid w:val="00D85856"/>
    <w:rsid w:val="00D86E0D"/>
    <w:rsid w:val="00D900CF"/>
    <w:rsid w:val="00D9468B"/>
    <w:rsid w:val="00D958A3"/>
    <w:rsid w:val="00D95A42"/>
    <w:rsid w:val="00DA1202"/>
    <w:rsid w:val="00DA18A3"/>
    <w:rsid w:val="00DA46F4"/>
    <w:rsid w:val="00DB12D9"/>
    <w:rsid w:val="00DB17D3"/>
    <w:rsid w:val="00DB4088"/>
    <w:rsid w:val="00DB41DA"/>
    <w:rsid w:val="00DB444C"/>
    <w:rsid w:val="00DB5306"/>
    <w:rsid w:val="00DB53B3"/>
    <w:rsid w:val="00DB6A48"/>
    <w:rsid w:val="00DC02FA"/>
    <w:rsid w:val="00DC3AF3"/>
    <w:rsid w:val="00DC489E"/>
    <w:rsid w:val="00DC4F74"/>
    <w:rsid w:val="00DC51ED"/>
    <w:rsid w:val="00DD0E99"/>
    <w:rsid w:val="00DD1036"/>
    <w:rsid w:val="00DD3D98"/>
    <w:rsid w:val="00DE0F28"/>
    <w:rsid w:val="00DE10B9"/>
    <w:rsid w:val="00DE173F"/>
    <w:rsid w:val="00DE17DF"/>
    <w:rsid w:val="00DE36F9"/>
    <w:rsid w:val="00DE4AA3"/>
    <w:rsid w:val="00DE5097"/>
    <w:rsid w:val="00DE58D0"/>
    <w:rsid w:val="00DF0423"/>
    <w:rsid w:val="00DF2D60"/>
    <w:rsid w:val="00DF4F87"/>
    <w:rsid w:val="00E0398A"/>
    <w:rsid w:val="00E03A4F"/>
    <w:rsid w:val="00E079EF"/>
    <w:rsid w:val="00E13E70"/>
    <w:rsid w:val="00E1504E"/>
    <w:rsid w:val="00E1792C"/>
    <w:rsid w:val="00E17ED1"/>
    <w:rsid w:val="00E20622"/>
    <w:rsid w:val="00E21CFF"/>
    <w:rsid w:val="00E22C02"/>
    <w:rsid w:val="00E23F58"/>
    <w:rsid w:val="00E244AA"/>
    <w:rsid w:val="00E2530B"/>
    <w:rsid w:val="00E26C7D"/>
    <w:rsid w:val="00E307C3"/>
    <w:rsid w:val="00E31ABC"/>
    <w:rsid w:val="00E354C0"/>
    <w:rsid w:val="00E35AA0"/>
    <w:rsid w:val="00E367F7"/>
    <w:rsid w:val="00E41ABF"/>
    <w:rsid w:val="00E44B25"/>
    <w:rsid w:val="00E45853"/>
    <w:rsid w:val="00E46FFA"/>
    <w:rsid w:val="00E511B1"/>
    <w:rsid w:val="00E52BA9"/>
    <w:rsid w:val="00E53E6D"/>
    <w:rsid w:val="00E55AD4"/>
    <w:rsid w:val="00E56BF2"/>
    <w:rsid w:val="00E57CB0"/>
    <w:rsid w:val="00E61AAF"/>
    <w:rsid w:val="00E70A73"/>
    <w:rsid w:val="00E71651"/>
    <w:rsid w:val="00E72D39"/>
    <w:rsid w:val="00E755BE"/>
    <w:rsid w:val="00E75B39"/>
    <w:rsid w:val="00E775B8"/>
    <w:rsid w:val="00E77972"/>
    <w:rsid w:val="00E80E17"/>
    <w:rsid w:val="00E8386F"/>
    <w:rsid w:val="00E83C4E"/>
    <w:rsid w:val="00E8451F"/>
    <w:rsid w:val="00E8544B"/>
    <w:rsid w:val="00E8663E"/>
    <w:rsid w:val="00E87B59"/>
    <w:rsid w:val="00E90B50"/>
    <w:rsid w:val="00E91B67"/>
    <w:rsid w:val="00E935E3"/>
    <w:rsid w:val="00E957A1"/>
    <w:rsid w:val="00E95FF4"/>
    <w:rsid w:val="00E963C6"/>
    <w:rsid w:val="00E974EC"/>
    <w:rsid w:val="00EA29F1"/>
    <w:rsid w:val="00EA3F94"/>
    <w:rsid w:val="00EA4961"/>
    <w:rsid w:val="00EA66CF"/>
    <w:rsid w:val="00EA68DE"/>
    <w:rsid w:val="00EA7427"/>
    <w:rsid w:val="00EB2349"/>
    <w:rsid w:val="00EB2601"/>
    <w:rsid w:val="00EB4E2A"/>
    <w:rsid w:val="00EB50E6"/>
    <w:rsid w:val="00EC028A"/>
    <w:rsid w:val="00EC044B"/>
    <w:rsid w:val="00EC366C"/>
    <w:rsid w:val="00EC5DD1"/>
    <w:rsid w:val="00EC7485"/>
    <w:rsid w:val="00ED0333"/>
    <w:rsid w:val="00ED203E"/>
    <w:rsid w:val="00ED2DE8"/>
    <w:rsid w:val="00EE04C1"/>
    <w:rsid w:val="00EE0C6C"/>
    <w:rsid w:val="00EE1AB4"/>
    <w:rsid w:val="00EE1C54"/>
    <w:rsid w:val="00EE4422"/>
    <w:rsid w:val="00EE7098"/>
    <w:rsid w:val="00EF29E9"/>
    <w:rsid w:val="00EF5EAF"/>
    <w:rsid w:val="00EF6694"/>
    <w:rsid w:val="00EF7D3C"/>
    <w:rsid w:val="00EF7F5F"/>
    <w:rsid w:val="00F02A15"/>
    <w:rsid w:val="00F032F0"/>
    <w:rsid w:val="00F0595D"/>
    <w:rsid w:val="00F10798"/>
    <w:rsid w:val="00F13D15"/>
    <w:rsid w:val="00F1534F"/>
    <w:rsid w:val="00F17242"/>
    <w:rsid w:val="00F21513"/>
    <w:rsid w:val="00F2331B"/>
    <w:rsid w:val="00F23668"/>
    <w:rsid w:val="00F257E4"/>
    <w:rsid w:val="00F263A6"/>
    <w:rsid w:val="00F276C7"/>
    <w:rsid w:val="00F278D8"/>
    <w:rsid w:val="00F27F36"/>
    <w:rsid w:val="00F308F7"/>
    <w:rsid w:val="00F3204B"/>
    <w:rsid w:val="00F320FB"/>
    <w:rsid w:val="00F33534"/>
    <w:rsid w:val="00F34379"/>
    <w:rsid w:val="00F357DE"/>
    <w:rsid w:val="00F35920"/>
    <w:rsid w:val="00F37BF6"/>
    <w:rsid w:val="00F41A59"/>
    <w:rsid w:val="00F45C8A"/>
    <w:rsid w:val="00F46BD6"/>
    <w:rsid w:val="00F50AB7"/>
    <w:rsid w:val="00F50E14"/>
    <w:rsid w:val="00F552E3"/>
    <w:rsid w:val="00F553F1"/>
    <w:rsid w:val="00F55920"/>
    <w:rsid w:val="00F56C8C"/>
    <w:rsid w:val="00F57A32"/>
    <w:rsid w:val="00F60B9F"/>
    <w:rsid w:val="00F61513"/>
    <w:rsid w:val="00F62D4E"/>
    <w:rsid w:val="00F62FB1"/>
    <w:rsid w:val="00F655BD"/>
    <w:rsid w:val="00F65934"/>
    <w:rsid w:val="00F67227"/>
    <w:rsid w:val="00F715DD"/>
    <w:rsid w:val="00F71E77"/>
    <w:rsid w:val="00F75939"/>
    <w:rsid w:val="00F75FA1"/>
    <w:rsid w:val="00F82DBB"/>
    <w:rsid w:val="00F83DDA"/>
    <w:rsid w:val="00F84154"/>
    <w:rsid w:val="00F85646"/>
    <w:rsid w:val="00F87F8A"/>
    <w:rsid w:val="00F9190A"/>
    <w:rsid w:val="00F97804"/>
    <w:rsid w:val="00FA14E6"/>
    <w:rsid w:val="00FA165A"/>
    <w:rsid w:val="00FA1AD1"/>
    <w:rsid w:val="00FA2BF1"/>
    <w:rsid w:val="00FA3A83"/>
    <w:rsid w:val="00FA4F8C"/>
    <w:rsid w:val="00FA5149"/>
    <w:rsid w:val="00FA607A"/>
    <w:rsid w:val="00FA7439"/>
    <w:rsid w:val="00FB6501"/>
    <w:rsid w:val="00FB67FA"/>
    <w:rsid w:val="00FB6E1A"/>
    <w:rsid w:val="00FC2EEC"/>
    <w:rsid w:val="00FC2F1A"/>
    <w:rsid w:val="00FC39C5"/>
    <w:rsid w:val="00FC5C66"/>
    <w:rsid w:val="00FC7210"/>
    <w:rsid w:val="00FD033D"/>
    <w:rsid w:val="00FD03C3"/>
    <w:rsid w:val="00FD129B"/>
    <w:rsid w:val="00FD57CD"/>
    <w:rsid w:val="00FD5DF4"/>
    <w:rsid w:val="00FD662A"/>
    <w:rsid w:val="00FD6B86"/>
    <w:rsid w:val="00FD710B"/>
    <w:rsid w:val="00FE0742"/>
    <w:rsid w:val="00FE25CA"/>
    <w:rsid w:val="00FE36C1"/>
    <w:rsid w:val="00FE3B0C"/>
    <w:rsid w:val="00FE4468"/>
    <w:rsid w:val="00FE5043"/>
    <w:rsid w:val="00FE63C0"/>
    <w:rsid w:val="00FF0F0E"/>
    <w:rsid w:val="00FF337D"/>
    <w:rsid w:val="00FF3D79"/>
    <w:rsid w:val="00FF46AA"/>
    <w:rsid w:val="00FF4CDC"/>
    <w:rsid w:val="00FF5138"/>
    <w:rsid w:val="00FF7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link w:val="ZpatChar"/>
    <w:uiPriority w:val="99"/>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link w:val="Zkladntext3Char"/>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B6228E"/>
  </w:style>
  <w:style w:type="character" w:customStyle="1" w:styleId="fcup0c">
    <w:name w:val="fcup0c"/>
    <w:basedOn w:val="Standardnpsmoodstavce"/>
    <w:rsid w:val="00B6228E"/>
  </w:style>
  <w:style w:type="paragraph" w:customStyle="1" w:styleId="textbody">
    <w:name w:val="textbody"/>
    <w:basedOn w:val="Normln"/>
    <w:rsid w:val="00CA61A3"/>
    <w:pPr>
      <w:autoSpaceDN w:val="0"/>
      <w:jc w:val="both"/>
    </w:pPr>
    <w:rPr>
      <w:rFonts w:ascii="Arial" w:eastAsiaTheme="minorHAnsi" w:hAnsi="Arial" w:cs="Arial"/>
      <w:sz w:val="20"/>
      <w:szCs w:val="20"/>
    </w:rPr>
  </w:style>
  <w:style w:type="paragraph" w:customStyle="1" w:styleId="111-3rove">
    <w:name w:val="1.1.1-3 úroveň"/>
    <w:basedOn w:val="Normln"/>
    <w:rsid w:val="00D9468B"/>
    <w:pPr>
      <w:keepNext/>
      <w:numPr>
        <w:ilvl w:val="2"/>
        <w:numId w:val="2"/>
      </w:numPr>
      <w:snapToGrid w:val="0"/>
      <w:ind w:left="851" w:hanging="567"/>
      <w:jc w:val="both"/>
    </w:pPr>
    <w:rPr>
      <w:rFonts w:ascii="Arial" w:eastAsiaTheme="minorHAnsi" w:hAnsi="Arial" w:cs="Arial"/>
      <w:sz w:val="22"/>
      <w:szCs w:val="22"/>
    </w:rPr>
  </w:style>
  <w:style w:type="paragraph" w:customStyle="1" w:styleId="slovn1rove">
    <w:name w:val="číslování 1.úroveň"/>
    <w:basedOn w:val="Normln"/>
    <w:rsid w:val="00D9468B"/>
    <w:pPr>
      <w:keepNext/>
      <w:numPr>
        <w:numId w:val="2"/>
      </w:numPr>
      <w:spacing w:before="240" w:after="240"/>
      <w:ind w:left="0" w:firstLine="0"/>
      <w:jc w:val="center"/>
    </w:pPr>
    <w:rPr>
      <w:rFonts w:ascii="Arial" w:eastAsiaTheme="minorHAnsi" w:hAnsi="Arial" w:cs="Arial"/>
      <w:b/>
      <w:bCs/>
      <w:sz w:val="22"/>
      <w:szCs w:val="22"/>
      <w:u w:val="single"/>
    </w:rPr>
  </w:style>
  <w:style w:type="paragraph" w:customStyle="1" w:styleId="slovn2rove">
    <w:name w:val="číslování 2.úroveň"/>
    <w:basedOn w:val="Normln"/>
    <w:rsid w:val="00D9468B"/>
    <w:pPr>
      <w:keepNext/>
      <w:numPr>
        <w:ilvl w:val="1"/>
        <w:numId w:val="2"/>
      </w:numPr>
      <w:snapToGrid w:val="0"/>
      <w:spacing w:before="120" w:after="120"/>
      <w:ind w:left="567" w:hanging="567"/>
      <w:jc w:val="both"/>
    </w:pPr>
    <w:rPr>
      <w:rFonts w:ascii="Arial" w:eastAsiaTheme="minorHAnsi" w:hAnsi="Arial" w:cs="Arial"/>
      <w:sz w:val="22"/>
      <w:szCs w:val="22"/>
    </w:rPr>
  </w:style>
  <w:style w:type="character" w:customStyle="1" w:styleId="gmail-lrzxr">
    <w:name w:val="gmail-lrzxr"/>
    <w:basedOn w:val="Standardnpsmoodstavce"/>
    <w:rsid w:val="008E3985"/>
  </w:style>
  <w:style w:type="character" w:customStyle="1" w:styleId="Nevyeenzmnka1">
    <w:name w:val="Nevyřešená zmínka1"/>
    <w:basedOn w:val="Standardnpsmoodstavce"/>
    <w:uiPriority w:val="99"/>
    <w:semiHidden/>
    <w:unhideWhenUsed/>
    <w:rsid w:val="005940D0"/>
    <w:rPr>
      <w:color w:val="605E5C"/>
      <w:shd w:val="clear" w:color="auto" w:fill="E1DFDD"/>
    </w:rPr>
  </w:style>
  <w:style w:type="character" w:customStyle="1" w:styleId="Nevyeenzmnka2">
    <w:name w:val="Nevyřešená zmínka2"/>
    <w:basedOn w:val="Standardnpsmoodstavce"/>
    <w:uiPriority w:val="99"/>
    <w:semiHidden/>
    <w:unhideWhenUsed/>
    <w:rsid w:val="006A145B"/>
    <w:rPr>
      <w:color w:val="605E5C"/>
      <w:shd w:val="clear" w:color="auto" w:fill="E1DFDD"/>
    </w:rPr>
  </w:style>
  <w:style w:type="paragraph" w:customStyle="1" w:styleId="Titulnlist">
    <w:name w:val="Titulní list"/>
    <w:uiPriority w:val="99"/>
    <w:rsid w:val="00FE63C0"/>
    <w:pPr>
      <w:autoSpaceDE w:val="0"/>
      <w:autoSpaceDN w:val="0"/>
      <w:jc w:val="center"/>
    </w:pPr>
    <w:rPr>
      <w:rFonts w:ascii="Calibri" w:hAnsi="Calibri"/>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F2AA5"/>
    <w:rPr>
      <w:sz w:val="24"/>
      <w:szCs w:val="24"/>
    </w:rPr>
  </w:style>
  <w:style w:type="paragraph" w:customStyle="1" w:styleId="Normal">
    <w:name w:val="[Normal]"/>
    <w:rsid w:val="006E420A"/>
    <w:pPr>
      <w:widowControl w:val="0"/>
      <w:autoSpaceDE w:val="0"/>
      <w:autoSpaceDN w:val="0"/>
      <w:adjustRightInd w:val="0"/>
    </w:pPr>
    <w:rPr>
      <w:rFonts w:ascii="Arial" w:hAnsi="Arial" w:cs="Arial"/>
      <w:sz w:val="24"/>
      <w:szCs w:val="24"/>
      <w:lang w:val="x-none"/>
    </w:rPr>
  </w:style>
  <w:style w:type="character" w:customStyle="1" w:styleId="Nevyeenzmnka3">
    <w:name w:val="Nevyřešená zmínka3"/>
    <w:basedOn w:val="Standardnpsmoodstavce"/>
    <w:uiPriority w:val="99"/>
    <w:semiHidden/>
    <w:unhideWhenUsed/>
    <w:rsid w:val="00CF10C0"/>
    <w:rPr>
      <w:color w:val="605E5C"/>
      <w:shd w:val="clear" w:color="auto" w:fill="E1DFDD"/>
    </w:rPr>
  </w:style>
  <w:style w:type="character" w:styleId="Nevyeenzmnka">
    <w:name w:val="Unresolved Mention"/>
    <w:basedOn w:val="Standardnpsmoodstavce"/>
    <w:uiPriority w:val="99"/>
    <w:semiHidden/>
    <w:unhideWhenUsed/>
    <w:rsid w:val="00B927C0"/>
    <w:rPr>
      <w:color w:val="605E5C"/>
      <w:shd w:val="clear" w:color="auto" w:fill="E1DFDD"/>
    </w:rPr>
  </w:style>
  <w:style w:type="character" w:customStyle="1" w:styleId="ZpatChar">
    <w:name w:val="Zápatí Char"/>
    <w:basedOn w:val="Standardnpsmoodstavce"/>
    <w:link w:val="Zpat"/>
    <w:uiPriority w:val="99"/>
    <w:rsid w:val="00781143"/>
    <w:rPr>
      <w:sz w:val="24"/>
      <w:szCs w:val="24"/>
    </w:rPr>
  </w:style>
  <w:style w:type="paragraph" w:styleId="Bezmezer">
    <w:name w:val="No Spacing"/>
    <w:uiPriority w:val="1"/>
    <w:qFormat/>
    <w:rsid w:val="00ED203E"/>
    <w:rPr>
      <w:sz w:val="24"/>
      <w:szCs w:val="24"/>
    </w:rPr>
  </w:style>
  <w:style w:type="character" w:customStyle="1" w:styleId="Zkladntext3Char">
    <w:name w:val="Základní text 3 Char"/>
    <w:basedOn w:val="Standardnpsmoodstavce"/>
    <w:link w:val="Zkladntext3"/>
    <w:rsid w:val="00E23F58"/>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379940659">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68243599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304773">
      <w:bodyDiv w:val="1"/>
      <w:marLeft w:val="0"/>
      <w:marRight w:val="0"/>
      <w:marTop w:val="0"/>
      <w:marBottom w:val="0"/>
      <w:divBdr>
        <w:top w:val="none" w:sz="0" w:space="0" w:color="auto"/>
        <w:left w:val="none" w:sz="0" w:space="0" w:color="auto"/>
        <w:bottom w:val="none" w:sz="0" w:space="0" w:color="auto"/>
        <w:right w:val="none" w:sz="0" w:space="0" w:color="auto"/>
      </w:divBdr>
    </w:div>
    <w:div w:id="789325320">
      <w:bodyDiv w:val="1"/>
      <w:marLeft w:val="0"/>
      <w:marRight w:val="0"/>
      <w:marTop w:val="0"/>
      <w:marBottom w:val="0"/>
      <w:divBdr>
        <w:top w:val="none" w:sz="0" w:space="0" w:color="auto"/>
        <w:left w:val="none" w:sz="0" w:space="0" w:color="auto"/>
        <w:bottom w:val="none" w:sz="0" w:space="0" w:color="auto"/>
        <w:right w:val="none" w:sz="0" w:space="0" w:color="auto"/>
      </w:divBdr>
    </w:div>
    <w:div w:id="1009286593">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385718523">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28802606">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onika.tousova@kr-karlovar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k.kr-karlovarsky.cz/vz0000961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vz00009554" TargetMode="External"/><Relationship Id="rId5" Type="http://schemas.openxmlformats.org/officeDocument/2006/relationships/numbering" Target="numbering.xml"/><Relationship Id="rId15" Type="http://schemas.openxmlformats.org/officeDocument/2006/relationships/hyperlink" Target="https://ezak.kr-karlovarsky.cz/dns00000012"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profile_display_2.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4.xml><?xml version="1.0" encoding="utf-8"?>
<ds:datastoreItem xmlns:ds="http://schemas.openxmlformats.org/officeDocument/2006/customXml" ds:itemID="{9A24152E-CA05-4A15-B6E9-582C8AAE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1224</TotalTime>
  <Pages>11</Pages>
  <Words>4241</Words>
  <Characters>25027</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Toušová Monika</cp:lastModifiedBy>
  <cp:revision>70</cp:revision>
  <cp:lastPrinted>2024-04-05T09:57:00Z</cp:lastPrinted>
  <dcterms:created xsi:type="dcterms:W3CDTF">2025-03-04T07:39:00Z</dcterms:created>
  <dcterms:modified xsi:type="dcterms:W3CDTF">2026-02-26T09:22:00Z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