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6A22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28CF4DE7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080A1B9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3EC6F8F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6AF7C53E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9CDCA" w14:textId="604BF21A" w:rsidR="00FB13D8" w:rsidRPr="00FB13D8" w:rsidRDefault="002C1E5F" w:rsidP="00FB13D8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  <w:bookmarkStart w:id="0" w:name="_Hlk156983019"/>
            <w:r w:rsidRPr="00F82DBB">
              <w:rPr>
                <w:b/>
                <w:bCs/>
                <w:sz w:val="28"/>
                <w:szCs w:val="28"/>
              </w:rPr>
              <w:t>Výkon technického dozoru v souvislosti s realizací stavby</w:t>
            </w:r>
            <w:r w:rsidR="00FB13D8" w:rsidRPr="00FB13D8">
              <w:rPr>
                <w:b/>
                <w:bCs/>
                <w:sz w:val="28"/>
                <w:szCs w:val="28"/>
              </w:rPr>
              <w:t>:</w:t>
            </w:r>
          </w:p>
          <w:p w14:paraId="1F2F0C4E" w14:textId="0F2D84CA" w:rsidR="002C5213" w:rsidRPr="00A11AD7" w:rsidRDefault="00FB13D8" w:rsidP="00FB13D8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B13D8">
              <w:rPr>
                <w:b/>
                <w:bCs/>
                <w:sz w:val="28"/>
                <w:szCs w:val="28"/>
              </w:rPr>
              <w:t xml:space="preserve">Rozšíření parkovací kapacity pro RZP vozidlo v Ostrově </w:t>
            </w:r>
            <w:bookmarkEnd w:id="0"/>
          </w:p>
        </w:tc>
      </w:tr>
      <w:tr w:rsidR="002C5213" w:rsidRPr="002C5213" w14:paraId="0ABB349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C6DC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2217B460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026F812C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3E70130A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DB39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63F88CE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A3B0226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7360E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001A59C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9D3454F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E59A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B5227F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381061D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16ABB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5C7226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8B205F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488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F7B4FD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D0F3D5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3364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0D037F4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0634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DCA71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3EA0FCC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61FF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75B69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A22E4A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D029E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20A246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B6E87A6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98E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EDA8B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12F376F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13F1731D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56BB7A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C631ECB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1A14C1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585BBA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9E811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32A8A76C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0B2BAC82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C2FD6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3543F37E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DDEF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43B3BE0E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390B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86896BB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1E12C4D3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51158AB3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4276C9C5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39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81220"/>
    <w:rsid w:val="003C06A5"/>
    <w:rsid w:val="0062275D"/>
    <w:rsid w:val="007A4D32"/>
    <w:rsid w:val="007D08A9"/>
    <w:rsid w:val="00A11AD7"/>
    <w:rsid w:val="00BB15F7"/>
    <w:rsid w:val="00BC66C8"/>
    <w:rsid w:val="00C413E7"/>
    <w:rsid w:val="00C875CE"/>
    <w:rsid w:val="00D57474"/>
    <w:rsid w:val="00E66771"/>
    <w:rsid w:val="00F57762"/>
    <w:rsid w:val="00FB13D8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6825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7D08A9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10</cp:revision>
  <dcterms:created xsi:type="dcterms:W3CDTF">2024-08-04T15:17:00Z</dcterms:created>
  <dcterms:modified xsi:type="dcterms:W3CDTF">2026-02-04T13:01:00Z</dcterms:modified>
</cp:coreProperties>
</file>