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48F3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 xml:space="preserve">prohlášení </w:t>
      </w:r>
      <w:r w:rsidR="00E92083">
        <w:rPr>
          <w:color w:val="auto"/>
          <w:sz w:val="28"/>
          <w:szCs w:val="28"/>
        </w:rPr>
        <w:t>K vyloučení střetu zájmu</w:t>
      </w:r>
      <w:r w:rsidR="008C1A48">
        <w:rPr>
          <w:color w:val="auto"/>
          <w:sz w:val="28"/>
          <w:szCs w:val="28"/>
        </w:rPr>
        <w:t>, sankcím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A5C74CF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7F9FD9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58EA3BFE" w14:textId="77777777" w:rsidTr="004701DD">
        <w:trPr>
          <w:cantSplit/>
          <w:trHeight w:val="283"/>
        </w:trPr>
        <w:tc>
          <w:tcPr>
            <w:tcW w:w="3260" w:type="dxa"/>
          </w:tcPr>
          <w:p w14:paraId="1C8191BF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31C11FB5" w14:textId="487C3FA8" w:rsidR="005F24A4" w:rsidRPr="00D75F3F" w:rsidRDefault="0033094F" w:rsidP="00427752">
            <w:pPr>
              <w:pStyle w:val="Tab"/>
              <w:rPr>
                <w:b/>
                <w:bCs/>
              </w:rPr>
            </w:pPr>
            <w:r w:rsidRPr="0033094F">
              <w:rPr>
                <w:b/>
                <w:bCs/>
              </w:rPr>
              <w:t xml:space="preserve">Revitalizace volnočasového areálu </w:t>
            </w:r>
            <w:proofErr w:type="spellStart"/>
            <w:r w:rsidRPr="0033094F">
              <w:rPr>
                <w:b/>
                <w:bCs/>
              </w:rPr>
              <w:t>Svatošské</w:t>
            </w:r>
            <w:proofErr w:type="spellEnd"/>
            <w:r w:rsidRPr="0033094F">
              <w:rPr>
                <w:b/>
                <w:bCs/>
              </w:rPr>
              <w:t xml:space="preserve"> údolí – výkon koordinátora BOZP</w:t>
            </w:r>
          </w:p>
        </w:tc>
      </w:tr>
    </w:tbl>
    <w:p w14:paraId="2D0C65ED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FEA33D7" w14:textId="77777777" w:rsidTr="00F67EB4">
        <w:trPr>
          <w:cantSplit/>
          <w:trHeight w:val="283"/>
        </w:trPr>
        <w:tc>
          <w:tcPr>
            <w:tcW w:w="3260" w:type="dxa"/>
          </w:tcPr>
          <w:p w14:paraId="4FAF0917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8FCA8F3" w14:textId="77777777" w:rsidR="005F24A4" w:rsidRPr="00BB5B4F" w:rsidRDefault="005F24A4" w:rsidP="006638C8">
                <w:pPr>
                  <w:pStyle w:val="Tab"/>
                </w:pPr>
                <w:r w:rsidRPr="00B06BED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37916" w14:paraId="395CA67E" w14:textId="77777777" w:rsidTr="00F67EB4">
        <w:trPr>
          <w:cantSplit/>
          <w:trHeight w:val="283"/>
        </w:trPr>
        <w:tc>
          <w:tcPr>
            <w:tcW w:w="3260" w:type="dxa"/>
          </w:tcPr>
          <w:p w14:paraId="36D39679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E4071DA" w14:textId="77777777" w:rsidR="005F24A4" w:rsidRPr="00BB5B4F" w:rsidRDefault="005F24A4" w:rsidP="006638C8">
                <w:pPr>
                  <w:pStyle w:val="Tab"/>
                </w:pPr>
                <w:r w:rsidRPr="00B06BED">
                  <w:rPr>
                    <w:rStyle w:val="Zstupntext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326BF1A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7221C717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14DFA522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  <w:r w:rsidR="008C1A48">
        <w:rPr>
          <w:color w:val="auto"/>
          <w:sz w:val="20"/>
          <w:szCs w:val="20"/>
        </w:rPr>
        <w:t>a k sankcím</w:t>
      </w:r>
    </w:p>
    <w:p w14:paraId="62CED2DB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337BFCAB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9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9"/>
    </w:p>
    <w:p w14:paraId="3698EF2F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241CA75B" w14:textId="77777777" w:rsidR="008C1A48" w:rsidRDefault="008C1A48" w:rsidP="008C1A48">
      <w:pPr>
        <w:pStyle w:val="Odstnesl"/>
        <w:spacing w:after="0" w:line="252" w:lineRule="auto"/>
        <w:ind w:left="0"/>
        <w:rPr>
          <w:szCs w:val="20"/>
        </w:rPr>
      </w:pPr>
    </w:p>
    <w:p w14:paraId="1E1878CE" w14:textId="77777777" w:rsidR="00802480" w:rsidRPr="00F01509" w:rsidRDefault="00802480" w:rsidP="00802480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2BDF303C" w14:textId="77777777" w:rsidR="00802480" w:rsidRPr="00551DB6" w:rsidRDefault="00802480" w:rsidP="00802480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10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2C4A2685" w14:textId="77777777" w:rsidR="00802480" w:rsidRPr="00551DB6" w:rsidRDefault="00802480" w:rsidP="00802480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33B4830D" w14:textId="77777777" w:rsidR="00802480" w:rsidRDefault="00802480" w:rsidP="00802480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2F144F2F" w14:textId="77777777" w:rsidR="00802480" w:rsidRPr="00551DB6" w:rsidRDefault="00802480" w:rsidP="00802480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392E8029" w14:textId="77777777" w:rsidR="00802480" w:rsidRPr="00551DB6" w:rsidRDefault="00802480" w:rsidP="00802480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11" w:name="_Hlk160553050"/>
      <w:r w:rsidRPr="00DE6042">
        <w:rPr>
          <w:color w:val="FF0000"/>
          <w:szCs w:val="20"/>
          <w:vertAlign w:val="superscript"/>
        </w:rPr>
        <w:footnoteReference w:id="1"/>
      </w:r>
      <w:bookmarkEnd w:id="11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47F786AD" w14:textId="77777777" w:rsidR="00802480" w:rsidRPr="00980222" w:rsidRDefault="00802480" w:rsidP="00802480">
      <w:pPr>
        <w:pStyle w:val="Nadpis1"/>
        <w:keepNext w:val="0"/>
        <w:keepLines w:val="0"/>
        <w:numPr>
          <w:ilvl w:val="0"/>
          <w:numId w:val="3"/>
        </w:numPr>
        <w:jc w:val="both"/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10"/>
    </w:p>
    <w:p w14:paraId="678A59F7" w14:textId="77777777" w:rsidR="00802480" w:rsidRDefault="00802480" w:rsidP="008C1A48">
      <w:pPr>
        <w:pStyle w:val="Odstnesl"/>
        <w:spacing w:after="0" w:line="252" w:lineRule="auto"/>
        <w:ind w:left="0"/>
        <w:rPr>
          <w:szCs w:val="20"/>
        </w:rPr>
      </w:pPr>
    </w:p>
    <w:p w14:paraId="3D5C6EEE" w14:textId="77777777" w:rsidR="00802480" w:rsidRDefault="00802480" w:rsidP="008C1A48">
      <w:pPr>
        <w:pStyle w:val="Odstnesl"/>
        <w:spacing w:after="0" w:line="252" w:lineRule="auto"/>
        <w:ind w:left="0"/>
        <w:rPr>
          <w:szCs w:val="20"/>
        </w:rPr>
      </w:pPr>
    </w:p>
    <w:p w14:paraId="7A4D1A42" w14:textId="77777777" w:rsidR="008C1A48" w:rsidRPr="007E0B00" w:rsidRDefault="008C1A48" w:rsidP="008C1A48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lastRenderedPageBreak/>
        <w:t>prohlášení k </w:t>
      </w:r>
      <w:r>
        <w:rPr>
          <w:color w:val="auto"/>
          <w:sz w:val="20"/>
          <w:szCs w:val="20"/>
        </w:rPr>
        <w:t>poddodavatelům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8C1A48" w:rsidRPr="008C1A48" w14:paraId="4DC92E2F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4BC3" w14:textId="77777777" w:rsidR="008C1A48" w:rsidRPr="008C1A48" w:rsidRDefault="008C1A48" w:rsidP="008C1A48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2F68665C" w14:textId="77777777" w:rsidR="008C1A48" w:rsidRPr="008C1A48" w:rsidRDefault="008C1A48" w:rsidP="008C1A48">
            <w:pPr>
              <w:spacing w:after="0"/>
              <w:rPr>
                <w:rFonts w:cs="Arial"/>
                <w:szCs w:val="20"/>
              </w:rPr>
            </w:pPr>
            <w:r w:rsidRPr="008C1A48">
              <w:rPr>
                <w:rFonts w:cs="Arial"/>
                <w:b/>
                <w:color w:val="000000"/>
                <w:szCs w:val="20"/>
              </w:rPr>
              <w:t>Varianta 1:</w:t>
            </w:r>
            <w:r w:rsidRPr="008C1A48">
              <w:rPr>
                <w:rFonts w:cs="Arial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32BAE43" w14:textId="77777777" w:rsidR="008C1A48" w:rsidRPr="008C1A48" w:rsidRDefault="008C1A48" w:rsidP="008C1A48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8C1A48" w:rsidRPr="008C1A48" w14:paraId="241054A4" w14:textId="77777777" w:rsidTr="00C77A71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FDA5D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1622992048"/>
              <w:placeholder>
                <w:docPart w:val="EAA2AB8B24664D5BAFF896FFA0DEC455"/>
              </w:placeholder>
              <w:showingPlcHdr/>
            </w:sdtPr>
            <w:sdtEndPr>
              <w:rPr>
                <w:b w:val="0"/>
              </w:rPr>
            </w:sdtEndPr>
            <w:sdtContent>
              <w:p w14:paraId="52D081CC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4A465FFA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BCFC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1067079656"/>
              <w:placeholder>
                <w:docPart w:val="E0245F2BAC0D46BCAB3709BF244E11A0"/>
              </w:placeholder>
              <w:showingPlcHdr/>
            </w:sdtPr>
            <w:sdtEndPr>
              <w:rPr>
                <w:b w:val="0"/>
              </w:rPr>
            </w:sdtEndPr>
            <w:sdtContent>
              <w:p w14:paraId="0BAEC19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7793B011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DCDFA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1082530370"/>
              <w:placeholder>
                <w:docPart w:val="A9F7A4EE5FCA4DE39BFCBCE884A581F6"/>
              </w:placeholder>
              <w:showingPlcHdr/>
            </w:sdtPr>
            <w:sdtEndPr>
              <w:rPr>
                <w:b w:val="0"/>
              </w:rPr>
            </w:sdtEndPr>
            <w:sdtContent>
              <w:p w14:paraId="1C7CB760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4303D591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6865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629054561"/>
              <w:placeholder>
                <w:docPart w:val="BDEBDCE5FAEC48BDAB7DE412DB5B6CF5"/>
              </w:placeholder>
              <w:showingPlcHdr/>
            </w:sdtPr>
            <w:sdtEndPr>
              <w:rPr>
                <w:b w:val="0"/>
              </w:rPr>
            </w:sdtEndPr>
            <w:sdtContent>
              <w:p w14:paraId="7BECB5B5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0BE5D375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4FC6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 xml:space="preserve">Je poddodavatelem prokazována kvalifikace </w:t>
            </w:r>
            <w:r w:rsidRPr="008C1A48">
              <w:rPr>
                <w:rFonts w:cs="Arial"/>
                <w:szCs w:val="20"/>
                <w:highlight w:val="lightGray"/>
              </w:rPr>
              <w:t>NE/ANO</w:t>
            </w:r>
            <w:r w:rsidRPr="008C1A48">
              <w:rPr>
                <w:rFonts w:cs="Arial"/>
                <w:szCs w:val="20"/>
              </w:rPr>
              <w:t xml:space="preserve"> (uvést jaká)</w:t>
            </w:r>
            <w:r w:rsidRPr="008C1A48">
              <w:rPr>
                <w:rFonts w:cs="Arial"/>
                <w:color w:val="1F3864" w:themeColor="accent5" w:themeShade="80"/>
                <w:szCs w:val="20"/>
                <w:vertAlign w:val="superscript"/>
              </w:rPr>
              <w:t xml:space="preserve"> 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105548641"/>
              <w:placeholder>
                <w:docPart w:val="360DD8C89AA94B268B4B6C530FF11F24"/>
              </w:placeholder>
              <w:showingPlcHdr/>
            </w:sdtPr>
            <w:sdtEndPr>
              <w:rPr>
                <w:b w:val="0"/>
              </w:rPr>
            </w:sdtEndPr>
            <w:sdtContent>
              <w:p w14:paraId="76F40EB9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66992148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F9E9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8C1A48" w:rsidRPr="008C1A48" w14:paraId="13FF0988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9EA57E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632597293"/>
              <w:placeholder>
                <w:docPart w:val="40232B8F74524A938969AC2831763216"/>
              </w:placeholder>
              <w:showingPlcHdr/>
            </w:sdtPr>
            <w:sdtEndPr>
              <w:rPr>
                <w:b w:val="0"/>
              </w:rPr>
            </w:sdtEndPr>
            <w:sdtContent>
              <w:p w14:paraId="303FA08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11BBF378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D64BF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752656705"/>
              <w:placeholder>
                <w:docPart w:val="16FCBCB1E38445FE90776D30FB3FC49B"/>
              </w:placeholder>
              <w:showingPlcHdr/>
            </w:sdtPr>
            <w:sdtEndPr>
              <w:rPr>
                <w:b w:val="0"/>
              </w:rPr>
            </w:sdtEndPr>
            <w:sdtContent>
              <w:p w14:paraId="14AED206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341208AB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7FA6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1483892566"/>
              <w:placeholder>
                <w:docPart w:val="FC302BE4A30D48239221EB5721CD3A64"/>
              </w:placeholder>
              <w:showingPlcHdr/>
            </w:sdtPr>
            <w:sdtEndPr>
              <w:rPr>
                <w:b w:val="0"/>
              </w:rPr>
            </w:sdtEndPr>
            <w:sdtContent>
              <w:p w14:paraId="7FCE9AB5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66D2892A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345C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1349680717"/>
              <w:placeholder>
                <w:docPart w:val="E64B9D3DAECD40C08467698DEB542941"/>
              </w:placeholder>
              <w:showingPlcHdr/>
            </w:sdtPr>
            <w:sdtEndPr>
              <w:rPr>
                <w:b w:val="0"/>
              </w:rPr>
            </w:sdtEndPr>
            <w:sdtContent>
              <w:p w14:paraId="53F91CAA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  <w:p w14:paraId="16CD8E23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  <w:tr w:rsidR="008C1A48" w:rsidRPr="008C1A48" w14:paraId="53CC257F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E4EFCB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 xml:space="preserve">Je poddodavatelem prokazována kvalifikace </w:t>
            </w:r>
            <w:r w:rsidRPr="008C1A48">
              <w:rPr>
                <w:rFonts w:cs="Arial"/>
                <w:szCs w:val="20"/>
                <w:highlight w:val="lightGray"/>
              </w:rPr>
              <w:t>NE/ANO</w:t>
            </w:r>
            <w:r w:rsidRPr="008C1A48">
              <w:rPr>
                <w:rFonts w:cs="Arial"/>
                <w:szCs w:val="20"/>
              </w:rPr>
              <w:t xml:space="preserve"> (uvést jaká)</w:t>
            </w:r>
            <w:r w:rsidRPr="008C1A48">
              <w:rPr>
                <w:rFonts w:cs="Arial"/>
                <w:color w:val="1F3864" w:themeColor="accent5" w:themeShade="80"/>
                <w:szCs w:val="20"/>
                <w:vertAlign w:val="superscript"/>
              </w:rPr>
              <w:t xml:space="preserve"> 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3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-2029163625"/>
              <w:placeholder>
                <w:docPart w:val="630ABC060CD049C78DB2631108067171"/>
              </w:placeholder>
              <w:showingPlcHdr/>
            </w:sdtPr>
            <w:sdtEndPr>
              <w:rPr>
                <w:b w:val="0"/>
              </w:rPr>
            </w:sdtEndPr>
            <w:sdtContent>
              <w:p w14:paraId="2AD008E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  <w:p w14:paraId="09F33F32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  <w:tr w:rsidR="008C1A48" w:rsidRPr="008C1A48" w14:paraId="401C6E9D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76C2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color w:val="000000"/>
                <w:szCs w:val="20"/>
                <w:highlight w:val="cyan"/>
              </w:rPr>
            </w:pPr>
          </w:p>
          <w:p w14:paraId="528CE70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b/>
                <w:szCs w:val="20"/>
              </w:rPr>
              <w:t>Varianta 2:</w:t>
            </w:r>
            <w:r w:rsidRPr="008C1A48">
              <w:rPr>
                <w:rFonts w:cs="Arial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4"/>
            </w:r>
          </w:p>
          <w:p w14:paraId="0288406E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</w:tbl>
    <w:p w14:paraId="1DCC4EC9" w14:textId="77777777" w:rsidR="008C1A48" w:rsidRDefault="008C1A48" w:rsidP="008C1A48">
      <w:pPr>
        <w:pStyle w:val="Odstnesl"/>
        <w:spacing w:after="0" w:line="252" w:lineRule="auto"/>
        <w:ind w:left="0"/>
        <w:rPr>
          <w:szCs w:val="20"/>
        </w:rPr>
      </w:pPr>
    </w:p>
    <w:p w14:paraId="41F74604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4645EEDB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03E91484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1FC4ADF9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5752EEC4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při zpracování nabídky přihlédl ke všem informacím a okolnostem významným pro plnění této veřejné zakázky, a že nabídková cena za realizaci díla je maximální se započtením veškerých nákladů, rizik, </w:t>
      </w:r>
      <w:r w:rsidR="007517B7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dopravy, </w:t>
      </w: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239EAFB8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19C7E982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2555D487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6BED">
            <w:rPr>
              <w:rStyle w:val="Zstupntext"/>
              <w:szCs w:val="20"/>
              <w:highlight w:val="yellow"/>
            </w:rPr>
            <w:t>zadejte text</w:t>
          </w:r>
        </w:sdtContent>
      </w:sdt>
    </w:p>
    <w:p w14:paraId="68C710A3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37D63600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6BED">
            <w:rPr>
              <w:rStyle w:val="Zstupntext"/>
              <w:szCs w:val="20"/>
              <w:highlight w:val="yellow"/>
            </w:rPr>
            <w:t>zadejte text</w:t>
          </w:r>
        </w:sdtContent>
      </w:sdt>
    </w:p>
    <w:p w14:paraId="2FE27059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1CFCD1B6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2A06029E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427752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5F11" w14:textId="77777777" w:rsidR="007C0782" w:rsidRDefault="007C0782" w:rsidP="005F24A4">
      <w:pPr>
        <w:spacing w:after="0"/>
      </w:pPr>
      <w:r>
        <w:separator/>
      </w:r>
    </w:p>
  </w:endnote>
  <w:endnote w:type="continuationSeparator" w:id="0">
    <w:p w14:paraId="052F2C02" w14:textId="77777777" w:rsidR="007C0782" w:rsidRDefault="007C0782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40988DD7" w14:textId="77777777" w:rsidTr="006638C8">
      <w:trPr>
        <w:trHeight w:val="57"/>
        <w:jc w:val="center"/>
      </w:trPr>
      <w:tc>
        <w:tcPr>
          <w:tcW w:w="9638" w:type="dxa"/>
        </w:tcPr>
        <w:p w14:paraId="3D45FA1A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="007517B7">
            <w:rPr>
              <w:noProof/>
              <w:color w:val="auto"/>
              <w:sz w:val="16"/>
              <w:szCs w:val="16"/>
            </w:rPr>
            <w:t>2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="007517B7">
            <w:rPr>
              <w:noProof/>
              <w:color w:val="auto"/>
              <w:sz w:val="16"/>
              <w:szCs w:val="16"/>
            </w:rPr>
            <w:t>2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37863524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F206" w14:textId="77777777" w:rsidR="007C0782" w:rsidRDefault="007C0782" w:rsidP="005F24A4">
      <w:pPr>
        <w:spacing w:after="0"/>
      </w:pPr>
      <w:r>
        <w:separator/>
      </w:r>
    </w:p>
  </w:footnote>
  <w:footnote w:type="continuationSeparator" w:id="0">
    <w:p w14:paraId="76C061F8" w14:textId="77777777" w:rsidR="007C0782" w:rsidRDefault="007C0782" w:rsidP="005F24A4">
      <w:pPr>
        <w:spacing w:after="0"/>
      </w:pPr>
      <w:r>
        <w:continuationSeparator/>
      </w:r>
    </w:p>
  </w:footnote>
  <w:footnote w:id="1">
    <w:p w14:paraId="7DF67642" w14:textId="39C07924" w:rsidR="00802480" w:rsidRPr="00551DB6" w:rsidRDefault="00876E15" w:rsidP="00802480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>
        <w:rPr>
          <w:rStyle w:val="Znakapoznpodarou"/>
          <w:rFonts w:cs="Arial"/>
          <w:b/>
          <w:color w:val="FF0000"/>
          <w:szCs w:val="18"/>
        </w:rPr>
        <w:t>1</w:t>
      </w:r>
      <w:r w:rsidR="00802480">
        <w:rPr>
          <w:rStyle w:val="Znakapoznpodarou"/>
          <w:rFonts w:cs="Arial"/>
          <w:b/>
          <w:color w:val="FF0000"/>
          <w:szCs w:val="18"/>
        </w:rPr>
        <w:t xml:space="preserve"> </w:t>
      </w:r>
      <w:r w:rsidR="00802480"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 w:rsidR="00802480">
        <w:rPr>
          <w:rFonts w:cs="Arial"/>
          <w:color w:val="000000"/>
          <w:sz w:val="18"/>
          <w:szCs w:val="18"/>
        </w:rPr>
        <w:t xml:space="preserve"> </w:t>
      </w:r>
      <w:r w:rsidR="00802480"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="00802480"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7323B2E4" w14:textId="77777777" w:rsidR="00802480" w:rsidRPr="00551DB6" w:rsidRDefault="00802480" w:rsidP="00802480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2">
    <w:p w14:paraId="34109753" w14:textId="20EDD37C" w:rsidR="008C1A48" w:rsidRPr="00BB15F7" w:rsidRDefault="00876E15" w:rsidP="008C1A48">
      <w:pPr>
        <w:pStyle w:val="Textpoznpodarou"/>
        <w:rPr>
          <w:rFonts w:cs="Arial"/>
          <w:szCs w:val="18"/>
        </w:rPr>
      </w:pPr>
      <w:r>
        <w:rPr>
          <w:rStyle w:val="Znakypropoznmkupodarou"/>
          <w:color w:val="FF0000"/>
          <w:szCs w:val="18"/>
          <w:vertAlign w:val="superscript"/>
        </w:rPr>
        <w:t>2</w:t>
      </w:r>
      <w:r w:rsidR="008C1A48"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color w:val="FF0000"/>
          <w:szCs w:val="18"/>
          <w:vertAlign w:val="superscript"/>
        </w:rPr>
        <w:t>3</w:t>
      </w:r>
      <w:r w:rsidR="008C1A48" w:rsidRPr="00BB15F7">
        <w:rPr>
          <w:rStyle w:val="Znakypropoznmkupodarou"/>
          <w:szCs w:val="18"/>
        </w:rPr>
        <w:t xml:space="preserve"> Uvést správnou možnost</w:t>
      </w:r>
      <w:r w:rsidR="008C1A48" w:rsidRPr="00BB15F7">
        <w:rPr>
          <w:rFonts w:cs="Arial"/>
          <w:szCs w:val="18"/>
        </w:rPr>
        <w:t>.</w:t>
      </w:r>
    </w:p>
  </w:footnote>
  <w:footnote w:id="3">
    <w:p w14:paraId="7B8A0BE3" w14:textId="77777777" w:rsidR="008C1A48" w:rsidRPr="00BB15F7" w:rsidRDefault="008C1A48" w:rsidP="008C1A48">
      <w:pPr>
        <w:pStyle w:val="Textpoznpodarou"/>
        <w:rPr>
          <w:rFonts w:cs="Arial"/>
          <w:szCs w:val="18"/>
        </w:rPr>
      </w:pPr>
    </w:p>
  </w:footnote>
  <w:footnote w:id="4">
    <w:p w14:paraId="79F70144" w14:textId="7B55C3CF" w:rsidR="008C1A48" w:rsidRPr="00BB15F7" w:rsidRDefault="00876E15" w:rsidP="008C1A48">
      <w:pPr>
        <w:pStyle w:val="Textpoznpodarou"/>
        <w:rPr>
          <w:rFonts w:cs="Arial"/>
          <w:szCs w:val="18"/>
        </w:rPr>
      </w:pPr>
      <w:r>
        <w:rPr>
          <w:rStyle w:val="Znakypropoznmkupodarou"/>
          <w:color w:val="FF0000"/>
          <w:szCs w:val="18"/>
          <w:vertAlign w:val="superscript"/>
        </w:rPr>
        <w:t>4</w:t>
      </w:r>
      <w:r w:rsidR="008C1A48" w:rsidRPr="00BB15F7">
        <w:rPr>
          <w:rStyle w:val="Znakypropoznmkupodarou"/>
          <w:szCs w:val="18"/>
        </w:rPr>
        <w:t xml:space="preserve"> </w:t>
      </w:r>
      <w:r w:rsidR="008C1A48"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4EC0" w14:textId="77777777" w:rsidR="00427752" w:rsidRPr="00CD19DC" w:rsidRDefault="00427752" w:rsidP="00427752">
    <w:pPr>
      <w:pStyle w:val="Zhlav"/>
      <w:jc w:val="right"/>
      <w:rPr>
        <w:color w:val="auto"/>
      </w:rPr>
    </w:pPr>
    <w:r w:rsidRPr="00CD19DC">
      <w:rPr>
        <w:color w:val="auto"/>
      </w:rPr>
      <w:t>Příloha č. 3</w:t>
    </w:r>
  </w:p>
  <w:p w14:paraId="059553C3" w14:textId="77777777" w:rsidR="000E2486" w:rsidRPr="00427752" w:rsidRDefault="000E2486" w:rsidP="004277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B5EB" w14:textId="0751B291" w:rsidR="00CD19DC" w:rsidRPr="00CD19DC" w:rsidRDefault="00CD19DC" w:rsidP="00CD19DC">
    <w:pPr>
      <w:pStyle w:val="Zhlav"/>
      <w:jc w:val="right"/>
      <w:rPr>
        <w:color w:val="auto"/>
      </w:rPr>
    </w:pPr>
    <w:r w:rsidRPr="00CD19DC">
      <w:rPr>
        <w:color w:val="auto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8973464">
    <w:abstractNumId w:val="4"/>
  </w:num>
  <w:num w:numId="2" w16cid:durableId="1798449124">
    <w:abstractNumId w:val="2"/>
  </w:num>
  <w:num w:numId="3" w16cid:durableId="1743604683">
    <w:abstractNumId w:val="0"/>
  </w:num>
  <w:num w:numId="4" w16cid:durableId="64883227">
    <w:abstractNumId w:val="4"/>
  </w:num>
  <w:num w:numId="5" w16cid:durableId="1813210229">
    <w:abstractNumId w:val="4"/>
  </w:num>
  <w:num w:numId="6" w16cid:durableId="1498577651">
    <w:abstractNumId w:val="4"/>
  </w:num>
  <w:num w:numId="7" w16cid:durableId="1439835003">
    <w:abstractNumId w:val="4"/>
  </w:num>
  <w:num w:numId="8" w16cid:durableId="1914272867">
    <w:abstractNumId w:val="4"/>
  </w:num>
  <w:num w:numId="9" w16cid:durableId="1686443365">
    <w:abstractNumId w:val="1"/>
  </w:num>
  <w:num w:numId="10" w16cid:durableId="795149199">
    <w:abstractNumId w:val="3"/>
  </w:num>
  <w:num w:numId="11" w16cid:durableId="322508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42B6"/>
    <w:rsid w:val="000F55FA"/>
    <w:rsid w:val="0012306A"/>
    <w:rsid w:val="00132E1B"/>
    <w:rsid w:val="00186BAE"/>
    <w:rsid w:val="001A583A"/>
    <w:rsid w:val="001F3D66"/>
    <w:rsid w:val="00224A4E"/>
    <w:rsid w:val="0024299F"/>
    <w:rsid w:val="00244D76"/>
    <w:rsid w:val="002A2DAD"/>
    <w:rsid w:val="002D73D9"/>
    <w:rsid w:val="0033094F"/>
    <w:rsid w:val="003A2815"/>
    <w:rsid w:val="003B6505"/>
    <w:rsid w:val="003C7DFF"/>
    <w:rsid w:val="003F3E2F"/>
    <w:rsid w:val="00427752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517B7"/>
    <w:rsid w:val="007A18D0"/>
    <w:rsid w:val="007C0782"/>
    <w:rsid w:val="007E0B00"/>
    <w:rsid w:val="007E2F5D"/>
    <w:rsid w:val="007F258A"/>
    <w:rsid w:val="00802480"/>
    <w:rsid w:val="008174E5"/>
    <w:rsid w:val="00844482"/>
    <w:rsid w:val="00863D1B"/>
    <w:rsid w:val="00876E15"/>
    <w:rsid w:val="008C1A48"/>
    <w:rsid w:val="009521A3"/>
    <w:rsid w:val="00961DE4"/>
    <w:rsid w:val="009E6AAF"/>
    <w:rsid w:val="00A10004"/>
    <w:rsid w:val="00A179CC"/>
    <w:rsid w:val="00A226D0"/>
    <w:rsid w:val="00A450B3"/>
    <w:rsid w:val="00A65DE1"/>
    <w:rsid w:val="00A7001A"/>
    <w:rsid w:val="00A85094"/>
    <w:rsid w:val="00AA4BE7"/>
    <w:rsid w:val="00AB4275"/>
    <w:rsid w:val="00B06451"/>
    <w:rsid w:val="00B06BED"/>
    <w:rsid w:val="00B15D63"/>
    <w:rsid w:val="00B41AE5"/>
    <w:rsid w:val="00B61F5D"/>
    <w:rsid w:val="00BF4F03"/>
    <w:rsid w:val="00C16289"/>
    <w:rsid w:val="00C51929"/>
    <w:rsid w:val="00C63E2B"/>
    <w:rsid w:val="00C85697"/>
    <w:rsid w:val="00CD19DC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A0860"/>
    <w:rsid w:val="00ED27DF"/>
    <w:rsid w:val="00ED6879"/>
    <w:rsid w:val="00F01509"/>
    <w:rsid w:val="00F36525"/>
    <w:rsid w:val="00F67EB4"/>
    <w:rsid w:val="00F81BAC"/>
    <w:rsid w:val="00F92E9E"/>
    <w:rsid w:val="00F97B7A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E2937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  <w:style w:type="character" w:customStyle="1" w:styleId="Znakypropoznmkupodarou">
    <w:name w:val="Znaky pro poznámku pod čarou"/>
    <w:rsid w:val="008C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A2AB8B24664D5BAFF896FFA0DEC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AC092-7B03-4CDC-9538-097BF271C36C}"/>
      </w:docPartPr>
      <w:docPartBody>
        <w:p w:rsidR="00B70646" w:rsidRDefault="00B054D9" w:rsidP="00B054D9">
          <w:pPr>
            <w:pStyle w:val="EAA2AB8B24664D5BAFF896FFA0DEC45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245F2BAC0D46BCAB3709BF244E1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31D99-5BFB-4C80-A10F-51DB2E4B33AD}"/>
      </w:docPartPr>
      <w:docPartBody>
        <w:p w:rsidR="00B70646" w:rsidRDefault="00B054D9" w:rsidP="00B054D9">
          <w:pPr>
            <w:pStyle w:val="E0245F2BAC0D46BCAB3709BF244E11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7A4EE5FCA4DE39BFCBCE884A58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9026C-9043-40C4-A746-94CC6411939E}"/>
      </w:docPartPr>
      <w:docPartBody>
        <w:p w:rsidR="00B70646" w:rsidRDefault="00B054D9" w:rsidP="00B054D9">
          <w:pPr>
            <w:pStyle w:val="A9F7A4EE5FCA4DE39BFCBCE884A581F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EBDCE5FAEC48BDAB7DE412DB5B6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4BADD-C2B1-409E-A024-24D67D9F4ECD}"/>
      </w:docPartPr>
      <w:docPartBody>
        <w:p w:rsidR="00B70646" w:rsidRDefault="00B054D9" w:rsidP="00B054D9">
          <w:pPr>
            <w:pStyle w:val="BDEBDCE5FAEC48BDAB7DE412DB5B6C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0DD8C89AA94B268B4B6C530FF11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4DF89-7FDE-4F8E-AC52-1DC11DA78C81}"/>
      </w:docPartPr>
      <w:docPartBody>
        <w:p w:rsidR="00B70646" w:rsidRDefault="00B054D9" w:rsidP="00B054D9">
          <w:pPr>
            <w:pStyle w:val="360DD8C89AA94B268B4B6C530FF11F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0232B8F74524A938969AC2831763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D5C50-333A-456A-81AF-64F28AF4D942}"/>
      </w:docPartPr>
      <w:docPartBody>
        <w:p w:rsidR="00B70646" w:rsidRDefault="00B054D9" w:rsidP="00B054D9">
          <w:pPr>
            <w:pStyle w:val="40232B8F74524A938969AC28317632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FCBCB1E38445FE90776D30FB3FC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F3D3E-BDFA-441E-90FA-2F2B1385ED56}"/>
      </w:docPartPr>
      <w:docPartBody>
        <w:p w:rsidR="00B70646" w:rsidRDefault="00B054D9" w:rsidP="00B054D9">
          <w:pPr>
            <w:pStyle w:val="16FCBCB1E38445FE90776D30FB3FC49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C302BE4A30D48239221EB5721CD3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1C008-6842-45A5-96D2-910DF2EBA8D3}"/>
      </w:docPartPr>
      <w:docPartBody>
        <w:p w:rsidR="00B70646" w:rsidRDefault="00B054D9" w:rsidP="00B054D9">
          <w:pPr>
            <w:pStyle w:val="FC302BE4A30D48239221EB5721CD3A6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4B9D3DAECD40C08467698DEB5429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C78E5-46C5-4641-8E82-C3366138436E}"/>
      </w:docPartPr>
      <w:docPartBody>
        <w:p w:rsidR="00B70646" w:rsidRDefault="00B054D9" w:rsidP="00B054D9">
          <w:pPr>
            <w:pStyle w:val="E64B9D3DAECD40C08467698DEB54294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0ABC060CD049C78DB2631108067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DA58D-605F-4735-A426-E68D8E16526F}"/>
      </w:docPartPr>
      <w:docPartBody>
        <w:p w:rsidR="00B70646" w:rsidRDefault="00B054D9" w:rsidP="00B054D9">
          <w:pPr>
            <w:pStyle w:val="630ABC060CD049C78DB263110806717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F42B6"/>
    <w:rsid w:val="00127CBE"/>
    <w:rsid w:val="00205E76"/>
    <w:rsid w:val="00312037"/>
    <w:rsid w:val="00342B67"/>
    <w:rsid w:val="0056166A"/>
    <w:rsid w:val="00731290"/>
    <w:rsid w:val="007D52E6"/>
    <w:rsid w:val="009449C6"/>
    <w:rsid w:val="00A61BC1"/>
    <w:rsid w:val="00AC402A"/>
    <w:rsid w:val="00B054D9"/>
    <w:rsid w:val="00B70646"/>
    <w:rsid w:val="00BE2FCE"/>
    <w:rsid w:val="00C40FD4"/>
    <w:rsid w:val="00D86534"/>
    <w:rsid w:val="00EA0860"/>
    <w:rsid w:val="00F9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054D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EAA2AB8B24664D5BAFF896FFA0DEC455">
    <w:name w:val="EAA2AB8B24664D5BAFF896FFA0DEC455"/>
    <w:rsid w:val="00B054D9"/>
  </w:style>
  <w:style w:type="paragraph" w:customStyle="1" w:styleId="E0245F2BAC0D46BCAB3709BF244E11A0">
    <w:name w:val="E0245F2BAC0D46BCAB3709BF244E11A0"/>
    <w:rsid w:val="00B054D9"/>
  </w:style>
  <w:style w:type="paragraph" w:customStyle="1" w:styleId="A9F7A4EE5FCA4DE39BFCBCE884A581F6">
    <w:name w:val="A9F7A4EE5FCA4DE39BFCBCE884A581F6"/>
    <w:rsid w:val="00B054D9"/>
  </w:style>
  <w:style w:type="paragraph" w:customStyle="1" w:styleId="BDEBDCE5FAEC48BDAB7DE412DB5B6CF5">
    <w:name w:val="BDEBDCE5FAEC48BDAB7DE412DB5B6CF5"/>
    <w:rsid w:val="00B054D9"/>
  </w:style>
  <w:style w:type="paragraph" w:customStyle="1" w:styleId="360DD8C89AA94B268B4B6C530FF11F24">
    <w:name w:val="360DD8C89AA94B268B4B6C530FF11F24"/>
    <w:rsid w:val="00B054D9"/>
  </w:style>
  <w:style w:type="paragraph" w:customStyle="1" w:styleId="40232B8F74524A938969AC2831763216">
    <w:name w:val="40232B8F74524A938969AC2831763216"/>
    <w:rsid w:val="00B054D9"/>
  </w:style>
  <w:style w:type="paragraph" w:customStyle="1" w:styleId="16FCBCB1E38445FE90776D30FB3FC49B">
    <w:name w:val="16FCBCB1E38445FE90776D30FB3FC49B"/>
    <w:rsid w:val="00B054D9"/>
  </w:style>
  <w:style w:type="paragraph" w:customStyle="1" w:styleId="FC302BE4A30D48239221EB5721CD3A64">
    <w:name w:val="FC302BE4A30D48239221EB5721CD3A64"/>
    <w:rsid w:val="00B054D9"/>
  </w:style>
  <w:style w:type="paragraph" w:customStyle="1" w:styleId="E64B9D3DAECD40C08467698DEB542941">
    <w:name w:val="E64B9D3DAECD40C08467698DEB542941"/>
    <w:rsid w:val="00B054D9"/>
  </w:style>
  <w:style w:type="paragraph" w:customStyle="1" w:styleId="630ABC060CD049C78DB2631108067171">
    <w:name w:val="630ABC060CD049C78DB2631108067171"/>
    <w:rsid w:val="00B0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7162-F2B7-4EFC-8B1D-7CDD5C13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11</cp:revision>
  <dcterms:created xsi:type="dcterms:W3CDTF">2025-12-10T09:23:00Z</dcterms:created>
  <dcterms:modified xsi:type="dcterms:W3CDTF">2026-02-24T08:45:00Z</dcterms:modified>
</cp:coreProperties>
</file>