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1C316C5F" w:rsidR="00880584" w:rsidRDefault="00381D23" w:rsidP="00A60D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D44169">
        <w:rPr>
          <w:b/>
          <w:iCs/>
          <w:sz w:val="22"/>
          <w:szCs w:val="22"/>
        </w:rPr>
        <w:t>3</w:t>
      </w:r>
      <w:r w:rsidR="001A69F9">
        <w:rPr>
          <w:b/>
          <w:iCs/>
          <w:sz w:val="22"/>
          <w:szCs w:val="22"/>
        </w:rPr>
        <w:t xml:space="preserve"> ks monitorů</w:t>
      </w: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2AFEAC8B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D44169">
        <w:rPr>
          <w:sz w:val="22"/>
          <w:szCs w:val="22"/>
        </w:rPr>
        <w:t>3</w:t>
      </w:r>
      <w:r w:rsidR="007A6A67">
        <w:rPr>
          <w:sz w:val="22"/>
          <w:szCs w:val="22"/>
        </w:rPr>
        <w:t xml:space="preserve"> ks monitorů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33A920D2" w:rsidR="00AA26B2" w:rsidRPr="00D44169" w:rsidRDefault="00D65A6C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65A6C">
              <w:rPr>
                <w:bCs/>
              </w:rPr>
              <w:t>Typ produktu</w:t>
            </w:r>
            <w:r>
              <w:rPr>
                <w:bCs/>
              </w:rPr>
              <w:t xml:space="preserve">: </w:t>
            </w:r>
            <w:r w:rsidRPr="00D65A6C">
              <w:rPr>
                <w:bCs/>
              </w:rPr>
              <w:t>Monitor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1A1B63EF" w:rsidR="00AA26B2" w:rsidRPr="00D44169" w:rsidRDefault="002B7157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B7157">
              <w:t>Formát a velikost</w:t>
            </w:r>
            <w:r>
              <w:t xml:space="preserve">: </w:t>
            </w:r>
            <w:r w:rsidRPr="002B7157">
              <w:t>34“ (86,36 cm) 21:9, širokoúhlý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86850" w:rsidRPr="004A049B" w14:paraId="0394962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E96" w14:textId="61232AAC" w:rsidR="00B86850" w:rsidRPr="002B7157" w:rsidRDefault="00B86850" w:rsidP="00A42AB4">
            <w:pPr>
              <w:autoSpaceDE w:val="0"/>
              <w:autoSpaceDN w:val="0"/>
              <w:adjustRightInd w:val="0"/>
              <w:spacing w:before="120" w:after="120"/>
            </w:pPr>
            <w:r w:rsidRPr="00B86850">
              <w:t>Konstrukce</w:t>
            </w:r>
            <w:r>
              <w:t xml:space="preserve">: </w:t>
            </w:r>
            <w:r w:rsidRPr="00B86850">
              <w:t>Prohnutá</w:t>
            </w:r>
          </w:p>
        </w:tc>
        <w:tc>
          <w:tcPr>
            <w:tcW w:w="2552" w:type="dxa"/>
            <w:shd w:val="clear" w:color="auto" w:fill="FFFF99"/>
          </w:tcPr>
          <w:p w14:paraId="2A65199E" w14:textId="77777777" w:rsidR="00B86850" w:rsidRPr="006338E6" w:rsidRDefault="00B86850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1079DD7E" w:rsidR="00AA26B2" w:rsidRPr="001846F2" w:rsidRDefault="001846F2" w:rsidP="001846F2">
            <w:pPr>
              <w:autoSpaceDE w:val="0"/>
              <w:autoSpaceDN w:val="0"/>
              <w:adjustRightInd w:val="0"/>
              <w:spacing w:before="120" w:after="120"/>
            </w:pPr>
            <w:r w:rsidRPr="001846F2">
              <w:t>Rozlišení</w:t>
            </w:r>
            <w:r>
              <w:t xml:space="preserve">: </w:t>
            </w:r>
            <w:r w:rsidRPr="001846F2">
              <w:t xml:space="preserve">Ultra </w:t>
            </w:r>
            <w:proofErr w:type="spellStart"/>
            <w:r w:rsidRPr="001846F2">
              <w:t>Wide</w:t>
            </w:r>
            <w:proofErr w:type="spellEnd"/>
            <w:r w:rsidRPr="001846F2">
              <w:t xml:space="preserve"> QHD (3440 × 1440)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13D945DA" w:rsidR="00AA26B2" w:rsidRPr="00D44169" w:rsidRDefault="0025535B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5535B">
              <w:t>Typ panelu</w:t>
            </w:r>
            <w:r>
              <w:t xml:space="preserve">: </w:t>
            </w:r>
            <w:r w:rsidRPr="0025535B">
              <w:t xml:space="preserve">LCD, VA, </w:t>
            </w:r>
            <w:proofErr w:type="gramStart"/>
            <w:r w:rsidRPr="0025535B">
              <w:t>100Hz</w:t>
            </w:r>
            <w:proofErr w:type="gramEnd"/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0CB0A4DF" w:rsidR="001F1192" w:rsidRPr="00D56DA0" w:rsidRDefault="00D56DA0" w:rsidP="00D56DA0">
            <w:pPr>
              <w:autoSpaceDE w:val="0"/>
              <w:autoSpaceDN w:val="0"/>
              <w:adjustRightInd w:val="0"/>
              <w:spacing w:before="120" w:after="120"/>
            </w:pPr>
            <w:r>
              <w:t>Konektivita</w:t>
            </w:r>
            <w:r>
              <w:t xml:space="preserve">: </w:t>
            </w:r>
            <w:r>
              <w:t xml:space="preserve">1x </w:t>
            </w:r>
            <w:proofErr w:type="spellStart"/>
            <w:r>
              <w:t>DisplayPort</w:t>
            </w:r>
            <w:proofErr w:type="spellEnd"/>
            <w:r>
              <w:t xml:space="preserve"> 1.2, 2x HDMI 2.0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1E0AEDF0" w:rsidR="00AA26B2" w:rsidRPr="00D44169" w:rsidRDefault="005C69F6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5C69F6">
              <w:t>Další parametry a funkce</w:t>
            </w:r>
            <w:r>
              <w:t xml:space="preserve">: </w:t>
            </w:r>
            <w:r w:rsidRPr="005C69F6">
              <w:t xml:space="preserve">Výstup na sluchátka, reproduktory, naklápění, filtr modrého světla, </w:t>
            </w:r>
            <w:proofErr w:type="spellStart"/>
            <w:r w:rsidRPr="005C69F6">
              <w:t>flicker</w:t>
            </w:r>
            <w:proofErr w:type="spellEnd"/>
            <w:r w:rsidRPr="005C69F6">
              <w:t>-free, VESA uchycení, antireflexní povrch displeje, hmotnost se stojanem 7,7kg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508C88A3" w:rsidR="00AA26B2" w:rsidRPr="00D44169" w:rsidRDefault="00843F9F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43F9F">
              <w:t>Barva</w:t>
            </w:r>
            <w:r w:rsidRPr="00843F9F">
              <w:tab/>
              <w:t>Černá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3FCE5EF8" w:rsidR="00AA26B2" w:rsidRPr="00C8767D" w:rsidRDefault="0006284E" w:rsidP="00A42AB4">
            <w:pPr>
              <w:autoSpaceDE w:val="0"/>
              <w:autoSpaceDN w:val="0"/>
              <w:adjustRightInd w:val="0"/>
              <w:spacing w:before="120" w:after="120"/>
            </w:pPr>
            <w:r w:rsidRPr="00C8767D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1B65" w14:textId="77777777" w:rsidR="00E65916" w:rsidRDefault="00E65916" w:rsidP="00F454B5">
      <w:r>
        <w:separator/>
      </w:r>
    </w:p>
  </w:endnote>
  <w:endnote w:type="continuationSeparator" w:id="0">
    <w:p w14:paraId="2A8E9F41" w14:textId="77777777" w:rsidR="00E65916" w:rsidRDefault="00E65916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3EBA" w14:textId="77777777" w:rsidR="00E65916" w:rsidRDefault="00E65916" w:rsidP="00F454B5">
      <w:r>
        <w:separator/>
      </w:r>
    </w:p>
  </w:footnote>
  <w:footnote w:type="continuationSeparator" w:id="0">
    <w:p w14:paraId="3A72C9F6" w14:textId="77777777" w:rsidR="00E65916" w:rsidRDefault="00E65916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87E8F"/>
    <w:rsid w:val="000A48A4"/>
    <w:rsid w:val="000A6856"/>
    <w:rsid w:val="000A6A66"/>
    <w:rsid w:val="000B5AAC"/>
    <w:rsid w:val="000C2F23"/>
    <w:rsid w:val="000E2557"/>
    <w:rsid w:val="000E612B"/>
    <w:rsid w:val="000F203F"/>
    <w:rsid w:val="000F6F4E"/>
    <w:rsid w:val="00103D95"/>
    <w:rsid w:val="00110F33"/>
    <w:rsid w:val="00160972"/>
    <w:rsid w:val="00171271"/>
    <w:rsid w:val="001846F2"/>
    <w:rsid w:val="001A69F9"/>
    <w:rsid w:val="001B0CA6"/>
    <w:rsid w:val="001B4820"/>
    <w:rsid w:val="001B5746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5535B"/>
    <w:rsid w:val="002A0045"/>
    <w:rsid w:val="002A0984"/>
    <w:rsid w:val="002B7157"/>
    <w:rsid w:val="002C0606"/>
    <w:rsid w:val="002C36F5"/>
    <w:rsid w:val="002D1D28"/>
    <w:rsid w:val="002F1AA5"/>
    <w:rsid w:val="002F3035"/>
    <w:rsid w:val="00300EE7"/>
    <w:rsid w:val="003106F1"/>
    <w:rsid w:val="00325017"/>
    <w:rsid w:val="003467BE"/>
    <w:rsid w:val="0035100C"/>
    <w:rsid w:val="003618C8"/>
    <w:rsid w:val="00376BDA"/>
    <w:rsid w:val="00381D23"/>
    <w:rsid w:val="00385C22"/>
    <w:rsid w:val="00387325"/>
    <w:rsid w:val="00392D07"/>
    <w:rsid w:val="00394F7E"/>
    <w:rsid w:val="003A4EA9"/>
    <w:rsid w:val="003C3684"/>
    <w:rsid w:val="00404F88"/>
    <w:rsid w:val="00407DBB"/>
    <w:rsid w:val="00421C26"/>
    <w:rsid w:val="004379B3"/>
    <w:rsid w:val="0044040F"/>
    <w:rsid w:val="0046146B"/>
    <w:rsid w:val="004A0A91"/>
    <w:rsid w:val="004A6889"/>
    <w:rsid w:val="004B0E0D"/>
    <w:rsid w:val="004B581C"/>
    <w:rsid w:val="004E1BFC"/>
    <w:rsid w:val="005008E6"/>
    <w:rsid w:val="005032D3"/>
    <w:rsid w:val="00517268"/>
    <w:rsid w:val="005202D5"/>
    <w:rsid w:val="0053594C"/>
    <w:rsid w:val="00541B0A"/>
    <w:rsid w:val="005522D3"/>
    <w:rsid w:val="005B2CC8"/>
    <w:rsid w:val="005C69F6"/>
    <w:rsid w:val="00606390"/>
    <w:rsid w:val="0061055F"/>
    <w:rsid w:val="00616053"/>
    <w:rsid w:val="00626580"/>
    <w:rsid w:val="00642DF8"/>
    <w:rsid w:val="006452B0"/>
    <w:rsid w:val="00651100"/>
    <w:rsid w:val="00652215"/>
    <w:rsid w:val="006546D2"/>
    <w:rsid w:val="0065622E"/>
    <w:rsid w:val="0067506D"/>
    <w:rsid w:val="0068080B"/>
    <w:rsid w:val="006C7ED9"/>
    <w:rsid w:val="006E3A35"/>
    <w:rsid w:val="00712E03"/>
    <w:rsid w:val="007179EB"/>
    <w:rsid w:val="0073340E"/>
    <w:rsid w:val="00761C11"/>
    <w:rsid w:val="00763728"/>
    <w:rsid w:val="00770EBC"/>
    <w:rsid w:val="00796606"/>
    <w:rsid w:val="007A3818"/>
    <w:rsid w:val="007A3924"/>
    <w:rsid w:val="007A6A67"/>
    <w:rsid w:val="007B451C"/>
    <w:rsid w:val="007B7B5D"/>
    <w:rsid w:val="007C1462"/>
    <w:rsid w:val="00824243"/>
    <w:rsid w:val="00824979"/>
    <w:rsid w:val="0083142B"/>
    <w:rsid w:val="008339D1"/>
    <w:rsid w:val="00836ACE"/>
    <w:rsid w:val="008404E2"/>
    <w:rsid w:val="00843F9F"/>
    <w:rsid w:val="00870605"/>
    <w:rsid w:val="00880584"/>
    <w:rsid w:val="00890130"/>
    <w:rsid w:val="008A4E2E"/>
    <w:rsid w:val="008B0B69"/>
    <w:rsid w:val="008B4C9B"/>
    <w:rsid w:val="008F22D2"/>
    <w:rsid w:val="00900681"/>
    <w:rsid w:val="009034D4"/>
    <w:rsid w:val="00912970"/>
    <w:rsid w:val="009276FC"/>
    <w:rsid w:val="0094169D"/>
    <w:rsid w:val="00942B76"/>
    <w:rsid w:val="0096297A"/>
    <w:rsid w:val="009973BA"/>
    <w:rsid w:val="009A6885"/>
    <w:rsid w:val="009B52D6"/>
    <w:rsid w:val="009B5DF6"/>
    <w:rsid w:val="009B67F6"/>
    <w:rsid w:val="009C7138"/>
    <w:rsid w:val="009E3A54"/>
    <w:rsid w:val="009F5B77"/>
    <w:rsid w:val="009F619F"/>
    <w:rsid w:val="00A10E31"/>
    <w:rsid w:val="00A25464"/>
    <w:rsid w:val="00A25B73"/>
    <w:rsid w:val="00A42AB4"/>
    <w:rsid w:val="00A468A9"/>
    <w:rsid w:val="00A47857"/>
    <w:rsid w:val="00A5554B"/>
    <w:rsid w:val="00A60D89"/>
    <w:rsid w:val="00A66204"/>
    <w:rsid w:val="00A71669"/>
    <w:rsid w:val="00A716AA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708CF"/>
    <w:rsid w:val="00B86850"/>
    <w:rsid w:val="00BD794E"/>
    <w:rsid w:val="00BF3AFD"/>
    <w:rsid w:val="00BF4B07"/>
    <w:rsid w:val="00C157E0"/>
    <w:rsid w:val="00C20A79"/>
    <w:rsid w:val="00C30B7A"/>
    <w:rsid w:val="00C63D8A"/>
    <w:rsid w:val="00C65875"/>
    <w:rsid w:val="00C66BA9"/>
    <w:rsid w:val="00C73E05"/>
    <w:rsid w:val="00C8211B"/>
    <w:rsid w:val="00C8767D"/>
    <w:rsid w:val="00CA3B0B"/>
    <w:rsid w:val="00CB46E0"/>
    <w:rsid w:val="00CB6555"/>
    <w:rsid w:val="00CC0D67"/>
    <w:rsid w:val="00CE0448"/>
    <w:rsid w:val="00CE1DEE"/>
    <w:rsid w:val="00CF573B"/>
    <w:rsid w:val="00CF6781"/>
    <w:rsid w:val="00D26325"/>
    <w:rsid w:val="00D44169"/>
    <w:rsid w:val="00D5379C"/>
    <w:rsid w:val="00D548B5"/>
    <w:rsid w:val="00D56DA0"/>
    <w:rsid w:val="00D63B43"/>
    <w:rsid w:val="00D65A6C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079F6"/>
    <w:rsid w:val="00E23297"/>
    <w:rsid w:val="00E65916"/>
    <w:rsid w:val="00E82313"/>
    <w:rsid w:val="00E83153"/>
    <w:rsid w:val="00E8371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129</cp:revision>
  <cp:lastPrinted>2018-11-06T07:14:00Z</cp:lastPrinted>
  <dcterms:created xsi:type="dcterms:W3CDTF">2025-10-16T08:05:00Z</dcterms:created>
  <dcterms:modified xsi:type="dcterms:W3CDTF">2026-02-17T09:21:00Z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