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4F74D" w14:textId="72FAF0A4" w:rsidR="000A7693" w:rsidRPr="00EE1C54" w:rsidRDefault="005375C1" w:rsidP="00C22972">
      <w:pPr>
        <w:spacing w:line="264" w:lineRule="auto"/>
        <w:jc w:val="center"/>
        <w:rPr>
          <w:sz w:val="22"/>
          <w:szCs w:val="22"/>
        </w:rPr>
      </w:pPr>
      <w:r w:rsidRPr="00EE1C54">
        <w:rPr>
          <w:sz w:val="22"/>
          <w:szCs w:val="22"/>
        </w:rPr>
        <w:t xml:space="preserve">Zadavatel </w:t>
      </w:r>
      <w:r w:rsidR="00787E05" w:rsidRPr="00EE1C54">
        <w:rPr>
          <w:sz w:val="22"/>
          <w:szCs w:val="22"/>
        </w:rPr>
        <w:t>v</w:t>
      </w:r>
      <w:r w:rsidR="000A7693" w:rsidRPr="00EE1C54">
        <w:rPr>
          <w:sz w:val="22"/>
          <w:szCs w:val="22"/>
        </w:rPr>
        <w:t>e smyslu</w:t>
      </w:r>
      <w:r w:rsidR="00DF2D60" w:rsidRPr="00EE1C54">
        <w:rPr>
          <w:sz w:val="22"/>
          <w:szCs w:val="22"/>
        </w:rPr>
        <w:t xml:space="preserve"> ustanovení</w:t>
      </w:r>
      <w:r w:rsidR="00232250" w:rsidRPr="00EE1C54">
        <w:rPr>
          <w:sz w:val="22"/>
          <w:szCs w:val="22"/>
        </w:rPr>
        <w:t xml:space="preserve"> § </w:t>
      </w:r>
      <w:r w:rsidR="00582E54" w:rsidRPr="00EE1C54">
        <w:rPr>
          <w:sz w:val="22"/>
          <w:szCs w:val="22"/>
        </w:rPr>
        <w:t>141</w:t>
      </w:r>
      <w:r w:rsidR="00BF150F" w:rsidRPr="00EE1C54">
        <w:rPr>
          <w:sz w:val="22"/>
          <w:szCs w:val="22"/>
        </w:rPr>
        <w:t xml:space="preserve"> zákona</w:t>
      </w:r>
      <w:r w:rsidR="00232250" w:rsidRPr="00EE1C54">
        <w:rPr>
          <w:sz w:val="22"/>
          <w:szCs w:val="22"/>
        </w:rPr>
        <w:t xml:space="preserve"> č. </w:t>
      </w:r>
      <w:r w:rsidR="00FC2F1A" w:rsidRPr="00EE1C54">
        <w:rPr>
          <w:sz w:val="22"/>
          <w:szCs w:val="22"/>
        </w:rPr>
        <w:t>13</w:t>
      </w:r>
      <w:r w:rsidR="00935F45" w:rsidRPr="00EE1C54">
        <w:rPr>
          <w:sz w:val="22"/>
          <w:szCs w:val="22"/>
        </w:rPr>
        <w:t>4</w:t>
      </w:r>
      <w:r w:rsidR="00FC2F1A" w:rsidRPr="00EE1C54">
        <w:rPr>
          <w:sz w:val="22"/>
          <w:szCs w:val="22"/>
        </w:rPr>
        <w:t>/20</w:t>
      </w:r>
      <w:r w:rsidR="00935F45" w:rsidRPr="00EE1C54">
        <w:rPr>
          <w:sz w:val="22"/>
          <w:szCs w:val="22"/>
        </w:rPr>
        <w:t>16</w:t>
      </w:r>
      <w:r w:rsidR="00232250" w:rsidRPr="00EE1C54">
        <w:rPr>
          <w:sz w:val="22"/>
          <w:szCs w:val="22"/>
        </w:rPr>
        <w:t xml:space="preserve"> Sb.</w:t>
      </w:r>
      <w:r w:rsidR="00DF2D60" w:rsidRPr="00EE1C54">
        <w:rPr>
          <w:sz w:val="22"/>
          <w:szCs w:val="22"/>
        </w:rPr>
        <w:t xml:space="preserve">, o zadávání veřejných zakázek, </w:t>
      </w:r>
      <w:r w:rsidR="00EC7485" w:rsidRPr="00EE1C54">
        <w:rPr>
          <w:sz w:val="22"/>
          <w:szCs w:val="22"/>
        </w:rPr>
        <w:t>ve znění pozdějších předpisů</w:t>
      </w:r>
      <w:r w:rsidR="000A7693" w:rsidRPr="00EE1C54">
        <w:rPr>
          <w:sz w:val="22"/>
          <w:szCs w:val="22"/>
        </w:rPr>
        <w:t xml:space="preserve"> (dále jen </w:t>
      </w:r>
      <w:r w:rsidR="00DF2D60" w:rsidRPr="00EE1C54">
        <w:rPr>
          <w:sz w:val="22"/>
          <w:szCs w:val="22"/>
        </w:rPr>
        <w:t>„ZZVZ“</w:t>
      </w:r>
      <w:r w:rsidR="000A7693" w:rsidRPr="00EE1C54">
        <w:rPr>
          <w:sz w:val="22"/>
          <w:szCs w:val="22"/>
        </w:rPr>
        <w:t>)</w:t>
      </w:r>
    </w:p>
    <w:p w14:paraId="26001A95" w14:textId="77777777" w:rsidR="000A7693" w:rsidRPr="00EE1C54" w:rsidRDefault="000A7693" w:rsidP="00C22972">
      <w:pPr>
        <w:spacing w:line="264" w:lineRule="auto"/>
        <w:jc w:val="center"/>
        <w:rPr>
          <w:color w:val="FF0000"/>
          <w:sz w:val="22"/>
          <w:szCs w:val="22"/>
        </w:rPr>
      </w:pPr>
    </w:p>
    <w:p w14:paraId="6D087A94" w14:textId="46E219A0" w:rsidR="00415806" w:rsidRPr="00EE1C54" w:rsidRDefault="00787E05" w:rsidP="00C22972">
      <w:pPr>
        <w:spacing w:line="264" w:lineRule="auto"/>
        <w:jc w:val="center"/>
        <w:rPr>
          <w:b/>
          <w:sz w:val="28"/>
          <w:szCs w:val="28"/>
        </w:rPr>
      </w:pPr>
      <w:r w:rsidRPr="00EE1C54">
        <w:rPr>
          <w:b/>
          <w:sz w:val="28"/>
          <w:szCs w:val="28"/>
        </w:rPr>
        <w:t>tímto vyzývá k podání nabídky na veřejnou zakázku</w:t>
      </w:r>
    </w:p>
    <w:p w14:paraId="31F394BD" w14:textId="77777777" w:rsidR="00C6164C" w:rsidRPr="00EE1C54" w:rsidRDefault="00A71F12" w:rsidP="00C22972">
      <w:pPr>
        <w:spacing w:line="264" w:lineRule="auto"/>
        <w:jc w:val="center"/>
        <w:rPr>
          <w:b/>
          <w:bCs/>
          <w:sz w:val="28"/>
          <w:szCs w:val="28"/>
        </w:rPr>
      </w:pPr>
      <w:r w:rsidRPr="00EE1C54">
        <w:rPr>
          <w:b/>
          <w:sz w:val="28"/>
          <w:szCs w:val="28"/>
        </w:rPr>
        <w:t>zadávanou v dynamickém nákupním systému</w:t>
      </w:r>
      <w:r w:rsidR="00C6164C" w:rsidRPr="00EE1C54">
        <w:rPr>
          <w:b/>
          <w:sz w:val="28"/>
          <w:szCs w:val="28"/>
        </w:rPr>
        <w:t xml:space="preserve"> </w:t>
      </w:r>
      <w:r w:rsidR="00C6164C" w:rsidRPr="00EE1C54">
        <w:rPr>
          <w:b/>
          <w:bCs/>
          <w:sz w:val="28"/>
          <w:szCs w:val="28"/>
        </w:rPr>
        <w:t xml:space="preserve">na zajištění výkonu </w:t>
      </w:r>
    </w:p>
    <w:p w14:paraId="357D6401" w14:textId="03D588F3" w:rsidR="00C6164C" w:rsidRPr="00EE1C54" w:rsidRDefault="00C6164C" w:rsidP="00C22972">
      <w:pPr>
        <w:spacing w:line="264" w:lineRule="auto"/>
        <w:jc w:val="center"/>
        <w:rPr>
          <w:b/>
          <w:bCs/>
          <w:sz w:val="28"/>
          <w:szCs w:val="28"/>
        </w:rPr>
      </w:pPr>
      <w:r w:rsidRPr="00EE1C54">
        <w:rPr>
          <w:b/>
          <w:bCs/>
          <w:sz w:val="28"/>
          <w:szCs w:val="28"/>
        </w:rPr>
        <w:t>inženýrsko-investorských služeb při přípravě a realizaci staveb</w:t>
      </w:r>
    </w:p>
    <w:p w14:paraId="5C7CD9EC" w14:textId="47C161F1" w:rsidR="00A71F12" w:rsidRPr="002B6598" w:rsidRDefault="00510DF5" w:rsidP="00C22972">
      <w:pPr>
        <w:spacing w:line="264" w:lineRule="auto"/>
        <w:jc w:val="both"/>
        <w:rPr>
          <w:bCs/>
          <w:i/>
          <w:iCs/>
          <w:color w:val="FF0000"/>
          <w:sz w:val="22"/>
          <w:szCs w:val="22"/>
        </w:rPr>
      </w:pPr>
      <w:r>
        <w:rPr>
          <w:bCs/>
          <w:i/>
          <w:iCs/>
          <w:color w:val="FF0000"/>
          <w:sz w:val="22"/>
          <w:szCs w:val="22"/>
        </w:rPr>
        <w:t xml:space="preserve"> </w:t>
      </w:r>
    </w:p>
    <w:p w14:paraId="17A537EA" w14:textId="77777777" w:rsidR="00121E77" w:rsidRPr="00EE1C54" w:rsidRDefault="00121E77" w:rsidP="00C22972">
      <w:pPr>
        <w:spacing w:line="264" w:lineRule="auto"/>
        <w:jc w:val="both"/>
        <w:rPr>
          <w:b/>
          <w:bCs/>
          <w:sz w:val="22"/>
          <w:szCs w:val="22"/>
        </w:rPr>
      </w:pPr>
      <w:r w:rsidRPr="00EE1C54">
        <w:rPr>
          <w:b/>
          <w:bCs/>
          <w:sz w:val="22"/>
          <w:szCs w:val="22"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385ED344" w14:textId="77777777" w:rsidR="00121E77" w:rsidRPr="00EE1C54" w:rsidRDefault="00121E77" w:rsidP="00C22972">
      <w:pPr>
        <w:spacing w:line="264" w:lineRule="auto"/>
        <w:jc w:val="both"/>
        <w:rPr>
          <w:b/>
          <w:bCs/>
          <w:sz w:val="22"/>
          <w:szCs w:val="22"/>
        </w:rPr>
      </w:pPr>
    </w:p>
    <w:p w14:paraId="28DBA794" w14:textId="77777777" w:rsidR="00121E77" w:rsidRPr="00EE1C54" w:rsidRDefault="00121E77" w:rsidP="00C22972">
      <w:pPr>
        <w:spacing w:line="264" w:lineRule="auto"/>
        <w:jc w:val="both"/>
        <w:rPr>
          <w:b/>
          <w:bCs/>
          <w:sz w:val="22"/>
          <w:szCs w:val="22"/>
        </w:rPr>
      </w:pPr>
      <w:r w:rsidRPr="00EE1C54">
        <w:rPr>
          <w:b/>
          <w:bCs/>
          <w:sz w:val="22"/>
          <w:szCs w:val="22"/>
        </w:rPr>
        <w:t>Zadavatel nevyžaduje elektronické podepsání podané nabídky.</w:t>
      </w:r>
    </w:p>
    <w:p w14:paraId="0DB8A45F" w14:textId="77777777" w:rsidR="00121E77" w:rsidRPr="00EE1C54" w:rsidRDefault="00121E77" w:rsidP="00C22972">
      <w:pPr>
        <w:spacing w:line="264" w:lineRule="auto"/>
        <w:jc w:val="both"/>
        <w:rPr>
          <w:color w:val="0000FF"/>
          <w:sz w:val="22"/>
          <w:szCs w:val="22"/>
          <w:u w:val="single"/>
        </w:rPr>
      </w:pPr>
    </w:p>
    <w:p w14:paraId="7F868E8C" w14:textId="77777777" w:rsidR="00121E77" w:rsidRPr="00EE1C54" w:rsidRDefault="00121E77" w:rsidP="00C22972">
      <w:pPr>
        <w:spacing w:line="264" w:lineRule="auto"/>
        <w:jc w:val="both"/>
        <w:rPr>
          <w:b/>
          <w:bCs/>
          <w:sz w:val="22"/>
          <w:szCs w:val="22"/>
        </w:rPr>
      </w:pPr>
      <w:r w:rsidRPr="00EE1C54">
        <w:rPr>
          <w:b/>
          <w:bCs/>
          <w:sz w:val="22"/>
          <w:szCs w:val="22"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817A058" w14:textId="77777777" w:rsidR="00121E77" w:rsidRPr="00EE1C54" w:rsidRDefault="00121E77" w:rsidP="00C22972">
      <w:pPr>
        <w:spacing w:line="264" w:lineRule="auto"/>
        <w:jc w:val="both"/>
        <w:rPr>
          <w:b/>
          <w:bCs/>
          <w:sz w:val="22"/>
          <w:szCs w:val="22"/>
        </w:rPr>
      </w:pPr>
    </w:p>
    <w:p w14:paraId="6D6F4A2D" w14:textId="77777777" w:rsidR="00121E77" w:rsidRPr="00EE1C54" w:rsidRDefault="00121E77" w:rsidP="00C22972">
      <w:pPr>
        <w:spacing w:line="264" w:lineRule="auto"/>
        <w:jc w:val="both"/>
        <w:rPr>
          <w:b/>
          <w:bCs/>
          <w:sz w:val="22"/>
          <w:szCs w:val="22"/>
        </w:rPr>
      </w:pPr>
      <w:r w:rsidRPr="00EE1C54">
        <w:rPr>
          <w:b/>
          <w:bCs/>
          <w:sz w:val="22"/>
          <w:szCs w:val="22"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F2FE159" w14:textId="228C2A32" w:rsidR="003860CD" w:rsidRPr="00B25BD5" w:rsidRDefault="003860CD" w:rsidP="00C22972">
      <w:pPr>
        <w:spacing w:line="264" w:lineRule="auto"/>
        <w:jc w:val="both"/>
        <w:rPr>
          <w:b/>
          <w:bCs/>
          <w:iCs/>
          <w:sz w:val="28"/>
          <w:szCs w:val="28"/>
        </w:rPr>
      </w:pPr>
    </w:p>
    <w:p w14:paraId="1AE4FD6F" w14:textId="64FEC11C" w:rsidR="00415806" w:rsidRPr="003D4306" w:rsidRDefault="008024B4" w:rsidP="00C22972">
      <w:pPr>
        <w:numPr>
          <w:ilvl w:val="0"/>
          <w:numId w:val="1"/>
        </w:numPr>
        <w:spacing w:line="264" w:lineRule="auto"/>
        <w:rPr>
          <w:b/>
          <w:sz w:val="28"/>
          <w:u w:val="single"/>
        </w:rPr>
      </w:pPr>
      <w:r w:rsidRPr="003D4306">
        <w:rPr>
          <w:b/>
          <w:sz w:val="28"/>
          <w:u w:val="single"/>
        </w:rPr>
        <w:t xml:space="preserve"> </w:t>
      </w:r>
      <w:r w:rsidR="00415806" w:rsidRPr="003D4306">
        <w:rPr>
          <w:b/>
          <w:sz w:val="28"/>
          <w:u w:val="single"/>
        </w:rPr>
        <w:t xml:space="preserve">Název </w:t>
      </w:r>
      <w:r w:rsidR="00A71F12" w:rsidRPr="003D4306">
        <w:rPr>
          <w:b/>
          <w:sz w:val="28"/>
          <w:u w:val="single"/>
        </w:rPr>
        <w:t xml:space="preserve">veřejné </w:t>
      </w:r>
      <w:r w:rsidR="00787E05" w:rsidRPr="003D4306">
        <w:rPr>
          <w:b/>
          <w:sz w:val="28"/>
          <w:u w:val="single"/>
        </w:rPr>
        <w:t>zakázky</w:t>
      </w:r>
    </w:p>
    <w:p w14:paraId="3FD67E9B" w14:textId="77777777" w:rsidR="005B185C" w:rsidRPr="00F9674E" w:rsidRDefault="005B185C" w:rsidP="00C22972">
      <w:pPr>
        <w:spacing w:line="264" w:lineRule="auto"/>
        <w:jc w:val="both"/>
        <w:rPr>
          <w:b/>
          <w:sz w:val="22"/>
          <w:szCs w:val="22"/>
        </w:rPr>
      </w:pPr>
    </w:p>
    <w:p w14:paraId="43632D9F" w14:textId="67C25EBB" w:rsidR="006814DF" w:rsidRDefault="005B185C" w:rsidP="00C22972">
      <w:pPr>
        <w:spacing w:line="264" w:lineRule="auto"/>
        <w:jc w:val="center"/>
        <w:rPr>
          <w:b/>
        </w:rPr>
      </w:pPr>
      <w:r w:rsidRPr="005B185C">
        <w:rPr>
          <w:b/>
          <w:sz w:val="28"/>
          <w:szCs w:val="28"/>
        </w:rPr>
        <w:t xml:space="preserve"> </w:t>
      </w:r>
      <w:r w:rsidR="005377AC">
        <w:rPr>
          <w:b/>
          <w:sz w:val="28"/>
          <w:szCs w:val="28"/>
        </w:rPr>
        <w:t>„</w:t>
      </w:r>
      <w:r w:rsidR="00B61219" w:rsidRPr="00B61219">
        <w:rPr>
          <w:b/>
          <w:sz w:val="28"/>
          <w:szCs w:val="28"/>
        </w:rPr>
        <w:t xml:space="preserve">Revitalizace volnočasového areálu </w:t>
      </w:r>
      <w:proofErr w:type="spellStart"/>
      <w:r w:rsidR="00B61219" w:rsidRPr="00B61219">
        <w:rPr>
          <w:b/>
          <w:sz w:val="28"/>
          <w:szCs w:val="28"/>
        </w:rPr>
        <w:t>Svatošské</w:t>
      </w:r>
      <w:proofErr w:type="spellEnd"/>
      <w:r w:rsidR="00B61219" w:rsidRPr="00B61219">
        <w:rPr>
          <w:b/>
          <w:sz w:val="28"/>
          <w:szCs w:val="28"/>
        </w:rPr>
        <w:t xml:space="preserve"> údolí – výkon TDS</w:t>
      </w:r>
      <w:r w:rsidR="005377AC" w:rsidRPr="002E1BEE">
        <w:rPr>
          <w:b/>
          <w:sz w:val="28"/>
          <w:szCs w:val="28"/>
        </w:rPr>
        <w:t>“</w:t>
      </w:r>
      <w:r w:rsidR="006814DF" w:rsidRPr="002E1BEE">
        <w:rPr>
          <w:b/>
          <w:sz w:val="28"/>
          <w:szCs w:val="28"/>
        </w:rPr>
        <w:t xml:space="preserve"> </w:t>
      </w:r>
    </w:p>
    <w:p w14:paraId="2730B783" w14:textId="77777777" w:rsidR="00C6164C" w:rsidRPr="00C6164C" w:rsidRDefault="00C6164C" w:rsidP="00C22972">
      <w:pPr>
        <w:spacing w:line="264" w:lineRule="auto"/>
        <w:rPr>
          <w:color w:val="FF0000"/>
          <w:sz w:val="28"/>
          <w:szCs w:val="28"/>
        </w:rPr>
      </w:pPr>
    </w:p>
    <w:p w14:paraId="40A136DC" w14:textId="0A1D320E" w:rsidR="00217B48" w:rsidRPr="00217B48" w:rsidRDefault="00217B48" w:rsidP="00C22972">
      <w:pPr>
        <w:numPr>
          <w:ilvl w:val="0"/>
          <w:numId w:val="1"/>
        </w:numPr>
        <w:spacing w:line="264" w:lineRule="auto"/>
        <w:rPr>
          <w:b/>
          <w:sz w:val="28"/>
          <w:u w:val="single"/>
        </w:rPr>
      </w:pPr>
      <w:r w:rsidRPr="00217B48">
        <w:rPr>
          <w:b/>
          <w:sz w:val="28"/>
          <w:u w:val="single"/>
        </w:rPr>
        <w:t>Druh veřejné zakázky</w:t>
      </w:r>
      <w:r w:rsidR="002B6598">
        <w:rPr>
          <w:b/>
          <w:sz w:val="28"/>
          <w:u w:val="single"/>
        </w:rPr>
        <w:t xml:space="preserve"> a předpokládaná hodnota</w:t>
      </w:r>
    </w:p>
    <w:p w14:paraId="03C27C94" w14:textId="77777777" w:rsidR="00217B48" w:rsidRPr="00217B48" w:rsidRDefault="00217B48" w:rsidP="00C22972">
      <w:pPr>
        <w:spacing w:line="264" w:lineRule="auto"/>
        <w:ind w:left="357"/>
        <w:rPr>
          <w:sz w:val="22"/>
          <w:szCs w:val="22"/>
        </w:rPr>
      </w:pPr>
    </w:p>
    <w:p w14:paraId="5731E765" w14:textId="4C3F05C9" w:rsidR="00217B48" w:rsidRPr="00217B48" w:rsidRDefault="00217B48" w:rsidP="00C22972">
      <w:pPr>
        <w:spacing w:line="264" w:lineRule="auto"/>
        <w:rPr>
          <w:sz w:val="22"/>
          <w:szCs w:val="22"/>
        </w:rPr>
      </w:pPr>
      <w:r w:rsidRPr="00217B48">
        <w:rPr>
          <w:sz w:val="22"/>
          <w:szCs w:val="22"/>
        </w:rPr>
        <w:t xml:space="preserve">Druh veřejné zakázky: </w:t>
      </w:r>
      <w:r w:rsidR="002B6598">
        <w:rPr>
          <w:sz w:val="22"/>
          <w:szCs w:val="22"/>
        </w:rPr>
        <w:tab/>
      </w:r>
      <w:r w:rsidR="002B6598">
        <w:rPr>
          <w:sz w:val="22"/>
          <w:szCs w:val="22"/>
        </w:rPr>
        <w:tab/>
      </w:r>
      <w:r w:rsidR="002B6598">
        <w:rPr>
          <w:sz w:val="22"/>
          <w:szCs w:val="22"/>
        </w:rPr>
        <w:tab/>
      </w:r>
      <w:r w:rsidR="002B6598">
        <w:rPr>
          <w:sz w:val="22"/>
          <w:szCs w:val="22"/>
        </w:rPr>
        <w:tab/>
      </w:r>
      <w:r>
        <w:rPr>
          <w:sz w:val="22"/>
          <w:szCs w:val="22"/>
        </w:rPr>
        <w:t>Služby</w:t>
      </w:r>
      <w:r w:rsidRPr="00217B48">
        <w:rPr>
          <w:sz w:val="22"/>
          <w:szCs w:val="22"/>
        </w:rPr>
        <w:t xml:space="preserve"> (§ 14 odst. </w:t>
      </w:r>
      <w:r>
        <w:rPr>
          <w:sz w:val="22"/>
          <w:szCs w:val="22"/>
        </w:rPr>
        <w:t>2</w:t>
      </w:r>
      <w:r w:rsidRPr="00217B48">
        <w:rPr>
          <w:sz w:val="22"/>
          <w:szCs w:val="22"/>
        </w:rPr>
        <w:t xml:space="preserve"> ZZVZ)</w:t>
      </w:r>
    </w:p>
    <w:p w14:paraId="6F3B3F5A" w14:textId="2AEAB10D" w:rsidR="00BE3B31" w:rsidRDefault="00BE3B31" w:rsidP="00C22972">
      <w:p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Předpokládaná hodnota veřejné zakázky: </w:t>
      </w:r>
      <w:r>
        <w:rPr>
          <w:sz w:val="22"/>
          <w:szCs w:val="22"/>
        </w:rPr>
        <w:tab/>
      </w:r>
      <w:r w:rsidR="005A0BE1">
        <w:rPr>
          <w:sz w:val="22"/>
          <w:szCs w:val="22"/>
        </w:rPr>
        <w:t>540</w:t>
      </w:r>
      <w:r w:rsidR="005377AC">
        <w:rPr>
          <w:sz w:val="22"/>
          <w:szCs w:val="22"/>
        </w:rPr>
        <w:t xml:space="preserve"> </w:t>
      </w:r>
      <w:r w:rsidR="002E5152">
        <w:rPr>
          <w:sz w:val="22"/>
          <w:szCs w:val="22"/>
        </w:rPr>
        <w:t>0</w:t>
      </w:r>
      <w:r w:rsidR="005377AC">
        <w:rPr>
          <w:sz w:val="22"/>
          <w:szCs w:val="22"/>
        </w:rPr>
        <w:t>00</w:t>
      </w:r>
      <w:r>
        <w:rPr>
          <w:sz w:val="22"/>
          <w:szCs w:val="22"/>
        </w:rPr>
        <w:t xml:space="preserve"> Kč bez DPH</w:t>
      </w:r>
    </w:p>
    <w:p w14:paraId="1BFCEDC7" w14:textId="26160270" w:rsidR="005955FC" w:rsidRDefault="005955FC" w:rsidP="00C22972">
      <w:p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Předpokládaná hodnota </w:t>
      </w:r>
      <w:r w:rsidR="001424BA">
        <w:rPr>
          <w:sz w:val="22"/>
          <w:szCs w:val="22"/>
        </w:rPr>
        <w:t xml:space="preserve">za </w:t>
      </w:r>
      <w:r>
        <w:rPr>
          <w:sz w:val="22"/>
          <w:szCs w:val="22"/>
        </w:rPr>
        <w:t>1 měsíc plnění:</w:t>
      </w:r>
      <w:r>
        <w:rPr>
          <w:sz w:val="22"/>
          <w:szCs w:val="22"/>
        </w:rPr>
        <w:tab/>
      </w:r>
      <w:r w:rsidR="00985ABF">
        <w:rPr>
          <w:sz w:val="22"/>
          <w:szCs w:val="22"/>
        </w:rPr>
        <w:t>60</w:t>
      </w:r>
      <w:r>
        <w:rPr>
          <w:sz w:val="22"/>
          <w:szCs w:val="22"/>
        </w:rPr>
        <w:t> 000 Kč bez DPH</w:t>
      </w:r>
    </w:p>
    <w:p w14:paraId="4ECA9A93" w14:textId="6C754255" w:rsidR="008402F8" w:rsidRPr="00BA039C" w:rsidRDefault="008402F8" w:rsidP="00C22972">
      <w:pPr>
        <w:spacing w:line="264" w:lineRule="auto"/>
        <w:rPr>
          <w:sz w:val="22"/>
          <w:szCs w:val="22"/>
        </w:rPr>
      </w:pPr>
      <w:r w:rsidRPr="00BA039C">
        <w:rPr>
          <w:sz w:val="22"/>
          <w:szCs w:val="22"/>
        </w:rPr>
        <w:t xml:space="preserve">Kategorie DNS č. </w:t>
      </w:r>
      <w:r w:rsidR="005A0BE1">
        <w:rPr>
          <w:sz w:val="22"/>
          <w:szCs w:val="22"/>
        </w:rPr>
        <w:t>1</w:t>
      </w:r>
      <w:r w:rsidRPr="00BA039C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A0BE1" w:rsidRPr="005A0BE1">
        <w:rPr>
          <w:sz w:val="22"/>
          <w:szCs w:val="22"/>
        </w:rPr>
        <w:t>Technický dozor stavebníka pro pozemní stavby</w:t>
      </w:r>
    </w:p>
    <w:p w14:paraId="3A9C7016" w14:textId="26C3A900" w:rsidR="00217B48" w:rsidRDefault="00217B48" w:rsidP="00C22972">
      <w:pPr>
        <w:spacing w:line="264" w:lineRule="auto"/>
        <w:rPr>
          <w:color w:val="FF0000"/>
          <w:sz w:val="28"/>
          <w:szCs w:val="28"/>
        </w:rPr>
      </w:pPr>
    </w:p>
    <w:p w14:paraId="1116CB9E" w14:textId="77777777" w:rsidR="002B617C" w:rsidRDefault="00C70595" w:rsidP="00C22972">
      <w:pPr>
        <w:spacing w:line="264" w:lineRule="auto"/>
        <w:jc w:val="both"/>
        <w:rPr>
          <w:sz w:val="22"/>
          <w:szCs w:val="22"/>
        </w:rPr>
      </w:pPr>
      <w:r w:rsidRPr="00CE1F3D">
        <w:rPr>
          <w:sz w:val="22"/>
          <w:szCs w:val="22"/>
        </w:rPr>
        <w:t>Klasifikace stavebních prací</w:t>
      </w:r>
      <w:r w:rsidRPr="006428E6">
        <w:t xml:space="preserve"> </w:t>
      </w:r>
      <w:r w:rsidRPr="006428E6">
        <w:rPr>
          <w:sz w:val="22"/>
          <w:szCs w:val="22"/>
        </w:rPr>
        <w:t>a služeb, které jsou předmětem plnění této veřejné zakázky, je tato (viz Společný slovník pro veřejné zakázky CPV)</w:t>
      </w:r>
      <w:r w:rsidRPr="00CE1F3D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</w:p>
    <w:p w14:paraId="105B7235" w14:textId="77777777" w:rsidR="002B617C" w:rsidRDefault="002B617C" w:rsidP="00C22972">
      <w:pPr>
        <w:spacing w:line="264" w:lineRule="auto"/>
        <w:jc w:val="both"/>
        <w:rPr>
          <w:sz w:val="22"/>
          <w:szCs w:val="22"/>
        </w:rPr>
      </w:pPr>
    </w:p>
    <w:p w14:paraId="4A0FEF4E" w14:textId="4DB76E7F" w:rsidR="00C70595" w:rsidRPr="00BF33A2" w:rsidRDefault="00CD336D" w:rsidP="00C22972">
      <w:pPr>
        <w:spacing w:line="264" w:lineRule="auto"/>
        <w:jc w:val="both"/>
        <w:rPr>
          <w:sz w:val="22"/>
          <w:szCs w:val="22"/>
        </w:rPr>
      </w:pPr>
      <w:r w:rsidRPr="00BF33A2">
        <w:rPr>
          <w:sz w:val="22"/>
          <w:szCs w:val="22"/>
        </w:rPr>
        <w:t>71000000-8</w:t>
      </w:r>
      <w:r w:rsidRPr="00BF33A2">
        <w:rPr>
          <w:sz w:val="22"/>
          <w:szCs w:val="22"/>
        </w:rPr>
        <w:tab/>
        <w:t>Architektonické, stavební, technické a inspekční služby</w:t>
      </w:r>
    </w:p>
    <w:p w14:paraId="2AFEB634" w14:textId="4BF912D7" w:rsidR="00CD336D" w:rsidRPr="00BF33A2" w:rsidRDefault="00CD336D" w:rsidP="00C22972">
      <w:pPr>
        <w:spacing w:line="264" w:lineRule="auto"/>
        <w:rPr>
          <w:sz w:val="22"/>
          <w:szCs w:val="22"/>
        </w:rPr>
      </w:pPr>
      <w:r w:rsidRPr="00BF33A2">
        <w:rPr>
          <w:sz w:val="22"/>
          <w:szCs w:val="22"/>
        </w:rPr>
        <w:t>71315400-3</w:t>
      </w:r>
      <w:r w:rsidRPr="00BF33A2">
        <w:rPr>
          <w:sz w:val="22"/>
          <w:szCs w:val="22"/>
        </w:rPr>
        <w:tab/>
        <w:t>Stavební dozor</w:t>
      </w:r>
    </w:p>
    <w:p w14:paraId="282EE61A" w14:textId="44EB03D5" w:rsidR="00CD336D" w:rsidRPr="00BF33A2" w:rsidRDefault="00CD336D" w:rsidP="00C22972">
      <w:pPr>
        <w:spacing w:line="264" w:lineRule="auto"/>
        <w:rPr>
          <w:sz w:val="22"/>
          <w:szCs w:val="22"/>
        </w:rPr>
      </w:pPr>
      <w:r w:rsidRPr="00BF33A2">
        <w:rPr>
          <w:sz w:val="22"/>
          <w:szCs w:val="22"/>
        </w:rPr>
        <w:t>71247000-1</w:t>
      </w:r>
      <w:r w:rsidRPr="00BF33A2">
        <w:rPr>
          <w:sz w:val="22"/>
          <w:szCs w:val="22"/>
        </w:rPr>
        <w:tab/>
        <w:t>Dohled nad stavebními pracemi</w:t>
      </w:r>
    </w:p>
    <w:p w14:paraId="5B59B4F9" w14:textId="2B58438F" w:rsidR="00CD336D" w:rsidRPr="00BF33A2" w:rsidRDefault="00CD336D" w:rsidP="00C22972">
      <w:pPr>
        <w:spacing w:line="264" w:lineRule="auto"/>
        <w:rPr>
          <w:sz w:val="22"/>
          <w:szCs w:val="22"/>
        </w:rPr>
      </w:pPr>
      <w:r w:rsidRPr="00BF33A2">
        <w:rPr>
          <w:sz w:val="22"/>
          <w:szCs w:val="22"/>
        </w:rPr>
        <w:t>71248000-8</w:t>
      </w:r>
      <w:r w:rsidRPr="00BF33A2">
        <w:rPr>
          <w:sz w:val="22"/>
          <w:szCs w:val="22"/>
        </w:rPr>
        <w:tab/>
        <w:t>Dohled nad projektem a dokumentací</w:t>
      </w:r>
    </w:p>
    <w:p w14:paraId="156AF0EE" w14:textId="1E37C20F" w:rsidR="00CD336D" w:rsidRPr="00BF33A2" w:rsidRDefault="00CD336D" w:rsidP="00C22972">
      <w:pPr>
        <w:spacing w:line="264" w:lineRule="auto"/>
        <w:rPr>
          <w:sz w:val="22"/>
          <w:szCs w:val="22"/>
        </w:rPr>
      </w:pPr>
      <w:r w:rsidRPr="00BF33A2">
        <w:rPr>
          <w:sz w:val="22"/>
          <w:szCs w:val="22"/>
        </w:rPr>
        <w:t>71631000-0</w:t>
      </w:r>
      <w:r w:rsidRPr="00BF33A2">
        <w:rPr>
          <w:sz w:val="22"/>
          <w:szCs w:val="22"/>
        </w:rPr>
        <w:tab/>
        <w:t>Technická inspekce</w:t>
      </w:r>
    </w:p>
    <w:p w14:paraId="07125331" w14:textId="31096EC5" w:rsidR="00CD336D" w:rsidRPr="00BF33A2" w:rsidRDefault="00CD336D" w:rsidP="00C22972">
      <w:pPr>
        <w:spacing w:line="264" w:lineRule="auto"/>
        <w:rPr>
          <w:sz w:val="22"/>
          <w:szCs w:val="22"/>
        </w:rPr>
      </w:pPr>
      <w:r w:rsidRPr="00BF33A2">
        <w:rPr>
          <w:sz w:val="22"/>
          <w:szCs w:val="22"/>
        </w:rPr>
        <w:t xml:space="preserve">71521000-6 </w:t>
      </w:r>
      <w:r w:rsidRPr="00BF33A2">
        <w:rPr>
          <w:sz w:val="22"/>
          <w:szCs w:val="22"/>
        </w:rPr>
        <w:tab/>
        <w:t>Dohled na staveništi</w:t>
      </w:r>
    </w:p>
    <w:p w14:paraId="253EB2CA" w14:textId="77777777" w:rsidR="009144C3" w:rsidRPr="00217B48" w:rsidRDefault="009144C3" w:rsidP="00C22972">
      <w:pPr>
        <w:spacing w:line="264" w:lineRule="auto"/>
        <w:rPr>
          <w:color w:val="FF0000"/>
          <w:sz w:val="28"/>
          <w:szCs w:val="28"/>
        </w:rPr>
      </w:pPr>
    </w:p>
    <w:p w14:paraId="2A7D32B2" w14:textId="70990D34" w:rsidR="00700A10" w:rsidRPr="003D4306" w:rsidRDefault="004A18AB" w:rsidP="00C22972">
      <w:pPr>
        <w:numPr>
          <w:ilvl w:val="0"/>
          <w:numId w:val="1"/>
        </w:numPr>
        <w:spacing w:line="264" w:lineRule="auto"/>
        <w:rPr>
          <w:b/>
          <w:sz w:val="28"/>
          <w:u w:val="single"/>
        </w:rPr>
      </w:pPr>
      <w:r w:rsidRPr="003D4306">
        <w:rPr>
          <w:b/>
          <w:sz w:val="28"/>
          <w:u w:val="single"/>
        </w:rPr>
        <w:t xml:space="preserve">Vymezení </w:t>
      </w:r>
      <w:r w:rsidR="00787E05" w:rsidRPr="003D4306">
        <w:rPr>
          <w:b/>
          <w:sz w:val="28"/>
          <w:u w:val="single"/>
        </w:rPr>
        <w:t xml:space="preserve">předmětu </w:t>
      </w:r>
      <w:r w:rsidRPr="003D4306">
        <w:rPr>
          <w:b/>
          <w:sz w:val="28"/>
          <w:u w:val="single"/>
        </w:rPr>
        <w:t>plnění veřejné zakázky</w:t>
      </w:r>
    </w:p>
    <w:p w14:paraId="6F2BD739" w14:textId="3AF6AA7B" w:rsidR="00700A10" w:rsidRPr="00FE63C0" w:rsidRDefault="00700A10" w:rsidP="00C22972">
      <w:pPr>
        <w:pStyle w:val="Zkladntextodsazen"/>
        <w:spacing w:line="264" w:lineRule="auto"/>
        <w:ind w:left="0"/>
        <w:rPr>
          <w:b/>
          <w:sz w:val="22"/>
          <w:szCs w:val="22"/>
        </w:rPr>
      </w:pPr>
    </w:p>
    <w:p w14:paraId="294A9243" w14:textId="4F65789E" w:rsidR="00D973A3" w:rsidRDefault="00365015" w:rsidP="00C22972">
      <w:pPr>
        <w:pStyle w:val="Odstavecseseznamem"/>
        <w:spacing w:line="264" w:lineRule="auto"/>
        <w:ind w:left="0"/>
        <w:jc w:val="both"/>
        <w:rPr>
          <w:sz w:val="22"/>
          <w:szCs w:val="22"/>
        </w:rPr>
      </w:pPr>
      <w:r w:rsidRPr="002C1B16">
        <w:rPr>
          <w:sz w:val="22"/>
          <w:szCs w:val="22"/>
        </w:rPr>
        <w:t>Zajištění činnosti technického dozoru stavebníka (dále jen „TDS“) v souladu s § 161 odst. 2 zákona č.</w:t>
      </w:r>
      <w:r w:rsidR="00EB03E9">
        <w:rPr>
          <w:sz w:val="22"/>
          <w:szCs w:val="22"/>
        </w:rPr>
        <w:t> </w:t>
      </w:r>
      <w:r w:rsidRPr="002C1B16">
        <w:rPr>
          <w:sz w:val="22"/>
          <w:szCs w:val="22"/>
        </w:rPr>
        <w:t xml:space="preserve">283/2021 Sb., stavební zákon, ve znění pozdějších předpisů, </w:t>
      </w:r>
      <w:r w:rsidR="001308FA" w:rsidRPr="001308FA">
        <w:rPr>
          <w:sz w:val="22"/>
          <w:szCs w:val="22"/>
        </w:rPr>
        <w:t xml:space="preserve">při realizaci </w:t>
      </w:r>
      <w:r w:rsidR="009144C3">
        <w:rPr>
          <w:sz w:val="22"/>
          <w:szCs w:val="22"/>
        </w:rPr>
        <w:t>stavby:</w:t>
      </w:r>
      <w:r w:rsidR="001308FA" w:rsidRPr="001308FA">
        <w:rPr>
          <w:sz w:val="22"/>
          <w:szCs w:val="22"/>
        </w:rPr>
        <w:t xml:space="preserve"> </w:t>
      </w:r>
      <w:r w:rsidR="009144C3">
        <w:rPr>
          <w:sz w:val="22"/>
          <w:szCs w:val="22"/>
        </w:rPr>
        <w:t>„</w:t>
      </w:r>
      <w:r w:rsidR="009144C3" w:rsidRPr="009144C3">
        <w:rPr>
          <w:i/>
          <w:iCs/>
          <w:sz w:val="22"/>
          <w:szCs w:val="22"/>
        </w:rPr>
        <w:t xml:space="preserve">Revitalizace </w:t>
      </w:r>
      <w:r w:rsidR="009144C3" w:rsidRPr="009144C3">
        <w:rPr>
          <w:i/>
          <w:iCs/>
          <w:sz w:val="22"/>
          <w:szCs w:val="22"/>
        </w:rPr>
        <w:lastRenderedPageBreak/>
        <w:t xml:space="preserve">volnočasového areálu </w:t>
      </w:r>
      <w:proofErr w:type="spellStart"/>
      <w:r w:rsidR="009144C3" w:rsidRPr="009144C3">
        <w:rPr>
          <w:i/>
          <w:iCs/>
          <w:sz w:val="22"/>
          <w:szCs w:val="22"/>
        </w:rPr>
        <w:t>Svatošské</w:t>
      </w:r>
      <w:proofErr w:type="spellEnd"/>
      <w:r w:rsidR="009144C3" w:rsidRPr="009144C3">
        <w:rPr>
          <w:i/>
          <w:iCs/>
          <w:sz w:val="22"/>
          <w:szCs w:val="22"/>
        </w:rPr>
        <w:t xml:space="preserve"> údolí</w:t>
      </w:r>
      <w:r w:rsidR="009144C3">
        <w:rPr>
          <w:sz w:val="22"/>
          <w:szCs w:val="22"/>
        </w:rPr>
        <w:t>“</w:t>
      </w:r>
      <w:r w:rsidR="009144C3" w:rsidRPr="009144C3">
        <w:rPr>
          <w:sz w:val="22"/>
          <w:szCs w:val="22"/>
        </w:rPr>
        <w:t>, spočívající především v</w:t>
      </w:r>
      <w:r w:rsidR="00C23B9F">
        <w:rPr>
          <w:sz w:val="22"/>
          <w:szCs w:val="22"/>
        </w:rPr>
        <w:t>e</w:t>
      </w:r>
      <w:r w:rsidR="009144C3" w:rsidRPr="009144C3">
        <w:rPr>
          <w:sz w:val="22"/>
          <w:szCs w:val="22"/>
        </w:rPr>
        <w:t xml:space="preserve"> stavbě nových inženýrských sítí pro</w:t>
      </w:r>
      <w:r w:rsidR="009144C3">
        <w:rPr>
          <w:sz w:val="22"/>
          <w:szCs w:val="22"/>
        </w:rPr>
        <w:t xml:space="preserve"> </w:t>
      </w:r>
      <w:r w:rsidR="009144C3" w:rsidRPr="009144C3">
        <w:rPr>
          <w:sz w:val="22"/>
          <w:szCs w:val="22"/>
        </w:rPr>
        <w:t xml:space="preserve">volnočasový areál </w:t>
      </w:r>
      <w:proofErr w:type="spellStart"/>
      <w:r w:rsidR="009144C3" w:rsidRPr="009144C3">
        <w:rPr>
          <w:sz w:val="22"/>
          <w:szCs w:val="22"/>
        </w:rPr>
        <w:t>Svatošské</w:t>
      </w:r>
      <w:proofErr w:type="spellEnd"/>
      <w:r w:rsidR="009144C3" w:rsidRPr="009144C3">
        <w:rPr>
          <w:sz w:val="22"/>
          <w:szCs w:val="22"/>
        </w:rPr>
        <w:t xml:space="preserve"> údolí na pozemku </w:t>
      </w:r>
      <w:proofErr w:type="spellStart"/>
      <w:r w:rsidR="009144C3" w:rsidRPr="009144C3">
        <w:rPr>
          <w:sz w:val="22"/>
          <w:szCs w:val="22"/>
        </w:rPr>
        <w:t>p.č</w:t>
      </w:r>
      <w:proofErr w:type="spellEnd"/>
      <w:r w:rsidR="009144C3" w:rsidRPr="009144C3">
        <w:rPr>
          <w:sz w:val="22"/>
          <w:szCs w:val="22"/>
        </w:rPr>
        <w:t xml:space="preserve">. 402/1 </w:t>
      </w:r>
      <w:proofErr w:type="spellStart"/>
      <w:r w:rsidR="009144C3" w:rsidRPr="009144C3">
        <w:rPr>
          <w:sz w:val="22"/>
          <w:szCs w:val="22"/>
        </w:rPr>
        <w:t>k.ú</w:t>
      </w:r>
      <w:proofErr w:type="spellEnd"/>
      <w:r w:rsidR="009144C3" w:rsidRPr="009144C3">
        <w:rPr>
          <w:sz w:val="22"/>
          <w:szCs w:val="22"/>
        </w:rPr>
        <w:t>. Údolí u Lokte, a stavbě</w:t>
      </w:r>
      <w:r w:rsidR="009144C3">
        <w:rPr>
          <w:sz w:val="22"/>
          <w:szCs w:val="22"/>
        </w:rPr>
        <w:t xml:space="preserve"> </w:t>
      </w:r>
      <w:r w:rsidR="009144C3" w:rsidRPr="009144C3">
        <w:rPr>
          <w:sz w:val="22"/>
          <w:szCs w:val="22"/>
        </w:rPr>
        <w:t>přípojek pitné vody a splaškové kanalizace mezi areálem a ulicí U dětské vesničky</w:t>
      </w:r>
      <w:r w:rsidR="009144C3">
        <w:rPr>
          <w:sz w:val="22"/>
          <w:szCs w:val="22"/>
        </w:rPr>
        <w:t xml:space="preserve"> </w:t>
      </w:r>
      <w:r w:rsidR="009144C3" w:rsidRPr="009144C3">
        <w:rPr>
          <w:sz w:val="22"/>
          <w:szCs w:val="22"/>
        </w:rPr>
        <w:t>v Doubí u Karlových Var</w:t>
      </w:r>
      <w:r w:rsidR="009144C3">
        <w:rPr>
          <w:sz w:val="22"/>
          <w:szCs w:val="22"/>
        </w:rPr>
        <w:t>ů</w:t>
      </w:r>
      <w:r w:rsidR="009144C3" w:rsidRPr="009144C3">
        <w:rPr>
          <w:sz w:val="22"/>
          <w:szCs w:val="22"/>
        </w:rPr>
        <w:t>.</w:t>
      </w:r>
    </w:p>
    <w:p w14:paraId="5384A76B" w14:textId="77777777" w:rsidR="00C22850" w:rsidRDefault="00C22850" w:rsidP="00C22972">
      <w:pPr>
        <w:pStyle w:val="Odstavecseseznamem"/>
        <w:spacing w:line="264" w:lineRule="auto"/>
        <w:ind w:left="0"/>
        <w:jc w:val="both"/>
        <w:rPr>
          <w:sz w:val="22"/>
          <w:szCs w:val="22"/>
        </w:rPr>
      </w:pPr>
    </w:p>
    <w:p w14:paraId="29983C40" w14:textId="39ECAA7F" w:rsidR="00C23B9F" w:rsidRPr="00DC726B" w:rsidRDefault="00D973A3" w:rsidP="00C2297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64" w:lineRule="auto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C22972">
        <w:rPr>
          <w:rFonts w:ascii="Times New Roman" w:hAnsi="Times New Roman" w:cs="Times New Roman"/>
          <w:sz w:val="22"/>
          <w:szCs w:val="22"/>
          <w:lang w:val="cs-CZ"/>
        </w:rPr>
        <w:t>Výkon TDS představuje zejména výkon činnosti technického dozoru stavebníka v</w:t>
      </w:r>
      <w:r w:rsidR="00DC726B" w:rsidRPr="00C22972">
        <w:rPr>
          <w:rFonts w:ascii="Times New Roman" w:hAnsi="Times New Roman" w:cs="Times New Roman"/>
          <w:sz w:val="22"/>
          <w:szCs w:val="22"/>
          <w:lang w:val="cs-CZ"/>
        </w:rPr>
        <w:t> </w:t>
      </w:r>
      <w:r w:rsidRPr="00C22972">
        <w:rPr>
          <w:rFonts w:ascii="Times New Roman" w:hAnsi="Times New Roman" w:cs="Times New Roman"/>
          <w:sz w:val="22"/>
          <w:szCs w:val="22"/>
          <w:lang w:val="cs-CZ"/>
        </w:rPr>
        <w:t>rozsahu</w:t>
      </w:r>
      <w:r w:rsidR="00DC726B" w:rsidRPr="00C22972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DC726B" w:rsidRPr="008739A9">
        <w:rPr>
          <w:rFonts w:ascii="Times New Roman" w:hAnsi="Times New Roman" w:cs="Times New Roman"/>
          <w:b/>
          <w:bCs/>
          <w:sz w:val="22"/>
          <w:szCs w:val="22"/>
        </w:rPr>
        <w:t>v oboru pozemní stavby</w:t>
      </w:r>
      <w:r w:rsidR="00DC726B" w:rsidRPr="008739A9">
        <w:rPr>
          <w:rFonts w:ascii="Times New Roman" w:hAnsi="Times New Roman" w:cs="Times New Roman"/>
          <w:b/>
          <w:bCs/>
          <w:sz w:val="22"/>
          <w:szCs w:val="22"/>
          <w:lang w:val="cs-CZ"/>
        </w:rPr>
        <w:t xml:space="preserve"> a v oboru stavby vodního hospodářství a</w:t>
      </w:r>
      <w:r w:rsidR="00DC726B">
        <w:rPr>
          <w:rFonts w:ascii="Times New Roman" w:hAnsi="Times New Roman" w:cs="Times New Roman"/>
          <w:b/>
          <w:bCs/>
          <w:sz w:val="22"/>
          <w:szCs w:val="22"/>
          <w:lang w:val="cs-CZ"/>
        </w:rPr>
        <w:t xml:space="preserve"> </w:t>
      </w:r>
      <w:r w:rsidR="00DC726B" w:rsidRPr="008739A9">
        <w:rPr>
          <w:rFonts w:ascii="Times New Roman" w:hAnsi="Times New Roman" w:cs="Times New Roman"/>
          <w:b/>
          <w:bCs/>
          <w:sz w:val="22"/>
          <w:szCs w:val="22"/>
          <w:lang w:val="cs-CZ"/>
        </w:rPr>
        <w:t>krajinného inženýrství (</w:t>
      </w:r>
      <w:r w:rsidR="00DC726B">
        <w:rPr>
          <w:rFonts w:ascii="Times New Roman" w:hAnsi="Times New Roman" w:cs="Times New Roman"/>
          <w:b/>
          <w:bCs/>
          <w:sz w:val="22"/>
          <w:szCs w:val="22"/>
          <w:lang w:val="cs-CZ"/>
        </w:rPr>
        <w:t xml:space="preserve">autorizace </w:t>
      </w:r>
      <w:r w:rsidR="00DC726B" w:rsidRPr="008739A9">
        <w:rPr>
          <w:rFonts w:ascii="Times New Roman" w:hAnsi="Times New Roman" w:cs="Times New Roman"/>
          <w:b/>
          <w:bCs/>
          <w:sz w:val="22"/>
          <w:szCs w:val="22"/>
          <w:lang w:val="cs-CZ"/>
        </w:rPr>
        <w:t xml:space="preserve">IV00, případně </w:t>
      </w:r>
      <w:r w:rsidR="00DC726B" w:rsidRPr="00130CAA">
        <w:rPr>
          <w:rFonts w:ascii="Times New Roman" w:hAnsi="Times New Roman" w:cs="Times New Roman"/>
          <w:b/>
          <w:bCs/>
          <w:sz w:val="22"/>
          <w:szCs w:val="22"/>
          <w:lang w:val="cs-CZ"/>
        </w:rPr>
        <w:t>TV02,</w:t>
      </w:r>
      <w:r w:rsidR="00DC726B">
        <w:rPr>
          <w:rFonts w:ascii="Times New Roman" w:hAnsi="Times New Roman" w:cs="Times New Roman"/>
          <w:b/>
          <w:bCs/>
          <w:sz w:val="22"/>
          <w:szCs w:val="22"/>
          <w:lang w:val="cs-CZ"/>
        </w:rPr>
        <w:t xml:space="preserve"> </w:t>
      </w:r>
      <w:r w:rsidR="00DC726B" w:rsidRPr="00130CAA">
        <w:rPr>
          <w:rFonts w:ascii="Times New Roman" w:hAnsi="Times New Roman" w:cs="Times New Roman"/>
          <w:b/>
          <w:bCs/>
          <w:sz w:val="22"/>
          <w:szCs w:val="22"/>
          <w:lang w:val="cs-CZ"/>
        </w:rPr>
        <w:t>SV02</w:t>
      </w:r>
      <w:r w:rsidR="00DC726B">
        <w:rPr>
          <w:rFonts w:ascii="Times New Roman" w:hAnsi="Times New Roman" w:cs="Times New Roman"/>
          <w:b/>
          <w:bCs/>
          <w:sz w:val="22"/>
          <w:szCs w:val="22"/>
          <w:lang w:val="cs-CZ"/>
        </w:rPr>
        <w:t xml:space="preserve"> </w:t>
      </w:r>
      <w:r w:rsidR="00DC726B" w:rsidRPr="008739A9">
        <w:rPr>
          <w:rFonts w:ascii="Times New Roman" w:hAnsi="Times New Roman" w:cs="Times New Roman"/>
          <w:b/>
          <w:bCs/>
          <w:sz w:val="22"/>
          <w:szCs w:val="22"/>
          <w:lang w:val="cs-CZ"/>
        </w:rPr>
        <w:t>stavby zdravotně technické</w:t>
      </w:r>
      <w:r w:rsidR="00DC726B">
        <w:rPr>
          <w:rFonts w:ascii="Times New Roman" w:hAnsi="Times New Roman" w:cs="Times New Roman"/>
          <w:b/>
          <w:bCs/>
          <w:sz w:val="22"/>
          <w:szCs w:val="22"/>
          <w:lang w:val="cs-CZ"/>
        </w:rPr>
        <w:t>)</w:t>
      </w:r>
      <w:r w:rsidR="00DC726B" w:rsidRPr="008739A9">
        <w:rPr>
          <w:rFonts w:ascii="Times New Roman" w:hAnsi="Times New Roman" w:cs="Times New Roman"/>
          <w:b/>
          <w:bCs/>
          <w:sz w:val="22"/>
          <w:szCs w:val="22"/>
          <w:lang w:val="cs-CZ"/>
        </w:rPr>
        <w:t xml:space="preserve"> </w:t>
      </w:r>
      <w:r w:rsidRPr="00C22972">
        <w:rPr>
          <w:rFonts w:ascii="Times New Roman" w:hAnsi="Times New Roman" w:cs="Times New Roman"/>
          <w:sz w:val="22"/>
          <w:szCs w:val="22"/>
          <w:lang w:val="cs-CZ"/>
        </w:rPr>
        <w:t xml:space="preserve">dle metodiky UNIKA, tj. provádění kontroly kvality prováděných prací, dodržování harmonogramu časového i finančního plynoucího ze </w:t>
      </w:r>
      <w:r w:rsidR="00C23B9F" w:rsidRPr="00DC726B">
        <w:rPr>
          <w:rFonts w:ascii="Times New Roman" w:hAnsi="Times New Roman" w:cs="Times New Roman"/>
          <w:sz w:val="22"/>
          <w:szCs w:val="22"/>
          <w:lang w:val="cs-CZ"/>
        </w:rPr>
        <w:t>s</w:t>
      </w:r>
      <w:r w:rsidRPr="00DC726B">
        <w:rPr>
          <w:rFonts w:ascii="Times New Roman" w:hAnsi="Times New Roman" w:cs="Times New Roman"/>
          <w:sz w:val="22"/>
          <w:szCs w:val="22"/>
          <w:lang w:val="cs-CZ"/>
        </w:rPr>
        <w:t xml:space="preserve">mlouvy o dílo uzavřené mezi Karlovarským krajem jako objednatelem a vybraným zhotovitelem stavebních prací, dále všech relevantních právních předpisů, předcházení rizik a řešení vzniklých rizikových či krizových situací, organizace pravidelných kontrolních dnů (KD) a dalších jednání (např. se zástupci dotčených orgánů státní správy), tvorba zápisů z průběhu těchto KD a jednání, předání a převzetí staveniště, předání a převzetí dokončeného díla, zpracování změnových listů a řádné písemné zdůvodnění nutnosti vykonání změn a účast na jednáních jako zástupce objednatele. </w:t>
      </w:r>
    </w:p>
    <w:p w14:paraId="57AEF919" w14:textId="19D3F6FD" w:rsidR="00D973A3" w:rsidRPr="00D973A3" w:rsidRDefault="00D973A3" w:rsidP="00C2297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64" w:lineRule="auto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973A3">
        <w:rPr>
          <w:rFonts w:ascii="Times New Roman" w:hAnsi="Times New Roman" w:cs="Times New Roman"/>
          <w:sz w:val="22"/>
          <w:szCs w:val="22"/>
          <w:lang w:val="cs-CZ"/>
        </w:rPr>
        <w:t>V rámci výkonu činnosti TDS v době realizace stavby bude účastník provádět kontrolu na stavbě minimálně dvě hodiny ve dvou dnech v</w:t>
      </w:r>
      <w:r w:rsidR="00C22972">
        <w:rPr>
          <w:rFonts w:ascii="Times New Roman" w:hAnsi="Times New Roman" w:cs="Times New Roman"/>
          <w:sz w:val="22"/>
          <w:szCs w:val="22"/>
          <w:lang w:val="cs-CZ"/>
        </w:rPr>
        <w:t> </w:t>
      </w:r>
      <w:r w:rsidRPr="00D973A3">
        <w:rPr>
          <w:rFonts w:ascii="Times New Roman" w:hAnsi="Times New Roman" w:cs="Times New Roman"/>
          <w:sz w:val="22"/>
          <w:szCs w:val="22"/>
          <w:lang w:val="cs-CZ"/>
        </w:rPr>
        <w:t>týdnu</w:t>
      </w:r>
      <w:r w:rsidR="00C22972">
        <w:rPr>
          <w:rFonts w:ascii="Times New Roman" w:hAnsi="Times New Roman" w:cs="Times New Roman"/>
          <w:sz w:val="22"/>
          <w:szCs w:val="22"/>
          <w:lang w:val="cs-CZ"/>
        </w:rPr>
        <w:t xml:space="preserve"> (platí pro obě osoby TDS)</w:t>
      </w:r>
      <w:r w:rsidRPr="00D973A3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14:paraId="3BB658DF" w14:textId="77777777" w:rsidR="00D973A3" w:rsidRDefault="00D973A3" w:rsidP="00C22972">
      <w:pPr>
        <w:pStyle w:val="Odstavecseseznamem"/>
        <w:spacing w:line="264" w:lineRule="auto"/>
        <w:ind w:left="426" w:hanging="284"/>
        <w:jc w:val="both"/>
        <w:rPr>
          <w:sz w:val="22"/>
          <w:szCs w:val="22"/>
        </w:rPr>
      </w:pPr>
    </w:p>
    <w:p w14:paraId="59A99FDB" w14:textId="0CAF71DF" w:rsidR="00A325E3" w:rsidRPr="00C22972" w:rsidRDefault="00A325E3" w:rsidP="008739A9">
      <w:pPr>
        <w:numPr>
          <w:ilvl w:val="12"/>
          <w:numId w:val="0"/>
        </w:numPr>
        <w:spacing w:after="120" w:line="264" w:lineRule="auto"/>
        <w:jc w:val="both"/>
        <w:rPr>
          <w:sz w:val="22"/>
          <w:szCs w:val="22"/>
        </w:rPr>
      </w:pPr>
      <w:r w:rsidRPr="00C22972">
        <w:rPr>
          <w:sz w:val="22"/>
          <w:szCs w:val="22"/>
        </w:rPr>
        <w:t xml:space="preserve">Podkladem pro zpracování nabídky je projektová dokumentace </w:t>
      </w:r>
      <w:r w:rsidR="00C22850" w:rsidRPr="00C22972">
        <w:rPr>
          <w:sz w:val="22"/>
          <w:szCs w:val="22"/>
        </w:rPr>
        <w:t>pro provedení stavby</w:t>
      </w:r>
      <w:r w:rsidR="00A36A80" w:rsidRPr="00C22972">
        <w:rPr>
          <w:sz w:val="22"/>
          <w:szCs w:val="22"/>
        </w:rPr>
        <w:t xml:space="preserve"> </w:t>
      </w:r>
      <w:r w:rsidR="00C22850" w:rsidRPr="00C22972">
        <w:rPr>
          <w:sz w:val="22"/>
          <w:szCs w:val="22"/>
        </w:rPr>
        <w:t xml:space="preserve">zpracovaná </w:t>
      </w:r>
      <w:r w:rsidR="0086384D" w:rsidRPr="00C22972">
        <w:rPr>
          <w:sz w:val="22"/>
          <w:szCs w:val="22"/>
        </w:rPr>
        <w:t xml:space="preserve">Ing. Janem </w:t>
      </w:r>
      <w:proofErr w:type="spellStart"/>
      <w:r w:rsidR="0086384D" w:rsidRPr="00C22972">
        <w:rPr>
          <w:sz w:val="22"/>
          <w:szCs w:val="22"/>
        </w:rPr>
        <w:t>Šintákem</w:t>
      </w:r>
      <w:proofErr w:type="spellEnd"/>
      <w:r w:rsidR="0086384D" w:rsidRPr="00C22972">
        <w:rPr>
          <w:sz w:val="22"/>
          <w:szCs w:val="22"/>
        </w:rPr>
        <w:t>, 362 14 Kolová 2, IČO: 11386096 z 11/2023</w:t>
      </w:r>
      <w:r w:rsidR="00C22850" w:rsidRPr="00C22972">
        <w:rPr>
          <w:sz w:val="22"/>
          <w:szCs w:val="22"/>
        </w:rPr>
        <w:t xml:space="preserve"> </w:t>
      </w:r>
      <w:r w:rsidR="00A36A80" w:rsidRPr="00C22972">
        <w:rPr>
          <w:sz w:val="22"/>
          <w:szCs w:val="22"/>
        </w:rPr>
        <w:t>a tvoří</w:t>
      </w:r>
      <w:r w:rsidRPr="00C22972">
        <w:rPr>
          <w:sz w:val="22"/>
          <w:szCs w:val="22"/>
        </w:rPr>
        <w:t xml:space="preserve"> nedílnou součást zadávací dokumentace</w:t>
      </w:r>
      <w:r w:rsidR="00306273" w:rsidRPr="00C22972">
        <w:rPr>
          <w:sz w:val="22"/>
          <w:szCs w:val="22"/>
        </w:rPr>
        <w:t xml:space="preserve"> k veřejné zakázce </w:t>
      </w:r>
      <w:r w:rsidR="00A36A80" w:rsidRPr="00C22972">
        <w:rPr>
          <w:b/>
          <w:sz w:val="22"/>
          <w:szCs w:val="22"/>
        </w:rPr>
        <w:t xml:space="preserve">Revitalizace volnočasového areálu </w:t>
      </w:r>
      <w:proofErr w:type="spellStart"/>
      <w:r w:rsidR="00A36A80" w:rsidRPr="00C22972">
        <w:rPr>
          <w:b/>
          <w:sz w:val="22"/>
          <w:szCs w:val="22"/>
        </w:rPr>
        <w:t>Svatošské</w:t>
      </w:r>
      <w:proofErr w:type="spellEnd"/>
      <w:r w:rsidR="00A36A80" w:rsidRPr="00C22972">
        <w:rPr>
          <w:b/>
          <w:sz w:val="22"/>
          <w:szCs w:val="22"/>
        </w:rPr>
        <w:t xml:space="preserve"> údolí</w:t>
      </w:r>
      <w:r w:rsidR="00306273" w:rsidRPr="00C22972">
        <w:rPr>
          <w:sz w:val="22"/>
          <w:szCs w:val="22"/>
        </w:rPr>
        <w:t xml:space="preserve">. Blíže viz </w:t>
      </w:r>
      <w:hyperlink r:id="rId11" w:history="1">
        <w:r w:rsidR="005715D4" w:rsidRPr="008739A9">
          <w:rPr>
            <w:rStyle w:val="Hypertextovodkaz"/>
            <w:sz w:val="22"/>
            <w:szCs w:val="22"/>
          </w:rPr>
          <w:t>https://ezak.kr-karlovarsky.cz/vz00009428</w:t>
        </w:r>
      </w:hyperlink>
      <w:r w:rsidR="00306273" w:rsidRPr="00C22972">
        <w:rPr>
          <w:sz w:val="22"/>
          <w:szCs w:val="22"/>
        </w:rPr>
        <w:t>, kde je k dispozici projektová dokumentace a další informace k veřejné zakázce na výběr zhotovitele stavby</w:t>
      </w:r>
      <w:r w:rsidRPr="00C22972">
        <w:rPr>
          <w:sz w:val="22"/>
          <w:szCs w:val="22"/>
        </w:rPr>
        <w:t>.</w:t>
      </w:r>
    </w:p>
    <w:p w14:paraId="2B6E0063" w14:textId="77777777" w:rsidR="00A325E3" w:rsidRPr="0086605E" w:rsidRDefault="00A325E3" w:rsidP="00C22972">
      <w:pPr>
        <w:spacing w:line="264" w:lineRule="auto"/>
        <w:jc w:val="both"/>
        <w:rPr>
          <w:sz w:val="22"/>
          <w:szCs w:val="22"/>
        </w:rPr>
      </w:pPr>
    </w:p>
    <w:p w14:paraId="075DB9CE" w14:textId="79C33FFD" w:rsidR="00FE63C0" w:rsidRPr="00977A28" w:rsidRDefault="00FE63C0" w:rsidP="00C22972">
      <w:pPr>
        <w:spacing w:line="264" w:lineRule="auto"/>
        <w:jc w:val="both"/>
        <w:rPr>
          <w:sz w:val="22"/>
          <w:szCs w:val="22"/>
        </w:rPr>
      </w:pPr>
      <w:r w:rsidRPr="008A1166">
        <w:rPr>
          <w:sz w:val="22"/>
          <w:szCs w:val="22"/>
        </w:rPr>
        <w:t xml:space="preserve">Předpokládaná hodnota investice v rámci veřejné zakázky </w:t>
      </w:r>
      <w:r w:rsidR="00665D27" w:rsidRPr="008A1166">
        <w:rPr>
          <w:sz w:val="22"/>
          <w:szCs w:val="22"/>
        </w:rPr>
        <w:t>„</w:t>
      </w:r>
      <w:r w:rsidR="006179E8" w:rsidRPr="006179E8">
        <w:rPr>
          <w:sz w:val="22"/>
          <w:szCs w:val="22"/>
        </w:rPr>
        <w:t xml:space="preserve">Revitalizace volnočasového areálu </w:t>
      </w:r>
      <w:proofErr w:type="spellStart"/>
      <w:r w:rsidR="006179E8" w:rsidRPr="006179E8">
        <w:rPr>
          <w:sz w:val="22"/>
          <w:szCs w:val="22"/>
        </w:rPr>
        <w:t>Svatošské</w:t>
      </w:r>
      <w:proofErr w:type="spellEnd"/>
      <w:r w:rsidR="006179E8" w:rsidRPr="006179E8">
        <w:rPr>
          <w:sz w:val="22"/>
          <w:szCs w:val="22"/>
        </w:rPr>
        <w:t xml:space="preserve"> údolí</w:t>
      </w:r>
      <w:r w:rsidR="00665D27" w:rsidRPr="008A1166">
        <w:rPr>
          <w:sz w:val="22"/>
          <w:szCs w:val="22"/>
        </w:rPr>
        <w:t>“</w:t>
      </w:r>
      <w:r w:rsidRPr="008A1166">
        <w:rPr>
          <w:sz w:val="22"/>
          <w:szCs w:val="22"/>
        </w:rPr>
        <w:t xml:space="preserve"> je </w:t>
      </w:r>
      <w:r w:rsidR="008A1166" w:rsidRPr="008A1166">
        <w:rPr>
          <w:sz w:val="22"/>
          <w:szCs w:val="22"/>
        </w:rPr>
        <w:t>62 067 516</w:t>
      </w:r>
      <w:r w:rsidR="00157E93" w:rsidRPr="008A1166">
        <w:rPr>
          <w:sz w:val="22"/>
          <w:szCs w:val="22"/>
        </w:rPr>
        <w:t xml:space="preserve"> </w:t>
      </w:r>
      <w:r w:rsidRPr="008A1166">
        <w:rPr>
          <w:sz w:val="22"/>
          <w:szCs w:val="22"/>
        </w:rPr>
        <w:t>Kč bez DPH.</w:t>
      </w:r>
    </w:p>
    <w:p w14:paraId="5AB69826" w14:textId="2B857713" w:rsidR="00D31233" w:rsidRDefault="00D31233" w:rsidP="00C22972">
      <w:pPr>
        <w:spacing w:line="264" w:lineRule="auto"/>
        <w:jc w:val="both"/>
        <w:rPr>
          <w:sz w:val="22"/>
          <w:szCs w:val="22"/>
        </w:rPr>
      </w:pPr>
    </w:p>
    <w:p w14:paraId="3A35D730" w14:textId="2497EA4A" w:rsidR="00C22972" w:rsidRPr="0044306E" w:rsidRDefault="00C22972" w:rsidP="00C22972">
      <w:p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Předmět plnění je dále podrobně vymezen v přílohách této zadávací dokumentace, zejména pak v návrhu smlouvy.</w:t>
      </w:r>
    </w:p>
    <w:p w14:paraId="3D8563D9" w14:textId="48FD7333" w:rsidR="00E367F7" w:rsidRPr="00E27C14" w:rsidRDefault="006E420A" w:rsidP="00C22972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64" w:lineRule="auto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27C14">
        <w:rPr>
          <w:rFonts w:ascii="Times New Roman" w:hAnsi="Times New Roman" w:cs="Times New Roman"/>
          <w:sz w:val="22"/>
          <w:szCs w:val="22"/>
          <w:lang w:val="cs-CZ"/>
        </w:rPr>
        <w:t xml:space="preserve">Zadavatel stanovuje, že </w:t>
      </w:r>
      <w:r w:rsidR="00FB48F3" w:rsidRPr="00E27C14">
        <w:rPr>
          <w:rFonts w:ascii="Times New Roman" w:hAnsi="Times New Roman" w:cs="Times New Roman"/>
          <w:sz w:val="22"/>
          <w:szCs w:val="22"/>
          <w:lang w:val="cs-CZ"/>
        </w:rPr>
        <w:t>TDS</w:t>
      </w:r>
      <w:r w:rsidRPr="00E27C14">
        <w:rPr>
          <w:rFonts w:ascii="Times New Roman" w:hAnsi="Times New Roman" w:cs="Times New Roman"/>
          <w:sz w:val="22"/>
          <w:szCs w:val="22"/>
          <w:lang w:val="cs-CZ"/>
        </w:rPr>
        <w:t xml:space="preserve"> nesmí provádět dodavatel stavby ani osoba s ním propojená.</w:t>
      </w:r>
    </w:p>
    <w:p w14:paraId="310342E1" w14:textId="77777777" w:rsidR="00FD129B" w:rsidRPr="002B6598" w:rsidRDefault="00FD129B" w:rsidP="00C22972">
      <w:pPr>
        <w:pStyle w:val="Zkladntextodsazen"/>
        <w:spacing w:line="264" w:lineRule="auto"/>
        <w:ind w:left="0"/>
        <w:rPr>
          <w:sz w:val="28"/>
          <w:szCs w:val="28"/>
        </w:rPr>
      </w:pPr>
    </w:p>
    <w:p w14:paraId="408626BA" w14:textId="77777777" w:rsidR="00415806" w:rsidRPr="007960C4" w:rsidRDefault="00415806" w:rsidP="00C22972">
      <w:pPr>
        <w:numPr>
          <w:ilvl w:val="0"/>
          <w:numId w:val="1"/>
        </w:numPr>
        <w:spacing w:line="264" w:lineRule="auto"/>
        <w:rPr>
          <w:b/>
          <w:sz w:val="28"/>
          <w:u w:val="single"/>
        </w:rPr>
      </w:pPr>
      <w:r w:rsidRPr="007960C4">
        <w:rPr>
          <w:b/>
          <w:sz w:val="28"/>
          <w:u w:val="single"/>
        </w:rPr>
        <w:t xml:space="preserve">Doba </w:t>
      </w:r>
      <w:r w:rsidR="003C3E55" w:rsidRPr="007960C4">
        <w:rPr>
          <w:b/>
          <w:sz w:val="28"/>
          <w:u w:val="single"/>
        </w:rPr>
        <w:t xml:space="preserve">a místo </w:t>
      </w:r>
      <w:r w:rsidRPr="007960C4">
        <w:rPr>
          <w:b/>
          <w:sz w:val="28"/>
          <w:u w:val="single"/>
        </w:rPr>
        <w:t xml:space="preserve">plnění </w:t>
      </w:r>
      <w:r w:rsidR="002654EA" w:rsidRPr="007960C4">
        <w:rPr>
          <w:b/>
          <w:sz w:val="28"/>
          <w:u w:val="single"/>
        </w:rPr>
        <w:t xml:space="preserve">veřejné </w:t>
      </w:r>
      <w:r w:rsidRPr="007960C4">
        <w:rPr>
          <w:b/>
          <w:sz w:val="28"/>
          <w:u w:val="single"/>
        </w:rPr>
        <w:t>zakázky</w:t>
      </w:r>
    </w:p>
    <w:p w14:paraId="39C4C3B2" w14:textId="77777777" w:rsidR="0005464F" w:rsidRPr="001439B1" w:rsidRDefault="0005464F" w:rsidP="00C22972">
      <w:pPr>
        <w:spacing w:line="264" w:lineRule="auto"/>
        <w:jc w:val="both"/>
        <w:rPr>
          <w:sz w:val="22"/>
          <w:szCs w:val="22"/>
        </w:rPr>
      </w:pPr>
    </w:p>
    <w:p w14:paraId="4BFD090D" w14:textId="73D4E116" w:rsidR="00DE10B9" w:rsidRPr="0044306E" w:rsidRDefault="00DE10B9" w:rsidP="00C22972">
      <w:pPr>
        <w:spacing w:line="264" w:lineRule="auto"/>
        <w:rPr>
          <w:sz w:val="22"/>
          <w:szCs w:val="22"/>
        </w:rPr>
      </w:pPr>
      <w:r w:rsidRPr="0044306E">
        <w:rPr>
          <w:sz w:val="22"/>
          <w:szCs w:val="22"/>
        </w:rPr>
        <w:t xml:space="preserve">Předpokládaný termín zahájení výkonu TDS: </w:t>
      </w:r>
      <w:r w:rsidRPr="0044306E">
        <w:rPr>
          <w:sz w:val="22"/>
          <w:szCs w:val="22"/>
        </w:rPr>
        <w:tab/>
      </w:r>
      <w:r w:rsidR="0098101B">
        <w:rPr>
          <w:b/>
          <w:sz w:val="22"/>
          <w:szCs w:val="22"/>
        </w:rPr>
        <w:t>březen</w:t>
      </w:r>
      <w:r w:rsidR="00AD5089" w:rsidRPr="00933416">
        <w:rPr>
          <w:b/>
          <w:sz w:val="22"/>
          <w:szCs w:val="22"/>
        </w:rPr>
        <w:t xml:space="preserve"> </w:t>
      </w:r>
      <w:r w:rsidR="0044306E" w:rsidRPr="00933416">
        <w:rPr>
          <w:b/>
          <w:sz w:val="22"/>
          <w:szCs w:val="22"/>
        </w:rPr>
        <w:t>202</w:t>
      </w:r>
      <w:r w:rsidR="00A16E8B">
        <w:rPr>
          <w:b/>
          <w:sz w:val="22"/>
          <w:szCs w:val="22"/>
        </w:rPr>
        <w:t>6</w:t>
      </w:r>
    </w:p>
    <w:p w14:paraId="45510E44" w14:textId="44EE9CDC" w:rsidR="00DE10B9" w:rsidRDefault="00DE10B9" w:rsidP="00C22972">
      <w:pPr>
        <w:spacing w:line="264" w:lineRule="auto"/>
        <w:rPr>
          <w:sz w:val="22"/>
          <w:szCs w:val="22"/>
        </w:rPr>
      </w:pPr>
      <w:r w:rsidRPr="0044306E">
        <w:rPr>
          <w:sz w:val="22"/>
          <w:szCs w:val="22"/>
        </w:rPr>
        <w:t xml:space="preserve">Předpokládaný termín ukončení výkonu TDS: </w:t>
      </w:r>
      <w:r w:rsidRPr="0044306E">
        <w:rPr>
          <w:sz w:val="22"/>
          <w:szCs w:val="22"/>
        </w:rPr>
        <w:tab/>
      </w:r>
      <w:r w:rsidR="00A16E8B">
        <w:rPr>
          <w:b/>
          <w:sz w:val="22"/>
          <w:szCs w:val="22"/>
        </w:rPr>
        <w:t>du</w:t>
      </w:r>
      <w:r w:rsidR="0098101B">
        <w:rPr>
          <w:b/>
          <w:sz w:val="22"/>
          <w:szCs w:val="22"/>
        </w:rPr>
        <w:t>ben</w:t>
      </w:r>
      <w:r w:rsidR="0091409F" w:rsidRPr="00933416">
        <w:rPr>
          <w:b/>
          <w:sz w:val="22"/>
          <w:szCs w:val="22"/>
        </w:rPr>
        <w:t xml:space="preserve"> </w:t>
      </w:r>
      <w:r w:rsidR="0044306E" w:rsidRPr="00933416">
        <w:rPr>
          <w:b/>
          <w:sz w:val="22"/>
          <w:szCs w:val="22"/>
        </w:rPr>
        <w:t>202</w:t>
      </w:r>
      <w:r w:rsidR="0098101B">
        <w:rPr>
          <w:b/>
          <w:sz w:val="22"/>
          <w:szCs w:val="22"/>
        </w:rPr>
        <w:t>7</w:t>
      </w:r>
    </w:p>
    <w:p w14:paraId="423B10A9" w14:textId="5931BFE1" w:rsidR="00DE10B9" w:rsidRPr="00C22972" w:rsidRDefault="00085AD1" w:rsidP="00C22972">
      <w:pPr>
        <w:spacing w:line="264" w:lineRule="auto"/>
        <w:jc w:val="both"/>
        <w:rPr>
          <w:b/>
          <w:bCs/>
          <w:sz w:val="22"/>
          <w:szCs w:val="22"/>
        </w:rPr>
      </w:pPr>
      <w:r w:rsidRPr="00C22972">
        <w:rPr>
          <w:b/>
          <w:bCs/>
          <w:sz w:val="22"/>
          <w:szCs w:val="22"/>
        </w:rPr>
        <w:t xml:space="preserve">Stavební činnosti nebudou probíhat v období od </w:t>
      </w:r>
      <w:r w:rsidR="00985ABF" w:rsidRPr="00C22972">
        <w:rPr>
          <w:b/>
          <w:bCs/>
          <w:sz w:val="22"/>
          <w:szCs w:val="22"/>
        </w:rPr>
        <w:t>května</w:t>
      </w:r>
      <w:r w:rsidRPr="00C22972">
        <w:rPr>
          <w:b/>
          <w:bCs/>
          <w:sz w:val="22"/>
          <w:szCs w:val="22"/>
        </w:rPr>
        <w:t xml:space="preserve"> 2026 do září 2026 (</w:t>
      </w:r>
      <w:r w:rsidR="00985ABF" w:rsidRPr="00C22972">
        <w:rPr>
          <w:b/>
          <w:bCs/>
          <w:sz w:val="22"/>
          <w:szCs w:val="22"/>
        </w:rPr>
        <w:t>5</w:t>
      </w:r>
      <w:r w:rsidRPr="00C22972">
        <w:rPr>
          <w:b/>
          <w:bCs/>
          <w:sz w:val="22"/>
          <w:szCs w:val="22"/>
        </w:rPr>
        <w:t xml:space="preserve"> měsíc</w:t>
      </w:r>
      <w:r w:rsidR="00985ABF" w:rsidRPr="00C22972">
        <w:rPr>
          <w:b/>
          <w:bCs/>
          <w:sz w:val="22"/>
          <w:szCs w:val="22"/>
        </w:rPr>
        <w:t>ů</w:t>
      </w:r>
      <w:r w:rsidRPr="00C22972">
        <w:rPr>
          <w:b/>
          <w:bCs/>
          <w:sz w:val="22"/>
          <w:szCs w:val="22"/>
        </w:rPr>
        <w:t>)!</w:t>
      </w:r>
    </w:p>
    <w:p w14:paraId="070A0341" w14:textId="11745D59" w:rsidR="00C719DF" w:rsidRPr="00C22972" w:rsidRDefault="00C719DF" w:rsidP="00C22972">
      <w:pPr>
        <w:spacing w:line="264" w:lineRule="auto"/>
        <w:jc w:val="both"/>
        <w:rPr>
          <w:sz w:val="22"/>
          <w:szCs w:val="22"/>
        </w:rPr>
      </w:pPr>
      <w:r w:rsidRPr="00C22972">
        <w:rPr>
          <w:sz w:val="22"/>
          <w:szCs w:val="22"/>
        </w:rPr>
        <w:t xml:space="preserve">Poskytování služeb vybraným dodavatelem bude prováděno průběžně v návaznosti na plnění smlouvy o dílo na zhotovení stavby. Konkrétní termíny předání staveniště zhotoviteli a předání řádně provedeného díla budou stanoveny po ukončení zadávacího řízení </w:t>
      </w:r>
      <w:bookmarkStart w:id="0" w:name="_Hlk162445955"/>
      <w:r w:rsidRPr="00C22972">
        <w:rPr>
          <w:sz w:val="22"/>
          <w:szCs w:val="22"/>
        </w:rPr>
        <w:t xml:space="preserve">na zhotovitele stavby s názvem </w:t>
      </w:r>
      <w:bookmarkStart w:id="1" w:name="_Hlk214285138"/>
      <w:bookmarkEnd w:id="0"/>
      <w:r w:rsidRPr="00C22972">
        <w:rPr>
          <w:b/>
          <w:sz w:val="22"/>
          <w:szCs w:val="22"/>
        </w:rPr>
        <w:t xml:space="preserve">Revitalizace volnočasového areálu </w:t>
      </w:r>
      <w:proofErr w:type="spellStart"/>
      <w:r w:rsidRPr="00C22972">
        <w:rPr>
          <w:b/>
          <w:sz w:val="22"/>
          <w:szCs w:val="22"/>
        </w:rPr>
        <w:t>Svatošské</w:t>
      </w:r>
      <w:proofErr w:type="spellEnd"/>
      <w:r w:rsidRPr="00C22972">
        <w:rPr>
          <w:b/>
          <w:sz w:val="22"/>
          <w:szCs w:val="22"/>
        </w:rPr>
        <w:t xml:space="preserve"> údolí</w:t>
      </w:r>
      <w:r w:rsidRPr="00C22972">
        <w:rPr>
          <w:sz w:val="22"/>
          <w:szCs w:val="22"/>
        </w:rPr>
        <w:t>.</w:t>
      </w:r>
      <w:bookmarkEnd w:id="1"/>
      <w:r w:rsidR="00D312E8" w:rsidRPr="00C22972">
        <w:rPr>
          <w:sz w:val="22"/>
          <w:szCs w:val="22"/>
        </w:rPr>
        <w:t xml:space="preserve"> Doba plnění je podrobně řešena v rámci návrhu smlouvy na výběr zhotovitele stavby (</w:t>
      </w:r>
      <w:hyperlink r:id="rId12" w:history="1">
        <w:r w:rsidR="00D312E8" w:rsidRPr="008739A9">
          <w:rPr>
            <w:rStyle w:val="Hypertextovodkaz"/>
            <w:sz w:val="22"/>
            <w:szCs w:val="22"/>
          </w:rPr>
          <w:t>https://ezak.kr-karlovarsky.cz/vz00009428</w:t>
        </w:r>
      </w:hyperlink>
      <w:r w:rsidR="00D312E8" w:rsidRPr="008739A9">
        <w:rPr>
          <w:rStyle w:val="Hypertextovodkaz"/>
          <w:color w:val="auto"/>
          <w:sz w:val="22"/>
          <w:szCs w:val="22"/>
          <w:u w:val="none"/>
        </w:rPr>
        <w:t>).</w:t>
      </w:r>
      <w:r w:rsidR="00C22972" w:rsidRPr="008739A9">
        <w:rPr>
          <w:rStyle w:val="Hypertextovodkaz"/>
          <w:sz w:val="22"/>
          <w:szCs w:val="22"/>
          <w:u w:val="none"/>
        </w:rPr>
        <w:t xml:space="preserve"> </w:t>
      </w:r>
      <w:r w:rsidRPr="00C22972">
        <w:rPr>
          <w:sz w:val="22"/>
          <w:szCs w:val="22"/>
        </w:rPr>
        <w:t xml:space="preserve">Termíny mohou být upraveny v závislosti na průběhu zadávacího řízení na stavební práce s názvem </w:t>
      </w:r>
      <w:r w:rsidR="00D312E8" w:rsidRPr="00C22972">
        <w:rPr>
          <w:b/>
          <w:sz w:val="22"/>
          <w:szCs w:val="22"/>
        </w:rPr>
        <w:t xml:space="preserve">Revitalizace volnočasového areálu </w:t>
      </w:r>
      <w:proofErr w:type="spellStart"/>
      <w:r w:rsidR="00D312E8" w:rsidRPr="00C22972">
        <w:rPr>
          <w:b/>
          <w:sz w:val="22"/>
          <w:szCs w:val="22"/>
        </w:rPr>
        <w:t>Svatošské</w:t>
      </w:r>
      <w:proofErr w:type="spellEnd"/>
      <w:r w:rsidR="00D312E8" w:rsidRPr="00C22972">
        <w:rPr>
          <w:b/>
          <w:sz w:val="22"/>
          <w:szCs w:val="22"/>
        </w:rPr>
        <w:t xml:space="preserve"> údolí</w:t>
      </w:r>
      <w:r w:rsidRPr="00C22972">
        <w:rPr>
          <w:i/>
          <w:sz w:val="22"/>
          <w:szCs w:val="22"/>
        </w:rPr>
        <w:t>.</w:t>
      </w:r>
      <w:r w:rsidRPr="00C22972">
        <w:rPr>
          <w:sz w:val="22"/>
          <w:szCs w:val="22"/>
        </w:rPr>
        <w:t xml:space="preserve"> </w:t>
      </w:r>
    </w:p>
    <w:p w14:paraId="355A5243" w14:textId="77777777" w:rsidR="00085AD1" w:rsidRPr="00C22972" w:rsidRDefault="00085AD1" w:rsidP="00C22972">
      <w:pPr>
        <w:spacing w:line="264" w:lineRule="auto"/>
        <w:jc w:val="both"/>
        <w:rPr>
          <w:sz w:val="22"/>
          <w:szCs w:val="22"/>
        </w:rPr>
      </w:pPr>
    </w:p>
    <w:p w14:paraId="191FBB44" w14:textId="77777777" w:rsidR="001009F1" w:rsidRPr="001009F1" w:rsidRDefault="001009F1" w:rsidP="008739A9">
      <w:pPr>
        <w:spacing w:line="264" w:lineRule="auto"/>
        <w:jc w:val="both"/>
        <w:rPr>
          <w:sz w:val="22"/>
          <w:szCs w:val="22"/>
        </w:rPr>
      </w:pPr>
      <w:r w:rsidRPr="001009F1">
        <w:rPr>
          <w:sz w:val="22"/>
          <w:szCs w:val="22"/>
        </w:rPr>
        <w:t>Místem plnění veřejné zakázky jsou pozemkové parcely:</w:t>
      </w:r>
    </w:p>
    <w:p w14:paraId="08A1EA6F" w14:textId="3DD2B0A3" w:rsidR="001009F1" w:rsidRPr="001009F1" w:rsidRDefault="001009F1" w:rsidP="008739A9">
      <w:pPr>
        <w:spacing w:line="264" w:lineRule="auto"/>
        <w:jc w:val="both"/>
        <w:rPr>
          <w:sz w:val="22"/>
          <w:szCs w:val="22"/>
        </w:rPr>
      </w:pPr>
      <w:r w:rsidRPr="001009F1">
        <w:rPr>
          <w:sz w:val="22"/>
          <w:szCs w:val="22"/>
        </w:rPr>
        <w:t xml:space="preserve">• </w:t>
      </w:r>
      <w:proofErr w:type="spellStart"/>
      <w:r w:rsidRPr="001009F1">
        <w:rPr>
          <w:sz w:val="22"/>
          <w:szCs w:val="22"/>
        </w:rPr>
        <w:t>parc</w:t>
      </w:r>
      <w:proofErr w:type="spellEnd"/>
      <w:r w:rsidRPr="001009F1">
        <w:rPr>
          <w:sz w:val="22"/>
          <w:szCs w:val="22"/>
        </w:rPr>
        <w:t>. č. 392/2, 392/3, 392/4, 392/8, 392/13, 402/1, 402/2, 419/3, 438 v katastrálním území Údolí u Lokte, obec Loket, okres Sokolov, kraj Karlovarský.</w:t>
      </w:r>
    </w:p>
    <w:p w14:paraId="3417D5E2" w14:textId="03B3D8E5" w:rsidR="001009F1" w:rsidRPr="003D60BB" w:rsidRDefault="001009F1" w:rsidP="008739A9">
      <w:pPr>
        <w:spacing w:line="264" w:lineRule="auto"/>
        <w:jc w:val="both"/>
        <w:rPr>
          <w:sz w:val="22"/>
          <w:szCs w:val="22"/>
        </w:rPr>
      </w:pPr>
      <w:r w:rsidRPr="001009F1">
        <w:rPr>
          <w:sz w:val="22"/>
          <w:szCs w:val="22"/>
        </w:rPr>
        <w:t xml:space="preserve">• </w:t>
      </w:r>
      <w:proofErr w:type="spellStart"/>
      <w:r w:rsidRPr="001009F1">
        <w:rPr>
          <w:sz w:val="22"/>
          <w:szCs w:val="22"/>
        </w:rPr>
        <w:t>parc</w:t>
      </w:r>
      <w:proofErr w:type="spellEnd"/>
      <w:r w:rsidRPr="001009F1">
        <w:rPr>
          <w:sz w:val="22"/>
          <w:szCs w:val="22"/>
        </w:rPr>
        <w:t>. č. 265/11, 485/1, 485/3, 485/5, 510/4, 601, v katastrálním území Doubí u Karlových Var</w:t>
      </w:r>
      <w:r w:rsidR="00F46151">
        <w:rPr>
          <w:sz w:val="22"/>
          <w:szCs w:val="22"/>
        </w:rPr>
        <w:t>ů</w:t>
      </w:r>
      <w:r w:rsidRPr="001009F1">
        <w:rPr>
          <w:sz w:val="22"/>
          <w:szCs w:val="22"/>
        </w:rPr>
        <w:t>, obec a okres Karlovy Vary, kraj Karlovarský.</w:t>
      </w:r>
      <w:bookmarkStart w:id="2" w:name="_Hlk214446579"/>
    </w:p>
    <w:bookmarkEnd w:id="2"/>
    <w:p w14:paraId="1AC2F55D" w14:textId="490E27F9" w:rsidR="000667AC" w:rsidRPr="002E5152" w:rsidRDefault="002654EA" w:rsidP="00C22972">
      <w:pPr>
        <w:numPr>
          <w:ilvl w:val="0"/>
          <w:numId w:val="1"/>
        </w:numPr>
        <w:spacing w:line="264" w:lineRule="auto"/>
        <w:rPr>
          <w:b/>
          <w:sz w:val="28"/>
          <w:u w:val="single"/>
        </w:rPr>
      </w:pPr>
      <w:r w:rsidRPr="002E5152">
        <w:rPr>
          <w:b/>
          <w:sz w:val="28"/>
          <w:u w:val="single"/>
        </w:rPr>
        <w:lastRenderedPageBreak/>
        <w:t>Obchodní podmínky</w:t>
      </w:r>
    </w:p>
    <w:p w14:paraId="3F20493C" w14:textId="77777777" w:rsidR="000667AC" w:rsidRPr="002E5152" w:rsidRDefault="000667AC" w:rsidP="00C22972">
      <w:pPr>
        <w:spacing w:line="264" w:lineRule="auto"/>
        <w:ind w:left="360"/>
        <w:rPr>
          <w:sz w:val="22"/>
          <w:szCs w:val="22"/>
        </w:rPr>
      </w:pPr>
    </w:p>
    <w:p w14:paraId="4B26D03C" w14:textId="03F7455F" w:rsidR="00471932" w:rsidRPr="002E5152" w:rsidRDefault="00471932" w:rsidP="00C22972">
      <w:pPr>
        <w:pStyle w:val="Style11"/>
        <w:spacing w:line="264" w:lineRule="auto"/>
        <w:rPr>
          <w:rStyle w:val="FontStyle50"/>
          <w:rFonts w:eastAsia="Times New Roman"/>
          <w:sz w:val="22"/>
          <w:szCs w:val="22"/>
        </w:rPr>
      </w:pPr>
      <w:r w:rsidRPr="002E5152">
        <w:rPr>
          <w:rStyle w:val="FontStyle50"/>
          <w:rFonts w:eastAsia="Times New Roman"/>
          <w:sz w:val="22"/>
          <w:szCs w:val="22"/>
        </w:rPr>
        <w:t xml:space="preserve">Zadávací dokumentace obsahuje v souladu se ZZVZ obchodní podmínky. Obchodní a jiné podmínky jsou stanoveny formou závazného návrhu příkazní smlouvy, </w:t>
      </w:r>
      <w:r w:rsidR="00C22972" w:rsidRPr="002E5152">
        <w:rPr>
          <w:rStyle w:val="FontStyle50"/>
          <w:rFonts w:eastAsia="Times New Roman"/>
          <w:sz w:val="22"/>
          <w:szCs w:val="22"/>
        </w:rPr>
        <w:t>kter</w:t>
      </w:r>
      <w:r w:rsidR="00C22972">
        <w:rPr>
          <w:rStyle w:val="FontStyle50"/>
          <w:rFonts w:eastAsia="Times New Roman"/>
          <w:sz w:val="22"/>
          <w:szCs w:val="22"/>
        </w:rPr>
        <w:t>ý</w:t>
      </w:r>
      <w:r w:rsidR="00C22972" w:rsidRPr="002E5152">
        <w:rPr>
          <w:rStyle w:val="FontStyle50"/>
          <w:rFonts w:eastAsia="Times New Roman"/>
          <w:sz w:val="22"/>
          <w:szCs w:val="22"/>
        </w:rPr>
        <w:t xml:space="preserve"> </w:t>
      </w:r>
      <w:r w:rsidRPr="002E5152">
        <w:rPr>
          <w:rStyle w:val="FontStyle50"/>
          <w:rFonts w:eastAsia="Times New Roman"/>
          <w:sz w:val="22"/>
          <w:szCs w:val="22"/>
        </w:rPr>
        <w:t xml:space="preserve">je přílohou </w:t>
      </w:r>
      <w:r w:rsidRPr="00A21F36">
        <w:rPr>
          <w:rStyle w:val="FontStyle50"/>
          <w:rFonts w:eastAsia="Times New Roman"/>
          <w:sz w:val="22"/>
          <w:szCs w:val="22"/>
        </w:rPr>
        <w:t xml:space="preserve">č. </w:t>
      </w:r>
      <w:r w:rsidR="00592117">
        <w:rPr>
          <w:rStyle w:val="FontStyle50"/>
          <w:rFonts w:eastAsia="Times New Roman"/>
          <w:sz w:val="22"/>
          <w:szCs w:val="22"/>
        </w:rPr>
        <w:t>1</w:t>
      </w:r>
      <w:r w:rsidRPr="00A21F36">
        <w:rPr>
          <w:rStyle w:val="FontStyle50"/>
          <w:rFonts w:eastAsia="Times New Roman"/>
          <w:sz w:val="22"/>
          <w:szCs w:val="22"/>
        </w:rPr>
        <w:t xml:space="preserve"> této</w:t>
      </w:r>
      <w:r w:rsidRPr="002E5152">
        <w:rPr>
          <w:rStyle w:val="FontStyle50"/>
          <w:rFonts w:eastAsia="Times New Roman"/>
          <w:sz w:val="22"/>
          <w:szCs w:val="22"/>
        </w:rPr>
        <w:t xml:space="preserve"> výzvy. </w:t>
      </w:r>
    </w:p>
    <w:p w14:paraId="2B0F76A0" w14:textId="77777777" w:rsidR="00471932" w:rsidRPr="002E5152" w:rsidRDefault="00471932" w:rsidP="00C22972">
      <w:pPr>
        <w:pStyle w:val="Style11"/>
        <w:spacing w:line="264" w:lineRule="auto"/>
        <w:rPr>
          <w:rStyle w:val="FontStyle50"/>
          <w:rFonts w:eastAsia="Times New Roman"/>
          <w:sz w:val="22"/>
          <w:szCs w:val="22"/>
        </w:rPr>
      </w:pPr>
    </w:p>
    <w:p w14:paraId="0B469006" w14:textId="77777777" w:rsidR="00471932" w:rsidRPr="002E5152" w:rsidRDefault="00471932" w:rsidP="00C22972">
      <w:pPr>
        <w:pStyle w:val="Style11"/>
        <w:spacing w:line="264" w:lineRule="auto"/>
        <w:rPr>
          <w:rStyle w:val="FontStyle50"/>
          <w:rFonts w:eastAsia="Times New Roman"/>
          <w:sz w:val="22"/>
          <w:szCs w:val="22"/>
        </w:rPr>
      </w:pPr>
      <w:r w:rsidRPr="002E5152">
        <w:rPr>
          <w:rStyle w:val="FontStyle50"/>
          <w:rFonts w:eastAsia="Times New Roman"/>
          <w:sz w:val="22"/>
          <w:szCs w:val="22"/>
        </w:rPr>
        <w:t>Nedílnou součástí nabídky musí být návrh příkazní smlouvy. Zadavatel nepřipouští odchylky od návrhu smlouvy. Účastník řízení do návrhu smlouvy doplní:</w:t>
      </w:r>
    </w:p>
    <w:p w14:paraId="2D0FFCFD" w14:textId="77777777" w:rsidR="00471932" w:rsidRPr="002E5152" w:rsidRDefault="00471932" w:rsidP="00C22972">
      <w:pPr>
        <w:pStyle w:val="Style11"/>
        <w:numPr>
          <w:ilvl w:val="0"/>
          <w:numId w:val="8"/>
        </w:numPr>
        <w:spacing w:line="264" w:lineRule="auto"/>
        <w:ind w:left="284" w:hanging="142"/>
        <w:rPr>
          <w:rStyle w:val="FontStyle50"/>
          <w:rFonts w:eastAsia="Times New Roman"/>
          <w:sz w:val="22"/>
          <w:szCs w:val="22"/>
        </w:rPr>
      </w:pPr>
      <w:r w:rsidRPr="002E5152">
        <w:rPr>
          <w:rStyle w:val="FontStyle50"/>
          <w:rFonts w:eastAsia="Times New Roman"/>
          <w:sz w:val="22"/>
          <w:szCs w:val="22"/>
        </w:rPr>
        <w:t xml:space="preserve">identifikační a kontaktní údaje, </w:t>
      </w:r>
    </w:p>
    <w:p w14:paraId="59694256" w14:textId="14342050" w:rsidR="00471932" w:rsidRPr="002E5152" w:rsidRDefault="00471932" w:rsidP="00C22972">
      <w:pPr>
        <w:pStyle w:val="Style11"/>
        <w:numPr>
          <w:ilvl w:val="0"/>
          <w:numId w:val="8"/>
        </w:numPr>
        <w:spacing w:line="264" w:lineRule="auto"/>
        <w:ind w:left="284" w:hanging="142"/>
        <w:rPr>
          <w:rStyle w:val="FontStyle50"/>
          <w:rFonts w:eastAsia="Times New Roman"/>
          <w:sz w:val="22"/>
          <w:szCs w:val="22"/>
        </w:rPr>
      </w:pPr>
      <w:r w:rsidRPr="002E5152">
        <w:rPr>
          <w:rStyle w:val="FontStyle50"/>
          <w:rFonts w:eastAsia="Times New Roman"/>
          <w:sz w:val="22"/>
          <w:szCs w:val="22"/>
        </w:rPr>
        <w:t>cenu</w:t>
      </w:r>
      <w:r w:rsidR="00651DEA">
        <w:rPr>
          <w:rStyle w:val="FontStyle50"/>
          <w:rFonts w:eastAsia="Times New Roman"/>
          <w:sz w:val="22"/>
          <w:szCs w:val="22"/>
        </w:rPr>
        <w:t xml:space="preserve"> za 1 měsíc plnění</w:t>
      </w:r>
      <w:r w:rsidRPr="002E5152">
        <w:rPr>
          <w:rStyle w:val="FontStyle50"/>
          <w:rFonts w:eastAsia="Times New Roman"/>
          <w:sz w:val="22"/>
          <w:szCs w:val="22"/>
        </w:rPr>
        <w:t xml:space="preserve">, </w:t>
      </w:r>
    </w:p>
    <w:p w14:paraId="3622C192" w14:textId="1B774578" w:rsidR="00471932" w:rsidRPr="002E5152" w:rsidRDefault="001009F1" w:rsidP="00C22972">
      <w:pPr>
        <w:pStyle w:val="Style11"/>
        <w:numPr>
          <w:ilvl w:val="0"/>
          <w:numId w:val="6"/>
        </w:numPr>
        <w:spacing w:line="264" w:lineRule="auto"/>
        <w:ind w:left="284" w:hanging="142"/>
        <w:rPr>
          <w:rStyle w:val="FontStyle50"/>
          <w:rFonts w:eastAsia="Times New Roman"/>
          <w:sz w:val="22"/>
          <w:szCs w:val="22"/>
        </w:rPr>
      </w:pPr>
      <w:r w:rsidRPr="002E5152">
        <w:rPr>
          <w:rStyle w:val="FontStyle50"/>
          <w:rFonts w:eastAsia="Times New Roman"/>
          <w:sz w:val="22"/>
          <w:szCs w:val="22"/>
        </w:rPr>
        <w:t>osob</w:t>
      </w:r>
      <w:r>
        <w:rPr>
          <w:rStyle w:val="FontStyle50"/>
          <w:rFonts w:eastAsia="Times New Roman"/>
          <w:sz w:val="22"/>
          <w:szCs w:val="22"/>
        </w:rPr>
        <w:t>y</w:t>
      </w:r>
      <w:r w:rsidR="00293AAB" w:rsidRPr="002E5152">
        <w:rPr>
          <w:rStyle w:val="FontStyle50"/>
          <w:rFonts w:eastAsia="Times New Roman"/>
          <w:sz w:val="22"/>
          <w:szCs w:val="22"/>
        </w:rPr>
        <w:t>,</w:t>
      </w:r>
      <w:r w:rsidR="00471932" w:rsidRPr="002E5152">
        <w:rPr>
          <w:rStyle w:val="FontStyle50"/>
          <w:rFonts w:eastAsia="Times New Roman"/>
          <w:sz w:val="22"/>
          <w:szCs w:val="22"/>
        </w:rPr>
        <w:t xml:space="preserve"> kter</w:t>
      </w:r>
      <w:r>
        <w:rPr>
          <w:rStyle w:val="FontStyle50"/>
          <w:rFonts w:eastAsia="Times New Roman"/>
          <w:sz w:val="22"/>
          <w:szCs w:val="22"/>
        </w:rPr>
        <w:t>ými</w:t>
      </w:r>
      <w:r w:rsidR="00293AAB" w:rsidRPr="002E5152">
        <w:rPr>
          <w:rStyle w:val="FontStyle50"/>
          <w:rFonts w:eastAsia="Times New Roman"/>
          <w:sz w:val="22"/>
          <w:szCs w:val="22"/>
        </w:rPr>
        <w:t xml:space="preserve"> se zavazuje poskytovat služby TDS včetně uvedení čísla autorizace,</w:t>
      </w:r>
    </w:p>
    <w:p w14:paraId="6E68E031" w14:textId="77777777" w:rsidR="00471932" w:rsidRPr="002E5152" w:rsidRDefault="00471932" w:rsidP="00C22972">
      <w:pPr>
        <w:pStyle w:val="Style11"/>
        <w:numPr>
          <w:ilvl w:val="0"/>
          <w:numId w:val="7"/>
        </w:numPr>
        <w:spacing w:line="264" w:lineRule="auto"/>
        <w:ind w:left="284" w:hanging="142"/>
        <w:rPr>
          <w:rStyle w:val="FontStyle50"/>
          <w:rFonts w:eastAsia="Times New Roman"/>
          <w:sz w:val="22"/>
          <w:szCs w:val="22"/>
        </w:rPr>
      </w:pPr>
      <w:r w:rsidRPr="002E5152">
        <w:rPr>
          <w:rStyle w:val="FontStyle50"/>
          <w:rFonts w:eastAsia="Times New Roman"/>
          <w:sz w:val="22"/>
          <w:szCs w:val="22"/>
        </w:rPr>
        <w:t>oprávněné osoby za příkazníka,</w:t>
      </w:r>
    </w:p>
    <w:p w14:paraId="21E4D5C2" w14:textId="486DB60E" w:rsidR="00C8120F" w:rsidRDefault="00471932" w:rsidP="00C22972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2E5152">
        <w:rPr>
          <w:rStyle w:val="FontStyle50"/>
          <w:sz w:val="22"/>
          <w:szCs w:val="22"/>
        </w:rPr>
        <w:t xml:space="preserve">bez jakýchkoliv úprav znění dalších jednotlivých ustanovení smlouvy. </w:t>
      </w:r>
      <w:r w:rsidRPr="002E5152">
        <w:rPr>
          <w:sz w:val="22"/>
          <w:szCs w:val="22"/>
        </w:rPr>
        <w:t>Místa pro doplnění návrhu smlouvy jsou vyznačena žlutým podbarvením.</w:t>
      </w:r>
    </w:p>
    <w:p w14:paraId="0C6A795C" w14:textId="77777777" w:rsidR="001860D2" w:rsidRDefault="001860D2" w:rsidP="00C22972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</w:p>
    <w:p w14:paraId="02558B0D" w14:textId="49B0D7D2" w:rsidR="001860D2" w:rsidRPr="008739A9" w:rsidRDefault="001860D2" w:rsidP="00C22972">
      <w:pPr>
        <w:widowControl w:val="0"/>
        <w:autoSpaceDE w:val="0"/>
        <w:autoSpaceDN w:val="0"/>
        <w:adjustRightInd w:val="0"/>
        <w:spacing w:line="264" w:lineRule="auto"/>
        <w:jc w:val="both"/>
        <w:rPr>
          <w:b/>
          <w:bCs/>
          <w:sz w:val="22"/>
          <w:szCs w:val="22"/>
        </w:rPr>
      </w:pPr>
      <w:r w:rsidRPr="008739A9">
        <w:rPr>
          <w:b/>
          <w:bCs/>
          <w:sz w:val="22"/>
          <w:szCs w:val="22"/>
        </w:rPr>
        <w:t>Zadavatel upozorňuje, že do smlouvy účastník uvede jak osobu s autorizací v oboru pro pozemní stavby, tak i osobu s autorizací v oboru stavby vodního hospodářství a krajinného inženýrství (IV00), případně stavby zdravotně technické (TV02, SV02)</w:t>
      </w:r>
      <w:r w:rsidR="008B6416" w:rsidRPr="008739A9">
        <w:rPr>
          <w:b/>
          <w:bCs/>
          <w:sz w:val="22"/>
          <w:szCs w:val="22"/>
        </w:rPr>
        <w:t xml:space="preserve"> včetně uvedení čísla autorizace (čl. IV odst. 4.13 návrhu smlouvy)</w:t>
      </w:r>
      <w:r w:rsidR="001009F1">
        <w:rPr>
          <w:b/>
          <w:bCs/>
          <w:sz w:val="22"/>
          <w:szCs w:val="22"/>
        </w:rPr>
        <w:t>.</w:t>
      </w:r>
    </w:p>
    <w:p w14:paraId="234826B3" w14:textId="3ABF12CD" w:rsidR="001860D2" w:rsidRPr="001860D2" w:rsidRDefault="001860D2" w:rsidP="00C22972">
      <w:pPr>
        <w:widowControl w:val="0"/>
        <w:autoSpaceDE w:val="0"/>
        <w:autoSpaceDN w:val="0"/>
        <w:adjustRightInd w:val="0"/>
        <w:spacing w:line="264" w:lineRule="auto"/>
        <w:jc w:val="both"/>
        <w:rPr>
          <w:rStyle w:val="FontStyle50"/>
          <w:b/>
          <w:bCs/>
          <w:sz w:val="28"/>
          <w:szCs w:val="28"/>
        </w:rPr>
      </w:pPr>
      <w:r>
        <w:rPr>
          <w:b/>
          <w:bCs/>
          <w:sz w:val="22"/>
          <w:szCs w:val="22"/>
        </w:rPr>
        <w:t xml:space="preserve">Neuvedení </w:t>
      </w:r>
      <w:r w:rsidR="005423A7">
        <w:rPr>
          <w:b/>
          <w:bCs/>
          <w:sz w:val="22"/>
          <w:szCs w:val="22"/>
        </w:rPr>
        <w:t>o</w:t>
      </w:r>
      <w:r>
        <w:rPr>
          <w:b/>
          <w:bCs/>
          <w:sz w:val="22"/>
          <w:szCs w:val="22"/>
        </w:rPr>
        <w:t>sob</w:t>
      </w:r>
      <w:r w:rsidR="00200769">
        <w:rPr>
          <w:b/>
          <w:bCs/>
          <w:sz w:val="22"/>
          <w:szCs w:val="22"/>
        </w:rPr>
        <w:t xml:space="preserve"> </w:t>
      </w:r>
      <w:r w:rsidR="005423A7">
        <w:rPr>
          <w:b/>
          <w:bCs/>
          <w:sz w:val="22"/>
          <w:szCs w:val="22"/>
        </w:rPr>
        <w:t xml:space="preserve">s požadovanými autorizacemi </w:t>
      </w:r>
      <w:r w:rsidR="00200769">
        <w:rPr>
          <w:b/>
          <w:bCs/>
          <w:sz w:val="22"/>
          <w:szCs w:val="22"/>
        </w:rPr>
        <w:t>do návrhu smlouvy může být důvodem pro vyloučení účastníka řízení.</w:t>
      </w:r>
    </w:p>
    <w:p w14:paraId="58FDAA59" w14:textId="2FD2B2BE" w:rsidR="00BA26D4" w:rsidRDefault="00BA26D4" w:rsidP="00C22972">
      <w:pPr>
        <w:widowControl w:val="0"/>
        <w:autoSpaceDE w:val="0"/>
        <w:autoSpaceDN w:val="0"/>
        <w:adjustRightInd w:val="0"/>
        <w:spacing w:line="264" w:lineRule="auto"/>
        <w:jc w:val="both"/>
        <w:rPr>
          <w:rStyle w:val="FontStyle50"/>
          <w:sz w:val="28"/>
          <w:szCs w:val="28"/>
        </w:rPr>
      </w:pPr>
    </w:p>
    <w:p w14:paraId="44EF3BEF" w14:textId="77777777" w:rsidR="00EB57A6" w:rsidRPr="00946E5B" w:rsidRDefault="00EB57A6" w:rsidP="00C22972">
      <w:pPr>
        <w:pStyle w:val="Zkladntext3"/>
        <w:numPr>
          <w:ilvl w:val="0"/>
          <w:numId w:val="1"/>
        </w:numPr>
        <w:spacing w:line="264" w:lineRule="auto"/>
      </w:pPr>
      <w:r w:rsidRPr="00946E5B">
        <w:rPr>
          <w:u w:val="single"/>
        </w:rPr>
        <w:t>Vyhrazená změna závazku</w:t>
      </w:r>
    </w:p>
    <w:p w14:paraId="28DB28F4" w14:textId="77777777" w:rsidR="00EB57A6" w:rsidRPr="00D87555" w:rsidRDefault="00EB57A6" w:rsidP="00C22972">
      <w:pPr>
        <w:spacing w:line="264" w:lineRule="auto"/>
        <w:jc w:val="both"/>
        <w:rPr>
          <w:sz w:val="22"/>
          <w:szCs w:val="22"/>
        </w:rPr>
      </w:pPr>
    </w:p>
    <w:p w14:paraId="5B63DFC7" w14:textId="77777777" w:rsidR="00D312E8" w:rsidRDefault="007530FB" w:rsidP="00C22972">
      <w:pPr>
        <w:spacing w:line="264" w:lineRule="auto"/>
        <w:jc w:val="both"/>
        <w:rPr>
          <w:sz w:val="22"/>
          <w:szCs w:val="22"/>
        </w:rPr>
      </w:pPr>
      <w:r w:rsidRPr="00596B92">
        <w:rPr>
          <w:sz w:val="22"/>
          <w:szCs w:val="22"/>
        </w:rPr>
        <w:t>K plnění předmětu plnění této nabídky je nutné, aby zadavatel uzavřel smlouvu se zhotovitelem stavby</w:t>
      </w:r>
      <w:r w:rsidRPr="00596B92">
        <w:rPr>
          <w:sz w:val="22"/>
        </w:rPr>
        <w:t xml:space="preserve"> </w:t>
      </w:r>
      <w:r w:rsidRPr="00596B92">
        <w:rPr>
          <w:i/>
          <w:sz w:val="22"/>
          <w:szCs w:val="22"/>
        </w:rPr>
        <w:t>„</w:t>
      </w:r>
      <w:r w:rsidR="00596B92" w:rsidRPr="00596B92">
        <w:rPr>
          <w:i/>
          <w:sz w:val="22"/>
          <w:szCs w:val="22"/>
        </w:rPr>
        <w:t xml:space="preserve">Revitalizace volnočasového areálu </w:t>
      </w:r>
      <w:proofErr w:type="spellStart"/>
      <w:r w:rsidR="00596B92" w:rsidRPr="00596B92">
        <w:rPr>
          <w:i/>
          <w:sz w:val="22"/>
          <w:szCs w:val="22"/>
        </w:rPr>
        <w:t>Svatošské</w:t>
      </w:r>
      <w:proofErr w:type="spellEnd"/>
      <w:r w:rsidR="00596B92" w:rsidRPr="00596B92">
        <w:rPr>
          <w:i/>
          <w:sz w:val="22"/>
          <w:szCs w:val="22"/>
        </w:rPr>
        <w:t xml:space="preserve"> údolí</w:t>
      </w:r>
      <w:r w:rsidRPr="00596B92">
        <w:rPr>
          <w:sz w:val="22"/>
          <w:szCs w:val="22"/>
        </w:rPr>
        <w:t xml:space="preserve">“. V současné době probíhá příjem nabídek dané zakázky na zhotovitele stavby. Zadavatel nepředpokládá, že by v rámci dalšího postupu při výběru zhotovitele stavby došlo k problémům. Nicméně nelze nikdy tuto možnost vyloučit. </w:t>
      </w:r>
    </w:p>
    <w:p w14:paraId="218CCBC2" w14:textId="23FF0E30" w:rsidR="00D312E8" w:rsidRPr="00041A7D" w:rsidRDefault="00D312E8" w:rsidP="00C22972">
      <w:pPr>
        <w:spacing w:line="264" w:lineRule="auto"/>
        <w:jc w:val="both"/>
        <w:rPr>
          <w:sz w:val="22"/>
          <w:szCs w:val="22"/>
        </w:rPr>
      </w:pPr>
      <w:r w:rsidRPr="00041A7D">
        <w:rPr>
          <w:sz w:val="22"/>
          <w:szCs w:val="22"/>
        </w:rPr>
        <w:t xml:space="preserve">Zadavatel si </w:t>
      </w:r>
      <w:r>
        <w:rPr>
          <w:sz w:val="22"/>
          <w:szCs w:val="22"/>
        </w:rPr>
        <w:t xml:space="preserve">proto </w:t>
      </w:r>
      <w:r w:rsidRPr="00041A7D">
        <w:rPr>
          <w:sz w:val="22"/>
          <w:szCs w:val="22"/>
        </w:rPr>
        <w:t>v souladu s § 100 odst. 1 ZZVZ vyhrazuje možnost změny závazku ze smlouvy</w:t>
      </w:r>
      <w:r>
        <w:rPr>
          <w:sz w:val="22"/>
          <w:szCs w:val="22"/>
        </w:rPr>
        <w:t xml:space="preserve"> </w:t>
      </w:r>
      <w:r w:rsidRPr="00041A7D">
        <w:rPr>
          <w:sz w:val="22"/>
          <w:szCs w:val="22"/>
        </w:rPr>
        <w:t xml:space="preserve">spočívající </w:t>
      </w:r>
      <w:r>
        <w:rPr>
          <w:sz w:val="22"/>
          <w:szCs w:val="22"/>
        </w:rPr>
        <w:t>v omezení plnění z</w:t>
      </w:r>
      <w:r w:rsidRPr="00041A7D">
        <w:rPr>
          <w:sz w:val="22"/>
          <w:szCs w:val="22"/>
        </w:rPr>
        <w:t>a následujících podmínek:</w:t>
      </w:r>
    </w:p>
    <w:p w14:paraId="31718B9F" w14:textId="2DB56C18" w:rsidR="00D312E8" w:rsidRPr="005F752D" w:rsidRDefault="00D312E8" w:rsidP="00C22972">
      <w:pPr>
        <w:pStyle w:val="Odstavecseseznamem"/>
        <w:numPr>
          <w:ilvl w:val="0"/>
          <w:numId w:val="2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Pokud n</w:t>
      </w:r>
      <w:r w:rsidRPr="005F752D">
        <w:rPr>
          <w:sz w:val="22"/>
          <w:szCs w:val="22"/>
        </w:rPr>
        <w:t>edojde</w:t>
      </w:r>
      <w:r>
        <w:rPr>
          <w:sz w:val="22"/>
          <w:szCs w:val="22"/>
        </w:rPr>
        <w:t xml:space="preserve"> </w:t>
      </w:r>
      <w:r w:rsidRPr="005F752D">
        <w:rPr>
          <w:sz w:val="22"/>
          <w:szCs w:val="22"/>
        </w:rPr>
        <w:t>k uzavření smlouvy o dílo se zhotovitelem stavby nejpozději do 31.</w:t>
      </w:r>
      <w:r>
        <w:rPr>
          <w:sz w:val="22"/>
          <w:szCs w:val="22"/>
        </w:rPr>
        <w:t>12</w:t>
      </w:r>
      <w:r w:rsidRPr="005F752D">
        <w:rPr>
          <w:sz w:val="22"/>
          <w:szCs w:val="22"/>
        </w:rPr>
        <w:t>.202</w:t>
      </w:r>
      <w:r>
        <w:rPr>
          <w:sz w:val="22"/>
          <w:szCs w:val="22"/>
        </w:rPr>
        <w:t>6</w:t>
      </w:r>
      <w:r w:rsidRPr="005F752D">
        <w:rPr>
          <w:sz w:val="22"/>
          <w:szCs w:val="22"/>
        </w:rPr>
        <w:t xml:space="preserve">, vyhrazuje si zadavatel </w:t>
      </w:r>
      <w:r>
        <w:rPr>
          <w:sz w:val="22"/>
          <w:szCs w:val="22"/>
        </w:rPr>
        <w:t xml:space="preserve">právo na </w:t>
      </w:r>
      <w:r w:rsidRPr="005F752D">
        <w:rPr>
          <w:sz w:val="22"/>
          <w:szCs w:val="22"/>
        </w:rPr>
        <w:t>předčasné ukončení plnění ze strany dodavatele a ukončení smluvního vztahu, nebude-li dohodnuto jinak.</w:t>
      </w:r>
    </w:p>
    <w:p w14:paraId="66379A57" w14:textId="088BFD11" w:rsidR="007530FB" w:rsidRDefault="00D312E8" w:rsidP="00C22972">
      <w:p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Dodavatel v</w:t>
      </w:r>
      <w:r w:rsidRPr="005F752D">
        <w:rPr>
          <w:sz w:val="22"/>
          <w:szCs w:val="22"/>
        </w:rPr>
        <w:t xml:space="preserve"> takovém případě nemá nárok na jakoukoliv finanční kompenzaci </w:t>
      </w:r>
      <w:r>
        <w:rPr>
          <w:sz w:val="22"/>
          <w:szCs w:val="22"/>
        </w:rPr>
        <w:t xml:space="preserve">za ty části </w:t>
      </w:r>
      <w:r w:rsidRPr="005F752D">
        <w:rPr>
          <w:sz w:val="22"/>
          <w:szCs w:val="22"/>
        </w:rPr>
        <w:t>plnění, k</w:t>
      </w:r>
      <w:r>
        <w:rPr>
          <w:sz w:val="22"/>
          <w:szCs w:val="22"/>
        </w:rPr>
        <w:t> </w:t>
      </w:r>
      <w:r w:rsidRPr="005F752D">
        <w:rPr>
          <w:sz w:val="22"/>
          <w:szCs w:val="22"/>
        </w:rPr>
        <w:t xml:space="preserve">jejichž poskytnutí již nadále </w:t>
      </w:r>
      <w:r>
        <w:rPr>
          <w:sz w:val="22"/>
          <w:szCs w:val="22"/>
        </w:rPr>
        <w:t>nebude</w:t>
      </w:r>
      <w:r w:rsidRPr="005F752D">
        <w:rPr>
          <w:sz w:val="22"/>
          <w:szCs w:val="22"/>
        </w:rPr>
        <w:t xml:space="preserve"> zavázán.</w:t>
      </w:r>
      <w:r>
        <w:rPr>
          <w:sz w:val="22"/>
          <w:szCs w:val="22"/>
        </w:rPr>
        <w:t xml:space="preserve"> </w:t>
      </w:r>
      <w:r w:rsidR="007530FB" w:rsidRPr="00596B92">
        <w:rPr>
          <w:sz w:val="22"/>
          <w:szCs w:val="22"/>
        </w:rPr>
        <w:t>Tato vyhrazená změna závazku je zahrnuta do smluvních podmínek.</w:t>
      </w:r>
    </w:p>
    <w:p w14:paraId="411FF2E6" w14:textId="77777777" w:rsidR="00EB57A6" w:rsidRPr="002E5152" w:rsidRDefault="00EB57A6" w:rsidP="00C22972">
      <w:pPr>
        <w:widowControl w:val="0"/>
        <w:autoSpaceDE w:val="0"/>
        <w:autoSpaceDN w:val="0"/>
        <w:adjustRightInd w:val="0"/>
        <w:spacing w:line="264" w:lineRule="auto"/>
        <w:jc w:val="both"/>
        <w:rPr>
          <w:rStyle w:val="FontStyle50"/>
          <w:sz w:val="28"/>
          <w:szCs w:val="28"/>
        </w:rPr>
      </w:pPr>
    </w:p>
    <w:p w14:paraId="023596F6" w14:textId="77777777" w:rsidR="00FC7210" w:rsidRPr="002E5152" w:rsidRDefault="00FC7210" w:rsidP="00C22972">
      <w:pPr>
        <w:numPr>
          <w:ilvl w:val="0"/>
          <w:numId w:val="1"/>
        </w:numPr>
        <w:spacing w:line="264" w:lineRule="auto"/>
        <w:rPr>
          <w:b/>
          <w:sz w:val="28"/>
          <w:u w:val="single"/>
        </w:rPr>
      </w:pPr>
      <w:r w:rsidRPr="002E5152">
        <w:rPr>
          <w:b/>
          <w:sz w:val="28"/>
          <w:u w:val="single"/>
        </w:rPr>
        <w:t>Pravidla pro hodnocení nabídek</w:t>
      </w:r>
    </w:p>
    <w:p w14:paraId="5CECFF2E" w14:textId="77777777" w:rsidR="00FC7210" w:rsidRPr="002E5152" w:rsidRDefault="00FC7210" w:rsidP="00C22972">
      <w:pPr>
        <w:numPr>
          <w:ilvl w:val="12"/>
          <w:numId w:val="0"/>
        </w:numPr>
        <w:spacing w:line="264" w:lineRule="auto"/>
        <w:jc w:val="both"/>
        <w:rPr>
          <w:b/>
          <w:color w:val="FF0000"/>
          <w:sz w:val="22"/>
          <w:szCs w:val="22"/>
        </w:rPr>
      </w:pPr>
    </w:p>
    <w:p w14:paraId="2BA55FD8" w14:textId="77777777" w:rsidR="00F35920" w:rsidRPr="002E5152" w:rsidRDefault="00F35920" w:rsidP="00C22972">
      <w:pPr>
        <w:spacing w:line="264" w:lineRule="auto"/>
        <w:jc w:val="both"/>
        <w:rPr>
          <w:sz w:val="22"/>
          <w:szCs w:val="22"/>
        </w:rPr>
      </w:pPr>
      <w:r w:rsidRPr="002E5152">
        <w:rPr>
          <w:sz w:val="22"/>
          <w:szCs w:val="22"/>
        </w:rPr>
        <w:t>Zadavatel provede hodnocení nabídek podle jejich ekonomické výhodnosti. Ekonomickou výhodnost nabídek bude zadavatel hodnotit na základě nejvýhodnějšího poměru nabídkové ceny a kvality.</w:t>
      </w:r>
    </w:p>
    <w:p w14:paraId="025A9CBE" w14:textId="77777777" w:rsidR="00F35920" w:rsidRPr="002E5152" w:rsidRDefault="00F35920" w:rsidP="00C22972">
      <w:pPr>
        <w:spacing w:line="264" w:lineRule="auto"/>
        <w:jc w:val="both"/>
        <w:rPr>
          <w:sz w:val="22"/>
          <w:szCs w:val="22"/>
        </w:rPr>
      </w:pPr>
    </w:p>
    <w:p w14:paraId="693BCC22" w14:textId="77777777" w:rsidR="00F35920" w:rsidRPr="002E5152" w:rsidRDefault="00F35920" w:rsidP="00C22972">
      <w:pPr>
        <w:spacing w:line="264" w:lineRule="auto"/>
        <w:jc w:val="both"/>
        <w:rPr>
          <w:sz w:val="22"/>
          <w:szCs w:val="22"/>
        </w:rPr>
      </w:pPr>
      <w:r w:rsidRPr="002E5152">
        <w:rPr>
          <w:sz w:val="22"/>
          <w:szCs w:val="22"/>
        </w:rPr>
        <w:t>Zadavatel stanovuje níže uvedená dílčí kritéria hodnocení:</w:t>
      </w:r>
    </w:p>
    <w:p w14:paraId="36132D84" w14:textId="77777777" w:rsidR="00F35920" w:rsidRPr="002E5152" w:rsidRDefault="00F35920" w:rsidP="00C22972">
      <w:pPr>
        <w:spacing w:line="264" w:lineRule="auto"/>
        <w:jc w:val="both"/>
        <w:rPr>
          <w:sz w:val="22"/>
          <w:szCs w:val="22"/>
        </w:rPr>
      </w:pPr>
    </w:p>
    <w:p w14:paraId="7A3F3CF0" w14:textId="7D7836A9" w:rsidR="00F35920" w:rsidRPr="002E5152" w:rsidRDefault="00F35920" w:rsidP="00C22972">
      <w:pPr>
        <w:spacing w:line="264" w:lineRule="auto"/>
        <w:ind w:left="142" w:hanging="142"/>
        <w:jc w:val="both"/>
        <w:rPr>
          <w:b/>
          <w:sz w:val="22"/>
          <w:szCs w:val="22"/>
        </w:rPr>
      </w:pPr>
      <w:r w:rsidRPr="002E5152">
        <w:rPr>
          <w:sz w:val="22"/>
          <w:szCs w:val="22"/>
        </w:rPr>
        <w:t>•</w:t>
      </w:r>
      <w:r w:rsidRPr="002E5152">
        <w:rPr>
          <w:sz w:val="22"/>
          <w:szCs w:val="22"/>
        </w:rPr>
        <w:tab/>
      </w:r>
      <w:r w:rsidRPr="002E5152">
        <w:rPr>
          <w:b/>
          <w:sz w:val="22"/>
          <w:szCs w:val="22"/>
        </w:rPr>
        <w:t>Kritérium č. 1 – výše celkové nabídkové ceny v Kč včetně DPH</w:t>
      </w:r>
      <w:r w:rsidR="001009F1">
        <w:rPr>
          <w:b/>
          <w:sz w:val="22"/>
          <w:szCs w:val="22"/>
        </w:rPr>
        <w:t xml:space="preserve"> </w:t>
      </w:r>
      <w:r w:rsidRPr="002E5152">
        <w:rPr>
          <w:b/>
          <w:sz w:val="22"/>
          <w:szCs w:val="22"/>
        </w:rPr>
        <w:t xml:space="preserve">     </w:t>
      </w:r>
      <w:r w:rsidR="00855694" w:rsidRPr="002E5152">
        <w:rPr>
          <w:b/>
          <w:sz w:val="22"/>
          <w:szCs w:val="22"/>
        </w:rPr>
        <w:tab/>
      </w:r>
      <w:r w:rsidR="00855694" w:rsidRPr="002E5152">
        <w:rPr>
          <w:b/>
          <w:sz w:val="22"/>
          <w:szCs w:val="22"/>
        </w:rPr>
        <w:tab/>
      </w:r>
      <w:r w:rsidR="004C00DB" w:rsidRPr="002E5152">
        <w:rPr>
          <w:b/>
          <w:sz w:val="22"/>
          <w:szCs w:val="22"/>
        </w:rPr>
        <w:tab/>
      </w:r>
      <w:r w:rsidRPr="002E5152">
        <w:rPr>
          <w:b/>
          <w:sz w:val="22"/>
          <w:szCs w:val="22"/>
        </w:rPr>
        <w:t xml:space="preserve">váha kritéria </w:t>
      </w:r>
      <w:r w:rsidR="009A495E">
        <w:rPr>
          <w:b/>
          <w:sz w:val="22"/>
          <w:szCs w:val="22"/>
        </w:rPr>
        <w:t>8</w:t>
      </w:r>
      <w:r w:rsidR="009B39FC">
        <w:rPr>
          <w:b/>
          <w:sz w:val="22"/>
          <w:szCs w:val="22"/>
        </w:rPr>
        <w:t>5</w:t>
      </w:r>
      <w:r w:rsidR="006503A8" w:rsidRPr="002E5152">
        <w:rPr>
          <w:b/>
          <w:sz w:val="22"/>
          <w:szCs w:val="22"/>
        </w:rPr>
        <w:t xml:space="preserve"> </w:t>
      </w:r>
      <w:r w:rsidRPr="002E5152">
        <w:rPr>
          <w:b/>
          <w:sz w:val="22"/>
          <w:szCs w:val="22"/>
        </w:rPr>
        <w:t>%</w:t>
      </w:r>
    </w:p>
    <w:p w14:paraId="6063E6DF" w14:textId="77777777" w:rsidR="001C3337" w:rsidRPr="002E5152" w:rsidRDefault="001C3337" w:rsidP="00C22972">
      <w:pPr>
        <w:spacing w:line="264" w:lineRule="auto"/>
        <w:jc w:val="both"/>
        <w:rPr>
          <w:sz w:val="22"/>
          <w:szCs w:val="22"/>
        </w:rPr>
      </w:pPr>
    </w:p>
    <w:p w14:paraId="6356D3EC" w14:textId="133D1974" w:rsidR="002B6598" w:rsidRPr="002E5152" w:rsidRDefault="00F35920" w:rsidP="00C22972">
      <w:pPr>
        <w:spacing w:after="120" w:line="264" w:lineRule="auto"/>
        <w:jc w:val="both"/>
        <w:rPr>
          <w:sz w:val="22"/>
          <w:szCs w:val="22"/>
        </w:rPr>
      </w:pPr>
      <w:r w:rsidRPr="002E5152">
        <w:rPr>
          <w:sz w:val="22"/>
          <w:szCs w:val="22"/>
        </w:rPr>
        <w:t>V tomto kritériu se vyhodnotí výše celkové nabídkové ceny v Kč včetně DPH stanovená v souladu s</w:t>
      </w:r>
      <w:r w:rsidR="001C3337" w:rsidRPr="002E5152">
        <w:rPr>
          <w:sz w:val="22"/>
          <w:szCs w:val="22"/>
        </w:rPr>
        <w:t> </w:t>
      </w:r>
      <w:r w:rsidRPr="002E5152">
        <w:rPr>
          <w:sz w:val="22"/>
          <w:szCs w:val="22"/>
        </w:rPr>
        <w:t xml:space="preserve">podmínkami zadávací dokumentace, a to směrem od nejnižší hodnoty k nejvyšší hodnotě. </w:t>
      </w:r>
      <w:r w:rsidR="00FB48F3" w:rsidRPr="002E5152">
        <w:rPr>
          <w:sz w:val="22"/>
          <w:szCs w:val="22"/>
        </w:rPr>
        <w:t>U dodavatele, který je neplátce DPH, bude hodnocena nabídková cena jako celková konečná.</w:t>
      </w:r>
      <w:r w:rsidR="00CC75E1" w:rsidRPr="002E5152">
        <w:rPr>
          <w:sz w:val="22"/>
          <w:szCs w:val="22"/>
        </w:rPr>
        <w:t xml:space="preserve"> </w:t>
      </w:r>
    </w:p>
    <w:p w14:paraId="33E7F12F" w14:textId="36A836C0" w:rsidR="008105AD" w:rsidRPr="002E5152" w:rsidRDefault="00EE7636" w:rsidP="00C22972">
      <w:pPr>
        <w:spacing w:after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Celková n</w:t>
      </w:r>
      <w:r w:rsidR="002B6598" w:rsidRPr="002E5152">
        <w:rPr>
          <w:sz w:val="22"/>
          <w:szCs w:val="22"/>
        </w:rPr>
        <w:t>abídková cena bude uvedena v </w:t>
      </w:r>
      <w:r w:rsidR="00F537D7" w:rsidRPr="005624FA">
        <w:rPr>
          <w:i/>
          <w:iCs/>
          <w:sz w:val="22"/>
          <w:szCs w:val="22"/>
        </w:rPr>
        <w:t>kalkulaci nabídkové ceny</w:t>
      </w:r>
      <w:r w:rsidR="00F537D7">
        <w:rPr>
          <w:sz w:val="22"/>
          <w:szCs w:val="22"/>
        </w:rPr>
        <w:t xml:space="preserve"> (příloha č. 3 výzvy)</w:t>
      </w:r>
      <w:r w:rsidR="002B6598" w:rsidRPr="002E5152">
        <w:rPr>
          <w:sz w:val="22"/>
          <w:szCs w:val="22"/>
        </w:rPr>
        <w:t xml:space="preserve">. </w:t>
      </w:r>
      <w:bookmarkStart w:id="3" w:name="_Hlk162452415"/>
      <w:r>
        <w:rPr>
          <w:sz w:val="22"/>
          <w:szCs w:val="22"/>
        </w:rPr>
        <w:t xml:space="preserve">Pokud je účastník plátcem DPH, uvede </w:t>
      </w:r>
      <w:r w:rsidR="003C0653">
        <w:rPr>
          <w:sz w:val="22"/>
          <w:szCs w:val="22"/>
        </w:rPr>
        <w:t xml:space="preserve">požadovanou </w:t>
      </w:r>
      <w:r>
        <w:rPr>
          <w:sz w:val="22"/>
          <w:szCs w:val="22"/>
        </w:rPr>
        <w:t xml:space="preserve">cenu </w:t>
      </w:r>
      <w:r w:rsidR="003C0653">
        <w:rPr>
          <w:sz w:val="22"/>
          <w:szCs w:val="22"/>
        </w:rPr>
        <w:t>za měsíc plnění TDS</w:t>
      </w:r>
      <w:r w:rsidR="005624FA">
        <w:rPr>
          <w:sz w:val="22"/>
          <w:szCs w:val="22"/>
        </w:rPr>
        <w:t xml:space="preserve"> při realizaci stavby</w:t>
      </w:r>
      <w:r w:rsidR="003C06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 listu „Plátce DPH“. Pokud je účastník neplátcem DPH, uvede cenu </w:t>
      </w:r>
      <w:r w:rsidR="003C0653">
        <w:rPr>
          <w:sz w:val="22"/>
          <w:szCs w:val="22"/>
        </w:rPr>
        <w:t xml:space="preserve">za měsíc plnění TDS </w:t>
      </w:r>
      <w:r w:rsidR="005624FA">
        <w:rPr>
          <w:sz w:val="22"/>
          <w:szCs w:val="22"/>
        </w:rPr>
        <w:t xml:space="preserve">při realizaci stavby </w:t>
      </w:r>
      <w:r>
        <w:rPr>
          <w:sz w:val="22"/>
          <w:szCs w:val="22"/>
        </w:rPr>
        <w:t>do listu „Neplátce DPH“</w:t>
      </w:r>
      <w:r w:rsidR="00A6392F" w:rsidRPr="002E5152">
        <w:rPr>
          <w:sz w:val="22"/>
          <w:szCs w:val="22"/>
        </w:rPr>
        <w:t xml:space="preserve">. </w:t>
      </w:r>
      <w:r w:rsidR="003C0653">
        <w:rPr>
          <w:sz w:val="22"/>
          <w:szCs w:val="22"/>
        </w:rPr>
        <w:t>Tabulka následně vypočítá celkovou nabídkovou cenu, kterou bude zadavatel hodnotit v rámci tohoto kritéria.</w:t>
      </w:r>
    </w:p>
    <w:bookmarkEnd w:id="3"/>
    <w:p w14:paraId="2B8F6A62" w14:textId="77777777" w:rsidR="002B6598" w:rsidRPr="002E5152" w:rsidRDefault="002B6598" w:rsidP="00C22972">
      <w:pPr>
        <w:spacing w:line="264" w:lineRule="auto"/>
        <w:jc w:val="both"/>
        <w:rPr>
          <w:sz w:val="22"/>
          <w:szCs w:val="22"/>
        </w:rPr>
      </w:pPr>
    </w:p>
    <w:p w14:paraId="502A8989" w14:textId="7BE4DD7B" w:rsidR="0042558C" w:rsidRPr="002E5152" w:rsidRDefault="00F35920" w:rsidP="00C22972">
      <w:pPr>
        <w:spacing w:line="264" w:lineRule="auto"/>
        <w:jc w:val="both"/>
        <w:rPr>
          <w:sz w:val="22"/>
          <w:szCs w:val="22"/>
        </w:rPr>
      </w:pPr>
      <w:r w:rsidRPr="002E5152">
        <w:rPr>
          <w:sz w:val="22"/>
          <w:szCs w:val="22"/>
        </w:rPr>
        <w:t>Každá hodnocená nabídka získá bodovou hodnotu, která bude určena na základě níže uvedeného vzorce:</w:t>
      </w:r>
    </w:p>
    <w:p w14:paraId="1611C2FA" w14:textId="77777777" w:rsidR="0042558C" w:rsidRPr="002E5152" w:rsidRDefault="0042558C" w:rsidP="00C22972">
      <w:pPr>
        <w:spacing w:line="264" w:lineRule="auto"/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9"/>
        <w:gridCol w:w="4613"/>
        <w:gridCol w:w="992"/>
        <w:gridCol w:w="283"/>
        <w:gridCol w:w="2188"/>
      </w:tblGrid>
      <w:tr w:rsidR="0042558C" w:rsidRPr="002E5152" w14:paraId="61348217" w14:textId="77777777" w:rsidTr="0042558C">
        <w:tc>
          <w:tcPr>
            <w:tcW w:w="349" w:type="dxa"/>
          </w:tcPr>
          <w:p w14:paraId="0AEB3B11" w14:textId="77777777" w:rsidR="0042558C" w:rsidRPr="002E5152" w:rsidRDefault="0042558C" w:rsidP="00C22972">
            <w:pPr>
              <w:spacing w:line="264" w:lineRule="auto"/>
              <w:jc w:val="both"/>
              <w:rPr>
                <w:i/>
                <w:sz w:val="40"/>
                <w:szCs w:val="40"/>
                <w:u w:val="single"/>
              </w:rPr>
            </w:pPr>
            <w:r w:rsidRPr="002E5152">
              <w:rPr>
                <w:bCs/>
                <w:i/>
                <w:iCs/>
                <w:sz w:val="40"/>
                <w:szCs w:val="40"/>
              </w:rPr>
              <w:t>(</w:t>
            </w:r>
          </w:p>
        </w:tc>
        <w:tc>
          <w:tcPr>
            <w:tcW w:w="4613" w:type="dxa"/>
          </w:tcPr>
          <w:p w14:paraId="3F878033" w14:textId="77777777" w:rsidR="0042558C" w:rsidRPr="002E5152" w:rsidRDefault="0042558C" w:rsidP="00C22972">
            <w:pPr>
              <w:spacing w:line="264" w:lineRule="auto"/>
              <w:jc w:val="both"/>
              <w:rPr>
                <w:bCs/>
                <w:i/>
                <w:iCs/>
                <w:sz w:val="22"/>
                <w:szCs w:val="22"/>
                <w:u w:val="single"/>
              </w:rPr>
            </w:pPr>
            <w:r w:rsidRPr="002E5152">
              <w:rPr>
                <w:i/>
                <w:sz w:val="22"/>
                <w:szCs w:val="22"/>
                <w:u w:val="single"/>
              </w:rPr>
              <w:t>výše nejnižší celkové nabídkové ceny</w:t>
            </w:r>
          </w:p>
          <w:p w14:paraId="1079B2B5" w14:textId="6DE684F4" w:rsidR="0042558C" w:rsidRPr="002E5152" w:rsidRDefault="0042558C" w:rsidP="00C22972">
            <w:pPr>
              <w:spacing w:line="264" w:lineRule="auto"/>
              <w:jc w:val="both"/>
              <w:rPr>
                <w:bCs/>
                <w:i/>
                <w:iCs/>
                <w:sz w:val="22"/>
                <w:szCs w:val="22"/>
                <w:u w:val="single"/>
              </w:rPr>
            </w:pPr>
            <w:r w:rsidRPr="002E5152">
              <w:rPr>
                <w:bCs/>
                <w:i/>
                <w:iCs/>
                <w:sz w:val="22"/>
                <w:szCs w:val="22"/>
              </w:rPr>
              <w:t>výše celkové nabídkové ceny hodnocené nabídky</w:t>
            </w:r>
          </w:p>
          <w:p w14:paraId="7771F582" w14:textId="36B9C9A6" w:rsidR="0042558C" w:rsidRPr="002E5152" w:rsidRDefault="0042558C" w:rsidP="00C22972">
            <w:pPr>
              <w:spacing w:line="264" w:lineRule="auto"/>
              <w:jc w:val="both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9E46426" w14:textId="77777777" w:rsidR="0042558C" w:rsidRPr="002E5152" w:rsidRDefault="0042558C" w:rsidP="00C22972">
            <w:pPr>
              <w:spacing w:line="264" w:lineRule="auto"/>
              <w:jc w:val="both"/>
              <w:rPr>
                <w:bCs/>
                <w:i/>
                <w:iCs/>
                <w:sz w:val="40"/>
                <w:szCs w:val="40"/>
              </w:rPr>
            </w:pPr>
            <w:r w:rsidRPr="002E5152">
              <w:rPr>
                <w:bCs/>
                <w:i/>
                <w:iCs/>
                <w:sz w:val="40"/>
                <w:szCs w:val="40"/>
              </w:rPr>
              <w:t>)</w:t>
            </w:r>
          </w:p>
        </w:tc>
        <w:tc>
          <w:tcPr>
            <w:tcW w:w="283" w:type="dxa"/>
            <w:vAlign w:val="center"/>
          </w:tcPr>
          <w:p w14:paraId="79E3039B" w14:textId="77777777" w:rsidR="0042558C" w:rsidRPr="002E5152" w:rsidRDefault="0042558C" w:rsidP="00C22972">
            <w:pPr>
              <w:spacing w:line="264" w:lineRule="auto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2E5152">
              <w:rPr>
                <w:bCs/>
                <w:i/>
                <w:iCs/>
                <w:sz w:val="22"/>
                <w:szCs w:val="22"/>
              </w:rPr>
              <w:t>x</w:t>
            </w:r>
          </w:p>
        </w:tc>
        <w:tc>
          <w:tcPr>
            <w:tcW w:w="2188" w:type="dxa"/>
            <w:vAlign w:val="center"/>
          </w:tcPr>
          <w:p w14:paraId="150E508A" w14:textId="77777777" w:rsidR="0042558C" w:rsidRPr="002E5152" w:rsidRDefault="0042558C" w:rsidP="00C22972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2E5152">
              <w:rPr>
                <w:bCs/>
                <w:i/>
                <w:iCs/>
                <w:sz w:val="22"/>
                <w:szCs w:val="22"/>
              </w:rPr>
              <w:t>100</w:t>
            </w:r>
          </w:p>
        </w:tc>
      </w:tr>
    </w:tbl>
    <w:p w14:paraId="1CFB9D72" w14:textId="77777777" w:rsidR="0032731C" w:rsidRPr="002E5152" w:rsidRDefault="0032731C" w:rsidP="00C22972">
      <w:pPr>
        <w:spacing w:line="264" w:lineRule="auto"/>
        <w:ind w:left="142" w:hanging="142"/>
        <w:jc w:val="both"/>
        <w:rPr>
          <w:b/>
          <w:sz w:val="22"/>
          <w:szCs w:val="22"/>
        </w:rPr>
      </w:pPr>
    </w:p>
    <w:p w14:paraId="042AB0B5" w14:textId="79B23E89" w:rsidR="00F35920" w:rsidRPr="002E5152" w:rsidRDefault="00F35920" w:rsidP="00C22972">
      <w:pPr>
        <w:spacing w:line="264" w:lineRule="auto"/>
        <w:ind w:left="142" w:hanging="142"/>
        <w:jc w:val="both"/>
        <w:rPr>
          <w:b/>
          <w:sz w:val="22"/>
          <w:szCs w:val="22"/>
        </w:rPr>
      </w:pPr>
      <w:r w:rsidRPr="002E5152">
        <w:rPr>
          <w:b/>
          <w:sz w:val="22"/>
          <w:szCs w:val="22"/>
        </w:rPr>
        <w:t>•</w:t>
      </w:r>
      <w:r w:rsidRPr="002E5152">
        <w:rPr>
          <w:b/>
          <w:sz w:val="22"/>
          <w:szCs w:val="22"/>
        </w:rPr>
        <w:tab/>
        <w:t>Kritérium č. 2 –</w:t>
      </w:r>
      <w:r w:rsidR="001643AD" w:rsidRPr="002E5152">
        <w:rPr>
          <w:b/>
          <w:sz w:val="22"/>
          <w:szCs w:val="22"/>
        </w:rPr>
        <w:t xml:space="preserve"> </w:t>
      </w:r>
      <w:r w:rsidR="009B39FC">
        <w:rPr>
          <w:b/>
          <w:sz w:val="22"/>
          <w:szCs w:val="22"/>
        </w:rPr>
        <w:t>kvalifikace</w:t>
      </w:r>
      <w:r w:rsidR="009B39FC" w:rsidRPr="009B39FC">
        <w:rPr>
          <w:b/>
          <w:sz w:val="22"/>
          <w:szCs w:val="22"/>
        </w:rPr>
        <w:t xml:space="preserve"> </w:t>
      </w:r>
      <w:r w:rsidR="009B39FC">
        <w:rPr>
          <w:b/>
          <w:sz w:val="22"/>
          <w:szCs w:val="22"/>
        </w:rPr>
        <w:t>osoby</w:t>
      </w:r>
      <w:r w:rsidR="009B39FC" w:rsidRPr="009B39FC">
        <w:rPr>
          <w:b/>
          <w:sz w:val="22"/>
          <w:szCs w:val="22"/>
        </w:rPr>
        <w:t xml:space="preserve"> </w:t>
      </w:r>
      <w:r w:rsidR="009B39FC">
        <w:rPr>
          <w:b/>
          <w:sz w:val="22"/>
          <w:szCs w:val="22"/>
        </w:rPr>
        <w:t xml:space="preserve">vykonávající </w:t>
      </w:r>
      <w:r w:rsidR="00900280">
        <w:rPr>
          <w:b/>
          <w:sz w:val="22"/>
          <w:szCs w:val="22"/>
        </w:rPr>
        <w:t>TDS</w:t>
      </w:r>
      <w:r w:rsidR="009B39FC">
        <w:rPr>
          <w:b/>
          <w:sz w:val="22"/>
          <w:szCs w:val="22"/>
        </w:rPr>
        <w:t xml:space="preserve"> s autorizací </w:t>
      </w:r>
      <w:r w:rsidR="000E3030">
        <w:rPr>
          <w:b/>
          <w:sz w:val="22"/>
          <w:szCs w:val="22"/>
        </w:rPr>
        <w:t>pozemní</w:t>
      </w:r>
      <w:r w:rsidR="009B39FC">
        <w:rPr>
          <w:b/>
          <w:sz w:val="22"/>
          <w:szCs w:val="22"/>
        </w:rPr>
        <w:t xml:space="preserve"> stavby</w:t>
      </w:r>
      <w:r w:rsidR="00900280">
        <w:rPr>
          <w:b/>
          <w:sz w:val="22"/>
          <w:szCs w:val="22"/>
        </w:rPr>
        <w:t>,</w:t>
      </w:r>
      <w:r w:rsidRPr="002E5152">
        <w:rPr>
          <w:b/>
          <w:sz w:val="22"/>
          <w:szCs w:val="22"/>
        </w:rPr>
        <w:t xml:space="preserve"> </w:t>
      </w:r>
      <w:r w:rsidR="00855694" w:rsidRPr="002E5152">
        <w:rPr>
          <w:b/>
          <w:sz w:val="22"/>
          <w:szCs w:val="22"/>
        </w:rPr>
        <w:t>v</w:t>
      </w:r>
      <w:r w:rsidRPr="002E5152">
        <w:rPr>
          <w:b/>
          <w:sz w:val="22"/>
          <w:szCs w:val="22"/>
        </w:rPr>
        <w:t xml:space="preserve">áha kritéria </w:t>
      </w:r>
      <w:r w:rsidR="009B39FC">
        <w:rPr>
          <w:b/>
          <w:sz w:val="22"/>
          <w:szCs w:val="22"/>
        </w:rPr>
        <w:t>15</w:t>
      </w:r>
      <w:r w:rsidR="006503A8" w:rsidRPr="002E5152">
        <w:rPr>
          <w:b/>
          <w:sz w:val="22"/>
          <w:szCs w:val="22"/>
        </w:rPr>
        <w:t xml:space="preserve"> </w:t>
      </w:r>
      <w:r w:rsidRPr="002E5152">
        <w:rPr>
          <w:b/>
          <w:sz w:val="22"/>
          <w:szCs w:val="22"/>
        </w:rPr>
        <w:t>%</w:t>
      </w:r>
    </w:p>
    <w:p w14:paraId="56DDD0CB" w14:textId="77777777" w:rsidR="001C3337" w:rsidRPr="002E5152" w:rsidRDefault="001C3337" w:rsidP="00C22972">
      <w:pPr>
        <w:spacing w:line="264" w:lineRule="auto"/>
        <w:jc w:val="both"/>
        <w:rPr>
          <w:sz w:val="22"/>
          <w:szCs w:val="22"/>
        </w:rPr>
      </w:pPr>
    </w:p>
    <w:p w14:paraId="1C9FAECD" w14:textId="008A9630" w:rsidR="00EE6323" w:rsidRDefault="00EE6323" w:rsidP="00C22972">
      <w:p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2B6598">
        <w:rPr>
          <w:sz w:val="22"/>
          <w:szCs w:val="22"/>
        </w:rPr>
        <w:t>sob</w:t>
      </w:r>
      <w:r>
        <w:rPr>
          <w:sz w:val="22"/>
          <w:szCs w:val="22"/>
        </w:rPr>
        <w:t>a</w:t>
      </w:r>
      <w:r w:rsidRPr="002B659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dodavatele </w:t>
      </w:r>
      <w:r w:rsidRPr="008407FD">
        <w:rPr>
          <w:sz w:val="22"/>
          <w:szCs w:val="22"/>
        </w:rPr>
        <w:t>s působností ve věcech technických</w:t>
      </w:r>
      <w:r>
        <w:rPr>
          <w:sz w:val="22"/>
          <w:szCs w:val="22"/>
        </w:rPr>
        <w:t xml:space="preserve">, tedy osoba </w:t>
      </w:r>
      <w:r w:rsidRPr="002B6598">
        <w:rPr>
          <w:sz w:val="22"/>
          <w:szCs w:val="22"/>
        </w:rPr>
        <w:t>na pozici TDS</w:t>
      </w:r>
      <w:r>
        <w:rPr>
          <w:sz w:val="22"/>
          <w:szCs w:val="22"/>
        </w:rPr>
        <w:t xml:space="preserve"> s autorizací </w:t>
      </w:r>
      <w:r w:rsidR="000E3030">
        <w:rPr>
          <w:sz w:val="22"/>
          <w:szCs w:val="22"/>
        </w:rPr>
        <w:t>pozemní</w:t>
      </w:r>
      <w:r>
        <w:rPr>
          <w:sz w:val="22"/>
          <w:szCs w:val="22"/>
        </w:rPr>
        <w:t xml:space="preserve"> stavby </w:t>
      </w:r>
      <w:r w:rsidRPr="002B6598">
        <w:rPr>
          <w:sz w:val="22"/>
          <w:szCs w:val="22"/>
        </w:rPr>
        <w:t>m</w:t>
      </w:r>
      <w:r>
        <w:rPr>
          <w:sz w:val="22"/>
          <w:szCs w:val="22"/>
        </w:rPr>
        <w:t>ůže</w:t>
      </w:r>
      <w:r w:rsidRPr="002B6598">
        <w:rPr>
          <w:sz w:val="22"/>
          <w:szCs w:val="22"/>
        </w:rPr>
        <w:t xml:space="preserve"> značnou měrou přispět k dodržení veškerých požadavků, které jsou na projekt kladeny</w:t>
      </w:r>
      <w:r>
        <w:rPr>
          <w:sz w:val="22"/>
          <w:szCs w:val="22"/>
        </w:rPr>
        <w:t xml:space="preserve"> a významnou měrou přispět ke zdárnému průběhu stavby. </w:t>
      </w:r>
      <w:r w:rsidRPr="001C646A">
        <w:rPr>
          <w:sz w:val="22"/>
          <w:szCs w:val="22"/>
        </w:rPr>
        <w:t xml:space="preserve">Tím je myšleno, že tato osoba vykonává kontrolní a dozorovou činnost nad kvalitním, včasným a hospodárným prováděním prací a dodávek v souladu s ověřenou projektovou dokumentací stavby a se smluvními podmínkami výstavby. </w:t>
      </w:r>
      <w:r>
        <w:rPr>
          <w:sz w:val="22"/>
          <w:szCs w:val="22"/>
        </w:rPr>
        <w:t xml:space="preserve">Dále je osobou, která působí po celou dobu realizace stavby. </w:t>
      </w:r>
    </w:p>
    <w:p w14:paraId="3501AF96" w14:textId="23B73439" w:rsidR="00EE6323" w:rsidRPr="00D13E1A" w:rsidRDefault="00EE6323" w:rsidP="00C22972">
      <w:pPr>
        <w:spacing w:line="264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Výkon p</w:t>
      </w:r>
      <w:r w:rsidRPr="001C646A">
        <w:rPr>
          <w:sz w:val="22"/>
          <w:szCs w:val="22"/>
        </w:rPr>
        <w:t xml:space="preserve">rovádět </w:t>
      </w:r>
      <w:r w:rsidR="00030337">
        <w:rPr>
          <w:sz w:val="22"/>
          <w:szCs w:val="22"/>
        </w:rPr>
        <w:t>TDS</w:t>
      </w:r>
      <w:r w:rsidRPr="001C646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 daném oboru </w:t>
      </w:r>
      <w:r w:rsidRPr="001C646A">
        <w:rPr>
          <w:sz w:val="22"/>
          <w:szCs w:val="22"/>
        </w:rPr>
        <w:t>nad realizací stavby</w:t>
      </w:r>
      <w:r>
        <w:rPr>
          <w:sz w:val="22"/>
          <w:szCs w:val="22"/>
        </w:rPr>
        <w:t xml:space="preserve"> je umožněn dle </w:t>
      </w:r>
      <w:r w:rsidRPr="002B6598">
        <w:rPr>
          <w:iCs/>
          <w:sz w:val="22"/>
          <w:szCs w:val="22"/>
        </w:rPr>
        <w:t>zákona č. 360/1992 Sb., o výkonu povolání autorizovaných architektů a o výkonu povolání autorizovaných inženýrů a techniků činných ve</w:t>
      </w:r>
      <w:r w:rsidR="00030337">
        <w:rPr>
          <w:iCs/>
          <w:sz w:val="22"/>
          <w:szCs w:val="22"/>
        </w:rPr>
        <w:t> </w:t>
      </w:r>
      <w:r w:rsidRPr="002B6598">
        <w:rPr>
          <w:iCs/>
          <w:sz w:val="22"/>
          <w:szCs w:val="22"/>
        </w:rPr>
        <w:t>výstavbě, ve znění pozdějších předpisů</w:t>
      </w:r>
      <w:r>
        <w:rPr>
          <w:iCs/>
          <w:sz w:val="22"/>
          <w:szCs w:val="22"/>
        </w:rPr>
        <w:t xml:space="preserve"> (dále jen „</w:t>
      </w:r>
      <w:r w:rsidRPr="00D13E1A">
        <w:rPr>
          <w:sz w:val="22"/>
          <w:szCs w:val="22"/>
        </w:rPr>
        <w:t>autorizační zákon</w:t>
      </w:r>
      <w:r>
        <w:rPr>
          <w:sz w:val="22"/>
          <w:szCs w:val="22"/>
        </w:rPr>
        <w:t>“)</w:t>
      </w:r>
      <w:r w:rsidR="006C775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autorizovaným technikům, architektům a inženýrům. </w:t>
      </w:r>
      <w:r w:rsidR="00270F84">
        <w:rPr>
          <w:iCs/>
          <w:sz w:val="22"/>
          <w:szCs w:val="22"/>
        </w:rPr>
        <w:t>S</w:t>
      </w:r>
      <w:r>
        <w:rPr>
          <w:sz w:val="22"/>
          <w:szCs w:val="22"/>
        </w:rPr>
        <w:t>tavba</w:t>
      </w:r>
      <w:r w:rsidRPr="002B6598">
        <w:rPr>
          <w:sz w:val="22"/>
          <w:szCs w:val="22"/>
        </w:rPr>
        <w:t xml:space="preserve"> </w:t>
      </w:r>
      <w:r w:rsidR="000E3030" w:rsidRPr="000E3030">
        <w:rPr>
          <w:i/>
          <w:sz w:val="22"/>
          <w:szCs w:val="22"/>
        </w:rPr>
        <w:t xml:space="preserve">Revitalizace volnočasového areálu </w:t>
      </w:r>
      <w:proofErr w:type="spellStart"/>
      <w:r w:rsidR="000E3030" w:rsidRPr="000E3030">
        <w:rPr>
          <w:i/>
          <w:sz w:val="22"/>
          <w:szCs w:val="22"/>
        </w:rPr>
        <w:t>Svatošské</w:t>
      </w:r>
      <w:proofErr w:type="spellEnd"/>
      <w:r w:rsidR="000E3030" w:rsidRPr="000E3030">
        <w:rPr>
          <w:i/>
          <w:sz w:val="22"/>
          <w:szCs w:val="22"/>
        </w:rPr>
        <w:t xml:space="preserve"> údolí</w:t>
      </w:r>
      <w:r w:rsidRPr="00C73591">
        <w:rPr>
          <w:sz w:val="22"/>
          <w:szCs w:val="22"/>
        </w:rPr>
        <w:t xml:space="preserve"> </w:t>
      </w:r>
      <w:r w:rsidR="00270F84">
        <w:rPr>
          <w:sz w:val="22"/>
          <w:szCs w:val="22"/>
        </w:rPr>
        <w:t>souvisí se</w:t>
      </w:r>
      <w:r w:rsidR="006C7752">
        <w:rPr>
          <w:sz w:val="22"/>
          <w:szCs w:val="22"/>
        </w:rPr>
        <w:t xml:space="preserve"> stavb</w:t>
      </w:r>
      <w:r w:rsidR="00270F84">
        <w:rPr>
          <w:sz w:val="22"/>
          <w:szCs w:val="22"/>
        </w:rPr>
        <w:t>o</w:t>
      </w:r>
      <w:r w:rsidR="006C7752">
        <w:rPr>
          <w:sz w:val="22"/>
          <w:szCs w:val="22"/>
        </w:rPr>
        <w:t xml:space="preserve">u </w:t>
      </w:r>
      <w:r w:rsidR="004636B7">
        <w:rPr>
          <w:sz w:val="22"/>
          <w:szCs w:val="22"/>
        </w:rPr>
        <w:t xml:space="preserve">nových inženýrských sítí pro volnočasový areál </w:t>
      </w:r>
      <w:proofErr w:type="spellStart"/>
      <w:r w:rsidR="004636B7">
        <w:rPr>
          <w:sz w:val="22"/>
          <w:szCs w:val="22"/>
        </w:rPr>
        <w:t>Svatošské</w:t>
      </w:r>
      <w:proofErr w:type="spellEnd"/>
      <w:r w:rsidR="004636B7">
        <w:rPr>
          <w:sz w:val="22"/>
          <w:szCs w:val="22"/>
        </w:rPr>
        <w:t xml:space="preserve"> údolí</w:t>
      </w:r>
      <w:r>
        <w:rPr>
          <w:sz w:val="22"/>
          <w:szCs w:val="22"/>
        </w:rPr>
        <w:t>. V rámci realizace je potřeba klást důraz</w:t>
      </w:r>
      <w:r w:rsidRPr="002B6598">
        <w:rPr>
          <w:sz w:val="22"/>
          <w:szCs w:val="22"/>
        </w:rPr>
        <w:t xml:space="preserve"> na kvalitu provádění stavebních</w:t>
      </w:r>
      <w:r>
        <w:rPr>
          <w:sz w:val="22"/>
          <w:szCs w:val="22"/>
        </w:rPr>
        <w:t xml:space="preserve"> prací </w:t>
      </w:r>
      <w:r w:rsidRPr="002B6598">
        <w:rPr>
          <w:sz w:val="22"/>
          <w:szCs w:val="22"/>
        </w:rPr>
        <w:t xml:space="preserve">a dále na koordinaci veškerých činností tak, aby byl dodržen harmonogram časový a finanční </w:t>
      </w:r>
      <w:r w:rsidR="006C7752">
        <w:rPr>
          <w:sz w:val="22"/>
          <w:szCs w:val="22"/>
        </w:rPr>
        <w:t xml:space="preserve">s </w:t>
      </w:r>
      <w:r w:rsidRPr="002B6598">
        <w:rPr>
          <w:sz w:val="22"/>
          <w:szCs w:val="22"/>
        </w:rPr>
        <w:t>vybraným zhotovitelem</w:t>
      </w:r>
      <w:r>
        <w:rPr>
          <w:sz w:val="22"/>
          <w:szCs w:val="22"/>
        </w:rPr>
        <w:t xml:space="preserve"> stavby. </w:t>
      </w:r>
      <w:r w:rsidR="00B25342">
        <w:rPr>
          <w:sz w:val="22"/>
          <w:szCs w:val="22"/>
        </w:rPr>
        <w:t>Z</w:t>
      </w:r>
      <w:r>
        <w:rPr>
          <w:sz w:val="22"/>
          <w:szCs w:val="22"/>
        </w:rPr>
        <w:t xml:space="preserve">adavatel </w:t>
      </w:r>
      <w:r w:rsidR="00B25342">
        <w:rPr>
          <w:sz w:val="22"/>
          <w:szCs w:val="22"/>
        </w:rPr>
        <w:t xml:space="preserve">pokládá </w:t>
      </w:r>
      <w:r>
        <w:rPr>
          <w:sz w:val="22"/>
          <w:szCs w:val="22"/>
        </w:rPr>
        <w:t>za důležité, aby tato osoba byla osobou co nejvíce kvalifikovanou, přičemž za tuto osobu pokládá zadavatel autorizovaného inženýra, a to s ohledem na jeho větší a obsáhlejší rozsah vzdělání oproti osobě autorizovaného technika</w:t>
      </w:r>
      <w:r w:rsidR="00270F84">
        <w:rPr>
          <w:sz w:val="22"/>
          <w:szCs w:val="22"/>
        </w:rPr>
        <w:t>, popř. stavitele</w:t>
      </w:r>
      <w:r>
        <w:rPr>
          <w:sz w:val="22"/>
          <w:szCs w:val="22"/>
        </w:rPr>
        <w:t xml:space="preserve">.  </w:t>
      </w:r>
    </w:p>
    <w:p w14:paraId="1CB9E16A" w14:textId="34381CA0" w:rsidR="00EE6323" w:rsidRDefault="00EE6323" w:rsidP="00C22972">
      <w:p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základě výše uvedeného b</w:t>
      </w:r>
      <w:r w:rsidRPr="002B6598">
        <w:rPr>
          <w:sz w:val="22"/>
          <w:szCs w:val="22"/>
        </w:rPr>
        <w:t xml:space="preserve">ude jako výhodnější hodnocena nabídka toho dodavatele, </w:t>
      </w:r>
      <w:r>
        <w:rPr>
          <w:sz w:val="22"/>
          <w:szCs w:val="22"/>
        </w:rPr>
        <w:t xml:space="preserve">který na pozici </w:t>
      </w:r>
      <w:r w:rsidR="00030337">
        <w:rPr>
          <w:sz w:val="22"/>
          <w:szCs w:val="22"/>
        </w:rPr>
        <w:t>TDS</w:t>
      </w:r>
      <w:r>
        <w:rPr>
          <w:sz w:val="22"/>
          <w:szCs w:val="22"/>
        </w:rPr>
        <w:t xml:space="preserve"> bude </w:t>
      </w:r>
      <w:r w:rsidRPr="00D13E1A">
        <w:rPr>
          <w:sz w:val="22"/>
          <w:szCs w:val="22"/>
        </w:rPr>
        <w:t>dispon</w:t>
      </w:r>
      <w:r>
        <w:rPr>
          <w:sz w:val="22"/>
          <w:szCs w:val="22"/>
        </w:rPr>
        <w:t xml:space="preserve">ovat </w:t>
      </w:r>
      <w:r w:rsidRPr="00D13E1A">
        <w:rPr>
          <w:sz w:val="22"/>
          <w:szCs w:val="22"/>
        </w:rPr>
        <w:t xml:space="preserve">osvědčením o autorizaci inženýra </w:t>
      </w:r>
      <w:r>
        <w:rPr>
          <w:sz w:val="22"/>
          <w:szCs w:val="22"/>
        </w:rPr>
        <w:t>[</w:t>
      </w:r>
      <w:r w:rsidRPr="00D13E1A">
        <w:rPr>
          <w:sz w:val="22"/>
          <w:szCs w:val="22"/>
        </w:rPr>
        <w:t>I</w:t>
      </w:r>
      <w:r w:rsidR="00EC2DCB">
        <w:rPr>
          <w:sz w:val="22"/>
          <w:szCs w:val="22"/>
        </w:rPr>
        <w:t>P</w:t>
      </w:r>
      <w:r w:rsidRPr="00D13E1A">
        <w:rPr>
          <w:sz w:val="22"/>
          <w:szCs w:val="22"/>
        </w:rPr>
        <w:t xml:space="preserve">00 pro obor </w:t>
      </w:r>
      <w:r w:rsidR="001009F1">
        <w:rPr>
          <w:i/>
          <w:sz w:val="22"/>
          <w:szCs w:val="22"/>
        </w:rPr>
        <w:t>pozemní</w:t>
      </w:r>
      <w:r w:rsidR="001009F1" w:rsidRPr="00375BF6">
        <w:rPr>
          <w:i/>
          <w:sz w:val="22"/>
          <w:szCs w:val="22"/>
        </w:rPr>
        <w:t xml:space="preserve"> </w:t>
      </w:r>
      <w:r w:rsidRPr="00375BF6">
        <w:rPr>
          <w:i/>
          <w:sz w:val="22"/>
          <w:szCs w:val="22"/>
        </w:rPr>
        <w:t>stavby</w:t>
      </w:r>
      <w:r w:rsidRPr="00D13E1A">
        <w:rPr>
          <w:sz w:val="22"/>
          <w:szCs w:val="22"/>
        </w:rPr>
        <w:t xml:space="preserve"> dle § 5 odst. 1 a odst. 3 písm. </w:t>
      </w:r>
      <w:r w:rsidR="00EC2DCB">
        <w:rPr>
          <w:sz w:val="22"/>
          <w:szCs w:val="22"/>
        </w:rPr>
        <w:t>a</w:t>
      </w:r>
      <w:r w:rsidRPr="00D13E1A">
        <w:rPr>
          <w:sz w:val="22"/>
          <w:szCs w:val="22"/>
        </w:rPr>
        <w:t>) autorizačního zákona</w:t>
      </w:r>
      <w:r>
        <w:rPr>
          <w:sz w:val="22"/>
          <w:szCs w:val="22"/>
        </w:rPr>
        <w:t>]</w:t>
      </w:r>
      <w:r w:rsidRPr="00D13E1A">
        <w:rPr>
          <w:sz w:val="22"/>
          <w:szCs w:val="22"/>
        </w:rPr>
        <w:t xml:space="preserve">. </w:t>
      </w:r>
    </w:p>
    <w:p w14:paraId="220963C5" w14:textId="5FD2DF12" w:rsidR="00EE6323" w:rsidRPr="002B6598" w:rsidRDefault="00EE6323" w:rsidP="00C22972">
      <w:pPr>
        <w:spacing w:line="264" w:lineRule="auto"/>
        <w:jc w:val="both"/>
        <w:rPr>
          <w:sz w:val="22"/>
          <w:szCs w:val="22"/>
        </w:rPr>
      </w:pPr>
      <w:r w:rsidRPr="00FA4321">
        <w:rPr>
          <w:b/>
          <w:sz w:val="22"/>
          <w:szCs w:val="22"/>
        </w:rPr>
        <w:t xml:space="preserve">K tomuto přiloží účastník v rámci své nabídky kopii osvědčení o této autorizaci osoby, kterou navrhuje na pozici </w:t>
      </w:r>
      <w:r w:rsidR="00030337">
        <w:rPr>
          <w:b/>
          <w:sz w:val="22"/>
          <w:szCs w:val="22"/>
        </w:rPr>
        <w:t>TDS</w:t>
      </w:r>
      <w:r w:rsidRPr="00FA4321">
        <w:rPr>
          <w:b/>
          <w:sz w:val="22"/>
          <w:szCs w:val="22"/>
        </w:rPr>
        <w:t xml:space="preserve"> pro obor </w:t>
      </w:r>
      <w:r w:rsidR="0032576C">
        <w:rPr>
          <w:b/>
          <w:sz w:val="22"/>
          <w:szCs w:val="22"/>
        </w:rPr>
        <w:t>pozemní</w:t>
      </w:r>
      <w:r w:rsidR="00270F84" w:rsidRPr="00FA4321">
        <w:rPr>
          <w:b/>
          <w:sz w:val="22"/>
          <w:szCs w:val="22"/>
        </w:rPr>
        <w:t xml:space="preserve"> </w:t>
      </w:r>
      <w:r w:rsidRPr="00FA4321">
        <w:rPr>
          <w:b/>
          <w:sz w:val="22"/>
          <w:szCs w:val="22"/>
        </w:rPr>
        <w:t>stavby</w:t>
      </w:r>
      <w:r>
        <w:rPr>
          <w:sz w:val="22"/>
          <w:szCs w:val="22"/>
        </w:rPr>
        <w:t xml:space="preserve"> a která je jmenovitě uvedena na této pozici </w:t>
      </w:r>
      <w:r w:rsidRPr="00504140">
        <w:rPr>
          <w:sz w:val="22"/>
          <w:szCs w:val="22"/>
        </w:rPr>
        <w:t>v návrhu smlouvy</w:t>
      </w:r>
      <w:r>
        <w:rPr>
          <w:sz w:val="22"/>
          <w:szCs w:val="22"/>
        </w:rPr>
        <w:t xml:space="preserve"> (</w:t>
      </w:r>
      <w:r w:rsidRPr="00862BF5">
        <w:rPr>
          <w:sz w:val="22"/>
          <w:szCs w:val="22"/>
        </w:rPr>
        <w:t xml:space="preserve">čl. </w:t>
      </w:r>
      <w:r w:rsidR="00504140">
        <w:rPr>
          <w:sz w:val="22"/>
          <w:szCs w:val="22"/>
        </w:rPr>
        <w:t>XI</w:t>
      </w:r>
      <w:r w:rsidRPr="00862BF5">
        <w:rPr>
          <w:sz w:val="22"/>
          <w:szCs w:val="22"/>
        </w:rPr>
        <w:t xml:space="preserve"> odst. </w:t>
      </w:r>
      <w:r w:rsidR="00504140">
        <w:rPr>
          <w:sz w:val="22"/>
          <w:szCs w:val="22"/>
        </w:rPr>
        <w:t>11</w:t>
      </w:r>
      <w:r w:rsidRPr="00862BF5">
        <w:rPr>
          <w:sz w:val="22"/>
          <w:szCs w:val="22"/>
        </w:rPr>
        <w:t>.</w:t>
      </w:r>
      <w:r w:rsidR="00504140">
        <w:rPr>
          <w:sz w:val="22"/>
          <w:szCs w:val="22"/>
        </w:rPr>
        <w:t>3</w:t>
      </w:r>
      <w:r w:rsidRPr="00862BF5">
        <w:rPr>
          <w:sz w:val="22"/>
          <w:szCs w:val="22"/>
        </w:rPr>
        <w:t>.</w:t>
      </w:r>
      <w:r>
        <w:rPr>
          <w:sz w:val="22"/>
          <w:szCs w:val="22"/>
        </w:rPr>
        <w:t xml:space="preserve"> smlouvy). Kopii osvědčení o autorizaci lze nahradit platným a správným odkazem z veřejného rejstříku autorizovaných osob vedených Českou komorou autorizovaných inženýrů a techniků činných ve výstavbě (</w:t>
      </w:r>
      <w:hyperlink r:id="rId13" w:history="1">
        <w:r w:rsidRPr="00FC39C6">
          <w:rPr>
            <w:rStyle w:val="Hypertextovodkaz"/>
            <w:sz w:val="22"/>
            <w:szCs w:val="22"/>
          </w:rPr>
          <w:t>Výběry ze seznamu autorizovaných inženýrů a techniků | ČKAIT</w:t>
        </w:r>
      </w:hyperlink>
      <w:r>
        <w:rPr>
          <w:rStyle w:val="Hypertextovodkaz"/>
          <w:sz w:val="22"/>
          <w:szCs w:val="22"/>
        </w:rPr>
        <w:t>)</w:t>
      </w:r>
      <w:r w:rsidRPr="00FA4321">
        <w:rPr>
          <w:rStyle w:val="Hypertextovodkaz"/>
          <w:color w:val="auto"/>
          <w:sz w:val="22"/>
          <w:szCs w:val="22"/>
        </w:rPr>
        <w:t>.</w:t>
      </w:r>
    </w:p>
    <w:p w14:paraId="5B7E20DB" w14:textId="77777777" w:rsidR="001643AD" w:rsidRPr="002E5152" w:rsidRDefault="001643AD" w:rsidP="00C22972">
      <w:pPr>
        <w:spacing w:line="264" w:lineRule="auto"/>
        <w:jc w:val="both"/>
        <w:rPr>
          <w:sz w:val="22"/>
          <w:szCs w:val="22"/>
        </w:rPr>
      </w:pPr>
    </w:p>
    <w:p w14:paraId="10BF4734" w14:textId="77777777" w:rsidR="001643AD" w:rsidRPr="002E5152" w:rsidRDefault="001643AD" w:rsidP="00C22972">
      <w:pPr>
        <w:spacing w:line="264" w:lineRule="auto"/>
        <w:jc w:val="both"/>
        <w:rPr>
          <w:sz w:val="22"/>
          <w:szCs w:val="22"/>
          <w:u w:val="single"/>
        </w:rPr>
      </w:pPr>
      <w:r w:rsidRPr="002E5152">
        <w:rPr>
          <w:sz w:val="22"/>
          <w:szCs w:val="22"/>
          <w:u w:val="single"/>
        </w:rPr>
        <w:t>Postup hodnocení:</w:t>
      </w:r>
    </w:p>
    <w:p w14:paraId="0ED2F424" w14:textId="755A456C" w:rsidR="00B3009F" w:rsidRPr="0015248A" w:rsidRDefault="00B3009F" w:rsidP="00C22972">
      <w:p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 jednoznačnost zadavatel uvádí, že n</w:t>
      </w:r>
      <w:r w:rsidRPr="00E66799">
        <w:rPr>
          <w:sz w:val="22"/>
          <w:szCs w:val="22"/>
        </w:rPr>
        <w:t xml:space="preserve">ení povinností </w:t>
      </w:r>
      <w:r>
        <w:rPr>
          <w:sz w:val="22"/>
          <w:szCs w:val="22"/>
        </w:rPr>
        <w:t>účastníka</w:t>
      </w:r>
      <w:r w:rsidRPr="00E66799">
        <w:rPr>
          <w:sz w:val="22"/>
          <w:szCs w:val="22"/>
        </w:rPr>
        <w:t xml:space="preserve"> předložit </w:t>
      </w:r>
      <w:r>
        <w:rPr>
          <w:sz w:val="22"/>
          <w:szCs w:val="22"/>
        </w:rPr>
        <w:t xml:space="preserve">osobu </w:t>
      </w:r>
      <w:r w:rsidRPr="00D13E1A">
        <w:rPr>
          <w:sz w:val="22"/>
          <w:szCs w:val="22"/>
        </w:rPr>
        <w:t>navrhovan</w:t>
      </w:r>
      <w:r>
        <w:rPr>
          <w:sz w:val="22"/>
          <w:szCs w:val="22"/>
        </w:rPr>
        <w:t>ou</w:t>
      </w:r>
      <w:r w:rsidRPr="00D13E1A">
        <w:rPr>
          <w:sz w:val="22"/>
          <w:szCs w:val="22"/>
        </w:rPr>
        <w:t xml:space="preserve"> na pozici </w:t>
      </w:r>
      <w:r w:rsidR="00030337">
        <w:rPr>
          <w:sz w:val="22"/>
          <w:szCs w:val="22"/>
        </w:rPr>
        <w:t>TDS</w:t>
      </w:r>
      <w:r>
        <w:rPr>
          <w:sz w:val="22"/>
          <w:szCs w:val="22"/>
        </w:rPr>
        <w:t>, která</w:t>
      </w:r>
      <w:r w:rsidRPr="00D13E1A">
        <w:rPr>
          <w:sz w:val="22"/>
          <w:szCs w:val="22"/>
        </w:rPr>
        <w:t xml:space="preserve"> dispon</w:t>
      </w:r>
      <w:r>
        <w:rPr>
          <w:sz w:val="22"/>
          <w:szCs w:val="22"/>
        </w:rPr>
        <w:t xml:space="preserve">uje </w:t>
      </w:r>
      <w:r w:rsidRPr="00D13E1A">
        <w:rPr>
          <w:sz w:val="22"/>
          <w:szCs w:val="22"/>
        </w:rPr>
        <w:t>osvědčením o autorizaci inženýra – I</w:t>
      </w:r>
      <w:r w:rsidR="0032576C">
        <w:rPr>
          <w:sz w:val="22"/>
          <w:szCs w:val="22"/>
        </w:rPr>
        <w:t>P</w:t>
      </w:r>
      <w:r w:rsidRPr="00D13E1A">
        <w:rPr>
          <w:sz w:val="22"/>
          <w:szCs w:val="22"/>
        </w:rPr>
        <w:t xml:space="preserve">00 pro obor </w:t>
      </w:r>
      <w:r w:rsidR="0032576C">
        <w:rPr>
          <w:sz w:val="22"/>
          <w:szCs w:val="22"/>
        </w:rPr>
        <w:t>pozemní</w:t>
      </w:r>
      <w:r w:rsidRPr="00D13E1A">
        <w:rPr>
          <w:sz w:val="22"/>
          <w:szCs w:val="22"/>
        </w:rPr>
        <w:t xml:space="preserve"> stavby dle § 5 odst. 1 a odst. 3 písm. </w:t>
      </w:r>
      <w:r w:rsidR="0032576C">
        <w:rPr>
          <w:sz w:val="22"/>
          <w:szCs w:val="22"/>
        </w:rPr>
        <w:t>a</w:t>
      </w:r>
      <w:r w:rsidRPr="00D13E1A">
        <w:rPr>
          <w:sz w:val="22"/>
          <w:szCs w:val="22"/>
        </w:rPr>
        <w:t>) autorizačního zákona.</w:t>
      </w:r>
      <w:r>
        <w:rPr>
          <w:sz w:val="22"/>
          <w:szCs w:val="22"/>
        </w:rPr>
        <w:t xml:space="preserve"> Samozřejmě může doložit osobu na tuto pozici, která disponuje i autorizací, která dle autorizačního zákona je možná, tj. </w:t>
      </w:r>
      <w:r w:rsidRPr="0015248A">
        <w:rPr>
          <w:sz w:val="22"/>
          <w:szCs w:val="22"/>
        </w:rPr>
        <w:t xml:space="preserve">osvědčení o autorizaci technika – </w:t>
      </w:r>
      <w:r w:rsidRPr="0015248A">
        <w:rPr>
          <w:bCs/>
          <w:sz w:val="22"/>
          <w:szCs w:val="22"/>
        </w:rPr>
        <w:t>T</w:t>
      </w:r>
      <w:r w:rsidR="0032576C">
        <w:rPr>
          <w:bCs/>
          <w:sz w:val="22"/>
          <w:szCs w:val="22"/>
        </w:rPr>
        <w:t>P</w:t>
      </w:r>
      <w:r w:rsidRPr="0015248A">
        <w:rPr>
          <w:bCs/>
          <w:sz w:val="22"/>
          <w:szCs w:val="22"/>
        </w:rPr>
        <w:t>00</w:t>
      </w:r>
      <w:r w:rsidRPr="0015248A">
        <w:rPr>
          <w:sz w:val="22"/>
          <w:szCs w:val="22"/>
        </w:rPr>
        <w:t xml:space="preserve"> pro obor </w:t>
      </w:r>
      <w:r w:rsidR="0032576C">
        <w:rPr>
          <w:sz w:val="22"/>
          <w:szCs w:val="22"/>
        </w:rPr>
        <w:t>pozemní</w:t>
      </w:r>
      <w:r w:rsidRPr="0015248A">
        <w:rPr>
          <w:sz w:val="22"/>
          <w:szCs w:val="22"/>
        </w:rPr>
        <w:t xml:space="preserve"> stavby [§ 5 odst. 2 a odst. 3 písm. </w:t>
      </w:r>
      <w:r w:rsidR="0032576C">
        <w:rPr>
          <w:sz w:val="22"/>
          <w:szCs w:val="22"/>
        </w:rPr>
        <w:t>a</w:t>
      </w:r>
      <w:r w:rsidRPr="0015248A">
        <w:rPr>
          <w:sz w:val="22"/>
          <w:szCs w:val="22"/>
        </w:rPr>
        <w:t>) autorizačního zákona],</w:t>
      </w:r>
      <w:r>
        <w:rPr>
          <w:sz w:val="22"/>
          <w:szCs w:val="22"/>
        </w:rPr>
        <w:t xml:space="preserve"> </w:t>
      </w:r>
      <w:r w:rsidRPr="0015248A">
        <w:rPr>
          <w:sz w:val="22"/>
          <w:szCs w:val="22"/>
        </w:rPr>
        <w:t>osvědčení o autorizaci stavitele – S</w:t>
      </w:r>
      <w:r w:rsidR="0032576C">
        <w:rPr>
          <w:sz w:val="22"/>
          <w:szCs w:val="22"/>
        </w:rPr>
        <w:t>P</w:t>
      </w:r>
      <w:r w:rsidRPr="0015248A">
        <w:rPr>
          <w:sz w:val="22"/>
          <w:szCs w:val="22"/>
        </w:rPr>
        <w:t xml:space="preserve">00 pro obor </w:t>
      </w:r>
      <w:r w:rsidR="0032576C">
        <w:rPr>
          <w:sz w:val="22"/>
          <w:szCs w:val="22"/>
        </w:rPr>
        <w:t>pozemní</w:t>
      </w:r>
      <w:r w:rsidRPr="0015248A">
        <w:rPr>
          <w:sz w:val="22"/>
          <w:szCs w:val="22"/>
        </w:rPr>
        <w:t xml:space="preserve"> stavby – SP00 [§ 17 odst. 1 autorizačního zákona]</w:t>
      </w:r>
      <w:r w:rsidR="00A955B1" w:rsidRPr="00A955B1">
        <w:rPr>
          <w:sz w:val="22"/>
          <w:szCs w:val="22"/>
        </w:rPr>
        <w:t>.</w:t>
      </w:r>
      <w:r w:rsidRPr="00E66799">
        <w:rPr>
          <w:sz w:val="22"/>
          <w:szCs w:val="22"/>
        </w:rPr>
        <w:t xml:space="preserve"> </w:t>
      </w:r>
      <w:r>
        <w:rPr>
          <w:sz w:val="22"/>
          <w:szCs w:val="22"/>
        </w:rPr>
        <w:t>Ale p</w:t>
      </w:r>
      <w:r w:rsidRPr="00E66799">
        <w:rPr>
          <w:sz w:val="22"/>
          <w:szCs w:val="22"/>
        </w:rPr>
        <w:t xml:space="preserve">okud </w:t>
      </w:r>
      <w:r>
        <w:rPr>
          <w:sz w:val="22"/>
          <w:szCs w:val="22"/>
        </w:rPr>
        <w:t>účastník</w:t>
      </w:r>
      <w:r w:rsidRPr="00E66799">
        <w:rPr>
          <w:sz w:val="22"/>
          <w:szCs w:val="22"/>
        </w:rPr>
        <w:t xml:space="preserve"> doloží v nabídce </w:t>
      </w:r>
      <w:r>
        <w:rPr>
          <w:sz w:val="22"/>
          <w:szCs w:val="22"/>
        </w:rPr>
        <w:t>osobu, která nedisponuje autorizací I</w:t>
      </w:r>
      <w:r w:rsidR="0032576C">
        <w:rPr>
          <w:sz w:val="22"/>
          <w:szCs w:val="22"/>
        </w:rPr>
        <w:t>P</w:t>
      </w:r>
      <w:r>
        <w:rPr>
          <w:sz w:val="22"/>
          <w:szCs w:val="22"/>
        </w:rPr>
        <w:t xml:space="preserve">00 pro obor </w:t>
      </w:r>
      <w:r w:rsidR="00FA3333">
        <w:rPr>
          <w:sz w:val="22"/>
          <w:szCs w:val="22"/>
        </w:rPr>
        <w:t>dopravní</w:t>
      </w:r>
      <w:r>
        <w:rPr>
          <w:sz w:val="22"/>
          <w:szCs w:val="22"/>
        </w:rPr>
        <w:t xml:space="preserve"> stavby</w:t>
      </w:r>
      <w:r w:rsidRPr="00E66799">
        <w:rPr>
          <w:sz w:val="22"/>
          <w:szCs w:val="22"/>
        </w:rPr>
        <w:t xml:space="preserve"> nebo uvede v samostatném dokumentu svým prohlášením, že </w:t>
      </w:r>
      <w:r>
        <w:rPr>
          <w:sz w:val="22"/>
          <w:szCs w:val="22"/>
        </w:rPr>
        <w:t>touto osobou nedisponuje</w:t>
      </w:r>
      <w:r w:rsidRPr="00E66799">
        <w:rPr>
          <w:sz w:val="22"/>
          <w:szCs w:val="22"/>
        </w:rPr>
        <w:t xml:space="preserve">, nebude nabídka dodavatele v tomto kritériu hodnocena a automaticky obdrží v tomto kritériu 0 bodů.  </w:t>
      </w:r>
    </w:p>
    <w:p w14:paraId="4DECB536" w14:textId="77777777" w:rsidR="00B3009F" w:rsidRDefault="00B3009F" w:rsidP="00C22972">
      <w:pPr>
        <w:spacing w:line="264" w:lineRule="auto"/>
        <w:jc w:val="both"/>
        <w:rPr>
          <w:sz w:val="22"/>
          <w:szCs w:val="22"/>
        </w:rPr>
      </w:pPr>
    </w:p>
    <w:p w14:paraId="0CF0B1EF" w14:textId="0BF5D940" w:rsidR="00B3009F" w:rsidRDefault="00B3009F" w:rsidP="00C22972">
      <w:pPr>
        <w:spacing w:line="264" w:lineRule="auto"/>
        <w:jc w:val="both"/>
        <w:rPr>
          <w:sz w:val="22"/>
          <w:szCs w:val="22"/>
        </w:rPr>
      </w:pPr>
      <w:r w:rsidRPr="002B6598">
        <w:rPr>
          <w:sz w:val="22"/>
          <w:szCs w:val="22"/>
        </w:rPr>
        <w:lastRenderedPageBreak/>
        <w:t>Pokud dodavatel nedolož</w:t>
      </w:r>
      <w:r>
        <w:rPr>
          <w:sz w:val="22"/>
          <w:szCs w:val="22"/>
        </w:rPr>
        <w:t>í</w:t>
      </w:r>
      <w:r w:rsidRPr="002B6598">
        <w:rPr>
          <w:sz w:val="22"/>
          <w:szCs w:val="22"/>
        </w:rPr>
        <w:t xml:space="preserve"> v nabídce </w:t>
      </w:r>
      <w:r w:rsidRPr="00D13E1A">
        <w:rPr>
          <w:sz w:val="22"/>
          <w:szCs w:val="22"/>
        </w:rPr>
        <w:t>kopii osvědčení o autorizaci</w:t>
      </w:r>
      <w:r>
        <w:rPr>
          <w:sz w:val="22"/>
          <w:szCs w:val="22"/>
        </w:rPr>
        <w:t xml:space="preserve"> osoby navrhované na pozici </w:t>
      </w:r>
      <w:r w:rsidR="00030337">
        <w:rPr>
          <w:sz w:val="22"/>
          <w:szCs w:val="22"/>
        </w:rPr>
        <w:t xml:space="preserve">TDS </w:t>
      </w:r>
      <w:r>
        <w:rPr>
          <w:sz w:val="22"/>
          <w:szCs w:val="22"/>
        </w:rPr>
        <w:t xml:space="preserve">pro obor </w:t>
      </w:r>
      <w:r w:rsidR="0032576C">
        <w:rPr>
          <w:sz w:val="22"/>
          <w:szCs w:val="22"/>
        </w:rPr>
        <w:t>pozemní</w:t>
      </w:r>
      <w:r>
        <w:rPr>
          <w:sz w:val="22"/>
          <w:szCs w:val="22"/>
        </w:rPr>
        <w:t xml:space="preserve"> stavby, </w:t>
      </w:r>
      <w:r w:rsidR="0032576C">
        <w:rPr>
          <w:sz w:val="22"/>
          <w:szCs w:val="22"/>
        </w:rPr>
        <w:t>nebo</w:t>
      </w:r>
      <w:r>
        <w:rPr>
          <w:sz w:val="22"/>
          <w:szCs w:val="22"/>
        </w:rPr>
        <w:t xml:space="preserve"> platný a správný odkaz z výše uvedeného rejstříku autorizovaných osob vedených Českou komorou autorizovaných inženýrů a techniků činných ve výstavbě, nebude </w:t>
      </w:r>
      <w:r w:rsidRPr="002B6598">
        <w:rPr>
          <w:sz w:val="22"/>
          <w:szCs w:val="22"/>
        </w:rPr>
        <w:t xml:space="preserve">nabídka dodavatele v tomto kritériu hodnocena a automaticky obdrží 0 bodů. </w:t>
      </w:r>
    </w:p>
    <w:p w14:paraId="08E6E516" w14:textId="77777777" w:rsidR="00B3009F" w:rsidRDefault="00B3009F" w:rsidP="00C22972">
      <w:pPr>
        <w:spacing w:line="264" w:lineRule="auto"/>
        <w:jc w:val="both"/>
        <w:rPr>
          <w:sz w:val="22"/>
          <w:szCs w:val="22"/>
        </w:rPr>
      </w:pPr>
    </w:p>
    <w:p w14:paraId="1DA4EE78" w14:textId="7DF6097A" w:rsidR="00B3009F" w:rsidRDefault="00B3009F" w:rsidP="00C22972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C3F73">
        <w:rPr>
          <w:sz w:val="22"/>
          <w:szCs w:val="22"/>
        </w:rPr>
        <w:t xml:space="preserve">Osoba navrhovaná na pozici </w:t>
      </w:r>
      <w:r w:rsidR="00030337">
        <w:rPr>
          <w:sz w:val="22"/>
          <w:szCs w:val="22"/>
        </w:rPr>
        <w:t>TDS</w:t>
      </w:r>
      <w:r w:rsidRPr="005C3F73">
        <w:rPr>
          <w:sz w:val="22"/>
          <w:szCs w:val="22"/>
        </w:rPr>
        <w:t xml:space="preserve"> pro obor </w:t>
      </w:r>
      <w:r w:rsidR="0032576C">
        <w:rPr>
          <w:sz w:val="22"/>
          <w:szCs w:val="22"/>
        </w:rPr>
        <w:t>pozemní</w:t>
      </w:r>
      <w:r w:rsidRPr="005C3F73">
        <w:rPr>
          <w:sz w:val="22"/>
          <w:szCs w:val="22"/>
        </w:rPr>
        <w:t xml:space="preserve"> stavby musí být totožná s osobou, v rámci, které účastník </w:t>
      </w:r>
      <w:r>
        <w:rPr>
          <w:sz w:val="22"/>
          <w:szCs w:val="22"/>
        </w:rPr>
        <w:t xml:space="preserve">prokazuje </w:t>
      </w:r>
      <w:r w:rsidRPr="005C3F73">
        <w:rPr>
          <w:sz w:val="22"/>
          <w:szCs w:val="22"/>
        </w:rPr>
        <w:t>autorizaci inženýra (I</w:t>
      </w:r>
      <w:r w:rsidR="0032576C">
        <w:rPr>
          <w:sz w:val="22"/>
          <w:szCs w:val="22"/>
        </w:rPr>
        <w:t>P</w:t>
      </w:r>
      <w:r w:rsidRPr="005C3F73">
        <w:rPr>
          <w:sz w:val="22"/>
          <w:szCs w:val="22"/>
        </w:rPr>
        <w:t xml:space="preserve">00 pro obor </w:t>
      </w:r>
      <w:r w:rsidR="0032576C">
        <w:rPr>
          <w:sz w:val="22"/>
          <w:szCs w:val="22"/>
        </w:rPr>
        <w:t xml:space="preserve">pozemní </w:t>
      </w:r>
      <w:r w:rsidRPr="005C3F73">
        <w:rPr>
          <w:sz w:val="22"/>
          <w:szCs w:val="22"/>
        </w:rPr>
        <w:t xml:space="preserve">stavby) a bude totožná s osobou uvedenou v návrhu smlouvy </w:t>
      </w:r>
      <w:r>
        <w:rPr>
          <w:sz w:val="22"/>
          <w:szCs w:val="22"/>
        </w:rPr>
        <w:t xml:space="preserve">za účastníka </w:t>
      </w:r>
      <w:r w:rsidRPr="008407FD">
        <w:rPr>
          <w:sz w:val="22"/>
          <w:szCs w:val="22"/>
        </w:rPr>
        <w:t>s působností ve věcech technických</w:t>
      </w:r>
      <w:r w:rsidRPr="005C3F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(čl. </w:t>
      </w:r>
      <w:r w:rsidR="00FA3333">
        <w:rPr>
          <w:sz w:val="22"/>
          <w:szCs w:val="22"/>
        </w:rPr>
        <w:t>XI</w:t>
      </w:r>
      <w:r>
        <w:rPr>
          <w:sz w:val="22"/>
          <w:szCs w:val="22"/>
        </w:rPr>
        <w:t xml:space="preserve"> odst. </w:t>
      </w:r>
      <w:r w:rsidR="00FA3333">
        <w:rPr>
          <w:sz w:val="22"/>
          <w:szCs w:val="22"/>
        </w:rPr>
        <w:t>11</w:t>
      </w:r>
      <w:r>
        <w:rPr>
          <w:sz w:val="22"/>
          <w:szCs w:val="22"/>
        </w:rPr>
        <w:t>.</w:t>
      </w:r>
      <w:r w:rsidR="00FA3333">
        <w:rPr>
          <w:sz w:val="22"/>
          <w:szCs w:val="22"/>
        </w:rPr>
        <w:t>3</w:t>
      </w:r>
      <w:r>
        <w:rPr>
          <w:sz w:val="22"/>
          <w:szCs w:val="22"/>
        </w:rPr>
        <w:t xml:space="preserve"> smlouvy)</w:t>
      </w:r>
      <w:r w:rsidRPr="005C3F73">
        <w:rPr>
          <w:sz w:val="22"/>
          <w:szCs w:val="22"/>
        </w:rPr>
        <w:t>.</w:t>
      </w:r>
      <w:r w:rsidR="000F23E0">
        <w:rPr>
          <w:sz w:val="22"/>
          <w:szCs w:val="22"/>
        </w:rPr>
        <w:t xml:space="preserve"> Pokud</w:t>
      </w:r>
      <w:r>
        <w:rPr>
          <w:sz w:val="22"/>
          <w:szCs w:val="22"/>
        </w:rPr>
        <w:t xml:space="preserve"> dodavatel nedoplní v návrhu smlouvy jméno osoby </w:t>
      </w:r>
      <w:r w:rsidRPr="008407FD">
        <w:rPr>
          <w:sz w:val="22"/>
          <w:szCs w:val="22"/>
        </w:rPr>
        <w:t>s působností ve věcech technických</w:t>
      </w:r>
      <w:r>
        <w:rPr>
          <w:sz w:val="22"/>
          <w:szCs w:val="22"/>
        </w:rPr>
        <w:t xml:space="preserve"> (čl. </w:t>
      </w:r>
      <w:r w:rsidR="004E7A21">
        <w:rPr>
          <w:sz w:val="22"/>
          <w:szCs w:val="22"/>
        </w:rPr>
        <w:t>XI</w:t>
      </w:r>
      <w:r>
        <w:rPr>
          <w:sz w:val="22"/>
          <w:szCs w:val="22"/>
        </w:rPr>
        <w:t xml:space="preserve"> odst. </w:t>
      </w:r>
      <w:r w:rsidR="004E7A21">
        <w:rPr>
          <w:sz w:val="22"/>
          <w:szCs w:val="22"/>
        </w:rPr>
        <w:t>11</w:t>
      </w:r>
      <w:r>
        <w:rPr>
          <w:sz w:val="22"/>
          <w:szCs w:val="22"/>
        </w:rPr>
        <w:t>.</w:t>
      </w:r>
      <w:r w:rsidR="004E7A21">
        <w:rPr>
          <w:sz w:val="22"/>
          <w:szCs w:val="22"/>
        </w:rPr>
        <w:t>3</w:t>
      </w:r>
      <w:r>
        <w:rPr>
          <w:sz w:val="22"/>
          <w:szCs w:val="22"/>
        </w:rPr>
        <w:t xml:space="preserve"> smlouvy), popř. bud</w:t>
      </w:r>
      <w:r w:rsidR="000F23E0">
        <w:rPr>
          <w:sz w:val="22"/>
          <w:szCs w:val="22"/>
        </w:rPr>
        <w:t>e</w:t>
      </w:r>
      <w:r>
        <w:rPr>
          <w:sz w:val="22"/>
          <w:szCs w:val="22"/>
        </w:rPr>
        <w:t>-li t</w:t>
      </w:r>
      <w:r w:rsidR="000F23E0">
        <w:rPr>
          <w:sz w:val="22"/>
          <w:szCs w:val="22"/>
        </w:rPr>
        <w:t>o</w:t>
      </w:r>
      <w:r>
        <w:rPr>
          <w:sz w:val="22"/>
          <w:szCs w:val="22"/>
        </w:rPr>
        <w:t>to jmén</w:t>
      </w:r>
      <w:r w:rsidR="000F23E0">
        <w:rPr>
          <w:sz w:val="22"/>
          <w:szCs w:val="22"/>
        </w:rPr>
        <w:t>o</w:t>
      </w:r>
      <w:r>
        <w:rPr>
          <w:sz w:val="22"/>
          <w:szCs w:val="22"/>
        </w:rPr>
        <w:t xml:space="preserve"> rozdíln</w:t>
      </w:r>
      <w:r w:rsidR="000F23E0">
        <w:rPr>
          <w:sz w:val="22"/>
          <w:szCs w:val="22"/>
        </w:rPr>
        <w:t>é</w:t>
      </w:r>
      <w:r>
        <w:rPr>
          <w:sz w:val="22"/>
          <w:szCs w:val="22"/>
        </w:rPr>
        <w:t xml:space="preserve"> ve vztahu k předloženému osvědčení o autorizaci, nebude </w:t>
      </w:r>
      <w:r w:rsidRPr="002B6598">
        <w:rPr>
          <w:sz w:val="22"/>
          <w:szCs w:val="22"/>
        </w:rPr>
        <w:t xml:space="preserve">nabídka </w:t>
      </w:r>
      <w:r w:rsidR="000F23E0">
        <w:rPr>
          <w:sz w:val="22"/>
          <w:szCs w:val="22"/>
        </w:rPr>
        <w:t>účastníka</w:t>
      </w:r>
      <w:r w:rsidRPr="002B6598">
        <w:rPr>
          <w:sz w:val="22"/>
          <w:szCs w:val="22"/>
        </w:rPr>
        <w:t xml:space="preserve"> v tomto kritériu hodnocena a </w:t>
      </w:r>
      <w:r w:rsidR="000F23E0">
        <w:rPr>
          <w:sz w:val="22"/>
          <w:szCs w:val="22"/>
        </w:rPr>
        <w:t xml:space="preserve">účastník </w:t>
      </w:r>
      <w:r w:rsidRPr="002B6598">
        <w:rPr>
          <w:sz w:val="22"/>
          <w:szCs w:val="22"/>
        </w:rPr>
        <w:t>automaticky obdrží 0 bodů</w:t>
      </w:r>
      <w:r>
        <w:rPr>
          <w:sz w:val="22"/>
          <w:szCs w:val="22"/>
        </w:rPr>
        <w:t>.</w:t>
      </w:r>
    </w:p>
    <w:p w14:paraId="20F942FA" w14:textId="77777777" w:rsidR="00B3009F" w:rsidRDefault="00B3009F" w:rsidP="00C22972">
      <w:pPr>
        <w:spacing w:line="264" w:lineRule="auto"/>
        <w:jc w:val="both"/>
        <w:rPr>
          <w:sz w:val="22"/>
          <w:szCs w:val="22"/>
        </w:rPr>
      </w:pPr>
    </w:p>
    <w:p w14:paraId="158B4498" w14:textId="3DEC6BEE" w:rsidR="00B3009F" w:rsidRPr="00827585" w:rsidRDefault="00B3009F" w:rsidP="00C22972">
      <w:pPr>
        <w:spacing w:line="264" w:lineRule="auto"/>
        <w:jc w:val="both"/>
        <w:rPr>
          <w:sz w:val="22"/>
          <w:szCs w:val="22"/>
        </w:rPr>
      </w:pPr>
      <w:r w:rsidRPr="00827585">
        <w:rPr>
          <w:sz w:val="22"/>
          <w:szCs w:val="22"/>
        </w:rPr>
        <w:t xml:space="preserve">Účastník, který disponuje </w:t>
      </w:r>
      <w:r>
        <w:rPr>
          <w:sz w:val="22"/>
          <w:szCs w:val="22"/>
        </w:rPr>
        <w:t xml:space="preserve">osobou s požadovanou kvalifikací, tedy autorizovaným inženýrem pro obor </w:t>
      </w:r>
      <w:r w:rsidR="0032576C">
        <w:rPr>
          <w:sz w:val="22"/>
          <w:szCs w:val="22"/>
        </w:rPr>
        <w:t>pozemní</w:t>
      </w:r>
      <w:r>
        <w:rPr>
          <w:sz w:val="22"/>
          <w:szCs w:val="22"/>
        </w:rPr>
        <w:t xml:space="preserve"> stavby s </w:t>
      </w:r>
      <w:r w:rsidRPr="00827585">
        <w:rPr>
          <w:sz w:val="22"/>
          <w:szCs w:val="22"/>
        </w:rPr>
        <w:t>osvědčením</w:t>
      </w:r>
      <w:r>
        <w:rPr>
          <w:sz w:val="22"/>
          <w:szCs w:val="22"/>
        </w:rPr>
        <w:t xml:space="preserve"> </w:t>
      </w:r>
      <w:r w:rsidRPr="00827585">
        <w:rPr>
          <w:sz w:val="22"/>
          <w:szCs w:val="22"/>
        </w:rPr>
        <w:t>– I</w:t>
      </w:r>
      <w:r w:rsidR="0032576C">
        <w:rPr>
          <w:sz w:val="22"/>
          <w:szCs w:val="22"/>
        </w:rPr>
        <w:t>P</w:t>
      </w:r>
      <w:r w:rsidRPr="00827585">
        <w:rPr>
          <w:sz w:val="22"/>
          <w:szCs w:val="22"/>
        </w:rPr>
        <w:t xml:space="preserve">00 pro obor </w:t>
      </w:r>
      <w:r w:rsidR="006026C8">
        <w:rPr>
          <w:sz w:val="22"/>
          <w:szCs w:val="22"/>
        </w:rPr>
        <w:t>pozemní</w:t>
      </w:r>
      <w:r w:rsidR="006026C8" w:rsidRPr="00827585">
        <w:rPr>
          <w:sz w:val="22"/>
          <w:szCs w:val="22"/>
        </w:rPr>
        <w:t xml:space="preserve"> </w:t>
      </w:r>
      <w:r w:rsidRPr="00827585">
        <w:rPr>
          <w:sz w:val="22"/>
          <w:szCs w:val="22"/>
        </w:rPr>
        <w:t xml:space="preserve">stavby [§ 5 odst. 1 a odst. 3 písm. </w:t>
      </w:r>
      <w:r w:rsidR="0032576C">
        <w:rPr>
          <w:sz w:val="22"/>
          <w:szCs w:val="22"/>
        </w:rPr>
        <w:t>a</w:t>
      </w:r>
      <w:r w:rsidRPr="00827585">
        <w:rPr>
          <w:sz w:val="22"/>
          <w:szCs w:val="22"/>
        </w:rPr>
        <w:t xml:space="preserve">) autorizačního zákona] </w:t>
      </w:r>
      <w:r>
        <w:rPr>
          <w:sz w:val="22"/>
          <w:szCs w:val="22"/>
        </w:rPr>
        <w:t xml:space="preserve">na pozici </w:t>
      </w:r>
      <w:r w:rsidR="00030337">
        <w:rPr>
          <w:sz w:val="22"/>
          <w:szCs w:val="22"/>
        </w:rPr>
        <w:t>TDS</w:t>
      </w:r>
      <w:r>
        <w:rPr>
          <w:sz w:val="22"/>
          <w:szCs w:val="22"/>
        </w:rPr>
        <w:t xml:space="preserve"> a toto v nabídce správně doložil</w:t>
      </w:r>
      <w:r w:rsidR="005B076C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827585">
        <w:rPr>
          <w:sz w:val="22"/>
          <w:szCs w:val="22"/>
        </w:rPr>
        <w:t xml:space="preserve">obdrží 1 bod. </w:t>
      </w:r>
      <w:r>
        <w:rPr>
          <w:sz w:val="22"/>
          <w:szCs w:val="22"/>
        </w:rPr>
        <w:t>Účastník, který touto osobou nedisponuje, popř. nesprávně/nedostatečně/zmatečně doložil, získá 0 bodů.</w:t>
      </w:r>
    </w:p>
    <w:p w14:paraId="1AD3318B" w14:textId="77777777" w:rsidR="00B3009F" w:rsidRPr="00827585" w:rsidRDefault="00B3009F" w:rsidP="00C22972">
      <w:pPr>
        <w:spacing w:line="264" w:lineRule="auto"/>
        <w:jc w:val="both"/>
        <w:rPr>
          <w:sz w:val="22"/>
          <w:szCs w:val="22"/>
        </w:rPr>
      </w:pPr>
      <w:r w:rsidRPr="00827585">
        <w:rPr>
          <w:sz w:val="22"/>
          <w:szCs w:val="22"/>
        </w:rPr>
        <w:t xml:space="preserve"> </w:t>
      </w:r>
    </w:p>
    <w:p w14:paraId="33206F6C" w14:textId="550E02AA" w:rsidR="00B3009F" w:rsidRDefault="00B3009F" w:rsidP="00C22972">
      <w:pPr>
        <w:spacing w:line="264" w:lineRule="auto"/>
        <w:jc w:val="both"/>
        <w:rPr>
          <w:sz w:val="22"/>
          <w:szCs w:val="22"/>
        </w:rPr>
      </w:pPr>
      <w:r w:rsidRPr="00827585">
        <w:rPr>
          <w:sz w:val="22"/>
          <w:szCs w:val="22"/>
        </w:rPr>
        <w:t xml:space="preserve">Při stanovení neváženého bodového zisku v tomto kritériu bude postupováno dle vzorce: </w:t>
      </w:r>
    </w:p>
    <w:p w14:paraId="15892234" w14:textId="77777777" w:rsidR="00126349" w:rsidRPr="00827585" w:rsidRDefault="00126349" w:rsidP="00C22972">
      <w:pPr>
        <w:spacing w:line="264" w:lineRule="auto"/>
        <w:jc w:val="both"/>
        <w:rPr>
          <w:sz w:val="22"/>
          <w:szCs w:val="22"/>
        </w:rPr>
      </w:pPr>
    </w:p>
    <w:p w14:paraId="7E5F5879" w14:textId="7B8AB024" w:rsidR="00B3009F" w:rsidRPr="00827585" w:rsidRDefault="00B3009F" w:rsidP="00C22972">
      <w:pPr>
        <w:spacing w:line="264" w:lineRule="auto"/>
        <w:jc w:val="both"/>
        <w:rPr>
          <w:sz w:val="22"/>
          <w:szCs w:val="22"/>
        </w:rPr>
      </w:pPr>
      <w:r w:rsidRPr="00E7242C">
        <w:rPr>
          <w:i/>
          <w:sz w:val="32"/>
          <w:szCs w:val="32"/>
        </w:rPr>
        <w:t xml:space="preserve">( </w:t>
      </w:r>
      <w:r w:rsidRPr="00827585">
        <w:rPr>
          <w:i/>
          <w:sz w:val="22"/>
          <w:szCs w:val="22"/>
        </w:rPr>
        <w:t xml:space="preserve">      </w:t>
      </w:r>
      <w:r w:rsidRPr="00827585">
        <w:rPr>
          <w:i/>
          <w:sz w:val="22"/>
          <w:szCs w:val="22"/>
          <w:u w:val="single"/>
        </w:rPr>
        <w:t>dosažený počet bodů</w:t>
      </w:r>
      <w:r w:rsidR="00AB120C">
        <w:rPr>
          <w:i/>
          <w:sz w:val="22"/>
          <w:szCs w:val="22"/>
          <w:u w:val="single"/>
        </w:rPr>
        <w:t xml:space="preserve">         </w:t>
      </w:r>
      <w:r>
        <w:rPr>
          <w:i/>
          <w:sz w:val="22"/>
          <w:szCs w:val="22"/>
        </w:rPr>
        <w:t xml:space="preserve">   </w:t>
      </w:r>
      <w:r w:rsidRPr="00E7242C">
        <w:rPr>
          <w:i/>
          <w:sz w:val="32"/>
          <w:szCs w:val="32"/>
        </w:rPr>
        <w:t>)</w:t>
      </w:r>
      <w:r w:rsidRPr="00827585">
        <w:rPr>
          <w:i/>
          <w:sz w:val="22"/>
          <w:szCs w:val="22"/>
        </w:rPr>
        <w:t xml:space="preserve"> </w:t>
      </w:r>
      <w:r w:rsidRPr="00827585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       </w:t>
      </w:r>
      <w:r w:rsidRPr="00827585">
        <w:rPr>
          <w:i/>
          <w:sz w:val="22"/>
          <w:szCs w:val="22"/>
        </w:rPr>
        <w:t xml:space="preserve">x </w:t>
      </w:r>
      <w:r w:rsidRPr="00827585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    </w:t>
      </w:r>
      <w:r w:rsidRPr="00827585">
        <w:rPr>
          <w:i/>
          <w:sz w:val="22"/>
          <w:szCs w:val="22"/>
        </w:rPr>
        <w:t>100</w:t>
      </w:r>
      <w:r w:rsidRPr="00827585">
        <w:rPr>
          <w:sz w:val="22"/>
          <w:szCs w:val="22"/>
        </w:rPr>
        <w:t xml:space="preserve"> </w:t>
      </w:r>
    </w:p>
    <w:p w14:paraId="2AD21CC9" w14:textId="77777777" w:rsidR="00B3009F" w:rsidRPr="00827585" w:rsidRDefault="00B3009F" w:rsidP="00C22972">
      <w:pPr>
        <w:spacing w:line="264" w:lineRule="auto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    n</w:t>
      </w:r>
      <w:r w:rsidRPr="00827585">
        <w:rPr>
          <w:i/>
          <w:sz w:val="22"/>
          <w:szCs w:val="22"/>
        </w:rPr>
        <w:t>ejvyšší dosažený počet bodů</w:t>
      </w:r>
      <w:r>
        <w:rPr>
          <w:i/>
          <w:sz w:val="22"/>
          <w:szCs w:val="22"/>
        </w:rPr>
        <w:t xml:space="preserve"> </w:t>
      </w:r>
      <w:r w:rsidRPr="00827585">
        <w:rPr>
          <w:i/>
          <w:sz w:val="22"/>
          <w:szCs w:val="22"/>
        </w:rPr>
        <w:t xml:space="preserve">     </w:t>
      </w:r>
    </w:p>
    <w:p w14:paraId="59A70430" w14:textId="77777777" w:rsidR="00B3009F" w:rsidRPr="002B6598" w:rsidRDefault="00B3009F" w:rsidP="00C22972">
      <w:pPr>
        <w:spacing w:line="264" w:lineRule="auto"/>
        <w:jc w:val="both"/>
        <w:rPr>
          <w:sz w:val="22"/>
          <w:szCs w:val="22"/>
        </w:rPr>
      </w:pPr>
    </w:p>
    <w:p w14:paraId="775895FA" w14:textId="0637FA1B" w:rsidR="00B3009F" w:rsidRPr="002B6598" w:rsidRDefault="00B3009F" w:rsidP="00C22972">
      <w:pPr>
        <w:spacing w:line="264" w:lineRule="auto"/>
        <w:jc w:val="both"/>
        <w:rPr>
          <w:sz w:val="22"/>
          <w:szCs w:val="22"/>
        </w:rPr>
      </w:pPr>
      <w:r w:rsidRPr="002B6598">
        <w:rPr>
          <w:sz w:val="22"/>
          <w:szCs w:val="22"/>
        </w:rPr>
        <w:t xml:space="preserve">Zadavatel nepřipouští prokázání </w:t>
      </w:r>
      <w:r>
        <w:rPr>
          <w:sz w:val="22"/>
          <w:szCs w:val="22"/>
        </w:rPr>
        <w:t>kvalifikace</w:t>
      </w:r>
      <w:r w:rsidRPr="002B6598">
        <w:rPr>
          <w:sz w:val="22"/>
          <w:szCs w:val="22"/>
        </w:rPr>
        <w:t xml:space="preserve"> </w:t>
      </w:r>
      <w:r w:rsidR="00030337">
        <w:rPr>
          <w:sz w:val="22"/>
          <w:szCs w:val="22"/>
        </w:rPr>
        <w:t>TDS</w:t>
      </w:r>
      <w:r>
        <w:rPr>
          <w:sz w:val="22"/>
          <w:szCs w:val="22"/>
        </w:rPr>
        <w:t xml:space="preserve"> obor </w:t>
      </w:r>
      <w:r w:rsidR="0032576C">
        <w:rPr>
          <w:sz w:val="22"/>
          <w:szCs w:val="22"/>
        </w:rPr>
        <w:t>pozemní</w:t>
      </w:r>
      <w:r>
        <w:rPr>
          <w:sz w:val="22"/>
          <w:szCs w:val="22"/>
        </w:rPr>
        <w:t xml:space="preserve"> stavby</w:t>
      </w:r>
      <w:r w:rsidRPr="002B6598">
        <w:rPr>
          <w:sz w:val="22"/>
          <w:szCs w:val="22"/>
        </w:rPr>
        <w:t xml:space="preserve"> více osobami.</w:t>
      </w:r>
    </w:p>
    <w:p w14:paraId="66645F7F" w14:textId="77777777" w:rsidR="001643AD" w:rsidRPr="002E5152" w:rsidRDefault="001643AD" w:rsidP="00C22972">
      <w:pPr>
        <w:spacing w:line="264" w:lineRule="auto"/>
        <w:jc w:val="both"/>
        <w:rPr>
          <w:sz w:val="22"/>
          <w:szCs w:val="22"/>
          <w:u w:val="single"/>
        </w:rPr>
      </w:pPr>
    </w:p>
    <w:p w14:paraId="33B074DD" w14:textId="77777777" w:rsidR="001643AD" w:rsidRPr="002E5152" w:rsidRDefault="001643AD" w:rsidP="00C22972">
      <w:pPr>
        <w:spacing w:after="120" w:line="264" w:lineRule="auto"/>
        <w:jc w:val="both"/>
        <w:rPr>
          <w:b/>
          <w:sz w:val="22"/>
          <w:szCs w:val="22"/>
        </w:rPr>
      </w:pPr>
      <w:r w:rsidRPr="002E5152">
        <w:rPr>
          <w:b/>
          <w:sz w:val="22"/>
          <w:szCs w:val="22"/>
          <w:u w:val="single"/>
        </w:rPr>
        <w:t>Sestavení celkového pořadí</w:t>
      </w:r>
    </w:p>
    <w:p w14:paraId="2988D748" w14:textId="77777777" w:rsidR="000A489D" w:rsidRPr="002B6598" w:rsidRDefault="000A489D" w:rsidP="00C22972">
      <w:pPr>
        <w:spacing w:line="264" w:lineRule="auto"/>
        <w:jc w:val="both"/>
        <w:rPr>
          <w:sz w:val="22"/>
          <w:szCs w:val="22"/>
        </w:rPr>
      </w:pPr>
      <w:r w:rsidRPr="002B6598">
        <w:rPr>
          <w:sz w:val="22"/>
          <w:szCs w:val="22"/>
        </w:rPr>
        <w:t>Přidělené nevážené počty bodů v </w:t>
      </w:r>
      <w:r>
        <w:rPr>
          <w:sz w:val="22"/>
          <w:szCs w:val="22"/>
        </w:rPr>
        <w:t>obou</w:t>
      </w:r>
      <w:r w:rsidRPr="002B6598">
        <w:rPr>
          <w:sz w:val="22"/>
          <w:szCs w:val="22"/>
        </w:rPr>
        <w:t xml:space="preserve"> kritériích se vynásobí příslušnou váhou kritéria. Výsledné vážené bodové zisky jednotlivých nabídek ve stanovených kritériích budou sečteny. Součet takto získaných bodů za </w:t>
      </w:r>
      <w:r>
        <w:rPr>
          <w:sz w:val="22"/>
          <w:szCs w:val="22"/>
        </w:rPr>
        <w:t>obě</w:t>
      </w:r>
      <w:r w:rsidRPr="002B6598">
        <w:rPr>
          <w:sz w:val="22"/>
          <w:szCs w:val="22"/>
        </w:rPr>
        <w:t xml:space="preserve"> kritéria tvoří celkový bodový zisk nabídky. Nejvýhodnější nabídkou je nabídka s nejvyšším bodovým ziskem. </w:t>
      </w:r>
    </w:p>
    <w:p w14:paraId="01B7A73F" w14:textId="77777777" w:rsidR="000A489D" w:rsidRPr="002B6598" w:rsidRDefault="000A489D" w:rsidP="00C22972">
      <w:pPr>
        <w:spacing w:line="264" w:lineRule="auto"/>
        <w:jc w:val="both"/>
        <w:rPr>
          <w:sz w:val="22"/>
          <w:szCs w:val="22"/>
        </w:rPr>
      </w:pPr>
    </w:p>
    <w:p w14:paraId="1B2F6F23" w14:textId="3DE8729D" w:rsidR="00C06858" w:rsidRPr="002E5152" w:rsidRDefault="000A489D" w:rsidP="00C22972">
      <w:pPr>
        <w:pStyle w:val="Textkomente"/>
        <w:spacing w:line="264" w:lineRule="auto"/>
        <w:jc w:val="both"/>
        <w:rPr>
          <w:sz w:val="22"/>
          <w:szCs w:val="22"/>
        </w:rPr>
      </w:pPr>
      <w:r w:rsidRPr="002B6598">
        <w:rPr>
          <w:sz w:val="22"/>
          <w:szCs w:val="22"/>
        </w:rPr>
        <w:t>Dojde-li ke shodnému bodovému ohodnocení, bude vybraný dodavatel určen na základě toho, kdo z těchto shodných nejvyšších bodových zisků bude mít nižší</w:t>
      </w:r>
      <w:r w:rsidR="00E91D16">
        <w:rPr>
          <w:sz w:val="22"/>
          <w:szCs w:val="22"/>
        </w:rPr>
        <w:t xml:space="preserve"> celkovou</w:t>
      </w:r>
      <w:r w:rsidRPr="002B6598">
        <w:rPr>
          <w:sz w:val="22"/>
          <w:szCs w:val="22"/>
        </w:rPr>
        <w:t xml:space="preserve"> nabídkovou cenu</w:t>
      </w:r>
      <w:r>
        <w:rPr>
          <w:sz w:val="22"/>
          <w:szCs w:val="22"/>
        </w:rPr>
        <w:t xml:space="preserve"> (kritérium č. 1)</w:t>
      </w:r>
      <w:r w:rsidRPr="002B6598">
        <w:rPr>
          <w:sz w:val="22"/>
          <w:szCs w:val="22"/>
        </w:rPr>
        <w:t>. V případě, že ani tak nebude možné určit nejvýhodnější nabídku, bude vybrán ten</w:t>
      </w:r>
      <w:r w:rsidR="009D0C5D">
        <w:rPr>
          <w:sz w:val="22"/>
          <w:szCs w:val="22"/>
        </w:rPr>
        <w:t xml:space="preserve"> účastník</w:t>
      </w:r>
      <w:r w:rsidRPr="002B6598">
        <w:rPr>
          <w:sz w:val="22"/>
          <w:szCs w:val="22"/>
        </w:rPr>
        <w:t xml:space="preserve">, </w:t>
      </w:r>
      <w:r>
        <w:rPr>
          <w:sz w:val="22"/>
          <w:szCs w:val="22"/>
        </w:rPr>
        <w:t>jehož</w:t>
      </w:r>
      <w:r w:rsidRPr="002B6598">
        <w:rPr>
          <w:sz w:val="22"/>
          <w:szCs w:val="22"/>
        </w:rPr>
        <w:t xml:space="preserve"> </w:t>
      </w:r>
      <w:r w:rsidR="00030337">
        <w:rPr>
          <w:sz w:val="22"/>
          <w:szCs w:val="22"/>
        </w:rPr>
        <w:t>TDS</w:t>
      </w:r>
      <w:r>
        <w:rPr>
          <w:sz w:val="22"/>
          <w:szCs w:val="22"/>
        </w:rPr>
        <w:t xml:space="preserve"> v oboru </w:t>
      </w:r>
      <w:r w:rsidR="00B60736">
        <w:rPr>
          <w:sz w:val="22"/>
          <w:szCs w:val="22"/>
        </w:rPr>
        <w:t>pozemní</w:t>
      </w:r>
      <w:r>
        <w:rPr>
          <w:sz w:val="22"/>
          <w:szCs w:val="22"/>
        </w:rPr>
        <w:t xml:space="preserve"> stavby disponuje autorizací v oboru I</w:t>
      </w:r>
      <w:r w:rsidR="00B60736">
        <w:rPr>
          <w:sz w:val="22"/>
          <w:szCs w:val="22"/>
        </w:rPr>
        <w:t>P</w:t>
      </w:r>
      <w:r>
        <w:rPr>
          <w:sz w:val="22"/>
          <w:szCs w:val="22"/>
        </w:rPr>
        <w:t xml:space="preserve">00 delší dobu (tedy dle data udělení autorizace v osvědčení o autorizaci pro obor </w:t>
      </w:r>
      <w:r w:rsidR="00B60736">
        <w:rPr>
          <w:sz w:val="22"/>
          <w:szCs w:val="22"/>
        </w:rPr>
        <w:t>pozemní</w:t>
      </w:r>
      <w:r>
        <w:rPr>
          <w:sz w:val="22"/>
          <w:szCs w:val="22"/>
        </w:rPr>
        <w:t xml:space="preserve"> stavby).</w:t>
      </w:r>
    </w:p>
    <w:p w14:paraId="4B6DB7EA" w14:textId="77777777" w:rsidR="00435CD4" w:rsidRPr="002E5152" w:rsidRDefault="00435CD4" w:rsidP="00C22972">
      <w:pPr>
        <w:spacing w:line="264" w:lineRule="auto"/>
        <w:jc w:val="both"/>
        <w:rPr>
          <w:b/>
          <w:bCs/>
          <w:color w:val="FF0000"/>
          <w:sz w:val="28"/>
          <w:szCs w:val="22"/>
        </w:rPr>
      </w:pPr>
    </w:p>
    <w:p w14:paraId="4A9438D4" w14:textId="77777777" w:rsidR="00415806" w:rsidRPr="002E5152" w:rsidRDefault="00D33AEC" w:rsidP="00C22972">
      <w:pPr>
        <w:numPr>
          <w:ilvl w:val="0"/>
          <w:numId w:val="1"/>
        </w:numPr>
        <w:spacing w:line="264" w:lineRule="auto"/>
        <w:rPr>
          <w:b/>
          <w:sz w:val="28"/>
          <w:u w:val="single"/>
        </w:rPr>
      </w:pPr>
      <w:r w:rsidRPr="002E5152">
        <w:rPr>
          <w:b/>
          <w:sz w:val="28"/>
          <w:u w:val="single"/>
        </w:rPr>
        <w:t>Z</w:t>
      </w:r>
      <w:r w:rsidR="00415806" w:rsidRPr="002E5152">
        <w:rPr>
          <w:b/>
          <w:sz w:val="28"/>
          <w:u w:val="single"/>
        </w:rPr>
        <w:t xml:space="preserve">působ zpracování nabídkové ceny </w:t>
      </w:r>
    </w:p>
    <w:p w14:paraId="3354F655" w14:textId="77777777" w:rsidR="002E6CC5" w:rsidRPr="002E5152" w:rsidRDefault="002E6CC5" w:rsidP="00C22972">
      <w:pPr>
        <w:spacing w:line="264" w:lineRule="auto"/>
        <w:ind w:left="360"/>
        <w:rPr>
          <w:sz w:val="22"/>
          <w:szCs w:val="22"/>
        </w:rPr>
      </w:pPr>
    </w:p>
    <w:p w14:paraId="3AA2948B" w14:textId="77777777" w:rsidR="00580701" w:rsidRPr="002E5152" w:rsidRDefault="00580701" w:rsidP="00C22972">
      <w:pPr>
        <w:spacing w:after="120" w:line="264" w:lineRule="auto"/>
        <w:jc w:val="both"/>
        <w:rPr>
          <w:sz w:val="22"/>
          <w:szCs w:val="22"/>
        </w:rPr>
      </w:pPr>
      <w:r w:rsidRPr="002E5152">
        <w:rPr>
          <w:sz w:val="22"/>
          <w:szCs w:val="22"/>
        </w:rPr>
        <w:t xml:space="preserve">Nabídková cena bude stanovena pro danou dobu plnění jako cena nejvýše přípustná se započtením veškerých nákladů (mj. také fotodokumentace, reprografické práce, dopravné apod.), rizik, zisku a finančních vlivů (např. inflace) po celou dobu realizace zakázky v souladu s podmínkami uvedenými v zadávací dokumentaci. Nabídková cena bude zahrnovat veškeré činnosti vyplývající ze zadávacích podkladů a o kterých by dodavatel podle svých odborných znalostí vědět měl, že jsou k řádnému a kvalitnímu provedení a dokončení předmětu plnění veřejné zakázky třeba. </w:t>
      </w:r>
    </w:p>
    <w:p w14:paraId="3587F5BA" w14:textId="0A297004" w:rsidR="00580701" w:rsidRPr="002E5152" w:rsidRDefault="00580701" w:rsidP="00C22972">
      <w:pPr>
        <w:spacing w:line="264" w:lineRule="auto"/>
        <w:jc w:val="both"/>
        <w:rPr>
          <w:sz w:val="22"/>
          <w:szCs w:val="22"/>
          <w:u w:val="single"/>
        </w:rPr>
      </w:pPr>
      <w:r w:rsidRPr="002E5152">
        <w:rPr>
          <w:sz w:val="22"/>
          <w:szCs w:val="22"/>
          <w:u w:val="single"/>
        </w:rPr>
        <w:t xml:space="preserve">Požadavky na jednotný způsob doložení nabídkové ceny: </w:t>
      </w:r>
    </w:p>
    <w:p w14:paraId="23E47335" w14:textId="5F7BEC95" w:rsidR="00D312E8" w:rsidRPr="00D312E8" w:rsidRDefault="00E91D16" w:rsidP="00C22972">
      <w:p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Účastník uvede do návrhu</w:t>
      </w:r>
      <w:r w:rsidR="00D312E8" w:rsidRPr="00D312E8">
        <w:rPr>
          <w:sz w:val="22"/>
          <w:szCs w:val="22"/>
        </w:rPr>
        <w:t xml:space="preserve"> příkazní smlouvy (příloha č. 1 zadávací dokumentace) a </w:t>
      </w:r>
      <w:r>
        <w:rPr>
          <w:sz w:val="22"/>
          <w:szCs w:val="22"/>
        </w:rPr>
        <w:t>do</w:t>
      </w:r>
      <w:r w:rsidR="00D312E8" w:rsidRPr="00D312E8">
        <w:rPr>
          <w:sz w:val="22"/>
          <w:szCs w:val="22"/>
        </w:rPr>
        <w:t xml:space="preserve"> dokumentu </w:t>
      </w:r>
      <w:r w:rsidR="00D312E8" w:rsidRPr="00D312E8">
        <w:rPr>
          <w:i/>
          <w:sz w:val="22"/>
          <w:szCs w:val="22"/>
        </w:rPr>
        <w:t xml:space="preserve">Kalkulace nabídkové ceny </w:t>
      </w:r>
      <w:r w:rsidR="00D312E8" w:rsidRPr="00D312E8">
        <w:rPr>
          <w:sz w:val="22"/>
          <w:szCs w:val="22"/>
        </w:rPr>
        <w:t xml:space="preserve">(příloha č. </w:t>
      </w:r>
      <w:r w:rsidR="00D312E8">
        <w:rPr>
          <w:sz w:val="22"/>
          <w:szCs w:val="22"/>
        </w:rPr>
        <w:t>3</w:t>
      </w:r>
      <w:r w:rsidR="00D312E8" w:rsidRPr="00D312E8">
        <w:rPr>
          <w:sz w:val="22"/>
          <w:szCs w:val="22"/>
        </w:rPr>
        <w:t xml:space="preserve"> této zadávací dokumentace)</w:t>
      </w:r>
      <w:r>
        <w:rPr>
          <w:sz w:val="22"/>
          <w:szCs w:val="22"/>
        </w:rPr>
        <w:t xml:space="preserve"> cenu za měsíc výkonu činností TDS při realizaci </w:t>
      </w:r>
      <w:r>
        <w:rPr>
          <w:sz w:val="22"/>
          <w:szCs w:val="22"/>
        </w:rPr>
        <w:lastRenderedPageBreak/>
        <w:t>stavby. V závislosti na tom, zda je účastník plátce či neplátce DPH vyplní příslušnou část smlouvy v části III. odst. 3.1 a příslušný list v kalkulaci nabídkové ceny.</w:t>
      </w:r>
    </w:p>
    <w:p w14:paraId="646A12D9" w14:textId="0B32592A" w:rsidR="00D312E8" w:rsidRDefault="00F134E5" w:rsidP="00C22972">
      <w:pPr>
        <w:spacing w:line="264" w:lineRule="auto"/>
        <w:jc w:val="both"/>
        <w:rPr>
          <w:sz w:val="22"/>
          <w:szCs w:val="22"/>
        </w:rPr>
      </w:pPr>
      <w:r w:rsidRPr="005B7639">
        <w:rPr>
          <w:sz w:val="22"/>
          <w:szCs w:val="22"/>
        </w:rPr>
        <w:t xml:space="preserve">Pro vyloučení pochybností zadavatel doplňuje, že pro účely hodnocení nabídek je rozhodná a závazná celková nabídková cena v Kč </w:t>
      </w:r>
      <w:r w:rsidR="00A35FF3">
        <w:rPr>
          <w:sz w:val="22"/>
          <w:szCs w:val="22"/>
        </w:rPr>
        <w:t xml:space="preserve">včetně </w:t>
      </w:r>
      <w:r w:rsidRPr="005B7639">
        <w:rPr>
          <w:sz w:val="22"/>
          <w:szCs w:val="22"/>
        </w:rPr>
        <w:t>DPH</w:t>
      </w:r>
      <w:r>
        <w:rPr>
          <w:sz w:val="22"/>
          <w:szCs w:val="22"/>
        </w:rPr>
        <w:t xml:space="preserve"> </w:t>
      </w:r>
      <w:r w:rsidRPr="005B7639">
        <w:rPr>
          <w:sz w:val="22"/>
          <w:szCs w:val="22"/>
        </w:rPr>
        <w:t xml:space="preserve">uvedená ve vyplněné </w:t>
      </w:r>
      <w:r w:rsidRPr="005B7639">
        <w:rPr>
          <w:i/>
          <w:sz w:val="22"/>
          <w:szCs w:val="22"/>
        </w:rPr>
        <w:t>Kalkulaci nabídkové ceny</w:t>
      </w:r>
      <w:r w:rsidRPr="005B7639">
        <w:rPr>
          <w:sz w:val="22"/>
          <w:szCs w:val="22"/>
        </w:rPr>
        <w:t xml:space="preserve"> příloha č. </w:t>
      </w:r>
      <w:r>
        <w:rPr>
          <w:sz w:val="22"/>
          <w:szCs w:val="22"/>
        </w:rPr>
        <w:t>3</w:t>
      </w:r>
      <w:r w:rsidRPr="005B7639">
        <w:rPr>
          <w:sz w:val="22"/>
          <w:szCs w:val="22"/>
        </w:rPr>
        <w:t xml:space="preserve"> zadávací</w:t>
      </w:r>
      <w:r w:rsidRPr="00FB569F">
        <w:rPr>
          <w:sz w:val="22"/>
          <w:szCs w:val="22"/>
        </w:rPr>
        <w:t xml:space="preserve"> dokumentace. </w:t>
      </w:r>
      <w:r w:rsidR="00D312E8" w:rsidRPr="00FB569F">
        <w:rPr>
          <w:sz w:val="22"/>
          <w:szCs w:val="22"/>
        </w:rPr>
        <w:t xml:space="preserve">Požadavky na nabídkovou cenu stanovil zadavatel tak, aby byli účastníci schopni podat vzájemně porovnatelné nabídky. </w:t>
      </w:r>
    </w:p>
    <w:p w14:paraId="4EA5D7EF" w14:textId="77777777" w:rsidR="00D312E8" w:rsidRPr="006505D4" w:rsidRDefault="00D312E8" w:rsidP="00C22972">
      <w:pPr>
        <w:spacing w:line="264" w:lineRule="auto"/>
        <w:jc w:val="both"/>
        <w:rPr>
          <w:b/>
          <w:sz w:val="22"/>
          <w:szCs w:val="22"/>
        </w:rPr>
      </w:pPr>
    </w:p>
    <w:p w14:paraId="4B59DBEB" w14:textId="77777777" w:rsidR="00D312E8" w:rsidRPr="00242596" w:rsidRDefault="00D312E8" w:rsidP="00C22972">
      <w:pPr>
        <w:spacing w:line="264" w:lineRule="auto"/>
        <w:jc w:val="both"/>
        <w:rPr>
          <w:color w:val="000000" w:themeColor="text1"/>
          <w:sz w:val="22"/>
          <w:szCs w:val="22"/>
        </w:rPr>
      </w:pPr>
      <w:r w:rsidRPr="00242596">
        <w:rPr>
          <w:color w:val="000000" w:themeColor="text1"/>
          <w:sz w:val="22"/>
          <w:szCs w:val="22"/>
        </w:rPr>
        <w:t xml:space="preserve">Podkladem pro zpracování </w:t>
      </w:r>
      <w:r>
        <w:rPr>
          <w:color w:val="000000" w:themeColor="text1"/>
          <w:sz w:val="22"/>
          <w:szCs w:val="22"/>
        </w:rPr>
        <w:t>nabídkové ceny</w:t>
      </w:r>
      <w:r w:rsidRPr="00242596">
        <w:rPr>
          <w:color w:val="000000" w:themeColor="text1"/>
          <w:sz w:val="22"/>
          <w:szCs w:val="22"/>
        </w:rPr>
        <w:t xml:space="preserve"> je tato zadávací dokumentace.</w:t>
      </w:r>
      <w:r w:rsidRPr="00242596">
        <w:rPr>
          <w:sz w:val="22"/>
          <w:szCs w:val="22"/>
        </w:rPr>
        <w:t xml:space="preserve"> Nabídková cena, pokud je uvedena na více místech nabídky včetně ceny zadávané na profil zadavatele, musí být vždy shodná, a to včetně haléřových položek. </w:t>
      </w:r>
    </w:p>
    <w:p w14:paraId="5E4BEDA2" w14:textId="77777777" w:rsidR="00ED591A" w:rsidRPr="00ED591A" w:rsidRDefault="00ED591A" w:rsidP="00ED591A">
      <w:pPr>
        <w:spacing w:line="264" w:lineRule="auto"/>
        <w:jc w:val="both"/>
        <w:rPr>
          <w:sz w:val="28"/>
          <w:szCs w:val="28"/>
        </w:rPr>
      </w:pPr>
    </w:p>
    <w:p w14:paraId="21E85784" w14:textId="77777777" w:rsidR="00ED591A" w:rsidRPr="002E5152" w:rsidRDefault="00ED591A" w:rsidP="00ED591A">
      <w:pPr>
        <w:numPr>
          <w:ilvl w:val="0"/>
          <w:numId w:val="1"/>
        </w:numPr>
        <w:spacing w:line="264" w:lineRule="auto"/>
        <w:ind w:left="426" w:hanging="426"/>
        <w:rPr>
          <w:b/>
          <w:sz w:val="28"/>
          <w:u w:val="single"/>
        </w:rPr>
      </w:pPr>
      <w:r w:rsidRPr="002E5152">
        <w:rPr>
          <w:b/>
          <w:sz w:val="28"/>
          <w:u w:val="single"/>
        </w:rPr>
        <w:t>Prohlídka místa plnění veřejné zakázky a kontaktní osoby</w:t>
      </w:r>
    </w:p>
    <w:p w14:paraId="69721980" w14:textId="77777777" w:rsidR="00ED591A" w:rsidRPr="002E5152" w:rsidRDefault="00ED591A" w:rsidP="00ED591A">
      <w:pPr>
        <w:spacing w:line="264" w:lineRule="auto"/>
        <w:rPr>
          <w:b/>
          <w:sz w:val="22"/>
          <w:szCs w:val="22"/>
          <w:u w:val="single"/>
        </w:rPr>
      </w:pPr>
    </w:p>
    <w:p w14:paraId="59492654" w14:textId="77777777" w:rsidR="00ED591A" w:rsidRPr="002E5152" w:rsidRDefault="00ED591A" w:rsidP="00A441DE">
      <w:pPr>
        <w:spacing w:line="264" w:lineRule="auto"/>
        <w:jc w:val="both"/>
        <w:rPr>
          <w:sz w:val="22"/>
          <w:szCs w:val="22"/>
        </w:rPr>
      </w:pPr>
      <w:r w:rsidRPr="002E5152">
        <w:rPr>
          <w:sz w:val="22"/>
          <w:szCs w:val="22"/>
        </w:rPr>
        <w:t>S ohledem na předmět plnění veřejné zakázky zadavatel prohlídku místa plnění neorganizuje.</w:t>
      </w:r>
    </w:p>
    <w:p w14:paraId="665054C2" w14:textId="77777777" w:rsidR="00ED591A" w:rsidRPr="002E5152" w:rsidRDefault="00ED591A" w:rsidP="00A441DE">
      <w:pPr>
        <w:spacing w:line="264" w:lineRule="auto"/>
        <w:jc w:val="both"/>
        <w:rPr>
          <w:sz w:val="22"/>
          <w:szCs w:val="22"/>
          <w:u w:val="single"/>
        </w:rPr>
      </w:pPr>
      <w:r w:rsidRPr="002E5152">
        <w:rPr>
          <w:sz w:val="22"/>
          <w:szCs w:val="22"/>
        </w:rPr>
        <w:t xml:space="preserve">Kontaktní osobou pro zadávací řízení je Mgr. Miroslav Papík, email: </w:t>
      </w:r>
      <w:hyperlink r:id="rId14" w:history="1">
        <w:r w:rsidRPr="002E5152">
          <w:rPr>
            <w:rStyle w:val="Hypertextovodkaz"/>
            <w:sz w:val="22"/>
            <w:szCs w:val="22"/>
          </w:rPr>
          <w:t>miroslav.papik@kr-karlovarsky.cz</w:t>
        </w:r>
      </w:hyperlink>
    </w:p>
    <w:p w14:paraId="41E39B28" w14:textId="0CD52660" w:rsidR="008C7C02" w:rsidRPr="002E5152" w:rsidRDefault="008C7C02" w:rsidP="00C22972">
      <w:pPr>
        <w:spacing w:line="264" w:lineRule="auto"/>
        <w:rPr>
          <w:b/>
          <w:sz w:val="28"/>
          <w:u w:val="single"/>
        </w:rPr>
      </w:pPr>
    </w:p>
    <w:p w14:paraId="256605BC" w14:textId="4E8ABC27" w:rsidR="004E3835" w:rsidRPr="002E5152" w:rsidRDefault="002654EA" w:rsidP="00C22972">
      <w:pPr>
        <w:numPr>
          <w:ilvl w:val="0"/>
          <w:numId w:val="1"/>
        </w:numPr>
        <w:spacing w:line="264" w:lineRule="auto"/>
        <w:rPr>
          <w:b/>
          <w:sz w:val="28"/>
          <w:u w:val="single"/>
        </w:rPr>
      </w:pPr>
      <w:r w:rsidRPr="002E5152">
        <w:rPr>
          <w:b/>
          <w:sz w:val="28"/>
          <w:u w:val="single"/>
        </w:rPr>
        <w:t>Podání nabídek</w:t>
      </w:r>
    </w:p>
    <w:p w14:paraId="55F6CCCB" w14:textId="77777777" w:rsidR="004E3835" w:rsidRPr="002E5152" w:rsidRDefault="004E3835" w:rsidP="00C22972">
      <w:pPr>
        <w:spacing w:line="264" w:lineRule="auto"/>
        <w:jc w:val="both"/>
        <w:rPr>
          <w:b/>
          <w:sz w:val="22"/>
          <w:szCs w:val="22"/>
        </w:rPr>
      </w:pPr>
    </w:p>
    <w:p w14:paraId="35015730" w14:textId="1D8F309B" w:rsidR="00AF534A" w:rsidRPr="002E5152" w:rsidRDefault="00A3737E" w:rsidP="00C22972">
      <w:pPr>
        <w:pStyle w:val="Zkladntextodsazen"/>
        <w:spacing w:line="264" w:lineRule="auto"/>
        <w:ind w:left="0"/>
        <w:rPr>
          <w:b/>
          <w:bCs/>
          <w:iCs/>
          <w:sz w:val="22"/>
          <w:szCs w:val="22"/>
        </w:rPr>
      </w:pPr>
      <w:r w:rsidRPr="002E5152">
        <w:rPr>
          <w:sz w:val="22"/>
          <w:szCs w:val="22"/>
        </w:rPr>
        <w:t>Nabídky budou podávány výhradně prostřednictvím certifikovaného elektronického nástroje E-ZAK.</w:t>
      </w:r>
      <w:r w:rsidR="000C75BB" w:rsidRPr="002E5152">
        <w:rPr>
          <w:sz w:val="22"/>
          <w:szCs w:val="22"/>
        </w:rPr>
        <w:t xml:space="preserve"> </w:t>
      </w:r>
    </w:p>
    <w:p w14:paraId="5BBE52D9" w14:textId="17C41318" w:rsidR="00A0232B" w:rsidRPr="002E5152" w:rsidRDefault="00A3737E" w:rsidP="00C22972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2E5152">
        <w:rPr>
          <w:sz w:val="22"/>
          <w:szCs w:val="22"/>
        </w:rPr>
        <w:t>Nabídky musí být doručeny zadavateli do</w:t>
      </w:r>
      <w:r w:rsidR="00822B33" w:rsidRPr="002E5152">
        <w:rPr>
          <w:sz w:val="22"/>
          <w:szCs w:val="22"/>
        </w:rPr>
        <w:t xml:space="preserve"> </w:t>
      </w:r>
      <w:r w:rsidR="00617C3C">
        <w:rPr>
          <w:b/>
          <w:bCs/>
          <w:sz w:val="22"/>
          <w:szCs w:val="22"/>
        </w:rPr>
        <w:t>20</w:t>
      </w:r>
      <w:r w:rsidR="00813DC6" w:rsidRPr="00174382">
        <w:rPr>
          <w:b/>
          <w:bCs/>
          <w:sz w:val="22"/>
          <w:szCs w:val="22"/>
        </w:rPr>
        <w:t>.</w:t>
      </w:r>
      <w:r w:rsidR="00AE1F34" w:rsidRPr="00174382">
        <w:rPr>
          <w:b/>
          <w:sz w:val="22"/>
          <w:szCs w:val="22"/>
        </w:rPr>
        <w:t xml:space="preserve"> </w:t>
      </w:r>
      <w:r w:rsidR="00174382" w:rsidRPr="00174382">
        <w:rPr>
          <w:b/>
          <w:sz w:val="22"/>
          <w:szCs w:val="22"/>
        </w:rPr>
        <w:t>0</w:t>
      </w:r>
      <w:r w:rsidR="002875B4">
        <w:rPr>
          <w:b/>
          <w:sz w:val="22"/>
          <w:szCs w:val="22"/>
        </w:rPr>
        <w:t>2</w:t>
      </w:r>
      <w:r w:rsidR="0025654D" w:rsidRPr="002E5152">
        <w:rPr>
          <w:b/>
          <w:sz w:val="22"/>
          <w:szCs w:val="22"/>
        </w:rPr>
        <w:t>.</w:t>
      </w:r>
      <w:r w:rsidR="00AE1F34">
        <w:rPr>
          <w:b/>
          <w:sz w:val="22"/>
          <w:szCs w:val="22"/>
        </w:rPr>
        <w:t xml:space="preserve"> </w:t>
      </w:r>
      <w:r w:rsidR="0025654D" w:rsidRPr="002E5152">
        <w:rPr>
          <w:b/>
          <w:sz w:val="22"/>
          <w:szCs w:val="22"/>
        </w:rPr>
        <w:t>202</w:t>
      </w:r>
      <w:r w:rsidR="00F90FD1">
        <w:rPr>
          <w:b/>
          <w:sz w:val="22"/>
          <w:szCs w:val="22"/>
        </w:rPr>
        <w:t>6</w:t>
      </w:r>
      <w:r w:rsidR="0025654D" w:rsidRPr="002E5152">
        <w:rPr>
          <w:b/>
          <w:sz w:val="22"/>
          <w:szCs w:val="22"/>
        </w:rPr>
        <w:t xml:space="preserve"> do 0</w:t>
      </w:r>
      <w:r w:rsidR="00DD6F92">
        <w:rPr>
          <w:b/>
          <w:sz w:val="22"/>
          <w:szCs w:val="22"/>
        </w:rPr>
        <w:t>9</w:t>
      </w:r>
      <w:r w:rsidR="0025654D" w:rsidRPr="002E5152">
        <w:rPr>
          <w:b/>
          <w:sz w:val="22"/>
          <w:szCs w:val="22"/>
        </w:rPr>
        <w:t>:00 hodin.</w:t>
      </w:r>
    </w:p>
    <w:p w14:paraId="25CDF65D" w14:textId="77777777" w:rsidR="00AF534A" w:rsidRPr="002E5152" w:rsidRDefault="00AF534A" w:rsidP="00C22972">
      <w:pPr>
        <w:spacing w:line="264" w:lineRule="auto"/>
        <w:jc w:val="both"/>
        <w:rPr>
          <w:sz w:val="22"/>
          <w:szCs w:val="22"/>
        </w:rPr>
      </w:pPr>
    </w:p>
    <w:p w14:paraId="46F05E9B" w14:textId="0F7A8BD5" w:rsidR="00CA61A3" w:rsidRPr="002E5152" w:rsidRDefault="00BB6C10" w:rsidP="00C22972">
      <w:pPr>
        <w:spacing w:line="264" w:lineRule="auto"/>
        <w:jc w:val="both"/>
        <w:rPr>
          <w:sz w:val="22"/>
          <w:szCs w:val="22"/>
        </w:rPr>
      </w:pPr>
      <w:r w:rsidRPr="002E5152">
        <w:rPr>
          <w:sz w:val="22"/>
          <w:szCs w:val="22"/>
        </w:rPr>
        <w:t xml:space="preserve">Jelikož nabídky mohou být doručeny výhradně prostřednictvím elektronického nástroje E-ZAK, otevírání </w:t>
      </w:r>
      <w:r w:rsidR="00AB05C6" w:rsidRPr="002E5152">
        <w:rPr>
          <w:sz w:val="22"/>
          <w:szCs w:val="22"/>
        </w:rPr>
        <w:t>nabídek</w:t>
      </w:r>
      <w:r w:rsidRPr="002E5152">
        <w:rPr>
          <w:sz w:val="22"/>
          <w:szCs w:val="22"/>
        </w:rPr>
        <w:t xml:space="preserve"> se nekoná za přítomnosti účastníků </w:t>
      </w:r>
      <w:r w:rsidR="00AD0C4C" w:rsidRPr="002E5152">
        <w:rPr>
          <w:sz w:val="22"/>
          <w:szCs w:val="22"/>
        </w:rPr>
        <w:t>tohoto</w:t>
      </w:r>
      <w:r w:rsidRPr="002E5152">
        <w:rPr>
          <w:sz w:val="22"/>
          <w:szCs w:val="22"/>
        </w:rPr>
        <w:t xml:space="preserve"> řízení.</w:t>
      </w:r>
    </w:p>
    <w:p w14:paraId="5624D523" w14:textId="63DE0B49" w:rsidR="00CA61A3" w:rsidRPr="002E5152" w:rsidRDefault="00CA61A3" w:rsidP="00C22972">
      <w:pPr>
        <w:pStyle w:val="textbody"/>
        <w:spacing w:before="170" w:line="264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2E5152">
        <w:rPr>
          <w:rFonts w:ascii="Times New Roman" w:eastAsia="Times New Roman" w:hAnsi="Times New Roman" w:cs="Times New Roman"/>
          <w:sz w:val="22"/>
          <w:szCs w:val="22"/>
        </w:rPr>
        <w:t>Zadavatel upozorňuje, že nabídky musí být podány v systému E-ZAK do odpovídající sekce, prostřednictvím odpovídající funkcionality na detailu veřejné zakázky. K nabídkám podaným nesprávným způsobem, tj. vloženým např. do zpráv pro zadavatele, jiných dokumentů apod. nebude zadavatel z důvodu potřebného šifrování a zabezpečení dokumentů, přihlížet. Zadavatel rovněž nebude přihlížet k nabídkám podaným v</w:t>
      </w:r>
      <w:r w:rsidR="00DF4DFC" w:rsidRPr="002E5152">
        <w:rPr>
          <w:rFonts w:ascii="Times New Roman" w:eastAsia="Times New Roman" w:hAnsi="Times New Roman" w:cs="Times New Roman"/>
          <w:sz w:val="22"/>
          <w:szCs w:val="22"/>
        </w:rPr>
        <w:t> </w:t>
      </w:r>
      <w:r w:rsidRPr="002E5152">
        <w:rPr>
          <w:rFonts w:ascii="Times New Roman" w:eastAsia="Times New Roman" w:hAnsi="Times New Roman" w:cs="Times New Roman"/>
          <w:sz w:val="22"/>
          <w:szCs w:val="22"/>
        </w:rPr>
        <w:t>zadávacím řízení jinak než elektronickým nástrojem (tedy například emailem, datovou schránkou či v</w:t>
      </w:r>
      <w:r w:rsidR="00DF4DFC" w:rsidRPr="002E5152">
        <w:rPr>
          <w:rFonts w:ascii="Times New Roman" w:eastAsia="Times New Roman" w:hAnsi="Times New Roman" w:cs="Times New Roman"/>
          <w:sz w:val="22"/>
          <w:szCs w:val="22"/>
        </w:rPr>
        <w:t> </w:t>
      </w:r>
      <w:r w:rsidRPr="002E5152">
        <w:rPr>
          <w:rFonts w:ascii="Times New Roman" w:eastAsia="Times New Roman" w:hAnsi="Times New Roman" w:cs="Times New Roman"/>
          <w:sz w:val="22"/>
          <w:szCs w:val="22"/>
        </w:rPr>
        <w:t>listinné podobě).</w:t>
      </w:r>
    </w:p>
    <w:p w14:paraId="5E119666" w14:textId="77777777" w:rsidR="00CA61A3" w:rsidRPr="002E5152" w:rsidRDefault="00CA61A3" w:rsidP="00C22972">
      <w:pPr>
        <w:spacing w:line="264" w:lineRule="auto"/>
        <w:jc w:val="both"/>
        <w:rPr>
          <w:sz w:val="22"/>
          <w:szCs w:val="22"/>
        </w:rPr>
      </w:pPr>
      <w:r w:rsidRPr="002E5152">
        <w:rPr>
          <w:sz w:val="22"/>
          <w:szCs w:val="22"/>
        </w:rPr>
        <w:t>Zadavatel nenese odpovědnost za technické podmínky na straně účastníka zadávacího řízení. Zadavatel doporučuje účastníkům zadávacího řízení zohlednit zejména rychlost jejich připojení k internetu při podávání nabídky tak, aby tato byla podána ve lhůtě pro podání nabídek (podáním nabídky se rozumí finální odeslání nabídky do nástroje po nahrání veškerých příloh!).</w:t>
      </w:r>
    </w:p>
    <w:p w14:paraId="2FFC8CD1" w14:textId="1BA01D56" w:rsidR="00282F64" w:rsidRDefault="00282F64" w:rsidP="00C22972">
      <w:pPr>
        <w:spacing w:line="264" w:lineRule="auto"/>
        <w:jc w:val="both"/>
        <w:rPr>
          <w:sz w:val="28"/>
          <w:szCs w:val="28"/>
        </w:rPr>
      </w:pPr>
    </w:p>
    <w:p w14:paraId="4972E088" w14:textId="77777777" w:rsidR="00ED591A" w:rsidRPr="002E5152" w:rsidRDefault="00ED591A" w:rsidP="00ED591A">
      <w:pPr>
        <w:numPr>
          <w:ilvl w:val="0"/>
          <w:numId w:val="1"/>
        </w:numPr>
        <w:spacing w:line="264" w:lineRule="auto"/>
        <w:rPr>
          <w:b/>
          <w:sz w:val="28"/>
          <w:u w:val="single"/>
        </w:rPr>
      </w:pPr>
      <w:r w:rsidRPr="002E5152">
        <w:rPr>
          <w:b/>
          <w:sz w:val="28"/>
          <w:u w:val="single"/>
        </w:rPr>
        <w:t>Vysvětlení zadávací dokumentace</w:t>
      </w:r>
    </w:p>
    <w:p w14:paraId="571CA270" w14:textId="77777777" w:rsidR="00ED591A" w:rsidRPr="002E5152" w:rsidRDefault="00ED591A" w:rsidP="00ED591A">
      <w:pPr>
        <w:spacing w:line="264" w:lineRule="auto"/>
        <w:rPr>
          <w:b/>
          <w:sz w:val="28"/>
          <w:u w:val="single"/>
        </w:rPr>
      </w:pPr>
    </w:p>
    <w:p w14:paraId="00908526" w14:textId="77777777" w:rsidR="00ED591A" w:rsidRPr="00592327" w:rsidRDefault="00ED591A" w:rsidP="00ED591A">
      <w:pPr>
        <w:spacing w:line="264" w:lineRule="auto"/>
        <w:jc w:val="both"/>
        <w:rPr>
          <w:sz w:val="22"/>
          <w:szCs w:val="22"/>
        </w:rPr>
      </w:pPr>
      <w:r w:rsidRPr="00592327">
        <w:rPr>
          <w:sz w:val="22"/>
          <w:szCs w:val="22"/>
        </w:rPr>
        <w:t>Zadavatel může před uplynutím lhůty pro podání nabídek vysvětlit, změnit nebo doplnit podmínky zadávacího řízení obsažené v zadávací dokumentaci.</w:t>
      </w:r>
    </w:p>
    <w:p w14:paraId="4350A9D8" w14:textId="77777777" w:rsidR="00ED591A" w:rsidRPr="00592327" w:rsidRDefault="00ED591A" w:rsidP="00ED591A">
      <w:pPr>
        <w:spacing w:line="264" w:lineRule="auto"/>
        <w:jc w:val="both"/>
        <w:rPr>
          <w:sz w:val="22"/>
          <w:szCs w:val="22"/>
        </w:rPr>
      </w:pPr>
      <w:r w:rsidRPr="00592327">
        <w:rPr>
          <w:sz w:val="22"/>
          <w:szCs w:val="22"/>
        </w:rPr>
        <w:t>Zadavatel může poskytnout dodavatelům vysvětlení zadávací dokumentace i bez jejich předchozí žádosti, a to prostřednictvím profilu zadavatele.</w:t>
      </w:r>
    </w:p>
    <w:p w14:paraId="08908F4D" w14:textId="77777777" w:rsidR="00ED591A" w:rsidRPr="00592327" w:rsidRDefault="00ED591A" w:rsidP="00ED591A">
      <w:pPr>
        <w:spacing w:line="264" w:lineRule="auto"/>
        <w:jc w:val="both"/>
        <w:rPr>
          <w:sz w:val="22"/>
          <w:szCs w:val="22"/>
        </w:rPr>
      </w:pPr>
      <w:r w:rsidRPr="00592327">
        <w:rPr>
          <w:sz w:val="22"/>
          <w:szCs w:val="22"/>
        </w:rPr>
        <w:t xml:space="preserve">Vysvětlení zadávací dokumentace zadavatel uveřejní u veřejné zakázky nejméně </w:t>
      </w:r>
      <w:r w:rsidRPr="00F90FD1">
        <w:rPr>
          <w:b/>
          <w:sz w:val="22"/>
          <w:szCs w:val="22"/>
        </w:rPr>
        <w:t>1 pracovní den před skončením lhůty pro podání nabídek</w:t>
      </w:r>
      <w:r w:rsidRPr="00592327">
        <w:rPr>
          <w:sz w:val="22"/>
          <w:szCs w:val="22"/>
        </w:rPr>
        <w:t xml:space="preserve">. </w:t>
      </w:r>
    </w:p>
    <w:p w14:paraId="2CD63505" w14:textId="77777777" w:rsidR="00ED591A" w:rsidRPr="00592327" w:rsidRDefault="00ED591A" w:rsidP="00ED591A">
      <w:pPr>
        <w:spacing w:line="264" w:lineRule="auto"/>
        <w:jc w:val="both"/>
        <w:rPr>
          <w:sz w:val="22"/>
          <w:szCs w:val="22"/>
        </w:rPr>
      </w:pPr>
      <w:r w:rsidRPr="00592327">
        <w:rPr>
          <w:sz w:val="22"/>
          <w:szCs w:val="22"/>
        </w:rPr>
        <w:t>Dodavatel je oprávněn požadovat po zadavateli vysvětlení zadávací dokumentace (pomocí elektronického nástroje E-ZAK pro zadávání veřejných zakázek na </w:t>
      </w:r>
      <w:hyperlink r:id="rId15" w:history="1">
        <w:r w:rsidRPr="00F90FD1">
          <w:rPr>
            <w:color w:val="0070C0"/>
            <w:szCs w:val="22"/>
          </w:rPr>
          <w:t>https://ezak.kr-karlovarsky.cz</w:t>
        </w:r>
      </w:hyperlink>
      <w:r w:rsidRPr="00592327">
        <w:rPr>
          <w:sz w:val="22"/>
          <w:szCs w:val="22"/>
        </w:rPr>
        <w:t xml:space="preserve">). Žádost je nutno doručit v elektronické podobě nejpozději ve lhůtě </w:t>
      </w:r>
      <w:r w:rsidRPr="00F90FD1">
        <w:rPr>
          <w:b/>
          <w:sz w:val="22"/>
          <w:szCs w:val="22"/>
        </w:rPr>
        <w:t>1 pracovní den</w:t>
      </w:r>
      <w:r w:rsidRPr="00592327">
        <w:rPr>
          <w:sz w:val="22"/>
          <w:szCs w:val="22"/>
        </w:rPr>
        <w:t xml:space="preserve"> před uplynutím lhůty, která je stanovena v předchozím odstavci.</w:t>
      </w:r>
      <w:r>
        <w:rPr>
          <w:sz w:val="22"/>
          <w:szCs w:val="22"/>
        </w:rPr>
        <w:t xml:space="preserve"> </w:t>
      </w:r>
      <w:r w:rsidRPr="00592327">
        <w:rPr>
          <w:sz w:val="22"/>
          <w:szCs w:val="22"/>
        </w:rPr>
        <w:t xml:space="preserve">Zadavatel není povinen vysvětlení poskytnout, pokud není žádost o vysvětlení </w:t>
      </w:r>
      <w:r w:rsidRPr="00592327">
        <w:rPr>
          <w:sz w:val="22"/>
          <w:szCs w:val="22"/>
        </w:rPr>
        <w:lastRenderedPageBreak/>
        <w:t>doručena včas, a to alespoň 2 pracovní dny před uplynutím lhůty pro podání nabídek. Pokud zadavatel na žádost o vysvětlení, která není doručena včas, vysvětlení poskytne, nemusí dodržet lhůt</w:t>
      </w:r>
      <w:r>
        <w:rPr>
          <w:sz w:val="22"/>
          <w:szCs w:val="22"/>
        </w:rPr>
        <w:t>u uvedenou v předchozím odstavci</w:t>
      </w:r>
      <w:r w:rsidRPr="00592327">
        <w:rPr>
          <w:sz w:val="22"/>
          <w:szCs w:val="22"/>
        </w:rPr>
        <w:t>.</w:t>
      </w:r>
    </w:p>
    <w:p w14:paraId="30BCD590" w14:textId="77777777" w:rsidR="00ED591A" w:rsidRPr="00592327" w:rsidRDefault="00ED591A" w:rsidP="00ED591A">
      <w:pPr>
        <w:spacing w:line="264" w:lineRule="auto"/>
        <w:jc w:val="both"/>
        <w:rPr>
          <w:sz w:val="22"/>
          <w:szCs w:val="22"/>
        </w:rPr>
      </w:pPr>
      <w:r w:rsidRPr="00592327">
        <w:rPr>
          <w:sz w:val="22"/>
          <w:szCs w:val="22"/>
        </w:rPr>
        <w:t>Pokud by spolu s vysvětlením dokumentace zadávacího řízení zadavatel provedl i změnu zadávacích podmínek výběrového řízení nebo neuveřejnil odpověď na včas doručenou žádost o vysvětlení dokumentace ve lhůtě uvedené výše, bude dále postupovat ve smyslu § 99 ZZVZ.</w:t>
      </w:r>
    </w:p>
    <w:p w14:paraId="689223C3" w14:textId="77777777" w:rsidR="00ED591A" w:rsidRPr="002E5152" w:rsidRDefault="00ED591A" w:rsidP="00C22972">
      <w:pPr>
        <w:spacing w:line="264" w:lineRule="auto"/>
        <w:jc w:val="both"/>
        <w:rPr>
          <w:sz w:val="28"/>
          <w:szCs w:val="28"/>
        </w:rPr>
      </w:pPr>
    </w:p>
    <w:p w14:paraId="710B71A8" w14:textId="083DC546" w:rsidR="00CA61A3" w:rsidRPr="002E5152" w:rsidRDefault="00CA61A3" w:rsidP="00C22972">
      <w:pPr>
        <w:numPr>
          <w:ilvl w:val="0"/>
          <w:numId w:val="1"/>
        </w:numPr>
        <w:spacing w:line="264" w:lineRule="auto"/>
        <w:rPr>
          <w:b/>
          <w:sz w:val="28"/>
          <w:u w:val="single"/>
        </w:rPr>
      </w:pPr>
      <w:r w:rsidRPr="002E5152">
        <w:rPr>
          <w:b/>
          <w:sz w:val="28"/>
          <w:u w:val="single"/>
        </w:rPr>
        <w:t>Práva zadavatele</w:t>
      </w:r>
    </w:p>
    <w:p w14:paraId="5F141B49" w14:textId="77777777" w:rsidR="00CA61A3" w:rsidRPr="002E5152" w:rsidRDefault="00CA61A3" w:rsidP="00C22972">
      <w:pPr>
        <w:spacing w:line="264" w:lineRule="auto"/>
        <w:jc w:val="both"/>
        <w:rPr>
          <w:sz w:val="22"/>
          <w:szCs w:val="22"/>
        </w:rPr>
      </w:pPr>
    </w:p>
    <w:p w14:paraId="0632649A" w14:textId="77777777" w:rsidR="00A01ABA" w:rsidRPr="00A01ABA" w:rsidRDefault="00A01ABA" w:rsidP="00C22972">
      <w:pPr>
        <w:spacing w:line="264" w:lineRule="auto"/>
        <w:jc w:val="both"/>
        <w:rPr>
          <w:sz w:val="22"/>
          <w:szCs w:val="22"/>
        </w:rPr>
      </w:pPr>
      <w:bookmarkStart w:id="4" w:name="_Hlk218414258"/>
      <w:r w:rsidRPr="00A01ABA">
        <w:rPr>
          <w:sz w:val="22"/>
          <w:szCs w:val="22"/>
        </w:rPr>
        <w:t>Zadavatel si vyhrazuje následující práva při zadávání této zakázky:</w:t>
      </w:r>
    </w:p>
    <w:p w14:paraId="564A143A" w14:textId="0C90B7CD" w:rsidR="00A01ABA" w:rsidRPr="005F33D6" w:rsidRDefault="00A01ABA" w:rsidP="00C22972">
      <w:pPr>
        <w:pStyle w:val="Odstavecseseznamem"/>
        <w:numPr>
          <w:ilvl w:val="0"/>
          <w:numId w:val="25"/>
        </w:numPr>
        <w:spacing w:line="264" w:lineRule="auto"/>
        <w:ind w:left="284" w:hanging="142"/>
        <w:jc w:val="both"/>
        <w:rPr>
          <w:sz w:val="22"/>
          <w:szCs w:val="22"/>
        </w:rPr>
      </w:pPr>
      <w:r w:rsidRPr="005F33D6">
        <w:rPr>
          <w:sz w:val="22"/>
          <w:szCs w:val="22"/>
        </w:rPr>
        <w:t xml:space="preserve">postupovat dle </w:t>
      </w:r>
      <w:r w:rsidR="00F90FD1" w:rsidRPr="0073456A">
        <w:rPr>
          <w:sz w:val="22"/>
          <w:szCs w:val="22"/>
        </w:rPr>
        <w:t>§ 46, § 48a,</w:t>
      </w:r>
      <w:r w:rsidR="00F90FD1" w:rsidRPr="005F33D6">
        <w:rPr>
          <w:sz w:val="22"/>
          <w:szCs w:val="22"/>
        </w:rPr>
        <w:t xml:space="preserve"> </w:t>
      </w:r>
      <w:r w:rsidRPr="005F33D6">
        <w:rPr>
          <w:sz w:val="22"/>
          <w:szCs w:val="22"/>
        </w:rPr>
        <w:t>§ 113, § 124</w:t>
      </w:r>
      <w:r w:rsidR="00F90FD1">
        <w:rPr>
          <w:sz w:val="22"/>
          <w:szCs w:val="22"/>
        </w:rPr>
        <w:t xml:space="preserve">, </w:t>
      </w:r>
      <w:r w:rsidR="00F90FD1" w:rsidRPr="0073456A">
        <w:rPr>
          <w:sz w:val="22"/>
          <w:szCs w:val="22"/>
        </w:rPr>
        <w:t>§ 125 a §127 ZZVZ</w:t>
      </w:r>
      <w:r w:rsidRPr="005F33D6">
        <w:rPr>
          <w:sz w:val="22"/>
          <w:szCs w:val="22"/>
        </w:rPr>
        <w:t>;</w:t>
      </w:r>
    </w:p>
    <w:p w14:paraId="72F6DC52" w14:textId="26E7F543" w:rsidR="00A01ABA" w:rsidRDefault="00A01ABA" w:rsidP="00C22972">
      <w:pPr>
        <w:pStyle w:val="Odstavecseseznamem"/>
        <w:numPr>
          <w:ilvl w:val="0"/>
          <w:numId w:val="25"/>
        </w:numPr>
        <w:spacing w:line="264" w:lineRule="auto"/>
        <w:ind w:left="284" w:hanging="142"/>
        <w:jc w:val="both"/>
        <w:rPr>
          <w:sz w:val="22"/>
          <w:szCs w:val="22"/>
        </w:rPr>
      </w:pPr>
      <w:r w:rsidRPr="005F33D6">
        <w:rPr>
          <w:sz w:val="22"/>
          <w:szCs w:val="22"/>
        </w:rPr>
        <w:t>vyloučit účastníka řízení z důvodů uvedených v § 48</w:t>
      </w:r>
      <w:r w:rsidR="007F4F7D" w:rsidRPr="005F33D6">
        <w:rPr>
          <w:sz w:val="22"/>
          <w:szCs w:val="22"/>
        </w:rPr>
        <w:t xml:space="preserve"> a v § 107 odst. 5</w:t>
      </w:r>
      <w:r w:rsidRPr="005F33D6">
        <w:rPr>
          <w:sz w:val="22"/>
          <w:szCs w:val="22"/>
        </w:rPr>
        <w:t xml:space="preserve"> ZZVZ;</w:t>
      </w:r>
    </w:p>
    <w:p w14:paraId="6D42B779" w14:textId="2B36BF73" w:rsidR="00BD29DE" w:rsidRPr="005F33D6" w:rsidRDefault="00A01ABA" w:rsidP="00C22972">
      <w:pPr>
        <w:pStyle w:val="Odstavecseseznamem"/>
        <w:numPr>
          <w:ilvl w:val="0"/>
          <w:numId w:val="25"/>
        </w:numPr>
        <w:spacing w:line="264" w:lineRule="auto"/>
        <w:ind w:left="284" w:hanging="142"/>
        <w:jc w:val="both"/>
        <w:rPr>
          <w:sz w:val="22"/>
          <w:szCs w:val="22"/>
        </w:rPr>
      </w:pPr>
      <w:r w:rsidRPr="005F33D6">
        <w:rPr>
          <w:sz w:val="22"/>
          <w:szCs w:val="22"/>
        </w:rPr>
        <w:t>zrušit řízení.</w:t>
      </w:r>
    </w:p>
    <w:bookmarkEnd w:id="4"/>
    <w:p w14:paraId="0715635D" w14:textId="77777777" w:rsidR="00F134E5" w:rsidRDefault="00F134E5" w:rsidP="00C22972">
      <w:pPr>
        <w:spacing w:after="120" w:line="264" w:lineRule="auto"/>
        <w:jc w:val="both"/>
        <w:rPr>
          <w:sz w:val="22"/>
          <w:szCs w:val="22"/>
        </w:rPr>
      </w:pPr>
    </w:p>
    <w:p w14:paraId="2463890C" w14:textId="4978AA80" w:rsidR="00F134E5" w:rsidRPr="008739A9" w:rsidRDefault="00F134E5" w:rsidP="008739A9">
      <w:pPr>
        <w:spacing w:after="120" w:line="264" w:lineRule="auto"/>
        <w:jc w:val="both"/>
        <w:rPr>
          <w:sz w:val="22"/>
          <w:szCs w:val="22"/>
        </w:rPr>
      </w:pPr>
      <w:r w:rsidRPr="008739A9">
        <w:rPr>
          <w:sz w:val="22"/>
          <w:szCs w:val="22"/>
        </w:rPr>
        <w:t>Veškeré náklady související s přípravou, podáním nabídky a účastí v tomto řízení nese účastník, nejsou však dotčeny povinnosti zadavatele dle § 40 odst. 7 ZZVZ</w:t>
      </w:r>
      <w:r>
        <w:rPr>
          <w:sz w:val="22"/>
          <w:szCs w:val="22"/>
        </w:rPr>
        <w:t>.</w:t>
      </w:r>
      <w:r w:rsidRPr="008739A9">
        <w:rPr>
          <w:sz w:val="22"/>
          <w:szCs w:val="22"/>
        </w:rPr>
        <w:t xml:space="preserve"> </w:t>
      </w:r>
    </w:p>
    <w:p w14:paraId="198D5386" w14:textId="77777777" w:rsidR="00F134E5" w:rsidRPr="008739A9" w:rsidRDefault="00F134E5" w:rsidP="008739A9">
      <w:pPr>
        <w:spacing w:after="120" w:line="264" w:lineRule="auto"/>
        <w:jc w:val="both"/>
        <w:rPr>
          <w:sz w:val="22"/>
          <w:szCs w:val="22"/>
        </w:rPr>
      </w:pPr>
      <w:r w:rsidRPr="008739A9">
        <w:rPr>
          <w:sz w:val="22"/>
          <w:szCs w:val="22"/>
        </w:rPr>
        <w:t>Vybraný dodavatel nesmí zakázku postoupit jinému subjektu, přičemž po uzavření smlouvy nesmí</w:t>
      </w:r>
      <w:r w:rsidRPr="008739A9">
        <w:rPr>
          <w:sz w:val="22"/>
          <w:szCs w:val="22"/>
        </w:rPr>
        <w:br/>
        <w:t xml:space="preserve">bez předchozího písemného souhlasu zadavatele postoupit práva a povinnosti plynoucí z uzavřené smlouvy třetí osobě. </w:t>
      </w:r>
    </w:p>
    <w:p w14:paraId="5DC9FE11" w14:textId="77777777" w:rsidR="00F134E5" w:rsidRPr="008739A9" w:rsidRDefault="00F134E5" w:rsidP="008739A9">
      <w:pPr>
        <w:spacing w:line="264" w:lineRule="auto"/>
        <w:jc w:val="both"/>
        <w:rPr>
          <w:sz w:val="22"/>
          <w:szCs w:val="22"/>
        </w:rPr>
      </w:pPr>
      <w:r w:rsidRPr="008739A9">
        <w:rPr>
          <w:sz w:val="22"/>
          <w:szCs w:val="22"/>
        </w:rPr>
        <w:t xml:space="preserve">Uveřejnit na profilu zadavatele oznámení o zrušení zadávacího řízení, oznámení se považuje za doručené všem účastníkům zadávacího řízení okamžikem jeho uveřejnění. </w:t>
      </w:r>
    </w:p>
    <w:p w14:paraId="2B0F4252" w14:textId="5D728EA1" w:rsidR="00A01ABA" w:rsidRDefault="00A01ABA" w:rsidP="00C22972">
      <w:pPr>
        <w:spacing w:line="264" w:lineRule="auto"/>
        <w:jc w:val="both"/>
        <w:rPr>
          <w:sz w:val="28"/>
          <w:szCs w:val="28"/>
        </w:rPr>
      </w:pPr>
    </w:p>
    <w:p w14:paraId="5C1D6DA3" w14:textId="77777777" w:rsidR="00F134E5" w:rsidRPr="008510FB" w:rsidRDefault="00F134E5" w:rsidP="00C22972">
      <w:pPr>
        <w:numPr>
          <w:ilvl w:val="0"/>
          <w:numId w:val="1"/>
        </w:numPr>
        <w:spacing w:line="264" w:lineRule="auto"/>
        <w:ind w:left="284" w:hanging="284"/>
        <w:rPr>
          <w:b/>
          <w:sz w:val="28"/>
          <w:u w:val="single"/>
        </w:rPr>
      </w:pPr>
      <w:r w:rsidRPr="008510FB">
        <w:rPr>
          <w:b/>
          <w:sz w:val="28"/>
          <w:u w:val="single"/>
        </w:rPr>
        <w:t xml:space="preserve">Další podmínky zadávacího řízení na veřejnou zakázku </w:t>
      </w:r>
    </w:p>
    <w:p w14:paraId="7003F8DA" w14:textId="77777777" w:rsidR="00F134E5" w:rsidRPr="008510FB" w:rsidRDefault="00F134E5" w:rsidP="00C22972">
      <w:pPr>
        <w:spacing w:line="264" w:lineRule="auto"/>
        <w:jc w:val="both"/>
        <w:rPr>
          <w:sz w:val="22"/>
          <w:szCs w:val="22"/>
        </w:rPr>
      </w:pPr>
      <w:r w:rsidRPr="008510FB">
        <w:rPr>
          <w:sz w:val="22"/>
          <w:szCs w:val="22"/>
        </w:rPr>
        <w:t xml:space="preserve"> </w:t>
      </w:r>
    </w:p>
    <w:p w14:paraId="636EBFF3" w14:textId="77777777" w:rsidR="00F134E5" w:rsidRPr="008510FB" w:rsidRDefault="00F134E5" w:rsidP="00C22972">
      <w:pPr>
        <w:spacing w:line="264" w:lineRule="auto"/>
        <w:jc w:val="both"/>
        <w:rPr>
          <w:sz w:val="22"/>
          <w:szCs w:val="22"/>
        </w:rPr>
      </w:pPr>
      <w:r w:rsidRPr="008510FB">
        <w:rPr>
          <w:sz w:val="22"/>
          <w:szCs w:val="22"/>
        </w:rPr>
        <w:t xml:space="preserve">Zadavatel nepřipouští dle § 102 ZZVZ variantní řešení.  </w:t>
      </w:r>
    </w:p>
    <w:p w14:paraId="2AC6B7C1" w14:textId="77777777" w:rsidR="00F134E5" w:rsidRPr="008510FB" w:rsidRDefault="00F134E5" w:rsidP="00C22972">
      <w:pPr>
        <w:spacing w:line="264" w:lineRule="auto"/>
        <w:jc w:val="both"/>
        <w:rPr>
          <w:sz w:val="22"/>
          <w:szCs w:val="22"/>
        </w:rPr>
      </w:pPr>
      <w:r w:rsidRPr="008510FB">
        <w:rPr>
          <w:sz w:val="22"/>
          <w:szCs w:val="22"/>
        </w:rPr>
        <w:t xml:space="preserve"> </w:t>
      </w:r>
    </w:p>
    <w:p w14:paraId="24841EDD" w14:textId="77777777" w:rsidR="00F134E5" w:rsidRPr="008510FB" w:rsidRDefault="00F134E5" w:rsidP="00C22972">
      <w:pPr>
        <w:spacing w:line="264" w:lineRule="auto"/>
        <w:jc w:val="both"/>
        <w:rPr>
          <w:sz w:val="22"/>
          <w:szCs w:val="22"/>
        </w:rPr>
      </w:pPr>
      <w:r w:rsidRPr="008510FB">
        <w:rPr>
          <w:sz w:val="22"/>
          <w:szCs w:val="22"/>
        </w:rPr>
        <w:t xml:space="preserve">Zadavatel vyloučí dle § 48 odst. 7 ZZVZ vybraného dodavatele zadávacího řízení, který je českou akciovou společností nebo má právní formu obdobnou akciové společnosti a nemá vydány výlučně zaknihované akcie. U vybraného dodavatele se sídlem v zahraničí, který je akciovou společností nebo má právní formu obdobnou akciové společnosti, bude zadavatel postupovat dle § 48 odst. 9 ZZVZ. </w:t>
      </w:r>
    </w:p>
    <w:p w14:paraId="7BA0BD27" w14:textId="77777777" w:rsidR="00F134E5" w:rsidRPr="008510FB" w:rsidRDefault="00F134E5" w:rsidP="00C22972">
      <w:pPr>
        <w:spacing w:line="264" w:lineRule="auto"/>
        <w:jc w:val="both"/>
        <w:rPr>
          <w:sz w:val="22"/>
          <w:szCs w:val="22"/>
        </w:rPr>
      </w:pPr>
      <w:r w:rsidRPr="008510FB">
        <w:rPr>
          <w:sz w:val="22"/>
          <w:szCs w:val="22"/>
        </w:rPr>
        <w:t xml:space="preserve"> </w:t>
      </w:r>
    </w:p>
    <w:p w14:paraId="60857C33" w14:textId="77777777" w:rsidR="00F134E5" w:rsidRPr="008510FB" w:rsidRDefault="00F134E5" w:rsidP="00C22972">
      <w:pPr>
        <w:spacing w:line="264" w:lineRule="auto"/>
        <w:jc w:val="both"/>
        <w:rPr>
          <w:sz w:val="22"/>
          <w:szCs w:val="22"/>
        </w:rPr>
      </w:pPr>
      <w:r w:rsidRPr="008510FB">
        <w:rPr>
          <w:sz w:val="22"/>
          <w:szCs w:val="22"/>
        </w:rPr>
        <w:t xml:space="preserve">U vybraného dodavatele, je-li právnickou osobou, zadavatel zjistí údaje o jeho skutečném majiteli, postupem podle § 122 ZZVZ.  </w:t>
      </w:r>
    </w:p>
    <w:p w14:paraId="7BFA9441" w14:textId="77777777" w:rsidR="00F134E5" w:rsidRPr="008510FB" w:rsidRDefault="00F134E5" w:rsidP="00C22972">
      <w:pPr>
        <w:spacing w:line="264" w:lineRule="auto"/>
        <w:jc w:val="both"/>
        <w:rPr>
          <w:sz w:val="22"/>
          <w:szCs w:val="22"/>
        </w:rPr>
      </w:pPr>
      <w:r w:rsidRPr="008510FB">
        <w:rPr>
          <w:sz w:val="22"/>
          <w:szCs w:val="22"/>
        </w:rPr>
        <w:t xml:space="preserve"> </w:t>
      </w:r>
    </w:p>
    <w:p w14:paraId="571678C0" w14:textId="2DA273C5" w:rsidR="00F134E5" w:rsidRPr="008510FB" w:rsidRDefault="00F134E5" w:rsidP="00C22972">
      <w:pPr>
        <w:spacing w:line="264" w:lineRule="auto"/>
        <w:jc w:val="both"/>
        <w:rPr>
          <w:sz w:val="22"/>
          <w:szCs w:val="22"/>
        </w:rPr>
      </w:pPr>
      <w:r w:rsidRPr="008510FB">
        <w:rPr>
          <w:sz w:val="22"/>
          <w:szCs w:val="22"/>
        </w:rPr>
        <w:t>Zadavatel požaduje ze strany dodavatelů a jejich poddodavatelů dodržení podmínek dle ustanovení § 4b zákona č. 159/2006 Sb., o střetu zájmů, ve znění pozdějších předpisů (</w:t>
      </w:r>
      <w:r>
        <w:rPr>
          <w:sz w:val="22"/>
          <w:szCs w:val="22"/>
        </w:rPr>
        <w:t>dále jen „</w:t>
      </w:r>
      <w:r w:rsidRPr="008510FB">
        <w:rPr>
          <w:sz w:val="22"/>
          <w:szCs w:val="22"/>
        </w:rPr>
        <w:t>ZSZ</w:t>
      </w:r>
      <w:r>
        <w:rPr>
          <w:sz w:val="22"/>
          <w:szCs w:val="22"/>
        </w:rPr>
        <w:t>“</w:t>
      </w:r>
      <w:r w:rsidRPr="008510FB">
        <w:rPr>
          <w:sz w:val="22"/>
          <w:szCs w:val="22"/>
        </w:rPr>
        <w:t xml:space="preserve">). Zadavatel vyloučí účastníka zadávacího řízení, pokud účastník nebo poddodavatel, prostřednictvím kterého účastník prokazuje kvalifikaci, poruší citované ustanovení,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 Toto potvrdí účastník formou čestného prohlášení (příloha č. </w:t>
      </w:r>
      <w:r>
        <w:rPr>
          <w:sz w:val="22"/>
          <w:szCs w:val="22"/>
        </w:rPr>
        <w:t>1</w:t>
      </w:r>
      <w:r w:rsidRPr="008510FB">
        <w:rPr>
          <w:sz w:val="22"/>
          <w:szCs w:val="22"/>
        </w:rPr>
        <w:t xml:space="preserve">). </w:t>
      </w:r>
    </w:p>
    <w:p w14:paraId="14233066" w14:textId="77777777" w:rsidR="00F134E5" w:rsidRPr="008510FB" w:rsidRDefault="00F134E5" w:rsidP="00C22972">
      <w:pPr>
        <w:spacing w:line="264" w:lineRule="auto"/>
        <w:jc w:val="both"/>
        <w:rPr>
          <w:sz w:val="22"/>
          <w:szCs w:val="22"/>
        </w:rPr>
      </w:pPr>
      <w:r w:rsidRPr="008510FB">
        <w:rPr>
          <w:sz w:val="22"/>
          <w:szCs w:val="22"/>
        </w:rPr>
        <w:t xml:space="preserve"> </w:t>
      </w:r>
    </w:p>
    <w:p w14:paraId="6D583AB1" w14:textId="3EB7A18E" w:rsidR="00ED591A" w:rsidRPr="008739A9" w:rsidRDefault="00F134E5" w:rsidP="008739A9">
      <w:pPr>
        <w:spacing w:line="264" w:lineRule="auto"/>
        <w:jc w:val="both"/>
        <w:rPr>
          <w:sz w:val="22"/>
          <w:szCs w:val="22"/>
        </w:rPr>
      </w:pPr>
      <w:r w:rsidRPr="008510FB">
        <w:rPr>
          <w:sz w:val="22"/>
          <w:szCs w:val="22"/>
        </w:rPr>
        <w:t xml:space="preserve">Účastník je povinen v nabídce podle § 105 odst. 1 ZZVZ určit části veřejné zakázky, které hodlá plnit prostřednictvím poddodavatelů, a předložit seznam poddodavatelů, pokud jsou účastníkovi zadávacího řízení známi, a uvést, kterou část veřejné zakázky bude každý z poddodavatelů plnit. Pokud účastník nemá v úmyslu </w:t>
      </w:r>
      <w:r w:rsidRPr="008510FB">
        <w:rPr>
          <w:sz w:val="22"/>
          <w:szCs w:val="22"/>
        </w:rPr>
        <w:lastRenderedPageBreak/>
        <w:t>při plnění veřejné zakázky využít poddodavatelů, uvede tuto skutečnost rovněž v nabídce (prohlášení, že zakázka nebude plněna prostřednictvím poddodavatele). Dodavatel může využít vzor k podání informace</w:t>
      </w:r>
      <w:r>
        <w:rPr>
          <w:sz w:val="22"/>
          <w:szCs w:val="22"/>
        </w:rPr>
        <w:br/>
      </w:r>
      <w:r w:rsidRPr="008510FB">
        <w:rPr>
          <w:sz w:val="22"/>
          <w:szCs w:val="22"/>
        </w:rPr>
        <w:t xml:space="preserve">o poddodavatelích </w:t>
      </w:r>
      <w:r>
        <w:rPr>
          <w:sz w:val="22"/>
          <w:szCs w:val="22"/>
        </w:rPr>
        <w:t xml:space="preserve">uvedené jako součást </w:t>
      </w:r>
      <w:r w:rsidRPr="008510FB">
        <w:rPr>
          <w:sz w:val="22"/>
          <w:szCs w:val="22"/>
        </w:rPr>
        <w:t>příloh</w:t>
      </w:r>
      <w:r>
        <w:rPr>
          <w:sz w:val="22"/>
          <w:szCs w:val="22"/>
        </w:rPr>
        <w:t>y</w:t>
      </w:r>
      <w:r w:rsidRPr="008510FB">
        <w:rPr>
          <w:sz w:val="22"/>
          <w:szCs w:val="22"/>
        </w:rPr>
        <w:t xml:space="preserve"> č. </w:t>
      </w:r>
      <w:r>
        <w:rPr>
          <w:sz w:val="22"/>
          <w:szCs w:val="22"/>
        </w:rPr>
        <w:t>1</w:t>
      </w:r>
      <w:r w:rsidRPr="008510FB">
        <w:rPr>
          <w:sz w:val="22"/>
          <w:szCs w:val="22"/>
        </w:rPr>
        <w:t xml:space="preserve"> této </w:t>
      </w:r>
      <w:r>
        <w:rPr>
          <w:sz w:val="22"/>
          <w:szCs w:val="22"/>
        </w:rPr>
        <w:t>zadávací dokumentace</w:t>
      </w:r>
      <w:r w:rsidRPr="008510FB">
        <w:rPr>
          <w:sz w:val="22"/>
          <w:szCs w:val="22"/>
        </w:rPr>
        <w:t xml:space="preserve">.  </w:t>
      </w:r>
      <w:r w:rsidR="00ED591A" w:rsidRPr="0025493F">
        <w:rPr>
          <w:sz w:val="22"/>
          <w:szCs w:val="22"/>
        </w:rPr>
        <w:t xml:space="preserve">V případě, že dodavatel bude plnit část veřejné zakázky poddodavatelem tak je v takovém případě dodavatel povinen zadavateli </w:t>
      </w:r>
      <w:r w:rsidR="00ED591A" w:rsidRPr="001B4D50">
        <w:rPr>
          <w:sz w:val="22"/>
          <w:szCs w:val="22"/>
        </w:rPr>
        <w:t>předložit písemný závazek jiné osoby k poskytnutí plnění určeného k plnění veřejné zakázky nebo k poskytnutí věcí nebo práv, s nimiž bude dodavatel oprávněn disponovat v rámci plnění veřejné zakázky, a to alespoň v rozsahu, v jakém jiná osoba prokázala kva</w:t>
      </w:r>
      <w:r w:rsidR="00ED591A" w:rsidRPr="00001316">
        <w:rPr>
          <w:sz w:val="22"/>
          <w:szCs w:val="22"/>
        </w:rPr>
        <w:t>lifikaci za dodavatele.</w:t>
      </w:r>
    </w:p>
    <w:p w14:paraId="37C6F7EE" w14:textId="22DD9238" w:rsidR="00F134E5" w:rsidRPr="008510FB" w:rsidRDefault="00F134E5" w:rsidP="00C22972">
      <w:pPr>
        <w:spacing w:line="264" w:lineRule="auto"/>
        <w:jc w:val="both"/>
        <w:rPr>
          <w:sz w:val="22"/>
          <w:szCs w:val="22"/>
        </w:rPr>
      </w:pPr>
    </w:p>
    <w:p w14:paraId="67223615" w14:textId="1D084997" w:rsidR="00F134E5" w:rsidRPr="008510FB" w:rsidRDefault="00F134E5" w:rsidP="00C22972">
      <w:pPr>
        <w:spacing w:line="264" w:lineRule="auto"/>
        <w:jc w:val="both"/>
        <w:rPr>
          <w:sz w:val="22"/>
          <w:szCs w:val="22"/>
        </w:rPr>
      </w:pPr>
      <w:r w:rsidRPr="008510FB">
        <w:rPr>
          <w:sz w:val="22"/>
          <w:szCs w:val="22"/>
        </w:rPr>
        <w:t xml:space="preserve">Pokud se na účastníka zadávacího řízení nebo jeho poddodavatele vztahují mezinárodní sankce, bude zadavatel postupovat dle § 48a ZZVZ. Účastník v rámci nabídky potvrdí formou čestného prohlášení (příloha č. </w:t>
      </w:r>
      <w:r>
        <w:rPr>
          <w:sz w:val="22"/>
          <w:szCs w:val="22"/>
        </w:rPr>
        <w:t>1</w:t>
      </w:r>
      <w:r w:rsidRPr="008510FB">
        <w:rPr>
          <w:sz w:val="22"/>
          <w:szCs w:val="22"/>
        </w:rPr>
        <w:t xml:space="preserve">), že není ve vztahu k ruským/běloruským subjektům. </w:t>
      </w:r>
    </w:p>
    <w:p w14:paraId="2681AE8E" w14:textId="23682DFC" w:rsidR="00F134E5" w:rsidRDefault="00F134E5" w:rsidP="00C22972">
      <w:pPr>
        <w:spacing w:line="264" w:lineRule="auto"/>
        <w:jc w:val="both"/>
        <w:rPr>
          <w:sz w:val="22"/>
          <w:szCs w:val="22"/>
        </w:rPr>
      </w:pPr>
      <w:r w:rsidRPr="008510FB">
        <w:rPr>
          <w:sz w:val="22"/>
          <w:szCs w:val="22"/>
        </w:rPr>
        <w:t>Uvedené platí v případě podání společné nabídky pro každého ze spojených dodavatelů, jakož i pro případ, kdy účastník hodlá využít poddodavatele při realizaci plnění veřejné zakázky, pro kterého platí některé</w:t>
      </w:r>
      <w:r>
        <w:rPr>
          <w:sz w:val="22"/>
          <w:szCs w:val="22"/>
        </w:rPr>
        <w:br/>
      </w:r>
      <w:r w:rsidRPr="008510FB">
        <w:rPr>
          <w:sz w:val="22"/>
          <w:szCs w:val="22"/>
        </w:rPr>
        <w:t>ze shora uvedených písm. a který se bude na realizaci veřejné zakázky podílet z více jak 10 % hodnoty veřejné zakázky</w:t>
      </w:r>
      <w:r>
        <w:rPr>
          <w:sz w:val="22"/>
          <w:szCs w:val="22"/>
        </w:rPr>
        <w:t xml:space="preserve"> </w:t>
      </w:r>
      <w:r w:rsidRPr="008510FB">
        <w:rPr>
          <w:sz w:val="22"/>
          <w:szCs w:val="22"/>
        </w:rPr>
        <w:t xml:space="preserve">(podle výše nabídkové ceny v Kč bez DPH). </w:t>
      </w:r>
    </w:p>
    <w:p w14:paraId="6EB8F1BD" w14:textId="481ECDA8" w:rsidR="0086384D" w:rsidRDefault="0086384D" w:rsidP="00C22972">
      <w:pPr>
        <w:spacing w:line="264" w:lineRule="auto"/>
        <w:jc w:val="both"/>
        <w:rPr>
          <w:sz w:val="22"/>
          <w:szCs w:val="22"/>
        </w:rPr>
      </w:pPr>
    </w:p>
    <w:p w14:paraId="1B6321A6" w14:textId="524E95B0" w:rsidR="0086384D" w:rsidRPr="00292C7A" w:rsidRDefault="0086384D" w:rsidP="00C22972">
      <w:pPr>
        <w:numPr>
          <w:ilvl w:val="12"/>
          <w:numId w:val="0"/>
        </w:numPr>
        <w:spacing w:line="264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Zadavatel žádá</w:t>
      </w:r>
      <w:r w:rsidRPr="00292C7A">
        <w:rPr>
          <w:b/>
          <w:bCs/>
          <w:sz w:val="22"/>
          <w:szCs w:val="22"/>
        </w:rPr>
        <w:t xml:space="preserve"> s ohledem na § 141 odst. 2</w:t>
      </w:r>
      <w:r>
        <w:rPr>
          <w:b/>
          <w:bCs/>
          <w:sz w:val="22"/>
          <w:szCs w:val="22"/>
        </w:rPr>
        <w:t xml:space="preserve"> ZZVZ</w:t>
      </w:r>
      <w:r w:rsidRPr="00292C7A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prohlášení účastníka</w:t>
      </w:r>
      <w:r w:rsidRPr="00292C7A">
        <w:rPr>
          <w:b/>
          <w:bCs/>
          <w:sz w:val="22"/>
          <w:szCs w:val="22"/>
        </w:rPr>
        <w:t xml:space="preserve">, že </w:t>
      </w:r>
      <w:r w:rsidRPr="00292C7A">
        <w:rPr>
          <w:b/>
          <w:bCs/>
          <w:i/>
          <w:iCs/>
          <w:sz w:val="22"/>
          <w:szCs w:val="22"/>
        </w:rPr>
        <w:t>se nezměnily údaje rozhodné pro posouzení splnění kvalifikace účastníka obsažené v dokladech, které má zadavatel k</w:t>
      </w:r>
      <w:r>
        <w:rPr>
          <w:b/>
          <w:bCs/>
          <w:i/>
          <w:iCs/>
          <w:sz w:val="22"/>
          <w:szCs w:val="22"/>
        </w:rPr>
        <w:t> </w:t>
      </w:r>
      <w:r w:rsidRPr="00292C7A">
        <w:rPr>
          <w:b/>
          <w:bCs/>
          <w:i/>
          <w:iCs/>
          <w:sz w:val="22"/>
          <w:szCs w:val="22"/>
        </w:rPr>
        <w:t>dispozici</w:t>
      </w:r>
      <w:r>
        <w:rPr>
          <w:b/>
          <w:bCs/>
          <w:i/>
          <w:i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Pokud by se změnily údaje pro posouzení splnění kvalifikace účastníka zařazeného do dynamického nákupního systému, je účastník povinen zadavateli doplnit aktuální platné doklady jako součást nabídky k veřejné zakázce. Nebude-li účastníkem potvrzené prohlášení nebo nedoplní platné doklady je toto důvodem pro vyloučení účastníka z řízení.</w:t>
      </w:r>
    </w:p>
    <w:p w14:paraId="4A5F4695" w14:textId="6506B4A8" w:rsidR="00035E10" w:rsidRDefault="00F134E5" w:rsidP="00C22972">
      <w:pPr>
        <w:spacing w:line="264" w:lineRule="auto"/>
        <w:jc w:val="both"/>
        <w:rPr>
          <w:sz w:val="28"/>
          <w:szCs w:val="28"/>
        </w:rPr>
      </w:pPr>
      <w:r w:rsidRPr="008510FB">
        <w:rPr>
          <w:sz w:val="22"/>
          <w:szCs w:val="22"/>
        </w:rPr>
        <w:t xml:space="preserve"> </w:t>
      </w:r>
    </w:p>
    <w:p w14:paraId="6CC998C4" w14:textId="77777777" w:rsidR="00ED591A" w:rsidRPr="003D4306" w:rsidRDefault="00ED591A" w:rsidP="00ED591A">
      <w:pPr>
        <w:numPr>
          <w:ilvl w:val="0"/>
          <w:numId w:val="1"/>
        </w:numPr>
        <w:spacing w:line="264" w:lineRule="auto"/>
        <w:ind w:left="426" w:hanging="426"/>
        <w:rPr>
          <w:b/>
          <w:sz w:val="28"/>
          <w:u w:val="single"/>
        </w:rPr>
      </w:pPr>
      <w:r w:rsidRPr="003D4306">
        <w:rPr>
          <w:b/>
          <w:sz w:val="28"/>
          <w:u w:val="single"/>
        </w:rPr>
        <w:t>Požadavek na formální úpravu, strukturu a obsah nabídky</w:t>
      </w:r>
    </w:p>
    <w:p w14:paraId="0CF683C7" w14:textId="77777777" w:rsidR="00ED591A" w:rsidRPr="00D95A42" w:rsidRDefault="00ED591A" w:rsidP="00ED591A">
      <w:pPr>
        <w:numPr>
          <w:ilvl w:val="12"/>
          <w:numId w:val="0"/>
        </w:numPr>
        <w:spacing w:line="264" w:lineRule="auto"/>
        <w:rPr>
          <w:b/>
          <w:sz w:val="22"/>
          <w:szCs w:val="22"/>
        </w:rPr>
      </w:pPr>
    </w:p>
    <w:p w14:paraId="682A2469" w14:textId="77777777" w:rsidR="00ED591A" w:rsidRDefault="00ED591A" w:rsidP="00ED591A">
      <w:pPr>
        <w:numPr>
          <w:ilvl w:val="12"/>
          <w:numId w:val="0"/>
        </w:numPr>
        <w:spacing w:line="264" w:lineRule="auto"/>
        <w:jc w:val="both"/>
        <w:rPr>
          <w:sz w:val="22"/>
          <w:szCs w:val="22"/>
        </w:rPr>
      </w:pPr>
      <w:r w:rsidRPr="00D95A42">
        <w:rPr>
          <w:sz w:val="22"/>
          <w:szCs w:val="22"/>
        </w:rPr>
        <w:t>Nabídka bude zpracována v</w:t>
      </w:r>
      <w:r>
        <w:rPr>
          <w:sz w:val="22"/>
          <w:szCs w:val="22"/>
        </w:rPr>
        <w:t> </w:t>
      </w:r>
      <w:r w:rsidRPr="00D95A42">
        <w:rPr>
          <w:sz w:val="22"/>
          <w:szCs w:val="22"/>
        </w:rPr>
        <w:t>českém</w:t>
      </w:r>
      <w:r>
        <w:rPr>
          <w:sz w:val="22"/>
          <w:szCs w:val="22"/>
        </w:rPr>
        <w:t xml:space="preserve"> </w:t>
      </w:r>
      <w:r w:rsidRPr="00D95A42">
        <w:rPr>
          <w:sz w:val="22"/>
          <w:szCs w:val="22"/>
        </w:rPr>
        <w:t xml:space="preserve">jazyce a podána výhradně v elektronické formě prostřednictvím elektronického nástroje E-ZAK. Šifrování a zabezpečení nabídky obstarává systém elektronického nástroje. </w:t>
      </w:r>
    </w:p>
    <w:p w14:paraId="33C3B60C" w14:textId="77777777" w:rsidR="00ED591A" w:rsidRDefault="00ED591A" w:rsidP="00ED591A">
      <w:pPr>
        <w:numPr>
          <w:ilvl w:val="12"/>
          <w:numId w:val="0"/>
        </w:numPr>
        <w:spacing w:line="264" w:lineRule="auto"/>
        <w:jc w:val="both"/>
        <w:rPr>
          <w:sz w:val="22"/>
          <w:szCs w:val="22"/>
        </w:rPr>
      </w:pPr>
    </w:p>
    <w:p w14:paraId="762BC565" w14:textId="77777777" w:rsidR="00ED591A" w:rsidRDefault="00ED591A" w:rsidP="00ED591A">
      <w:pPr>
        <w:numPr>
          <w:ilvl w:val="12"/>
          <w:numId w:val="0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Účastník předloží </w:t>
      </w:r>
      <w:r w:rsidRPr="00592327">
        <w:rPr>
          <w:sz w:val="22"/>
          <w:szCs w:val="22"/>
        </w:rPr>
        <w:t>vyplněné čestné prohlášení,</w:t>
      </w:r>
      <w:r>
        <w:rPr>
          <w:sz w:val="22"/>
          <w:szCs w:val="22"/>
        </w:rPr>
        <w:t xml:space="preserve"> vyplněný návrh smlouvy a případně osvědčení o autorizaci nebo odkaz z veřejného rejstříku autorizovaných osob vedených Českou komorou autorizovaných inženýrů a techniků činných ve výstavbě. </w:t>
      </w:r>
    </w:p>
    <w:p w14:paraId="1F9330F3" w14:textId="77777777" w:rsidR="00ED591A" w:rsidRPr="002E5152" w:rsidRDefault="00ED591A" w:rsidP="00C22972">
      <w:pPr>
        <w:spacing w:line="264" w:lineRule="auto"/>
        <w:jc w:val="both"/>
        <w:rPr>
          <w:sz w:val="28"/>
          <w:szCs w:val="28"/>
        </w:rPr>
      </w:pPr>
    </w:p>
    <w:p w14:paraId="6750E985" w14:textId="255A7B97" w:rsidR="00397FA6" w:rsidRPr="002E5152" w:rsidRDefault="0011496A" w:rsidP="00C22972">
      <w:pPr>
        <w:numPr>
          <w:ilvl w:val="0"/>
          <w:numId w:val="1"/>
        </w:numPr>
        <w:spacing w:line="264" w:lineRule="auto"/>
        <w:ind w:left="426" w:hanging="426"/>
        <w:rPr>
          <w:b/>
          <w:sz w:val="28"/>
          <w:u w:val="single"/>
        </w:rPr>
      </w:pPr>
      <w:r w:rsidRPr="002E5152">
        <w:rPr>
          <w:b/>
          <w:sz w:val="28"/>
          <w:u w:val="single"/>
        </w:rPr>
        <w:t>Zohlednění zásady sociálně odpovědného zadávání, environmentálně odpovědného zadávání a inovací</w:t>
      </w:r>
    </w:p>
    <w:p w14:paraId="29B40D08" w14:textId="7B64BAE1" w:rsidR="0011496A" w:rsidRPr="00D95A42" w:rsidRDefault="0011496A" w:rsidP="00C22972">
      <w:pPr>
        <w:spacing w:line="264" w:lineRule="auto"/>
        <w:rPr>
          <w:b/>
          <w:sz w:val="22"/>
          <w:szCs w:val="22"/>
          <w:u w:val="single"/>
        </w:rPr>
      </w:pPr>
    </w:p>
    <w:p w14:paraId="7FDE24D0" w14:textId="5B8DCF9E" w:rsidR="00F134E5" w:rsidRPr="00F134E5" w:rsidRDefault="00F134E5" w:rsidP="008739A9">
      <w:pPr>
        <w:spacing w:line="264" w:lineRule="auto"/>
        <w:jc w:val="both"/>
        <w:rPr>
          <w:sz w:val="22"/>
          <w:szCs w:val="22"/>
        </w:rPr>
      </w:pPr>
      <w:r w:rsidRPr="00F134E5">
        <w:rPr>
          <w:sz w:val="22"/>
          <w:szCs w:val="22"/>
        </w:rPr>
        <w:t xml:space="preserve">Zadavatel při vytváření zadávacích podmínek, hodnocení nabídek a výběru dodavatele veřejné zakázky posoudil a následně i vyhodnotil, zda je vzhledem k povaze a smyslu veřejné zakázky možné uplatnit zásady sociálně odpovědného zadávání ve smyslu § 28 odst. 1 písm. p) ZZVZ a environmentálně odpovědné zadávání ve smyslu § 28 odst. 1 písm. q) ZZVZ, v rámci tzv. odpovědného veřejného zadávání. </w:t>
      </w:r>
    </w:p>
    <w:p w14:paraId="08374F81" w14:textId="77777777" w:rsidR="00F134E5" w:rsidRPr="00F134E5" w:rsidRDefault="00F134E5" w:rsidP="008739A9">
      <w:pPr>
        <w:spacing w:line="264" w:lineRule="auto"/>
        <w:jc w:val="both"/>
        <w:rPr>
          <w:sz w:val="22"/>
          <w:szCs w:val="22"/>
        </w:rPr>
      </w:pPr>
      <w:r w:rsidRPr="00F134E5">
        <w:rPr>
          <w:sz w:val="22"/>
          <w:szCs w:val="22"/>
        </w:rPr>
        <w:tab/>
      </w:r>
    </w:p>
    <w:p w14:paraId="4CF1B8CA" w14:textId="6A62CEB1" w:rsidR="00F134E5" w:rsidRPr="00F134E5" w:rsidRDefault="00F134E5" w:rsidP="008739A9">
      <w:pPr>
        <w:spacing w:line="264" w:lineRule="auto"/>
        <w:jc w:val="both"/>
        <w:rPr>
          <w:sz w:val="22"/>
          <w:szCs w:val="22"/>
        </w:rPr>
      </w:pPr>
      <w:r w:rsidRPr="00F134E5">
        <w:rPr>
          <w:sz w:val="22"/>
          <w:szCs w:val="22"/>
        </w:rPr>
        <w:t xml:space="preserve">Sociálně odpovědné zadávání: </w:t>
      </w:r>
    </w:p>
    <w:p w14:paraId="704B0EAC" w14:textId="6BA04486" w:rsidR="00F134E5" w:rsidRPr="00F134E5" w:rsidRDefault="00F134E5" w:rsidP="008739A9">
      <w:pPr>
        <w:spacing w:line="264" w:lineRule="auto"/>
        <w:jc w:val="both"/>
        <w:rPr>
          <w:sz w:val="22"/>
          <w:szCs w:val="22"/>
        </w:rPr>
      </w:pPr>
      <w:r w:rsidRPr="00F134E5">
        <w:rPr>
          <w:sz w:val="22"/>
          <w:szCs w:val="22"/>
        </w:rPr>
        <w:t xml:space="preserve">Na základě údajů a informací o předmětu veřejné zakázky uvedeném v této zadávací dokumentaci a jejich přílohách vyhodnotil zadavatel aplikaci § 6 odst. 4 ZZVZ v rovině naplnění zásady sociálně odpovědného zadávání v rámci této veřejné zakázky vztahu k platebním podmínkám a poskytování služeb a požaduje po dodavatelích a jeho poddodavatelích povinnost zajistit řádné a včasné plnění finančních závazků svým poddodavatelům a dále zajistit dodržování pracovněprávních předpisů se zvláštním zřetelem na regulaci </w:t>
      </w:r>
      <w:r w:rsidRPr="00F134E5">
        <w:rPr>
          <w:sz w:val="22"/>
          <w:szCs w:val="22"/>
        </w:rPr>
        <w:lastRenderedPageBreak/>
        <w:t xml:space="preserve">odměňování, pracovní doby, doby odpočinku mezi směnami a se zvláštním zřetelem na regulaci zaměstnávání cizinců. </w:t>
      </w:r>
    </w:p>
    <w:p w14:paraId="0A7ECEE7" w14:textId="77777777" w:rsidR="00F134E5" w:rsidRPr="00F134E5" w:rsidRDefault="00F134E5" w:rsidP="008739A9">
      <w:pPr>
        <w:spacing w:line="264" w:lineRule="auto"/>
        <w:jc w:val="both"/>
        <w:rPr>
          <w:sz w:val="22"/>
          <w:szCs w:val="22"/>
        </w:rPr>
      </w:pPr>
      <w:r w:rsidRPr="00F134E5">
        <w:rPr>
          <w:sz w:val="22"/>
          <w:szCs w:val="22"/>
        </w:rPr>
        <w:tab/>
      </w:r>
    </w:p>
    <w:p w14:paraId="3DD4357B" w14:textId="7E71BBEA" w:rsidR="00F134E5" w:rsidRPr="00536DFE" w:rsidRDefault="00F134E5" w:rsidP="008739A9">
      <w:pPr>
        <w:spacing w:line="264" w:lineRule="auto"/>
        <w:jc w:val="both"/>
        <w:rPr>
          <w:sz w:val="22"/>
          <w:szCs w:val="22"/>
        </w:rPr>
      </w:pPr>
      <w:r w:rsidRPr="00536DFE">
        <w:rPr>
          <w:sz w:val="22"/>
          <w:szCs w:val="22"/>
        </w:rPr>
        <w:t xml:space="preserve">Další zásady uplatněné dle § 6 odst. 4 ZZVZ, než výše uvedené zásady v rámci této veřejné zakázky zadavatel pokládá za neúčelné a nepřinesly by relevantní efekt. </w:t>
      </w:r>
    </w:p>
    <w:p w14:paraId="06A5810F" w14:textId="67DA88EE" w:rsidR="00237361" w:rsidRDefault="00536DFE">
      <w:pPr>
        <w:numPr>
          <w:ilvl w:val="12"/>
          <w:numId w:val="0"/>
        </w:numPr>
        <w:spacing w:line="264" w:lineRule="auto"/>
        <w:jc w:val="both"/>
        <w:rPr>
          <w:sz w:val="28"/>
          <w:szCs w:val="28"/>
        </w:rPr>
      </w:pPr>
      <w:r w:rsidRPr="00536DFE">
        <w:rPr>
          <w:sz w:val="22"/>
          <w:szCs w:val="22"/>
        </w:rPr>
        <w:t>Výše uvedené podmínky sociálně odpovědného zadávání jsou zohledněny v návrhu smlouvy</w:t>
      </w:r>
      <w:r w:rsidR="00F134E5" w:rsidRPr="00536DFE">
        <w:rPr>
          <w:sz w:val="22"/>
          <w:szCs w:val="22"/>
        </w:rPr>
        <w:t xml:space="preserve"> (příloh</w:t>
      </w:r>
      <w:r w:rsidRPr="00536DFE">
        <w:rPr>
          <w:sz w:val="22"/>
          <w:szCs w:val="22"/>
        </w:rPr>
        <w:t>a</w:t>
      </w:r>
      <w:r w:rsidR="00F134E5" w:rsidRPr="00536DFE">
        <w:rPr>
          <w:sz w:val="22"/>
          <w:szCs w:val="22"/>
        </w:rPr>
        <w:t xml:space="preserve"> č. </w:t>
      </w:r>
      <w:r w:rsidRPr="00536DFE">
        <w:rPr>
          <w:sz w:val="22"/>
          <w:szCs w:val="22"/>
        </w:rPr>
        <w:t>1</w:t>
      </w:r>
      <w:r w:rsidR="00F134E5" w:rsidRPr="00536DFE">
        <w:rPr>
          <w:sz w:val="22"/>
          <w:szCs w:val="22"/>
        </w:rPr>
        <w:t xml:space="preserve"> této výzvy).</w:t>
      </w:r>
    </w:p>
    <w:p w14:paraId="655BCBBF" w14:textId="77777777" w:rsidR="009A253F" w:rsidRPr="00752B92" w:rsidRDefault="009A253F" w:rsidP="00C22972">
      <w:pPr>
        <w:spacing w:line="264" w:lineRule="auto"/>
        <w:jc w:val="both"/>
        <w:rPr>
          <w:sz w:val="28"/>
          <w:szCs w:val="28"/>
        </w:rPr>
      </w:pPr>
    </w:p>
    <w:p w14:paraId="2D613CD6" w14:textId="1725B14D" w:rsidR="00777B03" w:rsidRPr="00217B48" w:rsidRDefault="00F62D4E" w:rsidP="00C22972">
      <w:pPr>
        <w:numPr>
          <w:ilvl w:val="0"/>
          <w:numId w:val="1"/>
        </w:numPr>
        <w:spacing w:line="264" w:lineRule="auto"/>
        <w:ind w:left="426" w:hanging="426"/>
        <w:rPr>
          <w:b/>
          <w:sz w:val="28"/>
          <w:u w:val="single"/>
        </w:rPr>
      </w:pPr>
      <w:r w:rsidRPr="003D4306">
        <w:rPr>
          <w:b/>
          <w:sz w:val="28"/>
          <w:u w:val="single"/>
        </w:rPr>
        <w:t>Identifikační údaje zadavatele</w:t>
      </w:r>
    </w:p>
    <w:p w14:paraId="73A00EC9" w14:textId="77777777" w:rsidR="00BE4ED8" w:rsidRDefault="00BE4ED8" w:rsidP="00C22972">
      <w:pPr>
        <w:spacing w:line="264" w:lineRule="auto"/>
        <w:rPr>
          <w:b/>
          <w:sz w:val="22"/>
          <w:szCs w:val="22"/>
        </w:rPr>
      </w:pPr>
    </w:p>
    <w:p w14:paraId="5BC052D0" w14:textId="77777777" w:rsidR="00C30EE6" w:rsidRPr="00C30EE6" w:rsidRDefault="00C30EE6" w:rsidP="00C22972">
      <w:pPr>
        <w:spacing w:line="264" w:lineRule="auto"/>
        <w:rPr>
          <w:b/>
          <w:sz w:val="22"/>
          <w:szCs w:val="22"/>
        </w:rPr>
      </w:pPr>
      <w:r w:rsidRPr="00C30EE6">
        <w:rPr>
          <w:sz w:val="22"/>
          <w:szCs w:val="22"/>
        </w:rPr>
        <w:t>Název:</w:t>
      </w:r>
      <w:r w:rsidRPr="00C30EE6">
        <w:rPr>
          <w:sz w:val="22"/>
          <w:szCs w:val="22"/>
        </w:rPr>
        <w:tab/>
      </w:r>
      <w:r w:rsidRPr="00C30EE6">
        <w:rPr>
          <w:b/>
          <w:sz w:val="22"/>
          <w:szCs w:val="22"/>
        </w:rPr>
        <w:tab/>
      </w:r>
      <w:r w:rsidRPr="00C30EE6">
        <w:rPr>
          <w:b/>
          <w:sz w:val="22"/>
          <w:szCs w:val="22"/>
        </w:rPr>
        <w:tab/>
      </w:r>
      <w:r w:rsidRPr="00C30EE6">
        <w:rPr>
          <w:sz w:val="22"/>
          <w:szCs w:val="22"/>
        </w:rPr>
        <w:t>Karlovarský kraj</w:t>
      </w:r>
    </w:p>
    <w:p w14:paraId="7C35E4C1" w14:textId="77777777" w:rsidR="00C30EE6" w:rsidRPr="00C30EE6" w:rsidRDefault="00C30EE6" w:rsidP="00C22972">
      <w:pPr>
        <w:spacing w:line="264" w:lineRule="auto"/>
        <w:rPr>
          <w:sz w:val="22"/>
          <w:szCs w:val="22"/>
        </w:rPr>
      </w:pPr>
      <w:r w:rsidRPr="00C30EE6">
        <w:rPr>
          <w:sz w:val="22"/>
          <w:szCs w:val="22"/>
        </w:rPr>
        <w:t xml:space="preserve">sídlo: </w:t>
      </w:r>
      <w:r w:rsidRPr="00C30EE6">
        <w:rPr>
          <w:sz w:val="22"/>
          <w:szCs w:val="22"/>
        </w:rPr>
        <w:tab/>
      </w:r>
      <w:r w:rsidRPr="00C30EE6">
        <w:rPr>
          <w:sz w:val="22"/>
          <w:szCs w:val="22"/>
        </w:rPr>
        <w:tab/>
      </w:r>
      <w:r w:rsidRPr="00C30EE6">
        <w:rPr>
          <w:sz w:val="22"/>
          <w:szCs w:val="22"/>
        </w:rPr>
        <w:tab/>
        <w:t>Závodní 353/88, 360 06 Karlovy Vary</w:t>
      </w:r>
    </w:p>
    <w:p w14:paraId="3A95AF3C" w14:textId="77777777" w:rsidR="00C30EE6" w:rsidRPr="00C30EE6" w:rsidRDefault="00C30EE6" w:rsidP="00C22972">
      <w:pPr>
        <w:spacing w:line="264" w:lineRule="auto"/>
        <w:rPr>
          <w:sz w:val="22"/>
          <w:szCs w:val="22"/>
        </w:rPr>
      </w:pPr>
      <w:r w:rsidRPr="00C30EE6">
        <w:rPr>
          <w:sz w:val="22"/>
          <w:szCs w:val="22"/>
        </w:rPr>
        <w:t xml:space="preserve">IČO: </w:t>
      </w:r>
      <w:r w:rsidRPr="00C30EE6">
        <w:rPr>
          <w:sz w:val="22"/>
          <w:szCs w:val="22"/>
        </w:rPr>
        <w:tab/>
      </w:r>
      <w:r w:rsidRPr="00C30EE6">
        <w:rPr>
          <w:sz w:val="22"/>
          <w:szCs w:val="22"/>
        </w:rPr>
        <w:tab/>
      </w:r>
      <w:r w:rsidRPr="00C30EE6">
        <w:rPr>
          <w:sz w:val="22"/>
          <w:szCs w:val="22"/>
        </w:rPr>
        <w:tab/>
        <w:t>70891168</w:t>
      </w:r>
    </w:p>
    <w:p w14:paraId="1B7052A9" w14:textId="77777777" w:rsidR="00C30EE6" w:rsidRPr="00C30EE6" w:rsidRDefault="00C30EE6" w:rsidP="00C22972">
      <w:pPr>
        <w:spacing w:line="264" w:lineRule="auto"/>
        <w:rPr>
          <w:sz w:val="22"/>
          <w:szCs w:val="22"/>
        </w:rPr>
      </w:pPr>
      <w:r w:rsidRPr="00C30EE6">
        <w:rPr>
          <w:sz w:val="22"/>
          <w:szCs w:val="22"/>
        </w:rPr>
        <w:t xml:space="preserve">DIČ: </w:t>
      </w:r>
      <w:r w:rsidRPr="00C30EE6">
        <w:rPr>
          <w:sz w:val="22"/>
          <w:szCs w:val="22"/>
        </w:rPr>
        <w:tab/>
      </w:r>
      <w:r w:rsidRPr="00C30EE6">
        <w:rPr>
          <w:sz w:val="22"/>
          <w:szCs w:val="22"/>
        </w:rPr>
        <w:tab/>
      </w:r>
      <w:r w:rsidRPr="00C30EE6">
        <w:rPr>
          <w:sz w:val="22"/>
          <w:szCs w:val="22"/>
        </w:rPr>
        <w:tab/>
        <w:t>CZ70891168</w:t>
      </w:r>
    </w:p>
    <w:p w14:paraId="3F1FEA45" w14:textId="1384B60F" w:rsidR="00C30EE6" w:rsidRPr="00C30EE6" w:rsidRDefault="00C30EE6" w:rsidP="00C22972">
      <w:pPr>
        <w:spacing w:line="264" w:lineRule="auto"/>
        <w:rPr>
          <w:sz w:val="22"/>
          <w:szCs w:val="22"/>
        </w:rPr>
      </w:pPr>
      <w:r w:rsidRPr="00C30EE6">
        <w:rPr>
          <w:sz w:val="22"/>
          <w:szCs w:val="22"/>
        </w:rPr>
        <w:t>Zastoupený:</w:t>
      </w:r>
      <w:r w:rsidRPr="00C30EE6">
        <w:rPr>
          <w:sz w:val="22"/>
          <w:szCs w:val="22"/>
        </w:rPr>
        <w:tab/>
      </w:r>
      <w:r w:rsidRPr="00C30EE6">
        <w:rPr>
          <w:sz w:val="22"/>
          <w:szCs w:val="22"/>
        </w:rPr>
        <w:tab/>
      </w:r>
      <w:bookmarkStart w:id="5" w:name="_Hlk218413741"/>
      <w:r w:rsidR="00A2091B">
        <w:rPr>
          <w:sz w:val="22"/>
          <w:szCs w:val="22"/>
        </w:rPr>
        <w:t>Mgr. Petr</w:t>
      </w:r>
      <w:r w:rsidR="00F90FD1">
        <w:rPr>
          <w:sz w:val="22"/>
          <w:szCs w:val="22"/>
        </w:rPr>
        <w:t>em</w:t>
      </w:r>
      <w:r w:rsidR="00A2091B">
        <w:rPr>
          <w:sz w:val="22"/>
          <w:szCs w:val="22"/>
        </w:rPr>
        <w:t xml:space="preserve"> </w:t>
      </w:r>
      <w:proofErr w:type="spellStart"/>
      <w:r w:rsidR="00A2091B">
        <w:rPr>
          <w:sz w:val="22"/>
          <w:szCs w:val="22"/>
        </w:rPr>
        <w:t>Kubis</w:t>
      </w:r>
      <w:r w:rsidR="00F90FD1">
        <w:rPr>
          <w:sz w:val="22"/>
          <w:szCs w:val="22"/>
        </w:rPr>
        <w:t>em</w:t>
      </w:r>
      <w:proofErr w:type="spellEnd"/>
      <w:r w:rsidR="00A2091B">
        <w:rPr>
          <w:sz w:val="22"/>
          <w:szCs w:val="22"/>
        </w:rPr>
        <w:t xml:space="preserve">, </w:t>
      </w:r>
      <w:r w:rsidR="00FE4B1A" w:rsidRPr="00FE4B1A">
        <w:rPr>
          <w:sz w:val="22"/>
          <w:szCs w:val="22"/>
        </w:rPr>
        <w:t>hejtman</w:t>
      </w:r>
      <w:r w:rsidR="00F90FD1">
        <w:rPr>
          <w:sz w:val="22"/>
          <w:szCs w:val="22"/>
        </w:rPr>
        <w:t>em</w:t>
      </w:r>
      <w:r w:rsidR="00FE4B1A" w:rsidRPr="00FE4B1A">
        <w:rPr>
          <w:sz w:val="22"/>
          <w:szCs w:val="22"/>
        </w:rPr>
        <w:t xml:space="preserve"> Karlovarského kraje</w:t>
      </w:r>
      <w:bookmarkEnd w:id="5"/>
    </w:p>
    <w:p w14:paraId="466B40D8" w14:textId="77777777" w:rsidR="00C30EE6" w:rsidRPr="00C30EE6" w:rsidRDefault="00C30EE6" w:rsidP="00C22972">
      <w:pPr>
        <w:spacing w:line="264" w:lineRule="auto"/>
        <w:rPr>
          <w:sz w:val="22"/>
          <w:szCs w:val="22"/>
          <w:u w:val="single"/>
        </w:rPr>
      </w:pPr>
      <w:r w:rsidRPr="00C30EE6">
        <w:rPr>
          <w:sz w:val="22"/>
          <w:szCs w:val="22"/>
        </w:rPr>
        <w:t xml:space="preserve">Profil zadavatele: </w:t>
      </w:r>
      <w:r w:rsidRPr="00C30EE6">
        <w:rPr>
          <w:sz w:val="22"/>
          <w:szCs w:val="22"/>
        </w:rPr>
        <w:tab/>
      </w:r>
      <w:hyperlink r:id="rId16" w:history="1">
        <w:r w:rsidRPr="00C30EE6">
          <w:rPr>
            <w:rStyle w:val="Hypertextovodkaz"/>
            <w:sz w:val="22"/>
            <w:szCs w:val="22"/>
          </w:rPr>
          <w:t>https://ezak.kr-karlovarsky.cz/profile_display_2.html</w:t>
        </w:r>
      </w:hyperlink>
    </w:p>
    <w:p w14:paraId="1C75AAEA" w14:textId="77777777" w:rsidR="0061285C" w:rsidRPr="00F9674E" w:rsidRDefault="0061285C" w:rsidP="00C22972">
      <w:pPr>
        <w:pStyle w:val="Default"/>
        <w:spacing w:line="264" w:lineRule="auto"/>
        <w:rPr>
          <w:sz w:val="28"/>
          <w:szCs w:val="28"/>
        </w:rPr>
      </w:pPr>
    </w:p>
    <w:p w14:paraId="31C0A7A5" w14:textId="26F64CA3" w:rsidR="00125633" w:rsidRPr="00217B48" w:rsidRDefault="00125633" w:rsidP="00C22972">
      <w:pPr>
        <w:numPr>
          <w:ilvl w:val="0"/>
          <w:numId w:val="1"/>
        </w:numPr>
        <w:spacing w:line="264" w:lineRule="auto"/>
        <w:ind w:left="426" w:hanging="426"/>
        <w:rPr>
          <w:b/>
          <w:sz w:val="28"/>
          <w:u w:val="single"/>
        </w:rPr>
      </w:pPr>
      <w:r w:rsidRPr="003D4306">
        <w:rPr>
          <w:b/>
          <w:sz w:val="28"/>
          <w:u w:val="single"/>
        </w:rPr>
        <w:t>Přístup k zadávací dokumentaci</w:t>
      </w:r>
    </w:p>
    <w:p w14:paraId="4B9EFB51" w14:textId="77777777" w:rsidR="004F5EB0" w:rsidRDefault="004F5EB0" w:rsidP="00C22972">
      <w:pPr>
        <w:spacing w:line="264" w:lineRule="auto"/>
        <w:jc w:val="both"/>
        <w:rPr>
          <w:sz w:val="22"/>
          <w:szCs w:val="22"/>
        </w:rPr>
      </w:pPr>
    </w:p>
    <w:p w14:paraId="10882899" w14:textId="56BDD4F1" w:rsidR="00511FD7" w:rsidRPr="00CF10C0" w:rsidRDefault="009B67BF" w:rsidP="00C22972">
      <w:pPr>
        <w:spacing w:line="264" w:lineRule="auto"/>
        <w:jc w:val="both"/>
        <w:rPr>
          <w:sz w:val="22"/>
          <w:szCs w:val="22"/>
        </w:rPr>
      </w:pPr>
      <w:r w:rsidRPr="00CF10C0">
        <w:rPr>
          <w:sz w:val="22"/>
          <w:szCs w:val="22"/>
        </w:rPr>
        <w:t>Zadávací dokumentace DNS je dostupná na profilu zadavatele na této adrese:</w:t>
      </w:r>
    </w:p>
    <w:p w14:paraId="34546958" w14:textId="4762D4E6" w:rsidR="00364554" w:rsidRPr="004A6686" w:rsidRDefault="00134A92" w:rsidP="00C22972">
      <w:pPr>
        <w:spacing w:line="264" w:lineRule="auto"/>
        <w:jc w:val="both"/>
        <w:rPr>
          <w:rStyle w:val="Hypertextovodkaz"/>
          <w:sz w:val="22"/>
          <w:szCs w:val="22"/>
        </w:rPr>
      </w:pPr>
      <w:hyperlink r:id="rId17" w:history="1">
        <w:r w:rsidRPr="00236914">
          <w:rPr>
            <w:rStyle w:val="Hypertextovodkaz"/>
            <w:sz w:val="22"/>
            <w:szCs w:val="22"/>
          </w:rPr>
          <w:t>https://ezak.kr-karlovarsky.cz/dns00000012</w:t>
        </w:r>
      </w:hyperlink>
    </w:p>
    <w:p w14:paraId="3C31793A" w14:textId="77777777" w:rsidR="00616C9F" w:rsidRDefault="00616C9F" w:rsidP="00C22972">
      <w:pPr>
        <w:spacing w:line="264" w:lineRule="auto"/>
        <w:jc w:val="both"/>
      </w:pPr>
    </w:p>
    <w:p w14:paraId="5B9D08F1" w14:textId="7825E1FB" w:rsidR="00217B48" w:rsidRDefault="009B67BF" w:rsidP="00C22972">
      <w:pPr>
        <w:spacing w:line="264" w:lineRule="auto"/>
        <w:jc w:val="both"/>
      </w:pPr>
      <w:r w:rsidRPr="00CF10C0">
        <w:rPr>
          <w:rStyle w:val="Hypertextovodkaz"/>
          <w:color w:val="auto"/>
          <w:sz w:val="22"/>
          <w:szCs w:val="22"/>
          <w:u w:val="none"/>
        </w:rPr>
        <w:t>Zadávací dokumentace této veřejné zakázky včetně všech příloh je dostupná na profilu zadavatele na této adrese</w:t>
      </w:r>
      <w:r w:rsidRPr="004A6686">
        <w:rPr>
          <w:rStyle w:val="Hypertextovodkaz"/>
          <w:color w:val="auto"/>
          <w:sz w:val="22"/>
          <w:szCs w:val="22"/>
          <w:u w:val="none"/>
        </w:rPr>
        <w:t>:</w:t>
      </w:r>
      <w:r w:rsidR="00364554" w:rsidRPr="004A6686">
        <w:rPr>
          <w:sz w:val="22"/>
          <w:szCs w:val="22"/>
        </w:rPr>
        <w:t xml:space="preserve"> </w:t>
      </w:r>
      <w:hyperlink r:id="rId18" w:history="1">
        <w:r w:rsidR="00FC2900" w:rsidRPr="00F6307B">
          <w:rPr>
            <w:rStyle w:val="Hypertextovodkaz"/>
          </w:rPr>
          <w:t>https://ezak.kr-karlovarsky.cz/vz00009536</w:t>
        </w:r>
      </w:hyperlink>
    </w:p>
    <w:p w14:paraId="50B5A79A" w14:textId="4C329E41" w:rsidR="006A145B" w:rsidRPr="003538D7" w:rsidRDefault="006A145B" w:rsidP="00C22972">
      <w:pPr>
        <w:spacing w:line="264" w:lineRule="auto"/>
        <w:jc w:val="both"/>
        <w:rPr>
          <w:rStyle w:val="Hypertextovodkaz"/>
          <w:color w:val="auto"/>
          <w:sz w:val="22"/>
          <w:szCs w:val="22"/>
          <w:u w:val="none"/>
        </w:rPr>
      </w:pPr>
    </w:p>
    <w:p w14:paraId="709F161C" w14:textId="7604B076" w:rsidR="003F79C5" w:rsidRPr="004A6686" w:rsidRDefault="00CC018B" w:rsidP="00C22972">
      <w:pPr>
        <w:pStyle w:val="Zkladntext2"/>
        <w:spacing w:line="264" w:lineRule="auto"/>
        <w:rPr>
          <w:sz w:val="22"/>
          <w:szCs w:val="22"/>
        </w:rPr>
      </w:pPr>
      <w:r w:rsidRPr="003538D7">
        <w:rPr>
          <w:sz w:val="22"/>
          <w:szCs w:val="22"/>
        </w:rPr>
        <w:t xml:space="preserve"> </w:t>
      </w:r>
      <w:r w:rsidR="009055C5" w:rsidRPr="00D859F4">
        <w:rPr>
          <w:sz w:val="22"/>
          <w:szCs w:val="22"/>
        </w:rPr>
        <w:t>Karlovy</w:t>
      </w:r>
      <w:r w:rsidR="00777B03" w:rsidRPr="00D859F4">
        <w:rPr>
          <w:sz w:val="22"/>
          <w:szCs w:val="22"/>
        </w:rPr>
        <w:t xml:space="preserve"> Var</w:t>
      </w:r>
      <w:r w:rsidR="009055C5" w:rsidRPr="00D859F4">
        <w:rPr>
          <w:sz w:val="22"/>
          <w:szCs w:val="22"/>
        </w:rPr>
        <w:t>y</w:t>
      </w:r>
      <w:r w:rsidR="006B7539" w:rsidRPr="00F510A2">
        <w:rPr>
          <w:sz w:val="22"/>
          <w:szCs w:val="22"/>
        </w:rPr>
        <w:t>,</w:t>
      </w:r>
      <w:r w:rsidR="0065699F" w:rsidRPr="00F510A2">
        <w:rPr>
          <w:sz w:val="22"/>
          <w:szCs w:val="22"/>
        </w:rPr>
        <w:t xml:space="preserve"> </w:t>
      </w:r>
      <w:r w:rsidR="00B34324">
        <w:rPr>
          <w:sz w:val="22"/>
          <w:szCs w:val="22"/>
        </w:rPr>
        <w:t>11</w:t>
      </w:r>
      <w:r w:rsidR="0045526E">
        <w:rPr>
          <w:sz w:val="22"/>
          <w:szCs w:val="22"/>
        </w:rPr>
        <w:t>.</w:t>
      </w:r>
      <w:r w:rsidR="008D7DF6">
        <w:rPr>
          <w:sz w:val="22"/>
          <w:szCs w:val="22"/>
        </w:rPr>
        <w:t xml:space="preserve"> </w:t>
      </w:r>
      <w:r w:rsidR="0073456A">
        <w:rPr>
          <w:sz w:val="22"/>
          <w:szCs w:val="22"/>
        </w:rPr>
        <w:t>2</w:t>
      </w:r>
      <w:r w:rsidR="00CF10C0" w:rsidRPr="00834604">
        <w:rPr>
          <w:sz w:val="22"/>
          <w:szCs w:val="22"/>
        </w:rPr>
        <w:t>.</w:t>
      </w:r>
      <w:r w:rsidR="008D7DF6">
        <w:rPr>
          <w:sz w:val="22"/>
          <w:szCs w:val="22"/>
        </w:rPr>
        <w:t xml:space="preserve"> </w:t>
      </w:r>
      <w:r w:rsidR="00CF10C0" w:rsidRPr="00834604">
        <w:rPr>
          <w:sz w:val="22"/>
          <w:szCs w:val="22"/>
        </w:rPr>
        <w:t>202</w:t>
      </w:r>
      <w:r w:rsidR="00592327">
        <w:rPr>
          <w:sz w:val="22"/>
          <w:szCs w:val="22"/>
        </w:rPr>
        <w:t>6</w:t>
      </w:r>
      <w:r w:rsidR="00567EE6" w:rsidRPr="003538D7">
        <w:rPr>
          <w:color w:val="FF0000"/>
          <w:sz w:val="22"/>
          <w:szCs w:val="22"/>
        </w:rPr>
        <w:tab/>
      </w:r>
      <w:r w:rsidR="00567EE6" w:rsidRPr="003538D7">
        <w:rPr>
          <w:color w:val="FF0000"/>
          <w:sz w:val="22"/>
          <w:szCs w:val="22"/>
        </w:rPr>
        <w:tab/>
      </w:r>
      <w:r w:rsidR="00567EE6" w:rsidRPr="003538D7">
        <w:rPr>
          <w:color w:val="FF0000"/>
          <w:sz w:val="22"/>
          <w:szCs w:val="22"/>
        </w:rPr>
        <w:tab/>
      </w:r>
      <w:r w:rsidR="00567EE6" w:rsidRPr="003538D7">
        <w:rPr>
          <w:color w:val="FF0000"/>
          <w:sz w:val="22"/>
          <w:szCs w:val="22"/>
        </w:rPr>
        <w:tab/>
      </w:r>
      <w:r w:rsidR="00FD5DF4" w:rsidRPr="003538D7">
        <w:rPr>
          <w:b/>
          <w:sz w:val="22"/>
          <w:szCs w:val="22"/>
        </w:rPr>
        <w:t xml:space="preserve">  </w:t>
      </w:r>
    </w:p>
    <w:p w14:paraId="08AAF3D9" w14:textId="77777777" w:rsidR="00134A92" w:rsidRDefault="00134A92" w:rsidP="00C22972">
      <w:pPr>
        <w:autoSpaceDE w:val="0"/>
        <w:autoSpaceDN w:val="0"/>
        <w:adjustRightInd w:val="0"/>
        <w:spacing w:line="264" w:lineRule="auto"/>
        <w:rPr>
          <w:sz w:val="22"/>
          <w:szCs w:val="22"/>
        </w:rPr>
      </w:pPr>
    </w:p>
    <w:p w14:paraId="011E6C38" w14:textId="77777777" w:rsidR="00C22972" w:rsidRDefault="00C22972" w:rsidP="00C22972">
      <w:pPr>
        <w:autoSpaceDE w:val="0"/>
        <w:autoSpaceDN w:val="0"/>
        <w:adjustRightInd w:val="0"/>
        <w:spacing w:line="264" w:lineRule="auto"/>
        <w:rPr>
          <w:sz w:val="22"/>
          <w:szCs w:val="22"/>
        </w:rPr>
      </w:pPr>
    </w:p>
    <w:p w14:paraId="7C602229" w14:textId="77777777" w:rsidR="00C22972" w:rsidRDefault="00C22972" w:rsidP="00C22972">
      <w:pPr>
        <w:autoSpaceDE w:val="0"/>
        <w:autoSpaceDN w:val="0"/>
        <w:adjustRightInd w:val="0"/>
        <w:spacing w:line="264" w:lineRule="auto"/>
        <w:rPr>
          <w:sz w:val="22"/>
          <w:szCs w:val="22"/>
        </w:rPr>
      </w:pPr>
    </w:p>
    <w:p w14:paraId="5B453813" w14:textId="072A49DC" w:rsidR="00C33943" w:rsidRPr="00134A92" w:rsidRDefault="00C33943" w:rsidP="00C22972">
      <w:pPr>
        <w:autoSpaceDE w:val="0"/>
        <w:autoSpaceDN w:val="0"/>
        <w:adjustRightInd w:val="0"/>
        <w:spacing w:line="264" w:lineRule="auto"/>
        <w:rPr>
          <w:sz w:val="22"/>
          <w:szCs w:val="22"/>
        </w:rPr>
      </w:pPr>
      <w:r w:rsidRPr="00134A92">
        <w:rPr>
          <w:sz w:val="22"/>
          <w:szCs w:val="22"/>
        </w:rPr>
        <w:t>Mgr. Roman Bělohlavý</w:t>
      </w:r>
    </w:p>
    <w:p w14:paraId="098504D3" w14:textId="711F2598" w:rsidR="00C33943" w:rsidRPr="005C0951" w:rsidRDefault="00C33943" w:rsidP="00C22972">
      <w:pPr>
        <w:pStyle w:val="Zkladntext2"/>
        <w:spacing w:line="264" w:lineRule="auto"/>
        <w:rPr>
          <w:sz w:val="22"/>
          <w:szCs w:val="22"/>
        </w:rPr>
      </w:pPr>
      <w:r w:rsidRPr="00264EA8">
        <w:rPr>
          <w:bCs/>
          <w:sz w:val="22"/>
          <w:szCs w:val="22"/>
        </w:rPr>
        <w:t>vedoucí odboru právního</w:t>
      </w:r>
      <w:r w:rsidRPr="00264EA8">
        <w:rPr>
          <w:sz w:val="22"/>
          <w:szCs w:val="22"/>
        </w:rPr>
        <w:t xml:space="preserve">                                                                                                                 </w:t>
      </w:r>
    </w:p>
    <w:p w14:paraId="5CE90030" w14:textId="71B9135E" w:rsidR="00536529" w:rsidRDefault="00536529" w:rsidP="00C22972">
      <w:pPr>
        <w:pStyle w:val="Zkladntext2"/>
        <w:spacing w:line="264" w:lineRule="auto"/>
        <w:rPr>
          <w:sz w:val="22"/>
          <w:szCs w:val="22"/>
        </w:rPr>
      </w:pPr>
    </w:p>
    <w:p w14:paraId="5272B68D" w14:textId="77777777" w:rsidR="00242059" w:rsidRDefault="00242059" w:rsidP="00C22972">
      <w:pPr>
        <w:pStyle w:val="Zkladntext2"/>
        <w:spacing w:line="264" w:lineRule="auto"/>
        <w:rPr>
          <w:sz w:val="22"/>
          <w:szCs w:val="22"/>
        </w:rPr>
      </w:pPr>
    </w:p>
    <w:p w14:paraId="22293D68" w14:textId="77777777" w:rsidR="00A93A67" w:rsidRPr="00C30EE6" w:rsidRDefault="00A93A67" w:rsidP="00C22972">
      <w:pPr>
        <w:pStyle w:val="Zkladntext2"/>
        <w:spacing w:line="264" w:lineRule="auto"/>
        <w:rPr>
          <w:sz w:val="22"/>
          <w:szCs w:val="22"/>
        </w:rPr>
      </w:pPr>
      <w:r w:rsidRPr="00C30EE6">
        <w:rPr>
          <w:sz w:val="22"/>
          <w:szCs w:val="22"/>
        </w:rPr>
        <w:t xml:space="preserve">Přílohy: </w:t>
      </w:r>
    </w:p>
    <w:p w14:paraId="6F80356E" w14:textId="2F846BA7" w:rsidR="00A93A67" w:rsidRPr="00C424B0" w:rsidRDefault="00A93A67" w:rsidP="00C22972">
      <w:pPr>
        <w:spacing w:line="264" w:lineRule="auto"/>
        <w:rPr>
          <w:sz w:val="22"/>
          <w:szCs w:val="22"/>
        </w:rPr>
      </w:pPr>
      <w:r w:rsidRPr="00C424B0">
        <w:rPr>
          <w:sz w:val="22"/>
          <w:szCs w:val="22"/>
        </w:rPr>
        <w:t>1) Návrh příkazní smlouvy</w:t>
      </w:r>
    </w:p>
    <w:p w14:paraId="547B8850" w14:textId="0F0B6ECE" w:rsidR="00A93A67" w:rsidRDefault="0007137F" w:rsidP="00C22972">
      <w:pPr>
        <w:pStyle w:val="Zkladntext2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2</w:t>
      </w:r>
      <w:r w:rsidR="00B10144" w:rsidRPr="00C424B0">
        <w:rPr>
          <w:sz w:val="22"/>
          <w:szCs w:val="22"/>
        </w:rPr>
        <w:t xml:space="preserve">) Čestné prohlášení </w:t>
      </w:r>
    </w:p>
    <w:p w14:paraId="44A67FEB" w14:textId="2CFCD8C5" w:rsidR="00C22972" w:rsidRDefault="00C22972" w:rsidP="00C22972">
      <w:pPr>
        <w:pStyle w:val="Zkladntext2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3) Kalkulace nabídkové ceny</w:t>
      </w:r>
    </w:p>
    <w:sectPr w:rsidR="00C22972" w:rsidSect="00B25BD5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573" w:right="1418" w:bottom="1560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72553" w14:textId="77777777" w:rsidR="003D2913" w:rsidRDefault="003D2913">
      <w:r>
        <w:separator/>
      </w:r>
    </w:p>
  </w:endnote>
  <w:endnote w:type="continuationSeparator" w:id="0">
    <w:p w14:paraId="4049827D" w14:textId="77777777" w:rsidR="003D2913" w:rsidRDefault="003D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895EE" w14:textId="4B50EB46" w:rsidR="0087392E" w:rsidRDefault="0087392E" w:rsidP="00F9674E">
    <w:pPr>
      <w:pBdr>
        <w:bottom w:val="single" w:sz="4" w:space="1" w:color="auto"/>
      </w:pBdr>
      <w:tabs>
        <w:tab w:val="left" w:pos="4140"/>
        <w:tab w:val="right" w:pos="9180"/>
      </w:tabs>
      <w:rPr>
        <w:sz w:val="18"/>
      </w:rPr>
    </w:pPr>
  </w:p>
  <w:p w14:paraId="75BC8767" w14:textId="77777777" w:rsidR="0087392E" w:rsidRDefault="0087392E" w:rsidP="008703B0">
    <w:pPr>
      <w:tabs>
        <w:tab w:val="left" w:pos="4140"/>
        <w:tab w:val="right" w:pos="9180"/>
      </w:tabs>
      <w:spacing w:before="120"/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5CA3603E" w14:textId="77777777" w:rsidR="0087392E" w:rsidRDefault="0087392E" w:rsidP="0087392E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87392E">
      <w:rPr>
        <w:b/>
        <w:sz w:val="16"/>
        <w:szCs w:val="16"/>
      </w:rPr>
      <w:t>tel.:</w:t>
    </w:r>
    <w:r>
      <w:rPr>
        <w:sz w:val="16"/>
        <w:szCs w:val="16"/>
      </w:rPr>
      <w:t xml:space="preserve">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Pr="00084BDE">
        <w:rPr>
          <w:rStyle w:val="Hypertextovodkaz"/>
          <w:sz w:val="16"/>
          <w:szCs w:val="16"/>
        </w:rPr>
        <w:t>epodatelna@kr-karlovarsky.cz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F1E6B" w14:textId="77777777" w:rsidR="004D2264" w:rsidRDefault="004D2264" w:rsidP="004D2264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D48D7C" wp14:editId="204487DB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5064BA" id="Line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00BEB2FC" w14:textId="77777777" w:rsidR="004D2264" w:rsidRDefault="004D2264" w:rsidP="004D2264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2EE5254B" w14:textId="77777777" w:rsidR="004D2264" w:rsidRDefault="004D2264" w:rsidP="004D2264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Pr="00084BDE">
        <w:rPr>
          <w:rStyle w:val="Hypertextovodkaz"/>
          <w:sz w:val="16"/>
          <w:szCs w:val="16"/>
        </w:rPr>
        <w:t>epodatelna@kr-karlovarsky.cz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D6489" w14:textId="77777777" w:rsidR="003D2913" w:rsidRDefault="003D2913">
      <w:r>
        <w:separator/>
      </w:r>
    </w:p>
  </w:footnote>
  <w:footnote w:type="continuationSeparator" w:id="0">
    <w:p w14:paraId="77F359D3" w14:textId="77777777" w:rsidR="003D2913" w:rsidRDefault="003D2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05B92" w14:textId="77777777" w:rsidR="00BE4ED8" w:rsidRDefault="008B4CAE" w:rsidP="00BE4ED8">
    <w:pPr>
      <w:pBdr>
        <w:bottom w:val="single" w:sz="4" w:space="1" w:color="auto"/>
      </w:pBdr>
      <w:rPr>
        <w:sz w:val="18"/>
        <w:szCs w:val="18"/>
      </w:rPr>
    </w:pPr>
    <w:r w:rsidRPr="002B6598">
      <w:rPr>
        <w:sz w:val="18"/>
        <w:szCs w:val="18"/>
      </w:rPr>
      <w:t xml:space="preserve">Výzva – </w:t>
    </w:r>
    <w:r w:rsidR="001A7A93" w:rsidRPr="002B6598">
      <w:rPr>
        <w:sz w:val="18"/>
        <w:szCs w:val="18"/>
      </w:rPr>
      <w:t>veřejná zakázka</w:t>
    </w:r>
    <w:r w:rsidR="0047424D" w:rsidRPr="002B6598">
      <w:rPr>
        <w:sz w:val="18"/>
        <w:szCs w:val="18"/>
      </w:rPr>
      <w:t>:</w:t>
    </w:r>
  </w:p>
  <w:p w14:paraId="33061BEC" w14:textId="6DFE6655" w:rsidR="00BE4ED8" w:rsidRDefault="00B61219" w:rsidP="00BE4ED8">
    <w:pPr>
      <w:pBdr>
        <w:bottom w:val="single" w:sz="4" w:space="1" w:color="auto"/>
      </w:pBdr>
      <w:rPr>
        <w:sz w:val="18"/>
        <w:szCs w:val="18"/>
      </w:rPr>
    </w:pPr>
    <w:r w:rsidRPr="00B61219">
      <w:rPr>
        <w:sz w:val="18"/>
        <w:szCs w:val="18"/>
      </w:rPr>
      <w:t xml:space="preserve">Revitalizace volnočasového areálu </w:t>
    </w:r>
    <w:proofErr w:type="spellStart"/>
    <w:r w:rsidRPr="00B61219">
      <w:rPr>
        <w:sz w:val="18"/>
        <w:szCs w:val="18"/>
      </w:rPr>
      <w:t>Svatošské</w:t>
    </w:r>
    <w:proofErr w:type="spellEnd"/>
    <w:r w:rsidRPr="00B61219">
      <w:rPr>
        <w:sz w:val="18"/>
        <w:szCs w:val="18"/>
      </w:rPr>
      <w:t xml:space="preserve"> údolí – výkon TDS</w:t>
    </w:r>
    <w:r w:rsidR="000E45B6" w:rsidRPr="002B6598">
      <w:rPr>
        <w:sz w:val="18"/>
        <w:szCs w:val="18"/>
      </w:rPr>
      <w:tab/>
    </w:r>
  </w:p>
  <w:p w14:paraId="28D14E9C" w14:textId="69929EC6" w:rsidR="008B4CAE" w:rsidRDefault="00BE4ED8" w:rsidP="00F9674E">
    <w:pPr>
      <w:pBdr>
        <w:bottom w:val="single" w:sz="4" w:space="1" w:color="auto"/>
      </w:pBdr>
      <w:jc w:val="right"/>
      <w:rPr>
        <w:rFonts w:ascii="Arial Black" w:hAnsi="Arial Black"/>
      </w:rPr>
    </w:pPr>
    <w:r>
      <w:rPr>
        <w:sz w:val="18"/>
        <w:szCs w:val="18"/>
      </w:rPr>
      <w:t xml:space="preserve"> </w:t>
    </w:r>
    <w:r w:rsidR="00232DEA" w:rsidRPr="002B6598">
      <w:rPr>
        <w:sz w:val="18"/>
        <w:szCs w:val="18"/>
      </w:rPr>
      <w:t xml:space="preserve">   </w:t>
    </w:r>
    <w:r w:rsidR="004D2264" w:rsidRPr="002B6598">
      <w:rPr>
        <w:sz w:val="18"/>
        <w:szCs w:val="18"/>
      </w:rPr>
      <w:t xml:space="preserve">             </w:t>
    </w:r>
    <w:r w:rsidR="002B6598" w:rsidRPr="002B6598">
      <w:rPr>
        <w:sz w:val="18"/>
        <w:szCs w:val="18"/>
      </w:rPr>
      <w:tab/>
    </w:r>
    <w:r w:rsidR="002B6598" w:rsidRPr="002B6598">
      <w:rPr>
        <w:sz w:val="18"/>
        <w:szCs w:val="18"/>
      </w:rPr>
      <w:tab/>
    </w:r>
    <w:r w:rsidR="002B6598" w:rsidRPr="002B6598">
      <w:rPr>
        <w:sz w:val="18"/>
        <w:szCs w:val="18"/>
      </w:rPr>
      <w:tab/>
    </w:r>
    <w:r w:rsidR="002B6598" w:rsidRPr="002B6598">
      <w:rPr>
        <w:sz w:val="18"/>
        <w:szCs w:val="18"/>
      </w:rPr>
      <w:tab/>
    </w:r>
    <w:r w:rsidR="002B6598" w:rsidRPr="002B6598">
      <w:rPr>
        <w:sz w:val="18"/>
        <w:szCs w:val="18"/>
      </w:rPr>
      <w:tab/>
    </w:r>
    <w:r w:rsidR="002B6598" w:rsidRPr="002B6598">
      <w:rPr>
        <w:sz w:val="18"/>
        <w:szCs w:val="18"/>
      </w:rPr>
      <w:tab/>
    </w:r>
    <w:r w:rsidR="00855694">
      <w:rPr>
        <w:sz w:val="18"/>
        <w:szCs w:val="18"/>
      </w:rPr>
      <w:tab/>
    </w:r>
    <w:r w:rsidR="00855694">
      <w:rPr>
        <w:sz w:val="18"/>
        <w:szCs w:val="18"/>
      </w:rPr>
      <w:tab/>
    </w:r>
    <w:r w:rsidR="008325B1" w:rsidRPr="002B6598">
      <w:rPr>
        <w:sz w:val="18"/>
        <w:szCs w:val="18"/>
      </w:rPr>
      <w:t>strana</w:t>
    </w:r>
    <w:r w:rsidR="008B4CAE" w:rsidRPr="002B6598">
      <w:rPr>
        <w:sz w:val="18"/>
        <w:szCs w:val="18"/>
      </w:rPr>
      <w:t xml:space="preserve"> </w:t>
    </w:r>
    <w:r w:rsidR="00797FB1" w:rsidRPr="002B6598">
      <w:rPr>
        <w:rStyle w:val="slostrnky"/>
        <w:sz w:val="18"/>
        <w:szCs w:val="18"/>
      </w:rPr>
      <w:fldChar w:fldCharType="begin"/>
    </w:r>
    <w:r w:rsidR="008B4CAE" w:rsidRPr="002B6598">
      <w:rPr>
        <w:rStyle w:val="slostrnky"/>
        <w:sz w:val="18"/>
        <w:szCs w:val="18"/>
      </w:rPr>
      <w:instrText xml:space="preserve"> PAGE </w:instrText>
    </w:r>
    <w:r w:rsidR="00797FB1" w:rsidRPr="002B6598">
      <w:rPr>
        <w:rStyle w:val="slostrnky"/>
        <w:sz w:val="18"/>
        <w:szCs w:val="18"/>
      </w:rPr>
      <w:fldChar w:fldCharType="separate"/>
    </w:r>
    <w:r w:rsidR="003A6A1C">
      <w:rPr>
        <w:rStyle w:val="slostrnky"/>
        <w:noProof/>
        <w:sz w:val="18"/>
        <w:szCs w:val="18"/>
      </w:rPr>
      <w:t>6</w:t>
    </w:r>
    <w:r w:rsidR="00797FB1" w:rsidRPr="002B6598">
      <w:rPr>
        <w:rStyle w:val="slostrnky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581B" w14:textId="77777777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C26CBCD" wp14:editId="376545EC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87424A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12DDDA3" wp14:editId="660B193D">
                                <wp:extent cx="434937" cy="501279"/>
                                <wp:effectExtent l="0" t="0" r="3810" b="0"/>
                                <wp:docPr id="8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45187" cy="5130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6CBC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" o:allowincell="f" strokecolor="white">
              <v:textbox>
                <w:txbxContent>
                  <w:p w14:paraId="2587424A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12DDDA3" wp14:editId="660B193D">
                          <wp:extent cx="434937" cy="501279"/>
                          <wp:effectExtent l="0" t="0" r="3810" b="0"/>
                          <wp:docPr id="8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45187" cy="5130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KARLOVARSKÝ KRAJ</w:t>
    </w:r>
  </w:p>
  <w:p w14:paraId="750DFE77" w14:textId="436871D2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</w:t>
    </w:r>
    <w:r w:rsidR="00226FDA">
      <w:rPr>
        <w:rFonts w:ascii="Arial Black" w:hAnsi="Arial Black"/>
        <w:spacing w:val="-20"/>
        <w:position w:val="-6"/>
      </w:rPr>
      <w:t>–</w:t>
    </w:r>
    <w:r>
      <w:rPr>
        <w:rFonts w:ascii="Arial Black" w:hAnsi="Arial Black"/>
        <w:spacing w:val="-20"/>
        <w:position w:val="-6"/>
      </w:rPr>
      <w:t xml:space="preserve">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701F60">
      <w:rPr>
        <w:rFonts w:ascii="Arial Black" w:hAnsi="Arial Black"/>
        <w:spacing w:val="-20"/>
        <w:position w:val="-6"/>
        <w:sz w:val="20"/>
      </w:rPr>
      <w:t>PRÁVNÍ</w:t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34E80268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43384F64" wp14:editId="624A954E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3DB884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0000016"/>
    <w:multiLevelType w:val="multilevel"/>
    <w:tmpl w:val="00000016"/>
    <w:name w:val="WW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5D6FEF"/>
    <w:multiLevelType w:val="hybridMultilevel"/>
    <w:tmpl w:val="C6C88B14"/>
    <w:lvl w:ilvl="0" w:tplc="0405000F">
      <w:start w:val="1"/>
      <w:numFmt w:val="decimal"/>
      <w:pStyle w:val="NumPar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A469D8"/>
    <w:multiLevelType w:val="hybridMultilevel"/>
    <w:tmpl w:val="22B842C4"/>
    <w:lvl w:ilvl="0" w:tplc="72E899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05111"/>
    <w:multiLevelType w:val="hybridMultilevel"/>
    <w:tmpl w:val="CF4E6B2E"/>
    <w:lvl w:ilvl="0" w:tplc="AFC0E0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C0E4C"/>
    <w:multiLevelType w:val="hybridMultilevel"/>
    <w:tmpl w:val="520CED04"/>
    <w:lvl w:ilvl="0" w:tplc="E4B0B898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22CE7217"/>
    <w:multiLevelType w:val="hybridMultilevel"/>
    <w:tmpl w:val="3C6A125C"/>
    <w:lvl w:ilvl="0" w:tplc="E596638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27593069"/>
    <w:multiLevelType w:val="hybridMultilevel"/>
    <w:tmpl w:val="F878CD12"/>
    <w:lvl w:ilvl="0" w:tplc="587603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33897"/>
    <w:multiLevelType w:val="hybridMultilevel"/>
    <w:tmpl w:val="EA02D7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41C36"/>
    <w:multiLevelType w:val="hybridMultilevel"/>
    <w:tmpl w:val="00D2C7BE"/>
    <w:lvl w:ilvl="0" w:tplc="E5966386">
      <w:numFmt w:val="bullet"/>
      <w:lvlText w:val="-"/>
      <w:lvlJc w:val="left"/>
      <w:pPr>
        <w:ind w:left="30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0" w15:restartNumberingAfterBreak="0">
    <w:nsid w:val="2FE931D4"/>
    <w:multiLevelType w:val="hybridMultilevel"/>
    <w:tmpl w:val="BBB83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91BF4"/>
    <w:multiLevelType w:val="hybridMultilevel"/>
    <w:tmpl w:val="1EE23A04"/>
    <w:lvl w:ilvl="0" w:tplc="3EEC40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5253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13" w15:restartNumberingAfterBreak="0">
    <w:nsid w:val="38001211"/>
    <w:multiLevelType w:val="hybridMultilevel"/>
    <w:tmpl w:val="A454B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0412E"/>
    <w:multiLevelType w:val="hybridMultilevel"/>
    <w:tmpl w:val="D4BE2002"/>
    <w:lvl w:ilvl="0" w:tplc="1486A9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E6839BA">
      <w:numFmt w:val="bullet"/>
      <w:lvlText w:val="-"/>
      <w:lvlJc w:val="left"/>
      <w:pPr>
        <w:ind w:left="2648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30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3" w:hanging="360"/>
      </w:pPr>
      <w:rPr>
        <w:rFonts w:ascii="Wingdings" w:hAnsi="Wingdings" w:hint="default"/>
      </w:rPr>
    </w:lvl>
  </w:abstractNum>
  <w:abstractNum w:abstractNumId="15" w15:restartNumberingAfterBreak="0">
    <w:nsid w:val="414A73AA"/>
    <w:multiLevelType w:val="hybridMultilevel"/>
    <w:tmpl w:val="A3FC643E"/>
    <w:lvl w:ilvl="0" w:tplc="009EE93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C44AEA"/>
    <w:multiLevelType w:val="hybridMultilevel"/>
    <w:tmpl w:val="62FCE9B8"/>
    <w:lvl w:ilvl="0" w:tplc="2F4CC55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B5013"/>
    <w:multiLevelType w:val="hybridMultilevel"/>
    <w:tmpl w:val="799271BA"/>
    <w:lvl w:ilvl="0" w:tplc="AFC0E0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A7A4D"/>
    <w:multiLevelType w:val="hybridMultilevel"/>
    <w:tmpl w:val="E44AAA70"/>
    <w:lvl w:ilvl="0" w:tplc="6E147876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F7331C"/>
    <w:multiLevelType w:val="multilevel"/>
    <w:tmpl w:val="CA5E08E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BE65053"/>
    <w:multiLevelType w:val="hybridMultilevel"/>
    <w:tmpl w:val="AF24672A"/>
    <w:lvl w:ilvl="0" w:tplc="D2E085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05034A9"/>
    <w:multiLevelType w:val="hybridMultilevel"/>
    <w:tmpl w:val="02967A24"/>
    <w:lvl w:ilvl="0" w:tplc="AFC0E0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6166D"/>
    <w:multiLevelType w:val="hybridMultilevel"/>
    <w:tmpl w:val="F460C754"/>
    <w:lvl w:ilvl="0" w:tplc="AFC0E0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43228"/>
    <w:multiLevelType w:val="hybridMultilevel"/>
    <w:tmpl w:val="BEF2FA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A622B"/>
    <w:multiLevelType w:val="hybridMultilevel"/>
    <w:tmpl w:val="C316D4D8"/>
    <w:lvl w:ilvl="0" w:tplc="04050017">
      <w:start w:val="1"/>
      <w:numFmt w:val="lowerLetter"/>
      <w:lvlText w:val="%1)"/>
      <w:lvlJc w:val="left"/>
      <w:pPr>
        <w:ind w:left="501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60BD6"/>
    <w:multiLevelType w:val="hybridMultilevel"/>
    <w:tmpl w:val="7CD4355A"/>
    <w:lvl w:ilvl="0" w:tplc="AD227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C2836"/>
    <w:multiLevelType w:val="hybridMultilevel"/>
    <w:tmpl w:val="C7AC8B08"/>
    <w:lvl w:ilvl="0" w:tplc="8542A81C">
      <w:numFmt w:val="bullet"/>
      <w:lvlText w:val="‑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711015">
    <w:abstractNumId w:val="18"/>
  </w:num>
  <w:num w:numId="2" w16cid:durableId="4460042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996815">
    <w:abstractNumId w:val="14"/>
  </w:num>
  <w:num w:numId="4" w16cid:durableId="953099155">
    <w:abstractNumId w:val="0"/>
  </w:num>
  <w:num w:numId="5" w16cid:durableId="771322548">
    <w:abstractNumId w:val="1"/>
  </w:num>
  <w:num w:numId="6" w16cid:durableId="1315798153">
    <w:abstractNumId w:val="4"/>
  </w:num>
  <w:num w:numId="7" w16cid:durableId="1257982512">
    <w:abstractNumId w:val="21"/>
  </w:num>
  <w:num w:numId="8" w16cid:durableId="806123993">
    <w:abstractNumId w:val="17"/>
  </w:num>
  <w:num w:numId="9" w16cid:durableId="1171407317">
    <w:abstractNumId w:val="13"/>
  </w:num>
  <w:num w:numId="10" w16cid:durableId="842741761">
    <w:abstractNumId w:val="3"/>
  </w:num>
  <w:num w:numId="11" w16cid:durableId="1841846458">
    <w:abstractNumId w:val="2"/>
  </w:num>
  <w:num w:numId="12" w16cid:durableId="1809932624">
    <w:abstractNumId w:val="24"/>
  </w:num>
  <w:num w:numId="13" w16cid:durableId="1917082966">
    <w:abstractNumId w:val="20"/>
  </w:num>
  <w:num w:numId="14" w16cid:durableId="295841885">
    <w:abstractNumId w:val="5"/>
  </w:num>
  <w:num w:numId="15" w16cid:durableId="15085986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2227763">
    <w:abstractNumId w:val="9"/>
  </w:num>
  <w:num w:numId="17" w16cid:durableId="1900938551">
    <w:abstractNumId w:val="25"/>
  </w:num>
  <w:num w:numId="18" w16cid:durableId="66075121">
    <w:abstractNumId w:val="7"/>
  </w:num>
  <w:num w:numId="19" w16cid:durableId="463931721">
    <w:abstractNumId w:val="19"/>
  </w:num>
  <w:num w:numId="20" w16cid:durableId="642856591">
    <w:abstractNumId w:val="6"/>
  </w:num>
  <w:num w:numId="21" w16cid:durableId="852843022">
    <w:abstractNumId w:val="11"/>
  </w:num>
  <w:num w:numId="22" w16cid:durableId="1111629878">
    <w:abstractNumId w:val="8"/>
  </w:num>
  <w:num w:numId="23" w16cid:durableId="2128809472">
    <w:abstractNumId w:val="10"/>
  </w:num>
  <w:num w:numId="24" w16cid:durableId="1418988506">
    <w:abstractNumId w:val="22"/>
  </w:num>
  <w:num w:numId="25" w16cid:durableId="757483706">
    <w:abstractNumId w:val="26"/>
  </w:num>
  <w:num w:numId="26" w16cid:durableId="85656198">
    <w:abstractNumId w:val="16"/>
  </w:num>
  <w:num w:numId="27" w16cid:durableId="1697541880">
    <w:abstractNumId w:val="23"/>
  </w:num>
  <w:num w:numId="28" w16cid:durableId="1808468687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025B"/>
    <w:rsid w:val="00001316"/>
    <w:rsid w:val="00003CE8"/>
    <w:rsid w:val="00004910"/>
    <w:rsid w:val="0000554D"/>
    <w:rsid w:val="00007D5F"/>
    <w:rsid w:val="000109F2"/>
    <w:rsid w:val="00010B7C"/>
    <w:rsid w:val="00015A3C"/>
    <w:rsid w:val="000169E0"/>
    <w:rsid w:val="000210D4"/>
    <w:rsid w:val="00024B4D"/>
    <w:rsid w:val="00024F1D"/>
    <w:rsid w:val="0002674B"/>
    <w:rsid w:val="00030337"/>
    <w:rsid w:val="00033583"/>
    <w:rsid w:val="00034DD4"/>
    <w:rsid w:val="00035E10"/>
    <w:rsid w:val="0003764C"/>
    <w:rsid w:val="00046ED5"/>
    <w:rsid w:val="00047920"/>
    <w:rsid w:val="0005095D"/>
    <w:rsid w:val="00051629"/>
    <w:rsid w:val="0005464F"/>
    <w:rsid w:val="00054A88"/>
    <w:rsid w:val="00055A51"/>
    <w:rsid w:val="00057D49"/>
    <w:rsid w:val="00060623"/>
    <w:rsid w:val="00061030"/>
    <w:rsid w:val="00062127"/>
    <w:rsid w:val="000642A6"/>
    <w:rsid w:val="00064524"/>
    <w:rsid w:val="000667AC"/>
    <w:rsid w:val="00070FE1"/>
    <w:rsid w:val="0007109F"/>
    <w:rsid w:val="0007137F"/>
    <w:rsid w:val="000740F9"/>
    <w:rsid w:val="0007410F"/>
    <w:rsid w:val="00074801"/>
    <w:rsid w:val="00074ACD"/>
    <w:rsid w:val="00077B74"/>
    <w:rsid w:val="0008014C"/>
    <w:rsid w:val="00080733"/>
    <w:rsid w:val="000817D1"/>
    <w:rsid w:val="000850F3"/>
    <w:rsid w:val="00085AD1"/>
    <w:rsid w:val="00085C0A"/>
    <w:rsid w:val="00087C29"/>
    <w:rsid w:val="000921C7"/>
    <w:rsid w:val="00093800"/>
    <w:rsid w:val="000946A5"/>
    <w:rsid w:val="00095FEE"/>
    <w:rsid w:val="0009798B"/>
    <w:rsid w:val="000A0BC0"/>
    <w:rsid w:val="000A0FAA"/>
    <w:rsid w:val="000A489D"/>
    <w:rsid w:val="000A499C"/>
    <w:rsid w:val="000A5E94"/>
    <w:rsid w:val="000A6624"/>
    <w:rsid w:val="000A66BB"/>
    <w:rsid w:val="000A68D2"/>
    <w:rsid w:val="000A7693"/>
    <w:rsid w:val="000A7FD5"/>
    <w:rsid w:val="000B5DE4"/>
    <w:rsid w:val="000B6606"/>
    <w:rsid w:val="000B6B90"/>
    <w:rsid w:val="000C0386"/>
    <w:rsid w:val="000C3B04"/>
    <w:rsid w:val="000C75BB"/>
    <w:rsid w:val="000D0D97"/>
    <w:rsid w:val="000D2FBE"/>
    <w:rsid w:val="000D307D"/>
    <w:rsid w:val="000D429D"/>
    <w:rsid w:val="000D747E"/>
    <w:rsid w:val="000E06A1"/>
    <w:rsid w:val="000E122E"/>
    <w:rsid w:val="000E1A90"/>
    <w:rsid w:val="000E3030"/>
    <w:rsid w:val="000E45B6"/>
    <w:rsid w:val="000F17CF"/>
    <w:rsid w:val="000F1F63"/>
    <w:rsid w:val="000F23E0"/>
    <w:rsid w:val="000F2CEB"/>
    <w:rsid w:val="000F2E12"/>
    <w:rsid w:val="000F3F64"/>
    <w:rsid w:val="000F467C"/>
    <w:rsid w:val="000F57B5"/>
    <w:rsid w:val="000F5C46"/>
    <w:rsid w:val="000F6E3F"/>
    <w:rsid w:val="001009F1"/>
    <w:rsid w:val="00105FFD"/>
    <w:rsid w:val="00106F45"/>
    <w:rsid w:val="001120D6"/>
    <w:rsid w:val="001125A9"/>
    <w:rsid w:val="0011496A"/>
    <w:rsid w:val="00114A16"/>
    <w:rsid w:val="00114A5B"/>
    <w:rsid w:val="00115A29"/>
    <w:rsid w:val="00116366"/>
    <w:rsid w:val="00116B6E"/>
    <w:rsid w:val="0011770D"/>
    <w:rsid w:val="00120CE5"/>
    <w:rsid w:val="00121E77"/>
    <w:rsid w:val="00122492"/>
    <w:rsid w:val="0012541A"/>
    <w:rsid w:val="001255E7"/>
    <w:rsid w:val="00125633"/>
    <w:rsid w:val="00125C52"/>
    <w:rsid w:val="00126349"/>
    <w:rsid w:val="00126530"/>
    <w:rsid w:val="00130663"/>
    <w:rsid w:val="001308FA"/>
    <w:rsid w:val="00131754"/>
    <w:rsid w:val="00134A92"/>
    <w:rsid w:val="001421AB"/>
    <w:rsid w:val="001424BA"/>
    <w:rsid w:val="001439B1"/>
    <w:rsid w:val="001441E3"/>
    <w:rsid w:val="001443D3"/>
    <w:rsid w:val="001457B6"/>
    <w:rsid w:val="00146106"/>
    <w:rsid w:val="0014679C"/>
    <w:rsid w:val="0014722E"/>
    <w:rsid w:val="00147E43"/>
    <w:rsid w:val="00151FD4"/>
    <w:rsid w:val="00154516"/>
    <w:rsid w:val="00154756"/>
    <w:rsid w:val="00155A47"/>
    <w:rsid w:val="00157E93"/>
    <w:rsid w:val="0016194D"/>
    <w:rsid w:val="00163676"/>
    <w:rsid w:val="001636A0"/>
    <w:rsid w:val="001643AD"/>
    <w:rsid w:val="001653BE"/>
    <w:rsid w:val="00166A84"/>
    <w:rsid w:val="00170CC4"/>
    <w:rsid w:val="00173125"/>
    <w:rsid w:val="00174045"/>
    <w:rsid w:val="00174382"/>
    <w:rsid w:val="00175501"/>
    <w:rsid w:val="00175A85"/>
    <w:rsid w:val="00180374"/>
    <w:rsid w:val="00181279"/>
    <w:rsid w:val="00182869"/>
    <w:rsid w:val="001849ED"/>
    <w:rsid w:val="00185D55"/>
    <w:rsid w:val="001860D2"/>
    <w:rsid w:val="00186B78"/>
    <w:rsid w:val="0018709C"/>
    <w:rsid w:val="0018759D"/>
    <w:rsid w:val="00190BEC"/>
    <w:rsid w:val="00192629"/>
    <w:rsid w:val="001931C8"/>
    <w:rsid w:val="00196491"/>
    <w:rsid w:val="0019667A"/>
    <w:rsid w:val="001A1196"/>
    <w:rsid w:val="001A3668"/>
    <w:rsid w:val="001A37B2"/>
    <w:rsid w:val="001A761D"/>
    <w:rsid w:val="001A7A93"/>
    <w:rsid w:val="001B0C67"/>
    <w:rsid w:val="001B19F2"/>
    <w:rsid w:val="001B1F3F"/>
    <w:rsid w:val="001B2B34"/>
    <w:rsid w:val="001B3779"/>
    <w:rsid w:val="001B42C3"/>
    <w:rsid w:val="001B4678"/>
    <w:rsid w:val="001B4D50"/>
    <w:rsid w:val="001B706E"/>
    <w:rsid w:val="001C09BD"/>
    <w:rsid w:val="001C0BAF"/>
    <w:rsid w:val="001C31FE"/>
    <w:rsid w:val="001C3337"/>
    <w:rsid w:val="001C4ECD"/>
    <w:rsid w:val="001C5CCF"/>
    <w:rsid w:val="001D309B"/>
    <w:rsid w:val="001D57DD"/>
    <w:rsid w:val="001D762C"/>
    <w:rsid w:val="001E1531"/>
    <w:rsid w:val="001E35D6"/>
    <w:rsid w:val="001E777C"/>
    <w:rsid w:val="001E7D14"/>
    <w:rsid w:val="001F0F81"/>
    <w:rsid w:val="001F2023"/>
    <w:rsid w:val="001F253F"/>
    <w:rsid w:val="001F3351"/>
    <w:rsid w:val="001F460F"/>
    <w:rsid w:val="001F7C69"/>
    <w:rsid w:val="00200769"/>
    <w:rsid w:val="002017F5"/>
    <w:rsid w:val="00203A35"/>
    <w:rsid w:val="002117D9"/>
    <w:rsid w:val="00214D97"/>
    <w:rsid w:val="0021503A"/>
    <w:rsid w:val="002158B8"/>
    <w:rsid w:val="00217B48"/>
    <w:rsid w:val="00221412"/>
    <w:rsid w:val="00221E87"/>
    <w:rsid w:val="0022222B"/>
    <w:rsid w:val="00222710"/>
    <w:rsid w:val="00224563"/>
    <w:rsid w:val="00224B4F"/>
    <w:rsid w:val="00226FDA"/>
    <w:rsid w:val="00226FEF"/>
    <w:rsid w:val="002274E2"/>
    <w:rsid w:val="00232250"/>
    <w:rsid w:val="00232DEA"/>
    <w:rsid w:val="002343D0"/>
    <w:rsid w:val="00234E96"/>
    <w:rsid w:val="00236281"/>
    <w:rsid w:val="00236CAD"/>
    <w:rsid w:val="00237361"/>
    <w:rsid w:val="00237CEA"/>
    <w:rsid w:val="002416D5"/>
    <w:rsid w:val="00241AB5"/>
    <w:rsid w:val="00242059"/>
    <w:rsid w:val="00242596"/>
    <w:rsid w:val="002441AA"/>
    <w:rsid w:val="00244B37"/>
    <w:rsid w:val="0024770C"/>
    <w:rsid w:val="00250B5F"/>
    <w:rsid w:val="002517DE"/>
    <w:rsid w:val="0025493F"/>
    <w:rsid w:val="0025654D"/>
    <w:rsid w:val="00256BDE"/>
    <w:rsid w:val="002606AA"/>
    <w:rsid w:val="00261D07"/>
    <w:rsid w:val="00263087"/>
    <w:rsid w:val="00264441"/>
    <w:rsid w:val="0026469F"/>
    <w:rsid w:val="00264B4B"/>
    <w:rsid w:val="002654EA"/>
    <w:rsid w:val="00270F84"/>
    <w:rsid w:val="00272A09"/>
    <w:rsid w:val="00274B66"/>
    <w:rsid w:val="002753BB"/>
    <w:rsid w:val="00275576"/>
    <w:rsid w:val="00282F64"/>
    <w:rsid w:val="00284D46"/>
    <w:rsid w:val="00285865"/>
    <w:rsid w:val="0028754D"/>
    <w:rsid w:val="00287572"/>
    <w:rsid w:val="002875B4"/>
    <w:rsid w:val="00290E9C"/>
    <w:rsid w:val="00291155"/>
    <w:rsid w:val="00292269"/>
    <w:rsid w:val="0029286F"/>
    <w:rsid w:val="00292A4B"/>
    <w:rsid w:val="00292C7A"/>
    <w:rsid w:val="00293AAB"/>
    <w:rsid w:val="00296588"/>
    <w:rsid w:val="002A0F01"/>
    <w:rsid w:val="002A1556"/>
    <w:rsid w:val="002A2BD2"/>
    <w:rsid w:val="002A6A5E"/>
    <w:rsid w:val="002B0F36"/>
    <w:rsid w:val="002B239C"/>
    <w:rsid w:val="002B252B"/>
    <w:rsid w:val="002B26A2"/>
    <w:rsid w:val="002B617C"/>
    <w:rsid w:val="002B6598"/>
    <w:rsid w:val="002B7B59"/>
    <w:rsid w:val="002B7EBA"/>
    <w:rsid w:val="002C12FA"/>
    <w:rsid w:val="002C3DC7"/>
    <w:rsid w:val="002C4BC3"/>
    <w:rsid w:val="002C5BBE"/>
    <w:rsid w:val="002C5CC8"/>
    <w:rsid w:val="002C7D50"/>
    <w:rsid w:val="002D1176"/>
    <w:rsid w:val="002D371D"/>
    <w:rsid w:val="002D3A35"/>
    <w:rsid w:val="002D40C2"/>
    <w:rsid w:val="002D417F"/>
    <w:rsid w:val="002D4763"/>
    <w:rsid w:val="002D771B"/>
    <w:rsid w:val="002E0E74"/>
    <w:rsid w:val="002E0EB6"/>
    <w:rsid w:val="002E1BEE"/>
    <w:rsid w:val="002E3C7B"/>
    <w:rsid w:val="002E463F"/>
    <w:rsid w:val="002E5152"/>
    <w:rsid w:val="002E61A7"/>
    <w:rsid w:val="002E6968"/>
    <w:rsid w:val="002E6AF8"/>
    <w:rsid w:val="002E6CC5"/>
    <w:rsid w:val="002F02F1"/>
    <w:rsid w:val="002F0ABA"/>
    <w:rsid w:val="002F7724"/>
    <w:rsid w:val="0030036F"/>
    <w:rsid w:val="00300834"/>
    <w:rsid w:val="00300D4A"/>
    <w:rsid w:val="0030121D"/>
    <w:rsid w:val="00302071"/>
    <w:rsid w:val="00302FD2"/>
    <w:rsid w:val="00305633"/>
    <w:rsid w:val="00306273"/>
    <w:rsid w:val="00306D80"/>
    <w:rsid w:val="00310C34"/>
    <w:rsid w:val="00313E62"/>
    <w:rsid w:val="00316718"/>
    <w:rsid w:val="00317A5B"/>
    <w:rsid w:val="00321570"/>
    <w:rsid w:val="003234AE"/>
    <w:rsid w:val="00323A2E"/>
    <w:rsid w:val="0032576C"/>
    <w:rsid w:val="00325CCB"/>
    <w:rsid w:val="0032731C"/>
    <w:rsid w:val="003275C0"/>
    <w:rsid w:val="003306EF"/>
    <w:rsid w:val="0033154F"/>
    <w:rsid w:val="003318B8"/>
    <w:rsid w:val="00332CD9"/>
    <w:rsid w:val="00333790"/>
    <w:rsid w:val="00333887"/>
    <w:rsid w:val="0033445E"/>
    <w:rsid w:val="00336640"/>
    <w:rsid w:val="00342080"/>
    <w:rsid w:val="00342649"/>
    <w:rsid w:val="00342BCC"/>
    <w:rsid w:val="00344097"/>
    <w:rsid w:val="0034595A"/>
    <w:rsid w:val="00345E6C"/>
    <w:rsid w:val="00346198"/>
    <w:rsid w:val="003465BE"/>
    <w:rsid w:val="00346743"/>
    <w:rsid w:val="003537BE"/>
    <w:rsid w:val="003538D7"/>
    <w:rsid w:val="00353FE4"/>
    <w:rsid w:val="00354D89"/>
    <w:rsid w:val="003551E3"/>
    <w:rsid w:val="003552E7"/>
    <w:rsid w:val="00356F4F"/>
    <w:rsid w:val="00356FE0"/>
    <w:rsid w:val="003602CB"/>
    <w:rsid w:val="003603CF"/>
    <w:rsid w:val="0036202F"/>
    <w:rsid w:val="003640ED"/>
    <w:rsid w:val="00364554"/>
    <w:rsid w:val="00365015"/>
    <w:rsid w:val="00365F3A"/>
    <w:rsid w:val="00366975"/>
    <w:rsid w:val="0036710D"/>
    <w:rsid w:val="00375BF6"/>
    <w:rsid w:val="00377D1F"/>
    <w:rsid w:val="00381222"/>
    <w:rsid w:val="00383D02"/>
    <w:rsid w:val="003847FC"/>
    <w:rsid w:val="00385937"/>
    <w:rsid w:val="003860CD"/>
    <w:rsid w:val="00387E00"/>
    <w:rsid w:val="003912F4"/>
    <w:rsid w:val="00394CD9"/>
    <w:rsid w:val="00394D92"/>
    <w:rsid w:val="00396E9C"/>
    <w:rsid w:val="00397C3F"/>
    <w:rsid w:val="00397FA6"/>
    <w:rsid w:val="003A0B1A"/>
    <w:rsid w:val="003A12EA"/>
    <w:rsid w:val="003A18BF"/>
    <w:rsid w:val="003A285D"/>
    <w:rsid w:val="003A393C"/>
    <w:rsid w:val="003A5022"/>
    <w:rsid w:val="003A5AAC"/>
    <w:rsid w:val="003A6A1C"/>
    <w:rsid w:val="003B0366"/>
    <w:rsid w:val="003B0AE3"/>
    <w:rsid w:val="003B5E62"/>
    <w:rsid w:val="003B64B3"/>
    <w:rsid w:val="003C0653"/>
    <w:rsid w:val="003C0862"/>
    <w:rsid w:val="003C2B10"/>
    <w:rsid w:val="003C34FE"/>
    <w:rsid w:val="003C3E55"/>
    <w:rsid w:val="003C45C2"/>
    <w:rsid w:val="003C4D9B"/>
    <w:rsid w:val="003C6D4A"/>
    <w:rsid w:val="003C710C"/>
    <w:rsid w:val="003C74B9"/>
    <w:rsid w:val="003D2913"/>
    <w:rsid w:val="003D3E38"/>
    <w:rsid w:val="003D4306"/>
    <w:rsid w:val="003D5533"/>
    <w:rsid w:val="003D60BB"/>
    <w:rsid w:val="003E1B3E"/>
    <w:rsid w:val="003E1F0D"/>
    <w:rsid w:val="003E21F6"/>
    <w:rsid w:val="003E2B55"/>
    <w:rsid w:val="003E3738"/>
    <w:rsid w:val="003E3C80"/>
    <w:rsid w:val="003E41D8"/>
    <w:rsid w:val="003E4B8C"/>
    <w:rsid w:val="003E6D39"/>
    <w:rsid w:val="003E76EC"/>
    <w:rsid w:val="003F081F"/>
    <w:rsid w:val="003F1C7E"/>
    <w:rsid w:val="003F310C"/>
    <w:rsid w:val="003F5C09"/>
    <w:rsid w:val="003F6881"/>
    <w:rsid w:val="003F79C5"/>
    <w:rsid w:val="004026FF"/>
    <w:rsid w:val="00403A7D"/>
    <w:rsid w:val="00404519"/>
    <w:rsid w:val="0040665F"/>
    <w:rsid w:val="00410938"/>
    <w:rsid w:val="004133A2"/>
    <w:rsid w:val="004137C4"/>
    <w:rsid w:val="00413FAC"/>
    <w:rsid w:val="004144CD"/>
    <w:rsid w:val="00415798"/>
    <w:rsid w:val="00415806"/>
    <w:rsid w:val="00415E1A"/>
    <w:rsid w:val="00416443"/>
    <w:rsid w:val="00421463"/>
    <w:rsid w:val="0042289A"/>
    <w:rsid w:val="00422C4A"/>
    <w:rsid w:val="0042457A"/>
    <w:rsid w:val="0042558C"/>
    <w:rsid w:val="00426C6E"/>
    <w:rsid w:val="004278F1"/>
    <w:rsid w:val="00427DC6"/>
    <w:rsid w:val="004313D4"/>
    <w:rsid w:val="00431ED7"/>
    <w:rsid w:val="0043541C"/>
    <w:rsid w:val="004357DE"/>
    <w:rsid w:val="00435CD4"/>
    <w:rsid w:val="004375C5"/>
    <w:rsid w:val="00437F6E"/>
    <w:rsid w:val="00437FEB"/>
    <w:rsid w:val="0044306E"/>
    <w:rsid w:val="004452E9"/>
    <w:rsid w:val="004457C8"/>
    <w:rsid w:val="004510EA"/>
    <w:rsid w:val="004515B9"/>
    <w:rsid w:val="004545D4"/>
    <w:rsid w:val="004545EF"/>
    <w:rsid w:val="00454B8C"/>
    <w:rsid w:val="0045526E"/>
    <w:rsid w:val="00456502"/>
    <w:rsid w:val="00456E46"/>
    <w:rsid w:val="0046104D"/>
    <w:rsid w:val="0046203A"/>
    <w:rsid w:val="00462E07"/>
    <w:rsid w:val="00463302"/>
    <w:rsid w:val="004636B7"/>
    <w:rsid w:val="00465909"/>
    <w:rsid w:val="00466C53"/>
    <w:rsid w:val="00466FD6"/>
    <w:rsid w:val="0046754E"/>
    <w:rsid w:val="004704B7"/>
    <w:rsid w:val="00470775"/>
    <w:rsid w:val="00470A74"/>
    <w:rsid w:val="00471932"/>
    <w:rsid w:val="00473022"/>
    <w:rsid w:val="0047424D"/>
    <w:rsid w:val="00474B10"/>
    <w:rsid w:val="00474B62"/>
    <w:rsid w:val="00477108"/>
    <w:rsid w:val="00477461"/>
    <w:rsid w:val="004801E2"/>
    <w:rsid w:val="0048203C"/>
    <w:rsid w:val="00482ABF"/>
    <w:rsid w:val="00483156"/>
    <w:rsid w:val="00483893"/>
    <w:rsid w:val="00483B93"/>
    <w:rsid w:val="00484CF6"/>
    <w:rsid w:val="00485DC4"/>
    <w:rsid w:val="00490660"/>
    <w:rsid w:val="00491AC4"/>
    <w:rsid w:val="00493472"/>
    <w:rsid w:val="00495A76"/>
    <w:rsid w:val="004A0ED2"/>
    <w:rsid w:val="004A18AB"/>
    <w:rsid w:val="004A39B6"/>
    <w:rsid w:val="004A6686"/>
    <w:rsid w:val="004A681E"/>
    <w:rsid w:val="004A7695"/>
    <w:rsid w:val="004A7A73"/>
    <w:rsid w:val="004B3AD1"/>
    <w:rsid w:val="004B3D95"/>
    <w:rsid w:val="004B3DBC"/>
    <w:rsid w:val="004B5008"/>
    <w:rsid w:val="004B5C71"/>
    <w:rsid w:val="004B5F8D"/>
    <w:rsid w:val="004B6346"/>
    <w:rsid w:val="004B69F9"/>
    <w:rsid w:val="004B7A59"/>
    <w:rsid w:val="004C00DB"/>
    <w:rsid w:val="004C0861"/>
    <w:rsid w:val="004C1378"/>
    <w:rsid w:val="004C3734"/>
    <w:rsid w:val="004C6409"/>
    <w:rsid w:val="004C77D3"/>
    <w:rsid w:val="004D03C8"/>
    <w:rsid w:val="004D2264"/>
    <w:rsid w:val="004D3C99"/>
    <w:rsid w:val="004D64AA"/>
    <w:rsid w:val="004D77F3"/>
    <w:rsid w:val="004E0BF2"/>
    <w:rsid w:val="004E2269"/>
    <w:rsid w:val="004E2D39"/>
    <w:rsid w:val="004E3835"/>
    <w:rsid w:val="004E3D08"/>
    <w:rsid w:val="004E4D42"/>
    <w:rsid w:val="004E4DBC"/>
    <w:rsid w:val="004E5E5D"/>
    <w:rsid w:val="004E7A21"/>
    <w:rsid w:val="004E7CB9"/>
    <w:rsid w:val="004F0FD9"/>
    <w:rsid w:val="004F19C0"/>
    <w:rsid w:val="004F1C1D"/>
    <w:rsid w:val="004F1D2C"/>
    <w:rsid w:val="004F43CE"/>
    <w:rsid w:val="004F5A3E"/>
    <w:rsid w:val="004F5EB0"/>
    <w:rsid w:val="004F67B2"/>
    <w:rsid w:val="004F768E"/>
    <w:rsid w:val="00500F36"/>
    <w:rsid w:val="0050218D"/>
    <w:rsid w:val="00504140"/>
    <w:rsid w:val="00505F5B"/>
    <w:rsid w:val="00510DF5"/>
    <w:rsid w:val="00511FD7"/>
    <w:rsid w:val="00514050"/>
    <w:rsid w:val="00514505"/>
    <w:rsid w:val="00514F67"/>
    <w:rsid w:val="00515F95"/>
    <w:rsid w:val="0051636E"/>
    <w:rsid w:val="00516829"/>
    <w:rsid w:val="005173F8"/>
    <w:rsid w:val="00517ACE"/>
    <w:rsid w:val="00517E53"/>
    <w:rsid w:val="00521C3E"/>
    <w:rsid w:val="005220FC"/>
    <w:rsid w:val="00524B07"/>
    <w:rsid w:val="00524D1C"/>
    <w:rsid w:val="005316C8"/>
    <w:rsid w:val="0053225D"/>
    <w:rsid w:val="005326D3"/>
    <w:rsid w:val="005327E3"/>
    <w:rsid w:val="005336BF"/>
    <w:rsid w:val="00533C7F"/>
    <w:rsid w:val="00535A74"/>
    <w:rsid w:val="00536529"/>
    <w:rsid w:val="00536DFE"/>
    <w:rsid w:val="005375C1"/>
    <w:rsid w:val="005377AC"/>
    <w:rsid w:val="00540DBA"/>
    <w:rsid w:val="005423A7"/>
    <w:rsid w:val="00545AF0"/>
    <w:rsid w:val="00546DE7"/>
    <w:rsid w:val="0054729C"/>
    <w:rsid w:val="00547810"/>
    <w:rsid w:val="00550820"/>
    <w:rsid w:val="00550D71"/>
    <w:rsid w:val="00551D2C"/>
    <w:rsid w:val="005550DB"/>
    <w:rsid w:val="005571B1"/>
    <w:rsid w:val="005624FA"/>
    <w:rsid w:val="005629B1"/>
    <w:rsid w:val="00564F3B"/>
    <w:rsid w:val="00565EB2"/>
    <w:rsid w:val="00567EE6"/>
    <w:rsid w:val="0057041A"/>
    <w:rsid w:val="005715D4"/>
    <w:rsid w:val="00571767"/>
    <w:rsid w:val="00573DA5"/>
    <w:rsid w:val="00575BBE"/>
    <w:rsid w:val="005765A7"/>
    <w:rsid w:val="00576EF2"/>
    <w:rsid w:val="00580701"/>
    <w:rsid w:val="00580A09"/>
    <w:rsid w:val="00581083"/>
    <w:rsid w:val="005812A5"/>
    <w:rsid w:val="00581FD1"/>
    <w:rsid w:val="005824F3"/>
    <w:rsid w:val="00582E54"/>
    <w:rsid w:val="0058335E"/>
    <w:rsid w:val="00586FDA"/>
    <w:rsid w:val="00587441"/>
    <w:rsid w:val="00591CCD"/>
    <w:rsid w:val="00592117"/>
    <w:rsid w:val="00592327"/>
    <w:rsid w:val="00592820"/>
    <w:rsid w:val="005940D0"/>
    <w:rsid w:val="00594303"/>
    <w:rsid w:val="005955FC"/>
    <w:rsid w:val="00596968"/>
    <w:rsid w:val="00596B92"/>
    <w:rsid w:val="00596BE2"/>
    <w:rsid w:val="00597C9B"/>
    <w:rsid w:val="005A00F7"/>
    <w:rsid w:val="005A084E"/>
    <w:rsid w:val="005A0BE1"/>
    <w:rsid w:val="005A353E"/>
    <w:rsid w:val="005A6991"/>
    <w:rsid w:val="005A71A5"/>
    <w:rsid w:val="005A7370"/>
    <w:rsid w:val="005B067D"/>
    <w:rsid w:val="005B076C"/>
    <w:rsid w:val="005B07FB"/>
    <w:rsid w:val="005B185C"/>
    <w:rsid w:val="005B1ABE"/>
    <w:rsid w:val="005B2B04"/>
    <w:rsid w:val="005B3FA8"/>
    <w:rsid w:val="005B4F36"/>
    <w:rsid w:val="005B7998"/>
    <w:rsid w:val="005C0D68"/>
    <w:rsid w:val="005C1EC6"/>
    <w:rsid w:val="005C32EE"/>
    <w:rsid w:val="005C3AF2"/>
    <w:rsid w:val="005C3B52"/>
    <w:rsid w:val="005C52BD"/>
    <w:rsid w:val="005C5F99"/>
    <w:rsid w:val="005D08C3"/>
    <w:rsid w:val="005D1081"/>
    <w:rsid w:val="005D1CF0"/>
    <w:rsid w:val="005D1E1B"/>
    <w:rsid w:val="005D24FF"/>
    <w:rsid w:val="005D4986"/>
    <w:rsid w:val="005D49FC"/>
    <w:rsid w:val="005D4F30"/>
    <w:rsid w:val="005D565E"/>
    <w:rsid w:val="005D7881"/>
    <w:rsid w:val="005E0B07"/>
    <w:rsid w:val="005E0B49"/>
    <w:rsid w:val="005E2467"/>
    <w:rsid w:val="005E348F"/>
    <w:rsid w:val="005E4FA1"/>
    <w:rsid w:val="005E7B59"/>
    <w:rsid w:val="005F0F59"/>
    <w:rsid w:val="005F20CC"/>
    <w:rsid w:val="005F33D6"/>
    <w:rsid w:val="005F401D"/>
    <w:rsid w:val="005F519B"/>
    <w:rsid w:val="006017AB"/>
    <w:rsid w:val="006026C8"/>
    <w:rsid w:val="00603B15"/>
    <w:rsid w:val="00604E85"/>
    <w:rsid w:val="006051B2"/>
    <w:rsid w:val="00605B7B"/>
    <w:rsid w:val="00610111"/>
    <w:rsid w:val="00610E47"/>
    <w:rsid w:val="0061285C"/>
    <w:rsid w:val="00614301"/>
    <w:rsid w:val="0061520F"/>
    <w:rsid w:val="00616943"/>
    <w:rsid w:val="00616C9F"/>
    <w:rsid w:val="006179E8"/>
    <w:rsid w:val="00617C3C"/>
    <w:rsid w:val="0062038B"/>
    <w:rsid w:val="00623BE5"/>
    <w:rsid w:val="0062469D"/>
    <w:rsid w:val="00637663"/>
    <w:rsid w:val="00642E21"/>
    <w:rsid w:val="0064451A"/>
    <w:rsid w:val="00644B16"/>
    <w:rsid w:val="006452A2"/>
    <w:rsid w:val="006454D3"/>
    <w:rsid w:val="00645C4C"/>
    <w:rsid w:val="0064657E"/>
    <w:rsid w:val="00646C4F"/>
    <w:rsid w:val="006503A8"/>
    <w:rsid w:val="00651DEA"/>
    <w:rsid w:val="0065344D"/>
    <w:rsid w:val="00653692"/>
    <w:rsid w:val="00654EB4"/>
    <w:rsid w:val="00655448"/>
    <w:rsid w:val="006557DB"/>
    <w:rsid w:val="0065699F"/>
    <w:rsid w:val="0066065C"/>
    <w:rsid w:val="006610D4"/>
    <w:rsid w:val="0066200E"/>
    <w:rsid w:val="006635C3"/>
    <w:rsid w:val="006646EC"/>
    <w:rsid w:val="00665D27"/>
    <w:rsid w:val="006669FE"/>
    <w:rsid w:val="00666B84"/>
    <w:rsid w:val="00666E20"/>
    <w:rsid w:val="00670BB5"/>
    <w:rsid w:val="00671CC9"/>
    <w:rsid w:val="00677151"/>
    <w:rsid w:val="00677298"/>
    <w:rsid w:val="006814DF"/>
    <w:rsid w:val="00681A92"/>
    <w:rsid w:val="006850A4"/>
    <w:rsid w:val="006865F6"/>
    <w:rsid w:val="00690CFE"/>
    <w:rsid w:val="00691DF1"/>
    <w:rsid w:val="00692274"/>
    <w:rsid w:val="00693348"/>
    <w:rsid w:val="00693C50"/>
    <w:rsid w:val="006A03A8"/>
    <w:rsid w:val="006A145B"/>
    <w:rsid w:val="006A1B48"/>
    <w:rsid w:val="006A27D5"/>
    <w:rsid w:val="006A364B"/>
    <w:rsid w:val="006B13E5"/>
    <w:rsid w:val="006B37B7"/>
    <w:rsid w:val="006B4510"/>
    <w:rsid w:val="006B4FED"/>
    <w:rsid w:val="006B6737"/>
    <w:rsid w:val="006B6A4C"/>
    <w:rsid w:val="006B7539"/>
    <w:rsid w:val="006C28E7"/>
    <w:rsid w:val="006C4597"/>
    <w:rsid w:val="006C45F8"/>
    <w:rsid w:val="006C552D"/>
    <w:rsid w:val="006C601A"/>
    <w:rsid w:val="006C6EE4"/>
    <w:rsid w:val="006C7437"/>
    <w:rsid w:val="006C7752"/>
    <w:rsid w:val="006C7951"/>
    <w:rsid w:val="006C7968"/>
    <w:rsid w:val="006D0080"/>
    <w:rsid w:val="006D0BB7"/>
    <w:rsid w:val="006D29E5"/>
    <w:rsid w:val="006D2AD5"/>
    <w:rsid w:val="006D660C"/>
    <w:rsid w:val="006D6F6D"/>
    <w:rsid w:val="006E0B72"/>
    <w:rsid w:val="006E1815"/>
    <w:rsid w:val="006E420A"/>
    <w:rsid w:val="006F0F5D"/>
    <w:rsid w:val="006F112F"/>
    <w:rsid w:val="006F270C"/>
    <w:rsid w:val="006F319F"/>
    <w:rsid w:val="006F37C2"/>
    <w:rsid w:val="006F381D"/>
    <w:rsid w:val="006F3B51"/>
    <w:rsid w:val="006F4F21"/>
    <w:rsid w:val="006F5299"/>
    <w:rsid w:val="006F5CF9"/>
    <w:rsid w:val="0070020B"/>
    <w:rsid w:val="00700A10"/>
    <w:rsid w:val="00701F60"/>
    <w:rsid w:val="0070427F"/>
    <w:rsid w:val="00704B3D"/>
    <w:rsid w:val="007075C6"/>
    <w:rsid w:val="00710942"/>
    <w:rsid w:val="007118BE"/>
    <w:rsid w:val="00712394"/>
    <w:rsid w:val="00712736"/>
    <w:rsid w:val="00713CB7"/>
    <w:rsid w:val="0071581B"/>
    <w:rsid w:val="00720DC9"/>
    <w:rsid w:val="00721053"/>
    <w:rsid w:val="00721F59"/>
    <w:rsid w:val="00722167"/>
    <w:rsid w:val="007231EE"/>
    <w:rsid w:val="00723FFB"/>
    <w:rsid w:val="00724A51"/>
    <w:rsid w:val="00724FAC"/>
    <w:rsid w:val="00725EB3"/>
    <w:rsid w:val="00726A09"/>
    <w:rsid w:val="0072794D"/>
    <w:rsid w:val="00731808"/>
    <w:rsid w:val="00731925"/>
    <w:rsid w:val="00732814"/>
    <w:rsid w:val="00732D10"/>
    <w:rsid w:val="00732F5C"/>
    <w:rsid w:val="007330BB"/>
    <w:rsid w:val="007331DB"/>
    <w:rsid w:val="007334FD"/>
    <w:rsid w:val="0073456A"/>
    <w:rsid w:val="0073617C"/>
    <w:rsid w:val="0073727B"/>
    <w:rsid w:val="00740294"/>
    <w:rsid w:val="007402A4"/>
    <w:rsid w:val="00740616"/>
    <w:rsid w:val="00740A7E"/>
    <w:rsid w:val="00741519"/>
    <w:rsid w:val="0074357A"/>
    <w:rsid w:val="00743B9F"/>
    <w:rsid w:val="007461AA"/>
    <w:rsid w:val="00746321"/>
    <w:rsid w:val="00746671"/>
    <w:rsid w:val="00750DB3"/>
    <w:rsid w:val="00751A7E"/>
    <w:rsid w:val="00752B92"/>
    <w:rsid w:val="007530FB"/>
    <w:rsid w:val="007532BC"/>
    <w:rsid w:val="0075575F"/>
    <w:rsid w:val="00755BCB"/>
    <w:rsid w:val="00757E4A"/>
    <w:rsid w:val="00762819"/>
    <w:rsid w:val="0076358C"/>
    <w:rsid w:val="00767919"/>
    <w:rsid w:val="0077554E"/>
    <w:rsid w:val="007763F9"/>
    <w:rsid w:val="0077782A"/>
    <w:rsid w:val="00777B03"/>
    <w:rsid w:val="007800CB"/>
    <w:rsid w:val="00787E05"/>
    <w:rsid w:val="00790123"/>
    <w:rsid w:val="00790143"/>
    <w:rsid w:val="00790765"/>
    <w:rsid w:val="00790886"/>
    <w:rsid w:val="00791E88"/>
    <w:rsid w:val="00792B25"/>
    <w:rsid w:val="0079467C"/>
    <w:rsid w:val="00794E18"/>
    <w:rsid w:val="007950D9"/>
    <w:rsid w:val="007960C4"/>
    <w:rsid w:val="0079660E"/>
    <w:rsid w:val="00796ADB"/>
    <w:rsid w:val="00797FB1"/>
    <w:rsid w:val="007A0F52"/>
    <w:rsid w:val="007A155B"/>
    <w:rsid w:val="007A179A"/>
    <w:rsid w:val="007B6195"/>
    <w:rsid w:val="007C26CF"/>
    <w:rsid w:val="007C299C"/>
    <w:rsid w:val="007C3B7E"/>
    <w:rsid w:val="007C3DC5"/>
    <w:rsid w:val="007C4B5C"/>
    <w:rsid w:val="007C77BB"/>
    <w:rsid w:val="007D001A"/>
    <w:rsid w:val="007D1A62"/>
    <w:rsid w:val="007D2864"/>
    <w:rsid w:val="007D333B"/>
    <w:rsid w:val="007D37B5"/>
    <w:rsid w:val="007D54E6"/>
    <w:rsid w:val="007D5857"/>
    <w:rsid w:val="007D6CE1"/>
    <w:rsid w:val="007D76BB"/>
    <w:rsid w:val="007E01FA"/>
    <w:rsid w:val="007E11E4"/>
    <w:rsid w:val="007E1528"/>
    <w:rsid w:val="007E1CC8"/>
    <w:rsid w:val="007E290E"/>
    <w:rsid w:val="007E5953"/>
    <w:rsid w:val="007E6FE0"/>
    <w:rsid w:val="007F1669"/>
    <w:rsid w:val="007F1C29"/>
    <w:rsid w:val="007F2834"/>
    <w:rsid w:val="007F3960"/>
    <w:rsid w:val="007F3D6C"/>
    <w:rsid w:val="007F4F7D"/>
    <w:rsid w:val="007F7441"/>
    <w:rsid w:val="0080063B"/>
    <w:rsid w:val="00801004"/>
    <w:rsid w:val="008016BA"/>
    <w:rsid w:val="008024B4"/>
    <w:rsid w:val="0080250E"/>
    <w:rsid w:val="00804C3C"/>
    <w:rsid w:val="00806E05"/>
    <w:rsid w:val="0080769F"/>
    <w:rsid w:val="00807B84"/>
    <w:rsid w:val="008105AD"/>
    <w:rsid w:val="00812F90"/>
    <w:rsid w:val="008132D1"/>
    <w:rsid w:val="00813DC6"/>
    <w:rsid w:val="00813F75"/>
    <w:rsid w:val="00821228"/>
    <w:rsid w:val="00821E06"/>
    <w:rsid w:val="008221D1"/>
    <w:rsid w:val="008223B3"/>
    <w:rsid w:val="00822B33"/>
    <w:rsid w:val="0082683C"/>
    <w:rsid w:val="00826B6D"/>
    <w:rsid w:val="00830DF1"/>
    <w:rsid w:val="008310DF"/>
    <w:rsid w:val="008325B1"/>
    <w:rsid w:val="0083404A"/>
    <w:rsid w:val="00834604"/>
    <w:rsid w:val="008347EB"/>
    <w:rsid w:val="00834EBB"/>
    <w:rsid w:val="008402F8"/>
    <w:rsid w:val="0084180A"/>
    <w:rsid w:val="00841AF1"/>
    <w:rsid w:val="00844776"/>
    <w:rsid w:val="00844BB0"/>
    <w:rsid w:val="00845344"/>
    <w:rsid w:val="00845D4E"/>
    <w:rsid w:val="00845F6C"/>
    <w:rsid w:val="008463B0"/>
    <w:rsid w:val="00846591"/>
    <w:rsid w:val="00846CBA"/>
    <w:rsid w:val="00847117"/>
    <w:rsid w:val="00851B34"/>
    <w:rsid w:val="008551B8"/>
    <w:rsid w:val="00855583"/>
    <w:rsid w:val="00855694"/>
    <w:rsid w:val="0085751E"/>
    <w:rsid w:val="00862610"/>
    <w:rsid w:val="0086384D"/>
    <w:rsid w:val="00864472"/>
    <w:rsid w:val="00865132"/>
    <w:rsid w:val="0086605E"/>
    <w:rsid w:val="00866A0C"/>
    <w:rsid w:val="0086782F"/>
    <w:rsid w:val="008703B0"/>
    <w:rsid w:val="00871352"/>
    <w:rsid w:val="008714F4"/>
    <w:rsid w:val="008725C8"/>
    <w:rsid w:val="0087392E"/>
    <w:rsid w:val="008739A9"/>
    <w:rsid w:val="00873EE1"/>
    <w:rsid w:val="00877FD5"/>
    <w:rsid w:val="008826DA"/>
    <w:rsid w:val="0088271A"/>
    <w:rsid w:val="00882D13"/>
    <w:rsid w:val="0088397F"/>
    <w:rsid w:val="00884E9D"/>
    <w:rsid w:val="0088558E"/>
    <w:rsid w:val="00885BC7"/>
    <w:rsid w:val="008861D6"/>
    <w:rsid w:val="008868BF"/>
    <w:rsid w:val="00891BFC"/>
    <w:rsid w:val="0089265D"/>
    <w:rsid w:val="00893C45"/>
    <w:rsid w:val="008944F2"/>
    <w:rsid w:val="00894774"/>
    <w:rsid w:val="00894C12"/>
    <w:rsid w:val="008952C3"/>
    <w:rsid w:val="00896C0B"/>
    <w:rsid w:val="00896F99"/>
    <w:rsid w:val="00896FD9"/>
    <w:rsid w:val="008A0A91"/>
    <w:rsid w:val="008A1166"/>
    <w:rsid w:val="008A1877"/>
    <w:rsid w:val="008A30B4"/>
    <w:rsid w:val="008A50B1"/>
    <w:rsid w:val="008A5273"/>
    <w:rsid w:val="008A5474"/>
    <w:rsid w:val="008A5CD2"/>
    <w:rsid w:val="008A7375"/>
    <w:rsid w:val="008A7A07"/>
    <w:rsid w:val="008B1601"/>
    <w:rsid w:val="008B2545"/>
    <w:rsid w:val="008B2AE6"/>
    <w:rsid w:val="008B3C2E"/>
    <w:rsid w:val="008B4271"/>
    <w:rsid w:val="008B4CAE"/>
    <w:rsid w:val="008B6416"/>
    <w:rsid w:val="008B7F12"/>
    <w:rsid w:val="008C6407"/>
    <w:rsid w:val="008C676F"/>
    <w:rsid w:val="008C7C02"/>
    <w:rsid w:val="008D0A6C"/>
    <w:rsid w:val="008D183C"/>
    <w:rsid w:val="008D2C3A"/>
    <w:rsid w:val="008D466E"/>
    <w:rsid w:val="008D4C52"/>
    <w:rsid w:val="008D5D62"/>
    <w:rsid w:val="008D5F18"/>
    <w:rsid w:val="008D7AE5"/>
    <w:rsid w:val="008D7B62"/>
    <w:rsid w:val="008D7DF6"/>
    <w:rsid w:val="008E1707"/>
    <w:rsid w:val="008E1C2F"/>
    <w:rsid w:val="008E3985"/>
    <w:rsid w:val="008E3B93"/>
    <w:rsid w:val="008E3EFD"/>
    <w:rsid w:val="008E5EC3"/>
    <w:rsid w:val="008E66F7"/>
    <w:rsid w:val="008F1145"/>
    <w:rsid w:val="008F654D"/>
    <w:rsid w:val="008F6FB8"/>
    <w:rsid w:val="008F7AE5"/>
    <w:rsid w:val="00900280"/>
    <w:rsid w:val="00900562"/>
    <w:rsid w:val="00900F6E"/>
    <w:rsid w:val="00903D01"/>
    <w:rsid w:val="00903DF2"/>
    <w:rsid w:val="00905111"/>
    <w:rsid w:val="009055C5"/>
    <w:rsid w:val="009064DE"/>
    <w:rsid w:val="00906934"/>
    <w:rsid w:val="00907885"/>
    <w:rsid w:val="00907CBF"/>
    <w:rsid w:val="009100AB"/>
    <w:rsid w:val="009104C3"/>
    <w:rsid w:val="009113AC"/>
    <w:rsid w:val="00911822"/>
    <w:rsid w:val="0091409F"/>
    <w:rsid w:val="00914254"/>
    <w:rsid w:val="009144C3"/>
    <w:rsid w:val="009144E2"/>
    <w:rsid w:val="00914AA2"/>
    <w:rsid w:val="00917333"/>
    <w:rsid w:val="009214B9"/>
    <w:rsid w:val="009219C8"/>
    <w:rsid w:val="00922116"/>
    <w:rsid w:val="009229DB"/>
    <w:rsid w:val="0092313D"/>
    <w:rsid w:val="00923917"/>
    <w:rsid w:val="0092449B"/>
    <w:rsid w:val="00925EC8"/>
    <w:rsid w:val="0092608B"/>
    <w:rsid w:val="00926B59"/>
    <w:rsid w:val="00926CE8"/>
    <w:rsid w:val="0092700A"/>
    <w:rsid w:val="00927125"/>
    <w:rsid w:val="00927D3D"/>
    <w:rsid w:val="009325BD"/>
    <w:rsid w:val="00932B8B"/>
    <w:rsid w:val="0093326A"/>
    <w:rsid w:val="00933416"/>
    <w:rsid w:val="00933BE0"/>
    <w:rsid w:val="00934AE3"/>
    <w:rsid w:val="00935F45"/>
    <w:rsid w:val="00937C78"/>
    <w:rsid w:val="00937EBC"/>
    <w:rsid w:val="0094461B"/>
    <w:rsid w:val="00945E41"/>
    <w:rsid w:val="0094653F"/>
    <w:rsid w:val="00952AD6"/>
    <w:rsid w:val="00953D6F"/>
    <w:rsid w:val="00957227"/>
    <w:rsid w:val="009579BC"/>
    <w:rsid w:val="00960E9F"/>
    <w:rsid w:val="00963408"/>
    <w:rsid w:val="00967CA2"/>
    <w:rsid w:val="009703FB"/>
    <w:rsid w:val="00971749"/>
    <w:rsid w:val="0097214D"/>
    <w:rsid w:val="0097566C"/>
    <w:rsid w:val="00977A28"/>
    <w:rsid w:val="00980EA6"/>
    <w:rsid w:val="0098101B"/>
    <w:rsid w:val="0098282D"/>
    <w:rsid w:val="00985ABF"/>
    <w:rsid w:val="00986673"/>
    <w:rsid w:val="00990E34"/>
    <w:rsid w:val="00991DDC"/>
    <w:rsid w:val="009931DC"/>
    <w:rsid w:val="00993678"/>
    <w:rsid w:val="0099409D"/>
    <w:rsid w:val="0099490E"/>
    <w:rsid w:val="00997D05"/>
    <w:rsid w:val="00997F0D"/>
    <w:rsid w:val="009A090B"/>
    <w:rsid w:val="009A0A09"/>
    <w:rsid w:val="009A253F"/>
    <w:rsid w:val="009A27F4"/>
    <w:rsid w:val="009A319A"/>
    <w:rsid w:val="009A43CB"/>
    <w:rsid w:val="009A495E"/>
    <w:rsid w:val="009A4BC6"/>
    <w:rsid w:val="009A6C19"/>
    <w:rsid w:val="009A7B9B"/>
    <w:rsid w:val="009A7FDD"/>
    <w:rsid w:val="009B08F8"/>
    <w:rsid w:val="009B39FC"/>
    <w:rsid w:val="009B67BF"/>
    <w:rsid w:val="009B7B1D"/>
    <w:rsid w:val="009C0A1D"/>
    <w:rsid w:val="009C2DB5"/>
    <w:rsid w:val="009C554B"/>
    <w:rsid w:val="009C57C5"/>
    <w:rsid w:val="009C6EE1"/>
    <w:rsid w:val="009D0C5D"/>
    <w:rsid w:val="009D3BA6"/>
    <w:rsid w:val="009D566C"/>
    <w:rsid w:val="009D5E6A"/>
    <w:rsid w:val="009D6BF9"/>
    <w:rsid w:val="009D76C1"/>
    <w:rsid w:val="009E0865"/>
    <w:rsid w:val="009E11B2"/>
    <w:rsid w:val="009E3554"/>
    <w:rsid w:val="009E43DB"/>
    <w:rsid w:val="009E587D"/>
    <w:rsid w:val="009E67C1"/>
    <w:rsid w:val="009E7561"/>
    <w:rsid w:val="009F2AA5"/>
    <w:rsid w:val="009F49D9"/>
    <w:rsid w:val="009F50B3"/>
    <w:rsid w:val="009F5442"/>
    <w:rsid w:val="009F62F1"/>
    <w:rsid w:val="009F7C0F"/>
    <w:rsid w:val="00A0014C"/>
    <w:rsid w:val="00A01ABA"/>
    <w:rsid w:val="00A01CE9"/>
    <w:rsid w:val="00A0232B"/>
    <w:rsid w:val="00A031CA"/>
    <w:rsid w:val="00A03A50"/>
    <w:rsid w:val="00A04ACF"/>
    <w:rsid w:val="00A0635D"/>
    <w:rsid w:val="00A10591"/>
    <w:rsid w:val="00A124B6"/>
    <w:rsid w:val="00A14209"/>
    <w:rsid w:val="00A15C96"/>
    <w:rsid w:val="00A167D1"/>
    <w:rsid w:val="00A16E8B"/>
    <w:rsid w:val="00A17511"/>
    <w:rsid w:val="00A2091B"/>
    <w:rsid w:val="00A21F36"/>
    <w:rsid w:val="00A22EA5"/>
    <w:rsid w:val="00A24CD3"/>
    <w:rsid w:val="00A24D63"/>
    <w:rsid w:val="00A325E3"/>
    <w:rsid w:val="00A353ED"/>
    <w:rsid w:val="00A35FF3"/>
    <w:rsid w:val="00A36A80"/>
    <w:rsid w:val="00A3737E"/>
    <w:rsid w:val="00A37F9A"/>
    <w:rsid w:val="00A441DE"/>
    <w:rsid w:val="00A44324"/>
    <w:rsid w:val="00A46107"/>
    <w:rsid w:val="00A471C3"/>
    <w:rsid w:val="00A472E0"/>
    <w:rsid w:val="00A506A2"/>
    <w:rsid w:val="00A50D67"/>
    <w:rsid w:val="00A518BF"/>
    <w:rsid w:val="00A5327A"/>
    <w:rsid w:val="00A56FEF"/>
    <w:rsid w:val="00A5719B"/>
    <w:rsid w:val="00A57F15"/>
    <w:rsid w:val="00A6392F"/>
    <w:rsid w:val="00A6402E"/>
    <w:rsid w:val="00A64501"/>
    <w:rsid w:val="00A658D6"/>
    <w:rsid w:val="00A66037"/>
    <w:rsid w:val="00A6611B"/>
    <w:rsid w:val="00A66707"/>
    <w:rsid w:val="00A71F12"/>
    <w:rsid w:val="00A73405"/>
    <w:rsid w:val="00A740CE"/>
    <w:rsid w:val="00A757CF"/>
    <w:rsid w:val="00A75E83"/>
    <w:rsid w:val="00A81EF7"/>
    <w:rsid w:val="00A838A4"/>
    <w:rsid w:val="00A8701F"/>
    <w:rsid w:val="00A874A7"/>
    <w:rsid w:val="00A9223A"/>
    <w:rsid w:val="00A9326C"/>
    <w:rsid w:val="00A93590"/>
    <w:rsid w:val="00A93A67"/>
    <w:rsid w:val="00A942F1"/>
    <w:rsid w:val="00A955B1"/>
    <w:rsid w:val="00A961C7"/>
    <w:rsid w:val="00AA3284"/>
    <w:rsid w:val="00AA4D63"/>
    <w:rsid w:val="00AA7299"/>
    <w:rsid w:val="00AB05C6"/>
    <w:rsid w:val="00AB0907"/>
    <w:rsid w:val="00AB120C"/>
    <w:rsid w:val="00AB1536"/>
    <w:rsid w:val="00AB2D96"/>
    <w:rsid w:val="00AB35F6"/>
    <w:rsid w:val="00AB3952"/>
    <w:rsid w:val="00AB3D79"/>
    <w:rsid w:val="00AB4943"/>
    <w:rsid w:val="00AB52BC"/>
    <w:rsid w:val="00AB55B7"/>
    <w:rsid w:val="00AB7E35"/>
    <w:rsid w:val="00AC0512"/>
    <w:rsid w:val="00AC1712"/>
    <w:rsid w:val="00AC1A18"/>
    <w:rsid w:val="00AC3B87"/>
    <w:rsid w:val="00AC3C1A"/>
    <w:rsid w:val="00AC6240"/>
    <w:rsid w:val="00AC700A"/>
    <w:rsid w:val="00AC7A78"/>
    <w:rsid w:val="00AD0C4C"/>
    <w:rsid w:val="00AD0FF3"/>
    <w:rsid w:val="00AD1473"/>
    <w:rsid w:val="00AD1D31"/>
    <w:rsid w:val="00AD2274"/>
    <w:rsid w:val="00AD5089"/>
    <w:rsid w:val="00AD6D2D"/>
    <w:rsid w:val="00AD7BCA"/>
    <w:rsid w:val="00AE02FE"/>
    <w:rsid w:val="00AE1F34"/>
    <w:rsid w:val="00AE22EB"/>
    <w:rsid w:val="00AE7DA7"/>
    <w:rsid w:val="00AF0A65"/>
    <w:rsid w:val="00AF304A"/>
    <w:rsid w:val="00AF341A"/>
    <w:rsid w:val="00AF46EC"/>
    <w:rsid w:val="00AF4880"/>
    <w:rsid w:val="00AF4925"/>
    <w:rsid w:val="00AF534A"/>
    <w:rsid w:val="00AF5F9C"/>
    <w:rsid w:val="00AF6920"/>
    <w:rsid w:val="00AF70CD"/>
    <w:rsid w:val="00AF70E4"/>
    <w:rsid w:val="00B00773"/>
    <w:rsid w:val="00B00A84"/>
    <w:rsid w:val="00B012B6"/>
    <w:rsid w:val="00B02BB5"/>
    <w:rsid w:val="00B0401B"/>
    <w:rsid w:val="00B04DEF"/>
    <w:rsid w:val="00B0501A"/>
    <w:rsid w:val="00B06EE9"/>
    <w:rsid w:val="00B10144"/>
    <w:rsid w:val="00B10BFB"/>
    <w:rsid w:val="00B11DD2"/>
    <w:rsid w:val="00B15DD1"/>
    <w:rsid w:val="00B15E54"/>
    <w:rsid w:val="00B16057"/>
    <w:rsid w:val="00B175DA"/>
    <w:rsid w:val="00B20EA7"/>
    <w:rsid w:val="00B223F6"/>
    <w:rsid w:val="00B25342"/>
    <w:rsid w:val="00B25BD5"/>
    <w:rsid w:val="00B26F5E"/>
    <w:rsid w:val="00B27AB8"/>
    <w:rsid w:val="00B3009F"/>
    <w:rsid w:val="00B34324"/>
    <w:rsid w:val="00B36C55"/>
    <w:rsid w:val="00B4039B"/>
    <w:rsid w:val="00B424E7"/>
    <w:rsid w:val="00B427C3"/>
    <w:rsid w:val="00B43307"/>
    <w:rsid w:val="00B43557"/>
    <w:rsid w:val="00B435E7"/>
    <w:rsid w:val="00B43DDE"/>
    <w:rsid w:val="00B44871"/>
    <w:rsid w:val="00B46A5C"/>
    <w:rsid w:val="00B46E5B"/>
    <w:rsid w:val="00B47C80"/>
    <w:rsid w:val="00B47E92"/>
    <w:rsid w:val="00B50D77"/>
    <w:rsid w:val="00B5299F"/>
    <w:rsid w:val="00B53616"/>
    <w:rsid w:val="00B60736"/>
    <w:rsid w:val="00B61219"/>
    <w:rsid w:val="00B6228E"/>
    <w:rsid w:val="00B635E2"/>
    <w:rsid w:val="00B63ABB"/>
    <w:rsid w:val="00B64125"/>
    <w:rsid w:val="00B7238E"/>
    <w:rsid w:val="00B73A23"/>
    <w:rsid w:val="00B73A28"/>
    <w:rsid w:val="00B73EA7"/>
    <w:rsid w:val="00B76B80"/>
    <w:rsid w:val="00B779B6"/>
    <w:rsid w:val="00B77A24"/>
    <w:rsid w:val="00B80821"/>
    <w:rsid w:val="00B816BD"/>
    <w:rsid w:val="00B81FD7"/>
    <w:rsid w:val="00B8387C"/>
    <w:rsid w:val="00B84047"/>
    <w:rsid w:val="00B85D2E"/>
    <w:rsid w:val="00B91DD7"/>
    <w:rsid w:val="00B9351C"/>
    <w:rsid w:val="00B93727"/>
    <w:rsid w:val="00B9452C"/>
    <w:rsid w:val="00B95337"/>
    <w:rsid w:val="00B954B9"/>
    <w:rsid w:val="00B95C25"/>
    <w:rsid w:val="00BA0D5B"/>
    <w:rsid w:val="00BA1C31"/>
    <w:rsid w:val="00BA26D4"/>
    <w:rsid w:val="00BA3E55"/>
    <w:rsid w:val="00BA6431"/>
    <w:rsid w:val="00BB058B"/>
    <w:rsid w:val="00BB06EC"/>
    <w:rsid w:val="00BB207C"/>
    <w:rsid w:val="00BB45F2"/>
    <w:rsid w:val="00BB545F"/>
    <w:rsid w:val="00BB6C10"/>
    <w:rsid w:val="00BC2A92"/>
    <w:rsid w:val="00BC2C1A"/>
    <w:rsid w:val="00BC42A4"/>
    <w:rsid w:val="00BC6982"/>
    <w:rsid w:val="00BC6E42"/>
    <w:rsid w:val="00BD0EF9"/>
    <w:rsid w:val="00BD122C"/>
    <w:rsid w:val="00BD2189"/>
    <w:rsid w:val="00BD29DE"/>
    <w:rsid w:val="00BD3BC1"/>
    <w:rsid w:val="00BD448E"/>
    <w:rsid w:val="00BD5465"/>
    <w:rsid w:val="00BE0918"/>
    <w:rsid w:val="00BE1588"/>
    <w:rsid w:val="00BE3B31"/>
    <w:rsid w:val="00BE3DF7"/>
    <w:rsid w:val="00BE40EA"/>
    <w:rsid w:val="00BE4ED8"/>
    <w:rsid w:val="00BE5487"/>
    <w:rsid w:val="00BE560E"/>
    <w:rsid w:val="00BE57CB"/>
    <w:rsid w:val="00BE5BBD"/>
    <w:rsid w:val="00BE7E2C"/>
    <w:rsid w:val="00BF0C07"/>
    <w:rsid w:val="00BF150F"/>
    <w:rsid w:val="00BF1D91"/>
    <w:rsid w:val="00BF1F9C"/>
    <w:rsid w:val="00BF33A2"/>
    <w:rsid w:val="00BF5153"/>
    <w:rsid w:val="00BF566D"/>
    <w:rsid w:val="00BF6BF9"/>
    <w:rsid w:val="00C0248B"/>
    <w:rsid w:val="00C035A9"/>
    <w:rsid w:val="00C065A0"/>
    <w:rsid w:val="00C06858"/>
    <w:rsid w:val="00C070E8"/>
    <w:rsid w:val="00C10F71"/>
    <w:rsid w:val="00C154E8"/>
    <w:rsid w:val="00C161C9"/>
    <w:rsid w:val="00C16E8C"/>
    <w:rsid w:val="00C22850"/>
    <w:rsid w:val="00C22972"/>
    <w:rsid w:val="00C23B7A"/>
    <w:rsid w:val="00C23B9F"/>
    <w:rsid w:val="00C275C2"/>
    <w:rsid w:val="00C30EE6"/>
    <w:rsid w:val="00C31F9C"/>
    <w:rsid w:val="00C3213A"/>
    <w:rsid w:val="00C335D5"/>
    <w:rsid w:val="00C33943"/>
    <w:rsid w:val="00C35B3B"/>
    <w:rsid w:val="00C416F9"/>
    <w:rsid w:val="00C41D6C"/>
    <w:rsid w:val="00C424B0"/>
    <w:rsid w:val="00C4641A"/>
    <w:rsid w:val="00C46A01"/>
    <w:rsid w:val="00C511E3"/>
    <w:rsid w:val="00C52AA9"/>
    <w:rsid w:val="00C5437E"/>
    <w:rsid w:val="00C55FB5"/>
    <w:rsid w:val="00C6164C"/>
    <w:rsid w:val="00C62034"/>
    <w:rsid w:val="00C62B67"/>
    <w:rsid w:val="00C65A75"/>
    <w:rsid w:val="00C67EF3"/>
    <w:rsid w:val="00C70595"/>
    <w:rsid w:val="00C716A4"/>
    <w:rsid w:val="00C719DF"/>
    <w:rsid w:val="00C72A8D"/>
    <w:rsid w:val="00C730E9"/>
    <w:rsid w:val="00C750D7"/>
    <w:rsid w:val="00C762FD"/>
    <w:rsid w:val="00C766B5"/>
    <w:rsid w:val="00C76847"/>
    <w:rsid w:val="00C76C3A"/>
    <w:rsid w:val="00C7798B"/>
    <w:rsid w:val="00C77C3F"/>
    <w:rsid w:val="00C8120F"/>
    <w:rsid w:val="00C8299D"/>
    <w:rsid w:val="00C83873"/>
    <w:rsid w:val="00C8416C"/>
    <w:rsid w:val="00C85FD9"/>
    <w:rsid w:val="00C86C46"/>
    <w:rsid w:val="00C86F1B"/>
    <w:rsid w:val="00C8749C"/>
    <w:rsid w:val="00C93EF4"/>
    <w:rsid w:val="00C94537"/>
    <w:rsid w:val="00C951C2"/>
    <w:rsid w:val="00C9589E"/>
    <w:rsid w:val="00C961FB"/>
    <w:rsid w:val="00CA07A0"/>
    <w:rsid w:val="00CA0DD0"/>
    <w:rsid w:val="00CA3199"/>
    <w:rsid w:val="00CA51F9"/>
    <w:rsid w:val="00CA5CD3"/>
    <w:rsid w:val="00CA61A3"/>
    <w:rsid w:val="00CA6565"/>
    <w:rsid w:val="00CB17EB"/>
    <w:rsid w:val="00CB5691"/>
    <w:rsid w:val="00CB7C6C"/>
    <w:rsid w:val="00CC018B"/>
    <w:rsid w:val="00CC191C"/>
    <w:rsid w:val="00CC6CF6"/>
    <w:rsid w:val="00CC75E1"/>
    <w:rsid w:val="00CD0FDA"/>
    <w:rsid w:val="00CD336D"/>
    <w:rsid w:val="00CD3B82"/>
    <w:rsid w:val="00CD4F47"/>
    <w:rsid w:val="00CD7373"/>
    <w:rsid w:val="00CE027B"/>
    <w:rsid w:val="00CE114B"/>
    <w:rsid w:val="00CE27F0"/>
    <w:rsid w:val="00CE2EFC"/>
    <w:rsid w:val="00CE55F0"/>
    <w:rsid w:val="00CF10C0"/>
    <w:rsid w:val="00CF23E4"/>
    <w:rsid w:val="00CF32DE"/>
    <w:rsid w:val="00CF360D"/>
    <w:rsid w:val="00CF3723"/>
    <w:rsid w:val="00CF3F5B"/>
    <w:rsid w:val="00CF5A38"/>
    <w:rsid w:val="00D0266B"/>
    <w:rsid w:val="00D03765"/>
    <w:rsid w:val="00D03D79"/>
    <w:rsid w:val="00D0527E"/>
    <w:rsid w:val="00D12DFA"/>
    <w:rsid w:val="00D13535"/>
    <w:rsid w:val="00D15FD2"/>
    <w:rsid w:val="00D165FF"/>
    <w:rsid w:val="00D166C9"/>
    <w:rsid w:val="00D17F26"/>
    <w:rsid w:val="00D20975"/>
    <w:rsid w:val="00D22230"/>
    <w:rsid w:val="00D258F0"/>
    <w:rsid w:val="00D31233"/>
    <w:rsid w:val="00D312E8"/>
    <w:rsid w:val="00D31AF6"/>
    <w:rsid w:val="00D31E28"/>
    <w:rsid w:val="00D33115"/>
    <w:rsid w:val="00D33AEC"/>
    <w:rsid w:val="00D3593E"/>
    <w:rsid w:val="00D35BA0"/>
    <w:rsid w:val="00D37558"/>
    <w:rsid w:val="00D52105"/>
    <w:rsid w:val="00D53667"/>
    <w:rsid w:val="00D544B8"/>
    <w:rsid w:val="00D54B1D"/>
    <w:rsid w:val="00D5565E"/>
    <w:rsid w:val="00D60512"/>
    <w:rsid w:val="00D6267F"/>
    <w:rsid w:val="00D6290A"/>
    <w:rsid w:val="00D63225"/>
    <w:rsid w:val="00D6555E"/>
    <w:rsid w:val="00D6584A"/>
    <w:rsid w:val="00D6784B"/>
    <w:rsid w:val="00D67B61"/>
    <w:rsid w:val="00D7094C"/>
    <w:rsid w:val="00D70A56"/>
    <w:rsid w:val="00D7132E"/>
    <w:rsid w:val="00D72C81"/>
    <w:rsid w:val="00D7630D"/>
    <w:rsid w:val="00D80B2F"/>
    <w:rsid w:val="00D82B03"/>
    <w:rsid w:val="00D82DB4"/>
    <w:rsid w:val="00D84A60"/>
    <w:rsid w:val="00D85856"/>
    <w:rsid w:val="00D859F4"/>
    <w:rsid w:val="00D86E0D"/>
    <w:rsid w:val="00D900CF"/>
    <w:rsid w:val="00D932F1"/>
    <w:rsid w:val="00D9468B"/>
    <w:rsid w:val="00D95A42"/>
    <w:rsid w:val="00D973A3"/>
    <w:rsid w:val="00DA1202"/>
    <w:rsid w:val="00DA18A3"/>
    <w:rsid w:val="00DA3DD9"/>
    <w:rsid w:val="00DA6365"/>
    <w:rsid w:val="00DB03DD"/>
    <w:rsid w:val="00DB12D9"/>
    <w:rsid w:val="00DB17D3"/>
    <w:rsid w:val="00DB4088"/>
    <w:rsid w:val="00DB41DA"/>
    <w:rsid w:val="00DB444C"/>
    <w:rsid w:val="00DB5306"/>
    <w:rsid w:val="00DB53B3"/>
    <w:rsid w:val="00DB6A48"/>
    <w:rsid w:val="00DC0215"/>
    <w:rsid w:val="00DC3AF3"/>
    <w:rsid w:val="00DC4A1F"/>
    <w:rsid w:val="00DC51ED"/>
    <w:rsid w:val="00DC726B"/>
    <w:rsid w:val="00DD0370"/>
    <w:rsid w:val="00DD0E99"/>
    <w:rsid w:val="00DD3D98"/>
    <w:rsid w:val="00DD4941"/>
    <w:rsid w:val="00DD6F92"/>
    <w:rsid w:val="00DD7AC3"/>
    <w:rsid w:val="00DE0F28"/>
    <w:rsid w:val="00DE10B9"/>
    <w:rsid w:val="00DE1359"/>
    <w:rsid w:val="00DE139B"/>
    <w:rsid w:val="00DE173F"/>
    <w:rsid w:val="00DE17DF"/>
    <w:rsid w:val="00DE36F9"/>
    <w:rsid w:val="00DE4AA3"/>
    <w:rsid w:val="00DE5097"/>
    <w:rsid w:val="00DE58D0"/>
    <w:rsid w:val="00DF2ACE"/>
    <w:rsid w:val="00DF2D60"/>
    <w:rsid w:val="00DF2DB3"/>
    <w:rsid w:val="00DF4164"/>
    <w:rsid w:val="00DF4DFC"/>
    <w:rsid w:val="00DF60F9"/>
    <w:rsid w:val="00DF61EA"/>
    <w:rsid w:val="00E00992"/>
    <w:rsid w:val="00E0398A"/>
    <w:rsid w:val="00E079EF"/>
    <w:rsid w:val="00E1504E"/>
    <w:rsid w:val="00E15398"/>
    <w:rsid w:val="00E17223"/>
    <w:rsid w:val="00E1792C"/>
    <w:rsid w:val="00E17ED1"/>
    <w:rsid w:val="00E20622"/>
    <w:rsid w:val="00E21CFF"/>
    <w:rsid w:val="00E22C02"/>
    <w:rsid w:val="00E244AA"/>
    <w:rsid w:val="00E2530B"/>
    <w:rsid w:val="00E26C7D"/>
    <w:rsid w:val="00E27C14"/>
    <w:rsid w:val="00E307C3"/>
    <w:rsid w:val="00E31ABC"/>
    <w:rsid w:val="00E33114"/>
    <w:rsid w:val="00E331CE"/>
    <w:rsid w:val="00E354C0"/>
    <w:rsid w:val="00E35AA0"/>
    <w:rsid w:val="00E367F7"/>
    <w:rsid w:val="00E41ABF"/>
    <w:rsid w:val="00E44B25"/>
    <w:rsid w:val="00E45853"/>
    <w:rsid w:val="00E46FFA"/>
    <w:rsid w:val="00E511B1"/>
    <w:rsid w:val="00E53E6D"/>
    <w:rsid w:val="00E554F0"/>
    <w:rsid w:val="00E56BF2"/>
    <w:rsid w:val="00E57CB0"/>
    <w:rsid w:val="00E60349"/>
    <w:rsid w:val="00E61AAF"/>
    <w:rsid w:val="00E70A73"/>
    <w:rsid w:val="00E71651"/>
    <w:rsid w:val="00E72D39"/>
    <w:rsid w:val="00E74577"/>
    <w:rsid w:val="00E755BE"/>
    <w:rsid w:val="00E7582D"/>
    <w:rsid w:val="00E75B39"/>
    <w:rsid w:val="00E775B8"/>
    <w:rsid w:val="00E775C5"/>
    <w:rsid w:val="00E77972"/>
    <w:rsid w:val="00E80E17"/>
    <w:rsid w:val="00E8386F"/>
    <w:rsid w:val="00E83C4E"/>
    <w:rsid w:val="00E8451F"/>
    <w:rsid w:val="00E8544B"/>
    <w:rsid w:val="00E8663E"/>
    <w:rsid w:val="00E87B59"/>
    <w:rsid w:val="00E90B50"/>
    <w:rsid w:val="00E91B67"/>
    <w:rsid w:val="00E91D16"/>
    <w:rsid w:val="00E9240B"/>
    <w:rsid w:val="00E935E3"/>
    <w:rsid w:val="00E95FF4"/>
    <w:rsid w:val="00E963C6"/>
    <w:rsid w:val="00EA0860"/>
    <w:rsid w:val="00EA29F1"/>
    <w:rsid w:val="00EA2FAF"/>
    <w:rsid w:val="00EA3F94"/>
    <w:rsid w:val="00EA4961"/>
    <w:rsid w:val="00EA66CF"/>
    <w:rsid w:val="00EA68DE"/>
    <w:rsid w:val="00EA7427"/>
    <w:rsid w:val="00EB03E9"/>
    <w:rsid w:val="00EB2601"/>
    <w:rsid w:val="00EB4E2A"/>
    <w:rsid w:val="00EB50E6"/>
    <w:rsid w:val="00EB57A6"/>
    <w:rsid w:val="00EC028A"/>
    <w:rsid w:val="00EC2DCB"/>
    <w:rsid w:val="00EC5DD1"/>
    <w:rsid w:val="00EC6415"/>
    <w:rsid w:val="00EC7485"/>
    <w:rsid w:val="00ED0333"/>
    <w:rsid w:val="00ED1F57"/>
    <w:rsid w:val="00ED2DE8"/>
    <w:rsid w:val="00ED591A"/>
    <w:rsid w:val="00EE04C1"/>
    <w:rsid w:val="00EE0C6C"/>
    <w:rsid w:val="00EE1AB4"/>
    <w:rsid w:val="00EE1C54"/>
    <w:rsid w:val="00EE238C"/>
    <w:rsid w:val="00EE4422"/>
    <w:rsid w:val="00EE5300"/>
    <w:rsid w:val="00EE6323"/>
    <w:rsid w:val="00EE7098"/>
    <w:rsid w:val="00EE7636"/>
    <w:rsid w:val="00EF29E9"/>
    <w:rsid w:val="00EF4A44"/>
    <w:rsid w:val="00EF5EAF"/>
    <w:rsid w:val="00EF664A"/>
    <w:rsid w:val="00EF7F5F"/>
    <w:rsid w:val="00F002FB"/>
    <w:rsid w:val="00F01AFC"/>
    <w:rsid w:val="00F02A15"/>
    <w:rsid w:val="00F030E6"/>
    <w:rsid w:val="00F032F0"/>
    <w:rsid w:val="00F04EC4"/>
    <w:rsid w:val="00F0595D"/>
    <w:rsid w:val="00F05C99"/>
    <w:rsid w:val="00F06138"/>
    <w:rsid w:val="00F10798"/>
    <w:rsid w:val="00F134E5"/>
    <w:rsid w:val="00F13D15"/>
    <w:rsid w:val="00F1534F"/>
    <w:rsid w:val="00F15782"/>
    <w:rsid w:val="00F17242"/>
    <w:rsid w:val="00F2050E"/>
    <w:rsid w:val="00F21513"/>
    <w:rsid w:val="00F23668"/>
    <w:rsid w:val="00F257E4"/>
    <w:rsid w:val="00F26152"/>
    <w:rsid w:val="00F263A6"/>
    <w:rsid w:val="00F276C7"/>
    <w:rsid w:val="00F278D8"/>
    <w:rsid w:val="00F27F36"/>
    <w:rsid w:val="00F308F7"/>
    <w:rsid w:val="00F3204B"/>
    <w:rsid w:val="00F33534"/>
    <w:rsid w:val="00F34379"/>
    <w:rsid w:val="00F347DA"/>
    <w:rsid w:val="00F357DE"/>
    <w:rsid w:val="00F35920"/>
    <w:rsid w:val="00F37BF6"/>
    <w:rsid w:val="00F41A59"/>
    <w:rsid w:val="00F45C8A"/>
    <w:rsid w:val="00F46151"/>
    <w:rsid w:val="00F46BD6"/>
    <w:rsid w:val="00F50AB7"/>
    <w:rsid w:val="00F50E14"/>
    <w:rsid w:val="00F510A2"/>
    <w:rsid w:val="00F537D7"/>
    <w:rsid w:val="00F552E3"/>
    <w:rsid w:val="00F553F1"/>
    <w:rsid w:val="00F55920"/>
    <w:rsid w:val="00F56C8C"/>
    <w:rsid w:val="00F60B9F"/>
    <w:rsid w:val="00F61513"/>
    <w:rsid w:val="00F62D4E"/>
    <w:rsid w:val="00F62FB1"/>
    <w:rsid w:val="00F655BD"/>
    <w:rsid w:val="00F660EC"/>
    <w:rsid w:val="00F67227"/>
    <w:rsid w:val="00F70B51"/>
    <w:rsid w:val="00F715DD"/>
    <w:rsid w:val="00F71E77"/>
    <w:rsid w:val="00F74ABA"/>
    <w:rsid w:val="00F83DDA"/>
    <w:rsid w:val="00F84154"/>
    <w:rsid w:val="00F85646"/>
    <w:rsid w:val="00F85B10"/>
    <w:rsid w:val="00F874F8"/>
    <w:rsid w:val="00F90FD1"/>
    <w:rsid w:val="00F9190A"/>
    <w:rsid w:val="00F9674E"/>
    <w:rsid w:val="00F97804"/>
    <w:rsid w:val="00FA14E6"/>
    <w:rsid w:val="00FA165A"/>
    <w:rsid w:val="00FA3333"/>
    <w:rsid w:val="00FA432E"/>
    <w:rsid w:val="00FA4F8C"/>
    <w:rsid w:val="00FA5149"/>
    <w:rsid w:val="00FA5B77"/>
    <w:rsid w:val="00FB2250"/>
    <w:rsid w:val="00FB48F3"/>
    <w:rsid w:val="00FB5B7F"/>
    <w:rsid w:val="00FB6501"/>
    <w:rsid w:val="00FB6E1A"/>
    <w:rsid w:val="00FB7D76"/>
    <w:rsid w:val="00FC2900"/>
    <w:rsid w:val="00FC2EEC"/>
    <w:rsid w:val="00FC2F1A"/>
    <w:rsid w:val="00FC39C5"/>
    <w:rsid w:val="00FC5B5E"/>
    <w:rsid w:val="00FC7210"/>
    <w:rsid w:val="00FD033D"/>
    <w:rsid w:val="00FD03C3"/>
    <w:rsid w:val="00FD129B"/>
    <w:rsid w:val="00FD23D2"/>
    <w:rsid w:val="00FD2D49"/>
    <w:rsid w:val="00FD57CD"/>
    <w:rsid w:val="00FD5DF4"/>
    <w:rsid w:val="00FD662A"/>
    <w:rsid w:val="00FD6B86"/>
    <w:rsid w:val="00FD710B"/>
    <w:rsid w:val="00FD75F5"/>
    <w:rsid w:val="00FE25CA"/>
    <w:rsid w:val="00FE36C1"/>
    <w:rsid w:val="00FE3B0C"/>
    <w:rsid w:val="00FE4468"/>
    <w:rsid w:val="00FE4B1A"/>
    <w:rsid w:val="00FE5043"/>
    <w:rsid w:val="00FE63C0"/>
    <w:rsid w:val="00FF0F0E"/>
    <w:rsid w:val="00FF2450"/>
    <w:rsid w:val="00FF337D"/>
    <w:rsid w:val="00FF46AA"/>
    <w:rsid w:val="00FF4CDC"/>
    <w:rsid w:val="00FF5138"/>
    <w:rsid w:val="00FF6F10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3721DF81"/>
  <w15:docId w15:val="{B639C208-FFC2-4260-9C7B-CB0D0E46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link w:val="Zkladntext3Char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lp1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customStyle="1" w:styleId="bneawe">
    <w:name w:val="bneawe"/>
    <w:basedOn w:val="Standardnpsmoodstavce"/>
    <w:rsid w:val="00B6228E"/>
  </w:style>
  <w:style w:type="character" w:customStyle="1" w:styleId="fcup0c">
    <w:name w:val="fcup0c"/>
    <w:basedOn w:val="Standardnpsmoodstavce"/>
    <w:rsid w:val="00B6228E"/>
  </w:style>
  <w:style w:type="paragraph" w:customStyle="1" w:styleId="textbody">
    <w:name w:val="textbody"/>
    <w:basedOn w:val="Normln"/>
    <w:rsid w:val="00CA61A3"/>
    <w:pPr>
      <w:autoSpaceDN w:val="0"/>
      <w:jc w:val="both"/>
    </w:pPr>
    <w:rPr>
      <w:rFonts w:ascii="Arial" w:eastAsiaTheme="minorHAnsi" w:hAnsi="Arial" w:cs="Arial"/>
      <w:sz w:val="20"/>
      <w:szCs w:val="20"/>
    </w:rPr>
  </w:style>
  <w:style w:type="paragraph" w:customStyle="1" w:styleId="111-3rove">
    <w:name w:val="1.1.1-3 úroveň"/>
    <w:basedOn w:val="Normln"/>
    <w:rsid w:val="00D9468B"/>
    <w:pPr>
      <w:keepNext/>
      <w:numPr>
        <w:ilvl w:val="2"/>
        <w:numId w:val="2"/>
      </w:numPr>
      <w:snapToGrid w:val="0"/>
      <w:ind w:left="851" w:hanging="567"/>
      <w:jc w:val="both"/>
    </w:pPr>
    <w:rPr>
      <w:rFonts w:ascii="Arial" w:eastAsiaTheme="minorHAnsi" w:hAnsi="Arial" w:cs="Arial"/>
      <w:sz w:val="22"/>
      <w:szCs w:val="22"/>
    </w:rPr>
  </w:style>
  <w:style w:type="paragraph" w:customStyle="1" w:styleId="slovn1rove">
    <w:name w:val="číslování 1.úroveň"/>
    <w:basedOn w:val="Normln"/>
    <w:rsid w:val="00D9468B"/>
    <w:pPr>
      <w:keepNext/>
      <w:numPr>
        <w:numId w:val="2"/>
      </w:numPr>
      <w:spacing w:before="240" w:after="240"/>
      <w:ind w:left="0" w:firstLine="0"/>
      <w:jc w:val="center"/>
    </w:pPr>
    <w:rPr>
      <w:rFonts w:ascii="Arial" w:eastAsiaTheme="minorHAnsi" w:hAnsi="Arial" w:cs="Arial"/>
      <w:b/>
      <w:bCs/>
      <w:sz w:val="22"/>
      <w:szCs w:val="22"/>
      <w:u w:val="single"/>
    </w:rPr>
  </w:style>
  <w:style w:type="paragraph" w:customStyle="1" w:styleId="slovn2rove">
    <w:name w:val="číslování 2.úroveň"/>
    <w:basedOn w:val="Normln"/>
    <w:rsid w:val="00D9468B"/>
    <w:pPr>
      <w:keepNext/>
      <w:numPr>
        <w:ilvl w:val="1"/>
        <w:numId w:val="2"/>
      </w:numPr>
      <w:snapToGrid w:val="0"/>
      <w:spacing w:before="120" w:after="120"/>
      <w:ind w:left="567" w:hanging="567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gmail-lrzxr">
    <w:name w:val="gmail-lrzxr"/>
    <w:basedOn w:val="Standardnpsmoodstavce"/>
    <w:rsid w:val="008E3985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40D0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A145B"/>
    <w:rPr>
      <w:color w:val="605E5C"/>
      <w:shd w:val="clear" w:color="auto" w:fill="E1DFDD"/>
    </w:rPr>
  </w:style>
  <w:style w:type="paragraph" w:customStyle="1" w:styleId="Titulnlist">
    <w:name w:val="Titulní list"/>
    <w:uiPriority w:val="99"/>
    <w:rsid w:val="00FE63C0"/>
    <w:pPr>
      <w:autoSpaceDE w:val="0"/>
      <w:autoSpaceDN w:val="0"/>
      <w:jc w:val="center"/>
    </w:pPr>
    <w:rPr>
      <w:rFonts w:ascii="Calibri" w:hAnsi="Calibri"/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9F2AA5"/>
    <w:rPr>
      <w:sz w:val="24"/>
      <w:szCs w:val="24"/>
    </w:rPr>
  </w:style>
  <w:style w:type="paragraph" w:customStyle="1" w:styleId="Normal">
    <w:name w:val="[Normal]"/>
    <w:rsid w:val="006E420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F10C0"/>
    <w:rPr>
      <w:color w:val="605E5C"/>
      <w:shd w:val="clear" w:color="auto" w:fill="E1DFDD"/>
    </w:rPr>
  </w:style>
  <w:style w:type="paragraph" w:customStyle="1" w:styleId="MiniHeading">
    <w:name w:val="MiniHeading"/>
    <w:basedOn w:val="Normln"/>
    <w:link w:val="MiniHeadingChar"/>
    <w:qFormat/>
    <w:rsid w:val="00FB2250"/>
    <w:pPr>
      <w:spacing w:before="120" w:after="120" w:line="264" w:lineRule="auto"/>
      <w:jc w:val="both"/>
    </w:pPr>
    <w:rPr>
      <w:rFonts w:asciiTheme="minorHAnsi" w:hAnsiTheme="minorHAnsi"/>
      <w:b/>
      <w:color w:val="20344B"/>
      <w:sz w:val="20"/>
      <w:u w:val="single"/>
      <w:lang w:eastAsia="en-GB"/>
    </w:rPr>
  </w:style>
  <w:style w:type="character" w:customStyle="1" w:styleId="MiniHeadingChar">
    <w:name w:val="MiniHeading Char"/>
    <w:basedOn w:val="Standardnpsmoodstavce"/>
    <w:link w:val="MiniHeading"/>
    <w:rsid w:val="00FB2250"/>
    <w:rPr>
      <w:rFonts w:asciiTheme="minorHAnsi" w:hAnsiTheme="minorHAnsi"/>
      <w:b/>
      <w:color w:val="20344B"/>
      <w:szCs w:val="24"/>
      <w:u w:val="single"/>
      <w:lang w:eastAsia="en-GB"/>
    </w:rPr>
  </w:style>
  <w:style w:type="paragraph" w:customStyle="1" w:styleId="NumPar1">
    <w:name w:val="NumPar 1"/>
    <w:basedOn w:val="Normln"/>
    <w:next w:val="Normln"/>
    <w:rsid w:val="00CF360D"/>
    <w:pPr>
      <w:numPr>
        <w:numId w:val="11"/>
      </w:numPr>
      <w:tabs>
        <w:tab w:val="left" w:pos="851"/>
      </w:tabs>
      <w:spacing w:before="120" w:after="120"/>
      <w:jc w:val="both"/>
    </w:pPr>
    <w:rPr>
      <w:szCs w:val="20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61520F"/>
    <w:rPr>
      <w:color w:val="605E5C"/>
      <w:shd w:val="clear" w:color="auto" w:fill="E1DFDD"/>
    </w:rPr>
  </w:style>
  <w:style w:type="character" w:customStyle="1" w:styleId="Zkladntext3Char">
    <w:name w:val="Základní text 3 Char"/>
    <w:basedOn w:val="Standardnpsmoodstavce"/>
    <w:link w:val="Zkladntext3"/>
    <w:rsid w:val="00EB57A6"/>
    <w:rPr>
      <w:b/>
      <w:sz w:val="28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16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3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kait.cz/autorizovane-osoby" TargetMode="External"/><Relationship Id="rId18" Type="http://schemas.openxmlformats.org/officeDocument/2006/relationships/hyperlink" Target="https://ezak.kr-karlovarsky.cz/vz00009536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ezak.kr-karlovarsky.cz/vz00009428" TargetMode="External"/><Relationship Id="rId17" Type="http://schemas.openxmlformats.org/officeDocument/2006/relationships/hyperlink" Target="https://ezak.kr-karlovarsky.cz/dns0000001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zak.kr-karlovarsky.cz/profile_display_2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zak.kr-karlovarsky.cz/vz00009428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ezak.kr-karlovarsky.cz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iroslav.papik@kr-karlovarsky.cz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FEBD63-E6F0-4F46-9618-91F989BBA8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265</TotalTime>
  <Pages>9</Pages>
  <Words>3812</Words>
  <Characters>22497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26257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32</cp:revision>
  <cp:lastPrinted>2024-04-19T06:03:00Z</cp:lastPrinted>
  <dcterms:created xsi:type="dcterms:W3CDTF">2026-02-05T11:58:00Z</dcterms:created>
  <dcterms:modified xsi:type="dcterms:W3CDTF">2026-02-11T09:44:00Z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