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F74D" w14:textId="72FAF0A4" w:rsidR="000A7693" w:rsidRPr="00EE1C54" w:rsidRDefault="005375C1" w:rsidP="00EE1C54">
      <w:pPr>
        <w:spacing w:line="276" w:lineRule="auto"/>
        <w:jc w:val="center"/>
        <w:rPr>
          <w:sz w:val="22"/>
          <w:szCs w:val="22"/>
        </w:rPr>
      </w:pPr>
      <w:r w:rsidRPr="00EE1C54">
        <w:rPr>
          <w:sz w:val="22"/>
          <w:szCs w:val="22"/>
        </w:rPr>
        <w:t xml:space="preserve">Zadavatel </w:t>
      </w:r>
      <w:r w:rsidR="00787E05" w:rsidRPr="00EE1C54">
        <w:rPr>
          <w:sz w:val="22"/>
          <w:szCs w:val="22"/>
        </w:rPr>
        <w:t>v</w:t>
      </w:r>
      <w:r w:rsidR="000A7693" w:rsidRPr="00EE1C54">
        <w:rPr>
          <w:sz w:val="22"/>
          <w:szCs w:val="22"/>
        </w:rPr>
        <w:t>e smyslu</w:t>
      </w:r>
      <w:r w:rsidR="00DF2D60" w:rsidRPr="00EE1C54">
        <w:rPr>
          <w:sz w:val="22"/>
          <w:szCs w:val="22"/>
        </w:rPr>
        <w:t xml:space="preserve"> ustanovení</w:t>
      </w:r>
      <w:r w:rsidR="00232250" w:rsidRPr="00EE1C54">
        <w:rPr>
          <w:sz w:val="22"/>
          <w:szCs w:val="22"/>
        </w:rPr>
        <w:t xml:space="preserve"> § </w:t>
      </w:r>
      <w:r w:rsidR="00582E54" w:rsidRPr="00EE1C54">
        <w:rPr>
          <w:sz w:val="22"/>
          <w:szCs w:val="22"/>
        </w:rPr>
        <w:t>141</w:t>
      </w:r>
      <w:r w:rsidR="00BF150F" w:rsidRPr="00EE1C54">
        <w:rPr>
          <w:sz w:val="22"/>
          <w:szCs w:val="22"/>
        </w:rPr>
        <w:t xml:space="preserve"> zákona</w:t>
      </w:r>
      <w:r w:rsidR="00232250" w:rsidRPr="00EE1C54">
        <w:rPr>
          <w:sz w:val="22"/>
          <w:szCs w:val="22"/>
        </w:rPr>
        <w:t xml:space="preserve"> č. </w:t>
      </w:r>
      <w:r w:rsidR="00FC2F1A" w:rsidRPr="00EE1C54">
        <w:rPr>
          <w:sz w:val="22"/>
          <w:szCs w:val="22"/>
        </w:rPr>
        <w:t>13</w:t>
      </w:r>
      <w:r w:rsidR="00935F45" w:rsidRPr="00EE1C54">
        <w:rPr>
          <w:sz w:val="22"/>
          <w:szCs w:val="22"/>
        </w:rPr>
        <w:t>4</w:t>
      </w:r>
      <w:r w:rsidR="00FC2F1A" w:rsidRPr="00EE1C54">
        <w:rPr>
          <w:sz w:val="22"/>
          <w:szCs w:val="22"/>
        </w:rPr>
        <w:t>/20</w:t>
      </w:r>
      <w:r w:rsidR="00935F45" w:rsidRPr="00EE1C54">
        <w:rPr>
          <w:sz w:val="22"/>
          <w:szCs w:val="22"/>
        </w:rPr>
        <w:t>16</w:t>
      </w:r>
      <w:r w:rsidR="00232250" w:rsidRPr="00EE1C54">
        <w:rPr>
          <w:sz w:val="22"/>
          <w:szCs w:val="22"/>
        </w:rPr>
        <w:t xml:space="preserve"> Sb.</w:t>
      </w:r>
      <w:r w:rsidR="00DF2D60" w:rsidRPr="00EE1C54">
        <w:rPr>
          <w:sz w:val="22"/>
          <w:szCs w:val="22"/>
        </w:rPr>
        <w:t xml:space="preserve">, o zadávání veřejných zakázek, </w:t>
      </w:r>
      <w:r w:rsidR="00EC7485" w:rsidRPr="00EE1C54">
        <w:rPr>
          <w:sz w:val="22"/>
          <w:szCs w:val="22"/>
        </w:rPr>
        <w:t>ve znění pozdějších předpisů</w:t>
      </w:r>
      <w:r w:rsidR="000A7693" w:rsidRPr="00EE1C54">
        <w:rPr>
          <w:sz w:val="22"/>
          <w:szCs w:val="22"/>
        </w:rPr>
        <w:t xml:space="preserve"> (dále jen </w:t>
      </w:r>
      <w:r w:rsidR="00DF2D60" w:rsidRPr="00EE1C54">
        <w:rPr>
          <w:sz w:val="22"/>
          <w:szCs w:val="22"/>
        </w:rPr>
        <w:t>„ZZVZ“</w:t>
      </w:r>
      <w:r w:rsidR="000A7693" w:rsidRPr="00EE1C54">
        <w:rPr>
          <w:sz w:val="22"/>
          <w:szCs w:val="22"/>
        </w:rPr>
        <w:t>)</w:t>
      </w:r>
    </w:p>
    <w:p w14:paraId="26001A95" w14:textId="77777777" w:rsidR="000A7693" w:rsidRPr="00EE1C54" w:rsidRDefault="000A7693" w:rsidP="00EE1C54">
      <w:pPr>
        <w:spacing w:line="276" w:lineRule="auto"/>
        <w:jc w:val="center"/>
        <w:rPr>
          <w:color w:val="FF0000"/>
          <w:sz w:val="22"/>
          <w:szCs w:val="22"/>
        </w:rPr>
      </w:pPr>
    </w:p>
    <w:p w14:paraId="6D087A94" w14:textId="46E219A0" w:rsidR="00415806" w:rsidRPr="00EE1C54" w:rsidRDefault="00787E05" w:rsidP="00EE1C54">
      <w:pPr>
        <w:spacing w:line="276" w:lineRule="auto"/>
        <w:jc w:val="center"/>
        <w:rPr>
          <w:b/>
          <w:sz w:val="28"/>
          <w:szCs w:val="28"/>
        </w:rPr>
      </w:pPr>
      <w:r w:rsidRPr="00EE1C54">
        <w:rPr>
          <w:b/>
          <w:sz w:val="28"/>
          <w:szCs w:val="28"/>
        </w:rPr>
        <w:t>tímto vyzývá k podání nabídky na veřejnou zakázku</w:t>
      </w:r>
    </w:p>
    <w:p w14:paraId="31F394BD" w14:textId="77777777" w:rsidR="00C6164C" w:rsidRPr="00EE1C54" w:rsidRDefault="00A71F12" w:rsidP="00EE1C54">
      <w:pPr>
        <w:spacing w:line="276" w:lineRule="auto"/>
        <w:jc w:val="center"/>
        <w:rPr>
          <w:b/>
          <w:bCs/>
          <w:sz w:val="28"/>
          <w:szCs w:val="28"/>
        </w:rPr>
      </w:pPr>
      <w:r w:rsidRPr="00EE1C54">
        <w:rPr>
          <w:b/>
          <w:sz w:val="28"/>
          <w:szCs w:val="28"/>
        </w:rPr>
        <w:t>zadávanou v dynamickém nákupním systému</w:t>
      </w:r>
      <w:r w:rsidR="00C6164C" w:rsidRPr="00EE1C54">
        <w:rPr>
          <w:b/>
          <w:sz w:val="28"/>
          <w:szCs w:val="28"/>
        </w:rPr>
        <w:t xml:space="preserve"> </w:t>
      </w:r>
      <w:r w:rsidR="00C6164C" w:rsidRPr="00EE1C54">
        <w:rPr>
          <w:b/>
          <w:bCs/>
          <w:sz w:val="28"/>
          <w:szCs w:val="28"/>
        </w:rPr>
        <w:t xml:space="preserve">na zajištění výkonu </w:t>
      </w:r>
    </w:p>
    <w:p w14:paraId="357D6401" w14:textId="03D588F3" w:rsidR="00C6164C" w:rsidRPr="00EE1C54" w:rsidRDefault="00C6164C" w:rsidP="00EE1C54">
      <w:pPr>
        <w:spacing w:line="276" w:lineRule="auto"/>
        <w:jc w:val="center"/>
        <w:rPr>
          <w:b/>
          <w:bCs/>
          <w:sz w:val="28"/>
          <w:szCs w:val="28"/>
        </w:rPr>
      </w:pPr>
      <w:r w:rsidRPr="00EE1C54">
        <w:rPr>
          <w:b/>
          <w:bCs/>
          <w:sz w:val="28"/>
          <w:szCs w:val="28"/>
        </w:rPr>
        <w:t>inženýrsko-investorských služeb při přípravě a realizaci staveb</w:t>
      </w:r>
    </w:p>
    <w:p w14:paraId="5C7CD9EC" w14:textId="47C161F1" w:rsidR="00A71F12" w:rsidRPr="002B6598" w:rsidRDefault="00510DF5" w:rsidP="00EE1C54">
      <w:pPr>
        <w:spacing w:line="276" w:lineRule="auto"/>
        <w:jc w:val="both"/>
        <w:rPr>
          <w:bCs/>
          <w:i/>
          <w:iCs/>
          <w:color w:val="FF0000"/>
          <w:sz w:val="22"/>
          <w:szCs w:val="22"/>
        </w:rPr>
      </w:pPr>
      <w:r>
        <w:rPr>
          <w:bCs/>
          <w:i/>
          <w:iCs/>
          <w:color w:val="FF0000"/>
          <w:sz w:val="22"/>
          <w:szCs w:val="22"/>
        </w:rPr>
        <w:t xml:space="preserve"> </w:t>
      </w:r>
    </w:p>
    <w:p w14:paraId="17A537EA" w14:textId="77777777" w:rsidR="00121E77" w:rsidRPr="00EE1C54" w:rsidRDefault="00121E77" w:rsidP="00EE1C54">
      <w:pPr>
        <w:spacing w:line="276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EE1C54" w:rsidRDefault="00121E77" w:rsidP="00EE1C54">
      <w:pPr>
        <w:spacing w:line="276" w:lineRule="auto"/>
        <w:jc w:val="both"/>
        <w:rPr>
          <w:b/>
          <w:bCs/>
          <w:sz w:val="22"/>
          <w:szCs w:val="22"/>
        </w:rPr>
      </w:pPr>
    </w:p>
    <w:p w14:paraId="28DBA794" w14:textId="77777777" w:rsidR="00121E77" w:rsidRPr="00EE1C54" w:rsidRDefault="00121E77" w:rsidP="00EE1C54">
      <w:pPr>
        <w:spacing w:line="276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>Zadavatel nevyžaduje elektronické podepsání podané nabídky.</w:t>
      </w:r>
    </w:p>
    <w:p w14:paraId="0DB8A45F" w14:textId="77777777" w:rsidR="00121E77" w:rsidRPr="00EE1C54" w:rsidRDefault="00121E77" w:rsidP="00EE1C54">
      <w:pPr>
        <w:spacing w:line="276" w:lineRule="auto"/>
        <w:jc w:val="both"/>
        <w:rPr>
          <w:color w:val="0000FF"/>
          <w:sz w:val="22"/>
          <w:szCs w:val="22"/>
          <w:u w:val="single"/>
        </w:rPr>
      </w:pPr>
    </w:p>
    <w:p w14:paraId="7F868E8C" w14:textId="77777777" w:rsidR="00121E77" w:rsidRPr="00EE1C54" w:rsidRDefault="00121E77" w:rsidP="00EE1C54">
      <w:pPr>
        <w:spacing w:line="276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EE1C54" w:rsidRDefault="00121E77" w:rsidP="00EE1C54">
      <w:pPr>
        <w:spacing w:line="276" w:lineRule="auto"/>
        <w:jc w:val="both"/>
        <w:rPr>
          <w:b/>
          <w:bCs/>
          <w:sz w:val="22"/>
          <w:szCs w:val="22"/>
        </w:rPr>
      </w:pPr>
    </w:p>
    <w:p w14:paraId="6D6F4A2D" w14:textId="77777777" w:rsidR="00121E77" w:rsidRPr="00EE1C54" w:rsidRDefault="00121E77" w:rsidP="00EE1C54">
      <w:pPr>
        <w:spacing w:line="276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228C2A32" w:rsidR="003860CD" w:rsidRPr="00B25BD5" w:rsidRDefault="003860CD" w:rsidP="00EE1C54">
      <w:pPr>
        <w:spacing w:line="276" w:lineRule="auto"/>
        <w:jc w:val="both"/>
        <w:rPr>
          <w:b/>
          <w:bCs/>
          <w:iCs/>
          <w:sz w:val="28"/>
          <w:szCs w:val="28"/>
        </w:rPr>
      </w:pPr>
    </w:p>
    <w:p w14:paraId="1AE4FD6F" w14:textId="64FEC11C" w:rsidR="00415806" w:rsidRPr="003D4306" w:rsidRDefault="008024B4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 xml:space="preserve"> </w:t>
      </w:r>
      <w:r w:rsidR="00415806" w:rsidRPr="003D4306">
        <w:rPr>
          <w:b/>
          <w:sz w:val="28"/>
          <w:u w:val="single"/>
        </w:rPr>
        <w:t xml:space="preserve">Název </w:t>
      </w:r>
      <w:r w:rsidR="00A71F12" w:rsidRPr="003D4306">
        <w:rPr>
          <w:b/>
          <w:sz w:val="28"/>
          <w:u w:val="single"/>
        </w:rPr>
        <w:t xml:space="preserve">veřejné </w:t>
      </w:r>
      <w:r w:rsidR="00787E05" w:rsidRPr="003D4306">
        <w:rPr>
          <w:b/>
          <w:sz w:val="28"/>
          <w:u w:val="single"/>
        </w:rPr>
        <w:t>zakázky</w:t>
      </w:r>
    </w:p>
    <w:p w14:paraId="3FD67E9B" w14:textId="77777777" w:rsidR="005B185C" w:rsidRPr="00F9674E" w:rsidRDefault="005B185C" w:rsidP="005B185C">
      <w:pPr>
        <w:jc w:val="both"/>
        <w:rPr>
          <w:b/>
          <w:sz w:val="22"/>
          <w:szCs w:val="22"/>
        </w:rPr>
      </w:pPr>
    </w:p>
    <w:p w14:paraId="43632D9F" w14:textId="5C08E7E8" w:rsidR="006814DF" w:rsidRDefault="005B185C" w:rsidP="00F9674E">
      <w:pPr>
        <w:spacing w:line="276" w:lineRule="auto"/>
        <w:jc w:val="center"/>
        <w:rPr>
          <w:b/>
        </w:rPr>
      </w:pPr>
      <w:r w:rsidRPr="005B185C">
        <w:rPr>
          <w:b/>
          <w:sz w:val="28"/>
          <w:szCs w:val="28"/>
        </w:rPr>
        <w:t xml:space="preserve"> </w:t>
      </w:r>
      <w:r w:rsidR="005377AC">
        <w:rPr>
          <w:b/>
          <w:sz w:val="28"/>
          <w:szCs w:val="28"/>
        </w:rPr>
        <w:t>„</w:t>
      </w:r>
      <w:r w:rsidR="00AC1712" w:rsidRPr="00AC1712">
        <w:rPr>
          <w:b/>
          <w:sz w:val="28"/>
          <w:szCs w:val="28"/>
        </w:rPr>
        <w:t xml:space="preserve">Sanace svahu nad cyklostezkou Ohře v k. ú. </w:t>
      </w:r>
      <w:proofErr w:type="spellStart"/>
      <w:r w:rsidR="00AC1712" w:rsidRPr="00AC1712">
        <w:rPr>
          <w:b/>
          <w:sz w:val="28"/>
          <w:szCs w:val="28"/>
        </w:rPr>
        <w:t>Všeborovice</w:t>
      </w:r>
      <w:proofErr w:type="spellEnd"/>
      <w:r w:rsidR="002E1BEE">
        <w:rPr>
          <w:b/>
          <w:sz w:val="28"/>
          <w:szCs w:val="28"/>
        </w:rPr>
        <w:t xml:space="preserve"> – výkon TDS</w:t>
      </w:r>
      <w:r w:rsidR="005377AC" w:rsidRPr="002E1BEE">
        <w:rPr>
          <w:b/>
          <w:sz w:val="28"/>
          <w:szCs w:val="28"/>
        </w:rPr>
        <w:t>“</w:t>
      </w:r>
      <w:r w:rsidR="006814DF" w:rsidRPr="002E1BEE">
        <w:rPr>
          <w:b/>
          <w:sz w:val="28"/>
          <w:szCs w:val="28"/>
        </w:rPr>
        <w:t xml:space="preserve"> </w:t>
      </w:r>
    </w:p>
    <w:p w14:paraId="2730B783" w14:textId="77777777" w:rsidR="00C6164C" w:rsidRPr="00C6164C" w:rsidRDefault="00C6164C" w:rsidP="00794E18">
      <w:pPr>
        <w:rPr>
          <w:color w:val="FF0000"/>
          <w:sz w:val="28"/>
          <w:szCs w:val="28"/>
        </w:rPr>
      </w:pPr>
    </w:p>
    <w:p w14:paraId="40A136DC" w14:textId="0A1D320E" w:rsidR="00217B48" w:rsidRPr="00217B48" w:rsidRDefault="00217B48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217B48">
        <w:rPr>
          <w:b/>
          <w:sz w:val="28"/>
          <w:u w:val="single"/>
        </w:rPr>
        <w:t>Druh veřejné zakázky</w:t>
      </w:r>
      <w:r w:rsidR="002B6598">
        <w:rPr>
          <w:b/>
          <w:sz w:val="28"/>
          <w:u w:val="single"/>
        </w:rPr>
        <w:t xml:space="preserve"> a předpokládaná hodnota</w:t>
      </w:r>
    </w:p>
    <w:p w14:paraId="03C27C94" w14:textId="77777777" w:rsidR="00217B48" w:rsidRPr="00217B48" w:rsidRDefault="00217B48" w:rsidP="00217B48">
      <w:pPr>
        <w:spacing w:line="276" w:lineRule="auto"/>
        <w:ind w:left="357"/>
        <w:rPr>
          <w:sz w:val="22"/>
          <w:szCs w:val="22"/>
        </w:rPr>
      </w:pPr>
    </w:p>
    <w:p w14:paraId="5731E765" w14:textId="4C3F05C9" w:rsidR="00217B48" w:rsidRPr="00217B48" w:rsidRDefault="00217B48" w:rsidP="00C154E8">
      <w:pPr>
        <w:spacing w:line="276" w:lineRule="auto"/>
        <w:rPr>
          <w:sz w:val="22"/>
          <w:szCs w:val="22"/>
        </w:rPr>
      </w:pPr>
      <w:r w:rsidRPr="00217B48">
        <w:rPr>
          <w:sz w:val="22"/>
          <w:szCs w:val="22"/>
        </w:rPr>
        <w:t xml:space="preserve">Druh veřejné zakázky: </w:t>
      </w:r>
      <w:r w:rsidR="002B6598">
        <w:rPr>
          <w:sz w:val="22"/>
          <w:szCs w:val="22"/>
        </w:rPr>
        <w:tab/>
      </w:r>
      <w:r w:rsidR="002B6598">
        <w:rPr>
          <w:sz w:val="22"/>
          <w:szCs w:val="22"/>
        </w:rPr>
        <w:tab/>
      </w:r>
      <w:r w:rsidR="002B6598">
        <w:rPr>
          <w:sz w:val="22"/>
          <w:szCs w:val="22"/>
        </w:rPr>
        <w:tab/>
      </w:r>
      <w:r w:rsidR="002B6598">
        <w:rPr>
          <w:sz w:val="22"/>
          <w:szCs w:val="22"/>
        </w:rPr>
        <w:tab/>
      </w:r>
      <w:r>
        <w:rPr>
          <w:sz w:val="22"/>
          <w:szCs w:val="22"/>
        </w:rPr>
        <w:t>Služby</w:t>
      </w:r>
      <w:r w:rsidRPr="00217B48">
        <w:rPr>
          <w:sz w:val="22"/>
          <w:szCs w:val="22"/>
        </w:rPr>
        <w:t xml:space="preserve"> (§ 14 odst. </w:t>
      </w:r>
      <w:r>
        <w:rPr>
          <w:sz w:val="22"/>
          <w:szCs w:val="22"/>
        </w:rPr>
        <w:t>2</w:t>
      </w:r>
      <w:r w:rsidRPr="00217B48">
        <w:rPr>
          <w:sz w:val="22"/>
          <w:szCs w:val="22"/>
        </w:rPr>
        <w:t xml:space="preserve"> ZZVZ)</w:t>
      </w:r>
    </w:p>
    <w:p w14:paraId="6F3B3F5A" w14:textId="4D0DACCF" w:rsidR="00BE3B31" w:rsidRDefault="00BE3B31" w:rsidP="00C154E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Předpokládaná hodnota veřejné zakázky: </w:t>
      </w:r>
      <w:r>
        <w:rPr>
          <w:sz w:val="22"/>
          <w:szCs w:val="22"/>
        </w:rPr>
        <w:tab/>
      </w:r>
      <w:r w:rsidR="002E5152">
        <w:rPr>
          <w:sz w:val="22"/>
          <w:szCs w:val="22"/>
        </w:rPr>
        <w:t>48</w:t>
      </w:r>
      <w:r w:rsidR="005377AC">
        <w:rPr>
          <w:sz w:val="22"/>
          <w:szCs w:val="22"/>
        </w:rPr>
        <w:t xml:space="preserve"> </w:t>
      </w:r>
      <w:r w:rsidR="002E5152">
        <w:rPr>
          <w:sz w:val="22"/>
          <w:szCs w:val="22"/>
        </w:rPr>
        <w:t>0</w:t>
      </w:r>
      <w:r w:rsidR="005377AC">
        <w:rPr>
          <w:sz w:val="22"/>
          <w:szCs w:val="22"/>
        </w:rPr>
        <w:t>00</w:t>
      </w:r>
      <w:r>
        <w:rPr>
          <w:sz w:val="22"/>
          <w:szCs w:val="22"/>
        </w:rPr>
        <w:t xml:space="preserve"> Kč bez DPH</w:t>
      </w:r>
    </w:p>
    <w:p w14:paraId="4ECA9A93" w14:textId="06E15F44" w:rsidR="008402F8" w:rsidRPr="00BA039C" w:rsidRDefault="008402F8" w:rsidP="00C154E8">
      <w:pPr>
        <w:spacing w:line="276" w:lineRule="auto"/>
        <w:rPr>
          <w:sz w:val="22"/>
          <w:szCs w:val="22"/>
        </w:rPr>
      </w:pPr>
      <w:r w:rsidRPr="00BA039C">
        <w:rPr>
          <w:sz w:val="22"/>
          <w:szCs w:val="22"/>
        </w:rPr>
        <w:t xml:space="preserve">Kategorie DNS č. </w:t>
      </w:r>
      <w:r w:rsidR="002E5152">
        <w:rPr>
          <w:sz w:val="22"/>
          <w:szCs w:val="22"/>
        </w:rPr>
        <w:t>2</w:t>
      </w:r>
      <w:r w:rsidRPr="00BA039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50E">
        <w:rPr>
          <w:sz w:val="22"/>
          <w:szCs w:val="22"/>
        </w:rPr>
        <w:t xml:space="preserve">Technický dozor stavebníka pro </w:t>
      </w:r>
      <w:r w:rsidR="002E5152">
        <w:rPr>
          <w:sz w:val="22"/>
          <w:szCs w:val="22"/>
        </w:rPr>
        <w:t xml:space="preserve">dopravní </w:t>
      </w:r>
      <w:r w:rsidR="00F2050E">
        <w:rPr>
          <w:sz w:val="22"/>
          <w:szCs w:val="22"/>
        </w:rPr>
        <w:t>stavby</w:t>
      </w:r>
    </w:p>
    <w:p w14:paraId="3A9C7016" w14:textId="26C3A900" w:rsidR="00217B48" w:rsidRDefault="00217B48" w:rsidP="00C154E8">
      <w:pPr>
        <w:spacing w:line="276" w:lineRule="auto"/>
        <w:rPr>
          <w:color w:val="FF0000"/>
          <w:sz w:val="28"/>
          <w:szCs w:val="28"/>
        </w:rPr>
      </w:pPr>
    </w:p>
    <w:p w14:paraId="3B371E52" w14:textId="6469FF14" w:rsidR="00C70595" w:rsidRDefault="00C70595" w:rsidP="005F519B">
      <w:pPr>
        <w:spacing w:line="276" w:lineRule="auto"/>
        <w:jc w:val="both"/>
        <w:rPr>
          <w:sz w:val="22"/>
          <w:szCs w:val="22"/>
        </w:rPr>
      </w:pPr>
      <w:r w:rsidRPr="00CE1F3D">
        <w:rPr>
          <w:sz w:val="22"/>
          <w:szCs w:val="22"/>
        </w:rPr>
        <w:t>Klasifikace stavebních prací</w:t>
      </w:r>
      <w:r w:rsidRPr="006428E6">
        <w:t xml:space="preserve"> </w:t>
      </w:r>
      <w:r w:rsidRPr="006428E6">
        <w:rPr>
          <w:sz w:val="22"/>
          <w:szCs w:val="22"/>
        </w:rPr>
        <w:t>a služeb, které jsou předmětem plnění této veřejné zakázky, je tato (viz Společný slovník pro veřejné zakázky CPV)</w:t>
      </w:r>
      <w:r w:rsidRPr="00CE1F3D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</w:p>
    <w:p w14:paraId="4A0FEF4E" w14:textId="2EBD85A2" w:rsidR="00C70595" w:rsidRPr="00BF33A2" w:rsidRDefault="00CD336D" w:rsidP="00C154E8">
      <w:pPr>
        <w:spacing w:line="276" w:lineRule="auto"/>
        <w:rPr>
          <w:sz w:val="22"/>
          <w:szCs w:val="22"/>
        </w:rPr>
      </w:pPr>
      <w:r w:rsidRPr="00BF33A2">
        <w:rPr>
          <w:sz w:val="22"/>
          <w:szCs w:val="22"/>
        </w:rPr>
        <w:t>71000000-8</w:t>
      </w:r>
      <w:r w:rsidRPr="00BF33A2">
        <w:rPr>
          <w:sz w:val="22"/>
          <w:szCs w:val="22"/>
        </w:rPr>
        <w:tab/>
        <w:t>Architektonické, stavební, technické a inspekční služby</w:t>
      </w:r>
    </w:p>
    <w:p w14:paraId="2AFEB634" w14:textId="4BF912D7" w:rsidR="00CD336D" w:rsidRPr="00BF33A2" w:rsidRDefault="00CD336D" w:rsidP="00C154E8">
      <w:pPr>
        <w:spacing w:line="276" w:lineRule="auto"/>
        <w:rPr>
          <w:sz w:val="22"/>
          <w:szCs w:val="22"/>
        </w:rPr>
      </w:pPr>
      <w:r w:rsidRPr="00BF33A2">
        <w:rPr>
          <w:sz w:val="22"/>
          <w:szCs w:val="22"/>
        </w:rPr>
        <w:t>71315400-3</w:t>
      </w:r>
      <w:r w:rsidRPr="00BF33A2">
        <w:rPr>
          <w:sz w:val="22"/>
          <w:szCs w:val="22"/>
        </w:rPr>
        <w:tab/>
        <w:t>Stavební dozor</w:t>
      </w:r>
    </w:p>
    <w:p w14:paraId="282EE61A" w14:textId="44EB03D5" w:rsidR="00CD336D" w:rsidRPr="00BF33A2" w:rsidRDefault="00CD336D" w:rsidP="00C154E8">
      <w:pPr>
        <w:spacing w:line="276" w:lineRule="auto"/>
        <w:rPr>
          <w:sz w:val="22"/>
          <w:szCs w:val="22"/>
        </w:rPr>
      </w:pPr>
      <w:r w:rsidRPr="00BF33A2">
        <w:rPr>
          <w:sz w:val="22"/>
          <w:szCs w:val="22"/>
        </w:rPr>
        <w:t>71247000-1</w:t>
      </w:r>
      <w:r w:rsidRPr="00BF33A2">
        <w:rPr>
          <w:sz w:val="22"/>
          <w:szCs w:val="22"/>
        </w:rPr>
        <w:tab/>
        <w:t>Dohled nad stavebními pracemi</w:t>
      </w:r>
    </w:p>
    <w:p w14:paraId="5B59B4F9" w14:textId="2B58438F" w:rsidR="00CD336D" w:rsidRPr="00BF33A2" w:rsidRDefault="00CD336D" w:rsidP="00C154E8">
      <w:pPr>
        <w:spacing w:line="276" w:lineRule="auto"/>
        <w:rPr>
          <w:sz w:val="22"/>
          <w:szCs w:val="22"/>
        </w:rPr>
      </w:pPr>
      <w:r w:rsidRPr="00BF33A2">
        <w:rPr>
          <w:sz w:val="22"/>
          <w:szCs w:val="22"/>
        </w:rPr>
        <w:t>71248000-8</w:t>
      </w:r>
      <w:r w:rsidRPr="00BF33A2">
        <w:rPr>
          <w:sz w:val="22"/>
          <w:szCs w:val="22"/>
        </w:rPr>
        <w:tab/>
        <w:t>Dohled nad projektem a dokumentací</w:t>
      </w:r>
    </w:p>
    <w:p w14:paraId="156AF0EE" w14:textId="1E37C20F" w:rsidR="00CD336D" w:rsidRPr="00BF33A2" w:rsidRDefault="00CD336D" w:rsidP="00C154E8">
      <w:pPr>
        <w:spacing w:line="276" w:lineRule="auto"/>
        <w:rPr>
          <w:sz w:val="22"/>
          <w:szCs w:val="22"/>
        </w:rPr>
      </w:pPr>
      <w:r w:rsidRPr="00BF33A2">
        <w:rPr>
          <w:sz w:val="22"/>
          <w:szCs w:val="22"/>
        </w:rPr>
        <w:t>71631000-0</w:t>
      </w:r>
      <w:r w:rsidRPr="00BF33A2">
        <w:rPr>
          <w:sz w:val="22"/>
          <w:szCs w:val="22"/>
        </w:rPr>
        <w:tab/>
        <w:t>Technická inspekce</w:t>
      </w:r>
    </w:p>
    <w:p w14:paraId="07125331" w14:textId="31096EC5" w:rsidR="00CD336D" w:rsidRPr="00BF33A2" w:rsidRDefault="00CD336D" w:rsidP="00C154E8">
      <w:pPr>
        <w:spacing w:line="276" w:lineRule="auto"/>
        <w:rPr>
          <w:sz w:val="22"/>
          <w:szCs w:val="22"/>
        </w:rPr>
      </w:pPr>
      <w:r w:rsidRPr="00BF33A2">
        <w:rPr>
          <w:sz w:val="22"/>
          <w:szCs w:val="22"/>
        </w:rPr>
        <w:t xml:space="preserve">71521000-6 </w:t>
      </w:r>
      <w:r w:rsidRPr="00BF33A2">
        <w:rPr>
          <w:sz w:val="22"/>
          <w:szCs w:val="22"/>
        </w:rPr>
        <w:tab/>
        <w:t>Dohled na staveništi</w:t>
      </w:r>
    </w:p>
    <w:p w14:paraId="54E4DCB2" w14:textId="77777777" w:rsidR="00C70595" w:rsidRPr="00217B48" w:rsidRDefault="00C70595" w:rsidP="00217B48">
      <w:pPr>
        <w:rPr>
          <w:color w:val="FF0000"/>
          <w:sz w:val="28"/>
          <w:szCs w:val="28"/>
        </w:rPr>
      </w:pPr>
    </w:p>
    <w:p w14:paraId="2A7D32B2" w14:textId="70990D34" w:rsidR="00700A10" w:rsidRPr="003D4306" w:rsidRDefault="004A18AB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 xml:space="preserve">Vymezení </w:t>
      </w:r>
      <w:r w:rsidR="00787E05" w:rsidRPr="003D4306">
        <w:rPr>
          <w:b/>
          <w:sz w:val="28"/>
          <w:u w:val="single"/>
        </w:rPr>
        <w:t xml:space="preserve">předmětu </w:t>
      </w:r>
      <w:r w:rsidRPr="003D4306">
        <w:rPr>
          <w:b/>
          <w:sz w:val="28"/>
          <w:u w:val="single"/>
        </w:rPr>
        <w:t>plnění veřejné zakázky</w:t>
      </w:r>
    </w:p>
    <w:p w14:paraId="6F2BD739" w14:textId="3AF6AA7B" w:rsidR="00700A10" w:rsidRPr="00FE63C0" w:rsidRDefault="00700A10" w:rsidP="00FE63C0">
      <w:pPr>
        <w:pStyle w:val="Zkladntextodsazen"/>
        <w:spacing w:line="276" w:lineRule="auto"/>
        <w:ind w:left="0"/>
        <w:rPr>
          <w:b/>
          <w:sz w:val="22"/>
          <w:szCs w:val="22"/>
        </w:rPr>
      </w:pPr>
    </w:p>
    <w:p w14:paraId="20BF2645" w14:textId="7517E2CE" w:rsidR="001308FA" w:rsidRDefault="00365015" w:rsidP="001308FA">
      <w:pPr>
        <w:pStyle w:val="Odstavecseseznamem"/>
        <w:spacing w:line="252" w:lineRule="auto"/>
        <w:ind w:left="0"/>
        <w:jc w:val="both"/>
        <w:rPr>
          <w:sz w:val="22"/>
          <w:szCs w:val="22"/>
        </w:rPr>
      </w:pPr>
      <w:r w:rsidRPr="002C1B16">
        <w:rPr>
          <w:sz w:val="22"/>
          <w:szCs w:val="22"/>
        </w:rPr>
        <w:t>Zajištění činnosti technického dozoru stavebníka (dále jen „TDS“) v souladu s § 161 odst. 2 zákona č.</w:t>
      </w:r>
      <w:r w:rsidR="00EB03E9">
        <w:rPr>
          <w:sz w:val="22"/>
          <w:szCs w:val="22"/>
        </w:rPr>
        <w:t> </w:t>
      </w:r>
      <w:r w:rsidRPr="002C1B16">
        <w:rPr>
          <w:sz w:val="22"/>
          <w:szCs w:val="22"/>
        </w:rPr>
        <w:t xml:space="preserve">283/2021 Sb., stavební zákon, ve znění pozdějších předpisů, </w:t>
      </w:r>
      <w:r w:rsidR="001308FA" w:rsidRPr="001308FA">
        <w:rPr>
          <w:sz w:val="22"/>
          <w:szCs w:val="22"/>
        </w:rPr>
        <w:t xml:space="preserve">při realizaci sanačních opatření „Sanace svahu nad cyklostezkou Ohře v k. ú. </w:t>
      </w:r>
      <w:proofErr w:type="spellStart"/>
      <w:r w:rsidR="001308FA" w:rsidRPr="001308FA">
        <w:rPr>
          <w:sz w:val="22"/>
          <w:szCs w:val="22"/>
        </w:rPr>
        <w:t>Všeborovice</w:t>
      </w:r>
      <w:proofErr w:type="spellEnd"/>
      <w:r w:rsidR="001308FA" w:rsidRPr="001308FA">
        <w:rPr>
          <w:sz w:val="22"/>
          <w:szCs w:val="22"/>
        </w:rPr>
        <w:t xml:space="preserve">“. </w:t>
      </w:r>
    </w:p>
    <w:p w14:paraId="29B88F35" w14:textId="77777777" w:rsidR="001308FA" w:rsidRPr="001308FA" w:rsidRDefault="001308FA" w:rsidP="001308FA">
      <w:pPr>
        <w:pStyle w:val="Odstavecseseznamem"/>
        <w:spacing w:line="252" w:lineRule="auto"/>
        <w:ind w:left="0"/>
        <w:jc w:val="both"/>
        <w:rPr>
          <w:sz w:val="22"/>
          <w:szCs w:val="22"/>
        </w:rPr>
      </w:pPr>
    </w:p>
    <w:p w14:paraId="366674CB" w14:textId="474151C7" w:rsidR="00C154E8" w:rsidRDefault="001308FA" w:rsidP="00C154E8">
      <w:pPr>
        <w:pStyle w:val="Odstavecseseznamem"/>
        <w:spacing w:after="120" w:line="252" w:lineRule="auto"/>
        <w:ind w:left="0"/>
        <w:contextualSpacing w:val="0"/>
        <w:jc w:val="both"/>
        <w:rPr>
          <w:sz w:val="22"/>
          <w:szCs w:val="22"/>
        </w:rPr>
      </w:pPr>
      <w:r w:rsidRPr="001308FA">
        <w:rPr>
          <w:sz w:val="22"/>
          <w:szCs w:val="22"/>
        </w:rPr>
        <w:t xml:space="preserve">Předmětem sanačních prací je stabilizace skalního svahu. Řešené skalní výchozy se nacházejí po levém břehu řeky Ohře, </w:t>
      </w:r>
      <w:r w:rsidR="0014722E">
        <w:rPr>
          <w:sz w:val="22"/>
          <w:szCs w:val="22"/>
        </w:rPr>
        <w:t>podél</w:t>
      </w:r>
      <w:r w:rsidRPr="001308FA">
        <w:rPr>
          <w:sz w:val="22"/>
          <w:szCs w:val="22"/>
        </w:rPr>
        <w:t xml:space="preserve"> páteřní Cyklostezky Ohře, která spojuje úsek Dalovice–</w:t>
      </w:r>
      <w:proofErr w:type="spellStart"/>
      <w:r w:rsidRPr="001308FA">
        <w:rPr>
          <w:sz w:val="22"/>
          <w:szCs w:val="22"/>
        </w:rPr>
        <w:t>Všeborovice</w:t>
      </w:r>
      <w:proofErr w:type="spellEnd"/>
      <w:r w:rsidRPr="001308FA">
        <w:rPr>
          <w:sz w:val="22"/>
          <w:szCs w:val="22"/>
        </w:rPr>
        <w:t>. Na základě provedeného průzkumu bylo konstatováno, že aktuální stav skalních odřezů představuje</w:t>
      </w:r>
      <w:r>
        <w:rPr>
          <w:sz w:val="22"/>
          <w:szCs w:val="22"/>
        </w:rPr>
        <w:t xml:space="preserve"> </w:t>
      </w:r>
      <w:r w:rsidRPr="001308FA">
        <w:rPr>
          <w:sz w:val="22"/>
          <w:szCs w:val="22"/>
        </w:rPr>
        <w:t>závažné riziko pro</w:t>
      </w:r>
      <w:r w:rsidR="000D747E">
        <w:rPr>
          <w:sz w:val="22"/>
          <w:szCs w:val="22"/>
        </w:rPr>
        <w:t> </w:t>
      </w:r>
      <w:r w:rsidRPr="001308FA">
        <w:rPr>
          <w:sz w:val="22"/>
          <w:szCs w:val="22"/>
        </w:rPr>
        <w:t>zdraví osob a majetek v důsledku možného pádu horninových úlomků. Z</w:t>
      </w:r>
      <w:r>
        <w:rPr>
          <w:sz w:val="22"/>
          <w:szCs w:val="22"/>
        </w:rPr>
        <w:t> </w:t>
      </w:r>
      <w:r w:rsidRPr="001308FA">
        <w:rPr>
          <w:sz w:val="22"/>
          <w:szCs w:val="22"/>
        </w:rPr>
        <w:t>těchto</w:t>
      </w:r>
      <w:r>
        <w:rPr>
          <w:sz w:val="22"/>
          <w:szCs w:val="22"/>
        </w:rPr>
        <w:t xml:space="preserve"> </w:t>
      </w:r>
      <w:r w:rsidRPr="001308FA">
        <w:rPr>
          <w:sz w:val="22"/>
          <w:szCs w:val="22"/>
        </w:rPr>
        <w:t>důvodů je nezbytné provést sanační zásah, jehož cílem je odstranit nebezpečný stav a zajistit bezpečnost území.</w:t>
      </w:r>
    </w:p>
    <w:p w14:paraId="1B026912" w14:textId="765EAE1D" w:rsidR="00990E34" w:rsidRDefault="00844776" w:rsidP="00990E34">
      <w:pPr>
        <w:pStyle w:val="Odstavecseseznamem"/>
        <w:spacing w:line="252" w:lineRule="auto"/>
        <w:ind w:left="0"/>
        <w:jc w:val="both"/>
        <w:rPr>
          <w:sz w:val="22"/>
          <w:szCs w:val="22"/>
        </w:rPr>
      </w:pPr>
      <w:r w:rsidRPr="00844776">
        <w:rPr>
          <w:sz w:val="22"/>
          <w:szCs w:val="22"/>
        </w:rPr>
        <w:t xml:space="preserve">Bližší informace ohledně stávajícího stavu a stabilizačních opatření jsou uvedeny v příloze č. </w:t>
      </w:r>
      <w:r w:rsidR="00B84047">
        <w:rPr>
          <w:sz w:val="22"/>
          <w:szCs w:val="22"/>
        </w:rPr>
        <w:t>3</w:t>
      </w:r>
      <w:r w:rsidRPr="00844776">
        <w:rPr>
          <w:sz w:val="22"/>
          <w:szCs w:val="22"/>
        </w:rPr>
        <w:t xml:space="preserve"> výzvy.</w:t>
      </w:r>
    </w:p>
    <w:p w14:paraId="294A9243" w14:textId="2CD9D468" w:rsidR="00D973A3" w:rsidRDefault="00D973A3" w:rsidP="00990E34">
      <w:pPr>
        <w:pStyle w:val="Odstavecseseznamem"/>
        <w:spacing w:line="252" w:lineRule="auto"/>
        <w:ind w:left="0"/>
        <w:jc w:val="both"/>
        <w:rPr>
          <w:sz w:val="22"/>
          <w:szCs w:val="22"/>
        </w:rPr>
      </w:pPr>
    </w:p>
    <w:p w14:paraId="57AEF919" w14:textId="77777777" w:rsidR="00D973A3" w:rsidRPr="00D973A3" w:rsidRDefault="00D973A3" w:rsidP="00D973A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52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Výkon TDS představuje zejména výkon činnosti technického dozoru stavebníka v rozsahu dle metodiky UNIKA, tj. provádění kontroly kvality prováděných prací, dodržování harmonogramu časového i finančního plynoucího ze Smlouvy o dílo uzavřené mezi Karlovarským krajem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V rámci výkonu činnosti TDS v době realizace stavby bude účastník provádět kontrolu na stavbě minimálně dvě hodiny ve dvou dnech v týdnu.</w:t>
      </w:r>
    </w:p>
    <w:p w14:paraId="713A0CBE" w14:textId="77777777" w:rsidR="008703B0" w:rsidRDefault="008703B0" w:rsidP="00D973A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2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</w:p>
    <w:p w14:paraId="6E97175C" w14:textId="55030DEC" w:rsidR="00D973A3" w:rsidRPr="00D973A3" w:rsidRDefault="00D973A3" w:rsidP="00D973A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2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u w:val="single"/>
          <w:lang w:val="cs-CZ"/>
        </w:rPr>
        <w:t>Při realizaci stavby se jedná zejména o následující činnosti</w:t>
      </w:r>
    </w:p>
    <w:p w14:paraId="3568181D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předání a převzetí staveniště dodavateli stavby včetně zápisů z předání</w:t>
      </w:r>
    </w:p>
    <w:p w14:paraId="7571D564" w14:textId="3676558D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seznámení se s podklady a dodržování podmínek, podle kterých budou sanační práce realizovány v</w:t>
      </w:r>
      <w:r w:rsidR="00AB120C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D973A3">
        <w:rPr>
          <w:rFonts w:ascii="Times New Roman" w:hAnsi="Times New Roman" w:cs="Times New Roman"/>
          <w:sz w:val="22"/>
          <w:szCs w:val="22"/>
          <w:lang w:val="cs-CZ"/>
        </w:rPr>
        <w:t>souladu s projektovou dokumentací pro provádění stavby</w:t>
      </w:r>
    </w:p>
    <w:p w14:paraId="2B145AC2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plnění Smlouvy o dílo s dodavatelem stavby</w:t>
      </w:r>
    </w:p>
    <w:p w14:paraId="46EAA103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kvality prováděných prací, kontrola je prováděna průběžně, avšak v rámci výkonu činnosti TDS v době realizace stavby bude účastník provádět kontrolu na stavbě minimálně dvě hodiny ve dvou dnech v týdnu</w:t>
      </w:r>
    </w:p>
    <w:p w14:paraId="322FD671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účast při kontrole v rámci kontrolních dnů, sepisování zápisů z kontrolních dnů, účast na kontrolních prohlídkách prováděných stavebním úřadem, účast na předání díla zhotovitelem stavby objednateli</w:t>
      </w:r>
    </w:p>
    <w:p w14:paraId="70428B88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spolupráce se zpracovatelem projektové dokumentace v rámci projektové dokumentace, s geotechnickým dozorem a s koordinátorem bezpečnosti a ochrany zdraví při práci na staveništi</w:t>
      </w:r>
    </w:p>
    <w:p w14:paraId="43EFE27B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provádění zápisů do stavebního deníku a kontrola zápisů ve stavebním deníku</w:t>
      </w:r>
    </w:p>
    <w:p w14:paraId="64D06F1C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dodržování technologických předpisů</w:t>
      </w:r>
    </w:p>
    <w:p w14:paraId="2B436AA0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přebírání konstrukcí před jejich zakrytím apod. včetně zápisů do stavebního deníku</w:t>
      </w:r>
    </w:p>
    <w:p w14:paraId="545E53B7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dodržování technologických předpisů</w:t>
      </w:r>
    </w:p>
    <w:p w14:paraId="41BE7A48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koordinace provádění stavebních prací</w:t>
      </w:r>
    </w:p>
    <w:p w14:paraId="4365FE16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přebírání dílčí části díla i díla jako celku</w:t>
      </w:r>
    </w:p>
    <w:p w14:paraId="3AD17B58" w14:textId="086AD07E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plnění časového harmonogramu postupu stavebních prací, pořizování fotodokumentace z</w:t>
      </w:r>
      <w:r w:rsidR="00AB120C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D973A3">
        <w:rPr>
          <w:rFonts w:ascii="Times New Roman" w:hAnsi="Times New Roman" w:cs="Times New Roman"/>
          <w:sz w:val="22"/>
          <w:szCs w:val="22"/>
          <w:lang w:val="cs-CZ"/>
        </w:rPr>
        <w:t>průběhu realizace stavby s digitálním vyznačením data pořízení</w:t>
      </w:r>
    </w:p>
    <w:p w14:paraId="1175A149" w14:textId="04CD33A4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konzultace zhotovitelem navržených postupů a jejich odsouhlasení spolu s dozorem projektanta, geotechnickým dozorem a objednatelem</w:t>
      </w:r>
    </w:p>
    <w:p w14:paraId="68B9177A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jednání se zástupci dotčených orgánů</w:t>
      </w:r>
    </w:p>
    <w:p w14:paraId="1FC698BC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a odsouhlasení soupisu provedených prací jako podkladu pro fakturaci zhotovitele stavby</w:t>
      </w:r>
    </w:p>
    <w:p w14:paraId="20DE2FFA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předložení soupisu prací, popisu a zdůvodnění dodatečných stavebních prací a případně prací, které nebudou realizovány</w:t>
      </w:r>
    </w:p>
    <w:p w14:paraId="06E34ED5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spolupráce s objednatelem a konzultace prováděných odchylek od projektové dokumentace</w:t>
      </w:r>
    </w:p>
    <w:p w14:paraId="59540005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a odsouhlasení závěrečného vyúčtování provedených prací</w:t>
      </w:r>
    </w:p>
    <w:p w14:paraId="069193F7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kontrola odstranění vad a nedodělků vytknutých v předávacím protokolu díla</w:t>
      </w:r>
    </w:p>
    <w:p w14:paraId="19E61D89" w14:textId="77777777" w:rsidR="00D973A3" w:rsidRPr="00D973A3" w:rsidRDefault="00D973A3" w:rsidP="00D973A3">
      <w:pPr>
        <w:pStyle w:val="Normal"/>
        <w:numPr>
          <w:ilvl w:val="0"/>
          <w:numId w:val="27"/>
        </w:numPr>
        <w:spacing w:line="252" w:lineRule="auto"/>
        <w:ind w:left="426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zpracování a kompletace podkladů pro kolaudační řízení a vydání kolaudačního rozhodnutí</w:t>
      </w:r>
    </w:p>
    <w:p w14:paraId="3BB658DF" w14:textId="77777777" w:rsidR="00D973A3" w:rsidRDefault="00D973A3" w:rsidP="00D973A3">
      <w:pPr>
        <w:pStyle w:val="Odstavecseseznamem"/>
        <w:spacing w:line="252" w:lineRule="auto"/>
        <w:ind w:left="426" w:hanging="284"/>
        <w:jc w:val="both"/>
        <w:rPr>
          <w:sz w:val="22"/>
          <w:szCs w:val="22"/>
        </w:rPr>
      </w:pPr>
    </w:p>
    <w:p w14:paraId="59A99FDB" w14:textId="30ED6E33" w:rsidR="00A325E3" w:rsidRPr="0086605E" w:rsidRDefault="00A325E3" w:rsidP="00A325E3">
      <w:pPr>
        <w:spacing w:line="276" w:lineRule="auto"/>
        <w:jc w:val="both"/>
        <w:rPr>
          <w:sz w:val="22"/>
          <w:szCs w:val="22"/>
        </w:rPr>
      </w:pPr>
      <w:r w:rsidRPr="00A325E3">
        <w:rPr>
          <w:sz w:val="22"/>
          <w:szCs w:val="22"/>
        </w:rPr>
        <w:lastRenderedPageBreak/>
        <w:t>Podkladem pro zpracování nabídky je projektová dokumentace sanačních prací „Sanace svahu nad</w:t>
      </w:r>
      <w:r w:rsidR="00EB03E9">
        <w:rPr>
          <w:sz w:val="22"/>
          <w:szCs w:val="22"/>
        </w:rPr>
        <w:t> </w:t>
      </w:r>
      <w:r w:rsidRPr="00A325E3">
        <w:rPr>
          <w:sz w:val="22"/>
          <w:szCs w:val="22"/>
        </w:rPr>
        <w:t xml:space="preserve">cyklostezkou Ohře v k. ú. </w:t>
      </w:r>
      <w:proofErr w:type="spellStart"/>
      <w:r w:rsidRPr="00A325E3">
        <w:rPr>
          <w:sz w:val="22"/>
          <w:szCs w:val="22"/>
        </w:rPr>
        <w:t>Všeborovice</w:t>
      </w:r>
      <w:proofErr w:type="spellEnd"/>
      <w:r w:rsidRPr="00A325E3">
        <w:rPr>
          <w:sz w:val="22"/>
          <w:szCs w:val="22"/>
        </w:rPr>
        <w:t>“ vypracovaná společností AZ CONSULT, spol. s r.o., Klíšská 12, 400 01 Ústí nad Labem</w:t>
      </w:r>
      <w:r w:rsidRPr="0086605E">
        <w:rPr>
          <w:sz w:val="22"/>
          <w:szCs w:val="22"/>
        </w:rPr>
        <w:t>, a další dokumenty, které jsou nedílnou součástí zadávací dokumentace</w:t>
      </w:r>
      <w:r w:rsidR="00306273">
        <w:rPr>
          <w:sz w:val="22"/>
          <w:szCs w:val="22"/>
        </w:rPr>
        <w:t xml:space="preserve"> k veřejné zakázce </w:t>
      </w:r>
      <w:r w:rsidR="00306273" w:rsidRPr="004A23F9">
        <w:rPr>
          <w:sz w:val="22"/>
          <w:szCs w:val="22"/>
        </w:rPr>
        <w:t>„</w:t>
      </w:r>
      <w:bookmarkStart w:id="0" w:name="_Hlk213769682"/>
      <w:r w:rsidR="00306273" w:rsidRPr="00572687">
        <w:rPr>
          <w:b/>
          <w:sz w:val="22"/>
          <w:szCs w:val="22"/>
        </w:rPr>
        <w:t xml:space="preserve">Sanace svahu nad cyklostezkou Ohře v k. </w:t>
      </w:r>
      <w:proofErr w:type="spellStart"/>
      <w:r w:rsidR="00306273" w:rsidRPr="00572687">
        <w:rPr>
          <w:b/>
          <w:sz w:val="22"/>
          <w:szCs w:val="22"/>
        </w:rPr>
        <w:t>ú.</w:t>
      </w:r>
      <w:proofErr w:type="spellEnd"/>
      <w:r w:rsidR="00306273" w:rsidRPr="00572687">
        <w:rPr>
          <w:b/>
          <w:sz w:val="22"/>
          <w:szCs w:val="22"/>
        </w:rPr>
        <w:t xml:space="preserve"> </w:t>
      </w:r>
      <w:proofErr w:type="spellStart"/>
      <w:r w:rsidR="00306273" w:rsidRPr="00572687">
        <w:rPr>
          <w:b/>
          <w:sz w:val="22"/>
          <w:szCs w:val="22"/>
        </w:rPr>
        <w:t>Všeborovice</w:t>
      </w:r>
      <w:proofErr w:type="spellEnd"/>
      <w:r w:rsidR="00306273" w:rsidRPr="00572687">
        <w:rPr>
          <w:b/>
          <w:sz w:val="22"/>
          <w:szCs w:val="22"/>
        </w:rPr>
        <w:t xml:space="preserve"> –</w:t>
      </w:r>
      <w:r w:rsidR="00306273" w:rsidRPr="00A033D6">
        <w:rPr>
          <w:b/>
          <w:sz w:val="22"/>
          <w:szCs w:val="22"/>
        </w:rPr>
        <w:t xml:space="preserve"> stavební práce</w:t>
      </w:r>
      <w:bookmarkEnd w:id="0"/>
      <w:r w:rsidR="00306273" w:rsidRPr="004A23F9">
        <w:rPr>
          <w:sz w:val="22"/>
          <w:szCs w:val="22"/>
        </w:rPr>
        <w:t xml:space="preserve">“. Blíže viz </w:t>
      </w:r>
      <w:hyperlink r:id="rId11" w:history="1">
        <w:r w:rsidR="00C161C9" w:rsidRPr="00AC14A1">
          <w:rPr>
            <w:rStyle w:val="Hypertextovodkaz"/>
          </w:rPr>
          <w:t>https://ezak.kr-karlovarsky.cz/vz00009429</w:t>
        </w:r>
      </w:hyperlink>
      <w:r w:rsidR="00306273" w:rsidRPr="00F97A72">
        <w:rPr>
          <w:sz w:val="22"/>
          <w:szCs w:val="22"/>
        </w:rPr>
        <w:t>,</w:t>
      </w:r>
      <w:r w:rsidR="00306273" w:rsidRPr="004A23F9">
        <w:rPr>
          <w:sz w:val="22"/>
          <w:szCs w:val="22"/>
        </w:rPr>
        <w:t xml:space="preserve"> kde je k</w:t>
      </w:r>
      <w:r w:rsidR="00306273">
        <w:rPr>
          <w:sz w:val="22"/>
          <w:szCs w:val="22"/>
        </w:rPr>
        <w:t> </w:t>
      </w:r>
      <w:r w:rsidR="00306273" w:rsidRPr="004A23F9">
        <w:rPr>
          <w:sz w:val="22"/>
          <w:szCs w:val="22"/>
        </w:rPr>
        <w:t>dispozici projektová dokumentace a další informace</w:t>
      </w:r>
      <w:r w:rsidR="00306273">
        <w:rPr>
          <w:sz w:val="22"/>
          <w:szCs w:val="22"/>
        </w:rPr>
        <w:t xml:space="preserve"> k veřejné zakázce na výběr zhotovitele stavby</w:t>
      </w:r>
      <w:r w:rsidRPr="0086605E">
        <w:rPr>
          <w:sz w:val="22"/>
          <w:szCs w:val="22"/>
        </w:rPr>
        <w:t>.</w:t>
      </w:r>
    </w:p>
    <w:p w14:paraId="2B6E0063" w14:textId="77777777" w:rsidR="00A325E3" w:rsidRPr="0086605E" w:rsidRDefault="00A325E3" w:rsidP="00A325E3">
      <w:pPr>
        <w:spacing w:line="276" w:lineRule="auto"/>
        <w:jc w:val="both"/>
        <w:rPr>
          <w:sz w:val="22"/>
          <w:szCs w:val="22"/>
        </w:rPr>
      </w:pPr>
    </w:p>
    <w:p w14:paraId="23BB0B98" w14:textId="038EABC3" w:rsidR="00722167" w:rsidRDefault="00A325E3" w:rsidP="00A325E3">
      <w:pPr>
        <w:spacing w:line="276" w:lineRule="auto"/>
        <w:jc w:val="both"/>
        <w:rPr>
          <w:sz w:val="22"/>
          <w:szCs w:val="22"/>
        </w:rPr>
      </w:pPr>
      <w:bookmarkStart w:id="1" w:name="_Hlk216173196"/>
      <w:r w:rsidRPr="0086605E">
        <w:rPr>
          <w:sz w:val="22"/>
          <w:szCs w:val="22"/>
        </w:rPr>
        <w:t>Stavební práce budou realizovány na základě stavebního povolení, které bylo vydáno Magistrátem města Karlovy Vary – úřadem územního plánování a stavebním úřadem dne 18. 10. 2023, spis. zn. 674/SÚ/23/</w:t>
      </w:r>
      <w:proofErr w:type="spellStart"/>
      <w:r w:rsidRPr="0086605E">
        <w:rPr>
          <w:sz w:val="22"/>
          <w:szCs w:val="22"/>
        </w:rPr>
        <w:t>Geb</w:t>
      </w:r>
      <w:proofErr w:type="spellEnd"/>
      <w:r w:rsidRPr="0086605E">
        <w:rPr>
          <w:sz w:val="22"/>
          <w:szCs w:val="22"/>
        </w:rPr>
        <w:t>, a nabylo právní moci dne 28. 11. 2023</w:t>
      </w:r>
      <w:r w:rsidR="00545AF0" w:rsidRPr="00ED6B66">
        <w:rPr>
          <w:sz w:val="22"/>
          <w:szCs w:val="22"/>
        </w:rPr>
        <w:t>, a to pro stavbu cyklostezky Ohře, úsek Dalovice–</w:t>
      </w:r>
      <w:proofErr w:type="spellStart"/>
      <w:r w:rsidR="00545AF0" w:rsidRPr="00ED6B66">
        <w:rPr>
          <w:sz w:val="22"/>
          <w:szCs w:val="22"/>
        </w:rPr>
        <w:t>Všeborovice</w:t>
      </w:r>
      <w:proofErr w:type="spellEnd"/>
      <w:r w:rsidRPr="0086605E">
        <w:rPr>
          <w:sz w:val="22"/>
          <w:szCs w:val="22"/>
        </w:rPr>
        <w:t>. Realizace sanačních opatření</w:t>
      </w:r>
      <w:r w:rsidR="00545AF0" w:rsidRPr="00545AF0">
        <w:t xml:space="preserve"> </w:t>
      </w:r>
      <w:r w:rsidR="00545AF0" w:rsidRPr="00545AF0">
        <w:rPr>
          <w:sz w:val="22"/>
          <w:szCs w:val="22"/>
        </w:rPr>
        <w:t>skalního svahu je součástí povolené stavby cyklostezky a je prováděna v rámci procesu jejího dokončení, formou změny stavby před dokončením. Provedení sanačních opatření je nezbytnou podmínkou pro vydání kolaudačního rozhodnutí k dokončené stavbě cyklostezky. Stavba cyklostezky předmětného úseku byla dokončena v červenci 2025.</w:t>
      </w:r>
    </w:p>
    <w:bookmarkEnd w:id="1"/>
    <w:p w14:paraId="5FD159CA" w14:textId="77777777" w:rsidR="000D307D" w:rsidRDefault="000D307D" w:rsidP="00F9674E">
      <w:pPr>
        <w:pStyle w:val="Titulnlist"/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</w:p>
    <w:p w14:paraId="075DB9CE" w14:textId="0C313E43" w:rsidR="00FE63C0" w:rsidRPr="00977A28" w:rsidRDefault="00FE63C0" w:rsidP="00665D27">
      <w:pPr>
        <w:spacing w:line="276" w:lineRule="auto"/>
        <w:jc w:val="both"/>
        <w:rPr>
          <w:sz w:val="22"/>
          <w:szCs w:val="22"/>
        </w:rPr>
      </w:pPr>
      <w:r w:rsidRPr="00256BDE">
        <w:rPr>
          <w:sz w:val="22"/>
          <w:szCs w:val="22"/>
        </w:rPr>
        <w:t xml:space="preserve">Předpokládaná hodnota investice v rámci veřejné zakázky </w:t>
      </w:r>
      <w:r w:rsidR="00665D27" w:rsidRPr="00665D27">
        <w:rPr>
          <w:sz w:val="22"/>
          <w:szCs w:val="22"/>
        </w:rPr>
        <w:t xml:space="preserve">„Sanace svahu nad cyklostezkou Ohře v k. ú. </w:t>
      </w:r>
      <w:proofErr w:type="spellStart"/>
      <w:r w:rsidR="00665D27" w:rsidRPr="00665D27">
        <w:rPr>
          <w:sz w:val="22"/>
          <w:szCs w:val="22"/>
        </w:rPr>
        <w:t>Všeborovice</w:t>
      </w:r>
      <w:proofErr w:type="spellEnd"/>
      <w:r w:rsidR="00665D27" w:rsidRPr="00665D27">
        <w:rPr>
          <w:sz w:val="22"/>
          <w:szCs w:val="22"/>
        </w:rPr>
        <w:t xml:space="preserve"> – stavební práce“</w:t>
      </w:r>
      <w:r w:rsidRPr="00256BDE">
        <w:rPr>
          <w:sz w:val="22"/>
          <w:szCs w:val="22"/>
        </w:rPr>
        <w:t xml:space="preserve"> je </w:t>
      </w:r>
      <w:r w:rsidR="00404519">
        <w:rPr>
          <w:sz w:val="22"/>
          <w:szCs w:val="22"/>
        </w:rPr>
        <w:t>6 3</w:t>
      </w:r>
      <w:r w:rsidR="00665D27">
        <w:rPr>
          <w:sz w:val="22"/>
          <w:szCs w:val="22"/>
        </w:rPr>
        <w:t>00</w:t>
      </w:r>
      <w:r w:rsidR="00256BDE" w:rsidRPr="00256BDE">
        <w:rPr>
          <w:sz w:val="22"/>
          <w:szCs w:val="22"/>
        </w:rPr>
        <w:t xml:space="preserve"> 0</w:t>
      </w:r>
      <w:r w:rsidR="00665D27">
        <w:rPr>
          <w:sz w:val="22"/>
          <w:szCs w:val="22"/>
        </w:rPr>
        <w:t>00</w:t>
      </w:r>
      <w:r w:rsidR="00157E93" w:rsidRPr="00256BDE">
        <w:rPr>
          <w:sz w:val="22"/>
          <w:szCs w:val="22"/>
        </w:rPr>
        <w:t xml:space="preserve"> </w:t>
      </w:r>
      <w:r w:rsidRPr="00256BDE">
        <w:rPr>
          <w:sz w:val="22"/>
          <w:szCs w:val="22"/>
        </w:rPr>
        <w:t>Kč bez DPH.</w:t>
      </w:r>
    </w:p>
    <w:p w14:paraId="5AB69826" w14:textId="77777777" w:rsidR="00D31233" w:rsidRPr="0044306E" w:rsidRDefault="00D31233" w:rsidP="00F9674E">
      <w:pPr>
        <w:spacing w:line="276" w:lineRule="auto"/>
        <w:jc w:val="both"/>
        <w:rPr>
          <w:sz w:val="22"/>
          <w:szCs w:val="22"/>
        </w:rPr>
      </w:pPr>
    </w:p>
    <w:p w14:paraId="3D8563D9" w14:textId="48FD7333" w:rsidR="00E367F7" w:rsidRPr="00E27C14" w:rsidRDefault="006E420A" w:rsidP="00F9674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27C14">
        <w:rPr>
          <w:rFonts w:ascii="Times New Roman" w:hAnsi="Times New Roman" w:cs="Times New Roman"/>
          <w:sz w:val="22"/>
          <w:szCs w:val="22"/>
          <w:lang w:val="cs-CZ"/>
        </w:rPr>
        <w:t xml:space="preserve">Zadavatel stanovuje, že </w:t>
      </w:r>
      <w:r w:rsidR="00FB48F3" w:rsidRPr="00E27C14">
        <w:rPr>
          <w:rFonts w:ascii="Times New Roman" w:hAnsi="Times New Roman" w:cs="Times New Roman"/>
          <w:sz w:val="22"/>
          <w:szCs w:val="22"/>
          <w:lang w:val="cs-CZ"/>
        </w:rPr>
        <w:t>TDS</w:t>
      </w:r>
      <w:r w:rsidRPr="00E27C14">
        <w:rPr>
          <w:rFonts w:ascii="Times New Roman" w:hAnsi="Times New Roman" w:cs="Times New Roman"/>
          <w:sz w:val="22"/>
          <w:szCs w:val="22"/>
          <w:lang w:val="cs-CZ"/>
        </w:rPr>
        <w:t xml:space="preserve"> nesmí provádět dodavatel stavby ani osoba s ním propojená.</w:t>
      </w:r>
    </w:p>
    <w:p w14:paraId="310342E1" w14:textId="77777777" w:rsidR="00FD129B" w:rsidRPr="002B6598" w:rsidRDefault="00FD129B" w:rsidP="004D2264">
      <w:pPr>
        <w:pStyle w:val="Zkladntextodsazen"/>
        <w:ind w:left="0"/>
        <w:rPr>
          <w:sz w:val="28"/>
          <w:szCs w:val="28"/>
        </w:rPr>
      </w:pPr>
    </w:p>
    <w:p w14:paraId="408626BA" w14:textId="77777777" w:rsidR="00415806" w:rsidRPr="007960C4" w:rsidRDefault="00415806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7960C4">
        <w:rPr>
          <w:b/>
          <w:sz w:val="28"/>
          <w:u w:val="single"/>
        </w:rPr>
        <w:t xml:space="preserve">Doba </w:t>
      </w:r>
      <w:r w:rsidR="003C3E55" w:rsidRPr="007960C4">
        <w:rPr>
          <w:b/>
          <w:sz w:val="28"/>
          <w:u w:val="single"/>
        </w:rPr>
        <w:t xml:space="preserve">a místo </w:t>
      </w:r>
      <w:r w:rsidRPr="007960C4">
        <w:rPr>
          <w:b/>
          <w:sz w:val="28"/>
          <w:u w:val="single"/>
        </w:rPr>
        <w:t xml:space="preserve">plnění </w:t>
      </w:r>
      <w:r w:rsidR="002654EA" w:rsidRPr="007960C4">
        <w:rPr>
          <w:b/>
          <w:sz w:val="28"/>
          <w:u w:val="single"/>
        </w:rPr>
        <w:t xml:space="preserve">veřejné </w:t>
      </w:r>
      <w:r w:rsidRPr="007960C4">
        <w:rPr>
          <w:b/>
          <w:sz w:val="28"/>
          <w:u w:val="single"/>
        </w:rPr>
        <w:t>zakázky</w:t>
      </w:r>
    </w:p>
    <w:p w14:paraId="39C4C3B2" w14:textId="77777777" w:rsidR="0005464F" w:rsidRPr="001439B1" w:rsidRDefault="0005464F" w:rsidP="002B6598">
      <w:pPr>
        <w:spacing w:line="276" w:lineRule="auto"/>
        <w:jc w:val="both"/>
        <w:rPr>
          <w:sz w:val="22"/>
          <w:szCs w:val="22"/>
        </w:rPr>
      </w:pPr>
    </w:p>
    <w:p w14:paraId="4BFD090D" w14:textId="34664916" w:rsidR="00DE10B9" w:rsidRPr="0044306E" w:rsidRDefault="00DE10B9" w:rsidP="002B6598">
      <w:pPr>
        <w:spacing w:line="276" w:lineRule="auto"/>
        <w:rPr>
          <w:sz w:val="22"/>
          <w:szCs w:val="22"/>
        </w:rPr>
      </w:pPr>
      <w:r w:rsidRPr="0044306E">
        <w:rPr>
          <w:sz w:val="22"/>
          <w:szCs w:val="22"/>
        </w:rPr>
        <w:t xml:space="preserve">Předpokládaný termín zahájení výkonu TDS: </w:t>
      </w:r>
      <w:r w:rsidRPr="0044306E">
        <w:rPr>
          <w:sz w:val="22"/>
          <w:szCs w:val="22"/>
        </w:rPr>
        <w:tab/>
      </w:r>
      <w:r w:rsidR="00A16E8B">
        <w:rPr>
          <w:b/>
          <w:sz w:val="22"/>
          <w:szCs w:val="22"/>
        </w:rPr>
        <w:t>únor</w:t>
      </w:r>
      <w:r w:rsidR="00AD5089" w:rsidRPr="00933416">
        <w:rPr>
          <w:b/>
          <w:sz w:val="22"/>
          <w:szCs w:val="22"/>
        </w:rPr>
        <w:t xml:space="preserve"> </w:t>
      </w:r>
      <w:r w:rsidR="0044306E" w:rsidRPr="00933416">
        <w:rPr>
          <w:b/>
          <w:sz w:val="22"/>
          <w:szCs w:val="22"/>
        </w:rPr>
        <w:t>202</w:t>
      </w:r>
      <w:r w:rsidR="00A16E8B">
        <w:rPr>
          <w:b/>
          <w:sz w:val="22"/>
          <w:szCs w:val="22"/>
        </w:rPr>
        <w:t>6</w:t>
      </w:r>
    </w:p>
    <w:p w14:paraId="45510E44" w14:textId="36C5B2BB" w:rsidR="00DE10B9" w:rsidRDefault="00DE10B9" w:rsidP="002B6598">
      <w:pPr>
        <w:spacing w:line="276" w:lineRule="auto"/>
        <w:rPr>
          <w:sz w:val="22"/>
          <w:szCs w:val="22"/>
        </w:rPr>
      </w:pPr>
      <w:r w:rsidRPr="0044306E">
        <w:rPr>
          <w:sz w:val="22"/>
          <w:szCs w:val="22"/>
        </w:rPr>
        <w:t xml:space="preserve">Předpokládaný termín ukončení výkonu TDS: </w:t>
      </w:r>
      <w:r w:rsidRPr="0044306E">
        <w:rPr>
          <w:sz w:val="22"/>
          <w:szCs w:val="22"/>
        </w:rPr>
        <w:tab/>
      </w:r>
      <w:r w:rsidR="00A16E8B">
        <w:rPr>
          <w:b/>
          <w:sz w:val="22"/>
          <w:szCs w:val="22"/>
        </w:rPr>
        <w:t>duben</w:t>
      </w:r>
      <w:r w:rsidR="0091409F" w:rsidRPr="00933416">
        <w:rPr>
          <w:b/>
          <w:sz w:val="22"/>
          <w:szCs w:val="22"/>
        </w:rPr>
        <w:t xml:space="preserve"> </w:t>
      </w:r>
      <w:r w:rsidR="0044306E" w:rsidRPr="00933416">
        <w:rPr>
          <w:b/>
          <w:sz w:val="22"/>
          <w:szCs w:val="22"/>
        </w:rPr>
        <w:t>202</w:t>
      </w:r>
      <w:r w:rsidR="00BE5487">
        <w:rPr>
          <w:b/>
          <w:sz w:val="22"/>
          <w:szCs w:val="22"/>
        </w:rPr>
        <w:t>6</w:t>
      </w:r>
    </w:p>
    <w:p w14:paraId="423B10A9" w14:textId="66A2EC2D" w:rsidR="00DE10B9" w:rsidRPr="00EF4A44" w:rsidRDefault="00DE10B9" w:rsidP="002B6598">
      <w:pPr>
        <w:spacing w:line="276" w:lineRule="auto"/>
        <w:jc w:val="both"/>
        <w:rPr>
          <w:sz w:val="22"/>
          <w:szCs w:val="22"/>
        </w:rPr>
      </w:pPr>
    </w:p>
    <w:p w14:paraId="35897C2B" w14:textId="71406275" w:rsidR="00221E87" w:rsidRPr="00221E87" w:rsidRDefault="007118BE" w:rsidP="00221E87">
      <w:pPr>
        <w:spacing w:line="276" w:lineRule="auto"/>
        <w:jc w:val="both"/>
        <w:rPr>
          <w:sz w:val="22"/>
          <w:szCs w:val="22"/>
        </w:rPr>
      </w:pPr>
      <w:r w:rsidRPr="007118BE">
        <w:rPr>
          <w:sz w:val="22"/>
          <w:szCs w:val="22"/>
        </w:rPr>
        <w:t xml:space="preserve">Místem plnění veřejné zakázky </w:t>
      </w:r>
      <w:bookmarkStart w:id="2" w:name="_Hlk214446579"/>
      <w:r w:rsidR="00221E87" w:rsidRPr="00221E87">
        <w:rPr>
          <w:sz w:val="22"/>
          <w:szCs w:val="22"/>
        </w:rPr>
        <w:t xml:space="preserve">jsou následující pozemky v katastrálním území </w:t>
      </w:r>
      <w:proofErr w:type="spellStart"/>
      <w:r w:rsidR="00221E87" w:rsidRPr="00221E87">
        <w:rPr>
          <w:sz w:val="22"/>
          <w:szCs w:val="22"/>
        </w:rPr>
        <w:t>Všeborovice</w:t>
      </w:r>
      <w:proofErr w:type="spellEnd"/>
      <w:r w:rsidR="00221E87" w:rsidRPr="00221E87">
        <w:rPr>
          <w:sz w:val="22"/>
          <w:szCs w:val="22"/>
        </w:rPr>
        <w:t>:</w:t>
      </w:r>
    </w:p>
    <w:p w14:paraId="766D5FD9" w14:textId="27F85F11" w:rsidR="00221E87" w:rsidRPr="003D60BB" w:rsidRDefault="00221E87" w:rsidP="00A2091B">
      <w:pPr>
        <w:pStyle w:val="Odstavecseseznamem"/>
        <w:numPr>
          <w:ilvl w:val="0"/>
          <w:numId w:val="24"/>
        </w:numPr>
        <w:spacing w:line="276" w:lineRule="auto"/>
        <w:ind w:left="284" w:hanging="142"/>
        <w:jc w:val="both"/>
        <w:rPr>
          <w:sz w:val="22"/>
          <w:szCs w:val="22"/>
        </w:rPr>
      </w:pPr>
      <w:r w:rsidRPr="003D60BB">
        <w:rPr>
          <w:sz w:val="22"/>
          <w:szCs w:val="22"/>
        </w:rPr>
        <w:t xml:space="preserve">pozemek </w:t>
      </w:r>
      <w:proofErr w:type="spellStart"/>
      <w:r w:rsidRPr="003D60BB">
        <w:rPr>
          <w:sz w:val="22"/>
          <w:szCs w:val="22"/>
        </w:rPr>
        <w:t>parc</w:t>
      </w:r>
      <w:proofErr w:type="spellEnd"/>
      <w:r w:rsidRPr="003D60BB">
        <w:rPr>
          <w:sz w:val="22"/>
          <w:szCs w:val="22"/>
        </w:rPr>
        <w:t>. č. 333/6, ve vlastnictví Obce Dalovice</w:t>
      </w:r>
    </w:p>
    <w:p w14:paraId="5918AA6D" w14:textId="582E3A39" w:rsidR="00221E87" w:rsidRPr="003D60BB" w:rsidRDefault="00221E87" w:rsidP="00C154E8">
      <w:pPr>
        <w:pStyle w:val="Odstavecseseznamem"/>
        <w:numPr>
          <w:ilvl w:val="0"/>
          <w:numId w:val="24"/>
        </w:numPr>
        <w:spacing w:line="276" w:lineRule="auto"/>
        <w:ind w:left="284" w:hanging="142"/>
        <w:jc w:val="both"/>
        <w:rPr>
          <w:sz w:val="22"/>
          <w:szCs w:val="22"/>
        </w:rPr>
      </w:pPr>
      <w:r w:rsidRPr="003D60BB">
        <w:rPr>
          <w:sz w:val="22"/>
          <w:szCs w:val="22"/>
        </w:rPr>
        <w:t xml:space="preserve">pozemky </w:t>
      </w:r>
      <w:proofErr w:type="spellStart"/>
      <w:r w:rsidRPr="003D60BB">
        <w:rPr>
          <w:sz w:val="22"/>
          <w:szCs w:val="22"/>
        </w:rPr>
        <w:t>parc</w:t>
      </w:r>
      <w:proofErr w:type="spellEnd"/>
      <w:r w:rsidRPr="003D60BB">
        <w:rPr>
          <w:sz w:val="22"/>
          <w:szCs w:val="22"/>
        </w:rPr>
        <w:t>. č. 333/1 a 333/2, které jsou ve vlastnictví České republiky, přičemž právo hospodařit s</w:t>
      </w:r>
      <w:r w:rsidR="00EB03E9">
        <w:rPr>
          <w:sz w:val="22"/>
          <w:szCs w:val="22"/>
        </w:rPr>
        <w:t> </w:t>
      </w:r>
      <w:r w:rsidRPr="003D60BB">
        <w:rPr>
          <w:sz w:val="22"/>
          <w:szCs w:val="22"/>
        </w:rPr>
        <w:t>majetkem státu náleží podniku Lesy České republiky, s. p.</w:t>
      </w:r>
    </w:p>
    <w:p w14:paraId="12F9353A" w14:textId="4E2EB772" w:rsidR="00217B48" w:rsidRPr="003D60BB" w:rsidRDefault="00221E87" w:rsidP="00C154E8">
      <w:pPr>
        <w:pStyle w:val="Odstavecseseznamem"/>
        <w:numPr>
          <w:ilvl w:val="0"/>
          <w:numId w:val="24"/>
        </w:numPr>
        <w:spacing w:line="276" w:lineRule="auto"/>
        <w:ind w:left="284" w:hanging="142"/>
        <w:jc w:val="both"/>
        <w:rPr>
          <w:sz w:val="22"/>
          <w:szCs w:val="22"/>
        </w:rPr>
      </w:pPr>
      <w:r w:rsidRPr="003D60BB">
        <w:rPr>
          <w:sz w:val="22"/>
          <w:szCs w:val="22"/>
        </w:rPr>
        <w:t xml:space="preserve">pozemek </w:t>
      </w:r>
      <w:proofErr w:type="spellStart"/>
      <w:r w:rsidRPr="003D60BB">
        <w:rPr>
          <w:sz w:val="22"/>
          <w:szCs w:val="22"/>
        </w:rPr>
        <w:t>parc</w:t>
      </w:r>
      <w:proofErr w:type="spellEnd"/>
      <w:r w:rsidRPr="003D60BB">
        <w:rPr>
          <w:sz w:val="22"/>
          <w:szCs w:val="22"/>
        </w:rPr>
        <w:t>. č. 433, který je rovněž ve vlastnictví České republiky, s právem hospodaření</w:t>
      </w:r>
      <w:r w:rsidR="003D60BB">
        <w:rPr>
          <w:sz w:val="22"/>
          <w:szCs w:val="22"/>
        </w:rPr>
        <w:t xml:space="preserve"> </w:t>
      </w:r>
      <w:r w:rsidRPr="003D60BB">
        <w:rPr>
          <w:sz w:val="22"/>
          <w:szCs w:val="22"/>
        </w:rPr>
        <w:t>svěřeným podniku Povodí Ohře, s. p.</w:t>
      </w:r>
    </w:p>
    <w:bookmarkEnd w:id="2"/>
    <w:p w14:paraId="11630DF9" w14:textId="77777777" w:rsidR="00A0014C" w:rsidRPr="002B6598" w:rsidRDefault="00A0014C" w:rsidP="00F9674E">
      <w:pPr>
        <w:spacing w:line="276" w:lineRule="auto"/>
        <w:jc w:val="both"/>
        <w:rPr>
          <w:sz w:val="28"/>
          <w:szCs w:val="28"/>
        </w:rPr>
      </w:pPr>
    </w:p>
    <w:p w14:paraId="1AC2F55D" w14:textId="490E27F9" w:rsidR="000667AC" w:rsidRPr="002E5152" w:rsidRDefault="002654EA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Obchodní podmínky</w:t>
      </w:r>
    </w:p>
    <w:p w14:paraId="3F20493C" w14:textId="77777777" w:rsidR="000667AC" w:rsidRPr="002E5152" w:rsidRDefault="000667AC" w:rsidP="000667AC">
      <w:pPr>
        <w:ind w:left="360"/>
        <w:rPr>
          <w:sz w:val="22"/>
          <w:szCs w:val="22"/>
        </w:rPr>
      </w:pPr>
    </w:p>
    <w:p w14:paraId="4B26D03C" w14:textId="2D15BCDB" w:rsidR="00471932" w:rsidRPr="002E5152" w:rsidRDefault="00471932" w:rsidP="00471932">
      <w:pPr>
        <w:pStyle w:val="Style11"/>
        <w:spacing w:line="276" w:lineRule="auto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 xml:space="preserve">Zadávací dokumentace obsahuje v souladu se ZZVZ obchodní podmínky. Obchodní a jiné podmínky jsou stanoveny formou závazného návrhu příkazní smlouvy, která je přílohou </w:t>
      </w:r>
      <w:r w:rsidRPr="00A21F36">
        <w:rPr>
          <w:rStyle w:val="FontStyle50"/>
          <w:rFonts w:eastAsia="Times New Roman"/>
          <w:sz w:val="22"/>
          <w:szCs w:val="22"/>
        </w:rPr>
        <w:t xml:space="preserve">č. </w:t>
      </w:r>
      <w:r w:rsidR="00592117">
        <w:rPr>
          <w:rStyle w:val="FontStyle50"/>
          <w:rFonts w:eastAsia="Times New Roman"/>
          <w:sz w:val="22"/>
          <w:szCs w:val="22"/>
        </w:rPr>
        <w:t>1</w:t>
      </w:r>
      <w:r w:rsidRPr="00A21F36">
        <w:rPr>
          <w:rStyle w:val="FontStyle50"/>
          <w:rFonts w:eastAsia="Times New Roman"/>
          <w:sz w:val="22"/>
          <w:szCs w:val="22"/>
        </w:rPr>
        <w:t xml:space="preserve"> této</w:t>
      </w:r>
      <w:r w:rsidRPr="002E5152">
        <w:rPr>
          <w:rStyle w:val="FontStyle50"/>
          <w:rFonts w:eastAsia="Times New Roman"/>
          <w:sz w:val="22"/>
          <w:szCs w:val="22"/>
        </w:rPr>
        <w:t xml:space="preserve"> výzvy. </w:t>
      </w:r>
    </w:p>
    <w:p w14:paraId="2B0F76A0" w14:textId="77777777" w:rsidR="00471932" w:rsidRPr="002E5152" w:rsidRDefault="00471932" w:rsidP="00471932">
      <w:pPr>
        <w:pStyle w:val="Style11"/>
        <w:spacing w:line="276" w:lineRule="auto"/>
        <w:rPr>
          <w:rStyle w:val="FontStyle50"/>
          <w:rFonts w:eastAsia="Times New Roman"/>
          <w:sz w:val="22"/>
          <w:szCs w:val="22"/>
        </w:rPr>
      </w:pPr>
    </w:p>
    <w:p w14:paraId="0B469006" w14:textId="77777777" w:rsidR="00471932" w:rsidRPr="002E5152" w:rsidRDefault="00471932" w:rsidP="00471932">
      <w:pPr>
        <w:pStyle w:val="Style11"/>
        <w:spacing w:line="276" w:lineRule="auto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Nedílnou součástí nabídky musí být návrh příkazní smlouvy. Zadavatel nepřipouští odchylky od návrhu smlouvy. Účastník řízení do návrhu smlouvy doplní:</w:t>
      </w:r>
    </w:p>
    <w:p w14:paraId="2D0FFCFD" w14:textId="77777777" w:rsidR="00471932" w:rsidRPr="002E5152" w:rsidRDefault="00471932" w:rsidP="00A2091B">
      <w:pPr>
        <w:pStyle w:val="Style11"/>
        <w:numPr>
          <w:ilvl w:val="0"/>
          <w:numId w:val="8"/>
        </w:numPr>
        <w:spacing w:line="276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 xml:space="preserve">identifikační a kontaktní údaje, </w:t>
      </w:r>
    </w:p>
    <w:p w14:paraId="59694256" w14:textId="77777777" w:rsidR="00471932" w:rsidRPr="002E5152" w:rsidRDefault="00471932" w:rsidP="005F519B">
      <w:pPr>
        <w:pStyle w:val="Style11"/>
        <w:numPr>
          <w:ilvl w:val="0"/>
          <w:numId w:val="8"/>
        </w:numPr>
        <w:spacing w:line="276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 xml:space="preserve">nabídkovou cenu, </w:t>
      </w:r>
    </w:p>
    <w:p w14:paraId="3622C192" w14:textId="1EE4C427" w:rsidR="00471932" w:rsidRPr="002E5152" w:rsidRDefault="00293AAB" w:rsidP="005F519B">
      <w:pPr>
        <w:pStyle w:val="Style11"/>
        <w:numPr>
          <w:ilvl w:val="0"/>
          <w:numId w:val="6"/>
        </w:numPr>
        <w:spacing w:line="276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osobu,</w:t>
      </w:r>
      <w:r w:rsidR="00471932" w:rsidRPr="002E5152">
        <w:rPr>
          <w:rStyle w:val="FontStyle50"/>
          <w:rFonts w:eastAsia="Times New Roman"/>
          <w:sz w:val="22"/>
          <w:szCs w:val="22"/>
        </w:rPr>
        <w:t xml:space="preserve"> kter</w:t>
      </w:r>
      <w:r w:rsidRPr="002E5152">
        <w:rPr>
          <w:rStyle w:val="FontStyle50"/>
          <w:rFonts w:eastAsia="Times New Roman"/>
          <w:sz w:val="22"/>
          <w:szCs w:val="22"/>
        </w:rPr>
        <w:t>á se zavazuje poskytovat služby TDS včetně uvedení čísla autorizace,</w:t>
      </w:r>
    </w:p>
    <w:p w14:paraId="6E68E031" w14:textId="77777777" w:rsidR="00471932" w:rsidRPr="002E5152" w:rsidRDefault="00471932" w:rsidP="005F519B">
      <w:pPr>
        <w:pStyle w:val="Style11"/>
        <w:numPr>
          <w:ilvl w:val="0"/>
          <w:numId w:val="7"/>
        </w:numPr>
        <w:spacing w:line="276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oprávněné osoby za příkazníka,</w:t>
      </w:r>
    </w:p>
    <w:p w14:paraId="21E4D5C2" w14:textId="486DB60E" w:rsidR="00C8120F" w:rsidRPr="002E5152" w:rsidRDefault="00471932" w:rsidP="00471932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50"/>
          <w:sz w:val="28"/>
          <w:szCs w:val="28"/>
        </w:rPr>
      </w:pPr>
      <w:r w:rsidRPr="002E5152">
        <w:rPr>
          <w:rStyle w:val="FontStyle50"/>
          <w:sz w:val="22"/>
          <w:szCs w:val="22"/>
        </w:rPr>
        <w:t xml:space="preserve">bez jakýchkoliv úprav znění dalších jednotlivých ustanovení smlouvy. </w:t>
      </w:r>
      <w:r w:rsidRPr="002E5152">
        <w:rPr>
          <w:sz w:val="22"/>
          <w:szCs w:val="22"/>
        </w:rPr>
        <w:t>Místa pro doplnění návrhu smlouvy jsou vyznačena žlutým podbarvením.</w:t>
      </w:r>
    </w:p>
    <w:p w14:paraId="58FDAA59" w14:textId="2FD2B2BE" w:rsidR="00BA26D4" w:rsidRDefault="00BA26D4" w:rsidP="002C5BBE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50"/>
          <w:sz w:val="28"/>
          <w:szCs w:val="28"/>
        </w:rPr>
      </w:pPr>
    </w:p>
    <w:p w14:paraId="44EF3BEF" w14:textId="77777777" w:rsidR="00EB57A6" w:rsidRPr="00946E5B" w:rsidRDefault="00EB57A6" w:rsidP="00EB57A6">
      <w:pPr>
        <w:pStyle w:val="Zkladntext3"/>
        <w:numPr>
          <w:ilvl w:val="0"/>
          <w:numId w:val="1"/>
        </w:numPr>
      </w:pPr>
      <w:r w:rsidRPr="00946E5B">
        <w:rPr>
          <w:u w:val="single"/>
        </w:rPr>
        <w:lastRenderedPageBreak/>
        <w:t>Vyhrazená změna závazku</w:t>
      </w:r>
    </w:p>
    <w:p w14:paraId="28DB28F4" w14:textId="77777777" w:rsidR="00EB57A6" w:rsidRPr="00D87555" w:rsidRDefault="00EB57A6" w:rsidP="00EB57A6">
      <w:pPr>
        <w:jc w:val="both"/>
        <w:rPr>
          <w:sz w:val="22"/>
          <w:szCs w:val="22"/>
        </w:rPr>
      </w:pPr>
    </w:p>
    <w:p w14:paraId="66379A57" w14:textId="77777777" w:rsidR="007530FB" w:rsidRDefault="007530FB" w:rsidP="007530F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 plnění předmětu plnění této nabídky je nutné, aby zadavatel uzavřel smlouvu se zhotovitelem stavby</w:t>
      </w:r>
      <w:r w:rsidRPr="00D27A8E">
        <w:rPr>
          <w:sz w:val="22"/>
        </w:rPr>
        <w:t xml:space="preserve"> </w:t>
      </w:r>
      <w:r w:rsidRPr="00CD0F33">
        <w:rPr>
          <w:i/>
          <w:sz w:val="22"/>
          <w:szCs w:val="22"/>
        </w:rPr>
        <w:t>„</w:t>
      </w:r>
      <w:r w:rsidRPr="007A33F5">
        <w:rPr>
          <w:i/>
          <w:sz w:val="22"/>
          <w:szCs w:val="22"/>
        </w:rPr>
        <w:t>Sanace svahu nad</w:t>
      </w:r>
      <w:r>
        <w:rPr>
          <w:i/>
          <w:sz w:val="22"/>
          <w:szCs w:val="22"/>
        </w:rPr>
        <w:t xml:space="preserve"> </w:t>
      </w:r>
      <w:r w:rsidRPr="007A33F5">
        <w:rPr>
          <w:i/>
          <w:sz w:val="22"/>
          <w:szCs w:val="22"/>
        </w:rPr>
        <w:t xml:space="preserve">cyklostezkou Ohře v k. </w:t>
      </w:r>
      <w:proofErr w:type="spellStart"/>
      <w:r w:rsidRPr="007A33F5">
        <w:rPr>
          <w:i/>
          <w:sz w:val="22"/>
          <w:szCs w:val="22"/>
        </w:rPr>
        <w:t>ú.</w:t>
      </w:r>
      <w:proofErr w:type="spellEnd"/>
      <w:r w:rsidRPr="007A33F5">
        <w:rPr>
          <w:i/>
          <w:sz w:val="22"/>
          <w:szCs w:val="22"/>
        </w:rPr>
        <w:t xml:space="preserve"> </w:t>
      </w:r>
      <w:proofErr w:type="spellStart"/>
      <w:r w:rsidRPr="007A33F5">
        <w:rPr>
          <w:i/>
          <w:sz w:val="22"/>
          <w:szCs w:val="22"/>
        </w:rPr>
        <w:t>Všeborovice</w:t>
      </w:r>
      <w:proofErr w:type="spellEnd"/>
      <w:r>
        <w:rPr>
          <w:sz w:val="22"/>
          <w:szCs w:val="22"/>
        </w:rPr>
        <w:t xml:space="preserve">“. V současné době probíhá </w:t>
      </w:r>
      <w:r w:rsidRPr="00180356">
        <w:rPr>
          <w:sz w:val="22"/>
          <w:szCs w:val="22"/>
        </w:rPr>
        <w:t>příjem nabídek</w:t>
      </w:r>
      <w:r>
        <w:rPr>
          <w:sz w:val="22"/>
          <w:szCs w:val="22"/>
        </w:rPr>
        <w:t xml:space="preserve"> dané zakázky na zhotovitele stavby. Zadavatel nepředpokládá, že by v rámci dalšího postupu při výběru zhotovitele stavby došlo k problémům. Nicméně nelze nikdy tuto možnost vyloučit. Proto si zadavatel vyhrazuje změnu závazku ze smlouvy, že v</w:t>
      </w:r>
      <w:r w:rsidRPr="007F026D">
        <w:rPr>
          <w:sz w:val="22"/>
          <w:szCs w:val="22"/>
        </w:rPr>
        <w:t xml:space="preserve"> případě, že zadavatel neuzavře smlouvu se zhotovitelem stavby </w:t>
      </w:r>
      <w:r w:rsidRPr="0018269D">
        <w:rPr>
          <w:sz w:val="22"/>
          <w:szCs w:val="22"/>
        </w:rPr>
        <w:t xml:space="preserve">k veřejné zakázce </w:t>
      </w:r>
      <w:r w:rsidRPr="0018269D">
        <w:rPr>
          <w:i/>
          <w:iCs/>
          <w:sz w:val="22"/>
          <w:szCs w:val="22"/>
        </w:rPr>
        <w:t xml:space="preserve">Sanace svahu nad cyklostezkou Ohře v k. </w:t>
      </w:r>
      <w:proofErr w:type="spellStart"/>
      <w:r w:rsidRPr="0018269D">
        <w:rPr>
          <w:i/>
          <w:iCs/>
          <w:sz w:val="22"/>
          <w:szCs w:val="22"/>
        </w:rPr>
        <w:t>ú.</w:t>
      </w:r>
      <w:proofErr w:type="spellEnd"/>
      <w:r w:rsidRPr="0018269D">
        <w:rPr>
          <w:i/>
          <w:iCs/>
          <w:sz w:val="22"/>
          <w:szCs w:val="22"/>
        </w:rPr>
        <w:t xml:space="preserve"> </w:t>
      </w:r>
      <w:proofErr w:type="spellStart"/>
      <w:r w:rsidRPr="0018269D">
        <w:rPr>
          <w:i/>
          <w:iCs/>
          <w:sz w:val="22"/>
          <w:szCs w:val="22"/>
        </w:rPr>
        <w:t>Všeborovice</w:t>
      </w:r>
      <w:proofErr w:type="spellEnd"/>
      <w:r w:rsidRPr="0018269D">
        <w:rPr>
          <w:i/>
          <w:iCs/>
          <w:sz w:val="22"/>
          <w:szCs w:val="22"/>
        </w:rPr>
        <w:t xml:space="preserve"> – stavební práce</w:t>
      </w:r>
      <w:r w:rsidRPr="007F026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do konce roku 2026 </w:t>
      </w:r>
      <w:r w:rsidRPr="005E03BD">
        <w:rPr>
          <w:sz w:val="22"/>
          <w:szCs w:val="22"/>
        </w:rPr>
        <w:t>(tj. do 31.12.2026), vzniká příkazci právo k následujícímu pracovnímu dni, tj. ke 04.01.2027 na vypovězení smlouvy.</w:t>
      </w:r>
      <w:r>
        <w:rPr>
          <w:sz w:val="22"/>
          <w:szCs w:val="22"/>
        </w:rPr>
        <w:t xml:space="preserve"> Tato vyhrazená změna závazku je zahrnuta do smluvních podmínek.</w:t>
      </w:r>
    </w:p>
    <w:p w14:paraId="411FF2E6" w14:textId="77777777" w:rsidR="00EB57A6" w:rsidRPr="002E5152" w:rsidRDefault="00EB57A6" w:rsidP="002C5BBE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50"/>
          <w:sz w:val="28"/>
          <w:szCs w:val="28"/>
        </w:rPr>
      </w:pPr>
    </w:p>
    <w:p w14:paraId="023596F6" w14:textId="77777777" w:rsidR="00FC7210" w:rsidRPr="002E5152" w:rsidRDefault="00FC7210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Pravidla pro hodnocení nabídek</w:t>
      </w:r>
    </w:p>
    <w:p w14:paraId="5CECFF2E" w14:textId="77777777" w:rsidR="00FC7210" w:rsidRPr="002E5152" w:rsidRDefault="00FC7210" w:rsidP="002B6598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</w:p>
    <w:p w14:paraId="2BA55FD8" w14:textId="77777777" w:rsidR="00F35920" w:rsidRPr="002E5152" w:rsidRDefault="00F35920" w:rsidP="002B6598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Zadavatel provede hodnocení nabídek podle jejich ekonomické výhodnosti. Ekonomickou výhodnost nabídek bude zadavatel hodnotit na základě nejvýhodnějšího poměru nabídkové ceny a kvality.</w:t>
      </w:r>
    </w:p>
    <w:p w14:paraId="025A9CBE" w14:textId="77777777" w:rsidR="00F35920" w:rsidRPr="002E5152" w:rsidRDefault="00F35920" w:rsidP="002B6598">
      <w:pPr>
        <w:spacing w:line="276" w:lineRule="auto"/>
        <w:jc w:val="both"/>
        <w:rPr>
          <w:sz w:val="22"/>
          <w:szCs w:val="22"/>
        </w:rPr>
      </w:pPr>
    </w:p>
    <w:p w14:paraId="693BCC22" w14:textId="77777777" w:rsidR="00F35920" w:rsidRPr="002E5152" w:rsidRDefault="00F35920" w:rsidP="002B6598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Zadavatel stanovuje níže uvedená dílčí kritéria hodnocení:</w:t>
      </w:r>
    </w:p>
    <w:p w14:paraId="36132D84" w14:textId="77777777" w:rsidR="00F35920" w:rsidRPr="002E5152" w:rsidRDefault="00F35920" w:rsidP="002B6598">
      <w:pPr>
        <w:spacing w:line="276" w:lineRule="auto"/>
        <w:jc w:val="both"/>
        <w:rPr>
          <w:sz w:val="22"/>
          <w:szCs w:val="22"/>
        </w:rPr>
      </w:pPr>
    </w:p>
    <w:p w14:paraId="7A3F3CF0" w14:textId="7B23D547" w:rsidR="00F35920" w:rsidRPr="002E5152" w:rsidRDefault="00F35920" w:rsidP="00F9674E">
      <w:pPr>
        <w:spacing w:line="276" w:lineRule="auto"/>
        <w:ind w:left="142" w:hanging="142"/>
        <w:jc w:val="both"/>
        <w:rPr>
          <w:b/>
          <w:sz w:val="22"/>
          <w:szCs w:val="22"/>
        </w:rPr>
      </w:pPr>
      <w:r w:rsidRPr="002E5152">
        <w:rPr>
          <w:sz w:val="22"/>
          <w:szCs w:val="22"/>
        </w:rPr>
        <w:t>•</w:t>
      </w:r>
      <w:r w:rsidRPr="002E5152">
        <w:rPr>
          <w:sz w:val="22"/>
          <w:szCs w:val="22"/>
        </w:rPr>
        <w:tab/>
      </w:r>
      <w:r w:rsidRPr="002E5152">
        <w:rPr>
          <w:b/>
          <w:sz w:val="22"/>
          <w:szCs w:val="22"/>
        </w:rPr>
        <w:t xml:space="preserve">Kritérium č. 1 – výše celkové nabídkové ceny v Kč včetně </w:t>
      </w:r>
      <w:proofErr w:type="gramStart"/>
      <w:r w:rsidRPr="002E5152">
        <w:rPr>
          <w:b/>
          <w:sz w:val="22"/>
          <w:szCs w:val="22"/>
        </w:rPr>
        <w:t>DPH</w:t>
      </w:r>
      <w:r w:rsidR="00900280">
        <w:rPr>
          <w:b/>
          <w:sz w:val="22"/>
          <w:szCs w:val="22"/>
        </w:rPr>
        <w:t>,</w:t>
      </w:r>
      <w:r w:rsidRPr="002E5152">
        <w:rPr>
          <w:b/>
          <w:sz w:val="22"/>
          <w:szCs w:val="22"/>
        </w:rPr>
        <w:t xml:space="preserve">   </w:t>
      </w:r>
      <w:proofErr w:type="gramEnd"/>
      <w:r w:rsidRPr="002E5152">
        <w:rPr>
          <w:b/>
          <w:sz w:val="22"/>
          <w:szCs w:val="22"/>
        </w:rPr>
        <w:t xml:space="preserve">  </w:t>
      </w:r>
      <w:r w:rsidR="00855694" w:rsidRPr="002E5152">
        <w:rPr>
          <w:b/>
          <w:sz w:val="22"/>
          <w:szCs w:val="22"/>
        </w:rPr>
        <w:tab/>
      </w:r>
      <w:r w:rsidR="00855694" w:rsidRPr="002E5152">
        <w:rPr>
          <w:b/>
          <w:sz w:val="22"/>
          <w:szCs w:val="22"/>
        </w:rPr>
        <w:tab/>
      </w:r>
      <w:r w:rsidR="004C00DB" w:rsidRPr="002E5152">
        <w:rPr>
          <w:b/>
          <w:sz w:val="22"/>
          <w:szCs w:val="22"/>
        </w:rPr>
        <w:tab/>
      </w:r>
      <w:r w:rsidRPr="002E5152">
        <w:rPr>
          <w:b/>
          <w:sz w:val="22"/>
          <w:szCs w:val="22"/>
        </w:rPr>
        <w:t xml:space="preserve">váha kritéria </w:t>
      </w:r>
      <w:r w:rsidR="009A495E">
        <w:rPr>
          <w:b/>
          <w:sz w:val="22"/>
          <w:szCs w:val="22"/>
        </w:rPr>
        <w:t>8</w:t>
      </w:r>
      <w:r w:rsidR="009B39FC">
        <w:rPr>
          <w:b/>
          <w:sz w:val="22"/>
          <w:szCs w:val="22"/>
        </w:rPr>
        <w:t>5</w:t>
      </w:r>
      <w:r w:rsidR="006503A8" w:rsidRPr="002E5152">
        <w:rPr>
          <w:b/>
          <w:sz w:val="22"/>
          <w:szCs w:val="22"/>
        </w:rPr>
        <w:t xml:space="preserve"> </w:t>
      </w:r>
      <w:r w:rsidRPr="002E5152">
        <w:rPr>
          <w:b/>
          <w:sz w:val="22"/>
          <w:szCs w:val="22"/>
        </w:rPr>
        <w:t>%</w:t>
      </w:r>
    </w:p>
    <w:p w14:paraId="6063E6DF" w14:textId="77777777" w:rsidR="001C3337" w:rsidRPr="002E5152" w:rsidRDefault="001C3337" w:rsidP="002B6598">
      <w:pPr>
        <w:spacing w:line="276" w:lineRule="auto"/>
        <w:jc w:val="both"/>
        <w:rPr>
          <w:sz w:val="22"/>
          <w:szCs w:val="22"/>
        </w:rPr>
      </w:pPr>
    </w:p>
    <w:p w14:paraId="6356D3EC" w14:textId="133D1974" w:rsidR="002B6598" w:rsidRPr="002E5152" w:rsidRDefault="00F35920" w:rsidP="00F9674E">
      <w:pPr>
        <w:spacing w:after="120"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V tomto kritériu se vyhodnotí výše celkové nabídkové ceny v Kč včetně DPH stanovená v souladu s</w:t>
      </w:r>
      <w:r w:rsidR="001C3337" w:rsidRPr="002E5152">
        <w:rPr>
          <w:sz w:val="22"/>
          <w:szCs w:val="22"/>
        </w:rPr>
        <w:t> </w:t>
      </w:r>
      <w:r w:rsidRPr="002E5152">
        <w:rPr>
          <w:sz w:val="22"/>
          <w:szCs w:val="22"/>
        </w:rPr>
        <w:t xml:space="preserve">podmínkami zadávací dokumentace, a to směrem od nejnižší hodnoty k nejvyšší hodnotě. </w:t>
      </w:r>
      <w:r w:rsidR="00FB48F3" w:rsidRPr="002E5152">
        <w:rPr>
          <w:sz w:val="22"/>
          <w:szCs w:val="22"/>
        </w:rPr>
        <w:t>U dodavatele, který je neplátce DPH, bude hodnocena nabídková cena jako celková konečná.</w:t>
      </w:r>
      <w:r w:rsidR="00CC75E1" w:rsidRPr="002E5152">
        <w:rPr>
          <w:sz w:val="22"/>
          <w:szCs w:val="22"/>
        </w:rPr>
        <w:t xml:space="preserve"> </w:t>
      </w:r>
    </w:p>
    <w:p w14:paraId="33E7F12F" w14:textId="77777777" w:rsidR="008105AD" w:rsidRPr="002E5152" w:rsidRDefault="002B6598" w:rsidP="008105AD">
      <w:pPr>
        <w:spacing w:after="120"/>
        <w:jc w:val="both"/>
        <w:rPr>
          <w:sz w:val="22"/>
          <w:szCs w:val="22"/>
        </w:rPr>
      </w:pPr>
      <w:r w:rsidRPr="002E5152">
        <w:rPr>
          <w:sz w:val="22"/>
          <w:szCs w:val="22"/>
        </w:rPr>
        <w:t xml:space="preserve">Nabídková cena bude uvedena v návrhu příkazní smlouvy. </w:t>
      </w:r>
      <w:bookmarkStart w:id="3" w:name="_Hlk162452415"/>
      <w:r w:rsidR="00A6392F" w:rsidRPr="002E5152">
        <w:rPr>
          <w:sz w:val="22"/>
          <w:szCs w:val="22"/>
        </w:rPr>
        <w:t xml:space="preserve">Není-li účastník registrovaným plátcem DPH, potom tuto daň nevyčíslí a skutečnost, že není jejím plátcem, výslovně uvede v nabídce (v části, kde je vyčíslena nabídková cena). </w:t>
      </w:r>
    </w:p>
    <w:bookmarkEnd w:id="3"/>
    <w:p w14:paraId="2B8F6A62" w14:textId="77777777" w:rsidR="002B6598" w:rsidRPr="002E5152" w:rsidRDefault="002B6598" w:rsidP="002B6598">
      <w:pPr>
        <w:spacing w:line="276" w:lineRule="auto"/>
        <w:jc w:val="both"/>
        <w:rPr>
          <w:sz w:val="22"/>
          <w:szCs w:val="22"/>
        </w:rPr>
      </w:pPr>
    </w:p>
    <w:p w14:paraId="502A8989" w14:textId="7BE4DD7B" w:rsidR="0042558C" w:rsidRPr="002E5152" w:rsidRDefault="00F35920" w:rsidP="0042558C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Každá hodnocená nabídka získá bodovou hodnotu, která bude určena na základě níže uvedeného vzorce:</w:t>
      </w:r>
    </w:p>
    <w:p w14:paraId="1611C2FA" w14:textId="77777777" w:rsidR="0042558C" w:rsidRPr="002E5152" w:rsidRDefault="0042558C" w:rsidP="0042558C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9"/>
        <w:gridCol w:w="4613"/>
        <w:gridCol w:w="992"/>
        <w:gridCol w:w="283"/>
        <w:gridCol w:w="2188"/>
      </w:tblGrid>
      <w:tr w:rsidR="0042558C" w:rsidRPr="002E5152" w14:paraId="61348217" w14:textId="77777777" w:rsidTr="0042558C">
        <w:tc>
          <w:tcPr>
            <w:tcW w:w="349" w:type="dxa"/>
          </w:tcPr>
          <w:p w14:paraId="0AEB3B11" w14:textId="77777777" w:rsidR="0042558C" w:rsidRPr="002E5152" w:rsidRDefault="0042558C" w:rsidP="00CD0FDA">
            <w:pPr>
              <w:spacing w:line="276" w:lineRule="auto"/>
              <w:jc w:val="both"/>
              <w:rPr>
                <w:i/>
                <w:sz w:val="40"/>
                <w:szCs w:val="40"/>
                <w:u w:val="single"/>
              </w:rPr>
            </w:pPr>
            <w:r w:rsidRPr="002E5152">
              <w:rPr>
                <w:bCs/>
                <w:i/>
                <w:iCs/>
                <w:sz w:val="40"/>
                <w:szCs w:val="40"/>
              </w:rPr>
              <w:t>(</w:t>
            </w:r>
          </w:p>
        </w:tc>
        <w:tc>
          <w:tcPr>
            <w:tcW w:w="4613" w:type="dxa"/>
          </w:tcPr>
          <w:p w14:paraId="3F878033" w14:textId="77777777" w:rsidR="0042558C" w:rsidRPr="002E5152" w:rsidRDefault="0042558C" w:rsidP="0042558C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2E5152">
              <w:rPr>
                <w:i/>
                <w:sz w:val="22"/>
                <w:szCs w:val="22"/>
                <w:u w:val="single"/>
              </w:rPr>
              <w:t>výše nejnižší celkové nabídkové ceny</w:t>
            </w:r>
          </w:p>
          <w:p w14:paraId="1079B2B5" w14:textId="6DE684F4" w:rsidR="0042558C" w:rsidRPr="002E5152" w:rsidRDefault="0042558C" w:rsidP="0042558C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2E5152">
              <w:rPr>
                <w:bCs/>
                <w:i/>
                <w:iCs/>
                <w:sz w:val="22"/>
                <w:szCs w:val="22"/>
              </w:rPr>
              <w:t>výše celkové nabídkové ceny hodnocené nabídky</w:t>
            </w:r>
          </w:p>
          <w:p w14:paraId="7771F582" w14:textId="36B9C9A6" w:rsidR="0042558C" w:rsidRPr="002E5152" w:rsidRDefault="0042558C" w:rsidP="00CD0FDA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46426" w14:textId="77777777" w:rsidR="0042558C" w:rsidRPr="002E5152" w:rsidRDefault="0042558C" w:rsidP="00CD0FDA">
            <w:pPr>
              <w:spacing w:line="276" w:lineRule="auto"/>
              <w:jc w:val="both"/>
              <w:rPr>
                <w:bCs/>
                <w:i/>
                <w:iCs/>
                <w:sz w:val="40"/>
                <w:szCs w:val="40"/>
              </w:rPr>
            </w:pPr>
            <w:r w:rsidRPr="002E5152">
              <w:rPr>
                <w:bCs/>
                <w:i/>
                <w:iCs/>
                <w:sz w:val="40"/>
                <w:szCs w:val="40"/>
              </w:rPr>
              <w:t>)</w:t>
            </w:r>
          </w:p>
        </w:tc>
        <w:tc>
          <w:tcPr>
            <w:tcW w:w="283" w:type="dxa"/>
            <w:vAlign w:val="center"/>
          </w:tcPr>
          <w:p w14:paraId="79E3039B" w14:textId="77777777" w:rsidR="0042558C" w:rsidRPr="002E5152" w:rsidRDefault="0042558C" w:rsidP="00CD0FDA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2E5152">
              <w:rPr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2188" w:type="dxa"/>
            <w:vAlign w:val="center"/>
          </w:tcPr>
          <w:p w14:paraId="150E508A" w14:textId="77777777" w:rsidR="0042558C" w:rsidRPr="002E5152" w:rsidRDefault="0042558C" w:rsidP="00CD0FD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E5152">
              <w:rPr>
                <w:bCs/>
                <w:i/>
                <w:iCs/>
                <w:sz w:val="22"/>
                <w:szCs w:val="22"/>
              </w:rPr>
              <w:t>100</w:t>
            </w:r>
          </w:p>
        </w:tc>
      </w:tr>
    </w:tbl>
    <w:p w14:paraId="0BA5ECC9" w14:textId="3F2ABCBB" w:rsidR="0032731C" w:rsidRDefault="0032731C" w:rsidP="0032731C">
      <w:pPr>
        <w:spacing w:line="276" w:lineRule="auto"/>
        <w:jc w:val="both"/>
        <w:rPr>
          <w:b/>
          <w:sz w:val="22"/>
          <w:szCs w:val="22"/>
        </w:rPr>
      </w:pPr>
      <w:r w:rsidRPr="00C314FB">
        <w:rPr>
          <w:b/>
          <w:sz w:val="22"/>
          <w:szCs w:val="22"/>
        </w:rPr>
        <w:t xml:space="preserve">Zadavatel stanovuje maximální možnou a nepřekročitelnou výši nabídkové ceny na </w:t>
      </w:r>
      <w:r w:rsidR="00383D02">
        <w:rPr>
          <w:b/>
          <w:sz w:val="22"/>
          <w:szCs w:val="22"/>
          <w:u w:val="single"/>
        </w:rPr>
        <w:t>7</w:t>
      </w:r>
      <w:r>
        <w:rPr>
          <w:b/>
          <w:sz w:val="22"/>
          <w:szCs w:val="22"/>
          <w:u w:val="single"/>
        </w:rPr>
        <w:t>0 000</w:t>
      </w:r>
      <w:r w:rsidRPr="00C314FB">
        <w:rPr>
          <w:b/>
          <w:sz w:val="22"/>
          <w:szCs w:val="22"/>
          <w:u w:val="single"/>
        </w:rPr>
        <w:t xml:space="preserve"> Kč včetně DPH</w:t>
      </w:r>
      <w:r w:rsidRPr="00C314FB">
        <w:rPr>
          <w:b/>
          <w:sz w:val="22"/>
          <w:szCs w:val="22"/>
        </w:rPr>
        <w:t>.</w:t>
      </w:r>
      <w:r w:rsidR="00030337">
        <w:rPr>
          <w:b/>
          <w:sz w:val="22"/>
          <w:szCs w:val="22"/>
        </w:rPr>
        <w:t xml:space="preserve"> </w:t>
      </w:r>
      <w:r w:rsidRPr="00C314FB">
        <w:rPr>
          <w:b/>
          <w:sz w:val="22"/>
          <w:szCs w:val="22"/>
        </w:rPr>
        <w:t>Překročení maximální možné nabídkové ceny je důvodem pro vyloučení účastníka řízení.</w:t>
      </w:r>
    </w:p>
    <w:p w14:paraId="1CFB9D72" w14:textId="77777777" w:rsidR="0032731C" w:rsidRPr="002E5152" w:rsidRDefault="0032731C" w:rsidP="001C3337">
      <w:pPr>
        <w:spacing w:line="276" w:lineRule="auto"/>
        <w:ind w:left="142" w:hanging="142"/>
        <w:jc w:val="both"/>
        <w:rPr>
          <w:b/>
          <w:sz w:val="22"/>
          <w:szCs w:val="22"/>
        </w:rPr>
      </w:pPr>
    </w:p>
    <w:p w14:paraId="042AB0B5" w14:textId="7E003E28" w:rsidR="00F35920" w:rsidRPr="002E5152" w:rsidRDefault="00F35920" w:rsidP="00F9674E">
      <w:pPr>
        <w:spacing w:line="276" w:lineRule="auto"/>
        <w:ind w:left="142" w:hanging="142"/>
        <w:jc w:val="both"/>
        <w:rPr>
          <w:b/>
          <w:sz w:val="22"/>
          <w:szCs w:val="22"/>
        </w:rPr>
      </w:pPr>
      <w:r w:rsidRPr="002E5152">
        <w:rPr>
          <w:b/>
          <w:sz w:val="22"/>
          <w:szCs w:val="22"/>
        </w:rPr>
        <w:t>•</w:t>
      </w:r>
      <w:r w:rsidRPr="002E5152">
        <w:rPr>
          <w:b/>
          <w:sz w:val="22"/>
          <w:szCs w:val="22"/>
        </w:rPr>
        <w:tab/>
        <w:t>Kritérium č. 2 –</w:t>
      </w:r>
      <w:r w:rsidR="001643AD" w:rsidRPr="002E5152">
        <w:rPr>
          <w:b/>
          <w:sz w:val="22"/>
          <w:szCs w:val="22"/>
        </w:rPr>
        <w:t xml:space="preserve"> </w:t>
      </w:r>
      <w:r w:rsidR="009B39FC">
        <w:rPr>
          <w:b/>
          <w:sz w:val="22"/>
          <w:szCs w:val="22"/>
        </w:rPr>
        <w:t>kvalifikace</w:t>
      </w:r>
      <w:r w:rsidR="009B39FC" w:rsidRPr="009B39FC">
        <w:rPr>
          <w:b/>
          <w:sz w:val="22"/>
          <w:szCs w:val="22"/>
        </w:rPr>
        <w:t xml:space="preserve"> </w:t>
      </w:r>
      <w:r w:rsidR="009B39FC">
        <w:rPr>
          <w:b/>
          <w:sz w:val="22"/>
          <w:szCs w:val="22"/>
        </w:rPr>
        <w:t>osoby</w:t>
      </w:r>
      <w:r w:rsidR="009B39FC" w:rsidRPr="009B39FC">
        <w:rPr>
          <w:b/>
          <w:sz w:val="22"/>
          <w:szCs w:val="22"/>
        </w:rPr>
        <w:t xml:space="preserve"> </w:t>
      </w:r>
      <w:r w:rsidR="009B39FC">
        <w:rPr>
          <w:b/>
          <w:sz w:val="22"/>
          <w:szCs w:val="22"/>
        </w:rPr>
        <w:t xml:space="preserve">vykonávající </w:t>
      </w:r>
      <w:r w:rsidR="00900280">
        <w:rPr>
          <w:b/>
          <w:sz w:val="22"/>
          <w:szCs w:val="22"/>
        </w:rPr>
        <w:t>TDS</w:t>
      </w:r>
      <w:r w:rsidR="009B39FC">
        <w:rPr>
          <w:b/>
          <w:sz w:val="22"/>
          <w:szCs w:val="22"/>
        </w:rPr>
        <w:t xml:space="preserve"> s autorizací dopravní stavby</w:t>
      </w:r>
      <w:r w:rsidR="00900280">
        <w:rPr>
          <w:b/>
          <w:sz w:val="22"/>
          <w:szCs w:val="22"/>
        </w:rPr>
        <w:t>,</w:t>
      </w:r>
      <w:r w:rsidRPr="002E5152">
        <w:rPr>
          <w:b/>
          <w:sz w:val="22"/>
          <w:szCs w:val="22"/>
        </w:rPr>
        <w:t xml:space="preserve"> </w:t>
      </w:r>
      <w:r w:rsidR="00855694" w:rsidRPr="002E5152">
        <w:rPr>
          <w:b/>
          <w:sz w:val="22"/>
          <w:szCs w:val="22"/>
        </w:rPr>
        <w:t>v</w:t>
      </w:r>
      <w:r w:rsidRPr="002E5152">
        <w:rPr>
          <w:b/>
          <w:sz w:val="22"/>
          <w:szCs w:val="22"/>
        </w:rPr>
        <w:t xml:space="preserve">áha kritéria </w:t>
      </w:r>
      <w:r w:rsidR="009B39FC">
        <w:rPr>
          <w:b/>
          <w:sz w:val="22"/>
          <w:szCs w:val="22"/>
        </w:rPr>
        <w:t>15</w:t>
      </w:r>
      <w:r w:rsidR="006503A8" w:rsidRPr="002E5152">
        <w:rPr>
          <w:b/>
          <w:sz w:val="22"/>
          <w:szCs w:val="22"/>
        </w:rPr>
        <w:t xml:space="preserve"> </w:t>
      </w:r>
      <w:r w:rsidRPr="002E5152">
        <w:rPr>
          <w:b/>
          <w:sz w:val="22"/>
          <w:szCs w:val="22"/>
        </w:rPr>
        <w:t>%</w:t>
      </w:r>
    </w:p>
    <w:p w14:paraId="56DDD0CB" w14:textId="77777777" w:rsidR="001C3337" w:rsidRPr="002E5152" w:rsidRDefault="001C3337" w:rsidP="00F35920">
      <w:pPr>
        <w:spacing w:line="276" w:lineRule="auto"/>
        <w:jc w:val="both"/>
        <w:rPr>
          <w:sz w:val="22"/>
          <w:szCs w:val="22"/>
        </w:rPr>
      </w:pPr>
    </w:p>
    <w:p w14:paraId="1C9FAECD" w14:textId="16B853F2" w:rsidR="00EE6323" w:rsidRDefault="00EE6323" w:rsidP="00EE63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B6598">
        <w:rPr>
          <w:sz w:val="22"/>
          <w:szCs w:val="22"/>
        </w:rPr>
        <w:t>sob</w:t>
      </w:r>
      <w:r>
        <w:rPr>
          <w:sz w:val="22"/>
          <w:szCs w:val="22"/>
        </w:rPr>
        <w:t>a</w:t>
      </w:r>
      <w:r w:rsidRPr="002B65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dodavatele </w:t>
      </w:r>
      <w:r w:rsidRPr="008407FD">
        <w:rPr>
          <w:sz w:val="22"/>
          <w:szCs w:val="22"/>
        </w:rPr>
        <w:t>s působností ve věcech technických</w:t>
      </w:r>
      <w:r>
        <w:rPr>
          <w:sz w:val="22"/>
          <w:szCs w:val="22"/>
        </w:rPr>
        <w:t xml:space="preserve">, tedy osoba </w:t>
      </w:r>
      <w:r w:rsidRPr="002B6598">
        <w:rPr>
          <w:sz w:val="22"/>
          <w:szCs w:val="22"/>
        </w:rPr>
        <w:t>na pozici TDS</w:t>
      </w:r>
      <w:r>
        <w:rPr>
          <w:sz w:val="22"/>
          <w:szCs w:val="22"/>
        </w:rPr>
        <w:t xml:space="preserve"> s autorizací dopravní stavby </w:t>
      </w:r>
      <w:r w:rsidRPr="002B6598">
        <w:rPr>
          <w:sz w:val="22"/>
          <w:szCs w:val="22"/>
        </w:rPr>
        <w:t>m</w:t>
      </w:r>
      <w:r>
        <w:rPr>
          <w:sz w:val="22"/>
          <w:szCs w:val="22"/>
        </w:rPr>
        <w:t>ůže</w:t>
      </w:r>
      <w:r w:rsidRPr="002B6598">
        <w:rPr>
          <w:sz w:val="22"/>
          <w:szCs w:val="22"/>
        </w:rPr>
        <w:t xml:space="preserve"> značnou měrou přispět k dodržení veškerých požadavků, které jsou na projekt kladeny</w:t>
      </w:r>
      <w:r>
        <w:rPr>
          <w:sz w:val="22"/>
          <w:szCs w:val="22"/>
        </w:rPr>
        <w:t xml:space="preserve"> a významnou měrou přispět ke zdárnému průběhu stavby. </w:t>
      </w:r>
      <w:r w:rsidRPr="001C646A">
        <w:rPr>
          <w:sz w:val="22"/>
          <w:szCs w:val="22"/>
        </w:rPr>
        <w:t xml:space="preserve">Tím je myšleno, že tato osoba vykonává kontrolní a dozorovou činnost nad kvalitním, včasným a hospodárným prováděním prací a dodávek v souladu s ověřenou projektovou dokumentací stavby a se smluvními podmínkami výstavby. </w:t>
      </w:r>
      <w:r>
        <w:rPr>
          <w:sz w:val="22"/>
          <w:szCs w:val="22"/>
        </w:rPr>
        <w:t xml:space="preserve">Dále je osobou, která působí po celou dobu realizace stavby. </w:t>
      </w:r>
    </w:p>
    <w:p w14:paraId="3501AF96" w14:textId="38791D57" w:rsidR="00EE6323" w:rsidRPr="00D13E1A" w:rsidRDefault="00EE6323" w:rsidP="00EE6323">
      <w:pPr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Výkon p</w:t>
      </w:r>
      <w:r w:rsidRPr="001C646A">
        <w:rPr>
          <w:sz w:val="22"/>
          <w:szCs w:val="22"/>
        </w:rPr>
        <w:t xml:space="preserve">rovádět </w:t>
      </w:r>
      <w:r w:rsidR="00030337">
        <w:rPr>
          <w:sz w:val="22"/>
          <w:szCs w:val="22"/>
        </w:rPr>
        <w:t>TDS</w:t>
      </w:r>
      <w:r w:rsidRPr="001C64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daném oboru </w:t>
      </w:r>
      <w:r w:rsidRPr="001C646A">
        <w:rPr>
          <w:sz w:val="22"/>
          <w:szCs w:val="22"/>
        </w:rPr>
        <w:t>nad realizací stavby</w:t>
      </w:r>
      <w:r>
        <w:rPr>
          <w:sz w:val="22"/>
          <w:szCs w:val="22"/>
        </w:rPr>
        <w:t xml:space="preserve"> je umožněn dle </w:t>
      </w:r>
      <w:r w:rsidRPr="002B6598">
        <w:rPr>
          <w:iCs/>
          <w:sz w:val="22"/>
          <w:szCs w:val="22"/>
        </w:rPr>
        <w:t>zákona č. 360/1992 Sb., o výkonu povolání autorizovaných architektů a o výkonu povolání autorizovaných inženýrů a techniků činných ve</w:t>
      </w:r>
      <w:r w:rsidR="00030337">
        <w:rPr>
          <w:iCs/>
          <w:sz w:val="22"/>
          <w:szCs w:val="22"/>
        </w:rPr>
        <w:t> </w:t>
      </w:r>
      <w:r w:rsidRPr="002B6598">
        <w:rPr>
          <w:iCs/>
          <w:sz w:val="22"/>
          <w:szCs w:val="22"/>
        </w:rPr>
        <w:t>výstavbě, ve znění pozdějších předpisů</w:t>
      </w:r>
      <w:r>
        <w:rPr>
          <w:iCs/>
          <w:sz w:val="22"/>
          <w:szCs w:val="22"/>
        </w:rPr>
        <w:t xml:space="preserve"> (dále jen „</w:t>
      </w:r>
      <w:r w:rsidRPr="00D13E1A">
        <w:rPr>
          <w:sz w:val="22"/>
          <w:szCs w:val="22"/>
        </w:rPr>
        <w:t>autorizační zákon</w:t>
      </w:r>
      <w:r>
        <w:rPr>
          <w:sz w:val="22"/>
          <w:szCs w:val="22"/>
        </w:rPr>
        <w:t>“)</w:t>
      </w:r>
      <w:r w:rsidR="006C77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autorizovaným technikům, </w:t>
      </w:r>
      <w:r>
        <w:rPr>
          <w:iCs/>
          <w:sz w:val="22"/>
          <w:szCs w:val="22"/>
        </w:rPr>
        <w:lastRenderedPageBreak/>
        <w:t xml:space="preserve">architektům a inženýrům. </w:t>
      </w:r>
      <w:r w:rsidR="00270F84">
        <w:rPr>
          <w:iCs/>
          <w:sz w:val="22"/>
          <w:szCs w:val="22"/>
        </w:rPr>
        <w:t>S</w:t>
      </w:r>
      <w:r>
        <w:rPr>
          <w:sz w:val="22"/>
          <w:szCs w:val="22"/>
        </w:rPr>
        <w:t>tavba</w:t>
      </w:r>
      <w:r w:rsidRPr="002B6598">
        <w:rPr>
          <w:sz w:val="22"/>
          <w:szCs w:val="22"/>
        </w:rPr>
        <w:t xml:space="preserve"> </w:t>
      </w:r>
      <w:r w:rsidRPr="00EE6323">
        <w:rPr>
          <w:i/>
          <w:sz w:val="22"/>
          <w:szCs w:val="22"/>
        </w:rPr>
        <w:t xml:space="preserve">Sanace svahu nad cyklostezkou Ohře v k. ú. </w:t>
      </w:r>
      <w:proofErr w:type="spellStart"/>
      <w:r w:rsidRPr="00EE6323">
        <w:rPr>
          <w:i/>
          <w:sz w:val="22"/>
          <w:szCs w:val="22"/>
        </w:rPr>
        <w:t>Všeborovice</w:t>
      </w:r>
      <w:proofErr w:type="spellEnd"/>
      <w:r w:rsidRPr="00C73591">
        <w:rPr>
          <w:sz w:val="22"/>
          <w:szCs w:val="22"/>
        </w:rPr>
        <w:t xml:space="preserve"> </w:t>
      </w:r>
      <w:r w:rsidR="00270F84">
        <w:rPr>
          <w:sz w:val="22"/>
          <w:szCs w:val="22"/>
        </w:rPr>
        <w:t>souvisí se</w:t>
      </w:r>
      <w:r w:rsidR="006C7752">
        <w:rPr>
          <w:sz w:val="22"/>
          <w:szCs w:val="22"/>
        </w:rPr>
        <w:t xml:space="preserve"> stavb</w:t>
      </w:r>
      <w:r w:rsidR="00270F84">
        <w:rPr>
          <w:sz w:val="22"/>
          <w:szCs w:val="22"/>
        </w:rPr>
        <w:t>o</w:t>
      </w:r>
      <w:r w:rsidR="006C7752">
        <w:rPr>
          <w:sz w:val="22"/>
          <w:szCs w:val="22"/>
        </w:rPr>
        <w:t>u cyklostezky</w:t>
      </w:r>
      <w:r>
        <w:rPr>
          <w:sz w:val="22"/>
          <w:szCs w:val="22"/>
        </w:rPr>
        <w:t>. V rámci realizace je potřeba klást důraz</w:t>
      </w:r>
      <w:r w:rsidRPr="002B6598">
        <w:rPr>
          <w:sz w:val="22"/>
          <w:szCs w:val="22"/>
        </w:rPr>
        <w:t xml:space="preserve"> na kvalitu provádění stavebních</w:t>
      </w:r>
      <w:r>
        <w:rPr>
          <w:sz w:val="22"/>
          <w:szCs w:val="22"/>
        </w:rPr>
        <w:t xml:space="preserve"> prací </w:t>
      </w:r>
      <w:r w:rsidRPr="002B6598">
        <w:rPr>
          <w:sz w:val="22"/>
          <w:szCs w:val="22"/>
        </w:rPr>
        <w:t xml:space="preserve">a dále na koordinaci veškerých činností tak, aby byl dodržen harmonogram časový a finanční </w:t>
      </w:r>
      <w:r w:rsidR="006C7752">
        <w:rPr>
          <w:sz w:val="22"/>
          <w:szCs w:val="22"/>
        </w:rPr>
        <w:t xml:space="preserve">s </w:t>
      </w:r>
      <w:r w:rsidRPr="002B6598">
        <w:rPr>
          <w:sz w:val="22"/>
          <w:szCs w:val="22"/>
        </w:rPr>
        <w:t>vybraným zhotovitelem</w:t>
      </w:r>
      <w:r>
        <w:rPr>
          <w:sz w:val="22"/>
          <w:szCs w:val="22"/>
        </w:rPr>
        <w:t xml:space="preserve"> stavby. </w:t>
      </w:r>
      <w:r w:rsidR="00B25342">
        <w:rPr>
          <w:sz w:val="22"/>
          <w:szCs w:val="22"/>
        </w:rPr>
        <w:t>Z</w:t>
      </w:r>
      <w:r>
        <w:rPr>
          <w:sz w:val="22"/>
          <w:szCs w:val="22"/>
        </w:rPr>
        <w:t xml:space="preserve">adavatel </w:t>
      </w:r>
      <w:r w:rsidR="00B25342">
        <w:rPr>
          <w:sz w:val="22"/>
          <w:szCs w:val="22"/>
        </w:rPr>
        <w:t xml:space="preserve">pokládá </w:t>
      </w:r>
      <w:r>
        <w:rPr>
          <w:sz w:val="22"/>
          <w:szCs w:val="22"/>
        </w:rPr>
        <w:t>za důležité, aby tato osoba byla osobou co nejvíce kvalifikovanou, přičemž za tuto osobu pokládá zadavatel autorizovaného inženýra, a to s ohledem na jeho větší a obsáhlejší rozsah vzdělání oproti osobě autorizovaného technika</w:t>
      </w:r>
      <w:r w:rsidR="00270F84">
        <w:rPr>
          <w:sz w:val="22"/>
          <w:szCs w:val="22"/>
        </w:rPr>
        <w:t>, popř. stavitele</w:t>
      </w:r>
      <w:r>
        <w:rPr>
          <w:sz w:val="22"/>
          <w:szCs w:val="22"/>
        </w:rPr>
        <w:t xml:space="preserve">.  </w:t>
      </w:r>
    </w:p>
    <w:p w14:paraId="1CB9E16A" w14:textId="311F72EC" w:rsidR="00EE6323" w:rsidRDefault="00EE6323" w:rsidP="00EE63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základě výše uvedeného b</w:t>
      </w:r>
      <w:r w:rsidRPr="002B6598">
        <w:rPr>
          <w:sz w:val="22"/>
          <w:szCs w:val="22"/>
        </w:rPr>
        <w:t xml:space="preserve">ude jako výhodnější hodnocena nabídka toho dodavatele, </w:t>
      </w:r>
      <w:r>
        <w:rPr>
          <w:sz w:val="22"/>
          <w:szCs w:val="22"/>
        </w:rPr>
        <w:t xml:space="preserve">který na pozici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bude </w:t>
      </w:r>
      <w:r w:rsidRPr="00D13E1A">
        <w:rPr>
          <w:sz w:val="22"/>
          <w:szCs w:val="22"/>
        </w:rPr>
        <w:t>dispon</w:t>
      </w:r>
      <w:r>
        <w:rPr>
          <w:sz w:val="22"/>
          <w:szCs w:val="22"/>
        </w:rPr>
        <w:t xml:space="preserve">ovat </w:t>
      </w:r>
      <w:r w:rsidRPr="00D13E1A">
        <w:rPr>
          <w:sz w:val="22"/>
          <w:szCs w:val="22"/>
        </w:rPr>
        <w:t xml:space="preserve">osvědčením o autorizaci inženýra </w:t>
      </w:r>
      <w:r>
        <w:rPr>
          <w:sz w:val="22"/>
          <w:szCs w:val="22"/>
        </w:rPr>
        <w:t>[</w:t>
      </w:r>
      <w:r w:rsidRPr="00D13E1A">
        <w:rPr>
          <w:sz w:val="22"/>
          <w:szCs w:val="22"/>
        </w:rPr>
        <w:t>I</w:t>
      </w:r>
      <w:r w:rsidR="00375BF6">
        <w:rPr>
          <w:sz w:val="22"/>
          <w:szCs w:val="22"/>
        </w:rPr>
        <w:t>D</w:t>
      </w:r>
      <w:r w:rsidRPr="00D13E1A">
        <w:rPr>
          <w:sz w:val="22"/>
          <w:szCs w:val="22"/>
        </w:rPr>
        <w:t xml:space="preserve">00 pro obor </w:t>
      </w:r>
      <w:r w:rsidR="00375BF6" w:rsidRPr="00375BF6">
        <w:rPr>
          <w:i/>
          <w:sz w:val="22"/>
          <w:szCs w:val="22"/>
        </w:rPr>
        <w:t>dopravní</w:t>
      </w:r>
      <w:r w:rsidRPr="00375BF6">
        <w:rPr>
          <w:i/>
          <w:sz w:val="22"/>
          <w:szCs w:val="22"/>
        </w:rPr>
        <w:t xml:space="preserve"> stavby</w:t>
      </w:r>
      <w:r w:rsidRPr="00D13E1A">
        <w:rPr>
          <w:sz w:val="22"/>
          <w:szCs w:val="22"/>
        </w:rPr>
        <w:t xml:space="preserve"> dle § 5 odst. 1 a odst. 3 písm. </w:t>
      </w:r>
      <w:r>
        <w:rPr>
          <w:sz w:val="22"/>
          <w:szCs w:val="22"/>
        </w:rPr>
        <w:t>b</w:t>
      </w:r>
      <w:r w:rsidRPr="00D13E1A">
        <w:rPr>
          <w:sz w:val="22"/>
          <w:szCs w:val="22"/>
        </w:rPr>
        <w:t>) autorizačního zákona</w:t>
      </w:r>
      <w:r>
        <w:rPr>
          <w:sz w:val="22"/>
          <w:szCs w:val="22"/>
        </w:rPr>
        <w:t>]</w:t>
      </w:r>
      <w:r w:rsidRPr="00D13E1A">
        <w:rPr>
          <w:sz w:val="22"/>
          <w:szCs w:val="22"/>
        </w:rPr>
        <w:t xml:space="preserve">. </w:t>
      </w:r>
    </w:p>
    <w:p w14:paraId="220963C5" w14:textId="1E8890B8" w:rsidR="00EE6323" w:rsidRPr="002B6598" w:rsidRDefault="00EE6323" w:rsidP="00EE6323">
      <w:pPr>
        <w:spacing w:line="276" w:lineRule="auto"/>
        <w:jc w:val="both"/>
        <w:rPr>
          <w:sz w:val="22"/>
          <w:szCs w:val="22"/>
        </w:rPr>
      </w:pPr>
      <w:r w:rsidRPr="00FA4321">
        <w:rPr>
          <w:b/>
          <w:sz w:val="22"/>
          <w:szCs w:val="22"/>
        </w:rPr>
        <w:t xml:space="preserve">K tomuto přiloží účastník v rámci své nabídky kopii osvědčení o této autorizaci osoby, kterou navrhuje na pozici </w:t>
      </w:r>
      <w:r w:rsidR="00030337">
        <w:rPr>
          <w:b/>
          <w:sz w:val="22"/>
          <w:szCs w:val="22"/>
        </w:rPr>
        <w:t>TDS</w:t>
      </w:r>
      <w:r w:rsidRPr="00FA4321">
        <w:rPr>
          <w:b/>
          <w:sz w:val="22"/>
          <w:szCs w:val="22"/>
        </w:rPr>
        <w:t xml:space="preserve"> pro obor </w:t>
      </w:r>
      <w:r w:rsidR="00270F84">
        <w:rPr>
          <w:b/>
          <w:sz w:val="22"/>
          <w:szCs w:val="22"/>
        </w:rPr>
        <w:t>dopravní</w:t>
      </w:r>
      <w:r w:rsidR="00270F84" w:rsidRPr="00FA4321">
        <w:rPr>
          <w:b/>
          <w:sz w:val="22"/>
          <w:szCs w:val="22"/>
        </w:rPr>
        <w:t xml:space="preserve"> </w:t>
      </w:r>
      <w:r w:rsidRPr="00FA4321">
        <w:rPr>
          <w:b/>
          <w:sz w:val="22"/>
          <w:szCs w:val="22"/>
        </w:rPr>
        <w:t>stavby</w:t>
      </w:r>
      <w:r>
        <w:rPr>
          <w:sz w:val="22"/>
          <w:szCs w:val="22"/>
        </w:rPr>
        <w:t xml:space="preserve"> a která je jmenovitě uvedena na této pozici </w:t>
      </w:r>
      <w:r w:rsidRPr="00504140">
        <w:rPr>
          <w:sz w:val="22"/>
          <w:szCs w:val="22"/>
        </w:rPr>
        <w:t>v návrhu smlouvy</w:t>
      </w:r>
      <w:r>
        <w:rPr>
          <w:sz w:val="22"/>
          <w:szCs w:val="22"/>
        </w:rPr>
        <w:t xml:space="preserve"> (</w:t>
      </w:r>
      <w:r w:rsidRPr="00862BF5">
        <w:rPr>
          <w:sz w:val="22"/>
          <w:szCs w:val="22"/>
        </w:rPr>
        <w:t xml:space="preserve">čl. </w:t>
      </w:r>
      <w:r w:rsidR="00504140">
        <w:rPr>
          <w:sz w:val="22"/>
          <w:szCs w:val="22"/>
        </w:rPr>
        <w:t>XI</w:t>
      </w:r>
      <w:r w:rsidRPr="00862BF5">
        <w:rPr>
          <w:sz w:val="22"/>
          <w:szCs w:val="22"/>
        </w:rPr>
        <w:t xml:space="preserve"> odst. </w:t>
      </w:r>
      <w:r w:rsidR="00504140">
        <w:rPr>
          <w:sz w:val="22"/>
          <w:szCs w:val="22"/>
        </w:rPr>
        <w:t>11</w:t>
      </w:r>
      <w:r w:rsidRPr="00862BF5">
        <w:rPr>
          <w:sz w:val="22"/>
          <w:szCs w:val="22"/>
        </w:rPr>
        <w:t>.</w:t>
      </w:r>
      <w:r w:rsidR="00504140">
        <w:rPr>
          <w:sz w:val="22"/>
          <w:szCs w:val="22"/>
        </w:rPr>
        <w:t>3</w:t>
      </w:r>
      <w:r w:rsidRPr="00862BF5">
        <w:rPr>
          <w:sz w:val="22"/>
          <w:szCs w:val="22"/>
        </w:rPr>
        <w:t>.</w:t>
      </w:r>
      <w:r>
        <w:rPr>
          <w:sz w:val="22"/>
          <w:szCs w:val="22"/>
        </w:rPr>
        <w:t xml:space="preserve"> smlouvy). Kopii osvědčení o autorizaci lze nahradit platným a správným odkazem z veřejného rejstříku autorizovaných osob vedených Českou komorou autorizovaných inženýrů a techniků činných ve výstavbě (</w:t>
      </w:r>
      <w:hyperlink r:id="rId12" w:history="1">
        <w:r w:rsidRPr="00FC39C6">
          <w:rPr>
            <w:rStyle w:val="Hypertextovodkaz"/>
            <w:sz w:val="22"/>
            <w:szCs w:val="22"/>
          </w:rPr>
          <w:t>Výběry ze seznamu autorizovaných inženýrů a techniků | ČKAIT</w:t>
        </w:r>
      </w:hyperlink>
      <w:r>
        <w:rPr>
          <w:rStyle w:val="Hypertextovodkaz"/>
          <w:sz w:val="22"/>
          <w:szCs w:val="22"/>
        </w:rPr>
        <w:t>)</w:t>
      </w:r>
      <w:r w:rsidRPr="00FA4321">
        <w:rPr>
          <w:rStyle w:val="Hypertextovodkaz"/>
          <w:color w:val="auto"/>
          <w:sz w:val="22"/>
          <w:szCs w:val="22"/>
        </w:rPr>
        <w:t>.</w:t>
      </w:r>
    </w:p>
    <w:p w14:paraId="5B7E20DB" w14:textId="77777777" w:rsidR="001643AD" w:rsidRPr="002E5152" w:rsidRDefault="001643AD" w:rsidP="001643AD">
      <w:pPr>
        <w:spacing w:line="276" w:lineRule="auto"/>
        <w:jc w:val="both"/>
        <w:rPr>
          <w:sz w:val="22"/>
          <w:szCs w:val="22"/>
        </w:rPr>
      </w:pPr>
    </w:p>
    <w:p w14:paraId="10BF4734" w14:textId="77777777" w:rsidR="001643AD" w:rsidRPr="002E5152" w:rsidRDefault="001643AD" w:rsidP="001643AD">
      <w:pPr>
        <w:spacing w:line="276" w:lineRule="auto"/>
        <w:jc w:val="both"/>
        <w:rPr>
          <w:sz w:val="22"/>
          <w:szCs w:val="22"/>
          <w:u w:val="single"/>
        </w:rPr>
      </w:pPr>
      <w:r w:rsidRPr="002E5152">
        <w:rPr>
          <w:sz w:val="22"/>
          <w:szCs w:val="22"/>
          <w:u w:val="single"/>
        </w:rPr>
        <w:t>Postup hodnocení:</w:t>
      </w:r>
    </w:p>
    <w:p w14:paraId="0ED2F424" w14:textId="7824932B" w:rsidR="00B3009F" w:rsidRPr="0015248A" w:rsidRDefault="00B3009F" w:rsidP="00B3009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 jednoznačnost zadavatel uvádí, že n</w:t>
      </w:r>
      <w:r w:rsidRPr="00E66799">
        <w:rPr>
          <w:sz w:val="22"/>
          <w:szCs w:val="22"/>
        </w:rPr>
        <w:t xml:space="preserve">ení povinností </w:t>
      </w:r>
      <w:r>
        <w:rPr>
          <w:sz w:val="22"/>
          <w:szCs w:val="22"/>
        </w:rPr>
        <w:t>účastníka</w:t>
      </w:r>
      <w:r w:rsidRPr="00E66799">
        <w:rPr>
          <w:sz w:val="22"/>
          <w:szCs w:val="22"/>
        </w:rPr>
        <w:t xml:space="preserve"> předložit </w:t>
      </w:r>
      <w:r>
        <w:rPr>
          <w:sz w:val="22"/>
          <w:szCs w:val="22"/>
        </w:rPr>
        <w:t xml:space="preserve">osobu </w:t>
      </w:r>
      <w:r w:rsidRPr="00D13E1A">
        <w:rPr>
          <w:sz w:val="22"/>
          <w:szCs w:val="22"/>
        </w:rPr>
        <w:t>navrhovan</w:t>
      </w:r>
      <w:r>
        <w:rPr>
          <w:sz w:val="22"/>
          <w:szCs w:val="22"/>
        </w:rPr>
        <w:t>ou</w:t>
      </w:r>
      <w:r w:rsidRPr="00D13E1A">
        <w:rPr>
          <w:sz w:val="22"/>
          <w:szCs w:val="22"/>
        </w:rPr>
        <w:t xml:space="preserve"> na pozici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>, která</w:t>
      </w:r>
      <w:r w:rsidRPr="00D13E1A">
        <w:rPr>
          <w:sz w:val="22"/>
          <w:szCs w:val="22"/>
        </w:rPr>
        <w:t xml:space="preserve"> dispon</w:t>
      </w:r>
      <w:r>
        <w:rPr>
          <w:sz w:val="22"/>
          <w:szCs w:val="22"/>
        </w:rPr>
        <w:t xml:space="preserve">uje </w:t>
      </w:r>
      <w:r w:rsidRPr="00D13E1A">
        <w:rPr>
          <w:sz w:val="22"/>
          <w:szCs w:val="22"/>
        </w:rPr>
        <w:t>osvědčením o autorizaci inženýra – I</w:t>
      </w:r>
      <w:r>
        <w:rPr>
          <w:sz w:val="22"/>
          <w:szCs w:val="22"/>
        </w:rPr>
        <w:t>D</w:t>
      </w:r>
      <w:r w:rsidRPr="00D13E1A">
        <w:rPr>
          <w:sz w:val="22"/>
          <w:szCs w:val="22"/>
        </w:rPr>
        <w:t xml:space="preserve">00 pro obor </w:t>
      </w:r>
      <w:r>
        <w:rPr>
          <w:sz w:val="22"/>
          <w:szCs w:val="22"/>
        </w:rPr>
        <w:t>dopravní</w:t>
      </w:r>
      <w:r w:rsidRPr="00D13E1A">
        <w:rPr>
          <w:sz w:val="22"/>
          <w:szCs w:val="22"/>
        </w:rPr>
        <w:t xml:space="preserve"> stavby dle § 5 odst. 1 a odst. 3 písm. </w:t>
      </w:r>
      <w:r>
        <w:rPr>
          <w:sz w:val="22"/>
          <w:szCs w:val="22"/>
        </w:rPr>
        <w:t>b</w:t>
      </w:r>
      <w:r w:rsidRPr="00D13E1A">
        <w:rPr>
          <w:sz w:val="22"/>
          <w:szCs w:val="22"/>
        </w:rPr>
        <w:t>) autorizačního zákona.</w:t>
      </w:r>
      <w:r>
        <w:rPr>
          <w:sz w:val="22"/>
          <w:szCs w:val="22"/>
        </w:rPr>
        <w:t xml:space="preserve"> Samozřejmě může doložit osobu na tuto pozici, která disponuje i autorizací, která dle autorizačního zákona je možná, tj. </w:t>
      </w:r>
      <w:r w:rsidRPr="0015248A">
        <w:rPr>
          <w:sz w:val="22"/>
          <w:szCs w:val="22"/>
        </w:rPr>
        <w:t xml:space="preserve">osvědčení o autorizaci technika – </w:t>
      </w:r>
      <w:r w:rsidRPr="0015248A">
        <w:rPr>
          <w:bCs/>
          <w:sz w:val="22"/>
          <w:szCs w:val="22"/>
        </w:rPr>
        <w:t>T</w:t>
      </w:r>
      <w:r w:rsidR="001C09BD">
        <w:rPr>
          <w:bCs/>
          <w:sz w:val="22"/>
          <w:szCs w:val="22"/>
        </w:rPr>
        <w:t>D</w:t>
      </w:r>
      <w:r w:rsidRPr="0015248A">
        <w:rPr>
          <w:bCs/>
          <w:sz w:val="22"/>
          <w:szCs w:val="22"/>
        </w:rPr>
        <w:t>00</w:t>
      </w:r>
      <w:r w:rsidRPr="0015248A">
        <w:rPr>
          <w:sz w:val="22"/>
          <w:szCs w:val="22"/>
        </w:rPr>
        <w:t xml:space="preserve"> pro obor </w:t>
      </w:r>
      <w:r w:rsidR="004C0861">
        <w:rPr>
          <w:sz w:val="22"/>
          <w:szCs w:val="22"/>
        </w:rPr>
        <w:t>dopravní</w:t>
      </w:r>
      <w:r w:rsidRPr="0015248A">
        <w:rPr>
          <w:sz w:val="22"/>
          <w:szCs w:val="22"/>
        </w:rPr>
        <w:t xml:space="preserve"> stavby [§ 5 odst. 2 a odst. 3 písm. </w:t>
      </w:r>
      <w:r w:rsidR="004C0861">
        <w:rPr>
          <w:sz w:val="22"/>
          <w:szCs w:val="22"/>
        </w:rPr>
        <w:t>b</w:t>
      </w:r>
      <w:r w:rsidRPr="0015248A">
        <w:rPr>
          <w:sz w:val="22"/>
          <w:szCs w:val="22"/>
        </w:rPr>
        <w:t>) autorizačního zákona],</w:t>
      </w:r>
      <w:r>
        <w:rPr>
          <w:sz w:val="22"/>
          <w:szCs w:val="22"/>
        </w:rPr>
        <w:t xml:space="preserve"> </w:t>
      </w:r>
      <w:r w:rsidRPr="0015248A">
        <w:rPr>
          <w:sz w:val="22"/>
          <w:szCs w:val="22"/>
        </w:rPr>
        <w:t>osvědčení o autorizaci stavitele – S</w:t>
      </w:r>
      <w:r w:rsidR="00080733">
        <w:rPr>
          <w:sz w:val="22"/>
          <w:szCs w:val="22"/>
        </w:rPr>
        <w:t>D</w:t>
      </w:r>
      <w:r w:rsidRPr="0015248A">
        <w:rPr>
          <w:sz w:val="22"/>
          <w:szCs w:val="22"/>
        </w:rPr>
        <w:t xml:space="preserve">00 pro obor </w:t>
      </w:r>
      <w:r w:rsidR="00080733">
        <w:rPr>
          <w:sz w:val="22"/>
          <w:szCs w:val="22"/>
        </w:rPr>
        <w:t>dopravní</w:t>
      </w:r>
      <w:r w:rsidRPr="0015248A">
        <w:rPr>
          <w:sz w:val="22"/>
          <w:szCs w:val="22"/>
        </w:rPr>
        <w:t xml:space="preserve"> stavby – SP00 [§ 17 odst. 1 autorizačního zákona], </w:t>
      </w:r>
      <w:r w:rsidR="00A955B1">
        <w:rPr>
          <w:sz w:val="22"/>
          <w:szCs w:val="22"/>
        </w:rPr>
        <w:t xml:space="preserve">osvědčení </w:t>
      </w:r>
      <w:r w:rsidR="00126349">
        <w:rPr>
          <w:sz w:val="22"/>
          <w:szCs w:val="22"/>
        </w:rPr>
        <w:t xml:space="preserve">o </w:t>
      </w:r>
      <w:r w:rsidR="00A955B1" w:rsidRPr="00A955B1">
        <w:rPr>
          <w:sz w:val="22"/>
          <w:szCs w:val="22"/>
        </w:rPr>
        <w:t>autorizaci technik a stavitel - TD02, SD02 - doprava nekolejová pro obor Dopravní stavby [§ 5 odst. 2 a odst. 3 písm. b) autorizačního zákona].</w:t>
      </w:r>
      <w:r w:rsidRPr="00E66799">
        <w:rPr>
          <w:sz w:val="22"/>
          <w:szCs w:val="22"/>
        </w:rPr>
        <w:t xml:space="preserve"> </w:t>
      </w:r>
      <w:r>
        <w:rPr>
          <w:sz w:val="22"/>
          <w:szCs w:val="22"/>
        </w:rPr>
        <w:t>Ale p</w:t>
      </w:r>
      <w:r w:rsidRPr="00E66799">
        <w:rPr>
          <w:sz w:val="22"/>
          <w:szCs w:val="22"/>
        </w:rPr>
        <w:t xml:space="preserve">okud </w:t>
      </w:r>
      <w:r>
        <w:rPr>
          <w:sz w:val="22"/>
          <w:szCs w:val="22"/>
        </w:rPr>
        <w:t>účastník</w:t>
      </w:r>
      <w:r w:rsidRPr="00E66799">
        <w:rPr>
          <w:sz w:val="22"/>
          <w:szCs w:val="22"/>
        </w:rPr>
        <w:t xml:space="preserve"> doloží v nabídce </w:t>
      </w:r>
      <w:r>
        <w:rPr>
          <w:sz w:val="22"/>
          <w:szCs w:val="22"/>
        </w:rPr>
        <w:t>osobu, která nedisponuje autorizací I</w:t>
      </w:r>
      <w:r w:rsidR="00FA3333">
        <w:rPr>
          <w:sz w:val="22"/>
          <w:szCs w:val="22"/>
        </w:rPr>
        <w:t>D</w:t>
      </w:r>
      <w:r>
        <w:rPr>
          <w:sz w:val="22"/>
          <w:szCs w:val="22"/>
        </w:rPr>
        <w:t xml:space="preserve">00 pro obor </w:t>
      </w:r>
      <w:r w:rsidR="00FA3333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</w:t>
      </w:r>
      <w:r w:rsidRPr="00E66799">
        <w:rPr>
          <w:sz w:val="22"/>
          <w:szCs w:val="22"/>
        </w:rPr>
        <w:t xml:space="preserve"> nebo uvede v samostatném dokumentu svým prohlášením, že </w:t>
      </w:r>
      <w:r>
        <w:rPr>
          <w:sz w:val="22"/>
          <w:szCs w:val="22"/>
        </w:rPr>
        <w:t>touto osobou nedisponuje</w:t>
      </w:r>
      <w:r w:rsidRPr="00E66799">
        <w:rPr>
          <w:sz w:val="22"/>
          <w:szCs w:val="22"/>
        </w:rPr>
        <w:t xml:space="preserve">, nebude nabídka dodavatele v tomto kritériu hodnocena a automaticky obdrží v tomto kritériu 0 bodů.  </w:t>
      </w:r>
    </w:p>
    <w:p w14:paraId="4DECB536" w14:textId="77777777" w:rsidR="00B3009F" w:rsidRDefault="00B3009F" w:rsidP="00B3009F">
      <w:pPr>
        <w:spacing w:line="276" w:lineRule="auto"/>
        <w:jc w:val="both"/>
        <w:rPr>
          <w:sz w:val="22"/>
          <w:szCs w:val="22"/>
        </w:rPr>
      </w:pPr>
    </w:p>
    <w:p w14:paraId="0CF0B1EF" w14:textId="2E2EDEE5" w:rsidR="00B3009F" w:rsidRDefault="00B3009F" w:rsidP="00B3009F">
      <w:pPr>
        <w:spacing w:line="276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>Pokud dodavatel nedolož</w:t>
      </w:r>
      <w:r>
        <w:rPr>
          <w:sz w:val="22"/>
          <w:szCs w:val="22"/>
        </w:rPr>
        <w:t>í</w:t>
      </w:r>
      <w:r w:rsidRPr="002B6598">
        <w:rPr>
          <w:sz w:val="22"/>
          <w:szCs w:val="22"/>
        </w:rPr>
        <w:t xml:space="preserve"> v nabídce </w:t>
      </w:r>
      <w:r w:rsidRPr="00D13E1A">
        <w:rPr>
          <w:sz w:val="22"/>
          <w:szCs w:val="22"/>
        </w:rPr>
        <w:t>kopii osvědčení o autorizaci</w:t>
      </w:r>
      <w:r>
        <w:rPr>
          <w:sz w:val="22"/>
          <w:szCs w:val="22"/>
        </w:rPr>
        <w:t xml:space="preserve"> osoby navrhované na pozici </w:t>
      </w:r>
      <w:r w:rsidR="00030337">
        <w:rPr>
          <w:sz w:val="22"/>
          <w:szCs w:val="22"/>
        </w:rPr>
        <w:t xml:space="preserve">TDS </w:t>
      </w:r>
      <w:r>
        <w:rPr>
          <w:sz w:val="22"/>
          <w:szCs w:val="22"/>
        </w:rPr>
        <w:t xml:space="preserve">pro obor </w:t>
      </w:r>
      <w:r w:rsidR="00FA3333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stavby, ani platný a správný odkaz z výše uvedeného rejstříku autorizovaných osob vedených Českou komorou autorizovaných inženýrů a techniků činných ve výstavbě, nebude </w:t>
      </w:r>
      <w:r w:rsidRPr="002B6598">
        <w:rPr>
          <w:sz w:val="22"/>
          <w:szCs w:val="22"/>
        </w:rPr>
        <w:t xml:space="preserve">nabídka dodavatele v tomto kritériu hodnocena a automaticky obdrží 0 bodů. </w:t>
      </w:r>
    </w:p>
    <w:p w14:paraId="08E6E516" w14:textId="77777777" w:rsidR="00B3009F" w:rsidRDefault="00B3009F" w:rsidP="00B3009F">
      <w:pPr>
        <w:spacing w:line="276" w:lineRule="auto"/>
        <w:jc w:val="both"/>
        <w:rPr>
          <w:sz w:val="22"/>
          <w:szCs w:val="22"/>
        </w:rPr>
      </w:pPr>
    </w:p>
    <w:p w14:paraId="1DA4EE78" w14:textId="5729BDD9" w:rsidR="00B3009F" w:rsidRDefault="00B3009F" w:rsidP="000F23E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C3F73">
        <w:rPr>
          <w:sz w:val="22"/>
          <w:szCs w:val="22"/>
        </w:rPr>
        <w:t xml:space="preserve">Osoba navrhovaná na pozici </w:t>
      </w:r>
      <w:r w:rsidR="00030337">
        <w:rPr>
          <w:sz w:val="22"/>
          <w:szCs w:val="22"/>
        </w:rPr>
        <w:t>TDS</w:t>
      </w:r>
      <w:r w:rsidRPr="005C3F73">
        <w:rPr>
          <w:sz w:val="22"/>
          <w:szCs w:val="22"/>
        </w:rPr>
        <w:t xml:space="preserve"> pro obor </w:t>
      </w:r>
      <w:r w:rsidR="00FA3333">
        <w:rPr>
          <w:sz w:val="22"/>
          <w:szCs w:val="22"/>
        </w:rPr>
        <w:t>dopravní</w:t>
      </w:r>
      <w:r w:rsidRPr="005C3F73">
        <w:rPr>
          <w:sz w:val="22"/>
          <w:szCs w:val="22"/>
        </w:rPr>
        <w:t xml:space="preserve"> stavby musí být totožná s osobou, v rámci, které účastník </w:t>
      </w:r>
      <w:r>
        <w:rPr>
          <w:sz w:val="22"/>
          <w:szCs w:val="22"/>
        </w:rPr>
        <w:t xml:space="preserve">prokazuje </w:t>
      </w:r>
      <w:r w:rsidRPr="005C3F73">
        <w:rPr>
          <w:sz w:val="22"/>
          <w:szCs w:val="22"/>
        </w:rPr>
        <w:t>autorizaci inženýra (I</w:t>
      </w:r>
      <w:r w:rsidR="00FA3333">
        <w:rPr>
          <w:sz w:val="22"/>
          <w:szCs w:val="22"/>
        </w:rPr>
        <w:t>D</w:t>
      </w:r>
      <w:r w:rsidRPr="005C3F73">
        <w:rPr>
          <w:sz w:val="22"/>
          <w:szCs w:val="22"/>
        </w:rPr>
        <w:t xml:space="preserve">00 pro obor </w:t>
      </w:r>
      <w:r w:rsidR="00FA3333">
        <w:rPr>
          <w:sz w:val="22"/>
          <w:szCs w:val="22"/>
        </w:rPr>
        <w:t>dopravní</w:t>
      </w:r>
      <w:r w:rsidRPr="005C3F73">
        <w:rPr>
          <w:sz w:val="22"/>
          <w:szCs w:val="22"/>
        </w:rPr>
        <w:t xml:space="preserve"> stavby) a bude totožná s osobou uvedenou v návrhu smlouvy </w:t>
      </w:r>
      <w:r>
        <w:rPr>
          <w:sz w:val="22"/>
          <w:szCs w:val="22"/>
        </w:rPr>
        <w:t xml:space="preserve">za účastníka </w:t>
      </w:r>
      <w:r w:rsidRPr="008407FD">
        <w:rPr>
          <w:sz w:val="22"/>
          <w:szCs w:val="22"/>
        </w:rPr>
        <w:t>s působností ve věcech technických</w:t>
      </w:r>
      <w:r w:rsidRPr="005C3F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(čl. </w:t>
      </w:r>
      <w:r w:rsidR="00FA3333">
        <w:rPr>
          <w:sz w:val="22"/>
          <w:szCs w:val="22"/>
        </w:rPr>
        <w:t>XI</w:t>
      </w:r>
      <w:r>
        <w:rPr>
          <w:sz w:val="22"/>
          <w:szCs w:val="22"/>
        </w:rPr>
        <w:t xml:space="preserve"> odst. </w:t>
      </w:r>
      <w:r w:rsidR="00FA3333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FA3333">
        <w:rPr>
          <w:sz w:val="22"/>
          <w:szCs w:val="22"/>
        </w:rPr>
        <w:t>3</w:t>
      </w:r>
      <w:r>
        <w:rPr>
          <w:sz w:val="22"/>
          <w:szCs w:val="22"/>
        </w:rPr>
        <w:t xml:space="preserve"> smlouvy)</w:t>
      </w:r>
      <w:r w:rsidRPr="005C3F73">
        <w:rPr>
          <w:sz w:val="22"/>
          <w:szCs w:val="22"/>
        </w:rPr>
        <w:t>.</w:t>
      </w:r>
      <w:r w:rsidR="000F23E0">
        <w:rPr>
          <w:sz w:val="22"/>
          <w:szCs w:val="22"/>
        </w:rPr>
        <w:t xml:space="preserve"> Pokud</w:t>
      </w:r>
      <w:r>
        <w:rPr>
          <w:sz w:val="22"/>
          <w:szCs w:val="22"/>
        </w:rPr>
        <w:t xml:space="preserve"> dodavatel nedoplní v návrhu smlouvy jméno osoby </w:t>
      </w:r>
      <w:r w:rsidRPr="008407FD">
        <w:rPr>
          <w:sz w:val="22"/>
          <w:szCs w:val="22"/>
        </w:rPr>
        <w:t>s působností ve věcech technických</w:t>
      </w:r>
      <w:r>
        <w:rPr>
          <w:sz w:val="22"/>
          <w:szCs w:val="22"/>
        </w:rPr>
        <w:t xml:space="preserve"> (čl. </w:t>
      </w:r>
      <w:r w:rsidR="004E7A21">
        <w:rPr>
          <w:sz w:val="22"/>
          <w:szCs w:val="22"/>
        </w:rPr>
        <w:t>XI</w:t>
      </w:r>
      <w:r>
        <w:rPr>
          <w:sz w:val="22"/>
          <w:szCs w:val="22"/>
        </w:rPr>
        <w:t xml:space="preserve"> odst. </w:t>
      </w:r>
      <w:r w:rsidR="004E7A21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4E7A21">
        <w:rPr>
          <w:sz w:val="22"/>
          <w:szCs w:val="22"/>
        </w:rPr>
        <w:t>3</w:t>
      </w:r>
      <w:r>
        <w:rPr>
          <w:sz w:val="22"/>
          <w:szCs w:val="22"/>
        </w:rPr>
        <w:t xml:space="preserve"> smlouvy), popř. bud</w:t>
      </w:r>
      <w:r w:rsidR="000F23E0">
        <w:rPr>
          <w:sz w:val="22"/>
          <w:szCs w:val="22"/>
        </w:rPr>
        <w:t>e</w:t>
      </w:r>
      <w:r>
        <w:rPr>
          <w:sz w:val="22"/>
          <w:szCs w:val="22"/>
        </w:rPr>
        <w:t>-li t</w:t>
      </w:r>
      <w:r w:rsidR="000F23E0">
        <w:rPr>
          <w:sz w:val="22"/>
          <w:szCs w:val="22"/>
        </w:rPr>
        <w:t>o</w:t>
      </w:r>
      <w:r>
        <w:rPr>
          <w:sz w:val="22"/>
          <w:szCs w:val="22"/>
        </w:rPr>
        <w:t>to jmén</w:t>
      </w:r>
      <w:r w:rsidR="000F23E0">
        <w:rPr>
          <w:sz w:val="22"/>
          <w:szCs w:val="22"/>
        </w:rPr>
        <w:t>o</w:t>
      </w:r>
      <w:r>
        <w:rPr>
          <w:sz w:val="22"/>
          <w:szCs w:val="22"/>
        </w:rPr>
        <w:t xml:space="preserve"> rozdíln</w:t>
      </w:r>
      <w:r w:rsidR="000F23E0">
        <w:rPr>
          <w:sz w:val="22"/>
          <w:szCs w:val="22"/>
        </w:rPr>
        <w:t>é</w:t>
      </w:r>
      <w:r>
        <w:rPr>
          <w:sz w:val="22"/>
          <w:szCs w:val="22"/>
        </w:rPr>
        <w:t xml:space="preserve"> ve vztahu k předloženému osvědčení o autorizaci, nebude </w:t>
      </w:r>
      <w:r w:rsidRPr="002B6598">
        <w:rPr>
          <w:sz w:val="22"/>
          <w:szCs w:val="22"/>
        </w:rPr>
        <w:t xml:space="preserve">nabídka </w:t>
      </w:r>
      <w:r w:rsidR="000F23E0">
        <w:rPr>
          <w:sz w:val="22"/>
          <w:szCs w:val="22"/>
        </w:rPr>
        <w:t>účastníka</w:t>
      </w:r>
      <w:r w:rsidRPr="002B6598">
        <w:rPr>
          <w:sz w:val="22"/>
          <w:szCs w:val="22"/>
        </w:rPr>
        <w:t xml:space="preserve"> v tomto kritériu hodnocena a </w:t>
      </w:r>
      <w:r w:rsidR="000F23E0">
        <w:rPr>
          <w:sz w:val="22"/>
          <w:szCs w:val="22"/>
        </w:rPr>
        <w:t xml:space="preserve">účastník </w:t>
      </w:r>
      <w:r w:rsidRPr="002B6598">
        <w:rPr>
          <w:sz w:val="22"/>
          <w:szCs w:val="22"/>
        </w:rPr>
        <w:t>automaticky obdrží 0 bodů</w:t>
      </w:r>
      <w:r>
        <w:rPr>
          <w:sz w:val="22"/>
          <w:szCs w:val="22"/>
        </w:rPr>
        <w:t>.</w:t>
      </w:r>
    </w:p>
    <w:p w14:paraId="20F942FA" w14:textId="77777777" w:rsidR="00B3009F" w:rsidRDefault="00B3009F" w:rsidP="00B3009F">
      <w:pPr>
        <w:spacing w:line="276" w:lineRule="auto"/>
        <w:jc w:val="both"/>
        <w:rPr>
          <w:sz w:val="22"/>
          <w:szCs w:val="22"/>
        </w:rPr>
      </w:pPr>
    </w:p>
    <w:p w14:paraId="158B4498" w14:textId="776512AF" w:rsidR="00B3009F" w:rsidRPr="00827585" w:rsidRDefault="00B3009F" w:rsidP="00B3009F">
      <w:pPr>
        <w:spacing w:line="276" w:lineRule="auto"/>
        <w:jc w:val="both"/>
        <w:rPr>
          <w:sz w:val="22"/>
          <w:szCs w:val="22"/>
        </w:rPr>
      </w:pPr>
      <w:r w:rsidRPr="00827585">
        <w:rPr>
          <w:sz w:val="22"/>
          <w:szCs w:val="22"/>
        </w:rPr>
        <w:t xml:space="preserve">Účastník, který disponuje </w:t>
      </w:r>
      <w:r>
        <w:rPr>
          <w:sz w:val="22"/>
          <w:szCs w:val="22"/>
        </w:rPr>
        <w:t xml:space="preserve">osobou s požadovanou kvalifikací, tedy autorizovaným inženýrem pro obor </w:t>
      </w:r>
      <w:r w:rsidR="002D40C2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 s </w:t>
      </w:r>
      <w:r w:rsidRPr="00827585">
        <w:rPr>
          <w:sz w:val="22"/>
          <w:szCs w:val="22"/>
        </w:rPr>
        <w:t>osvědčením</w:t>
      </w:r>
      <w:r>
        <w:rPr>
          <w:sz w:val="22"/>
          <w:szCs w:val="22"/>
        </w:rPr>
        <w:t xml:space="preserve"> </w:t>
      </w:r>
      <w:r w:rsidRPr="00827585">
        <w:rPr>
          <w:sz w:val="22"/>
          <w:szCs w:val="22"/>
        </w:rPr>
        <w:t>– I</w:t>
      </w:r>
      <w:r w:rsidR="002D40C2">
        <w:rPr>
          <w:sz w:val="22"/>
          <w:szCs w:val="22"/>
        </w:rPr>
        <w:t>D</w:t>
      </w:r>
      <w:r w:rsidRPr="00827585">
        <w:rPr>
          <w:sz w:val="22"/>
          <w:szCs w:val="22"/>
        </w:rPr>
        <w:t xml:space="preserve">00 pro obor </w:t>
      </w:r>
      <w:r w:rsidR="002D40C2">
        <w:rPr>
          <w:sz w:val="22"/>
          <w:szCs w:val="22"/>
        </w:rPr>
        <w:t>dopravní</w:t>
      </w:r>
      <w:r w:rsidRPr="00827585">
        <w:rPr>
          <w:sz w:val="22"/>
          <w:szCs w:val="22"/>
        </w:rPr>
        <w:t xml:space="preserve"> stavby [§ 5 odst. 1 a odst. 3 písm. </w:t>
      </w:r>
      <w:r w:rsidR="005B076C">
        <w:rPr>
          <w:sz w:val="22"/>
          <w:szCs w:val="22"/>
        </w:rPr>
        <w:t>b</w:t>
      </w:r>
      <w:r w:rsidRPr="00827585">
        <w:rPr>
          <w:sz w:val="22"/>
          <w:szCs w:val="22"/>
        </w:rPr>
        <w:t xml:space="preserve">) autorizačního zákona] </w:t>
      </w:r>
      <w:r>
        <w:rPr>
          <w:sz w:val="22"/>
          <w:szCs w:val="22"/>
        </w:rPr>
        <w:t xml:space="preserve">na pozici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a toto v nabídce správně doložil</w:t>
      </w:r>
      <w:r w:rsidR="005B076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27585">
        <w:rPr>
          <w:sz w:val="22"/>
          <w:szCs w:val="22"/>
        </w:rPr>
        <w:t xml:space="preserve">obdrží 1 bod. </w:t>
      </w:r>
      <w:r>
        <w:rPr>
          <w:sz w:val="22"/>
          <w:szCs w:val="22"/>
        </w:rPr>
        <w:t>Účastník, který touto osobou nedisponuje, popř. nesprávně/nedostatečně/zmatečně doložil, získá 0 bodů.</w:t>
      </w:r>
    </w:p>
    <w:p w14:paraId="1AD3318B" w14:textId="77777777" w:rsidR="00B3009F" w:rsidRPr="00827585" w:rsidRDefault="00B3009F" w:rsidP="00B3009F">
      <w:pPr>
        <w:spacing w:line="276" w:lineRule="auto"/>
        <w:jc w:val="both"/>
        <w:rPr>
          <w:sz w:val="22"/>
          <w:szCs w:val="22"/>
        </w:rPr>
      </w:pPr>
      <w:r w:rsidRPr="00827585">
        <w:rPr>
          <w:sz w:val="22"/>
          <w:szCs w:val="22"/>
        </w:rPr>
        <w:t xml:space="preserve"> </w:t>
      </w:r>
    </w:p>
    <w:p w14:paraId="33206F6C" w14:textId="550E02AA" w:rsidR="00B3009F" w:rsidRDefault="00B3009F" w:rsidP="00B3009F">
      <w:pPr>
        <w:spacing w:line="276" w:lineRule="auto"/>
        <w:jc w:val="both"/>
        <w:rPr>
          <w:sz w:val="22"/>
          <w:szCs w:val="22"/>
        </w:rPr>
      </w:pPr>
      <w:r w:rsidRPr="00827585">
        <w:rPr>
          <w:sz w:val="22"/>
          <w:szCs w:val="22"/>
        </w:rPr>
        <w:t xml:space="preserve">Při stanovení neváženého bodového zisku v tomto kritériu bude postupováno dle vzorce: </w:t>
      </w:r>
    </w:p>
    <w:p w14:paraId="15892234" w14:textId="77777777" w:rsidR="00126349" w:rsidRPr="00827585" w:rsidRDefault="00126349" w:rsidP="00B3009F">
      <w:pPr>
        <w:spacing w:line="276" w:lineRule="auto"/>
        <w:jc w:val="both"/>
        <w:rPr>
          <w:sz w:val="22"/>
          <w:szCs w:val="22"/>
        </w:rPr>
      </w:pPr>
    </w:p>
    <w:p w14:paraId="7E5F5879" w14:textId="7B8AB024" w:rsidR="00B3009F" w:rsidRPr="00827585" w:rsidRDefault="00B3009F" w:rsidP="00B3009F">
      <w:pPr>
        <w:spacing w:line="276" w:lineRule="auto"/>
        <w:jc w:val="both"/>
        <w:rPr>
          <w:sz w:val="22"/>
          <w:szCs w:val="22"/>
        </w:rPr>
      </w:pPr>
      <w:proofErr w:type="gramStart"/>
      <w:r w:rsidRPr="00E7242C">
        <w:rPr>
          <w:i/>
          <w:sz w:val="32"/>
          <w:szCs w:val="32"/>
        </w:rPr>
        <w:lastRenderedPageBreak/>
        <w:t xml:space="preserve">( </w:t>
      </w:r>
      <w:r w:rsidRPr="00827585">
        <w:rPr>
          <w:i/>
          <w:sz w:val="22"/>
          <w:szCs w:val="22"/>
        </w:rPr>
        <w:t xml:space="preserve"> </w:t>
      </w:r>
      <w:proofErr w:type="gramEnd"/>
      <w:r w:rsidRPr="00827585">
        <w:rPr>
          <w:i/>
          <w:sz w:val="22"/>
          <w:szCs w:val="22"/>
        </w:rPr>
        <w:t xml:space="preserve">     </w:t>
      </w:r>
      <w:r w:rsidRPr="00827585">
        <w:rPr>
          <w:i/>
          <w:sz w:val="22"/>
          <w:szCs w:val="22"/>
          <w:u w:val="single"/>
        </w:rPr>
        <w:t>dosažený počet bodů</w:t>
      </w:r>
      <w:r w:rsidR="00AB120C">
        <w:rPr>
          <w:i/>
          <w:sz w:val="22"/>
          <w:szCs w:val="22"/>
          <w:u w:val="single"/>
        </w:rPr>
        <w:t xml:space="preserve">         </w:t>
      </w:r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 xml:space="preserve">  </w:t>
      </w:r>
      <w:r w:rsidRPr="00E7242C">
        <w:rPr>
          <w:i/>
          <w:sz w:val="32"/>
          <w:szCs w:val="32"/>
        </w:rPr>
        <w:t>)</w:t>
      </w:r>
      <w:proofErr w:type="gramEnd"/>
      <w:r w:rsidRPr="00827585">
        <w:rPr>
          <w:i/>
          <w:sz w:val="22"/>
          <w:szCs w:val="22"/>
        </w:rPr>
        <w:t xml:space="preserve"> </w:t>
      </w:r>
      <w:r w:rsidRPr="00827585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</w:t>
      </w:r>
      <w:r w:rsidRPr="00827585">
        <w:rPr>
          <w:i/>
          <w:sz w:val="22"/>
          <w:szCs w:val="22"/>
        </w:rPr>
        <w:t xml:space="preserve">x </w:t>
      </w:r>
      <w:r w:rsidRPr="00827585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</w:t>
      </w:r>
      <w:r w:rsidRPr="00827585">
        <w:rPr>
          <w:i/>
          <w:sz w:val="22"/>
          <w:szCs w:val="22"/>
        </w:rPr>
        <w:t>100</w:t>
      </w:r>
      <w:r w:rsidRPr="00827585">
        <w:rPr>
          <w:sz w:val="22"/>
          <w:szCs w:val="22"/>
        </w:rPr>
        <w:t xml:space="preserve"> </w:t>
      </w:r>
    </w:p>
    <w:p w14:paraId="2AD21CC9" w14:textId="77777777" w:rsidR="00B3009F" w:rsidRPr="00827585" w:rsidRDefault="00B3009F" w:rsidP="00B3009F">
      <w:pPr>
        <w:spacing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n</w:t>
      </w:r>
      <w:r w:rsidRPr="00827585">
        <w:rPr>
          <w:i/>
          <w:sz w:val="22"/>
          <w:szCs w:val="22"/>
        </w:rPr>
        <w:t>ejvyšší dosažený počet bodů</w:t>
      </w:r>
      <w:r>
        <w:rPr>
          <w:i/>
          <w:sz w:val="22"/>
          <w:szCs w:val="22"/>
        </w:rPr>
        <w:t xml:space="preserve"> </w:t>
      </w:r>
      <w:r w:rsidRPr="00827585">
        <w:rPr>
          <w:i/>
          <w:sz w:val="22"/>
          <w:szCs w:val="22"/>
        </w:rPr>
        <w:t xml:space="preserve">     </w:t>
      </w:r>
    </w:p>
    <w:p w14:paraId="59A70430" w14:textId="77777777" w:rsidR="00B3009F" w:rsidRPr="002B6598" w:rsidRDefault="00B3009F" w:rsidP="00B3009F">
      <w:pPr>
        <w:spacing w:line="276" w:lineRule="auto"/>
        <w:jc w:val="both"/>
        <w:rPr>
          <w:sz w:val="22"/>
          <w:szCs w:val="22"/>
        </w:rPr>
      </w:pPr>
    </w:p>
    <w:p w14:paraId="775895FA" w14:textId="680ABB1F" w:rsidR="00B3009F" w:rsidRPr="002B6598" w:rsidRDefault="00B3009F" w:rsidP="00B3009F">
      <w:pPr>
        <w:spacing w:line="276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 xml:space="preserve">Zadavatel nepřipouští prokázání </w:t>
      </w:r>
      <w:r>
        <w:rPr>
          <w:sz w:val="22"/>
          <w:szCs w:val="22"/>
        </w:rPr>
        <w:t>kvalifikace</w:t>
      </w:r>
      <w:r w:rsidRPr="002B6598">
        <w:rPr>
          <w:sz w:val="22"/>
          <w:szCs w:val="22"/>
        </w:rPr>
        <w:t xml:space="preserve">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obor </w:t>
      </w:r>
      <w:r w:rsidR="000A489D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</w:t>
      </w:r>
      <w:r w:rsidRPr="002B6598">
        <w:rPr>
          <w:sz w:val="22"/>
          <w:szCs w:val="22"/>
        </w:rPr>
        <w:t xml:space="preserve"> více osobami.</w:t>
      </w:r>
    </w:p>
    <w:p w14:paraId="66645F7F" w14:textId="77777777" w:rsidR="001643AD" w:rsidRPr="002E5152" w:rsidRDefault="001643AD" w:rsidP="001643AD">
      <w:pPr>
        <w:spacing w:line="276" w:lineRule="auto"/>
        <w:jc w:val="both"/>
        <w:rPr>
          <w:sz w:val="22"/>
          <w:szCs w:val="22"/>
          <w:u w:val="single"/>
        </w:rPr>
      </w:pPr>
    </w:p>
    <w:p w14:paraId="33B074DD" w14:textId="77777777" w:rsidR="001643AD" w:rsidRPr="002E5152" w:rsidRDefault="001643AD" w:rsidP="00146106">
      <w:pPr>
        <w:spacing w:after="120" w:line="276" w:lineRule="auto"/>
        <w:jc w:val="both"/>
        <w:rPr>
          <w:b/>
          <w:sz w:val="22"/>
          <w:szCs w:val="22"/>
        </w:rPr>
      </w:pPr>
      <w:r w:rsidRPr="002E5152">
        <w:rPr>
          <w:b/>
          <w:sz w:val="22"/>
          <w:szCs w:val="22"/>
          <w:u w:val="single"/>
        </w:rPr>
        <w:t>Sestavení celkového pořadí</w:t>
      </w:r>
    </w:p>
    <w:p w14:paraId="2988D748" w14:textId="77777777" w:rsidR="000A489D" w:rsidRPr="002B6598" w:rsidRDefault="000A489D" w:rsidP="000A489D">
      <w:pPr>
        <w:spacing w:line="276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>Přidělené nevážené počty bodů v </w:t>
      </w:r>
      <w:r>
        <w:rPr>
          <w:sz w:val="22"/>
          <w:szCs w:val="22"/>
        </w:rPr>
        <w:t>obou</w:t>
      </w:r>
      <w:r w:rsidRPr="002B6598">
        <w:rPr>
          <w:sz w:val="22"/>
          <w:szCs w:val="22"/>
        </w:rPr>
        <w:t xml:space="preserve"> kritériích se vynásobí příslušnou váhou kritéria. Výsledné vážené bodové zisky jednotlivých nabídek ve stanovených kritériích budou sečteny. Součet takto získaných bodů za </w:t>
      </w:r>
      <w:r>
        <w:rPr>
          <w:sz w:val="22"/>
          <w:szCs w:val="22"/>
        </w:rPr>
        <w:t>obě</w:t>
      </w:r>
      <w:r w:rsidRPr="002B6598">
        <w:rPr>
          <w:sz w:val="22"/>
          <w:szCs w:val="22"/>
        </w:rPr>
        <w:t xml:space="preserve"> kritéria tvoří celkový bodový zisk nabídky. Nejvýhodnější nabídkou je nabídka s nejvyšším bodovým ziskem. </w:t>
      </w:r>
    </w:p>
    <w:p w14:paraId="01B7A73F" w14:textId="77777777" w:rsidR="000A489D" w:rsidRPr="002B6598" w:rsidRDefault="000A489D" w:rsidP="000A489D">
      <w:pPr>
        <w:spacing w:line="276" w:lineRule="auto"/>
        <w:jc w:val="both"/>
        <w:rPr>
          <w:sz w:val="22"/>
          <w:szCs w:val="22"/>
        </w:rPr>
      </w:pPr>
    </w:p>
    <w:p w14:paraId="1B2F6F23" w14:textId="7EB98493" w:rsidR="00C06858" w:rsidRPr="002E5152" w:rsidRDefault="000A489D" w:rsidP="000A489D">
      <w:pPr>
        <w:pStyle w:val="Textkomente"/>
        <w:spacing w:line="276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>Dojde-li ke shodnému bodovému ohodnocení, bude vybraný dodavatel určen na základě toho, kdo z těchto shodných nejvyšších bodových zisků bude mít nižší nabídkovou cenu</w:t>
      </w:r>
      <w:r>
        <w:rPr>
          <w:sz w:val="22"/>
          <w:szCs w:val="22"/>
        </w:rPr>
        <w:t xml:space="preserve"> (kritérium č. 1)</w:t>
      </w:r>
      <w:r w:rsidRPr="002B6598">
        <w:rPr>
          <w:sz w:val="22"/>
          <w:szCs w:val="22"/>
        </w:rPr>
        <w:t>. V případě, že ani tak nebude možné určit nejvýhodnější nabídku, bude vybrán ten</w:t>
      </w:r>
      <w:r w:rsidR="009D0C5D">
        <w:rPr>
          <w:sz w:val="22"/>
          <w:szCs w:val="22"/>
        </w:rPr>
        <w:t xml:space="preserve"> účastník</w:t>
      </w:r>
      <w:r w:rsidRPr="002B6598">
        <w:rPr>
          <w:sz w:val="22"/>
          <w:szCs w:val="22"/>
        </w:rPr>
        <w:t xml:space="preserve">, </w:t>
      </w:r>
      <w:r>
        <w:rPr>
          <w:sz w:val="22"/>
          <w:szCs w:val="22"/>
        </w:rPr>
        <w:t>jehož</w:t>
      </w:r>
      <w:r w:rsidRPr="002B6598">
        <w:rPr>
          <w:sz w:val="22"/>
          <w:szCs w:val="22"/>
        </w:rPr>
        <w:t xml:space="preserve">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v oboru </w:t>
      </w:r>
      <w:r w:rsidR="009D0C5D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 disponuje autorizací v oboru I</w:t>
      </w:r>
      <w:r w:rsidR="009D0C5D">
        <w:rPr>
          <w:sz w:val="22"/>
          <w:szCs w:val="22"/>
        </w:rPr>
        <w:t>D</w:t>
      </w:r>
      <w:r>
        <w:rPr>
          <w:sz w:val="22"/>
          <w:szCs w:val="22"/>
        </w:rPr>
        <w:t xml:space="preserve">00 delší dobu (tedy dle data udělení autorizace v osvědčení o autorizaci pro obor </w:t>
      </w:r>
      <w:r w:rsidR="009D0C5D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stavby).</w:t>
      </w:r>
    </w:p>
    <w:p w14:paraId="4B6DB7EA" w14:textId="77777777" w:rsidR="00435CD4" w:rsidRPr="002E5152" w:rsidRDefault="00435CD4">
      <w:pPr>
        <w:jc w:val="both"/>
        <w:rPr>
          <w:b/>
          <w:bCs/>
          <w:color w:val="FF0000"/>
          <w:sz w:val="28"/>
          <w:szCs w:val="22"/>
        </w:rPr>
      </w:pPr>
    </w:p>
    <w:p w14:paraId="4A9438D4" w14:textId="77777777" w:rsidR="00415806" w:rsidRPr="002E5152" w:rsidRDefault="00D33AEC" w:rsidP="00F67227">
      <w:pPr>
        <w:numPr>
          <w:ilvl w:val="0"/>
          <w:numId w:val="1"/>
        </w:numPr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Z</w:t>
      </w:r>
      <w:r w:rsidR="00415806" w:rsidRPr="002E5152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2E5152" w:rsidRDefault="002E6CC5" w:rsidP="00242596">
      <w:pPr>
        <w:spacing w:line="276" w:lineRule="auto"/>
        <w:ind w:left="360"/>
        <w:rPr>
          <w:sz w:val="22"/>
          <w:szCs w:val="22"/>
        </w:rPr>
      </w:pPr>
    </w:p>
    <w:p w14:paraId="3AA2948B" w14:textId="77777777" w:rsidR="00580701" w:rsidRPr="002E5152" w:rsidRDefault="00580701" w:rsidP="00146106">
      <w:pPr>
        <w:spacing w:after="120"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 xml:space="preserve">Nabídková cena bude stanovena pro danou dobu plnění jako cena nejvýše přípustná se započtením veškerých nákladů (mj. také fotodokumentace, reprografické práce, dopravné apod.), rizik, zisku a finančních vlivů (např. inflace) po celou dobu realizace zakázky v souladu s podmínkami uvedenými v zadávací dokumentaci. Nabídková cena bude zahrnovat veškeré činnosti vyplývající ze zadávacích podkladů a o kterých by dodavatel podle svých odborných znalostí vědět měl, že jsou k řádnému a kvalitnímu provedení a dokončení předmětu plnění veřejné zakázky třeba. </w:t>
      </w:r>
    </w:p>
    <w:p w14:paraId="18C3EAFE" w14:textId="2B820E95" w:rsidR="00580701" w:rsidRPr="002E5152" w:rsidRDefault="00D03D79" w:rsidP="00146106">
      <w:pPr>
        <w:spacing w:after="120"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 xml:space="preserve">Navýšení nabídkové ceny je možné pouze v souvislosti </w:t>
      </w:r>
      <w:proofErr w:type="gramStart"/>
      <w:r w:rsidRPr="002E5152">
        <w:rPr>
          <w:sz w:val="22"/>
          <w:szCs w:val="22"/>
        </w:rPr>
        <w:t>se</w:t>
      </w:r>
      <w:proofErr w:type="gramEnd"/>
      <w:r w:rsidRPr="002E5152">
        <w:rPr>
          <w:sz w:val="22"/>
          <w:szCs w:val="22"/>
        </w:rPr>
        <w:t xml:space="preserve"> zvýšení sazby DPH. </w:t>
      </w:r>
      <w:r w:rsidR="00580701" w:rsidRPr="002E5152">
        <w:rPr>
          <w:sz w:val="22"/>
          <w:szCs w:val="22"/>
        </w:rPr>
        <w:t xml:space="preserve">Jiné podmínky pro změnu nabídkové ceny nejsou přípustné. Odpovědnost za správnost stanovení sazby DPH nese účastník. DPH bude v nabídkách ve výši platné ke dni podání nabídky. </w:t>
      </w:r>
    </w:p>
    <w:p w14:paraId="3587F5BA" w14:textId="0A297004" w:rsidR="00580701" w:rsidRPr="002E5152" w:rsidRDefault="00580701" w:rsidP="00580701">
      <w:pPr>
        <w:spacing w:line="276" w:lineRule="auto"/>
        <w:jc w:val="both"/>
        <w:rPr>
          <w:sz w:val="22"/>
          <w:szCs w:val="22"/>
          <w:u w:val="single"/>
        </w:rPr>
      </w:pPr>
      <w:r w:rsidRPr="002E5152">
        <w:rPr>
          <w:sz w:val="22"/>
          <w:szCs w:val="22"/>
          <w:u w:val="single"/>
        </w:rPr>
        <w:t xml:space="preserve">Požadavky na jednotný způsob doložení nabídkové ceny: </w:t>
      </w:r>
    </w:p>
    <w:p w14:paraId="4EC177B3" w14:textId="1C5328AF" w:rsidR="00035E10" w:rsidRPr="002E5152" w:rsidRDefault="00580701" w:rsidP="00035E10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Celková cena v Kč bez DPH, vyčíslení DPH</w:t>
      </w:r>
      <w:r w:rsidR="000F1F63" w:rsidRPr="002E5152">
        <w:rPr>
          <w:sz w:val="22"/>
          <w:szCs w:val="22"/>
        </w:rPr>
        <w:t xml:space="preserve"> v Kč</w:t>
      </w:r>
      <w:r w:rsidRPr="002E5152">
        <w:rPr>
          <w:sz w:val="22"/>
          <w:szCs w:val="22"/>
        </w:rPr>
        <w:t xml:space="preserve"> a celková cena včetně DPH. </w:t>
      </w:r>
      <w:r w:rsidR="00035E10" w:rsidRPr="002E5152">
        <w:rPr>
          <w:sz w:val="22"/>
          <w:szCs w:val="22"/>
        </w:rPr>
        <w:t>Případně nebude daň vyčíslena a skutečnost, že není jejím plátcem, výslovně uvede v nabídce.</w:t>
      </w:r>
    </w:p>
    <w:p w14:paraId="5A7E10E8" w14:textId="3A83F9D4" w:rsidR="001B4678" w:rsidRPr="002E5152" w:rsidRDefault="00192629" w:rsidP="00242596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Účastník doloží nabídkovou cenu vyplněním</w:t>
      </w:r>
      <w:r w:rsidR="00580701" w:rsidRPr="002E5152">
        <w:rPr>
          <w:sz w:val="22"/>
          <w:szCs w:val="22"/>
        </w:rPr>
        <w:t xml:space="preserve"> ceny v návrhu příkazní smlouvy</w:t>
      </w:r>
      <w:r w:rsidRPr="002E5152">
        <w:rPr>
          <w:sz w:val="22"/>
          <w:szCs w:val="22"/>
        </w:rPr>
        <w:t xml:space="preserve">, která je přílohou č. </w:t>
      </w:r>
      <w:r w:rsidR="00C30EE6" w:rsidRPr="002E5152">
        <w:rPr>
          <w:sz w:val="22"/>
          <w:szCs w:val="22"/>
        </w:rPr>
        <w:t>1</w:t>
      </w:r>
      <w:r w:rsidRPr="002E5152">
        <w:rPr>
          <w:sz w:val="22"/>
          <w:szCs w:val="22"/>
        </w:rPr>
        <w:t xml:space="preserve"> této výzvy.</w:t>
      </w:r>
      <w:r w:rsidR="0065344D" w:rsidRPr="002E5152">
        <w:rPr>
          <w:sz w:val="22"/>
          <w:szCs w:val="22"/>
        </w:rPr>
        <w:t xml:space="preserve"> </w:t>
      </w:r>
    </w:p>
    <w:p w14:paraId="45DE18C8" w14:textId="7D67F64B" w:rsidR="0092313D" w:rsidRPr="002E5152" w:rsidRDefault="0092313D" w:rsidP="00242596">
      <w:pPr>
        <w:spacing w:line="276" w:lineRule="auto"/>
        <w:rPr>
          <w:sz w:val="22"/>
          <w:szCs w:val="22"/>
        </w:rPr>
      </w:pPr>
    </w:p>
    <w:p w14:paraId="604E9629" w14:textId="73A62BA2" w:rsidR="008C7C02" w:rsidRDefault="008C7C02" w:rsidP="00242596">
      <w:pPr>
        <w:spacing w:line="276" w:lineRule="auto"/>
        <w:jc w:val="both"/>
        <w:rPr>
          <w:sz w:val="22"/>
          <w:szCs w:val="22"/>
        </w:rPr>
      </w:pPr>
      <w:r w:rsidRPr="002E5152">
        <w:rPr>
          <w:color w:val="000000" w:themeColor="text1"/>
          <w:sz w:val="22"/>
          <w:szCs w:val="22"/>
        </w:rPr>
        <w:t xml:space="preserve">Podkladem pro zpracování </w:t>
      </w:r>
      <w:r w:rsidR="00580701" w:rsidRPr="002E5152">
        <w:rPr>
          <w:color w:val="000000" w:themeColor="text1"/>
          <w:sz w:val="22"/>
          <w:szCs w:val="22"/>
        </w:rPr>
        <w:t>nabídkové ceny</w:t>
      </w:r>
      <w:r w:rsidRPr="002E5152">
        <w:rPr>
          <w:color w:val="000000" w:themeColor="text1"/>
          <w:sz w:val="22"/>
          <w:szCs w:val="22"/>
        </w:rPr>
        <w:t xml:space="preserve"> je tato zadávací dokumentace.</w:t>
      </w:r>
      <w:r w:rsidRPr="002E5152">
        <w:rPr>
          <w:sz w:val="22"/>
          <w:szCs w:val="22"/>
        </w:rPr>
        <w:t xml:space="preserve"> Nabídková cena, pokud je uvedena na více místech nabídky včetně ceny zadávané na profil zadavatele, musí být vždy </w:t>
      </w:r>
      <w:r w:rsidR="005220FC" w:rsidRPr="002E5152">
        <w:rPr>
          <w:sz w:val="22"/>
          <w:szCs w:val="22"/>
        </w:rPr>
        <w:t>shodná,</w:t>
      </w:r>
      <w:r w:rsidRPr="002E5152">
        <w:rPr>
          <w:sz w:val="22"/>
          <w:szCs w:val="22"/>
        </w:rPr>
        <w:t xml:space="preserve"> a to včetně haléřových položek. </w:t>
      </w:r>
    </w:p>
    <w:p w14:paraId="76F2E71C" w14:textId="77777777" w:rsidR="002158B8" w:rsidRDefault="002158B8" w:rsidP="00242596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8E4CFCD" w14:textId="2E200652" w:rsidR="002158B8" w:rsidRPr="002158B8" w:rsidRDefault="002158B8" w:rsidP="00242596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2158B8">
        <w:rPr>
          <w:b/>
          <w:color w:val="000000" w:themeColor="text1"/>
          <w:sz w:val="22"/>
          <w:szCs w:val="22"/>
        </w:rPr>
        <w:t xml:space="preserve">Při zpracování cenové nabídky je nutno dodržet výši stanovené maximální možné a nepřekročitelné nabídkové ceny </w:t>
      </w:r>
      <w:r w:rsidR="00A2091B">
        <w:rPr>
          <w:b/>
          <w:color w:val="000000" w:themeColor="text1"/>
          <w:sz w:val="22"/>
          <w:szCs w:val="22"/>
        </w:rPr>
        <w:t>7</w:t>
      </w:r>
      <w:r w:rsidRPr="002158B8">
        <w:rPr>
          <w:b/>
          <w:color w:val="000000" w:themeColor="text1"/>
          <w:sz w:val="22"/>
          <w:szCs w:val="22"/>
        </w:rPr>
        <w:t>0 000 Kč včetně DPH.</w:t>
      </w:r>
    </w:p>
    <w:p w14:paraId="41E39B28" w14:textId="0CD52660" w:rsidR="008C7C02" w:rsidRPr="002E5152" w:rsidRDefault="008C7C02" w:rsidP="008C7C02">
      <w:pPr>
        <w:rPr>
          <w:b/>
          <w:sz w:val="28"/>
          <w:u w:val="single"/>
        </w:rPr>
      </w:pPr>
    </w:p>
    <w:p w14:paraId="256605BC" w14:textId="4E8ABC27" w:rsidR="004E3835" w:rsidRPr="002E5152" w:rsidRDefault="002654EA" w:rsidP="005B07FB">
      <w:pPr>
        <w:numPr>
          <w:ilvl w:val="0"/>
          <w:numId w:val="1"/>
        </w:numPr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Podání nabídek</w:t>
      </w:r>
    </w:p>
    <w:p w14:paraId="55F6CCCB" w14:textId="77777777" w:rsidR="004E3835" w:rsidRPr="002E5152" w:rsidRDefault="004E3835" w:rsidP="00242596">
      <w:pPr>
        <w:spacing w:line="276" w:lineRule="auto"/>
        <w:jc w:val="both"/>
        <w:rPr>
          <w:b/>
          <w:sz w:val="22"/>
          <w:szCs w:val="22"/>
        </w:rPr>
      </w:pPr>
    </w:p>
    <w:p w14:paraId="35015730" w14:textId="1D8F309B" w:rsidR="00AF534A" w:rsidRPr="002E5152" w:rsidRDefault="00A3737E" w:rsidP="0025654D">
      <w:pPr>
        <w:pStyle w:val="Zkladntextodsazen"/>
        <w:spacing w:line="276" w:lineRule="auto"/>
        <w:ind w:left="0"/>
        <w:rPr>
          <w:b/>
          <w:bCs/>
          <w:iCs/>
          <w:sz w:val="22"/>
          <w:szCs w:val="22"/>
        </w:rPr>
      </w:pPr>
      <w:r w:rsidRPr="002E5152">
        <w:rPr>
          <w:sz w:val="22"/>
          <w:szCs w:val="22"/>
        </w:rPr>
        <w:t>Nabídky budou podávány výhradně prostřednictvím certifikovaného elektronického nástroje E-ZAK.</w:t>
      </w:r>
      <w:r w:rsidR="000C75BB" w:rsidRPr="002E5152">
        <w:rPr>
          <w:sz w:val="22"/>
          <w:szCs w:val="22"/>
        </w:rPr>
        <w:t xml:space="preserve"> </w:t>
      </w:r>
    </w:p>
    <w:p w14:paraId="5BBE52D9" w14:textId="02743C81" w:rsidR="00A0232B" w:rsidRPr="002E5152" w:rsidRDefault="00A3737E" w:rsidP="0024259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Nabídky musí být doručeny zadavateli do</w:t>
      </w:r>
      <w:r w:rsidR="00822B33" w:rsidRPr="002E5152">
        <w:rPr>
          <w:sz w:val="22"/>
          <w:szCs w:val="22"/>
        </w:rPr>
        <w:t xml:space="preserve"> </w:t>
      </w:r>
      <w:r w:rsidR="00174382" w:rsidRPr="00174382">
        <w:rPr>
          <w:b/>
          <w:bCs/>
          <w:sz w:val="22"/>
          <w:szCs w:val="22"/>
        </w:rPr>
        <w:t>23</w:t>
      </w:r>
      <w:r w:rsidR="00813DC6" w:rsidRPr="00174382">
        <w:rPr>
          <w:b/>
          <w:bCs/>
          <w:sz w:val="22"/>
          <w:szCs w:val="22"/>
        </w:rPr>
        <w:t>.</w:t>
      </w:r>
      <w:r w:rsidR="00AE1F34" w:rsidRPr="00174382">
        <w:rPr>
          <w:b/>
          <w:sz w:val="22"/>
          <w:szCs w:val="22"/>
        </w:rPr>
        <w:t xml:space="preserve"> </w:t>
      </w:r>
      <w:r w:rsidR="00174382" w:rsidRPr="00174382">
        <w:rPr>
          <w:b/>
          <w:sz w:val="22"/>
          <w:szCs w:val="22"/>
        </w:rPr>
        <w:t>0</w:t>
      </w:r>
      <w:r w:rsidR="00174382">
        <w:rPr>
          <w:b/>
          <w:sz w:val="22"/>
          <w:szCs w:val="22"/>
        </w:rPr>
        <w:t>1</w:t>
      </w:r>
      <w:r w:rsidR="0025654D" w:rsidRPr="002E5152">
        <w:rPr>
          <w:b/>
          <w:sz w:val="22"/>
          <w:szCs w:val="22"/>
        </w:rPr>
        <w:t>.</w:t>
      </w:r>
      <w:r w:rsidR="00AE1F34">
        <w:rPr>
          <w:b/>
          <w:sz w:val="22"/>
          <w:szCs w:val="22"/>
        </w:rPr>
        <w:t xml:space="preserve"> </w:t>
      </w:r>
      <w:r w:rsidR="0025654D" w:rsidRPr="002E5152">
        <w:rPr>
          <w:b/>
          <w:sz w:val="22"/>
          <w:szCs w:val="22"/>
        </w:rPr>
        <w:t>202</w:t>
      </w:r>
      <w:r w:rsidR="00F90FD1">
        <w:rPr>
          <w:b/>
          <w:sz w:val="22"/>
          <w:szCs w:val="22"/>
        </w:rPr>
        <w:t>6</w:t>
      </w:r>
      <w:r w:rsidR="0025654D" w:rsidRPr="002E5152">
        <w:rPr>
          <w:b/>
          <w:sz w:val="22"/>
          <w:szCs w:val="22"/>
        </w:rPr>
        <w:t xml:space="preserve"> do 0</w:t>
      </w:r>
      <w:r w:rsidR="00DD6F92">
        <w:rPr>
          <w:b/>
          <w:sz w:val="22"/>
          <w:szCs w:val="22"/>
        </w:rPr>
        <w:t>9</w:t>
      </w:r>
      <w:r w:rsidR="0025654D" w:rsidRPr="002E5152">
        <w:rPr>
          <w:b/>
          <w:sz w:val="22"/>
          <w:szCs w:val="22"/>
        </w:rPr>
        <w:t>:00 hodin.</w:t>
      </w:r>
    </w:p>
    <w:p w14:paraId="25CDF65D" w14:textId="77777777" w:rsidR="00AF534A" w:rsidRPr="002E5152" w:rsidRDefault="00AF534A" w:rsidP="00242596">
      <w:pPr>
        <w:spacing w:line="276" w:lineRule="auto"/>
        <w:jc w:val="both"/>
        <w:rPr>
          <w:sz w:val="22"/>
          <w:szCs w:val="22"/>
        </w:rPr>
      </w:pPr>
    </w:p>
    <w:p w14:paraId="46F05E9B" w14:textId="0F7A8BD5" w:rsidR="00CA61A3" w:rsidRPr="002E5152" w:rsidRDefault="00BB6C10" w:rsidP="00242596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lastRenderedPageBreak/>
        <w:t xml:space="preserve">Jelikož nabídky mohou být doručeny výhradně prostřednictvím elektronického nástroje E-ZAK, otevírání </w:t>
      </w:r>
      <w:r w:rsidR="00AB05C6" w:rsidRPr="002E5152">
        <w:rPr>
          <w:sz w:val="22"/>
          <w:szCs w:val="22"/>
        </w:rPr>
        <w:t>nabídek</w:t>
      </w:r>
      <w:r w:rsidRPr="002E5152">
        <w:rPr>
          <w:sz w:val="22"/>
          <w:szCs w:val="22"/>
        </w:rPr>
        <w:t xml:space="preserve"> se nekoná za přítomnosti účastníků </w:t>
      </w:r>
      <w:r w:rsidR="00AD0C4C" w:rsidRPr="002E5152">
        <w:rPr>
          <w:sz w:val="22"/>
          <w:szCs w:val="22"/>
        </w:rPr>
        <w:t>tohoto</w:t>
      </w:r>
      <w:r w:rsidRPr="002E5152">
        <w:rPr>
          <w:sz w:val="22"/>
          <w:szCs w:val="22"/>
        </w:rPr>
        <w:t xml:space="preserve"> řízení.</w:t>
      </w:r>
    </w:p>
    <w:p w14:paraId="5624D523" w14:textId="63DE0B49" w:rsidR="00CA61A3" w:rsidRPr="002E5152" w:rsidRDefault="00CA61A3" w:rsidP="00242596">
      <w:pPr>
        <w:pStyle w:val="textbody"/>
        <w:spacing w:before="17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5152">
        <w:rPr>
          <w:rFonts w:ascii="Times New Roman" w:eastAsia="Times New Roman" w:hAnsi="Times New Roman" w:cs="Times New Roman"/>
          <w:sz w:val="22"/>
          <w:szCs w:val="22"/>
        </w:rPr>
        <w:t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v</w:t>
      </w:r>
      <w:r w:rsidR="00DF4DFC" w:rsidRPr="002E5152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2E5152">
        <w:rPr>
          <w:rFonts w:ascii="Times New Roman" w:eastAsia="Times New Roman" w:hAnsi="Times New Roman" w:cs="Times New Roman"/>
          <w:sz w:val="22"/>
          <w:szCs w:val="22"/>
        </w:rPr>
        <w:t>zadávacím řízení jinak než elektronickým nástrojem (tedy například emailem, datovou schránkou či v</w:t>
      </w:r>
      <w:r w:rsidR="00DF4DFC" w:rsidRPr="002E5152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2E5152">
        <w:rPr>
          <w:rFonts w:ascii="Times New Roman" w:eastAsia="Times New Roman" w:hAnsi="Times New Roman" w:cs="Times New Roman"/>
          <w:sz w:val="22"/>
          <w:szCs w:val="22"/>
        </w:rPr>
        <w:t>listinné podobě).</w:t>
      </w:r>
    </w:p>
    <w:p w14:paraId="5E119666" w14:textId="77777777" w:rsidR="00CA61A3" w:rsidRPr="002E5152" w:rsidRDefault="00CA61A3" w:rsidP="00242596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14:paraId="2FFC8CD1" w14:textId="77777777" w:rsidR="00282F64" w:rsidRPr="002E5152" w:rsidRDefault="00282F64" w:rsidP="00777B03">
      <w:pPr>
        <w:jc w:val="both"/>
        <w:rPr>
          <w:sz w:val="28"/>
          <w:szCs w:val="28"/>
        </w:rPr>
      </w:pPr>
    </w:p>
    <w:p w14:paraId="710B71A8" w14:textId="083DC546" w:rsidR="00CA61A3" w:rsidRPr="002E5152" w:rsidRDefault="00CA61A3" w:rsidP="005B07FB">
      <w:pPr>
        <w:numPr>
          <w:ilvl w:val="0"/>
          <w:numId w:val="1"/>
        </w:numPr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Práva zadavatele</w:t>
      </w:r>
    </w:p>
    <w:p w14:paraId="5F141B49" w14:textId="77777777" w:rsidR="00CA61A3" w:rsidRPr="002E5152" w:rsidRDefault="00CA61A3" w:rsidP="00D95A42">
      <w:pPr>
        <w:spacing w:line="276" w:lineRule="auto"/>
        <w:jc w:val="both"/>
        <w:rPr>
          <w:sz w:val="22"/>
          <w:szCs w:val="22"/>
        </w:rPr>
      </w:pPr>
    </w:p>
    <w:p w14:paraId="0632649A" w14:textId="77777777" w:rsidR="00A01ABA" w:rsidRPr="00A01ABA" w:rsidRDefault="00A01ABA" w:rsidP="00A01ABA">
      <w:pPr>
        <w:jc w:val="both"/>
        <w:rPr>
          <w:sz w:val="22"/>
          <w:szCs w:val="22"/>
        </w:rPr>
      </w:pPr>
      <w:bookmarkStart w:id="4" w:name="_Hlk218414258"/>
      <w:r w:rsidRPr="00A01ABA">
        <w:rPr>
          <w:sz w:val="22"/>
          <w:szCs w:val="22"/>
        </w:rPr>
        <w:t>Zadavatel si vyhrazuje následující práva při zadávání této zakázky:</w:t>
      </w:r>
    </w:p>
    <w:p w14:paraId="564A143A" w14:textId="0C90B7CD" w:rsidR="00A01ABA" w:rsidRPr="005F33D6" w:rsidRDefault="00A01ABA" w:rsidP="005F33D6">
      <w:pPr>
        <w:pStyle w:val="Odstavecseseznamem"/>
        <w:numPr>
          <w:ilvl w:val="0"/>
          <w:numId w:val="25"/>
        </w:numPr>
        <w:ind w:left="284" w:hanging="142"/>
        <w:jc w:val="both"/>
        <w:rPr>
          <w:sz w:val="22"/>
          <w:szCs w:val="22"/>
        </w:rPr>
      </w:pPr>
      <w:r w:rsidRPr="005F33D6">
        <w:rPr>
          <w:sz w:val="22"/>
          <w:szCs w:val="22"/>
        </w:rPr>
        <w:t xml:space="preserve">postupovat dle </w:t>
      </w:r>
      <w:r w:rsidR="00F90FD1" w:rsidRPr="00C55BC1">
        <w:rPr>
          <w:sz w:val="22"/>
          <w:szCs w:val="28"/>
        </w:rPr>
        <w:t>§ 46</w:t>
      </w:r>
      <w:r w:rsidR="00F90FD1">
        <w:rPr>
          <w:sz w:val="22"/>
          <w:szCs w:val="28"/>
        </w:rPr>
        <w:t xml:space="preserve">, </w:t>
      </w:r>
      <w:r w:rsidR="00F90FD1" w:rsidRPr="00C55BC1">
        <w:rPr>
          <w:sz w:val="22"/>
          <w:szCs w:val="28"/>
        </w:rPr>
        <w:t>§ 48a</w:t>
      </w:r>
      <w:r w:rsidR="00F90FD1">
        <w:rPr>
          <w:sz w:val="22"/>
          <w:szCs w:val="28"/>
        </w:rPr>
        <w:t>,</w:t>
      </w:r>
      <w:r w:rsidR="00F90FD1" w:rsidRPr="005F33D6">
        <w:rPr>
          <w:sz w:val="22"/>
          <w:szCs w:val="22"/>
        </w:rPr>
        <w:t xml:space="preserve"> </w:t>
      </w:r>
      <w:r w:rsidRPr="005F33D6">
        <w:rPr>
          <w:sz w:val="22"/>
          <w:szCs w:val="22"/>
        </w:rPr>
        <w:t>§ 113, § 124</w:t>
      </w:r>
      <w:r w:rsidR="00F90FD1">
        <w:rPr>
          <w:sz w:val="22"/>
          <w:szCs w:val="22"/>
        </w:rPr>
        <w:t xml:space="preserve">, </w:t>
      </w:r>
      <w:r w:rsidR="00F90FD1" w:rsidRPr="00C55BC1">
        <w:rPr>
          <w:sz w:val="22"/>
          <w:szCs w:val="28"/>
        </w:rPr>
        <w:t>§ 125 a §127 ZZVZ</w:t>
      </w:r>
      <w:r w:rsidRPr="005F33D6">
        <w:rPr>
          <w:sz w:val="22"/>
          <w:szCs w:val="22"/>
        </w:rPr>
        <w:t>;</w:t>
      </w:r>
    </w:p>
    <w:p w14:paraId="72F6DC52" w14:textId="26E7F543" w:rsidR="00A01ABA" w:rsidRDefault="00A01ABA" w:rsidP="005F33D6">
      <w:pPr>
        <w:pStyle w:val="Odstavecseseznamem"/>
        <w:numPr>
          <w:ilvl w:val="0"/>
          <w:numId w:val="25"/>
        </w:numPr>
        <w:ind w:left="284" w:hanging="142"/>
        <w:jc w:val="both"/>
        <w:rPr>
          <w:sz w:val="22"/>
          <w:szCs w:val="22"/>
        </w:rPr>
      </w:pPr>
      <w:r w:rsidRPr="005F33D6">
        <w:rPr>
          <w:sz w:val="22"/>
          <w:szCs w:val="22"/>
        </w:rPr>
        <w:t>vyloučit účastníka řízení z důvodů uvedených v § 48</w:t>
      </w:r>
      <w:r w:rsidR="007F4F7D" w:rsidRPr="005F33D6">
        <w:rPr>
          <w:sz w:val="22"/>
          <w:szCs w:val="22"/>
        </w:rPr>
        <w:t xml:space="preserve"> a v § 107 odst. 5</w:t>
      </w:r>
      <w:r w:rsidRPr="005F33D6">
        <w:rPr>
          <w:sz w:val="22"/>
          <w:szCs w:val="22"/>
        </w:rPr>
        <w:t xml:space="preserve"> ZZVZ;</w:t>
      </w:r>
    </w:p>
    <w:p w14:paraId="2BB8D140" w14:textId="57469A97" w:rsidR="00F90FD1" w:rsidRPr="005F33D6" w:rsidRDefault="00F90FD1" w:rsidP="005F33D6">
      <w:pPr>
        <w:pStyle w:val="Odstavecseseznamem"/>
        <w:numPr>
          <w:ilvl w:val="0"/>
          <w:numId w:val="25"/>
        </w:num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nepřipouštět variantní řešení dle § 102 ZZVZ;</w:t>
      </w:r>
    </w:p>
    <w:p w14:paraId="6D42B779" w14:textId="2B36BF73" w:rsidR="00BD29DE" w:rsidRPr="005F33D6" w:rsidRDefault="00A01ABA" w:rsidP="005F33D6">
      <w:pPr>
        <w:pStyle w:val="Odstavecseseznamem"/>
        <w:numPr>
          <w:ilvl w:val="0"/>
          <w:numId w:val="25"/>
        </w:numPr>
        <w:ind w:left="284" w:hanging="142"/>
        <w:jc w:val="both"/>
        <w:rPr>
          <w:sz w:val="22"/>
          <w:szCs w:val="22"/>
        </w:rPr>
      </w:pPr>
      <w:r w:rsidRPr="005F33D6">
        <w:rPr>
          <w:sz w:val="22"/>
          <w:szCs w:val="22"/>
        </w:rPr>
        <w:t>zrušit řízení.</w:t>
      </w:r>
    </w:p>
    <w:bookmarkEnd w:id="4"/>
    <w:p w14:paraId="2B0F4252" w14:textId="77777777" w:rsidR="00A01ABA" w:rsidRPr="002E5152" w:rsidRDefault="00A01ABA" w:rsidP="00A01ABA">
      <w:pPr>
        <w:jc w:val="both"/>
        <w:rPr>
          <w:sz w:val="28"/>
          <w:szCs w:val="28"/>
        </w:rPr>
      </w:pPr>
    </w:p>
    <w:p w14:paraId="0D387B3B" w14:textId="68A235F6" w:rsidR="009A27F4" w:rsidRPr="002E5152" w:rsidRDefault="009A27F4" w:rsidP="00F9674E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Prohlídka místa plnění veřejné zakázky a kontaktní osoby</w:t>
      </w:r>
    </w:p>
    <w:p w14:paraId="4ADC3EB4" w14:textId="77777777" w:rsidR="009A27F4" w:rsidRPr="002E5152" w:rsidRDefault="009A27F4" w:rsidP="00C30EE6">
      <w:pPr>
        <w:spacing w:line="276" w:lineRule="auto"/>
        <w:rPr>
          <w:b/>
          <w:sz w:val="22"/>
          <w:szCs w:val="22"/>
          <w:u w:val="single"/>
        </w:rPr>
      </w:pPr>
    </w:p>
    <w:p w14:paraId="7E5E6909" w14:textId="77777777" w:rsidR="009A27F4" w:rsidRPr="002E5152" w:rsidRDefault="009A27F4" w:rsidP="00C30EE6">
      <w:pPr>
        <w:spacing w:line="276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S ohledem na předmět plnění veřejné zakázky zadavatel prohlídku místa plnění neorganizuje.</w:t>
      </w:r>
    </w:p>
    <w:p w14:paraId="3163DB1B" w14:textId="61EBA171" w:rsidR="00250B5F" w:rsidRPr="002E5152" w:rsidRDefault="009A27F4" w:rsidP="00C30EE6">
      <w:pPr>
        <w:spacing w:line="276" w:lineRule="auto"/>
        <w:jc w:val="both"/>
        <w:rPr>
          <w:sz w:val="22"/>
          <w:szCs w:val="22"/>
          <w:u w:val="single"/>
        </w:rPr>
      </w:pPr>
      <w:r w:rsidRPr="002E5152">
        <w:rPr>
          <w:sz w:val="22"/>
          <w:szCs w:val="22"/>
        </w:rPr>
        <w:t xml:space="preserve">Kontaktní osobou pro zadávací řízení je </w:t>
      </w:r>
      <w:r w:rsidR="00250B5F" w:rsidRPr="002E5152">
        <w:rPr>
          <w:sz w:val="22"/>
          <w:szCs w:val="22"/>
        </w:rPr>
        <w:t xml:space="preserve">Mgr. Miroslav Papík, email: </w:t>
      </w:r>
      <w:hyperlink r:id="rId13" w:history="1">
        <w:r w:rsidR="00250B5F" w:rsidRPr="002E5152">
          <w:rPr>
            <w:rStyle w:val="Hypertextovodkaz"/>
            <w:sz w:val="22"/>
            <w:szCs w:val="22"/>
          </w:rPr>
          <w:t>miroslav.papik@kr-karlovarsky.cz</w:t>
        </w:r>
      </w:hyperlink>
    </w:p>
    <w:p w14:paraId="4A5F4695" w14:textId="305BF28F" w:rsidR="00035E10" w:rsidRPr="002E5152" w:rsidRDefault="00035E10" w:rsidP="009A27F4">
      <w:pPr>
        <w:jc w:val="both"/>
        <w:rPr>
          <w:sz w:val="28"/>
          <w:szCs w:val="28"/>
        </w:rPr>
      </w:pPr>
    </w:p>
    <w:p w14:paraId="733AD89D" w14:textId="77777777" w:rsidR="00967CA2" w:rsidRPr="002E5152" w:rsidRDefault="00967CA2" w:rsidP="00967CA2">
      <w:pPr>
        <w:numPr>
          <w:ilvl w:val="0"/>
          <w:numId w:val="1"/>
        </w:numPr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Vysvětlení zadávací dokumentace</w:t>
      </w:r>
    </w:p>
    <w:p w14:paraId="339501DC" w14:textId="77777777" w:rsidR="00967CA2" w:rsidRPr="002E5152" w:rsidRDefault="00967CA2" w:rsidP="00967CA2">
      <w:pPr>
        <w:spacing w:line="276" w:lineRule="auto"/>
        <w:rPr>
          <w:b/>
          <w:sz w:val="28"/>
          <w:u w:val="single"/>
        </w:rPr>
      </w:pPr>
    </w:p>
    <w:p w14:paraId="76753474" w14:textId="3819F91F" w:rsidR="00967CA2" w:rsidRPr="00592327" w:rsidRDefault="00967CA2" w:rsidP="00592327">
      <w:pPr>
        <w:spacing w:line="276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 xml:space="preserve">Zadavatel může před uplynutím lhůty pro podání nabídek vysvětlit, změnit nebo doplnit podmínky </w:t>
      </w:r>
      <w:r w:rsidR="00E60349" w:rsidRPr="00592327">
        <w:rPr>
          <w:sz w:val="22"/>
          <w:szCs w:val="22"/>
        </w:rPr>
        <w:t>zadávacího</w:t>
      </w:r>
      <w:r w:rsidRPr="00592327">
        <w:rPr>
          <w:sz w:val="22"/>
          <w:szCs w:val="22"/>
        </w:rPr>
        <w:t xml:space="preserve"> řízení obsažené v zadávací dokumentaci.</w:t>
      </w:r>
    </w:p>
    <w:p w14:paraId="096A36B0" w14:textId="77777777" w:rsidR="00967CA2" w:rsidRPr="00592327" w:rsidRDefault="00967CA2" w:rsidP="00592327">
      <w:pPr>
        <w:spacing w:line="276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4AC0AAD2" w14:textId="77777777" w:rsidR="00967CA2" w:rsidRPr="00592327" w:rsidRDefault="00967CA2" w:rsidP="00592327">
      <w:pPr>
        <w:spacing w:line="276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 xml:space="preserve">Vysvětlení zadávací dokumentace zadavatel uveřejní u veřejné zakázky nejméně </w:t>
      </w:r>
      <w:r w:rsidRPr="00F90FD1">
        <w:rPr>
          <w:b/>
          <w:sz w:val="22"/>
          <w:szCs w:val="22"/>
        </w:rPr>
        <w:t>1 pracovní den před skončením lhůty pro podání nabídek</w:t>
      </w:r>
      <w:r w:rsidRPr="00592327">
        <w:rPr>
          <w:sz w:val="22"/>
          <w:szCs w:val="22"/>
        </w:rPr>
        <w:t xml:space="preserve">. </w:t>
      </w:r>
    </w:p>
    <w:p w14:paraId="5C660C8F" w14:textId="2E3FC9C7" w:rsidR="00967CA2" w:rsidRPr="00592327" w:rsidRDefault="00967CA2" w:rsidP="00592327">
      <w:pPr>
        <w:spacing w:line="276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hyperlink r:id="rId14" w:history="1">
        <w:r w:rsidRPr="00F90FD1">
          <w:rPr>
            <w:color w:val="0070C0"/>
            <w:szCs w:val="22"/>
          </w:rPr>
          <w:t>https://ezak.kr-karlovarsky.cz</w:t>
        </w:r>
      </w:hyperlink>
      <w:r w:rsidRPr="00592327">
        <w:rPr>
          <w:sz w:val="22"/>
          <w:szCs w:val="22"/>
        </w:rPr>
        <w:t xml:space="preserve">). Žádost je nutno doručit v elektronické podobě nejpozději ve lhůtě </w:t>
      </w:r>
      <w:r w:rsidRPr="00F90FD1">
        <w:rPr>
          <w:b/>
          <w:sz w:val="22"/>
          <w:szCs w:val="22"/>
        </w:rPr>
        <w:t>1 pracovní den</w:t>
      </w:r>
      <w:r w:rsidRPr="00592327">
        <w:rPr>
          <w:sz w:val="22"/>
          <w:szCs w:val="22"/>
        </w:rPr>
        <w:t xml:space="preserve"> před uplynutím lhůty, která je stanovena v předchozím odstavci.</w:t>
      </w:r>
    </w:p>
    <w:p w14:paraId="51FCB4B9" w14:textId="77777777" w:rsidR="00967CA2" w:rsidRPr="00592327" w:rsidRDefault="00967CA2" w:rsidP="00592327">
      <w:pPr>
        <w:spacing w:line="276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66ADF0D3" w14:textId="6ED94C15" w:rsidR="00967CA2" w:rsidRPr="00592327" w:rsidRDefault="00967CA2" w:rsidP="00592327">
      <w:pPr>
        <w:spacing w:line="276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 xml:space="preserve">Pokud by spolu s vysvětlením dokumentace </w:t>
      </w:r>
      <w:r w:rsidR="00E60349" w:rsidRPr="00592327">
        <w:rPr>
          <w:sz w:val="22"/>
          <w:szCs w:val="22"/>
        </w:rPr>
        <w:t>zadávacího</w:t>
      </w:r>
      <w:r w:rsidRPr="00592327">
        <w:rPr>
          <w:sz w:val="22"/>
          <w:szCs w:val="22"/>
        </w:rPr>
        <w:t xml:space="preserve">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527525E0" w14:textId="77777777" w:rsidR="00967CA2" w:rsidRPr="00B25BD5" w:rsidRDefault="00967CA2" w:rsidP="00592327">
      <w:pPr>
        <w:spacing w:line="276" w:lineRule="auto"/>
        <w:jc w:val="both"/>
        <w:rPr>
          <w:sz w:val="28"/>
          <w:szCs w:val="28"/>
        </w:rPr>
      </w:pPr>
    </w:p>
    <w:p w14:paraId="6750E985" w14:textId="255A7B97" w:rsidR="00397FA6" w:rsidRPr="002E5152" w:rsidRDefault="0011496A" w:rsidP="00F9674E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lastRenderedPageBreak/>
        <w:t>Zohlednění zásady sociálně odpovědného zadávání, environmentálně odpovědného zadávání a inovací</w:t>
      </w:r>
    </w:p>
    <w:p w14:paraId="29B40D08" w14:textId="7B64BAE1" w:rsidR="0011496A" w:rsidRPr="00D95A42" w:rsidRDefault="0011496A" w:rsidP="00D95A42">
      <w:pPr>
        <w:spacing w:line="276" w:lineRule="auto"/>
        <w:rPr>
          <w:b/>
          <w:sz w:val="22"/>
          <w:szCs w:val="22"/>
          <w:u w:val="single"/>
        </w:rPr>
      </w:pPr>
    </w:p>
    <w:p w14:paraId="3E802DBA" w14:textId="62A7E23A" w:rsidR="00E9240B" w:rsidRDefault="001F3351" w:rsidP="008B2AE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D95A42">
        <w:rPr>
          <w:sz w:val="22"/>
          <w:szCs w:val="22"/>
        </w:rPr>
        <w:t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odpovědné zadávání ve smyslu § 28 odst. 1 písm. q), v rámci tzv. odpovědného veřejného zadávání a vyhodnotil, že zásady uplatněné dle § 6 odst. 4 ZZVZ v rámci této veřejné zakázky zadavatel pokládá za neúčelné a nepřinesly by relevantní efekt</w:t>
      </w:r>
      <w:r w:rsidR="0018759D">
        <w:rPr>
          <w:sz w:val="22"/>
          <w:szCs w:val="22"/>
        </w:rPr>
        <w:t>.</w:t>
      </w:r>
    </w:p>
    <w:p w14:paraId="06A5810F" w14:textId="77777777" w:rsidR="00237361" w:rsidRPr="00D95A42" w:rsidRDefault="00237361" w:rsidP="008B2AE6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</w:rPr>
      </w:pPr>
    </w:p>
    <w:p w14:paraId="737D81E6" w14:textId="2BF135B5" w:rsidR="00DB5306" w:rsidRPr="003D4306" w:rsidRDefault="00DB5306" w:rsidP="00F9674E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D95A42" w:rsidRDefault="00DB5306" w:rsidP="00C30EE6">
      <w:pPr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</w:p>
    <w:p w14:paraId="43B939BF" w14:textId="54963CFF" w:rsidR="00713CB7" w:rsidRDefault="00A3737E" w:rsidP="00C30EE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D95A42">
        <w:rPr>
          <w:sz w:val="22"/>
          <w:szCs w:val="22"/>
        </w:rPr>
        <w:t>Nabídka bude zpracována v</w:t>
      </w:r>
      <w:r w:rsidR="00F90FD1">
        <w:rPr>
          <w:sz w:val="22"/>
          <w:szCs w:val="22"/>
        </w:rPr>
        <w:t> </w:t>
      </w:r>
      <w:r w:rsidRPr="00D95A42">
        <w:rPr>
          <w:sz w:val="22"/>
          <w:szCs w:val="22"/>
        </w:rPr>
        <w:t>českém</w:t>
      </w:r>
      <w:r w:rsidR="00F90FD1">
        <w:rPr>
          <w:sz w:val="22"/>
          <w:szCs w:val="22"/>
        </w:rPr>
        <w:t xml:space="preserve"> </w:t>
      </w:r>
      <w:r w:rsidRPr="00D95A42">
        <w:rPr>
          <w:sz w:val="22"/>
          <w:szCs w:val="22"/>
        </w:rPr>
        <w:t xml:space="preserve">jazyce a podána výhradně v elektronické formě prostřednictvím elektronického nástroje E-ZAK. Šifrování a zabezpečení nabídky obstarává systém elektronického nástroje. </w:t>
      </w:r>
    </w:p>
    <w:p w14:paraId="37BA5318" w14:textId="02127E37" w:rsidR="008A7A07" w:rsidRDefault="008A7A07" w:rsidP="00C30EE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1A80A3D4" w14:textId="1C1DF625" w:rsidR="008A7A07" w:rsidRDefault="008A7A07" w:rsidP="00C30EE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předloží </w:t>
      </w:r>
      <w:r w:rsidRPr="00592327">
        <w:rPr>
          <w:sz w:val="22"/>
          <w:szCs w:val="22"/>
        </w:rPr>
        <w:t>vyplněné čestné prohlášení</w:t>
      </w:r>
      <w:r w:rsidR="006A1B48" w:rsidRPr="00592327">
        <w:rPr>
          <w:sz w:val="22"/>
          <w:szCs w:val="22"/>
        </w:rPr>
        <w:t>,</w:t>
      </w:r>
      <w:r w:rsidR="006A1B48">
        <w:rPr>
          <w:sz w:val="22"/>
          <w:szCs w:val="22"/>
        </w:rPr>
        <w:t xml:space="preserve"> </w:t>
      </w:r>
      <w:r>
        <w:rPr>
          <w:sz w:val="22"/>
          <w:szCs w:val="22"/>
        </w:rPr>
        <w:t>vyplněný návrh smlouvy</w:t>
      </w:r>
      <w:r w:rsidR="006A1B48">
        <w:rPr>
          <w:sz w:val="22"/>
          <w:szCs w:val="22"/>
        </w:rPr>
        <w:t xml:space="preserve"> a </w:t>
      </w:r>
      <w:r w:rsidR="00B95C25">
        <w:rPr>
          <w:sz w:val="22"/>
          <w:szCs w:val="22"/>
        </w:rPr>
        <w:t>případně osvědčení o autorizaci nebo odkaz z veřejného rejstříku autorizovaných osob vedených Českou komorou autorizovaných inženýrů a techniků činných ve výstavbě</w:t>
      </w:r>
      <w:r w:rsidR="006A1B48">
        <w:rPr>
          <w:sz w:val="22"/>
          <w:szCs w:val="22"/>
        </w:rPr>
        <w:t xml:space="preserve">. </w:t>
      </w:r>
    </w:p>
    <w:p w14:paraId="655BCBBF" w14:textId="77777777" w:rsidR="009A253F" w:rsidRPr="00752B92" w:rsidRDefault="009A253F" w:rsidP="00752B92">
      <w:pPr>
        <w:jc w:val="both"/>
        <w:rPr>
          <w:sz w:val="28"/>
          <w:szCs w:val="28"/>
        </w:rPr>
      </w:pPr>
    </w:p>
    <w:p w14:paraId="2D613CD6" w14:textId="1725B14D" w:rsidR="00777B03" w:rsidRPr="00217B48" w:rsidRDefault="00F62D4E" w:rsidP="00F9674E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Identifikační údaje zadavatele</w:t>
      </w:r>
    </w:p>
    <w:p w14:paraId="73A00EC9" w14:textId="77777777" w:rsidR="00BE4ED8" w:rsidRDefault="00BE4ED8" w:rsidP="00C30EE6">
      <w:pPr>
        <w:spacing w:line="276" w:lineRule="auto"/>
        <w:rPr>
          <w:b/>
          <w:sz w:val="22"/>
          <w:szCs w:val="22"/>
        </w:rPr>
      </w:pPr>
    </w:p>
    <w:p w14:paraId="5BC052D0" w14:textId="77777777" w:rsidR="00C30EE6" w:rsidRPr="00C30EE6" w:rsidRDefault="00C30EE6" w:rsidP="00C30EE6">
      <w:pPr>
        <w:spacing w:line="276" w:lineRule="auto"/>
        <w:rPr>
          <w:b/>
          <w:sz w:val="22"/>
          <w:szCs w:val="22"/>
        </w:rPr>
      </w:pPr>
      <w:r w:rsidRPr="00C30EE6">
        <w:rPr>
          <w:sz w:val="22"/>
          <w:szCs w:val="22"/>
        </w:rPr>
        <w:t>Název:</w:t>
      </w:r>
      <w:r w:rsidRPr="00C30EE6">
        <w:rPr>
          <w:sz w:val="22"/>
          <w:szCs w:val="22"/>
        </w:rPr>
        <w:tab/>
      </w:r>
      <w:r w:rsidRPr="00C30EE6">
        <w:rPr>
          <w:b/>
          <w:sz w:val="22"/>
          <w:szCs w:val="22"/>
        </w:rPr>
        <w:tab/>
      </w:r>
      <w:r w:rsidRPr="00C30EE6">
        <w:rPr>
          <w:b/>
          <w:sz w:val="22"/>
          <w:szCs w:val="22"/>
        </w:rPr>
        <w:tab/>
      </w:r>
      <w:r w:rsidRPr="00C30EE6">
        <w:rPr>
          <w:sz w:val="22"/>
          <w:szCs w:val="22"/>
        </w:rPr>
        <w:t>Karlovarský kraj</w:t>
      </w:r>
    </w:p>
    <w:p w14:paraId="7C35E4C1" w14:textId="77777777" w:rsidR="00C30EE6" w:rsidRPr="00C30EE6" w:rsidRDefault="00C30EE6" w:rsidP="00C30EE6">
      <w:pPr>
        <w:spacing w:line="276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sídlo: 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  <w:t>Závodní 353/88, 360 06 Karlovy Vary</w:t>
      </w:r>
    </w:p>
    <w:p w14:paraId="3A95AF3C" w14:textId="77777777" w:rsidR="00C30EE6" w:rsidRPr="00C30EE6" w:rsidRDefault="00C30EE6" w:rsidP="00C30EE6">
      <w:pPr>
        <w:spacing w:line="276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IČO: 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  <w:t>70891168</w:t>
      </w:r>
    </w:p>
    <w:p w14:paraId="1B7052A9" w14:textId="77777777" w:rsidR="00C30EE6" w:rsidRPr="00C30EE6" w:rsidRDefault="00C30EE6" w:rsidP="00C30EE6">
      <w:pPr>
        <w:spacing w:line="276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DIČ: 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  <w:t>CZ70891168</w:t>
      </w:r>
    </w:p>
    <w:p w14:paraId="3F1FEA45" w14:textId="1384B60F" w:rsidR="00C30EE6" w:rsidRPr="00C30EE6" w:rsidRDefault="00C30EE6" w:rsidP="00C30EE6">
      <w:pPr>
        <w:spacing w:line="276" w:lineRule="auto"/>
        <w:rPr>
          <w:sz w:val="22"/>
          <w:szCs w:val="22"/>
        </w:rPr>
      </w:pPr>
      <w:r w:rsidRPr="00C30EE6">
        <w:rPr>
          <w:sz w:val="22"/>
          <w:szCs w:val="22"/>
        </w:rPr>
        <w:t>Zastoupený: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bookmarkStart w:id="5" w:name="_Hlk218413741"/>
      <w:r w:rsidR="00A2091B">
        <w:rPr>
          <w:sz w:val="22"/>
          <w:szCs w:val="22"/>
        </w:rPr>
        <w:t>Mgr. Petr</w:t>
      </w:r>
      <w:r w:rsidR="00F90FD1">
        <w:rPr>
          <w:sz w:val="22"/>
          <w:szCs w:val="22"/>
        </w:rPr>
        <w:t>em</w:t>
      </w:r>
      <w:r w:rsidR="00A2091B">
        <w:rPr>
          <w:sz w:val="22"/>
          <w:szCs w:val="22"/>
        </w:rPr>
        <w:t xml:space="preserve"> </w:t>
      </w:r>
      <w:proofErr w:type="spellStart"/>
      <w:r w:rsidR="00A2091B">
        <w:rPr>
          <w:sz w:val="22"/>
          <w:szCs w:val="22"/>
        </w:rPr>
        <w:t>Kubis</w:t>
      </w:r>
      <w:r w:rsidR="00F90FD1">
        <w:rPr>
          <w:sz w:val="22"/>
          <w:szCs w:val="22"/>
        </w:rPr>
        <w:t>em</w:t>
      </w:r>
      <w:proofErr w:type="spellEnd"/>
      <w:r w:rsidR="00A2091B">
        <w:rPr>
          <w:sz w:val="22"/>
          <w:szCs w:val="22"/>
        </w:rPr>
        <w:t xml:space="preserve">, </w:t>
      </w:r>
      <w:r w:rsidR="00FE4B1A" w:rsidRPr="00FE4B1A">
        <w:rPr>
          <w:sz w:val="22"/>
          <w:szCs w:val="22"/>
        </w:rPr>
        <w:t>hejtman</w:t>
      </w:r>
      <w:r w:rsidR="00F90FD1">
        <w:rPr>
          <w:sz w:val="22"/>
          <w:szCs w:val="22"/>
        </w:rPr>
        <w:t>em</w:t>
      </w:r>
      <w:r w:rsidR="00FE4B1A" w:rsidRPr="00FE4B1A">
        <w:rPr>
          <w:sz w:val="22"/>
          <w:szCs w:val="22"/>
        </w:rPr>
        <w:t xml:space="preserve"> Karlovarského kraje</w:t>
      </w:r>
      <w:bookmarkEnd w:id="5"/>
    </w:p>
    <w:p w14:paraId="466B40D8" w14:textId="77777777" w:rsidR="00C30EE6" w:rsidRPr="00C30EE6" w:rsidRDefault="00C30EE6" w:rsidP="00C30EE6">
      <w:pPr>
        <w:spacing w:line="276" w:lineRule="auto"/>
        <w:rPr>
          <w:sz w:val="22"/>
          <w:szCs w:val="22"/>
          <w:u w:val="single"/>
        </w:rPr>
      </w:pPr>
      <w:r w:rsidRPr="00C30EE6">
        <w:rPr>
          <w:sz w:val="22"/>
          <w:szCs w:val="22"/>
        </w:rPr>
        <w:t xml:space="preserve">Profil zadavatele: </w:t>
      </w:r>
      <w:r w:rsidRPr="00C30EE6">
        <w:rPr>
          <w:sz w:val="22"/>
          <w:szCs w:val="22"/>
        </w:rPr>
        <w:tab/>
      </w:r>
      <w:hyperlink r:id="rId15" w:history="1">
        <w:r w:rsidRPr="00C30EE6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5098B8C4" w14:textId="77777777" w:rsidR="00093800" w:rsidRPr="00F9674E" w:rsidRDefault="00093800" w:rsidP="002A1556">
      <w:pPr>
        <w:pStyle w:val="Default"/>
        <w:rPr>
          <w:sz w:val="28"/>
          <w:szCs w:val="28"/>
        </w:rPr>
      </w:pPr>
    </w:p>
    <w:p w14:paraId="31C0A7A5" w14:textId="26F64CA3" w:rsidR="00125633" w:rsidRPr="00217B48" w:rsidRDefault="00125633" w:rsidP="00F9674E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Přístup k zadávací dokumentaci</w:t>
      </w:r>
    </w:p>
    <w:p w14:paraId="4B9EFB51" w14:textId="77777777" w:rsidR="004F5EB0" w:rsidRDefault="004F5EB0" w:rsidP="003538D7">
      <w:pPr>
        <w:spacing w:line="276" w:lineRule="auto"/>
        <w:jc w:val="both"/>
        <w:rPr>
          <w:sz w:val="22"/>
          <w:szCs w:val="22"/>
        </w:rPr>
      </w:pPr>
    </w:p>
    <w:p w14:paraId="10882899" w14:textId="56BDD4F1" w:rsidR="00511FD7" w:rsidRPr="00CF10C0" w:rsidRDefault="009B67BF" w:rsidP="003538D7">
      <w:pPr>
        <w:spacing w:line="276" w:lineRule="auto"/>
        <w:jc w:val="both"/>
        <w:rPr>
          <w:sz w:val="22"/>
          <w:szCs w:val="22"/>
        </w:rPr>
      </w:pPr>
      <w:r w:rsidRPr="00CF10C0">
        <w:rPr>
          <w:sz w:val="22"/>
          <w:szCs w:val="22"/>
        </w:rPr>
        <w:t>Zadávací dokumentace DNS je dostupná na profilu zadavatele na této adrese:</w:t>
      </w:r>
    </w:p>
    <w:p w14:paraId="34546958" w14:textId="4762D4E6" w:rsidR="00364554" w:rsidRPr="004A6686" w:rsidRDefault="00134A92" w:rsidP="00217B48">
      <w:pPr>
        <w:spacing w:line="276" w:lineRule="auto"/>
        <w:jc w:val="both"/>
        <w:rPr>
          <w:rStyle w:val="Hypertextovodkaz"/>
          <w:sz w:val="22"/>
          <w:szCs w:val="22"/>
        </w:rPr>
      </w:pPr>
      <w:hyperlink r:id="rId16" w:history="1">
        <w:r w:rsidRPr="00236914">
          <w:rPr>
            <w:rStyle w:val="Hypertextovodkaz"/>
            <w:sz w:val="22"/>
            <w:szCs w:val="22"/>
          </w:rPr>
          <w:t>https://ezak.kr-karlovarsky.cz/dns00000012</w:t>
        </w:r>
      </w:hyperlink>
    </w:p>
    <w:p w14:paraId="3C31793A" w14:textId="77777777" w:rsidR="00616C9F" w:rsidRDefault="00616C9F" w:rsidP="00217B48">
      <w:pPr>
        <w:spacing w:line="276" w:lineRule="auto"/>
        <w:jc w:val="both"/>
      </w:pPr>
    </w:p>
    <w:p w14:paraId="5B9D08F1" w14:textId="230F0F1E" w:rsidR="00217B48" w:rsidRDefault="009B67BF" w:rsidP="00217B48">
      <w:pPr>
        <w:spacing w:line="276" w:lineRule="auto"/>
        <w:jc w:val="both"/>
      </w:pPr>
      <w:r w:rsidRPr="00CF10C0">
        <w:rPr>
          <w:rStyle w:val="Hypertextovodkaz"/>
          <w:color w:val="auto"/>
          <w:sz w:val="22"/>
          <w:szCs w:val="22"/>
          <w:u w:val="none"/>
        </w:rPr>
        <w:t>Zadávací dokumentace této veřejné zakázky včetně všech příloh je dostupná na profilu zadavatele na této adrese</w:t>
      </w:r>
      <w:r w:rsidRPr="004A6686">
        <w:rPr>
          <w:rStyle w:val="Hypertextovodkaz"/>
          <w:color w:val="auto"/>
          <w:sz w:val="22"/>
          <w:szCs w:val="22"/>
          <w:u w:val="none"/>
        </w:rPr>
        <w:t>:</w:t>
      </w:r>
      <w:r w:rsidR="00364554" w:rsidRPr="004A6686">
        <w:rPr>
          <w:sz w:val="22"/>
          <w:szCs w:val="22"/>
        </w:rPr>
        <w:t xml:space="preserve"> </w:t>
      </w:r>
      <w:hyperlink r:id="rId17" w:history="1">
        <w:r w:rsidR="00721F59" w:rsidRPr="00D80BD5">
          <w:rPr>
            <w:rStyle w:val="Hypertextovodkaz"/>
          </w:rPr>
          <w:t>https://ezak.kr-karlovarsky.cz/vz00009457</w:t>
        </w:r>
      </w:hyperlink>
    </w:p>
    <w:p w14:paraId="50B5A79A" w14:textId="4C329E41" w:rsidR="006A145B" w:rsidRPr="003538D7" w:rsidRDefault="006A145B" w:rsidP="003538D7">
      <w:pPr>
        <w:spacing w:line="276" w:lineRule="auto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709F161C" w14:textId="4990A801" w:rsidR="003F79C5" w:rsidRPr="004A6686" w:rsidRDefault="00CC018B" w:rsidP="003538D7">
      <w:pPr>
        <w:pStyle w:val="Zkladntext2"/>
        <w:spacing w:line="276" w:lineRule="auto"/>
        <w:rPr>
          <w:sz w:val="22"/>
          <w:szCs w:val="22"/>
        </w:rPr>
      </w:pPr>
      <w:r w:rsidRPr="003538D7">
        <w:rPr>
          <w:sz w:val="22"/>
          <w:szCs w:val="22"/>
        </w:rPr>
        <w:t xml:space="preserve"> </w:t>
      </w:r>
      <w:r w:rsidR="009055C5" w:rsidRPr="00D859F4">
        <w:rPr>
          <w:sz w:val="22"/>
          <w:szCs w:val="22"/>
        </w:rPr>
        <w:t>Karlovy</w:t>
      </w:r>
      <w:r w:rsidR="00777B03" w:rsidRPr="00D859F4">
        <w:rPr>
          <w:sz w:val="22"/>
          <w:szCs w:val="22"/>
        </w:rPr>
        <w:t xml:space="preserve"> Var</w:t>
      </w:r>
      <w:r w:rsidR="009055C5" w:rsidRPr="00D859F4">
        <w:rPr>
          <w:sz w:val="22"/>
          <w:szCs w:val="22"/>
        </w:rPr>
        <w:t>y</w:t>
      </w:r>
      <w:r w:rsidR="006B7539" w:rsidRPr="00F510A2">
        <w:rPr>
          <w:sz w:val="22"/>
          <w:szCs w:val="22"/>
        </w:rPr>
        <w:t>,</w:t>
      </w:r>
      <w:r w:rsidR="0065699F" w:rsidRPr="00F510A2">
        <w:rPr>
          <w:sz w:val="22"/>
          <w:szCs w:val="22"/>
        </w:rPr>
        <w:t xml:space="preserve"> </w:t>
      </w:r>
      <w:r w:rsidR="0045526E">
        <w:rPr>
          <w:sz w:val="22"/>
          <w:szCs w:val="22"/>
        </w:rPr>
        <w:t>14.</w:t>
      </w:r>
      <w:r w:rsidR="008D7DF6">
        <w:rPr>
          <w:sz w:val="22"/>
          <w:szCs w:val="22"/>
        </w:rPr>
        <w:t xml:space="preserve"> </w:t>
      </w:r>
      <w:r w:rsidR="00D37558">
        <w:rPr>
          <w:sz w:val="22"/>
          <w:szCs w:val="22"/>
        </w:rPr>
        <w:t>1</w:t>
      </w:r>
      <w:r w:rsidR="00CF10C0" w:rsidRPr="00834604">
        <w:rPr>
          <w:sz w:val="22"/>
          <w:szCs w:val="22"/>
        </w:rPr>
        <w:t>.</w:t>
      </w:r>
      <w:r w:rsidR="008D7DF6">
        <w:rPr>
          <w:sz w:val="22"/>
          <w:szCs w:val="22"/>
        </w:rPr>
        <w:t xml:space="preserve"> </w:t>
      </w:r>
      <w:r w:rsidR="00CF10C0" w:rsidRPr="00834604">
        <w:rPr>
          <w:sz w:val="22"/>
          <w:szCs w:val="22"/>
        </w:rPr>
        <w:t>202</w:t>
      </w:r>
      <w:r w:rsidR="00592327">
        <w:rPr>
          <w:sz w:val="22"/>
          <w:szCs w:val="22"/>
        </w:rPr>
        <w:t>6</w:t>
      </w:r>
      <w:r w:rsidR="00567EE6" w:rsidRPr="003538D7">
        <w:rPr>
          <w:color w:val="FF0000"/>
          <w:sz w:val="22"/>
          <w:szCs w:val="22"/>
        </w:rPr>
        <w:tab/>
      </w:r>
      <w:r w:rsidR="00567EE6" w:rsidRPr="003538D7">
        <w:rPr>
          <w:color w:val="FF0000"/>
          <w:sz w:val="22"/>
          <w:szCs w:val="22"/>
        </w:rPr>
        <w:tab/>
      </w:r>
      <w:r w:rsidR="00567EE6" w:rsidRPr="003538D7">
        <w:rPr>
          <w:color w:val="FF0000"/>
          <w:sz w:val="22"/>
          <w:szCs w:val="22"/>
        </w:rPr>
        <w:tab/>
      </w:r>
      <w:r w:rsidR="00567EE6" w:rsidRPr="003538D7">
        <w:rPr>
          <w:color w:val="FF0000"/>
          <w:sz w:val="22"/>
          <w:szCs w:val="22"/>
        </w:rPr>
        <w:tab/>
      </w:r>
      <w:r w:rsidR="00FD5DF4" w:rsidRPr="003538D7">
        <w:rPr>
          <w:b/>
          <w:sz w:val="22"/>
          <w:szCs w:val="22"/>
        </w:rPr>
        <w:t xml:space="preserve">  </w:t>
      </w:r>
    </w:p>
    <w:p w14:paraId="08AAF3D9" w14:textId="77777777" w:rsidR="00134A92" w:rsidRDefault="00134A92" w:rsidP="00C33943">
      <w:pPr>
        <w:autoSpaceDE w:val="0"/>
        <w:autoSpaceDN w:val="0"/>
        <w:adjustRightInd w:val="0"/>
        <w:rPr>
          <w:sz w:val="22"/>
          <w:szCs w:val="22"/>
        </w:rPr>
      </w:pPr>
    </w:p>
    <w:p w14:paraId="5B453813" w14:textId="5A22EB55" w:rsidR="00C33943" w:rsidRPr="00134A92" w:rsidRDefault="00C33943" w:rsidP="00C33943">
      <w:pPr>
        <w:autoSpaceDE w:val="0"/>
        <w:autoSpaceDN w:val="0"/>
        <w:adjustRightInd w:val="0"/>
        <w:rPr>
          <w:sz w:val="22"/>
          <w:szCs w:val="22"/>
        </w:rPr>
      </w:pPr>
      <w:r w:rsidRPr="00134A92">
        <w:rPr>
          <w:sz w:val="22"/>
          <w:szCs w:val="22"/>
        </w:rPr>
        <w:t>Mgr. Roman Bělohlavý</w:t>
      </w:r>
    </w:p>
    <w:p w14:paraId="098504D3" w14:textId="711F2598" w:rsidR="00C33943" w:rsidRPr="005C0951" w:rsidRDefault="00C33943" w:rsidP="00C33943">
      <w:pPr>
        <w:pStyle w:val="Zkladntext2"/>
        <w:rPr>
          <w:sz w:val="22"/>
          <w:szCs w:val="22"/>
        </w:rPr>
      </w:pPr>
      <w:r w:rsidRPr="00264EA8">
        <w:rPr>
          <w:bCs/>
          <w:sz w:val="22"/>
          <w:szCs w:val="22"/>
        </w:rPr>
        <w:t>vedoucí odboru právního</w:t>
      </w:r>
      <w:r w:rsidRPr="00264EA8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5CE90030" w14:textId="71B9135E" w:rsidR="00536529" w:rsidRDefault="00536529" w:rsidP="00237361">
      <w:pPr>
        <w:pStyle w:val="Zkladntext2"/>
        <w:spacing w:line="276" w:lineRule="auto"/>
        <w:rPr>
          <w:sz w:val="22"/>
          <w:szCs w:val="22"/>
        </w:rPr>
      </w:pPr>
    </w:p>
    <w:p w14:paraId="5272B68D" w14:textId="77777777" w:rsidR="00242059" w:rsidRDefault="00242059" w:rsidP="00237361">
      <w:pPr>
        <w:pStyle w:val="Zkladntext2"/>
        <w:spacing w:line="276" w:lineRule="auto"/>
        <w:rPr>
          <w:sz w:val="22"/>
          <w:szCs w:val="22"/>
        </w:rPr>
      </w:pPr>
    </w:p>
    <w:p w14:paraId="22293D68" w14:textId="77777777" w:rsidR="00A93A67" w:rsidRPr="00C30EE6" w:rsidRDefault="00A93A67" w:rsidP="00A93A67">
      <w:pPr>
        <w:pStyle w:val="Zkladntext2"/>
        <w:spacing w:line="276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Přílohy: </w:t>
      </w:r>
    </w:p>
    <w:p w14:paraId="6F80356E" w14:textId="2F846BA7" w:rsidR="00A93A67" w:rsidRPr="00C424B0" w:rsidRDefault="00A93A67" w:rsidP="00A93A67">
      <w:pPr>
        <w:spacing w:line="276" w:lineRule="auto"/>
        <w:rPr>
          <w:sz w:val="22"/>
          <w:szCs w:val="22"/>
        </w:rPr>
      </w:pPr>
      <w:r w:rsidRPr="00C424B0">
        <w:rPr>
          <w:sz w:val="22"/>
          <w:szCs w:val="22"/>
        </w:rPr>
        <w:t>1) Návrh příkazní smlouvy</w:t>
      </w:r>
    </w:p>
    <w:p w14:paraId="547B8850" w14:textId="63BB22EF" w:rsidR="00A93A67" w:rsidRDefault="0007137F" w:rsidP="00237361">
      <w:pPr>
        <w:pStyle w:val="Zkladntext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B10144" w:rsidRPr="00C424B0">
        <w:rPr>
          <w:sz w:val="22"/>
          <w:szCs w:val="22"/>
        </w:rPr>
        <w:t xml:space="preserve">) Čestné prohlášení </w:t>
      </w:r>
    </w:p>
    <w:p w14:paraId="11E0111A" w14:textId="0AC8B760" w:rsidR="00A2091B" w:rsidRDefault="0007137F" w:rsidP="005F519B">
      <w:pPr>
        <w:pStyle w:val="Zkladntext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C424B0">
        <w:rPr>
          <w:sz w:val="22"/>
          <w:szCs w:val="22"/>
        </w:rPr>
        <w:t>) Informace ke stavbě</w:t>
      </w:r>
    </w:p>
    <w:sectPr w:rsidR="00A2091B" w:rsidSect="00B25BD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73" w:right="1418" w:bottom="1560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270D" w14:textId="77777777" w:rsidR="00CD0FDA" w:rsidRDefault="00CD0FDA">
      <w:r>
        <w:separator/>
      </w:r>
    </w:p>
  </w:endnote>
  <w:endnote w:type="continuationSeparator" w:id="0">
    <w:p w14:paraId="06FDBC98" w14:textId="77777777" w:rsidR="00CD0FDA" w:rsidRDefault="00CD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95EE" w14:textId="4B50EB46" w:rsidR="0087392E" w:rsidRDefault="0087392E" w:rsidP="00F9674E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75BC8767" w14:textId="77777777" w:rsidR="0087392E" w:rsidRDefault="0087392E" w:rsidP="008703B0">
    <w:pPr>
      <w:tabs>
        <w:tab w:val="left" w:pos="4140"/>
        <w:tab w:val="right" w:pos="9180"/>
      </w:tabs>
      <w:spacing w:before="120"/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CA3603E" w14:textId="77777777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87392E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1E6B" w14:textId="77777777" w:rsidR="004D2264" w:rsidRDefault="004D2264" w:rsidP="004D2264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D48D7C" wp14:editId="204487D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5064BA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0BEB2FC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2EE5254B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4EDB" w14:textId="77777777" w:rsidR="00CD0FDA" w:rsidRDefault="00CD0FDA">
      <w:r>
        <w:separator/>
      </w:r>
    </w:p>
  </w:footnote>
  <w:footnote w:type="continuationSeparator" w:id="0">
    <w:p w14:paraId="272ED61B" w14:textId="77777777" w:rsidR="00CD0FDA" w:rsidRDefault="00CD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5B92" w14:textId="77777777" w:rsidR="00BE4ED8" w:rsidRDefault="008B4CAE" w:rsidP="00BE4ED8">
    <w:pPr>
      <w:pBdr>
        <w:bottom w:val="single" w:sz="4" w:space="1" w:color="auto"/>
      </w:pBdr>
      <w:rPr>
        <w:sz w:val="18"/>
        <w:szCs w:val="18"/>
      </w:rPr>
    </w:pPr>
    <w:r w:rsidRPr="002B6598">
      <w:rPr>
        <w:sz w:val="18"/>
        <w:szCs w:val="18"/>
      </w:rPr>
      <w:t xml:space="preserve">Výzva – </w:t>
    </w:r>
    <w:r w:rsidR="001A7A93" w:rsidRPr="002B6598">
      <w:rPr>
        <w:sz w:val="18"/>
        <w:szCs w:val="18"/>
      </w:rPr>
      <w:t>veřejná zakázka</w:t>
    </w:r>
    <w:r w:rsidR="0047424D" w:rsidRPr="002B6598">
      <w:rPr>
        <w:sz w:val="18"/>
        <w:szCs w:val="18"/>
      </w:rPr>
      <w:t>:</w:t>
    </w:r>
  </w:p>
  <w:p w14:paraId="33061BEC" w14:textId="15F0EE3B" w:rsidR="00BE4ED8" w:rsidRDefault="00AC1712" w:rsidP="00BE4ED8">
    <w:pPr>
      <w:pBdr>
        <w:bottom w:val="single" w:sz="4" w:space="1" w:color="auto"/>
      </w:pBdr>
      <w:rPr>
        <w:sz w:val="18"/>
        <w:szCs w:val="18"/>
      </w:rPr>
    </w:pPr>
    <w:r w:rsidRPr="00AC1712">
      <w:rPr>
        <w:sz w:val="18"/>
        <w:szCs w:val="18"/>
      </w:rPr>
      <w:t xml:space="preserve">Sanace svahu nad cyklostezkou Ohře v k. </w:t>
    </w:r>
    <w:proofErr w:type="spellStart"/>
    <w:r w:rsidRPr="00AC1712">
      <w:rPr>
        <w:sz w:val="18"/>
        <w:szCs w:val="18"/>
      </w:rPr>
      <w:t>ú.</w:t>
    </w:r>
    <w:proofErr w:type="spellEnd"/>
    <w:r w:rsidRPr="00AC1712">
      <w:rPr>
        <w:sz w:val="18"/>
        <w:szCs w:val="18"/>
      </w:rPr>
      <w:t xml:space="preserve"> </w:t>
    </w:r>
    <w:proofErr w:type="spellStart"/>
    <w:r w:rsidRPr="00AC1712">
      <w:rPr>
        <w:sz w:val="18"/>
        <w:szCs w:val="18"/>
      </w:rPr>
      <w:t>Všeborovice</w:t>
    </w:r>
    <w:proofErr w:type="spellEnd"/>
    <w:r w:rsidRPr="00AC1712">
      <w:rPr>
        <w:sz w:val="18"/>
        <w:szCs w:val="18"/>
      </w:rPr>
      <w:t xml:space="preserve"> – výkon TDS</w:t>
    </w:r>
    <w:r w:rsidR="000E45B6" w:rsidRPr="002B6598">
      <w:rPr>
        <w:sz w:val="18"/>
        <w:szCs w:val="18"/>
      </w:rPr>
      <w:tab/>
    </w:r>
  </w:p>
  <w:p w14:paraId="28D14E9C" w14:textId="69929EC6" w:rsidR="008B4CAE" w:rsidRDefault="00BE4ED8" w:rsidP="00F9674E">
    <w:pPr>
      <w:pBdr>
        <w:bottom w:val="single" w:sz="4" w:space="1" w:color="auto"/>
      </w:pBdr>
      <w:jc w:val="right"/>
      <w:rPr>
        <w:rFonts w:ascii="Arial Black" w:hAnsi="Arial Black"/>
      </w:rPr>
    </w:pPr>
    <w:r>
      <w:rPr>
        <w:sz w:val="18"/>
        <w:szCs w:val="18"/>
      </w:rPr>
      <w:t xml:space="preserve"> </w:t>
    </w:r>
    <w:r w:rsidR="00232DEA" w:rsidRPr="002B6598">
      <w:rPr>
        <w:sz w:val="18"/>
        <w:szCs w:val="18"/>
      </w:rPr>
      <w:t xml:space="preserve">   </w:t>
    </w:r>
    <w:r w:rsidR="004D2264" w:rsidRPr="002B6598">
      <w:rPr>
        <w:sz w:val="18"/>
        <w:szCs w:val="18"/>
      </w:rPr>
      <w:t xml:space="preserve">             </w:t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855694">
      <w:rPr>
        <w:sz w:val="18"/>
        <w:szCs w:val="18"/>
      </w:rPr>
      <w:tab/>
    </w:r>
    <w:r w:rsidR="00855694">
      <w:rPr>
        <w:sz w:val="18"/>
        <w:szCs w:val="18"/>
      </w:rPr>
      <w:tab/>
    </w:r>
    <w:r w:rsidR="008325B1" w:rsidRPr="002B6598">
      <w:rPr>
        <w:sz w:val="18"/>
        <w:szCs w:val="18"/>
      </w:rPr>
      <w:t>strana</w:t>
    </w:r>
    <w:r w:rsidR="008B4CAE" w:rsidRPr="002B6598">
      <w:rPr>
        <w:sz w:val="18"/>
        <w:szCs w:val="18"/>
      </w:rPr>
      <w:t xml:space="preserve"> </w:t>
    </w:r>
    <w:r w:rsidR="00797FB1" w:rsidRPr="002B6598">
      <w:rPr>
        <w:rStyle w:val="slostrnky"/>
        <w:sz w:val="18"/>
        <w:szCs w:val="18"/>
      </w:rPr>
      <w:fldChar w:fldCharType="begin"/>
    </w:r>
    <w:r w:rsidR="008B4CAE" w:rsidRPr="002B6598">
      <w:rPr>
        <w:rStyle w:val="slostrnky"/>
        <w:sz w:val="18"/>
        <w:szCs w:val="18"/>
      </w:rPr>
      <w:instrText xml:space="preserve"> PAGE </w:instrText>
    </w:r>
    <w:r w:rsidR="00797FB1" w:rsidRPr="002B6598">
      <w:rPr>
        <w:rStyle w:val="slostrnky"/>
        <w:sz w:val="18"/>
        <w:szCs w:val="18"/>
      </w:rPr>
      <w:fldChar w:fldCharType="separate"/>
    </w:r>
    <w:r w:rsidR="003A6A1C">
      <w:rPr>
        <w:rStyle w:val="slostrnky"/>
        <w:noProof/>
        <w:sz w:val="18"/>
        <w:szCs w:val="18"/>
      </w:rPr>
      <w:t>6</w:t>
    </w:r>
    <w:r w:rsidR="00797FB1" w:rsidRPr="002B6598"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660B193D">
                                <wp:extent cx="434937" cy="501279"/>
                                <wp:effectExtent l="0" t="0" r="3810" b="0"/>
                                <wp:docPr id="8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5187" cy="513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660B193D">
                          <wp:extent cx="434937" cy="501279"/>
                          <wp:effectExtent l="0" t="0" r="3810" b="0"/>
                          <wp:docPr id="8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45187" cy="513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36871D2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</w:t>
    </w:r>
    <w:r w:rsidR="00226FDA">
      <w:rPr>
        <w:rFonts w:ascii="Arial Black" w:hAnsi="Arial Black"/>
        <w:spacing w:val="-20"/>
        <w:position w:val="-6"/>
      </w:rPr>
      <w:t>–</w:t>
    </w:r>
    <w:r>
      <w:rPr>
        <w:rFonts w:ascii="Arial Black" w:hAnsi="Arial Black"/>
        <w:spacing w:val="-20"/>
        <w:position w:val="-6"/>
      </w:rPr>
      <w:t xml:space="preserve">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01F60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DB884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0000016"/>
    <w:multiLevelType w:val="multilevel"/>
    <w:tmpl w:val="00000016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D6FEF"/>
    <w:multiLevelType w:val="hybridMultilevel"/>
    <w:tmpl w:val="C6C88B14"/>
    <w:lvl w:ilvl="0" w:tplc="0405000F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469D8"/>
    <w:multiLevelType w:val="hybridMultilevel"/>
    <w:tmpl w:val="22B842C4"/>
    <w:lvl w:ilvl="0" w:tplc="72E89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111"/>
    <w:multiLevelType w:val="hybridMultilevel"/>
    <w:tmpl w:val="CF4E6B2E"/>
    <w:lvl w:ilvl="0" w:tplc="AFC0E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C0E4C"/>
    <w:multiLevelType w:val="hybridMultilevel"/>
    <w:tmpl w:val="520CED04"/>
    <w:lvl w:ilvl="0" w:tplc="E4B0B89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2CE7217"/>
    <w:multiLevelType w:val="hybridMultilevel"/>
    <w:tmpl w:val="3C6A125C"/>
    <w:lvl w:ilvl="0" w:tplc="E59663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27593069"/>
    <w:multiLevelType w:val="hybridMultilevel"/>
    <w:tmpl w:val="F878CD12"/>
    <w:lvl w:ilvl="0" w:tplc="58760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3897"/>
    <w:multiLevelType w:val="hybridMultilevel"/>
    <w:tmpl w:val="EA02D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2FE931D4"/>
    <w:multiLevelType w:val="hybridMultilevel"/>
    <w:tmpl w:val="BBB83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1BF4"/>
    <w:multiLevelType w:val="hybridMultilevel"/>
    <w:tmpl w:val="1EE23A04"/>
    <w:lvl w:ilvl="0" w:tplc="3EEC4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5253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13" w15:restartNumberingAfterBreak="0">
    <w:nsid w:val="38001211"/>
    <w:multiLevelType w:val="hybridMultilevel"/>
    <w:tmpl w:val="A454B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0412E"/>
    <w:multiLevelType w:val="hybridMultilevel"/>
    <w:tmpl w:val="D4BE2002"/>
    <w:lvl w:ilvl="0" w:tplc="1486A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E6839BA">
      <w:numFmt w:val="bullet"/>
      <w:lvlText w:val="-"/>
      <w:lvlJc w:val="left"/>
      <w:pPr>
        <w:ind w:left="2648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15" w15:restartNumberingAfterBreak="0">
    <w:nsid w:val="44C44AEA"/>
    <w:multiLevelType w:val="hybridMultilevel"/>
    <w:tmpl w:val="62FCE9B8"/>
    <w:lvl w:ilvl="0" w:tplc="2F4CC55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B5013"/>
    <w:multiLevelType w:val="hybridMultilevel"/>
    <w:tmpl w:val="799271BA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7331C"/>
    <w:multiLevelType w:val="multilevel"/>
    <w:tmpl w:val="CA5E08E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BE65053"/>
    <w:multiLevelType w:val="hybridMultilevel"/>
    <w:tmpl w:val="AF24672A"/>
    <w:lvl w:ilvl="0" w:tplc="D2E085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05034A9"/>
    <w:multiLevelType w:val="hybridMultilevel"/>
    <w:tmpl w:val="02967A24"/>
    <w:lvl w:ilvl="0" w:tplc="AFC0E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6166D"/>
    <w:multiLevelType w:val="hybridMultilevel"/>
    <w:tmpl w:val="F460C754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43228"/>
    <w:multiLevelType w:val="hybridMultilevel"/>
    <w:tmpl w:val="BEF2F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0BD6"/>
    <w:multiLevelType w:val="hybridMultilevel"/>
    <w:tmpl w:val="7CD4355A"/>
    <w:lvl w:ilvl="0" w:tplc="AD22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C2836"/>
    <w:multiLevelType w:val="hybridMultilevel"/>
    <w:tmpl w:val="C7AC8B08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2100">
    <w:abstractNumId w:val="17"/>
  </w:num>
  <w:num w:numId="2" w16cid:durableId="1937248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634539">
    <w:abstractNumId w:val="14"/>
  </w:num>
  <w:num w:numId="4" w16cid:durableId="334848522">
    <w:abstractNumId w:val="0"/>
  </w:num>
  <w:num w:numId="5" w16cid:durableId="1034967413">
    <w:abstractNumId w:val="1"/>
  </w:num>
  <w:num w:numId="6" w16cid:durableId="1154956007">
    <w:abstractNumId w:val="4"/>
  </w:num>
  <w:num w:numId="7" w16cid:durableId="1945385899">
    <w:abstractNumId w:val="20"/>
  </w:num>
  <w:num w:numId="8" w16cid:durableId="772943237">
    <w:abstractNumId w:val="16"/>
  </w:num>
  <w:num w:numId="9" w16cid:durableId="2147235223">
    <w:abstractNumId w:val="13"/>
  </w:num>
  <w:num w:numId="10" w16cid:durableId="1681152973">
    <w:abstractNumId w:val="3"/>
  </w:num>
  <w:num w:numId="11" w16cid:durableId="744641823">
    <w:abstractNumId w:val="2"/>
  </w:num>
  <w:num w:numId="12" w16cid:durableId="667943204">
    <w:abstractNumId w:val="23"/>
  </w:num>
  <w:num w:numId="13" w16cid:durableId="182868517">
    <w:abstractNumId w:val="19"/>
  </w:num>
  <w:num w:numId="14" w16cid:durableId="1437402213">
    <w:abstractNumId w:val="5"/>
  </w:num>
  <w:num w:numId="15" w16cid:durableId="1414739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010180">
    <w:abstractNumId w:val="9"/>
  </w:num>
  <w:num w:numId="17" w16cid:durableId="1112552177">
    <w:abstractNumId w:val="24"/>
  </w:num>
  <w:num w:numId="18" w16cid:durableId="161822377">
    <w:abstractNumId w:val="7"/>
  </w:num>
  <w:num w:numId="19" w16cid:durableId="1190678661">
    <w:abstractNumId w:val="18"/>
  </w:num>
  <w:num w:numId="20" w16cid:durableId="284628413">
    <w:abstractNumId w:val="6"/>
  </w:num>
  <w:num w:numId="21" w16cid:durableId="1640649473">
    <w:abstractNumId w:val="11"/>
  </w:num>
  <w:num w:numId="22" w16cid:durableId="787965199">
    <w:abstractNumId w:val="8"/>
  </w:num>
  <w:num w:numId="23" w16cid:durableId="1812407267">
    <w:abstractNumId w:val="10"/>
  </w:num>
  <w:num w:numId="24" w16cid:durableId="1749569466">
    <w:abstractNumId w:val="21"/>
  </w:num>
  <w:num w:numId="25" w16cid:durableId="484198964">
    <w:abstractNumId w:val="25"/>
  </w:num>
  <w:num w:numId="26" w16cid:durableId="111440652">
    <w:abstractNumId w:val="15"/>
  </w:num>
  <w:num w:numId="27" w16cid:durableId="60234427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710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25B"/>
    <w:rsid w:val="00003CE8"/>
    <w:rsid w:val="00004910"/>
    <w:rsid w:val="0000554D"/>
    <w:rsid w:val="00007D5F"/>
    <w:rsid w:val="000109F2"/>
    <w:rsid w:val="00010B7C"/>
    <w:rsid w:val="00015A3C"/>
    <w:rsid w:val="000169E0"/>
    <w:rsid w:val="000210D4"/>
    <w:rsid w:val="00024B4D"/>
    <w:rsid w:val="00024F1D"/>
    <w:rsid w:val="0002674B"/>
    <w:rsid w:val="00030337"/>
    <w:rsid w:val="00033583"/>
    <w:rsid w:val="00034DD4"/>
    <w:rsid w:val="00035E10"/>
    <w:rsid w:val="0003764C"/>
    <w:rsid w:val="00046ED5"/>
    <w:rsid w:val="00047920"/>
    <w:rsid w:val="0005095D"/>
    <w:rsid w:val="00051629"/>
    <w:rsid w:val="0005464F"/>
    <w:rsid w:val="00054A88"/>
    <w:rsid w:val="00055A51"/>
    <w:rsid w:val="00057D49"/>
    <w:rsid w:val="00060623"/>
    <w:rsid w:val="00061030"/>
    <w:rsid w:val="00062127"/>
    <w:rsid w:val="000642A6"/>
    <w:rsid w:val="00064524"/>
    <w:rsid w:val="000667AC"/>
    <w:rsid w:val="00070FE1"/>
    <w:rsid w:val="0007109F"/>
    <w:rsid w:val="0007137F"/>
    <w:rsid w:val="000740F9"/>
    <w:rsid w:val="0007410F"/>
    <w:rsid w:val="00074801"/>
    <w:rsid w:val="00074ACD"/>
    <w:rsid w:val="00077B74"/>
    <w:rsid w:val="0008014C"/>
    <w:rsid w:val="00080733"/>
    <w:rsid w:val="000817D1"/>
    <w:rsid w:val="000850F3"/>
    <w:rsid w:val="00085C0A"/>
    <w:rsid w:val="00087C29"/>
    <w:rsid w:val="000921C7"/>
    <w:rsid w:val="00093800"/>
    <w:rsid w:val="000946A5"/>
    <w:rsid w:val="00095FEE"/>
    <w:rsid w:val="0009798B"/>
    <w:rsid w:val="000A0BC0"/>
    <w:rsid w:val="000A0FAA"/>
    <w:rsid w:val="000A489D"/>
    <w:rsid w:val="000A499C"/>
    <w:rsid w:val="000A5E94"/>
    <w:rsid w:val="000A6624"/>
    <w:rsid w:val="000A66BB"/>
    <w:rsid w:val="000A68D2"/>
    <w:rsid w:val="000A7693"/>
    <w:rsid w:val="000A7FD5"/>
    <w:rsid w:val="000B5DE4"/>
    <w:rsid w:val="000B6606"/>
    <w:rsid w:val="000B6B90"/>
    <w:rsid w:val="000C0386"/>
    <w:rsid w:val="000C3B04"/>
    <w:rsid w:val="000C75BB"/>
    <w:rsid w:val="000D0D97"/>
    <w:rsid w:val="000D2FBE"/>
    <w:rsid w:val="000D307D"/>
    <w:rsid w:val="000D429D"/>
    <w:rsid w:val="000D747E"/>
    <w:rsid w:val="000E06A1"/>
    <w:rsid w:val="000E122E"/>
    <w:rsid w:val="000E1A90"/>
    <w:rsid w:val="000E45B6"/>
    <w:rsid w:val="000F17CF"/>
    <w:rsid w:val="000F1F63"/>
    <w:rsid w:val="000F23E0"/>
    <w:rsid w:val="000F2CEB"/>
    <w:rsid w:val="000F2E12"/>
    <w:rsid w:val="000F3F64"/>
    <w:rsid w:val="000F467C"/>
    <w:rsid w:val="000F57B5"/>
    <w:rsid w:val="000F5C46"/>
    <w:rsid w:val="000F6E3F"/>
    <w:rsid w:val="00105FFD"/>
    <w:rsid w:val="00106F45"/>
    <w:rsid w:val="001120D6"/>
    <w:rsid w:val="001125A9"/>
    <w:rsid w:val="0011496A"/>
    <w:rsid w:val="00114A16"/>
    <w:rsid w:val="00114A5B"/>
    <w:rsid w:val="00115A29"/>
    <w:rsid w:val="00116366"/>
    <w:rsid w:val="00116B6E"/>
    <w:rsid w:val="0011770D"/>
    <w:rsid w:val="00120CE5"/>
    <w:rsid w:val="00121E77"/>
    <w:rsid w:val="00122492"/>
    <w:rsid w:val="0012541A"/>
    <w:rsid w:val="001255E7"/>
    <w:rsid w:val="00125633"/>
    <w:rsid w:val="00125C52"/>
    <w:rsid w:val="00126349"/>
    <w:rsid w:val="00126530"/>
    <w:rsid w:val="00130663"/>
    <w:rsid w:val="001308FA"/>
    <w:rsid w:val="00131754"/>
    <w:rsid w:val="00134A92"/>
    <w:rsid w:val="001421AB"/>
    <w:rsid w:val="001439B1"/>
    <w:rsid w:val="001441E3"/>
    <w:rsid w:val="001443D3"/>
    <w:rsid w:val="001457B6"/>
    <w:rsid w:val="00146106"/>
    <w:rsid w:val="0014679C"/>
    <w:rsid w:val="0014722E"/>
    <w:rsid w:val="00147E43"/>
    <w:rsid w:val="00151FD4"/>
    <w:rsid w:val="00154516"/>
    <w:rsid w:val="00154756"/>
    <w:rsid w:val="00155A47"/>
    <w:rsid w:val="00157E93"/>
    <w:rsid w:val="0016194D"/>
    <w:rsid w:val="00163676"/>
    <w:rsid w:val="001636A0"/>
    <w:rsid w:val="001643AD"/>
    <w:rsid w:val="001653BE"/>
    <w:rsid w:val="00166A84"/>
    <w:rsid w:val="00170CC4"/>
    <w:rsid w:val="00173125"/>
    <w:rsid w:val="00174045"/>
    <w:rsid w:val="00174382"/>
    <w:rsid w:val="00175501"/>
    <w:rsid w:val="00175A85"/>
    <w:rsid w:val="00180374"/>
    <w:rsid w:val="00181279"/>
    <w:rsid w:val="00182869"/>
    <w:rsid w:val="001849ED"/>
    <w:rsid w:val="00185D55"/>
    <w:rsid w:val="00186B78"/>
    <w:rsid w:val="0018709C"/>
    <w:rsid w:val="0018759D"/>
    <w:rsid w:val="00190BEC"/>
    <w:rsid w:val="00192629"/>
    <w:rsid w:val="001931C8"/>
    <w:rsid w:val="00196491"/>
    <w:rsid w:val="0019667A"/>
    <w:rsid w:val="001A1196"/>
    <w:rsid w:val="001A3668"/>
    <w:rsid w:val="001A37B2"/>
    <w:rsid w:val="001A761D"/>
    <w:rsid w:val="001A7A93"/>
    <w:rsid w:val="001B0C67"/>
    <w:rsid w:val="001B19F2"/>
    <w:rsid w:val="001B1F3F"/>
    <w:rsid w:val="001B2B34"/>
    <w:rsid w:val="001B3779"/>
    <w:rsid w:val="001B42C3"/>
    <w:rsid w:val="001B4678"/>
    <w:rsid w:val="001B706E"/>
    <w:rsid w:val="001C09BD"/>
    <w:rsid w:val="001C0BAF"/>
    <w:rsid w:val="001C31FE"/>
    <w:rsid w:val="001C3337"/>
    <w:rsid w:val="001C4ECD"/>
    <w:rsid w:val="001C5CCF"/>
    <w:rsid w:val="001D309B"/>
    <w:rsid w:val="001D57DD"/>
    <w:rsid w:val="001D762C"/>
    <w:rsid w:val="001E1531"/>
    <w:rsid w:val="001E35D6"/>
    <w:rsid w:val="001E777C"/>
    <w:rsid w:val="001E7D14"/>
    <w:rsid w:val="001F0F81"/>
    <w:rsid w:val="001F2023"/>
    <w:rsid w:val="001F253F"/>
    <w:rsid w:val="001F3351"/>
    <w:rsid w:val="001F460F"/>
    <w:rsid w:val="001F7C69"/>
    <w:rsid w:val="002017F5"/>
    <w:rsid w:val="00203A35"/>
    <w:rsid w:val="002117D9"/>
    <w:rsid w:val="00214D97"/>
    <w:rsid w:val="0021503A"/>
    <w:rsid w:val="002158B8"/>
    <w:rsid w:val="00217B48"/>
    <w:rsid w:val="00221412"/>
    <w:rsid w:val="00221E87"/>
    <w:rsid w:val="0022222B"/>
    <w:rsid w:val="00222710"/>
    <w:rsid w:val="00224563"/>
    <w:rsid w:val="00224B4F"/>
    <w:rsid w:val="00226FDA"/>
    <w:rsid w:val="00226FEF"/>
    <w:rsid w:val="002274E2"/>
    <w:rsid w:val="00232250"/>
    <w:rsid w:val="00232DEA"/>
    <w:rsid w:val="002343D0"/>
    <w:rsid w:val="00234E96"/>
    <w:rsid w:val="00236281"/>
    <w:rsid w:val="00236CAD"/>
    <w:rsid w:val="00237361"/>
    <w:rsid w:val="00237CEA"/>
    <w:rsid w:val="002416D5"/>
    <w:rsid w:val="00241AB5"/>
    <w:rsid w:val="00242059"/>
    <w:rsid w:val="00242596"/>
    <w:rsid w:val="00244B37"/>
    <w:rsid w:val="0024770C"/>
    <w:rsid w:val="00250B5F"/>
    <w:rsid w:val="002517DE"/>
    <w:rsid w:val="0025654D"/>
    <w:rsid w:val="00256BDE"/>
    <w:rsid w:val="002606AA"/>
    <w:rsid w:val="00263087"/>
    <w:rsid w:val="00264441"/>
    <w:rsid w:val="0026469F"/>
    <w:rsid w:val="00264B4B"/>
    <w:rsid w:val="002654EA"/>
    <w:rsid w:val="00270F84"/>
    <w:rsid w:val="00272A09"/>
    <w:rsid w:val="00274B66"/>
    <w:rsid w:val="002753BB"/>
    <w:rsid w:val="00275576"/>
    <w:rsid w:val="00282F64"/>
    <w:rsid w:val="00284D46"/>
    <w:rsid w:val="00285865"/>
    <w:rsid w:val="0028754D"/>
    <w:rsid w:val="00287572"/>
    <w:rsid w:val="00290E9C"/>
    <w:rsid w:val="00291155"/>
    <w:rsid w:val="00292269"/>
    <w:rsid w:val="0029286F"/>
    <w:rsid w:val="00292A4B"/>
    <w:rsid w:val="00293AAB"/>
    <w:rsid w:val="00296588"/>
    <w:rsid w:val="002A0F01"/>
    <w:rsid w:val="002A1556"/>
    <w:rsid w:val="002A2BD2"/>
    <w:rsid w:val="002B0F36"/>
    <w:rsid w:val="002B239C"/>
    <w:rsid w:val="002B252B"/>
    <w:rsid w:val="002B26A2"/>
    <w:rsid w:val="002B6598"/>
    <w:rsid w:val="002B7B59"/>
    <w:rsid w:val="002B7EBA"/>
    <w:rsid w:val="002C12FA"/>
    <w:rsid w:val="002C4BC3"/>
    <w:rsid w:val="002C5BBE"/>
    <w:rsid w:val="002C5CC8"/>
    <w:rsid w:val="002C7D50"/>
    <w:rsid w:val="002D1176"/>
    <w:rsid w:val="002D371D"/>
    <w:rsid w:val="002D3A35"/>
    <w:rsid w:val="002D40C2"/>
    <w:rsid w:val="002D417F"/>
    <w:rsid w:val="002D4763"/>
    <w:rsid w:val="002D771B"/>
    <w:rsid w:val="002E0E74"/>
    <w:rsid w:val="002E0EB6"/>
    <w:rsid w:val="002E1BEE"/>
    <w:rsid w:val="002E3C7B"/>
    <w:rsid w:val="002E463F"/>
    <w:rsid w:val="002E5152"/>
    <w:rsid w:val="002E61A7"/>
    <w:rsid w:val="002E6968"/>
    <w:rsid w:val="002E6AF8"/>
    <w:rsid w:val="002E6CC5"/>
    <w:rsid w:val="002F02F1"/>
    <w:rsid w:val="002F0ABA"/>
    <w:rsid w:val="002F7724"/>
    <w:rsid w:val="0030036F"/>
    <w:rsid w:val="00300834"/>
    <w:rsid w:val="00300D4A"/>
    <w:rsid w:val="0030121D"/>
    <w:rsid w:val="00302071"/>
    <w:rsid w:val="00302FD2"/>
    <w:rsid w:val="00305633"/>
    <w:rsid w:val="00306273"/>
    <w:rsid w:val="00306D80"/>
    <w:rsid w:val="00310C34"/>
    <w:rsid w:val="00313E62"/>
    <w:rsid w:val="00316718"/>
    <w:rsid w:val="00317A5B"/>
    <w:rsid w:val="00321570"/>
    <w:rsid w:val="003234AE"/>
    <w:rsid w:val="00323A2E"/>
    <w:rsid w:val="00325CCB"/>
    <w:rsid w:val="0032731C"/>
    <w:rsid w:val="003275C0"/>
    <w:rsid w:val="003306EF"/>
    <w:rsid w:val="0033154F"/>
    <w:rsid w:val="003318B8"/>
    <w:rsid w:val="00332CD9"/>
    <w:rsid w:val="00333790"/>
    <w:rsid w:val="00333887"/>
    <w:rsid w:val="0033445E"/>
    <w:rsid w:val="00336640"/>
    <w:rsid w:val="00342080"/>
    <w:rsid w:val="00342649"/>
    <w:rsid w:val="00342BCC"/>
    <w:rsid w:val="00344097"/>
    <w:rsid w:val="0034595A"/>
    <w:rsid w:val="00345E6C"/>
    <w:rsid w:val="00346198"/>
    <w:rsid w:val="003465BE"/>
    <w:rsid w:val="00346743"/>
    <w:rsid w:val="003537BE"/>
    <w:rsid w:val="003538D7"/>
    <w:rsid w:val="00353FE4"/>
    <w:rsid w:val="00354D89"/>
    <w:rsid w:val="003551E3"/>
    <w:rsid w:val="003552E7"/>
    <w:rsid w:val="00356F4F"/>
    <w:rsid w:val="00356FE0"/>
    <w:rsid w:val="003602CB"/>
    <w:rsid w:val="003603CF"/>
    <w:rsid w:val="0036202F"/>
    <w:rsid w:val="003640ED"/>
    <w:rsid w:val="00364554"/>
    <w:rsid w:val="00365015"/>
    <w:rsid w:val="00365F3A"/>
    <w:rsid w:val="00366975"/>
    <w:rsid w:val="0036710D"/>
    <w:rsid w:val="00375BF6"/>
    <w:rsid w:val="00377D1F"/>
    <w:rsid w:val="00381222"/>
    <w:rsid w:val="00383D02"/>
    <w:rsid w:val="003847FC"/>
    <w:rsid w:val="00385937"/>
    <w:rsid w:val="003860CD"/>
    <w:rsid w:val="00387E00"/>
    <w:rsid w:val="003912F4"/>
    <w:rsid w:val="00394CD9"/>
    <w:rsid w:val="00394D92"/>
    <w:rsid w:val="00396E9C"/>
    <w:rsid w:val="00397C3F"/>
    <w:rsid w:val="00397FA6"/>
    <w:rsid w:val="003A0B1A"/>
    <w:rsid w:val="003A12EA"/>
    <w:rsid w:val="003A18BF"/>
    <w:rsid w:val="003A285D"/>
    <w:rsid w:val="003A5022"/>
    <w:rsid w:val="003A5AAC"/>
    <w:rsid w:val="003A6A1C"/>
    <w:rsid w:val="003B0366"/>
    <w:rsid w:val="003B0AE3"/>
    <w:rsid w:val="003B5E62"/>
    <w:rsid w:val="003B64B3"/>
    <w:rsid w:val="003C0862"/>
    <w:rsid w:val="003C34FE"/>
    <w:rsid w:val="003C3E55"/>
    <w:rsid w:val="003C45C2"/>
    <w:rsid w:val="003C4D9B"/>
    <w:rsid w:val="003C6D4A"/>
    <w:rsid w:val="003C710C"/>
    <w:rsid w:val="003C74B9"/>
    <w:rsid w:val="003D3E38"/>
    <w:rsid w:val="003D4306"/>
    <w:rsid w:val="003D5533"/>
    <w:rsid w:val="003D60BB"/>
    <w:rsid w:val="003E1B3E"/>
    <w:rsid w:val="003E21F6"/>
    <w:rsid w:val="003E2B55"/>
    <w:rsid w:val="003E3738"/>
    <w:rsid w:val="003E3C80"/>
    <w:rsid w:val="003E41D8"/>
    <w:rsid w:val="003E4B8C"/>
    <w:rsid w:val="003E6D39"/>
    <w:rsid w:val="003E76EC"/>
    <w:rsid w:val="003F081F"/>
    <w:rsid w:val="003F1C7E"/>
    <w:rsid w:val="003F310C"/>
    <w:rsid w:val="003F5C09"/>
    <w:rsid w:val="003F6881"/>
    <w:rsid w:val="003F79C5"/>
    <w:rsid w:val="004026FF"/>
    <w:rsid w:val="00403A7D"/>
    <w:rsid w:val="00404519"/>
    <w:rsid w:val="0040665F"/>
    <w:rsid w:val="00410938"/>
    <w:rsid w:val="004133A2"/>
    <w:rsid w:val="004137C4"/>
    <w:rsid w:val="00413FAC"/>
    <w:rsid w:val="004144CD"/>
    <w:rsid w:val="00415798"/>
    <w:rsid w:val="00415806"/>
    <w:rsid w:val="00415E1A"/>
    <w:rsid w:val="00416443"/>
    <w:rsid w:val="0042289A"/>
    <w:rsid w:val="00422C4A"/>
    <w:rsid w:val="0042457A"/>
    <w:rsid w:val="0042558C"/>
    <w:rsid w:val="00426C6E"/>
    <w:rsid w:val="004278F1"/>
    <w:rsid w:val="00427DC6"/>
    <w:rsid w:val="004313D4"/>
    <w:rsid w:val="00431ED7"/>
    <w:rsid w:val="0043541C"/>
    <w:rsid w:val="004357DE"/>
    <w:rsid w:val="00435CD4"/>
    <w:rsid w:val="004375C5"/>
    <w:rsid w:val="00437F6E"/>
    <w:rsid w:val="00437FEB"/>
    <w:rsid w:val="0044306E"/>
    <w:rsid w:val="004452E9"/>
    <w:rsid w:val="004457C8"/>
    <w:rsid w:val="004510EA"/>
    <w:rsid w:val="004515B9"/>
    <w:rsid w:val="004545D4"/>
    <w:rsid w:val="004545EF"/>
    <w:rsid w:val="00454B8C"/>
    <w:rsid w:val="0045526E"/>
    <w:rsid w:val="00456502"/>
    <w:rsid w:val="00456E46"/>
    <w:rsid w:val="0046104D"/>
    <w:rsid w:val="0046203A"/>
    <w:rsid w:val="00462E07"/>
    <w:rsid w:val="00463302"/>
    <w:rsid w:val="00465909"/>
    <w:rsid w:val="00466C53"/>
    <w:rsid w:val="00466FD6"/>
    <w:rsid w:val="0046754E"/>
    <w:rsid w:val="004704B7"/>
    <w:rsid w:val="00470775"/>
    <w:rsid w:val="00470A74"/>
    <w:rsid w:val="00471932"/>
    <w:rsid w:val="00473022"/>
    <w:rsid w:val="0047424D"/>
    <w:rsid w:val="00474B10"/>
    <w:rsid w:val="00474B62"/>
    <w:rsid w:val="00477108"/>
    <w:rsid w:val="00477461"/>
    <w:rsid w:val="004801E2"/>
    <w:rsid w:val="0048203C"/>
    <w:rsid w:val="00482ABF"/>
    <w:rsid w:val="00483156"/>
    <w:rsid w:val="00483893"/>
    <w:rsid w:val="00483B93"/>
    <w:rsid w:val="00484CF6"/>
    <w:rsid w:val="00485DC4"/>
    <w:rsid w:val="00490660"/>
    <w:rsid w:val="00491AC4"/>
    <w:rsid w:val="00493472"/>
    <w:rsid w:val="00495A76"/>
    <w:rsid w:val="004A0ED2"/>
    <w:rsid w:val="004A18AB"/>
    <w:rsid w:val="004A39B6"/>
    <w:rsid w:val="004A6686"/>
    <w:rsid w:val="004A681E"/>
    <w:rsid w:val="004A7695"/>
    <w:rsid w:val="004A7A73"/>
    <w:rsid w:val="004B3AD1"/>
    <w:rsid w:val="004B3DBC"/>
    <w:rsid w:val="004B5008"/>
    <w:rsid w:val="004B5C71"/>
    <w:rsid w:val="004B5F8D"/>
    <w:rsid w:val="004B6346"/>
    <w:rsid w:val="004B69F9"/>
    <w:rsid w:val="004B7A59"/>
    <w:rsid w:val="004C00DB"/>
    <w:rsid w:val="004C0861"/>
    <w:rsid w:val="004C1378"/>
    <w:rsid w:val="004C3734"/>
    <w:rsid w:val="004C6409"/>
    <w:rsid w:val="004C77D3"/>
    <w:rsid w:val="004D03C8"/>
    <w:rsid w:val="004D2264"/>
    <w:rsid w:val="004D3C99"/>
    <w:rsid w:val="004D64AA"/>
    <w:rsid w:val="004D77F3"/>
    <w:rsid w:val="004E0BF2"/>
    <w:rsid w:val="004E2269"/>
    <w:rsid w:val="004E2D39"/>
    <w:rsid w:val="004E3835"/>
    <w:rsid w:val="004E3D08"/>
    <w:rsid w:val="004E4D42"/>
    <w:rsid w:val="004E4DBC"/>
    <w:rsid w:val="004E5E5D"/>
    <w:rsid w:val="004E7A21"/>
    <w:rsid w:val="004E7CB9"/>
    <w:rsid w:val="004F0FD9"/>
    <w:rsid w:val="004F19C0"/>
    <w:rsid w:val="004F1C1D"/>
    <w:rsid w:val="004F1D2C"/>
    <w:rsid w:val="004F43CE"/>
    <w:rsid w:val="004F5A3E"/>
    <w:rsid w:val="004F5EB0"/>
    <w:rsid w:val="004F67B2"/>
    <w:rsid w:val="004F768E"/>
    <w:rsid w:val="00500F36"/>
    <w:rsid w:val="0050218D"/>
    <w:rsid w:val="00504140"/>
    <w:rsid w:val="00505F5B"/>
    <w:rsid w:val="00510DF5"/>
    <w:rsid w:val="00511FD7"/>
    <w:rsid w:val="00514050"/>
    <w:rsid w:val="00514505"/>
    <w:rsid w:val="00514F67"/>
    <w:rsid w:val="00515F95"/>
    <w:rsid w:val="0051636E"/>
    <w:rsid w:val="00516829"/>
    <w:rsid w:val="005173F8"/>
    <w:rsid w:val="00517ACE"/>
    <w:rsid w:val="00517E53"/>
    <w:rsid w:val="00521C3E"/>
    <w:rsid w:val="005220FC"/>
    <w:rsid w:val="00524B07"/>
    <w:rsid w:val="00524D1C"/>
    <w:rsid w:val="005316C8"/>
    <w:rsid w:val="005327E3"/>
    <w:rsid w:val="005336BF"/>
    <w:rsid w:val="00533C7F"/>
    <w:rsid w:val="00535A74"/>
    <w:rsid w:val="00536529"/>
    <w:rsid w:val="005375C1"/>
    <w:rsid w:val="005377AC"/>
    <w:rsid w:val="00540DBA"/>
    <w:rsid w:val="00545AF0"/>
    <w:rsid w:val="00546DE7"/>
    <w:rsid w:val="0054729C"/>
    <w:rsid w:val="00547810"/>
    <w:rsid w:val="00550820"/>
    <w:rsid w:val="00550D71"/>
    <w:rsid w:val="00551D2C"/>
    <w:rsid w:val="005550DB"/>
    <w:rsid w:val="005571B1"/>
    <w:rsid w:val="005629B1"/>
    <w:rsid w:val="00564F3B"/>
    <w:rsid w:val="00565EB2"/>
    <w:rsid w:val="00567EE6"/>
    <w:rsid w:val="0057041A"/>
    <w:rsid w:val="00571767"/>
    <w:rsid w:val="00573DA5"/>
    <w:rsid w:val="00575BBE"/>
    <w:rsid w:val="005765A7"/>
    <w:rsid w:val="00576EF2"/>
    <w:rsid w:val="00580701"/>
    <w:rsid w:val="00580A09"/>
    <w:rsid w:val="00581083"/>
    <w:rsid w:val="005812A5"/>
    <w:rsid w:val="00581FD1"/>
    <w:rsid w:val="005824F3"/>
    <w:rsid w:val="00582E54"/>
    <w:rsid w:val="0058335E"/>
    <w:rsid w:val="00586FDA"/>
    <w:rsid w:val="00587441"/>
    <w:rsid w:val="00591CCD"/>
    <w:rsid w:val="00592117"/>
    <w:rsid w:val="00592327"/>
    <w:rsid w:val="00592820"/>
    <w:rsid w:val="005940D0"/>
    <w:rsid w:val="00594303"/>
    <w:rsid w:val="00596968"/>
    <w:rsid w:val="00596BE2"/>
    <w:rsid w:val="00597C9B"/>
    <w:rsid w:val="005A00F7"/>
    <w:rsid w:val="005A084E"/>
    <w:rsid w:val="005A353E"/>
    <w:rsid w:val="005A6991"/>
    <w:rsid w:val="005A71A5"/>
    <w:rsid w:val="005A7370"/>
    <w:rsid w:val="005B067D"/>
    <w:rsid w:val="005B076C"/>
    <w:rsid w:val="005B07FB"/>
    <w:rsid w:val="005B185C"/>
    <w:rsid w:val="005B1ABE"/>
    <w:rsid w:val="005B2B04"/>
    <w:rsid w:val="005B3FA8"/>
    <w:rsid w:val="005B4F36"/>
    <w:rsid w:val="005B7998"/>
    <w:rsid w:val="005C0D68"/>
    <w:rsid w:val="005C1EC6"/>
    <w:rsid w:val="005C32EE"/>
    <w:rsid w:val="005C3AF2"/>
    <w:rsid w:val="005C3B52"/>
    <w:rsid w:val="005C52BD"/>
    <w:rsid w:val="005C5F99"/>
    <w:rsid w:val="005D08C3"/>
    <w:rsid w:val="005D1081"/>
    <w:rsid w:val="005D1CF0"/>
    <w:rsid w:val="005D1E1B"/>
    <w:rsid w:val="005D24FF"/>
    <w:rsid w:val="005D4986"/>
    <w:rsid w:val="005D49FC"/>
    <w:rsid w:val="005D4F30"/>
    <w:rsid w:val="005D565E"/>
    <w:rsid w:val="005D7881"/>
    <w:rsid w:val="005E0B07"/>
    <w:rsid w:val="005E0B49"/>
    <w:rsid w:val="005E2467"/>
    <w:rsid w:val="005E348F"/>
    <w:rsid w:val="005E4FA1"/>
    <w:rsid w:val="005E7B59"/>
    <w:rsid w:val="005F0F59"/>
    <w:rsid w:val="005F20CC"/>
    <w:rsid w:val="005F33D6"/>
    <w:rsid w:val="005F401D"/>
    <w:rsid w:val="005F519B"/>
    <w:rsid w:val="006017AB"/>
    <w:rsid w:val="00603B15"/>
    <w:rsid w:val="00604E85"/>
    <w:rsid w:val="006051B2"/>
    <w:rsid w:val="00605B7B"/>
    <w:rsid w:val="00610111"/>
    <w:rsid w:val="00610E47"/>
    <w:rsid w:val="00614301"/>
    <w:rsid w:val="0061520F"/>
    <w:rsid w:val="00616943"/>
    <w:rsid w:val="00616C9F"/>
    <w:rsid w:val="0062038B"/>
    <w:rsid w:val="00623BE5"/>
    <w:rsid w:val="0062469D"/>
    <w:rsid w:val="00637663"/>
    <w:rsid w:val="00642E21"/>
    <w:rsid w:val="0064451A"/>
    <w:rsid w:val="006452A2"/>
    <w:rsid w:val="006454D3"/>
    <w:rsid w:val="00645C4C"/>
    <w:rsid w:val="0064657E"/>
    <w:rsid w:val="00646C4F"/>
    <w:rsid w:val="006503A8"/>
    <w:rsid w:val="0065344D"/>
    <w:rsid w:val="00653692"/>
    <w:rsid w:val="00654EB4"/>
    <w:rsid w:val="00655448"/>
    <w:rsid w:val="006557DB"/>
    <w:rsid w:val="0065699F"/>
    <w:rsid w:val="0066065C"/>
    <w:rsid w:val="006610D4"/>
    <w:rsid w:val="0066200E"/>
    <w:rsid w:val="006635C3"/>
    <w:rsid w:val="006646EC"/>
    <w:rsid w:val="00665D27"/>
    <w:rsid w:val="006669FE"/>
    <w:rsid w:val="00666B84"/>
    <w:rsid w:val="00666E20"/>
    <w:rsid w:val="00670BB5"/>
    <w:rsid w:val="00671CC9"/>
    <w:rsid w:val="00677151"/>
    <w:rsid w:val="00677298"/>
    <w:rsid w:val="006814DF"/>
    <w:rsid w:val="00681A92"/>
    <w:rsid w:val="006850A4"/>
    <w:rsid w:val="006865F6"/>
    <w:rsid w:val="00690CFE"/>
    <w:rsid w:val="00691DF1"/>
    <w:rsid w:val="00692274"/>
    <w:rsid w:val="00693348"/>
    <w:rsid w:val="00693C50"/>
    <w:rsid w:val="006A03A8"/>
    <w:rsid w:val="006A145B"/>
    <w:rsid w:val="006A1B48"/>
    <w:rsid w:val="006A27D5"/>
    <w:rsid w:val="006A364B"/>
    <w:rsid w:val="006B13E5"/>
    <w:rsid w:val="006B37B7"/>
    <w:rsid w:val="006B4510"/>
    <w:rsid w:val="006B4FED"/>
    <w:rsid w:val="006B6737"/>
    <w:rsid w:val="006B6A4C"/>
    <w:rsid w:val="006B7539"/>
    <w:rsid w:val="006C28E7"/>
    <w:rsid w:val="006C4597"/>
    <w:rsid w:val="006C45F8"/>
    <w:rsid w:val="006C552D"/>
    <w:rsid w:val="006C601A"/>
    <w:rsid w:val="006C6EE4"/>
    <w:rsid w:val="006C7437"/>
    <w:rsid w:val="006C7752"/>
    <w:rsid w:val="006C7951"/>
    <w:rsid w:val="006C7968"/>
    <w:rsid w:val="006D0080"/>
    <w:rsid w:val="006D0BB7"/>
    <w:rsid w:val="006D29E5"/>
    <w:rsid w:val="006D2AD5"/>
    <w:rsid w:val="006D660C"/>
    <w:rsid w:val="006D6F6D"/>
    <w:rsid w:val="006E0B72"/>
    <w:rsid w:val="006E1815"/>
    <w:rsid w:val="006E420A"/>
    <w:rsid w:val="006F0F5D"/>
    <w:rsid w:val="006F112F"/>
    <w:rsid w:val="006F270C"/>
    <w:rsid w:val="006F319F"/>
    <w:rsid w:val="006F37C2"/>
    <w:rsid w:val="006F381D"/>
    <w:rsid w:val="006F3B51"/>
    <w:rsid w:val="006F4F21"/>
    <w:rsid w:val="006F5CF9"/>
    <w:rsid w:val="0070020B"/>
    <w:rsid w:val="00700A10"/>
    <w:rsid w:val="00701F60"/>
    <w:rsid w:val="0070427F"/>
    <w:rsid w:val="00704B3D"/>
    <w:rsid w:val="007075C6"/>
    <w:rsid w:val="00710942"/>
    <w:rsid w:val="007118BE"/>
    <w:rsid w:val="00712394"/>
    <w:rsid w:val="00712736"/>
    <w:rsid w:val="00713CB7"/>
    <w:rsid w:val="0071581B"/>
    <w:rsid w:val="00720DC9"/>
    <w:rsid w:val="00721053"/>
    <w:rsid w:val="00721F59"/>
    <w:rsid w:val="00722167"/>
    <w:rsid w:val="007231EE"/>
    <w:rsid w:val="00723FFB"/>
    <w:rsid w:val="00724A51"/>
    <w:rsid w:val="00724FAC"/>
    <w:rsid w:val="00725EB3"/>
    <w:rsid w:val="00726A09"/>
    <w:rsid w:val="0072794D"/>
    <w:rsid w:val="00731808"/>
    <w:rsid w:val="00731925"/>
    <w:rsid w:val="00732814"/>
    <w:rsid w:val="00732D10"/>
    <w:rsid w:val="00732F5C"/>
    <w:rsid w:val="007330BB"/>
    <w:rsid w:val="007331DB"/>
    <w:rsid w:val="007334FD"/>
    <w:rsid w:val="0073617C"/>
    <w:rsid w:val="0073727B"/>
    <w:rsid w:val="00740294"/>
    <w:rsid w:val="007402A4"/>
    <w:rsid w:val="00740616"/>
    <w:rsid w:val="00740A7E"/>
    <w:rsid w:val="00741519"/>
    <w:rsid w:val="0074357A"/>
    <w:rsid w:val="00743B9F"/>
    <w:rsid w:val="007461AA"/>
    <w:rsid w:val="00746321"/>
    <w:rsid w:val="00746671"/>
    <w:rsid w:val="00750DB3"/>
    <w:rsid w:val="00751A7E"/>
    <w:rsid w:val="00752B92"/>
    <w:rsid w:val="007530FB"/>
    <w:rsid w:val="007532BC"/>
    <w:rsid w:val="0075575F"/>
    <w:rsid w:val="00755BCB"/>
    <w:rsid w:val="00757E4A"/>
    <w:rsid w:val="00762819"/>
    <w:rsid w:val="0076358C"/>
    <w:rsid w:val="00767919"/>
    <w:rsid w:val="0077554E"/>
    <w:rsid w:val="007763F9"/>
    <w:rsid w:val="0077782A"/>
    <w:rsid w:val="00777B03"/>
    <w:rsid w:val="007800CB"/>
    <w:rsid w:val="00787E05"/>
    <w:rsid w:val="00790123"/>
    <w:rsid w:val="00790143"/>
    <w:rsid w:val="00790765"/>
    <w:rsid w:val="00790886"/>
    <w:rsid w:val="00791E88"/>
    <w:rsid w:val="00792B25"/>
    <w:rsid w:val="0079467C"/>
    <w:rsid w:val="00794E18"/>
    <w:rsid w:val="007950D9"/>
    <w:rsid w:val="007960C4"/>
    <w:rsid w:val="0079660E"/>
    <w:rsid w:val="00796ADB"/>
    <w:rsid w:val="00797FB1"/>
    <w:rsid w:val="007A0F52"/>
    <w:rsid w:val="007A155B"/>
    <w:rsid w:val="007A179A"/>
    <w:rsid w:val="007C26CF"/>
    <w:rsid w:val="007C299C"/>
    <w:rsid w:val="007C3B7E"/>
    <w:rsid w:val="007C3DC5"/>
    <w:rsid w:val="007C4B5C"/>
    <w:rsid w:val="007C77BB"/>
    <w:rsid w:val="007D001A"/>
    <w:rsid w:val="007D1A62"/>
    <w:rsid w:val="007D2864"/>
    <w:rsid w:val="007D333B"/>
    <w:rsid w:val="007D37B5"/>
    <w:rsid w:val="007D54E6"/>
    <w:rsid w:val="007D5857"/>
    <w:rsid w:val="007D6CE1"/>
    <w:rsid w:val="007D76BB"/>
    <w:rsid w:val="007E01FA"/>
    <w:rsid w:val="007E11E4"/>
    <w:rsid w:val="007E290E"/>
    <w:rsid w:val="007E5953"/>
    <w:rsid w:val="007E6FE0"/>
    <w:rsid w:val="007F1669"/>
    <w:rsid w:val="007F1C29"/>
    <w:rsid w:val="007F2834"/>
    <w:rsid w:val="007F3960"/>
    <w:rsid w:val="007F3D6C"/>
    <w:rsid w:val="007F4F7D"/>
    <w:rsid w:val="007F7441"/>
    <w:rsid w:val="0080063B"/>
    <w:rsid w:val="00801004"/>
    <w:rsid w:val="008016BA"/>
    <w:rsid w:val="008024B4"/>
    <w:rsid w:val="0080250E"/>
    <w:rsid w:val="00804C3C"/>
    <w:rsid w:val="00806E05"/>
    <w:rsid w:val="0080769F"/>
    <w:rsid w:val="00807B84"/>
    <w:rsid w:val="008105AD"/>
    <w:rsid w:val="00812F90"/>
    <w:rsid w:val="008132D1"/>
    <w:rsid w:val="00813DC6"/>
    <w:rsid w:val="00813F75"/>
    <w:rsid w:val="00821E06"/>
    <w:rsid w:val="008221D1"/>
    <w:rsid w:val="008223B3"/>
    <w:rsid w:val="00822B33"/>
    <w:rsid w:val="0082683C"/>
    <w:rsid w:val="00826B6D"/>
    <w:rsid w:val="00830DF1"/>
    <w:rsid w:val="008310DF"/>
    <w:rsid w:val="008325B1"/>
    <w:rsid w:val="0083404A"/>
    <w:rsid w:val="00834604"/>
    <w:rsid w:val="008347EB"/>
    <w:rsid w:val="00834EBB"/>
    <w:rsid w:val="008402F8"/>
    <w:rsid w:val="0084180A"/>
    <w:rsid w:val="00841AF1"/>
    <w:rsid w:val="00844776"/>
    <w:rsid w:val="00844BB0"/>
    <w:rsid w:val="00845344"/>
    <w:rsid w:val="00845D4E"/>
    <w:rsid w:val="00845F6C"/>
    <w:rsid w:val="008463B0"/>
    <w:rsid w:val="00846591"/>
    <w:rsid w:val="00846CBA"/>
    <w:rsid w:val="00847117"/>
    <w:rsid w:val="00851B34"/>
    <w:rsid w:val="008551B8"/>
    <w:rsid w:val="00855583"/>
    <w:rsid w:val="00855694"/>
    <w:rsid w:val="0085751E"/>
    <w:rsid w:val="00862610"/>
    <w:rsid w:val="00864472"/>
    <w:rsid w:val="00865132"/>
    <w:rsid w:val="0086605E"/>
    <w:rsid w:val="00866A0C"/>
    <w:rsid w:val="0086782F"/>
    <w:rsid w:val="008703B0"/>
    <w:rsid w:val="00871352"/>
    <w:rsid w:val="008714F4"/>
    <w:rsid w:val="008725C8"/>
    <w:rsid w:val="0087392E"/>
    <w:rsid w:val="00873EE1"/>
    <w:rsid w:val="00877FD5"/>
    <w:rsid w:val="008826DA"/>
    <w:rsid w:val="0088271A"/>
    <w:rsid w:val="00882D13"/>
    <w:rsid w:val="0088397F"/>
    <w:rsid w:val="00884E9D"/>
    <w:rsid w:val="0088558E"/>
    <w:rsid w:val="00885BC7"/>
    <w:rsid w:val="008861D6"/>
    <w:rsid w:val="008868BF"/>
    <w:rsid w:val="00891BFC"/>
    <w:rsid w:val="0089265D"/>
    <w:rsid w:val="00893C45"/>
    <w:rsid w:val="008944F2"/>
    <w:rsid w:val="00894774"/>
    <w:rsid w:val="00894C12"/>
    <w:rsid w:val="008952C3"/>
    <w:rsid w:val="00896C0B"/>
    <w:rsid w:val="00896F99"/>
    <w:rsid w:val="00896FD9"/>
    <w:rsid w:val="008A0A91"/>
    <w:rsid w:val="008A1877"/>
    <w:rsid w:val="008A30B4"/>
    <w:rsid w:val="008A50B1"/>
    <w:rsid w:val="008A5273"/>
    <w:rsid w:val="008A5474"/>
    <w:rsid w:val="008A5CD2"/>
    <w:rsid w:val="008A7375"/>
    <w:rsid w:val="008A7A07"/>
    <w:rsid w:val="008B1601"/>
    <w:rsid w:val="008B2545"/>
    <w:rsid w:val="008B2AE6"/>
    <w:rsid w:val="008B3C2E"/>
    <w:rsid w:val="008B4271"/>
    <w:rsid w:val="008B4CAE"/>
    <w:rsid w:val="008B7F12"/>
    <w:rsid w:val="008C6407"/>
    <w:rsid w:val="008C676F"/>
    <w:rsid w:val="008C7C02"/>
    <w:rsid w:val="008D0A6C"/>
    <w:rsid w:val="008D183C"/>
    <w:rsid w:val="008D2C3A"/>
    <w:rsid w:val="008D466E"/>
    <w:rsid w:val="008D4C52"/>
    <w:rsid w:val="008D5D62"/>
    <w:rsid w:val="008D5F18"/>
    <w:rsid w:val="008D7AE5"/>
    <w:rsid w:val="008D7B62"/>
    <w:rsid w:val="008D7DF6"/>
    <w:rsid w:val="008E1707"/>
    <w:rsid w:val="008E1C2F"/>
    <w:rsid w:val="008E3985"/>
    <w:rsid w:val="008E3B93"/>
    <w:rsid w:val="008E3EFD"/>
    <w:rsid w:val="008E5EC3"/>
    <w:rsid w:val="008E66F7"/>
    <w:rsid w:val="008F1145"/>
    <w:rsid w:val="008F654D"/>
    <w:rsid w:val="008F6FB8"/>
    <w:rsid w:val="008F7AE5"/>
    <w:rsid w:val="00900280"/>
    <w:rsid w:val="00900562"/>
    <w:rsid w:val="00900F6E"/>
    <w:rsid w:val="00903D01"/>
    <w:rsid w:val="00903DF2"/>
    <w:rsid w:val="00905111"/>
    <w:rsid w:val="009055C5"/>
    <w:rsid w:val="009064DE"/>
    <w:rsid w:val="00906934"/>
    <w:rsid w:val="00907885"/>
    <w:rsid w:val="00907CBF"/>
    <w:rsid w:val="009100AB"/>
    <w:rsid w:val="009113AC"/>
    <w:rsid w:val="00911822"/>
    <w:rsid w:val="0091409F"/>
    <w:rsid w:val="00914254"/>
    <w:rsid w:val="009144E2"/>
    <w:rsid w:val="00914AA2"/>
    <w:rsid w:val="00917333"/>
    <w:rsid w:val="009214B9"/>
    <w:rsid w:val="009219C8"/>
    <w:rsid w:val="00922116"/>
    <w:rsid w:val="009229DB"/>
    <w:rsid w:val="0092313D"/>
    <w:rsid w:val="00923917"/>
    <w:rsid w:val="0092449B"/>
    <w:rsid w:val="00925EC8"/>
    <w:rsid w:val="0092608B"/>
    <w:rsid w:val="00926B59"/>
    <w:rsid w:val="00926CE8"/>
    <w:rsid w:val="0092700A"/>
    <w:rsid w:val="00927125"/>
    <w:rsid w:val="00927D3D"/>
    <w:rsid w:val="009325BD"/>
    <w:rsid w:val="00932B8B"/>
    <w:rsid w:val="0093326A"/>
    <w:rsid w:val="00933416"/>
    <w:rsid w:val="00933BE0"/>
    <w:rsid w:val="00934AE3"/>
    <w:rsid w:val="00935F45"/>
    <w:rsid w:val="00937C78"/>
    <w:rsid w:val="00937EBC"/>
    <w:rsid w:val="0094461B"/>
    <w:rsid w:val="00945E41"/>
    <w:rsid w:val="0094653F"/>
    <w:rsid w:val="00952AD6"/>
    <w:rsid w:val="00953D6F"/>
    <w:rsid w:val="00957227"/>
    <w:rsid w:val="009579BC"/>
    <w:rsid w:val="00960E9F"/>
    <w:rsid w:val="00963408"/>
    <w:rsid w:val="00967CA2"/>
    <w:rsid w:val="009703FB"/>
    <w:rsid w:val="00971749"/>
    <w:rsid w:val="0097214D"/>
    <w:rsid w:val="0097566C"/>
    <w:rsid w:val="00977A28"/>
    <w:rsid w:val="00980EA6"/>
    <w:rsid w:val="0098282D"/>
    <w:rsid w:val="00986673"/>
    <w:rsid w:val="00990E34"/>
    <w:rsid w:val="00991DDC"/>
    <w:rsid w:val="009931DC"/>
    <w:rsid w:val="00993678"/>
    <w:rsid w:val="0099409D"/>
    <w:rsid w:val="0099490E"/>
    <w:rsid w:val="00997D05"/>
    <w:rsid w:val="00997F0D"/>
    <w:rsid w:val="009A090B"/>
    <w:rsid w:val="009A0A09"/>
    <w:rsid w:val="009A253F"/>
    <w:rsid w:val="009A27F4"/>
    <w:rsid w:val="009A319A"/>
    <w:rsid w:val="009A43CB"/>
    <w:rsid w:val="009A495E"/>
    <w:rsid w:val="009A4BC6"/>
    <w:rsid w:val="009A6C19"/>
    <w:rsid w:val="009A7B9B"/>
    <w:rsid w:val="009A7FDD"/>
    <w:rsid w:val="009B08F8"/>
    <w:rsid w:val="009B39FC"/>
    <w:rsid w:val="009B67BF"/>
    <w:rsid w:val="009B7B1D"/>
    <w:rsid w:val="009C0A1D"/>
    <w:rsid w:val="009C2DB5"/>
    <w:rsid w:val="009C554B"/>
    <w:rsid w:val="009C57C5"/>
    <w:rsid w:val="009C6EE1"/>
    <w:rsid w:val="009D0C5D"/>
    <w:rsid w:val="009D3BA6"/>
    <w:rsid w:val="009D566C"/>
    <w:rsid w:val="009D5E6A"/>
    <w:rsid w:val="009D6BF9"/>
    <w:rsid w:val="009D76C1"/>
    <w:rsid w:val="009E0865"/>
    <w:rsid w:val="009E11B2"/>
    <w:rsid w:val="009E3554"/>
    <w:rsid w:val="009E43DB"/>
    <w:rsid w:val="009E587D"/>
    <w:rsid w:val="009E67C1"/>
    <w:rsid w:val="009E7561"/>
    <w:rsid w:val="009F2AA5"/>
    <w:rsid w:val="009F49D9"/>
    <w:rsid w:val="009F50B3"/>
    <w:rsid w:val="009F5442"/>
    <w:rsid w:val="009F62F1"/>
    <w:rsid w:val="009F7C0F"/>
    <w:rsid w:val="00A0014C"/>
    <w:rsid w:val="00A01ABA"/>
    <w:rsid w:val="00A01CE9"/>
    <w:rsid w:val="00A0232B"/>
    <w:rsid w:val="00A031CA"/>
    <w:rsid w:val="00A03A50"/>
    <w:rsid w:val="00A04ACF"/>
    <w:rsid w:val="00A0635D"/>
    <w:rsid w:val="00A10591"/>
    <w:rsid w:val="00A124B6"/>
    <w:rsid w:val="00A14209"/>
    <w:rsid w:val="00A15C96"/>
    <w:rsid w:val="00A167D1"/>
    <w:rsid w:val="00A16E8B"/>
    <w:rsid w:val="00A17511"/>
    <w:rsid w:val="00A2091B"/>
    <w:rsid w:val="00A21F36"/>
    <w:rsid w:val="00A22EA5"/>
    <w:rsid w:val="00A24CD3"/>
    <w:rsid w:val="00A24D63"/>
    <w:rsid w:val="00A325E3"/>
    <w:rsid w:val="00A353ED"/>
    <w:rsid w:val="00A3737E"/>
    <w:rsid w:val="00A37F9A"/>
    <w:rsid w:val="00A44324"/>
    <w:rsid w:val="00A46107"/>
    <w:rsid w:val="00A471C3"/>
    <w:rsid w:val="00A472E0"/>
    <w:rsid w:val="00A506A2"/>
    <w:rsid w:val="00A50D67"/>
    <w:rsid w:val="00A518BF"/>
    <w:rsid w:val="00A56FEF"/>
    <w:rsid w:val="00A5719B"/>
    <w:rsid w:val="00A57F15"/>
    <w:rsid w:val="00A6392F"/>
    <w:rsid w:val="00A6402E"/>
    <w:rsid w:val="00A64501"/>
    <w:rsid w:val="00A658D6"/>
    <w:rsid w:val="00A66037"/>
    <w:rsid w:val="00A6611B"/>
    <w:rsid w:val="00A66707"/>
    <w:rsid w:val="00A71F12"/>
    <w:rsid w:val="00A73405"/>
    <w:rsid w:val="00A740CE"/>
    <w:rsid w:val="00A757CF"/>
    <w:rsid w:val="00A75E83"/>
    <w:rsid w:val="00A81EF7"/>
    <w:rsid w:val="00A838A4"/>
    <w:rsid w:val="00A8701F"/>
    <w:rsid w:val="00A874A7"/>
    <w:rsid w:val="00A9223A"/>
    <w:rsid w:val="00A9326C"/>
    <w:rsid w:val="00A93590"/>
    <w:rsid w:val="00A93A67"/>
    <w:rsid w:val="00A942F1"/>
    <w:rsid w:val="00A955B1"/>
    <w:rsid w:val="00A961C7"/>
    <w:rsid w:val="00AA4D63"/>
    <w:rsid w:val="00AA7299"/>
    <w:rsid w:val="00AB05C6"/>
    <w:rsid w:val="00AB120C"/>
    <w:rsid w:val="00AB1536"/>
    <w:rsid w:val="00AB2D96"/>
    <w:rsid w:val="00AB35F6"/>
    <w:rsid w:val="00AB3952"/>
    <w:rsid w:val="00AB3D79"/>
    <w:rsid w:val="00AB4943"/>
    <w:rsid w:val="00AB52BC"/>
    <w:rsid w:val="00AB55B7"/>
    <w:rsid w:val="00AB7E35"/>
    <w:rsid w:val="00AC0512"/>
    <w:rsid w:val="00AC1712"/>
    <w:rsid w:val="00AC1A18"/>
    <w:rsid w:val="00AC3B87"/>
    <w:rsid w:val="00AC3C1A"/>
    <w:rsid w:val="00AC6240"/>
    <w:rsid w:val="00AC700A"/>
    <w:rsid w:val="00AC7A78"/>
    <w:rsid w:val="00AD0C4C"/>
    <w:rsid w:val="00AD0FF3"/>
    <w:rsid w:val="00AD1D31"/>
    <w:rsid w:val="00AD2274"/>
    <w:rsid w:val="00AD5089"/>
    <w:rsid w:val="00AD6D2D"/>
    <w:rsid w:val="00AD7BCA"/>
    <w:rsid w:val="00AE02FE"/>
    <w:rsid w:val="00AE1F34"/>
    <w:rsid w:val="00AE22EB"/>
    <w:rsid w:val="00AF0A65"/>
    <w:rsid w:val="00AF304A"/>
    <w:rsid w:val="00AF341A"/>
    <w:rsid w:val="00AF46EC"/>
    <w:rsid w:val="00AF4880"/>
    <w:rsid w:val="00AF4925"/>
    <w:rsid w:val="00AF534A"/>
    <w:rsid w:val="00AF5F9C"/>
    <w:rsid w:val="00AF6920"/>
    <w:rsid w:val="00AF70CD"/>
    <w:rsid w:val="00AF70E4"/>
    <w:rsid w:val="00B00773"/>
    <w:rsid w:val="00B00A84"/>
    <w:rsid w:val="00B012B6"/>
    <w:rsid w:val="00B02BB5"/>
    <w:rsid w:val="00B0401B"/>
    <w:rsid w:val="00B04DEF"/>
    <w:rsid w:val="00B0501A"/>
    <w:rsid w:val="00B06EE9"/>
    <w:rsid w:val="00B10144"/>
    <w:rsid w:val="00B10BFB"/>
    <w:rsid w:val="00B11DD2"/>
    <w:rsid w:val="00B15DD1"/>
    <w:rsid w:val="00B15E54"/>
    <w:rsid w:val="00B16057"/>
    <w:rsid w:val="00B175DA"/>
    <w:rsid w:val="00B20EA7"/>
    <w:rsid w:val="00B223F6"/>
    <w:rsid w:val="00B25342"/>
    <w:rsid w:val="00B25BD5"/>
    <w:rsid w:val="00B26F5E"/>
    <w:rsid w:val="00B27AB8"/>
    <w:rsid w:val="00B3009F"/>
    <w:rsid w:val="00B36C55"/>
    <w:rsid w:val="00B4039B"/>
    <w:rsid w:val="00B424E7"/>
    <w:rsid w:val="00B427C3"/>
    <w:rsid w:val="00B43307"/>
    <w:rsid w:val="00B43557"/>
    <w:rsid w:val="00B435E7"/>
    <w:rsid w:val="00B43DDE"/>
    <w:rsid w:val="00B44871"/>
    <w:rsid w:val="00B46A5C"/>
    <w:rsid w:val="00B46E5B"/>
    <w:rsid w:val="00B47C80"/>
    <w:rsid w:val="00B47E92"/>
    <w:rsid w:val="00B50D77"/>
    <w:rsid w:val="00B5299F"/>
    <w:rsid w:val="00B53616"/>
    <w:rsid w:val="00B6228E"/>
    <w:rsid w:val="00B635E2"/>
    <w:rsid w:val="00B63ABB"/>
    <w:rsid w:val="00B64125"/>
    <w:rsid w:val="00B7238E"/>
    <w:rsid w:val="00B73A23"/>
    <w:rsid w:val="00B73A28"/>
    <w:rsid w:val="00B73EA7"/>
    <w:rsid w:val="00B76B80"/>
    <w:rsid w:val="00B779B6"/>
    <w:rsid w:val="00B77A24"/>
    <w:rsid w:val="00B80821"/>
    <w:rsid w:val="00B816BD"/>
    <w:rsid w:val="00B81FD7"/>
    <w:rsid w:val="00B8387C"/>
    <w:rsid w:val="00B84047"/>
    <w:rsid w:val="00B85D2E"/>
    <w:rsid w:val="00B91DD7"/>
    <w:rsid w:val="00B9351C"/>
    <w:rsid w:val="00B93727"/>
    <w:rsid w:val="00B9452C"/>
    <w:rsid w:val="00B95337"/>
    <w:rsid w:val="00B954B9"/>
    <w:rsid w:val="00B95C25"/>
    <w:rsid w:val="00BA0D5B"/>
    <w:rsid w:val="00BA1C31"/>
    <w:rsid w:val="00BA26D4"/>
    <w:rsid w:val="00BA3E55"/>
    <w:rsid w:val="00BA6431"/>
    <w:rsid w:val="00BB058B"/>
    <w:rsid w:val="00BB06EC"/>
    <w:rsid w:val="00BB207C"/>
    <w:rsid w:val="00BB45F2"/>
    <w:rsid w:val="00BB545F"/>
    <w:rsid w:val="00BB6C10"/>
    <w:rsid w:val="00BC2A92"/>
    <w:rsid w:val="00BC2C1A"/>
    <w:rsid w:val="00BC42A4"/>
    <w:rsid w:val="00BC6982"/>
    <w:rsid w:val="00BC6E42"/>
    <w:rsid w:val="00BD0EF9"/>
    <w:rsid w:val="00BD122C"/>
    <w:rsid w:val="00BD2189"/>
    <w:rsid w:val="00BD29DE"/>
    <w:rsid w:val="00BD3BC1"/>
    <w:rsid w:val="00BD448E"/>
    <w:rsid w:val="00BD5465"/>
    <w:rsid w:val="00BE0918"/>
    <w:rsid w:val="00BE1588"/>
    <w:rsid w:val="00BE3B31"/>
    <w:rsid w:val="00BE3DF7"/>
    <w:rsid w:val="00BE40EA"/>
    <w:rsid w:val="00BE4ED8"/>
    <w:rsid w:val="00BE5487"/>
    <w:rsid w:val="00BE560E"/>
    <w:rsid w:val="00BE57CB"/>
    <w:rsid w:val="00BE5BBD"/>
    <w:rsid w:val="00BE7E2C"/>
    <w:rsid w:val="00BF0C07"/>
    <w:rsid w:val="00BF150F"/>
    <w:rsid w:val="00BF1D91"/>
    <w:rsid w:val="00BF1F9C"/>
    <w:rsid w:val="00BF33A2"/>
    <w:rsid w:val="00BF5153"/>
    <w:rsid w:val="00BF566D"/>
    <w:rsid w:val="00BF6BF9"/>
    <w:rsid w:val="00C0248B"/>
    <w:rsid w:val="00C035A9"/>
    <w:rsid w:val="00C065A0"/>
    <w:rsid w:val="00C06858"/>
    <w:rsid w:val="00C070E8"/>
    <w:rsid w:val="00C10F71"/>
    <w:rsid w:val="00C154E8"/>
    <w:rsid w:val="00C161C9"/>
    <w:rsid w:val="00C16E8C"/>
    <w:rsid w:val="00C23B7A"/>
    <w:rsid w:val="00C275C2"/>
    <w:rsid w:val="00C30EE6"/>
    <w:rsid w:val="00C31F9C"/>
    <w:rsid w:val="00C3213A"/>
    <w:rsid w:val="00C335D5"/>
    <w:rsid w:val="00C33943"/>
    <w:rsid w:val="00C35B3B"/>
    <w:rsid w:val="00C416F9"/>
    <w:rsid w:val="00C41D6C"/>
    <w:rsid w:val="00C424B0"/>
    <w:rsid w:val="00C4641A"/>
    <w:rsid w:val="00C46A01"/>
    <w:rsid w:val="00C511E3"/>
    <w:rsid w:val="00C52AA9"/>
    <w:rsid w:val="00C5437E"/>
    <w:rsid w:val="00C55FB5"/>
    <w:rsid w:val="00C6164C"/>
    <w:rsid w:val="00C62034"/>
    <w:rsid w:val="00C62B67"/>
    <w:rsid w:val="00C65A75"/>
    <w:rsid w:val="00C67EF3"/>
    <w:rsid w:val="00C70595"/>
    <w:rsid w:val="00C716A4"/>
    <w:rsid w:val="00C72A8D"/>
    <w:rsid w:val="00C730E9"/>
    <w:rsid w:val="00C750D7"/>
    <w:rsid w:val="00C762FD"/>
    <w:rsid w:val="00C766B5"/>
    <w:rsid w:val="00C76847"/>
    <w:rsid w:val="00C76C3A"/>
    <w:rsid w:val="00C7798B"/>
    <w:rsid w:val="00C77C3F"/>
    <w:rsid w:val="00C8120F"/>
    <w:rsid w:val="00C8299D"/>
    <w:rsid w:val="00C83873"/>
    <w:rsid w:val="00C8416C"/>
    <w:rsid w:val="00C86C46"/>
    <w:rsid w:val="00C86F1B"/>
    <w:rsid w:val="00C8749C"/>
    <w:rsid w:val="00C93EF4"/>
    <w:rsid w:val="00C94537"/>
    <w:rsid w:val="00C951C2"/>
    <w:rsid w:val="00C9589E"/>
    <w:rsid w:val="00C961FB"/>
    <w:rsid w:val="00CA07A0"/>
    <w:rsid w:val="00CA0DD0"/>
    <w:rsid w:val="00CA3199"/>
    <w:rsid w:val="00CA5CD3"/>
    <w:rsid w:val="00CA61A3"/>
    <w:rsid w:val="00CA6565"/>
    <w:rsid w:val="00CB17EB"/>
    <w:rsid w:val="00CB5691"/>
    <w:rsid w:val="00CB7C6C"/>
    <w:rsid w:val="00CC018B"/>
    <w:rsid w:val="00CC191C"/>
    <w:rsid w:val="00CC6CF6"/>
    <w:rsid w:val="00CC75E1"/>
    <w:rsid w:val="00CD0FDA"/>
    <w:rsid w:val="00CD336D"/>
    <w:rsid w:val="00CD3B82"/>
    <w:rsid w:val="00CD4F47"/>
    <w:rsid w:val="00CE027B"/>
    <w:rsid w:val="00CE114B"/>
    <w:rsid w:val="00CE27F0"/>
    <w:rsid w:val="00CE2EFC"/>
    <w:rsid w:val="00CE55F0"/>
    <w:rsid w:val="00CF10C0"/>
    <w:rsid w:val="00CF23E4"/>
    <w:rsid w:val="00CF32DE"/>
    <w:rsid w:val="00CF360D"/>
    <w:rsid w:val="00CF3723"/>
    <w:rsid w:val="00CF3F5B"/>
    <w:rsid w:val="00CF5A38"/>
    <w:rsid w:val="00D0266B"/>
    <w:rsid w:val="00D03D79"/>
    <w:rsid w:val="00D0527E"/>
    <w:rsid w:val="00D12DFA"/>
    <w:rsid w:val="00D13535"/>
    <w:rsid w:val="00D15FD2"/>
    <w:rsid w:val="00D165FF"/>
    <w:rsid w:val="00D166C9"/>
    <w:rsid w:val="00D17F26"/>
    <w:rsid w:val="00D20975"/>
    <w:rsid w:val="00D22230"/>
    <w:rsid w:val="00D258F0"/>
    <w:rsid w:val="00D31233"/>
    <w:rsid w:val="00D31AF6"/>
    <w:rsid w:val="00D31E28"/>
    <w:rsid w:val="00D33115"/>
    <w:rsid w:val="00D33AEC"/>
    <w:rsid w:val="00D3593E"/>
    <w:rsid w:val="00D35BA0"/>
    <w:rsid w:val="00D37558"/>
    <w:rsid w:val="00D52105"/>
    <w:rsid w:val="00D53667"/>
    <w:rsid w:val="00D544B8"/>
    <w:rsid w:val="00D54B1D"/>
    <w:rsid w:val="00D5565E"/>
    <w:rsid w:val="00D60512"/>
    <w:rsid w:val="00D6267F"/>
    <w:rsid w:val="00D6290A"/>
    <w:rsid w:val="00D63225"/>
    <w:rsid w:val="00D6555E"/>
    <w:rsid w:val="00D6584A"/>
    <w:rsid w:val="00D6784B"/>
    <w:rsid w:val="00D67B61"/>
    <w:rsid w:val="00D7094C"/>
    <w:rsid w:val="00D70A56"/>
    <w:rsid w:val="00D7132E"/>
    <w:rsid w:val="00D72C81"/>
    <w:rsid w:val="00D7630D"/>
    <w:rsid w:val="00D80B2F"/>
    <w:rsid w:val="00D82B03"/>
    <w:rsid w:val="00D82DB4"/>
    <w:rsid w:val="00D84A60"/>
    <w:rsid w:val="00D85856"/>
    <w:rsid w:val="00D859F4"/>
    <w:rsid w:val="00D86E0D"/>
    <w:rsid w:val="00D900CF"/>
    <w:rsid w:val="00D932F1"/>
    <w:rsid w:val="00D9468B"/>
    <w:rsid w:val="00D95A42"/>
    <w:rsid w:val="00D973A3"/>
    <w:rsid w:val="00DA1202"/>
    <w:rsid w:val="00DA18A3"/>
    <w:rsid w:val="00DA3DD9"/>
    <w:rsid w:val="00DA6365"/>
    <w:rsid w:val="00DB03DD"/>
    <w:rsid w:val="00DB12D9"/>
    <w:rsid w:val="00DB17D3"/>
    <w:rsid w:val="00DB4088"/>
    <w:rsid w:val="00DB41DA"/>
    <w:rsid w:val="00DB444C"/>
    <w:rsid w:val="00DB5306"/>
    <w:rsid w:val="00DB53B3"/>
    <w:rsid w:val="00DB6A48"/>
    <w:rsid w:val="00DC0215"/>
    <w:rsid w:val="00DC3AF3"/>
    <w:rsid w:val="00DC4A1F"/>
    <w:rsid w:val="00DC51ED"/>
    <w:rsid w:val="00DD0370"/>
    <w:rsid w:val="00DD0E99"/>
    <w:rsid w:val="00DD3D98"/>
    <w:rsid w:val="00DD6F92"/>
    <w:rsid w:val="00DD7AC3"/>
    <w:rsid w:val="00DE0F28"/>
    <w:rsid w:val="00DE10B9"/>
    <w:rsid w:val="00DE1359"/>
    <w:rsid w:val="00DE139B"/>
    <w:rsid w:val="00DE173F"/>
    <w:rsid w:val="00DE17DF"/>
    <w:rsid w:val="00DE36F9"/>
    <w:rsid w:val="00DE4AA3"/>
    <w:rsid w:val="00DE5097"/>
    <w:rsid w:val="00DE58D0"/>
    <w:rsid w:val="00DF2ACE"/>
    <w:rsid w:val="00DF2D60"/>
    <w:rsid w:val="00DF2DB3"/>
    <w:rsid w:val="00DF4164"/>
    <w:rsid w:val="00DF4DFC"/>
    <w:rsid w:val="00DF60F9"/>
    <w:rsid w:val="00E00992"/>
    <w:rsid w:val="00E0398A"/>
    <w:rsid w:val="00E079EF"/>
    <w:rsid w:val="00E1504E"/>
    <w:rsid w:val="00E15398"/>
    <w:rsid w:val="00E17223"/>
    <w:rsid w:val="00E1792C"/>
    <w:rsid w:val="00E17ED1"/>
    <w:rsid w:val="00E20622"/>
    <w:rsid w:val="00E21CFF"/>
    <w:rsid w:val="00E22C02"/>
    <w:rsid w:val="00E244AA"/>
    <w:rsid w:val="00E2530B"/>
    <w:rsid w:val="00E26C7D"/>
    <w:rsid w:val="00E27C14"/>
    <w:rsid w:val="00E307C3"/>
    <w:rsid w:val="00E31ABC"/>
    <w:rsid w:val="00E33114"/>
    <w:rsid w:val="00E331CE"/>
    <w:rsid w:val="00E354C0"/>
    <w:rsid w:val="00E35AA0"/>
    <w:rsid w:val="00E367F7"/>
    <w:rsid w:val="00E41ABF"/>
    <w:rsid w:val="00E44B25"/>
    <w:rsid w:val="00E45853"/>
    <w:rsid w:val="00E46FFA"/>
    <w:rsid w:val="00E511B1"/>
    <w:rsid w:val="00E53E6D"/>
    <w:rsid w:val="00E554F0"/>
    <w:rsid w:val="00E56BF2"/>
    <w:rsid w:val="00E57CB0"/>
    <w:rsid w:val="00E60349"/>
    <w:rsid w:val="00E61AAF"/>
    <w:rsid w:val="00E70A73"/>
    <w:rsid w:val="00E71651"/>
    <w:rsid w:val="00E72D39"/>
    <w:rsid w:val="00E74577"/>
    <w:rsid w:val="00E755BE"/>
    <w:rsid w:val="00E7582D"/>
    <w:rsid w:val="00E75B39"/>
    <w:rsid w:val="00E775B8"/>
    <w:rsid w:val="00E775C5"/>
    <w:rsid w:val="00E77972"/>
    <w:rsid w:val="00E80E17"/>
    <w:rsid w:val="00E8386F"/>
    <w:rsid w:val="00E83C4E"/>
    <w:rsid w:val="00E8451F"/>
    <w:rsid w:val="00E8544B"/>
    <w:rsid w:val="00E8663E"/>
    <w:rsid w:val="00E87B59"/>
    <w:rsid w:val="00E90B50"/>
    <w:rsid w:val="00E91B67"/>
    <w:rsid w:val="00E9240B"/>
    <w:rsid w:val="00E935E3"/>
    <w:rsid w:val="00E95FF4"/>
    <w:rsid w:val="00E963C6"/>
    <w:rsid w:val="00EA0860"/>
    <w:rsid w:val="00EA29F1"/>
    <w:rsid w:val="00EA2FAF"/>
    <w:rsid w:val="00EA3F94"/>
    <w:rsid w:val="00EA4961"/>
    <w:rsid w:val="00EA66CF"/>
    <w:rsid w:val="00EA68DE"/>
    <w:rsid w:val="00EA7427"/>
    <w:rsid w:val="00EB03E9"/>
    <w:rsid w:val="00EB2601"/>
    <w:rsid w:val="00EB4E2A"/>
    <w:rsid w:val="00EB50E6"/>
    <w:rsid w:val="00EB57A6"/>
    <w:rsid w:val="00EC028A"/>
    <w:rsid w:val="00EC5DD1"/>
    <w:rsid w:val="00EC6415"/>
    <w:rsid w:val="00EC7485"/>
    <w:rsid w:val="00ED0333"/>
    <w:rsid w:val="00ED1F57"/>
    <w:rsid w:val="00ED2DE8"/>
    <w:rsid w:val="00EE04C1"/>
    <w:rsid w:val="00EE0C6C"/>
    <w:rsid w:val="00EE1AB4"/>
    <w:rsid w:val="00EE1C54"/>
    <w:rsid w:val="00EE238C"/>
    <w:rsid w:val="00EE4422"/>
    <w:rsid w:val="00EE5300"/>
    <w:rsid w:val="00EE6323"/>
    <w:rsid w:val="00EE7098"/>
    <w:rsid w:val="00EF29E9"/>
    <w:rsid w:val="00EF4A44"/>
    <w:rsid w:val="00EF5EAF"/>
    <w:rsid w:val="00EF664A"/>
    <w:rsid w:val="00EF7F5F"/>
    <w:rsid w:val="00F002FB"/>
    <w:rsid w:val="00F01AFC"/>
    <w:rsid w:val="00F02A15"/>
    <w:rsid w:val="00F030E6"/>
    <w:rsid w:val="00F032F0"/>
    <w:rsid w:val="00F04EC4"/>
    <w:rsid w:val="00F0595D"/>
    <w:rsid w:val="00F06138"/>
    <w:rsid w:val="00F10798"/>
    <w:rsid w:val="00F13D15"/>
    <w:rsid w:val="00F1534F"/>
    <w:rsid w:val="00F15782"/>
    <w:rsid w:val="00F17242"/>
    <w:rsid w:val="00F2050E"/>
    <w:rsid w:val="00F21513"/>
    <w:rsid w:val="00F23668"/>
    <w:rsid w:val="00F257E4"/>
    <w:rsid w:val="00F26152"/>
    <w:rsid w:val="00F263A6"/>
    <w:rsid w:val="00F276C7"/>
    <w:rsid w:val="00F278D8"/>
    <w:rsid w:val="00F27F36"/>
    <w:rsid w:val="00F308F7"/>
    <w:rsid w:val="00F3204B"/>
    <w:rsid w:val="00F33534"/>
    <w:rsid w:val="00F34379"/>
    <w:rsid w:val="00F347DA"/>
    <w:rsid w:val="00F357DE"/>
    <w:rsid w:val="00F35920"/>
    <w:rsid w:val="00F37BF6"/>
    <w:rsid w:val="00F41A59"/>
    <w:rsid w:val="00F45C8A"/>
    <w:rsid w:val="00F46BD6"/>
    <w:rsid w:val="00F50AB7"/>
    <w:rsid w:val="00F50E14"/>
    <w:rsid w:val="00F510A2"/>
    <w:rsid w:val="00F552E3"/>
    <w:rsid w:val="00F553F1"/>
    <w:rsid w:val="00F55920"/>
    <w:rsid w:val="00F56C8C"/>
    <w:rsid w:val="00F60B9F"/>
    <w:rsid w:val="00F61513"/>
    <w:rsid w:val="00F62D4E"/>
    <w:rsid w:val="00F62FB1"/>
    <w:rsid w:val="00F655BD"/>
    <w:rsid w:val="00F660EC"/>
    <w:rsid w:val="00F67227"/>
    <w:rsid w:val="00F70B51"/>
    <w:rsid w:val="00F715DD"/>
    <w:rsid w:val="00F71E77"/>
    <w:rsid w:val="00F83DDA"/>
    <w:rsid w:val="00F84154"/>
    <w:rsid w:val="00F85646"/>
    <w:rsid w:val="00F85B10"/>
    <w:rsid w:val="00F874F8"/>
    <w:rsid w:val="00F90FD1"/>
    <w:rsid w:val="00F9190A"/>
    <w:rsid w:val="00F9674E"/>
    <w:rsid w:val="00F97804"/>
    <w:rsid w:val="00FA14E6"/>
    <w:rsid w:val="00FA165A"/>
    <w:rsid w:val="00FA3333"/>
    <w:rsid w:val="00FA432E"/>
    <w:rsid w:val="00FA4F8C"/>
    <w:rsid w:val="00FA5149"/>
    <w:rsid w:val="00FA5B77"/>
    <w:rsid w:val="00FB2250"/>
    <w:rsid w:val="00FB48F3"/>
    <w:rsid w:val="00FB6501"/>
    <w:rsid w:val="00FB6E1A"/>
    <w:rsid w:val="00FB7D76"/>
    <w:rsid w:val="00FC2EEC"/>
    <w:rsid w:val="00FC2F1A"/>
    <w:rsid w:val="00FC39C5"/>
    <w:rsid w:val="00FC5B5E"/>
    <w:rsid w:val="00FC7210"/>
    <w:rsid w:val="00FD033D"/>
    <w:rsid w:val="00FD03C3"/>
    <w:rsid w:val="00FD129B"/>
    <w:rsid w:val="00FD23D2"/>
    <w:rsid w:val="00FD2D49"/>
    <w:rsid w:val="00FD57CD"/>
    <w:rsid w:val="00FD5DF4"/>
    <w:rsid w:val="00FD662A"/>
    <w:rsid w:val="00FD6B86"/>
    <w:rsid w:val="00FD710B"/>
    <w:rsid w:val="00FD75F5"/>
    <w:rsid w:val="00FE25CA"/>
    <w:rsid w:val="00FE36C1"/>
    <w:rsid w:val="00FE3B0C"/>
    <w:rsid w:val="00FE4468"/>
    <w:rsid w:val="00FE4B1A"/>
    <w:rsid w:val="00FE5043"/>
    <w:rsid w:val="00FE63C0"/>
    <w:rsid w:val="00FF0F0E"/>
    <w:rsid w:val="00FF2450"/>
    <w:rsid w:val="00FF337D"/>
    <w:rsid w:val="00FF46AA"/>
    <w:rsid w:val="00FF4CDC"/>
    <w:rsid w:val="00FF5138"/>
    <w:rsid w:val="00FF6F1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B639C208-FFC2-4260-9C7B-CB0D0E46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link w:val="Zkladntext3Char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B6228E"/>
  </w:style>
  <w:style w:type="character" w:customStyle="1" w:styleId="fcup0c">
    <w:name w:val="fcup0c"/>
    <w:basedOn w:val="Standardnpsmoodstavce"/>
    <w:rsid w:val="00B6228E"/>
  </w:style>
  <w:style w:type="paragraph" w:customStyle="1" w:styleId="textbody">
    <w:name w:val="textbody"/>
    <w:basedOn w:val="Normln"/>
    <w:rsid w:val="00CA61A3"/>
    <w:pPr>
      <w:autoSpaceDN w:val="0"/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111-3rove">
    <w:name w:val="1.1.1-3 úroveň"/>
    <w:basedOn w:val="Normln"/>
    <w:rsid w:val="00D9468B"/>
    <w:pPr>
      <w:keepNext/>
      <w:numPr>
        <w:ilvl w:val="2"/>
        <w:numId w:val="2"/>
      </w:numPr>
      <w:snapToGrid w:val="0"/>
      <w:ind w:left="851" w:hanging="567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slovn1rove">
    <w:name w:val="číslování 1.úroveň"/>
    <w:basedOn w:val="Normln"/>
    <w:rsid w:val="00D9468B"/>
    <w:pPr>
      <w:keepNext/>
      <w:numPr>
        <w:numId w:val="2"/>
      </w:numPr>
      <w:spacing w:before="240" w:after="240"/>
      <w:ind w:left="0" w:firstLine="0"/>
      <w:jc w:val="center"/>
    </w:pPr>
    <w:rPr>
      <w:rFonts w:ascii="Arial" w:eastAsiaTheme="minorHAnsi" w:hAnsi="Arial" w:cs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"/>
    <w:rsid w:val="00D9468B"/>
    <w:pPr>
      <w:keepNext/>
      <w:numPr>
        <w:ilvl w:val="1"/>
        <w:numId w:val="2"/>
      </w:numPr>
      <w:snapToGrid w:val="0"/>
      <w:spacing w:before="120" w:after="120"/>
      <w:ind w:left="567" w:hanging="567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gmail-lrzxr">
    <w:name w:val="gmail-lrzxr"/>
    <w:basedOn w:val="Standardnpsmoodstavce"/>
    <w:rsid w:val="008E398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40D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145B"/>
    <w:rPr>
      <w:color w:val="605E5C"/>
      <w:shd w:val="clear" w:color="auto" w:fill="E1DFDD"/>
    </w:rPr>
  </w:style>
  <w:style w:type="paragraph" w:customStyle="1" w:styleId="Titulnlist">
    <w:name w:val="Titulní list"/>
    <w:uiPriority w:val="99"/>
    <w:rsid w:val="00FE63C0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A5"/>
    <w:rPr>
      <w:sz w:val="24"/>
      <w:szCs w:val="24"/>
    </w:rPr>
  </w:style>
  <w:style w:type="paragraph" w:customStyle="1" w:styleId="Normal">
    <w:name w:val="[Normal]"/>
    <w:rsid w:val="006E42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F10C0"/>
    <w:rPr>
      <w:color w:val="605E5C"/>
      <w:shd w:val="clear" w:color="auto" w:fill="E1DFDD"/>
    </w:rPr>
  </w:style>
  <w:style w:type="paragraph" w:customStyle="1" w:styleId="MiniHeading">
    <w:name w:val="MiniHeading"/>
    <w:basedOn w:val="Normln"/>
    <w:link w:val="MiniHeadingChar"/>
    <w:qFormat/>
    <w:rsid w:val="00FB2250"/>
    <w:pPr>
      <w:spacing w:before="120" w:after="120" w:line="264" w:lineRule="auto"/>
      <w:jc w:val="both"/>
    </w:pPr>
    <w:rPr>
      <w:rFonts w:asciiTheme="minorHAnsi" w:hAnsiTheme="minorHAnsi"/>
      <w:b/>
      <w:color w:val="20344B"/>
      <w:sz w:val="20"/>
      <w:u w:val="single"/>
      <w:lang w:eastAsia="en-GB"/>
    </w:rPr>
  </w:style>
  <w:style w:type="character" w:customStyle="1" w:styleId="MiniHeadingChar">
    <w:name w:val="MiniHeading Char"/>
    <w:basedOn w:val="Standardnpsmoodstavce"/>
    <w:link w:val="MiniHeading"/>
    <w:rsid w:val="00FB2250"/>
    <w:rPr>
      <w:rFonts w:asciiTheme="minorHAnsi" w:hAnsiTheme="minorHAnsi"/>
      <w:b/>
      <w:color w:val="20344B"/>
      <w:szCs w:val="24"/>
      <w:u w:val="single"/>
      <w:lang w:eastAsia="en-GB"/>
    </w:rPr>
  </w:style>
  <w:style w:type="paragraph" w:customStyle="1" w:styleId="NumPar1">
    <w:name w:val="NumPar 1"/>
    <w:basedOn w:val="Normln"/>
    <w:next w:val="Normln"/>
    <w:rsid w:val="00CF360D"/>
    <w:pPr>
      <w:numPr>
        <w:numId w:val="11"/>
      </w:numPr>
      <w:tabs>
        <w:tab w:val="left" w:pos="851"/>
      </w:tabs>
      <w:spacing w:before="120" w:after="120"/>
      <w:jc w:val="both"/>
    </w:pPr>
    <w:rPr>
      <w:szCs w:val="20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520F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EB57A6"/>
    <w:rPr>
      <w:b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papik@kr-karlovarsky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kait.cz/autorizovane-osoby" TargetMode="External"/><Relationship Id="rId17" Type="http://schemas.openxmlformats.org/officeDocument/2006/relationships/hyperlink" Target="https://ezak.kr-karlovarsky.cz/vz000094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dns0000001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vz0000942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profile_display_2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9ce2b15-0efb-4f62-aca0-3c5cc41f3d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D77D8-0B60-4B43-A711-002B0F87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23</TotalTime>
  <Pages>8</Pages>
  <Words>3208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13</cp:revision>
  <cp:lastPrinted>2024-04-19T06:03:00Z</cp:lastPrinted>
  <dcterms:created xsi:type="dcterms:W3CDTF">2026-01-04T08:51:00Z</dcterms:created>
  <dcterms:modified xsi:type="dcterms:W3CDTF">2026-01-14T13:37:00Z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