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F4434" w14:textId="77777777" w:rsidR="00632078" w:rsidRDefault="00632078" w:rsidP="00632078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SMLOUVA</w:t>
      </w:r>
    </w:p>
    <w:p w14:paraId="7E387593" w14:textId="64BFF811" w:rsidR="00632078" w:rsidRPr="00440112" w:rsidRDefault="00632078" w:rsidP="00651E52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 </w:t>
      </w:r>
      <w:r w:rsidR="009C2665">
        <w:rPr>
          <w:rFonts w:ascii="Arial" w:hAnsi="Arial" w:cs="Arial"/>
          <w:b/>
          <w:sz w:val="28"/>
          <w:szCs w:val="28"/>
        </w:rPr>
        <w:t xml:space="preserve">zajištění </w:t>
      </w:r>
      <w:r w:rsidR="00651E52">
        <w:rPr>
          <w:rFonts w:ascii="Arial" w:hAnsi="Arial" w:cs="Arial"/>
          <w:b/>
          <w:sz w:val="28"/>
          <w:szCs w:val="28"/>
        </w:rPr>
        <w:t>s</w:t>
      </w:r>
      <w:r w:rsidR="00651E52" w:rsidRPr="00651E52">
        <w:rPr>
          <w:rFonts w:ascii="Arial" w:hAnsi="Arial" w:cs="Arial"/>
          <w:b/>
          <w:sz w:val="28"/>
          <w:szCs w:val="28"/>
        </w:rPr>
        <w:t>ystémov</w:t>
      </w:r>
      <w:r w:rsidR="00651E52">
        <w:rPr>
          <w:rFonts w:ascii="Arial" w:hAnsi="Arial" w:cs="Arial"/>
          <w:b/>
          <w:sz w:val="28"/>
          <w:szCs w:val="28"/>
        </w:rPr>
        <w:t>é</w:t>
      </w:r>
      <w:r w:rsidR="00651E52" w:rsidRPr="00651E52">
        <w:rPr>
          <w:rFonts w:ascii="Arial" w:hAnsi="Arial" w:cs="Arial"/>
          <w:b/>
          <w:sz w:val="28"/>
          <w:szCs w:val="28"/>
        </w:rPr>
        <w:t xml:space="preserve"> a technick</w:t>
      </w:r>
      <w:r w:rsidR="00651E52">
        <w:rPr>
          <w:rFonts w:ascii="Arial" w:hAnsi="Arial" w:cs="Arial"/>
          <w:b/>
          <w:sz w:val="28"/>
          <w:szCs w:val="28"/>
        </w:rPr>
        <w:t>é</w:t>
      </w:r>
      <w:r w:rsidR="00651E52" w:rsidRPr="00651E52">
        <w:rPr>
          <w:rFonts w:ascii="Arial" w:hAnsi="Arial" w:cs="Arial"/>
          <w:b/>
          <w:sz w:val="28"/>
          <w:szCs w:val="28"/>
        </w:rPr>
        <w:t xml:space="preserve"> podpor</w:t>
      </w:r>
      <w:r w:rsidR="00651E52">
        <w:rPr>
          <w:rFonts w:ascii="Arial" w:hAnsi="Arial" w:cs="Arial"/>
          <w:b/>
          <w:sz w:val="28"/>
          <w:szCs w:val="28"/>
        </w:rPr>
        <w:t>y</w:t>
      </w:r>
      <w:r w:rsidR="00651E52" w:rsidRPr="00651E52">
        <w:rPr>
          <w:rFonts w:ascii="Arial" w:hAnsi="Arial" w:cs="Arial"/>
          <w:b/>
          <w:sz w:val="28"/>
          <w:szCs w:val="28"/>
        </w:rPr>
        <w:t xml:space="preserve"> (</w:t>
      </w:r>
      <w:proofErr w:type="spellStart"/>
      <w:r w:rsidR="00651E52" w:rsidRPr="00651E52">
        <w:rPr>
          <w:rFonts w:ascii="Arial" w:hAnsi="Arial" w:cs="Arial"/>
          <w:b/>
          <w:sz w:val="28"/>
          <w:szCs w:val="28"/>
        </w:rPr>
        <w:t>maintenance</w:t>
      </w:r>
      <w:proofErr w:type="spellEnd"/>
      <w:r w:rsidR="00651E52" w:rsidRPr="00651E52">
        <w:rPr>
          <w:rFonts w:ascii="Arial" w:hAnsi="Arial" w:cs="Arial"/>
          <w:b/>
          <w:sz w:val="28"/>
          <w:szCs w:val="28"/>
        </w:rPr>
        <w:t>) produktů ESRI</w:t>
      </w:r>
      <w:r w:rsidR="00651E52">
        <w:rPr>
          <w:rFonts w:ascii="Arial" w:hAnsi="Arial" w:cs="Arial"/>
          <w:b/>
          <w:sz w:val="28"/>
          <w:szCs w:val="28"/>
        </w:rPr>
        <w:t xml:space="preserve"> </w:t>
      </w:r>
      <w:r w:rsidR="00EF6BF4">
        <w:rPr>
          <w:rFonts w:ascii="Arial" w:hAnsi="Arial" w:cs="Arial"/>
          <w:b/>
          <w:sz w:val="28"/>
          <w:szCs w:val="28"/>
        </w:rPr>
        <w:t xml:space="preserve">na </w:t>
      </w:r>
      <w:bookmarkStart w:id="0" w:name="_Hlk210584072"/>
      <w:r w:rsidR="00EF6BF4">
        <w:rPr>
          <w:rFonts w:ascii="Arial" w:hAnsi="Arial" w:cs="Arial"/>
          <w:b/>
          <w:sz w:val="28"/>
          <w:szCs w:val="28"/>
        </w:rPr>
        <w:t>dobu tří let</w:t>
      </w:r>
      <w:bookmarkEnd w:id="0"/>
    </w:p>
    <w:p w14:paraId="57037DD0" w14:textId="77777777" w:rsidR="00632078" w:rsidRPr="00B93FB6" w:rsidRDefault="00632078" w:rsidP="00632078">
      <w:pPr>
        <w:rPr>
          <w:rFonts w:ascii="Arial" w:hAnsi="Arial" w:cs="Arial"/>
        </w:rPr>
      </w:pPr>
    </w:p>
    <w:p w14:paraId="5BE47F62" w14:textId="77777777" w:rsidR="00FC724C" w:rsidRPr="00C2244B" w:rsidRDefault="00FC724C" w:rsidP="00FC724C">
      <w:pPr>
        <w:rPr>
          <w:rFonts w:ascii="Arial" w:hAnsi="Arial" w:cs="Arial"/>
        </w:rPr>
      </w:pPr>
      <w:r w:rsidRPr="00C2244B">
        <w:rPr>
          <w:rFonts w:ascii="Arial" w:hAnsi="Arial" w:cs="Arial"/>
        </w:rPr>
        <w:t>DNEŠNÍHO DNE, MĚSÍCE A ROKU:</w:t>
      </w:r>
    </w:p>
    <w:p w14:paraId="67F7BE32" w14:textId="77777777" w:rsidR="00FC724C" w:rsidRPr="00C2244B" w:rsidRDefault="00FC724C" w:rsidP="00FC724C">
      <w:pPr>
        <w:rPr>
          <w:rFonts w:ascii="Arial" w:hAnsi="Arial" w:cs="Arial"/>
          <w:sz w:val="22"/>
          <w:szCs w:val="22"/>
        </w:rPr>
      </w:pPr>
    </w:p>
    <w:p w14:paraId="26487E13" w14:textId="77777777" w:rsidR="00FC724C" w:rsidRPr="00C2244B" w:rsidRDefault="00FC724C" w:rsidP="00FC724C">
      <w:pPr>
        <w:rPr>
          <w:rFonts w:ascii="Arial" w:hAnsi="Arial" w:cs="Arial"/>
          <w:sz w:val="22"/>
          <w:szCs w:val="22"/>
        </w:rPr>
      </w:pPr>
    </w:p>
    <w:p w14:paraId="49CBF1A3" w14:textId="77777777" w:rsidR="00651E52" w:rsidRPr="00C12860" w:rsidRDefault="00651E52" w:rsidP="00651E52">
      <w:pPr>
        <w:rPr>
          <w:rFonts w:ascii="Arial" w:hAnsi="Arial" w:cs="Arial"/>
          <w:b/>
        </w:rPr>
      </w:pPr>
      <w:r w:rsidRPr="00C12860">
        <w:rPr>
          <w:rFonts w:ascii="Arial" w:hAnsi="Arial" w:cs="Arial"/>
          <w:b/>
        </w:rPr>
        <w:t xml:space="preserve">Karlovarský kraj </w:t>
      </w:r>
    </w:p>
    <w:p w14:paraId="3001C944" w14:textId="77777777" w:rsidR="00651E52" w:rsidRPr="009045B0" w:rsidRDefault="00651E52" w:rsidP="00651E52">
      <w:pPr>
        <w:pStyle w:val="Odstavecseseznamem"/>
        <w:ind w:left="0"/>
        <w:rPr>
          <w:rFonts w:ascii="Arial" w:hAnsi="Arial" w:cs="Arial"/>
        </w:rPr>
      </w:pPr>
      <w:r w:rsidRPr="009045B0">
        <w:rPr>
          <w:rFonts w:ascii="Arial" w:hAnsi="Arial" w:cs="Arial"/>
        </w:rPr>
        <w:t xml:space="preserve">Se sídlem: </w:t>
      </w:r>
      <w:r w:rsidRPr="009045B0">
        <w:rPr>
          <w:rFonts w:ascii="Arial" w:hAnsi="Arial" w:cs="Arial"/>
        </w:rPr>
        <w:tab/>
      </w:r>
      <w:r w:rsidRPr="009045B0">
        <w:rPr>
          <w:rFonts w:ascii="Arial" w:hAnsi="Arial" w:cs="Arial"/>
        </w:rPr>
        <w:tab/>
      </w:r>
      <w:r w:rsidRPr="009045B0">
        <w:rPr>
          <w:rFonts w:ascii="Arial" w:hAnsi="Arial" w:cs="Arial"/>
        </w:rPr>
        <w:tab/>
        <w:t>Karlovy Vary, Závodní 353/88, PSČ 360 06</w:t>
      </w:r>
    </w:p>
    <w:p w14:paraId="4F930161" w14:textId="77777777" w:rsidR="00651E52" w:rsidRPr="009045B0" w:rsidRDefault="00651E52" w:rsidP="00651E52">
      <w:pPr>
        <w:pStyle w:val="Odstavecseseznamem"/>
        <w:ind w:left="0"/>
        <w:rPr>
          <w:rFonts w:ascii="Arial" w:hAnsi="Arial" w:cs="Arial"/>
        </w:rPr>
      </w:pPr>
      <w:r w:rsidRPr="009045B0">
        <w:rPr>
          <w:rFonts w:ascii="Arial" w:hAnsi="Arial" w:cs="Arial"/>
        </w:rPr>
        <w:t xml:space="preserve">IČO: </w:t>
      </w:r>
      <w:r w:rsidRPr="009045B0">
        <w:rPr>
          <w:rFonts w:ascii="Arial" w:hAnsi="Arial" w:cs="Arial"/>
        </w:rPr>
        <w:tab/>
      </w:r>
      <w:r w:rsidRPr="009045B0">
        <w:rPr>
          <w:rFonts w:ascii="Arial" w:hAnsi="Arial" w:cs="Arial"/>
        </w:rPr>
        <w:tab/>
      </w:r>
      <w:r w:rsidRPr="009045B0">
        <w:rPr>
          <w:rFonts w:ascii="Arial" w:hAnsi="Arial" w:cs="Arial"/>
        </w:rPr>
        <w:tab/>
      </w:r>
      <w:r w:rsidRPr="009045B0">
        <w:rPr>
          <w:rFonts w:ascii="Arial" w:hAnsi="Arial" w:cs="Arial"/>
        </w:rPr>
        <w:tab/>
        <w:t>70891168</w:t>
      </w:r>
    </w:p>
    <w:p w14:paraId="55A8D19C" w14:textId="2E21C62A" w:rsidR="00651E52" w:rsidRPr="00EF6BF4" w:rsidRDefault="00651E52" w:rsidP="00651E52">
      <w:pPr>
        <w:pStyle w:val="Odstavecseseznamem"/>
        <w:ind w:left="0"/>
        <w:rPr>
          <w:rFonts w:ascii="Arial" w:hAnsi="Arial" w:cs="Arial"/>
          <w:highlight w:val="lightGray"/>
        </w:rPr>
      </w:pPr>
      <w:r w:rsidRPr="009045B0">
        <w:rPr>
          <w:rFonts w:ascii="Arial" w:hAnsi="Arial" w:cs="Arial"/>
        </w:rPr>
        <w:t xml:space="preserve">DIČ: </w:t>
      </w:r>
      <w:r w:rsidRPr="009045B0">
        <w:rPr>
          <w:rFonts w:ascii="Arial" w:hAnsi="Arial" w:cs="Arial"/>
        </w:rPr>
        <w:tab/>
      </w:r>
      <w:r w:rsidRPr="009045B0">
        <w:rPr>
          <w:rFonts w:ascii="Arial" w:hAnsi="Arial" w:cs="Arial"/>
        </w:rPr>
        <w:tab/>
      </w:r>
      <w:r w:rsidRPr="009045B0">
        <w:rPr>
          <w:rFonts w:ascii="Arial" w:hAnsi="Arial" w:cs="Arial"/>
        </w:rPr>
        <w:tab/>
      </w:r>
      <w:r w:rsidRPr="009045B0">
        <w:rPr>
          <w:rFonts w:ascii="Arial" w:hAnsi="Arial" w:cs="Arial"/>
        </w:rPr>
        <w:tab/>
        <w:t>CZ70891168</w:t>
      </w:r>
      <w:r w:rsidRPr="009045B0">
        <w:rPr>
          <w:rFonts w:ascii="Arial" w:hAnsi="Arial" w:cs="Arial"/>
        </w:rPr>
        <w:tab/>
      </w:r>
      <w:r>
        <w:rPr>
          <w:rFonts w:ascii="Arial" w:hAnsi="Arial" w:cs="Arial"/>
        </w:rPr>
        <w:br/>
      </w:r>
      <w:r w:rsidRPr="009045B0">
        <w:rPr>
          <w:rFonts w:ascii="Arial" w:hAnsi="Arial" w:cs="Arial"/>
        </w:rPr>
        <w:t xml:space="preserve">Bankovní spojení: </w:t>
      </w:r>
      <w:r w:rsidRPr="009045B0">
        <w:rPr>
          <w:rFonts w:ascii="Arial" w:hAnsi="Arial" w:cs="Arial"/>
        </w:rPr>
        <w:tab/>
      </w:r>
      <w:r w:rsidRPr="009045B0">
        <w:rPr>
          <w:rFonts w:ascii="Arial" w:hAnsi="Arial" w:cs="Arial"/>
        </w:rPr>
        <w:tab/>
      </w:r>
      <w:proofErr w:type="spellStart"/>
      <w:r w:rsidR="008021E8">
        <w:rPr>
          <w:rFonts w:ascii="Arial" w:hAnsi="Arial" w:cs="Arial"/>
          <w:highlight w:val="lightGray"/>
        </w:rPr>
        <w:t>xxxxxxx</w:t>
      </w:r>
      <w:proofErr w:type="spellEnd"/>
      <w:r w:rsidRPr="00EF6BF4">
        <w:rPr>
          <w:rFonts w:ascii="Arial" w:hAnsi="Arial" w:cs="Arial"/>
          <w:highlight w:val="lightGray"/>
        </w:rPr>
        <w:tab/>
        <w:t xml:space="preserve"> </w:t>
      </w:r>
    </w:p>
    <w:p w14:paraId="487E32AD" w14:textId="60BC17F7" w:rsidR="00651E52" w:rsidRPr="00020C5D" w:rsidRDefault="00D41C69" w:rsidP="00651E52">
      <w:pPr>
        <w:pStyle w:val="Odstavecseseznamem"/>
        <w:ind w:left="2124" w:firstLine="708"/>
        <w:rPr>
          <w:rFonts w:ascii="Arial" w:hAnsi="Arial" w:cs="Arial"/>
        </w:rPr>
      </w:pPr>
      <w:proofErr w:type="spellStart"/>
      <w:r>
        <w:rPr>
          <w:rFonts w:ascii="Arial" w:hAnsi="Arial" w:cs="Arial"/>
          <w:highlight w:val="lightGray"/>
        </w:rPr>
        <w:t>xxxxxxx</w:t>
      </w:r>
      <w:proofErr w:type="spellEnd"/>
    </w:p>
    <w:p w14:paraId="0440ED34" w14:textId="73B282FE" w:rsidR="001E7107" w:rsidRPr="00BD69F3" w:rsidRDefault="00D16174" w:rsidP="00EF6BF4">
      <w:pPr>
        <w:pStyle w:val="Odstavecseseznamem"/>
        <w:ind w:left="2832" w:hanging="2832"/>
        <w:rPr>
          <w:rFonts w:ascii="Arial" w:hAnsi="Arial" w:cs="Arial"/>
        </w:rPr>
      </w:pPr>
      <w:r>
        <w:rPr>
          <w:rFonts w:ascii="Arial" w:hAnsi="Arial" w:cs="Arial"/>
        </w:rPr>
        <w:t xml:space="preserve">Zastoupený: </w:t>
      </w:r>
      <w:r>
        <w:rPr>
          <w:rFonts w:ascii="Arial" w:hAnsi="Arial" w:cs="Arial"/>
        </w:rPr>
        <w:tab/>
      </w:r>
      <w:proofErr w:type="spellStart"/>
      <w:r w:rsidR="00EF6BF4" w:rsidRPr="00CA38FB">
        <w:rPr>
          <w:rFonts w:ascii="Arial" w:hAnsi="Arial" w:cs="Arial"/>
          <w:highlight w:val="lightGray"/>
        </w:rPr>
        <w:t>xxxxx</w:t>
      </w:r>
      <w:proofErr w:type="spellEnd"/>
    </w:p>
    <w:p w14:paraId="7614C04D" w14:textId="77777777" w:rsidR="00FC724C" w:rsidRPr="00C2244B" w:rsidRDefault="00FC724C" w:rsidP="00FC724C">
      <w:pPr>
        <w:rPr>
          <w:rFonts w:ascii="Arial" w:hAnsi="Arial" w:cs="Arial"/>
        </w:rPr>
      </w:pPr>
    </w:p>
    <w:p w14:paraId="15224F20" w14:textId="77777777" w:rsidR="00FC724C" w:rsidRPr="00C2244B" w:rsidRDefault="00FC724C" w:rsidP="00FC724C">
      <w:pPr>
        <w:rPr>
          <w:rFonts w:ascii="Arial" w:hAnsi="Arial" w:cs="Arial"/>
          <w:i/>
        </w:rPr>
      </w:pPr>
      <w:r w:rsidRPr="00C2244B">
        <w:rPr>
          <w:rFonts w:ascii="Arial" w:hAnsi="Arial" w:cs="Arial"/>
          <w:i/>
        </w:rPr>
        <w:t xml:space="preserve">na straně jedné jako </w:t>
      </w:r>
      <w:r>
        <w:rPr>
          <w:rFonts w:ascii="Arial" w:hAnsi="Arial" w:cs="Arial"/>
          <w:i/>
        </w:rPr>
        <w:t>objednatel (dále jen „objednatel</w:t>
      </w:r>
      <w:r w:rsidRPr="00C2244B">
        <w:rPr>
          <w:rFonts w:ascii="Arial" w:hAnsi="Arial" w:cs="Arial"/>
          <w:i/>
        </w:rPr>
        <w:t>“)</w:t>
      </w:r>
    </w:p>
    <w:p w14:paraId="6042298F" w14:textId="77777777" w:rsidR="00FC724C" w:rsidRPr="00C2244B" w:rsidRDefault="00FC724C" w:rsidP="00FC724C">
      <w:pPr>
        <w:rPr>
          <w:rFonts w:ascii="Arial" w:hAnsi="Arial" w:cs="Arial"/>
        </w:rPr>
      </w:pPr>
    </w:p>
    <w:p w14:paraId="65412FDC" w14:textId="77777777" w:rsidR="00FC724C" w:rsidRPr="00C2244B" w:rsidRDefault="00FC724C" w:rsidP="00FC724C">
      <w:pPr>
        <w:rPr>
          <w:rFonts w:ascii="Arial" w:hAnsi="Arial" w:cs="Arial"/>
        </w:rPr>
      </w:pPr>
      <w:r w:rsidRPr="00C2244B">
        <w:rPr>
          <w:rFonts w:ascii="Arial" w:hAnsi="Arial" w:cs="Arial"/>
        </w:rPr>
        <w:t>a</w:t>
      </w:r>
    </w:p>
    <w:p w14:paraId="10D5EDC1" w14:textId="77777777" w:rsidR="00FC724C" w:rsidRPr="00C2244B" w:rsidRDefault="00FC724C" w:rsidP="00FC724C">
      <w:pPr>
        <w:rPr>
          <w:rFonts w:ascii="Arial" w:hAnsi="Arial" w:cs="Arial"/>
          <w:b/>
        </w:rPr>
      </w:pPr>
    </w:p>
    <w:p w14:paraId="7A0ECEFD" w14:textId="77777777" w:rsidR="00FC724C" w:rsidRPr="00C2244B" w:rsidRDefault="00FC724C" w:rsidP="00FC724C">
      <w:pPr>
        <w:rPr>
          <w:rFonts w:ascii="Arial" w:hAnsi="Arial" w:cs="Arial"/>
          <w:b/>
        </w:rPr>
      </w:pPr>
    </w:p>
    <w:p w14:paraId="065BD465" w14:textId="77777777" w:rsidR="00EF6BF4" w:rsidRPr="008C41CE" w:rsidRDefault="00EF6BF4" w:rsidP="00EF6BF4">
      <w:pPr>
        <w:rPr>
          <w:rFonts w:ascii="Arial" w:hAnsi="Arial" w:cs="Arial"/>
          <w:b/>
          <w:i/>
          <w:color w:val="0000FF"/>
          <w:highlight w:val="yellow"/>
        </w:rPr>
      </w:pPr>
      <w:r w:rsidRPr="008C41CE">
        <w:rPr>
          <w:rFonts w:ascii="Arial" w:hAnsi="Arial" w:cs="Arial"/>
          <w:b/>
          <w:i/>
          <w:highlight w:val="yellow"/>
        </w:rPr>
        <w:t>…………………………………………..</w:t>
      </w:r>
    </w:p>
    <w:p w14:paraId="0BEFE137" w14:textId="77777777" w:rsidR="00EF6BF4" w:rsidRPr="008C41CE" w:rsidRDefault="00EF6BF4" w:rsidP="00EF6BF4">
      <w:pPr>
        <w:rPr>
          <w:rFonts w:ascii="Arial" w:hAnsi="Arial" w:cs="Arial"/>
          <w:highlight w:val="yellow"/>
        </w:rPr>
      </w:pPr>
      <w:r w:rsidRPr="008C41CE">
        <w:rPr>
          <w:rFonts w:ascii="Arial" w:hAnsi="Arial" w:cs="Arial"/>
          <w:highlight w:val="yellow"/>
        </w:rPr>
        <w:t xml:space="preserve">se sídlem: </w:t>
      </w:r>
    </w:p>
    <w:p w14:paraId="0C9FA924" w14:textId="77777777" w:rsidR="00EF6BF4" w:rsidRPr="008C41CE" w:rsidRDefault="00EF6BF4" w:rsidP="00EF6BF4">
      <w:pPr>
        <w:rPr>
          <w:rFonts w:ascii="Arial" w:hAnsi="Arial" w:cs="Arial"/>
          <w:highlight w:val="yellow"/>
        </w:rPr>
      </w:pPr>
      <w:r w:rsidRPr="008C41CE">
        <w:rPr>
          <w:rFonts w:ascii="Arial" w:hAnsi="Arial" w:cs="Arial"/>
          <w:highlight w:val="yellow"/>
        </w:rPr>
        <w:t xml:space="preserve">IČO:                    </w:t>
      </w:r>
      <w:r w:rsidRPr="008C41CE">
        <w:rPr>
          <w:rFonts w:ascii="Arial" w:hAnsi="Arial" w:cs="Arial"/>
          <w:highlight w:val="yellow"/>
        </w:rPr>
        <w:tab/>
      </w:r>
      <w:r w:rsidRPr="008C41CE">
        <w:rPr>
          <w:rFonts w:ascii="Arial" w:hAnsi="Arial" w:cs="Arial"/>
          <w:highlight w:val="yellow"/>
        </w:rPr>
        <w:tab/>
      </w:r>
    </w:p>
    <w:p w14:paraId="6428795B" w14:textId="77777777" w:rsidR="00EF6BF4" w:rsidRPr="008C41CE" w:rsidRDefault="00EF6BF4" w:rsidP="00EF6BF4">
      <w:pPr>
        <w:rPr>
          <w:rFonts w:ascii="Arial" w:hAnsi="Arial" w:cs="Arial"/>
          <w:highlight w:val="yellow"/>
        </w:rPr>
      </w:pPr>
      <w:r w:rsidRPr="008C41CE">
        <w:rPr>
          <w:rFonts w:ascii="Arial" w:hAnsi="Arial" w:cs="Arial"/>
          <w:highlight w:val="yellow"/>
        </w:rPr>
        <w:t xml:space="preserve">DIČ: </w:t>
      </w:r>
    </w:p>
    <w:p w14:paraId="7FC4897F" w14:textId="77777777" w:rsidR="00EF6BF4" w:rsidRPr="008C41CE" w:rsidRDefault="00EF6BF4" w:rsidP="00EF6BF4">
      <w:pPr>
        <w:ind w:left="2694" w:hanging="2694"/>
        <w:jc w:val="both"/>
        <w:rPr>
          <w:rFonts w:ascii="Arial" w:hAnsi="Arial" w:cs="Arial"/>
          <w:highlight w:val="yellow"/>
        </w:rPr>
      </w:pPr>
      <w:r w:rsidRPr="008C41CE">
        <w:rPr>
          <w:rFonts w:ascii="Arial" w:hAnsi="Arial" w:cs="Arial"/>
          <w:highlight w:val="yellow"/>
        </w:rPr>
        <w:t>bankovní spojení:</w:t>
      </w:r>
    </w:p>
    <w:p w14:paraId="31DBCD7D" w14:textId="77777777" w:rsidR="00EF6BF4" w:rsidRPr="008C41CE" w:rsidRDefault="00EF6BF4" w:rsidP="00EF6BF4">
      <w:pPr>
        <w:ind w:left="2694" w:hanging="2694"/>
        <w:jc w:val="both"/>
        <w:rPr>
          <w:rFonts w:ascii="Arial" w:hAnsi="Arial" w:cs="Arial"/>
          <w:highlight w:val="yellow"/>
        </w:rPr>
      </w:pPr>
      <w:r w:rsidRPr="008C41CE">
        <w:rPr>
          <w:rFonts w:ascii="Arial" w:hAnsi="Arial" w:cs="Arial"/>
          <w:highlight w:val="yellow"/>
        </w:rPr>
        <w:t>číslo účtu:</w:t>
      </w:r>
    </w:p>
    <w:p w14:paraId="58671418" w14:textId="77777777" w:rsidR="00EF6BF4" w:rsidRPr="008C41CE" w:rsidRDefault="00EF6BF4" w:rsidP="00EF6BF4">
      <w:pPr>
        <w:rPr>
          <w:rFonts w:ascii="Arial" w:hAnsi="Arial" w:cs="Arial"/>
          <w:highlight w:val="yellow"/>
        </w:rPr>
      </w:pPr>
      <w:r w:rsidRPr="008C41CE">
        <w:rPr>
          <w:rFonts w:ascii="Arial" w:hAnsi="Arial" w:cs="Arial"/>
          <w:highlight w:val="yellow"/>
        </w:rPr>
        <w:t xml:space="preserve">zastoupený: </w:t>
      </w:r>
    </w:p>
    <w:p w14:paraId="057AB4D7" w14:textId="77777777" w:rsidR="00EF6BF4" w:rsidRPr="00C2244B" w:rsidRDefault="00EF6BF4" w:rsidP="00EF6BF4">
      <w:pPr>
        <w:jc w:val="both"/>
        <w:rPr>
          <w:rFonts w:ascii="Arial" w:hAnsi="Arial" w:cs="Arial"/>
        </w:rPr>
      </w:pPr>
      <w:r w:rsidRPr="008C41CE">
        <w:rPr>
          <w:rFonts w:ascii="Arial" w:hAnsi="Arial" w:cs="Arial"/>
          <w:highlight w:val="yellow"/>
        </w:rPr>
        <w:t>zapsaný v obchodním rejstříku vedeném Krajským soudem v …………….. oddíl ……………..  vložka ……………..</w:t>
      </w:r>
    </w:p>
    <w:p w14:paraId="268D54EF" w14:textId="77777777" w:rsidR="00FC724C" w:rsidRPr="00C2244B" w:rsidRDefault="00FC724C" w:rsidP="00FC724C">
      <w:pPr>
        <w:jc w:val="both"/>
        <w:rPr>
          <w:rFonts w:ascii="Arial" w:hAnsi="Arial" w:cs="Arial"/>
        </w:rPr>
      </w:pPr>
    </w:p>
    <w:p w14:paraId="17002D2B" w14:textId="2A16893B" w:rsidR="00FC724C" w:rsidRPr="00C2244B" w:rsidRDefault="00FC724C" w:rsidP="00FC724C">
      <w:pPr>
        <w:pStyle w:val="BodyText21"/>
        <w:widowControl/>
        <w:rPr>
          <w:rFonts w:ascii="Arial" w:hAnsi="Arial" w:cs="Arial"/>
          <w:i/>
          <w:sz w:val="20"/>
        </w:rPr>
      </w:pPr>
      <w:r w:rsidRPr="00C2244B">
        <w:rPr>
          <w:rFonts w:ascii="Arial" w:hAnsi="Arial" w:cs="Arial"/>
          <w:i/>
          <w:sz w:val="20"/>
        </w:rPr>
        <w:t xml:space="preserve">na straně druhé jako </w:t>
      </w:r>
      <w:r w:rsidR="0010423E">
        <w:rPr>
          <w:rFonts w:ascii="Arial" w:hAnsi="Arial" w:cs="Arial"/>
          <w:i/>
          <w:sz w:val="20"/>
        </w:rPr>
        <w:t>poskytovatel</w:t>
      </w:r>
      <w:r w:rsidRPr="00C2244B">
        <w:rPr>
          <w:rFonts w:ascii="Arial" w:hAnsi="Arial" w:cs="Arial"/>
          <w:i/>
          <w:sz w:val="20"/>
        </w:rPr>
        <w:t xml:space="preserve"> (dále jen „</w:t>
      </w:r>
      <w:r w:rsidR="0010423E">
        <w:rPr>
          <w:rFonts w:ascii="Arial" w:hAnsi="Arial" w:cs="Arial"/>
          <w:i/>
          <w:sz w:val="20"/>
        </w:rPr>
        <w:t>poskytovatel</w:t>
      </w:r>
      <w:r w:rsidRPr="00C2244B">
        <w:rPr>
          <w:rFonts w:ascii="Arial" w:hAnsi="Arial" w:cs="Arial"/>
          <w:i/>
          <w:sz w:val="20"/>
        </w:rPr>
        <w:t>“)</w:t>
      </w:r>
    </w:p>
    <w:p w14:paraId="7CD18403" w14:textId="77777777" w:rsidR="00FC724C" w:rsidRPr="00C2244B" w:rsidRDefault="00FC724C" w:rsidP="00FC724C">
      <w:pPr>
        <w:pStyle w:val="BodyText21"/>
        <w:widowControl/>
        <w:rPr>
          <w:rFonts w:ascii="Arial" w:hAnsi="Arial" w:cs="Arial"/>
          <w:i/>
          <w:sz w:val="20"/>
        </w:rPr>
      </w:pPr>
    </w:p>
    <w:p w14:paraId="0CC26C8A" w14:textId="77777777" w:rsidR="00FC724C" w:rsidRPr="00C2244B" w:rsidRDefault="00FC724C" w:rsidP="00FC724C">
      <w:pPr>
        <w:pStyle w:val="BodyText21"/>
        <w:widowControl/>
        <w:rPr>
          <w:rFonts w:ascii="Arial" w:hAnsi="Arial" w:cs="Arial"/>
          <w:snapToGrid/>
          <w:sz w:val="20"/>
        </w:rPr>
      </w:pPr>
      <w:r w:rsidRPr="00C2244B">
        <w:rPr>
          <w:rFonts w:ascii="Arial" w:hAnsi="Arial" w:cs="Arial"/>
          <w:i/>
          <w:sz w:val="20"/>
        </w:rPr>
        <w:t>(společně jako „smluvní strany“)</w:t>
      </w:r>
    </w:p>
    <w:p w14:paraId="19CAB0F1" w14:textId="77777777" w:rsidR="00FC724C" w:rsidRPr="00C2244B" w:rsidRDefault="00FC724C" w:rsidP="00FC724C">
      <w:pPr>
        <w:jc w:val="both"/>
        <w:rPr>
          <w:rFonts w:ascii="Arial" w:hAnsi="Arial" w:cs="Arial"/>
          <w:sz w:val="22"/>
        </w:rPr>
      </w:pPr>
    </w:p>
    <w:p w14:paraId="0FF2D9FB" w14:textId="77777777" w:rsidR="00FC724C" w:rsidRDefault="00FC724C" w:rsidP="00FC724C">
      <w:pPr>
        <w:jc w:val="both"/>
        <w:rPr>
          <w:rFonts w:ascii="Arial" w:hAnsi="Arial" w:cs="Arial"/>
          <w:sz w:val="22"/>
        </w:rPr>
      </w:pPr>
    </w:p>
    <w:p w14:paraId="72A13026" w14:textId="77777777" w:rsidR="00FC724C" w:rsidRPr="00C2244B" w:rsidRDefault="00FC724C" w:rsidP="00FC724C">
      <w:pPr>
        <w:jc w:val="both"/>
        <w:rPr>
          <w:rFonts w:ascii="Arial" w:hAnsi="Arial" w:cs="Arial"/>
          <w:sz w:val="22"/>
        </w:rPr>
      </w:pPr>
    </w:p>
    <w:p w14:paraId="2CC103F6" w14:textId="77777777" w:rsidR="00FC724C" w:rsidRPr="00C2244B" w:rsidRDefault="00FC724C" w:rsidP="00FC724C">
      <w:pPr>
        <w:spacing w:after="120" w:line="276" w:lineRule="auto"/>
        <w:jc w:val="both"/>
        <w:rPr>
          <w:rFonts w:ascii="Arial" w:hAnsi="Arial" w:cs="Arial"/>
          <w:sz w:val="22"/>
        </w:rPr>
      </w:pPr>
      <w:r w:rsidRPr="00C2244B">
        <w:rPr>
          <w:rFonts w:ascii="Arial" w:hAnsi="Arial" w:cs="Arial"/>
          <w:sz w:val="22"/>
        </w:rPr>
        <w:t>PREAMBULE</w:t>
      </w:r>
    </w:p>
    <w:p w14:paraId="03C1CC69" w14:textId="77777777" w:rsidR="00FC724C" w:rsidRPr="006840DC" w:rsidRDefault="00FC724C" w:rsidP="00FC724C">
      <w:pPr>
        <w:spacing w:after="120" w:line="276" w:lineRule="auto"/>
        <w:jc w:val="both"/>
        <w:rPr>
          <w:rFonts w:ascii="Arial" w:hAnsi="Arial" w:cs="Arial"/>
        </w:rPr>
      </w:pPr>
      <w:r w:rsidRPr="006840DC">
        <w:rPr>
          <w:rFonts w:ascii="Arial" w:hAnsi="Arial" w:cs="Arial"/>
        </w:rPr>
        <w:t>Vzhledem k tomu, že:</w:t>
      </w:r>
    </w:p>
    <w:p w14:paraId="3CCB9C08" w14:textId="3D710766" w:rsidR="00FC724C" w:rsidRDefault="004B4C46" w:rsidP="00E14727">
      <w:pPr>
        <w:pStyle w:val="Odstavecseseznamem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="00651E52" w:rsidRPr="00EA7BF2">
        <w:rPr>
          <w:rFonts w:ascii="Arial" w:hAnsi="Arial" w:cs="Arial"/>
        </w:rPr>
        <w:t xml:space="preserve"> je vybraným dodavatelem veřejné zakázky </w:t>
      </w:r>
      <w:proofErr w:type="spellStart"/>
      <w:r w:rsidR="00EF6BF4" w:rsidRPr="00EF6BF4">
        <w:rPr>
          <w:rFonts w:ascii="Arial" w:hAnsi="Arial" w:cs="Arial"/>
          <w:b/>
        </w:rPr>
        <w:t>Esri</w:t>
      </w:r>
      <w:proofErr w:type="spellEnd"/>
      <w:r w:rsidR="00EF6BF4" w:rsidRPr="00EF6BF4">
        <w:rPr>
          <w:rFonts w:ascii="Arial" w:hAnsi="Arial" w:cs="Arial"/>
          <w:b/>
        </w:rPr>
        <w:t xml:space="preserve"> </w:t>
      </w:r>
      <w:proofErr w:type="spellStart"/>
      <w:r w:rsidR="00EF6BF4" w:rsidRPr="00EF6BF4">
        <w:rPr>
          <w:rFonts w:ascii="Arial" w:hAnsi="Arial" w:cs="Arial"/>
          <w:b/>
        </w:rPr>
        <w:t>Small</w:t>
      </w:r>
      <w:proofErr w:type="spellEnd"/>
      <w:r w:rsidR="00EF6BF4" w:rsidRPr="00EF6BF4">
        <w:rPr>
          <w:rFonts w:ascii="Arial" w:hAnsi="Arial" w:cs="Arial"/>
          <w:b/>
        </w:rPr>
        <w:t xml:space="preserve"> </w:t>
      </w:r>
      <w:proofErr w:type="spellStart"/>
      <w:r w:rsidR="00EF6BF4" w:rsidRPr="00EF6BF4">
        <w:rPr>
          <w:rFonts w:ascii="Arial" w:hAnsi="Arial" w:cs="Arial"/>
          <w:b/>
        </w:rPr>
        <w:t>Enterprise</w:t>
      </w:r>
      <w:proofErr w:type="spellEnd"/>
      <w:r w:rsidR="00EF6BF4" w:rsidRPr="00EF6BF4">
        <w:rPr>
          <w:rFonts w:ascii="Arial" w:hAnsi="Arial" w:cs="Arial"/>
          <w:b/>
        </w:rPr>
        <w:t xml:space="preserve"> </w:t>
      </w:r>
      <w:proofErr w:type="spellStart"/>
      <w:r w:rsidR="00EF6BF4" w:rsidRPr="00EF6BF4">
        <w:rPr>
          <w:rFonts w:ascii="Arial" w:hAnsi="Arial" w:cs="Arial"/>
          <w:b/>
        </w:rPr>
        <w:t>Agreement</w:t>
      </w:r>
      <w:proofErr w:type="spellEnd"/>
      <w:r w:rsidR="00EF6BF4" w:rsidRPr="00EF6BF4">
        <w:rPr>
          <w:rFonts w:ascii="Arial" w:hAnsi="Arial" w:cs="Arial"/>
          <w:b/>
        </w:rPr>
        <w:t xml:space="preserve"> - </w:t>
      </w:r>
      <w:proofErr w:type="spellStart"/>
      <w:r w:rsidR="00EF6BF4" w:rsidRPr="00EF6BF4">
        <w:rPr>
          <w:rFonts w:ascii="Arial" w:hAnsi="Arial" w:cs="Arial"/>
          <w:b/>
        </w:rPr>
        <w:t>Local</w:t>
      </w:r>
      <w:proofErr w:type="spellEnd"/>
      <w:r w:rsidR="00EF6BF4" w:rsidRPr="00EF6BF4">
        <w:rPr>
          <w:rFonts w:ascii="Arial" w:hAnsi="Arial" w:cs="Arial"/>
          <w:b/>
        </w:rPr>
        <w:t xml:space="preserve"> </w:t>
      </w:r>
      <w:proofErr w:type="spellStart"/>
      <w:r w:rsidR="00EF6BF4" w:rsidRPr="00EF6BF4">
        <w:rPr>
          <w:rFonts w:ascii="Arial" w:hAnsi="Arial" w:cs="Arial"/>
          <w:b/>
        </w:rPr>
        <w:t>Government</w:t>
      </w:r>
      <w:proofErr w:type="spellEnd"/>
      <w:r w:rsidR="00EF6BF4" w:rsidRPr="00EF6BF4">
        <w:rPr>
          <w:rFonts w:ascii="Arial" w:hAnsi="Arial" w:cs="Arial"/>
          <w:b/>
        </w:rPr>
        <w:t xml:space="preserve"> (EA)</w:t>
      </w:r>
      <w:r w:rsidR="00651E52" w:rsidRPr="00EA7BF2">
        <w:rPr>
          <w:rFonts w:ascii="Arial" w:hAnsi="Arial" w:cs="Arial"/>
        </w:rPr>
        <w:t>, vyhlášené dne</w:t>
      </w:r>
      <w:r w:rsidR="00D97C92">
        <w:rPr>
          <w:rFonts w:ascii="Arial" w:hAnsi="Arial" w:cs="Arial"/>
        </w:rPr>
        <w:t xml:space="preserve"> </w:t>
      </w:r>
      <w:proofErr w:type="spellStart"/>
      <w:r w:rsidR="00EF6BF4" w:rsidRPr="00EF6BF4">
        <w:rPr>
          <w:rFonts w:ascii="Arial" w:hAnsi="Arial" w:cs="Arial"/>
          <w:highlight w:val="lightGray"/>
        </w:rPr>
        <w:t>xxxxxxx</w:t>
      </w:r>
      <w:proofErr w:type="spellEnd"/>
      <w:r w:rsidR="00D97C92">
        <w:rPr>
          <w:rFonts w:ascii="Arial" w:hAnsi="Arial" w:cs="Arial"/>
        </w:rPr>
        <w:t xml:space="preserve"> </w:t>
      </w:r>
      <w:r w:rsidR="00651E52" w:rsidRPr="00EA7BF2">
        <w:rPr>
          <w:rFonts w:ascii="Arial" w:hAnsi="Arial" w:cs="Arial"/>
        </w:rPr>
        <w:t>objednatelem jako zadavatelem veřejné zakázky</w:t>
      </w:r>
      <w:r w:rsidR="00651E52">
        <w:rPr>
          <w:rFonts w:ascii="Arial" w:hAnsi="Arial" w:cs="Arial"/>
        </w:rPr>
        <w:t xml:space="preserve"> realizované</w:t>
      </w:r>
      <w:r w:rsidR="00651E52" w:rsidRPr="00EA7BF2">
        <w:rPr>
          <w:rFonts w:ascii="Arial" w:hAnsi="Arial" w:cs="Arial"/>
        </w:rPr>
        <w:t xml:space="preserve"> </w:t>
      </w:r>
      <w:r w:rsidR="00651E52" w:rsidRPr="003C05AF">
        <w:rPr>
          <w:rFonts w:ascii="Arial" w:hAnsi="Arial" w:cs="Arial"/>
        </w:rPr>
        <w:t xml:space="preserve">formou </w:t>
      </w:r>
      <w:r w:rsidR="00EF6BF4">
        <w:rPr>
          <w:rFonts w:ascii="Arial" w:hAnsi="Arial" w:cs="Arial"/>
        </w:rPr>
        <w:t>otevřeného nadlimitního</w:t>
      </w:r>
      <w:r w:rsidR="00651E52">
        <w:rPr>
          <w:rFonts w:ascii="Arial" w:hAnsi="Arial" w:cs="Arial"/>
        </w:rPr>
        <w:t xml:space="preserve"> řízení </w:t>
      </w:r>
      <w:r w:rsidR="00651E52" w:rsidRPr="003C05AF">
        <w:rPr>
          <w:rFonts w:ascii="Arial" w:hAnsi="Arial" w:cs="Arial"/>
        </w:rPr>
        <w:t>a uzavření této smlouvy schválila Rada Ka</w:t>
      </w:r>
      <w:r w:rsidR="00651E52">
        <w:rPr>
          <w:rFonts w:ascii="Arial" w:hAnsi="Arial" w:cs="Arial"/>
        </w:rPr>
        <w:t xml:space="preserve">rlovarského kraje dne </w:t>
      </w:r>
      <w:proofErr w:type="spellStart"/>
      <w:r w:rsidR="00EF6BF4" w:rsidRPr="00EF6BF4">
        <w:rPr>
          <w:rFonts w:ascii="Arial" w:hAnsi="Arial" w:cs="Arial"/>
          <w:highlight w:val="lightGray"/>
        </w:rPr>
        <w:t>xxxxxxx</w:t>
      </w:r>
      <w:proofErr w:type="spellEnd"/>
      <w:r w:rsidR="00EF6BF4" w:rsidRPr="003C05AF">
        <w:rPr>
          <w:rFonts w:ascii="Arial" w:hAnsi="Arial" w:cs="Arial"/>
        </w:rPr>
        <w:t xml:space="preserve"> </w:t>
      </w:r>
      <w:r w:rsidR="00651E52" w:rsidRPr="003C05AF">
        <w:rPr>
          <w:rFonts w:ascii="Arial" w:hAnsi="Arial" w:cs="Arial"/>
        </w:rPr>
        <w:t xml:space="preserve">usnesením č. </w:t>
      </w:r>
      <w:proofErr w:type="spellStart"/>
      <w:r w:rsidR="00EF6BF4" w:rsidRPr="00EF6BF4">
        <w:rPr>
          <w:rFonts w:ascii="Arial" w:hAnsi="Arial" w:cs="Arial"/>
          <w:highlight w:val="lightGray"/>
        </w:rPr>
        <w:t>xxxxxxx</w:t>
      </w:r>
      <w:proofErr w:type="spellEnd"/>
      <w:r w:rsidR="00EF6BF4">
        <w:rPr>
          <w:rFonts w:ascii="Arial" w:hAnsi="Arial" w:cs="Arial"/>
          <w:highlight w:val="lightGray"/>
        </w:rPr>
        <w:t>;</w:t>
      </w:r>
      <w:r w:rsidR="00651E52" w:rsidRPr="00F409FF">
        <w:rPr>
          <w:rFonts w:ascii="Arial" w:hAnsi="Arial" w:cs="Arial"/>
        </w:rPr>
        <w:t xml:space="preserve"> a</w:t>
      </w:r>
    </w:p>
    <w:p w14:paraId="749725C4" w14:textId="2790DDE2" w:rsidR="00FC724C" w:rsidRPr="006840DC" w:rsidRDefault="00DD3459" w:rsidP="00FC724C">
      <w:pPr>
        <w:pStyle w:val="Odstavecseseznamem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>
        <w:rPr>
          <w:rFonts w:ascii="Tahoma" w:hAnsi="Tahoma" w:cs="Tahoma"/>
        </w:rPr>
        <w:t>poskytovatel</w:t>
      </w:r>
      <w:r w:rsidR="00FC724C" w:rsidRPr="00B4787C">
        <w:rPr>
          <w:rFonts w:ascii="Tahoma" w:hAnsi="Tahoma" w:cs="Tahoma"/>
        </w:rPr>
        <w:t xml:space="preserve"> prohlašuje, že </w:t>
      </w:r>
      <w:r w:rsidR="00FC724C" w:rsidRPr="006840DC">
        <w:rPr>
          <w:rFonts w:ascii="Arial" w:hAnsi="Arial" w:cs="Arial"/>
        </w:rPr>
        <w:t>je držitelem potřebného živnostenského oprávnění</w:t>
      </w:r>
      <w:r w:rsidR="00FC724C" w:rsidRPr="00B4787C">
        <w:rPr>
          <w:rFonts w:ascii="Tahoma" w:hAnsi="Tahoma" w:cs="Tahoma"/>
        </w:rPr>
        <w:t xml:space="preserve"> </w:t>
      </w:r>
      <w:r w:rsidR="00FC724C" w:rsidRPr="006840DC">
        <w:rPr>
          <w:rFonts w:ascii="Arial" w:hAnsi="Arial" w:cs="Arial"/>
        </w:rPr>
        <w:t xml:space="preserve">a </w:t>
      </w:r>
      <w:r w:rsidR="00FC724C" w:rsidRPr="006840DC">
        <w:rPr>
          <w:rFonts w:ascii="Arial" w:hAnsi="Arial" w:cs="Arial"/>
          <w:color w:val="000000"/>
        </w:rPr>
        <w:t xml:space="preserve">má řádné vybavení, zkušenosti a schopnosti, aby </w:t>
      </w:r>
      <w:r w:rsidR="00FC724C" w:rsidRPr="00B4787C">
        <w:rPr>
          <w:rFonts w:ascii="Tahoma" w:hAnsi="Tahoma" w:cs="Tahoma"/>
        </w:rPr>
        <w:t>před</w:t>
      </w:r>
      <w:r w:rsidR="00FC724C">
        <w:rPr>
          <w:rFonts w:ascii="Tahoma" w:hAnsi="Tahoma" w:cs="Tahoma"/>
        </w:rPr>
        <w:t>mět smlouvy plnil</w:t>
      </w:r>
      <w:r w:rsidR="00FC724C" w:rsidRPr="00B4787C">
        <w:rPr>
          <w:rFonts w:ascii="Tahoma" w:hAnsi="Tahoma" w:cs="Tahoma"/>
        </w:rPr>
        <w:t xml:space="preserve"> ve stanovené době a ve sjednané kvalitě, </w:t>
      </w:r>
      <w:r w:rsidR="00FC724C">
        <w:rPr>
          <w:rFonts w:ascii="Tahoma" w:hAnsi="Tahoma" w:cs="Tahoma"/>
        </w:rPr>
        <w:t xml:space="preserve"> </w:t>
      </w:r>
    </w:p>
    <w:p w14:paraId="01B03C76" w14:textId="292D121A" w:rsidR="00632078" w:rsidRDefault="00FC724C" w:rsidP="00EF6BF4">
      <w:pPr>
        <w:spacing w:after="120" w:line="276" w:lineRule="auto"/>
        <w:jc w:val="both"/>
        <w:rPr>
          <w:rFonts w:ascii="Arial" w:hAnsi="Arial" w:cs="Arial"/>
        </w:rPr>
      </w:pPr>
      <w:r w:rsidRPr="00C2244B">
        <w:rPr>
          <w:rFonts w:ascii="Arial" w:hAnsi="Arial" w:cs="Arial"/>
        </w:rPr>
        <w:t>dohodly se smluvní strany na uzavření tét</w:t>
      </w:r>
      <w:r w:rsidR="00EF6BF4">
        <w:rPr>
          <w:rFonts w:ascii="Arial" w:hAnsi="Arial" w:cs="Arial"/>
        </w:rPr>
        <w:t>o</w:t>
      </w:r>
    </w:p>
    <w:p w14:paraId="28886748" w14:textId="77777777" w:rsidR="00651E52" w:rsidRPr="00C2244B" w:rsidRDefault="00651E52" w:rsidP="00632078">
      <w:pPr>
        <w:spacing w:line="276" w:lineRule="auto"/>
        <w:jc w:val="both"/>
        <w:rPr>
          <w:rFonts w:ascii="Arial" w:hAnsi="Arial" w:cs="Arial"/>
        </w:rPr>
      </w:pPr>
    </w:p>
    <w:p w14:paraId="266B9DAA" w14:textId="656711F5" w:rsidR="00632078" w:rsidRDefault="00632078" w:rsidP="00632078">
      <w:pPr>
        <w:spacing w:after="120" w:line="276" w:lineRule="auto"/>
        <w:jc w:val="center"/>
        <w:rPr>
          <w:rFonts w:ascii="Arial" w:hAnsi="Arial" w:cs="Arial"/>
          <w:sz w:val="28"/>
          <w:szCs w:val="28"/>
        </w:rPr>
      </w:pPr>
      <w:r w:rsidRPr="00E841ED">
        <w:rPr>
          <w:rFonts w:ascii="Arial" w:hAnsi="Arial" w:cs="Arial"/>
          <w:sz w:val="28"/>
          <w:szCs w:val="28"/>
        </w:rPr>
        <w:t xml:space="preserve">SMLOUVY </w:t>
      </w:r>
    </w:p>
    <w:p w14:paraId="3E28C02B" w14:textId="79D192F5" w:rsidR="00651E52" w:rsidRPr="00E841ED" w:rsidRDefault="00651E52" w:rsidP="00632078">
      <w:pPr>
        <w:spacing w:after="120" w:line="276" w:lineRule="auto"/>
        <w:jc w:val="center"/>
        <w:rPr>
          <w:rFonts w:ascii="Arial" w:hAnsi="Arial" w:cs="Arial"/>
          <w:sz w:val="28"/>
          <w:szCs w:val="28"/>
        </w:rPr>
      </w:pPr>
      <w:r w:rsidRPr="00651E52">
        <w:rPr>
          <w:rFonts w:ascii="Arial" w:hAnsi="Arial" w:cs="Arial"/>
          <w:sz w:val="28"/>
          <w:szCs w:val="28"/>
        </w:rPr>
        <w:t>o zajištění systémové a technické podpory (</w:t>
      </w:r>
      <w:proofErr w:type="spellStart"/>
      <w:r w:rsidRPr="00651E52">
        <w:rPr>
          <w:rFonts w:ascii="Arial" w:hAnsi="Arial" w:cs="Arial"/>
          <w:sz w:val="28"/>
          <w:szCs w:val="28"/>
        </w:rPr>
        <w:t>maintenance</w:t>
      </w:r>
      <w:proofErr w:type="spellEnd"/>
      <w:r w:rsidRPr="00651E52">
        <w:rPr>
          <w:rFonts w:ascii="Arial" w:hAnsi="Arial" w:cs="Arial"/>
          <w:sz w:val="28"/>
          <w:szCs w:val="28"/>
        </w:rPr>
        <w:t xml:space="preserve">) produktů ESRI na </w:t>
      </w:r>
      <w:r w:rsidR="00EF6BF4" w:rsidRPr="00EF6BF4">
        <w:rPr>
          <w:rFonts w:ascii="Arial" w:hAnsi="Arial" w:cs="Arial"/>
          <w:sz w:val="28"/>
          <w:szCs w:val="28"/>
        </w:rPr>
        <w:t>dobu tří let</w:t>
      </w:r>
    </w:p>
    <w:p w14:paraId="098C3BEF" w14:textId="2B1C5F2B" w:rsidR="00632078" w:rsidRDefault="00FF77CC" w:rsidP="00632078">
      <w:pPr>
        <w:pStyle w:val="BodyText21"/>
        <w:widowControl/>
        <w:spacing w:after="120" w:line="276" w:lineRule="auto"/>
        <w:jc w:val="center"/>
        <w:rPr>
          <w:rFonts w:ascii="Tahoma" w:hAnsi="Tahoma" w:cs="Tahoma"/>
          <w:sz w:val="20"/>
        </w:rPr>
      </w:pPr>
      <w:r>
        <w:rPr>
          <w:rFonts w:ascii="Arial" w:hAnsi="Arial" w:cs="Arial"/>
          <w:sz w:val="20"/>
        </w:rPr>
        <w:lastRenderedPageBreak/>
        <w:t>dle</w:t>
      </w:r>
      <w:r w:rsidR="00632078">
        <w:rPr>
          <w:rFonts w:ascii="Arial" w:hAnsi="Arial" w:cs="Arial"/>
          <w:sz w:val="20"/>
        </w:rPr>
        <w:t xml:space="preserve"> </w:t>
      </w:r>
      <w:r w:rsidR="00632078" w:rsidRPr="00B4787C">
        <w:rPr>
          <w:rFonts w:ascii="Tahoma" w:hAnsi="Tahoma" w:cs="Tahoma"/>
          <w:sz w:val="20"/>
        </w:rPr>
        <w:t>zákona č. 89/2012 Sb., občansk</w:t>
      </w:r>
      <w:r w:rsidR="00632078">
        <w:rPr>
          <w:rFonts w:ascii="Tahoma" w:hAnsi="Tahoma" w:cs="Tahoma"/>
          <w:sz w:val="20"/>
        </w:rPr>
        <w:t xml:space="preserve">ý </w:t>
      </w:r>
      <w:r w:rsidR="00632078" w:rsidRPr="00B4787C">
        <w:rPr>
          <w:rFonts w:ascii="Tahoma" w:hAnsi="Tahoma" w:cs="Tahoma"/>
          <w:sz w:val="20"/>
        </w:rPr>
        <w:t>zákoník</w:t>
      </w:r>
      <w:r w:rsidR="009C2665">
        <w:rPr>
          <w:rFonts w:ascii="Tahoma" w:hAnsi="Tahoma" w:cs="Tahoma"/>
          <w:sz w:val="20"/>
        </w:rPr>
        <w:t xml:space="preserve">, ve znění pozdějších </w:t>
      </w:r>
      <w:r w:rsidR="00737533">
        <w:rPr>
          <w:rFonts w:ascii="Tahoma" w:hAnsi="Tahoma" w:cs="Tahoma"/>
          <w:sz w:val="20"/>
        </w:rPr>
        <w:t>p</w:t>
      </w:r>
      <w:r w:rsidR="009C2665">
        <w:rPr>
          <w:rFonts w:ascii="Tahoma" w:hAnsi="Tahoma" w:cs="Tahoma"/>
          <w:sz w:val="20"/>
        </w:rPr>
        <w:t>ředpisů</w:t>
      </w:r>
    </w:p>
    <w:p w14:paraId="0E0CE9D5" w14:textId="67E657CE" w:rsidR="0010423E" w:rsidRDefault="0010423E" w:rsidP="00632078">
      <w:pPr>
        <w:pStyle w:val="BodyText21"/>
        <w:widowControl/>
        <w:spacing w:after="120" w:line="276" w:lineRule="auto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„smlouva“)</w:t>
      </w:r>
    </w:p>
    <w:p w14:paraId="0AC369EF" w14:textId="77777777" w:rsidR="009C2665" w:rsidRDefault="009C2665" w:rsidP="00632078">
      <w:pPr>
        <w:pStyle w:val="BodyText21"/>
        <w:widowControl/>
        <w:spacing w:after="120" w:line="276" w:lineRule="auto"/>
        <w:jc w:val="center"/>
        <w:rPr>
          <w:rFonts w:ascii="Tahoma" w:hAnsi="Tahoma" w:cs="Tahoma"/>
          <w:sz w:val="20"/>
        </w:rPr>
      </w:pPr>
    </w:p>
    <w:p w14:paraId="2F2FF37E" w14:textId="77777777" w:rsidR="001715F9" w:rsidRPr="006E3A1D" w:rsidRDefault="001715F9" w:rsidP="001715F9">
      <w:pPr>
        <w:pStyle w:val="BodyText21"/>
        <w:widowControl/>
        <w:numPr>
          <w:ilvl w:val="0"/>
          <w:numId w:val="2"/>
        </w:numPr>
        <w:spacing w:after="120"/>
        <w:ind w:left="851" w:hanging="142"/>
        <w:jc w:val="center"/>
        <w:rPr>
          <w:rFonts w:ascii="Arial" w:hAnsi="Arial" w:cs="Arial"/>
          <w:b/>
          <w:sz w:val="20"/>
        </w:rPr>
      </w:pPr>
      <w:r w:rsidRPr="006E3A1D">
        <w:rPr>
          <w:rFonts w:ascii="Arial" w:hAnsi="Arial" w:cs="Arial"/>
          <w:b/>
          <w:sz w:val="20"/>
        </w:rPr>
        <w:t>Předmět smlouvy</w:t>
      </w:r>
    </w:p>
    <w:p w14:paraId="5000CF63" w14:textId="4A20F862" w:rsidR="002C1CE4" w:rsidRDefault="001715F9" w:rsidP="005355EA">
      <w:pPr>
        <w:pStyle w:val="slovn2rove"/>
        <w:numPr>
          <w:ilvl w:val="1"/>
          <w:numId w:val="2"/>
        </w:numPr>
        <w:ind w:left="567" w:hanging="567"/>
        <w:rPr>
          <w:rFonts w:cs="Arial"/>
          <w:sz w:val="20"/>
          <w:szCs w:val="20"/>
        </w:rPr>
      </w:pPr>
      <w:r w:rsidRPr="00926641">
        <w:rPr>
          <w:rFonts w:cs="Arial"/>
          <w:sz w:val="20"/>
          <w:szCs w:val="20"/>
        </w:rPr>
        <w:t xml:space="preserve">Předmětem této smlouvy je </w:t>
      </w:r>
      <w:r w:rsidR="00656D4B" w:rsidRPr="00926641">
        <w:rPr>
          <w:rFonts w:cs="Arial"/>
          <w:sz w:val="20"/>
          <w:szCs w:val="20"/>
        </w:rPr>
        <w:t xml:space="preserve">závazek poskytovatele </w:t>
      </w:r>
      <w:r w:rsidR="009C2665" w:rsidRPr="00926641">
        <w:rPr>
          <w:rFonts w:cs="Arial"/>
          <w:sz w:val="20"/>
          <w:szCs w:val="20"/>
        </w:rPr>
        <w:t>zajistit</w:t>
      </w:r>
      <w:r w:rsidR="00926641" w:rsidRPr="00926641">
        <w:rPr>
          <w:rFonts w:cs="Arial"/>
          <w:sz w:val="20"/>
          <w:szCs w:val="20"/>
        </w:rPr>
        <w:t xml:space="preserve"> objednateli</w:t>
      </w:r>
      <w:r w:rsidR="009C2665" w:rsidRPr="00926641">
        <w:rPr>
          <w:rFonts w:cs="Arial"/>
          <w:sz w:val="20"/>
          <w:szCs w:val="20"/>
        </w:rPr>
        <w:t xml:space="preserve"> </w:t>
      </w:r>
      <w:r w:rsidRPr="00926641">
        <w:rPr>
          <w:rFonts w:cs="Arial"/>
          <w:sz w:val="20"/>
          <w:szCs w:val="20"/>
        </w:rPr>
        <w:t>poskyt</w:t>
      </w:r>
      <w:r w:rsidR="00656D4B" w:rsidRPr="00926641">
        <w:rPr>
          <w:rFonts w:cs="Arial"/>
          <w:sz w:val="20"/>
          <w:szCs w:val="20"/>
        </w:rPr>
        <w:t>n</w:t>
      </w:r>
      <w:r w:rsidR="009C2665" w:rsidRPr="00926641">
        <w:rPr>
          <w:rFonts w:cs="Arial"/>
          <w:sz w:val="20"/>
          <w:szCs w:val="20"/>
        </w:rPr>
        <w:t>u</w:t>
      </w:r>
      <w:r w:rsidR="00656D4B" w:rsidRPr="00926641">
        <w:rPr>
          <w:rFonts w:cs="Arial"/>
          <w:sz w:val="20"/>
          <w:szCs w:val="20"/>
        </w:rPr>
        <w:t>t</w:t>
      </w:r>
      <w:r w:rsidR="009C2665" w:rsidRPr="00926641">
        <w:rPr>
          <w:rFonts w:cs="Arial"/>
          <w:sz w:val="20"/>
          <w:szCs w:val="20"/>
        </w:rPr>
        <w:t xml:space="preserve">í </w:t>
      </w:r>
      <w:r w:rsidR="00651E52" w:rsidRPr="00926641">
        <w:rPr>
          <w:rFonts w:cs="Arial"/>
          <w:sz w:val="20"/>
          <w:szCs w:val="20"/>
        </w:rPr>
        <w:t>systémové podpory (</w:t>
      </w:r>
      <w:proofErr w:type="spellStart"/>
      <w:r w:rsidR="00651E52" w:rsidRPr="00926641">
        <w:rPr>
          <w:rFonts w:cs="Arial"/>
          <w:sz w:val="20"/>
          <w:szCs w:val="20"/>
        </w:rPr>
        <w:t>maintenance</w:t>
      </w:r>
      <w:proofErr w:type="spellEnd"/>
      <w:r w:rsidR="00651E52" w:rsidRPr="00926641">
        <w:rPr>
          <w:rFonts w:cs="Arial"/>
          <w:sz w:val="20"/>
          <w:szCs w:val="20"/>
        </w:rPr>
        <w:t>) produktů</w:t>
      </w:r>
      <w:r w:rsidR="00926641" w:rsidRPr="00926641">
        <w:rPr>
          <w:rFonts w:cs="Arial"/>
          <w:sz w:val="20"/>
          <w:szCs w:val="20"/>
        </w:rPr>
        <w:t xml:space="preserve"> </w:t>
      </w:r>
      <w:proofErr w:type="spellStart"/>
      <w:r w:rsidR="00926641" w:rsidRPr="00926641">
        <w:rPr>
          <w:rFonts w:cs="Arial"/>
          <w:sz w:val="20"/>
          <w:szCs w:val="20"/>
        </w:rPr>
        <w:t>Esri</w:t>
      </w:r>
      <w:proofErr w:type="spellEnd"/>
      <w:r w:rsidR="00926641" w:rsidRPr="00926641">
        <w:rPr>
          <w:rFonts w:cs="Arial"/>
          <w:sz w:val="20"/>
          <w:szCs w:val="20"/>
        </w:rPr>
        <w:t xml:space="preserve"> </w:t>
      </w:r>
      <w:proofErr w:type="spellStart"/>
      <w:r w:rsidR="00926641" w:rsidRPr="00926641">
        <w:rPr>
          <w:rFonts w:cs="Arial"/>
          <w:sz w:val="20"/>
          <w:szCs w:val="20"/>
        </w:rPr>
        <w:t>Small</w:t>
      </w:r>
      <w:proofErr w:type="spellEnd"/>
      <w:r w:rsidR="00926641" w:rsidRPr="00926641">
        <w:rPr>
          <w:rFonts w:cs="Arial"/>
          <w:sz w:val="20"/>
          <w:szCs w:val="20"/>
        </w:rPr>
        <w:t xml:space="preserve"> </w:t>
      </w:r>
      <w:proofErr w:type="spellStart"/>
      <w:r w:rsidR="00926641" w:rsidRPr="00926641">
        <w:rPr>
          <w:rFonts w:cs="Arial"/>
          <w:sz w:val="20"/>
          <w:szCs w:val="20"/>
        </w:rPr>
        <w:t>Enterprise</w:t>
      </w:r>
      <w:proofErr w:type="spellEnd"/>
      <w:r w:rsidR="00926641" w:rsidRPr="00926641">
        <w:rPr>
          <w:rFonts w:cs="Arial"/>
          <w:sz w:val="20"/>
          <w:szCs w:val="20"/>
        </w:rPr>
        <w:t xml:space="preserve"> </w:t>
      </w:r>
      <w:proofErr w:type="spellStart"/>
      <w:r w:rsidR="00926641" w:rsidRPr="00926641">
        <w:rPr>
          <w:rFonts w:cs="Arial"/>
          <w:sz w:val="20"/>
          <w:szCs w:val="20"/>
        </w:rPr>
        <w:t>Agreement</w:t>
      </w:r>
      <w:proofErr w:type="spellEnd"/>
      <w:r w:rsidR="00926641" w:rsidRPr="00926641">
        <w:rPr>
          <w:rFonts w:cs="Arial"/>
          <w:sz w:val="20"/>
          <w:szCs w:val="20"/>
        </w:rPr>
        <w:t xml:space="preserve"> - </w:t>
      </w:r>
      <w:proofErr w:type="spellStart"/>
      <w:r w:rsidR="00926641" w:rsidRPr="00926641">
        <w:rPr>
          <w:rFonts w:cs="Arial"/>
          <w:sz w:val="20"/>
          <w:szCs w:val="20"/>
        </w:rPr>
        <w:t>Local</w:t>
      </w:r>
      <w:proofErr w:type="spellEnd"/>
      <w:r w:rsidR="00926641" w:rsidRPr="00926641">
        <w:rPr>
          <w:rFonts w:cs="Arial"/>
          <w:sz w:val="20"/>
          <w:szCs w:val="20"/>
        </w:rPr>
        <w:t xml:space="preserve"> </w:t>
      </w:r>
      <w:proofErr w:type="spellStart"/>
      <w:r w:rsidR="00926641" w:rsidRPr="00926641">
        <w:rPr>
          <w:rFonts w:cs="Arial"/>
          <w:sz w:val="20"/>
          <w:szCs w:val="20"/>
        </w:rPr>
        <w:t>Government</w:t>
      </w:r>
      <w:proofErr w:type="spellEnd"/>
      <w:r w:rsidR="00926641" w:rsidRPr="00926641">
        <w:rPr>
          <w:rFonts w:cs="Arial"/>
          <w:sz w:val="20"/>
          <w:szCs w:val="20"/>
        </w:rPr>
        <w:t xml:space="preserve"> (E214i) (dále jen EA)</w:t>
      </w:r>
      <w:r w:rsidR="00651E52" w:rsidRPr="00926641">
        <w:rPr>
          <w:rFonts w:cs="Arial"/>
          <w:sz w:val="20"/>
          <w:szCs w:val="20"/>
        </w:rPr>
        <w:t xml:space="preserve"> na </w:t>
      </w:r>
      <w:r w:rsidR="00EF6BF4" w:rsidRPr="00926641">
        <w:rPr>
          <w:rFonts w:cs="Arial"/>
          <w:sz w:val="20"/>
          <w:szCs w:val="20"/>
        </w:rPr>
        <w:t>dobu tří let</w:t>
      </w:r>
      <w:r w:rsidR="00926641" w:rsidRPr="00926641">
        <w:rPr>
          <w:rFonts w:cs="Arial"/>
          <w:sz w:val="20"/>
          <w:szCs w:val="20"/>
        </w:rPr>
        <w:t xml:space="preserve">. </w:t>
      </w:r>
    </w:p>
    <w:p w14:paraId="0086C697" w14:textId="77777777" w:rsidR="00D41C69" w:rsidRDefault="00D41C69" w:rsidP="00D41C69">
      <w:pPr>
        <w:pStyle w:val="Odstavecseseznamem"/>
        <w:ind w:left="567"/>
        <w:jc w:val="both"/>
      </w:pPr>
      <w:r>
        <w:rPr>
          <w:noProof/>
        </w:rPr>
        <w:drawing>
          <wp:inline distT="0" distB="0" distL="0" distR="0" wp14:anchorId="4D7D46E7" wp14:editId="5A15E0A9">
            <wp:extent cx="5543550" cy="4391025"/>
            <wp:effectExtent l="0" t="0" r="0" b="9525"/>
            <wp:docPr id="126551321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706CE" w14:textId="3730F8A8" w:rsidR="00590122" w:rsidRDefault="00926641" w:rsidP="002C1CE4">
      <w:pPr>
        <w:pStyle w:val="slovn2rove"/>
        <w:ind w:left="567"/>
        <w:rPr>
          <w:rFonts w:cs="Arial"/>
          <w:sz w:val="20"/>
          <w:szCs w:val="20"/>
        </w:rPr>
      </w:pPr>
      <w:r w:rsidRPr="00926641">
        <w:rPr>
          <w:rFonts w:cs="Arial"/>
          <w:sz w:val="20"/>
          <w:szCs w:val="20"/>
        </w:rPr>
        <w:t xml:space="preserve">Tato podpora garantuje objednateli přístup k softwarovým produktům společnosti </w:t>
      </w:r>
      <w:proofErr w:type="spellStart"/>
      <w:r w:rsidRPr="00926641">
        <w:rPr>
          <w:rFonts w:cs="Arial"/>
          <w:sz w:val="20"/>
          <w:szCs w:val="20"/>
        </w:rPr>
        <w:t>Esri</w:t>
      </w:r>
      <w:proofErr w:type="spellEnd"/>
      <w:r w:rsidRPr="00926641">
        <w:rPr>
          <w:rFonts w:cs="Arial"/>
          <w:sz w:val="20"/>
          <w:szCs w:val="20"/>
        </w:rPr>
        <w:t xml:space="preserve"> uvedeným v EA s plnou systémovou podporou (tzv. </w:t>
      </w:r>
      <w:proofErr w:type="spellStart"/>
      <w:r w:rsidRPr="00926641">
        <w:rPr>
          <w:rFonts w:cs="Arial"/>
          <w:sz w:val="20"/>
          <w:szCs w:val="20"/>
        </w:rPr>
        <w:t>maintenance</w:t>
      </w:r>
      <w:proofErr w:type="spellEnd"/>
      <w:r w:rsidRPr="00926641">
        <w:rPr>
          <w:rFonts w:cs="Arial"/>
          <w:sz w:val="20"/>
          <w:szCs w:val="20"/>
        </w:rPr>
        <w:t xml:space="preserve">) na všechny nabízené produkty. Software a služby bude možné využít objednatelem v rámci všech stávajících odborů Krajského úřadu </w:t>
      </w:r>
      <w:r w:rsidRPr="00926641">
        <w:rPr>
          <w:rFonts w:cs="Arial"/>
          <w:sz w:val="20"/>
          <w:szCs w:val="20"/>
        </w:rPr>
        <w:t>Karlovarského kraje, jeho zaměstnanci i organizacemi</w:t>
      </w:r>
      <w:r w:rsidR="00A30B99">
        <w:rPr>
          <w:rFonts w:cs="Arial"/>
          <w:sz w:val="20"/>
          <w:szCs w:val="20"/>
        </w:rPr>
        <w:t>,</w:t>
      </w:r>
      <w:r w:rsidRPr="00926641">
        <w:rPr>
          <w:rFonts w:cs="Arial"/>
          <w:sz w:val="20"/>
          <w:szCs w:val="20"/>
        </w:rPr>
        <w:t xml:space="preserve"> které jsou zřízeny Karlovarským krajem </w:t>
      </w:r>
      <w:r w:rsidRPr="00926641">
        <w:rPr>
          <w:rFonts w:cs="Arial"/>
          <w:sz w:val="20"/>
          <w:szCs w:val="20"/>
        </w:rPr>
        <w:t>(výhradně vlastněnými Karlovarským krajem). Součástí systémové podpory je i technická podpora produktů ESRI</w:t>
      </w:r>
      <w:r>
        <w:rPr>
          <w:rFonts w:cs="Arial"/>
          <w:sz w:val="20"/>
          <w:szCs w:val="20"/>
        </w:rPr>
        <w:t xml:space="preserve"> </w:t>
      </w:r>
      <w:r w:rsidR="00E85B2E" w:rsidRPr="00926641">
        <w:rPr>
          <w:rFonts w:cs="Arial"/>
          <w:sz w:val="20"/>
          <w:szCs w:val="20"/>
        </w:rPr>
        <w:t>(dále jen „</w:t>
      </w:r>
      <w:r w:rsidRPr="00926641">
        <w:rPr>
          <w:rFonts w:cs="Arial"/>
          <w:sz w:val="20"/>
          <w:szCs w:val="20"/>
        </w:rPr>
        <w:t>p</w:t>
      </w:r>
      <w:r w:rsidR="009C2665" w:rsidRPr="00926641">
        <w:rPr>
          <w:rFonts w:cs="Arial"/>
          <w:sz w:val="20"/>
          <w:szCs w:val="20"/>
        </w:rPr>
        <w:t>odpora</w:t>
      </w:r>
      <w:r w:rsidR="00E85B2E" w:rsidRPr="00926641">
        <w:rPr>
          <w:rFonts w:cs="Arial"/>
          <w:sz w:val="20"/>
          <w:szCs w:val="20"/>
        </w:rPr>
        <w:t>“)</w:t>
      </w:r>
      <w:r w:rsidR="00656D4B" w:rsidRPr="00926641">
        <w:rPr>
          <w:rFonts w:cs="Arial"/>
          <w:sz w:val="20"/>
          <w:szCs w:val="20"/>
        </w:rPr>
        <w:t>.</w:t>
      </w:r>
      <w:r w:rsidR="001715F9" w:rsidRPr="00926641">
        <w:rPr>
          <w:rFonts w:cs="Arial"/>
          <w:sz w:val="20"/>
          <w:szCs w:val="20"/>
        </w:rPr>
        <w:t xml:space="preserve"> </w:t>
      </w:r>
    </w:p>
    <w:p w14:paraId="5B5218B3" w14:textId="17E1A0EA" w:rsidR="00926641" w:rsidRPr="00926641" w:rsidRDefault="00926641" w:rsidP="00926641">
      <w:pPr>
        <w:pStyle w:val="slovn2rove"/>
        <w:ind w:left="567"/>
        <w:rPr>
          <w:rFonts w:cs="Arial"/>
          <w:sz w:val="20"/>
          <w:szCs w:val="20"/>
        </w:rPr>
      </w:pPr>
      <w:r w:rsidRPr="00926641">
        <w:rPr>
          <w:rFonts w:cs="Arial"/>
          <w:sz w:val="20"/>
          <w:szCs w:val="20"/>
        </w:rPr>
        <w:t>Rozsah plnění je blíže specifikován v</w:t>
      </w:r>
      <w:r>
        <w:rPr>
          <w:rFonts w:cs="Arial"/>
          <w:sz w:val="20"/>
          <w:szCs w:val="20"/>
        </w:rPr>
        <w:t> </w:t>
      </w:r>
      <w:r w:rsidRPr="00926641">
        <w:rPr>
          <w:rFonts w:cs="Arial"/>
          <w:sz w:val="20"/>
          <w:szCs w:val="20"/>
        </w:rPr>
        <w:t>přílo</w:t>
      </w:r>
      <w:r>
        <w:rPr>
          <w:rFonts w:cs="Arial"/>
          <w:sz w:val="20"/>
          <w:szCs w:val="20"/>
        </w:rPr>
        <w:t>ze č. 1 a 2</w:t>
      </w:r>
      <w:r w:rsidR="009C41A1">
        <w:rPr>
          <w:rFonts w:cs="Arial"/>
          <w:sz w:val="20"/>
          <w:szCs w:val="20"/>
        </w:rPr>
        <w:t>.</w:t>
      </w:r>
    </w:p>
    <w:p w14:paraId="4DAA8792" w14:textId="7BB2E4A8" w:rsidR="00926641" w:rsidRPr="00926641" w:rsidRDefault="00926641" w:rsidP="002C1CE4">
      <w:pPr>
        <w:pStyle w:val="slovn2rove"/>
        <w:ind w:left="567"/>
        <w:rPr>
          <w:rFonts w:cs="Arial"/>
          <w:sz w:val="20"/>
          <w:szCs w:val="20"/>
        </w:rPr>
      </w:pPr>
      <w:r w:rsidRPr="00926641">
        <w:rPr>
          <w:rFonts w:cs="Arial"/>
          <w:sz w:val="20"/>
          <w:szCs w:val="20"/>
        </w:rPr>
        <w:t xml:space="preserve">Nelze v průběhu sjednané podpory jednostranně měnit technické a věcné parametry poskytovaných služeb systémové podpory. </w:t>
      </w:r>
    </w:p>
    <w:p w14:paraId="39BB59B2" w14:textId="6BF321C3" w:rsidR="00DD3459" w:rsidRDefault="0010423E" w:rsidP="001E7107">
      <w:pPr>
        <w:pStyle w:val="slovn2rove"/>
        <w:numPr>
          <w:ilvl w:val="1"/>
          <w:numId w:val="2"/>
        </w:numPr>
        <w:ind w:left="567" w:hanging="567"/>
        <w:rPr>
          <w:rFonts w:cs="Arial"/>
          <w:sz w:val="20"/>
          <w:szCs w:val="20"/>
        </w:rPr>
      </w:pPr>
      <w:r w:rsidRPr="00926641">
        <w:rPr>
          <w:rFonts w:cs="Arial"/>
          <w:sz w:val="20"/>
          <w:szCs w:val="20"/>
        </w:rPr>
        <w:t xml:space="preserve">Objednatel se zavazuje </w:t>
      </w:r>
      <w:r w:rsidR="00656D4B" w:rsidRPr="00926641">
        <w:rPr>
          <w:rFonts w:cs="Arial"/>
          <w:sz w:val="20"/>
          <w:szCs w:val="20"/>
        </w:rPr>
        <w:t>za</w:t>
      </w:r>
      <w:r w:rsidRPr="00926641">
        <w:rPr>
          <w:rFonts w:cs="Arial"/>
          <w:sz w:val="20"/>
          <w:szCs w:val="20"/>
        </w:rPr>
        <w:t xml:space="preserve">platit </w:t>
      </w:r>
      <w:r w:rsidR="00656D4B" w:rsidRPr="00926641">
        <w:rPr>
          <w:rFonts w:cs="Arial"/>
          <w:sz w:val="20"/>
          <w:szCs w:val="20"/>
        </w:rPr>
        <w:t>poskytovateli</w:t>
      </w:r>
      <w:r w:rsidRPr="00926641">
        <w:rPr>
          <w:rFonts w:cs="Arial"/>
          <w:sz w:val="20"/>
          <w:szCs w:val="20"/>
        </w:rPr>
        <w:t xml:space="preserve"> za řádně </w:t>
      </w:r>
      <w:r w:rsidR="009C2665" w:rsidRPr="00926641">
        <w:rPr>
          <w:rFonts w:cs="Arial"/>
          <w:sz w:val="20"/>
          <w:szCs w:val="20"/>
        </w:rPr>
        <w:t>zajištěnou</w:t>
      </w:r>
      <w:r w:rsidRPr="00926641">
        <w:rPr>
          <w:rFonts w:cs="Arial"/>
          <w:sz w:val="20"/>
          <w:szCs w:val="20"/>
        </w:rPr>
        <w:t xml:space="preserve"> </w:t>
      </w:r>
      <w:r w:rsidR="00EF6BF4" w:rsidRPr="00926641">
        <w:rPr>
          <w:rFonts w:cs="Arial"/>
          <w:sz w:val="20"/>
          <w:szCs w:val="20"/>
        </w:rPr>
        <w:t>p</w:t>
      </w:r>
      <w:r w:rsidR="009C2665" w:rsidRPr="00926641">
        <w:rPr>
          <w:rFonts w:cs="Arial"/>
          <w:sz w:val="20"/>
          <w:szCs w:val="20"/>
        </w:rPr>
        <w:t>odporu</w:t>
      </w:r>
      <w:r w:rsidRPr="00926641">
        <w:rPr>
          <w:rFonts w:cs="Arial"/>
          <w:sz w:val="20"/>
          <w:szCs w:val="20"/>
        </w:rPr>
        <w:t xml:space="preserve"> cenu ve výši a</w:t>
      </w:r>
      <w:r w:rsidRPr="0010423E">
        <w:rPr>
          <w:rFonts w:cs="Arial"/>
          <w:sz w:val="20"/>
          <w:szCs w:val="20"/>
        </w:rPr>
        <w:t xml:space="preserve"> způsobem uvedeným v </w:t>
      </w:r>
      <w:r w:rsidRPr="00546999">
        <w:rPr>
          <w:rFonts w:cs="Arial"/>
          <w:sz w:val="20"/>
          <w:szCs w:val="20"/>
        </w:rPr>
        <w:t xml:space="preserve">čl. </w:t>
      </w:r>
      <w:r w:rsidR="00E85B2E">
        <w:rPr>
          <w:rFonts w:cs="Arial"/>
          <w:sz w:val="20"/>
          <w:szCs w:val="20"/>
        </w:rPr>
        <w:t>I</w:t>
      </w:r>
      <w:r w:rsidR="00546999" w:rsidRPr="00546999">
        <w:rPr>
          <w:rFonts w:cs="Arial"/>
          <w:sz w:val="20"/>
          <w:szCs w:val="20"/>
        </w:rPr>
        <w:t>II</w:t>
      </w:r>
      <w:r w:rsidR="00546999">
        <w:rPr>
          <w:rFonts w:cs="Arial"/>
          <w:sz w:val="20"/>
          <w:szCs w:val="20"/>
        </w:rPr>
        <w:t xml:space="preserve">. </w:t>
      </w:r>
      <w:r w:rsidRPr="0010423E">
        <w:rPr>
          <w:rFonts w:cs="Arial"/>
          <w:sz w:val="20"/>
          <w:szCs w:val="20"/>
        </w:rPr>
        <w:t xml:space="preserve">této </w:t>
      </w:r>
      <w:r>
        <w:rPr>
          <w:rFonts w:cs="Arial"/>
          <w:sz w:val="20"/>
          <w:szCs w:val="20"/>
        </w:rPr>
        <w:t>s</w:t>
      </w:r>
      <w:r w:rsidRPr="0010423E">
        <w:rPr>
          <w:rFonts w:cs="Arial"/>
          <w:sz w:val="20"/>
          <w:szCs w:val="20"/>
        </w:rPr>
        <w:t xml:space="preserve">mlouvy, a to bezhotovostním převodem na bankovní účet </w:t>
      </w:r>
      <w:r>
        <w:rPr>
          <w:rFonts w:cs="Arial"/>
          <w:sz w:val="20"/>
          <w:szCs w:val="20"/>
        </w:rPr>
        <w:t>dodavatele</w:t>
      </w:r>
      <w:r w:rsidRPr="0010423E">
        <w:rPr>
          <w:rFonts w:cs="Arial"/>
          <w:sz w:val="20"/>
          <w:szCs w:val="20"/>
        </w:rPr>
        <w:t xml:space="preserve">, uvedený v záhlaví této </w:t>
      </w:r>
      <w:r>
        <w:rPr>
          <w:rFonts w:cs="Arial"/>
          <w:sz w:val="20"/>
          <w:szCs w:val="20"/>
        </w:rPr>
        <w:t>s</w:t>
      </w:r>
      <w:r w:rsidRPr="0010423E">
        <w:rPr>
          <w:rFonts w:cs="Arial"/>
          <w:sz w:val="20"/>
          <w:szCs w:val="20"/>
        </w:rPr>
        <w:t>mlouvy.</w:t>
      </w:r>
    </w:p>
    <w:p w14:paraId="5A366EA4" w14:textId="2A01BAC5" w:rsidR="00447F01" w:rsidRPr="001E7107" w:rsidRDefault="00447F01" w:rsidP="001E7107">
      <w:pPr>
        <w:pStyle w:val="slovn2rove"/>
        <w:numPr>
          <w:ilvl w:val="1"/>
          <w:numId w:val="2"/>
        </w:numPr>
        <w:ind w:left="567" w:hanging="567"/>
        <w:rPr>
          <w:rFonts w:cs="Arial"/>
          <w:sz w:val="20"/>
          <w:szCs w:val="20"/>
        </w:rPr>
      </w:pPr>
      <w:proofErr w:type="spellStart"/>
      <w:r w:rsidRPr="00447F01">
        <w:rPr>
          <w:rFonts w:cs="Arial"/>
          <w:sz w:val="20"/>
          <w:szCs w:val="20"/>
        </w:rPr>
        <w:t>Esri</w:t>
      </w:r>
      <w:proofErr w:type="spellEnd"/>
      <w:r w:rsidRPr="00447F01">
        <w:rPr>
          <w:rFonts w:cs="Arial"/>
          <w:sz w:val="20"/>
          <w:szCs w:val="20"/>
        </w:rPr>
        <w:t xml:space="preserve"> </w:t>
      </w:r>
      <w:r w:rsidR="00926641">
        <w:rPr>
          <w:rFonts w:cs="Arial"/>
          <w:sz w:val="20"/>
          <w:szCs w:val="20"/>
        </w:rPr>
        <w:t>p</w:t>
      </w:r>
      <w:r w:rsidRPr="00447F01">
        <w:rPr>
          <w:rFonts w:cs="Arial"/>
          <w:sz w:val="20"/>
          <w:szCs w:val="20"/>
        </w:rPr>
        <w:t xml:space="preserve">rodukty, ke kterým je poskytována </w:t>
      </w:r>
      <w:r>
        <w:rPr>
          <w:rFonts w:cs="Arial"/>
          <w:sz w:val="20"/>
          <w:szCs w:val="20"/>
        </w:rPr>
        <w:t>s</w:t>
      </w:r>
      <w:r w:rsidRPr="00447F01">
        <w:rPr>
          <w:rFonts w:cs="Arial"/>
          <w:sz w:val="20"/>
          <w:szCs w:val="20"/>
        </w:rPr>
        <w:t xml:space="preserve">ystémová podpora a které jsou zahrnuty v této smlouvě, mohou být licencovány pouze na základě podmínek stanovených standardními smluvními podmínkami Esri Licenční smlouvy, která je součástí této smlouvy na základě </w:t>
      </w:r>
      <w:r w:rsidR="00926641">
        <w:rPr>
          <w:rFonts w:cs="Arial"/>
          <w:sz w:val="20"/>
          <w:szCs w:val="20"/>
        </w:rPr>
        <w:t>níže uvedeného</w:t>
      </w:r>
      <w:r w:rsidRPr="00447F01">
        <w:rPr>
          <w:rFonts w:cs="Arial"/>
          <w:sz w:val="20"/>
          <w:szCs w:val="20"/>
        </w:rPr>
        <w:t xml:space="preserve"> </w:t>
      </w:r>
      <w:r w:rsidRPr="00447F01">
        <w:rPr>
          <w:rFonts w:cs="Arial"/>
          <w:sz w:val="20"/>
          <w:szCs w:val="20"/>
        </w:rPr>
        <w:lastRenderedPageBreak/>
        <w:t xml:space="preserve">odkazu. Licenční smlouva Esri je dostupná mimo jiné na internetové adrese </w:t>
      </w:r>
      <w:hyperlink r:id="rId7" w:history="1">
        <w:r w:rsidR="00B07DBA">
          <w:rPr>
            <w:rStyle w:val="Hypertextovodkaz"/>
            <w:rFonts w:cs="Arial"/>
            <w:sz w:val="20"/>
            <w:szCs w:val="20"/>
          </w:rPr>
          <w:t>https://www.esri.com/legal/licensing-translations</w:t>
        </w:r>
      </w:hyperlink>
      <w:r w:rsidRPr="00447F01">
        <w:rPr>
          <w:rFonts w:cs="Arial"/>
          <w:sz w:val="20"/>
          <w:szCs w:val="20"/>
        </w:rPr>
        <w:t>.</w:t>
      </w:r>
    </w:p>
    <w:p w14:paraId="774B1A69" w14:textId="4C6D700E" w:rsidR="00DD3459" w:rsidRDefault="00DD3459" w:rsidP="00DD3459">
      <w:pPr>
        <w:pStyle w:val="slovn2rove"/>
        <w:ind w:left="705"/>
        <w:rPr>
          <w:rFonts w:cs="Arial"/>
          <w:sz w:val="20"/>
          <w:szCs w:val="20"/>
        </w:rPr>
      </w:pPr>
    </w:p>
    <w:p w14:paraId="5126365C" w14:textId="41314583" w:rsidR="00DD3459" w:rsidRDefault="00E85B2E" w:rsidP="00DD3459">
      <w:pPr>
        <w:pStyle w:val="BodyText21"/>
        <w:widowControl/>
        <w:numPr>
          <w:ilvl w:val="0"/>
          <w:numId w:val="2"/>
        </w:numPr>
        <w:spacing w:after="120"/>
        <w:ind w:left="851" w:hanging="142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Termín a místo plnění</w:t>
      </w:r>
    </w:p>
    <w:p w14:paraId="7DB6E6BB" w14:textId="179F45A0" w:rsidR="00EF6BF4" w:rsidRPr="00EF6BF4" w:rsidRDefault="00580554" w:rsidP="00EF6BF4">
      <w:pPr>
        <w:pStyle w:val="slovn2rove"/>
        <w:numPr>
          <w:ilvl w:val="1"/>
          <w:numId w:val="32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 w:rsidRPr="00EF6BF4">
        <w:rPr>
          <w:rFonts w:cs="Arial"/>
          <w:sz w:val="20"/>
          <w:szCs w:val="20"/>
        </w:rPr>
        <w:t xml:space="preserve">Poskytovatel je povinen </w:t>
      </w:r>
      <w:r w:rsidR="009C2665" w:rsidRPr="00EF6BF4">
        <w:rPr>
          <w:rFonts w:cs="Arial"/>
          <w:sz w:val="20"/>
          <w:szCs w:val="20"/>
        </w:rPr>
        <w:t xml:space="preserve">zajistit poskytnutí </w:t>
      </w:r>
      <w:r w:rsidR="00EF6BF4" w:rsidRPr="00EF6BF4">
        <w:rPr>
          <w:rFonts w:cs="Arial"/>
          <w:sz w:val="20"/>
          <w:szCs w:val="20"/>
        </w:rPr>
        <w:t>p</w:t>
      </w:r>
      <w:r w:rsidR="009C2665" w:rsidRPr="00EF6BF4">
        <w:rPr>
          <w:rFonts w:cs="Arial"/>
          <w:sz w:val="20"/>
          <w:szCs w:val="20"/>
        </w:rPr>
        <w:t>odpory</w:t>
      </w:r>
      <w:r w:rsidRPr="00EF6BF4">
        <w:rPr>
          <w:rFonts w:cs="Arial"/>
          <w:sz w:val="20"/>
          <w:szCs w:val="20"/>
        </w:rPr>
        <w:t xml:space="preserve"> </w:t>
      </w:r>
      <w:r w:rsidR="00EF6BF4" w:rsidRPr="00EF6BF4">
        <w:rPr>
          <w:rFonts w:cs="Arial"/>
          <w:sz w:val="20"/>
          <w:szCs w:val="20"/>
        </w:rPr>
        <w:t>od</w:t>
      </w:r>
      <w:r w:rsidRPr="00EF6BF4">
        <w:rPr>
          <w:rFonts w:cs="Arial"/>
          <w:sz w:val="20"/>
          <w:szCs w:val="20"/>
        </w:rPr>
        <w:t xml:space="preserve"> </w:t>
      </w:r>
      <w:r w:rsidR="00EF6BF4" w:rsidRPr="00EF6BF4">
        <w:rPr>
          <w:rFonts w:cs="Arial"/>
          <w:sz w:val="20"/>
          <w:szCs w:val="20"/>
        </w:rPr>
        <w:t xml:space="preserve">01.01.2026. V případě, že smlouva nabyde účinnosti v pozdějším datu než k </w:t>
      </w:r>
      <w:r w:rsidR="00926641">
        <w:rPr>
          <w:rFonts w:cs="Arial"/>
          <w:sz w:val="20"/>
          <w:szCs w:val="20"/>
        </w:rPr>
        <w:t>24</w:t>
      </w:r>
      <w:r w:rsidR="00EF6BF4" w:rsidRPr="00EF6BF4">
        <w:rPr>
          <w:rFonts w:cs="Arial"/>
          <w:sz w:val="20"/>
          <w:szCs w:val="20"/>
        </w:rPr>
        <w:t>.</w:t>
      </w:r>
      <w:r w:rsidR="001301EF">
        <w:rPr>
          <w:rFonts w:cs="Arial"/>
          <w:sz w:val="20"/>
          <w:szCs w:val="20"/>
        </w:rPr>
        <w:t>12</w:t>
      </w:r>
      <w:r w:rsidR="00EF6BF4" w:rsidRPr="00EF6BF4">
        <w:rPr>
          <w:rFonts w:cs="Arial"/>
          <w:sz w:val="20"/>
          <w:szCs w:val="20"/>
        </w:rPr>
        <w:t>.202</w:t>
      </w:r>
      <w:r w:rsidR="001301EF">
        <w:rPr>
          <w:rFonts w:cs="Arial"/>
          <w:sz w:val="20"/>
          <w:szCs w:val="20"/>
        </w:rPr>
        <w:t>5</w:t>
      </w:r>
      <w:r w:rsidR="00EF6BF4" w:rsidRPr="00EF6BF4">
        <w:rPr>
          <w:rFonts w:cs="Arial"/>
          <w:sz w:val="20"/>
          <w:szCs w:val="20"/>
        </w:rPr>
        <w:t xml:space="preserve"> </w:t>
      </w:r>
      <w:r w:rsidR="00EF6BF4">
        <w:rPr>
          <w:rFonts w:cs="Arial"/>
          <w:sz w:val="20"/>
          <w:szCs w:val="20"/>
        </w:rPr>
        <w:t>je p</w:t>
      </w:r>
      <w:r w:rsidR="00EF6BF4" w:rsidRPr="00EF6BF4">
        <w:rPr>
          <w:rFonts w:cs="Arial"/>
          <w:sz w:val="20"/>
          <w:szCs w:val="20"/>
        </w:rPr>
        <w:t xml:space="preserve">oskytovatel povinen zajistit poskytnutí </w:t>
      </w:r>
      <w:r w:rsidR="00EF6BF4">
        <w:rPr>
          <w:rFonts w:cs="Arial"/>
          <w:sz w:val="20"/>
          <w:szCs w:val="20"/>
        </w:rPr>
        <w:t>p</w:t>
      </w:r>
      <w:r w:rsidR="00EF6BF4" w:rsidRPr="00EF6BF4">
        <w:rPr>
          <w:rFonts w:cs="Arial"/>
          <w:sz w:val="20"/>
          <w:szCs w:val="20"/>
        </w:rPr>
        <w:t xml:space="preserve">odpory nejpozději </w:t>
      </w:r>
      <w:bookmarkStart w:id="1" w:name="_Hlk210585909"/>
      <w:r w:rsidR="00EF6BF4" w:rsidRPr="00EF6BF4">
        <w:rPr>
          <w:rFonts w:cs="Arial"/>
          <w:sz w:val="20"/>
          <w:szCs w:val="20"/>
        </w:rPr>
        <w:t xml:space="preserve">do </w:t>
      </w:r>
      <w:r w:rsidR="00EF6BF4">
        <w:rPr>
          <w:rFonts w:cs="Arial"/>
          <w:sz w:val="20"/>
          <w:szCs w:val="20"/>
        </w:rPr>
        <w:t>5 pracovních</w:t>
      </w:r>
      <w:r w:rsidR="00EF6BF4" w:rsidRPr="00EF6BF4">
        <w:rPr>
          <w:rFonts w:cs="Arial"/>
          <w:sz w:val="20"/>
          <w:szCs w:val="20"/>
        </w:rPr>
        <w:t xml:space="preserve"> dnů od účinnosti smlouvy</w:t>
      </w:r>
      <w:bookmarkEnd w:id="1"/>
      <w:r w:rsidR="00EF6BF4" w:rsidRPr="00EF6BF4">
        <w:rPr>
          <w:rFonts w:cs="Arial"/>
          <w:sz w:val="20"/>
          <w:szCs w:val="20"/>
        </w:rPr>
        <w:t xml:space="preserve">. </w:t>
      </w:r>
    </w:p>
    <w:p w14:paraId="45B48B8E" w14:textId="179F09A1" w:rsidR="00580554" w:rsidRDefault="00580554" w:rsidP="00580554">
      <w:pPr>
        <w:pStyle w:val="slovn2rove"/>
        <w:numPr>
          <w:ilvl w:val="1"/>
          <w:numId w:val="32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Místem plnění je sídlo objednatele.</w:t>
      </w:r>
    </w:p>
    <w:p w14:paraId="4B412D92" w14:textId="77777777" w:rsidR="0011266D" w:rsidRDefault="0011266D" w:rsidP="0011266D">
      <w:pPr>
        <w:pStyle w:val="slovn2rove"/>
        <w:ind w:left="705"/>
        <w:rPr>
          <w:rFonts w:cs="Arial"/>
          <w:sz w:val="20"/>
          <w:szCs w:val="20"/>
        </w:rPr>
      </w:pPr>
    </w:p>
    <w:p w14:paraId="4940F8E7" w14:textId="0B218D6C" w:rsidR="00E85B2E" w:rsidRPr="00E85B2E" w:rsidRDefault="00E85B2E" w:rsidP="00926641">
      <w:pPr>
        <w:pStyle w:val="BodyText21"/>
        <w:widowControl/>
        <w:numPr>
          <w:ilvl w:val="0"/>
          <w:numId w:val="2"/>
        </w:numPr>
        <w:spacing w:after="120"/>
        <w:ind w:left="851" w:hanging="142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Cena a platební podmínky</w:t>
      </w:r>
    </w:p>
    <w:p w14:paraId="2FA8A9F0" w14:textId="61ACEA4E" w:rsidR="00E85B2E" w:rsidRDefault="00DD3459" w:rsidP="00926641">
      <w:pPr>
        <w:pStyle w:val="slovn2rove"/>
        <w:keepNext w:val="0"/>
        <w:numPr>
          <w:ilvl w:val="1"/>
          <w:numId w:val="4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 w:rsidRPr="00DD3459">
        <w:rPr>
          <w:rFonts w:cs="Arial"/>
          <w:sz w:val="20"/>
          <w:szCs w:val="20"/>
        </w:rPr>
        <w:t xml:space="preserve">Cena za </w:t>
      </w:r>
      <w:r w:rsidR="009C2665">
        <w:rPr>
          <w:rFonts w:cs="Arial"/>
          <w:sz w:val="20"/>
          <w:szCs w:val="20"/>
        </w:rPr>
        <w:t xml:space="preserve">zajištění </w:t>
      </w:r>
      <w:r w:rsidR="00EF6BF4">
        <w:rPr>
          <w:rFonts w:cs="Arial"/>
          <w:sz w:val="20"/>
          <w:szCs w:val="20"/>
        </w:rPr>
        <w:t>p</w:t>
      </w:r>
      <w:r w:rsidR="009C2665">
        <w:rPr>
          <w:rFonts w:cs="Arial"/>
          <w:sz w:val="20"/>
          <w:szCs w:val="20"/>
        </w:rPr>
        <w:t>odpory</w:t>
      </w:r>
      <w:r w:rsidRPr="00DD3459">
        <w:rPr>
          <w:rFonts w:cs="Arial"/>
          <w:sz w:val="20"/>
          <w:szCs w:val="20"/>
        </w:rPr>
        <w:t xml:space="preserve"> dle článku čl. </w:t>
      </w:r>
      <w:r w:rsidRPr="00AB2847">
        <w:rPr>
          <w:rFonts w:cs="Arial"/>
          <w:sz w:val="20"/>
          <w:szCs w:val="20"/>
        </w:rPr>
        <w:t>1.1</w:t>
      </w:r>
      <w:r w:rsidR="00D95737">
        <w:rPr>
          <w:rFonts w:cs="Arial"/>
          <w:sz w:val="20"/>
          <w:szCs w:val="20"/>
        </w:rPr>
        <w:t xml:space="preserve"> činí:</w:t>
      </w:r>
    </w:p>
    <w:p w14:paraId="133FFA3F" w14:textId="77777777" w:rsidR="00EF6BF4" w:rsidRPr="00EF6BF4" w:rsidRDefault="00D95737" w:rsidP="00926641">
      <w:pPr>
        <w:pStyle w:val="slovn2rove"/>
        <w:keepNext w:val="0"/>
        <w:tabs>
          <w:tab w:val="clear" w:pos="567"/>
        </w:tabs>
        <w:ind w:left="567"/>
        <w:rPr>
          <w:rFonts w:cs="Arial"/>
          <w:sz w:val="20"/>
          <w:szCs w:val="20"/>
        </w:rPr>
      </w:pPr>
      <w:r w:rsidRPr="00D97C92">
        <w:rPr>
          <w:rFonts w:cs="Arial"/>
          <w:sz w:val="20"/>
          <w:szCs w:val="20"/>
        </w:rPr>
        <w:t xml:space="preserve">cena bez DPH </w:t>
      </w:r>
      <w:r w:rsidR="00EF6BF4" w:rsidRPr="00EF6BF4">
        <w:rPr>
          <w:rFonts w:cs="Arial"/>
          <w:sz w:val="20"/>
          <w:szCs w:val="20"/>
          <w:highlight w:val="yellow"/>
        </w:rPr>
        <w:t>……………..</w:t>
      </w:r>
      <w:r w:rsidR="00D97C92" w:rsidRPr="00EF6BF4">
        <w:rPr>
          <w:rFonts w:cs="Arial"/>
          <w:sz w:val="20"/>
          <w:szCs w:val="20"/>
        </w:rPr>
        <w:t xml:space="preserve"> Kč</w:t>
      </w:r>
      <w:r w:rsidR="00DD3459" w:rsidRPr="00EF6BF4">
        <w:rPr>
          <w:rFonts w:cs="Arial"/>
          <w:sz w:val="20"/>
          <w:szCs w:val="20"/>
        </w:rPr>
        <w:t xml:space="preserve"> </w:t>
      </w:r>
    </w:p>
    <w:p w14:paraId="42DC0533" w14:textId="192A9FC5" w:rsidR="00E85B2E" w:rsidRPr="00EF6BF4" w:rsidRDefault="00DD3459" w:rsidP="00926641">
      <w:pPr>
        <w:pStyle w:val="slovn2rove"/>
        <w:keepNext w:val="0"/>
        <w:tabs>
          <w:tab w:val="clear" w:pos="567"/>
        </w:tabs>
        <w:ind w:left="567"/>
        <w:rPr>
          <w:rFonts w:cs="Arial"/>
          <w:sz w:val="20"/>
          <w:szCs w:val="20"/>
        </w:rPr>
      </w:pPr>
      <w:r w:rsidRPr="00EF6BF4">
        <w:rPr>
          <w:rFonts w:cs="Arial"/>
          <w:sz w:val="20"/>
          <w:szCs w:val="20"/>
        </w:rPr>
        <w:t xml:space="preserve">(slovy: </w:t>
      </w:r>
      <w:r w:rsidR="00EF6BF4" w:rsidRPr="00EF6BF4">
        <w:rPr>
          <w:rFonts w:cs="Arial"/>
          <w:sz w:val="20"/>
          <w:szCs w:val="20"/>
          <w:highlight w:val="yellow"/>
        </w:rPr>
        <w:t>…………………………</w:t>
      </w:r>
      <w:r w:rsidR="00D97C92" w:rsidRPr="00EF6BF4">
        <w:rPr>
          <w:rFonts w:cs="Arial"/>
          <w:sz w:val="20"/>
          <w:szCs w:val="20"/>
        </w:rPr>
        <w:t xml:space="preserve"> korun českých</w:t>
      </w:r>
      <w:r w:rsidR="00D95737" w:rsidRPr="00EF6BF4">
        <w:rPr>
          <w:rFonts w:cs="Arial"/>
          <w:sz w:val="20"/>
          <w:szCs w:val="20"/>
        </w:rPr>
        <w:t>)</w:t>
      </w:r>
    </w:p>
    <w:p w14:paraId="1CC0A323" w14:textId="77777777" w:rsidR="00EF6BF4" w:rsidRDefault="00EF6BF4" w:rsidP="00926641">
      <w:pPr>
        <w:pStyle w:val="slovn2rove"/>
        <w:keepNext w:val="0"/>
        <w:tabs>
          <w:tab w:val="clear" w:pos="567"/>
        </w:tabs>
        <w:ind w:left="567"/>
        <w:rPr>
          <w:rFonts w:cs="Arial"/>
          <w:sz w:val="20"/>
          <w:szCs w:val="20"/>
        </w:rPr>
      </w:pPr>
    </w:p>
    <w:p w14:paraId="35A0919D" w14:textId="77777777" w:rsidR="00EF6BF4" w:rsidRPr="00EF6BF4" w:rsidRDefault="007736C6" w:rsidP="00926641">
      <w:pPr>
        <w:pStyle w:val="slovn2rove"/>
        <w:keepNext w:val="0"/>
        <w:tabs>
          <w:tab w:val="clear" w:pos="567"/>
        </w:tabs>
        <w:ind w:left="567"/>
        <w:rPr>
          <w:rFonts w:cs="Arial"/>
          <w:sz w:val="20"/>
          <w:szCs w:val="20"/>
        </w:rPr>
      </w:pPr>
      <w:r w:rsidRPr="00D97C92">
        <w:rPr>
          <w:rFonts w:cs="Arial"/>
          <w:sz w:val="20"/>
          <w:szCs w:val="20"/>
        </w:rPr>
        <w:t xml:space="preserve">DPH </w:t>
      </w:r>
      <w:r w:rsidR="00EF6BF4" w:rsidRPr="00EF6BF4">
        <w:rPr>
          <w:rFonts w:cs="Arial"/>
          <w:sz w:val="20"/>
          <w:szCs w:val="20"/>
          <w:highlight w:val="yellow"/>
        </w:rPr>
        <w:t>……………..</w:t>
      </w:r>
      <w:r w:rsidR="00EF6BF4" w:rsidRPr="00EF6BF4">
        <w:rPr>
          <w:rFonts w:cs="Arial"/>
          <w:sz w:val="20"/>
          <w:szCs w:val="20"/>
        </w:rPr>
        <w:t xml:space="preserve"> Kč </w:t>
      </w:r>
    </w:p>
    <w:p w14:paraId="6BFF093A" w14:textId="77777777" w:rsidR="00EF6BF4" w:rsidRPr="00EF6BF4" w:rsidRDefault="00EF6BF4" w:rsidP="00926641">
      <w:pPr>
        <w:pStyle w:val="slovn2rove"/>
        <w:keepNext w:val="0"/>
        <w:tabs>
          <w:tab w:val="clear" w:pos="567"/>
        </w:tabs>
        <w:ind w:left="567"/>
        <w:rPr>
          <w:rFonts w:cs="Arial"/>
          <w:sz w:val="20"/>
          <w:szCs w:val="20"/>
        </w:rPr>
      </w:pPr>
      <w:r w:rsidRPr="00EF6BF4">
        <w:rPr>
          <w:rFonts w:cs="Arial"/>
          <w:sz w:val="20"/>
          <w:szCs w:val="20"/>
        </w:rPr>
        <w:t xml:space="preserve">(slovy: </w:t>
      </w:r>
      <w:r w:rsidRPr="00EF6BF4">
        <w:rPr>
          <w:rFonts w:cs="Arial"/>
          <w:sz w:val="20"/>
          <w:szCs w:val="20"/>
          <w:highlight w:val="yellow"/>
        </w:rPr>
        <w:t>…………………………</w:t>
      </w:r>
      <w:r w:rsidRPr="00EF6BF4">
        <w:rPr>
          <w:rFonts w:cs="Arial"/>
          <w:sz w:val="20"/>
          <w:szCs w:val="20"/>
        </w:rPr>
        <w:t xml:space="preserve"> korun českých)</w:t>
      </w:r>
    </w:p>
    <w:p w14:paraId="73672C86" w14:textId="77777777" w:rsidR="00EF6BF4" w:rsidRDefault="00EF6BF4" w:rsidP="00926641">
      <w:pPr>
        <w:pStyle w:val="slovn2rove"/>
        <w:keepNext w:val="0"/>
        <w:tabs>
          <w:tab w:val="clear" w:pos="567"/>
        </w:tabs>
        <w:ind w:left="567"/>
        <w:rPr>
          <w:rFonts w:cs="Arial"/>
          <w:sz w:val="20"/>
          <w:szCs w:val="20"/>
        </w:rPr>
      </w:pPr>
    </w:p>
    <w:p w14:paraId="0359393A" w14:textId="77777777" w:rsidR="002D35E7" w:rsidRPr="00EF6BF4" w:rsidRDefault="007736C6" w:rsidP="00926641">
      <w:pPr>
        <w:pStyle w:val="slovn2rove"/>
        <w:keepNext w:val="0"/>
        <w:tabs>
          <w:tab w:val="clear" w:pos="567"/>
        </w:tabs>
        <w:ind w:left="567"/>
        <w:rPr>
          <w:rFonts w:cs="Arial"/>
          <w:sz w:val="20"/>
          <w:szCs w:val="20"/>
        </w:rPr>
      </w:pPr>
      <w:r w:rsidRPr="00D97C92">
        <w:rPr>
          <w:rFonts w:cs="Arial"/>
          <w:sz w:val="20"/>
          <w:szCs w:val="20"/>
        </w:rPr>
        <w:t>cena včetně DPH</w:t>
      </w:r>
      <w:r w:rsidR="00D97C92" w:rsidRPr="00D97C92">
        <w:rPr>
          <w:rFonts w:cs="Arial"/>
          <w:sz w:val="20"/>
          <w:szCs w:val="20"/>
        </w:rPr>
        <w:t xml:space="preserve"> </w:t>
      </w:r>
      <w:r w:rsidR="002D35E7" w:rsidRPr="00EF6BF4">
        <w:rPr>
          <w:rFonts w:cs="Arial"/>
          <w:sz w:val="20"/>
          <w:szCs w:val="20"/>
          <w:highlight w:val="yellow"/>
        </w:rPr>
        <w:t>……………..</w:t>
      </w:r>
      <w:r w:rsidR="002D35E7" w:rsidRPr="00EF6BF4">
        <w:rPr>
          <w:rFonts w:cs="Arial"/>
          <w:sz w:val="20"/>
          <w:szCs w:val="20"/>
        </w:rPr>
        <w:t xml:space="preserve"> Kč </w:t>
      </w:r>
    </w:p>
    <w:p w14:paraId="10F525B0" w14:textId="77777777" w:rsidR="002D35E7" w:rsidRPr="00EF6BF4" w:rsidRDefault="002D35E7" w:rsidP="00926641">
      <w:pPr>
        <w:pStyle w:val="slovn2rove"/>
        <w:keepNext w:val="0"/>
        <w:tabs>
          <w:tab w:val="clear" w:pos="567"/>
        </w:tabs>
        <w:ind w:left="567"/>
        <w:rPr>
          <w:rFonts w:cs="Arial"/>
          <w:sz w:val="20"/>
          <w:szCs w:val="20"/>
        </w:rPr>
      </w:pPr>
      <w:r w:rsidRPr="00EF6BF4">
        <w:rPr>
          <w:rFonts w:cs="Arial"/>
          <w:sz w:val="20"/>
          <w:szCs w:val="20"/>
        </w:rPr>
        <w:t xml:space="preserve">(slovy: </w:t>
      </w:r>
      <w:r w:rsidRPr="00EF6BF4">
        <w:rPr>
          <w:rFonts w:cs="Arial"/>
          <w:sz w:val="20"/>
          <w:szCs w:val="20"/>
          <w:highlight w:val="yellow"/>
        </w:rPr>
        <w:t>…………………………</w:t>
      </w:r>
      <w:r w:rsidRPr="00EF6BF4">
        <w:rPr>
          <w:rFonts w:cs="Arial"/>
          <w:sz w:val="20"/>
          <w:szCs w:val="20"/>
        </w:rPr>
        <w:t xml:space="preserve"> korun českých)</w:t>
      </w:r>
    </w:p>
    <w:p w14:paraId="4200435C" w14:textId="13F6EFC6" w:rsidR="00DD3459" w:rsidRDefault="00DD3459" w:rsidP="00926641">
      <w:pPr>
        <w:pStyle w:val="slovn2rove"/>
        <w:keepNext w:val="0"/>
        <w:tabs>
          <w:tab w:val="clear" w:pos="567"/>
        </w:tabs>
        <w:ind w:left="567"/>
        <w:rPr>
          <w:rFonts w:cs="Arial"/>
          <w:sz w:val="20"/>
          <w:szCs w:val="20"/>
        </w:rPr>
      </w:pPr>
    </w:p>
    <w:p w14:paraId="1EF70419" w14:textId="266FE721" w:rsidR="00E85B2E" w:rsidRDefault="00E85B2E" w:rsidP="00926641">
      <w:pPr>
        <w:pStyle w:val="slovn2rove"/>
        <w:keepNext w:val="0"/>
        <w:tabs>
          <w:tab w:val="clear" w:pos="567"/>
        </w:tabs>
        <w:ind w:left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(dále jen „</w:t>
      </w:r>
      <w:r w:rsidR="00926641">
        <w:rPr>
          <w:rFonts w:cs="Arial"/>
          <w:sz w:val="20"/>
          <w:szCs w:val="20"/>
        </w:rPr>
        <w:t>c</w:t>
      </w:r>
      <w:r>
        <w:rPr>
          <w:rFonts w:cs="Arial"/>
          <w:sz w:val="20"/>
          <w:szCs w:val="20"/>
        </w:rPr>
        <w:t>ena“)</w:t>
      </w:r>
    </w:p>
    <w:p w14:paraId="6CA111C5" w14:textId="1CF42E36" w:rsidR="00A2575D" w:rsidRDefault="00A2575D" w:rsidP="00926641">
      <w:pPr>
        <w:pStyle w:val="slovn2rove"/>
        <w:keepNext w:val="0"/>
        <w:tabs>
          <w:tab w:val="clear" w:pos="567"/>
        </w:tabs>
        <w:ind w:left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Cena je blíže specifikována v příloze č. 1 smlouvy.</w:t>
      </w:r>
    </w:p>
    <w:p w14:paraId="067E6569" w14:textId="2E24FA16" w:rsidR="00456CB4" w:rsidRPr="00AB2847" w:rsidRDefault="00456CB4" w:rsidP="00191CBB">
      <w:pPr>
        <w:pStyle w:val="slovn2rove"/>
        <w:numPr>
          <w:ilvl w:val="1"/>
          <w:numId w:val="4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 w:rsidRPr="00AB2847">
        <w:rPr>
          <w:rFonts w:cs="Arial"/>
          <w:sz w:val="20"/>
          <w:szCs w:val="20"/>
        </w:rPr>
        <w:t xml:space="preserve">Smluvní strany se dohodly, že odměna dle </w:t>
      </w:r>
      <w:r w:rsidR="00AB2847" w:rsidRPr="00AB2847">
        <w:rPr>
          <w:rFonts w:cs="Arial"/>
          <w:sz w:val="20"/>
          <w:szCs w:val="20"/>
        </w:rPr>
        <w:t>předchozího odstavce</w:t>
      </w:r>
      <w:r w:rsidRPr="00AB2847">
        <w:rPr>
          <w:rFonts w:cs="Arial"/>
          <w:sz w:val="20"/>
          <w:szCs w:val="20"/>
        </w:rPr>
        <w:t xml:space="preserve"> zahrnuje veškeré náklady </w:t>
      </w:r>
      <w:r w:rsidR="00AB2847" w:rsidRPr="00AB2847">
        <w:rPr>
          <w:rFonts w:cs="Arial"/>
          <w:sz w:val="20"/>
          <w:szCs w:val="20"/>
        </w:rPr>
        <w:t>poskytovatele</w:t>
      </w:r>
      <w:r w:rsidRPr="00AB2847">
        <w:rPr>
          <w:rFonts w:cs="Arial"/>
          <w:sz w:val="20"/>
          <w:szCs w:val="20"/>
        </w:rPr>
        <w:t xml:space="preserve"> vynaložené </w:t>
      </w:r>
      <w:r w:rsidR="00AB2847" w:rsidRPr="00AB2847">
        <w:rPr>
          <w:rFonts w:cs="Arial"/>
          <w:sz w:val="20"/>
          <w:szCs w:val="20"/>
        </w:rPr>
        <w:t>poskytovatelem</w:t>
      </w:r>
      <w:r w:rsidRPr="00AB2847">
        <w:rPr>
          <w:rFonts w:cs="Arial"/>
          <w:sz w:val="20"/>
          <w:szCs w:val="20"/>
        </w:rPr>
        <w:t xml:space="preserve"> při </w:t>
      </w:r>
      <w:r w:rsidR="009C2665">
        <w:rPr>
          <w:rFonts w:cs="Arial"/>
          <w:sz w:val="20"/>
          <w:szCs w:val="20"/>
        </w:rPr>
        <w:t xml:space="preserve">poskytnutí </w:t>
      </w:r>
      <w:r w:rsidR="002D35E7">
        <w:rPr>
          <w:rFonts w:cs="Arial"/>
          <w:sz w:val="20"/>
          <w:szCs w:val="20"/>
        </w:rPr>
        <w:t>p</w:t>
      </w:r>
      <w:r w:rsidR="009C2665">
        <w:rPr>
          <w:rFonts w:cs="Arial"/>
          <w:sz w:val="20"/>
          <w:szCs w:val="20"/>
        </w:rPr>
        <w:t>odpory</w:t>
      </w:r>
      <w:r w:rsidRPr="00AB2847">
        <w:rPr>
          <w:rFonts w:cs="Arial"/>
          <w:sz w:val="20"/>
          <w:szCs w:val="20"/>
        </w:rPr>
        <w:t xml:space="preserve"> dle článku I.</w:t>
      </w:r>
      <w:r w:rsidR="00AB2847" w:rsidRPr="00AB2847">
        <w:rPr>
          <w:rFonts w:cs="Arial"/>
          <w:sz w:val="20"/>
          <w:szCs w:val="20"/>
        </w:rPr>
        <w:t xml:space="preserve"> odst. 1.1</w:t>
      </w:r>
      <w:r w:rsidRPr="00AB2847">
        <w:rPr>
          <w:rFonts w:cs="Arial"/>
          <w:sz w:val="20"/>
          <w:szCs w:val="20"/>
        </w:rPr>
        <w:t xml:space="preserve"> smlouvy</w:t>
      </w:r>
      <w:r w:rsidR="00AB2847">
        <w:rPr>
          <w:rFonts w:cs="Arial"/>
          <w:sz w:val="20"/>
          <w:szCs w:val="20"/>
        </w:rPr>
        <w:t>.</w:t>
      </w:r>
      <w:r w:rsidR="00023BCB">
        <w:rPr>
          <w:rFonts w:cs="Arial"/>
          <w:sz w:val="20"/>
          <w:szCs w:val="20"/>
        </w:rPr>
        <w:t xml:space="preserve"> Cena je stanovena jako nejvýše přípustná.</w:t>
      </w:r>
    </w:p>
    <w:p w14:paraId="071CFDC8" w14:textId="77777777" w:rsidR="00AB2847" w:rsidRDefault="00AB2847" w:rsidP="00456CB4">
      <w:pPr>
        <w:pStyle w:val="slovn2rove"/>
        <w:numPr>
          <w:ilvl w:val="1"/>
          <w:numId w:val="4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 w:rsidRPr="00DD3459">
        <w:rPr>
          <w:rFonts w:cs="Arial"/>
          <w:sz w:val="20"/>
          <w:szCs w:val="20"/>
        </w:rPr>
        <w:t>Daň z přidané hodnoty bude připočtena k ceně ve výši dle právní úpravy platné ke dni uskutečnění zdanitelného plnění.</w:t>
      </w:r>
    </w:p>
    <w:p w14:paraId="3E6D9141" w14:textId="2F42B013" w:rsidR="00CF11C1" w:rsidRDefault="00DD3459" w:rsidP="00023BCB">
      <w:pPr>
        <w:pStyle w:val="slovn2rove"/>
        <w:numPr>
          <w:ilvl w:val="1"/>
          <w:numId w:val="4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 w:rsidRPr="00DD3459">
        <w:rPr>
          <w:rFonts w:cs="Arial"/>
          <w:sz w:val="20"/>
          <w:szCs w:val="20"/>
        </w:rPr>
        <w:t>Ce</w:t>
      </w:r>
      <w:r w:rsidR="00456CB4">
        <w:rPr>
          <w:rFonts w:cs="Arial"/>
          <w:sz w:val="20"/>
          <w:szCs w:val="20"/>
        </w:rPr>
        <w:t xml:space="preserve">nu za </w:t>
      </w:r>
      <w:r w:rsidR="002D35E7">
        <w:rPr>
          <w:rFonts w:cs="Arial"/>
          <w:sz w:val="20"/>
          <w:szCs w:val="20"/>
        </w:rPr>
        <w:t>p</w:t>
      </w:r>
      <w:r w:rsidR="00737533">
        <w:rPr>
          <w:rFonts w:cs="Arial"/>
          <w:sz w:val="20"/>
          <w:szCs w:val="20"/>
        </w:rPr>
        <w:t>odporu</w:t>
      </w:r>
      <w:r w:rsidR="00456CB4">
        <w:rPr>
          <w:rFonts w:cs="Arial"/>
          <w:sz w:val="20"/>
          <w:szCs w:val="20"/>
        </w:rPr>
        <w:t xml:space="preserve"> </w:t>
      </w:r>
      <w:r w:rsidR="00E85B2E">
        <w:rPr>
          <w:rFonts w:cs="Arial"/>
          <w:sz w:val="20"/>
          <w:szCs w:val="20"/>
        </w:rPr>
        <w:t>u</w:t>
      </w:r>
      <w:r w:rsidR="00456CB4">
        <w:rPr>
          <w:rFonts w:cs="Arial"/>
          <w:sz w:val="20"/>
          <w:szCs w:val="20"/>
        </w:rPr>
        <w:t xml:space="preserve">hradí objednatel </w:t>
      </w:r>
      <w:r w:rsidR="00BF1928">
        <w:rPr>
          <w:rFonts w:cs="Arial"/>
          <w:sz w:val="20"/>
          <w:szCs w:val="20"/>
        </w:rPr>
        <w:t>ve třech rovnoměrných platbách z</w:t>
      </w:r>
      <w:r w:rsidR="00A30B99">
        <w:rPr>
          <w:rFonts w:cs="Arial"/>
          <w:sz w:val="20"/>
          <w:szCs w:val="20"/>
        </w:rPr>
        <w:t>a</w:t>
      </w:r>
      <w:r w:rsidR="00BF1928">
        <w:rPr>
          <w:rFonts w:cs="Arial"/>
          <w:sz w:val="20"/>
          <w:szCs w:val="20"/>
        </w:rPr>
        <w:t xml:space="preserve"> roční plnění, a to </w:t>
      </w:r>
      <w:r w:rsidR="00456CB4">
        <w:rPr>
          <w:rFonts w:cs="Arial"/>
          <w:sz w:val="20"/>
          <w:szCs w:val="20"/>
        </w:rPr>
        <w:t xml:space="preserve">na </w:t>
      </w:r>
      <w:r w:rsidR="00456CB4">
        <w:rPr>
          <w:rFonts w:cs="Arial"/>
          <w:sz w:val="20"/>
          <w:szCs w:val="20"/>
        </w:rPr>
        <w:t xml:space="preserve">základě </w:t>
      </w:r>
      <w:r w:rsidR="00AB2847">
        <w:rPr>
          <w:rFonts w:cs="Arial"/>
          <w:sz w:val="20"/>
          <w:szCs w:val="20"/>
        </w:rPr>
        <w:t>faktur vystaven</w:t>
      </w:r>
      <w:r w:rsidR="00CF11C1">
        <w:rPr>
          <w:rFonts w:cs="Arial"/>
          <w:sz w:val="20"/>
          <w:szCs w:val="20"/>
        </w:rPr>
        <w:t xml:space="preserve">ých </w:t>
      </w:r>
      <w:r w:rsidR="00AB2847">
        <w:rPr>
          <w:rFonts w:cs="Arial"/>
          <w:sz w:val="20"/>
          <w:szCs w:val="20"/>
        </w:rPr>
        <w:t>poskytovatelem</w:t>
      </w:r>
      <w:r w:rsidR="00E85B2E">
        <w:rPr>
          <w:rFonts w:cs="Arial"/>
          <w:sz w:val="20"/>
          <w:szCs w:val="20"/>
        </w:rPr>
        <w:t xml:space="preserve"> </w:t>
      </w:r>
      <w:r w:rsidR="00CF11C1">
        <w:rPr>
          <w:rFonts w:cs="Arial"/>
          <w:sz w:val="20"/>
          <w:szCs w:val="20"/>
        </w:rPr>
        <w:t>takto:</w:t>
      </w:r>
    </w:p>
    <w:p w14:paraId="5D087944" w14:textId="7B417381" w:rsidR="00CF11C1" w:rsidRDefault="00CF11C1" w:rsidP="00CF11C1">
      <w:pPr>
        <w:pStyle w:val="slovn2rove"/>
        <w:tabs>
          <w:tab w:val="clear" w:pos="567"/>
        </w:tabs>
        <w:ind w:left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Podpora </w:t>
      </w:r>
      <w:r w:rsidR="002D35E7">
        <w:rPr>
          <w:rFonts w:cs="Arial"/>
          <w:sz w:val="20"/>
          <w:szCs w:val="20"/>
        </w:rPr>
        <w:t>za první rok</w:t>
      </w:r>
      <w:r>
        <w:rPr>
          <w:rFonts w:cs="Arial"/>
          <w:sz w:val="20"/>
          <w:szCs w:val="20"/>
        </w:rPr>
        <w:t xml:space="preserve"> – faktura bude vystavena do </w:t>
      </w:r>
      <w:r w:rsidR="002D35E7">
        <w:rPr>
          <w:rFonts w:cs="Arial"/>
          <w:sz w:val="20"/>
          <w:szCs w:val="20"/>
        </w:rPr>
        <w:t>15</w:t>
      </w:r>
      <w:r>
        <w:rPr>
          <w:rFonts w:cs="Arial"/>
          <w:sz w:val="20"/>
          <w:szCs w:val="20"/>
        </w:rPr>
        <w:t xml:space="preserve"> pracovních dní od účinnosti smlouvy</w:t>
      </w:r>
    </w:p>
    <w:p w14:paraId="5A685FEB" w14:textId="42EDC8B6" w:rsidR="00CF11C1" w:rsidRDefault="00CF11C1" w:rsidP="00CF11C1">
      <w:pPr>
        <w:pStyle w:val="slovn2rove"/>
        <w:tabs>
          <w:tab w:val="clear" w:pos="567"/>
        </w:tabs>
        <w:ind w:left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Podpora </w:t>
      </w:r>
      <w:r w:rsidR="002D35E7">
        <w:rPr>
          <w:rFonts w:cs="Arial"/>
          <w:sz w:val="20"/>
          <w:szCs w:val="20"/>
        </w:rPr>
        <w:t>za druhý rok</w:t>
      </w:r>
      <w:r>
        <w:rPr>
          <w:rFonts w:cs="Arial"/>
          <w:sz w:val="20"/>
          <w:szCs w:val="20"/>
        </w:rPr>
        <w:t xml:space="preserve"> – faktura bude vystavena </w:t>
      </w:r>
      <w:r w:rsidR="002D35E7">
        <w:rPr>
          <w:rFonts w:cs="Arial"/>
          <w:sz w:val="20"/>
          <w:szCs w:val="20"/>
        </w:rPr>
        <w:t>do 15 pracovních dní od ukončení prvního roku podpory</w:t>
      </w:r>
    </w:p>
    <w:p w14:paraId="7657ECA3" w14:textId="4660D9EE" w:rsidR="002D35E7" w:rsidRDefault="00CF11C1" w:rsidP="002D35E7">
      <w:pPr>
        <w:pStyle w:val="slovn2rove"/>
        <w:tabs>
          <w:tab w:val="clear" w:pos="567"/>
        </w:tabs>
        <w:ind w:left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Podpora </w:t>
      </w:r>
      <w:r w:rsidR="002D35E7">
        <w:rPr>
          <w:rFonts w:cs="Arial"/>
          <w:sz w:val="20"/>
          <w:szCs w:val="20"/>
        </w:rPr>
        <w:t>za třetí rok</w:t>
      </w:r>
      <w:r>
        <w:rPr>
          <w:rFonts w:cs="Arial"/>
          <w:sz w:val="20"/>
          <w:szCs w:val="20"/>
        </w:rPr>
        <w:t xml:space="preserve"> – faktura bude vystavena </w:t>
      </w:r>
      <w:r w:rsidR="002D35E7">
        <w:rPr>
          <w:rFonts w:cs="Arial"/>
          <w:sz w:val="20"/>
          <w:szCs w:val="20"/>
        </w:rPr>
        <w:t>do 15 pracovních dní od ukončení druhého roku podpory</w:t>
      </w:r>
    </w:p>
    <w:p w14:paraId="67E6D66A" w14:textId="6C3EC08B" w:rsidR="00DD3459" w:rsidRPr="00023BCB" w:rsidRDefault="00023BCB" w:rsidP="00023BCB">
      <w:pPr>
        <w:pStyle w:val="slovn2rove"/>
        <w:numPr>
          <w:ilvl w:val="1"/>
          <w:numId w:val="4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 w:rsidRPr="00023BCB">
        <w:rPr>
          <w:rFonts w:cs="Arial"/>
          <w:sz w:val="20"/>
          <w:szCs w:val="20"/>
        </w:rPr>
        <w:t>Splatnost faktur</w:t>
      </w:r>
      <w:r w:rsidR="00E85B2E">
        <w:rPr>
          <w:rFonts w:cs="Arial"/>
          <w:sz w:val="20"/>
          <w:szCs w:val="20"/>
        </w:rPr>
        <w:t>y</w:t>
      </w:r>
      <w:r w:rsidRPr="00023BCB">
        <w:rPr>
          <w:rFonts w:cs="Arial"/>
          <w:sz w:val="20"/>
          <w:szCs w:val="20"/>
        </w:rPr>
        <w:t xml:space="preserve"> je smluvními stranami dohodnuta na třicet (30) kalendářních dnů ode dne řádného doručení faktury objednateli.</w:t>
      </w:r>
      <w:r>
        <w:rPr>
          <w:rFonts w:cs="Arial"/>
          <w:sz w:val="20"/>
          <w:szCs w:val="20"/>
        </w:rPr>
        <w:t xml:space="preserve"> </w:t>
      </w:r>
      <w:r w:rsidRPr="00DD3459">
        <w:rPr>
          <w:rFonts w:cs="Arial"/>
          <w:sz w:val="20"/>
          <w:szCs w:val="20"/>
        </w:rPr>
        <w:t xml:space="preserve">Za den úhrady faktury bude považován den odepsání fakturované částky z účtu </w:t>
      </w:r>
      <w:r>
        <w:rPr>
          <w:rFonts w:cs="Arial"/>
          <w:sz w:val="20"/>
          <w:szCs w:val="20"/>
        </w:rPr>
        <w:t>o</w:t>
      </w:r>
      <w:r w:rsidRPr="00DD3459">
        <w:rPr>
          <w:rFonts w:cs="Arial"/>
          <w:sz w:val="20"/>
          <w:szCs w:val="20"/>
        </w:rPr>
        <w:t>bjednatele.</w:t>
      </w:r>
      <w:r w:rsidR="00351C8C">
        <w:rPr>
          <w:rFonts w:cs="Arial"/>
          <w:sz w:val="20"/>
          <w:szCs w:val="20"/>
        </w:rPr>
        <w:t xml:space="preserve"> </w:t>
      </w:r>
    </w:p>
    <w:p w14:paraId="1DBC9F97" w14:textId="3D3D2B42" w:rsidR="00DD3459" w:rsidRDefault="00E85B2E" w:rsidP="00456CB4">
      <w:pPr>
        <w:pStyle w:val="slovn2rove"/>
        <w:numPr>
          <w:ilvl w:val="1"/>
          <w:numId w:val="4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</w:t>
      </w:r>
      <w:r w:rsidR="00DD3459" w:rsidRPr="00DD3459">
        <w:rPr>
          <w:rFonts w:cs="Arial"/>
          <w:sz w:val="20"/>
          <w:szCs w:val="20"/>
        </w:rPr>
        <w:t>aktur</w:t>
      </w:r>
      <w:r>
        <w:rPr>
          <w:rFonts w:cs="Arial"/>
          <w:sz w:val="20"/>
          <w:szCs w:val="20"/>
        </w:rPr>
        <w:t>a</w:t>
      </w:r>
      <w:r w:rsidR="00DD3459" w:rsidRPr="00DD3459">
        <w:rPr>
          <w:rFonts w:cs="Arial"/>
          <w:sz w:val="20"/>
          <w:szCs w:val="20"/>
        </w:rPr>
        <w:t xml:space="preserve"> </w:t>
      </w:r>
      <w:r w:rsidR="00023BCB" w:rsidRPr="00023BCB">
        <w:rPr>
          <w:rFonts w:cs="Arial"/>
          <w:sz w:val="20"/>
          <w:szCs w:val="20"/>
        </w:rPr>
        <w:t>bud</w:t>
      </w:r>
      <w:r>
        <w:rPr>
          <w:rFonts w:cs="Arial"/>
          <w:sz w:val="20"/>
          <w:szCs w:val="20"/>
        </w:rPr>
        <w:t>e</w:t>
      </w:r>
      <w:r w:rsidR="00023BCB" w:rsidRPr="00023BCB">
        <w:rPr>
          <w:rFonts w:cs="Arial"/>
          <w:sz w:val="20"/>
          <w:szCs w:val="20"/>
        </w:rPr>
        <w:t xml:space="preserve"> obsahovat náležitosti daňového dokladu stanovené zákon</w:t>
      </w:r>
      <w:r w:rsidR="00023BCB">
        <w:rPr>
          <w:rFonts w:cs="Arial"/>
          <w:sz w:val="20"/>
          <w:szCs w:val="20"/>
        </w:rPr>
        <w:t>em</w:t>
      </w:r>
      <w:r w:rsidR="00023BCB" w:rsidRPr="00023BCB">
        <w:rPr>
          <w:rFonts w:cs="Arial"/>
          <w:sz w:val="20"/>
          <w:szCs w:val="20"/>
        </w:rPr>
        <w:t xml:space="preserve"> č. 235/2004 Sb., o dani z př</w:t>
      </w:r>
      <w:r w:rsidR="00023BCB">
        <w:rPr>
          <w:rFonts w:cs="Arial"/>
          <w:sz w:val="20"/>
          <w:szCs w:val="20"/>
        </w:rPr>
        <w:t>idané hodnoty</w:t>
      </w:r>
      <w:r w:rsidR="00737533">
        <w:rPr>
          <w:rFonts w:cs="Arial"/>
          <w:sz w:val="20"/>
          <w:szCs w:val="20"/>
        </w:rPr>
        <w:t>, ve znění pozdějších předpisů</w:t>
      </w:r>
      <w:r w:rsidR="00023BCB">
        <w:rPr>
          <w:rFonts w:cs="Arial"/>
          <w:sz w:val="20"/>
          <w:szCs w:val="20"/>
        </w:rPr>
        <w:t xml:space="preserve"> (dále jen „ZDPH“)</w:t>
      </w:r>
      <w:r w:rsidR="00023BCB" w:rsidRPr="00023BCB">
        <w:rPr>
          <w:rFonts w:cs="Arial"/>
          <w:sz w:val="20"/>
          <w:szCs w:val="20"/>
        </w:rPr>
        <w:t>. V případě, že faktura nebude obsahovat správné údaje či bude neúplná, je objednatel oprávněn fakturu vrátit ve lhůtě do data její splatnosti dodavateli. Dodavatel je povinen takovou fakturu opravit, aby splňovala podmínky stanovené v tomto odstavci tohoto článku smlouvy. Lhůta splatnosti běží u opravené faktury od začátku.</w:t>
      </w:r>
    </w:p>
    <w:p w14:paraId="5863A906" w14:textId="29B0FFA1" w:rsidR="00546999" w:rsidRDefault="002D35E7" w:rsidP="00546999">
      <w:pPr>
        <w:pStyle w:val="slovn2rove"/>
        <w:numPr>
          <w:ilvl w:val="1"/>
          <w:numId w:val="4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 w:rsidRPr="002D35E7">
        <w:rPr>
          <w:rFonts w:cs="Arial"/>
          <w:sz w:val="20"/>
          <w:szCs w:val="20"/>
        </w:rPr>
        <w:t xml:space="preserve">Smluvní strany této smlouvy se dohodly, že </w:t>
      </w:r>
      <w:r w:rsidR="00E91969">
        <w:rPr>
          <w:rFonts w:cs="Arial"/>
          <w:sz w:val="20"/>
          <w:szCs w:val="20"/>
        </w:rPr>
        <w:t>poskytovatel</w:t>
      </w:r>
      <w:r w:rsidRPr="002D35E7">
        <w:rPr>
          <w:rFonts w:cs="Arial"/>
          <w:sz w:val="20"/>
          <w:szCs w:val="20"/>
        </w:rPr>
        <w:t xml:space="preserve">, </w:t>
      </w:r>
      <w:r w:rsidR="00E91969">
        <w:rPr>
          <w:rFonts w:cs="Arial"/>
          <w:sz w:val="20"/>
          <w:szCs w:val="20"/>
        </w:rPr>
        <w:t xml:space="preserve">coby </w:t>
      </w:r>
      <w:r w:rsidRPr="002D35E7">
        <w:rPr>
          <w:rFonts w:cs="Arial"/>
          <w:sz w:val="20"/>
          <w:szCs w:val="20"/>
        </w:rPr>
        <w:t xml:space="preserve">poskytovatel zdanitelného plnění, </w:t>
      </w:r>
      <w:r w:rsidR="00E91969">
        <w:rPr>
          <w:rFonts w:cs="Arial"/>
          <w:sz w:val="20"/>
          <w:szCs w:val="20"/>
        </w:rPr>
        <w:t xml:space="preserve">je </w:t>
      </w:r>
      <w:r w:rsidRPr="002D35E7">
        <w:rPr>
          <w:rFonts w:cs="Arial"/>
          <w:sz w:val="20"/>
          <w:szCs w:val="20"/>
        </w:rPr>
        <w:t xml:space="preserve">povinen bez zbytečného prodlení písemně informovat objednatele o tom, že se stal </w:t>
      </w:r>
      <w:r w:rsidRPr="002D35E7">
        <w:rPr>
          <w:rFonts w:cs="Arial"/>
          <w:sz w:val="20"/>
          <w:szCs w:val="20"/>
        </w:rPr>
        <w:t>nespolehlivým plátcem ve smyslu ustanovení § 106</w:t>
      </w:r>
      <w:r w:rsidR="002C1CE4">
        <w:rPr>
          <w:rFonts w:cs="Arial"/>
          <w:sz w:val="20"/>
          <w:szCs w:val="20"/>
        </w:rPr>
        <w:t>a</w:t>
      </w:r>
      <w:r w:rsidR="00B365C6">
        <w:rPr>
          <w:rFonts w:cs="Arial"/>
          <w:sz w:val="20"/>
          <w:szCs w:val="20"/>
        </w:rPr>
        <w:t xml:space="preserve"> </w:t>
      </w:r>
      <w:r w:rsidR="00997069">
        <w:rPr>
          <w:rFonts w:cs="Arial"/>
          <w:sz w:val="20"/>
          <w:szCs w:val="20"/>
        </w:rPr>
        <w:t>ZDPH</w:t>
      </w:r>
      <w:r w:rsidRPr="002D35E7">
        <w:rPr>
          <w:rFonts w:cs="Arial"/>
          <w:sz w:val="20"/>
          <w:szCs w:val="20"/>
        </w:rPr>
        <w:t xml:space="preserve">. Smluvní strany si dále společně </w:t>
      </w:r>
      <w:r w:rsidRPr="002D35E7">
        <w:rPr>
          <w:rFonts w:cs="Arial"/>
          <w:sz w:val="20"/>
          <w:szCs w:val="20"/>
        </w:rPr>
        <w:lastRenderedPageBreak/>
        <w:t>ujednaly, že pokud objednatel v průběhu platnosti tohoto smluvního vztahu na základě informace od </w:t>
      </w:r>
      <w:r w:rsidR="00E91969">
        <w:rPr>
          <w:rFonts w:cs="Arial"/>
          <w:sz w:val="20"/>
          <w:szCs w:val="20"/>
        </w:rPr>
        <w:t>poskytovatele</w:t>
      </w:r>
      <w:r w:rsidRPr="002D35E7">
        <w:rPr>
          <w:rFonts w:cs="Arial"/>
          <w:sz w:val="20"/>
          <w:szCs w:val="20"/>
        </w:rPr>
        <w:t xml:space="preserve"> či na základě vlastního šetření zjistí, že se </w:t>
      </w:r>
      <w:r w:rsidR="00E91969">
        <w:rPr>
          <w:rFonts w:cs="Arial"/>
          <w:sz w:val="20"/>
          <w:szCs w:val="20"/>
        </w:rPr>
        <w:t>poskytovatel</w:t>
      </w:r>
      <w:r w:rsidRPr="002D35E7">
        <w:rPr>
          <w:rFonts w:cs="Arial"/>
          <w:sz w:val="20"/>
          <w:szCs w:val="20"/>
        </w:rPr>
        <w:t xml:space="preserve"> stal nespolehlivým plátcem ve smyslu § 106a </w:t>
      </w:r>
      <w:r w:rsidR="00997069">
        <w:rPr>
          <w:rFonts w:cs="Arial"/>
          <w:sz w:val="20"/>
          <w:szCs w:val="20"/>
        </w:rPr>
        <w:t>Z</w:t>
      </w:r>
      <w:r w:rsidRPr="002D35E7">
        <w:rPr>
          <w:rFonts w:cs="Arial"/>
          <w:sz w:val="20"/>
          <w:szCs w:val="20"/>
        </w:rPr>
        <w:t>DPH, souhlasí obě smluvní strany s tím, že objednatel uhradí za </w:t>
      </w:r>
      <w:r w:rsidR="00E91969">
        <w:rPr>
          <w:rFonts w:cs="Arial"/>
          <w:sz w:val="20"/>
          <w:szCs w:val="20"/>
        </w:rPr>
        <w:t>poskytovatele</w:t>
      </w:r>
      <w:r w:rsidRPr="002D35E7">
        <w:rPr>
          <w:rFonts w:cs="Arial"/>
          <w:sz w:val="20"/>
          <w:szCs w:val="20"/>
        </w:rPr>
        <w:t xml:space="preserve"> daň z přidané hodnoty z takového zdanitelného plnění dobrovolně správci daně dle § 109a </w:t>
      </w:r>
      <w:r w:rsidR="00997069">
        <w:rPr>
          <w:rFonts w:cs="Arial"/>
          <w:sz w:val="20"/>
          <w:szCs w:val="20"/>
        </w:rPr>
        <w:t>Z</w:t>
      </w:r>
      <w:r w:rsidRPr="002D35E7">
        <w:rPr>
          <w:rFonts w:cs="Arial"/>
          <w:sz w:val="20"/>
          <w:szCs w:val="20"/>
        </w:rPr>
        <w:t xml:space="preserve">DPH. Zaplacení částky ve výši daně objednatelem správci daně pak bude smluvními stranami považováno za splnění závazku uhradit sjednanou cenu, resp. její část. Smluvní strany si v této souvislosti poskytnou veškerou nezbytnou součinnost při vzájemném poskytování informací </w:t>
      </w:r>
      <w:proofErr w:type="spellStart"/>
      <w:r w:rsidRPr="002D35E7">
        <w:rPr>
          <w:rFonts w:cs="Arial"/>
          <w:sz w:val="20"/>
          <w:szCs w:val="20"/>
        </w:rPr>
        <w:t>požadovaných</w:t>
      </w:r>
      <w:r w:rsidR="00997069">
        <w:rPr>
          <w:rFonts w:cs="Arial"/>
          <w:sz w:val="20"/>
          <w:szCs w:val="20"/>
        </w:rPr>
        <w:t>Z</w:t>
      </w:r>
      <w:r w:rsidRPr="002D35E7">
        <w:rPr>
          <w:rFonts w:cs="Arial"/>
          <w:sz w:val="20"/>
          <w:szCs w:val="20"/>
        </w:rPr>
        <w:t>DPH</w:t>
      </w:r>
      <w:proofErr w:type="spellEnd"/>
      <w:r w:rsidRPr="002D35E7">
        <w:rPr>
          <w:rFonts w:cs="Arial"/>
          <w:sz w:val="20"/>
          <w:szCs w:val="20"/>
        </w:rPr>
        <w:t xml:space="preserve">. </w:t>
      </w:r>
      <w:r w:rsidR="00E91969">
        <w:rPr>
          <w:rFonts w:cs="Arial"/>
          <w:sz w:val="20"/>
          <w:szCs w:val="20"/>
        </w:rPr>
        <w:t>Poskytovatel</w:t>
      </w:r>
      <w:r w:rsidRPr="002D35E7">
        <w:rPr>
          <w:rFonts w:cs="Arial"/>
          <w:sz w:val="20"/>
          <w:szCs w:val="20"/>
        </w:rPr>
        <w:t xml:space="preserve"> současně souhlasí s tím, že je povinen objednateli nahradit veškerou škodu vzniklou v důsledku aplikace institutu ručení ze strany správce daně. Smluvní strany se dohodly, že objednatel bude hradit sjednanou cenu pouze na účet zaregistrovaný a zveřejněný ve smyslu § 96 odst. 1 </w:t>
      </w:r>
      <w:r w:rsidR="00997069">
        <w:rPr>
          <w:rFonts w:cs="Arial"/>
          <w:sz w:val="20"/>
          <w:szCs w:val="20"/>
        </w:rPr>
        <w:t>Z</w:t>
      </w:r>
      <w:r w:rsidRPr="002D35E7">
        <w:rPr>
          <w:rFonts w:cs="Arial"/>
          <w:sz w:val="20"/>
          <w:szCs w:val="20"/>
        </w:rPr>
        <w:t>DPH.</w:t>
      </w:r>
    </w:p>
    <w:p w14:paraId="25C485CC" w14:textId="77777777" w:rsidR="002D35E7" w:rsidRPr="002D35E7" w:rsidRDefault="002D35E7" w:rsidP="002D35E7">
      <w:pPr>
        <w:pStyle w:val="slovn2rove"/>
        <w:ind w:left="567"/>
        <w:rPr>
          <w:rFonts w:cs="Arial"/>
          <w:sz w:val="20"/>
          <w:szCs w:val="20"/>
        </w:rPr>
      </w:pPr>
    </w:p>
    <w:p w14:paraId="7E230758" w14:textId="5FDFF155" w:rsidR="00F706D9" w:rsidRDefault="00F706D9" w:rsidP="00F706D9">
      <w:pPr>
        <w:pStyle w:val="slovn2rove"/>
        <w:keepNext w:val="0"/>
        <w:ind w:left="567"/>
        <w:rPr>
          <w:rFonts w:cs="Arial"/>
          <w:sz w:val="20"/>
          <w:szCs w:val="20"/>
        </w:rPr>
      </w:pPr>
    </w:p>
    <w:p w14:paraId="1FF090EE" w14:textId="77777777" w:rsidR="00F409B3" w:rsidRPr="00254504" w:rsidRDefault="00F409B3" w:rsidP="00F409B3">
      <w:pPr>
        <w:pStyle w:val="BodyText21"/>
        <w:widowControl/>
        <w:numPr>
          <w:ilvl w:val="0"/>
          <w:numId w:val="2"/>
        </w:numPr>
        <w:spacing w:after="120"/>
        <w:ind w:left="851" w:hanging="142"/>
        <w:jc w:val="center"/>
        <w:rPr>
          <w:rFonts w:ascii="Arial" w:hAnsi="Arial" w:cs="Arial"/>
          <w:b/>
          <w:sz w:val="20"/>
        </w:rPr>
      </w:pPr>
      <w:r w:rsidRPr="00254504">
        <w:rPr>
          <w:rFonts w:ascii="Arial" w:hAnsi="Arial" w:cs="Arial"/>
          <w:b/>
          <w:sz w:val="20"/>
        </w:rPr>
        <w:t>Smluvní pokuta</w:t>
      </w:r>
    </w:p>
    <w:p w14:paraId="50220DEC" w14:textId="063311B0" w:rsidR="00DA3588" w:rsidRDefault="00F409B3" w:rsidP="00950B1A">
      <w:pPr>
        <w:pStyle w:val="StylZM"/>
        <w:numPr>
          <w:ilvl w:val="1"/>
          <w:numId w:val="16"/>
        </w:numPr>
        <w:spacing w:after="120"/>
        <w:ind w:left="567" w:hanging="567"/>
        <w:rPr>
          <w:rFonts w:ascii="Arial" w:hAnsi="Arial" w:cs="Arial"/>
        </w:rPr>
      </w:pPr>
      <w:r w:rsidRPr="00950B1A">
        <w:rPr>
          <w:rFonts w:ascii="Arial" w:hAnsi="Arial" w:cs="Arial"/>
        </w:rPr>
        <w:t xml:space="preserve">Smluvní strany se dohodly, že v případě prodlení </w:t>
      </w:r>
      <w:r w:rsidR="00DA3588" w:rsidRPr="00950B1A">
        <w:rPr>
          <w:rFonts w:ascii="Arial" w:hAnsi="Arial" w:cs="Arial"/>
        </w:rPr>
        <w:t>poskytovatele</w:t>
      </w:r>
      <w:r w:rsidRPr="00950B1A">
        <w:rPr>
          <w:rFonts w:ascii="Arial" w:hAnsi="Arial" w:cs="Arial"/>
        </w:rPr>
        <w:t xml:space="preserve"> s</w:t>
      </w:r>
      <w:r w:rsidR="007C4D6A">
        <w:rPr>
          <w:rFonts w:ascii="Arial" w:hAnsi="Arial" w:cs="Arial"/>
        </w:rPr>
        <w:t xml:space="preserve"> poskytováním </w:t>
      </w:r>
      <w:r w:rsidR="00A20667">
        <w:rPr>
          <w:rFonts w:ascii="Arial" w:hAnsi="Arial" w:cs="Arial"/>
        </w:rPr>
        <w:t>p</w:t>
      </w:r>
      <w:r w:rsidR="007C4D6A">
        <w:rPr>
          <w:rFonts w:ascii="Arial" w:hAnsi="Arial" w:cs="Arial"/>
        </w:rPr>
        <w:t>odpory či přerušení jejího poskytování</w:t>
      </w:r>
      <w:r w:rsidRPr="00950B1A">
        <w:rPr>
          <w:rFonts w:ascii="Arial" w:hAnsi="Arial" w:cs="Arial"/>
        </w:rPr>
        <w:t>, je objednatel vůči němu oprávněn uplatnit smluvní pokutu ve výši 0,1 % z </w:t>
      </w:r>
      <w:r w:rsidR="00737533">
        <w:rPr>
          <w:rFonts w:ascii="Arial" w:hAnsi="Arial" w:cs="Arial"/>
        </w:rPr>
        <w:t>c</w:t>
      </w:r>
      <w:r w:rsidRPr="00950B1A">
        <w:rPr>
          <w:rFonts w:ascii="Arial" w:hAnsi="Arial" w:cs="Arial"/>
        </w:rPr>
        <w:t xml:space="preserve">eny </w:t>
      </w:r>
      <w:r w:rsidR="00984795" w:rsidRPr="001A7CAA">
        <w:rPr>
          <w:rFonts w:ascii="Arial" w:hAnsi="Arial" w:cs="Arial"/>
        </w:rPr>
        <w:t xml:space="preserve">poměrné části plnění v příslušném roce poskytování dle přílohy č. 1 </w:t>
      </w:r>
      <w:r w:rsidR="00DA3588" w:rsidRPr="00950B1A">
        <w:rPr>
          <w:rFonts w:ascii="Arial" w:hAnsi="Arial" w:cs="Arial"/>
        </w:rPr>
        <w:t>smlouvy</w:t>
      </w:r>
      <w:r w:rsidRPr="00950B1A">
        <w:rPr>
          <w:rFonts w:ascii="Arial" w:hAnsi="Arial" w:cs="Arial"/>
        </w:rPr>
        <w:t xml:space="preserve"> včetně DPH, a to za každý i započatý den prodlení</w:t>
      </w:r>
      <w:r w:rsidR="00950B1A">
        <w:rPr>
          <w:rFonts w:ascii="Arial" w:hAnsi="Arial" w:cs="Arial"/>
        </w:rPr>
        <w:t>.</w:t>
      </w:r>
      <w:r w:rsidR="00DA3588" w:rsidRPr="00950B1A">
        <w:rPr>
          <w:rFonts w:ascii="Arial" w:hAnsi="Arial" w:cs="Arial"/>
        </w:rPr>
        <w:t xml:space="preserve"> </w:t>
      </w:r>
    </w:p>
    <w:p w14:paraId="496DEE97" w14:textId="064B7C83" w:rsidR="00F409B3" w:rsidRPr="00FC773A" w:rsidRDefault="00F409B3" w:rsidP="00F409B3">
      <w:pPr>
        <w:pStyle w:val="StylZM"/>
        <w:numPr>
          <w:ilvl w:val="1"/>
          <w:numId w:val="16"/>
        </w:numPr>
        <w:spacing w:after="120"/>
        <w:ind w:left="567" w:hanging="567"/>
        <w:rPr>
          <w:rFonts w:ascii="Arial" w:hAnsi="Arial" w:cs="Arial"/>
        </w:rPr>
      </w:pPr>
      <w:r w:rsidRPr="00254504">
        <w:rPr>
          <w:rFonts w:ascii="Arial" w:hAnsi="Arial" w:cs="Arial"/>
        </w:rPr>
        <w:t>Smluvní strany se dohodly, že v</w:t>
      </w:r>
      <w:r w:rsidR="00A20667">
        <w:rPr>
          <w:rFonts w:ascii="Arial" w:hAnsi="Arial" w:cs="Arial"/>
        </w:rPr>
        <w:t> </w:t>
      </w:r>
      <w:r w:rsidRPr="00254504">
        <w:rPr>
          <w:rFonts w:ascii="Arial" w:hAnsi="Arial" w:cs="Arial"/>
        </w:rPr>
        <w:t>případě</w:t>
      </w:r>
      <w:r w:rsidR="00A20667">
        <w:rPr>
          <w:rFonts w:ascii="Arial" w:hAnsi="Arial" w:cs="Arial"/>
        </w:rPr>
        <w:t>,</w:t>
      </w:r>
      <w:r w:rsidRPr="00254504">
        <w:rPr>
          <w:rFonts w:ascii="Arial" w:hAnsi="Arial" w:cs="Arial"/>
        </w:rPr>
        <w:t xml:space="preserve"> kdy </w:t>
      </w:r>
      <w:r>
        <w:rPr>
          <w:rFonts w:ascii="Arial" w:hAnsi="Arial" w:cs="Arial"/>
        </w:rPr>
        <w:t>objednatel</w:t>
      </w:r>
      <w:r w:rsidRPr="00254504">
        <w:rPr>
          <w:rFonts w:ascii="Arial" w:hAnsi="Arial" w:cs="Arial"/>
        </w:rPr>
        <w:t xml:space="preserve"> neuhradí bez zjevného důvodu </w:t>
      </w:r>
      <w:r>
        <w:rPr>
          <w:rFonts w:ascii="Arial" w:hAnsi="Arial" w:cs="Arial"/>
        </w:rPr>
        <w:t>cenu plnění</w:t>
      </w:r>
      <w:r w:rsidRPr="00254504">
        <w:rPr>
          <w:rFonts w:ascii="Arial" w:hAnsi="Arial" w:cs="Arial"/>
        </w:rPr>
        <w:t xml:space="preserve"> do data splatnosti, </w:t>
      </w:r>
      <w:r>
        <w:rPr>
          <w:rFonts w:ascii="Arial" w:hAnsi="Arial" w:cs="Arial"/>
        </w:rPr>
        <w:t>je</w:t>
      </w:r>
      <w:r w:rsidRPr="00254504">
        <w:rPr>
          <w:rFonts w:ascii="Arial" w:hAnsi="Arial" w:cs="Arial"/>
        </w:rPr>
        <w:t xml:space="preserve"> </w:t>
      </w:r>
      <w:r w:rsidR="009E3771">
        <w:rPr>
          <w:rFonts w:ascii="Arial" w:hAnsi="Arial" w:cs="Arial"/>
        </w:rPr>
        <w:t>poskytovatel</w:t>
      </w:r>
      <w:r w:rsidRPr="00254504">
        <w:rPr>
          <w:rFonts w:ascii="Arial" w:hAnsi="Arial" w:cs="Arial"/>
        </w:rPr>
        <w:t xml:space="preserve"> vůči </w:t>
      </w:r>
      <w:r>
        <w:rPr>
          <w:rFonts w:ascii="Arial" w:hAnsi="Arial" w:cs="Arial"/>
        </w:rPr>
        <w:t>němu</w:t>
      </w:r>
      <w:r w:rsidRPr="00254504">
        <w:rPr>
          <w:rFonts w:ascii="Arial" w:hAnsi="Arial" w:cs="Arial"/>
        </w:rPr>
        <w:t xml:space="preserve"> oprávněn uplatnit smluvní pokutu ve výši </w:t>
      </w:r>
      <w:r w:rsidRPr="00254504">
        <w:rPr>
          <w:rFonts w:ascii="Arial" w:hAnsi="Arial" w:cs="Arial"/>
        </w:rPr>
        <w:t>0,</w:t>
      </w:r>
      <w:r>
        <w:rPr>
          <w:rFonts w:ascii="Arial" w:hAnsi="Arial" w:cs="Arial"/>
        </w:rPr>
        <w:t>1</w:t>
      </w:r>
      <w:r w:rsidR="00997069">
        <w:rPr>
          <w:rFonts w:ascii="Arial" w:hAnsi="Arial" w:cs="Arial"/>
        </w:rPr>
        <w:t> </w:t>
      </w:r>
      <w:r w:rsidRPr="00254504">
        <w:rPr>
          <w:rFonts w:ascii="Arial" w:hAnsi="Arial" w:cs="Arial"/>
        </w:rPr>
        <w:t>% z</w:t>
      </w:r>
      <w:r>
        <w:rPr>
          <w:rFonts w:ascii="Arial" w:hAnsi="Arial" w:cs="Arial"/>
        </w:rPr>
        <w:t> dlužné částky</w:t>
      </w:r>
      <w:r w:rsidRPr="00254504">
        <w:rPr>
          <w:rFonts w:ascii="Arial" w:hAnsi="Arial" w:cs="Arial"/>
        </w:rPr>
        <w:t xml:space="preserve">, a to za každý i započatý den prodlení. </w:t>
      </w:r>
    </w:p>
    <w:p w14:paraId="63F5A381" w14:textId="77777777" w:rsidR="00F409B3" w:rsidRPr="00254504" w:rsidRDefault="00F409B3" w:rsidP="00F409B3">
      <w:pPr>
        <w:pStyle w:val="StylZM"/>
        <w:numPr>
          <w:ilvl w:val="1"/>
          <w:numId w:val="16"/>
        </w:numPr>
        <w:spacing w:after="120"/>
        <w:ind w:left="567" w:hanging="567"/>
        <w:rPr>
          <w:rFonts w:ascii="Arial" w:hAnsi="Arial" w:cs="Arial"/>
        </w:rPr>
      </w:pPr>
      <w:r w:rsidRPr="00254504">
        <w:rPr>
          <w:rFonts w:ascii="Arial" w:hAnsi="Arial" w:cs="Arial"/>
        </w:rPr>
        <w:t xml:space="preserve">Smluvní pokuta je splatná do třiceti dní od data, kdy byla povinné straně doručena písemná výzva k jejímu zaplacení </w:t>
      </w:r>
      <w:r>
        <w:rPr>
          <w:rFonts w:ascii="Arial" w:hAnsi="Arial" w:cs="Arial"/>
        </w:rPr>
        <w:t>oprávněnou stranou</w:t>
      </w:r>
      <w:r w:rsidRPr="00254504">
        <w:rPr>
          <w:rFonts w:ascii="Arial" w:hAnsi="Arial" w:cs="Arial"/>
        </w:rPr>
        <w:t xml:space="preserve">, a to na účet oprávněné strany uvedený v písemné výzvě. </w:t>
      </w:r>
    </w:p>
    <w:p w14:paraId="618E7D74" w14:textId="2025ECC4" w:rsidR="00F409B3" w:rsidRDefault="00F409B3" w:rsidP="00F409B3">
      <w:pPr>
        <w:pStyle w:val="StylZM"/>
        <w:numPr>
          <w:ilvl w:val="1"/>
          <w:numId w:val="16"/>
        </w:numPr>
        <w:spacing w:after="120"/>
        <w:ind w:left="567" w:hanging="567"/>
        <w:rPr>
          <w:rFonts w:ascii="Arial" w:hAnsi="Arial" w:cs="Arial"/>
        </w:rPr>
      </w:pPr>
      <w:r w:rsidRPr="00254504">
        <w:rPr>
          <w:rFonts w:ascii="Arial" w:hAnsi="Arial" w:cs="Arial"/>
        </w:rPr>
        <w:t>Ustanovením o smluvní pokutě není dotčeno právo oprávněné strany na náhradu škody</w:t>
      </w:r>
      <w:r w:rsidR="00A156E2">
        <w:rPr>
          <w:rFonts w:ascii="Arial" w:hAnsi="Arial" w:cs="Arial"/>
        </w:rPr>
        <w:t>.</w:t>
      </w:r>
    </w:p>
    <w:p w14:paraId="7447932B" w14:textId="2F6AAB81" w:rsidR="00A156E2" w:rsidRPr="001A7CAA" w:rsidRDefault="00A156E2" w:rsidP="00A156E2">
      <w:pPr>
        <w:pStyle w:val="StylZM"/>
        <w:numPr>
          <w:ilvl w:val="1"/>
          <w:numId w:val="16"/>
        </w:numPr>
        <w:spacing w:after="120"/>
        <w:ind w:left="567" w:hanging="567"/>
        <w:rPr>
          <w:rFonts w:ascii="Arial" w:hAnsi="Arial" w:cs="Arial"/>
        </w:rPr>
      </w:pPr>
      <w:r w:rsidRPr="001A7CAA">
        <w:rPr>
          <w:rFonts w:ascii="Arial" w:hAnsi="Arial" w:cs="Arial"/>
        </w:rPr>
        <w:t>Smluvní strany si vzájemně odpovídají za škodu vzniklou porušením povinnosti stanovené touto smlouvou a/nebo obecně závazným právním předpisem</w:t>
      </w:r>
    </w:p>
    <w:p w14:paraId="78E5CEDB" w14:textId="16F8112F" w:rsidR="00A156E2" w:rsidRPr="001A7CAA" w:rsidRDefault="00A156E2" w:rsidP="00A20667">
      <w:pPr>
        <w:pStyle w:val="Odstavecseseznamem"/>
        <w:numPr>
          <w:ilvl w:val="1"/>
          <w:numId w:val="16"/>
        </w:numPr>
        <w:spacing w:after="40"/>
        <w:ind w:left="567" w:hanging="567"/>
        <w:jc w:val="both"/>
        <w:rPr>
          <w:rFonts w:ascii="Arial" w:eastAsia="Calibri" w:hAnsi="Arial" w:cs="Arial"/>
        </w:rPr>
      </w:pPr>
      <w:r w:rsidRPr="001A7CAA">
        <w:rPr>
          <w:rFonts w:ascii="Arial" w:eastAsia="Calibri" w:hAnsi="Arial" w:cs="Arial"/>
        </w:rPr>
        <w:t xml:space="preserve">Dohodou smluvních stran se celková výše náhrady škody omezuje částkou odpovídající výši ceny zaplacené za poskytování </w:t>
      </w:r>
      <w:r w:rsidR="00A20667">
        <w:rPr>
          <w:rFonts w:ascii="Arial" w:eastAsia="Calibri" w:hAnsi="Arial" w:cs="Arial"/>
        </w:rPr>
        <w:t>s</w:t>
      </w:r>
      <w:r w:rsidRPr="001A7CAA">
        <w:rPr>
          <w:rFonts w:ascii="Arial" w:eastAsia="Calibri" w:hAnsi="Arial" w:cs="Arial"/>
        </w:rPr>
        <w:t xml:space="preserve">ystémové podpory </w:t>
      </w:r>
      <w:r w:rsidR="00A20667">
        <w:rPr>
          <w:rFonts w:ascii="Arial" w:eastAsia="Calibri" w:hAnsi="Arial" w:cs="Arial"/>
        </w:rPr>
        <w:t>p</w:t>
      </w:r>
      <w:r w:rsidRPr="001A7CAA">
        <w:rPr>
          <w:rFonts w:ascii="Arial" w:eastAsia="Calibri" w:hAnsi="Arial" w:cs="Arial"/>
        </w:rPr>
        <w:t>roduktu, ohledně něhož došlo ke škodné události. Dále smluvní strany výslovně sjednávají, že poskytovatel nenese odpovědnost za:</w:t>
      </w:r>
    </w:p>
    <w:p w14:paraId="233D99AD" w14:textId="77777777" w:rsidR="00A156E2" w:rsidRPr="001A7CAA" w:rsidRDefault="00A156E2" w:rsidP="00A20667">
      <w:pPr>
        <w:pStyle w:val="odstavec"/>
        <w:numPr>
          <w:ilvl w:val="0"/>
          <w:numId w:val="0"/>
        </w:numPr>
        <w:ind w:left="1134" w:hanging="567"/>
        <w:rPr>
          <w:rFonts w:eastAsia="Calibri" w:cs="Arial"/>
          <w:snapToGrid/>
          <w:color w:val="auto"/>
          <w:sz w:val="20"/>
          <w:szCs w:val="20"/>
        </w:rPr>
      </w:pPr>
      <w:r w:rsidRPr="001A7CAA">
        <w:rPr>
          <w:rFonts w:eastAsia="Calibri"/>
          <w:color w:val="auto"/>
          <w:sz w:val="20"/>
          <w:szCs w:val="20"/>
        </w:rPr>
        <w:t xml:space="preserve">4.6.1 </w:t>
      </w:r>
      <w:r w:rsidRPr="001A7CAA">
        <w:rPr>
          <w:rFonts w:eastAsia="Calibri"/>
          <w:color w:val="auto"/>
        </w:rPr>
        <w:tab/>
      </w:r>
      <w:r w:rsidRPr="001A7CAA">
        <w:rPr>
          <w:rFonts w:eastAsia="Calibri" w:cs="Arial"/>
          <w:snapToGrid/>
          <w:color w:val="auto"/>
          <w:sz w:val="20"/>
          <w:szCs w:val="20"/>
        </w:rPr>
        <w:t>ztrátu nebo poškození dat objednatele, případná rekonstrukce ztracených nebo znehodnocených dat jde na vrub objednatele;</w:t>
      </w:r>
    </w:p>
    <w:p w14:paraId="0D3D4DE7" w14:textId="277C74BC" w:rsidR="00A156E2" w:rsidRPr="001A7CAA" w:rsidRDefault="00A156E2" w:rsidP="00A20667">
      <w:pPr>
        <w:pStyle w:val="odstavec"/>
        <w:numPr>
          <w:ilvl w:val="0"/>
          <w:numId w:val="0"/>
        </w:numPr>
        <w:tabs>
          <w:tab w:val="num" w:pos="907"/>
        </w:tabs>
        <w:ind w:left="1134" w:hanging="567"/>
        <w:rPr>
          <w:rFonts w:eastAsia="Calibri" w:cs="Arial"/>
          <w:snapToGrid/>
          <w:color w:val="auto"/>
          <w:sz w:val="20"/>
          <w:szCs w:val="20"/>
        </w:rPr>
      </w:pPr>
      <w:r w:rsidRPr="001A7CAA">
        <w:rPr>
          <w:rFonts w:eastAsia="Calibri"/>
          <w:snapToGrid/>
          <w:color w:val="auto"/>
          <w:sz w:val="20"/>
          <w:szCs w:val="20"/>
        </w:rPr>
        <w:t xml:space="preserve">4.6.2 </w:t>
      </w:r>
      <w:r w:rsidRPr="001A7CAA">
        <w:rPr>
          <w:rFonts w:eastAsia="Calibri" w:cs="Arial"/>
          <w:snapToGrid/>
          <w:color w:val="auto"/>
          <w:sz w:val="20"/>
          <w:szCs w:val="20"/>
        </w:rPr>
        <w:tab/>
        <w:t xml:space="preserve">škodu vzniklou při poskytnutí </w:t>
      </w:r>
      <w:r w:rsidR="00A20667">
        <w:rPr>
          <w:rFonts w:eastAsia="Calibri" w:cs="Arial"/>
          <w:snapToGrid/>
          <w:color w:val="auto"/>
          <w:sz w:val="20"/>
          <w:szCs w:val="20"/>
        </w:rPr>
        <w:t>s</w:t>
      </w:r>
      <w:r w:rsidRPr="001A7CAA">
        <w:rPr>
          <w:rFonts w:eastAsia="Calibri" w:cs="Arial"/>
          <w:snapToGrid/>
          <w:color w:val="auto"/>
          <w:sz w:val="20"/>
          <w:szCs w:val="20"/>
        </w:rPr>
        <w:t xml:space="preserve">ystémové podpory u </w:t>
      </w:r>
      <w:r w:rsidR="00A20667">
        <w:rPr>
          <w:rFonts w:eastAsia="Calibri" w:cs="Arial"/>
          <w:snapToGrid/>
          <w:color w:val="auto"/>
          <w:sz w:val="20"/>
          <w:szCs w:val="20"/>
        </w:rPr>
        <w:t>p</w:t>
      </w:r>
      <w:r w:rsidRPr="001A7CAA">
        <w:rPr>
          <w:rFonts w:eastAsia="Calibri" w:cs="Arial"/>
          <w:snapToGrid/>
          <w:color w:val="auto"/>
          <w:sz w:val="20"/>
          <w:szCs w:val="20"/>
        </w:rPr>
        <w:t xml:space="preserve">roduktů, u kterých výrobce již ukončil podporu užívání takového </w:t>
      </w:r>
      <w:r w:rsidR="00A20667">
        <w:rPr>
          <w:rFonts w:eastAsia="Calibri" w:cs="Arial"/>
          <w:snapToGrid/>
          <w:color w:val="auto"/>
          <w:sz w:val="20"/>
          <w:szCs w:val="20"/>
        </w:rPr>
        <w:t>p</w:t>
      </w:r>
      <w:r w:rsidRPr="001A7CAA">
        <w:rPr>
          <w:rFonts w:eastAsia="Calibri" w:cs="Arial"/>
          <w:snapToGrid/>
          <w:color w:val="auto"/>
          <w:sz w:val="20"/>
          <w:szCs w:val="20"/>
        </w:rPr>
        <w:t>roduktu.</w:t>
      </w:r>
    </w:p>
    <w:p w14:paraId="03E25869" w14:textId="5F16CD82" w:rsidR="00A156E2" w:rsidRPr="001A7CAA" w:rsidRDefault="00A156E2" w:rsidP="00A156E2">
      <w:pPr>
        <w:pStyle w:val="StylZM"/>
        <w:numPr>
          <w:ilvl w:val="0"/>
          <w:numId w:val="0"/>
        </w:numPr>
        <w:spacing w:after="40"/>
        <w:ind w:left="567" w:hanging="567"/>
        <w:rPr>
          <w:rFonts w:ascii="Arial" w:hAnsi="Arial" w:cs="Arial"/>
        </w:rPr>
      </w:pPr>
      <w:r w:rsidRPr="001A7CAA">
        <w:rPr>
          <w:rFonts w:ascii="Arial" w:hAnsi="Arial" w:cs="Arial"/>
        </w:rPr>
        <w:t>4.7</w:t>
      </w:r>
      <w:r w:rsidRPr="001A7CAA">
        <w:rPr>
          <w:rFonts w:ascii="Arial" w:hAnsi="Arial" w:cs="Arial"/>
        </w:rPr>
        <w:tab/>
        <w:t xml:space="preserve">V případě, že výše ceny zaplacené objednatelem za poskytování </w:t>
      </w:r>
      <w:r w:rsidR="00A20667">
        <w:rPr>
          <w:rFonts w:ascii="Arial" w:hAnsi="Arial" w:cs="Arial"/>
        </w:rPr>
        <w:t>s</w:t>
      </w:r>
      <w:r w:rsidRPr="001A7CAA">
        <w:rPr>
          <w:rFonts w:ascii="Arial" w:hAnsi="Arial" w:cs="Arial"/>
        </w:rPr>
        <w:t xml:space="preserve">ystémové podpory </w:t>
      </w:r>
      <w:r w:rsidR="00A20667">
        <w:rPr>
          <w:rFonts w:ascii="Arial" w:hAnsi="Arial" w:cs="Arial"/>
        </w:rPr>
        <w:t>p</w:t>
      </w:r>
      <w:r w:rsidRPr="001A7CAA">
        <w:rPr>
          <w:rFonts w:ascii="Arial" w:hAnsi="Arial" w:cs="Arial"/>
        </w:rPr>
        <w:t>roduktu, ohledně něhož došlo ke škodné události, přesáhne částku 1.000.000,- Kč (slovy jeden milion korun českých), celková výše náhrady škody a povinnost stran k náhradě škody se dohodou stran omezuje maximální částkou ve výši 1.000.000,- Kč (slovy jeden milion korun českých).</w:t>
      </w:r>
    </w:p>
    <w:p w14:paraId="1D665E2F" w14:textId="6C34CC0F" w:rsidR="00A156E2" w:rsidRPr="001A7CAA" w:rsidRDefault="00A156E2" w:rsidP="00A156E2">
      <w:pPr>
        <w:pStyle w:val="StylZM"/>
        <w:numPr>
          <w:ilvl w:val="0"/>
          <w:numId w:val="0"/>
        </w:numPr>
        <w:ind w:left="567" w:hanging="567"/>
        <w:rPr>
          <w:rFonts w:ascii="Arial" w:hAnsi="Arial" w:cs="Arial"/>
        </w:rPr>
      </w:pPr>
      <w:r w:rsidRPr="001A7CAA">
        <w:rPr>
          <w:rFonts w:ascii="Arial" w:hAnsi="Arial" w:cs="Arial"/>
        </w:rPr>
        <w:t>4.8</w:t>
      </w:r>
      <w:r w:rsidRPr="001A7CAA">
        <w:rPr>
          <w:rFonts w:ascii="Arial" w:hAnsi="Arial" w:cs="Arial"/>
        </w:rPr>
        <w:tab/>
        <w:t>Z důvodu právní jistoty poskytovatel výslovně prohlašuje a upozorňuje objednatel</w:t>
      </w:r>
      <w:r w:rsidR="001A7CAA" w:rsidRPr="001A7CAA">
        <w:rPr>
          <w:rFonts w:ascii="Arial" w:hAnsi="Arial" w:cs="Arial"/>
        </w:rPr>
        <w:t>e</w:t>
      </w:r>
      <w:r w:rsidRPr="001A7CAA">
        <w:rPr>
          <w:rFonts w:ascii="Arial" w:hAnsi="Arial" w:cs="Arial"/>
        </w:rPr>
        <w:t>, že ustanovením tohoto článku smlouvy není dotčena odpovědnost za škodu dle podmínek Licenční smlouvy</w:t>
      </w:r>
      <w:r w:rsidR="00E11FEA" w:rsidRPr="001A7CAA">
        <w:rPr>
          <w:rFonts w:ascii="Arial" w:hAnsi="Arial" w:cs="Arial"/>
        </w:rPr>
        <w:t>.</w:t>
      </w:r>
    </w:p>
    <w:p w14:paraId="37A51C5F" w14:textId="77777777" w:rsidR="00A156E2" w:rsidRPr="001A7CAA" w:rsidRDefault="00A156E2" w:rsidP="001A7CAA">
      <w:pPr>
        <w:pStyle w:val="StylZM"/>
        <w:numPr>
          <w:ilvl w:val="0"/>
          <w:numId w:val="0"/>
        </w:numPr>
        <w:spacing w:after="120"/>
        <w:rPr>
          <w:rFonts w:ascii="Arial" w:hAnsi="Arial" w:cs="Arial"/>
        </w:rPr>
      </w:pPr>
    </w:p>
    <w:p w14:paraId="6AA20FA1" w14:textId="7EA24442" w:rsidR="009E3771" w:rsidRPr="00254504" w:rsidRDefault="009E3771" w:rsidP="009E3771">
      <w:pPr>
        <w:pStyle w:val="BodyText21"/>
        <w:widowControl/>
        <w:numPr>
          <w:ilvl w:val="0"/>
          <w:numId w:val="2"/>
        </w:numPr>
        <w:spacing w:after="120"/>
        <w:ind w:left="851" w:hanging="142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Trvání smlouvy</w:t>
      </w:r>
    </w:p>
    <w:p w14:paraId="2D3A30AF" w14:textId="1650ED1A" w:rsidR="00F409B3" w:rsidRPr="009E3771" w:rsidRDefault="009E3771" w:rsidP="00470039">
      <w:pPr>
        <w:pStyle w:val="StylZM"/>
        <w:numPr>
          <w:ilvl w:val="1"/>
          <w:numId w:val="27"/>
        </w:numPr>
        <w:spacing w:after="120"/>
        <w:ind w:left="567" w:hanging="567"/>
        <w:rPr>
          <w:rFonts w:ascii="Arial" w:hAnsi="Arial" w:cs="Arial"/>
        </w:rPr>
      </w:pPr>
      <w:r w:rsidRPr="009E3771">
        <w:rPr>
          <w:rFonts w:ascii="Arial" w:hAnsi="Arial" w:cs="Arial"/>
        </w:rPr>
        <w:t xml:space="preserve">Tato smlouva se uzavírá na dobu </w:t>
      </w:r>
      <w:r w:rsidR="00E66F23">
        <w:rPr>
          <w:rFonts w:ascii="Arial" w:hAnsi="Arial" w:cs="Arial"/>
        </w:rPr>
        <w:t xml:space="preserve">určitou, a to </w:t>
      </w:r>
      <w:r w:rsidR="00A20667">
        <w:rPr>
          <w:rFonts w:ascii="Arial" w:hAnsi="Arial" w:cs="Arial"/>
        </w:rPr>
        <w:t>po dobu tří let poskytování podpory</w:t>
      </w:r>
      <w:r w:rsidR="00950B1A">
        <w:rPr>
          <w:rFonts w:ascii="Arial" w:hAnsi="Arial" w:cs="Arial"/>
        </w:rPr>
        <w:t>.</w:t>
      </w:r>
      <w:r w:rsidR="00580554">
        <w:rPr>
          <w:rFonts w:ascii="Arial" w:hAnsi="Arial" w:cs="Arial"/>
        </w:rPr>
        <w:t xml:space="preserve"> </w:t>
      </w:r>
    </w:p>
    <w:p w14:paraId="219C85B6" w14:textId="608A882D" w:rsidR="009E3771" w:rsidRDefault="009E3771" w:rsidP="00470039">
      <w:pPr>
        <w:pStyle w:val="StylZM"/>
        <w:numPr>
          <w:ilvl w:val="1"/>
          <w:numId w:val="27"/>
        </w:numPr>
        <w:spacing w:after="120"/>
        <w:ind w:left="567" w:hanging="567"/>
        <w:rPr>
          <w:rFonts w:ascii="Arial" w:hAnsi="Arial" w:cs="Arial"/>
        </w:rPr>
      </w:pPr>
      <w:r w:rsidRPr="00DF1F21">
        <w:rPr>
          <w:rFonts w:ascii="Arial" w:hAnsi="Arial" w:cs="Arial"/>
        </w:rPr>
        <w:t xml:space="preserve">Smluvní strany se dohodly, že mohou od této smlouvy odstoupit v případech, kdy to stanoví zákon, jinak v případě podstatného porušení této smlouvy. Odstoupení od smlouvy musí být provedeno písemnou formou a je účinné okamžikem jeho doručení druhé smluvní straně. Odstoupením od smlouvy se tato smlouva </w:t>
      </w:r>
      <w:r>
        <w:rPr>
          <w:rFonts w:ascii="Arial" w:hAnsi="Arial" w:cs="Arial"/>
        </w:rPr>
        <w:t xml:space="preserve">ruší </w:t>
      </w:r>
      <w:r w:rsidRPr="00DF1F21">
        <w:rPr>
          <w:rFonts w:ascii="Arial" w:hAnsi="Arial" w:cs="Arial"/>
        </w:rPr>
        <w:t xml:space="preserve">od okamžiku doručení projevu vůle směřujícího k odstoupení od smlouvy </w:t>
      </w:r>
      <w:r>
        <w:rPr>
          <w:rFonts w:ascii="Arial" w:hAnsi="Arial" w:cs="Arial"/>
        </w:rPr>
        <w:t>druhé smluvní straně</w:t>
      </w:r>
      <w:r w:rsidRPr="00DF1F21">
        <w:rPr>
          <w:rFonts w:ascii="Arial" w:hAnsi="Arial" w:cs="Arial"/>
        </w:rPr>
        <w:t>.</w:t>
      </w:r>
    </w:p>
    <w:p w14:paraId="3D971877" w14:textId="7EE5459C" w:rsidR="009E3771" w:rsidRDefault="009E3771" w:rsidP="00470039">
      <w:pPr>
        <w:pStyle w:val="StylZM"/>
        <w:numPr>
          <w:ilvl w:val="1"/>
          <w:numId w:val="27"/>
        </w:numPr>
        <w:spacing w:after="12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Za podstatné porušení smlouvy poskytovatelem se považuje:</w:t>
      </w:r>
    </w:p>
    <w:p w14:paraId="3CAC759F" w14:textId="5E54DE04" w:rsidR="009E3771" w:rsidRDefault="002909DC" w:rsidP="009E3771">
      <w:pPr>
        <w:pStyle w:val="slovn2rove"/>
        <w:numPr>
          <w:ilvl w:val="0"/>
          <w:numId w:val="9"/>
        </w:numPr>
        <w:tabs>
          <w:tab w:val="clear" w:pos="567"/>
        </w:tabs>
        <w:ind w:left="993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je proti němu zahájeno insolvenční řízení;</w:t>
      </w:r>
    </w:p>
    <w:p w14:paraId="6A24743C" w14:textId="78D627E6" w:rsidR="002909DC" w:rsidRDefault="002909DC" w:rsidP="009E3771">
      <w:pPr>
        <w:pStyle w:val="slovn2rove"/>
        <w:numPr>
          <w:ilvl w:val="0"/>
          <w:numId w:val="9"/>
        </w:numPr>
        <w:tabs>
          <w:tab w:val="clear" w:pos="567"/>
        </w:tabs>
        <w:ind w:left="993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vstoupí do likvidace;</w:t>
      </w:r>
    </w:p>
    <w:p w14:paraId="13E1F3DB" w14:textId="7E9818E9" w:rsidR="002909DC" w:rsidRPr="00950B1A" w:rsidRDefault="00950B1A" w:rsidP="00950B1A">
      <w:pPr>
        <w:pStyle w:val="slovn2rove"/>
        <w:numPr>
          <w:ilvl w:val="0"/>
          <w:numId w:val="9"/>
        </w:numPr>
        <w:tabs>
          <w:tab w:val="clear" w:pos="567"/>
        </w:tabs>
        <w:ind w:left="993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přerušení </w:t>
      </w:r>
      <w:r w:rsidR="00737533">
        <w:rPr>
          <w:rFonts w:cs="Arial"/>
          <w:sz w:val="20"/>
          <w:szCs w:val="20"/>
        </w:rPr>
        <w:t xml:space="preserve">poskytování </w:t>
      </w:r>
      <w:r w:rsidR="00A20667">
        <w:rPr>
          <w:rFonts w:cs="Arial"/>
          <w:sz w:val="20"/>
          <w:szCs w:val="20"/>
        </w:rPr>
        <w:t>p</w:t>
      </w:r>
      <w:r w:rsidR="00737533">
        <w:rPr>
          <w:rFonts w:cs="Arial"/>
          <w:sz w:val="20"/>
          <w:szCs w:val="20"/>
        </w:rPr>
        <w:t>odpory</w:t>
      </w:r>
      <w:r w:rsidR="002909DC" w:rsidRPr="00950B1A">
        <w:rPr>
          <w:rFonts w:cs="Arial"/>
          <w:sz w:val="20"/>
          <w:szCs w:val="20"/>
        </w:rPr>
        <w:t>.</w:t>
      </w:r>
    </w:p>
    <w:p w14:paraId="6F668D06" w14:textId="2FF58AAF" w:rsidR="002909DC" w:rsidRDefault="002909DC" w:rsidP="00470039">
      <w:pPr>
        <w:pStyle w:val="StylZM"/>
        <w:numPr>
          <w:ilvl w:val="1"/>
          <w:numId w:val="27"/>
        </w:numPr>
        <w:spacing w:after="12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Za podstatné porušení smlouvy objednatelem se považuje </w:t>
      </w:r>
      <w:r w:rsidRPr="002909DC">
        <w:rPr>
          <w:rFonts w:ascii="Arial" w:hAnsi="Arial" w:cs="Arial"/>
        </w:rPr>
        <w:t>prodlení s úhradou ceny</w:t>
      </w:r>
      <w:r>
        <w:rPr>
          <w:rFonts w:ascii="Arial" w:hAnsi="Arial" w:cs="Arial"/>
        </w:rPr>
        <w:t xml:space="preserve"> za </w:t>
      </w:r>
      <w:r w:rsidR="00336BCE">
        <w:rPr>
          <w:rFonts w:ascii="Arial" w:hAnsi="Arial" w:cs="Arial"/>
        </w:rPr>
        <w:t xml:space="preserve">poskytnutí </w:t>
      </w:r>
      <w:r w:rsidR="00A20667">
        <w:rPr>
          <w:rFonts w:ascii="Arial" w:hAnsi="Arial" w:cs="Arial"/>
        </w:rPr>
        <w:t>p</w:t>
      </w:r>
      <w:r w:rsidR="00336BCE">
        <w:rPr>
          <w:rFonts w:ascii="Arial" w:hAnsi="Arial" w:cs="Arial"/>
        </w:rPr>
        <w:t>odpory</w:t>
      </w:r>
      <w:r w:rsidRPr="002909DC">
        <w:rPr>
          <w:rFonts w:ascii="Arial" w:hAnsi="Arial" w:cs="Arial"/>
        </w:rPr>
        <w:t xml:space="preserve"> po dobu delší než 30 kalendářních dnů, pokud objednatel neuhradí poskytovateli dlužnou částku ani v náhradní lhůtě poskytnuté poskytovatelem objednateli v písemné výzvě.</w:t>
      </w:r>
    </w:p>
    <w:p w14:paraId="1FA19204" w14:textId="77777777" w:rsidR="000267A9" w:rsidRDefault="000267A9" w:rsidP="00470039">
      <w:pPr>
        <w:pStyle w:val="BodyText21"/>
        <w:widowControl/>
        <w:spacing w:after="120"/>
        <w:ind w:left="360"/>
        <w:rPr>
          <w:rFonts w:ascii="Arial" w:hAnsi="Arial" w:cs="Arial"/>
          <w:b/>
          <w:sz w:val="20"/>
        </w:rPr>
      </w:pPr>
    </w:p>
    <w:p w14:paraId="7CAC758B" w14:textId="77777777" w:rsidR="00441404" w:rsidRPr="00441404" w:rsidRDefault="00441404" w:rsidP="00441404">
      <w:pPr>
        <w:pStyle w:val="BodyText21"/>
        <w:widowControl/>
        <w:numPr>
          <w:ilvl w:val="0"/>
          <w:numId w:val="2"/>
        </w:numPr>
        <w:spacing w:after="120"/>
        <w:ind w:left="851" w:hanging="142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Ochrana informací</w:t>
      </w:r>
    </w:p>
    <w:p w14:paraId="7F265FF6" w14:textId="3045EE4F" w:rsidR="00441404" w:rsidRPr="00441404" w:rsidRDefault="00441404" w:rsidP="00441404">
      <w:pPr>
        <w:spacing w:before="120" w:after="120" w:line="276" w:lineRule="auto"/>
        <w:ind w:left="567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6.1</w:t>
      </w:r>
      <w:r>
        <w:rPr>
          <w:rFonts w:ascii="Arial" w:hAnsi="Arial" w:cs="Arial"/>
          <w:bCs/>
        </w:rPr>
        <w:tab/>
      </w:r>
      <w:r w:rsidRPr="00441404">
        <w:rPr>
          <w:rFonts w:ascii="Arial" w:hAnsi="Arial" w:cs="Arial"/>
          <w:bCs/>
        </w:rPr>
        <w:t>Všechny informace poskytované vzájemně smluvními stranami, nebo o kterých se smluvní strany dozví v souvislosti s plněním dle smlouvy, budou podléhat následujícímu režimu:</w:t>
      </w:r>
    </w:p>
    <w:p w14:paraId="7E3C53FA" w14:textId="77777777" w:rsidR="00441404" w:rsidRDefault="00441404" w:rsidP="00441404">
      <w:pPr>
        <w:pStyle w:val="Odstavecseseznamem"/>
        <w:numPr>
          <w:ilvl w:val="0"/>
          <w:numId w:val="40"/>
        </w:numPr>
        <w:spacing w:before="120" w:after="120" w:line="276" w:lineRule="auto"/>
        <w:ind w:left="851" w:hanging="284"/>
        <w:contextualSpacing w:val="0"/>
        <w:jc w:val="both"/>
        <w:rPr>
          <w:rFonts w:ascii="Arial" w:hAnsi="Arial" w:cs="Arial"/>
          <w:bCs/>
        </w:rPr>
      </w:pPr>
      <w:r w:rsidRPr="00417BD0">
        <w:rPr>
          <w:rFonts w:ascii="Arial" w:hAnsi="Arial" w:cs="Arial"/>
          <w:bCs/>
        </w:rPr>
        <w:t>věcná informace bude považována za důvěrnou a nebude žádným způsobem</w:t>
      </w:r>
      <w:r>
        <w:rPr>
          <w:rFonts w:ascii="Arial" w:hAnsi="Arial" w:cs="Arial"/>
          <w:bCs/>
        </w:rPr>
        <w:t xml:space="preserve"> </w:t>
      </w:r>
      <w:r w:rsidRPr="00417BD0">
        <w:rPr>
          <w:rFonts w:ascii="Arial" w:hAnsi="Arial" w:cs="Arial"/>
          <w:bCs/>
        </w:rPr>
        <w:t>bez</w:t>
      </w:r>
      <w:r>
        <w:rPr>
          <w:rFonts w:ascii="Arial" w:hAnsi="Arial" w:cs="Arial"/>
          <w:bCs/>
        </w:rPr>
        <w:t xml:space="preserve"> </w:t>
      </w:r>
      <w:r w:rsidRPr="00417BD0">
        <w:rPr>
          <w:rFonts w:ascii="Arial" w:hAnsi="Arial" w:cs="Arial"/>
          <w:bCs/>
        </w:rPr>
        <w:t>předchozího písemného souhlasu strany informující zveřejněna stranou informovanou, ať</w:t>
      </w:r>
      <w:r>
        <w:rPr>
          <w:rFonts w:ascii="Arial" w:hAnsi="Arial" w:cs="Arial"/>
          <w:bCs/>
        </w:rPr>
        <w:t xml:space="preserve"> </w:t>
      </w:r>
      <w:r w:rsidRPr="00417BD0">
        <w:rPr>
          <w:rFonts w:ascii="Arial" w:hAnsi="Arial" w:cs="Arial"/>
          <w:bCs/>
        </w:rPr>
        <w:t>již zcela nebo zčásti, a nebude použita informovanou stranou přímo či nepřímo</w:t>
      </w:r>
      <w:r>
        <w:rPr>
          <w:rFonts w:ascii="Arial" w:hAnsi="Arial" w:cs="Arial"/>
          <w:bCs/>
        </w:rPr>
        <w:t xml:space="preserve"> </w:t>
      </w:r>
      <w:r w:rsidRPr="00417BD0">
        <w:rPr>
          <w:rFonts w:ascii="Arial" w:hAnsi="Arial" w:cs="Arial"/>
          <w:bCs/>
        </w:rPr>
        <w:t>pro žádné jiné účely, než se uvádí ve</w:t>
      </w:r>
      <w:r>
        <w:rPr>
          <w:rFonts w:ascii="Arial" w:hAnsi="Arial" w:cs="Arial"/>
          <w:bCs/>
        </w:rPr>
        <w:t> </w:t>
      </w:r>
      <w:r w:rsidRPr="00417BD0">
        <w:rPr>
          <w:rFonts w:ascii="Arial" w:hAnsi="Arial" w:cs="Arial"/>
          <w:bCs/>
        </w:rPr>
        <w:t>smlouvě;</w:t>
      </w:r>
    </w:p>
    <w:p w14:paraId="6B6EA883" w14:textId="77777777" w:rsidR="00441404" w:rsidRDefault="00441404" w:rsidP="00441404">
      <w:pPr>
        <w:pStyle w:val="Odstavecseseznamem"/>
        <w:numPr>
          <w:ilvl w:val="0"/>
          <w:numId w:val="40"/>
        </w:numPr>
        <w:spacing w:before="120" w:after="120" w:line="276" w:lineRule="auto"/>
        <w:ind w:left="851" w:hanging="284"/>
        <w:contextualSpacing w:val="0"/>
        <w:jc w:val="both"/>
        <w:rPr>
          <w:rFonts w:ascii="Arial" w:hAnsi="Arial" w:cs="Arial"/>
          <w:bCs/>
        </w:rPr>
      </w:pPr>
      <w:r w:rsidRPr="00417BD0">
        <w:rPr>
          <w:rFonts w:ascii="Arial" w:hAnsi="Arial" w:cs="Arial"/>
          <w:bCs/>
        </w:rPr>
        <w:t>bez předchozího písemného souhlasu informující strany nebude strana informovaná</w:t>
      </w:r>
      <w:r>
        <w:rPr>
          <w:rFonts w:ascii="Arial" w:hAnsi="Arial" w:cs="Arial"/>
          <w:bCs/>
        </w:rPr>
        <w:t xml:space="preserve"> </w:t>
      </w:r>
      <w:r w:rsidRPr="00417BD0">
        <w:rPr>
          <w:rFonts w:ascii="Arial" w:hAnsi="Arial" w:cs="Arial"/>
          <w:bCs/>
        </w:rPr>
        <w:t>poskytovat informace týkající se smlouvy třetím osobám;</w:t>
      </w:r>
    </w:p>
    <w:p w14:paraId="0F438BD3" w14:textId="77777777" w:rsidR="00441404" w:rsidRDefault="00441404" w:rsidP="00441404">
      <w:pPr>
        <w:pStyle w:val="Odstavecseseznamem"/>
        <w:numPr>
          <w:ilvl w:val="0"/>
          <w:numId w:val="40"/>
        </w:numPr>
        <w:spacing w:before="120" w:after="120" w:line="276" w:lineRule="auto"/>
        <w:ind w:left="851" w:hanging="284"/>
        <w:contextualSpacing w:val="0"/>
        <w:jc w:val="both"/>
        <w:rPr>
          <w:rFonts w:ascii="Arial" w:hAnsi="Arial" w:cs="Arial"/>
          <w:bCs/>
        </w:rPr>
      </w:pPr>
      <w:r w:rsidRPr="00417BD0">
        <w:rPr>
          <w:rFonts w:ascii="Arial" w:hAnsi="Arial" w:cs="Arial"/>
          <w:bCs/>
        </w:rPr>
        <w:t>strany podléhají sjednanému režimu i po zániku této smlouvy. Této povinnosti se zprostí jen na</w:t>
      </w:r>
      <w:r>
        <w:rPr>
          <w:rFonts w:ascii="Arial" w:hAnsi="Arial" w:cs="Arial"/>
          <w:bCs/>
        </w:rPr>
        <w:t> </w:t>
      </w:r>
      <w:r w:rsidRPr="00417BD0">
        <w:rPr>
          <w:rFonts w:ascii="Arial" w:hAnsi="Arial" w:cs="Arial"/>
          <w:bCs/>
        </w:rPr>
        <w:t>základě uděleného předchozího písemného souhlasu druhou smluvní stranou;</w:t>
      </w:r>
    </w:p>
    <w:p w14:paraId="2D57D63A" w14:textId="77777777" w:rsidR="00441404" w:rsidRDefault="00441404" w:rsidP="00441404">
      <w:pPr>
        <w:pStyle w:val="Odstavecseseznamem"/>
        <w:numPr>
          <w:ilvl w:val="0"/>
          <w:numId w:val="40"/>
        </w:numPr>
        <w:spacing w:before="120" w:after="120" w:line="276" w:lineRule="auto"/>
        <w:ind w:left="851" w:hanging="284"/>
        <w:contextualSpacing w:val="0"/>
        <w:jc w:val="both"/>
        <w:rPr>
          <w:rFonts w:ascii="Arial" w:hAnsi="Arial" w:cs="Arial"/>
          <w:bCs/>
        </w:rPr>
      </w:pPr>
      <w:r w:rsidRPr="00417BD0">
        <w:rPr>
          <w:rFonts w:ascii="Arial" w:hAnsi="Arial" w:cs="Arial"/>
          <w:bCs/>
        </w:rPr>
        <w:t>povinnost mlčenlivosti se nevztahuje na informace, které je některá ze smluvních stran povinna poskytnout třetím osobám na základě zákona;</w:t>
      </w:r>
    </w:p>
    <w:p w14:paraId="1DC227DE" w14:textId="77777777" w:rsidR="00441404" w:rsidRDefault="00441404" w:rsidP="00441404">
      <w:pPr>
        <w:pStyle w:val="Odstavecseseznamem"/>
        <w:numPr>
          <w:ilvl w:val="0"/>
          <w:numId w:val="40"/>
        </w:numPr>
        <w:spacing w:before="120" w:after="120" w:line="276" w:lineRule="auto"/>
        <w:ind w:left="851" w:hanging="284"/>
        <w:contextualSpacing w:val="0"/>
        <w:jc w:val="both"/>
        <w:rPr>
          <w:rFonts w:ascii="Arial" w:hAnsi="Arial" w:cs="Arial"/>
          <w:bCs/>
        </w:rPr>
      </w:pPr>
      <w:r w:rsidRPr="00417BD0">
        <w:rPr>
          <w:rFonts w:ascii="Arial" w:hAnsi="Arial" w:cs="Arial"/>
          <w:bCs/>
        </w:rPr>
        <w:t>povinnosti mlčenlivosti se nemůže dovolávat žádná ze smluvních stran v soudním řízení</w:t>
      </w:r>
      <w:r>
        <w:rPr>
          <w:rFonts w:ascii="Arial" w:hAnsi="Arial" w:cs="Arial"/>
          <w:bCs/>
        </w:rPr>
        <w:t xml:space="preserve"> </w:t>
      </w:r>
      <w:r w:rsidRPr="00417BD0">
        <w:rPr>
          <w:rFonts w:ascii="Arial" w:hAnsi="Arial" w:cs="Arial"/>
          <w:bCs/>
        </w:rPr>
        <w:t>ve</w:t>
      </w:r>
      <w:r>
        <w:rPr>
          <w:rFonts w:ascii="Arial" w:hAnsi="Arial" w:cs="Arial"/>
          <w:bCs/>
        </w:rPr>
        <w:t> </w:t>
      </w:r>
      <w:r w:rsidRPr="00417BD0">
        <w:rPr>
          <w:rFonts w:ascii="Arial" w:hAnsi="Arial" w:cs="Arial"/>
          <w:bCs/>
        </w:rPr>
        <w:t>sporu týkajícím se smlouvy.</w:t>
      </w:r>
    </w:p>
    <w:p w14:paraId="3C803D5A" w14:textId="2C38EAFF" w:rsidR="00441404" w:rsidRDefault="00441404" w:rsidP="00441404">
      <w:pPr>
        <w:pStyle w:val="Odstavecseseznamem"/>
        <w:spacing w:before="120" w:after="120" w:line="276" w:lineRule="auto"/>
        <w:ind w:left="567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6.2</w:t>
      </w:r>
      <w:r>
        <w:rPr>
          <w:rFonts w:ascii="Arial" w:hAnsi="Arial" w:cs="Arial"/>
        </w:rPr>
        <w:tab/>
        <w:t>Poskytovatel</w:t>
      </w:r>
      <w:r w:rsidRPr="00417BD0">
        <w:rPr>
          <w:rFonts w:ascii="Arial" w:hAnsi="Arial" w:cs="Arial"/>
          <w:bCs/>
        </w:rPr>
        <w:t xml:space="preserve"> je povinen zajistit ochranu informací dle předchozího odstavce i u svých poddodavatelů. V případě porušení ochrany informací poddodavatelem </w:t>
      </w:r>
      <w:r>
        <w:rPr>
          <w:rFonts w:ascii="Arial" w:hAnsi="Arial" w:cs="Arial"/>
          <w:bCs/>
        </w:rPr>
        <w:t>poskytovatele</w:t>
      </w:r>
      <w:r w:rsidRPr="00417BD0">
        <w:rPr>
          <w:rFonts w:ascii="Arial" w:hAnsi="Arial" w:cs="Arial"/>
          <w:bCs/>
        </w:rPr>
        <w:t>, nese za</w:t>
      </w:r>
      <w:r>
        <w:rPr>
          <w:rFonts w:ascii="Arial" w:hAnsi="Arial" w:cs="Arial"/>
          <w:bCs/>
        </w:rPr>
        <w:t> </w:t>
      </w:r>
      <w:r w:rsidRPr="00417BD0">
        <w:rPr>
          <w:rFonts w:ascii="Arial" w:hAnsi="Arial" w:cs="Arial"/>
          <w:bCs/>
        </w:rPr>
        <w:t xml:space="preserve">toto porušení plnou odpovědnost </w:t>
      </w:r>
      <w:r>
        <w:rPr>
          <w:rFonts w:ascii="Arial" w:hAnsi="Arial" w:cs="Arial"/>
        </w:rPr>
        <w:t>poskytovatel</w:t>
      </w:r>
      <w:r w:rsidRPr="00417BD0">
        <w:rPr>
          <w:rFonts w:ascii="Arial" w:hAnsi="Arial" w:cs="Arial"/>
          <w:bCs/>
        </w:rPr>
        <w:t>.</w:t>
      </w:r>
    </w:p>
    <w:p w14:paraId="1E9C109B" w14:textId="77777777" w:rsidR="00441404" w:rsidRPr="00417BD0" w:rsidRDefault="00441404" w:rsidP="00441404">
      <w:pPr>
        <w:pStyle w:val="Odstavecseseznamem"/>
        <w:spacing w:before="120" w:after="120" w:line="276" w:lineRule="auto"/>
        <w:ind w:left="567" w:hanging="567"/>
        <w:jc w:val="both"/>
        <w:rPr>
          <w:rFonts w:ascii="Arial" w:hAnsi="Arial" w:cs="Arial"/>
          <w:bCs/>
        </w:rPr>
      </w:pPr>
    </w:p>
    <w:p w14:paraId="6B2AF23F" w14:textId="0D90E42A" w:rsidR="00470039" w:rsidRPr="00254504" w:rsidRDefault="00470039" w:rsidP="00470039">
      <w:pPr>
        <w:pStyle w:val="BodyText21"/>
        <w:widowControl/>
        <w:numPr>
          <w:ilvl w:val="0"/>
          <w:numId w:val="2"/>
        </w:numPr>
        <w:spacing w:after="120"/>
        <w:ind w:left="851" w:hanging="142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Závěrečná ustanovení</w:t>
      </w:r>
    </w:p>
    <w:p w14:paraId="7FB76BF4" w14:textId="25EC6298" w:rsidR="002909DC" w:rsidRDefault="00470039" w:rsidP="00470039">
      <w:pPr>
        <w:pStyle w:val="StylZM"/>
        <w:numPr>
          <w:ilvl w:val="1"/>
          <w:numId w:val="30"/>
        </w:numPr>
        <w:spacing w:after="12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="002909DC" w:rsidRPr="0056713C">
        <w:rPr>
          <w:rFonts w:ascii="Arial" w:hAnsi="Arial" w:cs="Arial"/>
        </w:rPr>
        <w:t xml:space="preserve"> bere na vědomí, že </w:t>
      </w:r>
      <w:r w:rsidR="002909DC">
        <w:rPr>
          <w:rFonts w:ascii="Arial" w:hAnsi="Arial" w:cs="Arial"/>
        </w:rPr>
        <w:t>objednatel</w:t>
      </w:r>
      <w:r w:rsidR="002909DC" w:rsidRPr="0056713C">
        <w:rPr>
          <w:rFonts w:ascii="Arial" w:hAnsi="Arial" w:cs="Arial"/>
        </w:rPr>
        <w:t xml:space="preserve"> je povinen uveřejnit tuto smlouvu ve smyslu zákona č. 340/2015 Sb., o zvláštních podmínkách účinnosti některých smluv, uveřejňování těchto smluv a o registru smluv (zákon o registru smluv), ve znění pozdějších předpisů.</w:t>
      </w:r>
    </w:p>
    <w:p w14:paraId="65A7D03F" w14:textId="77777777" w:rsidR="007C4D6A" w:rsidRDefault="007C4D6A" w:rsidP="00470039">
      <w:pPr>
        <w:pStyle w:val="StylZM"/>
        <w:numPr>
          <w:ilvl w:val="1"/>
          <w:numId w:val="30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>Tato smlouva nabývá platnosti dnem jejího podpisu oprávněnými zástupci obou smluvních stran a účinnosti dnem uveřejnění v registru smluv</w:t>
      </w:r>
      <w:r>
        <w:rPr>
          <w:rFonts w:ascii="Arial" w:hAnsi="Arial" w:cs="Arial"/>
        </w:rPr>
        <w:t>.</w:t>
      </w:r>
      <w:r w:rsidRPr="0056713C">
        <w:rPr>
          <w:rFonts w:ascii="Arial" w:hAnsi="Arial" w:cs="Arial"/>
        </w:rPr>
        <w:t xml:space="preserve"> </w:t>
      </w:r>
    </w:p>
    <w:p w14:paraId="3AB55CF6" w14:textId="21B9881F" w:rsidR="002909DC" w:rsidRPr="0056713C" w:rsidRDefault="002909DC" w:rsidP="00470039">
      <w:pPr>
        <w:pStyle w:val="StylZM"/>
        <w:numPr>
          <w:ilvl w:val="1"/>
          <w:numId w:val="30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 xml:space="preserve">Zaslání smlouvy do registru smluv zajistí </w:t>
      </w:r>
      <w:r>
        <w:rPr>
          <w:rFonts w:ascii="Arial" w:hAnsi="Arial" w:cs="Arial"/>
        </w:rPr>
        <w:t>objednatel</w:t>
      </w:r>
      <w:r w:rsidRPr="0056713C">
        <w:rPr>
          <w:rFonts w:ascii="Arial" w:hAnsi="Arial" w:cs="Arial"/>
        </w:rPr>
        <w:t xml:space="preserve"> neprodleně po podpisu smlouvy. </w:t>
      </w:r>
      <w:r>
        <w:rPr>
          <w:rFonts w:ascii="Arial" w:hAnsi="Arial" w:cs="Arial"/>
        </w:rPr>
        <w:t xml:space="preserve">Objednatel </w:t>
      </w:r>
      <w:r w:rsidRPr="0056713C">
        <w:rPr>
          <w:rFonts w:ascii="Arial" w:hAnsi="Arial" w:cs="Arial"/>
        </w:rPr>
        <w:t xml:space="preserve">se současně zavazuje informovat </w:t>
      </w:r>
      <w:r w:rsidR="00470039">
        <w:rPr>
          <w:rFonts w:ascii="Arial" w:hAnsi="Arial" w:cs="Arial"/>
        </w:rPr>
        <w:t>poskytovatele</w:t>
      </w:r>
      <w:r w:rsidRPr="0056713C">
        <w:rPr>
          <w:rFonts w:ascii="Arial" w:hAnsi="Arial" w:cs="Arial"/>
        </w:rPr>
        <w:t xml:space="preserve"> o provedení registrace tak, že zašle </w:t>
      </w:r>
      <w:r w:rsidR="00470039">
        <w:rPr>
          <w:rFonts w:ascii="Arial" w:hAnsi="Arial" w:cs="Arial"/>
        </w:rPr>
        <w:t>poskytovatel</w:t>
      </w:r>
      <w:r>
        <w:rPr>
          <w:rFonts w:ascii="Arial" w:hAnsi="Arial" w:cs="Arial"/>
        </w:rPr>
        <w:t>i</w:t>
      </w:r>
      <w:r w:rsidRPr="0056713C">
        <w:rPr>
          <w:rFonts w:ascii="Arial" w:hAnsi="Arial" w:cs="Arial"/>
        </w:rPr>
        <w:t xml:space="preserve"> kopii potvrzení správce registru smluv o uveřejnění smlouvy bez zbytečného odkladu poté, kdy sám potvrzení obdrží, popř. již v průvodním formuláři vyplní příslušnou kolonku s ID datové schránky </w:t>
      </w:r>
      <w:r>
        <w:rPr>
          <w:rFonts w:ascii="Arial" w:hAnsi="Arial" w:cs="Arial"/>
        </w:rPr>
        <w:t>dodavatele</w:t>
      </w:r>
      <w:r w:rsidRPr="0056713C">
        <w:rPr>
          <w:rFonts w:ascii="Arial" w:hAnsi="Arial" w:cs="Arial"/>
        </w:rPr>
        <w:t xml:space="preserve"> (v takovém případě potvrzení od správce registru smluv o provedení registrace smlouvy obdrží obě smluvní strany zároveň).</w:t>
      </w:r>
    </w:p>
    <w:p w14:paraId="5ABC23CE" w14:textId="4EBCD9C1" w:rsidR="002909DC" w:rsidRPr="0056713C" w:rsidRDefault="002909DC" w:rsidP="00470039">
      <w:pPr>
        <w:pStyle w:val="StylZM"/>
        <w:numPr>
          <w:ilvl w:val="1"/>
          <w:numId w:val="30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 xml:space="preserve">Smluvní strany této smlouvy se dohodly, že právní vztahy založené touto smlouvou se budou řídit právním řádem České republiky. Tato smlouva jakož i právní vztahy touto smlouvou neupravené </w:t>
      </w:r>
      <w:r w:rsidRPr="0056713C">
        <w:rPr>
          <w:rFonts w:ascii="Arial" w:hAnsi="Arial" w:cs="Arial"/>
        </w:rPr>
        <w:t>se řídí úpravou zákona č. 89/2012 Sb., občanského zákoníku, ve znění pozdějších předpisů</w:t>
      </w:r>
      <w:r w:rsidR="0031050D">
        <w:rPr>
          <w:rFonts w:ascii="Arial" w:hAnsi="Arial" w:cs="Arial"/>
        </w:rPr>
        <w:t xml:space="preserve"> (dále jen „občanský zákoník“)</w:t>
      </w:r>
      <w:r w:rsidRPr="0056713C">
        <w:rPr>
          <w:rFonts w:ascii="Arial" w:hAnsi="Arial" w:cs="Arial"/>
        </w:rPr>
        <w:t>.</w:t>
      </w:r>
    </w:p>
    <w:p w14:paraId="7EB678E3" w14:textId="77777777" w:rsidR="002909DC" w:rsidRPr="0056713C" w:rsidRDefault="002909DC" w:rsidP="00470039">
      <w:pPr>
        <w:pStyle w:val="StylZM"/>
        <w:numPr>
          <w:ilvl w:val="1"/>
          <w:numId w:val="30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 xml:space="preserve">Případné spory vzniklé z této smlouvy budou řešeny dohodou smluvních stran a nebude-li </w:t>
      </w:r>
      <w:r w:rsidRPr="0056713C">
        <w:rPr>
          <w:rFonts w:ascii="Arial" w:hAnsi="Arial" w:cs="Arial"/>
        </w:rPr>
        <w:t>dohody, pak podle platné právní úpravy věcně a místně příslušnými soudy České republiky.</w:t>
      </w:r>
    </w:p>
    <w:p w14:paraId="3948A19D" w14:textId="77777777" w:rsidR="002909DC" w:rsidRPr="0056713C" w:rsidRDefault="002909DC" w:rsidP="00470039">
      <w:pPr>
        <w:pStyle w:val="StylZM"/>
        <w:numPr>
          <w:ilvl w:val="1"/>
          <w:numId w:val="30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>V případě neplatnosti nebo neúčinnosti některého ustanovení této smlouvy nebudou dotčena ostatní ustanovení této smlouvy</w:t>
      </w:r>
      <w:r>
        <w:rPr>
          <w:rFonts w:ascii="Arial" w:hAnsi="Arial" w:cs="Arial"/>
        </w:rPr>
        <w:t>.</w:t>
      </w:r>
    </w:p>
    <w:p w14:paraId="326CD555" w14:textId="003BB56F" w:rsidR="002909DC" w:rsidRPr="0056713C" w:rsidRDefault="002909DC" w:rsidP="00470039">
      <w:pPr>
        <w:pStyle w:val="StylZM"/>
        <w:numPr>
          <w:ilvl w:val="1"/>
          <w:numId w:val="30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lastRenderedPageBreak/>
        <w:t xml:space="preserve">Smluvní strany prohlašují, že skutečnosti uvedené v této smlouvě nepovažují za obchodní tajemství ve smyslu ustanovení § 504 </w:t>
      </w:r>
      <w:r w:rsidR="0031050D">
        <w:rPr>
          <w:rFonts w:ascii="Arial" w:hAnsi="Arial" w:cs="Arial"/>
        </w:rPr>
        <w:t xml:space="preserve">občanského </w:t>
      </w:r>
      <w:r w:rsidRPr="0056713C">
        <w:rPr>
          <w:rFonts w:ascii="Arial" w:hAnsi="Arial" w:cs="Arial"/>
        </w:rPr>
        <w:t>zákon</w:t>
      </w:r>
      <w:r w:rsidR="0031050D">
        <w:rPr>
          <w:rFonts w:ascii="Arial" w:hAnsi="Arial" w:cs="Arial"/>
        </w:rPr>
        <w:t xml:space="preserve">íku. </w:t>
      </w:r>
    </w:p>
    <w:p w14:paraId="1440FACB" w14:textId="561F94B3" w:rsidR="002909DC" w:rsidRPr="0056713C" w:rsidRDefault="00470039" w:rsidP="00470039">
      <w:pPr>
        <w:pStyle w:val="StylZM"/>
        <w:numPr>
          <w:ilvl w:val="1"/>
          <w:numId w:val="30"/>
        </w:numPr>
        <w:spacing w:after="12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="002909DC" w:rsidRPr="0056713C">
        <w:rPr>
          <w:rFonts w:ascii="Arial" w:hAnsi="Arial" w:cs="Arial"/>
        </w:rPr>
        <w:t xml:space="preserve"> je povinen spolupůsobit při výkonu finanční kontroly ve smyslu § 2 písm. e) a § 13 zákona č. 320/2001 Sb., o finanční kontrole ve veřejné správě a o změně některých zákon</w:t>
      </w:r>
      <w:r w:rsidR="00737533">
        <w:rPr>
          <w:rFonts w:ascii="Arial" w:hAnsi="Arial" w:cs="Arial"/>
        </w:rPr>
        <w:t>ů, ve znění pozdějších předpisů</w:t>
      </w:r>
      <w:r w:rsidR="002909DC" w:rsidRPr="0056713C">
        <w:rPr>
          <w:rFonts w:ascii="Arial" w:hAnsi="Arial" w:cs="Arial"/>
        </w:rPr>
        <w:t xml:space="preserve">, tj. poskytnout kontrolnímu orgánu doklady o dodávkách zboží a služeb hrazených z veřejných výdajů nebo z veřejné finanční podpory v rozsahu nezbytném pro ověření příslušné operace. Tutéž povinnost bude </w:t>
      </w:r>
      <w:r>
        <w:rPr>
          <w:rFonts w:ascii="Arial" w:hAnsi="Arial" w:cs="Arial"/>
        </w:rPr>
        <w:t>poskytovatel</w:t>
      </w:r>
      <w:r w:rsidR="002909DC" w:rsidRPr="0056713C">
        <w:rPr>
          <w:rFonts w:ascii="Arial" w:hAnsi="Arial" w:cs="Arial"/>
        </w:rPr>
        <w:t xml:space="preserve"> povinen požadovat po svých dodavatelích.</w:t>
      </w:r>
    </w:p>
    <w:p w14:paraId="1BE1FA37" w14:textId="5E9DA1C3" w:rsidR="002909DC" w:rsidRDefault="002909DC" w:rsidP="00470039">
      <w:pPr>
        <w:pStyle w:val="StylZM"/>
        <w:numPr>
          <w:ilvl w:val="1"/>
          <w:numId w:val="30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>Tuto smlouvu lze měnit, doplňovat a upřesňovat pouze oboustranně odsouhlasenými, písemnými a průběžně číslovanými dodatky, podepsanými oprávněným</w:t>
      </w:r>
      <w:r w:rsidR="007832F7">
        <w:rPr>
          <w:rFonts w:ascii="Arial" w:hAnsi="Arial" w:cs="Arial"/>
        </w:rPr>
        <w:t>i zástupci obou smluvních stran</w:t>
      </w:r>
      <w:r w:rsidRPr="0056713C">
        <w:rPr>
          <w:rFonts w:ascii="Arial" w:hAnsi="Arial" w:cs="Arial"/>
        </w:rPr>
        <w:t>.</w:t>
      </w:r>
    </w:p>
    <w:p w14:paraId="6053A601" w14:textId="56D7CB6B" w:rsidR="00A2575D" w:rsidRPr="001A7CAA" w:rsidRDefault="00A2575D" w:rsidP="00470039">
      <w:pPr>
        <w:pStyle w:val="StylZM"/>
        <w:numPr>
          <w:ilvl w:val="1"/>
          <w:numId w:val="30"/>
        </w:numPr>
        <w:spacing w:after="120"/>
        <w:ind w:left="567" w:hanging="567"/>
        <w:rPr>
          <w:rFonts w:ascii="Arial" w:hAnsi="Arial" w:cs="Arial"/>
        </w:rPr>
      </w:pPr>
      <w:r w:rsidRPr="001A7CAA">
        <w:rPr>
          <w:rFonts w:ascii="Arial" w:hAnsi="Arial" w:cs="Arial"/>
        </w:rPr>
        <w:t>Nedílnou součástí smlouvy je:</w:t>
      </w:r>
    </w:p>
    <w:p w14:paraId="54DE2D8F" w14:textId="4A10B874" w:rsidR="00E91969" w:rsidRDefault="00A2575D" w:rsidP="00A2575D">
      <w:pPr>
        <w:pStyle w:val="StylZM"/>
        <w:numPr>
          <w:ilvl w:val="0"/>
          <w:numId w:val="0"/>
        </w:numPr>
        <w:spacing w:after="120"/>
        <w:ind w:left="567"/>
        <w:rPr>
          <w:rFonts w:ascii="Arial" w:hAnsi="Arial" w:cs="Arial"/>
        </w:rPr>
      </w:pPr>
      <w:r w:rsidRPr="001A7CAA">
        <w:rPr>
          <w:rFonts w:ascii="Arial" w:hAnsi="Arial" w:cs="Arial"/>
        </w:rPr>
        <w:t xml:space="preserve">Příloha č. 1 - Cenová </w:t>
      </w:r>
      <w:r w:rsidR="006433A1">
        <w:rPr>
          <w:rFonts w:ascii="Arial" w:hAnsi="Arial" w:cs="Arial"/>
        </w:rPr>
        <w:t>nabídka</w:t>
      </w:r>
      <w:r w:rsidRPr="001A7CAA">
        <w:rPr>
          <w:rFonts w:ascii="Arial" w:hAnsi="Arial" w:cs="Arial"/>
        </w:rPr>
        <w:t xml:space="preserve"> </w:t>
      </w:r>
    </w:p>
    <w:p w14:paraId="031C3E0D" w14:textId="1C6F3BBE" w:rsidR="008A7351" w:rsidRPr="001A7CAA" w:rsidRDefault="00E91969" w:rsidP="00A2575D">
      <w:pPr>
        <w:pStyle w:val="StylZM"/>
        <w:numPr>
          <w:ilvl w:val="0"/>
          <w:numId w:val="0"/>
        </w:numPr>
        <w:spacing w:after="120"/>
        <w:ind w:left="567"/>
        <w:rPr>
          <w:rFonts w:ascii="Arial" w:hAnsi="Arial" w:cs="Arial"/>
        </w:rPr>
      </w:pPr>
      <w:r w:rsidRPr="006433A1">
        <w:rPr>
          <w:rFonts w:ascii="Arial" w:hAnsi="Arial" w:cs="Arial"/>
        </w:rPr>
        <w:t>Pří</w:t>
      </w:r>
      <w:r w:rsidR="00A156E2" w:rsidRPr="006433A1">
        <w:rPr>
          <w:rFonts w:ascii="Arial" w:hAnsi="Arial" w:cs="Arial"/>
        </w:rPr>
        <w:t xml:space="preserve">loha č. 2 </w:t>
      </w:r>
      <w:r w:rsidRPr="006433A1">
        <w:rPr>
          <w:rFonts w:ascii="Arial" w:hAnsi="Arial" w:cs="Arial"/>
        </w:rPr>
        <w:t>–</w:t>
      </w:r>
      <w:r w:rsidR="00A156E2" w:rsidRPr="006433A1">
        <w:rPr>
          <w:rFonts w:ascii="Arial" w:hAnsi="Arial" w:cs="Arial"/>
        </w:rPr>
        <w:t xml:space="preserve"> </w:t>
      </w:r>
      <w:r w:rsidRPr="006433A1">
        <w:rPr>
          <w:rFonts w:ascii="Arial" w:hAnsi="Arial" w:cs="Arial"/>
        </w:rPr>
        <w:t xml:space="preserve">Technická specifikace a </w:t>
      </w:r>
      <w:r w:rsidR="00A156E2" w:rsidRPr="006433A1">
        <w:rPr>
          <w:rFonts w:ascii="Arial" w:hAnsi="Arial" w:cs="Arial"/>
        </w:rPr>
        <w:t>Technické podmínky poskytování služeb specifikují</w:t>
      </w:r>
      <w:r w:rsidR="006433A1" w:rsidRPr="006433A1">
        <w:rPr>
          <w:rFonts w:ascii="Arial" w:hAnsi="Arial" w:cs="Arial"/>
        </w:rPr>
        <w:t>cí</w:t>
      </w:r>
      <w:r w:rsidR="00A156E2" w:rsidRPr="006433A1">
        <w:rPr>
          <w:rFonts w:ascii="Arial" w:hAnsi="Arial" w:cs="Arial"/>
        </w:rPr>
        <w:t xml:space="preserve"> </w:t>
      </w:r>
      <w:r w:rsidR="006433A1" w:rsidRPr="006433A1">
        <w:rPr>
          <w:rFonts w:ascii="Arial" w:hAnsi="Arial" w:cs="Arial"/>
        </w:rPr>
        <w:t>počet a druh licencí, dále pak rozsah, technické a věcné parametry poskytování služeb systémové podpory</w:t>
      </w:r>
      <w:r w:rsidR="00A156E2" w:rsidRPr="006433A1">
        <w:rPr>
          <w:rFonts w:ascii="Arial" w:hAnsi="Arial" w:cs="Arial"/>
        </w:rPr>
        <w:t>, který jako příloha č. 2 tvoří nedílnou součást této smlouvy.</w:t>
      </w:r>
    </w:p>
    <w:p w14:paraId="3A5824D2" w14:textId="1D0D927F" w:rsidR="006433A1" w:rsidRDefault="00966FBD" w:rsidP="00E10DB8">
      <w:pPr>
        <w:pStyle w:val="StylZM"/>
        <w:numPr>
          <w:ilvl w:val="1"/>
          <w:numId w:val="30"/>
        </w:numPr>
        <w:tabs>
          <w:tab w:val="left" w:pos="567"/>
        </w:tabs>
        <w:spacing w:after="120"/>
        <w:ind w:left="567" w:hanging="567"/>
        <w:rPr>
          <w:rFonts w:ascii="Arial" w:hAnsi="Arial" w:cs="Arial"/>
        </w:rPr>
      </w:pPr>
      <w:r w:rsidRPr="004B4CE5">
        <w:rPr>
          <w:rFonts w:ascii="Arial" w:hAnsi="Arial" w:cs="Arial"/>
        </w:rPr>
        <w:t xml:space="preserve">Tato smlouva </w:t>
      </w:r>
      <w:r w:rsidR="006433A1">
        <w:rPr>
          <w:rFonts w:ascii="Arial" w:hAnsi="Arial" w:cs="Arial"/>
        </w:rPr>
        <w:t xml:space="preserve">stanovuje podmínky používání produktů objednatelem a obsahuje přílohu č. 1 Cenovou nabídku a přílohu č. 2 </w:t>
      </w:r>
      <w:r w:rsidR="006433A1" w:rsidRPr="006433A1">
        <w:rPr>
          <w:rFonts w:ascii="Arial" w:hAnsi="Arial" w:cs="Arial"/>
        </w:rPr>
        <w:t>Technick</w:t>
      </w:r>
      <w:r w:rsidR="006433A1">
        <w:rPr>
          <w:rFonts w:ascii="Arial" w:hAnsi="Arial" w:cs="Arial"/>
        </w:rPr>
        <w:t>ou</w:t>
      </w:r>
      <w:r w:rsidR="006433A1" w:rsidRPr="006433A1">
        <w:rPr>
          <w:rFonts w:ascii="Arial" w:hAnsi="Arial" w:cs="Arial"/>
        </w:rPr>
        <w:t xml:space="preserve"> specifikac</w:t>
      </w:r>
      <w:r w:rsidR="006433A1">
        <w:rPr>
          <w:rFonts w:ascii="Arial" w:hAnsi="Arial" w:cs="Arial"/>
        </w:rPr>
        <w:t>i</w:t>
      </w:r>
      <w:r w:rsidR="006433A1" w:rsidRPr="006433A1">
        <w:rPr>
          <w:rFonts w:ascii="Arial" w:hAnsi="Arial" w:cs="Arial"/>
        </w:rPr>
        <w:t xml:space="preserve"> a Technické podmínky poskytování služeb </w:t>
      </w:r>
      <w:r w:rsidR="006433A1">
        <w:rPr>
          <w:rFonts w:ascii="Arial" w:hAnsi="Arial" w:cs="Arial"/>
        </w:rPr>
        <w:t xml:space="preserve">a licenční smlouvu, která je do </w:t>
      </w:r>
      <w:r w:rsidR="0031050D">
        <w:rPr>
          <w:rFonts w:ascii="Arial" w:hAnsi="Arial" w:cs="Arial"/>
        </w:rPr>
        <w:t xml:space="preserve">smlouvy </w:t>
      </w:r>
      <w:r w:rsidR="006433A1">
        <w:rPr>
          <w:rFonts w:ascii="Arial" w:hAnsi="Arial" w:cs="Arial"/>
        </w:rPr>
        <w:t>začleněna formou odkazu. Vznikne-li mezi podmínkami dokumentů, které tvoří tuto smlouvu, jakýkoliv rozpor, bude pořadí přednosti dokumentů následující: (i) tato smlouva, (</w:t>
      </w:r>
      <w:proofErr w:type="spellStart"/>
      <w:r w:rsidR="006433A1">
        <w:rPr>
          <w:rFonts w:ascii="Arial" w:hAnsi="Arial" w:cs="Arial"/>
        </w:rPr>
        <w:t>ii</w:t>
      </w:r>
      <w:proofErr w:type="spellEnd"/>
      <w:r w:rsidR="006433A1">
        <w:rPr>
          <w:rFonts w:ascii="Arial" w:hAnsi="Arial" w:cs="Arial"/>
        </w:rPr>
        <w:t>) příloha č. 1, (</w:t>
      </w:r>
      <w:proofErr w:type="spellStart"/>
      <w:r w:rsidR="006433A1">
        <w:rPr>
          <w:rFonts w:ascii="Arial" w:hAnsi="Arial" w:cs="Arial"/>
        </w:rPr>
        <w:t>iii</w:t>
      </w:r>
      <w:proofErr w:type="spellEnd"/>
      <w:r w:rsidR="006433A1">
        <w:rPr>
          <w:rFonts w:ascii="Arial" w:hAnsi="Arial" w:cs="Arial"/>
        </w:rPr>
        <w:t>) příloha č. 2 a (</w:t>
      </w:r>
      <w:proofErr w:type="spellStart"/>
      <w:r w:rsidR="006433A1">
        <w:rPr>
          <w:rFonts w:ascii="Arial" w:hAnsi="Arial" w:cs="Arial"/>
        </w:rPr>
        <w:t>iv</w:t>
      </w:r>
      <w:proofErr w:type="spellEnd"/>
      <w:r w:rsidR="006433A1">
        <w:rPr>
          <w:rFonts w:ascii="Arial" w:hAnsi="Arial" w:cs="Arial"/>
        </w:rPr>
        <w:t>) licenční smlouva.</w:t>
      </w:r>
    </w:p>
    <w:p w14:paraId="50DAAA82" w14:textId="485D5DC8" w:rsidR="002909DC" w:rsidRPr="004B4CE5" w:rsidRDefault="006433A1" w:rsidP="00E10DB8">
      <w:pPr>
        <w:pStyle w:val="StylZM"/>
        <w:numPr>
          <w:ilvl w:val="1"/>
          <w:numId w:val="30"/>
        </w:numPr>
        <w:tabs>
          <w:tab w:val="left" w:pos="567"/>
        </w:tabs>
        <w:spacing w:after="12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Tato smlouva </w:t>
      </w:r>
      <w:r w:rsidR="00966FBD" w:rsidRPr="004B4CE5">
        <w:rPr>
          <w:rFonts w:ascii="Arial" w:hAnsi="Arial" w:cs="Arial"/>
        </w:rPr>
        <w:t>je uzavřena elektronicky.</w:t>
      </w:r>
      <w:r w:rsidR="002909DC" w:rsidRPr="004B4CE5">
        <w:rPr>
          <w:rFonts w:ascii="Arial" w:hAnsi="Arial" w:cs="Arial"/>
        </w:rPr>
        <w:t xml:space="preserve"> </w:t>
      </w:r>
    </w:p>
    <w:p w14:paraId="785B7F9E" w14:textId="77777777" w:rsidR="002909DC" w:rsidRPr="0056713C" w:rsidRDefault="002909DC" w:rsidP="00470039">
      <w:pPr>
        <w:pStyle w:val="StylZM"/>
        <w:numPr>
          <w:ilvl w:val="1"/>
          <w:numId w:val="30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>Obě smluvní strany potvrzují autentičnost této smlouvy a prohlašují, že si smlouvu včetně příloh přečetly, s jejím obsahem (včetně příloh) souhlasí, že smlouva byla sepsána na základě pravdivých údajů, z jejich pravé a svobodné vůle a nebyla uzavřena v tísni ani za jinak jednostranně nevýhodných podmínek, což stvrzují svým podpisem, resp. podpisem svého oprávněného zástupce.</w:t>
      </w:r>
      <w:bookmarkStart w:id="2" w:name="_GoBack"/>
      <w:bookmarkEnd w:id="2"/>
    </w:p>
    <w:p w14:paraId="50C9F162" w14:textId="4C2A897D" w:rsidR="002909DC" w:rsidRDefault="002909DC" w:rsidP="00D97C92">
      <w:pPr>
        <w:pStyle w:val="StylZM"/>
        <w:numPr>
          <w:ilvl w:val="0"/>
          <w:numId w:val="0"/>
        </w:numPr>
        <w:spacing w:after="120"/>
        <w:ind w:left="567"/>
        <w:rPr>
          <w:rFonts w:ascii="Arial" w:hAnsi="Arial" w:cs="Arial"/>
        </w:rPr>
      </w:pPr>
    </w:p>
    <w:p w14:paraId="6E3E0C3F" w14:textId="65D1E5D2" w:rsidR="002909DC" w:rsidRPr="000E4CD3" w:rsidRDefault="002909DC" w:rsidP="002909DC">
      <w:pPr>
        <w:jc w:val="both"/>
        <w:rPr>
          <w:rFonts w:ascii="Arial" w:hAnsi="Arial" w:cs="Arial"/>
          <w:b/>
        </w:rPr>
      </w:pPr>
      <w:r w:rsidRPr="00C23FB8">
        <w:rPr>
          <w:rFonts w:ascii="Arial" w:hAnsi="Arial" w:cs="Arial"/>
          <w:highlight w:val="lightGray"/>
        </w:rPr>
        <w:t xml:space="preserve">V </w:t>
      </w:r>
      <w:r w:rsidR="00C23FB8" w:rsidRPr="00C23FB8">
        <w:rPr>
          <w:rFonts w:ascii="Arial" w:hAnsi="Arial" w:cs="Arial"/>
          <w:highlight w:val="lightGray"/>
        </w:rPr>
        <w:t>………………</w:t>
      </w:r>
      <w:r w:rsidRPr="00C23FB8">
        <w:rPr>
          <w:rFonts w:ascii="Arial" w:hAnsi="Arial" w:cs="Arial"/>
          <w:highlight w:val="lightGray"/>
        </w:rPr>
        <w:t xml:space="preserve"> dne …………..</w:t>
      </w:r>
      <w:r w:rsidRPr="00C23FB8">
        <w:rPr>
          <w:rFonts w:ascii="Arial" w:hAnsi="Arial" w:cs="Arial"/>
          <w:highlight w:val="lightGray"/>
        </w:rPr>
        <w:tab/>
      </w:r>
      <w:r w:rsidRPr="00C23FB8">
        <w:rPr>
          <w:rFonts w:ascii="Arial" w:hAnsi="Arial" w:cs="Arial"/>
          <w:highlight w:val="lightGray"/>
        </w:rPr>
        <w:tab/>
      </w:r>
      <w:r w:rsidRPr="00C23FB8">
        <w:rPr>
          <w:rFonts w:ascii="Arial" w:hAnsi="Arial" w:cs="Arial"/>
          <w:highlight w:val="lightGray"/>
        </w:rPr>
        <w:tab/>
      </w:r>
      <w:r w:rsidR="00D97C92" w:rsidRPr="00C23FB8">
        <w:rPr>
          <w:rFonts w:ascii="Arial" w:hAnsi="Arial" w:cs="Arial"/>
          <w:highlight w:val="lightGray"/>
        </w:rPr>
        <w:tab/>
      </w:r>
      <w:r w:rsidRPr="00C23FB8">
        <w:rPr>
          <w:rFonts w:ascii="Arial" w:hAnsi="Arial" w:cs="Arial"/>
          <w:highlight w:val="lightGray"/>
        </w:rPr>
        <w:t>V</w:t>
      </w:r>
      <w:r w:rsidR="00D97C92" w:rsidRPr="00C23FB8">
        <w:rPr>
          <w:rFonts w:ascii="Arial" w:hAnsi="Arial" w:cs="Arial"/>
          <w:highlight w:val="lightGray"/>
        </w:rPr>
        <w:t> Karlových Varech</w:t>
      </w:r>
      <w:r w:rsidRPr="00C23FB8">
        <w:rPr>
          <w:rFonts w:ascii="Arial" w:hAnsi="Arial" w:cs="Arial"/>
          <w:highlight w:val="lightGray"/>
        </w:rPr>
        <w:t xml:space="preserve"> dne …………..</w:t>
      </w:r>
    </w:p>
    <w:p w14:paraId="5D68D04F" w14:textId="77777777" w:rsidR="002909DC" w:rsidRPr="000E4CD3" w:rsidRDefault="002909DC" w:rsidP="002909DC">
      <w:pPr>
        <w:jc w:val="both"/>
        <w:rPr>
          <w:rFonts w:ascii="Arial" w:hAnsi="Arial" w:cs="Arial"/>
          <w:b/>
        </w:rPr>
      </w:pPr>
    </w:p>
    <w:p w14:paraId="190C579E" w14:textId="77777777" w:rsidR="002909DC" w:rsidRDefault="002909DC" w:rsidP="002909DC">
      <w:pPr>
        <w:jc w:val="both"/>
        <w:rPr>
          <w:rFonts w:ascii="Arial" w:hAnsi="Arial" w:cs="Arial"/>
          <w:b/>
        </w:rPr>
      </w:pPr>
    </w:p>
    <w:p w14:paraId="410FA303" w14:textId="77777777" w:rsidR="002909DC" w:rsidRPr="000E4CD3" w:rsidRDefault="002909DC" w:rsidP="002909DC">
      <w:pPr>
        <w:jc w:val="both"/>
        <w:rPr>
          <w:rFonts w:ascii="Arial" w:hAnsi="Arial" w:cs="Arial"/>
          <w:b/>
        </w:rPr>
      </w:pPr>
    </w:p>
    <w:p w14:paraId="0FED8BF3" w14:textId="39FABEE5" w:rsidR="002909DC" w:rsidRPr="000E4CD3" w:rsidRDefault="002909DC" w:rsidP="00C80F18">
      <w:pPr>
        <w:pStyle w:val="BodyText21"/>
        <w:widowControl/>
        <w:ind w:left="708" w:hanging="318"/>
        <w:rPr>
          <w:rFonts w:ascii="Arial" w:hAnsi="Arial" w:cs="Arial"/>
          <w:sz w:val="20"/>
        </w:rPr>
      </w:pPr>
      <w:r w:rsidRPr="000E4CD3">
        <w:rPr>
          <w:rFonts w:ascii="Arial" w:hAnsi="Arial" w:cs="Arial"/>
          <w:snapToGrid/>
          <w:sz w:val="20"/>
        </w:rPr>
        <w:t>____________________________</w:t>
      </w:r>
      <w:r w:rsidRPr="000E4CD3">
        <w:rPr>
          <w:rFonts w:ascii="Arial" w:hAnsi="Arial" w:cs="Arial"/>
          <w:snapToGrid/>
          <w:sz w:val="20"/>
        </w:rPr>
        <w:tab/>
      </w:r>
      <w:r w:rsidRPr="000E4CD3">
        <w:rPr>
          <w:rFonts w:ascii="Arial" w:hAnsi="Arial" w:cs="Arial"/>
          <w:snapToGrid/>
          <w:sz w:val="20"/>
        </w:rPr>
        <w:tab/>
      </w:r>
      <w:r w:rsidRPr="000E4CD3">
        <w:rPr>
          <w:rFonts w:ascii="Arial" w:hAnsi="Arial" w:cs="Arial"/>
          <w:snapToGrid/>
          <w:sz w:val="20"/>
        </w:rPr>
        <w:tab/>
        <w:t>____________________________</w:t>
      </w:r>
      <w:r w:rsidRPr="000E4CD3">
        <w:rPr>
          <w:rFonts w:ascii="Arial" w:hAnsi="Arial" w:cs="Arial"/>
          <w:snapToGrid/>
          <w:sz w:val="20"/>
        </w:rPr>
        <w:tab/>
      </w:r>
      <w:r w:rsidRPr="000E4CD3">
        <w:rPr>
          <w:rFonts w:ascii="Arial" w:hAnsi="Arial" w:cs="Arial"/>
          <w:sz w:val="20"/>
        </w:rPr>
        <w:t xml:space="preserve">                      </w:t>
      </w:r>
      <w:r w:rsidR="00C23FB8" w:rsidRPr="00C23FB8">
        <w:rPr>
          <w:rFonts w:ascii="Arial" w:hAnsi="Arial" w:cs="Arial"/>
          <w:sz w:val="20"/>
          <w:highlight w:val="lightGray"/>
        </w:rPr>
        <w:t>……………………………</w:t>
      </w:r>
      <w:r w:rsidRPr="000E4CD3">
        <w:rPr>
          <w:rFonts w:ascii="Arial" w:hAnsi="Arial" w:cs="Arial"/>
          <w:sz w:val="20"/>
        </w:rPr>
        <w:tab/>
      </w:r>
      <w:r w:rsidRPr="000E4CD3">
        <w:rPr>
          <w:rFonts w:ascii="Arial" w:hAnsi="Arial" w:cs="Arial"/>
          <w:sz w:val="20"/>
        </w:rPr>
        <w:tab/>
        <w:t xml:space="preserve">                            </w:t>
      </w:r>
      <w:r w:rsidR="00C80F18">
        <w:rPr>
          <w:rFonts w:ascii="Arial" w:hAnsi="Arial" w:cs="Arial"/>
          <w:sz w:val="20"/>
        </w:rPr>
        <w:t>Karlovarský kraj</w:t>
      </w:r>
      <w:r w:rsidRPr="000E4CD3">
        <w:rPr>
          <w:rFonts w:ascii="Arial" w:hAnsi="Arial" w:cs="Arial"/>
          <w:sz w:val="20"/>
        </w:rPr>
        <w:t xml:space="preserve">                                                                   </w:t>
      </w:r>
    </w:p>
    <w:p w14:paraId="313B5CA9" w14:textId="0BEB9725" w:rsidR="00845F49" w:rsidRDefault="002909DC" w:rsidP="00C23FB8">
      <w:pPr>
        <w:rPr>
          <w:rFonts w:ascii="Arial" w:hAnsi="Arial" w:cs="Arial"/>
        </w:rPr>
      </w:pPr>
      <w:r w:rsidRPr="000E4CD3">
        <w:rPr>
          <w:rFonts w:ascii="Arial" w:hAnsi="Arial" w:cs="Arial"/>
        </w:rPr>
        <w:t xml:space="preserve">                 </w:t>
      </w:r>
      <w:r w:rsidR="004D44D5">
        <w:rPr>
          <w:rFonts w:ascii="Arial" w:hAnsi="Arial" w:cs="Arial"/>
        </w:rPr>
        <w:tab/>
      </w:r>
      <w:r w:rsidR="004D44D5">
        <w:rPr>
          <w:rFonts w:ascii="Arial" w:hAnsi="Arial" w:cs="Arial"/>
        </w:rPr>
        <w:tab/>
      </w:r>
      <w:r w:rsidR="00C80F18">
        <w:rPr>
          <w:rFonts w:ascii="Arial" w:hAnsi="Arial" w:cs="Arial"/>
        </w:rPr>
        <w:tab/>
      </w:r>
      <w:r w:rsidR="00C80F18">
        <w:rPr>
          <w:rFonts w:ascii="Arial" w:hAnsi="Arial" w:cs="Arial"/>
        </w:rPr>
        <w:tab/>
      </w:r>
    </w:p>
    <w:p w14:paraId="6946AEA1" w14:textId="0448542A" w:rsidR="00590122" w:rsidRPr="00220283" w:rsidRDefault="00845F49" w:rsidP="0022028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4D44D5">
        <w:rPr>
          <w:rFonts w:ascii="Arial" w:hAnsi="Arial" w:cs="Arial"/>
        </w:rPr>
        <w:tab/>
      </w:r>
      <w:r w:rsidR="004D44D5">
        <w:rPr>
          <w:rFonts w:ascii="Arial" w:hAnsi="Arial" w:cs="Arial"/>
        </w:rPr>
        <w:tab/>
      </w:r>
      <w:r w:rsidR="004D44D5">
        <w:rPr>
          <w:rFonts w:ascii="Arial" w:hAnsi="Arial" w:cs="Arial"/>
        </w:rPr>
        <w:tab/>
      </w:r>
      <w:r w:rsidR="004D44D5">
        <w:rPr>
          <w:rFonts w:ascii="Arial" w:hAnsi="Arial" w:cs="Arial"/>
        </w:rPr>
        <w:tab/>
      </w:r>
      <w:r w:rsidR="004D44D5">
        <w:rPr>
          <w:rFonts w:ascii="Arial" w:hAnsi="Arial" w:cs="Arial"/>
        </w:rPr>
        <w:tab/>
      </w:r>
      <w:r w:rsidR="004D44D5"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 xml:space="preserve">  </w:t>
      </w:r>
      <w:r w:rsidR="00D16174">
        <w:rPr>
          <w:rFonts w:ascii="Arial" w:hAnsi="Arial" w:cs="Arial"/>
        </w:rPr>
        <w:t xml:space="preserve"> </w:t>
      </w:r>
      <w:r w:rsidR="00D16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</w:p>
    <w:sectPr w:rsidR="00590122" w:rsidRPr="00220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6022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2A0567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328330C"/>
    <w:multiLevelType w:val="hybridMultilevel"/>
    <w:tmpl w:val="31A26E8A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0B62625D"/>
    <w:multiLevelType w:val="hybridMultilevel"/>
    <w:tmpl w:val="EAF6A6E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2E7761"/>
    <w:multiLevelType w:val="multilevel"/>
    <w:tmpl w:val="E0082EC2"/>
    <w:numStyleLink w:val="Styl2"/>
  </w:abstractNum>
  <w:abstractNum w:abstractNumId="5" w15:restartNumberingAfterBreak="0">
    <w:nsid w:val="113C703A"/>
    <w:multiLevelType w:val="multilevel"/>
    <w:tmpl w:val="5B48571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705"/>
        </w:tabs>
        <w:ind w:left="705" w:hanging="705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74C7E62"/>
    <w:multiLevelType w:val="hybridMultilevel"/>
    <w:tmpl w:val="6B3A16AC"/>
    <w:lvl w:ilvl="0" w:tplc="057236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75AA8"/>
    <w:multiLevelType w:val="hybridMultilevel"/>
    <w:tmpl w:val="864EEC42"/>
    <w:lvl w:ilvl="0" w:tplc="4880AE5C">
      <w:start w:val="1"/>
      <w:numFmt w:val="lowerLetter"/>
      <w:lvlText w:val="%1)"/>
      <w:lvlJc w:val="left"/>
      <w:pPr>
        <w:ind w:left="19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9" w:hanging="360"/>
      </w:pPr>
    </w:lvl>
    <w:lvl w:ilvl="2" w:tplc="0405001B" w:tentative="1">
      <w:start w:val="1"/>
      <w:numFmt w:val="lowerRoman"/>
      <w:lvlText w:val="%3."/>
      <w:lvlJc w:val="right"/>
      <w:pPr>
        <w:ind w:left="3369" w:hanging="180"/>
      </w:pPr>
    </w:lvl>
    <w:lvl w:ilvl="3" w:tplc="0405000F" w:tentative="1">
      <w:start w:val="1"/>
      <w:numFmt w:val="decimal"/>
      <w:lvlText w:val="%4."/>
      <w:lvlJc w:val="left"/>
      <w:pPr>
        <w:ind w:left="4089" w:hanging="360"/>
      </w:pPr>
    </w:lvl>
    <w:lvl w:ilvl="4" w:tplc="04050019" w:tentative="1">
      <w:start w:val="1"/>
      <w:numFmt w:val="lowerLetter"/>
      <w:lvlText w:val="%5."/>
      <w:lvlJc w:val="left"/>
      <w:pPr>
        <w:ind w:left="4809" w:hanging="360"/>
      </w:pPr>
    </w:lvl>
    <w:lvl w:ilvl="5" w:tplc="0405001B" w:tentative="1">
      <w:start w:val="1"/>
      <w:numFmt w:val="lowerRoman"/>
      <w:lvlText w:val="%6."/>
      <w:lvlJc w:val="right"/>
      <w:pPr>
        <w:ind w:left="5529" w:hanging="180"/>
      </w:pPr>
    </w:lvl>
    <w:lvl w:ilvl="6" w:tplc="0405000F" w:tentative="1">
      <w:start w:val="1"/>
      <w:numFmt w:val="decimal"/>
      <w:lvlText w:val="%7."/>
      <w:lvlJc w:val="left"/>
      <w:pPr>
        <w:ind w:left="6249" w:hanging="360"/>
      </w:pPr>
    </w:lvl>
    <w:lvl w:ilvl="7" w:tplc="04050019" w:tentative="1">
      <w:start w:val="1"/>
      <w:numFmt w:val="lowerLetter"/>
      <w:lvlText w:val="%8."/>
      <w:lvlJc w:val="left"/>
      <w:pPr>
        <w:ind w:left="6969" w:hanging="360"/>
      </w:pPr>
    </w:lvl>
    <w:lvl w:ilvl="8" w:tplc="0405001B" w:tentative="1">
      <w:start w:val="1"/>
      <w:numFmt w:val="lowerRoman"/>
      <w:lvlText w:val="%9."/>
      <w:lvlJc w:val="right"/>
      <w:pPr>
        <w:ind w:left="7689" w:hanging="180"/>
      </w:pPr>
    </w:lvl>
  </w:abstractNum>
  <w:abstractNum w:abstractNumId="8" w15:restartNumberingAfterBreak="0">
    <w:nsid w:val="20A45D3D"/>
    <w:multiLevelType w:val="multilevel"/>
    <w:tmpl w:val="E0082EC2"/>
    <w:numStyleLink w:val="Styl1"/>
  </w:abstractNum>
  <w:abstractNum w:abstractNumId="9" w15:restartNumberingAfterBreak="0">
    <w:nsid w:val="214643DB"/>
    <w:multiLevelType w:val="multilevel"/>
    <w:tmpl w:val="28E2D3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79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3152804"/>
    <w:multiLevelType w:val="multilevel"/>
    <w:tmpl w:val="71AEAE1C"/>
    <w:lvl w:ilvl="0">
      <w:start w:val="7"/>
      <w:numFmt w:val="decimal"/>
      <w:pStyle w:val="odstave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z w:val="22"/>
        <w:szCs w:val="22"/>
      </w:rPr>
    </w:lvl>
    <w:lvl w:ilvl="1">
      <w:start w:val="6"/>
      <w:numFmt w:val="decimal"/>
      <w:pStyle w:val="odstavec"/>
      <w:isLgl/>
      <w:lvlText w:val="%1.%2.1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Restart w:val="2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7F63E6D"/>
    <w:multiLevelType w:val="multilevel"/>
    <w:tmpl w:val="048CE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79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B11594D"/>
    <w:multiLevelType w:val="hybridMultilevel"/>
    <w:tmpl w:val="391EB46A"/>
    <w:lvl w:ilvl="0" w:tplc="C9F206A0">
      <w:start w:val="1"/>
      <w:numFmt w:val="decimal"/>
      <w:pStyle w:val="StylZM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6694B"/>
    <w:multiLevelType w:val="multilevel"/>
    <w:tmpl w:val="D0B402F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420" w:hanging="420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2300BE4"/>
    <w:multiLevelType w:val="multilevel"/>
    <w:tmpl w:val="E0082EC2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71A1CBB"/>
    <w:multiLevelType w:val="multilevel"/>
    <w:tmpl w:val="DA9E98E4"/>
    <w:styleLink w:val="Styl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9.%2"/>
      <w:lvlJc w:val="left"/>
      <w:pPr>
        <w:ind w:left="79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2213B6D"/>
    <w:multiLevelType w:val="multilevel"/>
    <w:tmpl w:val="28E2D3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79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2DB2069"/>
    <w:multiLevelType w:val="hybridMultilevel"/>
    <w:tmpl w:val="14FECDF0"/>
    <w:lvl w:ilvl="0" w:tplc="EDE8954C"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FAC38A8"/>
    <w:multiLevelType w:val="multilevel"/>
    <w:tmpl w:val="28F812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 %2"/>
      <w:lvlJc w:val="left"/>
      <w:pPr>
        <w:ind w:left="79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0311EC5"/>
    <w:multiLevelType w:val="multilevel"/>
    <w:tmpl w:val="DA9E98E4"/>
    <w:numStyleLink w:val="Styl3"/>
  </w:abstractNum>
  <w:abstractNum w:abstractNumId="20" w15:restartNumberingAfterBreak="0">
    <w:nsid w:val="5333104E"/>
    <w:multiLevelType w:val="hybridMultilevel"/>
    <w:tmpl w:val="82BE5C4E"/>
    <w:lvl w:ilvl="0" w:tplc="58AAF398">
      <w:start w:val="1"/>
      <w:numFmt w:val="upperRoman"/>
      <w:lvlText w:val="%1."/>
      <w:lvlJc w:val="right"/>
      <w:pPr>
        <w:ind w:left="1287" w:hanging="720"/>
      </w:pPr>
      <w:rPr>
        <w:rFonts w:ascii="Arial" w:hAnsi="Arial" w:hint="default"/>
        <w:b/>
        <w:i w:val="0"/>
        <w:sz w:val="20"/>
      </w:rPr>
    </w:lvl>
    <w:lvl w:ilvl="1" w:tplc="25349DE0">
      <w:start w:val="1"/>
      <w:numFmt w:val="decimal"/>
      <w:lvlText w:val="1. %2"/>
      <w:lvlJc w:val="left"/>
      <w:pPr>
        <w:ind w:left="1647" w:hanging="36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6942E55"/>
    <w:multiLevelType w:val="multilevel"/>
    <w:tmpl w:val="E0082EC2"/>
    <w:styleLink w:val="Styl1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A3D1C9F"/>
    <w:multiLevelType w:val="hybridMultilevel"/>
    <w:tmpl w:val="6AB415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157CB7"/>
    <w:multiLevelType w:val="multilevel"/>
    <w:tmpl w:val="E0082EC2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2965BA0"/>
    <w:multiLevelType w:val="hybridMultilevel"/>
    <w:tmpl w:val="5BCE7906"/>
    <w:lvl w:ilvl="0" w:tplc="29E0D01C">
      <w:start w:val="1"/>
      <w:numFmt w:val="upperRoman"/>
      <w:lvlText w:val="%1."/>
      <w:lvlJc w:val="left"/>
      <w:pPr>
        <w:ind w:left="71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5" w15:restartNumberingAfterBreak="0">
    <w:nsid w:val="663D04C6"/>
    <w:multiLevelType w:val="hybridMultilevel"/>
    <w:tmpl w:val="C63EEC56"/>
    <w:lvl w:ilvl="0" w:tplc="58AAF398">
      <w:start w:val="1"/>
      <w:numFmt w:val="upperRoman"/>
      <w:lvlText w:val="%1."/>
      <w:lvlJc w:val="right"/>
      <w:pPr>
        <w:ind w:left="1287" w:hanging="720"/>
      </w:pPr>
      <w:rPr>
        <w:rFonts w:ascii="Arial" w:hAnsi="Arial" w:hint="default"/>
        <w:b/>
        <w:i w:val="0"/>
        <w:sz w:val="20"/>
      </w:rPr>
    </w:lvl>
    <w:lvl w:ilvl="1" w:tplc="DE5CECE2">
      <w:start w:val="1"/>
      <w:numFmt w:val="decimal"/>
      <w:lvlText w:val="1.%2"/>
      <w:lvlJc w:val="left"/>
      <w:pPr>
        <w:ind w:left="1647" w:hanging="36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91D464F"/>
    <w:multiLevelType w:val="multilevel"/>
    <w:tmpl w:val="28E2D3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79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F0033A1"/>
    <w:multiLevelType w:val="multilevel"/>
    <w:tmpl w:val="6D9451D8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05"/>
        </w:tabs>
        <w:ind w:left="705" w:hanging="705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70B10481"/>
    <w:multiLevelType w:val="multilevel"/>
    <w:tmpl w:val="E0082EC2"/>
    <w:styleLink w:val="Styl2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4B75880"/>
    <w:multiLevelType w:val="hybridMultilevel"/>
    <w:tmpl w:val="C74E8B4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C1344A2"/>
    <w:multiLevelType w:val="multilevel"/>
    <w:tmpl w:val="A73C4A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79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2"/>
  </w:num>
  <w:num w:numId="2">
    <w:abstractNumId w:val="20"/>
  </w:num>
  <w:num w:numId="3">
    <w:abstractNumId w:val="14"/>
  </w:num>
  <w:num w:numId="4">
    <w:abstractNumId w:val="8"/>
  </w:num>
  <w:num w:numId="5">
    <w:abstractNumId w:val="21"/>
  </w:num>
  <w:num w:numId="6">
    <w:abstractNumId w:val="4"/>
  </w:num>
  <w:num w:numId="7">
    <w:abstractNumId w:val="28"/>
  </w:num>
  <w:num w:numId="8">
    <w:abstractNumId w:val="23"/>
  </w:num>
  <w:num w:numId="9">
    <w:abstractNumId w:val="2"/>
  </w:num>
  <w:num w:numId="10">
    <w:abstractNumId w:val="12"/>
  </w:num>
  <w:num w:numId="11">
    <w:abstractNumId w:val="19"/>
  </w:num>
  <w:num w:numId="12">
    <w:abstractNumId w:val="15"/>
  </w:num>
  <w:num w:numId="13">
    <w:abstractNumId w:val="0"/>
  </w:num>
  <w:num w:numId="14">
    <w:abstractNumId w:val="1"/>
  </w:num>
  <w:num w:numId="15">
    <w:abstractNumId w:val="27"/>
  </w:num>
  <w:num w:numId="16">
    <w:abstractNumId w:val="11"/>
  </w:num>
  <w:num w:numId="17">
    <w:abstractNumId w:val="29"/>
  </w:num>
  <w:num w:numId="18">
    <w:abstractNumId w:val="25"/>
  </w:num>
  <w:num w:numId="19">
    <w:abstractNumId w:val="12"/>
  </w:num>
  <w:num w:numId="20">
    <w:abstractNumId w:val="26"/>
  </w:num>
  <w:num w:numId="21">
    <w:abstractNumId w:val="12"/>
  </w:num>
  <w:num w:numId="22">
    <w:abstractNumId w:val="12"/>
  </w:num>
  <w:num w:numId="23">
    <w:abstractNumId w:val="12"/>
  </w:num>
  <w:num w:numId="24">
    <w:abstractNumId w:val="13"/>
  </w:num>
  <w:num w:numId="25">
    <w:abstractNumId w:val="9"/>
  </w:num>
  <w:num w:numId="26">
    <w:abstractNumId w:val="16"/>
  </w:num>
  <w:num w:numId="27">
    <w:abstractNumId w:val="30"/>
  </w:num>
  <w:num w:numId="28">
    <w:abstractNumId w:val="12"/>
  </w:num>
  <w:num w:numId="29">
    <w:abstractNumId w:val="12"/>
  </w:num>
  <w:num w:numId="30">
    <w:abstractNumId w:val="18"/>
  </w:num>
  <w:num w:numId="31">
    <w:abstractNumId w:val="12"/>
  </w:num>
  <w:num w:numId="32">
    <w:abstractNumId w:val="5"/>
  </w:num>
  <w:num w:numId="33">
    <w:abstractNumId w:val="12"/>
  </w:num>
  <w:num w:numId="34">
    <w:abstractNumId w:val="17"/>
  </w:num>
  <w:num w:numId="35">
    <w:abstractNumId w:val="12"/>
  </w:num>
  <w:num w:numId="36">
    <w:abstractNumId w:val="10"/>
  </w:num>
  <w:num w:numId="37">
    <w:abstractNumId w:val="3"/>
  </w:num>
  <w:num w:numId="38">
    <w:abstractNumId w:val="24"/>
  </w:num>
  <w:num w:numId="39">
    <w:abstractNumId w:val="6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078"/>
    <w:rsid w:val="000024DD"/>
    <w:rsid w:val="00023BCB"/>
    <w:rsid w:val="000267A9"/>
    <w:rsid w:val="00044160"/>
    <w:rsid w:val="000D0BF7"/>
    <w:rsid w:val="000E30BD"/>
    <w:rsid w:val="0010423E"/>
    <w:rsid w:val="0011266D"/>
    <w:rsid w:val="00125BF0"/>
    <w:rsid w:val="001301EF"/>
    <w:rsid w:val="00144C86"/>
    <w:rsid w:val="001715F9"/>
    <w:rsid w:val="001A7CAA"/>
    <w:rsid w:val="001E7107"/>
    <w:rsid w:val="00220283"/>
    <w:rsid w:val="002909DC"/>
    <w:rsid w:val="002932A3"/>
    <w:rsid w:val="002C1CE4"/>
    <w:rsid w:val="002D35E7"/>
    <w:rsid w:val="002E61D9"/>
    <w:rsid w:val="00307D2F"/>
    <w:rsid w:val="0031050D"/>
    <w:rsid w:val="00336BCE"/>
    <w:rsid w:val="00351C8C"/>
    <w:rsid w:val="003E3186"/>
    <w:rsid w:val="00441404"/>
    <w:rsid w:val="004431B3"/>
    <w:rsid w:val="00447F01"/>
    <w:rsid w:val="00456CB4"/>
    <w:rsid w:val="00470039"/>
    <w:rsid w:val="004B4C46"/>
    <w:rsid w:val="004B4CE5"/>
    <w:rsid w:val="004D44D5"/>
    <w:rsid w:val="00507D60"/>
    <w:rsid w:val="00516E53"/>
    <w:rsid w:val="0054405E"/>
    <w:rsid w:val="00546999"/>
    <w:rsid w:val="0055266C"/>
    <w:rsid w:val="005754BE"/>
    <w:rsid w:val="00580554"/>
    <w:rsid w:val="00590122"/>
    <w:rsid w:val="00614371"/>
    <w:rsid w:val="00632078"/>
    <w:rsid w:val="0064119E"/>
    <w:rsid w:val="006433A1"/>
    <w:rsid w:val="0064491F"/>
    <w:rsid w:val="00651E52"/>
    <w:rsid w:val="00656D4B"/>
    <w:rsid w:val="0066451A"/>
    <w:rsid w:val="00675D94"/>
    <w:rsid w:val="00682936"/>
    <w:rsid w:val="00682DEE"/>
    <w:rsid w:val="006830FD"/>
    <w:rsid w:val="006914A4"/>
    <w:rsid w:val="006E46F4"/>
    <w:rsid w:val="006F2BD0"/>
    <w:rsid w:val="00737533"/>
    <w:rsid w:val="00760986"/>
    <w:rsid w:val="00767C8D"/>
    <w:rsid w:val="007736C6"/>
    <w:rsid w:val="007832F7"/>
    <w:rsid w:val="007C181F"/>
    <w:rsid w:val="007C41FB"/>
    <w:rsid w:val="007C4D6A"/>
    <w:rsid w:val="007D012D"/>
    <w:rsid w:val="008021E8"/>
    <w:rsid w:val="00845F49"/>
    <w:rsid w:val="008564D2"/>
    <w:rsid w:val="00856D7D"/>
    <w:rsid w:val="008A7351"/>
    <w:rsid w:val="008E1094"/>
    <w:rsid w:val="00926641"/>
    <w:rsid w:val="00950B1A"/>
    <w:rsid w:val="00966FBD"/>
    <w:rsid w:val="00984795"/>
    <w:rsid w:val="00990B27"/>
    <w:rsid w:val="00997069"/>
    <w:rsid w:val="009C2665"/>
    <w:rsid w:val="009C41A1"/>
    <w:rsid w:val="009E3771"/>
    <w:rsid w:val="00A156E2"/>
    <w:rsid w:val="00A20667"/>
    <w:rsid w:val="00A2575D"/>
    <w:rsid w:val="00A30B99"/>
    <w:rsid w:val="00A44538"/>
    <w:rsid w:val="00A464B3"/>
    <w:rsid w:val="00A54591"/>
    <w:rsid w:val="00A563BB"/>
    <w:rsid w:val="00A57CCA"/>
    <w:rsid w:val="00AB2847"/>
    <w:rsid w:val="00AB41D0"/>
    <w:rsid w:val="00B07DBA"/>
    <w:rsid w:val="00B365C6"/>
    <w:rsid w:val="00BD69F3"/>
    <w:rsid w:val="00BF1928"/>
    <w:rsid w:val="00C125A1"/>
    <w:rsid w:val="00C23FB8"/>
    <w:rsid w:val="00C424D2"/>
    <w:rsid w:val="00C42849"/>
    <w:rsid w:val="00C618F3"/>
    <w:rsid w:val="00C80F18"/>
    <w:rsid w:val="00CB16EE"/>
    <w:rsid w:val="00CE76FA"/>
    <w:rsid w:val="00CF11C1"/>
    <w:rsid w:val="00D16174"/>
    <w:rsid w:val="00D367AC"/>
    <w:rsid w:val="00D41C69"/>
    <w:rsid w:val="00D527C7"/>
    <w:rsid w:val="00D7606D"/>
    <w:rsid w:val="00D95737"/>
    <w:rsid w:val="00D97C92"/>
    <w:rsid w:val="00DA3588"/>
    <w:rsid w:val="00DC1AB4"/>
    <w:rsid w:val="00DD3459"/>
    <w:rsid w:val="00DD736A"/>
    <w:rsid w:val="00E11FEA"/>
    <w:rsid w:val="00E14727"/>
    <w:rsid w:val="00E66F23"/>
    <w:rsid w:val="00E85B2E"/>
    <w:rsid w:val="00E91969"/>
    <w:rsid w:val="00E97616"/>
    <w:rsid w:val="00EC7289"/>
    <w:rsid w:val="00EE0B5A"/>
    <w:rsid w:val="00EE60CE"/>
    <w:rsid w:val="00EF3F00"/>
    <w:rsid w:val="00EF6BF4"/>
    <w:rsid w:val="00F268B8"/>
    <w:rsid w:val="00F409B3"/>
    <w:rsid w:val="00F706D9"/>
    <w:rsid w:val="00F70AAF"/>
    <w:rsid w:val="00F9276A"/>
    <w:rsid w:val="00FA5142"/>
    <w:rsid w:val="00FB0AA9"/>
    <w:rsid w:val="00FC724C"/>
    <w:rsid w:val="00FF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FA661"/>
  <w15:chartTrackingRefBased/>
  <w15:docId w15:val="{C4CBA22E-096B-4840-A796-24982BFF6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32078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32078"/>
    <w:pPr>
      <w:keepNext/>
      <w:outlineLvl w:val="0"/>
    </w:pPr>
    <w:rPr>
      <w:b/>
      <w:sz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715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D34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32078"/>
    <w:rPr>
      <w:rFonts w:ascii="Times New Roman" w:eastAsia="Times New Roman" w:hAnsi="Times New Roman" w:cs="Times New Roman"/>
      <w:b/>
      <w:sz w:val="22"/>
      <w:lang w:eastAsia="cs-CZ"/>
    </w:rPr>
  </w:style>
  <w:style w:type="paragraph" w:customStyle="1" w:styleId="BodyText21">
    <w:name w:val="Body Text 21"/>
    <w:basedOn w:val="Normln"/>
    <w:rsid w:val="00632078"/>
    <w:pPr>
      <w:widowControl w:val="0"/>
      <w:jc w:val="both"/>
    </w:pPr>
    <w:rPr>
      <w:snapToGrid w:val="0"/>
      <w:sz w:val="22"/>
    </w:rPr>
  </w:style>
  <w:style w:type="character" w:styleId="Odkaznakoment">
    <w:name w:val="annotation reference"/>
    <w:basedOn w:val="Standardnpsmoodstavce"/>
    <w:semiHidden/>
    <w:unhideWhenUsed/>
    <w:rsid w:val="0063207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632078"/>
  </w:style>
  <w:style w:type="character" w:customStyle="1" w:styleId="TextkomenteChar">
    <w:name w:val="Text komentáře Char"/>
    <w:basedOn w:val="Standardnpsmoodstavce"/>
    <w:link w:val="Textkomente"/>
    <w:semiHidden/>
    <w:rsid w:val="00632078"/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aliases w:val="Bullet Number,Nad,List Paragraph,Odstavec cíl se seznamem,Odstavec se seznamem5,Odstavec_muj,Odrážky,Odstavec se seznamem a odrážkou,1 úroveň Odstavec se seznamem,List Paragraph (Czech Tourism),NAKIT List Paragraph,Reference List"/>
    <w:basedOn w:val="Normln"/>
    <w:link w:val="OdstavecseseznamemChar"/>
    <w:uiPriority w:val="34"/>
    <w:qFormat/>
    <w:rsid w:val="00632078"/>
    <w:pPr>
      <w:ind w:left="720"/>
      <w:contextualSpacing/>
    </w:pPr>
  </w:style>
  <w:style w:type="paragraph" w:customStyle="1" w:styleId="Default">
    <w:name w:val="Default"/>
    <w:rsid w:val="006320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Bullet Number Char,Nad Char,List Paragraph Char,Odstavec cíl se seznamem Char,Odstavec se seznamem5 Char,Odstavec_muj Char,Odrážky Char,Odstavec se seznamem a odrážkou Char,1 úroveň Odstavec se seznamem Char,Reference List Char"/>
    <w:link w:val="Odstavecseseznamem"/>
    <w:uiPriority w:val="34"/>
    <w:qFormat/>
    <w:locked/>
    <w:rsid w:val="00632078"/>
    <w:rPr>
      <w:rFonts w:ascii="Times New Roman" w:eastAsia="Times New Roman" w:hAnsi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20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2078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111-3rove">
    <w:name w:val="1.1.1-3 úroveň"/>
    <w:basedOn w:val="Normlnodsazen"/>
    <w:qFormat/>
    <w:rsid w:val="001715F9"/>
    <w:pPr>
      <w:keepNext/>
      <w:tabs>
        <w:tab w:val="left" w:pos="992"/>
      </w:tabs>
      <w:suppressAutoHyphens/>
      <w:ind w:left="0"/>
      <w:jc w:val="both"/>
    </w:pPr>
    <w:rPr>
      <w:rFonts w:ascii="Arial" w:eastAsia="Calibri" w:hAnsi="Arial"/>
      <w:snapToGrid w:val="0"/>
      <w:sz w:val="22"/>
      <w:szCs w:val="22"/>
    </w:rPr>
  </w:style>
  <w:style w:type="paragraph" w:customStyle="1" w:styleId="slovn1rove">
    <w:name w:val="číslování 1.úroveň"/>
    <w:basedOn w:val="Nadpis2"/>
    <w:qFormat/>
    <w:rsid w:val="001715F9"/>
    <w:pPr>
      <w:keepLines w:val="0"/>
      <w:tabs>
        <w:tab w:val="left" w:pos="357"/>
      </w:tabs>
      <w:suppressAutoHyphens/>
      <w:spacing w:before="240" w:after="240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</w:rPr>
  </w:style>
  <w:style w:type="paragraph" w:customStyle="1" w:styleId="slovn2rove">
    <w:name w:val="číslování 2.úroveň"/>
    <w:basedOn w:val="Normlnodsazen"/>
    <w:qFormat/>
    <w:rsid w:val="001715F9"/>
    <w:pPr>
      <w:keepNext/>
      <w:tabs>
        <w:tab w:val="left" w:pos="567"/>
      </w:tabs>
      <w:suppressAutoHyphens/>
      <w:spacing w:before="120" w:after="120"/>
      <w:ind w:left="0"/>
      <w:jc w:val="both"/>
    </w:pPr>
    <w:rPr>
      <w:rFonts w:ascii="Arial" w:eastAsia="Calibri" w:hAnsi="Arial"/>
      <w:snapToGrid w:val="0"/>
      <w:sz w:val="22"/>
      <w:szCs w:val="22"/>
    </w:rPr>
  </w:style>
  <w:style w:type="paragraph" w:styleId="Normlnodsazen">
    <w:name w:val="Normal Indent"/>
    <w:basedOn w:val="Normln"/>
    <w:uiPriority w:val="99"/>
    <w:semiHidden/>
    <w:unhideWhenUsed/>
    <w:rsid w:val="001715F9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1715F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345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numbering" w:customStyle="1" w:styleId="Styl1">
    <w:name w:val="Styl1"/>
    <w:uiPriority w:val="99"/>
    <w:rsid w:val="00AB2847"/>
    <w:pPr>
      <w:numPr>
        <w:numId w:val="5"/>
      </w:numPr>
    </w:pPr>
  </w:style>
  <w:style w:type="numbering" w:customStyle="1" w:styleId="Styl2">
    <w:name w:val="Styl2"/>
    <w:uiPriority w:val="99"/>
    <w:rsid w:val="000D0BF7"/>
    <w:pPr>
      <w:numPr>
        <w:numId w:val="7"/>
      </w:numPr>
    </w:pPr>
  </w:style>
  <w:style w:type="paragraph" w:customStyle="1" w:styleId="StylZM">
    <w:name w:val="Styl ZM"/>
    <w:basedOn w:val="Normln"/>
    <w:link w:val="StylZMChar"/>
    <w:qFormat/>
    <w:rsid w:val="00F706D9"/>
    <w:pPr>
      <w:numPr>
        <w:numId w:val="10"/>
      </w:numPr>
      <w:jc w:val="both"/>
    </w:pPr>
    <w:rPr>
      <w:rFonts w:eastAsia="Calibri"/>
    </w:rPr>
  </w:style>
  <w:style w:type="character" w:customStyle="1" w:styleId="StylZMChar">
    <w:name w:val="Styl ZM Char"/>
    <w:link w:val="StylZM"/>
    <w:rsid w:val="00F706D9"/>
    <w:rPr>
      <w:rFonts w:ascii="Times New Roman" w:eastAsia="Calibri" w:hAnsi="Times New Roman" w:cs="Times New Roman"/>
      <w:lang w:eastAsia="cs-CZ"/>
    </w:rPr>
  </w:style>
  <w:style w:type="numbering" w:customStyle="1" w:styleId="Styl3">
    <w:name w:val="Styl3"/>
    <w:uiPriority w:val="99"/>
    <w:rsid w:val="00F706D9"/>
    <w:pPr>
      <w:numPr>
        <w:numId w:val="12"/>
      </w:numPr>
    </w:pPr>
  </w:style>
  <w:style w:type="paragraph" w:customStyle="1" w:styleId="Normlnodsazen1">
    <w:name w:val="Normální odsazený1"/>
    <w:basedOn w:val="Normln"/>
    <w:rsid w:val="002909DC"/>
    <w:pPr>
      <w:suppressAutoHyphens/>
      <w:spacing w:after="240"/>
      <w:ind w:left="1134"/>
    </w:pPr>
    <w:rPr>
      <w:sz w:val="22"/>
      <w:lang w:eastAsia="ar-SA"/>
    </w:rPr>
  </w:style>
  <w:style w:type="table" w:styleId="Mkatabulky">
    <w:name w:val="Table Grid"/>
    <w:basedOn w:val="Normlntabulka"/>
    <w:rsid w:val="009C2665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ve1">
    <w:name w:val="úroveň 1"/>
    <w:basedOn w:val="Normln"/>
    <w:next w:val="rove2"/>
    <w:rsid w:val="00966FBD"/>
    <w:pPr>
      <w:spacing w:before="480" w:after="360"/>
    </w:pPr>
    <w:rPr>
      <w:b/>
      <w:sz w:val="24"/>
    </w:rPr>
  </w:style>
  <w:style w:type="paragraph" w:customStyle="1" w:styleId="rove2">
    <w:name w:val="úroveň 2"/>
    <w:basedOn w:val="Normln"/>
    <w:rsid w:val="00966FBD"/>
    <w:pPr>
      <w:spacing w:after="120"/>
      <w:jc w:val="both"/>
    </w:pPr>
    <w:rPr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754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754BE"/>
    <w:rPr>
      <w:rFonts w:ascii="Times New Roman" w:eastAsia="Times New Roman" w:hAnsi="Times New Roman" w:cs="Times New Roman"/>
      <w:b/>
      <w:bCs/>
      <w:lang w:eastAsia="cs-CZ"/>
    </w:rPr>
  </w:style>
  <w:style w:type="paragraph" w:styleId="Revize">
    <w:name w:val="Revision"/>
    <w:hidden/>
    <w:uiPriority w:val="99"/>
    <w:semiHidden/>
    <w:rsid w:val="00984795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paragraph" w:customStyle="1" w:styleId="odstave">
    <w:name w:val="odstave"/>
    <w:basedOn w:val="Normln"/>
    <w:qFormat/>
    <w:rsid w:val="00A156E2"/>
    <w:pPr>
      <w:widowControl w:val="0"/>
      <w:numPr>
        <w:numId w:val="36"/>
      </w:numPr>
      <w:spacing w:after="120"/>
      <w:jc w:val="both"/>
    </w:pPr>
    <w:rPr>
      <w:rFonts w:ascii="Arial" w:hAnsi="Arial"/>
      <w:snapToGrid w:val="0"/>
      <w:sz w:val="22"/>
    </w:rPr>
  </w:style>
  <w:style w:type="paragraph" w:customStyle="1" w:styleId="odstavec">
    <w:name w:val="odstavec"/>
    <w:basedOn w:val="Zkladntext"/>
    <w:qFormat/>
    <w:rsid w:val="00A156E2"/>
    <w:pPr>
      <w:numPr>
        <w:ilvl w:val="1"/>
        <w:numId w:val="36"/>
      </w:numPr>
      <w:tabs>
        <w:tab w:val="clear" w:pos="907"/>
        <w:tab w:val="num" w:pos="360"/>
      </w:tabs>
      <w:spacing w:after="40"/>
      <w:ind w:left="0" w:firstLine="0"/>
      <w:jc w:val="both"/>
    </w:pPr>
    <w:rPr>
      <w:rFonts w:ascii="Arial" w:hAnsi="Arial"/>
      <w:snapToGrid w:val="0"/>
      <w:color w:val="000000"/>
      <w:sz w:val="22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156E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156E2"/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9276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9276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07D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8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esri.com/legal/licensing-translation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77307-11AB-417D-BD88-894C50BD6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2100</Words>
  <Characters>12393</Characters>
  <Application>Microsoft Office Word</Application>
  <DocSecurity>4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Drobilová Monika</cp:lastModifiedBy>
  <cp:revision>2</cp:revision>
  <cp:lastPrinted>2025-10-06T06:49:00Z</cp:lastPrinted>
  <dcterms:created xsi:type="dcterms:W3CDTF">2025-10-08T09:31:00Z</dcterms:created>
  <dcterms:modified xsi:type="dcterms:W3CDTF">2025-10-08T09:31:00Z</dcterms:modified>
</cp:coreProperties>
</file>