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185B" w14:textId="77777777" w:rsidR="002D1AFA" w:rsidRDefault="00B56343">
      <w:pPr>
        <w:pStyle w:val="Nadpis3"/>
        <w:shd w:val="clear" w:color="auto" w:fill="auto"/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TECHNICKÁ SPECIFIKACE</w:t>
      </w:r>
    </w:p>
    <w:p w14:paraId="3C2544E1" w14:textId="3009EA60" w:rsidR="002D1AFA" w:rsidRDefault="00B56343">
      <w:pPr>
        <w:spacing w:after="0"/>
        <w:ind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„Operativní leasing na </w:t>
      </w:r>
      <w:r w:rsidR="00354423">
        <w:rPr>
          <w:rFonts w:ascii="Times New Roman" w:hAnsi="Times New Roman"/>
          <w:b/>
          <w:sz w:val="24"/>
          <w:u w:val="single"/>
        </w:rPr>
        <w:t>služební vozy – opakované výběrové řízení III.</w:t>
      </w:r>
      <w:r>
        <w:rPr>
          <w:rFonts w:ascii="Times New Roman" w:hAnsi="Times New Roman"/>
          <w:b/>
          <w:sz w:val="24"/>
          <w:u w:val="single"/>
        </w:rPr>
        <w:t>“</w:t>
      </w:r>
    </w:p>
    <w:p w14:paraId="672A6659" w14:textId="77777777" w:rsidR="002D1AFA" w:rsidRDefault="002D1AFA">
      <w:pPr>
        <w:tabs>
          <w:tab w:val="left" w:pos="3036"/>
          <w:tab w:val="center" w:pos="4536"/>
        </w:tabs>
        <w:jc w:val="center"/>
        <w:rPr>
          <w:rFonts w:ascii="Times New Roman" w:hAnsi="Times New Roman"/>
          <w:szCs w:val="20"/>
          <w:u w:val="single"/>
        </w:rPr>
      </w:pPr>
    </w:p>
    <w:p w14:paraId="670CFD9E" w14:textId="1D6EED27" w:rsidR="002D1AFA" w:rsidRPr="009A4108" w:rsidRDefault="17F5F7D1">
      <w:pPr>
        <w:ind w:left="0" w:right="-1"/>
        <w:jc w:val="both"/>
        <w:rPr>
          <w:rFonts w:ascii="Times New Roman" w:hAnsi="Times New Roman"/>
          <w:sz w:val="22"/>
          <w:szCs w:val="22"/>
        </w:rPr>
      </w:pPr>
      <w:r w:rsidRPr="009A4108">
        <w:rPr>
          <w:rFonts w:ascii="Times New Roman" w:hAnsi="Times New Roman"/>
          <w:sz w:val="22"/>
          <w:szCs w:val="22"/>
        </w:rPr>
        <w:t xml:space="preserve">Dodavatel </w:t>
      </w:r>
      <w:r w:rsidRPr="009A4108">
        <w:rPr>
          <w:rFonts w:ascii="Times New Roman" w:hAnsi="Times New Roman"/>
          <w:sz w:val="22"/>
          <w:szCs w:val="22"/>
          <w:shd w:val="clear" w:color="auto" w:fill="FFFF00"/>
        </w:rPr>
        <w:t>[DOPLNÍ DODAVATEL]</w:t>
      </w:r>
      <w:r w:rsidRPr="009A4108">
        <w:rPr>
          <w:rFonts w:ascii="Times New Roman" w:hAnsi="Times New Roman"/>
          <w:sz w:val="22"/>
          <w:szCs w:val="22"/>
        </w:rPr>
        <w:t xml:space="preserve">, se sídlem </w:t>
      </w:r>
      <w:r w:rsidRPr="009A4108">
        <w:rPr>
          <w:rFonts w:ascii="Times New Roman" w:hAnsi="Times New Roman"/>
          <w:sz w:val="22"/>
          <w:szCs w:val="22"/>
          <w:shd w:val="clear" w:color="auto" w:fill="FFFF00"/>
        </w:rPr>
        <w:t>[DOPLNÍ DODAVATEL]</w:t>
      </w:r>
      <w:r w:rsidRPr="009A4108">
        <w:rPr>
          <w:rFonts w:ascii="Times New Roman" w:hAnsi="Times New Roman"/>
          <w:sz w:val="22"/>
          <w:szCs w:val="22"/>
        </w:rPr>
        <w:t xml:space="preserve">, IČO: </w:t>
      </w:r>
      <w:r w:rsidRPr="009A4108">
        <w:rPr>
          <w:rFonts w:ascii="Times New Roman" w:hAnsi="Times New Roman"/>
          <w:sz w:val="22"/>
          <w:szCs w:val="22"/>
          <w:shd w:val="clear" w:color="auto" w:fill="FFFF00"/>
        </w:rPr>
        <w:t>[DOPLNÍ DODAVATEL]</w:t>
      </w:r>
      <w:r w:rsidRPr="009A4108">
        <w:rPr>
          <w:rFonts w:ascii="Times New Roman" w:hAnsi="Times New Roman"/>
          <w:sz w:val="22"/>
          <w:szCs w:val="22"/>
        </w:rPr>
        <w:t xml:space="preserve"> tímto </w:t>
      </w:r>
      <w:r w:rsidRPr="009A4108">
        <w:rPr>
          <w:rFonts w:ascii="Times New Roman" w:hAnsi="Times New Roman"/>
          <w:b/>
          <w:bCs/>
          <w:sz w:val="22"/>
          <w:szCs w:val="22"/>
        </w:rPr>
        <w:t>čestně prohlašuje</w:t>
      </w:r>
      <w:r w:rsidRPr="009A4108">
        <w:rPr>
          <w:rFonts w:ascii="Times New Roman" w:hAnsi="Times New Roman"/>
          <w:sz w:val="22"/>
          <w:szCs w:val="22"/>
        </w:rPr>
        <w:t xml:space="preserve">, že </w:t>
      </w:r>
      <w:r w:rsidRPr="009A4108">
        <w:rPr>
          <w:rFonts w:ascii="Times New Roman" w:hAnsi="Times New Roman"/>
          <w:b/>
          <w:bCs/>
          <w:sz w:val="22"/>
          <w:szCs w:val="22"/>
        </w:rPr>
        <w:t xml:space="preserve">nabízený předmět plnění má veškeré technické vlastnosti a splňuje veškeré technické parametry dle zadávacích podmínek veřejné zakázky „Operativní leasing na </w:t>
      </w:r>
      <w:r w:rsidR="00354423" w:rsidRPr="009A4108">
        <w:rPr>
          <w:rFonts w:ascii="Times New Roman" w:hAnsi="Times New Roman"/>
          <w:b/>
          <w:bCs/>
          <w:sz w:val="22"/>
          <w:szCs w:val="22"/>
        </w:rPr>
        <w:t>služební vozy</w:t>
      </w:r>
      <w:r w:rsidR="002047F4" w:rsidRPr="009A4108">
        <w:rPr>
          <w:rFonts w:ascii="Times New Roman" w:hAnsi="Times New Roman"/>
          <w:b/>
          <w:bCs/>
          <w:sz w:val="22"/>
          <w:szCs w:val="22"/>
        </w:rPr>
        <w:t xml:space="preserve"> – opakované výběrové řízení III.</w:t>
      </w:r>
      <w:r w:rsidRPr="009A4108">
        <w:rPr>
          <w:rFonts w:ascii="Times New Roman" w:hAnsi="Times New Roman"/>
          <w:b/>
          <w:bCs/>
          <w:sz w:val="22"/>
          <w:szCs w:val="22"/>
        </w:rPr>
        <w:t>“</w:t>
      </w:r>
      <w:r w:rsidRPr="009A4108">
        <w:rPr>
          <w:rFonts w:ascii="Times New Roman" w:hAnsi="Times New Roman"/>
          <w:sz w:val="22"/>
          <w:szCs w:val="22"/>
        </w:rPr>
        <w:t>, když níže blíže specifikuje vlastnosti jím nabízeného předmětu plnění.</w:t>
      </w:r>
    </w:p>
    <w:p w14:paraId="08E51977" w14:textId="77777777" w:rsidR="002047F4" w:rsidRDefault="002047F4">
      <w:pPr>
        <w:ind w:left="0" w:right="-1"/>
        <w:jc w:val="both"/>
        <w:rPr>
          <w:rFonts w:ascii="Times New Roman" w:hAnsi="Times New Roman"/>
        </w:rPr>
      </w:pPr>
    </w:p>
    <w:p w14:paraId="457CC6A4" w14:textId="1639A741" w:rsidR="002047F4" w:rsidRPr="009A4108" w:rsidRDefault="005B4A8A" w:rsidP="002047F4">
      <w:pPr>
        <w:ind w:left="0" w:right="0"/>
        <w:contextualSpacing w:val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Vozidlo č. 1 - </w:t>
      </w:r>
      <w:r w:rsidR="002047F4" w:rsidRPr="009A4108">
        <w:rPr>
          <w:rFonts w:ascii="Times New Roman" w:hAnsi="Times New Roman"/>
          <w:b/>
          <w:bCs/>
          <w:sz w:val="22"/>
          <w:szCs w:val="22"/>
          <w:u w:val="single"/>
        </w:rPr>
        <w:t>Osobní automobil 1:</w:t>
      </w:r>
    </w:p>
    <w:tbl>
      <w:tblPr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2245"/>
        <w:gridCol w:w="6804"/>
      </w:tblGrid>
      <w:tr w:rsidR="002D1AFA" w:rsidRPr="009A4108" w14:paraId="134D655B" w14:textId="77777777">
        <w:trPr>
          <w:trHeight w:val="619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FB6D" w14:textId="77777777" w:rsidR="002D1AFA" w:rsidRPr="009A4108" w:rsidRDefault="00B56343">
            <w:pPr>
              <w:spacing w:before="0" w:after="0"/>
              <w:ind w:left="149" w:right="3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A4108">
              <w:rPr>
                <w:rFonts w:ascii="Times New Roman" w:hAnsi="Times New Roman"/>
                <w:b/>
                <w:sz w:val="22"/>
                <w:szCs w:val="22"/>
              </w:rPr>
              <w:t>Výrobce: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3758" w14:textId="77777777" w:rsidR="002D1AFA" w:rsidRPr="009A4108" w:rsidRDefault="00B56343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9A4108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t>[DOPLNÍ DODAVATEL]</w:t>
            </w:r>
          </w:p>
        </w:tc>
      </w:tr>
      <w:tr w:rsidR="002D1AFA" w:rsidRPr="009A4108" w14:paraId="29A8C16A" w14:textId="77777777">
        <w:trPr>
          <w:trHeight w:val="557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C5D6" w14:textId="77777777" w:rsidR="002D1AFA" w:rsidRPr="009A4108" w:rsidRDefault="00B56343">
            <w:pPr>
              <w:spacing w:before="0" w:after="0"/>
              <w:ind w:left="149" w:right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4108">
              <w:rPr>
                <w:rFonts w:ascii="Times New Roman" w:hAnsi="Times New Roman"/>
                <w:b/>
                <w:sz w:val="22"/>
                <w:szCs w:val="22"/>
              </w:rPr>
              <w:t>Typ: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4684" w14:textId="77777777" w:rsidR="002D1AFA" w:rsidRPr="009A4108" w:rsidRDefault="00B56343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9A4108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t>[DOPLNÍ DODAVATEL]</w:t>
            </w:r>
          </w:p>
        </w:tc>
      </w:tr>
      <w:tr w:rsidR="002D1AFA" w:rsidRPr="009A4108" w14:paraId="27119344" w14:textId="77777777">
        <w:trPr>
          <w:trHeight w:val="565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081B" w14:textId="77777777" w:rsidR="002D1AFA" w:rsidRPr="009A4108" w:rsidRDefault="00B56343">
            <w:pPr>
              <w:spacing w:before="0" w:after="0"/>
              <w:ind w:left="149" w:right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4108">
              <w:rPr>
                <w:rFonts w:ascii="Times New Roman" w:hAnsi="Times New Roman"/>
                <w:b/>
                <w:sz w:val="22"/>
                <w:szCs w:val="22"/>
              </w:rPr>
              <w:t>Rok výroby: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4932" w14:textId="77777777" w:rsidR="002D1AFA" w:rsidRPr="009A4108" w:rsidRDefault="00B56343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9A4108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t>[DOPLNÍ DODAVATEL]</w:t>
            </w:r>
          </w:p>
        </w:tc>
      </w:tr>
    </w:tbl>
    <w:p w14:paraId="6A05A809" w14:textId="77777777" w:rsidR="002D1AFA" w:rsidRPr="009A4108" w:rsidRDefault="002D1AFA" w:rsidP="17F5F7D1">
      <w:pPr>
        <w:spacing w:before="0" w:after="0"/>
        <w:ind w:left="0" w:right="68"/>
        <w:jc w:val="both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tbl>
      <w:tblPr>
        <w:tblW w:w="9366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1277"/>
        <w:gridCol w:w="3464"/>
      </w:tblGrid>
      <w:tr w:rsidR="002D1AFA" w14:paraId="6FF88C05" w14:textId="77777777" w:rsidTr="17F5F7D1">
        <w:trPr>
          <w:trHeight w:val="600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D80F93" w14:textId="77777777" w:rsidR="002D1AFA" w:rsidRDefault="00B56343">
            <w:pPr>
              <w:spacing w:before="0" w:after="0"/>
              <w:ind w:left="22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Vůz: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1BF6A54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1A846AA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Hodnota/Doplňující popis</w:t>
            </w:r>
          </w:p>
        </w:tc>
      </w:tr>
      <w:tr w:rsidR="002D1AFA" w14:paraId="37C9D2BF" w14:textId="77777777" w:rsidTr="17F5F7D1">
        <w:trPr>
          <w:trHeight w:val="395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DAE79CD" w14:textId="77777777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Požadované technické parametry vozu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39BBE3" w14:textId="77777777" w:rsidR="002D1AFA" w:rsidRDefault="002D1AFA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1C8F396" w14:textId="77777777" w:rsidR="002D1AFA" w:rsidRDefault="002D1AFA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2D1AFA" w14:paraId="68151C12" w14:textId="77777777" w:rsidTr="17F5F7D1">
        <w:trPr>
          <w:trHeight w:val="129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C2C15" w14:textId="28FABD93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Výkon motoru min. 150 kW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2426E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83088" w14:textId="77777777" w:rsidR="002D1AFA" w:rsidRDefault="00B563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DODAVATEL DOPLNÍ KONKRÉTNÍ NABÍZENOU HODNOTU]</w:t>
            </w:r>
          </w:p>
        </w:tc>
      </w:tr>
      <w:tr w:rsidR="002D1AFA" w14:paraId="0AC97F20" w14:textId="77777777" w:rsidTr="17F5F7D1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1E421" w14:textId="7E77BC8D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Palivo: elektřina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C0014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843C" w14:textId="77777777" w:rsidR="002D1AFA" w:rsidRDefault="00B563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DODAVATEL DOPLNÍ KONKRÉTNÍ NABÍZENOU HODNOTU]</w:t>
            </w:r>
          </w:p>
        </w:tc>
      </w:tr>
      <w:tr w:rsidR="002D1AFA" w14:paraId="51F2C489" w14:textId="77777777" w:rsidTr="17F5F7D1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A72831D" w14:textId="77777777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Výbava vozidla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2A3D3EC" w14:textId="77777777" w:rsidR="002D1AFA" w:rsidRDefault="002D1AFA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D0B940D" w14:textId="77777777" w:rsidR="002D1AFA" w:rsidRDefault="002D1AFA">
            <w:pPr>
              <w:spacing w:before="0" w:after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D1AFA" w14:paraId="7750A6C0" w14:textId="77777777" w:rsidTr="17F5F7D1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C0B1AD" w14:textId="77777777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Airbagy řidiče a spolujezdce, boční airbagy, hlavové a kolenní airbagy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D11B8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2D1AFA" w:rsidRDefault="002D1AFA">
            <w:pPr>
              <w:spacing w:before="0" w:after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D1AFA" w14:paraId="40439D1B" w14:textId="77777777" w:rsidTr="17F5F7D1">
        <w:trPr>
          <w:trHeight w:val="133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C82179" w14:textId="77777777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ESC, ABS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09199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2D1AFA" w:rsidRDefault="002D1AFA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2D1AFA" w14:paraId="20568E07" w14:textId="77777777" w:rsidTr="17F5F7D1">
        <w:trPr>
          <w:trHeight w:val="133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BC5272" w14:textId="77777777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Centrální zamykání s dálkovým ovládáním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AA006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2D1AFA" w:rsidRDefault="002D1AFA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2D1AFA" w14:paraId="7399D930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DA1FC8" w14:textId="77777777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Mlhové světlomety přední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14824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2D1AFA" w:rsidRDefault="002D1AFA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2D1AFA" w14:paraId="6CACCF90" w14:textId="77777777" w:rsidTr="17F5F7D1">
        <w:trPr>
          <w:trHeight w:val="220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933C77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Denní svícení led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1B60E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2D1AFA" w:rsidRDefault="002D1AFA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2D1AFA" w14:paraId="515440A7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FE845F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Rezervní kolo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BA182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6E1D512F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87DE34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Elektricky ovládaná přední i zadní okna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77FE5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1135169F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BA3AA7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Vyhřívaná a el. ovládaná vnější zpětná zrcátka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F3B6B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7E716CE3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D80D4E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Vnitřní zpětné zrcátko s aut. stmíváním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BD4AC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52BB6A1A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26C3C4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Vyhřívané zadní sklo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8D7D4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2FE9666D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F5408F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Světelný a dešťový senzor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49404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35FE5009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08FF4D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Klimatizace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EAB24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6B98BA92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80B0A0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Palubní počítač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CFA66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6E06D95E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278ED5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Multifunkční volant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19F5B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618DE14D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2117B5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Infotainment, s funkcí Android Auto a Apple CarPlay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71B85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5657D8AB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AF2B73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Bluetooth handsfree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94CA6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6AB8F0BC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001434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Parkovací senzory přední i zadní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5B740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0D52457B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BCB5D8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Zadní opěradlo dělené a sklopné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A6115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1CAC2DB2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B179C2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Vkládané gumové koberce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574E6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4442EA89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FDF755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Kompletní povinná výbava vozidla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F952A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2F4DF995" w14:textId="5769401F" w:rsidR="009A4108" w:rsidRPr="005B4A8A" w:rsidRDefault="005B4A8A" w:rsidP="005B4A8A">
      <w:pPr>
        <w:ind w:left="0" w:right="0"/>
        <w:contextualSpacing w:val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5B4A8A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 xml:space="preserve">Vozidlo č. 2 - </w:t>
      </w:r>
      <w:r w:rsidR="009A4108" w:rsidRPr="005B4A8A">
        <w:rPr>
          <w:rFonts w:ascii="Times New Roman" w:hAnsi="Times New Roman"/>
          <w:b/>
          <w:bCs/>
          <w:sz w:val="22"/>
          <w:szCs w:val="22"/>
          <w:u w:val="single"/>
        </w:rPr>
        <w:t>Osobní automobil 2:</w:t>
      </w:r>
    </w:p>
    <w:tbl>
      <w:tblPr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2245"/>
        <w:gridCol w:w="6804"/>
      </w:tblGrid>
      <w:tr w:rsidR="009A4108" w14:paraId="2FC0832E" w14:textId="77777777" w:rsidTr="00FA5643">
        <w:trPr>
          <w:trHeight w:val="619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D0C5" w14:textId="77777777" w:rsidR="009A4108" w:rsidRDefault="009A4108" w:rsidP="00FA5643">
            <w:pPr>
              <w:spacing w:before="0" w:after="0"/>
              <w:ind w:left="149" w:right="3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Výrobce: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0F7A" w14:textId="77777777" w:rsidR="009A4108" w:rsidRDefault="009A4108" w:rsidP="00FA5643">
            <w:pPr>
              <w:spacing w:before="0" w:after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[DOPLNÍ DODAVATEL]</w:t>
            </w:r>
          </w:p>
        </w:tc>
      </w:tr>
      <w:tr w:rsidR="009A4108" w14:paraId="7EB7FCBC" w14:textId="77777777" w:rsidTr="00FA5643">
        <w:trPr>
          <w:trHeight w:val="557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369C" w14:textId="77777777" w:rsidR="009A4108" w:rsidRDefault="009A4108" w:rsidP="00FA5643">
            <w:pPr>
              <w:spacing w:before="0" w:after="0"/>
              <w:ind w:left="149"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A94F" w14:textId="77777777" w:rsidR="009A4108" w:rsidRDefault="009A4108" w:rsidP="00FA5643">
            <w:pPr>
              <w:spacing w:before="0" w:after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[DOPLNÍ DODAVATEL]</w:t>
            </w:r>
          </w:p>
        </w:tc>
      </w:tr>
      <w:tr w:rsidR="009A4108" w14:paraId="15AEA421" w14:textId="77777777" w:rsidTr="00FA5643">
        <w:trPr>
          <w:trHeight w:val="565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AB9C" w14:textId="77777777" w:rsidR="009A4108" w:rsidRDefault="009A4108" w:rsidP="00FA5643">
            <w:pPr>
              <w:spacing w:before="0" w:after="0"/>
              <w:ind w:left="149"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výroby: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6E7D" w14:textId="77777777" w:rsidR="009A4108" w:rsidRDefault="009A4108" w:rsidP="00FA5643">
            <w:pPr>
              <w:spacing w:before="0" w:after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[DOPLNÍ DODAVATEL]</w:t>
            </w:r>
          </w:p>
        </w:tc>
      </w:tr>
    </w:tbl>
    <w:p w14:paraId="558324AD" w14:textId="77777777" w:rsidR="00F33DC4" w:rsidRDefault="00F33DC4" w:rsidP="17F5F7D1">
      <w:pPr>
        <w:pStyle w:val="Odstavecseseznamem"/>
        <w:ind w:right="-1"/>
        <w:jc w:val="both"/>
        <w:rPr>
          <w:rFonts w:ascii="Times New Roman" w:hAnsi="Times New Roman"/>
        </w:rPr>
      </w:pPr>
    </w:p>
    <w:tbl>
      <w:tblPr>
        <w:tblW w:w="9366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1277"/>
        <w:gridCol w:w="3464"/>
      </w:tblGrid>
      <w:tr w:rsidR="00A046DC" w14:paraId="1B202E4A" w14:textId="77777777" w:rsidTr="00FA5643">
        <w:trPr>
          <w:trHeight w:val="600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49F3F7A" w14:textId="77777777" w:rsidR="00A046DC" w:rsidRDefault="00A046DC" w:rsidP="00FA5643">
            <w:pPr>
              <w:spacing w:before="0" w:after="0"/>
              <w:ind w:left="22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Vůz: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C53163D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892A15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Hodnota/Doplňující popis</w:t>
            </w:r>
          </w:p>
        </w:tc>
      </w:tr>
      <w:tr w:rsidR="00A046DC" w14:paraId="4A29AB34" w14:textId="77777777" w:rsidTr="00FA5643">
        <w:trPr>
          <w:trHeight w:val="395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9C8B60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Požadované technické parametry vozu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C9BA815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8C0F09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A046DC" w14:paraId="226364A7" w14:textId="77777777" w:rsidTr="00FA5643">
        <w:trPr>
          <w:trHeight w:val="129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9C90D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Výkon motoru min. 200 kW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2C56D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CA7EF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DODAVATEL DOPLNÍ KONKRÉTNÍ NABÍZENOU HODNOTU]</w:t>
            </w:r>
          </w:p>
        </w:tc>
      </w:tr>
      <w:tr w:rsidR="00A046DC" w14:paraId="5619367D" w14:textId="77777777" w:rsidTr="00FA5643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912A3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Palivo: elektřina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CEB5B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DCA5E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DODAVATEL DOPLNÍ KONKRÉTNÍ NABÍZENOU HODNOTU]</w:t>
            </w:r>
          </w:p>
        </w:tc>
      </w:tr>
      <w:tr w:rsidR="00A046DC" w14:paraId="108848D5" w14:textId="77777777" w:rsidTr="00FA5643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04C380C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Výbava vozidla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70EE7A6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1D98321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046DC" w14:paraId="665D592B" w14:textId="77777777" w:rsidTr="00FA5643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5EBD91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Tažné zařízení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B3845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A8BAE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046DC" w14:paraId="02DEBF54" w14:textId="77777777" w:rsidTr="00FA5643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32A0FD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Airbagy řidiče a spolujezdce, boční airbagy, hlavové a kolenní airbagy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6BFA1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28CC2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046DC" w14:paraId="4D7BF3D8" w14:textId="77777777" w:rsidTr="00FA5643">
        <w:trPr>
          <w:trHeight w:val="133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5EAC9E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ESC, ABS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0FE98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3EBDA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A046DC" w14:paraId="0F6A9BE8" w14:textId="77777777" w:rsidTr="00FA5643">
        <w:trPr>
          <w:trHeight w:val="133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4683A8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Centrální zamykání s dálkovým ovládáním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583DE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0D28F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A046DC" w14:paraId="240F2D81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EBD299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Mlhové světlomety přední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AFDB6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42FEB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A046DC" w14:paraId="0FEDCA6A" w14:textId="77777777" w:rsidTr="00FA5643">
        <w:trPr>
          <w:trHeight w:val="220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516D40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Denní svícení led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923B7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BF9DF" w14:textId="77777777" w:rsidR="00A046DC" w:rsidRDefault="00A046DC" w:rsidP="00FA56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</w:p>
        </w:tc>
      </w:tr>
      <w:tr w:rsidR="00A046DC" w14:paraId="1849AC4D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7AF54A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Rezervní kolo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0D4DF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369AC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18F9CF38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63BE04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Elektricky ovládaná přední i zadní okna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D9A8F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4A80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50951526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8F4C18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Vyhřívaná a el. ovládaná vnější zpětná zrcátka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709C4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5DE6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0ED2B155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592F6C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Vnitřní zpětné zrcátko s aut. stmíváním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CE2D4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6B961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1BAE0674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E9BD5B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Vyhřívané zadní sklo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21DBA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B6853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54AF821C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3A62DC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Světelný a dešťový senzor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F8025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C66A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59846B35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1F4F73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Klimatizace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7E278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7DA73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4D52F4F6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11ACA4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Palubní počítač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8E7FE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8E1FF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198E382C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8C6EFE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Multifunkční volant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AAFC8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67DA0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5225AB5F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0DA9AF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Infotainment, s funkcí Android Auto a Apple CarPlay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34CCF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65772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413A7E10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2C3834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Bluetooth handsfree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4CA74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79A62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0F5AFEDF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030B31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Parkovací senzory přední i zadní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15FC6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E3E7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39F6296A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F05E58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Zadní opěradlo dělené a sklopné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02BB1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8D0FC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45259AF7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9FA77E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Vkládané gumové koberce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95A67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DDBCA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046DC" w14:paraId="51584466" w14:textId="77777777" w:rsidTr="00FA5643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B6D39D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Kompletní povinná výbava vozidla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11EBA" w14:textId="77777777" w:rsidR="00A046DC" w:rsidRDefault="00A046DC" w:rsidP="00FA56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A69B" w14:textId="77777777" w:rsidR="00A046DC" w:rsidRDefault="00A046DC" w:rsidP="00FA56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BC48161" w14:textId="77777777" w:rsidR="009A4108" w:rsidRDefault="009A4108" w:rsidP="17F5F7D1">
      <w:pPr>
        <w:pStyle w:val="Odstavecseseznamem"/>
        <w:ind w:right="-1"/>
        <w:jc w:val="both"/>
        <w:rPr>
          <w:rFonts w:ascii="Times New Roman" w:hAnsi="Times New Roman"/>
        </w:rPr>
      </w:pPr>
    </w:p>
    <w:p w14:paraId="692FA4CB" w14:textId="77777777" w:rsidR="00A046DC" w:rsidRDefault="00A046DC" w:rsidP="17F5F7D1">
      <w:pPr>
        <w:pStyle w:val="Odstavecseseznamem"/>
        <w:ind w:right="-1"/>
        <w:jc w:val="both"/>
        <w:rPr>
          <w:rFonts w:ascii="Times New Roman" w:hAnsi="Times New Roman"/>
        </w:rPr>
      </w:pPr>
    </w:p>
    <w:p w14:paraId="27C512FC" w14:textId="6CA45042" w:rsidR="002D1AFA" w:rsidRPr="00A046DC" w:rsidRDefault="17F5F7D1" w:rsidP="17F5F7D1">
      <w:pPr>
        <w:pStyle w:val="Odstavecseseznamem"/>
        <w:ind w:right="-1"/>
        <w:jc w:val="both"/>
        <w:rPr>
          <w:rFonts w:ascii="Times New Roman" w:hAnsi="Times New Roman"/>
          <w:b/>
          <w:bCs/>
          <w:u w:val="single"/>
        </w:rPr>
      </w:pPr>
      <w:r w:rsidRPr="00A046DC">
        <w:rPr>
          <w:rFonts w:ascii="Times New Roman" w:hAnsi="Times New Roman"/>
          <w:b/>
          <w:bCs/>
          <w:u w:val="single"/>
        </w:rPr>
        <w:t>Specifikace požadovaných služeb operativního leasingu (požadavky platí pro obě vozidla</w:t>
      </w:r>
      <w:r w:rsidR="00F33DC4" w:rsidRPr="00A046DC">
        <w:rPr>
          <w:rFonts w:ascii="Times New Roman" w:hAnsi="Times New Roman"/>
          <w:b/>
          <w:bCs/>
          <w:u w:val="single"/>
        </w:rPr>
        <w:t>)</w:t>
      </w:r>
    </w:p>
    <w:tbl>
      <w:tblPr>
        <w:tblW w:w="9366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1277"/>
        <w:gridCol w:w="3464"/>
      </w:tblGrid>
      <w:tr w:rsidR="002D1AFA" w14:paraId="161406CA" w14:textId="77777777" w:rsidTr="17F5F7D1">
        <w:trPr>
          <w:trHeight w:val="600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C41D08A" w14:textId="77777777" w:rsidR="002D1AFA" w:rsidRDefault="00B56343">
            <w:pPr>
              <w:spacing w:before="0" w:after="0"/>
              <w:ind w:left="22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Osobní automobil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042C26E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F120701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Hodnota/Doplňující popis</w:t>
            </w:r>
          </w:p>
        </w:tc>
      </w:tr>
      <w:tr w:rsidR="002D1AFA" w14:paraId="45F24FAE" w14:textId="77777777" w:rsidTr="17F5F7D1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1B0D55C4" w14:textId="77777777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Specifikace požadovaných služeb operativního leasingu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997CC1D" w14:textId="77777777" w:rsidR="002D1AFA" w:rsidRDefault="002D1AFA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10FFD37" w14:textId="77777777" w:rsidR="002D1AFA" w:rsidRDefault="002D1AFA">
            <w:pPr>
              <w:spacing w:before="0" w:after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D1AFA" w14:paraId="48B69CDB" w14:textId="77777777" w:rsidTr="17F5F7D1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88DBC" w14:textId="3070CF55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Měsíční splátka nájemného </w:t>
            </w:r>
            <w:r w:rsidR="001B2F07">
              <w:rPr>
                <w:rFonts w:ascii="Times New Roman" w:hAnsi="Times New Roman"/>
                <w:sz w:val="22"/>
                <w:szCs w:val="22"/>
              </w:rPr>
              <w:t>Osobní automobil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B5AF8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F98CF" w14:textId="77777777" w:rsidR="002D1AFA" w:rsidRDefault="00B56343">
            <w:pPr>
              <w:spacing w:before="0" w:after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DODAVATEL DOPLNÍ KONKRÉTNÍ NABÍZENOU HODNOTU]</w:t>
            </w:r>
          </w:p>
        </w:tc>
      </w:tr>
      <w:tr w:rsidR="001B2F07" w14:paraId="459A07B2" w14:textId="77777777" w:rsidTr="17F5F7D1">
        <w:trPr>
          <w:trHeight w:val="92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CC181" w14:textId="67C8BB64" w:rsidR="001B2F07" w:rsidRDefault="001B2F07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Měsíční splátka nájemného Osobní automobil 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845EE" w14:textId="07EB08CE" w:rsidR="001B2F07" w:rsidRDefault="001B2F07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B405" w14:textId="1CDD0D25" w:rsidR="001B2F07" w:rsidRDefault="001B2F07">
            <w:pPr>
              <w:spacing w:before="0" w:after="0"/>
              <w:ind w:left="0" w:right="0"/>
              <w:contextualSpacing w:val="0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DODAVATEL DOPLNÍ KONKRÉTNÍ NABÍZENOU HODNOTU</w:t>
            </w:r>
          </w:p>
        </w:tc>
      </w:tr>
      <w:tr w:rsidR="002D1AFA" w14:paraId="6307EEA9" w14:textId="77777777" w:rsidTr="17F5F7D1">
        <w:trPr>
          <w:trHeight w:val="133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BEFE3" w14:textId="77777777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Pojištění odpovědnosti za škodu způsobenou provozem motorového vozidla (limit min. 100 mil. za škody na zdraví a 100 mil. za škody na majetku)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2EA7A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9053F" w14:textId="77777777" w:rsidR="002D1AFA" w:rsidRDefault="00B563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DODAVATEL DOPLNÍ KONKRÉTNÍ NABÍZENOU HODNOTU]</w:t>
            </w:r>
          </w:p>
        </w:tc>
      </w:tr>
      <w:tr w:rsidR="002D1AFA" w14:paraId="106E12F4" w14:textId="77777777" w:rsidTr="17F5F7D1">
        <w:trPr>
          <w:trHeight w:val="133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EB1D3" w14:textId="77777777" w:rsidR="002D1AFA" w:rsidRDefault="00B56343">
            <w:pPr>
              <w:spacing w:before="0" w:after="0"/>
              <w:ind w:left="22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Havarijní pojištění (spoluúčast 5%, min. 5.000,- Kč)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898CF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647E5" w14:textId="77777777" w:rsidR="002D1AFA" w:rsidRDefault="00B56343">
            <w:pPr>
              <w:spacing w:before="0" w:after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shd w:val="clear" w:color="auto" w:fill="FFFF00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DODAVATEL DOPLNÍ KONKRÉTNÍ NABÍZENOU HODNOTU]</w:t>
            </w:r>
          </w:p>
        </w:tc>
      </w:tr>
      <w:tr w:rsidR="002D1AFA" w14:paraId="798C6FB6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339D8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Asistenční služba vč. zapůjčení náhradního vozidla po dobu alespoň 5 dnů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B1334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66F6A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DODAVATEL DOPLNÍ KONKRÉTNÍ NABÍZENOU HODNOTU]</w:t>
            </w:r>
          </w:p>
        </w:tc>
      </w:tr>
      <w:tr w:rsidR="002D1AFA" w14:paraId="09C97AD0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17FB6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Veškerý záruční a pozáruční servis vozidla mimo pojistné události a prokazatelné chyby řidiče, servisní náklady, opravy a údržba (veškeré úkony předepsané výrobcem k zachování garancí a záruk) po celou dobu trvání smluvního vztahu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D0208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4B5E22A2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56C59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Servis pneumatik: nákup, montáž, výměna a uskladnění pneumatik (letní a zimní sada kol) po celou dobu trvání smluvního vztahu;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59482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5F413E91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66119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Silniční daň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E0DEB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4287D54D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FAE88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Dálniční roční známka ČR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13217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425CFD91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8BC5A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Poplatek za rádio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BF055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6AC54C8E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1FF7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Poplatek za registraci vozidla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DB2F4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1AFA" w14:paraId="5E25616E" w14:textId="77777777" w:rsidTr="17F5F7D1">
        <w:trPr>
          <w:trHeight w:val="157"/>
        </w:trPr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BEBF1" w14:textId="77777777" w:rsidR="002D1AFA" w:rsidRDefault="00B56343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Další poplatky vyplývající z leasingové smlouvy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8B192" w14:textId="77777777" w:rsidR="002D1AFA" w:rsidRDefault="00B56343">
            <w:pPr>
              <w:spacing w:before="0" w:after="0"/>
              <w:ind w:left="0" w:right="0"/>
              <w:contextualSpacing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  <w:shd w:val="clear" w:color="auto" w:fill="FFFF00"/>
              </w:rPr>
              <w:t>ANO/NE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77777777" w:rsidR="002D1AFA" w:rsidRDefault="002D1AFA">
            <w:pPr>
              <w:spacing w:before="0" w:after="0"/>
              <w:ind w:left="22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8FB3834" w14:textId="77777777" w:rsidR="001B2F07" w:rsidRDefault="001B2F07">
      <w:pPr>
        <w:ind w:left="0" w:right="-1"/>
        <w:jc w:val="both"/>
        <w:rPr>
          <w:rFonts w:ascii="Times New Roman" w:hAnsi="Times New Roman"/>
          <w:sz w:val="22"/>
          <w:szCs w:val="22"/>
        </w:rPr>
      </w:pPr>
    </w:p>
    <w:p w14:paraId="729DAA53" w14:textId="674E1151" w:rsidR="002D1AFA" w:rsidRDefault="17F5F7D1">
      <w:pPr>
        <w:ind w:left="0" w:right="-1"/>
        <w:jc w:val="both"/>
        <w:rPr>
          <w:rFonts w:ascii="Times New Roman" w:hAnsi="Times New Roman"/>
          <w:sz w:val="22"/>
          <w:szCs w:val="22"/>
        </w:rPr>
      </w:pPr>
      <w:r w:rsidRPr="17F5F7D1">
        <w:rPr>
          <w:rFonts w:ascii="Times New Roman" w:hAnsi="Times New Roman"/>
          <w:sz w:val="22"/>
          <w:szCs w:val="22"/>
        </w:rPr>
        <w:t>Zadavatel upozorňuje účastníky, že v případě, že nabízené plnění nesplňuje zadavatelem shora uvedené technické vlastnosti a parametry (tj. v případě, že účastník ve shora uvedené tabulce uvede v části výběru odpovědi „ANO/NE“ odpověď „NE“, popř. ve sloupci „Hodnota parametru/funkce u předmětu plnění nabízeného účastníkem“ uvede údaj či informace, které budou v rozporu s požadavky zadavatele, nebo jeho závazné požadavky nebudou splňovat), nesplňuje nabídka účastníka zadávací podmínky a požadavky zadavatele a taková nabídka může být vyřazena a účastník vyloučen z další účasti ve výběrovém řízení.</w:t>
      </w:r>
    </w:p>
    <w:p w14:paraId="10F1AFC1" w14:textId="658A07B7" w:rsidR="17F5F7D1" w:rsidRDefault="17F5F7D1" w:rsidP="17F5F7D1">
      <w:pPr>
        <w:ind w:left="0" w:right="-1"/>
        <w:jc w:val="both"/>
        <w:rPr>
          <w:rFonts w:ascii="Times New Roman" w:hAnsi="Times New Roman"/>
          <w:sz w:val="22"/>
          <w:szCs w:val="22"/>
        </w:rPr>
      </w:pPr>
    </w:p>
    <w:tbl>
      <w:tblPr>
        <w:tblW w:w="936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3618"/>
        <w:gridCol w:w="5742"/>
      </w:tblGrid>
      <w:tr w:rsidR="002D1AFA" w14:paraId="66A1233B" w14:textId="77777777" w:rsidTr="17F5F7D1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2D1AFA" w:rsidRDefault="002D1AFA">
            <w:pPr>
              <w:spacing w:before="0"/>
              <w:jc w:val="both"/>
              <w:rPr>
                <w:rFonts w:ascii="Calibri" w:hAnsi="Calibri"/>
                <w:szCs w:val="20"/>
              </w:rPr>
            </w:pPr>
          </w:p>
          <w:p w14:paraId="3E75060D" w14:textId="77777777" w:rsidR="002D1AFA" w:rsidRDefault="00B56343">
            <w:pPr>
              <w:spacing w:after="0"/>
              <w:ind w:left="0" w:right="56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V </w:t>
            </w:r>
            <w:r>
              <w:rPr>
                <w:rFonts w:ascii="Calibri" w:hAnsi="Calibri" w:cs="Calibri"/>
                <w:szCs w:val="20"/>
                <w:shd w:val="clear" w:color="auto" w:fill="FFFF00"/>
              </w:rPr>
              <w:t>[</w:t>
            </w:r>
            <w:r>
              <w:rPr>
                <w:rFonts w:cs="Calibri"/>
                <w:szCs w:val="20"/>
                <w:shd w:val="clear" w:color="auto" w:fill="FFFF00"/>
              </w:rPr>
              <w:t>DOPLNÍ DODAVATEL</w:t>
            </w:r>
            <w:r>
              <w:rPr>
                <w:rFonts w:ascii="Calibri" w:hAnsi="Calibri" w:cs="Calibri"/>
                <w:szCs w:val="20"/>
                <w:shd w:val="clear" w:color="auto" w:fill="FFFF00"/>
              </w:rPr>
              <w:t>]</w:t>
            </w:r>
            <w:r>
              <w:rPr>
                <w:rFonts w:ascii="Calibri" w:hAnsi="Calibri"/>
                <w:szCs w:val="20"/>
              </w:rPr>
              <w:t xml:space="preserve"> dne </w:t>
            </w:r>
            <w:r>
              <w:rPr>
                <w:rFonts w:ascii="Calibri" w:hAnsi="Calibri" w:cs="Calibri"/>
                <w:szCs w:val="20"/>
                <w:shd w:val="clear" w:color="auto" w:fill="FFFF00"/>
              </w:rPr>
              <w:t>[</w:t>
            </w:r>
            <w:r>
              <w:rPr>
                <w:rFonts w:cs="Calibri"/>
                <w:szCs w:val="20"/>
                <w:shd w:val="clear" w:color="auto" w:fill="FFFF00"/>
              </w:rPr>
              <w:t>DOPLNÍ DODAVATEL</w:t>
            </w:r>
            <w:r>
              <w:rPr>
                <w:rFonts w:ascii="Calibri" w:hAnsi="Calibri" w:cs="Calibri"/>
                <w:szCs w:val="20"/>
                <w:shd w:val="clear" w:color="auto" w:fill="FFFF00"/>
              </w:rPr>
              <w:t>]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2D1AFA" w:rsidRDefault="002D1AFA">
            <w:pPr>
              <w:spacing w:before="0" w:after="0"/>
              <w:jc w:val="both"/>
              <w:rPr>
                <w:rFonts w:ascii="Calibri" w:hAnsi="Calibri"/>
                <w:szCs w:val="20"/>
              </w:rPr>
            </w:pPr>
          </w:p>
        </w:tc>
      </w:tr>
      <w:tr w:rsidR="002D1AFA" w14:paraId="4AB7CCA9" w14:textId="77777777" w:rsidTr="17F5F7D1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2D1AFA" w:rsidRDefault="002D1AFA">
            <w:pPr>
              <w:spacing w:before="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E56" w14:textId="77777777" w:rsidR="002D1AFA" w:rsidRDefault="002D1AFA">
            <w:pPr>
              <w:spacing w:before="0"/>
              <w:jc w:val="both"/>
              <w:rPr>
                <w:rFonts w:ascii="Calibri" w:hAnsi="Calibri"/>
                <w:szCs w:val="20"/>
              </w:rPr>
            </w:pPr>
          </w:p>
          <w:p w14:paraId="6EF5A580" w14:textId="1D7CE7EF" w:rsidR="002D1AFA" w:rsidRDefault="17F5F7D1" w:rsidP="17F5F7D1">
            <w:pPr>
              <w:jc w:val="both"/>
              <w:rPr>
                <w:rFonts w:ascii="Calibri" w:hAnsi="Calibri"/>
              </w:rPr>
            </w:pPr>
            <w:r w:rsidRPr="17F5F7D1">
              <w:rPr>
                <w:rFonts w:ascii="Calibri" w:hAnsi="Calibri"/>
              </w:rPr>
              <w:t>__________________________</w:t>
            </w:r>
          </w:p>
          <w:p w14:paraId="73DCA81C" w14:textId="77777777" w:rsidR="002D1AFA" w:rsidRDefault="00B56343">
            <w:pPr>
              <w:spacing w:after="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Podpis dodavatele</w:t>
            </w:r>
          </w:p>
        </w:tc>
      </w:tr>
    </w:tbl>
    <w:p w14:paraId="44E871BC" w14:textId="77777777" w:rsidR="002D1AFA" w:rsidRDefault="002D1AFA">
      <w:pPr>
        <w:ind w:left="0"/>
        <w:jc w:val="both"/>
        <w:rPr>
          <w:rFonts w:ascii="Times New Roman" w:eastAsia="Times New Roman" w:hAnsi="Times New Roman"/>
          <w:szCs w:val="20"/>
          <w:vertAlign w:val="superscript"/>
          <w:lang w:eastAsia="cs-CZ"/>
        </w:rPr>
      </w:pPr>
    </w:p>
    <w:p w14:paraId="144A5D23" w14:textId="77777777" w:rsidR="002D1AFA" w:rsidRDefault="002D1AFA">
      <w:pPr>
        <w:ind w:left="3540" w:right="70"/>
        <w:rPr>
          <w:rFonts w:ascii="Times New Roman" w:hAnsi="Times New Roman"/>
          <w:i/>
          <w:sz w:val="24"/>
        </w:rPr>
      </w:pPr>
    </w:p>
    <w:sectPr w:rsidR="002D1AFA">
      <w:headerReference w:type="default" r:id="rId10"/>
      <w:headerReference w:type="first" r:id="rId11"/>
      <w:pgSz w:w="11906" w:h="16838"/>
      <w:pgMar w:top="1418" w:right="1134" w:bottom="1418" w:left="1134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3959" w14:textId="77777777" w:rsidR="001E6E89" w:rsidRDefault="001E6E89">
      <w:pPr>
        <w:spacing w:before="0" w:after="0"/>
      </w:pPr>
      <w:r>
        <w:separator/>
      </w:r>
    </w:p>
  </w:endnote>
  <w:endnote w:type="continuationSeparator" w:id="0">
    <w:p w14:paraId="4808A3F8" w14:textId="77777777" w:rsidR="001E6E89" w:rsidRDefault="001E6E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AB31" w14:textId="77777777" w:rsidR="001E6E89" w:rsidRDefault="001E6E89">
      <w:pPr>
        <w:spacing w:before="0" w:after="0"/>
      </w:pPr>
      <w:r>
        <w:separator/>
      </w:r>
    </w:p>
  </w:footnote>
  <w:footnote w:type="continuationSeparator" w:id="0">
    <w:p w14:paraId="26E3EE87" w14:textId="77777777" w:rsidR="001E6E89" w:rsidRDefault="001E6E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29E8" w14:textId="77777777" w:rsidR="002D1AFA" w:rsidRDefault="002D1A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10EB" w14:textId="77777777" w:rsidR="002D1AFA" w:rsidRDefault="00B56343">
    <w:pPr>
      <w:pStyle w:val="Zhlav"/>
      <w:spacing w:before="0"/>
      <w:ind w:left="0"/>
      <w:rPr>
        <w:rFonts w:ascii="Times New Roman" w:hAnsi="Times New Roman"/>
        <w:i/>
        <w:iCs/>
        <w:sz w:val="18"/>
        <w:szCs w:val="18"/>
      </w:rPr>
    </w:pPr>
    <w:r>
      <w:rPr>
        <w:noProof/>
      </w:rPr>
      <w:drawing>
        <wp:inline distT="0" distB="0" distL="0" distR="0" wp14:anchorId="1D1C32CE" wp14:editId="07777777">
          <wp:extent cx="5768340" cy="41910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805D2" w14:textId="77777777" w:rsidR="002D1AFA" w:rsidRDefault="002D1AFA">
    <w:pPr>
      <w:pStyle w:val="Zhlav"/>
      <w:spacing w:before="0"/>
      <w:ind w:left="0"/>
      <w:rPr>
        <w:rFonts w:ascii="Times New Roman" w:hAnsi="Times New Roman"/>
        <w:i/>
        <w:iCs/>
        <w:sz w:val="18"/>
        <w:szCs w:val="18"/>
      </w:rPr>
    </w:pPr>
  </w:p>
  <w:p w14:paraId="5B2B8D86" w14:textId="77777777" w:rsidR="002D1AFA" w:rsidRDefault="00B56343">
    <w:pPr>
      <w:pStyle w:val="Zhlav"/>
      <w:spacing w:before="0"/>
      <w:ind w:left="0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Příloha č. 4 ZD – Technická specifikace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E4DDB"/>
    <w:multiLevelType w:val="multilevel"/>
    <w:tmpl w:val="AA90D2E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803D4"/>
    <w:multiLevelType w:val="multilevel"/>
    <w:tmpl w:val="FAE258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27FA40"/>
    <w:multiLevelType w:val="multilevel"/>
    <w:tmpl w:val="F85EB914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0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num w:numId="1" w16cid:durableId="159855072">
    <w:abstractNumId w:val="0"/>
  </w:num>
  <w:num w:numId="2" w16cid:durableId="665133449">
    <w:abstractNumId w:val="2"/>
  </w:num>
  <w:num w:numId="3" w16cid:durableId="25259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7F5F7D1"/>
    <w:rsid w:val="001B2F07"/>
    <w:rsid w:val="001E6E89"/>
    <w:rsid w:val="002047F4"/>
    <w:rsid w:val="00212E4B"/>
    <w:rsid w:val="002C23F6"/>
    <w:rsid w:val="002D1AFA"/>
    <w:rsid w:val="00354423"/>
    <w:rsid w:val="005B4A8A"/>
    <w:rsid w:val="0073580F"/>
    <w:rsid w:val="009A4108"/>
    <w:rsid w:val="00A046DC"/>
    <w:rsid w:val="00B56343"/>
    <w:rsid w:val="00DD557E"/>
    <w:rsid w:val="00E66CDA"/>
    <w:rsid w:val="00F33DC4"/>
    <w:rsid w:val="17F5F7D1"/>
    <w:rsid w:val="1CB24696"/>
    <w:rsid w:val="4A6CFB05"/>
    <w:rsid w:val="7063CB5A"/>
    <w:rsid w:val="7516B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5CB"/>
  <w15:docId w15:val="{917D4491-5773-4BB9-9AD6-49B202F6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280" w:after="280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shd w:val="clear" w:color="auto" w:fill="DBE5F1"/>
      <w:spacing w:before="0" w:after="200" w:line="276" w:lineRule="auto"/>
      <w:ind w:left="0" w:right="0"/>
      <w:contextualSpacing w:val="0"/>
      <w:jc w:val="center"/>
      <w:outlineLvl w:val="2"/>
    </w:pPr>
    <w:rPr>
      <w:rFonts w:ascii="Calibri" w:eastAsia="Calibri" w:hAnsi="Calibri"/>
      <w:b/>
      <w:bCs/>
      <w:color w:val="000000"/>
      <w:sz w:val="28"/>
      <w:szCs w:val="28"/>
      <w:u w:val="single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Pr>
      <w:rFonts w:ascii="Arial" w:eastAsia="MS Mincho" w:hAnsi="Arial"/>
      <w:szCs w:val="24"/>
      <w:lang w:val="cs-CZ" w:eastAsia="ja-JP" w:bidi="ar-SA"/>
    </w:rPr>
  </w:style>
  <w:style w:type="character" w:customStyle="1" w:styleId="InternetLink">
    <w:name w:val="Internet Link"/>
    <w:basedOn w:val="Standardnpsmoodstavce"/>
    <w:qFormat/>
    <w:rPr>
      <w:rFonts w:cs="Times New Roman"/>
      <w:color w:val="0000FF"/>
      <w:u w:val="single"/>
    </w:rPr>
  </w:style>
  <w:style w:type="character" w:customStyle="1" w:styleId="Zkladntext1">
    <w:name w:val="Základní text1"/>
    <w:basedOn w:val="Standardnpsmoodstavce"/>
    <w:link w:val="Bodytext1"/>
    <w:qFormat/>
    <w:rPr>
      <w:sz w:val="24"/>
      <w:szCs w:val="24"/>
      <w:lang w:bidi="ar-SA"/>
    </w:rPr>
  </w:style>
  <w:style w:type="character" w:customStyle="1" w:styleId="Bodytext2">
    <w:name w:val="Body text (2)"/>
    <w:basedOn w:val="Standardnpsmoodstavce"/>
    <w:link w:val="Bodytext21"/>
    <w:qFormat/>
    <w:rPr>
      <w:sz w:val="24"/>
      <w:szCs w:val="24"/>
      <w:lang w:bidi="ar-SA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Pr>
      <w:rFonts w:ascii="Arial" w:eastAsia="MS Mincho" w:hAnsi="Arial"/>
      <w:lang w:eastAsia="ja-JP"/>
    </w:rPr>
  </w:style>
  <w:style w:type="character" w:customStyle="1" w:styleId="PedmtkomenteChar">
    <w:name w:val="Předmět komentáře Char"/>
    <w:basedOn w:val="TextkomenteChar"/>
    <w:link w:val="Pedmtkomente"/>
    <w:qFormat/>
    <w:rPr>
      <w:rFonts w:ascii="Arial" w:eastAsia="MS Mincho" w:hAnsi="Arial"/>
      <w:b/>
      <w:bCs/>
      <w:lang w:eastAsia="ja-JP"/>
    </w:rPr>
  </w:style>
  <w:style w:type="character" w:customStyle="1" w:styleId="Nadpis3Char">
    <w:name w:val="Nadpis 3 Char"/>
    <w:basedOn w:val="Standardnpsmoodstavce"/>
    <w:link w:val="Nadpis3"/>
    <w:qFormat/>
    <w:rPr>
      <w:rFonts w:ascii="Calibri" w:eastAsia="Calibri" w:hAnsi="Calibri"/>
      <w:b/>
      <w:bCs/>
      <w:color w:val="000000"/>
      <w:sz w:val="28"/>
      <w:szCs w:val="28"/>
      <w:u w:val="single"/>
      <w:shd w:val="clear" w:color="auto" w:fill="DBE5F1"/>
      <w:lang w:val="en-US" w:eastAsia="en-US"/>
    </w:rPr>
  </w:style>
  <w:style w:type="character" w:styleId="Nevyeenzmnka">
    <w:name w:val="Unresolved Mention"/>
    <w:basedOn w:val="Standardnpsmoodstavce"/>
    <w:qFormat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  <w:contextualSpacing w:val="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  <w:contextualSpacing w:val="0"/>
    </w:pPr>
    <w:rPr>
      <w:rFonts w:cs="Noto Sans Devanagari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spacing w:before="0" w:after="20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paragraph" w:customStyle="1" w:styleId="Identifikace">
    <w:name w:val="Identifikace"/>
    <w:basedOn w:val="Normln"/>
    <w:qFormat/>
    <w:pPr>
      <w:spacing w:line="360" w:lineRule="auto"/>
    </w:pPr>
    <w:rPr>
      <w:sz w:val="16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uiPriority w:val="10"/>
    <w:qFormat/>
    <w:pPr>
      <w:spacing w:before="0" w:after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paragraph" w:styleId="Zkladntext2">
    <w:name w:val="Body Text 2"/>
    <w:basedOn w:val="Normln"/>
    <w:qFormat/>
    <w:pPr>
      <w:tabs>
        <w:tab w:val="left" w:pos="6733"/>
        <w:tab w:val="left" w:pos="7158"/>
        <w:tab w:val="left" w:pos="9212"/>
      </w:tabs>
      <w:spacing w:before="0" w:after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customStyle="1" w:styleId="BodyTextIndented">
    <w:name w:val="Body Text;Indented"/>
    <w:basedOn w:val="Normln"/>
    <w:qFormat/>
    <w:pPr>
      <w:spacing w:after="120"/>
      <w:ind w:left="283"/>
    </w:pPr>
  </w:style>
  <w:style w:type="paragraph" w:customStyle="1" w:styleId="Bodytext1">
    <w:name w:val="Body text1"/>
    <w:basedOn w:val="Normln"/>
    <w:link w:val="Zkladntext1"/>
    <w:qFormat/>
    <w:pPr>
      <w:shd w:val="clear" w:color="auto" w:fill="FFFFFF"/>
      <w:spacing w:before="0" w:after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qFormat/>
    <w:pPr>
      <w:spacing w:before="0" w:after="20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Bodytext21">
    <w:name w:val="Body text (2)1"/>
    <w:basedOn w:val="Normln"/>
    <w:link w:val="Bodytext2"/>
    <w:qFormat/>
    <w:pPr>
      <w:shd w:val="clear" w:color="auto" w:fill="FFFFFF"/>
      <w:spacing w:before="0" w:after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paragraph" w:customStyle="1" w:styleId="Textvbloku1">
    <w:name w:val="Text v bloku1"/>
    <w:basedOn w:val="Normln"/>
    <w:qFormat/>
    <w:pPr>
      <w:spacing w:before="0" w:after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pPr>
      <w:spacing w:before="0" w:after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Revize">
    <w:name w:val="Revision"/>
    <w:qFormat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qFormat/>
    <w:pPr>
      <w:numPr>
        <w:numId w:val="2"/>
      </w:numPr>
      <w:spacing w:before="480" w:after="24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qFormat/>
    <w:pPr>
      <w:numPr>
        <w:ilvl w:val="1"/>
        <w:numId w:val="2"/>
      </w:numPr>
      <w:spacing w:before="0" w:after="12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5534F-EE0E-4FFF-AF14-3A4A55AA1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4B8BF-2AC1-4F0E-9C65-0F3855AB8B2D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949DC047-1106-4C0D-9387-64D4C0370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Mgr. Darja Kosmáková | Advientender</cp:lastModifiedBy>
  <cp:revision>13</cp:revision>
  <cp:lastPrinted>2016-12-06T17:57:00Z</cp:lastPrinted>
  <dcterms:created xsi:type="dcterms:W3CDTF">2024-03-22T06:00:00Z</dcterms:created>
  <dcterms:modified xsi:type="dcterms:W3CDTF">2025-08-28T10:46:00Z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