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F47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47AB037D" w:rsidR="003B3158" w:rsidRPr="00F5593B" w:rsidRDefault="000A1D2D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0A1D2D">
              <w:rPr>
                <w:rFonts w:ascii="Calibri" w:hAnsi="Calibri" w:cs="Calibri"/>
                <w:b/>
                <w:sz w:val="28"/>
                <w:szCs w:val="28"/>
              </w:rPr>
              <w:t>Školení v oblasti transferu znalostí a technologií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7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8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9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9F45" w14:textId="77777777" w:rsidR="00561F67" w:rsidRDefault="00561F67" w:rsidP="00CC7DC4">
      <w:pPr>
        <w:spacing w:line="240" w:lineRule="auto"/>
      </w:pPr>
      <w:r>
        <w:separator/>
      </w:r>
    </w:p>
  </w:endnote>
  <w:endnote w:type="continuationSeparator" w:id="0">
    <w:p w14:paraId="2FA02BB3" w14:textId="77777777" w:rsidR="00561F67" w:rsidRDefault="00561F6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154E" w14:textId="77777777" w:rsidR="00561F67" w:rsidRDefault="00561F67" w:rsidP="00CC7DC4">
      <w:pPr>
        <w:spacing w:line="240" w:lineRule="auto"/>
      </w:pPr>
      <w:r>
        <w:separator/>
      </w:r>
    </w:p>
  </w:footnote>
  <w:footnote w:type="continuationSeparator" w:id="0">
    <w:p w14:paraId="498975AC" w14:textId="77777777" w:rsidR="00561F67" w:rsidRDefault="00561F6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85077"/>
    <w:rsid w:val="00087914"/>
    <w:rsid w:val="000A1D2D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D707A"/>
    <w:rsid w:val="004025D4"/>
    <w:rsid w:val="004044A0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42025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E27D5"/>
    <w:rsid w:val="006E68DF"/>
    <w:rsid w:val="00702E25"/>
    <w:rsid w:val="0072000E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134D3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2ED3"/>
    <w:rsid w:val="00B46F54"/>
    <w:rsid w:val="00B63F3D"/>
    <w:rsid w:val="00B65797"/>
    <w:rsid w:val="00B77964"/>
    <w:rsid w:val="00B835B5"/>
    <w:rsid w:val="00B84658"/>
    <w:rsid w:val="00B964B0"/>
    <w:rsid w:val="00C03A94"/>
    <w:rsid w:val="00C31D22"/>
    <w:rsid w:val="00C420D2"/>
    <w:rsid w:val="00C7436F"/>
    <w:rsid w:val="00C878BA"/>
    <w:rsid w:val="00CB17C2"/>
    <w:rsid w:val="00CC7BCD"/>
    <w:rsid w:val="00CC7DC4"/>
    <w:rsid w:val="00CD2319"/>
    <w:rsid w:val="00D03405"/>
    <w:rsid w:val="00D66AA8"/>
    <w:rsid w:val="00D957B0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EC0FC4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z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kr-karlovarsky.cz/profile_display_467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Mádlová Iva</cp:lastModifiedBy>
  <cp:revision>4</cp:revision>
  <dcterms:created xsi:type="dcterms:W3CDTF">2025-05-02T13:46:00Z</dcterms:created>
  <dcterms:modified xsi:type="dcterms:W3CDTF">2025-05-05T20:39:00Z</dcterms:modified>
</cp:coreProperties>
</file>