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3D469978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3B1660">
        <w:rPr>
          <w:rFonts w:asciiTheme="minorHAnsi" w:hAnsiTheme="minorHAnsi" w:cstheme="minorHAnsi"/>
          <w:b/>
          <w:sz w:val="28"/>
          <w:szCs w:val="28"/>
        </w:rPr>
        <w:t>II/</w:t>
      </w:r>
      <w:r w:rsidR="00847A83">
        <w:rPr>
          <w:rFonts w:asciiTheme="minorHAnsi" w:hAnsiTheme="minorHAnsi" w:cstheme="minorHAnsi"/>
          <w:b/>
          <w:sz w:val="28"/>
          <w:szCs w:val="28"/>
        </w:rPr>
        <w:t>6</w:t>
      </w:r>
      <w:r w:rsidR="003B1660">
        <w:rPr>
          <w:rFonts w:asciiTheme="minorHAnsi" w:hAnsiTheme="minorHAnsi" w:cstheme="minorHAnsi"/>
          <w:b/>
          <w:sz w:val="28"/>
          <w:szCs w:val="28"/>
        </w:rPr>
        <w:t>0</w:t>
      </w:r>
      <w:r w:rsidR="00847A83">
        <w:rPr>
          <w:rFonts w:asciiTheme="minorHAnsi" w:hAnsiTheme="minorHAnsi" w:cstheme="minorHAnsi"/>
          <w:b/>
          <w:sz w:val="28"/>
          <w:szCs w:val="28"/>
        </w:rPr>
        <w:t>6</w:t>
      </w:r>
      <w:r w:rsidR="003B1660">
        <w:rPr>
          <w:rFonts w:asciiTheme="minorHAnsi" w:hAnsiTheme="minorHAnsi" w:cstheme="minorHAnsi"/>
          <w:b/>
          <w:sz w:val="28"/>
          <w:szCs w:val="28"/>
        </w:rPr>
        <w:t xml:space="preserve"> Statické zajištění silnice </w:t>
      </w:r>
      <w:r w:rsidR="00847A83">
        <w:rPr>
          <w:rFonts w:asciiTheme="minorHAnsi" w:hAnsiTheme="minorHAnsi" w:cstheme="minorHAnsi"/>
          <w:b/>
          <w:sz w:val="28"/>
          <w:szCs w:val="28"/>
        </w:rPr>
        <w:t>Tůně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68DF2E51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3B1660">
        <w:rPr>
          <w:rFonts w:ascii="Book Antiqua" w:eastAsia="Arial" w:hAnsi="Book Antiqua" w:cs="Arial"/>
        </w:rPr>
        <w:t>II/</w:t>
      </w:r>
      <w:r w:rsidR="00847A83">
        <w:rPr>
          <w:rFonts w:ascii="Book Antiqua" w:eastAsia="Arial" w:hAnsi="Book Antiqua" w:cs="Arial"/>
        </w:rPr>
        <w:t>6</w:t>
      </w:r>
      <w:r w:rsidR="003B1660">
        <w:rPr>
          <w:rFonts w:ascii="Book Antiqua" w:eastAsia="Arial" w:hAnsi="Book Antiqua" w:cs="Arial"/>
        </w:rPr>
        <w:t>0</w:t>
      </w:r>
      <w:r w:rsidR="00847A83">
        <w:rPr>
          <w:rFonts w:ascii="Book Antiqua" w:eastAsia="Arial" w:hAnsi="Book Antiqua" w:cs="Arial"/>
        </w:rPr>
        <w:t>6</w:t>
      </w:r>
      <w:r w:rsidR="003B1660">
        <w:rPr>
          <w:rFonts w:ascii="Book Antiqua" w:eastAsia="Arial" w:hAnsi="Book Antiqua" w:cs="Arial"/>
        </w:rPr>
        <w:t xml:space="preserve"> Statické zajištění silnice </w:t>
      </w:r>
      <w:r w:rsidR="00847A83">
        <w:rPr>
          <w:rFonts w:ascii="Book Antiqua" w:eastAsia="Arial" w:hAnsi="Book Antiqua" w:cs="Arial"/>
        </w:rPr>
        <w:t>Tůně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Hlk181614919"/>
      <w:bookmarkStart w:id="2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bookmarkEnd w:id="1"/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bookmarkStart w:id="3" w:name="_Hlk181614969"/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4" w:name="_Hlk181615008"/>
    <w:bookmarkStart w:id="5" w:name="_Toc65664796"/>
    <w:bookmarkEnd w:id="3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bookmarkEnd w:id="4"/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5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>postupů - workflow</w:t>
      </w:r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6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7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7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8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8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28F2A949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3B1660">
        <w:rPr>
          <w:rFonts w:ascii="Book Antiqua" w:eastAsia="Arial" w:hAnsi="Book Antiqua" w:cs="Arial"/>
        </w:rPr>
        <w:t>II/</w:t>
      </w:r>
      <w:r w:rsidR="00847A83">
        <w:rPr>
          <w:rFonts w:ascii="Book Antiqua" w:eastAsia="Arial" w:hAnsi="Book Antiqua" w:cs="Arial"/>
        </w:rPr>
        <w:t>606</w:t>
      </w:r>
      <w:r w:rsidR="003B1660">
        <w:rPr>
          <w:rFonts w:ascii="Book Antiqua" w:eastAsia="Arial" w:hAnsi="Book Antiqua" w:cs="Arial"/>
        </w:rPr>
        <w:t xml:space="preserve"> Statické zajištění silnice </w:t>
      </w:r>
      <w:r w:rsidR="00847A83">
        <w:rPr>
          <w:rFonts w:ascii="Book Antiqua" w:eastAsia="Arial" w:hAnsi="Book Antiqua" w:cs="Arial"/>
        </w:rPr>
        <w:t>Tůně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6F405F60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3B1660">
        <w:rPr>
          <w:rFonts w:ascii="Book Antiqua" w:eastAsia="Arial" w:hAnsi="Book Antiqua" w:cs="Arial"/>
        </w:rPr>
        <w:t>II/</w:t>
      </w:r>
      <w:r w:rsidR="00847A83">
        <w:rPr>
          <w:rFonts w:ascii="Book Antiqua" w:eastAsia="Arial" w:hAnsi="Book Antiqua" w:cs="Arial"/>
        </w:rPr>
        <w:t>606</w:t>
      </w:r>
      <w:r w:rsidR="003B1660">
        <w:rPr>
          <w:rFonts w:ascii="Book Antiqua" w:eastAsia="Arial" w:hAnsi="Book Antiqua" w:cs="Arial"/>
        </w:rPr>
        <w:t xml:space="preserve"> Statické zajištění silnice </w:t>
      </w:r>
      <w:r w:rsidR="00847A83">
        <w:rPr>
          <w:rFonts w:ascii="Book Antiqua" w:eastAsia="Arial" w:hAnsi="Book Antiqua" w:cs="Arial"/>
        </w:rPr>
        <w:t>Tůně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40A6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1660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86EE2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47A83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36C83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2F0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342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1586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3063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D2D8C6"/>
  <w15:docId w15:val="{5553CAB3-A06E-4379-ADED-A7E5147E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1031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Kadlec Rostislav</cp:lastModifiedBy>
  <cp:revision>4</cp:revision>
  <dcterms:created xsi:type="dcterms:W3CDTF">2022-03-08T11:30:00Z</dcterms:created>
  <dcterms:modified xsi:type="dcterms:W3CDTF">2024-12-06T13:21:00Z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