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69AE9DAE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473380" w:rsidRPr="00473380">
        <w:rPr>
          <w:rFonts w:asciiTheme="minorHAnsi" w:hAnsiTheme="minorHAnsi" w:cstheme="minorHAnsi"/>
          <w:b/>
          <w:sz w:val="28"/>
          <w:szCs w:val="28"/>
        </w:rPr>
        <w:t xml:space="preserve">III/006 32 </w:t>
      </w:r>
      <w:r w:rsidR="00CB11AC">
        <w:rPr>
          <w:rFonts w:asciiTheme="minorHAnsi" w:hAnsiTheme="minorHAnsi" w:cstheme="minorHAnsi"/>
          <w:b/>
          <w:sz w:val="28"/>
          <w:szCs w:val="28"/>
        </w:rPr>
        <w:t>S</w:t>
      </w:r>
      <w:r w:rsidR="00473380" w:rsidRPr="00473380">
        <w:rPr>
          <w:rFonts w:asciiTheme="minorHAnsi" w:hAnsiTheme="minorHAnsi" w:cstheme="minorHAnsi"/>
          <w:b/>
          <w:sz w:val="28"/>
          <w:szCs w:val="28"/>
        </w:rPr>
        <w:t>ilnice Kamenný Dvůr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</w:t>
      </w:r>
      <w:proofErr w:type="spellStart"/>
      <w:r w:rsidR="00F3065F">
        <w:rPr>
          <w:rFonts w:ascii="Book Antiqua" w:eastAsia="Arial" w:hAnsi="Book Antiqua" w:cs="Arial"/>
          <w:b/>
          <w:bCs/>
        </w:rPr>
        <w:t>Proconom</w:t>
      </w:r>
      <w:proofErr w:type="spellEnd"/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51F22C46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473380" w:rsidRPr="00473380">
        <w:rPr>
          <w:rFonts w:ascii="Book Antiqua" w:eastAsia="Arial" w:hAnsi="Book Antiqua" w:cs="Arial"/>
        </w:rPr>
        <w:t xml:space="preserve">III/006 32 </w:t>
      </w:r>
      <w:r w:rsidR="00BC1063">
        <w:rPr>
          <w:rFonts w:ascii="Book Antiqua" w:eastAsia="Arial" w:hAnsi="Book Antiqua" w:cs="Arial"/>
        </w:rPr>
        <w:t>S</w:t>
      </w:r>
      <w:r w:rsidR="00473380" w:rsidRPr="00473380">
        <w:rPr>
          <w:rFonts w:ascii="Book Antiqua" w:eastAsia="Arial" w:hAnsi="Book Antiqua" w:cs="Arial"/>
        </w:rPr>
        <w:t>ilnice Kamenný Dvůr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11EBD478" w14:textId="77777777" w:rsidR="00BC7844" w:rsidRDefault="00BC7844" w:rsidP="00BC7844">
      <w:pPr>
        <w:ind w:firstLine="709"/>
        <w:contextualSpacing/>
        <w:jc w:val="both"/>
        <w:rPr>
          <w:rFonts w:ascii="Book Antiqua" w:hAnsi="Book Antiqua"/>
        </w:rPr>
      </w:pPr>
      <w:bookmarkStart w:id="1" w:name="_Toc65664797"/>
      <w:r w:rsidRPr="001F5F97">
        <w:rPr>
          <w:rFonts w:ascii="Book Antiqua" w:hAnsi="Book Antiqua"/>
        </w:rPr>
        <w:t xml:space="preserve">CDE Objednatele </w:t>
      </w:r>
      <w:r>
        <w:rPr>
          <w:rFonts w:ascii="Book Antiqua" w:hAnsi="Book Antiqua"/>
        </w:rPr>
        <w:t xml:space="preserve">splňuje definici standardu </w:t>
      </w:r>
      <w:proofErr w:type="spellStart"/>
      <w:r>
        <w:rPr>
          <w:rFonts w:ascii="Book Antiqua" w:hAnsi="Book Antiqua"/>
        </w:rPr>
        <w:t>OpenAPI</w:t>
      </w:r>
      <w:proofErr w:type="spellEnd"/>
      <w:r>
        <w:rPr>
          <w:rFonts w:ascii="Book Antiqua" w:hAnsi="Book Antiqua"/>
        </w:rPr>
        <w:t xml:space="preserve">. Tento standard popisuje API ve strojově čitelném formátu. Díky tomu lze jednoduše vytvořit propojení s jinými nástroji (programy), které toto rozhraní </w:t>
      </w:r>
      <w:proofErr w:type="gramStart"/>
      <w:r>
        <w:rPr>
          <w:rFonts w:ascii="Book Antiqua" w:hAnsi="Book Antiqua"/>
        </w:rPr>
        <w:t>dokáží</w:t>
      </w:r>
      <w:proofErr w:type="gramEnd"/>
      <w:r>
        <w:rPr>
          <w:rFonts w:ascii="Book Antiqua" w:hAnsi="Book Antiqua"/>
        </w:rPr>
        <w:t xml:space="preserve"> využít.</w:t>
      </w:r>
    </w:p>
    <w:p w14:paraId="1F42A848" w14:textId="77777777" w:rsidR="00BC7844" w:rsidRPr="001F5F97" w:rsidRDefault="00BC7844" w:rsidP="00BC7844">
      <w:pPr>
        <w:ind w:firstLine="709"/>
        <w:contextualSpacing/>
        <w:rPr>
          <w:rFonts w:ascii="Book Antiqua" w:hAnsi="Book Antiqua"/>
        </w:rPr>
      </w:pPr>
    </w:p>
    <w:p w14:paraId="5B3E9DD5" w14:textId="77777777" w:rsidR="00BC7844" w:rsidRPr="00D916FC" w:rsidRDefault="00BC7844" w:rsidP="00BC7844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Bližší informace ke standardu </w:t>
      </w:r>
      <w:proofErr w:type="spellStart"/>
      <w:r>
        <w:rPr>
          <w:rFonts w:ascii="Book Antiqua" w:eastAsia="Arial" w:hAnsi="Book Antiqua" w:cs="Arial"/>
        </w:rPr>
        <w:t>OpenAPI</w:t>
      </w:r>
      <w:proofErr w:type="spellEnd"/>
      <w:r w:rsidRPr="00D916FC">
        <w:rPr>
          <w:rFonts w:ascii="Book Antiqua" w:eastAsia="Arial" w:hAnsi="Book Antiqua" w:cs="Arial"/>
        </w:rPr>
        <w:t xml:space="preserve"> j</w:t>
      </w:r>
      <w:r>
        <w:rPr>
          <w:rFonts w:ascii="Book Antiqua" w:eastAsia="Arial" w:hAnsi="Book Antiqua" w:cs="Arial"/>
        </w:rPr>
        <w:t>sou</w:t>
      </w:r>
      <w:r w:rsidRPr="00D916FC">
        <w:rPr>
          <w:rFonts w:ascii="Book Antiqua" w:eastAsia="Arial" w:hAnsi="Book Antiqua" w:cs="Arial"/>
        </w:rPr>
        <w:t xml:space="preserve"> k dispozici na webové adrese:</w:t>
      </w:r>
    </w:p>
    <w:bookmarkStart w:id="2" w:name="_Toc65664796"/>
    <w:p w14:paraId="0C39DFC1" w14:textId="77777777" w:rsidR="00BC7844" w:rsidRDefault="00BC7844" w:rsidP="00BC7844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</w:t>
      </w:r>
      <w:r>
        <w:rPr>
          <w:rStyle w:val="Hypertextovodkaz"/>
          <w:color w:val="auto"/>
        </w:rPr>
        <w:t>openapis.org</w:t>
      </w:r>
      <w:r w:rsidRPr="00D916FC">
        <w:rPr>
          <w:rStyle w:val="Hypertextovodkaz"/>
          <w:color w:val="auto"/>
        </w:rPr>
        <w:t>/</w:t>
      </w:r>
      <w:r w:rsidRPr="00D916FC">
        <w:fldChar w:fldCharType="end"/>
      </w:r>
    </w:p>
    <w:p w14:paraId="2349ADC1" w14:textId="77777777" w:rsidR="00BC7844" w:rsidRPr="002114D5" w:rsidRDefault="00BC7844" w:rsidP="00BC7844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bookmarkEnd w:id="2"/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1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proofErr w:type="gramStart"/>
      <w:r w:rsidRPr="008A3642">
        <w:rPr>
          <w:rFonts w:ascii="Book Antiqua" w:eastAsia="Arial" w:hAnsi="Book Antiqua" w:cs="Arial"/>
        </w:rPr>
        <w:t>, .</w:t>
      </w:r>
      <w:proofErr w:type="spellStart"/>
      <w:proofErr w:type="gramEnd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 xml:space="preserve">postupů - </w:t>
      </w:r>
      <w:proofErr w:type="spellStart"/>
      <w:r w:rsidRPr="008A3642">
        <w:rPr>
          <w:rFonts w:ascii="Book Antiqua" w:eastAsia="Arial" w:hAnsi="Book Antiqua" w:cs="Arial"/>
        </w:rPr>
        <w:t>workflow</w:t>
      </w:r>
      <w:proofErr w:type="spellEnd"/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287819E2" w:rsidR="517825E7" w:rsidRDefault="517825E7" w:rsidP="00631D90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7E1A7900" w14:textId="77777777" w:rsid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1737754F" w14:textId="77777777" w:rsidR="00631D90" w:rsidRP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52D25747" w14:textId="6001CCD9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</w:t>
      </w:r>
      <w:proofErr w:type="spellStart"/>
      <w:r w:rsidRPr="008A3642">
        <w:rPr>
          <w:rFonts w:ascii="Book Antiqua" w:eastAsia="Arial" w:hAnsi="Book Antiqua" w:cs="Arial"/>
        </w:rPr>
        <w:t>čá</w:t>
      </w:r>
      <w:proofErr w:type="spellEnd"/>
      <w:r w:rsidRPr="008A3642">
        <w:rPr>
          <w:rFonts w:ascii="Book Antiqua" w:eastAsia="Arial" w:hAnsi="Book Antiqua" w:cs="Arial"/>
        </w:rPr>
        <w:t xml:space="preserve">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 xml:space="preserve">Licenční podmínky CDE </w:t>
      </w:r>
      <w:proofErr w:type="spellStart"/>
      <w:r w:rsidR="00D916FC">
        <w:rPr>
          <w:rFonts w:ascii="Book Antiqua" w:eastAsia="Arial" w:hAnsi="Book Antiqua" w:cs="Arial"/>
          <w:sz w:val="24"/>
          <w:szCs w:val="24"/>
        </w:rPr>
        <w:t>Proconom</w:t>
      </w:r>
      <w:proofErr w:type="spellEnd"/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212B1719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 xml:space="preserve">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</w:t>
      </w:r>
      <w:proofErr w:type="spellStart"/>
      <w:r w:rsidRPr="00D916FC">
        <w:rPr>
          <w:rFonts w:ascii="Book Antiqua" w:eastAsia="Arial" w:hAnsi="Book Antiqua" w:cs="Arial"/>
        </w:rPr>
        <w:t>Proconom</w:t>
      </w:r>
      <w:proofErr w:type="spellEnd"/>
      <w:r w:rsidRPr="00D916FC">
        <w:rPr>
          <w:rFonts w:ascii="Book Antiqua" w:eastAsia="Arial" w:hAnsi="Book Antiqua" w:cs="Arial"/>
        </w:rPr>
        <w:t xml:space="preserve">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473380" w:rsidRPr="00473380">
        <w:rPr>
          <w:rFonts w:ascii="Book Antiqua" w:eastAsia="Arial" w:hAnsi="Book Antiqua" w:cs="Arial"/>
        </w:rPr>
        <w:t xml:space="preserve">III/006 32 </w:t>
      </w:r>
      <w:r w:rsidR="00CB11AC">
        <w:rPr>
          <w:rFonts w:ascii="Book Antiqua" w:eastAsia="Arial" w:hAnsi="Book Antiqua" w:cs="Arial"/>
        </w:rPr>
        <w:t>S</w:t>
      </w:r>
      <w:r w:rsidR="00473380" w:rsidRPr="00473380">
        <w:rPr>
          <w:rFonts w:ascii="Book Antiqua" w:eastAsia="Arial" w:hAnsi="Book Antiqua" w:cs="Arial"/>
        </w:rPr>
        <w:t>ilnice Kamenný Dvůr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41C438AB" w14:textId="77777777" w:rsidR="00631D90" w:rsidRPr="00387950" w:rsidRDefault="00631D90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 xml:space="preserve">Rozsah použití CDE </w:t>
      </w:r>
      <w:proofErr w:type="spellStart"/>
      <w:r>
        <w:rPr>
          <w:rFonts w:ascii="Book Antiqua" w:eastAsia="Arial" w:hAnsi="Book Antiqua" w:cs="Arial"/>
          <w:sz w:val="24"/>
          <w:szCs w:val="24"/>
        </w:rPr>
        <w:t>Proconom</w:t>
      </w:r>
      <w:proofErr w:type="spellEnd"/>
      <w:r>
        <w:rPr>
          <w:rFonts w:ascii="Book Antiqua" w:eastAsia="Arial" w:hAnsi="Book Antiqua" w:cs="Arial"/>
          <w:sz w:val="24"/>
          <w:szCs w:val="24"/>
        </w:rPr>
        <w:t xml:space="preserve">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58C89F7F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473380" w:rsidRPr="00473380">
        <w:rPr>
          <w:rFonts w:ascii="Book Antiqua" w:eastAsia="Arial" w:hAnsi="Book Antiqua" w:cs="Arial"/>
        </w:rPr>
        <w:t xml:space="preserve">III/006 32 </w:t>
      </w:r>
      <w:r w:rsidR="00CB11AC">
        <w:rPr>
          <w:rFonts w:ascii="Book Antiqua" w:eastAsia="Arial" w:hAnsi="Book Antiqua" w:cs="Arial"/>
        </w:rPr>
        <w:t>S</w:t>
      </w:r>
      <w:r w:rsidR="00473380" w:rsidRPr="00473380">
        <w:rPr>
          <w:rFonts w:ascii="Book Antiqua" w:eastAsia="Arial" w:hAnsi="Book Antiqua" w:cs="Arial"/>
        </w:rPr>
        <w:t>ilnice Kamenný Dvůr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kompatibilitu a přenos dat a dokumentů do systému Objednatele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>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proofErr w:type="spellStart"/>
      <w:r>
        <w:rPr>
          <w:rFonts w:ascii="Book Antiqua" w:eastAsia="Arial" w:hAnsi="Book Antiqua" w:cs="Arial"/>
        </w:rPr>
        <w:t>Workflow</w:t>
      </w:r>
      <w:proofErr w:type="spellEnd"/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04B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05E6"/>
    <w:rsid w:val="000F1D33"/>
    <w:rsid w:val="000F268C"/>
    <w:rsid w:val="000F632B"/>
    <w:rsid w:val="00101238"/>
    <w:rsid w:val="001039EE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2AFB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1907"/>
    <w:rsid w:val="00244384"/>
    <w:rsid w:val="00251196"/>
    <w:rsid w:val="00251761"/>
    <w:rsid w:val="00251905"/>
    <w:rsid w:val="002526B0"/>
    <w:rsid w:val="002553F7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475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076E6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1500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3380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3C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E7D1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90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35EB8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4441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2144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155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6BD9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063"/>
    <w:rsid w:val="00BC1D0E"/>
    <w:rsid w:val="00BC20C8"/>
    <w:rsid w:val="00BC4B77"/>
    <w:rsid w:val="00BC6A72"/>
    <w:rsid w:val="00BC72BA"/>
    <w:rsid w:val="00BC7844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6546E"/>
    <w:rsid w:val="00C72190"/>
    <w:rsid w:val="00C76417"/>
    <w:rsid w:val="00C802C7"/>
    <w:rsid w:val="00C817F3"/>
    <w:rsid w:val="00C863C6"/>
    <w:rsid w:val="00C91787"/>
    <w:rsid w:val="00C92420"/>
    <w:rsid w:val="00C93E80"/>
    <w:rsid w:val="00CA0482"/>
    <w:rsid w:val="00CA0AEE"/>
    <w:rsid w:val="00CA1B28"/>
    <w:rsid w:val="00CA1BB7"/>
    <w:rsid w:val="00CA28B8"/>
    <w:rsid w:val="00CA2E35"/>
    <w:rsid w:val="00CA3E4B"/>
    <w:rsid w:val="00CA53D7"/>
    <w:rsid w:val="00CB04F8"/>
    <w:rsid w:val="00CB11AC"/>
    <w:rsid w:val="00CB25BF"/>
    <w:rsid w:val="00CB3455"/>
    <w:rsid w:val="00CB598B"/>
    <w:rsid w:val="00CC5509"/>
    <w:rsid w:val="00CC620C"/>
    <w:rsid w:val="00CD1511"/>
    <w:rsid w:val="00CD5C6D"/>
    <w:rsid w:val="00CE4143"/>
    <w:rsid w:val="00CE520A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455C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5E2D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198E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07A8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1027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2022-03-08T11:30:00Z</dcterms:created>
  <dcterms:modified xsi:type="dcterms:W3CDTF">2024-12-02T06:05:00Z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