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1BBB8787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CB782B" w:rsidRPr="00CB782B">
        <w:rPr>
          <w:b/>
          <w:sz w:val="28"/>
          <w:szCs w:val="28"/>
        </w:rPr>
        <w:t>II</w:t>
      </w:r>
      <w:r w:rsidR="001E5334">
        <w:rPr>
          <w:b/>
          <w:sz w:val="28"/>
          <w:szCs w:val="28"/>
        </w:rPr>
        <w:t>I/210 30 Statické zajištění silnice Opatov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50FFA1B8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CB782B" w:rsidRPr="00CB782B">
      <w:rPr>
        <w:sz w:val="18"/>
        <w:szCs w:val="18"/>
      </w:rPr>
      <w:t>II</w:t>
    </w:r>
    <w:r w:rsidR="001E5334">
      <w:rPr>
        <w:sz w:val="18"/>
        <w:szCs w:val="18"/>
      </w:rPr>
      <w:t>I/210 30 Statické zajištění silnice Opatov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E5334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C5B95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C5A72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14</cp:revision>
  <cp:lastPrinted>2014-03-24T08:25:00Z</cp:lastPrinted>
  <dcterms:created xsi:type="dcterms:W3CDTF">2019-02-06T09:16:00Z</dcterms:created>
  <dcterms:modified xsi:type="dcterms:W3CDTF">2024-10-30T09:19:00Z</dcterms:modified>
</cp:coreProperties>
</file>