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1B2BDCEC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A94C56">
        <w:rPr>
          <w:b/>
          <w:sz w:val="28"/>
          <w:szCs w:val="28"/>
        </w:rPr>
        <w:t>III/21</w:t>
      </w:r>
      <w:r w:rsidR="00564FA9">
        <w:rPr>
          <w:b/>
          <w:sz w:val="28"/>
          <w:szCs w:val="28"/>
        </w:rPr>
        <w:t>1</w:t>
      </w:r>
      <w:r w:rsidR="00A94C56">
        <w:rPr>
          <w:b/>
          <w:sz w:val="28"/>
          <w:szCs w:val="28"/>
        </w:rPr>
        <w:t xml:space="preserve"> 4</w:t>
      </w:r>
      <w:r w:rsidR="00564FA9">
        <w:rPr>
          <w:b/>
          <w:sz w:val="28"/>
          <w:szCs w:val="28"/>
        </w:rPr>
        <w:t xml:space="preserve"> Výstavba okružní křižovatky Mariánské Lázně</w:t>
      </w:r>
      <w:r w:rsidR="00A94C56">
        <w:rPr>
          <w:b/>
          <w:sz w:val="28"/>
          <w:szCs w:val="28"/>
        </w:rPr>
        <w:t xml:space="preserve"> 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5F81FD04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A94C56">
      <w:rPr>
        <w:sz w:val="18"/>
        <w:szCs w:val="18"/>
      </w:rPr>
      <w:t>III/21</w:t>
    </w:r>
    <w:r w:rsidR="00564FA9">
      <w:rPr>
        <w:sz w:val="18"/>
        <w:szCs w:val="18"/>
      </w:rPr>
      <w:t>1</w:t>
    </w:r>
    <w:r w:rsidR="00A94C56">
      <w:rPr>
        <w:sz w:val="18"/>
        <w:szCs w:val="18"/>
      </w:rPr>
      <w:t xml:space="preserve"> 4 </w:t>
    </w:r>
    <w:r w:rsidR="00564FA9">
      <w:rPr>
        <w:sz w:val="18"/>
        <w:szCs w:val="18"/>
      </w:rPr>
      <w:t>Výstavba okružní křižovatky Mariánské Lázně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61F0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64FA9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94C5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Pitrmocová Ivana</cp:lastModifiedBy>
  <cp:revision>14</cp:revision>
  <cp:lastPrinted>2014-03-24T08:25:00Z</cp:lastPrinted>
  <dcterms:created xsi:type="dcterms:W3CDTF">2019-02-06T09:16:00Z</dcterms:created>
  <dcterms:modified xsi:type="dcterms:W3CDTF">2024-02-07T07:42:00Z</dcterms:modified>
</cp:coreProperties>
</file>