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540902F2" w14:textId="49248A5D" w:rsidR="002D1EB7" w:rsidRPr="00334AAD" w:rsidRDefault="00AE785A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AE785A">
        <w:rPr>
          <w:rFonts w:ascii="Arial" w:eastAsia="Arial" w:hAnsi="Arial" w:cs="Arial"/>
          <w:sz w:val="20"/>
          <w:szCs w:val="20"/>
        </w:rPr>
        <w:t xml:space="preserve">Zdravotnická technika </w:t>
      </w:r>
      <w:proofErr w:type="spellStart"/>
      <w:proofErr w:type="gramStart"/>
      <w:r w:rsidRPr="00AE785A">
        <w:rPr>
          <w:rFonts w:ascii="Arial" w:eastAsia="Arial" w:hAnsi="Arial" w:cs="Arial"/>
          <w:sz w:val="20"/>
          <w:szCs w:val="20"/>
        </w:rPr>
        <w:t>ReactEU</w:t>
      </w:r>
      <w:proofErr w:type="spellEnd"/>
      <w:r w:rsidRPr="00AE785A">
        <w:rPr>
          <w:rFonts w:ascii="Arial" w:eastAsia="Arial" w:hAnsi="Arial" w:cs="Arial"/>
          <w:sz w:val="20"/>
          <w:szCs w:val="20"/>
        </w:rPr>
        <w:t xml:space="preserve"> - KKN</w:t>
      </w:r>
      <w:proofErr w:type="gramEnd"/>
      <w:r w:rsidRPr="00AE785A">
        <w:rPr>
          <w:rFonts w:ascii="Arial" w:eastAsia="Arial" w:hAnsi="Arial" w:cs="Arial"/>
          <w:sz w:val="20"/>
          <w:szCs w:val="20"/>
        </w:rPr>
        <w:t xml:space="preserve"> laboratoře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Pr="00AE785A">
        <w:rPr>
          <w:rFonts w:ascii="Arial" w:eastAsia="Arial" w:hAnsi="Arial" w:cs="Arial"/>
          <w:sz w:val="20"/>
          <w:szCs w:val="20"/>
        </w:rPr>
        <w:t>CZ.06.6.127/0.0/0.0/21_123/0016688</w:t>
      </w: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24640DA" w:rsidR="002D1EB7" w:rsidRPr="00EC01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</w:t>
      </w:r>
      <w:r w:rsidR="00EC0105">
        <w:rPr>
          <w:rFonts w:ascii="Arial" w:eastAsia="Arial" w:hAnsi="Arial" w:cs="Arial"/>
          <w:sz w:val="20"/>
          <w:szCs w:val="20"/>
        </w:rPr>
        <w:t xml:space="preserve">y: </w:t>
      </w:r>
      <w:r w:rsidR="00EC0105" w:rsidRPr="00EC0105">
        <w:rPr>
          <w:rFonts w:ascii="Arial" w:eastAsia="Arial" w:hAnsi="Arial" w:cs="Arial"/>
          <w:b/>
          <w:bCs/>
          <w:sz w:val="20"/>
          <w:szCs w:val="20"/>
        </w:rPr>
        <w:t>ReactEU-100_Biochemické analyzátory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B9A7B" w14:textId="77777777" w:rsidR="00B969BD" w:rsidRDefault="00B969BD" w:rsidP="00072B20">
      <w:r>
        <w:separator/>
      </w:r>
    </w:p>
  </w:endnote>
  <w:endnote w:type="continuationSeparator" w:id="0">
    <w:p w14:paraId="6CB47701" w14:textId="77777777" w:rsidR="00B969BD" w:rsidRDefault="00B969B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A88CE" w14:textId="77777777" w:rsidR="00B969BD" w:rsidRDefault="00B969BD" w:rsidP="00072B20">
      <w:r>
        <w:separator/>
      </w:r>
    </w:p>
  </w:footnote>
  <w:footnote w:type="continuationSeparator" w:id="0">
    <w:p w14:paraId="77F32689" w14:textId="77777777" w:rsidR="00B969BD" w:rsidRDefault="00B969B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20636D98" w:rsidR="00401F7C" w:rsidRPr="00B05375" w:rsidRDefault="00401F7C" w:rsidP="002F45A4">
    <w:pPr>
      <w:jc w:val="both"/>
      <w:rPr>
        <w:rFonts w:ascii="Arial" w:hAnsi="Arial" w:cs="Arial"/>
        <w:bCs/>
        <w:color w:val="3366FF"/>
      </w:rPr>
    </w:pPr>
    <w:r w:rsidRPr="00B05375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05375" w:rsidRPr="00B05375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A763E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B6DE8"/>
    <w:rsid w:val="00401F7C"/>
    <w:rsid w:val="00425D33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05375"/>
    <w:rsid w:val="00B53352"/>
    <w:rsid w:val="00B969BD"/>
    <w:rsid w:val="00BC34F6"/>
    <w:rsid w:val="00C261D7"/>
    <w:rsid w:val="00C56028"/>
    <w:rsid w:val="00CF289D"/>
    <w:rsid w:val="00D42621"/>
    <w:rsid w:val="00D527A4"/>
    <w:rsid w:val="00DA638B"/>
    <w:rsid w:val="00DC5821"/>
    <w:rsid w:val="00DD0B71"/>
    <w:rsid w:val="00DF524B"/>
    <w:rsid w:val="00E85C87"/>
    <w:rsid w:val="00EB2C8B"/>
    <w:rsid w:val="00EC0105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7</cp:revision>
  <dcterms:created xsi:type="dcterms:W3CDTF">2023-01-23T12:59:00Z</dcterms:created>
  <dcterms:modified xsi:type="dcterms:W3CDTF">2023-06-23T11:16:00Z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