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2FA8" w14:textId="77777777" w:rsidR="002D4FBE" w:rsidRPr="00021671" w:rsidRDefault="002D4FBE" w:rsidP="002D4FBE">
      <w:pPr>
        <w:pStyle w:val="Nadpis2"/>
        <w:tabs>
          <w:tab w:val="clear" w:pos="1418"/>
          <w:tab w:val="clear" w:pos="1560"/>
          <w:tab w:val="num" w:pos="567"/>
        </w:tabs>
        <w:ind w:hanging="1560"/>
        <w:rPr>
          <w:lang w:val="cs-CZ" w:eastAsia="cs-CZ"/>
        </w:rPr>
      </w:pPr>
      <w:r w:rsidRPr="00021671">
        <w:rPr>
          <w:lang w:val="cs-CZ" w:eastAsia="cs-CZ"/>
        </w:rPr>
        <w:t xml:space="preserve">Předmět plnění veřejné zakázky </w:t>
      </w:r>
    </w:p>
    <w:p w14:paraId="7A490509" w14:textId="42F1F110" w:rsidR="002D4FBE" w:rsidRPr="00021671" w:rsidRDefault="002D4FBE" w:rsidP="002D4FBE">
      <w:pPr>
        <w:pStyle w:val="Normln-Odstavec"/>
      </w:pPr>
      <w:r w:rsidRPr="00021671">
        <w:t>Předmětem plnění veřejné zakázky je poskytování služeb zajištění provozu k souboru informačních systémů, aplikačního software a dalších souvisejících technologií (soubor dále také jen „IS ZZS KVK“</w:t>
      </w:r>
      <w:r w:rsidR="00696BCB" w:rsidRPr="00021671">
        <w:t xml:space="preserve"> nebo „Systém“</w:t>
      </w:r>
      <w:r w:rsidRPr="00021671">
        <w:t xml:space="preserve">) využívaných ze strany Zdravotnické záchranné služby Karlovarského kraje, příspěvková organizace (ZZS KVK) pro provoz zdravotnického operačního střediska (ZOS), poskytování přednemocniční neodkladné péče (PNP) v terénu, sledování vozidel a vykazování poskytnuté péče zdravotním pojišťovnám. </w:t>
      </w:r>
    </w:p>
    <w:p w14:paraId="5E5335A2" w14:textId="77777777" w:rsidR="002D4FBE" w:rsidRPr="00021671" w:rsidRDefault="002D4FBE" w:rsidP="002D4FBE">
      <w:pPr>
        <w:pStyle w:val="Normln-Odstavec"/>
      </w:pPr>
      <w:r w:rsidRPr="00021671">
        <w:t xml:space="preserve">Cílem služeb bude zajišťovat provozuschopnost dále uvedených technologií, včetně specializovaných infomačních systémů, aplikačního software, výpočetní </w:t>
      </w:r>
      <w:proofErr w:type="spellStart"/>
      <w:r w:rsidRPr="00021671">
        <w:t>inftrastruktury</w:t>
      </w:r>
      <w:proofErr w:type="spellEnd"/>
      <w:r w:rsidRPr="00021671">
        <w:t xml:space="preserve">, </w:t>
      </w:r>
      <w:proofErr w:type="spellStart"/>
      <w:r w:rsidRPr="00021671">
        <w:t>radio</w:t>
      </w:r>
      <w:proofErr w:type="spellEnd"/>
      <w:r w:rsidRPr="00021671">
        <w:t xml:space="preserve"> komunikací a dalších souvisejících technologií.</w:t>
      </w:r>
    </w:p>
    <w:p w14:paraId="393D825C" w14:textId="77777777" w:rsidR="002D4FBE" w:rsidRPr="00021671" w:rsidRDefault="002D4FBE" w:rsidP="002D4FBE">
      <w:pPr>
        <w:pStyle w:val="Normln-Odstavec"/>
      </w:pPr>
      <w:r w:rsidRPr="00021671">
        <w:t>Stávající stav IS ZZS KVK je výchozím stavem pro požadovaný předmět plnění veřejné zakázky (popis výchozího stavu je uveden dále v tomto dokumentu), tj. pro poskytování služeb zajištění provozu (dále také jen „servisní služby“). Servisní služby se vztahují i na případné budoucí úpravy Technologie ZZS KVK realizovaných v rámci dále poskytovaných služeb.</w:t>
      </w:r>
    </w:p>
    <w:p w14:paraId="07BEDC97" w14:textId="180D8F76" w:rsidR="002D4FBE" w:rsidRDefault="002D4FBE" w:rsidP="002D4FBE">
      <w:pPr>
        <w:pStyle w:val="Normln-Odstavec"/>
      </w:pPr>
      <w:r w:rsidRPr="00021671">
        <w:t xml:space="preserve">V současné době je IS ZZS KVK v provozu a jsou k němu poskytovány servisní služby </w:t>
      </w:r>
      <w:r w:rsidR="009D6D46">
        <w:t>dle dílčích</w:t>
      </w:r>
      <w:r w:rsidRPr="00021671">
        <w:t xml:space="preserve"> smluv. </w:t>
      </w:r>
      <w:r w:rsidR="009D6D46">
        <w:t>Z</w:t>
      </w:r>
      <w:r w:rsidRPr="00961E68">
        <w:t xml:space="preserve">áměrem </w:t>
      </w:r>
      <w:r w:rsidR="007312E1">
        <w:t>zadava</w:t>
      </w:r>
      <w:r w:rsidRPr="00961E68">
        <w:t>tele je zajistit</w:t>
      </w:r>
      <w:r w:rsidR="009D6D46">
        <w:t xml:space="preserve"> smlouvu na</w:t>
      </w:r>
      <w:r w:rsidRPr="00961E68">
        <w:t xml:space="preserve"> servisní služby na další období</w:t>
      </w:r>
      <w:r w:rsidRPr="00021671">
        <w:t>.</w:t>
      </w:r>
    </w:p>
    <w:p w14:paraId="31C43200" w14:textId="11AD8616" w:rsidR="00E61186" w:rsidRDefault="00E61186" w:rsidP="002D4FBE">
      <w:pPr>
        <w:pStyle w:val="Normln-Odstavec"/>
      </w:pPr>
      <w:r w:rsidRPr="00E61186">
        <w:t xml:space="preserve">Před zahájením zajišťování servisních služeb v plném rozsahu proběhne tzv. inicializace, během které bude </w:t>
      </w:r>
      <w:r w:rsidR="003103CC">
        <w:t>dodavatel</w:t>
      </w:r>
      <w:r w:rsidRPr="00E61186">
        <w:t xml:space="preserve"> seznámen se stavem jednotlivých zařízení na místě a následně je převezme do své správy.</w:t>
      </w:r>
    </w:p>
    <w:p w14:paraId="6A4F8041" w14:textId="31FA5F33" w:rsidR="002D4FBE" w:rsidRPr="00021671" w:rsidRDefault="007312E1" w:rsidP="002D4FBE">
      <w:pPr>
        <w:pStyle w:val="Normln-Odstavec"/>
      </w:pPr>
      <w:r>
        <w:t>Zadava</w:t>
      </w:r>
      <w:r w:rsidR="002D4FBE" w:rsidRPr="00990B67">
        <w:t>tel nepředpokládá výměnu ani obměnu stávajícího systému</w:t>
      </w:r>
      <w:r w:rsidR="002D4FBE" w:rsidRPr="00021671">
        <w:t xml:space="preserve"> IS ZZS KVK nebo jeho částí v rámci této veřejné zakázky, nicméně nevylučuje ani obměnu ani upgrade částí IS ZZS KVK, pokud jsou nezbytné pro poskytování služeb poskytovatele a budou-li zajištěny všechny funkcionality stávajícího systému a splněny dále uvedené požadavky. Pokud poskytovatel nabídne výměnu nebo obměnu v jakékoliv části Systému, jsou tyto změny součástí předmětu plnění, poskytovatel zahrne náklady na tyto změny do nabídkové ceny a popíše tyto změny do své nabídky tak, aby byl </w:t>
      </w:r>
      <w:r>
        <w:t>zadavatel</w:t>
      </w:r>
      <w:r w:rsidR="002D4FBE" w:rsidRPr="00021671">
        <w:t xml:space="preserve"> schopen posoudit soulad změn s dále uvedenými požadavky a dopady takovýchto změn na svůj provoz.</w:t>
      </w:r>
    </w:p>
    <w:p w14:paraId="6B6AD535" w14:textId="525D498E" w:rsidR="00CD5E14" w:rsidRPr="00021671" w:rsidRDefault="00CD5E14" w:rsidP="00CF3C89">
      <w:pPr>
        <w:pStyle w:val="Nadpis3"/>
        <w:numPr>
          <w:ilvl w:val="2"/>
          <w:numId w:val="5"/>
        </w:numPr>
        <w:rPr>
          <w:lang w:val="cs-CZ" w:eastAsia="cs-CZ"/>
        </w:rPr>
      </w:pPr>
      <w:r w:rsidRPr="00021671">
        <w:rPr>
          <w:lang w:val="cs-CZ" w:eastAsia="cs-CZ"/>
        </w:rPr>
        <w:t>Servisní služby –</w:t>
      </w:r>
      <w:r w:rsidR="00237ED6" w:rsidRPr="00021671">
        <w:rPr>
          <w:lang w:val="cs-CZ" w:eastAsia="cs-CZ"/>
        </w:rPr>
        <w:t xml:space="preserve"> </w:t>
      </w:r>
      <w:r w:rsidRPr="00021671">
        <w:rPr>
          <w:lang w:val="cs-CZ" w:eastAsia="cs-CZ"/>
        </w:rPr>
        <w:t>požadavky</w:t>
      </w:r>
      <w:r w:rsidR="00887F7E">
        <w:rPr>
          <w:lang w:val="cs-CZ" w:eastAsia="cs-CZ"/>
        </w:rPr>
        <w:t xml:space="preserve"> na úroveň služeb (SLA)</w:t>
      </w:r>
    </w:p>
    <w:p w14:paraId="7C8236E1" w14:textId="2D2AF842" w:rsidR="00097713" w:rsidRPr="00021671" w:rsidRDefault="00097713" w:rsidP="00097713">
      <w:pPr>
        <w:pStyle w:val="Normln-Odstavec"/>
      </w:pPr>
      <w:r w:rsidRPr="00021671">
        <w:t xml:space="preserve">Předmětem plnění této veřejné zakázky je </w:t>
      </w:r>
      <w:r w:rsidR="001D5A27" w:rsidRPr="00021671">
        <w:t xml:space="preserve">zajištění servisních služeb v režimu, který zajišťuje optimální poměr mezi náklady na zajištění provozu a </w:t>
      </w:r>
      <w:r w:rsidR="00696BCB" w:rsidRPr="00021671">
        <w:t>udržení</w:t>
      </w:r>
      <w:r w:rsidR="001D5A27" w:rsidRPr="00021671">
        <w:t xml:space="preserve"> kritických komponent</w:t>
      </w:r>
      <w:r w:rsidR="00696BCB" w:rsidRPr="00021671">
        <w:t xml:space="preserve"> Systému v nepřetržitém provozu</w:t>
      </w:r>
      <w:r w:rsidR="001D5A27" w:rsidRPr="00021671">
        <w:t>.</w:t>
      </w:r>
      <w:r w:rsidR="006F4E6A" w:rsidRPr="00021671">
        <w:t xml:space="preserve"> </w:t>
      </w:r>
      <w:r w:rsidR="005C74E5" w:rsidRPr="00021671">
        <w:t>Detailní specifikace servisních služeb je uvedena v</w:t>
      </w:r>
      <w:r w:rsidR="00696BCB" w:rsidRPr="00021671">
        <w:t xml:space="preserve"> technické specifikaci včetně tzv. </w:t>
      </w:r>
      <w:r w:rsidR="005C74E5" w:rsidRPr="00021671">
        <w:t>katalogových list</w:t>
      </w:r>
      <w:r w:rsidR="00696BCB" w:rsidRPr="00021671">
        <w:t>ů</w:t>
      </w:r>
      <w:r w:rsidR="005C74E5" w:rsidRPr="00021671">
        <w:t>.</w:t>
      </w:r>
    </w:p>
    <w:p w14:paraId="26654BF5" w14:textId="77777777" w:rsidR="005D3036" w:rsidRPr="00021671" w:rsidRDefault="005D3036" w:rsidP="005D3036">
      <w:pPr>
        <w:rPr>
          <w:lang w:val="cs-CZ"/>
        </w:rPr>
      </w:pPr>
      <w:r w:rsidRPr="00021671">
        <w:rPr>
          <w:lang w:val="cs-CZ"/>
        </w:rPr>
        <w:t xml:space="preserve">V dalším textu jsou </w:t>
      </w:r>
      <w:r w:rsidR="003C639E" w:rsidRPr="00021671">
        <w:rPr>
          <w:lang w:val="cs-CZ"/>
        </w:rPr>
        <w:t>části, pro</w:t>
      </w:r>
      <w:r w:rsidRPr="00021671">
        <w:rPr>
          <w:lang w:val="cs-CZ"/>
        </w:rPr>
        <w:t xml:space="preserve"> které je požadováno zajištění servisních služeb označovány také jako „zařízení“, „systémy“, „zařízení/systémy“ nebo „Prvek IT“.</w:t>
      </w:r>
    </w:p>
    <w:p w14:paraId="171FCCD9" w14:textId="68AA6B18" w:rsidR="0005362F" w:rsidRPr="00021671" w:rsidRDefault="0005362F" w:rsidP="0005362F">
      <w:pPr>
        <w:pStyle w:val="Normln-Odstavec"/>
      </w:pPr>
      <w:r w:rsidRPr="00021671">
        <w:t xml:space="preserve">Pro servisní služby </w:t>
      </w:r>
      <w:r w:rsidR="00E2537E">
        <w:t>jsou</w:t>
      </w:r>
      <w:r w:rsidRPr="00021671">
        <w:t xml:space="preserve"> </w:t>
      </w:r>
      <w:r w:rsidR="00B462E6" w:rsidRPr="00021671">
        <w:t>definován</w:t>
      </w:r>
      <w:r w:rsidR="00E2537E">
        <w:t>y</w:t>
      </w:r>
      <w:r w:rsidRPr="00021671">
        <w:t xml:space="preserve"> následující </w:t>
      </w:r>
      <w:r w:rsidR="009D74EB">
        <w:t>úrovně</w:t>
      </w:r>
      <w:r w:rsidRPr="00021671">
        <w:t xml:space="preserve"> servisních služeb</w:t>
      </w:r>
      <w:r w:rsidR="00B462E6" w:rsidRPr="00021671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7280"/>
      </w:tblGrid>
      <w:tr w:rsidR="0005362F" w:rsidRPr="00021671" w14:paraId="0F4882B6" w14:textId="77777777" w:rsidTr="00403A5C">
        <w:trPr>
          <w:cantSplit/>
          <w:tblHeader/>
        </w:trPr>
        <w:tc>
          <w:tcPr>
            <w:tcW w:w="843" w:type="pct"/>
            <w:shd w:val="clear" w:color="auto" w:fill="BDD6EE" w:themeFill="accent1" w:themeFillTint="66"/>
          </w:tcPr>
          <w:p w14:paraId="3A026850" w14:textId="7DF9233D" w:rsidR="0005362F" w:rsidRPr="00021671" w:rsidRDefault="0088717D" w:rsidP="0005710D">
            <w:pPr>
              <w:rPr>
                <w:b/>
                <w:lang w:val="cs-CZ" w:eastAsia="cs-CZ"/>
              </w:rPr>
            </w:pPr>
            <w:r>
              <w:rPr>
                <w:b/>
                <w:lang w:val="cs-CZ" w:eastAsia="cs-CZ"/>
              </w:rPr>
              <w:t>Úroveň</w:t>
            </w:r>
            <w:r w:rsidR="0005710D" w:rsidRPr="00021671">
              <w:rPr>
                <w:b/>
                <w:lang w:val="cs-CZ" w:eastAsia="cs-CZ"/>
              </w:rPr>
              <w:t xml:space="preserve"> služeb</w:t>
            </w:r>
          </w:p>
        </w:tc>
        <w:tc>
          <w:tcPr>
            <w:tcW w:w="4157" w:type="pct"/>
            <w:shd w:val="clear" w:color="auto" w:fill="BDD6EE" w:themeFill="accent1" w:themeFillTint="66"/>
          </w:tcPr>
          <w:p w14:paraId="0968A9D8" w14:textId="77777777" w:rsidR="0005362F" w:rsidRPr="00021671" w:rsidRDefault="0005362F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Popis</w:t>
            </w:r>
          </w:p>
        </w:tc>
      </w:tr>
      <w:tr w:rsidR="0005362F" w:rsidRPr="00021671" w14:paraId="488E8702" w14:textId="77777777" w:rsidTr="00403A5C">
        <w:trPr>
          <w:cantSplit/>
        </w:trPr>
        <w:tc>
          <w:tcPr>
            <w:tcW w:w="843" w:type="pct"/>
          </w:tcPr>
          <w:p w14:paraId="6BCB3F48" w14:textId="52A82A79" w:rsidR="0005362F" w:rsidRPr="00021671" w:rsidRDefault="007605A0" w:rsidP="0005710D">
            <w:pPr>
              <w:rPr>
                <w:b/>
                <w:lang w:val="cs-CZ"/>
              </w:rPr>
            </w:pPr>
            <w:r w:rsidRPr="00021671">
              <w:rPr>
                <w:b/>
                <w:lang w:val="cs-CZ"/>
              </w:rPr>
              <w:t>SLA-1</w:t>
            </w:r>
          </w:p>
        </w:tc>
        <w:tc>
          <w:tcPr>
            <w:tcW w:w="4157" w:type="pct"/>
          </w:tcPr>
          <w:p w14:paraId="5A429D04" w14:textId="1D27E7C6" w:rsidR="0005362F" w:rsidRPr="00021671" w:rsidRDefault="00020F0A" w:rsidP="00B97EBD">
            <w:pPr>
              <w:keepNext/>
              <w:rPr>
                <w:lang w:val="cs-CZ"/>
              </w:rPr>
            </w:pPr>
            <w:r w:rsidRPr="00021671">
              <w:rPr>
                <w:lang w:val="cs-CZ"/>
              </w:rPr>
              <w:t>Poskytování základních služeb technické podpory pro zajištění funkčnosti a provozuschopnosti daného zařízení, včetně technické podpory při opravě nebo výměně hardwarových komponent v případě poruchy, havárie nebo ztráty funkčnosti. Samotné zajištění opravy nebo výměny hardwarových komponent v případě jejich poruchy, havárie nebo ztráty funkčnosti není předmětem plnění.</w:t>
            </w:r>
          </w:p>
        </w:tc>
      </w:tr>
      <w:tr w:rsidR="0005362F" w:rsidRPr="00021671" w14:paraId="5F820E0F" w14:textId="77777777" w:rsidTr="00403A5C">
        <w:trPr>
          <w:cantSplit/>
        </w:trPr>
        <w:tc>
          <w:tcPr>
            <w:tcW w:w="843" w:type="pct"/>
          </w:tcPr>
          <w:p w14:paraId="1EDE286D" w14:textId="6784CB1A" w:rsidR="0005362F" w:rsidRPr="00021671" w:rsidRDefault="007605A0" w:rsidP="0005710D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lang w:val="cs-CZ"/>
              </w:rPr>
              <w:t>SLA-2</w:t>
            </w:r>
          </w:p>
        </w:tc>
        <w:tc>
          <w:tcPr>
            <w:tcW w:w="4157" w:type="pct"/>
          </w:tcPr>
          <w:p w14:paraId="4BC1A920" w14:textId="4FC6B18D" w:rsidR="0005362F" w:rsidRPr="00021671" w:rsidRDefault="0005362F" w:rsidP="005413EC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Poskytování </w:t>
            </w:r>
            <w:r w:rsidR="006E7E4E" w:rsidRPr="00021671">
              <w:rPr>
                <w:lang w:val="cs-CZ"/>
              </w:rPr>
              <w:t xml:space="preserve">komplexních </w:t>
            </w:r>
            <w:r w:rsidRPr="00021671">
              <w:rPr>
                <w:color w:val="000000"/>
                <w:lang w:val="cs-CZ"/>
              </w:rPr>
              <w:t xml:space="preserve">služeb technické podpory nad rámec </w:t>
            </w:r>
            <w:r w:rsidR="005413EC" w:rsidRPr="00021671">
              <w:rPr>
                <w:color w:val="000000"/>
                <w:lang w:val="cs-CZ"/>
              </w:rPr>
              <w:t>základních služeb</w:t>
            </w:r>
            <w:r w:rsidR="002579F5" w:rsidRPr="00021671">
              <w:rPr>
                <w:color w:val="000000"/>
                <w:lang w:val="cs-CZ"/>
              </w:rPr>
              <w:t xml:space="preserve"> úrovně SLA-1</w:t>
            </w:r>
            <w:r w:rsidR="00467412" w:rsidRPr="00021671">
              <w:rPr>
                <w:color w:val="000000"/>
                <w:lang w:val="cs-CZ"/>
              </w:rPr>
              <w:t>,</w:t>
            </w:r>
            <w:r w:rsidRPr="00021671">
              <w:rPr>
                <w:color w:val="000000"/>
                <w:lang w:val="cs-CZ"/>
              </w:rPr>
              <w:t xml:space="preserve"> tj. poskytování hotline, kontaktního místa, garance reakční doby a doby odstranění závady (nebo snížení závady na nižší úroveň v daném časovém limitu).</w:t>
            </w:r>
          </w:p>
        </w:tc>
      </w:tr>
      <w:tr w:rsidR="0005362F" w:rsidRPr="00021671" w14:paraId="1E4871A9" w14:textId="77777777" w:rsidTr="00403A5C">
        <w:trPr>
          <w:cantSplit/>
        </w:trPr>
        <w:tc>
          <w:tcPr>
            <w:tcW w:w="843" w:type="pct"/>
          </w:tcPr>
          <w:p w14:paraId="1B6242B2" w14:textId="7FB405E1" w:rsidR="0005362F" w:rsidRPr="00021671" w:rsidRDefault="007605A0" w:rsidP="0005710D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lang w:val="cs-CZ"/>
              </w:rPr>
              <w:lastRenderedPageBreak/>
              <w:t>SLA-3</w:t>
            </w:r>
          </w:p>
        </w:tc>
        <w:tc>
          <w:tcPr>
            <w:tcW w:w="4157" w:type="pct"/>
          </w:tcPr>
          <w:p w14:paraId="23A57A10" w14:textId="4E4D999C" w:rsidR="0005362F" w:rsidRPr="00021671" w:rsidRDefault="0005362F" w:rsidP="006E7E4E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Poskytování </w:t>
            </w:r>
            <w:r w:rsidR="006E7E4E" w:rsidRPr="00021671">
              <w:rPr>
                <w:lang w:val="cs-CZ"/>
              </w:rPr>
              <w:t xml:space="preserve">komplexních </w:t>
            </w:r>
            <w:r w:rsidRPr="00021671">
              <w:rPr>
                <w:color w:val="000000"/>
                <w:lang w:val="cs-CZ"/>
              </w:rPr>
              <w:t xml:space="preserve">služeb technické podpory nad rámec </w:t>
            </w:r>
            <w:r w:rsidR="005413EC" w:rsidRPr="00021671">
              <w:rPr>
                <w:color w:val="000000"/>
                <w:lang w:val="cs-CZ"/>
              </w:rPr>
              <w:t>základních služeb</w:t>
            </w:r>
            <w:r w:rsidR="002579F5" w:rsidRPr="00021671">
              <w:rPr>
                <w:color w:val="000000"/>
                <w:lang w:val="cs-CZ"/>
              </w:rPr>
              <w:t xml:space="preserve"> úrovně SLA-1</w:t>
            </w:r>
            <w:r w:rsidR="00467412" w:rsidRPr="00021671">
              <w:rPr>
                <w:color w:val="000000"/>
                <w:lang w:val="cs-CZ"/>
              </w:rPr>
              <w:t>,</w:t>
            </w:r>
            <w:r w:rsidRPr="00021671">
              <w:rPr>
                <w:color w:val="000000"/>
                <w:lang w:val="cs-CZ"/>
              </w:rPr>
              <w:t xml:space="preserve"> tj. poskytování hotline, kontaktního místa, garance reakční doby a doby odstranění závady (nebo snížení závady na nižší úroveň v daném časovém limitu)</w:t>
            </w:r>
            <w:r w:rsidR="005B6C44">
              <w:rPr>
                <w:color w:val="000000"/>
                <w:lang w:val="cs-CZ"/>
              </w:rPr>
              <w:t>.</w:t>
            </w:r>
            <w:r w:rsidR="00961E68">
              <w:rPr>
                <w:color w:val="000000"/>
                <w:lang w:val="cs-CZ"/>
              </w:rPr>
              <w:t xml:space="preserve"> Poskytování služeb rozšířené podpory pro vybrané části (část 1 MZD, část 2 ZOS).</w:t>
            </w:r>
            <w:r w:rsidR="00071354">
              <w:rPr>
                <w:color w:val="000000"/>
                <w:lang w:val="cs-CZ"/>
              </w:rPr>
              <w:t xml:space="preserve"> Od SLA-2 se liší vyššími nároky na rychlost reakce a dobu vyřešení incidentu.</w:t>
            </w:r>
          </w:p>
        </w:tc>
      </w:tr>
    </w:tbl>
    <w:p w14:paraId="6354AB1F" w14:textId="77777777" w:rsidR="002579F5" w:rsidRPr="00021671" w:rsidRDefault="002579F5" w:rsidP="002579F5">
      <w:pPr>
        <w:pStyle w:val="Normln-Odstavec"/>
        <w:numPr>
          <w:ilvl w:val="0"/>
          <w:numId w:val="0"/>
        </w:numPr>
      </w:pPr>
    </w:p>
    <w:p w14:paraId="242B17C9" w14:textId="600D4760" w:rsidR="00403A5C" w:rsidRPr="00021671" w:rsidRDefault="00403A5C" w:rsidP="00403A5C">
      <w:pPr>
        <w:pStyle w:val="Normln-Odstavec"/>
      </w:pPr>
      <w:r w:rsidRPr="00021671">
        <w:t>V následující tabulce jsou uvedeny kategorie incidentů, které jsou následně využity pro potřeby stanovení</w:t>
      </w:r>
      <w:r w:rsidR="00E2537E">
        <w:t xml:space="preserve"> reakčních dob jednotlivých úrovní</w:t>
      </w:r>
      <w:r w:rsidRPr="00021671">
        <w:t xml:space="preserve"> servisních služeb: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5"/>
        <w:gridCol w:w="7479"/>
      </w:tblGrid>
      <w:tr w:rsidR="0005362F" w:rsidRPr="00021671" w14:paraId="04F2D9ED" w14:textId="77777777" w:rsidTr="00DD702A">
        <w:trPr>
          <w:cantSplit/>
          <w:tblHeader/>
        </w:trPr>
        <w:tc>
          <w:tcPr>
            <w:tcW w:w="679" w:type="pct"/>
            <w:shd w:val="clear" w:color="auto" w:fill="BDD6EE" w:themeFill="accent1" w:themeFillTint="66"/>
          </w:tcPr>
          <w:p w14:paraId="243C52F6" w14:textId="77777777" w:rsidR="0005362F" w:rsidRPr="00021671" w:rsidRDefault="0005362F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Kategorie</w:t>
            </w:r>
            <w:r w:rsidR="0005710D" w:rsidRPr="00021671">
              <w:rPr>
                <w:b/>
                <w:lang w:val="cs-CZ" w:eastAsia="cs-CZ"/>
              </w:rPr>
              <w:t xml:space="preserve"> incidentu</w:t>
            </w:r>
          </w:p>
        </w:tc>
        <w:tc>
          <w:tcPr>
            <w:tcW w:w="4321" w:type="pct"/>
            <w:shd w:val="clear" w:color="auto" w:fill="BDD6EE" w:themeFill="accent1" w:themeFillTint="66"/>
          </w:tcPr>
          <w:p w14:paraId="39477225" w14:textId="77777777" w:rsidR="0005362F" w:rsidRPr="00021671" w:rsidRDefault="0005362F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Popis</w:t>
            </w:r>
          </w:p>
        </w:tc>
      </w:tr>
      <w:tr w:rsidR="0005362F" w:rsidRPr="00021671" w14:paraId="2D8804E0" w14:textId="77777777" w:rsidTr="00DD702A">
        <w:trPr>
          <w:cantSplit/>
        </w:trPr>
        <w:tc>
          <w:tcPr>
            <w:tcW w:w="679" w:type="pct"/>
          </w:tcPr>
          <w:p w14:paraId="739EFC76" w14:textId="77777777" w:rsidR="0005362F" w:rsidRPr="00021671" w:rsidRDefault="0005362F" w:rsidP="0005710D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color w:val="000000"/>
                <w:lang w:val="cs-CZ"/>
              </w:rPr>
              <w:t>A</w:t>
            </w:r>
          </w:p>
        </w:tc>
        <w:tc>
          <w:tcPr>
            <w:tcW w:w="4321" w:type="pct"/>
          </w:tcPr>
          <w:p w14:paraId="607701C2" w14:textId="5D8AF775" w:rsidR="00D01CC3" w:rsidRPr="00021671" w:rsidRDefault="0005362F" w:rsidP="00D01CC3">
            <w:pPr>
              <w:keepNext/>
              <w:rPr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Situace, kdy </w:t>
            </w:r>
            <w:r w:rsidR="00FA6644" w:rsidRPr="00021671">
              <w:rPr>
                <w:color w:val="000000"/>
                <w:lang w:val="cs-CZ"/>
              </w:rPr>
              <w:t>Systém</w:t>
            </w:r>
            <w:r w:rsidRPr="00021671">
              <w:rPr>
                <w:color w:val="000000"/>
                <w:lang w:val="cs-CZ"/>
              </w:rPr>
              <w:t xml:space="preserve"> nebo část </w:t>
            </w:r>
            <w:r w:rsidR="00FA6644" w:rsidRPr="00021671">
              <w:rPr>
                <w:color w:val="000000"/>
                <w:lang w:val="cs-CZ"/>
              </w:rPr>
              <w:t>Systému</w:t>
            </w:r>
            <w:r w:rsidRPr="00021671">
              <w:rPr>
                <w:color w:val="000000"/>
                <w:lang w:val="cs-CZ"/>
              </w:rPr>
              <w:t xml:space="preserve"> není funkční,</w:t>
            </w:r>
            <w:r w:rsidR="003C055F">
              <w:rPr>
                <w:color w:val="000000"/>
                <w:lang w:val="cs-CZ"/>
              </w:rPr>
              <w:t xml:space="preserve"> </w:t>
            </w:r>
            <w:r w:rsidR="003C055F" w:rsidRPr="00021671">
              <w:rPr>
                <w:color w:val="000000"/>
                <w:lang w:val="cs-CZ"/>
              </w:rPr>
              <w:t xml:space="preserve">z důvodů na straně Systému nebo jeho části, na niž je </w:t>
            </w:r>
            <w:proofErr w:type="spellStart"/>
            <w:r w:rsidR="003103CC">
              <w:t>dodavatel</w:t>
            </w:r>
            <w:proofErr w:type="spellEnd"/>
            <w:r w:rsidR="003C055F" w:rsidRPr="00021671">
              <w:rPr>
                <w:color w:val="000000"/>
                <w:lang w:val="cs-CZ"/>
              </w:rPr>
              <w:t xml:space="preserve"> povinen poskytovat servisní služby</w:t>
            </w:r>
            <w:r w:rsidR="003C055F">
              <w:rPr>
                <w:color w:val="000000"/>
                <w:lang w:val="cs-CZ"/>
              </w:rPr>
              <w:t>,</w:t>
            </w:r>
            <w:r w:rsidRPr="00021671">
              <w:rPr>
                <w:color w:val="000000"/>
                <w:lang w:val="cs-CZ"/>
              </w:rPr>
              <w:t xml:space="preserve"> </w:t>
            </w:r>
            <w:r w:rsidR="00D01CC3" w:rsidRPr="00021671">
              <w:rPr>
                <w:lang w:val="cs-CZ"/>
              </w:rPr>
              <w:t>za incident kategorie A se považuje stav, kdy je splněna alespoň jedna z následujících podmínek:</w:t>
            </w:r>
          </w:p>
          <w:p w14:paraId="508B4CB0" w14:textId="503094B7" w:rsidR="00D01CC3" w:rsidRPr="00021671" w:rsidRDefault="00D01CC3" w:rsidP="00CF3C89">
            <w:pPr>
              <w:numPr>
                <w:ilvl w:val="1"/>
                <w:numId w:val="7"/>
              </w:numPr>
              <w:spacing w:before="120" w:line="276" w:lineRule="auto"/>
              <w:rPr>
                <w:lang w:val="cs-CZ"/>
              </w:rPr>
            </w:pPr>
            <w:r w:rsidRPr="00021671">
              <w:rPr>
                <w:lang w:val="cs-CZ"/>
              </w:rPr>
              <w:t>celková nefunkčnost Systému;</w:t>
            </w:r>
          </w:p>
          <w:p w14:paraId="0B09DFBF" w14:textId="77777777" w:rsidR="00D01CC3" w:rsidRPr="00021671" w:rsidRDefault="00D01CC3" w:rsidP="00CF3C89">
            <w:pPr>
              <w:numPr>
                <w:ilvl w:val="1"/>
                <w:numId w:val="7"/>
              </w:numPr>
              <w:spacing w:before="120" w:line="276" w:lineRule="auto"/>
              <w:rPr>
                <w:lang w:val="cs-CZ"/>
              </w:rPr>
            </w:pPr>
            <w:r w:rsidRPr="00021671">
              <w:rPr>
                <w:lang w:val="cs-CZ"/>
              </w:rPr>
              <w:t>nemožnost využívat klíčové funkcionality systému (příjem tísňové výzvy, vyslání prostředku a komunikační prostředky);</w:t>
            </w:r>
          </w:p>
          <w:p w14:paraId="14D953C4" w14:textId="0A80202D" w:rsidR="00D01CC3" w:rsidRPr="00021671" w:rsidRDefault="00D01CC3" w:rsidP="00CF3C89">
            <w:pPr>
              <w:numPr>
                <w:ilvl w:val="1"/>
                <w:numId w:val="7"/>
              </w:numPr>
              <w:spacing w:before="120" w:line="276" w:lineRule="auto"/>
              <w:rPr>
                <w:lang w:val="cs-CZ"/>
              </w:rPr>
            </w:pPr>
            <w:r w:rsidRPr="00021671">
              <w:rPr>
                <w:lang w:val="cs-CZ"/>
              </w:rPr>
              <w:t>nefunkčnost části systému, která se projevuje pro více jak 5 uživatelů;</w:t>
            </w:r>
          </w:p>
          <w:p w14:paraId="36B0915E" w14:textId="5FA10F94" w:rsidR="00DD002B" w:rsidRPr="00021671" w:rsidRDefault="00DD002B" w:rsidP="00CF3C89">
            <w:pPr>
              <w:numPr>
                <w:ilvl w:val="1"/>
                <w:numId w:val="7"/>
              </w:numPr>
              <w:spacing w:before="120" w:line="276" w:lineRule="auto"/>
              <w:rPr>
                <w:lang w:val="cs-CZ"/>
              </w:rPr>
            </w:pPr>
            <w:r w:rsidRPr="00021671">
              <w:rPr>
                <w:lang w:val="cs-CZ"/>
              </w:rPr>
              <w:t xml:space="preserve">nemožnost </w:t>
            </w:r>
            <w:r w:rsidR="004C269A" w:rsidRPr="00021671">
              <w:rPr>
                <w:lang w:val="cs-CZ"/>
              </w:rPr>
              <w:t xml:space="preserve">využívat </w:t>
            </w:r>
            <w:r w:rsidRPr="00021671">
              <w:rPr>
                <w:lang w:val="cs-CZ"/>
              </w:rPr>
              <w:t>mobilní části systému (mobilní zadávání dat nebo sledování vozidel nebo navigačního software) pro více než 5 zařízení;</w:t>
            </w:r>
          </w:p>
          <w:p w14:paraId="354830E1" w14:textId="45E9459A" w:rsidR="00D01CC3" w:rsidRPr="00021671" w:rsidRDefault="00D01CC3" w:rsidP="00CF3C89">
            <w:pPr>
              <w:numPr>
                <w:ilvl w:val="1"/>
                <w:numId w:val="7"/>
              </w:numPr>
              <w:spacing w:before="120" w:line="276" w:lineRule="auto"/>
              <w:rPr>
                <w:lang w:val="cs-CZ"/>
              </w:rPr>
            </w:pPr>
            <w:r w:rsidRPr="00021671">
              <w:rPr>
                <w:lang w:val="cs-CZ"/>
              </w:rPr>
              <w:t>závažné porušení bezpečnosti – přístup k systému a datům bez autentifikace, či autorizace (obejití přístupových práv); neoprávněný přístup k technickým prostředkům; neoprávněné zacházení s daty (přístup neodpovídající přiřazené roli v systému); přihlášení do systému pomocí neplatných certifikátů, či hesel; přístup k systému (jiným systémem, nebo fyzickou osobou) pomocí jiných služeb než definovaných; a jiné, které ohrožují integritu, důvěryhodnost, či neodvolatelnost uložených a poskytovaných dat.</w:t>
            </w:r>
          </w:p>
        </w:tc>
      </w:tr>
      <w:tr w:rsidR="0005362F" w:rsidRPr="00021671" w14:paraId="492AAC6A" w14:textId="77777777" w:rsidTr="00DD702A">
        <w:trPr>
          <w:cantSplit/>
        </w:trPr>
        <w:tc>
          <w:tcPr>
            <w:tcW w:w="679" w:type="pct"/>
          </w:tcPr>
          <w:p w14:paraId="562FD6BF" w14:textId="77777777" w:rsidR="0005362F" w:rsidRPr="00021671" w:rsidRDefault="0005362F" w:rsidP="0005710D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color w:val="000000"/>
                <w:lang w:val="cs-CZ"/>
              </w:rPr>
              <w:t>B</w:t>
            </w:r>
          </w:p>
        </w:tc>
        <w:tc>
          <w:tcPr>
            <w:tcW w:w="4321" w:type="pct"/>
          </w:tcPr>
          <w:p w14:paraId="044E4145" w14:textId="4F485B0C" w:rsidR="0005362F" w:rsidRPr="00021671" w:rsidRDefault="0005362F" w:rsidP="00E2423B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Situace, kdy </w:t>
            </w:r>
            <w:r w:rsidR="00FA6644" w:rsidRPr="00021671">
              <w:rPr>
                <w:color w:val="000000"/>
                <w:lang w:val="cs-CZ"/>
              </w:rPr>
              <w:t xml:space="preserve">Systém </w:t>
            </w:r>
            <w:r w:rsidRPr="00021671">
              <w:rPr>
                <w:color w:val="000000"/>
                <w:lang w:val="cs-CZ"/>
              </w:rPr>
              <w:t xml:space="preserve">nebo část </w:t>
            </w:r>
            <w:r w:rsidR="00FA6644" w:rsidRPr="00021671">
              <w:rPr>
                <w:color w:val="000000"/>
                <w:lang w:val="cs-CZ"/>
              </w:rPr>
              <w:t xml:space="preserve">Systému </w:t>
            </w:r>
            <w:r w:rsidRPr="00021671">
              <w:rPr>
                <w:color w:val="000000"/>
                <w:lang w:val="cs-CZ"/>
              </w:rPr>
              <w:t xml:space="preserve">je částečně funkční, umožňuje částečné poskytování služeb, po přechodnou dobu se sníženým komfortem uživatelů, případně provizorním způsobem z důvodů na straně </w:t>
            </w:r>
            <w:r w:rsidR="00FA6644" w:rsidRPr="00021671">
              <w:rPr>
                <w:color w:val="000000"/>
                <w:lang w:val="cs-CZ"/>
              </w:rPr>
              <w:t xml:space="preserve">Systému </w:t>
            </w:r>
            <w:r w:rsidRPr="00021671">
              <w:rPr>
                <w:color w:val="000000"/>
                <w:lang w:val="cs-CZ"/>
              </w:rPr>
              <w:t xml:space="preserve">nebo jeho části, na niž je </w:t>
            </w:r>
            <w:proofErr w:type="spellStart"/>
            <w:r w:rsidR="003103CC">
              <w:t>dodavatel</w:t>
            </w:r>
            <w:proofErr w:type="spellEnd"/>
            <w:r w:rsidRPr="00021671">
              <w:rPr>
                <w:color w:val="000000"/>
                <w:lang w:val="cs-CZ"/>
              </w:rPr>
              <w:t xml:space="preserve"> povinen poskytovat servisní služby.</w:t>
            </w:r>
            <w:r w:rsidR="0028325D" w:rsidRPr="00021671">
              <w:rPr>
                <w:color w:val="000000"/>
                <w:lang w:val="cs-CZ"/>
              </w:rPr>
              <w:t xml:space="preserve"> P</w:t>
            </w:r>
            <w:r w:rsidR="0028325D" w:rsidRPr="00021671">
              <w:rPr>
                <w:lang w:val="cs-CZ"/>
              </w:rPr>
              <w:t>řípadně bezpečnostní problémy mimo kategorii A, které ale neohrožují klíčové funkcionality řešení, Systém je možné provozovat v omezeném rozsahu, neohrožujícím jeho věrohodnost a zajišťujícím kompletnost a úplnost zpracovávaných dat.</w:t>
            </w:r>
          </w:p>
        </w:tc>
      </w:tr>
      <w:tr w:rsidR="0005362F" w:rsidRPr="00021671" w14:paraId="08D87680" w14:textId="77777777" w:rsidTr="00DD702A">
        <w:trPr>
          <w:cantSplit/>
        </w:trPr>
        <w:tc>
          <w:tcPr>
            <w:tcW w:w="679" w:type="pct"/>
          </w:tcPr>
          <w:p w14:paraId="052528C4" w14:textId="77777777" w:rsidR="0005362F" w:rsidRPr="00021671" w:rsidRDefault="0005362F" w:rsidP="0005710D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color w:val="000000"/>
                <w:lang w:val="cs-CZ"/>
              </w:rPr>
              <w:t>C</w:t>
            </w:r>
          </w:p>
        </w:tc>
        <w:tc>
          <w:tcPr>
            <w:tcW w:w="4321" w:type="pct"/>
          </w:tcPr>
          <w:p w14:paraId="7D999AE6" w14:textId="58C704A5" w:rsidR="0005362F" w:rsidRPr="00021671" w:rsidRDefault="0005362F" w:rsidP="0005710D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Nedostatky a vady drobného rozsahu, které nebrání užívání </w:t>
            </w:r>
            <w:r w:rsidR="00FA6644" w:rsidRPr="00021671">
              <w:rPr>
                <w:color w:val="000000"/>
                <w:lang w:val="cs-CZ"/>
              </w:rPr>
              <w:t xml:space="preserve">Systému </w:t>
            </w:r>
            <w:r w:rsidRPr="00021671">
              <w:rPr>
                <w:color w:val="000000"/>
                <w:lang w:val="cs-CZ"/>
              </w:rPr>
              <w:t xml:space="preserve">nebo jeho části, nicméně nejsou v souladu s předaným a dokumentovaným stavem </w:t>
            </w:r>
            <w:r w:rsidR="00FA6644" w:rsidRPr="00021671">
              <w:rPr>
                <w:color w:val="000000"/>
                <w:lang w:val="cs-CZ"/>
              </w:rPr>
              <w:t xml:space="preserve">Systému </w:t>
            </w:r>
            <w:r w:rsidRPr="00021671">
              <w:rPr>
                <w:color w:val="000000"/>
                <w:lang w:val="cs-CZ"/>
              </w:rPr>
              <w:t>nebo jeho části.</w:t>
            </w:r>
          </w:p>
        </w:tc>
      </w:tr>
    </w:tbl>
    <w:p w14:paraId="21C4F1AA" w14:textId="77777777" w:rsidR="002579F5" w:rsidRPr="00021671" w:rsidRDefault="002579F5" w:rsidP="002579F5">
      <w:pPr>
        <w:pStyle w:val="Normln-Odstavec"/>
        <w:numPr>
          <w:ilvl w:val="0"/>
          <w:numId w:val="0"/>
        </w:numPr>
      </w:pPr>
    </w:p>
    <w:p w14:paraId="7A570179" w14:textId="43276AA6" w:rsidR="0005710D" w:rsidRPr="00021671" w:rsidRDefault="0005710D" w:rsidP="0005710D">
      <w:pPr>
        <w:pStyle w:val="Normln-Odstavec"/>
      </w:pPr>
      <w:r w:rsidRPr="00021671">
        <w:lastRenderedPageBreak/>
        <w:t xml:space="preserve">V následující tabulce jsou pro jednotlivé </w:t>
      </w:r>
      <w:r w:rsidR="007806B3">
        <w:t>úrovně</w:t>
      </w:r>
      <w:r w:rsidRPr="00021671">
        <w:t xml:space="preserve"> servisních služeb definovány </w:t>
      </w:r>
      <w:r w:rsidR="007806B3">
        <w:t>maximální doby pro dílčí úkony</w:t>
      </w:r>
      <w:r w:rsidRPr="00021671">
        <w:t xml:space="preserve"> </w:t>
      </w:r>
      <w:r w:rsidR="007806B3">
        <w:t>(</w:t>
      </w:r>
      <w:r w:rsidRPr="00021671">
        <w:t>parametry</w:t>
      </w:r>
      <w:r w:rsidR="00AA20CD" w:rsidRPr="00021671">
        <w:t xml:space="preserve"> SLA</w:t>
      </w:r>
      <w:r w:rsidR="007806B3">
        <w:t>)</w:t>
      </w:r>
      <w:r w:rsidR="00AA20CD" w:rsidRPr="00021671">
        <w:t>, které musí být dodrženy</w:t>
      </w:r>
      <w:r w:rsidRPr="00021671">
        <w:t>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"/>
        <w:gridCol w:w="1008"/>
        <w:gridCol w:w="1387"/>
        <w:gridCol w:w="986"/>
        <w:gridCol w:w="1359"/>
        <w:gridCol w:w="1215"/>
        <w:gridCol w:w="1479"/>
      </w:tblGrid>
      <w:tr w:rsidR="0005710D" w:rsidRPr="00021671" w14:paraId="14640780" w14:textId="77777777" w:rsidTr="00F644AD">
        <w:trPr>
          <w:cantSplit/>
          <w:tblHeader/>
        </w:trPr>
        <w:tc>
          <w:tcPr>
            <w:tcW w:w="776" w:type="pct"/>
            <w:vMerge w:val="restart"/>
            <w:shd w:val="clear" w:color="auto" w:fill="BDD6EE" w:themeFill="accent1" w:themeFillTint="66"/>
          </w:tcPr>
          <w:p w14:paraId="76E088BF" w14:textId="3445FED5" w:rsidR="0005710D" w:rsidRPr="00021671" w:rsidRDefault="007806B3" w:rsidP="0005710D">
            <w:pPr>
              <w:rPr>
                <w:b/>
                <w:lang w:val="cs-CZ" w:eastAsia="cs-CZ"/>
              </w:rPr>
            </w:pPr>
            <w:r>
              <w:rPr>
                <w:b/>
                <w:lang w:val="cs-CZ" w:eastAsia="cs-CZ"/>
              </w:rPr>
              <w:t>Úroveň</w:t>
            </w:r>
            <w:r w:rsidR="00F644AD">
              <w:rPr>
                <w:b/>
                <w:lang w:val="cs-CZ" w:eastAsia="cs-CZ"/>
              </w:rPr>
              <w:t xml:space="preserve"> služeb</w:t>
            </w:r>
          </w:p>
        </w:tc>
        <w:tc>
          <w:tcPr>
            <w:tcW w:w="1374" w:type="pct"/>
            <w:gridSpan w:val="2"/>
            <w:shd w:val="clear" w:color="auto" w:fill="BDD6EE" w:themeFill="accent1" w:themeFillTint="66"/>
          </w:tcPr>
          <w:p w14:paraId="1EEB0917" w14:textId="59E5C366" w:rsidR="0005710D" w:rsidRPr="00021671" w:rsidRDefault="00F644AD" w:rsidP="0005710D">
            <w:pPr>
              <w:jc w:val="center"/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 xml:space="preserve">Kategorie incidentu </w:t>
            </w:r>
            <w:r w:rsidR="0005710D" w:rsidRPr="00021671">
              <w:rPr>
                <w:b/>
                <w:lang w:val="cs-CZ" w:eastAsia="cs-CZ"/>
              </w:rPr>
              <w:t>A</w:t>
            </w:r>
          </w:p>
        </w:tc>
        <w:tc>
          <w:tcPr>
            <w:tcW w:w="1306" w:type="pct"/>
            <w:gridSpan w:val="2"/>
            <w:shd w:val="clear" w:color="auto" w:fill="BDD6EE" w:themeFill="accent1" w:themeFillTint="66"/>
          </w:tcPr>
          <w:p w14:paraId="39C87B04" w14:textId="286C906E" w:rsidR="0005710D" w:rsidRPr="00021671" w:rsidRDefault="00F644AD" w:rsidP="00F644AD">
            <w:pPr>
              <w:jc w:val="center"/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 xml:space="preserve">Kategorie incidentu </w:t>
            </w:r>
            <w:r w:rsidR="0005710D" w:rsidRPr="00021671">
              <w:rPr>
                <w:b/>
                <w:lang w:val="cs-CZ" w:eastAsia="cs-CZ"/>
              </w:rPr>
              <w:t>B</w:t>
            </w:r>
          </w:p>
        </w:tc>
        <w:tc>
          <w:tcPr>
            <w:tcW w:w="1544" w:type="pct"/>
            <w:gridSpan w:val="2"/>
            <w:shd w:val="clear" w:color="auto" w:fill="BDD6EE" w:themeFill="accent1" w:themeFillTint="66"/>
          </w:tcPr>
          <w:p w14:paraId="5B24231D" w14:textId="0534B187" w:rsidR="0005710D" w:rsidRPr="00021671" w:rsidRDefault="00F644AD" w:rsidP="0005710D">
            <w:pPr>
              <w:jc w:val="center"/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 xml:space="preserve">Kategorie incidentu </w:t>
            </w:r>
            <w:r w:rsidR="0005710D" w:rsidRPr="00021671">
              <w:rPr>
                <w:b/>
                <w:lang w:val="cs-CZ" w:eastAsia="cs-CZ"/>
              </w:rPr>
              <w:t>C</w:t>
            </w:r>
          </w:p>
        </w:tc>
      </w:tr>
      <w:tr w:rsidR="0005710D" w:rsidRPr="00021671" w14:paraId="120A6488" w14:textId="77777777" w:rsidTr="00F644AD">
        <w:trPr>
          <w:cantSplit/>
          <w:tblHeader/>
        </w:trPr>
        <w:tc>
          <w:tcPr>
            <w:tcW w:w="776" w:type="pct"/>
            <w:vMerge/>
            <w:shd w:val="clear" w:color="auto" w:fill="BDD6EE" w:themeFill="accent1" w:themeFillTint="66"/>
          </w:tcPr>
          <w:p w14:paraId="5C80658E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</w:p>
        </w:tc>
        <w:tc>
          <w:tcPr>
            <w:tcW w:w="579" w:type="pct"/>
            <w:shd w:val="clear" w:color="auto" w:fill="DEEAF6" w:themeFill="accent1" w:themeFillTint="33"/>
          </w:tcPr>
          <w:p w14:paraId="44C4F14C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Reakce</w:t>
            </w:r>
          </w:p>
        </w:tc>
        <w:tc>
          <w:tcPr>
            <w:tcW w:w="795" w:type="pct"/>
            <w:shd w:val="clear" w:color="auto" w:fill="DEEAF6" w:themeFill="accent1" w:themeFillTint="33"/>
          </w:tcPr>
          <w:p w14:paraId="5269BBFD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Vyřešení</w:t>
            </w:r>
          </w:p>
        </w:tc>
        <w:tc>
          <w:tcPr>
            <w:tcW w:w="527" w:type="pct"/>
            <w:shd w:val="clear" w:color="auto" w:fill="DEEAF6" w:themeFill="accent1" w:themeFillTint="33"/>
          </w:tcPr>
          <w:p w14:paraId="3D5DA869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Reakce</w:t>
            </w:r>
          </w:p>
        </w:tc>
        <w:tc>
          <w:tcPr>
            <w:tcW w:w="779" w:type="pct"/>
            <w:shd w:val="clear" w:color="auto" w:fill="DEEAF6" w:themeFill="accent1" w:themeFillTint="33"/>
          </w:tcPr>
          <w:p w14:paraId="4D129345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Vyřešení</w:t>
            </w:r>
          </w:p>
        </w:tc>
        <w:tc>
          <w:tcPr>
            <w:tcW w:w="697" w:type="pct"/>
            <w:shd w:val="clear" w:color="auto" w:fill="DEEAF6" w:themeFill="accent1" w:themeFillTint="33"/>
          </w:tcPr>
          <w:p w14:paraId="5CA890B6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Reakce</w:t>
            </w:r>
          </w:p>
        </w:tc>
        <w:tc>
          <w:tcPr>
            <w:tcW w:w="847" w:type="pct"/>
            <w:shd w:val="clear" w:color="auto" w:fill="DEEAF6" w:themeFill="accent1" w:themeFillTint="33"/>
          </w:tcPr>
          <w:p w14:paraId="49C47D5E" w14:textId="77777777" w:rsidR="0005710D" w:rsidRPr="00021671" w:rsidRDefault="0005710D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Vyřešení</w:t>
            </w:r>
          </w:p>
        </w:tc>
      </w:tr>
      <w:tr w:rsidR="007605A0" w:rsidRPr="00021671" w14:paraId="3FC5C09B" w14:textId="77777777" w:rsidTr="00F644AD">
        <w:trPr>
          <w:cantSplit/>
        </w:trPr>
        <w:tc>
          <w:tcPr>
            <w:tcW w:w="776" w:type="pct"/>
          </w:tcPr>
          <w:p w14:paraId="33BF5FAB" w14:textId="6D5D7637" w:rsidR="007605A0" w:rsidRPr="00021671" w:rsidRDefault="007605A0" w:rsidP="007605A0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lang w:val="cs-CZ"/>
              </w:rPr>
              <w:t>SLA-1</w:t>
            </w:r>
          </w:p>
        </w:tc>
        <w:tc>
          <w:tcPr>
            <w:tcW w:w="579" w:type="pct"/>
          </w:tcPr>
          <w:p w14:paraId="4FC5E7AE" w14:textId="2BBE6D5A" w:rsidR="007605A0" w:rsidRPr="00021671" w:rsidRDefault="00E2573D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2 pracovní dny</w:t>
            </w:r>
          </w:p>
        </w:tc>
        <w:tc>
          <w:tcPr>
            <w:tcW w:w="795" w:type="pct"/>
          </w:tcPr>
          <w:p w14:paraId="7655DFC4" w14:textId="3847D40C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4 </w:t>
            </w:r>
            <w:r w:rsidR="00E2573D" w:rsidRPr="00021671">
              <w:rPr>
                <w:color w:val="000000"/>
                <w:lang w:val="cs-CZ"/>
              </w:rPr>
              <w:t xml:space="preserve">pracovní dny </w:t>
            </w:r>
          </w:p>
        </w:tc>
        <w:tc>
          <w:tcPr>
            <w:tcW w:w="527" w:type="pct"/>
          </w:tcPr>
          <w:p w14:paraId="57764F13" w14:textId="12217798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4 </w:t>
            </w:r>
            <w:r w:rsidR="00E2573D" w:rsidRPr="00021671">
              <w:rPr>
                <w:color w:val="000000"/>
                <w:lang w:val="cs-CZ"/>
              </w:rPr>
              <w:t>pracovní dny</w:t>
            </w:r>
          </w:p>
        </w:tc>
        <w:tc>
          <w:tcPr>
            <w:tcW w:w="779" w:type="pct"/>
          </w:tcPr>
          <w:p w14:paraId="70C462E4" w14:textId="06310678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15 </w:t>
            </w:r>
            <w:r w:rsidR="00E2573D" w:rsidRPr="00021671">
              <w:rPr>
                <w:color w:val="000000"/>
                <w:lang w:val="cs-CZ"/>
              </w:rPr>
              <w:t>pracovních dní</w:t>
            </w:r>
          </w:p>
        </w:tc>
        <w:tc>
          <w:tcPr>
            <w:tcW w:w="697" w:type="pct"/>
          </w:tcPr>
          <w:p w14:paraId="3912C09C" w14:textId="6587C3F4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15 </w:t>
            </w:r>
            <w:r w:rsidR="00E2573D" w:rsidRPr="00021671">
              <w:rPr>
                <w:color w:val="000000"/>
                <w:lang w:val="cs-CZ"/>
              </w:rPr>
              <w:t>pracovních dní</w:t>
            </w:r>
          </w:p>
        </w:tc>
        <w:tc>
          <w:tcPr>
            <w:tcW w:w="847" w:type="pct"/>
          </w:tcPr>
          <w:p w14:paraId="1F73FD36" w14:textId="2856596A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Po dohodě</w:t>
            </w:r>
            <w:r w:rsidR="00E2573D" w:rsidRPr="00021671">
              <w:rPr>
                <w:color w:val="000000"/>
                <w:lang w:val="cs-CZ"/>
              </w:rPr>
              <w:t xml:space="preserve"> s</w:t>
            </w:r>
            <w:r w:rsidR="007312E1">
              <w:rPr>
                <w:color w:val="000000"/>
                <w:lang w:val="cs-CZ"/>
              </w:rPr>
              <w:t>e</w:t>
            </w:r>
            <w:r w:rsidR="00E2573D" w:rsidRPr="00021671">
              <w:rPr>
                <w:color w:val="000000"/>
                <w:lang w:val="cs-CZ"/>
              </w:rPr>
              <w:t xml:space="preserve"> </w:t>
            </w:r>
            <w:r w:rsidR="007312E1">
              <w:rPr>
                <w:color w:val="000000"/>
                <w:lang w:val="cs-CZ"/>
              </w:rPr>
              <w:t>zadava</w:t>
            </w:r>
            <w:r w:rsidR="00E2573D" w:rsidRPr="00021671">
              <w:rPr>
                <w:color w:val="000000"/>
                <w:lang w:val="cs-CZ"/>
              </w:rPr>
              <w:t>telem</w:t>
            </w:r>
          </w:p>
        </w:tc>
      </w:tr>
      <w:tr w:rsidR="007605A0" w:rsidRPr="00021671" w14:paraId="42472FC1" w14:textId="77777777" w:rsidTr="00F644AD">
        <w:trPr>
          <w:cantSplit/>
        </w:trPr>
        <w:tc>
          <w:tcPr>
            <w:tcW w:w="776" w:type="pct"/>
          </w:tcPr>
          <w:p w14:paraId="207AD8CC" w14:textId="00261858" w:rsidR="007605A0" w:rsidRPr="00021671" w:rsidRDefault="007605A0" w:rsidP="007605A0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lang w:val="cs-CZ"/>
              </w:rPr>
              <w:t>SLA-2</w:t>
            </w:r>
          </w:p>
        </w:tc>
        <w:tc>
          <w:tcPr>
            <w:tcW w:w="579" w:type="pct"/>
          </w:tcPr>
          <w:p w14:paraId="23DBBF76" w14:textId="24C2B95E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24 </w:t>
            </w:r>
            <w:r w:rsidR="00E2573D" w:rsidRPr="00021671">
              <w:rPr>
                <w:color w:val="000000"/>
                <w:lang w:val="cs-CZ"/>
              </w:rPr>
              <w:t>hodin</w:t>
            </w:r>
          </w:p>
        </w:tc>
        <w:tc>
          <w:tcPr>
            <w:tcW w:w="795" w:type="pct"/>
          </w:tcPr>
          <w:p w14:paraId="404CD1EE" w14:textId="58156087" w:rsidR="007605A0" w:rsidRPr="00021671" w:rsidRDefault="00E2573D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48 hodin</w:t>
            </w:r>
          </w:p>
        </w:tc>
        <w:tc>
          <w:tcPr>
            <w:tcW w:w="527" w:type="pct"/>
          </w:tcPr>
          <w:p w14:paraId="5E1E7CEA" w14:textId="77777777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NBD</w:t>
            </w:r>
          </w:p>
        </w:tc>
        <w:tc>
          <w:tcPr>
            <w:tcW w:w="779" w:type="pct"/>
          </w:tcPr>
          <w:p w14:paraId="52AAF499" w14:textId="569F8148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4 </w:t>
            </w:r>
            <w:r w:rsidR="00E2573D" w:rsidRPr="00021671">
              <w:rPr>
                <w:color w:val="000000"/>
                <w:lang w:val="cs-CZ"/>
              </w:rPr>
              <w:t>pracovní dny</w:t>
            </w:r>
          </w:p>
        </w:tc>
        <w:tc>
          <w:tcPr>
            <w:tcW w:w="697" w:type="pct"/>
          </w:tcPr>
          <w:p w14:paraId="03767863" w14:textId="2AA2109E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2 </w:t>
            </w:r>
            <w:r w:rsidR="00E2573D" w:rsidRPr="00021671">
              <w:rPr>
                <w:color w:val="000000"/>
                <w:lang w:val="cs-CZ"/>
              </w:rPr>
              <w:t>pracovní dny</w:t>
            </w:r>
          </w:p>
        </w:tc>
        <w:tc>
          <w:tcPr>
            <w:tcW w:w="847" w:type="pct"/>
          </w:tcPr>
          <w:p w14:paraId="72F52988" w14:textId="16DBB2AD" w:rsidR="007605A0" w:rsidRPr="00021671" w:rsidRDefault="00E2573D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Po dohodě s</w:t>
            </w:r>
            <w:r w:rsidR="007312E1">
              <w:rPr>
                <w:color w:val="000000"/>
                <w:lang w:val="cs-CZ"/>
              </w:rPr>
              <w:t>e</w:t>
            </w:r>
            <w:r w:rsidRPr="00021671">
              <w:rPr>
                <w:color w:val="000000"/>
                <w:lang w:val="cs-CZ"/>
              </w:rPr>
              <w:t xml:space="preserve"> </w:t>
            </w:r>
            <w:r w:rsidR="007312E1">
              <w:rPr>
                <w:color w:val="000000"/>
                <w:lang w:val="cs-CZ"/>
              </w:rPr>
              <w:t>zadava</w:t>
            </w:r>
            <w:r w:rsidRPr="00021671">
              <w:rPr>
                <w:color w:val="000000"/>
                <w:lang w:val="cs-CZ"/>
              </w:rPr>
              <w:t>telem</w:t>
            </w:r>
          </w:p>
        </w:tc>
      </w:tr>
      <w:tr w:rsidR="007605A0" w:rsidRPr="00021671" w14:paraId="40251DDC" w14:textId="77777777" w:rsidTr="00F644AD">
        <w:trPr>
          <w:cantSplit/>
        </w:trPr>
        <w:tc>
          <w:tcPr>
            <w:tcW w:w="776" w:type="pct"/>
          </w:tcPr>
          <w:p w14:paraId="3FFFE7F0" w14:textId="71315213" w:rsidR="007605A0" w:rsidRPr="00021671" w:rsidRDefault="007605A0" w:rsidP="007605A0">
            <w:pPr>
              <w:rPr>
                <w:b/>
                <w:color w:val="000000"/>
                <w:lang w:val="cs-CZ"/>
              </w:rPr>
            </w:pPr>
            <w:r w:rsidRPr="00021671">
              <w:rPr>
                <w:b/>
                <w:lang w:val="cs-CZ"/>
              </w:rPr>
              <w:t>SLA-3</w:t>
            </w:r>
          </w:p>
        </w:tc>
        <w:tc>
          <w:tcPr>
            <w:tcW w:w="579" w:type="pct"/>
          </w:tcPr>
          <w:p w14:paraId="5771C072" w14:textId="6E62148C" w:rsidR="007605A0" w:rsidRPr="00021671" w:rsidRDefault="007605A0" w:rsidP="00E2573D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4 </w:t>
            </w:r>
            <w:r w:rsidR="00E2573D" w:rsidRPr="00021671">
              <w:rPr>
                <w:color w:val="000000"/>
                <w:lang w:val="cs-CZ"/>
              </w:rPr>
              <w:t xml:space="preserve">hodiny </w:t>
            </w:r>
            <w:r w:rsidRPr="00021671">
              <w:rPr>
                <w:color w:val="000000"/>
                <w:lang w:val="cs-CZ"/>
              </w:rPr>
              <w:t>(12</w:t>
            </w:r>
            <w:r w:rsidR="00E2573D" w:rsidRPr="00021671">
              <w:rPr>
                <w:color w:val="000000"/>
                <w:lang w:val="cs-CZ"/>
              </w:rPr>
              <w:t xml:space="preserve"> hodin</w:t>
            </w:r>
            <w:r w:rsidRPr="00021671">
              <w:rPr>
                <w:color w:val="000000"/>
                <w:lang w:val="cs-CZ"/>
              </w:rPr>
              <w:t xml:space="preserve">) </w:t>
            </w:r>
          </w:p>
        </w:tc>
        <w:tc>
          <w:tcPr>
            <w:tcW w:w="795" w:type="pct"/>
          </w:tcPr>
          <w:p w14:paraId="41F0C296" w14:textId="0D1D1121" w:rsidR="007605A0" w:rsidRPr="00021671" w:rsidRDefault="007605A0" w:rsidP="00E2573D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12</w:t>
            </w:r>
            <w:r w:rsidR="00E2573D" w:rsidRPr="00021671">
              <w:rPr>
                <w:color w:val="000000"/>
                <w:lang w:val="cs-CZ"/>
              </w:rPr>
              <w:t xml:space="preserve"> hodin</w:t>
            </w:r>
            <w:r w:rsidRPr="00021671">
              <w:rPr>
                <w:color w:val="000000"/>
                <w:lang w:val="cs-CZ"/>
              </w:rPr>
              <w:t xml:space="preserve"> (36</w:t>
            </w:r>
            <w:r w:rsidR="00E2573D" w:rsidRPr="00021671">
              <w:rPr>
                <w:color w:val="000000"/>
                <w:lang w:val="cs-CZ"/>
              </w:rPr>
              <w:t xml:space="preserve"> hodin</w:t>
            </w:r>
            <w:r w:rsidRPr="00021671">
              <w:rPr>
                <w:color w:val="000000"/>
                <w:lang w:val="cs-CZ"/>
              </w:rPr>
              <w:t xml:space="preserve">) </w:t>
            </w:r>
          </w:p>
        </w:tc>
        <w:tc>
          <w:tcPr>
            <w:tcW w:w="527" w:type="pct"/>
          </w:tcPr>
          <w:p w14:paraId="4C65C0EB" w14:textId="147B7184" w:rsidR="007605A0" w:rsidRPr="00021671" w:rsidRDefault="007605A0" w:rsidP="00E2573D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8</w:t>
            </w:r>
            <w:r w:rsidR="00E2573D" w:rsidRPr="00021671">
              <w:rPr>
                <w:color w:val="000000"/>
                <w:lang w:val="cs-CZ"/>
              </w:rPr>
              <w:t xml:space="preserve"> hodin</w:t>
            </w:r>
            <w:r w:rsidRPr="00021671">
              <w:rPr>
                <w:color w:val="000000"/>
                <w:lang w:val="cs-CZ"/>
              </w:rPr>
              <w:t xml:space="preserve"> (12</w:t>
            </w:r>
            <w:r w:rsidR="00E2573D" w:rsidRPr="00021671">
              <w:rPr>
                <w:color w:val="000000"/>
                <w:lang w:val="cs-CZ"/>
              </w:rPr>
              <w:t xml:space="preserve"> hodin</w:t>
            </w:r>
            <w:r w:rsidRPr="00021671">
              <w:rPr>
                <w:color w:val="000000"/>
                <w:lang w:val="cs-CZ"/>
              </w:rPr>
              <w:t xml:space="preserve">) </w:t>
            </w:r>
          </w:p>
        </w:tc>
        <w:tc>
          <w:tcPr>
            <w:tcW w:w="779" w:type="pct"/>
          </w:tcPr>
          <w:p w14:paraId="76A6DBB2" w14:textId="22EE6714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2 </w:t>
            </w:r>
            <w:r w:rsidR="00E2573D" w:rsidRPr="00021671">
              <w:rPr>
                <w:color w:val="000000"/>
                <w:lang w:val="cs-CZ"/>
              </w:rPr>
              <w:t>pracovní dny</w:t>
            </w:r>
          </w:p>
        </w:tc>
        <w:tc>
          <w:tcPr>
            <w:tcW w:w="697" w:type="pct"/>
          </w:tcPr>
          <w:p w14:paraId="7A47442E" w14:textId="19DE7D57" w:rsidR="007605A0" w:rsidRPr="00021671" w:rsidRDefault="007605A0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2 </w:t>
            </w:r>
            <w:r w:rsidR="00E2573D" w:rsidRPr="00021671">
              <w:rPr>
                <w:color w:val="000000"/>
                <w:lang w:val="cs-CZ"/>
              </w:rPr>
              <w:t>pracovní dny</w:t>
            </w:r>
          </w:p>
        </w:tc>
        <w:tc>
          <w:tcPr>
            <w:tcW w:w="847" w:type="pct"/>
          </w:tcPr>
          <w:p w14:paraId="1B0F971E" w14:textId="73A0686A" w:rsidR="007605A0" w:rsidRPr="00021671" w:rsidRDefault="00E2573D" w:rsidP="007605A0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Po dohodě s</w:t>
            </w:r>
            <w:r w:rsidR="007312E1">
              <w:rPr>
                <w:color w:val="000000"/>
                <w:lang w:val="cs-CZ"/>
              </w:rPr>
              <w:t>e</w:t>
            </w:r>
            <w:r w:rsidRPr="00021671">
              <w:rPr>
                <w:color w:val="000000"/>
                <w:lang w:val="cs-CZ"/>
              </w:rPr>
              <w:t xml:space="preserve"> </w:t>
            </w:r>
            <w:r w:rsidR="007312E1">
              <w:rPr>
                <w:color w:val="000000"/>
                <w:lang w:val="cs-CZ"/>
              </w:rPr>
              <w:t>zadava</w:t>
            </w:r>
            <w:r w:rsidRPr="00021671">
              <w:rPr>
                <w:color w:val="000000"/>
                <w:lang w:val="cs-CZ"/>
              </w:rPr>
              <w:t>telem</w:t>
            </w:r>
          </w:p>
        </w:tc>
      </w:tr>
    </w:tbl>
    <w:p w14:paraId="26249BD9" w14:textId="77777777" w:rsidR="008B0E19" w:rsidRPr="00021671" w:rsidRDefault="008B0E19" w:rsidP="0005710D">
      <w:pPr>
        <w:rPr>
          <w:lang w:val="cs-CZ"/>
        </w:rPr>
      </w:pPr>
    </w:p>
    <w:p w14:paraId="2CEEED32" w14:textId="753F7E40" w:rsidR="0005710D" w:rsidRPr="00021671" w:rsidRDefault="0005710D" w:rsidP="0005710D">
      <w:pPr>
        <w:rPr>
          <w:lang w:val="cs-CZ"/>
        </w:rPr>
      </w:pPr>
      <w:r w:rsidRPr="00021671">
        <w:rPr>
          <w:lang w:val="cs-CZ"/>
        </w:rPr>
        <w:t xml:space="preserve">Údaje v závorkách platí </w:t>
      </w:r>
      <w:r w:rsidR="008B0E19" w:rsidRPr="00021671">
        <w:rPr>
          <w:lang w:val="cs-CZ"/>
        </w:rPr>
        <w:t xml:space="preserve">v případě, že hlášení závady bylo přijato poskytovatelem servisních služeb mimo pracovní dobu, </w:t>
      </w:r>
      <w:r w:rsidRPr="00021671">
        <w:rPr>
          <w:lang w:val="cs-CZ"/>
        </w:rPr>
        <w:t>prac</w:t>
      </w:r>
      <w:r w:rsidR="007605A0" w:rsidRPr="00021671">
        <w:rPr>
          <w:lang w:val="cs-CZ"/>
        </w:rPr>
        <w:t>ovní doba je v pracovní dny od 8</w:t>
      </w:r>
      <w:r w:rsidR="00DD4204" w:rsidRPr="00021671">
        <w:rPr>
          <w:lang w:val="cs-CZ"/>
        </w:rPr>
        <w:t>:00 do 17</w:t>
      </w:r>
      <w:r w:rsidRPr="00021671">
        <w:rPr>
          <w:lang w:val="cs-CZ"/>
        </w:rPr>
        <w:t>:00.</w:t>
      </w:r>
      <w:r w:rsidR="00933748" w:rsidRPr="00021671">
        <w:rPr>
          <w:lang w:val="cs-CZ"/>
        </w:rPr>
        <w:t xml:space="preserve"> </w:t>
      </w:r>
    </w:p>
    <w:p w14:paraId="650E6B28" w14:textId="58A575B0" w:rsidR="00115668" w:rsidRPr="00021671" w:rsidRDefault="00115668" w:rsidP="0005710D">
      <w:pPr>
        <w:rPr>
          <w:lang w:val="cs-CZ"/>
        </w:rPr>
      </w:pPr>
      <w:r w:rsidRPr="00021671">
        <w:rPr>
          <w:lang w:val="cs-CZ"/>
        </w:rPr>
        <w:t xml:space="preserve">V případě služby </w:t>
      </w:r>
      <w:r w:rsidR="001225EE" w:rsidRPr="00021671">
        <w:rPr>
          <w:lang w:val="cs-CZ"/>
        </w:rPr>
        <w:t>SLA-1</w:t>
      </w:r>
      <w:r w:rsidRPr="00021671">
        <w:rPr>
          <w:lang w:val="cs-CZ"/>
        </w:rPr>
        <w:t xml:space="preserve"> se </w:t>
      </w:r>
      <w:r w:rsidR="008C7C3F" w:rsidRPr="00021671">
        <w:rPr>
          <w:lang w:val="cs-CZ"/>
        </w:rPr>
        <w:t xml:space="preserve">doba počítá od okamžiku, kdy má dodavatel k dispozici všechny potřebné komponenty v plně funkčním stavu (opravy nebo výměny hardwarových komponent nejsou součástí plnění). </w:t>
      </w:r>
    </w:p>
    <w:p w14:paraId="7531CF1F" w14:textId="77777777" w:rsidR="00865E8B" w:rsidRPr="00021671" w:rsidRDefault="00AA20CD" w:rsidP="00865E8B">
      <w:pPr>
        <w:pStyle w:val="Normln-Odstavec"/>
      </w:pPr>
      <w:r w:rsidRPr="00021671">
        <w:t xml:space="preserve">V rámci </w:t>
      </w:r>
      <w:r w:rsidR="00AB224E" w:rsidRPr="00021671">
        <w:t xml:space="preserve">technické </w:t>
      </w:r>
      <w:r w:rsidRPr="00021671">
        <w:t>specifikace jsou používány tyto definice: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1"/>
        <w:gridCol w:w="6783"/>
      </w:tblGrid>
      <w:tr w:rsidR="00865E8B" w:rsidRPr="00021671" w14:paraId="2437389B" w14:textId="77777777" w:rsidTr="00865E8B">
        <w:trPr>
          <w:cantSplit/>
          <w:tblHeader/>
        </w:trPr>
        <w:tc>
          <w:tcPr>
            <w:tcW w:w="1081" w:type="pct"/>
            <w:shd w:val="clear" w:color="auto" w:fill="BDD6EE" w:themeFill="accent1" w:themeFillTint="66"/>
          </w:tcPr>
          <w:p w14:paraId="12E3C031" w14:textId="77777777" w:rsidR="00865E8B" w:rsidRPr="00021671" w:rsidRDefault="00865E8B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Pojem</w:t>
            </w:r>
          </w:p>
        </w:tc>
        <w:tc>
          <w:tcPr>
            <w:tcW w:w="3919" w:type="pct"/>
            <w:shd w:val="clear" w:color="auto" w:fill="BDD6EE" w:themeFill="accent1" w:themeFillTint="66"/>
          </w:tcPr>
          <w:p w14:paraId="4650C8E1" w14:textId="77777777" w:rsidR="00865E8B" w:rsidRPr="00021671" w:rsidRDefault="00865E8B" w:rsidP="0005710D">
            <w:pPr>
              <w:rPr>
                <w:b/>
                <w:lang w:val="cs-CZ" w:eastAsia="cs-CZ"/>
              </w:rPr>
            </w:pPr>
            <w:r w:rsidRPr="00021671">
              <w:rPr>
                <w:b/>
                <w:lang w:val="cs-CZ" w:eastAsia="cs-CZ"/>
              </w:rPr>
              <w:t>Význam</w:t>
            </w:r>
          </w:p>
        </w:tc>
      </w:tr>
      <w:tr w:rsidR="00865E8B" w:rsidRPr="00021671" w14:paraId="6A58E8DA" w14:textId="77777777" w:rsidTr="0005710D">
        <w:trPr>
          <w:cantSplit/>
        </w:trPr>
        <w:tc>
          <w:tcPr>
            <w:tcW w:w="1081" w:type="pct"/>
          </w:tcPr>
          <w:p w14:paraId="7583561E" w14:textId="77777777" w:rsidR="00865E8B" w:rsidRPr="00021671" w:rsidRDefault="00865E8B" w:rsidP="00AB224E">
            <w:pPr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Incident </w:t>
            </w:r>
            <w:r w:rsidR="00247808" w:rsidRPr="00021671">
              <w:rPr>
                <w:color w:val="000000"/>
                <w:lang w:val="cs-CZ"/>
              </w:rPr>
              <w:t>(Požadavek)</w:t>
            </w:r>
          </w:p>
        </w:tc>
        <w:tc>
          <w:tcPr>
            <w:tcW w:w="3919" w:type="pct"/>
          </w:tcPr>
          <w:p w14:paraId="4A8BA57F" w14:textId="23179BCF" w:rsidR="00865E8B" w:rsidRPr="00021671" w:rsidRDefault="00865E8B" w:rsidP="00AB224E">
            <w:pPr>
              <w:keepNext/>
              <w:rPr>
                <w:color w:val="000000"/>
                <w:lang w:val="cs-CZ"/>
              </w:rPr>
            </w:pPr>
            <w:r w:rsidRPr="00021671">
              <w:rPr>
                <w:lang w:val="cs-CZ"/>
              </w:rPr>
              <w:t xml:space="preserve">Indikovaný problém technologie, případně části </w:t>
            </w:r>
            <w:r w:rsidR="001225EE" w:rsidRPr="00021671">
              <w:rPr>
                <w:color w:val="000000"/>
                <w:lang w:val="cs-CZ"/>
              </w:rPr>
              <w:t>Systému</w:t>
            </w:r>
            <w:r w:rsidRPr="00021671">
              <w:rPr>
                <w:lang w:val="cs-CZ"/>
              </w:rPr>
              <w:t xml:space="preserve">, který není v souladu s dokumentovaným stavem akceptovaného řešení. </w:t>
            </w:r>
          </w:p>
        </w:tc>
      </w:tr>
      <w:tr w:rsidR="00865E8B" w:rsidRPr="00021671" w14:paraId="2DD625C4" w14:textId="77777777" w:rsidTr="0005710D">
        <w:trPr>
          <w:cantSplit/>
        </w:trPr>
        <w:tc>
          <w:tcPr>
            <w:tcW w:w="1081" w:type="pct"/>
          </w:tcPr>
          <w:p w14:paraId="6FE9ECBA" w14:textId="77777777" w:rsidR="00865E8B" w:rsidRPr="00021671" w:rsidRDefault="00AB224E" w:rsidP="00AB224E">
            <w:pPr>
              <w:rPr>
                <w:color w:val="000000"/>
                <w:lang w:val="cs-CZ"/>
              </w:rPr>
            </w:pPr>
            <w:r w:rsidRPr="00021671">
              <w:rPr>
                <w:lang w:val="cs-CZ"/>
              </w:rPr>
              <w:t xml:space="preserve">Reakce </w:t>
            </w:r>
            <w:r w:rsidR="00865E8B" w:rsidRPr="00021671">
              <w:rPr>
                <w:lang w:val="cs-CZ"/>
              </w:rPr>
              <w:t>(</w:t>
            </w:r>
            <w:r w:rsidRPr="00021671">
              <w:rPr>
                <w:lang w:val="cs-CZ"/>
              </w:rPr>
              <w:t>Reakční doba</w:t>
            </w:r>
            <w:r w:rsidR="00865E8B" w:rsidRPr="00021671">
              <w:rPr>
                <w:lang w:val="cs-CZ"/>
              </w:rPr>
              <w:t>)</w:t>
            </w:r>
          </w:p>
        </w:tc>
        <w:tc>
          <w:tcPr>
            <w:tcW w:w="3919" w:type="pct"/>
          </w:tcPr>
          <w:p w14:paraId="7C2B8D3C" w14:textId="774F3B16" w:rsidR="00865E8B" w:rsidRPr="00021671" w:rsidRDefault="00865E8B" w:rsidP="00AB224E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Doba </w:t>
            </w:r>
            <w:r w:rsidR="00AB224E" w:rsidRPr="00021671">
              <w:rPr>
                <w:color w:val="000000"/>
                <w:lang w:val="cs-CZ"/>
              </w:rPr>
              <w:t xml:space="preserve">mezi nahlášením incidentu a </w:t>
            </w:r>
            <w:r w:rsidRPr="00021671">
              <w:rPr>
                <w:color w:val="000000"/>
                <w:lang w:val="cs-CZ"/>
              </w:rPr>
              <w:t>potvrzení</w:t>
            </w:r>
            <w:r w:rsidR="00AB224E" w:rsidRPr="00021671">
              <w:rPr>
                <w:color w:val="000000"/>
                <w:lang w:val="cs-CZ"/>
              </w:rPr>
              <w:t>m</w:t>
            </w:r>
            <w:r w:rsidRPr="00021671">
              <w:rPr>
                <w:color w:val="000000"/>
                <w:lang w:val="cs-CZ"/>
              </w:rPr>
              <w:t xml:space="preserve"> přijetí </w:t>
            </w:r>
            <w:r w:rsidR="00AB224E" w:rsidRPr="00021671">
              <w:rPr>
                <w:color w:val="000000"/>
                <w:lang w:val="cs-CZ"/>
              </w:rPr>
              <w:t>a</w:t>
            </w:r>
            <w:r w:rsidRPr="00021671">
              <w:rPr>
                <w:color w:val="000000"/>
                <w:lang w:val="cs-CZ"/>
              </w:rPr>
              <w:t xml:space="preserve"> zahájení</w:t>
            </w:r>
            <w:r w:rsidR="00AB224E" w:rsidRPr="00021671">
              <w:rPr>
                <w:color w:val="000000"/>
                <w:lang w:val="cs-CZ"/>
              </w:rPr>
              <w:t>m</w:t>
            </w:r>
            <w:r w:rsidRPr="00021671">
              <w:rPr>
                <w:color w:val="000000"/>
                <w:lang w:val="cs-CZ"/>
              </w:rPr>
              <w:t xml:space="preserve"> řešení </w:t>
            </w:r>
            <w:r w:rsidR="00AB224E" w:rsidRPr="00021671">
              <w:rPr>
                <w:color w:val="000000"/>
                <w:lang w:val="cs-CZ"/>
              </w:rPr>
              <w:t xml:space="preserve">incidentu </w:t>
            </w:r>
            <w:proofErr w:type="spellStart"/>
            <w:r w:rsidR="003103CC">
              <w:t>dodavatel</w:t>
            </w:r>
            <w:r w:rsidR="003103CC">
              <w:t>em</w:t>
            </w:r>
            <w:proofErr w:type="spellEnd"/>
            <w:r w:rsidRPr="00021671">
              <w:rPr>
                <w:color w:val="000000"/>
                <w:lang w:val="cs-CZ"/>
              </w:rPr>
              <w:t>.</w:t>
            </w:r>
          </w:p>
        </w:tc>
      </w:tr>
      <w:tr w:rsidR="00865E8B" w:rsidRPr="00021671" w14:paraId="630AA9DA" w14:textId="77777777" w:rsidTr="0005710D">
        <w:trPr>
          <w:cantSplit/>
        </w:trPr>
        <w:tc>
          <w:tcPr>
            <w:tcW w:w="1081" w:type="pct"/>
          </w:tcPr>
          <w:p w14:paraId="0B73AA7F" w14:textId="77777777" w:rsidR="00865E8B" w:rsidRPr="00021671" w:rsidRDefault="00AB224E" w:rsidP="00AB224E">
            <w:pPr>
              <w:rPr>
                <w:color w:val="000000"/>
                <w:lang w:val="cs-CZ"/>
              </w:rPr>
            </w:pPr>
            <w:r w:rsidRPr="00021671">
              <w:rPr>
                <w:lang w:val="cs-CZ"/>
              </w:rPr>
              <w:t xml:space="preserve">Vyřešení </w:t>
            </w:r>
            <w:r w:rsidR="00865E8B" w:rsidRPr="00021671">
              <w:rPr>
                <w:lang w:val="cs-CZ"/>
              </w:rPr>
              <w:t>(</w:t>
            </w:r>
            <w:r w:rsidRPr="00021671">
              <w:rPr>
                <w:lang w:val="cs-CZ"/>
              </w:rPr>
              <w:t>Doba vyřešení</w:t>
            </w:r>
            <w:r w:rsidR="00865E8B" w:rsidRPr="00021671">
              <w:rPr>
                <w:lang w:val="cs-CZ"/>
              </w:rPr>
              <w:t>)</w:t>
            </w:r>
          </w:p>
        </w:tc>
        <w:tc>
          <w:tcPr>
            <w:tcW w:w="3919" w:type="pct"/>
          </w:tcPr>
          <w:p w14:paraId="6F6078E4" w14:textId="77777777" w:rsidR="00865E8B" w:rsidRPr="00021671" w:rsidRDefault="00865E8B" w:rsidP="00AB224E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Doba </w:t>
            </w:r>
            <w:r w:rsidR="00AB224E" w:rsidRPr="00021671">
              <w:rPr>
                <w:color w:val="000000"/>
                <w:lang w:val="cs-CZ"/>
              </w:rPr>
              <w:t xml:space="preserve">mezi nahlášením incidentu a </w:t>
            </w:r>
            <w:r w:rsidRPr="00021671">
              <w:rPr>
                <w:color w:val="000000"/>
                <w:lang w:val="cs-CZ"/>
              </w:rPr>
              <w:t>vyřešení</w:t>
            </w:r>
            <w:r w:rsidR="00AB224E" w:rsidRPr="00021671">
              <w:rPr>
                <w:color w:val="000000"/>
                <w:lang w:val="cs-CZ"/>
              </w:rPr>
              <w:t>m</w:t>
            </w:r>
            <w:r w:rsidRPr="00021671">
              <w:rPr>
                <w:color w:val="000000"/>
                <w:lang w:val="cs-CZ"/>
              </w:rPr>
              <w:t xml:space="preserve"> a předání</w:t>
            </w:r>
            <w:r w:rsidR="00AB224E" w:rsidRPr="00021671">
              <w:rPr>
                <w:color w:val="000000"/>
                <w:lang w:val="cs-CZ"/>
              </w:rPr>
              <w:t>m</w:t>
            </w:r>
            <w:r w:rsidRPr="00021671">
              <w:rPr>
                <w:color w:val="000000"/>
                <w:lang w:val="cs-CZ"/>
              </w:rPr>
              <w:t xml:space="preserve"> k ověření. Doba potřebná na ověření vyřešení ze strany Zákazníka není započítávána do Doby vyřešení. Vyřešením je chápáno i snížení úrovně incidentu v daném čase a tím prodloužení doby pro řešení v souladu s nižší úrovní incidentu.</w:t>
            </w:r>
          </w:p>
        </w:tc>
      </w:tr>
      <w:tr w:rsidR="00865E8B" w:rsidRPr="00021671" w14:paraId="67767084" w14:textId="77777777" w:rsidTr="0005710D">
        <w:trPr>
          <w:cantSplit/>
        </w:trPr>
        <w:tc>
          <w:tcPr>
            <w:tcW w:w="1081" w:type="pct"/>
          </w:tcPr>
          <w:p w14:paraId="2B23071C" w14:textId="77777777" w:rsidR="00865E8B" w:rsidRPr="00021671" w:rsidRDefault="00865E8B" w:rsidP="0005710D">
            <w:pPr>
              <w:rPr>
                <w:lang w:val="cs-CZ"/>
              </w:rPr>
            </w:pPr>
            <w:r w:rsidRPr="00021671">
              <w:rPr>
                <w:lang w:val="cs-CZ"/>
              </w:rPr>
              <w:t>SLA</w:t>
            </w:r>
          </w:p>
        </w:tc>
        <w:tc>
          <w:tcPr>
            <w:tcW w:w="3919" w:type="pct"/>
          </w:tcPr>
          <w:p w14:paraId="79D47AC2" w14:textId="46AB3D13" w:rsidR="00865E8B" w:rsidRPr="00021671" w:rsidRDefault="00865E8B" w:rsidP="0005710D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Konkrétní smluvní parametry pro poskytování služeb v daných </w:t>
            </w:r>
            <w:r w:rsidR="007806B3">
              <w:rPr>
                <w:color w:val="000000"/>
                <w:lang w:val="cs-CZ"/>
              </w:rPr>
              <w:t>úrovních</w:t>
            </w:r>
            <w:r w:rsidRPr="00021671">
              <w:rPr>
                <w:color w:val="000000"/>
                <w:lang w:val="cs-CZ"/>
              </w:rPr>
              <w:t xml:space="preserve"> servisních služeb.</w:t>
            </w:r>
          </w:p>
        </w:tc>
      </w:tr>
      <w:tr w:rsidR="00865E8B" w:rsidRPr="00021671" w14:paraId="74EF0CEC" w14:textId="77777777" w:rsidTr="0005710D">
        <w:trPr>
          <w:cantSplit/>
        </w:trPr>
        <w:tc>
          <w:tcPr>
            <w:tcW w:w="1081" w:type="pct"/>
          </w:tcPr>
          <w:p w14:paraId="45C76486" w14:textId="77777777" w:rsidR="00865E8B" w:rsidRPr="00021671" w:rsidRDefault="00865E8B" w:rsidP="0005710D">
            <w:pPr>
              <w:rPr>
                <w:lang w:val="cs-CZ"/>
              </w:rPr>
            </w:pPr>
            <w:r w:rsidRPr="00021671">
              <w:rPr>
                <w:lang w:val="cs-CZ"/>
              </w:rPr>
              <w:t>NBD</w:t>
            </w:r>
          </w:p>
        </w:tc>
        <w:tc>
          <w:tcPr>
            <w:tcW w:w="3919" w:type="pct"/>
          </w:tcPr>
          <w:p w14:paraId="0D684A17" w14:textId="77777777" w:rsidR="00865E8B" w:rsidRPr="00021671" w:rsidRDefault="00865E8B" w:rsidP="0005710D">
            <w:pPr>
              <w:keepNext/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Následující pracovní den od doby nahlášení incidentu.</w:t>
            </w:r>
          </w:p>
        </w:tc>
      </w:tr>
      <w:tr w:rsidR="00193256" w:rsidRPr="00021671" w14:paraId="2DD0D84B" w14:textId="77777777" w:rsidTr="0005710D">
        <w:trPr>
          <w:cantSplit/>
        </w:trPr>
        <w:tc>
          <w:tcPr>
            <w:tcW w:w="1081" w:type="pct"/>
          </w:tcPr>
          <w:p w14:paraId="11CFBF42" w14:textId="77777777" w:rsidR="00193256" w:rsidRPr="00021671" w:rsidRDefault="00193256" w:rsidP="0005710D">
            <w:pPr>
              <w:rPr>
                <w:color w:val="000000"/>
                <w:lang w:val="cs-CZ"/>
              </w:rPr>
            </w:pPr>
            <w:r w:rsidRPr="00021671">
              <w:rPr>
                <w:color w:val="000000"/>
                <w:lang w:val="cs-CZ"/>
              </w:rPr>
              <w:t>On-</w:t>
            </w:r>
            <w:proofErr w:type="spellStart"/>
            <w:r w:rsidRPr="00021671">
              <w:rPr>
                <w:color w:val="000000"/>
                <w:lang w:val="cs-CZ"/>
              </w:rPr>
              <w:t>site</w:t>
            </w:r>
            <w:proofErr w:type="spellEnd"/>
            <w:r w:rsidRPr="00021671">
              <w:rPr>
                <w:color w:val="000000"/>
                <w:lang w:val="cs-CZ"/>
              </w:rPr>
              <w:t>/</w:t>
            </w:r>
            <w:proofErr w:type="spellStart"/>
            <w:r w:rsidRPr="00021671">
              <w:rPr>
                <w:color w:val="000000"/>
                <w:lang w:val="cs-CZ"/>
              </w:rPr>
              <w:t>Off-site</w:t>
            </w:r>
            <w:proofErr w:type="spellEnd"/>
          </w:p>
        </w:tc>
        <w:tc>
          <w:tcPr>
            <w:tcW w:w="3919" w:type="pct"/>
          </w:tcPr>
          <w:p w14:paraId="69E914D3" w14:textId="6A256130" w:rsidR="00193256" w:rsidRPr="00021671" w:rsidRDefault="003103CC" w:rsidP="00E96A99">
            <w:pPr>
              <w:keepNext/>
              <w:rPr>
                <w:color w:val="000000"/>
                <w:lang w:val="cs-CZ"/>
              </w:rPr>
            </w:pPr>
            <w:proofErr w:type="spellStart"/>
            <w:r>
              <w:t>D</w:t>
            </w:r>
            <w:r>
              <w:t>odavatel</w:t>
            </w:r>
            <w:proofErr w:type="spellEnd"/>
            <w:r w:rsidR="00193256" w:rsidRPr="00021671">
              <w:rPr>
                <w:color w:val="000000"/>
                <w:lang w:val="cs-CZ"/>
              </w:rPr>
              <w:t xml:space="preserve"> zajistí fyzickou přítomnost pracovníka (specifikace požadované role je uvedena v katalogových listech)</w:t>
            </w:r>
            <w:r w:rsidR="002F2D41" w:rsidRPr="00021671">
              <w:rPr>
                <w:color w:val="000000"/>
                <w:lang w:val="cs-CZ"/>
              </w:rPr>
              <w:t xml:space="preserve"> do 60 min od nahlášení požadavku v době uvedené jako „on-</w:t>
            </w:r>
            <w:proofErr w:type="spellStart"/>
            <w:proofErr w:type="gramStart"/>
            <w:r w:rsidR="002F2D41" w:rsidRPr="00021671">
              <w:rPr>
                <w:color w:val="000000"/>
                <w:lang w:val="cs-CZ"/>
              </w:rPr>
              <w:t>site</w:t>
            </w:r>
            <w:proofErr w:type="spellEnd"/>
            <w:r w:rsidR="002F2D41" w:rsidRPr="00021671">
              <w:rPr>
                <w:color w:val="000000"/>
                <w:lang w:val="cs-CZ"/>
              </w:rPr>
              <w:t>“</w:t>
            </w:r>
            <w:r w:rsidR="00FE151D" w:rsidRPr="00021671">
              <w:rPr>
                <w:color w:val="000000"/>
                <w:lang w:val="cs-CZ"/>
              </w:rPr>
              <w:t xml:space="preserve"> v</w:t>
            </w:r>
            <w:proofErr w:type="gramEnd"/>
            <w:r w:rsidR="00FE151D" w:rsidRPr="00021671">
              <w:rPr>
                <w:color w:val="000000"/>
                <w:lang w:val="cs-CZ"/>
              </w:rPr>
              <w:t xml:space="preserve"> běžných pracovních dnech, např. pro </w:t>
            </w:r>
            <w:r w:rsidR="00D5482A" w:rsidRPr="00021671">
              <w:rPr>
                <w:color w:val="000000"/>
                <w:lang w:val="cs-CZ"/>
              </w:rPr>
              <w:t>„</w:t>
            </w:r>
            <w:r w:rsidR="007605A0" w:rsidRPr="00021671">
              <w:rPr>
                <w:color w:val="000000"/>
                <w:lang w:val="cs-CZ"/>
              </w:rPr>
              <w:t>8-17 on-</w:t>
            </w:r>
            <w:proofErr w:type="spellStart"/>
            <w:r w:rsidR="007605A0" w:rsidRPr="00021671">
              <w:rPr>
                <w:color w:val="000000"/>
                <w:lang w:val="cs-CZ"/>
              </w:rPr>
              <w:t>site</w:t>
            </w:r>
            <w:proofErr w:type="spellEnd"/>
            <w:r w:rsidR="007605A0" w:rsidRPr="00021671">
              <w:rPr>
                <w:color w:val="000000"/>
                <w:lang w:val="cs-CZ"/>
              </w:rPr>
              <w:t xml:space="preserve">, </w:t>
            </w:r>
            <w:proofErr w:type="gramStart"/>
            <w:r w:rsidR="007605A0" w:rsidRPr="00021671">
              <w:rPr>
                <w:color w:val="000000"/>
                <w:lang w:val="cs-CZ"/>
              </w:rPr>
              <w:t>17- 8</w:t>
            </w:r>
            <w:proofErr w:type="gramEnd"/>
            <w:r w:rsidR="00FE151D" w:rsidRPr="00021671">
              <w:rPr>
                <w:color w:val="000000"/>
                <w:lang w:val="cs-CZ"/>
              </w:rPr>
              <w:t xml:space="preserve"> </w:t>
            </w:r>
            <w:proofErr w:type="spellStart"/>
            <w:r w:rsidR="00FE151D" w:rsidRPr="00021671">
              <w:rPr>
                <w:color w:val="000000"/>
                <w:lang w:val="cs-CZ"/>
              </w:rPr>
              <w:t>off-site</w:t>
            </w:r>
            <w:proofErr w:type="spellEnd"/>
            <w:r w:rsidR="00D5482A" w:rsidRPr="00021671">
              <w:rPr>
                <w:color w:val="000000"/>
                <w:lang w:val="cs-CZ"/>
              </w:rPr>
              <w:t>“</w:t>
            </w:r>
            <w:r w:rsidR="007605A0" w:rsidRPr="00021671">
              <w:rPr>
                <w:color w:val="000000"/>
                <w:lang w:val="cs-CZ"/>
              </w:rPr>
              <w:t xml:space="preserve"> to je doba od </w:t>
            </w:r>
            <w:proofErr w:type="gramStart"/>
            <w:r w:rsidR="007605A0" w:rsidRPr="00021671">
              <w:rPr>
                <w:color w:val="000000"/>
                <w:lang w:val="cs-CZ"/>
              </w:rPr>
              <w:t>8</w:t>
            </w:r>
            <w:r w:rsidR="00FE151D" w:rsidRPr="00021671">
              <w:rPr>
                <w:color w:val="000000"/>
                <w:lang w:val="cs-CZ"/>
              </w:rPr>
              <w:t>h</w:t>
            </w:r>
            <w:proofErr w:type="gramEnd"/>
            <w:r w:rsidR="00FE151D" w:rsidRPr="00021671">
              <w:rPr>
                <w:color w:val="000000"/>
                <w:lang w:val="cs-CZ"/>
              </w:rPr>
              <w:t xml:space="preserve"> do </w:t>
            </w:r>
            <w:proofErr w:type="gramStart"/>
            <w:r w:rsidR="00FE151D" w:rsidRPr="00021671">
              <w:rPr>
                <w:color w:val="000000"/>
                <w:lang w:val="cs-CZ"/>
              </w:rPr>
              <w:t>17h</w:t>
            </w:r>
            <w:proofErr w:type="gramEnd"/>
            <w:r w:rsidR="002F2D41" w:rsidRPr="00021671">
              <w:rPr>
                <w:color w:val="000000"/>
                <w:lang w:val="cs-CZ"/>
              </w:rPr>
              <w:t>. V době uvedené jako „</w:t>
            </w:r>
            <w:proofErr w:type="spellStart"/>
            <w:r w:rsidR="002F2D41" w:rsidRPr="00021671">
              <w:rPr>
                <w:color w:val="000000"/>
                <w:lang w:val="cs-CZ"/>
              </w:rPr>
              <w:t>off-site</w:t>
            </w:r>
            <w:proofErr w:type="spellEnd"/>
            <w:r w:rsidR="002F2D41" w:rsidRPr="00021671">
              <w:rPr>
                <w:color w:val="000000"/>
                <w:lang w:val="cs-CZ"/>
              </w:rPr>
              <w:t xml:space="preserve">“ je rozhodnutí o fyzické přítomnosti pracovníka plně pod kontrolou </w:t>
            </w:r>
            <w:proofErr w:type="spellStart"/>
            <w:r>
              <w:t>dodavatel</w:t>
            </w:r>
            <w:r>
              <w:t>e</w:t>
            </w:r>
            <w:proofErr w:type="spellEnd"/>
            <w:r w:rsidR="002F2D41" w:rsidRPr="00021671">
              <w:rPr>
                <w:color w:val="000000"/>
                <w:lang w:val="cs-CZ"/>
              </w:rPr>
              <w:t>, který je povinen zajistit služby dle</w:t>
            </w:r>
            <w:r w:rsidR="00FE151D" w:rsidRPr="00021671">
              <w:rPr>
                <w:color w:val="000000"/>
                <w:lang w:val="cs-CZ"/>
              </w:rPr>
              <w:t xml:space="preserve"> podmínek</w:t>
            </w:r>
            <w:r w:rsidR="002F2D41" w:rsidRPr="00021671">
              <w:rPr>
                <w:color w:val="000000"/>
                <w:lang w:val="cs-CZ"/>
              </w:rPr>
              <w:t xml:space="preserve"> SLA. Podmínky „on-</w:t>
            </w:r>
            <w:proofErr w:type="spellStart"/>
            <w:r w:rsidR="002F2D41" w:rsidRPr="00021671">
              <w:rPr>
                <w:color w:val="000000"/>
                <w:lang w:val="cs-CZ"/>
              </w:rPr>
              <w:t>site</w:t>
            </w:r>
            <w:proofErr w:type="spellEnd"/>
            <w:r w:rsidR="002F2D41" w:rsidRPr="00021671">
              <w:rPr>
                <w:color w:val="000000"/>
                <w:lang w:val="cs-CZ"/>
              </w:rPr>
              <w:t>/</w:t>
            </w:r>
            <w:proofErr w:type="spellStart"/>
            <w:r w:rsidR="002F2D41" w:rsidRPr="00021671">
              <w:rPr>
                <w:color w:val="000000"/>
                <w:lang w:val="cs-CZ"/>
              </w:rPr>
              <w:t>off-site</w:t>
            </w:r>
            <w:proofErr w:type="spellEnd"/>
            <w:r w:rsidR="002F2D41" w:rsidRPr="00021671">
              <w:rPr>
                <w:color w:val="000000"/>
                <w:lang w:val="cs-CZ"/>
              </w:rPr>
              <w:t xml:space="preserve">“ v žádném případě nenahrazují ostatní požadavky na zabezpečení služby, včetně SLA, pouze upřesňují požadavky zadavatele na fyzickou přítomnost pracovníků </w:t>
            </w:r>
            <w:proofErr w:type="spellStart"/>
            <w:r>
              <w:t>dodavatel</w:t>
            </w:r>
            <w:proofErr w:type="spellEnd"/>
            <w:r w:rsidR="002F2D41" w:rsidRPr="00021671">
              <w:rPr>
                <w:color w:val="000000"/>
                <w:lang w:val="cs-CZ"/>
              </w:rPr>
              <w:t>e.</w:t>
            </w:r>
          </w:p>
        </w:tc>
      </w:tr>
      <w:tr w:rsidR="00CE63B1" w:rsidRPr="00021671" w14:paraId="59F59549" w14:textId="77777777" w:rsidTr="0005710D">
        <w:trPr>
          <w:cantSplit/>
        </w:trPr>
        <w:tc>
          <w:tcPr>
            <w:tcW w:w="1081" w:type="pct"/>
          </w:tcPr>
          <w:p w14:paraId="40066F77" w14:textId="77777777" w:rsidR="00CE63B1" w:rsidRPr="00021671" w:rsidRDefault="00CE63B1" w:rsidP="0005710D">
            <w:pPr>
              <w:rPr>
                <w:lang w:val="cs-CZ"/>
              </w:rPr>
            </w:pPr>
            <w:r w:rsidRPr="00021671">
              <w:rPr>
                <w:color w:val="000000"/>
                <w:lang w:val="cs-CZ"/>
              </w:rPr>
              <w:t xml:space="preserve">BE (Best </w:t>
            </w:r>
            <w:proofErr w:type="spellStart"/>
            <w:r w:rsidRPr="00021671">
              <w:rPr>
                <w:color w:val="000000"/>
                <w:lang w:val="cs-CZ"/>
              </w:rPr>
              <w:t>Effort</w:t>
            </w:r>
            <w:proofErr w:type="spellEnd"/>
            <w:r w:rsidRPr="00021671">
              <w:rPr>
                <w:color w:val="000000"/>
                <w:lang w:val="cs-CZ"/>
              </w:rPr>
              <w:t>)</w:t>
            </w:r>
          </w:p>
        </w:tc>
        <w:tc>
          <w:tcPr>
            <w:tcW w:w="3919" w:type="pct"/>
          </w:tcPr>
          <w:p w14:paraId="51EF073D" w14:textId="5BB6A141" w:rsidR="00CE63B1" w:rsidRPr="00021671" w:rsidRDefault="003103CC" w:rsidP="00CE63B1">
            <w:pPr>
              <w:keepNext/>
              <w:rPr>
                <w:color w:val="000000"/>
                <w:lang w:val="cs-CZ"/>
              </w:rPr>
            </w:pPr>
            <w:proofErr w:type="spellStart"/>
            <w:r>
              <w:t>D</w:t>
            </w:r>
            <w:r>
              <w:t>odavatel</w:t>
            </w:r>
            <w:proofErr w:type="spellEnd"/>
            <w:r w:rsidR="00CE63B1" w:rsidRPr="00021671">
              <w:rPr>
                <w:color w:val="000000"/>
                <w:lang w:val="cs-CZ"/>
              </w:rPr>
              <w:t xml:space="preserve"> vyvine maximální možné úsilí na provedení požadavku a zejména na zajištění požadovaných parametrů Prvku IT v nejkratší možné době.</w:t>
            </w:r>
          </w:p>
        </w:tc>
      </w:tr>
    </w:tbl>
    <w:p w14:paraId="5F9A22DB" w14:textId="77777777" w:rsidR="00237ED6" w:rsidRPr="00021671" w:rsidRDefault="00237ED6" w:rsidP="00237ED6">
      <w:pPr>
        <w:pStyle w:val="Normln-Odstavec"/>
        <w:numPr>
          <w:ilvl w:val="0"/>
          <w:numId w:val="0"/>
        </w:numPr>
      </w:pPr>
    </w:p>
    <w:p w14:paraId="50FBF9BE" w14:textId="6076F8F3" w:rsidR="00BB4B24" w:rsidRPr="00021671" w:rsidRDefault="003062DB" w:rsidP="001225EE">
      <w:pPr>
        <w:pStyle w:val="Normln-Odstavec"/>
      </w:pPr>
      <w:r w:rsidRPr="00021671">
        <w:lastRenderedPageBreak/>
        <w:t xml:space="preserve">Zadavatel požaduje v maximální míře zajistit dostupnost a spolehlivost všech spravovaných </w:t>
      </w:r>
      <w:r w:rsidR="001225EE" w:rsidRPr="00021671">
        <w:t>systémů – kritické</w:t>
      </w:r>
      <w:r w:rsidRPr="00021671">
        <w:t xml:space="preserve"> části systému musí být vysoce dostupné, tzn., že musí být zajištěna HW a SW prostředky jejich maximální odolnost proti výpadkům. Zadavatel požaduje zajistit níže uvedenou minimální požadovanou dostupnost a spolehlivost </w:t>
      </w:r>
      <w:r w:rsidR="00E84697">
        <w:t>dle jednotlivých částí</w:t>
      </w:r>
      <w:r w:rsidRPr="00021671">
        <w:t xml:space="preserve"> systémů: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782"/>
        <w:gridCol w:w="1061"/>
        <w:gridCol w:w="4776"/>
      </w:tblGrid>
      <w:tr w:rsidR="00BB4B24" w:rsidRPr="00021671" w14:paraId="085E19FE" w14:textId="77777777" w:rsidTr="00904004">
        <w:trPr>
          <w:trHeight w:val="570"/>
        </w:trPr>
        <w:tc>
          <w:tcPr>
            <w:tcW w:w="1061" w:type="dxa"/>
            <w:shd w:val="clear" w:color="000000" w:fill="BDD6EE"/>
            <w:noWrap/>
            <w:vAlign w:val="center"/>
            <w:hideMark/>
          </w:tcPr>
          <w:p w14:paraId="6DA8CED4" w14:textId="77777777" w:rsidR="00BB4B24" w:rsidRPr="00696BCB" w:rsidRDefault="00BB4B24" w:rsidP="00827B05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Kód</w:t>
            </w:r>
          </w:p>
        </w:tc>
        <w:tc>
          <w:tcPr>
            <w:tcW w:w="1782" w:type="dxa"/>
            <w:shd w:val="clear" w:color="000000" w:fill="BDD6EE"/>
            <w:noWrap/>
            <w:vAlign w:val="center"/>
            <w:hideMark/>
          </w:tcPr>
          <w:p w14:paraId="00138EEF" w14:textId="77777777" w:rsidR="00BB4B24" w:rsidRPr="00696BCB" w:rsidRDefault="00BB4B24" w:rsidP="00827B05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Označení služby</w:t>
            </w:r>
          </w:p>
        </w:tc>
        <w:tc>
          <w:tcPr>
            <w:tcW w:w="1061" w:type="dxa"/>
            <w:shd w:val="clear" w:color="000000" w:fill="BDD6EE"/>
            <w:noWrap/>
            <w:vAlign w:val="center"/>
            <w:hideMark/>
          </w:tcPr>
          <w:p w14:paraId="095F1A4E" w14:textId="7030A464" w:rsidR="00BB4B24" w:rsidRPr="00696BCB" w:rsidRDefault="00D13AEA" w:rsidP="00827B05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Úroveň</w:t>
            </w:r>
            <w:r w:rsidR="00BB4B24" w:rsidRPr="00696BC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SLA</w:t>
            </w:r>
          </w:p>
        </w:tc>
        <w:tc>
          <w:tcPr>
            <w:tcW w:w="4776" w:type="dxa"/>
            <w:shd w:val="clear" w:color="000000" w:fill="BDD6EE"/>
            <w:noWrap/>
            <w:vAlign w:val="center"/>
            <w:hideMark/>
          </w:tcPr>
          <w:p w14:paraId="2080CDA6" w14:textId="77777777" w:rsidR="00BB4B24" w:rsidRPr="00D13AEA" w:rsidRDefault="00BB4B24" w:rsidP="00827B05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D13AEA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Název služby</w:t>
            </w:r>
          </w:p>
        </w:tc>
      </w:tr>
      <w:tr w:rsidR="00BB4B24" w:rsidRPr="00696BCB" w14:paraId="79F36C42" w14:textId="77777777" w:rsidTr="00904004">
        <w:trPr>
          <w:trHeight w:val="300"/>
        </w:trPr>
        <w:tc>
          <w:tcPr>
            <w:tcW w:w="8680" w:type="dxa"/>
            <w:gridSpan w:val="4"/>
            <w:shd w:val="clear" w:color="000000" w:fill="DEEAF6"/>
            <w:noWrap/>
            <w:vAlign w:val="center"/>
            <w:hideMark/>
          </w:tcPr>
          <w:p w14:paraId="779A6A78" w14:textId="77777777" w:rsidR="00BB4B24" w:rsidRPr="00696BCB" w:rsidRDefault="00BB4B24" w:rsidP="00827B05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Část 4 - </w:t>
            </w:r>
            <w:proofErr w:type="gramStart"/>
            <w:r w:rsidRPr="00696BC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CAR - Služby</w:t>
            </w:r>
            <w:proofErr w:type="gramEnd"/>
            <w:r w:rsidRPr="00696BC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provozu sledování vozidel</w:t>
            </w:r>
          </w:p>
        </w:tc>
      </w:tr>
      <w:tr w:rsidR="00BB4B24" w:rsidRPr="00696BCB" w14:paraId="3D453A54" w14:textId="77777777" w:rsidTr="00904004">
        <w:trPr>
          <w:trHeight w:val="300"/>
        </w:trPr>
        <w:tc>
          <w:tcPr>
            <w:tcW w:w="1061" w:type="dxa"/>
            <w:noWrap/>
            <w:vAlign w:val="center"/>
            <w:hideMark/>
          </w:tcPr>
          <w:p w14:paraId="0A8D2B1F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S.4.1</w:t>
            </w:r>
          </w:p>
        </w:tc>
        <w:tc>
          <w:tcPr>
            <w:tcW w:w="1782" w:type="dxa"/>
            <w:noWrap/>
            <w:vAlign w:val="center"/>
            <w:hideMark/>
          </w:tcPr>
          <w:p w14:paraId="64BC0393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S-CAR-GPS</w:t>
            </w:r>
          </w:p>
        </w:tc>
        <w:tc>
          <w:tcPr>
            <w:tcW w:w="1061" w:type="dxa"/>
            <w:noWrap/>
            <w:vAlign w:val="center"/>
            <w:hideMark/>
          </w:tcPr>
          <w:p w14:paraId="1BE20AE7" w14:textId="2E6D7ACE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SLA-</w:t>
            </w:r>
            <w:r w:rsidR="006D7722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4776" w:type="dxa"/>
            <w:noWrap/>
            <w:vAlign w:val="center"/>
            <w:hideMark/>
          </w:tcPr>
          <w:p w14:paraId="49C8F3FE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Správa přístrojů GPS</w:t>
            </w:r>
          </w:p>
        </w:tc>
      </w:tr>
      <w:tr w:rsidR="00BB4B24" w:rsidRPr="00696BCB" w14:paraId="6E53DE58" w14:textId="77777777" w:rsidTr="00904004">
        <w:trPr>
          <w:trHeight w:val="300"/>
        </w:trPr>
        <w:tc>
          <w:tcPr>
            <w:tcW w:w="1061" w:type="dxa"/>
            <w:noWrap/>
            <w:vAlign w:val="center"/>
            <w:hideMark/>
          </w:tcPr>
          <w:p w14:paraId="23DB874D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S.4.2</w:t>
            </w:r>
          </w:p>
        </w:tc>
        <w:tc>
          <w:tcPr>
            <w:tcW w:w="1782" w:type="dxa"/>
            <w:noWrap/>
            <w:vAlign w:val="center"/>
            <w:hideMark/>
          </w:tcPr>
          <w:p w14:paraId="37E26632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S-CAR-AVL</w:t>
            </w:r>
          </w:p>
        </w:tc>
        <w:tc>
          <w:tcPr>
            <w:tcW w:w="1061" w:type="dxa"/>
            <w:noWrap/>
            <w:vAlign w:val="center"/>
            <w:hideMark/>
          </w:tcPr>
          <w:p w14:paraId="0377621C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SLA-3</w:t>
            </w:r>
          </w:p>
        </w:tc>
        <w:tc>
          <w:tcPr>
            <w:tcW w:w="4776" w:type="dxa"/>
            <w:noWrap/>
            <w:vAlign w:val="center"/>
            <w:hideMark/>
          </w:tcPr>
          <w:p w14:paraId="15FB8CC3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Správa AVL</w:t>
            </w:r>
          </w:p>
        </w:tc>
      </w:tr>
      <w:tr w:rsidR="00BB4B24" w:rsidRPr="00696BCB" w14:paraId="658C7A3A" w14:textId="77777777" w:rsidTr="00904004">
        <w:trPr>
          <w:trHeight w:val="300"/>
        </w:trPr>
        <w:tc>
          <w:tcPr>
            <w:tcW w:w="1061" w:type="dxa"/>
            <w:noWrap/>
            <w:vAlign w:val="center"/>
            <w:hideMark/>
          </w:tcPr>
          <w:p w14:paraId="2285B714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S.4.3</w:t>
            </w:r>
          </w:p>
        </w:tc>
        <w:tc>
          <w:tcPr>
            <w:tcW w:w="1782" w:type="dxa"/>
            <w:noWrap/>
            <w:vAlign w:val="center"/>
            <w:hideMark/>
          </w:tcPr>
          <w:p w14:paraId="7ECD3D53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S-CAR-EKJ</w:t>
            </w:r>
          </w:p>
        </w:tc>
        <w:tc>
          <w:tcPr>
            <w:tcW w:w="1061" w:type="dxa"/>
            <w:noWrap/>
            <w:vAlign w:val="center"/>
            <w:hideMark/>
          </w:tcPr>
          <w:p w14:paraId="22B688CC" w14:textId="451ED708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SLA-</w:t>
            </w:r>
            <w:r w:rsidR="005B6C44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4776" w:type="dxa"/>
            <w:noWrap/>
            <w:vAlign w:val="center"/>
            <w:hideMark/>
          </w:tcPr>
          <w:p w14:paraId="4FAAC676" w14:textId="77777777" w:rsidR="00BB4B24" w:rsidRPr="00696BCB" w:rsidRDefault="00BB4B24" w:rsidP="00827B05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</w:pPr>
            <w:r w:rsidRPr="00696BCB">
              <w:rPr>
                <w:rFonts w:eastAsia="Times New Roman"/>
                <w:color w:val="000000"/>
                <w:sz w:val="20"/>
                <w:szCs w:val="20"/>
                <w:lang w:val="cs-CZ" w:eastAsia="cs-CZ"/>
              </w:rPr>
              <w:t>Správa EKJ</w:t>
            </w:r>
          </w:p>
        </w:tc>
      </w:tr>
    </w:tbl>
    <w:p w14:paraId="7BD8909F" w14:textId="77777777" w:rsidR="00981280" w:rsidRDefault="00981280" w:rsidP="00981280">
      <w:pPr>
        <w:pStyle w:val="Normln-Odstavec"/>
        <w:numPr>
          <w:ilvl w:val="0"/>
          <w:numId w:val="0"/>
        </w:numPr>
      </w:pPr>
    </w:p>
    <w:p w14:paraId="7F2E0C8B" w14:textId="7BAF1FD9" w:rsidR="00BB4B24" w:rsidRPr="00021671" w:rsidRDefault="003103CC" w:rsidP="00981280">
      <w:pPr>
        <w:pStyle w:val="Normln-Odstavec"/>
      </w:pPr>
      <w:r>
        <w:t>D</w:t>
      </w:r>
      <w:r>
        <w:t>odavatel</w:t>
      </w:r>
      <w:r w:rsidR="00981280">
        <w:t xml:space="preserve"> je povinen zajistit</w:t>
      </w:r>
      <w:r w:rsidR="00981280" w:rsidRPr="00981280">
        <w:t xml:space="preserve"> jednotn</w:t>
      </w:r>
      <w:r w:rsidR="00981280">
        <w:t>ý</w:t>
      </w:r>
      <w:r w:rsidR="00981280" w:rsidRPr="00981280">
        <w:t xml:space="preserve"> čas na všech zařízeních</w:t>
      </w:r>
      <w:r w:rsidR="00981280">
        <w:t xml:space="preserve">, které bude mít ve správě, tzn. </w:t>
      </w:r>
      <w:r w:rsidR="00981280" w:rsidRPr="00981280">
        <w:t>synchronizace klientů a systém</w:t>
      </w:r>
      <w:r w:rsidR="00981280">
        <w:t>ů</w:t>
      </w:r>
      <w:r w:rsidR="00981280" w:rsidRPr="00981280">
        <w:t xml:space="preserve"> s</w:t>
      </w:r>
      <w:r w:rsidR="007312E1">
        <w:t>e</w:t>
      </w:r>
      <w:r w:rsidR="00981280" w:rsidRPr="00981280">
        <w:t xml:space="preserve"> </w:t>
      </w:r>
      <w:r w:rsidR="007312E1">
        <w:t>zadava</w:t>
      </w:r>
      <w:r w:rsidR="00981280" w:rsidRPr="00981280">
        <w:t xml:space="preserve">telem určeným </w:t>
      </w:r>
      <w:proofErr w:type="spellStart"/>
      <w:r w:rsidR="00981280" w:rsidRPr="00981280">
        <w:t>time</w:t>
      </w:r>
      <w:proofErr w:type="spellEnd"/>
      <w:r w:rsidR="00981280" w:rsidRPr="00981280">
        <w:t xml:space="preserve"> serverem</w:t>
      </w:r>
      <w:r w:rsidR="00981280">
        <w:t>.</w:t>
      </w:r>
    </w:p>
    <w:p w14:paraId="22FE7D4E" w14:textId="77777777" w:rsidR="00F26AF9" w:rsidRPr="00021671" w:rsidRDefault="00F26AF9" w:rsidP="003062DB">
      <w:pPr>
        <w:pStyle w:val="Normln-Odstavec"/>
      </w:pPr>
      <w:r w:rsidRPr="00021671">
        <w:t>V rámci poskytování služeb je nezbytné zajištění ochrany osobních údajů a bezpečnosti v souladu s legislativou a moderními principy – Nařízení Evropského parlamentu a Rady (EU) 2016/679 ze dne 27. dubna 2016 o ochraně fyzických osob (GDPR), zákona č. 181/2014 Sb. – Zákon o kybernetické bezpečnosti a o změně souvisejících zákonů (zákon o kybernetické bezpečnosti) a požadavky kladené na KII.</w:t>
      </w:r>
    </w:p>
    <w:p w14:paraId="0E784B55" w14:textId="19F7F15B" w:rsidR="003062DB" w:rsidRPr="00021671" w:rsidRDefault="003062DB" w:rsidP="003062DB">
      <w:pPr>
        <w:pStyle w:val="Normln-Odstavec"/>
      </w:pPr>
      <w:r w:rsidRPr="00021671">
        <w:t>Zadavatel požaduje zajistit udržení stávající bezpečnosti předmětu díla</w:t>
      </w:r>
      <w:r w:rsidR="00196D27" w:rsidRPr="00021671">
        <w:t xml:space="preserve"> po celou dobu zajišťování servisních služeb</w:t>
      </w:r>
      <w:r w:rsidRPr="00021671">
        <w:t xml:space="preserve"> minimálně v rozsahu:</w:t>
      </w:r>
    </w:p>
    <w:p w14:paraId="37EEAF81" w14:textId="77777777" w:rsidR="003062DB" w:rsidRPr="00021671" w:rsidRDefault="003062DB" w:rsidP="003062DB">
      <w:pPr>
        <w:pStyle w:val="Normln-Psmeno"/>
      </w:pPr>
      <w:r w:rsidRPr="00021671">
        <w:t xml:space="preserve">Autorizace, autentifikace uživatelů a uživatelská oprávnění zajišťující přístup jen ke schváleným informacím a </w:t>
      </w:r>
      <w:proofErr w:type="gramStart"/>
      <w:r w:rsidRPr="00021671">
        <w:t>funkcím</w:t>
      </w:r>
      <w:proofErr w:type="gramEnd"/>
      <w:r w:rsidRPr="00021671">
        <w:t xml:space="preserve"> a to včetně návaznosti na ochranu osobních údajů. </w:t>
      </w:r>
    </w:p>
    <w:p w14:paraId="5ACFC778" w14:textId="77777777" w:rsidR="003062DB" w:rsidRPr="00021671" w:rsidRDefault="003062DB" w:rsidP="003062DB">
      <w:pPr>
        <w:pStyle w:val="Normln-Psmeno"/>
      </w:pPr>
      <w:r w:rsidRPr="00021671">
        <w:t xml:space="preserve">Zabezpečení komunikace mezi moduly informačního systému, informačními systémy v rámci integrace a další výměně </w:t>
      </w:r>
      <w:proofErr w:type="gramStart"/>
      <w:r w:rsidRPr="00021671">
        <w:t>dat - preferovaná</w:t>
      </w:r>
      <w:proofErr w:type="gramEnd"/>
      <w:r w:rsidRPr="00021671">
        <w:t xml:space="preserve"> je integrace na principu webových služeb, které budou zabezpečeny protokolem SSL s použitím obousměrné autentizace.</w:t>
      </w:r>
    </w:p>
    <w:p w14:paraId="70243E1A" w14:textId="59551984" w:rsidR="003062DB" w:rsidRPr="00021671" w:rsidRDefault="003062DB" w:rsidP="003062DB">
      <w:pPr>
        <w:pStyle w:val="Normln-Psmeno"/>
      </w:pPr>
      <w:r w:rsidRPr="00021671">
        <w:t xml:space="preserve">Využití moderních principů ochrany a zabezpečení dat (principy zálohování) a provozu informačních systémů (redundance, </w:t>
      </w:r>
      <w:proofErr w:type="spellStart"/>
      <w:r w:rsidRPr="00021671">
        <w:t>Fail</w:t>
      </w:r>
      <w:r w:rsidR="00886930">
        <w:t>-</w:t>
      </w:r>
      <w:r w:rsidRPr="00021671">
        <w:t>Over</w:t>
      </w:r>
      <w:proofErr w:type="spellEnd"/>
      <w:r w:rsidR="00886930">
        <w:t>/</w:t>
      </w:r>
      <w:proofErr w:type="spellStart"/>
      <w:r w:rsidR="00886930">
        <w:t>Fail-Back</w:t>
      </w:r>
      <w:proofErr w:type="spellEnd"/>
      <w:r w:rsidRPr="00021671">
        <w:t xml:space="preserve"> a další).</w:t>
      </w:r>
    </w:p>
    <w:p w14:paraId="396F60C9" w14:textId="41026371" w:rsidR="00811E93" w:rsidRPr="00021671" w:rsidRDefault="00811E93" w:rsidP="00811E93">
      <w:pPr>
        <w:pStyle w:val="Normln-Odstavec"/>
      </w:pPr>
      <w:r w:rsidRPr="00021671">
        <w:t xml:space="preserve">Zadavatel požaduje zajištění projektového vedení realizace předmětu plnění ze strany </w:t>
      </w:r>
      <w:r w:rsidR="003103CC">
        <w:t>d</w:t>
      </w:r>
      <w:r w:rsidR="003103CC">
        <w:t>odavatel</w:t>
      </w:r>
      <w:r w:rsidR="003103CC">
        <w:t>e</w:t>
      </w:r>
      <w:r w:rsidRPr="00021671">
        <w:t xml:space="preserve"> a jeho případných subdodavatelů po celou dobu realizace předmětu plnění.</w:t>
      </w:r>
    </w:p>
    <w:p w14:paraId="00E0C3E2" w14:textId="1D62D4C3" w:rsidR="00811E93" w:rsidRPr="00021671" w:rsidRDefault="00811E93" w:rsidP="00811E93">
      <w:pPr>
        <w:pStyle w:val="Normln-Odstavec"/>
      </w:pPr>
      <w:r w:rsidRPr="00021671">
        <w:t xml:space="preserve">Rámcový rozsah a specifikace </w:t>
      </w:r>
      <w:r w:rsidR="007A30C0" w:rsidRPr="00021671">
        <w:t>servisních služeb jsou dále upřesněny</w:t>
      </w:r>
      <w:r w:rsidRPr="00021671">
        <w:t xml:space="preserve"> v</w:t>
      </w:r>
      <w:r w:rsidR="003E6742" w:rsidRPr="00021671">
        <w:t> příloze 1c – technické specifikaci pro každou část</w:t>
      </w:r>
      <w:r w:rsidRPr="00021671">
        <w:t>.</w:t>
      </w:r>
    </w:p>
    <w:p w14:paraId="49C765CE" w14:textId="67DD4A01" w:rsidR="00022CA5" w:rsidRDefault="003103CC" w:rsidP="00022CA5">
      <w:pPr>
        <w:pStyle w:val="Normln-Odstavec"/>
      </w:pPr>
      <w:r>
        <w:t>Dodavatel</w:t>
      </w:r>
      <w:r w:rsidR="00022CA5" w:rsidRPr="00021671">
        <w:t xml:space="preserve"> dle svého uvážení </w:t>
      </w:r>
      <w:r w:rsidR="00EB64A9" w:rsidRPr="00021671">
        <w:t xml:space="preserve">může </w:t>
      </w:r>
      <w:r w:rsidR="00022CA5" w:rsidRPr="00021671">
        <w:t>dopln</w:t>
      </w:r>
      <w:r w:rsidR="00EB64A9" w:rsidRPr="00021671">
        <w:t>it</w:t>
      </w:r>
      <w:r w:rsidR="00022CA5" w:rsidRPr="00021671">
        <w:t xml:space="preserve"> v nabídce další služby, které jsou dle jeho názoru nezbytné pro úspěšnou realizaci zakázky. </w:t>
      </w:r>
    </w:p>
    <w:p w14:paraId="17E59D3E" w14:textId="31E67922" w:rsidR="004E6AD2" w:rsidRPr="00021671" w:rsidRDefault="004E6AD2" w:rsidP="004E6AD2">
      <w:pPr>
        <w:pStyle w:val="Normln-Odstavec"/>
      </w:pPr>
      <w:r>
        <w:t>V případě nedodržení požadavků na úroveň SLA může být Zadavatelem uplatněna smluvní sankce, definovaná ve Smlouv</w:t>
      </w:r>
      <w:r w:rsidR="009F6F19">
        <w:t>ě</w:t>
      </w:r>
      <w:r>
        <w:t xml:space="preserve"> o podpoře provozu.</w:t>
      </w:r>
    </w:p>
    <w:p w14:paraId="263A539A" w14:textId="2EBF3264" w:rsidR="00887F7E" w:rsidRPr="00021671" w:rsidRDefault="00887F7E" w:rsidP="00CF3C89">
      <w:pPr>
        <w:pStyle w:val="Nadpis3"/>
        <w:numPr>
          <w:ilvl w:val="2"/>
          <w:numId w:val="5"/>
        </w:numPr>
        <w:rPr>
          <w:lang w:val="cs-CZ" w:eastAsia="cs-CZ"/>
        </w:rPr>
      </w:pPr>
      <w:r w:rsidRPr="00021671">
        <w:rPr>
          <w:lang w:val="cs-CZ" w:eastAsia="cs-CZ"/>
        </w:rPr>
        <w:t>Servisní služby – požadavky</w:t>
      </w:r>
      <w:r>
        <w:rPr>
          <w:lang w:val="cs-CZ" w:eastAsia="cs-CZ"/>
        </w:rPr>
        <w:t xml:space="preserve"> na dostupnost</w:t>
      </w:r>
    </w:p>
    <w:p w14:paraId="401FFD04" w14:textId="04225D89" w:rsidR="00887F7E" w:rsidRDefault="003103CC" w:rsidP="0055190E">
      <w:pPr>
        <w:pStyle w:val="Normln-Odstavec"/>
      </w:pPr>
      <w:r>
        <w:t>Dodavatel</w:t>
      </w:r>
      <w:r w:rsidR="00887F7E" w:rsidRPr="00887F7E">
        <w:t xml:space="preserve"> se </w:t>
      </w:r>
      <w:r w:rsidR="00887F7E">
        <w:t xml:space="preserve">dále </w:t>
      </w:r>
      <w:r w:rsidR="00887F7E" w:rsidRPr="00887F7E">
        <w:t xml:space="preserve">zavazuje dodržovat při řešení požadavků </w:t>
      </w:r>
      <w:r w:rsidR="00887F7E">
        <w:t>tzv.</w:t>
      </w:r>
      <w:r w:rsidR="00887F7E" w:rsidRPr="00887F7E">
        <w:t xml:space="preserve"> garanc</w:t>
      </w:r>
      <w:r w:rsidR="00887F7E">
        <w:t xml:space="preserve">i </w:t>
      </w:r>
      <w:r w:rsidR="00887F7E" w:rsidRPr="00887F7E">
        <w:t xml:space="preserve">dostupnosti </w:t>
      </w:r>
      <w:r w:rsidR="00887F7E">
        <w:t>Systému</w:t>
      </w:r>
      <w:r w:rsidR="00887F7E" w:rsidRPr="00887F7E">
        <w:t xml:space="preserve">. </w:t>
      </w:r>
      <w:r w:rsidR="00887F7E">
        <w:t xml:space="preserve">Garance dostupnosti je definována pro vybrané části Systému a definuje Zadavatelem akceptovatelnou </w:t>
      </w:r>
      <w:r w:rsidR="001E0D98">
        <w:t>dobu,</w:t>
      </w:r>
      <w:r w:rsidR="00887F7E">
        <w:t xml:space="preserve"> po kterou je možné během kalendářního měsíce, aby daná část Systému </w:t>
      </w:r>
      <w:r w:rsidR="001E0D98">
        <w:t>nebyla dostupná</w:t>
      </w:r>
      <w:r w:rsidR="0055190E">
        <w:t>.</w:t>
      </w:r>
      <w:r w:rsidR="001E0D98">
        <w:t xml:space="preserve"> </w:t>
      </w:r>
    </w:p>
    <w:p w14:paraId="0FD94B6A" w14:textId="47A4A2DD" w:rsidR="007E5ECC" w:rsidRPr="00021671" w:rsidRDefault="007E5ECC" w:rsidP="00022CA5">
      <w:pPr>
        <w:pStyle w:val="Normln-Odstavec"/>
      </w:pPr>
      <w:r>
        <w:t>V případě nedodržení požadavků na dostupnost vybraných částí Systému může být Zadavatelem uplatněna smluvní sankce, definovaná ve Smlouva o podpoře provozu.</w:t>
      </w:r>
    </w:p>
    <w:p w14:paraId="43F423BE" w14:textId="4F38E675" w:rsidR="00F26AF9" w:rsidRPr="00021671" w:rsidRDefault="00F26AF9" w:rsidP="00F26AF9">
      <w:pPr>
        <w:pStyle w:val="Nadpis3"/>
        <w:spacing w:before="200"/>
        <w:rPr>
          <w:lang w:val="cs-CZ"/>
        </w:rPr>
      </w:pPr>
      <w:bookmarkStart w:id="0" w:name="_Toc510255934"/>
      <w:bookmarkStart w:id="1" w:name="_Toc43908405"/>
      <w:r w:rsidRPr="00021671">
        <w:rPr>
          <w:lang w:val="cs-CZ"/>
        </w:rPr>
        <w:lastRenderedPageBreak/>
        <w:t xml:space="preserve">Vyloučení </w:t>
      </w:r>
      <w:bookmarkEnd w:id="0"/>
      <w:r w:rsidRPr="00021671">
        <w:rPr>
          <w:lang w:val="cs-CZ"/>
        </w:rPr>
        <w:t>z předmětu plnění</w:t>
      </w:r>
      <w:bookmarkEnd w:id="1"/>
    </w:p>
    <w:p w14:paraId="7D08C851" w14:textId="665862D4" w:rsidR="00F26AF9" w:rsidRPr="00021671" w:rsidRDefault="00F26AF9" w:rsidP="00F26AF9">
      <w:pPr>
        <w:pStyle w:val="Normln-Odstavec"/>
      </w:pPr>
      <w:r w:rsidRPr="00021671">
        <w:t xml:space="preserve">Součástí služeb není prodloužení záruky a podpory výrobců stávající infrastruktury/zařízení a související služby. Za zajištění záruky a </w:t>
      </w:r>
      <w:proofErr w:type="spellStart"/>
      <w:r w:rsidRPr="00021671">
        <w:t>maintenance</w:t>
      </w:r>
      <w:proofErr w:type="spellEnd"/>
      <w:r w:rsidRPr="00021671">
        <w:t xml:space="preserve">/podpory výrobce na infrastrukturu/zařízení odpovídá </w:t>
      </w:r>
      <w:r w:rsidR="007312E1">
        <w:t>zadava</w:t>
      </w:r>
      <w:r w:rsidRPr="00021671">
        <w:t xml:space="preserve">tel včetně nezbytné součinnosti poskytovatele záruky a </w:t>
      </w:r>
      <w:proofErr w:type="spellStart"/>
      <w:r w:rsidRPr="00021671">
        <w:t>maintenance</w:t>
      </w:r>
      <w:proofErr w:type="spellEnd"/>
      <w:r w:rsidRPr="00021671">
        <w:t>/podpory výrobce.</w:t>
      </w:r>
    </w:p>
    <w:p w14:paraId="54F9C961" w14:textId="6D702F10" w:rsidR="00F26AF9" w:rsidRPr="00021671" w:rsidRDefault="00F26AF9" w:rsidP="00F26AF9">
      <w:pPr>
        <w:pStyle w:val="Normln-Odstavec"/>
      </w:pPr>
      <w:r w:rsidRPr="00021671">
        <w:t>Předmětem předmětu plnění není zajištění v rámci požadavků neuvedené komunikační infrastruktury (sítě apod.) mezi jednotlivými prvky systému. ZZS zajistí nezbytná síťová propojení pro realizaci předmětu plnění a provoz řešení.</w:t>
      </w:r>
    </w:p>
    <w:p w14:paraId="1F2CC270" w14:textId="1BB0A0CC" w:rsidR="00F26AF9" w:rsidRPr="00021671" w:rsidRDefault="00F26AF9" w:rsidP="00827B05">
      <w:pPr>
        <w:pStyle w:val="Normln-Odstavec"/>
      </w:pPr>
      <w:r w:rsidRPr="00021671">
        <w:t xml:space="preserve">Předmětem předmětu plnění není zajišťování funkčnosti integrací na další informační systémy </w:t>
      </w:r>
      <w:fldSimple w:instr="DOCPROPERTY  Klient_short  \* MERGEFORMAT">
        <w:r w:rsidRPr="00021671">
          <w:t>ZZS KVK</w:t>
        </w:r>
      </w:fldSimple>
      <w:r w:rsidRPr="00021671">
        <w:t>, které nejsou explicitně uvedeny v rámci výchozího stavu dílčích částí Systému.</w:t>
      </w:r>
    </w:p>
    <w:p w14:paraId="132C018E" w14:textId="3E270BED" w:rsidR="00F26AF9" w:rsidRPr="00021671" w:rsidRDefault="00F26AF9" w:rsidP="00F26AF9">
      <w:pPr>
        <w:pStyle w:val="Normln-Odstavec"/>
      </w:pPr>
      <w:r w:rsidRPr="00021671">
        <w:t>Předmětem předmětu plnění není spotřební materiál využívaný v následném provozu Systému neuvedený v rámci požadavků na předmět plnění.</w:t>
      </w:r>
    </w:p>
    <w:p w14:paraId="01996C3A" w14:textId="77777777" w:rsidR="00D80FE0" w:rsidRPr="00021671" w:rsidRDefault="00390427" w:rsidP="00DC7A73">
      <w:pPr>
        <w:pStyle w:val="Nadpis3"/>
        <w:rPr>
          <w:lang w:val="cs-CZ" w:eastAsia="cs-CZ"/>
        </w:rPr>
      </w:pPr>
      <w:bookmarkStart w:id="2" w:name="OLE_LINK13"/>
      <w:bookmarkStart w:id="3" w:name="OLE_LINK14"/>
      <w:r w:rsidRPr="00021671">
        <w:rPr>
          <w:lang w:val="cs-CZ" w:eastAsia="cs-CZ"/>
        </w:rPr>
        <w:t>Servisní dokumentace</w:t>
      </w:r>
    </w:p>
    <w:p w14:paraId="75D9AA95" w14:textId="77777777" w:rsidR="00456669" w:rsidRPr="00021671" w:rsidRDefault="00DF481E" w:rsidP="00DF481E">
      <w:pPr>
        <w:pStyle w:val="Normln-Odstavec"/>
      </w:pPr>
      <w:r w:rsidRPr="00021671">
        <w:t xml:space="preserve">Zadavatel požaduje před zahájením </w:t>
      </w:r>
      <w:r w:rsidR="00B53560" w:rsidRPr="00021671">
        <w:t>realizace předmětu plnění</w:t>
      </w:r>
      <w:r w:rsidR="007F6DAC" w:rsidRPr="00021671">
        <w:t xml:space="preserve"> zpracování </w:t>
      </w:r>
      <w:r w:rsidR="00DD517F" w:rsidRPr="00021671">
        <w:t xml:space="preserve">Servisní </w:t>
      </w:r>
      <w:r w:rsidRPr="00021671">
        <w:t>dokumentace, která bude zahrnovat</w:t>
      </w:r>
      <w:r w:rsidR="007F6DAC" w:rsidRPr="00021671">
        <w:t xml:space="preserve"> informace</w:t>
      </w:r>
      <w:r w:rsidR="00362B12" w:rsidRPr="00021671">
        <w:t xml:space="preserve"> a pracovní postupy</w:t>
      </w:r>
      <w:r w:rsidR="007F6DAC" w:rsidRPr="00021671">
        <w:t xml:space="preserve"> pro</w:t>
      </w:r>
      <w:r w:rsidRPr="00021671">
        <w:t xml:space="preserve"> všechny </w:t>
      </w:r>
      <w:r w:rsidR="001C2261" w:rsidRPr="00021671">
        <w:t>činnosti</w:t>
      </w:r>
      <w:r w:rsidRPr="00021671">
        <w:t xml:space="preserve"> potřebné pro řádné </w:t>
      </w:r>
      <w:r w:rsidR="00DD517F" w:rsidRPr="00021671">
        <w:t>plnění</w:t>
      </w:r>
      <w:r w:rsidRPr="00021671">
        <w:t xml:space="preserve"> předmětu plnění. </w:t>
      </w:r>
      <w:r w:rsidR="00DD517F" w:rsidRPr="00021671">
        <w:t>Servisní</w:t>
      </w:r>
      <w:r w:rsidRPr="00021671">
        <w:t xml:space="preserve"> dokumentace musí být před zahájením prací schválena zadavatelem. </w:t>
      </w:r>
    </w:p>
    <w:p w14:paraId="3A721B34" w14:textId="77777777" w:rsidR="00DF481E" w:rsidRPr="00021671" w:rsidRDefault="00456669" w:rsidP="00DF481E">
      <w:pPr>
        <w:pStyle w:val="Normln-Odstavec"/>
      </w:pPr>
      <w:r w:rsidRPr="00021671">
        <w:t>Servisní</w:t>
      </w:r>
      <w:r w:rsidR="00DF481E" w:rsidRPr="00021671">
        <w:t xml:space="preserve"> dokumentace musí zohlednit podmínky stávajícího stavu a musí obsahovat minimálně tyto části:</w:t>
      </w:r>
    </w:p>
    <w:p w14:paraId="468A6FAF" w14:textId="77777777" w:rsidR="00C11575" w:rsidRPr="00021671" w:rsidRDefault="00C11575" w:rsidP="00C11575">
      <w:pPr>
        <w:pStyle w:val="Normln-Psmeno"/>
      </w:pPr>
      <w:r w:rsidRPr="00021671">
        <w:t xml:space="preserve">Detailní popis </w:t>
      </w:r>
      <w:r w:rsidR="00B55ACE" w:rsidRPr="00021671">
        <w:t xml:space="preserve">všech </w:t>
      </w:r>
      <w:r w:rsidR="00456669" w:rsidRPr="00021671">
        <w:t>postupů a procesů při zajišťování podpory provozu. Popis musí plně pokrývat všechny systémy a komponenty pro které je podpora provozu zajišťována.</w:t>
      </w:r>
      <w:r w:rsidR="00BB61FD" w:rsidRPr="00021671">
        <w:t xml:space="preserve"> </w:t>
      </w:r>
    </w:p>
    <w:p w14:paraId="47EB6597" w14:textId="77777777" w:rsidR="00C46817" w:rsidRPr="00021671" w:rsidRDefault="00C46817" w:rsidP="00C11575">
      <w:pPr>
        <w:pStyle w:val="Normln-Psmeno"/>
      </w:pPr>
      <w:r w:rsidRPr="00021671">
        <w:t>Detailní popis způsobu a rozsahu předávání informací o poskytované službě, včetně vzorů reportů a frekvenci jejich předávání zadavateli.</w:t>
      </w:r>
    </w:p>
    <w:p w14:paraId="2CA5239B" w14:textId="45727785" w:rsidR="00241EAC" w:rsidRPr="00021671" w:rsidRDefault="00241EAC" w:rsidP="00241EAC">
      <w:pPr>
        <w:pStyle w:val="Normln-Psmeno"/>
        <w:rPr>
          <w:bCs/>
        </w:rPr>
      </w:pPr>
      <w:r w:rsidRPr="00021671">
        <w:rPr>
          <w:bCs/>
        </w:rPr>
        <w:t xml:space="preserve">Způsob zajištění projektového řízení na straně </w:t>
      </w:r>
      <w:r w:rsidR="003103CC">
        <w:t>d</w:t>
      </w:r>
      <w:r w:rsidR="003103CC">
        <w:t>odavatel</w:t>
      </w:r>
      <w:r w:rsidRPr="00021671">
        <w:rPr>
          <w:bCs/>
        </w:rPr>
        <w:t>e pro realizaci</w:t>
      </w:r>
      <w:r w:rsidR="00456669" w:rsidRPr="00021671">
        <w:rPr>
          <w:bCs/>
        </w:rPr>
        <w:t xml:space="preserve"> předmětu plnění.</w:t>
      </w:r>
    </w:p>
    <w:p w14:paraId="5653AB4D" w14:textId="77777777" w:rsidR="00241EAC" w:rsidRPr="00021671" w:rsidRDefault="00241EAC" w:rsidP="00241EAC">
      <w:pPr>
        <w:pStyle w:val="Normln-Psmeno"/>
      </w:pPr>
      <w:r w:rsidRPr="00021671">
        <w:t>Detailní popis zajištění bezpečnosti informací</w:t>
      </w:r>
      <w:r w:rsidR="00456669" w:rsidRPr="00021671">
        <w:t>.</w:t>
      </w:r>
    </w:p>
    <w:p w14:paraId="62DF9970" w14:textId="77777777" w:rsidR="00241EAC" w:rsidRPr="00021671" w:rsidRDefault="00241EAC" w:rsidP="00241EAC">
      <w:pPr>
        <w:pStyle w:val="Normln-Psmeno"/>
      </w:pPr>
      <w:r w:rsidRPr="00021671">
        <w:t>Návrh akceptačních kritérií a akceptačních testů</w:t>
      </w:r>
      <w:r w:rsidR="00456669" w:rsidRPr="00021671">
        <w:t xml:space="preserve"> zahrnující všechny </w:t>
      </w:r>
      <w:r w:rsidR="002A6782" w:rsidRPr="00021671">
        <w:t>případy, kdy</w:t>
      </w:r>
      <w:r w:rsidR="00456669" w:rsidRPr="00021671">
        <w:t xml:space="preserve"> dochází k servisním zásahům, které mění konfiguraci nebo v rámci kterých dojde k výměně části komponenty nebo systémů.</w:t>
      </w:r>
    </w:p>
    <w:p w14:paraId="370E502E" w14:textId="77777777" w:rsidR="00241EAC" w:rsidRPr="00021671" w:rsidRDefault="002A6782" w:rsidP="00241EAC">
      <w:pPr>
        <w:pStyle w:val="Normln-Psmeno"/>
      </w:pPr>
      <w:r w:rsidRPr="00021671">
        <w:t>Detailní popis údržby systémů.</w:t>
      </w:r>
    </w:p>
    <w:p w14:paraId="3B26BD2B" w14:textId="18DC5F9F" w:rsidR="00362B12" w:rsidRPr="00021671" w:rsidRDefault="00362B12" w:rsidP="00362B12">
      <w:pPr>
        <w:pStyle w:val="Normln-Odstavec"/>
      </w:pPr>
      <w:r w:rsidRPr="00021671">
        <w:t xml:space="preserve">V rámci nabídky </w:t>
      </w:r>
      <w:r w:rsidR="003103CC">
        <w:t>d</w:t>
      </w:r>
      <w:r w:rsidR="003103CC">
        <w:t>odavatel</w:t>
      </w:r>
      <w:r w:rsidRPr="00021671">
        <w:t xml:space="preserve"> předloží návrh obsahu servisní dokumentace a ukázku zpracování alespoň 3 libovolných postupů při zajišťování služeb podpory provozu, celkem v rozsahu max. 10 stran A4. Zadavatel si vyhrazuje právo přizpůsobit rozdělení obsahu a objemu servisní dokumentace jednotlivým částem dle potřeb při zahájení realizace předmětu plnění.</w:t>
      </w:r>
    </w:p>
    <w:p w14:paraId="5833E6E6" w14:textId="77777777" w:rsidR="00811E93" w:rsidRPr="00021671" w:rsidRDefault="00811E93" w:rsidP="00811E93">
      <w:pPr>
        <w:pStyle w:val="Nadpis3"/>
        <w:rPr>
          <w:lang w:val="cs-CZ" w:eastAsia="cs-CZ"/>
        </w:rPr>
      </w:pPr>
      <w:r w:rsidRPr="00021671">
        <w:rPr>
          <w:lang w:val="cs-CZ" w:eastAsia="cs-CZ"/>
        </w:rPr>
        <w:t>Systémová a ostatní dokumentace</w:t>
      </w:r>
    </w:p>
    <w:p w14:paraId="5A2DDBF2" w14:textId="087CC3F9" w:rsidR="00811E93" w:rsidRPr="00021671" w:rsidRDefault="003103CC" w:rsidP="000A6233">
      <w:pPr>
        <w:pStyle w:val="Normln-Odstavec"/>
      </w:pPr>
      <w:r>
        <w:t>Dodavatel</w:t>
      </w:r>
      <w:r w:rsidR="00BB61FD" w:rsidRPr="00021671">
        <w:t xml:space="preserve"> je povinen udržovat systémovou</w:t>
      </w:r>
      <w:r w:rsidR="00DE5FB5" w:rsidRPr="00021671">
        <w:t>, uživatelskou, bezpečností</w:t>
      </w:r>
      <w:r w:rsidR="00BB61FD" w:rsidRPr="00021671">
        <w:t xml:space="preserve"> a provozní dokumentaci v aktuálním stavu po celou dobu předmětu plnění.</w:t>
      </w:r>
    </w:p>
    <w:p w14:paraId="2C5BBD50" w14:textId="104C59F5" w:rsidR="00811E93" w:rsidRPr="00021671" w:rsidRDefault="00FF710C" w:rsidP="000A6233">
      <w:pPr>
        <w:pStyle w:val="Normln-Odstavec"/>
      </w:pPr>
      <w:r w:rsidRPr="00021671">
        <w:t>Aktuální verze systémové, uživatelské, bezpečností a provozní dokumentace bud</w:t>
      </w:r>
      <w:r w:rsidR="000A6233" w:rsidRPr="00021671">
        <w:t>ou</w:t>
      </w:r>
      <w:r w:rsidRPr="00021671">
        <w:t xml:space="preserve"> </w:t>
      </w:r>
      <w:r w:rsidR="003103CC">
        <w:t>d</w:t>
      </w:r>
      <w:r w:rsidR="003103CC">
        <w:t>odavatel</w:t>
      </w:r>
      <w:r w:rsidR="003103CC">
        <w:t>i</w:t>
      </w:r>
      <w:r w:rsidRPr="00021671">
        <w:t xml:space="preserve"> předán</w:t>
      </w:r>
      <w:r w:rsidR="000A6233" w:rsidRPr="00021671">
        <w:t>y</w:t>
      </w:r>
      <w:r w:rsidRPr="00021671">
        <w:t xml:space="preserve"> při zahájení realizace předmětu plnění.</w:t>
      </w:r>
    </w:p>
    <w:p w14:paraId="567A7D34" w14:textId="77777777" w:rsidR="00094658" w:rsidRPr="00021671" w:rsidRDefault="00094658" w:rsidP="000A6233">
      <w:pPr>
        <w:pStyle w:val="Normln-Odstavec"/>
      </w:pPr>
      <w:r w:rsidRPr="00021671">
        <w:t>Dokumenty budou zpracovávány v následujících programech elektronicky a uloženy v následujících formátech:</w:t>
      </w:r>
    </w:p>
    <w:p w14:paraId="3422173F" w14:textId="472FC7B1" w:rsidR="00094658" w:rsidRPr="00021671" w:rsidRDefault="00094658" w:rsidP="000A6233">
      <w:pPr>
        <w:numPr>
          <w:ilvl w:val="0"/>
          <w:numId w:val="2"/>
        </w:numPr>
        <w:spacing w:before="60" w:after="60" w:line="276" w:lineRule="auto"/>
        <w:ind w:left="714" w:hanging="357"/>
        <w:rPr>
          <w:lang w:val="cs-CZ" w:bidi="en-US"/>
        </w:rPr>
      </w:pPr>
      <w:r w:rsidRPr="00021671">
        <w:rPr>
          <w:lang w:val="cs-CZ" w:bidi="en-US"/>
        </w:rPr>
        <w:t>MS Office 2007 (MS Word 2007, MS Excel 2007, MS PowerPoint 2007)</w:t>
      </w:r>
      <w:r w:rsidR="00764D69" w:rsidRPr="00021671">
        <w:rPr>
          <w:lang w:val="cs-CZ" w:bidi="en-US"/>
        </w:rPr>
        <w:t xml:space="preserve"> nebo novější</w:t>
      </w:r>
    </w:p>
    <w:p w14:paraId="1AE2A02F" w14:textId="7BFD5F19" w:rsidR="00094658" w:rsidRPr="00021671" w:rsidRDefault="00094658" w:rsidP="000A6233">
      <w:pPr>
        <w:numPr>
          <w:ilvl w:val="0"/>
          <w:numId w:val="2"/>
        </w:numPr>
        <w:spacing w:before="60" w:after="60" w:line="276" w:lineRule="auto"/>
        <w:ind w:left="714" w:hanging="357"/>
        <w:rPr>
          <w:lang w:val="cs-CZ" w:bidi="en-US"/>
        </w:rPr>
      </w:pPr>
      <w:r w:rsidRPr="00021671">
        <w:rPr>
          <w:lang w:val="cs-CZ" w:bidi="en-US"/>
        </w:rPr>
        <w:lastRenderedPageBreak/>
        <w:t>MS Project 2007</w:t>
      </w:r>
      <w:r w:rsidR="00764D69" w:rsidRPr="00021671">
        <w:rPr>
          <w:lang w:val="cs-CZ" w:bidi="en-US"/>
        </w:rPr>
        <w:t xml:space="preserve"> nebo novější</w:t>
      </w:r>
    </w:p>
    <w:p w14:paraId="0327EBD1" w14:textId="77777777" w:rsidR="00094658" w:rsidRPr="00021671" w:rsidRDefault="00094658" w:rsidP="000A6233">
      <w:pPr>
        <w:numPr>
          <w:ilvl w:val="0"/>
          <w:numId w:val="2"/>
        </w:numPr>
        <w:spacing w:before="60" w:after="60" w:line="276" w:lineRule="auto"/>
        <w:ind w:left="714" w:hanging="357"/>
        <w:rPr>
          <w:lang w:val="cs-CZ" w:bidi="en-US"/>
        </w:rPr>
      </w:pPr>
      <w:proofErr w:type="spellStart"/>
      <w:r w:rsidRPr="00021671">
        <w:rPr>
          <w:lang w:val="cs-CZ" w:bidi="en-US"/>
        </w:rPr>
        <w:t>WinZip</w:t>
      </w:r>
      <w:proofErr w:type="spellEnd"/>
      <w:r w:rsidRPr="00021671">
        <w:rPr>
          <w:lang w:val="cs-CZ" w:bidi="en-US"/>
        </w:rPr>
        <w:t xml:space="preserve"> (formát .zip)</w:t>
      </w:r>
    </w:p>
    <w:p w14:paraId="2D8E6201" w14:textId="77777777" w:rsidR="00094658" w:rsidRPr="00021671" w:rsidRDefault="00094658" w:rsidP="000A6233">
      <w:pPr>
        <w:numPr>
          <w:ilvl w:val="0"/>
          <w:numId w:val="2"/>
        </w:numPr>
        <w:spacing w:before="60" w:after="60" w:line="276" w:lineRule="auto"/>
        <w:ind w:left="714" w:hanging="357"/>
        <w:rPr>
          <w:lang w:val="cs-CZ" w:bidi="en-US"/>
        </w:rPr>
      </w:pPr>
      <w:r w:rsidRPr="00021671">
        <w:rPr>
          <w:lang w:val="cs-CZ" w:bidi="en-US"/>
        </w:rPr>
        <w:t xml:space="preserve">Portable </w:t>
      </w:r>
      <w:proofErr w:type="spellStart"/>
      <w:r w:rsidRPr="00021671">
        <w:rPr>
          <w:lang w:val="cs-CZ" w:bidi="en-US"/>
        </w:rPr>
        <w:t>Document</w:t>
      </w:r>
      <w:proofErr w:type="spellEnd"/>
      <w:r w:rsidRPr="00021671">
        <w:rPr>
          <w:lang w:val="cs-CZ" w:bidi="en-US"/>
        </w:rPr>
        <w:t xml:space="preserve"> </w:t>
      </w:r>
      <w:proofErr w:type="spellStart"/>
      <w:r w:rsidRPr="00021671">
        <w:rPr>
          <w:lang w:val="cs-CZ" w:bidi="en-US"/>
        </w:rPr>
        <w:t>Format</w:t>
      </w:r>
      <w:proofErr w:type="spellEnd"/>
      <w:r w:rsidRPr="00021671">
        <w:rPr>
          <w:lang w:val="cs-CZ" w:bidi="en-US"/>
        </w:rPr>
        <w:t xml:space="preserve"> (formát .</w:t>
      </w:r>
      <w:proofErr w:type="spellStart"/>
      <w:r w:rsidRPr="00021671">
        <w:rPr>
          <w:lang w:val="cs-CZ" w:bidi="en-US"/>
        </w:rPr>
        <w:t>pdf</w:t>
      </w:r>
      <w:proofErr w:type="spellEnd"/>
      <w:r w:rsidRPr="00021671">
        <w:rPr>
          <w:lang w:val="cs-CZ" w:bidi="en-US"/>
        </w:rPr>
        <w:t>).</w:t>
      </w:r>
    </w:p>
    <w:p w14:paraId="4A52993B" w14:textId="5F4D5A49" w:rsidR="00094658" w:rsidRPr="00021671" w:rsidRDefault="00094658" w:rsidP="000A6233">
      <w:pPr>
        <w:pStyle w:val="Normln-Odstavec"/>
      </w:pPr>
      <w:r w:rsidRPr="00021671">
        <w:t xml:space="preserve">Preferovaná forma předávaných dokumentů, které nebudou vyžadovat podpisy konkrétních osob je </w:t>
      </w:r>
      <w:r w:rsidR="000A6233" w:rsidRPr="00021671">
        <w:t>elektronicky,</w:t>
      </w:r>
      <w:r w:rsidRPr="00021671">
        <w:t xml:space="preserve"> a to </w:t>
      </w:r>
      <w:r w:rsidR="00764D69" w:rsidRPr="00021671">
        <w:t xml:space="preserve">emailem </w:t>
      </w:r>
      <w:r w:rsidRPr="00021671">
        <w:t>n</w:t>
      </w:r>
      <w:r w:rsidR="00764D69" w:rsidRPr="00021671">
        <w:t>a kontaktní osobu</w:t>
      </w:r>
      <w:r w:rsidRPr="00021671">
        <w:t xml:space="preserve">. K předávání a k archivaci souborů se používají </w:t>
      </w:r>
      <w:r w:rsidR="00764D69" w:rsidRPr="00021671">
        <w:t xml:space="preserve">elektronická </w:t>
      </w:r>
      <w:r w:rsidRPr="00021671">
        <w:t>média</w:t>
      </w:r>
      <w:r w:rsidR="00764D69" w:rsidRPr="00021671">
        <w:t xml:space="preserve"> (CD/DVD)</w:t>
      </w:r>
      <w:r w:rsidRPr="00021671">
        <w:t xml:space="preserve"> s možností pouze zápisu, nikoliv přepisovatelná.</w:t>
      </w:r>
    </w:p>
    <w:p w14:paraId="5DCD473F" w14:textId="77777777" w:rsidR="00094658" w:rsidRPr="00021671" w:rsidRDefault="00094658" w:rsidP="000A6233">
      <w:pPr>
        <w:pStyle w:val="Normln-Odstavec"/>
      </w:pPr>
      <w:r w:rsidRPr="00021671">
        <w:t>Veškerá dokumentace bude podléhat schvalování (akceptaci) při převzetí ze strany Zadavatele.</w:t>
      </w:r>
    </w:p>
    <w:p w14:paraId="27331B6C" w14:textId="2E77D303" w:rsidR="00277DF5" w:rsidRPr="00021671" w:rsidRDefault="00277DF5" w:rsidP="000A6233">
      <w:pPr>
        <w:pStyle w:val="Normln-Odstavec"/>
      </w:pPr>
      <w:r w:rsidRPr="00021671">
        <w:t xml:space="preserve">Veškerá dokumentace musí být zhotovena výhradně v českém jazyce, bude dodána v </w:t>
      </w:r>
      <w:r w:rsidR="000A6233" w:rsidRPr="00021671">
        <w:t>1</w:t>
      </w:r>
      <w:r w:rsidRPr="00021671">
        <w:t>x kopi</w:t>
      </w:r>
      <w:r w:rsidR="000A6233" w:rsidRPr="00021671">
        <w:t>i</w:t>
      </w:r>
      <w:r w:rsidRPr="00021671">
        <w:t xml:space="preserve"> v elektronické formě a </w:t>
      </w:r>
      <w:r w:rsidR="00022CA5" w:rsidRPr="00021671">
        <w:t>na vyžádání zadavatele také 1x kopie</w:t>
      </w:r>
      <w:r w:rsidRPr="00021671">
        <w:t xml:space="preserve"> v papírové formě.</w:t>
      </w:r>
    </w:p>
    <w:p w14:paraId="6EAFC869" w14:textId="0DDC3E3E" w:rsidR="00FC23BB" w:rsidRPr="00021671" w:rsidRDefault="00FC23BB" w:rsidP="00FC23BB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 w:rsidRPr="00021671">
        <w:rPr>
          <w:lang w:val="cs-CZ"/>
        </w:rPr>
        <w:t>Předávání informací o poskytované službě</w:t>
      </w:r>
    </w:p>
    <w:p w14:paraId="0F59EC08" w14:textId="281AA80A" w:rsidR="001D7226" w:rsidRPr="001D7226" w:rsidRDefault="003103CC" w:rsidP="001D7226">
      <w:pPr>
        <w:pStyle w:val="Normln-Odstavec"/>
        <w:rPr>
          <w:noProof/>
          <w:szCs w:val="22"/>
        </w:rPr>
      </w:pPr>
      <w:bookmarkStart w:id="4" w:name="_Toc211789156"/>
      <w:bookmarkStart w:id="5" w:name="_Toc211789362"/>
      <w:bookmarkStart w:id="6" w:name="_Toc211930466"/>
      <w:r>
        <w:t>Dodavatel</w:t>
      </w:r>
      <w:r w:rsidR="001D7226" w:rsidRPr="001D7226">
        <w:rPr>
          <w:noProof/>
          <w:szCs w:val="22"/>
        </w:rPr>
        <w:t xml:space="preserve"> zpracuje a poskytne Zadavateli každý měsíc souhrn informací v elektronické formě o poskytovaných službách (report), ve kterém je popsán průběh realizace plnění za uplynulé období, včetně přehledu dodržování SLA parametrů, provedené služby a návrh doporučených opatření pro další období pro zvýšení bezpečnosti a dostupnosti systémů a prevenci incidentů. </w:t>
      </w:r>
    </w:p>
    <w:p w14:paraId="07C0A708" w14:textId="77777777" w:rsidR="001D7226" w:rsidRPr="001D7226" w:rsidRDefault="001D7226" w:rsidP="001D7226">
      <w:pPr>
        <w:pStyle w:val="Normln-Odstavec"/>
        <w:rPr>
          <w:noProof/>
          <w:szCs w:val="22"/>
        </w:rPr>
      </w:pPr>
      <w:r w:rsidRPr="001D7226">
        <w:rPr>
          <w:noProof/>
          <w:szCs w:val="22"/>
        </w:rPr>
        <w:t xml:space="preserve">Report bude za příslušné období vždy obsahovat minimálně: </w:t>
      </w:r>
    </w:p>
    <w:p w14:paraId="04D49342" w14:textId="77777777" w:rsidR="001D7226" w:rsidRPr="001D7226" w:rsidRDefault="001D7226" w:rsidP="00CF3C89">
      <w:pPr>
        <w:pStyle w:val="Normln-Odstavec"/>
        <w:numPr>
          <w:ilvl w:val="1"/>
          <w:numId w:val="8"/>
        </w:numPr>
        <w:spacing w:after="0"/>
        <w:rPr>
          <w:bCs/>
          <w:noProof/>
          <w:szCs w:val="22"/>
        </w:rPr>
      </w:pPr>
      <w:r w:rsidRPr="001D7226">
        <w:rPr>
          <w:bCs/>
          <w:noProof/>
          <w:szCs w:val="22"/>
        </w:rPr>
        <w:t>Popis úkonů prováděných v rámci poskytování služeb podpory provozu</w:t>
      </w:r>
    </w:p>
    <w:p w14:paraId="6A220B0A" w14:textId="77777777" w:rsidR="001D7226" w:rsidRPr="001D7226" w:rsidRDefault="001D7226" w:rsidP="00CF3C89">
      <w:pPr>
        <w:pStyle w:val="Normln-Odstavec"/>
        <w:numPr>
          <w:ilvl w:val="1"/>
          <w:numId w:val="8"/>
        </w:numPr>
        <w:spacing w:after="0"/>
        <w:rPr>
          <w:bCs/>
          <w:noProof/>
          <w:szCs w:val="22"/>
        </w:rPr>
      </w:pPr>
      <w:r w:rsidRPr="001D7226">
        <w:rPr>
          <w:bCs/>
          <w:noProof/>
          <w:szCs w:val="22"/>
        </w:rPr>
        <w:t>Popis incidentů včetně přesného času nahlášení incidentu a vyřešení incidentu s rozlišením na minuty, počet incidentů, přehled incidentů v daném vyhodnocovacím období včetně vyhodnocení dodržení požadované úrovně SLA.</w:t>
      </w:r>
    </w:p>
    <w:p w14:paraId="370E6416" w14:textId="3D457F64" w:rsidR="001D7226" w:rsidRPr="001D7226" w:rsidRDefault="001D7226" w:rsidP="00CF3C89">
      <w:pPr>
        <w:pStyle w:val="Normln-Odstavec"/>
        <w:numPr>
          <w:ilvl w:val="1"/>
          <w:numId w:val="8"/>
        </w:numPr>
        <w:spacing w:after="0"/>
        <w:rPr>
          <w:bCs/>
          <w:noProof/>
          <w:szCs w:val="22"/>
        </w:rPr>
      </w:pPr>
      <w:r w:rsidRPr="001D7226">
        <w:rPr>
          <w:bCs/>
          <w:noProof/>
          <w:szCs w:val="22"/>
        </w:rPr>
        <w:t>Informace o nedodržení garance dostupnosti a vyhodnocení splnění maximálních limitů</w:t>
      </w:r>
      <w:r w:rsidR="0025277E">
        <w:rPr>
          <w:bCs/>
          <w:noProof/>
          <w:szCs w:val="22"/>
        </w:rPr>
        <w:t xml:space="preserve"> SLA</w:t>
      </w:r>
      <w:r w:rsidRPr="001D7226">
        <w:rPr>
          <w:bCs/>
          <w:noProof/>
          <w:szCs w:val="22"/>
        </w:rPr>
        <w:t>.</w:t>
      </w:r>
    </w:p>
    <w:p w14:paraId="3E227795" w14:textId="21B020F8" w:rsidR="001D7226" w:rsidRPr="001D7226" w:rsidRDefault="001D7226" w:rsidP="00CF3C89">
      <w:pPr>
        <w:pStyle w:val="Normln-Odstavec"/>
        <w:numPr>
          <w:ilvl w:val="1"/>
          <w:numId w:val="8"/>
        </w:numPr>
        <w:spacing w:after="0"/>
        <w:rPr>
          <w:bCs/>
          <w:noProof/>
          <w:szCs w:val="22"/>
        </w:rPr>
      </w:pPr>
      <w:r w:rsidRPr="001D7226">
        <w:rPr>
          <w:bCs/>
          <w:noProof/>
          <w:szCs w:val="22"/>
        </w:rPr>
        <w:t>Informace o provedených změnách na Prvcích IT spojených s poskytováním služby.</w:t>
      </w:r>
      <w:r w:rsidR="00A011E9">
        <w:rPr>
          <w:bCs/>
          <w:noProof/>
          <w:szCs w:val="22"/>
        </w:rPr>
        <w:t xml:space="preserve"> </w:t>
      </w:r>
    </w:p>
    <w:p w14:paraId="4B5275EE" w14:textId="77777777" w:rsidR="001D7226" w:rsidRPr="001D7226" w:rsidRDefault="001D7226" w:rsidP="00CF3C89">
      <w:pPr>
        <w:pStyle w:val="Normln-Odstavec"/>
        <w:numPr>
          <w:ilvl w:val="1"/>
          <w:numId w:val="8"/>
        </w:numPr>
        <w:spacing w:after="0"/>
        <w:rPr>
          <w:bCs/>
          <w:noProof/>
          <w:szCs w:val="22"/>
        </w:rPr>
      </w:pPr>
      <w:r w:rsidRPr="001D7226">
        <w:rPr>
          <w:bCs/>
          <w:noProof/>
          <w:szCs w:val="22"/>
        </w:rPr>
        <w:t xml:space="preserve">Informace o bezpečnostních incidentech zjištěných v souvislosti s poskytováním služby. </w:t>
      </w:r>
    </w:p>
    <w:p w14:paraId="35830D65" w14:textId="778B9227" w:rsidR="001D7226" w:rsidRPr="001D7226" w:rsidRDefault="001D7226" w:rsidP="00CF3C89">
      <w:pPr>
        <w:pStyle w:val="Normln-Odstavec"/>
        <w:numPr>
          <w:ilvl w:val="1"/>
          <w:numId w:val="8"/>
        </w:numPr>
        <w:spacing w:after="0"/>
        <w:rPr>
          <w:bCs/>
          <w:noProof/>
          <w:szCs w:val="22"/>
        </w:rPr>
      </w:pPr>
      <w:r w:rsidRPr="001D7226">
        <w:rPr>
          <w:bCs/>
          <w:noProof/>
          <w:szCs w:val="22"/>
        </w:rPr>
        <w:t xml:space="preserve">Požadavek na součinnosti Zadavatele, požadované </w:t>
      </w:r>
      <w:r w:rsidR="003103CC">
        <w:t>d</w:t>
      </w:r>
      <w:r w:rsidR="003103CC">
        <w:t>odavatel</w:t>
      </w:r>
      <w:r w:rsidR="003103CC">
        <w:t>em</w:t>
      </w:r>
      <w:r w:rsidRPr="001D7226">
        <w:rPr>
          <w:bCs/>
          <w:noProof/>
          <w:szCs w:val="22"/>
        </w:rPr>
        <w:t>, k tomu, aby mohl dostát svým závazkům v poskytování předmětné služby.</w:t>
      </w:r>
    </w:p>
    <w:p w14:paraId="24962F4C" w14:textId="1D391A35" w:rsidR="00FC23BB" w:rsidRPr="00021671" w:rsidRDefault="00FC23BB" w:rsidP="00FC23BB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 w:rsidRPr="00021671">
        <w:rPr>
          <w:lang w:val="cs-CZ"/>
        </w:rPr>
        <w:t>Harmonogram poskytování služeb</w:t>
      </w:r>
      <w:bookmarkEnd w:id="4"/>
      <w:bookmarkEnd w:id="5"/>
      <w:bookmarkEnd w:id="6"/>
    </w:p>
    <w:bookmarkEnd w:id="2"/>
    <w:bookmarkEnd w:id="3"/>
    <w:p w14:paraId="69C41393" w14:textId="3ACA8D98" w:rsidR="001D7226" w:rsidRPr="001D7226" w:rsidRDefault="001D7226" w:rsidP="001D7226">
      <w:pPr>
        <w:pStyle w:val="Normln-Odstavec"/>
        <w:rPr>
          <w:bCs/>
        </w:rPr>
      </w:pPr>
      <w:r w:rsidRPr="001D7226">
        <w:rPr>
          <w:bCs/>
        </w:rPr>
        <w:t xml:space="preserve">V průběhu poskytování služeb je </w:t>
      </w:r>
      <w:r w:rsidR="003103CC">
        <w:t>d</w:t>
      </w:r>
      <w:r w:rsidR="003103CC">
        <w:t>odavatel</w:t>
      </w:r>
      <w:r w:rsidRPr="001D7226">
        <w:rPr>
          <w:bCs/>
        </w:rPr>
        <w:t xml:space="preserve"> povinen sestavovat harmonogram poskytovaných služeb. Harmonogram bude připravován vždy na dobu nejméně 1 měsíc dopředu a plán musí být předán zadavateli ke schválení nejpozději 3 pracovní dni před započetím realizace poskytování služeb na dané období.</w:t>
      </w:r>
    </w:p>
    <w:p w14:paraId="222FCAF1" w14:textId="77777777" w:rsidR="001D7226" w:rsidRPr="001D7226" w:rsidRDefault="001D7226" w:rsidP="001D7226">
      <w:pPr>
        <w:pStyle w:val="Normln-Odstavec"/>
        <w:rPr>
          <w:bCs/>
        </w:rPr>
      </w:pPr>
      <w:r w:rsidRPr="001D7226">
        <w:rPr>
          <w:bCs/>
        </w:rPr>
        <w:t xml:space="preserve">Harmonogram bude obsahovat časový rozvrh služeb a činností, případně jejich částí, které mají pravidelný charakter (profylaxe, údržba apod.), případně které jsou předvídatelné (instalace patchů, upgradů atd.). </w:t>
      </w:r>
    </w:p>
    <w:p w14:paraId="1E893F8B" w14:textId="77777777" w:rsidR="001D7226" w:rsidRPr="001D7226" w:rsidRDefault="001D7226" w:rsidP="001D7226">
      <w:pPr>
        <w:pStyle w:val="Normln-Odstavec"/>
        <w:rPr>
          <w:bCs/>
        </w:rPr>
      </w:pPr>
      <w:r w:rsidRPr="001D7226">
        <w:rPr>
          <w:bCs/>
        </w:rPr>
        <w:t>Všechny provozní činnosti musí být přednostně prováděny v době minimální zátěže dotčených systémů, mimo pracovní dobu a mimo dobu, kdy probíhá servis na informačních systémech zadavatele.</w:t>
      </w:r>
    </w:p>
    <w:p w14:paraId="3E9D1056" w14:textId="77777777" w:rsidR="00FC23BB" w:rsidRPr="00021671" w:rsidRDefault="00FC23BB" w:rsidP="00B94426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webHidden/>
          <w:lang w:val="cs-CZ"/>
        </w:rPr>
      </w:pPr>
      <w:r w:rsidRPr="00021671">
        <w:rPr>
          <w:lang w:val="cs-CZ"/>
        </w:rPr>
        <w:t xml:space="preserve">Způsob poskytování </w:t>
      </w:r>
      <w:r w:rsidR="00B94426" w:rsidRPr="00021671">
        <w:rPr>
          <w:lang w:val="cs-CZ"/>
        </w:rPr>
        <w:t>služeb</w:t>
      </w:r>
      <w:r w:rsidRPr="00021671">
        <w:rPr>
          <w:webHidden/>
          <w:lang w:val="cs-CZ"/>
        </w:rPr>
        <w:tab/>
      </w:r>
    </w:p>
    <w:p w14:paraId="2A889BEB" w14:textId="77777777" w:rsidR="00872D6B" w:rsidRPr="00021671" w:rsidRDefault="00FC23BB" w:rsidP="00872D6B">
      <w:pPr>
        <w:pStyle w:val="Normln-Odstavec"/>
      </w:pPr>
      <w:r w:rsidRPr="00021671">
        <w:t>Plnění je poskytováno</w:t>
      </w:r>
      <w:r w:rsidR="00872D6B" w:rsidRPr="00021671">
        <w:t xml:space="preserve"> zejména následujícím způsobem:</w:t>
      </w:r>
    </w:p>
    <w:p w14:paraId="55D256B1" w14:textId="574881B3" w:rsidR="00FC23BB" w:rsidRPr="00021671" w:rsidRDefault="00FC23BB" w:rsidP="00872D6B">
      <w:pPr>
        <w:pStyle w:val="Normln-Psmeno"/>
      </w:pPr>
      <w:r w:rsidRPr="00021671">
        <w:lastRenderedPageBreak/>
        <w:t xml:space="preserve">Prostřednictvím pracovníka </w:t>
      </w:r>
      <w:r w:rsidR="003103CC">
        <w:t>d</w:t>
      </w:r>
      <w:r w:rsidR="003103CC">
        <w:t>odavatel</w:t>
      </w:r>
      <w:r w:rsidR="003103CC">
        <w:t>e</w:t>
      </w:r>
      <w:r w:rsidRPr="00021671">
        <w:t xml:space="preserve"> přímo na pracovišti Zadavatele</w:t>
      </w:r>
      <w:r w:rsidR="00872D6B" w:rsidRPr="00021671">
        <w:t>,</w:t>
      </w:r>
    </w:p>
    <w:p w14:paraId="0154B9B8" w14:textId="10077CA7" w:rsidR="00FC23BB" w:rsidRPr="00021671" w:rsidRDefault="00FC23BB" w:rsidP="00872D6B">
      <w:pPr>
        <w:pStyle w:val="Normln-Psmeno"/>
      </w:pPr>
      <w:r w:rsidRPr="00021671">
        <w:t xml:space="preserve">Prostřednictvím pracovníka </w:t>
      </w:r>
      <w:r w:rsidR="003103CC">
        <w:t>d</w:t>
      </w:r>
      <w:r w:rsidR="003103CC">
        <w:t>odavatel</w:t>
      </w:r>
      <w:r w:rsidR="003103CC">
        <w:t>e</w:t>
      </w:r>
      <w:r w:rsidRPr="00021671">
        <w:t xml:space="preserve"> Vzdálenou správou</w:t>
      </w:r>
      <w:r w:rsidR="00872D6B" w:rsidRPr="00021671">
        <w:t>,</w:t>
      </w:r>
    </w:p>
    <w:p w14:paraId="2A656D29" w14:textId="267F9A81" w:rsidR="00FC23BB" w:rsidRPr="00021671" w:rsidRDefault="00FC23BB" w:rsidP="00872D6B">
      <w:pPr>
        <w:pStyle w:val="Normln-Psmeno"/>
      </w:pPr>
      <w:r w:rsidRPr="00021671">
        <w:t xml:space="preserve">Prostřednictvím pracovníka </w:t>
      </w:r>
      <w:r w:rsidR="003103CC">
        <w:t>d</w:t>
      </w:r>
      <w:r w:rsidR="003103CC">
        <w:t>odavatel</w:t>
      </w:r>
      <w:r w:rsidR="003103CC">
        <w:t>e</w:t>
      </w:r>
      <w:r w:rsidRPr="00021671">
        <w:t xml:space="preserve"> formou vzdálené konzultace</w:t>
      </w:r>
      <w:r w:rsidR="00872D6B" w:rsidRPr="00021671">
        <w:t>,</w:t>
      </w:r>
    </w:p>
    <w:p w14:paraId="101982E8" w14:textId="77777777" w:rsidR="00FC23BB" w:rsidRPr="00021671" w:rsidRDefault="00FC23BB" w:rsidP="00872D6B">
      <w:pPr>
        <w:pStyle w:val="Normln-Psmeno"/>
      </w:pPr>
      <w:r w:rsidRPr="00021671">
        <w:t>Po dohodě smluvních stran automatizovanými nástroji při Monitorování, umožňují</w:t>
      </w:r>
      <w:r w:rsidR="003C639E" w:rsidRPr="00021671">
        <w:t xml:space="preserve"> </w:t>
      </w:r>
      <w:r w:rsidRPr="00021671">
        <w:t>–</w:t>
      </w:r>
      <w:r w:rsidR="003C639E" w:rsidRPr="00021671">
        <w:t xml:space="preserve"> </w:t>
      </w:r>
      <w:proofErr w:type="spellStart"/>
      <w:r w:rsidRPr="00021671">
        <w:t>li</w:t>
      </w:r>
      <w:proofErr w:type="spellEnd"/>
      <w:r w:rsidRPr="00021671">
        <w:t xml:space="preserve"> to technické prostředky na straně Zadavatele</w:t>
      </w:r>
      <w:r w:rsidR="00872D6B" w:rsidRPr="00021671">
        <w:t>.</w:t>
      </w:r>
    </w:p>
    <w:p w14:paraId="3DBFC86C" w14:textId="353EE38A" w:rsidR="00FC23BB" w:rsidRPr="00021671" w:rsidRDefault="003103CC" w:rsidP="00B94426">
      <w:pPr>
        <w:pStyle w:val="Normln-Odstavec"/>
      </w:pPr>
      <w:r>
        <w:t>Dodavatel</w:t>
      </w:r>
      <w:r w:rsidR="00FC23BB" w:rsidRPr="00021671">
        <w:t xml:space="preserve"> provede písemný záznam o provedení Služby na pracovišti Zadavatele, který předá Zadavateli a nechá si ho od něj potvrdit. Servisní služby, které jsou poskytovány vzdálenou formou, mohou být evidovány v elektronickém seznamu provedených úkonů.</w:t>
      </w:r>
    </w:p>
    <w:p w14:paraId="0178BA08" w14:textId="00D1FE4D" w:rsidR="00FC23BB" w:rsidRPr="00021671" w:rsidRDefault="00FC23BB" w:rsidP="00B94426">
      <w:pPr>
        <w:pStyle w:val="Normln-Odstavec"/>
      </w:pPr>
      <w:r w:rsidRPr="00021671">
        <w:t xml:space="preserve">Zadavatel </w:t>
      </w:r>
      <w:r w:rsidR="005D3036" w:rsidRPr="00021671">
        <w:t>se zavazuje zabezpečit</w:t>
      </w:r>
      <w:r w:rsidRPr="00021671">
        <w:t xml:space="preserve"> </w:t>
      </w:r>
      <w:r w:rsidR="003103CC">
        <w:t>dodavateli</w:t>
      </w:r>
      <w:r w:rsidRPr="00021671">
        <w:t xml:space="preserve"> podmínky pro řádné plnění, zejména</w:t>
      </w:r>
      <w:r w:rsidR="005D3036" w:rsidRPr="00021671">
        <w:t>:</w:t>
      </w:r>
    </w:p>
    <w:p w14:paraId="0F857829" w14:textId="1D7F2B39" w:rsidR="00FC23BB" w:rsidRPr="00021671" w:rsidRDefault="00FC23BB" w:rsidP="00872D6B">
      <w:pPr>
        <w:pStyle w:val="Normln-Psmeno"/>
      </w:pPr>
      <w:r w:rsidRPr="00021671">
        <w:t xml:space="preserve">v případě Monitorování a Vzdálené správy zajistit a udržovat podmínky pro Vzdálený přístup </w:t>
      </w:r>
      <w:r w:rsidR="003103CC">
        <w:t>d</w:t>
      </w:r>
      <w:r w:rsidR="003103CC">
        <w:t>odavatel</w:t>
      </w:r>
      <w:r w:rsidR="003103CC">
        <w:t>e</w:t>
      </w:r>
      <w:r w:rsidRPr="00021671">
        <w:t xml:space="preserve"> k Prvkům IT. </w:t>
      </w:r>
    </w:p>
    <w:p w14:paraId="0E5F79AA" w14:textId="77777777" w:rsidR="00FC23BB" w:rsidRPr="00021671" w:rsidRDefault="00FC23BB" w:rsidP="00872D6B">
      <w:pPr>
        <w:pStyle w:val="Normln-Psmeno"/>
      </w:pPr>
      <w:r w:rsidRPr="00021671">
        <w:t>zajistit dostupnost nebo odpovídající zástup Odpovědné osoby Zadavatele, vyhrazení odpovídajících časových kapacit Odpovědné osoby Zadavatele a zajištění efektivní součinnosti odborných pracovníků Zadavatele.</w:t>
      </w:r>
    </w:p>
    <w:p w14:paraId="7FCB39A5" w14:textId="77777777" w:rsidR="00FC23BB" w:rsidRPr="00021671" w:rsidRDefault="00FC23BB" w:rsidP="00872D6B">
      <w:pPr>
        <w:pStyle w:val="Normln-Psmeno"/>
      </w:pPr>
      <w:r w:rsidRPr="00021671">
        <w:t>zajistit přístup k Provoznímu prostředí, který je nezbytný pro poskytování Služeb, včetně přístupu do prostor v objektu, kde je předmětný Prvek IT umístěn, případně přístup do prostor, v nichž jsou umístěna zařízení související s podporovaným systémem.</w:t>
      </w:r>
    </w:p>
    <w:p w14:paraId="326F710E" w14:textId="1318B89F" w:rsidR="00FC23BB" w:rsidRPr="00021671" w:rsidRDefault="00FC23BB" w:rsidP="00872D6B">
      <w:pPr>
        <w:pStyle w:val="Normln-Psmeno"/>
      </w:pPr>
      <w:r w:rsidRPr="00021671">
        <w:t xml:space="preserve">zabezpečit přítomnost kvalifikované osoby, která poskytne pracovníku </w:t>
      </w:r>
      <w:r w:rsidR="003103CC">
        <w:t>d</w:t>
      </w:r>
      <w:r w:rsidR="003103CC">
        <w:t>odavatel</w:t>
      </w:r>
      <w:r w:rsidRPr="00021671">
        <w:t>e veškeré informace či přístupy potřebné k podpoře předmětného systému, resp. informace o zařízeních a programovém vybavení souvisejícím s předmětným systémem,</w:t>
      </w:r>
    </w:p>
    <w:p w14:paraId="7850FCED" w14:textId="58952CDC" w:rsidR="00FC23BB" w:rsidRPr="00021671" w:rsidRDefault="00FC23BB" w:rsidP="00872D6B">
      <w:pPr>
        <w:pStyle w:val="Normln-Psmeno"/>
      </w:pPr>
      <w:r w:rsidRPr="00021671">
        <w:t xml:space="preserve">umožnit </w:t>
      </w:r>
      <w:r w:rsidR="003103CC">
        <w:t>d</w:t>
      </w:r>
      <w:r w:rsidR="003103CC">
        <w:t>odavatel</w:t>
      </w:r>
      <w:r w:rsidRPr="00021671">
        <w:t>i v případě nutnosti a po předchozím oznámení</w:t>
      </w:r>
      <w:r w:rsidR="003C639E" w:rsidRPr="00021671">
        <w:t xml:space="preserve"> a schválení ze strany Zadavatele</w:t>
      </w:r>
      <w:r w:rsidRPr="00021671">
        <w:t xml:space="preserve"> odstavení technický</w:t>
      </w:r>
      <w:r w:rsidR="003C639E" w:rsidRPr="00021671">
        <w:t>ch prostředků z běžného provozu,</w:t>
      </w:r>
    </w:p>
    <w:p w14:paraId="5603FDF1" w14:textId="77777777" w:rsidR="00FC23BB" w:rsidRPr="00021671" w:rsidRDefault="00FC23BB" w:rsidP="00872D6B">
      <w:pPr>
        <w:pStyle w:val="Normln-Psmeno"/>
      </w:pPr>
      <w:r w:rsidRPr="00021671">
        <w:t>zajistit součinnost třetí strany, jestliže je to pro provedení služby potřebné,</w:t>
      </w:r>
    </w:p>
    <w:p w14:paraId="7231EB7A" w14:textId="77777777" w:rsidR="00FC23BB" w:rsidRPr="00021671" w:rsidRDefault="00FC23BB" w:rsidP="00B94426">
      <w:pPr>
        <w:pStyle w:val="Normln-Odstavec"/>
      </w:pPr>
      <w:r w:rsidRPr="00021671">
        <w:t>V případě, že nebudou uvedené podmínky Zadavatelem prokazatelně zabezpečeny, lhůta pro vyřešení případného Incidentu se zastaví a počítat se bude až po obnovení zabezpečení uvedených podmínek.</w:t>
      </w:r>
    </w:p>
    <w:p w14:paraId="00239ADD" w14:textId="4D983F2C" w:rsidR="0052240B" w:rsidRPr="00021671" w:rsidRDefault="003103CC" w:rsidP="00D53FC6">
      <w:pPr>
        <w:pStyle w:val="Normln-Odstavec"/>
      </w:pPr>
      <w:r>
        <w:t>Dodavatel</w:t>
      </w:r>
      <w:r w:rsidR="00FC23BB" w:rsidRPr="00021671">
        <w:t xml:space="preserve"> je v případě potřeby též z vlastní iniciativy oprávněn požádat Zadavatele o dodatečné údaje o Incidentu a o nezbytnou součinnost Zadavatele na řešení Incidentu, bez které nelze zahájit či pokračovat v řešení Incidentu. Tím se zastavuje započítávání času, což je rozhodující pro určení čistého času řešení Incidentu při hodnocení úrovně poskytovaných služeb (SLA).</w:t>
      </w:r>
    </w:p>
    <w:p w14:paraId="70F8C75B" w14:textId="15154914" w:rsidR="00F136C6" w:rsidRPr="00021671" w:rsidRDefault="00933720" w:rsidP="00F136C6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webHidden/>
          <w:lang w:val="cs-CZ"/>
        </w:rPr>
      </w:pPr>
      <w:r>
        <w:rPr>
          <w:lang w:val="cs-CZ"/>
        </w:rPr>
        <w:t xml:space="preserve">Centrální </w:t>
      </w:r>
      <w:r w:rsidR="00BE00EE">
        <w:rPr>
          <w:lang w:val="cs-CZ"/>
        </w:rPr>
        <w:t>HelpDesk</w:t>
      </w:r>
      <w:r w:rsidR="00F136C6" w:rsidRPr="00021671">
        <w:rPr>
          <w:webHidden/>
          <w:lang w:val="cs-CZ"/>
        </w:rPr>
        <w:tab/>
      </w:r>
    </w:p>
    <w:p w14:paraId="2CE3FA69" w14:textId="40AFEFAA" w:rsidR="00BE00EE" w:rsidRDefault="00BE00EE" w:rsidP="005D5962">
      <w:pPr>
        <w:pStyle w:val="Normln-Odstavec"/>
      </w:pPr>
      <w:r>
        <w:t xml:space="preserve"> </w:t>
      </w:r>
      <w:r w:rsidR="00D95D31">
        <w:t>P</w:t>
      </w:r>
      <w:r w:rsidR="005D5962" w:rsidRPr="00021671">
        <w:t xml:space="preserve">ro hlášení a evidenci </w:t>
      </w:r>
      <w:r>
        <w:t>incidentů</w:t>
      </w:r>
      <w:r w:rsidR="00933720">
        <w:t xml:space="preserve"> </w:t>
      </w:r>
      <w:r>
        <w:t xml:space="preserve">příp. </w:t>
      </w:r>
      <w:r w:rsidR="005D5962" w:rsidRPr="00021671">
        <w:t>požadavků</w:t>
      </w:r>
      <w:r w:rsidR="00933720">
        <w:t xml:space="preserve"> </w:t>
      </w:r>
      <w:r w:rsidR="00D95D31">
        <w:t xml:space="preserve">ze </w:t>
      </w:r>
      <w:r w:rsidR="00933720">
        <w:t>všech částí předmětu plnění</w:t>
      </w:r>
      <w:r w:rsidR="00D95D31">
        <w:t xml:space="preserve"> bude sloužit</w:t>
      </w:r>
      <w:r w:rsidR="005D5962" w:rsidRPr="00021671">
        <w:t xml:space="preserve"> tzv. </w:t>
      </w:r>
      <w:r w:rsidR="00933720">
        <w:t xml:space="preserve">centrální </w:t>
      </w:r>
      <w:r w:rsidR="005D5962" w:rsidRPr="00021671">
        <w:t xml:space="preserve">HelpDesk. HelpDesk </w:t>
      </w:r>
      <w:r>
        <w:t>bude</w:t>
      </w:r>
      <w:r w:rsidR="005D5962" w:rsidRPr="00021671">
        <w:t xml:space="preserve"> přístupný </w:t>
      </w:r>
      <w:proofErr w:type="gramStart"/>
      <w:r w:rsidR="005D5962" w:rsidRPr="00021671">
        <w:t>24h</w:t>
      </w:r>
      <w:proofErr w:type="gramEnd"/>
      <w:r w:rsidR="005D5962" w:rsidRPr="00021671">
        <w:t xml:space="preserve"> denně a 7 dní v týdnu. </w:t>
      </w:r>
      <w:r w:rsidR="00933720">
        <w:t>Samotný HelpDesk je součástí plnění v rámci části 8.</w:t>
      </w:r>
    </w:p>
    <w:p w14:paraId="1304DB4F" w14:textId="481680DB" w:rsidR="005D5962" w:rsidRDefault="00BE00EE" w:rsidP="005D5962">
      <w:pPr>
        <w:pStyle w:val="Normln-Odstavec"/>
      </w:pPr>
      <w:r>
        <w:t>S</w:t>
      </w:r>
      <w:r w:rsidR="005D5962" w:rsidRPr="00021671">
        <w:t xml:space="preserve">ystém HelpDesk </w:t>
      </w:r>
      <w:r>
        <w:t xml:space="preserve">bude dostupný </w:t>
      </w:r>
      <w:r w:rsidR="005D5962" w:rsidRPr="00021671">
        <w:t>komunikačními kanály: emailová komunikace, telefonní komunikace, internetová komunikace</w:t>
      </w:r>
      <w:r>
        <w:t xml:space="preserve">. </w:t>
      </w:r>
      <w:r w:rsidR="005D5962" w:rsidRPr="00021671">
        <w:t xml:space="preserve"> </w:t>
      </w:r>
    </w:p>
    <w:p w14:paraId="225A2B06" w14:textId="0EFE408F" w:rsidR="00BE00EE" w:rsidRPr="00021671" w:rsidRDefault="00BE00EE" w:rsidP="005D5962">
      <w:pPr>
        <w:pStyle w:val="Normln-Odstavec"/>
      </w:pPr>
      <w:r>
        <w:t xml:space="preserve">Postup pro </w:t>
      </w:r>
      <w:r w:rsidRPr="00021671">
        <w:t xml:space="preserve">hlášení a evidenci </w:t>
      </w:r>
      <w:r>
        <w:t xml:space="preserve">incidentů příp. </w:t>
      </w:r>
      <w:r w:rsidRPr="00021671">
        <w:t>požadavků</w:t>
      </w:r>
      <w:r>
        <w:t xml:space="preserve"> na HelpDesk předá Zadavatel před zahájením poskytování servisních služeb.</w:t>
      </w:r>
    </w:p>
    <w:p w14:paraId="3C5E211E" w14:textId="26EF8142" w:rsidR="00247808" w:rsidRDefault="003103CC" w:rsidP="00247808">
      <w:pPr>
        <w:pStyle w:val="Normln-Odstavec"/>
      </w:pPr>
      <w:r>
        <w:t>Dodavatel</w:t>
      </w:r>
      <w:r w:rsidR="005D5962" w:rsidRPr="00021671">
        <w:t xml:space="preserve"> v rámci zpracování servisní dokumentace stanoví kontaktní osoby</w:t>
      </w:r>
      <w:r w:rsidR="00BE00EE">
        <w:t xml:space="preserve"> pro části Systému</w:t>
      </w:r>
      <w:r w:rsidR="003B56D6">
        <w:t>,</w:t>
      </w:r>
      <w:r w:rsidR="00BE00EE">
        <w:t xml:space="preserve"> pro které zajistí servisní služby</w:t>
      </w:r>
      <w:r w:rsidR="005D5962" w:rsidRPr="00021671">
        <w:t xml:space="preserve"> a konkrétní způsoby hlášení požadavků v souladu s požadavky Zadavatele.</w:t>
      </w:r>
    </w:p>
    <w:p w14:paraId="7549CF9C" w14:textId="2BAE8DE2" w:rsidR="00BE00EE" w:rsidRPr="00021671" w:rsidRDefault="00BE00EE" w:rsidP="00BE00EE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 w:rsidRPr="00021671">
        <w:rPr>
          <w:lang w:val="cs-CZ"/>
        </w:rPr>
        <w:lastRenderedPageBreak/>
        <w:t>Způsob řešení požadavků</w:t>
      </w:r>
    </w:p>
    <w:p w14:paraId="0707629F" w14:textId="670E003B" w:rsidR="00F136C6" w:rsidRPr="00021671" w:rsidRDefault="00FD6693" w:rsidP="00247808">
      <w:pPr>
        <w:pStyle w:val="Normln-Odstavec"/>
      </w:pPr>
      <w:r w:rsidRPr="00FD6693">
        <w:t xml:space="preserve">Zadavatel bude Požadavek oznamovat </w:t>
      </w:r>
      <w:r w:rsidR="00027BD0">
        <w:t>d</w:t>
      </w:r>
      <w:r w:rsidR="00027BD0">
        <w:t>odavatel</w:t>
      </w:r>
      <w:r w:rsidR="00027BD0">
        <w:t>i</w:t>
      </w:r>
      <w:r w:rsidRPr="00FD6693">
        <w:t xml:space="preserve"> bez zbytečného odkladu jedním ze způsobů a na kontaktních místech uvedených ve Smlouvě o </w:t>
      </w:r>
      <w:r>
        <w:t>podpoře provozu</w:t>
      </w:r>
      <w:r w:rsidRPr="00FD6693">
        <w:t xml:space="preserve"> (</w:t>
      </w:r>
      <w:r>
        <w:t>Příloha č. 2</w:t>
      </w:r>
      <w:r w:rsidRPr="00FD6693">
        <w:t xml:space="preserve">), kam budou mít zajištěny přístup pověřené osoby Zadavatele. Momentem nahlášení požadavku Zadavatelem na hot-line nebo zadáním požadavku do HelpDesk začíná běžet lhůta pro Dobu odezvy. </w:t>
      </w:r>
      <w:r w:rsidR="00F136C6" w:rsidRPr="00021671">
        <w:t>Součástí nahlášení požadavku Zadavatelem musí být:</w:t>
      </w:r>
    </w:p>
    <w:p w14:paraId="415F16FA" w14:textId="77777777" w:rsidR="00F136C6" w:rsidRPr="00021671" w:rsidRDefault="00F136C6" w:rsidP="00C02B4A">
      <w:pPr>
        <w:pStyle w:val="Normln-Psmeno"/>
      </w:pPr>
      <w:r w:rsidRPr="00021671">
        <w:t>jednoznačná identifikace Požadavku</w:t>
      </w:r>
    </w:p>
    <w:p w14:paraId="78013B8A" w14:textId="77777777" w:rsidR="00F136C6" w:rsidRPr="00021671" w:rsidRDefault="00F136C6" w:rsidP="00C02B4A">
      <w:pPr>
        <w:pStyle w:val="Normln-Psmeno"/>
      </w:pPr>
      <w:r w:rsidRPr="00021671">
        <w:t xml:space="preserve">navrhovaná kategorizace a závažnost, </w:t>
      </w:r>
    </w:p>
    <w:p w14:paraId="62562008" w14:textId="77777777" w:rsidR="00F136C6" w:rsidRPr="00021671" w:rsidRDefault="00F136C6" w:rsidP="00C02B4A">
      <w:pPr>
        <w:pStyle w:val="Normln-Psmeno"/>
      </w:pPr>
      <w:r w:rsidRPr="00021671">
        <w:t>popis Incidentu,</w:t>
      </w:r>
    </w:p>
    <w:p w14:paraId="1D17B956" w14:textId="77777777" w:rsidR="00F136C6" w:rsidRPr="00021671" w:rsidRDefault="00F136C6" w:rsidP="00C02B4A">
      <w:pPr>
        <w:pStyle w:val="Normln-Psmeno"/>
      </w:pPr>
      <w:r w:rsidRPr="00021671">
        <w:t>jiné relevantní upřesňující informace, včetně případných textových či obrazových příloh,</w:t>
      </w:r>
    </w:p>
    <w:p w14:paraId="322DD755" w14:textId="77777777" w:rsidR="00F136C6" w:rsidRPr="00021671" w:rsidRDefault="00F136C6" w:rsidP="00C02B4A">
      <w:pPr>
        <w:pStyle w:val="Normln-Psmeno"/>
      </w:pPr>
      <w:r w:rsidRPr="00021671">
        <w:t>kontaktní osoba.</w:t>
      </w:r>
    </w:p>
    <w:p w14:paraId="661A7565" w14:textId="2DA73D37" w:rsidR="00C02B4A" w:rsidRDefault="00F136C6" w:rsidP="00C02B4A">
      <w:pPr>
        <w:pStyle w:val="Normln-Odstavec"/>
      </w:pPr>
      <w:r w:rsidRPr="00021671">
        <w:t xml:space="preserve">Incidenty musí být před jejich nahlášením začleněny do </w:t>
      </w:r>
      <w:r w:rsidR="00C02B4A" w:rsidRPr="00021671">
        <w:t>kategorie incidentu</w:t>
      </w:r>
      <w:r w:rsidR="001B20CD">
        <w:t xml:space="preserve"> </w:t>
      </w:r>
      <w:r w:rsidRPr="00021671">
        <w:t xml:space="preserve">a dle těchto skupin bude </w:t>
      </w:r>
      <w:r w:rsidR="00027BD0">
        <w:t>d</w:t>
      </w:r>
      <w:r w:rsidR="00027BD0">
        <w:t>odavatel</w:t>
      </w:r>
      <w:r w:rsidR="00C02B4A" w:rsidRPr="00021671">
        <w:t xml:space="preserve"> přistupovat k jejich řešení.</w:t>
      </w:r>
    </w:p>
    <w:p w14:paraId="2010A056" w14:textId="424D4FAF" w:rsidR="005F28B9" w:rsidRPr="00021671" w:rsidRDefault="005F28B9" w:rsidP="00C02B4A">
      <w:pPr>
        <w:pStyle w:val="Normln-Odstavec"/>
      </w:pPr>
      <w:r w:rsidRPr="00021671">
        <w:t xml:space="preserve">Incidenty </w:t>
      </w:r>
      <w:r w:rsidRPr="00DF723D">
        <w:t xml:space="preserve">kategorie </w:t>
      </w:r>
      <w:r>
        <w:t>A</w:t>
      </w:r>
      <w:r w:rsidRPr="00DF723D">
        <w:t xml:space="preserve"> </w:t>
      </w:r>
      <w:r w:rsidR="007312E1">
        <w:t>zadava</w:t>
      </w:r>
      <w:r w:rsidRPr="00DF723D">
        <w:t>tel vždy hlásí telefonicky a doplňující informace poskytuje prostřednictvím helpdesku nebo elektronickou poštou.</w:t>
      </w:r>
    </w:p>
    <w:p w14:paraId="201685A0" w14:textId="6C088768" w:rsidR="00F136C6" w:rsidRPr="00021671" w:rsidRDefault="00027BD0" w:rsidP="00C02B4A">
      <w:pPr>
        <w:pStyle w:val="Normln-Odstavec"/>
      </w:pPr>
      <w:r>
        <w:t>Dodavatel</w:t>
      </w:r>
      <w:r w:rsidR="00F136C6" w:rsidRPr="001B20CD">
        <w:t xml:space="preserve"> </w:t>
      </w:r>
      <w:r w:rsidR="001B20CD" w:rsidRPr="001B20CD">
        <w:rPr>
          <w:b/>
          <w:bCs/>
          <w:noProof/>
          <w:szCs w:val="22"/>
        </w:rPr>
        <w:t>do 15 minut po nahlášení požadavku</w:t>
      </w:r>
      <w:r w:rsidR="001B20CD" w:rsidRPr="001B20CD">
        <w:rPr>
          <w:noProof/>
          <w:szCs w:val="22"/>
        </w:rPr>
        <w:t xml:space="preserve"> </w:t>
      </w:r>
      <w:r w:rsidR="00F136C6" w:rsidRPr="001B20CD">
        <w:t>potvrdí</w:t>
      </w:r>
      <w:r w:rsidR="00F136C6" w:rsidRPr="00021671">
        <w:t xml:space="preserve"> obdržení požadavku</w:t>
      </w:r>
      <w:r w:rsidR="005F28B9">
        <w:t xml:space="preserve"> </w:t>
      </w:r>
      <w:r w:rsidR="005F28B9" w:rsidRPr="00DF723D">
        <w:t>elektronickou poštou</w:t>
      </w:r>
      <w:r w:rsidR="00F136C6" w:rsidRPr="00021671">
        <w:t xml:space="preserve"> dle podmínek SLA a bez ohledu na způsob nahlášení provede evidenci Požadavku v systému HelpDesk a poskytne Zadavateli informace o předpokládaném způsobu řešení požadavku, požadavcích na součinnost Zadavatele a předpokládaný termín vyřešení požadavku. </w:t>
      </w:r>
    </w:p>
    <w:p w14:paraId="1B110E1D" w14:textId="283D3911" w:rsidR="00C02B4A" w:rsidRPr="00021671" w:rsidRDefault="00027BD0" w:rsidP="006F03A6">
      <w:pPr>
        <w:pStyle w:val="Normln-Odstavec"/>
      </w:pPr>
      <w:r>
        <w:t>Dodavatel</w:t>
      </w:r>
      <w:r w:rsidR="00F136C6" w:rsidRPr="00021671">
        <w:t xml:space="preserve"> v průběhu řešení požadavku, pokud mu to charakter požadavku a způsob řešení umožňuje, průběžně informuje Zadavatele o aktuálním stavu a případných změnách v předpokládaném způsobu, požadované součinnosti a termínů vyřešení. V případě že </w:t>
      </w:r>
      <w:proofErr w:type="spellStart"/>
      <w:r>
        <w:t>odavatel</w:t>
      </w:r>
      <w:proofErr w:type="spellEnd"/>
      <w:r w:rsidR="00F136C6" w:rsidRPr="00021671">
        <w:t xml:space="preserve"> v průběhu řešení požadavku zjistí, že se jedná o Incident, jehož zdroj je software třetích stran, </w:t>
      </w:r>
      <w:r w:rsidR="006F03A6" w:rsidRPr="00021671">
        <w:t xml:space="preserve">které nejsou pokryty servisními službami zajišťovanými </w:t>
      </w:r>
      <w:r>
        <w:t>d</w:t>
      </w:r>
      <w:r>
        <w:t>odavatel</w:t>
      </w:r>
      <w:r>
        <w:t>em</w:t>
      </w:r>
      <w:r w:rsidR="006F03A6" w:rsidRPr="00021671">
        <w:t xml:space="preserve">, </w:t>
      </w:r>
      <w:r w:rsidR="00F136C6" w:rsidRPr="00021671">
        <w:t>informuje Zadavatele o této skutečnosti, předpokládaném způsobu, požadované součinnosti a termínů vyřešení zároveň</w:t>
      </w:r>
      <w:r w:rsidR="00CE63B1" w:rsidRPr="00021671">
        <w:t xml:space="preserve"> přeřadí Incident do kategorie C</w:t>
      </w:r>
      <w:r w:rsidR="00F136C6" w:rsidRPr="00021671">
        <w:t xml:space="preserve"> a pokračuje v řešení v režimu BE (Best </w:t>
      </w:r>
      <w:proofErr w:type="spellStart"/>
      <w:r w:rsidR="00F136C6" w:rsidRPr="00021671">
        <w:t>Effort</w:t>
      </w:r>
      <w:proofErr w:type="spellEnd"/>
      <w:r w:rsidR="00F136C6" w:rsidRPr="00021671">
        <w:t>).</w:t>
      </w:r>
    </w:p>
    <w:p w14:paraId="785730D8" w14:textId="28AE4E73" w:rsidR="00F136C6" w:rsidRPr="00021671" w:rsidRDefault="00F136C6" w:rsidP="00C02B4A">
      <w:pPr>
        <w:pStyle w:val="Normln-Odstavec"/>
      </w:pPr>
      <w:r w:rsidRPr="00021671">
        <w:t xml:space="preserve">Zjistí-li </w:t>
      </w:r>
      <w:r w:rsidR="00027BD0">
        <w:t>d</w:t>
      </w:r>
      <w:r w:rsidR="00027BD0">
        <w:t>odavatel</w:t>
      </w:r>
      <w:r w:rsidRPr="00021671">
        <w:t xml:space="preserve"> v průběhu řešení Incidentu, že Incident je neodstranitelný, je v rámci </w:t>
      </w:r>
      <w:r w:rsidR="00B93273" w:rsidRPr="00021671">
        <w:t>podmínek SLA</w:t>
      </w:r>
      <w:r w:rsidRPr="00021671">
        <w:t xml:space="preserve"> povinen nepřetržitě pracovat na náhradním řešení a informovat o tomto stavu Zadavatele. Výskyt neodstranitelného Incidentu může být ze strany Zadavatele považován za podstatné porušení této smlouvy v případech, že Incident byl způsoben předchozím přímým jednáním </w:t>
      </w:r>
      <w:r w:rsidR="00027BD0">
        <w:t>d</w:t>
      </w:r>
      <w:r w:rsidR="00027BD0">
        <w:t>odavatel</w:t>
      </w:r>
      <w:r w:rsidR="00027BD0">
        <w:t>e</w:t>
      </w:r>
      <w:r w:rsidRPr="00021671">
        <w:t>, pokud o nich mohl mít s vynaložením veškeré odborné péče povědomost.</w:t>
      </w:r>
    </w:p>
    <w:p w14:paraId="43F9C528" w14:textId="35E6B0A9" w:rsidR="00F136C6" w:rsidRPr="00021671" w:rsidRDefault="00F136C6" w:rsidP="00C02B4A">
      <w:pPr>
        <w:pStyle w:val="Normln-Odstavec"/>
      </w:pPr>
      <w:r w:rsidRPr="00021671">
        <w:t>Zjistí</w:t>
      </w:r>
      <w:r w:rsidR="00B93273" w:rsidRPr="00021671">
        <w:t xml:space="preserve"> </w:t>
      </w:r>
      <w:r w:rsidRPr="00021671">
        <w:t>–</w:t>
      </w:r>
      <w:r w:rsidR="00B93273" w:rsidRPr="00021671">
        <w:t xml:space="preserve"> </w:t>
      </w:r>
      <w:proofErr w:type="spellStart"/>
      <w:r w:rsidRPr="00021671">
        <w:t>li</w:t>
      </w:r>
      <w:proofErr w:type="spellEnd"/>
      <w:r w:rsidRPr="00021671">
        <w:t xml:space="preserve"> </w:t>
      </w:r>
      <w:r w:rsidR="00027BD0">
        <w:t>d</w:t>
      </w:r>
      <w:r w:rsidR="00027BD0">
        <w:t>odavatel</w:t>
      </w:r>
      <w:r w:rsidRPr="00021671">
        <w:t xml:space="preserve"> v průběhu řešení Incidentu, že Incident má přímou souvislost s neodborným či neoprávněným jednáním osob Zadavatele případně byl Incident vyvolán produkty či službami třetí osoby,</w:t>
      </w:r>
      <w:r w:rsidR="00F165E1" w:rsidRPr="00021671">
        <w:t xml:space="preserve"> které nejsou pokryty servisními službami zajišťovanými </w:t>
      </w:r>
      <w:r w:rsidR="00027BD0">
        <w:t>d</w:t>
      </w:r>
      <w:r w:rsidR="00027BD0">
        <w:t>odavatel</w:t>
      </w:r>
      <w:r w:rsidR="00027BD0">
        <w:t>em</w:t>
      </w:r>
      <w:r w:rsidR="00F165E1" w:rsidRPr="00021671">
        <w:t>,</w:t>
      </w:r>
      <w:r w:rsidRPr="00021671">
        <w:t xml:space="preserve"> je </w:t>
      </w:r>
      <w:r w:rsidR="00027BD0">
        <w:t>d</w:t>
      </w:r>
      <w:r w:rsidR="00027BD0">
        <w:t>odavatel</w:t>
      </w:r>
      <w:r w:rsidRPr="00021671">
        <w:t xml:space="preserve"> povinen bezodkladně informovat o tomto stavu Zadavatele. Zadavatel se zavazuje bezodkladně uhradit v plné výši </w:t>
      </w:r>
      <w:r w:rsidR="00F165E1" w:rsidRPr="00021671">
        <w:t xml:space="preserve">případné </w:t>
      </w:r>
      <w:r w:rsidRPr="00021671">
        <w:t xml:space="preserve">náklady nad rámec této smlouvy </w:t>
      </w:r>
      <w:r w:rsidR="00027BD0">
        <w:t>d</w:t>
      </w:r>
      <w:r w:rsidR="00027BD0">
        <w:t>odavatel</w:t>
      </w:r>
      <w:r w:rsidR="00027BD0">
        <w:t>em</w:t>
      </w:r>
      <w:r w:rsidRPr="00021671">
        <w:t xml:space="preserve"> prokazatelně vynaložené k řešení Incidentu, přičemž samotná identifikace Incidentu je součástí plnění této smlouvy. </w:t>
      </w:r>
    </w:p>
    <w:p w14:paraId="600D5E94" w14:textId="01DB0A08" w:rsidR="00C02B4A" w:rsidRDefault="00F136C6" w:rsidP="00F165E1">
      <w:pPr>
        <w:pStyle w:val="Normln-Odstavec"/>
      </w:pPr>
      <w:r w:rsidRPr="00021671">
        <w:t xml:space="preserve">Zadavatel je oprávněn dořešení Incidentu kdykoliv zastavit či pozastavit, přičemž nárok </w:t>
      </w:r>
      <w:r w:rsidR="00027BD0">
        <w:t>d</w:t>
      </w:r>
      <w:r w:rsidR="00027BD0">
        <w:t>odavatel</w:t>
      </w:r>
      <w:r w:rsidRPr="00021671">
        <w:t xml:space="preserve"> na úhradu již vynaložených prostředků zůstává nedotčen. Incident je v tomto případě považován za vyřešený.</w:t>
      </w:r>
    </w:p>
    <w:p w14:paraId="2D10000A" w14:textId="45075159" w:rsidR="00DE7FD4" w:rsidRDefault="00DE7FD4" w:rsidP="00DE7FD4">
      <w:pPr>
        <w:pStyle w:val="Normln-Odstavec"/>
      </w:pPr>
      <w:r>
        <w:t xml:space="preserve">V případě, že se jedná o poruchu na části Systému, kterou </w:t>
      </w:r>
      <w:r w:rsidR="00027BD0">
        <w:t>d</w:t>
      </w:r>
      <w:r w:rsidR="00027BD0">
        <w:t>odavatel</w:t>
      </w:r>
      <w:r>
        <w:t xml:space="preserve"> nemá ve správě, s dopadem na část Systém, který </w:t>
      </w:r>
      <w:r w:rsidR="00027BD0">
        <w:t>d</w:t>
      </w:r>
      <w:r w:rsidR="00027BD0">
        <w:t>odavatel</w:t>
      </w:r>
      <w:r>
        <w:t xml:space="preserve"> ve správě má, nevztahují se na tento incident podmínky SLA, a to do doby odstranění poruchy navazující části Systému.</w:t>
      </w:r>
    </w:p>
    <w:p w14:paraId="59DE57D2" w14:textId="74383C3B" w:rsidR="00DE7FD4" w:rsidRDefault="00DE7FD4" w:rsidP="00DE7FD4">
      <w:pPr>
        <w:pStyle w:val="Normln-Odstavec"/>
      </w:pPr>
      <w:r>
        <w:lastRenderedPageBreak/>
        <w:t>V případě, že bude snížena závažnost incidentu na nižší úroveň (kategorie), uplatní se podmínky pro řešení incidentu v této úrovni. Snížená SLA se uplatní na incident od jeho počátku, tedy od nahlášení oprávněnou osobou.</w:t>
      </w:r>
    </w:p>
    <w:p w14:paraId="41DC0B79" w14:textId="6EB25169" w:rsidR="00DE7FD4" w:rsidRDefault="00DE7FD4" w:rsidP="00DE7FD4">
      <w:pPr>
        <w:pStyle w:val="Normln-Odstavec"/>
      </w:pPr>
      <w:r>
        <w:t>Poskytovatel je oprávněn navrhnout nebo poskytnout náhradní řešení incidentu tak, aby došlo k eliminaci dopadů této incidentu na provoz ZZS (snížení závažnosti nebo omezení poruchy) do konečného systémového řešení.</w:t>
      </w:r>
    </w:p>
    <w:p w14:paraId="31B10849" w14:textId="11F823A9" w:rsidR="00DE7FD4" w:rsidRDefault="00DE7FD4" w:rsidP="00DE7FD4">
      <w:pPr>
        <w:pStyle w:val="Normln-Odstavec"/>
      </w:pPr>
      <w:r>
        <w:t xml:space="preserve">Dohodnou-li se obě strany na provedení zásahu v termínu po lhůtě na odstranění incidentu, nebude toto považováno za nedodržení lhůty na odstranění incidentu ze strany </w:t>
      </w:r>
      <w:r w:rsidR="00027BD0">
        <w:t>d</w:t>
      </w:r>
      <w:r w:rsidR="00027BD0">
        <w:t>odavatel</w:t>
      </w:r>
      <w:r>
        <w:t xml:space="preserve">. Taková dohoda musí být dokumentována v rámci popisu řešení dané poruchy a oprávněnost jejího použití vzniká po jejím schválení odpovědným zástupcem </w:t>
      </w:r>
      <w:r w:rsidR="007312E1">
        <w:t>zadava</w:t>
      </w:r>
      <w:r>
        <w:t>tele (žadatel, případně vedoucí projektu).</w:t>
      </w:r>
    </w:p>
    <w:p w14:paraId="7BF245CE" w14:textId="77777777" w:rsidR="00F136C6" w:rsidRPr="00021671" w:rsidRDefault="00F136C6" w:rsidP="00F165E1">
      <w:pPr>
        <w:pStyle w:val="Normln-Odstavec"/>
      </w:pPr>
      <w:r w:rsidRPr="00021671">
        <w:t>V případě úspěšného vyřešení požadavku, je řešitel před ukončením požadavku povinen provést ověření funkčnosti služby (pokud je to možné). Iniciátora Incidentu informuje o:</w:t>
      </w:r>
    </w:p>
    <w:p w14:paraId="186CDB36" w14:textId="77777777" w:rsidR="00F136C6" w:rsidRPr="00021671" w:rsidRDefault="00F136C6" w:rsidP="00F165E1">
      <w:pPr>
        <w:pStyle w:val="Normln-Psmeno"/>
      </w:pPr>
      <w:r w:rsidRPr="00021671">
        <w:t>čase vyřešení požadavku,</w:t>
      </w:r>
    </w:p>
    <w:p w14:paraId="23226556" w14:textId="77777777" w:rsidR="00F136C6" w:rsidRPr="00021671" w:rsidRDefault="00F136C6" w:rsidP="00F165E1">
      <w:pPr>
        <w:pStyle w:val="Normln-Psmeno"/>
      </w:pPr>
      <w:r w:rsidRPr="00021671">
        <w:t>v případě Incidentu specifikuje příčinu (pokud je známa),</w:t>
      </w:r>
    </w:p>
    <w:p w14:paraId="799648FD" w14:textId="77777777" w:rsidR="00F136C6" w:rsidRPr="00021671" w:rsidRDefault="00F136C6" w:rsidP="00F165E1">
      <w:pPr>
        <w:pStyle w:val="Normln-Psmeno"/>
      </w:pPr>
      <w:r w:rsidRPr="00021671">
        <w:t>vyzve iniciátora k ověření funkčnosti služby.</w:t>
      </w:r>
    </w:p>
    <w:p w14:paraId="157B0D52" w14:textId="7C3987F0" w:rsidR="00F136C6" w:rsidRDefault="00F136C6" w:rsidP="00F165E1">
      <w:pPr>
        <w:pStyle w:val="Normln-Odstavec"/>
      </w:pPr>
      <w:r w:rsidRPr="00021671">
        <w:t>Po ověření funkčnosti ze strany Zadavatele se Požadavek považuje za vyřešený.</w:t>
      </w:r>
    </w:p>
    <w:p w14:paraId="4620F56D" w14:textId="34448178" w:rsidR="005F28B9" w:rsidRDefault="005F28B9" w:rsidP="00F165E1">
      <w:pPr>
        <w:pStyle w:val="Normln-Odstavec"/>
      </w:pPr>
      <w:r w:rsidRPr="005F28B9">
        <w:t xml:space="preserve">V případě poruchy, která pominula, a není možné identifikovat při prvotním výskytu její příčinu (neexistují logy, nejsou podklady od </w:t>
      </w:r>
      <w:r w:rsidR="007312E1">
        <w:t>zadava</w:t>
      </w:r>
      <w:r w:rsidRPr="005F28B9">
        <w:t xml:space="preserve">tele) a potřeby monitoringu v delším časovém úseku, bude zadaná porucha na helpdesku po vzájemné dohodě mezi </w:t>
      </w:r>
      <w:r w:rsidR="00027BD0">
        <w:t>dodavatele</w:t>
      </w:r>
      <w:r>
        <w:t>m</w:t>
      </w:r>
      <w:r w:rsidRPr="005F28B9">
        <w:t xml:space="preserve"> a </w:t>
      </w:r>
      <w:r w:rsidR="00027BD0">
        <w:t>zadavatelem</w:t>
      </w:r>
      <w:r w:rsidRPr="005F28B9">
        <w:t xml:space="preserve"> převedena do specifické kategorie pro tento účel – kategorie „Odloženo“ či „Pozastaveno“ (nebo ekvivalentní stavy dle možností helpdesku). V případě opakovaného výskytu bude porucha znovu otevřena (k datu nahlášení) a řešena v souladu s dohodnutými SLA. Poskytovatel je povinen vyvinout aktivitu k identifikaci příčiny chyby již po prvním výskytu. Při jejím opakovaném výskytu platí v plném rozsahu dohodnutá SLA, lhůta k odstranění počíná běžet okamžikem ohlášení druhého výskytu.</w:t>
      </w:r>
    </w:p>
    <w:p w14:paraId="4E9DC785" w14:textId="31F2D1A8" w:rsidR="001B20CD" w:rsidRPr="001B20CD" w:rsidRDefault="00027BD0" w:rsidP="001B20CD">
      <w:pPr>
        <w:pStyle w:val="Normln-Odstavec"/>
      </w:pPr>
      <w:r>
        <w:t>Dodavatel</w:t>
      </w:r>
      <w:r w:rsidR="001B20CD" w:rsidRPr="001B20CD">
        <w:t xml:space="preserve"> je povinen uchovávat kompletní informace týkající se provozu, potřebné pro vytvoření pravidelného reportu po celou dobu poskytování služeb. Pro zamezení sporů ohledně dodržení podmínek SLA je </w:t>
      </w:r>
      <w:r>
        <w:t>d</w:t>
      </w:r>
      <w:r>
        <w:t>odavatel</w:t>
      </w:r>
      <w:r w:rsidR="001B20CD" w:rsidRPr="001B20CD">
        <w:t xml:space="preserve"> povinen zajistit a uchovat také relevantní informace týkající se začátku řešení incidentu a až po jeho dořešení včetně snímků obrazovek, systémových logů atp.</w:t>
      </w:r>
    </w:p>
    <w:p w14:paraId="2CBABC8F" w14:textId="7B6DEAC0" w:rsidR="00F136C6" w:rsidRPr="00021671" w:rsidRDefault="00F136C6" w:rsidP="003A0A38">
      <w:pPr>
        <w:pStyle w:val="Normln-Odstavec"/>
      </w:pPr>
      <w:r w:rsidRPr="00021671">
        <w:t xml:space="preserve">Po vyřešení požadavku </w:t>
      </w:r>
      <w:r w:rsidR="00027BD0">
        <w:t>d</w:t>
      </w:r>
      <w:r w:rsidR="00027BD0">
        <w:t>odavatel</w:t>
      </w:r>
      <w:r w:rsidRPr="00021671">
        <w:t xml:space="preserve"> požadavek uzavře v systému HelpDesk a informuje Zadavatele. V případě Incidentu kategorie A zasílá návrh opatření pro snížení nebo eliminaci možnost</w:t>
      </w:r>
      <w:r w:rsidR="003A0A38" w:rsidRPr="00021671">
        <w:t xml:space="preserve">i opakování stejného Incidentu. </w:t>
      </w:r>
      <w:r w:rsidRPr="00021671">
        <w:t>Zadavatel má právo ve lhůtě 10 dnů od uzavření požadavku vznést výhrady nebo připomínky ke způsobu řešení nebo k výslednému stavu Prvku IT; v takovém případě se požadavek nepovažuje za uzavřený a Strany se zavazují zahájit společné jednání za účelem odstranění veškerých vzájemných rozporů a nalezení shody nad způsobem řešení nebo výsledném stavu Prvku IT, a to nejpozději do pěti (5) pracovních dnů od výzvy kterékoliv Strany.</w:t>
      </w:r>
    </w:p>
    <w:p w14:paraId="73B63533" w14:textId="0A20EBF3" w:rsidR="0078559E" w:rsidRDefault="00D86793" w:rsidP="00635048">
      <w:pPr>
        <w:pStyle w:val="Normln-Odstavec"/>
      </w:pPr>
      <w:r w:rsidRPr="00021671">
        <w:t xml:space="preserve">Součástí nabídky </w:t>
      </w:r>
      <w:r w:rsidR="00027BD0">
        <w:t>d</w:t>
      </w:r>
      <w:r w:rsidR="00027BD0">
        <w:t>odavatel</w:t>
      </w:r>
      <w:r w:rsidR="00027BD0">
        <w:t>e</w:t>
      </w:r>
      <w:r w:rsidRPr="00021671">
        <w:t xml:space="preserve"> </w:t>
      </w:r>
      <w:r w:rsidR="00037B14">
        <w:t xml:space="preserve">podrobný popisu systému HelpDesk včetně návodu pro uživatele </w:t>
      </w:r>
      <w:r w:rsidRPr="00021671">
        <w:t>v českém jazyce.</w:t>
      </w:r>
    </w:p>
    <w:p w14:paraId="2C226782" w14:textId="186E4D20" w:rsidR="00B26A2A" w:rsidRPr="00B26A2A" w:rsidRDefault="00B26A2A" w:rsidP="00B26A2A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</w:pPr>
      <w:proofErr w:type="spellStart"/>
      <w:r w:rsidRPr="00DF723D">
        <w:t>Stanovení</w:t>
      </w:r>
      <w:proofErr w:type="spellEnd"/>
      <w:r w:rsidRPr="00DF723D">
        <w:t xml:space="preserve"> </w:t>
      </w:r>
      <w:proofErr w:type="spellStart"/>
      <w:r w:rsidRPr="00DF723D">
        <w:t>termínu</w:t>
      </w:r>
      <w:proofErr w:type="spellEnd"/>
      <w:r w:rsidRPr="00DF723D">
        <w:t xml:space="preserve"> </w:t>
      </w:r>
      <w:proofErr w:type="spellStart"/>
      <w:r w:rsidRPr="00DF723D">
        <w:t>servisního</w:t>
      </w:r>
      <w:proofErr w:type="spellEnd"/>
      <w:r w:rsidRPr="00DF723D">
        <w:t xml:space="preserve"> </w:t>
      </w:r>
      <w:proofErr w:type="spellStart"/>
      <w:r w:rsidRPr="00DF723D">
        <w:t>zásahu</w:t>
      </w:r>
      <w:proofErr w:type="spellEnd"/>
      <w:r w:rsidRPr="00DF723D">
        <w:t xml:space="preserve"> u </w:t>
      </w:r>
      <w:proofErr w:type="spellStart"/>
      <w:r w:rsidRPr="00DF723D">
        <w:t>vozidel</w:t>
      </w:r>
      <w:proofErr w:type="spellEnd"/>
    </w:p>
    <w:p w14:paraId="3EE9B7E6" w14:textId="6F96F79D" w:rsidR="00B26A2A" w:rsidRPr="00DF723D" w:rsidRDefault="00B26A2A" w:rsidP="00B26A2A">
      <w:pPr>
        <w:pStyle w:val="Normln-Odstavec"/>
      </w:pPr>
      <w:r w:rsidRPr="00DF723D">
        <w:t xml:space="preserve">Zjistí-li Poskytovatel, že řešení nahlášené závady vyžaduje provedení servisního zásahu </w:t>
      </w:r>
      <w:r>
        <w:t xml:space="preserve">u vozidel </w:t>
      </w:r>
      <w:r w:rsidRPr="00DF723D">
        <w:t xml:space="preserve">(servisní výjezd), požádá v průběhu reakční doby </w:t>
      </w:r>
      <w:r w:rsidR="007312E1">
        <w:t>zadava</w:t>
      </w:r>
      <w:r w:rsidRPr="00DF723D">
        <w:t xml:space="preserve">tele o návrh termínu přistavení vozidla. Za den „D“, který je rozhodující pro vyhodnocení nároku </w:t>
      </w:r>
      <w:r w:rsidR="007312E1">
        <w:t>zadava</w:t>
      </w:r>
      <w:r w:rsidRPr="00DF723D">
        <w:t>tele na provedení servisního zásahu v jím požadovaném termínu, bude považováno:</w:t>
      </w:r>
    </w:p>
    <w:p w14:paraId="2740CBF2" w14:textId="77777777" w:rsidR="00B26A2A" w:rsidRPr="00DF723D" w:rsidRDefault="00B26A2A" w:rsidP="00B26A2A">
      <w:pPr>
        <w:pStyle w:val="Normln-Psmeno"/>
      </w:pPr>
      <w:r w:rsidRPr="00DF723D">
        <w:lastRenderedPageBreak/>
        <w:t>den kdy byl navržen termín zásahu, bude-li se jednat o pracovní den a návrh byl dán do 15:00</w:t>
      </w:r>
    </w:p>
    <w:p w14:paraId="7BDCD123" w14:textId="77777777" w:rsidR="00B26A2A" w:rsidRPr="00DF723D" w:rsidRDefault="00B26A2A" w:rsidP="00B26A2A">
      <w:pPr>
        <w:pStyle w:val="Normln-Psmeno"/>
      </w:pPr>
      <w:r w:rsidRPr="00DF723D">
        <w:t xml:space="preserve">následující pracovní den po navržení termínu zásahu ve všech ostatních případech </w:t>
      </w:r>
    </w:p>
    <w:p w14:paraId="61501DD4" w14:textId="5F2EF8B4" w:rsidR="00B26A2A" w:rsidRPr="00DF723D" w:rsidRDefault="007312E1" w:rsidP="00B26A2A">
      <w:pPr>
        <w:pStyle w:val="Normln-Odstavec"/>
      </w:pPr>
      <w:r>
        <w:t>Zadava</w:t>
      </w:r>
      <w:r w:rsidR="00B26A2A" w:rsidRPr="00DF723D">
        <w:t xml:space="preserve">tel může požadovat provedení servisního zásahu v libovolný pracovní den následující po dni D (D + 1, D + 2, D + 3, …). Poskytovatel však může z kapacitních důvodů odmítnout provedení servisního zásahu, pokud navržený termín spadá do intervalu D + 1 až D + lhůta na odstranění poruchy – 1. V takovém případě navrhne </w:t>
      </w:r>
      <w:r>
        <w:t>zadava</w:t>
      </w:r>
      <w:r w:rsidR="00B26A2A" w:rsidRPr="00DF723D">
        <w:t>tel náhradní termín přistavení vozidla, který se poté vyhodnotí stejným způsobem.</w:t>
      </w:r>
    </w:p>
    <w:p w14:paraId="5995406E" w14:textId="461BFE30" w:rsidR="00B26A2A" w:rsidRPr="00DF723D" w:rsidRDefault="007312E1" w:rsidP="00B26A2A">
      <w:pPr>
        <w:pStyle w:val="Normln-Odstavec"/>
      </w:pPr>
      <w:r>
        <w:t>Zadava</w:t>
      </w:r>
      <w:r w:rsidR="00B26A2A" w:rsidRPr="00DF723D">
        <w:t>tel může z vážných provozních důvodů zrušit již dohodnutý termín servisního zásahu nejpozději do 16:00 pracovního dne, který předchází dni, na který je dohodnut servisní zásah. Náhradní termín servisního zásahu se pak stanoví výše popsaným způsobem.</w:t>
      </w:r>
    </w:p>
    <w:p w14:paraId="693833A6" w14:textId="5BB8C98D" w:rsidR="00B26A2A" w:rsidRDefault="00B26A2A" w:rsidP="00B26A2A">
      <w:pPr>
        <w:pStyle w:val="Normln-Odstavec"/>
      </w:pPr>
      <w:r w:rsidRPr="00DF723D">
        <w:t xml:space="preserve">Vozidlo bude k provedení servisního zásahu přistaveno v dohodnutý den v 8:00 na stanovišti </w:t>
      </w:r>
      <w:fldSimple w:instr=" DOCPROPERTY  Klient_short  \* MERGEFORMAT ">
        <w:r>
          <w:t>ZZS KVK</w:t>
        </w:r>
      </w:fldSimple>
      <w:r w:rsidRPr="00DF723D">
        <w:t xml:space="preserve"> uvedeném v místech (kap. </w:t>
      </w:r>
      <w:r w:rsidRPr="006C0309">
        <w:fldChar w:fldCharType="begin"/>
      </w:r>
      <w:r w:rsidRPr="00DF723D">
        <w:instrText xml:space="preserve"> REF _Ref417540179 \r \h </w:instrText>
      </w:r>
      <w:r>
        <w:instrText xml:space="preserve"> \* MERGEFORMAT </w:instrText>
      </w:r>
      <w:r w:rsidRPr="006C0309">
        <w:fldChar w:fldCharType="separate"/>
      </w:r>
      <w:r>
        <w:t>4</w:t>
      </w:r>
      <w:r w:rsidRPr="006C0309">
        <w:fldChar w:fldCharType="end"/>
      </w:r>
      <w:r w:rsidRPr="00DF723D">
        <w:t xml:space="preserve">) a bude zde k dispozici do 17:00 téhož dne (v </w:t>
      </w:r>
      <w:fldSimple w:instr=" DOCPROPERTY  Klient_short  \* MERGEFORMAT ">
        <w:r>
          <w:t>ZZS KVK</w:t>
        </w:r>
      </w:fldSimple>
      <w:r w:rsidRPr="00DF723D">
        <w:t xml:space="preserve"> bude vozidlo vyřazeno ze služby). Poskytovatel se bude snažit provést servisní zásah v dopoledních hodinách dne, na který byl dohodnut servisní zásah.</w:t>
      </w:r>
    </w:p>
    <w:p w14:paraId="28FC92A5" w14:textId="1446B918" w:rsidR="00AC1F24" w:rsidRDefault="00AC1F24" w:rsidP="00AC1F24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rozšířené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rPr>
          <w:lang w:val="cs-CZ"/>
        </w:rPr>
        <w:t xml:space="preserve"> </w:t>
      </w:r>
    </w:p>
    <w:p w14:paraId="26A520D4" w14:textId="77777777" w:rsidR="009436E8" w:rsidRDefault="005D4451" w:rsidP="009436E8">
      <w:pPr>
        <w:pStyle w:val="Normln-Odstavec"/>
      </w:pPr>
      <w:r>
        <w:t>Pro některé dílčí části/služby požaduje Zadavatel služby rozšířené podpory, tyto služby jsou definovány v příslušných katalogo</w:t>
      </w:r>
      <w:r w:rsidR="000D1C83">
        <w:t>vých listech.</w:t>
      </w:r>
      <w:r w:rsidR="009436E8">
        <w:t xml:space="preserve"> </w:t>
      </w:r>
      <w:r w:rsidR="00AC1F24">
        <w:t>Služby budou poskytovány následujícím způsobem</w:t>
      </w:r>
      <w:r w:rsidR="009436E8">
        <w:t>:</w:t>
      </w:r>
    </w:p>
    <w:p w14:paraId="698227B2" w14:textId="5C802C78" w:rsidR="00AC1F24" w:rsidRDefault="007312E1" w:rsidP="009436E8">
      <w:pPr>
        <w:pStyle w:val="Normln-Odstavec"/>
      </w:pPr>
      <w:r>
        <w:t>Zadava</w:t>
      </w:r>
      <w:r w:rsidR="00AC1F24">
        <w:t>tel (kontaktní osoba) předloží výzvu na Poskytovatele (kontaktní osobu) obsahující specifikaci požadovaných služeb rozšířené podpory, včetně požadovaného termínu plnění.</w:t>
      </w:r>
    </w:p>
    <w:p w14:paraId="4139B793" w14:textId="19FAA9D2" w:rsidR="00AC1F24" w:rsidRDefault="00AC1F24" w:rsidP="00AC1F24">
      <w:pPr>
        <w:pStyle w:val="Normln-Odstavec"/>
      </w:pPr>
      <w:r>
        <w:t xml:space="preserve">Poskytovatel předloží </w:t>
      </w:r>
      <w:r w:rsidR="007312E1">
        <w:t>zadava</w:t>
      </w:r>
      <w:r>
        <w:t>teli nabídku na poskytnutí požadovaných služeb takto:</w:t>
      </w:r>
    </w:p>
    <w:p w14:paraId="5E44490F" w14:textId="16B11BE3" w:rsidR="00AC1F24" w:rsidRDefault="00AC1F24" w:rsidP="00AC1F24">
      <w:pPr>
        <w:pStyle w:val="Normln-Psmeno"/>
      </w:pPr>
      <w:r>
        <w:t xml:space="preserve">Předložení nabídky </w:t>
      </w:r>
      <w:r w:rsidR="007312E1">
        <w:t>zadava</w:t>
      </w:r>
      <w:r>
        <w:t xml:space="preserve">teli do </w:t>
      </w:r>
      <w:proofErr w:type="gramStart"/>
      <w:r>
        <w:t>30-ti</w:t>
      </w:r>
      <w:proofErr w:type="gramEnd"/>
      <w:r>
        <w:t xml:space="preserve"> kalendářních dnů. Lhůta je závazná a její nesplnění bude pokutováno v souladu se Smlouvou.</w:t>
      </w:r>
    </w:p>
    <w:p w14:paraId="7CB3A94D" w14:textId="77777777" w:rsidR="00AC1F24" w:rsidRDefault="00AC1F24" w:rsidP="00AC1F24">
      <w:pPr>
        <w:pStyle w:val="Normln-Psmeno"/>
      </w:pPr>
      <w:r>
        <w:t>Nabídka bude oceněna počtem hodin a sazbou dle položkového rozpočtu, který je samostatnou přílohou Smlouvy.</w:t>
      </w:r>
    </w:p>
    <w:p w14:paraId="1372DB8C" w14:textId="77777777" w:rsidR="00AC1F24" w:rsidRDefault="00AC1F24" w:rsidP="00AC1F24">
      <w:pPr>
        <w:pStyle w:val="Normln-Psmeno"/>
      </w:pPr>
      <w:r>
        <w:t xml:space="preserve">Pokud požadované služby budou vyžadovat jakékoliv související náklady nad rámec služeb rozšířené podpory (rozšíření licencovaného SW apod.) bude toto nabídka obsahovat včetně nacenění a zdůvodnění. </w:t>
      </w:r>
    </w:p>
    <w:p w14:paraId="385D44FB" w14:textId="77777777" w:rsidR="00AC1F24" w:rsidRDefault="00AC1F24" w:rsidP="00AC1F24">
      <w:pPr>
        <w:pStyle w:val="Normln-Psmeno"/>
      </w:pPr>
      <w:r>
        <w:t>Platnost nabídky bude min. 30 kalendářních dnů.</w:t>
      </w:r>
    </w:p>
    <w:p w14:paraId="6D2C10B8" w14:textId="51819807" w:rsidR="00AC1F24" w:rsidRDefault="00AC1F24" w:rsidP="00AC1F24">
      <w:pPr>
        <w:pStyle w:val="Normln-Psmeno"/>
      </w:pPr>
      <w:r>
        <w:t xml:space="preserve">Poskytovatel je povinen analyzovat všechny </w:t>
      </w:r>
      <w:r w:rsidR="007312E1">
        <w:t>zadava</w:t>
      </w:r>
      <w:r>
        <w:t xml:space="preserve">telem zadané požadavky, avšak vyhrazuje si právo po provedené analýze odmítnout jejich realizaci. V takovém případě, je povinen </w:t>
      </w:r>
      <w:r w:rsidR="007312E1">
        <w:t>zadava</w:t>
      </w:r>
      <w:r>
        <w:t xml:space="preserve">teli sdělit důvody odmítnutí realizace zadaného požadavku. </w:t>
      </w:r>
    </w:p>
    <w:p w14:paraId="4E8A643F" w14:textId="309F4F15" w:rsidR="00AC1F24" w:rsidRDefault="00AC1F24" w:rsidP="00AC1F24">
      <w:pPr>
        <w:pStyle w:val="Normln-Odstavec"/>
      </w:pPr>
      <w:r>
        <w:t xml:space="preserve">Pokud se </w:t>
      </w:r>
      <w:r w:rsidR="007312E1">
        <w:t>zadava</w:t>
      </w:r>
      <w:r>
        <w:t>tel rozhodne, že přijme nabídku Poskytovatele, zašle Poskytovateli výzvu k poskytnutí služeb dle nabídky („Dílčí objednávku“).</w:t>
      </w:r>
    </w:p>
    <w:p w14:paraId="2E34930A" w14:textId="77777777" w:rsidR="00AC1F24" w:rsidRDefault="00AC1F24" w:rsidP="00AC1F24">
      <w:pPr>
        <w:pStyle w:val="Normln-Odstavec"/>
      </w:pPr>
      <w:r>
        <w:t>Poskytovatel do 5 pracovních dnů potvrdí přijetí Dílčí objednávky k poskytnutí služeb a zahájí poskytování v souladu se svou nabídkou a Dílčí objednávkou. Poskytovatel není oprávněn nepřijmout Dílčí objednávku, pokud nedošlo ke změně rozsahu poskytovaných služeb nebo neuplynula doba platnosti nabídky Poskytovatele.</w:t>
      </w:r>
    </w:p>
    <w:p w14:paraId="07CF3E32" w14:textId="77777777" w:rsidR="007312E1" w:rsidRDefault="00AC1F24" w:rsidP="00AC1F24">
      <w:pPr>
        <w:pStyle w:val="Normln-Odstavec"/>
      </w:pPr>
      <w:r>
        <w:t xml:space="preserve">Přijetím Dílčí </w:t>
      </w:r>
      <w:proofErr w:type="spellStart"/>
      <w:r>
        <w:t>objednáv</w:t>
      </w:r>
      <w:proofErr w:type="spellEnd"/>
    </w:p>
    <w:p w14:paraId="31F9AB6B" w14:textId="6AA99BEA" w:rsidR="00AC1F24" w:rsidRDefault="00AC1F24" w:rsidP="00AC1F24">
      <w:pPr>
        <w:pStyle w:val="Normln-Odstavec"/>
      </w:pPr>
      <w:proofErr w:type="spellStart"/>
      <w:r>
        <w:t>ky</w:t>
      </w:r>
      <w:proofErr w:type="spellEnd"/>
      <w:r>
        <w:t xml:space="preserve"> se termíny dle nabídky Poskytovatele stávají závaznými a jejich nesplnění bude pokutováno v souladu se Smlouvou.</w:t>
      </w:r>
    </w:p>
    <w:p w14:paraId="5231F7F8" w14:textId="77777777" w:rsidR="00AC1F24" w:rsidRDefault="00AC1F24" w:rsidP="00AC1F24">
      <w:pPr>
        <w:pStyle w:val="Normln-Odstavec"/>
      </w:pPr>
      <w:r>
        <w:lastRenderedPageBreak/>
        <w:t>Tyto služby budou odsouhlaseny v rámci výkazu služeb po dokončení a akceptaci plnění (rozšířené podpory).</w:t>
      </w:r>
    </w:p>
    <w:p w14:paraId="1C2BB156" w14:textId="1009D36D" w:rsidR="00AC1F24" w:rsidRDefault="00AC1F24" w:rsidP="00AC1F24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>
        <w:rPr>
          <w:lang w:val="cs-CZ"/>
        </w:rPr>
        <w:t>Ostatní podmínky služeb</w:t>
      </w:r>
    </w:p>
    <w:p w14:paraId="47D592DE" w14:textId="1A759BEC" w:rsidR="00AC1F24" w:rsidRDefault="00AC1F24" w:rsidP="00AC1F24">
      <w:pPr>
        <w:pStyle w:val="Normln-Odstavec"/>
      </w:pPr>
      <w:r>
        <w:t>Poskytovatel se bude zavazovat provádět služby v kvalitě odpovídající účelu uvedeným v této dokumentaci, obecně závazným předpisům a platným technickým normám.</w:t>
      </w:r>
    </w:p>
    <w:p w14:paraId="67703932" w14:textId="6AF78DE9" w:rsidR="00AC1F24" w:rsidRDefault="00AC1F24" w:rsidP="00AC1F24">
      <w:pPr>
        <w:pStyle w:val="Normln-Odstavec"/>
      </w:pPr>
      <w:r>
        <w:t xml:space="preserve">Poskytovatel nebude odpovídat za jakékoli škody vzniklé </w:t>
      </w:r>
      <w:r w:rsidR="007312E1">
        <w:t>zadava</w:t>
      </w:r>
      <w:r>
        <w:t xml:space="preserve">teli, ani za neplnění nebo zpožděné plnění svých povinností vyplývajících ze Smlouvy, dojde-li k nim v důsledku působení vyšší moci. Působením vyšší moci se rozumí okolnosti vylučující odpovědnost podle Zákona č. 89/2012 Sb., občanského zákoníku, zejména pak negativní vliv takové škody v době platnosti Smlouvy, nepředvídatelné události (živelná pohroma, průmyslová katastrofa, ozbrojený konflikt, revoluce nebo obdobná změna státního režimu), jejichž výskyt a vliv podstatně působí na plnění Smlouvy, aniž by tomuto vlivu </w:t>
      </w:r>
      <w:r w:rsidR="007312E1">
        <w:t>zadava</w:t>
      </w:r>
      <w:r>
        <w:t xml:space="preserve">tel a/nebo Poskytovatel mohli s použitím veškerých jim právně dostupných a rozumně </w:t>
      </w:r>
      <w:proofErr w:type="spellStart"/>
      <w:r>
        <w:t>požadovatelných</w:t>
      </w:r>
      <w:proofErr w:type="spellEnd"/>
      <w:r>
        <w:t xml:space="preserve"> prostředků účinně zabránit.</w:t>
      </w:r>
    </w:p>
    <w:p w14:paraId="45BE254F" w14:textId="08637980" w:rsidR="00AC1F24" w:rsidRDefault="00AC1F24" w:rsidP="00AC1F24">
      <w:pPr>
        <w:pStyle w:val="Normln-Odstavec"/>
      </w:pPr>
      <w:r>
        <w:t xml:space="preserve">Poskytovatel nebude odpovědný za ztrátu nebo změnu dat při provozu informačního systému </w:t>
      </w:r>
      <w:r w:rsidR="007312E1">
        <w:t>zadava</w:t>
      </w:r>
      <w:r>
        <w:t xml:space="preserve">tele způsobenou používáním systému v rozporu s </w:t>
      </w:r>
      <w:r w:rsidR="0013321C">
        <w:t>provozní</w:t>
      </w:r>
      <w:r>
        <w:t xml:space="preserve"> dokumentací. Případnou obnovu dat bude provádět Poskytovatel ze záloh vytvářených jím v souladu s požadavky ZD a legislativním rámcem.</w:t>
      </w:r>
    </w:p>
    <w:p w14:paraId="2AAA2237" w14:textId="77777777" w:rsidR="00AC1F24" w:rsidRDefault="00AC1F24" w:rsidP="00AC1F24">
      <w:pPr>
        <w:pStyle w:val="Normln-Odstavec"/>
      </w:pPr>
      <w:r>
        <w:t>Poskytovatel se zaváže zachovat před provedením update serverové části systému nebo jeho části předchozí funkční konfiguraci systému nebo jeho části pro případ její opětovné potřeby.</w:t>
      </w:r>
    </w:p>
    <w:p w14:paraId="5BEF5BA4" w14:textId="77777777" w:rsidR="00AC1F24" w:rsidRDefault="00AC1F24" w:rsidP="00AC1F24">
      <w:pPr>
        <w:pStyle w:val="Normln-Odstavec"/>
      </w:pPr>
      <w:r>
        <w:t>Poskytovatel v plném rozsahu odpovídá za provádění patch-managementu Systému v rámci serverů a mobilních zařízení, kde jsou části Systému provozovány.</w:t>
      </w:r>
    </w:p>
    <w:p w14:paraId="3DC1C465" w14:textId="151D0F4D" w:rsidR="00AC1F24" w:rsidRDefault="00AC1F24" w:rsidP="00AC1F24">
      <w:pPr>
        <w:pStyle w:val="Normln-Odstavec"/>
      </w:pPr>
      <w:r>
        <w:t xml:space="preserve">Pracovníkům </w:t>
      </w:r>
      <w:r w:rsidR="007312E1">
        <w:t>zadava</w:t>
      </w:r>
      <w:r>
        <w:t>tele bude umožněno provádět drobné opravy závad vybavení vlastními silami při dodržení všech závazných podmínek a ustanovení jakož i veškerých pracovních postupů a doporučení stanovených Poskytovatelem.</w:t>
      </w:r>
    </w:p>
    <w:p w14:paraId="4D982E0F" w14:textId="35AA7EA2" w:rsidR="00AC1F24" w:rsidRDefault="00AC1F24" w:rsidP="00AC1F24">
      <w:pPr>
        <w:pStyle w:val="Normln-Odstavec"/>
      </w:pPr>
      <w:r>
        <w:t xml:space="preserve">Pracovník </w:t>
      </w:r>
      <w:r w:rsidR="007312E1">
        <w:t>zadava</w:t>
      </w:r>
      <w:r>
        <w:t>tele bude povinen vyžádat si souhlas Poskytovatele v každém případě, kdy nebude zcela jisté, zda bude oprávněn provést danou opravu vlastními silami a současně si vyžádat doporučení vhodného postupu provedení opravy. Souhlas Poskytovatele i jím doporučený pracovní postup musí být zaevidován v helpdesku, provozovaném Poskytovatelem.</w:t>
      </w:r>
    </w:p>
    <w:p w14:paraId="622BC758" w14:textId="151098CB" w:rsidR="00AC1F24" w:rsidRPr="00E97D06" w:rsidRDefault="00AC1F24" w:rsidP="00AC1F24">
      <w:pPr>
        <w:pStyle w:val="Normln-Odstavec"/>
      </w:pPr>
      <w:r>
        <w:t xml:space="preserve">Stejně tak veškeré informace o zjištěných závadách a provedených opravách bude </w:t>
      </w:r>
      <w:r w:rsidR="007312E1">
        <w:t>zadava</w:t>
      </w:r>
      <w:r w:rsidRPr="00E97D06">
        <w:t>tel povinen řádně evidovat prostřednictvím helpdesku, provozovaného Poskytovatelem.</w:t>
      </w:r>
    </w:p>
    <w:p w14:paraId="24E60FE5" w14:textId="7845AAE1" w:rsidR="00AC1F24" w:rsidRPr="00E97D06" w:rsidRDefault="00AC1F24" w:rsidP="00AC1F24">
      <w:pPr>
        <w:pStyle w:val="Normln-Odstavec"/>
      </w:pPr>
      <w:r w:rsidRPr="00E97D06">
        <w:t xml:space="preserve">Za opravy provedené pracovníky </w:t>
      </w:r>
      <w:r w:rsidR="007312E1">
        <w:t>zadava</w:t>
      </w:r>
      <w:r w:rsidRPr="00E97D06">
        <w:t xml:space="preserve">tele neponese Poskytovatel žádnou zodpovědnost a na tyto opravy nebude poskytovat žádné záruky. Poskytovatel dále neponese žádnou zodpovědnost za jakékoli závady nebo škody, způsobené pracovníky </w:t>
      </w:r>
      <w:r w:rsidR="007312E1">
        <w:t>zadava</w:t>
      </w:r>
      <w:r w:rsidRPr="00E97D06">
        <w:t xml:space="preserve">tele při provádění oprav vybavení. </w:t>
      </w:r>
    </w:p>
    <w:p w14:paraId="4CD49B14" w14:textId="58B40A6E" w:rsidR="00F136C6" w:rsidRPr="00CB29B8" w:rsidRDefault="00D837B2" w:rsidP="00D837B2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 w:rsidRPr="00CB29B8">
        <w:rPr>
          <w:lang w:val="cs-CZ"/>
        </w:rPr>
        <w:t>Ostatní podmínky plnění</w:t>
      </w:r>
    </w:p>
    <w:p w14:paraId="59514110" w14:textId="46C5926B" w:rsidR="00D837B2" w:rsidRPr="00DF723D" w:rsidRDefault="00D837B2" w:rsidP="00D837B2">
      <w:pPr>
        <w:pStyle w:val="Normln-Odstavec"/>
      </w:pPr>
      <w:r w:rsidRPr="00DF723D">
        <w:t xml:space="preserve">Servisní výjezdy (práce a cestovní náklady) na území </w:t>
      </w:r>
      <w:r>
        <w:t xml:space="preserve">Karlovarského </w:t>
      </w:r>
      <w:r w:rsidRPr="00DF723D">
        <w:t xml:space="preserve">kraje nebudou Poskytovatelem </w:t>
      </w:r>
      <w:r w:rsidR="007312E1">
        <w:t>zadava</w:t>
      </w:r>
      <w:r w:rsidRPr="00DF723D">
        <w:t>teli účtovány (bezplatné plnění).</w:t>
      </w:r>
    </w:p>
    <w:p w14:paraId="4FECA32D" w14:textId="77777777" w:rsidR="00D837B2" w:rsidRPr="00DF723D" w:rsidRDefault="00D837B2" w:rsidP="00D837B2">
      <w:pPr>
        <w:pStyle w:val="Normln-Odstavec"/>
      </w:pPr>
      <w:r w:rsidRPr="00DF723D">
        <w:t xml:space="preserve">Úpravy nastavení zabezpečení Systému na všech serverech tak, aby bylo v souladu s Best </w:t>
      </w:r>
      <w:proofErr w:type="spellStart"/>
      <w:r w:rsidRPr="00DF723D">
        <w:t>Practices</w:t>
      </w:r>
      <w:proofErr w:type="spellEnd"/>
      <w:r w:rsidRPr="00DF723D">
        <w:t xml:space="preserve"> výrobce Systému, jak na úrovni šifrování (pouze bezpečné šifrovací algoritmy a protokoly), na úrovni komunikace, tak i síťového provozu ve vztahu k provozu Systému.</w:t>
      </w:r>
    </w:p>
    <w:p w14:paraId="443CD003" w14:textId="77777777" w:rsidR="00D837B2" w:rsidRPr="00DF723D" w:rsidRDefault="00D837B2" w:rsidP="00D837B2">
      <w:pPr>
        <w:pStyle w:val="Normln-Odstavec"/>
      </w:pPr>
      <w:r w:rsidRPr="00DF723D">
        <w:t xml:space="preserve">Poskytování součinnosti dalším poskytovatelům služeb zabezpečení provozu integrovaných systémů v rámci poskytování </w:t>
      </w:r>
      <w:proofErr w:type="spellStart"/>
      <w:r w:rsidRPr="00DF723D">
        <w:t>maintenance</w:t>
      </w:r>
      <w:proofErr w:type="spellEnd"/>
      <w:r w:rsidRPr="00DF723D">
        <w:t xml:space="preserve"> nebo základní podpory v rámci zabezpečení provozu.</w:t>
      </w:r>
    </w:p>
    <w:p w14:paraId="6C04D4AF" w14:textId="27802685" w:rsidR="00D837B2" w:rsidRPr="00DF723D" w:rsidRDefault="00D837B2" w:rsidP="00D837B2">
      <w:pPr>
        <w:pStyle w:val="Normln-Odstavec"/>
      </w:pPr>
      <w:r w:rsidRPr="00DF723D">
        <w:t xml:space="preserve">V rámci provozu Systému bude v součinnosti </w:t>
      </w:r>
      <w:r w:rsidR="00ED445B">
        <w:t>zadava</w:t>
      </w:r>
      <w:r w:rsidRPr="00DF723D">
        <w:t xml:space="preserve">tele a Poskytovatele docházet k instalacím nových verzí SW, bezpečnostních a opravných balíčků systémového SW (OS, DB </w:t>
      </w:r>
      <w:r w:rsidRPr="00DF723D">
        <w:lastRenderedPageBreak/>
        <w:t>apod.) a obměna HW a komunikační infrastruktury („modernizované provozní prostředí“). Služby budou na Systém poskytovány i na modernizované provozní prostředí, pokud bude zajištěno ve vzájemné součinnosti s Poskytovatelem nebo nebude v rozporu se standardními požadavky na chod Systému a tento stav může být v rámci výběrového řízení nebo provozu modernizován (změněn/rozšířen/povýšen).</w:t>
      </w:r>
    </w:p>
    <w:p w14:paraId="0E010CB5" w14:textId="77777777" w:rsidR="00D837B2" w:rsidRPr="00D837B2" w:rsidRDefault="00D837B2" w:rsidP="00D837B2">
      <w:pPr>
        <w:rPr>
          <w:lang w:val="cs-CZ"/>
        </w:rPr>
      </w:pPr>
    </w:p>
    <w:sectPr w:rsidR="00D837B2" w:rsidRPr="00D837B2" w:rsidSect="00D6621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76" w:right="1800" w:bottom="1440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7C24" w14:textId="77777777" w:rsidR="00765E2C" w:rsidRDefault="00765E2C" w:rsidP="00DC7A73">
      <w:r>
        <w:separator/>
      </w:r>
    </w:p>
    <w:p w14:paraId="699B320A" w14:textId="77777777" w:rsidR="00765E2C" w:rsidRDefault="00765E2C" w:rsidP="00DC7A73"/>
  </w:endnote>
  <w:endnote w:type="continuationSeparator" w:id="0">
    <w:p w14:paraId="60158AAF" w14:textId="77777777" w:rsidR="00765E2C" w:rsidRDefault="00765E2C" w:rsidP="00DC7A73">
      <w:r>
        <w:continuationSeparator/>
      </w:r>
    </w:p>
    <w:p w14:paraId="357646E0" w14:textId="77777777" w:rsidR="00765E2C" w:rsidRDefault="00765E2C" w:rsidP="00DC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79F" w14:textId="77777777" w:rsidR="00827B05" w:rsidRDefault="00827B05" w:rsidP="00C1088E">
    <w:pPr>
      <w:pStyle w:val="Zpat"/>
      <w:jc w:val="center"/>
      <w:rPr>
        <w:sz w:val="16"/>
        <w:szCs w:val="16"/>
      </w:rPr>
    </w:pPr>
  </w:p>
  <w:p w14:paraId="2FAFAF2B" w14:textId="676E2997" w:rsidR="00827B05" w:rsidRPr="00C9076C" w:rsidRDefault="00827B05" w:rsidP="00C1088E">
    <w:pPr>
      <w:pStyle w:val="Zpat"/>
      <w:jc w:val="center"/>
      <w:rPr>
        <w:sz w:val="16"/>
        <w:szCs w:val="16"/>
      </w:rPr>
    </w:pPr>
    <w:r w:rsidRPr="00C9076C">
      <w:rPr>
        <w:sz w:val="16"/>
        <w:szCs w:val="16"/>
      </w:rPr>
      <w:t xml:space="preserve">Strana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PAGE </w:instrText>
    </w:r>
    <w:r w:rsidRPr="00C9076C">
      <w:rPr>
        <w:sz w:val="16"/>
        <w:szCs w:val="16"/>
      </w:rPr>
      <w:fldChar w:fldCharType="separate"/>
    </w:r>
    <w:r w:rsidR="0073528A">
      <w:rPr>
        <w:noProof/>
        <w:sz w:val="16"/>
        <w:szCs w:val="16"/>
      </w:rPr>
      <w:t>4</w:t>
    </w:r>
    <w:r w:rsidRPr="00C9076C">
      <w:rPr>
        <w:sz w:val="16"/>
        <w:szCs w:val="16"/>
      </w:rPr>
      <w:fldChar w:fldCharType="end"/>
    </w:r>
    <w:r w:rsidRPr="00C9076C">
      <w:rPr>
        <w:sz w:val="16"/>
        <w:szCs w:val="16"/>
      </w:rPr>
      <w:t xml:space="preserve"> z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NUMPAGES </w:instrText>
    </w:r>
    <w:r w:rsidRPr="00C9076C">
      <w:rPr>
        <w:sz w:val="16"/>
        <w:szCs w:val="16"/>
      </w:rPr>
      <w:fldChar w:fldCharType="separate"/>
    </w:r>
    <w:r w:rsidR="0073528A">
      <w:rPr>
        <w:noProof/>
        <w:sz w:val="16"/>
        <w:szCs w:val="16"/>
      </w:rPr>
      <w:t>12</w:t>
    </w:r>
    <w:r w:rsidRPr="00C9076C">
      <w:rPr>
        <w:sz w:val="16"/>
        <w:szCs w:val="16"/>
      </w:rPr>
      <w:fldChar w:fldCharType="end"/>
    </w:r>
  </w:p>
  <w:p w14:paraId="01DFC523" w14:textId="77777777" w:rsidR="00827B05" w:rsidRDefault="00827B05">
    <w:pPr>
      <w:pStyle w:val="Zpat"/>
    </w:pPr>
  </w:p>
  <w:p w14:paraId="009A9241" w14:textId="77777777" w:rsidR="00827B05" w:rsidRDefault="00827B05" w:rsidP="00DC7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797F" w14:textId="359A95D5" w:rsidR="00827B05" w:rsidRPr="00C9076C" w:rsidRDefault="00827B05" w:rsidP="00C01922">
    <w:pPr>
      <w:pStyle w:val="Zpat"/>
      <w:jc w:val="center"/>
      <w:rPr>
        <w:sz w:val="16"/>
        <w:szCs w:val="16"/>
      </w:rPr>
    </w:pPr>
    <w:r w:rsidRPr="00C9076C">
      <w:rPr>
        <w:sz w:val="16"/>
        <w:szCs w:val="16"/>
      </w:rPr>
      <w:t xml:space="preserve">Strana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PAGE </w:instrText>
    </w:r>
    <w:r w:rsidRPr="00C9076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9076C">
      <w:rPr>
        <w:sz w:val="16"/>
        <w:szCs w:val="16"/>
      </w:rPr>
      <w:fldChar w:fldCharType="end"/>
    </w:r>
    <w:r w:rsidRPr="00C9076C">
      <w:rPr>
        <w:sz w:val="16"/>
        <w:szCs w:val="16"/>
      </w:rPr>
      <w:t xml:space="preserve"> z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NUMPAGES </w:instrText>
    </w:r>
    <w:r w:rsidRPr="00C9076C">
      <w:rPr>
        <w:sz w:val="16"/>
        <w:szCs w:val="16"/>
      </w:rPr>
      <w:fldChar w:fldCharType="separate"/>
    </w:r>
    <w:r>
      <w:rPr>
        <w:noProof/>
        <w:sz w:val="16"/>
        <w:szCs w:val="16"/>
      </w:rPr>
      <w:t>9</w:t>
    </w:r>
    <w:r w:rsidRPr="00C9076C">
      <w:rPr>
        <w:sz w:val="16"/>
        <w:szCs w:val="16"/>
      </w:rPr>
      <w:fldChar w:fldCharType="end"/>
    </w:r>
  </w:p>
  <w:p w14:paraId="68E4D9AC" w14:textId="77777777" w:rsidR="00827B05" w:rsidRDefault="00827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A5AF" w14:textId="77777777" w:rsidR="00765E2C" w:rsidRDefault="00765E2C" w:rsidP="00DC7A73">
      <w:r>
        <w:separator/>
      </w:r>
    </w:p>
    <w:p w14:paraId="1AE0D390" w14:textId="77777777" w:rsidR="00765E2C" w:rsidRDefault="00765E2C" w:rsidP="00DC7A73"/>
  </w:footnote>
  <w:footnote w:type="continuationSeparator" w:id="0">
    <w:p w14:paraId="12839564" w14:textId="77777777" w:rsidR="00765E2C" w:rsidRDefault="00765E2C" w:rsidP="00DC7A73">
      <w:r>
        <w:continuationSeparator/>
      </w:r>
    </w:p>
    <w:p w14:paraId="5D06DD77" w14:textId="77777777" w:rsidR="00765E2C" w:rsidRDefault="00765E2C" w:rsidP="00DC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8530"/>
    </w:tblGrid>
    <w:tr w:rsidR="00827B05" w14:paraId="1A9DF135" w14:textId="77777777" w:rsidTr="00D637DF">
      <w:tc>
        <w:tcPr>
          <w:tcW w:w="8530" w:type="dxa"/>
        </w:tcPr>
        <w:p w14:paraId="53AFCED0" w14:textId="2BCAA2FD" w:rsidR="00827B05" w:rsidRPr="00D637DF" w:rsidRDefault="00827B05" w:rsidP="00D637DF">
          <w:pPr>
            <w:jc w:val="left"/>
            <w:rPr>
              <w:lang w:val="cs-CZ" w:eastAsia="cs-CZ"/>
            </w:rPr>
          </w:pPr>
          <w:r w:rsidRPr="003168C2">
            <w:rPr>
              <w:b/>
              <w:lang w:val="cs-CZ" w:eastAsia="cs-CZ"/>
            </w:rPr>
            <w:t>Zajištění provozu ZOS KVK</w:t>
          </w:r>
          <w:r w:rsidRPr="003168C2">
            <w:rPr>
              <w:lang w:val="cs-CZ" w:eastAsia="cs-CZ"/>
            </w:rPr>
            <w:t xml:space="preserve"> – Příloha č. 1</w:t>
          </w:r>
          <w:r>
            <w:rPr>
              <w:lang w:val="cs-CZ" w:eastAsia="cs-CZ"/>
            </w:rPr>
            <w:t>a</w:t>
          </w:r>
          <w:r w:rsidRPr="003168C2">
            <w:rPr>
              <w:lang w:val="cs-CZ" w:eastAsia="cs-CZ"/>
            </w:rPr>
            <w:t xml:space="preserve"> </w:t>
          </w:r>
          <w:r>
            <w:rPr>
              <w:lang w:val="cs-CZ" w:eastAsia="cs-CZ"/>
            </w:rPr>
            <w:t>–</w:t>
          </w:r>
          <w:r w:rsidRPr="003168C2">
            <w:rPr>
              <w:lang w:val="cs-CZ" w:eastAsia="cs-CZ"/>
            </w:rPr>
            <w:t xml:space="preserve"> </w:t>
          </w:r>
          <w:r>
            <w:rPr>
              <w:lang w:val="cs-CZ" w:eastAsia="cs-CZ"/>
            </w:rPr>
            <w:t>Společné požadavky</w:t>
          </w:r>
        </w:p>
      </w:tc>
    </w:tr>
  </w:tbl>
  <w:p w14:paraId="383B4A75" w14:textId="77777777" w:rsidR="00827B05" w:rsidRPr="00D637DF" w:rsidRDefault="00827B05" w:rsidP="00D63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8530"/>
    </w:tblGrid>
    <w:tr w:rsidR="00827B05" w14:paraId="0DE4CA04" w14:textId="77777777" w:rsidTr="00D6621D">
      <w:tc>
        <w:tcPr>
          <w:tcW w:w="8530" w:type="dxa"/>
        </w:tcPr>
        <w:p w14:paraId="1443F398" w14:textId="0E066BC6" w:rsidR="00827B05" w:rsidRPr="00D6621D" w:rsidRDefault="00827B05" w:rsidP="00D6621D">
          <w:pPr>
            <w:jc w:val="center"/>
            <w:rPr>
              <w:lang w:val="cs-CZ" w:eastAsia="cs-CZ"/>
            </w:rPr>
          </w:pPr>
          <w:r w:rsidRPr="003168C2">
            <w:rPr>
              <w:b/>
              <w:lang w:val="cs-CZ" w:eastAsia="cs-CZ"/>
            </w:rPr>
            <w:t>Zajištění provozu ZOS KVK</w:t>
          </w:r>
          <w:r w:rsidRPr="003168C2">
            <w:rPr>
              <w:lang w:val="cs-CZ" w:eastAsia="cs-CZ"/>
            </w:rPr>
            <w:t xml:space="preserve"> – Příloha č. 1</w:t>
          </w:r>
          <w:r>
            <w:rPr>
              <w:lang w:val="cs-CZ" w:eastAsia="cs-CZ"/>
            </w:rPr>
            <w:t>a</w:t>
          </w:r>
          <w:r w:rsidRPr="003168C2">
            <w:rPr>
              <w:lang w:val="cs-CZ" w:eastAsia="cs-CZ"/>
            </w:rPr>
            <w:t xml:space="preserve"> </w:t>
          </w:r>
          <w:r>
            <w:rPr>
              <w:lang w:val="cs-CZ" w:eastAsia="cs-CZ"/>
            </w:rPr>
            <w:t>–</w:t>
          </w:r>
          <w:r w:rsidRPr="003168C2">
            <w:rPr>
              <w:lang w:val="cs-CZ" w:eastAsia="cs-CZ"/>
            </w:rPr>
            <w:t xml:space="preserve"> </w:t>
          </w:r>
          <w:r>
            <w:rPr>
              <w:lang w:val="cs-CZ" w:eastAsia="cs-CZ"/>
            </w:rPr>
            <w:t>Společné požadavky</w:t>
          </w:r>
        </w:p>
      </w:tc>
    </w:tr>
  </w:tbl>
  <w:p w14:paraId="4DD8F65E" w14:textId="00C69219" w:rsidR="00827B05" w:rsidRDefault="00827B05" w:rsidP="0085229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362F29"/>
    <w:multiLevelType w:val="hybridMultilevel"/>
    <w:tmpl w:val="0B6223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49E2"/>
    <w:multiLevelType w:val="hybridMultilevel"/>
    <w:tmpl w:val="E894F9DC"/>
    <w:lvl w:ilvl="0" w:tplc="3C6C8A16">
      <w:start w:val="1"/>
      <w:numFmt w:val="lowerLetter"/>
      <w:pStyle w:val="Abecednseznam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46C07E4D"/>
    <w:multiLevelType w:val="hybridMultilevel"/>
    <w:tmpl w:val="33E66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C06A4"/>
    <w:multiLevelType w:val="multilevel"/>
    <w:tmpl w:val="B2F28BE2"/>
    <w:lvl w:ilvl="0">
      <w:start w:val="1"/>
      <w:numFmt w:val="decimal"/>
      <w:pStyle w:val="Normln-Psmeno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Normln-Odstavec"/>
      <w:lvlText w:val="(%4)"/>
      <w:lvlJc w:val="left"/>
      <w:pPr>
        <w:tabs>
          <w:tab w:val="num" w:pos="567"/>
        </w:tabs>
      </w:pPr>
      <w:rPr>
        <w:rFonts w:cs="Times New Roman" w:hint="default"/>
      </w:rPr>
    </w:lvl>
    <w:lvl w:ilvl="4">
      <w:start w:val="1"/>
      <w:numFmt w:val="lowerLetter"/>
      <w:pStyle w:val="Normln-Psmeno"/>
      <w:lvlText w:val="(%5)"/>
      <w:lvlJc w:val="left"/>
      <w:pPr>
        <w:tabs>
          <w:tab w:val="num" w:pos="1560"/>
        </w:tabs>
        <w:ind w:left="993"/>
      </w:pPr>
      <w:rPr>
        <w:rFonts w:cs="Times New Roman" w:hint="default"/>
      </w:rPr>
    </w:lvl>
    <w:lvl w:ilvl="5">
      <w:start w:val="1"/>
      <w:numFmt w:val="lowerRoman"/>
      <w:pStyle w:val="Normln-msk"/>
      <w:lvlText w:val="(%6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6" w15:restartNumberingAfterBreak="0">
    <w:nsid w:val="74DE356A"/>
    <w:multiLevelType w:val="hybridMultilevel"/>
    <w:tmpl w:val="C1D81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62479">
    <w:abstractNumId w:val="5"/>
  </w:num>
  <w:num w:numId="2" w16cid:durableId="832139874">
    <w:abstractNumId w:val="3"/>
  </w:num>
  <w:num w:numId="3" w16cid:durableId="2108037239">
    <w:abstractNumId w:val="2"/>
  </w:num>
  <w:num w:numId="4" w16cid:durableId="1621376496">
    <w:abstractNumId w:val="0"/>
    <w:lvlOverride w:ilvl="0">
      <w:startOverride w:val="1"/>
    </w:lvlOverride>
  </w:num>
  <w:num w:numId="5" w16cid:durableId="1588031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3780845">
    <w:abstractNumId w:val="4"/>
  </w:num>
  <w:num w:numId="7" w16cid:durableId="421266500">
    <w:abstractNumId w:val="6"/>
  </w:num>
  <w:num w:numId="8" w16cid:durableId="170016200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76C"/>
    <w:rsid w:val="000009DD"/>
    <w:rsid w:val="0001343B"/>
    <w:rsid w:val="000142D5"/>
    <w:rsid w:val="000144D9"/>
    <w:rsid w:val="000165E4"/>
    <w:rsid w:val="00016D24"/>
    <w:rsid w:val="00017FAE"/>
    <w:rsid w:val="000204AD"/>
    <w:rsid w:val="00020F0A"/>
    <w:rsid w:val="00021552"/>
    <w:rsid w:val="00021671"/>
    <w:rsid w:val="00022835"/>
    <w:rsid w:val="00022CA5"/>
    <w:rsid w:val="00024199"/>
    <w:rsid w:val="000268E6"/>
    <w:rsid w:val="00027BD0"/>
    <w:rsid w:val="00027C38"/>
    <w:rsid w:val="000304D9"/>
    <w:rsid w:val="000337D5"/>
    <w:rsid w:val="00033FE9"/>
    <w:rsid w:val="00034A52"/>
    <w:rsid w:val="000365CB"/>
    <w:rsid w:val="0003698D"/>
    <w:rsid w:val="000371F7"/>
    <w:rsid w:val="00037B14"/>
    <w:rsid w:val="00040794"/>
    <w:rsid w:val="00041937"/>
    <w:rsid w:val="00046B73"/>
    <w:rsid w:val="00052956"/>
    <w:rsid w:val="00053083"/>
    <w:rsid w:val="00053164"/>
    <w:rsid w:val="0005362F"/>
    <w:rsid w:val="00053788"/>
    <w:rsid w:val="0005414E"/>
    <w:rsid w:val="0005710D"/>
    <w:rsid w:val="00065324"/>
    <w:rsid w:val="00066426"/>
    <w:rsid w:val="00066D67"/>
    <w:rsid w:val="00067AF3"/>
    <w:rsid w:val="000705B9"/>
    <w:rsid w:val="00070DAC"/>
    <w:rsid w:val="00071354"/>
    <w:rsid w:val="000720D1"/>
    <w:rsid w:val="00072C82"/>
    <w:rsid w:val="00072CF1"/>
    <w:rsid w:val="00072D3F"/>
    <w:rsid w:val="000755E5"/>
    <w:rsid w:val="000764A8"/>
    <w:rsid w:val="00077323"/>
    <w:rsid w:val="00080E11"/>
    <w:rsid w:val="00084212"/>
    <w:rsid w:val="000878B2"/>
    <w:rsid w:val="000945C9"/>
    <w:rsid w:val="00094658"/>
    <w:rsid w:val="00097713"/>
    <w:rsid w:val="000A11F3"/>
    <w:rsid w:val="000A260B"/>
    <w:rsid w:val="000A2D05"/>
    <w:rsid w:val="000A6233"/>
    <w:rsid w:val="000B1E49"/>
    <w:rsid w:val="000B290A"/>
    <w:rsid w:val="000B4875"/>
    <w:rsid w:val="000B5E3C"/>
    <w:rsid w:val="000C4378"/>
    <w:rsid w:val="000C6C93"/>
    <w:rsid w:val="000C7A30"/>
    <w:rsid w:val="000D10FD"/>
    <w:rsid w:val="000D1C83"/>
    <w:rsid w:val="000D2029"/>
    <w:rsid w:val="000D4313"/>
    <w:rsid w:val="000D70AC"/>
    <w:rsid w:val="000E00D7"/>
    <w:rsid w:val="000E189E"/>
    <w:rsid w:val="000E223A"/>
    <w:rsid w:val="000E697D"/>
    <w:rsid w:val="000F07F3"/>
    <w:rsid w:val="000F0E90"/>
    <w:rsid w:val="00101005"/>
    <w:rsid w:val="001033E3"/>
    <w:rsid w:val="0010673A"/>
    <w:rsid w:val="0011438F"/>
    <w:rsid w:val="00114C85"/>
    <w:rsid w:val="00115668"/>
    <w:rsid w:val="00115EFA"/>
    <w:rsid w:val="00116D33"/>
    <w:rsid w:val="0012111B"/>
    <w:rsid w:val="001219BD"/>
    <w:rsid w:val="001225EE"/>
    <w:rsid w:val="00123D4C"/>
    <w:rsid w:val="0012595D"/>
    <w:rsid w:val="00125E2A"/>
    <w:rsid w:val="00126685"/>
    <w:rsid w:val="00126C10"/>
    <w:rsid w:val="00132344"/>
    <w:rsid w:val="00132D51"/>
    <w:rsid w:val="0013321C"/>
    <w:rsid w:val="00134E07"/>
    <w:rsid w:val="00137829"/>
    <w:rsid w:val="00137D83"/>
    <w:rsid w:val="00144D15"/>
    <w:rsid w:val="00150C98"/>
    <w:rsid w:val="00150EB7"/>
    <w:rsid w:val="001511FD"/>
    <w:rsid w:val="00152FF6"/>
    <w:rsid w:val="00154B37"/>
    <w:rsid w:val="00155D07"/>
    <w:rsid w:val="001656A9"/>
    <w:rsid w:val="00165C16"/>
    <w:rsid w:val="001676B2"/>
    <w:rsid w:val="00180A5E"/>
    <w:rsid w:val="001813A6"/>
    <w:rsid w:val="00183042"/>
    <w:rsid w:val="0018389E"/>
    <w:rsid w:val="00187EAF"/>
    <w:rsid w:val="00191AF0"/>
    <w:rsid w:val="00191E40"/>
    <w:rsid w:val="00193256"/>
    <w:rsid w:val="00196D27"/>
    <w:rsid w:val="001A318F"/>
    <w:rsid w:val="001A69D0"/>
    <w:rsid w:val="001A757B"/>
    <w:rsid w:val="001B17C1"/>
    <w:rsid w:val="001B20CD"/>
    <w:rsid w:val="001B5437"/>
    <w:rsid w:val="001C0168"/>
    <w:rsid w:val="001C2261"/>
    <w:rsid w:val="001C245E"/>
    <w:rsid w:val="001C3B7C"/>
    <w:rsid w:val="001C4C65"/>
    <w:rsid w:val="001C6997"/>
    <w:rsid w:val="001D5A27"/>
    <w:rsid w:val="001D703C"/>
    <w:rsid w:val="001D7226"/>
    <w:rsid w:val="001E0D98"/>
    <w:rsid w:val="001E59E4"/>
    <w:rsid w:val="001E6294"/>
    <w:rsid w:val="001E63CC"/>
    <w:rsid w:val="001E71EB"/>
    <w:rsid w:val="001E757A"/>
    <w:rsid w:val="001F022B"/>
    <w:rsid w:val="001F07A7"/>
    <w:rsid w:val="001F0854"/>
    <w:rsid w:val="001F0E74"/>
    <w:rsid w:val="001F2464"/>
    <w:rsid w:val="001F3144"/>
    <w:rsid w:val="001F7AB0"/>
    <w:rsid w:val="00205674"/>
    <w:rsid w:val="00205AE2"/>
    <w:rsid w:val="00210356"/>
    <w:rsid w:val="0021110F"/>
    <w:rsid w:val="00213D36"/>
    <w:rsid w:val="00214FFA"/>
    <w:rsid w:val="00221AE3"/>
    <w:rsid w:val="00223469"/>
    <w:rsid w:val="0022543A"/>
    <w:rsid w:val="00232AD6"/>
    <w:rsid w:val="00233F46"/>
    <w:rsid w:val="00235607"/>
    <w:rsid w:val="00237E19"/>
    <w:rsid w:val="00237ED6"/>
    <w:rsid w:val="00241EAC"/>
    <w:rsid w:val="0024207F"/>
    <w:rsid w:val="00243A2E"/>
    <w:rsid w:val="002466E7"/>
    <w:rsid w:val="0024697E"/>
    <w:rsid w:val="00247808"/>
    <w:rsid w:val="00251D7F"/>
    <w:rsid w:val="0025277E"/>
    <w:rsid w:val="00253B96"/>
    <w:rsid w:val="00255112"/>
    <w:rsid w:val="0025674A"/>
    <w:rsid w:val="002579F5"/>
    <w:rsid w:val="00261154"/>
    <w:rsid w:val="002624C6"/>
    <w:rsid w:val="00272212"/>
    <w:rsid w:val="002722BA"/>
    <w:rsid w:val="00272BC9"/>
    <w:rsid w:val="002758EF"/>
    <w:rsid w:val="00275C8B"/>
    <w:rsid w:val="00275C9F"/>
    <w:rsid w:val="00277DF5"/>
    <w:rsid w:val="0028109F"/>
    <w:rsid w:val="00281DFD"/>
    <w:rsid w:val="0028325D"/>
    <w:rsid w:val="00286FA9"/>
    <w:rsid w:val="002873DA"/>
    <w:rsid w:val="00291F06"/>
    <w:rsid w:val="002942B2"/>
    <w:rsid w:val="00294399"/>
    <w:rsid w:val="002950B0"/>
    <w:rsid w:val="002A3756"/>
    <w:rsid w:val="002A6524"/>
    <w:rsid w:val="002A6782"/>
    <w:rsid w:val="002A7786"/>
    <w:rsid w:val="002B1A75"/>
    <w:rsid w:val="002B4DBE"/>
    <w:rsid w:val="002B612C"/>
    <w:rsid w:val="002B6E58"/>
    <w:rsid w:val="002B716D"/>
    <w:rsid w:val="002C1D2D"/>
    <w:rsid w:val="002C2D7C"/>
    <w:rsid w:val="002D04D4"/>
    <w:rsid w:val="002D45D2"/>
    <w:rsid w:val="002D460A"/>
    <w:rsid w:val="002D47F5"/>
    <w:rsid w:val="002D4867"/>
    <w:rsid w:val="002D4FBE"/>
    <w:rsid w:val="002D51D2"/>
    <w:rsid w:val="002E0A92"/>
    <w:rsid w:val="002E4E46"/>
    <w:rsid w:val="002E69BB"/>
    <w:rsid w:val="002F2D41"/>
    <w:rsid w:val="002F34CF"/>
    <w:rsid w:val="002F5693"/>
    <w:rsid w:val="002F5C62"/>
    <w:rsid w:val="002F6DC4"/>
    <w:rsid w:val="002F6F9B"/>
    <w:rsid w:val="00300DA1"/>
    <w:rsid w:val="00303995"/>
    <w:rsid w:val="00304C32"/>
    <w:rsid w:val="003062DB"/>
    <w:rsid w:val="003103CC"/>
    <w:rsid w:val="0031324F"/>
    <w:rsid w:val="00315745"/>
    <w:rsid w:val="0031626F"/>
    <w:rsid w:val="003168C2"/>
    <w:rsid w:val="00321416"/>
    <w:rsid w:val="0033139A"/>
    <w:rsid w:val="00332738"/>
    <w:rsid w:val="00336FCB"/>
    <w:rsid w:val="003416C7"/>
    <w:rsid w:val="00343285"/>
    <w:rsid w:val="00343C2F"/>
    <w:rsid w:val="003456D4"/>
    <w:rsid w:val="003464CB"/>
    <w:rsid w:val="003511F5"/>
    <w:rsid w:val="003518F7"/>
    <w:rsid w:val="003522B9"/>
    <w:rsid w:val="0035543F"/>
    <w:rsid w:val="00355DEC"/>
    <w:rsid w:val="00357818"/>
    <w:rsid w:val="00360BDF"/>
    <w:rsid w:val="003625D9"/>
    <w:rsid w:val="00362B12"/>
    <w:rsid w:val="00363DFC"/>
    <w:rsid w:val="00364131"/>
    <w:rsid w:val="00367C0E"/>
    <w:rsid w:val="0037009A"/>
    <w:rsid w:val="0037048E"/>
    <w:rsid w:val="00371B44"/>
    <w:rsid w:val="0037385B"/>
    <w:rsid w:val="00373A0B"/>
    <w:rsid w:val="003745A3"/>
    <w:rsid w:val="00381F30"/>
    <w:rsid w:val="00382F05"/>
    <w:rsid w:val="00382FDE"/>
    <w:rsid w:val="00383AA7"/>
    <w:rsid w:val="00384A87"/>
    <w:rsid w:val="00385492"/>
    <w:rsid w:val="003856FB"/>
    <w:rsid w:val="00385D02"/>
    <w:rsid w:val="00386118"/>
    <w:rsid w:val="00386919"/>
    <w:rsid w:val="00390427"/>
    <w:rsid w:val="00393073"/>
    <w:rsid w:val="003A0A38"/>
    <w:rsid w:val="003A0F19"/>
    <w:rsid w:val="003A340D"/>
    <w:rsid w:val="003A3BBC"/>
    <w:rsid w:val="003A62DF"/>
    <w:rsid w:val="003A70EC"/>
    <w:rsid w:val="003A72D8"/>
    <w:rsid w:val="003B1E3A"/>
    <w:rsid w:val="003B56D6"/>
    <w:rsid w:val="003B5764"/>
    <w:rsid w:val="003C0338"/>
    <w:rsid w:val="003C055F"/>
    <w:rsid w:val="003C0D1B"/>
    <w:rsid w:val="003C14BE"/>
    <w:rsid w:val="003C1757"/>
    <w:rsid w:val="003C3DD8"/>
    <w:rsid w:val="003C4AA3"/>
    <w:rsid w:val="003C639E"/>
    <w:rsid w:val="003D18D4"/>
    <w:rsid w:val="003D4486"/>
    <w:rsid w:val="003D611C"/>
    <w:rsid w:val="003E0254"/>
    <w:rsid w:val="003E34A5"/>
    <w:rsid w:val="003E40D9"/>
    <w:rsid w:val="003E5AE5"/>
    <w:rsid w:val="003E6742"/>
    <w:rsid w:val="003E77CB"/>
    <w:rsid w:val="003F3D14"/>
    <w:rsid w:val="003F59E6"/>
    <w:rsid w:val="004028D2"/>
    <w:rsid w:val="00403435"/>
    <w:rsid w:val="0040381B"/>
    <w:rsid w:val="00403A5C"/>
    <w:rsid w:val="004136BB"/>
    <w:rsid w:val="00416A48"/>
    <w:rsid w:val="00420A30"/>
    <w:rsid w:val="0042197A"/>
    <w:rsid w:val="00424118"/>
    <w:rsid w:val="00424900"/>
    <w:rsid w:val="00425CBE"/>
    <w:rsid w:val="00427FD1"/>
    <w:rsid w:val="0043084F"/>
    <w:rsid w:val="0043194F"/>
    <w:rsid w:val="00432404"/>
    <w:rsid w:val="00432FCE"/>
    <w:rsid w:val="00436A00"/>
    <w:rsid w:val="0044036A"/>
    <w:rsid w:val="0044428A"/>
    <w:rsid w:val="00445CD7"/>
    <w:rsid w:val="00450647"/>
    <w:rsid w:val="00454BD5"/>
    <w:rsid w:val="00456669"/>
    <w:rsid w:val="004607F1"/>
    <w:rsid w:val="00461C0F"/>
    <w:rsid w:val="00467412"/>
    <w:rsid w:val="004708E2"/>
    <w:rsid w:val="00473A63"/>
    <w:rsid w:val="00475D86"/>
    <w:rsid w:val="004761AF"/>
    <w:rsid w:val="00481E64"/>
    <w:rsid w:val="00481F29"/>
    <w:rsid w:val="00482E47"/>
    <w:rsid w:val="00486147"/>
    <w:rsid w:val="00486577"/>
    <w:rsid w:val="0049194F"/>
    <w:rsid w:val="004945A2"/>
    <w:rsid w:val="004955EB"/>
    <w:rsid w:val="0049565A"/>
    <w:rsid w:val="00495DF0"/>
    <w:rsid w:val="00496572"/>
    <w:rsid w:val="004A2D2B"/>
    <w:rsid w:val="004A7BBB"/>
    <w:rsid w:val="004B19DA"/>
    <w:rsid w:val="004B4678"/>
    <w:rsid w:val="004B5D7A"/>
    <w:rsid w:val="004C044A"/>
    <w:rsid w:val="004C1C8D"/>
    <w:rsid w:val="004C269A"/>
    <w:rsid w:val="004C3762"/>
    <w:rsid w:val="004C6A60"/>
    <w:rsid w:val="004C6C6D"/>
    <w:rsid w:val="004D0E4C"/>
    <w:rsid w:val="004D15DD"/>
    <w:rsid w:val="004D1A8A"/>
    <w:rsid w:val="004D44C6"/>
    <w:rsid w:val="004D6F30"/>
    <w:rsid w:val="004D790F"/>
    <w:rsid w:val="004E5863"/>
    <w:rsid w:val="004E6AD2"/>
    <w:rsid w:val="004E7E03"/>
    <w:rsid w:val="004F3046"/>
    <w:rsid w:val="004F7165"/>
    <w:rsid w:val="005104B7"/>
    <w:rsid w:val="00511BD4"/>
    <w:rsid w:val="00512F8C"/>
    <w:rsid w:val="00514A79"/>
    <w:rsid w:val="00515D80"/>
    <w:rsid w:val="0052240B"/>
    <w:rsid w:val="00522C7B"/>
    <w:rsid w:val="005253FF"/>
    <w:rsid w:val="00526458"/>
    <w:rsid w:val="00531DA1"/>
    <w:rsid w:val="00532F0A"/>
    <w:rsid w:val="0053322A"/>
    <w:rsid w:val="00534526"/>
    <w:rsid w:val="00537440"/>
    <w:rsid w:val="005403B1"/>
    <w:rsid w:val="00541232"/>
    <w:rsid w:val="005413EC"/>
    <w:rsid w:val="00541E29"/>
    <w:rsid w:val="005447EC"/>
    <w:rsid w:val="00545EA8"/>
    <w:rsid w:val="0054661F"/>
    <w:rsid w:val="0055151D"/>
    <w:rsid w:val="0055190E"/>
    <w:rsid w:val="005521AD"/>
    <w:rsid w:val="00556B23"/>
    <w:rsid w:val="0055722B"/>
    <w:rsid w:val="00560DB4"/>
    <w:rsid w:val="00562889"/>
    <w:rsid w:val="00563E40"/>
    <w:rsid w:val="00565E23"/>
    <w:rsid w:val="00570D51"/>
    <w:rsid w:val="00573BA2"/>
    <w:rsid w:val="00574133"/>
    <w:rsid w:val="00576017"/>
    <w:rsid w:val="0058199A"/>
    <w:rsid w:val="00582843"/>
    <w:rsid w:val="00582C20"/>
    <w:rsid w:val="00583E15"/>
    <w:rsid w:val="005864D3"/>
    <w:rsid w:val="00586CA6"/>
    <w:rsid w:val="00586D57"/>
    <w:rsid w:val="00596EFE"/>
    <w:rsid w:val="005A02A7"/>
    <w:rsid w:val="005A77D2"/>
    <w:rsid w:val="005B0753"/>
    <w:rsid w:val="005B236D"/>
    <w:rsid w:val="005B2B7F"/>
    <w:rsid w:val="005B4650"/>
    <w:rsid w:val="005B6C44"/>
    <w:rsid w:val="005B7AF1"/>
    <w:rsid w:val="005C032C"/>
    <w:rsid w:val="005C1F13"/>
    <w:rsid w:val="005C214D"/>
    <w:rsid w:val="005C2D40"/>
    <w:rsid w:val="005C374A"/>
    <w:rsid w:val="005C55D9"/>
    <w:rsid w:val="005C5B84"/>
    <w:rsid w:val="005C69EB"/>
    <w:rsid w:val="005C71D7"/>
    <w:rsid w:val="005C74E5"/>
    <w:rsid w:val="005C76C1"/>
    <w:rsid w:val="005D0C0B"/>
    <w:rsid w:val="005D0D82"/>
    <w:rsid w:val="005D2626"/>
    <w:rsid w:val="005D3036"/>
    <w:rsid w:val="005D3847"/>
    <w:rsid w:val="005D4451"/>
    <w:rsid w:val="005D5154"/>
    <w:rsid w:val="005D591B"/>
    <w:rsid w:val="005D5962"/>
    <w:rsid w:val="005E0397"/>
    <w:rsid w:val="005E1FB0"/>
    <w:rsid w:val="005E4231"/>
    <w:rsid w:val="005E4629"/>
    <w:rsid w:val="005E5C85"/>
    <w:rsid w:val="005F1842"/>
    <w:rsid w:val="005F28B9"/>
    <w:rsid w:val="005F33EF"/>
    <w:rsid w:val="005F39D5"/>
    <w:rsid w:val="005F4EEC"/>
    <w:rsid w:val="005F4F4E"/>
    <w:rsid w:val="005F543D"/>
    <w:rsid w:val="005F6EE6"/>
    <w:rsid w:val="005F70C9"/>
    <w:rsid w:val="00600A4E"/>
    <w:rsid w:val="00600BCF"/>
    <w:rsid w:val="006055BA"/>
    <w:rsid w:val="00605D64"/>
    <w:rsid w:val="0061263C"/>
    <w:rsid w:val="006134E3"/>
    <w:rsid w:val="00613C75"/>
    <w:rsid w:val="00617226"/>
    <w:rsid w:val="00617B3B"/>
    <w:rsid w:val="00617E15"/>
    <w:rsid w:val="006219AF"/>
    <w:rsid w:val="00626F76"/>
    <w:rsid w:val="00627C1E"/>
    <w:rsid w:val="00630361"/>
    <w:rsid w:val="00631273"/>
    <w:rsid w:val="00631A2D"/>
    <w:rsid w:val="006339EC"/>
    <w:rsid w:val="00635048"/>
    <w:rsid w:val="006379B5"/>
    <w:rsid w:val="00643867"/>
    <w:rsid w:val="00643955"/>
    <w:rsid w:val="006447F7"/>
    <w:rsid w:val="006454E2"/>
    <w:rsid w:val="00646384"/>
    <w:rsid w:val="00657181"/>
    <w:rsid w:val="006571C7"/>
    <w:rsid w:val="006601D2"/>
    <w:rsid w:val="00661D6E"/>
    <w:rsid w:val="0066211E"/>
    <w:rsid w:val="006626E4"/>
    <w:rsid w:val="0066302E"/>
    <w:rsid w:val="006654A9"/>
    <w:rsid w:val="00665805"/>
    <w:rsid w:val="00665E5F"/>
    <w:rsid w:val="00670F97"/>
    <w:rsid w:val="00671469"/>
    <w:rsid w:val="006723DF"/>
    <w:rsid w:val="006730BB"/>
    <w:rsid w:val="00674292"/>
    <w:rsid w:val="00677D14"/>
    <w:rsid w:val="00683166"/>
    <w:rsid w:val="00687566"/>
    <w:rsid w:val="00687D64"/>
    <w:rsid w:val="006905C6"/>
    <w:rsid w:val="00690A3B"/>
    <w:rsid w:val="0069382F"/>
    <w:rsid w:val="00696BCB"/>
    <w:rsid w:val="006A187A"/>
    <w:rsid w:val="006A19D6"/>
    <w:rsid w:val="006A2145"/>
    <w:rsid w:val="006A2261"/>
    <w:rsid w:val="006A2555"/>
    <w:rsid w:val="006A2FD0"/>
    <w:rsid w:val="006A466B"/>
    <w:rsid w:val="006B155C"/>
    <w:rsid w:val="006B2766"/>
    <w:rsid w:val="006B2A11"/>
    <w:rsid w:val="006B3438"/>
    <w:rsid w:val="006B4669"/>
    <w:rsid w:val="006B6A2E"/>
    <w:rsid w:val="006B6C6A"/>
    <w:rsid w:val="006C0C0B"/>
    <w:rsid w:val="006C1C9F"/>
    <w:rsid w:val="006C1FC7"/>
    <w:rsid w:val="006C3B46"/>
    <w:rsid w:val="006C4B68"/>
    <w:rsid w:val="006C5CCE"/>
    <w:rsid w:val="006C78BB"/>
    <w:rsid w:val="006D09C3"/>
    <w:rsid w:val="006D1AA6"/>
    <w:rsid w:val="006D32D0"/>
    <w:rsid w:val="006D4F46"/>
    <w:rsid w:val="006D57E9"/>
    <w:rsid w:val="006D7722"/>
    <w:rsid w:val="006E1BE2"/>
    <w:rsid w:val="006E1F4D"/>
    <w:rsid w:val="006E44CD"/>
    <w:rsid w:val="006E4CCA"/>
    <w:rsid w:val="006E7E4E"/>
    <w:rsid w:val="006F03A6"/>
    <w:rsid w:val="006F11D5"/>
    <w:rsid w:val="006F207D"/>
    <w:rsid w:val="006F3E0B"/>
    <w:rsid w:val="006F4E6A"/>
    <w:rsid w:val="006F5E8E"/>
    <w:rsid w:val="006F7849"/>
    <w:rsid w:val="00700AC3"/>
    <w:rsid w:val="0070283C"/>
    <w:rsid w:val="00703BB7"/>
    <w:rsid w:val="00705872"/>
    <w:rsid w:val="00707538"/>
    <w:rsid w:val="00711240"/>
    <w:rsid w:val="007154ED"/>
    <w:rsid w:val="00715C6F"/>
    <w:rsid w:val="00723CD8"/>
    <w:rsid w:val="00726695"/>
    <w:rsid w:val="0073004F"/>
    <w:rsid w:val="007312E1"/>
    <w:rsid w:val="00731CE3"/>
    <w:rsid w:val="00731E6B"/>
    <w:rsid w:val="00734A78"/>
    <w:rsid w:val="0073528A"/>
    <w:rsid w:val="00735B27"/>
    <w:rsid w:val="00736C15"/>
    <w:rsid w:val="00742C57"/>
    <w:rsid w:val="00746071"/>
    <w:rsid w:val="0074620C"/>
    <w:rsid w:val="00746AC8"/>
    <w:rsid w:val="00751B1C"/>
    <w:rsid w:val="00752573"/>
    <w:rsid w:val="00757110"/>
    <w:rsid w:val="007605A0"/>
    <w:rsid w:val="00761991"/>
    <w:rsid w:val="0076301A"/>
    <w:rsid w:val="00764D69"/>
    <w:rsid w:val="00765028"/>
    <w:rsid w:val="00765A83"/>
    <w:rsid w:val="00765E2C"/>
    <w:rsid w:val="00770BE5"/>
    <w:rsid w:val="007717F5"/>
    <w:rsid w:val="00771B56"/>
    <w:rsid w:val="007752C0"/>
    <w:rsid w:val="00775E4C"/>
    <w:rsid w:val="007764FA"/>
    <w:rsid w:val="00776812"/>
    <w:rsid w:val="007806B3"/>
    <w:rsid w:val="007848A8"/>
    <w:rsid w:val="0078530D"/>
    <w:rsid w:val="0078559E"/>
    <w:rsid w:val="0078627A"/>
    <w:rsid w:val="00786B57"/>
    <w:rsid w:val="007872DE"/>
    <w:rsid w:val="00787B1F"/>
    <w:rsid w:val="0079056D"/>
    <w:rsid w:val="00793C0E"/>
    <w:rsid w:val="00793C48"/>
    <w:rsid w:val="007947A5"/>
    <w:rsid w:val="00795885"/>
    <w:rsid w:val="0079720A"/>
    <w:rsid w:val="007A011D"/>
    <w:rsid w:val="007A1A88"/>
    <w:rsid w:val="007A2F32"/>
    <w:rsid w:val="007A30C0"/>
    <w:rsid w:val="007A7B85"/>
    <w:rsid w:val="007B14E8"/>
    <w:rsid w:val="007B1771"/>
    <w:rsid w:val="007B1BFF"/>
    <w:rsid w:val="007B277E"/>
    <w:rsid w:val="007B44E3"/>
    <w:rsid w:val="007B653B"/>
    <w:rsid w:val="007C27B5"/>
    <w:rsid w:val="007C3E96"/>
    <w:rsid w:val="007C505F"/>
    <w:rsid w:val="007C52D0"/>
    <w:rsid w:val="007D2D7A"/>
    <w:rsid w:val="007D42E7"/>
    <w:rsid w:val="007E060F"/>
    <w:rsid w:val="007E0BAF"/>
    <w:rsid w:val="007E16DA"/>
    <w:rsid w:val="007E4A96"/>
    <w:rsid w:val="007E5637"/>
    <w:rsid w:val="007E5ECC"/>
    <w:rsid w:val="007F1BE9"/>
    <w:rsid w:val="007F6B61"/>
    <w:rsid w:val="007F6DAC"/>
    <w:rsid w:val="00800B1F"/>
    <w:rsid w:val="00805C33"/>
    <w:rsid w:val="00806B6B"/>
    <w:rsid w:val="00807E93"/>
    <w:rsid w:val="0081082A"/>
    <w:rsid w:val="00811E93"/>
    <w:rsid w:val="00813E56"/>
    <w:rsid w:val="008148AF"/>
    <w:rsid w:val="008148C9"/>
    <w:rsid w:val="00815318"/>
    <w:rsid w:val="00827B05"/>
    <w:rsid w:val="0083008B"/>
    <w:rsid w:val="00830254"/>
    <w:rsid w:val="00830AE4"/>
    <w:rsid w:val="00830B93"/>
    <w:rsid w:val="00831510"/>
    <w:rsid w:val="00840929"/>
    <w:rsid w:val="00843E98"/>
    <w:rsid w:val="00845B50"/>
    <w:rsid w:val="00845D93"/>
    <w:rsid w:val="0085207F"/>
    <w:rsid w:val="0085229C"/>
    <w:rsid w:val="008540FB"/>
    <w:rsid w:val="00855E64"/>
    <w:rsid w:val="00857BF9"/>
    <w:rsid w:val="00861C95"/>
    <w:rsid w:val="008623F0"/>
    <w:rsid w:val="00865B94"/>
    <w:rsid w:val="00865E8B"/>
    <w:rsid w:val="00867401"/>
    <w:rsid w:val="00870AF8"/>
    <w:rsid w:val="00870F70"/>
    <w:rsid w:val="0087147A"/>
    <w:rsid w:val="00871ABA"/>
    <w:rsid w:val="00871B75"/>
    <w:rsid w:val="008721C0"/>
    <w:rsid w:val="00872D6B"/>
    <w:rsid w:val="008776B5"/>
    <w:rsid w:val="00880405"/>
    <w:rsid w:val="00880B58"/>
    <w:rsid w:val="00883814"/>
    <w:rsid w:val="00886930"/>
    <w:rsid w:val="0088717D"/>
    <w:rsid w:val="00887F7E"/>
    <w:rsid w:val="0089353B"/>
    <w:rsid w:val="008973AC"/>
    <w:rsid w:val="008A0433"/>
    <w:rsid w:val="008A4A04"/>
    <w:rsid w:val="008A7F73"/>
    <w:rsid w:val="008B0E19"/>
    <w:rsid w:val="008B191D"/>
    <w:rsid w:val="008B1D11"/>
    <w:rsid w:val="008B345E"/>
    <w:rsid w:val="008B3896"/>
    <w:rsid w:val="008B3BAA"/>
    <w:rsid w:val="008B42B1"/>
    <w:rsid w:val="008C05DE"/>
    <w:rsid w:val="008C1DDD"/>
    <w:rsid w:val="008C1E6A"/>
    <w:rsid w:val="008C2597"/>
    <w:rsid w:val="008C5A92"/>
    <w:rsid w:val="008C71E7"/>
    <w:rsid w:val="008C7C2C"/>
    <w:rsid w:val="008C7C3F"/>
    <w:rsid w:val="008D08D8"/>
    <w:rsid w:val="008D2883"/>
    <w:rsid w:val="008D32A9"/>
    <w:rsid w:val="008D5A68"/>
    <w:rsid w:val="008D6545"/>
    <w:rsid w:val="008E0B96"/>
    <w:rsid w:val="008E1977"/>
    <w:rsid w:val="008E1B8C"/>
    <w:rsid w:val="008E1E50"/>
    <w:rsid w:val="008E7204"/>
    <w:rsid w:val="008F1241"/>
    <w:rsid w:val="008F4A66"/>
    <w:rsid w:val="008F66D1"/>
    <w:rsid w:val="008F73D4"/>
    <w:rsid w:val="009032A0"/>
    <w:rsid w:val="00904004"/>
    <w:rsid w:val="00906009"/>
    <w:rsid w:val="00906D37"/>
    <w:rsid w:val="00910053"/>
    <w:rsid w:val="009149A0"/>
    <w:rsid w:val="00915A89"/>
    <w:rsid w:val="00916731"/>
    <w:rsid w:val="009167AB"/>
    <w:rsid w:val="009250DF"/>
    <w:rsid w:val="0092542B"/>
    <w:rsid w:val="00925E9A"/>
    <w:rsid w:val="0092724C"/>
    <w:rsid w:val="00931EDC"/>
    <w:rsid w:val="00932423"/>
    <w:rsid w:val="00933720"/>
    <w:rsid w:val="00933748"/>
    <w:rsid w:val="00933B8F"/>
    <w:rsid w:val="00935129"/>
    <w:rsid w:val="009372B8"/>
    <w:rsid w:val="009436E8"/>
    <w:rsid w:val="0094387A"/>
    <w:rsid w:val="0094744E"/>
    <w:rsid w:val="00947B96"/>
    <w:rsid w:val="00950854"/>
    <w:rsid w:val="00951081"/>
    <w:rsid w:val="009517F4"/>
    <w:rsid w:val="00952BBB"/>
    <w:rsid w:val="0095643C"/>
    <w:rsid w:val="009604C6"/>
    <w:rsid w:val="009605A1"/>
    <w:rsid w:val="00961666"/>
    <w:rsid w:val="00961E68"/>
    <w:rsid w:val="009650AA"/>
    <w:rsid w:val="009740FA"/>
    <w:rsid w:val="00976A33"/>
    <w:rsid w:val="009770AF"/>
    <w:rsid w:val="00977F8C"/>
    <w:rsid w:val="0098026C"/>
    <w:rsid w:val="00980E33"/>
    <w:rsid w:val="00981280"/>
    <w:rsid w:val="00981E22"/>
    <w:rsid w:val="00982C05"/>
    <w:rsid w:val="00985D8B"/>
    <w:rsid w:val="009878C2"/>
    <w:rsid w:val="00990092"/>
    <w:rsid w:val="00990B67"/>
    <w:rsid w:val="0099116A"/>
    <w:rsid w:val="0099397D"/>
    <w:rsid w:val="009941AA"/>
    <w:rsid w:val="00994220"/>
    <w:rsid w:val="0099545C"/>
    <w:rsid w:val="00997A4A"/>
    <w:rsid w:val="00997BF7"/>
    <w:rsid w:val="009A1DFA"/>
    <w:rsid w:val="009A26A2"/>
    <w:rsid w:val="009A5051"/>
    <w:rsid w:val="009A7048"/>
    <w:rsid w:val="009B0B17"/>
    <w:rsid w:val="009B2150"/>
    <w:rsid w:val="009B6B70"/>
    <w:rsid w:val="009B7EE7"/>
    <w:rsid w:val="009C153F"/>
    <w:rsid w:val="009C1E5E"/>
    <w:rsid w:val="009C32A6"/>
    <w:rsid w:val="009C6CCE"/>
    <w:rsid w:val="009D024E"/>
    <w:rsid w:val="009D1134"/>
    <w:rsid w:val="009D1257"/>
    <w:rsid w:val="009D1EC9"/>
    <w:rsid w:val="009D4FFE"/>
    <w:rsid w:val="009D6849"/>
    <w:rsid w:val="009D6D46"/>
    <w:rsid w:val="009D6E8E"/>
    <w:rsid w:val="009D74EB"/>
    <w:rsid w:val="009E0043"/>
    <w:rsid w:val="009E49B6"/>
    <w:rsid w:val="009E6F7E"/>
    <w:rsid w:val="009F011E"/>
    <w:rsid w:val="009F19E3"/>
    <w:rsid w:val="009F2AED"/>
    <w:rsid w:val="009F58CA"/>
    <w:rsid w:val="009F6F19"/>
    <w:rsid w:val="00A00B47"/>
    <w:rsid w:val="00A011E9"/>
    <w:rsid w:val="00A0633C"/>
    <w:rsid w:val="00A107D6"/>
    <w:rsid w:val="00A11D38"/>
    <w:rsid w:val="00A12047"/>
    <w:rsid w:val="00A22A4B"/>
    <w:rsid w:val="00A23007"/>
    <w:rsid w:val="00A23BFC"/>
    <w:rsid w:val="00A23F2E"/>
    <w:rsid w:val="00A25181"/>
    <w:rsid w:val="00A25DA6"/>
    <w:rsid w:val="00A25F91"/>
    <w:rsid w:val="00A27882"/>
    <w:rsid w:val="00A30D02"/>
    <w:rsid w:val="00A30E3F"/>
    <w:rsid w:val="00A326BB"/>
    <w:rsid w:val="00A33CFF"/>
    <w:rsid w:val="00A33DD9"/>
    <w:rsid w:val="00A35030"/>
    <w:rsid w:val="00A359B3"/>
    <w:rsid w:val="00A3673A"/>
    <w:rsid w:val="00A40E2D"/>
    <w:rsid w:val="00A42038"/>
    <w:rsid w:val="00A431A8"/>
    <w:rsid w:val="00A44384"/>
    <w:rsid w:val="00A4606F"/>
    <w:rsid w:val="00A50816"/>
    <w:rsid w:val="00A51E11"/>
    <w:rsid w:val="00A52FDC"/>
    <w:rsid w:val="00A5328A"/>
    <w:rsid w:val="00A53D87"/>
    <w:rsid w:val="00A56D7D"/>
    <w:rsid w:val="00A66FFF"/>
    <w:rsid w:val="00A7040E"/>
    <w:rsid w:val="00A7238F"/>
    <w:rsid w:val="00A77FC9"/>
    <w:rsid w:val="00A802F3"/>
    <w:rsid w:val="00A804AA"/>
    <w:rsid w:val="00A8109C"/>
    <w:rsid w:val="00A82AAC"/>
    <w:rsid w:val="00A85279"/>
    <w:rsid w:val="00A87438"/>
    <w:rsid w:val="00A93279"/>
    <w:rsid w:val="00A93711"/>
    <w:rsid w:val="00AA09F4"/>
    <w:rsid w:val="00AA1161"/>
    <w:rsid w:val="00AA15B4"/>
    <w:rsid w:val="00AA20CD"/>
    <w:rsid w:val="00AA28DA"/>
    <w:rsid w:val="00AA32FD"/>
    <w:rsid w:val="00AA4BF3"/>
    <w:rsid w:val="00AA6773"/>
    <w:rsid w:val="00AB0FD3"/>
    <w:rsid w:val="00AB1C70"/>
    <w:rsid w:val="00AB224E"/>
    <w:rsid w:val="00AB2293"/>
    <w:rsid w:val="00AB37CE"/>
    <w:rsid w:val="00AB79D2"/>
    <w:rsid w:val="00AC0690"/>
    <w:rsid w:val="00AC1709"/>
    <w:rsid w:val="00AC1F24"/>
    <w:rsid w:val="00AC4842"/>
    <w:rsid w:val="00AC5B98"/>
    <w:rsid w:val="00AD0688"/>
    <w:rsid w:val="00AD1A23"/>
    <w:rsid w:val="00AD1E09"/>
    <w:rsid w:val="00AD4C2E"/>
    <w:rsid w:val="00AD7F5D"/>
    <w:rsid w:val="00AE1B50"/>
    <w:rsid w:val="00AE2B55"/>
    <w:rsid w:val="00AE4C3B"/>
    <w:rsid w:val="00AE5934"/>
    <w:rsid w:val="00AE5A57"/>
    <w:rsid w:val="00AE6B7A"/>
    <w:rsid w:val="00AF3FD7"/>
    <w:rsid w:val="00AF4500"/>
    <w:rsid w:val="00AF5072"/>
    <w:rsid w:val="00AF5C41"/>
    <w:rsid w:val="00AF5E5F"/>
    <w:rsid w:val="00B00447"/>
    <w:rsid w:val="00B03391"/>
    <w:rsid w:val="00B04DB3"/>
    <w:rsid w:val="00B060E7"/>
    <w:rsid w:val="00B07EB2"/>
    <w:rsid w:val="00B10516"/>
    <w:rsid w:val="00B12753"/>
    <w:rsid w:val="00B13B10"/>
    <w:rsid w:val="00B13C3C"/>
    <w:rsid w:val="00B13E1B"/>
    <w:rsid w:val="00B147E1"/>
    <w:rsid w:val="00B147E3"/>
    <w:rsid w:val="00B15867"/>
    <w:rsid w:val="00B20D04"/>
    <w:rsid w:val="00B2595E"/>
    <w:rsid w:val="00B26A2A"/>
    <w:rsid w:val="00B300AA"/>
    <w:rsid w:val="00B336BE"/>
    <w:rsid w:val="00B34BF8"/>
    <w:rsid w:val="00B3506D"/>
    <w:rsid w:val="00B36FEE"/>
    <w:rsid w:val="00B37649"/>
    <w:rsid w:val="00B40834"/>
    <w:rsid w:val="00B41258"/>
    <w:rsid w:val="00B4341D"/>
    <w:rsid w:val="00B454CD"/>
    <w:rsid w:val="00B462E6"/>
    <w:rsid w:val="00B46E84"/>
    <w:rsid w:val="00B47AC9"/>
    <w:rsid w:val="00B509A6"/>
    <w:rsid w:val="00B53298"/>
    <w:rsid w:val="00B53500"/>
    <w:rsid w:val="00B53560"/>
    <w:rsid w:val="00B55ACE"/>
    <w:rsid w:val="00B56C4F"/>
    <w:rsid w:val="00B61127"/>
    <w:rsid w:val="00B62D84"/>
    <w:rsid w:val="00B62DE9"/>
    <w:rsid w:val="00B670B3"/>
    <w:rsid w:val="00B8265D"/>
    <w:rsid w:val="00B82B43"/>
    <w:rsid w:val="00B82EAB"/>
    <w:rsid w:val="00B8330F"/>
    <w:rsid w:val="00B8797E"/>
    <w:rsid w:val="00B90B55"/>
    <w:rsid w:val="00B93273"/>
    <w:rsid w:val="00B93D40"/>
    <w:rsid w:val="00B94426"/>
    <w:rsid w:val="00B958AB"/>
    <w:rsid w:val="00B97EBD"/>
    <w:rsid w:val="00BA00A3"/>
    <w:rsid w:val="00BA054D"/>
    <w:rsid w:val="00BA1A3F"/>
    <w:rsid w:val="00BA1D48"/>
    <w:rsid w:val="00BA4A59"/>
    <w:rsid w:val="00BA64FE"/>
    <w:rsid w:val="00BA6C82"/>
    <w:rsid w:val="00BA6DA9"/>
    <w:rsid w:val="00BA7D2B"/>
    <w:rsid w:val="00BB007E"/>
    <w:rsid w:val="00BB3193"/>
    <w:rsid w:val="00BB4732"/>
    <w:rsid w:val="00BB4B24"/>
    <w:rsid w:val="00BB61FD"/>
    <w:rsid w:val="00BC0CE6"/>
    <w:rsid w:val="00BC3DD1"/>
    <w:rsid w:val="00BC4D1F"/>
    <w:rsid w:val="00BC5F87"/>
    <w:rsid w:val="00BD344E"/>
    <w:rsid w:val="00BD3D29"/>
    <w:rsid w:val="00BE00EE"/>
    <w:rsid w:val="00BE1DA2"/>
    <w:rsid w:val="00BE256F"/>
    <w:rsid w:val="00BE4963"/>
    <w:rsid w:val="00BE6A46"/>
    <w:rsid w:val="00BE72BD"/>
    <w:rsid w:val="00BF0121"/>
    <w:rsid w:val="00BF16CC"/>
    <w:rsid w:val="00BF4363"/>
    <w:rsid w:val="00BF49FD"/>
    <w:rsid w:val="00BF4CF3"/>
    <w:rsid w:val="00BF542F"/>
    <w:rsid w:val="00BF6AFD"/>
    <w:rsid w:val="00BF7DB5"/>
    <w:rsid w:val="00BF7F02"/>
    <w:rsid w:val="00C013EF"/>
    <w:rsid w:val="00C01922"/>
    <w:rsid w:val="00C02B4A"/>
    <w:rsid w:val="00C03499"/>
    <w:rsid w:val="00C04283"/>
    <w:rsid w:val="00C075EE"/>
    <w:rsid w:val="00C1088E"/>
    <w:rsid w:val="00C11575"/>
    <w:rsid w:val="00C16F11"/>
    <w:rsid w:val="00C236F8"/>
    <w:rsid w:val="00C250BE"/>
    <w:rsid w:val="00C3263B"/>
    <w:rsid w:val="00C3462E"/>
    <w:rsid w:val="00C346A7"/>
    <w:rsid w:val="00C3532C"/>
    <w:rsid w:val="00C35B66"/>
    <w:rsid w:val="00C36C98"/>
    <w:rsid w:val="00C44087"/>
    <w:rsid w:val="00C442DE"/>
    <w:rsid w:val="00C446CA"/>
    <w:rsid w:val="00C44D89"/>
    <w:rsid w:val="00C4546D"/>
    <w:rsid w:val="00C46817"/>
    <w:rsid w:val="00C46932"/>
    <w:rsid w:val="00C51CCE"/>
    <w:rsid w:val="00C52F8B"/>
    <w:rsid w:val="00C533C7"/>
    <w:rsid w:val="00C55C0C"/>
    <w:rsid w:val="00C5677A"/>
    <w:rsid w:val="00C57AF1"/>
    <w:rsid w:val="00C60BAC"/>
    <w:rsid w:val="00C63270"/>
    <w:rsid w:val="00C63BA2"/>
    <w:rsid w:val="00C64351"/>
    <w:rsid w:val="00C71F47"/>
    <w:rsid w:val="00C74C3A"/>
    <w:rsid w:val="00C74FCE"/>
    <w:rsid w:val="00C76712"/>
    <w:rsid w:val="00C80EE2"/>
    <w:rsid w:val="00C831E4"/>
    <w:rsid w:val="00C87B30"/>
    <w:rsid w:val="00C9076C"/>
    <w:rsid w:val="00C93B96"/>
    <w:rsid w:val="00C94034"/>
    <w:rsid w:val="00C956FF"/>
    <w:rsid w:val="00C972E4"/>
    <w:rsid w:val="00CA035B"/>
    <w:rsid w:val="00CA1BE7"/>
    <w:rsid w:val="00CA4162"/>
    <w:rsid w:val="00CA580A"/>
    <w:rsid w:val="00CA58FA"/>
    <w:rsid w:val="00CA66AD"/>
    <w:rsid w:val="00CA734B"/>
    <w:rsid w:val="00CA76E8"/>
    <w:rsid w:val="00CB29B8"/>
    <w:rsid w:val="00CC2D52"/>
    <w:rsid w:val="00CC3678"/>
    <w:rsid w:val="00CC42AE"/>
    <w:rsid w:val="00CD5D14"/>
    <w:rsid w:val="00CD5E14"/>
    <w:rsid w:val="00CD6261"/>
    <w:rsid w:val="00CD7395"/>
    <w:rsid w:val="00CD7502"/>
    <w:rsid w:val="00CE059F"/>
    <w:rsid w:val="00CE1DE7"/>
    <w:rsid w:val="00CE3DEB"/>
    <w:rsid w:val="00CE57BA"/>
    <w:rsid w:val="00CE63B1"/>
    <w:rsid w:val="00CE6EEF"/>
    <w:rsid w:val="00CF1C50"/>
    <w:rsid w:val="00CF2D14"/>
    <w:rsid w:val="00CF3C89"/>
    <w:rsid w:val="00CF626D"/>
    <w:rsid w:val="00CF789F"/>
    <w:rsid w:val="00D01217"/>
    <w:rsid w:val="00D01472"/>
    <w:rsid w:val="00D01A42"/>
    <w:rsid w:val="00D01B61"/>
    <w:rsid w:val="00D01CC3"/>
    <w:rsid w:val="00D025CB"/>
    <w:rsid w:val="00D02F14"/>
    <w:rsid w:val="00D030A1"/>
    <w:rsid w:val="00D067CF"/>
    <w:rsid w:val="00D071D7"/>
    <w:rsid w:val="00D07EDC"/>
    <w:rsid w:val="00D07EEC"/>
    <w:rsid w:val="00D12FE8"/>
    <w:rsid w:val="00D13AEA"/>
    <w:rsid w:val="00D15B21"/>
    <w:rsid w:val="00D302C4"/>
    <w:rsid w:val="00D30C7E"/>
    <w:rsid w:val="00D3333A"/>
    <w:rsid w:val="00D40B20"/>
    <w:rsid w:val="00D4608E"/>
    <w:rsid w:val="00D46097"/>
    <w:rsid w:val="00D47974"/>
    <w:rsid w:val="00D505E7"/>
    <w:rsid w:val="00D508AB"/>
    <w:rsid w:val="00D528A8"/>
    <w:rsid w:val="00D52B52"/>
    <w:rsid w:val="00D53FC6"/>
    <w:rsid w:val="00D5482A"/>
    <w:rsid w:val="00D5603A"/>
    <w:rsid w:val="00D60D83"/>
    <w:rsid w:val="00D60E43"/>
    <w:rsid w:val="00D632D3"/>
    <w:rsid w:val="00D637DF"/>
    <w:rsid w:val="00D63BC2"/>
    <w:rsid w:val="00D65FA8"/>
    <w:rsid w:val="00D6621D"/>
    <w:rsid w:val="00D663DA"/>
    <w:rsid w:val="00D66B15"/>
    <w:rsid w:val="00D7206F"/>
    <w:rsid w:val="00D73131"/>
    <w:rsid w:val="00D73C0E"/>
    <w:rsid w:val="00D764F9"/>
    <w:rsid w:val="00D7691E"/>
    <w:rsid w:val="00D80FE0"/>
    <w:rsid w:val="00D81EE0"/>
    <w:rsid w:val="00D832D4"/>
    <w:rsid w:val="00D837B2"/>
    <w:rsid w:val="00D84D36"/>
    <w:rsid w:val="00D85483"/>
    <w:rsid w:val="00D86650"/>
    <w:rsid w:val="00D86793"/>
    <w:rsid w:val="00D875DE"/>
    <w:rsid w:val="00D87A64"/>
    <w:rsid w:val="00D948C8"/>
    <w:rsid w:val="00D95D31"/>
    <w:rsid w:val="00D9794D"/>
    <w:rsid w:val="00DA185A"/>
    <w:rsid w:val="00DA1DB2"/>
    <w:rsid w:val="00DA2629"/>
    <w:rsid w:val="00DA3D78"/>
    <w:rsid w:val="00DA4043"/>
    <w:rsid w:val="00DA7AF4"/>
    <w:rsid w:val="00DB09DF"/>
    <w:rsid w:val="00DB0C2E"/>
    <w:rsid w:val="00DB3557"/>
    <w:rsid w:val="00DB73C9"/>
    <w:rsid w:val="00DC1081"/>
    <w:rsid w:val="00DC6986"/>
    <w:rsid w:val="00DC77CB"/>
    <w:rsid w:val="00DC7A73"/>
    <w:rsid w:val="00DD002B"/>
    <w:rsid w:val="00DD0A71"/>
    <w:rsid w:val="00DD0BA4"/>
    <w:rsid w:val="00DD4204"/>
    <w:rsid w:val="00DD517F"/>
    <w:rsid w:val="00DD5471"/>
    <w:rsid w:val="00DD6058"/>
    <w:rsid w:val="00DD690A"/>
    <w:rsid w:val="00DD702A"/>
    <w:rsid w:val="00DE0AA6"/>
    <w:rsid w:val="00DE101D"/>
    <w:rsid w:val="00DE19A3"/>
    <w:rsid w:val="00DE20B5"/>
    <w:rsid w:val="00DE36F1"/>
    <w:rsid w:val="00DE5FB5"/>
    <w:rsid w:val="00DE78A1"/>
    <w:rsid w:val="00DE7FD4"/>
    <w:rsid w:val="00DF481E"/>
    <w:rsid w:val="00DF771C"/>
    <w:rsid w:val="00E01207"/>
    <w:rsid w:val="00E037C2"/>
    <w:rsid w:val="00E05898"/>
    <w:rsid w:val="00E063D4"/>
    <w:rsid w:val="00E06953"/>
    <w:rsid w:val="00E07997"/>
    <w:rsid w:val="00E10865"/>
    <w:rsid w:val="00E13109"/>
    <w:rsid w:val="00E13DD7"/>
    <w:rsid w:val="00E147B9"/>
    <w:rsid w:val="00E149DA"/>
    <w:rsid w:val="00E2423B"/>
    <w:rsid w:val="00E24EDA"/>
    <w:rsid w:val="00E2537E"/>
    <w:rsid w:val="00E2573D"/>
    <w:rsid w:val="00E25B10"/>
    <w:rsid w:val="00E277D0"/>
    <w:rsid w:val="00E27B86"/>
    <w:rsid w:val="00E27C42"/>
    <w:rsid w:val="00E31846"/>
    <w:rsid w:val="00E33999"/>
    <w:rsid w:val="00E34C91"/>
    <w:rsid w:val="00E35E9B"/>
    <w:rsid w:val="00E40E93"/>
    <w:rsid w:val="00E43B6E"/>
    <w:rsid w:val="00E46C41"/>
    <w:rsid w:val="00E47B0A"/>
    <w:rsid w:val="00E50DB9"/>
    <w:rsid w:val="00E529FB"/>
    <w:rsid w:val="00E542AB"/>
    <w:rsid w:val="00E54F06"/>
    <w:rsid w:val="00E55FD5"/>
    <w:rsid w:val="00E61186"/>
    <w:rsid w:val="00E613FE"/>
    <w:rsid w:val="00E61403"/>
    <w:rsid w:val="00E6221F"/>
    <w:rsid w:val="00E63A43"/>
    <w:rsid w:val="00E650FB"/>
    <w:rsid w:val="00E65EB4"/>
    <w:rsid w:val="00E72A4F"/>
    <w:rsid w:val="00E74B80"/>
    <w:rsid w:val="00E767A5"/>
    <w:rsid w:val="00E76C79"/>
    <w:rsid w:val="00E778E4"/>
    <w:rsid w:val="00E8288D"/>
    <w:rsid w:val="00E84697"/>
    <w:rsid w:val="00E87A8C"/>
    <w:rsid w:val="00E87E80"/>
    <w:rsid w:val="00E90C00"/>
    <w:rsid w:val="00E91B5D"/>
    <w:rsid w:val="00E95A70"/>
    <w:rsid w:val="00E96A99"/>
    <w:rsid w:val="00E97D06"/>
    <w:rsid w:val="00EA0528"/>
    <w:rsid w:val="00EA1F3D"/>
    <w:rsid w:val="00EA5C5D"/>
    <w:rsid w:val="00EA6673"/>
    <w:rsid w:val="00EB0A48"/>
    <w:rsid w:val="00EB1964"/>
    <w:rsid w:val="00EB2784"/>
    <w:rsid w:val="00EB281F"/>
    <w:rsid w:val="00EB429A"/>
    <w:rsid w:val="00EB5AFE"/>
    <w:rsid w:val="00EB64A9"/>
    <w:rsid w:val="00EC408E"/>
    <w:rsid w:val="00EC41C6"/>
    <w:rsid w:val="00EC68D6"/>
    <w:rsid w:val="00EC6F78"/>
    <w:rsid w:val="00EC7611"/>
    <w:rsid w:val="00ED1926"/>
    <w:rsid w:val="00ED2286"/>
    <w:rsid w:val="00ED279B"/>
    <w:rsid w:val="00ED3BE9"/>
    <w:rsid w:val="00ED3DDC"/>
    <w:rsid w:val="00ED445B"/>
    <w:rsid w:val="00ED4FDA"/>
    <w:rsid w:val="00ED68D2"/>
    <w:rsid w:val="00ED708A"/>
    <w:rsid w:val="00ED7E61"/>
    <w:rsid w:val="00EE3659"/>
    <w:rsid w:val="00EE3E8C"/>
    <w:rsid w:val="00EE541D"/>
    <w:rsid w:val="00EE5E57"/>
    <w:rsid w:val="00EE6193"/>
    <w:rsid w:val="00EE6EEB"/>
    <w:rsid w:val="00EE7988"/>
    <w:rsid w:val="00EF6133"/>
    <w:rsid w:val="00EF6BCB"/>
    <w:rsid w:val="00F01791"/>
    <w:rsid w:val="00F03C3D"/>
    <w:rsid w:val="00F1156F"/>
    <w:rsid w:val="00F136C6"/>
    <w:rsid w:val="00F1622D"/>
    <w:rsid w:val="00F165E1"/>
    <w:rsid w:val="00F16BDE"/>
    <w:rsid w:val="00F17D91"/>
    <w:rsid w:val="00F20A79"/>
    <w:rsid w:val="00F2213C"/>
    <w:rsid w:val="00F22846"/>
    <w:rsid w:val="00F256E1"/>
    <w:rsid w:val="00F25FC6"/>
    <w:rsid w:val="00F26AF9"/>
    <w:rsid w:val="00F273E3"/>
    <w:rsid w:val="00F2783B"/>
    <w:rsid w:val="00F300BE"/>
    <w:rsid w:val="00F3229E"/>
    <w:rsid w:val="00F3282C"/>
    <w:rsid w:val="00F34659"/>
    <w:rsid w:val="00F37BCC"/>
    <w:rsid w:val="00F40DCF"/>
    <w:rsid w:val="00F410FF"/>
    <w:rsid w:val="00F42483"/>
    <w:rsid w:val="00F43770"/>
    <w:rsid w:val="00F437E2"/>
    <w:rsid w:val="00F4652C"/>
    <w:rsid w:val="00F47559"/>
    <w:rsid w:val="00F5043E"/>
    <w:rsid w:val="00F50602"/>
    <w:rsid w:val="00F51B2C"/>
    <w:rsid w:val="00F54113"/>
    <w:rsid w:val="00F54453"/>
    <w:rsid w:val="00F57FE8"/>
    <w:rsid w:val="00F600AD"/>
    <w:rsid w:val="00F603AD"/>
    <w:rsid w:val="00F6045F"/>
    <w:rsid w:val="00F60AD6"/>
    <w:rsid w:val="00F644AD"/>
    <w:rsid w:val="00F6560E"/>
    <w:rsid w:val="00F743EE"/>
    <w:rsid w:val="00F7724C"/>
    <w:rsid w:val="00F807D8"/>
    <w:rsid w:val="00F82234"/>
    <w:rsid w:val="00F833DA"/>
    <w:rsid w:val="00F843EB"/>
    <w:rsid w:val="00F84FBF"/>
    <w:rsid w:val="00F86A06"/>
    <w:rsid w:val="00F909AA"/>
    <w:rsid w:val="00F91805"/>
    <w:rsid w:val="00F9289C"/>
    <w:rsid w:val="00F92996"/>
    <w:rsid w:val="00F973A2"/>
    <w:rsid w:val="00FA1BF3"/>
    <w:rsid w:val="00FA6644"/>
    <w:rsid w:val="00FA683C"/>
    <w:rsid w:val="00FA6FDB"/>
    <w:rsid w:val="00FB0563"/>
    <w:rsid w:val="00FB0BF4"/>
    <w:rsid w:val="00FC2208"/>
    <w:rsid w:val="00FC23BB"/>
    <w:rsid w:val="00FC4472"/>
    <w:rsid w:val="00FC51EB"/>
    <w:rsid w:val="00FC535E"/>
    <w:rsid w:val="00FC6FB6"/>
    <w:rsid w:val="00FC7B36"/>
    <w:rsid w:val="00FC7ED0"/>
    <w:rsid w:val="00FC7FCD"/>
    <w:rsid w:val="00FD24CC"/>
    <w:rsid w:val="00FD2E99"/>
    <w:rsid w:val="00FD3C8E"/>
    <w:rsid w:val="00FD641A"/>
    <w:rsid w:val="00FD6693"/>
    <w:rsid w:val="00FE151D"/>
    <w:rsid w:val="00FE3DE8"/>
    <w:rsid w:val="00FE67CE"/>
    <w:rsid w:val="00FF10A3"/>
    <w:rsid w:val="00FF42E2"/>
    <w:rsid w:val="00FF4F70"/>
    <w:rsid w:val="00FF710C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33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1" w:unhideWhenUsed="1" w:qFormat="1"/>
    <w:lsdException w:name="heading 6" w:locked="1" w:semiHidden="1" w:uiPriority="1" w:unhideWhenUsed="1" w:qFormat="1"/>
    <w:lsdException w:name="heading 7" w:locked="1" w:semiHidden="1" w:uiPriority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63B"/>
    <w:pPr>
      <w:spacing w:after="120"/>
      <w:jc w:val="both"/>
    </w:pPr>
    <w:rPr>
      <w:rFonts w:ascii="Times New Roman" w:hAnsi="Times New Roman"/>
      <w:sz w:val="22"/>
      <w:szCs w:val="24"/>
      <w:lang w:val="en-US"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-Odstavec"/>
    <w:link w:val="Nadpis1Char"/>
    <w:uiPriority w:val="99"/>
    <w:qFormat/>
    <w:locked/>
    <w:rsid w:val="00C326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-Odstavec"/>
    <w:link w:val="Nadpis2Char"/>
    <w:qFormat/>
    <w:locked/>
    <w:rsid w:val="001E59E4"/>
    <w:pPr>
      <w:keepNext/>
      <w:numPr>
        <w:ilvl w:val="1"/>
        <w:numId w:val="1"/>
      </w:numPr>
      <w:tabs>
        <w:tab w:val="left" w:pos="1418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qFormat/>
    <w:locked/>
    <w:rsid w:val="001E5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locked/>
    <w:rsid w:val="007A2F3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adpis4"/>
    <w:next w:val="Zkladntext"/>
    <w:link w:val="Nadpis5Char"/>
    <w:uiPriority w:val="1"/>
    <w:qFormat/>
    <w:locked/>
    <w:rsid w:val="000142D5"/>
    <w:pPr>
      <w:keepNext w:val="0"/>
      <w:keepLines/>
      <w:widowControl w:val="0"/>
      <w:tabs>
        <w:tab w:val="left" w:pos="851"/>
      </w:tabs>
      <w:spacing w:before="120" w:line="288" w:lineRule="auto"/>
      <w:ind w:left="1008" w:hanging="1008"/>
      <w:jc w:val="left"/>
      <w:outlineLvl w:val="4"/>
    </w:pPr>
    <w:rPr>
      <w:rFonts w:eastAsia="MS ??"/>
      <w:b w:val="0"/>
      <w:bCs w:val="0"/>
      <w:i/>
      <w:iCs/>
      <w:color w:val="44546A" w:themeColor="text2"/>
      <w:sz w:val="22"/>
      <w:szCs w:val="24"/>
      <w:lang w:val="cs-CZ"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adpis5"/>
    <w:next w:val="Zkladntext"/>
    <w:link w:val="Nadpis6Char"/>
    <w:uiPriority w:val="1"/>
    <w:qFormat/>
    <w:locked/>
    <w:rsid w:val="000142D5"/>
    <w:pPr>
      <w:ind w:left="1152" w:hanging="1152"/>
      <w:outlineLvl w:val="5"/>
    </w:pPr>
    <w:rPr>
      <w:b/>
      <w:bCs/>
      <w:i w:val="0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,body 2"/>
    <w:basedOn w:val="Nadpis6"/>
    <w:next w:val="Zkladntext"/>
    <w:link w:val="Nadpis7Char"/>
    <w:uiPriority w:val="1"/>
    <w:qFormat/>
    <w:locked/>
    <w:rsid w:val="000142D5"/>
    <w:pPr>
      <w:ind w:left="1296" w:hanging="1296"/>
      <w:outlineLvl w:val="6"/>
    </w:pPr>
    <w:rPr>
      <w:b w:val="0"/>
      <w:i/>
      <w:iCs w:val="0"/>
    </w:rPr>
  </w:style>
  <w:style w:type="paragraph" w:styleId="Nadpis8">
    <w:name w:val="heading 8"/>
    <w:aliases w:val="ASAPHeading 8,(Appendici),Refcard1,Refcard11,Refcard12,Refcard13,Refcard14,Refcard15,Refcard16,Refcard17,Center Bold,H8,Titolo8,MUS8,action,action1,action2,action11,action3,action4,action5,action6,action7,action12,action21,action111,action31,t"/>
    <w:basedOn w:val="Nadpis7"/>
    <w:next w:val="Zkladntext"/>
    <w:link w:val="Nadpis8Char"/>
    <w:uiPriority w:val="99"/>
    <w:qFormat/>
    <w:locked/>
    <w:rsid w:val="000142D5"/>
    <w:pPr>
      <w:ind w:left="1440" w:hanging="1440"/>
      <w:outlineLvl w:val="7"/>
    </w:pPr>
    <w:rPr>
      <w:b/>
      <w:bCs w:val="0"/>
      <w:i w:val="0"/>
    </w:rPr>
  </w:style>
  <w:style w:type="paragraph" w:styleId="Nadpis9">
    <w:name w:val="heading 9"/>
    <w:aliases w:val="Nadpis 91,ASAPHeading 9,h9,heading9,MUS9,H9,(Bibliografia),progress,progress1,progress2,progress11,progress3,progress4,progress5,progress6,progress7,progress12,progress21,progress111,progress31,progress8,progress13,progress22,progress112,table"/>
    <w:basedOn w:val="Nadpis8"/>
    <w:next w:val="Zkladntext"/>
    <w:link w:val="Nadpis9Char"/>
    <w:uiPriority w:val="99"/>
    <w:qFormat/>
    <w:locked/>
    <w:rsid w:val="000142D5"/>
    <w:pPr>
      <w:ind w:left="1584" w:hanging="1584"/>
      <w:outlineLvl w:val="8"/>
    </w:pPr>
    <w:rPr>
      <w:b w:val="0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F5445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uiPriority w:val="99"/>
    <w:semiHidden/>
    <w:rsid w:val="00F5445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link w:val="Nadpis3"/>
    <w:locked/>
    <w:rsid w:val="00F54453"/>
    <w:rPr>
      <w:rFonts w:ascii="Arial" w:hAnsi="Arial" w:cs="Arial"/>
      <w:b/>
      <w:b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C9076C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locked/>
    <w:rsid w:val="00C9076C"/>
    <w:rPr>
      <w:rFonts w:cs="Times New Roman"/>
    </w:rPr>
  </w:style>
  <w:style w:type="paragraph" w:styleId="Zpat">
    <w:name w:val="footer"/>
    <w:basedOn w:val="Normln"/>
    <w:link w:val="ZpatChar"/>
    <w:uiPriority w:val="99"/>
    <w:rsid w:val="00C9076C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locked/>
    <w:rsid w:val="00C9076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9076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9076C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Normln"/>
    <w:link w:val="TextkomenteChar"/>
    <w:rsid w:val="00C9076C"/>
  </w:style>
  <w:style w:type="character" w:customStyle="1" w:styleId="TextkomenteChar">
    <w:name w:val="Text komentáře Char"/>
    <w:link w:val="Textkomente"/>
    <w:locked/>
    <w:rsid w:val="00C9076C"/>
    <w:rPr>
      <w:rFonts w:cs="Times New Roman"/>
    </w:rPr>
  </w:style>
  <w:style w:type="character" w:styleId="Odkaznakoment">
    <w:name w:val="annotation reference"/>
    <w:rsid w:val="00C9076C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C907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Odstavec">
    <w:name w:val="Normální - Odstavec"/>
    <w:basedOn w:val="Normln"/>
    <w:link w:val="Normln-OdstavecCharChar"/>
    <w:uiPriority w:val="99"/>
    <w:rsid w:val="001E59E4"/>
    <w:pPr>
      <w:numPr>
        <w:ilvl w:val="3"/>
        <w:numId w:val="1"/>
      </w:numPr>
    </w:pPr>
    <w:rPr>
      <w:lang w:val="cs-CZ" w:eastAsia="cs-CZ"/>
    </w:rPr>
  </w:style>
  <w:style w:type="paragraph" w:customStyle="1" w:styleId="Normln-Psmeno">
    <w:name w:val="Normální - Písmeno"/>
    <w:basedOn w:val="Normln"/>
    <w:uiPriority w:val="99"/>
    <w:rsid w:val="001E59E4"/>
    <w:pPr>
      <w:numPr>
        <w:ilvl w:val="4"/>
        <w:numId w:val="1"/>
      </w:numPr>
    </w:pPr>
    <w:rPr>
      <w:lang w:val="cs-CZ" w:eastAsia="cs-CZ"/>
    </w:rPr>
  </w:style>
  <w:style w:type="paragraph" w:customStyle="1" w:styleId="Normln-msk">
    <w:name w:val="Normální - Římská"/>
    <w:basedOn w:val="Normln"/>
    <w:uiPriority w:val="99"/>
    <w:rsid w:val="001E59E4"/>
    <w:pPr>
      <w:numPr>
        <w:ilvl w:val="5"/>
        <w:numId w:val="1"/>
      </w:numPr>
      <w:tabs>
        <w:tab w:val="left" w:pos="1985"/>
      </w:tabs>
    </w:pPr>
  </w:style>
  <w:style w:type="character" w:customStyle="1" w:styleId="Normln-OdstavecCharChar">
    <w:name w:val="Normální - Odstavec Char Char"/>
    <w:link w:val="Normln-Odstavec"/>
    <w:uiPriority w:val="99"/>
    <w:locked/>
    <w:rsid w:val="001E59E4"/>
    <w:rPr>
      <w:rFonts w:ascii="Times New Roman" w:hAnsi="Times New Roman"/>
      <w:sz w:val="22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locked/>
    <w:rsid w:val="001E59E4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3FC6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54453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Stednmka1zvraznn21">
    <w:name w:val="Střední mřížka 1 – zvýraznění 21"/>
    <w:basedOn w:val="Normln"/>
    <w:link w:val="Stednmka1zvraznn2Char"/>
    <w:uiPriority w:val="99"/>
    <w:qFormat/>
    <w:rsid w:val="00AB2293"/>
    <w:pPr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  <w:lang w:val="cs-CZ"/>
    </w:rPr>
  </w:style>
  <w:style w:type="character" w:customStyle="1" w:styleId="Stednmka1zvraznn2Char">
    <w:name w:val="Střední mřížka 1 – zvýraznění 2 Char"/>
    <w:link w:val="Stednmka1zvraznn21"/>
    <w:uiPriority w:val="99"/>
    <w:locked/>
    <w:rsid w:val="00AB2293"/>
    <w:rPr>
      <w:rFonts w:ascii="Calibri" w:hAnsi="Calibri"/>
      <w:sz w:val="20"/>
      <w:lang w:eastAsia="en-US"/>
    </w:rPr>
  </w:style>
  <w:style w:type="paragraph" w:customStyle="1" w:styleId="Odstavecseseznamem1">
    <w:name w:val="Odstavec se seznamem1"/>
    <w:basedOn w:val="Normln"/>
    <w:uiPriority w:val="99"/>
    <w:rsid w:val="00AB2293"/>
    <w:pPr>
      <w:spacing w:after="0"/>
      <w:ind w:left="720"/>
      <w:jc w:val="left"/>
    </w:pPr>
    <w:rPr>
      <w:rFonts w:ascii="Calibri" w:hAnsi="Calibri"/>
      <w:szCs w:val="22"/>
      <w:lang w:val="cs-CZ" w:eastAsia="cs-CZ"/>
    </w:rPr>
  </w:style>
  <w:style w:type="paragraph" w:styleId="Titulek">
    <w:name w:val="caption"/>
    <w:basedOn w:val="Normln"/>
    <w:next w:val="Normln"/>
    <w:uiPriority w:val="35"/>
    <w:qFormat/>
    <w:locked/>
    <w:rsid w:val="005B236D"/>
    <w:pPr>
      <w:spacing w:before="120" w:line="276" w:lineRule="auto"/>
    </w:pPr>
    <w:rPr>
      <w:rFonts w:ascii="Calibri" w:eastAsia="Calibri" w:hAnsi="Calibri"/>
      <w:b/>
      <w:bCs/>
      <w:sz w:val="20"/>
      <w:szCs w:val="20"/>
      <w:lang w:val="cs-CZ"/>
    </w:rPr>
  </w:style>
  <w:style w:type="character" w:customStyle="1" w:styleId="IntenseEmphasis1">
    <w:name w:val="Intense Emphasis1"/>
    <w:uiPriority w:val="21"/>
    <w:qFormat/>
    <w:rsid w:val="005B236D"/>
    <w:rPr>
      <w:rFonts w:ascii="Calibri" w:hAnsi="Calibri"/>
      <w:b/>
      <w:bCs/>
      <w:i w:val="0"/>
      <w:iCs/>
      <w:color w:val="000000"/>
      <w:sz w:val="22"/>
      <w:u w:val="single"/>
      <w:bdr w:val="none" w:sz="0" w:space="0" w:color="auto"/>
    </w:rPr>
  </w:style>
  <w:style w:type="character" w:customStyle="1" w:styleId="apple-style-span">
    <w:name w:val="apple-style-span"/>
    <w:rsid w:val="005B236D"/>
  </w:style>
  <w:style w:type="paragraph" w:customStyle="1" w:styleId="ListParagraph1">
    <w:name w:val="List Paragraph1"/>
    <w:basedOn w:val="Normln"/>
    <w:uiPriority w:val="34"/>
    <w:qFormat/>
    <w:rsid w:val="00C55C0C"/>
    <w:pPr>
      <w:spacing w:before="200" w:after="200" w:line="276" w:lineRule="auto"/>
      <w:ind w:left="708"/>
      <w:jc w:val="left"/>
    </w:pPr>
    <w:rPr>
      <w:rFonts w:ascii="Calibri" w:eastAsia="Calibri" w:hAnsi="Calibri"/>
      <w:szCs w:val="20"/>
      <w:lang w:val="cs-CZ" w:bidi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uiPriority w:val="99"/>
    <w:rsid w:val="007A2F32"/>
    <w:rPr>
      <w:rFonts w:ascii="Calibri" w:eastAsia="Times New Roman" w:hAnsi="Calibri" w:cs="Times New Roman"/>
      <w:b/>
      <w:bCs/>
      <w:sz w:val="28"/>
      <w:szCs w:val="28"/>
    </w:rPr>
  </w:style>
  <w:style w:type="paragraph" w:styleId="Revize">
    <w:name w:val="Revision"/>
    <w:hidden/>
    <w:uiPriority w:val="99"/>
    <w:rsid w:val="0005710D"/>
    <w:rPr>
      <w:rFonts w:ascii="Times New Roman" w:hAnsi="Times New Roman"/>
      <w:sz w:val="22"/>
      <w:szCs w:val="24"/>
      <w:lang w:val="en-US" w:eastAsia="en-US"/>
    </w:rPr>
  </w:style>
  <w:style w:type="paragraph" w:customStyle="1" w:styleId="Abecednseznam">
    <w:name w:val="Abecední seznam"/>
    <w:basedOn w:val="Normln"/>
    <w:rsid w:val="00FC23BB"/>
    <w:pPr>
      <w:numPr>
        <w:numId w:val="3"/>
      </w:numPr>
      <w:spacing w:before="60" w:after="60" w:line="280" w:lineRule="exact"/>
    </w:pPr>
    <w:rPr>
      <w:rFonts w:ascii="Arial" w:eastAsia="Times New Roman" w:hAnsi="Arial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C23BB"/>
    <w:rPr>
      <w:rFonts w:asciiTheme="minorHAnsi" w:hAnsiTheme="minorHAns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23BB"/>
    <w:rPr>
      <w:rFonts w:asciiTheme="minorHAnsi" w:hAnsiTheme="minorHAnsi"/>
      <w:sz w:val="22"/>
      <w:szCs w:val="24"/>
      <w:lang w:eastAsia="en-US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uiPriority w:val="99"/>
    <w:rsid w:val="000142D5"/>
    <w:rPr>
      <w:rFonts w:ascii="Calibri" w:hAnsi="Calibri"/>
      <w:i/>
      <w:iCs/>
      <w:color w:val="44546A" w:themeColor="text2"/>
      <w:sz w:val="22"/>
      <w:szCs w:val="24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0142D5"/>
    <w:rPr>
      <w:rFonts w:ascii="Calibri" w:hAnsi="Calibri"/>
      <w:b/>
      <w:bCs/>
      <w:iCs/>
      <w:color w:val="44546A" w:themeColor="text2"/>
      <w:sz w:val="22"/>
      <w:szCs w:val="24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basedOn w:val="Standardnpsmoodstavce"/>
    <w:link w:val="Nadpis7"/>
    <w:uiPriority w:val="99"/>
    <w:rsid w:val="000142D5"/>
    <w:rPr>
      <w:rFonts w:ascii="Calibri" w:hAnsi="Calibri"/>
      <w:bCs/>
      <w:i/>
      <w:color w:val="44546A" w:themeColor="text2"/>
      <w:sz w:val="22"/>
      <w:szCs w:val="24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,MUS8 Char,action Char,action1 Char,t Char"/>
    <w:basedOn w:val="Standardnpsmoodstavce"/>
    <w:link w:val="Nadpis8"/>
    <w:uiPriority w:val="99"/>
    <w:rsid w:val="000142D5"/>
    <w:rPr>
      <w:rFonts w:ascii="Calibri" w:hAnsi="Calibri"/>
      <w:b/>
      <w:color w:val="44546A" w:themeColor="text2"/>
      <w:sz w:val="22"/>
      <w:szCs w:val="24"/>
    </w:rPr>
  </w:style>
  <w:style w:type="character" w:customStyle="1" w:styleId="Nadpis9Char">
    <w:name w:val="Nadpis 9 Char"/>
    <w:aliases w:val="Nadpis 91 Char,ASAPHeading 9 Char,h9 Char,heading9 Char,MUS9 Char,H9 Char,(Bibliografia) Char,progress Char,progress1 Char,progress2 Char,progress11 Char,progress3 Char,progress4 Char,progress5 Char,progress6 Char,progress7 Char,table Char"/>
    <w:basedOn w:val="Standardnpsmoodstavce"/>
    <w:link w:val="Nadpis9"/>
    <w:uiPriority w:val="99"/>
    <w:rsid w:val="000142D5"/>
    <w:rPr>
      <w:rFonts w:ascii="Calibri" w:hAnsi="Calibri"/>
      <w:i/>
      <w:iCs/>
      <w:color w:val="44546A" w:themeColor="text2"/>
      <w:sz w:val="22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0142D5"/>
    <w:pPr>
      <w:keepNext w:val="0"/>
      <w:keepLines/>
      <w:widowControl w:val="0"/>
      <w:tabs>
        <w:tab w:val="left" w:pos="851"/>
      </w:tabs>
      <w:spacing w:before="20" w:after="20" w:line="276" w:lineRule="auto"/>
      <w:ind w:left="432" w:hanging="432"/>
      <w:jc w:val="left"/>
      <w:outlineLvl w:val="9"/>
    </w:pPr>
    <w:rPr>
      <w:rFonts w:ascii="Calibri" w:hAnsi="Calibri" w:cs="Times New Roman"/>
      <w:bCs w:val="0"/>
      <w:color w:val="44546A" w:themeColor="text2"/>
      <w:kern w:val="0"/>
      <w:sz w:val="28"/>
      <w:szCs w:val="22"/>
      <w:lang w:val="cs-CZ" w:eastAsia="cs-CZ"/>
    </w:rPr>
  </w:style>
  <w:style w:type="paragraph" w:styleId="Obsah2">
    <w:name w:val="toc 2"/>
    <w:basedOn w:val="Normln"/>
    <w:next w:val="Normln"/>
    <w:autoRedefine/>
    <w:uiPriority w:val="39"/>
    <w:qFormat/>
    <w:locked/>
    <w:rsid w:val="000142D5"/>
    <w:pPr>
      <w:tabs>
        <w:tab w:val="left" w:pos="851"/>
        <w:tab w:val="right" w:leader="dot" w:pos="9809"/>
      </w:tabs>
      <w:spacing w:before="80" w:after="40"/>
    </w:pPr>
    <w:rPr>
      <w:b/>
      <w:bCs/>
      <w:noProof/>
      <w:sz w:val="20"/>
      <w:szCs w:val="20"/>
      <w:lang w:val="cs-CZ" w:eastAsia="cs-CZ"/>
    </w:rPr>
  </w:style>
  <w:style w:type="paragraph" w:styleId="Obsah3">
    <w:name w:val="toc 3"/>
    <w:basedOn w:val="Normln"/>
    <w:next w:val="Normln"/>
    <w:autoRedefine/>
    <w:uiPriority w:val="39"/>
    <w:qFormat/>
    <w:locked/>
    <w:rsid w:val="000142D5"/>
    <w:pPr>
      <w:tabs>
        <w:tab w:val="left" w:pos="851"/>
        <w:tab w:val="right" w:leader="dot" w:pos="9809"/>
      </w:tabs>
      <w:spacing w:after="0"/>
    </w:pPr>
    <w:rPr>
      <w:noProof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142D5"/>
    <w:rPr>
      <w:color w:val="0563C1" w:themeColor="hyperlink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0142D5"/>
    <w:pPr>
      <w:ind w:left="720"/>
      <w:contextualSpacing/>
    </w:pPr>
    <w:rPr>
      <w:rFonts w:asciiTheme="minorHAnsi" w:hAnsiTheme="minorHAnsi"/>
      <w:lang w:val="cs-CZ"/>
    </w:rPr>
  </w:style>
  <w:style w:type="paragraph" w:customStyle="1" w:styleId="Textodstavce">
    <w:name w:val="Text odstavce"/>
    <w:basedOn w:val="Normln"/>
    <w:rsid w:val="000142D5"/>
    <w:pPr>
      <w:spacing w:before="120" w:line="280" w:lineRule="exact"/>
    </w:pPr>
    <w:rPr>
      <w:rFonts w:ascii="Arial" w:eastAsia="Times New Roman" w:hAnsi="Arial"/>
      <w:lang w:val="cs-CZ" w:eastAsia="cs-CZ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0142D5"/>
    <w:pPr>
      <w:spacing w:after="100"/>
      <w:ind w:left="660"/>
    </w:pPr>
    <w:rPr>
      <w:rFonts w:asciiTheme="minorHAnsi" w:hAnsiTheme="minorHAnsi"/>
      <w:lang w:val="cs-CZ"/>
    </w:rPr>
  </w:style>
  <w:style w:type="paragraph" w:styleId="Bezmezer">
    <w:name w:val="No Spacing"/>
    <w:uiPriority w:val="1"/>
    <w:qFormat/>
    <w:rsid w:val="000142D5"/>
    <w:pPr>
      <w:jc w:val="both"/>
    </w:pPr>
    <w:rPr>
      <w:rFonts w:asciiTheme="minorHAnsi" w:hAnsiTheme="minorHAnsi"/>
      <w:sz w:val="22"/>
      <w:szCs w:val="24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locked/>
    <w:rsid w:val="000142D5"/>
    <w:pPr>
      <w:keepNext/>
      <w:tabs>
        <w:tab w:val="left" w:pos="851"/>
        <w:tab w:val="left" w:pos="1151"/>
        <w:tab w:val="right" w:leader="dot" w:pos="9809"/>
      </w:tabs>
      <w:spacing w:before="120" w:after="60"/>
    </w:pPr>
    <w:rPr>
      <w:b/>
      <w:bCs/>
      <w:szCs w:val="22"/>
      <w:lang w:val="cs-CZ" w:eastAsia="cs-CZ"/>
    </w:rPr>
  </w:style>
  <w:style w:type="character" w:styleId="Siln">
    <w:name w:val="Strong"/>
    <w:basedOn w:val="Standardnpsmoodstavce"/>
    <w:uiPriority w:val="22"/>
    <w:qFormat/>
    <w:locked/>
    <w:rsid w:val="000142D5"/>
    <w:rPr>
      <w:b/>
      <w:bCs/>
    </w:rPr>
  </w:style>
  <w:style w:type="paragraph" w:customStyle="1" w:styleId="Default">
    <w:name w:val="Default"/>
    <w:rsid w:val="000142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lovanseznam2">
    <w:name w:val="List Number 2"/>
    <w:aliases w:val="ln2"/>
    <w:basedOn w:val="Normln"/>
    <w:unhideWhenUsed/>
    <w:rsid w:val="000142D5"/>
    <w:pPr>
      <w:numPr>
        <w:numId w:val="4"/>
      </w:numPr>
      <w:tabs>
        <w:tab w:val="clear" w:pos="720"/>
        <w:tab w:val="num" w:pos="1440"/>
      </w:tabs>
      <w:spacing w:after="240"/>
      <w:ind w:left="1440" w:hanging="720"/>
      <w:jc w:val="left"/>
    </w:pPr>
    <w:rPr>
      <w:rFonts w:eastAsia="Times New Roman"/>
      <w:sz w:val="24"/>
      <w:lang w:val="cs-CZ" w:eastAsia="cs-CZ"/>
    </w:rPr>
  </w:style>
  <w:style w:type="character" w:customStyle="1" w:styleId="left">
    <w:name w:val="left"/>
    <w:basedOn w:val="Standardnpsmoodstavce"/>
    <w:rsid w:val="000142D5"/>
  </w:style>
  <w:style w:type="paragraph" w:customStyle="1" w:styleId="slovnobrzk">
    <w:name w:val="číslování obrázků"/>
    <w:basedOn w:val="Titulek"/>
    <w:uiPriority w:val="99"/>
    <w:rsid w:val="004D790F"/>
    <w:pPr>
      <w:numPr>
        <w:numId w:val="6"/>
      </w:numPr>
      <w:tabs>
        <w:tab w:val="left" w:pos="1191"/>
      </w:tabs>
      <w:spacing w:before="240" w:after="240" w:line="240" w:lineRule="auto"/>
    </w:pPr>
    <w:rPr>
      <w:rFonts w:asciiTheme="minorHAnsi" w:eastAsia="Times New Roman" w:hAnsiTheme="minorHAnsi" w:cstheme="minorBidi"/>
      <w:b w:val="0"/>
      <w:bCs w:val="0"/>
      <w:i/>
      <w:color w:val="000080"/>
      <w:lang w:eastAsia="cs-CZ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4D790F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F26AF9"/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4823</Words>
  <Characters>28457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2021-01-15T09:01:00Z</dcterms:created>
  <dcterms:modified xsi:type="dcterms:W3CDTF">2026-03-05T06:11:00Z</dcterms:modified>
</cp:coreProperties>
</file>