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A0FF" w14:textId="6C98BC5A" w:rsidR="00220B67" w:rsidRPr="001F4D83" w:rsidRDefault="00117021" w:rsidP="00A8345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OBCHODNÍ PODMÍNKY – ZÁVAZNÉ POŽADAVKY NA OBSAH SMLOUVY</w:t>
      </w:r>
    </w:p>
    <w:p w14:paraId="78BD6FDD" w14:textId="4D0A8988" w:rsidR="0046221A" w:rsidRPr="00844FEA" w:rsidRDefault="001F4D83" w:rsidP="00A83453">
      <w:pPr>
        <w:pBdr>
          <w:bottom w:val="single" w:sz="12" w:space="1" w:color="auto"/>
        </w:pBdr>
        <w:jc w:val="center"/>
        <w:rPr>
          <w:rFonts w:ascii="Arial" w:hAnsi="Arial" w:cs="Arial"/>
          <w:i/>
          <w:iCs/>
          <w:sz w:val="20"/>
          <w:szCs w:val="20"/>
        </w:rPr>
      </w:pPr>
      <w:r w:rsidRPr="001F4D83">
        <w:rPr>
          <w:rFonts w:ascii="Arial" w:hAnsi="Arial" w:cs="Arial"/>
          <w:sz w:val="20"/>
          <w:szCs w:val="20"/>
        </w:rPr>
        <w:t>p</w:t>
      </w:r>
      <w:r w:rsidR="0046221A" w:rsidRPr="001F4D83">
        <w:rPr>
          <w:rFonts w:ascii="Arial" w:hAnsi="Arial" w:cs="Arial"/>
          <w:sz w:val="20"/>
          <w:szCs w:val="20"/>
        </w:rPr>
        <w:t>ro zakázku „</w:t>
      </w:r>
      <w:r w:rsidR="00117021">
        <w:rPr>
          <w:rFonts w:ascii="Arial" w:hAnsi="Arial" w:cs="Arial"/>
          <w:i/>
          <w:iCs/>
          <w:sz w:val="20"/>
          <w:szCs w:val="20"/>
        </w:rPr>
        <w:t>Operativní leasing na služební vozy</w:t>
      </w:r>
      <w:r w:rsidR="00844FEA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844FEA" w:rsidRPr="00844FEA">
        <w:rPr>
          <w:rFonts w:ascii="Arial" w:hAnsi="Arial" w:cs="Arial"/>
          <w:i/>
          <w:iCs/>
          <w:sz w:val="20"/>
          <w:szCs w:val="20"/>
        </w:rPr>
        <w:t>opakované výběrové řízení</w:t>
      </w:r>
      <w:r w:rsidR="005A7C82">
        <w:rPr>
          <w:rFonts w:ascii="Arial" w:hAnsi="Arial" w:cs="Arial"/>
          <w:i/>
          <w:iCs/>
          <w:sz w:val="20"/>
          <w:szCs w:val="20"/>
        </w:rPr>
        <w:t xml:space="preserve"> I</w:t>
      </w:r>
      <w:r w:rsidR="005D7212">
        <w:rPr>
          <w:rFonts w:ascii="Arial" w:hAnsi="Arial" w:cs="Arial"/>
          <w:i/>
          <w:iCs/>
          <w:sz w:val="20"/>
          <w:szCs w:val="20"/>
        </w:rPr>
        <w:t>V</w:t>
      </w:r>
      <w:r w:rsidR="005A7C82">
        <w:rPr>
          <w:rFonts w:ascii="Arial" w:hAnsi="Arial" w:cs="Arial"/>
          <w:i/>
          <w:iCs/>
          <w:sz w:val="20"/>
          <w:szCs w:val="20"/>
        </w:rPr>
        <w:t>.</w:t>
      </w:r>
      <w:r w:rsidR="00B448EF">
        <w:rPr>
          <w:rFonts w:ascii="Arial" w:hAnsi="Arial" w:cs="Arial"/>
          <w:i/>
          <w:iCs/>
          <w:sz w:val="20"/>
          <w:szCs w:val="20"/>
        </w:rPr>
        <w:t>“</w:t>
      </w:r>
    </w:p>
    <w:p w14:paraId="35951588" w14:textId="77777777" w:rsidR="001F4D83" w:rsidRDefault="001F4D83" w:rsidP="00A83453">
      <w:pPr>
        <w:jc w:val="center"/>
        <w:rPr>
          <w:rFonts w:ascii="Arial" w:hAnsi="Arial" w:cs="Arial"/>
          <w:sz w:val="20"/>
          <w:szCs w:val="20"/>
        </w:rPr>
      </w:pPr>
    </w:p>
    <w:p w14:paraId="0A8B83B3" w14:textId="02511CF8" w:rsidR="001F4D83" w:rsidRDefault="00DC0E35" w:rsidP="008D1687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Volba práva - s</w:t>
      </w:r>
      <w:r w:rsidR="00B03CC7">
        <w:rPr>
          <w:rFonts w:ascii="Arial" w:hAnsi="Arial" w:cs="Arial"/>
          <w:sz w:val="20"/>
          <w:szCs w:val="20"/>
        </w:rPr>
        <w:t>mlouva bude uzavřena</w:t>
      </w:r>
      <w:r w:rsidR="0080634C">
        <w:rPr>
          <w:rFonts w:ascii="Arial" w:hAnsi="Arial" w:cs="Arial"/>
          <w:sz w:val="20"/>
          <w:szCs w:val="20"/>
        </w:rPr>
        <w:t xml:space="preserve"> </w:t>
      </w:r>
      <w:r w:rsidR="009D621A">
        <w:rPr>
          <w:rFonts w:ascii="Arial" w:hAnsi="Arial" w:cs="Arial"/>
          <w:sz w:val="20"/>
          <w:szCs w:val="20"/>
        </w:rPr>
        <w:t xml:space="preserve">dle </w:t>
      </w:r>
      <w:r w:rsidR="00B03CC7">
        <w:rPr>
          <w:rFonts w:ascii="Arial" w:hAnsi="Arial" w:cs="Arial"/>
          <w:sz w:val="20"/>
          <w:szCs w:val="20"/>
        </w:rPr>
        <w:t>českého práv</w:t>
      </w:r>
      <w:r>
        <w:rPr>
          <w:rFonts w:ascii="Arial" w:hAnsi="Arial" w:cs="Arial"/>
          <w:sz w:val="20"/>
          <w:szCs w:val="20"/>
        </w:rPr>
        <w:t xml:space="preserve">a </w:t>
      </w:r>
      <w:r w:rsidR="008D1687">
        <w:rPr>
          <w:rFonts w:ascii="Arial" w:hAnsi="Arial" w:cs="Arial"/>
          <w:sz w:val="20"/>
          <w:szCs w:val="20"/>
        </w:rPr>
        <w:t>a bude se řídit českým právním řádem</w:t>
      </w:r>
      <w:r w:rsidR="00884D70">
        <w:rPr>
          <w:rFonts w:ascii="Arial" w:hAnsi="Arial" w:cs="Arial"/>
          <w:sz w:val="20"/>
          <w:szCs w:val="20"/>
        </w:rPr>
        <w:t>.</w:t>
      </w:r>
    </w:p>
    <w:p w14:paraId="4FEAC1C5" w14:textId="77777777" w:rsidR="00B4258F" w:rsidRDefault="00513C3E" w:rsidP="00B4258F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Prorogační doložka </w:t>
      </w:r>
      <w:r w:rsidR="00B4605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F4332" w:rsidRPr="00CF4332">
        <w:rPr>
          <w:rFonts w:ascii="Arial" w:hAnsi="Arial" w:cs="Arial"/>
          <w:sz w:val="20"/>
          <w:szCs w:val="20"/>
        </w:rPr>
        <w:t>Všechny spory vyplývající z této smlouvy a s touto smlouvou související se budou řešit u věcně a místě příslušného soudu v České republice</w:t>
      </w:r>
      <w:r w:rsidR="00507830">
        <w:rPr>
          <w:rFonts w:ascii="Arial" w:hAnsi="Arial" w:cs="Arial"/>
          <w:sz w:val="20"/>
          <w:szCs w:val="20"/>
        </w:rPr>
        <w:t>.</w:t>
      </w:r>
    </w:p>
    <w:p w14:paraId="0692A5E2" w14:textId="57EEE6CF" w:rsidR="00B4258F" w:rsidRPr="001821D0" w:rsidRDefault="00691FFA" w:rsidP="001821D0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21D0">
        <w:rPr>
          <w:rFonts w:ascii="Arial" w:hAnsi="Arial" w:cs="Arial"/>
          <w:sz w:val="20"/>
          <w:szCs w:val="20"/>
        </w:rPr>
        <w:t>Smlouva bude obsahovat povinnou publicitu projektu dle Pokynů pro zadávání zakázek v Operačním programu Životní prostředí a v Operačním programu Spravedlivá transformace pro obdob</w:t>
      </w:r>
      <w:r w:rsidR="001D7703" w:rsidRPr="001821D0">
        <w:rPr>
          <w:rFonts w:ascii="Arial" w:hAnsi="Arial" w:cs="Arial"/>
          <w:sz w:val="20"/>
          <w:szCs w:val="20"/>
        </w:rPr>
        <w:t>í</w:t>
      </w:r>
      <w:r w:rsidRPr="001821D0">
        <w:rPr>
          <w:rFonts w:ascii="Arial" w:hAnsi="Arial" w:cs="Arial"/>
          <w:sz w:val="20"/>
          <w:szCs w:val="20"/>
        </w:rPr>
        <w:t xml:space="preserve"> 2021</w:t>
      </w:r>
      <w:r w:rsidR="001D7703" w:rsidRPr="001821D0">
        <w:rPr>
          <w:rFonts w:ascii="Arial" w:hAnsi="Arial" w:cs="Arial"/>
          <w:sz w:val="20"/>
          <w:szCs w:val="20"/>
        </w:rPr>
        <w:t xml:space="preserve">-2027. Ve Smlouvě bude uvedena informace o tom, že </w:t>
      </w:r>
      <w:r w:rsidR="001D7703" w:rsidRPr="001821D0">
        <w:rPr>
          <w:rFonts w:ascii="Arial" w:hAnsi="Arial" w:cs="Arial"/>
          <w:b/>
          <w:bCs/>
          <w:sz w:val="20"/>
          <w:szCs w:val="20"/>
        </w:rPr>
        <w:t>veřejná zakázka je</w:t>
      </w:r>
      <w:r w:rsidR="001D7703" w:rsidRPr="001821D0">
        <w:rPr>
          <w:rFonts w:ascii="Arial" w:hAnsi="Arial" w:cs="Arial"/>
          <w:sz w:val="20"/>
          <w:szCs w:val="20"/>
        </w:rPr>
        <w:t xml:space="preserve"> </w:t>
      </w:r>
      <w:r w:rsidR="00B4258F" w:rsidRPr="001821D0">
        <w:rPr>
          <w:rFonts w:ascii="Arial" w:hAnsi="Arial" w:cs="Arial"/>
          <w:b/>
          <w:bCs/>
          <w:sz w:val="20"/>
          <w:szCs w:val="20"/>
        </w:rPr>
        <w:t>spolufinancován</w:t>
      </w:r>
      <w:r w:rsidR="00A46530">
        <w:rPr>
          <w:rFonts w:ascii="Arial" w:hAnsi="Arial" w:cs="Arial"/>
          <w:b/>
          <w:bCs/>
          <w:sz w:val="20"/>
          <w:szCs w:val="20"/>
        </w:rPr>
        <w:t>a</w:t>
      </w:r>
      <w:r w:rsidR="00B4258F" w:rsidRPr="001821D0">
        <w:rPr>
          <w:rFonts w:ascii="Arial" w:hAnsi="Arial" w:cs="Arial"/>
          <w:b/>
          <w:bCs/>
          <w:sz w:val="20"/>
          <w:szCs w:val="20"/>
        </w:rPr>
        <w:t xml:space="preserve"> z dotačních prostředků poskytnutých v rámci Operačního programu Spravedlivá transformace 2021—2027 (dále jen „OPS</w:t>
      </w:r>
      <w:r w:rsidR="00250B93">
        <w:rPr>
          <w:rFonts w:ascii="Arial" w:hAnsi="Arial" w:cs="Arial"/>
          <w:b/>
          <w:bCs/>
          <w:sz w:val="20"/>
          <w:szCs w:val="20"/>
        </w:rPr>
        <w:t>T</w:t>
      </w:r>
      <w:r w:rsidR="00B4258F" w:rsidRPr="001821D0">
        <w:rPr>
          <w:rFonts w:ascii="Arial" w:hAnsi="Arial" w:cs="Arial"/>
          <w:b/>
          <w:bCs/>
          <w:sz w:val="20"/>
          <w:szCs w:val="20"/>
        </w:rPr>
        <w:t>“).</w:t>
      </w:r>
    </w:p>
    <w:p w14:paraId="42F27DDB" w14:textId="77777777" w:rsidR="00B4258F" w:rsidRDefault="00B4258F" w:rsidP="001821D0">
      <w:pPr>
        <w:spacing w:after="120" w:line="360" w:lineRule="auto"/>
        <w:ind w:left="709" w:right="147"/>
        <w:jc w:val="both"/>
        <w:rPr>
          <w:rFonts w:ascii="Arial" w:hAnsi="Arial" w:cs="Arial"/>
          <w:b/>
          <w:bCs/>
          <w:sz w:val="20"/>
          <w:szCs w:val="20"/>
        </w:rPr>
      </w:pPr>
      <w:r w:rsidRPr="0043587F">
        <w:rPr>
          <w:rFonts w:ascii="Arial" w:hAnsi="Arial" w:cs="Arial"/>
          <w:b/>
          <w:bCs/>
          <w:sz w:val="20"/>
          <w:szCs w:val="20"/>
          <w:u w:val="single"/>
        </w:rPr>
        <w:t>Název projektu</w:t>
      </w:r>
      <w:r>
        <w:rPr>
          <w:rFonts w:ascii="Arial" w:hAnsi="Arial" w:cs="Arial"/>
          <w:b/>
          <w:bCs/>
          <w:sz w:val="20"/>
          <w:szCs w:val="20"/>
        </w:rPr>
        <w:t>: Centrum lázeňského výzkumu</w:t>
      </w:r>
    </w:p>
    <w:p w14:paraId="6BD32195" w14:textId="77777777" w:rsidR="00B4258F" w:rsidRDefault="00B4258F" w:rsidP="001821D0">
      <w:pPr>
        <w:spacing w:after="120" w:line="360" w:lineRule="auto"/>
        <w:ind w:left="709" w:right="14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</w:t>
      </w:r>
      <w:r w:rsidRPr="0043587F">
        <w:rPr>
          <w:rFonts w:ascii="Arial" w:hAnsi="Arial" w:cs="Arial"/>
          <w:b/>
          <w:bCs/>
          <w:sz w:val="20"/>
          <w:szCs w:val="20"/>
          <w:u w:val="single"/>
        </w:rPr>
        <w:t>eg.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43587F">
        <w:rPr>
          <w:rFonts w:ascii="Arial" w:hAnsi="Arial" w:cs="Arial"/>
          <w:b/>
          <w:bCs/>
          <w:sz w:val="20"/>
          <w:szCs w:val="20"/>
          <w:u w:val="single"/>
        </w:rPr>
        <w:t>č. projektu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390F0E">
        <w:rPr>
          <w:rFonts w:ascii="Arial" w:hAnsi="Arial" w:cs="Arial"/>
          <w:b/>
          <w:bCs/>
          <w:sz w:val="20"/>
          <w:szCs w:val="20"/>
        </w:rPr>
        <w:t>CZ.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390F0E">
        <w:rPr>
          <w:rFonts w:ascii="Arial" w:hAnsi="Arial" w:cs="Arial"/>
          <w:b/>
          <w:bCs/>
          <w:sz w:val="20"/>
          <w:szCs w:val="20"/>
        </w:rPr>
        <w:t>.01.01/</w:t>
      </w:r>
      <w:r>
        <w:rPr>
          <w:rFonts w:ascii="Arial" w:hAnsi="Arial" w:cs="Arial"/>
          <w:b/>
          <w:bCs/>
          <w:sz w:val="20"/>
          <w:szCs w:val="20"/>
        </w:rPr>
        <w:t>00</w:t>
      </w:r>
      <w:r w:rsidRPr="00390F0E">
        <w:rPr>
          <w:rFonts w:ascii="Arial" w:hAnsi="Arial" w:cs="Arial"/>
          <w:b/>
          <w:bCs/>
          <w:sz w:val="20"/>
          <w:szCs w:val="20"/>
        </w:rPr>
        <w:t>/2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390F0E">
        <w:rPr>
          <w:rFonts w:ascii="Arial" w:hAnsi="Arial" w:cs="Arial"/>
          <w:b/>
          <w:bCs/>
          <w:sz w:val="20"/>
          <w:szCs w:val="20"/>
        </w:rPr>
        <w:t>_0</w:t>
      </w:r>
      <w:r>
        <w:rPr>
          <w:rFonts w:ascii="Arial" w:hAnsi="Arial" w:cs="Arial"/>
          <w:b/>
          <w:bCs/>
          <w:sz w:val="20"/>
          <w:szCs w:val="20"/>
        </w:rPr>
        <w:t>01</w:t>
      </w:r>
      <w:r w:rsidRPr="00390F0E">
        <w:rPr>
          <w:rFonts w:ascii="Arial" w:hAnsi="Arial" w:cs="Arial"/>
          <w:b/>
          <w:bCs/>
          <w:sz w:val="20"/>
          <w:szCs w:val="20"/>
        </w:rPr>
        <w:t>/000</w:t>
      </w:r>
      <w:r>
        <w:rPr>
          <w:rFonts w:ascii="Arial" w:hAnsi="Arial" w:cs="Arial"/>
          <w:b/>
          <w:bCs/>
          <w:sz w:val="20"/>
          <w:szCs w:val="20"/>
        </w:rPr>
        <w:t>0261</w:t>
      </w:r>
    </w:p>
    <w:p w14:paraId="7213BE4F" w14:textId="6744E716" w:rsidR="00507830" w:rsidRPr="00A34614" w:rsidRDefault="00584497" w:rsidP="00507830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07830">
        <w:rPr>
          <w:rFonts w:ascii="Arial" w:hAnsi="Arial" w:cs="Arial"/>
          <w:sz w:val="20"/>
          <w:szCs w:val="20"/>
        </w:rPr>
        <w:t xml:space="preserve">Předmětem smlouvy </w:t>
      </w:r>
      <w:r w:rsidR="009B7E2F">
        <w:rPr>
          <w:rFonts w:ascii="Arial" w:hAnsi="Arial" w:cs="Arial"/>
          <w:sz w:val="20"/>
          <w:szCs w:val="20"/>
        </w:rPr>
        <w:t>je</w:t>
      </w:r>
      <w:r w:rsidRPr="00507830">
        <w:rPr>
          <w:rFonts w:ascii="Arial" w:hAnsi="Arial" w:cs="Arial"/>
          <w:sz w:val="20"/>
          <w:szCs w:val="20"/>
        </w:rPr>
        <w:t xml:space="preserve"> závazek</w:t>
      </w:r>
      <w:r w:rsidR="00507830">
        <w:rPr>
          <w:rFonts w:ascii="Arial" w:hAnsi="Arial" w:cs="Arial"/>
          <w:sz w:val="20"/>
          <w:szCs w:val="20"/>
        </w:rPr>
        <w:t xml:space="preserve"> dodavatele zajistit pro objednatele</w:t>
      </w:r>
      <w:r w:rsidRPr="00507830">
        <w:rPr>
          <w:rFonts w:ascii="Arial" w:hAnsi="Arial" w:cs="Arial"/>
          <w:sz w:val="20"/>
          <w:szCs w:val="20"/>
        </w:rPr>
        <w:t xml:space="preserve"> </w:t>
      </w:r>
      <w:r w:rsidR="00507830" w:rsidRPr="00507830">
        <w:rPr>
          <w:rFonts w:ascii="Arial" w:hAnsi="Arial" w:cs="Arial"/>
          <w:sz w:val="20"/>
          <w:szCs w:val="20"/>
        </w:rPr>
        <w:t xml:space="preserve">operativní leasing </w:t>
      </w:r>
      <w:r w:rsidR="00B448EF">
        <w:rPr>
          <w:rFonts w:ascii="Arial" w:hAnsi="Arial" w:cs="Arial"/>
          <w:sz w:val="20"/>
          <w:szCs w:val="20"/>
        </w:rPr>
        <w:t>dvou</w:t>
      </w:r>
      <w:r w:rsidR="00844FEA">
        <w:rPr>
          <w:rFonts w:ascii="Arial" w:hAnsi="Arial" w:cs="Arial"/>
          <w:sz w:val="20"/>
          <w:szCs w:val="20"/>
        </w:rPr>
        <w:t xml:space="preserve"> (</w:t>
      </w:r>
      <w:r w:rsidR="00B448EF">
        <w:rPr>
          <w:rFonts w:ascii="Arial" w:hAnsi="Arial" w:cs="Arial"/>
          <w:sz w:val="20"/>
          <w:szCs w:val="20"/>
        </w:rPr>
        <w:t>2</w:t>
      </w:r>
      <w:r w:rsidR="00844FEA">
        <w:rPr>
          <w:rFonts w:ascii="Arial" w:hAnsi="Arial" w:cs="Arial"/>
          <w:sz w:val="20"/>
          <w:szCs w:val="20"/>
        </w:rPr>
        <w:t xml:space="preserve">) </w:t>
      </w:r>
      <w:r w:rsidR="00507830" w:rsidRPr="00507830">
        <w:rPr>
          <w:rFonts w:ascii="Arial" w:hAnsi="Arial" w:cs="Arial"/>
          <w:sz w:val="20"/>
          <w:szCs w:val="20"/>
        </w:rPr>
        <w:t>služební</w:t>
      </w:r>
      <w:r w:rsidR="00B448EF">
        <w:rPr>
          <w:rFonts w:ascii="Arial" w:hAnsi="Arial" w:cs="Arial"/>
          <w:sz w:val="20"/>
          <w:szCs w:val="20"/>
        </w:rPr>
        <w:t>ch</w:t>
      </w:r>
      <w:r w:rsidR="00844FEA">
        <w:rPr>
          <w:rFonts w:ascii="Arial" w:hAnsi="Arial" w:cs="Arial"/>
          <w:sz w:val="20"/>
          <w:szCs w:val="20"/>
        </w:rPr>
        <w:t xml:space="preserve"> osobní</w:t>
      </w:r>
      <w:r w:rsidR="00B448EF">
        <w:rPr>
          <w:rFonts w:ascii="Arial" w:hAnsi="Arial" w:cs="Arial"/>
          <w:sz w:val="20"/>
          <w:szCs w:val="20"/>
        </w:rPr>
        <w:t>ch</w:t>
      </w:r>
      <w:r w:rsidR="00844FEA">
        <w:rPr>
          <w:rFonts w:ascii="Arial" w:hAnsi="Arial" w:cs="Arial"/>
          <w:sz w:val="20"/>
          <w:szCs w:val="20"/>
        </w:rPr>
        <w:t xml:space="preserve"> automobil</w:t>
      </w:r>
      <w:r w:rsidR="00B448EF">
        <w:rPr>
          <w:rFonts w:ascii="Arial" w:hAnsi="Arial" w:cs="Arial"/>
          <w:sz w:val="20"/>
          <w:szCs w:val="20"/>
        </w:rPr>
        <w:t>ů</w:t>
      </w:r>
      <w:r w:rsidR="00844FEA">
        <w:rPr>
          <w:rFonts w:ascii="Arial" w:hAnsi="Arial" w:cs="Arial"/>
          <w:sz w:val="20"/>
          <w:szCs w:val="20"/>
        </w:rPr>
        <w:t xml:space="preserve"> </w:t>
      </w:r>
      <w:r w:rsidR="00130EFD">
        <w:rPr>
          <w:rFonts w:ascii="Arial" w:hAnsi="Arial" w:cs="Arial"/>
          <w:sz w:val="20"/>
          <w:szCs w:val="20"/>
        </w:rPr>
        <w:t>dle</w:t>
      </w:r>
      <w:r w:rsidR="00507830" w:rsidRPr="00507830">
        <w:rPr>
          <w:rFonts w:ascii="Arial" w:hAnsi="Arial" w:cs="Arial"/>
          <w:sz w:val="20"/>
          <w:szCs w:val="20"/>
        </w:rPr>
        <w:t xml:space="preserve"> technick</w:t>
      </w:r>
      <w:r w:rsidR="00130EFD">
        <w:rPr>
          <w:rFonts w:ascii="Arial" w:hAnsi="Arial" w:cs="Arial"/>
          <w:sz w:val="20"/>
          <w:szCs w:val="20"/>
        </w:rPr>
        <w:t>é</w:t>
      </w:r>
      <w:r w:rsidR="00507830" w:rsidRPr="00507830">
        <w:rPr>
          <w:rFonts w:ascii="Arial" w:hAnsi="Arial" w:cs="Arial"/>
          <w:sz w:val="20"/>
          <w:szCs w:val="20"/>
        </w:rPr>
        <w:t xml:space="preserve"> specifikac</w:t>
      </w:r>
      <w:r w:rsidR="00130EFD">
        <w:rPr>
          <w:rFonts w:ascii="Arial" w:hAnsi="Arial" w:cs="Arial"/>
          <w:sz w:val="20"/>
          <w:szCs w:val="20"/>
        </w:rPr>
        <w:t>e</w:t>
      </w:r>
      <w:r w:rsidR="00507830" w:rsidRPr="00507830">
        <w:rPr>
          <w:rFonts w:ascii="Arial" w:hAnsi="Arial" w:cs="Arial"/>
          <w:sz w:val="20"/>
          <w:szCs w:val="20"/>
        </w:rPr>
        <w:t xml:space="preserve"> obsažené v příloze č. 4 zadávací dokumentace, a to v režimu „full service“. Smlouva bude uzavřena na dobu určitou, a to </w:t>
      </w:r>
      <w:r w:rsidR="00844FEA">
        <w:rPr>
          <w:rFonts w:ascii="Arial" w:hAnsi="Arial" w:cs="Arial"/>
          <w:sz w:val="20"/>
          <w:szCs w:val="20"/>
        </w:rPr>
        <w:t xml:space="preserve">na dobu 24 měsíců </w:t>
      </w:r>
      <w:r w:rsidR="00CE0954">
        <w:rPr>
          <w:rFonts w:ascii="Arial" w:hAnsi="Arial" w:cs="Arial"/>
          <w:sz w:val="20"/>
          <w:szCs w:val="20"/>
        </w:rPr>
        <w:t>a bude končit nejpozději</w:t>
      </w:r>
      <w:r w:rsidR="00FF3125">
        <w:rPr>
          <w:rFonts w:ascii="Arial" w:hAnsi="Arial" w:cs="Arial"/>
          <w:sz w:val="20"/>
          <w:szCs w:val="20"/>
        </w:rPr>
        <w:t xml:space="preserve"> </w:t>
      </w:r>
      <w:r w:rsidR="00B3511A">
        <w:rPr>
          <w:rFonts w:ascii="Arial" w:hAnsi="Arial" w:cs="Arial"/>
          <w:sz w:val="20"/>
          <w:szCs w:val="20"/>
        </w:rPr>
        <w:t>31. 12. 2027</w:t>
      </w:r>
      <w:r w:rsidR="00A34614" w:rsidRPr="00A34614">
        <w:rPr>
          <w:rFonts w:ascii="Arial" w:hAnsi="Arial" w:cs="Arial"/>
          <w:sz w:val="20"/>
          <w:szCs w:val="20"/>
        </w:rPr>
        <w:t xml:space="preserve">, s ročním </w:t>
      </w:r>
      <w:r w:rsidR="005C1D43">
        <w:rPr>
          <w:rFonts w:ascii="Arial" w:hAnsi="Arial" w:cs="Arial"/>
          <w:sz w:val="20"/>
          <w:szCs w:val="20"/>
        </w:rPr>
        <w:t>předpokládaným</w:t>
      </w:r>
      <w:r w:rsidR="005C1D43" w:rsidRPr="00A34614">
        <w:rPr>
          <w:rFonts w:ascii="Arial" w:hAnsi="Arial" w:cs="Arial"/>
          <w:sz w:val="20"/>
          <w:szCs w:val="20"/>
        </w:rPr>
        <w:t xml:space="preserve"> </w:t>
      </w:r>
      <w:r w:rsidR="00A34614" w:rsidRPr="00A34614">
        <w:rPr>
          <w:rFonts w:ascii="Arial" w:hAnsi="Arial" w:cs="Arial"/>
          <w:sz w:val="20"/>
          <w:szCs w:val="20"/>
        </w:rPr>
        <w:t>nájezdem 35 000 km</w:t>
      </w:r>
      <w:r w:rsidR="00B448EF">
        <w:rPr>
          <w:rFonts w:ascii="Arial" w:hAnsi="Arial" w:cs="Arial"/>
          <w:sz w:val="20"/>
          <w:szCs w:val="20"/>
        </w:rPr>
        <w:t xml:space="preserve"> za každé z osobních vozidel</w:t>
      </w:r>
      <w:r w:rsidR="00507830" w:rsidRPr="00A34614">
        <w:rPr>
          <w:rFonts w:ascii="Arial" w:hAnsi="Arial" w:cs="Arial"/>
          <w:sz w:val="20"/>
          <w:szCs w:val="20"/>
        </w:rPr>
        <w:t>.</w:t>
      </w:r>
    </w:p>
    <w:p w14:paraId="0C07E555" w14:textId="1066A1BA" w:rsidR="00491F20" w:rsidRDefault="00491F20" w:rsidP="00491F20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91F20">
        <w:rPr>
          <w:rFonts w:ascii="Arial" w:hAnsi="Arial" w:cs="Arial"/>
          <w:sz w:val="20"/>
          <w:szCs w:val="20"/>
        </w:rPr>
        <w:t xml:space="preserve"> zajistí před předáním </w:t>
      </w:r>
      <w:r w:rsidR="00D661D5">
        <w:rPr>
          <w:rFonts w:ascii="Arial" w:hAnsi="Arial" w:cs="Arial"/>
          <w:sz w:val="20"/>
          <w:szCs w:val="20"/>
        </w:rPr>
        <w:t xml:space="preserve">obou </w:t>
      </w:r>
      <w:r w:rsidR="00A33352">
        <w:rPr>
          <w:rFonts w:ascii="Arial" w:hAnsi="Arial" w:cs="Arial"/>
          <w:sz w:val="20"/>
          <w:szCs w:val="20"/>
        </w:rPr>
        <w:t>osobní</w:t>
      </w:r>
      <w:r w:rsidR="00D661D5">
        <w:rPr>
          <w:rFonts w:ascii="Arial" w:hAnsi="Arial" w:cs="Arial"/>
          <w:sz w:val="20"/>
          <w:szCs w:val="20"/>
        </w:rPr>
        <w:t>ch</w:t>
      </w:r>
      <w:r w:rsidR="00A33352">
        <w:rPr>
          <w:rFonts w:ascii="Arial" w:hAnsi="Arial" w:cs="Arial"/>
          <w:sz w:val="20"/>
          <w:szCs w:val="20"/>
        </w:rPr>
        <w:t xml:space="preserve"> automobil</w:t>
      </w:r>
      <w:r w:rsidR="00D661D5">
        <w:rPr>
          <w:rFonts w:ascii="Arial" w:hAnsi="Arial" w:cs="Arial"/>
          <w:sz w:val="20"/>
          <w:szCs w:val="20"/>
        </w:rPr>
        <w:t>ů</w:t>
      </w:r>
      <w:r w:rsidR="00A333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objednateli</w:t>
      </w:r>
      <w:r w:rsidRPr="00491F20">
        <w:rPr>
          <w:rFonts w:ascii="Arial" w:hAnsi="Arial" w:cs="Arial"/>
          <w:sz w:val="20"/>
          <w:szCs w:val="20"/>
        </w:rPr>
        <w:t xml:space="preserve"> do užívání na vlastní náklady veškeré doklady potřebné nejenom pro převzetí vozidla, ale rovněž pro uvedení vozidla do provozu, zejména vozidlo pojistí, zajistí jeho registraci a povinnou výbavu vozidla dle legislativy ke dni předání vozidla. Současně s vozidlem budou tedy </w:t>
      </w:r>
      <w:r w:rsidR="00546E89">
        <w:rPr>
          <w:rFonts w:ascii="Arial" w:hAnsi="Arial" w:cs="Arial"/>
          <w:sz w:val="20"/>
          <w:szCs w:val="20"/>
        </w:rPr>
        <w:t xml:space="preserve">objednateli </w:t>
      </w:r>
      <w:r w:rsidRPr="00491F20">
        <w:rPr>
          <w:rFonts w:ascii="Arial" w:hAnsi="Arial" w:cs="Arial"/>
          <w:sz w:val="20"/>
          <w:szCs w:val="20"/>
        </w:rPr>
        <w:t>předány dokumenty a doklady, které jsou obvyklé, nutné či vhodné k provozu vozidla.</w:t>
      </w:r>
    </w:p>
    <w:p w14:paraId="4BDA4EC5" w14:textId="48B0715B" w:rsidR="00813378" w:rsidRPr="00813378" w:rsidRDefault="00813378" w:rsidP="00813378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13378">
        <w:rPr>
          <w:rFonts w:ascii="Arial" w:hAnsi="Arial" w:cs="Arial"/>
          <w:sz w:val="20"/>
          <w:szCs w:val="20"/>
        </w:rPr>
        <w:t>Dodávan</w:t>
      </w:r>
      <w:r w:rsidR="006434EC">
        <w:rPr>
          <w:rFonts w:ascii="Arial" w:hAnsi="Arial" w:cs="Arial"/>
          <w:sz w:val="20"/>
          <w:szCs w:val="20"/>
        </w:rPr>
        <w:t>é</w:t>
      </w:r>
      <w:r w:rsidRPr="00813378">
        <w:rPr>
          <w:rFonts w:ascii="Arial" w:hAnsi="Arial" w:cs="Arial"/>
          <w:sz w:val="20"/>
          <w:szCs w:val="20"/>
        </w:rPr>
        <w:t xml:space="preserve"> vozidl</w:t>
      </w:r>
      <w:r w:rsidR="006434EC">
        <w:rPr>
          <w:rFonts w:ascii="Arial" w:hAnsi="Arial" w:cs="Arial"/>
          <w:sz w:val="20"/>
          <w:szCs w:val="20"/>
        </w:rPr>
        <w:t>o</w:t>
      </w:r>
      <w:r w:rsidRPr="00813378">
        <w:rPr>
          <w:rFonts w:ascii="Arial" w:hAnsi="Arial" w:cs="Arial"/>
          <w:sz w:val="20"/>
          <w:szCs w:val="20"/>
        </w:rPr>
        <w:t xml:space="preserve"> musí být schválen</w:t>
      </w:r>
      <w:r w:rsidR="006434EC">
        <w:rPr>
          <w:rFonts w:ascii="Arial" w:hAnsi="Arial" w:cs="Arial"/>
          <w:sz w:val="20"/>
          <w:szCs w:val="20"/>
        </w:rPr>
        <w:t>o</w:t>
      </w:r>
      <w:r w:rsidRPr="00813378">
        <w:rPr>
          <w:rFonts w:ascii="Arial" w:hAnsi="Arial" w:cs="Arial"/>
          <w:sz w:val="20"/>
          <w:szCs w:val="20"/>
        </w:rPr>
        <w:t xml:space="preserve"> pro provoz na pozemních komunikacích v souladu se zákonem č. 56/2001 Sb., o podmínkách provozu vozidel na pozemních komunikacích v</w:t>
      </w:r>
      <w:r>
        <w:rPr>
          <w:rFonts w:ascii="Arial" w:hAnsi="Arial" w:cs="Arial"/>
          <w:sz w:val="20"/>
          <w:szCs w:val="20"/>
        </w:rPr>
        <w:t>e znění pozdějších předpisů</w:t>
      </w:r>
      <w:r w:rsidRPr="00813378">
        <w:rPr>
          <w:rFonts w:ascii="Arial" w:hAnsi="Arial" w:cs="Arial"/>
          <w:sz w:val="20"/>
          <w:szCs w:val="20"/>
        </w:rPr>
        <w:t>.</w:t>
      </w:r>
    </w:p>
    <w:p w14:paraId="4D66CB8A" w14:textId="3E2C875C" w:rsidR="00FB6082" w:rsidRPr="00FB6082" w:rsidRDefault="00FB6082" w:rsidP="00FB6082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B6082">
        <w:rPr>
          <w:rFonts w:ascii="Arial" w:hAnsi="Arial" w:cs="Arial"/>
          <w:sz w:val="20"/>
          <w:szCs w:val="20"/>
        </w:rPr>
        <w:t xml:space="preserve">Součástí předmětu plnění je </w:t>
      </w:r>
      <w:r w:rsidR="004C0EE4">
        <w:rPr>
          <w:rFonts w:ascii="Arial" w:hAnsi="Arial" w:cs="Arial"/>
          <w:sz w:val="20"/>
          <w:szCs w:val="20"/>
        </w:rPr>
        <w:t xml:space="preserve">dále </w:t>
      </w:r>
      <w:r w:rsidRPr="00FB6082">
        <w:rPr>
          <w:rFonts w:ascii="Arial" w:hAnsi="Arial" w:cs="Arial"/>
          <w:sz w:val="20"/>
          <w:szCs w:val="20"/>
        </w:rPr>
        <w:t>rovněž:</w:t>
      </w:r>
    </w:p>
    <w:p w14:paraId="7B9B39C8" w14:textId="0331ED8A" w:rsidR="00FB6082" w:rsidRDefault="00FB6082" w:rsidP="00FB6082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B6082">
        <w:rPr>
          <w:rFonts w:ascii="Arial" w:hAnsi="Arial" w:cs="Arial"/>
          <w:sz w:val="20"/>
          <w:szCs w:val="20"/>
        </w:rPr>
        <w:t>doprava do místa plnění,</w:t>
      </w:r>
    </w:p>
    <w:p w14:paraId="2A1B826B" w14:textId="336CE471" w:rsidR="004C0EE4" w:rsidRPr="004C0EE4" w:rsidRDefault="004C0EE4" w:rsidP="004C0EE4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zaškolení určených pracovníků </w:t>
      </w:r>
      <w:r w:rsidR="00770025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,</w:t>
      </w:r>
    </w:p>
    <w:p w14:paraId="06834EC6" w14:textId="7D10815B" w:rsidR="00FB6082" w:rsidRPr="00AF3763" w:rsidRDefault="00FB6082" w:rsidP="00FB6082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B6082">
        <w:rPr>
          <w:rFonts w:ascii="Arial" w:hAnsi="Arial" w:cs="Arial"/>
          <w:sz w:val="20"/>
          <w:szCs w:val="20"/>
        </w:rPr>
        <w:t xml:space="preserve">předání instrukcí a návodů k obsluze </w:t>
      </w:r>
      <w:r w:rsidR="00770025">
        <w:rPr>
          <w:rFonts w:ascii="Arial" w:hAnsi="Arial" w:cs="Arial"/>
          <w:sz w:val="20"/>
          <w:szCs w:val="20"/>
        </w:rPr>
        <w:t>vozidel</w:t>
      </w:r>
      <w:r w:rsidRPr="00FB6082">
        <w:rPr>
          <w:rFonts w:ascii="Arial" w:hAnsi="Arial" w:cs="Arial"/>
          <w:sz w:val="20"/>
          <w:szCs w:val="20"/>
        </w:rPr>
        <w:t xml:space="preserve"> (manuálů) v českém jazyce, a to</w:t>
      </w:r>
      <w:r w:rsidR="00DB3EEE">
        <w:rPr>
          <w:rFonts w:ascii="Arial" w:hAnsi="Arial" w:cs="Arial"/>
          <w:sz w:val="20"/>
          <w:szCs w:val="20"/>
        </w:rPr>
        <w:t xml:space="preserve"> </w:t>
      </w:r>
      <w:r w:rsidR="00DB3EEE" w:rsidRPr="00AF3763">
        <w:rPr>
          <w:rFonts w:ascii="Arial" w:hAnsi="Arial" w:cs="Arial"/>
          <w:sz w:val="20"/>
          <w:szCs w:val="20"/>
        </w:rPr>
        <w:t>minimálně</w:t>
      </w:r>
      <w:r w:rsidRPr="00AF3763">
        <w:rPr>
          <w:rFonts w:ascii="Arial" w:hAnsi="Arial" w:cs="Arial"/>
          <w:sz w:val="20"/>
          <w:szCs w:val="20"/>
        </w:rPr>
        <w:t xml:space="preserve"> 1x v listinné podobě</w:t>
      </w:r>
      <w:r w:rsidR="00770025" w:rsidRPr="00AF3763">
        <w:rPr>
          <w:rFonts w:ascii="Arial" w:hAnsi="Arial" w:cs="Arial"/>
          <w:sz w:val="20"/>
          <w:szCs w:val="20"/>
        </w:rPr>
        <w:t>.</w:t>
      </w:r>
      <w:r w:rsidRPr="00AF3763">
        <w:rPr>
          <w:rFonts w:ascii="Arial" w:hAnsi="Arial" w:cs="Arial"/>
          <w:sz w:val="20"/>
          <w:szCs w:val="20"/>
        </w:rPr>
        <w:t xml:space="preserve"> </w:t>
      </w:r>
    </w:p>
    <w:p w14:paraId="5B0A4A1D" w14:textId="243A6CA1" w:rsidR="00A92075" w:rsidRPr="001821D0" w:rsidRDefault="00E56602" w:rsidP="00A92075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821D0">
        <w:rPr>
          <w:rFonts w:ascii="Arial" w:hAnsi="Arial" w:cs="Arial"/>
          <w:sz w:val="20"/>
          <w:szCs w:val="20"/>
        </w:rPr>
        <w:t>Vozidl</w:t>
      </w:r>
      <w:r w:rsidR="006434EC">
        <w:rPr>
          <w:rFonts w:ascii="Arial" w:hAnsi="Arial" w:cs="Arial"/>
          <w:sz w:val="20"/>
          <w:szCs w:val="20"/>
        </w:rPr>
        <w:t>o</w:t>
      </w:r>
      <w:r w:rsidR="00A92075" w:rsidRPr="001821D0">
        <w:rPr>
          <w:rFonts w:ascii="Arial" w:hAnsi="Arial" w:cs="Arial"/>
          <w:sz w:val="20"/>
          <w:szCs w:val="20"/>
        </w:rPr>
        <w:t xml:space="preserve"> musí být nov</w:t>
      </w:r>
      <w:r w:rsidR="006434EC">
        <w:rPr>
          <w:rFonts w:ascii="Arial" w:hAnsi="Arial" w:cs="Arial"/>
          <w:sz w:val="20"/>
          <w:szCs w:val="20"/>
        </w:rPr>
        <w:t>é</w:t>
      </w:r>
      <w:r w:rsidR="00AF3763" w:rsidRPr="001821D0">
        <w:rPr>
          <w:rFonts w:ascii="Arial" w:hAnsi="Arial" w:cs="Arial"/>
          <w:sz w:val="20"/>
          <w:szCs w:val="20"/>
        </w:rPr>
        <w:t xml:space="preserve">, </w:t>
      </w:r>
      <w:r w:rsidR="00AF3763" w:rsidRPr="00AF3763">
        <w:rPr>
          <w:rFonts w:ascii="Arial" w:hAnsi="Arial" w:cs="Arial"/>
          <w:sz w:val="20"/>
          <w:szCs w:val="20"/>
        </w:rPr>
        <w:t>popř. zadavatel připouští dodání předváděcího vozu s maximálním celkovým nájezdem v době dodání do 3 000 km</w:t>
      </w:r>
      <w:r w:rsidR="00A92075" w:rsidRPr="001821D0">
        <w:rPr>
          <w:rFonts w:ascii="Arial" w:hAnsi="Arial" w:cs="Arial"/>
          <w:sz w:val="20"/>
          <w:szCs w:val="20"/>
        </w:rPr>
        <w:t xml:space="preserve">, plně funkční, v nejvyšší jakosti poskytované </w:t>
      </w:r>
      <w:r w:rsidR="00A92075" w:rsidRPr="001821D0">
        <w:rPr>
          <w:rFonts w:ascii="Arial" w:hAnsi="Arial" w:cs="Arial"/>
          <w:sz w:val="20"/>
          <w:szCs w:val="20"/>
        </w:rPr>
        <w:lastRenderedPageBreak/>
        <w:t xml:space="preserve">výrobcem a spolu se všemi právy nutnými k jeho řádnému a nerušenému nakládání a užívání </w:t>
      </w:r>
      <w:r w:rsidRPr="001821D0">
        <w:rPr>
          <w:rFonts w:ascii="Arial" w:hAnsi="Arial" w:cs="Arial"/>
          <w:sz w:val="20"/>
          <w:szCs w:val="20"/>
        </w:rPr>
        <w:t>objednatelem</w:t>
      </w:r>
      <w:r w:rsidR="00A92075" w:rsidRPr="001821D0">
        <w:rPr>
          <w:rFonts w:ascii="Arial" w:hAnsi="Arial" w:cs="Arial"/>
          <w:sz w:val="20"/>
          <w:szCs w:val="20"/>
        </w:rPr>
        <w:t>.</w:t>
      </w:r>
    </w:p>
    <w:p w14:paraId="1DE50882" w14:textId="18812213" w:rsidR="00A51263" w:rsidRPr="00A51263" w:rsidRDefault="00A51263" w:rsidP="00A51263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51263">
        <w:rPr>
          <w:rFonts w:ascii="Arial" w:hAnsi="Arial" w:cs="Arial"/>
          <w:sz w:val="20"/>
          <w:szCs w:val="20"/>
        </w:rPr>
        <w:t>Výše nabídkové ceny za operativní leasing je platná po celou dobu jeho trvání</w:t>
      </w:r>
      <w:r w:rsidR="007B5CB8">
        <w:rPr>
          <w:rFonts w:ascii="Arial" w:hAnsi="Arial" w:cs="Arial"/>
          <w:sz w:val="20"/>
          <w:szCs w:val="20"/>
        </w:rPr>
        <w:t xml:space="preserve"> a </w:t>
      </w:r>
      <w:r w:rsidR="006434EC">
        <w:rPr>
          <w:rFonts w:ascii="Arial" w:hAnsi="Arial" w:cs="Arial"/>
          <w:sz w:val="20"/>
          <w:szCs w:val="20"/>
        </w:rPr>
        <w:t xml:space="preserve">maximálně </w:t>
      </w:r>
      <w:r w:rsidR="00AF3763">
        <w:rPr>
          <w:rFonts w:ascii="Arial" w:hAnsi="Arial" w:cs="Arial"/>
          <w:sz w:val="20"/>
          <w:szCs w:val="20"/>
        </w:rPr>
        <w:t>do 31.</w:t>
      </w:r>
      <w:r w:rsidR="005466BD">
        <w:rPr>
          <w:rFonts w:ascii="Arial" w:hAnsi="Arial" w:cs="Arial"/>
          <w:sz w:val="20"/>
          <w:szCs w:val="20"/>
        </w:rPr>
        <w:t> </w:t>
      </w:r>
      <w:r w:rsidR="00AF3763">
        <w:rPr>
          <w:rFonts w:ascii="Arial" w:hAnsi="Arial" w:cs="Arial"/>
          <w:sz w:val="20"/>
          <w:szCs w:val="20"/>
        </w:rPr>
        <w:t>12.</w:t>
      </w:r>
      <w:r w:rsidR="005466BD">
        <w:rPr>
          <w:rFonts w:ascii="Arial" w:hAnsi="Arial" w:cs="Arial"/>
          <w:sz w:val="20"/>
          <w:szCs w:val="20"/>
        </w:rPr>
        <w:t> </w:t>
      </w:r>
      <w:r w:rsidR="00AF3763">
        <w:rPr>
          <w:rFonts w:ascii="Arial" w:hAnsi="Arial" w:cs="Arial"/>
          <w:sz w:val="20"/>
          <w:szCs w:val="20"/>
        </w:rPr>
        <w:t>2027</w:t>
      </w:r>
      <w:r w:rsidR="00011A94">
        <w:rPr>
          <w:rFonts w:ascii="Arial" w:hAnsi="Arial" w:cs="Arial"/>
          <w:sz w:val="20"/>
          <w:szCs w:val="20"/>
        </w:rPr>
        <w:t>.</w:t>
      </w:r>
      <w:r w:rsidR="00AF3763">
        <w:rPr>
          <w:rFonts w:ascii="Arial" w:hAnsi="Arial" w:cs="Arial"/>
          <w:sz w:val="20"/>
          <w:szCs w:val="20"/>
        </w:rPr>
        <w:t xml:space="preserve"> Zadavatel předpokládá</w:t>
      </w:r>
      <w:r w:rsidR="006434EC">
        <w:rPr>
          <w:rFonts w:ascii="Arial" w:hAnsi="Arial" w:cs="Arial"/>
          <w:sz w:val="20"/>
          <w:szCs w:val="20"/>
        </w:rPr>
        <w:t xml:space="preserve"> nejdéle</w:t>
      </w:r>
      <w:r w:rsidR="00AF3763">
        <w:rPr>
          <w:rFonts w:ascii="Arial" w:hAnsi="Arial" w:cs="Arial"/>
          <w:sz w:val="20"/>
          <w:szCs w:val="20"/>
        </w:rPr>
        <w:t xml:space="preserve"> </w:t>
      </w:r>
      <w:r w:rsidR="00011A94">
        <w:rPr>
          <w:rFonts w:ascii="Arial" w:hAnsi="Arial" w:cs="Arial"/>
          <w:sz w:val="20"/>
          <w:szCs w:val="20"/>
        </w:rPr>
        <w:t>24</w:t>
      </w:r>
      <w:r w:rsidR="008F279E">
        <w:rPr>
          <w:rFonts w:ascii="Arial" w:hAnsi="Arial" w:cs="Arial"/>
          <w:sz w:val="20"/>
          <w:szCs w:val="20"/>
        </w:rPr>
        <w:t xml:space="preserve"> měsíců trvání operativního leasingu. </w:t>
      </w:r>
      <w:r w:rsidR="004318CD">
        <w:rPr>
          <w:rFonts w:ascii="Arial" w:hAnsi="Arial" w:cs="Arial"/>
          <w:sz w:val="20"/>
          <w:szCs w:val="20"/>
        </w:rPr>
        <w:t>Pro účely Smlouvy je závazná</w:t>
      </w:r>
      <w:r w:rsidR="00FA1AAB">
        <w:rPr>
          <w:rFonts w:ascii="Arial" w:hAnsi="Arial" w:cs="Arial"/>
          <w:sz w:val="20"/>
          <w:szCs w:val="20"/>
        </w:rPr>
        <w:t xml:space="preserve"> cena za operativní leasing za 1 měsíc</w:t>
      </w:r>
      <w:r w:rsidR="00D35A3C">
        <w:rPr>
          <w:rFonts w:ascii="Arial" w:hAnsi="Arial" w:cs="Arial"/>
          <w:sz w:val="20"/>
          <w:szCs w:val="20"/>
        </w:rPr>
        <w:t xml:space="preserve">. </w:t>
      </w:r>
      <w:r w:rsidRPr="00A51263">
        <w:rPr>
          <w:rFonts w:ascii="Arial" w:hAnsi="Arial" w:cs="Arial"/>
          <w:sz w:val="20"/>
          <w:szCs w:val="20"/>
        </w:rPr>
        <w:t>Není přípustné jakékoliv navyšování</w:t>
      </w:r>
      <w:r w:rsidR="00835A8D">
        <w:rPr>
          <w:rFonts w:ascii="Arial" w:hAnsi="Arial" w:cs="Arial"/>
          <w:sz w:val="20"/>
          <w:szCs w:val="20"/>
        </w:rPr>
        <w:t xml:space="preserve"> ceny</w:t>
      </w:r>
      <w:r w:rsidRPr="00A51263">
        <w:rPr>
          <w:rFonts w:ascii="Arial" w:hAnsi="Arial" w:cs="Arial"/>
          <w:sz w:val="20"/>
          <w:szCs w:val="20"/>
        </w:rPr>
        <w:t xml:space="preserve">, a to ani z důvodu nárůstu cen operativních leasingů na trhu či u jiných poskytovatelů operativního leasingu. Rovněž není přípustné ani navýšení z důvodu inflace či jakéhokoliv inflačního koeficientu. Cena za operativní leasing je stanovena v Příloze č. </w:t>
      </w:r>
      <w:r w:rsidR="00A41A4B">
        <w:rPr>
          <w:rFonts w:ascii="Arial" w:hAnsi="Arial" w:cs="Arial"/>
          <w:sz w:val="20"/>
          <w:szCs w:val="20"/>
        </w:rPr>
        <w:t>1 zadávací dokumentace – Krycí list nabídky</w:t>
      </w:r>
      <w:r w:rsidR="00BE33F9">
        <w:rPr>
          <w:rFonts w:ascii="Arial" w:hAnsi="Arial" w:cs="Arial"/>
          <w:sz w:val="20"/>
          <w:szCs w:val="20"/>
        </w:rPr>
        <w:t xml:space="preserve"> a dále jednotlivě pro oba osobní automobily bude uvedena ve vyplněné Příloze č. 4 zadávací dokumentace – Technická specifikace. Cena za operativní leasing</w:t>
      </w:r>
      <w:r w:rsidRPr="00A51263">
        <w:rPr>
          <w:rFonts w:ascii="Arial" w:hAnsi="Arial" w:cs="Arial"/>
          <w:sz w:val="20"/>
          <w:szCs w:val="20"/>
        </w:rPr>
        <w:t xml:space="preserve"> bude uvedena </w:t>
      </w:r>
      <w:r w:rsidR="00BC3DF9">
        <w:rPr>
          <w:rFonts w:ascii="Arial" w:hAnsi="Arial" w:cs="Arial"/>
          <w:sz w:val="20"/>
          <w:szCs w:val="20"/>
        </w:rPr>
        <w:t xml:space="preserve">rovněž </w:t>
      </w:r>
      <w:r w:rsidRPr="00A51263">
        <w:rPr>
          <w:rFonts w:ascii="Arial" w:hAnsi="Arial" w:cs="Arial"/>
          <w:sz w:val="20"/>
          <w:szCs w:val="20"/>
        </w:rPr>
        <w:t>ve Smlouvě.</w:t>
      </w:r>
    </w:p>
    <w:p w14:paraId="76841BF2" w14:textId="326DF85B" w:rsidR="00A51263" w:rsidRPr="00EB2E8E" w:rsidRDefault="00540A4F" w:rsidP="00511A12">
      <w:pPr>
        <w:pStyle w:val="Odstavecseseznamem"/>
        <w:spacing w:after="120" w:line="360" w:lineRule="auto"/>
        <w:ind w:left="714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B2E8E">
        <w:rPr>
          <w:rFonts w:ascii="Arial" w:hAnsi="Arial" w:cs="Arial"/>
          <w:b/>
          <w:bCs/>
          <w:sz w:val="20"/>
          <w:szCs w:val="20"/>
          <w:u w:val="single"/>
        </w:rPr>
        <w:t xml:space="preserve">Zadavatel nepřipouští </w:t>
      </w:r>
      <w:r w:rsidR="00AE5CDF" w:rsidRPr="00EB2E8E">
        <w:rPr>
          <w:rFonts w:ascii="Arial" w:hAnsi="Arial" w:cs="Arial"/>
          <w:b/>
          <w:bCs/>
          <w:sz w:val="20"/>
          <w:szCs w:val="20"/>
          <w:u w:val="single"/>
        </w:rPr>
        <w:t xml:space="preserve">sjednání </w:t>
      </w:r>
      <w:r w:rsidR="00F80A9D" w:rsidRPr="00EB2E8E">
        <w:rPr>
          <w:rFonts w:ascii="Arial" w:hAnsi="Arial" w:cs="Arial"/>
          <w:b/>
          <w:bCs/>
          <w:sz w:val="20"/>
          <w:szCs w:val="20"/>
          <w:u w:val="single"/>
        </w:rPr>
        <w:t>změny ceny za přečerpání a nedočerpání stanoveného počtu km</w:t>
      </w:r>
      <w:r w:rsidR="00A51263" w:rsidRPr="00EB2E8E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F13647" w:rsidRPr="00EB2E8E">
        <w:rPr>
          <w:rFonts w:ascii="Arial" w:hAnsi="Arial" w:cs="Arial"/>
          <w:b/>
          <w:bCs/>
          <w:sz w:val="20"/>
          <w:szCs w:val="20"/>
          <w:u w:val="single"/>
        </w:rPr>
        <w:t xml:space="preserve"> Cena za operativní leasing za 1 měsíc a 1 vozidlo bude sjednána jako fixní a</w:t>
      </w:r>
      <w:r w:rsidR="00EB2E8E" w:rsidRPr="00EB2E8E">
        <w:rPr>
          <w:rFonts w:ascii="Arial" w:hAnsi="Arial" w:cs="Arial"/>
          <w:b/>
          <w:bCs/>
          <w:sz w:val="20"/>
          <w:szCs w:val="20"/>
          <w:u w:val="single"/>
        </w:rPr>
        <w:t xml:space="preserve"> konečná cena.</w:t>
      </w:r>
    </w:p>
    <w:p w14:paraId="3DAD1640" w14:textId="77777777" w:rsidR="005B15C5" w:rsidRDefault="005B15C5" w:rsidP="00E84002">
      <w:pPr>
        <w:pStyle w:val="Odstavecseseznamem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 podmínky:</w:t>
      </w:r>
    </w:p>
    <w:p w14:paraId="7D5CE554" w14:textId="0D0E2C3C" w:rsidR="005B15C5" w:rsidRDefault="00E84002" w:rsidP="005B15C5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84002">
        <w:rPr>
          <w:rFonts w:ascii="Arial" w:hAnsi="Arial" w:cs="Arial"/>
          <w:sz w:val="20"/>
          <w:szCs w:val="20"/>
        </w:rPr>
        <w:t>Cena za operativní leasing bude hrazena měsíčně</w:t>
      </w:r>
      <w:r w:rsidR="00B37D80">
        <w:rPr>
          <w:rFonts w:ascii="Arial" w:hAnsi="Arial" w:cs="Arial"/>
          <w:sz w:val="20"/>
          <w:szCs w:val="20"/>
        </w:rPr>
        <w:t xml:space="preserve"> formou </w:t>
      </w:r>
      <w:r w:rsidR="00655258">
        <w:rPr>
          <w:rFonts w:ascii="Arial" w:hAnsi="Arial" w:cs="Arial"/>
          <w:sz w:val="20"/>
          <w:szCs w:val="20"/>
        </w:rPr>
        <w:t>pevných měsíčních leasingových splátek</w:t>
      </w:r>
      <w:r w:rsidRPr="00E84002">
        <w:rPr>
          <w:rFonts w:ascii="Arial" w:hAnsi="Arial" w:cs="Arial"/>
          <w:sz w:val="20"/>
          <w:szCs w:val="20"/>
        </w:rPr>
        <w:t xml:space="preserve">, a to s první splátkou do 15 dnů po </w:t>
      </w:r>
      <w:r w:rsidR="00531D26">
        <w:rPr>
          <w:rFonts w:ascii="Arial" w:hAnsi="Arial" w:cs="Arial"/>
          <w:sz w:val="20"/>
          <w:szCs w:val="20"/>
        </w:rPr>
        <w:t>dodání vozid</w:t>
      </w:r>
      <w:r w:rsidR="00DF513F">
        <w:rPr>
          <w:rFonts w:ascii="Arial" w:hAnsi="Arial" w:cs="Arial"/>
          <w:sz w:val="20"/>
          <w:szCs w:val="20"/>
        </w:rPr>
        <w:t>la</w:t>
      </w:r>
      <w:r w:rsidRPr="00E84002">
        <w:rPr>
          <w:rFonts w:ascii="Arial" w:hAnsi="Arial" w:cs="Arial"/>
          <w:sz w:val="20"/>
          <w:szCs w:val="20"/>
        </w:rPr>
        <w:t>. Není-li určeno jinak, bude cena placena na základě vystavených faktur, které budou obsahovat veškeré, zákonem požadované náležitosti. Splátka bude po</w:t>
      </w:r>
      <w:r w:rsidR="00B96B0D">
        <w:rPr>
          <w:rFonts w:ascii="Arial" w:hAnsi="Arial" w:cs="Arial"/>
          <w:sz w:val="20"/>
          <w:szCs w:val="20"/>
        </w:rPr>
        <w:t>v</w:t>
      </w:r>
      <w:r w:rsidRPr="00E84002">
        <w:rPr>
          <w:rFonts w:ascii="Arial" w:hAnsi="Arial" w:cs="Arial"/>
          <w:sz w:val="20"/>
          <w:szCs w:val="20"/>
        </w:rPr>
        <w:t>a</w:t>
      </w:r>
      <w:r w:rsidR="00B96B0D">
        <w:rPr>
          <w:rFonts w:ascii="Arial" w:hAnsi="Arial" w:cs="Arial"/>
          <w:sz w:val="20"/>
          <w:szCs w:val="20"/>
        </w:rPr>
        <w:t>ž</w:t>
      </w:r>
      <w:r w:rsidRPr="00E84002">
        <w:rPr>
          <w:rFonts w:ascii="Arial" w:hAnsi="Arial" w:cs="Arial"/>
          <w:sz w:val="20"/>
          <w:szCs w:val="20"/>
        </w:rPr>
        <w:t xml:space="preserve">ována za zaplacenou v den odeslání z účtu </w:t>
      </w:r>
      <w:r w:rsidR="00705D1E">
        <w:rPr>
          <w:rFonts w:ascii="Arial" w:hAnsi="Arial" w:cs="Arial"/>
          <w:sz w:val="20"/>
          <w:szCs w:val="20"/>
        </w:rPr>
        <w:t>objednatele</w:t>
      </w:r>
      <w:r w:rsidRPr="00E84002">
        <w:rPr>
          <w:rFonts w:ascii="Arial" w:hAnsi="Arial" w:cs="Arial"/>
          <w:sz w:val="20"/>
          <w:szCs w:val="20"/>
        </w:rPr>
        <w:t>. Úhrady splátek probíhají v české měně.</w:t>
      </w:r>
    </w:p>
    <w:p w14:paraId="32F6C1D3" w14:textId="77777777" w:rsidR="00F62E95" w:rsidRDefault="00705D1E" w:rsidP="00F62E95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B15C5">
        <w:rPr>
          <w:rFonts w:ascii="Arial" w:hAnsi="Arial" w:cs="Arial"/>
          <w:sz w:val="20"/>
          <w:szCs w:val="20"/>
        </w:rPr>
        <w:t>Objednatel</w:t>
      </w:r>
      <w:r w:rsidR="00E84002" w:rsidRPr="005B15C5">
        <w:rPr>
          <w:rFonts w:ascii="Arial" w:hAnsi="Arial" w:cs="Arial"/>
          <w:sz w:val="20"/>
          <w:szCs w:val="20"/>
        </w:rPr>
        <w:t xml:space="preserve"> neposkytuje zálohy.</w:t>
      </w:r>
    </w:p>
    <w:p w14:paraId="33445566" w14:textId="22947246" w:rsidR="004B6971" w:rsidRPr="001821D0" w:rsidRDefault="004B6971" w:rsidP="001821D0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821D0">
        <w:rPr>
          <w:rFonts w:ascii="Arial" w:hAnsi="Arial" w:cs="Arial"/>
          <w:sz w:val="20"/>
          <w:szCs w:val="20"/>
        </w:rPr>
        <w:t xml:space="preserve">Faktura musí </w:t>
      </w:r>
      <w:r w:rsidR="00647C94">
        <w:rPr>
          <w:rFonts w:ascii="Arial" w:hAnsi="Arial" w:cs="Arial"/>
          <w:sz w:val="20"/>
          <w:szCs w:val="20"/>
        </w:rPr>
        <w:t>být označena</w:t>
      </w:r>
      <w:r w:rsidRPr="001821D0">
        <w:rPr>
          <w:rFonts w:ascii="Arial" w:hAnsi="Arial" w:cs="Arial"/>
          <w:sz w:val="20"/>
          <w:szCs w:val="20"/>
        </w:rPr>
        <w:t xml:space="preserve"> textem: VZ „</w:t>
      </w:r>
      <w:r w:rsidRPr="001821D0">
        <w:rPr>
          <w:rFonts w:ascii="Arial" w:hAnsi="Arial" w:cs="Arial"/>
          <w:i/>
          <w:iCs/>
          <w:sz w:val="20"/>
          <w:szCs w:val="20"/>
        </w:rPr>
        <w:t>Operativní leasing na služební vozy</w:t>
      </w:r>
      <w:r w:rsidR="00BC3DF9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237333">
        <w:rPr>
          <w:rFonts w:ascii="Arial" w:hAnsi="Arial" w:cs="Arial"/>
          <w:i/>
          <w:iCs/>
          <w:sz w:val="20"/>
          <w:szCs w:val="20"/>
        </w:rPr>
        <w:t xml:space="preserve">opakované </w:t>
      </w:r>
      <w:r w:rsidR="00BC3DF9">
        <w:rPr>
          <w:rFonts w:ascii="Arial" w:hAnsi="Arial" w:cs="Arial"/>
          <w:i/>
          <w:iCs/>
          <w:sz w:val="20"/>
          <w:szCs w:val="20"/>
        </w:rPr>
        <w:t>výběrové řízení</w:t>
      </w:r>
      <w:r w:rsidR="00B8566C">
        <w:rPr>
          <w:rFonts w:ascii="Arial" w:hAnsi="Arial" w:cs="Arial"/>
          <w:i/>
          <w:iCs/>
          <w:sz w:val="20"/>
          <w:szCs w:val="20"/>
        </w:rPr>
        <w:t xml:space="preserve"> I</w:t>
      </w:r>
      <w:r w:rsidR="00D25646">
        <w:rPr>
          <w:rFonts w:ascii="Arial" w:hAnsi="Arial" w:cs="Arial"/>
          <w:i/>
          <w:iCs/>
          <w:sz w:val="20"/>
          <w:szCs w:val="20"/>
        </w:rPr>
        <w:t>V</w:t>
      </w:r>
      <w:r w:rsidR="00B8566C">
        <w:rPr>
          <w:rFonts w:ascii="Arial" w:hAnsi="Arial" w:cs="Arial"/>
          <w:i/>
          <w:iCs/>
          <w:sz w:val="20"/>
          <w:szCs w:val="20"/>
        </w:rPr>
        <w:t>.</w:t>
      </w:r>
      <w:r w:rsidRPr="009C6E6A">
        <w:rPr>
          <w:rFonts w:ascii="Arial" w:hAnsi="Arial" w:cs="Arial"/>
          <w:i/>
          <w:iCs/>
          <w:sz w:val="20"/>
          <w:szCs w:val="20"/>
        </w:rPr>
        <w:t>“,</w:t>
      </w:r>
      <w:r w:rsidR="00BC3DF9" w:rsidRPr="009C6E6A">
        <w:rPr>
          <w:rFonts w:ascii="Arial" w:hAnsi="Arial" w:cs="Arial"/>
          <w:i/>
          <w:iCs/>
          <w:sz w:val="20"/>
          <w:szCs w:val="20"/>
        </w:rPr>
        <w:t xml:space="preserve"> </w:t>
      </w:r>
      <w:r w:rsidR="009C6E6A">
        <w:rPr>
          <w:rFonts w:ascii="Arial" w:hAnsi="Arial" w:cs="Arial"/>
          <w:sz w:val="20"/>
          <w:szCs w:val="20"/>
        </w:rPr>
        <w:t>,</w:t>
      </w:r>
      <w:r w:rsidRPr="001821D0">
        <w:rPr>
          <w:rFonts w:ascii="Arial" w:hAnsi="Arial" w:cs="Arial"/>
          <w:sz w:val="20"/>
          <w:szCs w:val="20"/>
        </w:rPr>
        <w:t xml:space="preserve"> projekt: „</w:t>
      </w:r>
      <w:r w:rsidR="0086543E" w:rsidRPr="001821D0">
        <w:rPr>
          <w:rFonts w:ascii="Arial" w:hAnsi="Arial" w:cs="Arial"/>
          <w:sz w:val="20"/>
          <w:szCs w:val="20"/>
        </w:rPr>
        <w:t>Centrum lázeňského výzkumu</w:t>
      </w:r>
      <w:r w:rsidRPr="001821D0">
        <w:rPr>
          <w:rFonts w:ascii="Arial" w:hAnsi="Arial" w:cs="Arial"/>
          <w:sz w:val="20"/>
          <w:szCs w:val="20"/>
        </w:rPr>
        <w:t>“, r.</w:t>
      </w:r>
      <w:r w:rsidR="006645CA">
        <w:rPr>
          <w:rFonts w:ascii="Arial" w:hAnsi="Arial" w:cs="Arial"/>
          <w:sz w:val="20"/>
          <w:szCs w:val="20"/>
        </w:rPr>
        <w:t xml:space="preserve"> </w:t>
      </w:r>
      <w:r w:rsidRPr="001821D0">
        <w:rPr>
          <w:rFonts w:ascii="Arial" w:hAnsi="Arial" w:cs="Arial"/>
          <w:sz w:val="20"/>
          <w:szCs w:val="20"/>
        </w:rPr>
        <w:t xml:space="preserve">č. projektu: </w:t>
      </w:r>
      <w:r w:rsidR="0086543E" w:rsidRPr="001821D0">
        <w:rPr>
          <w:rFonts w:ascii="Arial" w:hAnsi="Arial" w:cs="Arial"/>
          <w:sz w:val="20"/>
        </w:rPr>
        <w:t>CZ.10.01.01/00/22_001/0000261</w:t>
      </w:r>
      <w:r w:rsidRPr="001821D0">
        <w:rPr>
          <w:rFonts w:ascii="Arial" w:hAnsi="Arial" w:cs="Arial"/>
          <w:sz w:val="20"/>
          <w:szCs w:val="20"/>
        </w:rPr>
        <w:t>;</w:t>
      </w:r>
    </w:p>
    <w:p w14:paraId="31ADBF2D" w14:textId="77777777" w:rsidR="005B15C5" w:rsidRPr="00BF4B66" w:rsidRDefault="00E84002" w:rsidP="00BF4B66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F4B66">
        <w:rPr>
          <w:rFonts w:ascii="Arial" w:hAnsi="Arial" w:cs="Arial"/>
          <w:sz w:val="20"/>
          <w:szCs w:val="20"/>
        </w:rPr>
        <w:t>Splatnost faktur se sjednává v délce 30 dnů.</w:t>
      </w:r>
    </w:p>
    <w:p w14:paraId="4A827C43" w14:textId="239F4F31" w:rsidR="00E84002" w:rsidRPr="005B15C5" w:rsidRDefault="00E84002" w:rsidP="005B15C5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B15C5">
        <w:rPr>
          <w:rFonts w:ascii="Arial" w:hAnsi="Arial" w:cs="Arial"/>
          <w:sz w:val="20"/>
          <w:szCs w:val="20"/>
        </w:rPr>
        <w:t xml:space="preserve">V případě, že je </w:t>
      </w:r>
      <w:r w:rsidR="0099193D" w:rsidRPr="005B15C5">
        <w:rPr>
          <w:rFonts w:ascii="Arial" w:hAnsi="Arial" w:cs="Arial"/>
          <w:sz w:val="20"/>
          <w:szCs w:val="20"/>
        </w:rPr>
        <w:t>objednatel</w:t>
      </w:r>
      <w:r w:rsidRPr="005B15C5">
        <w:rPr>
          <w:rFonts w:ascii="Arial" w:hAnsi="Arial" w:cs="Arial"/>
          <w:sz w:val="20"/>
          <w:szCs w:val="20"/>
        </w:rPr>
        <w:t xml:space="preserve"> ručitelem za odvedení daně z přidané hodnoty a bude mít důvodné pochybnosti o tom, že bude zákonná daň z přidané hodnoty </w:t>
      </w:r>
      <w:r w:rsidR="0099193D" w:rsidRPr="005B15C5">
        <w:rPr>
          <w:rFonts w:ascii="Arial" w:hAnsi="Arial" w:cs="Arial"/>
          <w:sz w:val="20"/>
          <w:szCs w:val="20"/>
        </w:rPr>
        <w:t>dodavatelem</w:t>
      </w:r>
      <w:r w:rsidRPr="005B15C5">
        <w:rPr>
          <w:rFonts w:ascii="Arial" w:hAnsi="Arial" w:cs="Arial"/>
          <w:sz w:val="20"/>
          <w:szCs w:val="20"/>
        </w:rPr>
        <w:t xml:space="preserve"> odvedena, pak má </w:t>
      </w:r>
      <w:r w:rsidR="0099193D" w:rsidRPr="005B15C5">
        <w:rPr>
          <w:rFonts w:ascii="Arial" w:hAnsi="Arial" w:cs="Arial"/>
          <w:sz w:val="20"/>
          <w:szCs w:val="20"/>
        </w:rPr>
        <w:t>objednatel</w:t>
      </w:r>
      <w:r w:rsidRPr="005B15C5">
        <w:rPr>
          <w:rFonts w:ascii="Arial" w:hAnsi="Arial" w:cs="Arial"/>
          <w:sz w:val="20"/>
          <w:szCs w:val="20"/>
        </w:rPr>
        <w:t xml:space="preserve"> právo postupovat dle § 109 a § 109a zákona č. 235/2004 Sb., o dani z přidané hodnoty, ve znění pozdějších předpisů. Tento zákonný postup </w:t>
      </w:r>
      <w:r w:rsidR="0099193D" w:rsidRPr="005B15C5">
        <w:rPr>
          <w:rFonts w:ascii="Arial" w:hAnsi="Arial" w:cs="Arial"/>
          <w:sz w:val="20"/>
          <w:szCs w:val="20"/>
        </w:rPr>
        <w:t>objednatele</w:t>
      </w:r>
      <w:r w:rsidRPr="005B15C5">
        <w:rPr>
          <w:rFonts w:ascii="Arial" w:hAnsi="Arial" w:cs="Arial"/>
          <w:sz w:val="20"/>
          <w:szCs w:val="20"/>
        </w:rPr>
        <w:t xml:space="preserve"> nezakládá nárok </w:t>
      </w:r>
      <w:r w:rsidR="0099193D" w:rsidRPr="005B15C5">
        <w:rPr>
          <w:rFonts w:ascii="Arial" w:hAnsi="Arial" w:cs="Arial"/>
          <w:sz w:val="20"/>
          <w:szCs w:val="20"/>
        </w:rPr>
        <w:t>dodavatele</w:t>
      </w:r>
      <w:r w:rsidRPr="005B15C5">
        <w:rPr>
          <w:rFonts w:ascii="Arial" w:hAnsi="Arial" w:cs="Arial"/>
          <w:sz w:val="20"/>
          <w:szCs w:val="20"/>
        </w:rPr>
        <w:t xml:space="preserve"> na jakékoliv sankce dle Smlouvy, ani žádný nárok </w:t>
      </w:r>
      <w:r w:rsidR="0099193D" w:rsidRPr="005B15C5">
        <w:rPr>
          <w:rFonts w:ascii="Arial" w:hAnsi="Arial" w:cs="Arial"/>
          <w:sz w:val="20"/>
          <w:szCs w:val="20"/>
        </w:rPr>
        <w:t>dodavatele</w:t>
      </w:r>
      <w:r w:rsidRPr="005B15C5">
        <w:rPr>
          <w:rFonts w:ascii="Arial" w:hAnsi="Arial" w:cs="Arial"/>
          <w:sz w:val="20"/>
          <w:szCs w:val="20"/>
        </w:rPr>
        <w:t xml:space="preserve"> na náhradu škody.</w:t>
      </w:r>
    </w:p>
    <w:p w14:paraId="5A925277" w14:textId="0349274D" w:rsidR="000D2CD4" w:rsidRDefault="004E0F75" w:rsidP="000D2CD4">
      <w:pPr>
        <w:pStyle w:val="Odstavecseseznamem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</w:t>
      </w:r>
      <w:r w:rsidR="00E43EEA">
        <w:rPr>
          <w:rFonts w:ascii="Arial" w:hAnsi="Arial" w:cs="Arial"/>
          <w:sz w:val="20"/>
          <w:szCs w:val="20"/>
        </w:rPr>
        <w:t xml:space="preserve"> </w:t>
      </w:r>
      <w:r w:rsidR="00370F69">
        <w:rPr>
          <w:rFonts w:ascii="Arial" w:hAnsi="Arial" w:cs="Arial"/>
          <w:sz w:val="20"/>
          <w:szCs w:val="20"/>
        </w:rPr>
        <w:t xml:space="preserve">obou </w:t>
      </w:r>
      <w:r w:rsidR="000E0477">
        <w:rPr>
          <w:rFonts w:ascii="Arial" w:hAnsi="Arial" w:cs="Arial"/>
          <w:sz w:val="20"/>
          <w:szCs w:val="20"/>
        </w:rPr>
        <w:t>vozid</w:t>
      </w:r>
      <w:r w:rsidR="00370F69">
        <w:rPr>
          <w:rFonts w:ascii="Arial" w:hAnsi="Arial" w:cs="Arial"/>
          <w:sz w:val="20"/>
          <w:szCs w:val="20"/>
        </w:rPr>
        <w:t>e</w:t>
      </w:r>
      <w:r w:rsidR="000E0477">
        <w:rPr>
          <w:rFonts w:ascii="Arial" w:hAnsi="Arial" w:cs="Arial"/>
          <w:sz w:val="20"/>
          <w:szCs w:val="20"/>
        </w:rPr>
        <w:t xml:space="preserve">l </w:t>
      </w:r>
      <w:r w:rsidR="009C6E6A">
        <w:rPr>
          <w:rFonts w:ascii="Arial" w:hAnsi="Arial" w:cs="Arial"/>
          <w:sz w:val="20"/>
          <w:szCs w:val="20"/>
        </w:rPr>
        <w:t xml:space="preserve">je </w:t>
      </w:r>
      <w:r w:rsidR="00B55CB3">
        <w:rPr>
          <w:rFonts w:ascii="Arial" w:hAnsi="Arial" w:cs="Arial"/>
          <w:sz w:val="20"/>
          <w:szCs w:val="20"/>
        </w:rPr>
        <w:t xml:space="preserve">maximálně </w:t>
      </w:r>
      <w:r w:rsidR="00B8566C">
        <w:rPr>
          <w:rFonts w:ascii="Arial" w:hAnsi="Arial" w:cs="Arial"/>
          <w:sz w:val="20"/>
          <w:szCs w:val="20"/>
        </w:rPr>
        <w:t>4 měsíce</w:t>
      </w:r>
      <w:r w:rsidR="000E0477">
        <w:rPr>
          <w:rFonts w:ascii="Arial" w:hAnsi="Arial" w:cs="Arial"/>
          <w:sz w:val="20"/>
          <w:szCs w:val="20"/>
        </w:rPr>
        <w:t xml:space="preserve"> od</w:t>
      </w:r>
      <w:r w:rsidR="00BF4B66">
        <w:rPr>
          <w:rFonts w:ascii="Arial" w:hAnsi="Arial" w:cs="Arial"/>
          <w:sz w:val="20"/>
          <w:szCs w:val="20"/>
        </w:rPr>
        <w:t>e dne účinnosti</w:t>
      </w:r>
      <w:r w:rsidR="003564DF">
        <w:rPr>
          <w:rFonts w:ascii="Arial" w:hAnsi="Arial" w:cs="Arial"/>
          <w:sz w:val="20"/>
          <w:szCs w:val="20"/>
        </w:rPr>
        <w:t xml:space="preserve"> </w:t>
      </w:r>
      <w:r w:rsidR="00370F69">
        <w:rPr>
          <w:rFonts w:ascii="Arial" w:hAnsi="Arial" w:cs="Arial"/>
          <w:sz w:val="20"/>
          <w:szCs w:val="20"/>
        </w:rPr>
        <w:t>S</w:t>
      </w:r>
      <w:r w:rsidR="003564DF">
        <w:rPr>
          <w:rFonts w:ascii="Arial" w:hAnsi="Arial" w:cs="Arial"/>
          <w:sz w:val="20"/>
          <w:szCs w:val="20"/>
        </w:rPr>
        <w:t>mlouvy.</w:t>
      </w:r>
    </w:p>
    <w:p w14:paraId="6CD01F6C" w14:textId="38C231A5" w:rsidR="000D2CD4" w:rsidRPr="000D2CD4" w:rsidRDefault="000D2CD4" w:rsidP="000D2CD4">
      <w:pPr>
        <w:pStyle w:val="Odstavecseseznamem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Objednatel</w:t>
      </w:r>
      <w:r w:rsidRPr="000D2CD4">
        <w:rPr>
          <w:rFonts w:ascii="Arial" w:hAnsi="Arial" w:cs="Arial"/>
          <w:sz w:val="20"/>
          <w:szCs w:val="20"/>
        </w:rPr>
        <w:t xml:space="preserve"> je oprávněn odmítnout převzetí vadné dodávky vozid</w:t>
      </w:r>
      <w:r w:rsidR="00776352">
        <w:rPr>
          <w:rFonts w:ascii="Arial" w:hAnsi="Arial" w:cs="Arial"/>
          <w:sz w:val="20"/>
          <w:szCs w:val="20"/>
        </w:rPr>
        <w:t>la</w:t>
      </w:r>
      <w:r w:rsidRPr="000D2CD4">
        <w:rPr>
          <w:rFonts w:ascii="Arial" w:hAnsi="Arial" w:cs="Arial"/>
          <w:sz w:val="20"/>
          <w:szCs w:val="20"/>
        </w:rPr>
        <w:t xml:space="preserve"> či její části. To samé platí v případě, že dodan</w:t>
      </w:r>
      <w:r w:rsidR="009C6E6A">
        <w:rPr>
          <w:rFonts w:ascii="Arial" w:hAnsi="Arial" w:cs="Arial"/>
          <w:sz w:val="20"/>
          <w:szCs w:val="20"/>
        </w:rPr>
        <w:t>é</w:t>
      </w:r>
      <w:r w:rsidRPr="000D2CD4">
        <w:rPr>
          <w:rFonts w:ascii="Arial" w:hAnsi="Arial" w:cs="Arial"/>
          <w:sz w:val="20"/>
          <w:szCs w:val="20"/>
        </w:rPr>
        <w:t xml:space="preserve"> vozidl</w:t>
      </w:r>
      <w:r w:rsidR="009C6E6A">
        <w:rPr>
          <w:rFonts w:ascii="Arial" w:hAnsi="Arial" w:cs="Arial"/>
          <w:sz w:val="20"/>
          <w:szCs w:val="20"/>
        </w:rPr>
        <w:t>o</w:t>
      </w:r>
      <w:r w:rsidRPr="000D2CD4">
        <w:rPr>
          <w:rFonts w:ascii="Arial" w:hAnsi="Arial" w:cs="Arial"/>
          <w:sz w:val="20"/>
          <w:szCs w:val="20"/>
        </w:rPr>
        <w:t xml:space="preserve"> nebud</w:t>
      </w:r>
      <w:r w:rsidR="009C6E6A">
        <w:rPr>
          <w:rFonts w:ascii="Arial" w:hAnsi="Arial" w:cs="Arial"/>
          <w:sz w:val="20"/>
          <w:szCs w:val="20"/>
        </w:rPr>
        <w:t>e</w:t>
      </w:r>
      <w:r w:rsidRPr="000D2CD4">
        <w:rPr>
          <w:rFonts w:ascii="Arial" w:hAnsi="Arial" w:cs="Arial"/>
          <w:sz w:val="20"/>
          <w:szCs w:val="20"/>
        </w:rPr>
        <w:t xml:space="preserve"> odpovídat parametrům určený</w:t>
      </w:r>
      <w:r w:rsidR="00DD70C0">
        <w:rPr>
          <w:rFonts w:ascii="Arial" w:hAnsi="Arial" w:cs="Arial"/>
          <w:sz w:val="20"/>
          <w:szCs w:val="20"/>
        </w:rPr>
        <w:t>m</w:t>
      </w:r>
      <w:r w:rsidRPr="000D2CD4">
        <w:rPr>
          <w:rFonts w:ascii="Arial" w:hAnsi="Arial" w:cs="Arial"/>
          <w:sz w:val="20"/>
          <w:szCs w:val="20"/>
        </w:rPr>
        <w:t xml:space="preserve"> v zadávací dokumentaci a </w:t>
      </w:r>
      <w:r w:rsidR="00370F69">
        <w:rPr>
          <w:rFonts w:ascii="Arial" w:hAnsi="Arial" w:cs="Arial"/>
          <w:sz w:val="20"/>
          <w:szCs w:val="20"/>
        </w:rPr>
        <w:t>S</w:t>
      </w:r>
      <w:r w:rsidRPr="000D2CD4">
        <w:rPr>
          <w:rFonts w:ascii="Arial" w:hAnsi="Arial" w:cs="Arial"/>
          <w:sz w:val="20"/>
          <w:szCs w:val="20"/>
        </w:rPr>
        <w:t>mlouvě (např. typ, provedení, výbava apod.).</w:t>
      </w:r>
    </w:p>
    <w:p w14:paraId="07527117" w14:textId="04055B04" w:rsidR="000D2CD4" w:rsidRPr="000D2CD4" w:rsidRDefault="000D2CD4" w:rsidP="000D2CD4">
      <w:pPr>
        <w:pStyle w:val="Odstavecseseznamem"/>
        <w:spacing w:after="120" w:line="360" w:lineRule="auto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  <w:r w:rsidRPr="000D2CD4">
        <w:rPr>
          <w:rFonts w:ascii="Arial" w:hAnsi="Arial" w:cs="Arial"/>
          <w:sz w:val="20"/>
          <w:szCs w:val="20"/>
        </w:rPr>
        <w:t xml:space="preserve">V případě uznané reklamace vady vozidla je </w:t>
      </w:r>
      <w:r w:rsidR="007A0359">
        <w:rPr>
          <w:rFonts w:ascii="Arial" w:hAnsi="Arial" w:cs="Arial"/>
          <w:sz w:val="20"/>
          <w:szCs w:val="20"/>
        </w:rPr>
        <w:t>dodavatel</w:t>
      </w:r>
      <w:r w:rsidRPr="000D2CD4">
        <w:rPr>
          <w:rFonts w:ascii="Arial" w:hAnsi="Arial" w:cs="Arial"/>
          <w:sz w:val="20"/>
          <w:szCs w:val="20"/>
        </w:rPr>
        <w:t xml:space="preserve"> povinen ve lhůtě 10 pracovních dnů ode dne doručení reklamace:</w:t>
      </w:r>
    </w:p>
    <w:p w14:paraId="00C946C4" w14:textId="77777777" w:rsidR="000D2CD4" w:rsidRPr="00F73F7D" w:rsidRDefault="000D2CD4" w:rsidP="00F73F7D">
      <w:pPr>
        <w:pStyle w:val="2sltext"/>
        <w:numPr>
          <w:ilvl w:val="0"/>
          <w:numId w:val="10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F73F7D">
        <w:rPr>
          <w:rFonts w:ascii="Arial" w:hAnsi="Arial" w:cs="Arial"/>
          <w:sz w:val="20"/>
          <w:szCs w:val="20"/>
        </w:rPr>
        <w:t>bezplatně tuto vadu odstranit, nebo</w:t>
      </w:r>
    </w:p>
    <w:p w14:paraId="44AC84A6" w14:textId="77777777" w:rsidR="000D2CD4" w:rsidRPr="00F73F7D" w:rsidRDefault="000D2CD4" w:rsidP="00F73F7D">
      <w:pPr>
        <w:pStyle w:val="2sltext"/>
        <w:numPr>
          <w:ilvl w:val="0"/>
          <w:numId w:val="10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F73F7D">
        <w:rPr>
          <w:rFonts w:ascii="Arial" w:hAnsi="Arial" w:cs="Arial"/>
          <w:sz w:val="20"/>
          <w:szCs w:val="20"/>
        </w:rPr>
        <w:t>vadné vozidlo na svůj náklad přijmout zpět a nahradit jej vozidlem bezvadným.</w:t>
      </w:r>
    </w:p>
    <w:p w14:paraId="2969BE08" w14:textId="77777777" w:rsidR="000D2CD4" w:rsidRPr="003B05A5" w:rsidRDefault="000D2CD4" w:rsidP="003B05A5">
      <w:pPr>
        <w:pStyle w:val="Odstavecseseznamem"/>
        <w:spacing w:after="120" w:line="360" w:lineRule="auto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  <w:r w:rsidRPr="003B05A5">
        <w:rPr>
          <w:rFonts w:ascii="Arial" w:hAnsi="Arial" w:cs="Arial"/>
          <w:sz w:val="20"/>
          <w:szCs w:val="20"/>
        </w:rPr>
        <w:t>Lhůtu lze po dohodě smluvních stran prodloužit.</w:t>
      </w:r>
    </w:p>
    <w:p w14:paraId="58AC0329" w14:textId="17BC2260" w:rsidR="000D2CD4" w:rsidRPr="003B05A5" w:rsidRDefault="000D2CD4" w:rsidP="003B05A5">
      <w:pPr>
        <w:pStyle w:val="Odstavecseseznamem"/>
        <w:spacing w:after="120" w:line="360" w:lineRule="auto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  <w:r w:rsidRPr="003B05A5">
        <w:rPr>
          <w:rFonts w:ascii="Arial" w:hAnsi="Arial" w:cs="Arial"/>
          <w:sz w:val="20"/>
          <w:szCs w:val="20"/>
        </w:rPr>
        <w:t xml:space="preserve">V případě nemožnosti využívání vozidla </w:t>
      </w:r>
      <w:r w:rsidR="003B05A5">
        <w:rPr>
          <w:rFonts w:ascii="Arial" w:hAnsi="Arial" w:cs="Arial"/>
          <w:sz w:val="20"/>
          <w:szCs w:val="20"/>
        </w:rPr>
        <w:t>objednatelem</w:t>
      </w:r>
      <w:r w:rsidRPr="003B05A5">
        <w:rPr>
          <w:rFonts w:ascii="Arial" w:hAnsi="Arial" w:cs="Arial"/>
          <w:sz w:val="20"/>
          <w:szCs w:val="20"/>
        </w:rPr>
        <w:t xml:space="preserve"> po dobu řešení reklamace bude </w:t>
      </w:r>
      <w:r w:rsidR="003B05A5">
        <w:rPr>
          <w:rFonts w:ascii="Arial" w:hAnsi="Arial" w:cs="Arial"/>
          <w:sz w:val="20"/>
          <w:szCs w:val="20"/>
        </w:rPr>
        <w:t>dodavatelem</w:t>
      </w:r>
      <w:r w:rsidRPr="003B05A5">
        <w:rPr>
          <w:rFonts w:ascii="Arial" w:hAnsi="Arial" w:cs="Arial"/>
          <w:sz w:val="20"/>
          <w:szCs w:val="20"/>
        </w:rPr>
        <w:t xml:space="preserve"> zajištěno pro </w:t>
      </w:r>
      <w:r w:rsidR="007143DC">
        <w:rPr>
          <w:rFonts w:ascii="Arial" w:hAnsi="Arial" w:cs="Arial"/>
          <w:sz w:val="20"/>
          <w:szCs w:val="20"/>
        </w:rPr>
        <w:t>objednatele</w:t>
      </w:r>
      <w:r w:rsidRPr="003B05A5">
        <w:rPr>
          <w:rFonts w:ascii="Arial" w:hAnsi="Arial" w:cs="Arial"/>
          <w:sz w:val="20"/>
          <w:szCs w:val="20"/>
        </w:rPr>
        <w:t xml:space="preserve"> zdarma za stejných podmínek užívání odpovídající náhradní vozidlo, a to bez ohledu na výsledek reklamačního řízení.</w:t>
      </w:r>
    </w:p>
    <w:p w14:paraId="4C34518A" w14:textId="349185F0" w:rsidR="00A84954" w:rsidRPr="00A84954" w:rsidRDefault="00A84954" w:rsidP="00A84954">
      <w:pPr>
        <w:pStyle w:val="Odstavecseseznamem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4954">
        <w:rPr>
          <w:rFonts w:ascii="Arial" w:hAnsi="Arial" w:cs="Arial"/>
          <w:sz w:val="20"/>
          <w:szCs w:val="20"/>
        </w:rPr>
        <w:t xml:space="preserve">V případě nesplnění termínu dodání </w:t>
      </w:r>
      <w:r w:rsidR="00451C9A">
        <w:rPr>
          <w:rFonts w:ascii="Arial" w:hAnsi="Arial" w:cs="Arial"/>
          <w:sz w:val="20"/>
          <w:szCs w:val="20"/>
        </w:rPr>
        <w:t xml:space="preserve">obou vozidel </w:t>
      </w:r>
      <w:r w:rsidRPr="00A84954">
        <w:rPr>
          <w:rFonts w:ascii="Arial" w:hAnsi="Arial" w:cs="Arial"/>
          <w:sz w:val="20"/>
          <w:szCs w:val="20"/>
        </w:rPr>
        <w:t xml:space="preserve">podle </w:t>
      </w:r>
      <w:r w:rsidR="00451C9A">
        <w:rPr>
          <w:rFonts w:ascii="Arial" w:hAnsi="Arial" w:cs="Arial"/>
          <w:sz w:val="20"/>
          <w:szCs w:val="20"/>
        </w:rPr>
        <w:t>S</w:t>
      </w:r>
      <w:r w:rsidRPr="00A84954">
        <w:rPr>
          <w:rFonts w:ascii="Arial" w:hAnsi="Arial" w:cs="Arial"/>
          <w:sz w:val="20"/>
          <w:szCs w:val="20"/>
        </w:rPr>
        <w:t>mlouvy v souladu se zadávací dokumentací je objednatel oprávněn požadovat smluv</w:t>
      </w:r>
      <w:r w:rsidR="00BD533C">
        <w:rPr>
          <w:rFonts w:ascii="Arial" w:hAnsi="Arial" w:cs="Arial"/>
          <w:sz w:val="20"/>
          <w:szCs w:val="20"/>
        </w:rPr>
        <w:t>n</w:t>
      </w:r>
      <w:r w:rsidRPr="00A84954">
        <w:rPr>
          <w:rFonts w:ascii="Arial" w:hAnsi="Arial" w:cs="Arial"/>
          <w:sz w:val="20"/>
          <w:szCs w:val="20"/>
        </w:rPr>
        <w:t>í pokutu za každý i započatý den prodlení po termínu dodání ve výši 0,5 % z celkové ceny</w:t>
      </w:r>
      <w:r w:rsidR="0072710A">
        <w:rPr>
          <w:rFonts w:ascii="Arial" w:hAnsi="Arial" w:cs="Arial"/>
          <w:sz w:val="20"/>
          <w:szCs w:val="20"/>
        </w:rPr>
        <w:t xml:space="preserve"> za 24 měsíců operativního leasingu</w:t>
      </w:r>
      <w:r w:rsidRPr="00A84954">
        <w:rPr>
          <w:rFonts w:ascii="Arial" w:hAnsi="Arial" w:cs="Arial"/>
          <w:sz w:val="20"/>
          <w:szCs w:val="20"/>
        </w:rPr>
        <w:t>.</w:t>
      </w:r>
    </w:p>
    <w:p w14:paraId="6C683EF5" w14:textId="380005EA" w:rsidR="00C40369" w:rsidRDefault="00543BCB" w:rsidP="00C40369">
      <w:pPr>
        <w:pStyle w:val="Odstavecseseznamem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dodání: </w:t>
      </w:r>
      <w:r w:rsidR="000401C0">
        <w:rPr>
          <w:rFonts w:ascii="Arial" w:hAnsi="Arial" w:cs="Arial"/>
          <w:sz w:val="20"/>
          <w:szCs w:val="20"/>
        </w:rPr>
        <w:t>H</w:t>
      </w:r>
      <w:r w:rsidR="000401C0">
        <w:rPr>
          <w:rFonts w:ascii="Arial" w:hAnsi="Arial" w:cs="Arial"/>
          <w:sz w:val="20"/>
          <w:szCs w:val="20"/>
        </w:rPr>
        <w:t>lavní pracovišt</w:t>
      </w:r>
      <w:r w:rsidR="000401C0">
        <w:rPr>
          <w:rFonts w:ascii="Arial" w:hAnsi="Arial" w:cs="Arial"/>
          <w:sz w:val="20"/>
          <w:szCs w:val="20"/>
        </w:rPr>
        <w:t>ě</w:t>
      </w:r>
      <w:r w:rsidR="000401C0">
        <w:rPr>
          <w:rFonts w:ascii="Arial" w:hAnsi="Arial" w:cs="Arial"/>
          <w:sz w:val="20"/>
          <w:szCs w:val="20"/>
        </w:rPr>
        <w:t xml:space="preserve"> zadavatele - </w:t>
      </w:r>
      <w:r w:rsidR="000401C0" w:rsidRPr="006168BE">
        <w:rPr>
          <w:rFonts w:ascii="Arial" w:hAnsi="Arial" w:cs="Arial"/>
          <w:sz w:val="20"/>
          <w:szCs w:val="20"/>
        </w:rPr>
        <w:t>Institut lázeňství a balneologie, v. v. i.</w:t>
      </w:r>
      <w:r w:rsidR="000401C0">
        <w:rPr>
          <w:rFonts w:ascii="Arial" w:hAnsi="Arial" w:cs="Arial"/>
          <w:sz w:val="20"/>
          <w:szCs w:val="20"/>
        </w:rPr>
        <w:t xml:space="preserve">, Smetanovy sady 1145/1, 360 01 </w:t>
      </w:r>
      <w:r w:rsidR="000401C0" w:rsidRPr="006168BE">
        <w:rPr>
          <w:rFonts w:ascii="Arial" w:hAnsi="Arial" w:cs="Arial"/>
          <w:sz w:val="20"/>
          <w:szCs w:val="20"/>
        </w:rPr>
        <w:t xml:space="preserve"> Karlovy Vary</w:t>
      </w:r>
      <w:r w:rsidR="003D216C" w:rsidRPr="003D216C">
        <w:rPr>
          <w:rFonts w:ascii="Arial" w:hAnsi="Arial" w:cs="Arial"/>
          <w:sz w:val="20"/>
          <w:szCs w:val="20"/>
        </w:rPr>
        <w:t>.</w:t>
      </w:r>
    </w:p>
    <w:p w14:paraId="4194D578" w14:textId="77777777" w:rsidR="00C40369" w:rsidRDefault="00C40369" w:rsidP="00C40369">
      <w:pPr>
        <w:pStyle w:val="Odstavecseseznamem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obchodní podmínky:</w:t>
      </w:r>
    </w:p>
    <w:p w14:paraId="222A95D1" w14:textId="1C32C6C5" w:rsidR="00C40369" w:rsidRPr="00C40369" w:rsidRDefault="00C40369" w:rsidP="00080F64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C40369">
        <w:rPr>
          <w:rFonts w:ascii="Arial" w:hAnsi="Arial" w:cs="Arial"/>
          <w:sz w:val="20"/>
          <w:szCs w:val="20"/>
        </w:rPr>
        <w:t xml:space="preserve"> odpovídá za to, že platby poskytované </w:t>
      </w:r>
      <w:r>
        <w:rPr>
          <w:rFonts w:ascii="Arial" w:hAnsi="Arial" w:cs="Arial"/>
          <w:sz w:val="20"/>
          <w:szCs w:val="20"/>
        </w:rPr>
        <w:t>objednatelem</w:t>
      </w:r>
      <w:r w:rsidRPr="00C40369">
        <w:rPr>
          <w:rFonts w:ascii="Arial" w:hAnsi="Arial" w:cs="Arial"/>
          <w:sz w:val="20"/>
          <w:szCs w:val="20"/>
        </w:rPr>
        <w:t xml:space="preserve"> dle </w:t>
      </w:r>
      <w:r>
        <w:rPr>
          <w:rFonts w:ascii="Arial" w:hAnsi="Arial" w:cs="Arial"/>
          <w:sz w:val="20"/>
          <w:szCs w:val="20"/>
        </w:rPr>
        <w:t>s</w:t>
      </w:r>
      <w:r w:rsidRPr="00C40369">
        <w:rPr>
          <w:rFonts w:ascii="Arial" w:hAnsi="Arial" w:cs="Arial"/>
          <w:sz w:val="20"/>
          <w:szCs w:val="20"/>
        </w:rPr>
        <w:t xml:space="preserve">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nařízení), a to bez ohledu na to, zda se jedná o osoby s přímou či nepřímou vazbou na </w:t>
      </w:r>
      <w:r w:rsidR="001C26B7">
        <w:rPr>
          <w:rFonts w:ascii="Arial" w:hAnsi="Arial" w:cs="Arial"/>
          <w:sz w:val="20"/>
          <w:szCs w:val="20"/>
        </w:rPr>
        <w:t>dodavatele</w:t>
      </w:r>
      <w:r w:rsidRPr="00C40369">
        <w:rPr>
          <w:rFonts w:ascii="Arial" w:hAnsi="Arial" w:cs="Arial"/>
          <w:sz w:val="20"/>
          <w:szCs w:val="20"/>
        </w:rPr>
        <w:t xml:space="preserve"> či poddodavatele </w:t>
      </w:r>
      <w:r w:rsidR="001C26B7">
        <w:rPr>
          <w:rFonts w:ascii="Arial" w:hAnsi="Arial" w:cs="Arial"/>
          <w:sz w:val="20"/>
          <w:szCs w:val="20"/>
        </w:rPr>
        <w:t>dodavatele</w:t>
      </w:r>
      <w:r w:rsidRPr="00C40369">
        <w:rPr>
          <w:rFonts w:ascii="Arial" w:hAnsi="Arial" w:cs="Arial"/>
          <w:sz w:val="20"/>
          <w:szCs w:val="20"/>
        </w:rPr>
        <w:t>.</w:t>
      </w:r>
    </w:p>
    <w:p w14:paraId="56C246D8" w14:textId="446B3DD5" w:rsidR="00C40369" w:rsidRPr="001C26B7" w:rsidRDefault="00E77AA9" w:rsidP="001C26B7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C40369" w:rsidRPr="001C26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od </w:t>
      </w:r>
      <w:r w:rsidR="00C40369" w:rsidRPr="001C26B7">
        <w:rPr>
          <w:rFonts w:ascii="Arial" w:hAnsi="Arial" w:cs="Arial"/>
          <w:sz w:val="20"/>
          <w:szCs w:val="20"/>
        </w:rPr>
        <w:t xml:space="preserve">Smlouvy oprávněn odstoupit zejména jestliže vyjde najevo, že </w:t>
      </w:r>
      <w:r w:rsidR="008C0153">
        <w:rPr>
          <w:rFonts w:ascii="Arial" w:hAnsi="Arial" w:cs="Arial"/>
          <w:sz w:val="20"/>
          <w:szCs w:val="20"/>
        </w:rPr>
        <w:t>dodavatel</w:t>
      </w:r>
      <w:r w:rsidR="00C40369" w:rsidRPr="001C26B7">
        <w:rPr>
          <w:rFonts w:ascii="Arial" w:hAnsi="Arial" w:cs="Arial"/>
          <w:sz w:val="20"/>
          <w:szCs w:val="20"/>
        </w:rPr>
        <w:t xml:space="preserve"> je nebo se stane do splnění této</w:t>
      </w:r>
      <w:r w:rsidR="008C0153">
        <w:rPr>
          <w:rFonts w:ascii="Arial" w:hAnsi="Arial" w:cs="Arial"/>
          <w:sz w:val="20"/>
          <w:szCs w:val="20"/>
        </w:rPr>
        <w:t xml:space="preserve"> </w:t>
      </w:r>
      <w:r w:rsidR="00A060E0">
        <w:rPr>
          <w:rFonts w:ascii="Arial" w:hAnsi="Arial" w:cs="Arial"/>
          <w:sz w:val="20"/>
          <w:szCs w:val="20"/>
        </w:rPr>
        <w:t>S</w:t>
      </w:r>
      <w:r w:rsidR="00C40369" w:rsidRPr="001C26B7">
        <w:rPr>
          <w:rFonts w:ascii="Arial" w:hAnsi="Arial" w:cs="Arial"/>
          <w:sz w:val="20"/>
          <w:szCs w:val="20"/>
        </w:rPr>
        <w:t>mlouvy:</w:t>
      </w:r>
    </w:p>
    <w:p w14:paraId="7624B717" w14:textId="77777777" w:rsidR="00C40369" w:rsidRPr="00E77AA9" w:rsidRDefault="00C40369" w:rsidP="00E77AA9">
      <w:pPr>
        <w:pStyle w:val="3seznam"/>
        <w:numPr>
          <w:ilvl w:val="2"/>
          <w:numId w:val="1"/>
        </w:numPr>
        <w:spacing w:before="0" w:line="360" w:lineRule="auto"/>
        <w:ind w:left="2154" w:hanging="357"/>
        <w:rPr>
          <w:rFonts w:ascii="Arial" w:eastAsia="Times New Roman" w:hAnsi="Arial" w:cs="Arial"/>
          <w:sz w:val="20"/>
          <w:szCs w:val="20"/>
          <w:lang w:eastAsia="cs-CZ"/>
        </w:rPr>
      </w:pPr>
      <w:r w:rsidRPr="00E77AA9">
        <w:rPr>
          <w:rFonts w:ascii="Arial" w:eastAsia="Times New Roman" w:hAnsi="Arial" w:cs="Arial"/>
          <w:sz w:val="20"/>
          <w:szCs w:val="20"/>
          <w:lang w:eastAsia="cs-CZ"/>
        </w:rPr>
        <w:t>ruským státním příslušníkem, tj. fyzickou či právnickou osobou nebo subjektem či orgánem se sídlem v Rusku,</w:t>
      </w:r>
    </w:p>
    <w:p w14:paraId="7990D966" w14:textId="77777777" w:rsidR="00C40369" w:rsidRPr="00E77AA9" w:rsidRDefault="00C40369" w:rsidP="00E77AA9">
      <w:pPr>
        <w:pStyle w:val="3seznam"/>
        <w:numPr>
          <w:ilvl w:val="2"/>
          <w:numId w:val="1"/>
        </w:numPr>
        <w:spacing w:before="0" w:line="360" w:lineRule="auto"/>
        <w:ind w:left="2154" w:hanging="357"/>
        <w:rPr>
          <w:rFonts w:ascii="Arial" w:eastAsia="Times New Roman" w:hAnsi="Arial" w:cs="Arial"/>
          <w:sz w:val="20"/>
          <w:szCs w:val="20"/>
          <w:lang w:eastAsia="cs-CZ"/>
        </w:rPr>
      </w:pPr>
      <w:r w:rsidRPr="00E77AA9">
        <w:rPr>
          <w:rFonts w:ascii="Arial" w:eastAsia="Times New Roman" w:hAnsi="Arial" w:cs="Arial"/>
          <w:sz w:val="20"/>
          <w:szCs w:val="20"/>
          <w:lang w:eastAsia="cs-CZ"/>
        </w:rPr>
        <w:t>právnickou osobu, subjektem nebo orgánem, které jsou z více než 50 % přímo či nepřímo vlastněny některým ze subjektů uvedených v písmeni a) tohoto odstavce, nebo</w:t>
      </w:r>
    </w:p>
    <w:p w14:paraId="44F11B8F" w14:textId="77777777" w:rsidR="00C40369" w:rsidRPr="00E77AA9" w:rsidRDefault="00C40369" w:rsidP="00E77AA9">
      <w:pPr>
        <w:pStyle w:val="3seznam"/>
        <w:numPr>
          <w:ilvl w:val="2"/>
          <w:numId w:val="1"/>
        </w:numPr>
        <w:spacing w:before="0" w:line="360" w:lineRule="auto"/>
        <w:ind w:left="2154" w:hanging="357"/>
        <w:rPr>
          <w:rFonts w:ascii="Arial" w:eastAsia="Times New Roman" w:hAnsi="Arial" w:cs="Arial"/>
          <w:sz w:val="20"/>
          <w:szCs w:val="20"/>
          <w:lang w:eastAsia="cs-CZ"/>
        </w:rPr>
      </w:pPr>
      <w:r w:rsidRPr="00E77AA9">
        <w:rPr>
          <w:rFonts w:ascii="Arial" w:eastAsia="Times New Roman" w:hAnsi="Arial" w:cs="Arial"/>
          <w:sz w:val="20"/>
          <w:szCs w:val="20"/>
          <w:lang w:eastAsia="cs-CZ"/>
        </w:rPr>
        <w:lastRenderedPageBreak/>
        <w:t>fyzickou nebo právnickou osobu, subjektem nebo orgánem, které jednají jménem nebo na pokyn některého ze subjektů uvedených v písmeni a) nebo b) tohoto odstavce,</w:t>
      </w:r>
    </w:p>
    <w:p w14:paraId="70BB2060" w14:textId="34DAA1E2" w:rsidR="00C40369" w:rsidRPr="00E77AA9" w:rsidRDefault="008C0153" w:rsidP="00E77AA9">
      <w:pPr>
        <w:pStyle w:val="3seznam"/>
        <w:numPr>
          <w:ilvl w:val="2"/>
          <w:numId w:val="1"/>
        </w:numPr>
        <w:spacing w:before="0" w:line="360" w:lineRule="auto"/>
        <w:ind w:left="2154" w:hanging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dodavatelem</w:t>
      </w:r>
      <w:r w:rsidR="00C40369" w:rsidRPr="00E77AA9">
        <w:rPr>
          <w:rFonts w:ascii="Arial" w:eastAsia="Times New Roman" w:hAnsi="Arial" w:cs="Arial"/>
          <w:sz w:val="20"/>
          <w:szCs w:val="20"/>
          <w:lang w:eastAsia="cs-CZ"/>
        </w:rPr>
        <w:t xml:space="preserve">, který využívá poddodavatelů, kteří jsou osobami uvedenými </w:t>
      </w:r>
      <w:r w:rsidR="00720E9B">
        <w:rPr>
          <w:rFonts w:ascii="Arial" w:eastAsia="Times New Roman" w:hAnsi="Arial" w:cs="Arial"/>
          <w:sz w:val="20"/>
          <w:szCs w:val="20"/>
          <w:lang w:eastAsia="cs-CZ"/>
        </w:rPr>
        <w:t>předchozích třech odrážkách</w:t>
      </w:r>
      <w:r w:rsidR="00C40369" w:rsidRPr="00E77AA9">
        <w:rPr>
          <w:rFonts w:ascii="Arial" w:eastAsia="Times New Roman" w:hAnsi="Arial" w:cs="Arial"/>
          <w:sz w:val="20"/>
          <w:szCs w:val="20"/>
          <w:lang w:eastAsia="cs-CZ"/>
        </w:rPr>
        <w:t xml:space="preserve"> tohoto odstavce a jejichž způsobilost je využita pro prokázání kvalifikace ve smyslu směrnic o zadávání veřejných zakázek nebo pokud se tito poddodavatelé podílejí na plnění veřejné zakázky z více než 10 % hodnoty </w:t>
      </w:r>
      <w:r w:rsidR="006A21C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40369" w:rsidRPr="00E77AA9">
        <w:rPr>
          <w:rFonts w:ascii="Arial" w:eastAsia="Times New Roman" w:hAnsi="Arial" w:cs="Arial"/>
          <w:sz w:val="20"/>
          <w:szCs w:val="20"/>
          <w:lang w:eastAsia="cs-CZ"/>
        </w:rPr>
        <w:t xml:space="preserve">eřejné zakázky, nebo společně s nimi v případě společně podané nabídky v rámci </w:t>
      </w:r>
      <w:r w:rsidR="006A21CC">
        <w:rPr>
          <w:rFonts w:ascii="Arial" w:eastAsia="Times New Roman" w:hAnsi="Arial" w:cs="Arial"/>
          <w:sz w:val="20"/>
          <w:szCs w:val="20"/>
          <w:lang w:eastAsia="cs-CZ"/>
        </w:rPr>
        <w:t>výběrového</w:t>
      </w:r>
      <w:r w:rsidR="00C40369" w:rsidRPr="00E77AA9">
        <w:rPr>
          <w:rFonts w:ascii="Arial" w:eastAsia="Times New Roman" w:hAnsi="Arial" w:cs="Arial"/>
          <w:sz w:val="20"/>
          <w:szCs w:val="20"/>
          <w:lang w:eastAsia="cs-CZ"/>
        </w:rPr>
        <w:t xml:space="preserve"> řízení </w:t>
      </w:r>
      <w:r w:rsidR="006A21C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40369" w:rsidRPr="00E77AA9">
        <w:rPr>
          <w:rFonts w:ascii="Arial" w:eastAsia="Times New Roman" w:hAnsi="Arial" w:cs="Arial"/>
          <w:sz w:val="20"/>
          <w:szCs w:val="20"/>
          <w:lang w:eastAsia="cs-CZ"/>
        </w:rPr>
        <w:t>eřejné zakázky.</w:t>
      </w:r>
    </w:p>
    <w:p w14:paraId="55D60480" w14:textId="2C17BDF8" w:rsidR="00C40369" w:rsidRPr="00B47C50" w:rsidRDefault="00BD39F9" w:rsidP="00B47C50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B47C50">
        <w:rPr>
          <w:rFonts w:ascii="Arial" w:hAnsi="Arial" w:cs="Arial"/>
          <w:sz w:val="20"/>
          <w:szCs w:val="20"/>
        </w:rPr>
        <w:t xml:space="preserve"> je rovně</w:t>
      </w:r>
      <w:r w:rsidR="00C40369" w:rsidRPr="00B47C50">
        <w:rPr>
          <w:rFonts w:ascii="Arial" w:hAnsi="Arial" w:cs="Arial"/>
          <w:sz w:val="20"/>
          <w:szCs w:val="20"/>
        </w:rPr>
        <w:t>ž oprávněn odstoupit od Smlouvy v následujících případech:</w:t>
      </w:r>
    </w:p>
    <w:p w14:paraId="0E7785A2" w14:textId="30E4D4E0" w:rsidR="00C40369" w:rsidRPr="00B47C50" w:rsidRDefault="000B2355" w:rsidP="00B47C50">
      <w:pPr>
        <w:pStyle w:val="3seznam"/>
        <w:numPr>
          <w:ilvl w:val="2"/>
          <w:numId w:val="1"/>
        </w:numPr>
        <w:spacing w:before="0" w:line="360" w:lineRule="auto"/>
        <w:ind w:left="2154" w:hanging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dodavatel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 xml:space="preserve"> opakovaně </w:t>
      </w:r>
      <w:r w:rsidR="004A7CDF">
        <w:rPr>
          <w:rFonts w:ascii="Arial" w:eastAsia="Times New Roman" w:hAnsi="Arial" w:cs="Arial"/>
          <w:sz w:val="20"/>
          <w:szCs w:val="20"/>
          <w:lang w:eastAsia="cs-CZ"/>
        </w:rPr>
        <w:t xml:space="preserve">(minimálně dvakrát) </w:t>
      </w:r>
      <w:r w:rsidR="00D333E3">
        <w:rPr>
          <w:rFonts w:ascii="Arial" w:eastAsia="Times New Roman" w:hAnsi="Arial" w:cs="Arial"/>
          <w:sz w:val="20"/>
          <w:szCs w:val="20"/>
          <w:lang w:eastAsia="cs-CZ"/>
        </w:rPr>
        <w:t>ne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 xml:space="preserve">zajistí pro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 xml:space="preserve"> zdarma náhradní vozidlo během doby řešení reklamace vad na vozidlu, které je součástí předmětu plnění </w:t>
      </w: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>mlouvy,</w:t>
      </w:r>
    </w:p>
    <w:p w14:paraId="1A4E573E" w14:textId="519FF96A" w:rsidR="00C40369" w:rsidRDefault="000B2355" w:rsidP="00B47C50">
      <w:pPr>
        <w:pStyle w:val="3seznam"/>
        <w:numPr>
          <w:ilvl w:val="2"/>
          <w:numId w:val="1"/>
        </w:numPr>
        <w:spacing w:before="0" w:line="360" w:lineRule="auto"/>
        <w:ind w:left="2154" w:hanging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dodavatel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 xml:space="preserve"> v rozporu s nabídkou dodá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>automobil, kter</w:t>
      </w:r>
      <w:r w:rsidR="0072710A">
        <w:rPr>
          <w:rFonts w:ascii="Arial" w:eastAsia="Times New Roman" w:hAnsi="Arial" w:cs="Arial"/>
          <w:sz w:val="20"/>
          <w:szCs w:val="20"/>
          <w:lang w:eastAsia="cs-CZ"/>
        </w:rPr>
        <w:t>ý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 xml:space="preserve"> nesplňuj</w:t>
      </w:r>
      <w:r w:rsidR="0072710A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 xml:space="preserve"> technické požadavky </w:t>
      </w:r>
      <w:r w:rsidR="00D333E3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7A0359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 xml:space="preserve"> dle přílohy č.</w:t>
      </w:r>
      <w:r w:rsidR="008A674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31525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A6746">
        <w:rPr>
          <w:rFonts w:ascii="Arial" w:eastAsia="Times New Roman" w:hAnsi="Arial" w:cs="Arial"/>
          <w:sz w:val="20"/>
          <w:szCs w:val="20"/>
          <w:lang w:eastAsia="cs-CZ"/>
        </w:rPr>
        <w:t>zadávací dokumentace</w:t>
      </w:r>
      <w:r w:rsidR="00C40369" w:rsidRPr="00B47C50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9E4489B" w14:textId="4ED04F6A" w:rsidR="004A7CDF" w:rsidRPr="00B47C50" w:rsidRDefault="00384937" w:rsidP="00B47C50">
      <w:pPr>
        <w:pStyle w:val="3seznam"/>
        <w:numPr>
          <w:ilvl w:val="2"/>
          <w:numId w:val="1"/>
        </w:numPr>
        <w:spacing w:before="0" w:line="360" w:lineRule="auto"/>
        <w:ind w:left="2154" w:hanging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dodavatel bude v prodlení s dodáním </w:t>
      </w:r>
      <w:r w:rsidR="008A6746">
        <w:rPr>
          <w:rFonts w:ascii="Arial" w:eastAsia="Times New Roman" w:hAnsi="Arial" w:cs="Arial"/>
          <w:sz w:val="20"/>
          <w:szCs w:val="20"/>
          <w:lang w:eastAsia="cs-CZ"/>
        </w:rPr>
        <w:t>vozidla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37D80">
        <w:rPr>
          <w:rFonts w:ascii="Arial" w:eastAsia="Times New Roman" w:hAnsi="Arial" w:cs="Arial"/>
          <w:sz w:val="20"/>
          <w:szCs w:val="20"/>
          <w:lang w:eastAsia="cs-CZ"/>
        </w:rPr>
        <w:t>po dobu delší než 14 dní.</w:t>
      </w:r>
    </w:p>
    <w:p w14:paraId="20527A72" w14:textId="58FCC5DB" w:rsidR="00C40369" w:rsidRPr="00B4184E" w:rsidRDefault="00C40369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4184E">
        <w:rPr>
          <w:rFonts w:ascii="Arial" w:hAnsi="Arial" w:cs="Arial"/>
          <w:sz w:val="20"/>
          <w:szCs w:val="20"/>
        </w:rPr>
        <w:t xml:space="preserve">Smlouva je uzavřena na základě výsledků </w:t>
      </w:r>
      <w:r w:rsidR="00AE6E2E">
        <w:rPr>
          <w:rFonts w:ascii="Arial" w:hAnsi="Arial" w:cs="Arial"/>
          <w:sz w:val="20"/>
          <w:szCs w:val="20"/>
        </w:rPr>
        <w:t>výběrového</w:t>
      </w:r>
      <w:r w:rsidRPr="00B4184E">
        <w:rPr>
          <w:rFonts w:ascii="Arial" w:hAnsi="Arial" w:cs="Arial"/>
          <w:sz w:val="20"/>
          <w:szCs w:val="20"/>
        </w:rPr>
        <w:t xml:space="preserve"> řízení veřejné zakázky, přičemž jednotlivá ujednání </w:t>
      </w:r>
      <w:r w:rsidR="00AE6E2E">
        <w:rPr>
          <w:rFonts w:ascii="Arial" w:hAnsi="Arial" w:cs="Arial"/>
          <w:sz w:val="20"/>
          <w:szCs w:val="20"/>
        </w:rPr>
        <w:t>s</w:t>
      </w:r>
      <w:r w:rsidRPr="00B4184E">
        <w:rPr>
          <w:rFonts w:ascii="Arial" w:hAnsi="Arial" w:cs="Arial"/>
          <w:sz w:val="20"/>
          <w:szCs w:val="20"/>
        </w:rPr>
        <w:t>mlouvy budou vykládána v souladu se zadávacími podmínkami veřejné zakázky, jejím účelem a nabídkou účastníka podanou na veřejnou zakázku</w:t>
      </w:r>
      <w:r w:rsidR="00AE6E2E">
        <w:rPr>
          <w:rFonts w:ascii="Arial" w:hAnsi="Arial" w:cs="Arial"/>
          <w:sz w:val="20"/>
          <w:szCs w:val="20"/>
        </w:rPr>
        <w:t>;</w:t>
      </w:r>
      <w:r w:rsidRPr="00B4184E">
        <w:rPr>
          <w:rFonts w:ascii="Arial" w:hAnsi="Arial" w:cs="Arial"/>
          <w:sz w:val="20"/>
          <w:szCs w:val="20"/>
        </w:rPr>
        <w:t xml:space="preserve"> v případě rozporu mají přednost zadávací podmínky veřejné zakázky.</w:t>
      </w:r>
    </w:p>
    <w:p w14:paraId="2CF45DF3" w14:textId="2819513B" w:rsidR="00C40369" w:rsidRPr="00B4184E" w:rsidRDefault="00302377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C40369" w:rsidRPr="00B4184E">
        <w:rPr>
          <w:rFonts w:ascii="Arial" w:hAnsi="Arial" w:cs="Arial"/>
          <w:sz w:val="20"/>
          <w:szCs w:val="20"/>
        </w:rPr>
        <w:t xml:space="preserve"> není oprávněn stanovit vůči </w:t>
      </w:r>
      <w:r>
        <w:rPr>
          <w:rFonts w:ascii="Arial" w:hAnsi="Arial" w:cs="Arial"/>
          <w:sz w:val="20"/>
          <w:szCs w:val="20"/>
        </w:rPr>
        <w:t>objednateli</w:t>
      </w:r>
      <w:r w:rsidR="00C40369" w:rsidRPr="00B4184E">
        <w:rPr>
          <w:rFonts w:ascii="Arial" w:hAnsi="Arial" w:cs="Arial"/>
          <w:sz w:val="20"/>
          <w:szCs w:val="20"/>
        </w:rPr>
        <w:t xml:space="preserve"> žádné finanční sankce mimo zákonného úroku z prodlení ve výši stanovené právními předpisy při prodlení s úhradou </w:t>
      </w:r>
      <w:r w:rsidR="007C71C2">
        <w:rPr>
          <w:rFonts w:ascii="Arial" w:hAnsi="Arial" w:cs="Arial"/>
          <w:sz w:val="20"/>
          <w:szCs w:val="20"/>
        </w:rPr>
        <w:t>ceny za operativní leasing</w:t>
      </w:r>
      <w:r w:rsidR="00C40369" w:rsidRPr="00B4184E">
        <w:rPr>
          <w:rFonts w:ascii="Arial" w:hAnsi="Arial" w:cs="Arial"/>
          <w:sz w:val="20"/>
          <w:szCs w:val="20"/>
        </w:rPr>
        <w:t>.</w:t>
      </w:r>
    </w:p>
    <w:p w14:paraId="35C4EFE5" w14:textId="43E7E645" w:rsidR="00C40369" w:rsidRDefault="00302377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C40369" w:rsidRPr="00B4184E">
        <w:rPr>
          <w:rFonts w:ascii="Arial" w:hAnsi="Arial" w:cs="Arial"/>
          <w:sz w:val="20"/>
          <w:szCs w:val="20"/>
        </w:rPr>
        <w:t xml:space="preserve"> je oprávněn provést jednostranné započtení svých pohledávek vůči způsobilým pohledávkám </w:t>
      </w:r>
      <w:r>
        <w:rPr>
          <w:rFonts w:ascii="Arial" w:hAnsi="Arial" w:cs="Arial"/>
          <w:sz w:val="20"/>
          <w:szCs w:val="20"/>
        </w:rPr>
        <w:t>dodavatele</w:t>
      </w:r>
      <w:r w:rsidR="00C40369" w:rsidRPr="00B4184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C40369" w:rsidRPr="00B4184E">
        <w:rPr>
          <w:rFonts w:ascii="Arial" w:hAnsi="Arial" w:cs="Arial"/>
          <w:sz w:val="20"/>
          <w:szCs w:val="20"/>
        </w:rPr>
        <w:t xml:space="preserve"> není oprávněn provést jednostranné započtení žádné své pohledávky bez souhlasu </w:t>
      </w:r>
      <w:r>
        <w:rPr>
          <w:rFonts w:ascii="Arial" w:hAnsi="Arial" w:cs="Arial"/>
          <w:sz w:val="20"/>
          <w:szCs w:val="20"/>
        </w:rPr>
        <w:t>objednatele</w:t>
      </w:r>
      <w:r w:rsidR="00C40369" w:rsidRPr="00B4184E">
        <w:rPr>
          <w:rFonts w:ascii="Arial" w:hAnsi="Arial" w:cs="Arial"/>
          <w:sz w:val="20"/>
          <w:szCs w:val="20"/>
        </w:rPr>
        <w:t>.</w:t>
      </w:r>
    </w:p>
    <w:p w14:paraId="01542174" w14:textId="496ACBBD" w:rsidR="00394AA4" w:rsidRDefault="005744B2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je dle ustanovení § 2e) zákona č. 320/2021 Sb., o finanční kontrole, osobou povinnou spolupůsobit při výkonu finanční kontroly. </w:t>
      </w:r>
    </w:p>
    <w:p w14:paraId="6857AE11" w14:textId="36988823" w:rsidR="00C40369" w:rsidRPr="00B4184E" w:rsidRDefault="003D62AD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C40369" w:rsidRPr="00B4184E">
        <w:rPr>
          <w:rFonts w:ascii="Arial" w:hAnsi="Arial" w:cs="Arial"/>
          <w:sz w:val="20"/>
          <w:szCs w:val="20"/>
        </w:rPr>
        <w:t xml:space="preserve"> bere na vědomí, že </w:t>
      </w:r>
      <w:r w:rsidR="005968E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</w:t>
      </w:r>
      <w:r w:rsidR="00C40369" w:rsidRPr="00B4184E">
        <w:rPr>
          <w:rFonts w:ascii="Arial" w:hAnsi="Arial" w:cs="Arial"/>
          <w:sz w:val="20"/>
          <w:szCs w:val="20"/>
        </w:rPr>
        <w:t xml:space="preserve"> je povinným subjektem podle zákona č.</w:t>
      </w:r>
      <w:r>
        <w:rPr>
          <w:rFonts w:ascii="Arial" w:hAnsi="Arial" w:cs="Arial"/>
          <w:sz w:val="20"/>
          <w:szCs w:val="20"/>
        </w:rPr>
        <w:t> </w:t>
      </w:r>
      <w:r w:rsidR="00C40369" w:rsidRPr="00B4184E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registru smluv (zákon o registru smluv), a souhlasí se zveřejněním </w:t>
      </w:r>
      <w:r w:rsidR="002D24E8">
        <w:rPr>
          <w:rFonts w:ascii="Arial" w:hAnsi="Arial" w:cs="Arial"/>
          <w:sz w:val="20"/>
          <w:szCs w:val="20"/>
        </w:rPr>
        <w:t>uzavřené s</w:t>
      </w:r>
      <w:r w:rsidR="00C40369" w:rsidRPr="00B4184E">
        <w:rPr>
          <w:rFonts w:ascii="Arial" w:hAnsi="Arial" w:cs="Arial"/>
          <w:sz w:val="20"/>
          <w:szCs w:val="20"/>
        </w:rPr>
        <w:t xml:space="preserve">mlouvy v souladu s povinnostmi </w:t>
      </w:r>
      <w:r w:rsidR="002D24E8">
        <w:rPr>
          <w:rFonts w:ascii="Arial" w:hAnsi="Arial" w:cs="Arial"/>
          <w:sz w:val="20"/>
          <w:szCs w:val="20"/>
        </w:rPr>
        <w:t>objednatele</w:t>
      </w:r>
      <w:r w:rsidR="00C40369" w:rsidRPr="00B4184E">
        <w:rPr>
          <w:rFonts w:ascii="Arial" w:hAnsi="Arial" w:cs="Arial"/>
          <w:sz w:val="20"/>
          <w:szCs w:val="20"/>
        </w:rPr>
        <w:t xml:space="preserve"> jakožto zadavatele za podmínek vyplývajících z příslušných právních předpisů. </w:t>
      </w:r>
      <w:r w:rsidR="002D24E8">
        <w:rPr>
          <w:rFonts w:ascii="Arial" w:hAnsi="Arial" w:cs="Arial"/>
          <w:sz w:val="20"/>
          <w:szCs w:val="20"/>
        </w:rPr>
        <w:t xml:space="preserve">Dodavatel </w:t>
      </w:r>
      <w:r w:rsidR="00C40369" w:rsidRPr="00B4184E">
        <w:rPr>
          <w:rFonts w:ascii="Arial" w:hAnsi="Arial" w:cs="Arial"/>
          <w:sz w:val="20"/>
          <w:szCs w:val="20"/>
        </w:rPr>
        <w:t xml:space="preserve">za tím účelem </w:t>
      </w:r>
      <w:r w:rsidR="00C40369" w:rsidRPr="00B4184E">
        <w:rPr>
          <w:rFonts w:ascii="Arial" w:hAnsi="Arial" w:cs="Arial"/>
          <w:sz w:val="20"/>
          <w:szCs w:val="20"/>
        </w:rPr>
        <w:lastRenderedPageBreak/>
        <w:t xml:space="preserve">poskytne </w:t>
      </w:r>
      <w:r w:rsidR="005968E6">
        <w:rPr>
          <w:rFonts w:ascii="Arial" w:hAnsi="Arial" w:cs="Arial"/>
          <w:sz w:val="20"/>
          <w:szCs w:val="20"/>
        </w:rPr>
        <w:t>o</w:t>
      </w:r>
      <w:r w:rsidR="002D24E8">
        <w:rPr>
          <w:rFonts w:ascii="Arial" w:hAnsi="Arial" w:cs="Arial"/>
          <w:sz w:val="20"/>
          <w:szCs w:val="20"/>
        </w:rPr>
        <w:t>bjednateli</w:t>
      </w:r>
      <w:r w:rsidR="00C40369" w:rsidRPr="00B4184E">
        <w:rPr>
          <w:rFonts w:ascii="Arial" w:hAnsi="Arial" w:cs="Arial"/>
          <w:sz w:val="20"/>
          <w:szCs w:val="20"/>
        </w:rPr>
        <w:t xml:space="preserve"> elektronický obraz textového obsahu </w:t>
      </w:r>
      <w:r w:rsidR="002D24E8">
        <w:rPr>
          <w:rFonts w:ascii="Arial" w:hAnsi="Arial" w:cs="Arial"/>
          <w:sz w:val="20"/>
          <w:szCs w:val="20"/>
        </w:rPr>
        <w:t>s</w:t>
      </w:r>
      <w:r w:rsidR="00C40369" w:rsidRPr="00B4184E">
        <w:rPr>
          <w:rFonts w:ascii="Arial" w:hAnsi="Arial" w:cs="Arial"/>
          <w:sz w:val="20"/>
          <w:szCs w:val="20"/>
        </w:rPr>
        <w:t>mlouvy v otevřeném a strojově čitelném formátu.</w:t>
      </w:r>
    </w:p>
    <w:p w14:paraId="06BDBE1C" w14:textId="0E203F4C" w:rsidR="00C40369" w:rsidRPr="00B4184E" w:rsidRDefault="00C40369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4184E">
        <w:rPr>
          <w:rFonts w:ascii="Arial" w:hAnsi="Arial" w:cs="Arial"/>
          <w:sz w:val="20"/>
          <w:szCs w:val="20"/>
        </w:rPr>
        <w:t xml:space="preserve">Návrh </w:t>
      </w:r>
      <w:r w:rsidR="002D24E8">
        <w:rPr>
          <w:rFonts w:ascii="Arial" w:hAnsi="Arial" w:cs="Arial"/>
          <w:sz w:val="20"/>
          <w:szCs w:val="20"/>
        </w:rPr>
        <w:t>s</w:t>
      </w:r>
      <w:r w:rsidRPr="00B4184E">
        <w:rPr>
          <w:rFonts w:ascii="Arial" w:hAnsi="Arial" w:cs="Arial"/>
          <w:sz w:val="20"/>
          <w:szCs w:val="20"/>
        </w:rPr>
        <w:t xml:space="preserve">mlouvy nesmí omezovat nárok na náhradu škody či nemajetkové újmy </w:t>
      </w:r>
      <w:r w:rsidR="00AF49CD">
        <w:rPr>
          <w:rFonts w:ascii="Arial" w:hAnsi="Arial" w:cs="Arial"/>
          <w:sz w:val="20"/>
          <w:szCs w:val="20"/>
        </w:rPr>
        <w:t>objednatele.</w:t>
      </w:r>
    </w:p>
    <w:p w14:paraId="3832FC48" w14:textId="15E8DEE1" w:rsidR="00C40369" w:rsidRPr="00B4184E" w:rsidRDefault="00C40369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4184E">
        <w:rPr>
          <w:rFonts w:ascii="Arial" w:hAnsi="Arial" w:cs="Arial"/>
          <w:sz w:val="20"/>
          <w:szCs w:val="20"/>
        </w:rPr>
        <w:t xml:space="preserve">Návrh </w:t>
      </w:r>
      <w:r w:rsidR="00AF49CD">
        <w:rPr>
          <w:rFonts w:ascii="Arial" w:hAnsi="Arial" w:cs="Arial"/>
          <w:sz w:val="20"/>
          <w:szCs w:val="20"/>
        </w:rPr>
        <w:t>s</w:t>
      </w:r>
      <w:r w:rsidRPr="00B4184E">
        <w:rPr>
          <w:rFonts w:ascii="Arial" w:hAnsi="Arial" w:cs="Arial"/>
          <w:sz w:val="20"/>
          <w:szCs w:val="20"/>
        </w:rPr>
        <w:t xml:space="preserve">mlouvy nesmí obsahovat vzdání se jakýchkoliv práv </w:t>
      </w:r>
      <w:r w:rsidR="00AF49CD">
        <w:rPr>
          <w:rFonts w:ascii="Arial" w:hAnsi="Arial" w:cs="Arial"/>
          <w:sz w:val="20"/>
          <w:szCs w:val="20"/>
        </w:rPr>
        <w:t>objednatele</w:t>
      </w:r>
      <w:r w:rsidRPr="00B4184E">
        <w:rPr>
          <w:rFonts w:ascii="Arial" w:hAnsi="Arial" w:cs="Arial"/>
          <w:sz w:val="20"/>
          <w:szCs w:val="20"/>
        </w:rPr>
        <w:t xml:space="preserve"> uvedených v dispozitivních ustanoveních OZ, či jejich zkrácení.</w:t>
      </w:r>
    </w:p>
    <w:p w14:paraId="17053445" w14:textId="788F0774" w:rsidR="00C40369" w:rsidRPr="00B4184E" w:rsidRDefault="00C40369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4184E">
        <w:rPr>
          <w:rFonts w:ascii="Arial" w:hAnsi="Arial" w:cs="Arial"/>
          <w:sz w:val="20"/>
          <w:szCs w:val="20"/>
        </w:rPr>
        <w:t xml:space="preserve">Návrh </w:t>
      </w:r>
      <w:r w:rsidR="00895ADC">
        <w:rPr>
          <w:rFonts w:ascii="Arial" w:hAnsi="Arial" w:cs="Arial"/>
          <w:sz w:val="20"/>
          <w:szCs w:val="20"/>
        </w:rPr>
        <w:t>s</w:t>
      </w:r>
      <w:r w:rsidRPr="00B4184E">
        <w:rPr>
          <w:rFonts w:ascii="Arial" w:hAnsi="Arial" w:cs="Arial"/>
          <w:sz w:val="20"/>
          <w:szCs w:val="20"/>
        </w:rPr>
        <w:t xml:space="preserve">mlouvy nesmí obsahovat cenovou či inflační doložku v neprospěch </w:t>
      </w:r>
      <w:r w:rsidR="00895ADC">
        <w:rPr>
          <w:rFonts w:ascii="Arial" w:hAnsi="Arial" w:cs="Arial"/>
          <w:sz w:val="20"/>
          <w:szCs w:val="20"/>
        </w:rPr>
        <w:t>objednatele</w:t>
      </w:r>
      <w:r w:rsidRPr="00B4184E">
        <w:rPr>
          <w:rFonts w:ascii="Arial" w:hAnsi="Arial" w:cs="Arial"/>
          <w:sz w:val="20"/>
          <w:szCs w:val="20"/>
        </w:rPr>
        <w:t>.</w:t>
      </w:r>
    </w:p>
    <w:p w14:paraId="3DB2F3F0" w14:textId="70CB1EDA" w:rsidR="00C40369" w:rsidRDefault="00C40369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4184E">
        <w:rPr>
          <w:rFonts w:ascii="Arial" w:hAnsi="Arial" w:cs="Arial"/>
          <w:sz w:val="20"/>
          <w:szCs w:val="20"/>
        </w:rPr>
        <w:t xml:space="preserve">Návrh </w:t>
      </w:r>
      <w:r w:rsidR="00895ADC">
        <w:rPr>
          <w:rFonts w:ascii="Arial" w:hAnsi="Arial" w:cs="Arial"/>
          <w:sz w:val="20"/>
          <w:szCs w:val="20"/>
        </w:rPr>
        <w:t>s</w:t>
      </w:r>
      <w:r w:rsidRPr="00B4184E">
        <w:rPr>
          <w:rFonts w:ascii="Arial" w:hAnsi="Arial" w:cs="Arial"/>
          <w:sz w:val="20"/>
          <w:szCs w:val="20"/>
        </w:rPr>
        <w:t>mlouvy nesmí obsahovat rozhodčí doložku, ani ujednání o jiné místní příslušnosti soudu, než je soud určený podle místa sídla žalovaného.</w:t>
      </w:r>
    </w:p>
    <w:p w14:paraId="12B824F2" w14:textId="3D04061C" w:rsidR="00E0715F" w:rsidRPr="00B4184E" w:rsidRDefault="00E43909" w:rsidP="00B4184E">
      <w:pPr>
        <w:pStyle w:val="Odstavecseseznamem"/>
        <w:numPr>
          <w:ilvl w:val="1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Dodavatel</w:t>
      </w:r>
      <w:r w:rsidRPr="00AD2A8D">
        <w:rPr>
          <w:rFonts w:ascii="Arial" w:hAnsi="Arial" w:cs="Arial"/>
          <w:sz w:val="20"/>
        </w:rPr>
        <w:t xml:space="preserve"> se zavazuje archivovat veškeré doklady, které souvisí s realizací projektu a jeho financováním po dobu </w:t>
      </w:r>
      <w:r>
        <w:rPr>
          <w:rFonts w:ascii="Arial" w:hAnsi="Arial" w:cs="Arial"/>
          <w:sz w:val="20"/>
        </w:rPr>
        <w:t>plnění smlouvy</w:t>
      </w:r>
      <w:r w:rsidRPr="00AD2A8D">
        <w:rPr>
          <w:rFonts w:ascii="Arial" w:hAnsi="Arial" w:cs="Arial"/>
          <w:sz w:val="20"/>
        </w:rPr>
        <w:t xml:space="preserve"> a minimálně 10 let od proplacení závěrečné platby příjemci projektu (tj. objednatel), tj. odepsání z účtu poskytovatele dotace (finančního ukončení projektu).</w:t>
      </w:r>
    </w:p>
    <w:sectPr w:rsidR="00E0715F" w:rsidRPr="00B4184E" w:rsidSect="00D86611">
      <w:headerReference w:type="default" r:id="rId10"/>
      <w:pgSz w:w="11906" w:h="16838"/>
      <w:pgMar w:top="23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81CF" w14:textId="77777777" w:rsidR="002E3992" w:rsidRDefault="002E3992" w:rsidP="00D86611">
      <w:pPr>
        <w:spacing w:after="0" w:line="240" w:lineRule="auto"/>
      </w:pPr>
      <w:r>
        <w:separator/>
      </w:r>
    </w:p>
  </w:endnote>
  <w:endnote w:type="continuationSeparator" w:id="0">
    <w:p w14:paraId="4DD88259" w14:textId="77777777" w:rsidR="002E3992" w:rsidRDefault="002E3992" w:rsidP="00D86611">
      <w:pPr>
        <w:spacing w:after="0" w:line="240" w:lineRule="auto"/>
      </w:pPr>
      <w:r>
        <w:continuationSeparator/>
      </w:r>
    </w:p>
  </w:endnote>
  <w:endnote w:type="continuationNotice" w:id="1">
    <w:p w14:paraId="4CB47FE3" w14:textId="77777777" w:rsidR="002E3992" w:rsidRDefault="002E3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80D2" w14:textId="77777777" w:rsidR="002E3992" w:rsidRDefault="002E3992" w:rsidP="00D86611">
      <w:pPr>
        <w:spacing w:after="0" w:line="240" w:lineRule="auto"/>
      </w:pPr>
      <w:r>
        <w:separator/>
      </w:r>
    </w:p>
  </w:footnote>
  <w:footnote w:type="continuationSeparator" w:id="0">
    <w:p w14:paraId="237D9683" w14:textId="77777777" w:rsidR="002E3992" w:rsidRDefault="002E3992" w:rsidP="00D86611">
      <w:pPr>
        <w:spacing w:after="0" w:line="240" w:lineRule="auto"/>
      </w:pPr>
      <w:r>
        <w:continuationSeparator/>
      </w:r>
    </w:p>
  </w:footnote>
  <w:footnote w:type="continuationNotice" w:id="1">
    <w:p w14:paraId="4623328A" w14:textId="77777777" w:rsidR="002E3992" w:rsidRDefault="002E39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8105" w14:textId="77777777" w:rsidR="00387A78" w:rsidRDefault="00387A78">
    <w:pPr>
      <w:pStyle w:val="Zhlav"/>
    </w:pPr>
  </w:p>
  <w:p w14:paraId="2C6E0278" w14:textId="569BAD45" w:rsidR="00387A78" w:rsidRDefault="00387A78">
    <w:pPr>
      <w:pStyle w:val="Zhlav"/>
    </w:pPr>
    <w:r w:rsidRPr="00FB195E">
      <w:rPr>
        <w:noProof/>
      </w:rPr>
      <w:drawing>
        <wp:inline distT="0" distB="0" distL="0" distR="0" wp14:anchorId="345D8565" wp14:editId="54DA9814">
          <wp:extent cx="5760720" cy="418465"/>
          <wp:effectExtent l="0" t="0" r="0" b="635"/>
          <wp:docPr id="12746990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EB5C9" w14:textId="77777777" w:rsidR="00D216A8" w:rsidRDefault="00D216A8">
    <w:pPr>
      <w:pStyle w:val="Zhlav"/>
    </w:pPr>
  </w:p>
  <w:p w14:paraId="43495DD6" w14:textId="36D19840" w:rsidR="00D216A8" w:rsidRPr="00D216A8" w:rsidRDefault="00D216A8">
    <w:pPr>
      <w:pStyle w:val="Zhlav"/>
      <w:rPr>
        <w:sz w:val="20"/>
        <w:szCs w:val="20"/>
      </w:rPr>
    </w:pPr>
    <w:r>
      <w:rPr>
        <w:sz w:val="20"/>
        <w:szCs w:val="20"/>
      </w:rPr>
      <w:t>Příloha č. 3 zadávací dokumentace – Obchodní podmínky</w:t>
    </w:r>
    <w:r w:rsidR="00117021">
      <w:rPr>
        <w:sz w:val="20"/>
        <w:szCs w:val="20"/>
      </w:rPr>
      <w:t xml:space="preserve"> – závazné požadavky na obsah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8C0"/>
    <w:multiLevelType w:val="hybridMultilevel"/>
    <w:tmpl w:val="B5CCD8CC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F5911"/>
    <w:multiLevelType w:val="hybridMultilevel"/>
    <w:tmpl w:val="19DEAF0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E387D"/>
    <w:multiLevelType w:val="hybridMultilevel"/>
    <w:tmpl w:val="BFB06C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DA5200D"/>
    <w:multiLevelType w:val="multilevel"/>
    <w:tmpl w:val="831652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Segoe UI" w:hAnsi="Segoe UI" w:cs="Segoe U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Segoe UI" w:hAnsi="Segoe UI" w:cs="Segoe UI" w:hint="default"/>
        <w:b w:val="0"/>
        <w:bCs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Segoe UI" w:hAnsi="Segoe UI" w:cs="Segoe UI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Segoe UI" w:hAnsi="Segoe UI" w:cs="Segoe UI" w:hint="default"/>
        <w:b w:val="0"/>
        <w:bCs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E395C1D"/>
    <w:multiLevelType w:val="hybridMultilevel"/>
    <w:tmpl w:val="50F09F28"/>
    <w:lvl w:ilvl="0" w:tplc="5DCA6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F3D3A"/>
    <w:multiLevelType w:val="hybridMultilevel"/>
    <w:tmpl w:val="476C67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05274"/>
    <w:multiLevelType w:val="hybridMultilevel"/>
    <w:tmpl w:val="0734AE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E7B632F"/>
    <w:multiLevelType w:val="hybridMultilevel"/>
    <w:tmpl w:val="ABEE53A8"/>
    <w:lvl w:ilvl="0" w:tplc="11D2E57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92226"/>
    <w:multiLevelType w:val="hybridMultilevel"/>
    <w:tmpl w:val="19F4E50C"/>
    <w:lvl w:ilvl="0" w:tplc="C1E632E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27DEDEE8">
      <w:start w:val="2"/>
      <w:numFmt w:val="decimal"/>
      <w:lvlText w:val="%3."/>
      <w:lvlJc w:val="left"/>
      <w:pPr>
        <w:ind w:left="2730" w:hanging="360"/>
      </w:pPr>
      <w:rPr>
        <w:rFonts w:hint="default"/>
      </w:rPr>
    </w:lvl>
    <w:lvl w:ilvl="3" w:tplc="7BA00BA6">
      <w:start w:val="2"/>
      <w:numFmt w:val="decimal"/>
      <w:lvlText w:val="%4"/>
      <w:lvlJc w:val="left"/>
      <w:pPr>
        <w:ind w:left="327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7AE86F52"/>
    <w:multiLevelType w:val="hybridMultilevel"/>
    <w:tmpl w:val="8F786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15194">
    <w:abstractNumId w:val="6"/>
  </w:num>
  <w:num w:numId="2" w16cid:durableId="1432161236">
    <w:abstractNumId w:val="11"/>
  </w:num>
  <w:num w:numId="3" w16cid:durableId="2060743004">
    <w:abstractNumId w:val="1"/>
  </w:num>
  <w:num w:numId="4" w16cid:durableId="1595237323">
    <w:abstractNumId w:val="9"/>
  </w:num>
  <w:num w:numId="5" w16cid:durableId="1647664177">
    <w:abstractNumId w:val="8"/>
  </w:num>
  <w:num w:numId="6" w16cid:durableId="80640444">
    <w:abstractNumId w:val="0"/>
  </w:num>
  <w:num w:numId="7" w16cid:durableId="1150824423">
    <w:abstractNumId w:val="2"/>
  </w:num>
  <w:num w:numId="8" w16cid:durableId="93257883">
    <w:abstractNumId w:val="5"/>
  </w:num>
  <w:num w:numId="9" w16cid:durableId="1992446108">
    <w:abstractNumId w:val="4"/>
  </w:num>
  <w:num w:numId="10" w16cid:durableId="894850208">
    <w:abstractNumId w:val="7"/>
  </w:num>
  <w:num w:numId="11" w16cid:durableId="1531600176">
    <w:abstractNumId w:val="3"/>
  </w:num>
  <w:num w:numId="12" w16cid:durableId="1292251734">
    <w:abstractNumId w:val="4"/>
  </w:num>
  <w:num w:numId="13" w16cid:durableId="1976794316">
    <w:abstractNumId w:val="4"/>
  </w:num>
  <w:num w:numId="14" w16cid:durableId="449399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E3"/>
    <w:rsid w:val="00011A94"/>
    <w:rsid w:val="00012BC5"/>
    <w:rsid w:val="000401C0"/>
    <w:rsid w:val="000621A1"/>
    <w:rsid w:val="00080F64"/>
    <w:rsid w:val="000A02AB"/>
    <w:rsid w:val="000B2355"/>
    <w:rsid w:val="000C7BF4"/>
    <w:rsid w:val="000D2CD4"/>
    <w:rsid w:val="000D4505"/>
    <w:rsid w:val="000E0477"/>
    <w:rsid w:val="001118AF"/>
    <w:rsid w:val="00115F97"/>
    <w:rsid w:val="00117021"/>
    <w:rsid w:val="00121213"/>
    <w:rsid w:val="00127797"/>
    <w:rsid w:val="00130EFD"/>
    <w:rsid w:val="001368CE"/>
    <w:rsid w:val="00170573"/>
    <w:rsid w:val="00180B7E"/>
    <w:rsid w:val="00181415"/>
    <w:rsid w:val="001821D0"/>
    <w:rsid w:val="001B1187"/>
    <w:rsid w:val="001C26B7"/>
    <w:rsid w:val="001C34E2"/>
    <w:rsid w:val="001C7C4B"/>
    <w:rsid w:val="001D7703"/>
    <w:rsid w:val="001F4D83"/>
    <w:rsid w:val="00201546"/>
    <w:rsid w:val="00212E4B"/>
    <w:rsid w:val="00217379"/>
    <w:rsid w:val="00220B67"/>
    <w:rsid w:val="00231525"/>
    <w:rsid w:val="00233867"/>
    <w:rsid w:val="00237333"/>
    <w:rsid w:val="00240854"/>
    <w:rsid w:val="002500E8"/>
    <w:rsid w:val="00250B93"/>
    <w:rsid w:val="00251699"/>
    <w:rsid w:val="00253F38"/>
    <w:rsid w:val="00265FA4"/>
    <w:rsid w:val="0027406C"/>
    <w:rsid w:val="002869E3"/>
    <w:rsid w:val="002942AF"/>
    <w:rsid w:val="002B0D14"/>
    <w:rsid w:val="002B4508"/>
    <w:rsid w:val="002C3702"/>
    <w:rsid w:val="002D24E8"/>
    <w:rsid w:val="002E3992"/>
    <w:rsid w:val="002F0E32"/>
    <w:rsid w:val="00302377"/>
    <w:rsid w:val="00303F4E"/>
    <w:rsid w:val="00307173"/>
    <w:rsid w:val="00320BA2"/>
    <w:rsid w:val="00346358"/>
    <w:rsid w:val="00353734"/>
    <w:rsid w:val="003564DF"/>
    <w:rsid w:val="00370F69"/>
    <w:rsid w:val="00374835"/>
    <w:rsid w:val="00384937"/>
    <w:rsid w:val="00387A78"/>
    <w:rsid w:val="00391DA2"/>
    <w:rsid w:val="00394AA4"/>
    <w:rsid w:val="003B05A5"/>
    <w:rsid w:val="003C137A"/>
    <w:rsid w:val="003D12BE"/>
    <w:rsid w:val="003D216C"/>
    <w:rsid w:val="003D2504"/>
    <w:rsid w:val="003D62AD"/>
    <w:rsid w:val="004121F9"/>
    <w:rsid w:val="00412C3D"/>
    <w:rsid w:val="00413CEA"/>
    <w:rsid w:val="00417C9B"/>
    <w:rsid w:val="00426888"/>
    <w:rsid w:val="004318CD"/>
    <w:rsid w:val="0044003E"/>
    <w:rsid w:val="00443C1F"/>
    <w:rsid w:val="00451C9A"/>
    <w:rsid w:val="00454802"/>
    <w:rsid w:val="0046221A"/>
    <w:rsid w:val="004700A4"/>
    <w:rsid w:val="00485190"/>
    <w:rsid w:val="00491F20"/>
    <w:rsid w:val="00496AAF"/>
    <w:rsid w:val="00497579"/>
    <w:rsid w:val="004A7CDF"/>
    <w:rsid w:val="004B09BD"/>
    <w:rsid w:val="004B6971"/>
    <w:rsid w:val="004C0EE4"/>
    <w:rsid w:val="004C6FC0"/>
    <w:rsid w:val="004D2EF1"/>
    <w:rsid w:val="004D6185"/>
    <w:rsid w:val="004D7385"/>
    <w:rsid w:val="004E0F75"/>
    <w:rsid w:val="004E54BD"/>
    <w:rsid w:val="004F0AA0"/>
    <w:rsid w:val="00507830"/>
    <w:rsid w:val="00511A12"/>
    <w:rsid w:val="00513C3E"/>
    <w:rsid w:val="005221BC"/>
    <w:rsid w:val="00527FD6"/>
    <w:rsid w:val="00531D26"/>
    <w:rsid w:val="00532769"/>
    <w:rsid w:val="00540569"/>
    <w:rsid w:val="00540A4F"/>
    <w:rsid w:val="00543BCB"/>
    <w:rsid w:val="005466BD"/>
    <w:rsid w:val="00546E89"/>
    <w:rsid w:val="00564B5B"/>
    <w:rsid w:val="00572162"/>
    <w:rsid w:val="005744B2"/>
    <w:rsid w:val="005814F7"/>
    <w:rsid w:val="00584497"/>
    <w:rsid w:val="00594EAF"/>
    <w:rsid w:val="005968E6"/>
    <w:rsid w:val="005A60C7"/>
    <w:rsid w:val="005A7C82"/>
    <w:rsid w:val="005A7EB9"/>
    <w:rsid w:val="005B15C5"/>
    <w:rsid w:val="005C1D43"/>
    <w:rsid w:val="005D0653"/>
    <w:rsid w:val="005D7212"/>
    <w:rsid w:val="005E1949"/>
    <w:rsid w:val="005E5720"/>
    <w:rsid w:val="005E6266"/>
    <w:rsid w:val="006039C0"/>
    <w:rsid w:val="0060474E"/>
    <w:rsid w:val="0060641C"/>
    <w:rsid w:val="006245CB"/>
    <w:rsid w:val="00625B3E"/>
    <w:rsid w:val="0063087D"/>
    <w:rsid w:val="006434EC"/>
    <w:rsid w:val="00647C94"/>
    <w:rsid w:val="00655258"/>
    <w:rsid w:val="006645CA"/>
    <w:rsid w:val="00671940"/>
    <w:rsid w:val="00672B03"/>
    <w:rsid w:val="00691FFA"/>
    <w:rsid w:val="0069561B"/>
    <w:rsid w:val="00696C45"/>
    <w:rsid w:val="006A21CC"/>
    <w:rsid w:val="006A3173"/>
    <w:rsid w:val="006B5451"/>
    <w:rsid w:val="006B633A"/>
    <w:rsid w:val="006D2318"/>
    <w:rsid w:val="006E2314"/>
    <w:rsid w:val="006E6435"/>
    <w:rsid w:val="006F5126"/>
    <w:rsid w:val="00701C7A"/>
    <w:rsid w:val="00705D1E"/>
    <w:rsid w:val="007143DC"/>
    <w:rsid w:val="00720E9B"/>
    <w:rsid w:val="0072710A"/>
    <w:rsid w:val="00746A61"/>
    <w:rsid w:val="00770025"/>
    <w:rsid w:val="00776352"/>
    <w:rsid w:val="0079133B"/>
    <w:rsid w:val="00795E95"/>
    <w:rsid w:val="007A0359"/>
    <w:rsid w:val="007B5CB8"/>
    <w:rsid w:val="007C2A59"/>
    <w:rsid w:val="007C71C2"/>
    <w:rsid w:val="007D3707"/>
    <w:rsid w:val="007D6399"/>
    <w:rsid w:val="007E5D00"/>
    <w:rsid w:val="007E5F10"/>
    <w:rsid w:val="007E67FD"/>
    <w:rsid w:val="00803930"/>
    <w:rsid w:val="0080634C"/>
    <w:rsid w:val="00813378"/>
    <w:rsid w:val="008276AA"/>
    <w:rsid w:val="00835491"/>
    <w:rsid w:val="00835A8D"/>
    <w:rsid w:val="00836158"/>
    <w:rsid w:val="00844FEA"/>
    <w:rsid w:val="0084599F"/>
    <w:rsid w:val="00851226"/>
    <w:rsid w:val="0086543E"/>
    <w:rsid w:val="008763B3"/>
    <w:rsid w:val="00877C95"/>
    <w:rsid w:val="00884D70"/>
    <w:rsid w:val="00887B99"/>
    <w:rsid w:val="00895ADC"/>
    <w:rsid w:val="00896112"/>
    <w:rsid w:val="008A3DEB"/>
    <w:rsid w:val="008A6746"/>
    <w:rsid w:val="008B7AD5"/>
    <w:rsid w:val="008C0153"/>
    <w:rsid w:val="008C2F9F"/>
    <w:rsid w:val="008D1687"/>
    <w:rsid w:val="008F279E"/>
    <w:rsid w:val="00906B67"/>
    <w:rsid w:val="009235AF"/>
    <w:rsid w:val="0092619E"/>
    <w:rsid w:val="00975AEF"/>
    <w:rsid w:val="00976822"/>
    <w:rsid w:val="0099149C"/>
    <w:rsid w:val="0099193D"/>
    <w:rsid w:val="009A0474"/>
    <w:rsid w:val="009A141A"/>
    <w:rsid w:val="009A283F"/>
    <w:rsid w:val="009B2A3D"/>
    <w:rsid w:val="009B7E2F"/>
    <w:rsid w:val="009C13C7"/>
    <w:rsid w:val="009C6E6A"/>
    <w:rsid w:val="009D621A"/>
    <w:rsid w:val="009E49E1"/>
    <w:rsid w:val="009F23C8"/>
    <w:rsid w:val="00A060E0"/>
    <w:rsid w:val="00A07375"/>
    <w:rsid w:val="00A33352"/>
    <w:rsid w:val="00A34614"/>
    <w:rsid w:val="00A41A4B"/>
    <w:rsid w:val="00A449BC"/>
    <w:rsid w:val="00A4624C"/>
    <w:rsid w:val="00A46530"/>
    <w:rsid w:val="00A51263"/>
    <w:rsid w:val="00A609D0"/>
    <w:rsid w:val="00A66F8F"/>
    <w:rsid w:val="00A726FC"/>
    <w:rsid w:val="00A83453"/>
    <w:rsid w:val="00A84954"/>
    <w:rsid w:val="00A87089"/>
    <w:rsid w:val="00A92075"/>
    <w:rsid w:val="00AA7A3E"/>
    <w:rsid w:val="00AE5CDF"/>
    <w:rsid w:val="00AE6E2E"/>
    <w:rsid w:val="00AF3763"/>
    <w:rsid w:val="00AF49CD"/>
    <w:rsid w:val="00AF6EDC"/>
    <w:rsid w:val="00B032B1"/>
    <w:rsid w:val="00B03CC7"/>
    <w:rsid w:val="00B04836"/>
    <w:rsid w:val="00B25F75"/>
    <w:rsid w:val="00B3511A"/>
    <w:rsid w:val="00B35B49"/>
    <w:rsid w:val="00B37D80"/>
    <w:rsid w:val="00B4184E"/>
    <w:rsid w:val="00B4258F"/>
    <w:rsid w:val="00B448EF"/>
    <w:rsid w:val="00B4605C"/>
    <w:rsid w:val="00B47C50"/>
    <w:rsid w:val="00B55CB3"/>
    <w:rsid w:val="00B8566C"/>
    <w:rsid w:val="00B924AB"/>
    <w:rsid w:val="00B96B0D"/>
    <w:rsid w:val="00BB4105"/>
    <w:rsid w:val="00BB7F62"/>
    <w:rsid w:val="00BC09ED"/>
    <w:rsid w:val="00BC1A83"/>
    <w:rsid w:val="00BC3DF9"/>
    <w:rsid w:val="00BD39F9"/>
    <w:rsid w:val="00BD533C"/>
    <w:rsid w:val="00BE33F9"/>
    <w:rsid w:val="00BF4B66"/>
    <w:rsid w:val="00BF522A"/>
    <w:rsid w:val="00C03E7D"/>
    <w:rsid w:val="00C1404D"/>
    <w:rsid w:val="00C22BE1"/>
    <w:rsid w:val="00C40369"/>
    <w:rsid w:val="00C80294"/>
    <w:rsid w:val="00C83C45"/>
    <w:rsid w:val="00C86A7E"/>
    <w:rsid w:val="00C95D84"/>
    <w:rsid w:val="00C9605B"/>
    <w:rsid w:val="00CA2E39"/>
    <w:rsid w:val="00CB3267"/>
    <w:rsid w:val="00CD39ED"/>
    <w:rsid w:val="00CE0954"/>
    <w:rsid w:val="00CF4332"/>
    <w:rsid w:val="00D11A9B"/>
    <w:rsid w:val="00D216A8"/>
    <w:rsid w:val="00D25646"/>
    <w:rsid w:val="00D333E3"/>
    <w:rsid w:val="00D35A3C"/>
    <w:rsid w:val="00D519DD"/>
    <w:rsid w:val="00D535F4"/>
    <w:rsid w:val="00D661D5"/>
    <w:rsid w:val="00D86611"/>
    <w:rsid w:val="00D93BD3"/>
    <w:rsid w:val="00DA0D7E"/>
    <w:rsid w:val="00DB3EEE"/>
    <w:rsid w:val="00DC0E35"/>
    <w:rsid w:val="00DC59C9"/>
    <w:rsid w:val="00DD117A"/>
    <w:rsid w:val="00DD1311"/>
    <w:rsid w:val="00DD6E2B"/>
    <w:rsid w:val="00DD70C0"/>
    <w:rsid w:val="00DF513F"/>
    <w:rsid w:val="00E06264"/>
    <w:rsid w:val="00E0715F"/>
    <w:rsid w:val="00E21673"/>
    <w:rsid w:val="00E43909"/>
    <w:rsid w:val="00E43EEA"/>
    <w:rsid w:val="00E455DE"/>
    <w:rsid w:val="00E46561"/>
    <w:rsid w:val="00E47ACA"/>
    <w:rsid w:val="00E56602"/>
    <w:rsid w:val="00E56862"/>
    <w:rsid w:val="00E77AA9"/>
    <w:rsid w:val="00E84002"/>
    <w:rsid w:val="00E879B9"/>
    <w:rsid w:val="00EB2E8E"/>
    <w:rsid w:val="00F00EE1"/>
    <w:rsid w:val="00F13647"/>
    <w:rsid w:val="00F62E95"/>
    <w:rsid w:val="00F647E5"/>
    <w:rsid w:val="00F72283"/>
    <w:rsid w:val="00F73F7D"/>
    <w:rsid w:val="00F8083C"/>
    <w:rsid w:val="00F80A9D"/>
    <w:rsid w:val="00F82C81"/>
    <w:rsid w:val="00FA106A"/>
    <w:rsid w:val="00FA1AAB"/>
    <w:rsid w:val="00FA59F0"/>
    <w:rsid w:val="00FB253D"/>
    <w:rsid w:val="00FB6082"/>
    <w:rsid w:val="00FD45FB"/>
    <w:rsid w:val="00FE31C6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32943"/>
  <w15:chartTrackingRefBased/>
  <w15:docId w15:val="{D7E32631-6CAE-48A8-BB89-2259F2C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CC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500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00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00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E8"/>
    <w:rPr>
      <w:b/>
      <w:bCs/>
      <w:sz w:val="20"/>
      <w:szCs w:val="20"/>
    </w:rPr>
  </w:style>
  <w:style w:type="paragraph" w:customStyle="1" w:styleId="NormlnIMP0">
    <w:name w:val="Normální_IMP~0"/>
    <w:basedOn w:val="Normln"/>
    <w:rsid w:val="00AF6EDC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8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11"/>
  </w:style>
  <w:style w:type="paragraph" w:styleId="Zpat">
    <w:name w:val="footer"/>
    <w:basedOn w:val="Normln"/>
    <w:link w:val="ZpatChar"/>
    <w:uiPriority w:val="99"/>
    <w:unhideWhenUsed/>
    <w:rsid w:val="00D8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11"/>
  </w:style>
  <w:style w:type="paragraph" w:customStyle="1" w:styleId="1nadpis">
    <w:name w:val="1nadpis"/>
    <w:basedOn w:val="Normln"/>
    <w:qFormat/>
    <w:rsid w:val="00491F20"/>
    <w:pPr>
      <w:keepNext/>
      <w:numPr>
        <w:numId w:val="9"/>
      </w:numPr>
      <w:spacing w:before="480" w:after="240" w:line="240" w:lineRule="auto"/>
      <w:jc w:val="both"/>
      <w:outlineLvl w:val="0"/>
    </w:pPr>
    <w:rPr>
      <w:rFonts w:ascii="Segoe UI" w:eastAsia="Times New Roman" w:hAnsi="Segoe UI" w:cs="Times New Roman"/>
      <w:b/>
      <w:bCs/>
      <w:caps/>
      <w:kern w:val="32"/>
      <w:sz w:val="28"/>
      <w:szCs w:val="28"/>
      <w:lang w:eastAsia="cs-CZ"/>
      <w14:ligatures w14:val="none"/>
    </w:rPr>
  </w:style>
  <w:style w:type="paragraph" w:customStyle="1" w:styleId="2sltext">
    <w:name w:val="2čísl.text"/>
    <w:basedOn w:val="Zkladntext"/>
    <w:qFormat/>
    <w:rsid w:val="00491F20"/>
    <w:pPr>
      <w:numPr>
        <w:ilvl w:val="1"/>
        <w:numId w:val="9"/>
      </w:numPr>
      <w:spacing w:before="240" w:after="240" w:line="240" w:lineRule="auto"/>
      <w:jc w:val="both"/>
    </w:pPr>
    <w:rPr>
      <w:rFonts w:ascii="Calibri" w:eastAsia="Times New Roman" w:hAnsi="Calibri" w:cs="Times New Roman"/>
      <w:kern w:val="0"/>
      <w:lang w:eastAsia="cs-CZ"/>
      <w14:ligatures w14:val="none"/>
    </w:rPr>
  </w:style>
  <w:style w:type="paragraph" w:customStyle="1" w:styleId="3seznam">
    <w:name w:val="3seznam"/>
    <w:basedOn w:val="Normln"/>
    <w:qFormat/>
    <w:rsid w:val="00491F20"/>
    <w:pPr>
      <w:numPr>
        <w:ilvl w:val="2"/>
        <w:numId w:val="9"/>
      </w:numPr>
      <w:spacing w:before="120" w:after="12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customStyle="1" w:styleId="4seznam">
    <w:name w:val="4seznam"/>
    <w:basedOn w:val="Normln"/>
    <w:qFormat/>
    <w:rsid w:val="00491F20"/>
    <w:pPr>
      <w:numPr>
        <w:ilvl w:val="3"/>
        <w:numId w:val="9"/>
      </w:numPr>
      <w:spacing w:before="120" w:after="120" w:line="240" w:lineRule="auto"/>
      <w:jc w:val="both"/>
    </w:pPr>
    <w:rPr>
      <w:rFonts w:ascii="Calibri" w:eastAsia="Calibri" w:hAnsi="Calibri" w:cs="Times New Roman"/>
      <w:iCs/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1F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1F20"/>
  </w:style>
  <w:style w:type="paragraph" w:styleId="Revize">
    <w:name w:val="Revision"/>
    <w:hidden/>
    <w:uiPriority w:val="99"/>
    <w:semiHidden/>
    <w:rsid w:val="00B3511A"/>
    <w:pPr>
      <w:spacing w:after="0" w:line="240" w:lineRule="auto"/>
    </w:pPr>
  </w:style>
  <w:style w:type="paragraph" w:customStyle="1" w:styleId="normlnimp2">
    <w:name w:val="normlnimp2"/>
    <w:basedOn w:val="Normln"/>
    <w:rsid w:val="004B6971"/>
    <w:pPr>
      <w:spacing w:after="0" w:line="276" w:lineRule="auto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017aee4367ae56aef04e57d228b9771e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ea187f8829bf2d8553747c836f447cc0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0A6AC-D4DF-4926-A739-54FE2AF1C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A2D20-1D3B-464E-BAF8-A05D1C54F44F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191735CB-1931-49B0-A891-F86B341F7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1443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54</cp:revision>
  <dcterms:created xsi:type="dcterms:W3CDTF">2025-06-17T18:42:00Z</dcterms:created>
  <dcterms:modified xsi:type="dcterms:W3CDTF">2025-10-21T16:48:00Z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