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B623B" w14:textId="77AE49C9" w:rsidR="00BC7F31" w:rsidRPr="007F5AA7" w:rsidRDefault="00BC7F31" w:rsidP="00BC7F31">
      <w:pPr>
        <w:jc w:val="center"/>
        <w:rPr>
          <w:sz w:val="22"/>
          <w:szCs w:val="22"/>
        </w:rPr>
      </w:pPr>
      <w:r w:rsidRPr="007F5AA7">
        <w:rPr>
          <w:sz w:val="22"/>
          <w:szCs w:val="22"/>
        </w:rPr>
        <w:t>Zadavatel ve smyslu ustanovení § 5</w:t>
      </w:r>
      <w:r w:rsidR="004A41DA">
        <w:rPr>
          <w:sz w:val="22"/>
          <w:szCs w:val="22"/>
        </w:rPr>
        <w:t>6</w:t>
      </w:r>
      <w:r w:rsidRPr="007F5AA7">
        <w:rPr>
          <w:sz w:val="22"/>
          <w:szCs w:val="22"/>
        </w:rPr>
        <w:t xml:space="preserve"> zákona č. 134/2016 Sb. </w:t>
      </w:r>
      <w:r w:rsidR="00B146A8" w:rsidRPr="007F5AA7">
        <w:rPr>
          <w:sz w:val="22"/>
          <w:szCs w:val="22"/>
        </w:rPr>
        <w:t>o zadávání veřejných zakázek, ve znění pozdějších předpisů</w:t>
      </w:r>
      <w:r w:rsidRPr="007F5AA7">
        <w:rPr>
          <w:sz w:val="22"/>
          <w:szCs w:val="22"/>
        </w:rPr>
        <w:t xml:space="preserve"> (dále jen „ZZVZ“)</w:t>
      </w:r>
    </w:p>
    <w:p w14:paraId="1FD46C05" w14:textId="77777777" w:rsidR="00AE17BB" w:rsidRPr="000A2BB8" w:rsidRDefault="00AE17BB" w:rsidP="006540FC">
      <w:pPr>
        <w:rPr>
          <w:b/>
          <w:sz w:val="28"/>
          <w:szCs w:val="28"/>
          <w:u w:val="single"/>
        </w:rPr>
      </w:pPr>
    </w:p>
    <w:p w14:paraId="3340B596" w14:textId="77777777" w:rsidR="00CE71BE" w:rsidRDefault="00D63C5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tímto vyzývá k podání nabídky </w:t>
      </w:r>
      <w:r w:rsidR="006B60F2">
        <w:rPr>
          <w:b/>
          <w:sz w:val="36"/>
          <w:u w:val="single"/>
        </w:rPr>
        <w:t>na veřejnou zakázku</w:t>
      </w:r>
    </w:p>
    <w:p w14:paraId="5483170E" w14:textId="77777777" w:rsidR="00CE71BE" w:rsidRDefault="00CE71BE"/>
    <w:p w14:paraId="733E9118" w14:textId="57687D5B" w:rsidR="006540FC" w:rsidRDefault="00A529D7" w:rsidP="006B60F2">
      <w:pPr>
        <w:jc w:val="center"/>
        <w:rPr>
          <w:b/>
        </w:rPr>
      </w:pPr>
      <w:r>
        <w:rPr>
          <w:b/>
        </w:rPr>
        <w:t>(otevřené nadlimitní řízení)</w:t>
      </w:r>
    </w:p>
    <w:p w14:paraId="5E9DDFD4" w14:textId="77777777" w:rsidR="00A529D7" w:rsidRPr="006540FC" w:rsidRDefault="00A529D7" w:rsidP="006B60F2">
      <w:pPr>
        <w:jc w:val="center"/>
        <w:rPr>
          <w:b/>
        </w:rPr>
      </w:pPr>
    </w:p>
    <w:p w14:paraId="36C5CABE" w14:textId="77777777" w:rsidR="002C3CA8" w:rsidRDefault="00BC7F31" w:rsidP="00BC7F31">
      <w:pPr>
        <w:ind w:left="360"/>
        <w:jc w:val="center"/>
        <w:rPr>
          <w:sz w:val="22"/>
        </w:rPr>
      </w:pPr>
      <w:r w:rsidRPr="007F5AA7">
        <w:rPr>
          <w:sz w:val="22"/>
        </w:rPr>
        <w:t>Zakázka je zadávána v certifikovaném elektronickém nástroji E-ZAK, který je dostupný na</w:t>
      </w:r>
    </w:p>
    <w:p w14:paraId="425142ED" w14:textId="397ACAE0" w:rsidR="00BC7F31" w:rsidRPr="007F5AA7" w:rsidRDefault="00BC7F31" w:rsidP="00BC7F31">
      <w:pPr>
        <w:ind w:left="360"/>
        <w:jc w:val="center"/>
        <w:rPr>
          <w:sz w:val="22"/>
        </w:rPr>
      </w:pPr>
      <w:r w:rsidRPr="007F5AA7">
        <w:rPr>
          <w:sz w:val="22"/>
        </w:rPr>
        <w:t xml:space="preserve"> </w:t>
      </w:r>
      <w:hyperlink r:id="rId11" w:history="1">
        <w:r w:rsidRPr="007F5AA7">
          <w:rPr>
            <w:rStyle w:val="Hypertextovodkaz"/>
            <w:sz w:val="22"/>
          </w:rPr>
          <w:t>https://ezak.kr-karlovarsky.cz</w:t>
        </w:r>
      </w:hyperlink>
      <w:r w:rsidRPr="007F5AA7">
        <w:rPr>
          <w:sz w:val="22"/>
        </w:rPr>
        <w:t>.</w:t>
      </w:r>
    </w:p>
    <w:p w14:paraId="428145A8" w14:textId="77777777" w:rsidR="005866FF" w:rsidRPr="00CE1F3D" w:rsidRDefault="005866FF" w:rsidP="00D63C56">
      <w:pPr>
        <w:jc w:val="both"/>
        <w:rPr>
          <w:b/>
          <w:bCs/>
          <w:i/>
          <w:iCs/>
          <w:sz w:val="22"/>
          <w:szCs w:val="22"/>
        </w:rPr>
      </w:pPr>
    </w:p>
    <w:p w14:paraId="745A0369" w14:textId="77777777" w:rsidR="00410B52" w:rsidRDefault="00410B52" w:rsidP="00410B52">
      <w:pPr>
        <w:jc w:val="both"/>
        <w:rPr>
          <w:b/>
          <w:bCs/>
          <w:sz w:val="20"/>
          <w:szCs w:val="22"/>
        </w:rPr>
      </w:pPr>
      <w:r>
        <w:rPr>
          <w:b/>
          <w:bCs/>
          <w:sz w:val="22"/>
        </w:rPr>
        <w:t>Veškerá komunikace, která se týká zadávacího řízení, probíhá výhradně elektronicky. Nabídky musí být podány prostřednictvím elektronického nástroje pro zadávání veřejných zakázek E-ZAK.</w:t>
      </w:r>
    </w:p>
    <w:p w14:paraId="3C41DAFD" w14:textId="621B314A" w:rsidR="00410B52" w:rsidRDefault="002E3DDF" w:rsidP="002E3DDF">
      <w:pPr>
        <w:tabs>
          <w:tab w:val="left" w:pos="4440"/>
          <w:tab w:val="left" w:pos="498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457B01E3" w14:textId="77777777" w:rsidR="00410B52" w:rsidRDefault="00410B52" w:rsidP="00410B5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Zadavatel nevyžaduje elektronické podepsání podané nabídky.</w:t>
      </w:r>
    </w:p>
    <w:p w14:paraId="1B044379" w14:textId="77777777" w:rsidR="00410B52" w:rsidRDefault="00410B52" w:rsidP="00410B52">
      <w:pPr>
        <w:jc w:val="both"/>
        <w:rPr>
          <w:color w:val="0000FF"/>
          <w:sz w:val="22"/>
          <w:u w:val="single"/>
        </w:rPr>
      </w:pPr>
    </w:p>
    <w:p w14:paraId="0D9D42EA" w14:textId="02DEC22C" w:rsidR="00410B52" w:rsidRDefault="00410B52" w:rsidP="000A2BB8">
      <w:pPr>
        <w:spacing w:after="120"/>
        <w:jc w:val="both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>Dodavatel či účastník řízení, který není registrovaný v elektronickém nástroji E-ZAK, je povinen provést registraci a ověření dodavatele v Centrální databázi dodavatelů platformy FEN (</w:t>
      </w:r>
      <w:hyperlink r:id="rId12" w:anchor="/" w:history="1">
        <w:r>
          <w:rPr>
            <w:rStyle w:val="Hypertextovodkaz"/>
            <w:b/>
            <w:bCs/>
            <w:sz w:val="22"/>
          </w:rPr>
          <w:t>https://fen.cz/#/</w:t>
        </w:r>
      </w:hyperlink>
      <w:r>
        <w:rPr>
          <w:b/>
          <w:bCs/>
          <w:sz w:val="22"/>
        </w:rPr>
        <w:t>), kde probíhá registrace a administrace dodavatelských účtů. Elektronický nástroj E-ZAK je na uvedenou databázi napojen.</w:t>
      </w:r>
    </w:p>
    <w:p w14:paraId="1C5F7A3A" w14:textId="77777777" w:rsidR="00410B52" w:rsidRDefault="00410B52" w:rsidP="00410B52">
      <w:pPr>
        <w:jc w:val="center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 xml:space="preserve">Veškeré podmínky a informace týkající se elektronického nástroje E-ZAK jsou dostupné na: </w:t>
      </w:r>
      <w:hyperlink r:id="rId13" w:history="1">
        <w:r>
          <w:rPr>
            <w:rStyle w:val="Hypertextovodkaz"/>
            <w:b/>
            <w:bCs/>
            <w:sz w:val="22"/>
          </w:rPr>
          <w:t>https://ezak.kr-karlovarsky.cz</w:t>
        </w:r>
      </w:hyperlink>
      <w:r>
        <w:rPr>
          <w:b/>
          <w:bCs/>
          <w:color w:val="0000FF"/>
          <w:sz w:val="22"/>
          <w:u w:val="single"/>
        </w:rPr>
        <w:t>.</w:t>
      </w:r>
    </w:p>
    <w:p w14:paraId="15E0CE9A" w14:textId="77777777" w:rsidR="00410B52" w:rsidRDefault="00410B52" w:rsidP="00410B52">
      <w:pPr>
        <w:jc w:val="center"/>
        <w:rPr>
          <w:sz w:val="22"/>
        </w:rPr>
      </w:pPr>
    </w:p>
    <w:p w14:paraId="6C62A104" w14:textId="77777777" w:rsidR="00410B52" w:rsidRDefault="00410B52" w:rsidP="00410B52">
      <w:pPr>
        <w:jc w:val="both"/>
        <w:rPr>
          <w:sz w:val="22"/>
        </w:rPr>
      </w:pPr>
      <w:r>
        <w:rPr>
          <w:sz w:val="22"/>
        </w:rPr>
        <w:t xml:space="preserve">V případě jakýchkoli otázek týkajících se uživatelského ovládání elektronického nástroje dostupného na výše uvedené webové stránce, nebo v případě jakýchkoli otázek týkajících se technického nastavení kontaktujte, prosím, provozovatele elektronického nástroje E-ZAK na e-mailu: </w:t>
      </w:r>
      <w:bookmarkStart w:id="0" w:name="_Hlt283614479"/>
      <w:bookmarkStart w:id="1" w:name="_Hlt283614478"/>
      <w:r>
        <w:rPr>
          <w:sz w:val="22"/>
        </w:rPr>
        <w:fldChar w:fldCharType="begin"/>
      </w:r>
      <w:r>
        <w:rPr>
          <w:sz w:val="22"/>
        </w:rPr>
        <w:instrText xml:space="preserve"> HYPERLINK "mailto:podpora@ezak.cz" </w:instrText>
      </w:r>
      <w:r>
        <w:rPr>
          <w:sz w:val="22"/>
        </w:rPr>
        <w:fldChar w:fldCharType="separate"/>
      </w:r>
      <w:r>
        <w:rPr>
          <w:rStyle w:val="Hypertextovodkaz"/>
          <w:sz w:val="22"/>
        </w:rPr>
        <w:t>podpora@ezak.cz</w:t>
      </w:r>
      <w:bookmarkEnd w:id="0"/>
      <w:bookmarkEnd w:id="1"/>
      <w:r>
        <w:rPr>
          <w:sz w:val="22"/>
        </w:rPr>
        <w:fldChar w:fldCharType="end"/>
      </w:r>
      <w:r>
        <w:rPr>
          <w:sz w:val="22"/>
        </w:rPr>
        <w:t>, tel. 538 702 719.</w:t>
      </w:r>
    </w:p>
    <w:p w14:paraId="1EC803B3" w14:textId="77777777" w:rsidR="008A575E" w:rsidRPr="005B37FD" w:rsidRDefault="008A575E">
      <w:pPr>
        <w:rPr>
          <w:b/>
          <w:color w:val="FF0000"/>
          <w:sz w:val="28"/>
        </w:rPr>
      </w:pPr>
    </w:p>
    <w:p w14:paraId="7A42BD92" w14:textId="77777777" w:rsidR="00CE71BE" w:rsidRPr="0013638B" w:rsidRDefault="00CE71BE" w:rsidP="005E0588">
      <w:pPr>
        <w:numPr>
          <w:ilvl w:val="0"/>
          <w:numId w:val="1"/>
        </w:numPr>
        <w:ind w:left="426" w:hanging="426"/>
        <w:rPr>
          <w:b/>
          <w:sz w:val="28"/>
          <w:u w:val="single"/>
        </w:rPr>
      </w:pPr>
      <w:r w:rsidRPr="0013638B">
        <w:rPr>
          <w:b/>
          <w:sz w:val="28"/>
          <w:u w:val="single"/>
        </w:rPr>
        <w:t>Název zakázky</w:t>
      </w:r>
    </w:p>
    <w:p w14:paraId="6D6F782E" w14:textId="77777777" w:rsidR="00CE71BE" w:rsidRPr="00C34F82" w:rsidRDefault="00CE71B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382D9199" w14:textId="2A506E46" w:rsidR="001E305F" w:rsidRPr="00295ED0" w:rsidRDefault="00E96F05" w:rsidP="00596F59">
      <w:pPr>
        <w:jc w:val="center"/>
        <w:rPr>
          <w:b/>
          <w:sz w:val="28"/>
          <w:szCs w:val="28"/>
        </w:rPr>
      </w:pPr>
      <w:r w:rsidRPr="00E96F05">
        <w:rPr>
          <w:b/>
          <w:sz w:val="28"/>
          <w:szCs w:val="28"/>
        </w:rPr>
        <w:t>Humanizace sociální služby Domova se zvláštním režimem „MATYÁŠ“</w:t>
      </w:r>
      <w:r w:rsidR="00596F59">
        <w:rPr>
          <w:b/>
          <w:sz w:val="28"/>
          <w:szCs w:val="28"/>
        </w:rPr>
        <w:t xml:space="preserve"> </w:t>
      </w:r>
      <w:r w:rsidRPr="00E96F05">
        <w:rPr>
          <w:b/>
          <w:sz w:val="28"/>
          <w:szCs w:val="28"/>
        </w:rPr>
        <w:t>v Nejdku – vybavení domova – 2. etapa</w:t>
      </w:r>
      <w:r w:rsidR="004506E5">
        <w:rPr>
          <w:b/>
          <w:sz w:val="28"/>
          <w:szCs w:val="28"/>
        </w:rPr>
        <w:t>, část 2</w:t>
      </w:r>
      <w:r>
        <w:rPr>
          <w:b/>
          <w:sz w:val="28"/>
          <w:szCs w:val="28"/>
        </w:rPr>
        <w:t xml:space="preserve"> – </w:t>
      </w:r>
      <w:r w:rsidR="006152E6" w:rsidRPr="006152E6">
        <w:rPr>
          <w:b/>
          <w:sz w:val="28"/>
          <w:szCs w:val="28"/>
        </w:rPr>
        <w:t>standardní nábytek a příslušenství</w:t>
      </w:r>
      <w:r>
        <w:rPr>
          <w:b/>
          <w:sz w:val="28"/>
          <w:szCs w:val="28"/>
        </w:rPr>
        <w:t xml:space="preserve"> </w:t>
      </w:r>
    </w:p>
    <w:p w14:paraId="543A8650" w14:textId="77777777" w:rsidR="00295ED0" w:rsidRPr="0013638B" w:rsidRDefault="00295ED0">
      <w:pPr>
        <w:ind w:left="705"/>
        <w:rPr>
          <w:sz w:val="28"/>
          <w:szCs w:val="28"/>
        </w:rPr>
      </w:pPr>
    </w:p>
    <w:p w14:paraId="19C382EB" w14:textId="58935FC4" w:rsidR="007870B8" w:rsidRDefault="007870B8" w:rsidP="005E0588">
      <w:pPr>
        <w:numPr>
          <w:ilvl w:val="0"/>
          <w:numId w:val="1"/>
        </w:numPr>
        <w:ind w:left="426" w:hanging="426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Druh veřejné zakázky a klasifikace předmětu veřejné zakázky</w:t>
      </w:r>
    </w:p>
    <w:p w14:paraId="28CDBD2B" w14:textId="77DEE1BA" w:rsidR="007870B8" w:rsidRPr="004E3BC6" w:rsidRDefault="007870B8" w:rsidP="007870B8">
      <w:pPr>
        <w:jc w:val="both"/>
        <w:rPr>
          <w:b/>
          <w:sz w:val="16"/>
          <w:szCs w:val="16"/>
          <w:u w:val="single"/>
        </w:rPr>
      </w:pPr>
    </w:p>
    <w:p w14:paraId="6BD6890C" w14:textId="7C6A7235" w:rsidR="007870B8" w:rsidRPr="002B4417" w:rsidRDefault="007870B8" w:rsidP="003E737B">
      <w:pPr>
        <w:rPr>
          <w:sz w:val="22"/>
          <w:szCs w:val="22"/>
        </w:rPr>
      </w:pPr>
      <w:r w:rsidRPr="002B4417">
        <w:rPr>
          <w:b/>
          <w:sz w:val="22"/>
          <w:szCs w:val="22"/>
        </w:rPr>
        <w:t>Druh veřejné zakázky</w:t>
      </w:r>
      <w:r w:rsidRPr="002B4417">
        <w:rPr>
          <w:sz w:val="22"/>
          <w:szCs w:val="22"/>
        </w:rPr>
        <w:t xml:space="preserve">: </w:t>
      </w:r>
      <w:r w:rsidR="0016197C">
        <w:rPr>
          <w:sz w:val="22"/>
          <w:szCs w:val="22"/>
        </w:rPr>
        <w:t>Dodávky</w:t>
      </w:r>
      <w:r w:rsidRPr="002B4417">
        <w:rPr>
          <w:sz w:val="22"/>
          <w:szCs w:val="22"/>
        </w:rPr>
        <w:t xml:space="preserve"> (§ 14 odst. 1 ZZVZ)</w:t>
      </w:r>
    </w:p>
    <w:p w14:paraId="114ED5FD" w14:textId="77777777" w:rsidR="004506E5" w:rsidRDefault="004506E5" w:rsidP="00E96F05">
      <w:pPr>
        <w:tabs>
          <w:tab w:val="left" w:pos="5529"/>
        </w:tabs>
        <w:jc w:val="both"/>
        <w:rPr>
          <w:b/>
          <w:sz w:val="22"/>
          <w:szCs w:val="22"/>
        </w:rPr>
      </w:pPr>
    </w:p>
    <w:p w14:paraId="5DD7CBD7" w14:textId="77777777" w:rsidR="004506E5" w:rsidRPr="00336A24" w:rsidRDefault="004506E5" w:rsidP="004506E5">
      <w:pPr>
        <w:tabs>
          <w:tab w:val="left" w:pos="5529"/>
        </w:tabs>
        <w:spacing w:after="160"/>
        <w:jc w:val="both"/>
        <w:rPr>
          <w:sz w:val="22"/>
          <w:szCs w:val="22"/>
        </w:rPr>
      </w:pPr>
      <w:r w:rsidRPr="00336A24">
        <w:rPr>
          <w:sz w:val="22"/>
          <w:szCs w:val="22"/>
        </w:rPr>
        <w:t>Veřejná zakázka „Humanizace sociální služby Domova se zvláštním režimem „MATYÁŠ“ v Nejdku – vybavení domova je rozdělena na šest (6) částí.</w:t>
      </w:r>
    </w:p>
    <w:p w14:paraId="3AB3CC60" w14:textId="77777777" w:rsidR="004506E5" w:rsidRPr="00336A24" w:rsidRDefault="004506E5" w:rsidP="004506E5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1 – výroba atypického nábytku</w:t>
      </w:r>
    </w:p>
    <w:p w14:paraId="1EB44D7A" w14:textId="77777777" w:rsidR="004506E5" w:rsidRPr="00336A24" w:rsidRDefault="004506E5" w:rsidP="004506E5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2 – standardní nábytek a příslušenství</w:t>
      </w:r>
    </w:p>
    <w:p w14:paraId="060D098E" w14:textId="77777777" w:rsidR="004506E5" w:rsidRPr="00336A24" w:rsidRDefault="004506E5" w:rsidP="004506E5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3 – zdravotnické prostředky</w:t>
      </w:r>
    </w:p>
    <w:p w14:paraId="3D3443F5" w14:textId="77777777" w:rsidR="004506E5" w:rsidRPr="00336A24" w:rsidRDefault="004506E5" w:rsidP="004506E5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4 – informační technologie</w:t>
      </w:r>
    </w:p>
    <w:p w14:paraId="191FF0C3" w14:textId="77777777" w:rsidR="004506E5" w:rsidRPr="00336A24" w:rsidRDefault="004506E5" w:rsidP="004506E5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5 – elektro vybavení</w:t>
      </w:r>
    </w:p>
    <w:p w14:paraId="79642BBF" w14:textId="77777777" w:rsidR="004506E5" w:rsidRPr="00336A24" w:rsidRDefault="004506E5" w:rsidP="004506E5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6 – ochranné prvky</w:t>
      </w:r>
    </w:p>
    <w:p w14:paraId="12EF4676" w14:textId="77777777" w:rsidR="004506E5" w:rsidRDefault="004506E5" w:rsidP="004506E5">
      <w:pPr>
        <w:tabs>
          <w:tab w:val="left" w:pos="5529"/>
        </w:tabs>
        <w:jc w:val="both"/>
        <w:rPr>
          <w:sz w:val="22"/>
          <w:szCs w:val="22"/>
        </w:rPr>
      </w:pPr>
    </w:p>
    <w:p w14:paraId="4BCD93AE" w14:textId="356C9AF4" w:rsidR="004506E5" w:rsidRDefault="004506E5" w:rsidP="00E96F05">
      <w:pPr>
        <w:tabs>
          <w:tab w:val="left" w:pos="5529"/>
        </w:tabs>
        <w:jc w:val="both"/>
        <w:rPr>
          <w:b/>
          <w:sz w:val="22"/>
          <w:szCs w:val="22"/>
        </w:rPr>
      </w:pPr>
      <w:r w:rsidRPr="00336A24">
        <w:rPr>
          <w:sz w:val="22"/>
          <w:szCs w:val="22"/>
        </w:rPr>
        <w:t>Části 1–6 veřejné zakázky budou zadány vždy v samostatném zadávacím řízení.</w:t>
      </w:r>
    </w:p>
    <w:p w14:paraId="0C8D0AAF" w14:textId="310945F5" w:rsidR="00E96F05" w:rsidRPr="00144B8E" w:rsidRDefault="00E96F05" w:rsidP="00E96F05">
      <w:pPr>
        <w:tabs>
          <w:tab w:val="left" w:pos="5529"/>
        </w:tabs>
        <w:jc w:val="both"/>
        <w:rPr>
          <w:b/>
          <w:sz w:val="22"/>
          <w:szCs w:val="22"/>
        </w:rPr>
      </w:pPr>
      <w:r w:rsidRPr="00144B8E">
        <w:rPr>
          <w:b/>
          <w:sz w:val="22"/>
          <w:szCs w:val="22"/>
        </w:rPr>
        <w:lastRenderedPageBreak/>
        <w:t>Předpokládaná hodnota veřejné zakázky:</w:t>
      </w:r>
      <w:r w:rsidRPr="00144B8E">
        <w:rPr>
          <w:b/>
          <w:sz w:val="22"/>
          <w:szCs w:val="22"/>
        </w:rPr>
        <w:tab/>
      </w:r>
      <w:r w:rsidRPr="00144B8E">
        <w:rPr>
          <w:b/>
          <w:sz w:val="22"/>
          <w:szCs w:val="22"/>
        </w:rPr>
        <w:tab/>
      </w:r>
      <w:r w:rsidRPr="00144B8E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C0B67">
        <w:rPr>
          <w:b/>
          <w:sz w:val="22"/>
          <w:szCs w:val="22"/>
        </w:rPr>
        <w:t>1</w:t>
      </w:r>
      <w:r w:rsidR="00BC655C" w:rsidRPr="00FC0B67">
        <w:rPr>
          <w:b/>
          <w:sz w:val="22"/>
          <w:szCs w:val="22"/>
        </w:rPr>
        <w:t>1</w:t>
      </w:r>
      <w:r w:rsidRPr="00FC0B67">
        <w:rPr>
          <w:b/>
          <w:sz w:val="22"/>
          <w:szCs w:val="22"/>
        </w:rPr>
        <w:t> 500 000</w:t>
      </w:r>
      <w:r w:rsidRPr="00144B8E">
        <w:rPr>
          <w:b/>
          <w:sz w:val="22"/>
          <w:szCs w:val="22"/>
        </w:rPr>
        <w:t xml:space="preserve"> Kč bez DPH</w:t>
      </w:r>
    </w:p>
    <w:p w14:paraId="457684F7" w14:textId="413179BC" w:rsidR="004506E5" w:rsidRDefault="004506E5" w:rsidP="004506E5">
      <w:pPr>
        <w:tabs>
          <w:tab w:val="left" w:pos="5529"/>
        </w:tabs>
        <w:jc w:val="both"/>
        <w:rPr>
          <w:b/>
          <w:sz w:val="22"/>
          <w:szCs w:val="22"/>
        </w:rPr>
      </w:pPr>
      <w:r w:rsidRPr="00A0434E">
        <w:rPr>
          <w:b/>
          <w:sz w:val="22"/>
          <w:szCs w:val="22"/>
        </w:rPr>
        <w:t xml:space="preserve">Předpokládaná hodnota části </w:t>
      </w:r>
      <w:r>
        <w:rPr>
          <w:b/>
          <w:sz w:val="22"/>
          <w:szCs w:val="22"/>
        </w:rPr>
        <w:t>2</w:t>
      </w:r>
      <w:r w:rsidRPr="00A0434E">
        <w:rPr>
          <w:b/>
          <w:sz w:val="22"/>
          <w:szCs w:val="22"/>
        </w:rPr>
        <w:t xml:space="preserve"> – </w:t>
      </w:r>
      <w:r w:rsidRPr="004506E5">
        <w:rPr>
          <w:b/>
          <w:sz w:val="22"/>
          <w:szCs w:val="22"/>
        </w:rPr>
        <w:t>standardní nábytek a příslušenství</w:t>
      </w:r>
      <w:r w:rsidR="00E96F05">
        <w:rPr>
          <w:b/>
          <w:sz w:val="22"/>
          <w:szCs w:val="22"/>
        </w:rPr>
        <w:tab/>
      </w:r>
      <w:r w:rsidR="00E96F05">
        <w:rPr>
          <w:b/>
          <w:sz w:val="22"/>
          <w:szCs w:val="22"/>
        </w:rPr>
        <w:tab/>
        <w:t xml:space="preserve">  </w:t>
      </w:r>
      <w:r w:rsidR="006152E6">
        <w:rPr>
          <w:b/>
          <w:sz w:val="22"/>
          <w:szCs w:val="22"/>
        </w:rPr>
        <w:t>3</w:t>
      </w:r>
      <w:r w:rsidR="00E96F05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7</w:t>
      </w:r>
      <w:r w:rsidR="00E96F05">
        <w:rPr>
          <w:b/>
          <w:sz w:val="22"/>
          <w:szCs w:val="22"/>
        </w:rPr>
        <w:t>00 00</w:t>
      </w:r>
      <w:r w:rsidR="00E96F05" w:rsidRPr="00144B8E">
        <w:rPr>
          <w:b/>
          <w:sz w:val="22"/>
          <w:szCs w:val="22"/>
        </w:rPr>
        <w:t>0 Kč bez DPH</w:t>
      </w:r>
    </w:p>
    <w:p w14:paraId="2217E9FB" w14:textId="77777777" w:rsidR="004506E5" w:rsidRDefault="004506E5" w:rsidP="004506E5">
      <w:pPr>
        <w:tabs>
          <w:tab w:val="left" w:pos="5529"/>
        </w:tabs>
        <w:jc w:val="both"/>
        <w:rPr>
          <w:b/>
          <w:sz w:val="22"/>
          <w:szCs w:val="22"/>
        </w:rPr>
      </w:pPr>
    </w:p>
    <w:p w14:paraId="7C5C815C" w14:textId="376106FF" w:rsidR="003F08E3" w:rsidRPr="00147B7C" w:rsidRDefault="004506E5" w:rsidP="004506E5">
      <w:pPr>
        <w:tabs>
          <w:tab w:val="left" w:pos="5529"/>
        </w:tabs>
        <w:jc w:val="both"/>
        <w:rPr>
          <w:b/>
          <w:sz w:val="22"/>
          <w:szCs w:val="22"/>
        </w:rPr>
      </w:pPr>
      <w:r w:rsidRPr="004506E5">
        <w:rPr>
          <w:b/>
          <w:sz w:val="22"/>
          <w:szCs w:val="22"/>
        </w:rPr>
        <w:t xml:space="preserve">Tato zadávací dokumentace se zabývá částí </w:t>
      </w:r>
      <w:r>
        <w:rPr>
          <w:b/>
          <w:sz w:val="22"/>
          <w:szCs w:val="22"/>
        </w:rPr>
        <w:t>2</w:t>
      </w:r>
      <w:r w:rsidRPr="004506E5">
        <w:rPr>
          <w:b/>
          <w:sz w:val="22"/>
          <w:szCs w:val="22"/>
        </w:rPr>
        <w:t xml:space="preserve"> veřejné zakázky, tedy </w:t>
      </w:r>
      <w:r>
        <w:rPr>
          <w:b/>
          <w:sz w:val="22"/>
          <w:szCs w:val="22"/>
        </w:rPr>
        <w:t xml:space="preserve">dodávkou </w:t>
      </w:r>
      <w:r w:rsidRPr="004506E5">
        <w:rPr>
          <w:b/>
          <w:sz w:val="22"/>
          <w:szCs w:val="22"/>
        </w:rPr>
        <w:t>standardní</w:t>
      </w:r>
      <w:r>
        <w:rPr>
          <w:b/>
          <w:sz w:val="22"/>
          <w:szCs w:val="22"/>
        </w:rPr>
        <w:t>ho</w:t>
      </w:r>
      <w:r w:rsidRPr="004506E5">
        <w:rPr>
          <w:b/>
          <w:sz w:val="22"/>
          <w:szCs w:val="22"/>
        </w:rPr>
        <w:t xml:space="preserve"> nábytk</w:t>
      </w:r>
      <w:r>
        <w:rPr>
          <w:b/>
          <w:sz w:val="22"/>
          <w:szCs w:val="22"/>
        </w:rPr>
        <w:t>u</w:t>
      </w:r>
      <w:r w:rsidRPr="004506E5">
        <w:rPr>
          <w:b/>
          <w:sz w:val="22"/>
          <w:szCs w:val="22"/>
        </w:rPr>
        <w:t xml:space="preserve"> a příslušenství.</w:t>
      </w:r>
    </w:p>
    <w:p w14:paraId="70DDE482" w14:textId="77777777" w:rsidR="00E96F05" w:rsidRDefault="00E96F05" w:rsidP="00544347">
      <w:pPr>
        <w:spacing w:after="120"/>
        <w:jc w:val="both"/>
        <w:rPr>
          <w:sz w:val="22"/>
          <w:szCs w:val="22"/>
        </w:rPr>
      </w:pPr>
    </w:p>
    <w:p w14:paraId="1342B208" w14:textId="381AA2A2" w:rsidR="00856852" w:rsidRDefault="00271336" w:rsidP="00544347">
      <w:pPr>
        <w:spacing w:after="120"/>
        <w:jc w:val="both"/>
        <w:rPr>
          <w:sz w:val="22"/>
          <w:szCs w:val="22"/>
        </w:rPr>
      </w:pPr>
      <w:r w:rsidRPr="00CE1F3D">
        <w:rPr>
          <w:sz w:val="22"/>
          <w:szCs w:val="22"/>
        </w:rPr>
        <w:t xml:space="preserve">Klasifikace </w:t>
      </w:r>
      <w:r w:rsidR="007A19B7">
        <w:rPr>
          <w:sz w:val="22"/>
          <w:szCs w:val="22"/>
        </w:rPr>
        <w:t>dodávek</w:t>
      </w:r>
      <w:r w:rsidR="002422B4" w:rsidRPr="00CE1F3D">
        <w:rPr>
          <w:sz w:val="22"/>
          <w:szCs w:val="22"/>
        </w:rPr>
        <w:t>, které jsou předmětem plnění</w:t>
      </w:r>
      <w:r w:rsidR="00680980" w:rsidRPr="00CE1F3D">
        <w:rPr>
          <w:sz w:val="22"/>
          <w:szCs w:val="22"/>
        </w:rPr>
        <w:t xml:space="preserve"> této veřejné zakázky</w:t>
      </w:r>
      <w:r w:rsidR="001A3C08">
        <w:rPr>
          <w:sz w:val="22"/>
          <w:szCs w:val="22"/>
        </w:rPr>
        <w:t xml:space="preserve"> </w:t>
      </w:r>
      <w:r w:rsidR="001A3C08" w:rsidRPr="001A3C08">
        <w:rPr>
          <w:sz w:val="22"/>
          <w:szCs w:val="22"/>
        </w:rPr>
        <w:t>(viz Společný slovník pro veřejné zakázky CPV)</w:t>
      </w:r>
      <w:r w:rsidR="00680980" w:rsidRPr="00CE1F3D">
        <w:rPr>
          <w:sz w:val="22"/>
          <w:szCs w:val="22"/>
        </w:rPr>
        <w:t>:</w:t>
      </w:r>
    </w:p>
    <w:p w14:paraId="41A4454C" w14:textId="77777777" w:rsidR="006F4C39" w:rsidRPr="003832F4" w:rsidRDefault="00074A32" w:rsidP="00B64B74">
      <w:pPr>
        <w:jc w:val="both"/>
        <w:rPr>
          <w:sz w:val="22"/>
          <w:szCs w:val="22"/>
          <w:u w:val="single"/>
        </w:rPr>
      </w:pPr>
      <w:r w:rsidRPr="003832F4">
        <w:rPr>
          <w:sz w:val="22"/>
          <w:szCs w:val="22"/>
          <w:u w:val="single"/>
        </w:rPr>
        <w:t>h</w:t>
      </w:r>
      <w:r w:rsidR="00856852" w:rsidRPr="003832F4">
        <w:rPr>
          <w:sz w:val="22"/>
          <w:szCs w:val="22"/>
          <w:u w:val="single"/>
        </w:rPr>
        <w:t>l</w:t>
      </w:r>
      <w:r w:rsidRPr="003832F4">
        <w:rPr>
          <w:sz w:val="22"/>
          <w:szCs w:val="22"/>
          <w:u w:val="single"/>
        </w:rPr>
        <w:t>a</w:t>
      </w:r>
      <w:r w:rsidR="00856852" w:rsidRPr="003832F4">
        <w:rPr>
          <w:sz w:val="22"/>
          <w:szCs w:val="22"/>
          <w:u w:val="single"/>
        </w:rPr>
        <w:t>vní C</w:t>
      </w:r>
      <w:r w:rsidR="008061CF" w:rsidRPr="003832F4">
        <w:rPr>
          <w:sz w:val="22"/>
          <w:szCs w:val="22"/>
          <w:u w:val="single"/>
        </w:rPr>
        <w:t>PV kó</w:t>
      </w:r>
      <w:r w:rsidRPr="003832F4">
        <w:rPr>
          <w:sz w:val="22"/>
          <w:szCs w:val="22"/>
          <w:u w:val="single"/>
        </w:rPr>
        <w:t>d:</w:t>
      </w:r>
    </w:p>
    <w:p w14:paraId="447FCC97" w14:textId="264ACD71" w:rsidR="009F50F7" w:rsidRDefault="00E96F05" w:rsidP="00E96F05">
      <w:pPr>
        <w:spacing w:after="120"/>
        <w:jc w:val="both"/>
        <w:rPr>
          <w:sz w:val="22"/>
          <w:szCs w:val="22"/>
        </w:rPr>
      </w:pPr>
      <w:r w:rsidRPr="00E96F05">
        <w:rPr>
          <w:sz w:val="22"/>
          <w:szCs w:val="22"/>
        </w:rPr>
        <w:t>39000000 Nábytek (včetně kancelářského), zařízení interiéru, domácí spotřebiče (mimo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osvětlení) a čisticí prostředky</w:t>
      </w:r>
      <w:r>
        <w:rPr>
          <w:sz w:val="22"/>
          <w:szCs w:val="22"/>
        </w:rPr>
        <w:t>.</w:t>
      </w:r>
    </w:p>
    <w:p w14:paraId="40D2070E" w14:textId="7A9B23B8" w:rsidR="001A3C08" w:rsidRDefault="001A3C08" w:rsidP="001A3C08">
      <w:pPr>
        <w:jc w:val="both"/>
        <w:rPr>
          <w:sz w:val="22"/>
          <w:szCs w:val="22"/>
        </w:rPr>
      </w:pPr>
      <w:r w:rsidRPr="001A3C08">
        <w:rPr>
          <w:sz w:val="22"/>
          <w:szCs w:val="22"/>
        </w:rPr>
        <w:t xml:space="preserve">Zadávací řízení bylo zahájeno dne </w:t>
      </w:r>
      <w:r w:rsidR="00682434" w:rsidRPr="00682434">
        <w:rPr>
          <w:sz w:val="22"/>
          <w:szCs w:val="22"/>
        </w:rPr>
        <w:t>19</w:t>
      </w:r>
      <w:r w:rsidRPr="00682434">
        <w:rPr>
          <w:sz w:val="22"/>
          <w:szCs w:val="22"/>
        </w:rPr>
        <w:t>.</w:t>
      </w:r>
      <w:r w:rsidR="004D5365" w:rsidRPr="00682434">
        <w:rPr>
          <w:sz w:val="22"/>
          <w:szCs w:val="22"/>
        </w:rPr>
        <w:t>0</w:t>
      </w:r>
      <w:r w:rsidR="00E70E02" w:rsidRPr="00682434">
        <w:rPr>
          <w:sz w:val="22"/>
          <w:szCs w:val="22"/>
        </w:rPr>
        <w:t>5</w:t>
      </w:r>
      <w:r w:rsidRPr="00682434">
        <w:rPr>
          <w:sz w:val="22"/>
          <w:szCs w:val="22"/>
        </w:rPr>
        <w:t>.202</w:t>
      </w:r>
      <w:r w:rsidR="004D5365" w:rsidRPr="00682434">
        <w:rPr>
          <w:sz w:val="22"/>
          <w:szCs w:val="22"/>
        </w:rPr>
        <w:t>5</w:t>
      </w:r>
      <w:r w:rsidRPr="001A3C08">
        <w:rPr>
          <w:sz w:val="22"/>
          <w:szCs w:val="22"/>
        </w:rPr>
        <w:t xml:space="preserve"> odesláním oznámení o zahájení zadávacího řízení ke zveřejnění ve</w:t>
      </w:r>
      <w:r>
        <w:rPr>
          <w:sz w:val="22"/>
          <w:szCs w:val="22"/>
        </w:rPr>
        <w:t> </w:t>
      </w:r>
      <w:r w:rsidRPr="001A3C08">
        <w:rPr>
          <w:sz w:val="22"/>
          <w:szCs w:val="22"/>
        </w:rPr>
        <w:t>Věstníku veřejných zakázek (VVZ) a Úředním věstníku Evropské unie (TED).</w:t>
      </w:r>
    </w:p>
    <w:p w14:paraId="46239583" w14:textId="15B515E8" w:rsidR="001A3C08" w:rsidRDefault="001A3C08" w:rsidP="001A3C08">
      <w:pPr>
        <w:jc w:val="both"/>
        <w:rPr>
          <w:sz w:val="22"/>
          <w:szCs w:val="22"/>
          <w:highlight w:val="yellow"/>
        </w:rPr>
      </w:pPr>
      <w:r w:rsidRPr="001A3C08">
        <w:rPr>
          <w:sz w:val="22"/>
          <w:szCs w:val="22"/>
        </w:rPr>
        <w:t xml:space="preserve">Toto zadávací řízení bylo zveřejněno ve Věstníku veřejných zakázek pod evidenčním číslem veřejné zakázky </w:t>
      </w:r>
      <w:r w:rsidR="00DA70D3" w:rsidRPr="00DA70D3">
        <w:rPr>
          <w:sz w:val="22"/>
          <w:szCs w:val="22"/>
        </w:rPr>
        <w:t xml:space="preserve"> Z2025-027495</w:t>
      </w:r>
      <w:r w:rsidRPr="00D57A5B">
        <w:rPr>
          <w:sz w:val="22"/>
          <w:szCs w:val="22"/>
        </w:rPr>
        <w:t>.</w:t>
      </w:r>
    </w:p>
    <w:p w14:paraId="529A35EB" w14:textId="77777777" w:rsidR="001A3C08" w:rsidRDefault="001A3C08" w:rsidP="001A3C08">
      <w:pPr>
        <w:jc w:val="both"/>
        <w:rPr>
          <w:sz w:val="22"/>
          <w:szCs w:val="22"/>
        </w:rPr>
      </w:pPr>
    </w:p>
    <w:p w14:paraId="124251E6" w14:textId="22AF5503" w:rsidR="00FD4735" w:rsidRDefault="007870B8" w:rsidP="003E737B">
      <w:pPr>
        <w:rPr>
          <w:sz w:val="22"/>
          <w:szCs w:val="22"/>
        </w:rPr>
      </w:pPr>
      <w:r w:rsidRPr="00CE1F3D">
        <w:rPr>
          <w:sz w:val="22"/>
          <w:szCs w:val="22"/>
        </w:rPr>
        <w:t>Odkaz na veřejnou zakázku a její zadávací dokumentaci umístěnou na profilu zadavatele</w:t>
      </w:r>
      <w:r w:rsidRPr="00627FA2">
        <w:rPr>
          <w:sz w:val="22"/>
          <w:szCs w:val="22"/>
        </w:rPr>
        <w:t>:</w:t>
      </w:r>
    </w:p>
    <w:p w14:paraId="3B5D1308" w14:textId="142D7D74" w:rsidR="008934F3" w:rsidRPr="003E737B" w:rsidRDefault="00DA70D3" w:rsidP="003E737B">
      <w:pPr>
        <w:rPr>
          <w:sz w:val="22"/>
          <w:szCs w:val="22"/>
        </w:rPr>
      </w:pPr>
      <w:hyperlink r:id="rId14" w:history="1">
        <w:r w:rsidR="001E1626" w:rsidRPr="002A62A8">
          <w:rPr>
            <w:rStyle w:val="Hypertextovodkaz"/>
            <w:sz w:val="22"/>
            <w:szCs w:val="22"/>
          </w:rPr>
          <w:t>https://ezak.kr-karlovarsky.cz/vz00008611</w:t>
        </w:r>
      </w:hyperlink>
    </w:p>
    <w:p w14:paraId="27264663" w14:textId="77777777" w:rsidR="009F50F7" w:rsidRDefault="009F50F7" w:rsidP="003B37A2">
      <w:pPr>
        <w:jc w:val="both"/>
        <w:rPr>
          <w:sz w:val="28"/>
          <w:szCs w:val="28"/>
        </w:rPr>
      </w:pPr>
      <w:bookmarkStart w:id="2" w:name="_GoBack"/>
      <w:bookmarkEnd w:id="2"/>
    </w:p>
    <w:p w14:paraId="6F461152" w14:textId="77777777" w:rsidR="00CE71BE" w:rsidRPr="0013638B" w:rsidRDefault="00271336" w:rsidP="005E0588">
      <w:pPr>
        <w:numPr>
          <w:ilvl w:val="0"/>
          <w:numId w:val="1"/>
        </w:numPr>
        <w:ind w:left="426" w:hanging="426"/>
        <w:rPr>
          <w:b/>
          <w:sz w:val="28"/>
        </w:rPr>
      </w:pPr>
      <w:r w:rsidRPr="0013638B">
        <w:rPr>
          <w:b/>
          <w:sz w:val="28"/>
          <w:u w:val="single"/>
        </w:rPr>
        <w:t>V</w:t>
      </w:r>
      <w:r w:rsidR="00CE71BE" w:rsidRPr="0013638B">
        <w:rPr>
          <w:b/>
          <w:sz w:val="28"/>
          <w:u w:val="single"/>
        </w:rPr>
        <w:t>ymezení plnění veřejné zakázky</w:t>
      </w:r>
    </w:p>
    <w:p w14:paraId="6E13744B" w14:textId="77777777" w:rsidR="007F5AA7" w:rsidRPr="004E3BC6" w:rsidRDefault="007F5AA7" w:rsidP="003B37A2">
      <w:pPr>
        <w:pStyle w:val="Zkladntextodsazen"/>
        <w:numPr>
          <w:ilvl w:val="12"/>
          <w:numId w:val="0"/>
        </w:numPr>
        <w:rPr>
          <w:sz w:val="16"/>
          <w:szCs w:val="16"/>
        </w:rPr>
      </w:pPr>
    </w:p>
    <w:p w14:paraId="1BD5A8BA" w14:textId="77777777" w:rsidR="00427F61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Veřejná zakázka „Humanizace sociální služby Domova se zvláštním režimem „MATYÁŠ“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v Nejdku – vybavení“ 2. etapa je rozdělena na části. Každá část veřejné zakázky bude zadávána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v samostatném zadávacím řízení.</w:t>
      </w:r>
    </w:p>
    <w:p w14:paraId="71130E40" w14:textId="77777777" w:rsidR="00427F61" w:rsidRDefault="00427F61" w:rsidP="00E96F05">
      <w:pPr>
        <w:pStyle w:val="Zkladntextodsazen"/>
        <w:ind w:left="0"/>
        <w:rPr>
          <w:sz w:val="22"/>
          <w:szCs w:val="22"/>
        </w:rPr>
      </w:pPr>
    </w:p>
    <w:p w14:paraId="20CC29AB" w14:textId="439B2006" w:rsidR="00E96F05" w:rsidRP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Předmětem plnění veřejné zakázky „Humanizace sociální služby Domova se zvláštním režimem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„MATYÁŠ“ v</w:t>
      </w:r>
      <w:r w:rsidR="00AE42E7">
        <w:rPr>
          <w:sz w:val="22"/>
          <w:szCs w:val="22"/>
        </w:rPr>
        <w:t> </w:t>
      </w:r>
      <w:r w:rsidRPr="00E96F05">
        <w:rPr>
          <w:sz w:val="22"/>
          <w:szCs w:val="22"/>
        </w:rPr>
        <w:t>Nejdku – vybavení“ je dodávka vybavení do nově zrekonstruovaného objektu A, a B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a spojovacího traktu AB Domova se zvláštním režimem „MATYÁŠ“ v Nejdku, příspěvková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 xml:space="preserve">organizace (dále jen „Domov“) pro část </w:t>
      </w:r>
      <w:r w:rsidR="00A75F72">
        <w:rPr>
          <w:sz w:val="22"/>
          <w:szCs w:val="22"/>
        </w:rPr>
        <w:t>2</w:t>
      </w:r>
      <w:r w:rsidRPr="00E96F05">
        <w:rPr>
          <w:sz w:val="22"/>
          <w:szCs w:val="22"/>
        </w:rPr>
        <w:t xml:space="preserve"> zakázky v rozsahu specifikovaném touto zadávací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dokumentací.</w:t>
      </w:r>
    </w:p>
    <w:p w14:paraId="14B6332C" w14:textId="77777777" w:rsidR="00427F61" w:rsidRDefault="00427F61" w:rsidP="00E96F05">
      <w:pPr>
        <w:pStyle w:val="Zkladntextodsazen"/>
        <w:ind w:left="0"/>
        <w:rPr>
          <w:sz w:val="22"/>
          <w:szCs w:val="22"/>
        </w:rPr>
      </w:pPr>
    </w:p>
    <w:p w14:paraId="440B5D6F" w14:textId="16DBD28E" w:rsid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Tato veřejná zakázka je realizována v rámci projektu „Humanizace sociální služby Domova se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zvláštním režimem MATYÁŠ v Nejdku“ – 2. etapa. Předmětem projektu je rekonstrukce,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modernizace a rozšíření objektů A, a B a spojovacího traktu AB, s plánovanou kapacitou pro 24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klientů (24 jednolůžkových pokojů). Dále bude vybudováno 14 jednolůžkových pokojů, které budou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sloužit například pro zdravotní izolaci infekčně nemocných osob, a to za</w:t>
      </w:r>
      <w:r w:rsidR="002254CA">
        <w:rPr>
          <w:sz w:val="22"/>
          <w:szCs w:val="22"/>
        </w:rPr>
        <w:t> </w:t>
      </w:r>
      <w:r w:rsidRPr="00E96F05">
        <w:rPr>
          <w:sz w:val="22"/>
          <w:szCs w:val="22"/>
        </w:rPr>
        <w:t>účelem ochrany ostatních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zdravých klientů Domova, aby se zamezilo přenosu nákazy.</w:t>
      </w:r>
    </w:p>
    <w:p w14:paraId="21C703BE" w14:textId="77777777" w:rsidR="00427F61" w:rsidRPr="00E96F05" w:rsidRDefault="00427F61" w:rsidP="00E96F05">
      <w:pPr>
        <w:pStyle w:val="Zkladntextodsazen"/>
        <w:ind w:left="0"/>
        <w:rPr>
          <w:sz w:val="22"/>
          <w:szCs w:val="22"/>
        </w:rPr>
      </w:pPr>
    </w:p>
    <w:p w14:paraId="3C5FF10F" w14:textId="72007C33" w:rsid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V 1.NP pavilonu A bude umístěn stravovací úsek, provozní místnosti a šatny zaměstnanců. Ve 2.NP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pavilonu A bude vybudováno 10 jednolůžkových pokojů a administrativní úsek. Ve spojovacím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traktu AB bude umístěno schodiště a výtah, dále klubovny, tělocvična a společenské místnosti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s příslušenstvím.</w:t>
      </w:r>
    </w:p>
    <w:p w14:paraId="17A9ADF6" w14:textId="77777777" w:rsidR="00427F61" w:rsidRPr="00E96F05" w:rsidRDefault="00427F61" w:rsidP="00E96F05">
      <w:pPr>
        <w:pStyle w:val="Zkladntextodsazen"/>
        <w:ind w:left="0"/>
        <w:rPr>
          <w:sz w:val="22"/>
          <w:szCs w:val="22"/>
        </w:rPr>
      </w:pPr>
    </w:p>
    <w:p w14:paraId="1C64C218" w14:textId="76F0FA9A" w:rsid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V 1.NP pavilonu B bude umístěno 12 jednolůžkových pokojů, hlavní sesterna a kanceláře vedoucích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zdravotního úseku a přímé péče. Ve 2.NP pavilonu B je pak navrženo 16 jednolůžkových pokojů a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sesterna.</w:t>
      </w:r>
    </w:p>
    <w:p w14:paraId="43E7D07C" w14:textId="77777777" w:rsidR="00427F61" w:rsidRPr="00E96F05" w:rsidRDefault="00427F61" w:rsidP="00E96F05">
      <w:pPr>
        <w:pStyle w:val="Zkladntextodsazen"/>
        <w:ind w:left="0"/>
        <w:rPr>
          <w:sz w:val="22"/>
          <w:szCs w:val="22"/>
        </w:rPr>
      </w:pPr>
    </w:p>
    <w:p w14:paraId="6314D38E" w14:textId="6238514F" w:rsid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Domov poskytuje sociální službu osobám s chronickým duševním onemocněním, která je určena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dospělým osobám se stařeckou demencí, Alzheimerovou demencí a ostatními typy demencí ve věku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od 60 let, jejichž stav odpovídá těžké nebo úplné závislosti na pomoci jiné fyzické osoby při zajištění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péče o vlastní osobu a při zajištění soběstačnosti, vymezené zákonem č. 108/2006 Sb. o sociálních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službách, ve znění pozdějších předpisů.</w:t>
      </w:r>
    </w:p>
    <w:p w14:paraId="259434C5" w14:textId="77777777" w:rsidR="00427F61" w:rsidRPr="00E96F05" w:rsidRDefault="00427F61" w:rsidP="00E96F05">
      <w:pPr>
        <w:pStyle w:val="Zkladntextodsazen"/>
        <w:ind w:left="0"/>
        <w:rPr>
          <w:sz w:val="22"/>
          <w:szCs w:val="22"/>
        </w:rPr>
      </w:pPr>
    </w:p>
    <w:p w14:paraId="787E0BFD" w14:textId="3AAAE825" w:rsidR="00E96F05" w:rsidRP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lastRenderedPageBreak/>
        <w:t>Projekt je spolufinancován z výzvy č. 31_22_044, vyhlášené Ministerstvem práce a sociálních věcí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České republiky v souladu s nařízením Evropského parlamentu a Rady (EU) č. 2021/241 v</w:t>
      </w:r>
      <w:r w:rsidR="00427F61">
        <w:rPr>
          <w:sz w:val="22"/>
          <w:szCs w:val="22"/>
        </w:rPr>
        <w:t> </w:t>
      </w:r>
      <w:r w:rsidRPr="00E96F05">
        <w:rPr>
          <w:sz w:val="22"/>
          <w:szCs w:val="22"/>
        </w:rPr>
        <w:t>rámci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implementace Národního plánu obnovy, komponenty 3.3 Modernizace služeb zaměstnanosti a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rozvoj trhu práce, investice 3. Rozvoj a modernizace materiálně technické základny sociálních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služeb, vedoucí zejména k naplnění materiálně technických standardů sociálních služeb.</w:t>
      </w:r>
    </w:p>
    <w:p w14:paraId="169EE4FF" w14:textId="41B920B7" w:rsid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Registrační číslo projektu CZ.31.6.0/0.0/0.0/22_044/0008015.</w:t>
      </w:r>
    </w:p>
    <w:p w14:paraId="7628DA54" w14:textId="77777777" w:rsidR="00427F61" w:rsidRPr="00E96F05" w:rsidRDefault="00427F61" w:rsidP="00E96F05">
      <w:pPr>
        <w:pStyle w:val="Zkladntextodsazen"/>
        <w:ind w:left="0"/>
        <w:rPr>
          <w:sz w:val="22"/>
          <w:szCs w:val="22"/>
        </w:rPr>
      </w:pPr>
    </w:p>
    <w:p w14:paraId="12029DD8" w14:textId="1136EFAF" w:rsidR="00171A2F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Podkladem pro zpracování nabídky je tato zadávací dokumentace, soupis dodávek a technická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specifikace vybavení Domova (</w:t>
      </w:r>
      <w:r w:rsidRPr="004506E5">
        <w:rPr>
          <w:sz w:val="22"/>
          <w:szCs w:val="22"/>
        </w:rPr>
        <w:t>příloha č. 4 výzvy</w:t>
      </w:r>
      <w:r w:rsidRPr="00E96F05">
        <w:rPr>
          <w:sz w:val="22"/>
          <w:szCs w:val="22"/>
        </w:rPr>
        <w:t>), dále projektová dokumentace „Interiérové a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architektonické řešení“ vypracovaná Ing.</w:t>
      </w:r>
      <w:r w:rsidR="00E40957">
        <w:rPr>
          <w:sz w:val="22"/>
          <w:szCs w:val="22"/>
        </w:rPr>
        <w:t> </w:t>
      </w:r>
      <w:r w:rsidRPr="00E96F05">
        <w:rPr>
          <w:sz w:val="22"/>
          <w:szCs w:val="22"/>
        </w:rPr>
        <w:t>Jaroslavem Kašparem, Jičínská 1617/31, Praha (</w:t>
      </w:r>
      <w:r w:rsidRPr="004506E5">
        <w:rPr>
          <w:sz w:val="22"/>
          <w:szCs w:val="22"/>
        </w:rPr>
        <w:t>příloha č.</w:t>
      </w:r>
      <w:r w:rsidR="00427F61" w:rsidRPr="004506E5">
        <w:rPr>
          <w:sz w:val="22"/>
          <w:szCs w:val="22"/>
        </w:rPr>
        <w:t xml:space="preserve"> </w:t>
      </w:r>
      <w:r w:rsidRPr="004506E5">
        <w:rPr>
          <w:sz w:val="22"/>
          <w:szCs w:val="22"/>
        </w:rPr>
        <w:t>5 výzvy</w:t>
      </w:r>
      <w:r w:rsidRPr="00E96F05">
        <w:rPr>
          <w:sz w:val="22"/>
          <w:szCs w:val="22"/>
        </w:rPr>
        <w:t>), a další dokumenty, které jsou nedílnou součástí zadávací dokumentace.</w:t>
      </w:r>
    </w:p>
    <w:p w14:paraId="71EDF755" w14:textId="51366D97" w:rsidR="00FF61F5" w:rsidRDefault="00FF61F5" w:rsidP="00E96F05">
      <w:pPr>
        <w:pStyle w:val="Zkladntextodsazen"/>
        <w:ind w:left="0"/>
        <w:rPr>
          <w:sz w:val="22"/>
          <w:szCs w:val="22"/>
        </w:rPr>
      </w:pPr>
    </w:p>
    <w:p w14:paraId="393572D4" w14:textId="77777777" w:rsidR="00FF61F5" w:rsidRPr="00FF61F5" w:rsidRDefault="00FF61F5" w:rsidP="00FF61F5">
      <w:pPr>
        <w:pStyle w:val="Zkladntextodsazen"/>
        <w:ind w:left="0"/>
        <w:rPr>
          <w:sz w:val="22"/>
          <w:szCs w:val="22"/>
          <w:u w:val="single"/>
        </w:rPr>
      </w:pPr>
      <w:r w:rsidRPr="00FF61F5">
        <w:rPr>
          <w:sz w:val="22"/>
          <w:szCs w:val="22"/>
          <w:u w:val="single"/>
        </w:rPr>
        <w:t>Předpokládané podmínky plnění veřejné zakázky:</w:t>
      </w:r>
    </w:p>
    <w:p w14:paraId="3A8FFC72" w14:textId="191692EF" w:rsidR="006152E6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6152E6">
        <w:rPr>
          <w:sz w:val="22"/>
          <w:szCs w:val="22"/>
        </w:rPr>
        <w:t>vybavení bude dodáno v nejlepší kvalitě, plně funkční, nové a instalované v provedení dle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veškerých platných technických norem a předpisů vztahujících se k dodávanému zboží</w:t>
      </w:r>
    </w:p>
    <w:p w14:paraId="40D480CC" w14:textId="3C4ABCEB" w:rsidR="006152E6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Pr="006152E6">
        <w:rPr>
          <w:sz w:val="22"/>
          <w:szCs w:val="22"/>
        </w:rPr>
        <w:t xml:space="preserve"> technické specifikaci jsou stanoveny minimální požadavky</w:t>
      </w:r>
    </w:p>
    <w:p w14:paraId="31409AE0" w14:textId="43BFCD5D" w:rsidR="006152E6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6152E6">
        <w:rPr>
          <w:sz w:val="22"/>
          <w:szCs w:val="22"/>
        </w:rPr>
        <w:t>pokud jsou v zadávací dokumentaci uvedeny rozměry výrobků, připouští zadavatel odchylky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od těchto rozměrů, a to bez ohledu na to, zda je rozměr uveden jako orientační, či nikoli –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odchylka od rozměrů nesmí činit více jak 10 % směrem nahoru, a 5 % směrem dolů</w:t>
      </w:r>
    </w:p>
    <w:p w14:paraId="16825713" w14:textId="095769E8" w:rsidR="006152E6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6152E6">
        <w:rPr>
          <w:sz w:val="22"/>
          <w:szCs w:val="22"/>
        </w:rPr>
        <w:t>veškeré dodávky budou včetně dopravy, montáže a případně instalace na zeď</w:t>
      </w:r>
    </w:p>
    <w:p w14:paraId="796F550B" w14:textId="23934015" w:rsidR="006152E6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6152E6">
        <w:rPr>
          <w:sz w:val="22"/>
          <w:szCs w:val="22"/>
        </w:rPr>
        <w:t>veškeré vybavení bude dodáno a provedeno v moderním současném designu, barevné a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materiálové řešení bude vybráno na základě předložených vzorků a odsouhlaseno zadavatelem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a budoucím provozovatelem</w:t>
      </w:r>
    </w:p>
    <w:p w14:paraId="3F1E8D58" w14:textId="57E15E35" w:rsidR="006152E6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6152E6">
        <w:rPr>
          <w:sz w:val="22"/>
          <w:szCs w:val="22"/>
        </w:rPr>
        <w:t>místě plnění bude udržován pořádek</w:t>
      </w:r>
    </w:p>
    <w:p w14:paraId="122136AC" w14:textId="11262A70" w:rsidR="006152E6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6152E6">
        <w:rPr>
          <w:sz w:val="22"/>
          <w:szCs w:val="22"/>
        </w:rPr>
        <w:t>po skončení zabudování a dodání předmětu veřejné zakázky bude proveden úklid místa plnění</w:t>
      </w:r>
    </w:p>
    <w:p w14:paraId="5B5780CB" w14:textId="2A051557" w:rsidR="006152E6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6152E6">
        <w:rPr>
          <w:sz w:val="22"/>
          <w:szCs w:val="22"/>
        </w:rPr>
        <w:t>vybraný dodavatel je povinen v průběhu plnění veřejné zakázky garantovat, že jakýmkoliv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způsobem nepoškodí a neznečistí žádné části nově zrekonstruovaného Domova ani jeho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technologické vybavení</w:t>
      </w:r>
    </w:p>
    <w:p w14:paraId="3A327BCC" w14:textId="4E6EBAE5" w:rsidR="006152E6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6152E6">
        <w:rPr>
          <w:sz w:val="22"/>
          <w:szCs w:val="22"/>
        </w:rPr>
        <w:t>veškeré montážní práce a manipulace s dodávaným vybavením budou probíhat ohleduplně tak,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aby dodavatel nepoškodil majetek zadavatele</w:t>
      </w:r>
    </w:p>
    <w:p w14:paraId="28DD1BD8" w14:textId="6F29A2FD" w:rsidR="006152E6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6152E6">
        <w:rPr>
          <w:sz w:val="22"/>
          <w:szCs w:val="22"/>
        </w:rPr>
        <w:t>dodavatel při realizaci předmětu plnění přijme veškerá opatření k zajištění bezpečnosti lidí a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majetku, požární ochrany a ochrany životního prostředí</w:t>
      </w:r>
    </w:p>
    <w:p w14:paraId="2BC9F2DF" w14:textId="778DC5D7" w:rsidR="006152E6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6152E6">
        <w:rPr>
          <w:sz w:val="22"/>
          <w:szCs w:val="22"/>
        </w:rPr>
        <w:t>dodavatel zajistí odvoz, uložení a likvidaci veškerého odpadu a obalového materiálu vzniklého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v souvislosti s</w:t>
      </w:r>
      <w:r>
        <w:rPr>
          <w:sz w:val="22"/>
          <w:szCs w:val="22"/>
        </w:rPr>
        <w:t> </w:t>
      </w:r>
      <w:r w:rsidRPr="006152E6">
        <w:rPr>
          <w:sz w:val="22"/>
          <w:szCs w:val="22"/>
        </w:rPr>
        <w:t>plněním veřejné zakázky, v souladu s příslušnými právními předpisy: zákonem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541/2020 Sb. o odpadech, ve</w:t>
      </w:r>
      <w:r>
        <w:rPr>
          <w:sz w:val="22"/>
          <w:szCs w:val="22"/>
        </w:rPr>
        <w:t> </w:t>
      </w:r>
      <w:r w:rsidRPr="006152E6">
        <w:rPr>
          <w:sz w:val="22"/>
          <w:szCs w:val="22"/>
        </w:rPr>
        <w:t>znění pozdějších předpisů, a vyhlášky 8/2021 Sb. o Katalogu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odpadů a posuzování vlastností odpadů</w:t>
      </w:r>
    </w:p>
    <w:p w14:paraId="1F5F5B76" w14:textId="70F1123E" w:rsidR="00FF61F5" w:rsidRPr="006152E6" w:rsidRDefault="006152E6" w:rsidP="006152E6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6152E6">
        <w:rPr>
          <w:sz w:val="22"/>
          <w:szCs w:val="22"/>
        </w:rPr>
        <w:t>účastník ve své nabídce uvede přesný typ nabízeného výrobku a přiloží katalogové listy,</w:t>
      </w:r>
      <w:r>
        <w:rPr>
          <w:sz w:val="22"/>
          <w:szCs w:val="22"/>
        </w:rPr>
        <w:t xml:space="preserve"> </w:t>
      </w:r>
      <w:r w:rsidRPr="006152E6">
        <w:rPr>
          <w:sz w:val="22"/>
          <w:szCs w:val="22"/>
        </w:rPr>
        <w:t>ze kterých bude patrné splnění technických parametrů jednotlivých výrobků</w:t>
      </w:r>
    </w:p>
    <w:p w14:paraId="1FC6AB2D" w14:textId="23A19ADE" w:rsidR="00861DC2" w:rsidRDefault="00861DC2" w:rsidP="00861DC2">
      <w:pPr>
        <w:pStyle w:val="Zkladntextodsazen"/>
        <w:ind w:left="0"/>
        <w:rPr>
          <w:sz w:val="22"/>
          <w:szCs w:val="22"/>
        </w:rPr>
      </w:pPr>
    </w:p>
    <w:p w14:paraId="7270D81D" w14:textId="4A543E62" w:rsidR="00861DC2" w:rsidRDefault="00861DC2" w:rsidP="00861DC2">
      <w:pPr>
        <w:pStyle w:val="Zkladntextodsazen"/>
        <w:ind w:left="0"/>
        <w:rPr>
          <w:sz w:val="22"/>
          <w:szCs w:val="22"/>
        </w:rPr>
      </w:pPr>
      <w:r w:rsidRPr="00861DC2">
        <w:rPr>
          <w:sz w:val="22"/>
          <w:szCs w:val="22"/>
        </w:rPr>
        <w:t>Realizace předmětu plnění bude probíhat dle pokynů zadavatele, v nejvyšší normové jakosti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kvality, dále dle platných zákonů ČR, právních předpisů a metodik, v souladu s</w:t>
      </w:r>
      <w:r>
        <w:rPr>
          <w:sz w:val="22"/>
          <w:szCs w:val="22"/>
        </w:rPr>
        <w:t> </w:t>
      </w:r>
      <w:r w:rsidRPr="00861DC2">
        <w:rPr>
          <w:sz w:val="22"/>
          <w:szCs w:val="22"/>
        </w:rPr>
        <w:t>příslušnými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normami v době provádění předmětu plnění.</w:t>
      </w:r>
    </w:p>
    <w:p w14:paraId="1CEA0541" w14:textId="77777777" w:rsidR="00861DC2" w:rsidRPr="00861DC2" w:rsidRDefault="00861DC2" w:rsidP="00861DC2">
      <w:pPr>
        <w:pStyle w:val="Zkladntextodsazen"/>
        <w:ind w:left="0"/>
        <w:rPr>
          <w:sz w:val="22"/>
          <w:szCs w:val="22"/>
        </w:rPr>
      </w:pPr>
    </w:p>
    <w:p w14:paraId="7BC7BCDB" w14:textId="3E955A4A" w:rsidR="00861DC2" w:rsidRPr="00861DC2" w:rsidRDefault="00861DC2" w:rsidP="00861DC2">
      <w:pPr>
        <w:pStyle w:val="Zkladntextodsazen"/>
        <w:ind w:left="0"/>
        <w:rPr>
          <w:sz w:val="22"/>
          <w:szCs w:val="22"/>
        </w:rPr>
      </w:pPr>
      <w:r w:rsidRPr="00861DC2">
        <w:rPr>
          <w:sz w:val="22"/>
          <w:szCs w:val="22"/>
        </w:rPr>
        <w:t>V případě, kdy jsou v zadávací dokumentaci specifikovány jako příklad konkrétní materiály a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výrobky, jedná se o</w:t>
      </w:r>
      <w:r>
        <w:rPr>
          <w:sz w:val="22"/>
          <w:szCs w:val="22"/>
        </w:rPr>
        <w:t> </w:t>
      </w:r>
      <w:r w:rsidRPr="00861DC2">
        <w:rPr>
          <w:sz w:val="22"/>
          <w:szCs w:val="22"/>
        </w:rPr>
        <w:t>vzorové, ale nikoli jediné zadavatelem požadované řešení. Uvedené materiály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a výrobky je proto možné nahradit ekvivalenty, jejichž vlastnosti a technické parametry bude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možné doložitelným způsobem hodnotit jako srovnatelné úrovně (nebo vyšší) se vzory navrženými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v zadávací dokumentaci. Je-li tedy v zadávací dokumentaci definován konkrétní výrobek (nebo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technologie), má se za to, že je tím definován minimální požadovaný standard a účastník může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nabídnout obdobné výrobky (nebo technologie) ve stejné nebo vyšší kvalitě (alternativní výrobky).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V tomto případě musí účastník doložit srovnatelné vlastnosti těchto výrobků příslušnými doklady.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Pokud by mělo použití alternativních výrobků za následek změny v projektové dokumentaci,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 xml:space="preserve">ponese náklady spojené se změnou </w:t>
      </w:r>
      <w:r w:rsidRPr="00861DC2">
        <w:rPr>
          <w:sz w:val="22"/>
          <w:szCs w:val="22"/>
        </w:rPr>
        <w:lastRenderedPageBreak/>
        <w:t>zhotovitel. Zadavatel si vyhrazuje právo odsouhlasit veškeré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postupy prací a dále použité materiály a povrchové úpravy před podpisem smlouvy.</w:t>
      </w:r>
    </w:p>
    <w:p w14:paraId="7BE7D877" w14:textId="77777777" w:rsidR="00861DC2" w:rsidRDefault="00861DC2" w:rsidP="00861DC2">
      <w:pPr>
        <w:pStyle w:val="Zkladntextodsazen"/>
        <w:ind w:left="0"/>
        <w:rPr>
          <w:sz w:val="22"/>
          <w:szCs w:val="22"/>
        </w:rPr>
      </w:pPr>
    </w:p>
    <w:p w14:paraId="09BEEF00" w14:textId="577684ED" w:rsidR="00861DC2" w:rsidRPr="00861DC2" w:rsidRDefault="00861DC2" w:rsidP="00861DC2">
      <w:pPr>
        <w:pStyle w:val="Zkladntextodsazen"/>
        <w:ind w:left="0"/>
        <w:rPr>
          <w:sz w:val="22"/>
          <w:szCs w:val="22"/>
        </w:rPr>
      </w:pPr>
      <w:r w:rsidRPr="00861DC2">
        <w:rPr>
          <w:sz w:val="22"/>
          <w:szCs w:val="22"/>
        </w:rPr>
        <w:t>Pokud zadavatel v zadávací dokumentaci stanoví technické podmínky prostřednictvím odkazu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na normy nebo technické dokumenty, zadavatel umožňuje dodavatelům nabídnout rovnocenné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řešení.</w:t>
      </w:r>
    </w:p>
    <w:p w14:paraId="1A3E021C" w14:textId="77777777" w:rsidR="00E96F05" w:rsidRPr="001A588C" w:rsidRDefault="00E96F05" w:rsidP="00240E5E">
      <w:pPr>
        <w:pStyle w:val="Zkladntextodsazen"/>
        <w:ind w:left="0"/>
        <w:rPr>
          <w:sz w:val="28"/>
          <w:szCs w:val="28"/>
        </w:rPr>
      </w:pPr>
    </w:p>
    <w:p w14:paraId="50D20AF7" w14:textId="77777777" w:rsidR="00CE71BE" w:rsidRPr="0013638B" w:rsidRDefault="00CE71BE" w:rsidP="005E0588">
      <w:pPr>
        <w:numPr>
          <w:ilvl w:val="0"/>
          <w:numId w:val="1"/>
        </w:numPr>
        <w:ind w:left="426" w:hanging="426"/>
        <w:jc w:val="both"/>
        <w:rPr>
          <w:b/>
          <w:sz w:val="28"/>
        </w:rPr>
      </w:pPr>
      <w:r w:rsidRPr="0013638B">
        <w:rPr>
          <w:b/>
          <w:sz w:val="28"/>
          <w:u w:val="single"/>
        </w:rPr>
        <w:t>Doba a místo plnění veřejné zakázky</w:t>
      </w:r>
    </w:p>
    <w:p w14:paraId="24FB7C59" w14:textId="77777777" w:rsidR="00CE71BE" w:rsidRPr="004E3BC6" w:rsidRDefault="00CE71BE" w:rsidP="00BB613B">
      <w:pPr>
        <w:rPr>
          <w:sz w:val="16"/>
          <w:szCs w:val="16"/>
        </w:rPr>
      </w:pPr>
    </w:p>
    <w:p w14:paraId="01C43820" w14:textId="77777777" w:rsidR="006E4AA8" w:rsidRDefault="006E4AA8" w:rsidP="006E4AA8">
      <w:pPr>
        <w:spacing w:after="80"/>
        <w:jc w:val="both"/>
        <w:rPr>
          <w:sz w:val="22"/>
          <w:szCs w:val="22"/>
        </w:rPr>
      </w:pPr>
      <w:r w:rsidRPr="00B66248">
        <w:rPr>
          <w:sz w:val="22"/>
          <w:szCs w:val="22"/>
        </w:rPr>
        <w:t xml:space="preserve">Předpokládané zahájení </w:t>
      </w:r>
      <w:r>
        <w:rPr>
          <w:sz w:val="22"/>
          <w:szCs w:val="22"/>
        </w:rPr>
        <w:t>dodávky a instalace předmětu plnění:</w:t>
      </w:r>
    </w:p>
    <w:p w14:paraId="5FA9D035" w14:textId="77777777" w:rsidR="006E4AA8" w:rsidRPr="00535C5F" w:rsidRDefault="006E4AA8" w:rsidP="006E4AA8">
      <w:pPr>
        <w:pStyle w:val="Odstavecseseznamem"/>
        <w:numPr>
          <w:ilvl w:val="0"/>
          <w:numId w:val="44"/>
        </w:numPr>
        <w:ind w:left="714" w:hanging="357"/>
        <w:contextualSpacing w:val="0"/>
        <w:jc w:val="both"/>
        <w:rPr>
          <w:sz w:val="22"/>
          <w:szCs w:val="22"/>
        </w:rPr>
      </w:pPr>
      <w:r w:rsidRPr="00535C5F">
        <w:rPr>
          <w:sz w:val="22"/>
          <w:szCs w:val="22"/>
        </w:rPr>
        <w:t>pavilon B</w:t>
      </w:r>
      <w:r>
        <w:rPr>
          <w:sz w:val="22"/>
          <w:szCs w:val="22"/>
        </w:rPr>
        <w:t xml:space="preserve">, </w:t>
      </w:r>
      <w:r w:rsidRPr="00D36984">
        <w:rPr>
          <w:sz w:val="22"/>
          <w:szCs w:val="22"/>
        </w:rPr>
        <w:t>spojovací trakt AB (část A2B1, B2)</w:t>
      </w:r>
      <w:r w:rsidRPr="00535C5F">
        <w:rPr>
          <w:sz w:val="22"/>
          <w:szCs w:val="22"/>
        </w:rPr>
        <w:t xml:space="preserve"> </w:t>
      </w:r>
      <w:r w:rsidRPr="00535C5F">
        <w:rPr>
          <w:sz w:val="22"/>
          <w:szCs w:val="22"/>
        </w:rPr>
        <w:tab/>
      </w:r>
      <w:r w:rsidRPr="00535C5F">
        <w:rPr>
          <w:sz w:val="22"/>
          <w:szCs w:val="22"/>
        </w:rPr>
        <w:tab/>
      </w:r>
      <w:r w:rsidRPr="00535C5F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</w:t>
      </w:r>
      <w:r w:rsidRPr="00535C5F">
        <w:rPr>
          <w:sz w:val="22"/>
          <w:szCs w:val="22"/>
        </w:rPr>
        <w:t>srpen 2025</w:t>
      </w:r>
    </w:p>
    <w:p w14:paraId="10A55E05" w14:textId="77777777" w:rsidR="006E4AA8" w:rsidRPr="00535C5F" w:rsidRDefault="006E4AA8" w:rsidP="006E4AA8">
      <w:pPr>
        <w:pStyle w:val="Odstavecseseznamem"/>
        <w:numPr>
          <w:ilvl w:val="0"/>
          <w:numId w:val="44"/>
        </w:numPr>
        <w:jc w:val="both"/>
        <w:rPr>
          <w:sz w:val="22"/>
          <w:szCs w:val="22"/>
        </w:rPr>
      </w:pPr>
      <w:r w:rsidRPr="00535C5F">
        <w:rPr>
          <w:sz w:val="22"/>
          <w:szCs w:val="22"/>
        </w:rPr>
        <w:t>pavilon A, a spojovací trakt AB</w:t>
      </w:r>
      <w:r>
        <w:rPr>
          <w:sz w:val="22"/>
          <w:szCs w:val="22"/>
        </w:rPr>
        <w:t xml:space="preserve"> </w:t>
      </w:r>
      <w:r w:rsidRPr="00D36984">
        <w:rPr>
          <w:sz w:val="22"/>
          <w:szCs w:val="22"/>
        </w:rPr>
        <w:t>(část A1B0)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C5F">
        <w:rPr>
          <w:sz w:val="22"/>
          <w:szCs w:val="22"/>
        </w:rPr>
        <w:t xml:space="preserve">     říjen 2025</w:t>
      </w:r>
    </w:p>
    <w:p w14:paraId="3314AB5A" w14:textId="77777777" w:rsidR="006E4AA8" w:rsidRDefault="006E4AA8" w:rsidP="006E4AA8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3AFE64C0" w14:textId="77777777" w:rsidR="006E4AA8" w:rsidRPr="006953E1" w:rsidRDefault="006E4AA8" w:rsidP="006E4AA8">
      <w:pPr>
        <w:spacing w:after="80"/>
        <w:jc w:val="both"/>
        <w:rPr>
          <w:rFonts w:ascii="TimesNewRomanPSMT" w:hAnsi="TimesNewRomanPSMT" w:cs="TimesNewRomanPSMT"/>
          <w:sz w:val="22"/>
          <w:szCs w:val="22"/>
        </w:rPr>
      </w:pPr>
      <w:r w:rsidRPr="006953E1">
        <w:rPr>
          <w:rFonts w:ascii="TimesNewRomanPSMT" w:hAnsi="TimesNewRomanPSMT" w:cs="TimesNewRomanPSMT"/>
          <w:sz w:val="22"/>
          <w:szCs w:val="22"/>
        </w:rPr>
        <w:t xml:space="preserve">Nepřekročitelný termín dokončení </w:t>
      </w:r>
      <w:r>
        <w:rPr>
          <w:rFonts w:ascii="TimesNewRomanPSMT" w:hAnsi="TimesNewRomanPSMT" w:cs="TimesNewRomanPSMT"/>
          <w:sz w:val="22"/>
          <w:szCs w:val="22"/>
        </w:rPr>
        <w:t>veřejné zakázky</w:t>
      </w:r>
      <w:r w:rsidRPr="006953E1">
        <w:rPr>
          <w:rFonts w:ascii="TimesNewRomanPSMT" w:hAnsi="TimesNewRomanPSMT" w:cs="TimesNewRomanPSMT"/>
          <w:sz w:val="22"/>
          <w:szCs w:val="22"/>
        </w:rPr>
        <w:t>:</w:t>
      </w:r>
    </w:p>
    <w:p w14:paraId="4C6BF769" w14:textId="77777777" w:rsidR="006E4AA8" w:rsidRDefault="006E4AA8" w:rsidP="006E4AA8">
      <w:pPr>
        <w:jc w:val="both"/>
        <w:rPr>
          <w:sz w:val="22"/>
          <w:szCs w:val="22"/>
        </w:rPr>
      </w:pPr>
      <w:r w:rsidRPr="006953E1">
        <w:rPr>
          <w:rFonts w:ascii="TimesNewRomanPSMT" w:hAnsi="TimesNewRomanPSMT" w:cs="TimesNewRomanPSMT"/>
          <w:sz w:val="22"/>
          <w:szCs w:val="22"/>
        </w:rPr>
        <w:t>Termín dodání vybavení v místě plnění</w:t>
      </w:r>
      <w:r>
        <w:rPr>
          <w:sz w:val="22"/>
          <w:szCs w:val="22"/>
        </w:rPr>
        <w:t>:</w:t>
      </w:r>
    </w:p>
    <w:p w14:paraId="64FF52EE" w14:textId="576DB063" w:rsidR="006E4AA8" w:rsidRPr="00BB2E00" w:rsidRDefault="006E4AA8" w:rsidP="006E4AA8">
      <w:pPr>
        <w:pStyle w:val="Odstavecseseznamem"/>
        <w:numPr>
          <w:ilvl w:val="0"/>
          <w:numId w:val="45"/>
        </w:numPr>
        <w:jc w:val="both"/>
        <w:rPr>
          <w:rFonts w:ascii="TimesNewRomanPSMT" w:hAnsi="TimesNewRomanPSMT" w:cs="TimesNewRomanPSMT"/>
          <w:sz w:val="22"/>
          <w:szCs w:val="22"/>
        </w:rPr>
      </w:pPr>
      <w:r w:rsidRPr="00BB2E00">
        <w:rPr>
          <w:sz w:val="22"/>
          <w:szCs w:val="22"/>
        </w:rPr>
        <w:t xml:space="preserve">pavilon B, spojovací trakt AB (část A2B1, B2) </w:t>
      </w:r>
      <w:r w:rsidRPr="00BB2E00">
        <w:rPr>
          <w:sz w:val="22"/>
          <w:szCs w:val="22"/>
        </w:rPr>
        <w:tab/>
      </w:r>
      <w:r w:rsidRPr="00BB2E00">
        <w:rPr>
          <w:sz w:val="22"/>
          <w:szCs w:val="22"/>
        </w:rPr>
        <w:tab/>
      </w:r>
      <w:r w:rsidRPr="00BB2E00">
        <w:rPr>
          <w:sz w:val="22"/>
          <w:szCs w:val="22"/>
        </w:rPr>
        <w:tab/>
      </w:r>
      <w:r w:rsidRPr="00BB2E00">
        <w:rPr>
          <w:rFonts w:ascii="TimesNewRomanPSMT" w:hAnsi="TimesNewRomanPSMT" w:cs="TimesNewRomanPSMT"/>
          <w:sz w:val="22"/>
          <w:szCs w:val="22"/>
        </w:rPr>
        <w:t>do 3</w:t>
      </w:r>
      <w:r w:rsidR="00E70E02">
        <w:rPr>
          <w:rFonts w:ascii="TimesNewRomanPSMT" w:hAnsi="TimesNewRomanPSMT" w:cs="TimesNewRomanPSMT"/>
          <w:sz w:val="22"/>
          <w:szCs w:val="22"/>
        </w:rPr>
        <w:t>1</w:t>
      </w:r>
      <w:r w:rsidRPr="00BB2E00">
        <w:rPr>
          <w:rFonts w:ascii="TimesNewRomanPSMT" w:hAnsi="TimesNewRomanPSMT" w:cs="TimesNewRomanPSMT"/>
          <w:sz w:val="22"/>
          <w:szCs w:val="22"/>
        </w:rPr>
        <w:t>.</w:t>
      </w:r>
      <w:r w:rsidR="00E70E02">
        <w:rPr>
          <w:rFonts w:ascii="TimesNewRomanPSMT" w:hAnsi="TimesNewRomanPSMT" w:cs="TimesNewRomanPSMT"/>
          <w:sz w:val="22"/>
          <w:szCs w:val="22"/>
        </w:rPr>
        <w:t>1</w:t>
      </w:r>
      <w:r>
        <w:rPr>
          <w:rFonts w:ascii="TimesNewRomanPSMT" w:hAnsi="TimesNewRomanPSMT" w:cs="TimesNewRomanPSMT"/>
          <w:sz w:val="22"/>
          <w:szCs w:val="22"/>
        </w:rPr>
        <w:t>0</w:t>
      </w:r>
      <w:r w:rsidRPr="00BB2E00">
        <w:rPr>
          <w:rFonts w:ascii="TimesNewRomanPSMT" w:hAnsi="TimesNewRomanPSMT" w:cs="TimesNewRomanPSMT"/>
          <w:sz w:val="22"/>
          <w:szCs w:val="22"/>
        </w:rPr>
        <w:t>.2025</w:t>
      </w:r>
    </w:p>
    <w:p w14:paraId="321D61DB" w14:textId="77777777" w:rsidR="006E4AA8" w:rsidRPr="00BB2E00" w:rsidRDefault="006E4AA8" w:rsidP="006E4AA8">
      <w:pPr>
        <w:pStyle w:val="Odstavecseseznamem"/>
        <w:numPr>
          <w:ilvl w:val="0"/>
          <w:numId w:val="45"/>
        </w:numPr>
        <w:jc w:val="both"/>
        <w:rPr>
          <w:rFonts w:ascii="TimesNewRomanPSMT" w:hAnsi="TimesNewRomanPSMT" w:cs="TimesNewRomanPSMT"/>
          <w:sz w:val="22"/>
          <w:szCs w:val="22"/>
        </w:rPr>
      </w:pPr>
      <w:r w:rsidRPr="00BB2E00">
        <w:rPr>
          <w:sz w:val="22"/>
          <w:szCs w:val="22"/>
        </w:rPr>
        <w:t>pavilon A, a spojovací trakt AB (část A1B0)</w:t>
      </w:r>
      <w:r w:rsidRPr="00BB2E00">
        <w:rPr>
          <w:sz w:val="22"/>
          <w:szCs w:val="22"/>
        </w:rPr>
        <w:tab/>
      </w:r>
      <w:r w:rsidRPr="00BB2E00">
        <w:rPr>
          <w:sz w:val="22"/>
          <w:szCs w:val="22"/>
        </w:rPr>
        <w:tab/>
      </w:r>
      <w:r w:rsidRPr="00BB2E00">
        <w:rPr>
          <w:sz w:val="22"/>
          <w:szCs w:val="22"/>
        </w:rPr>
        <w:tab/>
      </w:r>
      <w:r w:rsidRPr="00BB2E00">
        <w:rPr>
          <w:rFonts w:ascii="TimesNewRomanPSMT" w:hAnsi="TimesNewRomanPSMT" w:cs="TimesNewRomanPSMT"/>
          <w:sz w:val="22"/>
          <w:szCs w:val="22"/>
        </w:rPr>
        <w:t>do 30.11.2025</w:t>
      </w:r>
    </w:p>
    <w:p w14:paraId="6E7A6F14" w14:textId="77777777" w:rsidR="006953E1" w:rsidRDefault="006953E1" w:rsidP="006953E1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0E4BCBBA" w14:textId="5305CD5E" w:rsidR="005C4B9F" w:rsidRPr="008C3751" w:rsidRDefault="006953E1" w:rsidP="006953E1">
      <w:pPr>
        <w:jc w:val="both"/>
        <w:rPr>
          <w:rFonts w:ascii="TimesNewRomanPSMT" w:hAnsi="TimesNewRomanPSMT" w:cs="TimesNewRomanPSMT"/>
          <w:sz w:val="22"/>
          <w:szCs w:val="22"/>
        </w:rPr>
      </w:pPr>
      <w:r w:rsidRPr="006953E1">
        <w:rPr>
          <w:rFonts w:ascii="TimesNewRomanPSMT" w:hAnsi="TimesNewRomanPSMT" w:cs="TimesNewRomanPSMT"/>
          <w:sz w:val="22"/>
          <w:szCs w:val="22"/>
        </w:rPr>
        <w:t>Místem plnění veřejné zakázky je stavba č. p. 1123 (pavilon A, a B a spojovací trakt AB)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6953E1">
        <w:rPr>
          <w:rFonts w:ascii="TimesNewRomanPSMT" w:hAnsi="TimesNewRomanPSMT" w:cs="TimesNewRomanPSMT"/>
          <w:sz w:val="22"/>
          <w:szCs w:val="22"/>
        </w:rPr>
        <w:t>na pozemkové parcele č.</w:t>
      </w:r>
      <w:r>
        <w:rPr>
          <w:rFonts w:ascii="TimesNewRomanPSMT" w:hAnsi="TimesNewRomanPSMT" w:cs="TimesNewRomanPSMT"/>
          <w:sz w:val="22"/>
          <w:szCs w:val="22"/>
        </w:rPr>
        <w:t> </w:t>
      </w:r>
      <w:r w:rsidRPr="006953E1">
        <w:rPr>
          <w:rFonts w:ascii="TimesNewRomanPSMT" w:hAnsi="TimesNewRomanPSMT" w:cs="TimesNewRomanPSMT"/>
          <w:sz w:val="22"/>
          <w:szCs w:val="22"/>
        </w:rPr>
        <w:t>1269 a na pozemkové parcele č. 1795/1 ve vlastnictví Karlovarského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6953E1">
        <w:rPr>
          <w:rFonts w:ascii="TimesNewRomanPSMT" w:hAnsi="TimesNewRomanPSMT" w:cs="TimesNewRomanPSMT"/>
          <w:sz w:val="22"/>
          <w:szCs w:val="22"/>
        </w:rPr>
        <w:t>kraje vše v katastrálním území Nejdek, správu nemovitosti zajišťuje Domov se zvláštním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6953E1">
        <w:rPr>
          <w:rFonts w:ascii="TimesNewRomanPSMT" w:hAnsi="TimesNewRomanPSMT" w:cs="TimesNewRomanPSMT"/>
          <w:sz w:val="22"/>
          <w:szCs w:val="22"/>
        </w:rPr>
        <w:t>režimem "MATYÁŠ" v Nejdku, příspěvková organizace, Mládežnická 1123, 36221 Nejdek.</w:t>
      </w:r>
    </w:p>
    <w:p w14:paraId="3FA887A7" w14:textId="3F68D567" w:rsidR="00C836BA" w:rsidRDefault="00C836BA" w:rsidP="00FD719B">
      <w:pPr>
        <w:jc w:val="both"/>
        <w:rPr>
          <w:rFonts w:ascii="TimesNewRomanPSMT" w:hAnsi="TimesNewRomanPSMT" w:cs="TimesNewRomanPSMT"/>
          <w:sz w:val="28"/>
          <w:szCs w:val="28"/>
        </w:rPr>
      </w:pPr>
    </w:p>
    <w:p w14:paraId="4AE6D7DF" w14:textId="4C8E0BAC" w:rsidR="00CE1F3D" w:rsidRPr="00C15360" w:rsidRDefault="00CE1F3D" w:rsidP="005E0588">
      <w:pPr>
        <w:numPr>
          <w:ilvl w:val="0"/>
          <w:numId w:val="1"/>
        </w:numPr>
        <w:ind w:left="426" w:hanging="426"/>
        <w:rPr>
          <w:b/>
          <w:sz w:val="28"/>
          <w:u w:val="single"/>
        </w:rPr>
      </w:pPr>
      <w:r w:rsidRPr="00C15360">
        <w:rPr>
          <w:b/>
          <w:sz w:val="28"/>
          <w:u w:val="single"/>
        </w:rPr>
        <w:t xml:space="preserve">Obchodní podmínky </w:t>
      </w:r>
    </w:p>
    <w:p w14:paraId="0355042E" w14:textId="77777777" w:rsidR="002D6945" w:rsidRPr="004E3BC6" w:rsidRDefault="002D6945" w:rsidP="00BB613B">
      <w:pPr>
        <w:pStyle w:val="Zkladntext3"/>
        <w:rPr>
          <w:rStyle w:val="FontStyle50"/>
          <w:b w:val="0"/>
          <w:sz w:val="16"/>
          <w:szCs w:val="16"/>
        </w:rPr>
      </w:pPr>
    </w:p>
    <w:p w14:paraId="624C8801" w14:textId="09E9D156" w:rsidR="002D6945" w:rsidRDefault="00CE1F3D" w:rsidP="00BB613B">
      <w:pPr>
        <w:pStyle w:val="Zkladntext3"/>
        <w:rPr>
          <w:b w:val="0"/>
          <w:sz w:val="22"/>
          <w:szCs w:val="22"/>
        </w:rPr>
      </w:pPr>
      <w:bookmarkStart w:id="3" w:name="_Hlk144725249"/>
      <w:r w:rsidRPr="00A76C4D">
        <w:rPr>
          <w:rStyle w:val="FontStyle50"/>
          <w:b w:val="0"/>
          <w:sz w:val="22"/>
          <w:szCs w:val="22"/>
        </w:rPr>
        <w:t xml:space="preserve">Přílohou č. </w:t>
      </w:r>
      <w:r w:rsidR="002D6945" w:rsidRPr="00A76C4D">
        <w:rPr>
          <w:rStyle w:val="FontStyle50"/>
          <w:b w:val="0"/>
          <w:sz w:val="22"/>
          <w:szCs w:val="22"/>
        </w:rPr>
        <w:t>3</w:t>
      </w:r>
      <w:r w:rsidR="00B71E6B" w:rsidRPr="00EF4E30">
        <w:rPr>
          <w:rStyle w:val="FontStyle50"/>
          <w:b w:val="0"/>
          <w:sz w:val="22"/>
          <w:szCs w:val="22"/>
        </w:rPr>
        <w:t xml:space="preserve"> </w:t>
      </w:r>
      <w:r w:rsidRPr="00EF4E30">
        <w:rPr>
          <w:rStyle w:val="FontStyle50"/>
          <w:b w:val="0"/>
          <w:sz w:val="22"/>
          <w:szCs w:val="22"/>
        </w:rPr>
        <w:t>výzvy</w:t>
      </w:r>
      <w:r w:rsidRPr="002D6945">
        <w:rPr>
          <w:rStyle w:val="FontStyle50"/>
          <w:b w:val="0"/>
          <w:sz w:val="22"/>
          <w:szCs w:val="22"/>
        </w:rPr>
        <w:t xml:space="preserve"> </w:t>
      </w:r>
      <w:r w:rsidR="00B71E6B">
        <w:rPr>
          <w:rStyle w:val="FontStyle50"/>
          <w:b w:val="0"/>
          <w:sz w:val="22"/>
          <w:szCs w:val="22"/>
        </w:rPr>
        <w:t>je</w:t>
      </w:r>
      <w:r w:rsidRPr="002D6945">
        <w:rPr>
          <w:rStyle w:val="FontStyle50"/>
          <w:b w:val="0"/>
          <w:sz w:val="22"/>
          <w:szCs w:val="22"/>
        </w:rPr>
        <w:t xml:space="preserve"> vzorov</w:t>
      </w:r>
      <w:r w:rsidR="00B71E6B">
        <w:rPr>
          <w:rStyle w:val="FontStyle50"/>
          <w:b w:val="0"/>
          <w:sz w:val="22"/>
          <w:szCs w:val="22"/>
        </w:rPr>
        <w:t>á</w:t>
      </w:r>
      <w:r w:rsidRPr="002D6945">
        <w:rPr>
          <w:rStyle w:val="FontStyle50"/>
          <w:b w:val="0"/>
          <w:sz w:val="22"/>
          <w:szCs w:val="22"/>
        </w:rPr>
        <w:t xml:space="preserve"> podob</w:t>
      </w:r>
      <w:r w:rsidR="00B71E6B">
        <w:rPr>
          <w:rStyle w:val="FontStyle50"/>
          <w:b w:val="0"/>
          <w:sz w:val="22"/>
          <w:szCs w:val="22"/>
        </w:rPr>
        <w:t>a</w:t>
      </w:r>
      <w:r w:rsidRPr="002D6945">
        <w:rPr>
          <w:rStyle w:val="FontStyle50"/>
          <w:b w:val="0"/>
          <w:sz w:val="22"/>
          <w:szCs w:val="22"/>
        </w:rPr>
        <w:t xml:space="preserve"> </w:t>
      </w:r>
      <w:r w:rsidR="002D6945" w:rsidRPr="002D6945">
        <w:rPr>
          <w:rStyle w:val="FontStyle50"/>
          <w:b w:val="0"/>
          <w:sz w:val="22"/>
          <w:szCs w:val="22"/>
        </w:rPr>
        <w:t>kupní sml</w:t>
      </w:r>
      <w:r w:rsidR="00B71E6B">
        <w:rPr>
          <w:rStyle w:val="FontStyle50"/>
          <w:b w:val="0"/>
          <w:sz w:val="22"/>
          <w:szCs w:val="22"/>
        </w:rPr>
        <w:t>ouvy</w:t>
      </w:r>
      <w:r w:rsidRPr="002D6945">
        <w:rPr>
          <w:rStyle w:val="FontStyle50"/>
          <w:b w:val="0"/>
          <w:sz w:val="22"/>
          <w:szCs w:val="22"/>
        </w:rPr>
        <w:t>, kter</w:t>
      </w:r>
      <w:r w:rsidR="00B71E6B">
        <w:rPr>
          <w:rStyle w:val="FontStyle50"/>
          <w:b w:val="0"/>
          <w:sz w:val="22"/>
          <w:szCs w:val="22"/>
        </w:rPr>
        <w:t>á</w:t>
      </w:r>
      <w:r w:rsidRPr="002D6945">
        <w:rPr>
          <w:rStyle w:val="FontStyle50"/>
          <w:b w:val="0"/>
          <w:sz w:val="22"/>
          <w:szCs w:val="22"/>
        </w:rPr>
        <w:t xml:space="preserve"> bud</w:t>
      </w:r>
      <w:r w:rsidR="00B71E6B">
        <w:rPr>
          <w:rStyle w:val="FontStyle50"/>
          <w:b w:val="0"/>
          <w:sz w:val="22"/>
          <w:szCs w:val="22"/>
        </w:rPr>
        <w:t>e</w:t>
      </w:r>
      <w:r w:rsidRPr="002D6945">
        <w:rPr>
          <w:rStyle w:val="FontStyle50"/>
          <w:b w:val="0"/>
          <w:sz w:val="22"/>
          <w:szCs w:val="22"/>
        </w:rPr>
        <w:t xml:space="preserve"> sloužit k uzavření smluvního vztahu s vybraný</w:t>
      </w:r>
      <w:r w:rsidR="004239B1">
        <w:rPr>
          <w:rStyle w:val="FontStyle50"/>
          <w:b w:val="0"/>
          <w:sz w:val="22"/>
          <w:szCs w:val="22"/>
        </w:rPr>
        <w:t>m</w:t>
      </w:r>
      <w:r w:rsidRPr="002D6945">
        <w:rPr>
          <w:rStyle w:val="FontStyle50"/>
          <w:b w:val="0"/>
          <w:sz w:val="22"/>
          <w:szCs w:val="22"/>
        </w:rPr>
        <w:t xml:space="preserve"> dodavatel</w:t>
      </w:r>
      <w:r w:rsidR="004239B1">
        <w:rPr>
          <w:rStyle w:val="FontStyle50"/>
          <w:b w:val="0"/>
          <w:sz w:val="22"/>
          <w:szCs w:val="22"/>
        </w:rPr>
        <w:t>em</w:t>
      </w:r>
      <w:r w:rsidR="002D6945" w:rsidRPr="002D6945">
        <w:rPr>
          <w:rStyle w:val="FontStyle50"/>
          <w:b w:val="0"/>
          <w:sz w:val="22"/>
          <w:szCs w:val="22"/>
        </w:rPr>
        <w:t xml:space="preserve"> </w:t>
      </w:r>
      <w:r w:rsidR="00637AD8">
        <w:rPr>
          <w:rStyle w:val="FontStyle50"/>
          <w:b w:val="0"/>
          <w:sz w:val="22"/>
          <w:szCs w:val="22"/>
        </w:rPr>
        <w:t>této</w:t>
      </w:r>
      <w:r w:rsidR="002D6945" w:rsidRPr="002D6945">
        <w:rPr>
          <w:rStyle w:val="FontStyle50"/>
          <w:b w:val="0"/>
          <w:sz w:val="22"/>
          <w:szCs w:val="22"/>
        </w:rPr>
        <w:t xml:space="preserve"> veřejné zakázky</w:t>
      </w:r>
      <w:r w:rsidRPr="00CE1F3D">
        <w:rPr>
          <w:rStyle w:val="FontStyle50"/>
          <w:sz w:val="22"/>
          <w:szCs w:val="22"/>
        </w:rPr>
        <w:t xml:space="preserve">. </w:t>
      </w:r>
    </w:p>
    <w:bookmarkEnd w:id="3"/>
    <w:p w14:paraId="7EB4B85D" w14:textId="1F53E50E" w:rsidR="00763BA2" w:rsidRDefault="00763BA2" w:rsidP="00BB613B">
      <w:pPr>
        <w:pStyle w:val="Style11"/>
        <w:widowControl/>
        <w:spacing w:before="226" w:line="240" w:lineRule="auto"/>
        <w:rPr>
          <w:rStyle w:val="FontStyle50"/>
          <w:sz w:val="22"/>
          <w:szCs w:val="22"/>
        </w:rPr>
      </w:pPr>
      <w:r w:rsidRPr="00CE1F3D">
        <w:rPr>
          <w:rStyle w:val="FontStyle50"/>
          <w:sz w:val="22"/>
          <w:szCs w:val="22"/>
        </w:rPr>
        <w:t>Zadavatel připouští pouze dále specifikované úpravy vzorové smlouvy účastníkem v rámci přípravy návrhu smlouvy, který musí být přílohou nabídky. Tento návrh smlouvy musí v plném rozsahu respektovat podmínky uvedené v této zadávací dokumentaci.</w:t>
      </w:r>
    </w:p>
    <w:p w14:paraId="7611BEB2" w14:textId="2A3F9304" w:rsidR="00763BA2" w:rsidRPr="008E3A82" w:rsidRDefault="00763BA2" w:rsidP="00BB613B">
      <w:pPr>
        <w:pStyle w:val="Style11"/>
        <w:widowControl/>
        <w:spacing w:before="226" w:line="240" w:lineRule="auto"/>
        <w:rPr>
          <w:rStyle w:val="FontStyle50"/>
          <w:sz w:val="22"/>
          <w:szCs w:val="22"/>
        </w:rPr>
      </w:pPr>
      <w:r w:rsidRPr="008E3A82">
        <w:rPr>
          <w:rStyle w:val="FontStyle50"/>
          <w:sz w:val="22"/>
          <w:szCs w:val="22"/>
        </w:rPr>
        <w:t>Zadavatel připouští pouze následující úpravy vzorové smlouvy:</w:t>
      </w:r>
    </w:p>
    <w:p w14:paraId="3140235E" w14:textId="66C453FF" w:rsidR="00991A22" w:rsidRDefault="00763BA2" w:rsidP="005E0588">
      <w:pPr>
        <w:pStyle w:val="Style27"/>
        <w:widowControl/>
        <w:numPr>
          <w:ilvl w:val="0"/>
          <w:numId w:val="12"/>
        </w:numPr>
        <w:spacing w:line="240" w:lineRule="auto"/>
        <w:ind w:left="142" w:hanging="142"/>
        <w:rPr>
          <w:rStyle w:val="FontStyle50"/>
          <w:sz w:val="22"/>
          <w:szCs w:val="22"/>
        </w:rPr>
      </w:pPr>
      <w:r w:rsidRPr="008E3A82">
        <w:rPr>
          <w:rStyle w:val="FontStyle50"/>
          <w:sz w:val="22"/>
          <w:szCs w:val="22"/>
        </w:rPr>
        <w:t>doplnění identifikačních údajů účastníka</w:t>
      </w:r>
      <w:r w:rsidR="00CF434B">
        <w:rPr>
          <w:rStyle w:val="FontStyle50"/>
          <w:sz w:val="22"/>
          <w:szCs w:val="22"/>
        </w:rPr>
        <w:t>;</w:t>
      </w:r>
      <w:r w:rsidR="00795F9B">
        <w:rPr>
          <w:rStyle w:val="FontStyle50"/>
          <w:sz w:val="22"/>
          <w:szCs w:val="22"/>
        </w:rPr>
        <w:t xml:space="preserve"> a</w:t>
      </w:r>
    </w:p>
    <w:p w14:paraId="0F27FB71" w14:textId="77777777" w:rsidR="007529D7" w:rsidRDefault="00991A22" w:rsidP="005E0588">
      <w:pPr>
        <w:pStyle w:val="Style27"/>
        <w:widowControl/>
        <w:numPr>
          <w:ilvl w:val="0"/>
          <w:numId w:val="12"/>
        </w:numPr>
        <w:spacing w:line="240" w:lineRule="auto"/>
        <w:ind w:left="142" w:hanging="142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 xml:space="preserve">doplnění </w:t>
      </w:r>
      <w:r w:rsidR="00763BA2" w:rsidRPr="008E3A82">
        <w:rPr>
          <w:rStyle w:val="FontStyle50"/>
          <w:sz w:val="22"/>
          <w:szCs w:val="22"/>
        </w:rPr>
        <w:t>finančních část</w:t>
      </w:r>
      <w:r w:rsidR="00763BA2">
        <w:rPr>
          <w:rStyle w:val="FontStyle50"/>
          <w:sz w:val="22"/>
          <w:szCs w:val="22"/>
        </w:rPr>
        <w:t>ek smluvní ceny</w:t>
      </w:r>
      <w:r w:rsidR="007529D7">
        <w:rPr>
          <w:rStyle w:val="FontStyle50"/>
          <w:sz w:val="22"/>
          <w:szCs w:val="22"/>
        </w:rPr>
        <w:t>;</w:t>
      </w:r>
    </w:p>
    <w:p w14:paraId="671AF105" w14:textId="141F485E" w:rsidR="00CE1F3D" w:rsidRDefault="00991A22" w:rsidP="007529D7">
      <w:pPr>
        <w:pStyle w:val="Style27"/>
        <w:widowControl/>
        <w:spacing w:line="240" w:lineRule="auto"/>
        <w:rPr>
          <w:rStyle w:val="FontStyle50"/>
          <w:sz w:val="22"/>
          <w:szCs w:val="22"/>
        </w:rPr>
      </w:pPr>
      <w:r w:rsidRPr="00CF297E">
        <w:rPr>
          <w:rStyle w:val="FontStyle50"/>
          <w:sz w:val="22"/>
          <w:szCs w:val="22"/>
        </w:rPr>
        <w:t>bez možnosti upravovat znění jednotlivých ustanovení smlouvy</w:t>
      </w:r>
      <w:r w:rsidR="00532EE0">
        <w:rPr>
          <w:rStyle w:val="FontStyle50"/>
          <w:sz w:val="22"/>
          <w:szCs w:val="22"/>
        </w:rPr>
        <w:t xml:space="preserve"> </w:t>
      </w:r>
      <w:r w:rsidRPr="00CF297E">
        <w:rPr>
          <w:rStyle w:val="FontStyle50"/>
          <w:sz w:val="22"/>
          <w:szCs w:val="22"/>
        </w:rPr>
        <w:t>(místa k doplnění jsou zvýrazněna žlutým podbarvením)</w:t>
      </w:r>
      <w:r>
        <w:rPr>
          <w:rStyle w:val="FontStyle50"/>
          <w:sz w:val="22"/>
          <w:szCs w:val="22"/>
        </w:rPr>
        <w:t>.</w:t>
      </w:r>
    </w:p>
    <w:p w14:paraId="3F38F375" w14:textId="77777777" w:rsidR="00906A2F" w:rsidRPr="007529D7" w:rsidRDefault="00906A2F" w:rsidP="00BB613B">
      <w:pPr>
        <w:pStyle w:val="Style27"/>
        <w:widowControl/>
        <w:tabs>
          <w:tab w:val="left" w:pos="46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AA566" w14:textId="77777777" w:rsidR="00CE71BE" w:rsidRPr="00B24F61" w:rsidRDefault="006E04E1" w:rsidP="005E0588">
      <w:pPr>
        <w:numPr>
          <w:ilvl w:val="0"/>
          <w:numId w:val="1"/>
        </w:numPr>
        <w:ind w:left="426" w:hanging="426"/>
        <w:rPr>
          <w:b/>
          <w:sz w:val="28"/>
        </w:rPr>
      </w:pPr>
      <w:r w:rsidRPr="00B24F61">
        <w:rPr>
          <w:b/>
          <w:sz w:val="28"/>
          <w:u w:val="single"/>
        </w:rPr>
        <w:t>Pravidla pro</w:t>
      </w:r>
      <w:r w:rsidR="00CE71BE" w:rsidRPr="00B24F61">
        <w:rPr>
          <w:b/>
          <w:sz w:val="28"/>
          <w:u w:val="single"/>
        </w:rPr>
        <w:t xml:space="preserve"> hodnocení nabídek</w:t>
      </w:r>
    </w:p>
    <w:p w14:paraId="59782713" w14:textId="77777777" w:rsidR="00CE71BE" w:rsidRPr="00DB4462" w:rsidRDefault="00CE71BE" w:rsidP="00BB613B">
      <w:pPr>
        <w:numPr>
          <w:ilvl w:val="12"/>
          <w:numId w:val="0"/>
        </w:numPr>
        <w:jc w:val="both"/>
        <w:rPr>
          <w:b/>
          <w:color w:val="FF0000"/>
          <w:sz w:val="16"/>
          <w:szCs w:val="16"/>
        </w:rPr>
      </w:pPr>
    </w:p>
    <w:p w14:paraId="25D94CDB" w14:textId="77777777" w:rsidR="00DB4462" w:rsidRDefault="00DB4462" w:rsidP="00DB446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24F61">
        <w:rPr>
          <w:sz w:val="22"/>
          <w:szCs w:val="22"/>
          <w:lang w:eastAsia="en-US"/>
        </w:rPr>
        <w:t xml:space="preserve">Nabídky budou hodnoceny podle jejich ekonomické výhodnosti. </w:t>
      </w:r>
      <w:r w:rsidRPr="00B8064C">
        <w:rPr>
          <w:sz w:val="22"/>
          <w:szCs w:val="22"/>
        </w:rPr>
        <w:t xml:space="preserve">Vzhledem k tomu, že zadavatel je plátcem DPH bez nároku na odpočet DPH v rámci této veřejné zakázky, bude základním hodnotícím kritériem </w:t>
      </w:r>
      <w:r w:rsidRPr="00B8064C">
        <w:rPr>
          <w:b/>
          <w:sz w:val="22"/>
          <w:szCs w:val="22"/>
        </w:rPr>
        <w:t>nejnižší nabídková cena včetně DPH</w:t>
      </w:r>
      <w:r w:rsidRPr="00B8064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C4F7C">
        <w:rPr>
          <w:sz w:val="22"/>
          <w:szCs w:val="22"/>
          <w:lang w:eastAsia="en-US"/>
        </w:rPr>
        <w:t>Pořadí nabídek bude stanoveno podle výše nabídkové ceny s tím, že nejnižší jednotková cena je nejlepší.</w:t>
      </w:r>
    </w:p>
    <w:p w14:paraId="1C6641B5" w14:textId="77777777" w:rsidR="00DB4462" w:rsidRDefault="00DB4462" w:rsidP="00DB446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42EE61AA" w14:textId="1AAF1D3F" w:rsidR="00DB4462" w:rsidRDefault="00DB4462" w:rsidP="006900F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200CCF">
        <w:rPr>
          <w:b/>
          <w:sz w:val="22"/>
          <w:szCs w:val="22"/>
          <w:lang w:eastAsia="en-US"/>
        </w:rPr>
        <w:t xml:space="preserve">Zadavatel stanovuje maximální možnou a nepřekročitelnou výši nabídkové ceny na </w:t>
      </w:r>
      <w:r w:rsidR="00106ED9">
        <w:rPr>
          <w:b/>
          <w:sz w:val="22"/>
          <w:szCs w:val="22"/>
          <w:lang w:eastAsia="en-US"/>
        </w:rPr>
        <w:t>5</w:t>
      </w:r>
      <w:r w:rsidRPr="00E70E02">
        <w:rPr>
          <w:b/>
          <w:sz w:val="22"/>
          <w:szCs w:val="22"/>
          <w:lang w:eastAsia="en-US"/>
        </w:rPr>
        <w:t xml:space="preserve"> </w:t>
      </w:r>
      <w:r w:rsidR="00106ED9">
        <w:rPr>
          <w:b/>
          <w:sz w:val="22"/>
          <w:szCs w:val="22"/>
          <w:lang w:eastAsia="en-US"/>
        </w:rPr>
        <w:t>6</w:t>
      </w:r>
      <w:r w:rsidR="00C43CA4" w:rsidRPr="00E70E02">
        <w:rPr>
          <w:b/>
          <w:sz w:val="22"/>
          <w:szCs w:val="22"/>
          <w:lang w:eastAsia="en-US"/>
        </w:rPr>
        <w:t>00</w:t>
      </w:r>
      <w:r w:rsidRPr="00E70E02">
        <w:rPr>
          <w:b/>
          <w:sz w:val="22"/>
          <w:szCs w:val="22"/>
          <w:lang w:eastAsia="en-US"/>
        </w:rPr>
        <w:t xml:space="preserve"> 000 Kč včetně DPH</w:t>
      </w:r>
      <w:r w:rsidRPr="00200CCF">
        <w:rPr>
          <w:b/>
          <w:sz w:val="22"/>
          <w:szCs w:val="22"/>
          <w:lang w:eastAsia="en-US"/>
        </w:rPr>
        <w:t>.</w:t>
      </w:r>
      <w:r w:rsidR="006953E1">
        <w:rPr>
          <w:b/>
          <w:sz w:val="22"/>
          <w:szCs w:val="22"/>
          <w:lang w:eastAsia="en-US"/>
        </w:rPr>
        <w:t xml:space="preserve"> </w:t>
      </w:r>
      <w:r w:rsidRPr="00200CCF">
        <w:rPr>
          <w:b/>
          <w:sz w:val="22"/>
          <w:szCs w:val="22"/>
          <w:lang w:eastAsia="en-US"/>
        </w:rPr>
        <w:t xml:space="preserve">Překročení </w:t>
      </w:r>
      <w:r w:rsidRPr="00DB4462">
        <w:rPr>
          <w:b/>
          <w:sz w:val="22"/>
          <w:szCs w:val="22"/>
          <w:lang w:eastAsia="en-US"/>
        </w:rPr>
        <w:t>této maximální ceny</w:t>
      </w:r>
      <w:r w:rsidRPr="00200CCF">
        <w:rPr>
          <w:b/>
          <w:sz w:val="22"/>
          <w:szCs w:val="22"/>
          <w:lang w:eastAsia="en-US"/>
        </w:rPr>
        <w:t xml:space="preserve"> je důvodem pro vyloučení účastníka </w:t>
      </w:r>
      <w:r>
        <w:rPr>
          <w:b/>
          <w:sz w:val="22"/>
          <w:szCs w:val="22"/>
          <w:lang w:eastAsia="en-US"/>
        </w:rPr>
        <w:t>zadávací</w:t>
      </w:r>
      <w:r w:rsidRPr="00200CCF">
        <w:rPr>
          <w:b/>
          <w:sz w:val="22"/>
          <w:szCs w:val="22"/>
          <w:lang w:eastAsia="en-US"/>
        </w:rPr>
        <w:t>ho řízení.</w:t>
      </w:r>
    </w:p>
    <w:p w14:paraId="1384DF9C" w14:textId="77777777" w:rsidR="00DB4462" w:rsidRPr="00743930" w:rsidRDefault="00DB4462" w:rsidP="006900F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14:paraId="531FBB0E" w14:textId="77777777" w:rsidR="00BF5A7A" w:rsidRPr="00502934" w:rsidRDefault="00AF760C" w:rsidP="005E0588">
      <w:pPr>
        <w:numPr>
          <w:ilvl w:val="0"/>
          <w:numId w:val="1"/>
        </w:numPr>
        <w:ind w:left="426" w:hanging="426"/>
        <w:rPr>
          <w:b/>
          <w:sz w:val="28"/>
        </w:rPr>
      </w:pPr>
      <w:r w:rsidRPr="00502934">
        <w:rPr>
          <w:b/>
          <w:sz w:val="28"/>
          <w:u w:val="single"/>
        </w:rPr>
        <w:lastRenderedPageBreak/>
        <w:t>Rozsah požadavku zadavatele na kvalifikaci účastníka</w:t>
      </w:r>
    </w:p>
    <w:p w14:paraId="66752018" w14:textId="77777777" w:rsidR="007529D7" w:rsidRPr="004E3BC6" w:rsidRDefault="007529D7" w:rsidP="007529D7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16"/>
          <w:szCs w:val="16"/>
        </w:rPr>
      </w:pPr>
    </w:p>
    <w:p w14:paraId="74BB3DDF" w14:textId="5BF961CA" w:rsidR="00EB52EE" w:rsidRPr="009B1B11" w:rsidRDefault="00EB52EE" w:rsidP="005E0588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bCs/>
          <w:iCs/>
          <w:sz w:val="22"/>
          <w:szCs w:val="22"/>
        </w:rPr>
      </w:pPr>
      <w:r w:rsidRPr="009B1B11">
        <w:rPr>
          <w:b/>
          <w:bCs/>
          <w:iCs/>
          <w:sz w:val="22"/>
          <w:szCs w:val="22"/>
          <w:u w:val="single"/>
        </w:rPr>
        <w:t>Základní způsobilost</w:t>
      </w:r>
      <w:r w:rsidR="00866E99" w:rsidRPr="009B1B11">
        <w:rPr>
          <w:b/>
          <w:bCs/>
          <w:iCs/>
          <w:sz w:val="22"/>
          <w:szCs w:val="22"/>
          <w:u w:val="single"/>
        </w:rPr>
        <w:t xml:space="preserve"> </w:t>
      </w:r>
    </w:p>
    <w:p w14:paraId="5EC9A58E" w14:textId="77777777" w:rsidR="00071F89" w:rsidRPr="006F76F6" w:rsidRDefault="00071F89" w:rsidP="00BB613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6F76F6">
        <w:rPr>
          <w:bCs/>
          <w:iCs/>
          <w:sz w:val="22"/>
          <w:szCs w:val="22"/>
        </w:rPr>
        <w:t>Dodavatel prokáže splnění základní způsobilosti dle § 74 ZZVZ předložením dokladů dle § 75 ZZVZ.</w:t>
      </w:r>
    </w:p>
    <w:p w14:paraId="78E12EBF" w14:textId="77777777" w:rsidR="00071F89" w:rsidRPr="006F76F6" w:rsidRDefault="00071F89" w:rsidP="00E062BC">
      <w:pPr>
        <w:widowControl w:val="0"/>
        <w:spacing w:before="240"/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Zadavatel v souladu s § 73 ZZVZ požaduje prokázání základní způsobilosti podle § 74 ZZVZ následovně:</w:t>
      </w:r>
    </w:p>
    <w:p w14:paraId="71CB4062" w14:textId="77777777" w:rsidR="00071F89" w:rsidRPr="006F76F6" w:rsidRDefault="00071F89" w:rsidP="005E0588">
      <w:pPr>
        <w:numPr>
          <w:ilvl w:val="0"/>
          <w:numId w:val="9"/>
        </w:numPr>
        <w:tabs>
          <w:tab w:val="left" w:pos="284"/>
        </w:tabs>
        <w:spacing w:before="120" w:after="120"/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Způsobilým není dodavatel, který 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nepřihlíží.</w:t>
      </w:r>
    </w:p>
    <w:p w14:paraId="1D71D821" w14:textId="147E7C85" w:rsidR="00071F89" w:rsidRPr="006F76F6" w:rsidRDefault="00071F89" w:rsidP="00E46056">
      <w:pPr>
        <w:tabs>
          <w:tab w:val="left" w:pos="0"/>
        </w:tabs>
        <w:spacing w:before="240" w:after="120"/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Je-li dodavatelem právnická osoba, musí podmínku splňovat tato právnická osoba a zároveň i každý člen jejího statutárního orgánu.</w:t>
      </w:r>
    </w:p>
    <w:p w14:paraId="337D2C73" w14:textId="77777777" w:rsidR="00657B9C" w:rsidRPr="004B2FA3" w:rsidRDefault="00657B9C">
      <w:pPr>
        <w:rPr>
          <w:rFonts w:eastAsia="Tahoma"/>
          <w:b/>
          <w:color w:val="000000"/>
          <w:sz w:val="22"/>
          <w:szCs w:val="22"/>
        </w:rPr>
      </w:pPr>
      <w:bookmarkStart w:id="4" w:name="_35nkun2" w:colFirst="0" w:colLast="0"/>
      <w:bookmarkEnd w:id="4"/>
      <w:r w:rsidRPr="004B2FA3">
        <w:rPr>
          <w:rFonts w:eastAsia="Tahoma"/>
          <w:b/>
          <w:color w:val="000000"/>
          <w:sz w:val="22"/>
          <w:szCs w:val="22"/>
        </w:rPr>
        <w:t xml:space="preserve">Dodavatel v tomto kritériu prokazuje splnění podmínek základní způsobilosti ve vztahu k České republice předložením </w:t>
      </w:r>
      <w:r w:rsidRPr="004B2FA3">
        <w:rPr>
          <w:rFonts w:eastAsia="Tahoma"/>
          <w:b/>
          <w:color w:val="000000"/>
          <w:sz w:val="22"/>
          <w:szCs w:val="22"/>
          <w:u w:val="single"/>
        </w:rPr>
        <w:t>výpisu z evidence Rejstříku trestů</w:t>
      </w:r>
      <w:r w:rsidRPr="004B2FA3">
        <w:rPr>
          <w:rFonts w:eastAsia="Tahoma"/>
          <w:b/>
          <w:color w:val="000000"/>
          <w:sz w:val="22"/>
          <w:szCs w:val="22"/>
        </w:rPr>
        <w:t>.</w:t>
      </w:r>
    </w:p>
    <w:p w14:paraId="641F1609" w14:textId="77777777" w:rsidR="00071F89" w:rsidRDefault="00071F89" w:rsidP="005807D2">
      <w:pPr>
        <w:tabs>
          <w:tab w:val="left" w:pos="0"/>
        </w:tabs>
        <w:spacing w:before="120"/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  <w:u w:val="single"/>
        </w:rPr>
        <w:t>Výpis si opatří dodavatel, např.</w:t>
      </w:r>
      <w:r w:rsidRPr="006F76F6">
        <w:rPr>
          <w:rFonts w:eastAsia="Tahoma"/>
          <w:i/>
          <w:color w:val="000000"/>
          <w:sz w:val="22"/>
          <w:szCs w:val="22"/>
          <w:u w:val="single"/>
        </w:rPr>
        <w:t xml:space="preserve"> </w:t>
      </w:r>
      <w:r w:rsidRPr="006F76F6">
        <w:rPr>
          <w:rFonts w:eastAsia="Tahoma"/>
          <w:color w:val="000000"/>
          <w:sz w:val="22"/>
          <w:szCs w:val="22"/>
          <w:u w:val="single"/>
        </w:rPr>
        <w:t>osobně na kontaktních místech Czech POINT nebo elektronicky prostřednictvím datové schránky na</w:t>
      </w:r>
      <w:r w:rsidRPr="006F76F6">
        <w:rPr>
          <w:rFonts w:eastAsia="Tahoma"/>
          <w:color w:val="000000"/>
          <w:sz w:val="22"/>
          <w:szCs w:val="22"/>
        </w:rPr>
        <w:t xml:space="preserve"> </w:t>
      </w:r>
      <w:hyperlink r:id="rId15">
        <w:r w:rsidRPr="006F76F6">
          <w:rPr>
            <w:rFonts w:eastAsia="Tahoma"/>
            <w:color w:val="000000"/>
            <w:sz w:val="22"/>
            <w:szCs w:val="22"/>
            <w:u w:val="single"/>
          </w:rPr>
          <w:t>www.gov.cz</w:t>
        </w:r>
      </w:hyperlink>
      <w:r w:rsidRPr="006F76F6">
        <w:rPr>
          <w:rFonts w:eastAsia="Tahoma"/>
          <w:color w:val="000000"/>
          <w:sz w:val="22"/>
          <w:szCs w:val="22"/>
        </w:rPr>
        <w:t>.</w:t>
      </w:r>
    </w:p>
    <w:p w14:paraId="179D4471" w14:textId="77777777" w:rsidR="00071F89" w:rsidRPr="006F76F6" w:rsidRDefault="00071F89" w:rsidP="005807D2">
      <w:pPr>
        <w:tabs>
          <w:tab w:val="left" w:pos="0"/>
        </w:tabs>
        <w:ind w:right="-6"/>
        <w:jc w:val="both"/>
        <w:rPr>
          <w:rFonts w:eastAsia="Tahoma"/>
          <w:color w:val="000000"/>
          <w:sz w:val="22"/>
          <w:szCs w:val="22"/>
        </w:rPr>
      </w:pPr>
    </w:p>
    <w:p w14:paraId="07576F7B" w14:textId="77777777" w:rsidR="00071F89" w:rsidRPr="006F76F6" w:rsidRDefault="00071F89" w:rsidP="005E0588">
      <w:pPr>
        <w:numPr>
          <w:ilvl w:val="0"/>
          <w:numId w:val="9"/>
        </w:numPr>
        <w:tabs>
          <w:tab w:val="left" w:pos="284"/>
        </w:tabs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Způsobilým není dodavatel, který má v České republice nebo v zemi svého sídla v evidenci daní zachycen splatný daňový nedoplatek.</w:t>
      </w:r>
    </w:p>
    <w:p w14:paraId="405C7FA6" w14:textId="36504192" w:rsidR="00071F89" w:rsidRPr="006F76F6" w:rsidRDefault="00071F89" w:rsidP="00BB613B">
      <w:pPr>
        <w:tabs>
          <w:tab w:val="left" w:pos="0"/>
        </w:tabs>
        <w:spacing w:before="120" w:after="120"/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  <w:r w:rsidRPr="008E175B">
        <w:rPr>
          <w:rFonts w:eastAsia="Tahoma"/>
          <w:b/>
          <w:color w:val="000000"/>
          <w:sz w:val="22"/>
          <w:szCs w:val="22"/>
        </w:rPr>
        <w:t xml:space="preserve">Dodavatel v tomto kritériu prokazuje splnění podmínek základní způsobilosti ve vztahu k České republice předložením </w:t>
      </w:r>
      <w:r w:rsidRPr="008E175B">
        <w:rPr>
          <w:rFonts w:eastAsia="Tahoma"/>
          <w:b/>
          <w:color w:val="000000"/>
          <w:sz w:val="22"/>
          <w:szCs w:val="22"/>
          <w:u w:val="single"/>
        </w:rPr>
        <w:t>potvrzení příslušného finančního úřadu a písemného čestného prohlášení ve vztahu ke</w:t>
      </w:r>
      <w:r w:rsidR="00FD719B">
        <w:rPr>
          <w:rFonts w:eastAsia="Tahoma"/>
          <w:b/>
          <w:color w:val="000000"/>
          <w:sz w:val="22"/>
          <w:szCs w:val="22"/>
          <w:u w:val="single"/>
        </w:rPr>
        <w:t> </w:t>
      </w:r>
      <w:r w:rsidRPr="008E175B">
        <w:rPr>
          <w:rFonts w:eastAsia="Tahoma"/>
          <w:b/>
          <w:color w:val="000000"/>
          <w:sz w:val="22"/>
          <w:szCs w:val="22"/>
          <w:u w:val="single"/>
        </w:rPr>
        <w:t>spotřební dani</w:t>
      </w:r>
      <w:r w:rsidRPr="006F1D04">
        <w:rPr>
          <w:rFonts w:eastAsia="Tahoma"/>
          <w:b/>
          <w:color w:val="000000"/>
          <w:sz w:val="22"/>
          <w:szCs w:val="22"/>
        </w:rPr>
        <w:t>.</w:t>
      </w:r>
    </w:p>
    <w:p w14:paraId="5C85F994" w14:textId="63664FDA" w:rsidR="0075621E" w:rsidRPr="001144A5" w:rsidRDefault="00071F89" w:rsidP="001144A5">
      <w:pPr>
        <w:tabs>
          <w:tab w:val="left" w:pos="0"/>
        </w:tabs>
        <w:spacing w:before="120" w:after="120"/>
        <w:ind w:right="-6"/>
        <w:jc w:val="both"/>
        <w:rPr>
          <w:rFonts w:eastAsia="Tahoma"/>
          <w:color w:val="000000"/>
          <w:sz w:val="22"/>
          <w:szCs w:val="22"/>
          <w:u w:val="single"/>
        </w:rPr>
      </w:pPr>
      <w:r w:rsidRPr="006F76F6">
        <w:rPr>
          <w:rFonts w:eastAsia="Tahoma"/>
          <w:color w:val="000000"/>
          <w:sz w:val="22"/>
          <w:szCs w:val="22"/>
          <w:u w:val="single"/>
        </w:rPr>
        <w:t>Potvrzení si opatří dodavatel na příslušném finančním úřadě</w:t>
      </w:r>
      <w:r w:rsidRPr="006F1D04">
        <w:rPr>
          <w:rFonts w:eastAsia="Tahoma"/>
          <w:color w:val="000000"/>
          <w:sz w:val="22"/>
          <w:szCs w:val="22"/>
        </w:rPr>
        <w:t>.</w:t>
      </w:r>
    </w:p>
    <w:p w14:paraId="778F4C28" w14:textId="2D0791F4" w:rsidR="002E023D" w:rsidRDefault="00071F89" w:rsidP="00370BAA">
      <w:pPr>
        <w:tabs>
          <w:tab w:val="left" w:pos="0"/>
        </w:tabs>
        <w:spacing w:before="120"/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Zadavatel výslovně upozorňuje dodavatele, že vyřízení požadavku na příslušném finančním úřadě může trvat delší dobu a doporučuje o potvrzení požádat s výrazným předstihem.</w:t>
      </w:r>
    </w:p>
    <w:p w14:paraId="7A2D9372" w14:textId="77777777" w:rsidR="00947910" w:rsidRPr="006F76F6" w:rsidRDefault="00947910" w:rsidP="002E023D">
      <w:pPr>
        <w:tabs>
          <w:tab w:val="left" w:pos="0"/>
        </w:tabs>
        <w:ind w:right="-6"/>
        <w:jc w:val="both"/>
        <w:rPr>
          <w:rFonts w:eastAsia="Tahoma"/>
          <w:color w:val="000000"/>
          <w:sz w:val="22"/>
          <w:szCs w:val="22"/>
        </w:rPr>
      </w:pPr>
    </w:p>
    <w:p w14:paraId="10893BD5" w14:textId="77777777" w:rsidR="00071F89" w:rsidRPr="006F76F6" w:rsidRDefault="00071F89" w:rsidP="005E0588">
      <w:pPr>
        <w:numPr>
          <w:ilvl w:val="0"/>
          <w:numId w:val="9"/>
        </w:numPr>
        <w:tabs>
          <w:tab w:val="left" w:pos="284"/>
        </w:tabs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Způsobilým není dodavatel, který má v České republice nebo v zemi svého sídla splatný nedoplatek na pojistném nebo na penále na veřejné zdravotní pojištění.</w:t>
      </w:r>
    </w:p>
    <w:p w14:paraId="7BC91EDC" w14:textId="77777777" w:rsidR="00071F89" w:rsidRPr="006F76F6" w:rsidRDefault="00071F89" w:rsidP="00BB613B">
      <w:pPr>
        <w:tabs>
          <w:tab w:val="left" w:pos="0"/>
        </w:tabs>
        <w:spacing w:before="120" w:after="120"/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  <w:r w:rsidRPr="006F76F6">
        <w:rPr>
          <w:rFonts w:eastAsia="Tahoma"/>
          <w:b/>
          <w:color w:val="000000"/>
          <w:sz w:val="22"/>
          <w:szCs w:val="22"/>
        </w:rPr>
        <w:t xml:space="preserve">Dodavatel v tomto kritériu prokazuje splnění podmínek základní způsobilosti ve vztahu k České republice předložením </w:t>
      </w:r>
      <w:r w:rsidRPr="006F76F6">
        <w:rPr>
          <w:rFonts w:eastAsia="Tahoma"/>
          <w:b/>
          <w:color w:val="000000"/>
          <w:sz w:val="22"/>
          <w:szCs w:val="22"/>
          <w:u w:val="single"/>
        </w:rPr>
        <w:t>písemného čestného prohlášení</w:t>
      </w:r>
      <w:r w:rsidRPr="00CE42BA">
        <w:rPr>
          <w:rFonts w:eastAsia="Tahoma"/>
          <w:b/>
          <w:color w:val="000000"/>
          <w:sz w:val="22"/>
          <w:szCs w:val="22"/>
        </w:rPr>
        <w:t>.</w:t>
      </w:r>
    </w:p>
    <w:p w14:paraId="6DB1DEDF" w14:textId="77777777" w:rsidR="00071F89" w:rsidRPr="006F76F6" w:rsidRDefault="00071F89" w:rsidP="002E023D">
      <w:pPr>
        <w:tabs>
          <w:tab w:val="left" w:pos="0"/>
        </w:tabs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  <w:u w:val="single"/>
        </w:rPr>
        <w:t>Vzor čestného prohlášení k písm. b) a c) je přílohou této zadávací dokumentace</w:t>
      </w:r>
      <w:r w:rsidRPr="006F76F6">
        <w:rPr>
          <w:rFonts w:eastAsia="Tahoma"/>
          <w:color w:val="000000"/>
          <w:sz w:val="22"/>
          <w:szCs w:val="22"/>
        </w:rPr>
        <w:t>.</w:t>
      </w:r>
    </w:p>
    <w:p w14:paraId="5BC00214" w14:textId="77777777" w:rsidR="00071F89" w:rsidRPr="006F76F6" w:rsidRDefault="00071F89" w:rsidP="002E023D">
      <w:pPr>
        <w:tabs>
          <w:tab w:val="left" w:pos="0"/>
        </w:tabs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</w:p>
    <w:p w14:paraId="701C96D9" w14:textId="77777777" w:rsidR="00071F89" w:rsidRPr="006F76F6" w:rsidRDefault="00071F89" w:rsidP="005E0588">
      <w:pPr>
        <w:numPr>
          <w:ilvl w:val="0"/>
          <w:numId w:val="9"/>
        </w:numPr>
        <w:tabs>
          <w:tab w:val="left" w:pos="284"/>
        </w:tabs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Způsobilým není dodavatel, který má v České republice nebo v zemi svého sídla splatný nedoplatek na pojistném nebo na penále na sociální zabezpečení a příspěvku na státní politiku zaměstnanosti.</w:t>
      </w:r>
    </w:p>
    <w:p w14:paraId="13D3FE04" w14:textId="45A1B3D1" w:rsidR="00071F89" w:rsidRPr="006F76F6" w:rsidRDefault="00071F89" w:rsidP="00BB613B">
      <w:pPr>
        <w:tabs>
          <w:tab w:val="left" w:pos="0"/>
        </w:tabs>
        <w:spacing w:before="120" w:after="120"/>
        <w:ind w:right="-6"/>
        <w:jc w:val="both"/>
        <w:rPr>
          <w:rFonts w:eastAsia="Tahoma"/>
          <w:b/>
          <w:i/>
          <w:color w:val="000000"/>
          <w:sz w:val="22"/>
          <w:szCs w:val="22"/>
          <w:u w:val="single"/>
        </w:rPr>
      </w:pPr>
      <w:r w:rsidRPr="006F76F6">
        <w:rPr>
          <w:rFonts w:eastAsia="Tahoma"/>
          <w:b/>
          <w:color w:val="000000"/>
          <w:sz w:val="22"/>
          <w:szCs w:val="22"/>
        </w:rPr>
        <w:t xml:space="preserve">Dodavatel v tomto kritériu prokazuje splnění podmínek základní způsobilosti ve vztahu k České republice předložením </w:t>
      </w:r>
      <w:r w:rsidRPr="006F76F6">
        <w:rPr>
          <w:rFonts w:eastAsia="Tahoma"/>
          <w:b/>
          <w:color w:val="000000"/>
          <w:sz w:val="22"/>
          <w:szCs w:val="22"/>
          <w:u w:val="single"/>
        </w:rPr>
        <w:t>potvrzení příslušné okresní správy sociálního zabezpečení</w:t>
      </w:r>
      <w:r w:rsidRPr="00743930">
        <w:rPr>
          <w:rFonts w:eastAsia="Tahoma"/>
          <w:b/>
          <w:color w:val="000000"/>
          <w:sz w:val="22"/>
          <w:szCs w:val="22"/>
        </w:rPr>
        <w:t>.</w:t>
      </w:r>
    </w:p>
    <w:p w14:paraId="46C4AA9B" w14:textId="46168302" w:rsidR="00071F89" w:rsidRPr="006F76F6" w:rsidRDefault="00071F89" w:rsidP="00BB613B">
      <w:pPr>
        <w:tabs>
          <w:tab w:val="left" w:pos="0"/>
        </w:tabs>
        <w:spacing w:before="120" w:after="120"/>
        <w:ind w:right="-6"/>
        <w:jc w:val="both"/>
        <w:rPr>
          <w:rFonts w:eastAsia="Tahoma"/>
          <w:b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  <w:u w:val="single"/>
        </w:rPr>
        <w:t>Potvrzení si opatří dodavatel na příslušném pracovišti okresní správy sociálního zabezpečení nebo elektronicky na</w:t>
      </w:r>
      <w:r w:rsidR="009B15E1">
        <w:rPr>
          <w:rFonts w:eastAsia="Tahoma"/>
          <w:color w:val="000000"/>
          <w:sz w:val="22"/>
          <w:szCs w:val="22"/>
          <w:u w:val="single"/>
        </w:rPr>
        <w:t> </w:t>
      </w:r>
      <w:hyperlink r:id="rId16">
        <w:r w:rsidRPr="006F76F6">
          <w:rPr>
            <w:rFonts w:eastAsia="Tahoma"/>
            <w:color w:val="000000"/>
            <w:sz w:val="22"/>
            <w:szCs w:val="22"/>
            <w:u w:val="single"/>
          </w:rPr>
          <w:t>https://eportal.cssz.cz/</w:t>
        </w:r>
      </w:hyperlink>
      <w:r w:rsidRPr="006F76F6">
        <w:rPr>
          <w:rFonts w:eastAsia="Tahoma"/>
          <w:color w:val="000000"/>
          <w:sz w:val="22"/>
          <w:szCs w:val="22"/>
        </w:rPr>
        <w:t>.</w:t>
      </w:r>
    </w:p>
    <w:p w14:paraId="01D1DD45" w14:textId="4FF756A0" w:rsidR="00071F89" w:rsidRDefault="00071F89" w:rsidP="00E46056">
      <w:pPr>
        <w:tabs>
          <w:tab w:val="left" w:pos="0"/>
        </w:tabs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Zadavatel výslovně upozorňuje dodavatele, že vyřízení požadavku na příslušném úřadě správy sociálního zabezpečení může trvat delší dobu a doporučuje o potvrzení požádat s výrazným předstihem.</w:t>
      </w:r>
    </w:p>
    <w:p w14:paraId="5EC30D77" w14:textId="77777777" w:rsidR="00E46056" w:rsidRPr="006F76F6" w:rsidRDefault="00E46056" w:rsidP="00E46056">
      <w:pPr>
        <w:tabs>
          <w:tab w:val="left" w:pos="0"/>
        </w:tabs>
        <w:ind w:right="-6"/>
        <w:jc w:val="both"/>
        <w:rPr>
          <w:rFonts w:eastAsia="Tahoma"/>
          <w:color w:val="000000"/>
          <w:sz w:val="22"/>
          <w:szCs w:val="22"/>
        </w:rPr>
      </w:pPr>
    </w:p>
    <w:p w14:paraId="1F2B0A54" w14:textId="77777777" w:rsidR="00071F89" w:rsidRPr="006F76F6" w:rsidRDefault="00071F89" w:rsidP="005E0588">
      <w:pPr>
        <w:numPr>
          <w:ilvl w:val="0"/>
          <w:numId w:val="9"/>
        </w:numPr>
        <w:tabs>
          <w:tab w:val="left" w:pos="284"/>
        </w:tabs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Způsobilým není dodavatel, který je v likvidaci, proti němuž bylo vydáno rozhodnutí o úpadku, vůči němuž byla nařízena nucená správa podle jiného právního předpisu nebo v obdobné situaci podle právního řádu země sídla dodavatele.</w:t>
      </w:r>
    </w:p>
    <w:p w14:paraId="5137F4AF" w14:textId="77777777" w:rsidR="00071F89" w:rsidRPr="006F76F6" w:rsidRDefault="00071F89" w:rsidP="00BB613B">
      <w:pPr>
        <w:tabs>
          <w:tab w:val="left" w:pos="0"/>
        </w:tabs>
        <w:spacing w:before="120" w:after="120"/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  <w:r w:rsidRPr="006F76F6">
        <w:rPr>
          <w:rFonts w:eastAsia="Tahoma"/>
          <w:b/>
          <w:color w:val="000000"/>
          <w:sz w:val="22"/>
          <w:szCs w:val="22"/>
        </w:rPr>
        <w:lastRenderedPageBreak/>
        <w:t xml:space="preserve">Dodavatel v tomto kritériu prokazuje splnění podmínek základní způsobilosti ve vztahu k České republice předložením </w:t>
      </w:r>
      <w:r w:rsidRPr="006F76F6">
        <w:rPr>
          <w:rFonts w:eastAsia="Tahoma"/>
          <w:b/>
          <w:color w:val="000000"/>
          <w:sz w:val="22"/>
          <w:szCs w:val="22"/>
          <w:u w:val="single"/>
        </w:rPr>
        <w:t>výpisu z obchodního rejstříku</w:t>
      </w:r>
      <w:r w:rsidRPr="006F76F6">
        <w:rPr>
          <w:rFonts w:eastAsia="Tahoma"/>
          <w:b/>
          <w:i/>
          <w:color w:val="000000"/>
          <w:sz w:val="22"/>
          <w:szCs w:val="22"/>
          <w:u w:val="single"/>
        </w:rPr>
        <w:t xml:space="preserve">, </w:t>
      </w:r>
      <w:r w:rsidRPr="006F76F6">
        <w:rPr>
          <w:rFonts w:eastAsia="Tahoma"/>
          <w:b/>
          <w:color w:val="000000"/>
          <w:sz w:val="22"/>
          <w:szCs w:val="22"/>
          <w:u w:val="single"/>
        </w:rPr>
        <w:t>nebo předložením písemného čestného prohlášení v případě, že není v obchodním rejstříku zapsán</w:t>
      </w:r>
      <w:r w:rsidRPr="00743930">
        <w:rPr>
          <w:rFonts w:eastAsia="Tahoma"/>
          <w:b/>
          <w:color w:val="000000"/>
          <w:sz w:val="22"/>
          <w:szCs w:val="22"/>
        </w:rPr>
        <w:t>.</w:t>
      </w:r>
    </w:p>
    <w:p w14:paraId="6AB2B1F1" w14:textId="77777777" w:rsidR="00071F89" w:rsidRDefault="00071F89" w:rsidP="008E175B">
      <w:pPr>
        <w:tabs>
          <w:tab w:val="left" w:pos="0"/>
        </w:tabs>
        <w:spacing w:before="120"/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  <w:r w:rsidRPr="006F76F6">
        <w:rPr>
          <w:rFonts w:eastAsia="Tahoma"/>
          <w:color w:val="000000"/>
          <w:sz w:val="22"/>
          <w:szCs w:val="22"/>
          <w:u w:val="single"/>
        </w:rPr>
        <w:t xml:space="preserve">Výpis si opatří dodavatel např. osobně na rejstříkovém soudu nebo elektronicky na </w:t>
      </w:r>
      <w:hyperlink r:id="rId17">
        <w:r w:rsidRPr="006F76F6">
          <w:rPr>
            <w:rFonts w:eastAsia="Tahoma"/>
            <w:color w:val="000000"/>
            <w:sz w:val="22"/>
            <w:szCs w:val="22"/>
            <w:u w:val="single"/>
          </w:rPr>
          <w:t>www.justice.cz</w:t>
        </w:r>
      </w:hyperlink>
      <w:r w:rsidRPr="006F76F6">
        <w:rPr>
          <w:rFonts w:eastAsia="Tahoma"/>
          <w:color w:val="000000"/>
          <w:sz w:val="22"/>
          <w:szCs w:val="22"/>
          <w:u w:val="single"/>
        </w:rPr>
        <w:t>.</w:t>
      </w:r>
      <w:r w:rsidRPr="006F76F6">
        <w:rPr>
          <w:rFonts w:eastAsia="Tahoma"/>
          <w:b/>
          <w:color w:val="000000"/>
          <w:sz w:val="22"/>
          <w:szCs w:val="22"/>
          <w:u w:val="single"/>
        </w:rPr>
        <w:t xml:space="preserve"> </w:t>
      </w:r>
    </w:p>
    <w:p w14:paraId="37A7025F" w14:textId="77777777" w:rsidR="004B2FA3" w:rsidRDefault="004B2FA3" w:rsidP="00BB613B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F7DD800" w14:textId="351DE0ED" w:rsidR="00F95C5A" w:rsidRPr="00E062BC" w:rsidRDefault="0046385E" w:rsidP="002139FF">
      <w:pPr>
        <w:pStyle w:val="Zkladntextodsazen"/>
        <w:numPr>
          <w:ilvl w:val="0"/>
          <w:numId w:val="2"/>
        </w:numPr>
        <w:rPr>
          <w:b/>
          <w:sz w:val="22"/>
          <w:szCs w:val="22"/>
        </w:rPr>
      </w:pPr>
      <w:r w:rsidRPr="00AF2B49">
        <w:rPr>
          <w:b/>
          <w:bCs/>
          <w:iCs/>
          <w:sz w:val="22"/>
          <w:szCs w:val="22"/>
          <w:u w:val="single"/>
        </w:rPr>
        <w:t>Profesní způsobilost</w:t>
      </w:r>
      <w:r w:rsidR="00866E99" w:rsidRPr="00AF2B49">
        <w:rPr>
          <w:b/>
          <w:bCs/>
          <w:iCs/>
          <w:sz w:val="22"/>
          <w:szCs w:val="22"/>
          <w:u w:val="single"/>
        </w:rPr>
        <w:t xml:space="preserve"> </w:t>
      </w:r>
      <w:r w:rsidRPr="00AF2B49">
        <w:rPr>
          <w:b/>
          <w:bCs/>
          <w:iCs/>
          <w:sz w:val="22"/>
          <w:szCs w:val="22"/>
        </w:rPr>
        <w:t xml:space="preserve"> </w:t>
      </w:r>
    </w:p>
    <w:p w14:paraId="7A8E06EB" w14:textId="77777777" w:rsidR="00071F89" w:rsidRPr="006F76F6" w:rsidRDefault="00071F89" w:rsidP="008E175B">
      <w:pPr>
        <w:widowControl w:val="0"/>
        <w:tabs>
          <w:tab w:val="left" w:pos="708"/>
        </w:tabs>
        <w:spacing w:after="120"/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Zadavatel v souladu s § 73 ZZVZ požaduje prokázání profesní způsobilosti podle § 77 ZZVZ následovně:</w:t>
      </w:r>
    </w:p>
    <w:p w14:paraId="35AC649A" w14:textId="5F451691" w:rsidR="00071F89" w:rsidRPr="00610630" w:rsidRDefault="00071F89" w:rsidP="00610630">
      <w:pPr>
        <w:widowControl w:val="0"/>
        <w:numPr>
          <w:ilvl w:val="0"/>
          <w:numId w:val="10"/>
        </w:numPr>
        <w:tabs>
          <w:tab w:val="left" w:pos="0"/>
        </w:tabs>
        <w:spacing w:before="120" w:after="120"/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Dodavatel prokazuje splnění profesní způsobilosti ve vztahu k České republice předložením výpisu z obchodního rejstříku nebo jiné obdobné evidence, pokud jiný právní předpis zápis do takové evidence vyžaduje.</w:t>
      </w:r>
    </w:p>
    <w:p w14:paraId="68A40A3E" w14:textId="77777777" w:rsidR="00610630" w:rsidRPr="00610630" w:rsidRDefault="00610630" w:rsidP="00610630">
      <w:pPr>
        <w:widowControl w:val="0"/>
        <w:tabs>
          <w:tab w:val="left" w:pos="426"/>
        </w:tabs>
        <w:spacing w:before="120" w:after="120"/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  <w:r w:rsidRPr="00610630">
        <w:rPr>
          <w:rFonts w:eastAsia="Tahoma"/>
          <w:b/>
          <w:color w:val="000000"/>
          <w:sz w:val="22"/>
          <w:szCs w:val="22"/>
        </w:rPr>
        <w:t xml:space="preserve">Dodavatel v tomto kritériu prokazuje splnění podmínek profesní způsobilosti ve vztahu k České republice předložením </w:t>
      </w:r>
      <w:r w:rsidRPr="00610630">
        <w:rPr>
          <w:rFonts w:eastAsia="Tahoma"/>
          <w:b/>
          <w:color w:val="000000"/>
          <w:sz w:val="22"/>
          <w:szCs w:val="22"/>
          <w:u w:val="single"/>
        </w:rPr>
        <w:t>výpisu z obchodního rejstříku, pokud je v něm zapsán, či výpisu z jiné obdobné evidence, pokud je v ní zapsán</w:t>
      </w:r>
      <w:r w:rsidRPr="00610630">
        <w:rPr>
          <w:rFonts w:eastAsia="Tahoma"/>
          <w:b/>
          <w:color w:val="000000"/>
          <w:sz w:val="22"/>
          <w:szCs w:val="22"/>
        </w:rPr>
        <w:t>.</w:t>
      </w:r>
    </w:p>
    <w:p w14:paraId="7829E05C" w14:textId="77777777" w:rsidR="00610630" w:rsidRPr="00610630" w:rsidRDefault="00610630" w:rsidP="00610630">
      <w:pPr>
        <w:widowControl w:val="0"/>
        <w:tabs>
          <w:tab w:val="left" w:pos="426"/>
        </w:tabs>
        <w:spacing w:before="120" w:after="120"/>
        <w:ind w:right="-6"/>
        <w:jc w:val="both"/>
        <w:rPr>
          <w:rFonts w:eastAsia="Tahoma"/>
          <w:sz w:val="22"/>
          <w:szCs w:val="22"/>
        </w:rPr>
      </w:pPr>
      <w:r w:rsidRPr="00610630">
        <w:rPr>
          <w:rFonts w:eastAsia="Tahoma"/>
          <w:color w:val="000000"/>
          <w:sz w:val="22"/>
          <w:szCs w:val="22"/>
          <w:u w:val="single"/>
        </w:rPr>
        <w:t xml:space="preserve">Výpis si opatří dodavatel např. osobně na rejstříkovém soudu nebo elektronicky na </w:t>
      </w:r>
      <w:hyperlink r:id="rId18">
        <w:r w:rsidRPr="00610630">
          <w:rPr>
            <w:rFonts w:eastAsia="Tahoma"/>
            <w:color w:val="000000"/>
            <w:sz w:val="22"/>
            <w:szCs w:val="22"/>
            <w:u w:val="single"/>
          </w:rPr>
          <w:t>www.justice.cz</w:t>
        </w:r>
      </w:hyperlink>
      <w:r w:rsidRPr="00610630">
        <w:rPr>
          <w:rFonts w:eastAsia="Tahoma"/>
          <w:color w:val="000000"/>
          <w:sz w:val="22"/>
          <w:szCs w:val="22"/>
          <w:u w:val="single"/>
        </w:rPr>
        <w:t>.</w:t>
      </w:r>
    </w:p>
    <w:p w14:paraId="787FAE63" w14:textId="1177AA37" w:rsidR="00610630" w:rsidRDefault="00610630" w:rsidP="0061063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10630">
        <w:rPr>
          <w:sz w:val="22"/>
          <w:szCs w:val="22"/>
        </w:rPr>
        <w:t>Doklady prokazující profesní způsobilost podle § 77 odst. 1 ZZVZ musí prokazovat splnění požadovaného kritéria způsobilosti nejpozději v době 3 měsíců přede dnem podání nabídky.</w:t>
      </w:r>
    </w:p>
    <w:p w14:paraId="36C9C058" w14:textId="77777777" w:rsidR="00610630" w:rsidRPr="00610630" w:rsidRDefault="00610630" w:rsidP="0061063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0B3076" w14:textId="7499F804" w:rsidR="00B816F7" w:rsidRPr="00B816F7" w:rsidRDefault="00B816F7" w:rsidP="00480431">
      <w:pPr>
        <w:widowControl w:val="0"/>
        <w:numPr>
          <w:ilvl w:val="0"/>
          <w:numId w:val="10"/>
        </w:numPr>
        <w:tabs>
          <w:tab w:val="left" w:pos="0"/>
        </w:tabs>
        <w:ind w:left="284" w:right="-6" w:hanging="284"/>
        <w:jc w:val="both"/>
        <w:rPr>
          <w:color w:val="000000"/>
          <w:sz w:val="22"/>
          <w:szCs w:val="22"/>
        </w:rPr>
      </w:pPr>
      <w:r w:rsidRPr="00B816F7">
        <w:rPr>
          <w:color w:val="000000"/>
          <w:sz w:val="22"/>
          <w:szCs w:val="22"/>
        </w:rPr>
        <w:t xml:space="preserve">Dále zadavatel požaduje prokázat, že </w:t>
      </w:r>
      <w:r>
        <w:rPr>
          <w:color w:val="000000"/>
          <w:sz w:val="22"/>
          <w:szCs w:val="22"/>
        </w:rPr>
        <w:t xml:space="preserve">je </w:t>
      </w:r>
      <w:r w:rsidRPr="00B816F7">
        <w:rPr>
          <w:color w:val="000000"/>
          <w:sz w:val="22"/>
          <w:szCs w:val="22"/>
        </w:rPr>
        <w:t xml:space="preserve">dodavatel oprávněn podnikat v rozsahu odpovídajícímu předmětu veřejné zakázky, čímž je myšleno např. příslušné </w:t>
      </w:r>
      <w:r w:rsidRPr="00480431">
        <w:rPr>
          <w:b/>
          <w:color w:val="000000"/>
          <w:sz w:val="22"/>
          <w:szCs w:val="22"/>
        </w:rPr>
        <w:t>živnostenské oprávnění</w:t>
      </w:r>
      <w:r w:rsidR="00480431">
        <w:rPr>
          <w:color w:val="000000"/>
          <w:sz w:val="22"/>
          <w:szCs w:val="22"/>
        </w:rPr>
        <w:t>,</w:t>
      </w:r>
      <w:r w:rsidRPr="00B816F7">
        <w:rPr>
          <w:color w:val="000000"/>
          <w:sz w:val="22"/>
          <w:szCs w:val="22"/>
        </w:rPr>
        <w:t xml:space="preserve"> které</w:t>
      </w:r>
      <w:r>
        <w:rPr>
          <w:color w:val="000000"/>
          <w:sz w:val="22"/>
          <w:szCs w:val="22"/>
        </w:rPr>
        <w:t xml:space="preserve"> </w:t>
      </w:r>
      <w:r w:rsidRPr="00B816F7">
        <w:rPr>
          <w:color w:val="000000"/>
          <w:sz w:val="22"/>
          <w:szCs w:val="22"/>
        </w:rPr>
        <w:t>dodavatele opravňuje k</w:t>
      </w:r>
      <w:r>
        <w:rPr>
          <w:color w:val="000000"/>
          <w:sz w:val="22"/>
          <w:szCs w:val="22"/>
        </w:rPr>
        <w:t> </w:t>
      </w:r>
      <w:r w:rsidRPr="00B816F7">
        <w:rPr>
          <w:color w:val="000000"/>
          <w:sz w:val="22"/>
          <w:szCs w:val="22"/>
        </w:rPr>
        <w:t>výrobě nebo prodeji a montáži nábytku, či jeho ekvivalent.</w:t>
      </w:r>
    </w:p>
    <w:p w14:paraId="28395810" w14:textId="01D0C069" w:rsidR="000358D6" w:rsidRPr="0074608A" w:rsidRDefault="000358D6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1E5720" w14:textId="48316300" w:rsidR="00A85BFF" w:rsidRPr="00E062BC" w:rsidRDefault="00D01B09" w:rsidP="002139FF">
      <w:pPr>
        <w:pStyle w:val="Zkladntextodsazen"/>
        <w:numPr>
          <w:ilvl w:val="0"/>
          <w:numId w:val="2"/>
        </w:numPr>
        <w:rPr>
          <w:b/>
          <w:sz w:val="22"/>
          <w:szCs w:val="22"/>
        </w:rPr>
      </w:pPr>
      <w:r w:rsidRPr="00AF2B49">
        <w:rPr>
          <w:b/>
          <w:bCs/>
          <w:iCs/>
          <w:sz w:val="22"/>
          <w:szCs w:val="22"/>
          <w:u w:val="single"/>
        </w:rPr>
        <w:t>Technická kvalifikace</w:t>
      </w:r>
    </w:p>
    <w:p w14:paraId="3D3306AE" w14:textId="23E04706" w:rsidR="00A505B2" w:rsidRDefault="00D908D1" w:rsidP="008E175B">
      <w:pPr>
        <w:pStyle w:val="Zkladntextodsazen"/>
        <w:spacing w:after="120"/>
        <w:ind w:left="0"/>
        <w:rPr>
          <w:bCs/>
          <w:iCs/>
          <w:sz w:val="22"/>
          <w:szCs w:val="22"/>
        </w:rPr>
      </w:pPr>
      <w:r w:rsidRPr="00D908D1">
        <w:rPr>
          <w:bCs/>
          <w:iCs/>
          <w:sz w:val="22"/>
          <w:szCs w:val="22"/>
        </w:rPr>
        <w:t xml:space="preserve">Technickou kvalifikaci splňuje dodavatel, který </w:t>
      </w:r>
      <w:r w:rsidRPr="002B03AE">
        <w:rPr>
          <w:b/>
          <w:bCs/>
          <w:iCs/>
          <w:sz w:val="22"/>
          <w:szCs w:val="22"/>
        </w:rPr>
        <w:t>předloží</w:t>
      </w:r>
      <w:r w:rsidR="002B03AE" w:rsidRPr="002B03AE">
        <w:rPr>
          <w:b/>
          <w:bCs/>
          <w:iCs/>
          <w:sz w:val="22"/>
          <w:szCs w:val="22"/>
        </w:rPr>
        <w:t xml:space="preserve"> seznam významných zakázek realizovaných v</w:t>
      </w:r>
      <w:r w:rsidR="002B03AE">
        <w:rPr>
          <w:b/>
          <w:bCs/>
          <w:iCs/>
          <w:sz w:val="22"/>
          <w:szCs w:val="22"/>
        </w:rPr>
        <w:t> </w:t>
      </w:r>
      <w:r w:rsidR="002B03AE" w:rsidRPr="002B03AE">
        <w:rPr>
          <w:b/>
          <w:bCs/>
          <w:iCs/>
          <w:sz w:val="22"/>
          <w:szCs w:val="22"/>
        </w:rPr>
        <w:t>posledních 3 letech před zahájením zadávacího řízení</w:t>
      </w:r>
      <w:r w:rsidR="002B03AE" w:rsidRPr="002B03AE">
        <w:rPr>
          <w:bCs/>
          <w:iCs/>
          <w:sz w:val="22"/>
          <w:szCs w:val="22"/>
        </w:rPr>
        <w:t>.</w:t>
      </w:r>
    </w:p>
    <w:p w14:paraId="0ADCA8F4" w14:textId="1FB02DCF" w:rsidR="002B03AE" w:rsidRDefault="002B03AE" w:rsidP="008E175B">
      <w:pPr>
        <w:pStyle w:val="Zkladntextodsazen"/>
        <w:spacing w:after="120"/>
        <w:ind w:left="0"/>
        <w:rPr>
          <w:sz w:val="22"/>
          <w:szCs w:val="22"/>
        </w:rPr>
      </w:pPr>
      <w:r w:rsidRPr="002B03AE">
        <w:rPr>
          <w:sz w:val="22"/>
          <w:szCs w:val="22"/>
        </w:rPr>
        <w:t>Zadavatel v souladu s ustanovením § 73 odst. 6 ZZVZ stanovuje minimální úroveň pro splnění tohoto kritéria technické kvalifikace vzhledem ke složitosti a rozsahu předmětu této části veřejné zakázky takto:</w:t>
      </w:r>
    </w:p>
    <w:p w14:paraId="44DA1499" w14:textId="0865DC58" w:rsidR="002B03AE" w:rsidRPr="000A4039" w:rsidRDefault="002B03AE" w:rsidP="008E175B">
      <w:pPr>
        <w:pStyle w:val="Zkladntextodsazen"/>
        <w:spacing w:after="120"/>
        <w:ind w:left="0"/>
        <w:rPr>
          <w:sz w:val="22"/>
          <w:szCs w:val="22"/>
        </w:rPr>
      </w:pPr>
      <w:r w:rsidRPr="002B03AE">
        <w:rPr>
          <w:sz w:val="22"/>
          <w:szCs w:val="22"/>
        </w:rPr>
        <w:t>Významnou zakázkou k prokázání kvalifikace se rozumí:</w:t>
      </w:r>
    </w:p>
    <w:p w14:paraId="13B307BE" w14:textId="4B9C8F07" w:rsidR="00DF1ADB" w:rsidRDefault="000346D7" w:rsidP="009836B8">
      <w:pPr>
        <w:pStyle w:val="Zkladntextodsazen"/>
        <w:spacing w:after="120"/>
        <w:ind w:left="426" w:hanging="142"/>
        <w:rPr>
          <w:sz w:val="22"/>
          <w:szCs w:val="22"/>
        </w:rPr>
      </w:pPr>
      <w:r w:rsidRPr="006B0B5E">
        <w:rPr>
          <w:sz w:val="22"/>
          <w:szCs w:val="22"/>
        </w:rPr>
        <w:t xml:space="preserve">- </w:t>
      </w:r>
      <w:r w:rsidR="00D7614D" w:rsidRPr="005945BD">
        <w:rPr>
          <w:b/>
          <w:sz w:val="22"/>
          <w:szCs w:val="22"/>
        </w:rPr>
        <w:t>minimálně</w:t>
      </w:r>
      <w:r w:rsidR="00DF1ADB" w:rsidRPr="005945BD">
        <w:rPr>
          <w:b/>
          <w:sz w:val="22"/>
          <w:szCs w:val="22"/>
        </w:rPr>
        <w:t xml:space="preserve"> </w:t>
      </w:r>
      <w:r w:rsidR="00556709" w:rsidRPr="005945BD">
        <w:rPr>
          <w:b/>
          <w:sz w:val="22"/>
          <w:szCs w:val="22"/>
        </w:rPr>
        <w:t xml:space="preserve">dvě (2) </w:t>
      </w:r>
      <w:r w:rsidR="00DF1ADB" w:rsidRPr="005945BD">
        <w:rPr>
          <w:b/>
          <w:sz w:val="22"/>
          <w:szCs w:val="22"/>
        </w:rPr>
        <w:t>referenční zakáz</w:t>
      </w:r>
      <w:r w:rsidR="00D7614D" w:rsidRPr="005945BD">
        <w:rPr>
          <w:b/>
          <w:sz w:val="22"/>
          <w:szCs w:val="22"/>
        </w:rPr>
        <w:t>ky</w:t>
      </w:r>
      <w:r w:rsidR="00DF1ADB" w:rsidRPr="006B0B5E">
        <w:rPr>
          <w:sz w:val="22"/>
          <w:szCs w:val="22"/>
        </w:rPr>
        <w:t xml:space="preserve">, </w:t>
      </w:r>
      <w:bookmarkStart w:id="5" w:name="_Hlk178757387"/>
      <w:r w:rsidR="00DF1ADB" w:rsidRPr="006B0B5E">
        <w:rPr>
          <w:sz w:val="22"/>
          <w:szCs w:val="22"/>
        </w:rPr>
        <w:t>jej</w:t>
      </w:r>
      <w:r w:rsidR="003F4D09">
        <w:rPr>
          <w:sz w:val="22"/>
          <w:szCs w:val="22"/>
        </w:rPr>
        <w:t>ich</w:t>
      </w:r>
      <w:r w:rsidR="00D7614D">
        <w:rPr>
          <w:sz w:val="22"/>
          <w:szCs w:val="22"/>
        </w:rPr>
        <w:t>ž</w:t>
      </w:r>
      <w:r w:rsidR="00DF1ADB" w:rsidRPr="006B0B5E">
        <w:rPr>
          <w:sz w:val="22"/>
          <w:szCs w:val="22"/>
        </w:rPr>
        <w:t xml:space="preserve"> předmětem plnění byl</w:t>
      </w:r>
      <w:r w:rsidR="00B53D7F">
        <w:rPr>
          <w:sz w:val="22"/>
          <w:szCs w:val="22"/>
        </w:rPr>
        <w:t>a</w:t>
      </w:r>
      <w:r w:rsidR="00DF1ADB" w:rsidRPr="006B0B5E">
        <w:rPr>
          <w:sz w:val="22"/>
          <w:szCs w:val="22"/>
        </w:rPr>
        <w:t xml:space="preserve"> </w:t>
      </w:r>
      <w:r w:rsidR="00B47EA0" w:rsidRPr="006B0B5E">
        <w:rPr>
          <w:sz w:val="22"/>
          <w:szCs w:val="22"/>
        </w:rPr>
        <w:t>dodávk</w:t>
      </w:r>
      <w:r w:rsidR="00B53D7F">
        <w:rPr>
          <w:sz w:val="22"/>
          <w:szCs w:val="22"/>
        </w:rPr>
        <w:t>a</w:t>
      </w:r>
      <w:r w:rsidR="00DF1ADB" w:rsidRPr="006B0B5E">
        <w:rPr>
          <w:sz w:val="22"/>
          <w:szCs w:val="22"/>
        </w:rPr>
        <w:t xml:space="preserve"> </w:t>
      </w:r>
      <w:bookmarkEnd w:id="5"/>
      <w:r w:rsidR="0017288B">
        <w:rPr>
          <w:sz w:val="22"/>
          <w:szCs w:val="22"/>
        </w:rPr>
        <w:t>nábytku</w:t>
      </w:r>
      <w:r w:rsidR="00DF1ADB" w:rsidRPr="006B0B5E">
        <w:rPr>
          <w:sz w:val="22"/>
          <w:szCs w:val="22"/>
        </w:rPr>
        <w:t xml:space="preserve"> v</w:t>
      </w:r>
      <w:r w:rsidR="00043D68">
        <w:rPr>
          <w:sz w:val="22"/>
          <w:szCs w:val="22"/>
        </w:rPr>
        <w:t> </w:t>
      </w:r>
      <w:r w:rsidR="00DF1ADB" w:rsidRPr="006B0B5E">
        <w:rPr>
          <w:sz w:val="22"/>
          <w:szCs w:val="22"/>
        </w:rPr>
        <w:t xml:space="preserve">minimálním finančním </w:t>
      </w:r>
      <w:r w:rsidR="00DF1ADB" w:rsidRPr="00A01301">
        <w:rPr>
          <w:sz w:val="22"/>
          <w:szCs w:val="22"/>
        </w:rPr>
        <w:t xml:space="preserve">objemu </w:t>
      </w:r>
      <w:r w:rsidR="00110486">
        <w:rPr>
          <w:sz w:val="22"/>
          <w:szCs w:val="22"/>
        </w:rPr>
        <w:t>2</w:t>
      </w:r>
      <w:r w:rsidR="00FA151C" w:rsidRPr="00D7614D">
        <w:rPr>
          <w:sz w:val="22"/>
          <w:szCs w:val="22"/>
        </w:rPr>
        <w:t> </w:t>
      </w:r>
      <w:r w:rsidR="00D7614D" w:rsidRPr="00D7614D">
        <w:rPr>
          <w:sz w:val="22"/>
          <w:szCs w:val="22"/>
        </w:rPr>
        <w:t>0</w:t>
      </w:r>
      <w:r w:rsidR="00D31A0F" w:rsidRPr="00D7614D">
        <w:rPr>
          <w:sz w:val="22"/>
          <w:szCs w:val="22"/>
        </w:rPr>
        <w:t>00</w:t>
      </w:r>
      <w:r w:rsidR="00FA151C" w:rsidRPr="00D7614D">
        <w:rPr>
          <w:sz w:val="22"/>
          <w:szCs w:val="22"/>
        </w:rPr>
        <w:t xml:space="preserve"> </w:t>
      </w:r>
      <w:r w:rsidR="00D31A0F" w:rsidRPr="00D7614D">
        <w:rPr>
          <w:sz w:val="22"/>
          <w:szCs w:val="22"/>
        </w:rPr>
        <w:t xml:space="preserve">000 </w:t>
      </w:r>
      <w:r w:rsidR="00DF1ADB" w:rsidRPr="00A807CE">
        <w:rPr>
          <w:sz w:val="22"/>
          <w:szCs w:val="22"/>
        </w:rPr>
        <w:t xml:space="preserve">Kč </w:t>
      </w:r>
      <w:r w:rsidR="004B36F5" w:rsidRPr="00A807CE">
        <w:rPr>
          <w:sz w:val="22"/>
          <w:szCs w:val="22"/>
        </w:rPr>
        <w:t>bez</w:t>
      </w:r>
      <w:r w:rsidR="00DF1ADB" w:rsidRPr="00A807CE">
        <w:rPr>
          <w:sz w:val="22"/>
          <w:szCs w:val="22"/>
        </w:rPr>
        <w:t xml:space="preserve"> DPH</w:t>
      </w:r>
      <w:r w:rsidR="00DF1ADB" w:rsidRPr="006B0B5E">
        <w:rPr>
          <w:sz w:val="22"/>
          <w:szCs w:val="22"/>
        </w:rPr>
        <w:t xml:space="preserve"> </w:t>
      </w:r>
      <w:r w:rsidR="00B53D7F" w:rsidRPr="006B0B5E">
        <w:rPr>
          <w:sz w:val="22"/>
          <w:szCs w:val="22"/>
        </w:rPr>
        <w:t>(za každou referenční zakázku zvlášť)</w:t>
      </w:r>
      <w:r w:rsidR="00B53D7F">
        <w:rPr>
          <w:sz w:val="22"/>
          <w:szCs w:val="22"/>
        </w:rPr>
        <w:t>,</w:t>
      </w:r>
      <w:r w:rsidR="00B53D7F" w:rsidRPr="006B0B5E">
        <w:rPr>
          <w:sz w:val="22"/>
          <w:szCs w:val="22"/>
        </w:rPr>
        <w:t xml:space="preserve"> </w:t>
      </w:r>
      <w:r w:rsidR="00DF1ADB" w:rsidRPr="006B0B5E">
        <w:rPr>
          <w:sz w:val="22"/>
          <w:szCs w:val="22"/>
        </w:rPr>
        <w:t>poskytnut</w:t>
      </w:r>
      <w:r w:rsidR="00D7614D">
        <w:rPr>
          <w:sz w:val="22"/>
          <w:szCs w:val="22"/>
        </w:rPr>
        <w:t>é</w:t>
      </w:r>
      <w:r w:rsidR="00DF1ADB" w:rsidRPr="006B0B5E">
        <w:rPr>
          <w:sz w:val="22"/>
          <w:szCs w:val="22"/>
        </w:rPr>
        <w:t xml:space="preserve"> za</w:t>
      </w:r>
      <w:r w:rsidR="009B15E1">
        <w:rPr>
          <w:sz w:val="22"/>
          <w:szCs w:val="22"/>
        </w:rPr>
        <w:t> </w:t>
      </w:r>
      <w:r w:rsidR="00DF1ADB" w:rsidRPr="006B0B5E">
        <w:rPr>
          <w:sz w:val="22"/>
          <w:szCs w:val="22"/>
        </w:rPr>
        <w:t>poslední</w:t>
      </w:r>
      <w:r w:rsidR="00646A1D" w:rsidRPr="006B0B5E">
        <w:rPr>
          <w:sz w:val="22"/>
          <w:szCs w:val="22"/>
        </w:rPr>
        <w:t xml:space="preserve"> 3 roky</w:t>
      </w:r>
      <w:r w:rsidR="00DF1ADB" w:rsidRPr="006B0B5E">
        <w:rPr>
          <w:sz w:val="22"/>
          <w:szCs w:val="22"/>
        </w:rPr>
        <w:t xml:space="preserve"> před zahájením zadávacího řízení.</w:t>
      </w:r>
    </w:p>
    <w:p w14:paraId="34D079DE" w14:textId="60215402" w:rsidR="002B03AE" w:rsidRPr="00C21CDA" w:rsidRDefault="002B03AE" w:rsidP="002B03AE">
      <w:pPr>
        <w:jc w:val="both"/>
        <w:rPr>
          <w:sz w:val="22"/>
          <w:szCs w:val="22"/>
        </w:rPr>
      </w:pPr>
      <w:r w:rsidRPr="002B03AE">
        <w:rPr>
          <w:sz w:val="22"/>
        </w:rPr>
        <w:t>Dodavatel ve své nabídce předloží seznam významných zakázek poskytnutých za poslední 3 roky před zahájením tohoto zadávacího řízení</w:t>
      </w:r>
      <w:r w:rsidRPr="005905DC">
        <w:rPr>
          <w:sz w:val="22"/>
          <w:szCs w:val="22"/>
        </w:rPr>
        <w:t>,</w:t>
      </w:r>
      <w:r w:rsidRPr="00C21CDA">
        <w:rPr>
          <w:sz w:val="22"/>
          <w:szCs w:val="22"/>
        </w:rPr>
        <w:t xml:space="preserve"> přičemž v seznamu uvede alespoň následující údaje:</w:t>
      </w:r>
    </w:p>
    <w:p w14:paraId="3CDFFCEF" w14:textId="77777777" w:rsidR="002B03AE" w:rsidRPr="00C21CDA" w:rsidRDefault="002B03AE" w:rsidP="002B03AE">
      <w:pPr>
        <w:pStyle w:val="Odstavecseseznamem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C21CDA">
        <w:rPr>
          <w:sz w:val="22"/>
          <w:szCs w:val="22"/>
        </w:rPr>
        <w:t xml:space="preserve">název objednatele a uvedení kontaktní osoby objednatele, u které bude možné realizaci referenční zakázky ověřit, včetně kontaktního e-mailu; </w:t>
      </w:r>
    </w:p>
    <w:p w14:paraId="5CE357A2" w14:textId="77777777" w:rsidR="002B03AE" w:rsidRDefault="002B03AE" w:rsidP="002B03AE">
      <w:pPr>
        <w:pStyle w:val="Odstavecseseznamem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C21CDA">
        <w:rPr>
          <w:sz w:val="22"/>
          <w:szCs w:val="22"/>
        </w:rPr>
        <w:t>název a stručný popis plnění referenční zakázky;</w:t>
      </w:r>
    </w:p>
    <w:p w14:paraId="60365156" w14:textId="1EDB3998" w:rsidR="002B03AE" w:rsidRPr="002B03AE" w:rsidRDefault="002B03AE" w:rsidP="002B03AE">
      <w:pPr>
        <w:pStyle w:val="Odstavecseseznamem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2B03AE">
        <w:rPr>
          <w:sz w:val="22"/>
          <w:szCs w:val="22"/>
        </w:rPr>
        <w:t>doba realizace a termín předání referenční zakázky objednateli této referenční zakázky;</w:t>
      </w:r>
    </w:p>
    <w:p w14:paraId="7CBA8342" w14:textId="311F5ACC" w:rsidR="002B03AE" w:rsidRPr="006B0B5E" w:rsidRDefault="002B03AE" w:rsidP="002B03AE">
      <w:pPr>
        <w:pStyle w:val="Odstavecseseznamem"/>
        <w:numPr>
          <w:ilvl w:val="0"/>
          <w:numId w:val="42"/>
        </w:numPr>
        <w:ind w:left="284" w:hanging="284"/>
        <w:jc w:val="both"/>
        <w:rPr>
          <w:sz w:val="22"/>
        </w:rPr>
      </w:pPr>
      <w:r w:rsidRPr="002B03AE">
        <w:rPr>
          <w:sz w:val="22"/>
        </w:rPr>
        <w:t xml:space="preserve">finanční objem </w:t>
      </w:r>
      <w:r w:rsidR="00F17596">
        <w:rPr>
          <w:sz w:val="22"/>
        </w:rPr>
        <w:t>referenční</w:t>
      </w:r>
      <w:r w:rsidRPr="002B03AE">
        <w:rPr>
          <w:sz w:val="22"/>
        </w:rPr>
        <w:t xml:space="preserve"> zakázky</w:t>
      </w:r>
      <w:r>
        <w:rPr>
          <w:sz w:val="22"/>
        </w:rPr>
        <w:t>.</w:t>
      </w:r>
    </w:p>
    <w:p w14:paraId="72E554D5" w14:textId="6570699D" w:rsidR="00DF1ADB" w:rsidRPr="00743930" w:rsidRDefault="00DF1ADB" w:rsidP="00BB613B">
      <w:pPr>
        <w:pStyle w:val="Zkladntextodsazen"/>
        <w:ind w:left="0"/>
        <w:rPr>
          <w:sz w:val="22"/>
          <w:szCs w:val="22"/>
        </w:rPr>
      </w:pPr>
      <w:bookmarkStart w:id="6" w:name="_Hlk178757691"/>
      <w:r w:rsidRPr="006B0B5E">
        <w:rPr>
          <w:sz w:val="22"/>
          <w:szCs w:val="22"/>
        </w:rPr>
        <w:t xml:space="preserve">Doba podle výše uvedeného odstavce se považuje za splněnou, pokud byla </w:t>
      </w:r>
      <w:r w:rsidR="004C704F" w:rsidRPr="006B0B5E">
        <w:rPr>
          <w:sz w:val="22"/>
          <w:szCs w:val="22"/>
        </w:rPr>
        <w:t>dodávka</w:t>
      </w:r>
      <w:r w:rsidR="005A5910" w:rsidRPr="006B0B5E">
        <w:rPr>
          <w:sz w:val="22"/>
          <w:szCs w:val="22"/>
        </w:rPr>
        <w:t xml:space="preserve"> </w:t>
      </w:r>
      <w:r w:rsidRPr="006B0B5E">
        <w:rPr>
          <w:sz w:val="22"/>
          <w:szCs w:val="22"/>
        </w:rPr>
        <w:t>uvedená v příslušném sez</w:t>
      </w:r>
      <w:r w:rsidR="00283923" w:rsidRPr="006B0B5E">
        <w:rPr>
          <w:sz w:val="22"/>
          <w:szCs w:val="22"/>
        </w:rPr>
        <w:t>n</w:t>
      </w:r>
      <w:r w:rsidRPr="006B0B5E">
        <w:rPr>
          <w:sz w:val="22"/>
          <w:szCs w:val="22"/>
        </w:rPr>
        <w:t xml:space="preserve">amu </w:t>
      </w:r>
      <w:r w:rsidRPr="00743930">
        <w:rPr>
          <w:sz w:val="22"/>
          <w:szCs w:val="22"/>
        </w:rPr>
        <w:t>v průběhu této doby dokončena.</w:t>
      </w:r>
      <w:bookmarkEnd w:id="6"/>
    </w:p>
    <w:p w14:paraId="2A09B471" w14:textId="0CE4E6C4" w:rsidR="005945C8" w:rsidRDefault="005945C8" w:rsidP="00BB613B">
      <w:pPr>
        <w:pStyle w:val="Zkladntextodsazen"/>
        <w:ind w:left="0"/>
        <w:rPr>
          <w:sz w:val="22"/>
          <w:szCs w:val="22"/>
        </w:rPr>
      </w:pPr>
      <w:bookmarkStart w:id="7" w:name="_Hlk144725342"/>
    </w:p>
    <w:p w14:paraId="7CD9A515" w14:textId="1FDB3EDD" w:rsidR="003C57EE" w:rsidRDefault="003C57EE" w:rsidP="00BB613B">
      <w:pPr>
        <w:pStyle w:val="Zkladntextodsazen"/>
        <w:ind w:left="0"/>
        <w:rPr>
          <w:sz w:val="22"/>
          <w:szCs w:val="22"/>
        </w:rPr>
      </w:pPr>
      <w:r>
        <w:rPr>
          <w:sz w:val="22"/>
          <w:szCs w:val="22"/>
        </w:rPr>
        <w:t xml:space="preserve">Referenční zakázky účastník doplní do </w:t>
      </w:r>
      <w:r w:rsidRPr="00A76C4D">
        <w:rPr>
          <w:sz w:val="22"/>
          <w:szCs w:val="22"/>
        </w:rPr>
        <w:t>přílohy č. 2</w:t>
      </w:r>
      <w:r>
        <w:rPr>
          <w:sz w:val="22"/>
          <w:szCs w:val="22"/>
        </w:rPr>
        <w:t xml:space="preserve"> zadávací dokumentace </w:t>
      </w:r>
      <w:r w:rsidRPr="003C57EE">
        <w:rPr>
          <w:i/>
          <w:sz w:val="22"/>
          <w:szCs w:val="22"/>
        </w:rPr>
        <w:t>Čestné prohlášení ke kvalifikaci</w:t>
      </w:r>
      <w:r>
        <w:rPr>
          <w:sz w:val="22"/>
          <w:szCs w:val="22"/>
        </w:rPr>
        <w:t>.</w:t>
      </w:r>
    </w:p>
    <w:p w14:paraId="25D79FB7" w14:textId="2465A089" w:rsidR="00A76C4D" w:rsidRDefault="00A76C4D" w:rsidP="00BB613B">
      <w:pPr>
        <w:pStyle w:val="Zkladntextodsazen"/>
        <w:ind w:left="0"/>
      </w:pPr>
    </w:p>
    <w:p w14:paraId="69CC73E5" w14:textId="74744E8A" w:rsidR="00B74AC4" w:rsidRDefault="00B74AC4" w:rsidP="00BB613B">
      <w:pPr>
        <w:pStyle w:val="Zkladntextodsazen"/>
        <w:ind w:left="0"/>
      </w:pPr>
    </w:p>
    <w:p w14:paraId="2CF5EE88" w14:textId="77777777" w:rsidR="00B74AC4" w:rsidRDefault="00B74AC4" w:rsidP="00BB613B">
      <w:pPr>
        <w:pStyle w:val="Zkladntextodsazen"/>
        <w:ind w:left="0"/>
      </w:pPr>
    </w:p>
    <w:bookmarkEnd w:id="7"/>
    <w:p w14:paraId="11ED9E47" w14:textId="11F649AE" w:rsidR="00071F89" w:rsidRPr="00E062BC" w:rsidRDefault="00071F89" w:rsidP="005E0588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bCs/>
          <w:iCs/>
          <w:sz w:val="22"/>
          <w:szCs w:val="22"/>
          <w:u w:val="single"/>
        </w:rPr>
      </w:pPr>
      <w:r w:rsidRPr="008E175B">
        <w:rPr>
          <w:b/>
          <w:bCs/>
          <w:iCs/>
          <w:sz w:val="22"/>
          <w:szCs w:val="22"/>
          <w:u w:val="single"/>
        </w:rPr>
        <w:lastRenderedPageBreak/>
        <w:t>Požadavky na předložení dokladů</w:t>
      </w:r>
    </w:p>
    <w:p w14:paraId="30746733" w14:textId="7C0F90C2" w:rsidR="00071F89" w:rsidRPr="00D03302" w:rsidRDefault="001F26FA" w:rsidP="00D03302">
      <w:pPr>
        <w:pStyle w:val="Zkladntextodsazen"/>
        <w:ind w:left="0"/>
        <w:rPr>
          <w:b/>
          <w:sz w:val="22"/>
          <w:szCs w:val="22"/>
        </w:rPr>
      </w:pPr>
      <w:r w:rsidRPr="001F26FA">
        <w:rPr>
          <w:b/>
          <w:sz w:val="22"/>
          <w:szCs w:val="22"/>
        </w:rPr>
        <w:t xml:space="preserve">Dodavatel prokáže splnění základní a profesní způsobilosti a technické kvalifikace doklady, </w:t>
      </w:r>
      <w:r w:rsidRPr="00F9263F">
        <w:rPr>
          <w:b/>
          <w:sz w:val="22"/>
          <w:szCs w:val="22"/>
        </w:rPr>
        <w:t>postačí předložení v prostých kopiích</w:t>
      </w:r>
      <w:r w:rsidRPr="001F26FA">
        <w:rPr>
          <w:b/>
          <w:sz w:val="22"/>
          <w:szCs w:val="22"/>
        </w:rPr>
        <w:t>.</w:t>
      </w:r>
      <w:r w:rsidR="00D03302">
        <w:rPr>
          <w:b/>
          <w:sz w:val="22"/>
          <w:szCs w:val="22"/>
        </w:rPr>
        <w:t xml:space="preserve"> </w:t>
      </w:r>
      <w:r w:rsidR="00D03302" w:rsidRPr="00D03302">
        <w:rPr>
          <w:sz w:val="22"/>
          <w:szCs w:val="22"/>
        </w:rPr>
        <w:t>Zadavatel nepřipouští nahradit tyto doklady čestným prohlášením.</w:t>
      </w:r>
      <w:r w:rsidR="00D03302">
        <w:rPr>
          <w:sz w:val="22"/>
          <w:szCs w:val="22"/>
        </w:rPr>
        <w:t xml:space="preserve"> </w:t>
      </w:r>
      <w:r w:rsidR="00071F89" w:rsidRPr="008E175B">
        <w:rPr>
          <w:sz w:val="22"/>
          <w:szCs w:val="22"/>
        </w:rPr>
        <w:t xml:space="preserve">Část základní kvalifikace, která se prokazuje čestným prohlášením </w:t>
      </w:r>
      <w:r w:rsidR="00071F89" w:rsidRPr="008E175B">
        <w:rPr>
          <w:i/>
          <w:sz w:val="22"/>
          <w:szCs w:val="22"/>
        </w:rPr>
        <w:t>(konkrétně splnění podmínek základní způsobilosti ve vztahu k České republice předložením písemného čestného prohlášení ve vztahu ke spotřební dani ve vztahu k § 74 odst. 1. písm. b) ZZVZ a písemného čestného prohlášení ve vztahu k § 74 odst. 1 písm. c) ZZVZ), příp. ve smyslu § 74 odst. 1 písm. e) ZZVZ</w:t>
      </w:r>
      <w:r w:rsidR="00D03302">
        <w:rPr>
          <w:i/>
          <w:sz w:val="22"/>
          <w:szCs w:val="22"/>
        </w:rPr>
        <w:t>)</w:t>
      </w:r>
      <w:r w:rsidR="00071F89" w:rsidRPr="008E175B">
        <w:rPr>
          <w:sz w:val="22"/>
          <w:szCs w:val="22"/>
        </w:rPr>
        <w:t xml:space="preserve"> doloží dodavatelé v nabídce čestným prohlášením, k čemuž zadavatel doporučuje použít </w:t>
      </w:r>
      <w:r w:rsidR="00071F89" w:rsidRPr="00A76C4D">
        <w:rPr>
          <w:sz w:val="22"/>
          <w:szCs w:val="22"/>
        </w:rPr>
        <w:t>přílohu č. 2</w:t>
      </w:r>
      <w:r w:rsidR="00071F89" w:rsidRPr="008E175B">
        <w:rPr>
          <w:sz w:val="22"/>
          <w:szCs w:val="22"/>
        </w:rPr>
        <w:t xml:space="preserve"> zadávací dokumentace - </w:t>
      </w:r>
      <w:r w:rsidR="00071F89" w:rsidRPr="008E175B">
        <w:rPr>
          <w:i/>
          <w:sz w:val="22"/>
          <w:szCs w:val="22"/>
        </w:rPr>
        <w:t xml:space="preserve">Čestné prohlášení </w:t>
      </w:r>
      <w:r w:rsidR="00134BAB">
        <w:rPr>
          <w:i/>
          <w:sz w:val="22"/>
          <w:szCs w:val="22"/>
        </w:rPr>
        <w:t>ke kvalifikaci</w:t>
      </w:r>
      <w:r w:rsidR="00071F89" w:rsidRPr="008E175B">
        <w:rPr>
          <w:sz w:val="22"/>
          <w:szCs w:val="22"/>
        </w:rPr>
        <w:t>.</w:t>
      </w:r>
    </w:p>
    <w:p w14:paraId="4BEA10C2" w14:textId="77777777" w:rsidR="00B31488" w:rsidRDefault="00B31488" w:rsidP="00BB613B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72C59DB9" w14:textId="65142258" w:rsidR="00363F01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52597">
        <w:rPr>
          <w:i/>
          <w:iCs/>
          <w:sz w:val="22"/>
          <w:szCs w:val="22"/>
        </w:rPr>
        <w:t xml:space="preserve">Čestné prohlášení </w:t>
      </w:r>
      <w:r w:rsidR="004B4587">
        <w:rPr>
          <w:i/>
          <w:iCs/>
          <w:sz w:val="22"/>
          <w:szCs w:val="22"/>
        </w:rPr>
        <w:t>ke kvalifikaci</w:t>
      </w:r>
      <w:r w:rsidRPr="00752597">
        <w:rPr>
          <w:sz w:val="22"/>
          <w:szCs w:val="22"/>
        </w:rPr>
        <w:t xml:space="preserve"> </w:t>
      </w:r>
      <w:r w:rsidRPr="00A84008">
        <w:rPr>
          <w:sz w:val="22"/>
          <w:szCs w:val="22"/>
        </w:rPr>
        <w:t xml:space="preserve">obsahuje údaje, které se vztahují k požadavkům na prokázání </w:t>
      </w:r>
      <w:r>
        <w:rPr>
          <w:sz w:val="22"/>
          <w:szCs w:val="22"/>
        </w:rPr>
        <w:t xml:space="preserve">technické </w:t>
      </w:r>
      <w:r w:rsidRPr="00A84008">
        <w:rPr>
          <w:sz w:val="22"/>
          <w:szCs w:val="22"/>
        </w:rPr>
        <w:t>kvalifikace, a které zadavatel požaduje vyplnit. Zadavatel proto doporučuje, aby dodavatel využil právě tuto přílohu ze zadávací dokumentace tak, aby byla zajištěna vzájemná porovnatelnost nabídek a aby zadavatel získal od všech dodavatelů relevantní informace, které požaduje.</w:t>
      </w:r>
    </w:p>
    <w:p w14:paraId="2F1DA639" w14:textId="2AABAA4A" w:rsidR="00BD60AC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5699">
        <w:rPr>
          <w:sz w:val="22"/>
          <w:szCs w:val="22"/>
        </w:rPr>
        <w:t>Povinnost předložit doklad může dodavatel splnit i odkazem na odpovídající informace vedené v informačním systému veřejné správy ve smyslu zákona č. 365/2000 Sb., o informačních systémech veřejné správy, v</w:t>
      </w:r>
      <w:r w:rsidR="00AC302E">
        <w:rPr>
          <w:sz w:val="22"/>
          <w:szCs w:val="22"/>
        </w:rPr>
        <w:t>e znění pozdějších předpisů</w:t>
      </w:r>
      <w:r w:rsidRPr="000E5699">
        <w:rPr>
          <w:sz w:val="22"/>
          <w:szCs w:val="22"/>
        </w:rPr>
        <w:t>, nebo v obdobném systému vedeném v jiném členském státu, který umožňuje neomezený dálkový přístup.</w:t>
      </w:r>
    </w:p>
    <w:p w14:paraId="5B29EFCE" w14:textId="77777777" w:rsidR="00BD60AC" w:rsidRDefault="00BD60AC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81130A" w14:textId="20A6528B" w:rsidR="00071F89" w:rsidRPr="000E569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5699">
        <w:rPr>
          <w:sz w:val="22"/>
          <w:szCs w:val="22"/>
        </w:rPr>
        <w:t>Takový odkaz musí obsahovat internetovou adresu a údaje pro přihlášení a vyhledání požadované informace, jsou</w:t>
      </w:r>
      <w:r w:rsidR="00743930">
        <w:rPr>
          <w:sz w:val="22"/>
          <w:szCs w:val="22"/>
        </w:rPr>
        <w:noBreakHyphen/>
      </w:r>
      <w:r w:rsidRPr="000E5699">
        <w:rPr>
          <w:sz w:val="22"/>
          <w:szCs w:val="22"/>
        </w:rPr>
        <w:t>li takové údaje nezbytné. V ČR jde zejména o</w:t>
      </w:r>
      <w:r>
        <w:rPr>
          <w:sz w:val="22"/>
          <w:szCs w:val="22"/>
        </w:rPr>
        <w:t>:</w:t>
      </w:r>
    </w:p>
    <w:p w14:paraId="744D3BFB" w14:textId="77777777" w:rsidR="005F75CA" w:rsidRDefault="00071F89" w:rsidP="005E058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75CA">
        <w:rPr>
          <w:sz w:val="22"/>
          <w:szCs w:val="22"/>
        </w:rPr>
        <w:t>výpis z obchodního rejstříku,</w:t>
      </w:r>
    </w:p>
    <w:p w14:paraId="3805BC17" w14:textId="4F0D998B" w:rsidR="005F75CA" w:rsidRDefault="00071F89" w:rsidP="005E058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75CA">
        <w:rPr>
          <w:sz w:val="22"/>
          <w:szCs w:val="22"/>
        </w:rPr>
        <w:t>výpis z veřejné části živnostenského rejstříku</w:t>
      </w:r>
      <w:r w:rsidR="005F75CA">
        <w:rPr>
          <w:sz w:val="22"/>
          <w:szCs w:val="22"/>
        </w:rPr>
        <w:t>,</w:t>
      </w:r>
      <w:r w:rsidRPr="005F75CA">
        <w:rPr>
          <w:sz w:val="22"/>
          <w:szCs w:val="22"/>
        </w:rPr>
        <w:t xml:space="preserve"> nebo</w:t>
      </w:r>
    </w:p>
    <w:p w14:paraId="564AAE3C" w14:textId="21904DCF" w:rsidR="00071F89" w:rsidRPr="005F75CA" w:rsidRDefault="00071F89" w:rsidP="005E058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75CA">
        <w:rPr>
          <w:sz w:val="22"/>
          <w:szCs w:val="22"/>
        </w:rPr>
        <w:t>výpis ze seznamu kvalifikovaných dodavatelů.</w:t>
      </w:r>
    </w:p>
    <w:p w14:paraId="0A0B08C5" w14:textId="77777777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5C204A" w14:textId="0BA63FEB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5699">
        <w:rPr>
          <w:sz w:val="22"/>
          <w:szCs w:val="22"/>
        </w:rPr>
        <w:t>Dodavatel také může nahradit požadované doklady jednotným evropským osvědčením pro veřejné zakázky ve</w:t>
      </w:r>
      <w:r w:rsidR="00043D68">
        <w:rPr>
          <w:sz w:val="22"/>
          <w:szCs w:val="22"/>
        </w:rPr>
        <w:t> </w:t>
      </w:r>
      <w:r w:rsidRPr="000E5699">
        <w:rPr>
          <w:sz w:val="22"/>
          <w:szCs w:val="22"/>
        </w:rPr>
        <w:t>smyslu § 87 ZZVZ.</w:t>
      </w:r>
    </w:p>
    <w:p w14:paraId="3D4FB5F6" w14:textId="77777777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047A9B" w14:textId="5321FD77" w:rsidR="00071F89" w:rsidRPr="00B14FD5" w:rsidRDefault="00071F89" w:rsidP="00BB613B">
      <w:pPr>
        <w:pStyle w:val="Zkladntextodsazen"/>
        <w:ind w:left="0"/>
        <w:rPr>
          <w:b/>
          <w:sz w:val="22"/>
          <w:szCs w:val="22"/>
        </w:rPr>
      </w:pPr>
      <w:r w:rsidRPr="002870C7">
        <w:rPr>
          <w:sz w:val="22"/>
          <w:szCs w:val="22"/>
        </w:rPr>
        <w:t>Zadavatel si může v průběhu zadávacího řízení vyžádat předložení originálů nebo úředně ověřených kopií dokladů o</w:t>
      </w:r>
      <w:r w:rsidR="009B15E1">
        <w:rPr>
          <w:sz w:val="22"/>
          <w:szCs w:val="22"/>
        </w:rPr>
        <w:t> </w:t>
      </w:r>
      <w:r w:rsidRPr="002870C7">
        <w:rPr>
          <w:sz w:val="22"/>
          <w:szCs w:val="22"/>
        </w:rPr>
        <w:t>kvalifikaci.</w:t>
      </w:r>
      <w:r>
        <w:rPr>
          <w:sz w:val="22"/>
          <w:szCs w:val="22"/>
        </w:rPr>
        <w:t xml:space="preserve"> </w:t>
      </w:r>
    </w:p>
    <w:p w14:paraId="64E056C9" w14:textId="77777777" w:rsidR="00071F89" w:rsidRPr="002870C7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Účastníci mohou předložit zadavateli výpis ze seznamu kvalifikovaných dodavatelů, tento výpis nahrazuje doklad prokazující: </w:t>
      </w:r>
    </w:p>
    <w:p w14:paraId="0D6E4BFE" w14:textId="77777777" w:rsidR="00071F89" w:rsidRPr="002870C7" w:rsidRDefault="00071F89" w:rsidP="005E0588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870C7">
        <w:rPr>
          <w:sz w:val="22"/>
          <w:szCs w:val="22"/>
        </w:rPr>
        <w:t>základní způsobilost podle § 74 ZZVZ, a</w:t>
      </w:r>
    </w:p>
    <w:p w14:paraId="5B66031F" w14:textId="77777777" w:rsidR="00071F89" w:rsidRPr="00A84008" w:rsidRDefault="00071F89" w:rsidP="005E0588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profesní způsobilost podle § 77 ZZVZ v tom rozsahu, v jakém údaje ve výpisu ze seznamu kvalifikovaných dodavatelů prokazují splnění kritérií profesní způsobilosti. </w:t>
      </w:r>
    </w:p>
    <w:p w14:paraId="7392B0C6" w14:textId="77777777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Výpis ze seznamu kvalifikovaných dodavatelů, nesmí být starší než 3 měsíce k poslednímu dni, ke kterému má být prokázána základní způsobilost nebo profesní způsobilost. </w:t>
      </w:r>
    </w:p>
    <w:p w14:paraId="5D948713" w14:textId="77777777" w:rsidR="00071F89" w:rsidRPr="002870C7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0EDA84" w14:textId="2A00A316" w:rsidR="00071F89" w:rsidRDefault="00071F89" w:rsidP="000C0B93">
      <w:pPr>
        <w:pStyle w:val="Zkladntextodsazen"/>
        <w:ind w:left="0"/>
        <w:rPr>
          <w:sz w:val="22"/>
          <w:szCs w:val="22"/>
        </w:rPr>
      </w:pPr>
      <w:r w:rsidRPr="002870C7">
        <w:rPr>
          <w:sz w:val="22"/>
          <w:szCs w:val="22"/>
        </w:rPr>
        <w:t>Účastník může rovněž prokázat splnění kvalifikace nebo její části certifikátem ze systému certifikovaných dodavatelů. Nejdelší přípustná platnost certifikátu je jeden rok od jeho vydání.  Před uzavřením smlouvy lze po</w:t>
      </w:r>
      <w:r w:rsidR="00043D68">
        <w:rPr>
          <w:sz w:val="22"/>
          <w:szCs w:val="22"/>
        </w:rPr>
        <w:t> </w:t>
      </w:r>
      <w:r w:rsidRPr="002870C7">
        <w:rPr>
          <w:sz w:val="22"/>
          <w:szCs w:val="22"/>
        </w:rPr>
        <w:t>dodavateli, který prokázal kvalifikaci certifikátem, požadovat předložení dokladů podle § 74 odst. 1 písm. b) až d) ZZVZ.</w:t>
      </w:r>
    </w:p>
    <w:p w14:paraId="757D3CE9" w14:textId="77777777" w:rsidR="000C0B93" w:rsidRPr="002870C7" w:rsidRDefault="000C0B93" w:rsidP="000C0B93">
      <w:pPr>
        <w:pStyle w:val="Zkladntextodsazen"/>
        <w:ind w:left="0"/>
        <w:rPr>
          <w:sz w:val="22"/>
          <w:szCs w:val="22"/>
        </w:rPr>
      </w:pPr>
    </w:p>
    <w:p w14:paraId="49DDA311" w14:textId="77777777" w:rsidR="00071F89" w:rsidRPr="00F627D0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627D0">
        <w:rPr>
          <w:sz w:val="22"/>
          <w:szCs w:val="22"/>
          <w:u w:val="single"/>
        </w:rPr>
        <w:t>SPOLEČNÉ PROKAZOVÁNÍ KVALIFIKACE</w:t>
      </w:r>
    </w:p>
    <w:p w14:paraId="56C5AE2C" w14:textId="77777777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V případě </w:t>
      </w:r>
      <w:r w:rsidRPr="002870C7">
        <w:rPr>
          <w:sz w:val="22"/>
          <w:szCs w:val="22"/>
          <w:u w:val="single"/>
        </w:rPr>
        <w:t>společné účasti dodavatelů</w:t>
      </w:r>
      <w:r w:rsidRPr="002870C7">
        <w:rPr>
          <w:sz w:val="22"/>
          <w:szCs w:val="22"/>
        </w:rPr>
        <w:t xml:space="preserve"> prokazuje základní způsobilost a profesní způsobilost podle § 77 odst. 1 ZZVZ každý dodavatel samostatně.</w:t>
      </w:r>
      <w:r>
        <w:rPr>
          <w:sz w:val="22"/>
          <w:szCs w:val="22"/>
        </w:rPr>
        <w:t xml:space="preserve"> </w:t>
      </w:r>
      <w:r w:rsidRPr="002870C7">
        <w:rPr>
          <w:sz w:val="22"/>
          <w:szCs w:val="22"/>
        </w:rPr>
        <w:t xml:space="preserve"> </w:t>
      </w:r>
    </w:p>
    <w:p w14:paraId="78B7B682" w14:textId="77777777" w:rsidR="00071F89" w:rsidRPr="00FE42A1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42A1">
        <w:rPr>
          <w:sz w:val="22"/>
          <w:szCs w:val="22"/>
        </w:rPr>
        <w:t>Společné prokazování kvalifikace musí dále splňovat následující předpoklady:</w:t>
      </w:r>
    </w:p>
    <w:p w14:paraId="3AE181FA" w14:textId="1E524FA2" w:rsidR="00071F89" w:rsidRPr="00FE42A1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42A1">
        <w:rPr>
          <w:sz w:val="22"/>
          <w:szCs w:val="22"/>
        </w:rPr>
        <w:t>a) Jeden z dodavatelů bude výslovně identifikován jako vedoucí účastník určený pro komunikaci se zadavatelem v</w:t>
      </w:r>
      <w:r w:rsidR="009B15E1">
        <w:rPr>
          <w:sz w:val="22"/>
          <w:szCs w:val="22"/>
        </w:rPr>
        <w:t> </w:t>
      </w:r>
      <w:r w:rsidRPr="00FE42A1">
        <w:rPr>
          <w:sz w:val="22"/>
          <w:szCs w:val="22"/>
        </w:rPr>
        <w:t>rámci zadávacího řízení;</w:t>
      </w:r>
    </w:p>
    <w:p w14:paraId="78442B42" w14:textId="231330F3" w:rsidR="00071F89" w:rsidRDefault="00071F89" w:rsidP="00E062BC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FE42A1">
        <w:rPr>
          <w:sz w:val="22"/>
          <w:szCs w:val="22"/>
        </w:rPr>
        <w:t xml:space="preserve">b) </w:t>
      </w:r>
      <w:r>
        <w:rPr>
          <w:sz w:val="22"/>
          <w:szCs w:val="22"/>
        </w:rPr>
        <w:t>S ohledem na to, že z</w:t>
      </w:r>
      <w:r w:rsidRPr="00BF080C">
        <w:rPr>
          <w:sz w:val="22"/>
          <w:szCs w:val="22"/>
        </w:rPr>
        <w:t xml:space="preserve">adavatel vyžaduje, aby v případě společné účasti dodavatelů nesli odpovědnost všichni </w:t>
      </w:r>
      <w:r w:rsidRPr="00BF080C">
        <w:rPr>
          <w:sz w:val="22"/>
          <w:szCs w:val="22"/>
        </w:rPr>
        <w:lastRenderedPageBreak/>
        <w:t xml:space="preserve">dodavatelé podávající společnou </w:t>
      </w:r>
      <w:r>
        <w:rPr>
          <w:sz w:val="22"/>
          <w:szCs w:val="22"/>
        </w:rPr>
        <w:t>nabídku společně a nerozdílně, musí být s</w:t>
      </w:r>
      <w:r w:rsidRPr="00FE42A1">
        <w:rPr>
          <w:sz w:val="22"/>
          <w:szCs w:val="22"/>
        </w:rPr>
        <w:t>oučástí dokladů prokazujících splnění kvalifikace i doklad (např. smlouva), z něhož bude zřejmý závazek</w:t>
      </w:r>
      <w:r w:rsidRPr="00BF080C">
        <w:rPr>
          <w:sz w:val="22"/>
          <w:szCs w:val="22"/>
        </w:rPr>
        <w:t>, že všichni tito dodavatelé budou vůči zadavateli a třetím osobám z jakýchkoliv právních vztahů vzniklých s veřej</w:t>
      </w:r>
      <w:r>
        <w:rPr>
          <w:sz w:val="22"/>
          <w:szCs w:val="22"/>
        </w:rPr>
        <w:t xml:space="preserve">nou zakázkou zavázáni společně </w:t>
      </w:r>
      <w:r w:rsidRPr="00BF080C">
        <w:rPr>
          <w:sz w:val="22"/>
          <w:szCs w:val="22"/>
        </w:rPr>
        <w:t>a nerozdílně, a to po celou dobu plnění veřejné zakázky.</w:t>
      </w:r>
    </w:p>
    <w:p w14:paraId="3249B145" w14:textId="77777777" w:rsidR="00E062BC" w:rsidRPr="009518E8" w:rsidRDefault="00E062BC" w:rsidP="00E062BC">
      <w:pPr>
        <w:widowControl w:val="0"/>
        <w:tabs>
          <w:tab w:val="left" w:pos="709"/>
        </w:tabs>
        <w:jc w:val="both"/>
        <w:rPr>
          <w:sz w:val="22"/>
          <w:szCs w:val="22"/>
        </w:rPr>
      </w:pPr>
    </w:p>
    <w:p w14:paraId="6A3C8234" w14:textId="77777777" w:rsidR="00071F89" w:rsidRPr="00F627D0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627D0">
        <w:rPr>
          <w:sz w:val="22"/>
          <w:szCs w:val="22"/>
          <w:u w:val="single"/>
        </w:rPr>
        <w:t>PROKÁZÁNÍ ČÁSTI KVALIFIKACE PROSTŘEDNICTVÍM JINÝCH OSOB</w:t>
      </w:r>
    </w:p>
    <w:p w14:paraId="2E5BEF37" w14:textId="0C0C7B4D" w:rsidR="00071F89" w:rsidRPr="002870C7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70C7">
        <w:rPr>
          <w:sz w:val="22"/>
          <w:szCs w:val="22"/>
        </w:rPr>
        <w:t>Dodav</w:t>
      </w:r>
      <w:r>
        <w:rPr>
          <w:sz w:val="22"/>
          <w:szCs w:val="22"/>
        </w:rPr>
        <w:t>atel může prokázat určitou část</w:t>
      </w:r>
      <w:r w:rsidRPr="002870C7">
        <w:rPr>
          <w:sz w:val="22"/>
          <w:szCs w:val="22"/>
        </w:rPr>
        <w:t xml:space="preserve"> technické kvalifikace</w:t>
      </w:r>
      <w:r>
        <w:rPr>
          <w:sz w:val="22"/>
          <w:szCs w:val="22"/>
        </w:rPr>
        <w:t>,</w:t>
      </w:r>
      <w:r w:rsidRPr="002870C7">
        <w:rPr>
          <w:sz w:val="22"/>
          <w:szCs w:val="22"/>
        </w:rPr>
        <w:t xml:space="preserve"> </w:t>
      </w:r>
      <w:r w:rsidRPr="002870C7">
        <w:rPr>
          <w:sz w:val="22"/>
          <w:szCs w:val="22"/>
          <w:u w:val="single"/>
        </w:rPr>
        <w:t>prostřednictvím jiných osob.</w:t>
      </w:r>
      <w:r w:rsidRPr="002870C7">
        <w:rPr>
          <w:sz w:val="22"/>
          <w:szCs w:val="22"/>
        </w:rPr>
        <w:t xml:space="preserve"> Dodavatel je v takovém případě povinen zadavateli předložit: </w:t>
      </w:r>
    </w:p>
    <w:p w14:paraId="17F4E128" w14:textId="77777777" w:rsidR="00071F89" w:rsidRPr="002870C7" w:rsidRDefault="00071F89" w:rsidP="005E058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doklady prokazující splnění profesní způsobilosti podle § 77 odst. 1 ZZVZ jinou osobou, </w:t>
      </w:r>
    </w:p>
    <w:p w14:paraId="286E7CA5" w14:textId="77777777" w:rsidR="00071F89" w:rsidRPr="002870C7" w:rsidRDefault="00071F89" w:rsidP="005E058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doklady prokazující splnění chybějící části kvalifikace prostřednictvím jiné osoby, </w:t>
      </w:r>
    </w:p>
    <w:p w14:paraId="31B099DD" w14:textId="77777777" w:rsidR="00071F89" w:rsidRPr="002870C7" w:rsidRDefault="00071F89" w:rsidP="005E058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doklady o splnění základní způsobilosti podle § 74 ZZVZ jinou osobou a </w:t>
      </w:r>
    </w:p>
    <w:p w14:paraId="5F0B778B" w14:textId="2D28AD86" w:rsidR="00071F89" w:rsidRDefault="002929BA" w:rsidP="005E058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smlouvu nebo jinou osobou</w:t>
      </w:r>
      <w:r w:rsidR="00DB4C3D">
        <w:rPr>
          <w:sz w:val="22"/>
          <w:szCs w:val="22"/>
        </w:rPr>
        <w:t xml:space="preserve"> podepsané potvrzení o její existenci, jejímž obsahem je závazek</w:t>
      </w:r>
      <w:r w:rsidR="00071F89" w:rsidRPr="002870C7">
        <w:rPr>
          <w:sz w:val="22"/>
          <w:szCs w:val="22"/>
        </w:rPr>
        <w:t xml:space="preserve"> jiné osoby k</w:t>
      </w:r>
      <w:r w:rsidR="005C745F">
        <w:rPr>
          <w:sz w:val="22"/>
          <w:szCs w:val="22"/>
        </w:rPr>
        <w:t> </w:t>
      </w:r>
      <w:r w:rsidR="00071F89" w:rsidRPr="002870C7">
        <w:rPr>
          <w:sz w:val="22"/>
          <w:szCs w:val="22"/>
        </w:rPr>
        <w:t xml:space="preserve">poskytnutí plnění určeného k plnění veřejné zakázky nebo k poskytnutí věcí nebo práv, s nimiž bude dodavatel oprávněn disponovat </w:t>
      </w:r>
      <w:r w:rsidR="00DB4C3D">
        <w:rPr>
          <w:sz w:val="22"/>
          <w:szCs w:val="22"/>
        </w:rPr>
        <w:t>při</w:t>
      </w:r>
      <w:r w:rsidR="00071F89" w:rsidRPr="002870C7">
        <w:rPr>
          <w:sz w:val="22"/>
          <w:szCs w:val="22"/>
        </w:rPr>
        <w:t xml:space="preserve"> plnění veřejné zakázky, a to alespoň v rozsahu, v jakém jiná osoba prokázala kvalifikaci za dodavatele. </w:t>
      </w:r>
    </w:p>
    <w:p w14:paraId="223C3FD2" w14:textId="77777777" w:rsidR="00A20249" w:rsidRDefault="00A20249" w:rsidP="00BB613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</w:p>
    <w:p w14:paraId="58BFDA7D" w14:textId="4D326AE9" w:rsidR="00071F89" w:rsidRPr="00F627D0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627D0">
        <w:rPr>
          <w:bCs/>
          <w:sz w:val="22"/>
          <w:szCs w:val="22"/>
          <w:u w:val="single"/>
        </w:rPr>
        <w:t xml:space="preserve">DOKLADY PŘEDKLÁDANÉ VYBRANÝM DODAVATELEM </w:t>
      </w:r>
    </w:p>
    <w:p w14:paraId="532DC2D4" w14:textId="6C46D55D" w:rsidR="00071F89" w:rsidRPr="00F7683E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7683E">
        <w:rPr>
          <w:sz w:val="22"/>
          <w:szCs w:val="22"/>
        </w:rPr>
        <w:t xml:space="preserve">Zadavatel si </w:t>
      </w:r>
      <w:r>
        <w:rPr>
          <w:sz w:val="22"/>
          <w:szCs w:val="22"/>
        </w:rPr>
        <w:t xml:space="preserve">vyhrazuje právo vyžádat si </w:t>
      </w:r>
      <w:r w:rsidRPr="00F7683E">
        <w:rPr>
          <w:sz w:val="22"/>
          <w:szCs w:val="22"/>
        </w:rPr>
        <w:t xml:space="preserve">od dodavatele, kterého identifikoval jako </w:t>
      </w:r>
      <w:r w:rsidRPr="00F7683E">
        <w:rPr>
          <w:b/>
          <w:bCs/>
          <w:sz w:val="22"/>
          <w:szCs w:val="22"/>
        </w:rPr>
        <w:t xml:space="preserve">vybraného dodavatele, </w:t>
      </w:r>
      <w:r w:rsidRPr="00F7683E">
        <w:rPr>
          <w:sz w:val="22"/>
          <w:szCs w:val="22"/>
        </w:rPr>
        <w:t>předložení originálů dokladů o kvalifikaci, pokud již nebyly v této podobě v zadávacím řízení předloženy, a to v</w:t>
      </w:r>
      <w:r w:rsidR="005C745F"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elektronické podobě.</w:t>
      </w:r>
      <w:r w:rsidRPr="00F7683E">
        <w:rPr>
          <w:sz w:val="22"/>
          <w:szCs w:val="22"/>
        </w:rPr>
        <w:t xml:space="preserve"> </w:t>
      </w:r>
    </w:p>
    <w:p w14:paraId="1D981B8E" w14:textId="78EBD747" w:rsidR="00071F89" w:rsidRPr="00F7683E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7683E">
        <w:rPr>
          <w:sz w:val="22"/>
          <w:szCs w:val="22"/>
        </w:rPr>
        <w:t>V případě potvrzení vydávaných orgánem státní správy se může jednat například o potvrzení, které bude elektronicky podepsáno a zasláno tímto orgánem do datové schránky dodavatele (v takovém případě postačí předložení pouze tohoto elektronicky podepsaného souboru) či se může jednat o původní listinný originál dokladu, který byl prostřednictvím autorizované konverze převeden do elektronické podoby (například na někt</w:t>
      </w:r>
      <w:r>
        <w:rPr>
          <w:sz w:val="22"/>
          <w:szCs w:val="22"/>
        </w:rPr>
        <w:t>erém z</w:t>
      </w:r>
      <w:r w:rsidR="005C745F">
        <w:rPr>
          <w:sz w:val="22"/>
          <w:szCs w:val="22"/>
        </w:rPr>
        <w:t> </w:t>
      </w:r>
      <w:r>
        <w:rPr>
          <w:sz w:val="22"/>
          <w:szCs w:val="22"/>
        </w:rPr>
        <w:t xml:space="preserve">pracovišť Czech POINT). </w:t>
      </w:r>
      <w:r w:rsidRPr="00F7683E">
        <w:rPr>
          <w:sz w:val="22"/>
          <w:szCs w:val="22"/>
        </w:rPr>
        <w:t xml:space="preserve">Za originál v elektronické podobě se </w:t>
      </w:r>
      <w:r w:rsidRPr="00F7683E">
        <w:rPr>
          <w:b/>
          <w:bCs/>
          <w:sz w:val="22"/>
          <w:szCs w:val="22"/>
        </w:rPr>
        <w:t xml:space="preserve">nepovažuje sken </w:t>
      </w:r>
      <w:r w:rsidRPr="00F7683E">
        <w:rPr>
          <w:sz w:val="22"/>
          <w:szCs w:val="22"/>
        </w:rPr>
        <w:t>dokladu.</w:t>
      </w:r>
    </w:p>
    <w:p w14:paraId="6F65D692" w14:textId="77777777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E5A3E3" w14:textId="77777777" w:rsidR="00071F89" w:rsidRPr="00D12E5A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E2E2A">
        <w:rPr>
          <w:sz w:val="22"/>
          <w:szCs w:val="22"/>
        </w:rPr>
        <w:t>Nepředložení těchto údajů, dokladů je důvodem k vyloučen</w:t>
      </w:r>
      <w:r>
        <w:rPr>
          <w:sz w:val="22"/>
          <w:szCs w:val="22"/>
        </w:rPr>
        <w:t xml:space="preserve">í účastníka zadávacího řízení. </w:t>
      </w:r>
    </w:p>
    <w:p w14:paraId="76F7EFFA" w14:textId="77777777" w:rsidR="004E3BC6" w:rsidRPr="008E175B" w:rsidRDefault="004E3BC6" w:rsidP="00BB613B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583DBAA4" w14:textId="77777777" w:rsidR="000100D1" w:rsidRPr="008A758C" w:rsidRDefault="000100D1" w:rsidP="005E0588">
      <w:pPr>
        <w:pStyle w:val="Zkladntext3"/>
        <w:numPr>
          <w:ilvl w:val="0"/>
          <w:numId w:val="1"/>
        </w:numPr>
        <w:ind w:left="426" w:hanging="426"/>
      </w:pPr>
      <w:r w:rsidRPr="008A758C">
        <w:rPr>
          <w:u w:val="single"/>
        </w:rPr>
        <w:t>Další povinné součásti nabídky</w:t>
      </w:r>
    </w:p>
    <w:p w14:paraId="532E08A2" w14:textId="77777777" w:rsidR="000100D1" w:rsidRPr="004E3BC6" w:rsidRDefault="000100D1" w:rsidP="00BB613B">
      <w:pPr>
        <w:pStyle w:val="Zkladntext3"/>
        <w:rPr>
          <w:b w:val="0"/>
          <w:color w:val="FF0000"/>
          <w:sz w:val="16"/>
          <w:szCs w:val="16"/>
        </w:rPr>
      </w:pPr>
    </w:p>
    <w:p w14:paraId="3E2DF770" w14:textId="0D86AB7E" w:rsidR="001B51D4" w:rsidRPr="001A42A2" w:rsidRDefault="001B51D4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A42A2">
        <w:rPr>
          <w:sz w:val="22"/>
          <w:szCs w:val="22"/>
        </w:rPr>
        <w:t>Zadavatel požaduje, aby účastník zadávacího řízení v</w:t>
      </w:r>
      <w:r w:rsidR="00353455">
        <w:rPr>
          <w:sz w:val="22"/>
          <w:szCs w:val="22"/>
        </w:rPr>
        <w:t> </w:t>
      </w:r>
      <w:r w:rsidRPr="001A42A2">
        <w:rPr>
          <w:sz w:val="22"/>
          <w:szCs w:val="22"/>
        </w:rPr>
        <w:t>nabídce</w:t>
      </w:r>
      <w:r w:rsidR="00353455">
        <w:rPr>
          <w:sz w:val="22"/>
          <w:szCs w:val="22"/>
        </w:rPr>
        <w:t>:</w:t>
      </w:r>
    </w:p>
    <w:p w14:paraId="77F6C938" w14:textId="1A94F509" w:rsidR="00DF1ADB" w:rsidRDefault="001B51D4" w:rsidP="005E05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1A42A2">
        <w:rPr>
          <w:sz w:val="22"/>
          <w:szCs w:val="22"/>
        </w:rPr>
        <w:t>předložil seznam poddodavatelů, pokud jsou účastníkovi zadávacího řízení známi</w:t>
      </w:r>
      <w:r w:rsidR="001A42A2">
        <w:rPr>
          <w:sz w:val="22"/>
          <w:szCs w:val="22"/>
        </w:rPr>
        <w:t>,</w:t>
      </w:r>
      <w:r w:rsidR="003426E8">
        <w:rPr>
          <w:sz w:val="22"/>
          <w:szCs w:val="22"/>
        </w:rPr>
        <w:t xml:space="preserve"> případně předložil čestné prohlášení, že zakázku nebude plnit prostřednictvím poddodavatelů</w:t>
      </w:r>
      <w:r w:rsidR="00353455">
        <w:rPr>
          <w:sz w:val="22"/>
          <w:szCs w:val="22"/>
        </w:rPr>
        <w:t>;</w:t>
      </w:r>
    </w:p>
    <w:p w14:paraId="64CD5C70" w14:textId="71806866" w:rsidR="001B51D4" w:rsidRPr="00F432EA" w:rsidRDefault="00DF1ADB" w:rsidP="005E05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C5A73">
        <w:rPr>
          <w:sz w:val="22"/>
          <w:szCs w:val="22"/>
        </w:rPr>
        <w:t>v případě společné účasti dodavatelů v nabídce doložení, jaké bude rozdělení odpovědnosti za plnění veřejné zakázky; zadavatel vyžad</w:t>
      </w:r>
      <w:r>
        <w:rPr>
          <w:sz w:val="22"/>
          <w:szCs w:val="22"/>
        </w:rPr>
        <w:t>uje</w:t>
      </w:r>
      <w:r w:rsidRPr="006C5A73">
        <w:rPr>
          <w:sz w:val="22"/>
          <w:szCs w:val="22"/>
        </w:rPr>
        <w:t>, aby odpovědnost nesli všichni dodavatelé podávající společnou nabídku společně a nerozdílně.</w:t>
      </w:r>
    </w:p>
    <w:p w14:paraId="44673CB1" w14:textId="2F65D530" w:rsidR="00D81BE2" w:rsidRPr="004B2492" w:rsidRDefault="00D81BE2" w:rsidP="00BB613B">
      <w:pPr>
        <w:pStyle w:val="Zkladntext3"/>
        <w:rPr>
          <w:color w:val="FF0000"/>
          <w:szCs w:val="28"/>
        </w:rPr>
      </w:pPr>
    </w:p>
    <w:p w14:paraId="47903BBA" w14:textId="14B7FD63" w:rsidR="00CE71BE" w:rsidRPr="0017320F" w:rsidRDefault="00CE71BE" w:rsidP="005E0588">
      <w:pPr>
        <w:pStyle w:val="Zkladntext3"/>
        <w:numPr>
          <w:ilvl w:val="0"/>
          <w:numId w:val="1"/>
        </w:numPr>
        <w:ind w:left="426" w:hanging="426"/>
      </w:pPr>
      <w:r w:rsidRPr="0017320F">
        <w:rPr>
          <w:u w:val="single"/>
        </w:rPr>
        <w:t>Způsob zpracování nabídkové ceny</w:t>
      </w:r>
    </w:p>
    <w:p w14:paraId="035017DB" w14:textId="77777777" w:rsidR="00CE71BE" w:rsidRPr="004E3BC6" w:rsidRDefault="00CE71BE" w:rsidP="00BB613B">
      <w:pPr>
        <w:jc w:val="both"/>
        <w:rPr>
          <w:sz w:val="16"/>
          <w:szCs w:val="16"/>
        </w:rPr>
      </w:pPr>
    </w:p>
    <w:p w14:paraId="504A275D" w14:textId="42BA5E59" w:rsidR="00B72C2B" w:rsidRDefault="00B72C2B" w:rsidP="00DB46CA">
      <w:pPr>
        <w:spacing w:after="120"/>
        <w:jc w:val="both"/>
        <w:rPr>
          <w:sz w:val="22"/>
          <w:szCs w:val="22"/>
        </w:rPr>
      </w:pPr>
      <w:r w:rsidRPr="00CE1F3D">
        <w:rPr>
          <w:sz w:val="22"/>
          <w:szCs w:val="22"/>
        </w:rPr>
        <w:t>Nabídková cena bude stanovena pro danou dobu plnění jako cena nejvýše přípustná se započtením veškerých nákladů, rizik, zisku a finančních vlivů (např. inflace) po celou dobu realizace zakázky v souladu s podmínkami uvedenými v zadávací dokumentaci.</w:t>
      </w:r>
    </w:p>
    <w:p w14:paraId="08ED051E" w14:textId="77777777" w:rsidR="00A73F54" w:rsidRPr="00DC54A3" w:rsidRDefault="00A73F54" w:rsidP="00DB46CA">
      <w:pPr>
        <w:spacing w:after="120"/>
        <w:jc w:val="both"/>
        <w:rPr>
          <w:sz w:val="22"/>
        </w:rPr>
      </w:pPr>
      <w:r w:rsidRPr="00DC54A3">
        <w:rPr>
          <w:sz w:val="22"/>
        </w:rPr>
        <w:t>Nabídková cena bude zahrnovat veškeré práce, dodávky a činnosti vyplývající ze zpracovaných podkladů k </w:t>
      </w:r>
      <w:r>
        <w:rPr>
          <w:sz w:val="22"/>
        </w:rPr>
        <w:t>zadávacímu</w:t>
      </w:r>
      <w:r w:rsidRPr="00DC54A3">
        <w:rPr>
          <w:sz w:val="22"/>
        </w:rPr>
        <w:t xml:space="preserve"> řízení, které jsou nutné k řádnému a kvalitnímu provedení a dokončení předmětu plnění veřejné zakázky třeba. Podkladem pro zpracování cenové nabídky je tato výzva včetně všech příloh.</w:t>
      </w:r>
    </w:p>
    <w:p w14:paraId="7745E5BD" w14:textId="2CEB980C" w:rsidR="00B72C2B" w:rsidRDefault="00B72C2B" w:rsidP="008934F3">
      <w:pPr>
        <w:jc w:val="both"/>
        <w:rPr>
          <w:rFonts w:ascii="TimesNewRomanPSMT" w:hAnsi="TimesNewRomanPSMT" w:cs="TimesNewRomanPSMT"/>
          <w:sz w:val="22"/>
          <w:szCs w:val="22"/>
        </w:rPr>
      </w:pPr>
      <w:bookmarkStart w:id="8" w:name="_Hlk144725446"/>
      <w:r>
        <w:rPr>
          <w:sz w:val="22"/>
          <w:szCs w:val="22"/>
        </w:rPr>
        <w:t xml:space="preserve">Nabídkovou cenu účastník doplní do </w:t>
      </w:r>
      <w:r w:rsidR="00EC46D6">
        <w:rPr>
          <w:sz w:val="22"/>
          <w:szCs w:val="22"/>
        </w:rPr>
        <w:t xml:space="preserve">soupisu </w:t>
      </w:r>
      <w:r w:rsidR="0078688D">
        <w:rPr>
          <w:sz w:val="22"/>
          <w:szCs w:val="22"/>
        </w:rPr>
        <w:t>dodávek</w:t>
      </w:r>
      <w:r w:rsidR="00A47A61">
        <w:rPr>
          <w:sz w:val="22"/>
          <w:szCs w:val="22"/>
        </w:rPr>
        <w:t xml:space="preserve"> </w:t>
      </w:r>
      <w:r w:rsidRPr="000132E6">
        <w:rPr>
          <w:sz w:val="22"/>
          <w:szCs w:val="22"/>
        </w:rPr>
        <w:t>(</w:t>
      </w:r>
      <w:r w:rsidRPr="00A76C4D">
        <w:rPr>
          <w:sz w:val="22"/>
          <w:szCs w:val="22"/>
        </w:rPr>
        <w:t>příloh</w:t>
      </w:r>
      <w:r w:rsidR="00A47A61" w:rsidRPr="00A76C4D">
        <w:rPr>
          <w:sz w:val="22"/>
          <w:szCs w:val="22"/>
        </w:rPr>
        <w:t>a</w:t>
      </w:r>
      <w:r w:rsidRPr="00A76C4D">
        <w:rPr>
          <w:sz w:val="22"/>
          <w:szCs w:val="22"/>
        </w:rPr>
        <w:t xml:space="preserve"> </w:t>
      </w:r>
      <w:r w:rsidR="00EC46D6" w:rsidRPr="00A76C4D">
        <w:rPr>
          <w:sz w:val="22"/>
          <w:szCs w:val="22"/>
        </w:rPr>
        <w:t>výzvy</w:t>
      </w:r>
      <w:r w:rsidR="00EC46D6" w:rsidRPr="00A76C4D">
        <w:rPr>
          <w:rFonts w:ascii="TimesNewRomanPSMT" w:hAnsi="TimesNewRomanPSMT" w:cs="TimesNewRomanPSMT"/>
          <w:sz w:val="22"/>
          <w:szCs w:val="22"/>
        </w:rPr>
        <w:t xml:space="preserve"> </w:t>
      </w:r>
      <w:r w:rsidR="00A2103F" w:rsidRPr="00A76C4D">
        <w:rPr>
          <w:rFonts w:ascii="TimesNewRomanPSMT" w:hAnsi="TimesNewRomanPSMT" w:cs="TimesNewRomanPSMT"/>
          <w:sz w:val="22"/>
          <w:szCs w:val="22"/>
        </w:rPr>
        <w:t>č. </w:t>
      </w:r>
      <w:r w:rsidR="004965C5" w:rsidRPr="00A76C4D">
        <w:rPr>
          <w:rFonts w:ascii="TimesNewRomanPSMT" w:hAnsi="TimesNewRomanPSMT" w:cs="TimesNewRomanPSMT"/>
          <w:sz w:val="22"/>
          <w:szCs w:val="22"/>
        </w:rPr>
        <w:t>4</w:t>
      </w:r>
      <w:r w:rsidR="00A47A61">
        <w:rPr>
          <w:rFonts w:ascii="TimesNewRomanPSMT" w:hAnsi="TimesNewRomanPSMT" w:cs="TimesNewRomanPSMT"/>
          <w:sz w:val="22"/>
          <w:szCs w:val="22"/>
        </w:rPr>
        <w:t>).</w:t>
      </w:r>
    </w:p>
    <w:p w14:paraId="16F43851" w14:textId="0724CA06" w:rsidR="008934F3" w:rsidRDefault="008934F3" w:rsidP="00DB46CA">
      <w:pPr>
        <w:spacing w:after="120"/>
        <w:jc w:val="both"/>
        <w:rPr>
          <w:sz w:val="22"/>
          <w:szCs w:val="22"/>
        </w:rPr>
      </w:pPr>
      <w:r>
        <w:t>Oceněný položkový soupis dodávek bude</w:t>
      </w:r>
      <w:r w:rsidRPr="008934F3">
        <w:t xml:space="preserve"> předložen</w:t>
      </w:r>
      <w:r w:rsidRPr="008934F3">
        <w:rPr>
          <w:b/>
        </w:rPr>
        <w:t xml:space="preserve"> ve formátu</w:t>
      </w:r>
      <w:r>
        <w:t xml:space="preserve"> </w:t>
      </w:r>
      <w:r w:rsidRPr="008934F3">
        <w:rPr>
          <w:b/>
        </w:rPr>
        <w:t>.</w:t>
      </w:r>
      <w:proofErr w:type="spellStart"/>
      <w:r w:rsidRPr="008934F3">
        <w:rPr>
          <w:b/>
        </w:rPr>
        <w:t>xlsx</w:t>
      </w:r>
      <w:proofErr w:type="spellEnd"/>
      <w:r w:rsidRPr="008934F3">
        <w:t>.</w:t>
      </w:r>
    </w:p>
    <w:bookmarkEnd w:id="8"/>
    <w:p w14:paraId="20502DB4" w14:textId="1316065C" w:rsidR="00B72C2B" w:rsidRDefault="00B72C2B" w:rsidP="00DB46CA">
      <w:pPr>
        <w:spacing w:after="120"/>
        <w:jc w:val="both"/>
        <w:rPr>
          <w:sz w:val="22"/>
          <w:szCs w:val="22"/>
        </w:rPr>
      </w:pPr>
      <w:r w:rsidRPr="00EB4EE6">
        <w:rPr>
          <w:sz w:val="22"/>
          <w:szCs w:val="22"/>
        </w:rPr>
        <w:lastRenderedPageBreak/>
        <w:t>Podkladem pro zpracování cenové nabídky je tato zadávací dokumentace.</w:t>
      </w:r>
      <w:r>
        <w:rPr>
          <w:sz w:val="22"/>
          <w:szCs w:val="22"/>
        </w:rPr>
        <w:t xml:space="preserve"> </w:t>
      </w:r>
      <w:r w:rsidRPr="00CE1F3D">
        <w:rPr>
          <w:sz w:val="22"/>
          <w:szCs w:val="22"/>
        </w:rPr>
        <w:t>V případě, že účastník zjistí absenci některých položek či</w:t>
      </w:r>
      <w:r>
        <w:rPr>
          <w:sz w:val="22"/>
          <w:szCs w:val="22"/>
        </w:rPr>
        <w:t xml:space="preserve"> nesrovnalosti v</w:t>
      </w:r>
      <w:r w:rsidRPr="00CE1F3D">
        <w:rPr>
          <w:sz w:val="22"/>
          <w:szCs w:val="22"/>
        </w:rPr>
        <w:t xml:space="preserve"> </w:t>
      </w:r>
      <w:r>
        <w:rPr>
          <w:sz w:val="22"/>
          <w:szCs w:val="22"/>
        </w:rPr>
        <w:t>zadávací</w:t>
      </w:r>
      <w:r w:rsidRPr="00CE1F3D">
        <w:rPr>
          <w:sz w:val="22"/>
          <w:szCs w:val="22"/>
        </w:rPr>
        <w:t xml:space="preserve"> dokumentac</w:t>
      </w:r>
      <w:r>
        <w:rPr>
          <w:sz w:val="22"/>
          <w:szCs w:val="22"/>
        </w:rPr>
        <w:t>i</w:t>
      </w:r>
      <w:r w:rsidRPr="00CE1F3D">
        <w:rPr>
          <w:sz w:val="22"/>
          <w:szCs w:val="22"/>
        </w:rPr>
        <w:t>, je oprávněn v souladu s ustanovením § 98 ZZVZ, požádat písemně o vysvětlení zadávací dokumentace</w:t>
      </w:r>
      <w:r>
        <w:rPr>
          <w:sz w:val="22"/>
          <w:szCs w:val="22"/>
        </w:rPr>
        <w:t>.</w:t>
      </w:r>
    </w:p>
    <w:p w14:paraId="3A539649" w14:textId="34EE8DE0" w:rsidR="00353455" w:rsidRPr="00CE1F3D" w:rsidRDefault="003F7C53" w:rsidP="00DB46CA">
      <w:pPr>
        <w:jc w:val="both"/>
        <w:rPr>
          <w:sz w:val="22"/>
          <w:szCs w:val="22"/>
        </w:rPr>
      </w:pPr>
      <w:r w:rsidRPr="00C21CDA">
        <w:rPr>
          <w:sz w:val="22"/>
          <w:szCs w:val="22"/>
        </w:rPr>
        <w:t xml:space="preserve">Upozorňujeme účastníky, aby při uvádění ceny (na profilu zadavatele E-ZAK i v nabídce) zadávali nabídkovou cenu obezřetně a správně, </w:t>
      </w:r>
      <w:r w:rsidR="009B15E1">
        <w:rPr>
          <w:sz w:val="22"/>
          <w:szCs w:val="22"/>
        </w:rPr>
        <w:t xml:space="preserve">tj. aby </w:t>
      </w:r>
      <w:r w:rsidRPr="00C21CDA">
        <w:rPr>
          <w:sz w:val="22"/>
          <w:szCs w:val="22"/>
        </w:rPr>
        <w:t xml:space="preserve">dbali zejména </w:t>
      </w:r>
      <w:r w:rsidR="009B15E1">
        <w:rPr>
          <w:sz w:val="22"/>
          <w:szCs w:val="22"/>
        </w:rPr>
        <w:t xml:space="preserve">na to, že </w:t>
      </w:r>
      <w:r w:rsidRPr="00C21CDA">
        <w:rPr>
          <w:sz w:val="22"/>
          <w:szCs w:val="22"/>
        </w:rPr>
        <w:t xml:space="preserve">nabídková cena </w:t>
      </w:r>
      <w:r w:rsidR="009B15E1">
        <w:rPr>
          <w:sz w:val="22"/>
          <w:szCs w:val="22"/>
        </w:rPr>
        <w:t>musí být</w:t>
      </w:r>
      <w:r w:rsidRPr="00C21CDA">
        <w:rPr>
          <w:sz w:val="22"/>
          <w:szCs w:val="22"/>
        </w:rPr>
        <w:t xml:space="preserve"> uvedena </w:t>
      </w:r>
      <w:r w:rsidRPr="005905DC">
        <w:rPr>
          <w:sz w:val="22"/>
          <w:szCs w:val="22"/>
        </w:rPr>
        <w:t>bez DPH</w:t>
      </w:r>
      <w:r w:rsidRPr="00C21CDA">
        <w:rPr>
          <w:sz w:val="22"/>
          <w:szCs w:val="22"/>
        </w:rPr>
        <w:t xml:space="preserve"> a ve</w:t>
      </w:r>
      <w:r>
        <w:rPr>
          <w:sz w:val="22"/>
          <w:szCs w:val="22"/>
        </w:rPr>
        <w:t> </w:t>
      </w:r>
      <w:r w:rsidRPr="00C21CDA">
        <w:rPr>
          <w:sz w:val="22"/>
          <w:szCs w:val="22"/>
        </w:rPr>
        <w:t>stejném formátu jako v nabídce, t</w:t>
      </w:r>
      <w:r w:rsidR="009B15E1">
        <w:rPr>
          <w:sz w:val="22"/>
          <w:szCs w:val="22"/>
        </w:rPr>
        <w:t>edy včetně</w:t>
      </w:r>
      <w:r w:rsidRPr="00C21CDA">
        <w:rPr>
          <w:sz w:val="22"/>
          <w:szCs w:val="22"/>
        </w:rPr>
        <w:t xml:space="preserve"> případných haléřových částek bez zaokrouhlování. Uvedení rozdílné nabídkové ceny může být důvodem k vyloučení účastníka.</w:t>
      </w:r>
    </w:p>
    <w:p w14:paraId="431D1FB2" w14:textId="77777777" w:rsidR="00502934" w:rsidRPr="00117F13" w:rsidRDefault="00502934" w:rsidP="00BB613B">
      <w:pPr>
        <w:jc w:val="both"/>
        <w:rPr>
          <w:color w:val="FF0000"/>
          <w:sz w:val="28"/>
          <w:szCs w:val="28"/>
        </w:rPr>
      </w:pPr>
    </w:p>
    <w:p w14:paraId="0352B3DE" w14:textId="77777777" w:rsidR="00CE71BE" w:rsidRPr="00CE1C62" w:rsidRDefault="007C68C8" w:rsidP="005E0588">
      <w:pPr>
        <w:numPr>
          <w:ilvl w:val="0"/>
          <w:numId w:val="1"/>
        </w:numPr>
        <w:ind w:left="567" w:hanging="567"/>
        <w:jc w:val="both"/>
        <w:rPr>
          <w:b/>
          <w:sz w:val="28"/>
        </w:rPr>
      </w:pPr>
      <w:r w:rsidRPr="00CE1C62">
        <w:rPr>
          <w:b/>
          <w:sz w:val="28"/>
          <w:u w:val="single"/>
        </w:rPr>
        <w:t>Zadávací lhůta</w:t>
      </w:r>
    </w:p>
    <w:p w14:paraId="16CB0D8D" w14:textId="77777777" w:rsidR="00FB520F" w:rsidRPr="004E3BC6" w:rsidRDefault="00FB520F" w:rsidP="00BB613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6D39768" w14:textId="257820E4" w:rsidR="00CE1F3D" w:rsidRPr="00CE1C62" w:rsidRDefault="00FB520F" w:rsidP="00BB613B">
      <w:pPr>
        <w:jc w:val="both"/>
        <w:rPr>
          <w:sz w:val="22"/>
          <w:szCs w:val="22"/>
        </w:rPr>
      </w:pPr>
      <w:r w:rsidRPr="00CE1C62">
        <w:rPr>
          <w:sz w:val="22"/>
          <w:szCs w:val="22"/>
        </w:rPr>
        <w:t xml:space="preserve">Lhůta, po kterou účastníci zadávacího řízení nesmí ze zadávacího řízení odstoupit. Počátkem zadávací lhůty je konec lhůty pro podání nabídek. V souladu s § 40 ZZVZ zadavatel stanovuje zadávací lhůtu, která činí </w:t>
      </w:r>
      <w:r w:rsidR="00E70E02">
        <w:rPr>
          <w:b/>
          <w:sz w:val="22"/>
          <w:szCs w:val="22"/>
        </w:rPr>
        <w:t>12</w:t>
      </w:r>
      <w:r w:rsidR="00142823">
        <w:rPr>
          <w:b/>
          <w:sz w:val="22"/>
          <w:szCs w:val="22"/>
        </w:rPr>
        <w:t>0</w:t>
      </w:r>
      <w:r w:rsidR="005E5892">
        <w:rPr>
          <w:b/>
          <w:sz w:val="22"/>
          <w:szCs w:val="22"/>
        </w:rPr>
        <w:t> </w:t>
      </w:r>
      <w:r w:rsidR="005E5892" w:rsidRPr="005E5892">
        <w:rPr>
          <w:b/>
          <w:sz w:val="22"/>
          <w:szCs w:val="22"/>
        </w:rPr>
        <w:t xml:space="preserve">kalendářních </w:t>
      </w:r>
      <w:r w:rsidRPr="005E5892">
        <w:rPr>
          <w:b/>
          <w:sz w:val="22"/>
          <w:szCs w:val="22"/>
        </w:rPr>
        <w:t>dnů</w:t>
      </w:r>
      <w:r w:rsidRPr="00CE1C62">
        <w:rPr>
          <w:sz w:val="22"/>
          <w:szCs w:val="22"/>
        </w:rPr>
        <w:t>.</w:t>
      </w:r>
    </w:p>
    <w:p w14:paraId="64BD1094" w14:textId="77777777" w:rsidR="00743930" w:rsidRPr="00CE1C62" w:rsidRDefault="00743930" w:rsidP="00BB613B">
      <w:pPr>
        <w:jc w:val="both"/>
        <w:rPr>
          <w:color w:val="FF0000"/>
          <w:sz w:val="28"/>
          <w:szCs w:val="28"/>
        </w:rPr>
      </w:pPr>
    </w:p>
    <w:p w14:paraId="35F6A309" w14:textId="77777777" w:rsidR="0061600E" w:rsidRPr="00CE1C62" w:rsidRDefault="0061600E" w:rsidP="005E0588">
      <w:pPr>
        <w:numPr>
          <w:ilvl w:val="0"/>
          <w:numId w:val="1"/>
        </w:numPr>
        <w:ind w:left="567" w:hanging="567"/>
        <w:jc w:val="both"/>
        <w:rPr>
          <w:b/>
          <w:sz w:val="28"/>
          <w:szCs w:val="28"/>
          <w:u w:val="single"/>
        </w:rPr>
      </w:pPr>
      <w:r w:rsidRPr="00CE1C62">
        <w:rPr>
          <w:b/>
          <w:sz w:val="28"/>
          <w:szCs w:val="28"/>
          <w:u w:val="single"/>
        </w:rPr>
        <w:t>Poskytnutí jistoty</w:t>
      </w:r>
    </w:p>
    <w:p w14:paraId="51D95A5F" w14:textId="77777777" w:rsidR="0061600E" w:rsidRPr="004E3BC6" w:rsidRDefault="0061600E" w:rsidP="00BB613B">
      <w:pPr>
        <w:jc w:val="both"/>
        <w:rPr>
          <w:color w:val="FF0000"/>
          <w:sz w:val="16"/>
          <w:szCs w:val="16"/>
        </w:rPr>
      </w:pPr>
    </w:p>
    <w:p w14:paraId="0CC0C690" w14:textId="33AC9ADE" w:rsidR="00B07B60" w:rsidRPr="00CE1C62" w:rsidRDefault="0061600E" w:rsidP="00BB613B">
      <w:pPr>
        <w:pStyle w:val="Zkladntext2"/>
        <w:rPr>
          <w:sz w:val="22"/>
          <w:szCs w:val="22"/>
        </w:rPr>
      </w:pPr>
      <w:r w:rsidRPr="00CE1C62">
        <w:rPr>
          <w:sz w:val="22"/>
          <w:szCs w:val="22"/>
        </w:rPr>
        <w:t xml:space="preserve">Zadavatel požaduje, aby účastníci k zajištění splnění svých povinností vyplývajících z účasti v zadávacím řízení poskytli jistotu dle § 41 ZZVZ. </w:t>
      </w:r>
      <w:r w:rsidR="00915B39">
        <w:rPr>
          <w:sz w:val="22"/>
          <w:szCs w:val="22"/>
        </w:rPr>
        <w:t>Výše jistoty je stanovena na částku:</w:t>
      </w:r>
    </w:p>
    <w:p w14:paraId="61F6CEF7" w14:textId="1501F39E" w:rsidR="00853E6A" w:rsidRPr="00CE1C62" w:rsidRDefault="00853E6A" w:rsidP="00E60281">
      <w:pPr>
        <w:spacing w:before="120" w:after="120"/>
        <w:rPr>
          <w:sz w:val="22"/>
          <w:szCs w:val="22"/>
        </w:rPr>
      </w:pPr>
      <w:r w:rsidRPr="00CE1C62">
        <w:rPr>
          <w:sz w:val="22"/>
          <w:szCs w:val="22"/>
        </w:rPr>
        <w:tab/>
      </w:r>
      <w:r w:rsidRPr="00CE1C62">
        <w:rPr>
          <w:sz w:val="22"/>
          <w:szCs w:val="22"/>
        </w:rPr>
        <w:tab/>
      </w:r>
      <w:r w:rsidRPr="00CE1C62">
        <w:rPr>
          <w:sz w:val="22"/>
          <w:szCs w:val="22"/>
        </w:rPr>
        <w:tab/>
      </w:r>
      <w:r w:rsidR="008E19CE">
        <w:rPr>
          <w:b/>
          <w:sz w:val="22"/>
          <w:szCs w:val="22"/>
        </w:rPr>
        <w:t>6</w:t>
      </w:r>
      <w:r w:rsidR="00DF2A3F" w:rsidRPr="00DF2A3F">
        <w:rPr>
          <w:b/>
          <w:sz w:val="22"/>
          <w:szCs w:val="22"/>
        </w:rPr>
        <w:t>0</w:t>
      </w:r>
      <w:r w:rsidR="00AE150C" w:rsidRPr="00DF2A3F">
        <w:rPr>
          <w:b/>
          <w:sz w:val="22"/>
          <w:szCs w:val="22"/>
        </w:rPr>
        <w:t xml:space="preserve"> 000 </w:t>
      </w:r>
      <w:r w:rsidR="0070772D" w:rsidRPr="00DF2A3F">
        <w:rPr>
          <w:b/>
          <w:sz w:val="22"/>
          <w:szCs w:val="22"/>
        </w:rPr>
        <w:t>Kč</w:t>
      </w:r>
      <w:r w:rsidRPr="00DF2A3F">
        <w:rPr>
          <w:sz w:val="22"/>
          <w:szCs w:val="22"/>
        </w:rPr>
        <w:t xml:space="preserve"> </w:t>
      </w:r>
      <w:r w:rsidR="00915B39" w:rsidRPr="00DF2A3F">
        <w:rPr>
          <w:sz w:val="22"/>
          <w:szCs w:val="22"/>
        </w:rPr>
        <w:t xml:space="preserve">(slovy: </w:t>
      </w:r>
      <w:r w:rsidR="003F330F">
        <w:rPr>
          <w:sz w:val="22"/>
          <w:szCs w:val="22"/>
        </w:rPr>
        <w:t>šedesát</w:t>
      </w:r>
      <w:r w:rsidR="00915B39" w:rsidRPr="00DF2A3F">
        <w:rPr>
          <w:sz w:val="22"/>
          <w:szCs w:val="22"/>
        </w:rPr>
        <w:t xml:space="preserve"> tisíc korun českých).</w:t>
      </w:r>
    </w:p>
    <w:p w14:paraId="5E00ABD1" w14:textId="6A6EC148" w:rsidR="0061600E" w:rsidRPr="00CE1C62" w:rsidRDefault="0061600E" w:rsidP="00BB613B">
      <w:pPr>
        <w:pStyle w:val="Zkladntext2"/>
        <w:rPr>
          <w:sz w:val="22"/>
          <w:szCs w:val="22"/>
        </w:rPr>
      </w:pPr>
      <w:r w:rsidRPr="00CE1C62">
        <w:rPr>
          <w:sz w:val="22"/>
          <w:szCs w:val="22"/>
        </w:rPr>
        <w:t>Jistotu poskytne účastník zadávacího řízení formou:</w:t>
      </w:r>
    </w:p>
    <w:p w14:paraId="6E148811" w14:textId="37666FE2" w:rsidR="0061600E" w:rsidRPr="005E5892" w:rsidRDefault="0061600E" w:rsidP="005E058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E1C62">
        <w:rPr>
          <w:sz w:val="22"/>
          <w:szCs w:val="22"/>
        </w:rPr>
        <w:t xml:space="preserve">složení peněžní částky na účet zadavatele („peněžní jistota“) – na účet zadavatele: </w:t>
      </w:r>
      <w:r w:rsidRPr="00CE1C62">
        <w:rPr>
          <w:b/>
          <w:sz w:val="22"/>
          <w:szCs w:val="22"/>
        </w:rPr>
        <w:t>78</w:t>
      </w:r>
      <w:r w:rsidRPr="00CE1C62">
        <w:rPr>
          <w:b/>
          <w:sz w:val="22"/>
        </w:rPr>
        <w:t>-2496140267/0100</w:t>
      </w:r>
      <w:r w:rsidRPr="00CE1C62">
        <w:rPr>
          <w:sz w:val="22"/>
        </w:rPr>
        <w:t xml:space="preserve"> </w:t>
      </w:r>
      <w:r w:rsidRPr="00CE1C62">
        <w:rPr>
          <w:sz w:val="22"/>
          <w:szCs w:val="22"/>
        </w:rPr>
        <w:t>vedený u K</w:t>
      </w:r>
      <w:r w:rsidR="0074300F" w:rsidRPr="00CE1C62">
        <w:rPr>
          <w:sz w:val="22"/>
          <w:szCs w:val="22"/>
        </w:rPr>
        <w:t>omerční banky, a.s.,</w:t>
      </w:r>
      <w:r w:rsidRPr="00CE1C62">
        <w:rPr>
          <w:sz w:val="22"/>
          <w:szCs w:val="22"/>
        </w:rPr>
        <w:t xml:space="preserve"> jako variabilní symbol uvede účastník své IČO, též uvede specifický symbol </w:t>
      </w:r>
      <w:r w:rsidR="00C43CA4" w:rsidRPr="00C8047F">
        <w:rPr>
          <w:sz w:val="22"/>
          <w:szCs w:val="22"/>
        </w:rPr>
        <w:t>801502</w:t>
      </w:r>
      <w:r w:rsidRPr="00CE1C62">
        <w:rPr>
          <w:sz w:val="22"/>
          <w:szCs w:val="22"/>
        </w:rPr>
        <w:t>, účastník zadávacího řízení prokáže v nabídce sdělením údajů o provedené platbě zadavateli;</w:t>
      </w:r>
      <w:r w:rsidR="005E5892">
        <w:rPr>
          <w:sz w:val="22"/>
          <w:szCs w:val="22"/>
        </w:rPr>
        <w:t xml:space="preserve"> </w:t>
      </w:r>
      <w:r w:rsidRPr="005E5892">
        <w:rPr>
          <w:sz w:val="22"/>
          <w:szCs w:val="22"/>
        </w:rPr>
        <w:t>nebo</w:t>
      </w:r>
    </w:p>
    <w:p w14:paraId="49CB848B" w14:textId="4D5C1BF2" w:rsidR="0061600E" w:rsidRPr="005E5892" w:rsidRDefault="0061600E" w:rsidP="005E058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E1C62">
        <w:rPr>
          <w:sz w:val="22"/>
          <w:szCs w:val="22"/>
        </w:rPr>
        <w:t>bankovní záruky ve prospěch zadavatele</w:t>
      </w:r>
      <w:r w:rsidR="00A639C6" w:rsidRPr="00CE1C62">
        <w:rPr>
          <w:sz w:val="22"/>
          <w:szCs w:val="22"/>
        </w:rPr>
        <w:t xml:space="preserve"> </w:t>
      </w:r>
      <w:r w:rsidR="00A76C4D">
        <w:rPr>
          <w:sz w:val="22"/>
          <w:szCs w:val="22"/>
        </w:rPr>
        <w:t>–</w:t>
      </w:r>
      <w:r w:rsidR="00A639C6" w:rsidRPr="00CE1C62">
        <w:rPr>
          <w:sz w:val="22"/>
          <w:szCs w:val="22"/>
        </w:rPr>
        <w:t xml:space="preserve"> z</w:t>
      </w:r>
      <w:r w:rsidRPr="00CE1C62">
        <w:rPr>
          <w:sz w:val="22"/>
          <w:szCs w:val="22"/>
        </w:rPr>
        <w:t>áruční listina k bankovní záruce musí být vystavena bankou v</w:t>
      </w:r>
      <w:r w:rsidR="0074300F" w:rsidRPr="00CE1C62">
        <w:rPr>
          <w:sz w:val="22"/>
          <w:szCs w:val="22"/>
        </w:rPr>
        <w:t> </w:t>
      </w:r>
      <w:r w:rsidRPr="00CE1C62">
        <w:rPr>
          <w:sz w:val="22"/>
          <w:szCs w:val="22"/>
        </w:rPr>
        <w:t>elektronické formě s elektronickým podpisem</w:t>
      </w:r>
      <w:r w:rsidR="005E5892">
        <w:rPr>
          <w:sz w:val="22"/>
          <w:szCs w:val="22"/>
        </w:rPr>
        <w:t xml:space="preserve">; </w:t>
      </w:r>
      <w:r w:rsidRPr="005E5892">
        <w:rPr>
          <w:sz w:val="22"/>
          <w:szCs w:val="22"/>
        </w:rPr>
        <w:t>nebo</w:t>
      </w:r>
    </w:p>
    <w:p w14:paraId="1FA8ABDA" w14:textId="22ACB798" w:rsidR="00724B8A" w:rsidRPr="00CE1C62" w:rsidRDefault="0061600E" w:rsidP="005E058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CE1C62">
        <w:rPr>
          <w:sz w:val="22"/>
          <w:szCs w:val="22"/>
        </w:rPr>
        <w:t>pojištění záruky ve prospěch zadavatele</w:t>
      </w:r>
      <w:r w:rsidR="00A639C6" w:rsidRPr="00CE1C62">
        <w:rPr>
          <w:sz w:val="22"/>
          <w:szCs w:val="22"/>
        </w:rPr>
        <w:t xml:space="preserve"> </w:t>
      </w:r>
      <w:r w:rsidR="00A76C4D">
        <w:rPr>
          <w:sz w:val="22"/>
          <w:szCs w:val="22"/>
        </w:rPr>
        <w:t>–</w:t>
      </w:r>
      <w:r w:rsidR="00A639C6" w:rsidRPr="00CE1C62">
        <w:rPr>
          <w:sz w:val="22"/>
          <w:szCs w:val="22"/>
        </w:rPr>
        <w:t xml:space="preserve"> </w:t>
      </w:r>
      <w:r w:rsidR="00A639C6" w:rsidRPr="00CE1C62">
        <w:rPr>
          <w:color w:val="000000"/>
          <w:sz w:val="22"/>
          <w:szCs w:val="22"/>
        </w:rPr>
        <w:t>p</w:t>
      </w:r>
      <w:r w:rsidRPr="00CE1C62">
        <w:rPr>
          <w:color w:val="000000"/>
          <w:sz w:val="22"/>
          <w:szCs w:val="22"/>
        </w:rPr>
        <w:t xml:space="preserve">oskytnutí jistoty ve formě pojištění záruky prokazuje účastník předložením písemného prohlášení pojistitele obsahujícího závazek příslušného plnění zadavateli. </w:t>
      </w:r>
    </w:p>
    <w:p w14:paraId="24D59E7E" w14:textId="237C41F6" w:rsidR="0061600E" w:rsidRPr="00CE1C62" w:rsidRDefault="0061600E" w:rsidP="00E60281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CE1C62">
        <w:rPr>
          <w:sz w:val="22"/>
          <w:szCs w:val="22"/>
        </w:rPr>
        <w:t>Účastník zadávacího řízení je povinen zajistit platnost po celou dobu trvání zadávací lhůty.</w:t>
      </w:r>
    </w:p>
    <w:p w14:paraId="74934A7B" w14:textId="30AC77CA" w:rsidR="005E5892" w:rsidRPr="005E5892" w:rsidRDefault="002965B8" w:rsidP="00E60281">
      <w:pPr>
        <w:pStyle w:val="Zkladntext2"/>
        <w:numPr>
          <w:ilvl w:val="0"/>
          <w:numId w:val="0"/>
        </w:numPr>
        <w:spacing w:after="120"/>
        <w:rPr>
          <w:sz w:val="22"/>
          <w:szCs w:val="22"/>
          <w:highlight w:val="yellow"/>
        </w:rPr>
      </w:pPr>
      <w:r w:rsidRPr="005F75CA">
        <w:rPr>
          <w:sz w:val="22"/>
          <w:szCs w:val="22"/>
        </w:rPr>
        <w:t>Zadavatel si vyhrazuje právo požadovat předložení bankovní záruky nebo pojištění záruky v originále nebo úředně ověřené kopii.</w:t>
      </w:r>
    </w:p>
    <w:p w14:paraId="1AE097BE" w14:textId="6AC9A47D" w:rsidR="0061600E" w:rsidRPr="00CE1C62" w:rsidRDefault="0061600E" w:rsidP="00E60281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9" w:name="_Hlk143156341"/>
      <w:r w:rsidRPr="00CE1C62">
        <w:rPr>
          <w:sz w:val="22"/>
          <w:szCs w:val="22"/>
        </w:rPr>
        <w:t xml:space="preserve">Zadavatel vrátí bez zbytečného odkladu peněžní jistotu včetně úroků zúčtovaných peněžním ústavem, </w:t>
      </w:r>
      <w:r w:rsidR="00724B8A" w:rsidRPr="00CE1C62">
        <w:rPr>
          <w:sz w:val="22"/>
          <w:szCs w:val="22"/>
        </w:rPr>
        <w:t>záruční listinu</w:t>
      </w:r>
      <w:r w:rsidRPr="00CE1C62">
        <w:rPr>
          <w:sz w:val="22"/>
          <w:szCs w:val="22"/>
        </w:rPr>
        <w:t xml:space="preserve"> nebo písemné prohlášení pojistitele: </w:t>
      </w:r>
    </w:p>
    <w:p w14:paraId="352A1643" w14:textId="23FD8B6D" w:rsidR="0061600E" w:rsidRPr="00CE1C62" w:rsidRDefault="0061600E" w:rsidP="005E0588">
      <w:pPr>
        <w:pStyle w:val="Odstavecseseznamem"/>
        <w:widowControl w:val="0"/>
        <w:numPr>
          <w:ilvl w:val="1"/>
          <w:numId w:val="13"/>
        </w:numPr>
        <w:autoSpaceDE w:val="0"/>
        <w:autoSpaceDN w:val="0"/>
        <w:adjustRightInd w:val="0"/>
        <w:ind w:left="567" w:hanging="141"/>
        <w:rPr>
          <w:sz w:val="22"/>
          <w:szCs w:val="22"/>
        </w:rPr>
      </w:pPr>
      <w:r w:rsidRPr="00CE1C62">
        <w:rPr>
          <w:sz w:val="22"/>
          <w:szCs w:val="22"/>
        </w:rPr>
        <w:t>po uplynutí zadávací lhůty</w:t>
      </w:r>
      <w:r w:rsidR="005E5892">
        <w:rPr>
          <w:sz w:val="22"/>
          <w:szCs w:val="22"/>
        </w:rPr>
        <w:t>;</w:t>
      </w:r>
      <w:r w:rsidRPr="00CE1C62">
        <w:rPr>
          <w:sz w:val="22"/>
          <w:szCs w:val="22"/>
        </w:rPr>
        <w:t xml:space="preserve"> nebo </w:t>
      </w:r>
    </w:p>
    <w:p w14:paraId="25E24EF4" w14:textId="77777777" w:rsidR="005E5892" w:rsidRDefault="0061600E" w:rsidP="005E0588">
      <w:pPr>
        <w:pStyle w:val="Odstavecseseznamem"/>
        <w:widowControl w:val="0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E1C62">
        <w:rPr>
          <w:sz w:val="22"/>
          <w:szCs w:val="22"/>
        </w:rPr>
        <w:t>poté, co účastníku zadávacího řízení zanikne jeho účast v zadávacím řízení před koncem zadávací lhůty</w:t>
      </w:r>
      <w:r w:rsidR="00A639C6" w:rsidRPr="00CE1C62">
        <w:rPr>
          <w:sz w:val="22"/>
          <w:szCs w:val="22"/>
        </w:rPr>
        <w:t>;</w:t>
      </w:r>
      <w:r w:rsidR="005E5892">
        <w:rPr>
          <w:sz w:val="22"/>
          <w:szCs w:val="22"/>
        </w:rPr>
        <w:t xml:space="preserve"> </w:t>
      </w:r>
      <w:r w:rsidR="00A639C6" w:rsidRPr="005E5892">
        <w:rPr>
          <w:sz w:val="22"/>
          <w:szCs w:val="22"/>
        </w:rPr>
        <w:t>nebo</w:t>
      </w:r>
    </w:p>
    <w:p w14:paraId="315CFD2B" w14:textId="5B3BF2E6" w:rsidR="00A639C6" w:rsidRPr="005E5892" w:rsidRDefault="00A639C6" w:rsidP="005E0588">
      <w:pPr>
        <w:pStyle w:val="Odstavecseseznamem"/>
        <w:widowControl w:val="0"/>
        <w:numPr>
          <w:ilvl w:val="1"/>
          <w:numId w:val="13"/>
        </w:numPr>
        <w:autoSpaceDE w:val="0"/>
        <w:autoSpaceDN w:val="0"/>
        <w:adjustRightInd w:val="0"/>
        <w:ind w:left="567" w:hanging="141"/>
        <w:jc w:val="both"/>
        <w:rPr>
          <w:sz w:val="22"/>
          <w:szCs w:val="22"/>
        </w:rPr>
      </w:pPr>
      <w:r w:rsidRPr="005E5892">
        <w:rPr>
          <w:sz w:val="22"/>
          <w:szCs w:val="22"/>
        </w:rPr>
        <w:t>po ukončení zadávacího řízení.</w:t>
      </w:r>
    </w:p>
    <w:p w14:paraId="1D345B9F" w14:textId="115CB6C6" w:rsidR="005E5892" w:rsidRDefault="005E5892" w:rsidP="005E5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36B0FF" w14:textId="50766588" w:rsidR="0061600E" w:rsidRDefault="005E5892" w:rsidP="002965B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E5892">
        <w:rPr>
          <w:b/>
          <w:sz w:val="22"/>
          <w:szCs w:val="22"/>
        </w:rPr>
        <w:t>Pokud účastník zasílá jistotu ze zahraniční banky, veškeré náklady spojené s převodem hradí účastník, žádné poplatky (ani jejich část) nesmí být přeneseny na zadavatele (platba musí být provedena v režimu „OUR“).</w:t>
      </w:r>
      <w:bookmarkEnd w:id="9"/>
    </w:p>
    <w:p w14:paraId="6921EAE5" w14:textId="4581566D" w:rsidR="001A588C" w:rsidRDefault="001A588C" w:rsidP="002965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DDD6247" w14:textId="20E53094" w:rsidR="00B74AC4" w:rsidRDefault="00B74AC4" w:rsidP="002965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385689F" w14:textId="000B60DA" w:rsidR="00B74AC4" w:rsidRDefault="00B74AC4" w:rsidP="002965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F8F2A71" w14:textId="77777777" w:rsidR="00B74AC4" w:rsidRPr="001A588C" w:rsidRDefault="00B74AC4" w:rsidP="002965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529FE8D" w14:textId="77777777" w:rsidR="007F5AA7" w:rsidRPr="00073694" w:rsidRDefault="00CE1F3D" w:rsidP="005E0588">
      <w:pPr>
        <w:numPr>
          <w:ilvl w:val="0"/>
          <w:numId w:val="1"/>
        </w:numPr>
        <w:ind w:left="567" w:hanging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Podání nabídek</w:t>
      </w:r>
    </w:p>
    <w:p w14:paraId="171766D4" w14:textId="77777777" w:rsidR="007F5AA7" w:rsidRPr="004E3BC6" w:rsidRDefault="007F5AA7" w:rsidP="00BB613B">
      <w:pPr>
        <w:jc w:val="both"/>
        <w:rPr>
          <w:b/>
          <w:sz w:val="16"/>
          <w:szCs w:val="16"/>
        </w:rPr>
      </w:pPr>
    </w:p>
    <w:p w14:paraId="77D0934D" w14:textId="30D8C234" w:rsidR="007F5AA7" w:rsidRDefault="007F5AA7" w:rsidP="0064199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A5910">
        <w:rPr>
          <w:sz w:val="22"/>
          <w:szCs w:val="22"/>
        </w:rPr>
        <w:t>Nabídky budou podávány výhradně prostřednictvím certifikovaného elektronického nástroje E-ZAK.</w:t>
      </w:r>
    </w:p>
    <w:p w14:paraId="52E3E72E" w14:textId="434D628E" w:rsidR="007F5AA7" w:rsidRPr="005A5910" w:rsidRDefault="007F5AA7" w:rsidP="0064199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A5910">
        <w:rPr>
          <w:sz w:val="22"/>
          <w:szCs w:val="22"/>
        </w:rPr>
        <w:t xml:space="preserve">Nabídky musí být doručeny zadavateli do </w:t>
      </w:r>
      <w:r w:rsidR="00682434" w:rsidRPr="00682434">
        <w:rPr>
          <w:b/>
          <w:sz w:val="22"/>
          <w:szCs w:val="22"/>
        </w:rPr>
        <w:t>19</w:t>
      </w:r>
      <w:r w:rsidR="005A0175" w:rsidRPr="00682434">
        <w:rPr>
          <w:b/>
          <w:sz w:val="22"/>
          <w:szCs w:val="22"/>
        </w:rPr>
        <w:t>.</w:t>
      </w:r>
      <w:r w:rsidR="00353455" w:rsidRPr="00682434">
        <w:rPr>
          <w:b/>
          <w:sz w:val="22"/>
          <w:szCs w:val="22"/>
        </w:rPr>
        <w:t>0</w:t>
      </w:r>
      <w:r w:rsidR="00682434" w:rsidRPr="00682434">
        <w:rPr>
          <w:b/>
          <w:sz w:val="22"/>
          <w:szCs w:val="22"/>
        </w:rPr>
        <w:t>6</w:t>
      </w:r>
      <w:r w:rsidR="005A0175" w:rsidRPr="00682434">
        <w:rPr>
          <w:b/>
          <w:sz w:val="22"/>
          <w:szCs w:val="22"/>
        </w:rPr>
        <w:t>.202</w:t>
      </w:r>
      <w:r w:rsidR="00554551" w:rsidRPr="00682434">
        <w:rPr>
          <w:b/>
          <w:sz w:val="22"/>
          <w:szCs w:val="22"/>
        </w:rPr>
        <w:t>5</w:t>
      </w:r>
      <w:r w:rsidR="00C6107F" w:rsidRPr="007651EC">
        <w:rPr>
          <w:b/>
          <w:sz w:val="22"/>
          <w:szCs w:val="22"/>
        </w:rPr>
        <w:t xml:space="preserve"> </w:t>
      </w:r>
      <w:r w:rsidRPr="007651EC">
        <w:rPr>
          <w:b/>
          <w:sz w:val="22"/>
          <w:szCs w:val="22"/>
        </w:rPr>
        <w:t xml:space="preserve">do </w:t>
      </w:r>
      <w:r w:rsidR="005A0175" w:rsidRPr="007651EC">
        <w:rPr>
          <w:b/>
          <w:sz w:val="22"/>
          <w:szCs w:val="22"/>
        </w:rPr>
        <w:t>0</w:t>
      </w:r>
      <w:r w:rsidR="00353455" w:rsidRPr="007651EC">
        <w:rPr>
          <w:b/>
          <w:sz w:val="22"/>
          <w:szCs w:val="22"/>
        </w:rPr>
        <w:t>9</w:t>
      </w:r>
      <w:r w:rsidR="00FB520F" w:rsidRPr="007651EC">
        <w:rPr>
          <w:b/>
          <w:sz w:val="22"/>
          <w:szCs w:val="22"/>
        </w:rPr>
        <w:t>:00</w:t>
      </w:r>
      <w:r w:rsidRPr="007651EC">
        <w:rPr>
          <w:b/>
          <w:sz w:val="22"/>
          <w:szCs w:val="22"/>
        </w:rPr>
        <w:t xml:space="preserve"> hod</w:t>
      </w:r>
      <w:r w:rsidRPr="00D57A5B">
        <w:rPr>
          <w:b/>
          <w:sz w:val="22"/>
          <w:szCs w:val="22"/>
        </w:rPr>
        <w:t>.</w:t>
      </w:r>
    </w:p>
    <w:p w14:paraId="1225138F" w14:textId="0A3FCBF7" w:rsidR="007F5AA7" w:rsidRDefault="007F5AA7" w:rsidP="00641992">
      <w:pPr>
        <w:jc w:val="both"/>
        <w:rPr>
          <w:sz w:val="22"/>
          <w:szCs w:val="22"/>
        </w:rPr>
      </w:pPr>
      <w:r w:rsidRPr="005A5910">
        <w:rPr>
          <w:sz w:val="22"/>
          <w:szCs w:val="22"/>
        </w:rPr>
        <w:t>Jelikož nabídky mohou být doručeny výhradně prostřednictvím elektronic</w:t>
      </w:r>
      <w:r w:rsidR="00A47A43" w:rsidRPr="005A5910">
        <w:rPr>
          <w:sz w:val="22"/>
          <w:szCs w:val="22"/>
        </w:rPr>
        <w:t>kého nástroje E-ZAK, otevírání nabíde</w:t>
      </w:r>
      <w:r w:rsidRPr="005A5910">
        <w:rPr>
          <w:sz w:val="22"/>
          <w:szCs w:val="22"/>
        </w:rPr>
        <w:t>k se nekoná za přítomnosti účastníků zadávacího řízení.</w:t>
      </w:r>
    </w:p>
    <w:p w14:paraId="4C807408" w14:textId="77777777" w:rsidR="00143E20" w:rsidRPr="00E062BC" w:rsidRDefault="00143E20" w:rsidP="00BB613B">
      <w:pPr>
        <w:jc w:val="both"/>
        <w:rPr>
          <w:sz w:val="28"/>
          <w:szCs w:val="28"/>
        </w:rPr>
      </w:pPr>
    </w:p>
    <w:p w14:paraId="5169BC55" w14:textId="77777777" w:rsidR="00CE71BE" w:rsidRPr="00CE1F3D" w:rsidRDefault="007C58EB" w:rsidP="005E0588">
      <w:pPr>
        <w:numPr>
          <w:ilvl w:val="0"/>
          <w:numId w:val="1"/>
        </w:numPr>
        <w:ind w:left="567" w:hanging="567"/>
        <w:jc w:val="both"/>
        <w:rPr>
          <w:b/>
          <w:sz w:val="28"/>
        </w:rPr>
      </w:pPr>
      <w:r w:rsidRPr="00CE1F3D">
        <w:rPr>
          <w:b/>
          <w:sz w:val="28"/>
          <w:u w:val="single"/>
        </w:rPr>
        <w:t>P</w:t>
      </w:r>
      <w:r w:rsidR="00CE71BE" w:rsidRPr="00CE1F3D">
        <w:rPr>
          <w:b/>
          <w:sz w:val="28"/>
          <w:u w:val="single"/>
        </w:rPr>
        <w:t>rohlídka místa plnění veřejné zakázky</w:t>
      </w:r>
      <w:r w:rsidRPr="00CE1F3D">
        <w:rPr>
          <w:b/>
          <w:sz w:val="28"/>
          <w:u w:val="single"/>
        </w:rPr>
        <w:t xml:space="preserve"> a kontaktní osoby</w:t>
      </w:r>
    </w:p>
    <w:p w14:paraId="606ADC7F" w14:textId="77777777" w:rsidR="00CE1F3D" w:rsidRPr="004E3BC6" w:rsidRDefault="00CE1F3D" w:rsidP="00BB613B">
      <w:pPr>
        <w:numPr>
          <w:ilvl w:val="12"/>
          <w:numId w:val="0"/>
        </w:numPr>
        <w:jc w:val="both"/>
        <w:rPr>
          <w:sz w:val="16"/>
          <w:szCs w:val="16"/>
        </w:rPr>
      </w:pPr>
    </w:p>
    <w:p w14:paraId="63090B5A" w14:textId="28944009" w:rsidR="009617C2" w:rsidRPr="00B55169" w:rsidRDefault="009617C2" w:rsidP="00641992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r w:rsidRPr="00B55169">
        <w:rPr>
          <w:sz w:val="22"/>
          <w:szCs w:val="22"/>
        </w:rPr>
        <w:t>Vzhledem k předmětu plnění veřejné zakázky zadavatel nerealizuje prohlídku místa plnění. Podkladem pro</w:t>
      </w:r>
      <w:r w:rsidR="00552836">
        <w:rPr>
          <w:sz w:val="22"/>
          <w:szCs w:val="22"/>
        </w:rPr>
        <w:t> </w:t>
      </w:r>
      <w:r w:rsidRPr="00B55169">
        <w:rPr>
          <w:sz w:val="22"/>
          <w:szCs w:val="22"/>
        </w:rPr>
        <w:t xml:space="preserve">zpracování nabídky je zadávací dokumentace této veřejné zakázky. </w:t>
      </w:r>
    </w:p>
    <w:p w14:paraId="2C306459" w14:textId="31B42E09" w:rsidR="00721EF2" w:rsidRPr="00B12A6E" w:rsidRDefault="009617C2" w:rsidP="00B12A6E">
      <w:pPr>
        <w:jc w:val="both"/>
        <w:rPr>
          <w:color w:val="0000FF"/>
          <w:sz w:val="22"/>
          <w:szCs w:val="22"/>
          <w:u w:val="single"/>
        </w:rPr>
      </w:pPr>
      <w:r w:rsidRPr="00D424AA">
        <w:rPr>
          <w:sz w:val="22"/>
          <w:szCs w:val="22"/>
        </w:rPr>
        <w:t xml:space="preserve">Kontaktní osobou </w:t>
      </w:r>
      <w:r>
        <w:rPr>
          <w:sz w:val="22"/>
          <w:szCs w:val="22"/>
        </w:rPr>
        <w:t>pro</w:t>
      </w:r>
      <w:r w:rsidRPr="00D424AA">
        <w:rPr>
          <w:sz w:val="22"/>
          <w:szCs w:val="22"/>
        </w:rPr>
        <w:t xml:space="preserve"> </w:t>
      </w:r>
      <w:r w:rsidR="00806F6E">
        <w:rPr>
          <w:sz w:val="22"/>
          <w:szCs w:val="22"/>
        </w:rPr>
        <w:t xml:space="preserve">toto </w:t>
      </w:r>
      <w:r w:rsidR="0097784C">
        <w:rPr>
          <w:sz w:val="22"/>
          <w:szCs w:val="22"/>
        </w:rPr>
        <w:t>zadávací</w:t>
      </w:r>
      <w:r w:rsidRPr="00D424AA">
        <w:rPr>
          <w:sz w:val="22"/>
          <w:szCs w:val="22"/>
        </w:rPr>
        <w:t xml:space="preserve"> řízení je </w:t>
      </w:r>
      <w:r w:rsidR="00353455" w:rsidRPr="00C21CDA">
        <w:rPr>
          <w:sz w:val="22"/>
          <w:szCs w:val="22"/>
        </w:rPr>
        <w:t>Mgr. Petra Myšková</w:t>
      </w:r>
      <w:r w:rsidRPr="00D424AA">
        <w:rPr>
          <w:sz w:val="22"/>
          <w:szCs w:val="22"/>
        </w:rPr>
        <w:t>,</w:t>
      </w:r>
      <w:r>
        <w:rPr>
          <w:sz w:val="22"/>
          <w:szCs w:val="22"/>
        </w:rPr>
        <w:t xml:space="preserve"> e-mail: </w:t>
      </w:r>
      <w:hyperlink r:id="rId19" w:history="1">
        <w:r w:rsidR="00353455" w:rsidRPr="00C21CDA">
          <w:rPr>
            <w:rStyle w:val="Hypertextovodkaz"/>
            <w:sz w:val="22"/>
            <w:szCs w:val="22"/>
          </w:rPr>
          <w:t>petra.myskova@kr</w:t>
        </w:r>
        <w:r w:rsidR="00353455" w:rsidRPr="00C21CDA">
          <w:rPr>
            <w:rStyle w:val="Hypertextovodkaz"/>
            <w:sz w:val="22"/>
            <w:szCs w:val="22"/>
          </w:rPr>
          <w:noBreakHyphen/>
          <w:t>karlovarsky.cz</w:t>
        </w:r>
      </w:hyperlink>
      <w:r w:rsidR="00143D60">
        <w:rPr>
          <w:color w:val="FF0000"/>
          <w:szCs w:val="28"/>
        </w:rPr>
        <w:t xml:space="preserve">                                       </w:t>
      </w:r>
    </w:p>
    <w:p w14:paraId="4D247CD3" w14:textId="5699BD63" w:rsidR="00CE71BE" w:rsidRPr="00CE1F3D" w:rsidRDefault="00143D60" w:rsidP="007D46A6">
      <w:pPr>
        <w:numPr>
          <w:ilvl w:val="12"/>
          <w:numId w:val="0"/>
        </w:numPr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   </w:t>
      </w:r>
      <w:r w:rsidR="007D46A6">
        <w:rPr>
          <w:color w:val="FF0000"/>
          <w:sz w:val="28"/>
          <w:szCs w:val="28"/>
        </w:rPr>
        <w:t xml:space="preserve"> </w:t>
      </w:r>
      <w:r>
        <w:rPr>
          <w:color w:val="FF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D5761C" w14:textId="77777777" w:rsidR="00CE71BE" w:rsidRPr="002D02D2" w:rsidRDefault="00CE71BE" w:rsidP="005E0588">
      <w:pPr>
        <w:numPr>
          <w:ilvl w:val="0"/>
          <w:numId w:val="1"/>
        </w:numPr>
        <w:ind w:left="567" w:hanging="567"/>
        <w:rPr>
          <w:b/>
          <w:sz w:val="28"/>
        </w:rPr>
      </w:pPr>
      <w:r w:rsidRPr="002D02D2">
        <w:rPr>
          <w:b/>
          <w:sz w:val="28"/>
          <w:u w:val="single"/>
        </w:rPr>
        <w:t>Požadavek na formální úpravu, strukturu a obsah nabídky</w:t>
      </w:r>
    </w:p>
    <w:p w14:paraId="1720C047" w14:textId="77777777" w:rsidR="00CE71BE" w:rsidRPr="004E3BC6" w:rsidRDefault="00CE71BE" w:rsidP="00BB613B">
      <w:pPr>
        <w:numPr>
          <w:ilvl w:val="12"/>
          <w:numId w:val="0"/>
        </w:numPr>
        <w:rPr>
          <w:b/>
          <w:sz w:val="16"/>
          <w:szCs w:val="16"/>
        </w:rPr>
      </w:pPr>
    </w:p>
    <w:p w14:paraId="65AF56C5" w14:textId="4431E132" w:rsidR="00743930" w:rsidRPr="00743930" w:rsidRDefault="00DC5524" w:rsidP="00E60281">
      <w:pPr>
        <w:widowControl w:val="0"/>
        <w:autoSpaceDE w:val="0"/>
        <w:autoSpaceDN w:val="0"/>
        <w:adjustRightInd w:val="0"/>
        <w:spacing w:after="120"/>
        <w:jc w:val="both"/>
        <w:rPr>
          <w:sz w:val="22"/>
        </w:rPr>
      </w:pPr>
      <w:r w:rsidRPr="002838E4">
        <w:rPr>
          <w:sz w:val="22"/>
        </w:rPr>
        <w:t>Nabídka bude zpracována v českém jazyce a odevzdána výhradně v elektronické formě prostřednictvím elektronického nástroje E-ZAK. Šifrování a zabezpečení nabídky obstarává systém elektronického nástroje.</w:t>
      </w:r>
    </w:p>
    <w:p w14:paraId="5812A4B7" w14:textId="764A5FFC" w:rsidR="00CE71BE" w:rsidRPr="00DF2A3F" w:rsidRDefault="002D02D2" w:rsidP="00BB613B">
      <w:pPr>
        <w:numPr>
          <w:ilvl w:val="12"/>
          <w:numId w:val="0"/>
        </w:numPr>
        <w:jc w:val="both"/>
        <w:rPr>
          <w:b/>
          <w:sz w:val="22"/>
        </w:rPr>
      </w:pPr>
      <w:r w:rsidRPr="00DF2A3F">
        <w:rPr>
          <w:sz w:val="22"/>
          <w:u w:val="single"/>
        </w:rPr>
        <w:t xml:space="preserve">Zadavatel doporučuje seřazení nabídky </w:t>
      </w:r>
      <w:r w:rsidR="00CE71BE" w:rsidRPr="00DF2A3F">
        <w:rPr>
          <w:sz w:val="22"/>
          <w:u w:val="single"/>
        </w:rPr>
        <w:t>do těchto oddílů</w:t>
      </w:r>
      <w:r w:rsidR="00CE71BE" w:rsidRPr="00DF2A3F">
        <w:rPr>
          <w:sz w:val="22"/>
        </w:rPr>
        <w:t>:</w:t>
      </w:r>
    </w:p>
    <w:p w14:paraId="561FE126" w14:textId="69D7C1BB" w:rsidR="009617C2" w:rsidRPr="00860783" w:rsidRDefault="009617C2" w:rsidP="005E0588">
      <w:pPr>
        <w:numPr>
          <w:ilvl w:val="0"/>
          <w:numId w:val="3"/>
        </w:numPr>
        <w:jc w:val="both"/>
        <w:rPr>
          <w:sz w:val="22"/>
          <w:szCs w:val="22"/>
        </w:rPr>
      </w:pPr>
      <w:r w:rsidRPr="00860783">
        <w:rPr>
          <w:sz w:val="22"/>
          <w:szCs w:val="22"/>
        </w:rPr>
        <w:t>Obsah nabídky</w:t>
      </w:r>
    </w:p>
    <w:p w14:paraId="200D456D" w14:textId="313A6FC9" w:rsidR="009617C2" w:rsidRPr="00860783" w:rsidRDefault="009617C2" w:rsidP="005E0588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860783">
        <w:rPr>
          <w:i/>
          <w:sz w:val="22"/>
          <w:szCs w:val="22"/>
        </w:rPr>
        <w:t xml:space="preserve">Čestné prohlášení k podmínkám </w:t>
      </w:r>
      <w:r w:rsidR="000A293E" w:rsidRPr="00860783">
        <w:rPr>
          <w:i/>
          <w:sz w:val="22"/>
          <w:szCs w:val="22"/>
        </w:rPr>
        <w:t>zadávacího</w:t>
      </w:r>
      <w:r w:rsidRPr="00860783">
        <w:rPr>
          <w:i/>
          <w:sz w:val="22"/>
          <w:szCs w:val="22"/>
        </w:rPr>
        <w:t xml:space="preserve"> řízení a čestné prohlášení o pravdivosti údajů</w:t>
      </w:r>
      <w:r w:rsidRPr="00860783">
        <w:rPr>
          <w:sz w:val="22"/>
          <w:szCs w:val="22"/>
        </w:rPr>
        <w:t xml:space="preserve"> (příloha zadávací dokumentace č. 1</w:t>
      </w:r>
      <w:r w:rsidR="005A0175" w:rsidRPr="00860783">
        <w:rPr>
          <w:sz w:val="22"/>
          <w:szCs w:val="22"/>
        </w:rPr>
        <w:t xml:space="preserve"> výzvy</w:t>
      </w:r>
      <w:r w:rsidRPr="00860783">
        <w:rPr>
          <w:sz w:val="22"/>
          <w:szCs w:val="22"/>
        </w:rPr>
        <w:t xml:space="preserve">) </w:t>
      </w:r>
    </w:p>
    <w:p w14:paraId="382D192D" w14:textId="76E85F54" w:rsidR="009617C2" w:rsidRPr="00860783" w:rsidRDefault="009617C2" w:rsidP="005E0588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860783">
        <w:rPr>
          <w:sz w:val="22"/>
          <w:szCs w:val="22"/>
        </w:rPr>
        <w:t>Prokázání kvalifikace (</w:t>
      </w:r>
      <w:r w:rsidRPr="00860783">
        <w:rPr>
          <w:i/>
          <w:sz w:val="22"/>
          <w:szCs w:val="22"/>
        </w:rPr>
        <w:t xml:space="preserve">Čestné prohlášení </w:t>
      </w:r>
      <w:r w:rsidR="004A29BB" w:rsidRPr="00860783">
        <w:rPr>
          <w:i/>
          <w:sz w:val="22"/>
          <w:szCs w:val="22"/>
        </w:rPr>
        <w:t>ke kvalifikaci</w:t>
      </w:r>
      <w:r w:rsidRPr="00860783">
        <w:rPr>
          <w:sz w:val="22"/>
          <w:szCs w:val="22"/>
        </w:rPr>
        <w:t xml:space="preserve"> – příloha č. 2 </w:t>
      </w:r>
      <w:r w:rsidR="005A0175" w:rsidRPr="00860783">
        <w:rPr>
          <w:sz w:val="22"/>
          <w:szCs w:val="22"/>
        </w:rPr>
        <w:t>výzvy</w:t>
      </w:r>
      <w:r w:rsidRPr="00860783">
        <w:rPr>
          <w:sz w:val="22"/>
          <w:szCs w:val="22"/>
        </w:rPr>
        <w:t>, případně doklady vztahující se k prokázání kvalifikace)</w:t>
      </w:r>
    </w:p>
    <w:p w14:paraId="655E161A" w14:textId="09894AEF" w:rsidR="009617C2" w:rsidRPr="008934F3" w:rsidRDefault="00B1533D" w:rsidP="008934F3">
      <w:pPr>
        <w:numPr>
          <w:ilvl w:val="0"/>
          <w:numId w:val="3"/>
        </w:numPr>
        <w:jc w:val="both"/>
        <w:rPr>
          <w:rFonts w:ascii="TimesNewRomanPSMT" w:hAnsi="TimesNewRomanPSMT" w:cs="TimesNewRomanPSMT"/>
          <w:sz w:val="22"/>
          <w:szCs w:val="22"/>
        </w:rPr>
      </w:pPr>
      <w:r w:rsidRPr="00860783">
        <w:rPr>
          <w:sz w:val="22"/>
          <w:szCs w:val="22"/>
        </w:rPr>
        <w:t>Oceněný</w:t>
      </w:r>
      <w:r w:rsidR="006B2DEF" w:rsidRPr="00860783">
        <w:rPr>
          <w:sz w:val="22"/>
          <w:szCs w:val="22"/>
        </w:rPr>
        <w:t xml:space="preserve"> </w:t>
      </w:r>
      <w:r w:rsidR="000C76B9" w:rsidRPr="00860783">
        <w:rPr>
          <w:i/>
          <w:sz w:val="22"/>
          <w:szCs w:val="22"/>
        </w:rPr>
        <w:t>S</w:t>
      </w:r>
      <w:r w:rsidR="006B2DEF" w:rsidRPr="00860783">
        <w:rPr>
          <w:i/>
          <w:sz w:val="22"/>
          <w:szCs w:val="22"/>
        </w:rPr>
        <w:t>oupis dodávek</w:t>
      </w:r>
      <w:r w:rsidR="009617C2" w:rsidRPr="00860783">
        <w:rPr>
          <w:sz w:val="22"/>
          <w:szCs w:val="22"/>
        </w:rPr>
        <w:t xml:space="preserve"> (</w:t>
      </w:r>
      <w:r w:rsidR="00187258" w:rsidRPr="00860783">
        <w:rPr>
          <w:sz w:val="22"/>
          <w:szCs w:val="22"/>
        </w:rPr>
        <w:t>příloh</w:t>
      </w:r>
      <w:r w:rsidR="004A29BB" w:rsidRPr="00860783">
        <w:rPr>
          <w:sz w:val="22"/>
          <w:szCs w:val="22"/>
        </w:rPr>
        <w:t>a</w:t>
      </w:r>
      <w:r w:rsidR="00187258" w:rsidRPr="00860783">
        <w:rPr>
          <w:sz w:val="22"/>
          <w:szCs w:val="22"/>
        </w:rPr>
        <w:t xml:space="preserve"> </w:t>
      </w:r>
      <w:r w:rsidR="008F01E7" w:rsidRPr="00860783">
        <w:rPr>
          <w:sz w:val="22"/>
          <w:szCs w:val="22"/>
        </w:rPr>
        <w:t>výzvy</w:t>
      </w:r>
      <w:r w:rsidR="008F01E7" w:rsidRPr="00860783">
        <w:rPr>
          <w:rFonts w:ascii="TimesNewRomanPSMT" w:hAnsi="TimesNewRomanPSMT" w:cs="TimesNewRomanPSMT"/>
          <w:sz w:val="22"/>
          <w:szCs w:val="22"/>
        </w:rPr>
        <w:t xml:space="preserve"> </w:t>
      </w:r>
      <w:r w:rsidR="00187258" w:rsidRPr="00860783">
        <w:rPr>
          <w:rFonts w:ascii="TimesNewRomanPSMT" w:hAnsi="TimesNewRomanPSMT" w:cs="TimesNewRomanPSMT"/>
          <w:sz w:val="22"/>
          <w:szCs w:val="22"/>
        </w:rPr>
        <w:t>č. </w:t>
      </w:r>
      <w:r w:rsidR="00F13374" w:rsidRPr="00860783">
        <w:rPr>
          <w:rFonts w:ascii="TimesNewRomanPSMT" w:hAnsi="TimesNewRomanPSMT" w:cs="TimesNewRomanPSMT"/>
          <w:sz w:val="22"/>
          <w:szCs w:val="22"/>
        </w:rPr>
        <w:t>4</w:t>
      </w:r>
      <w:r w:rsidR="004A29BB" w:rsidRPr="00860783">
        <w:rPr>
          <w:rFonts w:ascii="TimesNewRomanPSMT" w:hAnsi="TimesNewRomanPSMT" w:cs="TimesNewRomanPSMT"/>
          <w:sz w:val="22"/>
          <w:szCs w:val="22"/>
        </w:rPr>
        <w:t>)</w:t>
      </w:r>
      <w:r w:rsidR="008934F3">
        <w:rPr>
          <w:rFonts w:ascii="TimesNewRomanPSMT" w:hAnsi="TimesNewRomanPSMT" w:cs="TimesNewRomanPSMT"/>
          <w:sz w:val="22"/>
          <w:szCs w:val="22"/>
        </w:rPr>
        <w:t xml:space="preserve"> </w:t>
      </w:r>
      <w:r w:rsidR="008934F3" w:rsidRPr="008934F3">
        <w:rPr>
          <w:rFonts w:ascii="TimesNewRomanPSMT" w:hAnsi="TimesNewRomanPSMT" w:cs="TimesNewRomanPSMT"/>
          <w:sz w:val="22"/>
          <w:szCs w:val="22"/>
        </w:rPr>
        <w:t>ve formátu .</w:t>
      </w:r>
      <w:proofErr w:type="spellStart"/>
      <w:r w:rsidR="008934F3" w:rsidRPr="008934F3">
        <w:rPr>
          <w:rFonts w:ascii="TimesNewRomanPSMT" w:hAnsi="TimesNewRomanPSMT" w:cs="TimesNewRomanPSMT"/>
          <w:sz w:val="22"/>
          <w:szCs w:val="22"/>
        </w:rPr>
        <w:t>xlsx</w:t>
      </w:r>
      <w:proofErr w:type="spellEnd"/>
    </w:p>
    <w:p w14:paraId="13C2162D" w14:textId="1DE176B2" w:rsidR="009617C2" w:rsidRPr="00860783" w:rsidRDefault="006B2DEF" w:rsidP="005E0588">
      <w:pPr>
        <w:numPr>
          <w:ilvl w:val="0"/>
          <w:numId w:val="3"/>
        </w:numPr>
        <w:jc w:val="both"/>
        <w:rPr>
          <w:rStyle w:val="FontStyle50"/>
          <w:sz w:val="22"/>
          <w:szCs w:val="22"/>
        </w:rPr>
      </w:pPr>
      <w:r w:rsidRPr="00860783">
        <w:rPr>
          <w:sz w:val="22"/>
          <w:szCs w:val="22"/>
        </w:rPr>
        <w:t>Vyplněn</w:t>
      </w:r>
      <w:r w:rsidR="004A29BB" w:rsidRPr="00860783">
        <w:rPr>
          <w:sz w:val="22"/>
          <w:szCs w:val="22"/>
        </w:rPr>
        <w:t>ý</w:t>
      </w:r>
      <w:r w:rsidRPr="00860783">
        <w:rPr>
          <w:sz w:val="22"/>
          <w:szCs w:val="22"/>
        </w:rPr>
        <w:t xml:space="preserve"> </w:t>
      </w:r>
      <w:r w:rsidR="000C76B9" w:rsidRPr="00860783">
        <w:rPr>
          <w:i/>
          <w:sz w:val="22"/>
          <w:szCs w:val="22"/>
        </w:rPr>
        <w:t>N</w:t>
      </w:r>
      <w:r w:rsidR="009617C2" w:rsidRPr="00860783">
        <w:rPr>
          <w:i/>
          <w:sz w:val="22"/>
          <w:szCs w:val="22"/>
        </w:rPr>
        <w:t xml:space="preserve">ávrh </w:t>
      </w:r>
      <w:r w:rsidR="000C76B9" w:rsidRPr="00860783">
        <w:rPr>
          <w:i/>
          <w:sz w:val="22"/>
          <w:szCs w:val="22"/>
        </w:rPr>
        <w:t>k</w:t>
      </w:r>
      <w:r w:rsidRPr="00860783">
        <w:rPr>
          <w:i/>
          <w:sz w:val="22"/>
          <w:szCs w:val="22"/>
        </w:rPr>
        <w:t xml:space="preserve">upní </w:t>
      </w:r>
      <w:r w:rsidR="009617C2" w:rsidRPr="00860783">
        <w:rPr>
          <w:i/>
          <w:sz w:val="22"/>
          <w:szCs w:val="22"/>
        </w:rPr>
        <w:t>sml</w:t>
      </w:r>
      <w:r w:rsidR="00187258" w:rsidRPr="00860783">
        <w:rPr>
          <w:i/>
          <w:sz w:val="22"/>
          <w:szCs w:val="22"/>
        </w:rPr>
        <w:t>o</w:t>
      </w:r>
      <w:r w:rsidR="009617C2" w:rsidRPr="00860783">
        <w:rPr>
          <w:i/>
          <w:sz w:val="22"/>
          <w:szCs w:val="22"/>
        </w:rPr>
        <w:t>uv</w:t>
      </w:r>
      <w:r w:rsidR="00187258" w:rsidRPr="00860783">
        <w:rPr>
          <w:i/>
          <w:sz w:val="22"/>
          <w:szCs w:val="22"/>
        </w:rPr>
        <w:t>y</w:t>
      </w:r>
      <w:r w:rsidR="004C676D" w:rsidRPr="00860783">
        <w:rPr>
          <w:i/>
          <w:sz w:val="22"/>
          <w:szCs w:val="22"/>
        </w:rPr>
        <w:t xml:space="preserve"> </w:t>
      </w:r>
      <w:r w:rsidR="002D61DA" w:rsidRPr="00860783">
        <w:rPr>
          <w:sz w:val="22"/>
          <w:szCs w:val="22"/>
        </w:rPr>
        <w:t>(</w:t>
      </w:r>
      <w:r w:rsidR="00187258" w:rsidRPr="00860783">
        <w:rPr>
          <w:rStyle w:val="FontStyle50"/>
          <w:sz w:val="22"/>
          <w:szCs w:val="22"/>
        </w:rPr>
        <w:t xml:space="preserve">příloha </w:t>
      </w:r>
      <w:r w:rsidR="002D61DA" w:rsidRPr="00860783">
        <w:rPr>
          <w:rStyle w:val="FontStyle50"/>
          <w:sz w:val="22"/>
          <w:szCs w:val="22"/>
        </w:rPr>
        <w:t xml:space="preserve">výzvy </w:t>
      </w:r>
      <w:r w:rsidR="00187258" w:rsidRPr="00860783">
        <w:rPr>
          <w:rStyle w:val="FontStyle50"/>
          <w:sz w:val="22"/>
          <w:szCs w:val="22"/>
        </w:rPr>
        <w:t>č. 3</w:t>
      </w:r>
      <w:r w:rsidR="002D61DA" w:rsidRPr="00860783">
        <w:rPr>
          <w:rStyle w:val="FontStyle50"/>
          <w:sz w:val="22"/>
          <w:szCs w:val="22"/>
        </w:rPr>
        <w:t>)</w:t>
      </w:r>
    </w:p>
    <w:p w14:paraId="4DB0A4F3" w14:textId="59F2F9E3" w:rsidR="006A6F85" w:rsidRPr="00C57E91" w:rsidRDefault="00C57E91" w:rsidP="005E0588">
      <w:pPr>
        <w:numPr>
          <w:ilvl w:val="0"/>
          <w:numId w:val="3"/>
        </w:numPr>
        <w:jc w:val="both"/>
        <w:rPr>
          <w:rStyle w:val="FontStyle50"/>
          <w:sz w:val="22"/>
          <w:szCs w:val="22"/>
        </w:rPr>
      </w:pPr>
      <w:r w:rsidRPr="00C57E91">
        <w:rPr>
          <w:rStyle w:val="FontStyle50"/>
          <w:sz w:val="22"/>
          <w:szCs w:val="22"/>
        </w:rPr>
        <w:t>Katalogové</w:t>
      </w:r>
      <w:r w:rsidR="006A6F85" w:rsidRPr="00C57E91">
        <w:rPr>
          <w:rStyle w:val="FontStyle50"/>
          <w:sz w:val="22"/>
          <w:szCs w:val="22"/>
        </w:rPr>
        <w:t xml:space="preserve"> list</w:t>
      </w:r>
      <w:r w:rsidRPr="00C57E91">
        <w:rPr>
          <w:rStyle w:val="FontStyle50"/>
          <w:sz w:val="22"/>
          <w:szCs w:val="22"/>
        </w:rPr>
        <w:t>y</w:t>
      </w:r>
      <w:r w:rsidR="006A6F85" w:rsidRPr="00C57E91">
        <w:rPr>
          <w:rStyle w:val="FontStyle50"/>
          <w:sz w:val="22"/>
          <w:szCs w:val="22"/>
        </w:rPr>
        <w:t xml:space="preserve"> nabízen</w:t>
      </w:r>
      <w:r w:rsidRPr="00C57E91">
        <w:rPr>
          <w:rStyle w:val="FontStyle50"/>
          <w:sz w:val="22"/>
          <w:szCs w:val="22"/>
        </w:rPr>
        <w:t>ých</w:t>
      </w:r>
      <w:r w:rsidR="006A6F85" w:rsidRPr="00C57E91">
        <w:rPr>
          <w:rStyle w:val="FontStyle50"/>
          <w:sz w:val="22"/>
          <w:szCs w:val="22"/>
        </w:rPr>
        <w:t xml:space="preserve"> výrobk</w:t>
      </w:r>
      <w:r w:rsidRPr="00C57E91">
        <w:rPr>
          <w:rStyle w:val="FontStyle50"/>
          <w:sz w:val="22"/>
          <w:szCs w:val="22"/>
        </w:rPr>
        <w:t>ů</w:t>
      </w:r>
      <w:r w:rsidR="006A6F85" w:rsidRPr="00C57E91">
        <w:rPr>
          <w:rStyle w:val="FontStyle50"/>
          <w:sz w:val="22"/>
          <w:szCs w:val="22"/>
        </w:rPr>
        <w:t xml:space="preserve"> (či jiný obdobný doklad) v českém jazyce, kde bude uveden </w:t>
      </w:r>
      <w:r w:rsidRPr="00C57E91">
        <w:rPr>
          <w:rStyle w:val="FontStyle50"/>
          <w:sz w:val="22"/>
          <w:szCs w:val="22"/>
        </w:rPr>
        <w:t xml:space="preserve">přesný </w:t>
      </w:r>
      <w:r w:rsidR="006A6F85" w:rsidRPr="00C57E91">
        <w:rPr>
          <w:rStyle w:val="FontStyle50"/>
          <w:sz w:val="22"/>
          <w:szCs w:val="22"/>
        </w:rPr>
        <w:t xml:space="preserve">typ výrobku, </w:t>
      </w:r>
      <w:r w:rsidRPr="00C57E91">
        <w:rPr>
          <w:rStyle w:val="FontStyle50"/>
          <w:sz w:val="22"/>
          <w:szCs w:val="22"/>
        </w:rPr>
        <w:t>ze kterých bude patrné splnění technických parametrů jednotlivých výrobků</w:t>
      </w:r>
    </w:p>
    <w:p w14:paraId="6505DFDC" w14:textId="5F33513D" w:rsidR="00135666" w:rsidRPr="00860783" w:rsidRDefault="00135666" w:rsidP="005E0588">
      <w:pPr>
        <w:numPr>
          <w:ilvl w:val="0"/>
          <w:numId w:val="3"/>
        </w:numPr>
        <w:jc w:val="both"/>
        <w:rPr>
          <w:sz w:val="22"/>
          <w:szCs w:val="22"/>
        </w:rPr>
      </w:pPr>
      <w:r w:rsidRPr="00860783">
        <w:rPr>
          <w:sz w:val="22"/>
          <w:szCs w:val="22"/>
        </w:rPr>
        <w:t>Potvrzení o složení jistoty</w:t>
      </w:r>
    </w:p>
    <w:p w14:paraId="6582D389" w14:textId="39C19C98" w:rsidR="009617C2" w:rsidRPr="00685399" w:rsidRDefault="00445733" w:rsidP="005E0588">
      <w:pPr>
        <w:numPr>
          <w:ilvl w:val="0"/>
          <w:numId w:val="3"/>
        </w:numPr>
        <w:jc w:val="both"/>
        <w:rPr>
          <w:rStyle w:val="FontStyle50"/>
          <w:b/>
          <w:sz w:val="22"/>
          <w:szCs w:val="22"/>
        </w:rPr>
      </w:pPr>
      <w:r w:rsidRPr="00860783">
        <w:rPr>
          <w:i/>
          <w:sz w:val="22"/>
          <w:szCs w:val="22"/>
        </w:rPr>
        <w:t>Seznam </w:t>
      </w:r>
      <w:r w:rsidR="009617C2" w:rsidRPr="00860783">
        <w:rPr>
          <w:i/>
          <w:sz w:val="22"/>
          <w:szCs w:val="22"/>
        </w:rPr>
        <w:t>poddodavatelů</w:t>
      </w:r>
      <w:r w:rsidRPr="00860783">
        <w:rPr>
          <w:sz w:val="22"/>
          <w:szCs w:val="22"/>
        </w:rPr>
        <w:t xml:space="preserve"> (</w:t>
      </w:r>
      <w:r w:rsidRPr="00860783">
        <w:rPr>
          <w:rStyle w:val="FontStyle50"/>
          <w:sz w:val="22"/>
          <w:szCs w:val="22"/>
        </w:rPr>
        <w:t xml:space="preserve">příloha výzvy č. </w:t>
      </w:r>
      <w:r w:rsidR="00C43CA4">
        <w:rPr>
          <w:rStyle w:val="FontStyle50"/>
          <w:sz w:val="22"/>
          <w:szCs w:val="22"/>
        </w:rPr>
        <w:t>6</w:t>
      </w:r>
      <w:r w:rsidRPr="00860783">
        <w:rPr>
          <w:rStyle w:val="FontStyle50"/>
          <w:sz w:val="22"/>
          <w:szCs w:val="22"/>
        </w:rPr>
        <w:t>)</w:t>
      </w:r>
    </w:p>
    <w:p w14:paraId="54BF47DA" w14:textId="6C38DF96" w:rsidR="00685399" w:rsidRPr="00860783" w:rsidRDefault="00685399" w:rsidP="005E0588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4C2325">
        <w:rPr>
          <w:i/>
          <w:sz w:val="22"/>
          <w:szCs w:val="22"/>
        </w:rPr>
        <w:t>Čestné prohlášení o opatřeních k mezinárodním sankcím</w:t>
      </w:r>
      <w:r>
        <w:rPr>
          <w:sz w:val="22"/>
          <w:szCs w:val="22"/>
        </w:rPr>
        <w:t xml:space="preserve"> (příloha č. </w:t>
      </w:r>
      <w:r w:rsidR="00C43CA4">
        <w:rPr>
          <w:sz w:val="22"/>
          <w:szCs w:val="22"/>
        </w:rPr>
        <w:t>7</w:t>
      </w:r>
      <w:r>
        <w:rPr>
          <w:sz w:val="22"/>
          <w:szCs w:val="22"/>
        </w:rPr>
        <w:t>)</w:t>
      </w:r>
    </w:p>
    <w:p w14:paraId="66FA24C8" w14:textId="77777777" w:rsidR="009617C2" w:rsidRPr="00860783" w:rsidRDefault="009617C2" w:rsidP="005E0588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860783">
        <w:rPr>
          <w:sz w:val="22"/>
          <w:szCs w:val="22"/>
        </w:rPr>
        <w:t>Případné další přílohy a doplnění nabídky</w:t>
      </w:r>
    </w:p>
    <w:p w14:paraId="7A43753D" w14:textId="77777777" w:rsidR="00CE71BE" w:rsidRPr="00333F40" w:rsidRDefault="00CE71BE" w:rsidP="00BB613B">
      <w:pPr>
        <w:numPr>
          <w:ilvl w:val="12"/>
          <w:numId w:val="0"/>
        </w:numPr>
        <w:jc w:val="both"/>
        <w:rPr>
          <w:b/>
          <w:color w:val="FF0000"/>
          <w:sz w:val="28"/>
          <w:szCs w:val="28"/>
        </w:rPr>
      </w:pPr>
    </w:p>
    <w:p w14:paraId="08F58D2A" w14:textId="77777777" w:rsidR="002F0A8C" w:rsidRPr="00905013" w:rsidRDefault="00781777" w:rsidP="005E0588">
      <w:pPr>
        <w:numPr>
          <w:ilvl w:val="0"/>
          <w:numId w:val="1"/>
        </w:numPr>
        <w:ind w:left="567" w:hanging="567"/>
        <w:jc w:val="both"/>
        <w:rPr>
          <w:b/>
          <w:sz w:val="28"/>
        </w:rPr>
      </w:pPr>
      <w:r w:rsidRPr="00905013">
        <w:rPr>
          <w:b/>
          <w:sz w:val="28"/>
          <w:u w:val="single"/>
        </w:rPr>
        <w:t xml:space="preserve">Zohlednění zásady sociálně odpovědného zadávání, environmentálně </w:t>
      </w:r>
      <w:r w:rsidR="002F0A8C" w:rsidRPr="00905013">
        <w:rPr>
          <w:b/>
          <w:sz w:val="28"/>
          <w:u w:val="single"/>
        </w:rPr>
        <w:t xml:space="preserve">   </w:t>
      </w:r>
    </w:p>
    <w:p w14:paraId="4F353C3B" w14:textId="5C60AEA0" w:rsidR="00781777" w:rsidRPr="00781777" w:rsidRDefault="00781777" w:rsidP="00187258">
      <w:pPr>
        <w:ind w:left="567"/>
        <w:jc w:val="both"/>
        <w:rPr>
          <w:b/>
          <w:sz w:val="28"/>
        </w:rPr>
      </w:pPr>
      <w:r w:rsidRPr="00905013">
        <w:rPr>
          <w:b/>
          <w:sz w:val="28"/>
          <w:u w:val="single"/>
        </w:rPr>
        <w:t>odpovědného zadávání a inovací</w:t>
      </w:r>
    </w:p>
    <w:p w14:paraId="48547135" w14:textId="77777777" w:rsidR="00781777" w:rsidRPr="004E3BC6" w:rsidRDefault="00781777" w:rsidP="00CA5F22">
      <w:pPr>
        <w:jc w:val="both"/>
        <w:rPr>
          <w:b/>
          <w:sz w:val="16"/>
          <w:szCs w:val="16"/>
        </w:rPr>
      </w:pPr>
    </w:p>
    <w:p w14:paraId="46415DF2" w14:textId="3FF77DD7" w:rsidR="00E66B7D" w:rsidRDefault="00AB2B81" w:rsidP="00F93619">
      <w:pPr>
        <w:jc w:val="both"/>
        <w:rPr>
          <w:sz w:val="22"/>
          <w:szCs w:val="22"/>
        </w:rPr>
      </w:pPr>
      <w:r w:rsidRPr="00C21CDA">
        <w:rPr>
          <w:sz w:val="22"/>
          <w:szCs w:val="22"/>
        </w:rPr>
        <w:t>Zadavatel má zájem zadat veřejnou zakázku v souladu se zásadami společensky odpovědného veřejného zadávání. Společensky odpovědné veřejné zadávání kromě důrazu na čistě ekonomické parametry zohledňuje také související dopady zakázky zejména v oblasti zaměstnanosti, sociálních a pracovních práv a životního prostředí.</w:t>
      </w:r>
    </w:p>
    <w:p w14:paraId="056BE5E2" w14:textId="77777777" w:rsidR="0055332C" w:rsidRDefault="0055332C" w:rsidP="00DB39EB">
      <w:pPr>
        <w:jc w:val="both"/>
        <w:rPr>
          <w:sz w:val="22"/>
          <w:szCs w:val="22"/>
        </w:rPr>
      </w:pPr>
    </w:p>
    <w:p w14:paraId="76BF90CE" w14:textId="7D0D61BF" w:rsidR="00DB39EB" w:rsidRPr="00C21CDA" w:rsidRDefault="00DB39EB" w:rsidP="00DB39EB">
      <w:pPr>
        <w:jc w:val="both"/>
        <w:rPr>
          <w:sz w:val="22"/>
          <w:szCs w:val="22"/>
        </w:rPr>
      </w:pPr>
      <w:r w:rsidRPr="00C21CDA">
        <w:rPr>
          <w:sz w:val="22"/>
          <w:szCs w:val="22"/>
        </w:rPr>
        <w:t>Při plnění této veřejné zakázky zadavatel od dodavatele požaduje, aby při své činnosti s maximální možnou mírou využíval ekologicky příznivé materiály, třídil a recykloval odpad a zajistil tím minimalizaci negativních vlivů na</w:t>
      </w:r>
      <w:r w:rsidR="00D03719">
        <w:rPr>
          <w:sz w:val="22"/>
          <w:szCs w:val="22"/>
        </w:rPr>
        <w:t> </w:t>
      </w:r>
      <w:r w:rsidRPr="00C21CDA">
        <w:rPr>
          <w:sz w:val="22"/>
          <w:szCs w:val="22"/>
        </w:rPr>
        <w:t>životní prostředí.</w:t>
      </w:r>
    </w:p>
    <w:p w14:paraId="738D474F" w14:textId="62424CBB" w:rsidR="0055332C" w:rsidRDefault="00DB39EB" w:rsidP="00DB39EB">
      <w:pPr>
        <w:jc w:val="both"/>
        <w:rPr>
          <w:sz w:val="22"/>
          <w:szCs w:val="22"/>
        </w:rPr>
      </w:pPr>
      <w:r w:rsidRPr="00C21CDA">
        <w:rPr>
          <w:sz w:val="22"/>
          <w:szCs w:val="22"/>
        </w:rPr>
        <w:t>Aspekty společensky odpovědného zadávání veřejné zakázky jsou zohledněny v obchodních a jiných smluvních podmínkách.</w:t>
      </w:r>
    </w:p>
    <w:p w14:paraId="5E87DEAD" w14:textId="77777777" w:rsidR="005E6CA0" w:rsidRPr="00CA5F22" w:rsidRDefault="005E6CA0" w:rsidP="00F93619">
      <w:pPr>
        <w:jc w:val="both"/>
        <w:rPr>
          <w:sz w:val="28"/>
          <w:szCs w:val="28"/>
        </w:rPr>
      </w:pPr>
    </w:p>
    <w:p w14:paraId="516DBA39" w14:textId="77777777" w:rsidR="00CE71BE" w:rsidRPr="00510C06" w:rsidRDefault="00CE71BE" w:rsidP="005E0588">
      <w:pPr>
        <w:numPr>
          <w:ilvl w:val="0"/>
          <w:numId w:val="1"/>
        </w:numPr>
        <w:ind w:left="567" w:hanging="567"/>
        <w:jc w:val="both"/>
        <w:rPr>
          <w:b/>
          <w:sz w:val="28"/>
        </w:rPr>
      </w:pPr>
      <w:r w:rsidRPr="00510C06">
        <w:rPr>
          <w:b/>
          <w:sz w:val="28"/>
          <w:u w:val="single"/>
        </w:rPr>
        <w:lastRenderedPageBreak/>
        <w:t xml:space="preserve">Další podmínky </w:t>
      </w:r>
      <w:r w:rsidR="00680980" w:rsidRPr="00510C06">
        <w:rPr>
          <w:b/>
          <w:sz w:val="28"/>
          <w:u w:val="single"/>
        </w:rPr>
        <w:t>zadávacího</w:t>
      </w:r>
      <w:r w:rsidRPr="00510C06">
        <w:rPr>
          <w:b/>
          <w:sz w:val="28"/>
          <w:u w:val="single"/>
        </w:rPr>
        <w:t xml:space="preserve"> řízení na veřejnou zakázku</w:t>
      </w:r>
    </w:p>
    <w:p w14:paraId="798DFBCA" w14:textId="77777777" w:rsidR="00CE71BE" w:rsidRPr="004E3BC6" w:rsidRDefault="00CE71BE" w:rsidP="00BB613B">
      <w:pPr>
        <w:numPr>
          <w:ilvl w:val="12"/>
          <w:numId w:val="0"/>
        </w:numPr>
        <w:rPr>
          <w:b/>
          <w:color w:val="FF0000"/>
          <w:sz w:val="16"/>
          <w:szCs w:val="16"/>
        </w:rPr>
      </w:pPr>
    </w:p>
    <w:p w14:paraId="7E091693" w14:textId="3FCB807F" w:rsidR="006B2DEF" w:rsidRPr="007A01F1" w:rsidRDefault="006B2DEF" w:rsidP="00BB613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A01F1">
        <w:rPr>
          <w:sz w:val="22"/>
          <w:szCs w:val="22"/>
        </w:rPr>
        <w:t>Zadavatel nepřipouští dle § 102 ZZVZ variantní řešení.</w:t>
      </w:r>
    </w:p>
    <w:p w14:paraId="3DB400F6" w14:textId="77777777" w:rsidR="006B2DEF" w:rsidRPr="007A01F1" w:rsidRDefault="006B2DEF" w:rsidP="00BB613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A01F1">
        <w:rPr>
          <w:sz w:val="22"/>
          <w:szCs w:val="22"/>
        </w:rPr>
        <w:t>Zadavatel vyloučí dle § 48 odst. 7 ZZVZ vybraného dodavatele zadávacího řízení, který je českou akciovou společností nebo má právní formu obdobnou akciové společnosti a nemá vydány výlučně zaknihované akcie.</w:t>
      </w:r>
    </w:p>
    <w:p w14:paraId="3D95A513" w14:textId="77777777" w:rsidR="006B2DEF" w:rsidRPr="007A01F1" w:rsidRDefault="006B2DEF" w:rsidP="00BB613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A01F1">
        <w:rPr>
          <w:sz w:val="22"/>
          <w:szCs w:val="22"/>
        </w:rPr>
        <w:t>U vybraného dodavatele se sídlem v zahraničí, který je akciovou společností nebo má právní formu obdobnou akciové společnosti, bude zadavatel postupovat dle § 48 odst. 9 ZZVZ.</w:t>
      </w:r>
    </w:p>
    <w:p w14:paraId="30EA9D39" w14:textId="43AF7880" w:rsidR="006B2DEF" w:rsidRPr="007A01F1" w:rsidRDefault="006B2DEF" w:rsidP="00BB613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A01F1">
        <w:rPr>
          <w:sz w:val="22"/>
          <w:szCs w:val="22"/>
        </w:rPr>
        <w:t>U vybraného dodavatele, je-li právnickou osobou, zadavatel zjistí údaje o jeho skutečném majiteli postupem podle §</w:t>
      </w:r>
      <w:r w:rsidR="00D002B4">
        <w:rPr>
          <w:sz w:val="22"/>
          <w:szCs w:val="22"/>
        </w:rPr>
        <w:t> </w:t>
      </w:r>
      <w:r w:rsidRPr="007A01F1">
        <w:rPr>
          <w:sz w:val="22"/>
          <w:szCs w:val="22"/>
        </w:rPr>
        <w:t>122 ZZVZ.</w:t>
      </w:r>
    </w:p>
    <w:p w14:paraId="339E6CF3" w14:textId="415A49BC" w:rsidR="006B2DEF" w:rsidRPr="007A01F1" w:rsidRDefault="006B2DEF" w:rsidP="00BB613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Zadavatel požaduje ze strany dodavatelů a jejich poddodavatelů dodržení podmínek dle ustanovení § 4b zákona </w:t>
      </w:r>
      <w:r w:rsidR="000C2CC6" w:rsidRPr="000C2CC6">
        <w:rPr>
          <w:sz w:val="22"/>
          <w:szCs w:val="22"/>
        </w:rPr>
        <w:t>č.</w:t>
      </w:r>
      <w:r w:rsidR="00D002B4">
        <w:rPr>
          <w:sz w:val="22"/>
          <w:szCs w:val="22"/>
        </w:rPr>
        <w:t> </w:t>
      </w:r>
      <w:r w:rsidR="000C2CC6" w:rsidRPr="000C2CC6">
        <w:rPr>
          <w:sz w:val="22"/>
          <w:szCs w:val="22"/>
        </w:rPr>
        <w:t>159/2006 Sb.,</w:t>
      </w:r>
      <w:r w:rsidR="000C2CC6">
        <w:rPr>
          <w:sz w:val="22"/>
          <w:szCs w:val="22"/>
        </w:rPr>
        <w:t xml:space="preserve"> </w:t>
      </w:r>
      <w:r w:rsidRPr="007A01F1">
        <w:rPr>
          <w:sz w:val="22"/>
          <w:szCs w:val="22"/>
        </w:rPr>
        <w:t>o střetu zájmů</w:t>
      </w:r>
      <w:r w:rsidR="000C2CC6" w:rsidRPr="000C2CC6">
        <w:rPr>
          <w:sz w:val="22"/>
          <w:szCs w:val="22"/>
        </w:rPr>
        <w:t>, ve znění pozdějších předpisů (ZSZ)</w:t>
      </w:r>
      <w:r w:rsidRPr="007A01F1">
        <w:rPr>
          <w:sz w:val="22"/>
          <w:szCs w:val="22"/>
        </w:rPr>
        <w:t>. Zadavatel vyloučí účastníka zadávacího řízení, pokud účastník nebo poddodavatel, prostřednictvím kterého účastník prokazuje kvalifikaci, poruší citované ustanovení.</w:t>
      </w:r>
    </w:p>
    <w:p w14:paraId="00C52A2C" w14:textId="63674094" w:rsidR="00A74F9B" w:rsidRPr="00C2794F" w:rsidRDefault="00A74F9B" w:rsidP="00C34130">
      <w:pPr>
        <w:jc w:val="both"/>
        <w:rPr>
          <w:sz w:val="22"/>
          <w:szCs w:val="22"/>
        </w:rPr>
      </w:pPr>
      <w:r w:rsidRPr="00C2794F">
        <w:rPr>
          <w:sz w:val="22"/>
          <w:szCs w:val="22"/>
        </w:rPr>
        <w:t>Pokud se na účastníka zadávacího řízení nebo jeho poddodavatele vztahují mezinárodní sankce, bude zadavatel</w:t>
      </w:r>
      <w:r w:rsidR="00C34130">
        <w:rPr>
          <w:sz w:val="22"/>
          <w:szCs w:val="22"/>
        </w:rPr>
        <w:t xml:space="preserve"> </w:t>
      </w:r>
      <w:r w:rsidRPr="00C2794F">
        <w:rPr>
          <w:sz w:val="22"/>
          <w:szCs w:val="22"/>
        </w:rPr>
        <w:t>postupovat dle § 48a ZZVZ.</w:t>
      </w:r>
    </w:p>
    <w:p w14:paraId="51B01A20" w14:textId="77777777" w:rsidR="00743930" w:rsidRPr="00D0208E" w:rsidRDefault="00743930" w:rsidP="00BB613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45B90A7" w14:textId="25CD227E" w:rsidR="00B50D4B" w:rsidRPr="00B50D4B" w:rsidRDefault="00CE71BE" w:rsidP="005E0588">
      <w:pPr>
        <w:numPr>
          <w:ilvl w:val="0"/>
          <w:numId w:val="1"/>
        </w:numPr>
        <w:ind w:left="567" w:hanging="567"/>
        <w:rPr>
          <w:b/>
          <w:sz w:val="28"/>
        </w:rPr>
      </w:pPr>
      <w:r w:rsidRPr="0015727C">
        <w:rPr>
          <w:b/>
          <w:sz w:val="28"/>
          <w:u w:val="single"/>
        </w:rPr>
        <w:t>Práva zadavatele</w:t>
      </w:r>
    </w:p>
    <w:p w14:paraId="3602B3A0" w14:textId="77777777" w:rsidR="00B50D4B" w:rsidRPr="003F4D09" w:rsidRDefault="00B50D4B" w:rsidP="00BB613B">
      <w:pPr>
        <w:rPr>
          <w:sz w:val="16"/>
          <w:szCs w:val="16"/>
          <w:u w:val="single"/>
        </w:rPr>
      </w:pPr>
    </w:p>
    <w:p w14:paraId="43E20B25" w14:textId="77777777" w:rsidR="006B2DEF" w:rsidRPr="007A01F1" w:rsidRDefault="006B2DEF" w:rsidP="00BB613B">
      <w:pPr>
        <w:rPr>
          <w:sz w:val="22"/>
          <w:szCs w:val="22"/>
        </w:rPr>
      </w:pPr>
      <w:r w:rsidRPr="007A01F1">
        <w:rPr>
          <w:sz w:val="22"/>
          <w:szCs w:val="22"/>
          <w:u w:val="single"/>
        </w:rPr>
        <w:t>Zadavatel si vyhrazuje právo</w:t>
      </w:r>
      <w:r w:rsidRPr="007A01F1">
        <w:rPr>
          <w:sz w:val="22"/>
          <w:szCs w:val="22"/>
        </w:rPr>
        <w:t>:</w:t>
      </w:r>
    </w:p>
    <w:p w14:paraId="46E24779" w14:textId="68BE6C1F" w:rsidR="006B2DEF" w:rsidRDefault="006B2DEF" w:rsidP="005E0588">
      <w:pPr>
        <w:numPr>
          <w:ilvl w:val="0"/>
          <w:numId w:val="7"/>
        </w:numPr>
        <w:spacing w:after="120"/>
        <w:ind w:left="357" w:hanging="215"/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veškeré náklady související s přípravou, podáním nabídky a účastí v tomto řízení nese účastník, nejsou však dotčeny povinnosti zadavatele dle </w:t>
      </w:r>
      <w:r w:rsidRPr="00EF7C90">
        <w:rPr>
          <w:sz w:val="22"/>
          <w:szCs w:val="22"/>
        </w:rPr>
        <w:t xml:space="preserve">§ 40 odst. </w:t>
      </w:r>
      <w:r w:rsidR="00410FF7" w:rsidRPr="00EF7C90">
        <w:rPr>
          <w:sz w:val="22"/>
          <w:szCs w:val="22"/>
        </w:rPr>
        <w:t>6</w:t>
      </w:r>
      <w:r w:rsidRPr="00EF7C90">
        <w:rPr>
          <w:sz w:val="22"/>
          <w:szCs w:val="22"/>
        </w:rPr>
        <w:t xml:space="preserve"> ZZVZ</w:t>
      </w:r>
      <w:r w:rsidR="00EF7C90">
        <w:rPr>
          <w:sz w:val="22"/>
          <w:szCs w:val="22"/>
        </w:rPr>
        <w:t>;</w:t>
      </w:r>
    </w:p>
    <w:p w14:paraId="55EC8D7E" w14:textId="67B3B312" w:rsidR="004103F1" w:rsidRDefault="006B2DEF" w:rsidP="00BB613B">
      <w:pPr>
        <w:numPr>
          <w:ilvl w:val="0"/>
          <w:numId w:val="7"/>
        </w:numPr>
        <w:ind w:hanging="218"/>
        <w:jc w:val="both"/>
        <w:rPr>
          <w:sz w:val="22"/>
          <w:szCs w:val="22"/>
        </w:rPr>
      </w:pPr>
      <w:r w:rsidRPr="007A01F1">
        <w:rPr>
          <w:sz w:val="22"/>
          <w:szCs w:val="22"/>
        </w:rPr>
        <w:t>vybraný dodavatel nesmí zakázku postoupit jinému subjektu, přičemž po uzavření smlouvy nesmí bez předchozího písemného souhlasu zadavatele postoupit práva a povinnosti plynoucí z uzavřené smlouvy třetí osobě.</w:t>
      </w:r>
    </w:p>
    <w:p w14:paraId="73E99B2B" w14:textId="77777777" w:rsidR="009948CF" w:rsidRPr="00743930" w:rsidRDefault="009948CF" w:rsidP="00743930">
      <w:pPr>
        <w:ind w:left="360"/>
        <w:jc w:val="both"/>
        <w:rPr>
          <w:sz w:val="28"/>
          <w:szCs w:val="28"/>
        </w:rPr>
      </w:pPr>
    </w:p>
    <w:p w14:paraId="1E4A8F66" w14:textId="72427DCB" w:rsidR="002422B4" w:rsidRPr="002142F5" w:rsidRDefault="002422B4" w:rsidP="005E0588">
      <w:pPr>
        <w:numPr>
          <w:ilvl w:val="0"/>
          <w:numId w:val="1"/>
        </w:numPr>
        <w:ind w:left="567" w:hanging="567"/>
        <w:rPr>
          <w:b/>
          <w:sz w:val="28"/>
          <w:u w:val="single"/>
        </w:rPr>
      </w:pPr>
      <w:r w:rsidRPr="002142F5">
        <w:rPr>
          <w:b/>
          <w:sz w:val="28"/>
          <w:u w:val="single"/>
        </w:rPr>
        <w:t>Identifikační údaje zadavatele</w:t>
      </w:r>
    </w:p>
    <w:p w14:paraId="2D6BF91F" w14:textId="77777777" w:rsidR="002422B4" w:rsidRPr="00CA5F22" w:rsidRDefault="002422B4" w:rsidP="00BB613B">
      <w:pPr>
        <w:rPr>
          <w:sz w:val="16"/>
          <w:szCs w:val="16"/>
        </w:rPr>
      </w:pPr>
    </w:p>
    <w:p w14:paraId="46FAF43B" w14:textId="77777777" w:rsidR="00906EE7" w:rsidRPr="007A01F1" w:rsidRDefault="00906EE7" w:rsidP="00BB613B">
      <w:pPr>
        <w:jc w:val="both"/>
        <w:rPr>
          <w:sz w:val="22"/>
          <w:szCs w:val="22"/>
        </w:rPr>
      </w:pPr>
      <w:r w:rsidRPr="007A01F1">
        <w:rPr>
          <w:sz w:val="22"/>
          <w:szCs w:val="22"/>
        </w:rPr>
        <w:t>Název:</w:t>
      </w:r>
      <w:r w:rsidRPr="007A01F1">
        <w:rPr>
          <w:sz w:val="22"/>
          <w:szCs w:val="22"/>
        </w:rPr>
        <w:tab/>
      </w:r>
      <w:r w:rsidRPr="007A01F1">
        <w:rPr>
          <w:b/>
          <w:sz w:val="22"/>
          <w:szCs w:val="22"/>
        </w:rPr>
        <w:tab/>
      </w:r>
      <w:r w:rsidRPr="007A01F1">
        <w:rPr>
          <w:b/>
          <w:sz w:val="22"/>
          <w:szCs w:val="22"/>
        </w:rPr>
        <w:tab/>
      </w:r>
      <w:r w:rsidRPr="007A01F1">
        <w:rPr>
          <w:sz w:val="22"/>
          <w:szCs w:val="22"/>
        </w:rPr>
        <w:t>Karlovarský kraj</w:t>
      </w:r>
    </w:p>
    <w:p w14:paraId="24786037" w14:textId="77777777" w:rsidR="00906EE7" w:rsidRPr="007A01F1" w:rsidRDefault="00906EE7" w:rsidP="00BB613B">
      <w:pPr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sídlo: </w:t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  <w:t>Závodní 353/88, 360 06 Karlovy Vary</w:t>
      </w:r>
    </w:p>
    <w:p w14:paraId="390FDD38" w14:textId="77777777" w:rsidR="00906EE7" w:rsidRPr="007A01F1" w:rsidRDefault="00906EE7" w:rsidP="00BB613B">
      <w:pPr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IČO: </w:t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  <w:t>70891168</w:t>
      </w:r>
    </w:p>
    <w:p w14:paraId="30A692DF" w14:textId="77777777" w:rsidR="00906EE7" w:rsidRPr="007A01F1" w:rsidRDefault="00906EE7" w:rsidP="00BB613B">
      <w:pPr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DIČ: </w:t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  <w:t>CZ70891168</w:t>
      </w:r>
    </w:p>
    <w:p w14:paraId="015D5393" w14:textId="1806B91D" w:rsidR="00906EE7" w:rsidRPr="007A01F1" w:rsidRDefault="00906EE7" w:rsidP="00BB613B">
      <w:pPr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zastoupený: </w:t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</w:r>
      <w:r w:rsidR="00DB4462" w:rsidRPr="00DB4462">
        <w:rPr>
          <w:sz w:val="22"/>
          <w:szCs w:val="22"/>
        </w:rPr>
        <w:t xml:space="preserve">Mgr. Janou Mračkovou </w:t>
      </w:r>
      <w:proofErr w:type="spellStart"/>
      <w:r w:rsidR="00DB4462" w:rsidRPr="00DB4462">
        <w:rPr>
          <w:sz w:val="22"/>
          <w:szCs w:val="22"/>
        </w:rPr>
        <w:t>Vildumetzovou</w:t>
      </w:r>
      <w:proofErr w:type="spellEnd"/>
      <w:r w:rsidR="00DB4462" w:rsidRPr="00DB4462">
        <w:rPr>
          <w:sz w:val="22"/>
          <w:szCs w:val="22"/>
        </w:rPr>
        <w:t>, hejtmankou</w:t>
      </w:r>
      <w:r w:rsidRPr="00DB4462">
        <w:rPr>
          <w:sz w:val="22"/>
          <w:szCs w:val="22"/>
        </w:rPr>
        <w:t xml:space="preserve"> Karlovarského kraje</w:t>
      </w:r>
    </w:p>
    <w:p w14:paraId="745BEAB7" w14:textId="77777777" w:rsidR="00906EE7" w:rsidRPr="007A01F1" w:rsidRDefault="00906EE7" w:rsidP="00BB613B">
      <w:pPr>
        <w:jc w:val="both"/>
        <w:rPr>
          <w:color w:val="FF0000"/>
          <w:sz w:val="22"/>
          <w:szCs w:val="22"/>
        </w:rPr>
      </w:pPr>
      <w:r w:rsidRPr="007A01F1">
        <w:rPr>
          <w:sz w:val="22"/>
          <w:szCs w:val="22"/>
        </w:rPr>
        <w:t xml:space="preserve">Profil zadavatele: </w:t>
      </w:r>
      <w:r w:rsidRPr="007A01F1">
        <w:rPr>
          <w:sz w:val="22"/>
          <w:szCs w:val="22"/>
        </w:rPr>
        <w:tab/>
      </w:r>
      <w:hyperlink r:id="rId20" w:history="1">
        <w:r w:rsidRPr="007A01F1">
          <w:rPr>
            <w:color w:val="0000FF"/>
            <w:sz w:val="22"/>
            <w:szCs w:val="22"/>
            <w:u w:val="single"/>
          </w:rPr>
          <w:t>https://ezak.kr-karlovarsky.cz/profile_display_2.html</w:t>
        </w:r>
      </w:hyperlink>
    </w:p>
    <w:p w14:paraId="010E5F49" w14:textId="77777777" w:rsidR="007A3AC8" w:rsidRDefault="007A3AC8" w:rsidP="00BB613B">
      <w:pPr>
        <w:rPr>
          <w:sz w:val="20"/>
          <w:szCs w:val="20"/>
        </w:rPr>
      </w:pPr>
    </w:p>
    <w:p w14:paraId="1F6A1E4E" w14:textId="77777777" w:rsidR="007A3AC8" w:rsidRDefault="007A3AC8" w:rsidP="00BB613B">
      <w:pPr>
        <w:rPr>
          <w:sz w:val="20"/>
          <w:szCs w:val="20"/>
        </w:rPr>
      </w:pPr>
    </w:p>
    <w:p w14:paraId="45196550" w14:textId="440F8175" w:rsidR="007A3AC8" w:rsidRDefault="007A3AC8" w:rsidP="00BB613B">
      <w:pPr>
        <w:pStyle w:val="Zkladntext2"/>
        <w:rPr>
          <w:sz w:val="22"/>
          <w:szCs w:val="22"/>
          <w:highlight w:val="yellow"/>
        </w:rPr>
      </w:pPr>
      <w:r w:rsidRPr="00883F6C">
        <w:rPr>
          <w:sz w:val="22"/>
          <w:szCs w:val="22"/>
        </w:rPr>
        <w:t>Karlovy Vary</w:t>
      </w:r>
      <w:r w:rsidR="00975838" w:rsidRPr="000C247B">
        <w:rPr>
          <w:sz w:val="22"/>
          <w:szCs w:val="22"/>
        </w:rPr>
        <w:t>,</w:t>
      </w:r>
      <w:r w:rsidRPr="000C247B">
        <w:rPr>
          <w:sz w:val="22"/>
          <w:szCs w:val="22"/>
        </w:rPr>
        <w:t xml:space="preserve"> </w:t>
      </w:r>
      <w:r w:rsidR="00682434" w:rsidRPr="00682434">
        <w:rPr>
          <w:sz w:val="22"/>
          <w:szCs w:val="22"/>
        </w:rPr>
        <w:t>19</w:t>
      </w:r>
      <w:r w:rsidR="00975838" w:rsidRPr="00682434">
        <w:rPr>
          <w:sz w:val="22"/>
          <w:szCs w:val="22"/>
        </w:rPr>
        <w:t>.</w:t>
      </w:r>
      <w:r w:rsidR="00194156" w:rsidRPr="00682434">
        <w:rPr>
          <w:sz w:val="22"/>
          <w:szCs w:val="22"/>
        </w:rPr>
        <w:t>0</w:t>
      </w:r>
      <w:r w:rsidR="00851CA2" w:rsidRPr="00682434">
        <w:rPr>
          <w:sz w:val="22"/>
          <w:szCs w:val="22"/>
        </w:rPr>
        <w:t>5</w:t>
      </w:r>
      <w:r w:rsidR="004658D2" w:rsidRPr="00682434">
        <w:rPr>
          <w:sz w:val="22"/>
          <w:szCs w:val="22"/>
        </w:rPr>
        <w:t>.</w:t>
      </w:r>
      <w:r w:rsidR="00DE7BAA" w:rsidRPr="00682434">
        <w:rPr>
          <w:sz w:val="22"/>
          <w:szCs w:val="22"/>
        </w:rPr>
        <w:t>202</w:t>
      </w:r>
      <w:r w:rsidR="00194156" w:rsidRPr="00682434">
        <w:rPr>
          <w:sz w:val="22"/>
          <w:szCs w:val="22"/>
        </w:rPr>
        <w:t>5</w:t>
      </w:r>
    </w:p>
    <w:p w14:paraId="3C2FC1B2" w14:textId="77777777" w:rsidR="00AC3649" w:rsidRPr="00BE7F68" w:rsidRDefault="00AC3649" w:rsidP="00BB613B">
      <w:pPr>
        <w:pStyle w:val="Zkladntext2"/>
        <w:rPr>
          <w:sz w:val="22"/>
          <w:szCs w:val="22"/>
        </w:rPr>
      </w:pPr>
    </w:p>
    <w:p w14:paraId="7A507E45" w14:textId="321795EA" w:rsidR="007A3AC8" w:rsidRDefault="00906EE7" w:rsidP="00BB613B">
      <w:pPr>
        <w:widowControl w:val="0"/>
        <w:autoSpaceDE w:val="0"/>
        <w:autoSpaceDN w:val="0"/>
        <w:adjustRightInd w:val="0"/>
        <w:ind w:firstLine="4536"/>
        <w:jc w:val="center"/>
        <w:rPr>
          <w:b/>
        </w:rPr>
      </w:pPr>
      <w:r>
        <w:rPr>
          <w:b/>
        </w:rPr>
        <w:t xml:space="preserve">   </w:t>
      </w:r>
      <w:r w:rsidR="007A3AC8">
        <w:rPr>
          <w:b/>
        </w:rPr>
        <w:t>Ing. Tomáš Brtek</w:t>
      </w:r>
    </w:p>
    <w:p w14:paraId="7D091B3E" w14:textId="77777777" w:rsidR="007A3AC8" w:rsidRPr="00176080" w:rsidRDefault="007A3AC8" w:rsidP="00BB613B">
      <w:pPr>
        <w:widowControl w:val="0"/>
        <w:autoSpaceDE w:val="0"/>
        <w:autoSpaceDN w:val="0"/>
        <w:adjustRightInd w:val="0"/>
        <w:ind w:firstLine="453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vedoucí odboru investic</w:t>
      </w:r>
    </w:p>
    <w:p w14:paraId="3EC1706A" w14:textId="77777777" w:rsidR="009948CF" w:rsidRDefault="009948CF" w:rsidP="00BB613B">
      <w:pPr>
        <w:rPr>
          <w:sz w:val="22"/>
          <w:u w:val="single"/>
        </w:rPr>
      </w:pPr>
    </w:p>
    <w:p w14:paraId="5D00AFA4" w14:textId="01BC784D" w:rsidR="009948CF" w:rsidRDefault="009948CF" w:rsidP="00BB613B">
      <w:pPr>
        <w:rPr>
          <w:sz w:val="22"/>
          <w:u w:val="single"/>
        </w:rPr>
      </w:pPr>
    </w:p>
    <w:p w14:paraId="365FCD95" w14:textId="1D768D22" w:rsidR="00194156" w:rsidRDefault="00194156" w:rsidP="00BB613B">
      <w:pPr>
        <w:rPr>
          <w:sz w:val="22"/>
          <w:u w:val="single"/>
        </w:rPr>
      </w:pPr>
    </w:p>
    <w:p w14:paraId="6811159C" w14:textId="7276EDB7" w:rsidR="005E6CA0" w:rsidRDefault="005E6CA0" w:rsidP="00BB613B">
      <w:pPr>
        <w:rPr>
          <w:sz w:val="22"/>
          <w:u w:val="single"/>
        </w:rPr>
      </w:pPr>
    </w:p>
    <w:p w14:paraId="578A82D6" w14:textId="77CA213B" w:rsidR="005E6CA0" w:rsidRDefault="005E6CA0" w:rsidP="00BB613B">
      <w:pPr>
        <w:rPr>
          <w:sz w:val="22"/>
          <w:u w:val="single"/>
        </w:rPr>
      </w:pPr>
    </w:p>
    <w:p w14:paraId="2069DE4E" w14:textId="77777777" w:rsidR="005E6CA0" w:rsidRDefault="005E6CA0" w:rsidP="00BB613B">
      <w:pPr>
        <w:rPr>
          <w:sz w:val="22"/>
          <w:u w:val="single"/>
        </w:rPr>
      </w:pPr>
    </w:p>
    <w:p w14:paraId="3A8AB388" w14:textId="1E02659B" w:rsidR="007F57A8" w:rsidRPr="00C67DB4" w:rsidRDefault="00CE71BE" w:rsidP="00BB613B">
      <w:pPr>
        <w:rPr>
          <w:sz w:val="22"/>
        </w:rPr>
      </w:pPr>
      <w:r w:rsidRPr="00C67DB4">
        <w:rPr>
          <w:sz w:val="22"/>
          <w:u w:val="single"/>
        </w:rPr>
        <w:lastRenderedPageBreak/>
        <w:t>Přílohy</w:t>
      </w:r>
      <w:r w:rsidRPr="00C67DB4">
        <w:rPr>
          <w:sz w:val="22"/>
        </w:rPr>
        <w:t xml:space="preserve">: </w:t>
      </w:r>
    </w:p>
    <w:p w14:paraId="4BE1C01F" w14:textId="08C84082" w:rsidR="007A3AC8" w:rsidRPr="002965B8" w:rsidRDefault="007F4E64" w:rsidP="005E0588">
      <w:pPr>
        <w:pStyle w:val="Odstavecseseznamem"/>
        <w:numPr>
          <w:ilvl w:val="0"/>
          <w:numId w:val="5"/>
        </w:numPr>
        <w:rPr>
          <w:sz w:val="22"/>
        </w:rPr>
      </w:pPr>
      <w:r w:rsidRPr="002965B8">
        <w:rPr>
          <w:sz w:val="22"/>
        </w:rPr>
        <w:t>Čestné p</w:t>
      </w:r>
      <w:r w:rsidR="00877469" w:rsidRPr="002965B8">
        <w:rPr>
          <w:sz w:val="22"/>
        </w:rPr>
        <w:t>rohlášení k podmínkám zadávacího řízení a čestné prohlášení o pravdivosti údajů</w:t>
      </w:r>
    </w:p>
    <w:p w14:paraId="2E94537C" w14:textId="5A2E91DF" w:rsidR="007A3AC8" w:rsidRPr="002965B8" w:rsidRDefault="00877469" w:rsidP="005E0588">
      <w:pPr>
        <w:pStyle w:val="Odstavecseseznamem"/>
        <w:numPr>
          <w:ilvl w:val="0"/>
          <w:numId w:val="5"/>
        </w:numPr>
        <w:rPr>
          <w:sz w:val="22"/>
        </w:rPr>
      </w:pPr>
      <w:r w:rsidRPr="002965B8">
        <w:rPr>
          <w:sz w:val="22"/>
        </w:rPr>
        <w:t xml:space="preserve">Čestné prohlášení ke </w:t>
      </w:r>
      <w:r w:rsidR="00A3444C" w:rsidRPr="002965B8">
        <w:rPr>
          <w:sz w:val="22"/>
        </w:rPr>
        <w:t>kvalifikaci</w:t>
      </w:r>
    </w:p>
    <w:p w14:paraId="1C839868" w14:textId="76D7EDBD" w:rsidR="000717D1" w:rsidRPr="002965B8" w:rsidRDefault="000717D1" w:rsidP="005E0588">
      <w:pPr>
        <w:pStyle w:val="Odstavecseseznamem"/>
        <w:numPr>
          <w:ilvl w:val="0"/>
          <w:numId w:val="5"/>
        </w:numPr>
        <w:rPr>
          <w:sz w:val="22"/>
        </w:rPr>
      </w:pPr>
      <w:r w:rsidRPr="002965B8">
        <w:rPr>
          <w:sz w:val="22"/>
        </w:rPr>
        <w:t xml:space="preserve">Návrh kupní smlouvy </w:t>
      </w:r>
    </w:p>
    <w:p w14:paraId="731D16C6" w14:textId="67F93DF1" w:rsidR="00D0208E" w:rsidRPr="002965B8" w:rsidRDefault="00D7342D" w:rsidP="005E0588">
      <w:pPr>
        <w:pStyle w:val="Odstavecseseznamem"/>
        <w:numPr>
          <w:ilvl w:val="0"/>
          <w:numId w:val="5"/>
        </w:numPr>
        <w:rPr>
          <w:sz w:val="22"/>
        </w:rPr>
      </w:pPr>
      <w:r w:rsidRPr="002965B8">
        <w:rPr>
          <w:rFonts w:ascii="TimesNewRomanPSMT" w:hAnsi="TimesNewRomanPSMT" w:cs="TimesNewRomanPSMT"/>
          <w:sz w:val="22"/>
          <w:szCs w:val="22"/>
        </w:rPr>
        <w:t>Soupis dodávek</w:t>
      </w:r>
    </w:p>
    <w:p w14:paraId="43135691" w14:textId="5CE676CD" w:rsidR="002965B8" w:rsidRPr="00445733" w:rsidRDefault="002965B8" w:rsidP="00C43CA4">
      <w:pPr>
        <w:pStyle w:val="Odstavecseseznamem"/>
        <w:numPr>
          <w:ilvl w:val="0"/>
          <w:numId w:val="5"/>
        </w:numPr>
        <w:rPr>
          <w:rStyle w:val="FontStyle50"/>
          <w:sz w:val="22"/>
          <w:szCs w:val="24"/>
        </w:rPr>
      </w:pPr>
      <w:r w:rsidRPr="002965B8">
        <w:rPr>
          <w:sz w:val="22"/>
        </w:rPr>
        <w:t>Projektová dokumentace</w:t>
      </w:r>
    </w:p>
    <w:p w14:paraId="2C98F024" w14:textId="41CFD744" w:rsidR="00445733" w:rsidRDefault="00445733" w:rsidP="005E0588">
      <w:pPr>
        <w:pStyle w:val="Odstavecseseznamem"/>
        <w:numPr>
          <w:ilvl w:val="0"/>
          <w:numId w:val="5"/>
        </w:numPr>
        <w:rPr>
          <w:sz w:val="22"/>
        </w:rPr>
      </w:pPr>
      <w:r>
        <w:rPr>
          <w:sz w:val="22"/>
        </w:rPr>
        <w:t>Seznam poddodavatelů</w:t>
      </w:r>
    </w:p>
    <w:p w14:paraId="5D821222" w14:textId="30354BFC" w:rsidR="0079491F" w:rsidRPr="002965B8" w:rsidRDefault="0079491F" w:rsidP="005E0588">
      <w:pPr>
        <w:pStyle w:val="Odstavecseseznamem"/>
        <w:numPr>
          <w:ilvl w:val="0"/>
          <w:numId w:val="5"/>
        </w:numPr>
        <w:rPr>
          <w:sz w:val="22"/>
        </w:rPr>
      </w:pPr>
      <w:r>
        <w:rPr>
          <w:sz w:val="22"/>
        </w:rPr>
        <w:t>Čestné p</w:t>
      </w:r>
      <w:r w:rsidRPr="0079491F">
        <w:rPr>
          <w:sz w:val="22"/>
        </w:rPr>
        <w:t>rohlášení o opatřeních k mezinárodním sankcím</w:t>
      </w:r>
      <w:r>
        <w:rPr>
          <w:sz w:val="22"/>
        </w:rPr>
        <w:t xml:space="preserve"> </w:t>
      </w:r>
    </w:p>
    <w:sectPr w:rsidR="0079491F" w:rsidRPr="002965B8" w:rsidSect="007116D9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701" w:right="849" w:bottom="2694" w:left="993" w:header="680" w:footer="1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A1964" w14:textId="77777777" w:rsidR="002169AC" w:rsidRDefault="002169AC">
      <w:r>
        <w:separator/>
      </w:r>
    </w:p>
  </w:endnote>
  <w:endnote w:type="continuationSeparator" w:id="0">
    <w:p w14:paraId="0F597C04" w14:textId="77777777" w:rsidR="002169AC" w:rsidRDefault="0021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5B685" w14:textId="2AA068FC" w:rsidR="00487CC7" w:rsidRPr="00025BCE" w:rsidRDefault="00487CC7" w:rsidP="00D46132">
    <w:pPr>
      <w:pBdr>
        <w:top w:val="single" w:sz="4" w:space="3" w:color="auto"/>
      </w:pBdr>
      <w:tabs>
        <w:tab w:val="left" w:pos="4140"/>
        <w:tab w:val="right" w:pos="9180"/>
      </w:tabs>
      <w:jc w:val="both"/>
      <w:rPr>
        <w:sz w:val="18"/>
        <w:szCs w:val="18"/>
      </w:rPr>
    </w:pPr>
    <w:bookmarkStart w:id="10" w:name="_Hlk178756100"/>
    <w:r w:rsidRPr="00025BCE">
      <w:rPr>
        <w:sz w:val="18"/>
        <w:szCs w:val="18"/>
      </w:rPr>
      <w:t xml:space="preserve">Projekt </w:t>
    </w:r>
    <w:r w:rsidRPr="00025BCE">
      <w:rPr>
        <w:b/>
        <w:sz w:val="18"/>
        <w:szCs w:val="18"/>
      </w:rPr>
      <w:t xml:space="preserve">„Humanizace sociální služby Domova se zvláštním režimem „MATYÁŠ“ v Nejdku“ </w:t>
    </w:r>
  </w:p>
  <w:p w14:paraId="0295CE85" w14:textId="38F70163" w:rsidR="00E062BC" w:rsidRDefault="00487CC7" w:rsidP="00D46132">
    <w:pPr>
      <w:pBdr>
        <w:top w:val="single" w:sz="4" w:space="3" w:color="auto"/>
      </w:pBdr>
      <w:tabs>
        <w:tab w:val="left" w:pos="4140"/>
        <w:tab w:val="right" w:pos="9180"/>
      </w:tabs>
      <w:rPr>
        <w:sz w:val="18"/>
        <w:szCs w:val="18"/>
      </w:rPr>
    </w:pPr>
    <w:r w:rsidRPr="00025BCE">
      <w:rPr>
        <w:sz w:val="18"/>
        <w:szCs w:val="18"/>
      </w:rPr>
      <w:t xml:space="preserve">Registrační číslo projektu </w:t>
    </w:r>
    <w:r w:rsidR="00E062BC" w:rsidRPr="00E062BC">
      <w:rPr>
        <w:sz w:val="18"/>
        <w:szCs w:val="18"/>
      </w:rPr>
      <w:t>CZ.31.6.0/0.0/0.0/22_044/0008015</w:t>
    </w:r>
    <w:bookmarkEnd w:id="10"/>
  </w:p>
  <w:p w14:paraId="7457DC7D" w14:textId="797F0376" w:rsidR="00487CC7" w:rsidRPr="002A2C3C" w:rsidRDefault="00487CC7" w:rsidP="00D46132">
    <w:pPr>
      <w:pBdr>
        <w:top w:val="single" w:sz="4" w:space="3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 w:rsidRPr="00025BCE">
      <w:rPr>
        <w:sz w:val="18"/>
        <w:szCs w:val="18"/>
      </w:rPr>
      <w:t xml:space="preserve">                                                                                                                                     </w:t>
    </w:r>
  </w:p>
  <w:p w14:paraId="6E054BFE" w14:textId="288BFC70" w:rsidR="004F4849" w:rsidRPr="004B2FA3" w:rsidRDefault="00E01C0E" w:rsidP="00487CC7">
    <w:pPr>
      <w:tabs>
        <w:tab w:val="left" w:pos="4140"/>
        <w:tab w:val="right" w:pos="9180"/>
      </w:tabs>
      <w:ind w:right="-1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3B28386D" wp14:editId="08DC4648">
          <wp:simplePos x="0" y="0"/>
          <wp:positionH relativeFrom="column">
            <wp:posOffset>2872566</wp:posOffset>
          </wp:positionH>
          <wp:positionV relativeFrom="paragraph">
            <wp:posOffset>16568</wp:posOffset>
          </wp:positionV>
          <wp:extent cx="1823085" cy="626745"/>
          <wp:effectExtent l="0" t="0" r="5715" b="1905"/>
          <wp:wrapTight wrapText="bothSides">
            <wp:wrapPolygon edited="0">
              <wp:start x="13317" y="0"/>
              <wp:lineTo x="0" y="0"/>
              <wp:lineTo x="0" y="13787"/>
              <wp:lineTo x="3160" y="20353"/>
              <wp:lineTo x="4966" y="21009"/>
              <wp:lineTo x="6320" y="21009"/>
              <wp:lineTo x="20088" y="20353"/>
              <wp:lineTo x="20991" y="15100"/>
              <wp:lineTo x="16928" y="10505"/>
              <wp:lineTo x="19411" y="10505"/>
              <wp:lineTo x="21442" y="5909"/>
              <wp:lineTo x="21442" y="0"/>
              <wp:lineTo x="13317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E8D71F8" wp14:editId="37F6DD72">
          <wp:simplePos x="0" y="0"/>
          <wp:positionH relativeFrom="column">
            <wp:posOffset>67022</wp:posOffset>
          </wp:positionH>
          <wp:positionV relativeFrom="paragraph">
            <wp:posOffset>32096</wp:posOffset>
          </wp:positionV>
          <wp:extent cx="2070100" cy="619760"/>
          <wp:effectExtent l="0" t="0" r="0" b="8890"/>
          <wp:wrapTight wrapText="bothSides">
            <wp:wrapPolygon edited="0">
              <wp:start x="0" y="664"/>
              <wp:lineTo x="0" y="21246"/>
              <wp:lineTo x="8547" y="21246"/>
              <wp:lineTo x="19480" y="19918"/>
              <wp:lineTo x="20871" y="19254"/>
              <wp:lineTo x="20672" y="9295"/>
              <wp:lineTo x="18287" y="2656"/>
              <wp:lineTo x="16697" y="664"/>
              <wp:lineTo x="0" y="664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41D7" w:rsidRPr="005C588A">
      <w:rPr>
        <w:noProof/>
      </w:rPr>
      <w:drawing>
        <wp:anchor distT="0" distB="0" distL="114300" distR="114300" simplePos="0" relativeHeight="251662848" behindDoc="1" locked="0" layoutInCell="1" allowOverlap="1" wp14:anchorId="550FDDFC" wp14:editId="4C7699E5">
          <wp:simplePos x="0" y="0"/>
          <wp:positionH relativeFrom="column">
            <wp:posOffset>5556885</wp:posOffset>
          </wp:positionH>
          <wp:positionV relativeFrom="paragraph">
            <wp:posOffset>19685</wp:posOffset>
          </wp:positionV>
          <wp:extent cx="574040" cy="589915"/>
          <wp:effectExtent l="0" t="0" r="0" b="635"/>
          <wp:wrapTight wrapText="bothSides">
            <wp:wrapPolygon edited="0">
              <wp:start x="0" y="0"/>
              <wp:lineTo x="0" y="20926"/>
              <wp:lineTo x="20788" y="20926"/>
              <wp:lineTo x="20788" y="0"/>
              <wp:lineTo x="0" y="0"/>
            </wp:wrapPolygon>
          </wp:wrapTight>
          <wp:docPr id="6" name="Obrázek 6" descr="C:\Users\pavla.paprskarova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paprskarova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38593" w14:textId="2D37A918" w:rsidR="004F4849" w:rsidRDefault="004F4849" w:rsidP="00F23E22">
    <w:pPr>
      <w:tabs>
        <w:tab w:val="left" w:pos="8205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2DCC700" wp14:editId="7C1119A7">
              <wp:simplePos x="0" y="0"/>
              <wp:positionH relativeFrom="column">
                <wp:posOffset>-43180</wp:posOffset>
              </wp:positionH>
              <wp:positionV relativeFrom="paragraph">
                <wp:posOffset>242570</wp:posOffset>
              </wp:positionV>
              <wp:extent cx="6574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4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00160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9.1pt" to="514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W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M6mT/nTAk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">
              <w10:wrap type="tight"/>
            </v:line>
          </w:pict>
        </mc:Fallback>
      </mc:AlternateContent>
    </w:r>
    <w:r w:rsidR="00A4493D">
      <w:rPr>
        <w:sz w:val="18"/>
      </w:rPr>
      <w:t xml:space="preserve">                               </w:t>
    </w:r>
  </w:p>
  <w:p w14:paraId="74C81F48" w14:textId="1F59980B" w:rsidR="004F4849" w:rsidRDefault="004F4849" w:rsidP="00F23E22">
    <w:pPr>
      <w:tabs>
        <w:tab w:val="left" w:pos="4140"/>
        <w:tab w:val="right" w:pos="9180"/>
      </w:tabs>
      <w:spacing w:before="60"/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0AC71F4B" w14:textId="6A58DFBE" w:rsidR="004F4849" w:rsidRPr="00C20094" w:rsidRDefault="004F4849" w:rsidP="00C20094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DF3AE3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  <w:p w14:paraId="6645AA9C" w14:textId="32A4FD10" w:rsidR="004F4849" w:rsidRPr="000C1736" w:rsidRDefault="00E01C0E" w:rsidP="000C1736">
    <w:pPr>
      <w:pStyle w:val="Zpat"/>
    </w:pPr>
    <w:r>
      <w:rPr>
        <w:noProof/>
      </w:rPr>
      <w:drawing>
        <wp:anchor distT="0" distB="0" distL="114300" distR="114300" simplePos="0" relativeHeight="251665920" behindDoc="1" locked="0" layoutInCell="1" allowOverlap="1" wp14:anchorId="5D40330C" wp14:editId="17D4BBAE">
          <wp:simplePos x="0" y="0"/>
          <wp:positionH relativeFrom="column">
            <wp:posOffset>2928620</wp:posOffset>
          </wp:positionH>
          <wp:positionV relativeFrom="paragraph">
            <wp:posOffset>94789</wp:posOffset>
          </wp:positionV>
          <wp:extent cx="1823085" cy="626745"/>
          <wp:effectExtent l="0" t="0" r="5715" b="1905"/>
          <wp:wrapTight wrapText="bothSides">
            <wp:wrapPolygon edited="0">
              <wp:start x="13317" y="0"/>
              <wp:lineTo x="0" y="0"/>
              <wp:lineTo x="0" y="13787"/>
              <wp:lineTo x="3160" y="20353"/>
              <wp:lineTo x="4966" y="21009"/>
              <wp:lineTo x="6320" y="21009"/>
              <wp:lineTo x="20088" y="20353"/>
              <wp:lineTo x="20991" y="15100"/>
              <wp:lineTo x="16928" y="10505"/>
              <wp:lineTo x="19411" y="10505"/>
              <wp:lineTo x="21442" y="5909"/>
              <wp:lineTo x="21442" y="0"/>
              <wp:lineTo x="13317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13D032CA" wp14:editId="500241DC">
          <wp:simplePos x="0" y="0"/>
          <wp:positionH relativeFrom="column">
            <wp:posOffset>172200</wp:posOffset>
          </wp:positionH>
          <wp:positionV relativeFrom="paragraph">
            <wp:posOffset>92710</wp:posOffset>
          </wp:positionV>
          <wp:extent cx="2070340" cy="620303"/>
          <wp:effectExtent l="0" t="0" r="0" b="8890"/>
          <wp:wrapTight wrapText="bothSides">
            <wp:wrapPolygon edited="0">
              <wp:start x="0" y="664"/>
              <wp:lineTo x="0" y="21246"/>
              <wp:lineTo x="8547" y="21246"/>
              <wp:lineTo x="19480" y="19918"/>
              <wp:lineTo x="20871" y="19254"/>
              <wp:lineTo x="20672" y="9295"/>
              <wp:lineTo x="18287" y="2656"/>
              <wp:lineTo x="16697" y="664"/>
              <wp:lineTo x="0" y="664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40" cy="620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588A">
      <w:rPr>
        <w:noProof/>
      </w:rPr>
      <w:drawing>
        <wp:anchor distT="0" distB="0" distL="114300" distR="114300" simplePos="0" relativeHeight="251667968" behindDoc="1" locked="0" layoutInCell="1" allowOverlap="1" wp14:anchorId="5DF5E425" wp14:editId="55847242">
          <wp:simplePos x="0" y="0"/>
          <wp:positionH relativeFrom="column">
            <wp:posOffset>5493155</wp:posOffset>
          </wp:positionH>
          <wp:positionV relativeFrom="paragraph">
            <wp:posOffset>120477</wp:posOffset>
          </wp:positionV>
          <wp:extent cx="574040" cy="589915"/>
          <wp:effectExtent l="0" t="0" r="0" b="635"/>
          <wp:wrapTight wrapText="bothSides">
            <wp:wrapPolygon edited="0">
              <wp:start x="0" y="0"/>
              <wp:lineTo x="0" y="20926"/>
              <wp:lineTo x="20788" y="20926"/>
              <wp:lineTo x="20788" y="0"/>
              <wp:lineTo x="0" y="0"/>
            </wp:wrapPolygon>
          </wp:wrapTight>
          <wp:docPr id="9" name="Obrázek 9" descr="C:\Users\pavla.paprskarova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paprskarova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F4849">
      <w:tab/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0DD31" w14:textId="77777777" w:rsidR="002169AC" w:rsidRDefault="002169AC">
      <w:r>
        <w:separator/>
      </w:r>
    </w:p>
  </w:footnote>
  <w:footnote w:type="continuationSeparator" w:id="0">
    <w:p w14:paraId="2D5351B1" w14:textId="77777777" w:rsidR="002169AC" w:rsidRDefault="0021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300D" w14:textId="4847D26B" w:rsidR="005C4B9F" w:rsidRDefault="004F4849" w:rsidP="005C4B9F">
    <w:pPr>
      <w:spacing w:after="60"/>
      <w:rPr>
        <w:sz w:val="18"/>
      </w:rPr>
    </w:pPr>
    <w:r w:rsidRPr="00C20094">
      <w:rPr>
        <w:sz w:val="18"/>
      </w:rPr>
      <w:t xml:space="preserve">Zadávací podmínky – </w:t>
    </w:r>
    <w:r>
      <w:rPr>
        <w:sz w:val="18"/>
      </w:rPr>
      <w:t>otevřené nadlimitní řízení</w:t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 w:rsidRPr="001A5254">
      <w:rPr>
        <w:sz w:val="18"/>
      </w:rPr>
      <w:t xml:space="preserve">strana: </w:t>
    </w:r>
    <w:r w:rsidR="00861DC2" w:rsidRPr="001A5254">
      <w:rPr>
        <w:sz w:val="18"/>
      </w:rPr>
      <w:fldChar w:fldCharType="begin"/>
    </w:r>
    <w:r w:rsidR="00861DC2" w:rsidRPr="001A5254">
      <w:rPr>
        <w:sz w:val="18"/>
      </w:rPr>
      <w:instrText xml:space="preserve"> PAGE </w:instrText>
    </w:r>
    <w:r w:rsidR="00861DC2" w:rsidRPr="001A5254">
      <w:rPr>
        <w:sz w:val="18"/>
      </w:rPr>
      <w:fldChar w:fldCharType="separate"/>
    </w:r>
    <w:r w:rsidR="00861DC2">
      <w:rPr>
        <w:sz w:val="18"/>
      </w:rPr>
      <w:t>2</w:t>
    </w:r>
    <w:r w:rsidR="00861DC2" w:rsidRPr="001A5254">
      <w:rPr>
        <w:sz w:val="18"/>
      </w:rPr>
      <w:fldChar w:fldCharType="end"/>
    </w:r>
  </w:p>
  <w:p w14:paraId="7CBC0F4D" w14:textId="25DB80A9" w:rsidR="004F4849" w:rsidRPr="004506E5" w:rsidRDefault="004506E5" w:rsidP="00861DC2">
    <w:pPr>
      <w:spacing w:after="60"/>
      <w:rPr>
        <w:i/>
        <w:sz w:val="18"/>
      </w:rPr>
    </w:pPr>
    <w:r w:rsidRPr="004506E5">
      <w:rPr>
        <w:i/>
        <w:sz w:val="18"/>
      </w:rPr>
      <w:t>Humanizace sociální služby Domova se zvláštním režimem „MATYÁŠ“ v Nejdku – vybavení domova – 2. etapa, část 2 – standardní nábytek a příslušenství</w:t>
    </w:r>
    <w:r w:rsidR="00743930" w:rsidRPr="004506E5">
      <w:rPr>
        <w:i/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F017" w14:textId="77777777" w:rsidR="004F4849" w:rsidRDefault="004F4849" w:rsidP="003F3EE8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11B44599" wp14:editId="4BDEAF83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6EE12" w14:textId="77777777" w:rsidR="004F4849" w:rsidRDefault="004F4849" w:rsidP="003F3EE8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735E2BC" wp14:editId="1B2C9DF4">
                                <wp:extent cx="454543" cy="523875"/>
                                <wp:effectExtent l="0" t="0" r="3175" b="0"/>
                                <wp:docPr id="10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0972" cy="542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445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5CE6EE12" w14:textId="77777777" w:rsidR="004F4849" w:rsidRDefault="004F4849" w:rsidP="003F3EE8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735E2BC" wp14:editId="1B2C9DF4">
                          <wp:extent cx="454543" cy="523875"/>
                          <wp:effectExtent l="0" t="0" r="3175" b="0"/>
                          <wp:docPr id="10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70972" cy="542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14:paraId="4C9E86E9" w14:textId="77777777" w:rsidR="004F4849" w:rsidRPr="000C309B" w:rsidRDefault="004F4849" w:rsidP="003F3EE8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8AA6957" w14:textId="77777777" w:rsidR="004F4849" w:rsidRPr="003F3EE8" w:rsidRDefault="004F4849" w:rsidP="003F3EE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FFFF85" wp14:editId="4FFA5D5E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80C9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B8B6A2A2"/>
    <w:name w:val="WWNum3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egoe UI" w:hAnsi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077145"/>
    <w:multiLevelType w:val="hybridMultilevel"/>
    <w:tmpl w:val="8E9C9B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0CC7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3621" w:hanging="360"/>
      </w:pPr>
    </w:lvl>
    <w:lvl w:ilvl="1" w:tplc="04050019" w:tentative="1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4030E58"/>
    <w:multiLevelType w:val="hybridMultilevel"/>
    <w:tmpl w:val="ABFC5BDE"/>
    <w:lvl w:ilvl="0" w:tplc="05B66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557C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BE2909"/>
    <w:multiLevelType w:val="multilevel"/>
    <w:tmpl w:val="FDE4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04D1F62"/>
    <w:multiLevelType w:val="hybridMultilevel"/>
    <w:tmpl w:val="4C7225FA"/>
    <w:lvl w:ilvl="0" w:tplc="8542A81C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71CE"/>
    <w:multiLevelType w:val="multilevel"/>
    <w:tmpl w:val="5544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26E73"/>
    <w:multiLevelType w:val="hybridMultilevel"/>
    <w:tmpl w:val="20C45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42D7"/>
    <w:multiLevelType w:val="hybridMultilevel"/>
    <w:tmpl w:val="F1CE0572"/>
    <w:lvl w:ilvl="0" w:tplc="7DF0C366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007C"/>
    <w:multiLevelType w:val="multilevel"/>
    <w:tmpl w:val="3818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73C4F"/>
    <w:multiLevelType w:val="hybridMultilevel"/>
    <w:tmpl w:val="B7E2F04A"/>
    <w:lvl w:ilvl="0" w:tplc="7DF0C366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32032F"/>
    <w:multiLevelType w:val="hybridMultilevel"/>
    <w:tmpl w:val="B8A6374A"/>
    <w:lvl w:ilvl="0" w:tplc="8542A81C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365F1"/>
    <w:multiLevelType w:val="multilevel"/>
    <w:tmpl w:val="55E6E3D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decimal"/>
      <w:lvlText w:val="%9."/>
      <w:lvlJc w:val="left"/>
      <w:pPr>
        <w:ind w:left="6660" w:hanging="360"/>
      </w:pPr>
      <w:rPr>
        <w:b/>
      </w:rPr>
    </w:lvl>
  </w:abstractNum>
  <w:abstractNum w:abstractNumId="14" w15:restartNumberingAfterBreak="0">
    <w:nsid w:val="31640FAE"/>
    <w:multiLevelType w:val="hybridMultilevel"/>
    <w:tmpl w:val="080C0216"/>
    <w:lvl w:ilvl="0" w:tplc="C066A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866252"/>
    <w:multiLevelType w:val="multilevel"/>
    <w:tmpl w:val="9A563DA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660" w:hanging="360"/>
      </w:pPr>
      <w:rPr>
        <w:b/>
      </w:rPr>
    </w:lvl>
  </w:abstractNum>
  <w:abstractNum w:abstractNumId="17" w15:restartNumberingAfterBreak="0">
    <w:nsid w:val="3B206F3C"/>
    <w:multiLevelType w:val="hybridMultilevel"/>
    <w:tmpl w:val="452E6C10"/>
    <w:lvl w:ilvl="0" w:tplc="8542A81C">
      <w:numFmt w:val="bullet"/>
      <w:lvlText w:val="‑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14418F0"/>
    <w:multiLevelType w:val="hybridMultilevel"/>
    <w:tmpl w:val="D09EBEE2"/>
    <w:lvl w:ilvl="0" w:tplc="659805F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A07E9DF2">
      <w:start w:val="1"/>
      <w:numFmt w:val="bullet"/>
      <w:lvlText w:val="▪"/>
      <w:lvlJc w:val="left"/>
      <w:pPr>
        <w:ind w:left="1440" w:hanging="360"/>
      </w:pPr>
      <w:rPr>
        <w:rFonts w:ascii="Calibri Light" w:hAnsi="Calibri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610F1"/>
    <w:multiLevelType w:val="hybridMultilevel"/>
    <w:tmpl w:val="A948D15C"/>
    <w:lvl w:ilvl="0" w:tplc="EE06E5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039DB"/>
    <w:multiLevelType w:val="hybridMultilevel"/>
    <w:tmpl w:val="7D5CB90A"/>
    <w:lvl w:ilvl="0" w:tplc="7DF0C366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1B648A"/>
    <w:multiLevelType w:val="hybridMultilevel"/>
    <w:tmpl w:val="2FD68530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14E7D"/>
    <w:multiLevelType w:val="hybridMultilevel"/>
    <w:tmpl w:val="CB4467EA"/>
    <w:lvl w:ilvl="0" w:tplc="9D428F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964F5"/>
    <w:multiLevelType w:val="hybridMultilevel"/>
    <w:tmpl w:val="BD005C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3172C"/>
    <w:multiLevelType w:val="hybridMultilevel"/>
    <w:tmpl w:val="43EC1F74"/>
    <w:lvl w:ilvl="0" w:tplc="659805F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BE669A"/>
    <w:multiLevelType w:val="multilevel"/>
    <w:tmpl w:val="EED2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D46CE2"/>
    <w:multiLevelType w:val="hybridMultilevel"/>
    <w:tmpl w:val="CFE07804"/>
    <w:lvl w:ilvl="0" w:tplc="8542A81C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145BD"/>
    <w:multiLevelType w:val="hybridMultilevel"/>
    <w:tmpl w:val="2FAC3AB8"/>
    <w:lvl w:ilvl="0" w:tplc="659805F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0527A"/>
    <w:multiLevelType w:val="hybridMultilevel"/>
    <w:tmpl w:val="BFAEF9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B1EFF"/>
    <w:multiLevelType w:val="hybridMultilevel"/>
    <w:tmpl w:val="937200D0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A7705"/>
    <w:multiLevelType w:val="hybridMultilevel"/>
    <w:tmpl w:val="90605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7"/>
  </w:num>
  <w:num w:numId="4">
    <w:abstractNumId w:val="19"/>
  </w:num>
  <w:num w:numId="5">
    <w:abstractNumId w:val="24"/>
  </w:num>
  <w:num w:numId="6">
    <w:abstractNumId w:val="2"/>
  </w:num>
  <w:num w:numId="7">
    <w:abstractNumId w:val="0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6"/>
  </w:num>
  <w:num w:numId="13">
    <w:abstractNumId w:val="32"/>
  </w:num>
  <w:num w:numId="14">
    <w:abstractNumId w:val="15"/>
  </w:num>
  <w:num w:numId="15">
    <w:abstractNumId w:val="1"/>
  </w:num>
  <w:num w:numId="16">
    <w:abstractNumId w:val="30"/>
  </w:num>
  <w:num w:numId="17">
    <w:abstractNumId w:val="25"/>
  </w:num>
  <w:num w:numId="18">
    <w:abstractNumId w:val="18"/>
  </w:num>
  <w:num w:numId="19">
    <w:abstractNumId w:val="12"/>
  </w:num>
  <w:num w:numId="20">
    <w:abstractNumId w:val="9"/>
  </w:num>
  <w:num w:numId="21">
    <w:abstractNumId w:val="33"/>
  </w:num>
  <w:num w:numId="22">
    <w:abstractNumId w:val="10"/>
  </w:num>
  <w:num w:numId="23">
    <w:abstractNumId w:val="11"/>
  </w:num>
  <w:num w:numId="24">
    <w:abstractNumId w:val="20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7"/>
  </w:num>
  <w:num w:numId="39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31"/>
  </w:num>
  <w:num w:numId="42">
    <w:abstractNumId w:val="23"/>
  </w:num>
  <w:num w:numId="43">
    <w:abstractNumId w:val="8"/>
  </w:num>
  <w:num w:numId="44">
    <w:abstractNumId w:val="22"/>
  </w:num>
  <w:num w:numId="45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420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FB"/>
    <w:rsid w:val="00001803"/>
    <w:rsid w:val="000021A7"/>
    <w:rsid w:val="000028CE"/>
    <w:rsid w:val="000100D1"/>
    <w:rsid w:val="00010DDC"/>
    <w:rsid w:val="000151D3"/>
    <w:rsid w:val="00020955"/>
    <w:rsid w:val="000232DD"/>
    <w:rsid w:val="00027BAC"/>
    <w:rsid w:val="00033998"/>
    <w:rsid w:val="000346D7"/>
    <w:rsid w:val="000347FB"/>
    <w:rsid w:val="000358D6"/>
    <w:rsid w:val="00036709"/>
    <w:rsid w:val="000377B3"/>
    <w:rsid w:val="00041538"/>
    <w:rsid w:val="0004356B"/>
    <w:rsid w:val="00043B94"/>
    <w:rsid w:val="00043D68"/>
    <w:rsid w:val="00043E0C"/>
    <w:rsid w:val="000459ED"/>
    <w:rsid w:val="00046281"/>
    <w:rsid w:val="000501D9"/>
    <w:rsid w:val="00050B33"/>
    <w:rsid w:val="0005245E"/>
    <w:rsid w:val="00052826"/>
    <w:rsid w:val="00052EDE"/>
    <w:rsid w:val="00054217"/>
    <w:rsid w:val="0005590E"/>
    <w:rsid w:val="00056480"/>
    <w:rsid w:val="00056F20"/>
    <w:rsid w:val="00060C83"/>
    <w:rsid w:val="00062232"/>
    <w:rsid w:val="00064402"/>
    <w:rsid w:val="000647B0"/>
    <w:rsid w:val="00064AD3"/>
    <w:rsid w:val="00065595"/>
    <w:rsid w:val="000656C9"/>
    <w:rsid w:val="00065928"/>
    <w:rsid w:val="00065C46"/>
    <w:rsid w:val="00065CF8"/>
    <w:rsid w:val="00070776"/>
    <w:rsid w:val="000717D1"/>
    <w:rsid w:val="00071F89"/>
    <w:rsid w:val="00073694"/>
    <w:rsid w:val="00074A32"/>
    <w:rsid w:val="00075E4C"/>
    <w:rsid w:val="00076C6F"/>
    <w:rsid w:val="00076EE2"/>
    <w:rsid w:val="00086251"/>
    <w:rsid w:val="00086C8E"/>
    <w:rsid w:val="0008794E"/>
    <w:rsid w:val="000904BD"/>
    <w:rsid w:val="00091384"/>
    <w:rsid w:val="00091A18"/>
    <w:rsid w:val="00092AF4"/>
    <w:rsid w:val="00095619"/>
    <w:rsid w:val="000A293E"/>
    <w:rsid w:val="000A2BB8"/>
    <w:rsid w:val="000A3EA2"/>
    <w:rsid w:val="000A4039"/>
    <w:rsid w:val="000A489E"/>
    <w:rsid w:val="000A5A8D"/>
    <w:rsid w:val="000A606A"/>
    <w:rsid w:val="000A79C4"/>
    <w:rsid w:val="000B060D"/>
    <w:rsid w:val="000B082B"/>
    <w:rsid w:val="000B20E5"/>
    <w:rsid w:val="000B362A"/>
    <w:rsid w:val="000B62CD"/>
    <w:rsid w:val="000B6529"/>
    <w:rsid w:val="000B730C"/>
    <w:rsid w:val="000C05FC"/>
    <w:rsid w:val="000C0631"/>
    <w:rsid w:val="000C0B93"/>
    <w:rsid w:val="000C1517"/>
    <w:rsid w:val="000C1736"/>
    <w:rsid w:val="000C1911"/>
    <w:rsid w:val="000C247B"/>
    <w:rsid w:val="000C2C4E"/>
    <w:rsid w:val="000C2CC6"/>
    <w:rsid w:val="000C309B"/>
    <w:rsid w:val="000C30C1"/>
    <w:rsid w:val="000C63EA"/>
    <w:rsid w:val="000C76B9"/>
    <w:rsid w:val="000C79A1"/>
    <w:rsid w:val="000D08D1"/>
    <w:rsid w:val="000D094C"/>
    <w:rsid w:val="000D18D0"/>
    <w:rsid w:val="000D4347"/>
    <w:rsid w:val="000D4924"/>
    <w:rsid w:val="000E0EAA"/>
    <w:rsid w:val="000E105B"/>
    <w:rsid w:val="000E31F1"/>
    <w:rsid w:val="000E3393"/>
    <w:rsid w:val="000E572C"/>
    <w:rsid w:val="000E5FBC"/>
    <w:rsid w:val="000E6236"/>
    <w:rsid w:val="000E6CF8"/>
    <w:rsid w:val="000F031C"/>
    <w:rsid w:val="000F0D50"/>
    <w:rsid w:val="000F156C"/>
    <w:rsid w:val="000F1D3A"/>
    <w:rsid w:val="000F27FA"/>
    <w:rsid w:val="000F2D46"/>
    <w:rsid w:val="000F4943"/>
    <w:rsid w:val="000F50EB"/>
    <w:rsid w:val="000F54AB"/>
    <w:rsid w:val="000F6333"/>
    <w:rsid w:val="000F63F2"/>
    <w:rsid w:val="0010016E"/>
    <w:rsid w:val="00101D1D"/>
    <w:rsid w:val="00102C29"/>
    <w:rsid w:val="00103A86"/>
    <w:rsid w:val="00104965"/>
    <w:rsid w:val="0010516A"/>
    <w:rsid w:val="001052FC"/>
    <w:rsid w:val="00105F77"/>
    <w:rsid w:val="00106ED9"/>
    <w:rsid w:val="00110486"/>
    <w:rsid w:val="00111146"/>
    <w:rsid w:val="00111A61"/>
    <w:rsid w:val="0011203E"/>
    <w:rsid w:val="00112072"/>
    <w:rsid w:val="001125D8"/>
    <w:rsid w:val="00112730"/>
    <w:rsid w:val="001144A5"/>
    <w:rsid w:val="001144BC"/>
    <w:rsid w:val="00115463"/>
    <w:rsid w:val="0011558E"/>
    <w:rsid w:val="00115A8A"/>
    <w:rsid w:val="00117F13"/>
    <w:rsid w:val="00117F23"/>
    <w:rsid w:val="001212B6"/>
    <w:rsid w:val="0012174E"/>
    <w:rsid w:val="0012187C"/>
    <w:rsid w:val="0012443E"/>
    <w:rsid w:val="0012468C"/>
    <w:rsid w:val="00125280"/>
    <w:rsid w:val="00126932"/>
    <w:rsid w:val="001301D0"/>
    <w:rsid w:val="00132665"/>
    <w:rsid w:val="00132E13"/>
    <w:rsid w:val="00132EB1"/>
    <w:rsid w:val="00133357"/>
    <w:rsid w:val="001341BF"/>
    <w:rsid w:val="00134BAB"/>
    <w:rsid w:val="00135666"/>
    <w:rsid w:val="0013638B"/>
    <w:rsid w:val="00137822"/>
    <w:rsid w:val="001402E5"/>
    <w:rsid w:val="001406B9"/>
    <w:rsid w:val="00142823"/>
    <w:rsid w:val="0014314D"/>
    <w:rsid w:val="00143D60"/>
    <w:rsid w:val="00143E20"/>
    <w:rsid w:val="00144948"/>
    <w:rsid w:val="001461E8"/>
    <w:rsid w:val="00147B7C"/>
    <w:rsid w:val="0015205F"/>
    <w:rsid w:val="00156998"/>
    <w:rsid w:val="00156AFE"/>
    <w:rsid w:val="00157027"/>
    <w:rsid w:val="00157094"/>
    <w:rsid w:val="0015727C"/>
    <w:rsid w:val="00157600"/>
    <w:rsid w:val="001603B4"/>
    <w:rsid w:val="0016119F"/>
    <w:rsid w:val="0016197C"/>
    <w:rsid w:val="00162B94"/>
    <w:rsid w:val="001657D6"/>
    <w:rsid w:val="00167040"/>
    <w:rsid w:val="00171A2F"/>
    <w:rsid w:val="001720A3"/>
    <w:rsid w:val="0017276F"/>
    <w:rsid w:val="0017288B"/>
    <w:rsid w:val="0017320F"/>
    <w:rsid w:val="00173CE4"/>
    <w:rsid w:val="0017595F"/>
    <w:rsid w:val="00175DD0"/>
    <w:rsid w:val="00177886"/>
    <w:rsid w:val="001814EF"/>
    <w:rsid w:val="00182387"/>
    <w:rsid w:val="00183437"/>
    <w:rsid w:val="00186AA6"/>
    <w:rsid w:val="00187258"/>
    <w:rsid w:val="001874E9"/>
    <w:rsid w:val="0019001F"/>
    <w:rsid w:val="001930D8"/>
    <w:rsid w:val="001933E5"/>
    <w:rsid w:val="001938A2"/>
    <w:rsid w:val="00194156"/>
    <w:rsid w:val="001952DB"/>
    <w:rsid w:val="00197148"/>
    <w:rsid w:val="001A36D3"/>
    <w:rsid w:val="001A3C08"/>
    <w:rsid w:val="001A42A2"/>
    <w:rsid w:val="001A489C"/>
    <w:rsid w:val="001A5254"/>
    <w:rsid w:val="001A588C"/>
    <w:rsid w:val="001B06DA"/>
    <w:rsid w:val="001B19BF"/>
    <w:rsid w:val="001B1FCD"/>
    <w:rsid w:val="001B51D4"/>
    <w:rsid w:val="001C0CFD"/>
    <w:rsid w:val="001C33A9"/>
    <w:rsid w:val="001C41D9"/>
    <w:rsid w:val="001C536B"/>
    <w:rsid w:val="001C5AAB"/>
    <w:rsid w:val="001D208C"/>
    <w:rsid w:val="001D2791"/>
    <w:rsid w:val="001D5CD0"/>
    <w:rsid w:val="001E1626"/>
    <w:rsid w:val="001E305F"/>
    <w:rsid w:val="001E6648"/>
    <w:rsid w:val="001F26FA"/>
    <w:rsid w:val="001F2FF2"/>
    <w:rsid w:val="001F390F"/>
    <w:rsid w:val="001F608C"/>
    <w:rsid w:val="00200CCF"/>
    <w:rsid w:val="00202CDB"/>
    <w:rsid w:val="00202F46"/>
    <w:rsid w:val="0020346A"/>
    <w:rsid w:val="00203610"/>
    <w:rsid w:val="00212312"/>
    <w:rsid w:val="0021263A"/>
    <w:rsid w:val="002129CE"/>
    <w:rsid w:val="002139FF"/>
    <w:rsid w:val="002142F5"/>
    <w:rsid w:val="0021442C"/>
    <w:rsid w:val="00216764"/>
    <w:rsid w:val="002169AC"/>
    <w:rsid w:val="0022136D"/>
    <w:rsid w:val="00223539"/>
    <w:rsid w:val="00223612"/>
    <w:rsid w:val="00224208"/>
    <w:rsid w:val="002254CA"/>
    <w:rsid w:val="00225F74"/>
    <w:rsid w:val="00231058"/>
    <w:rsid w:val="0023141C"/>
    <w:rsid w:val="002319B3"/>
    <w:rsid w:val="00234850"/>
    <w:rsid w:val="00235D6C"/>
    <w:rsid w:val="00236C0F"/>
    <w:rsid w:val="00240E5E"/>
    <w:rsid w:val="00242183"/>
    <w:rsid w:val="002422B4"/>
    <w:rsid w:val="00243BC3"/>
    <w:rsid w:val="00244083"/>
    <w:rsid w:val="00250501"/>
    <w:rsid w:val="00252767"/>
    <w:rsid w:val="00256F9C"/>
    <w:rsid w:val="00257FF7"/>
    <w:rsid w:val="002635B6"/>
    <w:rsid w:val="00264291"/>
    <w:rsid w:val="00264A0B"/>
    <w:rsid w:val="00267D7E"/>
    <w:rsid w:val="00270C3E"/>
    <w:rsid w:val="00271336"/>
    <w:rsid w:val="00274F46"/>
    <w:rsid w:val="00276D75"/>
    <w:rsid w:val="00276F08"/>
    <w:rsid w:val="00277582"/>
    <w:rsid w:val="0028033F"/>
    <w:rsid w:val="002814A4"/>
    <w:rsid w:val="00282E82"/>
    <w:rsid w:val="002838E4"/>
    <w:rsid w:val="00283923"/>
    <w:rsid w:val="002840C2"/>
    <w:rsid w:val="00291306"/>
    <w:rsid w:val="002929BA"/>
    <w:rsid w:val="00293200"/>
    <w:rsid w:val="00295ED0"/>
    <w:rsid w:val="002965B8"/>
    <w:rsid w:val="002965E4"/>
    <w:rsid w:val="00296C93"/>
    <w:rsid w:val="00297788"/>
    <w:rsid w:val="00297886"/>
    <w:rsid w:val="002A0500"/>
    <w:rsid w:val="002A205B"/>
    <w:rsid w:val="002A3E12"/>
    <w:rsid w:val="002A6A98"/>
    <w:rsid w:val="002A74C2"/>
    <w:rsid w:val="002A754F"/>
    <w:rsid w:val="002B03AE"/>
    <w:rsid w:val="002B1E4B"/>
    <w:rsid w:val="002B2430"/>
    <w:rsid w:val="002B2F90"/>
    <w:rsid w:val="002B43C6"/>
    <w:rsid w:val="002B4417"/>
    <w:rsid w:val="002B4447"/>
    <w:rsid w:val="002B5446"/>
    <w:rsid w:val="002B6B48"/>
    <w:rsid w:val="002B7771"/>
    <w:rsid w:val="002C0334"/>
    <w:rsid w:val="002C0E64"/>
    <w:rsid w:val="002C3CA8"/>
    <w:rsid w:val="002C7C7F"/>
    <w:rsid w:val="002D02D2"/>
    <w:rsid w:val="002D434E"/>
    <w:rsid w:val="002D5D23"/>
    <w:rsid w:val="002D61DA"/>
    <w:rsid w:val="002D6945"/>
    <w:rsid w:val="002D7921"/>
    <w:rsid w:val="002E023D"/>
    <w:rsid w:val="002E039C"/>
    <w:rsid w:val="002E107B"/>
    <w:rsid w:val="002E3B5B"/>
    <w:rsid w:val="002E3DDF"/>
    <w:rsid w:val="002E4246"/>
    <w:rsid w:val="002E6ACF"/>
    <w:rsid w:val="002E71BD"/>
    <w:rsid w:val="002E778E"/>
    <w:rsid w:val="002E7ACF"/>
    <w:rsid w:val="002F0A8C"/>
    <w:rsid w:val="002F1D0D"/>
    <w:rsid w:val="002F63B2"/>
    <w:rsid w:val="003001CE"/>
    <w:rsid w:val="003003E1"/>
    <w:rsid w:val="0030093D"/>
    <w:rsid w:val="00303EB4"/>
    <w:rsid w:val="003043D1"/>
    <w:rsid w:val="00304E68"/>
    <w:rsid w:val="00306790"/>
    <w:rsid w:val="003075B0"/>
    <w:rsid w:val="00307FD7"/>
    <w:rsid w:val="003101BB"/>
    <w:rsid w:val="003139BD"/>
    <w:rsid w:val="00313E45"/>
    <w:rsid w:val="003162B4"/>
    <w:rsid w:val="0032158D"/>
    <w:rsid w:val="00322294"/>
    <w:rsid w:val="0032244C"/>
    <w:rsid w:val="0032381C"/>
    <w:rsid w:val="00323E38"/>
    <w:rsid w:val="0032470D"/>
    <w:rsid w:val="00325612"/>
    <w:rsid w:val="00327EFA"/>
    <w:rsid w:val="00331464"/>
    <w:rsid w:val="00331579"/>
    <w:rsid w:val="00332846"/>
    <w:rsid w:val="00333F40"/>
    <w:rsid w:val="003379E8"/>
    <w:rsid w:val="003423AC"/>
    <w:rsid w:val="003426E8"/>
    <w:rsid w:val="003462DB"/>
    <w:rsid w:val="00346B53"/>
    <w:rsid w:val="00346D51"/>
    <w:rsid w:val="00353455"/>
    <w:rsid w:val="0035468F"/>
    <w:rsid w:val="00356403"/>
    <w:rsid w:val="003567B4"/>
    <w:rsid w:val="0036007A"/>
    <w:rsid w:val="00360C89"/>
    <w:rsid w:val="00363F01"/>
    <w:rsid w:val="00365959"/>
    <w:rsid w:val="00370BAA"/>
    <w:rsid w:val="00371139"/>
    <w:rsid w:val="00372AE4"/>
    <w:rsid w:val="00372CF8"/>
    <w:rsid w:val="0037306C"/>
    <w:rsid w:val="003751CE"/>
    <w:rsid w:val="003778AC"/>
    <w:rsid w:val="003832F4"/>
    <w:rsid w:val="0038410E"/>
    <w:rsid w:val="003846A0"/>
    <w:rsid w:val="00384820"/>
    <w:rsid w:val="003927AA"/>
    <w:rsid w:val="00394327"/>
    <w:rsid w:val="0039693B"/>
    <w:rsid w:val="003972B1"/>
    <w:rsid w:val="0039752A"/>
    <w:rsid w:val="0039773D"/>
    <w:rsid w:val="003A3546"/>
    <w:rsid w:val="003A4B5A"/>
    <w:rsid w:val="003A4FEE"/>
    <w:rsid w:val="003A732A"/>
    <w:rsid w:val="003A7E83"/>
    <w:rsid w:val="003B134C"/>
    <w:rsid w:val="003B34D1"/>
    <w:rsid w:val="003B369A"/>
    <w:rsid w:val="003B37A2"/>
    <w:rsid w:val="003B41D7"/>
    <w:rsid w:val="003B7133"/>
    <w:rsid w:val="003B783E"/>
    <w:rsid w:val="003C0520"/>
    <w:rsid w:val="003C0DB4"/>
    <w:rsid w:val="003C2898"/>
    <w:rsid w:val="003C2B7F"/>
    <w:rsid w:val="003C43D0"/>
    <w:rsid w:val="003C57EE"/>
    <w:rsid w:val="003C6AF9"/>
    <w:rsid w:val="003C6F89"/>
    <w:rsid w:val="003D1049"/>
    <w:rsid w:val="003D5E21"/>
    <w:rsid w:val="003D75EB"/>
    <w:rsid w:val="003E06F4"/>
    <w:rsid w:val="003E4B8E"/>
    <w:rsid w:val="003E7120"/>
    <w:rsid w:val="003E737B"/>
    <w:rsid w:val="003F08E3"/>
    <w:rsid w:val="003F330F"/>
    <w:rsid w:val="003F3EE8"/>
    <w:rsid w:val="003F4D09"/>
    <w:rsid w:val="003F7C53"/>
    <w:rsid w:val="004000E9"/>
    <w:rsid w:val="00403130"/>
    <w:rsid w:val="004048E9"/>
    <w:rsid w:val="00404AF2"/>
    <w:rsid w:val="004050B0"/>
    <w:rsid w:val="004076AA"/>
    <w:rsid w:val="00407FDF"/>
    <w:rsid w:val="004103F1"/>
    <w:rsid w:val="00410B52"/>
    <w:rsid w:val="00410FF7"/>
    <w:rsid w:val="0041362B"/>
    <w:rsid w:val="00414A20"/>
    <w:rsid w:val="00415CC1"/>
    <w:rsid w:val="00420C4A"/>
    <w:rsid w:val="00420D59"/>
    <w:rsid w:val="0042238A"/>
    <w:rsid w:val="0042253A"/>
    <w:rsid w:val="004239B1"/>
    <w:rsid w:val="004257DC"/>
    <w:rsid w:val="0042681C"/>
    <w:rsid w:val="00427F61"/>
    <w:rsid w:val="0043068A"/>
    <w:rsid w:val="00430763"/>
    <w:rsid w:val="00430CF0"/>
    <w:rsid w:val="0043188F"/>
    <w:rsid w:val="00431F19"/>
    <w:rsid w:val="00433BAF"/>
    <w:rsid w:val="00436A28"/>
    <w:rsid w:val="00443C93"/>
    <w:rsid w:val="00444603"/>
    <w:rsid w:val="00444C46"/>
    <w:rsid w:val="00445733"/>
    <w:rsid w:val="004462E7"/>
    <w:rsid w:val="004465D4"/>
    <w:rsid w:val="00450048"/>
    <w:rsid w:val="004506E5"/>
    <w:rsid w:val="00451738"/>
    <w:rsid w:val="004532CD"/>
    <w:rsid w:val="0045464F"/>
    <w:rsid w:val="00454FA9"/>
    <w:rsid w:val="004562C1"/>
    <w:rsid w:val="004577A3"/>
    <w:rsid w:val="0046089C"/>
    <w:rsid w:val="00461D0C"/>
    <w:rsid w:val="0046385E"/>
    <w:rsid w:val="004645D7"/>
    <w:rsid w:val="004658D2"/>
    <w:rsid w:val="00465EF2"/>
    <w:rsid w:val="004665F3"/>
    <w:rsid w:val="00466678"/>
    <w:rsid w:val="004710A9"/>
    <w:rsid w:val="004713D0"/>
    <w:rsid w:val="00471EC0"/>
    <w:rsid w:val="004725AF"/>
    <w:rsid w:val="004749D6"/>
    <w:rsid w:val="00475DE3"/>
    <w:rsid w:val="00477C25"/>
    <w:rsid w:val="00480291"/>
    <w:rsid w:val="00480431"/>
    <w:rsid w:val="00480522"/>
    <w:rsid w:val="00481159"/>
    <w:rsid w:val="0048394A"/>
    <w:rsid w:val="00484005"/>
    <w:rsid w:val="00484A8F"/>
    <w:rsid w:val="0048641D"/>
    <w:rsid w:val="00487CC7"/>
    <w:rsid w:val="00491B56"/>
    <w:rsid w:val="00491CEB"/>
    <w:rsid w:val="004946B2"/>
    <w:rsid w:val="00494C9A"/>
    <w:rsid w:val="00494CB9"/>
    <w:rsid w:val="004965C5"/>
    <w:rsid w:val="00496A3E"/>
    <w:rsid w:val="004A0D1A"/>
    <w:rsid w:val="004A1CA1"/>
    <w:rsid w:val="004A29BB"/>
    <w:rsid w:val="004A38FA"/>
    <w:rsid w:val="004A41DA"/>
    <w:rsid w:val="004A477E"/>
    <w:rsid w:val="004B2492"/>
    <w:rsid w:val="004B2FA3"/>
    <w:rsid w:val="004B3402"/>
    <w:rsid w:val="004B36F5"/>
    <w:rsid w:val="004B41E5"/>
    <w:rsid w:val="004B4587"/>
    <w:rsid w:val="004B487D"/>
    <w:rsid w:val="004C0111"/>
    <w:rsid w:val="004C198D"/>
    <w:rsid w:val="004C2F37"/>
    <w:rsid w:val="004C676D"/>
    <w:rsid w:val="004C704F"/>
    <w:rsid w:val="004D5365"/>
    <w:rsid w:val="004D6734"/>
    <w:rsid w:val="004E0076"/>
    <w:rsid w:val="004E3BC6"/>
    <w:rsid w:val="004E5248"/>
    <w:rsid w:val="004F0339"/>
    <w:rsid w:val="004F17D7"/>
    <w:rsid w:val="004F2EF0"/>
    <w:rsid w:val="004F3098"/>
    <w:rsid w:val="004F362C"/>
    <w:rsid w:val="004F4460"/>
    <w:rsid w:val="004F4849"/>
    <w:rsid w:val="004F62F8"/>
    <w:rsid w:val="004F7EB1"/>
    <w:rsid w:val="005010C4"/>
    <w:rsid w:val="00501575"/>
    <w:rsid w:val="00502934"/>
    <w:rsid w:val="00505270"/>
    <w:rsid w:val="00506835"/>
    <w:rsid w:val="00507A96"/>
    <w:rsid w:val="00510C06"/>
    <w:rsid w:val="00512178"/>
    <w:rsid w:val="00512F48"/>
    <w:rsid w:val="005130AA"/>
    <w:rsid w:val="00515750"/>
    <w:rsid w:val="0051614A"/>
    <w:rsid w:val="00516FBA"/>
    <w:rsid w:val="00517524"/>
    <w:rsid w:val="00522EC3"/>
    <w:rsid w:val="00522FC1"/>
    <w:rsid w:val="005235D2"/>
    <w:rsid w:val="00524571"/>
    <w:rsid w:val="005246BF"/>
    <w:rsid w:val="005275D4"/>
    <w:rsid w:val="00527DC7"/>
    <w:rsid w:val="00532EE0"/>
    <w:rsid w:val="00532EEB"/>
    <w:rsid w:val="005344C9"/>
    <w:rsid w:val="00536514"/>
    <w:rsid w:val="005373ED"/>
    <w:rsid w:val="00542CEF"/>
    <w:rsid w:val="00544347"/>
    <w:rsid w:val="005458D1"/>
    <w:rsid w:val="0055033A"/>
    <w:rsid w:val="00552836"/>
    <w:rsid w:val="0055306C"/>
    <w:rsid w:val="005531A4"/>
    <w:rsid w:val="0055332C"/>
    <w:rsid w:val="00554551"/>
    <w:rsid w:val="005548C6"/>
    <w:rsid w:val="00554E03"/>
    <w:rsid w:val="00556709"/>
    <w:rsid w:val="00560022"/>
    <w:rsid w:val="0056174C"/>
    <w:rsid w:val="005623A2"/>
    <w:rsid w:val="00564109"/>
    <w:rsid w:val="00565AE2"/>
    <w:rsid w:val="00566D05"/>
    <w:rsid w:val="00570B21"/>
    <w:rsid w:val="00570BDE"/>
    <w:rsid w:val="005713F5"/>
    <w:rsid w:val="00571C17"/>
    <w:rsid w:val="005727D1"/>
    <w:rsid w:val="005737C2"/>
    <w:rsid w:val="0057601C"/>
    <w:rsid w:val="00576164"/>
    <w:rsid w:val="00577111"/>
    <w:rsid w:val="005807D2"/>
    <w:rsid w:val="00583EE9"/>
    <w:rsid w:val="00584BB0"/>
    <w:rsid w:val="00585ED3"/>
    <w:rsid w:val="0058620C"/>
    <w:rsid w:val="005866FF"/>
    <w:rsid w:val="00591751"/>
    <w:rsid w:val="0059193B"/>
    <w:rsid w:val="00592819"/>
    <w:rsid w:val="0059302F"/>
    <w:rsid w:val="005945BD"/>
    <w:rsid w:val="005945C8"/>
    <w:rsid w:val="00596F59"/>
    <w:rsid w:val="005A0175"/>
    <w:rsid w:val="005A112C"/>
    <w:rsid w:val="005A3A2C"/>
    <w:rsid w:val="005A545F"/>
    <w:rsid w:val="005A5910"/>
    <w:rsid w:val="005B226B"/>
    <w:rsid w:val="005B23FA"/>
    <w:rsid w:val="005B3298"/>
    <w:rsid w:val="005B37FD"/>
    <w:rsid w:val="005B4DE2"/>
    <w:rsid w:val="005C0F70"/>
    <w:rsid w:val="005C3A5B"/>
    <w:rsid w:val="005C4B9F"/>
    <w:rsid w:val="005C745F"/>
    <w:rsid w:val="005C7E87"/>
    <w:rsid w:val="005D03C8"/>
    <w:rsid w:val="005D03EA"/>
    <w:rsid w:val="005D34E4"/>
    <w:rsid w:val="005D3C7E"/>
    <w:rsid w:val="005D52D0"/>
    <w:rsid w:val="005D5CE4"/>
    <w:rsid w:val="005D5DAA"/>
    <w:rsid w:val="005D5DAF"/>
    <w:rsid w:val="005D5F37"/>
    <w:rsid w:val="005D63B9"/>
    <w:rsid w:val="005D6E53"/>
    <w:rsid w:val="005E0588"/>
    <w:rsid w:val="005E2C80"/>
    <w:rsid w:val="005E2CC5"/>
    <w:rsid w:val="005E4B3B"/>
    <w:rsid w:val="005E5892"/>
    <w:rsid w:val="005E6B05"/>
    <w:rsid w:val="005E6CA0"/>
    <w:rsid w:val="005E7C82"/>
    <w:rsid w:val="005F1642"/>
    <w:rsid w:val="005F4BC2"/>
    <w:rsid w:val="005F4EFC"/>
    <w:rsid w:val="005F5EEC"/>
    <w:rsid w:val="005F75CA"/>
    <w:rsid w:val="00601201"/>
    <w:rsid w:val="006039BB"/>
    <w:rsid w:val="00604487"/>
    <w:rsid w:val="00605694"/>
    <w:rsid w:val="00610630"/>
    <w:rsid w:val="00610900"/>
    <w:rsid w:val="006122CD"/>
    <w:rsid w:val="00612F04"/>
    <w:rsid w:val="006141E2"/>
    <w:rsid w:val="00614202"/>
    <w:rsid w:val="006143B7"/>
    <w:rsid w:val="006152E6"/>
    <w:rsid w:val="006155DE"/>
    <w:rsid w:val="0061563C"/>
    <w:rsid w:val="0061600E"/>
    <w:rsid w:val="00616347"/>
    <w:rsid w:val="00616C9B"/>
    <w:rsid w:val="0061725D"/>
    <w:rsid w:val="0062189E"/>
    <w:rsid w:val="00621AFC"/>
    <w:rsid w:val="0062364E"/>
    <w:rsid w:val="00623E26"/>
    <w:rsid w:val="00624F2B"/>
    <w:rsid w:val="0062573A"/>
    <w:rsid w:val="00627E67"/>
    <w:rsid w:val="00627EA1"/>
    <w:rsid w:val="00627FA2"/>
    <w:rsid w:val="006320FF"/>
    <w:rsid w:val="0063297A"/>
    <w:rsid w:val="00634C07"/>
    <w:rsid w:val="00634FE9"/>
    <w:rsid w:val="00636595"/>
    <w:rsid w:val="00637AB0"/>
    <w:rsid w:val="00637AD8"/>
    <w:rsid w:val="00641992"/>
    <w:rsid w:val="00641AD3"/>
    <w:rsid w:val="00642EB2"/>
    <w:rsid w:val="00643DA7"/>
    <w:rsid w:val="00644E5B"/>
    <w:rsid w:val="006460CC"/>
    <w:rsid w:val="00646A1D"/>
    <w:rsid w:val="00647638"/>
    <w:rsid w:val="006512BC"/>
    <w:rsid w:val="006515C5"/>
    <w:rsid w:val="006540FC"/>
    <w:rsid w:val="00656B63"/>
    <w:rsid w:val="00657B9C"/>
    <w:rsid w:val="00660632"/>
    <w:rsid w:val="006607D7"/>
    <w:rsid w:val="0066158D"/>
    <w:rsid w:val="00663914"/>
    <w:rsid w:val="00663FC8"/>
    <w:rsid w:val="006664A7"/>
    <w:rsid w:val="00667568"/>
    <w:rsid w:val="00667F5A"/>
    <w:rsid w:val="00675720"/>
    <w:rsid w:val="00676356"/>
    <w:rsid w:val="00677EE8"/>
    <w:rsid w:val="0068001C"/>
    <w:rsid w:val="00680980"/>
    <w:rsid w:val="00681180"/>
    <w:rsid w:val="006812EB"/>
    <w:rsid w:val="00681D40"/>
    <w:rsid w:val="00681F85"/>
    <w:rsid w:val="0068241F"/>
    <w:rsid w:val="00682434"/>
    <w:rsid w:val="006836DE"/>
    <w:rsid w:val="00683884"/>
    <w:rsid w:val="00683DCF"/>
    <w:rsid w:val="00685399"/>
    <w:rsid w:val="0068598D"/>
    <w:rsid w:val="00687ABD"/>
    <w:rsid w:val="006900F7"/>
    <w:rsid w:val="00692BB8"/>
    <w:rsid w:val="00695072"/>
    <w:rsid w:val="0069517B"/>
    <w:rsid w:val="006953E1"/>
    <w:rsid w:val="006971FC"/>
    <w:rsid w:val="00697664"/>
    <w:rsid w:val="006A18F0"/>
    <w:rsid w:val="006A2154"/>
    <w:rsid w:val="006A2A19"/>
    <w:rsid w:val="006A476D"/>
    <w:rsid w:val="006A6F85"/>
    <w:rsid w:val="006B004A"/>
    <w:rsid w:val="006B0815"/>
    <w:rsid w:val="006B0B5E"/>
    <w:rsid w:val="006B2846"/>
    <w:rsid w:val="006B2DEF"/>
    <w:rsid w:val="006B2E02"/>
    <w:rsid w:val="006B45AF"/>
    <w:rsid w:val="006B60F2"/>
    <w:rsid w:val="006B797E"/>
    <w:rsid w:val="006C1390"/>
    <w:rsid w:val="006C1659"/>
    <w:rsid w:val="006C5E4D"/>
    <w:rsid w:val="006C5F48"/>
    <w:rsid w:val="006D01FB"/>
    <w:rsid w:val="006D03C5"/>
    <w:rsid w:val="006D0E0F"/>
    <w:rsid w:val="006D22B7"/>
    <w:rsid w:val="006D33D3"/>
    <w:rsid w:val="006D3442"/>
    <w:rsid w:val="006D4C74"/>
    <w:rsid w:val="006D5272"/>
    <w:rsid w:val="006D6072"/>
    <w:rsid w:val="006D7846"/>
    <w:rsid w:val="006E04E1"/>
    <w:rsid w:val="006E1EEA"/>
    <w:rsid w:val="006E4AA8"/>
    <w:rsid w:val="006E5BC0"/>
    <w:rsid w:val="006E65F5"/>
    <w:rsid w:val="006E6E86"/>
    <w:rsid w:val="006F0152"/>
    <w:rsid w:val="006F0A87"/>
    <w:rsid w:val="006F1D04"/>
    <w:rsid w:val="006F4C39"/>
    <w:rsid w:val="006F508D"/>
    <w:rsid w:val="006F52AE"/>
    <w:rsid w:val="006F6089"/>
    <w:rsid w:val="006F68AD"/>
    <w:rsid w:val="006F704F"/>
    <w:rsid w:val="006F7E40"/>
    <w:rsid w:val="0070037A"/>
    <w:rsid w:val="0070062E"/>
    <w:rsid w:val="00703B20"/>
    <w:rsid w:val="0070478D"/>
    <w:rsid w:val="007052FE"/>
    <w:rsid w:val="00706290"/>
    <w:rsid w:val="0070662A"/>
    <w:rsid w:val="0070772D"/>
    <w:rsid w:val="007116D9"/>
    <w:rsid w:val="0071498B"/>
    <w:rsid w:val="007177D7"/>
    <w:rsid w:val="00717E78"/>
    <w:rsid w:val="00721224"/>
    <w:rsid w:val="00721EF2"/>
    <w:rsid w:val="007228BF"/>
    <w:rsid w:val="00724B8A"/>
    <w:rsid w:val="0072566A"/>
    <w:rsid w:val="00726C2E"/>
    <w:rsid w:val="00730A2C"/>
    <w:rsid w:val="007314A9"/>
    <w:rsid w:val="00731E1B"/>
    <w:rsid w:val="0073214B"/>
    <w:rsid w:val="007322E0"/>
    <w:rsid w:val="007329D8"/>
    <w:rsid w:val="00732A2E"/>
    <w:rsid w:val="007344EF"/>
    <w:rsid w:val="0073527C"/>
    <w:rsid w:val="007357FF"/>
    <w:rsid w:val="007358E4"/>
    <w:rsid w:val="00735ED6"/>
    <w:rsid w:val="00736788"/>
    <w:rsid w:val="007378A3"/>
    <w:rsid w:val="00737A71"/>
    <w:rsid w:val="00737C40"/>
    <w:rsid w:val="0074068B"/>
    <w:rsid w:val="007416B8"/>
    <w:rsid w:val="00742136"/>
    <w:rsid w:val="0074300F"/>
    <w:rsid w:val="00743930"/>
    <w:rsid w:val="0074519C"/>
    <w:rsid w:val="0074608A"/>
    <w:rsid w:val="00750442"/>
    <w:rsid w:val="007529D7"/>
    <w:rsid w:val="00753BA7"/>
    <w:rsid w:val="00755FA1"/>
    <w:rsid w:val="0075621E"/>
    <w:rsid w:val="00756B2B"/>
    <w:rsid w:val="00760889"/>
    <w:rsid w:val="00763BA2"/>
    <w:rsid w:val="007651EC"/>
    <w:rsid w:val="00766526"/>
    <w:rsid w:val="007676F7"/>
    <w:rsid w:val="00770C6F"/>
    <w:rsid w:val="00772644"/>
    <w:rsid w:val="00772CC3"/>
    <w:rsid w:val="0077488F"/>
    <w:rsid w:val="00774B71"/>
    <w:rsid w:val="007764D2"/>
    <w:rsid w:val="007770E0"/>
    <w:rsid w:val="00777783"/>
    <w:rsid w:val="00777AEA"/>
    <w:rsid w:val="00781777"/>
    <w:rsid w:val="00783F1B"/>
    <w:rsid w:val="00783FE6"/>
    <w:rsid w:val="00784934"/>
    <w:rsid w:val="00785432"/>
    <w:rsid w:val="0078688D"/>
    <w:rsid w:val="00786E44"/>
    <w:rsid w:val="007870B8"/>
    <w:rsid w:val="00787641"/>
    <w:rsid w:val="00787E2C"/>
    <w:rsid w:val="00791C9E"/>
    <w:rsid w:val="0079491F"/>
    <w:rsid w:val="00795D5A"/>
    <w:rsid w:val="00795D6E"/>
    <w:rsid w:val="00795E33"/>
    <w:rsid w:val="00795F9B"/>
    <w:rsid w:val="007966A0"/>
    <w:rsid w:val="007A191E"/>
    <w:rsid w:val="007A19B7"/>
    <w:rsid w:val="007A2B25"/>
    <w:rsid w:val="007A2C24"/>
    <w:rsid w:val="007A3AC8"/>
    <w:rsid w:val="007A5C3D"/>
    <w:rsid w:val="007B1240"/>
    <w:rsid w:val="007B2E0E"/>
    <w:rsid w:val="007B4AD1"/>
    <w:rsid w:val="007C03E9"/>
    <w:rsid w:val="007C0CDA"/>
    <w:rsid w:val="007C36F0"/>
    <w:rsid w:val="007C4F12"/>
    <w:rsid w:val="007C58EB"/>
    <w:rsid w:val="007C68C8"/>
    <w:rsid w:val="007D1F93"/>
    <w:rsid w:val="007D2B53"/>
    <w:rsid w:val="007D388E"/>
    <w:rsid w:val="007D3B6D"/>
    <w:rsid w:val="007D4086"/>
    <w:rsid w:val="007D46A6"/>
    <w:rsid w:val="007D4D0B"/>
    <w:rsid w:val="007D7A0A"/>
    <w:rsid w:val="007E02AE"/>
    <w:rsid w:val="007E266B"/>
    <w:rsid w:val="007E417A"/>
    <w:rsid w:val="007E4973"/>
    <w:rsid w:val="007E49F7"/>
    <w:rsid w:val="007E71A7"/>
    <w:rsid w:val="007F2B99"/>
    <w:rsid w:val="007F442E"/>
    <w:rsid w:val="007F4E64"/>
    <w:rsid w:val="007F57A8"/>
    <w:rsid w:val="007F5AA7"/>
    <w:rsid w:val="00800E38"/>
    <w:rsid w:val="00801ACA"/>
    <w:rsid w:val="00801FE0"/>
    <w:rsid w:val="0080226E"/>
    <w:rsid w:val="00804C02"/>
    <w:rsid w:val="008061CF"/>
    <w:rsid w:val="00806F6E"/>
    <w:rsid w:val="00813BAB"/>
    <w:rsid w:val="008148D8"/>
    <w:rsid w:val="00814CC5"/>
    <w:rsid w:val="00815011"/>
    <w:rsid w:val="00815631"/>
    <w:rsid w:val="00815C33"/>
    <w:rsid w:val="00817EF1"/>
    <w:rsid w:val="00821EB2"/>
    <w:rsid w:val="00822862"/>
    <w:rsid w:val="00826E63"/>
    <w:rsid w:val="00827C59"/>
    <w:rsid w:val="00833BEC"/>
    <w:rsid w:val="00834077"/>
    <w:rsid w:val="00834435"/>
    <w:rsid w:val="008401A6"/>
    <w:rsid w:val="008437B5"/>
    <w:rsid w:val="00843847"/>
    <w:rsid w:val="00843964"/>
    <w:rsid w:val="00844236"/>
    <w:rsid w:val="00846D01"/>
    <w:rsid w:val="008476D2"/>
    <w:rsid w:val="00847C8F"/>
    <w:rsid w:val="008509BF"/>
    <w:rsid w:val="00850D82"/>
    <w:rsid w:val="00851CA2"/>
    <w:rsid w:val="00852494"/>
    <w:rsid w:val="00852F1F"/>
    <w:rsid w:val="00853670"/>
    <w:rsid w:val="00853E6A"/>
    <w:rsid w:val="00856852"/>
    <w:rsid w:val="00857BEE"/>
    <w:rsid w:val="00860783"/>
    <w:rsid w:val="00860C82"/>
    <w:rsid w:val="008617AE"/>
    <w:rsid w:val="00861DC2"/>
    <w:rsid w:val="00862BA0"/>
    <w:rsid w:val="00863780"/>
    <w:rsid w:val="0086423B"/>
    <w:rsid w:val="00866E99"/>
    <w:rsid w:val="00867C87"/>
    <w:rsid w:val="00870FCC"/>
    <w:rsid w:val="00871A7F"/>
    <w:rsid w:val="0087264F"/>
    <w:rsid w:val="00875D44"/>
    <w:rsid w:val="00877469"/>
    <w:rsid w:val="008820AB"/>
    <w:rsid w:val="00882D85"/>
    <w:rsid w:val="00884288"/>
    <w:rsid w:val="008850A6"/>
    <w:rsid w:val="00885C5C"/>
    <w:rsid w:val="00890050"/>
    <w:rsid w:val="008919A9"/>
    <w:rsid w:val="00892861"/>
    <w:rsid w:val="00892DA8"/>
    <w:rsid w:val="0089319B"/>
    <w:rsid w:val="008934F3"/>
    <w:rsid w:val="00897C87"/>
    <w:rsid w:val="008A1044"/>
    <w:rsid w:val="008A165E"/>
    <w:rsid w:val="008A17A6"/>
    <w:rsid w:val="008A4188"/>
    <w:rsid w:val="008A575E"/>
    <w:rsid w:val="008A6EC0"/>
    <w:rsid w:val="008A758C"/>
    <w:rsid w:val="008B0029"/>
    <w:rsid w:val="008B074E"/>
    <w:rsid w:val="008B29A4"/>
    <w:rsid w:val="008B2FE2"/>
    <w:rsid w:val="008B5487"/>
    <w:rsid w:val="008B6DEA"/>
    <w:rsid w:val="008C2217"/>
    <w:rsid w:val="008C3751"/>
    <w:rsid w:val="008D0D21"/>
    <w:rsid w:val="008D29FC"/>
    <w:rsid w:val="008D34E3"/>
    <w:rsid w:val="008D4695"/>
    <w:rsid w:val="008D7985"/>
    <w:rsid w:val="008E0902"/>
    <w:rsid w:val="008E110B"/>
    <w:rsid w:val="008E175B"/>
    <w:rsid w:val="008E19CE"/>
    <w:rsid w:val="008E27DD"/>
    <w:rsid w:val="008E3F1C"/>
    <w:rsid w:val="008E4084"/>
    <w:rsid w:val="008E4A49"/>
    <w:rsid w:val="008E4E99"/>
    <w:rsid w:val="008E59BC"/>
    <w:rsid w:val="008E5CE5"/>
    <w:rsid w:val="008F01E7"/>
    <w:rsid w:val="008F339B"/>
    <w:rsid w:val="008F4D31"/>
    <w:rsid w:val="008F4E71"/>
    <w:rsid w:val="008F6623"/>
    <w:rsid w:val="0090012F"/>
    <w:rsid w:val="00901D4D"/>
    <w:rsid w:val="00903DF0"/>
    <w:rsid w:val="0090423D"/>
    <w:rsid w:val="009043BC"/>
    <w:rsid w:val="00905013"/>
    <w:rsid w:val="00905E7B"/>
    <w:rsid w:val="00906A2F"/>
    <w:rsid w:val="00906EE7"/>
    <w:rsid w:val="00910560"/>
    <w:rsid w:val="009120AA"/>
    <w:rsid w:val="00912472"/>
    <w:rsid w:val="009132EB"/>
    <w:rsid w:val="00915B39"/>
    <w:rsid w:val="0091759E"/>
    <w:rsid w:val="00920618"/>
    <w:rsid w:val="009206ED"/>
    <w:rsid w:val="0092095D"/>
    <w:rsid w:val="0092273E"/>
    <w:rsid w:val="009229CE"/>
    <w:rsid w:val="0092427C"/>
    <w:rsid w:val="00925714"/>
    <w:rsid w:val="00925802"/>
    <w:rsid w:val="0092594E"/>
    <w:rsid w:val="00926987"/>
    <w:rsid w:val="00927B4F"/>
    <w:rsid w:val="00930D21"/>
    <w:rsid w:val="00931458"/>
    <w:rsid w:val="00932E71"/>
    <w:rsid w:val="00934C56"/>
    <w:rsid w:val="00934FF8"/>
    <w:rsid w:val="00936195"/>
    <w:rsid w:val="009379E5"/>
    <w:rsid w:val="00942439"/>
    <w:rsid w:val="00943BBB"/>
    <w:rsid w:val="00943DB2"/>
    <w:rsid w:val="0094599B"/>
    <w:rsid w:val="00947910"/>
    <w:rsid w:val="009503A6"/>
    <w:rsid w:val="009518CC"/>
    <w:rsid w:val="00952084"/>
    <w:rsid w:val="009524A0"/>
    <w:rsid w:val="009555CC"/>
    <w:rsid w:val="0095686F"/>
    <w:rsid w:val="00957BCE"/>
    <w:rsid w:val="00961009"/>
    <w:rsid w:val="009617C2"/>
    <w:rsid w:val="00963E26"/>
    <w:rsid w:val="00964867"/>
    <w:rsid w:val="00964CBC"/>
    <w:rsid w:val="00965900"/>
    <w:rsid w:val="0096683A"/>
    <w:rsid w:val="00966AA5"/>
    <w:rsid w:val="00967FA5"/>
    <w:rsid w:val="0097068A"/>
    <w:rsid w:val="00972956"/>
    <w:rsid w:val="00972AB7"/>
    <w:rsid w:val="00972B37"/>
    <w:rsid w:val="00973A36"/>
    <w:rsid w:val="00973E73"/>
    <w:rsid w:val="00974EA6"/>
    <w:rsid w:val="009754EA"/>
    <w:rsid w:val="00975838"/>
    <w:rsid w:val="0097784C"/>
    <w:rsid w:val="009812E5"/>
    <w:rsid w:val="009831DB"/>
    <w:rsid w:val="009836B8"/>
    <w:rsid w:val="00987180"/>
    <w:rsid w:val="00990674"/>
    <w:rsid w:val="00990B28"/>
    <w:rsid w:val="00991A22"/>
    <w:rsid w:val="009938C2"/>
    <w:rsid w:val="009948CF"/>
    <w:rsid w:val="00994B7B"/>
    <w:rsid w:val="00997E73"/>
    <w:rsid w:val="009A143F"/>
    <w:rsid w:val="009A2AF5"/>
    <w:rsid w:val="009A2C7A"/>
    <w:rsid w:val="009A3088"/>
    <w:rsid w:val="009A3501"/>
    <w:rsid w:val="009A40D8"/>
    <w:rsid w:val="009A74E3"/>
    <w:rsid w:val="009B15E1"/>
    <w:rsid w:val="009B1B11"/>
    <w:rsid w:val="009B23AF"/>
    <w:rsid w:val="009B55CD"/>
    <w:rsid w:val="009B5FB0"/>
    <w:rsid w:val="009C10FC"/>
    <w:rsid w:val="009C2129"/>
    <w:rsid w:val="009C3E78"/>
    <w:rsid w:val="009C61F5"/>
    <w:rsid w:val="009C69BB"/>
    <w:rsid w:val="009C6FE9"/>
    <w:rsid w:val="009C76B6"/>
    <w:rsid w:val="009D0737"/>
    <w:rsid w:val="009D4119"/>
    <w:rsid w:val="009D4C33"/>
    <w:rsid w:val="009E4413"/>
    <w:rsid w:val="009E7747"/>
    <w:rsid w:val="009F2A1D"/>
    <w:rsid w:val="009F3459"/>
    <w:rsid w:val="009F50F7"/>
    <w:rsid w:val="009F5ACD"/>
    <w:rsid w:val="009F5FA6"/>
    <w:rsid w:val="009F73C2"/>
    <w:rsid w:val="009F7C78"/>
    <w:rsid w:val="009F7D4B"/>
    <w:rsid w:val="00A0014E"/>
    <w:rsid w:val="00A01301"/>
    <w:rsid w:val="00A027F0"/>
    <w:rsid w:val="00A02E2F"/>
    <w:rsid w:val="00A0625E"/>
    <w:rsid w:val="00A07002"/>
    <w:rsid w:val="00A12190"/>
    <w:rsid w:val="00A1271E"/>
    <w:rsid w:val="00A1382F"/>
    <w:rsid w:val="00A13D6B"/>
    <w:rsid w:val="00A14510"/>
    <w:rsid w:val="00A149E1"/>
    <w:rsid w:val="00A14EDD"/>
    <w:rsid w:val="00A14F99"/>
    <w:rsid w:val="00A163A1"/>
    <w:rsid w:val="00A176D3"/>
    <w:rsid w:val="00A20249"/>
    <w:rsid w:val="00A2074A"/>
    <w:rsid w:val="00A2103F"/>
    <w:rsid w:val="00A215CA"/>
    <w:rsid w:val="00A239C6"/>
    <w:rsid w:val="00A24064"/>
    <w:rsid w:val="00A2465D"/>
    <w:rsid w:val="00A27348"/>
    <w:rsid w:val="00A2747C"/>
    <w:rsid w:val="00A27B89"/>
    <w:rsid w:val="00A30E0F"/>
    <w:rsid w:val="00A32AC4"/>
    <w:rsid w:val="00A336C6"/>
    <w:rsid w:val="00A3444C"/>
    <w:rsid w:val="00A41F09"/>
    <w:rsid w:val="00A4493D"/>
    <w:rsid w:val="00A474E2"/>
    <w:rsid w:val="00A47A43"/>
    <w:rsid w:val="00A47A61"/>
    <w:rsid w:val="00A47D7E"/>
    <w:rsid w:val="00A505B2"/>
    <w:rsid w:val="00A51616"/>
    <w:rsid w:val="00A529D7"/>
    <w:rsid w:val="00A543FD"/>
    <w:rsid w:val="00A54BE6"/>
    <w:rsid w:val="00A54CD3"/>
    <w:rsid w:val="00A567E5"/>
    <w:rsid w:val="00A570AD"/>
    <w:rsid w:val="00A60599"/>
    <w:rsid w:val="00A639C6"/>
    <w:rsid w:val="00A67FDC"/>
    <w:rsid w:val="00A71B73"/>
    <w:rsid w:val="00A73F54"/>
    <w:rsid w:val="00A74F9B"/>
    <w:rsid w:val="00A75F72"/>
    <w:rsid w:val="00A76C4D"/>
    <w:rsid w:val="00A77319"/>
    <w:rsid w:val="00A77750"/>
    <w:rsid w:val="00A807CE"/>
    <w:rsid w:val="00A819FD"/>
    <w:rsid w:val="00A85BB9"/>
    <w:rsid w:val="00A85BFF"/>
    <w:rsid w:val="00A8681D"/>
    <w:rsid w:val="00AA076F"/>
    <w:rsid w:val="00AA25A2"/>
    <w:rsid w:val="00AB2B81"/>
    <w:rsid w:val="00AB5777"/>
    <w:rsid w:val="00AB59BE"/>
    <w:rsid w:val="00AB6694"/>
    <w:rsid w:val="00AC0920"/>
    <w:rsid w:val="00AC302E"/>
    <w:rsid w:val="00AC3649"/>
    <w:rsid w:val="00AC37F9"/>
    <w:rsid w:val="00AC4BE6"/>
    <w:rsid w:val="00AC500A"/>
    <w:rsid w:val="00AC5349"/>
    <w:rsid w:val="00AC5378"/>
    <w:rsid w:val="00AC6F7B"/>
    <w:rsid w:val="00AD38EA"/>
    <w:rsid w:val="00AD4568"/>
    <w:rsid w:val="00AD4A17"/>
    <w:rsid w:val="00AD4ECC"/>
    <w:rsid w:val="00AD50A0"/>
    <w:rsid w:val="00AE150C"/>
    <w:rsid w:val="00AE17BB"/>
    <w:rsid w:val="00AE1D3E"/>
    <w:rsid w:val="00AE2C99"/>
    <w:rsid w:val="00AE352A"/>
    <w:rsid w:val="00AE42E7"/>
    <w:rsid w:val="00AF0D83"/>
    <w:rsid w:val="00AF2138"/>
    <w:rsid w:val="00AF2B49"/>
    <w:rsid w:val="00AF3189"/>
    <w:rsid w:val="00AF31F4"/>
    <w:rsid w:val="00AF409F"/>
    <w:rsid w:val="00AF760C"/>
    <w:rsid w:val="00B01A97"/>
    <w:rsid w:val="00B01BF6"/>
    <w:rsid w:val="00B01DAD"/>
    <w:rsid w:val="00B038FE"/>
    <w:rsid w:val="00B04899"/>
    <w:rsid w:val="00B0506E"/>
    <w:rsid w:val="00B06081"/>
    <w:rsid w:val="00B061B1"/>
    <w:rsid w:val="00B062D1"/>
    <w:rsid w:val="00B07B60"/>
    <w:rsid w:val="00B12703"/>
    <w:rsid w:val="00B12A6E"/>
    <w:rsid w:val="00B13AF4"/>
    <w:rsid w:val="00B140D3"/>
    <w:rsid w:val="00B146A8"/>
    <w:rsid w:val="00B14A74"/>
    <w:rsid w:val="00B152E3"/>
    <w:rsid w:val="00B1533D"/>
    <w:rsid w:val="00B1573B"/>
    <w:rsid w:val="00B15ED4"/>
    <w:rsid w:val="00B16469"/>
    <w:rsid w:val="00B1684A"/>
    <w:rsid w:val="00B176B8"/>
    <w:rsid w:val="00B1788C"/>
    <w:rsid w:val="00B17B99"/>
    <w:rsid w:val="00B17E6B"/>
    <w:rsid w:val="00B21AF4"/>
    <w:rsid w:val="00B24F61"/>
    <w:rsid w:val="00B251C0"/>
    <w:rsid w:val="00B25381"/>
    <w:rsid w:val="00B254BF"/>
    <w:rsid w:val="00B25AC3"/>
    <w:rsid w:val="00B25CE6"/>
    <w:rsid w:val="00B277DD"/>
    <w:rsid w:val="00B301CD"/>
    <w:rsid w:val="00B31488"/>
    <w:rsid w:val="00B333E3"/>
    <w:rsid w:val="00B34103"/>
    <w:rsid w:val="00B34CF1"/>
    <w:rsid w:val="00B3699A"/>
    <w:rsid w:val="00B400AE"/>
    <w:rsid w:val="00B40767"/>
    <w:rsid w:val="00B4439E"/>
    <w:rsid w:val="00B44DFA"/>
    <w:rsid w:val="00B44F04"/>
    <w:rsid w:val="00B45350"/>
    <w:rsid w:val="00B46C74"/>
    <w:rsid w:val="00B476F6"/>
    <w:rsid w:val="00B47EA0"/>
    <w:rsid w:val="00B50D4B"/>
    <w:rsid w:val="00B513C6"/>
    <w:rsid w:val="00B515A3"/>
    <w:rsid w:val="00B52837"/>
    <w:rsid w:val="00B52F8E"/>
    <w:rsid w:val="00B53D7F"/>
    <w:rsid w:val="00B554A3"/>
    <w:rsid w:val="00B56CAF"/>
    <w:rsid w:val="00B573CF"/>
    <w:rsid w:val="00B57F12"/>
    <w:rsid w:val="00B600BA"/>
    <w:rsid w:val="00B60807"/>
    <w:rsid w:val="00B60CFF"/>
    <w:rsid w:val="00B611D3"/>
    <w:rsid w:val="00B62AA4"/>
    <w:rsid w:val="00B64B74"/>
    <w:rsid w:val="00B655AC"/>
    <w:rsid w:val="00B6566D"/>
    <w:rsid w:val="00B656CD"/>
    <w:rsid w:val="00B66248"/>
    <w:rsid w:val="00B71135"/>
    <w:rsid w:val="00B71E6B"/>
    <w:rsid w:val="00B72C2B"/>
    <w:rsid w:val="00B73ADE"/>
    <w:rsid w:val="00B7413E"/>
    <w:rsid w:val="00B743B4"/>
    <w:rsid w:val="00B74AC4"/>
    <w:rsid w:val="00B75039"/>
    <w:rsid w:val="00B77306"/>
    <w:rsid w:val="00B804DA"/>
    <w:rsid w:val="00B80FA1"/>
    <w:rsid w:val="00B816F7"/>
    <w:rsid w:val="00B82831"/>
    <w:rsid w:val="00B83F30"/>
    <w:rsid w:val="00B84841"/>
    <w:rsid w:val="00B84BE5"/>
    <w:rsid w:val="00B85F2E"/>
    <w:rsid w:val="00B87E31"/>
    <w:rsid w:val="00B87F7A"/>
    <w:rsid w:val="00B9328A"/>
    <w:rsid w:val="00B93D4A"/>
    <w:rsid w:val="00B9446B"/>
    <w:rsid w:val="00B961D0"/>
    <w:rsid w:val="00B964AE"/>
    <w:rsid w:val="00BA1E3E"/>
    <w:rsid w:val="00BA4827"/>
    <w:rsid w:val="00BA4DF0"/>
    <w:rsid w:val="00BA54C9"/>
    <w:rsid w:val="00BA7270"/>
    <w:rsid w:val="00BB22DC"/>
    <w:rsid w:val="00BB3E50"/>
    <w:rsid w:val="00BB402C"/>
    <w:rsid w:val="00BB443A"/>
    <w:rsid w:val="00BB58A6"/>
    <w:rsid w:val="00BB5EBE"/>
    <w:rsid w:val="00BB613B"/>
    <w:rsid w:val="00BC043F"/>
    <w:rsid w:val="00BC0BA9"/>
    <w:rsid w:val="00BC3840"/>
    <w:rsid w:val="00BC5D33"/>
    <w:rsid w:val="00BC655C"/>
    <w:rsid w:val="00BC7373"/>
    <w:rsid w:val="00BC7F31"/>
    <w:rsid w:val="00BD2A0C"/>
    <w:rsid w:val="00BD335F"/>
    <w:rsid w:val="00BD3CA7"/>
    <w:rsid w:val="00BD60AC"/>
    <w:rsid w:val="00BD7E5E"/>
    <w:rsid w:val="00BE0059"/>
    <w:rsid w:val="00BE0AEE"/>
    <w:rsid w:val="00BE0C17"/>
    <w:rsid w:val="00BE0F40"/>
    <w:rsid w:val="00BE1A79"/>
    <w:rsid w:val="00BE2D28"/>
    <w:rsid w:val="00BE2E94"/>
    <w:rsid w:val="00BE36B1"/>
    <w:rsid w:val="00BE702B"/>
    <w:rsid w:val="00BE7406"/>
    <w:rsid w:val="00BF1930"/>
    <w:rsid w:val="00BF3624"/>
    <w:rsid w:val="00BF426F"/>
    <w:rsid w:val="00BF5A7A"/>
    <w:rsid w:val="00BF7084"/>
    <w:rsid w:val="00BF74FE"/>
    <w:rsid w:val="00C00E2B"/>
    <w:rsid w:val="00C02101"/>
    <w:rsid w:val="00C02EC3"/>
    <w:rsid w:val="00C033BA"/>
    <w:rsid w:val="00C1171F"/>
    <w:rsid w:val="00C11FC5"/>
    <w:rsid w:val="00C1390B"/>
    <w:rsid w:val="00C15360"/>
    <w:rsid w:val="00C15CD3"/>
    <w:rsid w:val="00C15E8B"/>
    <w:rsid w:val="00C164B9"/>
    <w:rsid w:val="00C1722D"/>
    <w:rsid w:val="00C20094"/>
    <w:rsid w:val="00C205C2"/>
    <w:rsid w:val="00C23656"/>
    <w:rsid w:val="00C24D9F"/>
    <w:rsid w:val="00C25DA0"/>
    <w:rsid w:val="00C264F4"/>
    <w:rsid w:val="00C2794F"/>
    <w:rsid w:val="00C32D4A"/>
    <w:rsid w:val="00C32D95"/>
    <w:rsid w:val="00C32E5E"/>
    <w:rsid w:val="00C33515"/>
    <w:rsid w:val="00C34130"/>
    <w:rsid w:val="00C3454B"/>
    <w:rsid w:val="00C34F82"/>
    <w:rsid w:val="00C36EDE"/>
    <w:rsid w:val="00C418DB"/>
    <w:rsid w:val="00C42B77"/>
    <w:rsid w:val="00C43AE7"/>
    <w:rsid w:val="00C43CA4"/>
    <w:rsid w:val="00C43E7B"/>
    <w:rsid w:val="00C44E18"/>
    <w:rsid w:val="00C46D3B"/>
    <w:rsid w:val="00C472FF"/>
    <w:rsid w:val="00C4769B"/>
    <w:rsid w:val="00C50E68"/>
    <w:rsid w:val="00C5177E"/>
    <w:rsid w:val="00C51DB8"/>
    <w:rsid w:val="00C54366"/>
    <w:rsid w:val="00C545A8"/>
    <w:rsid w:val="00C54A7B"/>
    <w:rsid w:val="00C55D4D"/>
    <w:rsid w:val="00C55E2D"/>
    <w:rsid w:val="00C55E77"/>
    <w:rsid w:val="00C57A4F"/>
    <w:rsid w:val="00C57E91"/>
    <w:rsid w:val="00C600A6"/>
    <w:rsid w:val="00C60A34"/>
    <w:rsid w:val="00C6107F"/>
    <w:rsid w:val="00C62D48"/>
    <w:rsid w:val="00C6373D"/>
    <w:rsid w:val="00C642C1"/>
    <w:rsid w:val="00C66F3E"/>
    <w:rsid w:val="00C67DB4"/>
    <w:rsid w:val="00C725C5"/>
    <w:rsid w:val="00C73550"/>
    <w:rsid w:val="00C76778"/>
    <w:rsid w:val="00C76EB1"/>
    <w:rsid w:val="00C80D39"/>
    <w:rsid w:val="00C82EDE"/>
    <w:rsid w:val="00C836BA"/>
    <w:rsid w:val="00C83D31"/>
    <w:rsid w:val="00C83D62"/>
    <w:rsid w:val="00C868EE"/>
    <w:rsid w:val="00C8696C"/>
    <w:rsid w:val="00C8717A"/>
    <w:rsid w:val="00C872F9"/>
    <w:rsid w:val="00C87A84"/>
    <w:rsid w:val="00C9025C"/>
    <w:rsid w:val="00C90912"/>
    <w:rsid w:val="00C92A75"/>
    <w:rsid w:val="00C93310"/>
    <w:rsid w:val="00C9332C"/>
    <w:rsid w:val="00C9344F"/>
    <w:rsid w:val="00C9354F"/>
    <w:rsid w:val="00C93A1B"/>
    <w:rsid w:val="00C96F44"/>
    <w:rsid w:val="00CA23F3"/>
    <w:rsid w:val="00CA2A25"/>
    <w:rsid w:val="00CA313A"/>
    <w:rsid w:val="00CA39A9"/>
    <w:rsid w:val="00CA5F22"/>
    <w:rsid w:val="00CA6D36"/>
    <w:rsid w:val="00CA7DED"/>
    <w:rsid w:val="00CA7F8B"/>
    <w:rsid w:val="00CB1AAF"/>
    <w:rsid w:val="00CB1BC4"/>
    <w:rsid w:val="00CB1BCE"/>
    <w:rsid w:val="00CB4919"/>
    <w:rsid w:val="00CB4932"/>
    <w:rsid w:val="00CC24DD"/>
    <w:rsid w:val="00CC2D91"/>
    <w:rsid w:val="00CC380B"/>
    <w:rsid w:val="00CC457F"/>
    <w:rsid w:val="00CC5096"/>
    <w:rsid w:val="00CC5B39"/>
    <w:rsid w:val="00CC7D9A"/>
    <w:rsid w:val="00CD212E"/>
    <w:rsid w:val="00CD3A71"/>
    <w:rsid w:val="00CD3C30"/>
    <w:rsid w:val="00CD4090"/>
    <w:rsid w:val="00CD4B0C"/>
    <w:rsid w:val="00CD739C"/>
    <w:rsid w:val="00CE00B3"/>
    <w:rsid w:val="00CE0DD1"/>
    <w:rsid w:val="00CE1C62"/>
    <w:rsid w:val="00CE1D9D"/>
    <w:rsid w:val="00CE1F3D"/>
    <w:rsid w:val="00CE42BA"/>
    <w:rsid w:val="00CE4387"/>
    <w:rsid w:val="00CE5022"/>
    <w:rsid w:val="00CE6B15"/>
    <w:rsid w:val="00CE71BE"/>
    <w:rsid w:val="00CF11C3"/>
    <w:rsid w:val="00CF2014"/>
    <w:rsid w:val="00CF434B"/>
    <w:rsid w:val="00CF49AB"/>
    <w:rsid w:val="00CF7B56"/>
    <w:rsid w:val="00D002B4"/>
    <w:rsid w:val="00D002B6"/>
    <w:rsid w:val="00D01512"/>
    <w:rsid w:val="00D01B09"/>
    <w:rsid w:val="00D0208E"/>
    <w:rsid w:val="00D03302"/>
    <w:rsid w:val="00D03719"/>
    <w:rsid w:val="00D037F5"/>
    <w:rsid w:val="00D042A5"/>
    <w:rsid w:val="00D062F1"/>
    <w:rsid w:val="00D07670"/>
    <w:rsid w:val="00D10070"/>
    <w:rsid w:val="00D12BE4"/>
    <w:rsid w:val="00D21380"/>
    <w:rsid w:val="00D215D7"/>
    <w:rsid w:val="00D24578"/>
    <w:rsid w:val="00D25A6C"/>
    <w:rsid w:val="00D26663"/>
    <w:rsid w:val="00D27A5D"/>
    <w:rsid w:val="00D31A0F"/>
    <w:rsid w:val="00D326CF"/>
    <w:rsid w:val="00D32785"/>
    <w:rsid w:val="00D32E1E"/>
    <w:rsid w:val="00D3415F"/>
    <w:rsid w:val="00D35C79"/>
    <w:rsid w:val="00D36A05"/>
    <w:rsid w:val="00D37335"/>
    <w:rsid w:val="00D40674"/>
    <w:rsid w:val="00D4122A"/>
    <w:rsid w:val="00D4150A"/>
    <w:rsid w:val="00D41934"/>
    <w:rsid w:val="00D42862"/>
    <w:rsid w:val="00D43696"/>
    <w:rsid w:val="00D43847"/>
    <w:rsid w:val="00D454AB"/>
    <w:rsid w:val="00D46132"/>
    <w:rsid w:val="00D46800"/>
    <w:rsid w:val="00D570AC"/>
    <w:rsid w:val="00D57696"/>
    <w:rsid w:val="00D57A5B"/>
    <w:rsid w:val="00D60031"/>
    <w:rsid w:val="00D63C56"/>
    <w:rsid w:val="00D64894"/>
    <w:rsid w:val="00D64B4A"/>
    <w:rsid w:val="00D672C5"/>
    <w:rsid w:val="00D67331"/>
    <w:rsid w:val="00D67BDC"/>
    <w:rsid w:val="00D71067"/>
    <w:rsid w:val="00D7228C"/>
    <w:rsid w:val="00D7250A"/>
    <w:rsid w:val="00D7342D"/>
    <w:rsid w:val="00D736C4"/>
    <w:rsid w:val="00D7385B"/>
    <w:rsid w:val="00D7397A"/>
    <w:rsid w:val="00D749C2"/>
    <w:rsid w:val="00D7614D"/>
    <w:rsid w:val="00D76278"/>
    <w:rsid w:val="00D762C7"/>
    <w:rsid w:val="00D764B2"/>
    <w:rsid w:val="00D768FD"/>
    <w:rsid w:val="00D76FE6"/>
    <w:rsid w:val="00D818B0"/>
    <w:rsid w:val="00D81BE2"/>
    <w:rsid w:val="00D82C36"/>
    <w:rsid w:val="00D84927"/>
    <w:rsid w:val="00D856C1"/>
    <w:rsid w:val="00D85837"/>
    <w:rsid w:val="00D875E5"/>
    <w:rsid w:val="00D908D1"/>
    <w:rsid w:val="00D9350F"/>
    <w:rsid w:val="00D9796A"/>
    <w:rsid w:val="00DA33DB"/>
    <w:rsid w:val="00DA598B"/>
    <w:rsid w:val="00DA70D3"/>
    <w:rsid w:val="00DB0BF4"/>
    <w:rsid w:val="00DB1359"/>
    <w:rsid w:val="00DB22CD"/>
    <w:rsid w:val="00DB39EB"/>
    <w:rsid w:val="00DB4462"/>
    <w:rsid w:val="00DB46CA"/>
    <w:rsid w:val="00DB4ABE"/>
    <w:rsid w:val="00DB4C3D"/>
    <w:rsid w:val="00DB523C"/>
    <w:rsid w:val="00DC0E16"/>
    <w:rsid w:val="00DC10D1"/>
    <w:rsid w:val="00DC1A7F"/>
    <w:rsid w:val="00DC3030"/>
    <w:rsid w:val="00DC4850"/>
    <w:rsid w:val="00DC5524"/>
    <w:rsid w:val="00DC5D0B"/>
    <w:rsid w:val="00DC6633"/>
    <w:rsid w:val="00DC66C6"/>
    <w:rsid w:val="00DC77F8"/>
    <w:rsid w:val="00DD2905"/>
    <w:rsid w:val="00DD3359"/>
    <w:rsid w:val="00DD438A"/>
    <w:rsid w:val="00DD6993"/>
    <w:rsid w:val="00DD7114"/>
    <w:rsid w:val="00DD7E68"/>
    <w:rsid w:val="00DE05B6"/>
    <w:rsid w:val="00DE168D"/>
    <w:rsid w:val="00DE234C"/>
    <w:rsid w:val="00DE7BAA"/>
    <w:rsid w:val="00DF1ADB"/>
    <w:rsid w:val="00DF2A3F"/>
    <w:rsid w:val="00DF3AE3"/>
    <w:rsid w:val="00DF5151"/>
    <w:rsid w:val="00DF7156"/>
    <w:rsid w:val="00E01C0E"/>
    <w:rsid w:val="00E02A35"/>
    <w:rsid w:val="00E03418"/>
    <w:rsid w:val="00E062BC"/>
    <w:rsid w:val="00E0667B"/>
    <w:rsid w:val="00E10763"/>
    <w:rsid w:val="00E1246C"/>
    <w:rsid w:val="00E14A53"/>
    <w:rsid w:val="00E14C5D"/>
    <w:rsid w:val="00E151CC"/>
    <w:rsid w:val="00E1589A"/>
    <w:rsid w:val="00E16E87"/>
    <w:rsid w:val="00E221F2"/>
    <w:rsid w:val="00E24F40"/>
    <w:rsid w:val="00E2625A"/>
    <w:rsid w:val="00E265C5"/>
    <w:rsid w:val="00E269BC"/>
    <w:rsid w:val="00E31881"/>
    <w:rsid w:val="00E3198D"/>
    <w:rsid w:val="00E31C4B"/>
    <w:rsid w:val="00E31C9D"/>
    <w:rsid w:val="00E3224C"/>
    <w:rsid w:val="00E32E85"/>
    <w:rsid w:val="00E333CA"/>
    <w:rsid w:val="00E3424D"/>
    <w:rsid w:val="00E348FE"/>
    <w:rsid w:val="00E35100"/>
    <w:rsid w:val="00E40957"/>
    <w:rsid w:val="00E4124C"/>
    <w:rsid w:val="00E412D2"/>
    <w:rsid w:val="00E42054"/>
    <w:rsid w:val="00E427FD"/>
    <w:rsid w:val="00E43F76"/>
    <w:rsid w:val="00E45400"/>
    <w:rsid w:val="00E4548D"/>
    <w:rsid w:val="00E46056"/>
    <w:rsid w:val="00E4793B"/>
    <w:rsid w:val="00E50462"/>
    <w:rsid w:val="00E50878"/>
    <w:rsid w:val="00E532AF"/>
    <w:rsid w:val="00E532B1"/>
    <w:rsid w:val="00E5392E"/>
    <w:rsid w:val="00E539E9"/>
    <w:rsid w:val="00E55058"/>
    <w:rsid w:val="00E56781"/>
    <w:rsid w:val="00E57D31"/>
    <w:rsid w:val="00E60281"/>
    <w:rsid w:val="00E60618"/>
    <w:rsid w:val="00E619F9"/>
    <w:rsid w:val="00E61D69"/>
    <w:rsid w:val="00E63F4E"/>
    <w:rsid w:val="00E64F76"/>
    <w:rsid w:val="00E658CF"/>
    <w:rsid w:val="00E66B7D"/>
    <w:rsid w:val="00E66ED9"/>
    <w:rsid w:val="00E670FF"/>
    <w:rsid w:val="00E67C72"/>
    <w:rsid w:val="00E70E02"/>
    <w:rsid w:val="00E722E6"/>
    <w:rsid w:val="00E72365"/>
    <w:rsid w:val="00E74E45"/>
    <w:rsid w:val="00E75191"/>
    <w:rsid w:val="00E75FF9"/>
    <w:rsid w:val="00E77049"/>
    <w:rsid w:val="00E8065B"/>
    <w:rsid w:val="00E81CAD"/>
    <w:rsid w:val="00E837D3"/>
    <w:rsid w:val="00E83D02"/>
    <w:rsid w:val="00E84DCB"/>
    <w:rsid w:val="00E85313"/>
    <w:rsid w:val="00E8760E"/>
    <w:rsid w:val="00E92CA0"/>
    <w:rsid w:val="00E9367C"/>
    <w:rsid w:val="00E952A7"/>
    <w:rsid w:val="00E95ECB"/>
    <w:rsid w:val="00E96F05"/>
    <w:rsid w:val="00E9710F"/>
    <w:rsid w:val="00E9712E"/>
    <w:rsid w:val="00E97F7F"/>
    <w:rsid w:val="00EA4004"/>
    <w:rsid w:val="00EA4273"/>
    <w:rsid w:val="00EA525D"/>
    <w:rsid w:val="00EB2266"/>
    <w:rsid w:val="00EB276A"/>
    <w:rsid w:val="00EB3E74"/>
    <w:rsid w:val="00EB3FB8"/>
    <w:rsid w:val="00EB43C4"/>
    <w:rsid w:val="00EB4631"/>
    <w:rsid w:val="00EB4EE6"/>
    <w:rsid w:val="00EB52EE"/>
    <w:rsid w:val="00EB5C24"/>
    <w:rsid w:val="00EB6EDE"/>
    <w:rsid w:val="00EB7CA2"/>
    <w:rsid w:val="00EC0EF7"/>
    <w:rsid w:val="00EC16CD"/>
    <w:rsid w:val="00EC2243"/>
    <w:rsid w:val="00EC2B7D"/>
    <w:rsid w:val="00EC46D6"/>
    <w:rsid w:val="00EC6196"/>
    <w:rsid w:val="00EC79AB"/>
    <w:rsid w:val="00ED0798"/>
    <w:rsid w:val="00ED1FA1"/>
    <w:rsid w:val="00ED204E"/>
    <w:rsid w:val="00ED344F"/>
    <w:rsid w:val="00ED4422"/>
    <w:rsid w:val="00ED6DAA"/>
    <w:rsid w:val="00EE65A4"/>
    <w:rsid w:val="00EE7125"/>
    <w:rsid w:val="00EF3855"/>
    <w:rsid w:val="00EF4E30"/>
    <w:rsid w:val="00EF55FF"/>
    <w:rsid w:val="00EF7A18"/>
    <w:rsid w:val="00EF7C90"/>
    <w:rsid w:val="00F008DE"/>
    <w:rsid w:val="00F04322"/>
    <w:rsid w:val="00F04E59"/>
    <w:rsid w:val="00F0595C"/>
    <w:rsid w:val="00F10A56"/>
    <w:rsid w:val="00F10E58"/>
    <w:rsid w:val="00F125B8"/>
    <w:rsid w:val="00F13374"/>
    <w:rsid w:val="00F13BE3"/>
    <w:rsid w:val="00F149B6"/>
    <w:rsid w:val="00F1560D"/>
    <w:rsid w:val="00F17596"/>
    <w:rsid w:val="00F20A4B"/>
    <w:rsid w:val="00F20B5F"/>
    <w:rsid w:val="00F2286C"/>
    <w:rsid w:val="00F22986"/>
    <w:rsid w:val="00F23E22"/>
    <w:rsid w:val="00F24AFC"/>
    <w:rsid w:val="00F24B35"/>
    <w:rsid w:val="00F25573"/>
    <w:rsid w:val="00F26549"/>
    <w:rsid w:val="00F2747A"/>
    <w:rsid w:val="00F33383"/>
    <w:rsid w:val="00F34F94"/>
    <w:rsid w:val="00F35810"/>
    <w:rsid w:val="00F37B2D"/>
    <w:rsid w:val="00F37E99"/>
    <w:rsid w:val="00F42E4C"/>
    <w:rsid w:val="00F432EA"/>
    <w:rsid w:val="00F50AB8"/>
    <w:rsid w:val="00F550D6"/>
    <w:rsid w:val="00F5566E"/>
    <w:rsid w:val="00F5574C"/>
    <w:rsid w:val="00F6004A"/>
    <w:rsid w:val="00F6170D"/>
    <w:rsid w:val="00F627D0"/>
    <w:rsid w:val="00F638BD"/>
    <w:rsid w:val="00F667F4"/>
    <w:rsid w:val="00F66935"/>
    <w:rsid w:val="00F6727A"/>
    <w:rsid w:val="00F672B9"/>
    <w:rsid w:val="00F675AC"/>
    <w:rsid w:val="00F67CEE"/>
    <w:rsid w:val="00F71617"/>
    <w:rsid w:val="00F71FF6"/>
    <w:rsid w:val="00F74495"/>
    <w:rsid w:val="00F75E7F"/>
    <w:rsid w:val="00F76DD1"/>
    <w:rsid w:val="00F814C7"/>
    <w:rsid w:val="00F81679"/>
    <w:rsid w:val="00F816C4"/>
    <w:rsid w:val="00F85643"/>
    <w:rsid w:val="00F860C4"/>
    <w:rsid w:val="00F87844"/>
    <w:rsid w:val="00F90B4D"/>
    <w:rsid w:val="00F90ED1"/>
    <w:rsid w:val="00F916E5"/>
    <w:rsid w:val="00F9263F"/>
    <w:rsid w:val="00F93619"/>
    <w:rsid w:val="00F95424"/>
    <w:rsid w:val="00F95C5A"/>
    <w:rsid w:val="00F979F5"/>
    <w:rsid w:val="00FA0BF3"/>
    <w:rsid w:val="00FA151C"/>
    <w:rsid w:val="00FA1855"/>
    <w:rsid w:val="00FA1914"/>
    <w:rsid w:val="00FA192F"/>
    <w:rsid w:val="00FA3AE1"/>
    <w:rsid w:val="00FA4A97"/>
    <w:rsid w:val="00FA511F"/>
    <w:rsid w:val="00FA5765"/>
    <w:rsid w:val="00FA6BDB"/>
    <w:rsid w:val="00FB05A8"/>
    <w:rsid w:val="00FB09F6"/>
    <w:rsid w:val="00FB0AF7"/>
    <w:rsid w:val="00FB0D0E"/>
    <w:rsid w:val="00FB0D6D"/>
    <w:rsid w:val="00FB3686"/>
    <w:rsid w:val="00FB3A5B"/>
    <w:rsid w:val="00FB5047"/>
    <w:rsid w:val="00FB520F"/>
    <w:rsid w:val="00FB5B86"/>
    <w:rsid w:val="00FB640C"/>
    <w:rsid w:val="00FB6EC7"/>
    <w:rsid w:val="00FC0B67"/>
    <w:rsid w:val="00FC1A81"/>
    <w:rsid w:val="00FC31F4"/>
    <w:rsid w:val="00FC6A05"/>
    <w:rsid w:val="00FC7C14"/>
    <w:rsid w:val="00FD25D4"/>
    <w:rsid w:val="00FD2E86"/>
    <w:rsid w:val="00FD4735"/>
    <w:rsid w:val="00FD5089"/>
    <w:rsid w:val="00FD719B"/>
    <w:rsid w:val="00FE1589"/>
    <w:rsid w:val="00FE19D7"/>
    <w:rsid w:val="00FE1B1D"/>
    <w:rsid w:val="00FE220A"/>
    <w:rsid w:val="00FE38A5"/>
    <w:rsid w:val="00FE494E"/>
    <w:rsid w:val="00FE4CD0"/>
    <w:rsid w:val="00FE5143"/>
    <w:rsid w:val="00FF0213"/>
    <w:rsid w:val="00FF27A0"/>
    <w:rsid w:val="00FF3DEB"/>
    <w:rsid w:val="00FF4198"/>
    <w:rsid w:val="00FF4E35"/>
    <w:rsid w:val="00FF61F5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ru v:ext="edit" colors="white"/>
    </o:shapedefaults>
    <o:shapelayout v:ext="edit">
      <o:idmap v:ext="edit" data="1"/>
    </o:shapelayout>
  </w:shapeDefaults>
  <w:decimalSymbol w:val=","/>
  <w:listSeparator w:val=";"/>
  <w14:docId w14:val="307D55C1"/>
  <w15:docId w15:val="{F5C60C59-DDB9-4920-8EC0-C548DC7B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ind w:left="1068"/>
      <w:jc w:val="both"/>
    </w:pPr>
  </w:style>
  <w:style w:type="paragraph" w:styleId="Zkladntext2">
    <w:name w:val="Body Text 2"/>
    <w:basedOn w:val="Normln"/>
    <w:link w:val="Zkladntext2Char"/>
    <w:pPr>
      <w:numPr>
        <w:ilvl w:val="12"/>
      </w:numPr>
      <w:jc w:val="both"/>
    </w:pPr>
  </w:style>
  <w:style w:type="paragraph" w:styleId="Zkladntext3">
    <w:name w:val="Body Text 3"/>
    <w:basedOn w:val="Normln"/>
    <w:pPr>
      <w:jc w:val="both"/>
    </w:pPr>
    <w:rPr>
      <w:b/>
      <w:sz w:val="28"/>
    </w:r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pPr>
      <w:ind w:left="340"/>
      <w:jc w:val="both"/>
    </w:pPr>
    <w:rPr>
      <w:color w:val="0000FF"/>
      <w:sz w:val="20"/>
    </w:rPr>
  </w:style>
  <w:style w:type="table" w:styleId="Mkatabulky">
    <w:name w:val="Table Grid"/>
    <w:basedOn w:val="Normlntabulka"/>
    <w:rsid w:val="001F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465D4"/>
    <w:rPr>
      <w:rFonts w:ascii="Arial Black" w:hAnsi="Arial Black"/>
      <w:sz w:val="36"/>
      <w:szCs w:val="24"/>
    </w:rPr>
  </w:style>
  <w:style w:type="paragraph" w:styleId="Textbubliny">
    <w:name w:val="Balloon Text"/>
    <w:basedOn w:val="Normln"/>
    <w:link w:val="TextbublinyChar"/>
    <w:rsid w:val="00323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381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132E13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Nad1"/>
    <w:basedOn w:val="Normln"/>
    <w:link w:val="OdstavecseseznamemChar"/>
    <w:uiPriority w:val="34"/>
    <w:qFormat/>
    <w:rsid w:val="00052826"/>
    <w:pPr>
      <w:ind w:left="720"/>
      <w:contextualSpacing/>
    </w:pPr>
  </w:style>
  <w:style w:type="paragraph" w:customStyle="1" w:styleId="Default">
    <w:name w:val="Default"/>
    <w:rsid w:val="00CD21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rsid w:val="007F5AA7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CE1F3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CE1F3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CE1F3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styleId="Siln">
    <w:name w:val="Strong"/>
    <w:basedOn w:val="Standardnpsmoodstavce"/>
    <w:uiPriority w:val="22"/>
    <w:qFormat/>
    <w:rsid w:val="00781777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7A3AC8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621A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21A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21AF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21A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21AFC"/>
    <w:rPr>
      <w:b/>
      <w:b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F1ADB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12E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175"/>
    <w:rPr>
      <w:color w:val="605E5C"/>
      <w:shd w:val="clear" w:color="auto" w:fill="E1DFDD"/>
    </w:rPr>
  </w:style>
  <w:style w:type="paragraph" w:customStyle="1" w:styleId="111-3rove">
    <w:name w:val="1.1.1-3 úroveň"/>
    <w:basedOn w:val="Normlnodsazen"/>
    <w:qFormat/>
    <w:rsid w:val="00E66B7D"/>
    <w:pPr>
      <w:keepNext/>
      <w:numPr>
        <w:ilvl w:val="2"/>
        <w:numId w:val="14"/>
      </w:numPr>
      <w:tabs>
        <w:tab w:val="num" w:pos="360"/>
        <w:tab w:val="left" w:pos="992"/>
        <w:tab w:val="num" w:pos="1800"/>
      </w:tabs>
      <w:suppressAutoHyphens/>
      <w:ind w:left="2160" w:hanging="18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E66B7D"/>
    <w:pPr>
      <w:numPr>
        <w:numId w:val="14"/>
      </w:numPr>
      <w:tabs>
        <w:tab w:val="left" w:pos="357"/>
      </w:tabs>
      <w:suppressAutoHyphens/>
      <w:spacing w:before="240" w:after="240"/>
    </w:pPr>
    <w:rPr>
      <w:rFonts w:ascii="Arial" w:eastAsia="Calibri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E66B7D"/>
    <w:pPr>
      <w:keepNext/>
      <w:numPr>
        <w:ilvl w:val="1"/>
        <w:numId w:val="14"/>
      </w:numPr>
      <w:tabs>
        <w:tab w:val="left" w:pos="567"/>
        <w:tab w:val="num" w:pos="1080"/>
      </w:tabs>
      <w:suppressAutoHyphens/>
      <w:spacing w:before="120" w:after="120"/>
      <w:ind w:left="1080" w:hanging="36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semiHidden/>
    <w:unhideWhenUsed/>
    <w:rsid w:val="00E66B7D"/>
    <w:pPr>
      <w:ind w:left="708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4735"/>
    <w:rPr>
      <w:color w:val="605E5C"/>
      <w:shd w:val="clear" w:color="auto" w:fill="E1DFDD"/>
    </w:rPr>
  </w:style>
  <w:style w:type="paragraph" w:customStyle="1" w:styleId="Normal">
    <w:name w:val="[Normal]"/>
    <w:rsid w:val="00532EE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3B41D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31E1B"/>
    <w:pPr>
      <w:spacing w:before="100" w:beforeAutospacing="1" w:after="100" w:afterAutospacing="1"/>
    </w:pPr>
  </w:style>
  <w:style w:type="character" w:customStyle="1" w:styleId="katex-mathml">
    <w:name w:val="katex-mathml"/>
    <w:basedOn w:val="Standardnpsmoodstavce"/>
    <w:rsid w:val="004577A3"/>
  </w:style>
  <w:style w:type="character" w:customStyle="1" w:styleId="mord">
    <w:name w:val="mord"/>
    <w:basedOn w:val="Standardnpsmoodstavce"/>
    <w:rsid w:val="004577A3"/>
  </w:style>
  <w:style w:type="character" w:customStyle="1" w:styleId="mrel">
    <w:name w:val="mrel"/>
    <w:basedOn w:val="Standardnpsmoodstavce"/>
    <w:rsid w:val="004577A3"/>
  </w:style>
  <w:style w:type="character" w:customStyle="1" w:styleId="delimsizing">
    <w:name w:val="delimsizing"/>
    <w:basedOn w:val="Standardnpsmoodstavce"/>
    <w:rsid w:val="004577A3"/>
  </w:style>
  <w:style w:type="character" w:customStyle="1" w:styleId="vlist-s">
    <w:name w:val="vlist-s"/>
    <w:basedOn w:val="Standardnpsmoodstavce"/>
    <w:rsid w:val="004577A3"/>
  </w:style>
  <w:style w:type="character" w:customStyle="1" w:styleId="mbin">
    <w:name w:val="mbin"/>
    <w:basedOn w:val="Standardnpsmoodstavce"/>
    <w:rsid w:val="004577A3"/>
  </w:style>
  <w:style w:type="character" w:styleId="Nevyeenzmnka">
    <w:name w:val="Unresolved Mention"/>
    <w:basedOn w:val="Standardnpsmoodstavce"/>
    <w:uiPriority w:val="99"/>
    <w:semiHidden/>
    <w:unhideWhenUsed/>
    <w:rsid w:val="001E1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" TargetMode="External"/><Relationship Id="rId18" Type="http://schemas.openxmlformats.org/officeDocument/2006/relationships/hyperlink" Target="http://www.justice.cz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fen.cz/" TargetMode="External"/><Relationship Id="rId17" Type="http://schemas.openxmlformats.org/officeDocument/2006/relationships/hyperlink" Target="http://www.justice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portal.cssz.cz/" TargetMode="External"/><Relationship Id="rId20" Type="http://schemas.openxmlformats.org/officeDocument/2006/relationships/hyperlink" Target="https://ezak.kr-karlovarsky.cz/profile_display_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kr-karlovarsky.cz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gov.cz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petra.myskova@krkarlovarsky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611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EFF5-C125-4058-9D28-59B094CC63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B0A8B4-0F39-4A3B-8E39-AC7A231F7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C71FA-F4DA-4033-9C06-B4C61F28F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EEAA2-5993-40B7-9E6D-AD0CCB44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800</TotalTime>
  <Pages>12</Pages>
  <Words>4265</Words>
  <Characters>27955</Characters>
  <Application>Microsoft Office Word</Application>
  <DocSecurity>0</DocSecurity>
  <Lines>232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Krajský úřad</Company>
  <LinksUpToDate>false</LinksUpToDate>
  <CharactersWithSpaces>32156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subject/>
  <dc:creator>Radek Havlan</dc:creator>
  <cp:keywords/>
  <dc:description/>
  <cp:lastModifiedBy>Myšková Petra</cp:lastModifiedBy>
  <cp:revision>40</cp:revision>
  <cp:lastPrinted>2024-11-07T08:04:00Z</cp:lastPrinted>
  <dcterms:created xsi:type="dcterms:W3CDTF">2024-11-11T07:43:00Z</dcterms:created>
  <dcterms:modified xsi:type="dcterms:W3CDTF">2025-05-19T12:42:00Z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