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723A74" w14:textId="5C5A3154" w:rsidR="00077A0F" w:rsidRPr="006F402B" w:rsidRDefault="00077A0F" w:rsidP="00E97A62">
      <w:pPr>
        <w:ind w:left="900" w:hanging="540"/>
      </w:pPr>
    </w:p>
    <w:p w14:paraId="044AABC3" w14:textId="77777777" w:rsidR="003A721E" w:rsidRPr="006F402B" w:rsidRDefault="003A721E" w:rsidP="00E97A62">
      <w:pPr>
        <w:ind w:left="900" w:hanging="540"/>
      </w:pPr>
    </w:p>
    <w:p w14:paraId="58394B95" w14:textId="77777777" w:rsidR="00077A0F" w:rsidRPr="006F402B" w:rsidRDefault="00077A0F" w:rsidP="00E97A62">
      <w:pPr>
        <w:ind w:left="900" w:hanging="540"/>
      </w:pPr>
    </w:p>
    <w:p w14:paraId="29156BFF" w14:textId="77777777" w:rsidR="00077A0F" w:rsidRPr="006F402B" w:rsidRDefault="00077A0F" w:rsidP="00E97A62">
      <w:pPr>
        <w:ind w:left="900" w:hanging="540"/>
      </w:pPr>
    </w:p>
    <w:p w14:paraId="35DCD973" w14:textId="77777777" w:rsidR="00077A0F" w:rsidRPr="006F402B" w:rsidRDefault="00077A0F" w:rsidP="00E97A62">
      <w:pPr>
        <w:ind w:left="900" w:hanging="540"/>
      </w:pPr>
    </w:p>
    <w:p w14:paraId="748ED303" w14:textId="77777777" w:rsidR="00077A0F" w:rsidRPr="006F402B" w:rsidRDefault="00077A0F" w:rsidP="00E97A62">
      <w:pPr>
        <w:ind w:left="900" w:hanging="540"/>
      </w:pPr>
    </w:p>
    <w:p w14:paraId="264209CF" w14:textId="77777777" w:rsidR="00077A0F" w:rsidRPr="006F402B" w:rsidRDefault="00077A0F" w:rsidP="00E97A62">
      <w:pPr>
        <w:ind w:left="900" w:hanging="540"/>
      </w:pPr>
    </w:p>
    <w:p w14:paraId="4E7F1D72" w14:textId="39B16299" w:rsidR="00E74957" w:rsidRPr="00F02000" w:rsidRDefault="00614F4D" w:rsidP="00040C78">
      <w:pPr>
        <w:pStyle w:val="EBDozpat1"/>
        <w:jc w:val="center"/>
      </w:pPr>
      <w:r w:rsidRPr="00F02000">
        <w:t>B</w:t>
      </w:r>
      <w:r w:rsidR="0000758F" w:rsidRPr="00F02000">
        <w:t>.</w:t>
      </w:r>
      <w:r w:rsidRPr="00F02000">
        <w:t xml:space="preserve"> SOUHRNNÁ TECHNICKÁ</w:t>
      </w:r>
      <w:r w:rsidR="00E74957" w:rsidRPr="00F02000">
        <w:t xml:space="preserve"> ZPRÁVA</w:t>
      </w:r>
    </w:p>
    <w:p w14:paraId="7D9970AF" w14:textId="77777777" w:rsidR="00E74957" w:rsidRPr="00F02000" w:rsidRDefault="00E74957" w:rsidP="00040C78">
      <w:pPr>
        <w:pStyle w:val="EBDozpat2"/>
        <w:jc w:val="center"/>
        <w:rPr>
          <w:color w:val="auto"/>
        </w:rPr>
      </w:pPr>
      <w:bookmarkStart w:id="0" w:name="_Hlk40424537"/>
    </w:p>
    <w:bookmarkEnd w:id="0"/>
    <w:p w14:paraId="35BC8FF1" w14:textId="75F27F74" w:rsidR="00BE4F66" w:rsidRPr="00F02000" w:rsidRDefault="00BE4F66" w:rsidP="00040C78">
      <w:pPr>
        <w:pStyle w:val="EBDozpat2"/>
        <w:jc w:val="center"/>
        <w:rPr>
          <w:color w:val="auto"/>
        </w:rPr>
      </w:pPr>
      <w:r w:rsidRPr="00F02000">
        <w:rPr>
          <w:color w:val="auto"/>
        </w:rPr>
        <w:t>Výstavba budovy</w:t>
      </w:r>
    </w:p>
    <w:p w14:paraId="30FF2247" w14:textId="5CF856A7" w:rsidR="00614F4D" w:rsidRPr="00F02000" w:rsidRDefault="00BE4F66" w:rsidP="00040C78">
      <w:pPr>
        <w:pStyle w:val="EBDozpat2"/>
        <w:jc w:val="center"/>
        <w:rPr>
          <w:color w:val="auto"/>
        </w:rPr>
      </w:pPr>
      <w:r w:rsidRPr="00F02000">
        <w:rPr>
          <w:color w:val="auto"/>
        </w:rPr>
        <w:t>Střední uměleckoprůmyslov</w:t>
      </w:r>
      <w:r w:rsidR="00614F4D" w:rsidRPr="00F02000">
        <w:rPr>
          <w:color w:val="auto"/>
        </w:rPr>
        <w:t>á</w:t>
      </w:r>
      <w:r w:rsidRPr="00F02000">
        <w:rPr>
          <w:color w:val="auto"/>
        </w:rPr>
        <w:t xml:space="preserve"> škol</w:t>
      </w:r>
      <w:r w:rsidR="00614F4D" w:rsidRPr="00F02000">
        <w:rPr>
          <w:color w:val="auto"/>
        </w:rPr>
        <w:t>a</w:t>
      </w:r>
      <w:r w:rsidRPr="00F02000">
        <w:rPr>
          <w:color w:val="auto"/>
        </w:rPr>
        <w:t xml:space="preserve"> keramick</w:t>
      </w:r>
      <w:r w:rsidR="00614F4D" w:rsidRPr="00F02000">
        <w:rPr>
          <w:color w:val="auto"/>
        </w:rPr>
        <w:t>á</w:t>
      </w:r>
      <w:r w:rsidRPr="00F02000">
        <w:rPr>
          <w:color w:val="auto"/>
        </w:rPr>
        <w:t xml:space="preserve"> a sklářsk</w:t>
      </w:r>
      <w:r w:rsidR="00614F4D" w:rsidRPr="00F02000">
        <w:rPr>
          <w:color w:val="auto"/>
        </w:rPr>
        <w:t>á</w:t>
      </w:r>
      <w:r w:rsidRPr="00F02000">
        <w:rPr>
          <w:color w:val="auto"/>
        </w:rPr>
        <w:t xml:space="preserve"> Karlovy Vary, p.o.</w:t>
      </w:r>
    </w:p>
    <w:p w14:paraId="5D410831" w14:textId="77777777" w:rsidR="001B58F6" w:rsidRPr="00F02000" w:rsidRDefault="001B58F6" w:rsidP="001B58F6">
      <w:pPr>
        <w:pStyle w:val="Nadpis9"/>
        <w:jc w:val="center"/>
        <w:rPr>
          <w:rFonts w:ascii="Arial Narrow" w:hAnsi="Arial Narrow"/>
          <w:b/>
          <w:bCs/>
          <w:i w:val="0"/>
          <w:color w:val="auto"/>
          <w:sz w:val="32"/>
          <w:szCs w:val="32"/>
        </w:rPr>
      </w:pPr>
    </w:p>
    <w:p w14:paraId="46D2DD07" w14:textId="659555E8" w:rsidR="00614F4D" w:rsidRPr="00F02000" w:rsidRDefault="001E52F3" w:rsidP="001B58F6">
      <w:pPr>
        <w:pStyle w:val="Nadpis9"/>
        <w:jc w:val="center"/>
        <w:rPr>
          <w:rFonts w:ascii="Arial Narrow" w:hAnsi="Arial Narrow"/>
          <w:b/>
          <w:bCs/>
          <w:i w:val="0"/>
          <w:color w:val="auto"/>
          <w:sz w:val="32"/>
          <w:szCs w:val="32"/>
        </w:rPr>
      </w:pPr>
      <w:r w:rsidRPr="00F02000">
        <w:rPr>
          <w:rFonts w:ascii="Arial Narrow" w:hAnsi="Arial Narrow"/>
          <w:b/>
          <w:bCs/>
          <w:i w:val="0"/>
          <w:color w:val="auto"/>
          <w:sz w:val="32"/>
          <w:szCs w:val="32"/>
        </w:rPr>
        <w:t>1</w:t>
      </w:r>
      <w:r w:rsidR="001B58F6" w:rsidRPr="00F02000">
        <w:rPr>
          <w:rFonts w:ascii="Arial Narrow" w:hAnsi="Arial Narrow"/>
          <w:b/>
          <w:bCs/>
          <w:i w:val="0"/>
          <w:color w:val="auto"/>
          <w:sz w:val="32"/>
          <w:szCs w:val="32"/>
        </w:rPr>
        <w:t>. etapa výstavby</w:t>
      </w:r>
    </w:p>
    <w:p w14:paraId="3BDC37EA" w14:textId="13C9FE04" w:rsidR="001B58F6" w:rsidRPr="00F02000" w:rsidRDefault="00043575" w:rsidP="001B58F6">
      <w:pPr>
        <w:jc w:val="center"/>
      </w:pPr>
      <w:r w:rsidRPr="00F02000">
        <w:t>(Rekonstrukce historické budovy SO 101 + I. Etapa přístavby SO 102</w:t>
      </w:r>
      <w:r w:rsidR="001B58F6" w:rsidRPr="00F02000">
        <w:t>)</w:t>
      </w:r>
    </w:p>
    <w:p w14:paraId="227635B7" w14:textId="77777777" w:rsidR="00614F4D" w:rsidRPr="00F02000" w:rsidRDefault="00614F4D" w:rsidP="00E97A62">
      <w:pPr>
        <w:pStyle w:val="Nadpis9"/>
        <w:rPr>
          <w:rFonts w:ascii="Arial Narrow" w:hAnsi="Arial Narrow"/>
          <w:b/>
          <w:bCs/>
          <w:color w:val="auto"/>
          <w:sz w:val="20"/>
          <w:szCs w:val="20"/>
        </w:rPr>
      </w:pPr>
    </w:p>
    <w:p w14:paraId="4FF59EA5" w14:textId="77777777" w:rsidR="00614F4D" w:rsidRPr="00F02000" w:rsidRDefault="00614F4D" w:rsidP="00E97A62">
      <w:pPr>
        <w:pStyle w:val="Nadpis9"/>
        <w:rPr>
          <w:rFonts w:ascii="Arial Narrow" w:hAnsi="Arial Narrow"/>
          <w:b/>
          <w:bCs/>
          <w:color w:val="auto"/>
          <w:sz w:val="20"/>
          <w:szCs w:val="20"/>
        </w:rPr>
      </w:pPr>
    </w:p>
    <w:p w14:paraId="0B925A4A" w14:textId="77777777" w:rsidR="00614F4D" w:rsidRPr="00F02000" w:rsidRDefault="00614F4D" w:rsidP="00E97A62">
      <w:pPr>
        <w:pStyle w:val="Nadpis9"/>
        <w:rPr>
          <w:rFonts w:ascii="Arial Narrow" w:hAnsi="Arial Narrow"/>
          <w:b/>
          <w:bCs/>
          <w:color w:val="auto"/>
          <w:sz w:val="20"/>
          <w:szCs w:val="20"/>
        </w:rPr>
      </w:pPr>
    </w:p>
    <w:p w14:paraId="089E74A5" w14:textId="77777777" w:rsidR="00614F4D" w:rsidRPr="00F02000" w:rsidRDefault="00614F4D" w:rsidP="00E97A62">
      <w:pPr>
        <w:pStyle w:val="Nadpis9"/>
        <w:rPr>
          <w:rFonts w:ascii="Arial Narrow" w:hAnsi="Arial Narrow"/>
          <w:b/>
          <w:bCs/>
          <w:color w:val="auto"/>
          <w:sz w:val="20"/>
          <w:szCs w:val="20"/>
        </w:rPr>
      </w:pPr>
    </w:p>
    <w:p w14:paraId="41ED946A" w14:textId="77777777" w:rsidR="00614F4D" w:rsidRPr="00F02000" w:rsidRDefault="00614F4D" w:rsidP="00E97A62">
      <w:pPr>
        <w:pStyle w:val="Nadpis9"/>
        <w:rPr>
          <w:rFonts w:ascii="Arial Narrow" w:hAnsi="Arial Narrow"/>
          <w:b/>
          <w:bCs/>
          <w:color w:val="auto"/>
          <w:sz w:val="20"/>
          <w:szCs w:val="20"/>
        </w:rPr>
      </w:pPr>
    </w:p>
    <w:p w14:paraId="5263825E" w14:textId="77777777" w:rsidR="00614F4D" w:rsidRPr="00F02000" w:rsidRDefault="00614F4D" w:rsidP="00E97A62">
      <w:pPr>
        <w:rPr>
          <w:lang w:val="x-none" w:eastAsia="ar-SA"/>
        </w:rPr>
      </w:pPr>
    </w:p>
    <w:p w14:paraId="4E8D4483" w14:textId="77777777" w:rsidR="00614F4D" w:rsidRPr="00F02000" w:rsidRDefault="00614F4D" w:rsidP="00E97A62">
      <w:pPr>
        <w:rPr>
          <w:lang w:val="x-none" w:eastAsia="ar-SA"/>
        </w:rPr>
      </w:pPr>
    </w:p>
    <w:p w14:paraId="6D631956" w14:textId="0D9B79E9" w:rsidR="00A62E8B" w:rsidRPr="00F02000" w:rsidRDefault="00A62E8B" w:rsidP="00020962">
      <w:pPr>
        <w:autoSpaceDE w:val="0"/>
        <w:ind w:left="2832" w:hanging="2832"/>
        <w:jc w:val="left"/>
        <w:rPr>
          <w:szCs w:val="22"/>
        </w:rPr>
      </w:pPr>
      <w:r w:rsidRPr="00F02000">
        <w:rPr>
          <w:rFonts w:eastAsia="Calibri"/>
          <w:b/>
          <w:i/>
          <w:szCs w:val="22"/>
        </w:rPr>
        <w:t>Stavebník:</w:t>
      </w:r>
      <w:r w:rsidRPr="00F02000">
        <w:rPr>
          <w:rFonts w:eastAsia="Calibri"/>
          <w:b/>
          <w:szCs w:val="22"/>
        </w:rPr>
        <w:tab/>
      </w:r>
      <w:bookmarkStart w:id="1" w:name="_Hlk106697735"/>
      <w:r w:rsidRPr="00F02000">
        <w:rPr>
          <w:szCs w:val="22"/>
        </w:rPr>
        <w:t>Karlovarský</w:t>
      </w:r>
      <w:r w:rsidR="00020962" w:rsidRPr="00F02000">
        <w:rPr>
          <w:szCs w:val="22"/>
        </w:rPr>
        <w:t xml:space="preserve"> </w:t>
      </w:r>
      <w:r w:rsidRPr="00F02000">
        <w:rPr>
          <w:szCs w:val="22"/>
        </w:rPr>
        <w:t>kraj</w:t>
      </w:r>
      <w:r w:rsidRPr="00F02000">
        <w:rPr>
          <w:szCs w:val="22"/>
        </w:rPr>
        <w:br/>
        <w:t>Závodní 35</w:t>
      </w:r>
      <w:r w:rsidR="0044274D" w:rsidRPr="00F02000">
        <w:rPr>
          <w:szCs w:val="22"/>
        </w:rPr>
        <w:t>3</w:t>
      </w:r>
      <w:r w:rsidRPr="00F02000">
        <w:rPr>
          <w:szCs w:val="22"/>
        </w:rPr>
        <w:t xml:space="preserve">/88, </w:t>
      </w:r>
      <w:r w:rsidRPr="00F02000">
        <w:rPr>
          <w:bCs/>
          <w:szCs w:val="22"/>
        </w:rPr>
        <w:t>360 06 Karlovy Vary</w:t>
      </w:r>
    </w:p>
    <w:p w14:paraId="0DCFE485" w14:textId="77777777" w:rsidR="00A62E8B" w:rsidRPr="00F02000" w:rsidRDefault="00A62E8B" w:rsidP="00020962">
      <w:pPr>
        <w:tabs>
          <w:tab w:val="left" w:pos="2127"/>
        </w:tabs>
        <w:ind w:firstLine="0"/>
        <w:jc w:val="left"/>
        <w:rPr>
          <w:szCs w:val="22"/>
        </w:rPr>
      </w:pPr>
      <w:r w:rsidRPr="00F02000">
        <w:rPr>
          <w:b/>
          <w:szCs w:val="22"/>
        </w:rPr>
        <w:tab/>
      </w:r>
      <w:r w:rsidRPr="00F02000">
        <w:rPr>
          <w:b/>
          <w:szCs w:val="22"/>
        </w:rPr>
        <w:tab/>
      </w:r>
      <w:r w:rsidRPr="00F02000">
        <w:rPr>
          <w:szCs w:val="22"/>
        </w:rPr>
        <w:t>IČ: 70891168</w:t>
      </w:r>
    </w:p>
    <w:bookmarkEnd w:id="1"/>
    <w:p w14:paraId="7B7E6FF2" w14:textId="77777777" w:rsidR="00A62E8B" w:rsidRPr="00F02000" w:rsidRDefault="00A62E8B" w:rsidP="00020962">
      <w:pPr>
        <w:tabs>
          <w:tab w:val="left" w:pos="2127"/>
        </w:tabs>
        <w:ind w:firstLine="0"/>
        <w:jc w:val="left"/>
        <w:rPr>
          <w:rFonts w:eastAsia="Lucida Sans Unicode"/>
          <w:kern w:val="1"/>
          <w:szCs w:val="22"/>
          <w:lang w:eastAsia="ar-SA"/>
        </w:rPr>
      </w:pPr>
    </w:p>
    <w:p w14:paraId="3C998882" w14:textId="77777777" w:rsidR="00A62E8B" w:rsidRPr="00F02000" w:rsidRDefault="00A62E8B" w:rsidP="00020962">
      <w:pPr>
        <w:tabs>
          <w:tab w:val="left" w:pos="2835"/>
        </w:tabs>
        <w:ind w:firstLine="0"/>
        <w:jc w:val="left"/>
        <w:rPr>
          <w:rFonts w:eastAsia="Lucida Sans Unicode"/>
          <w:szCs w:val="22"/>
          <w:lang w:eastAsia="ar-SA"/>
        </w:rPr>
      </w:pPr>
      <w:r w:rsidRPr="00F02000">
        <w:rPr>
          <w:rFonts w:eastAsia="Lucida Sans Unicode"/>
          <w:b/>
          <w:i/>
          <w:szCs w:val="22"/>
          <w:lang w:eastAsia="ar-SA"/>
        </w:rPr>
        <w:t>Hlavní projektant:</w:t>
      </w:r>
      <w:r w:rsidRPr="00F02000">
        <w:rPr>
          <w:rFonts w:eastAsia="Lucida Sans Unicode"/>
          <w:szCs w:val="22"/>
          <w:lang w:eastAsia="ar-SA"/>
        </w:rPr>
        <w:tab/>
        <w:t xml:space="preserve">Energy Benefit Centre a.s. </w:t>
      </w:r>
    </w:p>
    <w:p w14:paraId="6916A4C9" w14:textId="77777777" w:rsidR="00A62E8B" w:rsidRPr="00F02000" w:rsidRDefault="00A62E8B" w:rsidP="00020962">
      <w:pPr>
        <w:tabs>
          <w:tab w:val="left" w:pos="2835"/>
        </w:tabs>
        <w:jc w:val="left"/>
        <w:rPr>
          <w:rFonts w:eastAsia="Lucida Sans Unicode"/>
          <w:szCs w:val="22"/>
          <w:lang w:eastAsia="ar-SA"/>
        </w:rPr>
      </w:pPr>
      <w:r w:rsidRPr="00F02000">
        <w:rPr>
          <w:rFonts w:eastAsia="Lucida Sans Unicode"/>
          <w:szCs w:val="22"/>
          <w:lang w:eastAsia="ar-SA"/>
        </w:rPr>
        <w:tab/>
        <w:t>Křenova 438/3, 162 00 Praha 6</w:t>
      </w:r>
    </w:p>
    <w:p w14:paraId="24BCB0C0" w14:textId="77777777" w:rsidR="00A62E8B" w:rsidRPr="00F02000" w:rsidRDefault="00A62E8B" w:rsidP="00020962">
      <w:pPr>
        <w:tabs>
          <w:tab w:val="left" w:pos="2835"/>
        </w:tabs>
        <w:jc w:val="left"/>
        <w:rPr>
          <w:rFonts w:eastAsia="Lucida Sans Unicode"/>
          <w:szCs w:val="22"/>
          <w:lang w:eastAsia="ar-SA"/>
        </w:rPr>
      </w:pPr>
      <w:r w:rsidRPr="00F02000">
        <w:rPr>
          <w:rFonts w:eastAsia="Lucida Sans Unicode"/>
          <w:szCs w:val="22"/>
          <w:lang w:eastAsia="ar-SA"/>
        </w:rPr>
        <w:tab/>
        <w:t>IČ: 29029210, DIČ: CZ29029210</w:t>
      </w:r>
    </w:p>
    <w:p w14:paraId="75D587A5" w14:textId="77777777" w:rsidR="00A62E8B" w:rsidRPr="00F02000" w:rsidRDefault="00A62E8B" w:rsidP="00020962">
      <w:pPr>
        <w:tabs>
          <w:tab w:val="left" w:pos="2127"/>
        </w:tabs>
        <w:jc w:val="left"/>
        <w:rPr>
          <w:rFonts w:eastAsia="Calibri"/>
          <w:b/>
          <w:i/>
          <w:szCs w:val="22"/>
        </w:rPr>
      </w:pPr>
    </w:p>
    <w:p w14:paraId="1BC1B33D" w14:textId="77777777" w:rsidR="00A62E8B" w:rsidRPr="00F02000" w:rsidRDefault="00A62E8B" w:rsidP="00020962">
      <w:pPr>
        <w:ind w:left="2124" w:hanging="2124"/>
        <w:jc w:val="left"/>
        <w:rPr>
          <w:bCs/>
          <w:szCs w:val="22"/>
        </w:rPr>
      </w:pPr>
      <w:r w:rsidRPr="00F02000">
        <w:rPr>
          <w:rFonts w:eastAsia="Calibri"/>
          <w:b/>
          <w:i/>
          <w:szCs w:val="22"/>
        </w:rPr>
        <w:t>Místo stavby:</w:t>
      </w:r>
      <w:r w:rsidRPr="00F02000">
        <w:rPr>
          <w:rFonts w:eastAsia="Calibri"/>
          <w:b/>
          <w:szCs w:val="22"/>
        </w:rPr>
        <w:tab/>
      </w:r>
      <w:r w:rsidRPr="00F02000">
        <w:rPr>
          <w:rFonts w:eastAsia="Calibri"/>
          <w:b/>
          <w:szCs w:val="22"/>
        </w:rPr>
        <w:tab/>
      </w:r>
      <w:r w:rsidRPr="00F02000">
        <w:rPr>
          <w:szCs w:val="22"/>
        </w:rPr>
        <w:t xml:space="preserve">stávající areál </w:t>
      </w:r>
      <w:r w:rsidRPr="00F02000">
        <w:rPr>
          <w:bCs/>
          <w:szCs w:val="22"/>
        </w:rPr>
        <w:t>Střední uměleckoprůmyslové školy keramické a sklářské,</w:t>
      </w:r>
    </w:p>
    <w:p w14:paraId="7105ED05" w14:textId="77777777" w:rsidR="00A62E8B" w:rsidRPr="00F02000" w:rsidRDefault="00A62E8B" w:rsidP="00020962">
      <w:pPr>
        <w:ind w:left="2124" w:hanging="2124"/>
        <w:jc w:val="left"/>
        <w:rPr>
          <w:szCs w:val="22"/>
        </w:rPr>
      </w:pPr>
      <w:r w:rsidRPr="00F02000">
        <w:rPr>
          <w:b/>
          <w:szCs w:val="22"/>
        </w:rPr>
        <w:tab/>
      </w:r>
      <w:r w:rsidRPr="00F02000">
        <w:rPr>
          <w:b/>
          <w:szCs w:val="22"/>
        </w:rPr>
        <w:tab/>
      </w:r>
      <w:r w:rsidRPr="00F02000">
        <w:rPr>
          <w:bCs/>
          <w:szCs w:val="22"/>
        </w:rPr>
        <w:t>nám. 17. listopadu 710/12, Karlovy Vary – Rybáře</w:t>
      </w:r>
    </w:p>
    <w:p w14:paraId="0B62CC0F" w14:textId="122BF25D" w:rsidR="00A62E8B" w:rsidRPr="00F02000" w:rsidRDefault="00A62E8B" w:rsidP="00492FA1">
      <w:pPr>
        <w:ind w:left="2832" w:hanging="2124"/>
        <w:jc w:val="left"/>
        <w:rPr>
          <w:rFonts w:cs="Arial"/>
          <w:szCs w:val="22"/>
        </w:rPr>
      </w:pPr>
      <w:r w:rsidRPr="00F02000">
        <w:rPr>
          <w:b/>
          <w:szCs w:val="22"/>
        </w:rPr>
        <w:tab/>
      </w:r>
      <w:r w:rsidRPr="00F02000">
        <w:rPr>
          <w:szCs w:val="22"/>
        </w:rPr>
        <w:t>par</w:t>
      </w:r>
      <w:r w:rsidR="00CC1CCC" w:rsidRPr="00F02000">
        <w:rPr>
          <w:szCs w:val="22"/>
        </w:rPr>
        <w:t>c</w:t>
      </w:r>
      <w:r w:rsidRPr="00F02000">
        <w:rPr>
          <w:szCs w:val="22"/>
        </w:rPr>
        <w:t xml:space="preserve">. č. pozemků: </w:t>
      </w:r>
      <w:r w:rsidRPr="00F02000">
        <w:rPr>
          <w:rFonts w:cs="Arial"/>
          <w:szCs w:val="22"/>
        </w:rPr>
        <w:t xml:space="preserve">394/1, 394/2, 394/3, 395/1 až 395/5, 396, 397, </w:t>
      </w:r>
      <w:r w:rsidR="00492FA1" w:rsidRPr="00F02000">
        <w:rPr>
          <w:rFonts w:cs="Arial"/>
          <w:szCs w:val="22"/>
        </w:rPr>
        <w:t xml:space="preserve">398/3, 99/1 a 999/12, </w:t>
      </w:r>
      <w:r w:rsidRPr="00F02000">
        <w:rPr>
          <w:rFonts w:cs="Arial"/>
          <w:szCs w:val="22"/>
        </w:rPr>
        <w:t xml:space="preserve">vše </w:t>
      </w:r>
      <w:r w:rsidRPr="00F02000">
        <w:rPr>
          <w:bCs/>
          <w:szCs w:val="22"/>
        </w:rPr>
        <w:t>k</w:t>
      </w:r>
      <w:r w:rsidRPr="00F02000">
        <w:rPr>
          <w:szCs w:val="22"/>
        </w:rPr>
        <w:t>. ú. Rybáře</w:t>
      </w:r>
    </w:p>
    <w:p w14:paraId="683B1D02" w14:textId="77777777" w:rsidR="00A62E8B" w:rsidRPr="00F02000" w:rsidRDefault="00A62E8B" w:rsidP="00020962">
      <w:pPr>
        <w:ind w:left="2124" w:hanging="2124"/>
        <w:jc w:val="left"/>
        <w:rPr>
          <w:b/>
          <w:i/>
          <w:szCs w:val="22"/>
        </w:rPr>
      </w:pPr>
    </w:p>
    <w:p w14:paraId="3ED4D375" w14:textId="19563BB4" w:rsidR="00A62E8B" w:rsidRPr="00F02000" w:rsidRDefault="00A62E8B" w:rsidP="00020962">
      <w:pPr>
        <w:tabs>
          <w:tab w:val="left" w:pos="2127"/>
        </w:tabs>
        <w:ind w:left="2832" w:hanging="2832"/>
        <w:jc w:val="left"/>
        <w:rPr>
          <w:szCs w:val="22"/>
        </w:rPr>
      </w:pPr>
      <w:r w:rsidRPr="00F02000">
        <w:rPr>
          <w:b/>
          <w:i/>
          <w:szCs w:val="22"/>
        </w:rPr>
        <w:t>Stupeň dokumentace:</w:t>
      </w:r>
      <w:r w:rsidRPr="00F02000">
        <w:rPr>
          <w:b/>
          <w:szCs w:val="22"/>
        </w:rPr>
        <w:tab/>
      </w:r>
      <w:r w:rsidRPr="00F02000">
        <w:rPr>
          <w:b/>
          <w:szCs w:val="22"/>
        </w:rPr>
        <w:tab/>
      </w:r>
      <w:bookmarkStart w:id="2" w:name="_Hlk41995151"/>
      <w:r w:rsidRPr="00F02000">
        <w:rPr>
          <w:szCs w:val="22"/>
        </w:rPr>
        <w:t xml:space="preserve">projektová dokumentace pro </w:t>
      </w:r>
      <w:bookmarkStart w:id="3" w:name="_Hlk41995219"/>
      <w:r w:rsidR="00150876" w:rsidRPr="00F02000">
        <w:rPr>
          <w:szCs w:val="22"/>
        </w:rPr>
        <w:t>provedení stavby</w:t>
      </w:r>
      <w:r w:rsidRPr="00F02000">
        <w:rPr>
          <w:szCs w:val="22"/>
        </w:rPr>
        <w:t xml:space="preserve"> (</w:t>
      </w:r>
      <w:r w:rsidR="00400C52" w:rsidRPr="00F02000">
        <w:rPr>
          <w:szCs w:val="22"/>
        </w:rPr>
        <w:t>DP</w:t>
      </w:r>
      <w:r w:rsidR="00150876" w:rsidRPr="00F02000">
        <w:rPr>
          <w:szCs w:val="22"/>
        </w:rPr>
        <w:t>S</w:t>
      </w:r>
      <w:r w:rsidRPr="00F02000">
        <w:rPr>
          <w:szCs w:val="22"/>
        </w:rPr>
        <w:t>)</w:t>
      </w:r>
      <w:bookmarkEnd w:id="2"/>
      <w:bookmarkEnd w:id="3"/>
    </w:p>
    <w:p w14:paraId="05C10168" w14:textId="77777777" w:rsidR="00A62E8B" w:rsidRPr="00F02000" w:rsidRDefault="00A62E8B" w:rsidP="00020962">
      <w:pPr>
        <w:tabs>
          <w:tab w:val="left" w:pos="2127"/>
        </w:tabs>
        <w:jc w:val="left"/>
        <w:rPr>
          <w:b/>
          <w:i/>
          <w:szCs w:val="22"/>
        </w:rPr>
      </w:pPr>
    </w:p>
    <w:p w14:paraId="585F9459" w14:textId="77777777" w:rsidR="00A62E8B" w:rsidRPr="00F02000" w:rsidRDefault="00A62E8B" w:rsidP="00020962">
      <w:pPr>
        <w:tabs>
          <w:tab w:val="left" w:pos="2127"/>
        </w:tabs>
        <w:ind w:firstLine="0"/>
        <w:jc w:val="left"/>
        <w:rPr>
          <w:b/>
          <w:i/>
          <w:szCs w:val="22"/>
        </w:rPr>
      </w:pPr>
      <w:r w:rsidRPr="00F02000">
        <w:rPr>
          <w:b/>
          <w:i/>
          <w:szCs w:val="22"/>
        </w:rPr>
        <w:t>Zakázkové číslo:</w:t>
      </w:r>
      <w:r w:rsidRPr="00F02000">
        <w:rPr>
          <w:b/>
          <w:i/>
          <w:szCs w:val="22"/>
        </w:rPr>
        <w:tab/>
      </w:r>
      <w:r w:rsidRPr="00F02000">
        <w:rPr>
          <w:b/>
          <w:i/>
          <w:szCs w:val="22"/>
        </w:rPr>
        <w:tab/>
      </w:r>
      <w:r w:rsidRPr="00F02000">
        <w:rPr>
          <w:szCs w:val="22"/>
        </w:rPr>
        <w:t>220055</w:t>
      </w:r>
      <w:r w:rsidRPr="00F02000">
        <w:rPr>
          <w:b/>
          <w:i/>
          <w:szCs w:val="22"/>
        </w:rPr>
        <w:tab/>
      </w:r>
    </w:p>
    <w:p w14:paraId="65CB028E" w14:textId="77777777" w:rsidR="00A62E8B" w:rsidRPr="00F02000" w:rsidRDefault="00A62E8B" w:rsidP="00020962">
      <w:pPr>
        <w:tabs>
          <w:tab w:val="left" w:pos="2127"/>
        </w:tabs>
        <w:jc w:val="left"/>
        <w:rPr>
          <w:b/>
          <w:i/>
          <w:szCs w:val="22"/>
        </w:rPr>
      </w:pPr>
    </w:p>
    <w:p w14:paraId="382DF4D4" w14:textId="18C39C61" w:rsidR="00A62E8B" w:rsidRPr="00F02000" w:rsidRDefault="00A62E8B" w:rsidP="00020962">
      <w:pPr>
        <w:tabs>
          <w:tab w:val="left" w:pos="2127"/>
          <w:tab w:val="left" w:pos="2832"/>
          <w:tab w:val="left" w:pos="3540"/>
          <w:tab w:val="left" w:pos="7395"/>
        </w:tabs>
        <w:ind w:firstLine="0"/>
        <w:jc w:val="left"/>
        <w:rPr>
          <w:szCs w:val="22"/>
        </w:rPr>
      </w:pPr>
      <w:r w:rsidRPr="00F02000">
        <w:rPr>
          <w:b/>
          <w:i/>
          <w:szCs w:val="22"/>
        </w:rPr>
        <w:t>Datum:</w:t>
      </w:r>
      <w:r w:rsidRPr="00F02000">
        <w:rPr>
          <w:szCs w:val="22"/>
        </w:rPr>
        <w:tab/>
      </w:r>
      <w:r w:rsidRPr="00F02000">
        <w:rPr>
          <w:szCs w:val="22"/>
        </w:rPr>
        <w:tab/>
      </w:r>
      <w:r w:rsidR="006E2469" w:rsidRPr="00F02000">
        <w:rPr>
          <w:szCs w:val="22"/>
        </w:rPr>
        <w:t>27</w:t>
      </w:r>
      <w:r w:rsidRPr="00F02000">
        <w:rPr>
          <w:szCs w:val="22"/>
        </w:rPr>
        <w:t>. 0</w:t>
      </w:r>
      <w:r w:rsidR="006E2469" w:rsidRPr="00F02000">
        <w:rPr>
          <w:szCs w:val="22"/>
        </w:rPr>
        <w:t>8</w:t>
      </w:r>
      <w:r w:rsidRPr="00F02000">
        <w:rPr>
          <w:szCs w:val="22"/>
        </w:rPr>
        <w:t>. 202</w:t>
      </w:r>
      <w:r w:rsidR="00150876" w:rsidRPr="00F02000">
        <w:rPr>
          <w:szCs w:val="22"/>
        </w:rPr>
        <w:t>4</w:t>
      </w:r>
      <w:r w:rsidRPr="00F02000">
        <w:rPr>
          <w:szCs w:val="22"/>
        </w:rPr>
        <w:tab/>
      </w:r>
    </w:p>
    <w:p w14:paraId="56162A6D" w14:textId="364DF9A6" w:rsidR="00A62E8B" w:rsidRPr="00F02000" w:rsidRDefault="00A62E8B" w:rsidP="00020962">
      <w:pPr>
        <w:tabs>
          <w:tab w:val="left" w:pos="2127"/>
        </w:tabs>
        <w:ind w:firstLine="0"/>
        <w:jc w:val="left"/>
        <w:rPr>
          <w:rFonts w:eastAsia="Lucida Sans Unicode"/>
          <w:kern w:val="1"/>
          <w:szCs w:val="22"/>
          <w:lang w:eastAsia="ar-SA"/>
        </w:rPr>
      </w:pPr>
      <w:r w:rsidRPr="00F02000">
        <w:rPr>
          <w:b/>
          <w:i/>
          <w:szCs w:val="22"/>
        </w:rPr>
        <w:t>Datum aktualizace (změny):</w:t>
      </w:r>
      <w:r w:rsidRPr="00F02000">
        <w:rPr>
          <w:szCs w:val="22"/>
        </w:rPr>
        <w:tab/>
      </w:r>
      <w:r w:rsidR="006E2469" w:rsidRPr="00F02000">
        <w:rPr>
          <w:szCs w:val="22"/>
        </w:rPr>
        <w:t>-</w:t>
      </w:r>
    </w:p>
    <w:p w14:paraId="2B668764" w14:textId="77777777" w:rsidR="00A62E8B" w:rsidRPr="00F02000" w:rsidRDefault="00A62E8B" w:rsidP="00020962">
      <w:pPr>
        <w:jc w:val="left"/>
        <w:rPr>
          <w:lang w:val="x-none" w:eastAsia="en-US"/>
        </w:rPr>
      </w:pPr>
    </w:p>
    <w:p w14:paraId="1764E178" w14:textId="77777777" w:rsidR="00A62E8B" w:rsidRPr="00F02000" w:rsidRDefault="00A62E8B" w:rsidP="00020962">
      <w:pPr>
        <w:jc w:val="left"/>
        <w:rPr>
          <w:lang w:val="x-none" w:eastAsia="en-US"/>
        </w:rPr>
      </w:pPr>
    </w:p>
    <w:p w14:paraId="142A7FC7" w14:textId="77777777" w:rsidR="00A62E8B" w:rsidRPr="00F02000" w:rsidRDefault="00A62E8B" w:rsidP="00020962">
      <w:pPr>
        <w:jc w:val="left"/>
        <w:rPr>
          <w:lang w:val="x-none" w:eastAsia="en-US"/>
        </w:rPr>
      </w:pPr>
    </w:p>
    <w:p w14:paraId="3D74BE33" w14:textId="666C51D5" w:rsidR="00A62E8B" w:rsidRPr="00F02000" w:rsidRDefault="00A62E8B" w:rsidP="00020962">
      <w:pPr>
        <w:pStyle w:val="Bezmezer"/>
        <w:ind w:firstLine="0"/>
        <w:rPr>
          <w:rFonts w:eastAsia="Lucida Sans Unicode"/>
        </w:rPr>
      </w:pPr>
      <w:r w:rsidRPr="00F02000">
        <w:rPr>
          <w:b/>
          <w:bCs/>
          <w:i/>
        </w:rPr>
        <w:t>Vypracoval:</w:t>
      </w:r>
      <w:r w:rsidRPr="00F02000">
        <w:rPr>
          <w:i/>
        </w:rPr>
        <w:tab/>
      </w:r>
      <w:r w:rsidRPr="00F02000">
        <w:rPr>
          <w:i/>
        </w:rPr>
        <w:tab/>
      </w:r>
      <w:r w:rsidRPr="00F02000">
        <w:rPr>
          <w:i/>
        </w:rPr>
        <w:tab/>
      </w:r>
      <w:r w:rsidRPr="00F02000">
        <w:rPr>
          <w:rFonts w:eastAsia="Lucida Sans Unicode"/>
        </w:rPr>
        <w:t>Ing. Miroslav Zyma</w:t>
      </w:r>
    </w:p>
    <w:p w14:paraId="42B17A40" w14:textId="77777777" w:rsidR="00A62E8B" w:rsidRPr="00F02000" w:rsidRDefault="00A62E8B" w:rsidP="00020962">
      <w:pPr>
        <w:pStyle w:val="Bezmezer"/>
        <w:ind w:firstLine="0"/>
        <w:rPr>
          <w:b/>
          <w:bCs/>
          <w:iCs/>
        </w:rPr>
      </w:pPr>
    </w:p>
    <w:p w14:paraId="2DABCD48" w14:textId="77777777" w:rsidR="00A62E8B" w:rsidRPr="00F02000" w:rsidRDefault="00A62E8B" w:rsidP="00020962">
      <w:pPr>
        <w:tabs>
          <w:tab w:val="left" w:pos="2835"/>
        </w:tabs>
        <w:ind w:firstLine="0"/>
        <w:contextualSpacing/>
        <w:jc w:val="left"/>
        <w:rPr>
          <w:rFonts w:eastAsia="Lucida Sans Unicode"/>
          <w:szCs w:val="22"/>
          <w:lang w:eastAsia="ar-SA"/>
        </w:rPr>
      </w:pPr>
      <w:r w:rsidRPr="00F02000">
        <w:rPr>
          <w:b/>
          <w:bCs/>
          <w:i/>
          <w:szCs w:val="22"/>
        </w:rPr>
        <w:t>Zodpovědný projektant:</w:t>
      </w:r>
      <w:r w:rsidRPr="00F02000">
        <w:rPr>
          <w:i/>
          <w:szCs w:val="22"/>
        </w:rPr>
        <w:tab/>
      </w:r>
      <w:r w:rsidRPr="00F02000">
        <w:rPr>
          <w:rFonts w:eastAsia="Lucida Sans Unicode"/>
          <w:szCs w:val="22"/>
          <w:lang w:eastAsia="ar-SA"/>
        </w:rPr>
        <w:t>Ing. Libor Truhelka</w:t>
      </w:r>
      <w:r w:rsidRPr="00F02000">
        <w:rPr>
          <w:rFonts w:eastAsia="Lucida Sans Unicode"/>
          <w:szCs w:val="22"/>
          <w:lang w:eastAsia="ar-SA"/>
        </w:rPr>
        <w:tab/>
      </w:r>
      <w:r w:rsidRPr="00F02000">
        <w:rPr>
          <w:rFonts w:eastAsia="Lucida Sans Unicode"/>
          <w:szCs w:val="22"/>
          <w:lang w:eastAsia="ar-SA"/>
        </w:rPr>
        <w:tab/>
      </w:r>
      <w:r w:rsidRPr="00F02000">
        <w:rPr>
          <w:rFonts w:eastAsia="Lucida Sans Unicode"/>
          <w:szCs w:val="22"/>
          <w:lang w:eastAsia="ar-SA"/>
        </w:rPr>
        <w:tab/>
      </w:r>
    </w:p>
    <w:p w14:paraId="32EF0971" w14:textId="77777777" w:rsidR="00A62E8B" w:rsidRPr="00F02000" w:rsidRDefault="00A62E8B" w:rsidP="00020962">
      <w:pPr>
        <w:tabs>
          <w:tab w:val="left" w:pos="2835"/>
        </w:tabs>
        <w:contextualSpacing/>
        <w:jc w:val="left"/>
        <w:rPr>
          <w:rFonts w:eastAsia="Lucida Sans Unicode"/>
          <w:szCs w:val="22"/>
          <w:lang w:eastAsia="ar-SA"/>
        </w:rPr>
      </w:pPr>
    </w:p>
    <w:p w14:paraId="1749F611" w14:textId="77777777" w:rsidR="00A62E8B" w:rsidRPr="00F02000" w:rsidRDefault="00A62E8B" w:rsidP="00020962">
      <w:pPr>
        <w:tabs>
          <w:tab w:val="left" w:pos="2835"/>
        </w:tabs>
        <w:ind w:firstLine="0"/>
        <w:contextualSpacing/>
        <w:jc w:val="left"/>
        <w:rPr>
          <w:b/>
          <w:bCs/>
          <w:i/>
          <w:szCs w:val="22"/>
        </w:rPr>
      </w:pPr>
      <w:r w:rsidRPr="00F02000">
        <w:rPr>
          <w:b/>
          <w:bCs/>
          <w:i/>
          <w:szCs w:val="22"/>
        </w:rPr>
        <w:t>Paré:</w:t>
      </w:r>
    </w:p>
    <w:p w14:paraId="4D5EA345" w14:textId="77777777" w:rsidR="00A62E8B" w:rsidRPr="00F02000" w:rsidRDefault="00A62E8B" w:rsidP="00E97A62">
      <w:pPr>
        <w:spacing w:after="160" w:line="259" w:lineRule="auto"/>
        <w:ind w:firstLine="0"/>
        <w:rPr>
          <w:bCs/>
          <w:i/>
          <w:szCs w:val="22"/>
          <w:lang w:val="x-none" w:eastAsia="en-US"/>
        </w:rPr>
      </w:pPr>
      <w:r w:rsidRPr="00F02000">
        <w:rPr>
          <w:i/>
          <w:szCs w:val="22"/>
        </w:rPr>
        <w:br w:type="page"/>
      </w:r>
    </w:p>
    <w:p w14:paraId="1CD61C4E" w14:textId="6F6D40DF" w:rsidR="00614F4D" w:rsidRPr="00F02000" w:rsidRDefault="00614F4D" w:rsidP="00E97A62">
      <w:pPr>
        <w:pStyle w:val="EBObsah"/>
        <w:jc w:val="both"/>
        <w:rPr>
          <w:i/>
          <w:sz w:val="22"/>
          <w:szCs w:val="22"/>
        </w:rPr>
      </w:pPr>
      <w:r w:rsidRPr="00F02000">
        <w:lastRenderedPageBreak/>
        <w:t>Obsah:</w:t>
      </w:r>
      <w:r w:rsidRPr="00F02000">
        <w:rPr>
          <w:i/>
          <w:sz w:val="22"/>
          <w:szCs w:val="22"/>
        </w:rPr>
        <w:tab/>
      </w:r>
    </w:p>
    <w:p w14:paraId="5D089AD3" w14:textId="77777777" w:rsidR="00614F4D" w:rsidRPr="00F02000" w:rsidRDefault="00614F4D" w:rsidP="00E97A62">
      <w:pPr>
        <w:rPr>
          <w:lang w:val="x-none" w:eastAsia="en-US"/>
        </w:rPr>
      </w:pPr>
    </w:p>
    <w:p w14:paraId="0570D1ED" w14:textId="70581B93" w:rsidR="00006E20" w:rsidRPr="00F02000" w:rsidRDefault="00614F4D">
      <w:pPr>
        <w:pStyle w:val="Obsah1"/>
        <w:rPr>
          <w:rFonts w:asciiTheme="minorHAnsi" w:eastAsiaTheme="minorEastAsia" w:hAnsiTheme="minorHAnsi" w:cstheme="minorBidi"/>
          <w:noProof/>
          <w:kern w:val="2"/>
          <w:sz w:val="24"/>
          <w14:ligatures w14:val="standardContextual"/>
        </w:rPr>
      </w:pPr>
      <w:r w:rsidRPr="00F02000">
        <w:rPr>
          <w:szCs w:val="22"/>
        </w:rPr>
        <w:fldChar w:fldCharType="begin"/>
      </w:r>
      <w:r w:rsidRPr="00F02000">
        <w:rPr>
          <w:szCs w:val="22"/>
        </w:rPr>
        <w:instrText xml:space="preserve"> TOC \o "1-3" \h \z \u </w:instrText>
      </w:r>
      <w:r w:rsidRPr="00F02000">
        <w:rPr>
          <w:szCs w:val="22"/>
        </w:rPr>
        <w:fldChar w:fldCharType="separate"/>
      </w:r>
      <w:hyperlink w:anchor="_Toc181799577" w:history="1">
        <w:r w:rsidR="00006E20" w:rsidRPr="00F02000">
          <w:rPr>
            <w:rStyle w:val="Hypertextovodkaz"/>
            <w:rFonts w:eastAsia="Lucida Sans Unicode"/>
            <w:noProof/>
          </w:rPr>
          <w:t>B.1.</w:t>
        </w:r>
        <w:r w:rsidR="00006E20" w:rsidRPr="00F02000">
          <w:rPr>
            <w:rFonts w:asciiTheme="minorHAnsi" w:eastAsiaTheme="minorEastAsia" w:hAnsiTheme="minorHAnsi" w:cstheme="minorBidi"/>
            <w:noProof/>
            <w:kern w:val="2"/>
            <w:sz w:val="24"/>
            <w14:ligatures w14:val="standardContextual"/>
          </w:rPr>
          <w:tab/>
        </w:r>
        <w:r w:rsidR="00006E20" w:rsidRPr="00F02000">
          <w:rPr>
            <w:rStyle w:val="Hypertextovodkaz"/>
            <w:rFonts w:eastAsia="Lucida Sans Unicode"/>
            <w:noProof/>
          </w:rPr>
          <w:t>Popis území stavby</w:t>
        </w:r>
        <w:r w:rsidR="00006E20" w:rsidRPr="00F02000">
          <w:rPr>
            <w:noProof/>
            <w:webHidden/>
          </w:rPr>
          <w:tab/>
        </w:r>
        <w:r w:rsidR="00006E20" w:rsidRPr="00F02000">
          <w:rPr>
            <w:noProof/>
            <w:webHidden/>
          </w:rPr>
          <w:fldChar w:fldCharType="begin"/>
        </w:r>
        <w:r w:rsidR="00006E20" w:rsidRPr="00F02000">
          <w:rPr>
            <w:noProof/>
            <w:webHidden/>
          </w:rPr>
          <w:instrText xml:space="preserve"> PAGEREF _Toc181799577 \h </w:instrText>
        </w:r>
        <w:r w:rsidR="00006E20" w:rsidRPr="00F02000">
          <w:rPr>
            <w:noProof/>
            <w:webHidden/>
          </w:rPr>
        </w:r>
        <w:r w:rsidR="00006E20" w:rsidRPr="00F02000">
          <w:rPr>
            <w:noProof/>
            <w:webHidden/>
          </w:rPr>
          <w:fldChar w:fldCharType="separate"/>
        </w:r>
        <w:r w:rsidR="00094C5B">
          <w:rPr>
            <w:noProof/>
            <w:webHidden/>
          </w:rPr>
          <w:t>5</w:t>
        </w:r>
        <w:r w:rsidR="00006E20" w:rsidRPr="00F02000">
          <w:rPr>
            <w:noProof/>
            <w:webHidden/>
          </w:rPr>
          <w:fldChar w:fldCharType="end"/>
        </w:r>
      </w:hyperlink>
    </w:p>
    <w:p w14:paraId="54322DB7" w14:textId="6ACAA1D1"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78"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Charakteristika území a stavebního pozemku, zastavěné území a nezastavěné území, soulad navrhované stavby s charakterem území, dosavadní využití a zastavěnost území</w:t>
        </w:r>
        <w:r w:rsidR="003C215A" w:rsidRPr="00F02000">
          <w:rPr>
            <w:noProof/>
            <w:webHidden/>
          </w:rPr>
          <w:t xml:space="preserve"> ……………………………………………….</w:t>
        </w:r>
        <w:r w:rsidRPr="00F02000">
          <w:rPr>
            <w:noProof/>
            <w:webHidden/>
          </w:rPr>
          <w:fldChar w:fldCharType="begin"/>
        </w:r>
        <w:r w:rsidRPr="00F02000">
          <w:rPr>
            <w:noProof/>
            <w:webHidden/>
          </w:rPr>
          <w:instrText xml:space="preserve"> PAGEREF _Toc181799578 \h </w:instrText>
        </w:r>
        <w:r w:rsidRPr="00F02000">
          <w:rPr>
            <w:noProof/>
            <w:webHidden/>
          </w:rPr>
        </w:r>
        <w:r w:rsidRPr="00F02000">
          <w:rPr>
            <w:noProof/>
            <w:webHidden/>
          </w:rPr>
          <w:fldChar w:fldCharType="separate"/>
        </w:r>
        <w:r w:rsidR="00094C5B">
          <w:rPr>
            <w:noProof/>
            <w:webHidden/>
          </w:rPr>
          <w:t>5</w:t>
        </w:r>
        <w:r w:rsidRPr="00F02000">
          <w:rPr>
            <w:noProof/>
            <w:webHidden/>
          </w:rPr>
          <w:fldChar w:fldCharType="end"/>
        </w:r>
      </w:hyperlink>
    </w:p>
    <w:p w14:paraId="24109D4C" w14:textId="1D3EEE5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79"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Údaje o souladu stavby s územně plánovací dokumentací, s cíli a úkoly územního plánování, včetně informace o vydané územně plánovací dokumentaci</w:t>
        </w:r>
        <w:r w:rsidR="003C215A" w:rsidRPr="00F02000">
          <w:rPr>
            <w:noProof/>
            <w:webHidden/>
          </w:rPr>
          <w:t xml:space="preserve"> ………………………………………………………………………………</w:t>
        </w:r>
        <w:r w:rsidRPr="00F02000">
          <w:rPr>
            <w:noProof/>
            <w:webHidden/>
          </w:rPr>
          <w:fldChar w:fldCharType="begin"/>
        </w:r>
        <w:r w:rsidRPr="00F02000">
          <w:rPr>
            <w:noProof/>
            <w:webHidden/>
          </w:rPr>
          <w:instrText xml:space="preserve"> PAGEREF _Toc181799579 \h </w:instrText>
        </w:r>
        <w:r w:rsidRPr="00F02000">
          <w:rPr>
            <w:noProof/>
            <w:webHidden/>
          </w:rPr>
        </w:r>
        <w:r w:rsidRPr="00F02000">
          <w:rPr>
            <w:noProof/>
            <w:webHidden/>
          </w:rPr>
          <w:fldChar w:fldCharType="separate"/>
        </w:r>
        <w:r w:rsidR="00094C5B">
          <w:rPr>
            <w:noProof/>
            <w:webHidden/>
          </w:rPr>
          <w:t>5</w:t>
        </w:r>
        <w:r w:rsidRPr="00F02000">
          <w:rPr>
            <w:noProof/>
            <w:webHidden/>
          </w:rPr>
          <w:fldChar w:fldCharType="end"/>
        </w:r>
      </w:hyperlink>
    </w:p>
    <w:p w14:paraId="2C6F41F4" w14:textId="36119A03"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0"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Informace o vydaných rozhodnutích o povolení výjimky z obecných požadavků na využívání území</w:t>
        </w:r>
        <w:r w:rsidR="003C215A" w:rsidRPr="00F02000">
          <w:rPr>
            <w:noProof/>
            <w:webHidden/>
          </w:rPr>
          <w:t xml:space="preserve"> ……………</w:t>
        </w:r>
        <w:r w:rsidRPr="00F02000">
          <w:rPr>
            <w:noProof/>
            <w:webHidden/>
          </w:rPr>
          <w:fldChar w:fldCharType="begin"/>
        </w:r>
        <w:r w:rsidRPr="00F02000">
          <w:rPr>
            <w:noProof/>
            <w:webHidden/>
          </w:rPr>
          <w:instrText xml:space="preserve"> PAGEREF _Toc181799580 \h </w:instrText>
        </w:r>
        <w:r w:rsidRPr="00F02000">
          <w:rPr>
            <w:noProof/>
            <w:webHidden/>
          </w:rPr>
        </w:r>
        <w:r w:rsidRPr="00F02000">
          <w:rPr>
            <w:noProof/>
            <w:webHidden/>
          </w:rPr>
          <w:fldChar w:fldCharType="separate"/>
        </w:r>
        <w:r w:rsidR="00094C5B">
          <w:rPr>
            <w:noProof/>
            <w:webHidden/>
          </w:rPr>
          <w:t>6</w:t>
        </w:r>
        <w:r w:rsidRPr="00F02000">
          <w:rPr>
            <w:noProof/>
            <w:webHidden/>
          </w:rPr>
          <w:fldChar w:fldCharType="end"/>
        </w:r>
      </w:hyperlink>
    </w:p>
    <w:p w14:paraId="43420335" w14:textId="3CEE6EE1"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1" w:history="1">
        <w:r w:rsidRPr="00F02000">
          <w:rPr>
            <w:rStyle w:val="Hypertextovodkaz"/>
            <w:rFonts w:eastAsia="Lucida Sans Unicode"/>
            <w:i/>
            <w:iCs/>
            <w:noProof/>
            <w:lang w:eastAsia="ar-SA"/>
          </w:rPr>
          <w:t>d)</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Informace o tom, zda a v jakých částech dokumentace jsou zohledněny podmínky závazných stanovisek dotčených orgánů</w:t>
        </w:r>
        <w:r w:rsidR="003C215A" w:rsidRPr="00F02000">
          <w:rPr>
            <w:noProof/>
            <w:webHidden/>
          </w:rPr>
          <w:t xml:space="preserve"> …………………………………………………………………………………………………….……</w:t>
        </w:r>
        <w:r w:rsidRPr="00F02000">
          <w:rPr>
            <w:noProof/>
            <w:webHidden/>
          </w:rPr>
          <w:fldChar w:fldCharType="begin"/>
        </w:r>
        <w:r w:rsidRPr="00F02000">
          <w:rPr>
            <w:noProof/>
            <w:webHidden/>
          </w:rPr>
          <w:instrText xml:space="preserve"> PAGEREF _Toc181799581 \h </w:instrText>
        </w:r>
        <w:r w:rsidRPr="00F02000">
          <w:rPr>
            <w:noProof/>
            <w:webHidden/>
          </w:rPr>
        </w:r>
        <w:r w:rsidRPr="00F02000">
          <w:rPr>
            <w:noProof/>
            <w:webHidden/>
          </w:rPr>
          <w:fldChar w:fldCharType="separate"/>
        </w:r>
        <w:r w:rsidR="00094C5B">
          <w:rPr>
            <w:noProof/>
            <w:webHidden/>
          </w:rPr>
          <w:t>6</w:t>
        </w:r>
        <w:r w:rsidRPr="00F02000">
          <w:rPr>
            <w:noProof/>
            <w:webHidden/>
          </w:rPr>
          <w:fldChar w:fldCharType="end"/>
        </w:r>
      </w:hyperlink>
    </w:p>
    <w:p w14:paraId="5681F2BA" w14:textId="55E40017"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2" w:history="1">
        <w:r w:rsidRPr="00F02000">
          <w:rPr>
            <w:rStyle w:val="Hypertextovodkaz"/>
            <w:rFonts w:eastAsia="Lucida Sans Unicode"/>
            <w:i/>
            <w:iCs/>
            <w:noProof/>
            <w:lang w:eastAsia="ar-SA"/>
          </w:rPr>
          <w:t>e)</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Výčet a závěry provedených průzkumů a rozborů – geologický průzkum hydrogeologický průzkum, stavebně historický průzkum apod.</w:t>
        </w:r>
        <w:r w:rsidR="003C215A" w:rsidRPr="00F02000">
          <w:rPr>
            <w:noProof/>
            <w:webHidden/>
          </w:rPr>
          <w:t xml:space="preserve"> ……………………………………………………………………………………….…………</w:t>
        </w:r>
        <w:r w:rsidRPr="00F02000">
          <w:rPr>
            <w:noProof/>
            <w:webHidden/>
          </w:rPr>
          <w:fldChar w:fldCharType="begin"/>
        </w:r>
        <w:r w:rsidRPr="00F02000">
          <w:rPr>
            <w:noProof/>
            <w:webHidden/>
          </w:rPr>
          <w:instrText xml:space="preserve"> PAGEREF _Toc181799582 \h </w:instrText>
        </w:r>
        <w:r w:rsidRPr="00F02000">
          <w:rPr>
            <w:noProof/>
            <w:webHidden/>
          </w:rPr>
        </w:r>
        <w:r w:rsidRPr="00F02000">
          <w:rPr>
            <w:noProof/>
            <w:webHidden/>
          </w:rPr>
          <w:fldChar w:fldCharType="separate"/>
        </w:r>
        <w:r w:rsidR="00094C5B">
          <w:rPr>
            <w:noProof/>
            <w:webHidden/>
          </w:rPr>
          <w:t>9</w:t>
        </w:r>
        <w:r w:rsidRPr="00F02000">
          <w:rPr>
            <w:noProof/>
            <w:webHidden/>
          </w:rPr>
          <w:fldChar w:fldCharType="end"/>
        </w:r>
      </w:hyperlink>
    </w:p>
    <w:p w14:paraId="5249A7AE" w14:textId="219091B7"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3" w:history="1">
        <w:r w:rsidRPr="00F02000">
          <w:rPr>
            <w:rStyle w:val="Hypertextovodkaz"/>
            <w:rFonts w:eastAsia="Lucida Sans Unicode"/>
            <w:i/>
            <w:iCs/>
            <w:noProof/>
            <w:lang w:eastAsia="ar-SA"/>
          </w:rPr>
          <w:t>f)</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území podle jiných právních předpisů</w:t>
        </w:r>
        <w:r w:rsidR="003C215A" w:rsidRPr="00F02000">
          <w:rPr>
            <w:noProof/>
            <w:webHidden/>
          </w:rPr>
          <w:t xml:space="preserve"> …………………………………………………………………..……</w:t>
        </w:r>
        <w:r w:rsidRPr="00F02000">
          <w:rPr>
            <w:noProof/>
            <w:webHidden/>
          </w:rPr>
          <w:fldChar w:fldCharType="begin"/>
        </w:r>
        <w:r w:rsidRPr="00F02000">
          <w:rPr>
            <w:noProof/>
            <w:webHidden/>
          </w:rPr>
          <w:instrText xml:space="preserve"> PAGEREF _Toc181799583 \h </w:instrText>
        </w:r>
        <w:r w:rsidRPr="00F02000">
          <w:rPr>
            <w:noProof/>
            <w:webHidden/>
          </w:rPr>
        </w:r>
        <w:r w:rsidRPr="00F02000">
          <w:rPr>
            <w:noProof/>
            <w:webHidden/>
          </w:rPr>
          <w:fldChar w:fldCharType="separate"/>
        </w:r>
        <w:r w:rsidR="00094C5B">
          <w:rPr>
            <w:noProof/>
            <w:webHidden/>
          </w:rPr>
          <w:t>30</w:t>
        </w:r>
        <w:r w:rsidRPr="00F02000">
          <w:rPr>
            <w:noProof/>
            <w:webHidden/>
          </w:rPr>
          <w:fldChar w:fldCharType="end"/>
        </w:r>
      </w:hyperlink>
    </w:p>
    <w:p w14:paraId="6EB29D71" w14:textId="3397118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4" w:history="1">
        <w:r w:rsidRPr="00F02000">
          <w:rPr>
            <w:rStyle w:val="Hypertextovodkaz"/>
            <w:rFonts w:eastAsia="Lucida Sans Unicode"/>
            <w:i/>
            <w:noProof/>
            <w:lang w:eastAsia="ar-SA"/>
          </w:rPr>
          <w:t>g)</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Poloha vzhledem k záplavovému území, poddolovanému území apod.</w:t>
        </w:r>
        <w:r w:rsidR="003C215A" w:rsidRPr="00F02000">
          <w:rPr>
            <w:noProof/>
            <w:webHidden/>
          </w:rPr>
          <w:t xml:space="preserve"> ……………………………………….……</w:t>
        </w:r>
        <w:r w:rsidRPr="00F02000">
          <w:rPr>
            <w:noProof/>
            <w:webHidden/>
          </w:rPr>
          <w:fldChar w:fldCharType="begin"/>
        </w:r>
        <w:r w:rsidRPr="00F02000">
          <w:rPr>
            <w:noProof/>
            <w:webHidden/>
          </w:rPr>
          <w:instrText xml:space="preserve"> PAGEREF _Toc181799584 \h </w:instrText>
        </w:r>
        <w:r w:rsidRPr="00F02000">
          <w:rPr>
            <w:noProof/>
            <w:webHidden/>
          </w:rPr>
        </w:r>
        <w:r w:rsidRPr="00F02000">
          <w:rPr>
            <w:noProof/>
            <w:webHidden/>
          </w:rPr>
          <w:fldChar w:fldCharType="separate"/>
        </w:r>
        <w:r w:rsidR="00094C5B">
          <w:rPr>
            <w:noProof/>
            <w:webHidden/>
          </w:rPr>
          <w:t>30</w:t>
        </w:r>
        <w:r w:rsidRPr="00F02000">
          <w:rPr>
            <w:noProof/>
            <w:webHidden/>
          </w:rPr>
          <w:fldChar w:fldCharType="end"/>
        </w:r>
      </w:hyperlink>
    </w:p>
    <w:p w14:paraId="554EF315" w14:textId="23580266"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5" w:history="1">
        <w:r w:rsidRPr="00F02000">
          <w:rPr>
            <w:rStyle w:val="Hypertextovodkaz"/>
            <w:rFonts w:eastAsia="Lucida Sans Unicode"/>
            <w:i/>
            <w:iCs/>
            <w:noProof/>
            <w:lang w:eastAsia="ar-SA"/>
          </w:rPr>
          <w:t>h)</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Vliv stavby na okolní stavby a pozemky, ochrana okolí, vliv stavby na odtokové poměry v</w:t>
        </w:r>
        <w:r w:rsidR="003C215A" w:rsidRPr="00F02000">
          <w:rPr>
            <w:rStyle w:val="Hypertextovodkaz"/>
            <w:rFonts w:eastAsia="Lucida Sans Unicode"/>
            <w:i/>
            <w:iCs/>
            <w:noProof/>
            <w:lang w:eastAsia="ar-SA"/>
          </w:rPr>
          <w:t> </w:t>
        </w:r>
        <w:r w:rsidRPr="00F02000">
          <w:rPr>
            <w:rStyle w:val="Hypertextovodkaz"/>
            <w:rFonts w:eastAsia="Lucida Sans Unicode"/>
            <w:i/>
            <w:iCs/>
            <w:noProof/>
            <w:lang w:eastAsia="ar-SA"/>
          </w:rPr>
          <w:t>území</w:t>
        </w:r>
        <w:r w:rsidR="003C215A" w:rsidRPr="00F02000">
          <w:rPr>
            <w:noProof/>
            <w:webHidden/>
          </w:rPr>
          <w:t xml:space="preserve"> ………………</w:t>
        </w:r>
        <w:r w:rsidRPr="00F02000">
          <w:rPr>
            <w:noProof/>
            <w:webHidden/>
          </w:rPr>
          <w:fldChar w:fldCharType="begin"/>
        </w:r>
        <w:r w:rsidRPr="00F02000">
          <w:rPr>
            <w:noProof/>
            <w:webHidden/>
          </w:rPr>
          <w:instrText xml:space="preserve"> PAGEREF _Toc181799585 \h </w:instrText>
        </w:r>
        <w:r w:rsidRPr="00F02000">
          <w:rPr>
            <w:noProof/>
            <w:webHidden/>
          </w:rPr>
        </w:r>
        <w:r w:rsidRPr="00F02000">
          <w:rPr>
            <w:noProof/>
            <w:webHidden/>
          </w:rPr>
          <w:fldChar w:fldCharType="separate"/>
        </w:r>
        <w:r w:rsidR="00094C5B">
          <w:rPr>
            <w:noProof/>
            <w:webHidden/>
          </w:rPr>
          <w:t>30</w:t>
        </w:r>
        <w:r w:rsidRPr="00F02000">
          <w:rPr>
            <w:noProof/>
            <w:webHidden/>
          </w:rPr>
          <w:fldChar w:fldCharType="end"/>
        </w:r>
      </w:hyperlink>
    </w:p>
    <w:p w14:paraId="50D0505C" w14:textId="538C4DF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7" w:history="1">
        <w:r w:rsidRPr="00F02000">
          <w:rPr>
            <w:rStyle w:val="Hypertextovodkaz"/>
            <w:rFonts w:eastAsia="Lucida Sans Unicode"/>
            <w:i/>
            <w:iCs/>
            <w:noProof/>
            <w:lang w:eastAsia="ar-SA"/>
          </w:rPr>
          <w:t>i)</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Požadavky na asanace, demolice, kácení dřevin</w:t>
        </w:r>
        <w:r w:rsidR="003C215A" w:rsidRPr="00F02000">
          <w:rPr>
            <w:noProof/>
            <w:webHidden/>
          </w:rPr>
          <w:t xml:space="preserve"> …………………………………………………………………...…</w:t>
        </w:r>
        <w:r w:rsidRPr="00F02000">
          <w:rPr>
            <w:noProof/>
            <w:webHidden/>
          </w:rPr>
          <w:fldChar w:fldCharType="begin"/>
        </w:r>
        <w:r w:rsidRPr="00F02000">
          <w:rPr>
            <w:noProof/>
            <w:webHidden/>
          </w:rPr>
          <w:instrText xml:space="preserve"> PAGEREF _Toc181799587 \h </w:instrText>
        </w:r>
        <w:r w:rsidRPr="00F02000">
          <w:rPr>
            <w:noProof/>
            <w:webHidden/>
          </w:rPr>
        </w:r>
        <w:r w:rsidRPr="00F02000">
          <w:rPr>
            <w:noProof/>
            <w:webHidden/>
          </w:rPr>
          <w:fldChar w:fldCharType="separate"/>
        </w:r>
        <w:r w:rsidR="00094C5B">
          <w:rPr>
            <w:noProof/>
            <w:webHidden/>
          </w:rPr>
          <w:t>31</w:t>
        </w:r>
        <w:r w:rsidRPr="00F02000">
          <w:rPr>
            <w:noProof/>
            <w:webHidden/>
          </w:rPr>
          <w:fldChar w:fldCharType="end"/>
        </w:r>
      </w:hyperlink>
    </w:p>
    <w:p w14:paraId="62A7AA31" w14:textId="11EAA821"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8" w:history="1">
        <w:r w:rsidRPr="00F02000">
          <w:rPr>
            <w:rStyle w:val="Hypertextovodkaz"/>
            <w:rFonts w:eastAsia="Lucida Sans Unicode"/>
            <w:i/>
            <w:iCs/>
            <w:noProof/>
            <w:lang w:eastAsia="ar-SA"/>
          </w:rPr>
          <w:t>j)</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Požadavky na maximální dočasné a trvalé zábory zemědělského půdního fondu nebo pozemků určených k plnění funkce lesa</w:t>
        </w:r>
        <w:r w:rsidR="003C215A" w:rsidRPr="00F02000">
          <w:rPr>
            <w:noProof/>
            <w:webHidden/>
          </w:rPr>
          <w:t xml:space="preserve"> ………………………………………………………………………………………………………</w:t>
        </w:r>
        <w:r w:rsidRPr="00F02000">
          <w:rPr>
            <w:noProof/>
            <w:webHidden/>
          </w:rPr>
          <w:fldChar w:fldCharType="begin"/>
        </w:r>
        <w:r w:rsidRPr="00F02000">
          <w:rPr>
            <w:noProof/>
            <w:webHidden/>
          </w:rPr>
          <w:instrText xml:space="preserve"> PAGEREF _Toc181799588 \h </w:instrText>
        </w:r>
        <w:r w:rsidRPr="00F02000">
          <w:rPr>
            <w:noProof/>
            <w:webHidden/>
          </w:rPr>
        </w:r>
        <w:r w:rsidRPr="00F02000">
          <w:rPr>
            <w:noProof/>
            <w:webHidden/>
          </w:rPr>
          <w:fldChar w:fldCharType="separate"/>
        </w:r>
        <w:r w:rsidR="00094C5B">
          <w:rPr>
            <w:noProof/>
            <w:webHidden/>
          </w:rPr>
          <w:t>33</w:t>
        </w:r>
        <w:r w:rsidRPr="00F02000">
          <w:rPr>
            <w:noProof/>
            <w:webHidden/>
          </w:rPr>
          <w:fldChar w:fldCharType="end"/>
        </w:r>
      </w:hyperlink>
    </w:p>
    <w:p w14:paraId="553912A9" w14:textId="3768131A"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89" w:history="1">
        <w:r w:rsidRPr="00F02000">
          <w:rPr>
            <w:rStyle w:val="Hypertextovodkaz"/>
            <w:rFonts w:eastAsia="Lucida Sans Unicode"/>
            <w:i/>
            <w:iCs/>
            <w:noProof/>
            <w:lang w:eastAsia="ar-SA"/>
          </w:rPr>
          <w:t>k)</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Územně technické podmínky – zejména možnost napojení na stávající dopravní a technickou infrastrukturu, možnost bezbariérového přístupu k navrhované stavbě</w:t>
        </w:r>
        <w:r w:rsidR="003C215A" w:rsidRPr="00F02000">
          <w:rPr>
            <w:noProof/>
            <w:webHidden/>
          </w:rPr>
          <w:t xml:space="preserve"> ……………………………………………………………..</w:t>
        </w:r>
        <w:r w:rsidRPr="00F02000">
          <w:rPr>
            <w:noProof/>
            <w:webHidden/>
          </w:rPr>
          <w:fldChar w:fldCharType="begin"/>
        </w:r>
        <w:r w:rsidRPr="00F02000">
          <w:rPr>
            <w:noProof/>
            <w:webHidden/>
          </w:rPr>
          <w:instrText xml:space="preserve"> PAGEREF _Toc181799589 \h </w:instrText>
        </w:r>
        <w:r w:rsidRPr="00F02000">
          <w:rPr>
            <w:noProof/>
            <w:webHidden/>
          </w:rPr>
        </w:r>
        <w:r w:rsidRPr="00F02000">
          <w:rPr>
            <w:noProof/>
            <w:webHidden/>
          </w:rPr>
          <w:fldChar w:fldCharType="separate"/>
        </w:r>
        <w:r w:rsidR="00094C5B">
          <w:rPr>
            <w:noProof/>
            <w:webHidden/>
          </w:rPr>
          <w:t>33</w:t>
        </w:r>
        <w:r w:rsidRPr="00F02000">
          <w:rPr>
            <w:noProof/>
            <w:webHidden/>
          </w:rPr>
          <w:fldChar w:fldCharType="end"/>
        </w:r>
      </w:hyperlink>
    </w:p>
    <w:p w14:paraId="098DB6B6" w14:textId="6C907ADE"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0" w:history="1">
        <w:r w:rsidRPr="00F02000">
          <w:rPr>
            <w:rStyle w:val="Hypertextovodkaz"/>
            <w:rFonts w:eastAsia="Lucida Sans Unicode"/>
            <w:i/>
            <w:iCs/>
            <w:noProof/>
            <w:lang w:eastAsia="ar-SA"/>
          </w:rPr>
          <w:t>l)</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Věcné i časové vazby stavby, podmiňující, vyvolané, související investice</w:t>
        </w:r>
        <w:r w:rsidR="003C215A" w:rsidRPr="00F02000">
          <w:rPr>
            <w:noProof/>
            <w:webHidden/>
          </w:rPr>
          <w:t xml:space="preserve"> ………………………………………</w:t>
        </w:r>
        <w:r w:rsidR="008F4939"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_Toc181799590 \h </w:instrText>
        </w:r>
        <w:r w:rsidRPr="00F02000">
          <w:rPr>
            <w:noProof/>
            <w:webHidden/>
          </w:rPr>
        </w:r>
        <w:r w:rsidRPr="00F02000">
          <w:rPr>
            <w:noProof/>
            <w:webHidden/>
          </w:rPr>
          <w:fldChar w:fldCharType="separate"/>
        </w:r>
        <w:r w:rsidR="00094C5B">
          <w:rPr>
            <w:noProof/>
            <w:webHidden/>
          </w:rPr>
          <w:t>34</w:t>
        </w:r>
        <w:r w:rsidRPr="00F02000">
          <w:rPr>
            <w:noProof/>
            <w:webHidden/>
          </w:rPr>
          <w:fldChar w:fldCharType="end"/>
        </w:r>
      </w:hyperlink>
    </w:p>
    <w:p w14:paraId="1CA72B60" w14:textId="435A203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1" w:history="1">
        <w:r w:rsidRPr="00F02000">
          <w:rPr>
            <w:rStyle w:val="Hypertextovodkaz"/>
            <w:rFonts w:eastAsia="Lucida Sans Unicode"/>
            <w:bCs/>
            <w:i/>
            <w:noProof/>
            <w:lang w:eastAsia="ar-SA"/>
          </w:rPr>
          <w:t>m)</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Seznam pozemků podle katastru nemovitostí, na kterých se stavba umisťuje a provádí</w:t>
        </w:r>
        <w:r w:rsidRPr="00F02000">
          <w:rPr>
            <w:noProof/>
            <w:webHidden/>
          </w:rPr>
          <w:tab/>
        </w:r>
        <w:r w:rsidRPr="00F02000">
          <w:rPr>
            <w:noProof/>
            <w:webHidden/>
          </w:rPr>
          <w:fldChar w:fldCharType="begin"/>
        </w:r>
        <w:r w:rsidRPr="00F02000">
          <w:rPr>
            <w:noProof/>
            <w:webHidden/>
          </w:rPr>
          <w:instrText xml:space="preserve"> PAGEREF _Toc181799591 \h </w:instrText>
        </w:r>
        <w:r w:rsidRPr="00F02000">
          <w:rPr>
            <w:noProof/>
            <w:webHidden/>
          </w:rPr>
        </w:r>
        <w:r w:rsidRPr="00F02000">
          <w:rPr>
            <w:noProof/>
            <w:webHidden/>
          </w:rPr>
          <w:fldChar w:fldCharType="separate"/>
        </w:r>
        <w:r w:rsidR="00094C5B">
          <w:rPr>
            <w:noProof/>
            <w:webHidden/>
          </w:rPr>
          <w:t>34</w:t>
        </w:r>
        <w:r w:rsidRPr="00F02000">
          <w:rPr>
            <w:noProof/>
            <w:webHidden/>
          </w:rPr>
          <w:fldChar w:fldCharType="end"/>
        </w:r>
      </w:hyperlink>
    </w:p>
    <w:p w14:paraId="5437D1BF" w14:textId="37058D3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2" w:history="1">
        <w:r w:rsidRPr="00F02000">
          <w:rPr>
            <w:rStyle w:val="Hypertextovodkaz"/>
            <w:rFonts w:eastAsia="Lucida Sans Unicode"/>
            <w:bCs/>
            <w:i/>
            <w:noProof/>
            <w:lang w:eastAsia="ar-SA"/>
          </w:rPr>
          <w:t>n)</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Seznam pozemků podle katastru nemovitostí, na kterých vznikne ochranné nebo bezpečnostní pásmo</w:t>
        </w:r>
        <w:r w:rsidR="003C215A" w:rsidRPr="00F02000">
          <w:rPr>
            <w:noProof/>
            <w:webHidden/>
          </w:rPr>
          <w:t xml:space="preserve"> ………</w:t>
        </w:r>
        <w:r w:rsidRPr="00F02000">
          <w:rPr>
            <w:noProof/>
            <w:webHidden/>
          </w:rPr>
          <w:fldChar w:fldCharType="begin"/>
        </w:r>
        <w:r w:rsidRPr="00F02000">
          <w:rPr>
            <w:noProof/>
            <w:webHidden/>
          </w:rPr>
          <w:instrText xml:space="preserve"> PAGEREF _Toc181799592 \h </w:instrText>
        </w:r>
        <w:r w:rsidRPr="00F02000">
          <w:rPr>
            <w:noProof/>
            <w:webHidden/>
          </w:rPr>
        </w:r>
        <w:r w:rsidRPr="00F02000">
          <w:rPr>
            <w:noProof/>
            <w:webHidden/>
          </w:rPr>
          <w:fldChar w:fldCharType="separate"/>
        </w:r>
        <w:r w:rsidR="00094C5B">
          <w:rPr>
            <w:noProof/>
            <w:webHidden/>
          </w:rPr>
          <w:t>36</w:t>
        </w:r>
        <w:r w:rsidRPr="00F02000">
          <w:rPr>
            <w:noProof/>
            <w:webHidden/>
          </w:rPr>
          <w:fldChar w:fldCharType="end"/>
        </w:r>
      </w:hyperlink>
    </w:p>
    <w:p w14:paraId="7C767E59" w14:textId="1E115716"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593" w:history="1">
        <w:r w:rsidRPr="00F02000">
          <w:rPr>
            <w:rStyle w:val="Hypertextovodkaz"/>
            <w:rFonts w:eastAsia="Lucida Sans Unicode"/>
            <w:noProof/>
          </w:rPr>
          <w:t>B.2.</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Celkový popis stavby</w:t>
        </w:r>
        <w:r w:rsidRPr="00F02000">
          <w:rPr>
            <w:noProof/>
            <w:webHidden/>
          </w:rPr>
          <w:tab/>
        </w:r>
        <w:r w:rsidRPr="00F02000">
          <w:rPr>
            <w:noProof/>
            <w:webHidden/>
          </w:rPr>
          <w:fldChar w:fldCharType="begin"/>
        </w:r>
        <w:r w:rsidRPr="00F02000">
          <w:rPr>
            <w:noProof/>
            <w:webHidden/>
          </w:rPr>
          <w:instrText xml:space="preserve"> PAGEREF _Toc181799593 \h </w:instrText>
        </w:r>
        <w:r w:rsidRPr="00F02000">
          <w:rPr>
            <w:noProof/>
            <w:webHidden/>
          </w:rPr>
        </w:r>
        <w:r w:rsidRPr="00F02000">
          <w:rPr>
            <w:noProof/>
            <w:webHidden/>
          </w:rPr>
          <w:fldChar w:fldCharType="separate"/>
        </w:r>
        <w:r w:rsidR="00094C5B">
          <w:rPr>
            <w:noProof/>
            <w:webHidden/>
          </w:rPr>
          <w:t>37</w:t>
        </w:r>
        <w:r w:rsidRPr="00F02000">
          <w:rPr>
            <w:noProof/>
            <w:webHidden/>
          </w:rPr>
          <w:fldChar w:fldCharType="end"/>
        </w:r>
      </w:hyperlink>
    </w:p>
    <w:p w14:paraId="68DA2719" w14:textId="233EACA5"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594" w:history="1">
        <w:r w:rsidRPr="00F02000">
          <w:rPr>
            <w:rStyle w:val="Hypertextovodkaz"/>
            <w:rFonts w:eastAsia="Lucida Sans Unicode"/>
            <w:noProof/>
            <w:lang w:eastAsia="ar-SA"/>
          </w:rPr>
          <w:t>B.2.1</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lang w:eastAsia="ar-SA"/>
          </w:rPr>
          <w:t>Základní charakteristika stavby a jejího užívání</w:t>
        </w:r>
        <w:r w:rsidRPr="00F02000">
          <w:rPr>
            <w:noProof/>
            <w:webHidden/>
          </w:rPr>
          <w:tab/>
        </w:r>
        <w:r w:rsidRPr="00F02000">
          <w:rPr>
            <w:noProof/>
            <w:webHidden/>
          </w:rPr>
          <w:fldChar w:fldCharType="begin"/>
        </w:r>
        <w:r w:rsidRPr="00F02000">
          <w:rPr>
            <w:noProof/>
            <w:webHidden/>
          </w:rPr>
          <w:instrText xml:space="preserve"> PAGEREF _Toc181799594 \h </w:instrText>
        </w:r>
        <w:r w:rsidRPr="00F02000">
          <w:rPr>
            <w:noProof/>
            <w:webHidden/>
          </w:rPr>
        </w:r>
        <w:r w:rsidRPr="00F02000">
          <w:rPr>
            <w:noProof/>
            <w:webHidden/>
          </w:rPr>
          <w:fldChar w:fldCharType="separate"/>
        </w:r>
        <w:r w:rsidR="00094C5B">
          <w:rPr>
            <w:noProof/>
            <w:webHidden/>
          </w:rPr>
          <w:t>37</w:t>
        </w:r>
        <w:r w:rsidRPr="00F02000">
          <w:rPr>
            <w:noProof/>
            <w:webHidden/>
          </w:rPr>
          <w:fldChar w:fldCharType="end"/>
        </w:r>
      </w:hyperlink>
    </w:p>
    <w:p w14:paraId="141AD336" w14:textId="4E111D2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5"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Nová stavba nebo změna dokončené stavby; u změny stavby údaje o jejich současném stavu, závěry stavebně technického, případně stavebně historického průzkumu a výsledky statického posouzení nosných konstrukcí</w:t>
        </w:r>
        <w:r w:rsidR="003C215A" w:rsidRPr="00F02000">
          <w:rPr>
            <w:noProof/>
            <w:webHidden/>
          </w:rPr>
          <w:t>……………………………………………………………………………………………………..……………</w:t>
        </w:r>
        <w:r w:rsidRPr="00F02000">
          <w:rPr>
            <w:noProof/>
            <w:webHidden/>
          </w:rPr>
          <w:fldChar w:fldCharType="begin"/>
        </w:r>
        <w:r w:rsidRPr="00F02000">
          <w:rPr>
            <w:noProof/>
            <w:webHidden/>
          </w:rPr>
          <w:instrText xml:space="preserve"> PAGEREF _Toc181799595 \h </w:instrText>
        </w:r>
        <w:r w:rsidRPr="00F02000">
          <w:rPr>
            <w:noProof/>
            <w:webHidden/>
          </w:rPr>
        </w:r>
        <w:r w:rsidRPr="00F02000">
          <w:rPr>
            <w:noProof/>
            <w:webHidden/>
          </w:rPr>
          <w:fldChar w:fldCharType="separate"/>
        </w:r>
        <w:r w:rsidR="00094C5B">
          <w:rPr>
            <w:noProof/>
            <w:webHidden/>
          </w:rPr>
          <w:t>37</w:t>
        </w:r>
        <w:r w:rsidRPr="00F02000">
          <w:rPr>
            <w:noProof/>
            <w:webHidden/>
          </w:rPr>
          <w:fldChar w:fldCharType="end"/>
        </w:r>
      </w:hyperlink>
    </w:p>
    <w:p w14:paraId="64256C06" w14:textId="393EB8A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6"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Účel užívání stavby</w:t>
        </w:r>
        <w:r w:rsidR="003C215A" w:rsidRPr="00F02000">
          <w:rPr>
            <w:noProof/>
            <w:webHidden/>
          </w:rPr>
          <w:t xml:space="preserve"> ………………………………………………………………………………………………………</w:t>
        </w:r>
        <w:r w:rsidR="008F4939"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_Toc181799596 \h </w:instrText>
        </w:r>
        <w:r w:rsidRPr="00F02000">
          <w:rPr>
            <w:noProof/>
            <w:webHidden/>
          </w:rPr>
        </w:r>
        <w:r w:rsidRPr="00F02000">
          <w:rPr>
            <w:noProof/>
            <w:webHidden/>
          </w:rPr>
          <w:fldChar w:fldCharType="separate"/>
        </w:r>
        <w:r w:rsidR="00094C5B">
          <w:rPr>
            <w:noProof/>
            <w:webHidden/>
          </w:rPr>
          <w:t>40</w:t>
        </w:r>
        <w:r w:rsidRPr="00F02000">
          <w:rPr>
            <w:noProof/>
            <w:webHidden/>
          </w:rPr>
          <w:fldChar w:fldCharType="end"/>
        </w:r>
      </w:hyperlink>
    </w:p>
    <w:p w14:paraId="0AADFEDF" w14:textId="783731A3"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7"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Trvalá nebo dočasná stavba</w:t>
        </w:r>
        <w:r w:rsidR="003C215A" w:rsidRPr="00F02000">
          <w:rPr>
            <w:noProof/>
            <w:webHidden/>
          </w:rPr>
          <w:t xml:space="preserve"> ……………………………………………………………………………………………</w:t>
        </w:r>
        <w:r w:rsidR="008F4939"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_Toc181799597 \h </w:instrText>
        </w:r>
        <w:r w:rsidRPr="00F02000">
          <w:rPr>
            <w:noProof/>
            <w:webHidden/>
          </w:rPr>
        </w:r>
        <w:r w:rsidRPr="00F02000">
          <w:rPr>
            <w:noProof/>
            <w:webHidden/>
          </w:rPr>
          <w:fldChar w:fldCharType="separate"/>
        </w:r>
        <w:r w:rsidR="00094C5B">
          <w:rPr>
            <w:noProof/>
            <w:webHidden/>
          </w:rPr>
          <w:t>40</w:t>
        </w:r>
        <w:r w:rsidRPr="00F02000">
          <w:rPr>
            <w:noProof/>
            <w:webHidden/>
          </w:rPr>
          <w:fldChar w:fldCharType="end"/>
        </w:r>
      </w:hyperlink>
    </w:p>
    <w:p w14:paraId="50175893" w14:textId="372F4F0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8" w:history="1">
        <w:r w:rsidRPr="00F02000">
          <w:rPr>
            <w:rStyle w:val="Hypertextovodkaz"/>
            <w:rFonts w:eastAsia="Lucida Sans Unicode"/>
            <w:i/>
            <w:iCs/>
            <w:noProof/>
            <w:lang w:eastAsia="ar-SA"/>
          </w:rPr>
          <w:t>d)</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Informace o vydaných rozhodnutích o povolení výjimky z technických požadavků na stavby a technických požadavků zabezpečujících bezbariérové užívání stavby</w:t>
        </w:r>
        <w:r w:rsidR="003C215A" w:rsidRPr="00F02000">
          <w:rPr>
            <w:noProof/>
            <w:webHidden/>
          </w:rPr>
          <w:t xml:space="preserve"> ……………………………………………………………</w:t>
        </w:r>
        <w:r w:rsidRPr="00F02000">
          <w:rPr>
            <w:noProof/>
            <w:webHidden/>
          </w:rPr>
          <w:fldChar w:fldCharType="begin"/>
        </w:r>
        <w:r w:rsidRPr="00F02000">
          <w:rPr>
            <w:noProof/>
            <w:webHidden/>
          </w:rPr>
          <w:instrText xml:space="preserve"> PAGEREF _Toc181799598 \h </w:instrText>
        </w:r>
        <w:r w:rsidRPr="00F02000">
          <w:rPr>
            <w:noProof/>
            <w:webHidden/>
          </w:rPr>
        </w:r>
        <w:r w:rsidRPr="00F02000">
          <w:rPr>
            <w:noProof/>
            <w:webHidden/>
          </w:rPr>
          <w:fldChar w:fldCharType="separate"/>
        </w:r>
        <w:r w:rsidR="00094C5B">
          <w:rPr>
            <w:noProof/>
            <w:webHidden/>
          </w:rPr>
          <w:t>40</w:t>
        </w:r>
        <w:r w:rsidRPr="00F02000">
          <w:rPr>
            <w:noProof/>
            <w:webHidden/>
          </w:rPr>
          <w:fldChar w:fldCharType="end"/>
        </w:r>
      </w:hyperlink>
    </w:p>
    <w:p w14:paraId="2AADD5A5" w14:textId="09B3E3B6"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599" w:history="1">
        <w:r w:rsidRPr="00F02000">
          <w:rPr>
            <w:rStyle w:val="Hypertextovodkaz"/>
            <w:rFonts w:eastAsia="Lucida Sans Unicode"/>
            <w:i/>
            <w:iCs/>
            <w:noProof/>
            <w:lang w:eastAsia="ar-SA"/>
          </w:rPr>
          <w:t>e)</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Informace o tom, zda a v jakých částech dokumentace jsou zohledněny podmínky závazných stanovisek dotčených orgánů</w:t>
        </w:r>
        <w:r w:rsidR="003C215A" w:rsidRPr="00F02000">
          <w:rPr>
            <w:noProof/>
            <w:webHidden/>
          </w:rPr>
          <w:t xml:space="preserve"> …………………………………………………………………………………………………………</w:t>
        </w:r>
        <w:r w:rsidRPr="00F02000">
          <w:rPr>
            <w:noProof/>
            <w:webHidden/>
          </w:rPr>
          <w:fldChar w:fldCharType="begin"/>
        </w:r>
        <w:r w:rsidRPr="00F02000">
          <w:rPr>
            <w:noProof/>
            <w:webHidden/>
          </w:rPr>
          <w:instrText xml:space="preserve"> PAGEREF _Toc181799599 \h </w:instrText>
        </w:r>
        <w:r w:rsidRPr="00F02000">
          <w:rPr>
            <w:noProof/>
            <w:webHidden/>
          </w:rPr>
        </w:r>
        <w:r w:rsidRPr="00F02000">
          <w:rPr>
            <w:noProof/>
            <w:webHidden/>
          </w:rPr>
          <w:fldChar w:fldCharType="separate"/>
        </w:r>
        <w:r w:rsidR="00094C5B">
          <w:rPr>
            <w:noProof/>
            <w:webHidden/>
          </w:rPr>
          <w:t>41</w:t>
        </w:r>
        <w:r w:rsidRPr="00F02000">
          <w:rPr>
            <w:noProof/>
            <w:webHidden/>
          </w:rPr>
          <w:fldChar w:fldCharType="end"/>
        </w:r>
      </w:hyperlink>
    </w:p>
    <w:p w14:paraId="69E9F767" w14:textId="32FFF70B"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0" w:history="1">
        <w:r w:rsidRPr="00F02000">
          <w:rPr>
            <w:rStyle w:val="Hypertextovodkaz"/>
            <w:rFonts w:eastAsia="Lucida Sans Unicode"/>
            <w:i/>
            <w:iCs/>
            <w:noProof/>
            <w:lang w:eastAsia="ar-SA"/>
          </w:rPr>
          <w:t>f)</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stavby podle jiných právních předpisů</w:t>
        </w:r>
        <w:r w:rsidR="003C215A" w:rsidRPr="00F02000">
          <w:rPr>
            <w:noProof/>
            <w:webHidden/>
          </w:rPr>
          <w:t xml:space="preserve"> …………………………………………………………………….…</w:t>
        </w:r>
        <w:r w:rsidRPr="00F02000">
          <w:rPr>
            <w:noProof/>
            <w:webHidden/>
          </w:rPr>
          <w:fldChar w:fldCharType="begin"/>
        </w:r>
        <w:r w:rsidRPr="00F02000">
          <w:rPr>
            <w:noProof/>
            <w:webHidden/>
          </w:rPr>
          <w:instrText xml:space="preserve"> PAGEREF _Toc181799600 \h </w:instrText>
        </w:r>
        <w:r w:rsidRPr="00F02000">
          <w:rPr>
            <w:noProof/>
            <w:webHidden/>
          </w:rPr>
        </w:r>
        <w:r w:rsidRPr="00F02000">
          <w:rPr>
            <w:noProof/>
            <w:webHidden/>
          </w:rPr>
          <w:fldChar w:fldCharType="separate"/>
        </w:r>
        <w:r w:rsidR="00094C5B">
          <w:rPr>
            <w:noProof/>
            <w:webHidden/>
          </w:rPr>
          <w:t>54</w:t>
        </w:r>
        <w:r w:rsidRPr="00F02000">
          <w:rPr>
            <w:noProof/>
            <w:webHidden/>
          </w:rPr>
          <w:fldChar w:fldCharType="end"/>
        </w:r>
      </w:hyperlink>
    </w:p>
    <w:p w14:paraId="4FC509CD" w14:textId="64906A8C"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3" w:history="1">
        <w:r w:rsidRPr="00F02000">
          <w:rPr>
            <w:rStyle w:val="Hypertextovodkaz"/>
            <w:rFonts w:eastAsia="Lucida Sans Unicode"/>
            <w:i/>
            <w:iCs/>
            <w:noProof/>
            <w:lang w:eastAsia="ar-SA"/>
          </w:rPr>
          <w:t>g)</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Navrhované parametry stavby – zastavěná plocha, obestavěný prostor, užitná plocha, počet funkčních jednotek a jejich velikost apod.</w:t>
        </w:r>
        <w:r w:rsidR="003C215A" w:rsidRPr="00F02000">
          <w:rPr>
            <w:noProof/>
            <w:webHidden/>
          </w:rPr>
          <w:t xml:space="preserve"> ………………………………………………………………………………………………….…</w:t>
        </w:r>
        <w:r w:rsidRPr="00F02000">
          <w:rPr>
            <w:noProof/>
            <w:webHidden/>
          </w:rPr>
          <w:fldChar w:fldCharType="begin"/>
        </w:r>
        <w:r w:rsidRPr="00F02000">
          <w:rPr>
            <w:noProof/>
            <w:webHidden/>
          </w:rPr>
          <w:instrText xml:space="preserve"> PAGEREF _Toc181799603 \h </w:instrText>
        </w:r>
        <w:r w:rsidRPr="00F02000">
          <w:rPr>
            <w:noProof/>
            <w:webHidden/>
          </w:rPr>
        </w:r>
        <w:r w:rsidRPr="00F02000">
          <w:rPr>
            <w:noProof/>
            <w:webHidden/>
          </w:rPr>
          <w:fldChar w:fldCharType="separate"/>
        </w:r>
        <w:r w:rsidR="00094C5B">
          <w:rPr>
            <w:noProof/>
            <w:webHidden/>
          </w:rPr>
          <w:t>55</w:t>
        </w:r>
        <w:r w:rsidRPr="00F02000">
          <w:rPr>
            <w:noProof/>
            <w:webHidden/>
          </w:rPr>
          <w:fldChar w:fldCharType="end"/>
        </w:r>
      </w:hyperlink>
    </w:p>
    <w:p w14:paraId="5515E014" w14:textId="2B1AE2D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4" w:history="1">
        <w:r w:rsidRPr="00F02000">
          <w:rPr>
            <w:rStyle w:val="Hypertextovodkaz"/>
            <w:rFonts w:eastAsia="Lucida Sans Unicode"/>
            <w:i/>
            <w:iCs/>
            <w:noProof/>
            <w:lang w:eastAsia="ar-SA"/>
          </w:rPr>
          <w:t>h)</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Základní bilance stavby – potřeby a spotřeby médií a hmot, hospodaření s dešťovou vodou, celkové produkované množství a druhy odpadů a emisí, třída energetické náročnosti budov apod.</w:t>
        </w:r>
        <w:r w:rsidR="003C215A" w:rsidRPr="00F02000">
          <w:rPr>
            <w:noProof/>
            <w:webHidden/>
          </w:rPr>
          <w:t xml:space="preserve"> ……………..………</w:t>
        </w:r>
        <w:r w:rsidRPr="00F02000">
          <w:rPr>
            <w:noProof/>
            <w:webHidden/>
          </w:rPr>
          <w:fldChar w:fldCharType="begin"/>
        </w:r>
        <w:r w:rsidRPr="00F02000">
          <w:rPr>
            <w:noProof/>
            <w:webHidden/>
          </w:rPr>
          <w:instrText xml:space="preserve"> PAGEREF _Toc181799604 \h </w:instrText>
        </w:r>
        <w:r w:rsidRPr="00F02000">
          <w:rPr>
            <w:noProof/>
            <w:webHidden/>
          </w:rPr>
        </w:r>
        <w:r w:rsidRPr="00F02000">
          <w:rPr>
            <w:noProof/>
            <w:webHidden/>
          </w:rPr>
          <w:fldChar w:fldCharType="separate"/>
        </w:r>
        <w:r w:rsidR="00094C5B">
          <w:rPr>
            <w:noProof/>
            <w:webHidden/>
          </w:rPr>
          <w:t>55</w:t>
        </w:r>
        <w:r w:rsidRPr="00F02000">
          <w:rPr>
            <w:noProof/>
            <w:webHidden/>
          </w:rPr>
          <w:fldChar w:fldCharType="end"/>
        </w:r>
      </w:hyperlink>
    </w:p>
    <w:p w14:paraId="43423A9A" w14:textId="515A8943"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5" w:history="1">
        <w:r w:rsidRPr="00F02000">
          <w:rPr>
            <w:rStyle w:val="Hypertextovodkaz"/>
            <w:rFonts w:eastAsia="Lucida Sans Unicode"/>
            <w:i/>
            <w:iCs/>
            <w:noProof/>
            <w:lang w:eastAsia="ar-SA"/>
          </w:rPr>
          <w:t>i)</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Základní předpoklady výstavby – časové údaje o realizaci stavby, členění na etapy</w:t>
        </w:r>
        <w:r w:rsidR="003C215A" w:rsidRPr="00F02000">
          <w:rPr>
            <w:noProof/>
            <w:webHidden/>
          </w:rPr>
          <w:t xml:space="preserve"> …………………….....….…</w:t>
        </w:r>
        <w:r w:rsidRPr="00F02000">
          <w:rPr>
            <w:noProof/>
            <w:webHidden/>
          </w:rPr>
          <w:fldChar w:fldCharType="begin"/>
        </w:r>
        <w:r w:rsidRPr="00F02000">
          <w:rPr>
            <w:noProof/>
            <w:webHidden/>
          </w:rPr>
          <w:instrText xml:space="preserve"> PAGEREF _Toc181799605 \h </w:instrText>
        </w:r>
        <w:r w:rsidRPr="00F02000">
          <w:rPr>
            <w:noProof/>
            <w:webHidden/>
          </w:rPr>
        </w:r>
        <w:r w:rsidRPr="00F02000">
          <w:rPr>
            <w:noProof/>
            <w:webHidden/>
          </w:rPr>
          <w:fldChar w:fldCharType="separate"/>
        </w:r>
        <w:r w:rsidR="00094C5B">
          <w:rPr>
            <w:noProof/>
            <w:webHidden/>
          </w:rPr>
          <w:t>60</w:t>
        </w:r>
        <w:r w:rsidRPr="00F02000">
          <w:rPr>
            <w:noProof/>
            <w:webHidden/>
          </w:rPr>
          <w:fldChar w:fldCharType="end"/>
        </w:r>
      </w:hyperlink>
    </w:p>
    <w:p w14:paraId="5ECF0FE4" w14:textId="481AC88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6" w:history="1">
        <w:r w:rsidRPr="00F02000">
          <w:rPr>
            <w:rStyle w:val="Hypertextovodkaz"/>
            <w:rFonts w:eastAsia="Lucida Sans Unicode"/>
            <w:i/>
            <w:iCs/>
            <w:noProof/>
            <w:lang w:eastAsia="ar-SA"/>
          </w:rPr>
          <w:t>j)</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Orientační náklady stavby</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_Toc181799606 \h </w:instrText>
        </w:r>
        <w:r w:rsidRPr="00F02000">
          <w:rPr>
            <w:noProof/>
            <w:webHidden/>
          </w:rPr>
        </w:r>
        <w:r w:rsidRPr="00F02000">
          <w:rPr>
            <w:noProof/>
            <w:webHidden/>
          </w:rPr>
          <w:fldChar w:fldCharType="separate"/>
        </w:r>
        <w:r w:rsidR="00094C5B">
          <w:rPr>
            <w:noProof/>
            <w:webHidden/>
          </w:rPr>
          <w:t>60</w:t>
        </w:r>
        <w:r w:rsidRPr="00F02000">
          <w:rPr>
            <w:noProof/>
            <w:webHidden/>
          </w:rPr>
          <w:fldChar w:fldCharType="end"/>
        </w:r>
      </w:hyperlink>
    </w:p>
    <w:p w14:paraId="48A197E3" w14:textId="535C371A"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07" w:history="1">
        <w:r w:rsidRPr="00F02000">
          <w:rPr>
            <w:rStyle w:val="Hypertextovodkaz"/>
            <w:rFonts w:eastAsia="Lucida Sans Unicode"/>
            <w:noProof/>
          </w:rPr>
          <w:t>B.2.2</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Celkové urbanistické a architektonické řešení</w:t>
        </w:r>
        <w:r w:rsidRPr="00F02000">
          <w:rPr>
            <w:noProof/>
            <w:webHidden/>
          </w:rPr>
          <w:tab/>
        </w:r>
        <w:r w:rsidRPr="00F02000">
          <w:rPr>
            <w:noProof/>
            <w:webHidden/>
          </w:rPr>
          <w:fldChar w:fldCharType="begin"/>
        </w:r>
        <w:r w:rsidRPr="00F02000">
          <w:rPr>
            <w:noProof/>
            <w:webHidden/>
          </w:rPr>
          <w:instrText xml:space="preserve"> PAGEREF _Toc181799607 \h </w:instrText>
        </w:r>
        <w:r w:rsidRPr="00F02000">
          <w:rPr>
            <w:noProof/>
            <w:webHidden/>
          </w:rPr>
        </w:r>
        <w:r w:rsidRPr="00F02000">
          <w:rPr>
            <w:noProof/>
            <w:webHidden/>
          </w:rPr>
          <w:fldChar w:fldCharType="separate"/>
        </w:r>
        <w:r w:rsidR="00094C5B">
          <w:rPr>
            <w:noProof/>
            <w:webHidden/>
          </w:rPr>
          <w:t>60</w:t>
        </w:r>
        <w:r w:rsidRPr="00F02000">
          <w:rPr>
            <w:noProof/>
            <w:webHidden/>
          </w:rPr>
          <w:fldChar w:fldCharType="end"/>
        </w:r>
      </w:hyperlink>
    </w:p>
    <w:p w14:paraId="7A4CB52E" w14:textId="7EDC84ED"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8"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Urbanismus – územní regulace, kompozice prostorového řešení</w:t>
        </w:r>
        <w:r w:rsidR="003C215A" w:rsidRPr="00F02000">
          <w:rPr>
            <w:noProof/>
            <w:webHidden/>
          </w:rPr>
          <w:t xml:space="preserve"> ……………………………………………………</w:t>
        </w:r>
        <w:r w:rsidRPr="00F02000">
          <w:rPr>
            <w:noProof/>
            <w:webHidden/>
          </w:rPr>
          <w:fldChar w:fldCharType="begin"/>
        </w:r>
        <w:r w:rsidRPr="00F02000">
          <w:rPr>
            <w:noProof/>
            <w:webHidden/>
          </w:rPr>
          <w:instrText xml:space="preserve"> PAGEREF _Toc181799608 \h </w:instrText>
        </w:r>
        <w:r w:rsidRPr="00F02000">
          <w:rPr>
            <w:noProof/>
            <w:webHidden/>
          </w:rPr>
        </w:r>
        <w:r w:rsidRPr="00F02000">
          <w:rPr>
            <w:noProof/>
            <w:webHidden/>
          </w:rPr>
          <w:fldChar w:fldCharType="separate"/>
        </w:r>
        <w:r w:rsidR="00094C5B">
          <w:rPr>
            <w:noProof/>
            <w:webHidden/>
          </w:rPr>
          <w:t>60</w:t>
        </w:r>
        <w:r w:rsidRPr="00F02000">
          <w:rPr>
            <w:noProof/>
            <w:webHidden/>
          </w:rPr>
          <w:fldChar w:fldCharType="end"/>
        </w:r>
      </w:hyperlink>
    </w:p>
    <w:p w14:paraId="6BCF9E1E" w14:textId="15B3DF08"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09" w:history="1">
        <w:r w:rsidRPr="00F02000">
          <w:rPr>
            <w:rStyle w:val="Hypertextovodkaz"/>
            <w:rFonts w:cs="Arial Narrow"/>
            <w:bCs/>
            <w:i/>
            <w:noProof/>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Architektonické řešení – kompozice tvarového řešení, materiálové a barevné řešení</w:t>
        </w:r>
        <w:r w:rsidR="003C215A" w:rsidRPr="00F02000">
          <w:rPr>
            <w:noProof/>
            <w:webHidden/>
          </w:rPr>
          <w:t xml:space="preserve"> …………………………….</w:t>
        </w:r>
        <w:r w:rsidRPr="00F02000">
          <w:rPr>
            <w:noProof/>
            <w:webHidden/>
          </w:rPr>
          <w:fldChar w:fldCharType="begin"/>
        </w:r>
        <w:r w:rsidRPr="00F02000">
          <w:rPr>
            <w:noProof/>
            <w:webHidden/>
          </w:rPr>
          <w:instrText xml:space="preserve"> PAGEREF _Toc181799609 \h </w:instrText>
        </w:r>
        <w:r w:rsidRPr="00F02000">
          <w:rPr>
            <w:noProof/>
            <w:webHidden/>
          </w:rPr>
        </w:r>
        <w:r w:rsidRPr="00F02000">
          <w:rPr>
            <w:noProof/>
            <w:webHidden/>
          </w:rPr>
          <w:fldChar w:fldCharType="separate"/>
        </w:r>
        <w:r w:rsidR="00094C5B">
          <w:rPr>
            <w:noProof/>
            <w:webHidden/>
          </w:rPr>
          <w:t>60</w:t>
        </w:r>
        <w:r w:rsidRPr="00F02000">
          <w:rPr>
            <w:noProof/>
            <w:webHidden/>
          </w:rPr>
          <w:fldChar w:fldCharType="end"/>
        </w:r>
      </w:hyperlink>
    </w:p>
    <w:p w14:paraId="16F1E135" w14:textId="3612274F"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10" w:history="1">
        <w:r w:rsidRPr="00F02000">
          <w:rPr>
            <w:rStyle w:val="Hypertextovodkaz"/>
            <w:rFonts w:eastAsia="Lucida Sans Unicode"/>
            <w:noProof/>
          </w:rPr>
          <w:t>B.2.3</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Celkové provozní řešení, technologie výroby</w:t>
        </w:r>
        <w:r w:rsidRPr="00F02000">
          <w:rPr>
            <w:noProof/>
            <w:webHidden/>
          </w:rPr>
          <w:tab/>
        </w:r>
        <w:r w:rsidRPr="00F02000">
          <w:rPr>
            <w:noProof/>
            <w:webHidden/>
          </w:rPr>
          <w:fldChar w:fldCharType="begin"/>
        </w:r>
        <w:r w:rsidRPr="00F02000">
          <w:rPr>
            <w:noProof/>
            <w:webHidden/>
          </w:rPr>
          <w:instrText xml:space="preserve"> PAGEREF _Toc181799610 \h </w:instrText>
        </w:r>
        <w:r w:rsidRPr="00F02000">
          <w:rPr>
            <w:noProof/>
            <w:webHidden/>
          </w:rPr>
        </w:r>
        <w:r w:rsidRPr="00F02000">
          <w:rPr>
            <w:noProof/>
            <w:webHidden/>
          </w:rPr>
          <w:fldChar w:fldCharType="separate"/>
        </w:r>
        <w:r w:rsidR="00094C5B">
          <w:rPr>
            <w:noProof/>
            <w:webHidden/>
          </w:rPr>
          <w:t>61</w:t>
        </w:r>
        <w:r w:rsidRPr="00F02000">
          <w:rPr>
            <w:noProof/>
            <w:webHidden/>
          </w:rPr>
          <w:fldChar w:fldCharType="end"/>
        </w:r>
      </w:hyperlink>
    </w:p>
    <w:p w14:paraId="58596EEA" w14:textId="1064D8E5"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11" w:history="1">
        <w:r w:rsidRPr="00F02000">
          <w:rPr>
            <w:rStyle w:val="Hypertextovodkaz"/>
            <w:rFonts w:eastAsia="Lucida Sans Unicode"/>
            <w:noProof/>
          </w:rPr>
          <w:t>B.2.4</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Bezbariérové užívání stavby</w:t>
        </w:r>
        <w:r w:rsidRPr="00F02000">
          <w:rPr>
            <w:noProof/>
            <w:webHidden/>
          </w:rPr>
          <w:tab/>
        </w:r>
        <w:r w:rsidRPr="00F02000">
          <w:rPr>
            <w:noProof/>
            <w:webHidden/>
          </w:rPr>
          <w:fldChar w:fldCharType="begin"/>
        </w:r>
        <w:r w:rsidRPr="00F02000">
          <w:rPr>
            <w:noProof/>
            <w:webHidden/>
          </w:rPr>
          <w:instrText xml:space="preserve"> PAGEREF _Toc181799611 \h </w:instrText>
        </w:r>
        <w:r w:rsidRPr="00F02000">
          <w:rPr>
            <w:noProof/>
            <w:webHidden/>
          </w:rPr>
        </w:r>
        <w:r w:rsidRPr="00F02000">
          <w:rPr>
            <w:noProof/>
            <w:webHidden/>
          </w:rPr>
          <w:fldChar w:fldCharType="separate"/>
        </w:r>
        <w:r w:rsidR="00094C5B">
          <w:rPr>
            <w:noProof/>
            <w:webHidden/>
          </w:rPr>
          <w:t>65</w:t>
        </w:r>
        <w:r w:rsidRPr="00F02000">
          <w:rPr>
            <w:noProof/>
            <w:webHidden/>
          </w:rPr>
          <w:fldChar w:fldCharType="end"/>
        </w:r>
      </w:hyperlink>
    </w:p>
    <w:p w14:paraId="7A00FDD7" w14:textId="7294E57A"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12" w:history="1">
        <w:r w:rsidRPr="00F02000">
          <w:rPr>
            <w:rStyle w:val="Hypertextovodkaz"/>
            <w:rFonts w:eastAsia="Lucida Sans Unicode"/>
            <w:i/>
            <w:iCs/>
            <w:noProof/>
            <w:lang w:eastAsia="ar-SA"/>
          </w:rPr>
          <w:t>Zásady řešení přístupnosti a užívání stavby osobami se sníženou schopností pohybu nebo orientace včetně údajů o podmínkách pro výkon práce osob se zdravotním postižením.</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_Toc181799612 \h </w:instrText>
        </w:r>
        <w:r w:rsidRPr="00F02000">
          <w:rPr>
            <w:noProof/>
            <w:webHidden/>
          </w:rPr>
        </w:r>
        <w:r w:rsidRPr="00F02000">
          <w:rPr>
            <w:noProof/>
            <w:webHidden/>
          </w:rPr>
          <w:fldChar w:fldCharType="separate"/>
        </w:r>
        <w:r w:rsidR="00094C5B">
          <w:rPr>
            <w:noProof/>
            <w:webHidden/>
          </w:rPr>
          <w:t>65</w:t>
        </w:r>
        <w:r w:rsidRPr="00F02000">
          <w:rPr>
            <w:noProof/>
            <w:webHidden/>
          </w:rPr>
          <w:fldChar w:fldCharType="end"/>
        </w:r>
      </w:hyperlink>
    </w:p>
    <w:p w14:paraId="13172475" w14:textId="57F62922"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13" w:history="1">
        <w:r w:rsidRPr="00F02000">
          <w:rPr>
            <w:rStyle w:val="Hypertextovodkaz"/>
            <w:rFonts w:eastAsia="Lucida Sans Unicode"/>
            <w:noProof/>
          </w:rPr>
          <w:t>B.2.5</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Bezpečnost při užívání stavby</w:t>
        </w:r>
        <w:r w:rsidRPr="00F02000">
          <w:rPr>
            <w:noProof/>
            <w:webHidden/>
          </w:rPr>
          <w:tab/>
        </w:r>
        <w:r w:rsidRPr="00F02000">
          <w:rPr>
            <w:noProof/>
            <w:webHidden/>
          </w:rPr>
          <w:fldChar w:fldCharType="begin"/>
        </w:r>
        <w:r w:rsidRPr="00F02000">
          <w:rPr>
            <w:noProof/>
            <w:webHidden/>
          </w:rPr>
          <w:instrText xml:space="preserve"> PAGEREF _Toc181799613 \h </w:instrText>
        </w:r>
        <w:r w:rsidRPr="00F02000">
          <w:rPr>
            <w:noProof/>
            <w:webHidden/>
          </w:rPr>
        </w:r>
        <w:r w:rsidRPr="00F02000">
          <w:rPr>
            <w:noProof/>
            <w:webHidden/>
          </w:rPr>
          <w:fldChar w:fldCharType="separate"/>
        </w:r>
        <w:r w:rsidR="00094C5B">
          <w:rPr>
            <w:noProof/>
            <w:webHidden/>
          </w:rPr>
          <w:t>66</w:t>
        </w:r>
        <w:r w:rsidRPr="00F02000">
          <w:rPr>
            <w:noProof/>
            <w:webHidden/>
          </w:rPr>
          <w:fldChar w:fldCharType="end"/>
        </w:r>
      </w:hyperlink>
    </w:p>
    <w:p w14:paraId="79DE6003" w14:textId="01437F9E"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14" w:history="1">
        <w:r w:rsidRPr="00F02000">
          <w:rPr>
            <w:rStyle w:val="Hypertextovodkaz"/>
            <w:rFonts w:eastAsia="Lucida Sans Unicode"/>
            <w:noProof/>
          </w:rPr>
          <w:t>B.2.6</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Základní charakteristika objektů</w:t>
        </w:r>
        <w:r w:rsidRPr="00F02000">
          <w:rPr>
            <w:noProof/>
            <w:webHidden/>
          </w:rPr>
          <w:tab/>
        </w:r>
        <w:r w:rsidRPr="00F02000">
          <w:rPr>
            <w:noProof/>
            <w:webHidden/>
          </w:rPr>
          <w:fldChar w:fldCharType="begin"/>
        </w:r>
        <w:r w:rsidRPr="00F02000">
          <w:rPr>
            <w:noProof/>
            <w:webHidden/>
          </w:rPr>
          <w:instrText xml:space="preserve"> PAGEREF _Toc181799614 \h </w:instrText>
        </w:r>
        <w:r w:rsidRPr="00F02000">
          <w:rPr>
            <w:noProof/>
            <w:webHidden/>
          </w:rPr>
        </w:r>
        <w:r w:rsidRPr="00F02000">
          <w:rPr>
            <w:noProof/>
            <w:webHidden/>
          </w:rPr>
          <w:fldChar w:fldCharType="separate"/>
        </w:r>
        <w:r w:rsidR="00094C5B">
          <w:rPr>
            <w:noProof/>
            <w:webHidden/>
          </w:rPr>
          <w:t>68</w:t>
        </w:r>
        <w:r w:rsidRPr="00F02000">
          <w:rPr>
            <w:noProof/>
            <w:webHidden/>
          </w:rPr>
          <w:fldChar w:fldCharType="end"/>
        </w:r>
      </w:hyperlink>
    </w:p>
    <w:p w14:paraId="6316462E" w14:textId="738C0158"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15"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Stavební řešení</w:t>
        </w:r>
        <w:r w:rsidR="00BB64AA" w:rsidRPr="00F02000">
          <w:rPr>
            <w:rStyle w:val="Hypertextovodkaz"/>
            <w:rFonts w:eastAsia="Lucida Sans Unicode"/>
            <w:i/>
            <w:iCs/>
            <w:noProof/>
            <w:lang w:eastAsia="ar-SA"/>
          </w:rPr>
          <w:t xml:space="preserve"> </w:t>
        </w:r>
        <w:r w:rsidRPr="00F02000">
          <w:rPr>
            <w:noProof/>
            <w:webHidden/>
          </w:rPr>
          <w:tab/>
        </w:r>
        <w:r w:rsidR="003C215A" w:rsidRPr="00F02000">
          <w:rPr>
            <w:noProof/>
            <w:webHidden/>
          </w:rPr>
          <w:t>……………………………………………………………………………………………………</w:t>
        </w:r>
        <w:r w:rsidR="007F2DDD"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_Toc181799615 \h </w:instrText>
        </w:r>
        <w:r w:rsidRPr="00F02000">
          <w:rPr>
            <w:noProof/>
            <w:webHidden/>
          </w:rPr>
        </w:r>
        <w:r w:rsidRPr="00F02000">
          <w:rPr>
            <w:noProof/>
            <w:webHidden/>
          </w:rPr>
          <w:fldChar w:fldCharType="separate"/>
        </w:r>
        <w:r w:rsidR="00094C5B">
          <w:rPr>
            <w:noProof/>
            <w:webHidden/>
          </w:rPr>
          <w:t>68</w:t>
        </w:r>
        <w:r w:rsidRPr="00F02000">
          <w:rPr>
            <w:noProof/>
            <w:webHidden/>
          </w:rPr>
          <w:fldChar w:fldCharType="end"/>
        </w:r>
      </w:hyperlink>
    </w:p>
    <w:p w14:paraId="688F2C8C" w14:textId="2A0EE1E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16"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Konstrukční a materiálové řešení</w:t>
        </w:r>
        <w:r w:rsidRPr="00F02000">
          <w:rPr>
            <w:noProof/>
            <w:webHidden/>
          </w:rPr>
          <w:tab/>
        </w:r>
        <w:r w:rsidR="003C215A" w:rsidRPr="00F02000">
          <w:rPr>
            <w:noProof/>
            <w:webHidden/>
          </w:rPr>
          <w:t>……………………………………………………………………………</w:t>
        </w:r>
        <w:r w:rsidR="007F2DDD" w:rsidRPr="00F02000">
          <w:rPr>
            <w:noProof/>
            <w:webHidden/>
          </w:rPr>
          <w:t>.</w:t>
        </w:r>
        <w:r w:rsidR="003C215A" w:rsidRPr="00F02000">
          <w:rPr>
            <w:noProof/>
            <w:webHidden/>
          </w:rPr>
          <w:t>…</w:t>
        </w:r>
        <w:r w:rsidR="007F2DDD"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_Toc181799616 \h </w:instrText>
        </w:r>
        <w:r w:rsidRPr="00F02000">
          <w:rPr>
            <w:noProof/>
            <w:webHidden/>
          </w:rPr>
        </w:r>
        <w:r w:rsidRPr="00F02000">
          <w:rPr>
            <w:noProof/>
            <w:webHidden/>
          </w:rPr>
          <w:fldChar w:fldCharType="separate"/>
        </w:r>
        <w:r w:rsidR="00094C5B">
          <w:rPr>
            <w:noProof/>
            <w:webHidden/>
          </w:rPr>
          <w:t>69</w:t>
        </w:r>
        <w:r w:rsidRPr="00F02000">
          <w:rPr>
            <w:noProof/>
            <w:webHidden/>
          </w:rPr>
          <w:fldChar w:fldCharType="end"/>
        </w:r>
      </w:hyperlink>
    </w:p>
    <w:p w14:paraId="57ACEEE5" w14:textId="54E6C29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17"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Mechanická odolnost a stabilita</w:t>
        </w:r>
        <w:r w:rsidRPr="00F02000">
          <w:rPr>
            <w:noProof/>
            <w:webHidden/>
          </w:rPr>
          <w:tab/>
        </w:r>
        <w:r w:rsidR="003C215A" w:rsidRPr="00F02000">
          <w:rPr>
            <w:noProof/>
            <w:webHidden/>
          </w:rPr>
          <w:t>………………………………………………………………………………</w:t>
        </w:r>
        <w:r w:rsidR="007F2DDD"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_Toc181799617 \h </w:instrText>
        </w:r>
        <w:r w:rsidRPr="00F02000">
          <w:rPr>
            <w:noProof/>
            <w:webHidden/>
          </w:rPr>
        </w:r>
        <w:r w:rsidRPr="00F02000">
          <w:rPr>
            <w:noProof/>
            <w:webHidden/>
          </w:rPr>
          <w:fldChar w:fldCharType="separate"/>
        </w:r>
        <w:r w:rsidR="00094C5B">
          <w:rPr>
            <w:noProof/>
            <w:webHidden/>
          </w:rPr>
          <w:t>69</w:t>
        </w:r>
        <w:r w:rsidRPr="00F02000">
          <w:rPr>
            <w:noProof/>
            <w:webHidden/>
          </w:rPr>
          <w:fldChar w:fldCharType="end"/>
        </w:r>
      </w:hyperlink>
    </w:p>
    <w:p w14:paraId="2055A095" w14:textId="70BFACEA"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18" w:history="1">
        <w:r w:rsidRPr="00F02000">
          <w:rPr>
            <w:rStyle w:val="Hypertextovodkaz"/>
            <w:rFonts w:eastAsia="Lucida Sans Unicode"/>
            <w:noProof/>
          </w:rPr>
          <w:t>B.2.7</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Základní charakteristika technických a technologických zařízení</w:t>
        </w:r>
        <w:r w:rsidRPr="00F02000">
          <w:rPr>
            <w:noProof/>
            <w:webHidden/>
          </w:rPr>
          <w:tab/>
        </w:r>
        <w:r w:rsidRPr="00F02000">
          <w:rPr>
            <w:noProof/>
            <w:webHidden/>
          </w:rPr>
          <w:fldChar w:fldCharType="begin"/>
        </w:r>
        <w:r w:rsidRPr="00F02000">
          <w:rPr>
            <w:noProof/>
            <w:webHidden/>
          </w:rPr>
          <w:instrText xml:space="preserve"> PAGEREF _Toc181799618 \h </w:instrText>
        </w:r>
        <w:r w:rsidRPr="00F02000">
          <w:rPr>
            <w:noProof/>
            <w:webHidden/>
          </w:rPr>
        </w:r>
        <w:r w:rsidRPr="00F02000">
          <w:rPr>
            <w:noProof/>
            <w:webHidden/>
          </w:rPr>
          <w:fldChar w:fldCharType="separate"/>
        </w:r>
        <w:r w:rsidR="00094C5B">
          <w:rPr>
            <w:noProof/>
            <w:webHidden/>
          </w:rPr>
          <w:t>85</w:t>
        </w:r>
        <w:r w:rsidRPr="00F02000">
          <w:rPr>
            <w:noProof/>
            <w:webHidden/>
          </w:rPr>
          <w:fldChar w:fldCharType="end"/>
        </w:r>
      </w:hyperlink>
    </w:p>
    <w:p w14:paraId="0FFE425B" w14:textId="78B0D7C6"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19"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Technické řešení</w:t>
        </w:r>
        <w:r w:rsidR="003C215A" w:rsidRPr="00F02000">
          <w:rPr>
            <w:rStyle w:val="Hypertextovodkaz"/>
            <w:rFonts w:eastAsia="Lucida Sans Unicode"/>
            <w:i/>
            <w:iCs/>
            <w:noProof/>
            <w:lang w:eastAsia="ar-SA"/>
          </w:rPr>
          <w:t xml:space="preserve"> </w:t>
        </w:r>
        <w:r w:rsidR="003C215A" w:rsidRPr="00F02000">
          <w:rPr>
            <w:noProof/>
            <w:webHidden/>
          </w:rPr>
          <w:t>…………………………………………………………………...………………….…………………..</w:t>
        </w:r>
        <w:r w:rsidRPr="00F02000">
          <w:rPr>
            <w:noProof/>
            <w:webHidden/>
          </w:rPr>
          <w:fldChar w:fldCharType="begin"/>
        </w:r>
        <w:r w:rsidRPr="00F02000">
          <w:rPr>
            <w:noProof/>
            <w:webHidden/>
          </w:rPr>
          <w:instrText xml:space="preserve"> PAGEREF _Toc181799619 \h </w:instrText>
        </w:r>
        <w:r w:rsidRPr="00F02000">
          <w:rPr>
            <w:noProof/>
            <w:webHidden/>
          </w:rPr>
        </w:r>
        <w:r w:rsidRPr="00F02000">
          <w:rPr>
            <w:noProof/>
            <w:webHidden/>
          </w:rPr>
          <w:fldChar w:fldCharType="separate"/>
        </w:r>
        <w:r w:rsidR="00094C5B">
          <w:rPr>
            <w:noProof/>
            <w:webHidden/>
          </w:rPr>
          <w:t>85</w:t>
        </w:r>
        <w:r w:rsidRPr="00F02000">
          <w:rPr>
            <w:noProof/>
            <w:webHidden/>
          </w:rPr>
          <w:fldChar w:fldCharType="end"/>
        </w:r>
      </w:hyperlink>
    </w:p>
    <w:p w14:paraId="284468D0" w14:textId="0A1E5022"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20"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Výčet technických a technologických zařízení</w:t>
        </w:r>
        <w:r w:rsidR="003C215A" w:rsidRPr="00F02000">
          <w:rPr>
            <w:noProof/>
            <w:webHidden/>
          </w:rPr>
          <w:t xml:space="preserve"> ………………………………………………………………………….</w:t>
        </w:r>
        <w:r w:rsidRPr="00F02000">
          <w:rPr>
            <w:noProof/>
            <w:webHidden/>
          </w:rPr>
          <w:fldChar w:fldCharType="begin"/>
        </w:r>
        <w:r w:rsidRPr="00F02000">
          <w:rPr>
            <w:noProof/>
            <w:webHidden/>
          </w:rPr>
          <w:instrText xml:space="preserve"> PAGEREF _Toc181799620 \h </w:instrText>
        </w:r>
        <w:r w:rsidRPr="00F02000">
          <w:rPr>
            <w:noProof/>
            <w:webHidden/>
          </w:rPr>
        </w:r>
        <w:r w:rsidRPr="00F02000">
          <w:rPr>
            <w:noProof/>
            <w:webHidden/>
          </w:rPr>
          <w:fldChar w:fldCharType="separate"/>
        </w:r>
        <w:r w:rsidR="00094C5B">
          <w:rPr>
            <w:noProof/>
            <w:webHidden/>
          </w:rPr>
          <w:t>86</w:t>
        </w:r>
        <w:r w:rsidRPr="00F02000">
          <w:rPr>
            <w:noProof/>
            <w:webHidden/>
          </w:rPr>
          <w:fldChar w:fldCharType="end"/>
        </w:r>
      </w:hyperlink>
    </w:p>
    <w:p w14:paraId="6375BF8A" w14:textId="1890BAF5"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1" w:history="1">
        <w:r w:rsidRPr="00F02000">
          <w:rPr>
            <w:rStyle w:val="Hypertextovodkaz"/>
            <w:rFonts w:eastAsia="Calibri"/>
            <w:noProof/>
          </w:rPr>
          <w:t>Vodovod</w:t>
        </w:r>
        <w:r w:rsidRPr="00F02000">
          <w:rPr>
            <w:noProof/>
            <w:webHidden/>
          </w:rPr>
          <w:tab/>
          <w:t>……………………………………………………………………………………………………………………………..</w:t>
        </w:r>
        <w:r w:rsidRPr="00F02000">
          <w:rPr>
            <w:noProof/>
            <w:webHidden/>
          </w:rPr>
          <w:fldChar w:fldCharType="begin"/>
        </w:r>
        <w:r w:rsidRPr="00F02000">
          <w:rPr>
            <w:noProof/>
            <w:webHidden/>
          </w:rPr>
          <w:instrText xml:space="preserve"> PAGEREF _Toc181799621 \h </w:instrText>
        </w:r>
        <w:r w:rsidRPr="00F02000">
          <w:rPr>
            <w:noProof/>
            <w:webHidden/>
          </w:rPr>
        </w:r>
        <w:r w:rsidRPr="00F02000">
          <w:rPr>
            <w:noProof/>
            <w:webHidden/>
          </w:rPr>
          <w:fldChar w:fldCharType="separate"/>
        </w:r>
        <w:r w:rsidR="00094C5B">
          <w:rPr>
            <w:noProof/>
            <w:webHidden/>
          </w:rPr>
          <w:t>86</w:t>
        </w:r>
        <w:r w:rsidRPr="00F02000">
          <w:rPr>
            <w:noProof/>
            <w:webHidden/>
          </w:rPr>
          <w:fldChar w:fldCharType="end"/>
        </w:r>
      </w:hyperlink>
    </w:p>
    <w:p w14:paraId="3741F204" w14:textId="3B2D2792"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2" w:history="1">
        <w:r w:rsidRPr="00F02000">
          <w:rPr>
            <w:rStyle w:val="Hypertextovodkaz"/>
            <w:rFonts w:eastAsia="Calibri"/>
            <w:noProof/>
          </w:rPr>
          <w:t>Kanalizace splašková</w:t>
        </w:r>
        <w:r w:rsidRPr="00F02000">
          <w:rPr>
            <w:noProof/>
            <w:webHidden/>
          </w:rPr>
          <w:tab/>
        </w:r>
        <w:r w:rsidRPr="00F02000">
          <w:rPr>
            <w:noProof/>
            <w:webHidden/>
          </w:rPr>
          <w:fldChar w:fldCharType="begin"/>
        </w:r>
        <w:r w:rsidRPr="00F02000">
          <w:rPr>
            <w:noProof/>
            <w:webHidden/>
          </w:rPr>
          <w:instrText xml:space="preserve"> PAGEREF _Toc181799622 \h </w:instrText>
        </w:r>
        <w:r w:rsidRPr="00F02000">
          <w:rPr>
            <w:noProof/>
            <w:webHidden/>
          </w:rPr>
        </w:r>
        <w:r w:rsidRPr="00F02000">
          <w:rPr>
            <w:noProof/>
            <w:webHidden/>
          </w:rPr>
          <w:fldChar w:fldCharType="separate"/>
        </w:r>
        <w:r w:rsidR="00094C5B">
          <w:rPr>
            <w:noProof/>
            <w:webHidden/>
          </w:rPr>
          <w:t>89</w:t>
        </w:r>
        <w:r w:rsidRPr="00F02000">
          <w:rPr>
            <w:noProof/>
            <w:webHidden/>
          </w:rPr>
          <w:fldChar w:fldCharType="end"/>
        </w:r>
      </w:hyperlink>
    </w:p>
    <w:p w14:paraId="77EE57F8" w14:textId="03BAD982"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3" w:history="1">
        <w:r w:rsidRPr="00F02000">
          <w:rPr>
            <w:rStyle w:val="Hypertextovodkaz"/>
            <w:rFonts w:eastAsia="Calibri"/>
            <w:noProof/>
          </w:rPr>
          <w:t>Kanalizace dešťová</w:t>
        </w:r>
        <w:r w:rsidRPr="00F02000">
          <w:rPr>
            <w:noProof/>
            <w:webHidden/>
          </w:rPr>
          <w:tab/>
        </w:r>
        <w:r w:rsidRPr="00F02000">
          <w:rPr>
            <w:noProof/>
            <w:webHidden/>
          </w:rPr>
          <w:fldChar w:fldCharType="begin"/>
        </w:r>
        <w:r w:rsidRPr="00F02000">
          <w:rPr>
            <w:noProof/>
            <w:webHidden/>
          </w:rPr>
          <w:instrText xml:space="preserve"> PAGEREF _Toc181799623 \h </w:instrText>
        </w:r>
        <w:r w:rsidRPr="00F02000">
          <w:rPr>
            <w:noProof/>
            <w:webHidden/>
          </w:rPr>
        </w:r>
        <w:r w:rsidRPr="00F02000">
          <w:rPr>
            <w:noProof/>
            <w:webHidden/>
          </w:rPr>
          <w:fldChar w:fldCharType="separate"/>
        </w:r>
        <w:r w:rsidR="00094C5B">
          <w:rPr>
            <w:noProof/>
            <w:webHidden/>
          </w:rPr>
          <w:t>91</w:t>
        </w:r>
        <w:r w:rsidRPr="00F02000">
          <w:rPr>
            <w:noProof/>
            <w:webHidden/>
          </w:rPr>
          <w:fldChar w:fldCharType="end"/>
        </w:r>
      </w:hyperlink>
    </w:p>
    <w:p w14:paraId="0DB1C11A" w14:textId="04F1B26B"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4" w:history="1">
        <w:r w:rsidRPr="00F02000">
          <w:rPr>
            <w:rStyle w:val="Hypertextovodkaz"/>
            <w:rFonts w:eastAsia="Calibri"/>
            <w:noProof/>
          </w:rPr>
          <w:t>Vytápění a chlazení SO102</w:t>
        </w:r>
        <w:r w:rsidRPr="00F02000">
          <w:rPr>
            <w:noProof/>
            <w:webHidden/>
          </w:rPr>
          <w:tab/>
        </w:r>
        <w:r w:rsidRPr="00F02000">
          <w:rPr>
            <w:noProof/>
            <w:webHidden/>
          </w:rPr>
          <w:fldChar w:fldCharType="begin"/>
        </w:r>
        <w:r w:rsidRPr="00F02000">
          <w:rPr>
            <w:noProof/>
            <w:webHidden/>
          </w:rPr>
          <w:instrText xml:space="preserve"> PAGEREF _Toc181799624 \h </w:instrText>
        </w:r>
        <w:r w:rsidRPr="00F02000">
          <w:rPr>
            <w:noProof/>
            <w:webHidden/>
          </w:rPr>
        </w:r>
        <w:r w:rsidRPr="00F02000">
          <w:rPr>
            <w:noProof/>
            <w:webHidden/>
          </w:rPr>
          <w:fldChar w:fldCharType="separate"/>
        </w:r>
        <w:r w:rsidR="00094C5B">
          <w:rPr>
            <w:noProof/>
            <w:webHidden/>
          </w:rPr>
          <w:t>93</w:t>
        </w:r>
        <w:r w:rsidRPr="00F02000">
          <w:rPr>
            <w:noProof/>
            <w:webHidden/>
          </w:rPr>
          <w:fldChar w:fldCharType="end"/>
        </w:r>
      </w:hyperlink>
    </w:p>
    <w:p w14:paraId="7749CD98" w14:textId="5892D6A6"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5" w:history="1">
        <w:r w:rsidRPr="00F02000">
          <w:rPr>
            <w:rStyle w:val="Hypertextovodkaz"/>
            <w:rFonts w:eastAsia="Calibri"/>
            <w:noProof/>
          </w:rPr>
          <w:t>Vytápění a chlazení SO101</w:t>
        </w:r>
        <w:r w:rsidRPr="00F02000">
          <w:rPr>
            <w:noProof/>
            <w:webHidden/>
          </w:rPr>
          <w:tab/>
        </w:r>
        <w:r w:rsidRPr="00F02000">
          <w:rPr>
            <w:noProof/>
            <w:webHidden/>
          </w:rPr>
          <w:fldChar w:fldCharType="begin"/>
        </w:r>
        <w:r w:rsidRPr="00F02000">
          <w:rPr>
            <w:noProof/>
            <w:webHidden/>
          </w:rPr>
          <w:instrText xml:space="preserve"> PAGEREF _Toc181799625 \h </w:instrText>
        </w:r>
        <w:r w:rsidRPr="00F02000">
          <w:rPr>
            <w:noProof/>
            <w:webHidden/>
          </w:rPr>
        </w:r>
        <w:r w:rsidRPr="00F02000">
          <w:rPr>
            <w:noProof/>
            <w:webHidden/>
          </w:rPr>
          <w:fldChar w:fldCharType="separate"/>
        </w:r>
        <w:r w:rsidR="00094C5B">
          <w:rPr>
            <w:noProof/>
            <w:webHidden/>
          </w:rPr>
          <w:t>101</w:t>
        </w:r>
        <w:r w:rsidRPr="00F02000">
          <w:rPr>
            <w:noProof/>
            <w:webHidden/>
          </w:rPr>
          <w:fldChar w:fldCharType="end"/>
        </w:r>
      </w:hyperlink>
    </w:p>
    <w:p w14:paraId="6561478A" w14:textId="31B03253"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6" w:history="1">
        <w:r w:rsidRPr="00F02000">
          <w:rPr>
            <w:rStyle w:val="Hypertextovodkaz"/>
            <w:rFonts w:eastAsia="Calibri"/>
            <w:noProof/>
          </w:rPr>
          <w:t>Vzduchotechnika</w:t>
        </w:r>
        <w:r w:rsidRPr="00F02000">
          <w:rPr>
            <w:noProof/>
            <w:webHidden/>
          </w:rPr>
          <w:tab/>
        </w:r>
        <w:r w:rsidRPr="00F02000">
          <w:rPr>
            <w:noProof/>
            <w:webHidden/>
          </w:rPr>
          <w:fldChar w:fldCharType="begin"/>
        </w:r>
        <w:r w:rsidRPr="00F02000">
          <w:rPr>
            <w:noProof/>
            <w:webHidden/>
          </w:rPr>
          <w:instrText xml:space="preserve"> PAGEREF _Toc181799626 \h </w:instrText>
        </w:r>
        <w:r w:rsidRPr="00F02000">
          <w:rPr>
            <w:noProof/>
            <w:webHidden/>
          </w:rPr>
        </w:r>
        <w:r w:rsidRPr="00F02000">
          <w:rPr>
            <w:noProof/>
            <w:webHidden/>
          </w:rPr>
          <w:fldChar w:fldCharType="separate"/>
        </w:r>
        <w:r w:rsidR="00094C5B">
          <w:rPr>
            <w:noProof/>
            <w:webHidden/>
          </w:rPr>
          <w:t>104</w:t>
        </w:r>
        <w:r w:rsidRPr="00F02000">
          <w:rPr>
            <w:noProof/>
            <w:webHidden/>
          </w:rPr>
          <w:fldChar w:fldCharType="end"/>
        </w:r>
      </w:hyperlink>
    </w:p>
    <w:p w14:paraId="600254C5" w14:textId="1B00C2DF"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7" w:history="1">
        <w:r w:rsidRPr="00F02000">
          <w:rPr>
            <w:rStyle w:val="Hypertextovodkaz"/>
            <w:rFonts w:eastAsia="Calibri"/>
            <w:noProof/>
          </w:rPr>
          <w:t>Zařízení pro odvod kouře a tepla (ZOKT)</w:t>
        </w:r>
        <w:r w:rsidRPr="00F02000">
          <w:rPr>
            <w:noProof/>
            <w:webHidden/>
          </w:rPr>
          <w:tab/>
        </w:r>
        <w:r w:rsidRPr="00F02000">
          <w:rPr>
            <w:noProof/>
            <w:webHidden/>
          </w:rPr>
          <w:fldChar w:fldCharType="begin"/>
        </w:r>
        <w:r w:rsidRPr="00F02000">
          <w:rPr>
            <w:noProof/>
            <w:webHidden/>
          </w:rPr>
          <w:instrText xml:space="preserve"> PAGEREF _Toc181799627 \h </w:instrText>
        </w:r>
        <w:r w:rsidRPr="00F02000">
          <w:rPr>
            <w:noProof/>
            <w:webHidden/>
          </w:rPr>
        </w:r>
        <w:r w:rsidRPr="00F02000">
          <w:rPr>
            <w:noProof/>
            <w:webHidden/>
          </w:rPr>
          <w:fldChar w:fldCharType="separate"/>
        </w:r>
        <w:r w:rsidR="00094C5B">
          <w:rPr>
            <w:noProof/>
            <w:webHidden/>
          </w:rPr>
          <w:t>118</w:t>
        </w:r>
        <w:r w:rsidRPr="00F02000">
          <w:rPr>
            <w:noProof/>
            <w:webHidden/>
          </w:rPr>
          <w:fldChar w:fldCharType="end"/>
        </w:r>
      </w:hyperlink>
    </w:p>
    <w:p w14:paraId="547AE906" w14:textId="53CDA917"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8" w:history="1">
        <w:r w:rsidRPr="00F02000">
          <w:rPr>
            <w:rStyle w:val="Hypertextovodkaz"/>
            <w:rFonts w:eastAsia="Calibri"/>
            <w:noProof/>
          </w:rPr>
          <w:t>Polostabilní hasicí zařízení (PHZ)</w:t>
        </w:r>
        <w:r w:rsidRPr="00F02000">
          <w:rPr>
            <w:noProof/>
            <w:webHidden/>
          </w:rPr>
          <w:tab/>
        </w:r>
        <w:r w:rsidRPr="00F02000">
          <w:rPr>
            <w:noProof/>
            <w:webHidden/>
          </w:rPr>
          <w:fldChar w:fldCharType="begin"/>
        </w:r>
        <w:r w:rsidRPr="00F02000">
          <w:rPr>
            <w:noProof/>
            <w:webHidden/>
          </w:rPr>
          <w:instrText xml:space="preserve"> PAGEREF _Toc181799628 \h </w:instrText>
        </w:r>
        <w:r w:rsidRPr="00F02000">
          <w:rPr>
            <w:noProof/>
            <w:webHidden/>
          </w:rPr>
        </w:r>
        <w:r w:rsidRPr="00F02000">
          <w:rPr>
            <w:noProof/>
            <w:webHidden/>
          </w:rPr>
          <w:fldChar w:fldCharType="separate"/>
        </w:r>
        <w:r w:rsidR="00094C5B">
          <w:rPr>
            <w:noProof/>
            <w:webHidden/>
          </w:rPr>
          <w:t>120</w:t>
        </w:r>
        <w:r w:rsidRPr="00F02000">
          <w:rPr>
            <w:noProof/>
            <w:webHidden/>
          </w:rPr>
          <w:fldChar w:fldCharType="end"/>
        </w:r>
      </w:hyperlink>
    </w:p>
    <w:p w14:paraId="0A4A74C2" w14:textId="165B27C2"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29" w:history="1">
        <w:r w:rsidRPr="00F02000">
          <w:rPr>
            <w:rStyle w:val="Hypertextovodkaz"/>
            <w:rFonts w:eastAsia="Calibri"/>
            <w:noProof/>
          </w:rPr>
          <w:t>Elektrická energie</w:t>
        </w:r>
        <w:r w:rsidRPr="00F02000">
          <w:rPr>
            <w:noProof/>
            <w:webHidden/>
          </w:rPr>
          <w:tab/>
        </w:r>
        <w:r w:rsidRPr="00F02000">
          <w:rPr>
            <w:noProof/>
            <w:webHidden/>
          </w:rPr>
          <w:fldChar w:fldCharType="begin"/>
        </w:r>
        <w:r w:rsidRPr="00F02000">
          <w:rPr>
            <w:noProof/>
            <w:webHidden/>
          </w:rPr>
          <w:instrText xml:space="preserve"> PAGEREF _Toc181799629 \h </w:instrText>
        </w:r>
        <w:r w:rsidRPr="00F02000">
          <w:rPr>
            <w:noProof/>
            <w:webHidden/>
          </w:rPr>
        </w:r>
        <w:r w:rsidRPr="00F02000">
          <w:rPr>
            <w:noProof/>
            <w:webHidden/>
          </w:rPr>
          <w:fldChar w:fldCharType="separate"/>
        </w:r>
        <w:r w:rsidR="00094C5B">
          <w:rPr>
            <w:noProof/>
            <w:webHidden/>
          </w:rPr>
          <w:t>121</w:t>
        </w:r>
        <w:r w:rsidRPr="00F02000">
          <w:rPr>
            <w:noProof/>
            <w:webHidden/>
          </w:rPr>
          <w:fldChar w:fldCharType="end"/>
        </w:r>
      </w:hyperlink>
    </w:p>
    <w:p w14:paraId="656DE754" w14:textId="21B8D2A1"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0" w:history="1">
        <w:r w:rsidRPr="00F02000">
          <w:rPr>
            <w:rStyle w:val="Hypertextovodkaz"/>
            <w:rFonts w:eastAsia="Calibri"/>
            <w:noProof/>
          </w:rPr>
          <w:t>Elektroinstalace - silnoproud</w:t>
        </w:r>
        <w:r w:rsidRPr="00F02000">
          <w:rPr>
            <w:noProof/>
            <w:webHidden/>
          </w:rPr>
          <w:tab/>
        </w:r>
        <w:r w:rsidRPr="00F02000">
          <w:rPr>
            <w:noProof/>
            <w:webHidden/>
          </w:rPr>
          <w:fldChar w:fldCharType="begin"/>
        </w:r>
        <w:r w:rsidRPr="00F02000">
          <w:rPr>
            <w:noProof/>
            <w:webHidden/>
          </w:rPr>
          <w:instrText xml:space="preserve"> PAGEREF _Toc181799630 \h </w:instrText>
        </w:r>
        <w:r w:rsidRPr="00F02000">
          <w:rPr>
            <w:noProof/>
            <w:webHidden/>
          </w:rPr>
        </w:r>
        <w:r w:rsidRPr="00F02000">
          <w:rPr>
            <w:noProof/>
            <w:webHidden/>
          </w:rPr>
          <w:fldChar w:fldCharType="separate"/>
        </w:r>
        <w:r w:rsidR="00094C5B">
          <w:rPr>
            <w:noProof/>
            <w:webHidden/>
          </w:rPr>
          <w:t>122</w:t>
        </w:r>
        <w:r w:rsidRPr="00F02000">
          <w:rPr>
            <w:noProof/>
            <w:webHidden/>
          </w:rPr>
          <w:fldChar w:fldCharType="end"/>
        </w:r>
      </w:hyperlink>
    </w:p>
    <w:p w14:paraId="44506BD7" w14:textId="0DE5520C"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1" w:history="1">
        <w:r w:rsidRPr="00F02000">
          <w:rPr>
            <w:rStyle w:val="Hypertextovodkaz"/>
            <w:rFonts w:eastAsia="Calibri"/>
            <w:noProof/>
          </w:rPr>
          <w:t>Elektroinstalace - slaboproud</w:t>
        </w:r>
        <w:r w:rsidRPr="00F02000">
          <w:rPr>
            <w:noProof/>
            <w:webHidden/>
          </w:rPr>
          <w:tab/>
        </w:r>
        <w:r w:rsidRPr="00F02000">
          <w:rPr>
            <w:noProof/>
            <w:webHidden/>
          </w:rPr>
          <w:fldChar w:fldCharType="begin"/>
        </w:r>
        <w:r w:rsidRPr="00F02000">
          <w:rPr>
            <w:noProof/>
            <w:webHidden/>
          </w:rPr>
          <w:instrText xml:space="preserve"> PAGEREF _Toc181799631 \h </w:instrText>
        </w:r>
        <w:r w:rsidRPr="00F02000">
          <w:rPr>
            <w:noProof/>
            <w:webHidden/>
          </w:rPr>
        </w:r>
        <w:r w:rsidRPr="00F02000">
          <w:rPr>
            <w:noProof/>
            <w:webHidden/>
          </w:rPr>
          <w:fldChar w:fldCharType="separate"/>
        </w:r>
        <w:r w:rsidR="00094C5B">
          <w:rPr>
            <w:noProof/>
            <w:webHidden/>
          </w:rPr>
          <w:t>128</w:t>
        </w:r>
        <w:r w:rsidRPr="00F02000">
          <w:rPr>
            <w:noProof/>
            <w:webHidden/>
          </w:rPr>
          <w:fldChar w:fldCharType="end"/>
        </w:r>
      </w:hyperlink>
    </w:p>
    <w:p w14:paraId="5C45E747" w14:textId="7BB43EF8"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2" w:history="1">
        <w:r w:rsidRPr="00F02000">
          <w:rPr>
            <w:rStyle w:val="Hypertextovodkaz"/>
            <w:rFonts w:eastAsia="Calibri"/>
            <w:noProof/>
          </w:rPr>
          <w:t>EPS – elektrická požární signalizace</w:t>
        </w:r>
        <w:r w:rsidRPr="00F02000">
          <w:rPr>
            <w:noProof/>
            <w:webHidden/>
          </w:rPr>
          <w:tab/>
        </w:r>
        <w:r w:rsidRPr="00F02000">
          <w:rPr>
            <w:noProof/>
            <w:webHidden/>
          </w:rPr>
          <w:fldChar w:fldCharType="begin"/>
        </w:r>
        <w:r w:rsidRPr="00F02000">
          <w:rPr>
            <w:noProof/>
            <w:webHidden/>
          </w:rPr>
          <w:instrText xml:space="preserve"> PAGEREF _Toc181799632 \h </w:instrText>
        </w:r>
        <w:r w:rsidRPr="00F02000">
          <w:rPr>
            <w:noProof/>
            <w:webHidden/>
          </w:rPr>
        </w:r>
        <w:r w:rsidRPr="00F02000">
          <w:rPr>
            <w:noProof/>
            <w:webHidden/>
          </w:rPr>
          <w:fldChar w:fldCharType="separate"/>
        </w:r>
        <w:r w:rsidR="00094C5B">
          <w:rPr>
            <w:noProof/>
            <w:webHidden/>
          </w:rPr>
          <w:t>134</w:t>
        </w:r>
        <w:r w:rsidRPr="00F02000">
          <w:rPr>
            <w:noProof/>
            <w:webHidden/>
          </w:rPr>
          <w:fldChar w:fldCharType="end"/>
        </w:r>
      </w:hyperlink>
    </w:p>
    <w:p w14:paraId="00C67646" w14:textId="63AFBBBB"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3" w:history="1">
        <w:r w:rsidRPr="00F02000">
          <w:rPr>
            <w:rStyle w:val="Hypertextovodkaz"/>
            <w:rFonts w:eastAsia="Calibri"/>
            <w:noProof/>
          </w:rPr>
          <w:t>Fotovoltaický systém</w:t>
        </w:r>
        <w:r w:rsidRPr="00F02000">
          <w:rPr>
            <w:noProof/>
            <w:webHidden/>
          </w:rPr>
          <w:tab/>
        </w:r>
        <w:r w:rsidRPr="00F02000">
          <w:rPr>
            <w:noProof/>
            <w:webHidden/>
          </w:rPr>
          <w:fldChar w:fldCharType="begin"/>
        </w:r>
        <w:r w:rsidRPr="00F02000">
          <w:rPr>
            <w:noProof/>
            <w:webHidden/>
          </w:rPr>
          <w:instrText xml:space="preserve"> PAGEREF _Toc181799633 \h </w:instrText>
        </w:r>
        <w:r w:rsidRPr="00F02000">
          <w:rPr>
            <w:noProof/>
            <w:webHidden/>
          </w:rPr>
        </w:r>
        <w:r w:rsidRPr="00F02000">
          <w:rPr>
            <w:noProof/>
            <w:webHidden/>
          </w:rPr>
          <w:fldChar w:fldCharType="separate"/>
        </w:r>
        <w:r w:rsidR="00094C5B">
          <w:rPr>
            <w:noProof/>
            <w:webHidden/>
          </w:rPr>
          <w:t>139</w:t>
        </w:r>
        <w:r w:rsidRPr="00F02000">
          <w:rPr>
            <w:noProof/>
            <w:webHidden/>
          </w:rPr>
          <w:fldChar w:fldCharType="end"/>
        </w:r>
      </w:hyperlink>
    </w:p>
    <w:p w14:paraId="58B408FC" w14:textId="12D86014"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4" w:history="1">
        <w:r w:rsidRPr="00F02000">
          <w:rPr>
            <w:rStyle w:val="Hypertextovodkaz"/>
            <w:rFonts w:eastAsia="Calibri"/>
            <w:noProof/>
          </w:rPr>
          <w:t>Nová objektová trafostanice (OTS)</w:t>
        </w:r>
        <w:r w:rsidRPr="00F02000">
          <w:rPr>
            <w:noProof/>
            <w:webHidden/>
          </w:rPr>
          <w:tab/>
        </w:r>
        <w:r w:rsidRPr="00F02000">
          <w:rPr>
            <w:noProof/>
            <w:webHidden/>
          </w:rPr>
          <w:fldChar w:fldCharType="begin"/>
        </w:r>
        <w:r w:rsidRPr="00F02000">
          <w:rPr>
            <w:noProof/>
            <w:webHidden/>
          </w:rPr>
          <w:instrText xml:space="preserve"> PAGEREF _Toc181799634 \h </w:instrText>
        </w:r>
        <w:r w:rsidRPr="00F02000">
          <w:rPr>
            <w:noProof/>
            <w:webHidden/>
          </w:rPr>
        </w:r>
        <w:r w:rsidRPr="00F02000">
          <w:rPr>
            <w:noProof/>
            <w:webHidden/>
          </w:rPr>
          <w:fldChar w:fldCharType="separate"/>
        </w:r>
        <w:r w:rsidR="00094C5B">
          <w:rPr>
            <w:noProof/>
            <w:webHidden/>
          </w:rPr>
          <w:t>141</w:t>
        </w:r>
        <w:r w:rsidRPr="00F02000">
          <w:rPr>
            <w:noProof/>
            <w:webHidden/>
          </w:rPr>
          <w:fldChar w:fldCharType="end"/>
        </w:r>
      </w:hyperlink>
    </w:p>
    <w:p w14:paraId="0DC9962D" w14:textId="6DB64415"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5" w:history="1">
        <w:r w:rsidRPr="00F02000">
          <w:rPr>
            <w:rStyle w:val="Hypertextovodkaz"/>
            <w:rFonts w:eastAsia="Calibri"/>
            <w:noProof/>
          </w:rPr>
          <w:t>Přípojka horkovodu</w:t>
        </w:r>
        <w:r w:rsidRPr="00F02000">
          <w:rPr>
            <w:noProof/>
            <w:webHidden/>
          </w:rPr>
          <w:tab/>
        </w:r>
        <w:r w:rsidRPr="00F02000">
          <w:rPr>
            <w:noProof/>
            <w:webHidden/>
          </w:rPr>
          <w:fldChar w:fldCharType="begin"/>
        </w:r>
        <w:r w:rsidRPr="00F02000">
          <w:rPr>
            <w:noProof/>
            <w:webHidden/>
          </w:rPr>
          <w:instrText xml:space="preserve"> PAGEREF _Toc181799635 \h </w:instrText>
        </w:r>
        <w:r w:rsidRPr="00F02000">
          <w:rPr>
            <w:noProof/>
            <w:webHidden/>
          </w:rPr>
        </w:r>
        <w:r w:rsidRPr="00F02000">
          <w:rPr>
            <w:noProof/>
            <w:webHidden/>
          </w:rPr>
          <w:fldChar w:fldCharType="separate"/>
        </w:r>
        <w:r w:rsidR="00094C5B">
          <w:rPr>
            <w:noProof/>
            <w:webHidden/>
          </w:rPr>
          <w:t>143</w:t>
        </w:r>
        <w:r w:rsidRPr="00F02000">
          <w:rPr>
            <w:noProof/>
            <w:webHidden/>
          </w:rPr>
          <w:fldChar w:fldCharType="end"/>
        </w:r>
      </w:hyperlink>
    </w:p>
    <w:p w14:paraId="0992E723" w14:textId="44874155"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6" w:history="1">
        <w:r w:rsidRPr="00F02000">
          <w:rPr>
            <w:rStyle w:val="Hypertextovodkaz"/>
            <w:rFonts w:eastAsia="Calibri"/>
            <w:noProof/>
          </w:rPr>
          <w:t>Měření a regulace</w:t>
        </w:r>
        <w:r w:rsidRPr="00F02000">
          <w:rPr>
            <w:noProof/>
            <w:webHidden/>
          </w:rPr>
          <w:tab/>
        </w:r>
        <w:r w:rsidRPr="00F02000">
          <w:rPr>
            <w:noProof/>
            <w:webHidden/>
          </w:rPr>
          <w:fldChar w:fldCharType="begin"/>
        </w:r>
        <w:r w:rsidRPr="00F02000">
          <w:rPr>
            <w:noProof/>
            <w:webHidden/>
          </w:rPr>
          <w:instrText xml:space="preserve"> PAGEREF _Toc181799636 \h </w:instrText>
        </w:r>
        <w:r w:rsidRPr="00F02000">
          <w:rPr>
            <w:noProof/>
            <w:webHidden/>
          </w:rPr>
        </w:r>
        <w:r w:rsidRPr="00F02000">
          <w:rPr>
            <w:noProof/>
            <w:webHidden/>
          </w:rPr>
          <w:fldChar w:fldCharType="separate"/>
        </w:r>
        <w:r w:rsidR="00094C5B">
          <w:rPr>
            <w:noProof/>
            <w:webHidden/>
          </w:rPr>
          <w:t>145</w:t>
        </w:r>
        <w:r w:rsidRPr="00F02000">
          <w:rPr>
            <w:noProof/>
            <w:webHidden/>
          </w:rPr>
          <w:fldChar w:fldCharType="end"/>
        </w:r>
      </w:hyperlink>
    </w:p>
    <w:p w14:paraId="63B9D253" w14:textId="677110D1" w:rsidR="00006E20" w:rsidRPr="00F02000" w:rsidRDefault="00006E20">
      <w:pPr>
        <w:pStyle w:val="Obsah2"/>
        <w:rPr>
          <w:rFonts w:asciiTheme="minorHAnsi" w:eastAsiaTheme="minorEastAsia" w:hAnsiTheme="minorHAnsi" w:cstheme="minorBidi"/>
          <w:noProof/>
          <w:kern w:val="2"/>
          <w:sz w:val="24"/>
          <w14:ligatures w14:val="standardContextual"/>
        </w:rPr>
      </w:pPr>
      <w:hyperlink w:anchor="_Toc181799637" w:history="1">
        <w:r w:rsidRPr="00F02000">
          <w:rPr>
            <w:rStyle w:val="Hypertextovodkaz"/>
            <w:rFonts w:eastAsia="Calibri"/>
            <w:noProof/>
          </w:rPr>
          <w:t>Gastroprovozy</w:t>
        </w:r>
        <w:r w:rsidRPr="00F02000">
          <w:rPr>
            <w:noProof/>
            <w:webHidden/>
          </w:rPr>
          <w:tab/>
        </w:r>
        <w:r w:rsidRPr="00F02000">
          <w:rPr>
            <w:noProof/>
            <w:webHidden/>
          </w:rPr>
          <w:fldChar w:fldCharType="begin"/>
        </w:r>
        <w:r w:rsidRPr="00F02000">
          <w:rPr>
            <w:noProof/>
            <w:webHidden/>
          </w:rPr>
          <w:instrText xml:space="preserve"> PAGEREF _Toc181799637 \h </w:instrText>
        </w:r>
        <w:r w:rsidRPr="00F02000">
          <w:rPr>
            <w:noProof/>
            <w:webHidden/>
          </w:rPr>
        </w:r>
        <w:r w:rsidRPr="00F02000">
          <w:rPr>
            <w:noProof/>
            <w:webHidden/>
          </w:rPr>
          <w:fldChar w:fldCharType="separate"/>
        </w:r>
        <w:r w:rsidR="00094C5B">
          <w:rPr>
            <w:noProof/>
            <w:webHidden/>
          </w:rPr>
          <w:t>150</w:t>
        </w:r>
        <w:r w:rsidRPr="00F02000">
          <w:rPr>
            <w:noProof/>
            <w:webHidden/>
          </w:rPr>
          <w:fldChar w:fldCharType="end"/>
        </w:r>
      </w:hyperlink>
    </w:p>
    <w:p w14:paraId="6AC6A539" w14:textId="2B6F25E2"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38" w:history="1">
        <w:r w:rsidRPr="00F02000">
          <w:rPr>
            <w:rStyle w:val="Hypertextovodkaz"/>
            <w:rFonts w:eastAsia="Lucida Sans Unicode"/>
            <w:noProof/>
          </w:rPr>
          <w:t>B.2.8</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Zásady požárně bezpečnostního řešení</w:t>
        </w:r>
        <w:r w:rsidRPr="00F02000">
          <w:rPr>
            <w:noProof/>
            <w:webHidden/>
          </w:rPr>
          <w:tab/>
        </w:r>
        <w:r w:rsidRPr="00F02000">
          <w:rPr>
            <w:noProof/>
            <w:webHidden/>
          </w:rPr>
          <w:fldChar w:fldCharType="begin"/>
        </w:r>
        <w:r w:rsidRPr="00F02000">
          <w:rPr>
            <w:noProof/>
            <w:webHidden/>
          </w:rPr>
          <w:instrText xml:space="preserve"> PAGEREF _Toc181799638 \h </w:instrText>
        </w:r>
        <w:r w:rsidRPr="00F02000">
          <w:rPr>
            <w:noProof/>
            <w:webHidden/>
          </w:rPr>
        </w:r>
        <w:r w:rsidRPr="00F02000">
          <w:rPr>
            <w:noProof/>
            <w:webHidden/>
          </w:rPr>
          <w:fldChar w:fldCharType="separate"/>
        </w:r>
        <w:r w:rsidR="00094C5B">
          <w:rPr>
            <w:noProof/>
            <w:webHidden/>
          </w:rPr>
          <w:t>152</w:t>
        </w:r>
        <w:r w:rsidRPr="00F02000">
          <w:rPr>
            <w:noProof/>
            <w:webHidden/>
          </w:rPr>
          <w:fldChar w:fldCharType="end"/>
        </w:r>
      </w:hyperlink>
    </w:p>
    <w:p w14:paraId="61BD6B33" w14:textId="2A731F0E"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39" w:history="1">
        <w:r w:rsidRPr="00F02000">
          <w:rPr>
            <w:rStyle w:val="Hypertextovodkaz"/>
            <w:rFonts w:eastAsia="Lucida Sans Unicode"/>
            <w:noProof/>
          </w:rPr>
          <w:t>B.2.9</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Úspora energie a tepelná ochrana</w:t>
        </w:r>
        <w:r w:rsidRPr="00F02000">
          <w:rPr>
            <w:noProof/>
            <w:webHidden/>
          </w:rPr>
          <w:tab/>
        </w:r>
        <w:r w:rsidRPr="00F02000">
          <w:rPr>
            <w:noProof/>
            <w:webHidden/>
          </w:rPr>
          <w:fldChar w:fldCharType="begin"/>
        </w:r>
        <w:r w:rsidRPr="00F02000">
          <w:rPr>
            <w:noProof/>
            <w:webHidden/>
          </w:rPr>
          <w:instrText xml:space="preserve"> PAGEREF _Toc181799639 \h </w:instrText>
        </w:r>
        <w:r w:rsidRPr="00F02000">
          <w:rPr>
            <w:noProof/>
            <w:webHidden/>
          </w:rPr>
        </w:r>
        <w:r w:rsidRPr="00F02000">
          <w:rPr>
            <w:noProof/>
            <w:webHidden/>
          </w:rPr>
          <w:fldChar w:fldCharType="separate"/>
        </w:r>
        <w:r w:rsidR="00094C5B">
          <w:rPr>
            <w:noProof/>
            <w:webHidden/>
          </w:rPr>
          <w:t>171</w:t>
        </w:r>
        <w:r w:rsidRPr="00F02000">
          <w:rPr>
            <w:noProof/>
            <w:webHidden/>
          </w:rPr>
          <w:fldChar w:fldCharType="end"/>
        </w:r>
      </w:hyperlink>
    </w:p>
    <w:p w14:paraId="3AC66828" w14:textId="1B3DD1DC"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40" w:history="1">
        <w:r w:rsidRPr="00F02000">
          <w:rPr>
            <w:rStyle w:val="Hypertextovodkaz"/>
            <w:rFonts w:eastAsia="Lucida Sans Unicode"/>
            <w:noProof/>
          </w:rPr>
          <w:t>B.2.10</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Hygienické požadavky na stavby, požadavky na pracovní a komunální prostředí</w:t>
        </w:r>
        <w:r w:rsidRPr="00F02000">
          <w:rPr>
            <w:noProof/>
            <w:webHidden/>
          </w:rPr>
          <w:tab/>
        </w:r>
        <w:r w:rsidRPr="00F02000">
          <w:rPr>
            <w:noProof/>
            <w:webHidden/>
          </w:rPr>
          <w:fldChar w:fldCharType="begin"/>
        </w:r>
        <w:r w:rsidRPr="00F02000">
          <w:rPr>
            <w:noProof/>
            <w:webHidden/>
          </w:rPr>
          <w:instrText xml:space="preserve"> PAGEREF _Toc181799640 \h </w:instrText>
        </w:r>
        <w:r w:rsidRPr="00F02000">
          <w:rPr>
            <w:noProof/>
            <w:webHidden/>
          </w:rPr>
        </w:r>
        <w:r w:rsidRPr="00F02000">
          <w:rPr>
            <w:noProof/>
            <w:webHidden/>
          </w:rPr>
          <w:fldChar w:fldCharType="separate"/>
        </w:r>
        <w:r w:rsidR="00094C5B">
          <w:rPr>
            <w:noProof/>
            <w:webHidden/>
          </w:rPr>
          <w:t>172</w:t>
        </w:r>
        <w:r w:rsidRPr="00F02000">
          <w:rPr>
            <w:noProof/>
            <w:webHidden/>
          </w:rPr>
          <w:fldChar w:fldCharType="end"/>
        </w:r>
      </w:hyperlink>
    </w:p>
    <w:p w14:paraId="68969E32" w14:textId="376158EF"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1" w:history="1">
        <w:r w:rsidRPr="00F02000">
          <w:rPr>
            <w:rStyle w:val="Hypertextovodkaz"/>
            <w:rFonts w:eastAsia="Lucida Sans Unicode"/>
            <w:i/>
            <w:iCs/>
            <w:noProof/>
            <w:lang w:eastAsia="ar-SA"/>
          </w:rPr>
          <w:t>Zásady řešení parametrů stavby - větrání, vytápění, osvětlení, zásobování vodou, odpadů apod., a dále zásady řešení vlivu stavby na okolí - vibrace, hluk, prašnost apod.</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_Toc181799641 \h </w:instrText>
        </w:r>
        <w:r w:rsidRPr="00F02000">
          <w:rPr>
            <w:noProof/>
            <w:webHidden/>
          </w:rPr>
        </w:r>
        <w:r w:rsidRPr="00F02000">
          <w:rPr>
            <w:noProof/>
            <w:webHidden/>
          </w:rPr>
          <w:fldChar w:fldCharType="separate"/>
        </w:r>
        <w:r w:rsidR="00094C5B">
          <w:rPr>
            <w:noProof/>
            <w:webHidden/>
          </w:rPr>
          <w:t>172</w:t>
        </w:r>
        <w:r w:rsidRPr="00F02000">
          <w:rPr>
            <w:noProof/>
            <w:webHidden/>
          </w:rPr>
          <w:fldChar w:fldCharType="end"/>
        </w:r>
      </w:hyperlink>
    </w:p>
    <w:p w14:paraId="753FD1EE" w14:textId="374ADBDC"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42" w:history="1">
        <w:r w:rsidRPr="00F02000">
          <w:rPr>
            <w:rStyle w:val="Hypertextovodkaz"/>
            <w:rFonts w:eastAsia="Lucida Sans Unicode"/>
            <w:noProof/>
          </w:rPr>
          <w:t>B.2.11</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Zásady ochrany stavby před negativními účinky vnějšího prostředí</w:t>
        </w:r>
        <w:r w:rsidRPr="00F02000">
          <w:rPr>
            <w:noProof/>
            <w:webHidden/>
          </w:rPr>
          <w:tab/>
        </w:r>
        <w:r w:rsidRPr="00F02000">
          <w:rPr>
            <w:noProof/>
            <w:webHidden/>
          </w:rPr>
          <w:fldChar w:fldCharType="begin"/>
        </w:r>
        <w:r w:rsidRPr="00F02000">
          <w:rPr>
            <w:noProof/>
            <w:webHidden/>
          </w:rPr>
          <w:instrText xml:space="preserve"> PAGEREF _Toc181799642 \h </w:instrText>
        </w:r>
        <w:r w:rsidRPr="00F02000">
          <w:rPr>
            <w:noProof/>
            <w:webHidden/>
          </w:rPr>
        </w:r>
        <w:r w:rsidRPr="00F02000">
          <w:rPr>
            <w:noProof/>
            <w:webHidden/>
          </w:rPr>
          <w:fldChar w:fldCharType="separate"/>
        </w:r>
        <w:r w:rsidR="00094C5B">
          <w:rPr>
            <w:noProof/>
            <w:webHidden/>
          </w:rPr>
          <w:t>178</w:t>
        </w:r>
        <w:r w:rsidRPr="00F02000">
          <w:rPr>
            <w:noProof/>
            <w:webHidden/>
          </w:rPr>
          <w:fldChar w:fldCharType="end"/>
        </w:r>
      </w:hyperlink>
    </w:p>
    <w:p w14:paraId="2C659BA3" w14:textId="5A8367ED"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3" w:history="1">
        <w:r w:rsidRPr="00F02000">
          <w:rPr>
            <w:rStyle w:val="Hypertextovodkaz"/>
            <w:rFonts w:eastAsia="Lucida Sans Unicode"/>
            <w:bCs/>
            <w:i/>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před pronikáním radonu z podloží</w:t>
        </w:r>
        <w:r w:rsidR="003C215A" w:rsidRPr="00F02000">
          <w:rPr>
            <w:noProof/>
            <w:webHidden/>
          </w:rPr>
          <w:tab/>
          <w:t>…………………………………………………………………………</w:t>
        </w:r>
        <w:r w:rsidRPr="00F02000">
          <w:rPr>
            <w:noProof/>
            <w:webHidden/>
          </w:rPr>
          <w:fldChar w:fldCharType="begin"/>
        </w:r>
        <w:r w:rsidRPr="00F02000">
          <w:rPr>
            <w:noProof/>
            <w:webHidden/>
          </w:rPr>
          <w:instrText xml:space="preserve"> PAGEREF _Toc181799643 \h </w:instrText>
        </w:r>
        <w:r w:rsidRPr="00F02000">
          <w:rPr>
            <w:noProof/>
            <w:webHidden/>
          </w:rPr>
        </w:r>
        <w:r w:rsidRPr="00F02000">
          <w:rPr>
            <w:noProof/>
            <w:webHidden/>
          </w:rPr>
          <w:fldChar w:fldCharType="separate"/>
        </w:r>
        <w:r w:rsidR="00094C5B">
          <w:rPr>
            <w:noProof/>
            <w:webHidden/>
          </w:rPr>
          <w:t>178</w:t>
        </w:r>
        <w:r w:rsidRPr="00F02000">
          <w:rPr>
            <w:noProof/>
            <w:webHidden/>
          </w:rPr>
          <w:fldChar w:fldCharType="end"/>
        </w:r>
      </w:hyperlink>
    </w:p>
    <w:p w14:paraId="51107F93" w14:textId="15DBBB78"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4"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před bludnými proudy</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_Toc181799644 \h </w:instrText>
        </w:r>
        <w:r w:rsidRPr="00F02000">
          <w:rPr>
            <w:noProof/>
            <w:webHidden/>
          </w:rPr>
        </w:r>
        <w:r w:rsidRPr="00F02000">
          <w:rPr>
            <w:noProof/>
            <w:webHidden/>
          </w:rPr>
          <w:fldChar w:fldCharType="separate"/>
        </w:r>
        <w:r w:rsidR="00094C5B">
          <w:rPr>
            <w:noProof/>
            <w:webHidden/>
          </w:rPr>
          <w:t>178</w:t>
        </w:r>
        <w:r w:rsidRPr="00F02000">
          <w:rPr>
            <w:noProof/>
            <w:webHidden/>
          </w:rPr>
          <w:fldChar w:fldCharType="end"/>
        </w:r>
      </w:hyperlink>
    </w:p>
    <w:p w14:paraId="00FB0F8F" w14:textId="6998F7A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5" w:history="1">
        <w:r w:rsidRPr="00F02000">
          <w:rPr>
            <w:rStyle w:val="Hypertextovodkaz"/>
            <w:rFonts w:eastAsia="Lucida Sans Unicode"/>
            <w:bCs/>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před technickou seizmicitou</w:t>
        </w:r>
        <w:r w:rsidR="003C215A" w:rsidRPr="00F02000">
          <w:rPr>
            <w:noProof/>
            <w:webHidden/>
          </w:rPr>
          <w:t>…………………..………………………………………………………………</w:t>
        </w:r>
        <w:r w:rsidRPr="00F02000">
          <w:rPr>
            <w:noProof/>
            <w:webHidden/>
          </w:rPr>
          <w:fldChar w:fldCharType="begin"/>
        </w:r>
        <w:r w:rsidRPr="00F02000">
          <w:rPr>
            <w:noProof/>
            <w:webHidden/>
          </w:rPr>
          <w:instrText xml:space="preserve"> PAGEREF _Toc181799645 \h </w:instrText>
        </w:r>
        <w:r w:rsidRPr="00F02000">
          <w:rPr>
            <w:noProof/>
            <w:webHidden/>
          </w:rPr>
        </w:r>
        <w:r w:rsidRPr="00F02000">
          <w:rPr>
            <w:noProof/>
            <w:webHidden/>
          </w:rPr>
          <w:fldChar w:fldCharType="separate"/>
        </w:r>
        <w:r w:rsidR="00094C5B">
          <w:rPr>
            <w:noProof/>
            <w:webHidden/>
          </w:rPr>
          <w:t>178</w:t>
        </w:r>
        <w:r w:rsidRPr="00F02000">
          <w:rPr>
            <w:noProof/>
            <w:webHidden/>
          </w:rPr>
          <w:fldChar w:fldCharType="end"/>
        </w:r>
      </w:hyperlink>
    </w:p>
    <w:p w14:paraId="3A909CAB" w14:textId="4402CCDD"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6" w:history="1">
        <w:r w:rsidRPr="00F02000">
          <w:rPr>
            <w:rStyle w:val="Hypertextovodkaz"/>
            <w:rFonts w:eastAsia="Lucida Sans Unicode"/>
            <w:i/>
            <w:iCs/>
            <w:noProof/>
            <w:lang w:eastAsia="ar-SA"/>
          </w:rPr>
          <w:t>d)</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w:t>
        </w:r>
        <w:r w:rsidR="003C215A" w:rsidRPr="00F02000">
          <w:rPr>
            <w:rStyle w:val="Hypertextovodkaz"/>
            <w:rFonts w:eastAsia="Lucida Sans Unicode"/>
            <w:i/>
            <w:iCs/>
            <w:noProof/>
            <w:lang w:eastAsia="ar-SA"/>
          </w:rPr>
          <w:t xml:space="preserve"> </w:t>
        </w:r>
        <w:r w:rsidRPr="00F02000">
          <w:rPr>
            <w:rStyle w:val="Hypertextovodkaz"/>
            <w:rFonts w:eastAsia="Lucida Sans Unicode"/>
            <w:i/>
            <w:iCs/>
            <w:noProof/>
            <w:lang w:eastAsia="ar-SA"/>
          </w:rPr>
          <w:t>před</w:t>
        </w:r>
        <w:r w:rsidR="003C215A" w:rsidRPr="00F02000">
          <w:rPr>
            <w:rStyle w:val="Hypertextovodkaz"/>
            <w:rFonts w:eastAsia="Lucida Sans Unicode"/>
            <w:i/>
            <w:iCs/>
            <w:noProof/>
            <w:lang w:eastAsia="ar-SA"/>
          </w:rPr>
          <w:t xml:space="preserve"> h</w:t>
        </w:r>
        <w:r w:rsidRPr="00F02000">
          <w:rPr>
            <w:rStyle w:val="Hypertextovodkaz"/>
            <w:rFonts w:eastAsia="Lucida Sans Unicode"/>
            <w:i/>
            <w:iCs/>
            <w:noProof/>
            <w:lang w:eastAsia="ar-SA"/>
          </w:rPr>
          <w:t>lukem</w:t>
        </w:r>
        <w:r w:rsidR="003C215A" w:rsidRPr="00F02000">
          <w:rPr>
            <w:noProof/>
            <w:webHidden/>
          </w:rPr>
          <w:t>………………………………………………………………………………………….…………</w:t>
        </w:r>
        <w:r w:rsidRPr="00F02000">
          <w:rPr>
            <w:noProof/>
            <w:webHidden/>
          </w:rPr>
          <w:fldChar w:fldCharType="begin"/>
        </w:r>
        <w:r w:rsidRPr="00F02000">
          <w:rPr>
            <w:noProof/>
            <w:webHidden/>
          </w:rPr>
          <w:instrText xml:space="preserve"> PAGEREF _Toc181799646 \h </w:instrText>
        </w:r>
        <w:r w:rsidRPr="00F02000">
          <w:rPr>
            <w:noProof/>
            <w:webHidden/>
          </w:rPr>
        </w:r>
        <w:r w:rsidRPr="00F02000">
          <w:rPr>
            <w:noProof/>
            <w:webHidden/>
          </w:rPr>
          <w:fldChar w:fldCharType="separate"/>
        </w:r>
        <w:r w:rsidR="00094C5B">
          <w:rPr>
            <w:noProof/>
            <w:webHidden/>
          </w:rPr>
          <w:t>178</w:t>
        </w:r>
        <w:r w:rsidRPr="00F02000">
          <w:rPr>
            <w:noProof/>
            <w:webHidden/>
          </w:rPr>
          <w:fldChar w:fldCharType="end"/>
        </w:r>
      </w:hyperlink>
    </w:p>
    <w:p w14:paraId="58D71D0B" w14:textId="796B5565"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7" w:history="1">
        <w:r w:rsidRPr="00F02000">
          <w:rPr>
            <w:rStyle w:val="Hypertextovodkaz"/>
            <w:rFonts w:eastAsia="Lucida Sans Unicode"/>
            <w:i/>
            <w:iCs/>
            <w:noProof/>
            <w:lang w:eastAsia="ar-SA"/>
          </w:rPr>
          <w:t>e)</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Protipovodňová opatření</w:t>
        </w:r>
        <w:r w:rsidR="003C215A" w:rsidRPr="00F02000">
          <w:rPr>
            <w:noProof/>
            <w:webHidden/>
          </w:rPr>
          <w:t xml:space="preserve"> …………………………………………………………………………………………….…..</w:t>
        </w:r>
        <w:r w:rsidRPr="00F02000">
          <w:rPr>
            <w:noProof/>
            <w:webHidden/>
          </w:rPr>
          <w:fldChar w:fldCharType="begin"/>
        </w:r>
        <w:r w:rsidRPr="00F02000">
          <w:rPr>
            <w:noProof/>
            <w:webHidden/>
          </w:rPr>
          <w:instrText xml:space="preserve"> PAGEREF _Toc181799647 \h </w:instrText>
        </w:r>
        <w:r w:rsidRPr="00F02000">
          <w:rPr>
            <w:noProof/>
            <w:webHidden/>
          </w:rPr>
        </w:r>
        <w:r w:rsidRPr="00F02000">
          <w:rPr>
            <w:noProof/>
            <w:webHidden/>
          </w:rPr>
          <w:fldChar w:fldCharType="separate"/>
        </w:r>
        <w:r w:rsidR="00094C5B">
          <w:rPr>
            <w:noProof/>
            <w:webHidden/>
          </w:rPr>
          <w:t>179</w:t>
        </w:r>
        <w:r w:rsidRPr="00F02000">
          <w:rPr>
            <w:noProof/>
            <w:webHidden/>
          </w:rPr>
          <w:fldChar w:fldCharType="end"/>
        </w:r>
      </w:hyperlink>
    </w:p>
    <w:p w14:paraId="4F821AE4" w14:textId="201572F5"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48" w:history="1">
        <w:r w:rsidRPr="00F02000">
          <w:rPr>
            <w:rStyle w:val="Hypertextovodkaz"/>
            <w:rFonts w:eastAsia="Lucida Sans Unicode"/>
            <w:i/>
            <w:iCs/>
            <w:noProof/>
            <w:lang w:eastAsia="ar-SA"/>
          </w:rPr>
          <w:t>f)</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Ostatní účinky – vliv poddolování, výskyt metanu apod.</w:t>
        </w:r>
        <w:r w:rsidR="003C215A" w:rsidRPr="00F02000">
          <w:rPr>
            <w:noProof/>
            <w:webHidden/>
          </w:rPr>
          <w:t xml:space="preserve"> ……………………………………………………….……</w:t>
        </w:r>
        <w:r w:rsidRPr="00F02000">
          <w:rPr>
            <w:noProof/>
            <w:webHidden/>
          </w:rPr>
          <w:fldChar w:fldCharType="begin"/>
        </w:r>
        <w:r w:rsidRPr="00F02000">
          <w:rPr>
            <w:noProof/>
            <w:webHidden/>
          </w:rPr>
          <w:instrText xml:space="preserve"> PAGEREF _Toc181799648 \h </w:instrText>
        </w:r>
        <w:r w:rsidRPr="00F02000">
          <w:rPr>
            <w:noProof/>
            <w:webHidden/>
          </w:rPr>
        </w:r>
        <w:r w:rsidRPr="00F02000">
          <w:rPr>
            <w:noProof/>
            <w:webHidden/>
          </w:rPr>
          <w:fldChar w:fldCharType="separate"/>
        </w:r>
        <w:r w:rsidR="00094C5B">
          <w:rPr>
            <w:noProof/>
            <w:webHidden/>
          </w:rPr>
          <w:t>179</w:t>
        </w:r>
        <w:r w:rsidRPr="00F02000">
          <w:rPr>
            <w:noProof/>
            <w:webHidden/>
          </w:rPr>
          <w:fldChar w:fldCharType="end"/>
        </w:r>
      </w:hyperlink>
    </w:p>
    <w:p w14:paraId="4D4E8C3F" w14:textId="67EE8BE9"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49" w:history="1">
        <w:r w:rsidRPr="00F02000">
          <w:rPr>
            <w:rStyle w:val="Hypertextovodkaz"/>
            <w:rFonts w:eastAsia="Lucida Sans Unicode"/>
            <w:noProof/>
          </w:rPr>
          <w:t>B.3</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 xml:space="preserve">  Připojení na technickou infrastrukturu</w:t>
        </w:r>
        <w:r w:rsidRPr="00F02000">
          <w:rPr>
            <w:noProof/>
            <w:webHidden/>
          </w:rPr>
          <w:tab/>
        </w:r>
        <w:r w:rsidRPr="00F02000">
          <w:rPr>
            <w:noProof/>
            <w:webHidden/>
          </w:rPr>
          <w:fldChar w:fldCharType="begin"/>
        </w:r>
        <w:r w:rsidRPr="00F02000">
          <w:rPr>
            <w:noProof/>
            <w:webHidden/>
          </w:rPr>
          <w:instrText xml:space="preserve"> PAGEREF _Toc181799649 \h </w:instrText>
        </w:r>
        <w:r w:rsidRPr="00F02000">
          <w:rPr>
            <w:noProof/>
            <w:webHidden/>
          </w:rPr>
        </w:r>
        <w:r w:rsidRPr="00F02000">
          <w:rPr>
            <w:noProof/>
            <w:webHidden/>
          </w:rPr>
          <w:fldChar w:fldCharType="separate"/>
        </w:r>
        <w:r w:rsidR="00094C5B">
          <w:rPr>
            <w:noProof/>
            <w:webHidden/>
          </w:rPr>
          <w:t>179</w:t>
        </w:r>
        <w:r w:rsidRPr="00F02000">
          <w:rPr>
            <w:noProof/>
            <w:webHidden/>
          </w:rPr>
          <w:fldChar w:fldCharType="end"/>
        </w:r>
      </w:hyperlink>
    </w:p>
    <w:p w14:paraId="59672A8C" w14:textId="026F9033"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0" w:history="1">
        <w:r w:rsidRPr="00F02000">
          <w:rPr>
            <w:rStyle w:val="Hypertextovodkaz"/>
            <w:rFonts w:eastAsia="Lucida Sans Unicode"/>
            <w:bCs/>
            <w:i/>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Napojovací místa technické infrastruktury</w:t>
        </w:r>
        <w:r w:rsidR="003C215A" w:rsidRPr="00F02000">
          <w:rPr>
            <w:noProof/>
            <w:webHidden/>
          </w:rPr>
          <w:t xml:space="preserve"> …………………………………………………………………………….</w:t>
        </w:r>
        <w:r w:rsidRPr="00F02000">
          <w:rPr>
            <w:noProof/>
            <w:webHidden/>
          </w:rPr>
          <w:fldChar w:fldCharType="begin"/>
        </w:r>
        <w:r w:rsidRPr="00F02000">
          <w:rPr>
            <w:noProof/>
            <w:webHidden/>
          </w:rPr>
          <w:instrText xml:space="preserve"> PAGEREF _Toc181799650 \h </w:instrText>
        </w:r>
        <w:r w:rsidRPr="00F02000">
          <w:rPr>
            <w:noProof/>
            <w:webHidden/>
          </w:rPr>
        </w:r>
        <w:r w:rsidRPr="00F02000">
          <w:rPr>
            <w:noProof/>
            <w:webHidden/>
          </w:rPr>
          <w:fldChar w:fldCharType="separate"/>
        </w:r>
        <w:r w:rsidR="00094C5B">
          <w:rPr>
            <w:noProof/>
            <w:webHidden/>
          </w:rPr>
          <w:t>179</w:t>
        </w:r>
        <w:r w:rsidRPr="00F02000">
          <w:rPr>
            <w:noProof/>
            <w:webHidden/>
          </w:rPr>
          <w:fldChar w:fldCharType="end"/>
        </w:r>
      </w:hyperlink>
    </w:p>
    <w:p w14:paraId="65D818A5" w14:textId="2E6BB466"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1"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Připojovací rozměry, výkonové kapacity a délky</w:t>
        </w:r>
        <w:r w:rsidR="003C215A" w:rsidRPr="00F02000">
          <w:rPr>
            <w:noProof/>
            <w:webHidden/>
          </w:rPr>
          <w:t xml:space="preserve"> ……………………………………………………………………..</w:t>
        </w:r>
        <w:r w:rsidRPr="00F02000">
          <w:rPr>
            <w:noProof/>
            <w:webHidden/>
          </w:rPr>
          <w:fldChar w:fldCharType="begin"/>
        </w:r>
        <w:r w:rsidRPr="00F02000">
          <w:rPr>
            <w:noProof/>
            <w:webHidden/>
          </w:rPr>
          <w:instrText xml:space="preserve"> PAGEREF _Toc181799651 \h </w:instrText>
        </w:r>
        <w:r w:rsidRPr="00F02000">
          <w:rPr>
            <w:noProof/>
            <w:webHidden/>
          </w:rPr>
        </w:r>
        <w:r w:rsidRPr="00F02000">
          <w:rPr>
            <w:noProof/>
            <w:webHidden/>
          </w:rPr>
          <w:fldChar w:fldCharType="separate"/>
        </w:r>
        <w:r w:rsidR="00094C5B">
          <w:rPr>
            <w:noProof/>
            <w:webHidden/>
          </w:rPr>
          <w:t>180</w:t>
        </w:r>
        <w:r w:rsidRPr="00F02000">
          <w:rPr>
            <w:noProof/>
            <w:webHidden/>
          </w:rPr>
          <w:fldChar w:fldCharType="end"/>
        </w:r>
      </w:hyperlink>
    </w:p>
    <w:p w14:paraId="2E365F57" w14:textId="63719A30"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52" w:history="1">
        <w:r w:rsidRPr="00F02000">
          <w:rPr>
            <w:rStyle w:val="Hypertextovodkaz"/>
            <w:rFonts w:eastAsia="Lucida Sans Unicode"/>
            <w:noProof/>
          </w:rPr>
          <w:t xml:space="preserve">B.4 </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Dopravní řešení</w:t>
        </w:r>
        <w:r w:rsidRPr="00F02000">
          <w:rPr>
            <w:noProof/>
            <w:webHidden/>
          </w:rPr>
          <w:tab/>
        </w:r>
        <w:r w:rsidRPr="00F02000">
          <w:rPr>
            <w:noProof/>
            <w:webHidden/>
          </w:rPr>
          <w:fldChar w:fldCharType="begin"/>
        </w:r>
        <w:r w:rsidRPr="00F02000">
          <w:rPr>
            <w:noProof/>
            <w:webHidden/>
          </w:rPr>
          <w:instrText xml:space="preserve"> PAGEREF _Toc181799652 \h </w:instrText>
        </w:r>
        <w:r w:rsidRPr="00F02000">
          <w:rPr>
            <w:noProof/>
            <w:webHidden/>
          </w:rPr>
        </w:r>
        <w:r w:rsidRPr="00F02000">
          <w:rPr>
            <w:noProof/>
            <w:webHidden/>
          </w:rPr>
          <w:fldChar w:fldCharType="separate"/>
        </w:r>
        <w:r w:rsidR="00094C5B">
          <w:rPr>
            <w:noProof/>
            <w:webHidden/>
          </w:rPr>
          <w:t>180</w:t>
        </w:r>
        <w:r w:rsidRPr="00F02000">
          <w:rPr>
            <w:noProof/>
            <w:webHidden/>
          </w:rPr>
          <w:fldChar w:fldCharType="end"/>
        </w:r>
      </w:hyperlink>
    </w:p>
    <w:p w14:paraId="76F44792" w14:textId="493DA0E8"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3"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Popis dopravního řešení včetně bezbariérových opatření pro přístupnost a užívání stavby osobami se sníženou schopností pohybu nebo orientace</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_Toc181799653 \h </w:instrText>
        </w:r>
        <w:r w:rsidRPr="00F02000">
          <w:rPr>
            <w:noProof/>
            <w:webHidden/>
          </w:rPr>
        </w:r>
        <w:r w:rsidRPr="00F02000">
          <w:rPr>
            <w:noProof/>
            <w:webHidden/>
          </w:rPr>
          <w:fldChar w:fldCharType="separate"/>
        </w:r>
        <w:r w:rsidR="00094C5B">
          <w:rPr>
            <w:noProof/>
            <w:webHidden/>
          </w:rPr>
          <w:t>180</w:t>
        </w:r>
        <w:r w:rsidRPr="00F02000">
          <w:rPr>
            <w:noProof/>
            <w:webHidden/>
          </w:rPr>
          <w:fldChar w:fldCharType="end"/>
        </w:r>
      </w:hyperlink>
    </w:p>
    <w:p w14:paraId="146AAA5F" w14:textId="6C7FC68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4"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Napojení území na stávající dopravní infrastrukturu</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_Toc181799654 \h </w:instrText>
        </w:r>
        <w:r w:rsidRPr="00F02000">
          <w:rPr>
            <w:noProof/>
            <w:webHidden/>
          </w:rPr>
        </w:r>
        <w:r w:rsidRPr="00F02000">
          <w:rPr>
            <w:noProof/>
            <w:webHidden/>
          </w:rPr>
          <w:fldChar w:fldCharType="separate"/>
        </w:r>
        <w:r w:rsidR="00094C5B">
          <w:rPr>
            <w:noProof/>
            <w:webHidden/>
          </w:rPr>
          <w:t>183</w:t>
        </w:r>
        <w:r w:rsidRPr="00F02000">
          <w:rPr>
            <w:noProof/>
            <w:webHidden/>
          </w:rPr>
          <w:fldChar w:fldCharType="end"/>
        </w:r>
      </w:hyperlink>
    </w:p>
    <w:p w14:paraId="5B16BB94" w14:textId="7BD0FB46"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5"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Doprava v klidu</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_Toc181799655 \h </w:instrText>
        </w:r>
        <w:r w:rsidRPr="00F02000">
          <w:rPr>
            <w:noProof/>
            <w:webHidden/>
          </w:rPr>
        </w:r>
        <w:r w:rsidRPr="00F02000">
          <w:rPr>
            <w:noProof/>
            <w:webHidden/>
          </w:rPr>
          <w:fldChar w:fldCharType="separate"/>
        </w:r>
        <w:r w:rsidR="00094C5B">
          <w:rPr>
            <w:noProof/>
            <w:webHidden/>
          </w:rPr>
          <w:t>183</w:t>
        </w:r>
        <w:r w:rsidRPr="00F02000">
          <w:rPr>
            <w:noProof/>
            <w:webHidden/>
          </w:rPr>
          <w:fldChar w:fldCharType="end"/>
        </w:r>
      </w:hyperlink>
    </w:p>
    <w:p w14:paraId="1226F808" w14:textId="3260AE77"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6" w:history="1">
        <w:r w:rsidRPr="00F02000">
          <w:rPr>
            <w:rStyle w:val="Hypertextovodkaz"/>
            <w:rFonts w:eastAsia="Lucida Sans Unicode"/>
            <w:i/>
            <w:iCs/>
            <w:noProof/>
            <w:lang w:eastAsia="ar-SA"/>
          </w:rPr>
          <w:t>d)</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Pěší a cyklistické stezky</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_Toc181799656 \h </w:instrText>
        </w:r>
        <w:r w:rsidRPr="00F02000">
          <w:rPr>
            <w:noProof/>
            <w:webHidden/>
          </w:rPr>
        </w:r>
        <w:r w:rsidRPr="00F02000">
          <w:rPr>
            <w:noProof/>
            <w:webHidden/>
          </w:rPr>
          <w:fldChar w:fldCharType="separate"/>
        </w:r>
        <w:r w:rsidR="00094C5B">
          <w:rPr>
            <w:noProof/>
            <w:webHidden/>
          </w:rPr>
          <w:t>184</w:t>
        </w:r>
        <w:r w:rsidRPr="00F02000">
          <w:rPr>
            <w:noProof/>
            <w:webHidden/>
          </w:rPr>
          <w:fldChar w:fldCharType="end"/>
        </w:r>
      </w:hyperlink>
    </w:p>
    <w:p w14:paraId="7C060785" w14:textId="4190EC1A"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57" w:history="1">
        <w:r w:rsidRPr="00F02000">
          <w:rPr>
            <w:rStyle w:val="Hypertextovodkaz"/>
            <w:rFonts w:eastAsia="Lucida Sans Unicode"/>
            <w:noProof/>
          </w:rPr>
          <w:t>B.5</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 xml:space="preserve"> Řešení vegetace a souvisejících terénních úprav</w:t>
        </w:r>
        <w:r w:rsidRPr="00F02000">
          <w:rPr>
            <w:noProof/>
            <w:webHidden/>
          </w:rPr>
          <w:tab/>
        </w:r>
        <w:r w:rsidRPr="00F02000">
          <w:rPr>
            <w:noProof/>
            <w:webHidden/>
          </w:rPr>
          <w:fldChar w:fldCharType="begin"/>
        </w:r>
        <w:r w:rsidRPr="00F02000">
          <w:rPr>
            <w:noProof/>
            <w:webHidden/>
          </w:rPr>
          <w:instrText xml:space="preserve"> PAGEREF _Toc181799657 \h </w:instrText>
        </w:r>
        <w:r w:rsidRPr="00F02000">
          <w:rPr>
            <w:noProof/>
            <w:webHidden/>
          </w:rPr>
        </w:r>
        <w:r w:rsidRPr="00F02000">
          <w:rPr>
            <w:noProof/>
            <w:webHidden/>
          </w:rPr>
          <w:fldChar w:fldCharType="separate"/>
        </w:r>
        <w:r w:rsidR="00094C5B">
          <w:rPr>
            <w:noProof/>
            <w:webHidden/>
          </w:rPr>
          <w:t>184</w:t>
        </w:r>
        <w:r w:rsidRPr="00F02000">
          <w:rPr>
            <w:noProof/>
            <w:webHidden/>
          </w:rPr>
          <w:fldChar w:fldCharType="end"/>
        </w:r>
      </w:hyperlink>
    </w:p>
    <w:p w14:paraId="0E5B7780" w14:textId="798F510F"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8"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Terénní úpravy</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_Toc181799658 \h </w:instrText>
        </w:r>
        <w:r w:rsidRPr="00F02000">
          <w:rPr>
            <w:noProof/>
            <w:webHidden/>
          </w:rPr>
        </w:r>
        <w:r w:rsidRPr="00F02000">
          <w:rPr>
            <w:noProof/>
            <w:webHidden/>
          </w:rPr>
          <w:fldChar w:fldCharType="separate"/>
        </w:r>
        <w:r w:rsidR="00094C5B">
          <w:rPr>
            <w:noProof/>
            <w:webHidden/>
          </w:rPr>
          <w:t>185</w:t>
        </w:r>
        <w:r w:rsidRPr="00F02000">
          <w:rPr>
            <w:noProof/>
            <w:webHidden/>
          </w:rPr>
          <w:fldChar w:fldCharType="end"/>
        </w:r>
      </w:hyperlink>
    </w:p>
    <w:p w14:paraId="6604187A" w14:textId="61B0DC2C"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59"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Použité vegetační prvky</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_Toc181799659 \h </w:instrText>
        </w:r>
        <w:r w:rsidRPr="00F02000">
          <w:rPr>
            <w:noProof/>
            <w:webHidden/>
          </w:rPr>
        </w:r>
        <w:r w:rsidRPr="00F02000">
          <w:rPr>
            <w:noProof/>
            <w:webHidden/>
          </w:rPr>
          <w:fldChar w:fldCharType="separate"/>
        </w:r>
        <w:r w:rsidR="00094C5B">
          <w:rPr>
            <w:noProof/>
            <w:webHidden/>
          </w:rPr>
          <w:t>185</w:t>
        </w:r>
        <w:r w:rsidRPr="00F02000">
          <w:rPr>
            <w:noProof/>
            <w:webHidden/>
          </w:rPr>
          <w:fldChar w:fldCharType="end"/>
        </w:r>
      </w:hyperlink>
    </w:p>
    <w:p w14:paraId="462BFC40" w14:textId="41D4B096"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0"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Biotechnická opatření</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_Toc181799660 \h </w:instrText>
        </w:r>
        <w:r w:rsidRPr="00F02000">
          <w:rPr>
            <w:noProof/>
            <w:webHidden/>
          </w:rPr>
        </w:r>
        <w:r w:rsidRPr="00F02000">
          <w:rPr>
            <w:noProof/>
            <w:webHidden/>
          </w:rPr>
          <w:fldChar w:fldCharType="separate"/>
        </w:r>
        <w:r w:rsidR="00094C5B">
          <w:rPr>
            <w:noProof/>
            <w:webHidden/>
          </w:rPr>
          <w:t>188</w:t>
        </w:r>
        <w:r w:rsidRPr="00F02000">
          <w:rPr>
            <w:noProof/>
            <w:webHidden/>
          </w:rPr>
          <w:fldChar w:fldCharType="end"/>
        </w:r>
      </w:hyperlink>
    </w:p>
    <w:p w14:paraId="20790DBA" w14:textId="3C329898"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61" w:history="1">
        <w:r w:rsidRPr="00F02000">
          <w:rPr>
            <w:rStyle w:val="Hypertextovodkaz"/>
            <w:rFonts w:eastAsia="Lucida Sans Unicode"/>
            <w:noProof/>
          </w:rPr>
          <w:t>B.6</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 xml:space="preserve"> Popis vlivů stavby na životní prostředí a jeho ochranu</w:t>
        </w:r>
        <w:r w:rsidRPr="00F02000">
          <w:rPr>
            <w:noProof/>
            <w:webHidden/>
          </w:rPr>
          <w:tab/>
        </w:r>
        <w:r w:rsidRPr="00F02000">
          <w:rPr>
            <w:noProof/>
            <w:webHidden/>
          </w:rPr>
          <w:fldChar w:fldCharType="begin"/>
        </w:r>
        <w:r w:rsidRPr="00F02000">
          <w:rPr>
            <w:noProof/>
            <w:webHidden/>
          </w:rPr>
          <w:instrText xml:space="preserve"> PAGEREF _Toc181799661 \h </w:instrText>
        </w:r>
        <w:r w:rsidRPr="00F02000">
          <w:rPr>
            <w:noProof/>
            <w:webHidden/>
          </w:rPr>
        </w:r>
        <w:r w:rsidRPr="00F02000">
          <w:rPr>
            <w:noProof/>
            <w:webHidden/>
          </w:rPr>
          <w:fldChar w:fldCharType="separate"/>
        </w:r>
        <w:r w:rsidR="00094C5B">
          <w:rPr>
            <w:noProof/>
            <w:webHidden/>
          </w:rPr>
          <w:t>188</w:t>
        </w:r>
        <w:r w:rsidRPr="00F02000">
          <w:rPr>
            <w:noProof/>
            <w:webHidden/>
          </w:rPr>
          <w:fldChar w:fldCharType="end"/>
        </w:r>
      </w:hyperlink>
    </w:p>
    <w:p w14:paraId="5F105051" w14:textId="453718E0"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2"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Vliv na životní prostředí – ovzduší, hluk, voda, odpady a půda</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_Toc181799662 \h </w:instrText>
        </w:r>
        <w:r w:rsidRPr="00F02000">
          <w:rPr>
            <w:noProof/>
            <w:webHidden/>
          </w:rPr>
        </w:r>
        <w:r w:rsidRPr="00F02000">
          <w:rPr>
            <w:noProof/>
            <w:webHidden/>
          </w:rPr>
          <w:fldChar w:fldCharType="separate"/>
        </w:r>
        <w:r w:rsidR="00094C5B">
          <w:rPr>
            <w:noProof/>
            <w:webHidden/>
          </w:rPr>
          <w:t>188</w:t>
        </w:r>
        <w:r w:rsidRPr="00F02000">
          <w:rPr>
            <w:noProof/>
            <w:webHidden/>
          </w:rPr>
          <w:fldChar w:fldCharType="end"/>
        </w:r>
      </w:hyperlink>
    </w:p>
    <w:p w14:paraId="0FE612AA" w14:textId="494FA35D"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4"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Vliv na přírodu a krajinu – ochrana dřevin, ochrana památných stromů, ochrana rostlin a živočichů, zachování ekologických funkcí a vazeb v krajině apod.</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_Toc181799664 \h </w:instrText>
        </w:r>
        <w:r w:rsidRPr="00F02000">
          <w:rPr>
            <w:noProof/>
            <w:webHidden/>
          </w:rPr>
        </w:r>
        <w:r w:rsidRPr="00F02000">
          <w:rPr>
            <w:noProof/>
            <w:webHidden/>
          </w:rPr>
          <w:fldChar w:fldCharType="separate"/>
        </w:r>
        <w:r w:rsidR="00094C5B">
          <w:rPr>
            <w:noProof/>
            <w:webHidden/>
          </w:rPr>
          <w:t>189</w:t>
        </w:r>
        <w:r w:rsidRPr="00F02000">
          <w:rPr>
            <w:noProof/>
            <w:webHidden/>
          </w:rPr>
          <w:fldChar w:fldCharType="end"/>
        </w:r>
      </w:hyperlink>
    </w:p>
    <w:p w14:paraId="0866B211" w14:textId="64A256A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5"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Vliv na soustavu chráněných území Natura 2000</w:t>
        </w:r>
        <w:r w:rsidR="003C215A" w:rsidRPr="00F02000">
          <w:rPr>
            <w:noProof/>
            <w:webHidden/>
          </w:rPr>
          <w:t xml:space="preserve"> ……………………………………………………………………</w:t>
        </w:r>
        <w:r w:rsidR="008F4939" w:rsidRPr="00F02000">
          <w:rPr>
            <w:noProof/>
            <w:webHidden/>
          </w:rPr>
          <w:t>.</w:t>
        </w:r>
        <w:r w:rsidRPr="00F02000">
          <w:rPr>
            <w:noProof/>
            <w:webHidden/>
          </w:rPr>
          <w:fldChar w:fldCharType="begin"/>
        </w:r>
        <w:r w:rsidRPr="00F02000">
          <w:rPr>
            <w:noProof/>
            <w:webHidden/>
          </w:rPr>
          <w:instrText xml:space="preserve"> PAGEREF _Toc181799665 \h </w:instrText>
        </w:r>
        <w:r w:rsidRPr="00F02000">
          <w:rPr>
            <w:noProof/>
            <w:webHidden/>
          </w:rPr>
        </w:r>
        <w:r w:rsidRPr="00F02000">
          <w:rPr>
            <w:noProof/>
            <w:webHidden/>
          </w:rPr>
          <w:fldChar w:fldCharType="separate"/>
        </w:r>
        <w:r w:rsidR="00094C5B">
          <w:rPr>
            <w:noProof/>
            <w:webHidden/>
          </w:rPr>
          <w:t>189</w:t>
        </w:r>
        <w:r w:rsidRPr="00F02000">
          <w:rPr>
            <w:noProof/>
            <w:webHidden/>
          </w:rPr>
          <w:fldChar w:fldCharType="end"/>
        </w:r>
      </w:hyperlink>
    </w:p>
    <w:p w14:paraId="66C9F364" w14:textId="29A6EDB2"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6" w:history="1">
        <w:r w:rsidRPr="00F02000">
          <w:rPr>
            <w:rStyle w:val="Hypertextovodkaz"/>
            <w:rFonts w:eastAsia="Lucida Sans Unicode"/>
            <w:i/>
            <w:iCs/>
            <w:noProof/>
            <w:lang w:eastAsia="ar-SA"/>
          </w:rPr>
          <w:t>d)</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Způsob zohlednění podmínek závazného stanoviska posouzení vlivu záměru na životní prostředí, je-li podkladem</w:t>
        </w:r>
        <w:r w:rsidR="003C215A" w:rsidRPr="00F02000">
          <w:rPr>
            <w:noProof/>
            <w:webHidden/>
          </w:rPr>
          <w:t xml:space="preserve"> …………………………………………………………………………………………………………….</w:t>
        </w:r>
        <w:r w:rsidR="008F4939"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_Toc181799666 \h </w:instrText>
        </w:r>
        <w:r w:rsidRPr="00F02000">
          <w:rPr>
            <w:noProof/>
            <w:webHidden/>
          </w:rPr>
        </w:r>
        <w:r w:rsidRPr="00F02000">
          <w:rPr>
            <w:noProof/>
            <w:webHidden/>
          </w:rPr>
          <w:fldChar w:fldCharType="separate"/>
        </w:r>
        <w:r w:rsidR="00094C5B">
          <w:rPr>
            <w:noProof/>
            <w:webHidden/>
          </w:rPr>
          <w:t>189</w:t>
        </w:r>
        <w:r w:rsidRPr="00F02000">
          <w:rPr>
            <w:noProof/>
            <w:webHidden/>
          </w:rPr>
          <w:fldChar w:fldCharType="end"/>
        </w:r>
      </w:hyperlink>
    </w:p>
    <w:p w14:paraId="6C8B2C86" w14:textId="16A314FE"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7" w:history="1">
        <w:r w:rsidRPr="00F02000">
          <w:rPr>
            <w:rStyle w:val="Hypertextovodkaz"/>
            <w:rFonts w:eastAsia="Lucida Sans Unicode"/>
            <w:i/>
            <w:iCs/>
            <w:noProof/>
            <w:lang w:eastAsia="ar-SA"/>
          </w:rPr>
          <w:t>e)</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 případě záměrů spadajících do režimu zákona o integrované prevenci základní parametry způsobu naplnění závěrů o nejlepších dostupných technikách nebo integrované povolení, bylo-li vydáno</w:t>
        </w:r>
        <w:r w:rsidRPr="00F02000">
          <w:rPr>
            <w:noProof/>
            <w:webHidden/>
          </w:rPr>
          <w:tab/>
        </w:r>
        <w:r w:rsidR="003C215A" w:rsidRPr="00F02000">
          <w:rPr>
            <w:noProof/>
            <w:webHidden/>
          </w:rPr>
          <w:t>…………………</w:t>
        </w:r>
        <w:r w:rsidR="008F4939" w:rsidRPr="00F02000">
          <w:rPr>
            <w:noProof/>
            <w:webHidden/>
          </w:rPr>
          <w:t>.</w:t>
        </w:r>
        <w:r w:rsidR="003C215A" w:rsidRPr="00F02000">
          <w:rPr>
            <w:noProof/>
            <w:webHidden/>
          </w:rPr>
          <w:t>….</w:t>
        </w:r>
        <w:r w:rsidRPr="00F02000">
          <w:rPr>
            <w:noProof/>
            <w:webHidden/>
          </w:rPr>
          <w:fldChar w:fldCharType="begin"/>
        </w:r>
        <w:r w:rsidRPr="00F02000">
          <w:rPr>
            <w:noProof/>
            <w:webHidden/>
          </w:rPr>
          <w:instrText xml:space="preserve"> PAGEREF _Toc181799667 \h </w:instrText>
        </w:r>
        <w:r w:rsidRPr="00F02000">
          <w:rPr>
            <w:noProof/>
            <w:webHidden/>
          </w:rPr>
        </w:r>
        <w:r w:rsidRPr="00F02000">
          <w:rPr>
            <w:noProof/>
            <w:webHidden/>
          </w:rPr>
          <w:fldChar w:fldCharType="separate"/>
        </w:r>
        <w:r w:rsidR="00094C5B">
          <w:rPr>
            <w:noProof/>
            <w:webHidden/>
          </w:rPr>
          <w:t>189</w:t>
        </w:r>
        <w:r w:rsidRPr="00F02000">
          <w:rPr>
            <w:noProof/>
            <w:webHidden/>
          </w:rPr>
          <w:fldChar w:fldCharType="end"/>
        </w:r>
      </w:hyperlink>
    </w:p>
    <w:p w14:paraId="323811C8" w14:textId="1DD3DCFE"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68" w:history="1">
        <w:r w:rsidRPr="00F02000">
          <w:rPr>
            <w:rStyle w:val="Hypertextovodkaz"/>
            <w:rFonts w:eastAsia="Lucida Sans Unicode"/>
            <w:i/>
            <w:iCs/>
            <w:noProof/>
            <w:lang w:eastAsia="ar-SA"/>
          </w:rPr>
          <w:t>f)</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Navrhovaná ochranná a bezpečnostní pásma, rozsah omezení a podmínky ochrany podle jiných právních předpisů</w:t>
        </w:r>
        <w:r w:rsidRPr="00F02000">
          <w:rPr>
            <w:noProof/>
            <w:webHidden/>
          </w:rPr>
          <w:tab/>
        </w:r>
        <w:r w:rsidR="00933ACB" w:rsidRPr="00F02000">
          <w:rPr>
            <w:noProof/>
            <w:webHidden/>
          </w:rPr>
          <w:t>…………………………………………………………………………………………………………………...</w:t>
        </w:r>
        <w:r w:rsidRPr="00F02000">
          <w:rPr>
            <w:noProof/>
            <w:webHidden/>
          </w:rPr>
          <w:fldChar w:fldCharType="begin"/>
        </w:r>
        <w:r w:rsidRPr="00F02000">
          <w:rPr>
            <w:noProof/>
            <w:webHidden/>
          </w:rPr>
          <w:instrText xml:space="preserve"> PAGEREF _Toc181799668 \h </w:instrText>
        </w:r>
        <w:r w:rsidRPr="00F02000">
          <w:rPr>
            <w:noProof/>
            <w:webHidden/>
          </w:rPr>
        </w:r>
        <w:r w:rsidRPr="00F02000">
          <w:rPr>
            <w:noProof/>
            <w:webHidden/>
          </w:rPr>
          <w:fldChar w:fldCharType="separate"/>
        </w:r>
        <w:r w:rsidR="00094C5B">
          <w:rPr>
            <w:noProof/>
            <w:webHidden/>
          </w:rPr>
          <w:t>189</w:t>
        </w:r>
        <w:r w:rsidRPr="00F02000">
          <w:rPr>
            <w:noProof/>
            <w:webHidden/>
          </w:rPr>
          <w:fldChar w:fldCharType="end"/>
        </w:r>
      </w:hyperlink>
    </w:p>
    <w:p w14:paraId="2C0EFE4C" w14:textId="010D8ADF"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69" w:history="1">
        <w:r w:rsidRPr="00F02000">
          <w:rPr>
            <w:rStyle w:val="Hypertextovodkaz"/>
            <w:rFonts w:eastAsia="Lucida Sans Unicode"/>
            <w:noProof/>
          </w:rPr>
          <w:t>B.7</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 xml:space="preserve"> Ochrana obyvatelstva</w:t>
        </w:r>
        <w:r w:rsidRPr="00F02000">
          <w:rPr>
            <w:noProof/>
            <w:webHidden/>
          </w:rPr>
          <w:tab/>
        </w:r>
        <w:r w:rsidRPr="00F02000">
          <w:rPr>
            <w:noProof/>
            <w:webHidden/>
          </w:rPr>
          <w:fldChar w:fldCharType="begin"/>
        </w:r>
        <w:r w:rsidRPr="00F02000">
          <w:rPr>
            <w:noProof/>
            <w:webHidden/>
          </w:rPr>
          <w:instrText xml:space="preserve"> PAGEREF _Toc181799669 \h </w:instrText>
        </w:r>
        <w:r w:rsidRPr="00F02000">
          <w:rPr>
            <w:noProof/>
            <w:webHidden/>
          </w:rPr>
        </w:r>
        <w:r w:rsidRPr="00F02000">
          <w:rPr>
            <w:noProof/>
            <w:webHidden/>
          </w:rPr>
          <w:fldChar w:fldCharType="separate"/>
        </w:r>
        <w:r w:rsidR="00094C5B">
          <w:rPr>
            <w:noProof/>
            <w:webHidden/>
          </w:rPr>
          <w:t>189</w:t>
        </w:r>
        <w:r w:rsidRPr="00F02000">
          <w:rPr>
            <w:noProof/>
            <w:webHidden/>
          </w:rPr>
          <w:fldChar w:fldCharType="end"/>
        </w:r>
      </w:hyperlink>
    </w:p>
    <w:p w14:paraId="563E7EE0" w14:textId="1A901BD4"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70" w:history="1">
        <w:r w:rsidRPr="00F02000">
          <w:rPr>
            <w:rStyle w:val="Hypertextovodkaz"/>
            <w:rFonts w:eastAsia="Lucida Sans Unicode"/>
            <w:noProof/>
          </w:rPr>
          <w:t>B.8</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 xml:space="preserve"> Zásady organizace výstavby</w:t>
        </w:r>
        <w:r w:rsidRPr="00F02000">
          <w:rPr>
            <w:noProof/>
            <w:webHidden/>
          </w:rPr>
          <w:tab/>
        </w:r>
        <w:r w:rsidRPr="00F02000">
          <w:rPr>
            <w:noProof/>
            <w:webHidden/>
          </w:rPr>
          <w:fldChar w:fldCharType="begin"/>
        </w:r>
        <w:r w:rsidRPr="00F02000">
          <w:rPr>
            <w:noProof/>
            <w:webHidden/>
          </w:rPr>
          <w:instrText xml:space="preserve"> PAGEREF _Toc181799670 \h </w:instrText>
        </w:r>
        <w:r w:rsidRPr="00F02000">
          <w:rPr>
            <w:noProof/>
            <w:webHidden/>
          </w:rPr>
        </w:r>
        <w:r w:rsidRPr="00F02000">
          <w:rPr>
            <w:noProof/>
            <w:webHidden/>
          </w:rPr>
          <w:fldChar w:fldCharType="separate"/>
        </w:r>
        <w:r w:rsidR="00094C5B">
          <w:rPr>
            <w:noProof/>
            <w:webHidden/>
          </w:rPr>
          <w:t>190</w:t>
        </w:r>
        <w:r w:rsidRPr="00F02000">
          <w:rPr>
            <w:noProof/>
            <w:webHidden/>
          </w:rPr>
          <w:fldChar w:fldCharType="end"/>
        </w:r>
      </w:hyperlink>
    </w:p>
    <w:p w14:paraId="36964C57" w14:textId="7B3F1B02"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1" w:history="1">
        <w:r w:rsidRPr="00F02000">
          <w:rPr>
            <w:rStyle w:val="Hypertextovodkaz"/>
            <w:rFonts w:eastAsia="Lucida Sans Unicode"/>
            <w:i/>
            <w:iCs/>
            <w:noProof/>
            <w:lang w:eastAsia="ar-SA"/>
          </w:rPr>
          <w:t>a)</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Potřeby a spotřeby rozhodujících médií a hmot, jejich zajištění</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_Toc181799671 \h </w:instrText>
        </w:r>
        <w:r w:rsidRPr="00F02000">
          <w:rPr>
            <w:noProof/>
            <w:webHidden/>
          </w:rPr>
        </w:r>
        <w:r w:rsidRPr="00F02000">
          <w:rPr>
            <w:noProof/>
            <w:webHidden/>
          </w:rPr>
          <w:fldChar w:fldCharType="separate"/>
        </w:r>
        <w:r w:rsidR="00094C5B">
          <w:rPr>
            <w:noProof/>
            <w:webHidden/>
          </w:rPr>
          <w:t>190</w:t>
        </w:r>
        <w:r w:rsidRPr="00F02000">
          <w:rPr>
            <w:noProof/>
            <w:webHidden/>
          </w:rPr>
          <w:fldChar w:fldCharType="end"/>
        </w:r>
      </w:hyperlink>
    </w:p>
    <w:p w14:paraId="3EFB6DD6" w14:textId="6638E8B1"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2" w:history="1">
        <w:r w:rsidRPr="00F02000">
          <w:rPr>
            <w:rStyle w:val="Hypertextovodkaz"/>
            <w:rFonts w:eastAsia="Lucida Sans Unicode"/>
            <w:i/>
            <w:iCs/>
            <w:noProof/>
            <w:lang w:eastAsia="ar-SA"/>
          </w:rPr>
          <w:t>b)</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Odvodnění staveniště</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_Toc181799672 \h </w:instrText>
        </w:r>
        <w:r w:rsidRPr="00F02000">
          <w:rPr>
            <w:noProof/>
            <w:webHidden/>
          </w:rPr>
        </w:r>
        <w:r w:rsidRPr="00F02000">
          <w:rPr>
            <w:noProof/>
            <w:webHidden/>
          </w:rPr>
          <w:fldChar w:fldCharType="separate"/>
        </w:r>
        <w:r w:rsidR="00094C5B">
          <w:rPr>
            <w:noProof/>
            <w:webHidden/>
          </w:rPr>
          <w:t>192</w:t>
        </w:r>
        <w:r w:rsidRPr="00F02000">
          <w:rPr>
            <w:noProof/>
            <w:webHidden/>
          </w:rPr>
          <w:fldChar w:fldCharType="end"/>
        </w:r>
      </w:hyperlink>
    </w:p>
    <w:p w14:paraId="4EB1887A" w14:textId="3264B2E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3" w:history="1">
        <w:r w:rsidRPr="00F02000">
          <w:rPr>
            <w:rStyle w:val="Hypertextovodkaz"/>
            <w:rFonts w:eastAsia="Lucida Sans Unicode"/>
            <w:i/>
            <w:iCs/>
            <w:noProof/>
            <w:lang w:eastAsia="ar-SA"/>
          </w:rPr>
          <w:t>c)</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Napojení staveniště na stávající dopravní a technickou infrastrukturu</w:t>
        </w:r>
        <w:r w:rsidR="003C215A" w:rsidRPr="00F02000">
          <w:rPr>
            <w:noProof/>
            <w:webHidden/>
          </w:rPr>
          <w:t xml:space="preserve"> ………………………………………….…</w:t>
        </w:r>
        <w:r w:rsidRPr="00F02000">
          <w:rPr>
            <w:noProof/>
            <w:webHidden/>
          </w:rPr>
          <w:fldChar w:fldCharType="begin"/>
        </w:r>
        <w:r w:rsidRPr="00F02000">
          <w:rPr>
            <w:noProof/>
            <w:webHidden/>
          </w:rPr>
          <w:instrText xml:space="preserve"> PAGEREF _Toc181799673 \h </w:instrText>
        </w:r>
        <w:r w:rsidRPr="00F02000">
          <w:rPr>
            <w:noProof/>
            <w:webHidden/>
          </w:rPr>
        </w:r>
        <w:r w:rsidRPr="00F02000">
          <w:rPr>
            <w:noProof/>
            <w:webHidden/>
          </w:rPr>
          <w:fldChar w:fldCharType="separate"/>
        </w:r>
        <w:r w:rsidR="00094C5B">
          <w:rPr>
            <w:noProof/>
            <w:webHidden/>
          </w:rPr>
          <w:t>192</w:t>
        </w:r>
        <w:r w:rsidRPr="00F02000">
          <w:rPr>
            <w:noProof/>
            <w:webHidden/>
          </w:rPr>
          <w:fldChar w:fldCharType="end"/>
        </w:r>
      </w:hyperlink>
    </w:p>
    <w:p w14:paraId="0BCD9314" w14:textId="4695D90A"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5" w:history="1">
        <w:r w:rsidRPr="00F02000">
          <w:rPr>
            <w:rStyle w:val="Hypertextovodkaz"/>
            <w:rFonts w:eastAsia="Lucida Sans Unicode"/>
            <w:i/>
            <w:iCs/>
            <w:noProof/>
            <w:lang w:eastAsia="ar-SA"/>
          </w:rPr>
          <w:t>d)</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Vliv provádění stavby na okolní stavby a pozemky</w:t>
        </w:r>
        <w:r w:rsidR="003C215A" w:rsidRPr="00F02000">
          <w:rPr>
            <w:noProof/>
            <w:webHidden/>
          </w:rPr>
          <w:t xml:space="preserve"> ……………………………………………………………..……</w:t>
        </w:r>
        <w:r w:rsidRPr="00F02000">
          <w:rPr>
            <w:noProof/>
            <w:webHidden/>
          </w:rPr>
          <w:fldChar w:fldCharType="begin"/>
        </w:r>
        <w:r w:rsidRPr="00F02000">
          <w:rPr>
            <w:noProof/>
            <w:webHidden/>
          </w:rPr>
          <w:instrText xml:space="preserve"> PAGEREF _Toc181799675 \h </w:instrText>
        </w:r>
        <w:r w:rsidRPr="00F02000">
          <w:rPr>
            <w:noProof/>
            <w:webHidden/>
          </w:rPr>
        </w:r>
        <w:r w:rsidRPr="00F02000">
          <w:rPr>
            <w:noProof/>
            <w:webHidden/>
          </w:rPr>
          <w:fldChar w:fldCharType="separate"/>
        </w:r>
        <w:r w:rsidR="00094C5B">
          <w:rPr>
            <w:noProof/>
            <w:webHidden/>
          </w:rPr>
          <w:t>193</w:t>
        </w:r>
        <w:r w:rsidRPr="00F02000">
          <w:rPr>
            <w:noProof/>
            <w:webHidden/>
          </w:rPr>
          <w:fldChar w:fldCharType="end"/>
        </w:r>
      </w:hyperlink>
    </w:p>
    <w:p w14:paraId="6890292D" w14:textId="075BA79F"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6" w:history="1">
        <w:r w:rsidRPr="00F02000">
          <w:rPr>
            <w:rStyle w:val="Hypertextovodkaz"/>
            <w:rFonts w:eastAsia="Lucida Sans Unicode"/>
            <w:i/>
            <w:iCs/>
            <w:noProof/>
            <w:lang w:eastAsia="ar-SA"/>
          </w:rPr>
          <w:t>e)</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okolí staveniště a požadavky na související asanace, demolice, kácení dřevin</w:t>
        </w:r>
        <w:r w:rsidRPr="00F02000">
          <w:rPr>
            <w:noProof/>
            <w:webHidden/>
          </w:rPr>
          <w:tab/>
        </w:r>
        <w:r w:rsidR="003C215A" w:rsidRPr="00F02000">
          <w:rPr>
            <w:noProof/>
            <w:webHidden/>
          </w:rPr>
          <w:t>……………….…….</w:t>
        </w:r>
        <w:r w:rsidRPr="00F02000">
          <w:rPr>
            <w:noProof/>
            <w:webHidden/>
          </w:rPr>
          <w:fldChar w:fldCharType="begin"/>
        </w:r>
        <w:r w:rsidRPr="00F02000">
          <w:rPr>
            <w:noProof/>
            <w:webHidden/>
          </w:rPr>
          <w:instrText xml:space="preserve"> PAGEREF _Toc181799676 \h </w:instrText>
        </w:r>
        <w:r w:rsidRPr="00F02000">
          <w:rPr>
            <w:noProof/>
            <w:webHidden/>
          </w:rPr>
        </w:r>
        <w:r w:rsidRPr="00F02000">
          <w:rPr>
            <w:noProof/>
            <w:webHidden/>
          </w:rPr>
          <w:fldChar w:fldCharType="separate"/>
        </w:r>
        <w:r w:rsidR="00094C5B">
          <w:rPr>
            <w:noProof/>
            <w:webHidden/>
          </w:rPr>
          <w:t>193</w:t>
        </w:r>
        <w:r w:rsidRPr="00F02000">
          <w:rPr>
            <w:noProof/>
            <w:webHidden/>
          </w:rPr>
          <w:fldChar w:fldCharType="end"/>
        </w:r>
      </w:hyperlink>
    </w:p>
    <w:p w14:paraId="7D88850D" w14:textId="6C24F129"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7" w:history="1">
        <w:r w:rsidRPr="00F02000">
          <w:rPr>
            <w:rStyle w:val="Hypertextovodkaz"/>
            <w:rFonts w:eastAsia="Lucida Sans Unicode"/>
            <w:i/>
            <w:iCs/>
            <w:noProof/>
            <w:lang w:eastAsia="ar-SA"/>
          </w:rPr>
          <w:t>f)</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Maximální dočasné a trvalé zábory pro staveniště</w:t>
        </w:r>
        <w:r w:rsidR="003C215A" w:rsidRPr="00F02000">
          <w:rPr>
            <w:noProof/>
            <w:webHidden/>
          </w:rPr>
          <w:t xml:space="preserve"> ……………………………………………………………...……</w:t>
        </w:r>
        <w:r w:rsidRPr="00F02000">
          <w:rPr>
            <w:noProof/>
            <w:webHidden/>
          </w:rPr>
          <w:fldChar w:fldCharType="begin"/>
        </w:r>
        <w:r w:rsidRPr="00F02000">
          <w:rPr>
            <w:noProof/>
            <w:webHidden/>
          </w:rPr>
          <w:instrText xml:space="preserve"> PAGEREF _Toc181799677 \h </w:instrText>
        </w:r>
        <w:r w:rsidRPr="00F02000">
          <w:rPr>
            <w:noProof/>
            <w:webHidden/>
          </w:rPr>
        </w:r>
        <w:r w:rsidRPr="00F02000">
          <w:rPr>
            <w:noProof/>
            <w:webHidden/>
          </w:rPr>
          <w:fldChar w:fldCharType="separate"/>
        </w:r>
        <w:r w:rsidR="00094C5B">
          <w:rPr>
            <w:noProof/>
            <w:webHidden/>
          </w:rPr>
          <w:t>193</w:t>
        </w:r>
        <w:r w:rsidRPr="00F02000">
          <w:rPr>
            <w:noProof/>
            <w:webHidden/>
          </w:rPr>
          <w:fldChar w:fldCharType="end"/>
        </w:r>
      </w:hyperlink>
    </w:p>
    <w:p w14:paraId="79653E87" w14:textId="42E4E3B2"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8" w:history="1">
        <w:r w:rsidRPr="00F02000">
          <w:rPr>
            <w:rStyle w:val="Hypertextovodkaz"/>
            <w:rFonts w:eastAsia="Lucida Sans Unicode"/>
            <w:i/>
            <w:iCs/>
            <w:noProof/>
            <w:lang w:eastAsia="ar-SA"/>
          </w:rPr>
          <w:t>g)</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Požadavky na bezbariérové obchozí trasy</w:t>
        </w:r>
        <w:r w:rsidR="003C215A" w:rsidRPr="00F02000">
          <w:rPr>
            <w:noProof/>
            <w:webHidden/>
          </w:rPr>
          <w:t xml:space="preserve"> …………………………………………………………………….…...…</w:t>
        </w:r>
        <w:r w:rsidRPr="00F02000">
          <w:rPr>
            <w:noProof/>
            <w:webHidden/>
          </w:rPr>
          <w:fldChar w:fldCharType="begin"/>
        </w:r>
        <w:r w:rsidRPr="00F02000">
          <w:rPr>
            <w:noProof/>
            <w:webHidden/>
          </w:rPr>
          <w:instrText xml:space="preserve"> PAGEREF _Toc181799678 \h </w:instrText>
        </w:r>
        <w:r w:rsidRPr="00F02000">
          <w:rPr>
            <w:noProof/>
            <w:webHidden/>
          </w:rPr>
        </w:r>
        <w:r w:rsidRPr="00F02000">
          <w:rPr>
            <w:noProof/>
            <w:webHidden/>
          </w:rPr>
          <w:fldChar w:fldCharType="separate"/>
        </w:r>
        <w:r w:rsidR="00094C5B">
          <w:rPr>
            <w:noProof/>
            <w:webHidden/>
          </w:rPr>
          <w:t>193</w:t>
        </w:r>
        <w:r w:rsidRPr="00F02000">
          <w:rPr>
            <w:noProof/>
            <w:webHidden/>
          </w:rPr>
          <w:fldChar w:fldCharType="end"/>
        </w:r>
      </w:hyperlink>
    </w:p>
    <w:p w14:paraId="3C1CB628" w14:textId="3556A7E8"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79" w:history="1">
        <w:r w:rsidRPr="00F02000">
          <w:rPr>
            <w:rStyle w:val="Hypertextovodkaz"/>
            <w:rFonts w:eastAsia="Lucida Sans Unicode"/>
            <w:i/>
            <w:iCs/>
            <w:noProof/>
            <w:lang w:eastAsia="ar-SA"/>
          </w:rPr>
          <w:t>h)</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Maximální produkovaná množství a druhy odpadů a emisí při výstavbě, jejich likvidace</w:t>
        </w:r>
        <w:r w:rsidR="003C215A" w:rsidRPr="00F02000">
          <w:rPr>
            <w:noProof/>
            <w:webHidden/>
          </w:rPr>
          <w:t xml:space="preserve"> ………………..………</w:t>
        </w:r>
        <w:r w:rsidRPr="00F02000">
          <w:rPr>
            <w:noProof/>
            <w:webHidden/>
          </w:rPr>
          <w:fldChar w:fldCharType="begin"/>
        </w:r>
        <w:r w:rsidRPr="00F02000">
          <w:rPr>
            <w:noProof/>
            <w:webHidden/>
          </w:rPr>
          <w:instrText xml:space="preserve"> PAGEREF _Toc181799679 \h </w:instrText>
        </w:r>
        <w:r w:rsidRPr="00F02000">
          <w:rPr>
            <w:noProof/>
            <w:webHidden/>
          </w:rPr>
        </w:r>
        <w:r w:rsidRPr="00F02000">
          <w:rPr>
            <w:noProof/>
            <w:webHidden/>
          </w:rPr>
          <w:fldChar w:fldCharType="separate"/>
        </w:r>
        <w:r w:rsidR="00094C5B">
          <w:rPr>
            <w:noProof/>
            <w:webHidden/>
          </w:rPr>
          <w:t>193</w:t>
        </w:r>
        <w:r w:rsidRPr="00F02000">
          <w:rPr>
            <w:noProof/>
            <w:webHidden/>
          </w:rPr>
          <w:fldChar w:fldCharType="end"/>
        </w:r>
      </w:hyperlink>
    </w:p>
    <w:p w14:paraId="3484F2C6" w14:textId="7E23731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0" w:history="1">
        <w:r w:rsidRPr="00F02000">
          <w:rPr>
            <w:rStyle w:val="Hypertextovodkaz"/>
            <w:rFonts w:eastAsia="Lucida Sans Unicode"/>
            <w:i/>
            <w:iCs/>
            <w:noProof/>
            <w:lang w:eastAsia="ar-SA"/>
          </w:rPr>
          <w:t>i)</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Bilance zemních prací, požadavky na přísun nebo deponie zemin</w:t>
        </w:r>
        <w:r w:rsidR="003C215A" w:rsidRPr="00F02000">
          <w:rPr>
            <w:noProof/>
            <w:webHidden/>
          </w:rPr>
          <w:t xml:space="preserve"> …………………………………………..….…</w:t>
        </w:r>
        <w:r w:rsidRPr="00F02000">
          <w:rPr>
            <w:noProof/>
            <w:webHidden/>
          </w:rPr>
          <w:fldChar w:fldCharType="begin"/>
        </w:r>
        <w:r w:rsidRPr="00F02000">
          <w:rPr>
            <w:noProof/>
            <w:webHidden/>
          </w:rPr>
          <w:instrText xml:space="preserve"> PAGEREF _Toc181799680 \h </w:instrText>
        </w:r>
        <w:r w:rsidRPr="00F02000">
          <w:rPr>
            <w:noProof/>
            <w:webHidden/>
          </w:rPr>
        </w:r>
        <w:r w:rsidRPr="00F02000">
          <w:rPr>
            <w:noProof/>
            <w:webHidden/>
          </w:rPr>
          <w:fldChar w:fldCharType="separate"/>
        </w:r>
        <w:r w:rsidR="00094C5B">
          <w:rPr>
            <w:noProof/>
            <w:webHidden/>
          </w:rPr>
          <w:t>196</w:t>
        </w:r>
        <w:r w:rsidRPr="00F02000">
          <w:rPr>
            <w:noProof/>
            <w:webHidden/>
          </w:rPr>
          <w:fldChar w:fldCharType="end"/>
        </w:r>
      </w:hyperlink>
    </w:p>
    <w:p w14:paraId="6B627264" w14:textId="53C3CD0F"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1" w:history="1">
        <w:r w:rsidRPr="00F02000">
          <w:rPr>
            <w:rStyle w:val="Hypertextovodkaz"/>
            <w:rFonts w:eastAsia="Lucida Sans Unicode"/>
            <w:i/>
            <w:iCs/>
            <w:noProof/>
            <w:lang w:eastAsia="ar-SA"/>
          </w:rPr>
          <w:t>j)</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Ochrana životního prostředí při výstavbě</w:t>
        </w:r>
        <w:r w:rsidR="003C215A" w:rsidRPr="00F02000">
          <w:rPr>
            <w:noProof/>
            <w:webHidden/>
          </w:rPr>
          <w:t xml:space="preserve"> …………………………………………………………………….…..……</w:t>
        </w:r>
        <w:r w:rsidRPr="00F02000">
          <w:rPr>
            <w:noProof/>
            <w:webHidden/>
          </w:rPr>
          <w:fldChar w:fldCharType="begin"/>
        </w:r>
        <w:r w:rsidRPr="00F02000">
          <w:rPr>
            <w:noProof/>
            <w:webHidden/>
          </w:rPr>
          <w:instrText xml:space="preserve"> PAGEREF _Toc181799681 \h </w:instrText>
        </w:r>
        <w:r w:rsidRPr="00F02000">
          <w:rPr>
            <w:noProof/>
            <w:webHidden/>
          </w:rPr>
        </w:r>
        <w:r w:rsidRPr="00F02000">
          <w:rPr>
            <w:noProof/>
            <w:webHidden/>
          </w:rPr>
          <w:fldChar w:fldCharType="separate"/>
        </w:r>
        <w:r w:rsidR="00094C5B">
          <w:rPr>
            <w:noProof/>
            <w:webHidden/>
          </w:rPr>
          <w:t>196</w:t>
        </w:r>
        <w:r w:rsidRPr="00F02000">
          <w:rPr>
            <w:noProof/>
            <w:webHidden/>
          </w:rPr>
          <w:fldChar w:fldCharType="end"/>
        </w:r>
      </w:hyperlink>
    </w:p>
    <w:p w14:paraId="3ACB45B6" w14:textId="75D4763B"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2" w:history="1">
        <w:r w:rsidRPr="00F02000">
          <w:rPr>
            <w:rStyle w:val="Hypertextovodkaz"/>
            <w:rFonts w:eastAsia="Lucida Sans Unicode"/>
            <w:i/>
            <w:iCs/>
            <w:noProof/>
            <w:lang w:eastAsia="ar-SA"/>
          </w:rPr>
          <w:t>k)</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Zásady bezpečnosti a ochrany zdraví při práci na staveništi</w:t>
        </w:r>
        <w:r w:rsidR="003C215A" w:rsidRPr="00F02000">
          <w:rPr>
            <w:noProof/>
            <w:webHidden/>
          </w:rPr>
          <w:t xml:space="preserve"> ………………………………………………………..</w:t>
        </w:r>
        <w:r w:rsidRPr="00F02000">
          <w:rPr>
            <w:noProof/>
            <w:webHidden/>
          </w:rPr>
          <w:fldChar w:fldCharType="begin"/>
        </w:r>
        <w:r w:rsidRPr="00F02000">
          <w:rPr>
            <w:noProof/>
            <w:webHidden/>
          </w:rPr>
          <w:instrText xml:space="preserve"> PAGEREF _Toc181799682 \h </w:instrText>
        </w:r>
        <w:r w:rsidRPr="00F02000">
          <w:rPr>
            <w:noProof/>
            <w:webHidden/>
          </w:rPr>
        </w:r>
        <w:r w:rsidRPr="00F02000">
          <w:rPr>
            <w:noProof/>
            <w:webHidden/>
          </w:rPr>
          <w:fldChar w:fldCharType="separate"/>
        </w:r>
        <w:r w:rsidR="00094C5B">
          <w:rPr>
            <w:noProof/>
            <w:webHidden/>
          </w:rPr>
          <w:t>198</w:t>
        </w:r>
        <w:r w:rsidRPr="00F02000">
          <w:rPr>
            <w:noProof/>
            <w:webHidden/>
          </w:rPr>
          <w:fldChar w:fldCharType="end"/>
        </w:r>
      </w:hyperlink>
    </w:p>
    <w:p w14:paraId="233E39CD" w14:textId="15D6837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3" w:history="1">
        <w:r w:rsidRPr="00F02000">
          <w:rPr>
            <w:rStyle w:val="Hypertextovodkaz"/>
            <w:rFonts w:eastAsia="Lucida Sans Unicode"/>
            <w:i/>
            <w:iCs/>
            <w:noProof/>
            <w:lang w:eastAsia="ar-SA"/>
          </w:rPr>
          <w:t>l)</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Úpravy pro bezbariérové užívání výstavbou dotčených staveb</w:t>
        </w:r>
        <w:r w:rsidRPr="00F02000">
          <w:rPr>
            <w:noProof/>
            <w:webHidden/>
          </w:rPr>
          <w:tab/>
        </w:r>
        <w:r w:rsidR="00933ACB" w:rsidRPr="00F02000">
          <w:rPr>
            <w:noProof/>
            <w:webHidden/>
          </w:rPr>
          <w:t>…………………………………………………….</w:t>
        </w:r>
        <w:r w:rsidRPr="00F02000">
          <w:rPr>
            <w:noProof/>
            <w:webHidden/>
          </w:rPr>
          <w:fldChar w:fldCharType="begin"/>
        </w:r>
        <w:r w:rsidRPr="00F02000">
          <w:rPr>
            <w:noProof/>
            <w:webHidden/>
          </w:rPr>
          <w:instrText xml:space="preserve"> PAGEREF _Toc181799683 \h </w:instrText>
        </w:r>
        <w:r w:rsidRPr="00F02000">
          <w:rPr>
            <w:noProof/>
            <w:webHidden/>
          </w:rPr>
        </w:r>
        <w:r w:rsidRPr="00F02000">
          <w:rPr>
            <w:noProof/>
            <w:webHidden/>
          </w:rPr>
          <w:fldChar w:fldCharType="separate"/>
        </w:r>
        <w:r w:rsidR="00094C5B">
          <w:rPr>
            <w:noProof/>
            <w:webHidden/>
          </w:rPr>
          <w:t>200</w:t>
        </w:r>
        <w:r w:rsidRPr="00F02000">
          <w:rPr>
            <w:noProof/>
            <w:webHidden/>
          </w:rPr>
          <w:fldChar w:fldCharType="end"/>
        </w:r>
      </w:hyperlink>
    </w:p>
    <w:p w14:paraId="253C296B" w14:textId="3061D7E5"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4" w:history="1">
        <w:r w:rsidRPr="00F02000">
          <w:rPr>
            <w:rStyle w:val="Hypertextovodkaz"/>
            <w:rFonts w:eastAsia="Lucida Sans Unicode"/>
            <w:i/>
            <w:iCs/>
            <w:noProof/>
            <w:lang w:eastAsia="ar-SA"/>
          </w:rPr>
          <w:t>m)</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Zásady pro dopravní inženýrská opatření</w:t>
        </w:r>
        <w:r w:rsidR="003C215A" w:rsidRPr="00F02000">
          <w:rPr>
            <w:noProof/>
            <w:webHidden/>
          </w:rPr>
          <w:t xml:space="preserve"> …………………………………………………………………………..…</w:t>
        </w:r>
        <w:r w:rsidRPr="00F02000">
          <w:rPr>
            <w:noProof/>
            <w:webHidden/>
          </w:rPr>
          <w:fldChar w:fldCharType="begin"/>
        </w:r>
        <w:r w:rsidRPr="00F02000">
          <w:rPr>
            <w:noProof/>
            <w:webHidden/>
          </w:rPr>
          <w:instrText xml:space="preserve"> PAGEREF _Toc181799684 \h </w:instrText>
        </w:r>
        <w:r w:rsidRPr="00F02000">
          <w:rPr>
            <w:noProof/>
            <w:webHidden/>
          </w:rPr>
        </w:r>
        <w:r w:rsidRPr="00F02000">
          <w:rPr>
            <w:noProof/>
            <w:webHidden/>
          </w:rPr>
          <w:fldChar w:fldCharType="separate"/>
        </w:r>
        <w:r w:rsidR="00094C5B">
          <w:rPr>
            <w:noProof/>
            <w:webHidden/>
          </w:rPr>
          <w:t>200</w:t>
        </w:r>
        <w:r w:rsidRPr="00F02000">
          <w:rPr>
            <w:noProof/>
            <w:webHidden/>
          </w:rPr>
          <w:fldChar w:fldCharType="end"/>
        </w:r>
      </w:hyperlink>
    </w:p>
    <w:p w14:paraId="100DAD57" w14:textId="1BCC41D7"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5" w:history="1">
        <w:r w:rsidRPr="00F02000">
          <w:rPr>
            <w:rStyle w:val="Hypertextovodkaz"/>
            <w:rFonts w:eastAsia="Lucida Sans Unicode"/>
            <w:i/>
            <w:iCs/>
            <w:noProof/>
            <w:lang w:eastAsia="ar-SA"/>
          </w:rPr>
          <w:t>n)</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Stanovení speciálních podmínek pro provádění stavby - provádění stavby za provozu, opatření proti účinkům vnějšího prostředí při výstavbě apod.</w:t>
        </w:r>
        <w:r w:rsidR="003C215A" w:rsidRPr="00F02000">
          <w:rPr>
            <w:noProof/>
            <w:webHidden/>
          </w:rPr>
          <w:t xml:space="preserve"> …………………………………………………………………………………</w:t>
        </w:r>
        <w:r w:rsidRPr="00F02000">
          <w:rPr>
            <w:noProof/>
            <w:webHidden/>
          </w:rPr>
          <w:fldChar w:fldCharType="begin"/>
        </w:r>
        <w:r w:rsidRPr="00F02000">
          <w:rPr>
            <w:noProof/>
            <w:webHidden/>
          </w:rPr>
          <w:instrText xml:space="preserve"> PAGEREF _Toc181799685 \h </w:instrText>
        </w:r>
        <w:r w:rsidRPr="00F02000">
          <w:rPr>
            <w:noProof/>
            <w:webHidden/>
          </w:rPr>
        </w:r>
        <w:r w:rsidRPr="00F02000">
          <w:rPr>
            <w:noProof/>
            <w:webHidden/>
          </w:rPr>
          <w:fldChar w:fldCharType="separate"/>
        </w:r>
        <w:r w:rsidR="00094C5B">
          <w:rPr>
            <w:noProof/>
            <w:webHidden/>
          </w:rPr>
          <w:t>200</w:t>
        </w:r>
        <w:r w:rsidRPr="00F02000">
          <w:rPr>
            <w:noProof/>
            <w:webHidden/>
          </w:rPr>
          <w:fldChar w:fldCharType="end"/>
        </w:r>
      </w:hyperlink>
    </w:p>
    <w:p w14:paraId="77BF904F" w14:textId="4783E1D4" w:rsidR="00006E20" w:rsidRPr="00F02000" w:rsidRDefault="00006E20" w:rsidP="003C215A">
      <w:pPr>
        <w:pStyle w:val="Obsah3"/>
        <w:rPr>
          <w:rFonts w:asciiTheme="minorHAnsi" w:hAnsiTheme="minorHAnsi" w:cstheme="minorBidi"/>
          <w:noProof/>
          <w:kern w:val="2"/>
          <w:sz w:val="24"/>
          <w:szCs w:val="24"/>
          <w14:ligatures w14:val="standardContextual"/>
        </w:rPr>
      </w:pPr>
      <w:hyperlink w:anchor="_Toc181799686" w:history="1">
        <w:r w:rsidRPr="00F02000">
          <w:rPr>
            <w:rStyle w:val="Hypertextovodkaz"/>
            <w:rFonts w:eastAsia="Lucida Sans Unicode"/>
            <w:i/>
            <w:iCs/>
            <w:noProof/>
            <w:lang w:eastAsia="ar-SA"/>
          </w:rPr>
          <w:t>o)</w:t>
        </w:r>
        <w:r w:rsidRPr="00F02000">
          <w:rPr>
            <w:rFonts w:asciiTheme="minorHAnsi" w:hAnsiTheme="minorHAnsi" w:cstheme="minorBidi"/>
            <w:noProof/>
            <w:kern w:val="2"/>
            <w:sz w:val="24"/>
            <w:szCs w:val="24"/>
            <w14:ligatures w14:val="standardContextual"/>
          </w:rPr>
          <w:tab/>
        </w:r>
        <w:r w:rsidRPr="00F02000">
          <w:rPr>
            <w:rStyle w:val="Hypertextovodkaz"/>
            <w:rFonts w:eastAsia="Lucida Sans Unicode"/>
            <w:i/>
            <w:iCs/>
            <w:noProof/>
            <w:lang w:eastAsia="ar-SA"/>
          </w:rPr>
          <w:t>Postup výstavby, rozhodující dílčí termíny</w:t>
        </w:r>
        <w:r w:rsidR="003C215A" w:rsidRPr="00F02000">
          <w:rPr>
            <w:noProof/>
            <w:webHidden/>
          </w:rPr>
          <w:t xml:space="preserve"> ……………………………………………………………………….……</w:t>
        </w:r>
        <w:r w:rsidRPr="00F02000">
          <w:rPr>
            <w:noProof/>
            <w:webHidden/>
          </w:rPr>
          <w:fldChar w:fldCharType="begin"/>
        </w:r>
        <w:r w:rsidRPr="00F02000">
          <w:rPr>
            <w:noProof/>
            <w:webHidden/>
          </w:rPr>
          <w:instrText xml:space="preserve"> PAGEREF _Toc181799686 \h </w:instrText>
        </w:r>
        <w:r w:rsidRPr="00F02000">
          <w:rPr>
            <w:noProof/>
            <w:webHidden/>
          </w:rPr>
        </w:r>
        <w:r w:rsidRPr="00F02000">
          <w:rPr>
            <w:noProof/>
            <w:webHidden/>
          </w:rPr>
          <w:fldChar w:fldCharType="separate"/>
        </w:r>
        <w:r w:rsidR="00094C5B">
          <w:rPr>
            <w:noProof/>
            <w:webHidden/>
          </w:rPr>
          <w:t>200</w:t>
        </w:r>
        <w:r w:rsidRPr="00F02000">
          <w:rPr>
            <w:noProof/>
            <w:webHidden/>
          </w:rPr>
          <w:fldChar w:fldCharType="end"/>
        </w:r>
      </w:hyperlink>
    </w:p>
    <w:p w14:paraId="0B101F43" w14:textId="7F2BD373" w:rsidR="00006E20" w:rsidRPr="00F02000" w:rsidRDefault="00006E20">
      <w:pPr>
        <w:pStyle w:val="Obsah1"/>
        <w:rPr>
          <w:rFonts w:asciiTheme="minorHAnsi" w:eastAsiaTheme="minorEastAsia" w:hAnsiTheme="minorHAnsi" w:cstheme="minorBidi"/>
          <w:noProof/>
          <w:kern w:val="2"/>
          <w:sz w:val="24"/>
          <w14:ligatures w14:val="standardContextual"/>
        </w:rPr>
      </w:pPr>
      <w:hyperlink w:anchor="_Toc181799687" w:history="1">
        <w:r w:rsidRPr="00F02000">
          <w:rPr>
            <w:rStyle w:val="Hypertextovodkaz"/>
            <w:rFonts w:eastAsia="Lucida Sans Unicode"/>
            <w:noProof/>
          </w:rPr>
          <w:t>B.9</w:t>
        </w:r>
        <w:r w:rsidRPr="00F02000">
          <w:rPr>
            <w:rFonts w:asciiTheme="minorHAnsi" w:eastAsiaTheme="minorEastAsia" w:hAnsiTheme="minorHAnsi" w:cstheme="minorBidi"/>
            <w:noProof/>
            <w:kern w:val="2"/>
            <w:sz w:val="24"/>
            <w14:ligatures w14:val="standardContextual"/>
          </w:rPr>
          <w:tab/>
        </w:r>
        <w:r w:rsidRPr="00F02000">
          <w:rPr>
            <w:rStyle w:val="Hypertextovodkaz"/>
            <w:rFonts w:eastAsia="Lucida Sans Unicode"/>
            <w:noProof/>
          </w:rPr>
          <w:t xml:space="preserve"> Celkové vodohospodářské řešení</w:t>
        </w:r>
        <w:r w:rsidRPr="00F02000">
          <w:rPr>
            <w:noProof/>
            <w:webHidden/>
          </w:rPr>
          <w:tab/>
        </w:r>
        <w:r w:rsidRPr="00F02000">
          <w:rPr>
            <w:noProof/>
            <w:webHidden/>
          </w:rPr>
          <w:fldChar w:fldCharType="begin"/>
        </w:r>
        <w:r w:rsidRPr="00F02000">
          <w:rPr>
            <w:noProof/>
            <w:webHidden/>
          </w:rPr>
          <w:instrText xml:space="preserve"> PAGEREF _Toc181799687 \h </w:instrText>
        </w:r>
        <w:r w:rsidRPr="00F02000">
          <w:rPr>
            <w:noProof/>
            <w:webHidden/>
          </w:rPr>
        </w:r>
        <w:r w:rsidRPr="00F02000">
          <w:rPr>
            <w:noProof/>
            <w:webHidden/>
          </w:rPr>
          <w:fldChar w:fldCharType="separate"/>
        </w:r>
        <w:r w:rsidR="00094C5B">
          <w:rPr>
            <w:noProof/>
            <w:webHidden/>
          </w:rPr>
          <w:t>201</w:t>
        </w:r>
        <w:r w:rsidRPr="00F02000">
          <w:rPr>
            <w:noProof/>
            <w:webHidden/>
          </w:rPr>
          <w:fldChar w:fldCharType="end"/>
        </w:r>
      </w:hyperlink>
    </w:p>
    <w:p w14:paraId="551E4A70" w14:textId="48B73CEC" w:rsidR="00614F4D" w:rsidRPr="00F02000" w:rsidRDefault="00614F4D" w:rsidP="00E97A62">
      <w:pPr>
        <w:pStyle w:val="Nadpis9"/>
        <w:rPr>
          <w:rFonts w:ascii="Arial Narrow" w:hAnsi="Arial Narrow"/>
          <w:color w:val="auto"/>
        </w:rPr>
      </w:pPr>
      <w:r w:rsidRPr="00F02000">
        <w:rPr>
          <w:rFonts w:ascii="Arial Narrow" w:hAnsi="Arial Narrow"/>
          <w:color w:val="auto"/>
        </w:rPr>
        <w:fldChar w:fldCharType="end"/>
      </w:r>
    </w:p>
    <w:p w14:paraId="45603DED" w14:textId="77777777" w:rsidR="00614F4D" w:rsidRPr="00F02000" w:rsidRDefault="00614F4D" w:rsidP="00E97A62">
      <w:pPr>
        <w:rPr>
          <w:rFonts w:eastAsiaTheme="majorEastAsia"/>
        </w:rPr>
      </w:pPr>
    </w:p>
    <w:p w14:paraId="6B7217D1" w14:textId="77777777" w:rsidR="00614F4D" w:rsidRPr="00F02000" w:rsidRDefault="00614F4D" w:rsidP="00E97A62">
      <w:pPr>
        <w:rPr>
          <w:rFonts w:eastAsiaTheme="majorEastAsia"/>
        </w:rPr>
      </w:pPr>
    </w:p>
    <w:p w14:paraId="4AFB69F2" w14:textId="77777777" w:rsidR="00614F4D" w:rsidRPr="00F02000" w:rsidRDefault="00614F4D" w:rsidP="00E97A62">
      <w:pPr>
        <w:rPr>
          <w:rFonts w:eastAsiaTheme="majorEastAsia"/>
        </w:rPr>
      </w:pPr>
    </w:p>
    <w:p w14:paraId="6D6F5E9B" w14:textId="77777777" w:rsidR="00614F4D" w:rsidRPr="00F02000" w:rsidRDefault="00614F4D" w:rsidP="00E97A62">
      <w:pPr>
        <w:rPr>
          <w:rFonts w:eastAsiaTheme="majorEastAsia" w:cstheme="majorBidi"/>
          <w:i/>
          <w:iCs/>
          <w:sz w:val="21"/>
          <w:szCs w:val="21"/>
        </w:rPr>
      </w:pPr>
    </w:p>
    <w:p w14:paraId="04C69CBD" w14:textId="29B2FCB4" w:rsidR="00614F4D" w:rsidRPr="00F02000" w:rsidRDefault="00614F4D" w:rsidP="00E97A62">
      <w:pPr>
        <w:tabs>
          <w:tab w:val="left" w:pos="4425"/>
        </w:tabs>
        <w:rPr>
          <w:rFonts w:eastAsiaTheme="majorEastAsia" w:cstheme="majorBidi"/>
          <w:i/>
          <w:iCs/>
          <w:sz w:val="21"/>
          <w:szCs w:val="21"/>
        </w:rPr>
      </w:pPr>
      <w:r w:rsidRPr="00F02000">
        <w:rPr>
          <w:rFonts w:eastAsiaTheme="majorEastAsia" w:cstheme="majorBidi"/>
          <w:i/>
          <w:iCs/>
          <w:sz w:val="21"/>
          <w:szCs w:val="21"/>
        </w:rPr>
        <w:tab/>
      </w:r>
    </w:p>
    <w:p w14:paraId="705FFAEA" w14:textId="1EC9CB13" w:rsidR="00614F4D" w:rsidRPr="00F02000" w:rsidRDefault="00614F4D" w:rsidP="00E97A62">
      <w:pPr>
        <w:tabs>
          <w:tab w:val="left" w:pos="4425"/>
        </w:tabs>
        <w:sectPr w:rsidR="00614F4D" w:rsidRPr="00F02000" w:rsidSect="006E2469">
          <w:headerReference w:type="default" r:id="rId8"/>
          <w:footerReference w:type="default" r:id="rId9"/>
          <w:headerReference w:type="first" r:id="rId10"/>
          <w:footerReference w:type="first" r:id="rId11"/>
          <w:pgSz w:w="11906" w:h="16838" w:code="9"/>
          <w:pgMar w:top="1702" w:right="1134" w:bottom="1134" w:left="1134" w:header="567" w:footer="604" w:gutter="0"/>
          <w:cols w:space="708"/>
          <w:titlePg/>
          <w:docGrid w:linePitch="360"/>
        </w:sectPr>
      </w:pPr>
      <w:r w:rsidRPr="00F02000">
        <w:tab/>
      </w:r>
    </w:p>
    <w:p w14:paraId="2D29CE75" w14:textId="77777777" w:rsidR="00614F4D" w:rsidRPr="00F02000" w:rsidRDefault="00614F4D" w:rsidP="00C63326">
      <w:pPr>
        <w:pStyle w:val="Nadpis1"/>
      </w:pPr>
      <w:bookmarkStart w:id="4" w:name="_Toc181799577"/>
      <w:r w:rsidRPr="00F02000">
        <w:t>B.1.</w:t>
      </w:r>
      <w:r w:rsidRPr="00F02000">
        <w:tab/>
        <w:t>Popis území stavby</w:t>
      </w:r>
      <w:bookmarkEnd w:id="4"/>
    </w:p>
    <w:p w14:paraId="37E22443" w14:textId="77777777" w:rsidR="00614F4D" w:rsidRPr="00F02000" w:rsidRDefault="00614F4D" w:rsidP="00E97A62">
      <w:pPr>
        <w:contextualSpacing/>
        <w:rPr>
          <w:rFonts w:eastAsia="Lucida Sans Unicode"/>
          <w:szCs w:val="22"/>
          <w:lang w:eastAsia="ar-SA"/>
        </w:rPr>
      </w:pPr>
    </w:p>
    <w:p w14:paraId="7995FC4C" w14:textId="580F7452" w:rsidR="00614F4D" w:rsidRPr="00F02000" w:rsidRDefault="00614F4D" w:rsidP="00DC3A71">
      <w:pPr>
        <w:pStyle w:val="Nadpis3"/>
        <w:numPr>
          <w:ilvl w:val="0"/>
          <w:numId w:val="31"/>
        </w:numPr>
        <w:ind w:left="426" w:hanging="426"/>
        <w:rPr>
          <w:rFonts w:eastAsia="Lucida Sans Unicode"/>
          <w:i/>
          <w:iCs/>
          <w:lang w:eastAsia="ar-SA"/>
        </w:rPr>
      </w:pPr>
      <w:bookmarkStart w:id="5" w:name="_Toc181799578"/>
      <w:r w:rsidRPr="00F02000">
        <w:rPr>
          <w:rFonts w:eastAsia="Lucida Sans Unicode"/>
          <w:i/>
          <w:iCs/>
          <w:lang w:eastAsia="ar-SA"/>
        </w:rPr>
        <w:t>Charakteristika území a stavebního pozemku, zastavěné území a nezastavěné území, soulad navrhované stavby s charakterem území, dosavadní využití a zastavěnost území</w:t>
      </w:r>
      <w:bookmarkEnd w:id="5"/>
    </w:p>
    <w:p w14:paraId="4EBC2E37" w14:textId="331DB8B9" w:rsidR="00C22937" w:rsidRPr="00F02000" w:rsidRDefault="00614F4D" w:rsidP="00E97A62">
      <w:pPr>
        <w:rPr>
          <w:szCs w:val="22"/>
        </w:rPr>
      </w:pPr>
      <w:bookmarkStart w:id="6" w:name="_Hlk106969351"/>
      <w:bookmarkStart w:id="7" w:name="_Hlk509580559"/>
      <w:r w:rsidRPr="00F02000">
        <w:rPr>
          <w:szCs w:val="22"/>
        </w:rPr>
        <w:t>Stavební pozemek</w:t>
      </w:r>
      <w:r w:rsidR="00391983" w:rsidRPr="00F02000">
        <w:rPr>
          <w:szCs w:val="22"/>
        </w:rPr>
        <w:t xml:space="preserve"> určený pro výstavbu</w:t>
      </w:r>
      <w:r w:rsidR="005E5FC7" w:rsidRPr="00F02000">
        <w:rPr>
          <w:szCs w:val="22"/>
        </w:rPr>
        <w:t xml:space="preserve"> nového křídla uměleckoprůmyslové</w:t>
      </w:r>
      <w:r w:rsidR="00391983" w:rsidRPr="00F02000">
        <w:rPr>
          <w:szCs w:val="22"/>
        </w:rPr>
        <w:t xml:space="preserve"> školy se nachází v Karlových Varech v</w:t>
      </w:r>
      <w:r w:rsidR="005E5FC7" w:rsidRPr="00F02000">
        <w:rPr>
          <w:szCs w:val="22"/>
        </w:rPr>
        <w:t>e čtvrti</w:t>
      </w:r>
      <w:r w:rsidR="00391983" w:rsidRPr="00F02000">
        <w:rPr>
          <w:szCs w:val="22"/>
        </w:rPr>
        <w:t xml:space="preserve"> Rybáře</w:t>
      </w:r>
      <w:r w:rsidR="005E5FC7" w:rsidRPr="00F02000">
        <w:rPr>
          <w:szCs w:val="22"/>
        </w:rPr>
        <w:t>.</w:t>
      </w:r>
      <w:r w:rsidR="00C22937" w:rsidRPr="00F02000">
        <w:rPr>
          <w:szCs w:val="22"/>
        </w:rPr>
        <w:t xml:space="preserve"> </w:t>
      </w:r>
      <w:r w:rsidR="00C13B1D" w:rsidRPr="00F02000">
        <w:rPr>
          <w:szCs w:val="22"/>
        </w:rPr>
        <w:t xml:space="preserve">Tvoří jej cca východní polovina území ohraničeného ulicemi Sokolovská, náměstí 17. listopadu, Požární a Čankovská. Pozemek je mírně svažitý směrem k JZ. </w:t>
      </w:r>
    </w:p>
    <w:p w14:paraId="5B74001E" w14:textId="5E193B0A" w:rsidR="00C22937" w:rsidRPr="00F02000" w:rsidRDefault="00082390" w:rsidP="00E97A62">
      <w:pPr>
        <w:rPr>
          <w:szCs w:val="22"/>
        </w:rPr>
      </w:pPr>
      <w:r w:rsidRPr="00F02000">
        <w:rPr>
          <w:szCs w:val="22"/>
        </w:rPr>
        <w:t xml:space="preserve">Území je zastavěné. </w:t>
      </w:r>
      <w:r w:rsidR="00C22937" w:rsidRPr="00F02000">
        <w:rPr>
          <w:szCs w:val="22"/>
        </w:rPr>
        <w:t xml:space="preserve">Na pozemku se nachází </w:t>
      </w:r>
      <w:r w:rsidR="00C13B1D" w:rsidRPr="00F02000">
        <w:rPr>
          <w:szCs w:val="22"/>
        </w:rPr>
        <w:t>komplex Střední umělecké průmyslové školy</w:t>
      </w:r>
      <w:r w:rsidR="00C22937" w:rsidRPr="00F02000">
        <w:rPr>
          <w:szCs w:val="22"/>
        </w:rPr>
        <w:t xml:space="preserve">, který je tvořen souborem staveb různého stáří. Areál vznikal postupně v rozmezí let 1923–1996. </w:t>
      </w:r>
      <w:r w:rsidR="00C13B1D" w:rsidRPr="00F02000">
        <w:rPr>
          <w:szCs w:val="22"/>
        </w:rPr>
        <w:t>Sestává z</w:t>
      </w:r>
      <w:r w:rsidR="00C22937" w:rsidRPr="00F02000">
        <w:rPr>
          <w:szCs w:val="22"/>
        </w:rPr>
        <w:t xml:space="preserve"> hlavní </w:t>
      </w:r>
      <w:r w:rsidR="00C13B1D" w:rsidRPr="00F02000">
        <w:rPr>
          <w:szCs w:val="22"/>
        </w:rPr>
        <w:t xml:space="preserve">historické budovy </w:t>
      </w:r>
      <w:r w:rsidR="00C22937" w:rsidRPr="00F02000">
        <w:rPr>
          <w:szCs w:val="22"/>
        </w:rPr>
        <w:t xml:space="preserve">ve tvaru L, která byla vybudována v roce 1923, kde se nachází prostory pro výuku a vedení školy. </w:t>
      </w:r>
      <w:r w:rsidR="00C13B1D" w:rsidRPr="00F02000">
        <w:rPr>
          <w:szCs w:val="22"/>
        </w:rPr>
        <w:t>Západně n</w:t>
      </w:r>
      <w:r w:rsidR="00C22937" w:rsidRPr="00F02000">
        <w:rPr>
          <w:szCs w:val="22"/>
        </w:rPr>
        <w:t xml:space="preserve">a ni navazuje </w:t>
      </w:r>
      <w:r w:rsidRPr="00F02000">
        <w:rPr>
          <w:szCs w:val="22"/>
        </w:rPr>
        <w:t xml:space="preserve">historická </w:t>
      </w:r>
      <w:r w:rsidR="00C22937" w:rsidRPr="00F02000">
        <w:rPr>
          <w:szCs w:val="22"/>
        </w:rPr>
        <w:t>budova stejného slohu, která obsahuje bytové jednotky pro zaměstnance školy.</w:t>
      </w:r>
    </w:p>
    <w:p w14:paraId="3F5C5AF2" w14:textId="27B2FE08" w:rsidR="00391983" w:rsidRPr="00F02000" w:rsidRDefault="00C22937" w:rsidP="00E97A62">
      <w:pPr>
        <w:rPr>
          <w:szCs w:val="22"/>
        </w:rPr>
      </w:pPr>
      <w:r w:rsidRPr="00F02000">
        <w:rPr>
          <w:szCs w:val="22"/>
        </w:rPr>
        <w:t>Na tyto objekty byla mezi lety 1959-1963 vybudována no</w:t>
      </w:r>
      <w:r w:rsidR="00082390" w:rsidRPr="00F02000">
        <w:rPr>
          <w:szCs w:val="22"/>
        </w:rPr>
        <w:t>vá</w:t>
      </w:r>
      <w:r w:rsidRPr="00F02000">
        <w:rPr>
          <w:szCs w:val="22"/>
        </w:rPr>
        <w:t xml:space="preserve"> přístavba školní budovy včetně tělocvičny. Tato přístavba navázala na původní objekt, je směrována do náměstí 17. listopadu a je půdorysu ve tvaru T. V roce 1991 byl k této stavbě přistavěna přístavba učeben do dvorního traktu. V roce 1996 byl ve dvoře zřízen samostatný objekt skladu pro potřeby výuky keramiky a porcelánu.</w:t>
      </w:r>
    </w:p>
    <w:p w14:paraId="0D8C50E7" w14:textId="7B1C17AD" w:rsidR="00082390" w:rsidRPr="00F02000" w:rsidRDefault="00082390" w:rsidP="00E97A62">
      <w:pPr>
        <w:rPr>
          <w:szCs w:val="22"/>
        </w:rPr>
      </w:pPr>
      <w:r w:rsidRPr="00F02000">
        <w:rPr>
          <w:szCs w:val="22"/>
        </w:rPr>
        <w:t xml:space="preserve">Navrhovaná stavba nové přístavby bude sloužit potřebám výuky – nahradí stávající morálně, a </w:t>
      </w:r>
      <w:r w:rsidR="00C6151D" w:rsidRPr="00F02000">
        <w:rPr>
          <w:szCs w:val="22"/>
        </w:rPr>
        <w:t xml:space="preserve">v některých případech </w:t>
      </w:r>
      <w:r w:rsidRPr="00F02000">
        <w:rPr>
          <w:szCs w:val="22"/>
        </w:rPr>
        <w:t xml:space="preserve">dokonce i technicky dosloužilé stávající objekty. Zároveň vyřeší optimalizaci řešení prostor – nahradí stávající chaotické rozmístění </w:t>
      </w:r>
      <w:r w:rsidR="00C6151D" w:rsidRPr="00F02000">
        <w:rPr>
          <w:szCs w:val="22"/>
        </w:rPr>
        <w:t xml:space="preserve">objektů </w:t>
      </w:r>
      <w:r w:rsidRPr="00F02000">
        <w:rPr>
          <w:szCs w:val="22"/>
        </w:rPr>
        <w:t xml:space="preserve">v areálu. </w:t>
      </w:r>
      <w:r w:rsidR="003A06C2" w:rsidRPr="00F02000">
        <w:rPr>
          <w:szCs w:val="22"/>
        </w:rPr>
        <w:t>Navrhovaná stavb</w:t>
      </w:r>
      <w:r w:rsidR="00EC2981" w:rsidRPr="00F02000">
        <w:rPr>
          <w:szCs w:val="22"/>
        </w:rPr>
        <w:t>a</w:t>
      </w:r>
      <w:r w:rsidR="003A06C2" w:rsidRPr="00F02000">
        <w:rPr>
          <w:szCs w:val="22"/>
        </w:rPr>
        <w:t xml:space="preserve"> je v souladu s charakter</w:t>
      </w:r>
      <w:r w:rsidR="002C6154" w:rsidRPr="00F02000">
        <w:rPr>
          <w:szCs w:val="22"/>
        </w:rPr>
        <w:t>e</w:t>
      </w:r>
      <w:r w:rsidR="003A06C2" w:rsidRPr="00F02000">
        <w:rPr>
          <w:szCs w:val="22"/>
        </w:rPr>
        <w:t>m území – zachovává stávající funkční náplň, nemění pozici uličních čar, ani nepřevyšuje stávající výšku nárožní, k rekonstrukci určené historické budovy.</w:t>
      </w:r>
    </w:p>
    <w:p w14:paraId="62277ECF" w14:textId="54113ED1" w:rsidR="003A06C2" w:rsidRPr="00F02000" w:rsidRDefault="003A06C2" w:rsidP="00E97A62">
      <w:pPr>
        <w:rPr>
          <w:szCs w:val="22"/>
        </w:rPr>
      </w:pPr>
      <w:r w:rsidRPr="00F02000">
        <w:rPr>
          <w:szCs w:val="22"/>
        </w:rPr>
        <w:t>Zastavěnost území v dotčené funkční ploše, jak je definována v platném územním plánu statutárního města Karlovy Vary není omezena. Dojde ke zintenzivnění hmot zástavby podél ul. Sokolovská, naopak severní část bude zcela uvolněna.</w:t>
      </w:r>
    </w:p>
    <w:p w14:paraId="2CA78382" w14:textId="4CF43D48" w:rsidR="00AF58BB" w:rsidRPr="00F02000" w:rsidRDefault="00614F4D" w:rsidP="00E97A62">
      <w:pPr>
        <w:rPr>
          <w:rFonts w:eastAsia="Lucida Sans Unicode"/>
          <w:kern w:val="1"/>
          <w:szCs w:val="22"/>
        </w:rPr>
      </w:pPr>
      <w:r w:rsidRPr="00F02000">
        <w:rPr>
          <w:rFonts w:eastAsia="Lucida Sans Unicode"/>
          <w:kern w:val="1"/>
          <w:szCs w:val="22"/>
        </w:rPr>
        <w:t>Pozemek školního areálu je zatravněný</w:t>
      </w:r>
      <w:r w:rsidR="005E5FC7" w:rsidRPr="00F02000">
        <w:rPr>
          <w:rFonts w:eastAsia="Lucida Sans Unicode"/>
          <w:kern w:val="1"/>
          <w:szCs w:val="22"/>
        </w:rPr>
        <w:t>,</w:t>
      </w:r>
      <w:r w:rsidRPr="00F02000">
        <w:rPr>
          <w:rFonts w:eastAsia="Lucida Sans Unicode"/>
          <w:kern w:val="1"/>
          <w:szCs w:val="22"/>
        </w:rPr>
        <w:t xml:space="preserve"> osázen je vzrostlou zelení, keři a stromy. </w:t>
      </w:r>
      <w:r w:rsidRPr="00F02000">
        <w:rPr>
          <w:rFonts w:cs="TimesNewRomanPSMT"/>
          <w:szCs w:val="22"/>
        </w:rPr>
        <w:t xml:space="preserve">V blízkém okolí se nachází zástavba tvořená převážně </w:t>
      </w:r>
      <w:r w:rsidR="005E5FC7" w:rsidRPr="00F02000">
        <w:rPr>
          <w:rFonts w:cs="TimesNewRomanPSMT"/>
          <w:szCs w:val="22"/>
        </w:rPr>
        <w:t>bytovými</w:t>
      </w:r>
      <w:r w:rsidRPr="00F02000">
        <w:rPr>
          <w:rFonts w:cs="TimesNewRomanPSMT"/>
          <w:szCs w:val="22"/>
        </w:rPr>
        <w:t xml:space="preserve"> domy</w:t>
      </w:r>
      <w:r w:rsidR="005E5FC7" w:rsidRPr="00F02000">
        <w:rPr>
          <w:rFonts w:cs="TimesNewRomanPSMT"/>
          <w:szCs w:val="22"/>
        </w:rPr>
        <w:t xml:space="preserve"> a veřejnou vybaveností</w:t>
      </w:r>
      <w:r w:rsidRPr="00F02000">
        <w:rPr>
          <w:rFonts w:cs="TimesNewRomanPSMT"/>
          <w:szCs w:val="22"/>
        </w:rPr>
        <w:t xml:space="preserve">. </w:t>
      </w:r>
      <w:r w:rsidR="005E5FC7" w:rsidRPr="00F02000">
        <w:rPr>
          <w:rFonts w:cs="TimesNewRomanPSMT"/>
          <w:szCs w:val="22"/>
        </w:rPr>
        <w:t>Západním</w:t>
      </w:r>
      <w:r w:rsidRPr="00F02000">
        <w:rPr>
          <w:rFonts w:cs="TimesNewRomanPSMT"/>
          <w:szCs w:val="22"/>
        </w:rPr>
        <w:t xml:space="preserve"> směrem</w:t>
      </w:r>
      <w:r w:rsidR="00646CB3" w:rsidRPr="00F02000">
        <w:rPr>
          <w:rFonts w:cs="TimesNewRomanPSMT"/>
          <w:szCs w:val="22"/>
        </w:rPr>
        <w:t xml:space="preserve"> – cca </w:t>
      </w:r>
      <w:r w:rsidR="00595F34" w:rsidRPr="00F02000">
        <w:rPr>
          <w:rFonts w:cs="TimesNewRomanPSMT"/>
          <w:szCs w:val="22"/>
        </w:rPr>
        <w:t>2</w:t>
      </w:r>
      <w:r w:rsidR="00740774" w:rsidRPr="00F02000">
        <w:rPr>
          <w:rFonts w:cs="TimesNewRomanPSMT"/>
          <w:szCs w:val="22"/>
        </w:rPr>
        <w:t xml:space="preserve">00m </w:t>
      </w:r>
      <w:r w:rsidRPr="00F02000">
        <w:rPr>
          <w:rFonts w:cs="TimesNewRomanPSMT"/>
          <w:szCs w:val="22"/>
        </w:rPr>
        <w:t xml:space="preserve">od školního areálu </w:t>
      </w:r>
      <w:r w:rsidR="006A15D7" w:rsidRPr="00F02000">
        <w:rPr>
          <w:rFonts w:cs="TimesNewRomanPSMT"/>
          <w:szCs w:val="22"/>
        </w:rPr>
        <w:t>protéká řeka Rolava</w:t>
      </w:r>
      <w:r w:rsidR="00646CB3" w:rsidRPr="00F02000">
        <w:rPr>
          <w:rFonts w:cs="TimesNewRomanPSMT"/>
          <w:szCs w:val="22"/>
        </w:rPr>
        <w:t>, jižně – cca 480m řeka Ohře</w:t>
      </w:r>
      <w:r w:rsidR="005E5FC7" w:rsidRPr="00F02000">
        <w:rPr>
          <w:rFonts w:cs="TimesNewRomanPSMT"/>
          <w:szCs w:val="22"/>
        </w:rPr>
        <w:t>.</w:t>
      </w:r>
      <w:r w:rsidRPr="00F02000">
        <w:rPr>
          <w:rFonts w:eastAsia="Lucida Sans Unicode"/>
          <w:kern w:val="1"/>
          <w:szCs w:val="22"/>
        </w:rPr>
        <w:t xml:space="preserve"> </w:t>
      </w:r>
    </w:p>
    <w:bookmarkEnd w:id="6"/>
    <w:p w14:paraId="2E0C716E" w14:textId="73B36DD6" w:rsidR="007832CD" w:rsidRPr="00F02000" w:rsidRDefault="007832CD" w:rsidP="00E97A62">
      <w:pPr>
        <w:rPr>
          <w:rFonts w:eastAsia="Lucida Sans Unicode"/>
          <w:kern w:val="1"/>
          <w:szCs w:val="22"/>
        </w:rPr>
      </w:pPr>
    </w:p>
    <w:p w14:paraId="45898F25" w14:textId="239730BC" w:rsidR="007832CD" w:rsidRPr="00F02000" w:rsidRDefault="007832CD" w:rsidP="00E97A62">
      <w:pPr>
        <w:rPr>
          <w:rFonts w:eastAsia="Lucida Sans Unicode"/>
          <w:kern w:val="1"/>
          <w:szCs w:val="22"/>
        </w:rPr>
      </w:pPr>
      <w:r w:rsidRPr="00F02000">
        <w:rPr>
          <w:noProof/>
        </w:rPr>
        <w:drawing>
          <wp:inline distT="0" distB="0" distL="0" distR="0" wp14:anchorId="17D03312" wp14:editId="0DF286F1">
            <wp:extent cx="3352165" cy="2842260"/>
            <wp:effectExtent l="0" t="0" r="635"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270" t="8285" r="6978" b="3437"/>
                    <a:stretch/>
                  </pic:blipFill>
                  <pic:spPr bwMode="auto">
                    <a:xfrm>
                      <a:off x="0" y="0"/>
                      <a:ext cx="3366290" cy="2854236"/>
                    </a:xfrm>
                    <a:prstGeom prst="rect">
                      <a:avLst/>
                    </a:prstGeom>
                    <a:ln>
                      <a:noFill/>
                    </a:ln>
                    <a:extLst>
                      <a:ext uri="{53640926-AAD7-44D8-BBD7-CCE9431645EC}">
                        <a14:shadowObscured xmlns:a14="http://schemas.microsoft.com/office/drawing/2010/main"/>
                      </a:ext>
                    </a:extLst>
                  </pic:spPr>
                </pic:pic>
              </a:graphicData>
            </a:graphic>
          </wp:inline>
        </w:drawing>
      </w:r>
      <w:r w:rsidR="00716ECF" w:rsidRPr="00F02000">
        <w:rPr>
          <w:rFonts w:eastAsia="Lucida Sans Unicode"/>
          <w:kern w:val="1"/>
          <w:szCs w:val="22"/>
        </w:rPr>
        <w:t xml:space="preserve"> </w:t>
      </w:r>
      <w:r w:rsidR="00716ECF" w:rsidRPr="00F02000">
        <w:rPr>
          <w:rFonts w:eastAsia="Lucida Sans Unicode"/>
          <w:noProof/>
          <w:kern w:val="1"/>
          <w:szCs w:val="22"/>
        </w:rPr>
        <w:drawing>
          <wp:inline distT="0" distB="0" distL="0" distR="0" wp14:anchorId="18BDB773" wp14:editId="3B4C7666">
            <wp:extent cx="2335986" cy="2581275"/>
            <wp:effectExtent l="0" t="0" r="762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3">
                      <a:extLst>
                        <a:ext uri="{28A0092B-C50C-407E-A947-70E740481C1C}">
                          <a14:useLocalDpi xmlns:a14="http://schemas.microsoft.com/office/drawing/2010/main" val="0"/>
                        </a:ext>
                      </a:extLst>
                    </a:blip>
                    <a:srcRect l="7390" r="13019"/>
                    <a:stretch/>
                  </pic:blipFill>
                  <pic:spPr bwMode="auto">
                    <a:xfrm>
                      <a:off x="0" y="0"/>
                      <a:ext cx="2350594" cy="2597417"/>
                    </a:xfrm>
                    <a:prstGeom prst="rect">
                      <a:avLst/>
                    </a:prstGeom>
                    <a:noFill/>
                    <a:ln>
                      <a:noFill/>
                    </a:ln>
                    <a:extLst>
                      <a:ext uri="{53640926-AAD7-44D8-BBD7-CCE9431645EC}">
                        <a14:shadowObscured xmlns:a14="http://schemas.microsoft.com/office/drawing/2010/main"/>
                      </a:ext>
                    </a:extLst>
                  </pic:spPr>
                </pic:pic>
              </a:graphicData>
            </a:graphic>
          </wp:inline>
        </w:drawing>
      </w:r>
    </w:p>
    <w:p w14:paraId="44BA3040" w14:textId="7B16301B" w:rsidR="00BE720A" w:rsidRPr="00F02000" w:rsidRDefault="00BE720A" w:rsidP="00E97A62">
      <w:pPr>
        <w:rPr>
          <w:rFonts w:eastAsia="Lucida Sans Unicode"/>
          <w:i/>
          <w:iCs/>
          <w:kern w:val="1"/>
          <w:szCs w:val="22"/>
        </w:rPr>
      </w:pPr>
      <w:r w:rsidRPr="00F02000">
        <w:rPr>
          <w:rFonts w:eastAsia="Lucida Sans Unicode"/>
          <w:i/>
          <w:iCs/>
          <w:kern w:val="1"/>
          <w:szCs w:val="22"/>
        </w:rPr>
        <w:t>Letecká mapa</w:t>
      </w:r>
      <w:r w:rsidRPr="00F02000">
        <w:rPr>
          <w:rFonts w:eastAsia="Lucida Sans Unicode"/>
          <w:i/>
          <w:iCs/>
          <w:kern w:val="1"/>
          <w:szCs w:val="22"/>
        </w:rPr>
        <w:tab/>
      </w:r>
      <w:r w:rsidRPr="00F02000">
        <w:rPr>
          <w:rFonts w:eastAsia="Lucida Sans Unicode"/>
          <w:i/>
          <w:iCs/>
          <w:kern w:val="1"/>
          <w:szCs w:val="22"/>
        </w:rPr>
        <w:tab/>
      </w:r>
      <w:r w:rsidRPr="00F02000">
        <w:rPr>
          <w:rFonts w:eastAsia="Lucida Sans Unicode"/>
          <w:i/>
          <w:iCs/>
          <w:kern w:val="1"/>
          <w:szCs w:val="22"/>
        </w:rPr>
        <w:tab/>
      </w:r>
      <w:r w:rsidRPr="00F02000">
        <w:rPr>
          <w:rFonts w:eastAsia="Lucida Sans Unicode"/>
          <w:i/>
          <w:iCs/>
          <w:kern w:val="1"/>
          <w:szCs w:val="22"/>
        </w:rPr>
        <w:tab/>
      </w:r>
      <w:r w:rsidRPr="00F02000">
        <w:rPr>
          <w:rFonts w:eastAsia="Lucida Sans Unicode"/>
          <w:i/>
          <w:iCs/>
          <w:kern w:val="1"/>
          <w:szCs w:val="22"/>
        </w:rPr>
        <w:tab/>
      </w:r>
      <w:r w:rsidRPr="00F02000">
        <w:rPr>
          <w:rFonts w:eastAsia="Lucida Sans Unicode"/>
          <w:i/>
          <w:iCs/>
          <w:kern w:val="1"/>
          <w:szCs w:val="22"/>
        </w:rPr>
        <w:tab/>
        <w:t xml:space="preserve">   Katastrální mapa</w:t>
      </w:r>
    </w:p>
    <w:bookmarkEnd w:id="7"/>
    <w:p w14:paraId="4B511F85" w14:textId="77777777" w:rsidR="00614F4D" w:rsidRPr="00F02000" w:rsidRDefault="00614F4D" w:rsidP="00E97A62">
      <w:pPr>
        <w:tabs>
          <w:tab w:val="left" w:pos="2835"/>
        </w:tabs>
        <w:ind w:left="567" w:hanging="567"/>
        <w:contextualSpacing/>
        <w:rPr>
          <w:rFonts w:eastAsia="Lucida Sans Unicode"/>
          <w:b/>
          <w:i/>
          <w:szCs w:val="22"/>
          <w:lang w:eastAsia="ar-SA"/>
        </w:rPr>
      </w:pPr>
    </w:p>
    <w:p w14:paraId="02331D71" w14:textId="31F4D0AB" w:rsidR="00614F4D" w:rsidRPr="00F02000" w:rsidRDefault="00614F4D" w:rsidP="00DC3A71">
      <w:pPr>
        <w:pStyle w:val="Nadpis3"/>
        <w:numPr>
          <w:ilvl w:val="0"/>
          <w:numId w:val="31"/>
        </w:numPr>
        <w:ind w:left="426" w:hanging="426"/>
        <w:rPr>
          <w:rFonts w:eastAsia="Lucida Sans Unicode"/>
          <w:i/>
          <w:iCs/>
          <w:lang w:eastAsia="ar-SA"/>
        </w:rPr>
      </w:pPr>
      <w:bookmarkStart w:id="8" w:name="_Toc181799579"/>
      <w:r w:rsidRPr="00F02000">
        <w:rPr>
          <w:rFonts w:eastAsia="Lucida Sans Unicode"/>
          <w:i/>
          <w:iCs/>
          <w:lang w:eastAsia="ar-SA"/>
        </w:rPr>
        <w:t>Údaje o souladu stavby s územně plánovací dokumentací, s cíli a úkoly územního plánování, včetně informace o vydané územně plánovací dokumentaci</w:t>
      </w:r>
      <w:bookmarkEnd w:id="8"/>
      <w:r w:rsidRPr="00F02000">
        <w:rPr>
          <w:rFonts w:eastAsia="Lucida Sans Unicode"/>
          <w:i/>
          <w:iCs/>
          <w:lang w:eastAsia="ar-SA"/>
        </w:rPr>
        <w:t xml:space="preserve"> </w:t>
      </w:r>
    </w:p>
    <w:p w14:paraId="7519C49A" w14:textId="1E5F234A" w:rsidR="00614F4D" w:rsidRPr="00F02000" w:rsidRDefault="004A10F9" w:rsidP="00020962">
      <w:pPr>
        <w:pStyle w:val="Odstavecseseznamem"/>
        <w:ind w:left="0" w:firstLine="567"/>
      </w:pPr>
      <w:r w:rsidRPr="00F02000">
        <w:rPr>
          <w:szCs w:val="22"/>
        </w:rPr>
        <w:t>Nov</w:t>
      </w:r>
      <w:r w:rsidR="003A06C2" w:rsidRPr="00F02000">
        <w:rPr>
          <w:szCs w:val="22"/>
        </w:rPr>
        <w:t>á pří</w:t>
      </w:r>
      <w:r w:rsidRPr="00F02000">
        <w:rPr>
          <w:szCs w:val="22"/>
        </w:rPr>
        <w:t>stavba střední</w:t>
      </w:r>
      <w:r w:rsidR="00614F4D" w:rsidRPr="00F02000">
        <w:rPr>
          <w:szCs w:val="22"/>
        </w:rPr>
        <w:t xml:space="preserve"> školy j</w:t>
      </w:r>
      <w:r w:rsidRPr="00F02000">
        <w:rPr>
          <w:szCs w:val="22"/>
        </w:rPr>
        <w:t>e</w:t>
      </w:r>
      <w:r w:rsidR="00614F4D" w:rsidRPr="00F02000">
        <w:rPr>
          <w:szCs w:val="22"/>
        </w:rPr>
        <w:t xml:space="preserve"> navržen</w:t>
      </w:r>
      <w:r w:rsidRPr="00F02000">
        <w:rPr>
          <w:szCs w:val="22"/>
        </w:rPr>
        <w:t>a</w:t>
      </w:r>
      <w:r w:rsidR="00614F4D" w:rsidRPr="00F02000">
        <w:rPr>
          <w:szCs w:val="22"/>
        </w:rPr>
        <w:t xml:space="preserve"> v souladu s územně plánovací dokumentací. </w:t>
      </w:r>
      <w:r w:rsidRPr="00F02000">
        <w:rPr>
          <w:szCs w:val="22"/>
        </w:rPr>
        <w:t>Historická část budovy svou</w:t>
      </w:r>
      <w:r w:rsidR="00D45925" w:rsidRPr="00F02000">
        <w:rPr>
          <w:szCs w:val="22"/>
        </w:rPr>
        <w:t xml:space="preserve"> </w:t>
      </w:r>
      <w:r w:rsidRPr="00F02000">
        <w:rPr>
          <w:szCs w:val="22"/>
        </w:rPr>
        <w:t>funkci nemění a zůstává v souladu s územně plánovací dokumentací.</w:t>
      </w:r>
      <w:r w:rsidR="00020962" w:rsidRPr="00F02000">
        <w:rPr>
          <w:szCs w:val="22"/>
        </w:rPr>
        <w:t xml:space="preserve"> </w:t>
      </w:r>
      <w:r w:rsidR="00416F25" w:rsidRPr="00F02000">
        <w:t>Navrhovaná stavba je situována ve funkční ploše</w:t>
      </w:r>
      <w:r w:rsidRPr="00F02000">
        <w:t xml:space="preserve"> OV – plocha občanského vybavení.</w:t>
      </w:r>
    </w:p>
    <w:p w14:paraId="451C657B" w14:textId="09E027B7" w:rsidR="00F37442" w:rsidRPr="00F02000" w:rsidRDefault="00F37442">
      <w:pPr>
        <w:spacing w:after="160" w:line="259" w:lineRule="auto"/>
        <w:ind w:firstLine="0"/>
        <w:jc w:val="left"/>
        <w:rPr>
          <w:rFonts w:eastAsia="Lucida Sans Unicode"/>
          <w:b/>
          <w:szCs w:val="22"/>
          <w:lang w:eastAsia="ar-SA"/>
        </w:rPr>
      </w:pPr>
    </w:p>
    <w:p w14:paraId="4A4496E6" w14:textId="30DA6333" w:rsidR="00876BC4" w:rsidRPr="00F02000" w:rsidRDefault="00876BC4" w:rsidP="00E97A62">
      <w:pPr>
        <w:pStyle w:val="Odstavecseseznamem"/>
        <w:ind w:left="567"/>
        <w:rPr>
          <w:rFonts w:eastAsia="Lucida Sans Unicode"/>
          <w:b/>
          <w:szCs w:val="22"/>
          <w:lang w:eastAsia="ar-SA"/>
        </w:rPr>
      </w:pPr>
      <w:r w:rsidRPr="00F02000">
        <w:rPr>
          <w:rFonts w:eastAsia="Lucida Sans Unicode"/>
          <w:b/>
          <w:szCs w:val="22"/>
          <w:lang w:eastAsia="ar-SA"/>
        </w:rPr>
        <w:t>OV – občanské</w:t>
      </w:r>
      <w:r w:rsidR="005C25D1" w:rsidRPr="00F02000">
        <w:rPr>
          <w:rFonts w:eastAsia="Lucida Sans Unicode"/>
          <w:b/>
          <w:szCs w:val="22"/>
          <w:lang w:eastAsia="ar-SA"/>
        </w:rPr>
        <w:t xml:space="preserve"> </w:t>
      </w:r>
      <w:r w:rsidR="001F5CE5" w:rsidRPr="00F02000">
        <w:rPr>
          <w:rFonts w:eastAsia="Lucida Sans Unicode"/>
          <w:b/>
          <w:szCs w:val="22"/>
          <w:lang w:eastAsia="ar-SA"/>
        </w:rPr>
        <w:t>vybavení – veřejná</w:t>
      </w:r>
      <w:r w:rsidR="005C25D1" w:rsidRPr="00F02000">
        <w:rPr>
          <w:rFonts w:eastAsia="Lucida Sans Unicode"/>
          <w:b/>
          <w:szCs w:val="22"/>
          <w:lang w:eastAsia="ar-SA"/>
        </w:rPr>
        <w:t xml:space="preserve"> infrastruktura</w:t>
      </w:r>
    </w:p>
    <w:p w14:paraId="615C57E6" w14:textId="42D9846E" w:rsidR="005C25D1" w:rsidRPr="00F02000" w:rsidRDefault="005C25D1" w:rsidP="00020962">
      <w:pPr>
        <w:pStyle w:val="Odstavecseseznamem"/>
        <w:ind w:left="0" w:firstLine="567"/>
        <w:rPr>
          <w:rFonts w:eastAsia="Lucida Sans Unicode"/>
          <w:lang w:eastAsia="ar-SA"/>
        </w:rPr>
      </w:pPr>
      <w:r w:rsidRPr="00F02000">
        <w:rPr>
          <w:rFonts w:eastAsia="Lucida Sans Unicode"/>
          <w:bCs/>
          <w:szCs w:val="22"/>
          <w:lang w:eastAsia="ar-SA"/>
        </w:rPr>
        <w:t>V této funkční ploše umisťujeme</w:t>
      </w:r>
      <w:r w:rsidR="008B5C27" w:rsidRPr="00F02000">
        <w:rPr>
          <w:rFonts w:eastAsia="Lucida Sans Unicode"/>
          <w:bCs/>
          <w:szCs w:val="22"/>
          <w:lang w:eastAsia="ar-SA"/>
        </w:rPr>
        <w:t xml:space="preserve"> novostavbu střední školy, která volně navazuje na stávající nárožní historickou budovu.</w:t>
      </w:r>
      <w:r w:rsidR="00020962" w:rsidRPr="00F02000">
        <w:rPr>
          <w:rFonts w:eastAsia="Lucida Sans Unicode"/>
          <w:bCs/>
          <w:szCs w:val="22"/>
          <w:lang w:eastAsia="ar-SA"/>
        </w:rPr>
        <w:t xml:space="preserve"> </w:t>
      </w:r>
      <w:r w:rsidRPr="00F02000">
        <w:rPr>
          <w:rFonts w:eastAsia="Lucida Sans Unicode"/>
          <w:lang w:eastAsia="ar-SA"/>
        </w:rPr>
        <w:t xml:space="preserve">Výměra </w:t>
      </w:r>
      <w:r w:rsidR="001F5CE5" w:rsidRPr="00F02000">
        <w:rPr>
          <w:rFonts w:eastAsia="Lucida Sans Unicode"/>
          <w:lang w:eastAsia="ar-SA"/>
        </w:rPr>
        <w:t xml:space="preserve">využívané plochy </w:t>
      </w:r>
      <w:r w:rsidR="005B5C0C" w:rsidRPr="00F02000">
        <w:rPr>
          <w:rFonts w:eastAsia="Lucida Sans Unicode"/>
          <w:lang w:eastAsia="ar-SA"/>
        </w:rPr>
        <w:t xml:space="preserve">OV </w:t>
      </w:r>
      <w:r w:rsidR="001F5CE5" w:rsidRPr="00F02000">
        <w:rPr>
          <w:rFonts w:eastAsia="Lucida Sans Unicode"/>
          <w:lang w:eastAsia="ar-SA"/>
        </w:rPr>
        <w:t>je 10 5</w:t>
      </w:r>
      <w:r w:rsidR="00E52C99" w:rsidRPr="00F02000">
        <w:rPr>
          <w:rFonts w:eastAsia="Lucida Sans Unicode"/>
          <w:lang w:eastAsia="ar-SA"/>
        </w:rPr>
        <w:t>76</w:t>
      </w:r>
      <w:r w:rsidR="001F5CE5" w:rsidRPr="00F02000">
        <w:rPr>
          <w:rFonts w:eastAsia="Lucida Sans Unicode"/>
          <w:lang w:eastAsia="ar-SA"/>
        </w:rPr>
        <w:t xml:space="preserve"> m</w:t>
      </w:r>
      <w:r w:rsidR="001F5CE5" w:rsidRPr="00F02000">
        <w:rPr>
          <w:rFonts w:eastAsia="Lucida Sans Unicode"/>
          <w:vertAlign w:val="superscript"/>
          <w:lang w:eastAsia="ar-SA"/>
        </w:rPr>
        <w:t>2</w:t>
      </w:r>
      <w:r w:rsidR="001F5CE5" w:rsidRPr="00F02000">
        <w:rPr>
          <w:rFonts w:eastAsia="Lucida Sans Unicode"/>
          <w:lang w:eastAsia="ar-SA"/>
        </w:rPr>
        <w:t>.</w:t>
      </w:r>
    </w:p>
    <w:p w14:paraId="1736BB1A" w14:textId="263CCF81" w:rsidR="005C25D1" w:rsidRPr="00F02000" w:rsidRDefault="005C25D1" w:rsidP="00E97A62">
      <w:pPr>
        <w:pStyle w:val="Odstavecseseznamem"/>
        <w:ind w:left="567"/>
        <w:rPr>
          <w:rFonts w:eastAsia="Lucida Sans Unicode"/>
          <w:bCs/>
          <w:szCs w:val="22"/>
          <w:lang w:eastAsia="ar-SA"/>
        </w:rPr>
      </w:pPr>
    </w:p>
    <w:p w14:paraId="656823FC" w14:textId="323B5934" w:rsidR="005C25D1" w:rsidRPr="00F02000" w:rsidRDefault="00D6341F" w:rsidP="00E97A62">
      <w:pPr>
        <w:pStyle w:val="Odstavecseseznamem"/>
        <w:ind w:left="567"/>
        <w:rPr>
          <w:rFonts w:eastAsia="Lucida Sans Unicode"/>
          <w:b/>
          <w:szCs w:val="22"/>
          <w:u w:val="single"/>
          <w:lang w:eastAsia="ar-SA"/>
        </w:rPr>
      </w:pPr>
      <w:r w:rsidRPr="00F02000">
        <w:rPr>
          <w:rFonts w:eastAsia="Lucida Sans Unicode"/>
          <w:bCs/>
          <w:noProof/>
          <w:szCs w:val="22"/>
          <w:u w:val="single"/>
          <w:lang w:eastAsia="ar-SA"/>
        </w:rPr>
        <mc:AlternateContent>
          <mc:Choice Requires="wpg">
            <w:drawing>
              <wp:anchor distT="0" distB="0" distL="114300" distR="114300" simplePos="0" relativeHeight="251659264" behindDoc="1" locked="0" layoutInCell="1" allowOverlap="1" wp14:anchorId="29D9FB28" wp14:editId="161F40F5">
                <wp:simplePos x="0" y="0"/>
                <wp:positionH relativeFrom="column">
                  <wp:posOffset>3175635</wp:posOffset>
                </wp:positionH>
                <wp:positionV relativeFrom="paragraph">
                  <wp:posOffset>126365</wp:posOffset>
                </wp:positionV>
                <wp:extent cx="3133090" cy="2923540"/>
                <wp:effectExtent l="0" t="0" r="0" b="0"/>
                <wp:wrapTight wrapText="bothSides">
                  <wp:wrapPolygon edited="0">
                    <wp:start x="0" y="0"/>
                    <wp:lineTo x="0" y="21394"/>
                    <wp:lineTo x="21407" y="21394"/>
                    <wp:lineTo x="21407" y="0"/>
                    <wp:lineTo x="0" y="0"/>
                  </wp:wrapPolygon>
                </wp:wrapTight>
                <wp:docPr id="21" name="Skupina 21"/>
                <wp:cNvGraphicFramePr/>
                <a:graphic xmlns:a="http://schemas.openxmlformats.org/drawingml/2006/main">
                  <a:graphicData uri="http://schemas.microsoft.com/office/word/2010/wordprocessingGroup">
                    <wpg:wgp>
                      <wpg:cNvGrpSpPr/>
                      <wpg:grpSpPr>
                        <a:xfrm>
                          <a:off x="0" y="0"/>
                          <a:ext cx="3133090" cy="2923540"/>
                          <a:chOff x="0" y="0"/>
                          <a:chExt cx="3133090" cy="2923540"/>
                        </a:xfrm>
                      </wpg:grpSpPr>
                      <pic:pic xmlns:pic="http://schemas.openxmlformats.org/drawingml/2006/picture">
                        <pic:nvPicPr>
                          <pic:cNvPr id="4" name="Obrázek 4"/>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33090" cy="2923540"/>
                          </a:xfrm>
                          <a:prstGeom prst="rect">
                            <a:avLst/>
                          </a:prstGeom>
                          <a:noFill/>
                          <a:ln>
                            <a:noFill/>
                          </a:ln>
                        </pic:spPr>
                      </pic:pic>
                      <wps:wsp>
                        <wps:cNvPr id="9" name="Obdélník 9"/>
                        <wps:cNvSpPr/>
                        <wps:spPr>
                          <a:xfrm rot="594409">
                            <a:off x="1333500" y="752475"/>
                            <a:ext cx="832485" cy="1415415"/>
                          </a:xfrm>
                          <a:prstGeom prst="rect">
                            <a:avLst/>
                          </a:prstGeom>
                          <a:noFill/>
                          <a:ln w="28575">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4880A06" id="Skupina 21" o:spid="_x0000_s1026" style="position:absolute;margin-left:250.05pt;margin-top:9.95pt;width:246.7pt;height:230.2pt;z-index:-251657216" coordsize="31330,29235"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wIX1jlAwAAQQkAAA4AAABkcnMvZTJvRG9jLnhtbKRW227cNhB9L9B/&#10;IPQea6+1V/A6WNi1EcCNF3GKPHMpakWYIlmSe8vf5LEP/Qr/WA9JaXd9QZK6hi2T4nDmzJkzpM7f&#10;bxtJ1tw6odU065/0MsIV06VQy2n25+frd2cZcZ6qkkqt+DTbcZe9v/j1l/ONKfhA11qW3BI4Ua7Y&#10;mGlWe2+KPHes5g11J9pwhcVK24Z6TO0yLy3dwHsj80Gv91u+0bY0VjPuHN5epcXsIvqvKs78XVU5&#10;7omcZsDm49PG5yI884tzWiwtNbVgLQz6BhQNFQpB966uqKdkZcULV41gVjtd+ROmm1xXlWA85oBs&#10;+r1n2dxYvTIxl2WxWZo9TaD2GU9vdss+rm+suTdzCyY2Zgku4izksq1sE/4DJdlGynZ7yvjWE4aX&#10;w/5w2JuAWYa1wWQwHI9aUlkN5l/sY/XvP9iZd4HzJ3CMYAX+Wg4wesHBj7WCXX5ledY6aX7KR0Pt&#10;w8q8Q7kM9WIhpPC7KD0UJoBS67lgc5smoHNuiSin2SgjijZQ/N3CPn77yh/IKIgt7AhGaQsNKd1q&#10;9uCI0pc1VUs+cwaiRSsF6/ypeZw+ibeQwlwLKUOZwrjNDAJ/JpBXyEniu9Js1XDlUzdZLpGkVq4W&#10;xmXEFrxZcGRjP5QREC2cZZ8AMPaN85Z7VofgFUC071HA/UJEfAAZ0nHQGlls/tAlyKErr2Pf/B+t&#10;7RUDOq3zN1w3JAwAG0ije7q+dQEzTDuTgFrpQF7MRaonL2AY3kT8AXE7RAKhTXBWuY5rzF6w/Z/a&#10;8b6mhgNlcHvQz+Sgn/Lxb6ke/3kgk6CJ1mzfsi4yGsAHDonVyHs8GY16k5h527xo0+G4hz5Fm56O&#10;B6PTcfBFi66Pz4aD0dk4tXF/1B/jNwqwa8YDb2+hlmxwOJyNETTEdFqKslOts8vFpbRkTXFCX+MH&#10;IFOhjsy6aoTcUzXiyO8kDw6l+sQrdB3Oo0GKEK4PvndLGYPC+2mppiVP0cDHIVi3I2okOgyek6xb&#10;362DzjI56XwnzK19ZDbePntgve8BS5t5tyNG1srvNzdCafuaA4ms2sjJHvCPqAnDhS536LioC9Tf&#10;GXYt0By31Pk5tbjs8BIXuL/Do5IaldLtKCO1tl9fex/sIXqsZmSDy3Oaub9WNJys8oNCO0z60B9u&#10;2zgZjU8HmNjjlcXxilo1lxrV70d0cRjsveyGldXNF9zzsxAVS1QxxJ5mzNtucunTpY4vBcZns2iW&#10;juxbdW9w0Kfiheb/vP1CrWll7NEAH3XXgrR4dlAk21APpWc4qyoRT5EDry3fOA7iKN7TUULtN0X4&#10;EDieR6vDl8/FvwAAAP//AwBQSwMEFAAGAAgAAAAhAM6sfT/BEgEAqKQPABQAAABkcnMvbWVkaWEv&#10;aW1hZ2UxLmVtZuyde4xdx33fx22AFk2BGGhRQ38YcSzXcR1ZlsR9793lksslRZGMrBdFWdJWlkDJ&#10;DlU5pdt15bcCP1psLStpUtSGN5Ufsd3Qq7JWlLgKGDWojdToykjrPwTWrWu4Mhs3jQWCBVSVILbz&#10;Oavf5dzZmXNmzpm5e+/lWeDsOWfOvGfu7/ud3/xm5jVKqYf1JX8/+5eU+rPXyJtSf2NKqd1jSr1h&#10;6ch+pV6jvvbln1N/WX82vBSeP/ZXlJr6GaV+Tod/i/XxX/y1v6oWPv4z6hbt8y06vPzZaYn7X9dx&#10;/ETH8Q7t8BZ9/SN9nf7SVrg3qA0l3/kmz69Rb9Bvl/0VL6/+e/AbSrVXWwd1+8C7vvpaNTY2NrB9&#10;6I5/+vNqfHJw81e33gcp3OzMnPrsbWfUxoOb3Yv3panD3XfzW9Uz/anKT+z3xw79tjoyc6wn3vmJ&#10;xW35jo3X9v+VO7+rpsZne9LBD258s/3nej+x+JjiOjp3XK0c+ExQuviXOnnuXS8FhcmRf/oOeb5v&#10;4aRamj6sxscmChmzZ+Kwun3XSbX81s+olV84o5547Uvqs2qzuHLWL/3Y7t8pyh0aL/4+ffNTtdrD&#10;9TsMTddVxkGSO21ehpO3DDJfoE8Nev6Gvd/v3jenwGNTvjx9zw8KOW+6hT4j+1PLZ+IDC808wB/s&#10;fJvf6z67+E6utHx5BF/ABeEMPn+mu4Qx3XI+00dIkzxSP7Q7dTen2+nwruPq2LWPFbzgU6/7QZcX&#10;CD+w7wtj9TG1qozkLZRzVcVlfg/lctQPlxk29BneZ/fH0HRdadz5G68f2LHhsMvRKyX/E51d6rZP&#10;/cLA9qOx8TF1z9rrBjZ/w95Pbrq345RnyKk641RwLjWOf/uBlwu5KfhEGuQP2emSi03cZIxuxhGD&#10;22a4us/C11zjS1+c6D8Yy/u+p3AXnQF1T1roDO6+/jF1/Bd/W33k9d+t5AU2T5B34qiLqVXlaoLX&#10;ZXETL/VR5odv9Fnqq65+ino2w4am68rXzR9+UytH2zmZRn1gas8NA80XBj1/w84XkCHgry1fcKuj&#10;J2gqn0lTeAF8gHyITptnZDTfP3DjP3Pm2y5H7LutSwC7KZOt34iNN9Y/GPP0vT/YNr4si4cwdThe&#10;WZzmN+K35xIE85vc4RvUu5lWqmf6iqt/N40/Jt66vyXySFjSkvzGcEgJI/fF+65phBXDLuva/Def&#10;A1k4dq0a5H40c+P16sB73tr280y8GB3l1MRMVx6JbKmr94yRo2CbzQnAZWQkGI0eGfkIZku+5M6Y&#10;Cx24vKe623wHjLQ5RKq0JB7qgXKSNmmJbl90Bq7yS1jz7tKNmN+bPsPbmugRfJwCDjI/2Tvf1DSv&#10;Ep56zdFPYvpfE75g90f6An1SyhdzR5a2mNkcM6/kOoQrwBkGtQ7I3yDzmUGtt5h8ucalyKk6+v4Y&#10;OQpOkraPE1TJwrpysyxem+/Y+uCysCHf4APgOnknbuEGYAq6E+ZyqEOJKwRrqD/CzUx01MP7fq0b&#10;VuJIdcd+EWz34X4T9xxtKeXOFXdovLQrvyfJT8yddqUPmGHoN6Ec0gzH3HOMXGj9ttzC7gPoo9H5&#10;2+6D8n7ofb+oWl6ct9/OzGy3UQSDbDllyp6yZ8HCEHka4seXVo7xtM13qANTH+zLi89d9CfCCygv&#10;2AFXIl6TG7jiMLEGjKBdCG/yDuLmfWnqiLpn/uEebHHFWdeNshy95rEsfIEyVNVF3Xznipt4aY+q&#10;fNFedfmC3R9JK4RDuvJE3xsUud7mI69Mz1W/2DoOMu8kf4PMZ3K1Sz/j3XdoYZsNeRO9JzKOKwTP&#10;Q/y4ZB9uYKRpWwkG+/zGuJscpomsJ00whXmVulj4q0ufVJPjU9tsOGSuxixXE45nxuN7pi5YE9lE&#10;j+ALm3KNBPXARR2R58nxafWJI19K0jfMugnlkuQB3meGjXk2+yPhTA4ZEw9r09s1EsOJ0/3Eg6q0&#10;Bpl3sjZikPNXVbfD8P3A8rhTnlHvdfSeIsN84yCwk7E1cjR0jCZxmnfCc4mb/S7usXeTw5j64DqY&#10;b3Oa2Lz85q1/UPCukHaQ+Z3YNEL902bgug/zm7jHrJGAC9AutDfYST/jor9y0X68ow/Bzz79/O69&#10;H+72k9DyVvkL7W9NeZzZH8kTPKjOXCHjrnaNRMsXmmISvzH2bmoaT67w5C9X3G28qlgfw9y0LR99&#10;eG/7870jy8FL5Cp35B5tyfwrcfMd2VdXLwB+EY+kTxpc8l73LnkGk+6ae7fO83iR787E7ui4QzHF&#10;l1ewBk7l+26747cOr7Hjcb1LXprwAl/Y0DUS5IH+I21E/eLG5etHdfHVVQemW2i8cD3ybIaNeYYb&#10;kJaEoaz8luQ99N7agrVcIQXeDfqaxUHfIyJFG+xkHOhwxjUm2nKnrt5T4hE8F15QJtMlTMz9c7c/&#10;V+iawQx4AzI5Blt9aUm+iZO471v4++rOuQfV3skbt9WRLw5xl7jkvc4djhUaDhw152hCw4X6Iy8+&#10;zG/iHrpGgj5kcsSQfNcJkzpe6s3HZ6rS2uqDl+cz6uqRWluwli+kwJlB11MNev5StMFOx+GSZ6Hj&#10;pyp5l+I7YzSwV7gBvIA8T4/PFXoKMFLkaF25XJbPumM6xvpNxpbkiXKW5c38ZmOL+S3FM2XJsaYS&#10;ruHqg3ae64zV64Sx03W9S39zfbPd4Dj0Ids95N3Fd+rokQbdVm2nZWCbfhifGnQ91aDvETEK/Wz3&#10;/J5t8kwwkrtcObDYlplgLPiPXkL0BuCUjPf55tO523O9dtxN3kPwzBV/bDjqWrgRumjC//o7/k0Q&#10;1hA2dvztyrPPLeeayt0TB7b1QVc+qA+Xe5lbnTBl8cm30LYVWwoJF3N38RLamD4SEw9yivyOgrxq&#10;yxCG7TnqCb4w6HswDHL+crRJv+NkjQRjU1P+IKfQbyObuMBicDtWTplx2s/gm+gxSAN5xthJ5qdJ&#10;i/GhHc733kQu++IU97pchHJRTomHO3UrZYcXzU3sKeqW8pMOYWgP6ob30Dp3YYuZbp1nySv5mdZt&#10;MzO2kGVO4rYb3PsUwA0pP+kLf4otR922q0rH1bauMJJ317cQN353JkcmPq6QsOIHmdKukdg5nO23&#10;TM+V3qCvWRz0/OVql37Gyx6ayGKRLb47chvZBZ6DIz5/truJOYRFfgs2CsaDnzFx2mnwDr4Sv+tb&#10;U7e69hy3dx4o8mTqSyg7WCNlv61znzq+5wPOfMdiQx1dtdSN3U4y79PR7cU5UpwvSd6b2Cr4wv7K&#10;m7+iZsa3zjOhbqSPkAfeqT/a18RNyXfVnfChnKsqLvM77UeeTDfXM32bPLi+hbjZ+UfHFhsf8oS5&#10;XewY+ilb2rRGi6MM+rwW+WvPtc7b56jjpZlDQfIMTAGTfboGn60B8k1kvj3eDpGZIX6IF3wJ8Rvr&#10;Bxkdy0Woq5tn36n2TB4oxoPkz6UvKYu77JurDOSRMK5vplsIN3Dt5zgxNpvFhuH9b/jjgovAj8h/&#10;yj4Sy7nMeip7Do2XuoZnlcVV9s1OB84U28/B7UGfe265RV45n6p+6cup4soRz6DnL0eZ+xkn62lj&#10;5ZmpazDHzvAIuIHI/TrjwTLZWfWNciCfq/zFfqcclM0Xju/gHOWm/PglLzxXjW3BRsbTrrjLvrn8&#10;kz7tYX6ryw1cuoD5Gw6rR970VBYdQ2wfNMtY9pxL70S70r5lacs3+oOLK8r3sjv9yk4ntq6QJ+gW&#10;0DH0U7a0aQ0HB4hpJ/reIJ8b3Z5rnb/PjY+PR8szcEjGPsjOuvKwTFb6vhX4fNOaenDPo4VeH3kq&#10;OuyUY1MzfWT+V4/ps5s1voNB6KNJl9+P6M2pD+oilieVyf+yb2b+eCZv5OW+hfcV+hCeCW/OKbj0&#10;Bi5u4HJjT+hc+0I3wVS7Hsx36sTGW/N73Wep65DwpI//EL+2H/qSrU+gr8fEBx60utr8cjQGd4fV&#10;L5yTvjSo+R/0/A1qvcXka35+Pkr+mDIN3oD8CpnLNcOFPMvY2MbnibHJwv5u9+RSkS6ykwu8TsVb&#10;iAfsJ86tOZitvZsoq9gekCZ5DClLmR/wwMcx+BaKDeSF/QzhCNgbNOEGLr5AnAevO55Fv7B3sj6m&#10;ltUtdRLDucrisr+FxovOh35khw99Jx2zn4XOO0n8IguIR57be8sf6vQB8Hju5uu681syzxV6z70v&#10;eXuudf5+ffDWfbXlGbKL8RO4Bo6ack3kVci90Bl4dPpiW2biM89gd0jcsX4Y63JRLuQ8OmEfnsfG&#10;7fJPOnAT17dYbCAOcOGJ1+p1GHpvg5RXsbeSnpNIGafElfIcCbsebby1v9d9L+N5ZpzCd023mGdb&#10;P0GftOedyuITXMAWbJDHhpLP9p5f5tetY/pPKDew/cEzcp8hKWnWLV8brrrvsUYCXCqTOa5vYBy4&#10;CkfgQq6B4WXYyrgdrEfmwQPwjzxH9go+h+j0SY9wrnw1dculG/fli7rgcn0v++byj9vSTJ7zp+Eg&#10;1LlgfMr7Pbv8deArZ6i7jbeh4Wx/9Fu4Y2Gzo/dRpy4e0/Nitj/7vSm3Fb4s8fL7oEzyXnUXGYis&#10;btdIVMtDqa/2nrau4Bq5bWjavUzTtpnrN0A7zk/tKeQPsk0useEDswoZqWUUcooLTEVefuJw7/l/&#10;+OUbYU05xjucgDCEJz7GXaRl+ot5hms0Ce9Li/zliNeXHnXj42ux2EAaxMW5DCnxXOKibT/1Os35&#10;EususIuIGTP76tLlHqujMTktYecnL3Pa/buOqbuue6yw+7x51wkvzzPz0ZTb2voJ8kc7mGmUPctv&#10;vh175ZelUtftfXtdF2dIjuedE+sHJ2nbdmv/N7BcxvlgJrJSxrfcwS7hEh8//IXCr0tO4Qd5hvwX&#10;nkC8NodwhY1xY9xFvmLChPgl3zni9aVNffnmVtDVUHe+sC538g6mpcZ04mONRGq7COJl3QV9zlWe&#10;pm7Uh689qXvwmDZnD0t+A/TdPROHFftIwbt85cWeg99ISP6Is0zvVhaHq3+QT3hIWTj5JvKNMypz&#10;j+8krfa+HS/bOsm/z2h7rnV/+t3U5FSUPAOry8aDMgaaHJ9KzhNEDtrjLnFves8Vb1m+kP++72Xf&#10;XGHgZYyDc/AF7B3BydRxg8nMo7jK09StqI/pm3vsV6cmtnRdc1pHRV0du1bvqanzEKM7wT+6h5D8&#10;wYXg22V+wX/8wG2Eu8AVXPqJGB2Y4BS2Zu1+Nv2Rp1Ln7b23vvuxzyjysq333npPXR+d+U4UrleN&#10;l5Bz+AkdA5XJUd830mA/JN/3uu7Em2us68sTOgTf+DN03kX06HdqLjc3sS85psMRmDe4+dqTyeMW&#10;2whf/YS603aCuXBawV1kiKkzSHF2VlWeaU/Jy9LUEd2njhRcQPQdciefMucheUTfgg0o3JWy2/2D&#10;MPKtqm5MWdHK0rxy1Kzr9nl7XfdjvWN7rvX2ek/dF2+6d2s/3irZw3dkoE9/znc4Qo75BztvrnGX&#10;7afOe654y/JSNv5E521ig4lDBSbqsSs4AD8jnlv1HtOcU55aB0B8xZg60xoJylBWR/JNeBF4K/MI&#10;XX2BHu+Ds3df/1h3Tek/1vYWxJ2jPqjzj930+YJrF3oBXf+C/fwGyMvtu06qW65d0dc/LPiW7GNh&#10;3qlXO3+UgTgpN+1qzufhTttLnZTdTVnRytL8stSs7/a5t75lLWbOeoGTMPeWM40rPW7qN3RMbeOX&#10;LatEbtruOd6r9Bx10wRfwKW64WPDUWeCDXZY3MEeOBr54pm2AivhEYypbT1OLnxEX0+d29iW4p1y&#10;iY6F8lAuMFL6k+Aw6TMOB4dlHqFKX5CrPqbG5ov2EDvIMnuH2Doq+MSrnIA6uGvu3V19xYN7P+j9&#10;vdp1Z8q2do1EL36ZddM+56+bftjcckYl6bTtma89mducmpipxEcZe/uwtOq7jYVN38FN9B1N47HD&#10;Ey94ZbvnegcXfXyNOuV7TH7A1Ji5+Bgsy4W9nfHFYmxO3kmDPZwEh9HPu8bgofme2aX3FHOM4UPD&#10;+/yJjsD3vYn7e990uuAi6BGoE/YpQ19xSJ//Nbtr/5bORPdRuEShZ9L2mlJ3YpeB3aspN/shr830&#10;2ud8MnsY67YfNrf08fZc6/z9DhkNNpVhYhmuEY7voTbjZemEfkNWcoX6D/WH/M0Rry99uADja9/3&#10;WHfm7XPgI/iXC3uxpeTKwXNynX0BjyHuJrzAF/YDP/8nBSeAk5j6E545++vAxLGungU/tLer7kxc&#10;6Ye8NtNrn/PL7WGq436sd+xHGsNU57nyunt+T+UYljEwnMCHX3CFsu++cHXdc/ETuELZ+o+6+S0L&#10;B18r+x7zjXbItQfD4vV54s6Jvbn0ADnnZ+AR9AnXXp24+3iG7W7Ki3aNRIvfZn/o97Ocb5gzXfgC&#10;djo502jjVmrfoYUeuzobn5iDqNJBVH2342z6zri8zPaybvzE65sfqBtnVTj0CzFzDmXxwXewl7Ox&#10;I8V7LuyV9QYp8mjHkZOL5Jz78e13EXO2uC3b+I3abu17yyP61Qf60f/6kUa/6mtQ0zmwPF5qc41t&#10;XdlcQy7sLsNFvtE3qvzEfocbgQOx4Zr4T6mbwaaDuW4bN1O858TeXHMdOfUAPkxPUdesXYWf2XHF&#10;pGnLm3aNRMsN7D7Rz/d+9L/2XOv8fRw9ztLMIS9GMo4vsy2ET4Su8WqCq3ZY067e/tbkHR5SZc/R&#10;JH47LDqBVDYTcLdCX6F12jbWNH1nnhxcbxqPK3yu/aBIK5cewIfprvLFurE3FvM/driYNG0saNdI&#10;5Jeldp2375frvB/rHfuxz8MwtynzkswNNSmDzC3ZOMY7dgJV423Gx+Y+Aa54crhV2VTUTZN4U80P&#10;hOQBLpZyDgS+Y+NMqvdcceea66DcjMnRjaSqA4mHPOfYw4r4fdwsJk1bJrRrJC5jl1037Xv+uunH&#10;eseWE/e2I9iOPmDvbTNqYmKy0MkffGi8EV/gtzI+Pr5t3wHGvOBDle4g1zi/CmtTjsvNtChvP/kP&#10;ew9Qh2Yemjyzh5FpVy/4luIeM38ek17OuY5cXARMh4vElDPGr4ubxaRpY2C7RqJXltr1077nrZ9+&#10;rHdsOfHlNvzlhxcK/J7X89OMa8AE5OxsZ74RX+CsjpmZmWJdABhc7J2nx9joFVjz/S/v/a56/oOb&#10;TjyTfRea4FvdsKnH5ZIPqQN578cdbEiVDrqKHONpsC7XWN03no7BV5/fXFwkp20EZXHZdMiaSl9Z&#10;TXcb/9o1EpdlqV037Xv+uunHesf2XOvL7Uhd2HOaYlte1d/hBLTXgfe8VR24a1FNz8+o6am5gn+w&#10;h3BnfJ+2k/vlwrae8Rjy27Wm+6tv31R/dFxzh/dvquf/3tYe0Sl16TGYCa8ZlTUSlCPVHAh8J9c5&#10;lbnG6uCcazxt4l/d55y4DqfOpctx2XSQVmg9uWQCYV3urdtlOdvWRZ66AH9yr3fsBycZ9P4B1i/d&#10;3VEzc51izG/LTfAeP1WcYH78ULEvDjKfMRecwI4r9v3Edf79CWOwv47fQm5q+746YcvCDPsaCWxO&#10;cp1TiR0eOBbbT0L857JLJO1ccefak4I83/62D6vODQeL+kavQ3+nHPaYwVe3LrnWDxt1V7qtWx4M&#10;HrZ6zc1XwUDWSAxbvaTM741HDxZ6YPbhcY1l9o0d6+oJcnACnzzCvZhPDTzbtwyj63zLaTdBvx7m&#10;NRLsC1zWbnW/Fe2dac4eTEzBYV1lyxU33DuXzSP7QsMPRN/n2r/JVVZxc8kg7MHQMbq+tW4tpufu&#10;A8jVpvb5VXnMzUmq0u/3d+YZi3OgtE6hszinJsanizP3RA7Y91g5Yodv+k771MH7pmGYB8m1pyRx&#10;p5ofCClnSlsMsSlp2q6u8DL/5frW1M2lf28ap4SPWYcoYULuOfkT6fPbCsmHy49LbmEPBmdAb8uF&#10;rHH5a91a7pCjD/RjveOo6tBsXiD2BJPjM4U+gXFFynPvXDIlhVvOcX4Z1uZaH0Gaw75GIpf+nf6S&#10;K276O1eKPmnHkWseJSd/ogwum0e7bL53l7xH5nC2MHKba3xyrOAk8JJW79ByBFefSenWj/WO/eAk&#10;KeuEuIQLYKMoz9ggoC8YVl7gk0vsJ1i2n1MZ5jf5lnJMbudjmNZIYG+BLkTyzJlTyP/jb1nLgr25&#10;dPu51jHQb3PqAVhjmmseBZ1LXQ4VI9PgEC1faPlCTJ+p47cf6x37sc9DnbITBp0enMDHBZDbw6Yv&#10;8PECn/vtu04m25/Qxu2yd/YtYKxb5qfut5xcxJenOmskKD/XnonDinY4du3W2pbDbz+RbV69CYb5&#10;+pBgOthb5qfut5xrJHLOo6BfDLVvtOsmRqYN45gspnyt38HgQnBSuGnO9ujHPg9V+UdHAC9gLSLr&#10;FCYmpoox3Mz4ntK5gybzj/bvf1Df0fVW7enkw8im7tRvDrvEnFzEV+Y650j4+hfj3Vx7NzPeBSNz&#10;9EdfeVKkRdw5bH1yzXVQZuyb4YN1yl8l08zv2JQj40y39nkwMHaU2qEf6x37kYbZJqQHD1q4cUFN&#10;T88WvAAdATwfWYne1LVOwfWbzrUfniutnXIDm9CB+3Awp3tOu0TwJWfe7bhlPsF2L3uf12tTfLrw&#10;XPhIesxJ5OhvTebrq/KTax4lJzejTPAF114oVeU1ZVrVM32lyk/7veUPTfsAnBSbmabxlIUHv3Ps&#10;88BaTdYh7NF7K88uzBo6g73F+IlxA7KgyZgkl4yqkhX9/C42X2W4lusbeg1wNkf8deYHqvLBHlfs&#10;dfXHj2yqbxzaVJ/qnOnamyGzy84BdcUNX/LxhVx9D+wirzn6WM79DHLGnYubUce0I2OU2Pouk6nm&#10;t37IcDO99vnK5h394KZN0pB9jJb0uc3oDDqdPYW8Y58j9lae3bWk9l+37JW7sb9T03+udVxmGoPw&#10;zBgIuzsXpuV0y3k2Zp35AbOsz69sqj85ubUfJvtirv0t95mR9O2QORVsGlk/Cj8ib+gWCMsct6sP&#10;5Ox7pFtnzOvKp+mG/i7XfgbEzWWml+o5p16kbp2E4nK/9beh+Wr9jSav6MfcV8i51nIWk48XIIdc&#10;OoOc8491f+up5Fi/4sHerp/7FQguk2aOPaGJH1wO0V08/77LOoPfndhUX36Lmxf42qJj7AUNb6BM&#10;8CDSRn/A+VHgM3swsRbl7uvD1tnm7Ne5dBc55zpyrr/Iyc2q8k2d4eeuyY+o/dN3qMX5g0V/CcXb&#10;ftigheal9TeaHMFs137Y1pppCC+gn++7eV9x3hK6AmSqub9h6FyCyKgvTG6qP9BjQq7/+IWtS96/&#10;9o44DBBs8P3WzbT+01Ob6lu/uZXuaX02g4QdpvtOrZGQvYmEP6S822skzLmEf/vOTVWmM4hpu9tu&#10;uLy+BDsQ+AP7OXMGBP0n1FbGTlP6te2e4j3XGomc6xioj1w2oE3WMVS1h8z3kX844O3zj6iF6ZvU&#10;1OTMlsyb262WlpbUiRMn1GOPaf3JZz+rnnvuueA54n6scTPxon0efU5Q1sa51+7CDyam9brEySlt&#10;++PmBXV1o/CA//yH59WPf/xjtbm5WXr9v5c31f/40y1sB++rfud8N2UUacFDXnqxPB3yIemEpDEI&#10;fpBjO7VGIsd+UcwlfPmBrXOm0Rk8+Yaw9q7TFnACsRddmvHbI8TGLTgTGy7EP3qznGsk6v6eq/LO&#10;mKLKT53vcLqUa0EpPxzkcOddXV6wuLhPHT16tOAFn/70p9VXvvIVtbGx4b3KZLb5rR976Jjptc9X&#10;Nl/IyU9Zw8hcBNfS9fckmzMFu//bt6tx28ch4A7oBUJky5EjR9QLz9ZL6//8hZ7//mRYOiF5yeUH&#10;XiSYl3KMHxIXOvu6+0JzTrdpY2DPJYAvTexdQ+obbCAdypqSL5B2Xdv6qnzT3sxJVPmr8z3XXAd5&#10;ybleiTaM5Tn0LdEb3N35cK/eYH6+4AboC8p4ge9bKC6butvQMK2/Kxvzm7Q/mA5HbRKHHVbWRLD2&#10;4pZfu7pY31h33xJbZoG/4L2PC8S4oyso0zUwv/DTn/60cVpwm7J07DL2+93EvBCMT+mnys6AeQR4&#10;wb/Xd5lHCNUX5MQus43QkXzw4D8vbBgf+iW3/aLpP/SZ/KO/CPUf6k/aO9R/jL+ctgA527OsrtE/&#10;wAuO3fDRQmewZ/YmNT6+pStdWtofpTfw8QPb3Zapvnd4zt/94t9MKr99abXuLc9IaV/LWgb4LvoE&#10;7BOkf5EGtgkxcsflFzuBGD4Q4tfHGVKn5UvHVc6dcEPuhNj5p+QKxPVPjnxNjxsn1e89pNdnvP/y&#10;WkXsC5rWQ655ejNf6PbH9Dzb1HhHLWr7hVuuP9k43xJ/TuytM56WfJXdmdtKNTaw08lZH7e97QPd&#10;ddj37PlQj65gamq6sDG477771MrKSmFj8PTTT9fSG9i8wPcusrPqTjtW+Wm/tzifqg+kOHMaGwX2&#10;fabvMr/Bu5k/0sB2wf79x7xju+jD/7MXNtWp9TNq/8qasv+u0g6fW1lQz6yvq1fObTjjsLEcHUad&#10;tFaXr9LpnCpNJ6bM/fS7dzLvGgnznARsJZj/QN9OnxnXfAHcTV3enGsMJK85OUlO7M01Vmccnssu&#10;MUV7mnMI2B6auoK5ubksugIfJyhzN+Wn71n0uL7vrXvLE3L0gSYcFX6APoE5DXiBL3+kITI29o4u&#10;3zUHAU9YXn1WMwJYQfUfvr6ouYOLN2CjQL6wjXClde6Stn98ckPHsFCZUEg6sXWQ2//hXWn2TmI9&#10;IWsTmGcw9xmAG8g5CXADcEXmi3PZp+fELmkPysK4V95T3nPmPyfPafJbL6s/6gOeU+bH/IZ/+tZ2&#10;24LdXV6AfUFuXUEZL/B988lR0z2lbtiMt31ueUZZH8DOgL5X5sf+ht0D4ULtbTizoe7aMpe94bPn&#10;LqmrFh6txG6Xh/s1oJ9/YW2bDgGu8JP/sl238C2d1jXLj7uiKnXzpTOI6y5/9S1PaZ361l4B7CUE&#10;1oP5YL9rngJ9gWufAeKw9xmosjnMiYu5sEtwKRbDJFzoPVf+4Tm51kjkskuEX8I77bpDrmDnIXsY&#10;zM0sFHor5hGwV2atYsiaBB9274S7LW9d74zV0Ou6vrVuLebn6gOhmE/6wmnhCnCG0DzNduaLMaX9&#10;W696B8PtuYHvaL3CVQurpVhd9fGE5gyvvLjeE/f/+q/b02rCS8iDizPASarKvZPfu+MyvbfQpD5z&#10;EN6ArQG8gbUMR2aPFXIbXtB0nwEpZy5czLl3H3n3YZiUq+k9F/bm5Dm59m6Gd9JPju76UGF3uHdu&#10;a28jbA/tPQx2AuNTphkiVwf57N+Q/Ld+hpPThPQ75hrYq4G5B3jtA1//2WCuQL9gL2fmH2PlJ+se&#10;Tb7w53p/g10rZ6roQND3dQ3mm5de7InfTOuHeg7imvvXg+Iq8/T4glKXLvTaTgyijsHVNvfs2tqn&#10;cG5yax/u/WPHCh0veFOlN3DF53PLhetgV51+58unyx0Mk7kV1/cmbmV2+03iJb+5OBq6C64m+RPO&#10;etvMe3tsDDqdjlpe1vu/v2p3yN5GKXF6UOIKwVLGeZyhE+K39TOc2DyI7Qb+c7nyhu0i35At8AXb&#10;ltEVxuW2dHenlgxhDwMTw9fOXtLQvH8bPGMzgF3juY3T2v+lbpgNPZewsnZaf13QV+/fLv3652dW&#10;un7NdF7RvOTE+ovaBzH3/pH602srPXYQpLO8CrfY7h+X76wu6HQudNNijWUTedqvsKwPZA/Dfdff&#10;rW5/24ez5TnXmDSnfYG0QS7bQeJPgb2ST/uei+cwNxBqZwBvMecSzH0PzbmEQbQxyMktXDLUduMc&#10;v9h5ZDuO9r3lEbF9AI4KV7XDyX5LfCuzZbTDud6JK1SGiFyz5yJ8uoVrNB5/b225B49N7L+ksf/J&#10;Fy5oKF/WPnv/zqxcpcOd7+K4hFt/UfOSq+7v9azfXPMLEgaO8bEz57SvhW3hHtWk4dL5M910sKmU&#10;cg7DPaetPuXPhes59e7SbjnX+eWyBSXvuXgO9gS2nYG5LoF9D0d5LiEFj3DJUNsNvme7te8t/ufu&#10;A2KTQDo8H37/mwtbxjp2kL68Eu/uybg9GOw9EM6c39QYvtKDxa6xu+C3effpC1avVmrzYu9cwcsa&#10;9+9YO9uTDi+H9PXSxmoX88345fklHfbQKusoev/I5wtr+3XYy7qPYdj7UTAxN+7mil/mvKUcOe4p&#10;1vn58kW95FqfmGuNBHwBLLur82ixj4FrbyM5J6EpthIP9oxc7I+AHYPrYv6iag/mpnlJEZ75Fcrk&#10;k6Pijp635QstN5D+0M+79D36HzoueMLsobR7PkoaPrko7ugnkZGMN7/59HM92Oyai7hD4/DLZ9d6&#10;/Al223cX33hIh794br0nvMsf6O/TRYSkQ3hNF7S9xNluWrKGU8o+yPfcuEu722PSVPVBvHXX5oTk&#10;IRfXkbT5Xcpzyju/sSZrJOS3yr6HnK1orkvYt2+fevDBB5OvSwDzwX44AfUyPz9f8AThDGCtfXGO&#10;E2c3wFumpqaKZ9z6bfvAnIrkjfUaJsehHJSHi7JVyX9zjFflt/3e8oqcfaDMnqFJuqbcE1kjMgvd&#10;KN+R7Tyj4/3h9/9nF1sv6nH7Q+vo+nv/bAzG3oFzoVxrMDcuav3E1b3rKlx8YXXjok5EKx6Mv136&#10;2bZ1kPMhbJtMn37CnpMY9HUSNjbRPrSb7Z7qnbbPET/9Kce+ylLu3FxqENZIwInQo8geR8Vv9dV1&#10;Cea+hynG2K444AlgPZgP9tfFexffALfB8RgbCRf2C2cx9RuiWzHrS76Lf+EQZrmr5KxvDrkqXPu9&#10;5Q6p+0CuvjgzNaeOvP2RbbwAOYQ8Qu6KDOZu7oVwQfOFBUvP79Lxu/ZakvG/Sz9h84VQrGdPSF9e&#10;Sc/kHNhX/M7q8jZbzGHjC+Au41FsE3lOPW4nTvqBWa8pnuGkXCni8sWRC9NJj3rBjsGXdl13uBk4&#10;ZoY39zLoOXd5fuf2OEKfQD65m5ja9Bn9AuN8mccwsZ30yi78Cu5zF+znTpzCAWI4iFmeKpmea0xX&#10;lW77veUbdh9A18W8hO3e9H1qZlr/BseDdcOcCy1Y3/TuWxtpj/l/pLH+6uXtayjXtank5ua5bn7Q&#10;YZhy1mVrsXr/o2rj9Ck9B3E5nFmOYVkjIeVkjA7ugl3geuq1irnsBmPs9aWssXcwPZcOIwffgRfQ&#10;hmDiTbP3qs701npZOSsB3GMMz3jcxLF+PoPnrJFAr7CT+ehnmSWtKlnLWrWl47+UXEZXpdt+b/mC&#10;qw8gR1zuTdx2H9itbrlWn9eix0whV9k5Dibulj2zj/PnTm/o/Z167SRlqsGez3DNWeB3QxtGbm5e&#10;7PIFzrMwy1B2voUrf+hBWP9hxjFsz+BYk/lvu7y51gIwjkYXYqeX8j0Hpkv+qBf4iLzH3OEEhC/2&#10;RNb2xmJjIOPjW2+9VZ08qfez1vr4fs/nCza67vADeAJ8YZDy5cprDrcqORuzx15VXO33lgM07QPw&#10;hbp7LfjSvvHowWi9sMsOwYW/ptt5rSM4feas3g/hlEZ6Zi3cf675DJetI5YMP9IKBjMNW2b7zrgw&#10;w8gzepNh2a/JLqf5DhbVxTEzHnkmvlxrAejPOWwjJO+5uA7xowtgvkPSsu+Ui7oz7QtEtz4/t7u7&#10;JzL6AnhBDnxLGSf5JP+p5x9S5jF3XLYMZT07el+uYj+cCb0fzi1vL84Bxi21rLbTb99bTlHWB3Lw&#10;V/o54zBb3lW9Mw5H/182P4Ee4ZTWI7jOqHSzBaVcayvWz2mbSNW7T0MIX6AM9pyE8APu5J3v8Iqq&#10;8g7L9xx2fuB6jvLnnC8gv+B1GaY3LRP1QhrMecg5CbKHAd+Wlvb3nKE0rPp7bAngCsPAa3JyBmQz&#10;PKDYU1e3L/vqIpO52I93/ta3F7yBc/6YO6YPyHk+yFn2uyF8mYxvv7UcIFUfoB/GnA8Rku6B97y1&#10;tv4anLX3egSHOaNyZe2MxvgFHy1wuqNbsPdcJD4XX3CtjfDJf+YlhNdgE8naiVHiCHa5U69pyLUv&#10;dM49EqROUnEd0+aQdYqy5yH6ebGtY+w9aHMITfCTOQfKxrrCujaCTdIftLBgPxfYH7pX3p2/8fpi&#10;f2jCCI8gjhDZ3PppuUOTPkCf42oShx0WvltXfy0YLGP2sj0bnQTBcvSdHeHiCws67IWN3n2aBCOu&#10;9Dvtybg3VT3k2he6HzYMsVxH5hHYv4A9D302h6M81oYnYFuJToF1kleirYKLq6Q6FwIOa8vh9r3l&#10;Bqn7ALoAdGEp4y34wnjcHo/gkG1LCFd4fOOCRnGQPO6PtY3felzbInjWLLj4Qox+IRVuDks8qdc0&#10;MF9FnDnKD57nWsNAfn1ch3kb276g0B+/uibP3L/gSsFL5ktk7gG9wihzIhcfqHJLJXdbvtByg1R9&#10;qSwesJ25sjI/sd+Ic2ZiTzQW2LqFOudZM/+wps+jOn/28hkOoqsw7y6+cLUOW2XvKPgGt2EOgrWS&#10;7K+AvSZu8n3U7uj5wclU5QJX6+qgqvKQe05C1ot01yNM31SMm5HZtn3BMOrcwXhwnYv5EHPPgdBn&#10;c59F+ELLEzac9qexstXnf0zbRTJP4fveurd8IkUfYM4MG5sUcUkcoXtCm3LfPnPqJa1bcJ3P4NMy&#10;LGui8Myp1Z6zJE1+YD+71lO6+IJrLWSZvSPpwHuw23SFNcs8TM/ge8o1DTnnDRjnY2/RdP5E9i6A&#10;H8h+h7IeYXp6ursegX17Utodonvop/6BvMMLWNNI+cR+An0AuB/KEUx/xDeMXKlKH5D6u8jMpvcc&#10;dutN89SGH02OkkOXRZxgQigm2hjsWu9ocwWtRlDPrK8FcwSTM7yg11lctX/NjnLb/gt/9MntOoOy&#10;vSXNNHi293sKrY9B9EebpsxXahtKM2/oGEL4jTmH4Nu7gPExWMgYOTUvkDE8aYDPwke4g7mp8Yn4&#10;4CKsZTT5gey93GK8Ww+Qox3gmakwteULo4nNqfpHyniwrU2ty+p09kSN78z9F7BbePTMeY3lzC70&#10;/oXON9i4bb/7zsy293e092aEP9hxVb2PyjxF6r2QU9tQmnyBZ/gCacAJ7LUI9hpFsBNOIHv8psQH&#10;8NnHC1gnYKYtfAT/Ms5PheHCEeB9pNvqAPrHDaQ/0b/MuZpUchwbNGzRUsXXxtOcf6C7x571wF2L&#10;qrNvZmTaJgc37SzOFfvK2DLc926eIeE7c0of+6hePPOoxuvLZ0VXYbXve+j5EegS0H1Ivm0bC+wg&#10;VpfvL90PmjASfpjvYO973qzntjUWp7hS21CSJ9EXYO/IHqMT41Nba9ZftTmEE4CT4HFqnX8dXiA4&#10;4roTH5yhiZ4B/oHuAn1FyxH6zw9oV5sj0B7CC1Phco51bqnydiXEY3KD2c68ng8dLy5kJvOZvIeu&#10;lx30+oKbpl5TuXR3J2rPJpMvuM6cQssQcs60S29wtQ5r2zHCI1znUu3Sfu3zKfFL/thnweQfth4E&#10;PrO+trLN1pKwKfB1p+Og33OlykeTvRKZ65I9jeYm96u52a1zEYqxs97rEN0+chl+wLg6JTdIzQtc&#10;XEFwBr4Qm3f8wzHgB/AExrOCT760Wve0XII2oO9R/7ShyRHMuk6FDS1faK4PCG2LKm6AXLLn4ufH&#10;Do/Mvlo5+hp7QMGtQrElhC/YZzuY2C3PLjtGHwfw2TD49myQNOTu4iaaMij7bCt7TiO0TgbNH7+D&#10;mDatyn+oDaXMJWBfsGd2ay0Cclg4wYEDB9Sdd94Zjaum3PY9MxcA9iLvTfsC3zyCL5467uhASCc0&#10;LONY5jbgTNzhSaFhW3/p+AL9RfpnFU8Lxagqf7nOGq5Kd9S/1+EGLrmHLnVpeXwk5iRy9LViTeV4&#10;+JpKky/45iOq9Au+/Rpc+0GD+b45iZB5D19a8AU7ny6bSVefGnQ3cDv1XsimDSWc/H1v/Ka67+/8&#10;Vnc9At9F9op9gT2fDy6C5akxj3RI22VfkDotX3yUvwz3ySNchjGszF3Y9eOLu3VPxxGoS7E5gePx&#10;HFK/qfA2x7r4VHkblnhScQOXHMf+euHGhZHgC/S11Odax66pNO0dwXLXXMH92tjx/AtrPXMCMtbn&#10;/j29Z/Q1y9vXPNhnU5phfOswWJ957juPO20l4ApPvnBBm2P2nj8BV3DpMkZpn2gT312/iyo3sS/g&#10;98Neh8QnF9g8Nzdf4B7cINTGgDEcYUPkc6gf9MnIfbA4NEwOf+gM4AHwIZ6pEy44BPmj3Mw3hOJT&#10;jjxe6XHS/0T3VMbtXPWUCktv/cQb9e9I26h0tI2v4+rMLqjpqc62b3Ozi2p6fib42nfzPsV5giEX&#10;42nRXVfd5RwMsEiuVHXjiicnN3DJQHSprAFw5WXY3ATbU+cbHLDncVx1iZu9ntI3V8DY/4y2Ebh0&#10;4WyXN3BO5Zo+p9J1ljXrKV7QhMFnI/mKDnti/UXtC5+9f+wR+bXV5R57hKpzLGxuMiq2jtJurDkI&#10;3dcAf1V7Gj3xxBM96/TBvTq6AvpaynE1GFwnHy5MaOomc+HkRy6Zb+Bb0/jb8PX0DNS9rHWA39Zp&#10;i1QyF4ydndhb/Db53dmXrC+23WPfxYZp5d7fUp//9Gn1h9/4D87riY98TeFH/Ffd2QuOuU65JvU5&#10;raK//wffnFRfev6T6t99/6ltF+6PnXlHKQ73mxuIrDTvjJOQUanae6fjoSypz0qNWVNp79dUhuO9&#10;qF7+dkLTgFdeXO9yC3QLP3q+127xh5e0XuL+9fKIAr4e0n5e2ug9f2JU1lJK3+d3jeyRd+5iXyDn&#10;Kcq5SeYZy4yNv/71r1diGzKXvhiLYeBo7NjOlwbxMG6vI/99cbbu9TB5UOsNXksfgbc14amp5D58&#10;YffUTT2/S/M3Ci9oanuEnpT9ZGy7b1Nfaz9zdiD74MbuXUd+P//5z6ufnH+xR3bb8cv7+Zf/Qv3+&#10;C19QD395rruG0bVOwWWLaNZTzmfkGtwlVZvvZDyDsKbSXqvYFMfRD/xw/f4e3QJ2EvRde88l31xG&#10;AE0ovJDW99b0eRWbF7r9e1TWRchvCF3RweuOq7mxm4q5BNnDYGJiohj3MsYCa5vqxuvwBfhICoyX&#10;uY2mZRhUnGvz1Zy3MEdFX0vBT1PJ/Nx8AZ5gy0zB6tA7vEFkSdmdMZbrjOKQdF5++WX1u199qtBr&#10;7CQ3cJVvXp+pRDulavOdjAe+kOqsNClH7JpK+ondJ549d0nPMzwaCttdfy78Jm4Z79P/7bTqcoaq&#10;tFx9Z5Dd4AXwe3SI2BiwJgEMR0YuLi4WOlhswMHUHGPwOnwBHGSsR77qYiJlwSYA3lM3jjZcczwe&#10;1DqU/kEfaaJTMMsnsrLpPRdfQKfA+i5bVtZ9RzdRZs9l27HVTYexZ1k6OyF/GWuNyp5aYo/StN+a&#10;4WPXVNKGrv6CzcDy6rOaC2y3MegSBOOBfaLPbTyp+3jvvk7EbfYT1+/gnJ6bWF3fcNoyGkl0Hx/X&#10;hpHnzz677fcUyqXN/PT7WeYR4AX7p+9QnamtPQzgBZybxDgqJy8w5ab5XJcviG1gXQ4D3+Ay89I+&#10;jy7+x7StcAXsFWLCVfk15WWT51x8IWbuIRTbfZzBJY9D43T586XTbzkr6SFnsRdt0s6DEjbXuda7&#10;J+POtYYT+vrohtY1nFo/rfavbF8DwXqGdX3e1Nkz2CpcnhOQfuTqO2VpwRvWT2+olTXsGjQBMf4k&#10;rXMbp7dxEtIbtP0WTF6wNHlUzU5u8YKpqemCFzCe3gle4JOldfkC8SHPGf/FcgbKzzqE2HC+MrTu&#10;o8MzcnEF+kgq+Z+DL/jwm/HbqfUzTjnMiO5zesD2zPp66bk+yGPBUe6+tJCnZemtamH8zPopb1qD&#10;NCeMzhabilRtvpPx0N+Yk0iZB1l3YfaLkOcyHBf8j7m7uILkg7Rsu4mYuG2/O8kV6I+sR4DH7p44&#10;1MsL9u3v7nU4yHPz2A+A203wVjhDqM6YeWg4Cmk3SbcNOzocwWzLnHqnVPI2hC/Qx0Ovz3zmM9t0&#10;prF6XrjDFzV3eOXcxra4kJuig3XNDfOdMdvKk1rXa43XjKFb97EsLUlHZP5O3ZnnZV/oVG2+k/Fw&#10;3hTnTqXOA/2zTvukwnHmIIirKg9N7XmwBSKOqnRSfO/hBeOH1eT4TCEH5joLamlIeIEpj81ndB0p&#10;dL5ik0Z8Ph7AuBG9An00he2aWY72eTS4A/2ojr4qpP3h7ankbRVfiJU7tr1hXTsyAN23bw4y818/&#10;4Laj/JbWJV+z/HiXD4Q++NKKXZ8RW1+h/pE1qdchpupDsfFQltgwVf5npuaC1+u76hz7RHPvR3s8&#10;73tHZyC2ja54XW7wCvhFjB0wftEppO6P5r5G6AvYf7zLC2YX1JHD7yj0BczZ+/AwRGa5/ICjyDKw&#10;FHnJWkVsGlLZhLvSFDdkM2WS9yZ3ygD3QF9B36YcvIv+ATfGjqnSa5LXNuzg8Qs4JH0+VE/la0PC&#10;08fgrvQ31hnT91h3XCU/Q7+n5Av2Xjjf0fMPVy2shkK2059rXTuy2+YluDXhJiTu4gw7qfc1sWaU&#10;1kjkONd6Zq7TiC9IXYPHjN/hAfAHE9P/78uvFG70Cfp6CuxmD+dvn/lT9d+//+OePk26pC9phegu&#10;pAyuu8kL2GOcNdLorJAnczOaFxyCFzxcyJt+8QITW5Fx4C5pI/PAXjAdN598rOtOWrlsCEwOJLYa&#10;dfPZhhs8bE/dJvR3fgcxvznpY/RjOCk2w8QB52CN0W0z7y3mC9EPiiwI5QNV/lLyBdN+zHdGjpMU&#10;VDiGnMvTdA29ZOHxBaX39OudB0mBC9Jude/sXzMqayRy7MGAPSjj47r1WxWOuFmnUuWvzvcm5yfa&#10;6ckaRfY6snnB4u6D6uitd6sTv/JIgcNNxzO27CQ+8P2yHNvSF7h4QUja6BwIa6fT5B0uglyNkc9N&#10;0mvDjj7m121jfgNVujR+T+gfTP0bvwn2JGENMr9zeAHjAVsWmO9VPCD0eyq+AKaaOlvXvvxgstg1&#10;2jbf2KSvrJ3WPhb01fu3S7+6zv6V9Mr26GNf36f1vr6mLQRpLa9ij05uev9w+c7qgi7LZdv3fs0X&#10;m+1rP4NXo7JGgnOtU3Mf9vTMyRf4TTbdt8xuU3lvGveh6fvVwvTW3gUFNi/qcxRvf2eB28ibEGyO&#10;kXkuXkC6Rdqv6uJFX9AkbXSqjJ9i8lbmV/S+rQ1Bi+Fl/aQf39ARoD+75ZZbCo5Nn+Q3Q59HXwCP&#10;4Pc0Oz1XrEFmT9Mm+wKF8oEqf6n4gjkX4dMt+PabEdwvO1/HPotPwnBff/GShv77e4Ffv7nmFyQc&#10;HONjZ85pXwvbwtnnBNtrMkTO9/NOX0HnXtWew/B9UPZgiGm/LZvTiVIOHxOf6Vf2/DbdXM/wCvqB&#10;7Ie8OH+wkCmit2+CzS4ZyRjc1hcgw5BlzNEz5hGdO/LPFUddN9IlnRTxUg7kMPERb908XUnhROdN&#10;fXHJvDiYxiXjXfoBF31QOGPTu/QviZv0SD9FX9jJNpQ6pTxi60JdoStgXxLOURd9wcTYVFJ9Zipc&#10;SMUXzP1vXGfxucbtgt3m3acrWL1aqc2LvfMEhPOdFezaY99Mh+eX9HVolXUUvX/k1T47aKfnJIoz&#10;fiemRoIvsL9S6jWV9GNsPFw4m8qN33aquOx4iPvE3/5XBR84dsNHi3OWF/SeEsIJ+I79EjIUecN4&#10;BDmeQoaCp4IHhZ3Uq7Jf5HZOXuCS35QJeVpXD2CWBxyjHJQhRV258jtKbtQROh36m+C13Ol35iVc&#10;Qu6p6kH0V8JTaDvhI9L/+ZYqvRzxkD/bjlfqlPo9fvx4MSdG32QsYsoD5j05b810a/ps8oWbHphX&#10;7ImLzIy1oU/FF0zbctdcxB0ag18+6z4j2LQpA8ddfOMhHf7iud7zfHx+Qf8yfQTh5HKlRXj7/D/0&#10;J03brGl4+pvZ7sP6TJ9LzRc4XwP7vaZ1XBY+5sxEXzym3eHt849090CmbRf37uvyAeSyyOFUOGfi&#10;qMkLwGaRw7n0BTEymXKDD1VhqBf8Uldbdl9LBc4Jz8G9LueoSnsUv1NX1B11marPpawn8gSvJX/0&#10;WfJKP6YPpEwnJi5+U9QbfY3fkOgN6L/kTX7HPt0fcw/oDUVeYMs0PjZRaY8g/kPvJlawl09xTqNe&#10;C4XcmdDj0IUbF9TBh8bVrR9/YynGpOILgvkXNRY/tI6ev/fPxl/wGht0sUUX/Oa+cXFTqat711X4&#10;+MLqxkWdkFY+GH+79LNt78BeCtiYczfT8ukn7DmJQdiLYWZ8z0icIyH7K5l9OMUzfT/091PHH/YL&#10;zAeEhkUOVJ2zjKzzyZIYuWX6JU6RYT5ewPedlLNmfu1n8oXsNd2lTIw1+QZW0N48gx+DwHPM/A7b&#10;M7hHnYLHw5J3fjfgsXCc1L8jsx6I26WDM7k236lHM1zVM31XzmFFh0yf5h4qY0L9mfK1szhXyCUJ&#10;i5wiD+g1xl5dM0U+WKMOt4BLHLhrsbA5w+6s7HxKibPqLhh8QeP9gqXjd+n3xb/r7tJPuPhCKNb/&#10;3tPP9NS/vRbT5BzYWPzO6rI+F6B3D95B4AtwQnT5ZtsP6zP9MVYXVlVWeHKO35r0fewpXTaVpGna&#10;FfjOWY6VJVWyRjDUHtuYMmyQeYGvfIJdjNFc4zXkck5s8OVrVN0Zt1PX9KNhLCP5B3fhDU3LwG9K&#10;eAFxwkeRVcTNM3w15W+K/GK3IPZRjC9E3qS8m7LzxqN6nZRnLRmyDP0G+YBHCJfAP3yCMdMtYycb&#10;59HGYBcPCHHzrYu0x/vE9SN9Xb3MOofev/Vlbeuwea6rRzh58mSPfsfWMTAnsXr/o2rj9Cm1eely&#10;ODO/rJNP2X514qLN4Hlm2w/r80RnV3JdCVyY/l2nbkPCHH3bR9Xe6+9Q2BewlqkzbZ6P0GtXkFLu&#10;+niBqfOsM7ZJmccccVFurhxxD2Kc8KSdmAcQXBzEOonJE/XHb4KLZ19YvtGvwGpbX0VYeAHf+qGz&#10;4nfbmVgq7BVY/xwih+r4MXECe3MfXyBukzPUSSskDPMKJr7GPrOH8+f0uTtXLaz0gv+rb675DNe8&#10;Bd43tHHk5ubFbn7gRCaOmGs5QvI5KHs2jdIaCewXUp9rjd5MdHshfdblx9y/4J49HyrWKbKfkYwx&#10;Op1OIWNSyxJwAhlGvC4ZJnOho8gLfHJ91N3RkdDetC3jVy70KWVYl7pOSJ80d4KnpC6LxAfW83vF&#10;ptD8PYmuirvoCvDL766fdS755E7a5DXXWm2RcSZfQO5WpdcPzmCP26uw+LzWD5w+c1bvhXBKozyz&#10;Fu4/33yGy1YRS4YfaQWDpM1aSHibyaewYxB7C/HnuhN2EOwcpc3hPOjczbYf1uccayqx+TXbWerN&#10;vldxAmQJYy5kCfjMb9r8jTd5LuMFpNvygtHfG4A+QP8CJ7ij35b5FfoceNakj4WGBSPJw05hZWg+&#10;Xf74TXJRX1z8bvj9wLko0+TURHHn+YEHHih+x4NaTvJYtd+SLcNi302cwGYxZC1ZPzgDWMx++t//&#10;9itdzDaxGD3CKa1HcJ0V7GYLSvnWVqyf03aRSk8+GH82X2DdBnMxzP2bdezTMfzZj/+3Wv/q7yfZ&#10;69dML9Uzfcts+2F9hi+wb1PK/GOLI+28k5wA+Yb8F3lm6wtMPoIfwQqXXGzdRoc/wBPANjANnuBr&#10;d37jvm+p+gN5gZcw/k4VZ454wHjySH0tLe3rcoDO/Izq7J1WB985rw6864bCrgscZJ2UyBTso3Yf&#10;nC7qG96fI38p4uS8d7A5FUa44pE64c6Zf5wR4/Jnu/WDMzDXb3IEnjmjcmXtjEb2BQPdqx/RLdj7&#10;LUrcLr6wS/s310bAF6TMdl2cPr61P7/s0w/PYQyfeu2rnW6Td9qZ34XZ/sP4TBmarKlEFhAHujXk&#10;BXJjunN5TIFMNnE5tZ5A5ITJC7Zk2pZ9FDLfTL/lBaOD+9L2MXdwT/Tg9AVfWPzRd3PzBcbjXL58&#10;7JQ7dQM/IG/Uw+TUZIH5h07cUPze69hI3/6R64u4yup9p8pLusiJmHVXdfDDxgjkU2g84Cf+c9hi&#10;2rr+sj0bq9mCUmVnR7j4woKO9MLGapevwAWol//P3tn/2nGc933/hP5WKEAQtHJqx7IV8eW+nHt5&#10;30jxSpekICsybZqyaZGGYgly6FYxZMgwpaqGI8AEZSFmkhYwbbcu1CDCNRyoqQujbIuiFWKAidMG&#10;iCDXCGRDlREYtawSgSwIBDufpZ/LOXNndmd3Z2b3nDMkDvbu7uy8PDPzPN95Xmbw+WTN6UOjJrT0&#10;yS9kGuxObe3+YG9kbJs5Z463rvd1+gUbHmA9wbqC/uHHeoO5JjpJ+MFzzz0XhQe6cIHgEnQI8Dnq&#10;EJvX98nbctnNcY9gAOwOdfTD347xXJeu7XvGJmOVctAxtM0nxHf6nGIeM6fBB3fed6DUF+i6gq78&#10;5t7P3MAMQ5yb9Dd7toaUE2ZeJv2ayjiwAt+Exgy6DwNY4dkrV5UER4o3+0dc439/VvkhOOIV0DHY&#10;8IJNvwDtkLO+GC7Evjxmf4W6xz6Pnd7s/6p71vH09f45FRe0sL9YP3F7o++r8m7zjphQ6rJx8vYx&#10;/YAPHki9RkBnAO1suKBvfhuCZ+c8msv/pjRj7PhgBeQ4crNp/rb0jE3mChhW8tXHMRjG9l2MZzou&#10;0HVw0GX10LKK+Voq+UDsdQzlDAEnmTRmbLAfdCgZYcvH5NPsraDHANi+MZ+BFVh3h7KdmLqFNudZ&#10;Y3+49Ph68eYrl3d0BGJ/MK82vHCr+l73dxT9AnJWj1ehruxhzXtiQfF/ZP8o/Br+2akvefnNmfRM&#10;cU+fsd+G2f9V9+AFsWF0tQNUlWO+w06GLuTI6Rs6xfU7V4v5hZs2A5t+IDUeMOeufg+vRYeccUF8&#10;marTfZr+xg6GjKprE/Ibed5m/cu3lMM6FbzBmCUvykU+85x5FXsc6/XAnkD5glHABaWvgfIx6lPH&#10;uXJoqaRJXX+kfE/fEIMVUn6ABfiJ3DN5M2cRNcUL1C8kZtB9CN9Q63/b2QwuLcMpBRT+7IXzY+dI&#10;mvjg6k/H/SJs8ZQmXiAP2oluQY8h0c/eNsvh/o2f/bzEE/g0hOzHrnnRxyOFDc3+r7pfunvPzj5P&#10;6PhY21elb/rOxAXLKzdsBoujm/sMg6GZFxcvXqzlnSnnqqss+DbrnyHhF1dd8/ObeEZfyyKzxGcA&#10;Oco9spMf4zG2/KRfkNfgTp8+oo7UzZVW1xmY63T5lnbF1h3sxgUrJS5YVLYEdITHzhwo9wLsExe4&#10;eBg6DGInfPvE1Rehn4OrmsoGZAFyDUwgeymx/iev+f3LpbyT2ECTHl1iz0NhBvYpENlri3U0sYJS&#10;IxR/tn2pEiNIfrbry9euF7dsXjKz3bX/AmdF4bsgffKfLf6Ytvzl2RD2dtTHEu0w+7/q3oxdbPq9&#10;5N0EF4SeT6nzg/+ix01dbi7vpuz3oQV4DhlLf4HvGNvSd4JRScOPe8ELsvYFQ8TEhNTJV2cgGBV5&#10;zE/qa7ZNMAj1jol5dJpRh9XV3bgA26LoLoVPDP0KHxvaWsAWIyFnzSCfwQTlmQ/Krs4Y54fdnDUw&#10;7+RcS5ePntkn7PvHd7pcafJ3CMwga3b8Fp64/KaS41gXxv81sTeIvHZdXedmbxv7O4q8B3Nhe9HP&#10;0nTlbT4nlqIJPWOmJUaCMW+OAdc9cxodg7yv21uR+a/bEar0BT48fdLSZDtEM5ndR/8iJ5H18H0w&#10;APp4X7ks9SU9fU0eyMOm30s+VVf4etV78x314RvRi0jbYuoMTFyAXpA64Hu4fHCh1BdMIi4Qfme7&#10;Ds3/cWNjo7jrjjOl/AcDQH9+/A1OQLYjo9EpuDBBlcwxacAaUrfPV33retcVM4iMdZ05tamgw2uX&#10;n1A6iGs7egj5ps3V9/wIfBPYfxK6//MHtnft1YQfxPlTZyr3gxbM4aJdyueMoSYxEsh/PXYR7MBe&#10;BTyHD6A/RI+IPtHkVbJGM/natN7LGi/mmnNaaZeqXYxJZDx4IcT6mjyQy4x9dEoh8oQWyHjkfiq6&#10;1JVDfcTPAdqJn4PgAvyM4AdN1iKmHJqke/wfoUMd3VK8Z9ytzR3bwQSh928y+wXejxzpKre6YAaR&#10;+bYzp9Ay+JwxbdMZ2HwSpCzb2VT7VFn6HgyS9uc/u7oLp5i6EDDN9qXHd/lbDgkvgAsPn5rb0ReY&#10;Y8G8x2YHL+T5k9+5rzj1yEduYFelX2S+pFjDpJhzIcoQXXaIvHIeYfUUYDn6BzkXA89J/tgqQmAG&#10;6kh9U48DExdMix3B5Gtd74UvxtArNe1zMHDMGAmTVuCFtYWjnfECeKMtZhC57MIL5rkOkl6/2nwY&#10;XfKf71w+DFX7Nujl2fAJ2MY83wqfh65YLNT32KpsMRKsCxgH6A7QGbC3GX7Joje48hdh+XfTOTH0&#10;9NkOMdzxAaZFpxBy/e8aj/gHUFZXG0BsvJBxQeG9ZjLlpdxv3qfOqPP0R3WNlxDPGSuhYyR0eSPt&#10;lSt+73Pq7Go9TZe/WcM2jbWUMxlc9og6/YJrvwbXftDIfZdNwsf24SoPvGDWlfjLLvRs+y32KvAB&#10;5yFyTjJ87IPvP1csqHMksC0So4juoLQj/DIeAX4Hf2UeMA678r0Q82HoeWQ7xDCxAmOX9T6/lONY&#10;bB5d1p7MQfBN17FPHZjH5Ic+UHw14QXYEdGrT5t/gci12FfsukOwGaHPgoe3lRN139noGLo8YjTA&#10;DL62FPYykLW7zU5wRjk7vvnypZ00klauf632jH7fqd3xDrazKeUbrq5YDGI0X//es6q83f4SYIVv&#10;vHxVuWSOnz8BVjD1Gfhx1vVHiPf4saDbuX/p08XG8pEbGEDtLa77Q8PH8KXlGbZI+EgXntaVl03D&#10;9zdouhiEt08DPYbQBvgnshaZiJzso06U38WeAF5vYh/XcQHzm7Lh6dBgKPsX2OTOpD+DvimxqGss&#10;U48v/MrfRJE1tj5ibPnKdl/51mSvQz3uwGUnYN1/WfkHXLv6yg5u4JzKS+qcSttZ1sRTvKwAg03m&#10;C2Z4W33/6PZrKiWpx/+xT+Qfnz815o9Qd5aFiU9inVGJ7uDjey8Um8vHd3QH8Aj4IzgghA3VNTb7&#10;eu7iiYxd2485BE1EZxISH5EXebO+ADP0RZNc7k3dBnxb7EL0TZ9YmPnH2Girr5bxZfavzIGHH364&#10;2NrayrhA+VXZ5FmqZ3eemC/5i9lPqe8Z78gEX9ncJJ2NlqsHDgUvj5gC9OE+dSPm0EeGj0v06rtH&#10;FQR4+7XtnXzJn/0YdV0Gz169pnQTZ7arM/N4e1SleePKzfMn3nrrF0UIWwS6A/bWsOkOkFVDwLch&#10;54fwRLCPuVZiXrB2E3tJFS7S85H1HhgCbEE+giPQtbhoqOdh1oX6VZUfkiY5r5u4QGgh+IB1OP2K&#10;fKaPhoLfkPnUS+rb5Mq4Y5xKTALjlbz4HVH6w0dXbsRk4HMUey9km7zIz27gFNmPoUnfxkgLfzux&#10;9ykvWesjj/U0tr5uu8ejnq/5N3GfTfZ1QJYLZugqw9ENvLp9ZpdugfU+ezBJOXJ12TM8YEKZhPL+&#10;+pI6s+L6zTiKF1/89636b0d3oPYFx+9A5BvyCf4xLTKqShY3wQVN5x/0g5eDOQRHIGugM/ZdyubH&#10;vdBesAXfUe+mZeb0u+V9E5pAd5GdNnww1D5hPFHvqrbq45Fxtnl4c2fsgQ3OHThXfEutF/5WrRsU&#10;59r5D3YIea6STS7kZ/X6i6WVxdo+rur/EO/gZfipmTI4xL1tDHTZ49FVJ+zp6Bhc783n5t6J3339&#10;mrIzPOErsnfS2WQ3uAA8ImUS4yhYQa5tMYOtPPwW8N+o2x8DGxC6gwcUT7D5HbjWvSHGWKo8+sIF&#10;bdqHXGJ9mnFBN/nehva63AQbg9kEx3Hlnuf0z1Dxgdlu+DgYQJ4zrnSciswHk26tbBWnFb9/Sq0R&#10;Lyu98huKL9xEBva/Do8OTdz+iDbZM+nPOC+7ia+JjIWQV8bVQTWGRL6FvNr6p+sej7b6sU5uuq8D&#10;5zaJ/OaKv8Cp899VWGC3f8EOQND+YJ/o1698Q+Wx20/RPM/BLIvyXle2ifPbV6y+jFoxO38+qxwj&#10;33zlu2N1JtYD+wptBwvotGGPSD1mQdav06A7mCRcEHKu5ryaYQswMPyNMY8sdelyWJdPGl4WzCO6&#10;ENoHJhgpP2Pm+ro6G+i40hsKLjB1BnZkYH/60dHJgr32bPw8P6vXC4SikezFQN/3xQsom/Gly5pQ&#10;f9voFGKPR7N+rK1ZY5vPq+6x98ve0DpuuKJ0DS9sf7vYfHx3DASxDNvqvKlXLuOrcNMeoH9v8zt0&#10;lSW4YfvbV4rHL+HXoECI9k/Ke/3Kt624RMq6//1PFAf3fLg8n1zXHYBFWWPAM/saX13KzbigmXzs&#10;QutJ/pbxjS5AdAUSyye6AmxBMg8mRV9Af+jjn7m8vKz2KVm4Yc8qdQWrW8VRtZ/N5zc+X+KCS++5&#10;VPylWifYpX77p+f2nOv9fHmbLJnFZ+tby+VY7nO+gkvr9NlVstf1ztafofZ4NMtsg3mq5LiOAXz/&#10;Fvlt1o17ytLPuvLN05buF2+9XfzeF75U7p1Bu+m/AwcOlDZy1huTxBNNvqivA2kXa0Kd3/eJrfuc&#10;o7NetshOm44dfIA8FRvCpOFjaZvoQcSvgPGPX8HZ1bPF+dvOFyf3nFTrornimNIn+tgR2iOE8S+x&#10;W4w2mp0fZ+P9+Vl3XQR7WDDe++QH8OQYMRK28VHu8bh4pJEuwCZ/zWdyTpP5vO4eOa7HWNrkc90z&#10;/BVMG4SrXHwnZM+ounxt73/0ox8VX/ziF0u/l0njizLGwTRgANEPZ1wwHD2CLrtEftFP/LiXH2OP&#10;X2g9PvmJjh0MYI4R8CR1iFG2jM9YV522tMOGC76s4ryq/ArACSeUrxa/cake7w6dxVzg8+VtsiE/&#10;88MT8MvQ867JmId3x4iR4IxB9v3VfWvFBuOSp22fY8PvgnmIZWi6/see8dWvfrXxfhJglP/0b39Y&#10;vPmzvx/zR7DhA3n285//vPjBD37QK65sMqb0tPBJ1oXwf/Qh4GPGHDw/6wuGgRXoI7GBI6NFLots&#10;FhnOPX0nGALeRZ+K7l++E19OW/+K3GRMkB952fwNxYZgy0MfX0P7W9pH29rigirpD2ZYVufYfk35&#10;eVelC/mOPs7y3E+ex6bTwftG5bzpa9wzL2PESKA7Wbn3jmK/wqZgh/UTt5fnijH22uIC13fs83jy&#10;tmeC5IuugLgG8AN7KOg/nkusJHWp2ysKv0N8ET+y8GR5Vgf7b9/gr6NSfj733HPFSy+9VPzwhz8s&#10;rl69Ovb7yU9+Urz66qvF97///YnDCaJDQA4gU8AKk+Rv3tdc7KNc5Bpjkmtb2cx6B/ynYwDRDZA3&#10;GFEwgeiTxIbAWOlzvdSW5tLmWLigSt4/zdnBiudVpQn5bmW0nGMket6zSXAI+0Mzt9qO267fMc9j&#10;xEhsHF4r5AfP0H/royPFuvLV+ajy1UGWsn8CcrWtH0XTPRhcuKPpc4lNoN7oN9DTgL2gJ+0V3ghP&#10;kTVX1/4a4vdVOoQh1jfX6YZeA/mOHI8tryfRfiBjBNqIfgWMs7a6tjO3xb+gzo4QUnaTFzYL/BhC&#10;5+vK7+75u8rzH0Rm5Wt/ugb2blpU5/DI+Ex9hdcj25rKytr0CofAJ8zfM88oPYB6LnMQWcqPNQj+&#10;/bX5qllipgFrNI2pNPOouwcP8AObsI8BZ3vOzy3s4CAwH7raSdWjNh139CHtzTqEYdgUmvYf8x48&#10;Sz82/XYa0+/CBSsaLlDrG/wOU+MCl/wmPnJ+/3wyvPDZ0WdyTOVA9AtgNeR1n3OQ8tuu7V1ytml7&#10;0IXCv9r4IfBNF7yA3YA82PsJfQc6AnQgYj+APquKfwgmEH3BxYsXi+3t7V77rimdu6QH44mdG5wA&#10;XsjyZjLxgozlLuNhEr914YIltcfpETXn2ecQ34Aqv0OXHE/5HJ6UKk4CeizdvSf7MAwEMyyvLPXK&#10;dw+rvUHbyGkXVuB5G16CHEbHQF3k53M+FWmYP7b68E7yQjeADQRbCDYD8AnfcZ4iNBCbKvVADs66&#10;LATDYUeBLiVmUjog9Cex9ddtxk7+xh+3iB2irb/CJNC6CS5IKedDlYU9AkwTKr+qfChntDyf8cJA&#10;8MLa1qjky33NQ9aMvmc22WSy7VmbtsC/kE2sfQ7fual+d5VyClnFD/l+aG2rxBTIfPQAyH/8Bngv&#10;ugEwh5yJwPMyr1/aC8ACrJPBAuhk29Rzmr8RXwT6ANrRH8iXTCt/eWyOD8YbuphyXP9yHILDUshr&#10;+o2xzriXOkyTHWLacYFLjuPviH3E9T7kc/QY8ILst9Cf34JO+yOnF3qNkYCXfFDZ52xyv+0zk2eG&#10;uBfeJ2t/5Bh15yexXDyT9yHKnIU84LnQEB8SZAkYIZU8m0b6Qk/GoWAuPYZUZDfP4MHQPQQNyJc+&#10;Iz/6T/KnP6mHzA/SUb8QZabMY1ZxgUvuEyPx2O2PJcEL1IFxpMfG6/Ir/50WRwwhRqKtr6ELT6Tk&#10;Jbms5mtf5AbrTfFXRJ6wDs60bEZLdAQiq6GhTs86zIUMRK7z85HhgpfBBLquANxBHuAC3lEudUqh&#10;vwg9XoSWtIP2yJkINv8ClyydheepYyTyuVNpMUEVBmPfw75jJEodpcKRLvnf9HloPpLzaybHbPSy&#10;+Sv6yClbXrP2TJfV4AJkGXNGZLXYbdrQE9lIXlyhqy4zp1FXIG08d+5c8bGPfSzjghZaAvZdTBkj&#10;cWbp40U+d2o4mAG+0ycPpnwf30Jf3NBnW2a9bJFtX/nKV3b00yLX0JO3kWmzQtM6Wc26HrlOOugc&#10;ii7kBQaRfpoGXQG00elp6gs25jdKmSfxCLOgFwjZRsZKqhiJfO7UcLACuofFxYVyboXiP03zCR0j&#10;0bT8nN5Pf/D1r399jAeLXlpf77JW5Z4f78EIIWXbpPeV4CnoIvTTdQXQDUwgev1Jb2+K+lfhAs5R&#10;fFLFKdtwATIvpAydpbwO7TuUNkYinzs1GJ/PAwdHvdqP0bGGjJFIwaOmqQyxg8N3kVX8RO8tvmvw&#10;VuzjyDP01JKOb/hlTDCOuaAJNhjoBL2gGzQUPAV9eUe6rHMZp51rbkEr8auEnrp/QRUucMlxzkJA&#10;t+56n5+7KcC5U2Awd4pwb9gjKp87NRwdw7EzB0re5ZqnsZ/DN0PGSOQ17U3+iyzSZRe0htfym5+f&#10;L2UYckyeseYlDTTkO36x+39S8xecBa2ErmAqHVvptJxEH8A++saFCw4sHig+sPgBp76gqYRiH4Fv&#10;qf1Zm36X018viJHgl4oWzKkqP7z8Lh2e4Hwm1kB98AbKhD+EjJGgLazj4N3IP9Z508irRZ6LvHrg&#10;gQd25D7zS5db4AFkFz/owbd5XXsTV1WNfegkugLRuwh9oavoCkiTaepHU5n3Nn2Bjgue/yfPFy/9&#10;2ktR5FJqmZdKtqYoB5yV8hyJfO5UOjxQh72IkVhdXekNL8Bjke++/ox16YT3IxORj6JTN3XBIjcl&#10;/VCuYuMWGUUbRKct61fklcSxibwinWCIacRHMftHdAW6/JJxI3YYsKfoXbL9ZXJwgUt+ok9PKfNc&#10;9ZjE59hxsOekqvt9Sq/EurZOluX3aXAF8icmP67Lm/JDxUi4yhI5LOtx1oYiEyhf5ALPkQ3IX10G&#10;h5ARIs+lDpRDefyoAz/BNXo9xP8tr1/95ZRtHMgYoF9FVwC9oTtjAVzGu6FiSVubhvKMsa3jLfEv&#10;SKUvaCq72EcgpcxrWr+hp2fOpKpjPncqDQ7wxVvESPQpizhTKdQ5Em35J+0XeS5YQZfnIldEtoic&#10;r7vadAIil0LjkbZtn7bvdNkFrQUXChYTPEi6EDhw2uhX1R6dtoz9oeOCKpmWUuZV1WMS36WMkUAX&#10;lM+dGg5m6DtGAp7OGY11tgaf91W8LtQ7wRW+11Dl5nxu6hfEhoCuRnCdYDrwAbIMPCa6mUy7m7Tz&#10;oYULF6wvrRfH1ZnqxClix47lX5BChqaUeSnak7IMbDmpYiTyuVPDwQroIIYQI/GAOs/VBw/UpfHh&#10;hTlNM9kxFHohw8AAoi8AE4j/Bu/61JENhUZN6iF49/jx48XKykoxGo129AUmLpjG2MOUcYEpZXmK&#10;slL7i6IL8tWX53Rx8UXfMRLYi9fVGfB1WMDnfRN+mdMOGzdgK0A/gP4J3QG2HXQJjJfcd/V9J3hA&#10;7Gvgq011/iq8lx+YYGV+pZjbP1d8at+nij96zx/N1J4EqWVeCjmeqozU/qLM/3zuVFwc4IuzhhAj&#10;wTnQPnigLk2WI/VyZMg0QsaBCUSHAFbA5pD9DHb3qw8eOKJw+Fl1BuxT6ux17AfodvW9fFOfH5RK&#10;nvmUkzou0KdOk5KGcYM9J1V987lTw8AKgilYb/QpRyi/Dgv4vO+zDbns3TKtjiZZh+CmWQg8UMfP&#10;2T8v5flBdfVJ+T51XGDKtqUoC56dohzKeHj5oXzulPIdEHnd9xV9T5/231AxEnXyKb93y6dUtMk6&#10;hBt9ID6behyiaS+o0w+E4NfwfV3nECLPScljltvetY9S7qmN7Wj9xO2DkZd9y+u+y189tNyrXThU&#10;jEQqmZfL8ccds6xDMDEB43zz8E0fgq2VrZ14A2zCpr2gK0/3+R5fd8r1STttaXKMRPseZdxg02mf&#10;g/+XjM9RPndqMHhp6+Rq6XvelxzEJytEjERf9c/ljuMHfBLxQ8BHEd0VcpJ19LT6IaAzoc2M412Y&#10;YPUGJjinYoD6wgRVnJk4gS+/98tJ+H5VPfp4N8tt70rvlP6i+dyp4dgi0G3c9ch7y9i0vuReqBiJ&#10;vuo/6+WCA/BLRFai48VfEbyAHJ0W2uiYwNwfklgDzkkEEyB7WQ/B47ry5BTfp+T7KdrTpAza/tjt&#10;j01EPzVpV4q0YF/wVoqyKAO+0rcePpd/A7cQI0G8VV+8Hd+JEDESfdV/FsudRh2C7POJnsCGCfAn&#10;+PzG5ycOE1Tx9FmOEwDXoVevok9+Z6cAtEsZI5HPnRqOjuH0v/sHJX7rU+6BH31iIKrS9Fn/aS97&#10;WnQIOiZABwJOln2Nl1Rcr/gYsvaEJ07jXkW6BJjlOAHaPqvxIfoYaPM3PrLw7Dbftvkmnzs1HLyA&#10;ngU7c5/25cXFUedzJKZdZqdsH7566BBYZ0+aHwLjGPuBvl/0GCZYvrkvwSxggjr+nJLv19Ul9ftZ&#10;bntXWoO1UuHpz809kWMqBxRTSYxEn/Zm1nmPqDPvq/QHde9SytNpLIv+Rxcv+yVx5b7PceGis44J&#10;qCPjZ02dXQb/B/seUZjg9IHTY3sVdeWP0/r9LMcJzHLbu47nlLE1+Evkc6eGo2MYQozER9Q5NnWY&#10;oOo9/nasKfvcS8Il34b4XLcxIGPRI6BPQK+AfqHvOpvxiCYmIB4RTCDnH6Er6MoDZ/H7WT5LYZbb&#10;3nWs4yuK3a5rPj7fM7dHy/PZ53EgOoa+YySIt9tUZ99V4YG6d+Rh6s/BD0NcH/chi102BmjUly3K&#10;xARlPKJ2zsEQ9ijw4WeTnGbWYyRSybxJHiO2uhML9NAdDyXBC5SP7jDHKAxDx9B3jAQyfUXFpdVh&#10;gqr3ugxG/gl+0PXr4Amez4oOQnQIOg36sDHQv+gtKHvS9iiw8cppeoaud1bjBGa57V3HMGv+lOMG&#10;HWg+d2oYeGEaYiR0vGD7G5kl8grdO3gVHTd+8n2tr231DPEM2Sz7IaSyMeiYgDLZy5A5Dp0neY+C&#10;rnx16N/D91PGxg2JHrPc9q79kDpGIp87NQysIDoe+HqfcpMYiSdVjFOVDqHqXVM5q+vnkWtgB+Rs&#10;03yGkp72gIfAQvywM/AsdP0YI7quQGIPwATTuEdBV746Cd8z9yehnjHqOMtt70pPYiRS7U2Wz50a&#10;Fl4YQozEWbUneRUmqHyn9AdtZSNyFfmKnEV3P2n2Cmws1B3Mwzq/LR3078iHfEUnI/EH8FfiD2SP&#10;41QxVV15W/7eTYGU5we5a9HPm1lue1eKp4yRwM9k5d47sg/DQHwe77zvQCkbdJmR8m/kUpcYCbHR&#10;IzfRxZOf64ccRB7afseOHSt16A8//HAQuRuThuAaMAJtbqMb4XtoAJ2wIZCXbkM4rnxQBRegu13Y&#10;vzCz5xN15a1D/h6+n+r8oKHRYZbb3rUv8HdM5S8K/8nnTg1Hx3DX6b2lLT+mfKvKGxneJUZC8kb+&#10;oStwYQWegyeQja7fwYMHS8zAWlr/yRpe/w7/B7MsZLeJRaR+oa60kbpRdlWe6E50mlB3sSHoexo+&#10;c9szlWcfZN+wrtx1uN/nGIk0cYHDHQHtasa4SRUjkc+dGg5WwIdh0mMkqmRmqHeyHtexgIkVuNfx&#10;BH+L7kPHHvxtprPpRcAFennPPfdcsbGxUWKFz372s2PvdL8C8+zkrnsV5HVYO546CV+BBVOeHzQk&#10;mszyGRpd+4E1P3yhaz6+38Mz8c0Xn7t87Q9DEKuCLjqUbG2TD+Oh0kdBjUzX+zbl9fmNrPt1LCD+&#10;AjoGETsB2GJ9fb3ECaP5UbGxvFH219baVlH+1NnJ5jmJ+DD7zkVXOmQJfk30TfZVcFFpsp/PYpwA&#10;c4M1K2MaH4bJ7sF+ag/9Up7Bkc+d6g8f2LAZMiGGT72vXAavtI2RQMb2WXffNrZNR9vQU5wZnSl5&#10;W2xsD06Aj/Lj74wV+uHJVaXSJyEwYerYuKo2pXrHfkPwO/TpXFOVO23lQLsQY9CHLvncqWHhhbVD&#10;K6V+u61M6/oda+i2MRIbymd///654nOf+1yvOpKuNLB9b2IF5lYsvGDiBJ95nNOkowD9jqxjP154&#10;dSh/s5Sxcemo5S4J+ws0BC9wdafMb6oogD2CMVmVJtS7fO7UsPACMRLYy20yK8UzfAdP7H3KaXNw&#10;2SJ4/rgas+CF0cIBFS8wahUvkKKNbcrAJiF6BZl7ofFCxglC2WFc6V/6BDwAT0bPAz5gbyVknfgo&#10;hrIfp+T7Q6DwrLU3Fs3BW+DXWPnr+TIfFjf2Zv+FgcRU9h0jAVY5ps4QqsIFrnfzip8+pMYT7z+5&#10;51KxOL9U+hPiH9BGRg/lG3QLyAlzX5RQ+7dnnKBzpPR/++ACfPJs9iCehbK9pzw/KD2Vd5eY8cJu&#10;mrR5Am5NpZ9hruRzp4ajYxhCjMRBde6gCxNUPV9S6y7zPboK2buxz70ru2AP/DKOLx/fhd9lfdlm&#10;jvNNxgltKdfuO2Q7cp9+Qz8g+gKuoi9w4YKqEkPZj0Phz6q6DukdeAF6I4OGVK9Jqwv0g5ap6s14&#10;t/ne5WfpcUTfMRKyljblvs899ghbuueUHzT7QIEb0OtPEm6AHtTbxtPa4gVZkyKnwAyp5vmslGPi&#10;AuwH8DjoDV+l36C7rU/b0CjUOjk132/T1pDfQDf6hV+ovghZv0nJi/GeMkYCfvjh3//VjBkGYpNg&#10;/iCnuqyJu3zLeHhGxenYZH+XZ+R5VMUWkP+kxFKAb9g3wcY72uAF5BRzO5W90VbvaXmWGhe46BbK&#10;fjxrMRL0H21Gt5Png2t0+T1HZqSKkcjnTqXXI1TpboYQI+HSFXTBC/ItuGF94egObuiCbWJ+y95Q&#10;YBvTb0FmMOsj9KlyX3fFxghWyGupOkqNv4f+0Ax8hmyWdSm05G/oirzpi64h7Qjwfdd4G6fK9NzR&#10;r6ns79NDtfGWoENLNf7zuVMDwwtbo4mNkRBM4HMFkyCP25y7EBMnSN7oFp5UdpTxmXnzDlnlM0fB&#10;/aRlToeWBeRNHXzqcbPmw/yrCS5ItZbyoRS0p3990tal8R1TdflM0vuQ9JukdoesKzqaVLZN8F0+&#10;d2o4mOHI6YVez5HoEiPhgxP0NGfV+hzM0Kf9RfCBfhW/hSr57svbwQmsi9vKOMEE8APmKryBslmL&#10;8uPvSdJbSHt89AVtaRaSF9flRR3ph7p0Pu9D2TZ8yhpKmpD0G0qbUteDucQvRbngu3zu1HDwwr3n&#10;3lXGIeryK+XfxD+2jZHQsYDv35xxxVo+ZRvrymJfaM6Mrpp/PjpAZDx+dlX58A6dNvMdvSzynx/5&#10;65hAfPjJkzmry9KU64u6tsh76kc9aZu0C1wjGAfZSJtJU4XLJL8hX+lj7PFd6yhjoGs+k/Z9KPpN&#10;WrtD1Re7KDwjVH5V+TBX5+ZyjESVT0HKd/ieLo4We5OfrK3h6b7yvms6/BnQMQxpnwb2ubyk9pCo&#10;mjc+a0r4oI+ekLxEfkqMGXK0qnz9HXKGn/4s1d+zhAtcNIVXN/FlceVDn6fi+6469PF8iHi3Dzq0&#10;LROs6rMuaZu/+R38Kp87NRwdA/1RtwaO+Z7yY8RIuLDFx/deUHtCLg7GLkH79fW7OV+4J43tuTzz&#10;1S2Qvqu8SbW+QJ7RLrAJdRZ9gdhceD4N+gLpQ99rKLzG2g2a+pY7LemgX/Z57NabdfyoW+7jX+dz&#10;p4aDFdBlLK8s9breZn0dM0bChhs2lo6UcZYxcZBv3j5zry4N8tRHt8BM7MovWV+ElDMmLmDtQnvB&#10;BWIXAaOE0MGPc6LJvAuJ16BzHVadTCq5ax2Sfu5SpusNc495yg+b38L+heI7//g7SbBmPndqWHhh&#10;TcVIYEP3lW+h0+FP8CGF+W1yPdazL/zK35QyiTjG0O1pml8dFoCf16VpojMIwS/byJmMC8LIkJD6&#10;YMYN/RKmZpORy6zqVXx6R+x9rCl0nR4Ynnt+2DK5/+a7v5lk3ORzp4aFF4iRYE+jpnIuVHrK/uDq&#10;2aR4ARzCPpCcGR2qHW3zqdp3gTkOP2eeVs33Kh21TU531Q9QH5ecQZ6BSagT+gHxpRSew3N0IVlf&#10;UNWj1e/a4DVbjvQP60Xbu2l+xvifdL/XLv0juEB8n5nPul4Pew1z1EWjKn7TpV62b6lHPndqOJhh&#10;CDESnE8dS5dQle9oYaXX/SfAGJuHN52yl/njixdsNln4Ygy9PmsMyvPBBS5cYeMN+ZkfBarwml8O&#10;N1Kl5PtN6hU7LfRj7Eo5OsadJhyLvGf+0c/MWdoNTwBv8rfu99yk3eAMvhX6xbxS/3zu1HDwQt8x&#10;EpzxUMYsqNFXJdtjvJN9nPo8Z+Kee+6p9D0w8QJ8jnUh850fc5/f2r61XfOX9zHkNZjf1BfEKCcm&#10;H5rkvOHVIfQCjCXGyCTTok3dkZ+MX1P3BS141ybPPr/R8Y7wBngC2IA2ge1pF3PUpTNoUn+TJzX5&#10;tk1a2pIybjCXVY1P6I+2+vQQ31E+Z0XFwAR1eW4unijW19d7az/2mKq9HZHN8ACZZ5v7NncwAnST&#10;n55G0oaSK5Jfvg6DAqHWd8gZ5OYwWpWuFshM5pWJcXk2CfhJ5LXYEGzYPaYfK/QDi6TqscX5hXzu&#10;1EDOnBpGjMSmV4wE+oCH1JyuwwA+78EnW2qdNqfGfZ97MrDHpeucKeYj6wJ9zQMGOH3H6ZLXmfzO&#10;nL/mt+b7fD+ZFBB5EaL24M0Q+UxDHtAVncPQ28K8Zn1QN/9jtiPluMnnTlWv91PrQ5YPLvQeI3FK&#10;2cREzgsueGDP08X6/mPF4tyNGLvVhUPFPUsndtJJ+qZXMAc44ZCac+z9wJ4Mffk+snfU1sqWk0eZ&#10;Mr/JGmhW9c0x+eQQ8vaJmfGtJ/KxT7njW88U6ULSNWZ9Q+LFtvVEp9HE56FtOXyX6typf/nnjxf/&#10;8//8j+L6dVVqhN+bb/3f4j+8/K+Lz/zHhV32FZ5R9i/eeauy7B/97AcF9UyNEfTy+o6R+MQnPlEs&#10;zI124YJHDz1dXLj3W8XzH/7L4spvX9/5NcUHkh5ssKrsefNqrJt7PizOL/WCmWSPS9d8MvFCE13g&#10;rOqbXbScpueh+DXrVDDoNNGmS1tYN4ew8XepQ923TXhAXV5t32O3SYUzsb/FPndq+39drJTTIfED&#10;uEGXv/z9d//vtUblX/hvD+3Kw8wz1v3R3313r+dIXLx4sVhd2tiFC3SMoP8t8t/3iu2BPR7gBVxt&#10;vhJnle/X4uKoFz+GKh5l4gXmN7ZD37maUm/Ylvfk75pTAH6N/qj5l+Nf2MbXeIrZukspB7tQlnkd&#10;00ehrm7iQ1mXLsR7eF3sc6eayuuu+OGbf/F7O/Kev5vm98rf/dXO97FwgSvf+5/5R+UeySF8F9vk&#10;wb5Jo8WlHf2Bjg1sf/viBNKhR0CfgF7hSeXfVfUtcZ197EVRFVNp4+c88/U3CrUODTHvcx7hKGAb&#10;F21yb2LfapP/pH2DviVE7EnsdveNaxh/thjuGO1GnxLz3CnW6k3lddf0urxvawOx2TVcMj70c/Bq&#10;G1kf6puyfM3mYMMJ8qxK5ss7dAj4J+Cn4OsjCbbA9zH1mdfsceniUS65AA7wWV+GWofG4AM5z/YU&#10;COWb8ie//ifF+r71znqK9i0Z1peu+TasWl4v/R1dPCNFXVP7UCAfYp07hT+AyP+rym9h/fyVIvS/&#10;dZXh1Svnd8rBD0FkOPYJKf8tVf7xS6/sKv4W9eTlS5sq3bWdtLqOQvJKdV1cXCj63B95bWWt+Ff3&#10;X/bSMQgmcF2xOYATiH+w2R5c3/GcM68ffPDBpNgJncZZtcelbZ675ALY3mfPlJR6Q1v987M4FGjq&#10;m8IaDR6PPGTcgCPhwfJrUkv04OSFvGJ8kVefuvEmdZe00M/mp+DSt0ibh9LOvnFN0/EndG97PbSy&#10;XqAHjyEP+8QLpm7jxwov3Hpqexde4IGCC8X1a6/s4AX0EjHo4ZPngYOj4sKFC0nlpK6b4NwpfBtF&#10;h1B1dcl73fZg+jO6vjGf4xMJD025hxMxEkeULcQ2l1w4nvnqY5OAp/vgClvZ+dmwKcA4NeVXFS5A&#10;rjMWkDWMK5GXLpuVyEgdFzDmKFfPa8gxFrThhV9/YQcnyR5NtME2L776nq8Wy/uWd9LruKqJ31Ds&#10;keNaR8QuV88fGur3Mf+Oee5Un3iBeAnRLXC9/Ob1orjlcSteOK6evvXKpZ30xFL4yPYYaY6dOdCL&#10;7V4wA2vsR4882QovSNxDE9uDiRP0+/vm/2mBjUDqFvuKXgc7iG2+ufACaX1sElXf28rLzyaHAkf2&#10;Hillnqkv0GW5jgtcLSP9xfdeHNMX2HCBK68h2PzBz9TvD37jD0pZT5ukDVwfvOPBsn2kgQ5cV/et&#10;lmmpv+CIpf1L5XP0JuAkvc1D0tWlXt/bxg50Fcxpex/yWcxzp/rEC9glBC9cU3jhictvKlSA9WH3&#10;v1vVox9vn9pJz3d9xUkQI8HexLFloyt/9i26Z+14Y7zwpOIT4FxX3IOOA3z/xoaReg8nF1aHX8H7&#10;bHMP/mVbI+lpmc/Ma/1Z/ns6KPBbe3+r2Nq7Vco8Xa41bR36BsYf48zUPfjkxTeMRZ+0bdOYepM7&#10;991ZjPaPynpTd7Dz3XvvLu+pD+tvkWU2PMM7vmP+YIOAfnV1S9HOujro7108Q08T82/Giw/dQtSB&#10;/ox17lRfeAF/RcEKXH+qfvsev7wbKGhPLj9+i/rmzZ3v/vzV7/aiY8A2tLq60hteQCd/eG2rMV5A&#10;thP/cFaNJ1884JPuxN6nksaY4r9hm3voU118wdcmwfem3jrEHM55hKEA/Y7MQh4h2+DDPv1Fen5d&#10;a8E6mjFC2W3yiqkbJ2/qxg+6IN9pM9dP3/7pXfUlndkGF51Ia5tz5vdyT1rqIPd9X/u2A9EHjJ0U&#10;dID2o+Xd+xyF0LXreMHlb4jIfkIt+6+9qXClkutdf8RHmHGUV95Rtohbz2voYPefZh2IAw1BgzZ5&#10;MH9c6//Yz2Xfoiq/BXlnynuwAraIpr6NZj7mfco9nKrOnbLxQJmjPjaJlOsAqVe+7qaAjgvoE/qO&#10;vuXKPXIN3OArB0LJaepFPdrKQl/cupsi9U9cbXQ9h5bUR8/ZlRbbw7n3nxtLq39n/k2+5G8+7+ue&#10;/mK89FW+C4fFqg9jtI1cq/vGXOd/7+r14pb13XIbK8H3zqtYoutXO+MFsIIZR3nplWuqBOXUWPFv&#10;n3r308s34znALU9f/kAUutTRre8YCcbDfzn9Rq2OwZTr3BM7ea/SidretX12Fh2Y2sMpRXwl/hvn&#10;Dth5F3RxzUEfmwTrxj75iqvu0/gcvYALF4AD6Av4LDLMlGtCD9/+opwQ8kt0WFXjTOrmuvKtj07E&#10;9b3ruUtGu9qODIW2en6uPDb2bRSP/OYjY2n172x/d6GRLb8uz1LLa7OuLhxmpgt1H/PcKX2/JvwI&#10;nr1yVUnm9V2S+6h68oYWF9lGzyD7O/rEUa6vg1KWxupx5fytCq+8s4NZ8Jmsk+0x3vcfI7HpFVNp&#10;k//4PKJjaBsXYcuTZxtLafZwevrpp4ujC0etvKuKR6EPrNMj981XQvGLIeUjuAD6g9mQU+Jf54sL&#10;XO1p0l9VY8OVv+251F1s/rY0Vc98dSJVebjeudpoe+6inS3t7/zm7xRgBle55nPBVS6cZ6aPfc8a&#10;oG7ux6wDmI1+j1mGnvddC4eTxFSCAd5Qv6OOfRieXVd2iatXduS1L2YAk7DvNPoMM47y5WtKp7F5&#10;aQwXoEv4Ny+oWAkjXsKMq9T3foqBC1x59h0jQUzC43d9uZV+Adl+8rZniiU1fl2yv83zJ5UOEt/H&#10;2PGV+G+sL9n3zanixfCLOhsifKWtrlmfr7P4dxUugKZiT4d3hpIjTeSATf/epp9oCzKVdrT53mcc&#10;tsmXb1xttD130Y60Ztu+dNuXSp9J33rxPfm0xVS+5fimoz4p5bWtXjYcZksX4lnsc6fwHdRlf1O7&#10;RJP9k8w4yu3Xle9CcWoMLxA/+WMVP2n6QJpxldS5j70e73rkvb3GSJQxlcfOtcYL4AHwArESbbCB&#10;65ujozNJ4itdcw9ebvI6mX+8g0fKve06BL5iq9eQniEDoBPrUzCAyE/6hL91XBBbXlAPyvShD+lc&#10;Y8Pne0mDjoS20n55VnUVHEV6sMLi/sXigT0PeH1bla/tHW00bQyks7XdRTtbHqR1zTlbPej3ocUa&#10;Nam/rU1dn0GP2PNB6si6KOa5U8hc3UbwtpLDj26/pqQ2NoHxfza7BPsh+MptnzhK9Ahvqf2ZzP0e&#10;qc0Q9nq8ESOx2pvPI/tFHT5wpBNe+NyvvVTaJbBPuOR/0+cSXxlbxzBSvhK2NaqNL8occulf5b1c&#10;++YrUo++ry5cAN+DzilxgYsWovd2vdefI+d9Zbz+nfk3eTBGyM98Z2ID1tikhV6kB68++95nvTGO&#10;mX/dvWuM29ruop3kIf0PVpA22+acq05Dm0c2HYur7jGeV/Gm0OXRZ8sb81Ft9XqsBOv2V5Wd4H1n&#10;7Pst2uwSPrYBMIWux3DFUYqfgs0P0rRJ9LHXI/tzMx9ix0K48kcnb547xR7RTx/9WsHZ1ocXj5Vn&#10;XtfJe/weOV+qLl2T9+ujI9HPu2aPS991lMxFX5+jlOsAqVufV2QAtEEm6PoCwQXIGtYr8CBkTJ91&#10;tZXNPPSpF+2zyXhbnlXPZK29uW9zR8+C3sCGDWzyNeba22VjkL4120Uf/+m7/rTEMaRBps3tnyt5&#10;m/S/YEPaR9vNPFz3vv3i+j70c9ph4xmhy3Hlx9yqs4e6vm36nDEW89wpsdObdont11Tcwi1nxhUM&#10;6s62zgcH1NklzDhK256OehyELc7SjKvsa6/HFLZ6F17gOfNRcAF/r84fKu5ZOlHiBfaLfv7D1WdM&#10;ggFKfcD+haB7Mnxk4cno50pwbsVTat8Hcx7Z1lGSxpdPp1wHSN1SXHVcgHzDnsu4EbkwdFzgopFv&#10;fyHrSOvKx/c54wi68SM/6IactmEDV55864NxXN+7nrvayHMd3yC7pP/Zy4l2gBeQp652VM0tW33I&#10;M5V8tJVvPmtaf/P7rvfQl1/XfHy/Z4zFOndK8EITu8SjCjS8/dr2mL6gzi5h4pHzV95R6OPWMTyi&#10;4wGb/kHHE6Kr6GOvx9VDywXr/CqZHvPdwvxC8SmlS6g6e8pHL3BW8YiQezIQd7G6uhaVLuxxeVyd&#10;d2XOnbo5iWyE35vf6fd98xW9Lm3+RjaIvkDHBawPRS4g30jXJv+hfUMbaU9dvZCD9H9dOp/3XeU9&#10;/RCD/mJjgCaUwY82U19+3Ms6l/KbYBbmFnPDhz6kAStQnm/62OmoD22PXY4rf+ZkSnrcuXwwWoyE&#10;4AWuTewS22duUedAvTaGGarsErqPhGt/KN3e4Nonegh7PW6dXO31HAmfc6d88AJp1tV+uSH3ZIA3&#10;xdyLAZy2tLC0a+7X4QXmK/PWNad53pQvVuUV8x38HjlJfWmX6MOnFRe4aFnX5/p3jEv9vu3f0LuL&#10;vBeZ3bb8qu+Qi4IHqWMdPq7KS39HXk3knWAXPY8+/25a/9B1pfyUMRoxz53S8QJ/m3oAl13ifUoz&#10;8Or2GYUXro1hBptdgr2VRB/A1RZHabNz2HwYdB0EefWx1yMxEinPWjJ1FT7nTn3ytq/V+iZgkzi6&#10;57fL9UeoPRkOjDai617g/eb6qE521L2HR/TNV0w+RX1suADewzqSNoGBSGd+Owv30AY6+LQVmoWg&#10;U1d5T581Wav7tC12GvQzYNEm5djmaJPvQ6YdAn4JhVd96BLz3CkTL2CXwLYg8r0qXsLXLmHGUdpw&#10;wLrCH1eNPaFsuMIWV5l6r0diJFjjm3I81T37FtWdO4WdoQozgA8WFQ84PDpWfGbzQjC7xP1Ln46u&#10;e1lTNg+T99fp/OreMw9D6q195jVp4GW0hbUhcoR1nOiRTVzgsi/7ljVt6aCbbd3Lupr+RjaDJ0T/&#10;EoJ+XeW9q85D6RtoRx1pJ9gI+iLrmso7viOfobTLxx4Zs64py2fsxzp3ysQL3Ju+ia49GXA+8LFL&#10;YKcQ/PGO0gl8cvt1Ph37Z+oNSG/zYbDpIdgPytaOWM+GECOxurxeGVOJz6MNM6BTuG/PY+U7fd+n&#10;D608VGzMdY+XeEit+WJjKZvPYx0f9sUCTfmiL4+pwgXwVl1fEEKu+dZrktPJulHXwcCX+UFT8Bfv&#10;QtKzbpzV0RN5HGuM1ZWtv3fhAp12YFjaC52b6mcYz9BeL7PPv/vGLynLp8/mF+aSykRdxlftFe1j&#10;lxCs4MIAAAfTL4G0Lh8G3c+BdFV+E7EwwxBiJORsKdcVf0h4k9gadJ3Cix/92zG8wZkUqwuHio/c&#10;0W0fp3LPabXXY0xdC/oV0+fRh49DC/hkFd9qyher8tLfsV6DF7Nm42/qW1cX/fv8t50C8GF+0JR1&#10;VWyakj/9aK+N31O+j11PqQnlMNZMfYELF8h35hUaN5H/lMfPzCflPZiF+cy858f4SFm+XlZXO5ae&#10;l+1v+pj+wRaB/wLtjSX7bPmadok3lFxusle0xEuYugpbHKVNZwAO4OfaA/IttQekpOFqa0PMZ33H&#10;SLBvEToEF1aQ5+zLgJ5ha88ndukUJI1cRSch+MLXZ9JMB5Z6/vnno2EG8jZ9Hn3wgg/GJ00MvkL9&#10;4F22uZ6fTRYF4MWsudvW2mccNs07FC5wldtU/qObQF678kvxnH5Chnbpq1D1bEq/unLp78OjQ+U+&#10;/LRztDxfLN29pzj04PuKo7/77iTxEaZ8NWW9yy6BvLedYcm6X/efdOkLbD4JggVsPgy2uEqbn6XZ&#10;npD3kxAjITjgvuVTxdL8SmHqFOS9fhV8gd3CxAG+95vLx6Pv22TybNFNV80z9NN1a56u81rn2zZ/&#10;hKr65XeTQYGuOiifceiihD6+dP+CpvoCV/6u58jdJvLfB7+7ygr1PAYua1s31iDUp+335nfQF5vD&#10;Ry/9w+Rr5So56muXsO0Vjcz/+7dvnoN9Vd2vW86zUkdPFtffuTKmLxC84PrGtF+k3usRHDf0GAlw&#10;AHYG9AtVezXoeIG/u/oyfHzvhei02Tx8Y489fR6BIfR7828fnueThnyZr/AA8IWu99T5Nu9IB483&#10;65LvJ5cC9DfjpG0LWHsj66u+7wsXuOrEOG6iH6P+zAVXfimei+0vRVl1ZTSlX11+vIffVcnuPt51&#10;tUuI3Odq0xW4fBfkO5dOwvSPlPOyU9FoEmIkkP3oC9gL0sQEVfddfRlKPwllL4npw2DzeazDC/i9&#10;1cWFMa9lHSA8W49dEF97eCfpwATIDr4bgt7Th8/kNN0o0FUHZRtj5JlSX9CGAnXzy8yzaXrz+673&#10;QtOu+YT6PjQ9sPt++Pd/tRfMAC4g7vG//u9v7frp50Qhx20+CMh9l11CZL8tjtJmW0BXIN+4yrN9&#10;l3KvR/RA9H9MmViVd3mOhNq3qEru825xbrlgj+i6dOb7rr4M0Cbmvk02n0ef+UiaKrkORiCN/MAE&#10;sk6Bz4f0tQ/Fh3I+aSnQVbcstjPGmK6P0uMR0rbIrzSwcpPx39Vu41crdyodl0HzvjE9fQ1/cde4&#10;2Rv8F1i3plojSzm6j4Eup11/V+3J4LJLuPZ0tPkugF30sm16CZuPJFhH2pTiynyPKROr8ALvKN+U&#10;8/o9ugXwgv6syd9dfBk2lo8UnKVZ14a2720+jz78CfkP33DNTN4/eMeDlZjC9W1+PhsU8NFT1VGC&#10;PKpwa933fbxnbjTxBW6aPnSbTOwP3kHnELoc3/zqeI9vPpLu4WV1Foiyi6eQdVIGa3JdNvv+3fQM&#10;S9teCugkzNhI2a9R12m4sIbrW2lb7OvaoZXoexlWyVNiJKr8ErBDIPObYAQzbVtfBvZtwmZQVf+u&#10;78BLOs/1mY9Vvmas7+Apep4yN/M1U0CnAGNPv5+Fv6vmjq39Xe02tjybPtNxWd/2CfSU8JimbXCl&#10;pz0r996RFC+Yun9fvEC6JntF22wYVToCfU9Ilw+DTTeRcq/HO+87UHD+UVe51/Z79kVy4QFwBH6O&#10;pvxvet/Wl+Gs8gVcjOzDYPo8+uAF5qvNzxu+gr6Qq2t+5ueZAkIBH12WpJ2WK3MHmVfVHuYP+jt+&#10;pK1LX5VX6HfUCR4ROl/f/ELjJ9oz2kjr86iv45tgBdJW2SX0vaJd8t7mg8CZV+gFTL2HL95Iudfj&#10;Xaf3Rl9DV2GJ8hyJY+esmADdwqPqDMum+MCWvq0vQ+x9GNBfPKnO0Jb56oMX4GfoEOQbucL/mc9y&#10;n6+ZAlUU6BojUZX3UN/p8pZ5ZIsPYm4xD+UXcj3dlS7YJ/qM2ejq92K2n/bMzfWHF668c10dMX0e&#10;M0GQfxLz6LJFmDEO7PGk2xD0cyx+rPDJrae2d9VLyhCsk3KvxyHESBw+cMSKCdAtoBuwyf82z3x9&#10;GdjfkT2h79/7WDk3T548GU3/Uvo8qr0eZB756ktNO8YT73+iUayYlJevs0uB0GvFSaAkdjrmDj/B&#10;BdBB4oMmoQ3m3E9ZZ/AW65KQZdIezifQ5WbMv3X9Qmi8sH1K7atw/XVnHKW8d8l6fe8Hlw+DiTnI&#10;Kya99LyJkWANXaUDiPmujJFYtMdIPLj+WDCsIPjC5stA7OTH3//lYnPfidK3Epwiuo2HD50rjh1T&#10;sZzKNzPGD59H6C/zz5eHs/YRvy3mcGi/ZalPvk4vBZCRjKPpbeF0tow+Y8731Trke8iyD62sJ42R&#10;SIEXbHGUNt8F05ag+zCAA85feUfpF24d0zHYbBop93qk/4cYI+Gzl6PgAN+r+DKADTbmb5xbR/wF&#10;OIKzq8z9qbnHJzMGVpA8wQsSo+SLF0QPwXqJddKQdKYheUnOKx4FYqwV49U25ywUCO1zKPn6XkOv&#10;TTgrgv2f9XVszL9j44W3lH7h+KVXxmQ8Nz6+ij4+DORl2iSID41JMz3vvmMkVtXZzlUxEr5YwDcd&#10;GAC/CPZ08LF3gKdEtse44vMpugJfvCB2xFN7Tll9H33nfk432xQIvVacbWqmaT08gvVCmtJ2lxJa&#10;v8H5UiljKmPjhZevvV7csnkJsT72z7QjSBylLov5W/dhcPlBmHGVtMnMJ9Z93zES99xzjzNGwhcD&#10;xEzHudvYTWJgBfLE5/PcgXPl/BccsHuWjj8p/YT2z5V2iBw7OU6bfOdPAXRTOZ7Gn15DSIleqE87&#10;Umj9BjxvcWNvMnnHHkfiP9Dn1aUTaBPvmfIsiSHHSMTEAb5537N2PGrMKXtCHVF7Q8GLmvAC1oZ/&#10;+Bt/2Ns6Ywi8M9ehGwWQO6Lb6pZT/joVBfqOkfDVgfrSA57HuVOx1sNmvuxX0CdOkLJd+yYQXylp&#10;fK8Sk2m2NcZ93zESyEtXjISvTI+Z7tG7nooac/riiy+W/trMryZ4AV7f5cwg3/mc0/VHAXRHjAn6&#10;GT5Nn+OfDlYMoRcIzfv7o9RslUz/96VX9NWBNukR2hNDtrnyxD8Qe4CvPA6ZDnuD6edo1pP3ul3C&#10;Vb5PXmbeXe8576PPGAliBEaOGImYOMA3b3wr8DGIZY8gX3wq4f9N8ELfdswm/CCnraYAa0b6XvoU&#10;XIBfGXwUfMBeCbyTuL9QOmHys+39VV3b/LZvCjAmGC991INyQ8dULs4v9HLuFP6FrM1D/f74ry4U&#10;37jyLyrz46wIH5lNurp6+eblU16TNPClIcZI+Mr0mOmI04iNp/DhgHezZqAvfPhADJzvU25O054C&#10;8FrRFSCnRVcANgAjSNwL6SRmxlaa4ArbuybPYvD+JuXntO0owNjpMybKl0f5tu6uhcPFvefe5SVH&#10;m8i1nLaIQtPllaWoPn11a/PUMRJN8QXzA7tBXTvavsfn8ezq2RIn+M5F9BH4q/nOyZwuPQXg6eAA&#10;+ol+BR9wr+sK2uiVkfPkE6JFvuMtRFk5jzAUYPzwC5Nb81xCx1T2ce5UxhLtscTa1qhgr8G28q7r&#10;d0OPkTi8eiQqniL+YmO00QgvMMszr2/O61J+gUxn780QvgZ6vckPnq0/a/s3+YSuX9u65O/8KNC3&#10;bpFxDWb1q219KnB16nOnMl5ojxeOnF4o4/q6yv2231edI9FUFxAj/YNbZ6PSB1uQyH651s+y6+V6&#10;NeS89Skzp/GnQMx1YJNxUlXj0Ly/qqz8LgwF+tYthvKfEWrAw5Y35qPozjMuaI8LXLTDdhTbp68K&#10;Sww9RoK9Hz/0oQ9F1b+srayVmL2JLxO8Hnu4zLt8HRYFYvoTNhknVVQRn4mqNPnd8CgQCi+2aVlo&#10;HCx+Wy75lJ+Hl/ldaEqMxOJoMao8rMILkxAjgY9FVRu6vgOPXNh7obRL++oMQs/bNrwjf+OmAP2I&#10;XHenaP8Gn7cQWBFdMOvF9jXJX/ZBgVB4sU3dY9hDwD8pz53qIi/zt0WpD+8q87p8z3iJYUsIlWdZ&#10;v//P3tn/2nGc933/hPxQINAPRYLKSAvXsSVKl+ec+8Z7SV5RJK2QsiRKFWSWlC1XshpJbgXaMkwy&#10;CgoJCEtXDuQitsEkjgPFgUvDqeI4EUIoLurAKphGtREItJVCMSQGRmrLigIohkKw81ndZ++cPTO7&#10;s7sz+3Lu8OJwz9mdnZ19ZuZ5vvO8TaB9p6DbiRMnkuPLxzO8gM6xzBcu5Pq1Dh+J98xSINQ60BdW&#10;BNOgp5pteTzTZwr4wot13jEEDt67tLvVfaeizG+ms4gxElcL8Qo5ItCDNMFERffi87igcjzzQcbw&#10;KVs/hpi3dfhHvMdOAd++5PIkxoYPOS+6YKk3HodBAV94se7b+sbBR8a3J/seeHf0YVB7SAwBy8QY&#10;iWK8QA7K0DEkzMFbd9yafOoXP5XGS8ETyuaz73lb9rx4vRoFQvkT+sSKoTBNNUrF0lUoAG/wgRer&#10;PFPKkhvEN99pe9+pIcjkPrdxnmMkyLnEnpS3LN6VuOxJabJhPHjgVNAYCXQP+Dzeef2dKVZwtRHG&#10;PYOEi/XzGNKf0BfPDoVp+tkjw2iV5PzEvwRsgP2BfgLb0e/M+672qaQ9vn1e4Hdt7jvVZ1k8hLax&#10;B/m8xUiQy/nIyn3p/OIIXljduacWZmD/69D0IQ/F3hv2pvwBfgFvKONu8BDmWlm5eL0bCoT0J/SF&#10;FUNimm6oPsynYmOS3F7MfeY2OAH5zDV0SkV5P9t6a9pGW3w+j/omS265kocgT+e9jew7tbq6Esw+&#10;X2S755oeI4E+wLTGdz33+MHfTHHBghrX6BX0+sANdTDDM3f+73Sfh7L3aHKdPBSsHeAPzEW+l/k8&#10;UlbK+5y/sS4/FIAPwvf91DZdC/X64NuMH9/rxemWxl8uFHDVKbrUFaoMuCVUzA/8bt7l7Dy9H/3V&#10;RN41vTd9/keK/QhsmEFsDmAE8ACYwVa2LmagfSH32SAPBc8Q+e8iD4bAY0LxriHU66onqvMuvvQC&#10;ITFNnffarvd0nYfJhe7wJDCDS9mqZdinh9j+eZKp8/wu4/EoaAxAGZ6os4/EZz/wx8lty8cymwM2&#10;CBtO0M/XwQyri+tB80KjYwEvyFqPo2AH29wbAo+xtX27nKdPy/REdWjhy9YRYyTqUD/MPYyVMDU3&#10;rxVegy0ixFimdRuTPTGmciDxEeCg5d2ThDVumVwPdR37PbkUdblu+57uMz1+fypfl3euTdkcbPfk&#10;z7tgBp6T5ndUdoydCzuTBx54ICh94BcHdxxMeYarPAglj5pzmFgDFHDRE9WhlE+9gC9fiDrvEe/Z&#10;okCXeZi2WmH+Bj/Cn8J8tfnZuO/UMGIpRWfy/nuXg8cAFGEN7PfH9j1ciBcEJ4hvwn9Xvg7IS91H&#10;IY8Lin7rmEHHBtg0qJcjZVLMsP6h4PRZXlpO9t2wL52TyAMXW2EoedScA8QaoAB6Initb2r41AuE&#10;1DP7fu95rq/LPExldEXXWabvLKuj6PrJ608ma3e9N9ojBqJjIEaCNX6RTA95Ld1HQu0FaZLveZyg&#10;x0US9+CqlzDVDR7IYwOely+bYobA+0gcOnQowwiu8gB59OS/ftK7PCqa2/GaOwVC8llfuiXa2FV8&#10;njsl579kyLHSlHqh28b6aLIefR5l/d73Yx9iJPB50eU0uGBD2R1En6DjBClHrCN6APkd6philo2N&#10;oHjq2LFjya6duzLZ76IndrVbNOUX8f56FAjpk+pLtxSyjfWotj3v6nM/hMYL+EcsLES80HecoLeP&#10;9UpIHUJZ3TxfxwTEMebPmfAAeIKypmu+zoEXbtq7Lyh9nnrqqfR9hVsiD+Ah8tt0dLVbmO6N58JT&#10;IKRPqi9bB3EczLPw1IhPKKJAyLFS9FyXa6HxAm1gDOryKH7vt08D6/uQ+ySU4QVTjMR4YSlBh2CS&#10;+2CEY2v/Id13gTgJU5m65/CJACNIbsjxwmI6nsveocn1Z599dopvu8xRV7uFC0+IZcJQIJQsZnz4&#10;siPg+96HfEBhemA4tYYaK00p4MKLmj5jZbIUYyQG4r8AllvdsxQ0ZrBMlppiJMAD+BiI3EeO40uA&#10;DQK9Atc+efPTCbhCylQ9ggvI2cCzxP5B3XznHNcow1xGppe9R5PrPOObP//NdK3nqp90sVs0ncvx&#10;/voUoH/QA9WvwXyn6/gw3z191kWXNX1H/BWCAn2NkfClyyqi2b7RRnLo5LuijmEgmGHvrT2Ikdj/&#10;0JTcR4eA7Ja8jchTMEJe5wBeKLNJYOvQdQYSB8G9+E2iS+C6Ld5iQ/ljspdkEzxQdu9oNEo+968+&#10;l8oWV/1k9G8v4kLdXwsli13HhwsF2lg/urRju5fpa4wEYzgE5tX7++OTR5M9x94T8cJA8MK+4zsS&#10;fO7KZFqo68hiZHJePyDyHMyg+zfo5dAD8JFzYAfKgwFEZwDWEJ0BOgqwgZR3OR5TWIa4z1DvT73L&#10;y8vJh677ULYWpc1lOVIir9e5Tv++h+wfxoePN/apq/DRnu1aR8ix0oSmbeAFfLeXD14X8cJA8AK6&#10;oND7KhXJWnT9+RgJFzlOmXf0EAupnQIeKhgDvIAuwqYzcK2fcm3EVN52223JHZM7MhngMk8jr2/C&#10;CcPfSw7dULlufOmvQ+auDk/h+XlCX+eyCx9q2gvoL5bWd0a8MBC8QP7u8WQcdP1chBe4hqyvIsOl&#10;LHqHhRsXkrtWH7DqIKRs3SP6CHwyy96hyXX0O2ujtQwvuNgN0Uvjr9Z0vsb7w1AgZAwLfNxXTv/o&#10;8xim/6vU6tPGVOW5ZWVteAH+BM92yS1X9gzx3f7IQOSlr3Ye/72fSf08yYGEPWbx5uvVfp3v7F0O&#10;bX09J0Q9qbxWcruJzGty78bGTc54QXwf8T2g3fg5jBcmzvfXwQ2h6XPixIlUxyJzC/0kc1J+2460&#10;q8xuYbs3ng9LAeGDIZ7iU3+NTGB9G6KdsU53CjCX3Uu3U5Kxgb0A7Kt/hO/IsWlrqAf5GUK2dV0n&#10;OY7Q4YMJVg5dl+pSeF8+e1bWklvHh5NPLjyW7V8ufKPrdhc9f2llMbhPXxGeOEIOxYJ9KrE7YGMQ&#10;X0WwAn4Kn9j366nPIv4J2A2K6mhybTJeDBpzig8H40fmHXOTuSq/bUcb/reVj+fbpUCotbtPW4dP&#10;7NEudefrab5sTD6pQtwuPCb/EV7li//sXdo9lzGV6O6h1c079yX4dQr2KlvjrYyXU31Dkczu8tqu&#10;/ZPk8ccf70y/gD9h3tdA9Aj4JEgMZT4+AlsB1zlSxuYX2QQrcO/G8oGg9BG8AE5gvgvGLJv7vvY3&#10;LntOvF6PAr74af7pjJPauuCRqu1p9fmW+ryqPlcNnx+pcy+qD+Uo3+RPnvdVVYvt80UPz2nSxh7c&#10;29cYCVPfC17w1WbW2Ojlu5SBoZ4ttDLR0Xbuv+58OsUZ95z72V7SpOt9p9IYCaUjQN6jN0BfAJ1N&#10;MZR52U+5VKare9BB5K/7+P3ggVNBYySef/759H11vTBrU+yatjHF+ZgXuog63V8Liecq86HDih5g&#10;BBM+KDvHfdxf9e8+dQfYo6x+rr+lPpTfpn9D0vPI2PPVZvTx8xpTuXO0kNpyqo7rvM4FXUUoTFO1&#10;3q73nZIch4xDsEJRDGVe/ot+AX0EOoa8niJfvs5v9BqhY0h491OjUxm3ZG2q4wfTeGu0zsyeZKo5&#10;nvNBAfipix9KnWe54MmsXtb1LjK7rMxzqp4q+obvVXwu2GKb/vU1RsLUH4IXfLX5mV94Jhmv7+iN&#10;PKwqP23l8V1gf4yydZ+Jxuhc8IHkc6OqA5rLXp7Uu++Bd6f+EHLO1oYQ57vedwrfhoc3nkj+290v&#10;VdYPiC8DOAB9RAgdA/4Tk7HyqVTtDPVhPNw+uT3jlq7YXeauaczFc91SwNUPpU4rnWwdyHabzaEM&#10;G9iuU58LZjisytnqKDp/og41hn9PX2MkTJSF5zD+HnrfQ/XtYhmnu5quv4kNCCHbuqwTubpH+TSa&#10;aFh2DpvE4ckvJWeuO5PiDbAZdOcz3jlK/SQfuf7hzvbroh2hZKFTvQX+jkU6AfCBYAT0AKH2rYQ+&#10;2A2c3qUGrlhfX082ljayseXq0xbzQpfNvO6uh8xvUGrrKMAKbyh5/bULl5IzXzmfJNccTfR/16gf&#10;nz+xlnz9/Pnkp5cvmmW+C2bAJ2ETF7yljnecu6Q/Jv3Os146d5MqdyUrexUdxjb9g8cM4d3BwejN&#10;WNP4ajP1dCnbQzw7jYuoiRdM4wBMmfeV7Ipu4/EoaAxAqZytiRdSW4GyYQimgH4hbBIbu/YHjSHZ&#10;u3fv1NxzXW/48jkyjc94rjkFGI/5Od68VgffFYNe4fKVq8mZ8xdnMMKMIN88gTw/p7DDG5eUH25e&#10;J1CGGTRbxA/UvdceVdjE8E/BheTqlUtb9W9jm0QfYyRsY1X0n5XsYgVoiJx9ffXvq4IlsO0TN4nf&#10;Au9EXISNhj7Oo2tAj1GljT7KLu+eJGfPng22fg6FF7AV4MMgeAH7RIjYyiN7jyfkSSh9jxq6Bepk&#10;3628bOF32Zhi3rLWLCsXr3dDASe7QY3eK7R1sEbPyff/eflK8p6jnzZI7PJTSqQnL50/oep8c7pe&#10;my4A3Yb2/AtvXFUY5YTxQXeos29dOjdVvpZvpUZDaIMvMPPCxQ+om5Ex+9QhYX/BC77G98ZkTydy&#10;z4fslDrAO/Bs7AR1fBZmR0T5GfAIPhJtY4b9d68GjQEolbM19QvgBPpIYinxlQQzCH7wdQydF5qY&#10;Ut4DXiejxGW94cvnSJ4Zj34pgAxAdvmt9Wq6D7URT55QT9JkNd+fU1jhmrXHjPLa9eR7VMHvnjuq&#10;6s5hBp6X/3tiqw1X1PMfu/CGuhttxey/a9WpH5yn3q17rmLLcPiDJzP+kV3ILWxz0IR5I/pyMEMo&#10;n1OXNlYpIzK4yj1dlRUcVmoXc+hH3uGeyd2DipFAPuNziL/hZF3lDdz0SQT3tIUVpO9/eeHfpzoN&#10;wS1tHHn3NG9SzfVxKR4oqVffN6qqjMdnQfaRAjfo+KFqXbbyofNCC17QZcvR646WypqQNnIZj/FY&#10;nwIhZQDjfMbWodkBkMHfffOq0iucmxXUNc6gZ3j1wmNKtmv+Btgl8n/EX27K/79TxxtOXCh82oUT&#10;16jyb2T3XOUdtD/eERwNLZH94AHeHXyA3OI8/j4mPl2oh9GeoT+vq+9Dwv6iV4D2PvSbJ68/mfn/&#10;tyHv6j5jtPyOz+HKZCn1OaTdjDH4cFfjhmeDV9rMkQleCh0zWIQpiIW0yeqy83kbBPghn9uprI6y&#10;64JDit6hyTXyZcEDTy6fzMad61zkvi7Ha1fzZAjPDSkDhGdndMjpFl5XsvrgGeWvYPmnXBOSi19T&#10;toArlzNZfVHpIk6c+5q6Q100/HtQqQl++ur5rHyKC9An6H9vqV+beOHi28oWce0ZQ01bpx5TdV55&#10;40J2D/ee2n8qxQLYxxnfvCtyCTwNf57BSfrzte+U4/6p9vXwF+3k3cBAfW8r7ZOx5wuPUc8QYirZ&#10;G4u29q2PVkcrrea8Apswr5rIvCb38myxKZTJ7vx14iN0/YQeM5Ev2+T3ZBQuL7TkeDwwOZCNRde5&#10;KHO3b2M4tudquuYNJQNYa+v6qDQn46acRuaef/WKMgPcuyWYN79hGXjuMRXnpeEEke8csSGcv/Sm&#10;smHM+hxw7wtn1L26XULXB5BzSWvDuUuqDQmaCfu/G9Slv7uAf8TWvX/y+T9JbQ0+cDD0N+keuhqf&#10;zGv0IawHmLt5TNRVu6o8V3gOdKX9Ve41lU3rUT6Cddf9bd2HL+PUnLO9OT484Pf8J1BOsi+873Ot&#10;55DGn5PcSU3kft17ydMkNoWqMp37uF/uw9cghA/DLbvuCJYXGrwwGo2SRYVJZD7BK13WRr5siPLc&#10;ePRLAZc+rPPEKf1TzsfQZgcowwq6zLbhDaOO4fDmG+ADuSn3bXGUa2u0YnEKQFw8c6267+3s3jQX&#10;ZTYT6lBn6x5kG3qerTPtfGP+in8Ffiy6HYXf9B/X+4RlXCkjeIHyvsY39bQl9+s+hzyU+FoY6QQW&#10;YPwT46NhX+N3MHbTPOiHVR3Y/lRdP/n+T5KX//rl5G9+/L2pz6Ufvph86S+eCELXXXtWgsYMFmEJ&#10;5Du+iiLzi47gA+wN6BG4D/uDHiORxw9FdVW5Rl5o9p4ueo+61yQnNHNG17WC3cvWWOBd+I8aOfGv&#10;hxRgfRtChzll63ha9b3Go2wxCZ9eU7r/Ny15FbT7qeun6vPg+VeVXEe+b/3jVz5vwl/+xl+m8u+H&#10;r/0wa8dLKn7zmpumfSfQJfzOV5TeIhcvMRNXiU3D0x9ymY+v+vL1MF/pX+YhOh9kKfOYuct38Dz6&#10;hBBjIN+Wtn7reMHFL9ulXV3FBlbBDqndXvk0Tr0POgTkf27+OP8GY4D3q/yBTZgjjs/89ivPeccM&#10;e29dDhozWCRL8zYEbBPIfTAE19AfgAmYhxz5zXmuU06X+5mvwUeuTp3Xy9T5nuZ62NgIghegDe92&#10;k9rbW+crzMuytRHlmbOVxlss3RoFXPqwTt+xLs1sHawzNnmHLSaBGIdXzt+ryl3Jyqb3cK/KGX3x&#10;27M4wiTzQQ55+f5X3/mr5NeO/tpUvecvK9+FZDofFPGTP1Dxk3kfSGNcJXzYw98UrmpYH3PNZksA&#10;K4BLKKNjfh/v0Lc6dLzga3zvG22kez9Xkd9tl5WYybQ/kPHavJP5V+uI7H+iQi/XwCePXzjsFTPs&#10;O74j2Pq5CCtwDVkMDhCcgOxEb4D+AFzAdXItuMr5EHtJpHtUKJtN2bvUvc47Hz58ODm943TG1Vxt&#10;DdxbYbTFsi1SIOT6Nut3LT+TzRZh8itM96DcpAVj7Q8//4dTMt9mU5iR7+hgtZyONswCznhL5WfK&#10;53s06Sx85XqcwlWO/T7PtgQffELXKfga34+ufGwQMZXEIryy8or/XOvgfZdY4sOqnKNeQS/3Ry99&#10;0Ste6DJGApwAXkBXIHtHuWIDU7km/hCm+uRcSB+P1dXV5Pbbb0+OLx/PuBprGRdbgz5/ffCDWIc/&#10;Crj2YZ0nZv2u8Q+bTuC8WupfvboVC5GPW/zMuz+T6rjyegaTz6LJR1H3t7RhFvFTMNWZ11mkduBs&#10;JtShztY94CrTmn872hK2qFL/W4ZTVf/4Gt/Yc/AnbFtnUPV5tx65JfmHV//BKLMb51p3wQya7dGG&#10;5034G9+Gqu9aVB5dC/Kw7vq40X0fuZrGOKBLQDajH6iiTxB5LsdQe09trB4IlgeTeNZHHnkkWVtU&#10;/uebf662BjAF81bui8f+UIA+RGcbokXU+9y/eW6Kd5l8F0z8Q9ct0LZsHY5eVMMfzvWV3KNjDFOc&#10;pVH/cdgP1aAT8og5wnqY33pcwnayJfigqI4XfI1v6iFesUhG9eHaX7/y8tT8YK54zbXOPGIO2v5e&#10;VFc251qlXOvqnkf/eOSVvoyDkPsqWTGFwghgBcELVfwfBSPoR+rRYyz1a02+H9v3cLA8mOAFcnLr&#10;c5Exk/9tGkfwQPTJpmvxXLcUYA3r0od1Wkm/f/nUlzP+AR8x+Q1ci9+AUjAIn0mPh2efSDt/sviT&#10;qXIm2a6qS0RXMFXnJh87c/FtVYKnbv3T8YBJ/6DjiaxOF/2sw6hnbuDrMfS4hNke6+aMPp59jW9s&#10;QOj6+4AJbG34s++rOJvNMS7HILnW8WcwzM+0tzU/RxOWlxk3YzOEN3znaa/0XVpZ7CZGQuEFfBex&#10;I6R+heqIjqCubA8VI0Eb2evBinuUL0bda+R45LNrZdeUz2Omcy7gi74wfjfcZ/6f6hLnUocKrJc/&#10;8yufmeJhJlm9ppjImxfPTJUzPY91N2NJeCFH2xpmxr6xyUdtOlLd3mDzbyjL9WhqczzXDgUYF/iO&#10;glF1vMDT+V0Wx+XSSuppM0+hDReYzuMvqM8LvgfNtf6igWLERWzOM9scErxgWiP8n9e+5RUv7No/&#10;CZZjoFCOKrwge0dJ7EM+7qEKdgiFF2jjZDypjQmKaCB4ATyC7lRGi4utgbmKTJJ74rFfFMjksOce&#10;goc/+fiTGQ+BlzjhBdYohr/Mv1bzv66KF0z+EyZ7iMmHQddBCF+sHGtmeC/Tu8Zz7hSAH0l8KHhB&#10;50/U4mt871H7P+NHZ5LXXZ9D1mZjUs2z4LnWwQUncn2k4pikDSYdnWAFOebx9z++/ZZX2h44Pgqm&#10;by+SlVWwgEtZ8ALxFS5lq5YBA4ew2bD/JXt4gBseWn0o43qutoZQa9jciM3aFc+7UyCTwwGoRy5x&#10;4SEcnfACeMDwl/muNcALJhywphhYXr9hwhUmHWqhLdfwDqb3iueaUaBMfzmTa7Rmv9w6PtxqXmNX&#10;DJLXLbyu5lkrudZfzPWbFgdlsxMKVuBowt9n/8d93jDDoZPv6mYfCaVfqCq3y8oj18vK1Lm+urge&#10;xGZDjkd8GDjuX9mfzTjX+HFfGD83QrN2xPP1KeCK+eo84Vcf/9XqeIH4R8Nf5vNYEy+8rfjovzt/&#10;WWdZ6XcT3zKtj0x6CJ+5Hk3vHM+VU6BMf8n45lNeU3GJTy481suYSvId6ZjclvuU8es11zo6hsOb&#10;NBupI783PyZcnp94Jp8gn7mb7vz1f56MJ+Mg+vY29QvggFB4YWPpYJAYCcELkutxc5SkdkEXW0PI&#10;Nay0JR7rUaBsfVav1nfuOvMr034JTvoFeI7lj3lz5UdbOZ2q2CNMGAAelteLwvNs9lfdzyHljRbb&#10;ia398XwYCjAuTDGpPM11TVPWMvRbizdf723966o/KCv3xls/yuS0bYyXYQWR8xxteMOYa118fh3i&#10;KF1yrf/w71/1St9Uzjbw2yvEBbZ6B6RfePCXPhXEZsPeHRLPio8Eaz2ZX/RJmT9RpkvO7pK747Fr&#10;CpStz5q077dO/1bGy1JedHk2r6JpnWHzC0BPpfM2k90ADGCKjzD5axt1BptrJFMsh9EmgZ9X/OuU&#10;AkX6y2/93Le2co02aCW4erLUr5hK9Pf6fDCNceZDqFzrWZ4ULZekaU4yx51yrau55zPX43g8Sp55&#10;5pl2dQxDwgv7TgfBC+AswWrYJZD/wiOL5qqUYa5l+YGzO+VqPHZNgaL1WZO2/fY9v13Kz4wy+wnz&#10;Uz/78Gdr1WfTFxjl/yZesPG9/H6VvnI9mt84nnWhQJmPAuPbpZ6yMtRTtt5v8zp5EQUv2Ma4Ndc6&#10;/oknNj+a7wH1mcY+uGNGv8Zc4U+Lo7ThbNdc6z5zPS7vngTRtxfqHQaEF9j/Er/Ewvex6VFKzgte&#10;wOfx5PLJbP652hp8zdnNEZo9P/5uTgEXzFfnKeBE4WdFfGjGJsB6xfB36U8vTdVnspOa9BVvKr62&#10;duYiLG/qn9p6Mrn69uzeFLTVds9MW+G18a9TCpT5KLBW0XWidfsLHSu5A9vEBEXP0uMibLYIk3/O&#10;TG5n/A80zGCLOzbi6/+s7gU3qI8Ns4AzXHOts29l0TtXufb+e5eDrZ+tMjYQXiDPdB2fxqJ7wAt7&#10;9qjYixLZX+c6OaHxYyBv04GlAxl/IH4JfF82B11yNZTVEa+HoYBLXGydJ2PreO211zJ+Uomn5fX8&#10;6vc/vfVPWV1VeJptvTQj+zf5XhHvM/Lfw3WoE+/xRYEyHwVfeHhD7f/Yp5hK8iiLrLaN8ZlcJBZ/&#10;4jTWRxv/rlj86v9Svbh5n21+i33QVKdJZ+Er1+PB//gvg+UkssrQAHihyR4S7GFBTCbYgDyR1CX7&#10;Y+J7ONo5CoIXJD5CfBlkrrOGBAvIb9sRmZSPjbaVjefbpUDZ+qxJa1544YWMn9jWHyadQKrjxI8K&#10;nSlH+JzGz2z80cR/THzK+Mznpp9hsgcb7xO/r9JZoOqPf94pkMXOWGp21YGW9c09k7uTfQ+829v6&#10;t8pa2VSWnAUyJ0xj1WjrY4zb/rT55Vzf36vaNu8z3aPPF1OcpQl/f+kvnvBCY7Dd6upKEHnYN7wA&#10;JiBnI/mjyUENLkCnz/4VfJd9KCin72dBmRA5GCQnNHTiGbqPo4utAZnEvLWO1XilMwqUrc+a9NmX&#10;vvCljJ/AV0w8BSOBSc4LH8ofwR2fvvimumuNW7N/Jv5YRQ+R+llqtlgTJjE9I93PqrPea9I783Nv&#10;EQ9y1YGWUePk9SeTtbve60WWmeR/1XP6vDD5DVyrZsZMrvUnCt5Si1U2yXYmmugK9GfLd1P8k44H&#10;TPoHHU9IPb5yPZKPk3Fhle1Klvm8lvpWBtQviK5A9pQAB4AHeEdyOvGba+AGcIGLDSNUDgbJ8Qh9&#10;wQ5fv/brGYd0sQ+ih0AvWDBa47WOKBDSH/Xj//bjU3jhdSXrTflk8Mv67rmjquybU+WFh+hHW65b&#10;k33VxKPgezP4RPwQXlQjdHO9ZMMaM/dSHhtw/OuMAkX2Tl+8B1w9Xt/RS7xgktVrapznc5HN5GXU&#10;e+zFrbFfJVaZ+eIyV2z6xbxd0Geux5D7NutYgzV6GkPYEC8IJsB+gOx/BxMsTOkKsCtwDUxA+SIf&#10;hbJroXIw6Hjh2LFjyanRqWykudi/0UcUrQEir+2WAqH6Br3Sa9/f8mGAt9hivF0wg20PHdb9L5xZ&#10;m8EbJn2GUUeAvzh/2D428YKNv5lwScz1uEm/jCu0+5u1iB63pT/dV8wwdo+do4Vh44XDOmVy37Wc&#10;zlXxgqsuzmQb1HUQMvd85Xpc3bMUJIdhHissLi4mu3fvdpLdJkyAfgAenLcfsGfV0x/4hlO9ZdjA&#10;dD1UDgbJCQ2dyPN7x+SOjDO42r9jXujc/Mwo2P15Fx1RnVayJsvbJF5X8tikY1AiP/135ug1yaUL&#10;X5mS/RcvX0lOnPuaur6Wlsn/Z8onY5P3Jh3oVfGvhJ9u4gWOznjDEtNRh2bxnuoUKONB8GJbTqcq&#10;T6OeqnaDUOX1ceqsXyjiOQ3wggkHMFPz+g0TrjDhb1+5HvffvRo8RmJpaSnFCqdPn87kelVMgK7A&#10;JM9Dn3vwwKkg9JEcj+AF7DSLo8Vs5Lnav1kDULbK/Ixl26FAqL7JfNFy/oo+98Q5qPjS6/k9LpWs&#10;t9kiZtYz+Czof9gmNjGDbZ2V16Gm/pl6HfF7qxQoywlXZK+Y6vuSVo+VPzm5hkNhgCr1yhjl6IwX&#10;8B+2/dXEC2+r5/vOte4r1yP+qaFyDCALiRfcuXNn8olPfCIBLxTpCbrCBEWYI/WFUPYCXV/i4zt4&#10;YTzeyset4/VUT6f8LqzjcPNK2Rqg7P54PRwFQvYNYyUfrwWPs/kh5HUHRb9VaHfy6oXHlHzfyhMt&#10;fNS0lqGumRizF3N01eIkbHbZGcwBvhAdRelMyD0vlm9MgbI4LRebqUuv7BttJOxlVEWuhyor49wb&#10;XmAeMI7Vx4aTZ+aOKmvD5TOYWpW16fxMPkE+cj0SI4G/nQ8ZaKrjtttuS2M2wQp8+ogJivAC7Q1F&#10;H/i+0GzX6q6EOSpzTMcPci5/LFsD5MvH3+1RAB9yeGqIJ2LrSMeKxo+EL9n8EYowglxTZovk8guf&#10;NmIF6jfpSI2+C/gs6H+swdT98jGt3Yw2jaJYNb3++D0IBVJcaqnZFx6+f+m+3uw7JeOToyk+wjhG&#10;82Ndp5cWH2HD2qb4CGeb3eacMrXVZJPwkeuR/Fqyl4HILp9H6v7Yxz6WYgXdHlEko/t07R28cFMm&#10;133SRnI2USc6nrM7zmajDX22jh+m+O9mqUw3nd1lKhXPdUEB+o4+DPHszNZBDEHOLgGvu3xF6VPP&#10;q/yL1xwVKFB4xC/y/JmjyU8vm3MzUqdNL2DiS9k+e/rbb/I26jLxQxo4s37CjhH/OqNAkQ+Or7UK&#10;uHrl0HW90C+gs2d82saoERvb/GyYmyVj3lSfTV9gnGeb9ZuwiAnb+Mr1CI4MkWMAPz507qJbGCJe&#10;IBcDe0L5xAlS1y233JLg98hvjseXj2e8gRyPYPgyflm0Bii7N14PRwF8wUL1zdTaDp09/gIab5Lv&#10;b6hzX7twKTnzlfMz2AFe9fkTa8nz588nV96czgst9+tHE09Cxs/YEWwy/sWtNtr0rSYdargeGkbN&#10;xCKAPelzeAJYET/nNnKvFK1ZaJNLXrkyKlPPZL0fPo8u+R1nMC1zD2yQ/0PvoM1Jk27OJNNtedO9&#10;5FpX7fFhy9m1ZyVIjMT+/fuTD3zgA4PGC+g64Psi430eiakklpI68WdYn6xno841J4ovv6OZ8Z61&#10;JF6pS4FQ8Ssza7sCzKDzrErf0Vv8o/poPM/pu82GQM7GqnVRfpv8ITfxXQYXYMdiXsN3GEPIbcmp&#10;SDn6n3OhaSPPtD3HBx4GDy0s9AMv/Nn3le/45hi1YdoZfEz5vI4hNx+r6OZsuHwGp2hzyaaTMLXV&#10;R67HvbcuZ+tcX/IQfQXjSbdFDFG/EBIv6DES0F2ff/AFF55Qtpecba7H8+EpULQ+a/J0xsbM2o41&#10;jmYvFb5X6/iiqov64IMaX3L6Dq80/R2uURfvM0d/6JzoO9YC4ALGBzp/5j1HfnMePEA5W7xiW7lX&#10;ytYsvvAw7+9j3du0DmSpjHGbDDbpBNJ70KsRDwFeRuegzRsbBjDp01z1EKkdkmduPsdk4zO11Ueu&#10;x33Hd2TrXF94AWywtrY2pVsYKl4IldOKvSOYK0Jz7B7wCTUKUl6h4wfOmf5ET2m6Fs91SwFXm1LV&#10;VhbaOtCDGnwahK8UHdM8UHp82GFVV473Fd0/s87Kj1gtvqywHnggz7Vhj3y9PfuNXxHzWOYmOADZ&#10;ynzmu4wL9AmUVW9a+Y+6wA3V73S/g3egvbY7uCb8ylbG5fzKZKkX+06xL5M+Lk0yGBucSc7r9+nf&#10;wR1Bcq2D5cEmm3jBhElM/hFvvPWjxtiMeBbfMQDr6+vJnXfeOVi8oOeHmIwXk6eeeiqT6yLffRx1&#10;LII/A2sLmWNF/kZSpmxOS7l4bJ8CyItQdubStR1yH55Shh1Yoyi+8+wvP2uO5zj8zvVUd8F63/YB&#10;p7j8PaFKvThdDzglxSpSN+3muT3/Y+4xX+lnmw2BNTrlfMt2X7K6iMaFuFT1jeCeojpcrt06Ppyw&#10;92FT/YCP+3Wfx9eVLDblQXPJmypy3BbjbPJftNlAjPiEecRnEy/YbB6me5vmeiRfxniylQvAhxwE&#10;/370ox/tPV7An5EckeRZYM8p8kvTdj5859x452Ly9NNPB8EL4DRyVEBz/BkeWn0o45LwhLJ8TGVz&#10;2mW+xjJhKBASy1WWF6zVwRD6JxtpV9N1Lvg0DCWKa0Xmhoo9LX5y+VXmF/2I3Af7QXexIWAT4jd4&#10;QWwI5TX6KdGWHbJIj+ELD3988mhvYirPf+fpTAYji3uZax2MgL2QzyZesNlPTLgEP42m2Ipx4QMn&#10;SB34ObJexgahf7qKlSQuUvanBAdI3ij2ruY3e06wJwXl8vtQHdv/UJAcj9AKf0dwAt/xZziwdCDj&#10;2cxHPmUchrVmXb1mWd3xen0KsKakb+rXMH0n9YnsQla5jI3pGop/wQOQj8Wl/F/lnWb8MVpuhcmG&#10;AD34gAlkLd3EhuCTcr5kdVmbinCpLzwM1lq8+frGMqypDOR+bBL6vtavK3ls0jFgl+BfJ7nW0cNt&#10;/l2+fDnDDCb7ickm4SPX49LKotcYCWQfeR11rBDaf0G3ISD/wQH6/pTsY40eQfandMUuoXJCgxGI&#10;OQVX8V18RGUsPPMLzxTaD6Ucc7pMDyFl47FdCtSRwfBh+hOZwLqb/qUesIcuu4ao47ZRn/ezXfN5&#10;HtqabAjib4gOIZQNwfd7MBZ81mmqq0iPAcbyoZOiT5bXx73AC2AGPU6C9Xuvcq2jTyDWaPPvm89/&#10;M8MLthySptiKprked+2fpLILueXrMxqNkg9+8INTmMFVRheVc7EhyP6UlC2qy+Ua+EJkui/aSD3g&#10;Kj0vNP4MoitwnY/IFd9rTRmP8diMAqyb4Yf5WnQ9N30H7xc9t8guzovsamPdXxY/l38Hn795Zxn3&#10;PusFU0FbsBaYhP4Ag0Hbtm0Ivt/Lp+7K1jboVOSD4wPnMbapx4d+wFcd+AWKrp+jzQ/hHS2D2/9e&#10;cq2DF7Atbv797uNfytpp82EwxVVid2lCq/ffu5zpxUWWNT0+8MADCTkMdR2Di3yWMk1sCFKHjyN4&#10;wbc/qE5b5or85jm6roBrZbICvtfGWkPGaDy6UwDZJHKYtRr9RJ/y4Xuf9NyMo678CKCFPu7dKVxc&#10;ErwArUNgkeInh7/qwhuatgKsW8RbwHkmPFz1ubwLuYabyDCf9/7Gt09kclhwQy9yrRM3pP2lcwYM&#10;sflxzbXeNNcj/qm+19ASLyh7TZnsEaFsCD5wgtRxZO9x71hK8AFHPS80vgwnl09mI8K2PtXHjKse&#10;Qr8nfm+HAsxn+O0Q9NxdjiPWsXxC9ArrcN+2mxDtrFon48qHrC56LmOiSI/hC+ftXdrdi5hKHXPk&#10;7RLI5M5zrRM7pP3RPy+//HKGF0w+DGg/TDYJ/V2rfmffqdXVlWydq8uzJt/zOR6L4hB82hBE1vs4&#10;TtRe09gNmtCh6F5wmuSFJlbiwGTL57HIfqiPmzbWGvrz4vf5pEBX4yikbqMNudrFaHDlDU3bxpiw&#10;1eEL590zuTthr+Sqcit0efIbydpdPzbOtf5TRdFNnYApdwIy3mRHuGqIW2ZdLnVViclEh9KEfoyL&#10;IrlW55rsZy02iaI4BB+y3Xcd6D9C0EWnpZ4Xmr7Hh0HmJ/MRviC/bcd55Ym2943nw1Cgq3HEOjlU&#10;jITYg8JQrLta4Q1FvgW+Wlak48S/xoU/lbXl5PUnexNTmZeh337luUwei1xudCTnyVn10ewIzt+J&#10;ocz9PfmfnqxVV1Ofx/F4lDzzzDPeMQN+jx/+8IdTPwbf8jx0faF9F8AN6C50/wjwiehPy+yHMnba&#10;WmvI8+JxPinQpWwtWsc2oTYyrSu/jCbtLrtXbF1l5Zpeh3bof0z1uPIn0736Od5lvL6j0Xo3L+d9&#10;/iZXdN4H0lnG67jgOfXWIvPxRdCvlX3X4ih12qGbef0nP65UF3trNaXP8u5JljtIX/82/X7//fcn&#10;u3fvHiReCO27AG3Fz0PoDHYQu6T4Duvjw/TdF8431R3PbR8KhLQLlFExVIxESN1F2TuFvN6Wv0mR&#10;zcGVP5XRgT7aOVpoLMOaysCi+8nNgE9DLdxgyllKnIMrZkAnITgjh9zg/SdOPzKVN6IIh9D+pjke&#10;odP+u1eD+PWJPMTvMbQ+wHf9oX0XBCPoeaHJ4XRqdCobFS58dF55Yhmfidf9UqAtGWRqNbYQ2zrW&#10;VL7KuVC6iyptCFG2jfcq02PQhrIYLpd3p54ied2na8hbsMPf/L/vJT/+sWFtjy4AjIC/gUXOpzQ5&#10;rP4nnwJ7q9g+JXXA+8fLC2muqT966Ytpu2ib6UMcJbjHBy3xNzly5Ih3ewQykf0kyPnoW56HrK8N&#10;3wXBC+gUJC80OZzumNyR4YUifWA65lRJXzhf6ovH7UsBX/y/KgWL1rFV69LLi48/R/38PHwv8i3w&#10;9X7II9Ystvp8+byMd44S9ibwIcvarKOr+SL9Iby/zXfmWcRI6HZ0kWU+jsjANC/RR64OBjO04bsg&#10;tNXzQuNDsqhiMmQ8uPo1ueghpM54jBSwUcAX/7fVbzuPboFn266XncfnB9nGfMGfB1kKL2deUK/4&#10;BJXVM6TrLmsJH+8DHW310AZ04rbrruc3Jnt6F1PpIoPJTcm4c31P3+V49o0L7etmjv/ezwSNBUDn&#10;HlIf4LvuNnwXBC/oeaE5p2PWMn2gjL+2eIc8Lx7nkwJd+TyWrWN1alMWfEFbwQKSv5HvnEN+UcaH&#10;nlx/bt++h9LJ5N+zaC3iqw33LymMd+w9g9Mv4KcJj87TrK3fq6OVzmJRdTu6yDJfx7vvvntQeKEt&#10;3wXom88LvWt1V4ZZWRcV5UyRcelr3kp98bg9KdClz2N+HYsNAV7M2AYPI7cog+6A35wHF8yj7sBl&#10;9LmuJVzqKioDDrPJRF9toC9XDl03OLwAxvnkwmOd4IUvvO9zycKofd2C6F127VkJlpuINbRvHUCo&#10;+shFDV/yhZVc6tGfhx/J2R1nszHokqPO17wt4hvx2vxToEufR7EdIJ+YD4x7viNLwDFgg/nvAfc3&#10;bKuvoD8fU8voE/Cb6VqVc9QzWe9O9okMrHrE74+Yxirv6qMsfc/6Hj+Cqm32VX7vrctZrkEXGVel&#10;TJrbocf+C+xNdWzvIwl6hfF4EowONprpeaHJ93h8+Xg2BovwvYw9Vz2ElI/HSAEbBZDVXejywQTb&#10;xZZgo33V8/RV1XuqlqdP0OfY7vPRBvjXQgd2+KayM82NrGwCNtqEOC9YgX0cmra/yf37ju9I8L2z&#10;ybTG53uGF4iBOHHwbLK6uJ5iNdb1IXM/F9GPZ0teaNqwPlnPxqCrTZl5u111syHm5XatE3wa1/LD&#10;6H10MqH7ivoZEzaKoAdChtmuu56HfzWRX13cm/r9KZxz5rozjd+/jE6/u/N3EvxCoVPXWAFah4yR&#10;SGVlT/DC88dfT47svjelO/s3SCxjkTwPfU3PC/3888+nbZPx42pTjnxeKBaPTSjgik+bPCPe64cC&#10;zHn4g5/azLVIzJ756tUUS/jALCuTpU7163XxBnGgxCjgT2CjUdPzYIXRaGfq2whGqdvWOvfxPLAB&#10;GAV/jcWbr0+W1tUe8eqdwS7BZGMP8MKD+05nugRySQV7V+XHWKXufF7oibKJ/PnP/Xk6/lztlJHP&#10;N52V8X4o4IpPI7W6p0CRb4HP1hX5UPniOzfv3JccOvmuVmVhHflpuod240/gQ89i6jfyU6zd9d4k&#10;FFYQTIA/BpiAuI/JksIECg/w2bOyltw6Ppx8fPJoZjNEl8011rdVZJ1z2Q7xwtlDX019E8gx0ZXN&#10;oYhOolOQMug99HUD/VJmU4583jTT4rmqFHDFp1XrjeX9U6CtOV+kuwSzgBmavh2yaIgxlYIfWH/D&#10;p9GT4AP56MrHkt9/75cb00X0O/IcH8d7zv1sGo+S6glUm2k3+4qDCYj3wH8enVGZzFlbXAsnTzvA&#10;C/gxbqwcSH0Y0xiNiut+kd9tHMGnsucX9omHFx/OxlrRfJV5Sv/68FWW+uJx+1LABZ9uX+r0583b&#10;mvNFOgTaAH9qShWwD7puH/KwyzrQ3bNOJz50vDBujBvYv3P5Zr++HdhQkDf0XROfN3IRB5OrHeAF&#10;4h3w4QymM/GIP/S80OhADiwdyOYgOetsMU36PIXP67/j90iBOhRwwad16o33+KdAG3O+SIeAvMFe&#10;0fTNvvEvvpGMFvu971QVHIKOH30JH2I/kM1VacQ93BsiV7aPccNeR6xtg6ynO8ALG6sHwulLPGIF&#10;6A3dhfayT5eML2KaXPaaR79QZ1zKc+IxUgAKFK0nI4X6RYGi/Iu+WgpPKdIh+JA9f/vP/jbVi6Mr&#10;ryKXh1AWW8XCjQul+n29v7ALogMIFQuBf0JTWYHdItQ+EqHyKxXV22Ze56YYizgNnfaMFdEV0a8u&#10;tgbipMEW+riL3yMFqlKgLbt41XbF8rMUQI7Dt2ev+DtTpkPwtU4Bd+w68t65wwtgGuwT+HS69Epo&#10;rEB7sP0wz13aYytDO/HNbyr7jPd3oF8gHiJoTgmPOgZ8F8AIQjuwg84HXDB8kd7Q1ufxfKRAngLR&#10;5zFPkf7+Zs672CqbvgH8x+b/BmZpKnto38033JzqGEKtqbvURWCfGC3fmNxx4+3ZOtDUJ6wNQ+oV&#10;hAbYSfAxNbWhyjnGhcgsr8cO8AJxEfqa3ev7eMQK0i5oL74W2CawD0nfueRmKdMbSl3xGClQRoEi&#10;+VB2b7zeHgXa0gUV+bT4wizoR++84Uhqs8dnUGTbvBwlLoG5RQwFeZ7g2cQkSC4m8hq0gZeIAd03&#10;2sjkS90RGyxGogO8wF4QwfQlAfAC2EbiPbFPHJhs+Twyl8owvMTe1O37eF+kgFCgSD5ImXjsngKu&#10;tsqmLS2ydfrCLII70G+Nd45TnXmonANdYhBwQxZDoXIdkFsB+d2m7wY+lOR1aDouDo4OhomR6AAv&#10;4NsQTF8SAC+QF1p8HsU+If3JXHKJcy7KrSJ1xWOkQBkFos9jGYX6cb2tNYLIctNb+9Jr6ntV8F7k&#10;A0CHHyI+oEu80JdnIxtN/Vnl3Mnlk5nMEj25l2NHeAFbkOQ18PIeAXCCtIs9JMAM8lvXCbvOyTb8&#10;n6qMp1h2mBTwtWYc5tsPq9VtrBHwpYK3mCjjC7OYeBz5B9DRY2+fR11Dl9ihbpynPgbgE+QXFJnl&#10;7dgRXhhSTCW2CPaqFJpjn2AO0T+uc7JoHaD3c/weKVBEgejzWESdfl0LZTuC9yAP4Ck8oyhGi7WN&#10;xHPVpY4tDoN2EFuAfAM3tKm371Keh3w28Rqram9N5Erd/uI++mbXyq5MZonsanzsCC8MKaYSGuv2&#10;E2I7Tu84nfUn6wj4eFH/Mr9t64Ci++K1SIE8BXT9Vv5a/N0fCjSxHSGj4fnYAqgH3oFvNX0PPsBv&#10;AbwAXyniPb4wC8+1UZa24idIGeRdxA1JJZ9Q9DOSf1KP17fR2/U8/dEYH+T19h3hhSHFVELz8Xic&#10;+TySa5Ocm9JvzEk9xlLO68e4LtSpEb83oYAvGdCkDfHecgq45HODL8A7kP3kfqNv4fN8+C45ZMEO&#10;RbjA1hru95H7xSWXA7jh6OiDETeoPAqigwAH6PtIoodh36jl9XGql5G+Zu8o4iLq9LGt7xdVHmXv&#10;Nv+O8AIxEkOKqcQWJDm5sU/QF9JPrrYGxkZTPZM8Mx63LwWarFu3L9Xaf3NkPDKfOc/3vA0BfoDO&#10;gDLwEOQ65XzyCFfeVEYd2li2JpI6wA3EIrJWRjYSYzBvvpHoUMABvBsYgA+5librN6o9JEcZ5mOf&#10;K2Iy8RFlryv6AzrSz9BJaBbiSBwf8XxedQwd4QX2nBpSTCXxEXqOKea69DH9z3yS37YjZRgntuvx&#10;fKSACwWQO+ijXcrGMt1RALmfrR81G4LIizZa5sqbytpSB3fw/uAG1s3ECEIL8h2DIZCv5DNA5spa&#10;vA9HsQ3QLtlHmrhK2ry6Psn6EyyETgD/jfuX7kvw/2Rewt/7wuODxEh0hBeGFlOZzwuNL4mMC3RI&#10;Lnu7+NINls3teH2+KcB4Y106328Z384HBXyNFRfbikt74ZnIVXAEa27W3+AIfCZZmyObwRLIa99+&#10;EIIFdJ0AOID9o3eOFjIsILYBfDLItQhWEhzgU/fjQq8mZaCz9xiJDvHCZBzAvpL3z/D0m72mwJSi&#10;2yG+UrcLMubLxpKvOddkDMV754MCLuNtPt40vkVTCjBWmtaBvHTRodZ9Drp5nsE6HTmNDh9+S9t9&#10;fkQnkLcN+PQbqEsD3/dBT+86/A7xwpBiKsEJjF9wA9+xTxxfPp7NQxdbA/1XFPvke7zE+uaXAi7j&#10;bX7fPr5ZFQqgi2oqD5HnLjrUKu2KZcNTAKwla1wvxw7xwrH9D4XJQeVJp5CnL/6Z4j+Cz+P+lf0Z&#10;XnDxQRN7ZvhREp8w7xRwGW/zToP4fm4UAFvix+BW2l7Kh57CXnu8EoIC3veR6BAvDC2mEn9HyQvN&#10;/lP6/HH1QfOB9UOMq1jnsCjgOt6G9VaxtSEo4AtbwrvQkYZoY6wzDAWI+5e4vvz6t9bvDvHC0GIq&#10;obvuP4JtSPR8zCMXHzSX/anCjJxY6zxRwJcf2zzRJL6LmQK+/KaiDcxM3z6fZS9lWePWwgd5XX2H&#10;eGFoMZXkviBvk9Ad+wTrPBkvur5BzuWPdeKS8nXE35ECUIDxVuZjGykVKcBaBlnflBK+9BQu7WBc&#10;026wDjzT5Z5YZpYC2KG85jnqEC8MLaYSnACPFrwAbiPGVXrJJQear3hoeWY8bl8KxPXe9u37Km/u&#10;y1cRuQ1mqPLssrLoycAF1C35LfGrhM8yvtHHRjtIGRXt16GvHtcnsqv2sWO8MKSYSmjMvlP4OvId&#10;38cDSwey+eOSX8HX3LWPkHhlu1CgzfXedqHpvL6nD11UEz0F96KLBReAAVhb0SawAbiAsYwugXLw&#10;SL0fuO7DX1Ovczt9h87429XGCLpNomO8MLSYSvIusL81tJecDDL2XO2E9F9+Tkgd8Rgp4EqB6PPo&#10;SqlYzocuygUvsJ7lWXzQC8Dr+IAPwAngBcYtdbn2CvfwcS0fy01TgDg+WeM2xgwd44WhxVRigwAz&#10;CN3R9YjsZw645FfwMXenR0T8tR0pEH0et2Ov13tnH37WLngBLCB2WcZnvdZO3wVW8G0HmX7CfP8i&#10;T5CscUVu1T52jBeGFlMJTtP9R/guujLX/ApRjzzf87PNt2PtFn0e26T4MJ/lY43uIrddMEVVCoao&#10;s2obhlz+9I7TU2vc2lgBu0THeGFoMZWSd0FoTk4GYlZkPKGDK8PVUY8s1IrHOhRgfIFR4d/jG8fJ&#10;H7zrD7LxV6e+eM/8UwCeg16zyZu6YA7XNVOVdkQ9WhVqzZYFb920cVOmExfZVevYMV4YWkwlNCam&#10;UvYVJycDOTGkl1z0fvSfi91C6ozH7UkBHRfoPmJgUng//PvQjkPJyV/citHZnpSKb11GAR88xwUv&#10;0A50XmXtcb3OHKDtPut0ffa8lBMMVwsf6L6OPdAvDDGmEhuE5IUGNyyOFrP5wZxysbXF8T8vs7H5&#10;e8APWf8xdnQ/MR0XcJ1y+adFXVWeIvG3jQJNeY6rHVX8F2ztqHKe+UB9TXUjVZ45j2X1vY8a4YaO&#10;9QvghaHFVOLzqOfMYh6KDdk1v4LPOTWP43ve3onxYcMFjIW6vuNRVztvIyXc+8CnxDe7zlOQ2SbM&#10;mq+LcuLTJdd4LmNVfrseXZ/pWt92LUfcv5cYiR7ghaHFVKJb0H0ed63uyuYR88JlHzfkA/GX23X8&#10;zut7Cy6gb1mPwe8k/4yOC+CndfiniW46XjVdj+ciBZDz6KuaUIL7XfCC6Mn08S9zoOrzyWlDfVXv&#10;i+WnKfDQqqe9HXuAF4YWU4kNQs+ZRXzl2R1nszHN3CjD8a52i+lej7/6QgH6F94p/ajjAr4Ln6OM&#10;L1xge/e4BrNRJp4XCjBGmsjdKnossLDoyxj/wgvr4FraLG0X/EHdos+V94vHYgqwftH3Pqptk+gB&#10;XhhaTCW0ZuxLzixiW4lxlR5jfOf1cXJNjswjysnveOwnBXRcIPlq6Xs+9J+OC4Qvtv0mrnblttsV&#10;n9cPCjAuWcM0kbGMc8ZZkzdivsD3qtQBTuE+cAMf+Cp6Or63gcWrtLXPZaHVrpVdzWMkeoAXhhZT&#10;CV7AHiH2II7rk/VsHsjYLho/zF1kTlGZeK09CsCX4EX0HesXeBT9A5/lO7wSjM68a8J3Q7xR9HkM&#10;QdX5qRNZz6fJGzEPmujJwCzI+bJ1lEsbqYM5KXPU5Z5Y5p24ldp6BYmT6AFeGGJMJXkX8j6PMibh&#10;34xl+W07utgtbPfG8/UokMcF8DBwgR6L0FdcYHtj3qmpbdpWdzw/bAqAE5ryGeRzlfEFngZ382yR&#10;6YK7m2AOU0/ENZeJKuZza4tr2Rq3Nm7oAV4YYkwlNgjdHjQZTzJdmyv/Zi75wNvm0bG9z6IHALfB&#10;t6Az/C6PC7hOuXmgFO/WN73HPNB1qO/AWGDcg4eb2smQ+8wjV1pQlvnWBu7m/eZlDrvSt2458gQ1&#10;zgvdE7wwtJhKbBDsVSk4DeyA/JG+dOHfzKsq81Dqjsd3KABPhFfAl6CjjgvgI+JzBSabd57Cu8/7&#10;O8Zxb6YAeEDmgfgEIq99+AUyx6rqJ2gL49HcWr9n47h3pyd5odGLi8yqdewJXthY9hQfKnaWFo5g&#10;AqE5tomHFx/O5ojLOHa1W7iPiPksqeMC4YfwMOifxwW+9Z1DoSh0idhzKL1Vr53IYdGZgQUY+8wB&#10;0fWLHoByvuYBz+M5VVrM86vYL6rUnS8Ln4062jxVzL/pFz0PgMiuSsee4IWhxVRCY/JC6z6P5MSQ&#10;npK5K79NR1e7heneeTwn6yTkntg+BRfAF4SmjPumOtZ5ox98HRkyb++13d5HnwMmbMw8YH7Q38wD&#10;sHQoGlE3WAH9XdVngGOq3lOlPG1ivIvdo8q927Us/amvcSvhBFl/9wQvPLjn8ea6Enmnlo7YINg/&#10;Aro/++yzaV/IWGQ8I9/kt+1I/4Wc87bndnle54mCC2zrpIgL3HoqYk83OvWhFPMdWV+kKxB9UVfY&#10;WLCCCw8z0ZT5HHLuUj/086VHMb3DPJ4jb5DsfVQHL5w99NWpPSqfvef/JsQ3Ir+JW2hr/8ohxlRi&#10;g9DtQfSFzBHmuYsez8VuMdRxy1xGV8h6yKQ/hSeCq0Kvk4ZKv6rt3o7YsyqN2izP+Gdsm/Rl8Abm&#10;hK4raLNtZc+CL7nwL1s9ofkabYO2tufH82YKHJgcyPY+qoMXFpQd+JbFu5KN8Tvx5vzmu3zawgtD&#10;jKnEFqHbg/iu29Lg3+Ze2zoLfq+j79uqoftvzFsTLkBXKPrTiAvC91NoHh3+DYb3hLyuQOQsc1/G&#10;f9e6gqpUhSchj5voPaGDzgurtqGsfBzrZRQyXz+5fHIqD0BVzIB+4fGDv5nqFJ4//nqmT0DPAHYQ&#10;fQPrfz6URffA58S+/5KV94ErmGNV299lebFBSBvQN5wancowggsGdrVbmHu/3bPgAtGhMl/hhzpf&#10;7OtaqV0qdfc0kUvdtWB+n6zrynQbGuOfuSC6AmTkkNe9PrACowBewCfUiJiHdVYo2hTVy/jU17gi&#10;u5yPBf4L44WlFDOIroEjugjBC6l8L7i/KoYYWkwlNNb3CcWXAX2P9Bc8pEx3AG9poveTZ/k6ynqJ&#10;djPfdVxAO+eFL/qiV5/qAcvRP31q05DaUjT2dV2B6MrE9jikdyxqqy+swDPgHeDXouc1uRYajzRp&#10;W5/vBffqex854wQl69KyDeQ9+gefPg5DjKkEq7FfJbTEj2RxtJjNEZc5A48Cd7U9xnTeyLwGF+ix&#10;CDouYIy13b74vOoUoJ+Qa9Xv3F536PYzk66Ac8xd1mLbZezzzowd+IKP0QCN4Sk+6jLVEbGxiSpu&#10;55A3svdRm3gBfQM2iqp6BFv5IcZUYoPgI3SnL2TOuc4Z5mkovsQaiHbA/4Q36rhAeCNl5m295DZ7&#10;5quUPv7m682qvY2Me3QBgoeZZ9CHI7KMOSG6Apmz1Z4yH6WRvfAEnzwIfhJSb1rGW3kX4Xv0c+Rt&#10;W2N1/8r+LA+AyC3nYwP9wpGV+7z6MGDn0OMNnN9BdCX/n71z27njuPL7foS5MzCYgTG2YY0kiqfv&#10;+/gdeBBpmpJFipITZ+ixJ2NQysgYgIZ8SpiBncggEiEXE2IMzPjCFzGQG94lgOEH0OXcBPEbzCvk&#10;EZz969afe+21q7qrqw+7u7++aHR3dR1WVa1a61+rVlXv4c4ahD0X+q17b71cv0QGIZ82PRV+Yi7P&#10;mA1/TQuVfLS4gLKRA8hGrW0vuCCtPacai76mj6dKf1O6qSt2APiecUT9Ld8LD58nW0GTNuwDK6j8&#10;FNmnuE3v4AFwnzBBDBMSTjz6v2kZc43/8a2Pt+a4jfRsC7wgP4aYvaBp+BT3VLIGwblNanPwDudu&#10;itdScDuyjktpqu4puGCZM1W14Ly/CRfOqZaW56UXZCNjDitbAboP/XGebQUp/U57IiPQoynyKSXP&#10;UBzwQp99Qb9ziefp+5CNpIl8DdVjbmH0vZ3jSncl3VvgBfZK4P/YFBfE4k9xTyVtzLjQehD/8+C/&#10;HuIx+LkO2/KdeErDnXEG/9O3XkZqjCy4wLbY8kwLoDOn6vMIv0O/bAVggZCtIKYXFg6ItwDyRLxB&#10;m8IjdXIpnlvaF/qPvkqL3V8s5CR2pv5KmFbOYKpsn8cWeKGwB6x9GGL6PyccXk7COXtYe4jRxX+n&#10;7LnQ/DdUHJSCbX//J79f70M5KuQkWEBzJ55lT2XcMS9Qvst9aYFQC8hOG/o2hjDog5cZFx4Ho1/Q&#10;Y3yTrWAMNE+ZBtoaGYJMoX1p1z7n/LatkF9jwAvQAC2WtvP+jF9+1jmPLfCCzmjIwQWxNFPcU/no&#10;0aOt/4SCecSP1nZQZVclzfcvf7/A/CGbmvJb7ksL1LUAvDSUTgjRItuYbAXIam8rsDbkBQeHWrF5&#10;mNpd82nWG7ho6320sfq4eU26TUHdwUvd5jrt3D48/TDPh6EFXkDnF/aAlnlY7DDFPZWsQYAZZH+4&#10;cf3G6qcXf1rMk945eKewHdBO8CyyU+MI3KtxTHjf9sFpc/hCfWoLwEtDzOusrYA5LOVa29hiK0jt&#10;sebxkBvIC63dgAuQMeAy+gLMsO95R4pttXnN81LQNnkp55kK3sEuLp2VfG+p6znTqcszGKa4p5K1&#10;CHwewQysC8Gbtw9uF2P5V6/+qnivm++BIbjmyZ1LrYZsAeHRLsq0c1bkP5hAuok775QnXxrh3y7K&#10;XvIoWwC9j62GdhYms3MPvu0bG4T6ytpWQ9+HDANHDYGhh6xTm7IY1+gp+d0NhRe6PoNhinsqaXPO&#10;bcLOwJoQ5zGwZ0X9Ca/W2Q7gZeSv0iz3pQVyWwD90dTnEX2j+apsBcgTLnSUbAXEWeRubs9Up7PY&#10;jD7QGg5ywbb/VDAZfALvVNd6mK/QUSeDh6FkPKXcv37/5f+Vh8ILnMGAjrdrCm2ep7in0rc19gb6&#10;QpzBvCzFdoBcWGSxWm2557YAuj+EPdEz8Be2gJitgHDZCupsYrn0Len+UKxDCp+BBegvsJldT6Cv&#10;ptwH0E+dxtDfXdrcxlCfLmh4fvX51jq612PB95brEV2fwTDVPZW2bfUfKvVpTH7ru+7IauYVel/u&#10;SwvktgByGn5CFzG34p2LZ3iMb+irMdqxc+s81nToTbueQD9oPYF+GOt6Qm57wleqI/yXm0+X6Wjn&#10;lDlbl2WOPS/GfuN9lS3xAv+3ZE2ijU3Bp4XXrP6d4jP9YO2GyAf7HuIlvhNvynOKUL2WsOFbAPnI&#10;tdgKhmt7rSfQ7rH1BLBDnRwYjuJ+SgIvjGUdQjWk3cdGk2jb573xvsqWeKGPMximuKfSYxr8GRg3&#10;4gXkB7Jb77E7PM18I/Z9CV9aYGmB/bcAOp/xDTZgzGo9gWeNdXTU/ikdnoJUe+qQlI2RpiHrHyur&#10;8b7Klnjhsw9KP0tvI2jzPsU9lR4vcC70J8efvJQXqT5oxFtwcIy7l/ClBYZtAfQMev/vLv7d6sPL&#10;H67ePnj7pa2dcQpemNt6QhctjI24i3y6zGOMNHVZv5y8wLyN9lW2xAvggmL9oIN8hDGmuKfS4wX+&#10;Q2XPhcZWSTvVrTXwPWXtIoc3ljRLCywtsNsC2ArABOj+Ys/iwbvrM1OuFeP15PBsdevgG6ubV765&#10;Oj64tbp9dK8IZyw/OCz3ki72wN02HeP+RWxA4L9das9viPRS8r7KDvT8rWt3O/2vNT6U9vwjr4un&#10;8M4eCdaGLCfi+5MiW+SPZtMuz0sLLC2Q3wLIRTAB409rCHeOvlbofs5iBxN8/eJHq6MLP1j92Z/9&#10;evWnf/pitVr9n+j1R3/0WRGP+GAKdJFdf8yndB4psb2kyLohawtN53WNqKqdG+2rzMQLrEPgu4C/&#10;I2c28Sz7QNv7HPZUgmm8/Yvxk+IvvPg9VnH38m1pgXgLMH+UXwG4GxsA45DrzuE7hZ3gxoWPV6+8&#10;8qzQ91WYoMm3o1f+S3GOK+O7zoYYp34+X8BkXGOq0TIPC/dGo32VEbxg8UBxhtLtnxT7ILAlaPzx&#10;zN6Ix+tv/EuiLU5QevZUNt7nMaL/T8n+8ebNN7fwrGw/KfJk4e0wby+hSwto/QD/4WL9YD1vPFvP&#10;8ZFLzPVvXH179c6FH69ee+1pgQm+8IXfRe0EMUxAGuwM4IoLF57sXF/5yvMdGwQ2h2sHb66+dnj3&#10;3GOG1LnRkNw8RgwzZP1jZYGxU/UtWID/UktXc2d+z9izeIB42BL4Bpaw8ft4pnzp3ane+ce43xOR&#10;uiax2Bhi3L2En5cWsOsHjJsHR6WtgPUDbAW3L3+3WD8I6e4YDlA4WIBLWODKlYerq1fxTSjPc+fO&#10;O+GKo/vFi49N3KPiO1iBvIUZUuyIc+5H+g4fhjHVEbvT4kse7pHUfZWcz+jPTyjWAzo+U6EppmBP&#10;pf4RPVW84M+FpqfA3ak8u9gYwry9hM6nBbT/gLkf/P6u8TW8eXSnWD+4e+GHL9cPpJel92N3/A/A&#10;A2+88dHq8uV/U+j3g7W/omyjPIMH0P3gAK1PNLVFUAb5cIkWaDw+PN2ZK8yn19JqQlunxRwmFryG&#10;n8kwpU2rlNR9lWAD+SvyXPgaBjBEU33fNj57Kp8/fz5pG4M/F1ocBM+m+N0sNga12HKfcgvI1xBb&#10;G7gAvCxfQ+0/wNcQvY3+TdXZ6GXia80Anb3BBCeFDr9y5b01Rjgt4hFXOr3rO+Wy/qF8wSvoS8bw&#10;lPuuDe1j3I8wNgzTpn27TIvt5fTktFbfFr4C671D2BjkiwBm6PKfkznYYQ57Kv250Orfxcagllju&#10;c2oBMLB8DYv1g4ivIesHTXS3bAXgicuXHxU4QOsGYAStGYTyBXsQV3q8r7vwga3X6eW/LGwmc+rj&#10;JnUBF8IPTdL0HXeM+zz7rnNq/mfXEmz6EX/HHB3fZZrCzrH+P/RU1yJEtz8XWn232BjUEst9Si0g&#10;X0PsBDqrQL6GrB/ga8j6gXwNU9cPUmwFrB0o31QbBPiAOWUqHW3wBHYOsIloK7HKuGzyQ/LaGP0L&#10;U/3HhmynsZT1o2s/qj/HYKR4ofChWJ+pLL071fvZ2dnq0wuf7mDspjYG7zc5Fh5b6JhfC2j9AB71&#10;6wc6q0C+hsynmVun6tk2toLUMnw8bBB23u+/d/mO/YNLeV4/vJ209jg/Lip9tcbm9zlGDDOWvmcu&#10;wPy28uymkeKFueypfP/991fvHb23gxfgkVQbAza9sfkaj4XHFzryWyB0VoHONbx7dL/VWQXgAtYH&#10;WEMI+RXk2gqkh5vc0d/Wt6BJ2qZx/frHmxf/ZnTnEORzTLOUyx6JZu01hti1ZzeNFC+wtoEdcap2&#10;BdH99OnToh4hXmhiY1jOiA614BJW1wJaP7C+hlo/0FkF+Brm2PnRpczbhQvwIzg4uF3w++Fh6W8I&#10;Xgj5FTTVw23iQwNXmzyapMX3kTqThjWK1P1QdX05te86b2ZMdC97JKp7A51U+T+JEeOFN2/cnvye&#10;yhcvSj/p2H6IVBsDe82WNYlqXj/PX+EvrR8Uvoafn1UA5m57VoFdQ9icPXCygwvKMwzeHsRXoIn+&#10;Rndj42iSpk1ci09oO2w255U3xzbPGSOGGQtvMLd4cPyg+uymEeOFOeypxM6AzGbcwKueN1JtDMua&#10;hG+58/duzyqQr6HWD/A1PPvc11BnCTTx8ZO/IXYG9N3Bwc31deNzTFCeXaSzCmI+C4QPqZdTdTo6&#10;G3tHLL7qLjuJMBHpYmmqwj0+YfyfP24ta4xtBSwL74bkXx/tQjkeP0MH/cDF2i66sY+yp5gn7fXj&#10;iz8u2ob/Kk/Rf4H1iCfv/acVZx7Jtj/V+1v33lq9c/BO1Ach1cYAry98PsURmU6zZJ1dP9BZBfI1&#10;zDmrQPoNHSi9uNmbWMpRdL32JvJ86dJ3G+lL9C48qrLGdIcundOwqbdsJIcFzqHOsg2oHXLq4HET&#10;WC5mX4xxxpD6NUZD03DxrvbUgmmPD49f6ml8DZvm2SS+xwS8UyZjifZfZOdua9I2zDmO1+uItb6O&#10;/HNhxPaFp2//Q/3+Duow8ot/bfJPD3At6wq+1+izFD9i4hDXp1/ep9cCyC/JVXgi9l8kdDv6p4ne&#10;Ir4wgebKzK/RmfIrILzKZ0F6s0m5xLX7CZum7TM+9RUGUL2r2pX6kyaHJo+bsPvQ1zEu1T8w0G/I&#10;CPoJe2SKTIjl2Uc4+tbO24vzONc0M98peeuw8NWQnkZX//Yrv1398xf/uZBbfdcHGoTL/PiCpgUv&#10;bLgCfqTfztb7dzQOjo/v1c/PR4wX5rKnEp/HD258UNjjQpgBPobXweebHt19Yu2i7zG3W+oSktsC&#10;kq9gPOkE72uYc1aBdBjjXHNm5sYeE0jnE08yQWnr7uhU9GtdPP8dOpqW5fMYwzt1oC65tDCewQ2k&#10;p4+r5tboMvgDHSd9t0+/PGiwvjDQR33AMDwjg+y8HVrrxgh5krYuXpvvohNakbO8i07e1bZtyph6&#10;2qIfDt8t/svGP1Utf8PztTaGEeMF/nkJ/WO3H9TRx7nQd07vFGMFTBDCDIQxRqv4kbQpuKIqj+Vb&#10;ty0gG6yVr379IPesAo1lxnEdLuB7l3o6V18yJweniPap3ut8HurqZXET2KsK56PTQniCsd4tt25y&#10;Q8ejOyhXdgLwgHStMAF8Tby6ucwm5/CTZFf4azehlBGzIYDHQm3cTcnjz4V2oZ9Z0+R/7sKyno+v&#10;X7+3evbsWVznjhgvzGVPJXjCjn342mOG1DWJFFwxfu6dHoU78jXwXyTGYa7eRj+ho2UHL+0FpfzW&#10;GgLfcvP3cqHuPVdfohvteUV15Yz5O2M2lz76j74iPf3KelOM6xn7yHL/nbHedk4M35I/upL5ttYO&#10;uPOOHuU75cR0racr9532bIs7csum/ucRL9De1Ju2v3n5O1GcID7/8pf/cXVycjJZvDCHPZXgBf7l&#10;Yce+MANjVmO1bjwJI4ZkS+44WtJtWoD2pS+sfPXrB23OKpDuQO9vfO70/+TyvALNz9Ex+AKgtzWW&#10;h77n6Mtcu8TQdUspD5yW2/70MRflyJ9hw2nbT/AccmA79A+FTQJe9OFN3slXtgLWrFPWDprk3ySu&#10;ZF2TNF3FxU5SZePpqpwx5QPv4MuI/4zOKE/h+2vXTuI2hpHbF+ayp/Lhw4c76w3CfloXxJf4e5e/&#10;V+BB4WHGGPMMZLfinUec3OU4RD7L1xAZ4n0NtX7Q1NeQMYm+JF1oXDLfBAOgR+RzVzWOrU07lF/f&#10;YfBcjD7ZQ6iTdCP06v+QfdM2RP5t2t/bWarmAuBUxrbnccY5838f3uSduUVbzNGkvKq4+6Qlhsmq&#10;6J3qN+rqfRmbjBfGdNTGMHK8MJc9lewL/eHZD4NjH9zAmGYPrNbZhBfQa/T/VHl3X3Tb9QPa9F23&#10;ftDmrAIwgfQkPoHoFfQBWKB8PgpiBuarpE0du9gg0Dup8buOx1mNly9/+6UtZFPPzT4LwoQXhK9i&#10;GKNr+vrOr037ezsLZ2ZVjWP4x4+VLnSc5IjPex/v+6QFeYAO3Ue9hy4TeXe4Hrdtxse1a6er58+f&#10;765LjBwvzGVPJT6PnM09NO/MuTxwFjJVvobYYryvIesHRxd+UOjpJrZl2QrQhawRCAcg15lDS0+C&#10;G9AN1n8IvQl2sGGUDV5oMoalh5uk6TIueOHKlfcLPEAdfT27LGuMebVpf/gHHlC9bl755o590Y5N&#10;dJnHEzG7g01X98x8g3FRF2+I7/umJYTJhqj30GWAy/ClEu/l3K9ceba6F/rf48jxwlz2VP7ud8iP&#10;3TnE0Lw0xfKYG2j9AJumXz9AFjM+NL9NHR/oc3SgbAVgANnTZSuw/gRN5s3YHex+RG+fTqERumwe&#10;KWm6jNNGX3ZJx77ygp/gidzyGe9KC38ix2PjL7a2zzoFuCGWri4cDMJ6Zl28Ib5Dyz7n+PQHc4wh&#10;6rrPMuAz5knivdw7NgbmuVv7/0aOF+ayp5I2Z29om7G/Tx7su2zaBXnCukyxfrCeE3lfw3cu/Dhp&#10;3d+PD621o/+8nyH4AJ3MN9kKfPqcd/m4KW2ObRss00ZfqezcO20CXspNP/V0tD/8kVsP6y8Jb1XN&#10;87UO6cdZDEf4eFXvY5qnDEWLnWPgo0Q7UjbhVW01h2/IUdZbc/lW6a5efbprYxg5XpjTnkrsO8yT&#10;58CTOXXw6weMY79+YH0Nm6wfyFbAPB49t20r2Ow94Dt6oImtQOOn6R35pDUJMElTX4TSpr2ZozYt&#10;Pye+2pE2AuOwJpGTz1zS0Ie5dYEHaUfSc4fXY+OGOSGYwX+P4Qgfr+q9rY2iKu+m37Av9KGzaT8w&#10;AfnTZ9x5J5w5CDr0PNgW6A/qir9MLt8qHbKAOe6WjWECeGEueyrxefzk+JMdmdB0zI09PvIAnmWs&#10;sn7gfQ1ZP+DMO83npVPFp1V3MAR24m1bwe7/D5quTVSVmfuNuan0BfRyNc2rjb4KlSVbi3CV7C2b&#10;dZiNf8aVK++tZe9xY5pD5U41zGK+pnXQWpbSkVds7DJm+M5l9Sm6ru0+wC5sFDG6m4b3RQvtxlwM&#10;udOUprnFh3/4V734rs396tUn2zaGCeCFueyp5Nys+6fz8Hm06wfC9n79IPesAubV6Fl02sbXcPv/&#10;B+he2Qqa4I02Y6dpWuaX4BbSgY1y1hYs5kgp3+MByuSSLsJGzrvWYNSGwjW+DNL5sPP0TlvF2qau&#10;HeBRu57D2Xp165FgA/x3pcPQf239D8gT3KE893nvwl4Soh8+DYWf17Cuxu2OjWECeGEueypfvHix&#10;Ojs+mxRfI6+0/wC58+CoXAeEH7F55a4fWFmLTkV/Wb3GM3NfZC7f/doEMhwdzPch1hYsvanPb7zx&#10;0UubAvTmrIV7fcX4JS/ahLrLPgAOoE/kp6m2kw0nt43ILzdtajuNOR58SRvm0Egf0X9Ke+vgG7Xz&#10;X9nkGHfy8W2rC8mTawy6E9yCzbFrWtq2Udf07Ds/2kN81/a+ZWOYAF6Yy55KnQs9tnW0uvWDNmcV&#10;1PEqshje1jzX2wrs+kOJJ0q9iO5FlqMnkct15ezju51fUq+cMXzp0neKOpZ1L+3V1J138ucCP3g8&#10;1VV9KYf8u8pvavmojXPo9hgRbF03zwcn6Fw2u/7eRv+M6WxD6ke92tQnlLaLs7ND+U41DFtvVzJh&#10;y8YwAbwwlz2V4IW37r1VO8fog0fla4i80vqBfA1Z62Luw/qB9E/TOaXmvdtrCDrr+LDQbz5P5Ck6&#10;FMzAN82ZwQHoRL7Jfg5dmitb2d1Gntt8+nimfuhb5U19fBvoW+x+8eK/W9sQ/nWhsz2WiqXpMhw7&#10;BX3aZZ5Tyguegx9zabYYkXNAQj6NfYx3m2dfOtqWkfrMegxtUoebUvNTvL78IpT/1O7YgbvE+cfH&#10;n/sxTAAvzGlP5aNHj1a/uPqLzvG1+Fm4AEzw1sFbO2cVMMfJOatA8hJ9Bx+ipze+BSUuQDfKDk4c&#10;6UbuxOWb8uGuPHgGF4ARiCdbg40bex47XqBOoj1nru5t2sprqPuY23eINvCYr2mZdj2Hvuxjbq2x&#10;H7sjE9DRse99h0smaV0TWrrGTQteKPdFaA3r9PB0Pf/65UvZ05RvfXzZGNivOIULHts6N2I9V5/i&#10;+9OnT1cf3Pigs7HL3AFsgG/B2cu9RLcLv4LD9Vkvr776s5d7+jwPVL1bXICeR9fRB1wxXFCVH/xm&#10;ZSdx7drwlSv3V6+//tPG/L1vfVpVZ77RXopDfZvO1dvqK5Wdex97++bWKzUd4wC+TY3v41mMiH0Y&#10;O3Hf+jmUP3yI3g596yLMYwLkETpcMoNnwpBVP3/j553gJmSf9CP7J62faBd1GlseamPVmfZ88/B2&#10;8Y9q2hk78Y31uQvYiZmnvP76T7L51vMx79gYpoAVoHEueyrZy3r77Hb2uMXXAFseexThketrfsFm&#10;EJqTW1kV6n/C4rig/BeCne8TN5ZPSjj0oH8Ul/eNn97hirV6fQvdY74M0BiKP4Yw+kjrCClzdeoI&#10;RsAOTvzSf2GDOYauE7RYG8nQ5Y+hPPowlw6LicmDvPahh7qYf0tfyU5QhQmIgz4PYRTCUtvB+lZh&#10;k6AesTMWQmXto63blKn62nVj62N+8+hOcRYTZ9e98cbfrm2231635a5PcoqsacrTyLGp4IW57KmU&#10;z2MTnmIc4FPMv0nBkOAD9In0UKzf7dqz1bXIsFJXb/zpLS6oyzdWXl04ZcDHiifdSHmXLn1vzf/l&#10;Gaa8o6eISx3QV8gX68sA7iC98hrr3WK21177D0VdhAVoD75v+mJTR/pIY56699UnKe1G+Snx5hiH&#10;dofv4Mec+qkPlZbxi05oMv67iItuT5l/I2vQ820xQR3N9gwpuzc7hgkIxzYBbftov7r6pH5X+8pG&#10;oPNptBedPbf4kmndGFkB71WNfy9X4TXPd+K/tvep4IUn7/7nFecdTXENwtP85s03k30eGbfgBM44&#10;StGPxMHWUOog9hJc+1zX7toLqniwLV+F0nse5n1jXzheP+MHsfGFGALDhOhsE8bYFtYp60d9TtdX&#10;ic0ODm4U6zBqC8Wv6guLOdrQlpsW2tvalnLL7jMdba72V39ssLT2p5brbyljL0Qr8p489Q17MTov&#10;Vb90FQ9dy0V+0ll9Y4Iq2q2dQPtB0J3QiC6dMiaw+If63Dm4s/r6EbZUZMDhytoI4Dt4MJe/4Cvx&#10;rngsFma/5z5PBS/MaU/lw4cPa7H+7//k92tfxQeFPQF+qupfeA2ZVOreo2JOjpz60pf+qVOflyoa&#10;Ur75tXD0IHQqLfUYu16CRvoDTMY43eiXUhZgC6Fewvxf/eqnRT+ojjl3yrDtlJNHmzT7xittaCet&#10;+os+OVzP7zcYtcQCtr9o57by29JLXuSvMNaWpber9GnX37Bvy46PzrL+BOCG2NpB13QoP+lUvU/t&#10;rnUD+lI2Ee03w0ags2kkk1955dNKG4H4I+e+4IVdH8xyT+Vbs7AvYCf5+NbH0TkGPMiYPr56v5bH&#10;kEfEhWfaYNQcPm2axsvOfevBVPpLPVPaPRj/yH/WSWhz6Zc+cU5IHqTS3kW8KfSTcJzaij7SOhZ3&#10;6sA3zrdGdnfRLil5wBeMT8WFhj7OK6rTt7IpcK+Lu3wvWwAMpXUDMAF4CyxAf+q6c+mvV+yTZS6E&#10;fFM/c2dOgb20b7ksnrdlh8Ls99znqdgX5rSnEp/H+9fD50IjS/BhvHjx+1vzklj/orfQZ7HvYwov&#10;ZefG17wvnu66zuiefc7vkTvou67rlZrfGPoJ3kEe0w/QA9/TL1q/Eo6TXSckv6kvabxcT22H3HgW&#10;L1A2vsqLTh5HC1hMUPgSrP0pWR+hzzgDCjuMfCf+6spfrQ6vvFvwXzmHKPeAh9YSJev6xgrwpLfb&#10;EobMYIzk8mws3VTwAnTSh94XYIrvn32GD9WunzT8erbGCvAffIYMjPWbwokzBE+qvLZ3Kzv74um2&#10;NPr00kE+fKh3dAx6bqjyfDno6CHwCvXkAg/Q5tRZNgL4hnfZCeAd4iKXPb1V7/vAC9QBWqELevFH&#10;Goe2nD8Vsqt4Xw2PCbDpsmYDfmCtJNQyfMcPUfyFnKZvuTxmGBLjw1tePoTCRHeb+5Twwq3rt7f/&#10;rTnRMxjAOPwn1Pr0YPfCd9ryHTLSvvt+Fob14WN+t/imL57uuv7SX13nm5rfvvu5q34iHy5kKW2K&#10;7kfOyUaA3OVd+EzxU9spJR5lDm0rok7MAUVfaK4Q0k9LWFoLyBfCYwLamcv6atRhgqoSwRL+P9HI&#10;Z2QavKr+5c671+H2e5fPobJCYV2UOSW8cO/6g9Xz589nYWO4d+9esTYGf4KBmXN4nrPzklBf98UT&#10;obK6CmMMqZ6pNpSuys7NZwztjNzLpb9tulIm1pdPO6EXw+sF9j/ZpS8Beps0TW0EbeoDbVxt8mia&#10;1peJfzy6p0o3Ld+2W8D6F2ILAAOwXhDCBH35b4JLQuMQuz8Y2PJFifHrx4xNk/sckk+hsNz8bbop&#10;4YU57anE5/GT408KmVGc03Xxb7b4jT4K8aHtO3gCTGHDhnqmbHRD07UQP78Ljb+h6pBazhhwTR12&#10;TK1Lbjz6Cdygfg9jgtIX1NoHlC633K7SIb+hnTG1D7xAm6gu/L8Ne+K2RlzeQr4E2tPB3foS0H77&#10;wFwhfvZ4UP0ciqtvXd7ha2/LCIV1UeaU8MKc9lRiJ7l/er9YK8PnNrTuIJlc1c/wZNX33G+Sr/Iv&#10;29iON/sGscM1lb1+bGGLHnJ+mdsefbVzKj3epp2arqt4BwfsQ6TvdzFBFWa09qSuaPH5IBu5xKvy&#10;faDskmboLs8fGYKeEH2Uq/C7F364lz2V+0YkWjdgTQAbgT8fUv6F1pfArtnum37Kf3C4+x+nkL8h&#10;fT0Ur4WwQShM/NfmPiW8MKc9lS9evCh8GPC9vXn5Oy9lie3LlD63/gA2bcozcp4ypMPhb+axpYwt&#10;5Ss4ge+yHVtcExsnVWWTl/XbHWpMVdGU8m3fuEZ9lEJrH3HQwXaOnFpGnY0sNR8fj/bYYIESw4hX&#10;+QZfc40Bi3r7FLZrdOUY9F/XNNh1A51LoHUDnctE3cEEfa0bdF0nmx+0+7UH+Cxk5/W2VM/DXb2H&#10;1gs9z3VV1pTwwpz2VOLziLzDthCbn4X4wPd7Kk/C48hu9DMYo5S123NF9D+878uIvcfGSSw+4aSB&#10;BsVJpV/x93XfN65R/+2r/vBGSCbW0YPursMZsmVRR+LT1iWflueK+DLgY2iJjRsffwzvjDfRwRhg&#10;nmr10FSetd9A5xL4PYhjWTfoqz3BOdiH1JfcY3IaXuaycft6tvylMkJh+pZ7nxJegFbaYIp7KEM0&#10;v3XvraI+VX3HvLZKLqbyJO2GPEZWVeVXRUvoW1Oe9Bgjlf5Q2UOG9TVPTq2Dx1mp6bqIB79QPn39&#10;x3/8vxrJP9GtPOhv8AN4wNuyaGO+C7eKVyzeAFswJqydq4s69p2HHcfSL33ptLb51q0b4EfAZdcN&#10;SNO23CmkBydxprfnF8aGt2Vhk2U+5OP28R6Sw6GwtmVPDS/MaU/l48ecT7uZd4T6ErmK/Ax9I4xv&#10;xIl9VziyGfmr967u0N9Udts673venNoO+8Y16Ft0Tiq9OfEoA36irsg5r8/5F8mXvvSrRjRIv4f8&#10;HlL4saz35hwS4Y2c+u0zDWPU1pcxsM+zFkPrBvIt1LoBtoOprhv0hT1oN/a9e17y/ct34V0ft493&#10;K1OVfyhM33LvU8MLc9pT+fTp01q8UKenJI/r+j/Ez3VpUr7n5Gv5mDFFHill7TNOKi7rk0bbbm3K&#10;oc3lG0jb+/UpeE7+KrYc5vl8s2FDPNu5OfhyqDlbV3WjvamDxf3s4+/bvz+030DnFPl1A+L2TU9f&#10;OnzofEPjEJ6ENy3PyI5kw/p6DtEUCmtb/tTwwpz2VHIudF2fIrfr9Cl51M3x+7KnQ5uVgyn8aG0d&#10;fv6Ykn4fccaAa1J8W+EDaOUS1rS8gd6i/ZFvfKfviJvSpvuyBcFjjANohFboT6F3yDjwMbTRRrQr&#10;7VtisXJvhtcl/G8Wf782uk6+BLFzikL7Dc7LukGbdq1Ly7+n6W/LXxprNoxnxptfp/BxungP6ZFQ&#10;WNuypoYX5rSnUj6PVX2Yok+RS3UyP8bPVWWnfMvJ19PbB1+n0N4kzpBzhRhdtNurr/5sSy+BAwnf&#10;rB1s/3MRjEEfwR/c27Q1eVBWjL6+wqHb+jC0qUMujcJhssuo3b1tRj4Yss9YrGbLvnHh48LWX6eb&#10;vC/BPs4pqqPxvH2nD/wcKTav87LO8kCXz3YOpnz7wCpTwwtz2lMJXjg7u16r65GPMbkDb6TYiZnf&#10;9GHH9bJcvFp19/T2wddV5ed+q+uH3HxT011Zz0nxIUAGSS/Rr+jxGF5EjqHTSEO7+3luatnEK9e+&#10;qv1tmuSXGhfZbHEK9YnVNzXPUDy1o3iaMkM4jO9qdz/PDOUbCqNf7h3cK9YAWAfQmQTagxjzJdjX&#10;OUXnDRNU1RefDvCe7Vd4x/KovjFO24w55VN3p2w/JkJhdfnUfZ8aXpjbnspHj+r5KYQdbb/Cj/Cl&#10;DfPPMX728Zq+5+SLvOVSWX3wtfLu8r5vOqXHuqxT07z2gZk8TgH3om+b0k4+8CvjhbbcrBkcFXYX&#10;xhl9LDzbZK0mRgvlkQ//PP76xY9Wtw6+UfjL0Y7spdZeA/kWoovAD2M7p6hKf563b/6/U/R9zP7o&#10;ZV2MT9qGh2RTKKxtOVPDC9DLWAvtT5xiGD6PN25U6/o6jIpMQtZV8ULKukZV+ti3nHyR19bWkSv/&#10;YzT1Fb5vOnOwWddt0YcMqqPR8xj6F5uUt7nxLv2MnGbcQO9mzaA8g4xwvoM5iN9mfVllkhdzTv5f&#10;iC8jWAA5defoa1vnGC9YYProgj70/52Ch0NY2tvG6ng993toXIbCcvNXuinihdOTs9n8pxKfx9PT&#10;al0v2ac+C93h1VC4DUuJY+OnPjfNFz6mTsqfZ/uu8LHd90UnOg19dOnSd9Yy6drLdttH+9Rh165p&#10;Qh9TJpfNm3f4Dl6KrRnQX7Rd7pqByrN2Cc7qwVfx7tH9onxoeHB0fs8jmL72b14D/ExDMi+kn+E/&#10;8Kp4qa97qOxQWNvyp4YX8F/gX9CfffbZbGwMId6z/QrP0fc2zD/Dk3VykXL8nMznk/PexP8Avefn&#10;hinrKTl0dZ2mTzo1T6UM7OH0t+bF6ENsG+i/Ol7pus4+P2iAPh/exbv0MjxCOSUmKG0CId5WfMZH&#10;W77+4hf/5/psiX8qyn3nwo+LM3n4jyTtzb9jOY9xyucYN9eKS4qqFoAvvF0qZn8cYswiL7Bl2HG4&#10;4IU/rE6Oz1bPnj2bDVZgDeXmzeqzlJCFdTwX49W++Yf8U/gSeY+eASt4vk7BQ7Ye+3rOpdPrM96l&#10;d0tcUNqueUZH8o02CulIsAPpp9YGohfaqZutv7cPCBuBnUJtoLzq7lXtBA227Rlf+BjKj2DxK6zS&#10;lsu30H+n4Gkuz5cpczmfpum7fG5suhSdYOOnPE/JvvDk7V+sbt26NSusAF5I8XlEz1bJzhivWh5A&#10;Pnpdbb/nPsOXb7zxUXH2n+igrG15fFTMkT0mp0zqNYTNLrd+Sgft9IPe7Z067OIA/afj8KWOJw55&#10;CBfwHmoTm7d97kMG2Pzrnsu+CrcBaW07wAsbPtj815Qw8Qn156orN/SddiOt7BG0TclzZVlq51Ba&#10;+A08oraHHvYmLJpwaYGUFgBXwj+Wt+BDeNCG8QxP5vK4zyv2rvFkv4fC7Pec56ngBe2LYL1/in6N&#10;VTSn+DzCc1W6Hn70mELyFL6Gd1j7vnTpr3f4OYdvbBroOjw8XV8nL33LGTvQJHls44ee6+wnoTT7&#10;CINOtSd9spkbb/Ys0tbUHd0JjVev3i3SEEZa3nNp70MGNKGF/qQNdnV0aSOBB2gX4SF4g3rnrheE&#10;8Memzcu1CmQ07SKeU1nciXv58r8qaIAOrldf/XnBq7behLNXIUVXLHGWFmAfC/tdPA/B+zaM59Dc&#10;38dp+x6SC6GwtuVMBS88+voHxTy8Su9O9VuqzyP9X9XfyEswg5enkt1Xrry/tgP8bWUeVflXfYM2&#10;yqmKU/UNulOxRVU+fX+jjmpP6cK6Mq+u/08DnhK+ODi4kd1OlBmSSXU0pH5Hx6I7KUd9SnngAHBC&#10;yV831vOo+1s6uk3fVZe3jcNS21z1pT6Hh8fFmKAeZV1O1/S/t9UH0MBehkUTLi2Q0gKh/06VvLbr&#10;d8446svnR3xOGVx65x4Ks99znqeAF+bo4+ixTd38GiyQoick70O80KeuQd6G6LPzQ/QsceBj6LQ0&#10;Ek4eNmwuz9gUhKXK+Xncnl9XZ9oT3V0Xr+o77cxFPyDHaPsNxtycDyl5Q1zZSqryjX2jzuSxa5PY&#10;XaOgrdqW5+mgfvC+wsmfML3rzhhM0RVLnKUFYv+dgoe8bIvxm/iui7vGqs0rFGa/5zxPAS/cOruz&#10;wmbvdeyc3ut8HrvSEyE5mcM3Pg1ynnkcPIp9eKN/Spsxeok4yO3SRrxtiyAN+sTnO4d333d12LCu&#10;zinpU/Sz7KRN5+yWPupGWZJN8JdsKfADtGKTIDy2bmDz6+NZtClv3x8Kh9Z9/jNy0cLTaoHQOITP&#10;GQ/iKe4lv+XPEWxesWd43NswPN/H0jYJHzteePrg+erk5GTWWAHck+bzuItdQ32N/BevcEdOw8cH&#10;B7cL+R1K0zaMsXNwcL0oF73vx4zNv7Tblf5mChe9ep/bnfbRvKPt2gt4i/bVvJ22Q1aUurr0IyBO&#10;V/qZssRTshFt1id2/RWo61e/+mlvvNaUN8CptIVNF5L1nKnAWTzT0loLtftqAdavvJyDz0LznhC/&#10;WX5s+wwdjH+bj+SCDWv7PGa88NkH/684a2GOPo7eNpLi8yg9UdXn6A30EXfpYOlveMrqrap8mn5r&#10;qgOFubXujUyXzb5p2VOIb/uOcU19q+gGW9BfXMSlLze6usQEmrcTznfiqj2r8vbfVBZ8Qj7Cl+QP&#10;v0A7NIufKIf+8/nonbjEAVNUxVP8vu/Q4mUpdfO0na39TFiX3pf+WcqdVguE/julMeJ52o5//62L&#10;9xCPh8LaljVmvPDoax+uHj58OHvbAtghxecRvVCnZ5CLzAVjfHFwcKeQ5bHvueHSEU3S2zR98HYT&#10;WvqMS93QT7IvCCtp/r+to+VXuNHTwgP0PXlxrpDySqWbMkkr7EHbI8PAA1y8ix7hyxzsAT3kQzm2&#10;f1Pp7CMebUUdbd4h2jinCb/3aWmthdp9tUDov1OMHfjf8hrP8FuVXPbxm76H5GcorGm+Pv7Y8AI2&#10;hWcPfrN6ePaXxRj/5S9/eS7wApjByzTfV+gVdIcPt+91fFn33ebV5JkxwljJTVPq0HZ+fE3K7jOu&#10;na/TX8yz6TtbJrpYuptv0tF+zmvT1D0jH7RusFmfEP4ofQiEPYhH/Lo8c75TH64cnsgpLyUNY8ti&#10;LNqB9rdpoXk5g2Ff2nd65f7mld8UZ4NbHorpaI0JG7fL51C5obC2ZY4BL3iMcOva3dXTt/9h9e/v&#10;//diPeLFixfnAjPU+Tym9L/WIWJ80Rff5uTr09ThpVid9hGOvqc/pPPBYbH5OvG6oNHiENoOfUy5&#10;ft1APEC5bfBHLs1gH+jy/ZubXxfpoMf2Q4g2vi9nMIxfb//LF/6l8DPRP8Dps7sHd4vzOYekHl+X&#10;N4+2fQZCtiz4FzlRN9drw+fwLjxu8wiF2e85z/vCCx4j3Dt5t8AInMtkaXr2/v8o5t1zOwPa+y/w&#10;XufzGONF2+8xe5jivP76j3rhW+QvekrlpNxJY8cQei/XBp5SXtM4suGrbqVurp6v2zls0/KI3wSH&#10;IIOQCWNqM+oATWAntVtOO3Sdxts6hGlsOdC9nMEwpMaNl8V+RfQxNn9sPsIEzCmurc+d492f3c23&#10;eI7df4n9d8rbsjQmvD63vNf2WWPO5kNY12Va3dz3M1jArjWw5sA72KGq7Ofv/+/CzjB3zJDi8xjy&#10;0/I8UrU/vw8eovycfH0aeJswW5++nylPNnywyzYm2D4riLhd0Kd8pE+3ywyvG7TFIX23o81fuJZ6&#10;di2vbDlNnmlrLqWJ0Ta0zulei00nR/AA/qVgAnQ/GIB/eNAH3HkHK/A95X8epAFnDNkC/IvM4/WQ&#10;HCMO9RL/9XH3+cPj4PYuy6rS0118AyOwtsAaA/VJxQi+7Bff/r8FZnjy5Mls1yZSfB7hxTq/Gc83&#10;ll/68hPI4U2fxs8BLd25z+guymE+ib7YYII83/8UOlLL3Pe6QUpdcuPAg6+88mnn8iqXHm93E6bx&#10;+UH3cgZDNxqXdgQTsM6Pzuf/nmAA7AO0M2sIvPONi7ht9D15kUc31Kfl8u7BuztziJgco87wnee5&#10;rt7J3+cVCvNxmrx7vdzFe1cYwdMizIDdPmTPn0NYXf/6eVKor8GU6MjQN8LqyoilqwvPydemoW5N&#10;1zSgydvwN+v6G99/cBb5d23DZ/yTL/lzUR8uvfdRZl0/jOE79f/yl/+xN15rWkfGAzTZdPSTl9/L&#10;GQxpelKxvC+BMIHGATpc/wHH3wB9Thql7/Ku9Yku86zLizIZ45avePdhfIf/quSyzSPnmTb36UJh&#10;Pk6Td6+Tc98tRsBG8+jmR0lrDU3LY+2C8x7v3bu3+uyzz2aHG+p8HrEteLnn+zuGbxWP/0714QcX&#10;kr8qM3a3aRhLMR8G+RKE/Qv7OT8QerRWQbm+DqWtpvzvJvNX4nv949Ocl3d4kDbrWl7lth/94mkJ&#10;ye/lDIZdDWl9CbADgAGwDdCe8iUQJsCWACbYh41GdordGvQXQpn+v1PwPfzvebVOLvv4Td89f5M+&#10;FNY0Xxu/qb628ZnvP7n7rFhrEEbA18DG6eMZzPDw1qPi39ZzwwzYTq5e3dVN6rNyHexohxf1nTvY&#10;tmqeHpKTNn3uc06+3hYC3WAGxhb5bc4RDK/r59JKujq7BLRBA+3JM5fFA3Xt3Ia2qaelbdRufc6p&#10;mrQTstP2H33r1/bO6xkM6Hgu9J/8C70vgebvKb4E/WnoeM7QBZaJx+j+C2126+AbW/IYfoe3PG9q&#10;TPjwrt5D2CAU1qa8pvocjPD49k9WJ0fXV0NihBCdnOd0dHS0mtN+S3w6r1/fxaa2j2NzcMWJ8au+&#10;s4Yfmi/re+6dMdJUN4TSoMehj7za2kHIg0u6nfLQ+4wj2pF3sAnf62wExOX/nsTlmTz452due805&#10;HW1JG3E15Ym+2sXTEpLfhM3xDAb5Enj/QvkSeP9C9GAbX4LuNXN9jtCM3aM+ZncxaKOjtRyxPFvO&#10;6XbXBrwPjU3TxTPyyOJh8twHXhgTRvC4gf9LgBmeP38+i7WJ3/2u3o8WuefnRZbf6mwQITlp01c9&#10;a04O75PPxg5QrttfvPjB1tipyotv2BPIpy5e7DvjA30kerw/I/YJ2kvlCD/E8qsKf+21/1hgDMqg&#10;vFde+a9F3lVpzus32hlc1hc2zWlXbw8Gk0KfzQu6h56jdqW95Evg/QtLbLztX9i3L0FXdWqSD5iI&#10;ujZJ00XckE4mzOtujQnLb10+ezxM3iE62pTp9a/eLUbAloBNgf9K6/uY7pzRAGaYy37LW7duVeKB&#10;FH1fZYOo84GQr4DKgQ83c/L42cEh+VvHmyqjKp7oIX/iV9EjuwS4pirPnG9+vPNetXc1p4y5pEFW&#10;IqtS+jelzsKplgfgA8rgAr/V5eNpof/Iw6YjbMxnMAgT+LOK1A7Wv3CfvgRd6OGcPGiHoX0nQv+d&#10;Ql7CS5a3NCZsWJfP8LIvMxTWpkyr9/E9wE8RfCCMAG6wccb6DJ1ghsePH0/ezsCe0dPT7XmP7eM6&#10;fU/cKj6Bp+Bn8kGGbubkOoto95+Dng8tPXomjpe/+ha7I+eZ99nvqt/GdyFMj8fvNo8+nkPjHfnU&#10;R1lzyJO2uXjxo505fKxuIUywwanb/ivwDfxGn3gcEMufNJY/S3/V3TPIoTtHV3WVRpgg5Esg/8Kx&#10;+xJ01RZN8wEvsS7RNF2b+Ph6erwKnyHHPC9WzeN83KbvIZkfCmuar40vjIAvwtQwgscuwgzf+ta3&#10;Jo0Z8Mc4Pj7d4jVkKTyJbkeGWrln+1PPsr/r3d6l98hDshbZ29ZXQPnasuqeQxgDnEBd29JTV3bO&#10;dz/eeR8jnTl16zoN/MV5opZXaSv6HL6DR/m2wYXbmAB5S9w6urA5eMwZSkNejB37LYT3CBt6jmr1&#10;FTqPdXidVYT+G1oHWnqm9EzbYVcZkmZw3Y0LH2/xleSq5TWe4fcUnvbpUt5DeYfCUvKKxZk6RvCY&#10;gbOhGO+clTjl8xhOTvhH0Q8KfFDK03LPgOztdTqqToZ6vRfjj6bhTfOlHqRROeX77pxP3/d99+PP&#10;v++bvjGVjw6/dOnfFv27wQTd+ZOorshf+kHvVXePD6DLj6V9n8GgvYlD6ry5lIXu5hqyPuCTm1e+&#10;ucV/yF/vGwNfEsa3Kh7N/RaSRaGw3PxJ5/XtlN8L+8LaTvKjr/+3yfszsK8SWQZveXmW0t+huZRN&#10;1zUfKe+cfK0Mj40z5b/vux/v/n3f9I2pfM2x4MUcHk6tC7Y3izmr0nk8G+LXIc5gwF6gvQp+/yJr&#10;DvgnDKnz5lIW7cZazZD1oS9vHt3ZwgAxDKsxUcWjud/gZb8G4n18c/NWuinjA0t7cY7T+sxpzoMg&#10;XP+cmOpeS/ZJ4I+BjV991fRu9bBPi56Dd3142/eqdZBY3laGjx0v+PHu32N1PI/h3l+gzzao4nVb&#10;rscHoXHQxRkM2r/o9ypo/6LOQrZrDlPbvzikTk4tC93NmkRq/K7ief6LYVj5Zlme7Oo5JHu7lqdW&#10;5075mf9b8m8KWwftm0D3TnFtgjMsr1yp9/uO8Rv2CXBu6Dt6Dv4KfWsTlsOfVobHcHkbmrpM68e7&#10;f++yrKnnRV96f4G+6kQ5MV63ZXp7UAjvEZZ6BgM6PmWvAnHQZX2dhdyV3pt6PvQHmGzoeuD/521o&#10;HkPAh/AoctnyZFfPobW1rsuz+nWqz+z15H9Wof9ccqYT+xOneA4k+0NPTrb9s5rwVpUtCj5CTzfJ&#10;LyVuTr7WjsaY62s8pdBfF4f6WR3o3+vSn6fvOf6vue1jeagqD48PQniPPk2doxJP/gY693CfvpJD&#10;68kxloeeHpqu0H+nYhg2hCOqeDblW5XcpLw2dmpb/lQxgujmf9hgO/5foTB/5+xo5upTtDGwJuFx&#10;q+2/qmcvG23cmL3Mxsl5ztERns4+xlNOXWJpPH3+PZbuPIbTNvBa33UP2WJDZXp8EMJ7hKWewQBe&#10;ACcMrZ+W8uItsI//WmOPOlr7p1uei2HYkB3Apst5hv9j9uIYHTnleN06pXf5N9adI6V/VE3xv5ac&#10;xXDjRvwshqo+97LRx0WWd4U7bd7WH8GGx569rO+Lrlj5TcOpn8VwTevbtLwpx0dWoX/7rgOYMyYv&#10;bdkeH8TwLTwY10ibL/vwx9+UvjyFWgAMx9pP6FtfYfDB7cvf3eJzPw8SH/YxJqowSOrYEH1V9ynh&#10;A0srGIC9oOyftOGxZ+IjA6a2LgG92Bhy5mh1NoQ++BZea5Iv8tvr3ybpq3i7r2+ePv/eV7lTzJc1&#10;MXxa+qYdPqIfUspBDth4IXxKWMq6Av6MrEf0pYeWfJu3gM6yap4yPwX4xP93KubL5edHlhdznsu1&#10;iM2edJ8H88au1nhj+nXs4fgrcBZlEzrv3bo/yf9MtLExhGSh+KkvWZ4yHsAy4F6wQurZaKJ733fv&#10;U+996PZN35jKj82xuqaxav3Wl+XtQSG8l3oGw7788fM12/xT7sPmgx+r/+9UDMN2Od+Ht5G3yCDP&#10;5/YdXwrKtWE5z0307VjighNi/o1VND65/8lqimsSbWwMIVkoPulLlntcjc2XsUN58DW8C47hmXDR&#10;o3tfdCn/tnfos7bvsdPbtr5t0k9hT2XILzj1DAZsEPDy/LXwdGqIP0mqv2qXtfJzs5h9N4YjcscZ&#10;tgNsCFXpSzx9uLWOWhU/9q1Kv47xW3Guwtq/MbQXoo5e/B1OT04n6feYa2NAJ6PPQv1f598QSpMS&#10;xniAh5HDh+u+YhyBW6AFLMH3Kr8Jr49Tyhwyjh/vQ+rEIevZRVm0ld1P0kWesTyq1nBtGvGhwkJ4&#10;r8kZDOzfW/ZJdql50/LSGRf+3CudbZGWS3exQv+dQvaJz3SvWz9QvJR7k7zgc8ZileytK7NOx47p&#10;OxiBvRBghly68AWY4nkMuTYGdBlyFB6Bt8AIly59t9Dl8E7qmm8dH9nvlAVvUvbly38RxSs2jX32&#10;+th+G8NzOUY3e6jHTu8+2wxeCMnMPmiqsqXZ8jwe9fYw4hIn9QyGffjXdaflxpuT/rsVwgPwFBdt&#10;z6U1CNaHhvZ1VAuG/juFjEU+WP7juasxkbIWYctmDsdlw5o85+rdfaTjPCZ/JlNTOh7e/ovJ/lsi&#10;18YAz5bjqzy7n2d0eYiPm/BOSlzkLldKXMWZgv61431Inag2mtKdtsrx121axypbms3L29VC/EZY&#10;qk0b/7rl/GZpzfS78IDOwKQdaXP2Q5byalx4oK5mYJa7F364JevAsKG1ghiOsHya8ly1FsGYAwvb&#10;sYesouymMlm0NNW3+4rfZh3C0sx5DQ8fPpzkmkSujUF9rbv391J4H3fJZngWGcwFVhGO4N3yMzRM&#10;Qf962zfyDbr7aMOp55k6729bT/FUXT7ePgT/MSbAG9DKRX+mnhOInki1RdTpnDl9r8MDtC/4QOdd&#10;6QzMfdkH2rY9dhD8Xiz/xXgyhiNs2rrn2FoEcohy4eFyTfiowAjIXfJUOr3XlWO/W1061mftnWyz&#10;DqG6ca4TaxJTPLsJmvHXvHbt8RZP2v5MeR5CfoMTSl49/nyuUP6rmLIJh5+xpZWyufxmaYfX7fvY&#10;nn0b+vex0btPeuhv5jl90yBsmlKO5y/o4xKmFWZN2VN5XvdIcPYydY/ZB2J4YK7/yaAt/H+nmFeE&#10;9HIMR6TwruLE1iIYb8gjOw9jbNi9aPA572AH5Zdylx4d853znvk/RFc0nh6frX79619PEjM8f/58&#10;jRdOG/Wx+ADegG8ODk4LvKl1ihA/K03uXbycwo+lbN4eV13Z63Lpr0tH/RjziscY7aMdlf+U713I&#10;xpT6IwPhm5S43j5EGmsDg+bjw7PVb7/y29q9D+g/bOht56djSy88oP9jYAfAHgAOkP0lZB+YKx5I&#10;6R/aBT5EzmKvgs9C/Ag25XvoW2oYvE45Nr5wrsUK+u4xAjRAH2kUp+7elQ7uKx/Obqw777lp2fxT&#10;Al+AqdoYcs6IRv7BG+BOdN2rr/6s4Ou+ZHnTfNG16Fzx69jn69TPjvem9VU9z8OdvqU/h6irtxvE&#10;yvT8Rf8x3yKcizFycnB39fev/30SDqDcFH0ylTissYCBwAM6/wg7AnPo84wH6vrv2uHxGrPeKHgI&#10;norNl9DdbcaE1tA8f5fzwThm9hgBGZaKsSmrqa4dMr7WIVLPcEyljXWNqf5PImdNAh6K2Z66wLme&#10;Z3n3+j8Ux4b58QMfM95snDE9e3qb1ndMdembFtqqiUxqQw98Hppb+Ty9fQhes/iP+PwPAL1ZpyP4&#10;zh4+dGlK3CnEod6pdZ9CfYaiMfTfKc97vJf6Pn/NNSa34WG+hcpUmMcIjE3P+4rr76k6dh/xul6H&#10;UB3AIcwH8B+coo2h6ZoE/GPn7pYHvN6z39o8N81XdjSVifweM17w+L5pfVXP83D3fdtnnb3dIFYW&#10;vAVm0PdQ/4GzmV+n6Bri4e+WEncKcRa8kNdL2GLq9LV4Dh3UZC1A6biH1iIIT8HLlGkxQjk+d8/Z&#10;teXpWTp0bHf9S6rqv5NtaL51dmeSZ0ML3zRZk8AmFltHq/omHsm5l/nGzzQP5WltyVOYr1t6h9SJ&#10;obYbexhtlTLvb1uPVD8Sjw9C44A4D47S8MLc9OvyX4w8vAAfcNZXCh+nYlufl5+r6HvdWoTicVce&#10;yFneJa/heRvPP7fRuX2m5bznJ3ef9bZewtnQjx8/nqR9IWdNogrLWr3n+aPNe9N8wbziVy/P29DR&#10;NC1jh/I1B43NFyy9lFHVxk1pmFv8XNnYtB1S7VIhfOD5VRgwRXPMTb+ytpJqW0lpn/MSJ7SnMsbD&#10;qdjWp0cehdYPCLM2M5/Ov5djYHNGNNihzj7Rp87PzRucAF7ITZ+SDj/KqZ4NDV5gTeLmzXQfMuQ1&#10;+NPzDO/YHuCd0Lc2YXW85/O2NAr/+jhdvKMHwAO0B/qFcUbZ0IvOsH6hfAMXhMq19PKdd+GdUPzz&#10;HIZsjOGuLtuliV3K44PQOCDOedxTueCFPIRDu/GvshSeTsW2Pi/kUUiWI7+aynFhBGQi5YA3yF/v&#10;vuwU3TpkHNYhGKPc+y6XcqZ4NjR4Ad8LL+9839p3799lv/Wl55rm68dPk/rZ+vAM3kB3o6PIF30F&#10;PeTJxTMX34hDXNL4fHiP0eHpJT/Z90L5nOcw31Z9tQX9SD+k5O/xAek83kv9T+Uc/juFrtPZy6zD&#10;z3GPaB4KSE8lPhD/ob9jcqUJtlV+sXkUfAs/K16Tu58TISu5Qnn0rZOb5s85C32uQ1h6OBv62bP1&#10;msda/07xauLDAB6NyVH4pY+5H+WFcHCIDwlDp1h7WlP7hLBxiQnKvXHUjXwZm4ypGG6O0UR4DLfT&#10;ZuSvtEPpRJU3pTvtH+O/LutB/8bwnS/H44MQpk79TyUahXMJxvzfKZ236M9TKMfLYbHHgzUI+WIs&#10;+ybTcYKNWbbnScGH6HDkR2gegTyK2S49r+rdyxyFw7tWdio89Q4dkmWMId6RZz691Z/7fmbf5MnR&#10;9d7tCqrn0wfPJ/l/a2Eb9oSm6uMYLoUf+tJzTfNl/Fid4uW5513/TvwQj/t4Td9jdHh6Y2O5aXlz&#10;jJ8jG3PbAXmdggs9PoB3vMzlfwDoT6sPYs/oWubose9DhFM+FzRzRjU0sdeTNvHnLeo8hTFjnCHa&#10;rOsy3j78xurP//wXL3UtvE/7e35ugm2VFj0ekvneVqb4qfeSlg2uKX0bNu/KR7pz3/finOY1Psev&#10;YChaij0YEz4bGn/N4+NdDKi+9ffYPDnHLubzDr3/f/bOLzeSGgjjnADxkFssSyJlIH+UBFZaBAub&#10;h31ZsSse4GElnti33CLXyB24A4difrE+pqZiu8sz3T3TmR5p1La7bFe7y1Wfy247p39zdEpLMrry&#10;qeETy+Fy0ftrKz7x+Utxb1dElzDYSg94/CC6+TrumSDoVN5FV7sjLxpTQZt7f2BAfPMRmwLd0OdO&#10;4e8GD2DrwQR+z0XtsQRW4L7wQ4T/maafFuCdIDdW/koy2eJDlb7xWNjrTVtvSziVs1r/mHDO+pqI&#10;sWxzVz3MQ7DfQhdd3/fZG/rh4WGS8xHMpVxc5OeZcnJSsr85PZnL35pWmwMplWVxeKv9H2p87+2K&#10;5d2OZWs+HJvnUMO0FW009PPjD8qNwXy9Xu6TflzhVehJYw+eiCXRmD5CW6PRPsyUx9/6CGhD4v6M&#10;ptlHUGvRce/xzqLnVJZ8l15WiaPfcusKGM9Y3JvLG01jfAaGESahTnwXivdtfzcpT/MQ7KO0Sf5t&#10;8rx//edkz7fmDIzLy/za/Zx8YPe8vxW6vuwcupW/6gFT0x9yvJTSLN5utf/U3VpfiQ+bXivXjxss&#10;3rFlzOHxvh+J4syc3Pv3x5jrcnmORMTiMJbHlnfRykdg1xaST+cyyEeAvwLbAx1ld5U739+PFuB9&#10;XQXPqcTOR209uibnb8WeR/BxVAfBD3UJIyhO/m1sbR95wQicDzHmPITlm/Otp7w3tNdvNZnA7iEH&#10;OZpIOcgPZSCzGnNjn7Hx5Eduict/D23reJL85INHri32H/4iz5F7/lpazq6I3vtsPH4Q3Xz993Fs&#10;BAYcui1acKaXF4tXxSc0EUuEX0DfFMhHoLWF4AH+qZ8kHwFx8AA04IF5fWGklfefhvd4vsSYkh+u&#10;JZmUbpFttnlsONE9XZeT5hDa9sWz5ZbC6DGLYxS3tnMXYez10Hst1J6LdRP0Ya0hnNr1/Pwi/M1t&#10;zZ7KziGX2GnkG0yAveYvPac496DZBBOUZJT0k5N3j+USpmz4qtH7e/DZ1fd8nki8VK4fy9I+fWL9&#10;CG9TofFtNRTfLThTci9eeH/kV5wruj9qy9VPtLZQPgKtLcS3sP8Wb+Zw2xZADqwM1WQSu0zfsPQ+&#10;jK7NzUWUcIjP3xpPtuLb/3Wx4jVbOsa928vfvgAzjFFXqQ72hp7q+dYt30ggM+hH7Bl/a1dXmKC/&#10;7xBbZRR6b1N8v+sqM6fvu/JE7pfKxddi+7HnP1L2odDQVrTj0M+rMVukHvix+A7djQ62eW9Ofw7P&#10;B8x4YFtL+zzyM4fF2F9yVJNJsIRdM6A89orezs1FSJ9b2r7C8l0IPxMv2dAx0jW238W6Bft8f/z0&#10;ebJ7Q3Mud8s3EujDNAY678S0fcldSzne/sKrxTVdZeX0fVeeyH0wgbcj5PPjhqHwfoTHfaehrdBv&#10;Y/AZxZke3/k4vP5w8nHw7x6eh5Wcn0ItwFyTxaHIUU2XgVtzeIB8pbmIGgbpq4/Bk52js3Zz7DDr&#10;HPEvjF2vr4/zrW9uvp/knET6RqJ9zIYcjDHWa5Vbb3/hUfg2UlZO30fyddGUyk1+upXv0fPfVe4h&#10;3fdtNeSzs5YmIjce36Hjfb9oOdda9mK+HnYLsC7l6uu/17AxWLkkk6Qjs7k+gYxaH6ZoSum639eV&#10;9WjwTv/1tnOsOHsfsDcTtnqsOmv1gP2meL418yhnZxdZOavJi3xNNZpd3Ds6+ucRh6tudLfH6bqX&#10;u+b0fY6uNa1Wrh3LjoH5W3nfJ3raijYamqcozvT4jrj3gfDuGS8etgWcn76lBVjDil/Kyjk2v+RD&#10;gA68gH/U5iFcyoec1srz5WwTpz8tFmej2mowAnssgBP4JuL99adR66/hhR9vfpns3tDWXrXIxFi6&#10;u4UnaO3zgG1z2LpUZsJBeZxeyhNJL+F/+QptGZZ/mz6Hx/umUt/olNqcsRLv9MWLz0t5W19f7t8f&#10;dNFzrVtsykz7fFuA711eLd6s2f6Sj1Iyii4BA2CbkU/S5ZNT3NIipz5d9/u+Jj6+G9xe5zDCvvgU&#10;LH6Y8t7Q19dlP1dNblrH7rWy+rxHn0FHU2aS06f7ktbq8/q+Rttyj3LhizEAfV9rQbBNtpyoL9zm&#10;OZQw2A8/6tDPq/fD+2IMRpy60zgpnTmWdPObNXwKX3a+lniSwdg3lc/XAs5P1tICrHv1egg57Br7&#10;IGvQSAeW8pTSh+xX9CVrM/sKTwUj2OeF56meb317W/dzlWSoawxWyjd0uscxyWeweNT79CdbP5gc&#10;f/Hx8e/Lfvb2sZ8NhbvBAfRj7IkwQ863Dv/CO5bXOfz0+5eh2oT2Rw4SJqifQ+r1eu79QTN/+9Bi&#10;MWdaZMbqB2QS2YrIPPgWPcMfbODzgCly6Z6u77i1mduELUZgvoF5h13twbTpc3De4xT3huYbiaur&#10;+ve7OblB3iLyi8xDiwwPaQcpG9t/evrqyT6UpNNH6INc4Tv1p3Q29WI5v/Xy5V+D8qc2pG74Udxf&#10;9xWHeT53EY/KXN+8IVv8kWH+vMMkQ8nXYOtDvrwPJHqu9Wwl5xZQC/y6eLumj+SnsrJWC0OPHPox&#10;ksrx6bWy+rq3qW0lXw4jkLZNmbvMy/nWd3d3k/tO4v7+frnmMYZbrdxozaOVO8LYQulUYVx0K3aw&#10;hHdtubWwMAHlM0ZPOhscvRoLknZ8/CFrj+EPmwOPFrtrvF+ru697sjml8rhPW5XuH3I6758xf59t&#10;gExYuaLtkaEkW3buYbX3KPJDHvIi0/QF8ZR7vy3nWstezNfDbgH26vK4Ez2HzEnWNrnuCnNTb6t9&#10;Zu2B1izKjzBljGCfn32j8O1PbY/H9I1EO15AVjVmT372dGY7ehadi3xYmwy9MIZPt3JvdXcJE6CT&#10;6UvQ+rJIgwdbZlc4p+O78rTeh09rg+j7/EmDZ5W3Cf/K+9yvyT6vvj+NPG8JDySZXb0DyS2yYPFA&#10;Vx3+/SH39Aubr+Vc68O2kvPTqwX4pvL1N5/W5MjLmpWxaBjdjIxH6fugQ4+Dq79c1nq0/PP7avkn&#10;/B8AAAD//wMAUEsDBBQABgAIAAAAIQBgTwUn4AAAAAoBAAAPAAAAZHJzL2Rvd25yZXYueG1sTI9B&#10;S8NAEIXvgv9hGcGb3Y0x0sRsSinqqQhtBfG2TaZJaHY2ZLdJ+u8dT3oc3sd73+Sr2XZixMG3jjRE&#10;CwUCqXRVS7WGz8PbwxKED4Yq0zlCDVf0sCpub3KTVW6iHY77UAsuIZ8ZDU0IfSalLxu0xi9cj8TZ&#10;yQ3WBD6HWlaDmbjcdvJRqWdpTUu80JgeNw2W5/3FanifzLSOo9dxez5trt+H5ONrG6HW93fz+gVE&#10;wDn8wfCrz+pQsNPRXajyotOQKBUxykGagmAgTeMExFHD01LFIItc/n+h+AEAAP//AwBQSwMEFAAG&#10;AAgAAAAhAI4iCUK6AAAAIQEAABkAAABkcnMvX3JlbHMvZTJvRG9jLnhtbC5yZWxzhI/LCsIwEEX3&#10;gv8QZm/TuhCRpt2I0K3UDxiSaRtsHiRR7N8bcGNBcDn3cs9h6vZlZvakELWzAqqiBEZWOqXtKODW&#10;X3ZHYDGhVTg7SwIWitA22019pRlTHsVJ+8gyxUYBU0r+xHmUExmMhfNkczO4YDDlM4zco7zjSHxf&#10;lgcevhnQrJisUwJCpypg/eKz+T/bDYOWdHbyYcimHwquTXZnIIaRkgBDSuMnrAoyA/Cm5qvHmjcA&#10;AAD//wMAUEsBAi0AFAAGAAgAAAAhAKbmUfsMAQAAFQIAABMAAAAAAAAAAAAAAAAAAAAAAFtDb250&#10;ZW50X1R5cGVzXS54bWxQSwECLQAUAAYACAAAACEAOP0h/9YAAACUAQAACwAAAAAAAAAAAAAAAAA9&#10;AQAAX3JlbHMvLnJlbHNQSwECLQAUAAYACAAAACEA3AhfWOUDAABBCQAADgAAAAAAAAAAAAAAAAA8&#10;AgAAZHJzL2Uyb0RvYy54bWxQSwECLQAUAAYACAAAACEAzqx9P8ESAQCopA8AFAAAAAAAAAAAAAAA&#10;AABNBgAAZHJzL21lZGlhL2ltYWdlMS5lbWZQSwECLQAUAAYACAAAACEAYE8FJ+AAAAAKAQAADwAA&#10;AAAAAAAAAAAAAABAGQEAZHJzL2Rvd25yZXYueG1sUEsBAi0AFAAGAAgAAAAhAI4iCUK6AAAAIQEA&#10;ABkAAAAAAAAAAAAAAAAATRoBAGRycy9fcmVscy9lMm9Eb2MueG1sLnJlbHNQSwUGAAAAAAYABgB8&#10;AQAAPhs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4" o:spid="_x0000_s1027" type="#_x0000_t75" style="position:absolute;width:31330;height:292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YIzwgAAANoAAAAPAAAAZHJzL2Rvd25yZXYueG1sRI/RisIw&#10;FETfBf8hXME3Td0VkWqUIi7sgwta/YBLc227m9yUJtX69xtB8HGYmTPMettbI27U+tqxgtk0AUFc&#10;OF1zqeBy/posQfiArNE4JgUP8rDdDAdrTLW784lueShFhLBPUUEVQpNK6YuKLPqpa4ijd3WtxRBl&#10;W0rd4j3CrZEfSbKQFmuOCxU2tKuo+Ms7q+B60j/ny1Jm3eGY7bPH78x0n0ap8ajPViAC9eEdfrW/&#10;tYI5PK/EGyA3/wAAAP//AwBQSwECLQAUAAYACAAAACEA2+H2y+4AAACFAQAAEwAAAAAAAAAAAAAA&#10;AAAAAAAAW0NvbnRlbnRfVHlwZXNdLnhtbFBLAQItABQABgAIAAAAIQBa9CxbvwAAABUBAAALAAAA&#10;AAAAAAAAAAAAAB8BAABfcmVscy8ucmVsc1BLAQItABQABgAIAAAAIQBpHYIzwgAAANoAAAAPAAAA&#10;AAAAAAAAAAAAAAcCAABkcnMvZG93bnJldi54bWxQSwUGAAAAAAMAAwC3AAAA9gIAAAAA&#10;">
                  <v:imagedata r:id="rId15" o:title=""/>
                </v:shape>
                <v:rect id="Obdélník 9" o:spid="_x0000_s1028" style="position:absolute;left:13335;top:7524;width:8324;height:14154;rotation:649253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3FuwAAAANoAAAAPAAAAZHJzL2Rvd25yZXYueG1sRI9bi8Iw&#10;EIXfBf9DGMEX0dSFFa1GERdBEAQv4OvYTC/YTGoTtfvvjSD4eDiXjzNbNKYUD6pdYVnBcBCBIE6s&#10;LjhTcDqu+2MQziNrLC2Tgn9ysJi3WzOMtX3ynh4Hn4kwwi5GBbn3VSylS3Iy6Aa2Ig5eamuDPsg6&#10;k7rGZxg3pfyJopE0WHAg5FjRKqfkeribwO1tk/T377wz9+HS3da8jVJ9UarbaZZTEJ4a/w1/2hut&#10;YALvK+EGyPkLAAD//wMAUEsBAi0AFAAGAAgAAAAhANvh9svuAAAAhQEAABMAAAAAAAAAAAAAAAAA&#10;AAAAAFtDb250ZW50X1R5cGVzXS54bWxQSwECLQAUAAYACAAAACEAWvQsW78AAAAVAQAACwAAAAAA&#10;AAAAAAAAAAAfAQAAX3JlbHMvLnJlbHNQSwECLQAUAAYACAAAACEAVs9xbsAAAADaAAAADwAAAAAA&#10;AAAAAAAAAAAHAgAAZHJzL2Rvd25yZXYueG1sUEsFBgAAAAADAAMAtwAAAPQCAAAAAA==&#10;" filled="f" strokecolor="yellow" strokeweight="2.25pt"/>
                <w10:wrap type="tight"/>
              </v:group>
            </w:pict>
          </mc:Fallback>
        </mc:AlternateContent>
      </w:r>
      <w:r w:rsidR="005C25D1" w:rsidRPr="00F02000">
        <w:rPr>
          <w:rFonts w:eastAsia="Lucida Sans Unicode"/>
          <w:bCs/>
          <w:szCs w:val="22"/>
          <w:u w:val="single"/>
          <w:lang w:eastAsia="ar-SA"/>
        </w:rPr>
        <w:t>Hlavní využití</w:t>
      </w:r>
    </w:p>
    <w:p w14:paraId="232B9254" w14:textId="29707B43" w:rsidR="00876BC4" w:rsidRPr="00F02000" w:rsidRDefault="008B5C27" w:rsidP="00020962">
      <w:pPr>
        <w:pStyle w:val="Odstavecseseznamem"/>
        <w:ind w:left="0" w:firstLine="567"/>
        <w:rPr>
          <w:rFonts w:eastAsia="Lucida Sans Unicode"/>
          <w:bCs/>
          <w:szCs w:val="22"/>
          <w:lang w:eastAsia="ar-SA"/>
        </w:rPr>
      </w:pPr>
      <w:r w:rsidRPr="00F02000">
        <w:t xml:space="preserve">Stavby, </w:t>
      </w:r>
      <w:r w:rsidR="004B12F4" w:rsidRPr="00F02000">
        <w:rPr>
          <w:rFonts w:eastAsia="Lucida Sans Unicode"/>
          <w:bCs/>
          <w:szCs w:val="22"/>
          <w:lang w:eastAsia="ar-SA"/>
        </w:rPr>
        <w:t>zařízení a plochy sloužící pro veřejné občanské vybavení: vzdělání a výchovu, sociální služby a péči o rodinu, zdravotní služby, kulturu, veřejnou správu, vědu a výzkum, církve a ochranu obyvatelstva</w:t>
      </w:r>
      <w:r w:rsidR="005878EA" w:rsidRPr="00F02000">
        <w:rPr>
          <w:rFonts w:eastAsia="Lucida Sans Unicode"/>
          <w:bCs/>
          <w:szCs w:val="22"/>
          <w:lang w:eastAsia="ar-SA"/>
        </w:rPr>
        <w:t>.</w:t>
      </w:r>
    </w:p>
    <w:p w14:paraId="0A7D0336" w14:textId="5369755F" w:rsidR="005878EA" w:rsidRPr="00F02000" w:rsidRDefault="005878EA" w:rsidP="00E97A62">
      <w:pPr>
        <w:pStyle w:val="Odstavecseseznamem"/>
        <w:ind w:left="567"/>
        <w:rPr>
          <w:rFonts w:eastAsia="Lucida Sans Unicode"/>
          <w:bCs/>
          <w:szCs w:val="22"/>
          <w:lang w:eastAsia="ar-SA"/>
        </w:rPr>
      </w:pPr>
    </w:p>
    <w:p w14:paraId="548FF728" w14:textId="7C554D9E" w:rsidR="005878EA" w:rsidRPr="00F02000" w:rsidRDefault="005878EA" w:rsidP="00E97A62">
      <w:pPr>
        <w:pStyle w:val="Odstavecseseznamem"/>
        <w:ind w:left="567"/>
        <w:rPr>
          <w:rFonts w:eastAsia="Lucida Sans Unicode"/>
          <w:bCs/>
          <w:szCs w:val="22"/>
          <w:u w:val="single"/>
          <w:lang w:eastAsia="ar-SA"/>
        </w:rPr>
      </w:pPr>
      <w:r w:rsidRPr="00F02000">
        <w:rPr>
          <w:rFonts w:eastAsia="Lucida Sans Unicode"/>
          <w:bCs/>
          <w:szCs w:val="22"/>
          <w:u w:val="single"/>
          <w:lang w:eastAsia="ar-SA"/>
        </w:rPr>
        <w:t>Přípustné využití</w:t>
      </w:r>
    </w:p>
    <w:p w14:paraId="320AB3B3" w14:textId="27AE6ABC" w:rsidR="005878EA" w:rsidRPr="00F02000" w:rsidRDefault="005878EA" w:rsidP="00020962">
      <w:pPr>
        <w:pStyle w:val="Odstavecseseznamem"/>
        <w:ind w:left="0" w:firstLine="567"/>
        <w:rPr>
          <w:rFonts w:eastAsia="Lucida Sans Unicode"/>
          <w:bCs/>
          <w:szCs w:val="22"/>
          <w:lang w:eastAsia="ar-SA"/>
        </w:rPr>
      </w:pPr>
      <w:r w:rsidRPr="00F02000">
        <w:rPr>
          <w:rFonts w:eastAsia="Lucida Sans Unicode"/>
          <w:bCs/>
          <w:szCs w:val="22"/>
          <w:lang w:eastAsia="ar-SA"/>
        </w:rPr>
        <w:t>- služební byt správce nebo vlastníka umístěný v rámci stavby hlavní</w:t>
      </w:r>
      <w:r w:rsidR="008B5C27" w:rsidRPr="00F02000">
        <w:rPr>
          <w:rFonts w:eastAsia="Lucida Sans Unicode"/>
          <w:bCs/>
          <w:szCs w:val="22"/>
          <w:lang w:eastAsia="ar-SA"/>
        </w:rPr>
        <w:t xml:space="preserve">, </w:t>
      </w:r>
      <w:r w:rsidRPr="00F02000">
        <w:rPr>
          <w:rFonts w:eastAsia="Lucida Sans Unicode"/>
          <w:bCs/>
          <w:szCs w:val="22"/>
          <w:lang w:eastAsia="ar-SA"/>
        </w:rPr>
        <w:t>místní komunikace</w:t>
      </w:r>
      <w:r w:rsidR="008B5C27" w:rsidRPr="00F02000">
        <w:rPr>
          <w:rFonts w:eastAsia="Lucida Sans Unicode"/>
          <w:bCs/>
          <w:szCs w:val="22"/>
          <w:lang w:eastAsia="ar-SA"/>
        </w:rPr>
        <w:t xml:space="preserve">, </w:t>
      </w:r>
      <w:r w:rsidRPr="00F02000">
        <w:rPr>
          <w:rFonts w:eastAsia="Lucida Sans Unicode"/>
          <w:bCs/>
          <w:szCs w:val="22"/>
          <w:lang w:eastAsia="ar-SA"/>
        </w:rPr>
        <w:t>pěší cesty</w:t>
      </w:r>
      <w:r w:rsidR="008B5C27" w:rsidRPr="00F02000">
        <w:rPr>
          <w:rFonts w:eastAsia="Lucida Sans Unicode"/>
          <w:bCs/>
          <w:szCs w:val="22"/>
          <w:lang w:eastAsia="ar-SA"/>
        </w:rPr>
        <w:t xml:space="preserve">, </w:t>
      </w:r>
      <w:r w:rsidRPr="00F02000">
        <w:rPr>
          <w:rFonts w:eastAsia="Lucida Sans Unicode"/>
          <w:bCs/>
          <w:szCs w:val="22"/>
          <w:lang w:eastAsia="ar-SA"/>
        </w:rPr>
        <w:t>parkoviště pro osobní automobily související s hlavním využitím</w:t>
      </w:r>
      <w:r w:rsidR="008B5C27" w:rsidRPr="00F02000">
        <w:rPr>
          <w:rFonts w:eastAsia="Lucida Sans Unicode"/>
          <w:bCs/>
          <w:szCs w:val="22"/>
          <w:lang w:eastAsia="ar-SA"/>
        </w:rPr>
        <w:t>,</w:t>
      </w:r>
      <w:r w:rsidRPr="00F02000">
        <w:rPr>
          <w:rFonts w:eastAsia="Lucida Sans Unicode"/>
          <w:bCs/>
          <w:szCs w:val="22"/>
          <w:lang w:eastAsia="ar-SA"/>
        </w:rPr>
        <w:t xml:space="preserve"> související technická infrastruktura</w:t>
      </w:r>
      <w:r w:rsidR="008B5C27" w:rsidRPr="00F02000">
        <w:rPr>
          <w:rFonts w:eastAsia="Lucida Sans Unicode"/>
          <w:bCs/>
          <w:szCs w:val="22"/>
          <w:lang w:eastAsia="ar-SA"/>
        </w:rPr>
        <w:t xml:space="preserve">, </w:t>
      </w:r>
      <w:r w:rsidRPr="00F02000">
        <w:rPr>
          <w:rFonts w:eastAsia="Lucida Sans Unicode"/>
          <w:bCs/>
          <w:szCs w:val="22"/>
          <w:lang w:eastAsia="ar-SA"/>
        </w:rPr>
        <w:t>veřejná prostranství a plochy okrasné a rekreační zeleně s prvky drobné architektury a mobiliářem pro relaxaci</w:t>
      </w:r>
    </w:p>
    <w:p w14:paraId="69417E18" w14:textId="77777777" w:rsidR="008B5C27" w:rsidRPr="00F02000" w:rsidRDefault="008B5C27" w:rsidP="00E97A62">
      <w:pPr>
        <w:pStyle w:val="Odstavecseseznamem"/>
        <w:ind w:left="567"/>
        <w:rPr>
          <w:rFonts w:eastAsia="Lucida Sans Unicode"/>
          <w:bCs/>
          <w:szCs w:val="22"/>
          <w:lang w:eastAsia="ar-SA"/>
        </w:rPr>
      </w:pPr>
    </w:p>
    <w:p w14:paraId="5F9C9658" w14:textId="77777777" w:rsidR="005878EA" w:rsidRPr="00F02000" w:rsidRDefault="005878EA" w:rsidP="00E97A62">
      <w:pPr>
        <w:pStyle w:val="Odstavecseseznamem"/>
        <w:ind w:left="567"/>
        <w:rPr>
          <w:rFonts w:eastAsia="Lucida Sans Unicode"/>
          <w:bCs/>
          <w:szCs w:val="22"/>
          <w:u w:val="single"/>
          <w:lang w:eastAsia="ar-SA"/>
        </w:rPr>
      </w:pPr>
      <w:r w:rsidRPr="00F02000">
        <w:rPr>
          <w:rFonts w:eastAsia="Lucida Sans Unicode"/>
          <w:bCs/>
          <w:szCs w:val="22"/>
          <w:u w:val="single"/>
          <w:lang w:eastAsia="ar-SA"/>
        </w:rPr>
        <w:t>Podmíněně přípustné využití</w:t>
      </w:r>
    </w:p>
    <w:p w14:paraId="15409047" w14:textId="77777777"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stavby, zařízení a plochy sloužící pro:</w:t>
      </w:r>
    </w:p>
    <w:p w14:paraId="68EBB341" w14:textId="77777777"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 maloobchodní služby</w:t>
      </w:r>
    </w:p>
    <w:p w14:paraId="3548BF0C" w14:textId="77777777"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 stravovací služby</w:t>
      </w:r>
    </w:p>
    <w:p w14:paraId="42D6018E" w14:textId="77777777"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 ubytovací služby</w:t>
      </w:r>
    </w:p>
    <w:p w14:paraId="27068864" w14:textId="77777777"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 administrativu</w:t>
      </w:r>
    </w:p>
    <w:p w14:paraId="40AB3C12" w14:textId="3D4BB10B"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pokud nesnižují kvalitu prostředí a negativně neovlivní hlavní využití</w:t>
      </w:r>
    </w:p>
    <w:p w14:paraId="1BD3C57F" w14:textId="77777777" w:rsidR="008B5C27" w:rsidRPr="00F02000" w:rsidRDefault="008B5C27" w:rsidP="00E97A62">
      <w:pPr>
        <w:pStyle w:val="Odstavecseseznamem"/>
        <w:ind w:left="567"/>
        <w:rPr>
          <w:rFonts w:eastAsia="Lucida Sans Unicode"/>
          <w:bCs/>
          <w:szCs w:val="22"/>
          <w:lang w:eastAsia="ar-SA"/>
        </w:rPr>
      </w:pPr>
    </w:p>
    <w:p w14:paraId="042C4CEB" w14:textId="77777777" w:rsidR="005878EA" w:rsidRPr="00F02000" w:rsidRDefault="005878EA" w:rsidP="00E97A62">
      <w:pPr>
        <w:pStyle w:val="Odstavecseseznamem"/>
        <w:ind w:left="567"/>
        <w:rPr>
          <w:rFonts w:eastAsia="Lucida Sans Unicode"/>
          <w:bCs/>
          <w:szCs w:val="22"/>
          <w:u w:val="single"/>
          <w:lang w:eastAsia="ar-SA"/>
        </w:rPr>
      </w:pPr>
      <w:r w:rsidRPr="00F02000">
        <w:rPr>
          <w:rFonts w:eastAsia="Lucida Sans Unicode"/>
          <w:bCs/>
          <w:szCs w:val="22"/>
          <w:u w:val="single"/>
          <w:lang w:eastAsia="ar-SA"/>
        </w:rPr>
        <w:t>Nepřípustné využití</w:t>
      </w:r>
    </w:p>
    <w:p w14:paraId="7FCB4454" w14:textId="328F86B3" w:rsidR="005878EA" w:rsidRPr="00F02000" w:rsidRDefault="005878EA" w:rsidP="00E97A62">
      <w:pPr>
        <w:pStyle w:val="Odstavecseseznamem"/>
        <w:ind w:left="567"/>
        <w:rPr>
          <w:rFonts w:eastAsia="Lucida Sans Unicode"/>
          <w:bCs/>
          <w:szCs w:val="22"/>
          <w:lang w:eastAsia="ar-SA"/>
        </w:rPr>
      </w:pPr>
      <w:r w:rsidRPr="00F02000">
        <w:rPr>
          <w:rFonts w:eastAsia="Lucida Sans Unicode"/>
          <w:bCs/>
          <w:szCs w:val="22"/>
          <w:lang w:eastAsia="ar-SA"/>
        </w:rPr>
        <w:t>- stavby a využití neuvedené a nesouvisející s hlavním, přípustným a podmíněně přípustným využitím</w:t>
      </w:r>
    </w:p>
    <w:p w14:paraId="556CB930" w14:textId="3DE6C5BB" w:rsidR="00876BC4" w:rsidRPr="00F02000" w:rsidRDefault="00876BC4" w:rsidP="00E97A62">
      <w:pPr>
        <w:pStyle w:val="Odstavecseseznamem"/>
        <w:ind w:left="567"/>
        <w:rPr>
          <w:rFonts w:eastAsia="Lucida Sans Unicode"/>
          <w:bCs/>
          <w:szCs w:val="22"/>
          <w:lang w:eastAsia="ar-SA"/>
        </w:rPr>
      </w:pPr>
    </w:p>
    <w:p w14:paraId="033D40C4" w14:textId="155F3F63" w:rsidR="00614F4D" w:rsidRPr="00F02000" w:rsidRDefault="00614F4D" w:rsidP="00DC3A71">
      <w:pPr>
        <w:pStyle w:val="Nadpis3"/>
        <w:numPr>
          <w:ilvl w:val="0"/>
          <w:numId w:val="31"/>
        </w:numPr>
        <w:ind w:left="426" w:hanging="426"/>
        <w:rPr>
          <w:rFonts w:eastAsia="Lucida Sans Unicode"/>
          <w:i/>
          <w:iCs/>
          <w:lang w:eastAsia="ar-SA"/>
        </w:rPr>
      </w:pPr>
      <w:bookmarkStart w:id="9" w:name="_Toc181799580"/>
      <w:bookmarkStart w:id="10" w:name="_Hlk524934415"/>
      <w:r w:rsidRPr="00F02000">
        <w:rPr>
          <w:rFonts w:eastAsia="Lucida Sans Unicode"/>
          <w:i/>
          <w:iCs/>
          <w:lang w:eastAsia="ar-SA"/>
        </w:rPr>
        <w:t>Informace o vydaných rozhodnutích o povolení výjimky z obecných požadavků na využívání území</w:t>
      </w:r>
      <w:bookmarkEnd w:id="9"/>
    </w:p>
    <w:p w14:paraId="5FEA4A96" w14:textId="203C7FDD" w:rsidR="00614F4D" w:rsidRPr="00F02000" w:rsidRDefault="00614F4D" w:rsidP="00020962">
      <w:pPr>
        <w:pStyle w:val="Odstavecseseznamem"/>
        <w:ind w:left="0" w:firstLine="567"/>
        <w:rPr>
          <w:szCs w:val="22"/>
        </w:rPr>
      </w:pPr>
      <w:r w:rsidRPr="00F02000">
        <w:rPr>
          <w:szCs w:val="22"/>
        </w:rPr>
        <w:t>K záměru nebyla vydána žádná rozhodnutí o povolení výjimky z obecných požadavků na využívání území.</w:t>
      </w:r>
    </w:p>
    <w:p w14:paraId="6C98622A" w14:textId="77777777" w:rsidR="002F176A" w:rsidRPr="00F02000" w:rsidRDefault="002F176A" w:rsidP="00020962">
      <w:pPr>
        <w:pStyle w:val="Odstavecseseznamem"/>
        <w:ind w:left="0" w:firstLine="567"/>
        <w:rPr>
          <w:szCs w:val="22"/>
        </w:rPr>
      </w:pPr>
    </w:p>
    <w:p w14:paraId="195B111C" w14:textId="637DB148" w:rsidR="00614F4D" w:rsidRPr="00F02000" w:rsidRDefault="00614F4D" w:rsidP="00DC3A71">
      <w:pPr>
        <w:pStyle w:val="Nadpis3"/>
        <w:numPr>
          <w:ilvl w:val="0"/>
          <w:numId w:val="31"/>
        </w:numPr>
        <w:ind w:left="426" w:hanging="426"/>
        <w:rPr>
          <w:rFonts w:eastAsia="Lucida Sans Unicode"/>
          <w:i/>
          <w:iCs/>
          <w:lang w:eastAsia="ar-SA"/>
        </w:rPr>
      </w:pPr>
      <w:bookmarkStart w:id="11" w:name="_Toc181799581"/>
      <w:bookmarkEnd w:id="10"/>
      <w:r w:rsidRPr="00F02000">
        <w:rPr>
          <w:rFonts w:eastAsia="Lucida Sans Unicode"/>
          <w:i/>
          <w:iCs/>
          <w:lang w:eastAsia="ar-SA"/>
        </w:rPr>
        <w:t>Informace o tom, zda a v jakých částech dokumentace jsou zohledněny podmínky závazných stanovisek dotčených orgánů</w:t>
      </w:r>
      <w:bookmarkEnd w:id="11"/>
    </w:p>
    <w:p w14:paraId="6D3E3D2A" w14:textId="77777777" w:rsidR="00983F43" w:rsidRPr="00F02000" w:rsidRDefault="00983F43" w:rsidP="00983F43">
      <w:pPr>
        <w:autoSpaceDE w:val="0"/>
        <w:autoSpaceDN w:val="0"/>
        <w:adjustRightInd w:val="0"/>
        <w:contextualSpacing/>
        <w:rPr>
          <w:szCs w:val="22"/>
        </w:rPr>
      </w:pPr>
      <w:r w:rsidRPr="00F02000">
        <w:rPr>
          <w:szCs w:val="22"/>
        </w:rPr>
        <w:t>Podmínky závazných stanovisek jsou v předložené PD zohledněny. Stejně tak jsou v předložené PD zohledněny podmínky dotčených orgánů státní správy, vlastníků / provozovatelů inženýrských sítí atp., kteří závazná stanoviska nevydávají.</w:t>
      </w:r>
    </w:p>
    <w:p w14:paraId="312B12CE" w14:textId="7644B1B5" w:rsidR="00735597" w:rsidRPr="00F02000" w:rsidRDefault="00A463BC" w:rsidP="00983F43">
      <w:pPr>
        <w:autoSpaceDE w:val="0"/>
        <w:autoSpaceDN w:val="0"/>
        <w:adjustRightInd w:val="0"/>
        <w:contextualSpacing/>
        <w:rPr>
          <w:rFonts w:eastAsia="Lucida Sans Unicode"/>
          <w:kern w:val="1"/>
          <w:szCs w:val="22"/>
          <w:lang w:eastAsia="ar-SA"/>
        </w:rPr>
      </w:pPr>
      <w:r w:rsidRPr="00F02000">
        <w:rPr>
          <w:szCs w:val="22"/>
        </w:rPr>
        <w:t>Oproti dokumentaci na níž stavební úřad vydal společné povolení (Rozhodnutí pod spis.zn. 11662/SÚ/23/Pel, č.j. 16006/SÚ/23 ze dne 22.12.2023  a č.j.: 121/SÚ/24 ze dne 03.01.2024 – nabylo právní moci ke dni 6.2.2024), došlo ještě k dílčím změnám dispozic s částečným vlivem na požárně-bezpečnostní a konstrukční řešení. Změny nemají vliv na oblasti sledované hyg.stanicí. Návrh změn aktuálně prochází povolovacím procesem v režimu změny stavby před dokončením</w:t>
      </w:r>
      <w:r w:rsidR="00735597" w:rsidRPr="00F02000">
        <w:rPr>
          <w:szCs w:val="22"/>
        </w:rPr>
        <w:t>.</w:t>
      </w:r>
    </w:p>
    <w:p w14:paraId="07BD621B"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u w:val="single"/>
        </w:rPr>
      </w:pPr>
    </w:p>
    <w:p w14:paraId="07696461"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u w:val="single"/>
        </w:rPr>
      </w:pPr>
      <w:r w:rsidRPr="00F02000">
        <w:rPr>
          <w:rStyle w:val="PromnnHTML"/>
          <w:rFonts w:ascii="Arial Narrow" w:hAnsi="Arial Narrow"/>
          <w:i w:val="0"/>
          <w:sz w:val="22"/>
          <w:szCs w:val="22"/>
          <w:u w:val="single"/>
        </w:rPr>
        <w:t>Výčet závazných stanovisek, vč. uvedení případných podmínek a způsob jejich zapracování do PD:</w:t>
      </w:r>
    </w:p>
    <w:p w14:paraId="713C840C"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u w:val="single"/>
        </w:rPr>
      </w:pPr>
    </w:p>
    <w:p w14:paraId="39A2C402" w14:textId="77777777" w:rsidR="00983F43" w:rsidRPr="00F02000" w:rsidRDefault="00983F43" w:rsidP="00983F43">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Hasičský záchranný sbor Karlovarského kraje</w:t>
      </w:r>
    </w:p>
    <w:p w14:paraId="3446601C" w14:textId="619FAB7A" w:rsidR="00983F43" w:rsidRPr="00F02000" w:rsidRDefault="00983F43"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Souhlasné závazné stanovisko </w:t>
      </w:r>
      <w:r w:rsidR="003656E9" w:rsidRPr="00F02000">
        <w:rPr>
          <w:rStyle w:val="PromnnHTML"/>
          <w:rFonts w:ascii="Arial Narrow" w:hAnsi="Arial Narrow"/>
          <w:i w:val="0"/>
          <w:sz w:val="22"/>
          <w:szCs w:val="22"/>
        </w:rPr>
        <w:t>k</w:t>
      </w:r>
      <w:r w:rsidR="00C6151D" w:rsidRPr="00F02000">
        <w:rPr>
          <w:rStyle w:val="PromnnHTML"/>
          <w:rFonts w:ascii="Arial Narrow" w:hAnsi="Arial Narrow"/>
          <w:i w:val="0"/>
          <w:sz w:val="22"/>
          <w:szCs w:val="22"/>
        </w:rPr>
        <w:t> </w:t>
      </w:r>
      <w:bookmarkStart w:id="12" w:name="_Hlk178055130"/>
      <w:r w:rsidR="00C6151D" w:rsidRPr="00F02000">
        <w:rPr>
          <w:rStyle w:val="PromnnHTML"/>
          <w:rFonts w:ascii="Arial Narrow" w:hAnsi="Arial Narrow"/>
          <w:i w:val="0"/>
          <w:sz w:val="22"/>
          <w:szCs w:val="22"/>
        </w:rPr>
        <w:t>dokumentaci pro společné povolení (DUSP)</w:t>
      </w:r>
      <w:r w:rsidR="003656E9" w:rsidRPr="00F02000">
        <w:rPr>
          <w:rStyle w:val="PromnnHTML"/>
          <w:rFonts w:ascii="Arial Narrow" w:hAnsi="Arial Narrow"/>
          <w:i w:val="0"/>
          <w:sz w:val="22"/>
          <w:szCs w:val="22"/>
        </w:rPr>
        <w:t xml:space="preserve"> </w:t>
      </w:r>
      <w:bookmarkEnd w:id="12"/>
      <w:r w:rsidRPr="00F02000">
        <w:rPr>
          <w:rStyle w:val="PromnnHTML"/>
          <w:rFonts w:ascii="Arial Narrow" w:hAnsi="Arial Narrow"/>
          <w:i w:val="0"/>
          <w:sz w:val="22"/>
          <w:szCs w:val="22"/>
        </w:rPr>
        <w:t>bez podmínek, č.j.: HSKV- 1406-3/2023 - PCNP, ze dne 10.08.2023.</w:t>
      </w:r>
    </w:p>
    <w:p w14:paraId="6E69270D" w14:textId="35549EF8" w:rsidR="00735597" w:rsidRPr="00F02000" w:rsidRDefault="00735597" w:rsidP="00735597">
      <w:pPr>
        <w:pStyle w:val="l5"/>
        <w:spacing w:before="0" w:beforeAutospacing="0" w:after="0" w:afterAutospacing="0"/>
        <w:rPr>
          <w:rStyle w:val="PromnnHTML"/>
          <w:rFonts w:ascii="Arial Narrow" w:hAnsi="Arial Narrow"/>
          <w:i w:val="0"/>
          <w:sz w:val="22"/>
          <w:szCs w:val="22"/>
        </w:rPr>
      </w:pPr>
      <w:bookmarkStart w:id="13" w:name="_Hlk178055147"/>
      <w:r w:rsidRPr="00F02000">
        <w:rPr>
          <w:rStyle w:val="PromnnHTML"/>
          <w:rFonts w:ascii="Arial Narrow" w:hAnsi="Arial Narrow"/>
          <w:i w:val="0"/>
          <w:sz w:val="22"/>
          <w:szCs w:val="22"/>
        </w:rPr>
        <w:t>Souhlasné Koordinované závazné stanovisko dotčeného orgánu na úseku požární ochrany a ochrany obyvatelstva k</w:t>
      </w:r>
      <w:r w:rsidR="00740774" w:rsidRPr="00F02000">
        <w:rPr>
          <w:rStyle w:val="PromnnHTML"/>
          <w:rFonts w:ascii="Arial Narrow" w:hAnsi="Arial Narrow"/>
          <w:i w:val="0"/>
          <w:sz w:val="22"/>
          <w:szCs w:val="22"/>
        </w:rPr>
        <w:t xml:space="preserve"> dokumentaci</w:t>
      </w:r>
      <w:r w:rsidRPr="00F02000">
        <w:rPr>
          <w:rStyle w:val="PromnnHTML"/>
          <w:rFonts w:ascii="Arial Narrow" w:hAnsi="Arial Narrow"/>
          <w:i w:val="0"/>
          <w:sz w:val="22"/>
          <w:szCs w:val="22"/>
        </w:rPr>
        <w:t xml:space="preserve"> změn</w:t>
      </w:r>
      <w:r w:rsidR="00740774" w:rsidRPr="00F02000">
        <w:rPr>
          <w:rStyle w:val="PromnnHTML"/>
          <w:rFonts w:ascii="Arial Narrow" w:hAnsi="Arial Narrow"/>
          <w:i w:val="0"/>
          <w:sz w:val="22"/>
          <w:szCs w:val="22"/>
        </w:rPr>
        <w:t>y</w:t>
      </w:r>
      <w:r w:rsidRPr="00F02000">
        <w:rPr>
          <w:rStyle w:val="PromnnHTML"/>
          <w:rFonts w:ascii="Arial Narrow" w:hAnsi="Arial Narrow"/>
          <w:i w:val="0"/>
          <w:sz w:val="22"/>
          <w:szCs w:val="22"/>
        </w:rPr>
        <w:t xml:space="preserve"> stavby před dokončením</w:t>
      </w:r>
      <w:r w:rsidR="00740774" w:rsidRPr="00F02000">
        <w:rPr>
          <w:rStyle w:val="PromnnHTML"/>
          <w:rFonts w:ascii="Arial Narrow" w:hAnsi="Arial Narrow"/>
          <w:i w:val="0"/>
          <w:sz w:val="22"/>
          <w:szCs w:val="22"/>
        </w:rPr>
        <w:t xml:space="preserve"> -</w:t>
      </w:r>
      <w:r w:rsidRPr="00F02000">
        <w:rPr>
          <w:rStyle w:val="PromnnHTML"/>
          <w:rFonts w:ascii="Arial Narrow" w:hAnsi="Arial Narrow"/>
          <w:i w:val="0"/>
          <w:sz w:val="22"/>
          <w:szCs w:val="22"/>
        </w:rPr>
        <w:t xml:space="preserve"> bez podmínek, č.j.: HSKV-1613-5/2024-PCNP, ze dne 30.09.2024.</w:t>
      </w:r>
    </w:p>
    <w:bookmarkEnd w:id="13"/>
    <w:p w14:paraId="0AE1F4C8"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rPr>
      </w:pPr>
    </w:p>
    <w:p w14:paraId="1331EF70" w14:textId="77777777" w:rsidR="00266445" w:rsidRPr="00F02000" w:rsidRDefault="00266445" w:rsidP="00266445">
      <w:pPr>
        <w:pStyle w:val="l5"/>
        <w:spacing w:before="0" w:beforeAutospacing="0" w:after="0" w:afterAutospacing="0"/>
        <w:rPr>
          <w:rStyle w:val="PromnnHTML"/>
          <w:rFonts w:ascii="Arial Narrow" w:hAnsi="Arial Narrow"/>
          <w:b/>
          <w:bCs/>
          <w:i w:val="0"/>
          <w:iCs w:val="0"/>
          <w:sz w:val="22"/>
          <w:szCs w:val="22"/>
        </w:rPr>
      </w:pPr>
      <w:r w:rsidRPr="00F02000">
        <w:rPr>
          <w:rStyle w:val="PromnnHTML"/>
          <w:rFonts w:ascii="Arial Narrow" w:hAnsi="Arial Narrow"/>
          <w:b/>
          <w:bCs/>
          <w:i w:val="0"/>
          <w:iCs w:val="0"/>
          <w:sz w:val="22"/>
          <w:szCs w:val="22"/>
        </w:rPr>
        <w:t>Krajská hygienická stanice Karlovarského kraje</w:t>
      </w:r>
    </w:p>
    <w:p w14:paraId="7DBB5155" w14:textId="2F73CE68" w:rsidR="00266445" w:rsidRPr="00F02000" w:rsidRDefault="00266445" w:rsidP="00266445">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sz w:val="22"/>
          <w:szCs w:val="22"/>
        </w:rPr>
        <w:t xml:space="preserve">Souhlasné závazné stanovisko </w:t>
      </w:r>
      <w:r w:rsidRPr="00F02000">
        <w:rPr>
          <w:rStyle w:val="PromnnHTML"/>
          <w:rFonts w:ascii="Arial Narrow" w:hAnsi="Arial Narrow"/>
          <w:i w:val="0"/>
          <w:iCs w:val="0"/>
          <w:sz w:val="22"/>
          <w:szCs w:val="22"/>
        </w:rPr>
        <w:t>s podmínkami</w:t>
      </w:r>
      <w:r w:rsidRPr="00F02000">
        <w:rPr>
          <w:rStyle w:val="PromnnHTML"/>
          <w:rFonts w:ascii="Arial Narrow" w:hAnsi="Arial Narrow"/>
          <w:sz w:val="22"/>
          <w:szCs w:val="22"/>
        </w:rPr>
        <w:t>, č.j.:</w:t>
      </w:r>
      <w:r w:rsidRPr="00F02000">
        <w:rPr>
          <w:rStyle w:val="PromnnHTML"/>
          <w:rFonts w:ascii="Arial Narrow" w:hAnsi="Arial Narrow"/>
          <w:i w:val="0"/>
          <w:iCs w:val="0"/>
          <w:sz w:val="22"/>
          <w:szCs w:val="22"/>
        </w:rPr>
        <w:t xml:space="preserve"> KHSKV 03356/2023/HDM-S10, ze dne 06.10.2023.</w:t>
      </w:r>
    </w:p>
    <w:p w14:paraId="162C2C2F" w14:textId="77777777" w:rsidR="00266445" w:rsidRPr="00F02000" w:rsidRDefault="00266445" w:rsidP="00266445">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szCs w:val="22"/>
        </w:rPr>
        <w:t xml:space="preserve">1.  </w:t>
      </w:r>
      <w:r w:rsidRPr="00F02000">
        <w:rPr>
          <w:rStyle w:val="PromnnHTML"/>
          <w:rFonts w:ascii="Arial Narrow" w:hAnsi="Arial Narrow"/>
          <w:i w:val="0"/>
          <w:iCs w:val="0"/>
          <w:sz w:val="22"/>
        </w:rPr>
        <w:t>V souladu s ustanovením § 124 odst. 1 stavebního zákona požaduje KHS KK k ověření vlastností provedené stavby zkušební provoz v délce trvání 6 měsíců.</w:t>
      </w:r>
    </w:p>
    <w:p w14:paraId="37A7B5C1" w14:textId="77777777" w:rsidR="00266445" w:rsidRPr="00F02000" w:rsidRDefault="00266445" w:rsidP="00266445">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szCs w:val="22"/>
        </w:rPr>
        <w:t xml:space="preserve">2. </w:t>
      </w:r>
      <w:r w:rsidRPr="00F02000">
        <w:rPr>
          <w:rStyle w:val="PromnnHTML"/>
          <w:rFonts w:ascii="Arial Narrow" w:hAnsi="Arial Narrow"/>
          <w:i w:val="0"/>
          <w:iCs w:val="0"/>
          <w:sz w:val="22"/>
        </w:rPr>
        <w:t>Před vydáním kolaudačního souhlasu budou KHS KK předloženy:</w:t>
      </w:r>
    </w:p>
    <w:p w14:paraId="37F48D2C" w14:textId="77777777" w:rsidR="00266445" w:rsidRPr="00F02000" w:rsidRDefault="00266445" w:rsidP="00266445">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szCs w:val="22"/>
        </w:rPr>
        <w:t xml:space="preserve">- </w:t>
      </w:r>
      <w:r w:rsidRPr="00F02000">
        <w:rPr>
          <w:rStyle w:val="PromnnHTML"/>
          <w:rFonts w:ascii="Arial Narrow" w:hAnsi="Arial Narrow"/>
          <w:i w:val="0"/>
          <w:iCs w:val="0"/>
          <w:sz w:val="22"/>
        </w:rPr>
        <w:t>protokol o měření parametrů elektrického osvětlení v učebnách a odborných učebnách /dílnách včetně osvětlení tabulí, prokazující splnění požadavků §§ 12-15 vyhlášky 410/2005 Sb., o hygienických požadavcích na prostory a provoz zařízení a provozoven pro výchovu a vzdělávání dětí a mladistvých, ve znění pozdějších předpisů, která je prováděcím předpisem k § 7 odst. 1 zákona (dále jen „vyhláška 410/2005“).</w:t>
      </w:r>
    </w:p>
    <w:p w14:paraId="3BD8A594" w14:textId="1CE19321" w:rsidR="00266445" w:rsidRPr="00F02000" w:rsidRDefault="00266445" w:rsidP="00266445">
      <w:pPr>
        <w:pStyle w:val="Default"/>
        <w:rPr>
          <w:rStyle w:val="PromnnHTML"/>
          <w:rFonts w:ascii="Arial Narrow" w:eastAsia="SimSun" w:hAnsi="Arial Narrow"/>
          <w:i w:val="0"/>
          <w:iCs w:val="0"/>
          <w:color w:val="auto"/>
          <w:kern w:val="2"/>
          <w:sz w:val="22"/>
          <w:lang w:eastAsia="zh-CN" w:bidi="hi-IN"/>
        </w:rPr>
      </w:pPr>
      <w:r w:rsidRPr="00F02000">
        <w:rPr>
          <w:rStyle w:val="PromnnHTML"/>
          <w:rFonts w:ascii="Arial Narrow" w:hAnsi="Arial Narrow"/>
          <w:i w:val="0"/>
          <w:iCs w:val="0"/>
          <w:color w:val="auto"/>
          <w:sz w:val="22"/>
        </w:rPr>
        <w:t xml:space="preserve">- </w:t>
      </w:r>
      <w:r w:rsidRPr="00F02000">
        <w:rPr>
          <w:rStyle w:val="PromnnHTML"/>
          <w:rFonts w:ascii="Arial Narrow" w:eastAsia="SimSun" w:hAnsi="Arial Narrow"/>
          <w:i w:val="0"/>
          <w:iCs w:val="0"/>
          <w:color w:val="auto"/>
          <w:sz w:val="22"/>
          <w:lang w:eastAsia="zh-CN"/>
        </w:rPr>
        <w:t xml:space="preserve">Protokol o měření mikroklimatických podmínek (teplota, rychlost proudění a relativní vlhkost vzduchu) ve vybraných </w:t>
      </w:r>
      <w:r w:rsidRPr="00F02000">
        <w:rPr>
          <w:rStyle w:val="PromnnHTML"/>
          <w:rFonts w:ascii="Arial Narrow" w:eastAsia="SimSun" w:hAnsi="Arial Narrow"/>
          <w:i w:val="0"/>
          <w:iCs w:val="0"/>
          <w:color w:val="auto"/>
          <w:kern w:val="2"/>
          <w:sz w:val="22"/>
          <w:lang w:eastAsia="zh-CN" w:bidi="hi-IN"/>
        </w:rPr>
        <w:t>učebnách a dílnách pro praktickou výuku, prokazující splnění požadavků §18 odst.1 ve spojení s příl. č. 3 vyhlášky č. 410/2005 a NV č. 361/2007 Sb., kterým se stanoví podmínky ochrany zdraví pří práci, ve znění pozdějších předpisů.</w:t>
      </w:r>
    </w:p>
    <w:p w14:paraId="10C1E85A" w14:textId="7926919A" w:rsidR="00266445" w:rsidRPr="00F02000" w:rsidRDefault="00266445" w:rsidP="00266445">
      <w:pPr>
        <w:pStyle w:val="Default"/>
        <w:rPr>
          <w:rStyle w:val="PromnnHTML"/>
          <w:rFonts w:ascii="Arial Narrow" w:eastAsia="SimSun" w:hAnsi="Arial Narrow"/>
          <w:i w:val="0"/>
          <w:iCs w:val="0"/>
          <w:color w:val="auto"/>
          <w:kern w:val="2"/>
          <w:sz w:val="22"/>
          <w:lang w:eastAsia="zh-CN" w:bidi="hi-IN"/>
        </w:rPr>
      </w:pPr>
      <w:r w:rsidRPr="00F02000">
        <w:rPr>
          <w:rStyle w:val="PromnnHTML"/>
          <w:rFonts w:ascii="Arial Narrow" w:eastAsia="SimSun" w:hAnsi="Arial Narrow"/>
          <w:i w:val="0"/>
          <w:iCs w:val="0"/>
          <w:color w:val="auto"/>
          <w:kern w:val="2"/>
          <w:sz w:val="22"/>
          <w:lang w:eastAsia="zh-CN" w:bidi="hi-IN"/>
        </w:rPr>
        <w:t xml:space="preserve">- Protokol o měření doby dozvuku v prostoru přednáškového sálu a tělocvičny, prokazující splnění požadavků § 4b vyhlášky č. 410/2005. </w:t>
      </w:r>
    </w:p>
    <w:p w14:paraId="0154FB62" w14:textId="79FB844E" w:rsidR="00266445" w:rsidRPr="00F02000" w:rsidRDefault="00266445" w:rsidP="00266445">
      <w:pPr>
        <w:pStyle w:val="l5"/>
        <w:spacing w:before="0" w:beforeAutospacing="0" w:after="0" w:afterAutospacing="0"/>
        <w:ind w:left="142" w:hanging="142"/>
        <w:rPr>
          <w:rStyle w:val="PromnnHTML"/>
          <w:rFonts w:ascii="Arial Narrow" w:hAnsi="Arial Narrow"/>
          <w:i w:val="0"/>
          <w:iCs w:val="0"/>
          <w:sz w:val="22"/>
        </w:rPr>
      </w:pPr>
    </w:p>
    <w:p w14:paraId="0FE87B88" w14:textId="77777777" w:rsidR="00266445" w:rsidRPr="00F02000" w:rsidRDefault="00266445" w:rsidP="00266445">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sz w:val="22"/>
          <w:szCs w:val="22"/>
        </w:rPr>
        <w:t>Vypořádání:</w:t>
      </w:r>
    </w:p>
    <w:p w14:paraId="64D7D1A1" w14:textId="77777777" w:rsidR="00266445" w:rsidRPr="00F02000" w:rsidRDefault="00266445" w:rsidP="00266445">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1. Stavebník respektuje požadavek KHS na zkušební provoz. V rámci lhůty zkušebního provozu doloží protokoly požadované v bodě 2.</w:t>
      </w:r>
    </w:p>
    <w:p w14:paraId="21D1D097" w14:textId="4691FF0B" w:rsidR="00266445" w:rsidRPr="00F02000" w:rsidRDefault="00266445" w:rsidP="00266445">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sz w:val="22"/>
        </w:rPr>
        <w:t xml:space="preserve">Zároveň </w:t>
      </w:r>
      <w:r w:rsidRPr="00F02000">
        <w:rPr>
          <w:rStyle w:val="PromnnHTML"/>
          <w:rFonts w:ascii="Arial Narrow" w:hAnsi="Arial Narrow"/>
        </w:rPr>
        <w:t>před zahájením užívání stavby stavebník předlož</w:t>
      </w:r>
      <w:r w:rsidRPr="00F02000">
        <w:rPr>
          <w:rStyle w:val="PromnnHTML"/>
          <w:rFonts w:ascii="Arial Narrow" w:hAnsi="Arial Narrow"/>
          <w:sz w:val="22"/>
        </w:rPr>
        <w:t>í</w:t>
      </w:r>
      <w:r w:rsidRPr="00F02000">
        <w:rPr>
          <w:rStyle w:val="PromnnHTML"/>
          <w:rFonts w:ascii="Arial Narrow" w:hAnsi="Arial Narrow"/>
        </w:rPr>
        <w:t xml:space="preserve"> doklad o výsledku laboratorního rozboru pitné vody z vnitřního vodovodu, v souladu s § 4 odst. 7 a 8 a § 8 odst. 1 vyhlášky č. 252/2004 Sb., v rozsahu kráceného rozboru podle části 1. přílohy č. 5 vyhlášky</w:t>
      </w:r>
    </w:p>
    <w:p w14:paraId="023F1D48" w14:textId="77777777" w:rsidR="00266445" w:rsidRPr="00F02000" w:rsidRDefault="00266445" w:rsidP="00983F43">
      <w:pPr>
        <w:pStyle w:val="l5"/>
        <w:spacing w:before="0" w:beforeAutospacing="0" w:after="0" w:afterAutospacing="0"/>
        <w:rPr>
          <w:rStyle w:val="PromnnHTML"/>
          <w:rFonts w:ascii="Arial Narrow" w:hAnsi="Arial Narrow"/>
          <w:b/>
          <w:bCs/>
          <w:i w:val="0"/>
          <w:sz w:val="22"/>
          <w:szCs w:val="22"/>
        </w:rPr>
      </w:pPr>
    </w:p>
    <w:p w14:paraId="6496C985" w14:textId="3CA32C04" w:rsidR="00C6151D" w:rsidRPr="00F02000" w:rsidRDefault="00C6151D" w:rsidP="00983F43">
      <w:pPr>
        <w:pStyle w:val="l5"/>
        <w:spacing w:before="0" w:beforeAutospacing="0" w:after="0" w:afterAutospacing="0"/>
        <w:rPr>
          <w:rStyle w:val="PromnnHTML"/>
          <w:rFonts w:ascii="Arial Narrow" w:hAnsi="Arial Narrow"/>
          <w:i w:val="0"/>
          <w:sz w:val="22"/>
          <w:szCs w:val="22"/>
        </w:rPr>
      </w:pPr>
      <w:bookmarkStart w:id="14" w:name="_Hlk178055200"/>
      <w:r w:rsidRPr="00F02000">
        <w:rPr>
          <w:rStyle w:val="PromnnHTML"/>
          <w:rFonts w:ascii="Arial Narrow" w:hAnsi="Arial Narrow"/>
          <w:i w:val="0"/>
          <w:sz w:val="22"/>
          <w:szCs w:val="22"/>
        </w:rPr>
        <w:t>Navrhovaná změna stavby před dokončením nemá vliv na oblasti spadající do gesce KHS.</w:t>
      </w:r>
    </w:p>
    <w:bookmarkEnd w:id="14"/>
    <w:p w14:paraId="62093C86" w14:textId="77777777" w:rsidR="00C6151D" w:rsidRPr="00F02000" w:rsidRDefault="00C6151D" w:rsidP="00983F43">
      <w:pPr>
        <w:pStyle w:val="l5"/>
        <w:spacing w:before="0" w:beforeAutospacing="0" w:after="0" w:afterAutospacing="0"/>
        <w:rPr>
          <w:rStyle w:val="PromnnHTML"/>
          <w:rFonts w:ascii="Arial Narrow" w:hAnsi="Arial Narrow"/>
          <w:b/>
          <w:bCs/>
          <w:i w:val="0"/>
          <w:sz w:val="22"/>
          <w:szCs w:val="22"/>
        </w:rPr>
      </w:pPr>
    </w:p>
    <w:p w14:paraId="197851A2" w14:textId="205F474D" w:rsidR="00983F43" w:rsidRPr="00F02000" w:rsidRDefault="00983F43" w:rsidP="00983F43">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územního plánování</w:t>
      </w:r>
      <w:r w:rsidRPr="00F02000">
        <w:rPr>
          <w:rStyle w:val="PromnnHTML"/>
          <w:rFonts w:ascii="Arial Narrow" w:hAnsi="Arial Narrow"/>
          <w:i w:val="0"/>
          <w:sz w:val="22"/>
          <w:szCs w:val="22"/>
        </w:rPr>
        <w:t xml:space="preserve"> (z hlediska vodního hospodářství)</w:t>
      </w:r>
    </w:p>
    <w:p w14:paraId="37E07770"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závazné stanovisko z hlediska vodního hospodářství bez připomínek, č.j.: 9481/SÚ/23, ze dne 01.08.2023.</w:t>
      </w:r>
    </w:p>
    <w:p w14:paraId="3952D762"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rPr>
      </w:pPr>
    </w:p>
    <w:p w14:paraId="3A1DA052" w14:textId="4A91E951" w:rsidR="00983F43" w:rsidRPr="00F02000" w:rsidRDefault="00983F43" w:rsidP="00983F43">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územního plánování</w:t>
      </w:r>
      <w:r w:rsidRPr="00F02000">
        <w:rPr>
          <w:rStyle w:val="PromnnHTML"/>
          <w:rFonts w:ascii="Arial Narrow" w:hAnsi="Arial Narrow"/>
          <w:i w:val="0"/>
          <w:sz w:val="22"/>
          <w:szCs w:val="22"/>
        </w:rPr>
        <w:t xml:space="preserve"> (z hlediska vztahu k územnímu plánu)</w:t>
      </w:r>
    </w:p>
    <w:p w14:paraId="1D9C3BD7"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závazné stanovisko z hl. vztahu k územnímu plánu bez připomínek, č.j.: 9550/SÚ/23, ze dne 02.08.2023.</w:t>
      </w:r>
    </w:p>
    <w:p w14:paraId="0DB0569D"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rPr>
      </w:pPr>
    </w:p>
    <w:p w14:paraId="40F77EA8" w14:textId="79C70461" w:rsidR="00983F43" w:rsidRPr="00F02000" w:rsidRDefault="00983F43" w:rsidP="00983F43">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životního prostředí</w:t>
      </w:r>
      <w:r w:rsidRPr="00F02000">
        <w:rPr>
          <w:rStyle w:val="PromnnHTML"/>
          <w:rFonts w:ascii="Arial Narrow" w:hAnsi="Arial Narrow"/>
          <w:i w:val="0"/>
          <w:sz w:val="22"/>
          <w:szCs w:val="22"/>
        </w:rPr>
        <w:t xml:space="preserve"> (z hlediska ochrany přírody a krajiny)</w:t>
      </w:r>
    </w:p>
    <w:p w14:paraId="71C2C0A7" w14:textId="77777777" w:rsidR="00983F43" w:rsidRPr="00F02000" w:rsidRDefault="00983F43"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a) z hl.</w:t>
      </w:r>
      <w:r w:rsidRPr="00F02000">
        <w:rPr>
          <w:rFonts w:ascii="Arial Narrow" w:hAnsi="Arial Narrow"/>
          <w:i/>
          <w:sz w:val="22"/>
          <w:szCs w:val="22"/>
        </w:rPr>
        <w:t xml:space="preserve"> </w:t>
      </w:r>
      <w:r w:rsidRPr="00F02000">
        <w:rPr>
          <w:rStyle w:val="PromnnHTML"/>
          <w:rFonts w:ascii="Arial Narrow" w:hAnsi="Arial Narrow"/>
          <w:i w:val="0"/>
          <w:sz w:val="22"/>
          <w:szCs w:val="22"/>
        </w:rPr>
        <w:t>ochrany přírody a krajiny Souhlasné závazné stanovisko bez připomínek, č.j.: 3353/OŽP/23, ze dne 21.08.2023.</w:t>
      </w:r>
    </w:p>
    <w:p w14:paraId="5765CDC3" w14:textId="77777777" w:rsidR="00983F43" w:rsidRPr="00F02000" w:rsidRDefault="00983F43" w:rsidP="00983F43">
      <w:pPr>
        <w:pStyle w:val="l5"/>
        <w:spacing w:before="0" w:beforeAutospacing="0" w:after="0" w:afterAutospacing="0"/>
        <w:rPr>
          <w:rStyle w:val="PromnnHTML"/>
          <w:rFonts w:ascii="Arial Narrow" w:hAnsi="Arial Narrow"/>
          <w:b/>
          <w:bCs/>
          <w:i w:val="0"/>
          <w:sz w:val="22"/>
          <w:szCs w:val="22"/>
        </w:rPr>
      </w:pPr>
    </w:p>
    <w:p w14:paraId="652BB57C" w14:textId="07AC8BFB" w:rsidR="00983F43" w:rsidRPr="00F02000" w:rsidRDefault="00983F43" w:rsidP="00983F43">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Policie České republiky, krajské ředitelství K.Vary</w:t>
      </w:r>
    </w:p>
    <w:p w14:paraId="4341C52D" w14:textId="21F93DDB" w:rsidR="007E4387" w:rsidRPr="00F02000" w:rsidRDefault="007E4387"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stanovisko z hl. dopravního řešení vč. připojení na ul. Sokolovskou s podmínkou, č.j.:KRPK-66956-2/ČJ-2022-190306.</w:t>
      </w:r>
    </w:p>
    <w:p w14:paraId="5349C5CC" w14:textId="4EBE28DE" w:rsidR="007E4387" w:rsidRPr="00F02000" w:rsidRDefault="007E4387"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Dopravně inženýrská opatření včetně zvláštního užívání dotčených komunikací po dobu výstavby si zhotovitel před započetím prací projedná na příslušném silničním správním úřadě.</w:t>
      </w:r>
    </w:p>
    <w:p w14:paraId="0172A0BD" w14:textId="3C3D5600" w:rsidR="007E4387" w:rsidRPr="00F02000" w:rsidRDefault="007E4387" w:rsidP="00983F43">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p>
    <w:p w14:paraId="3CB657C8" w14:textId="4D53BEA8" w:rsidR="007E4387" w:rsidRPr="00F02000" w:rsidRDefault="007E4387" w:rsidP="00983F43">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DIO, vč. zvláštního užívání komunikací si zhotovitel projedná před započetím stavebních prací.</w:t>
      </w:r>
    </w:p>
    <w:p w14:paraId="2BA6DECE" w14:textId="77777777" w:rsidR="00F31251" w:rsidRPr="00F02000" w:rsidRDefault="00F31251" w:rsidP="00983F43">
      <w:pPr>
        <w:pStyle w:val="l5"/>
        <w:spacing w:before="0" w:beforeAutospacing="0" w:after="0" w:afterAutospacing="0"/>
        <w:rPr>
          <w:rStyle w:val="PromnnHTML"/>
          <w:rFonts w:ascii="Arial Narrow" w:hAnsi="Arial Narrow"/>
          <w:b/>
          <w:bCs/>
          <w:i w:val="0"/>
          <w:sz w:val="22"/>
          <w:szCs w:val="22"/>
        </w:rPr>
      </w:pPr>
    </w:p>
    <w:p w14:paraId="326BD0C6" w14:textId="325131D1" w:rsidR="00F31251" w:rsidRPr="00F02000" w:rsidRDefault="00F31251"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Státní energetická inspekce</w:t>
      </w:r>
    </w:p>
    <w:p w14:paraId="2762CACC" w14:textId="2AEC4B37" w:rsidR="00F31251" w:rsidRPr="00F02000" w:rsidRDefault="00F31251"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závazné stanovisko k navrhované stavbě – větší změně dokončené budovy</w:t>
      </w:r>
      <w:r w:rsidR="00C6151D" w:rsidRPr="00F02000">
        <w:rPr>
          <w:rStyle w:val="PromnnHTML"/>
          <w:rFonts w:ascii="Arial Narrow" w:hAnsi="Arial Narrow"/>
          <w:i w:val="0"/>
          <w:sz w:val="22"/>
          <w:szCs w:val="22"/>
        </w:rPr>
        <w:t xml:space="preserve"> (rekonstrukce historické budovy </w:t>
      </w:r>
      <w:r w:rsidR="00C6151D" w:rsidRPr="00F02000">
        <w:rPr>
          <w:rStyle w:val="PromnnHTML"/>
          <w:rFonts w:ascii="Arial Narrow" w:hAnsi="Arial Narrow"/>
          <w:b/>
          <w:bCs/>
          <w:i w:val="0"/>
          <w:sz w:val="22"/>
          <w:szCs w:val="22"/>
        </w:rPr>
        <w:t>SO101</w:t>
      </w:r>
      <w:r w:rsidR="00C6151D" w:rsidRPr="00F02000">
        <w:rPr>
          <w:rStyle w:val="PromnnHTML"/>
          <w:rFonts w:ascii="Arial Narrow" w:hAnsi="Arial Narrow"/>
          <w:i w:val="0"/>
          <w:sz w:val="22"/>
          <w:szCs w:val="22"/>
        </w:rPr>
        <w:t>)</w:t>
      </w:r>
      <w:r w:rsidRPr="00F02000">
        <w:rPr>
          <w:rStyle w:val="PromnnHTML"/>
          <w:rFonts w:ascii="Arial Narrow" w:hAnsi="Arial Narrow"/>
          <w:i w:val="0"/>
          <w:sz w:val="22"/>
          <w:szCs w:val="22"/>
        </w:rPr>
        <w:t xml:space="preserve">, s podmínkou: </w:t>
      </w:r>
    </w:p>
    <w:p w14:paraId="2BAAF026" w14:textId="377E7E16" w:rsidR="00F31251" w:rsidRPr="00F02000" w:rsidRDefault="00F31251" w:rsidP="00983F43">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V případě, že v průběhu provádění stavby dojde ke změně stavby před jejím dokončením s dopadem na její energetickou náročnost oproti projektové dokumentaci pro vydání společného povolení, kterým se stavba umisťuje a povoluje, upozorňuje Státní energetická inspekce účastníky společného řízení, kterým se stavba umisťuje a povoluje, na ustanovení § 7 odst. 1 zákona č. 406/2000 Sb., o hospodaření energií, ve znění pozdějších předpisů.</w:t>
      </w:r>
    </w:p>
    <w:p w14:paraId="7F61B12A" w14:textId="6E00950B" w:rsidR="00F31251" w:rsidRPr="00F02000" w:rsidRDefault="00F31251" w:rsidP="00983F4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č.j.: SEI-2222/2023, ze dne 19.09.2023.</w:t>
      </w:r>
    </w:p>
    <w:p w14:paraId="6D13C9E7" w14:textId="7118809B" w:rsidR="00F31251" w:rsidRPr="00F02000" w:rsidRDefault="00F31251" w:rsidP="00983F43">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p>
    <w:p w14:paraId="192EE851" w14:textId="5EF99CD5" w:rsidR="00F31251" w:rsidRPr="00F02000" w:rsidRDefault="00F31251" w:rsidP="00983F43">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Podmínka se týká realizace stavby a stavebník ji v plném rozsahu respektuje.</w:t>
      </w:r>
    </w:p>
    <w:p w14:paraId="42C7F208" w14:textId="77777777" w:rsidR="00F31251" w:rsidRPr="00F02000" w:rsidRDefault="00F31251" w:rsidP="00983F43">
      <w:pPr>
        <w:pStyle w:val="l5"/>
        <w:spacing w:before="0" w:beforeAutospacing="0" w:after="0" w:afterAutospacing="0"/>
        <w:rPr>
          <w:rStyle w:val="PromnnHTML"/>
          <w:rFonts w:ascii="Arial Narrow" w:hAnsi="Arial Narrow"/>
          <w:i w:val="0"/>
          <w:sz w:val="22"/>
          <w:szCs w:val="22"/>
        </w:rPr>
      </w:pPr>
    </w:p>
    <w:p w14:paraId="77BECCB4" w14:textId="21D346B8" w:rsidR="00F31251" w:rsidRPr="00F02000" w:rsidRDefault="00F31251" w:rsidP="00F31251">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závazné stanovisko k navrhované stavbě – budově s téměř nulovou spotřebou energie</w:t>
      </w:r>
      <w:r w:rsidR="00C6151D" w:rsidRPr="00F02000">
        <w:rPr>
          <w:rStyle w:val="PromnnHTML"/>
          <w:rFonts w:ascii="Arial Narrow" w:hAnsi="Arial Narrow"/>
          <w:i w:val="0"/>
          <w:sz w:val="22"/>
          <w:szCs w:val="22"/>
        </w:rPr>
        <w:t xml:space="preserve"> (1.etapa přístavby </w:t>
      </w:r>
      <w:r w:rsidR="00C6151D" w:rsidRPr="00F02000">
        <w:rPr>
          <w:rStyle w:val="PromnnHTML"/>
          <w:rFonts w:ascii="Arial Narrow" w:hAnsi="Arial Narrow"/>
          <w:b/>
          <w:bCs/>
          <w:i w:val="0"/>
          <w:sz w:val="22"/>
          <w:szCs w:val="22"/>
        </w:rPr>
        <w:t>SO102</w:t>
      </w:r>
      <w:r w:rsidR="00C6151D" w:rsidRPr="00F02000">
        <w:rPr>
          <w:rStyle w:val="PromnnHTML"/>
          <w:rFonts w:ascii="Arial Narrow" w:hAnsi="Arial Narrow"/>
          <w:i w:val="0"/>
          <w:sz w:val="22"/>
          <w:szCs w:val="22"/>
        </w:rPr>
        <w:t>)</w:t>
      </w:r>
      <w:r w:rsidRPr="00F02000">
        <w:rPr>
          <w:rStyle w:val="PromnnHTML"/>
          <w:rFonts w:ascii="Arial Narrow" w:hAnsi="Arial Narrow"/>
          <w:i w:val="0"/>
          <w:sz w:val="22"/>
          <w:szCs w:val="22"/>
        </w:rPr>
        <w:t xml:space="preserve">, s podmínkou: </w:t>
      </w:r>
    </w:p>
    <w:p w14:paraId="682B182E" w14:textId="77777777" w:rsidR="00F31251" w:rsidRPr="00F02000" w:rsidRDefault="00F31251" w:rsidP="00F31251">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V případě, že v průběhu provádění stavby dojde ke změně stavby před jejím dokončením s dopadem na její energetickou náročnost oproti projektové dokumentaci pro vydání společného povolení, kterým se stavba umisťuje a povoluje, upozorňuje Státní energetická inspekce účastníky společného řízení, kterým se stavba umisťuje a povoluje, na ustanovení § 7 odst. 1 zákona č. 406/2000 Sb., o hospodaření energií, ve znění pozdějších předpisů.</w:t>
      </w:r>
    </w:p>
    <w:p w14:paraId="57B9A952" w14:textId="114D36C7" w:rsidR="00F31251" w:rsidRPr="00F02000" w:rsidRDefault="00F31251" w:rsidP="00F31251">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č.j.: SEI-2239/2023, ze dne 18.09.2023.</w:t>
      </w:r>
    </w:p>
    <w:p w14:paraId="5C27B660" w14:textId="77777777" w:rsidR="00F31251" w:rsidRPr="00F02000" w:rsidRDefault="00F31251" w:rsidP="00F31251">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p>
    <w:p w14:paraId="7A8C5D1C" w14:textId="77777777" w:rsidR="00F31251" w:rsidRPr="00F02000" w:rsidRDefault="00F31251" w:rsidP="00F31251">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Podmínka se týká realizace stavby a stavebník ji v plném rozsahu respektuje.</w:t>
      </w:r>
    </w:p>
    <w:p w14:paraId="2A2643FD" w14:textId="77777777" w:rsidR="00F31251" w:rsidRPr="00F02000" w:rsidRDefault="00F31251" w:rsidP="00F31251">
      <w:pPr>
        <w:autoSpaceDE w:val="0"/>
        <w:autoSpaceDN w:val="0"/>
        <w:adjustRightInd w:val="0"/>
        <w:ind w:firstLine="0"/>
        <w:jc w:val="left"/>
        <w:rPr>
          <w:rFonts w:ascii="Arial" w:eastAsiaTheme="minorHAnsi" w:hAnsi="Arial" w:cs="Arial"/>
          <w:sz w:val="24"/>
          <w:lang w:eastAsia="en-US"/>
        </w:rPr>
      </w:pPr>
    </w:p>
    <w:p w14:paraId="447BAC57" w14:textId="7BB70C5F" w:rsidR="00F31251" w:rsidRPr="00F02000" w:rsidRDefault="00F31251" w:rsidP="00F31251">
      <w:pPr>
        <w:pStyle w:val="l5"/>
        <w:spacing w:before="0" w:beforeAutospacing="0" w:after="0" w:afterAutospacing="0"/>
        <w:rPr>
          <w:rFonts w:ascii="Arial" w:eastAsiaTheme="minorHAnsi" w:hAnsi="Arial"/>
          <w:b/>
          <w:bCs/>
          <w:i/>
          <w:iCs/>
          <w:kern w:val="0"/>
          <w:sz w:val="22"/>
          <w:szCs w:val="22"/>
          <w:lang w:eastAsia="en-US" w:bidi="ar-SA"/>
        </w:rPr>
      </w:pPr>
      <w:r w:rsidRPr="00F02000">
        <w:rPr>
          <w:rStyle w:val="PromnnHTML"/>
          <w:rFonts w:ascii="Arial Narrow" w:hAnsi="Arial Narrow"/>
          <w:b/>
          <w:bCs/>
          <w:i w:val="0"/>
          <w:iCs w:val="0"/>
          <w:sz w:val="22"/>
          <w:szCs w:val="22"/>
        </w:rPr>
        <w:t>Český inspektorát lázní a zřídel</w:t>
      </w:r>
    </w:p>
    <w:p w14:paraId="428C06CA" w14:textId="2328A78D" w:rsidR="00F31251" w:rsidRPr="00F02000" w:rsidRDefault="00F31251" w:rsidP="00F31251">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Souhlasné závazné stanovisko k navrhované stavbě – s podmínkami:</w:t>
      </w:r>
    </w:p>
    <w:p w14:paraId="7E95AD81" w14:textId="7E385E5B" w:rsidR="00370B48" w:rsidRPr="00F02000" w:rsidRDefault="00370B48" w:rsidP="006267AF">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sz w:val="22"/>
          <w:szCs w:val="22"/>
        </w:rPr>
        <w:t xml:space="preserve"> </w:t>
      </w:r>
      <w:r w:rsidR="006267AF" w:rsidRPr="00F02000">
        <w:rPr>
          <w:rStyle w:val="PromnnHTML"/>
          <w:rFonts w:ascii="Arial Narrow" w:hAnsi="Arial Narrow"/>
          <w:i w:val="0"/>
          <w:iCs w:val="0"/>
          <w:sz w:val="22"/>
          <w:szCs w:val="22"/>
        </w:rPr>
        <w:t xml:space="preserve">č.j.:  </w:t>
      </w:r>
      <w:r w:rsidR="006267AF" w:rsidRPr="00F02000">
        <w:rPr>
          <w:rStyle w:val="PromnnHTML"/>
          <w:rFonts w:ascii="Arial Narrow" w:hAnsi="Arial Narrow"/>
          <w:i w:val="0"/>
          <w:iCs w:val="0"/>
        </w:rPr>
        <w:t>MZDR 26964/2023-2/ČIL-Zd, ze dne  19.09.2023</w:t>
      </w:r>
    </w:p>
    <w:p w14:paraId="413F7D32" w14:textId="06046E7C" w:rsidR="00F0031C" w:rsidRPr="00F02000" w:rsidRDefault="00F0031C" w:rsidP="00F0031C">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rPr>
        <w:t xml:space="preserve"> č.j.: MZDR 26964/2023-5/ČIL-Zd, ze dne  20.09.2023 (opravné usnesení)</w:t>
      </w:r>
    </w:p>
    <w:p w14:paraId="4F2E229A"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 Závazné stanovisko ministerstva se vydává s platností na dobu určitou v délce trvání 3 roky ode dne jeho vydání. </w:t>
      </w:r>
    </w:p>
    <w:p w14:paraId="5C5AEEDB" w14:textId="40BAC2E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2. Veškeré práce musí být prováděny v souladu s projektem a tak, aby nemohlo dojít k úniku nebo úkapům pohonných hmot, olejů či jiných znečišťujících látek do půdy a podzemních či povrchových vod a aby tak nemohly být ovlivněny chemické, fyzikální a mikrobiologické vlastnosti přírodních léčivých zdrojů a jejich zdravotní nezávadnost, jakož i jejich zásoby a vydatnost v souladu s ustanovením § 23 lázeňského zákona. Stabilní mechanismy musí být podloženy záchytnými nepropustnými vanami nebo PE fólií pro zamezení vsakování ropných látek do podloží. </w:t>
      </w:r>
    </w:p>
    <w:p w14:paraId="278A2B37"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3. Na pracovišti nesmí být skladovány látky škodlivé vodám. </w:t>
      </w:r>
    </w:p>
    <w:p w14:paraId="7AA8A6C8"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4. Součástí vybavení pracoviště musí být vhodné sorpční hmoty (Vapex, písek) pro likvidaci jakýchkoliv úniků ropných látek. </w:t>
      </w:r>
    </w:p>
    <w:p w14:paraId="331343A3"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5. Použitá stavební mechanizace musí být zabezpečena tak, aby nemohlo dojít k havarijnímu úniku nebo úkapům pohonných hmot, olejů či jiných provozních hmot do půdy a podzemních vod. </w:t>
      </w:r>
    </w:p>
    <w:p w14:paraId="05169D29"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6. Při provádění zemních prací musí být zajištěn hydrogeologický dozor, který bude provádět na základě ustanovení § 3 odst. 3 zákona ČNR č. 62/1988 Sb., o geologických pracích, ve znění pozdějších předpisů, právnická nebo fyzická osoba s osvědčením odborné způsobilosti v oboru hydrogeologie. </w:t>
      </w:r>
    </w:p>
    <w:p w14:paraId="4F97D24F"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7. V průběhu zemních prací budou sledovány a zaznamenávány parametry zastižené podzemní vody v následujícím rozsahu: elektrolytická konduktivita (příp. celková mineralizace), teplota a obsah volného CO2. </w:t>
      </w:r>
    </w:p>
    <w:p w14:paraId="0E6C052E"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8. V případě, že se při realizaci zemních prací narazí na výron mineralizované či proplyněné podzemní vody nebo termální vody (mineralizace nad 1000 mg/l, obsah volného CO2 nad 300 mg/l, případně teplota vody nad 20°C), nebo na výron suchého CO2 o koncentraci vyšší než 4% obj., musí být tato skutečnost neprodleně oznámena ministerstvu a navržen další postup prací. </w:t>
      </w:r>
    </w:p>
    <w:p w14:paraId="77499626"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9. Parkovací stání mohou být vybudována pouze v navrhovaných podzemních garážích. </w:t>
      </w:r>
    </w:p>
    <w:p w14:paraId="5D1234A7"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10. Trafostanice musí být provedena v ekologické variantě tzn. bez olejové náplně nebo se záchytnou havarijní vanou, dimenzovanou na celkový objem oleje. </w:t>
      </w:r>
    </w:p>
    <w:p w14:paraId="1E7AC675" w14:textId="4D78F51B"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11. Piloty pro založení objektu musí být ukončeny v max. hloubce </w:t>
      </w:r>
      <w:r w:rsidR="00F0031C" w:rsidRPr="00F02000">
        <w:rPr>
          <w:rStyle w:val="PromnnHTML"/>
          <w:rFonts w:ascii="Arial Narrow" w:hAnsi="Arial Narrow"/>
          <w:i w:val="0"/>
          <w:iCs w:val="0"/>
          <w:sz w:val="22"/>
        </w:rPr>
        <w:t>30</w:t>
      </w:r>
      <w:r w:rsidRPr="00F02000">
        <w:rPr>
          <w:rStyle w:val="PromnnHTML"/>
          <w:rFonts w:ascii="Arial Narrow" w:hAnsi="Arial Narrow"/>
          <w:i w:val="0"/>
          <w:iCs w:val="0"/>
          <w:sz w:val="22"/>
        </w:rPr>
        <w:t xml:space="preserve"> m pod povrchem terénu. </w:t>
      </w:r>
    </w:p>
    <w:p w14:paraId="671C3D89"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12. Bude-li z jakýchkoliv důvodů nutno při provádění průzkumu provést změny oproti předloženému projektu, musí je podatel předem projednat s ministerstvem. </w:t>
      </w:r>
    </w:p>
    <w:p w14:paraId="4171921A"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13. Žadatel nebo podatel nejméně 14 dní před započetím zemních prací oznámí prokazatelnou formou (poštou, emailem na adresu mzcr@mzcr.cz, datovou schránkou) ministerstvu a správci přírodních léčivých zdrojů lázeňského místa Karlovy Vary, kterým je společnost Správa přírodních léčivých zdrojů a kolonád, příspěvková organizace, Lázeňská 18/2, 360 01 Karlovy Vary, IČO: 008 72 113, datum a čas zahájení zemních prací a jméno hydrogeologa, který bude vykonávat hydrogeologický dozor (vč. kontaktu na tuto osobu) v souladu s podmínkou č. 3 tohoto stanoviska. Ministerstvo si zároveň vyhrazuje právo na přítomnost svých zástupců na lokalitě během provádění zemních prací a ukládá žadatelům povinnost umožnit přístup na pracoviště rovněž balneotechnikovi správce zdrojů. </w:t>
      </w:r>
    </w:p>
    <w:p w14:paraId="6445DB5A" w14:textId="77777777" w:rsidR="00370B48" w:rsidRPr="00F02000" w:rsidRDefault="00370B48" w:rsidP="00370B48">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14. Závěrečnou zprávu, včetně zprávy od hydrogeologického dozoru o provedených pracích, a se zhodnocením vlivu jejich vlivu na přírodní léčivé zdroje lázeňského místa Karlovy Vary, musí žadatel předložit ministerstvu po ukončení stavebních prací bez zbytečného prodlení, nejpozději však současně se žádostí o závazné stanovisko ke kolaudaci předmětné stavby. </w:t>
      </w:r>
    </w:p>
    <w:p w14:paraId="42239C5B" w14:textId="77777777" w:rsidR="00F31251" w:rsidRPr="00F02000" w:rsidRDefault="00F31251" w:rsidP="00F31251">
      <w:pPr>
        <w:pStyle w:val="l5"/>
        <w:spacing w:before="0" w:beforeAutospacing="0" w:after="0" w:afterAutospacing="0"/>
        <w:rPr>
          <w:rStyle w:val="PromnnHTML"/>
          <w:rFonts w:ascii="Arial Narrow" w:hAnsi="Arial Narrow"/>
          <w:sz w:val="22"/>
        </w:rPr>
      </w:pPr>
    </w:p>
    <w:p w14:paraId="7FB4160C" w14:textId="77777777" w:rsidR="00370B48" w:rsidRPr="00F02000" w:rsidRDefault="00370B48" w:rsidP="00370B48">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Vypořádání:</w:t>
      </w:r>
    </w:p>
    <w:p w14:paraId="26BCA17E" w14:textId="46E932E9"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2. </w:t>
      </w:r>
      <w:r w:rsidR="00E4433F" w:rsidRPr="00F02000">
        <w:rPr>
          <w:rStyle w:val="PromnnHTML"/>
          <w:rFonts w:ascii="Arial Narrow" w:hAnsi="Arial Narrow"/>
          <w:iCs w:val="0"/>
          <w:sz w:val="22"/>
        </w:rPr>
        <w:t>Podmínka zabránění</w:t>
      </w:r>
      <w:r w:rsidRPr="00F02000">
        <w:rPr>
          <w:rStyle w:val="PromnnHTML"/>
          <w:rFonts w:ascii="Arial Narrow" w:hAnsi="Arial Narrow"/>
          <w:iCs w:val="0"/>
          <w:sz w:val="22"/>
        </w:rPr>
        <w:t xml:space="preserve"> úniku nebo úkapům pohonných hmot, olejů </w:t>
      </w:r>
      <w:r w:rsidR="00E4433F" w:rsidRPr="00F02000">
        <w:rPr>
          <w:rStyle w:val="PromnnHTML"/>
          <w:rFonts w:ascii="Arial Narrow" w:hAnsi="Arial Narrow"/>
          <w:iCs w:val="0"/>
          <w:sz w:val="22"/>
        </w:rPr>
        <w:t>atp.</w:t>
      </w:r>
      <w:r w:rsidRPr="00F02000">
        <w:rPr>
          <w:rStyle w:val="PromnnHTML"/>
          <w:rFonts w:ascii="Arial Narrow" w:hAnsi="Arial Narrow"/>
          <w:iCs w:val="0"/>
          <w:sz w:val="22"/>
        </w:rPr>
        <w:t xml:space="preserve"> do půdy a podzemních či povrchových vod </w:t>
      </w:r>
      <w:r w:rsidR="00E4433F" w:rsidRPr="00F02000">
        <w:rPr>
          <w:rStyle w:val="PromnnHTML"/>
          <w:rFonts w:ascii="Arial Narrow" w:hAnsi="Arial Narrow"/>
          <w:iCs w:val="0"/>
          <w:sz w:val="22"/>
        </w:rPr>
        <w:t>je uvedena v kap. B.8 d)</w:t>
      </w:r>
      <w:r w:rsidRPr="00F02000">
        <w:rPr>
          <w:rStyle w:val="PromnnHTML"/>
          <w:rFonts w:ascii="Arial Narrow" w:hAnsi="Arial Narrow"/>
          <w:iCs w:val="0"/>
          <w:sz w:val="22"/>
        </w:rPr>
        <w:t xml:space="preserve">. </w:t>
      </w:r>
      <w:r w:rsidR="00E4433F" w:rsidRPr="00F02000">
        <w:rPr>
          <w:rStyle w:val="PromnnHTML"/>
          <w:rFonts w:ascii="Arial Narrow" w:hAnsi="Arial Narrow"/>
          <w:iCs w:val="0"/>
          <w:sz w:val="22"/>
        </w:rPr>
        <w:t>Požadavek na technický stav strojů a zabránění průniku ropných látek z nich do půdy</w:t>
      </w:r>
      <w:r w:rsidR="00E4433F" w:rsidRPr="00F02000">
        <w:rPr>
          <w:rFonts w:ascii="Arial Narrow" w:hAnsi="Arial Narrow"/>
          <w:iCs/>
          <w:sz w:val="22"/>
        </w:rPr>
        <w:t xml:space="preserve"> </w:t>
      </w:r>
      <w:r w:rsidR="00E4433F" w:rsidRPr="00F02000">
        <w:rPr>
          <w:rStyle w:val="PromnnHTML"/>
          <w:rFonts w:ascii="Arial Narrow" w:hAnsi="Arial Narrow"/>
          <w:iCs w:val="0"/>
          <w:sz w:val="22"/>
        </w:rPr>
        <w:t>a podzemních či povrchových vod je uveden v kap. B.8 j).</w:t>
      </w:r>
    </w:p>
    <w:p w14:paraId="2D8C29EE" w14:textId="3B18202B"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3. </w:t>
      </w:r>
      <w:r w:rsidR="00E4433F" w:rsidRPr="00F02000">
        <w:rPr>
          <w:rStyle w:val="PromnnHTML"/>
          <w:rFonts w:ascii="Arial Narrow" w:hAnsi="Arial Narrow"/>
          <w:iCs w:val="0"/>
          <w:sz w:val="22"/>
        </w:rPr>
        <w:t>Zákaz skladování látek škodlivých vodám n</w:t>
      </w:r>
      <w:r w:rsidRPr="00F02000">
        <w:rPr>
          <w:rStyle w:val="PromnnHTML"/>
          <w:rFonts w:ascii="Arial Narrow" w:hAnsi="Arial Narrow"/>
          <w:iCs w:val="0"/>
          <w:sz w:val="22"/>
        </w:rPr>
        <w:t>a pracovišti</w:t>
      </w:r>
      <w:r w:rsidR="00E4433F" w:rsidRPr="00F02000">
        <w:rPr>
          <w:rStyle w:val="PromnnHTML"/>
          <w:rFonts w:ascii="Arial Narrow" w:hAnsi="Arial Narrow"/>
          <w:iCs w:val="0"/>
          <w:sz w:val="22"/>
        </w:rPr>
        <w:t xml:space="preserve"> je uveden v kap. B.8 j)</w:t>
      </w:r>
      <w:r w:rsidRPr="00F02000">
        <w:rPr>
          <w:rStyle w:val="PromnnHTML"/>
          <w:rFonts w:ascii="Arial Narrow" w:hAnsi="Arial Narrow"/>
          <w:iCs w:val="0"/>
          <w:sz w:val="22"/>
        </w:rPr>
        <w:t xml:space="preserve">. </w:t>
      </w:r>
    </w:p>
    <w:p w14:paraId="75314A0D" w14:textId="7415008C"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4. Součástí vybavení pracoviště </w:t>
      </w:r>
      <w:r w:rsidR="00E4433F" w:rsidRPr="00F02000">
        <w:rPr>
          <w:rStyle w:val="PromnnHTML"/>
          <w:rFonts w:ascii="Arial Narrow" w:hAnsi="Arial Narrow"/>
          <w:iCs w:val="0"/>
          <w:sz w:val="22"/>
        </w:rPr>
        <w:t>budou</w:t>
      </w:r>
      <w:r w:rsidRPr="00F02000">
        <w:rPr>
          <w:rStyle w:val="PromnnHTML"/>
          <w:rFonts w:ascii="Arial Narrow" w:hAnsi="Arial Narrow"/>
          <w:iCs w:val="0"/>
          <w:sz w:val="22"/>
        </w:rPr>
        <w:t xml:space="preserve"> vhodné sorpční </w:t>
      </w:r>
      <w:r w:rsidR="00E4433F" w:rsidRPr="00F02000">
        <w:rPr>
          <w:rStyle w:val="PromnnHTML"/>
          <w:rFonts w:ascii="Arial Narrow" w:hAnsi="Arial Narrow"/>
          <w:iCs w:val="0"/>
          <w:sz w:val="22"/>
        </w:rPr>
        <w:t>– viz v kap. B.8 j).</w:t>
      </w:r>
      <w:r w:rsidRPr="00F02000">
        <w:rPr>
          <w:rStyle w:val="PromnnHTML"/>
          <w:rFonts w:ascii="Arial Narrow" w:hAnsi="Arial Narrow"/>
          <w:iCs w:val="0"/>
          <w:sz w:val="22"/>
        </w:rPr>
        <w:t xml:space="preserve"> </w:t>
      </w:r>
    </w:p>
    <w:p w14:paraId="7EF2D692" w14:textId="5A85B2AC"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5. Použitá stavební mechanizace </w:t>
      </w:r>
      <w:r w:rsidR="00E4433F" w:rsidRPr="00F02000">
        <w:rPr>
          <w:rStyle w:val="PromnnHTML"/>
          <w:rFonts w:ascii="Arial Narrow" w:hAnsi="Arial Narrow"/>
          <w:iCs w:val="0"/>
          <w:sz w:val="22"/>
        </w:rPr>
        <w:t>bude</w:t>
      </w:r>
      <w:r w:rsidRPr="00F02000">
        <w:rPr>
          <w:rStyle w:val="PromnnHTML"/>
          <w:rFonts w:ascii="Arial Narrow" w:hAnsi="Arial Narrow"/>
          <w:iCs w:val="0"/>
          <w:sz w:val="22"/>
        </w:rPr>
        <w:t xml:space="preserve"> zabezpečena tak, aby nemohlo dojít k havarijnímu úniku nebo úkapům pohonných hmot, olejů či jiných provozních hmot do půdy a podzemních vod</w:t>
      </w:r>
      <w:r w:rsidR="00E4433F" w:rsidRPr="00F02000">
        <w:rPr>
          <w:rStyle w:val="PromnnHTML"/>
          <w:rFonts w:ascii="Arial Narrow" w:hAnsi="Arial Narrow"/>
          <w:iCs w:val="0"/>
          <w:sz w:val="22"/>
        </w:rPr>
        <w:t xml:space="preserve"> – viz v kap. B.8 j).</w:t>
      </w:r>
    </w:p>
    <w:p w14:paraId="451E9700" w14:textId="3678B2F9"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6. Při provádění zemních prací </w:t>
      </w:r>
      <w:r w:rsidR="00E4433F" w:rsidRPr="00F02000">
        <w:rPr>
          <w:rStyle w:val="PromnnHTML"/>
          <w:rFonts w:ascii="Arial Narrow" w:hAnsi="Arial Narrow"/>
          <w:iCs w:val="0"/>
          <w:sz w:val="22"/>
        </w:rPr>
        <w:t>bude</w:t>
      </w:r>
      <w:r w:rsidRPr="00F02000">
        <w:rPr>
          <w:rStyle w:val="PromnnHTML"/>
          <w:rFonts w:ascii="Arial Narrow" w:hAnsi="Arial Narrow"/>
          <w:iCs w:val="0"/>
          <w:sz w:val="22"/>
        </w:rPr>
        <w:t xml:space="preserve"> zajištěn hydrogeologický dozor</w:t>
      </w:r>
      <w:r w:rsidR="00E4433F" w:rsidRPr="00F02000">
        <w:rPr>
          <w:rStyle w:val="PromnnHTML"/>
          <w:rFonts w:ascii="Arial Narrow" w:hAnsi="Arial Narrow"/>
          <w:iCs w:val="0"/>
          <w:sz w:val="22"/>
        </w:rPr>
        <w:t xml:space="preserve"> - </w:t>
      </w:r>
      <w:r w:rsidRPr="00F02000">
        <w:rPr>
          <w:rStyle w:val="PromnnHTML"/>
          <w:rFonts w:ascii="Arial Narrow" w:hAnsi="Arial Narrow"/>
          <w:iCs w:val="0"/>
          <w:sz w:val="22"/>
        </w:rPr>
        <w:t xml:space="preserve"> </w:t>
      </w:r>
      <w:r w:rsidR="00E4433F" w:rsidRPr="00F02000">
        <w:rPr>
          <w:rStyle w:val="PromnnHTML"/>
          <w:rFonts w:ascii="Arial Narrow" w:hAnsi="Arial Narrow"/>
          <w:iCs w:val="0"/>
          <w:sz w:val="22"/>
        </w:rPr>
        <w:t>viz v kap. B.8 j).</w:t>
      </w:r>
    </w:p>
    <w:p w14:paraId="4193AD7F" w14:textId="0D81B993"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7. V průběhu zemních prací budou sledovány a zaznamenávány </w:t>
      </w:r>
      <w:r w:rsidR="00E4433F" w:rsidRPr="00F02000">
        <w:rPr>
          <w:rStyle w:val="PromnnHTML"/>
          <w:rFonts w:ascii="Arial Narrow" w:hAnsi="Arial Narrow"/>
          <w:iCs w:val="0"/>
          <w:sz w:val="22"/>
        </w:rPr>
        <w:t xml:space="preserve">požadované </w:t>
      </w:r>
      <w:r w:rsidRPr="00F02000">
        <w:rPr>
          <w:rStyle w:val="PromnnHTML"/>
          <w:rFonts w:ascii="Arial Narrow" w:hAnsi="Arial Narrow"/>
          <w:iCs w:val="0"/>
          <w:sz w:val="22"/>
        </w:rPr>
        <w:t>parametry zastižené podzemní vody</w:t>
      </w:r>
      <w:r w:rsidR="00E4433F" w:rsidRPr="00F02000">
        <w:rPr>
          <w:rStyle w:val="PromnnHTML"/>
          <w:rFonts w:ascii="Arial Narrow" w:hAnsi="Arial Narrow"/>
          <w:iCs w:val="0"/>
          <w:sz w:val="22"/>
        </w:rPr>
        <w:t xml:space="preserve"> – viz kap. B.8 j)</w:t>
      </w:r>
      <w:r w:rsidRPr="00F02000">
        <w:rPr>
          <w:rStyle w:val="PromnnHTML"/>
          <w:rFonts w:ascii="Arial Narrow" w:hAnsi="Arial Narrow"/>
          <w:iCs w:val="0"/>
          <w:sz w:val="22"/>
        </w:rPr>
        <w:t xml:space="preserve">. </w:t>
      </w:r>
    </w:p>
    <w:p w14:paraId="5973BA73" w14:textId="1C39DA3A"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8. V</w:t>
      </w:r>
      <w:r w:rsidR="00E4433F" w:rsidRPr="00F02000">
        <w:rPr>
          <w:rStyle w:val="PromnnHTML"/>
          <w:rFonts w:ascii="Arial Narrow" w:hAnsi="Arial Narrow"/>
          <w:iCs w:val="0"/>
          <w:sz w:val="22"/>
        </w:rPr>
        <w:t> </w:t>
      </w:r>
      <w:r w:rsidRPr="00F02000">
        <w:rPr>
          <w:rStyle w:val="PromnnHTML"/>
          <w:rFonts w:ascii="Arial Narrow" w:hAnsi="Arial Narrow"/>
          <w:iCs w:val="0"/>
          <w:sz w:val="22"/>
        </w:rPr>
        <w:t>případě</w:t>
      </w:r>
      <w:r w:rsidR="00E4433F" w:rsidRPr="00F02000">
        <w:rPr>
          <w:rStyle w:val="PromnnHTML"/>
          <w:rFonts w:ascii="Arial Narrow" w:hAnsi="Arial Narrow"/>
          <w:iCs w:val="0"/>
          <w:sz w:val="22"/>
        </w:rPr>
        <w:t xml:space="preserve"> naražení</w:t>
      </w:r>
      <w:r w:rsidRPr="00F02000">
        <w:rPr>
          <w:rStyle w:val="PromnnHTML"/>
          <w:rFonts w:ascii="Arial Narrow" w:hAnsi="Arial Narrow"/>
          <w:iCs w:val="0"/>
          <w:sz w:val="22"/>
        </w:rPr>
        <w:t xml:space="preserve"> na výron mineralizované či proplyněné podzemní vody nebo termální vody (mineralizace nad 1000 mg/l, obsah volného CO2 nad 300 mg/l, případně teplota vody nad 20°C), nebo na výron suchého CO2 o koncentraci vyšší než 4% obj., </w:t>
      </w:r>
      <w:r w:rsidR="00E4433F" w:rsidRPr="00F02000">
        <w:rPr>
          <w:rStyle w:val="PromnnHTML"/>
          <w:rFonts w:ascii="Arial Narrow" w:hAnsi="Arial Narrow"/>
          <w:iCs w:val="0"/>
          <w:sz w:val="22"/>
        </w:rPr>
        <w:t>bude t</w:t>
      </w:r>
      <w:r w:rsidRPr="00F02000">
        <w:rPr>
          <w:rStyle w:val="PromnnHTML"/>
          <w:rFonts w:ascii="Arial Narrow" w:hAnsi="Arial Narrow"/>
          <w:iCs w:val="0"/>
          <w:sz w:val="22"/>
        </w:rPr>
        <w:t xml:space="preserve">ato skutečnost neprodleně oznámena ministerstvu a navržen další postup prací. </w:t>
      </w:r>
    </w:p>
    <w:p w14:paraId="47C4BB66" w14:textId="3F77C119"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9. </w:t>
      </w:r>
      <w:r w:rsidR="00E4433F" w:rsidRPr="00F02000">
        <w:rPr>
          <w:rStyle w:val="PromnnHTML"/>
          <w:rFonts w:ascii="Arial Narrow" w:hAnsi="Arial Narrow"/>
          <w:iCs w:val="0"/>
          <w:sz w:val="22"/>
        </w:rPr>
        <w:t>Nová p</w:t>
      </w:r>
      <w:r w:rsidRPr="00F02000">
        <w:rPr>
          <w:rStyle w:val="PromnnHTML"/>
          <w:rFonts w:ascii="Arial Narrow" w:hAnsi="Arial Narrow"/>
          <w:iCs w:val="0"/>
          <w:sz w:val="22"/>
        </w:rPr>
        <w:t xml:space="preserve">arkovací stání </w:t>
      </w:r>
      <w:r w:rsidR="00E4433F" w:rsidRPr="00F02000">
        <w:rPr>
          <w:rStyle w:val="PromnnHTML"/>
          <w:rFonts w:ascii="Arial Narrow" w:hAnsi="Arial Narrow"/>
          <w:iCs w:val="0"/>
          <w:sz w:val="22"/>
        </w:rPr>
        <w:t>jsou navržena pouze</w:t>
      </w:r>
      <w:r w:rsidRPr="00F02000">
        <w:rPr>
          <w:rStyle w:val="PromnnHTML"/>
          <w:rFonts w:ascii="Arial Narrow" w:hAnsi="Arial Narrow"/>
          <w:iCs w:val="0"/>
          <w:sz w:val="22"/>
        </w:rPr>
        <w:t xml:space="preserve"> </w:t>
      </w:r>
      <w:r w:rsidR="00E4433F" w:rsidRPr="00F02000">
        <w:rPr>
          <w:rStyle w:val="PromnnHTML"/>
          <w:rFonts w:ascii="Arial Narrow" w:hAnsi="Arial Narrow"/>
          <w:iCs w:val="0"/>
          <w:sz w:val="22"/>
        </w:rPr>
        <w:t>v</w:t>
      </w:r>
      <w:r w:rsidRPr="00F02000">
        <w:rPr>
          <w:rStyle w:val="PromnnHTML"/>
          <w:rFonts w:ascii="Arial Narrow" w:hAnsi="Arial Narrow"/>
          <w:iCs w:val="0"/>
          <w:sz w:val="22"/>
        </w:rPr>
        <w:t xml:space="preserve"> podzemních garážích. </w:t>
      </w:r>
    </w:p>
    <w:p w14:paraId="615607ED" w14:textId="25C0B0E1"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10. Trafostanice </w:t>
      </w:r>
      <w:r w:rsidR="00E4433F" w:rsidRPr="00F02000">
        <w:rPr>
          <w:rStyle w:val="PromnnHTML"/>
          <w:rFonts w:ascii="Arial Narrow" w:hAnsi="Arial Narrow"/>
          <w:iCs w:val="0"/>
          <w:sz w:val="22"/>
        </w:rPr>
        <w:t xml:space="preserve">bude </w:t>
      </w:r>
      <w:r w:rsidRPr="00F02000">
        <w:rPr>
          <w:rStyle w:val="PromnnHTML"/>
          <w:rFonts w:ascii="Arial Narrow" w:hAnsi="Arial Narrow"/>
          <w:iCs w:val="0"/>
          <w:sz w:val="22"/>
        </w:rPr>
        <w:t xml:space="preserve">provedena v ekologické </w:t>
      </w:r>
      <w:r w:rsidR="00E4433F" w:rsidRPr="00F02000">
        <w:rPr>
          <w:rStyle w:val="PromnnHTML"/>
          <w:rFonts w:ascii="Arial Narrow" w:hAnsi="Arial Narrow"/>
          <w:iCs w:val="0"/>
          <w:sz w:val="22"/>
        </w:rPr>
        <w:t xml:space="preserve">„suché“ </w:t>
      </w:r>
      <w:r w:rsidRPr="00F02000">
        <w:rPr>
          <w:rStyle w:val="PromnnHTML"/>
          <w:rFonts w:ascii="Arial Narrow" w:hAnsi="Arial Narrow"/>
          <w:iCs w:val="0"/>
          <w:sz w:val="22"/>
        </w:rPr>
        <w:t xml:space="preserve">variantě tzn. bez olejové náplně. </w:t>
      </w:r>
    </w:p>
    <w:p w14:paraId="3C7B0110" w14:textId="4A45AB79"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11. Piloty pro založení objektu </w:t>
      </w:r>
      <w:r w:rsidR="00E4433F" w:rsidRPr="00F02000">
        <w:rPr>
          <w:rStyle w:val="PromnnHTML"/>
          <w:rFonts w:ascii="Arial Narrow" w:hAnsi="Arial Narrow"/>
          <w:iCs w:val="0"/>
          <w:sz w:val="22"/>
        </w:rPr>
        <w:t xml:space="preserve">jsou navrženy </w:t>
      </w:r>
      <w:r w:rsidR="00F32838" w:rsidRPr="00F02000">
        <w:rPr>
          <w:rStyle w:val="PromnnHTML"/>
          <w:rFonts w:ascii="Arial Narrow" w:hAnsi="Arial Narrow"/>
          <w:iCs w:val="0"/>
          <w:sz w:val="22"/>
        </w:rPr>
        <w:t>v délkách max 22m, zároveň však paty pilot nebudou hlouběji, než 30m pod úrovní stávajícího terénu</w:t>
      </w:r>
      <w:r w:rsidRPr="00F02000">
        <w:rPr>
          <w:rStyle w:val="PromnnHTML"/>
          <w:rFonts w:ascii="Arial Narrow" w:hAnsi="Arial Narrow"/>
          <w:iCs w:val="0"/>
          <w:sz w:val="22"/>
        </w:rPr>
        <w:t xml:space="preserve">. </w:t>
      </w:r>
    </w:p>
    <w:p w14:paraId="55E4A737" w14:textId="4146F912"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12. Bude-li z jakýchkoliv důvodů nutno při provádění průzkumu provést změny oproti předloženému projektu, podatel </w:t>
      </w:r>
      <w:r w:rsidR="00F32838" w:rsidRPr="00F02000">
        <w:rPr>
          <w:rStyle w:val="PromnnHTML"/>
          <w:rFonts w:ascii="Arial Narrow" w:hAnsi="Arial Narrow"/>
          <w:iCs w:val="0"/>
          <w:sz w:val="22"/>
        </w:rPr>
        <w:t xml:space="preserve">je </w:t>
      </w:r>
      <w:r w:rsidRPr="00F02000">
        <w:rPr>
          <w:rStyle w:val="PromnnHTML"/>
          <w:rFonts w:ascii="Arial Narrow" w:hAnsi="Arial Narrow"/>
          <w:iCs w:val="0"/>
          <w:sz w:val="22"/>
        </w:rPr>
        <w:t>předem projedn</w:t>
      </w:r>
      <w:r w:rsidR="00F32838" w:rsidRPr="00F02000">
        <w:rPr>
          <w:rStyle w:val="PromnnHTML"/>
          <w:rFonts w:ascii="Arial Narrow" w:hAnsi="Arial Narrow"/>
          <w:iCs w:val="0"/>
          <w:sz w:val="22"/>
        </w:rPr>
        <w:t xml:space="preserve">á </w:t>
      </w:r>
      <w:r w:rsidRPr="00F02000">
        <w:rPr>
          <w:rStyle w:val="PromnnHTML"/>
          <w:rFonts w:ascii="Arial Narrow" w:hAnsi="Arial Narrow"/>
          <w:iCs w:val="0"/>
          <w:sz w:val="22"/>
        </w:rPr>
        <w:t>s</w:t>
      </w:r>
      <w:r w:rsidR="00F32838" w:rsidRPr="00F02000">
        <w:rPr>
          <w:rStyle w:val="PromnnHTML"/>
          <w:rFonts w:ascii="Arial Narrow" w:hAnsi="Arial Narrow"/>
          <w:iCs w:val="0"/>
          <w:sz w:val="22"/>
        </w:rPr>
        <w:t> </w:t>
      </w:r>
      <w:r w:rsidRPr="00F02000">
        <w:rPr>
          <w:rStyle w:val="PromnnHTML"/>
          <w:rFonts w:ascii="Arial Narrow" w:hAnsi="Arial Narrow"/>
          <w:iCs w:val="0"/>
          <w:sz w:val="22"/>
        </w:rPr>
        <w:t>ministerstvem</w:t>
      </w:r>
      <w:r w:rsidR="00F32838" w:rsidRPr="00F02000">
        <w:rPr>
          <w:rStyle w:val="PromnnHTML"/>
          <w:rFonts w:ascii="Arial Narrow" w:hAnsi="Arial Narrow"/>
          <w:iCs w:val="0"/>
          <w:sz w:val="22"/>
        </w:rPr>
        <w:t xml:space="preserve"> zdravotnictví / ČILZ</w:t>
      </w:r>
      <w:r w:rsidRPr="00F02000">
        <w:rPr>
          <w:rStyle w:val="PromnnHTML"/>
          <w:rFonts w:ascii="Arial Narrow" w:hAnsi="Arial Narrow"/>
          <w:iCs w:val="0"/>
          <w:sz w:val="22"/>
        </w:rPr>
        <w:t xml:space="preserve">. </w:t>
      </w:r>
    </w:p>
    <w:p w14:paraId="3FEFD21B" w14:textId="6FE72911" w:rsidR="00370B48" w:rsidRPr="00F02000" w:rsidRDefault="00370B48" w:rsidP="00370B48">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13. Žadatel nebo podatel nejméně 14 dní před započetím zemních prací oznámí prokazatelnou formou ministerstvu </w:t>
      </w:r>
      <w:r w:rsidR="00F32838" w:rsidRPr="00F02000">
        <w:rPr>
          <w:rStyle w:val="PromnnHTML"/>
          <w:rFonts w:ascii="Arial Narrow" w:hAnsi="Arial Narrow"/>
          <w:iCs w:val="0"/>
          <w:sz w:val="22"/>
        </w:rPr>
        <w:t xml:space="preserve">zdravotnictví </w:t>
      </w:r>
      <w:r w:rsidRPr="00F02000">
        <w:rPr>
          <w:rStyle w:val="PromnnHTML"/>
          <w:rFonts w:ascii="Arial Narrow" w:hAnsi="Arial Narrow"/>
          <w:iCs w:val="0"/>
          <w:sz w:val="22"/>
        </w:rPr>
        <w:t xml:space="preserve">a správci přírodních léčivých zdrojů lázeňského místa Karlovy Vary, kterým je společnost Správa přírodních léčivých zdrojů a kolonád, datum a čas zahájení zemních prací a jméno hydrogeologa, který bude vykonávat hydrogeologický dozor (vč. kontaktu na tuto osobu. </w:t>
      </w:r>
    </w:p>
    <w:p w14:paraId="7EF16347" w14:textId="50C9A0B1" w:rsidR="00983F43" w:rsidRPr="00F02000" w:rsidRDefault="00370B48" w:rsidP="00370B48">
      <w:pPr>
        <w:pStyle w:val="l5"/>
        <w:spacing w:before="0" w:beforeAutospacing="0" w:after="0" w:afterAutospacing="0"/>
        <w:rPr>
          <w:rStyle w:val="PromnnHTML"/>
          <w:rFonts w:ascii="Arial Narrow" w:hAnsi="Arial Narrow"/>
          <w:iCs w:val="0"/>
          <w:sz w:val="22"/>
        </w:rPr>
      </w:pPr>
      <w:r w:rsidRPr="00F02000">
        <w:rPr>
          <w:rStyle w:val="PromnnHTML"/>
          <w:rFonts w:ascii="Arial Narrow" w:hAnsi="Arial Narrow"/>
          <w:iCs w:val="0"/>
          <w:sz w:val="22"/>
        </w:rPr>
        <w:t>14. Závěrečnou zprávu, včetně zprávy od hydrogeologického dozoru o provedených pracích, a se zhodnocením vlivu jejich vlivu na přírodní léčivé zdroje lázeňského místa Karlovy Vary, žadatel předlož</w:t>
      </w:r>
      <w:r w:rsidR="00E1617E" w:rsidRPr="00F02000">
        <w:rPr>
          <w:rStyle w:val="PromnnHTML"/>
          <w:rFonts w:ascii="Arial Narrow" w:hAnsi="Arial Narrow"/>
          <w:iCs w:val="0"/>
          <w:sz w:val="22"/>
        </w:rPr>
        <w:t>í</w:t>
      </w:r>
      <w:r w:rsidRPr="00F02000">
        <w:rPr>
          <w:rStyle w:val="PromnnHTML"/>
          <w:rFonts w:ascii="Arial Narrow" w:hAnsi="Arial Narrow"/>
          <w:iCs w:val="0"/>
          <w:sz w:val="22"/>
        </w:rPr>
        <w:t xml:space="preserve"> ministerstvu </w:t>
      </w:r>
      <w:r w:rsidR="00E1617E" w:rsidRPr="00F02000">
        <w:rPr>
          <w:rStyle w:val="PromnnHTML"/>
          <w:rFonts w:ascii="Arial Narrow" w:hAnsi="Arial Narrow"/>
          <w:iCs w:val="0"/>
          <w:sz w:val="22"/>
        </w:rPr>
        <w:t xml:space="preserve">zdravotnictví </w:t>
      </w:r>
      <w:r w:rsidRPr="00F02000">
        <w:rPr>
          <w:rStyle w:val="PromnnHTML"/>
          <w:rFonts w:ascii="Arial Narrow" w:hAnsi="Arial Narrow"/>
          <w:iCs w:val="0"/>
          <w:sz w:val="22"/>
        </w:rPr>
        <w:t>po ukončení stavebních prací bez zbytečného prodlení, nejpozději však současně se žádostí o závazné stanovisko ke kolaudaci předmětné stavby.</w:t>
      </w:r>
    </w:p>
    <w:p w14:paraId="47486579" w14:textId="77777777" w:rsidR="00614F4D" w:rsidRPr="00F02000" w:rsidRDefault="00614F4D" w:rsidP="00E97A62">
      <w:pPr>
        <w:autoSpaceDE w:val="0"/>
        <w:autoSpaceDN w:val="0"/>
        <w:adjustRightInd w:val="0"/>
        <w:ind w:left="567"/>
        <w:contextualSpacing/>
        <w:rPr>
          <w:rFonts w:cs="Arial"/>
          <w:sz w:val="16"/>
          <w:szCs w:val="16"/>
        </w:rPr>
      </w:pPr>
    </w:p>
    <w:p w14:paraId="583659B2" w14:textId="77777777" w:rsidR="00772173" w:rsidRPr="00F02000" w:rsidRDefault="00772173" w:rsidP="00E97A62">
      <w:pPr>
        <w:autoSpaceDE w:val="0"/>
        <w:autoSpaceDN w:val="0"/>
        <w:adjustRightInd w:val="0"/>
        <w:ind w:left="567"/>
        <w:contextualSpacing/>
        <w:rPr>
          <w:rFonts w:cs="Arial"/>
          <w:sz w:val="16"/>
          <w:szCs w:val="16"/>
        </w:rPr>
      </w:pPr>
    </w:p>
    <w:p w14:paraId="53D34398" w14:textId="57C5C474" w:rsidR="00614F4D" w:rsidRPr="00F02000" w:rsidRDefault="00614F4D" w:rsidP="00DC3A71">
      <w:pPr>
        <w:pStyle w:val="Nadpis3"/>
        <w:numPr>
          <w:ilvl w:val="0"/>
          <w:numId w:val="31"/>
        </w:numPr>
        <w:ind w:left="426" w:hanging="426"/>
        <w:rPr>
          <w:rFonts w:eastAsia="Lucida Sans Unicode"/>
          <w:i/>
          <w:iCs/>
          <w:lang w:eastAsia="ar-SA"/>
        </w:rPr>
      </w:pPr>
      <w:bookmarkStart w:id="15" w:name="_Toc181799582"/>
      <w:r w:rsidRPr="00F02000">
        <w:rPr>
          <w:rFonts w:eastAsia="Lucida Sans Unicode"/>
          <w:i/>
          <w:iCs/>
          <w:lang w:eastAsia="ar-SA"/>
        </w:rPr>
        <w:t>Výčet a závěry provedených průzkumů a rozborů – geologický průzkum hydrogeologický průzkum, stavebně historický průzkum apod.</w:t>
      </w:r>
      <w:bookmarkEnd w:id="15"/>
    </w:p>
    <w:p w14:paraId="5B8E0F60" w14:textId="67843CBB" w:rsidR="00891975" w:rsidRPr="00F02000" w:rsidRDefault="00891975" w:rsidP="00E97A62">
      <w:pPr>
        <w:rPr>
          <w:rFonts w:cs="Arial"/>
          <w:szCs w:val="22"/>
        </w:rPr>
      </w:pPr>
      <w:r w:rsidRPr="00F02000">
        <w:rPr>
          <w:rFonts w:cs="Arial"/>
          <w:szCs w:val="22"/>
        </w:rPr>
        <w:t>Stavebníkem byly v rámci zadání poskytnuty tyto podklady:</w:t>
      </w:r>
    </w:p>
    <w:p w14:paraId="571AB3B7" w14:textId="5D18F96E" w:rsidR="00891975" w:rsidRPr="00F02000" w:rsidRDefault="00891975" w:rsidP="00DC3A71">
      <w:pPr>
        <w:pStyle w:val="Odstavecseseznamem"/>
        <w:numPr>
          <w:ilvl w:val="0"/>
          <w:numId w:val="13"/>
        </w:numPr>
        <w:ind w:left="851" w:hanging="284"/>
        <w:rPr>
          <w:rFonts w:cs="Arial"/>
          <w:szCs w:val="22"/>
        </w:rPr>
      </w:pPr>
      <w:r w:rsidRPr="00F02000">
        <w:rPr>
          <w:rFonts w:cs="Arial"/>
          <w:szCs w:val="22"/>
        </w:rPr>
        <w:t>ÚAP města Karlovy Vary</w:t>
      </w:r>
    </w:p>
    <w:p w14:paraId="2225E9E6" w14:textId="6316C2A0" w:rsidR="00891975" w:rsidRPr="00F02000" w:rsidRDefault="00891975" w:rsidP="00DC3A71">
      <w:pPr>
        <w:pStyle w:val="Odstavecseseznamem"/>
        <w:numPr>
          <w:ilvl w:val="0"/>
          <w:numId w:val="13"/>
        </w:numPr>
        <w:ind w:left="851" w:hanging="284"/>
        <w:rPr>
          <w:rFonts w:cs="Arial"/>
          <w:szCs w:val="22"/>
        </w:rPr>
      </w:pPr>
      <w:r w:rsidRPr="00F02000">
        <w:rPr>
          <w:rFonts w:cs="Arial"/>
          <w:szCs w:val="22"/>
        </w:rPr>
        <w:t xml:space="preserve">Kopie historických stavebních plánů stávajících budov </w:t>
      </w:r>
      <w:r w:rsidR="00280A72" w:rsidRPr="00F02000">
        <w:rPr>
          <w:rFonts w:cs="Arial"/>
          <w:szCs w:val="22"/>
        </w:rPr>
        <w:t>(</w:t>
      </w:r>
      <w:r w:rsidRPr="00F02000">
        <w:rPr>
          <w:rFonts w:cs="Arial"/>
          <w:szCs w:val="22"/>
        </w:rPr>
        <w:t xml:space="preserve">historický bytový dům, </w:t>
      </w:r>
      <w:r w:rsidR="00280A72" w:rsidRPr="00F02000">
        <w:rPr>
          <w:rFonts w:cs="Arial"/>
          <w:szCs w:val="22"/>
        </w:rPr>
        <w:t>historický výukový dům</w:t>
      </w:r>
      <w:r w:rsidR="00D90837" w:rsidRPr="00F02000">
        <w:rPr>
          <w:rFonts w:cs="Arial"/>
          <w:szCs w:val="22"/>
        </w:rPr>
        <w:t xml:space="preserve"> / arch. Hermann Schmidt 1923</w:t>
      </w:r>
      <w:r w:rsidR="00280A72" w:rsidRPr="00F02000">
        <w:rPr>
          <w:rFonts w:cs="Arial"/>
          <w:szCs w:val="22"/>
        </w:rPr>
        <w:t>, přístavby z 60 – 70. let 20.stol</w:t>
      </w:r>
      <w:r w:rsidR="00634207" w:rsidRPr="00F02000">
        <w:rPr>
          <w:rFonts w:cs="Arial"/>
          <w:szCs w:val="22"/>
        </w:rPr>
        <w:t xml:space="preserve"> / Ing. Bělecký 1959</w:t>
      </w:r>
      <w:r w:rsidR="00280A72" w:rsidRPr="00F02000">
        <w:rPr>
          <w:rFonts w:cs="Arial"/>
          <w:szCs w:val="22"/>
        </w:rPr>
        <w:t>.)</w:t>
      </w:r>
    </w:p>
    <w:p w14:paraId="09FEB3D5" w14:textId="7D8A324C" w:rsidR="00280A72" w:rsidRPr="00F02000" w:rsidRDefault="00280A72" w:rsidP="00DC3A71">
      <w:pPr>
        <w:pStyle w:val="Odstavecseseznamem"/>
        <w:numPr>
          <w:ilvl w:val="0"/>
          <w:numId w:val="13"/>
        </w:numPr>
        <w:ind w:left="851" w:hanging="284"/>
        <w:rPr>
          <w:rFonts w:cs="Arial"/>
          <w:szCs w:val="22"/>
        </w:rPr>
      </w:pPr>
      <w:r w:rsidRPr="00F02000">
        <w:rPr>
          <w:rFonts w:cs="Arial"/>
          <w:szCs w:val="22"/>
        </w:rPr>
        <w:t>Zjednodušená dokumentace stávajícího stavu (Petr Hradil, 09/2019)</w:t>
      </w:r>
    </w:p>
    <w:p w14:paraId="0C771981" w14:textId="6DD3A729" w:rsidR="00577B67" w:rsidRPr="00F02000" w:rsidRDefault="00577B67" w:rsidP="00DC3A71">
      <w:pPr>
        <w:pStyle w:val="Odstavecseseznamem"/>
        <w:numPr>
          <w:ilvl w:val="0"/>
          <w:numId w:val="13"/>
        </w:numPr>
        <w:ind w:left="851" w:hanging="284"/>
        <w:rPr>
          <w:rFonts w:cs="Arial"/>
          <w:szCs w:val="22"/>
        </w:rPr>
      </w:pPr>
      <w:r w:rsidRPr="00F02000">
        <w:rPr>
          <w:rFonts w:cs="Arial"/>
          <w:szCs w:val="22"/>
        </w:rPr>
        <w:t>Podrobný stavebně-technický průzkum (Kancelář stavebního inženýrství, 07/2017)</w:t>
      </w:r>
      <w:r w:rsidR="00D760A3" w:rsidRPr="00F02000">
        <w:rPr>
          <w:rFonts w:cs="Arial"/>
          <w:szCs w:val="22"/>
        </w:rPr>
        <w:t xml:space="preserve"> – podrobněji viz níže.</w:t>
      </w:r>
    </w:p>
    <w:p w14:paraId="39B88113" w14:textId="7598192E" w:rsidR="00280A72" w:rsidRPr="00F02000" w:rsidRDefault="00280A72" w:rsidP="00DC3A71">
      <w:pPr>
        <w:pStyle w:val="Odstavecseseznamem"/>
        <w:numPr>
          <w:ilvl w:val="0"/>
          <w:numId w:val="13"/>
        </w:numPr>
        <w:ind w:left="851" w:hanging="284"/>
        <w:rPr>
          <w:rFonts w:cs="Arial"/>
          <w:szCs w:val="22"/>
        </w:rPr>
      </w:pPr>
      <w:r w:rsidRPr="00F02000">
        <w:rPr>
          <w:rFonts w:cs="Arial"/>
          <w:szCs w:val="22"/>
        </w:rPr>
        <w:t xml:space="preserve">Expertní zpráva / stavebně-technický průzkum stavu nosných želbet. </w:t>
      </w:r>
      <w:r w:rsidR="00DE72A1" w:rsidRPr="00F02000">
        <w:rPr>
          <w:rFonts w:cs="Arial"/>
          <w:szCs w:val="22"/>
        </w:rPr>
        <w:t>k</w:t>
      </w:r>
      <w:r w:rsidRPr="00F02000">
        <w:rPr>
          <w:rFonts w:cs="Arial"/>
          <w:szCs w:val="22"/>
        </w:rPr>
        <w:t>onstrukcí v historických budovách (Ing. Štemberk</w:t>
      </w:r>
      <w:r w:rsidR="00DE72A1" w:rsidRPr="00F02000">
        <w:rPr>
          <w:rFonts w:cs="Arial"/>
          <w:szCs w:val="22"/>
        </w:rPr>
        <w:t xml:space="preserve">, Ing. Dobiáš </w:t>
      </w:r>
      <w:r w:rsidRPr="00F02000">
        <w:rPr>
          <w:rFonts w:cs="Arial"/>
          <w:szCs w:val="22"/>
        </w:rPr>
        <w:t>-</w:t>
      </w:r>
      <w:r w:rsidR="00DE72A1" w:rsidRPr="00F02000">
        <w:rPr>
          <w:rFonts w:cs="Arial"/>
          <w:szCs w:val="22"/>
        </w:rPr>
        <w:t xml:space="preserve"> </w:t>
      </w:r>
      <w:r w:rsidRPr="00F02000">
        <w:rPr>
          <w:rFonts w:cs="Arial"/>
          <w:szCs w:val="22"/>
        </w:rPr>
        <w:t>ČVUT/Kloknerův ústav, 11/2017)</w:t>
      </w:r>
      <w:r w:rsidR="00D760A3" w:rsidRPr="00F02000">
        <w:rPr>
          <w:rFonts w:cs="Arial"/>
          <w:szCs w:val="22"/>
        </w:rPr>
        <w:t xml:space="preserve"> – podrobněji viz níže.</w:t>
      </w:r>
    </w:p>
    <w:p w14:paraId="5272EF6D" w14:textId="2157399E" w:rsidR="00280A72" w:rsidRPr="00F02000" w:rsidRDefault="00280A72" w:rsidP="00DC3A71">
      <w:pPr>
        <w:pStyle w:val="Odstavecseseznamem"/>
        <w:numPr>
          <w:ilvl w:val="0"/>
          <w:numId w:val="13"/>
        </w:numPr>
        <w:ind w:left="851" w:hanging="284"/>
        <w:rPr>
          <w:rFonts w:cs="Arial"/>
          <w:szCs w:val="22"/>
        </w:rPr>
      </w:pPr>
      <w:r w:rsidRPr="00F02000">
        <w:rPr>
          <w:rFonts w:cs="Arial"/>
          <w:szCs w:val="22"/>
        </w:rPr>
        <w:t xml:space="preserve">Expertní zpráva / stavebně-technický průzkum stavu nosných želbet. </w:t>
      </w:r>
      <w:r w:rsidR="00DE72A1" w:rsidRPr="00F02000">
        <w:rPr>
          <w:rFonts w:cs="Arial"/>
          <w:szCs w:val="22"/>
        </w:rPr>
        <w:t>k</w:t>
      </w:r>
      <w:r w:rsidRPr="00F02000">
        <w:rPr>
          <w:rFonts w:cs="Arial"/>
          <w:szCs w:val="22"/>
        </w:rPr>
        <w:t>onstrukcí v historických budovách (Ing. Štemberk-ČVUT/Kloknerův ústav, 06/2018)</w:t>
      </w:r>
      <w:r w:rsidR="00D760A3" w:rsidRPr="00F02000">
        <w:rPr>
          <w:rFonts w:cs="Arial"/>
          <w:szCs w:val="22"/>
        </w:rPr>
        <w:t xml:space="preserve"> – podrobněji viz níže.</w:t>
      </w:r>
    </w:p>
    <w:p w14:paraId="7D38CA9E" w14:textId="6411EDB4" w:rsidR="0088668E" w:rsidRPr="00F02000" w:rsidRDefault="0088668E" w:rsidP="00F70E78">
      <w:pPr>
        <w:pStyle w:val="Odstavecseseznamem"/>
        <w:numPr>
          <w:ilvl w:val="0"/>
          <w:numId w:val="13"/>
        </w:numPr>
        <w:ind w:left="851" w:hanging="284"/>
        <w:rPr>
          <w:rFonts w:cs="Arial"/>
          <w:szCs w:val="22"/>
        </w:rPr>
      </w:pPr>
      <w:bookmarkStart w:id="16" w:name="_Hlk178055992"/>
      <w:r w:rsidRPr="00F02000">
        <w:rPr>
          <w:rFonts w:cs="Arial"/>
          <w:szCs w:val="22"/>
        </w:rPr>
        <w:t>Geodetické zaměření terénu (Petr Hradil, 09/2019)</w:t>
      </w:r>
    </w:p>
    <w:bookmarkEnd w:id="16"/>
    <w:p w14:paraId="2C23E2BE" w14:textId="77777777" w:rsidR="00634207" w:rsidRPr="00F02000" w:rsidRDefault="00634207" w:rsidP="00E97A62">
      <w:pPr>
        <w:ind w:left="567" w:firstLine="0"/>
        <w:rPr>
          <w:rFonts w:cs="Arial"/>
          <w:szCs w:val="22"/>
        </w:rPr>
      </w:pPr>
    </w:p>
    <w:p w14:paraId="2A4A2EFA" w14:textId="0C2CC23A" w:rsidR="00D90837" w:rsidRPr="00F02000" w:rsidRDefault="00634207" w:rsidP="00E97A62">
      <w:pPr>
        <w:ind w:left="567" w:firstLine="0"/>
        <w:rPr>
          <w:rFonts w:cs="Arial"/>
          <w:szCs w:val="22"/>
        </w:rPr>
      </w:pPr>
      <w:r w:rsidRPr="00F02000">
        <w:rPr>
          <w:rFonts w:cs="Arial"/>
          <w:szCs w:val="22"/>
        </w:rPr>
        <w:t>V místě stávající historické stavby střední školy byly, v rámci přípravy a realizace projekčních prací, provedeny další následující průzkumy:</w:t>
      </w:r>
    </w:p>
    <w:p w14:paraId="6EC81808" w14:textId="71095864" w:rsidR="00634207" w:rsidRPr="00F02000" w:rsidRDefault="00634207" w:rsidP="00DC3A71">
      <w:pPr>
        <w:pStyle w:val="Odstavecseseznamem"/>
        <w:numPr>
          <w:ilvl w:val="0"/>
          <w:numId w:val="13"/>
        </w:numPr>
        <w:ind w:left="851" w:hanging="284"/>
        <w:rPr>
          <w:rFonts w:cs="Arial"/>
          <w:szCs w:val="22"/>
        </w:rPr>
      </w:pPr>
      <w:r w:rsidRPr="00F02000">
        <w:rPr>
          <w:rFonts w:cs="Arial"/>
          <w:szCs w:val="22"/>
        </w:rPr>
        <w:t>Stavebně technický průzkum (Ing. Petr Procházka, Ing. Luboš Svátek 04-05/2022)</w:t>
      </w:r>
      <w:r w:rsidR="00030599" w:rsidRPr="00F02000">
        <w:rPr>
          <w:rFonts w:cs="Arial"/>
          <w:szCs w:val="22"/>
        </w:rPr>
        <w:t xml:space="preserve"> – podrobněji viz níže.</w:t>
      </w:r>
    </w:p>
    <w:p w14:paraId="3192DA65" w14:textId="256B8CE4" w:rsidR="00634207" w:rsidRPr="00F02000" w:rsidRDefault="00634207" w:rsidP="00DC3A71">
      <w:pPr>
        <w:pStyle w:val="Odstavecseseznamem"/>
        <w:numPr>
          <w:ilvl w:val="0"/>
          <w:numId w:val="13"/>
        </w:numPr>
        <w:ind w:left="851" w:hanging="284"/>
        <w:rPr>
          <w:rFonts w:cs="Arial"/>
          <w:szCs w:val="22"/>
        </w:rPr>
      </w:pPr>
      <w:r w:rsidRPr="00F02000">
        <w:rPr>
          <w:rFonts w:cs="Arial"/>
          <w:szCs w:val="22"/>
        </w:rPr>
        <w:t>Doplňující průzkumné sondy (Ing. Radek Pálenkáš 04/2022 a 06/2022)</w:t>
      </w:r>
      <w:r w:rsidR="00030599" w:rsidRPr="00F02000">
        <w:rPr>
          <w:rFonts w:cs="Arial"/>
          <w:szCs w:val="22"/>
        </w:rPr>
        <w:t xml:space="preserve"> – podrobněji viz níže.</w:t>
      </w:r>
    </w:p>
    <w:p w14:paraId="6B9C4BE3" w14:textId="509F76F9" w:rsidR="00D930C6" w:rsidRPr="00F02000" w:rsidRDefault="00D930C6" w:rsidP="00DC3A71">
      <w:pPr>
        <w:pStyle w:val="Odstavecseseznamem"/>
        <w:numPr>
          <w:ilvl w:val="0"/>
          <w:numId w:val="13"/>
        </w:numPr>
        <w:ind w:left="851" w:hanging="284"/>
        <w:rPr>
          <w:rFonts w:cs="Arial"/>
          <w:szCs w:val="22"/>
        </w:rPr>
      </w:pPr>
      <w:bookmarkStart w:id="17" w:name="_Hlk178056014"/>
      <w:r w:rsidRPr="00F02000">
        <w:rPr>
          <w:rFonts w:cs="Arial"/>
          <w:szCs w:val="22"/>
        </w:rPr>
        <w:t>Protokol o komplexním stavu stavebních konstrukcí stávající historické budovy školy (HSD statika, s.r.o., 07/2024) – podrobněji viz níže</w:t>
      </w:r>
      <w:r w:rsidR="00267B41" w:rsidRPr="00F02000">
        <w:rPr>
          <w:rFonts w:cs="Arial"/>
          <w:szCs w:val="22"/>
        </w:rPr>
        <w:t>.</w:t>
      </w:r>
    </w:p>
    <w:bookmarkEnd w:id="17"/>
    <w:p w14:paraId="1DDDDFFD" w14:textId="7FA977C7" w:rsidR="00634207" w:rsidRPr="00F02000" w:rsidRDefault="00634207" w:rsidP="00DC3A71">
      <w:pPr>
        <w:pStyle w:val="Odstavecseseznamem"/>
        <w:numPr>
          <w:ilvl w:val="0"/>
          <w:numId w:val="13"/>
        </w:numPr>
        <w:ind w:left="851" w:hanging="284"/>
        <w:rPr>
          <w:rFonts w:cs="Arial"/>
          <w:szCs w:val="22"/>
        </w:rPr>
      </w:pPr>
      <w:r w:rsidRPr="00F02000">
        <w:rPr>
          <w:rFonts w:cs="Arial"/>
          <w:szCs w:val="22"/>
        </w:rPr>
        <w:t>Mykologický posudek krovu (Zdeněk Starý, 04/2022)</w:t>
      </w:r>
      <w:r w:rsidR="00030599" w:rsidRPr="00F02000">
        <w:rPr>
          <w:rFonts w:cs="Arial"/>
          <w:szCs w:val="22"/>
        </w:rPr>
        <w:t xml:space="preserve"> – podrobněji viz níže.</w:t>
      </w:r>
    </w:p>
    <w:p w14:paraId="3B65B470" w14:textId="192B8FE0" w:rsidR="0024437A" w:rsidRPr="00F02000" w:rsidRDefault="0024437A" w:rsidP="00DC3A71">
      <w:pPr>
        <w:pStyle w:val="Odstavecseseznamem"/>
        <w:numPr>
          <w:ilvl w:val="0"/>
          <w:numId w:val="13"/>
        </w:numPr>
        <w:ind w:left="851" w:hanging="284"/>
        <w:rPr>
          <w:rFonts w:cs="Arial"/>
          <w:szCs w:val="22"/>
        </w:rPr>
      </w:pPr>
      <w:bookmarkStart w:id="18" w:name="_Hlk178056027"/>
      <w:r w:rsidRPr="00F02000">
        <w:rPr>
          <w:rFonts w:cs="Arial"/>
          <w:szCs w:val="22"/>
        </w:rPr>
        <w:t>Podrobný mykologický průzkum krovové konstrukce (Zdeněk Starý, 02/2024) – podrobněji viz níže</w:t>
      </w:r>
      <w:r w:rsidR="00267B41" w:rsidRPr="00F02000">
        <w:rPr>
          <w:rFonts w:cs="Arial"/>
          <w:szCs w:val="22"/>
        </w:rPr>
        <w:t>.</w:t>
      </w:r>
    </w:p>
    <w:bookmarkEnd w:id="18"/>
    <w:p w14:paraId="7226893B" w14:textId="19768551" w:rsidR="00634207" w:rsidRPr="00F02000" w:rsidRDefault="00634207" w:rsidP="00DC3A71">
      <w:pPr>
        <w:pStyle w:val="Odstavecseseznamem"/>
        <w:numPr>
          <w:ilvl w:val="0"/>
          <w:numId w:val="13"/>
        </w:numPr>
        <w:ind w:left="851" w:hanging="284"/>
        <w:rPr>
          <w:rFonts w:cs="Arial"/>
          <w:szCs w:val="22"/>
        </w:rPr>
      </w:pPr>
      <w:r w:rsidRPr="00F02000">
        <w:rPr>
          <w:rFonts w:cs="Arial"/>
          <w:szCs w:val="22"/>
        </w:rPr>
        <w:t>Inženýrsko-geologický a hydrogeologický průzkum (AGUAS CF, 06/2022)</w:t>
      </w:r>
      <w:r w:rsidR="00030599" w:rsidRPr="00F02000">
        <w:rPr>
          <w:rFonts w:cs="Arial"/>
          <w:szCs w:val="22"/>
        </w:rPr>
        <w:t xml:space="preserve"> – podrobněji viz níže.</w:t>
      </w:r>
    </w:p>
    <w:p w14:paraId="72E53EFA" w14:textId="50ED190E" w:rsidR="002C6154" w:rsidRPr="00F02000" w:rsidRDefault="002C6154" w:rsidP="00DC3A71">
      <w:pPr>
        <w:pStyle w:val="Odstavecseseznamem"/>
        <w:numPr>
          <w:ilvl w:val="0"/>
          <w:numId w:val="13"/>
        </w:numPr>
        <w:ind w:left="851" w:hanging="284"/>
        <w:rPr>
          <w:rFonts w:cs="Arial"/>
          <w:szCs w:val="22"/>
        </w:rPr>
      </w:pPr>
      <w:r w:rsidRPr="00F02000">
        <w:rPr>
          <w:rFonts w:cs="Arial"/>
          <w:szCs w:val="22"/>
        </w:rPr>
        <w:t>Průzkum kontaminace horninového prostředí (AGUAS CF, 06/2022) – podrobněji viz níže.</w:t>
      </w:r>
    </w:p>
    <w:p w14:paraId="79E63AB4" w14:textId="330443B8" w:rsidR="00EB18B3" w:rsidRPr="00F02000" w:rsidRDefault="0069301B" w:rsidP="00DC3A71">
      <w:pPr>
        <w:pStyle w:val="Odstavecseseznamem"/>
        <w:numPr>
          <w:ilvl w:val="0"/>
          <w:numId w:val="13"/>
        </w:numPr>
        <w:ind w:left="851" w:hanging="284"/>
        <w:rPr>
          <w:rFonts w:cs="Arial"/>
          <w:szCs w:val="22"/>
        </w:rPr>
      </w:pPr>
      <w:bookmarkStart w:id="19" w:name="_Hlk178056063"/>
      <w:r w:rsidRPr="00F02000">
        <w:rPr>
          <w:rFonts w:cs="Arial"/>
          <w:szCs w:val="22"/>
        </w:rPr>
        <w:t>Doplňující výluhové zkoušky kontaminace zemin (Monitoring, s.r.o., 11.04.2024)</w:t>
      </w:r>
      <w:r w:rsidR="00D930C6" w:rsidRPr="00F02000">
        <w:rPr>
          <w:rFonts w:cs="Arial"/>
          <w:szCs w:val="22"/>
        </w:rPr>
        <w:t xml:space="preserve"> – podrobněji viz níže</w:t>
      </w:r>
      <w:bookmarkEnd w:id="19"/>
      <w:r w:rsidR="00267B41" w:rsidRPr="00F02000">
        <w:rPr>
          <w:rFonts w:cs="Arial"/>
          <w:szCs w:val="22"/>
        </w:rPr>
        <w:t>.</w:t>
      </w:r>
    </w:p>
    <w:p w14:paraId="32E70681" w14:textId="4645EE6C" w:rsidR="00D6341F" w:rsidRPr="00F02000" w:rsidRDefault="00D6341F" w:rsidP="00DC3A71">
      <w:pPr>
        <w:pStyle w:val="Odstavecseseznamem"/>
        <w:numPr>
          <w:ilvl w:val="0"/>
          <w:numId w:val="13"/>
        </w:numPr>
        <w:ind w:left="851" w:hanging="284"/>
        <w:rPr>
          <w:rFonts w:cs="Arial"/>
          <w:szCs w:val="22"/>
        </w:rPr>
      </w:pPr>
      <w:r w:rsidRPr="00F02000">
        <w:rPr>
          <w:rFonts w:cs="Arial"/>
          <w:szCs w:val="22"/>
        </w:rPr>
        <w:t>Průzkum přítomnosti azbestu (Petr Balvín / REMOVAL, 06/2022) – podrobněji viz níže</w:t>
      </w:r>
    </w:p>
    <w:p w14:paraId="18D30905" w14:textId="681AECC8" w:rsidR="00945E27" w:rsidRPr="00F02000" w:rsidRDefault="00945E27" w:rsidP="00DC3A71">
      <w:pPr>
        <w:pStyle w:val="Odstavecseseznamem"/>
        <w:numPr>
          <w:ilvl w:val="0"/>
          <w:numId w:val="13"/>
        </w:numPr>
        <w:ind w:left="851" w:hanging="284"/>
        <w:rPr>
          <w:rFonts w:cs="Arial"/>
          <w:szCs w:val="22"/>
        </w:rPr>
      </w:pPr>
      <w:r w:rsidRPr="00F02000">
        <w:rPr>
          <w:rFonts w:cs="Arial"/>
          <w:szCs w:val="22"/>
        </w:rPr>
        <w:t>Hydrogeologický posudek vrtů pro tepelné čerpadlo (Stavební geologie-Geosan, 07/2022)</w:t>
      </w:r>
    </w:p>
    <w:p w14:paraId="55D44079" w14:textId="4294FB74" w:rsidR="00030599" w:rsidRPr="00F02000" w:rsidRDefault="00030599" w:rsidP="00DC3A71">
      <w:pPr>
        <w:pStyle w:val="Odstavecseseznamem"/>
        <w:numPr>
          <w:ilvl w:val="0"/>
          <w:numId w:val="13"/>
        </w:numPr>
        <w:ind w:left="851" w:hanging="284"/>
        <w:rPr>
          <w:rFonts w:cs="Arial"/>
          <w:szCs w:val="22"/>
        </w:rPr>
      </w:pPr>
      <w:r w:rsidRPr="00F02000">
        <w:rPr>
          <w:rFonts w:cs="Arial"/>
          <w:szCs w:val="22"/>
        </w:rPr>
        <w:t>Základní korozní průzkum - bludné proudy (SG Geotechnika, 05/2022) – podrobněji viz níže.</w:t>
      </w:r>
    </w:p>
    <w:p w14:paraId="6D4196FD" w14:textId="419BE891" w:rsidR="00030599" w:rsidRPr="00F02000" w:rsidRDefault="00030599" w:rsidP="00DC3A71">
      <w:pPr>
        <w:pStyle w:val="Odstavecseseznamem"/>
        <w:numPr>
          <w:ilvl w:val="0"/>
          <w:numId w:val="13"/>
        </w:numPr>
        <w:ind w:left="851" w:hanging="284"/>
        <w:rPr>
          <w:rFonts w:cs="Arial"/>
          <w:szCs w:val="22"/>
        </w:rPr>
      </w:pPr>
      <w:r w:rsidRPr="00F02000">
        <w:rPr>
          <w:rFonts w:cs="Arial"/>
          <w:szCs w:val="22"/>
        </w:rPr>
        <w:t>Radonový průzkum (Ing. Matěj Neznal / Radon v.o.s., 06/2022) – podrobněji viz níže.</w:t>
      </w:r>
    </w:p>
    <w:p w14:paraId="1A9FEBC6" w14:textId="0868DD26" w:rsidR="0069301B" w:rsidRPr="00F02000" w:rsidRDefault="0069301B" w:rsidP="00DC3A71">
      <w:pPr>
        <w:pStyle w:val="Odstavecseseznamem"/>
        <w:numPr>
          <w:ilvl w:val="0"/>
          <w:numId w:val="13"/>
        </w:numPr>
        <w:ind w:left="851" w:hanging="284"/>
        <w:rPr>
          <w:rFonts w:cs="Arial"/>
          <w:szCs w:val="22"/>
        </w:rPr>
      </w:pPr>
      <w:bookmarkStart w:id="20" w:name="_Hlk178056095"/>
      <w:r w:rsidRPr="00F02000">
        <w:rPr>
          <w:rFonts w:cs="Arial"/>
          <w:szCs w:val="22"/>
        </w:rPr>
        <w:t>Měření objemové aktivity Rn ve stávajícím objektu (Radona, s.r.o., 18.04.2024)</w:t>
      </w:r>
      <w:r w:rsidR="00D930C6" w:rsidRPr="00F02000">
        <w:rPr>
          <w:rFonts w:cs="Arial"/>
          <w:szCs w:val="22"/>
        </w:rPr>
        <w:t xml:space="preserve"> – podrobněji viz níže</w:t>
      </w:r>
      <w:bookmarkEnd w:id="20"/>
      <w:r w:rsidR="00267B41" w:rsidRPr="00F02000">
        <w:rPr>
          <w:rFonts w:cs="Arial"/>
          <w:szCs w:val="22"/>
        </w:rPr>
        <w:t>.</w:t>
      </w:r>
    </w:p>
    <w:p w14:paraId="458055CE" w14:textId="6D3860EE" w:rsidR="00267B41" w:rsidRPr="00F02000" w:rsidRDefault="00267B41" w:rsidP="00114C65">
      <w:pPr>
        <w:pStyle w:val="Odstavecseseznamem"/>
        <w:numPr>
          <w:ilvl w:val="0"/>
          <w:numId w:val="13"/>
        </w:numPr>
        <w:ind w:left="851" w:hanging="284"/>
        <w:contextualSpacing/>
        <w:rPr>
          <w:rFonts w:cs="Arial"/>
          <w:szCs w:val="22"/>
        </w:rPr>
      </w:pPr>
      <w:bookmarkStart w:id="21" w:name="_Hlk178056110"/>
      <w:r w:rsidRPr="00F02000">
        <w:t xml:space="preserve">Kamerové zkoušky kanalizace (zpracovala fa Gvoždík, 30/05/2024) </w:t>
      </w:r>
      <w:r w:rsidRPr="00F02000">
        <w:rPr>
          <w:rFonts w:cs="Arial"/>
          <w:szCs w:val="22"/>
        </w:rPr>
        <w:t>– podrobněji viz níže</w:t>
      </w:r>
      <w:bookmarkEnd w:id="21"/>
      <w:r w:rsidRPr="00F02000">
        <w:t>.</w:t>
      </w:r>
    </w:p>
    <w:p w14:paraId="1535D360" w14:textId="1C559B7E" w:rsidR="00B51A90" w:rsidRPr="00F02000" w:rsidRDefault="00B51A90" w:rsidP="00DC3A71">
      <w:pPr>
        <w:pStyle w:val="Odstavecseseznamem"/>
        <w:numPr>
          <w:ilvl w:val="0"/>
          <w:numId w:val="13"/>
        </w:numPr>
        <w:ind w:left="851" w:hanging="284"/>
        <w:rPr>
          <w:rFonts w:cs="Arial"/>
          <w:szCs w:val="22"/>
        </w:rPr>
      </w:pPr>
      <w:r w:rsidRPr="00F02000">
        <w:rPr>
          <w:rFonts w:cs="Arial"/>
          <w:szCs w:val="22"/>
        </w:rPr>
        <w:t>Dendrologický průzkum (Ing. Jan Šteflíček, 05/2022) – podrobněji viz níže.</w:t>
      </w:r>
    </w:p>
    <w:p w14:paraId="1B3AE154" w14:textId="65B2269A" w:rsidR="00042B39" w:rsidRPr="00F02000" w:rsidRDefault="00042B39" w:rsidP="00DC3A71">
      <w:pPr>
        <w:pStyle w:val="Odstavecseseznamem"/>
        <w:numPr>
          <w:ilvl w:val="0"/>
          <w:numId w:val="13"/>
        </w:numPr>
        <w:ind w:left="851" w:hanging="284"/>
        <w:rPr>
          <w:rFonts w:cs="Arial"/>
          <w:szCs w:val="22"/>
        </w:rPr>
      </w:pPr>
      <w:r w:rsidRPr="00F02000">
        <w:rPr>
          <w:rFonts w:cs="Arial"/>
          <w:szCs w:val="22"/>
        </w:rPr>
        <w:t>Odborný posudek z hlediska výskytu chráněných synantropních druhů živočichů (ČESON, 06/2022) – podrobněji viz níže.</w:t>
      </w:r>
    </w:p>
    <w:p w14:paraId="14ED0C93" w14:textId="77777777" w:rsidR="006277A3" w:rsidRPr="00F02000" w:rsidRDefault="006277A3" w:rsidP="00AD6189">
      <w:pPr>
        <w:ind w:left="567" w:firstLine="0"/>
        <w:rPr>
          <w:rFonts w:cs="Arial"/>
          <w:szCs w:val="22"/>
        </w:rPr>
      </w:pPr>
    </w:p>
    <w:p w14:paraId="06320884" w14:textId="37E2DAB4" w:rsidR="00AD6189" w:rsidRPr="00F02000" w:rsidRDefault="00AD6189" w:rsidP="00AD6189">
      <w:pPr>
        <w:ind w:left="567" w:firstLine="0"/>
        <w:rPr>
          <w:rFonts w:cs="Arial"/>
          <w:szCs w:val="22"/>
        </w:rPr>
      </w:pPr>
      <w:r w:rsidRPr="00F02000">
        <w:rPr>
          <w:rFonts w:cs="Arial"/>
          <w:szCs w:val="22"/>
        </w:rPr>
        <w:t xml:space="preserve">Dále bylo </w:t>
      </w:r>
      <w:bookmarkStart w:id="22" w:name="_Hlk173505967"/>
      <w:r w:rsidRPr="00F02000">
        <w:rPr>
          <w:rFonts w:cs="Arial"/>
          <w:szCs w:val="22"/>
        </w:rPr>
        <w:t>v období 31.01.-04.02.2024 provedeno doplnění původního geodetického zaměření území předaného stavebníkem. Měření zpracovala geodetická kancelář Ing. Tomáš Vilím. Jedná se především o rozšíření zaměření území na hranicích a vně hranic dotčeného území.</w:t>
      </w:r>
      <w:bookmarkEnd w:id="22"/>
    </w:p>
    <w:p w14:paraId="457B46A1" w14:textId="333B06C4" w:rsidR="00634207" w:rsidRPr="00F02000" w:rsidRDefault="00634207" w:rsidP="00E97A62">
      <w:pPr>
        <w:pStyle w:val="Odstavecseseznamem"/>
        <w:ind w:left="927"/>
        <w:rPr>
          <w:rFonts w:cs="Arial"/>
          <w:szCs w:val="22"/>
        </w:rPr>
      </w:pPr>
    </w:p>
    <w:p w14:paraId="0A8E0BBC" w14:textId="77777777" w:rsidR="00772173" w:rsidRPr="00F02000" w:rsidRDefault="00772173" w:rsidP="00E97A62">
      <w:pPr>
        <w:pStyle w:val="Odstavecseseznamem"/>
        <w:ind w:left="927"/>
        <w:rPr>
          <w:rFonts w:cs="Arial"/>
          <w:szCs w:val="22"/>
        </w:rPr>
      </w:pPr>
    </w:p>
    <w:p w14:paraId="4300B57A" w14:textId="7CD6F98F" w:rsidR="00D760A3" w:rsidRPr="00F02000" w:rsidRDefault="00D760A3" w:rsidP="00E97A62">
      <w:pPr>
        <w:rPr>
          <w:rFonts w:cs="Arial"/>
          <w:b/>
          <w:bCs/>
          <w:szCs w:val="22"/>
        </w:rPr>
      </w:pPr>
      <w:r w:rsidRPr="00F02000">
        <w:rPr>
          <w:rFonts w:cs="Arial"/>
          <w:b/>
          <w:bCs/>
          <w:szCs w:val="22"/>
          <w:u w:val="single"/>
        </w:rPr>
        <w:t>Podrobný stavebně-technický průzkum</w:t>
      </w:r>
      <w:r w:rsidRPr="00F02000">
        <w:rPr>
          <w:rFonts w:cs="Arial"/>
          <w:b/>
          <w:bCs/>
          <w:szCs w:val="22"/>
        </w:rPr>
        <w:t xml:space="preserve"> </w:t>
      </w:r>
      <w:r w:rsidRPr="00F02000">
        <w:rPr>
          <w:rFonts w:cs="Arial"/>
          <w:szCs w:val="22"/>
        </w:rPr>
        <w:t>(Kancelář stavebního inženýrství, 07/2017)</w:t>
      </w:r>
    </w:p>
    <w:p w14:paraId="6B901D20" w14:textId="51DDE586" w:rsidR="00D760A3" w:rsidRPr="00F02000" w:rsidRDefault="00D760A3" w:rsidP="00020962">
      <w:pPr>
        <w:rPr>
          <w:rFonts w:cs="Arial"/>
          <w:szCs w:val="22"/>
        </w:rPr>
      </w:pPr>
      <w:r w:rsidRPr="00F02000">
        <w:rPr>
          <w:rFonts w:cs="Arial"/>
          <w:szCs w:val="22"/>
        </w:rPr>
        <w:t>Dne 24.03.2017 byla provedena vizuální prohlídka konstrukcí po oznámení náhlého výskytu podélných trhlin v trámech v místnosti sádrovny objektu školy. Na základě vizuální prohlídky byl stav stropní konstrukce charakterizován jako havarijní.</w:t>
      </w:r>
      <w:r w:rsidR="006C4396" w:rsidRPr="00F02000">
        <w:rPr>
          <w:rFonts w:cs="Arial"/>
          <w:szCs w:val="22"/>
        </w:rPr>
        <w:t xml:space="preserve"> Dne 27.03.2017 byl proveden chemický rozbor 2 vzorků betonu z nosných trámů. Ve vzorcích bylo nalezeno zvýšené množství Al</w:t>
      </w:r>
      <w:r w:rsidR="006C4396" w:rsidRPr="00F02000">
        <w:rPr>
          <w:rFonts w:cs="Arial"/>
          <w:szCs w:val="22"/>
          <w:vertAlign w:val="subscript"/>
        </w:rPr>
        <w:t>2</w:t>
      </w:r>
      <w:r w:rsidR="006C4396" w:rsidRPr="00F02000">
        <w:rPr>
          <w:rFonts w:cs="Arial"/>
          <w:szCs w:val="22"/>
        </w:rPr>
        <w:t>O</w:t>
      </w:r>
      <w:r w:rsidR="006C4396" w:rsidRPr="00F02000">
        <w:rPr>
          <w:rFonts w:cs="Arial"/>
          <w:szCs w:val="22"/>
          <w:vertAlign w:val="subscript"/>
        </w:rPr>
        <w:t>3</w:t>
      </w:r>
      <w:r w:rsidR="006C4396" w:rsidRPr="00F02000">
        <w:rPr>
          <w:rFonts w:cs="Arial"/>
          <w:szCs w:val="22"/>
        </w:rPr>
        <w:t xml:space="preserve"> v cementovém tmelu (7,54% a 7,56%). Stav nosných konstrukcí v</w:t>
      </w:r>
      <w:r w:rsidR="00330F06" w:rsidRPr="00F02000">
        <w:rPr>
          <w:rFonts w:cs="Arial"/>
          <w:szCs w:val="22"/>
        </w:rPr>
        <w:t> </w:t>
      </w:r>
      <w:r w:rsidR="006C4396" w:rsidRPr="00F02000">
        <w:rPr>
          <w:rFonts w:cs="Arial"/>
          <w:szCs w:val="22"/>
        </w:rPr>
        <w:t>celém objektu školy byl charakterizován jako havarijní.</w:t>
      </w:r>
    </w:p>
    <w:p w14:paraId="10172F7E" w14:textId="7AA16607" w:rsidR="00330F06" w:rsidRPr="00F02000" w:rsidRDefault="00330F06" w:rsidP="00020962">
      <w:pPr>
        <w:rPr>
          <w:rFonts w:cs="Arial"/>
          <w:szCs w:val="22"/>
        </w:rPr>
      </w:pPr>
      <w:r w:rsidRPr="00F02000">
        <w:rPr>
          <w:rFonts w:cs="Arial"/>
          <w:szCs w:val="22"/>
        </w:rPr>
        <w:t>Dne 24.7.2017 byl proveden úvodní stavebně-technický průzkum s těmito závěry:</w:t>
      </w:r>
    </w:p>
    <w:p w14:paraId="1CD416C7" w14:textId="7978A3F0" w:rsidR="00330F06" w:rsidRPr="00F02000" w:rsidRDefault="00330F06" w:rsidP="00DC3A71">
      <w:pPr>
        <w:pStyle w:val="Odstavecseseznamem"/>
        <w:numPr>
          <w:ilvl w:val="0"/>
          <w:numId w:val="13"/>
        </w:numPr>
        <w:ind w:left="851" w:hanging="284"/>
        <w:rPr>
          <w:rFonts w:cs="Arial"/>
          <w:szCs w:val="22"/>
        </w:rPr>
      </w:pPr>
      <w:r w:rsidRPr="00F02000">
        <w:rPr>
          <w:rFonts w:cs="Arial"/>
          <w:szCs w:val="22"/>
        </w:rPr>
        <w:t>Při vizuální prohlídce stropních konstrukcí byly nalezeny závažné poruchy ve formě podélných trhlin ve stropních trámech v 1.NP objektu školy a v suterénu bytového domu. Nedestruktivní zkouškou pevnosti betonu byla zjištěna krychelná pevnost betonu ve stropních trámech a pilíři od 11 do 14 MPa. Chemickou analýzou byl prokázán zvýšený obsah Al</w:t>
      </w:r>
      <w:r w:rsidRPr="00F02000">
        <w:rPr>
          <w:rFonts w:cs="Arial"/>
          <w:szCs w:val="22"/>
          <w:vertAlign w:val="subscript"/>
        </w:rPr>
        <w:t>2</w:t>
      </w:r>
      <w:r w:rsidRPr="00F02000">
        <w:rPr>
          <w:rFonts w:cs="Arial"/>
          <w:szCs w:val="22"/>
        </w:rPr>
        <w:t>O</w:t>
      </w:r>
      <w:r w:rsidRPr="00F02000">
        <w:rPr>
          <w:rFonts w:cs="Arial"/>
          <w:szCs w:val="22"/>
          <w:vertAlign w:val="subscript"/>
        </w:rPr>
        <w:t>3</w:t>
      </w:r>
      <w:r w:rsidRPr="00F02000">
        <w:rPr>
          <w:rFonts w:cs="Arial"/>
          <w:szCs w:val="22"/>
        </w:rPr>
        <w:t xml:space="preserve"> ve stropních trámech od 6,18% do 7,56%, v pilíři 4,95%.</w:t>
      </w:r>
    </w:p>
    <w:p w14:paraId="243637E8" w14:textId="00543F2A" w:rsidR="00330F06" w:rsidRPr="00F02000" w:rsidRDefault="00D60CC8" w:rsidP="00DC3A71">
      <w:pPr>
        <w:pStyle w:val="Odstavecseseznamem"/>
        <w:numPr>
          <w:ilvl w:val="0"/>
          <w:numId w:val="13"/>
        </w:numPr>
        <w:ind w:left="851" w:hanging="284"/>
        <w:rPr>
          <w:rFonts w:cs="Arial"/>
          <w:szCs w:val="22"/>
        </w:rPr>
      </w:pPr>
      <w:r w:rsidRPr="00F02000">
        <w:rPr>
          <w:rFonts w:cs="Arial"/>
          <w:szCs w:val="22"/>
        </w:rPr>
        <w:t>Stav želbet. konstrukcí stanoven jako havarijní. Zakázán vstup do objektu. Všechny stropní konstrukce musí být podepřeny.</w:t>
      </w:r>
    </w:p>
    <w:p w14:paraId="3B07DAE9" w14:textId="2FDDFF4D" w:rsidR="00D60CC8" w:rsidRPr="00F02000" w:rsidRDefault="00D60CC8" w:rsidP="00020962">
      <w:pPr>
        <w:ind w:left="851" w:hanging="284"/>
        <w:rPr>
          <w:rFonts w:cs="Arial"/>
          <w:szCs w:val="22"/>
        </w:rPr>
      </w:pPr>
      <w:r w:rsidRPr="00F02000">
        <w:rPr>
          <w:rFonts w:cs="Arial"/>
          <w:szCs w:val="22"/>
        </w:rPr>
        <w:t xml:space="preserve">Navazující podrobný stavebně-technický průzkum byl zaměřen na ověření možného použití hlinitanových cementů ve vybraných stropních konstrukcích a ověření pevnostních charakteristik betonů </w:t>
      </w:r>
      <w:r w:rsidR="00D042A5" w:rsidRPr="00F02000">
        <w:rPr>
          <w:rFonts w:cs="Arial"/>
          <w:szCs w:val="22"/>
        </w:rPr>
        <w:t xml:space="preserve">nedestruktivními i </w:t>
      </w:r>
      <w:r w:rsidRPr="00F02000">
        <w:rPr>
          <w:rFonts w:cs="Arial"/>
          <w:szCs w:val="22"/>
        </w:rPr>
        <w:t>destruktivními metodami.</w:t>
      </w:r>
      <w:r w:rsidR="00D042A5" w:rsidRPr="00F02000">
        <w:rPr>
          <w:rFonts w:cs="Arial"/>
          <w:szCs w:val="22"/>
        </w:rPr>
        <w:t xml:space="preserve"> Celkem bylo provedeno 28 nových měření pevnosti betonu – statisticky zaručená pevnost betonu R</w:t>
      </w:r>
      <w:r w:rsidR="00D042A5" w:rsidRPr="00F02000">
        <w:rPr>
          <w:rFonts w:cs="Arial"/>
          <w:szCs w:val="22"/>
          <w:vertAlign w:val="subscript"/>
        </w:rPr>
        <w:t>bg</w:t>
      </w:r>
      <w:r w:rsidR="00D042A5" w:rsidRPr="00F02000">
        <w:rPr>
          <w:rFonts w:cs="Arial"/>
          <w:szCs w:val="22"/>
        </w:rPr>
        <w:t xml:space="preserve"> = 8,7 MPa. Chemickou analýzu podstoupily 3 nové vzorky – rozsah koncentrace Al</w:t>
      </w:r>
      <w:r w:rsidR="00D042A5" w:rsidRPr="00F02000">
        <w:rPr>
          <w:rFonts w:cs="Arial"/>
          <w:szCs w:val="22"/>
          <w:vertAlign w:val="subscript"/>
        </w:rPr>
        <w:t>2</w:t>
      </w:r>
      <w:r w:rsidR="00D042A5" w:rsidRPr="00F02000">
        <w:rPr>
          <w:rFonts w:cs="Arial"/>
          <w:szCs w:val="22"/>
        </w:rPr>
        <w:t>O</w:t>
      </w:r>
      <w:r w:rsidR="00D042A5" w:rsidRPr="00F02000">
        <w:rPr>
          <w:rFonts w:cs="Arial"/>
          <w:szCs w:val="22"/>
          <w:vertAlign w:val="subscript"/>
        </w:rPr>
        <w:t>3</w:t>
      </w:r>
      <w:r w:rsidR="00D042A5" w:rsidRPr="00F02000">
        <w:rPr>
          <w:rFonts w:cs="Arial"/>
          <w:szCs w:val="22"/>
        </w:rPr>
        <w:t xml:space="preserve"> 6,18 - 7,62%, koncentrace CaCO 67,8 - 73,3%.</w:t>
      </w:r>
      <w:r w:rsidR="007764C9" w:rsidRPr="00F02000">
        <w:rPr>
          <w:rFonts w:cs="Arial"/>
          <w:szCs w:val="22"/>
        </w:rPr>
        <w:t xml:space="preserve"> Tj. při výstavbě obou historických budov byl do betonů použit cement se zvýšeným obsahem hlinitanů, způsobující pokles pevnosti betonu v čase. Stav želbet. stropních konstrukcí v obou objektech je havarijní.</w:t>
      </w:r>
    </w:p>
    <w:p w14:paraId="5DEFD480" w14:textId="36D6DAD5" w:rsidR="00DE72A1" w:rsidRPr="00F02000" w:rsidRDefault="00DE72A1" w:rsidP="00E97A62">
      <w:pPr>
        <w:ind w:left="567" w:firstLine="0"/>
        <w:rPr>
          <w:rFonts w:cs="Arial"/>
          <w:szCs w:val="22"/>
        </w:rPr>
      </w:pPr>
    </w:p>
    <w:p w14:paraId="364D8BC9" w14:textId="77777777" w:rsidR="00DE72A1" w:rsidRPr="00F02000" w:rsidRDefault="00DE72A1" w:rsidP="00E97A62">
      <w:pPr>
        <w:ind w:left="567" w:firstLine="0"/>
        <w:rPr>
          <w:rFonts w:cs="Arial"/>
          <w:szCs w:val="22"/>
        </w:rPr>
      </w:pPr>
    </w:p>
    <w:p w14:paraId="187FDC93" w14:textId="66018ABB" w:rsidR="00D042A5" w:rsidRPr="00F02000" w:rsidRDefault="00DE72A1" w:rsidP="00020962">
      <w:pPr>
        <w:ind w:left="567" w:firstLine="0"/>
        <w:rPr>
          <w:rFonts w:cs="Arial"/>
          <w:szCs w:val="22"/>
        </w:rPr>
      </w:pPr>
      <w:r w:rsidRPr="00F02000">
        <w:rPr>
          <w:rFonts w:cs="Arial"/>
          <w:b/>
          <w:bCs/>
          <w:szCs w:val="22"/>
          <w:u w:val="single"/>
        </w:rPr>
        <w:t>Expertní zpráva / stavebně-technický průzkum stavu nosných želbet. konstrukcí v historických budovách</w:t>
      </w:r>
      <w:r w:rsidRPr="00F02000">
        <w:rPr>
          <w:rFonts w:cs="Arial"/>
          <w:szCs w:val="22"/>
        </w:rPr>
        <w:t xml:space="preserve"> (Ing. Štemberk, Ing. Dobiáš - ČVUT/Kloknerův ústav, 11/2017)</w:t>
      </w:r>
    </w:p>
    <w:p w14:paraId="194E9B3C" w14:textId="1289D8EB" w:rsidR="00D760A3" w:rsidRPr="00F02000" w:rsidRDefault="00DE72A1" w:rsidP="00020962">
      <w:pPr>
        <w:rPr>
          <w:rFonts w:cs="Arial"/>
          <w:szCs w:val="22"/>
        </w:rPr>
      </w:pPr>
      <w:r w:rsidRPr="00F02000">
        <w:rPr>
          <w:rFonts w:cs="Arial"/>
          <w:szCs w:val="22"/>
        </w:rPr>
        <w:t>Zpráva obsahuje výsledky stavebně technického průzkumu havarijního stavu nosných železobetonových konstrukcí v objektu Střední uměleckoprůmyslové školy Karlovy Vary.</w:t>
      </w:r>
    </w:p>
    <w:p w14:paraId="6EEC7C7B" w14:textId="77777777" w:rsidR="00CA0189" w:rsidRPr="00F02000" w:rsidRDefault="00CA0189" w:rsidP="00020962">
      <w:pPr>
        <w:rPr>
          <w:rFonts w:cs="Arial"/>
          <w:szCs w:val="22"/>
        </w:rPr>
      </w:pPr>
    </w:p>
    <w:p w14:paraId="4DF56F5A" w14:textId="42631A15" w:rsidR="00695BC1" w:rsidRPr="00F02000" w:rsidRDefault="00695BC1" w:rsidP="00020962">
      <w:pPr>
        <w:rPr>
          <w:rFonts w:cs="Arial"/>
          <w:szCs w:val="22"/>
        </w:rPr>
      </w:pPr>
      <w:r w:rsidRPr="00F02000">
        <w:rPr>
          <w:rFonts w:cs="Arial"/>
          <w:szCs w:val="22"/>
        </w:rPr>
        <w:t>Byla provedena vizuální prohlídka s těmito závěry:</w:t>
      </w:r>
    </w:p>
    <w:p w14:paraId="6089793C" w14:textId="73746D66" w:rsidR="00695BC1" w:rsidRPr="00F02000" w:rsidRDefault="00695BC1" w:rsidP="00DC3A71">
      <w:pPr>
        <w:pStyle w:val="Odstavecseseznamem"/>
        <w:numPr>
          <w:ilvl w:val="0"/>
          <w:numId w:val="13"/>
        </w:numPr>
        <w:ind w:left="851" w:hanging="284"/>
        <w:rPr>
          <w:rFonts w:cs="Arial"/>
          <w:szCs w:val="22"/>
        </w:rPr>
      </w:pPr>
      <w:r w:rsidRPr="00F02000">
        <w:rPr>
          <w:rFonts w:cs="Arial"/>
          <w:szCs w:val="22"/>
        </w:rPr>
        <w:t>Stropní železobetonové konstrukce hlavní budovy v místnostech v 1.PP až 3.NP jsou viditelně prohnuté, odhadem o cca 20 až 40 mm.</w:t>
      </w:r>
    </w:p>
    <w:p w14:paraId="5495CC61" w14:textId="3982FDA3" w:rsidR="00695BC1" w:rsidRPr="00F02000" w:rsidRDefault="000923E3" w:rsidP="00DC3A71">
      <w:pPr>
        <w:pStyle w:val="Odstavecseseznamem"/>
        <w:numPr>
          <w:ilvl w:val="0"/>
          <w:numId w:val="13"/>
        </w:numPr>
        <w:ind w:left="851" w:hanging="284"/>
        <w:rPr>
          <w:rFonts w:cs="Arial"/>
          <w:szCs w:val="22"/>
        </w:rPr>
      </w:pPr>
      <w:r w:rsidRPr="00F02000">
        <w:rPr>
          <w:rFonts w:cs="Arial"/>
          <w:szCs w:val="22"/>
        </w:rPr>
        <w:t xml:space="preserve">V </w:t>
      </w:r>
      <w:r w:rsidR="00695BC1" w:rsidRPr="00F02000">
        <w:rPr>
          <w:rFonts w:cs="Arial"/>
          <w:szCs w:val="22"/>
        </w:rPr>
        <w:t>deskách stropní železobetonové konstrukce Bytového domu v patře 1. NP jsou trhliny šíře 0,2 až 0,3 mm</w:t>
      </w:r>
    </w:p>
    <w:p w14:paraId="0254D23F" w14:textId="5CE35667" w:rsidR="00695BC1" w:rsidRPr="00F02000" w:rsidRDefault="00695BC1" w:rsidP="00DC3A71">
      <w:pPr>
        <w:pStyle w:val="Odstavecseseznamem"/>
        <w:numPr>
          <w:ilvl w:val="0"/>
          <w:numId w:val="13"/>
        </w:numPr>
        <w:ind w:left="851" w:hanging="284"/>
        <w:rPr>
          <w:rFonts w:cs="Arial"/>
          <w:szCs w:val="22"/>
        </w:rPr>
      </w:pPr>
      <w:r w:rsidRPr="00F02000">
        <w:rPr>
          <w:rFonts w:cs="Arial"/>
          <w:szCs w:val="22"/>
        </w:rPr>
        <w:t>Na fasádách jsou patrné stopy po zatékání, dochází k degradaci omítek zejména v oblasti atik a svodů</w:t>
      </w:r>
    </w:p>
    <w:p w14:paraId="18768C3C" w14:textId="77777777" w:rsidR="00020962" w:rsidRPr="00F02000" w:rsidRDefault="00020962" w:rsidP="00020962">
      <w:pPr>
        <w:pStyle w:val="Odstavecseseznamem"/>
        <w:ind w:left="567"/>
        <w:rPr>
          <w:rFonts w:cs="Arial"/>
          <w:szCs w:val="22"/>
        </w:rPr>
      </w:pPr>
    </w:p>
    <w:p w14:paraId="523D1DA7" w14:textId="73816107" w:rsidR="00695BC1" w:rsidRPr="00F02000" w:rsidRDefault="00ED7DA6" w:rsidP="00020962">
      <w:pPr>
        <w:autoSpaceDE w:val="0"/>
        <w:autoSpaceDN w:val="0"/>
        <w:adjustRightInd w:val="0"/>
        <w:rPr>
          <w:rFonts w:cs="Arial"/>
          <w:szCs w:val="22"/>
        </w:rPr>
      </w:pPr>
      <w:r w:rsidRPr="00F02000">
        <w:rPr>
          <w:rFonts w:cs="Arial"/>
          <w:szCs w:val="22"/>
        </w:rPr>
        <w:t>Byly provedeny zkoušky pevnosti betonu – beton stropní konstrukce nesplňuje požadavky ani nejnižší pevnostní třídu betonu C8/10. Nedestruktivními zkouškami pak byla prokázána nehomogenita betonu s ohledem na variační</w:t>
      </w:r>
      <w:r w:rsidR="002A0A9E" w:rsidRPr="00F02000">
        <w:rPr>
          <w:rFonts w:cs="Arial"/>
          <w:szCs w:val="22"/>
        </w:rPr>
        <w:t xml:space="preserve"> </w:t>
      </w:r>
      <w:r w:rsidRPr="00F02000">
        <w:rPr>
          <w:rFonts w:cs="Arial"/>
          <w:szCs w:val="22"/>
        </w:rPr>
        <w:t>koeficient překračující hodnotu 16%.</w:t>
      </w:r>
    </w:p>
    <w:p w14:paraId="035396A2" w14:textId="1CD3405D" w:rsidR="002A0A9E" w:rsidRPr="00F02000" w:rsidRDefault="002A0A9E" w:rsidP="00020962">
      <w:pPr>
        <w:autoSpaceDE w:val="0"/>
        <w:autoSpaceDN w:val="0"/>
        <w:adjustRightInd w:val="0"/>
        <w:rPr>
          <w:rFonts w:cs="Arial"/>
          <w:szCs w:val="22"/>
        </w:rPr>
      </w:pPr>
      <w:r w:rsidRPr="00F02000">
        <w:rPr>
          <w:rFonts w:cs="Arial"/>
          <w:szCs w:val="22"/>
        </w:rPr>
        <w:t xml:space="preserve">Za účelem </w:t>
      </w:r>
      <w:r w:rsidR="00020962" w:rsidRPr="00F02000">
        <w:rPr>
          <w:rFonts w:cs="Arial"/>
          <w:szCs w:val="22"/>
        </w:rPr>
        <w:t>zjištění,</w:t>
      </w:r>
      <w:r w:rsidRPr="00F02000">
        <w:rPr>
          <w:rFonts w:cs="Arial"/>
          <w:szCs w:val="22"/>
        </w:rPr>
        <w:t xml:space="preserve"> zda při výrobě betonu nebylo použito hlinitanového cementu byl proveden silikátový rozbor 5ti vzorků. Ze srovnání hodnot získaných chemickým rozborem vzorků betonu hodnotami uváděnými pro hlinitanové cementy je zřejmé, že ve zkoumaném případě velmi pravděpodobně nebyl pro výrobu betonu použit hlinitanový</w:t>
      </w:r>
      <w:r w:rsidR="00020962" w:rsidRPr="00F02000">
        <w:rPr>
          <w:rFonts w:cs="Arial"/>
          <w:szCs w:val="22"/>
        </w:rPr>
        <w:t xml:space="preserve"> </w:t>
      </w:r>
      <w:r w:rsidRPr="00F02000">
        <w:rPr>
          <w:rFonts w:cs="Arial"/>
          <w:szCs w:val="22"/>
        </w:rPr>
        <w:t>cement.</w:t>
      </w:r>
      <w:r w:rsidR="007B1CDA" w:rsidRPr="00F02000">
        <w:rPr>
          <w:rFonts w:cs="Arial"/>
          <w:szCs w:val="22"/>
        </w:rPr>
        <w:t xml:space="preserve"> Chemická analýza prokázala kontaminaci betonu chloridy, což způsobilo korozi výztuže</w:t>
      </w:r>
      <w:r w:rsidR="000923E3" w:rsidRPr="00F02000">
        <w:rPr>
          <w:rFonts w:cs="Arial"/>
          <w:szCs w:val="22"/>
        </w:rPr>
        <w:t>.</w:t>
      </w:r>
    </w:p>
    <w:p w14:paraId="74993234" w14:textId="37A2C6E7" w:rsidR="000923E3" w:rsidRPr="00F02000" w:rsidRDefault="000923E3" w:rsidP="00020962">
      <w:pPr>
        <w:autoSpaceDE w:val="0"/>
        <w:autoSpaceDN w:val="0"/>
        <w:adjustRightInd w:val="0"/>
        <w:rPr>
          <w:rFonts w:cs="Arial"/>
          <w:szCs w:val="22"/>
        </w:rPr>
      </w:pPr>
      <w:r w:rsidRPr="00F02000">
        <w:rPr>
          <w:rFonts w:cs="Arial"/>
          <w:szCs w:val="22"/>
        </w:rPr>
        <w:t>V místě dlouhodobého zatékání z chemické laboratoře dochází k oddělení krycí vrstvy betonu, beton je v této oblasti silně degradován přes celou tloušťku stropní desky. Hlavní výztuž stropní desky je v této oblasti silně korodována s korozním úbytkem cca 30%.</w:t>
      </w:r>
    </w:p>
    <w:p w14:paraId="25B27D3E" w14:textId="77777777" w:rsidR="00541514" w:rsidRPr="00F02000" w:rsidRDefault="00541514">
      <w:pPr>
        <w:spacing w:after="160" w:line="259" w:lineRule="auto"/>
        <w:ind w:firstLine="0"/>
        <w:jc w:val="left"/>
        <w:rPr>
          <w:rFonts w:cs="Arial"/>
          <w:szCs w:val="22"/>
        </w:rPr>
      </w:pPr>
      <w:r w:rsidRPr="00F02000">
        <w:rPr>
          <w:rFonts w:cs="Arial"/>
          <w:szCs w:val="22"/>
        </w:rPr>
        <w:br w:type="page"/>
      </w:r>
    </w:p>
    <w:p w14:paraId="1857F740" w14:textId="0857A71B" w:rsidR="00ED7DA6" w:rsidRPr="00F02000" w:rsidRDefault="000923E3" w:rsidP="00020962">
      <w:pPr>
        <w:autoSpaceDE w:val="0"/>
        <w:autoSpaceDN w:val="0"/>
        <w:adjustRightInd w:val="0"/>
        <w:rPr>
          <w:rFonts w:cs="Arial"/>
          <w:szCs w:val="22"/>
        </w:rPr>
      </w:pPr>
      <w:r w:rsidRPr="00F02000">
        <w:rPr>
          <w:rFonts w:cs="Arial"/>
          <w:szCs w:val="22"/>
        </w:rPr>
        <w:t>Dále bylo zjištěno:</w:t>
      </w:r>
    </w:p>
    <w:p w14:paraId="0C0FB3F6" w14:textId="70E4F213" w:rsidR="000923E3" w:rsidRPr="00F02000" w:rsidRDefault="000923E3"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beton v místech s nižší objemovou hmotností vykazuje nižší pevnosti, tato skutečnost může být způsobena technologickým postupem při betonáži (použití velké frakce kameniva, neprohunění, nízké množství pojiva).</w:t>
      </w:r>
    </w:p>
    <w:p w14:paraId="157774E9" w14:textId="21329020" w:rsidR="000923E3" w:rsidRPr="00F02000" w:rsidRDefault="000923E3"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dle zjištěného množství pojiva v betonu z chemické analýzy je zřejmé, že beton obsahuje velmi malé množství cementu na úrovni cca 180 kg/m3</w:t>
      </w:r>
    </w:p>
    <w:p w14:paraId="7993F94B" w14:textId="3BCF1DB5" w:rsidR="00891975" w:rsidRPr="00F02000" w:rsidRDefault="000923E3"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z výsledků termické analýzy je zřejmé, že ve vzorcích betonu nebyly nalezeny fáze příslušející hydratovanému hlinitanovému cementu.</w:t>
      </w:r>
    </w:p>
    <w:p w14:paraId="13B37FE6" w14:textId="3D236BD3" w:rsidR="000923E3" w:rsidRPr="00F02000" w:rsidRDefault="000923E3" w:rsidP="00020962">
      <w:pPr>
        <w:pStyle w:val="Odstavecseseznamem"/>
        <w:autoSpaceDE w:val="0"/>
        <w:autoSpaceDN w:val="0"/>
        <w:adjustRightInd w:val="0"/>
        <w:ind w:left="851" w:hanging="284"/>
        <w:rPr>
          <w:rFonts w:cs="Arial"/>
          <w:szCs w:val="22"/>
        </w:rPr>
      </w:pPr>
    </w:p>
    <w:p w14:paraId="12EC60EF" w14:textId="6F58E9A1" w:rsidR="000923E3" w:rsidRPr="00F02000" w:rsidRDefault="000923E3" w:rsidP="00020962">
      <w:pPr>
        <w:autoSpaceDE w:val="0"/>
        <w:autoSpaceDN w:val="0"/>
        <w:adjustRightInd w:val="0"/>
        <w:rPr>
          <w:rFonts w:cs="Arial"/>
          <w:szCs w:val="22"/>
        </w:rPr>
      </w:pPr>
      <w:r w:rsidRPr="00F02000">
        <w:rPr>
          <w:rFonts w:cs="Arial"/>
          <w:szCs w:val="22"/>
        </w:rPr>
        <w:t xml:space="preserve">Na základě zjištěných </w:t>
      </w:r>
      <w:r w:rsidR="00020962" w:rsidRPr="00F02000">
        <w:rPr>
          <w:rFonts w:cs="Arial"/>
          <w:szCs w:val="22"/>
        </w:rPr>
        <w:t>skutečností,</w:t>
      </w:r>
      <w:r w:rsidRPr="00F02000">
        <w:rPr>
          <w:rFonts w:cs="Arial"/>
          <w:szCs w:val="22"/>
        </w:rPr>
        <w:t xml:space="preserve"> tj. velmi nízké pevnosti betonu ve zkoumaných částech objektu, která nedosahuje úrovně běžných konstrukčních betonů, bude nutné pro další využívání budovy provést statický přepočet, který velmi pravděpodobně povede k nutnosti stropní konstrukce zesílit. Zesilování stropní konstrukce bude vzhledem k nízké pevnosti betonu problematické.</w:t>
      </w:r>
    </w:p>
    <w:p w14:paraId="1278CF56" w14:textId="479A50A3" w:rsidR="000923E3" w:rsidRPr="00F02000" w:rsidRDefault="000923E3" w:rsidP="00020962">
      <w:pPr>
        <w:autoSpaceDE w:val="0"/>
        <w:autoSpaceDN w:val="0"/>
        <w:adjustRightInd w:val="0"/>
        <w:rPr>
          <w:rFonts w:cs="Arial"/>
          <w:szCs w:val="22"/>
        </w:rPr>
      </w:pPr>
      <w:r w:rsidRPr="00F02000">
        <w:rPr>
          <w:rFonts w:cs="Arial"/>
          <w:szCs w:val="22"/>
        </w:rPr>
        <w:t xml:space="preserve">Strop nad chemickou laboratoří vzhledem k množství chloridových iontů a korozi výztuže doporučujeme snést a nahradit jinou stropní konstrukcí. </w:t>
      </w:r>
    </w:p>
    <w:p w14:paraId="336639E3" w14:textId="132EE401" w:rsidR="000923E3" w:rsidRPr="00F02000" w:rsidRDefault="000923E3" w:rsidP="00020962">
      <w:pPr>
        <w:autoSpaceDE w:val="0"/>
        <w:autoSpaceDN w:val="0"/>
        <w:adjustRightInd w:val="0"/>
        <w:rPr>
          <w:rFonts w:cs="Arial"/>
          <w:szCs w:val="22"/>
        </w:rPr>
      </w:pPr>
      <w:r w:rsidRPr="00F02000">
        <w:rPr>
          <w:rFonts w:cs="Arial"/>
          <w:szCs w:val="22"/>
        </w:rPr>
        <w:t>Stav objektu považujeme za havarijní.</w:t>
      </w:r>
    </w:p>
    <w:p w14:paraId="7ABBA2E8" w14:textId="3E0549EB" w:rsidR="000923E3" w:rsidRPr="00F02000" w:rsidRDefault="000923E3" w:rsidP="00020962">
      <w:pPr>
        <w:autoSpaceDE w:val="0"/>
        <w:autoSpaceDN w:val="0"/>
        <w:adjustRightInd w:val="0"/>
        <w:ind w:firstLine="0"/>
        <w:rPr>
          <w:rFonts w:cs="Arial"/>
          <w:szCs w:val="22"/>
        </w:rPr>
      </w:pPr>
    </w:p>
    <w:p w14:paraId="7BD8A13E" w14:textId="77777777" w:rsidR="00F70E78" w:rsidRPr="00F02000" w:rsidRDefault="00F70E78" w:rsidP="00020962">
      <w:pPr>
        <w:autoSpaceDE w:val="0"/>
        <w:autoSpaceDN w:val="0"/>
        <w:adjustRightInd w:val="0"/>
        <w:ind w:firstLine="0"/>
        <w:rPr>
          <w:rFonts w:cs="Arial"/>
          <w:szCs w:val="22"/>
        </w:rPr>
      </w:pPr>
    </w:p>
    <w:p w14:paraId="6BF19D67" w14:textId="547137F3" w:rsidR="000923E3" w:rsidRPr="00F02000" w:rsidRDefault="004E2277" w:rsidP="00E97A62">
      <w:pPr>
        <w:autoSpaceDE w:val="0"/>
        <w:autoSpaceDN w:val="0"/>
        <w:adjustRightInd w:val="0"/>
        <w:ind w:left="567" w:firstLine="0"/>
        <w:rPr>
          <w:rFonts w:cs="Arial"/>
          <w:szCs w:val="22"/>
        </w:rPr>
      </w:pPr>
      <w:r w:rsidRPr="00F02000">
        <w:rPr>
          <w:rFonts w:cs="Arial"/>
          <w:b/>
          <w:bCs/>
          <w:szCs w:val="22"/>
          <w:u w:val="single"/>
        </w:rPr>
        <w:t>Expertní zpráva / stavebně-technický průzkum stavu nosných želbet. konstrukcí v historických budovách</w:t>
      </w:r>
      <w:r w:rsidRPr="00F02000">
        <w:rPr>
          <w:rFonts w:cs="Arial"/>
          <w:szCs w:val="22"/>
        </w:rPr>
        <w:t xml:space="preserve"> (Ing. Štemberk-ČVUT/Kloknerův ústav, 06/2018)</w:t>
      </w:r>
    </w:p>
    <w:p w14:paraId="0B35A769" w14:textId="497B0E6E" w:rsidR="004E2277" w:rsidRPr="00F02000" w:rsidRDefault="004E2277" w:rsidP="00020962">
      <w:pPr>
        <w:autoSpaceDE w:val="0"/>
        <w:autoSpaceDN w:val="0"/>
        <w:adjustRightInd w:val="0"/>
        <w:rPr>
          <w:rFonts w:cs="Arial"/>
          <w:szCs w:val="22"/>
        </w:rPr>
      </w:pPr>
      <w:r w:rsidRPr="00F02000">
        <w:rPr>
          <w:rFonts w:cs="Arial"/>
          <w:szCs w:val="22"/>
        </w:rPr>
        <w:t>Průzkum navazuje na STP KÚ ČVUT z 13.11. 2017 s rozšířením o statický přepočet stropní konstrukce a normou</w:t>
      </w:r>
    </w:p>
    <w:p w14:paraId="6D1B10EC" w14:textId="2C4EA2BB" w:rsidR="000923E3" w:rsidRPr="00F02000" w:rsidRDefault="004E2277" w:rsidP="00020962">
      <w:pPr>
        <w:autoSpaceDE w:val="0"/>
        <w:autoSpaceDN w:val="0"/>
        <w:adjustRightInd w:val="0"/>
        <w:rPr>
          <w:rFonts w:cs="Arial"/>
          <w:szCs w:val="22"/>
        </w:rPr>
      </w:pPr>
      <w:r w:rsidRPr="00F02000">
        <w:rPr>
          <w:rFonts w:cs="Arial"/>
          <w:szCs w:val="22"/>
        </w:rPr>
        <w:t>stanovený počet provedených nedestruktivních tvrdoměrných zkoušek.</w:t>
      </w:r>
    </w:p>
    <w:p w14:paraId="5FC5A05F" w14:textId="26D3F61F" w:rsidR="00612706" w:rsidRPr="00F02000" w:rsidRDefault="00612706" w:rsidP="00020962">
      <w:pPr>
        <w:autoSpaceDE w:val="0"/>
        <w:autoSpaceDN w:val="0"/>
        <w:adjustRightInd w:val="0"/>
        <w:rPr>
          <w:rFonts w:cs="Arial"/>
          <w:szCs w:val="22"/>
        </w:rPr>
      </w:pPr>
      <w:r w:rsidRPr="00F02000">
        <w:rPr>
          <w:rFonts w:cs="Arial"/>
          <w:szCs w:val="22"/>
        </w:rPr>
        <w:t>Tloušťky stropních desek byly zjišťovány destruktivními sondami k horní výztuži; sondami byly zjištěny i skladby podlah.</w:t>
      </w:r>
    </w:p>
    <w:p w14:paraId="2AE3771A" w14:textId="45104FE6" w:rsidR="00612706" w:rsidRPr="00F02000" w:rsidRDefault="00612706" w:rsidP="00020962">
      <w:pPr>
        <w:autoSpaceDE w:val="0"/>
        <w:autoSpaceDN w:val="0"/>
        <w:adjustRightInd w:val="0"/>
        <w:rPr>
          <w:rFonts w:cs="Arial"/>
          <w:szCs w:val="22"/>
        </w:rPr>
      </w:pPr>
      <w:r w:rsidRPr="00F02000">
        <w:rPr>
          <w:rFonts w:cs="Arial"/>
          <w:szCs w:val="22"/>
        </w:rPr>
        <w:t>Shrnutí:</w:t>
      </w:r>
    </w:p>
    <w:p w14:paraId="7D60854C" w14:textId="044E6A23" w:rsidR="00612706" w:rsidRPr="00F02000" w:rsidRDefault="00612706"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beton stropní konstrukce ve zkoumaných částech objektu dle destruktivních zkoušek mírně nesplňuje požadavky nejnižší pevnostní třídy betonu C8/10 uváděné normami,</w:t>
      </w:r>
    </w:p>
    <w:p w14:paraId="2C95D875" w14:textId="52A2B536" w:rsidR="00612706" w:rsidRPr="00F02000" w:rsidRDefault="00612706"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nedestruktivní zkoušky pevnosti betonu ve zkoumaných částech objektu jsou rovněž na velmi nízké úrovni pevnosti, v rozsahu C8/10 a nižší,</w:t>
      </w:r>
    </w:p>
    <w:p w14:paraId="0849180B" w14:textId="7515E44A" w:rsidR="000923E3" w:rsidRPr="00F02000" w:rsidRDefault="00612706"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nedestruktivními zkouškami byla prokázána nehomogenita betonu s ohledem na variační koeficient překračující hodnotu 16%,</w:t>
      </w:r>
    </w:p>
    <w:p w14:paraId="63E3DEB8" w14:textId="1AEE9F9F" w:rsidR="00612706" w:rsidRPr="00F02000" w:rsidRDefault="00612706"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pro posuzování konstrukcí bude dále aplikována třída pevnosti betonu C8/10</w:t>
      </w:r>
    </w:p>
    <w:p w14:paraId="4F6E4824" w14:textId="3CE714FA" w:rsidR="00612706" w:rsidRPr="00F02000" w:rsidRDefault="00612706"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 xml:space="preserve">Sondami do prvků skeletu byly zjištěny druhy výztuže: </w:t>
      </w:r>
    </w:p>
    <w:p w14:paraId="081C8202" w14:textId="10B10289" w:rsidR="00612706" w:rsidRPr="00F02000" w:rsidRDefault="00612706" w:rsidP="00020962">
      <w:pPr>
        <w:pStyle w:val="Odstavecseseznamem"/>
        <w:autoSpaceDE w:val="0"/>
        <w:autoSpaceDN w:val="0"/>
        <w:adjustRightInd w:val="0"/>
        <w:ind w:left="0" w:firstLine="567"/>
        <w:rPr>
          <w:rFonts w:cs="Arial"/>
          <w:szCs w:val="22"/>
        </w:rPr>
      </w:pPr>
      <w:r w:rsidRPr="00F02000">
        <w:rPr>
          <w:rFonts w:cs="Arial"/>
          <w:szCs w:val="22"/>
        </w:rPr>
        <w:t>Hlavní výztuž, třmínky z výztuže…..10 002 A</w:t>
      </w:r>
      <w:r w:rsidR="0024620F" w:rsidRPr="00F02000">
        <w:rPr>
          <w:rFonts w:cs="Arial"/>
          <w:szCs w:val="22"/>
        </w:rPr>
        <w:t xml:space="preserve"> (hladká kruhová výztuž)</w:t>
      </w:r>
    </w:p>
    <w:p w14:paraId="7558854C" w14:textId="77777777" w:rsidR="0024620F" w:rsidRPr="00F02000" w:rsidRDefault="0024620F" w:rsidP="00E97A62">
      <w:pPr>
        <w:pStyle w:val="Odstavecseseznamem"/>
        <w:autoSpaceDE w:val="0"/>
        <w:autoSpaceDN w:val="0"/>
        <w:adjustRightInd w:val="0"/>
        <w:ind w:left="567" w:firstLine="141"/>
        <w:rPr>
          <w:rFonts w:cs="Arial"/>
          <w:szCs w:val="22"/>
        </w:rPr>
      </w:pPr>
    </w:p>
    <w:tbl>
      <w:tblPr>
        <w:tblStyle w:val="Mkatabulky"/>
        <w:tblW w:w="0" w:type="auto"/>
        <w:tblInd w:w="567" w:type="dxa"/>
        <w:tblLook w:val="04A0" w:firstRow="1" w:lastRow="0" w:firstColumn="1" w:lastColumn="0" w:noHBand="0" w:noVBand="1"/>
      </w:tblPr>
      <w:tblGrid>
        <w:gridCol w:w="1493"/>
        <w:gridCol w:w="1494"/>
        <w:gridCol w:w="1495"/>
        <w:gridCol w:w="1750"/>
        <w:gridCol w:w="1560"/>
        <w:gridCol w:w="1269"/>
      </w:tblGrid>
      <w:tr w:rsidR="006F402B" w:rsidRPr="00F02000" w14:paraId="48E7D457" w14:textId="77777777" w:rsidTr="00EC32DA">
        <w:tc>
          <w:tcPr>
            <w:tcW w:w="1493" w:type="dxa"/>
            <w:vMerge w:val="restart"/>
          </w:tcPr>
          <w:p w14:paraId="168535F1" w14:textId="77777777"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Druh výztuže</w:t>
            </w:r>
          </w:p>
          <w:p w14:paraId="556AC3A9" w14:textId="362C9549"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označení</w:t>
            </w:r>
          </w:p>
        </w:tc>
        <w:tc>
          <w:tcPr>
            <w:tcW w:w="6299" w:type="dxa"/>
            <w:gridSpan w:val="4"/>
          </w:tcPr>
          <w:p w14:paraId="20AFDC0E" w14:textId="75904AE9"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Vlastnosti výztužné oceli (MPa)</w:t>
            </w:r>
          </w:p>
        </w:tc>
        <w:tc>
          <w:tcPr>
            <w:tcW w:w="1269" w:type="dxa"/>
            <w:vMerge w:val="restart"/>
          </w:tcPr>
          <w:p w14:paraId="1599D0B1" w14:textId="1CE14194"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Svařitelnost</w:t>
            </w:r>
          </w:p>
        </w:tc>
      </w:tr>
      <w:tr w:rsidR="006F402B" w:rsidRPr="00F02000" w14:paraId="6EF650E9" w14:textId="77777777" w:rsidTr="00EC32DA">
        <w:tc>
          <w:tcPr>
            <w:tcW w:w="1493" w:type="dxa"/>
            <w:vMerge/>
          </w:tcPr>
          <w:p w14:paraId="00C9F6BC" w14:textId="77777777" w:rsidR="0024620F" w:rsidRPr="00F02000" w:rsidRDefault="0024620F" w:rsidP="00C94BA4">
            <w:pPr>
              <w:pStyle w:val="Odstavecseseznamem"/>
              <w:autoSpaceDE w:val="0"/>
              <w:autoSpaceDN w:val="0"/>
              <w:adjustRightInd w:val="0"/>
              <w:ind w:left="0"/>
              <w:rPr>
                <w:rFonts w:cs="Arial"/>
                <w:szCs w:val="22"/>
              </w:rPr>
            </w:pPr>
          </w:p>
        </w:tc>
        <w:tc>
          <w:tcPr>
            <w:tcW w:w="2989" w:type="dxa"/>
            <w:gridSpan w:val="2"/>
          </w:tcPr>
          <w:p w14:paraId="4C64D114" w14:textId="762D976C" w:rsidR="0024620F" w:rsidRPr="00F02000" w:rsidRDefault="0024620F" w:rsidP="00C94BA4">
            <w:pPr>
              <w:pStyle w:val="Odstavecseseznamem"/>
              <w:autoSpaceDE w:val="0"/>
              <w:autoSpaceDN w:val="0"/>
              <w:adjustRightInd w:val="0"/>
              <w:ind w:left="0"/>
              <w:rPr>
                <w:rFonts w:cs="Arial"/>
                <w:szCs w:val="22"/>
              </w:rPr>
            </w:pPr>
            <w:r w:rsidRPr="00F02000">
              <w:rPr>
                <w:rFonts w:cs="Arial"/>
                <w:szCs w:val="22"/>
              </w:rPr>
              <w:t>Návrhová hodnota pevnosti oceli pro beton pevnostní třídy C12/15 a nižší</w:t>
            </w:r>
          </w:p>
        </w:tc>
        <w:tc>
          <w:tcPr>
            <w:tcW w:w="3310" w:type="dxa"/>
            <w:gridSpan w:val="2"/>
          </w:tcPr>
          <w:p w14:paraId="226C8C42" w14:textId="3443D67F" w:rsidR="0024620F" w:rsidRPr="00F02000" w:rsidRDefault="0024620F" w:rsidP="00C94BA4">
            <w:pPr>
              <w:pStyle w:val="Odstavecseseznamem"/>
              <w:autoSpaceDE w:val="0"/>
              <w:autoSpaceDN w:val="0"/>
              <w:adjustRightInd w:val="0"/>
              <w:ind w:left="0"/>
              <w:rPr>
                <w:rFonts w:cs="Arial"/>
                <w:szCs w:val="22"/>
              </w:rPr>
            </w:pPr>
            <w:r w:rsidRPr="00F02000">
              <w:rPr>
                <w:rFonts w:cs="Arial"/>
                <w:szCs w:val="22"/>
              </w:rPr>
              <w:t>Charakteristická hodnota oceli</w:t>
            </w:r>
          </w:p>
        </w:tc>
        <w:tc>
          <w:tcPr>
            <w:tcW w:w="1269" w:type="dxa"/>
            <w:vMerge/>
          </w:tcPr>
          <w:p w14:paraId="394D8BBB" w14:textId="77777777" w:rsidR="0024620F" w:rsidRPr="00F02000" w:rsidRDefault="0024620F" w:rsidP="00C94BA4">
            <w:pPr>
              <w:pStyle w:val="Odstavecseseznamem"/>
              <w:autoSpaceDE w:val="0"/>
              <w:autoSpaceDN w:val="0"/>
              <w:adjustRightInd w:val="0"/>
              <w:ind w:left="0"/>
              <w:rPr>
                <w:rFonts w:cs="Arial"/>
                <w:szCs w:val="22"/>
              </w:rPr>
            </w:pPr>
          </w:p>
        </w:tc>
      </w:tr>
      <w:tr w:rsidR="006F402B" w:rsidRPr="00F02000" w14:paraId="25183127" w14:textId="77777777" w:rsidTr="00EC32DA">
        <w:tc>
          <w:tcPr>
            <w:tcW w:w="1493" w:type="dxa"/>
          </w:tcPr>
          <w:p w14:paraId="7A8ADB86" w14:textId="77777777" w:rsidR="0024620F" w:rsidRPr="00F02000" w:rsidRDefault="0024620F" w:rsidP="00E97A62">
            <w:pPr>
              <w:pStyle w:val="Odstavecseseznamem"/>
              <w:autoSpaceDE w:val="0"/>
              <w:autoSpaceDN w:val="0"/>
              <w:adjustRightInd w:val="0"/>
              <w:ind w:left="0"/>
              <w:rPr>
                <w:rFonts w:cs="Arial"/>
                <w:szCs w:val="22"/>
              </w:rPr>
            </w:pPr>
          </w:p>
        </w:tc>
        <w:tc>
          <w:tcPr>
            <w:tcW w:w="1494" w:type="dxa"/>
          </w:tcPr>
          <w:p w14:paraId="3C149EA3" w14:textId="475EDC34"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tah</w:t>
            </w:r>
          </w:p>
        </w:tc>
        <w:tc>
          <w:tcPr>
            <w:tcW w:w="1495" w:type="dxa"/>
          </w:tcPr>
          <w:p w14:paraId="7E16AFE6" w14:textId="31A32927"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tlak</w:t>
            </w:r>
          </w:p>
        </w:tc>
        <w:tc>
          <w:tcPr>
            <w:tcW w:w="1750" w:type="dxa"/>
          </w:tcPr>
          <w:p w14:paraId="4766FED8" w14:textId="0D14D1EB"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Mez kluzu (mez 0,2)</w:t>
            </w:r>
          </w:p>
        </w:tc>
        <w:tc>
          <w:tcPr>
            <w:tcW w:w="1560" w:type="dxa"/>
          </w:tcPr>
          <w:p w14:paraId="554B7AB6" w14:textId="6E84FB68"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Mez pevnosti</w:t>
            </w:r>
          </w:p>
        </w:tc>
        <w:tc>
          <w:tcPr>
            <w:tcW w:w="1269" w:type="dxa"/>
            <w:vMerge/>
          </w:tcPr>
          <w:p w14:paraId="4BAF7494" w14:textId="77777777" w:rsidR="0024620F" w:rsidRPr="00F02000" w:rsidRDefault="0024620F" w:rsidP="00E97A62">
            <w:pPr>
              <w:pStyle w:val="Odstavecseseznamem"/>
              <w:autoSpaceDE w:val="0"/>
              <w:autoSpaceDN w:val="0"/>
              <w:adjustRightInd w:val="0"/>
              <w:ind w:left="0"/>
              <w:rPr>
                <w:rFonts w:cs="Arial"/>
                <w:szCs w:val="22"/>
              </w:rPr>
            </w:pPr>
          </w:p>
        </w:tc>
      </w:tr>
      <w:tr w:rsidR="0024620F" w:rsidRPr="00F02000" w14:paraId="2D68926F" w14:textId="77777777" w:rsidTr="00EC32DA">
        <w:tc>
          <w:tcPr>
            <w:tcW w:w="1493" w:type="dxa"/>
          </w:tcPr>
          <w:p w14:paraId="2C226169" w14:textId="5AADA5F7"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10 002 A</w:t>
            </w:r>
          </w:p>
        </w:tc>
        <w:tc>
          <w:tcPr>
            <w:tcW w:w="1494" w:type="dxa"/>
          </w:tcPr>
          <w:p w14:paraId="3DFFD47C" w14:textId="02EDB2A8"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180</w:t>
            </w:r>
          </w:p>
        </w:tc>
        <w:tc>
          <w:tcPr>
            <w:tcW w:w="1495" w:type="dxa"/>
          </w:tcPr>
          <w:p w14:paraId="1A875CA3" w14:textId="4575C6DE"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180</w:t>
            </w:r>
          </w:p>
        </w:tc>
        <w:tc>
          <w:tcPr>
            <w:tcW w:w="1750" w:type="dxa"/>
          </w:tcPr>
          <w:p w14:paraId="55F9868C" w14:textId="289B41D4"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210</w:t>
            </w:r>
          </w:p>
        </w:tc>
        <w:tc>
          <w:tcPr>
            <w:tcW w:w="1560" w:type="dxa"/>
          </w:tcPr>
          <w:p w14:paraId="60AB7E93" w14:textId="2D20C718"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320-500</w:t>
            </w:r>
          </w:p>
        </w:tc>
        <w:tc>
          <w:tcPr>
            <w:tcW w:w="1269" w:type="dxa"/>
          </w:tcPr>
          <w:p w14:paraId="2E23C5D0" w14:textId="48297C1C" w:rsidR="0024620F" w:rsidRPr="00F02000" w:rsidRDefault="0024620F" w:rsidP="00E97A62">
            <w:pPr>
              <w:pStyle w:val="Odstavecseseznamem"/>
              <w:autoSpaceDE w:val="0"/>
              <w:autoSpaceDN w:val="0"/>
              <w:adjustRightInd w:val="0"/>
              <w:ind w:left="0"/>
              <w:rPr>
                <w:rFonts w:cs="Arial"/>
                <w:szCs w:val="22"/>
              </w:rPr>
            </w:pPr>
            <w:r w:rsidRPr="00F02000">
              <w:rPr>
                <w:rFonts w:cs="Arial"/>
                <w:szCs w:val="22"/>
              </w:rPr>
              <w:t>neuvedena</w:t>
            </w:r>
          </w:p>
        </w:tc>
      </w:tr>
    </w:tbl>
    <w:p w14:paraId="51874367" w14:textId="77777777" w:rsidR="0024620F" w:rsidRPr="00F02000" w:rsidRDefault="0024620F" w:rsidP="00E97A62">
      <w:pPr>
        <w:pStyle w:val="Odstavecseseznamem"/>
        <w:autoSpaceDE w:val="0"/>
        <w:autoSpaceDN w:val="0"/>
        <w:adjustRightInd w:val="0"/>
        <w:ind w:left="567" w:firstLine="141"/>
        <w:rPr>
          <w:rFonts w:cs="Arial"/>
          <w:szCs w:val="22"/>
        </w:rPr>
      </w:pPr>
    </w:p>
    <w:p w14:paraId="1C67B5BD" w14:textId="735F86BE" w:rsidR="00612706"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V sondách Hlavní budovy školy v 1.PP místnost M2 a M3 (pod učebnou keramiky a sádrovnou) byla nalezena koroze výztuže 10 až 20%.</w:t>
      </w:r>
    </w:p>
    <w:p w14:paraId="25175C0C" w14:textId="4F703463"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V sondách Hlavní budovy školy v 1.NP místnost M2 a M3 (pod učebnou chemie a skladem chemikálií) byla nalezena koroze výztuže 10 až 15%, v místnosti M1 lokálně v sondě S15 až 50%.</w:t>
      </w:r>
    </w:p>
    <w:p w14:paraId="75A7A908" w14:textId="5C307791"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V sondách Hlavní budovy školy v 2.NP místnost M2 a M3 byla nalezena koroze výztuže 10 až 15%, v místnosti M1 (pod výstavním sálem) lokálně v sondě S15 až 50%.</w:t>
      </w:r>
    </w:p>
    <w:p w14:paraId="4A67EA1D" w14:textId="0B87803D"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Ve stropních deskách zcela chybí horní výztuž.</w:t>
      </w:r>
    </w:p>
    <w:p w14:paraId="716A97D5" w14:textId="133551DB" w:rsidR="000923E3" w:rsidRPr="00F02000" w:rsidRDefault="000923E3" w:rsidP="00E97A62">
      <w:pPr>
        <w:autoSpaceDE w:val="0"/>
        <w:autoSpaceDN w:val="0"/>
        <w:adjustRightInd w:val="0"/>
        <w:rPr>
          <w:rFonts w:cs="Arial"/>
          <w:szCs w:val="22"/>
        </w:rPr>
      </w:pPr>
    </w:p>
    <w:p w14:paraId="7F91F70D" w14:textId="29520472" w:rsidR="0024620F" w:rsidRPr="00F02000" w:rsidRDefault="0024620F" w:rsidP="00E97A62">
      <w:pPr>
        <w:autoSpaceDE w:val="0"/>
        <w:autoSpaceDN w:val="0"/>
        <w:adjustRightInd w:val="0"/>
        <w:rPr>
          <w:rFonts w:cs="Arial"/>
          <w:szCs w:val="22"/>
        </w:rPr>
      </w:pPr>
      <w:r w:rsidRPr="00F02000">
        <w:rPr>
          <w:rFonts w:cs="Arial"/>
          <w:szCs w:val="22"/>
        </w:rPr>
        <w:t>Výsledky statického posouzení stávajících nosných konstrukcí:</w:t>
      </w:r>
    </w:p>
    <w:p w14:paraId="232D3AC3" w14:textId="0F1FB992"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Únosnost jednotlivých konstrukčních prvků je velmi nízká a je ovlivněna nízkou třídou betonu, která dle průzkumu činní C8/10 a nižší.</w:t>
      </w:r>
    </w:p>
    <w:p w14:paraId="18E1C68F" w14:textId="4458E4E5"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V některých případech konstrukční prvek při posouzení dle aktuálních předpisů neunese ani vlastní hmotnost konstrukce. Tento teoretický výsledek výpočtu únosnosti je také vyvolán přísnějšími současnými normovými předpisy, a to především pro součinitele zatížení.</w:t>
      </w:r>
    </w:p>
    <w:p w14:paraId="6232991F" w14:textId="01088505"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 xml:space="preserve">Nedostatečný stav konstrukce ze statického hlediska potvrzují nalezené </w:t>
      </w:r>
      <w:r w:rsidR="00352169" w:rsidRPr="00F02000">
        <w:rPr>
          <w:rFonts w:cs="Arial"/>
          <w:szCs w:val="22"/>
        </w:rPr>
        <w:t>poruchy,</w:t>
      </w:r>
      <w:r w:rsidRPr="00F02000">
        <w:rPr>
          <w:rFonts w:cs="Arial"/>
          <w:szCs w:val="22"/>
        </w:rPr>
        <w:t xml:space="preserve"> tj. trhlin</w:t>
      </w:r>
      <w:r w:rsidR="00D90837" w:rsidRPr="00F02000">
        <w:rPr>
          <w:rFonts w:cs="Arial"/>
          <w:szCs w:val="22"/>
        </w:rPr>
        <w:t>y</w:t>
      </w:r>
      <w:r w:rsidRPr="00F02000">
        <w:rPr>
          <w:rFonts w:cs="Arial"/>
          <w:szCs w:val="22"/>
        </w:rPr>
        <w:t>, nadměrné deformace atd.</w:t>
      </w:r>
      <w:r w:rsidR="00480940" w:rsidRPr="00F02000">
        <w:rPr>
          <w:rFonts w:cs="Arial"/>
          <w:szCs w:val="22"/>
        </w:rPr>
        <w:t xml:space="preserve"> </w:t>
      </w:r>
      <w:r w:rsidRPr="00F02000">
        <w:rPr>
          <w:rFonts w:cs="Arial"/>
          <w:szCs w:val="22"/>
        </w:rPr>
        <w:t xml:space="preserve">Stav stropů lze označit za havarijní. Že prozatím nedošlo ke kolapsu konstrukce je způsobeno vysokými návrhovými rezervami z hlediska bezpečnostních součinitelů materiálu i zatížení. </w:t>
      </w:r>
    </w:p>
    <w:p w14:paraId="0876F9D6" w14:textId="3EE3B9A7" w:rsidR="0024620F" w:rsidRPr="00F02000" w:rsidRDefault="0024620F" w:rsidP="00DC3A71">
      <w:pPr>
        <w:pStyle w:val="Odstavecseseznamem"/>
        <w:numPr>
          <w:ilvl w:val="0"/>
          <w:numId w:val="13"/>
        </w:numPr>
        <w:autoSpaceDE w:val="0"/>
        <w:autoSpaceDN w:val="0"/>
        <w:adjustRightInd w:val="0"/>
        <w:ind w:left="851" w:hanging="284"/>
        <w:rPr>
          <w:rFonts w:cs="Arial"/>
          <w:szCs w:val="22"/>
        </w:rPr>
      </w:pPr>
      <w:r w:rsidRPr="00F02000">
        <w:rPr>
          <w:rFonts w:cs="Arial"/>
          <w:szCs w:val="22"/>
        </w:rPr>
        <w:t xml:space="preserve">Výše uvedené skutečnosti jsou důvodem, že teoretická přípustná únosnost jednotlivých prvků dle aktuálně platných standardů vychází velmi </w:t>
      </w:r>
      <w:r w:rsidR="00480940" w:rsidRPr="00F02000">
        <w:rPr>
          <w:rFonts w:cs="Arial"/>
          <w:szCs w:val="22"/>
        </w:rPr>
        <w:t>nízká,</w:t>
      </w:r>
      <w:r w:rsidRPr="00F02000">
        <w:rPr>
          <w:rFonts w:cs="Arial"/>
          <w:szCs w:val="22"/>
        </w:rPr>
        <w:t xml:space="preserve"> a to v řádech desítek kilogramů na metr čtvereční.</w:t>
      </w:r>
    </w:p>
    <w:p w14:paraId="419C5657" w14:textId="729B7F3E" w:rsidR="0024620F" w:rsidRPr="00F02000" w:rsidRDefault="0024620F" w:rsidP="00E97A62">
      <w:pPr>
        <w:autoSpaceDE w:val="0"/>
        <w:autoSpaceDN w:val="0"/>
        <w:adjustRightInd w:val="0"/>
        <w:rPr>
          <w:rFonts w:cs="Arial"/>
          <w:szCs w:val="22"/>
        </w:rPr>
      </w:pPr>
    </w:p>
    <w:p w14:paraId="526D53F3" w14:textId="485718BD" w:rsidR="0024620F" w:rsidRPr="00F02000" w:rsidRDefault="0024620F" w:rsidP="00020962">
      <w:pPr>
        <w:autoSpaceDE w:val="0"/>
        <w:autoSpaceDN w:val="0"/>
        <w:adjustRightInd w:val="0"/>
        <w:rPr>
          <w:rFonts w:cs="Arial"/>
          <w:szCs w:val="22"/>
        </w:rPr>
      </w:pPr>
      <w:r w:rsidRPr="00F02000">
        <w:rPr>
          <w:rFonts w:cs="Arial"/>
          <w:szCs w:val="22"/>
        </w:rPr>
        <w:t>Doporučení:</w:t>
      </w:r>
    </w:p>
    <w:p w14:paraId="62B97C26" w14:textId="0AD38788" w:rsidR="0024620F" w:rsidRPr="00F02000" w:rsidRDefault="0024620F" w:rsidP="00020962">
      <w:pPr>
        <w:autoSpaceDE w:val="0"/>
        <w:autoSpaceDN w:val="0"/>
        <w:adjustRightInd w:val="0"/>
        <w:rPr>
          <w:rFonts w:cs="Arial"/>
          <w:szCs w:val="22"/>
        </w:rPr>
      </w:pPr>
      <w:r w:rsidRPr="00F02000">
        <w:rPr>
          <w:rFonts w:cs="Arial"/>
          <w:szCs w:val="22"/>
        </w:rPr>
        <w:t>Na základě provedených statický přepočtů a zjištěné velmi nízké pevnosti betonu ve zkoumaných částech objektu, která nedosahuje úrovně běžných konstrukčních betonů vyplývá:</w:t>
      </w:r>
    </w:p>
    <w:p w14:paraId="00DCB71E" w14:textId="77777777" w:rsidR="0024620F" w:rsidRPr="00F02000" w:rsidRDefault="0024620F" w:rsidP="00020962">
      <w:pPr>
        <w:autoSpaceDE w:val="0"/>
        <w:autoSpaceDN w:val="0"/>
        <w:adjustRightInd w:val="0"/>
        <w:rPr>
          <w:rFonts w:cs="Arial"/>
          <w:szCs w:val="22"/>
        </w:rPr>
      </w:pPr>
      <w:r w:rsidRPr="00F02000">
        <w:rPr>
          <w:rFonts w:cs="Arial"/>
          <w:szCs w:val="22"/>
        </w:rPr>
        <w:t>a) Stav železobetonových stropů obou objektů považujeme za havarijní.</w:t>
      </w:r>
    </w:p>
    <w:p w14:paraId="505CDE34" w14:textId="5F8B2AA1" w:rsidR="0024620F" w:rsidRPr="00F02000" w:rsidRDefault="0024620F" w:rsidP="00020962">
      <w:pPr>
        <w:autoSpaceDE w:val="0"/>
        <w:autoSpaceDN w:val="0"/>
        <w:adjustRightInd w:val="0"/>
        <w:rPr>
          <w:rFonts w:cs="Arial"/>
          <w:szCs w:val="22"/>
        </w:rPr>
      </w:pPr>
      <w:r w:rsidRPr="00F02000">
        <w:rPr>
          <w:rFonts w:cs="Arial"/>
          <w:szCs w:val="22"/>
        </w:rPr>
        <w:t>b) Zesilování stropní konstrukce bude vzhledem k nízké pevnosti betonu technicky v zásadě neproveditelné. Na konstrukce není možné za této situace aplikovat lepené zesilující prvky (lamely). Vkládání ocelových podpůrných prvků bude velkého rozsahu a s problematickým zajištěním jejich aktivace.</w:t>
      </w:r>
    </w:p>
    <w:p w14:paraId="0EEE9F8E" w14:textId="77777777" w:rsidR="0024620F" w:rsidRPr="00F02000" w:rsidRDefault="0024620F" w:rsidP="00020962">
      <w:pPr>
        <w:autoSpaceDE w:val="0"/>
        <w:autoSpaceDN w:val="0"/>
        <w:adjustRightInd w:val="0"/>
        <w:rPr>
          <w:rFonts w:cs="Arial"/>
          <w:szCs w:val="22"/>
        </w:rPr>
      </w:pPr>
    </w:p>
    <w:p w14:paraId="22312F32" w14:textId="128B8EB6" w:rsidR="0024620F" w:rsidRPr="00F02000" w:rsidRDefault="0024620F" w:rsidP="00020962">
      <w:pPr>
        <w:autoSpaceDE w:val="0"/>
        <w:autoSpaceDN w:val="0"/>
        <w:adjustRightInd w:val="0"/>
        <w:rPr>
          <w:rFonts w:cs="Arial"/>
          <w:szCs w:val="22"/>
        </w:rPr>
      </w:pPr>
      <w:r w:rsidRPr="00F02000">
        <w:rPr>
          <w:rFonts w:cs="Arial"/>
          <w:szCs w:val="22"/>
        </w:rPr>
        <w:t>Na základě výše uvedeného tedy jednoznačně doporučujeme:</w:t>
      </w:r>
    </w:p>
    <w:p w14:paraId="37CA4740" w14:textId="4BD009CA" w:rsidR="0024620F" w:rsidRPr="00F02000" w:rsidRDefault="0024620F" w:rsidP="00020962">
      <w:pPr>
        <w:autoSpaceDE w:val="0"/>
        <w:autoSpaceDN w:val="0"/>
        <w:adjustRightInd w:val="0"/>
        <w:rPr>
          <w:rFonts w:cs="Arial"/>
          <w:szCs w:val="22"/>
        </w:rPr>
      </w:pPr>
      <w:r w:rsidRPr="00F02000">
        <w:rPr>
          <w:rFonts w:cs="Arial"/>
          <w:szCs w:val="22"/>
        </w:rPr>
        <w:t>a) U objektu Hlavní budova školy celoplošné odstranění všech neúnosných stropních konstrukcí ve všech podlažích a jejich nahrazení novými dostatečně únosnými konstrukcemi splňujícím požadavky jak na únosnost, tak na použitelnost (průhyb) dle současně platných normových předpisů.</w:t>
      </w:r>
    </w:p>
    <w:p w14:paraId="23890A31" w14:textId="41561549" w:rsidR="0024620F" w:rsidRPr="00F02000" w:rsidRDefault="0024620F" w:rsidP="00020962">
      <w:pPr>
        <w:autoSpaceDE w:val="0"/>
        <w:autoSpaceDN w:val="0"/>
        <w:adjustRightInd w:val="0"/>
        <w:rPr>
          <w:rFonts w:cs="Arial"/>
          <w:szCs w:val="22"/>
        </w:rPr>
      </w:pPr>
      <w:r w:rsidRPr="00F02000">
        <w:rPr>
          <w:rFonts w:cs="Arial"/>
          <w:szCs w:val="22"/>
        </w:rPr>
        <w:t xml:space="preserve">b) U objektu Bytový dům celoplošné odstranění neúnosných železobetonových stropních konstrukcí provedených jen v části </w:t>
      </w:r>
      <w:r w:rsidR="00480940" w:rsidRPr="00F02000">
        <w:rPr>
          <w:rFonts w:cs="Arial"/>
          <w:szCs w:val="22"/>
        </w:rPr>
        <w:t>půdorysu,</w:t>
      </w:r>
      <w:r w:rsidRPr="00F02000">
        <w:rPr>
          <w:rFonts w:cs="Arial"/>
          <w:szCs w:val="22"/>
        </w:rPr>
        <w:t xml:space="preserve"> a to ve všech podlažích a jejich nahrazení novými dostatečně únosnými konstrukcemi splňujícím požadavky jak na únosnost, tak na použitelnost (průhyb) dle současně platných normových předpisů.</w:t>
      </w:r>
    </w:p>
    <w:p w14:paraId="2B681E37" w14:textId="31159E95" w:rsidR="0024620F" w:rsidRPr="00F02000" w:rsidRDefault="0024620F" w:rsidP="00020962">
      <w:pPr>
        <w:autoSpaceDE w:val="0"/>
        <w:autoSpaceDN w:val="0"/>
        <w:adjustRightInd w:val="0"/>
        <w:rPr>
          <w:rFonts w:cs="Arial"/>
          <w:szCs w:val="22"/>
        </w:rPr>
      </w:pPr>
      <w:r w:rsidRPr="00F02000">
        <w:rPr>
          <w:rFonts w:cs="Arial"/>
          <w:szCs w:val="22"/>
        </w:rPr>
        <w:t>Za vhodný konstrukční systém považujeme soustavu ocelových nosníků s betonovou deskou provedenou do trapézových plechů nebo klasické železobetonové deskové či trámové konstrukce.</w:t>
      </w:r>
    </w:p>
    <w:p w14:paraId="35573AA0" w14:textId="1E7B59C1" w:rsidR="0024620F" w:rsidRPr="00F02000" w:rsidRDefault="0024620F" w:rsidP="00020962">
      <w:pPr>
        <w:autoSpaceDE w:val="0"/>
        <w:autoSpaceDN w:val="0"/>
        <w:adjustRightInd w:val="0"/>
        <w:rPr>
          <w:rFonts w:cs="Arial"/>
          <w:szCs w:val="22"/>
        </w:rPr>
      </w:pPr>
      <w:r w:rsidRPr="00F02000">
        <w:rPr>
          <w:rFonts w:cs="Arial"/>
          <w:szCs w:val="22"/>
        </w:rPr>
        <w:t xml:space="preserve">Návrh opravy musí být podrobně staticky </w:t>
      </w:r>
      <w:r w:rsidR="00480940" w:rsidRPr="00F02000">
        <w:rPr>
          <w:rFonts w:cs="Arial"/>
          <w:szCs w:val="22"/>
        </w:rPr>
        <w:t>zpracován,</w:t>
      </w:r>
      <w:r w:rsidRPr="00F02000">
        <w:rPr>
          <w:rFonts w:cs="Arial"/>
          <w:szCs w:val="22"/>
        </w:rPr>
        <w:t xml:space="preserve"> a to včetně způsobu zajištění ponechaných konstrukcí proti poruše během stavebních stavů.</w:t>
      </w:r>
    </w:p>
    <w:p w14:paraId="705B8090" w14:textId="4F2E63AC" w:rsidR="00D8345F" w:rsidRPr="00F02000" w:rsidRDefault="00D8345F" w:rsidP="00C94BA4">
      <w:pPr>
        <w:rPr>
          <w:rFonts w:cs="Arial Narrow"/>
          <w:szCs w:val="22"/>
        </w:rPr>
      </w:pPr>
    </w:p>
    <w:p w14:paraId="285B2485" w14:textId="77777777" w:rsidR="00F70E78" w:rsidRPr="00F02000" w:rsidRDefault="00F70E78" w:rsidP="00C94BA4">
      <w:pPr>
        <w:rPr>
          <w:rFonts w:cs="Arial Narrow"/>
          <w:szCs w:val="22"/>
        </w:rPr>
      </w:pPr>
    </w:p>
    <w:p w14:paraId="48C92DFA" w14:textId="5331BE88" w:rsidR="00D8345F" w:rsidRPr="00F02000" w:rsidRDefault="00D8345F" w:rsidP="00E97A62">
      <w:pPr>
        <w:pStyle w:val="Zhlav"/>
        <w:tabs>
          <w:tab w:val="left" w:pos="567"/>
        </w:tabs>
        <w:rPr>
          <w:rFonts w:cs="Arial"/>
          <w:szCs w:val="22"/>
          <w:u w:val="single"/>
        </w:rPr>
      </w:pPr>
      <w:r w:rsidRPr="00F02000">
        <w:rPr>
          <w:rFonts w:cs="Arial"/>
          <w:b/>
          <w:bCs/>
          <w:szCs w:val="22"/>
          <w:u w:val="single"/>
        </w:rPr>
        <w:t xml:space="preserve">Stavebně </w:t>
      </w:r>
      <w:r w:rsidR="006B2C5B" w:rsidRPr="00F02000">
        <w:rPr>
          <w:rFonts w:cs="Arial"/>
          <w:b/>
          <w:bCs/>
          <w:szCs w:val="22"/>
          <w:u w:val="single"/>
        </w:rPr>
        <w:t>technický průzkum</w:t>
      </w:r>
      <w:r w:rsidRPr="00F02000">
        <w:rPr>
          <w:rFonts w:cs="Arial"/>
          <w:b/>
          <w:bCs/>
          <w:szCs w:val="22"/>
          <w:u w:val="single"/>
        </w:rPr>
        <w:t xml:space="preserve"> </w:t>
      </w:r>
      <w:r w:rsidRPr="00F02000">
        <w:rPr>
          <w:rFonts w:cs="Arial"/>
          <w:szCs w:val="22"/>
        </w:rPr>
        <w:t>(</w:t>
      </w:r>
      <w:r w:rsidR="00575AFF" w:rsidRPr="00F02000">
        <w:rPr>
          <w:rFonts w:cs="Arial"/>
          <w:szCs w:val="22"/>
        </w:rPr>
        <w:t>Ing. Petr Procházka, Ing. Luboš Svátek</w:t>
      </w:r>
      <w:r w:rsidRPr="00F02000">
        <w:rPr>
          <w:rFonts w:cs="Arial"/>
          <w:szCs w:val="22"/>
        </w:rPr>
        <w:t xml:space="preserve"> 0</w:t>
      </w:r>
      <w:r w:rsidR="006B2C5B" w:rsidRPr="00F02000">
        <w:rPr>
          <w:rFonts w:cs="Arial"/>
          <w:szCs w:val="22"/>
        </w:rPr>
        <w:t>4</w:t>
      </w:r>
      <w:r w:rsidR="00614D6F" w:rsidRPr="00F02000">
        <w:rPr>
          <w:rFonts w:cs="Arial"/>
          <w:szCs w:val="22"/>
        </w:rPr>
        <w:t>-05</w:t>
      </w:r>
      <w:r w:rsidRPr="00F02000">
        <w:rPr>
          <w:rFonts w:cs="Arial"/>
          <w:szCs w:val="22"/>
        </w:rPr>
        <w:t>/2022)</w:t>
      </w:r>
    </w:p>
    <w:p w14:paraId="6EE0358A" w14:textId="366A7B02" w:rsidR="009F3FB8" w:rsidRPr="00F02000" w:rsidRDefault="006B2C5B" w:rsidP="00020962">
      <w:pPr>
        <w:pStyle w:val="Zhlav"/>
        <w:rPr>
          <w:rFonts w:cs="Arial Narrow"/>
          <w:szCs w:val="22"/>
        </w:rPr>
      </w:pPr>
      <w:r w:rsidRPr="00F02000">
        <w:rPr>
          <w:rFonts w:cs="Arial Narrow"/>
          <w:szCs w:val="22"/>
        </w:rPr>
        <w:t>Průzkum byl zaměřen na provedení pevnostních zkoušek zdiva a na stanovení vlhkosti a obsahu solí ve zdivu v 1. PP nejstarší části školy. Předmětem průzkumu je zděný objekt školy</w:t>
      </w:r>
      <w:r w:rsidR="00BB6A57" w:rsidRPr="00F02000">
        <w:rPr>
          <w:rFonts w:cs="Arial Narrow"/>
          <w:szCs w:val="22"/>
        </w:rPr>
        <w:t>, který bude rekonstruován</w:t>
      </w:r>
      <w:r w:rsidRPr="00F02000">
        <w:rPr>
          <w:rFonts w:cs="Arial Narrow"/>
          <w:szCs w:val="22"/>
        </w:rPr>
        <w:t>. Zdivo 1. PP je zděné</w:t>
      </w:r>
      <w:r w:rsidR="008D651D" w:rsidRPr="00F02000">
        <w:rPr>
          <w:rFonts w:cs="Arial Narrow"/>
          <w:szCs w:val="22"/>
        </w:rPr>
        <w:t>,</w:t>
      </w:r>
      <w:r w:rsidRPr="00F02000">
        <w:rPr>
          <w:rFonts w:cs="Arial Narrow"/>
          <w:szCs w:val="22"/>
        </w:rPr>
        <w:t xml:space="preserve"> v části</w:t>
      </w:r>
      <w:r w:rsidRPr="00F02000">
        <w:t xml:space="preserve"> </w:t>
      </w:r>
      <w:r w:rsidRPr="00F02000">
        <w:rPr>
          <w:rFonts w:cs="Arial Narrow"/>
          <w:szCs w:val="22"/>
        </w:rPr>
        <w:t>kamenné, ostatní podlaží mají zdivo cihelné. Stropy</w:t>
      </w:r>
      <w:r w:rsidR="00EF74D3" w:rsidRPr="00F02000">
        <w:rPr>
          <w:rFonts w:cs="Arial Narrow"/>
          <w:szCs w:val="22"/>
        </w:rPr>
        <w:t xml:space="preserve"> </w:t>
      </w:r>
      <w:r w:rsidRPr="00F02000">
        <w:rPr>
          <w:rFonts w:cs="Arial Narrow"/>
          <w:szCs w:val="22"/>
        </w:rPr>
        <w:t>jsou železobetonové monolitické.</w:t>
      </w:r>
    </w:p>
    <w:p w14:paraId="7D6F9605" w14:textId="1AEBFA27" w:rsidR="00EF74D3" w:rsidRPr="00F02000" w:rsidRDefault="00EF74D3" w:rsidP="00020962">
      <w:pPr>
        <w:pStyle w:val="Zhlav"/>
        <w:rPr>
          <w:rFonts w:cs="Arial Narrow"/>
          <w:szCs w:val="22"/>
        </w:rPr>
      </w:pPr>
      <w:r w:rsidRPr="00F02000">
        <w:rPr>
          <w:rFonts w:cs="Arial Narrow"/>
          <w:szCs w:val="22"/>
        </w:rPr>
        <w:t xml:space="preserve">Zkoušky pevnosti zdiva byly prováděny nedestruktivně resp. </w:t>
      </w:r>
      <w:r w:rsidR="00BB6A57" w:rsidRPr="00F02000">
        <w:rPr>
          <w:rFonts w:cs="Arial Narrow"/>
          <w:szCs w:val="22"/>
        </w:rPr>
        <w:t>č</w:t>
      </w:r>
      <w:r w:rsidRPr="00F02000">
        <w:rPr>
          <w:rFonts w:cs="Arial Narrow"/>
          <w:szCs w:val="22"/>
        </w:rPr>
        <w:t xml:space="preserve">ástečně destruktivně metodou Ing. Kučery pomocí upravené příklepové vrtačky a u cihel navíc porovnávány pomocí kladívka Silwer Schmidt. </w:t>
      </w:r>
    </w:p>
    <w:p w14:paraId="126EE7AD" w14:textId="5B5A999A" w:rsidR="00EF74D3" w:rsidRPr="00F02000" w:rsidRDefault="00EF74D3" w:rsidP="00020962">
      <w:pPr>
        <w:pStyle w:val="Zhlav"/>
        <w:rPr>
          <w:rFonts w:cs="Arial Narrow"/>
          <w:szCs w:val="22"/>
        </w:rPr>
      </w:pPr>
      <w:r w:rsidRPr="00F02000">
        <w:rPr>
          <w:rFonts w:cs="Arial Narrow"/>
          <w:szCs w:val="22"/>
        </w:rPr>
        <w:t>Vazbu zdiva lze obecně hodnotit jako podprůměrnou, místy jsou novější dozdívky, i v původním zdivu je patrné druhotné použití části cihel.</w:t>
      </w:r>
    </w:p>
    <w:p w14:paraId="17268B7C" w14:textId="1195BEDE" w:rsidR="00406376" w:rsidRPr="00F02000" w:rsidRDefault="00406376" w:rsidP="00020962">
      <w:pPr>
        <w:pStyle w:val="Zhlav"/>
        <w:rPr>
          <w:rFonts w:cs="Arial Narrow"/>
          <w:szCs w:val="22"/>
        </w:rPr>
      </w:pPr>
      <w:r w:rsidRPr="00F02000">
        <w:rPr>
          <w:rFonts w:cs="Arial Narrow"/>
          <w:szCs w:val="22"/>
        </w:rPr>
        <w:t>Vlhkost zdiva byla zjišťována gravimetricky – odběrem a následným vážením a vysoušením vzorků. Vzorky materiálu (cihla</w:t>
      </w:r>
      <w:r w:rsidR="00D02506" w:rsidRPr="00F02000">
        <w:rPr>
          <w:rFonts w:cs="Arial Narrow"/>
          <w:szCs w:val="22"/>
        </w:rPr>
        <w:t>,</w:t>
      </w:r>
      <w:r w:rsidRPr="00F02000">
        <w:rPr>
          <w:rFonts w:cs="Arial Narrow"/>
          <w:szCs w:val="22"/>
        </w:rPr>
        <w:t xml:space="preserve"> malta</w:t>
      </w:r>
      <w:r w:rsidR="00D02506" w:rsidRPr="00F02000">
        <w:rPr>
          <w:rFonts w:cs="Arial Narrow"/>
          <w:szCs w:val="22"/>
        </w:rPr>
        <w:t>,</w:t>
      </w:r>
      <w:r w:rsidRPr="00F02000">
        <w:rPr>
          <w:rFonts w:cs="Arial Narrow"/>
          <w:szCs w:val="22"/>
        </w:rPr>
        <w:t xml:space="preserve"> nebo směs těchto materiálů) byly odebírány v předem určených výškách nad podlahou místnosti 0,4 m, 0,8 m, 1,2 m a 1,6 m pomocí elektropneumatické vrtačky ze zdiva z hloubky 50–150 mm. Vzorky o hmotnosti min. 50 g byly uzavřeny do paronepropustných obalů následně v laboratoři zváženy a při teplotě 105°C vysoušeny do rovnovážné vlhkosti. Vzorky malty pro zjištění obsahu solí byly odebírány ze spár ve výšce 0,8 m nad podlahou</w:t>
      </w:r>
      <w:r w:rsidR="00D02506" w:rsidRPr="00F02000">
        <w:rPr>
          <w:rFonts w:cs="Arial Narrow"/>
          <w:szCs w:val="22"/>
        </w:rPr>
        <w:t xml:space="preserve"> a</w:t>
      </w:r>
      <w:r w:rsidRPr="00F02000">
        <w:rPr>
          <w:rFonts w:cs="Arial Narrow"/>
          <w:szCs w:val="22"/>
        </w:rPr>
        <w:t xml:space="preserve"> byly předány do odborné laboratoře.</w:t>
      </w:r>
    </w:p>
    <w:p w14:paraId="47FFFB6B" w14:textId="77777777" w:rsidR="00D6341F" w:rsidRPr="00F02000" w:rsidRDefault="00D6341F" w:rsidP="00020962">
      <w:pPr>
        <w:pStyle w:val="Zhlav"/>
        <w:rPr>
          <w:rFonts w:cs="Arial Narrow"/>
          <w:szCs w:val="22"/>
        </w:rPr>
      </w:pPr>
    </w:p>
    <w:p w14:paraId="4326FF34" w14:textId="240AA8F1" w:rsidR="00614D6F" w:rsidRPr="00F02000" w:rsidRDefault="00614D6F" w:rsidP="00020962">
      <w:pPr>
        <w:pStyle w:val="Zhlav"/>
        <w:rPr>
          <w:rFonts w:cs="Arial Narrow"/>
          <w:szCs w:val="22"/>
        </w:rPr>
      </w:pPr>
      <w:r w:rsidRPr="00F02000">
        <w:rPr>
          <w:rFonts w:cs="Arial Narrow"/>
          <w:szCs w:val="22"/>
        </w:rPr>
        <w:t>Výsledky:</w:t>
      </w:r>
    </w:p>
    <w:p w14:paraId="16DFF77A" w14:textId="27E58D1A" w:rsidR="00406376" w:rsidRPr="00F02000" w:rsidRDefault="00406376" w:rsidP="00020962">
      <w:pPr>
        <w:pStyle w:val="Zhlav"/>
        <w:rPr>
          <w:rFonts w:cs="Arial Narrow"/>
          <w:szCs w:val="22"/>
        </w:rPr>
      </w:pPr>
      <w:r w:rsidRPr="00F02000">
        <w:rPr>
          <w:rFonts w:cs="Arial Narrow"/>
          <w:szCs w:val="22"/>
          <w:u w:val="single"/>
        </w:rPr>
        <w:t>Z hlediska vlhkosti</w:t>
      </w:r>
      <w:r w:rsidRPr="00F02000">
        <w:rPr>
          <w:rFonts w:cs="Arial Narrow"/>
          <w:szCs w:val="22"/>
        </w:rPr>
        <w:t xml:space="preserve"> lze klasifikovat stav zdiva jako velmi nepříznivý (vlhkost vzorků u obvodových stěn dosahuje hodnot klasifikovaných jako velmi</w:t>
      </w:r>
      <w:r w:rsidRPr="00F02000">
        <w:t xml:space="preserve"> </w:t>
      </w:r>
      <w:r w:rsidRPr="00F02000">
        <w:rPr>
          <w:rFonts w:cs="Arial Narrow"/>
          <w:szCs w:val="22"/>
        </w:rPr>
        <w:t>vysoké). U vnitřních stěn je tato situace lepší pouze v profilu W II, kde jsou vlhkosti velmi nízké až zvýšené.</w:t>
      </w:r>
    </w:p>
    <w:p w14:paraId="2C62D705" w14:textId="118F1A2C" w:rsidR="00406376" w:rsidRPr="00F02000" w:rsidRDefault="00406376" w:rsidP="00020962">
      <w:pPr>
        <w:pStyle w:val="Zhlav"/>
        <w:rPr>
          <w:rFonts w:cs="Arial Narrow"/>
          <w:szCs w:val="22"/>
        </w:rPr>
      </w:pPr>
      <w:r w:rsidRPr="00F02000">
        <w:rPr>
          <w:rFonts w:cs="Arial Narrow"/>
          <w:szCs w:val="22"/>
          <w:u w:val="single"/>
        </w:rPr>
        <w:t>Z hlediska obsahu solí</w:t>
      </w:r>
      <w:r w:rsidRPr="00F02000">
        <w:rPr>
          <w:rFonts w:cs="Arial Narrow"/>
          <w:szCs w:val="22"/>
        </w:rPr>
        <w:t xml:space="preserve"> lze hodnotit stav zdiva 1. PP jako dobrý. Obsahy síranů a dusičnanů jsou v rozmezí klasifikací nízkých až zvýšených. Jedná se u síranů pravděpodobně o vliv podzákladí, případně obsah sádry v maltě (omítce). U dusičnanů může jít o úniky ze splaškové kanalizace, nebo vliv zvířecích exkrementů z ulice. Obsah chloridů je u všech vzorků nízký.</w:t>
      </w:r>
    </w:p>
    <w:p w14:paraId="1AD67C42" w14:textId="77777777" w:rsidR="007C1FAD" w:rsidRPr="00F02000" w:rsidRDefault="007C1FAD" w:rsidP="00020962">
      <w:pPr>
        <w:pStyle w:val="Zhlav"/>
        <w:rPr>
          <w:rFonts w:cs="Arial Narrow"/>
          <w:szCs w:val="22"/>
        </w:rPr>
      </w:pPr>
    </w:p>
    <w:p w14:paraId="39EBC1F5" w14:textId="555E39A6" w:rsidR="00520F87" w:rsidRPr="00F02000" w:rsidRDefault="00520F87" w:rsidP="00020962">
      <w:pPr>
        <w:pStyle w:val="Zhlav"/>
        <w:rPr>
          <w:rFonts w:cs="Arial Narrow"/>
          <w:szCs w:val="22"/>
        </w:rPr>
      </w:pPr>
      <w:r w:rsidRPr="00F02000">
        <w:rPr>
          <w:rFonts w:cs="Arial Narrow"/>
          <w:szCs w:val="22"/>
        </w:rPr>
        <w:t xml:space="preserve">Návrh sanace: </w:t>
      </w:r>
    </w:p>
    <w:p w14:paraId="1B714ECE" w14:textId="44FDC687" w:rsidR="00520F87" w:rsidRPr="00F02000" w:rsidRDefault="00520F87" w:rsidP="00020962">
      <w:pPr>
        <w:pStyle w:val="Zhlav"/>
        <w:rPr>
          <w:rFonts w:cs="Arial Narrow"/>
          <w:szCs w:val="22"/>
        </w:rPr>
      </w:pPr>
      <w:r w:rsidRPr="00F02000">
        <w:rPr>
          <w:rFonts w:cs="Arial Narrow"/>
          <w:szCs w:val="22"/>
        </w:rPr>
        <w:t>1. Doporučuji pečlivou revizi dešťových svodů vodoinstalací a případné</w:t>
      </w:r>
      <w:r w:rsidR="00224C56" w:rsidRPr="00F02000">
        <w:rPr>
          <w:rFonts w:cs="Arial Narrow"/>
          <w:szCs w:val="22"/>
        </w:rPr>
        <w:t xml:space="preserve"> </w:t>
      </w:r>
      <w:r w:rsidRPr="00F02000">
        <w:rPr>
          <w:rFonts w:cs="Arial Narrow"/>
          <w:szCs w:val="22"/>
        </w:rPr>
        <w:t>kamerové zkoušky dešťové i splaškové kanalizace.</w:t>
      </w:r>
    </w:p>
    <w:p w14:paraId="3FE2213F" w14:textId="2A658ECB" w:rsidR="00520F87" w:rsidRPr="00F02000" w:rsidRDefault="00520F87" w:rsidP="00020962">
      <w:pPr>
        <w:pStyle w:val="Zhlav"/>
        <w:rPr>
          <w:rFonts w:cs="Arial Narrow"/>
          <w:szCs w:val="22"/>
        </w:rPr>
      </w:pPr>
      <w:r w:rsidRPr="00F02000">
        <w:rPr>
          <w:rFonts w:cs="Arial Narrow"/>
          <w:szCs w:val="22"/>
        </w:rPr>
        <w:t>2. Podél obvodových stěn lze doporučit provedení větraných předstěn po celé</w:t>
      </w:r>
      <w:r w:rsidR="00224C56" w:rsidRPr="00F02000">
        <w:rPr>
          <w:rFonts w:cs="Arial Narrow"/>
          <w:szCs w:val="22"/>
        </w:rPr>
        <w:t xml:space="preserve"> </w:t>
      </w:r>
      <w:r w:rsidRPr="00F02000">
        <w:rPr>
          <w:rFonts w:cs="Arial Narrow"/>
          <w:szCs w:val="22"/>
        </w:rPr>
        <w:t>délce obvodu domu. Tyto předstěny musí být u dna doplněny o drenáž, která</w:t>
      </w:r>
      <w:r w:rsidR="00224C56" w:rsidRPr="00F02000">
        <w:rPr>
          <w:rFonts w:cs="Arial Narrow"/>
          <w:szCs w:val="22"/>
        </w:rPr>
        <w:t xml:space="preserve"> </w:t>
      </w:r>
      <w:r w:rsidRPr="00F02000">
        <w:rPr>
          <w:rFonts w:cs="Arial Narrow"/>
          <w:szCs w:val="22"/>
        </w:rPr>
        <w:t>bude přes zpětnou klapkou zaústěna do kanalizace. Předstěna provedená</w:t>
      </w:r>
      <w:r w:rsidR="00224C56" w:rsidRPr="00F02000">
        <w:rPr>
          <w:rFonts w:cs="Arial Narrow"/>
          <w:szCs w:val="22"/>
        </w:rPr>
        <w:t xml:space="preserve"> </w:t>
      </w:r>
      <w:r w:rsidRPr="00F02000">
        <w:rPr>
          <w:rFonts w:cs="Arial Narrow"/>
          <w:szCs w:val="22"/>
        </w:rPr>
        <w:t>nejlépe pomocí folie IPT o výšce nopů 70 mm bude mít spodní hranu alespoň</w:t>
      </w:r>
      <w:r w:rsidR="00224C56" w:rsidRPr="00F02000">
        <w:rPr>
          <w:rFonts w:cs="Arial Narrow"/>
          <w:szCs w:val="22"/>
        </w:rPr>
        <w:t xml:space="preserve"> </w:t>
      </w:r>
      <w:r w:rsidRPr="00F02000">
        <w:rPr>
          <w:rFonts w:cs="Arial Narrow"/>
          <w:szCs w:val="22"/>
        </w:rPr>
        <w:t>100 mm pod podlahou 1. PP a bude větraná – schéma viz příloha č .07</w:t>
      </w:r>
      <w:r w:rsidR="002F698F" w:rsidRPr="00F02000">
        <w:rPr>
          <w:rFonts w:cs="Arial Narrow"/>
          <w:szCs w:val="22"/>
        </w:rPr>
        <w:t xml:space="preserve"> </w:t>
      </w:r>
      <w:r w:rsidR="002F698F" w:rsidRPr="00F02000">
        <w:rPr>
          <w:rFonts w:cs="Arial Narrow"/>
          <w:i/>
          <w:iCs/>
          <w:szCs w:val="22"/>
        </w:rPr>
        <w:t>(viz Dokladová část / Stavebně technický průzkum)</w:t>
      </w:r>
      <w:r w:rsidRPr="00F02000">
        <w:rPr>
          <w:rFonts w:cs="Arial Narrow"/>
          <w:szCs w:val="22"/>
        </w:rPr>
        <w:t>.</w:t>
      </w:r>
      <w:r w:rsidR="00224C56" w:rsidRPr="00F02000">
        <w:rPr>
          <w:rFonts w:cs="Arial Narrow"/>
          <w:szCs w:val="22"/>
        </w:rPr>
        <w:t xml:space="preserve"> </w:t>
      </w:r>
      <w:r w:rsidRPr="00F02000">
        <w:rPr>
          <w:rFonts w:cs="Arial Narrow"/>
          <w:szCs w:val="22"/>
        </w:rPr>
        <w:t>Pokud bude při výkopu zastižena původní větraná cihelná předstěna</w:t>
      </w:r>
      <w:r w:rsidR="00614D6F" w:rsidRPr="00F02000">
        <w:rPr>
          <w:rFonts w:cs="Arial Narrow"/>
          <w:szCs w:val="22"/>
        </w:rPr>
        <w:t xml:space="preserve"> </w:t>
      </w:r>
      <w:r w:rsidRPr="00F02000">
        <w:rPr>
          <w:rFonts w:cs="Arial Narrow"/>
          <w:szCs w:val="22"/>
        </w:rPr>
        <w:t>doporučuji prověřit její stav, případně jí opravit a doplnit o drenáž a větrání</w:t>
      </w:r>
      <w:r w:rsidR="00614D6F" w:rsidRPr="00F02000">
        <w:rPr>
          <w:rFonts w:cs="Arial Narrow"/>
          <w:szCs w:val="22"/>
        </w:rPr>
        <w:t xml:space="preserve"> </w:t>
      </w:r>
      <w:r w:rsidRPr="00F02000">
        <w:rPr>
          <w:rFonts w:cs="Arial Narrow"/>
          <w:szCs w:val="22"/>
        </w:rPr>
        <w:t>ve stejném systému jako u IPT. V případě existence původní předstěny a její</w:t>
      </w:r>
      <w:r w:rsidR="00614D6F" w:rsidRPr="00F02000">
        <w:rPr>
          <w:rFonts w:cs="Arial Narrow"/>
          <w:szCs w:val="22"/>
        </w:rPr>
        <w:t xml:space="preserve"> </w:t>
      </w:r>
      <w:r w:rsidRPr="00F02000">
        <w:rPr>
          <w:rFonts w:cs="Arial Narrow"/>
          <w:szCs w:val="22"/>
        </w:rPr>
        <w:t>opravě, není důvod přikládat folii IPT, ale lze doporučit ochranu této</w:t>
      </w:r>
      <w:r w:rsidR="00614D6F" w:rsidRPr="00F02000">
        <w:rPr>
          <w:rFonts w:cs="Arial Narrow"/>
          <w:szCs w:val="22"/>
        </w:rPr>
        <w:t xml:space="preserve"> </w:t>
      </w:r>
      <w:r w:rsidRPr="00F02000">
        <w:rPr>
          <w:rFonts w:cs="Arial Narrow"/>
          <w:szCs w:val="22"/>
        </w:rPr>
        <w:t>předstěny obyčejnou folií např Guta o výšce nopu 8 mm.</w:t>
      </w:r>
    </w:p>
    <w:p w14:paraId="278E7438" w14:textId="099605F6" w:rsidR="00520F87" w:rsidRPr="00F02000" w:rsidRDefault="00520F87" w:rsidP="00020962">
      <w:pPr>
        <w:pStyle w:val="Zhlav"/>
        <w:rPr>
          <w:rFonts w:cs="Arial Narrow"/>
          <w:szCs w:val="22"/>
        </w:rPr>
      </w:pPr>
      <w:r w:rsidRPr="00F02000">
        <w:rPr>
          <w:rFonts w:cs="Arial Narrow"/>
          <w:szCs w:val="22"/>
        </w:rPr>
        <w:t>3. Dalším vhodným opatřením je provedení vodorovné hydroizolace – v</w:t>
      </w:r>
      <w:r w:rsidR="00614D6F" w:rsidRPr="00F02000">
        <w:rPr>
          <w:rFonts w:cs="Arial Narrow"/>
          <w:szCs w:val="22"/>
        </w:rPr>
        <w:t> </w:t>
      </w:r>
      <w:r w:rsidRPr="00F02000">
        <w:rPr>
          <w:rFonts w:cs="Arial Narrow"/>
          <w:szCs w:val="22"/>
        </w:rPr>
        <w:t>tomto</w:t>
      </w:r>
      <w:r w:rsidR="00614D6F" w:rsidRPr="00F02000">
        <w:rPr>
          <w:rFonts w:cs="Arial Narrow"/>
          <w:szCs w:val="22"/>
        </w:rPr>
        <w:t xml:space="preserve"> </w:t>
      </w:r>
      <w:r w:rsidRPr="00F02000">
        <w:rPr>
          <w:rFonts w:cs="Arial Narrow"/>
          <w:szCs w:val="22"/>
        </w:rPr>
        <w:t>případě přichází v úvahu infuzní clony. Zarážení plechů nelze u kamenného</w:t>
      </w:r>
      <w:r w:rsidR="00614D6F" w:rsidRPr="00F02000">
        <w:rPr>
          <w:rFonts w:cs="Arial Narrow"/>
          <w:szCs w:val="22"/>
        </w:rPr>
        <w:t xml:space="preserve"> </w:t>
      </w:r>
      <w:r w:rsidRPr="00F02000">
        <w:rPr>
          <w:rFonts w:cs="Arial Narrow"/>
          <w:szCs w:val="22"/>
        </w:rPr>
        <w:t>zdiva realizovat, podřezávání by mohlo narušit statiku objektu. I provedení</w:t>
      </w:r>
      <w:r w:rsidR="00614D6F" w:rsidRPr="00F02000">
        <w:rPr>
          <w:rFonts w:cs="Arial Narrow"/>
          <w:szCs w:val="22"/>
        </w:rPr>
        <w:t xml:space="preserve"> </w:t>
      </w:r>
      <w:r w:rsidRPr="00F02000">
        <w:rPr>
          <w:rFonts w:cs="Arial Narrow"/>
          <w:szCs w:val="22"/>
        </w:rPr>
        <w:t>infuzních clon doporučuji konzultovat se statikem.</w:t>
      </w:r>
    </w:p>
    <w:p w14:paraId="4C13F1C1" w14:textId="4EADFFDC" w:rsidR="00614D6F" w:rsidRPr="00F02000" w:rsidRDefault="00614D6F" w:rsidP="00020962">
      <w:pPr>
        <w:pStyle w:val="Zhlav"/>
        <w:rPr>
          <w:rFonts w:cs="Arial Narrow"/>
          <w:szCs w:val="22"/>
        </w:rPr>
      </w:pPr>
      <w:r w:rsidRPr="00F02000">
        <w:rPr>
          <w:rFonts w:cs="Arial Narrow"/>
          <w:szCs w:val="22"/>
        </w:rPr>
        <w:t>4. Aktivní sanační opatření lze doplnit o realizaci větraných podlah, opět za použití folií IPT, tentokrát o výšce nopů 100 mm. Odvětrání podlah je nejlépe zaústit do neužívaných, ale vložkovaných komínových průduchů. Nasávání vzduchu bude vždy z prostor interiéru.</w:t>
      </w:r>
    </w:p>
    <w:p w14:paraId="5B6F70C1" w14:textId="46B4646B" w:rsidR="00614D6F" w:rsidRPr="00F02000" w:rsidRDefault="00614D6F" w:rsidP="00020962">
      <w:pPr>
        <w:pStyle w:val="Zhlav"/>
        <w:rPr>
          <w:rFonts w:cs="Arial Narrow"/>
          <w:szCs w:val="22"/>
        </w:rPr>
      </w:pPr>
      <w:r w:rsidRPr="00F02000">
        <w:rPr>
          <w:rFonts w:cs="Arial Narrow"/>
          <w:szCs w:val="22"/>
        </w:rPr>
        <w:t>5. Prostor 1. PP dle využití větrat strojně, nebo alespoň na lidském činiteli nezávislým, přirozeným větráním nebo nejlépe rekuperačními jednotkami doplněnými o vlhkostní čidlo.</w:t>
      </w:r>
    </w:p>
    <w:p w14:paraId="1C7447C7" w14:textId="77777777" w:rsidR="00F70E78" w:rsidRPr="00F02000" w:rsidRDefault="00F70E78" w:rsidP="00E97A62">
      <w:pPr>
        <w:pStyle w:val="Zhlav"/>
        <w:tabs>
          <w:tab w:val="left" w:pos="567"/>
        </w:tabs>
        <w:ind w:left="567"/>
        <w:rPr>
          <w:rFonts w:cs="Arial Narrow"/>
          <w:szCs w:val="22"/>
        </w:rPr>
      </w:pPr>
    </w:p>
    <w:p w14:paraId="5659EB2B" w14:textId="2AA98609" w:rsidR="00575AFF" w:rsidRPr="00F02000" w:rsidRDefault="00575AFF" w:rsidP="00E97A62">
      <w:pPr>
        <w:pStyle w:val="Zhlav"/>
        <w:tabs>
          <w:tab w:val="left" w:pos="567"/>
        </w:tabs>
        <w:ind w:left="567"/>
        <w:rPr>
          <w:rFonts w:cs="Arial Narrow"/>
          <w:szCs w:val="22"/>
        </w:rPr>
      </w:pPr>
    </w:p>
    <w:p w14:paraId="39114FC7" w14:textId="5F6D2C71" w:rsidR="0055303B" w:rsidRPr="00F02000" w:rsidRDefault="00634207" w:rsidP="00E97A62">
      <w:pPr>
        <w:pStyle w:val="Zhlav"/>
        <w:tabs>
          <w:tab w:val="left" w:pos="567"/>
        </w:tabs>
        <w:ind w:firstLine="0"/>
        <w:rPr>
          <w:rFonts w:cs="Arial Narrow"/>
          <w:b/>
          <w:bCs/>
          <w:szCs w:val="22"/>
        </w:rPr>
      </w:pPr>
      <w:r w:rsidRPr="00F02000">
        <w:rPr>
          <w:rFonts w:cs="Arial Narrow"/>
          <w:b/>
          <w:bCs/>
          <w:szCs w:val="22"/>
        </w:rPr>
        <w:tab/>
      </w:r>
      <w:r w:rsidR="0055303B" w:rsidRPr="00F02000">
        <w:rPr>
          <w:rFonts w:cs="Arial Narrow"/>
          <w:b/>
          <w:bCs/>
          <w:szCs w:val="22"/>
          <w:u w:val="single"/>
        </w:rPr>
        <w:t>Doplňující průzkumné sondy</w:t>
      </w:r>
      <w:r w:rsidR="0055303B" w:rsidRPr="00F02000">
        <w:rPr>
          <w:rFonts w:cs="Arial Narrow"/>
          <w:b/>
          <w:bCs/>
          <w:szCs w:val="22"/>
        </w:rPr>
        <w:t xml:space="preserve"> </w:t>
      </w:r>
      <w:r w:rsidR="0055303B" w:rsidRPr="00F02000">
        <w:rPr>
          <w:rFonts w:cs="Arial Narrow"/>
          <w:szCs w:val="22"/>
        </w:rPr>
        <w:t>(Ing. Radek Pálenkáš 04/2022 a 06/2022)</w:t>
      </w:r>
    </w:p>
    <w:p w14:paraId="6DDA72C8" w14:textId="59520170" w:rsidR="0055303B" w:rsidRPr="00F02000" w:rsidRDefault="0055303B" w:rsidP="00E97A62">
      <w:pPr>
        <w:pStyle w:val="Zhlav"/>
        <w:tabs>
          <w:tab w:val="left" w:pos="567"/>
        </w:tabs>
        <w:rPr>
          <w:rFonts w:cs="Arial Narrow"/>
          <w:szCs w:val="22"/>
        </w:rPr>
      </w:pPr>
      <w:r w:rsidRPr="00F02000">
        <w:rPr>
          <w:rFonts w:cs="Arial Narrow"/>
          <w:szCs w:val="22"/>
        </w:rPr>
        <w:t xml:space="preserve">V objekty byly zrealizovány doplňující průzkumné sondy sloužící ke zdokumentování následujících </w:t>
      </w:r>
      <w:r w:rsidR="00D02506" w:rsidRPr="00F02000">
        <w:rPr>
          <w:rFonts w:cs="Arial Narrow"/>
          <w:szCs w:val="22"/>
        </w:rPr>
        <w:t>oblastí</w:t>
      </w:r>
      <w:r w:rsidRPr="00F02000">
        <w:rPr>
          <w:rFonts w:cs="Arial Narrow"/>
          <w:szCs w:val="22"/>
        </w:rPr>
        <w:t>:</w:t>
      </w:r>
    </w:p>
    <w:p w14:paraId="3578C955" w14:textId="7BE2D172" w:rsidR="0055303B" w:rsidRPr="00F02000" w:rsidRDefault="0055303B" w:rsidP="00DC3A71">
      <w:pPr>
        <w:pStyle w:val="Zhlav"/>
        <w:numPr>
          <w:ilvl w:val="0"/>
          <w:numId w:val="12"/>
        </w:numPr>
        <w:tabs>
          <w:tab w:val="left" w:pos="567"/>
        </w:tabs>
        <w:rPr>
          <w:rFonts w:cs="Arial Narrow"/>
          <w:szCs w:val="22"/>
        </w:rPr>
      </w:pPr>
      <w:r w:rsidRPr="00F02000">
        <w:t xml:space="preserve">hloubky založení zdiva </w:t>
      </w:r>
    </w:p>
    <w:p w14:paraId="22182F57" w14:textId="60C48928" w:rsidR="0055303B" w:rsidRPr="00F02000" w:rsidRDefault="0055303B" w:rsidP="00DC3A71">
      <w:pPr>
        <w:pStyle w:val="Zhlav"/>
        <w:numPr>
          <w:ilvl w:val="0"/>
          <w:numId w:val="12"/>
        </w:numPr>
        <w:tabs>
          <w:tab w:val="left" w:pos="567"/>
        </w:tabs>
        <w:rPr>
          <w:rFonts w:cs="Arial Narrow"/>
          <w:szCs w:val="22"/>
        </w:rPr>
      </w:pPr>
      <w:r w:rsidRPr="00F02000">
        <w:t>skladby konstrukcí na schodišti</w:t>
      </w:r>
    </w:p>
    <w:p w14:paraId="69C9380D" w14:textId="72ADB32C" w:rsidR="00020962" w:rsidRPr="00F02000" w:rsidRDefault="0055303B" w:rsidP="00DC3A71">
      <w:pPr>
        <w:pStyle w:val="Zhlav"/>
        <w:numPr>
          <w:ilvl w:val="0"/>
          <w:numId w:val="12"/>
        </w:numPr>
        <w:tabs>
          <w:tab w:val="left" w:pos="567"/>
        </w:tabs>
        <w:rPr>
          <w:rFonts w:cs="Arial Narrow"/>
          <w:szCs w:val="22"/>
        </w:rPr>
      </w:pPr>
      <w:r w:rsidRPr="00F02000">
        <w:rPr>
          <w:rFonts w:cs="Arial Narrow"/>
          <w:szCs w:val="22"/>
        </w:rPr>
        <w:t>pevnosti zdiva</w:t>
      </w:r>
    </w:p>
    <w:p w14:paraId="3CEE5A76" w14:textId="7A4EDB84" w:rsidR="0055303B" w:rsidRPr="00F02000" w:rsidRDefault="0055303B" w:rsidP="00020962">
      <w:pPr>
        <w:pStyle w:val="Zhlav"/>
        <w:rPr>
          <w:rFonts w:cs="Arial Narrow"/>
          <w:szCs w:val="22"/>
        </w:rPr>
      </w:pPr>
      <w:r w:rsidRPr="00F02000">
        <w:rPr>
          <w:rFonts w:cs="Arial Narrow"/>
          <w:szCs w:val="22"/>
        </w:rPr>
        <w:t xml:space="preserve">Základová spára obvodového zdiva </w:t>
      </w:r>
      <w:r w:rsidR="00D55FF7" w:rsidRPr="00F02000">
        <w:rPr>
          <w:rFonts w:cs="Arial Narrow"/>
          <w:szCs w:val="22"/>
        </w:rPr>
        <w:t xml:space="preserve">historické budovy určené k rekonstrukci </w:t>
      </w:r>
      <w:r w:rsidRPr="00F02000">
        <w:rPr>
          <w:rFonts w:cs="Arial Narrow"/>
          <w:szCs w:val="22"/>
        </w:rPr>
        <w:t xml:space="preserve">je v úrovni </w:t>
      </w:r>
      <w:r w:rsidR="00D55FF7" w:rsidRPr="00F02000">
        <w:rPr>
          <w:rFonts w:cs="Arial Narrow"/>
          <w:szCs w:val="22"/>
        </w:rPr>
        <w:t xml:space="preserve">400 až 820 mm pod úrovní čisté podlahy v suterénu. Základová konstrukce je provedena z prostého betonu, místy z kamenů prolitých </w:t>
      </w:r>
      <w:r w:rsidR="00352169" w:rsidRPr="00F02000">
        <w:rPr>
          <w:rFonts w:cs="Arial Narrow"/>
          <w:szCs w:val="22"/>
        </w:rPr>
        <w:t>betonem,</w:t>
      </w:r>
      <w:r w:rsidR="00D02506" w:rsidRPr="00F02000">
        <w:rPr>
          <w:rFonts w:cs="Arial Narrow"/>
          <w:szCs w:val="22"/>
        </w:rPr>
        <w:t xml:space="preserve"> a i z prostého kamenného zdiva</w:t>
      </w:r>
      <w:r w:rsidR="00D55FF7" w:rsidRPr="00F02000">
        <w:rPr>
          <w:rFonts w:cs="Arial Narrow"/>
          <w:szCs w:val="22"/>
        </w:rPr>
        <w:t>.</w:t>
      </w:r>
      <w:r w:rsidR="00E91E65" w:rsidRPr="00F02000">
        <w:rPr>
          <w:rFonts w:cs="Arial Narrow"/>
          <w:szCs w:val="22"/>
        </w:rPr>
        <w:t xml:space="preserve"> Hydroizolace je tvořena jílem. V místnosti stávajícího tepelného výměníku (snížené 1.PP) je základová spára v úrovni cca 1000 mm pod úrovní čisté podlahy. Je zde vysoká úroveň hladiny spodní vody – ustálená hladina v úrovni cca 0,2m pod úrovní čisté podlahy. Stávající hydroizolace je nefunkční. Voda byla naražena </w:t>
      </w:r>
      <w:r w:rsidR="00EC0428" w:rsidRPr="00F02000">
        <w:rPr>
          <w:rFonts w:cs="Arial Narrow"/>
          <w:szCs w:val="22"/>
        </w:rPr>
        <w:t xml:space="preserve">ještě </w:t>
      </w:r>
      <w:r w:rsidR="00E91E65" w:rsidRPr="00F02000">
        <w:rPr>
          <w:rFonts w:cs="Arial Narrow"/>
          <w:szCs w:val="22"/>
        </w:rPr>
        <w:t>před dosažením úrovně jílové vrstvy.</w:t>
      </w:r>
    </w:p>
    <w:p w14:paraId="2B969D92" w14:textId="431AB5C7" w:rsidR="00EC0428" w:rsidRPr="00F02000" w:rsidRDefault="00EC0428" w:rsidP="00E97A62">
      <w:pPr>
        <w:pStyle w:val="Zhlav"/>
        <w:tabs>
          <w:tab w:val="left" w:pos="567"/>
        </w:tabs>
        <w:rPr>
          <w:rFonts w:cs="Arial Narrow"/>
          <w:szCs w:val="22"/>
        </w:rPr>
      </w:pPr>
      <w:r w:rsidRPr="00F02000">
        <w:rPr>
          <w:rFonts w:cs="Arial Narrow"/>
          <w:szCs w:val="22"/>
        </w:rPr>
        <w:t>Sonda sloužící k ověření skladby konstrukcí byly realizovány v těchto partiích:</w:t>
      </w:r>
    </w:p>
    <w:p w14:paraId="72BC75D2" w14:textId="6A681B6C" w:rsidR="00EC0428" w:rsidRPr="00F02000" w:rsidRDefault="00EC0428" w:rsidP="00DC3A71">
      <w:pPr>
        <w:pStyle w:val="Zhlav"/>
        <w:numPr>
          <w:ilvl w:val="0"/>
          <w:numId w:val="12"/>
        </w:numPr>
        <w:tabs>
          <w:tab w:val="left" w:pos="567"/>
        </w:tabs>
        <w:ind w:left="851" w:hanging="284"/>
        <w:rPr>
          <w:rFonts w:cs="Arial Narrow"/>
          <w:szCs w:val="22"/>
        </w:rPr>
      </w:pPr>
      <w:r w:rsidRPr="00F02000">
        <w:rPr>
          <w:rFonts w:cs="Arial Narrow"/>
          <w:szCs w:val="22"/>
        </w:rPr>
        <w:t>podlaha hlavní podesty schodiště</w:t>
      </w:r>
    </w:p>
    <w:p w14:paraId="36F0DD9E" w14:textId="2C319455" w:rsidR="00EC0428" w:rsidRPr="00F02000" w:rsidRDefault="00EC0428" w:rsidP="00DC3A71">
      <w:pPr>
        <w:pStyle w:val="Zhlav"/>
        <w:numPr>
          <w:ilvl w:val="0"/>
          <w:numId w:val="12"/>
        </w:numPr>
        <w:tabs>
          <w:tab w:val="left" w:pos="567"/>
        </w:tabs>
        <w:ind w:left="851" w:hanging="284"/>
        <w:rPr>
          <w:rFonts w:cs="Arial Narrow"/>
          <w:szCs w:val="22"/>
        </w:rPr>
      </w:pPr>
      <w:r w:rsidRPr="00F02000">
        <w:rPr>
          <w:rFonts w:cs="Arial Narrow"/>
          <w:szCs w:val="22"/>
        </w:rPr>
        <w:t>betonové zábradlí schodiště</w:t>
      </w:r>
    </w:p>
    <w:p w14:paraId="61A6A0B4" w14:textId="0DA07F5B" w:rsidR="00EC0428" w:rsidRPr="00F02000" w:rsidRDefault="00EC0428" w:rsidP="00DC3A71">
      <w:pPr>
        <w:pStyle w:val="Zhlav"/>
        <w:numPr>
          <w:ilvl w:val="0"/>
          <w:numId w:val="12"/>
        </w:numPr>
        <w:tabs>
          <w:tab w:val="left" w:pos="567"/>
        </w:tabs>
        <w:ind w:left="851" w:hanging="284"/>
        <w:rPr>
          <w:rFonts w:cs="Arial Narrow"/>
          <w:szCs w:val="22"/>
        </w:rPr>
      </w:pPr>
      <w:r w:rsidRPr="00F02000">
        <w:rPr>
          <w:rFonts w:cs="Arial Narrow"/>
          <w:szCs w:val="22"/>
        </w:rPr>
        <w:t>podlaha vedlejší podesty schodiště</w:t>
      </w:r>
    </w:p>
    <w:p w14:paraId="05144B5D" w14:textId="030DE12F" w:rsidR="00EC0428" w:rsidRPr="00F02000" w:rsidRDefault="00EC0428" w:rsidP="00DC3A71">
      <w:pPr>
        <w:pStyle w:val="Zhlav"/>
        <w:numPr>
          <w:ilvl w:val="0"/>
          <w:numId w:val="12"/>
        </w:numPr>
        <w:tabs>
          <w:tab w:val="left" w:pos="567"/>
        </w:tabs>
        <w:ind w:left="851" w:hanging="284"/>
        <w:rPr>
          <w:rFonts w:cs="Arial Narrow"/>
          <w:szCs w:val="22"/>
        </w:rPr>
      </w:pPr>
      <w:r w:rsidRPr="00F02000">
        <w:rPr>
          <w:rFonts w:cs="Arial Narrow"/>
          <w:szCs w:val="22"/>
        </w:rPr>
        <w:t>ověření umístění a dimenze výztuže v trámu vynášejícího vedlejší podestu hlavního schodiště.</w:t>
      </w:r>
    </w:p>
    <w:p w14:paraId="46848A9C" w14:textId="49EBBDC8" w:rsidR="00EC0428" w:rsidRPr="00F02000" w:rsidRDefault="00654567" w:rsidP="00DC3A71">
      <w:pPr>
        <w:pStyle w:val="Zhlav"/>
        <w:numPr>
          <w:ilvl w:val="0"/>
          <w:numId w:val="12"/>
        </w:numPr>
        <w:tabs>
          <w:tab w:val="left" w:pos="567"/>
        </w:tabs>
        <w:rPr>
          <w:rFonts w:cs="Arial Narrow"/>
          <w:szCs w:val="22"/>
        </w:rPr>
      </w:pPr>
      <w:r w:rsidRPr="00F02000">
        <w:rPr>
          <w:rFonts w:cs="Arial Narrow"/>
          <w:szCs w:val="22"/>
        </w:rPr>
        <w:t>Skladba dřevěné podlahy a stropu</w:t>
      </w:r>
    </w:p>
    <w:p w14:paraId="73DC7905" w14:textId="093DA3ED" w:rsidR="00654567" w:rsidRPr="00F02000" w:rsidRDefault="00654567" w:rsidP="00E97A62">
      <w:pPr>
        <w:pStyle w:val="Zhlav"/>
        <w:tabs>
          <w:tab w:val="left" w:pos="567"/>
        </w:tabs>
        <w:ind w:left="567" w:firstLine="0"/>
        <w:rPr>
          <w:rFonts w:cs="Arial Narrow"/>
          <w:szCs w:val="22"/>
        </w:rPr>
      </w:pPr>
      <w:r w:rsidRPr="00F02000">
        <w:rPr>
          <w:rFonts w:cs="Arial Narrow"/>
          <w:szCs w:val="22"/>
        </w:rPr>
        <w:t>Výše uvedené sondy slouží jako podklad pro statický návrh sanací stávajících konstrukcí.</w:t>
      </w:r>
    </w:p>
    <w:p w14:paraId="666F2805" w14:textId="77777777" w:rsidR="006277A3" w:rsidRPr="00F02000" w:rsidRDefault="006277A3" w:rsidP="00E97A62">
      <w:pPr>
        <w:pStyle w:val="Zhlav"/>
        <w:tabs>
          <w:tab w:val="left" w:pos="567"/>
        </w:tabs>
        <w:rPr>
          <w:rFonts w:cs="Arial"/>
          <w:b/>
          <w:bCs/>
          <w:szCs w:val="22"/>
          <w:u w:val="single"/>
        </w:rPr>
      </w:pPr>
      <w:bookmarkStart w:id="23" w:name="_Hlk178056219"/>
    </w:p>
    <w:p w14:paraId="37412245" w14:textId="77777777" w:rsidR="00F70E78" w:rsidRPr="00F02000" w:rsidRDefault="00F70E78" w:rsidP="00E97A62">
      <w:pPr>
        <w:pStyle w:val="Zhlav"/>
        <w:tabs>
          <w:tab w:val="left" w:pos="567"/>
        </w:tabs>
        <w:rPr>
          <w:rFonts w:cs="Arial"/>
          <w:b/>
          <w:bCs/>
          <w:szCs w:val="22"/>
          <w:u w:val="single"/>
        </w:rPr>
      </w:pPr>
    </w:p>
    <w:p w14:paraId="07B9F3A9" w14:textId="4A4821DB" w:rsidR="00D930C6" w:rsidRPr="00F02000" w:rsidRDefault="00D930C6" w:rsidP="00E97A62">
      <w:pPr>
        <w:pStyle w:val="Zhlav"/>
        <w:tabs>
          <w:tab w:val="left" w:pos="567"/>
        </w:tabs>
        <w:rPr>
          <w:rFonts w:cs="Arial"/>
          <w:b/>
          <w:bCs/>
          <w:szCs w:val="22"/>
          <w:u w:val="single"/>
        </w:rPr>
      </w:pPr>
      <w:r w:rsidRPr="00F02000">
        <w:rPr>
          <w:rFonts w:cs="Arial"/>
          <w:b/>
          <w:bCs/>
          <w:szCs w:val="22"/>
          <w:u w:val="single"/>
        </w:rPr>
        <w:t>Protokol o komplexním stavu stavebních konstrukcí stávající historické budovy školy</w:t>
      </w:r>
      <w:r w:rsidRPr="00F02000">
        <w:rPr>
          <w:rFonts w:cs="Arial"/>
          <w:szCs w:val="22"/>
        </w:rPr>
        <w:t xml:space="preserve"> (HSD statika, s.r.o., 07/2024)</w:t>
      </w:r>
    </w:p>
    <w:p w14:paraId="1B5BAD86" w14:textId="1A9F5241" w:rsidR="0000569A" w:rsidRPr="00F02000" w:rsidRDefault="00D930C6" w:rsidP="00D930C6">
      <w:pPr>
        <w:pStyle w:val="Zhlav"/>
        <w:rPr>
          <w:rFonts w:cs="Arial Narrow"/>
          <w:szCs w:val="22"/>
        </w:rPr>
      </w:pPr>
      <w:r w:rsidRPr="00F02000">
        <w:rPr>
          <w:rFonts w:cs="Arial Narrow"/>
          <w:szCs w:val="22"/>
        </w:rPr>
        <w:t>Dokument je shrnutím stavu konstrukcí, jak vyplývají zejména z několika fází stavebně-technických průzkumů, prohlídek na místě a dosavadních stupňů projekční přípravy (přestavba objektu).</w:t>
      </w:r>
    </w:p>
    <w:p w14:paraId="407A495C" w14:textId="158605D9" w:rsidR="00D930C6" w:rsidRPr="00F02000" w:rsidRDefault="00D930C6" w:rsidP="00D930C6">
      <w:pPr>
        <w:pStyle w:val="Zhlav"/>
        <w:rPr>
          <w:rFonts w:cs="Arial Narrow"/>
          <w:szCs w:val="22"/>
        </w:rPr>
      </w:pPr>
      <w:r w:rsidRPr="00F02000">
        <w:rPr>
          <w:rFonts w:cs="Arial Narrow"/>
          <w:szCs w:val="22"/>
        </w:rPr>
        <w:t>Návrhová životnost:</w:t>
      </w:r>
    </w:p>
    <w:p w14:paraId="7FC51318" w14:textId="5E73BC18" w:rsidR="00D930C6" w:rsidRPr="00F02000" w:rsidRDefault="00D930C6" w:rsidP="00D930C6">
      <w:pPr>
        <w:pStyle w:val="Zhlav"/>
        <w:rPr>
          <w:rFonts w:cs="Arial Narrow"/>
          <w:szCs w:val="22"/>
        </w:rPr>
      </w:pPr>
      <w:r w:rsidRPr="00F02000">
        <w:rPr>
          <w:rFonts w:cs="Arial Narrow"/>
          <w:szCs w:val="22"/>
        </w:rPr>
        <w:t>Konstrukce je zařazena do kategorie návrhové životnosti 4 (budovy a další běžné stavby) dle ČSN EN 1990. Všechny takové konstrukce a konstrukční prvky jsou dnes navrhovány na charakteristickou návrhovou životnost 50 let. Jedná se o konstrukci postavenou ve 20. letech 20. století, z dnešního pohledu je tedy návrhová životnost stavebních konstrukcí objektu překročena 2x. U stávajících konstrukcí nelze hovořit o životnosti návrhové, ale zbytkové. Přístup k posouzení vychází ze zásad ČSN ISO 13822. Stávající konstrukce jsou posouzeny buď přímým výpočtem, nebo v případě nepřitěžování, dobrého stavu a stávající bezporuchové funkce se předpokládá jejich vyhovující stav – což ve většině případů není případ objektu školy.</w:t>
      </w:r>
    </w:p>
    <w:p w14:paraId="0195A2C2" w14:textId="77777777" w:rsidR="006277A3" w:rsidRPr="00F02000" w:rsidRDefault="006277A3" w:rsidP="00D930C6">
      <w:pPr>
        <w:pStyle w:val="Zhlav"/>
        <w:rPr>
          <w:rFonts w:cs="Arial Narrow"/>
          <w:szCs w:val="22"/>
        </w:rPr>
      </w:pPr>
    </w:p>
    <w:p w14:paraId="60265371" w14:textId="668B8164" w:rsidR="00D930C6" w:rsidRPr="00F02000" w:rsidRDefault="00D930C6" w:rsidP="00D930C6">
      <w:pPr>
        <w:pStyle w:val="Zhlav"/>
        <w:rPr>
          <w:rFonts w:cs="Arial Narrow"/>
          <w:szCs w:val="22"/>
        </w:rPr>
      </w:pPr>
      <w:r w:rsidRPr="00F02000">
        <w:rPr>
          <w:rFonts w:cs="Arial Narrow"/>
          <w:szCs w:val="22"/>
        </w:rPr>
        <w:t>Zhodnocení stavu konstrukcí</w:t>
      </w:r>
      <w:r w:rsidR="006277A3" w:rsidRPr="00F02000">
        <w:rPr>
          <w:rFonts w:cs="Arial Narrow"/>
          <w:szCs w:val="22"/>
        </w:rPr>
        <w:t>:</w:t>
      </w:r>
    </w:p>
    <w:p w14:paraId="3C014AEA" w14:textId="2191011E" w:rsidR="006277A3" w:rsidRPr="00F02000" w:rsidRDefault="006277A3" w:rsidP="006277A3">
      <w:pPr>
        <w:pStyle w:val="Zhlav"/>
        <w:rPr>
          <w:rFonts w:cs="Arial Narrow"/>
          <w:szCs w:val="22"/>
        </w:rPr>
      </w:pPr>
      <w:r w:rsidRPr="00F02000">
        <w:rPr>
          <w:rFonts w:cs="Arial Narrow"/>
          <w:b/>
          <w:bCs/>
          <w:szCs w:val="22"/>
        </w:rPr>
        <w:t xml:space="preserve">Objekt jako celek je za hranicí životnosti, v havarijním stavu. </w:t>
      </w:r>
      <w:r w:rsidRPr="00F02000">
        <w:rPr>
          <w:rFonts w:cs="Arial Narrow"/>
          <w:szCs w:val="22"/>
        </w:rPr>
        <w:t xml:space="preserve">Veškeré konstrukce objektu, které nebudou nahrazeny novými, je nutno po celou dobu jejich </w:t>
      </w:r>
      <w:r w:rsidRPr="00F02000">
        <w:rPr>
          <w:rFonts w:cs="Arial Narrow"/>
          <w:b/>
          <w:bCs/>
          <w:szCs w:val="22"/>
        </w:rPr>
        <w:t xml:space="preserve">zbytkové životnosti </w:t>
      </w:r>
      <w:r w:rsidRPr="00F02000">
        <w:rPr>
          <w:rFonts w:cs="Arial Narrow"/>
          <w:szCs w:val="22"/>
        </w:rPr>
        <w:t xml:space="preserve">průběžně monitorovat – viz plán kontroly konstrukcí. </w:t>
      </w:r>
    </w:p>
    <w:p w14:paraId="03B6FACA" w14:textId="18A3D158" w:rsidR="00D930C6" w:rsidRPr="00F02000" w:rsidRDefault="006277A3" w:rsidP="006277A3">
      <w:pPr>
        <w:pStyle w:val="Zhlav"/>
        <w:rPr>
          <w:rFonts w:cs="Arial Narrow"/>
          <w:szCs w:val="22"/>
        </w:rPr>
      </w:pPr>
      <w:r w:rsidRPr="00F02000">
        <w:rPr>
          <w:rFonts w:cs="Arial Narrow"/>
          <w:szCs w:val="22"/>
        </w:rPr>
        <w:t>Zvláštní pozornost v průběhu další životnosti objektu je nutno věnovat zejména exponovaným konstrukcím schodiště, vstupního parteru, které nejsou odstraňovány a jejichž statická sanace je problematická nebo nemožná. Stejně jak v průběhu veškerých prací je nutné provádět kontrolu všech ponechávaných konstrukcí a dle zjištění přijímat odpovídající opatření.</w:t>
      </w:r>
    </w:p>
    <w:p w14:paraId="0D918DB9" w14:textId="56A4BB8D" w:rsidR="006277A3" w:rsidRPr="00F02000" w:rsidRDefault="006277A3" w:rsidP="006277A3">
      <w:pPr>
        <w:pStyle w:val="Zhlav"/>
        <w:rPr>
          <w:rFonts w:cs="Arial Narrow"/>
          <w:szCs w:val="22"/>
        </w:rPr>
      </w:pPr>
      <w:r w:rsidRPr="00F02000">
        <w:rPr>
          <w:rFonts w:cs="Arial Narrow"/>
          <w:szCs w:val="22"/>
        </w:rPr>
        <w:t xml:space="preserve">(Podrobný popis stavu jednotlivých konstrukcí je podrobně popsán v dokumentu </w:t>
      </w:r>
      <w:r w:rsidRPr="00F02000">
        <w:rPr>
          <w:rFonts w:cs="Arial"/>
          <w:szCs w:val="22"/>
        </w:rPr>
        <w:t>Protokol o komplexním stavu stavebních konstrukcí stávající historické budovy školy</w:t>
      </w:r>
      <w:r w:rsidRPr="00F02000">
        <w:rPr>
          <w:rFonts w:cs="Arial"/>
          <w:b/>
          <w:bCs/>
          <w:szCs w:val="22"/>
          <w:u w:val="single"/>
        </w:rPr>
        <w:t xml:space="preserve"> </w:t>
      </w:r>
      <w:r w:rsidRPr="00F02000">
        <w:rPr>
          <w:rFonts w:cs="Arial"/>
          <w:szCs w:val="22"/>
        </w:rPr>
        <w:t>(HSD statika, s.r.o., 07/2024).</w:t>
      </w:r>
    </w:p>
    <w:bookmarkEnd w:id="23"/>
    <w:p w14:paraId="16634A1B" w14:textId="77777777" w:rsidR="00D930C6" w:rsidRPr="00F02000" w:rsidRDefault="00D930C6" w:rsidP="00E97A62">
      <w:pPr>
        <w:pStyle w:val="Zhlav"/>
        <w:tabs>
          <w:tab w:val="left" w:pos="567"/>
        </w:tabs>
        <w:rPr>
          <w:rFonts w:cs="Arial"/>
          <w:b/>
          <w:bCs/>
          <w:szCs w:val="22"/>
          <w:u w:val="single"/>
        </w:rPr>
      </w:pPr>
    </w:p>
    <w:p w14:paraId="1DB77E66" w14:textId="77777777" w:rsidR="006277A3" w:rsidRPr="00F02000" w:rsidRDefault="006277A3" w:rsidP="00E97A62">
      <w:pPr>
        <w:pStyle w:val="Zhlav"/>
        <w:tabs>
          <w:tab w:val="left" w:pos="567"/>
        </w:tabs>
        <w:rPr>
          <w:rFonts w:cs="Arial"/>
          <w:b/>
          <w:bCs/>
          <w:szCs w:val="22"/>
          <w:u w:val="single"/>
        </w:rPr>
      </w:pPr>
    </w:p>
    <w:p w14:paraId="0714170B" w14:textId="3A9EC06D" w:rsidR="00D6341F" w:rsidRPr="00F02000" w:rsidRDefault="00D6341F" w:rsidP="00E97A62">
      <w:pPr>
        <w:pStyle w:val="Zhlav"/>
        <w:tabs>
          <w:tab w:val="left" w:pos="567"/>
        </w:tabs>
        <w:rPr>
          <w:rFonts w:cs="Arial Narrow"/>
          <w:szCs w:val="22"/>
        </w:rPr>
      </w:pPr>
      <w:r w:rsidRPr="00F02000">
        <w:rPr>
          <w:rFonts w:cs="Arial"/>
          <w:b/>
          <w:bCs/>
          <w:szCs w:val="22"/>
          <w:u w:val="single"/>
        </w:rPr>
        <w:t>Průzkum přítomnosti azbestu</w:t>
      </w:r>
      <w:r w:rsidRPr="00F02000">
        <w:rPr>
          <w:rFonts w:cs="Arial"/>
          <w:szCs w:val="22"/>
        </w:rPr>
        <w:t xml:space="preserve"> (Petr Balvín / REMOVAL, 06/2022)</w:t>
      </w:r>
    </w:p>
    <w:p w14:paraId="68ACCCEB" w14:textId="66B7D634" w:rsidR="00D6341F" w:rsidRPr="00F02000" w:rsidRDefault="00D6341F" w:rsidP="00D6341F">
      <w:pPr>
        <w:pStyle w:val="Zhlav"/>
        <w:rPr>
          <w:rFonts w:cs="Arial Narrow"/>
          <w:szCs w:val="22"/>
        </w:rPr>
      </w:pPr>
      <w:r w:rsidRPr="00F02000">
        <w:rPr>
          <w:rFonts w:cs="Arial Narrow"/>
          <w:szCs w:val="22"/>
        </w:rPr>
        <w:t>Stavebně technický průzkum výskytu azbestových materiálů vychází z národní legislativy České republiky s přihlédnutím k evropským normám a obecně platným postupům provádění průzkumu v okolních zemích. Zejména pak Vyhláška 499/2006 Sb., ve znění novely č.62/2013 Sb., O dokumentaci staveb a Zákon 541/2020, O odpadech.</w:t>
      </w:r>
    </w:p>
    <w:p w14:paraId="35A18007" w14:textId="3C7D72EA" w:rsidR="00D6341F" w:rsidRPr="00F02000" w:rsidRDefault="00D6341F" w:rsidP="00D6341F">
      <w:pPr>
        <w:pStyle w:val="Zhlav"/>
        <w:rPr>
          <w:rFonts w:cs="Arial Narrow"/>
          <w:szCs w:val="22"/>
        </w:rPr>
      </w:pPr>
      <w:r w:rsidRPr="00F02000">
        <w:rPr>
          <w:rFonts w:cs="Arial Narrow"/>
          <w:szCs w:val="22"/>
        </w:rPr>
        <w:t>Průzkum byl realizován v termínu 6.4.2022</w:t>
      </w:r>
    </w:p>
    <w:p w14:paraId="15C97CF2" w14:textId="4A0DF2B8" w:rsidR="00D6341F" w:rsidRPr="00F02000" w:rsidRDefault="00D6341F" w:rsidP="00D6341F">
      <w:pPr>
        <w:pStyle w:val="Zhlav"/>
        <w:rPr>
          <w:rFonts w:cs="Arial Narrow"/>
          <w:szCs w:val="22"/>
        </w:rPr>
      </w:pPr>
      <w:r w:rsidRPr="00F02000">
        <w:rPr>
          <w:rFonts w:cs="Arial Narrow"/>
          <w:szCs w:val="22"/>
        </w:rPr>
        <w:t xml:space="preserve">Předmětem průzkumu byly všechny objekty v areálu Střední uměleckoprůmyslové školy na adrese nám. 17. listopadu 710/12. Na školním pozemku se vyskytují objekty, které byly součástí prováděného průzkumu a dokumentaci jsou označeny popisnými čísly nám.17.listopadu 428/14 a ul. Sokolovská číslo 429/106. Předmětné objekty mají st. </w:t>
      </w:r>
      <w:r w:rsidR="007B7EF1" w:rsidRPr="00F02000">
        <w:rPr>
          <w:rFonts w:cs="Arial Narrow"/>
          <w:szCs w:val="22"/>
        </w:rPr>
        <w:t>p</w:t>
      </w:r>
      <w:r w:rsidRPr="00F02000">
        <w:rPr>
          <w:rFonts w:cs="Arial Narrow"/>
          <w:szCs w:val="22"/>
        </w:rPr>
        <w:t>arcelní čísla 394/1, 394/2, 394/3 a 395/1, a dále stavby čtyř garáží na p.č.: 395/2, 395/3, 395/4 a 395/5, vše k.ú. Karlovy Vary – Rybáře. Z důvodu zajištění bezpečnosti při prováděném průzkumu byl přítomen statik a zodpovědní zástupci investora a objednatele.</w:t>
      </w:r>
    </w:p>
    <w:p w14:paraId="2A3F20AC" w14:textId="68692179" w:rsidR="00D6341F" w:rsidRPr="00F02000" w:rsidRDefault="00D6341F" w:rsidP="00D6341F">
      <w:pPr>
        <w:pStyle w:val="Zhlav"/>
        <w:rPr>
          <w:rFonts w:cs="Arial Narrow"/>
          <w:szCs w:val="22"/>
        </w:rPr>
      </w:pPr>
    </w:p>
    <w:p w14:paraId="24360396" w14:textId="2A6933BA" w:rsidR="0044727E" w:rsidRPr="00F02000" w:rsidRDefault="0044727E" w:rsidP="009F24CD">
      <w:pPr>
        <w:pStyle w:val="Zhlav"/>
        <w:rPr>
          <w:rFonts w:cs="Arial Narrow"/>
          <w:szCs w:val="22"/>
        </w:rPr>
      </w:pPr>
      <w:r w:rsidRPr="00F02000">
        <w:rPr>
          <w:rFonts w:cs="Arial Narrow"/>
          <w:szCs w:val="22"/>
        </w:rPr>
        <w:t>V průběhu průzkumu byly odebrány vzorky, které byly následně předány k analýze do akreditované laboratoře</w:t>
      </w:r>
      <w:r w:rsidR="009F24CD" w:rsidRPr="00F02000">
        <w:rPr>
          <w:rFonts w:cs="Arial Narrow"/>
          <w:szCs w:val="22"/>
        </w:rPr>
        <w:t xml:space="preserve"> č. 1163, společnosti ALS Czech Republic s.r.o.</w:t>
      </w:r>
    </w:p>
    <w:p w14:paraId="1EBE111B" w14:textId="0D94C0D0" w:rsidR="0044727E" w:rsidRPr="00F02000" w:rsidRDefault="0044727E" w:rsidP="00D6341F">
      <w:pPr>
        <w:pStyle w:val="Zhlav"/>
        <w:rPr>
          <w:rFonts w:cs="Arial Narrow"/>
          <w:szCs w:val="22"/>
        </w:rPr>
      </w:pPr>
      <w:r w:rsidRPr="00F02000">
        <w:rPr>
          <w:rFonts w:cs="Arial Narrow"/>
          <w:szCs w:val="22"/>
        </w:rPr>
        <w:t xml:space="preserve">Z průzkumu vyplývá, že se v objektu nachází materiály a prvky obsahující azbest. </w:t>
      </w:r>
    </w:p>
    <w:p w14:paraId="1EB5B645" w14:textId="083B253B" w:rsidR="0044727E" w:rsidRPr="00F02000" w:rsidRDefault="0044727E" w:rsidP="00D6341F">
      <w:pPr>
        <w:pStyle w:val="Zhlav"/>
        <w:rPr>
          <w:rFonts w:cs="Arial Narrow"/>
          <w:szCs w:val="22"/>
        </w:rPr>
      </w:pPr>
    </w:p>
    <w:p w14:paraId="674B90E9" w14:textId="04818D00" w:rsidR="0044727E" w:rsidRPr="00F02000" w:rsidRDefault="0044727E" w:rsidP="00D6341F">
      <w:pPr>
        <w:pStyle w:val="Zhlav"/>
        <w:rPr>
          <w:rFonts w:cs="Arial Narrow"/>
          <w:szCs w:val="22"/>
        </w:rPr>
      </w:pPr>
      <w:r w:rsidRPr="00F02000">
        <w:rPr>
          <w:rFonts w:cs="Arial Narrow"/>
          <w:szCs w:val="22"/>
        </w:rPr>
        <w:t>Strojovny výtahů / brzdové obložení původních motorů (strojovna nepřístupná, dle zkušeností vysoká míra pravděpodobnosti přítomnosti azbestu)</w:t>
      </w:r>
    </w:p>
    <w:p w14:paraId="790ADDDD" w14:textId="2A0B1E7E" w:rsidR="0044727E" w:rsidRPr="00F02000" w:rsidRDefault="00840584" w:rsidP="00840584">
      <w:pPr>
        <w:pStyle w:val="Zhlav"/>
        <w:rPr>
          <w:rFonts w:cs="Arial Narrow"/>
          <w:szCs w:val="22"/>
        </w:rPr>
      </w:pPr>
      <w:r w:rsidRPr="00F02000">
        <w:rPr>
          <w:rFonts w:cs="Arial Narrow"/>
          <w:szCs w:val="22"/>
        </w:rPr>
        <w:t>Při vstupu do bytového domu z jižní strany umístěny květinové truhlíky z materiálu obsahujícího azbest</w:t>
      </w:r>
      <w:r w:rsidR="009F24CD" w:rsidRPr="00F02000">
        <w:rPr>
          <w:rFonts w:cs="Arial Narrow"/>
          <w:szCs w:val="22"/>
        </w:rPr>
        <w:t xml:space="preserve"> (vzorek)</w:t>
      </w:r>
      <w:r w:rsidRPr="00F02000">
        <w:rPr>
          <w:rFonts w:cs="Arial Narrow"/>
          <w:szCs w:val="22"/>
        </w:rPr>
        <w:t>.</w:t>
      </w:r>
    </w:p>
    <w:p w14:paraId="31E87046" w14:textId="28711440" w:rsidR="00840584" w:rsidRPr="00F02000" w:rsidRDefault="009F24CD" w:rsidP="009F24CD">
      <w:pPr>
        <w:pStyle w:val="Zhlav"/>
        <w:rPr>
          <w:rFonts w:cs="Arial Narrow"/>
          <w:szCs w:val="22"/>
        </w:rPr>
      </w:pPr>
      <w:r w:rsidRPr="00F02000">
        <w:rPr>
          <w:rFonts w:cs="Arial Narrow"/>
          <w:szCs w:val="22"/>
        </w:rPr>
        <w:t>Půda historických budov / krov – byly zjištěny azbestové podkladní destičky pod světelnými a elektrickými zdroji, na dvou místech půdního prostoru byly zjištěny azbestové komínové trubky, které vystupovaly ze zděného komína.</w:t>
      </w:r>
    </w:p>
    <w:p w14:paraId="1F91739F" w14:textId="00F32C9C" w:rsidR="009F24CD" w:rsidRPr="00F02000" w:rsidRDefault="009F24CD" w:rsidP="009F24CD">
      <w:pPr>
        <w:pStyle w:val="Zhlav"/>
        <w:rPr>
          <w:rFonts w:cs="Arial Narrow"/>
          <w:szCs w:val="22"/>
        </w:rPr>
      </w:pPr>
      <w:r w:rsidRPr="00F02000">
        <w:rPr>
          <w:rFonts w:cs="Arial Narrow"/>
          <w:szCs w:val="22"/>
        </w:rPr>
        <w:t>V plechovém potrubí odvětrání byla zjištěna těsnění z materiálů podezřelých na výskyt azbestu.</w:t>
      </w:r>
      <w:r w:rsidRPr="00F02000">
        <w:rPr>
          <w:rFonts w:cs="Arial Narrow"/>
          <w:szCs w:val="22"/>
        </w:rPr>
        <w:tab/>
      </w:r>
    </w:p>
    <w:p w14:paraId="28502BEB" w14:textId="66C11C2F" w:rsidR="009F24CD" w:rsidRPr="00F02000" w:rsidRDefault="009F24CD" w:rsidP="009F24CD">
      <w:pPr>
        <w:pStyle w:val="Zhlav"/>
        <w:rPr>
          <w:rFonts w:cs="Arial Narrow"/>
          <w:szCs w:val="22"/>
        </w:rPr>
      </w:pPr>
      <w:r w:rsidRPr="00F02000">
        <w:rPr>
          <w:rFonts w:cs="Arial Narrow"/>
          <w:szCs w:val="22"/>
        </w:rPr>
        <w:t>Na severní fasádě tzv.</w:t>
      </w:r>
      <w:r w:rsidR="00F70E78" w:rsidRPr="00F02000">
        <w:rPr>
          <w:rFonts w:cs="Arial Narrow"/>
          <w:szCs w:val="22"/>
        </w:rPr>
        <w:t xml:space="preserve"> </w:t>
      </w:r>
      <w:r w:rsidRPr="00F02000">
        <w:rPr>
          <w:rFonts w:cs="Arial Narrow"/>
          <w:szCs w:val="22"/>
        </w:rPr>
        <w:t>“krčku“ mezi historickými objekty byla zjištěna část původní azbestové trubky, nepodařilo se zjistit účel historického použití.</w:t>
      </w:r>
    </w:p>
    <w:p w14:paraId="6044CF6F" w14:textId="72A62D8B" w:rsidR="009F24CD" w:rsidRPr="00F02000" w:rsidRDefault="009F24CD" w:rsidP="009F24CD">
      <w:pPr>
        <w:pStyle w:val="Zhlav"/>
        <w:rPr>
          <w:rFonts w:cs="Arial Narrow"/>
          <w:szCs w:val="22"/>
        </w:rPr>
      </w:pPr>
      <w:r w:rsidRPr="00F02000">
        <w:rPr>
          <w:rFonts w:cs="Arial Narrow"/>
          <w:szCs w:val="22"/>
        </w:rPr>
        <w:t>Vnitřek staré plynové pece je opatřen šamotem, konstrukce je ocelová. Kolem vrat je provaz, je pravděpodobné, že v peci bude těsnící materiál s obsahem azbestových vláken. VZT potrubí je utěsněno materiály s podezřením na výskyt azbestových vláken. Vodorovná stropní deska je železobetonová, prostup VZT potrubí je opatřen azbestovou deskou.</w:t>
      </w:r>
    </w:p>
    <w:p w14:paraId="6C2E2E72" w14:textId="354FCA15" w:rsidR="009F24CD" w:rsidRPr="00F02000" w:rsidRDefault="009F24CD" w:rsidP="009F24CD">
      <w:pPr>
        <w:pStyle w:val="Zhlav"/>
        <w:rPr>
          <w:rFonts w:cs="Arial Narrow"/>
          <w:szCs w:val="22"/>
        </w:rPr>
      </w:pPr>
      <w:r w:rsidRPr="00F02000">
        <w:rPr>
          <w:rFonts w:cs="Arial Narrow"/>
          <w:szCs w:val="22"/>
        </w:rPr>
        <w:t>Podhled v 1.PP prostoru plynové pece obsahuje azbest (vzorek).</w:t>
      </w:r>
    </w:p>
    <w:p w14:paraId="51084572" w14:textId="0C351C29" w:rsidR="009F24CD" w:rsidRPr="00F02000" w:rsidRDefault="009F24CD" w:rsidP="009F24CD">
      <w:pPr>
        <w:pStyle w:val="Zhlav"/>
        <w:rPr>
          <w:rFonts w:cs="Arial Narrow"/>
          <w:szCs w:val="22"/>
        </w:rPr>
      </w:pPr>
    </w:p>
    <w:p w14:paraId="6C861753" w14:textId="341FE91B" w:rsidR="009F24CD" w:rsidRPr="00F02000" w:rsidRDefault="009F24CD" w:rsidP="009F24CD">
      <w:pPr>
        <w:pStyle w:val="Zhlav"/>
        <w:rPr>
          <w:rFonts w:cs="Arial Narrow"/>
          <w:szCs w:val="22"/>
        </w:rPr>
      </w:pPr>
      <w:r w:rsidRPr="00F02000">
        <w:rPr>
          <w:rFonts w:cs="Arial Narrow"/>
          <w:szCs w:val="22"/>
        </w:rPr>
        <w:t>Průzkum nové školní budovy (ze 60.-70. let 20. stol.) byl zaměřen na střešní krytinu objektu, která je provedena částečně z plechu, a částečně z asfaltových modifikovaných pásů – asfaltová krytina obsahuje azbest (vzorek).</w:t>
      </w:r>
    </w:p>
    <w:p w14:paraId="473E7837" w14:textId="16982956" w:rsidR="009F24CD" w:rsidRPr="00F02000" w:rsidRDefault="009F24CD" w:rsidP="00985A7D">
      <w:pPr>
        <w:pStyle w:val="Zhlav"/>
        <w:ind w:firstLine="0"/>
        <w:rPr>
          <w:rFonts w:cs="Arial Narrow"/>
          <w:szCs w:val="22"/>
        </w:rPr>
      </w:pPr>
      <w:r w:rsidRPr="00F02000">
        <w:rPr>
          <w:rFonts w:cs="Arial Narrow"/>
          <w:szCs w:val="22"/>
        </w:rPr>
        <w:t>Nebyl umožněn vstup do výměníkové stanice – podezření na možný výskyt azbestu u plochých těsnění topných rozvodů.</w:t>
      </w:r>
    </w:p>
    <w:p w14:paraId="5C767606" w14:textId="740A03F5" w:rsidR="009F24CD" w:rsidRPr="00F02000" w:rsidRDefault="009F24CD" w:rsidP="009F24CD">
      <w:pPr>
        <w:pStyle w:val="Zhlav"/>
        <w:rPr>
          <w:rFonts w:cs="Arial Narrow"/>
          <w:szCs w:val="22"/>
        </w:rPr>
      </w:pPr>
    </w:p>
    <w:p w14:paraId="5BD35D20" w14:textId="48545D98" w:rsidR="009F24CD" w:rsidRPr="00F02000" w:rsidRDefault="009F24CD" w:rsidP="009F24CD">
      <w:pPr>
        <w:pStyle w:val="Zhlav"/>
        <w:rPr>
          <w:rFonts w:cs="Arial Narrow"/>
          <w:szCs w:val="22"/>
        </w:rPr>
      </w:pPr>
      <w:r w:rsidRPr="00F02000">
        <w:rPr>
          <w:rFonts w:cs="Arial Narrow"/>
          <w:szCs w:val="22"/>
        </w:rPr>
        <w:t>Za objektem skladu (na školním dvoře) byly zjištěny uložené azbestové šablony.</w:t>
      </w:r>
    </w:p>
    <w:p w14:paraId="3F46BB66" w14:textId="0B36A933" w:rsidR="009F24CD" w:rsidRPr="00F02000" w:rsidRDefault="009F24CD" w:rsidP="009F24CD">
      <w:pPr>
        <w:pStyle w:val="Zhlav"/>
        <w:rPr>
          <w:rFonts w:cs="Arial Narrow"/>
          <w:szCs w:val="22"/>
        </w:rPr>
      </w:pPr>
      <w:r w:rsidRPr="00F02000">
        <w:rPr>
          <w:rFonts w:cs="Arial Narrow"/>
          <w:szCs w:val="22"/>
        </w:rPr>
        <w:t>Kompost na školní zahradě je ohrazený azbestovými vlnitými deskami.</w:t>
      </w:r>
    </w:p>
    <w:p w14:paraId="541E36B1" w14:textId="0B093F02" w:rsidR="009F24CD" w:rsidRPr="00F02000" w:rsidRDefault="009F24CD" w:rsidP="009F24CD">
      <w:pPr>
        <w:pStyle w:val="Zhlav"/>
        <w:rPr>
          <w:rFonts w:cs="Arial Narrow"/>
          <w:szCs w:val="22"/>
        </w:rPr>
      </w:pPr>
      <w:r w:rsidRPr="00F02000">
        <w:rPr>
          <w:rFonts w:cs="Arial Narrow"/>
          <w:szCs w:val="22"/>
        </w:rPr>
        <w:t>Na školním pozemku stojí čtyři řadové garáže, jejichž vlastníky jsou soukromé osoby. Tyto garáže budou v rámci prováděné akce demolovány. Garáže mají krytiny z azbestových vlnitých desek</w:t>
      </w:r>
    </w:p>
    <w:p w14:paraId="6B5F3A8F" w14:textId="78485D1D" w:rsidR="009F24CD" w:rsidRPr="00F02000" w:rsidRDefault="009F24CD" w:rsidP="009F24CD">
      <w:pPr>
        <w:autoSpaceDE w:val="0"/>
        <w:autoSpaceDN w:val="0"/>
        <w:adjustRightInd w:val="0"/>
        <w:ind w:firstLine="0"/>
        <w:jc w:val="left"/>
        <w:rPr>
          <w:rFonts w:eastAsiaTheme="minorHAnsi" w:cs="Arial"/>
          <w:sz w:val="24"/>
          <w:lang w:eastAsia="en-US"/>
        </w:rPr>
      </w:pPr>
    </w:p>
    <w:p w14:paraId="1D0D365E" w14:textId="7FFB954D" w:rsidR="00A3578F" w:rsidRPr="00F02000" w:rsidRDefault="00A3578F" w:rsidP="00A3578F">
      <w:pPr>
        <w:pStyle w:val="Zhlav"/>
        <w:rPr>
          <w:rFonts w:cs="Arial Narrow"/>
          <w:szCs w:val="22"/>
        </w:rPr>
      </w:pPr>
      <w:r w:rsidRPr="00F02000">
        <w:rPr>
          <w:rFonts w:cs="Arial Narrow"/>
          <w:szCs w:val="22"/>
        </w:rPr>
        <w:t xml:space="preserve">Z výše uvedeného průzkumu lze konstatovat, že stavebně technický průzkum s ohledem na výskyt azbestu v objektech SUPŠ Karlovy Vary na adrese: 360 05 Karlovy Vary, nám. 17.listopadu 710/12, </w:t>
      </w:r>
      <w:r w:rsidRPr="00F02000">
        <w:rPr>
          <w:rFonts w:cs="Arial Narrow"/>
          <w:b/>
          <w:bCs/>
          <w:szCs w:val="22"/>
        </w:rPr>
        <w:t>potvrdil přítomnost azbestových vláken</w:t>
      </w:r>
      <w:r w:rsidRPr="00F02000">
        <w:rPr>
          <w:rFonts w:cs="Arial Narrow"/>
          <w:szCs w:val="22"/>
        </w:rPr>
        <w:t xml:space="preserve"> </w:t>
      </w:r>
      <w:r w:rsidRPr="00F02000">
        <w:rPr>
          <w:rFonts w:cs="Arial Narrow"/>
          <w:b/>
          <w:bCs/>
          <w:szCs w:val="22"/>
        </w:rPr>
        <w:t>ve stavebních materiálech</w:t>
      </w:r>
      <w:r w:rsidRPr="00F02000">
        <w:rPr>
          <w:rFonts w:cs="Arial Narrow"/>
          <w:szCs w:val="22"/>
        </w:rPr>
        <w:t>.</w:t>
      </w:r>
    </w:p>
    <w:p w14:paraId="0B29232A" w14:textId="182AEA16" w:rsidR="009F24CD" w:rsidRPr="00F02000" w:rsidRDefault="00A3578F" w:rsidP="00A3578F">
      <w:pPr>
        <w:pStyle w:val="Zhlav"/>
        <w:rPr>
          <w:rFonts w:cs="Arial Narrow"/>
          <w:szCs w:val="22"/>
        </w:rPr>
      </w:pPr>
      <w:r w:rsidRPr="00F02000">
        <w:rPr>
          <w:rFonts w:cs="Arial Narrow"/>
          <w:szCs w:val="22"/>
        </w:rPr>
        <w:t>Je potřeba mít na paměti, že průzkum nemohl zohlednit veškeré skryté konstrukce. Při provádění jakékoliv práce, kdy bude zasahováno do konstrukcí je nutné v případě nalezení podezřelých materiálů, které tato zpráva nezmiňuje, tento průzkum doplnit, tak aby se potvrdila, respektive vyvrátila přítomnost azbestových materiálů ve stavbě. Zejména je potřeba prověřit hloubkovými sondami skladbu střešního souvrství u přístaveb školy.</w:t>
      </w:r>
    </w:p>
    <w:p w14:paraId="48C0F784" w14:textId="77777777" w:rsidR="00F70E78" w:rsidRPr="00F02000" w:rsidRDefault="00F70E78" w:rsidP="00A3578F">
      <w:pPr>
        <w:pStyle w:val="Zhlav"/>
        <w:rPr>
          <w:rFonts w:cs="Arial Narrow"/>
          <w:szCs w:val="22"/>
        </w:rPr>
      </w:pPr>
    </w:p>
    <w:p w14:paraId="4624C84C" w14:textId="0CB9C3D2" w:rsidR="009F3FB8" w:rsidRPr="00F02000" w:rsidRDefault="009F3FB8" w:rsidP="00020962">
      <w:pPr>
        <w:pStyle w:val="Zhlav"/>
        <w:rPr>
          <w:rFonts w:cs="Arial"/>
          <w:b/>
          <w:bCs/>
          <w:szCs w:val="22"/>
          <w:u w:val="single"/>
        </w:rPr>
      </w:pPr>
      <w:r w:rsidRPr="00F02000">
        <w:rPr>
          <w:rFonts w:cs="Arial"/>
          <w:b/>
          <w:bCs/>
          <w:szCs w:val="22"/>
          <w:u w:val="single"/>
        </w:rPr>
        <w:t>Mykologický posudek</w:t>
      </w:r>
      <w:r w:rsidR="00D8345F" w:rsidRPr="00F02000">
        <w:rPr>
          <w:rFonts w:cs="Arial"/>
          <w:b/>
          <w:bCs/>
          <w:szCs w:val="22"/>
          <w:u w:val="single"/>
        </w:rPr>
        <w:t xml:space="preserve"> krovu</w:t>
      </w:r>
      <w:r w:rsidRPr="00F02000">
        <w:rPr>
          <w:rFonts w:cs="Arial"/>
          <w:b/>
          <w:bCs/>
          <w:szCs w:val="22"/>
          <w:u w:val="single"/>
        </w:rPr>
        <w:t xml:space="preserve"> </w:t>
      </w:r>
      <w:r w:rsidRPr="00F02000">
        <w:rPr>
          <w:rFonts w:cs="Arial"/>
          <w:szCs w:val="22"/>
          <w:u w:val="single"/>
        </w:rPr>
        <w:t>(</w:t>
      </w:r>
      <w:r w:rsidR="00CB21AE" w:rsidRPr="00F02000">
        <w:rPr>
          <w:rFonts w:cs="Arial"/>
          <w:szCs w:val="22"/>
          <w:u w:val="single"/>
        </w:rPr>
        <w:t>Zdeněk Starý</w:t>
      </w:r>
      <w:r w:rsidRPr="00F02000">
        <w:rPr>
          <w:rFonts w:cs="Arial"/>
          <w:szCs w:val="22"/>
          <w:u w:val="single"/>
        </w:rPr>
        <w:t>, 04/2022)</w:t>
      </w:r>
    </w:p>
    <w:p w14:paraId="58A7169A" w14:textId="3E484972" w:rsidR="00575AFF" w:rsidRPr="00F02000" w:rsidRDefault="000B05F1" w:rsidP="00020962">
      <w:pPr>
        <w:pStyle w:val="Zhlav"/>
        <w:tabs>
          <w:tab w:val="left" w:pos="567"/>
        </w:tabs>
        <w:rPr>
          <w:rFonts w:cs="Arial Narrow"/>
          <w:szCs w:val="22"/>
        </w:rPr>
      </w:pPr>
      <w:r w:rsidRPr="00F02000">
        <w:rPr>
          <w:rFonts w:cs="Arial Narrow"/>
          <w:szCs w:val="22"/>
        </w:rPr>
        <w:t>Průzkum</w:t>
      </w:r>
      <w:r w:rsidR="007C1FAD" w:rsidRPr="00F02000">
        <w:rPr>
          <w:rFonts w:cs="Arial Narrow"/>
          <w:szCs w:val="22"/>
        </w:rPr>
        <w:t xml:space="preserve"> byl proveden pouze v rozsahu budovy určené k rekonstrukci.</w:t>
      </w:r>
      <w:r w:rsidRPr="00F02000">
        <w:rPr>
          <w:rFonts w:cs="Arial Narrow"/>
          <w:szCs w:val="22"/>
        </w:rPr>
        <w:t xml:space="preserve"> </w:t>
      </w:r>
      <w:r w:rsidR="007C1FAD" w:rsidRPr="00F02000">
        <w:rPr>
          <w:rFonts w:cs="Arial Narrow"/>
          <w:szCs w:val="22"/>
        </w:rPr>
        <w:t>Z</w:t>
      </w:r>
      <w:r w:rsidRPr="00F02000">
        <w:rPr>
          <w:rFonts w:cs="Arial Narrow"/>
          <w:szCs w:val="22"/>
        </w:rPr>
        <w:t xml:space="preserve">aměřil </w:t>
      </w:r>
      <w:r w:rsidR="007C1FAD" w:rsidRPr="00F02000">
        <w:rPr>
          <w:rFonts w:cs="Arial Narrow"/>
          <w:szCs w:val="22"/>
        </w:rPr>
        <w:t xml:space="preserve">se </w:t>
      </w:r>
      <w:r w:rsidRPr="00F02000">
        <w:rPr>
          <w:rFonts w:cs="Arial Narrow"/>
          <w:szCs w:val="22"/>
        </w:rPr>
        <w:t xml:space="preserve">především na: </w:t>
      </w:r>
    </w:p>
    <w:p w14:paraId="5C06F113" w14:textId="77777777" w:rsidR="00575AFF" w:rsidRPr="00F02000" w:rsidRDefault="000B05F1" w:rsidP="00DC3A71">
      <w:pPr>
        <w:pStyle w:val="Zhlav"/>
        <w:numPr>
          <w:ilvl w:val="0"/>
          <w:numId w:val="15"/>
        </w:numPr>
        <w:tabs>
          <w:tab w:val="left" w:pos="567"/>
        </w:tabs>
        <w:ind w:left="851" w:hanging="284"/>
        <w:rPr>
          <w:rFonts w:cs="Arial Narrow"/>
          <w:szCs w:val="22"/>
        </w:rPr>
      </w:pPr>
      <w:r w:rsidRPr="00F02000">
        <w:rPr>
          <w:rFonts w:cs="Arial Narrow"/>
          <w:szCs w:val="22"/>
        </w:rPr>
        <w:t xml:space="preserve">výskyt a vývoj dřevokazných hub a rozsah poškození konstrukcí; </w:t>
      </w:r>
    </w:p>
    <w:p w14:paraId="1E4EF3BC" w14:textId="77777777" w:rsidR="00575AFF" w:rsidRPr="00F02000" w:rsidRDefault="000B05F1" w:rsidP="00DC3A71">
      <w:pPr>
        <w:pStyle w:val="Zhlav"/>
        <w:numPr>
          <w:ilvl w:val="0"/>
          <w:numId w:val="15"/>
        </w:numPr>
        <w:tabs>
          <w:tab w:val="left" w:pos="567"/>
        </w:tabs>
        <w:ind w:left="851" w:hanging="284"/>
        <w:rPr>
          <w:rFonts w:cs="Arial Narrow"/>
          <w:szCs w:val="22"/>
        </w:rPr>
      </w:pPr>
      <w:r w:rsidRPr="00F02000">
        <w:rPr>
          <w:rFonts w:cs="Arial Narrow"/>
          <w:szCs w:val="22"/>
        </w:rPr>
        <w:t xml:space="preserve">napadení konstrukcí dřevokazným hmyzem; </w:t>
      </w:r>
    </w:p>
    <w:p w14:paraId="44803F2E" w14:textId="77777777" w:rsidR="00575AFF" w:rsidRPr="00F02000" w:rsidRDefault="000B05F1" w:rsidP="00DC3A71">
      <w:pPr>
        <w:pStyle w:val="Zhlav"/>
        <w:numPr>
          <w:ilvl w:val="0"/>
          <w:numId w:val="15"/>
        </w:numPr>
        <w:tabs>
          <w:tab w:val="left" w:pos="567"/>
        </w:tabs>
        <w:ind w:left="851" w:hanging="284"/>
        <w:rPr>
          <w:rFonts w:cs="Arial Narrow"/>
          <w:szCs w:val="22"/>
        </w:rPr>
      </w:pPr>
      <w:r w:rsidRPr="00F02000">
        <w:rPr>
          <w:rFonts w:cs="Arial Narrow"/>
          <w:szCs w:val="22"/>
        </w:rPr>
        <w:t>výskyt druhotných vad dřeva, které snižují pevnost;</w:t>
      </w:r>
    </w:p>
    <w:p w14:paraId="6CDB10FB" w14:textId="763662DE" w:rsidR="00575AFF" w:rsidRPr="00F02000" w:rsidRDefault="000B05F1" w:rsidP="00DC3A71">
      <w:pPr>
        <w:pStyle w:val="Zhlav"/>
        <w:numPr>
          <w:ilvl w:val="0"/>
          <w:numId w:val="15"/>
        </w:numPr>
        <w:tabs>
          <w:tab w:val="left" w:pos="567"/>
        </w:tabs>
        <w:ind w:left="851" w:hanging="284"/>
        <w:rPr>
          <w:rFonts w:cs="Arial Narrow"/>
          <w:szCs w:val="22"/>
        </w:rPr>
      </w:pPr>
      <w:r w:rsidRPr="00F02000">
        <w:rPr>
          <w:rFonts w:cs="Arial Narrow"/>
          <w:szCs w:val="22"/>
        </w:rPr>
        <w:t xml:space="preserve">celkový technický stav </w:t>
      </w:r>
      <w:r w:rsidR="00D02506" w:rsidRPr="00F02000">
        <w:rPr>
          <w:rFonts w:cs="Arial Narrow"/>
          <w:szCs w:val="22"/>
        </w:rPr>
        <w:t xml:space="preserve">krovu </w:t>
      </w:r>
      <w:r w:rsidRPr="00F02000">
        <w:rPr>
          <w:rFonts w:cs="Arial Narrow"/>
          <w:szCs w:val="22"/>
        </w:rPr>
        <w:t xml:space="preserve">s přihlédnutím na důsledky určitých technických závad. </w:t>
      </w:r>
    </w:p>
    <w:p w14:paraId="4ED28552" w14:textId="39E01114" w:rsidR="006A5C34" w:rsidRPr="00F02000" w:rsidRDefault="000B05F1" w:rsidP="00020962">
      <w:pPr>
        <w:pStyle w:val="Zhlav"/>
        <w:tabs>
          <w:tab w:val="left" w:pos="567"/>
        </w:tabs>
        <w:rPr>
          <w:rFonts w:cs="Arial Narrow"/>
          <w:szCs w:val="22"/>
        </w:rPr>
      </w:pPr>
      <w:r w:rsidRPr="00F02000">
        <w:rPr>
          <w:rFonts w:cs="Arial Narrow"/>
          <w:szCs w:val="22"/>
        </w:rPr>
        <w:t>Byla provedena laboratorní mykologická analýza z odejmutých vzorků.</w:t>
      </w:r>
    </w:p>
    <w:p w14:paraId="2769538E" w14:textId="6EEC28E8" w:rsidR="00715653" w:rsidRPr="00F02000" w:rsidRDefault="00715653" w:rsidP="00020962">
      <w:pPr>
        <w:pStyle w:val="Zhlav"/>
        <w:rPr>
          <w:rFonts w:cs="Arial Narrow"/>
          <w:szCs w:val="22"/>
        </w:rPr>
      </w:pPr>
      <w:r w:rsidRPr="00F02000">
        <w:rPr>
          <w:rFonts w:cs="Arial Narrow"/>
          <w:szCs w:val="22"/>
        </w:rPr>
        <w:t xml:space="preserve">Mykologický průzkum, nade vší pochybnost, prokázal havarijní poškození nad 1/3 profilu prvků u vytipovaných patních nosných dřevěných konstrukcí krovu historických budov, v důsledku dlouhodobé dotace dešťové vody dřívějším poškozeným dožilým střešním pláštěm a tím spojenou masivní biotickou destrukci těchto dř. prvků naší nejnebezpečnější celulozovorní dřevokaznou houbou dřevomorkou domácí (Serpula lacrymans) a trámovkou trámovou – (Gloeophyllum trabeum). </w:t>
      </w:r>
    </w:p>
    <w:p w14:paraId="37551E71" w14:textId="0C0141DB" w:rsidR="00857CAF" w:rsidRPr="00F02000" w:rsidRDefault="00715653" w:rsidP="00020962">
      <w:pPr>
        <w:pStyle w:val="Zhlav"/>
        <w:rPr>
          <w:rFonts w:cs="Arial Narrow"/>
          <w:szCs w:val="22"/>
        </w:rPr>
      </w:pPr>
      <w:r w:rsidRPr="00F02000">
        <w:rPr>
          <w:rFonts w:cs="Arial Narrow"/>
          <w:szCs w:val="22"/>
        </w:rPr>
        <w:t>Přítomnost larev dřevokazného hmyzu nebyla zjištěna.</w:t>
      </w:r>
    </w:p>
    <w:p w14:paraId="3103B978" w14:textId="27482EED" w:rsidR="00857CAF" w:rsidRPr="00F02000" w:rsidRDefault="00857CAF" w:rsidP="00020962">
      <w:pPr>
        <w:pStyle w:val="Zhlav"/>
        <w:rPr>
          <w:rFonts w:cs="Arial Narrow"/>
          <w:szCs w:val="22"/>
        </w:rPr>
      </w:pPr>
      <w:r w:rsidRPr="00F02000">
        <w:rPr>
          <w:rFonts w:cs="Arial Narrow"/>
          <w:szCs w:val="22"/>
        </w:rPr>
        <w:t>Havarijní biotická destrukce nosných dřevěných konstrukčních prvků krovové soustavy (zvlášť v patě krovu – pozednice, konce krokví a jejich horní</w:t>
      </w:r>
      <w:r w:rsidR="00EA0DB4" w:rsidRPr="00F02000">
        <w:rPr>
          <w:rFonts w:cs="Arial Narrow"/>
          <w:szCs w:val="22"/>
        </w:rPr>
        <w:t>ch</w:t>
      </w:r>
      <w:r w:rsidRPr="00F02000">
        <w:rPr>
          <w:rFonts w:cs="Arial Narrow"/>
          <w:szCs w:val="22"/>
        </w:rPr>
        <w:t xml:space="preserve"> </w:t>
      </w:r>
      <w:r w:rsidR="006F12A6" w:rsidRPr="00F02000">
        <w:rPr>
          <w:rFonts w:cs="Arial Narrow"/>
          <w:szCs w:val="22"/>
        </w:rPr>
        <w:t>ploch</w:t>
      </w:r>
      <w:r w:rsidRPr="00F02000">
        <w:rPr>
          <w:rFonts w:cs="Arial Narrow"/>
          <w:szCs w:val="22"/>
        </w:rPr>
        <w:t xml:space="preserve"> apod.), byla způsobena zanedbanou údržbou celého objektu a působením nepříznivých povětrnostních vlivů, UV </w:t>
      </w:r>
      <w:r w:rsidR="00480940" w:rsidRPr="00F02000">
        <w:rPr>
          <w:rFonts w:cs="Arial Narrow"/>
          <w:szCs w:val="22"/>
        </w:rPr>
        <w:t>záření,</w:t>
      </w:r>
      <w:r w:rsidRPr="00F02000">
        <w:rPr>
          <w:rFonts w:cs="Arial Narrow"/>
          <w:szCs w:val="22"/>
        </w:rPr>
        <w:t xml:space="preserve"> a hlavně dlouhodobou dotací dešťové vody (sněhu) do </w:t>
      </w:r>
    </w:p>
    <w:p w14:paraId="76EEEC29" w14:textId="77777777" w:rsidR="00857CAF" w:rsidRPr="00F02000" w:rsidRDefault="00857CAF" w:rsidP="00020962">
      <w:pPr>
        <w:pStyle w:val="Zhlav"/>
        <w:rPr>
          <w:rFonts w:cs="Arial Narrow"/>
          <w:szCs w:val="22"/>
        </w:rPr>
      </w:pPr>
      <w:r w:rsidRPr="00F02000">
        <w:rPr>
          <w:rFonts w:cs="Arial Narrow"/>
          <w:szCs w:val="22"/>
        </w:rPr>
        <w:t xml:space="preserve">krovové soustavy poškozeným a dříve dožilým střešním pláštěm, což byla příčina vzniku a destrukce dřevní hmoty identifikovanými celulozovorními činiteli. </w:t>
      </w:r>
    </w:p>
    <w:p w14:paraId="46E6CA3E" w14:textId="5FED6C60" w:rsidR="00857CAF" w:rsidRPr="00F02000" w:rsidRDefault="00857CAF" w:rsidP="00020962">
      <w:pPr>
        <w:pStyle w:val="Zhlav"/>
        <w:rPr>
          <w:rFonts w:cs="Arial Narrow"/>
          <w:szCs w:val="22"/>
        </w:rPr>
      </w:pPr>
      <w:r w:rsidRPr="00F02000">
        <w:rPr>
          <w:rFonts w:cs="Arial Narrow"/>
          <w:szCs w:val="22"/>
        </w:rPr>
        <w:t>„Hnědé skvrny“ na konstrukčních prvcích krovové soustavy dokumentují dřívější</w:t>
      </w:r>
      <w:r w:rsidR="00D02506" w:rsidRPr="00F02000">
        <w:rPr>
          <w:rFonts w:cs="Arial Narrow"/>
          <w:szCs w:val="22"/>
        </w:rPr>
        <w:t xml:space="preserve"> zatečení</w:t>
      </w:r>
      <w:r w:rsidRPr="00F02000">
        <w:rPr>
          <w:rFonts w:cs="Arial Narrow"/>
          <w:szCs w:val="22"/>
        </w:rPr>
        <w:t xml:space="preserve">, kdy tato reagovala s ligninovou složkou dřeva a vytvořila „hnědé mapy“, které samy o sobě nepředstavují žádné biotické poškození dřeva, ale signalizují zatečení a opětné vyschnutí dešťové vody. </w:t>
      </w:r>
    </w:p>
    <w:p w14:paraId="1EE9955A" w14:textId="173CEEB3" w:rsidR="00857CAF" w:rsidRPr="00F02000" w:rsidRDefault="00857CAF" w:rsidP="00020962">
      <w:pPr>
        <w:pStyle w:val="Zhlav"/>
        <w:rPr>
          <w:rFonts w:cs="Arial Narrow"/>
          <w:szCs w:val="22"/>
        </w:rPr>
      </w:pPr>
      <w:r w:rsidRPr="00F02000">
        <w:rPr>
          <w:rFonts w:cs="Arial Narrow"/>
          <w:szCs w:val="22"/>
        </w:rPr>
        <w:t xml:space="preserve">Dřevěné prvky jsou povrchově degradované, zoxidované a mastné po desetiletí </w:t>
      </w:r>
      <w:r w:rsidR="00D02506" w:rsidRPr="00F02000">
        <w:rPr>
          <w:rFonts w:cs="Arial Narrow"/>
          <w:szCs w:val="22"/>
        </w:rPr>
        <w:t xml:space="preserve">usazování </w:t>
      </w:r>
      <w:r w:rsidRPr="00F02000">
        <w:rPr>
          <w:rFonts w:cs="Arial Narrow"/>
          <w:szCs w:val="22"/>
        </w:rPr>
        <w:t xml:space="preserve">exhalací, vč. neurčeného bílého nátěru a nejsou v současné době nijak chráněny proti napadení dřevokazným hmyzem, dř. houbami, plísněmi a proti povrchovému šíření požáru. </w:t>
      </w:r>
    </w:p>
    <w:p w14:paraId="3AC76F07" w14:textId="7879D253" w:rsidR="00857CAF" w:rsidRPr="00F02000" w:rsidRDefault="00857CAF" w:rsidP="00020962">
      <w:pPr>
        <w:pStyle w:val="Zhlav"/>
        <w:rPr>
          <w:rFonts w:cs="Arial Narrow"/>
          <w:szCs w:val="22"/>
        </w:rPr>
      </w:pPr>
      <w:r w:rsidRPr="00F02000">
        <w:rPr>
          <w:rFonts w:cs="Arial Narrow"/>
          <w:szCs w:val="22"/>
        </w:rPr>
        <w:t xml:space="preserve">Naměřené hodnoty vlhkosti (povrchové, hloubkové) jsou na hranici maxima (max. w = </w:t>
      </w:r>
      <w:r w:rsidR="006F12A6" w:rsidRPr="00F02000">
        <w:rPr>
          <w:rFonts w:cs="Arial Narrow"/>
          <w:szCs w:val="22"/>
        </w:rPr>
        <w:t>20 %</w:t>
      </w:r>
      <w:r w:rsidRPr="00F02000">
        <w:rPr>
          <w:rFonts w:cs="Arial Narrow"/>
          <w:szCs w:val="22"/>
        </w:rPr>
        <w:t>) a odpovídají stáří a expozici trámů, klimatickým podmínkám.</w:t>
      </w:r>
      <w:r w:rsidR="00EA0DB4" w:rsidRPr="00F02000">
        <w:rPr>
          <w:rFonts w:cs="Arial Narrow"/>
          <w:szCs w:val="22"/>
        </w:rPr>
        <w:t xml:space="preserve"> </w:t>
      </w:r>
      <w:r w:rsidRPr="00F02000">
        <w:rPr>
          <w:rFonts w:cs="Arial Narrow"/>
          <w:szCs w:val="22"/>
        </w:rPr>
        <w:t>U vzorku dřeva VZ1 byl zjištěn stav BNS (bod nasycení vlákna), tzn., že dř. kce vykazují stupeň nasycení nad w = 30</w:t>
      </w:r>
      <w:r w:rsidR="006F12A6" w:rsidRPr="00F02000">
        <w:rPr>
          <w:rFonts w:cs="Arial Narrow"/>
          <w:szCs w:val="22"/>
        </w:rPr>
        <w:t xml:space="preserve"> </w:t>
      </w:r>
      <w:r w:rsidRPr="00F02000">
        <w:rPr>
          <w:rFonts w:cs="Arial Narrow"/>
          <w:szCs w:val="22"/>
        </w:rPr>
        <w:t xml:space="preserve">%! </w:t>
      </w:r>
    </w:p>
    <w:p w14:paraId="0FFB2BFA" w14:textId="179E1023" w:rsidR="00857CAF" w:rsidRPr="00F02000" w:rsidRDefault="00857CAF" w:rsidP="00020962">
      <w:pPr>
        <w:pStyle w:val="Zhlav"/>
        <w:rPr>
          <w:rFonts w:cs="Arial Narrow"/>
          <w:szCs w:val="22"/>
        </w:rPr>
      </w:pPr>
      <w:r w:rsidRPr="00F02000">
        <w:rPr>
          <w:rFonts w:cs="Arial Narrow"/>
          <w:szCs w:val="22"/>
        </w:rPr>
        <w:t>Dle kvalifikovaného odhadu stavebního mykologa dojde při rozkrytí střešního pláště určitě k navýšení zjištěných poruch cca o 10-</w:t>
      </w:r>
      <w:r w:rsidR="00352169" w:rsidRPr="00F02000">
        <w:rPr>
          <w:rFonts w:cs="Arial Narrow"/>
          <w:szCs w:val="22"/>
        </w:rPr>
        <w:t>15 %</w:t>
      </w:r>
      <w:r w:rsidRPr="00F02000">
        <w:rPr>
          <w:rFonts w:cs="Arial Narrow"/>
          <w:szCs w:val="22"/>
        </w:rPr>
        <w:t xml:space="preserve"> oproti zjištěnému aktuálnímu stavu</w:t>
      </w:r>
      <w:r w:rsidR="00D13435" w:rsidRPr="00F02000">
        <w:rPr>
          <w:rFonts w:cs="Arial Narrow"/>
          <w:szCs w:val="22"/>
        </w:rPr>
        <w:t>,</w:t>
      </w:r>
      <w:r w:rsidRPr="00F02000">
        <w:rPr>
          <w:rFonts w:cs="Arial Narrow"/>
          <w:szCs w:val="22"/>
        </w:rPr>
        <w:t xml:space="preserve"> neboť některé části byly nepřístupné nebo zakryté a některé mohl mykolog přehlédnout. </w:t>
      </w:r>
    </w:p>
    <w:p w14:paraId="6509151F" w14:textId="16209D18" w:rsidR="00857CAF" w:rsidRPr="00F02000" w:rsidRDefault="00857CAF" w:rsidP="00020962">
      <w:pPr>
        <w:pStyle w:val="Zhlav"/>
        <w:rPr>
          <w:rFonts w:cs="Arial Narrow"/>
          <w:szCs w:val="22"/>
        </w:rPr>
      </w:pPr>
      <w:r w:rsidRPr="00F02000">
        <w:rPr>
          <w:rFonts w:cs="Arial Narrow"/>
          <w:szCs w:val="22"/>
        </w:rPr>
        <w:t xml:space="preserve">Ostatní prvky krovové </w:t>
      </w:r>
      <w:r w:rsidR="006F12A6" w:rsidRPr="00F02000">
        <w:rPr>
          <w:rFonts w:cs="Arial Narrow"/>
          <w:szCs w:val="22"/>
        </w:rPr>
        <w:t>soustavy,</w:t>
      </w:r>
      <w:r w:rsidRPr="00F02000">
        <w:rPr>
          <w:rFonts w:cs="Arial Narrow"/>
          <w:szCs w:val="22"/>
        </w:rPr>
        <w:t xml:space="preserve"> které nebyla zahrnuty do závažných vad a poruch dřeva lze hodnotit do indexu C</w:t>
      </w:r>
      <w:r w:rsidR="00EA0DB4" w:rsidRPr="00F02000">
        <w:rPr>
          <w:rFonts w:cs="Arial Narrow"/>
          <w:szCs w:val="22"/>
        </w:rPr>
        <w:t xml:space="preserve"> (prvek nebo jeho část, je vystaven zvýšenému riziku biotické destrukce)</w:t>
      </w:r>
      <w:r w:rsidRPr="00F02000">
        <w:rPr>
          <w:rFonts w:cs="Arial Narrow"/>
          <w:szCs w:val="22"/>
        </w:rPr>
        <w:t>.</w:t>
      </w:r>
    </w:p>
    <w:p w14:paraId="4B360D90" w14:textId="067BBB03" w:rsidR="00EA0DB4" w:rsidRPr="00F02000" w:rsidRDefault="00EA0DB4" w:rsidP="00020962">
      <w:pPr>
        <w:pStyle w:val="Zhlav"/>
        <w:rPr>
          <w:rFonts w:cs="Arial Narrow"/>
          <w:szCs w:val="22"/>
        </w:rPr>
      </w:pPr>
    </w:p>
    <w:p w14:paraId="2103BDEE" w14:textId="75249F2E" w:rsidR="00EA0DB4" w:rsidRPr="00F02000" w:rsidRDefault="007C1FAD" w:rsidP="00020962">
      <w:pPr>
        <w:pStyle w:val="Zhlav"/>
        <w:rPr>
          <w:rFonts w:cs="Arial Narrow"/>
          <w:szCs w:val="22"/>
        </w:rPr>
      </w:pPr>
      <w:r w:rsidRPr="00F02000">
        <w:rPr>
          <w:rFonts w:cs="Arial Narrow"/>
          <w:szCs w:val="22"/>
        </w:rPr>
        <w:t>Doporučení</w:t>
      </w:r>
      <w:r w:rsidR="00EA0DB4" w:rsidRPr="00F02000">
        <w:rPr>
          <w:rFonts w:cs="Arial Narrow"/>
          <w:szCs w:val="22"/>
        </w:rPr>
        <w:t xml:space="preserve">: </w:t>
      </w:r>
    </w:p>
    <w:p w14:paraId="279A06A4" w14:textId="3194B9B0" w:rsidR="00EA0DB4" w:rsidRPr="00F02000" w:rsidRDefault="00EA0DB4" w:rsidP="00020962">
      <w:pPr>
        <w:pStyle w:val="Zhlav"/>
        <w:rPr>
          <w:rFonts w:cs="Arial Narrow"/>
          <w:szCs w:val="22"/>
        </w:rPr>
      </w:pPr>
      <w:r w:rsidRPr="00F02000">
        <w:rPr>
          <w:rFonts w:cs="Arial Narrow"/>
          <w:szCs w:val="22"/>
        </w:rPr>
        <w:t xml:space="preserve">Na základě provedeného mykologického průzkumu a zjištěných poznatků doporučuji provedení těchto </w:t>
      </w:r>
      <w:r w:rsidR="006F12A6" w:rsidRPr="00F02000">
        <w:rPr>
          <w:rFonts w:cs="Arial Narrow"/>
          <w:szCs w:val="22"/>
        </w:rPr>
        <w:t>opatření:</w:t>
      </w:r>
      <w:r w:rsidRPr="00F02000">
        <w:rPr>
          <w:rFonts w:cs="Arial Narrow"/>
          <w:szCs w:val="22"/>
        </w:rPr>
        <w:t xml:space="preserve"> </w:t>
      </w:r>
    </w:p>
    <w:p w14:paraId="5AFD7760" w14:textId="25DDD0A7" w:rsidR="00EA0DB4" w:rsidRPr="00F02000" w:rsidRDefault="00EA0DB4" w:rsidP="00DC3A71">
      <w:pPr>
        <w:pStyle w:val="Zhlav"/>
        <w:numPr>
          <w:ilvl w:val="0"/>
          <w:numId w:val="15"/>
        </w:numPr>
        <w:ind w:left="851" w:hanging="284"/>
        <w:rPr>
          <w:rFonts w:cs="Arial Narrow"/>
          <w:szCs w:val="22"/>
        </w:rPr>
      </w:pPr>
      <w:r w:rsidRPr="00F02000">
        <w:rPr>
          <w:rFonts w:cs="Arial Narrow"/>
          <w:szCs w:val="22"/>
        </w:rPr>
        <w:t xml:space="preserve">GO celého střešního pláště, vč. provedení tesařských výměn označených celků, </w:t>
      </w:r>
    </w:p>
    <w:p w14:paraId="5C399D7A" w14:textId="499A6A83" w:rsidR="00EA0DB4" w:rsidRPr="00F02000" w:rsidRDefault="00EA0DB4" w:rsidP="00DC3A71">
      <w:pPr>
        <w:pStyle w:val="Zhlav"/>
        <w:numPr>
          <w:ilvl w:val="0"/>
          <w:numId w:val="15"/>
        </w:numPr>
        <w:ind w:left="851" w:hanging="284"/>
        <w:rPr>
          <w:rFonts w:cs="Arial Narrow"/>
          <w:szCs w:val="22"/>
        </w:rPr>
      </w:pPr>
      <w:r w:rsidRPr="00F02000">
        <w:rPr>
          <w:rFonts w:cs="Arial Narrow"/>
          <w:szCs w:val="22"/>
        </w:rPr>
        <w:t xml:space="preserve">Vyklizení stavebního a komunálního odpadu. Mechanická a chemická sanace původních částí krovu, </w:t>
      </w:r>
    </w:p>
    <w:p w14:paraId="29939591" w14:textId="43F5073F" w:rsidR="00EA0DB4" w:rsidRPr="00F02000" w:rsidRDefault="00EA0DB4" w:rsidP="00DC3A71">
      <w:pPr>
        <w:pStyle w:val="Zhlav"/>
        <w:numPr>
          <w:ilvl w:val="0"/>
          <w:numId w:val="15"/>
        </w:numPr>
        <w:ind w:left="851" w:hanging="284"/>
        <w:rPr>
          <w:rFonts w:cs="Arial Narrow"/>
          <w:szCs w:val="22"/>
        </w:rPr>
      </w:pPr>
      <w:r w:rsidRPr="00F02000">
        <w:rPr>
          <w:rFonts w:cs="Arial Narrow"/>
          <w:szCs w:val="22"/>
        </w:rPr>
        <w:t xml:space="preserve">Celoplošná likvidační chemická sanace dřevo/zdivo přípravkem LIGNOFIX SUPER (řeď. 1 : 9) – ochrana proti dřevokazným houbám a dřevokaznému hmyzu. </w:t>
      </w:r>
    </w:p>
    <w:p w14:paraId="5880FD36" w14:textId="77777777" w:rsidR="00985A7D" w:rsidRPr="00F02000" w:rsidRDefault="00985A7D" w:rsidP="00E97A62">
      <w:pPr>
        <w:autoSpaceDE w:val="0"/>
        <w:autoSpaceDN w:val="0"/>
        <w:adjustRightInd w:val="0"/>
        <w:ind w:firstLine="0"/>
        <w:rPr>
          <w:rFonts w:eastAsiaTheme="minorHAnsi" w:cs="Calibri"/>
          <w:szCs w:val="22"/>
          <w:lang w:eastAsia="en-US"/>
        </w:rPr>
      </w:pPr>
    </w:p>
    <w:p w14:paraId="58E97E83" w14:textId="77777777" w:rsidR="00F70E78" w:rsidRPr="00F02000" w:rsidRDefault="00F70E78" w:rsidP="00E97A62">
      <w:pPr>
        <w:autoSpaceDE w:val="0"/>
        <w:autoSpaceDN w:val="0"/>
        <w:adjustRightInd w:val="0"/>
        <w:ind w:firstLine="0"/>
        <w:rPr>
          <w:rFonts w:eastAsiaTheme="minorHAnsi" w:cs="Calibri"/>
          <w:szCs w:val="22"/>
          <w:lang w:eastAsia="en-US"/>
        </w:rPr>
      </w:pPr>
    </w:p>
    <w:p w14:paraId="4BF5CE43" w14:textId="308B383C" w:rsidR="0024437A" w:rsidRPr="00F02000" w:rsidRDefault="0024437A" w:rsidP="00F70E78">
      <w:pPr>
        <w:autoSpaceDE w:val="0"/>
        <w:autoSpaceDN w:val="0"/>
        <w:adjustRightInd w:val="0"/>
        <w:rPr>
          <w:rFonts w:cs="Arial"/>
          <w:szCs w:val="22"/>
        </w:rPr>
      </w:pPr>
      <w:bookmarkStart w:id="24" w:name="_Hlk178056344"/>
      <w:r w:rsidRPr="00F02000">
        <w:rPr>
          <w:rFonts w:eastAsiaTheme="minorHAnsi" w:cs="Calibri"/>
          <w:b/>
          <w:bCs/>
          <w:szCs w:val="22"/>
          <w:u w:val="single"/>
          <w:lang w:eastAsia="en-US"/>
        </w:rPr>
        <w:t>Podrobný mykologický průzkum krovové konstrukce</w:t>
      </w:r>
      <w:r w:rsidRPr="00F02000">
        <w:rPr>
          <w:rFonts w:eastAsiaTheme="minorHAnsi" w:cs="Calibri"/>
          <w:szCs w:val="22"/>
          <w:lang w:eastAsia="en-US"/>
        </w:rPr>
        <w:t xml:space="preserve"> </w:t>
      </w:r>
      <w:r w:rsidRPr="00F02000">
        <w:rPr>
          <w:rFonts w:cs="Arial"/>
          <w:szCs w:val="22"/>
        </w:rPr>
        <w:t>(Zdeněk Starý, 02/2024)</w:t>
      </w:r>
    </w:p>
    <w:p w14:paraId="2FAC9170" w14:textId="4002DD1A" w:rsidR="0024437A" w:rsidRPr="00F02000" w:rsidRDefault="0024437A" w:rsidP="007F5E42">
      <w:pPr>
        <w:pStyle w:val="Zhlav"/>
        <w:rPr>
          <w:rFonts w:eastAsiaTheme="minorHAnsi" w:cs="Calibri"/>
          <w:szCs w:val="22"/>
          <w:lang w:eastAsia="en-US"/>
        </w:rPr>
      </w:pPr>
      <w:r w:rsidRPr="00F02000">
        <w:rPr>
          <w:rFonts w:eastAsiaTheme="minorHAnsi" w:cs="Calibri"/>
          <w:szCs w:val="22"/>
          <w:lang w:eastAsia="en-US"/>
        </w:rPr>
        <w:t xml:space="preserve">Po </w:t>
      </w:r>
      <w:r w:rsidRPr="00F02000">
        <w:rPr>
          <w:rFonts w:cs="Arial Narrow"/>
          <w:szCs w:val="22"/>
        </w:rPr>
        <w:t>provedeném</w:t>
      </w:r>
      <w:r w:rsidRPr="00F02000">
        <w:rPr>
          <w:rFonts w:eastAsiaTheme="minorHAnsi" w:cs="Calibri"/>
          <w:szCs w:val="22"/>
          <w:lang w:eastAsia="en-US"/>
        </w:rPr>
        <w:t xml:space="preserve"> podrobném mykologickém průzkumu přístupných částí krovové kce, vč. věže a rozboru odebraných vzorků dřeva </w:t>
      </w:r>
      <w:r w:rsidRPr="00F02000">
        <w:rPr>
          <w:rFonts w:eastAsiaTheme="minorHAnsi" w:cs="Calibri"/>
          <w:b/>
          <w:bCs/>
          <w:szCs w:val="22"/>
          <w:lang w:eastAsia="en-US"/>
        </w:rPr>
        <w:t xml:space="preserve">VZ1 </w:t>
      </w:r>
      <w:r w:rsidRPr="00F02000">
        <w:rPr>
          <w:rFonts w:eastAsiaTheme="minorHAnsi" w:cs="Calibri"/>
          <w:szCs w:val="22"/>
          <w:lang w:eastAsia="en-US"/>
        </w:rPr>
        <w:t xml:space="preserve">a </w:t>
      </w:r>
      <w:r w:rsidRPr="00F02000">
        <w:rPr>
          <w:rFonts w:eastAsiaTheme="minorHAnsi" w:cs="Calibri"/>
          <w:b/>
          <w:bCs/>
          <w:szCs w:val="22"/>
          <w:lang w:eastAsia="en-US"/>
        </w:rPr>
        <w:t xml:space="preserve">VZ4 </w:t>
      </w:r>
      <w:r w:rsidRPr="00F02000">
        <w:rPr>
          <w:rFonts w:eastAsiaTheme="minorHAnsi" w:cs="Calibri"/>
          <w:szCs w:val="22"/>
          <w:lang w:eastAsia="en-US"/>
        </w:rPr>
        <w:t xml:space="preserve">lze konstatovat následující: </w:t>
      </w:r>
    </w:p>
    <w:p w14:paraId="0A543561" w14:textId="4FC70B2A" w:rsidR="0024437A" w:rsidRPr="00F02000" w:rsidRDefault="0024437A" w:rsidP="0024437A">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Nejzávažnější zjištěné poruchy a vady dřeva (</w:t>
      </w:r>
      <w:r w:rsidRPr="00F02000">
        <w:rPr>
          <w:rFonts w:eastAsiaTheme="minorHAnsi" w:cs="Calibri"/>
          <w:i/>
          <w:iCs/>
          <w:szCs w:val="22"/>
          <w:lang w:eastAsia="en-US"/>
        </w:rPr>
        <w:t>v indexu D</w:t>
      </w:r>
      <w:r w:rsidRPr="00F02000">
        <w:rPr>
          <w:rFonts w:eastAsiaTheme="minorHAnsi" w:cs="Calibri"/>
          <w:szCs w:val="22"/>
          <w:lang w:eastAsia="en-US"/>
        </w:rPr>
        <w:t xml:space="preserve">) byly vyznačeny a </w:t>
      </w:r>
      <w:r w:rsidRPr="00F02000">
        <w:rPr>
          <w:rFonts w:cs="Arial Narrow"/>
          <w:szCs w:val="22"/>
        </w:rPr>
        <w:t>doporučuje se</w:t>
      </w:r>
      <w:r w:rsidRPr="00F02000">
        <w:rPr>
          <w:rFonts w:eastAsiaTheme="minorHAnsi" w:cs="Calibri"/>
          <w:szCs w:val="22"/>
          <w:lang w:eastAsia="en-US"/>
        </w:rPr>
        <w:t xml:space="preserve"> výměn</w:t>
      </w:r>
      <w:r w:rsidR="00512AC6" w:rsidRPr="00F02000">
        <w:rPr>
          <w:rFonts w:eastAsiaTheme="minorHAnsi" w:cs="Calibri"/>
          <w:szCs w:val="22"/>
          <w:lang w:eastAsia="en-US"/>
        </w:rPr>
        <w:t>a těchto prvků/částí prvků</w:t>
      </w:r>
      <w:r w:rsidRPr="00F02000">
        <w:rPr>
          <w:rFonts w:eastAsiaTheme="minorHAnsi" w:cs="Calibri"/>
          <w:szCs w:val="22"/>
          <w:lang w:eastAsia="en-US"/>
        </w:rPr>
        <w:t xml:space="preserve"> v naznačeném rozsahu. </w:t>
      </w:r>
    </w:p>
    <w:p w14:paraId="5B908CD9" w14:textId="77777777" w:rsidR="0024437A" w:rsidRPr="00F02000" w:rsidRDefault="0024437A"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Vždy je třeba si při plánování rozsahu navrhovaných výměn uvědomit, že je nutné počítat s přesahem cca 0,75 až 1,0 bm od poslední zjištěné poruchy, tj. třeba na příkladu konstr. spoje pozednice – krokev, je nutné počítat s nastavením spodního konce krokve v uvedeném rozsahu, spíše však (i pro jednoduší a praktičtější montáž) její „vyvěšení“ až na středovou vaznici. To samé platí i u konstr. spoje úžlabí. </w:t>
      </w:r>
    </w:p>
    <w:p w14:paraId="53784D07" w14:textId="1E3E9BE4" w:rsidR="0024437A" w:rsidRPr="00F02000" w:rsidRDefault="0024437A" w:rsidP="00512AC6">
      <w:pPr>
        <w:autoSpaceDE w:val="0"/>
        <w:autoSpaceDN w:val="0"/>
        <w:adjustRightInd w:val="0"/>
        <w:rPr>
          <w:rFonts w:eastAsiaTheme="minorHAnsi" w:cs="Calibri"/>
          <w:szCs w:val="22"/>
          <w:lang w:eastAsia="en-US"/>
        </w:rPr>
      </w:pPr>
      <w:r w:rsidRPr="00F02000">
        <w:rPr>
          <w:rFonts w:eastAsiaTheme="minorHAnsi" w:cs="Calibri"/>
          <w:b/>
          <w:bCs/>
          <w:szCs w:val="22"/>
          <w:lang w:eastAsia="en-US"/>
        </w:rPr>
        <w:t>V</w:t>
      </w:r>
      <w:r w:rsidR="00150876" w:rsidRPr="00F02000">
        <w:rPr>
          <w:rFonts w:eastAsiaTheme="minorHAnsi" w:cs="Calibri"/>
          <w:b/>
          <w:bCs/>
          <w:szCs w:val="22"/>
          <w:lang w:eastAsia="en-US"/>
        </w:rPr>
        <w:t>ěž</w:t>
      </w:r>
      <w:r w:rsidRPr="00F02000">
        <w:rPr>
          <w:rFonts w:eastAsiaTheme="minorHAnsi" w:cs="Calibri"/>
          <w:b/>
          <w:bCs/>
          <w:szCs w:val="22"/>
          <w:lang w:eastAsia="en-US"/>
        </w:rPr>
        <w:t xml:space="preserve">: </w:t>
      </w:r>
    </w:p>
    <w:p w14:paraId="19718D9F" w14:textId="61B51213" w:rsidR="00512AC6" w:rsidRPr="00F02000" w:rsidRDefault="0024437A"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Provedeným ohledáním dř. kcí věže, s přihlédnutím na bezpečnost ohledávajících stavebních mykologů, lze konstatovat, že dřevěné </w:t>
      </w:r>
      <w:r w:rsidRPr="00F02000">
        <w:rPr>
          <w:rFonts w:eastAsiaTheme="minorHAnsi" w:cs="Calibri"/>
          <w:b/>
          <w:bCs/>
          <w:szCs w:val="22"/>
          <w:lang w:eastAsia="en-US"/>
        </w:rPr>
        <w:t xml:space="preserve">nosné prvky </w:t>
      </w:r>
      <w:r w:rsidRPr="00F02000">
        <w:rPr>
          <w:rFonts w:eastAsiaTheme="minorHAnsi" w:cs="Calibri"/>
          <w:szCs w:val="22"/>
          <w:lang w:eastAsia="en-US"/>
        </w:rPr>
        <w:t xml:space="preserve">věže jsou sice na první pohled degradované, ale při bližším ohledání bylo zjištěno, že se tak jeví pouze </w:t>
      </w:r>
      <w:r w:rsidRPr="00F02000">
        <w:rPr>
          <w:rFonts w:eastAsiaTheme="minorHAnsi" w:cs="Calibri"/>
          <w:b/>
          <w:bCs/>
          <w:szCs w:val="22"/>
          <w:lang w:eastAsia="en-US"/>
        </w:rPr>
        <w:t xml:space="preserve">povrchová vrstva </w:t>
      </w:r>
      <w:r w:rsidRPr="00F02000">
        <w:rPr>
          <w:rFonts w:eastAsiaTheme="minorHAnsi" w:cs="Calibri"/>
          <w:szCs w:val="22"/>
          <w:lang w:eastAsia="en-US"/>
        </w:rPr>
        <w:t>cca do hloubky 0,2 - 0,3 cm</w:t>
      </w:r>
      <w:r w:rsidR="00512AC6" w:rsidRPr="00F02000">
        <w:rPr>
          <w:rFonts w:eastAsiaTheme="minorHAnsi" w:cs="Calibri"/>
          <w:szCs w:val="22"/>
          <w:lang w:eastAsia="en-US"/>
        </w:rPr>
        <w:t xml:space="preserve">. </w:t>
      </w:r>
    </w:p>
    <w:p w14:paraId="68465791" w14:textId="27628DA7" w:rsidR="00512AC6" w:rsidRPr="00F02000" w:rsidRDefault="00512AC6"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w:t>
      </w:r>
      <w:r w:rsidRPr="00F02000">
        <w:rPr>
          <w:rFonts w:eastAsiaTheme="minorHAnsi" w:cs="Calibri"/>
          <w:b/>
          <w:bCs/>
          <w:szCs w:val="22"/>
          <w:lang w:eastAsia="en-US"/>
        </w:rPr>
        <w:t>Hnědé skvrny</w:t>
      </w:r>
      <w:r w:rsidRPr="00F02000">
        <w:rPr>
          <w:rFonts w:eastAsiaTheme="minorHAnsi" w:cs="Calibri"/>
          <w:szCs w:val="22"/>
          <w:lang w:eastAsia="en-US"/>
        </w:rPr>
        <w:t xml:space="preserve">“ na konstrukčních prvcích krovové soustavy dokumentují dřívější zatékání dešťové vody, kdy tato reagovala s ligninovou složkou dřeva a vytvořila „hnědé mapy“, které samy o sobě nepředstavují žádné biotické poškození dřeva, ale signalizují zatečení a opětné vyschnutí dešťové vody. </w:t>
      </w:r>
    </w:p>
    <w:p w14:paraId="6D9A502E" w14:textId="4822D56D" w:rsidR="00512AC6" w:rsidRPr="00F02000" w:rsidRDefault="00512AC6"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Jiným problémem, který se však týká krovové kce jako celku, vč. vikýřových oblouků, je střešní prkenné podbití (bednění- latění), které vykazuje výrazné stopy po zatékání dešťové vody, a je bioticky destruován nad 1/3 svého profilu, index </w:t>
      </w:r>
      <w:r w:rsidRPr="00F02000">
        <w:rPr>
          <w:rFonts w:eastAsiaTheme="minorHAnsi" w:cs="Calibri"/>
          <w:b/>
          <w:bCs/>
          <w:szCs w:val="22"/>
          <w:lang w:eastAsia="en-US"/>
        </w:rPr>
        <w:t xml:space="preserve">C </w:t>
      </w:r>
      <w:r w:rsidRPr="00F02000">
        <w:rPr>
          <w:rFonts w:eastAsiaTheme="minorHAnsi" w:cs="Calibri"/>
          <w:szCs w:val="22"/>
          <w:lang w:eastAsia="en-US"/>
        </w:rPr>
        <w:t xml:space="preserve">– </w:t>
      </w:r>
      <w:r w:rsidRPr="00F02000">
        <w:rPr>
          <w:rFonts w:eastAsiaTheme="minorHAnsi" w:cs="Calibri"/>
          <w:b/>
          <w:bCs/>
          <w:szCs w:val="22"/>
          <w:lang w:eastAsia="en-US"/>
        </w:rPr>
        <w:t>D</w:t>
      </w:r>
      <w:r w:rsidRPr="00F02000">
        <w:rPr>
          <w:rFonts w:eastAsiaTheme="minorHAnsi" w:cs="Calibri"/>
          <w:szCs w:val="22"/>
          <w:lang w:eastAsia="en-US"/>
        </w:rPr>
        <w:t xml:space="preserve">. </w:t>
      </w:r>
    </w:p>
    <w:p w14:paraId="5402F43D" w14:textId="77777777" w:rsidR="00512AC6" w:rsidRPr="00F02000" w:rsidRDefault="00512AC6"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Z hlediska poklesu jakostních vlastností, je problematický styk střešního podbití (latění) s horní stranou krokví. Mezi dožilým stř. podbitím a horní plochou krokví nedochází k trvalému a přirozenému proudění vzduchu, které by zajišťovalo přirozené vysoušení těchto styčných ploch při zatékání srážkové vody poškozeným pláštěm. V místě styku dřevěného prvku se stř. pláštěm proto velice často dochází nejdříve k zapařování dřeva a následně k jeho napadení hnilobou. Tato hniloba je tvořena nejčastěji dřevokaznou houbou rodu </w:t>
      </w:r>
      <w:r w:rsidRPr="00F02000">
        <w:rPr>
          <w:rFonts w:eastAsiaTheme="minorHAnsi" w:cs="Calibri"/>
          <w:b/>
          <w:bCs/>
          <w:szCs w:val="22"/>
          <w:lang w:eastAsia="en-US"/>
        </w:rPr>
        <w:t xml:space="preserve">Trametes </w:t>
      </w:r>
      <w:r w:rsidRPr="00F02000">
        <w:rPr>
          <w:rFonts w:eastAsiaTheme="minorHAnsi" w:cs="Calibri"/>
          <w:szCs w:val="22"/>
          <w:lang w:eastAsia="en-US"/>
        </w:rPr>
        <w:t>(</w:t>
      </w:r>
      <w:r w:rsidRPr="00F02000">
        <w:rPr>
          <w:rFonts w:eastAsiaTheme="minorHAnsi" w:cs="Calibri"/>
          <w:i/>
          <w:iCs/>
          <w:szCs w:val="22"/>
          <w:lang w:eastAsia="en-US"/>
        </w:rPr>
        <w:t>outkovka</w:t>
      </w:r>
      <w:r w:rsidRPr="00F02000">
        <w:rPr>
          <w:rFonts w:eastAsiaTheme="minorHAnsi" w:cs="Calibri"/>
          <w:szCs w:val="22"/>
          <w:lang w:eastAsia="en-US"/>
        </w:rPr>
        <w:t xml:space="preserve">) nebo </w:t>
      </w:r>
      <w:r w:rsidRPr="00F02000">
        <w:rPr>
          <w:rFonts w:eastAsiaTheme="minorHAnsi" w:cs="Calibri"/>
          <w:b/>
          <w:bCs/>
          <w:szCs w:val="22"/>
          <w:lang w:eastAsia="en-US"/>
        </w:rPr>
        <w:t xml:space="preserve">Gloeophyllum </w:t>
      </w:r>
      <w:r w:rsidRPr="00F02000">
        <w:rPr>
          <w:rFonts w:eastAsiaTheme="minorHAnsi" w:cs="Calibri"/>
          <w:szCs w:val="22"/>
          <w:lang w:eastAsia="en-US"/>
        </w:rPr>
        <w:t>(</w:t>
      </w:r>
      <w:r w:rsidRPr="00F02000">
        <w:rPr>
          <w:rFonts w:eastAsiaTheme="minorHAnsi" w:cs="Calibri"/>
          <w:i/>
          <w:iCs/>
          <w:szCs w:val="22"/>
          <w:lang w:eastAsia="en-US"/>
        </w:rPr>
        <w:t>trámovka</w:t>
      </w:r>
      <w:r w:rsidRPr="00F02000">
        <w:rPr>
          <w:rFonts w:eastAsiaTheme="minorHAnsi" w:cs="Calibri"/>
          <w:szCs w:val="22"/>
          <w:lang w:eastAsia="en-US"/>
        </w:rPr>
        <w:t xml:space="preserve">), které jsou zvláště v jejich raných stádiích těžce zjistitelné. </w:t>
      </w:r>
    </w:p>
    <w:p w14:paraId="34A08E72" w14:textId="26A50E97" w:rsidR="0024437A" w:rsidRPr="00F02000" w:rsidRDefault="00512AC6"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doporuč</w:t>
      </w:r>
      <w:r w:rsidR="007F5E42" w:rsidRPr="00F02000">
        <w:rPr>
          <w:rFonts w:eastAsiaTheme="minorHAnsi" w:cs="Calibri"/>
          <w:szCs w:val="22"/>
          <w:lang w:eastAsia="en-US"/>
        </w:rPr>
        <w:t>ujeme</w:t>
      </w:r>
      <w:r w:rsidRPr="00F02000">
        <w:rPr>
          <w:rFonts w:eastAsiaTheme="minorHAnsi" w:cs="Calibri"/>
          <w:szCs w:val="22"/>
          <w:lang w:eastAsia="en-US"/>
        </w:rPr>
        <w:t xml:space="preserve"> při GO </w:t>
      </w:r>
      <w:r w:rsidR="007F5E42" w:rsidRPr="00F02000">
        <w:rPr>
          <w:rFonts w:eastAsiaTheme="minorHAnsi" w:cs="Calibri"/>
          <w:szCs w:val="22"/>
          <w:lang w:eastAsia="en-US"/>
        </w:rPr>
        <w:t xml:space="preserve">(generální oprava) </w:t>
      </w:r>
      <w:r w:rsidRPr="00F02000">
        <w:rPr>
          <w:rFonts w:eastAsiaTheme="minorHAnsi" w:cs="Calibri"/>
          <w:szCs w:val="22"/>
          <w:lang w:eastAsia="en-US"/>
        </w:rPr>
        <w:t xml:space="preserve">střešního pláště </w:t>
      </w:r>
      <w:r w:rsidR="007F5E42" w:rsidRPr="00F02000">
        <w:rPr>
          <w:rFonts w:eastAsiaTheme="minorHAnsi" w:cs="Calibri"/>
          <w:szCs w:val="22"/>
          <w:lang w:eastAsia="en-US"/>
        </w:rPr>
        <w:t xml:space="preserve">v plném rozsahu odstranit </w:t>
      </w:r>
      <w:r w:rsidRPr="00F02000">
        <w:rPr>
          <w:rFonts w:eastAsiaTheme="minorHAnsi" w:cs="Calibri"/>
          <w:szCs w:val="22"/>
          <w:lang w:eastAsia="en-US"/>
        </w:rPr>
        <w:t>původní střešní podbití a nebo střešní latě a soustředit se při zpětné montáži hydroizolační folie a nebo nového (</w:t>
      </w:r>
      <w:r w:rsidRPr="00F02000">
        <w:rPr>
          <w:rFonts w:eastAsiaTheme="minorHAnsi" w:cs="Calibri"/>
          <w:i/>
          <w:iCs/>
          <w:szCs w:val="22"/>
          <w:lang w:eastAsia="en-US"/>
        </w:rPr>
        <w:t>impregnovaného</w:t>
      </w:r>
      <w:r w:rsidRPr="00F02000">
        <w:rPr>
          <w:rFonts w:eastAsiaTheme="minorHAnsi" w:cs="Calibri"/>
          <w:szCs w:val="22"/>
          <w:lang w:eastAsia="en-US"/>
        </w:rPr>
        <w:t xml:space="preserve">) střešního podbití a střešních latí na </w:t>
      </w:r>
      <w:r w:rsidRPr="00F02000">
        <w:rPr>
          <w:rFonts w:eastAsiaTheme="minorHAnsi" w:cs="Calibri"/>
          <w:b/>
          <w:bCs/>
          <w:szCs w:val="22"/>
          <w:lang w:eastAsia="en-US"/>
        </w:rPr>
        <w:t xml:space="preserve">HORNÍ </w:t>
      </w:r>
      <w:r w:rsidRPr="00F02000">
        <w:rPr>
          <w:rFonts w:eastAsiaTheme="minorHAnsi" w:cs="Calibri"/>
          <w:szCs w:val="22"/>
          <w:lang w:eastAsia="en-US"/>
        </w:rPr>
        <w:t>hrany krokví, kde dlouhodobě dochází k výrazné biotické destrukci, někdy až do 1/3 profilu.</w:t>
      </w:r>
    </w:p>
    <w:p w14:paraId="571D3726" w14:textId="7E94AD66" w:rsidR="00512AC6" w:rsidRPr="00F02000" w:rsidRDefault="00512AC6" w:rsidP="00512AC6">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Mykologický průzkum, nade vší pochybnost, prokázal </w:t>
      </w:r>
      <w:r w:rsidRPr="00F02000">
        <w:rPr>
          <w:rFonts w:eastAsiaTheme="minorHAnsi" w:cs="Calibri"/>
          <w:b/>
          <w:bCs/>
          <w:szCs w:val="22"/>
          <w:lang w:eastAsia="en-US"/>
        </w:rPr>
        <w:t xml:space="preserve">biotické poškození nad 1/3 profilu </w:t>
      </w:r>
      <w:r w:rsidRPr="00F02000">
        <w:rPr>
          <w:rFonts w:eastAsiaTheme="minorHAnsi" w:cs="Calibri"/>
          <w:szCs w:val="22"/>
          <w:lang w:eastAsia="en-US"/>
        </w:rPr>
        <w:t xml:space="preserve">prvků u vytipovaných </w:t>
      </w:r>
      <w:r w:rsidRPr="00F02000">
        <w:rPr>
          <w:rFonts w:eastAsiaTheme="minorHAnsi" w:cs="Calibri"/>
          <w:b/>
          <w:bCs/>
          <w:szCs w:val="22"/>
          <w:lang w:eastAsia="en-US"/>
        </w:rPr>
        <w:t xml:space="preserve">PATNÍCH NOSNÝCH </w:t>
      </w:r>
      <w:r w:rsidRPr="00F02000">
        <w:rPr>
          <w:rFonts w:eastAsiaTheme="minorHAnsi" w:cs="Calibri"/>
          <w:szCs w:val="22"/>
          <w:lang w:eastAsia="en-US"/>
        </w:rPr>
        <w:t>dřevěných konstrukcí</w:t>
      </w:r>
      <w:r w:rsidR="00EF4BB8" w:rsidRPr="00F02000">
        <w:rPr>
          <w:rFonts w:eastAsiaTheme="minorHAnsi" w:cs="Calibri"/>
          <w:szCs w:val="22"/>
          <w:lang w:eastAsia="en-US"/>
        </w:rPr>
        <w:t xml:space="preserve">. K této biotické destrukci patních nosných dř. kcí došlo v důsledku dlouhodobé dotace dešťové vody poškozeným dožilým střešním pláštěm a tím spojenou masivní biotickou destrukci těchto dř. prvků naší nejnebezpečnější celulozovorní dřevokaznou houbou </w:t>
      </w:r>
      <w:r w:rsidR="00EF4BB8" w:rsidRPr="00F02000">
        <w:rPr>
          <w:rFonts w:eastAsiaTheme="minorHAnsi" w:cs="Calibri"/>
          <w:b/>
          <w:bCs/>
          <w:szCs w:val="22"/>
          <w:lang w:eastAsia="en-US"/>
        </w:rPr>
        <w:t xml:space="preserve">dřevomorkou domácí </w:t>
      </w:r>
      <w:r w:rsidR="00EF4BB8" w:rsidRPr="00F02000">
        <w:rPr>
          <w:rFonts w:eastAsiaTheme="minorHAnsi" w:cs="Calibri"/>
          <w:szCs w:val="22"/>
          <w:lang w:eastAsia="en-US"/>
        </w:rPr>
        <w:t>(</w:t>
      </w:r>
      <w:r w:rsidR="00EF4BB8" w:rsidRPr="00F02000">
        <w:rPr>
          <w:rFonts w:eastAsiaTheme="minorHAnsi" w:cs="Calibri"/>
          <w:i/>
          <w:iCs/>
          <w:szCs w:val="22"/>
          <w:lang w:eastAsia="en-US"/>
        </w:rPr>
        <w:t>Serpula lacrymans</w:t>
      </w:r>
      <w:r w:rsidR="00EF4BB8" w:rsidRPr="00F02000">
        <w:rPr>
          <w:rFonts w:eastAsiaTheme="minorHAnsi" w:cs="Calibri"/>
          <w:szCs w:val="22"/>
          <w:lang w:eastAsia="en-US"/>
        </w:rPr>
        <w:t xml:space="preserve">) a </w:t>
      </w:r>
      <w:r w:rsidR="00EF4BB8" w:rsidRPr="00F02000">
        <w:rPr>
          <w:rFonts w:eastAsiaTheme="minorHAnsi" w:cs="Calibri"/>
          <w:b/>
          <w:bCs/>
          <w:szCs w:val="22"/>
          <w:lang w:eastAsia="en-US"/>
        </w:rPr>
        <w:t xml:space="preserve">koniofora sklepní </w:t>
      </w:r>
      <w:r w:rsidR="00EF4BB8" w:rsidRPr="00F02000">
        <w:rPr>
          <w:rFonts w:eastAsiaTheme="minorHAnsi" w:cs="Calibri"/>
          <w:szCs w:val="22"/>
          <w:lang w:eastAsia="en-US"/>
        </w:rPr>
        <w:t>– (</w:t>
      </w:r>
      <w:r w:rsidR="00EF4BB8" w:rsidRPr="00F02000">
        <w:rPr>
          <w:rFonts w:eastAsiaTheme="minorHAnsi" w:cs="Calibri"/>
          <w:i/>
          <w:iCs/>
          <w:szCs w:val="22"/>
          <w:lang w:eastAsia="en-US"/>
        </w:rPr>
        <w:t>Coniophora puteana</w:t>
      </w:r>
      <w:r w:rsidR="00EF4BB8" w:rsidRPr="00F02000">
        <w:rPr>
          <w:rFonts w:eastAsiaTheme="minorHAnsi" w:cs="Calibri"/>
          <w:szCs w:val="22"/>
          <w:lang w:eastAsia="en-US"/>
        </w:rPr>
        <w:t>).</w:t>
      </w:r>
    </w:p>
    <w:p w14:paraId="1E5A55D8" w14:textId="215DCEC8" w:rsidR="00EF4BB8" w:rsidRPr="00F02000" w:rsidRDefault="00EF4BB8" w:rsidP="00512AC6">
      <w:pPr>
        <w:pStyle w:val="Zhlav"/>
        <w:numPr>
          <w:ilvl w:val="0"/>
          <w:numId w:val="15"/>
        </w:numPr>
        <w:ind w:left="851" w:hanging="284"/>
        <w:rPr>
          <w:rFonts w:eastAsiaTheme="minorHAnsi" w:cs="Calibri"/>
          <w:szCs w:val="22"/>
          <w:lang w:eastAsia="en-US"/>
        </w:rPr>
      </w:pPr>
      <w:r w:rsidRPr="00F02000">
        <w:rPr>
          <w:rFonts w:eastAsiaTheme="minorHAnsi" w:cs="Calibri"/>
          <w:b/>
          <w:bCs/>
          <w:szCs w:val="22"/>
          <w:lang w:eastAsia="en-US"/>
        </w:rPr>
        <w:t xml:space="preserve">Nebyly zjištěny žádné známky aktivního působení </w:t>
      </w:r>
      <w:r w:rsidRPr="00F02000">
        <w:rPr>
          <w:rFonts w:eastAsiaTheme="minorHAnsi" w:cs="Calibri"/>
          <w:szCs w:val="22"/>
          <w:lang w:eastAsia="en-US"/>
        </w:rPr>
        <w:t xml:space="preserve">dřevokazného hmyzu </w:t>
      </w:r>
      <w:r w:rsidRPr="00F02000">
        <w:rPr>
          <w:rFonts w:eastAsiaTheme="minorHAnsi" w:cs="Calibri"/>
          <w:i/>
          <w:iCs/>
          <w:szCs w:val="22"/>
          <w:lang w:eastAsia="en-US"/>
        </w:rPr>
        <w:t xml:space="preserve">(čerstvé požerky světlé barvy pod a kolem výletových otvorů), </w:t>
      </w:r>
      <w:r w:rsidRPr="00F02000">
        <w:rPr>
          <w:rFonts w:eastAsiaTheme="minorHAnsi" w:cs="Calibri"/>
          <w:szCs w:val="22"/>
          <w:lang w:eastAsia="en-US"/>
        </w:rPr>
        <w:t>ani živých dřevokazných hub (</w:t>
      </w:r>
      <w:r w:rsidRPr="00F02000">
        <w:rPr>
          <w:rFonts w:eastAsiaTheme="minorHAnsi" w:cs="Calibri"/>
          <w:i/>
          <w:iCs/>
          <w:szCs w:val="22"/>
          <w:lang w:eastAsia="en-US"/>
        </w:rPr>
        <w:t>čerstvé plodnice na konstrukčních prvcích v místě se zvýšenou vlhkostí dřeva</w:t>
      </w:r>
      <w:r w:rsidRPr="00F02000">
        <w:rPr>
          <w:rFonts w:eastAsiaTheme="minorHAnsi" w:cs="Calibri"/>
          <w:szCs w:val="22"/>
          <w:lang w:eastAsia="en-US"/>
        </w:rPr>
        <w:t>).</w:t>
      </w:r>
    </w:p>
    <w:p w14:paraId="323D4423" w14:textId="605918AB" w:rsidR="00EF4BB8" w:rsidRPr="00F02000" w:rsidRDefault="00EF4BB8" w:rsidP="00512AC6">
      <w:pPr>
        <w:pStyle w:val="Zhlav"/>
        <w:numPr>
          <w:ilvl w:val="0"/>
          <w:numId w:val="15"/>
        </w:numPr>
        <w:ind w:left="851" w:hanging="284"/>
        <w:rPr>
          <w:rFonts w:eastAsiaTheme="minorHAnsi" w:cs="Calibri"/>
          <w:szCs w:val="22"/>
          <w:lang w:eastAsia="en-US"/>
        </w:rPr>
      </w:pPr>
      <w:r w:rsidRPr="00F02000">
        <w:rPr>
          <w:rFonts w:eastAsiaTheme="minorHAnsi" w:cs="Calibri"/>
          <w:b/>
          <w:bCs/>
          <w:szCs w:val="22"/>
          <w:lang w:eastAsia="en-US"/>
        </w:rPr>
        <w:t xml:space="preserve">Biotická destrukce nosných </w:t>
      </w:r>
      <w:r w:rsidRPr="00F02000">
        <w:rPr>
          <w:rFonts w:eastAsiaTheme="minorHAnsi" w:cs="Calibri"/>
          <w:szCs w:val="22"/>
          <w:lang w:eastAsia="en-US"/>
        </w:rPr>
        <w:t>dřevěných konstrukčních prvků krovové soustavy (</w:t>
      </w:r>
      <w:r w:rsidRPr="00F02000">
        <w:rPr>
          <w:rFonts w:eastAsiaTheme="minorHAnsi" w:cs="Calibri"/>
          <w:i/>
          <w:iCs/>
          <w:szCs w:val="22"/>
          <w:lang w:eastAsia="en-US"/>
        </w:rPr>
        <w:t>zvlášť v patě krovu – pozednice, konce krokví, apod.)</w:t>
      </w:r>
      <w:r w:rsidRPr="00F02000">
        <w:rPr>
          <w:rFonts w:eastAsiaTheme="minorHAnsi" w:cs="Calibri"/>
          <w:szCs w:val="22"/>
          <w:lang w:eastAsia="en-US"/>
        </w:rPr>
        <w:t>, byla způsobena zanedbanou údržbou celého objektu a působením nepříznivých povětrnostních vlivů, UV záření a hlavně dlouhodobou dotací dešťové vody (</w:t>
      </w:r>
      <w:r w:rsidRPr="00F02000">
        <w:rPr>
          <w:rFonts w:eastAsiaTheme="minorHAnsi" w:cs="Calibri"/>
          <w:i/>
          <w:iCs/>
          <w:szCs w:val="22"/>
          <w:lang w:eastAsia="en-US"/>
        </w:rPr>
        <w:t>sněhu</w:t>
      </w:r>
      <w:r w:rsidRPr="00F02000">
        <w:rPr>
          <w:rFonts w:eastAsiaTheme="minorHAnsi" w:cs="Calibri"/>
          <w:szCs w:val="22"/>
          <w:lang w:eastAsia="en-US"/>
        </w:rPr>
        <w:t>) do krovové soustavy poškozeným a dožilým střešním pláštěm, což byla příčina vzniku a destrukce dřevní hmoty identifikovanými celulozovorními činiteli.</w:t>
      </w:r>
    </w:p>
    <w:p w14:paraId="05136080" w14:textId="2C2379B0"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V rámci GO (generální oprav</w:t>
      </w:r>
      <w:r w:rsidR="007F5E42" w:rsidRPr="00F02000">
        <w:rPr>
          <w:rFonts w:eastAsiaTheme="minorHAnsi" w:cs="Calibri"/>
          <w:szCs w:val="22"/>
          <w:lang w:eastAsia="en-US"/>
        </w:rPr>
        <w:t>a</w:t>
      </w:r>
      <w:r w:rsidRPr="00F02000">
        <w:rPr>
          <w:rFonts w:eastAsiaTheme="minorHAnsi" w:cs="Calibri"/>
          <w:szCs w:val="22"/>
          <w:lang w:eastAsia="en-US"/>
        </w:rPr>
        <w:t xml:space="preserve">) střešního pláště bych velmi doporučoval odhalit veškerá zhlaví VT za účelem zjištění jejich jakostního stavu v uložení, neboť při průzkumných jádrových vrtech byl zjištěn slabý odpor proti vrtáku, zvláště při průniku ke středu prvku. </w:t>
      </w:r>
    </w:p>
    <w:p w14:paraId="28B038D9" w14:textId="1A4C309E"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Dřevěné prvky jsou povrchově degradované, zoxidované a mastné po desetiletí usazovaní exhalací, vč. neurčeného bílého nátěru a nejsou v současné době nijak chráněny proti napadení dřevokazným hmyzem, dř. houbami, plísněmi a proti povrchovému šíření požáru.</w:t>
      </w:r>
    </w:p>
    <w:p w14:paraId="759AE151" w14:textId="77777777"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Naměřené hodnoty vlhkosti (</w:t>
      </w:r>
      <w:r w:rsidRPr="00F02000">
        <w:rPr>
          <w:rFonts w:eastAsiaTheme="minorHAnsi" w:cs="Calibri"/>
          <w:i/>
          <w:iCs/>
          <w:szCs w:val="22"/>
          <w:lang w:eastAsia="en-US"/>
        </w:rPr>
        <w:t>povrchové, hloubkové</w:t>
      </w:r>
      <w:r w:rsidRPr="00F02000">
        <w:rPr>
          <w:rFonts w:eastAsiaTheme="minorHAnsi" w:cs="Calibri"/>
          <w:szCs w:val="22"/>
          <w:lang w:eastAsia="en-US"/>
        </w:rPr>
        <w:t xml:space="preserve">) jsou těsně pod hranici maxima (max. w = 20%) a odpovídají stáří a expozici trámů, klimatickým podmínkám a propustnosti střešního pláště. </w:t>
      </w:r>
    </w:p>
    <w:p w14:paraId="5E8BB956" w14:textId="51C2D95C"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U vzorku dřeva </w:t>
      </w:r>
      <w:r w:rsidRPr="00F02000">
        <w:rPr>
          <w:rFonts w:eastAsiaTheme="minorHAnsi" w:cs="Calibri"/>
          <w:b/>
          <w:bCs/>
          <w:szCs w:val="22"/>
          <w:lang w:eastAsia="en-US"/>
        </w:rPr>
        <w:t xml:space="preserve">VZ1 a VZ2 </w:t>
      </w:r>
      <w:r w:rsidRPr="00F02000">
        <w:rPr>
          <w:rFonts w:eastAsiaTheme="minorHAnsi" w:cs="Calibri"/>
          <w:szCs w:val="22"/>
          <w:lang w:eastAsia="en-US"/>
        </w:rPr>
        <w:t>byl zjištěn stav BNS (</w:t>
      </w:r>
      <w:r w:rsidRPr="00F02000">
        <w:rPr>
          <w:rFonts w:eastAsiaTheme="minorHAnsi" w:cs="Calibri"/>
          <w:i/>
          <w:iCs/>
          <w:szCs w:val="22"/>
          <w:lang w:eastAsia="en-US"/>
        </w:rPr>
        <w:t>bod nasycení vlákna</w:t>
      </w:r>
      <w:r w:rsidRPr="00F02000">
        <w:rPr>
          <w:rFonts w:eastAsiaTheme="minorHAnsi" w:cs="Calibri"/>
          <w:szCs w:val="22"/>
          <w:lang w:eastAsia="en-US"/>
        </w:rPr>
        <w:t>), tzn., že dř. kce vykazují stupeň nasycení nad w = 30%!</w:t>
      </w:r>
    </w:p>
    <w:p w14:paraId="6F56DDEB" w14:textId="565BEC9F"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Dle kvalifikovaného odhadu stavebního mykologa dojde při rozkrytí střešního pláště krovové kce určitě k navýšení zjištěných poruch cca o 10 - 15% oproti zjištěnému aktuálnímu stavu neboť některé části byly nepřístupné nebo zakryté a některé mohl mykolog přehlédnout.</w:t>
      </w:r>
    </w:p>
    <w:p w14:paraId="3017A600" w14:textId="52ADD149"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Celkový stav krovové kce, jako celku, je poplatný době své expozice a dosavadní údržbě a v případě provedených navrhovaných oprav, provedení nového střešního pláště a řádné mechanické, likvidační a dlouhodobě preventivní chemické sanace, bude i nadále dobře dlouhodobě plnit svojí funkci.</w:t>
      </w:r>
    </w:p>
    <w:p w14:paraId="7397FFFE" w14:textId="77777777" w:rsidR="00EF4BB8" w:rsidRPr="00F02000" w:rsidRDefault="00EF4BB8" w:rsidP="00EF4BB8">
      <w:pPr>
        <w:pStyle w:val="Zhlav"/>
        <w:ind w:left="851" w:firstLine="0"/>
        <w:rPr>
          <w:rFonts w:eastAsiaTheme="minorHAnsi" w:cs="Calibri"/>
          <w:szCs w:val="22"/>
          <w:lang w:eastAsia="en-US"/>
        </w:rPr>
      </w:pPr>
    </w:p>
    <w:p w14:paraId="532CB668" w14:textId="6859EA18" w:rsidR="00EF4BB8" w:rsidRPr="00F02000" w:rsidRDefault="00EF4BB8" w:rsidP="00EF4BB8">
      <w:pPr>
        <w:pStyle w:val="Zhlav"/>
        <w:rPr>
          <w:rFonts w:eastAsiaTheme="minorHAnsi" w:cs="Calibri"/>
          <w:szCs w:val="22"/>
          <w:lang w:eastAsia="en-US"/>
        </w:rPr>
      </w:pPr>
      <w:r w:rsidRPr="00F02000">
        <w:rPr>
          <w:rFonts w:eastAsiaTheme="minorHAnsi" w:cs="Calibri"/>
          <w:szCs w:val="22"/>
          <w:lang w:eastAsia="en-US"/>
        </w:rPr>
        <w:t xml:space="preserve">DOPORUČENÍ: </w:t>
      </w:r>
    </w:p>
    <w:p w14:paraId="755E99E8" w14:textId="38EC642A"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Na základě provedeného mykologického průzkumu a zjištěných poznatků doporučuji provedení těchto opatření: </w:t>
      </w:r>
    </w:p>
    <w:p w14:paraId="49434939" w14:textId="595584F0"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Generální oprava „spodní části krovu“, tj. výměna veškerých vytipovaných (označených) dř. kcí od pozednice směrem ke středové vaznici. (upozorňuji – použít impregnované řezivo z pily (vyžadovat atest) a nebo dodatečná chemická sanace na místě stavby přípravkem LIGNOFIX SUPER řeď 1 : 9, neboť v objektu byla diagnostikována dřevomorka domácí (Serpula lacrymans). </w:t>
      </w:r>
    </w:p>
    <w:p w14:paraId="4AA058B3" w14:textId="28E7D690"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Sejmutí v plném rozsahu střešního podbití - střešních latí (při GO střešního pláště) a provedení dodatečného mykologického průzkumu horních stran krokví a dříve zakrytých míst. </w:t>
      </w:r>
    </w:p>
    <w:p w14:paraId="7F135243" w14:textId="6E6659E1" w:rsidR="00EF4BB8" w:rsidRPr="00F02000" w:rsidRDefault="00EF4BB8"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Provést celkovou profesionální (certifikovaná firma) mechanickou a chemickou sanaci dř. kcí před jejich dalším definitivním zaklopením dřevo/zdivo přípravkem LIGNOFIX SUPER (řeď. 1 : 9) – ochrana proti dřevokazným houbám a dřevokaznému hmyzu. </w:t>
      </w:r>
    </w:p>
    <w:p w14:paraId="29248D20" w14:textId="77777777" w:rsidR="007F5E42" w:rsidRPr="00F02000" w:rsidRDefault="007F5E42"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 xml:space="preserve">Povrchové ošetření je vhodné u prvků ve styku se zdivem kombinovat s hloubkovou tlakovou injektáží do předvrtaných otvorů. </w:t>
      </w:r>
    </w:p>
    <w:p w14:paraId="17D3C9FC" w14:textId="6E7B5523" w:rsidR="007F5E42" w:rsidRPr="00F02000" w:rsidRDefault="007F5E42" w:rsidP="00EF4BB8">
      <w:pPr>
        <w:pStyle w:val="Zhlav"/>
        <w:numPr>
          <w:ilvl w:val="0"/>
          <w:numId w:val="15"/>
        </w:numPr>
        <w:ind w:left="851" w:hanging="284"/>
        <w:rPr>
          <w:rFonts w:eastAsiaTheme="minorHAnsi" w:cs="Calibri"/>
          <w:szCs w:val="22"/>
          <w:lang w:eastAsia="en-US"/>
        </w:rPr>
      </w:pPr>
      <w:r w:rsidRPr="00F02000">
        <w:rPr>
          <w:rFonts w:eastAsiaTheme="minorHAnsi" w:cs="Calibri"/>
          <w:szCs w:val="22"/>
          <w:lang w:eastAsia="en-US"/>
        </w:rPr>
        <w:t>Je třeba respektovat metodiku sanace konstrukcí napadených celulozovorní houbou a plísněmi a návrh opatření dle stupně poškození – podrobně popsáno v Mykologickém průzkumu.</w:t>
      </w:r>
    </w:p>
    <w:bookmarkEnd w:id="24"/>
    <w:p w14:paraId="1C41C5A6" w14:textId="77777777" w:rsidR="00EF4BB8" w:rsidRPr="00F02000" w:rsidRDefault="00EF4BB8" w:rsidP="00EF4BB8">
      <w:pPr>
        <w:pStyle w:val="Zhlav"/>
        <w:ind w:left="851" w:firstLine="0"/>
        <w:rPr>
          <w:rFonts w:eastAsiaTheme="minorHAnsi" w:cs="Calibri"/>
          <w:szCs w:val="22"/>
          <w:lang w:eastAsia="en-US"/>
        </w:rPr>
      </w:pPr>
    </w:p>
    <w:p w14:paraId="085EAE65" w14:textId="77777777" w:rsidR="0024437A" w:rsidRPr="00F02000" w:rsidRDefault="0024437A" w:rsidP="00E97A62">
      <w:pPr>
        <w:autoSpaceDE w:val="0"/>
        <w:autoSpaceDN w:val="0"/>
        <w:adjustRightInd w:val="0"/>
        <w:ind w:firstLine="0"/>
        <w:rPr>
          <w:rFonts w:eastAsiaTheme="minorHAnsi" w:cs="Calibri"/>
          <w:szCs w:val="22"/>
          <w:lang w:eastAsia="en-US"/>
        </w:rPr>
      </w:pPr>
    </w:p>
    <w:p w14:paraId="14AD1182" w14:textId="6F1850A0" w:rsidR="00715653" w:rsidRPr="00F02000" w:rsidRDefault="007C355B" w:rsidP="00020962">
      <w:pPr>
        <w:pStyle w:val="Zhlav"/>
        <w:tabs>
          <w:tab w:val="left" w:pos="567"/>
        </w:tabs>
        <w:rPr>
          <w:rFonts w:cs="Arial Narrow"/>
          <w:b/>
          <w:bCs/>
          <w:szCs w:val="22"/>
          <w:u w:val="single"/>
        </w:rPr>
      </w:pPr>
      <w:r w:rsidRPr="00F02000">
        <w:rPr>
          <w:rFonts w:cs="Arial Narrow"/>
          <w:b/>
          <w:bCs/>
          <w:szCs w:val="22"/>
        </w:rPr>
        <w:t xml:space="preserve"> </w:t>
      </w:r>
      <w:r w:rsidRPr="00F02000">
        <w:rPr>
          <w:rFonts w:cs="Arial Narrow"/>
          <w:b/>
          <w:bCs/>
          <w:szCs w:val="22"/>
          <w:u w:val="single"/>
        </w:rPr>
        <w:t xml:space="preserve">Inženýrsko-geologický a hydrogeologický průzkum </w:t>
      </w:r>
      <w:r w:rsidRPr="00F02000">
        <w:rPr>
          <w:rFonts w:cs="Arial Narrow"/>
          <w:szCs w:val="22"/>
          <w:u w:val="single"/>
        </w:rPr>
        <w:t>(AGUAS CF, 06/2022)</w:t>
      </w:r>
    </w:p>
    <w:p w14:paraId="2AD674EB" w14:textId="77777777" w:rsidR="007C355B" w:rsidRPr="00F02000" w:rsidRDefault="007C355B" w:rsidP="00020962">
      <w:pPr>
        <w:pStyle w:val="Zhlav"/>
        <w:rPr>
          <w:rFonts w:cs="Arial Narrow"/>
          <w:szCs w:val="22"/>
        </w:rPr>
      </w:pPr>
      <w:r w:rsidRPr="00F02000">
        <w:rPr>
          <w:rFonts w:cs="Arial Narrow"/>
          <w:szCs w:val="22"/>
        </w:rPr>
        <w:t xml:space="preserve">Průzkum byl směrován s ohledem na geologické a morfologické poměry lokality. Byl zpracován na základě nově provedených terénních průzkumných prací s využitím dostupných archivních podkladů. </w:t>
      </w:r>
    </w:p>
    <w:p w14:paraId="005014D8" w14:textId="2A23C5B1" w:rsidR="007C355B" w:rsidRPr="00F02000" w:rsidRDefault="007C355B" w:rsidP="00020962">
      <w:pPr>
        <w:pStyle w:val="Zhlav"/>
        <w:rPr>
          <w:rFonts w:cs="Arial Narrow"/>
          <w:szCs w:val="22"/>
        </w:rPr>
      </w:pPr>
      <w:r w:rsidRPr="00F02000">
        <w:rPr>
          <w:rFonts w:cs="Arial Narrow"/>
          <w:szCs w:val="22"/>
        </w:rPr>
        <w:t xml:space="preserve">Provedené průzkumné práce byly zaměřeny především na následující oblasti: </w:t>
      </w:r>
    </w:p>
    <w:p w14:paraId="1B3C6229" w14:textId="3963EDEB" w:rsidR="007C355B" w:rsidRPr="00F02000" w:rsidRDefault="00480940" w:rsidP="00DC3A71">
      <w:pPr>
        <w:pStyle w:val="Zhlav"/>
        <w:numPr>
          <w:ilvl w:val="0"/>
          <w:numId w:val="7"/>
        </w:numPr>
        <w:tabs>
          <w:tab w:val="clear" w:pos="4536"/>
          <w:tab w:val="clear" w:pos="9072"/>
          <w:tab w:val="left" w:pos="567"/>
        </w:tabs>
        <w:ind w:left="851" w:hanging="284"/>
        <w:rPr>
          <w:rFonts w:cs="Arial Narrow"/>
          <w:szCs w:val="22"/>
        </w:rPr>
      </w:pPr>
      <w:r w:rsidRPr="00F02000">
        <w:rPr>
          <w:rFonts w:cs="Arial Narrow"/>
          <w:szCs w:val="22"/>
        </w:rPr>
        <w:t>inženýrsko – geologický</w:t>
      </w:r>
      <w:r w:rsidR="007C355B" w:rsidRPr="00F02000">
        <w:rPr>
          <w:rFonts w:cs="Arial Narrow"/>
          <w:szCs w:val="22"/>
        </w:rPr>
        <w:t xml:space="preserve"> průzkum (posouzení geologických poměrů a geotechnických parametrů základové půdy pro uvažované stavební zásahy, ověření stupně starších antropogenních zásahů v území a jejich případného vlivu na stavbu), </w:t>
      </w:r>
    </w:p>
    <w:p w14:paraId="768E8181" w14:textId="25E6B6AF" w:rsidR="007C355B" w:rsidRPr="00F02000" w:rsidRDefault="007C355B" w:rsidP="00DC3A71">
      <w:pPr>
        <w:pStyle w:val="Zhlav"/>
        <w:numPr>
          <w:ilvl w:val="0"/>
          <w:numId w:val="7"/>
        </w:numPr>
        <w:tabs>
          <w:tab w:val="clear" w:pos="4536"/>
          <w:tab w:val="clear" w:pos="9072"/>
        </w:tabs>
        <w:ind w:left="851" w:hanging="284"/>
        <w:rPr>
          <w:rFonts w:cs="Arial Narrow"/>
          <w:szCs w:val="22"/>
        </w:rPr>
      </w:pPr>
      <w:r w:rsidRPr="00F02000">
        <w:rPr>
          <w:rFonts w:cs="Arial Narrow"/>
          <w:szCs w:val="22"/>
        </w:rPr>
        <w:t xml:space="preserve">hydrogeologický průzkum (posouzení hydrogeologických poměrů a možností vlivu stavby na hydrogeodynamický systém s ohledem na preventivní ochranu přírodních léčivých zdrojů lázeňského místa Karlovy Vary, ověření hydrogeologických poměrů území), včetně posouzení možností likvidace srážkových vod ze zpevněných ploch řízenou infiltrací do podzemních vod, </w:t>
      </w:r>
    </w:p>
    <w:p w14:paraId="540B2C72" w14:textId="08B6E2CC" w:rsidR="007C355B" w:rsidRPr="00F02000" w:rsidRDefault="007C355B" w:rsidP="00DC3A71">
      <w:pPr>
        <w:pStyle w:val="Zhlav"/>
        <w:numPr>
          <w:ilvl w:val="0"/>
          <w:numId w:val="7"/>
        </w:numPr>
        <w:tabs>
          <w:tab w:val="clear" w:pos="4536"/>
          <w:tab w:val="clear" w:pos="9072"/>
          <w:tab w:val="left" w:pos="567"/>
        </w:tabs>
        <w:ind w:left="851" w:hanging="284"/>
        <w:rPr>
          <w:rFonts w:cs="Arial Narrow"/>
          <w:szCs w:val="22"/>
        </w:rPr>
      </w:pPr>
      <w:r w:rsidRPr="00F02000">
        <w:rPr>
          <w:rFonts w:cs="Arial Narrow"/>
          <w:szCs w:val="22"/>
        </w:rPr>
        <w:t xml:space="preserve">základní korozní průzkum, </w:t>
      </w:r>
    </w:p>
    <w:p w14:paraId="4BB4F18C" w14:textId="3A1087E1" w:rsidR="007C355B" w:rsidRPr="00F02000" w:rsidRDefault="007C355B" w:rsidP="00DC3A71">
      <w:pPr>
        <w:pStyle w:val="Zhlav"/>
        <w:numPr>
          <w:ilvl w:val="0"/>
          <w:numId w:val="7"/>
        </w:numPr>
        <w:tabs>
          <w:tab w:val="clear" w:pos="4536"/>
          <w:tab w:val="clear" w:pos="9072"/>
          <w:tab w:val="left" w:pos="567"/>
        </w:tabs>
        <w:ind w:left="851" w:hanging="284"/>
        <w:rPr>
          <w:rFonts w:cs="Arial Narrow"/>
          <w:szCs w:val="22"/>
        </w:rPr>
      </w:pPr>
      <w:r w:rsidRPr="00F02000">
        <w:rPr>
          <w:rFonts w:cs="Arial Narrow"/>
          <w:szCs w:val="22"/>
        </w:rPr>
        <w:t xml:space="preserve">stanovení radonového indexu pozemků. </w:t>
      </w:r>
    </w:p>
    <w:p w14:paraId="2739856D" w14:textId="39119622" w:rsidR="007C355B" w:rsidRPr="00F02000" w:rsidRDefault="007C355B" w:rsidP="00DC3A71">
      <w:pPr>
        <w:pStyle w:val="Zhlav"/>
        <w:numPr>
          <w:ilvl w:val="0"/>
          <w:numId w:val="7"/>
        </w:numPr>
        <w:tabs>
          <w:tab w:val="clear" w:pos="4536"/>
          <w:tab w:val="clear" w:pos="9072"/>
          <w:tab w:val="left" w:pos="567"/>
        </w:tabs>
        <w:ind w:left="851" w:hanging="284"/>
        <w:rPr>
          <w:rFonts w:cs="Arial Narrow"/>
          <w:szCs w:val="22"/>
        </w:rPr>
      </w:pPr>
      <w:r w:rsidRPr="00F02000">
        <w:rPr>
          <w:rFonts w:cs="Arial Narrow"/>
          <w:szCs w:val="22"/>
        </w:rPr>
        <w:t>zpráva o průzkumu staré zátěže svrchních vrstev horninového prostředí (</w:t>
      </w:r>
      <w:r w:rsidR="002D7AC9" w:rsidRPr="00F02000">
        <w:rPr>
          <w:rFonts w:cs="Arial Narrow"/>
          <w:szCs w:val="22"/>
        </w:rPr>
        <w:t>kontaminace</w:t>
      </w:r>
      <w:r w:rsidRPr="00F02000">
        <w:rPr>
          <w:rFonts w:cs="Arial Narrow"/>
          <w:szCs w:val="22"/>
        </w:rPr>
        <w:t>)</w:t>
      </w:r>
    </w:p>
    <w:p w14:paraId="12DA05FC" w14:textId="0217A451" w:rsidR="007C355B" w:rsidRPr="00F02000" w:rsidRDefault="007C355B" w:rsidP="00020962">
      <w:pPr>
        <w:pStyle w:val="Zhlav"/>
        <w:tabs>
          <w:tab w:val="left" w:pos="567"/>
        </w:tabs>
        <w:ind w:left="851" w:hanging="284"/>
        <w:rPr>
          <w:rFonts w:cs="Arial Narrow"/>
          <w:szCs w:val="22"/>
        </w:rPr>
      </w:pPr>
    </w:p>
    <w:p w14:paraId="6E09DEE4" w14:textId="77777777" w:rsidR="002D7AC9" w:rsidRPr="00F02000" w:rsidRDefault="002D7AC9" w:rsidP="00020962">
      <w:pPr>
        <w:pStyle w:val="Zhlav"/>
        <w:rPr>
          <w:rFonts w:cs="Arial Narrow"/>
          <w:szCs w:val="22"/>
        </w:rPr>
      </w:pPr>
      <w:r w:rsidRPr="00F02000">
        <w:rPr>
          <w:rFonts w:cs="Arial Narrow"/>
          <w:szCs w:val="22"/>
        </w:rPr>
        <w:t xml:space="preserve">Na základě výsledků starších i novějších prací je možno konstatovat, že v zájmovém území nedochází ke střetům zájmů v těchto oblastech: </w:t>
      </w:r>
    </w:p>
    <w:p w14:paraId="0BB8CFD6" w14:textId="49AB2950" w:rsidR="002D7AC9" w:rsidRPr="00F02000" w:rsidRDefault="002D7AC9" w:rsidP="00DC3A71">
      <w:pPr>
        <w:pStyle w:val="Zhlav"/>
        <w:numPr>
          <w:ilvl w:val="0"/>
          <w:numId w:val="16"/>
        </w:numPr>
        <w:ind w:left="851" w:hanging="284"/>
        <w:rPr>
          <w:rFonts w:cs="Arial Narrow"/>
          <w:szCs w:val="22"/>
        </w:rPr>
      </w:pPr>
      <w:r w:rsidRPr="00F02000">
        <w:rPr>
          <w:rFonts w:cs="Arial Narrow"/>
          <w:szCs w:val="22"/>
        </w:rPr>
        <w:t xml:space="preserve">ložisek nerostných surovin </w:t>
      </w:r>
    </w:p>
    <w:p w14:paraId="4C09F3B9" w14:textId="465CACD7" w:rsidR="002D7AC9" w:rsidRPr="00F02000" w:rsidRDefault="002D7AC9" w:rsidP="00DC3A71">
      <w:pPr>
        <w:pStyle w:val="Zhlav"/>
        <w:numPr>
          <w:ilvl w:val="0"/>
          <w:numId w:val="16"/>
        </w:numPr>
        <w:ind w:left="851" w:hanging="284"/>
        <w:rPr>
          <w:rFonts w:cs="Arial Narrow"/>
          <w:szCs w:val="22"/>
        </w:rPr>
      </w:pPr>
      <w:r w:rsidRPr="00F02000">
        <w:rPr>
          <w:rFonts w:cs="Arial Narrow"/>
          <w:szCs w:val="22"/>
        </w:rPr>
        <w:t xml:space="preserve">přírodních rezervací a chráněných ploch </w:t>
      </w:r>
    </w:p>
    <w:p w14:paraId="34D7D5C7" w14:textId="6C5F9895" w:rsidR="002D7AC9" w:rsidRPr="00F02000" w:rsidRDefault="002D7AC9" w:rsidP="00DC3A71">
      <w:pPr>
        <w:pStyle w:val="Zhlav"/>
        <w:numPr>
          <w:ilvl w:val="0"/>
          <w:numId w:val="16"/>
        </w:numPr>
        <w:ind w:left="851" w:hanging="284"/>
        <w:rPr>
          <w:rFonts w:cs="Arial Narrow"/>
          <w:szCs w:val="22"/>
        </w:rPr>
      </w:pPr>
      <w:r w:rsidRPr="00F02000">
        <w:rPr>
          <w:rFonts w:cs="Arial Narrow"/>
          <w:szCs w:val="22"/>
        </w:rPr>
        <w:t xml:space="preserve">archeologických nalezišť </w:t>
      </w:r>
    </w:p>
    <w:p w14:paraId="5730F767" w14:textId="2A6D7C39" w:rsidR="002D7AC9" w:rsidRPr="00F02000" w:rsidRDefault="002D7AC9" w:rsidP="00DC3A71">
      <w:pPr>
        <w:pStyle w:val="Zhlav"/>
        <w:numPr>
          <w:ilvl w:val="0"/>
          <w:numId w:val="16"/>
        </w:numPr>
        <w:ind w:left="851" w:hanging="284"/>
        <w:rPr>
          <w:rFonts w:cs="Arial Narrow"/>
          <w:szCs w:val="22"/>
        </w:rPr>
      </w:pPr>
      <w:r w:rsidRPr="00F02000">
        <w:rPr>
          <w:rFonts w:cs="Arial Narrow"/>
          <w:szCs w:val="22"/>
        </w:rPr>
        <w:t xml:space="preserve">památkově chráněných objektů </w:t>
      </w:r>
    </w:p>
    <w:p w14:paraId="0C900888" w14:textId="4543665B" w:rsidR="002D7AC9" w:rsidRPr="00F02000" w:rsidRDefault="002D7AC9" w:rsidP="00DC3A71">
      <w:pPr>
        <w:pStyle w:val="Zhlav"/>
        <w:numPr>
          <w:ilvl w:val="0"/>
          <w:numId w:val="16"/>
        </w:numPr>
        <w:ind w:left="851" w:hanging="284"/>
        <w:rPr>
          <w:rFonts w:cs="Arial Narrow"/>
          <w:szCs w:val="22"/>
        </w:rPr>
      </w:pPr>
      <w:r w:rsidRPr="00F02000">
        <w:rPr>
          <w:rFonts w:cs="Arial Narrow"/>
          <w:szCs w:val="22"/>
        </w:rPr>
        <w:t xml:space="preserve">lesního a půdního fondu </w:t>
      </w:r>
    </w:p>
    <w:p w14:paraId="0CA40248" w14:textId="45BA8E1F" w:rsidR="002D7AC9" w:rsidRPr="00F02000" w:rsidRDefault="002D7AC9" w:rsidP="00DC3A71">
      <w:pPr>
        <w:pStyle w:val="Zhlav"/>
        <w:numPr>
          <w:ilvl w:val="0"/>
          <w:numId w:val="16"/>
        </w:numPr>
        <w:ind w:left="851" w:hanging="284"/>
        <w:rPr>
          <w:rFonts w:cs="Arial Narrow"/>
          <w:szCs w:val="22"/>
        </w:rPr>
      </w:pPr>
      <w:r w:rsidRPr="00F02000">
        <w:rPr>
          <w:rFonts w:cs="Arial Narrow"/>
          <w:szCs w:val="22"/>
        </w:rPr>
        <w:t xml:space="preserve">podzemních a nadzemních inženýrských sítí (sondy realizovány mimo ochranná pásma IS). </w:t>
      </w:r>
    </w:p>
    <w:p w14:paraId="0AF83277" w14:textId="77777777" w:rsidR="002D7AC9" w:rsidRPr="00F02000" w:rsidRDefault="002D7AC9" w:rsidP="00020962">
      <w:pPr>
        <w:pStyle w:val="Zhlav"/>
        <w:rPr>
          <w:rFonts w:cs="Arial Narrow"/>
          <w:szCs w:val="22"/>
        </w:rPr>
      </w:pPr>
    </w:p>
    <w:p w14:paraId="60077B9C" w14:textId="6EB4BC72" w:rsidR="007C355B" w:rsidRPr="00F02000" w:rsidRDefault="002D7AC9" w:rsidP="00020962">
      <w:pPr>
        <w:pStyle w:val="Zhlav"/>
        <w:tabs>
          <w:tab w:val="left" w:pos="567"/>
        </w:tabs>
        <w:rPr>
          <w:rFonts w:cs="Arial Narrow"/>
          <w:szCs w:val="22"/>
        </w:rPr>
      </w:pPr>
      <w:r w:rsidRPr="00F02000">
        <w:rPr>
          <w:rFonts w:cs="Arial Narrow"/>
          <w:szCs w:val="22"/>
        </w:rPr>
        <w:t>Z hlediska preventivní ochrany přírodních léčivých zdrojů lázeňského místa Karlovy Vary je lokalita umístěna v ochranném pásmu stupně IIA, tedy v území charakteristickém ochranou těchto zdrojů vůči antropogenním zásahům ve smyslu zákona č. 164/2001 Sb. Zájmové území se však nachází mimo vývěrovou zónu karlovarské zřídelní struktury a nejeví (ani historicky nejevilo) žádné známky povrchové termální aktivity.</w:t>
      </w:r>
    </w:p>
    <w:p w14:paraId="3828CA9A" w14:textId="5A5064E0" w:rsidR="007C355B" w:rsidRPr="00F02000" w:rsidRDefault="007C355B" w:rsidP="00E97A62">
      <w:pPr>
        <w:pStyle w:val="Zhlav"/>
        <w:tabs>
          <w:tab w:val="left" w:pos="567"/>
        </w:tabs>
        <w:rPr>
          <w:rFonts w:cs="Arial Narrow"/>
          <w:szCs w:val="22"/>
        </w:rPr>
      </w:pPr>
    </w:p>
    <w:p w14:paraId="593ACDF9" w14:textId="354C2DDA" w:rsidR="007C355B" w:rsidRPr="00F02000" w:rsidRDefault="002D7AC9" w:rsidP="00020962">
      <w:pPr>
        <w:pStyle w:val="Zhlav"/>
        <w:rPr>
          <w:rFonts w:cs="Arial Narrow"/>
          <w:szCs w:val="22"/>
        </w:rPr>
      </w:pPr>
      <w:r w:rsidRPr="00F02000">
        <w:rPr>
          <w:rFonts w:cs="Arial Narrow"/>
          <w:szCs w:val="22"/>
        </w:rPr>
        <w:t xml:space="preserve">Průzkumné práce byly realizovány ve výše definovaném zájmovém prostoru. Realizace proběhla dle podmínek závazného stanoviska </w:t>
      </w:r>
      <w:r w:rsidR="009609AC" w:rsidRPr="00F02000">
        <w:rPr>
          <w:rFonts w:cs="Arial Narrow"/>
          <w:szCs w:val="22"/>
        </w:rPr>
        <w:t xml:space="preserve">Min. </w:t>
      </w:r>
      <w:r w:rsidRPr="00F02000">
        <w:rPr>
          <w:rFonts w:cs="Arial Narrow"/>
          <w:szCs w:val="22"/>
        </w:rPr>
        <w:t xml:space="preserve">zdravotnictví ČR, </w:t>
      </w:r>
      <w:r w:rsidR="009609AC" w:rsidRPr="00F02000">
        <w:rPr>
          <w:rFonts w:cs="Arial Narrow"/>
          <w:szCs w:val="22"/>
        </w:rPr>
        <w:t xml:space="preserve">odb. </w:t>
      </w:r>
      <w:r w:rsidRPr="00F02000">
        <w:rPr>
          <w:rFonts w:cs="Arial Narrow"/>
          <w:szCs w:val="22"/>
        </w:rPr>
        <w:t>Českého inspektorátu lázní a zřídel</w:t>
      </w:r>
      <w:r w:rsidR="00CE0FAF" w:rsidRPr="00F02000">
        <w:rPr>
          <w:rFonts w:cs="Arial Narrow"/>
          <w:szCs w:val="22"/>
        </w:rPr>
        <w:t xml:space="preserve"> č.j. MZDR 13655/2022-2/ČIL-Sk.</w:t>
      </w:r>
    </w:p>
    <w:p w14:paraId="214D2FE7" w14:textId="20EB05AB" w:rsidR="002D7AC9" w:rsidRPr="00F02000" w:rsidRDefault="002D7AC9" w:rsidP="00020962">
      <w:pPr>
        <w:pStyle w:val="Zhlav"/>
        <w:rPr>
          <w:szCs w:val="22"/>
        </w:rPr>
      </w:pPr>
      <w:r w:rsidRPr="00F02000">
        <w:rPr>
          <w:rFonts w:cs="Arial Narrow"/>
          <w:szCs w:val="22"/>
        </w:rPr>
        <w:t xml:space="preserve">V rámci průzkumu byly ve dnech 09. - 10. 05. 2022 realizovány 3 průzkumné jádrové vrty. Průzkumné vrty byly provedeny dle podmínek ČILZ do hloubek </w:t>
      </w:r>
      <w:r w:rsidR="00352169" w:rsidRPr="00F02000">
        <w:rPr>
          <w:rFonts w:cs="Arial Narrow"/>
          <w:szCs w:val="22"/>
        </w:rPr>
        <w:t>13–20</w:t>
      </w:r>
      <w:r w:rsidRPr="00F02000">
        <w:rPr>
          <w:rFonts w:cs="Arial Narrow"/>
          <w:szCs w:val="22"/>
        </w:rPr>
        <w:t xml:space="preserve"> m. Vrt JR-1 byl dle rozhodnutí geologické služby provizorně vystrojen PE pažnicemi jako hydrogeologický pozorovací vrt a byla v něm prováděna krátkodobá režimní měření (72 hodin). V JZ. části areálu byla provedena strojně hloubená sonda SR-1 k ověření založení starších objektů.</w:t>
      </w:r>
      <w:r w:rsidR="00CE0FAF" w:rsidRPr="00F02000">
        <w:rPr>
          <w:rFonts w:cs="Arial Narrow"/>
          <w:szCs w:val="22"/>
        </w:rPr>
        <w:t xml:space="preserve"> Dokumentaci všech průzkumných vrtů a sond uvádíme v Příloze 3 Závěrečné zprávy IGHG průzkumu (viz dokladová část).</w:t>
      </w:r>
      <w:r w:rsidR="00CE0FAF" w:rsidRPr="00F02000">
        <w:rPr>
          <w:szCs w:val="22"/>
        </w:rPr>
        <w:t xml:space="preserve"> </w:t>
      </w:r>
    </w:p>
    <w:p w14:paraId="01EC4DAC" w14:textId="734532C1" w:rsidR="00CE0FAF" w:rsidRPr="00F02000" w:rsidRDefault="00CE0FAF" w:rsidP="00020962">
      <w:pPr>
        <w:pStyle w:val="Zhlav"/>
        <w:rPr>
          <w:rFonts w:cs="Arial Narrow"/>
          <w:szCs w:val="22"/>
        </w:rPr>
      </w:pPr>
      <w:r w:rsidRPr="00F02000">
        <w:rPr>
          <w:rFonts w:cs="Arial Narrow"/>
          <w:szCs w:val="22"/>
        </w:rPr>
        <w:t>Účelem podrobného průzkumu bylo zejména ověření geologických poměrů v podzákladí projektované výstavby a stanovení geotechnických parametrů místních zemin se zatříděním do tříd těžitelnosti. Bylo provedeno komplexní geologické vyhodnocení vrtných jader vč. zatřídění zastižených hornin, resp. zemin dle platných ČSN. Dále byla prováděn</w:t>
      </w:r>
      <w:r w:rsidR="00D02506" w:rsidRPr="00F02000">
        <w:rPr>
          <w:rFonts w:cs="Arial Narrow"/>
          <w:szCs w:val="22"/>
        </w:rPr>
        <w:t>a</w:t>
      </w:r>
      <w:r w:rsidRPr="00F02000">
        <w:rPr>
          <w:rFonts w:cs="Arial Narrow"/>
          <w:szCs w:val="22"/>
        </w:rPr>
        <w:t xml:space="preserve"> hydrogeologická měření a pozorování včetně dokumentace úrovně naražené a ustálené hladiny podzemní vody; podzemní voda byla vzorkována a bylo ověřeno její proplynění CO2 a fyzikálně-chemické parametry (elektrolytická konduktivita, teplota vody a pH měřeny in situ).</w:t>
      </w:r>
    </w:p>
    <w:p w14:paraId="618B7EF5" w14:textId="5BD24102" w:rsidR="007C355B" w:rsidRPr="00F02000" w:rsidRDefault="007C355B" w:rsidP="00020962">
      <w:pPr>
        <w:pStyle w:val="Zhlav"/>
        <w:rPr>
          <w:rFonts w:cs="Arial Narrow"/>
          <w:szCs w:val="22"/>
        </w:rPr>
      </w:pPr>
    </w:p>
    <w:p w14:paraId="2C14C285" w14:textId="54976F73" w:rsidR="006C6FA9" w:rsidRPr="00F02000" w:rsidRDefault="006C6FA9" w:rsidP="00020962">
      <w:pPr>
        <w:pStyle w:val="Zhlav"/>
        <w:rPr>
          <w:rFonts w:cs="Arial Narrow"/>
          <w:szCs w:val="22"/>
        </w:rPr>
      </w:pPr>
      <w:r w:rsidRPr="00F02000">
        <w:rPr>
          <w:rFonts w:cs="Arial Narrow"/>
          <w:szCs w:val="22"/>
        </w:rPr>
        <w:t xml:space="preserve">Podle charakteru počasí náleží zájmové území k přechodné zóně středoevropského klimatu se značnou proměnlivostí počasí. </w:t>
      </w:r>
      <w:r w:rsidR="009609AC" w:rsidRPr="00F02000">
        <w:rPr>
          <w:rFonts w:cs="Arial Narrow"/>
          <w:szCs w:val="22"/>
        </w:rPr>
        <w:t>Z</w:t>
      </w:r>
      <w:r w:rsidRPr="00F02000">
        <w:rPr>
          <w:rFonts w:cs="Arial Narrow"/>
          <w:szCs w:val="22"/>
        </w:rPr>
        <w:t xml:space="preserve"> rozdílu průměrného srážkového úhrnu a výparu z povrchu půdy (cca 450 mm) lze orientačně stanovit průměrný celkový specifický odtok vody v zájmové oblasti na 6,5 l/(s.km2). Průměrný specifický odtok podzemních vod je přibližně 1.0 l/(s.km2).</w:t>
      </w:r>
    </w:p>
    <w:p w14:paraId="09EC1B66" w14:textId="373B7127" w:rsidR="007C355B" w:rsidRPr="00F02000" w:rsidRDefault="007C355B" w:rsidP="00E97A62">
      <w:pPr>
        <w:pStyle w:val="Zhlav"/>
        <w:tabs>
          <w:tab w:val="left" w:pos="567"/>
        </w:tabs>
        <w:rPr>
          <w:rFonts w:cs="Arial Narrow"/>
          <w:szCs w:val="22"/>
        </w:rPr>
      </w:pPr>
    </w:p>
    <w:p w14:paraId="7E548FB8" w14:textId="77777777" w:rsidR="006C6FA9" w:rsidRPr="00F02000" w:rsidRDefault="006C6FA9" w:rsidP="00E97A62">
      <w:pPr>
        <w:pStyle w:val="Zhlav"/>
        <w:tabs>
          <w:tab w:val="left" w:pos="567"/>
        </w:tabs>
        <w:rPr>
          <w:rFonts w:cs="Arial Narrow"/>
          <w:szCs w:val="22"/>
        </w:rPr>
      </w:pPr>
      <w:r w:rsidRPr="00F02000">
        <w:rPr>
          <w:rFonts w:cs="Arial Narrow"/>
          <w:szCs w:val="22"/>
        </w:rPr>
        <w:t xml:space="preserve">Z regionálně geologického hlediska leží lokalita při jižním okraji tektonicky omezené terciérní Sokolovské pánve. Vlastní zkoumané pozemky jsou součástí území tvořeného karlovarským plutonem, překrytým zde reliktními mocnostmi kvartérních sedimentů. Na tektonicky porušeném horninovém podloží tvořeném středně zrnitými biotitickými porfyrickými granity („horská žula“), silně alterovanými, jsou uloženy kvartérní sedimenty typu svahových hlín a splachových uloženin s relikty eolických spraší až eolicko-deluviálních sprašových hlin. </w:t>
      </w:r>
    </w:p>
    <w:p w14:paraId="0D1A745E" w14:textId="40B91AD0" w:rsidR="006C6FA9" w:rsidRPr="00F02000" w:rsidRDefault="006C6FA9" w:rsidP="00E97A62">
      <w:pPr>
        <w:pStyle w:val="Zhlav"/>
        <w:tabs>
          <w:tab w:val="left" w:pos="567"/>
        </w:tabs>
        <w:rPr>
          <w:rFonts w:cs="Arial Narrow"/>
          <w:szCs w:val="22"/>
        </w:rPr>
      </w:pPr>
      <w:r w:rsidRPr="00F02000">
        <w:rPr>
          <w:rFonts w:cs="Arial Narrow"/>
          <w:szCs w:val="22"/>
        </w:rPr>
        <w:t>Horninový podklad je tvořený intenzivně kaolinicky zvětralým granitem (žulou), který</w:t>
      </w:r>
      <w:r w:rsidR="000E620F" w:rsidRPr="00F02000">
        <w:rPr>
          <w:rFonts w:cs="Arial Narrow"/>
          <w:szCs w:val="22"/>
        </w:rPr>
        <w:t xml:space="preserve"> </w:t>
      </w:r>
      <w:r w:rsidRPr="00F02000">
        <w:rPr>
          <w:rFonts w:cs="Arial Narrow"/>
          <w:szCs w:val="22"/>
        </w:rPr>
        <w:t xml:space="preserve">zasahuje do větších hloubek, pravděpodobně až 30 m pod stávající povrch terénu. Stupeň kaolinického zvětrávání granitu je prostorově proměnlivý. Granit je často zcela rozložený a nabývá charakteru písčitých až prachovitých kaolinických jílů s přechody do jílovitých písků s příměsí štěrčíku (primární kaolin). Místy jsou patrné i polohy se strukturou vyvětralého, písčito-štěrčíkovitě rozpadavého granitu. Při povrchu alterovaného granitu byla nově provedenými vrty zjištěna cca 0,5 až 1,0 m mocná přechodová poloha, která jeví známky přeplavení až určitého rozvolnění, projevující se zejména nižším stupněm konzistence (rozhraní tuhá/měkká, oproti pevné konzistenci alterovaného granitu v podloží této svrchní partie horninového masivu). Jedná se pravděpodobně o polohu částečně přemístěného, tzv. sekundárního kaolínu; geotechnicky méně kvalitního vůči hlubší, kaolinicky rozložené žule se zachovalou původní strukturou, vykazující lepší geotechnikou kvalitu. Z geologického řezu je patrné, že povrch horninového podkladu, zjištěný novou sondáží v hloubce 3,5 až 3,9 m pod povrchem stávajícího terénu (odpovídá nadmořské výšce cca 383,70 až 386,60 m) pouze velmi mírně upadá v prostoru staveniště směrem k jihu, tedy v souhlasu se sklonem terénu. </w:t>
      </w:r>
    </w:p>
    <w:p w14:paraId="7E70A3E1" w14:textId="4D4971F0" w:rsidR="006C6FA9" w:rsidRPr="00F02000" w:rsidRDefault="006C6FA9" w:rsidP="00E97A62">
      <w:pPr>
        <w:pStyle w:val="Zhlav"/>
        <w:tabs>
          <w:tab w:val="left" w:pos="567"/>
        </w:tabs>
        <w:rPr>
          <w:rFonts w:cs="Arial Narrow"/>
          <w:szCs w:val="22"/>
        </w:rPr>
      </w:pPr>
      <w:r w:rsidRPr="00F02000">
        <w:rPr>
          <w:rFonts w:cs="Arial Narrow"/>
          <w:szCs w:val="22"/>
        </w:rPr>
        <w:t>Kvartérní pokryv je tvořen sedimenty deluvio-fluviálními, které obsahují také přeplavené polohy eolických a eolicko-deluviálních sedimentů. Nejsvrchnější vrstvu tvoří navážky v mocnosti cca 2 až 3 m.</w:t>
      </w:r>
    </w:p>
    <w:p w14:paraId="48B36C3C" w14:textId="0454ABC4" w:rsidR="000E620F" w:rsidRPr="00F02000" w:rsidRDefault="000E620F" w:rsidP="00E97A62">
      <w:pPr>
        <w:pStyle w:val="Zhlav"/>
        <w:tabs>
          <w:tab w:val="left" w:pos="567"/>
        </w:tabs>
        <w:rPr>
          <w:rFonts w:cs="Arial Narrow"/>
          <w:szCs w:val="22"/>
        </w:rPr>
      </w:pPr>
      <w:r w:rsidRPr="00F02000">
        <w:rPr>
          <w:rFonts w:cs="Arial Narrow"/>
          <w:szCs w:val="22"/>
        </w:rPr>
        <w:t xml:space="preserve">Deluvio-fluviální sedimenty vystupují při povrchu zkoumaného území, v přímém nadloží kaolinicky rozložené žuly. Jedná se o poměrně mocnou polohou splavenin, které vznikaly převážně následkem přívalových dešťů. </w:t>
      </w:r>
      <w:r w:rsidR="0057186B" w:rsidRPr="00F02000">
        <w:rPr>
          <w:rFonts w:cs="Arial Narrow"/>
          <w:szCs w:val="22"/>
        </w:rPr>
        <w:t>J</w:t>
      </w:r>
      <w:r w:rsidRPr="00F02000">
        <w:rPr>
          <w:rFonts w:cs="Arial Narrow"/>
          <w:szCs w:val="22"/>
        </w:rPr>
        <w:t xml:space="preserve">sou zde zastoupeny polohy písčitých až slabě písčitých jílů s ojedinělými valouny, s vrstvičkami jílovitých písků a s polohami splavených sprašových hlín. Místy je v intenzivně přeplavených polohách patrná také organická příměs. Konzistence těchto zemin je převážně na rozhraní tuhá/pevná, místy i tuhá. Mocnost je omezena v důsledku antropogenních zásahů – v průzkumných sondách byla ověřena kolem 1 m. </w:t>
      </w:r>
    </w:p>
    <w:p w14:paraId="264C1476" w14:textId="5690F5DC" w:rsidR="000E620F" w:rsidRPr="00F02000" w:rsidRDefault="000E620F" w:rsidP="00E97A62">
      <w:pPr>
        <w:pStyle w:val="Zhlav"/>
        <w:tabs>
          <w:tab w:val="left" w:pos="567"/>
        </w:tabs>
        <w:rPr>
          <w:rFonts w:cs="Arial Narrow"/>
          <w:szCs w:val="22"/>
        </w:rPr>
      </w:pPr>
      <w:r w:rsidRPr="00F02000">
        <w:rPr>
          <w:rFonts w:cs="Arial Narrow"/>
          <w:szCs w:val="22"/>
        </w:rPr>
        <w:t xml:space="preserve">Navážky byly zastiženy v celé ploše zkoumaného území v mocnosti 2 - 3 m. Tvoří je upravený povrch stávajícího areálu, kde se nachází nádvoří s manipulační plochou a dvůr vnitrobloku. Navážky tvoří vesměs hlinitopísčitý a štěrkovitojílovitý materiál s příměsí různorodých úlomků. Dále je třeba do navážek zahrnout také základové konstrukce stávajících objektů. </w:t>
      </w:r>
    </w:p>
    <w:p w14:paraId="510C1968" w14:textId="212821D9" w:rsidR="000E620F" w:rsidRPr="00F02000" w:rsidRDefault="000E620F" w:rsidP="00E97A62">
      <w:pPr>
        <w:pStyle w:val="Zhlav"/>
        <w:tabs>
          <w:tab w:val="left" w:pos="567"/>
        </w:tabs>
        <w:rPr>
          <w:rFonts w:cs="Arial Narrow"/>
          <w:szCs w:val="22"/>
        </w:rPr>
      </w:pPr>
    </w:p>
    <w:p w14:paraId="1BA74D83" w14:textId="3E9BB44A" w:rsidR="000E620F" w:rsidRPr="00F02000" w:rsidRDefault="000E620F" w:rsidP="00E97A62">
      <w:pPr>
        <w:pStyle w:val="Zhlav"/>
        <w:tabs>
          <w:tab w:val="left" w:pos="567"/>
        </w:tabs>
        <w:rPr>
          <w:rFonts w:cs="Arial Narrow"/>
          <w:szCs w:val="22"/>
        </w:rPr>
      </w:pPr>
      <w:r w:rsidRPr="00F02000">
        <w:rPr>
          <w:rFonts w:cs="Arial Narrow"/>
          <w:szCs w:val="22"/>
        </w:rPr>
        <w:t>Lokalita průzkumu se nachází v blízkosti jižního okraje podkrušnohorského příkopu, tvořeného zde morfologicky velmi výrazným oherským zlomovým pásmem. Směrová analýza potvrdila v této oblasti nápadnou změnu směru zlomů z krušnohorského (ZJZ-VSV) do subekvatoreálního (cca Z-V). Tektonickou expozici území je nutné považovat za vysokou. Amplituda lokálních výzdvihů či poklesů, generovaných na výše zmíněných diskontinuitách není známa, je však třeba kalkulovat s hodnotami až 0,5 mm/rok.</w:t>
      </w:r>
    </w:p>
    <w:p w14:paraId="51687179" w14:textId="6F3E5FFB" w:rsidR="000E620F" w:rsidRPr="00F02000" w:rsidRDefault="000E620F" w:rsidP="00E97A62">
      <w:pPr>
        <w:pStyle w:val="Zhlav"/>
        <w:tabs>
          <w:tab w:val="left" w:pos="567"/>
        </w:tabs>
        <w:rPr>
          <w:rFonts w:cs="Arial Narrow"/>
          <w:szCs w:val="22"/>
        </w:rPr>
      </w:pPr>
    </w:p>
    <w:p w14:paraId="46F51AB1" w14:textId="609390C8" w:rsidR="000E620F" w:rsidRPr="00F02000" w:rsidRDefault="000E620F" w:rsidP="00E97A62">
      <w:pPr>
        <w:pStyle w:val="Zhlav"/>
        <w:tabs>
          <w:tab w:val="left" w:pos="567"/>
        </w:tabs>
        <w:rPr>
          <w:szCs w:val="22"/>
        </w:rPr>
      </w:pPr>
      <w:r w:rsidRPr="00F02000">
        <w:rPr>
          <w:szCs w:val="22"/>
        </w:rPr>
        <w:t>Seismické zatížení lokality je poměrně vysoké, otřesy spojené s kraslickými zemětřesnými roji mohou dle nových měření (Brož; 2008) dosáhnout 3 až 5° dle starší škály MSK-64, seismický neklid zde může dosahovat až 0,04 – 0,06 g (dle ČSN EN 1998-1). Drobné poruchy staveb v okolí svědčí mj. i o vyšší seismicitě území, příp. o tom, že amplituda lokálních vertikálních pohybů, výzdvihů či poklesů, generovaných na výše zmiňovaných diskontinuitách zemské kůry přesahuje dle starších detailních měření) 0,2 mm</w:t>
      </w:r>
      <w:r w:rsidR="00AE7855" w:rsidRPr="00F02000">
        <w:rPr>
          <w:szCs w:val="22"/>
        </w:rPr>
        <w:t>/</w:t>
      </w:r>
      <w:r w:rsidRPr="00F02000">
        <w:rPr>
          <w:szCs w:val="22"/>
        </w:rPr>
        <w:t>rok. Doporučuji tuto skutečnost vzít v úvahu i z hlediska stavebního v budoucích projektech.</w:t>
      </w:r>
    </w:p>
    <w:p w14:paraId="507AAC06" w14:textId="3025F63D" w:rsidR="000E620F" w:rsidRPr="00F02000" w:rsidRDefault="000E620F" w:rsidP="00E97A62">
      <w:pPr>
        <w:pStyle w:val="Zhlav"/>
        <w:tabs>
          <w:tab w:val="left" w:pos="567"/>
        </w:tabs>
        <w:rPr>
          <w:rFonts w:cs="Arial Narrow"/>
          <w:szCs w:val="22"/>
        </w:rPr>
      </w:pPr>
      <w:r w:rsidRPr="00F02000">
        <w:rPr>
          <w:szCs w:val="22"/>
        </w:rPr>
        <w:t xml:space="preserve">Zvýšenou tektonickou expozici doprovázejí zvýšené emanace </w:t>
      </w:r>
      <w:r w:rsidRPr="00F02000">
        <w:rPr>
          <w:sz w:val="14"/>
          <w:szCs w:val="14"/>
        </w:rPr>
        <w:t>222</w:t>
      </w:r>
      <w:r w:rsidRPr="00F02000">
        <w:rPr>
          <w:szCs w:val="22"/>
        </w:rPr>
        <w:t>Rn a dceřin</w:t>
      </w:r>
      <w:r w:rsidR="00AE7855" w:rsidRPr="00F02000">
        <w:rPr>
          <w:szCs w:val="22"/>
        </w:rPr>
        <w:t>n</w:t>
      </w:r>
      <w:r w:rsidRPr="00F02000">
        <w:rPr>
          <w:szCs w:val="22"/>
        </w:rPr>
        <w:t xml:space="preserve">ých produktů (např. </w:t>
      </w:r>
      <w:r w:rsidRPr="00F02000">
        <w:rPr>
          <w:sz w:val="14"/>
          <w:szCs w:val="14"/>
        </w:rPr>
        <w:t>214</w:t>
      </w:r>
      <w:r w:rsidRPr="00F02000">
        <w:rPr>
          <w:szCs w:val="22"/>
        </w:rPr>
        <w:t>Bi), příp. jiných látek. V lokalitě byl měřením zjištěn vysoký radonový index – viz Radonový průzkum.</w:t>
      </w:r>
    </w:p>
    <w:p w14:paraId="52D1E9C5" w14:textId="77777777" w:rsidR="000E620F" w:rsidRPr="00F02000" w:rsidRDefault="000E620F" w:rsidP="00E97A62">
      <w:pPr>
        <w:pStyle w:val="Zhlav"/>
        <w:tabs>
          <w:tab w:val="left" w:pos="567"/>
        </w:tabs>
        <w:rPr>
          <w:rFonts w:cs="Arial Narrow"/>
          <w:szCs w:val="22"/>
        </w:rPr>
      </w:pPr>
    </w:p>
    <w:p w14:paraId="5387ABA9" w14:textId="77777777" w:rsidR="007B6395" w:rsidRPr="00F02000" w:rsidRDefault="007B6395" w:rsidP="00E97A62">
      <w:pPr>
        <w:pStyle w:val="Zhlav"/>
        <w:tabs>
          <w:tab w:val="left" w:pos="567"/>
        </w:tabs>
        <w:ind w:firstLine="0"/>
        <w:rPr>
          <w:szCs w:val="22"/>
        </w:rPr>
      </w:pPr>
      <w:r w:rsidRPr="00F02000">
        <w:rPr>
          <w:szCs w:val="22"/>
        </w:rPr>
        <w:t xml:space="preserve">Hydrogeologické poměry </w:t>
      </w:r>
    </w:p>
    <w:p w14:paraId="16D14651" w14:textId="77777777" w:rsidR="007B6395" w:rsidRPr="00F02000" w:rsidRDefault="007B6395" w:rsidP="00E97A62">
      <w:pPr>
        <w:pStyle w:val="Zhlav"/>
        <w:tabs>
          <w:tab w:val="left" w:pos="567"/>
        </w:tabs>
        <w:rPr>
          <w:szCs w:val="22"/>
        </w:rPr>
      </w:pPr>
      <w:r w:rsidRPr="00F02000">
        <w:rPr>
          <w:szCs w:val="22"/>
        </w:rPr>
        <w:t xml:space="preserve">Podzemní voda byla ve zkoumaném území naražena v intervalu 3,40 až 7,40 m pod povrchem stávajícího terénu, přičemž po 24 hodinách se podzemní voda ve vrtech ustálila v hloubce 2,55 až 4,59 m. Prostorově je podzemní voda vázána na písčitější polohy v deluviofluviální sedimentaci v nadloží hydrotermálně alterovaného granitu, resp. na jejich kontaktní zónu. Hladina podzemní vody jeví napjatost, s tímto faktem je nutné počítat. </w:t>
      </w:r>
    </w:p>
    <w:p w14:paraId="758355AF" w14:textId="55139A09" w:rsidR="007B6395" w:rsidRPr="00F02000" w:rsidRDefault="007B6395" w:rsidP="00E97A62">
      <w:pPr>
        <w:pStyle w:val="Zhlav"/>
        <w:tabs>
          <w:tab w:val="left" w:pos="567"/>
        </w:tabs>
        <w:rPr>
          <w:szCs w:val="22"/>
        </w:rPr>
      </w:pPr>
      <w:r w:rsidRPr="00F02000">
        <w:rPr>
          <w:szCs w:val="22"/>
        </w:rPr>
        <w:t xml:space="preserve">Směr proudění podzemní vody je generelně konformní s celkovým sklonem svahu k JZ až J, k místní erozivní bázi, kterou reprezentuje řeka Rolava vzdálená cca </w:t>
      </w:r>
      <w:r w:rsidR="00595F34" w:rsidRPr="00F02000">
        <w:rPr>
          <w:szCs w:val="22"/>
        </w:rPr>
        <w:t>2</w:t>
      </w:r>
      <w:r w:rsidR="00740774" w:rsidRPr="00F02000">
        <w:rPr>
          <w:szCs w:val="22"/>
        </w:rPr>
        <w:t xml:space="preserve">00 </w:t>
      </w:r>
      <w:r w:rsidRPr="00F02000">
        <w:rPr>
          <w:szCs w:val="22"/>
        </w:rPr>
        <w:t xml:space="preserve">m západně. S ohledem na prokázanou anizotropii a charakter kvarterních zemin a hydrotermálně alterovaného granitu v jejich podloží je nutné počítat s faktem, že v tomto prostředí není vyvinut jediný kolektor podzemní vody či její souvislá hladina, lokálně se tedy směry proudění mělké podzemní vody mohou měnit. </w:t>
      </w:r>
    </w:p>
    <w:p w14:paraId="4A7B069F" w14:textId="77777777" w:rsidR="007B6395" w:rsidRPr="00F02000" w:rsidRDefault="007B6395" w:rsidP="00E97A62">
      <w:pPr>
        <w:pStyle w:val="Zhlav"/>
        <w:tabs>
          <w:tab w:val="left" w:pos="567"/>
        </w:tabs>
        <w:rPr>
          <w:szCs w:val="22"/>
        </w:rPr>
      </w:pPr>
      <w:r w:rsidRPr="00F02000">
        <w:rPr>
          <w:szCs w:val="22"/>
        </w:rPr>
        <w:t xml:space="preserve">Pro úplnost je třeba zmínit, že nejvýznamnější hydrogeologickou strukturu v této oblasti reprezentuje karlovarský granitový (žulový) pluton, na jehož hlubší, často tektonicky porušenou část, je vázána také cirkulace a výstup karlovarské termy. Prosté podzemní vody vytvářejí mělké zvodně s rychlým oběhem a jsou vázány převážně na eluvium granitu s průlinovou propustností a na svrchní silně zvětralé, intenzivně rozpukané partie granitu s propustností puklinovou. Svrchní vrstvy granitu postižené kaolinizací se oproti tomu vyznačují velmi nízkou průlinovou propustností. </w:t>
      </w:r>
    </w:p>
    <w:p w14:paraId="6CB9D8E7" w14:textId="77777777" w:rsidR="007B6395" w:rsidRPr="00F02000" w:rsidRDefault="007B6395" w:rsidP="00E97A62">
      <w:pPr>
        <w:pStyle w:val="Zhlav"/>
        <w:tabs>
          <w:tab w:val="left" w:pos="567"/>
        </w:tabs>
        <w:rPr>
          <w:szCs w:val="22"/>
        </w:rPr>
      </w:pPr>
      <w:r w:rsidRPr="00F02000">
        <w:rPr>
          <w:szCs w:val="22"/>
        </w:rPr>
        <w:t xml:space="preserve">Pro stavební práce související se zakládáním nových objektů apod. i pro provádění hlubších zemních prací bude nutno s přítomností podzemní vody počítat. Pro trvalý stav objektů je bude nutno ochránit odpovídajícím typem hydroizolace, v případě hlubších zásahů i s obvodovou drenáží. </w:t>
      </w:r>
    </w:p>
    <w:p w14:paraId="4102872B" w14:textId="1826293E" w:rsidR="00525D72" w:rsidRPr="00F02000" w:rsidRDefault="007B6395" w:rsidP="00E97A62">
      <w:pPr>
        <w:pStyle w:val="Zhlav"/>
        <w:tabs>
          <w:tab w:val="left" w:pos="567"/>
        </w:tabs>
        <w:rPr>
          <w:szCs w:val="22"/>
        </w:rPr>
      </w:pPr>
      <w:r w:rsidRPr="00F02000">
        <w:rPr>
          <w:szCs w:val="22"/>
        </w:rPr>
        <w:t xml:space="preserve">Výsledky vsakovací zkoušky s proměnlivou hladinou vody ve vrtu JR-2 </w:t>
      </w:r>
      <w:r w:rsidR="004F12C4" w:rsidRPr="00F02000">
        <w:rPr>
          <w:szCs w:val="22"/>
        </w:rPr>
        <w:t>v</w:t>
      </w:r>
      <w:r w:rsidRPr="00F02000">
        <w:rPr>
          <w:szCs w:val="22"/>
        </w:rPr>
        <w:t xml:space="preserve">yjadřují hydraulické parametry prostředí z úrovně 1 – 3 m p.t., zahrnují tedy i vrstvu nehomogenních a anizotropních navážek (zde cca 2,50 m mocnou) a svrchní polohy jílovitých sedimentů v jejich podloží (F4 CS). Zkouška byla vyhodnocena dle ČSN 75 9010 „Vsakovací zařízení srážkových vod“, hodnota koeficientu vsaku (kv = Qzk/Azk (tedy podíl hodnoty přítoku vody do vrtu a vsakovací plochy) činí tedy kv = cca 3 . 10-7 </w:t>
      </w:r>
      <w:r w:rsidR="00655BF6" w:rsidRPr="00F02000">
        <w:rPr>
          <w:szCs w:val="22"/>
        </w:rPr>
        <w:t>p</w:t>
      </w:r>
      <w:r w:rsidR="004F12C4" w:rsidRPr="00F02000">
        <w:rPr>
          <w:szCs w:val="22"/>
        </w:rPr>
        <w:t>/</w:t>
      </w:r>
      <w:r w:rsidR="00655BF6" w:rsidRPr="00F02000">
        <w:rPr>
          <w:szCs w:val="22"/>
        </w:rPr>
        <w:t>p</w:t>
      </w:r>
      <w:r w:rsidR="00525D72" w:rsidRPr="00F02000">
        <w:rPr>
          <w:szCs w:val="22"/>
        </w:rPr>
        <w:t xml:space="preserve"> Na základě získaných údajů lze uvažovat pro jednotlivé zástupce kvarterního pokryvu s těmito hodnotami hydraulické konduktivity: </w:t>
      </w:r>
    </w:p>
    <w:p w14:paraId="19085437" w14:textId="77777777" w:rsidR="00525D72" w:rsidRPr="00F02000" w:rsidRDefault="00525D72" w:rsidP="00E97A62">
      <w:pPr>
        <w:pStyle w:val="Zhlav"/>
        <w:tabs>
          <w:tab w:val="left" w:pos="567"/>
        </w:tabs>
        <w:rPr>
          <w:szCs w:val="22"/>
        </w:rPr>
      </w:pPr>
      <w:r w:rsidRPr="00F02000">
        <w:rPr>
          <w:szCs w:val="22"/>
        </w:rPr>
        <w:t xml:space="preserve">Třída F3 MS kf = 1 . 10-7 až 7. 10-7 m.s-1 </w:t>
      </w:r>
    </w:p>
    <w:p w14:paraId="506D72F8" w14:textId="57F98657" w:rsidR="00525D72" w:rsidRPr="00F02000" w:rsidRDefault="00525D72" w:rsidP="00E97A62">
      <w:pPr>
        <w:pStyle w:val="Zhlav"/>
        <w:tabs>
          <w:tab w:val="left" w:pos="567"/>
        </w:tabs>
        <w:rPr>
          <w:szCs w:val="22"/>
        </w:rPr>
      </w:pPr>
      <w:r w:rsidRPr="00F02000">
        <w:rPr>
          <w:szCs w:val="22"/>
        </w:rPr>
        <w:t>Třída F4 CS kf = cca 3 . 10-8 m.s</w:t>
      </w:r>
      <w:r w:rsidR="00655BF6" w:rsidRPr="00F02000">
        <w:rPr>
          <w:szCs w:val="22"/>
        </w:rPr>
        <w:t>p</w:t>
      </w:r>
    </w:p>
    <w:p w14:paraId="07603804" w14:textId="77777777" w:rsidR="007629F1" w:rsidRPr="00F02000" w:rsidRDefault="007629F1" w:rsidP="00E97A62">
      <w:pPr>
        <w:pStyle w:val="Zhlav"/>
        <w:tabs>
          <w:tab w:val="left" w:pos="567"/>
        </w:tabs>
        <w:rPr>
          <w:szCs w:val="22"/>
        </w:rPr>
      </w:pPr>
    </w:p>
    <w:p w14:paraId="383DD978" w14:textId="6FBF9FBF" w:rsidR="00525D72" w:rsidRPr="00F02000" w:rsidRDefault="00525D72" w:rsidP="00E97A62">
      <w:pPr>
        <w:pStyle w:val="Zhlav"/>
        <w:tabs>
          <w:tab w:val="left" w:pos="567"/>
        </w:tabs>
        <w:rPr>
          <w:szCs w:val="22"/>
        </w:rPr>
      </w:pPr>
      <w:r w:rsidRPr="00F02000">
        <w:rPr>
          <w:szCs w:val="22"/>
        </w:rPr>
        <w:t>Podle nově provedených i archivních laboratorních rozborů vzorků podzemní vody se zde v prvním horizontu jedná o vodu vápenato-hydrogenkarbonátovou (základní typ Ca-HCO3</w:t>
      </w:r>
      <w:r w:rsidR="00AE7855" w:rsidRPr="00F02000">
        <w:rPr>
          <w:szCs w:val="22"/>
        </w:rPr>
        <w:t xml:space="preserve">) kyselé až slabě kyselé reakce (pH cca 6,6), slabě agresivní přítomností agresivního CO2 </w:t>
      </w:r>
      <w:r w:rsidRPr="00F02000">
        <w:rPr>
          <w:szCs w:val="22"/>
        </w:rPr>
        <w:t>(hodnota ve vodě z vrtu JR-1: &lt;5 mg/l; z vrtu JR-2: 12,2 mg/</w:t>
      </w:r>
      <w:r w:rsidR="00AE7855" w:rsidRPr="00F02000">
        <w:rPr>
          <w:szCs w:val="22"/>
        </w:rPr>
        <w:t>l.</w:t>
      </w:r>
    </w:p>
    <w:p w14:paraId="01919EC5" w14:textId="6FABC9B9" w:rsidR="00655BF6" w:rsidRPr="00F02000" w:rsidRDefault="00655BF6" w:rsidP="00E97A62">
      <w:pPr>
        <w:pStyle w:val="Zhlav"/>
        <w:tabs>
          <w:tab w:val="left" w:pos="567"/>
        </w:tabs>
        <w:rPr>
          <w:szCs w:val="22"/>
        </w:rPr>
      </w:pPr>
      <w:r w:rsidRPr="00F02000">
        <w:rPr>
          <w:szCs w:val="22"/>
        </w:rPr>
        <w:t xml:space="preserve">Průzkumnými pracemi nebyly zjištěny známky termální aktivity území, nejvyšší teplota podzemní vody zastižené průzkumnými vrty činila 11,5°C (vrt JR-2, měřeno 0,50 m pod hladinou vody); hodnoty teploty byly při prvních měřeních po ustálení ovlivněny vrtným procesem; rovněž dle charakteristik fyzikálně-chemických je evidentní, že vrty zastihly středně mineralizované vody odlišného hydrogeochemického typu než </w:t>
      </w:r>
      <w:r w:rsidR="00AE7855" w:rsidRPr="00F02000">
        <w:rPr>
          <w:szCs w:val="22"/>
        </w:rPr>
        <w:t xml:space="preserve">je </w:t>
      </w:r>
      <w:r w:rsidRPr="00F02000">
        <w:rPr>
          <w:szCs w:val="22"/>
        </w:rPr>
        <w:t>karlovarská terma. Proplynění podzemní vody CO</w:t>
      </w:r>
      <w:r w:rsidRPr="00F02000">
        <w:rPr>
          <w:sz w:val="14"/>
          <w:szCs w:val="14"/>
        </w:rPr>
        <w:t xml:space="preserve">2 </w:t>
      </w:r>
      <w:r w:rsidRPr="00F02000">
        <w:rPr>
          <w:szCs w:val="22"/>
        </w:rPr>
        <w:t>je rovněž velmi nízké, což je determinováno mj. i výraznou drenáží puklinové zvodně granitového masivu v úpatních partiích svahu jz. od areálu. Nejvyšší dokumentovaná koncentrace CO</w:t>
      </w:r>
      <w:r w:rsidRPr="00F02000">
        <w:rPr>
          <w:sz w:val="14"/>
          <w:szCs w:val="14"/>
        </w:rPr>
        <w:t xml:space="preserve">2 </w:t>
      </w:r>
      <w:r w:rsidRPr="00F02000">
        <w:rPr>
          <w:szCs w:val="22"/>
        </w:rPr>
        <w:t>v půdním vzduchu činila 0,31% obj. (vrt JR-1), což je hodnota, kterou lze připsat na vrub běžným biogenním procesům v půdním krytu.</w:t>
      </w:r>
    </w:p>
    <w:p w14:paraId="0E90362E" w14:textId="577897BC" w:rsidR="00655BF6" w:rsidRPr="00F02000" w:rsidRDefault="00655BF6" w:rsidP="00E97A62">
      <w:pPr>
        <w:pStyle w:val="Zhlav"/>
        <w:tabs>
          <w:tab w:val="left" w:pos="567"/>
        </w:tabs>
        <w:rPr>
          <w:szCs w:val="22"/>
        </w:rPr>
      </w:pPr>
      <w:r w:rsidRPr="00F02000">
        <w:rPr>
          <w:szCs w:val="22"/>
        </w:rPr>
        <w:t>Hlubší cirkulace podzemních vod je v lokalitě zjevně vázána na diskontinuity (pukliny, trhliny a poruchová pásma) v granitovém masivu a nebyla tedy provedenými průzkumnými pracemi zastižena.</w:t>
      </w:r>
    </w:p>
    <w:p w14:paraId="4861FAD6" w14:textId="507BB3CD" w:rsidR="00655BF6" w:rsidRPr="00F02000" w:rsidRDefault="00655BF6" w:rsidP="00E97A62">
      <w:pPr>
        <w:pStyle w:val="Zhlav"/>
        <w:tabs>
          <w:tab w:val="left" w:pos="567"/>
        </w:tabs>
        <w:rPr>
          <w:szCs w:val="22"/>
        </w:rPr>
      </w:pPr>
    </w:p>
    <w:p w14:paraId="34AD8FA6" w14:textId="555BA492" w:rsidR="00655BF6" w:rsidRPr="00F02000" w:rsidRDefault="00655BF6" w:rsidP="00E97A62">
      <w:pPr>
        <w:pStyle w:val="Zhlav"/>
        <w:tabs>
          <w:tab w:val="left" w:pos="567"/>
        </w:tabs>
        <w:rPr>
          <w:szCs w:val="22"/>
        </w:rPr>
      </w:pPr>
      <w:r w:rsidRPr="00F02000">
        <w:rPr>
          <w:szCs w:val="22"/>
        </w:rPr>
        <w:t>Inženýrsko-geologické zhodnocení, geotechnické vlastnosti zemin a hornin</w:t>
      </w:r>
    </w:p>
    <w:p w14:paraId="772585E4" w14:textId="3ED11EFD" w:rsidR="00655BF6" w:rsidRPr="00F02000" w:rsidRDefault="00655BF6" w:rsidP="00E97A62">
      <w:pPr>
        <w:pStyle w:val="Zhlav"/>
        <w:tabs>
          <w:tab w:val="left" w:pos="567"/>
        </w:tabs>
        <w:rPr>
          <w:b/>
          <w:bCs/>
          <w:szCs w:val="22"/>
        </w:rPr>
      </w:pPr>
      <w:r w:rsidRPr="00F02000">
        <w:rPr>
          <w:szCs w:val="22"/>
        </w:rPr>
        <w:t xml:space="preserve">Geologické a základové poměry ve sledované lokalitě klasifikujeme v souladu ČSN 73 1005 „Inženýrskogeologický průzkum“ jako </w:t>
      </w:r>
      <w:r w:rsidRPr="00F02000">
        <w:rPr>
          <w:b/>
          <w:bCs/>
          <w:szCs w:val="22"/>
        </w:rPr>
        <w:t>složité</w:t>
      </w:r>
      <w:r w:rsidRPr="00F02000">
        <w:rPr>
          <w:szCs w:val="22"/>
        </w:rPr>
        <w:t>. Situace je zde komplikována vrstvou navážky i poměrně mocnou polohou kvartérních deluvio-fluviálních sedimentů a zcela rozložené žuly nízké geotechnické kvality, které vystupují v zóně potenciálního plošného zakládání. Základové poměry staveniště zásadně ovlivňuje mocná poloha kaolinicky rozložené žuly charakteru prachovitého a písčitého jílu, vyskytující se pravděpodobně až do úrovně kolem 30 m pod stávajícím povrchem terénu. Základové poměry objektu bude ovlivňovat nespojitý horizont podzemní vody, který byl zastižen průzkumnými vrty v hloubkách 3,4 až 7,4 m pod povrchem stávajícího terénu, přičemž po 24 hodinách se podzemní voda ve vrtech ustálila v hloubce 2,55 až 4,59 m.</w:t>
      </w:r>
      <w:r w:rsidR="00646875" w:rsidRPr="00F02000">
        <w:rPr>
          <w:szCs w:val="22"/>
        </w:rPr>
        <w:t xml:space="preserve"> V závislosti na projektované výstavbě (projektována výstavba čtyř podlažního rozsáhlého členitého objektu se suterénem – tedy objektu se staticky náročnou konstrukcí) bude nutno postupovat ve smyslu ČSN EN 1997-1 Eurokód 7</w:t>
      </w:r>
      <w:r w:rsidR="00646875" w:rsidRPr="00F02000">
        <w:rPr>
          <w:b/>
          <w:bCs/>
          <w:szCs w:val="22"/>
        </w:rPr>
        <w:t xml:space="preserve"> </w:t>
      </w:r>
      <w:r w:rsidR="00646875" w:rsidRPr="00F02000">
        <w:rPr>
          <w:szCs w:val="22"/>
        </w:rPr>
        <w:t xml:space="preserve">podle principů </w:t>
      </w:r>
      <w:r w:rsidR="00646875" w:rsidRPr="00F02000">
        <w:rPr>
          <w:b/>
          <w:bCs/>
          <w:szCs w:val="22"/>
        </w:rPr>
        <w:t>3. geotechnické kategorie.</w:t>
      </w:r>
    </w:p>
    <w:p w14:paraId="779EAC4B" w14:textId="4181FBC3" w:rsidR="00646875" w:rsidRPr="00F02000" w:rsidRDefault="00646875" w:rsidP="00E97A62">
      <w:pPr>
        <w:pStyle w:val="Zhlav"/>
        <w:tabs>
          <w:tab w:val="left" w:pos="567"/>
        </w:tabs>
        <w:rPr>
          <w:szCs w:val="22"/>
        </w:rPr>
      </w:pPr>
      <w:r w:rsidRPr="00F02000">
        <w:rPr>
          <w:szCs w:val="22"/>
        </w:rPr>
        <w:t>Předpokládáme hlubinný způsob zakládání na širokoprofilových vrtaných pilotách, vetknutých do prostředí žulového podloží charakteru zeminy až poloskalní horniny (plovoucí piloty).</w:t>
      </w:r>
    </w:p>
    <w:p w14:paraId="32A45144" w14:textId="62A5399C" w:rsidR="007629F1" w:rsidRPr="00F02000" w:rsidRDefault="007629F1" w:rsidP="00E97A62">
      <w:pPr>
        <w:pStyle w:val="Zhlav"/>
        <w:tabs>
          <w:tab w:val="left" w:pos="567"/>
        </w:tabs>
        <w:rPr>
          <w:szCs w:val="22"/>
        </w:rPr>
      </w:pPr>
      <w:r w:rsidRPr="00F02000">
        <w:rPr>
          <w:szCs w:val="22"/>
        </w:rPr>
        <w:t>Geologické poměry lokality jsou přehledně zobrazeny na geologických řezech, které byly sestaveny na základě dokumentace provedených průzkumných prací a které jsou součástí příslušné dokumentace v dokladové části této PD.</w:t>
      </w:r>
    </w:p>
    <w:p w14:paraId="6FA3C0EC" w14:textId="77777777" w:rsidR="00EF67A1" w:rsidRPr="00F02000" w:rsidRDefault="00EF67A1" w:rsidP="00E97A62">
      <w:pPr>
        <w:pStyle w:val="Zhlav"/>
        <w:tabs>
          <w:tab w:val="left" w:pos="567"/>
        </w:tabs>
        <w:rPr>
          <w:szCs w:val="22"/>
        </w:rPr>
      </w:pPr>
    </w:p>
    <w:p w14:paraId="24B6E4A3" w14:textId="2E618E7B" w:rsidR="00173908" w:rsidRPr="00F02000" w:rsidRDefault="00173908" w:rsidP="00E97A62">
      <w:pPr>
        <w:pStyle w:val="Zhlav"/>
        <w:tabs>
          <w:tab w:val="left" w:pos="567"/>
        </w:tabs>
        <w:rPr>
          <w:szCs w:val="22"/>
        </w:rPr>
      </w:pPr>
      <w:r w:rsidRPr="00F02000">
        <w:rPr>
          <w:szCs w:val="22"/>
        </w:rPr>
        <w:t xml:space="preserve">Geotechnický typ č. 1 (GT1) </w:t>
      </w:r>
    </w:p>
    <w:p w14:paraId="738F1E6C" w14:textId="032F6B50" w:rsidR="00173908" w:rsidRPr="00F02000" w:rsidRDefault="00173908"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Nejsvrchnější vrstvu ve sledované lokalitě tvoří do hloubky 2 - 3 m navážky, které reprezentují spíše nesoudržný hlinitopísčito-úlomkovitý materiál s příměsí stavebního odpadu (nehutněný, středně ulehlý materiál). Z hlediska zakládání je nutno tento materiál hodnotit jako zcela nevhodný; z podzákladí objektu bude proto třeba zeminy navážek odstranit. Podle ČSN 73 6133 „Návrh a provádění zemního tělesa pozemních komunikací“ jsou zeminy tohoto typu dle Tab. A.1 zařazeny jako podmínečně vhodné do násypů i pro podloží komunikací; při obsahu nevhodných příměsí - stavebního odpadu (plech, cihly, dřevo, tkaniny apod.), organických zemin (jíly, bahna), rozměrných balvanů až bloků betonu, případně i částí zdiva jsou však do násypů i zásypů nevhodné.</w:t>
      </w:r>
    </w:p>
    <w:p w14:paraId="27B69D9E" w14:textId="5D93CDA1" w:rsidR="00173908" w:rsidRPr="00F02000" w:rsidRDefault="00405D42"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b/>
      </w:r>
      <w:r w:rsidR="00173908" w:rsidRPr="00F02000">
        <w:rPr>
          <w:rFonts w:ascii="Arial Narrow" w:hAnsi="Arial Narrow" w:cs="Times New Roman"/>
          <w:color w:val="auto"/>
          <w:sz w:val="22"/>
          <w:szCs w:val="22"/>
        </w:rPr>
        <w:t xml:space="preserve">Geotechnický typ č. 2 (GT2) </w:t>
      </w:r>
    </w:p>
    <w:p w14:paraId="628F92B7" w14:textId="065AF286" w:rsidR="00173908" w:rsidRPr="00F02000" w:rsidRDefault="00173908"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Zahrnuje svrchní vrstvu deluvio-fluviálních sedimentů se zvýšeným zastoupením jemnozrnné (jílovité a prachovité) frakce, pokrývajících celou plochu zkoumaných pozemků do hloubky cca 3,5 až 4,0 m. Při zjištěné převažující konzistenci je nutno uvažovat v tomto prostředí orientační hodnotu tabulkové výpočtové únosnosti Rdt = 150 kPa.</w:t>
      </w:r>
      <w:r w:rsidR="00405D42" w:rsidRPr="00F02000">
        <w:rPr>
          <w:rFonts w:ascii="Arial Narrow" w:hAnsi="Arial Narrow" w:cs="Times New Roman"/>
          <w:color w:val="auto"/>
          <w:sz w:val="22"/>
          <w:szCs w:val="22"/>
        </w:rPr>
        <w:t xml:space="preserve"> Z hlediska zakládání náročných objektů rozhodně nedoporučujeme na této svrchní poloze deluvio-fluviálních zemin GT2 z důvodu jejich nízké únosnosti zakládat. Základové půdy tvořené těmito zeminami s vyšším podílem jemnozrnné frakce navíc podmiňují některé negativní vlastnosti – náchylnost k objemovým změnám, vysokou namrzavost, rozbřídavost. Je nutno také upozornit, že zeminy GT2 jsou již převážně v dosahu oscilací hladiny podzemní vody. Podle ČSN 73 6133 jsou zařazeny jako podmínečně vhodné do násypů a podmínečně vhodné až bez úpravy nevhodné pro podloží komunikací. Jsou nebezpečně namrzavé, při převlhčení jsou prakticky nezhutnitelné.</w:t>
      </w:r>
    </w:p>
    <w:p w14:paraId="7C082DAB" w14:textId="6E2FD922" w:rsidR="00405D42" w:rsidRPr="00F02000" w:rsidRDefault="00FB0906"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b/>
      </w:r>
      <w:r w:rsidR="00405D42" w:rsidRPr="00F02000">
        <w:rPr>
          <w:rFonts w:ascii="Arial Narrow" w:hAnsi="Arial Narrow" w:cs="Times New Roman"/>
          <w:color w:val="auto"/>
          <w:sz w:val="22"/>
          <w:szCs w:val="22"/>
        </w:rPr>
        <w:t xml:space="preserve">Geotechnický typ č. 3 (GT3a, GT3b, GT3) </w:t>
      </w:r>
    </w:p>
    <w:p w14:paraId="06607E0A" w14:textId="77777777" w:rsidR="00FB0906" w:rsidRPr="00F02000" w:rsidRDefault="00405D42"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Kaolinizovaná žula dominantně charakteru prachovitého a jemně až hrubě písčitého jílu; podle archivních i nových laboratorních rozborů ji řadíme mezi zeminy až po rozhraní zeminy a poloskalní horniny. Orientační hodnota Rdt = 200 kPa při aktuální zjištěné tuhé/pevné až pevné konzistenci. Dle terminologie platné ČSN EN ISO 14689-1 je to hornina zcela zvětralá až eluvium. Podle nově provedené sondáže i dle archívní dokumentace jsou místní žuly postižené kaolinizací do velkých hloubek - nelze tedy předpokládat, že kvalita horninového masivu zde bude s hloubkou nějak výrazně narůstat. Při povrchu alterovaného, kaolinicky rozloženého žulového masivu se nachází poloha mocná cca 0,5 – 1,0 m, která vykazuje nižší geotechnickou kvalitu (slabě písčitý jíl často tuhé konzistence, povrch vyčleněného geotechnického typu GT3a) – při povrchu je tedy nutno místy počítat i s nižší hodnotou Rdt = 150 kPa. Dle předkládaného geologického řezu se v případě rozložených hornin GT3a jedná o prostředí, které bude v největší míře tvořit základovou půdu potenciálních plošných základů navrhované výstavby. Pro založení staticky náročného objektu nedoporučujeme prostředí GT3a jako základovou půdu využít.</w:t>
      </w:r>
      <w:r w:rsidR="00FB0906" w:rsidRPr="00F02000">
        <w:rPr>
          <w:rFonts w:ascii="Arial Narrow" w:hAnsi="Arial Narrow" w:cs="Times New Roman"/>
          <w:color w:val="auto"/>
          <w:sz w:val="22"/>
          <w:szCs w:val="22"/>
        </w:rPr>
        <w:t xml:space="preserve"> </w:t>
      </w:r>
    </w:p>
    <w:p w14:paraId="6A16B4DA" w14:textId="68C23A28" w:rsidR="00405D42" w:rsidRPr="00F02000" w:rsidRDefault="00FB0906"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Hlouběji byl v rámci geotypu 3 vymezen geotyp GT3b, který zahrnuje polohu písčitého až štěrkovitého jílu třídy F4 CS (saclSi) zasahující do hloubky cca 6 až 9,5 m pod terén. Rdt = 200 - 250 kPa při zachování pevné konzistence.</w:t>
      </w:r>
    </w:p>
    <w:p w14:paraId="70C9884A" w14:textId="77777777" w:rsidR="00FB0906" w:rsidRPr="00F02000" w:rsidRDefault="00FB0906"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Z hlediska plošného zakládání je prostředí GT3a, GT3b svými vlastnostmi obdobně jako zeminy GT2 problematické, rovněž citlivé na změny vlhkosti. </w:t>
      </w:r>
    </w:p>
    <w:p w14:paraId="7E3DF78E" w14:textId="7E7E6C33" w:rsidR="00FB0906" w:rsidRPr="00F02000" w:rsidRDefault="00FB0906"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Od hloubky cca 6,0 až 9,5 m pod stávajícím terénem je možno dle makroskopických popisů provedených vrtů vymezit geotyp GT3, charakterizovaný kaolinicky rozloženou žulou charakteru středně až hrubě písčitého jílu či písčité hlíny pevné konzistence třídy F4 – F3 až měkké podskalní horniny třídy R6 až R6/R5. Podle klasifikace ČSN EN ISO 14689-1 je to hornina zcela až velmi zvětralá. Z hlediska hlubinného zakládání reprezentuje prostředí GT3 již přijatelnou alternativu pro vetknutí pilot hlubinného způsobu zakládání; v případě zakládání na pilotách je třeba počítat převážně s plovoucími pilotami, kde bude spíše využito jejich plášťové tření. Kaolinizovaný granit (charakter měkčí poloskalní horniny) je možno již považovat v zásadě za homogenní.</w:t>
      </w:r>
    </w:p>
    <w:p w14:paraId="0149DE50" w14:textId="09E248D4" w:rsidR="00405D42" w:rsidRPr="00F02000" w:rsidRDefault="00405D42" w:rsidP="00020962">
      <w:pPr>
        <w:pStyle w:val="Default"/>
        <w:tabs>
          <w:tab w:val="left" w:pos="567"/>
        </w:tabs>
        <w:ind w:firstLine="567"/>
        <w:jc w:val="both"/>
        <w:rPr>
          <w:rFonts w:ascii="Arial Narrow" w:hAnsi="Arial Narrow" w:cs="Times New Roman"/>
          <w:color w:val="auto"/>
          <w:sz w:val="22"/>
          <w:szCs w:val="22"/>
        </w:rPr>
      </w:pPr>
    </w:p>
    <w:p w14:paraId="4910B579" w14:textId="25605255" w:rsidR="00405D42" w:rsidRPr="00F02000" w:rsidRDefault="00FB0906"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Základové poměry</w:t>
      </w:r>
    </w:p>
    <w:p w14:paraId="52701D1B" w14:textId="47821025" w:rsidR="00FB0906" w:rsidRPr="00F02000" w:rsidRDefault="00FB0906"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Objekt bude zakládán po demolici stávající školní budovy v prostoru školních pozemků – bude přistavěn ke stávající historické budově s jedním suterénem, úroveň podlahy tohoto suterénu je dle předaných podkladů výše než suterén v půdorysu novostavby.  (Pozn.: 2.suterén </w:t>
      </w:r>
      <w:r w:rsidR="00AE7855" w:rsidRPr="00F02000">
        <w:rPr>
          <w:rFonts w:ascii="Arial Narrow" w:hAnsi="Arial Narrow" w:cs="Times New Roman"/>
          <w:color w:val="auto"/>
          <w:sz w:val="22"/>
          <w:szCs w:val="22"/>
        </w:rPr>
        <w:t xml:space="preserve">v navrhované přístavbě </w:t>
      </w:r>
      <w:r w:rsidRPr="00F02000">
        <w:rPr>
          <w:rFonts w:ascii="Arial Narrow" w:hAnsi="Arial Narrow" w:cs="Times New Roman"/>
          <w:color w:val="auto"/>
          <w:sz w:val="22"/>
          <w:szCs w:val="22"/>
        </w:rPr>
        <w:t>tvoří pouze lokální prohloubení mimo dosah základů stávajících budov</w:t>
      </w:r>
      <w:r w:rsidR="000A30DE" w:rsidRPr="00F02000">
        <w:rPr>
          <w:rFonts w:ascii="Arial Narrow" w:hAnsi="Arial Narrow" w:cs="Times New Roman"/>
          <w:color w:val="auto"/>
          <w:sz w:val="22"/>
          <w:szCs w:val="22"/>
        </w:rPr>
        <w:t>)</w:t>
      </w:r>
      <w:r w:rsidRPr="00F02000">
        <w:rPr>
          <w:rFonts w:ascii="Arial Narrow" w:hAnsi="Arial Narrow" w:cs="Times New Roman"/>
          <w:color w:val="auto"/>
          <w:sz w:val="22"/>
          <w:szCs w:val="22"/>
        </w:rPr>
        <w:t>.</w:t>
      </w:r>
    </w:p>
    <w:p w14:paraId="0C9EB84A" w14:textId="7B4348BD" w:rsidR="00FB0906" w:rsidRPr="00F02000" w:rsidRDefault="00FB0906"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V případě plošného zakládání by bylo potřeba (s ohledem na nízkou geotechnickou kvalitu zemin a rozložených hornin v přípovrchovém patře) plošné základové konstrukce situovat hlouběji do prostředí hornin vymezených do geotechnického typu GT3b až povrchových partií kaolinicky alterovaných hornin GT3, tj. do hloubky cca 6 m pod stávajícím </w:t>
      </w:r>
      <w:r w:rsidR="00352169" w:rsidRPr="00F02000">
        <w:rPr>
          <w:rFonts w:ascii="Arial Narrow" w:hAnsi="Arial Narrow" w:cs="Times New Roman"/>
          <w:color w:val="auto"/>
          <w:sz w:val="22"/>
          <w:szCs w:val="22"/>
        </w:rPr>
        <w:t>terénem – viz</w:t>
      </w:r>
      <w:r w:rsidRPr="00F02000">
        <w:rPr>
          <w:rFonts w:ascii="Arial Narrow" w:hAnsi="Arial Narrow" w:cs="Times New Roman"/>
          <w:color w:val="auto"/>
          <w:sz w:val="22"/>
          <w:szCs w:val="22"/>
        </w:rPr>
        <w:t xml:space="preserve"> geologický řez. V této úrovni je možno orientačně uvažovat hodnotu Rdt = 250 kPa, což z hlediska zakládané náročné konstrukce patrně nebude postačovat. V této zóně se tedy nejedná o nijak geotechnicky kvalitní základovou půdu - i zde je nutno počítat s náchylností k objemovým změnám, vyplývající z jemnozrnné skladby daného prostředí. V prostředí GT3b musí být tedy v průběhu zakládání zajištěny podmínky pro eliminaci negativních klimatických vlivů; s tím souvisí také nutnost odvést po dokončení finálních stavebních úprav všechny srážkové vody mimo bezprostřední blízkost objektu tak, aby nedocházelo k jejich zasakování v okolí plošných základů. V případě zastižení prostředí s tuhou konzistencí by bylo nutno základovou spáru plošných základů lokálně prohloubit a vzniklé prohlubně vyplombovat betonem. Dalším problémem bude nutnost odčerpávání podzemní vody z výkopů základů. Pokud dojde v rámci výkopů plošných základů k naražení hladiny podzemní vody, je nutno počítat s jejím nástupem do výkopu a s tím související degradací základové půdy, byť by se jednalo pouze o omezeně vydatný, nespojitý horizont.</w:t>
      </w:r>
    </w:p>
    <w:p w14:paraId="7AA9D91B" w14:textId="7F5DE097" w:rsidR="00FB0906" w:rsidRPr="00F02000" w:rsidRDefault="00FB0906" w:rsidP="00020962">
      <w:pPr>
        <w:pStyle w:val="Default"/>
        <w:tabs>
          <w:tab w:val="left" w:pos="567"/>
        </w:tabs>
        <w:ind w:firstLine="567"/>
        <w:jc w:val="both"/>
        <w:rPr>
          <w:rFonts w:ascii="Arial Narrow" w:hAnsi="Arial Narrow" w:cs="Times New Roman"/>
          <w:color w:val="auto"/>
          <w:sz w:val="22"/>
          <w:szCs w:val="22"/>
        </w:rPr>
      </w:pPr>
    </w:p>
    <w:p w14:paraId="43DCCA72" w14:textId="60D07007" w:rsidR="00725D7B" w:rsidRPr="00F02000" w:rsidRDefault="00725D7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Z výše uvedených předpokladů pro zdárný průběh plošného zakládání vyplývají pro tento způsob tyto negativní faktory: </w:t>
      </w:r>
    </w:p>
    <w:p w14:paraId="084F5680" w14:textId="4FC02DB6" w:rsidR="00725D7B" w:rsidRPr="00F02000" w:rsidRDefault="00725D7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 xml:space="preserve">a) značná hloubka plošného základu v geotechnicky příznivějším prostředí GT3b, GT3 vůči upravenému terénu </w:t>
      </w:r>
    </w:p>
    <w:p w14:paraId="66B6333B" w14:textId="74E62D8A" w:rsidR="00725D7B" w:rsidRPr="00F02000" w:rsidRDefault="00725D7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 xml:space="preserve">b) geotechnicky málo kvalitní základové půdy v dosahu přijatelné hloubky plošného zakládání </w:t>
      </w:r>
    </w:p>
    <w:p w14:paraId="76D84A41" w14:textId="191BD1BB" w:rsidR="00725D7B" w:rsidRPr="00F02000" w:rsidRDefault="00725D7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 xml:space="preserve">c) náročnost prací při plošném zakládání (dočištění, úprava a ochrana základové spáry) </w:t>
      </w:r>
    </w:p>
    <w:p w14:paraId="62A58810" w14:textId="3B09F2F4" w:rsidR="00725D7B" w:rsidRPr="00F02000" w:rsidRDefault="00725D7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 xml:space="preserve">d) ovlivnění některých výkopů přítomností podzemní vody. </w:t>
      </w:r>
    </w:p>
    <w:p w14:paraId="0361AFBF" w14:textId="77777777" w:rsidR="00725D7B" w:rsidRPr="00F02000" w:rsidRDefault="00725D7B" w:rsidP="00020962">
      <w:pPr>
        <w:pStyle w:val="Default"/>
        <w:tabs>
          <w:tab w:val="left" w:pos="567"/>
        </w:tabs>
        <w:ind w:firstLine="567"/>
        <w:jc w:val="both"/>
        <w:rPr>
          <w:rFonts w:ascii="Arial Narrow" w:hAnsi="Arial Narrow" w:cs="Times New Roman"/>
          <w:color w:val="auto"/>
          <w:sz w:val="22"/>
          <w:szCs w:val="22"/>
        </w:rPr>
      </w:pPr>
    </w:p>
    <w:p w14:paraId="4F7E063A" w14:textId="426AAFF1" w:rsidR="00FB0906" w:rsidRPr="00F02000" w:rsidRDefault="00725D7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Preferovanou variantou, prakticky eliminující nepříznivé základové podmínky stanovené v přípovrchovém patře, je alternativa hlubinného způsobu zakládání prostřednictvím vrtaných betonových pilot vetknutých do horninového podkladu třídy F4/R6 vymezeného do GT3. Směrem do hloubky se geotechnické vlastnosti horninového masívu zlepšují pouze nepatrně; hlouběji hornin</w:t>
      </w:r>
      <w:r w:rsidR="00EB073B" w:rsidRPr="00F02000">
        <w:rPr>
          <w:rFonts w:ascii="Arial Narrow" w:hAnsi="Arial Narrow" w:cs="Times New Roman"/>
          <w:color w:val="auto"/>
          <w:sz w:val="22"/>
          <w:szCs w:val="22"/>
        </w:rPr>
        <w:t>u tvoří</w:t>
      </w:r>
      <w:r w:rsidRPr="00F02000">
        <w:rPr>
          <w:rFonts w:ascii="Arial Narrow" w:hAnsi="Arial Narrow" w:cs="Times New Roman"/>
          <w:color w:val="auto"/>
          <w:sz w:val="22"/>
          <w:szCs w:val="22"/>
        </w:rPr>
        <w:t xml:space="preserve"> drobný štěrčík až měkké úlomky s jílovitou výplní, odpovídá třídě R6 až R6/R5. I v této zóně je ještě místy nutno počítat s možným zastižením méně geotechnicky kvalitních poloh s převažující jemnozrnnou frakcí i sníženým stupněm konzistence v důsledku lokálního zvodnění.</w:t>
      </w:r>
    </w:p>
    <w:p w14:paraId="11EC885F" w14:textId="4F672E38" w:rsidR="00EB073B" w:rsidRPr="00F02000" w:rsidRDefault="00EB073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Při dané úrovni dna stavební jámy lze délku širokoprofilových vrtaných betonových pilot při vetknutí minimálně 3 - 4 metru do horniny GT3 (pod úroveň svrchní oslabené zóny) odhadovat v rozmezí 9 až 12 m. Je třeba počítat s plovoucími pilotami, kde bude využito jejich plášťové tření. Délky jednotlivých pilot bude nutno korigovat s ohledem na kvalitu zastižené horniny (geotechnický dozor). Vrtání pilot bude ovlivněno i přítomností podzemní vody, která podle provedených laboratorní rozborů vykazuje slabou agresivitu na beton (síranovou i uhličitanovou agresivitu); lze proto v rámci primární ochrany pilotových prvků doporučit použít odpovídající cementové směsi. Při zastižení vydatnějšího přítoku podzemní vody bude vývrt piloty pravděpodobně potřeba pažit, případně vodu odčerpávat.</w:t>
      </w:r>
    </w:p>
    <w:p w14:paraId="306A78F8" w14:textId="3B66CE01" w:rsidR="00EB073B" w:rsidRPr="00F02000" w:rsidRDefault="00EB073B"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Vrtatelnost pro piloty:</w:t>
      </w:r>
      <w:r w:rsidRPr="00F02000">
        <w:rPr>
          <w:rFonts w:ascii="Arial Narrow" w:hAnsi="Arial Narrow" w:cs="Times New Roman"/>
          <w:color w:val="auto"/>
          <w:sz w:val="22"/>
          <w:szCs w:val="22"/>
        </w:rPr>
        <w:tab/>
        <w:t xml:space="preserve">Písčité jíly, jíly, jílovité písky GT2 ………I. </w:t>
      </w:r>
    </w:p>
    <w:p w14:paraId="17F438C2" w14:textId="365419E8" w:rsidR="00EB073B" w:rsidRPr="00F02000" w:rsidRDefault="00EB073B"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b/>
      </w:r>
      <w:r w:rsidRPr="00F02000">
        <w:rPr>
          <w:rFonts w:ascii="Arial Narrow" w:hAnsi="Arial Narrow" w:cs="Times New Roman"/>
          <w:color w:val="auto"/>
          <w:sz w:val="22"/>
          <w:szCs w:val="22"/>
        </w:rPr>
        <w:tab/>
      </w:r>
      <w:r w:rsidRPr="00F02000">
        <w:rPr>
          <w:rFonts w:ascii="Arial Narrow" w:hAnsi="Arial Narrow" w:cs="Times New Roman"/>
          <w:color w:val="auto"/>
          <w:sz w:val="22"/>
          <w:szCs w:val="22"/>
        </w:rPr>
        <w:tab/>
      </w:r>
      <w:r w:rsidRPr="00F02000">
        <w:rPr>
          <w:rFonts w:ascii="Arial Narrow" w:hAnsi="Arial Narrow" w:cs="Times New Roman"/>
          <w:color w:val="auto"/>
          <w:sz w:val="22"/>
          <w:szCs w:val="22"/>
        </w:rPr>
        <w:tab/>
        <w:t>Navážky GT1, rozložená žula GT3 .……I. – II.</w:t>
      </w:r>
    </w:p>
    <w:p w14:paraId="445C82B7" w14:textId="77777777" w:rsidR="00CA0189" w:rsidRPr="00F02000" w:rsidRDefault="00CA0189" w:rsidP="00020962">
      <w:pPr>
        <w:pStyle w:val="Default"/>
        <w:tabs>
          <w:tab w:val="left" w:pos="567"/>
        </w:tabs>
        <w:ind w:firstLine="567"/>
        <w:jc w:val="both"/>
        <w:rPr>
          <w:rFonts w:ascii="Arial Narrow" w:hAnsi="Arial Narrow" w:cs="Times New Roman"/>
          <w:color w:val="auto"/>
          <w:sz w:val="22"/>
          <w:szCs w:val="22"/>
        </w:rPr>
      </w:pPr>
    </w:p>
    <w:p w14:paraId="753A6AEF" w14:textId="5F4A6DE6" w:rsidR="00EB073B" w:rsidRPr="00F02000" w:rsidRDefault="00EB073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Z</w:t>
      </w:r>
      <w:r w:rsidR="00552479" w:rsidRPr="00F02000">
        <w:rPr>
          <w:rFonts w:ascii="Arial Narrow" w:hAnsi="Arial Narrow" w:cs="Times New Roman"/>
          <w:color w:val="auto"/>
          <w:sz w:val="22"/>
          <w:szCs w:val="22"/>
        </w:rPr>
        <w:t>ajištění stavební jámy výkopů</w:t>
      </w:r>
      <w:r w:rsidR="007C1FAD" w:rsidRPr="00F02000">
        <w:rPr>
          <w:rFonts w:ascii="Arial Narrow" w:hAnsi="Arial Narrow" w:cs="Times New Roman"/>
          <w:color w:val="auto"/>
          <w:sz w:val="22"/>
          <w:szCs w:val="22"/>
        </w:rPr>
        <w:t>:</w:t>
      </w:r>
      <w:r w:rsidRPr="00F02000">
        <w:rPr>
          <w:rFonts w:ascii="Arial Narrow" w:hAnsi="Arial Narrow" w:cs="Times New Roman"/>
          <w:color w:val="auto"/>
          <w:sz w:val="22"/>
          <w:szCs w:val="22"/>
        </w:rPr>
        <w:t xml:space="preserve"> </w:t>
      </w:r>
    </w:p>
    <w:p w14:paraId="2D9FE0A1" w14:textId="6A150469" w:rsidR="00FB0906" w:rsidRPr="00F02000" w:rsidRDefault="00EB073B"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Stavební jáma v prostoru staveniště předpokládá hloubku výkopů cca 2 – 4 m pod stávající terén. Výkop stavební jámy bude nutno i vzhledem k očekávaným přítokům podzemní vody zapažit vertikálními pažícími konstrukcemi. V zeminách GT1, GT2 a horninách GT3a by bylo nutno výkopy do 3 m svahovat v dočasných sklonech 1 : 1. Hlubší výkopy je třeba rozdělit vodorovnou lavičkou šíře min. 0,5 m. Při zastižení průsaků nebo vývěrů podzemní vody je nutno počítat s okamžitým zhoršením stability výkopu.</w:t>
      </w:r>
      <w:r w:rsidR="009B5189" w:rsidRPr="00F02000">
        <w:rPr>
          <w:rFonts w:ascii="Arial Narrow" w:hAnsi="Arial Narrow" w:cs="Times New Roman"/>
          <w:color w:val="auto"/>
          <w:sz w:val="22"/>
          <w:szCs w:val="22"/>
        </w:rPr>
        <w:t xml:space="preserve"> Pro trvalou ochranu objektu bude nezbytné suterén objektu zabezpečit odpovídajícím hydroizolačním systémem, resp. navrhnout trvale účinný systém obvodové drenáže. Je nutné zabránit vzniku bariérového efektu, vzdutí mělkých podzemních vod a ovlivnění okolních objektů. Počáteční vydatnost přítoku podzemní vody při otevření jámy doporučujeme uvažovat orientačně 0,5 – 1 l/s; po uvolnění statické zásoby kolektoru při delším otevření jámy pak očekáváme snížení přítoku pod hranici 0,5 l/s. Lokální průsaky a drobné výrony podzemní vody bude třeba zachytit do sběrných jímek a ze stavební jámy odčerpávat. Upozorňujeme na vývěry podzemní vody v suterénu stávajícího objektu školy v sv. části areálu!</w:t>
      </w:r>
    </w:p>
    <w:p w14:paraId="6B1BAD45" w14:textId="391A6FBA" w:rsidR="00FB0906" w:rsidRPr="00F02000" w:rsidRDefault="009B518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Pro otevření stavební jámy v těsné blízkosti stávajícího domu je třeba počítat (pokud bude výkop zasahovat pod úroveň základů a nebude zajištěn předem zhotovenou pilotovou stěnou) s nutností podchycení základů západní obvodové zdi staré budovy tryskovou injektáží. Před otevřením stavební jámy lze doporučit provedení pasportizace bezprostředně sousedících okolních objektů.</w:t>
      </w:r>
    </w:p>
    <w:p w14:paraId="470BD8A3" w14:textId="290126C4" w:rsidR="00173908" w:rsidRPr="00F02000" w:rsidRDefault="00173908" w:rsidP="00020962">
      <w:pPr>
        <w:pStyle w:val="Default"/>
        <w:tabs>
          <w:tab w:val="left" w:pos="567"/>
        </w:tabs>
        <w:ind w:firstLine="567"/>
        <w:jc w:val="both"/>
        <w:rPr>
          <w:rFonts w:ascii="Arial Narrow" w:hAnsi="Arial Narrow" w:cs="Times New Roman"/>
          <w:color w:val="auto"/>
          <w:sz w:val="22"/>
          <w:szCs w:val="22"/>
        </w:rPr>
      </w:pPr>
    </w:p>
    <w:p w14:paraId="5ADE9BDB" w14:textId="77777777" w:rsidR="009B5189" w:rsidRPr="00F02000" w:rsidRDefault="009B518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Vzhledem ke zjištěným okolnostem se lze domnívat, že při dodržení běžných podmínek šetrného založení objektů neovlivní výstavba v zájmovém prostoru negativně hydrogeologický režim přírodních léčivých zdrojů lázeňského místa Karlovy Vary. Hlubší oběhy podzemní vody jsou relativně chráněny vývojem kvarterního pokryvu a předpokládanou hydrotermální alterací granitového masivu. </w:t>
      </w:r>
    </w:p>
    <w:p w14:paraId="2C38EB8C" w14:textId="290E13CD" w:rsidR="009B5189" w:rsidRPr="00F02000" w:rsidRDefault="009B518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Následný provoz objektů školy nevnese krom případného lokálního ovlivnění proudění mělké podzemní vody při řádném provedení kanalizačních přípojek do území vyšší riziko pro geohydrodynamický systém.</w:t>
      </w:r>
    </w:p>
    <w:p w14:paraId="30743B94" w14:textId="0646A5C5" w:rsidR="00646875" w:rsidRPr="00F02000" w:rsidRDefault="009B518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Vzhledem k pozici zájmového území v ochranném pásmu II. stupně, subpásma II A stupně přírodních léčivých zdrojů lázeňského místa Karlovy Vary ve smyslu zákona č. 164/2001 Sb. bude nezbytně nutné dbát při vlastní výstavbě na eliminaci jakékoliv možnosti znečištění podzemních vod či horninového prostředí. Zachycování případných povrchových úkapů a drobných úniků nepolárních látek typu PHM aj. ze zpevněných provozních ploch příp. jiné podobné vybavenosti objektu do kanalizačního systému s koncovým gravitačně sorpčním stupněm bude nezbytným prvkem aktivní ochrany podzemních vod. Zvláště upozorňujeme na nepřípustnost jakýchkoliv úniků transformátorových a podobných olejů, a to s ohledem na jejich perzistenci v horninovém prostředí. Umisťování transformačních stanic je nutné konzultovat s hydrogeologem.</w:t>
      </w:r>
    </w:p>
    <w:p w14:paraId="04B5FDCF" w14:textId="11CFEB47" w:rsidR="00BE61EE" w:rsidRPr="00F02000" w:rsidRDefault="00BE61EE"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Závěry a doporučení</w:t>
      </w:r>
      <w:r w:rsidR="007C1FAD" w:rsidRPr="00F02000">
        <w:rPr>
          <w:rFonts w:ascii="Arial Narrow" w:hAnsi="Arial Narrow" w:cs="Times New Roman"/>
          <w:color w:val="auto"/>
          <w:sz w:val="22"/>
          <w:szCs w:val="22"/>
        </w:rPr>
        <w:t>:</w:t>
      </w:r>
    </w:p>
    <w:p w14:paraId="7C33BDCC" w14:textId="77777777" w:rsidR="00BE61EE" w:rsidRPr="00F02000" w:rsidRDefault="00BE61EE"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Z výsledků průzkumu mj. vyplývá, že geologické poměry v zájmovém území je nutno klasifikovat jako složité, neboť v případě plošného zakládání objektu se suterénem bude zastižena základová půda nízké geotechnické kvality. Při zakládání suterénu je potřeba očekávat v hloubkové úrovni cca 2,50 až 4,50 m p.t. hladinu podzemní vody. </w:t>
      </w:r>
    </w:p>
    <w:p w14:paraId="40C2A615" w14:textId="5B2E68B2" w:rsidR="00BE61EE" w:rsidRPr="00F02000" w:rsidRDefault="00BE61EE"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Preferovanou variantou, kdy lze eliminovat nepříznivé základové podmínky stanovené v přípovrchovém patře, je alternativa hlubinného způsobu zakládání prostřednictvím vrtaných betonových pilot vetknutých do prostředí kaolinicky rozložené žuly charakteru poloskalní horniny GT3. Zóna alterované žuly, která odpovídá zatříděním třídě R6 vystupuje ve zkoumané lokalitě s lokálními odchylkami cca 6 až 9,5 m pod povrchem terénu. Nejhlubší možné bodové zásahy (typu hlubinných základových prvků) jsou přípustné na k. 370 m n.m.</w:t>
      </w:r>
    </w:p>
    <w:p w14:paraId="1E735194" w14:textId="37AC33F7" w:rsidR="00BE61EE" w:rsidRPr="00F02000" w:rsidRDefault="00BE61EE"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Betonové konstrukce pilotových základů doporučujeme ochránit před účinky agresivní podzemní vody prostřednictvím volby vhodné betonové směsi a zabezpečení odpovídajícího stupně vodotěsnosti betonu.</w:t>
      </w:r>
    </w:p>
    <w:p w14:paraId="108FF516" w14:textId="77777777" w:rsidR="00552479" w:rsidRPr="00F02000" w:rsidRDefault="0055247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Při realizaci stavby patrně bude potřeba čerpáním a obvodovou drenáží zajistit odvodnění stavební jámy, suterén novostavby bude třeba ochránit odpovídajícím typem hydroizolace, případně v kombinaci s obvodovou drenáží. </w:t>
      </w:r>
    </w:p>
    <w:p w14:paraId="2474EABC" w14:textId="1B1DF6A7" w:rsidR="00BE61EE" w:rsidRPr="00F02000" w:rsidRDefault="0055247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Podle výsledků hydrogeologické části průzkumu je založení objektů při obezřetném postupu zemních a stavebních prací včetně drenáže povrchových, příp. i podpovrchových vod možné bez významnějšího ovlivnění ustáleného režimu podzemních vod, tedy i režimu přírodních léčivých zdrojů. Posuzovaná lokalita je dle získaných poznatků mimo přímý dosah výstupních cest proplyněné termální vody či zřídelního plynu, přesto je nezbytné věnovat závěrům hydrogeologie zvýšenou pozornost.</w:t>
      </w:r>
    </w:p>
    <w:p w14:paraId="678C33A4" w14:textId="3B8CADA7" w:rsidR="00552479" w:rsidRPr="00F02000" w:rsidRDefault="0055247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Vzhledem k dosud známým údajům o zájmovém území lze konstatovat, že při dodržení výše uvedených podmínek je realizace záměru výstavby možná. S ohledem na pozici zájmového území v ochranném pásmu karlovarských přírodních léčivých zdrojů bude kromě dodržování ochranných podmínek nutné zabezpečit též sledování případných výronů plynného CO2 nebo výronů podzemní vody v rámci zemních a stavebních prací a sledování jejích kvantitativních a kvalitativních parametrů. Výrony plynu a výrony podzemní vody o teplotě &gt;15°C bude nutné neprodleně hlásit Ministerstvu zdravotnictví ČR – ČILZ.</w:t>
      </w:r>
    </w:p>
    <w:p w14:paraId="3EC4ABFE" w14:textId="70893AF6" w:rsidR="00BE61EE" w:rsidRPr="00F02000" w:rsidRDefault="0055247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Všechny další projektované práce podléhají podmínkám ochrany zdrojů definovaným v lázeňském zákonu č. 164/2001 Sb. a dále v usneseních vlády ČSSR č. 257/66 Sb., vlády ČSR č. 127/76 Sb. a č. 27/82 Sb., resp. podmínkám, které budou definovány ve stanovisku MZd ČR – ČILZ k vlastní projektové dokumentaci stavby.</w:t>
      </w:r>
    </w:p>
    <w:p w14:paraId="7850D472" w14:textId="3370A603" w:rsidR="00552479" w:rsidRPr="00F02000" w:rsidRDefault="0055247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Při zakládání objektů a provádění zemních prací doporučujeme přítomnost geologa a hydrogeologa.</w:t>
      </w:r>
    </w:p>
    <w:p w14:paraId="62C45DEF" w14:textId="7EAAE7BF" w:rsidR="00BE61EE" w:rsidRPr="00F02000" w:rsidRDefault="00BE61EE" w:rsidP="00E97A62">
      <w:pPr>
        <w:pStyle w:val="Default"/>
        <w:tabs>
          <w:tab w:val="left" w:pos="567"/>
        </w:tabs>
        <w:jc w:val="both"/>
        <w:rPr>
          <w:rFonts w:ascii="Arial Narrow" w:hAnsi="Arial Narrow" w:cs="Times New Roman"/>
          <w:color w:val="auto"/>
          <w:sz w:val="22"/>
          <w:szCs w:val="22"/>
        </w:rPr>
      </w:pPr>
    </w:p>
    <w:p w14:paraId="261926BA" w14:textId="77777777" w:rsidR="00985A7D" w:rsidRPr="00F02000" w:rsidRDefault="00985A7D" w:rsidP="00E97A62">
      <w:pPr>
        <w:pStyle w:val="Default"/>
        <w:tabs>
          <w:tab w:val="left" w:pos="567"/>
        </w:tabs>
        <w:jc w:val="both"/>
        <w:rPr>
          <w:rFonts w:ascii="Arial Narrow" w:hAnsi="Arial Narrow" w:cs="Times New Roman"/>
          <w:color w:val="auto"/>
          <w:sz w:val="22"/>
          <w:szCs w:val="22"/>
        </w:rPr>
      </w:pPr>
    </w:p>
    <w:p w14:paraId="2B277374" w14:textId="3AE33FB7" w:rsidR="002C6154" w:rsidRPr="00F02000" w:rsidRDefault="002C6154" w:rsidP="002C6154">
      <w:pPr>
        <w:rPr>
          <w:b/>
          <w:bCs/>
          <w:szCs w:val="22"/>
          <w:u w:val="single"/>
        </w:rPr>
      </w:pPr>
      <w:r w:rsidRPr="00F02000">
        <w:rPr>
          <w:b/>
          <w:bCs/>
          <w:szCs w:val="22"/>
          <w:u w:val="single"/>
        </w:rPr>
        <w:t>Průzkum kontaminace horninového prostředí</w:t>
      </w:r>
      <w:r w:rsidRPr="00F02000">
        <w:rPr>
          <w:szCs w:val="22"/>
        </w:rPr>
        <w:t xml:space="preserve"> (AGUAS CF, 06/2022)</w:t>
      </w:r>
    </w:p>
    <w:p w14:paraId="3B10219A" w14:textId="0E3745A1" w:rsidR="002C6154" w:rsidRPr="00F02000" w:rsidRDefault="00CF733E" w:rsidP="002C6154">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 prostoru pozemků p.p.č. 394/1 a 395/1 v k.ú. Rybáře byl vypracován průzkum kontaminace. Cílem průzkumu kontaminace bylo zjistit současný stav zájmového území z hlediska případného znečištění geologického prostředí.</w:t>
      </w:r>
      <w:r w:rsidR="006374E3" w:rsidRPr="00F02000">
        <w:rPr>
          <w:rFonts w:ascii="Arial Narrow" w:hAnsi="Arial Narrow" w:cs="Times New Roman"/>
          <w:color w:val="auto"/>
          <w:sz w:val="22"/>
          <w:szCs w:val="22"/>
        </w:rPr>
        <w:t xml:space="preserve"> Vzorkování bylo navrženo tak, aby pokrylo zkoumané území jednak plošně a jednak ve vztahu ke zjištěným geologickým prostředím.</w:t>
      </w:r>
    </w:p>
    <w:p w14:paraId="6757C1EB" w14:textId="531AFA07" w:rsidR="00CF733E" w:rsidRPr="00F02000" w:rsidRDefault="00CF733E" w:rsidP="002C6154">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Výsledky laboratorních rozborů zemin byly posouzeny podle kritérií Metodického pokynu MŽP „Indikátory znečištění“ platného pro území ČR, který byl vydán v roce 2014. Dále byly laboratorní rozbory posouzeny dle vyhlášky č. 294/2005 Sb. „O podmínkách ukládání odpadů na skládky a jejich využívání na povrchu terénu“, kterou nadále respektuje nově vydaná vyhláška č. 273/2021 Sb. platná od srpna 2021. Vzorky byly odebrány z pokryvných zemin při povrchu území. Dosah vzorkování byl do hloubky 0,90 m pod povrch stávajícího terénu. V hlubších partiích zemin a zvětralých hornin již kontaminaci nepředpokládáme. Nicméně i z tohoto prostředí byly z průzkumných sond odebrány a dočasně uchovány vzorky pro případné doplňující analýzy. Laboratorní rozbory realizovala akreditovaná laboratoř Zdravotního ústavu v Ústí nad Labem. V následující tabulce jsou v přehledu uvedeny dotyčné odběrné vrty, včetně druhů analýz provedených na odebraných vzorcích.</w:t>
      </w:r>
    </w:p>
    <w:p w14:paraId="527204C0" w14:textId="77777777" w:rsidR="00EF67A1" w:rsidRPr="00F02000" w:rsidRDefault="00EF67A1" w:rsidP="002C6154">
      <w:pPr>
        <w:pStyle w:val="Default"/>
        <w:tabs>
          <w:tab w:val="left" w:pos="567"/>
        </w:tabs>
        <w:ind w:firstLine="567"/>
        <w:jc w:val="both"/>
        <w:rPr>
          <w:rFonts w:ascii="Arial Narrow" w:hAnsi="Arial Narrow" w:cs="Times New Roman"/>
          <w:color w:val="auto"/>
          <w:sz w:val="22"/>
          <w:szCs w:val="22"/>
        </w:rPr>
      </w:pPr>
    </w:p>
    <w:tbl>
      <w:tblPr>
        <w:tblStyle w:val="Mkatabulky"/>
        <w:tblW w:w="0" w:type="auto"/>
        <w:tblLook w:val="04A0" w:firstRow="1" w:lastRow="0" w:firstColumn="1" w:lastColumn="0" w:noHBand="0" w:noVBand="1"/>
      </w:tblPr>
      <w:tblGrid>
        <w:gridCol w:w="1838"/>
        <w:gridCol w:w="1701"/>
        <w:gridCol w:w="1985"/>
        <w:gridCol w:w="4104"/>
      </w:tblGrid>
      <w:tr w:rsidR="006F402B" w:rsidRPr="00F02000" w14:paraId="0C5D03BD" w14:textId="77777777" w:rsidTr="00CF733E">
        <w:tc>
          <w:tcPr>
            <w:tcW w:w="1838" w:type="dxa"/>
          </w:tcPr>
          <w:p w14:paraId="01E59B54" w14:textId="221114CE"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Odběrné místo </w:t>
            </w:r>
          </w:p>
        </w:tc>
        <w:tc>
          <w:tcPr>
            <w:tcW w:w="1701" w:type="dxa"/>
          </w:tcPr>
          <w:p w14:paraId="6084A5E1" w14:textId="22460BC8"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Druh vzorku </w:t>
            </w:r>
          </w:p>
        </w:tc>
        <w:tc>
          <w:tcPr>
            <w:tcW w:w="1985" w:type="dxa"/>
          </w:tcPr>
          <w:p w14:paraId="5BDC83B4" w14:textId="2C7CD9F7"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Úroveň odběru </w:t>
            </w:r>
          </w:p>
        </w:tc>
        <w:tc>
          <w:tcPr>
            <w:tcW w:w="4104" w:type="dxa"/>
          </w:tcPr>
          <w:p w14:paraId="35B56E80" w14:textId="3BB34162"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Druh analýzy </w:t>
            </w:r>
          </w:p>
        </w:tc>
      </w:tr>
      <w:tr w:rsidR="006F402B" w:rsidRPr="00F02000" w14:paraId="6D2020CF" w14:textId="77777777" w:rsidTr="00CF733E">
        <w:tc>
          <w:tcPr>
            <w:tcW w:w="1838" w:type="dxa"/>
          </w:tcPr>
          <w:p w14:paraId="676517F7" w14:textId="518ED3E2"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JR-1 </w:t>
            </w:r>
          </w:p>
        </w:tc>
        <w:tc>
          <w:tcPr>
            <w:tcW w:w="1701" w:type="dxa"/>
          </w:tcPr>
          <w:p w14:paraId="2C554250" w14:textId="24BF021E"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zemina </w:t>
            </w:r>
          </w:p>
        </w:tc>
        <w:tc>
          <w:tcPr>
            <w:tcW w:w="1985" w:type="dxa"/>
          </w:tcPr>
          <w:p w14:paraId="5DDDB9E6" w14:textId="0A057B93"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0,3 – 0,9 m </w:t>
            </w:r>
          </w:p>
        </w:tc>
        <w:tc>
          <w:tcPr>
            <w:tcW w:w="4104" w:type="dxa"/>
          </w:tcPr>
          <w:p w14:paraId="1E31874C" w14:textId="412FB6CC"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C</w:t>
            </w:r>
            <w:r w:rsidRPr="00F02000">
              <w:rPr>
                <w:rFonts w:ascii="Arial Narrow" w:hAnsi="Arial Narrow"/>
                <w:color w:val="auto"/>
                <w:sz w:val="22"/>
                <w:szCs w:val="22"/>
                <w:vertAlign w:val="subscript"/>
              </w:rPr>
              <w:t>10</w:t>
            </w:r>
            <w:r w:rsidRPr="00F02000">
              <w:rPr>
                <w:rFonts w:ascii="Arial Narrow" w:hAnsi="Arial Narrow"/>
                <w:color w:val="auto"/>
                <w:sz w:val="22"/>
                <w:szCs w:val="22"/>
              </w:rPr>
              <w:t>-C</w:t>
            </w:r>
            <w:r w:rsidRPr="00F02000">
              <w:rPr>
                <w:rFonts w:ascii="Arial Narrow" w:hAnsi="Arial Narrow"/>
                <w:color w:val="auto"/>
                <w:sz w:val="22"/>
                <w:szCs w:val="22"/>
                <w:vertAlign w:val="subscript"/>
              </w:rPr>
              <w:t>40</w:t>
            </w:r>
            <w:r w:rsidRPr="00F02000">
              <w:rPr>
                <w:rFonts w:ascii="Arial Narrow" w:hAnsi="Arial Narrow"/>
                <w:color w:val="auto"/>
                <w:sz w:val="22"/>
                <w:szCs w:val="22"/>
              </w:rPr>
              <w:t xml:space="preserve">, kovy, PAU, PCB, BTEX, EOX, sušina </w:t>
            </w:r>
          </w:p>
        </w:tc>
      </w:tr>
      <w:tr w:rsidR="006F402B" w:rsidRPr="00F02000" w14:paraId="72998A3D" w14:textId="77777777" w:rsidTr="00CF733E">
        <w:tc>
          <w:tcPr>
            <w:tcW w:w="1838" w:type="dxa"/>
          </w:tcPr>
          <w:p w14:paraId="049799DE" w14:textId="24592999"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JR-2</w:t>
            </w:r>
          </w:p>
        </w:tc>
        <w:tc>
          <w:tcPr>
            <w:tcW w:w="1701" w:type="dxa"/>
          </w:tcPr>
          <w:p w14:paraId="46F68615" w14:textId="1AB63D92"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zemina </w:t>
            </w:r>
          </w:p>
        </w:tc>
        <w:tc>
          <w:tcPr>
            <w:tcW w:w="1985" w:type="dxa"/>
          </w:tcPr>
          <w:p w14:paraId="7A82A273" w14:textId="7F62E89E"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0,3 – 0,9 m </w:t>
            </w:r>
          </w:p>
        </w:tc>
        <w:tc>
          <w:tcPr>
            <w:tcW w:w="4104" w:type="dxa"/>
          </w:tcPr>
          <w:p w14:paraId="009F1948" w14:textId="74A4D08C"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C</w:t>
            </w:r>
            <w:r w:rsidRPr="00F02000">
              <w:rPr>
                <w:rFonts w:ascii="Arial Narrow" w:hAnsi="Arial Narrow"/>
                <w:color w:val="auto"/>
                <w:sz w:val="22"/>
                <w:szCs w:val="22"/>
                <w:vertAlign w:val="subscript"/>
              </w:rPr>
              <w:t>10</w:t>
            </w:r>
            <w:r w:rsidRPr="00F02000">
              <w:rPr>
                <w:rFonts w:ascii="Arial Narrow" w:hAnsi="Arial Narrow"/>
                <w:color w:val="auto"/>
                <w:sz w:val="22"/>
                <w:szCs w:val="22"/>
              </w:rPr>
              <w:t>-C</w:t>
            </w:r>
            <w:r w:rsidRPr="00F02000">
              <w:rPr>
                <w:rFonts w:ascii="Arial Narrow" w:hAnsi="Arial Narrow"/>
                <w:color w:val="auto"/>
                <w:sz w:val="22"/>
                <w:szCs w:val="22"/>
                <w:vertAlign w:val="subscript"/>
              </w:rPr>
              <w:t>40</w:t>
            </w:r>
            <w:r w:rsidRPr="00F02000">
              <w:rPr>
                <w:rFonts w:ascii="Arial Narrow" w:hAnsi="Arial Narrow"/>
                <w:color w:val="auto"/>
                <w:sz w:val="22"/>
                <w:szCs w:val="22"/>
              </w:rPr>
              <w:t xml:space="preserve">, kovy, PAU, PCB, BTEX, EOX, sušina </w:t>
            </w:r>
          </w:p>
        </w:tc>
      </w:tr>
      <w:tr w:rsidR="006F402B" w:rsidRPr="00F02000" w14:paraId="587EA6AF" w14:textId="77777777" w:rsidTr="00CF733E">
        <w:tc>
          <w:tcPr>
            <w:tcW w:w="1838" w:type="dxa"/>
          </w:tcPr>
          <w:p w14:paraId="07593103" w14:textId="197BA8B4"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JR-3</w:t>
            </w:r>
          </w:p>
        </w:tc>
        <w:tc>
          <w:tcPr>
            <w:tcW w:w="1701" w:type="dxa"/>
          </w:tcPr>
          <w:p w14:paraId="03B9FFDC" w14:textId="38CBF197"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zemina </w:t>
            </w:r>
          </w:p>
        </w:tc>
        <w:tc>
          <w:tcPr>
            <w:tcW w:w="1985" w:type="dxa"/>
          </w:tcPr>
          <w:p w14:paraId="11993E24" w14:textId="37557758"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 xml:space="preserve">0,3 – 0,9 m </w:t>
            </w:r>
          </w:p>
        </w:tc>
        <w:tc>
          <w:tcPr>
            <w:tcW w:w="4104" w:type="dxa"/>
          </w:tcPr>
          <w:p w14:paraId="3EF1ACCA" w14:textId="7B37862D" w:rsidR="00CF733E" w:rsidRPr="00F02000" w:rsidRDefault="00CF733E" w:rsidP="00CF733E">
            <w:pPr>
              <w:pStyle w:val="Default"/>
              <w:jc w:val="both"/>
              <w:rPr>
                <w:rFonts w:ascii="Arial Narrow" w:hAnsi="Arial Narrow"/>
                <w:color w:val="auto"/>
                <w:sz w:val="22"/>
                <w:szCs w:val="22"/>
              </w:rPr>
            </w:pPr>
            <w:r w:rsidRPr="00F02000">
              <w:rPr>
                <w:rFonts w:ascii="Arial Narrow" w:hAnsi="Arial Narrow"/>
                <w:color w:val="auto"/>
                <w:sz w:val="22"/>
                <w:szCs w:val="22"/>
              </w:rPr>
              <w:t>C</w:t>
            </w:r>
            <w:r w:rsidRPr="00F02000">
              <w:rPr>
                <w:rFonts w:ascii="Arial Narrow" w:hAnsi="Arial Narrow"/>
                <w:color w:val="auto"/>
                <w:sz w:val="22"/>
                <w:szCs w:val="22"/>
                <w:vertAlign w:val="subscript"/>
              </w:rPr>
              <w:t>10</w:t>
            </w:r>
            <w:r w:rsidRPr="00F02000">
              <w:rPr>
                <w:rFonts w:ascii="Arial Narrow" w:hAnsi="Arial Narrow"/>
                <w:color w:val="auto"/>
                <w:sz w:val="22"/>
                <w:szCs w:val="22"/>
              </w:rPr>
              <w:t>-C</w:t>
            </w:r>
            <w:r w:rsidRPr="00F02000">
              <w:rPr>
                <w:rFonts w:ascii="Arial Narrow" w:hAnsi="Arial Narrow"/>
                <w:color w:val="auto"/>
                <w:sz w:val="22"/>
                <w:szCs w:val="22"/>
                <w:vertAlign w:val="subscript"/>
              </w:rPr>
              <w:t>40</w:t>
            </w:r>
            <w:r w:rsidRPr="00F02000">
              <w:rPr>
                <w:rFonts w:ascii="Arial Narrow" w:hAnsi="Arial Narrow"/>
                <w:color w:val="auto"/>
                <w:sz w:val="22"/>
                <w:szCs w:val="22"/>
              </w:rPr>
              <w:t xml:space="preserve">, kovy, PAU, PCB, BTEX, EOX, sušina </w:t>
            </w:r>
          </w:p>
        </w:tc>
      </w:tr>
    </w:tbl>
    <w:p w14:paraId="338888D7" w14:textId="77777777" w:rsidR="00811C0E" w:rsidRPr="00F02000" w:rsidRDefault="00811C0E" w:rsidP="002C6154">
      <w:pPr>
        <w:pStyle w:val="Default"/>
        <w:tabs>
          <w:tab w:val="left" w:pos="567"/>
        </w:tabs>
        <w:ind w:firstLine="567"/>
        <w:jc w:val="both"/>
        <w:rPr>
          <w:rFonts w:ascii="Arial Narrow" w:hAnsi="Arial Narrow" w:cs="Times New Roman"/>
          <w:color w:val="auto"/>
          <w:sz w:val="22"/>
          <w:szCs w:val="22"/>
        </w:rPr>
      </w:pPr>
    </w:p>
    <w:p w14:paraId="256F52FA" w14:textId="6E61A875" w:rsidR="00652607" w:rsidRPr="00F02000" w:rsidRDefault="00652607" w:rsidP="002C6154">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Metodický pokyn MŽP „Indikátory znečištění“ platný pro území ČR vychází z hodnot USEPA platných v lednu 2014; tento metodický pokyn ruší a plně nahrazuje metodický pokyn MŽP „Kritéria znečištění zemin a podzemní vody“ z roku 2011. Překročení indikátoru znečištění zde neznamená automaticky nutnost nápravných opatření, jedná se pouze o indikaci, že zjištěná úroveň znečištění má potenciál nepříznivého vlivu na lidské zdraví či ekosystémy.</w:t>
      </w:r>
    </w:p>
    <w:p w14:paraId="2F254BDE" w14:textId="77777777" w:rsidR="00811C0E" w:rsidRPr="00F02000" w:rsidRDefault="00811C0E" w:rsidP="00652607">
      <w:pPr>
        <w:pStyle w:val="Default"/>
        <w:tabs>
          <w:tab w:val="left" w:pos="567"/>
        </w:tabs>
        <w:jc w:val="both"/>
        <w:rPr>
          <w:rFonts w:ascii="Arial Narrow" w:hAnsi="Arial Narrow" w:cs="Times New Roman"/>
          <w:color w:val="auto"/>
          <w:sz w:val="22"/>
          <w:szCs w:val="22"/>
        </w:rPr>
      </w:pPr>
    </w:p>
    <w:p w14:paraId="2B69E303" w14:textId="4FDB3B29" w:rsidR="00C2754D" w:rsidRPr="00F02000" w:rsidRDefault="00C2754D" w:rsidP="00150876">
      <w:pPr>
        <w:spacing w:after="160" w:line="259" w:lineRule="auto"/>
        <w:ind w:firstLine="0"/>
        <w:jc w:val="left"/>
        <w:rPr>
          <w:szCs w:val="22"/>
        </w:rPr>
      </w:pPr>
      <w:r w:rsidRPr="00F02000">
        <w:rPr>
          <w:szCs w:val="22"/>
        </w:rPr>
        <w:t>Tab. - analýzy v sušině dle Metodického pokynu MŽP</w:t>
      </w:r>
    </w:p>
    <w:tbl>
      <w:tblPr>
        <w:tblStyle w:val="Mkatabulky"/>
        <w:tblW w:w="0" w:type="auto"/>
        <w:tblLook w:val="04A0" w:firstRow="1" w:lastRow="0" w:firstColumn="1" w:lastColumn="0" w:noHBand="0" w:noVBand="1"/>
      </w:tblPr>
      <w:tblGrid>
        <w:gridCol w:w="1925"/>
        <w:gridCol w:w="1925"/>
        <w:gridCol w:w="1926"/>
        <w:gridCol w:w="1926"/>
        <w:gridCol w:w="1926"/>
      </w:tblGrid>
      <w:tr w:rsidR="006F402B" w:rsidRPr="00F02000" w14:paraId="498FC3CD" w14:textId="77777777" w:rsidTr="00652607">
        <w:tc>
          <w:tcPr>
            <w:tcW w:w="1925" w:type="dxa"/>
          </w:tcPr>
          <w:p w14:paraId="2EF09438" w14:textId="6D699686" w:rsidR="00652607" w:rsidRPr="00F02000" w:rsidRDefault="00652607" w:rsidP="00652607">
            <w:pPr>
              <w:pStyle w:val="Default"/>
              <w:jc w:val="center"/>
              <w:rPr>
                <w:rFonts w:ascii="Arial Narrow" w:hAnsi="Arial Narrow"/>
                <w:color w:val="auto"/>
                <w:szCs w:val="22"/>
              </w:rPr>
            </w:pPr>
            <w:r w:rsidRPr="00F02000">
              <w:rPr>
                <w:rFonts w:ascii="Arial Narrow" w:hAnsi="Arial Narrow"/>
                <w:color w:val="auto"/>
                <w:sz w:val="22"/>
                <w:szCs w:val="22"/>
              </w:rPr>
              <w:t>sonda</w:t>
            </w:r>
          </w:p>
        </w:tc>
        <w:tc>
          <w:tcPr>
            <w:tcW w:w="1925" w:type="dxa"/>
          </w:tcPr>
          <w:p w14:paraId="5E7300C2" w14:textId="7283AEFB"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JR1</w:t>
            </w:r>
          </w:p>
        </w:tc>
        <w:tc>
          <w:tcPr>
            <w:tcW w:w="1926" w:type="dxa"/>
          </w:tcPr>
          <w:p w14:paraId="7CF0F933" w14:textId="359A09AE"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JR2</w:t>
            </w:r>
          </w:p>
        </w:tc>
        <w:tc>
          <w:tcPr>
            <w:tcW w:w="1926" w:type="dxa"/>
          </w:tcPr>
          <w:p w14:paraId="43951ADB" w14:textId="297933B6"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JR3</w:t>
            </w:r>
          </w:p>
        </w:tc>
        <w:tc>
          <w:tcPr>
            <w:tcW w:w="1926" w:type="dxa"/>
          </w:tcPr>
          <w:p w14:paraId="4A340AD1" w14:textId="5D496298"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Ostatní plochy</w:t>
            </w:r>
          </w:p>
        </w:tc>
      </w:tr>
      <w:tr w:rsidR="006F402B" w:rsidRPr="00F02000" w14:paraId="57198BD8" w14:textId="77777777" w:rsidTr="00652607">
        <w:tc>
          <w:tcPr>
            <w:tcW w:w="1925" w:type="dxa"/>
          </w:tcPr>
          <w:p w14:paraId="2B575B14" w14:textId="042F5B4E"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Hloubka (m)</w:t>
            </w:r>
          </w:p>
        </w:tc>
        <w:tc>
          <w:tcPr>
            <w:tcW w:w="1925" w:type="dxa"/>
          </w:tcPr>
          <w:p w14:paraId="514DCC4E" w14:textId="10EAA6A2"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0,3 – 0,9</w:t>
            </w:r>
          </w:p>
        </w:tc>
        <w:tc>
          <w:tcPr>
            <w:tcW w:w="1926" w:type="dxa"/>
          </w:tcPr>
          <w:p w14:paraId="30A3B576" w14:textId="5C80D9E1"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0,3 – 0,9</w:t>
            </w:r>
          </w:p>
        </w:tc>
        <w:tc>
          <w:tcPr>
            <w:tcW w:w="1926" w:type="dxa"/>
          </w:tcPr>
          <w:p w14:paraId="137543A4" w14:textId="1DA73A00"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0,3 – 0,9</w:t>
            </w:r>
          </w:p>
        </w:tc>
        <w:tc>
          <w:tcPr>
            <w:tcW w:w="1926" w:type="dxa"/>
          </w:tcPr>
          <w:p w14:paraId="14B0A0E7" w14:textId="77777777" w:rsidR="00652607" w:rsidRPr="00F02000" w:rsidRDefault="00652607" w:rsidP="00652607">
            <w:pPr>
              <w:pStyle w:val="Default"/>
              <w:tabs>
                <w:tab w:val="left" w:pos="567"/>
              </w:tabs>
              <w:jc w:val="center"/>
              <w:rPr>
                <w:rFonts w:ascii="Arial Narrow" w:hAnsi="Arial Narrow" w:cs="Times New Roman"/>
                <w:color w:val="auto"/>
                <w:sz w:val="22"/>
                <w:szCs w:val="22"/>
              </w:rPr>
            </w:pPr>
          </w:p>
        </w:tc>
      </w:tr>
      <w:tr w:rsidR="006F402B" w:rsidRPr="00F02000" w14:paraId="768721B4" w14:textId="77777777" w:rsidTr="006374E3">
        <w:tc>
          <w:tcPr>
            <w:tcW w:w="1925" w:type="dxa"/>
          </w:tcPr>
          <w:p w14:paraId="0A16B3B7" w14:textId="77777777" w:rsidR="00652607" w:rsidRPr="00F02000" w:rsidRDefault="00652607" w:rsidP="00652607">
            <w:pPr>
              <w:pStyle w:val="Default"/>
              <w:tabs>
                <w:tab w:val="left" w:pos="567"/>
              </w:tabs>
              <w:jc w:val="center"/>
              <w:rPr>
                <w:rFonts w:ascii="Arial Narrow" w:hAnsi="Arial Narrow" w:cs="Times New Roman"/>
                <w:color w:val="auto"/>
                <w:sz w:val="22"/>
                <w:szCs w:val="22"/>
              </w:rPr>
            </w:pPr>
          </w:p>
        </w:tc>
        <w:tc>
          <w:tcPr>
            <w:tcW w:w="5777" w:type="dxa"/>
            <w:gridSpan w:val="3"/>
          </w:tcPr>
          <w:p w14:paraId="73A27E68" w14:textId="31C8ED09"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mg / kg sušiny</w:t>
            </w:r>
          </w:p>
        </w:tc>
        <w:tc>
          <w:tcPr>
            <w:tcW w:w="1926" w:type="dxa"/>
          </w:tcPr>
          <w:p w14:paraId="3BD85D7C" w14:textId="77777777" w:rsidR="00652607" w:rsidRPr="00F02000" w:rsidRDefault="00652607" w:rsidP="00652607">
            <w:pPr>
              <w:pStyle w:val="Default"/>
              <w:tabs>
                <w:tab w:val="left" w:pos="567"/>
              </w:tabs>
              <w:jc w:val="center"/>
              <w:rPr>
                <w:rFonts w:ascii="Arial Narrow" w:hAnsi="Arial Narrow" w:cs="Times New Roman"/>
                <w:color w:val="auto"/>
                <w:sz w:val="22"/>
                <w:szCs w:val="22"/>
              </w:rPr>
            </w:pPr>
          </w:p>
        </w:tc>
      </w:tr>
      <w:tr w:rsidR="006F402B" w:rsidRPr="00F02000" w14:paraId="46A26E6F" w14:textId="77777777" w:rsidTr="00652607">
        <w:tc>
          <w:tcPr>
            <w:tcW w:w="1925" w:type="dxa"/>
          </w:tcPr>
          <w:p w14:paraId="3924F76B" w14:textId="0937FA89" w:rsidR="00652607" w:rsidRPr="00F02000" w:rsidRDefault="00652607" w:rsidP="00652607">
            <w:pPr>
              <w:pStyle w:val="Default"/>
              <w:tabs>
                <w:tab w:val="left" w:pos="567"/>
              </w:tabs>
              <w:jc w:val="center"/>
              <w:rPr>
                <w:rFonts w:ascii="Arial Narrow" w:hAnsi="Arial Narrow" w:cs="Times New Roman"/>
                <w:color w:val="auto"/>
                <w:sz w:val="22"/>
                <w:szCs w:val="22"/>
                <w:vertAlign w:val="subscript"/>
              </w:rPr>
            </w:pPr>
            <w:r w:rsidRPr="00F02000">
              <w:rPr>
                <w:rFonts w:ascii="Arial Narrow" w:hAnsi="Arial Narrow" w:cs="Times New Roman"/>
                <w:color w:val="auto"/>
                <w:sz w:val="22"/>
                <w:szCs w:val="22"/>
              </w:rPr>
              <w:t>C</w:t>
            </w:r>
            <w:r w:rsidRPr="00F02000">
              <w:rPr>
                <w:rFonts w:ascii="Arial Narrow" w:hAnsi="Arial Narrow" w:cs="Times New Roman"/>
                <w:color w:val="auto"/>
                <w:sz w:val="22"/>
                <w:szCs w:val="22"/>
                <w:vertAlign w:val="subscript"/>
              </w:rPr>
              <w:t>10</w:t>
            </w:r>
            <w:r w:rsidRPr="00F02000">
              <w:rPr>
                <w:rFonts w:ascii="Arial Narrow" w:hAnsi="Arial Narrow" w:cs="Times New Roman"/>
                <w:color w:val="auto"/>
                <w:sz w:val="22"/>
                <w:szCs w:val="22"/>
              </w:rPr>
              <w:t xml:space="preserve"> – C</w:t>
            </w:r>
            <w:r w:rsidRPr="00F02000">
              <w:rPr>
                <w:rFonts w:ascii="Arial Narrow" w:hAnsi="Arial Narrow" w:cs="Times New Roman"/>
                <w:color w:val="auto"/>
                <w:sz w:val="22"/>
                <w:szCs w:val="22"/>
                <w:vertAlign w:val="subscript"/>
              </w:rPr>
              <w:t>40</w:t>
            </w:r>
          </w:p>
        </w:tc>
        <w:tc>
          <w:tcPr>
            <w:tcW w:w="1925" w:type="dxa"/>
          </w:tcPr>
          <w:p w14:paraId="5A34959E" w14:textId="02D1964F" w:rsidR="00652607" w:rsidRPr="00F02000" w:rsidRDefault="00652607" w:rsidP="00652607">
            <w:pPr>
              <w:pStyle w:val="Default"/>
              <w:jc w:val="center"/>
              <w:rPr>
                <w:rFonts w:ascii="Arial Narrow" w:hAnsi="Arial Narrow"/>
                <w:color w:val="auto"/>
                <w:szCs w:val="22"/>
              </w:rPr>
            </w:pPr>
            <w:r w:rsidRPr="00F02000">
              <w:rPr>
                <w:rFonts w:ascii="Arial Narrow" w:hAnsi="Arial Narrow"/>
                <w:color w:val="auto"/>
                <w:sz w:val="22"/>
                <w:szCs w:val="22"/>
              </w:rPr>
              <w:t>&lt;100</w:t>
            </w:r>
          </w:p>
        </w:tc>
        <w:tc>
          <w:tcPr>
            <w:tcW w:w="1926" w:type="dxa"/>
          </w:tcPr>
          <w:p w14:paraId="2E5CAEC2" w14:textId="4462F589"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&lt;100</w:t>
            </w:r>
          </w:p>
        </w:tc>
        <w:tc>
          <w:tcPr>
            <w:tcW w:w="1926" w:type="dxa"/>
          </w:tcPr>
          <w:p w14:paraId="34A91295" w14:textId="5D275DC0"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&lt;100</w:t>
            </w:r>
          </w:p>
        </w:tc>
        <w:tc>
          <w:tcPr>
            <w:tcW w:w="1926" w:type="dxa"/>
          </w:tcPr>
          <w:p w14:paraId="553AAA41" w14:textId="724A90F5" w:rsidR="00652607" w:rsidRPr="00F02000" w:rsidRDefault="00652607" w:rsidP="00652607">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500</w:t>
            </w:r>
          </w:p>
        </w:tc>
      </w:tr>
      <w:tr w:rsidR="006F402B" w:rsidRPr="00F02000" w14:paraId="02522FD3" w14:textId="77777777" w:rsidTr="006374E3">
        <w:tc>
          <w:tcPr>
            <w:tcW w:w="1925" w:type="dxa"/>
          </w:tcPr>
          <w:p w14:paraId="60736499" w14:textId="6914CD58" w:rsidR="00C2754D" w:rsidRPr="00F02000" w:rsidRDefault="00C2754D" w:rsidP="00652607">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Kovy</w:t>
            </w:r>
          </w:p>
        </w:tc>
        <w:tc>
          <w:tcPr>
            <w:tcW w:w="7703" w:type="dxa"/>
            <w:gridSpan w:val="4"/>
          </w:tcPr>
          <w:p w14:paraId="6C0B2332" w14:textId="6FCC782C" w:rsidR="00C2754D" w:rsidRPr="00F02000" w:rsidRDefault="00C2754D" w:rsidP="00652607">
            <w:pPr>
              <w:pStyle w:val="Default"/>
              <w:tabs>
                <w:tab w:val="left" w:pos="567"/>
              </w:tabs>
              <w:jc w:val="both"/>
              <w:rPr>
                <w:rFonts w:ascii="Arial Narrow" w:hAnsi="Arial Narrow" w:cs="Times New Roman"/>
                <w:color w:val="auto"/>
                <w:sz w:val="22"/>
                <w:szCs w:val="22"/>
              </w:rPr>
            </w:pPr>
          </w:p>
        </w:tc>
      </w:tr>
      <w:tr w:rsidR="006F402B" w:rsidRPr="00F02000" w14:paraId="7BFA6405" w14:textId="77777777" w:rsidTr="00C2754D">
        <w:tc>
          <w:tcPr>
            <w:tcW w:w="1925" w:type="dxa"/>
          </w:tcPr>
          <w:p w14:paraId="26017278" w14:textId="2A8A9DA6"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As*</w:t>
            </w:r>
          </w:p>
        </w:tc>
        <w:tc>
          <w:tcPr>
            <w:tcW w:w="1925" w:type="dxa"/>
            <w:shd w:val="clear" w:color="auto" w:fill="D9D9D9" w:themeFill="background1" w:themeFillShade="D9"/>
          </w:tcPr>
          <w:p w14:paraId="20911DA5" w14:textId="1028452F"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74</w:t>
            </w:r>
          </w:p>
        </w:tc>
        <w:tc>
          <w:tcPr>
            <w:tcW w:w="1926" w:type="dxa"/>
            <w:shd w:val="clear" w:color="auto" w:fill="D9D9D9" w:themeFill="background1" w:themeFillShade="D9"/>
          </w:tcPr>
          <w:p w14:paraId="7A2B0852" w14:textId="73F2D7CA"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68,1</w:t>
            </w:r>
          </w:p>
        </w:tc>
        <w:tc>
          <w:tcPr>
            <w:tcW w:w="1926" w:type="dxa"/>
            <w:shd w:val="clear" w:color="auto" w:fill="D9D9D9" w:themeFill="background1" w:themeFillShade="D9"/>
          </w:tcPr>
          <w:p w14:paraId="5FEB39A2" w14:textId="464D57AB"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322</w:t>
            </w:r>
          </w:p>
        </w:tc>
        <w:tc>
          <w:tcPr>
            <w:tcW w:w="1926" w:type="dxa"/>
          </w:tcPr>
          <w:p w14:paraId="5E0EE1D4" w14:textId="20291B8E"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2,4</w:t>
            </w:r>
          </w:p>
        </w:tc>
      </w:tr>
      <w:tr w:rsidR="006F402B" w:rsidRPr="00F02000" w14:paraId="4373CC2D" w14:textId="77777777" w:rsidTr="00652607">
        <w:tc>
          <w:tcPr>
            <w:tcW w:w="1925" w:type="dxa"/>
          </w:tcPr>
          <w:p w14:paraId="34A35B47" w14:textId="0F858CBB"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Cd</w:t>
            </w:r>
          </w:p>
        </w:tc>
        <w:tc>
          <w:tcPr>
            <w:tcW w:w="1925" w:type="dxa"/>
          </w:tcPr>
          <w:p w14:paraId="79F1824B" w14:textId="5B007C79"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0,8</w:t>
            </w:r>
          </w:p>
        </w:tc>
        <w:tc>
          <w:tcPr>
            <w:tcW w:w="1926" w:type="dxa"/>
          </w:tcPr>
          <w:p w14:paraId="41205D60" w14:textId="0E6035E3"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0,5</w:t>
            </w:r>
          </w:p>
        </w:tc>
        <w:tc>
          <w:tcPr>
            <w:tcW w:w="1926" w:type="dxa"/>
          </w:tcPr>
          <w:p w14:paraId="11AAF588" w14:textId="64C5D015"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1,3</w:t>
            </w:r>
          </w:p>
        </w:tc>
        <w:tc>
          <w:tcPr>
            <w:tcW w:w="1926" w:type="dxa"/>
          </w:tcPr>
          <w:p w14:paraId="669A2B16" w14:textId="7A35E6DF"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70</w:t>
            </w:r>
          </w:p>
        </w:tc>
      </w:tr>
      <w:tr w:rsidR="006F402B" w:rsidRPr="00F02000" w14:paraId="10E4173B" w14:textId="77777777" w:rsidTr="00C2754D">
        <w:tc>
          <w:tcPr>
            <w:tcW w:w="1925" w:type="dxa"/>
          </w:tcPr>
          <w:p w14:paraId="278402C4" w14:textId="1BB82FA6"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Cr</w:t>
            </w:r>
          </w:p>
        </w:tc>
        <w:tc>
          <w:tcPr>
            <w:tcW w:w="1925" w:type="dxa"/>
            <w:shd w:val="clear" w:color="auto" w:fill="D9D9D9" w:themeFill="background1" w:themeFillShade="D9"/>
          </w:tcPr>
          <w:p w14:paraId="0E6AEF4D" w14:textId="035B3F22"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51,8</w:t>
            </w:r>
          </w:p>
        </w:tc>
        <w:tc>
          <w:tcPr>
            <w:tcW w:w="1926" w:type="dxa"/>
            <w:shd w:val="clear" w:color="auto" w:fill="D9D9D9" w:themeFill="background1" w:themeFillShade="D9"/>
          </w:tcPr>
          <w:p w14:paraId="376B0523" w14:textId="1CBBF4D9"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17,7</w:t>
            </w:r>
          </w:p>
        </w:tc>
        <w:tc>
          <w:tcPr>
            <w:tcW w:w="1926" w:type="dxa"/>
            <w:shd w:val="clear" w:color="auto" w:fill="D9D9D9" w:themeFill="background1" w:themeFillShade="D9"/>
          </w:tcPr>
          <w:p w14:paraId="1FB0D0FB" w14:textId="48D9D178"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66,9</w:t>
            </w:r>
          </w:p>
        </w:tc>
        <w:tc>
          <w:tcPr>
            <w:tcW w:w="1926" w:type="dxa"/>
          </w:tcPr>
          <w:p w14:paraId="5D4DE8AD" w14:textId="329C3BA8"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0,29</w:t>
            </w:r>
          </w:p>
        </w:tc>
      </w:tr>
      <w:tr w:rsidR="006F402B" w:rsidRPr="00F02000" w14:paraId="63A11B0F" w14:textId="77777777" w:rsidTr="00652607">
        <w:tc>
          <w:tcPr>
            <w:tcW w:w="1925" w:type="dxa"/>
          </w:tcPr>
          <w:p w14:paraId="11BFDFFA" w14:textId="6FFDAFE4"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Hg</w:t>
            </w:r>
          </w:p>
        </w:tc>
        <w:tc>
          <w:tcPr>
            <w:tcW w:w="1925" w:type="dxa"/>
          </w:tcPr>
          <w:p w14:paraId="09003445" w14:textId="3700B424"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0,175</w:t>
            </w:r>
          </w:p>
        </w:tc>
        <w:tc>
          <w:tcPr>
            <w:tcW w:w="1926" w:type="dxa"/>
          </w:tcPr>
          <w:p w14:paraId="67E1E240" w14:textId="2A969BBE"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0,214</w:t>
            </w:r>
          </w:p>
        </w:tc>
        <w:tc>
          <w:tcPr>
            <w:tcW w:w="1926" w:type="dxa"/>
          </w:tcPr>
          <w:p w14:paraId="5FB1B160" w14:textId="526F5217"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0,180</w:t>
            </w:r>
          </w:p>
        </w:tc>
        <w:tc>
          <w:tcPr>
            <w:tcW w:w="1926" w:type="dxa"/>
          </w:tcPr>
          <w:p w14:paraId="3EEEA0F1" w14:textId="7E696EA5"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43</w:t>
            </w:r>
          </w:p>
        </w:tc>
      </w:tr>
      <w:tr w:rsidR="006F402B" w:rsidRPr="00F02000" w14:paraId="243D7225" w14:textId="77777777" w:rsidTr="00652607">
        <w:tc>
          <w:tcPr>
            <w:tcW w:w="1925" w:type="dxa"/>
          </w:tcPr>
          <w:p w14:paraId="41BFDD67" w14:textId="000AC4D0"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Ni</w:t>
            </w:r>
          </w:p>
        </w:tc>
        <w:tc>
          <w:tcPr>
            <w:tcW w:w="1925" w:type="dxa"/>
          </w:tcPr>
          <w:p w14:paraId="789D9E2B" w14:textId="710CDE8C"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36</w:t>
            </w:r>
          </w:p>
        </w:tc>
        <w:tc>
          <w:tcPr>
            <w:tcW w:w="1926" w:type="dxa"/>
          </w:tcPr>
          <w:p w14:paraId="51C9CB16" w14:textId="4E33A0A7"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10</w:t>
            </w:r>
          </w:p>
        </w:tc>
        <w:tc>
          <w:tcPr>
            <w:tcW w:w="1926" w:type="dxa"/>
          </w:tcPr>
          <w:p w14:paraId="4580E162" w14:textId="633E9E2D"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42</w:t>
            </w:r>
          </w:p>
        </w:tc>
        <w:tc>
          <w:tcPr>
            <w:tcW w:w="1926" w:type="dxa"/>
          </w:tcPr>
          <w:p w14:paraId="7C5356FF" w14:textId="3101567E"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1500</w:t>
            </w:r>
          </w:p>
        </w:tc>
      </w:tr>
      <w:tr w:rsidR="006F402B" w:rsidRPr="00F02000" w14:paraId="5D2598D6" w14:textId="77777777" w:rsidTr="00652607">
        <w:tc>
          <w:tcPr>
            <w:tcW w:w="1925" w:type="dxa"/>
          </w:tcPr>
          <w:p w14:paraId="4FDC0422" w14:textId="55C95957"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Pb</w:t>
            </w:r>
          </w:p>
        </w:tc>
        <w:tc>
          <w:tcPr>
            <w:tcW w:w="1925" w:type="dxa"/>
          </w:tcPr>
          <w:p w14:paraId="469770FB" w14:textId="25461484"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79</w:t>
            </w:r>
          </w:p>
        </w:tc>
        <w:tc>
          <w:tcPr>
            <w:tcW w:w="1926" w:type="dxa"/>
          </w:tcPr>
          <w:p w14:paraId="3AD624DA" w14:textId="5973DAFA"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54</w:t>
            </w:r>
          </w:p>
        </w:tc>
        <w:tc>
          <w:tcPr>
            <w:tcW w:w="1926" w:type="dxa"/>
          </w:tcPr>
          <w:p w14:paraId="4450869A" w14:textId="4C2D462B"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78</w:t>
            </w:r>
          </w:p>
        </w:tc>
        <w:tc>
          <w:tcPr>
            <w:tcW w:w="1926" w:type="dxa"/>
          </w:tcPr>
          <w:p w14:paraId="60489FC1" w14:textId="4F0945FC"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400</w:t>
            </w:r>
          </w:p>
        </w:tc>
      </w:tr>
      <w:tr w:rsidR="006F402B" w:rsidRPr="00F02000" w14:paraId="681093B2" w14:textId="77777777" w:rsidTr="00652607">
        <w:tc>
          <w:tcPr>
            <w:tcW w:w="1925" w:type="dxa"/>
          </w:tcPr>
          <w:p w14:paraId="2A071C6D" w14:textId="068C13D1"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V</w:t>
            </w:r>
          </w:p>
        </w:tc>
        <w:tc>
          <w:tcPr>
            <w:tcW w:w="1925" w:type="dxa"/>
          </w:tcPr>
          <w:p w14:paraId="6DDA561D" w14:textId="0F38FC02"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325</w:t>
            </w:r>
          </w:p>
        </w:tc>
        <w:tc>
          <w:tcPr>
            <w:tcW w:w="1926" w:type="dxa"/>
          </w:tcPr>
          <w:p w14:paraId="6C26928A" w14:textId="0DC8D333"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62,9</w:t>
            </w:r>
          </w:p>
        </w:tc>
        <w:tc>
          <w:tcPr>
            <w:tcW w:w="1926" w:type="dxa"/>
          </w:tcPr>
          <w:p w14:paraId="1ED0A9A7" w14:textId="5B8EC9CB"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227</w:t>
            </w:r>
          </w:p>
        </w:tc>
        <w:tc>
          <w:tcPr>
            <w:tcW w:w="1926" w:type="dxa"/>
          </w:tcPr>
          <w:p w14:paraId="46092656" w14:textId="2242E3A8"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390</w:t>
            </w:r>
          </w:p>
        </w:tc>
      </w:tr>
      <w:tr w:rsidR="006F402B" w:rsidRPr="00F02000" w14:paraId="47B6C8D2" w14:textId="77777777" w:rsidTr="00652607">
        <w:tc>
          <w:tcPr>
            <w:tcW w:w="1925" w:type="dxa"/>
          </w:tcPr>
          <w:p w14:paraId="06652EE6" w14:textId="0E8FC3CA" w:rsidR="00652607" w:rsidRPr="00F02000" w:rsidRDefault="00652607" w:rsidP="00652607">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PCB suma</w:t>
            </w:r>
          </w:p>
        </w:tc>
        <w:tc>
          <w:tcPr>
            <w:tcW w:w="1925" w:type="dxa"/>
          </w:tcPr>
          <w:p w14:paraId="72C4E945" w14:textId="21096707"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&lt;0,010</w:t>
            </w:r>
          </w:p>
        </w:tc>
        <w:tc>
          <w:tcPr>
            <w:tcW w:w="1926" w:type="dxa"/>
          </w:tcPr>
          <w:p w14:paraId="0735F35B" w14:textId="699B0A6E"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0,083</w:t>
            </w:r>
          </w:p>
        </w:tc>
        <w:tc>
          <w:tcPr>
            <w:tcW w:w="1926" w:type="dxa"/>
          </w:tcPr>
          <w:p w14:paraId="3BC5A421" w14:textId="004013CE"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0,074</w:t>
            </w:r>
          </w:p>
        </w:tc>
        <w:tc>
          <w:tcPr>
            <w:tcW w:w="1926" w:type="dxa"/>
          </w:tcPr>
          <w:p w14:paraId="28365710" w14:textId="73DDF7FF"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0,22</w:t>
            </w:r>
          </w:p>
        </w:tc>
      </w:tr>
      <w:tr w:rsidR="006F402B" w:rsidRPr="00F02000" w14:paraId="719210B5" w14:textId="77777777" w:rsidTr="00652607">
        <w:tc>
          <w:tcPr>
            <w:tcW w:w="1925" w:type="dxa"/>
          </w:tcPr>
          <w:p w14:paraId="476D5061" w14:textId="028F4C10" w:rsidR="00652607" w:rsidRPr="00F02000" w:rsidRDefault="00652607" w:rsidP="00652607">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EOX</w:t>
            </w:r>
          </w:p>
        </w:tc>
        <w:tc>
          <w:tcPr>
            <w:tcW w:w="1925" w:type="dxa"/>
          </w:tcPr>
          <w:p w14:paraId="47B16C1C" w14:textId="3C651722"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&lt;0,5</w:t>
            </w:r>
          </w:p>
        </w:tc>
        <w:tc>
          <w:tcPr>
            <w:tcW w:w="1926" w:type="dxa"/>
          </w:tcPr>
          <w:p w14:paraId="7C8D43F6" w14:textId="161A341B"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&lt;0,5</w:t>
            </w:r>
          </w:p>
        </w:tc>
        <w:tc>
          <w:tcPr>
            <w:tcW w:w="1926" w:type="dxa"/>
          </w:tcPr>
          <w:p w14:paraId="527533BF" w14:textId="63DB1667"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&lt;0,5</w:t>
            </w:r>
          </w:p>
        </w:tc>
        <w:tc>
          <w:tcPr>
            <w:tcW w:w="1926" w:type="dxa"/>
          </w:tcPr>
          <w:p w14:paraId="754EF821" w14:textId="3D751E8D" w:rsidR="00652607" w:rsidRPr="00F02000" w:rsidRDefault="00652607"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1,5</w:t>
            </w:r>
          </w:p>
        </w:tc>
      </w:tr>
    </w:tbl>
    <w:p w14:paraId="28C501B8" w14:textId="2B6602BA" w:rsidR="00652607" w:rsidRPr="00F02000" w:rsidRDefault="00652607" w:rsidP="00652607">
      <w:pPr>
        <w:pStyle w:val="Default"/>
        <w:tabs>
          <w:tab w:val="left" w:pos="567"/>
        </w:tabs>
        <w:jc w:val="both"/>
        <w:rPr>
          <w:rFonts w:ascii="Arial Narrow" w:hAnsi="Arial Narrow" w:cs="Times New Roman"/>
          <w:color w:val="auto"/>
          <w:sz w:val="22"/>
          <w:szCs w:val="22"/>
        </w:rPr>
      </w:pPr>
      <w:r w:rsidRPr="00F02000">
        <w:rPr>
          <w:rFonts w:ascii="Arial Narrow" w:hAnsi="Arial Narrow"/>
          <w:color w:val="auto"/>
          <w:sz w:val="22"/>
          <w:szCs w:val="22"/>
        </w:rPr>
        <w:t>*koncentrace As jsou v ČR vzhledem ke geochemickým poměrům v horninovém prostředí běžně vyšší než uvedené indikátory znečištění. V takových případech jsou indikací znečištění až koncentrace As překračující hodnoty přírodního pozadí v místně specifických podmínkách – tyto limity jsou zde vysoce překročeny.</w:t>
      </w:r>
    </w:p>
    <w:p w14:paraId="4F3554E4" w14:textId="38CE5E71" w:rsidR="00C2754D" w:rsidRPr="00F02000" w:rsidRDefault="00C2754D" w:rsidP="00C2754D">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Na základě výsledků analýz je možné konstatovat, že v zeminách je kromě arsenu nevýznamně překročeno znečištění Cr (dříve platný metodický pokyn udával v ČR přípustnou koncentraci Cr do 130 mg/kg sušiny).</w:t>
      </w:r>
    </w:p>
    <w:p w14:paraId="462D3F4F" w14:textId="12A300F2" w:rsidR="002C6154" w:rsidRPr="00F02000" w:rsidRDefault="002C6154" w:rsidP="00E97A62">
      <w:pPr>
        <w:pStyle w:val="Default"/>
        <w:tabs>
          <w:tab w:val="left" w:pos="567"/>
        </w:tabs>
        <w:jc w:val="both"/>
        <w:rPr>
          <w:rFonts w:ascii="Arial Narrow" w:hAnsi="Arial Narrow" w:cs="Times New Roman"/>
          <w:color w:val="auto"/>
          <w:sz w:val="22"/>
          <w:szCs w:val="22"/>
        </w:rPr>
      </w:pPr>
    </w:p>
    <w:p w14:paraId="032286A0" w14:textId="14D4E107" w:rsidR="00C2754D" w:rsidRPr="00F02000" w:rsidRDefault="00C2754D" w:rsidP="00C2754D">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Tab. - </w:t>
      </w:r>
      <w:r w:rsidRPr="00F02000">
        <w:rPr>
          <w:rFonts w:ascii="Arial Narrow" w:hAnsi="Arial Narrow"/>
          <w:color w:val="auto"/>
          <w:sz w:val="22"/>
          <w:szCs w:val="22"/>
        </w:rPr>
        <w:t>analýzy v sušině dle vyhlášky č. 294/2005 Sb.</w:t>
      </w:r>
    </w:p>
    <w:tbl>
      <w:tblPr>
        <w:tblStyle w:val="Mkatabulky"/>
        <w:tblW w:w="0" w:type="auto"/>
        <w:tblLook w:val="04A0" w:firstRow="1" w:lastRow="0" w:firstColumn="1" w:lastColumn="0" w:noHBand="0" w:noVBand="1"/>
      </w:tblPr>
      <w:tblGrid>
        <w:gridCol w:w="1658"/>
        <w:gridCol w:w="1631"/>
        <w:gridCol w:w="1605"/>
        <w:gridCol w:w="1605"/>
        <w:gridCol w:w="1491"/>
        <w:gridCol w:w="1638"/>
      </w:tblGrid>
      <w:tr w:rsidR="006F402B" w:rsidRPr="00F02000" w14:paraId="2C2BDFDE" w14:textId="77777777" w:rsidTr="00C2754D">
        <w:tc>
          <w:tcPr>
            <w:tcW w:w="1658" w:type="dxa"/>
          </w:tcPr>
          <w:p w14:paraId="2AC34B19" w14:textId="77777777" w:rsidR="00C2754D" w:rsidRPr="00F02000" w:rsidRDefault="00C2754D" w:rsidP="006374E3">
            <w:pPr>
              <w:pStyle w:val="Default"/>
              <w:jc w:val="center"/>
              <w:rPr>
                <w:rFonts w:ascii="Arial Narrow" w:hAnsi="Arial Narrow"/>
                <w:color w:val="auto"/>
                <w:szCs w:val="22"/>
              </w:rPr>
            </w:pPr>
            <w:r w:rsidRPr="00F02000">
              <w:rPr>
                <w:rFonts w:ascii="Arial Narrow" w:hAnsi="Arial Narrow"/>
                <w:color w:val="auto"/>
                <w:sz w:val="22"/>
                <w:szCs w:val="22"/>
              </w:rPr>
              <w:t>sonda</w:t>
            </w:r>
          </w:p>
        </w:tc>
        <w:tc>
          <w:tcPr>
            <w:tcW w:w="1631" w:type="dxa"/>
          </w:tcPr>
          <w:p w14:paraId="2124DB12"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JR1</w:t>
            </w:r>
          </w:p>
        </w:tc>
        <w:tc>
          <w:tcPr>
            <w:tcW w:w="1605" w:type="dxa"/>
          </w:tcPr>
          <w:p w14:paraId="1DF504FA"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JR2</w:t>
            </w:r>
          </w:p>
        </w:tc>
        <w:tc>
          <w:tcPr>
            <w:tcW w:w="1605" w:type="dxa"/>
          </w:tcPr>
          <w:p w14:paraId="5BCCB094"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JR3</w:t>
            </w:r>
          </w:p>
        </w:tc>
        <w:tc>
          <w:tcPr>
            <w:tcW w:w="1491" w:type="dxa"/>
          </w:tcPr>
          <w:p w14:paraId="2BE74105" w14:textId="4EE482C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Tab. 10.1</w:t>
            </w:r>
          </w:p>
        </w:tc>
        <w:tc>
          <w:tcPr>
            <w:tcW w:w="1638" w:type="dxa"/>
          </w:tcPr>
          <w:p w14:paraId="569EFBBA" w14:textId="35231D55"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Tab. 4.1</w:t>
            </w:r>
          </w:p>
        </w:tc>
      </w:tr>
      <w:tr w:rsidR="006F402B" w:rsidRPr="00F02000" w14:paraId="44418FE3" w14:textId="77777777" w:rsidTr="00C2754D">
        <w:tc>
          <w:tcPr>
            <w:tcW w:w="1658" w:type="dxa"/>
          </w:tcPr>
          <w:p w14:paraId="2A382490"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Hloubka (m)</w:t>
            </w:r>
          </w:p>
        </w:tc>
        <w:tc>
          <w:tcPr>
            <w:tcW w:w="1631" w:type="dxa"/>
          </w:tcPr>
          <w:p w14:paraId="46DF64C8"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0,3 – 0,9</w:t>
            </w:r>
          </w:p>
        </w:tc>
        <w:tc>
          <w:tcPr>
            <w:tcW w:w="1605" w:type="dxa"/>
          </w:tcPr>
          <w:p w14:paraId="032A168A"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0,3 – 0,9</w:t>
            </w:r>
          </w:p>
        </w:tc>
        <w:tc>
          <w:tcPr>
            <w:tcW w:w="1605" w:type="dxa"/>
          </w:tcPr>
          <w:p w14:paraId="00AF635C"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0,3 – 0,9</w:t>
            </w:r>
          </w:p>
        </w:tc>
        <w:tc>
          <w:tcPr>
            <w:tcW w:w="1491" w:type="dxa"/>
          </w:tcPr>
          <w:p w14:paraId="260B2053"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p>
        </w:tc>
        <w:tc>
          <w:tcPr>
            <w:tcW w:w="1638" w:type="dxa"/>
          </w:tcPr>
          <w:p w14:paraId="63836EE1" w14:textId="61B6348E" w:rsidR="00C2754D" w:rsidRPr="00F02000" w:rsidRDefault="00C2754D" w:rsidP="006374E3">
            <w:pPr>
              <w:pStyle w:val="Default"/>
              <w:tabs>
                <w:tab w:val="left" w:pos="567"/>
              </w:tabs>
              <w:jc w:val="center"/>
              <w:rPr>
                <w:rFonts w:ascii="Arial Narrow" w:hAnsi="Arial Narrow" w:cs="Times New Roman"/>
                <w:color w:val="auto"/>
                <w:sz w:val="22"/>
                <w:szCs w:val="22"/>
              </w:rPr>
            </w:pPr>
          </w:p>
        </w:tc>
      </w:tr>
      <w:tr w:rsidR="006F402B" w:rsidRPr="00F02000" w14:paraId="51F9A0F6" w14:textId="77777777" w:rsidTr="00C2754D">
        <w:tc>
          <w:tcPr>
            <w:tcW w:w="1658" w:type="dxa"/>
          </w:tcPr>
          <w:p w14:paraId="2239E29D"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p>
        </w:tc>
        <w:tc>
          <w:tcPr>
            <w:tcW w:w="4841" w:type="dxa"/>
            <w:gridSpan w:val="3"/>
          </w:tcPr>
          <w:p w14:paraId="21B77123"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mg / kg sušiny</w:t>
            </w:r>
          </w:p>
        </w:tc>
        <w:tc>
          <w:tcPr>
            <w:tcW w:w="1491" w:type="dxa"/>
          </w:tcPr>
          <w:p w14:paraId="298EC735"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p>
        </w:tc>
        <w:tc>
          <w:tcPr>
            <w:tcW w:w="1638" w:type="dxa"/>
          </w:tcPr>
          <w:p w14:paraId="157C05DD" w14:textId="13E3E9D8" w:rsidR="00C2754D" w:rsidRPr="00F02000" w:rsidRDefault="00C2754D" w:rsidP="006374E3">
            <w:pPr>
              <w:pStyle w:val="Default"/>
              <w:tabs>
                <w:tab w:val="left" w:pos="567"/>
              </w:tabs>
              <w:jc w:val="center"/>
              <w:rPr>
                <w:rFonts w:ascii="Arial Narrow" w:hAnsi="Arial Narrow" w:cs="Times New Roman"/>
                <w:color w:val="auto"/>
                <w:sz w:val="22"/>
                <w:szCs w:val="22"/>
              </w:rPr>
            </w:pPr>
          </w:p>
        </w:tc>
      </w:tr>
      <w:tr w:rsidR="006F402B" w:rsidRPr="00F02000" w14:paraId="06218157" w14:textId="77777777" w:rsidTr="006374E3">
        <w:tc>
          <w:tcPr>
            <w:tcW w:w="1658" w:type="dxa"/>
          </w:tcPr>
          <w:p w14:paraId="364D559E" w14:textId="77777777" w:rsidR="00C2754D" w:rsidRPr="00F02000" w:rsidRDefault="00C2754D" w:rsidP="006374E3">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Kovy</w:t>
            </w:r>
          </w:p>
        </w:tc>
        <w:tc>
          <w:tcPr>
            <w:tcW w:w="7970" w:type="dxa"/>
            <w:gridSpan w:val="5"/>
          </w:tcPr>
          <w:p w14:paraId="09F138ED" w14:textId="1209DA55" w:rsidR="00C2754D" w:rsidRPr="00F02000" w:rsidRDefault="00C2754D" w:rsidP="006374E3">
            <w:pPr>
              <w:pStyle w:val="Default"/>
              <w:tabs>
                <w:tab w:val="left" w:pos="567"/>
              </w:tabs>
              <w:jc w:val="both"/>
              <w:rPr>
                <w:rFonts w:ascii="Arial Narrow" w:hAnsi="Arial Narrow" w:cs="Times New Roman"/>
                <w:color w:val="auto"/>
                <w:sz w:val="22"/>
                <w:szCs w:val="22"/>
              </w:rPr>
            </w:pPr>
          </w:p>
        </w:tc>
      </w:tr>
      <w:tr w:rsidR="006F402B" w:rsidRPr="00F02000" w14:paraId="6BBCC01F" w14:textId="77777777" w:rsidTr="00C2754D">
        <w:tc>
          <w:tcPr>
            <w:tcW w:w="1658" w:type="dxa"/>
          </w:tcPr>
          <w:p w14:paraId="4E6BA4A5" w14:textId="101F6CB0"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As</w:t>
            </w:r>
          </w:p>
        </w:tc>
        <w:tc>
          <w:tcPr>
            <w:tcW w:w="1631" w:type="dxa"/>
            <w:shd w:val="clear" w:color="auto" w:fill="auto"/>
          </w:tcPr>
          <w:p w14:paraId="12983712"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74</w:t>
            </w:r>
          </w:p>
        </w:tc>
        <w:tc>
          <w:tcPr>
            <w:tcW w:w="1605" w:type="dxa"/>
            <w:shd w:val="clear" w:color="auto" w:fill="auto"/>
          </w:tcPr>
          <w:p w14:paraId="74855AF1"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68,1</w:t>
            </w:r>
          </w:p>
        </w:tc>
        <w:tc>
          <w:tcPr>
            <w:tcW w:w="1605" w:type="dxa"/>
            <w:shd w:val="clear" w:color="auto" w:fill="auto"/>
          </w:tcPr>
          <w:p w14:paraId="3AFED29A"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322</w:t>
            </w:r>
          </w:p>
        </w:tc>
        <w:tc>
          <w:tcPr>
            <w:tcW w:w="1491" w:type="dxa"/>
          </w:tcPr>
          <w:p w14:paraId="67B86765" w14:textId="7AB8F49C"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10</w:t>
            </w:r>
          </w:p>
        </w:tc>
        <w:tc>
          <w:tcPr>
            <w:tcW w:w="1638" w:type="dxa"/>
          </w:tcPr>
          <w:p w14:paraId="5CE22BF2" w14:textId="14C61C9B" w:rsidR="00C2754D" w:rsidRPr="00F02000" w:rsidRDefault="00C2754D"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1029E56B" w14:textId="77777777" w:rsidTr="00C2754D">
        <w:tc>
          <w:tcPr>
            <w:tcW w:w="1658" w:type="dxa"/>
          </w:tcPr>
          <w:p w14:paraId="432363F7" w14:textId="77777777"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Cd</w:t>
            </w:r>
          </w:p>
        </w:tc>
        <w:tc>
          <w:tcPr>
            <w:tcW w:w="1631" w:type="dxa"/>
            <w:shd w:val="clear" w:color="auto" w:fill="auto"/>
          </w:tcPr>
          <w:p w14:paraId="3FBEDA90"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0,8</w:t>
            </w:r>
          </w:p>
        </w:tc>
        <w:tc>
          <w:tcPr>
            <w:tcW w:w="1605" w:type="dxa"/>
            <w:shd w:val="clear" w:color="auto" w:fill="auto"/>
          </w:tcPr>
          <w:p w14:paraId="17D3AC5E"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0,5</w:t>
            </w:r>
          </w:p>
        </w:tc>
        <w:tc>
          <w:tcPr>
            <w:tcW w:w="1605" w:type="dxa"/>
            <w:shd w:val="clear" w:color="auto" w:fill="auto"/>
          </w:tcPr>
          <w:p w14:paraId="2E8854C3"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1,3</w:t>
            </w:r>
          </w:p>
        </w:tc>
        <w:tc>
          <w:tcPr>
            <w:tcW w:w="1491" w:type="dxa"/>
          </w:tcPr>
          <w:p w14:paraId="0A08CCC1" w14:textId="5AB96A75"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w:t>
            </w:r>
          </w:p>
        </w:tc>
        <w:tc>
          <w:tcPr>
            <w:tcW w:w="1638" w:type="dxa"/>
          </w:tcPr>
          <w:p w14:paraId="3F2882AC" w14:textId="689407D8"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7A6AE135" w14:textId="77777777" w:rsidTr="00C2754D">
        <w:tc>
          <w:tcPr>
            <w:tcW w:w="1658" w:type="dxa"/>
          </w:tcPr>
          <w:p w14:paraId="3252E0AF" w14:textId="77777777"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Cr</w:t>
            </w:r>
          </w:p>
        </w:tc>
        <w:tc>
          <w:tcPr>
            <w:tcW w:w="1631" w:type="dxa"/>
            <w:shd w:val="clear" w:color="auto" w:fill="auto"/>
          </w:tcPr>
          <w:p w14:paraId="308276DC"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51,8</w:t>
            </w:r>
          </w:p>
        </w:tc>
        <w:tc>
          <w:tcPr>
            <w:tcW w:w="1605" w:type="dxa"/>
            <w:shd w:val="clear" w:color="auto" w:fill="auto"/>
          </w:tcPr>
          <w:p w14:paraId="1816B53C"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17,7</w:t>
            </w:r>
          </w:p>
        </w:tc>
        <w:tc>
          <w:tcPr>
            <w:tcW w:w="1605" w:type="dxa"/>
            <w:shd w:val="clear" w:color="auto" w:fill="auto"/>
          </w:tcPr>
          <w:p w14:paraId="3A337412"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66,9</w:t>
            </w:r>
          </w:p>
        </w:tc>
        <w:tc>
          <w:tcPr>
            <w:tcW w:w="1491" w:type="dxa"/>
          </w:tcPr>
          <w:p w14:paraId="380A7C6E" w14:textId="3510B13A"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200</w:t>
            </w:r>
          </w:p>
        </w:tc>
        <w:tc>
          <w:tcPr>
            <w:tcW w:w="1638" w:type="dxa"/>
          </w:tcPr>
          <w:p w14:paraId="62F8B5FF" w14:textId="7CB13E9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5F6EF7B0" w14:textId="77777777" w:rsidTr="00C2754D">
        <w:tc>
          <w:tcPr>
            <w:tcW w:w="1658" w:type="dxa"/>
          </w:tcPr>
          <w:p w14:paraId="714EABD5" w14:textId="77777777"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Hg</w:t>
            </w:r>
          </w:p>
        </w:tc>
        <w:tc>
          <w:tcPr>
            <w:tcW w:w="1631" w:type="dxa"/>
          </w:tcPr>
          <w:p w14:paraId="7222F4B3"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0,175</w:t>
            </w:r>
          </w:p>
        </w:tc>
        <w:tc>
          <w:tcPr>
            <w:tcW w:w="1605" w:type="dxa"/>
          </w:tcPr>
          <w:p w14:paraId="42126DA4"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0,214</w:t>
            </w:r>
          </w:p>
        </w:tc>
        <w:tc>
          <w:tcPr>
            <w:tcW w:w="1605" w:type="dxa"/>
          </w:tcPr>
          <w:p w14:paraId="5804F4BC"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0,180</w:t>
            </w:r>
          </w:p>
        </w:tc>
        <w:tc>
          <w:tcPr>
            <w:tcW w:w="1491" w:type="dxa"/>
          </w:tcPr>
          <w:p w14:paraId="0D61B361" w14:textId="265BE63C"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0,8</w:t>
            </w:r>
          </w:p>
        </w:tc>
        <w:tc>
          <w:tcPr>
            <w:tcW w:w="1638" w:type="dxa"/>
          </w:tcPr>
          <w:p w14:paraId="512DA710" w14:textId="56EF4641"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1DBA115D" w14:textId="77777777" w:rsidTr="00C2754D">
        <w:tc>
          <w:tcPr>
            <w:tcW w:w="1658" w:type="dxa"/>
          </w:tcPr>
          <w:p w14:paraId="3F2103D6" w14:textId="77777777"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Ni</w:t>
            </w:r>
          </w:p>
        </w:tc>
        <w:tc>
          <w:tcPr>
            <w:tcW w:w="1631" w:type="dxa"/>
          </w:tcPr>
          <w:p w14:paraId="709D0DF8"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36</w:t>
            </w:r>
          </w:p>
        </w:tc>
        <w:tc>
          <w:tcPr>
            <w:tcW w:w="1605" w:type="dxa"/>
          </w:tcPr>
          <w:p w14:paraId="542DCC24"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10</w:t>
            </w:r>
          </w:p>
        </w:tc>
        <w:tc>
          <w:tcPr>
            <w:tcW w:w="1605" w:type="dxa"/>
          </w:tcPr>
          <w:p w14:paraId="7BFD7464"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42</w:t>
            </w:r>
          </w:p>
        </w:tc>
        <w:tc>
          <w:tcPr>
            <w:tcW w:w="1491" w:type="dxa"/>
          </w:tcPr>
          <w:p w14:paraId="2D3F2742" w14:textId="2E97D92B"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80</w:t>
            </w:r>
          </w:p>
        </w:tc>
        <w:tc>
          <w:tcPr>
            <w:tcW w:w="1638" w:type="dxa"/>
          </w:tcPr>
          <w:p w14:paraId="45670F12" w14:textId="233D4E14"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0F54EDCB" w14:textId="77777777" w:rsidTr="00C2754D">
        <w:tc>
          <w:tcPr>
            <w:tcW w:w="1658" w:type="dxa"/>
          </w:tcPr>
          <w:p w14:paraId="0638DEE0" w14:textId="77777777"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Pb</w:t>
            </w:r>
          </w:p>
        </w:tc>
        <w:tc>
          <w:tcPr>
            <w:tcW w:w="1631" w:type="dxa"/>
          </w:tcPr>
          <w:p w14:paraId="4ECAF2CB"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79</w:t>
            </w:r>
          </w:p>
        </w:tc>
        <w:tc>
          <w:tcPr>
            <w:tcW w:w="1605" w:type="dxa"/>
          </w:tcPr>
          <w:p w14:paraId="5AD13128"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54</w:t>
            </w:r>
          </w:p>
        </w:tc>
        <w:tc>
          <w:tcPr>
            <w:tcW w:w="1605" w:type="dxa"/>
          </w:tcPr>
          <w:p w14:paraId="2657BC73"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78</w:t>
            </w:r>
          </w:p>
        </w:tc>
        <w:tc>
          <w:tcPr>
            <w:tcW w:w="1491" w:type="dxa"/>
          </w:tcPr>
          <w:p w14:paraId="120B6988" w14:textId="10739A19"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100</w:t>
            </w:r>
          </w:p>
        </w:tc>
        <w:tc>
          <w:tcPr>
            <w:tcW w:w="1638" w:type="dxa"/>
          </w:tcPr>
          <w:p w14:paraId="0EE5575B" w14:textId="75443553"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2A0A3AAF" w14:textId="77777777" w:rsidTr="00C2754D">
        <w:tc>
          <w:tcPr>
            <w:tcW w:w="1658" w:type="dxa"/>
          </w:tcPr>
          <w:p w14:paraId="48332CE8" w14:textId="77777777" w:rsidR="00C2754D" w:rsidRPr="00F02000" w:rsidRDefault="00C2754D"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V</w:t>
            </w:r>
          </w:p>
        </w:tc>
        <w:tc>
          <w:tcPr>
            <w:tcW w:w="1631" w:type="dxa"/>
          </w:tcPr>
          <w:p w14:paraId="6E4EA7E8"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325</w:t>
            </w:r>
          </w:p>
        </w:tc>
        <w:tc>
          <w:tcPr>
            <w:tcW w:w="1605" w:type="dxa"/>
          </w:tcPr>
          <w:p w14:paraId="5A8C5123"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62,9</w:t>
            </w:r>
          </w:p>
        </w:tc>
        <w:tc>
          <w:tcPr>
            <w:tcW w:w="1605" w:type="dxa"/>
          </w:tcPr>
          <w:p w14:paraId="54118E3F"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227</w:t>
            </w:r>
          </w:p>
        </w:tc>
        <w:tc>
          <w:tcPr>
            <w:tcW w:w="1491" w:type="dxa"/>
          </w:tcPr>
          <w:p w14:paraId="4F37D2AB" w14:textId="6244F711"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180</w:t>
            </w:r>
          </w:p>
        </w:tc>
        <w:tc>
          <w:tcPr>
            <w:tcW w:w="1638" w:type="dxa"/>
          </w:tcPr>
          <w:p w14:paraId="408ADB42" w14:textId="102F775F"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1348F637" w14:textId="77777777" w:rsidTr="00C2754D">
        <w:tc>
          <w:tcPr>
            <w:tcW w:w="1658" w:type="dxa"/>
          </w:tcPr>
          <w:p w14:paraId="6B792346" w14:textId="384F1EF9" w:rsidR="00C2754D" w:rsidRPr="00F02000" w:rsidRDefault="00C2754D" w:rsidP="00C2754D">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C</w:t>
            </w:r>
            <w:r w:rsidRPr="00F02000">
              <w:rPr>
                <w:rFonts w:ascii="Arial Narrow" w:hAnsi="Arial Narrow" w:cs="Times New Roman"/>
                <w:color w:val="auto"/>
                <w:sz w:val="22"/>
                <w:szCs w:val="22"/>
                <w:vertAlign w:val="subscript"/>
              </w:rPr>
              <w:t>10</w:t>
            </w:r>
            <w:r w:rsidRPr="00F02000">
              <w:rPr>
                <w:rFonts w:ascii="Arial Narrow" w:hAnsi="Arial Narrow" w:cs="Times New Roman"/>
                <w:color w:val="auto"/>
                <w:sz w:val="22"/>
                <w:szCs w:val="22"/>
              </w:rPr>
              <w:t xml:space="preserve"> – C</w:t>
            </w:r>
            <w:r w:rsidRPr="00F02000">
              <w:rPr>
                <w:rFonts w:ascii="Arial Narrow" w:hAnsi="Arial Narrow" w:cs="Times New Roman"/>
                <w:color w:val="auto"/>
                <w:sz w:val="22"/>
                <w:szCs w:val="22"/>
                <w:vertAlign w:val="subscript"/>
              </w:rPr>
              <w:t>40</w:t>
            </w:r>
          </w:p>
        </w:tc>
        <w:tc>
          <w:tcPr>
            <w:tcW w:w="1631" w:type="dxa"/>
          </w:tcPr>
          <w:p w14:paraId="214B213A" w14:textId="4E63F565" w:rsidR="00C2754D" w:rsidRPr="00F02000" w:rsidRDefault="00C2754D"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&lt;100</w:t>
            </w:r>
          </w:p>
        </w:tc>
        <w:tc>
          <w:tcPr>
            <w:tcW w:w="1605" w:type="dxa"/>
          </w:tcPr>
          <w:p w14:paraId="5A467E04" w14:textId="6BCA13B5" w:rsidR="00C2754D" w:rsidRPr="00F02000" w:rsidRDefault="00C2754D"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&lt;100</w:t>
            </w:r>
          </w:p>
        </w:tc>
        <w:tc>
          <w:tcPr>
            <w:tcW w:w="1605" w:type="dxa"/>
          </w:tcPr>
          <w:p w14:paraId="5D5D5863" w14:textId="4262F5CC" w:rsidR="00C2754D" w:rsidRPr="00F02000" w:rsidRDefault="00C2754D"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&lt;100</w:t>
            </w:r>
          </w:p>
        </w:tc>
        <w:tc>
          <w:tcPr>
            <w:tcW w:w="1491" w:type="dxa"/>
          </w:tcPr>
          <w:p w14:paraId="6114AE3F" w14:textId="68284220" w:rsidR="00C2754D" w:rsidRPr="00F02000" w:rsidRDefault="00C2754D"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300</w:t>
            </w:r>
          </w:p>
        </w:tc>
        <w:tc>
          <w:tcPr>
            <w:tcW w:w="1638" w:type="dxa"/>
          </w:tcPr>
          <w:p w14:paraId="716D9062" w14:textId="697C7470" w:rsidR="00C2754D" w:rsidRPr="00F02000" w:rsidRDefault="00C2754D"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500</w:t>
            </w:r>
          </w:p>
        </w:tc>
      </w:tr>
      <w:tr w:rsidR="006F402B" w:rsidRPr="00F02000" w14:paraId="649BE679" w14:textId="77777777" w:rsidTr="006374E3">
        <w:tc>
          <w:tcPr>
            <w:tcW w:w="1658" w:type="dxa"/>
          </w:tcPr>
          <w:p w14:paraId="43C31831" w14:textId="1AEAB627" w:rsidR="00C2754D" w:rsidRPr="00F02000" w:rsidRDefault="00C2754D" w:rsidP="00C2754D">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BTEX</w:t>
            </w:r>
          </w:p>
        </w:tc>
        <w:tc>
          <w:tcPr>
            <w:tcW w:w="7970" w:type="dxa"/>
            <w:gridSpan w:val="5"/>
          </w:tcPr>
          <w:p w14:paraId="56FDE08A" w14:textId="77777777" w:rsidR="00C2754D" w:rsidRPr="00F02000" w:rsidRDefault="00C2754D" w:rsidP="00C2754D">
            <w:pPr>
              <w:pStyle w:val="Default"/>
              <w:tabs>
                <w:tab w:val="left" w:pos="567"/>
              </w:tabs>
              <w:jc w:val="center"/>
              <w:rPr>
                <w:rFonts w:ascii="Arial Narrow" w:hAnsi="Arial Narrow" w:cs="Times New Roman"/>
                <w:color w:val="auto"/>
                <w:sz w:val="22"/>
                <w:szCs w:val="22"/>
              </w:rPr>
            </w:pPr>
          </w:p>
        </w:tc>
      </w:tr>
      <w:tr w:rsidR="006F402B" w:rsidRPr="00F02000" w14:paraId="289B83DC" w14:textId="77777777" w:rsidTr="00C2754D">
        <w:tc>
          <w:tcPr>
            <w:tcW w:w="1658" w:type="dxa"/>
          </w:tcPr>
          <w:p w14:paraId="0415D62F" w14:textId="790ACB88" w:rsidR="00C2754D" w:rsidRPr="00F02000" w:rsidRDefault="00C2754D" w:rsidP="00C2754D">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benzen</w:t>
            </w:r>
          </w:p>
        </w:tc>
        <w:tc>
          <w:tcPr>
            <w:tcW w:w="1631" w:type="dxa"/>
          </w:tcPr>
          <w:p w14:paraId="54C67DE6" w14:textId="0E2DE2A3"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605" w:type="dxa"/>
          </w:tcPr>
          <w:p w14:paraId="5DD8BC91" w14:textId="3D111B8D"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w:t>
            </w:r>
          </w:p>
        </w:tc>
        <w:tc>
          <w:tcPr>
            <w:tcW w:w="1605" w:type="dxa"/>
          </w:tcPr>
          <w:p w14:paraId="5EC6E29C" w14:textId="457A08CC"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491" w:type="dxa"/>
          </w:tcPr>
          <w:p w14:paraId="0EF07602" w14:textId="5A3C5CB7"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c>
          <w:tcPr>
            <w:tcW w:w="1638" w:type="dxa"/>
          </w:tcPr>
          <w:p w14:paraId="39EBDD74" w14:textId="2D297FAC"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0CFFDAE7" w14:textId="77777777" w:rsidTr="00C2754D">
        <w:tc>
          <w:tcPr>
            <w:tcW w:w="1658" w:type="dxa"/>
          </w:tcPr>
          <w:p w14:paraId="6A5E8DC5" w14:textId="4E550B83" w:rsidR="00C2754D" w:rsidRPr="00F02000" w:rsidRDefault="00C2754D" w:rsidP="00C2754D">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toluen</w:t>
            </w:r>
          </w:p>
        </w:tc>
        <w:tc>
          <w:tcPr>
            <w:tcW w:w="1631" w:type="dxa"/>
          </w:tcPr>
          <w:p w14:paraId="4871AB23" w14:textId="5A146400"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605" w:type="dxa"/>
          </w:tcPr>
          <w:p w14:paraId="4BBF3F1F" w14:textId="33BA24DF"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w:t>
            </w:r>
          </w:p>
        </w:tc>
        <w:tc>
          <w:tcPr>
            <w:tcW w:w="1605" w:type="dxa"/>
          </w:tcPr>
          <w:p w14:paraId="02E56733" w14:textId="6CA85836"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491" w:type="dxa"/>
          </w:tcPr>
          <w:p w14:paraId="35B4C853" w14:textId="6DCA9BED"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c>
          <w:tcPr>
            <w:tcW w:w="1638" w:type="dxa"/>
          </w:tcPr>
          <w:p w14:paraId="7375E5DA" w14:textId="4927E138"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05C16EAB" w14:textId="77777777" w:rsidTr="00C2754D">
        <w:tc>
          <w:tcPr>
            <w:tcW w:w="1658" w:type="dxa"/>
          </w:tcPr>
          <w:p w14:paraId="45BBB43B" w14:textId="0E2F85D4" w:rsidR="006374E3" w:rsidRPr="00F02000" w:rsidRDefault="006374E3"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ethylbenzen</w:t>
            </w:r>
          </w:p>
        </w:tc>
        <w:tc>
          <w:tcPr>
            <w:tcW w:w="1631" w:type="dxa"/>
          </w:tcPr>
          <w:p w14:paraId="4CFE1965" w14:textId="74C4EC0A"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605" w:type="dxa"/>
          </w:tcPr>
          <w:p w14:paraId="4B2108FD" w14:textId="41A0340B"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w:t>
            </w:r>
          </w:p>
        </w:tc>
        <w:tc>
          <w:tcPr>
            <w:tcW w:w="1605" w:type="dxa"/>
          </w:tcPr>
          <w:p w14:paraId="4D62AED2" w14:textId="39F95FF1"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491" w:type="dxa"/>
          </w:tcPr>
          <w:p w14:paraId="5DD9911E" w14:textId="2EE26124" w:rsidR="006374E3"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c>
          <w:tcPr>
            <w:tcW w:w="1638" w:type="dxa"/>
          </w:tcPr>
          <w:p w14:paraId="7EA11C23" w14:textId="3DB56B95" w:rsidR="006374E3"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605EC537" w14:textId="77777777" w:rsidTr="00C2754D">
        <w:tc>
          <w:tcPr>
            <w:tcW w:w="1658" w:type="dxa"/>
          </w:tcPr>
          <w:p w14:paraId="6DFABDA9" w14:textId="54F63121" w:rsidR="006374E3" w:rsidRPr="00F02000" w:rsidRDefault="006374E3"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p+m-xylen</w:t>
            </w:r>
          </w:p>
        </w:tc>
        <w:tc>
          <w:tcPr>
            <w:tcW w:w="1631" w:type="dxa"/>
          </w:tcPr>
          <w:p w14:paraId="474AF721" w14:textId="638F893F"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605" w:type="dxa"/>
          </w:tcPr>
          <w:p w14:paraId="21F774D9" w14:textId="149134AB"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w:t>
            </w:r>
          </w:p>
        </w:tc>
        <w:tc>
          <w:tcPr>
            <w:tcW w:w="1605" w:type="dxa"/>
          </w:tcPr>
          <w:p w14:paraId="2D4A63BA" w14:textId="219E447D"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491" w:type="dxa"/>
          </w:tcPr>
          <w:p w14:paraId="19E0A792" w14:textId="4FB62402" w:rsidR="006374E3"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c>
          <w:tcPr>
            <w:tcW w:w="1638" w:type="dxa"/>
          </w:tcPr>
          <w:p w14:paraId="5A894D13" w14:textId="19904E33" w:rsidR="006374E3"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3DD12360" w14:textId="77777777" w:rsidTr="00C2754D">
        <w:tc>
          <w:tcPr>
            <w:tcW w:w="1658" w:type="dxa"/>
          </w:tcPr>
          <w:p w14:paraId="07B7401B" w14:textId="72E88FB9" w:rsidR="006374E3" w:rsidRPr="00F02000" w:rsidRDefault="006374E3" w:rsidP="006374E3">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o-xylen</w:t>
            </w:r>
          </w:p>
        </w:tc>
        <w:tc>
          <w:tcPr>
            <w:tcW w:w="1631" w:type="dxa"/>
          </w:tcPr>
          <w:p w14:paraId="1C22EEE1" w14:textId="70F17997"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605" w:type="dxa"/>
          </w:tcPr>
          <w:p w14:paraId="0332E185" w14:textId="7AD27ADB"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w:t>
            </w:r>
          </w:p>
        </w:tc>
        <w:tc>
          <w:tcPr>
            <w:tcW w:w="1605" w:type="dxa"/>
          </w:tcPr>
          <w:p w14:paraId="52024C22" w14:textId="77C01E10" w:rsidR="006374E3" w:rsidRPr="00F02000" w:rsidRDefault="006374E3" w:rsidP="006374E3">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&lt;0,05</w:t>
            </w:r>
          </w:p>
        </w:tc>
        <w:tc>
          <w:tcPr>
            <w:tcW w:w="1491" w:type="dxa"/>
          </w:tcPr>
          <w:p w14:paraId="3D2FA39F" w14:textId="204E4B6B" w:rsidR="006374E3"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c>
          <w:tcPr>
            <w:tcW w:w="1638" w:type="dxa"/>
          </w:tcPr>
          <w:p w14:paraId="67A4F17C" w14:textId="76B0083B" w:rsidR="006374E3"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w:t>
            </w:r>
          </w:p>
        </w:tc>
      </w:tr>
      <w:tr w:rsidR="006F402B" w:rsidRPr="00F02000" w14:paraId="7493632B" w14:textId="77777777" w:rsidTr="00C2754D">
        <w:tc>
          <w:tcPr>
            <w:tcW w:w="1658" w:type="dxa"/>
          </w:tcPr>
          <w:p w14:paraId="31CE7FA1" w14:textId="61A8CEDE" w:rsidR="00C2754D" w:rsidRPr="00F02000" w:rsidRDefault="00C2754D" w:rsidP="00C2754D">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suma BTEX</w:t>
            </w:r>
          </w:p>
        </w:tc>
        <w:tc>
          <w:tcPr>
            <w:tcW w:w="1631" w:type="dxa"/>
          </w:tcPr>
          <w:p w14:paraId="5A031263" w14:textId="26770340"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0,025</w:t>
            </w:r>
          </w:p>
        </w:tc>
        <w:tc>
          <w:tcPr>
            <w:tcW w:w="1605" w:type="dxa"/>
          </w:tcPr>
          <w:p w14:paraId="42E54412" w14:textId="465D582D"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0,025</w:t>
            </w:r>
          </w:p>
        </w:tc>
        <w:tc>
          <w:tcPr>
            <w:tcW w:w="1605" w:type="dxa"/>
          </w:tcPr>
          <w:p w14:paraId="707133CA" w14:textId="3FE7DCEE"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0,025</w:t>
            </w:r>
          </w:p>
        </w:tc>
        <w:tc>
          <w:tcPr>
            <w:tcW w:w="1491" w:type="dxa"/>
          </w:tcPr>
          <w:p w14:paraId="41DCB0A3" w14:textId="66FACDCA"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0,4</w:t>
            </w:r>
          </w:p>
        </w:tc>
        <w:tc>
          <w:tcPr>
            <w:tcW w:w="1638" w:type="dxa"/>
          </w:tcPr>
          <w:p w14:paraId="4A71388D" w14:textId="0E082097"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w:t>
            </w:r>
          </w:p>
        </w:tc>
      </w:tr>
      <w:tr w:rsidR="006F402B" w:rsidRPr="00F02000" w14:paraId="77F144E0" w14:textId="77777777" w:rsidTr="00C2754D">
        <w:tc>
          <w:tcPr>
            <w:tcW w:w="1658" w:type="dxa"/>
          </w:tcPr>
          <w:p w14:paraId="5EE30DA9" w14:textId="69EC9104" w:rsidR="00C2754D" w:rsidRPr="00F02000" w:rsidRDefault="00C2754D" w:rsidP="00C2754D">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PAU suma</w:t>
            </w:r>
          </w:p>
        </w:tc>
        <w:tc>
          <w:tcPr>
            <w:tcW w:w="1631" w:type="dxa"/>
          </w:tcPr>
          <w:p w14:paraId="478FFF69" w14:textId="5E98ACA5"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5,69</w:t>
            </w:r>
          </w:p>
        </w:tc>
        <w:tc>
          <w:tcPr>
            <w:tcW w:w="1605" w:type="dxa"/>
          </w:tcPr>
          <w:p w14:paraId="7A463203" w14:textId="55A70897"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2,58</w:t>
            </w:r>
          </w:p>
        </w:tc>
        <w:tc>
          <w:tcPr>
            <w:tcW w:w="1605" w:type="dxa"/>
          </w:tcPr>
          <w:p w14:paraId="71F9993E" w14:textId="72C60979" w:rsidR="00C2754D" w:rsidRPr="00F02000" w:rsidRDefault="006374E3" w:rsidP="00C2754D">
            <w:pPr>
              <w:pStyle w:val="Default"/>
              <w:tabs>
                <w:tab w:val="left" w:pos="567"/>
              </w:tabs>
              <w:jc w:val="center"/>
              <w:rPr>
                <w:rFonts w:ascii="Arial Narrow" w:hAnsi="Arial Narrow"/>
                <w:color w:val="auto"/>
                <w:sz w:val="22"/>
                <w:szCs w:val="22"/>
              </w:rPr>
            </w:pPr>
            <w:r w:rsidRPr="00F02000">
              <w:rPr>
                <w:rFonts w:ascii="Arial Narrow" w:hAnsi="Arial Narrow"/>
                <w:color w:val="auto"/>
                <w:sz w:val="22"/>
                <w:szCs w:val="22"/>
              </w:rPr>
              <w:t>2,97</w:t>
            </w:r>
          </w:p>
        </w:tc>
        <w:tc>
          <w:tcPr>
            <w:tcW w:w="1491" w:type="dxa"/>
          </w:tcPr>
          <w:p w14:paraId="0F78DEFB" w14:textId="27E977D9"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6</w:t>
            </w:r>
          </w:p>
        </w:tc>
        <w:tc>
          <w:tcPr>
            <w:tcW w:w="1638" w:type="dxa"/>
          </w:tcPr>
          <w:p w14:paraId="2B0EF59D" w14:textId="3DC3DC81" w:rsidR="00C2754D" w:rsidRPr="00F02000" w:rsidRDefault="006374E3" w:rsidP="00C2754D">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80</w:t>
            </w:r>
          </w:p>
        </w:tc>
      </w:tr>
      <w:tr w:rsidR="006F402B" w:rsidRPr="00F02000" w14:paraId="4035B347" w14:textId="77777777" w:rsidTr="00C2754D">
        <w:tc>
          <w:tcPr>
            <w:tcW w:w="1658" w:type="dxa"/>
          </w:tcPr>
          <w:p w14:paraId="657A1EE4" w14:textId="77777777" w:rsidR="00C2754D" w:rsidRPr="00F02000" w:rsidRDefault="00C2754D" w:rsidP="006374E3">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PCB suma</w:t>
            </w:r>
          </w:p>
        </w:tc>
        <w:tc>
          <w:tcPr>
            <w:tcW w:w="1631" w:type="dxa"/>
          </w:tcPr>
          <w:p w14:paraId="1900106F"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&lt;0,010</w:t>
            </w:r>
          </w:p>
        </w:tc>
        <w:tc>
          <w:tcPr>
            <w:tcW w:w="1605" w:type="dxa"/>
          </w:tcPr>
          <w:p w14:paraId="3283329D"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0,083</w:t>
            </w:r>
          </w:p>
        </w:tc>
        <w:tc>
          <w:tcPr>
            <w:tcW w:w="1605" w:type="dxa"/>
          </w:tcPr>
          <w:p w14:paraId="6E398507"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0,074</w:t>
            </w:r>
          </w:p>
        </w:tc>
        <w:tc>
          <w:tcPr>
            <w:tcW w:w="1491" w:type="dxa"/>
          </w:tcPr>
          <w:p w14:paraId="44B4C967" w14:textId="2673E4D6" w:rsidR="00C2754D"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0,2</w:t>
            </w:r>
          </w:p>
        </w:tc>
        <w:tc>
          <w:tcPr>
            <w:tcW w:w="1638" w:type="dxa"/>
          </w:tcPr>
          <w:p w14:paraId="2FB14F23" w14:textId="58FD295F" w:rsidR="00C2754D"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w:t>
            </w:r>
          </w:p>
        </w:tc>
      </w:tr>
      <w:tr w:rsidR="006F402B" w:rsidRPr="00F02000" w14:paraId="48FA1712" w14:textId="77777777" w:rsidTr="00C2754D">
        <w:tc>
          <w:tcPr>
            <w:tcW w:w="1658" w:type="dxa"/>
          </w:tcPr>
          <w:p w14:paraId="672B8228" w14:textId="77777777" w:rsidR="00C2754D" w:rsidRPr="00F02000" w:rsidRDefault="00C2754D" w:rsidP="006374E3">
            <w:pPr>
              <w:pStyle w:val="Default"/>
              <w:tabs>
                <w:tab w:val="left" w:pos="567"/>
              </w:tabs>
              <w:jc w:val="both"/>
              <w:rPr>
                <w:rFonts w:ascii="Arial Narrow" w:hAnsi="Arial Narrow" w:cs="Times New Roman"/>
                <w:b/>
                <w:bCs/>
                <w:color w:val="auto"/>
                <w:sz w:val="22"/>
                <w:szCs w:val="22"/>
              </w:rPr>
            </w:pPr>
            <w:r w:rsidRPr="00F02000">
              <w:rPr>
                <w:rFonts w:ascii="Arial Narrow" w:hAnsi="Arial Narrow" w:cs="Times New Roman"/>
                <w:b/>
                <w:bCs/>
                <w:color w:val="auto"/>
                <w:sz w:val="22"/>
                <w:szCs w:val="22"/>
              </w:rPr>
              <w:t>EOX</w:t>
            </w:r>
          </w:p>
        </w:tc>
        <w:tc>
          <w:tcPr>
            <w:tcW w:w="1631" w:type="dxa"/>
          </w:tcPr>
          <w:p w14:paraId="0B2D30CB"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&lt;0,5</w:t>
            </w:r>
          </w:p>
        </w:tc>
        <w:tc>
          <w:tcPr>
            <w:tcW w:w="1605" w:type="dxa"/>
          </w:tcPr>
          <w:p w14:paraId="5FB5A3AD"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&lt;0,5</w:t>
            </w:r>
          </w:p>
        </w:tc>
        <w:tc>
          <w:tcPr>
            <w:tcW w:w="1605" w:type="dxa"/>
          </w:tcPr>
          <w:p w14:paraId="56550C12" w14:textId="77777777" w:rsidR="00C2754D" w:rsidRPr="00F02000" w:rsidRDefault="00C2754D"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olor w:val="auto"/>
                <w:sz w:val="22"/>
                <w:szCs w:val="22"/>
              </w:rPr>
              <w:t>&lt;0,5</w:t>
            </w:r>
          </w:p>
        </w:tc>
        <w:tc>
          <w:tcPr>
            <w:tcW w:w="1491" w:type="dxa"/>
          </w:tcPr>
          <w:p w14:paraId="07481A23" w14:textId="5F4A62E0" w:rsidR="00C2754D"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1</w:t>
            </w:r>
          </w:p>
        </w:tc>
        <w:tc>
          <w:tcPr>
            <w:tcW w:w="1638" w:type="dxa"/>
          </w:tcPr>
          <w:p w14:paraId="17BD01C8" w14:textId="2B4A5B3A" w:rsidR="00C2754D" w:rsidRPr="00F02000" w:rsidRDefault="006374E3" w:rsidP="006374E3">
            <w:pPr>
              <w:pStyle w:val="Default"/>
              <w:tabs>
                <w:tab w:val="left" w:pos="567"/>
              </w:tabs>
              <w:jc w:val="center"/>
              <w:rPr>
                <w:rFonts w:ascii="Arial Narrow" w:hAnsi="Arial Narrow" w:cs="Times New Roman"/>
                <w:color w:val="auto"/>
                <w:sz w:val="22"/>
                <w:szCs w:val="22"/>
              </w:rPr>
            </w:pPr>
            <w:r w:rsidRPr="00F02000">
              <w:rPr>
                <w:rFonts w:ascii="Arial Narrow" w:hAnsi="Arial Narrow" w:cs="Times New Roman"/>
                <w:color w:val="auto"/>
                <w:sz w:val="22"/>
                <w:szCs w:val="22"/>
              </w:rPr>
              <w:t>3</w:t>
            </w:r>
          </w:p>
        </w:tc>
      </w:tr>
    </w:tbl>
    <w:p w14:paraId="12680C86" w14:textId="294BCEAE" w:rsidR="00C2754D" w:rsidRPr="00F02000" w:rsidRDefault="006374E3" w:rsidP="006374E3">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Na základě výsledků analýz je nutno konstatovat, že v zeminách je překročeno znečištění arsenem, vanadem a kadmiem.</w:t>
      </w:r>
    </w:p>
    <w:p w14:paraId="79702D7E" w14:textId="77777777" w:rsidR="00291563" w:rsidRPr="00F02000" w:rsidRDefault="00291563" w:rsidP="006374E3">
      <w:pPr>
        <w:pStyle w:val="Default"/>
        <w:tabs>
          <w:tab w:val="left" w:pos="567"/>
        </w:tabs>
        <w:ind w:firstLine="567"/>
        <w:jc w:val="both"/>
        <w:rPr>
          <w:rFonts w:ascii="Arial Narrow" w:hAnsi="Arial Narrow" w:cs="Times New Roman"/>
          <w:color w:val="auto"/>
          <w:sz w:val="22"/>
          <w:szCs w:val="22"/>
        </w:rPr>
      </w:pPr>
    </w:p>
    <w:p w14:paraId="4A5B95A6" w14:textId="1700169C" w:rsidR="006374E3" w:rsidRPr="00F02000" w:rsidRDefault="006374E3" w:rsidP="006374E3">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Vyhodnocení výsledků analýz</w:t>
      </w:r>
    </w:p>
    <w:p w14:paraId="3DDA0A05" w14:textId="1321F3FC" w:rsidR="006374E3" w:rsidRPr="00F02000" w:rsidRDefault="006374E3" w:rsidP="006374E3">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Ve smyslu Metodického pokynu MŽP „Indikátory znečištění“ lze souhrnně kontaminaci lokality na základě získaných bodových dat hodnotit jako nevýznamnou. Na základě hodnocení výsledků analytických rozborů vzorků lze konstatovat, že </w:t>
      </w:r>
      <w:r w:rsidRPr="00F02000">
        <w:rPr>
          <w:rFonts w:ascii="Arial Narrow" w:hAnsi="Arial Narrow" w:cs="Times New Roman"/>
          <w:b/>
          <w:bCs/>
          <w:color w:val="auto"/>
          <w:sz w:val="22"/>
          <w:szCs w:val="22"/>
        </w:rPr>
        <w:t>kontaminace lokality není závažná, zjištěné úrovně znečištění nepředstavují riziko ohrožení zdraví obyvatel a složek životního prostředí</w:t>
      </w:r>
      <w:r w:rsidRPr="00F02000">
        <w:rPr>
          <w:rFonts w:ascii="Arial Narrow" w:hAnsi="Arial Narrow" w:cs="Times New Roman"/>
          <w:color w:val="auto"/>
          <w:sz w:val="22"/>
          <w:szCs w:val="22"/>
        </w:rPr>
        <w:t>.</w:t>
      </w:r>
    </w:p>
    <w:p w14:paraId="1899C84A" w14:textId="0072F59D" w:rsidR="006374E3" w:rsidRPr="00F02000" w:rsidRDefault="006374E3" w:rsidP="006374E3">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Podle provedených analýz vykazují místní zeminy ve svrchní zóně znečištění; ve vztahu k vyhlášce č. 294/2005 Sb. nevyhovují požadavku tabulky 10.1 této vyhlášky (zvýšený obsah As, V a Cd). V případě potřeby bude nutno na nových vzorcích, nebo ve stadiu zemních prací ještě provést v souladu s vyhláškou č. 294/2005 Sb. výluhové zkoušky dle tab. 2.1 (výluhová třída II a III) a </w:t>
      </w:r>
      <w:r w:rsidRPr="00F02000">
        <w:rPr>
          <w:rFonts w:ascii="Arial Narrow" w:hAnsi="Arial Narrow" w:cs="Times New Roman"/>
          <w:b/>
          <w:bCs/>
          <w:color w:val="auto"/>
          <w:sz w:val="22"/>
          <w:szCs w:val="22"/>
        </w:rPr>
        <w:t>po určení obsahu TOC v sušině bude možno určit, zda vytěžený materiál z tohoto prostředí bude možno ukládat na skládky inertního odpadu</w:t>
      </w:r>
      <w:r w:rsidRPr="00F02000">
        <w:rPr>
          <w:rFonts w:ascii="Arial Narrow" w:hAnsi="Arial Narrow" w:cs="Times New Roman"/>
          <w:color w:val="auto"/>
          <w:sz w:val="22"/>
          <w:szCs w:val="22"/>
        </w:rPr>
        <w:t>.</w:t>
      </w:r>
    </w:p>
    <w:p w14:paraId="3C3F6F90" w14:textId="77777777" w:rsidR="00D6341F" w:rsidRPr="00F02000" w:rsidRDefault="00D6341F" w:rsidP="00E97A62">
      <w:pPr>
        <w:pStyle w:val="Default"/>
        <w:tabs>
          <w:tab w:val="left" w:pos="567"/>
        </w:tabs>
        <w:jc w:val="both"/>
        <w:rPr>
          <w:rFonts w:ascii="Arial Narrow" w:hAnsi="Arial Narrow" w:cs="Times New Roman"/>
          <w:color w:val="auto"/>
          <w:sz w:val="22"/>
          <w:szCs w:val="22"/>
        </w:rPr>
      </w:pPr>
    </w:p>
    <w:p w14:paraId="26F8E07E" w14:textId="77777777" w:rsidR="00F70E78" w:rsidRPr="00F02000" w:rsidRDefault="00F70E78" w:rsidP="00E97A62">
      <w:pPr>
        <w:pStyle w:val="Default"/>
        <w:tabs>
          <w:tab w:val="left" w:pos="567"/>
        </w:tabs>
        <w:jc w:val="both"/>
        <w:rPr>
          <w:rFonts w:ascii="Arial Narrow" w:hAnsi="Arial Narrow" w:cs="Times New Roman"/>
          <w:color w:val="auto"/>
          <w:sz w:val="22"/>
          <w:szCs w:val="22"/>
        </w:rPr>
      </w:pPr>
    </w:p>
    <w:p w14:paraId="7853DC86" w14:textId="77777777" w:rsidR="0069301B" w:rsidRPr="00F02000" w:rsidRDefault="0069301B" w:rsidP="0069301B">
      <w:pPr>
        <w:rPr>
          <w:rFonts w:cs="Arial"/>
          <w:szCs w:val="22"/>
        </w:rPr>
      </w:pPr>
      <w:r w:rsidRPr="00F02000">
        <w:rPr>
          <w:rFonts w:cs="Arial"/>
          <w:b/>
          <w:bCs/>
          <w:szCs w:val="22"/>
          <w:u w:val="single"/>
        </w:rPr>
        <w:t>Doplňující výluhové zkoušky kontaminace zemin</w:t>
      </w:r>
      <w:r w:rsidRPr="00F02000">
        <w:rPr>
          <w:rFonts w:cs="Arial"/>
          <w:szCs w:val="22"/>
        </w:rPr>
        <w:t xml:space="preserve"> (Monitoring, s.r.o., 11.04.2024)</w:t>
      </w:r>
    </w:p>
    <w:p w14:paraId="7D3A10E6" w14:textId="4B3FF1AF" w:rsidR="0069301B" w:rsidRPr="00F02000" w:rsidRDefault="0069301B" w:rsidP="0069301B">
      <w:pPr>
        <w:pStyle w:val="Odstavecseseznamem"/>
        <w:numPr>
          <w:ilvl w:val="0"/>
          <w:numId w:val="13"/>
        </w:numPr>
        <w:ind w:left="851" w:hanging="284"/>
        <w:rPr>
          <w:rFonts w:cs="Arial"/>
          <w:szCs w:val="22"/>
        </w:rPr>
      </w:pPr>
      <w:r w:rsidRPr="00F02000">
        <w:rPr>
          <w:rFonts w:cs="Arial"/>
          <w:szCs w:val="22"/>
        </w:rPr>
        <w:t>dne 22.03.2024 byly v lokalitě stavby odebrány 3 směsné vzorky zemin pro chemickou analýzu.</w:t>
      </w:r>
    </w:p>
    <w:p w14:paraId="3635614E" w14:textId="77777777" w:rsidR="0069301B" w:rsidRPr="00F02000" w:rsidRDefault="0069301B" w:rsidP="0069301B">
      <w:pPr>
        <w:pStyle w:val="Odstavecseseznamem"/>
        <w:numPr>
          <w:ilvl w:val="0"/>
          <w:numId w:val="13"/>
        </w:numPr>
        <w:ind w:left="851" w:hanging="284"/>
        <w:rPr>
          <w:rFonts w:cs="Arial"/>
          <w:szCs w:val="22"/>
        </w:rPr>
      </w:pPr>
      <w:r w:rsidRPr="00F02000">
        <w:rPr>
          <w:rFonts w:cs="Arial"/>
          <w:szCs w:val="22"/>
        </w:rPr>
        <w:t xml:space="preserve">V odebraném vzorku LČ C81514 byly provedeny analýzy dle tabulky 5.1 sloupec II a tabulky 5.2 vyhlášky č. 273/2021 Sb. Výsledky analýz nevyhovují legislativnímu předpisu v těchto parametrech: berylium, fluoridy. </w:t>
      </w:r>
    </w:p>
    <w:p w14:paraId="46B09A20" w14:textId="276B3A55" w:rsidR="0069301B" w:rsidRPr="00F02000" w:rsidRDefault="0069301B" w:rsidP="0069301B">
      <w:pPr>
        <w:pStyle w:val="Odstavecseseznamem"/>
        <w:numPr>
          <w:ilvl w:val="0"/>
          <w:numId w:val="13"/>
        </w:numPr>
        <w:ind w:left="851" w:hanging="284"/>
        <w:rPr>
          <w:rFonts w:cs="Arial"/>
          <w:szCs w:val="22"/>
        </w:rPr>
      </w:pPr>
      <w:r w:rsidRPr="00F02000">
        <w:rPr>
          <w:rFonts w:cs="Arial"/>
          <w:szCs w:val="22"/>
        </w:rPr>
        <w:t>Na základě provedených testů ekotoxicity bylo zjištěno, že odpad reprezentovaný zkoušeným vzorkem splňuje podmínky sloupce II, tabulky 5.3 uvedeného v příloze č. 5 k vyhlášce č. 273/2021 Sb.</w:t>
      </w:r>
    </w:p>
    <w:p w14:paraId="6270CB46" w14:textId="2852996D" w:rsidR="0069301B" w:rsidRPr="00F02000" w:rsidRDefault="0069301B" w:rsidP="0069301B">
      <w:pPr>
        <w:pStyle w:val="Odstavecseseznamem"/>
        <w:numPr>
          <w:ilvl w:val="0"/>
          <w:numId w:val="13"/>
        </w:numPr>
        <w:ind w:left="851" w:hanging="284"/>
        <w:rPr>
          <w:rFonts w:cs="Arial"/>
          <w:szCs w:val="22"/>
        </w:rPr>
      </w:pPr>
      <w:r w:rsidRPr="00F02000">
        <w:rPr>
          <w:rFonts w:cs="Arial"/>
          <w:szCs w:val="22"/>
        </w:rPr>
        <w:t xml:space="preserve">Materiál reprezentovaný tímto vzorkem </w:t>
      </w:r>
      <w:r w:rsidRPr="00F02000">
        <w:rPr>
          <w:rFonts w:cs="Arial"/>
          <w:b/>
          <w:bCs/>
          <w:szCs w:val="22"/>
        </w:rPr>
        <w:t>nelze použít k zasypávání</w:t>
      </w:r>
      <w:r w:rsidRPr="00F02000">
        <w:rPr>
          <w:rFonts w:cs="Arial"/>
          <w:szCs w:val="22"/>
        </w:rPr>
        <w:t>.</w:t>
      </w:r>
    </w:p>
    <w:p w14:paraId="48A9FFAE" w14:textId="14321022" w:rsidR="0069301B" w:rsidRPr="00F02000" w:rsidRDefault="0069301B" w:rsidP="0069301B">
      <w:pPr>
        <w:pStyle w:val="Odstavecseseznamem"/>
        <w:numPr>
          <w:ilvl w:val="0"/>
          <w:numId w:val="13"/>
        </w:numPr>
        <w:ind w:left="851" w:hanging="284"/>
        <w:rPr>
          <w:rFonts w:cs="Arial"/>
          <w:szCs w:val="22"/>
        </w:rPr>
      </w:pPr>
      <w:r w:rsidRPr="00F02000">
        <w:rPr>
          <w:rFonts w:cs="Arial"/>
          <w:szCs w:val="22"/>
        </w:rPr>
        <w:t>Dále byly výsledky vzorku LČ C81514 porovnány s limity výluhové zkoušky dle tabulky 10.1 třída IIa Vyhlášky č. 273/2021 Sb. Výsledky analýz vyhovují ve všech parametrech legislativního předpisu.</w:t>
      </w:r>
    </w:p>
    <w:p w14:paraId="68FCC961" w14:textId="6B684B1A" w:rsidR="0069301B" w:rsidRPr="00F02000" w:rsidRDefault="0069301B" w:rsidP="0069301B">
      <w:pPr>
        <w:pStyle w:val="Odstavecseseznamem"/>
        <w:numPr>
          <w:ilvl w:val="0"/>
          <w:numId w:val="13"/>
        </w:numPr>
        <w:ind w:left="851" w:hanging="284"/>
        <w:rPr>
          <w:rFonts w:cs="Arial"/>
          <w:szCs w:val="22"/>
        </w:rPr>
      </w:pPr>
      <w:r w:rsidRPr="00F02000">
        <w:rPr>
          <w:rFonts w:cs="Arial"/>
          <w:szCs w:val="22"/>
        </w:rPr>
        <w:t xml:space="preserve">Materiál reprezentovaný tímto vzorkem </w:t>
      </w:r>
      <w:r w:rsidRPr="00F02000">
        <w:rPr>
          <w:rFonts w:cs="Arial"/>
          <w:b/>
          <w:bCs/>
          <w:szCs w:val="22"/>
        </w:rPr>
        <w:t>lze uložit na skládku ostatního odpadu</w:t>
      </w:r>
      <w:r w:rsidRPr="00F02000">
        <w:rPr>
          <w:rFonts w:cs="Arial"/>
          <w:szCs w:val="22"/>
        </w:rPr>
        <w:t>.</w:t>
      </w:r>
    </w:p>
    <w:p w14:paraId="3FD4DE8A" w14:textId="77777777" w:rsidR="0069301B" w:rsidRPr="00F02000" w:rsidRDefault="0069301B" w:rsidP="00E97A62">
      <w:pPr>
        <w:pStyle w:val="Default"/>
        <w:tabs>
          <w:tab w:val="left" w:pos="567"/>
        </w:tabs>
        <w:jc w:val="both"/>
        <w:rPr>
          <w:rFonts w:ascii="Arial Narrow" w:hAnsi="Arial Narrow" w:cs="Times New Roman"/>
          <w:color w:val="auto"/>
          <w:sz w:val="22"/>
          <w:szCs w:val="22"/>
        </w:rPr>
      </w:pPr>
    </w:p>
    <w:p w14:paraId="778DC6DA" w14:textId="77777777"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p>
    <w:p w14:paraId="019FCC59" w14:textId="77777777" w:rsidR="00945E27" w:rsidRPr="00F02000" w:rsidRDefault="00945E27" w:rsidP="00020962">
      <w:pPr>
        <w:rPr>
          <w:rFonts w:cs="Arial"/>
          <w:szCs w:val="22"/>
        </w:rPr>
      </w:pPr>
      <w:r w:rsidRPr="00F02000">
        <w:rPr>
          <w:b/>
          <w:bCs/>
          <w:szCs w:val="22"/>
          <w:u w:val="single"/>
        </w:rPr>
        <w:t xml:space="preserve">Hydrogeologický posudek vrtů pro tepelné čerpadlo </w:t>
      </w:r>
      <w:r w:rsidRPr="00F02000">
        <w:rPr>
          <w:rFonts w:cs="Arial"/>
          <w:szCs w:val="22"/>
        </w:rPr>
        <w:t>(Stavební geologie-Geosan, 07/2022)</w:t>
      </w:r>
    </w:p>
    <w:p w14:paraId="53401BF5" w14:textId="07D354B2"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Před zahájením prací byly na lokalitě prověřeny možné střety zájmů chráněných zvláštními předpisy (chráněná území, ochranná pásma…). Střety zájmů byly zjišťovány přímo v terénu, podle příslušných mapových podkladů a podle údajů z databází MŽP a VÚV TGM.</w:t>
      </w:r>
    </w:p>
    <w:p w14:paraId="5164DD8C" w14:textId="77777777" w:rsidR="00945E27" w:rsidRPr="00F02000" w:rsidRDefault="00945E27" w:rsidP="00E97A62">
      <w:pPr>
        <w:pStyle w:val="Default"/>
        <w:tabs>
          <w:tab w:val="left" w:pos="567"/>
        </w:tabs>
        <w:jc w:val="both"/>
        <w:rPr>
          <w:rFonts w:ascii="Arial Narrow" w:hAnsi="Arial Narrow" w:cs="Times New Roman"/>
          <w:color w:val="auto"/>
          <w:sz w:val="22"/>
          <w:szCs w:val="22"/>
        </w:rPr>
      </w:pPr>
    </w:p>
    <w:tbl>
      <w:tblPr>
        <w:tblStyle w:val="Mkatabulky"/>
        <w:tblW w:w="0" w:type="auto"/>
        <w:tblLook w:val="04A0" w:firstRow="1" w:lastRow="0" w:firstColumn="1" w:lastColumn="0" w:noHBand="0" w:noVBand="1"/>
      </w:tblPr>
      <w:tblGrid>
        <w:gridCol w:w="4390"/>
        <w:gridCol w:w="5238"/>
      </w:tblGrid>
      <w:tr w:rsidR="006F402B" w:rsidRPr="00F02000" w14:paraId="01C2DA2B" w14:textId="77777777" w:rsidTr="003505EE">
        <w:tc>
          <w:tcPr>
            <w:tcW w:w="4390" w:type="dxa"/>
          </w:tcPr>
          <w:p w14:paraId="22F47AA6" w14:textId="44BA7946" w:rsidR="00945E27" w:rsidRPr="00F02000" w:rsidRDefault="006267AF" w:rsidP="00E97A62">
            <w:pPr>
              <w:autoSpaceDE w:val="0"/>
              <w:autoSpaceDN w:val="0"/>
              <w:adjustRightInd w:val="0"/>
              <w:ind w:firstLine="0"/>
              <w:rPr>
                <w:sz w:val="22"/>
                <w:szCs w:val="22"/>
              </w:rPr>
            </w:pPr>
            <w:r w:rsidRPr="00F02000">
              <w:br w:type="page"/>
            </w:r>
            <w:r w:rsidR="00945E27" w:rsidRPr="00F02000">
              <w:rPr>
                <w:rFonts w:eastAsiaTheme="minorHAnsi" w:cs="Arial"/>
                <w:sz w:val="22"/>
                <w:szCs w:val="22"/>
                <w:lang w:eastAsia="en-US"/>
              </w:rPr>
              <w:t>CHOP</w:t>
            </w:r>
            <w:r w:rsidR="00945E27" w:rsidRPr="00F02000">
              <w:rPr>
                <w:rFonts w:eastAsiaTheme="minorHAnsi" w:cs="Arial-ItalicMT"/>
                <w:sz w:val="22"/>
                <w:szCs w:val="22"/>
                <w:lang w:eastAsia="en-US"/>
              </w:rPr>
              <w:t>A V (Chrá</w:t>
            </w:r>
            <w:r w:rsidR="003505EE" w:rsidRPr="00F02000">
              <w:rPr>
                <w:rFonts w:eastAsiaTheme="minorHAnsi" w:cs="Arial-ItalicMT"/>
                <w:sz w:val="22"/>
                <w:szCs w:val="22"/>
                <w:lang w:eastAsia="en-US"/>
              </w:rPr>
              <w:t>ň.</w:t>
            </w:r>
            <w:r w:rsidR="00945E27" w:rsidRPr="00F02000">
              <w:rPr>
                <w:rFonts w:eastAsiaTheme="minorHAnsi" w:cs="Arial-ItalicMT"/>
                <w:sz w:val="22"/>
                <w:szCs w:val="22"/>
                <w:lang w:eastAsia="en-US"/>
              </w:rPr>
              <w:t xml:space="preserve"> oblast</w:t>
            </w:r>
            <w:r w:rsidR="00945E27" w:rsidRPr="00F02000">
              <w:rPr>
                <w:rFonts w:eastAsiaTheme="minorHAnsi" w:cs="Arial"/>
                <w:sz w:val="22"/>
                <w:szCs w:val="22"/>
                <w:lang w:eastAsia="en-US"/>
              </w:rPr>
              <w:t xml:space="preserve">i </w:t>
            </w:r>
            <w:r w:rsidR="00945E27" w:rsidRPr="00F02000">
              <w:rPr>
                <w:rFonts w:eastAsiaTheme="minorHAnsi" w:cs="Arial-ItalicMT"/>
                <w:sz w:val="22"/>
                <w:szCs w:val="22"/>
                <w:lang w:eastAsia="en-US"/>
              </w:rPr>
              <w:t>př</w:t>
            </w:r>
            <w:r w:rsidR="00945E27" w:rsidRPr="00F02000">
              <w:rPr>
                <w:rFonts w:eastAsiaTheme="minorHAnsi" w:cs="Arial"/>
                <w:sz w:val="22"/>
                <w:szCs w:val="22"/>
                <w:lang w:eastAsia="en-US"/>
              </w:rPr>
              <w:t>i</w:t>
            </w:r>
            <w:r w:rsidR="00945E27" w:rsidRPr="00F02000">
              <w:rPr>
                <w:rFonts w:eastAsiaTheme="minorHAnsi" w:cs="Arial-ItalicMT"/>
                <w:sz w:val="22"/>
                <w:szCs w:val="22"/>
                <w:lang w:eastAsia="en-US"/>
              </w:rPr>
              <w:t xml:space="preserve">rozené akumulace </w:t>
            </w:r>
            <w:r w:rsidR="00945E27" w:rsidRPr="00F02000">
              <w:rPr>
                <w:rFonts w:eastAsiaTheme="minorHAnsi" w:cs="Arial"/>
                <w:sz w:val="22"/>
                <w:szCs w:val="22"/>
                <w:lang w:eastAsia="en-US"/>
              </w:rPr>
              <w:t>vod):</w:t>
            </w:r>
          </w:p>
        </w:tc>
        <w:tc>
          <w:tcPr>
            <w:tcW w:w="5238" w:type="dxa"/>
          </w:tcPr>
          <w:p w14:paraId="1811E675" w14:textId="64B8AED7"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ArialMT" w:hAnsi="Arial Narrow" w:cs="ArialMT"/>
                <w:color w:val="auto"/>
                <w:sz w:val="22"/>
                <w:szCs w:val="22"/>
                <w:lang w:eastAsia="en-US"/>
              </w:rPr>
              <w:t>nezasahuje do záj</w:t>
            </w:r>
            <w:r w:rsidRPr="00F02000">
              <w:rPr>
                <w:rFonts w:ascii="Arial Narrow" w:eastAsia="ArialMT" w:hAnsi="Arial Narrow"/>
                <w:color w:val="auto"/>
                <w:sz w:val="22"/>
                <w:szCs w:val="22"/>
                <w:lang w:eastAsia="en-US"/>
              </w:rPr>
              <w:t>m</w:t>
            </w:r>
            <w:r w:rsidRPr="00F02000">
              <w:rPr>
                <w:rFonts w:ascii="Arial Narrow" w:eastAsia="ArialMT" w:hAnsi="Arial Narrow" w:cs="ArialMT"/>
                <w:color w:val="auto"/>
                <w:sz w:val="22"/>
                <w:szCs w:val="22"/>
                <w:lang w:eastAsia="en-US"/>
              </w:rPr>
              <w:t>ového území</w:t>
            </w:r>
          </w:p>
        </w:tc>
      </w:tr>
      <w:tr w:rsidR="006F402B" w:rsidRPr="00F02000" w14:paraId="130C084E" w14:textId="77777777" w:rsidTr="003505EE">
        <w:tc>
          <w:tcPr>
            <w:tcW w:w="4390" w:type="dxa"/>
          </w:tcPr>
          <w:p w14:paraId="2B3857EC" w14:textId="29BAD4DE" w:rsidR="00945E27" w:rsidRPr="00F02000" w:rsidRDefault="00945E27" w:rsidP="00E97A62">
            <w:pPr>
              <w:autoSpaceDE w:val="0"/>
              <w:autoSpaceDN w:val="0"/>
              <w:adjustRightInd w:val="0"/>
              <w:ind w:firstLine="0"/>
              <w:rPr>
                <w:sz w:val="22"/>
                <w:szCs w:val="22"/>
              </w:rPr>
            </w:pPr>
            <w:r w:rsidRPr="00F02000">
              <w:rPr>
                <w:rFonts w:eastAsiaTheme="minorHAnsi" w:cs="Arial-ItalicMT"/>
                <w:sz w:val="22"/>
                <w:szCs w:val="22"/>
                <w:lang w:eastAsia="en-US"/>
              </w:rPr>
              <w:t>Ochranná pásma vodních zdrojů</w:t>
            </w:r>
            <w:r w:rsidRPr="00F02000">
              <w:rPr>
                <w:rFonts w:eastAsiaTheme="minorHAnsi" w:cs="Arial"/>
                <w:sz w:val="22"/>
                <w:szCs w:val="22"/>
                <w:lang w:eastAsia="en-US"/>
              </w:rPr>
              <w:t>:</w:t>
            </w:r>
          </w:p>
        </w:tc>
        <w:tc>
          <w:tcPr>
            <w:tcW w:w="5238" w:type="dxa"/>
          </w:tcPr>
          <w:p w14:paraId="2B91CA56" w14:textId="09666B06"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ArialMT" w:hAnsi="Arial Narrow" w:cs="ArialMT"/>
                <w:color w:val="auto"/>
                <w:sz w:val="22"/>
                <w:szCs w:val="22"/>
                <w:lang w:eastAsia="en-US"/>
              </w:rPr>
              <w:t>nezasahuje do záj</w:t>
            </w:r>
            <w:r w:rsidRPr="00F02000">
              <w:rPr>
                <w:rFonts w:ascii="Arial Narrow" w:eastAsia="ArialMT" w:hAnsi="Arial Narrow"/>
                <w:color w:val="auto"/>
                <w:sz w:val="22"/>
                <w:szCs w:val="22"/>
                <w:lang w:eastAsia="en-US"/>
              </w:rPr>
              <w:t>m</w:t>
            </w:r>
            <w:r w:rsidRPr="00F02000">
              <w:rPr>
                <w:rFonts w:ascii="Arial Narrow" w:eastAsia="ArialMT" w:hAnsi="Arial Narrow" w:cs="ArialMT"/>
                <w:color w:val="auto"/>
                <w:sz w:val="22"/>
                <w:szCs w:val="22"/>
                <w:lang w:eastAsia="en-US"/>
              </w:rPr>
              <w:t>ového území</w:t>
            </w:r>
          </w:p>
        </w:tc>
      </w:tr>
      <w:tr w:rsidR="006F402B" w:rsidRPr="00F02000" w14:paraId="5D62015E" w14:textId="77777777" w:rsidTr="003505EE">
        <w:tc>
          <w:tcPr>
            <w:tcW w:w="4390" w:type="dxa"/>
          </w:tcPr>
          <w:p w14:paraId="4FA7619D" w14:textId="46BE05A3" w:rsidR="00945E27" w:rsidRPr="00F02000" w:rsidRDefault="00945E27" w:rsidP="00E97A62">
            <w:pPr>
              <w:autoSpaceDE w:val="0"/>
              <w:autoSpaceDN w:val="0"/>
              <w:adjustRightInd w:val="0"/>
              <w:ind w:firstLine="0"/>
              <w:rPr>
                <w:sz w:val="22"/>
                <w:szCs w:val="22"/>
              </w:rPr>
            </w:pPr>
            <w:r w:rsidRPr="00F02000">
              <w:rPr>
                <w:rFonts w:eastAsiaTheme="minorHAnsi" w:cs="Arial-ItalicMT"/>
                <w:sz w:val="22"/>
                <w:szCs w:val="22"/>
                <w:lang w:eastAsia="en-US"/>
              </w:rPr>
              <w:t>Ochrana přírody (zákon</w:t>
            </w:r>
            <w:r w:rsidRPr="00F02000">
              <w:rPr>
                <w:rFonts w:eastAsiaTheme="minorHAnsi" w:cs="Arial"/>
                <w:sz w:val="22"/>
                <w:szCs w:val="22"/>
                <w:lang w:eastAsia="en-US"/>
              </w:rPr>
              <w:t xml:space="preserve"> </w:t>
            </w:r>
            <w:r w:rsidRPr="00F02000">
              <w:rPr>
                <w:rFonts w:eastAsiaTheme="minorHAnsi" w:cs="Arial-ItalicMT"/>
                <w:sz w:val="22"/>
                <w:szCs w:val="22"/>
                <w:lang w:eastAsia="en-US"/>
              </w:rPr>
              <w:t>ČNR č. 11</w:t>
            </w:r>
            <w:r w:rsidRPr="00F02000">
              <w:rPr>
                <w:rFonts w:eastAsiaTheme="minorHAnsi" w:cs="Arial"/>
                <w:sz w:val="22"/>
                <w:szCs w:val="22"/>
                <w:lang w:eastAsia="en-US"/>
              </w:rPr>
              <w:t xml:space="preserve">4/1992 Sb., o </w:t>
            </w:r>
            <w:r w:rsidRPr="00F02000">
              <w:rPr>
                <w:rFonts w:eastAsiaTheme="minorHAnsi" w:cs="Arial-ItalicMT"/>
                <w:sz w:val="22"/>
                <w:szCs w:val="22"/>
                <w:lang w:eastAsia="en-US"/>
              </w:rPr>
              <w:t xml:space="preserve">ochraně přírody a </w:t>
            </w:r>
            <w:r w:rsidRPr="00F02000">
              <w:rPr>
                <w:rFonts w:eastAsiaTheme="minorHAnsi" w:cs="Arial"/>
                <w:sz w:val="22"/>
                <w:szCs w:val="22"/>
                <w:lang w:eastAsia="en-US"/>
              </w:rPr>
              <w:t>krajiny):</w:t>
            </w:r>
          </w:p>
        </w:tc>
        <w:tc>
          <w:tcPr>
            <w:tcW w:w="5238" w:type="dxa"/>
          </w:tcPr>
          <w:p w14:paraId="6358B699" w14:textId="729556FF"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ArialMT" w:hAnsi="Arial Narrow" w:cs="ArialMT"/>
                <w:color w:val="auto"/>
                <w:sz w:val="22"/>
                <w:szCs w:val="22"/>
                <w:lang w:eastAsia="en-US"/>
              </w:rPr>
              <w:t>nezasahuje do záj</w:t>
            </w:r>
            <w:r w:rsidRPr="00F02000">
              <w:rPr>
                <w:rFonts w:ascii="Arial Narrow" w:eastAsia="ArialMT" w:hAnsi="Arial Narrow"/>
                <w:color w:val="auto"/>
                <w:sz w:val="22"/>
                <w:szCs w:val="22"/>
                <w:lang w:eastAsia="en-US"/>
              </w:rPr>
              <w:t>m</w:t>
            </w:r>
            <w:r w:rsidRPr="00F02000">
              <w:rPr>
                <w:rFonts w:ascii="Arial Narrow" w:eastAsia="ArialMT" w:hAnsi="Arial Narrow" w:cs="ArialMT"/>
                <w:color w:val="auto"/>
                <w:sz w:val="22"/>
                <w:szCs w:val="22"/>
                <w:lang w:eastAsia="en-US"/>
              </w:rPr>
              <w:t>ového území</w:t>
            </w:r>
          </w:p>
        </w:tc>
      </w:tr>
      <w:tr w:rsidR="006F402B" w:rsidRPr="00F02000" w14:paraId="1A87F258" w14:textId="77777777" w:rsidTr="003505EE">
        <w:tc>
          <w:tcPr>
            <w:tcW w:w="4390" w:type="dxa"/>
          </w:tcPr>
          <w:p w14:paraId="13DB61AC" w14:textId="5248D327"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Theme="minorHAnsi" w:hAnsi="Arial Narrow" w:cs="Arial-ItalicMT"/>
                <w:color w:val="auto"/>
                <w:sz w:val="22"/>
                <w:szCs w:val="22"/>
                <w:lang w:eastAsia="en-US"/>
              </w:rPr>
              <w:t>Zátopová ob</w:t>
            </w:r>
            <w:r w:rsidRPr="00F02000">
              <w:rPr>
                <w:rFonts w:ascii="Arial Narrow" w:eastAsiaTheme="minorHAnsi" w:hAnsi="Arial Narrow"/>
                <w:color w:val="auto"/>
                <w:sz w:val="22"/>
                <w:szCs w:val="22"/>
                <w:lang w:eastAsia="en-US"/>
              </w:rPr>
              <w:t>last:</w:t>
            </w:r>
          </w:p>
        </w:tc>
        <w:tc>
          <w:tcPr>
            <w:tcW w:w="5238" w:type="dxa"/>
          </w:tcPr>
          <w:p w14:paraId="623EB3E3" w14:textId="4D6698FB"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ArialMT" w:hAnsi="Arial Narrow" w:cs="ArialMT"/>
                <w:color w:val="auto"/>
                <w:sz w:val="22"/>
                <w:szCs w:val="22"/>
                <w:lang w:eastAsia="en-US"/>
              </w:rPr>
              <w:t>nezasahuje do záj</w:t>
            </w:r>
            <w:r w:rsidRPr="00F02000">
              <w:rPr>
                <w:rFonts w:ascii="Arial Narrow" w:eastAsia="ArialMT" w:hAnsi="Arial Narrow"/>
                <w:color w:val="auto"/>
                <w:sz w:val="22"/>
                <w:szCs w:val="22"/>
                <w:lang w:eastAsia="en-US"/>
              </w:rPr>
              <w:t>m</w:t>
            </w:r>
            <w:r w:rsidRPr="00F02000">
              <w:rPr>
                <w:rFonts w:ascii="Arial Narrow" w:eastAsia="ArialMT" w:hAnsi="Arial Narrow" w:cs="ArialMT"/>
                <w:color w:val="auto"/>
                <w:sz w:val="22"/>
                <w:szCs w:val="22"/>
                <w:lang w:eastAsia="en-US"/>
              </w:rPr>
              <w:t>ového území</w:t>
            </w:r>
          </w:p>
        </w:tc>
      </w:tr>
      <w:tr w:rsidR="006F402B" w:rsidRPr="00F02000" w14:paraId="6B22297A" w14:textId="77777777" w:rsidTr="003505EE">
        <w:tc>
          <w:tcPr>
            <w:tcW w:w="4390" w:type="dxa"/>
          </w:tcPr>
          <w:p w14:paraId="6C68DC81" w14:textId="194191C8"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Theme="minorHAnsi" w:hAnsi="Arial Narrow"/>
                <w:color w:val="auto"/>
                <w:sz w:val="22"/>
                <w:szCs w:val="22"/>
                <w:lang w:eastAsia="en-US"/>
              </w:rPr>
              <w:t>Podd</w:t>
            </w:r>
            <w:r w:rsidRPr="00F02000">
              <w:rPr>
                <w:rFonts w:ascii="Arial Narrow" w:eastAsiaTheme="minorHAnsi" w:hAnsi="Arial Narrow" w:cs="Arial-ItalicMT"/>
                <w:color w:val="auto"/>
                <w:sz w:val="22"/>
                <w:szCs w:val="22"/>
                <w:lang w:eastAsia="en-US"/>
              </w:rPr>
              <w:t>olovaná území</w:t>
            </w:r>
            <w:r w:rsidRPr="00F02000">
              <w:rPr>
                <w:rFonts w:ascii="Arial Narrow" w:eastAsiaTheme="minorHAnsi" w:hAnsi="Arial Narrow"/>
                <w:color w:val="auto"/>
                <w:sz w:val="22"/>
                <w:szCs w:val="22"/>
                <w:lang w:eastAsia="en-US"/>
              </w:rPr>
              <w:t>:</w:t>
            </w:r>
          </w:p>
        </w:tc>
        <w:tc>
          <w:tcPr>
            <w:tcW w:w="5238" w:type="dxa"/>
          </w:tcPr>
          <w:p w14:paraId="0DE02618" w14:textId="664E7C68"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ArialMT" w:hAnsi="Arial Narrow" w:cs="ArialMT"/>
                <w:color w:val="auto"/>
                <w:sz w:val="22"/>
                <w:szCs w:val="22"/>
                <w:lang w:eastAsia="en-US"/>
              </w:rPr>
              <w:t>nezasahuje do záj</w:t>
            </w:r>
            <w:r w:rsidRPr="00F02000">
              <w:rPr>
                <w:rFonts w:ascii="Arial Narrow" w:eastAsia="ArialMT" w:hAnsi="Arial Narrow"/>
                <w:color w:val="auto"/>
                <w:sz w:val="22"/>
                <w:szCs w:val="22"/>
                <w:lang w:eastAsia="en-US"/>
              </w:rPr>
              <w:t>m</w:t>
            </w:r>
            <w:r w:rsidRPr="00F02000">
              <w:rPr>
                <w:rFonts w:ascii="Arial Narrow" w:eastAsia="ArialMT" w:hAnsi="Arial Narrow" w:cs="ArialMT"/>
                <w:color w:val="auto"/>
                <w:sz w:val="22"/>
                <w:szCs w:val="22"/>
                <w:lang w:eastAsia="en-US"/>
              </w:rPr>
              <w:t>ového území</w:t>
            </w:r>
          </w:p>
        </w:tc>
      </w:tr>
      <w:tr w:rsidR="006F402B" w:rsidRPr="00F02000" w14:paraId="225A77AF" w14:textId="77777777" w:rsidTr="003505EE">
        <w:tc>
          <w:tcPr>
            <w:tcW w:w="4390" w:type="dxa"/>
            <w:tcBorders>
              <w:bottom w:val="single" w:sz="4" w:space="0" w:color="auto"/>
            </w:tcBorders>
          </w:tcPr>
          <w:p w14:paraId="189E2775" w14:textId="2965E306"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Další ochranná pásma a střety zájmů:</w:t>
            </w:r>
          </w:p>
        </w:tc>
        <w:tc>
          <w:tcPr>
            <w:tcW w:w="5238" w:type="dxa"/>
            <w:tcBorders>
              <w:bottom w:val="single" w:sz="4" w:space="0" w:color="auto"/>
            </w:tcBorders>
          </w:tcPr>
          <w:p w14:paraId="533EB47F" w14:textId="06C0ECD9" w:rsidR="00945E27" w:rsidRPr="00F02000" w:rsidRDefault="00945E27" w:rsidP="00E97A62">
            <w:pPr>
              <w:autoSpaceDE w:val="0"/>
              <w:autoSpaceDN w:val="0"/>
              <w:adjustRightInd w:val="0"/>
              <w:ind w:firstLine="0"/>
              <w:rPr>
                <w:rFonts w:eastAsia="ArialMT" w:cs="ArialMT"/>
                <w:sz w:val="22"/>
                <w:szCs w:val="22"/>
                <w:lang w:eastAsia="en-US"/>
              </w:rPr>
            </w:pPr>
            <w:r w:rsidRPr="00F02000">
              <w:rPr>
                <w:rFonts w:eastAsiaTheme="minorHAnsi" w:cs="Arial"/>
                <w:sz w:val="22"/>
                <w:szCs w:val="22"/>
                <w:lang w:eastAsia="en-US"/>
              </w:rPr>
              <w:t>z</w:t>
            </w:r>
            <w:r w:rsidRPr="00F02000">
              <w:rPr>
                <w:rFonts w:eastAsia="ArialMT" w:cs="ArialMT"/>
                <w:sz w:val="22"/>
                <w:szCs w:val="22"/>
                <w:lang w:eastAsia="en-US"/>
              </w:rPr>
              <w:t>ájmové území se nachází v ochranném pásmu II.stupně</w:t>
            </w:r>
          </w:p>
          <w:p w14:paraId="279F411C" w14:textId="77777777" w:rsidR="00945E27" w:rsidRPr="00F02000" w:rsidRDefault="00945E27" w:rsidP="00E97A62">
            <w:pPr>
              <w:autoSpaceDE w:val="0"/>
              <w:autoSpaceDN w:val="0"/>
              <w:adjustRightInd w:val="0"/>
              <w:ind w:firstLine="0"/>
              <w:rPr>
                <w:rFonts w:eastAsia="ArialMT" w:cs="ArialMT"/>
                <w:sz w:val="22"/>
                <w:szCs w:val="22"/>
                <w:lang w:eastAsia="en-US"/>
              </w:rPr>
            </w:pPr>
            <w:r w:rsidRPr="00F02000">
              <w:rPr>
                <w:rFonts w:eastAsia="ArialMT" w:cs="ArialMT"/>
                <w:sz w:val="22"/>
                <w:szCs w:val="22"/>
                <w:lang w:eastAsia="en-US"/>
              </w:rPr>
              <w:t>přírodních léčivých zdrojů a ve vnějším území lázeňského</w:t>
            </w:r>
          </w:p>
          <w:p w14:paraId="239198E7" w14:textId="77777777" w:rsidR="00945E27" w:rsidRPr="00F02000" w:rsidRDefault="00945E27" w:rsidP="00E97A62">
            <w:pPr>
              <w:autoSpaceDE w:val="0"/>
              <w:autoSpaceDN w:val="0"/>
              <w:adjustRightInd w:val="0"/>
              <w:ind w:firstLine="0"/>
              <w:rPr>
                <w:rFonts w:eastAsia="ArialMT" w:cs="ArialMT"/>
                <w:sz w:val="22"/>
                <w:szCs w:val="22"/>
                <w:lang w:eastAsia="en-US"/>
              </w:rPr>
            </w:pPr>
            <w:r w:rsidRPr="00F02000">
              <w:rPr>
                <w:rFonts w:eastAsia="ArialMT" w:cs="ArialMT"/>
                <w:sz w:val="22"/>
                <w:szCs w:val="22"/>
                <w:lang w:eastAsia="en-US"/>
              </w:rPr>
              <w:t xml:space="preserve">místa </w:t>
            </w:r>
            <w:r w:rsidRPr="00F02000">
              <w:rPr>
                <w:rFonts w:eastAsiaTheme="minorHAnsi" w:cs="Arial"/>
                <w:sz w:val="22"/>
                <w:szCs w:val="22"/>
                <w:lang w:eastAsia="en-US"/>
              </w:rPr>
              <w:t xml:space="preserve">Karlovy Vary </w:t>
            </w:r>
            <w:r w:rsidRPr="00F02000">
              <w:rPr>
                <w:rFonts w:eastAsia="ArialMT" w:cs="ArialMT"/>
                <w:sz w:val="22"/>
                <w:szCs w:val="22"/>
                <w:lang w:eastAsia="en-US"/>
              </w:rPr>
              <w:t>dle zákona č. 164/2001–</w:t>
            </w:r>
            <w:r w:rsidRPr="00F02000">
              <w:rPr>
                <w:rFonts w:eastAsiaTheme="minorHAnsi" w:cs="Arial"/>
                <w:sz w:val="22"/>
                <w:szCs w:val="22"/>
                <w:lang w:eastAsia="en-US"/>
              </w:rPr>
              <w:t>k z</w:t>
            </w:r>
            <w:r w:rsidRPr="00F02000">
              <w:rPr>
                <w:rFonts w:eastAsia="ArialMT" w:cs="ArialMT"/>
                <w:sz w:val="22"/>
                <w:szCs w:val="22"/>
                <w:lang w:eastAsia="en-US"/>
              </w:rPr>
              <w:t>ámě</w:t>
            </w:r>
            <w:r w:rsidRPr="00F02000">
              <w:rPr>
                <w:rFonts w:eastAsiaTheme="minorHAnsi" w:cs="Arial"/>
                <w:sz w:val="22"/>
                <w:szCs w:val="22"/>
                <w:lang w:eastAsia="en-US"/>
              </w:rPr>
              <w:t xml:space="preserve">ru </w:t>
            </w:r>
            <w:r w:rsidRPr="00F02000">
              <w:rPr>
                <w:rFonts w:eastAsia="ArialMT" w:cs="ArialMT"/>
                <w:sz w:val="22"/>
                <w:szCs w:val="22"/>
                <w:lang w:eastAsia="en-US"/>
              </w:rPr>
              <w:t>je nutné</w:t>
            </w:r>
          </w:p>
          <w:p w14:paraId="23A3A592" w14:textId="77777777" w:rsidR="00945E27" w:rsidRPr="00F02000" w:rsidRDefault="00945E27" w:rsidP="00E97A62">
            <w:pPr>
              <w:autoSpaceDE w:val="0"/>
              <w:autoSpaceDN w:val="0"/>
              <w:adjustRightInd w:val="0"/>
              <w:ind w:firstLine="0"/>
              <w:rPr>
                <w:rFonts w:eastAsiaTheme="minorHAnsi" w:cs="Arial"/>
                <w:sz w:val="22"/>
                <w:szCs w:val="22"/>
                <w:lang w:eastAsia="en-US"/>
              </w:rPr>
            </w:pPr>
            <w:r w:rsidRPr="00F02000">
              <w:rPr>
                <w:rFonts w:eastAsia="ArialMT" w:cs="ArialMT"/>
                <w:sz w:val="22"/>
                <w:szCs w:val="22"/>
                <w:lang w:eastAsia="en-US"/>
              </w:rPr>
              <w:t xml:space="preserve">vyžádat stanovisko ČIL </w:t>
            </w:r>
            <w:r w:rsidRPr="00F02000">
              <w:rPr>
                <w:rFonts w:eastAsiaTheme="minorHAnsi" w:cs="Arial"/>
                <w:sz w:val="22"/>
                <w:szCs w:val="22"/>
                <w:lang w:eastAsia="en-US"/>
              </w:rPr>
              <w:t>(Minister</w:t>
            </w:r>
            <w:r w:rsidRPr="00F02000">
              <w:rPr>
                <w:rFonts w:eastAsia="ArialMT" w:cs="ArialMT"/>
                <w:sz w:val="22"/>
                <w:szCs w:val="22"/>
                <w:lang w:eastAsia="en-US"/>
              </w:rPr>
              <w:t>stvo zdravotnictví</w:t>
            </w:r>
            <w:r w:rsidRPr="00F02000">
              <w:rPr>
                <w:rFonts w:eastAsiaTheme="minorHAnsi" w:cs="Arial"/>
                <w:sz w:val="22"/>
                <w:szCs w:val="22"/>
                <w:lang w:eastAsia="en-US"/>
              </w:rPr>
              <w:t>-odd.</w:t>
            </w:r>
          </w:p>
          <w:p w14:paraId="581388BC" w14:textId="77777777" w:rsidR="00945E27" w:rsidRPr="00F02000" w:rsidRDefault="00945E27" w:rsidP="00E97A62">
            <w:pPr>
              <w:autoSpaceDE w:val="0"/>
              <w:autoSpaceDN w:val="0"/>
              <w:adjustRightInd w:val="0"/>
              <w:ind w:firstLine="0"/>
              <w:rPr>
                <w:rFonts w:eastAsiaTheme="minorHAnsi" w:cs="Arial"/>
                <w:sz w:val="22"/>
                <w:szCs w:val="22"/>
                <w:lang w:eastAsia="en-US"/>
              </w:rPr>
            </w:pPr>
            <w:r w:rsidRPr="00F02000">
              <w:rPr>
                <w:rFonts w:eastAsia="ArialMT" w:cs="ArialMT"/>
                <w:sz w:val="22"/>
                <w:szCs w:val="22"/>
                <w:lang w:eastAsia="en-US"/>
              </w:rPr>
              <w:t>inspektorátu lázní a zřídel, Palackého nám. 4</w:t>
            </w:r>
            <w:r w:rsidRPr="00F02000">
              <w:rPr>
                <w:rFonts w:eastAsiaTheme="minorHAnsi" w:cs="Arial"/>
                <w:sz w:val="22"/>
                <w:szCs w:val="22"/>
                <w:lang w:eastAsia="en-US"/>
              </w:rPr>
              <w:t>, 128 00 Praha 2),</w:t>
            </w:r>
          </w:p>
          <w:p w14:paraId="00718511" w14:textId="77777777" w:rsidR="00945E27" w:rsidRPr="00F02000" w:rsidRDefault="00945E27" w:rsidP="00E97A62">
            <w:pPr>
              <w:autoSpaceDE w:val="0"/>
              <w:autoSpaceDN w:val="0"/>
              <w:adjustRightInd w:val="0"/>
              <w:ind w:firstLine="0"/>
              <w:rPr>
                <w:rFonts w:eastAsia="ArialMT" w:cs="ArialMT"/>
                <w:sz w:val="22"/>
                <w:szCs w:val="22"/>
                <w:lang w:eastAsia="en-US"/>
              </w:rPr>
            </w:pPr>
            <w:r w:rsidRPr="00F02000">
              <w:rPr>
                <w:rFonts w:eastAsia="ArialMT" w:cs="ArialMT"/>
                <w:sz w:val="22"/>
                <w:szCs w:val="22"/>
                <w:lang w:eastAsia="en-US"/>
              </w:rPr>
              <w:t>díky navržené konstrukci a žádnému odběru podzemní vody</w:t>
            </w:r>
          </w:p>
          <w:p w14:paraId="065C69FB" w14:textId="1E0A9ED1"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Theme="minorHAnsi" w:hAnsi="Arial Narrow"/>
                <w:color w:val="auto"/>
                <w:sz w:val="22"/>
                <w:szCs w:val="22"/>
                <w:lang w:eastAsia="en-US"/>
              </w:rPr>
              <w:t xml:space="preserve">nebudou </w:t>
            </w:r>
            <w:r w:rsidRPr="00F02000">
              <w:rPr>
                <w:rFonts w:ascii="Arial Narrow" w:eastAsia="ArialMT" w:hAnsi="Arial Narrow" w:cs="ArialMT"/>
                <w:color w:val="auto"/>
                <w:sz w:val="22"/>
                <w:szCs w:val="22"/>
                <w:lang w:eastAsia="en-US"/>
              </w:rPr>
              <w:t>mít průzkumné vrty vliv na ochranné pásmo</w:t>
            </w:r>
          </w:p>
        </w:tc>
      </w:tr>
      <w:tr w:rsidR="00B66B04" w:rsidRPr="00F02000" w14:paraId="6D350560" w14:textId="77777777" w:rsidTr="003505EE">
        <w:tc>
          <w:tcPr>
            <w:tcW w:w="4390" w:type="dxa"/>
            <w:tcBorders>
              <w:bottom w:val="single" w:sz="4" w:space="0" w:color="auto"/>
            </w:tcBorders>
          </w:tcPr>
          <w:p w14:paraId="03AE4294" w14:textId="53F6C3CB" w:rsidR="00945E27" w:rsidRPr="00F02000" w:rsidRDefault="00945E27" w:rsidP="00E97A62">
            <w:pPr>
              <w:autoSpaceDE w:val="0"/>
              <w:autoSpaceDN w:val="0"/>
              <w:adjustRightInd w:val="0"/>
              <w:ind w:firstLine="0"/>
              <w:rPr>
                <w:sz w:val="22"/>
                <w:szCs w:val="22"/>
              </w:rPr>
            </w:pPr>
            <w:r w:rsidRPr="00F02000">
              <w:rPr>
                <w:rFonts w:eastAsiaTheme="minorHAnsi" w:cs="Arial"/>
                <w:sz w:val="22"/>
                <w:szCs w:val="22"/>
                <w:lang w:eastAsia="en-US"/>
              </w:rPr>
              <w:t>Trasy podzemn</w:t>
            </w:r>
            <w:r w:rsidRPr="00F02000">
              <w:rPr>
                <w:rFonts w:eastAsiaTheme="minorHAnsi" w:cs="Arial-ItalicMT"/>
                <w:sz w:val="22"/>
                <w:szCs w:val="22"/>
                <w:lang w:eastAsia="en-US"/>
              </w:rPr>
              <w:t>ích vedení a inženýrských sítí:</w:t>
            </w:r>
          </w:p>
        </w:tc>
        <w:tc>
          <w:tcPr>
            <w:tcW w:w="5238" w:type="dxa"/>
            <w:tcBorders>
              <w:bottom w:val="single" w:sz="4" w:space="0" w:color="auto"/>
            </w:tcBorders>
          </w:tcPr>
          <w:p w14:paraId="2BC61D70" w14:textId="77777777" w:rsidR="00945E27" w:rsidRPr="00F02000" w:rsidRDefault="00945E27" w:rsidP="00E97A62">
            <w:pPr>
              <w:autoSpaceDE w:val="0"/>
              <w:autoSpaceDN w:val="0"/>
              <w:adjustRightInd w:val="0"/>
              <w:ind w:firstLine="0"/>
              <w:rPr>
                <w:rFonts w:eastAsiaTheme="minorHAnsi" w:cs="Arial"/>
                <w:sz w:val="22"/>
                <w:szCs w:val="22"/>
                <w:lang w:eastAsia="en-US"/>
              </w:rPr>
            </w:pPr>
            <w:r w:rsidRPr="00F02000">
              <w:rPr>
                <w:rFonts w:eastAsiaTheme="minorHAnsi" w:cs="Arial"/>
                <w:sz w:val="22"/>
                <w:szCs w:val="22"/>
                <w:lang w:eastAsia="en-US"/>
              </w:rPr>
              <w:t>Nejsou p</w:t>
            </w:r>
            <w:r w:rsidRPr="00F02000">
              <w:rPr>
                <w:rFonts w:eastAsia="ArialMT" w:cs="ArialMT"/>
                <w:sz w:val="22"/>
                <w:szCs w:val="22"/>
                <w:lang w:eastAsia="en-US"/>
              </w:rPr>
              <w:t>ře</w:t>
            </w:r>
            <w:r w:rsidRPr="00F02000">
              <w:rPr>
                <w:rFonts w:eastAsiaTheme="minorHAnsi" w:cs="Arial"/>
                <w:sz w:val="22"/>
                <w:szCs w:val="22"/>
                <w:lang w:eastAsia="en-US"/>
              </w:rPr>
              <w:t>d</w:t>
            </w:r>
            <w:r w:rsidRPr="00F02000">
              <w:rPr>
                <w:rFonts w:eastAsia="ArialMT" w:cs="ArialMT"/>
                <w:sz w:val="22"/>
                <w:szCs w:val="22"/>
                <w:lang w:eastAsia="en-US"/>
              </w:rPr>
              <w:t>měte</w:t>
            </w:r>
            <w:r w:rsidRPr="00F02000">
              <w:rPr>
                <w:rFonts w:eastAsiaTheme="minorHAnsi" w:cs="Arial"/>
                <w:sz w:val="22"/>
                <w:szCs w:val="22"/>
                <w:lang w:eastAsia="en-US"/>
              </w:rPr>
              <w:t>m tohoto posouzen</w:t>
            </w:r>
            <w:r w:rsidRPr="00F02000">
              <w:rPr>
                <w:rFonts w:eastAsia="ArialMT" w:cs="ArialMT"/>
                <w:sz w:val="22"/>
                <w:szCs w:val="22"/>
                <w:lang w:eastAsia="en-US"/>
              </w:rPr>
              <w:t xml:space="preserve">í, </w:t>
            </w:r>
            <w:r w:rsidRPr="00F02000">
              <w:rPr>
                <w:rFonts w:eastAsiaTheme="minorHAnsi" w:cs="Arial"/>
                <w:sz w:val="22"/>
                <w:szCs w:val="22"/>
                <w:lang w:eastAsia="en-US"/>
              </w:rPr>
              <w:t>jeji</w:t>
            </w:r>
            <w:r w:rsidRPr="00F02000">
              <w:rPr>
                <w:rFonts w:eastAsia="ArialMT" w:cs="ArialMT"/>
                <w:sz w:val="22"/>
                <w:szCs w:val="22"/>
                <w:lang w:eastAsia="en-US"/>
              </w:rPr>
              <w:t>ch průběh řeší podl</w:t>
            </w:r>
            <w:r w:rsidRPr="00F02000">
              <w:rPr>
                <w:rFonts w:eastAsiaTheme="minorHAnsi" w:cs="Arial"/>
                <w:sz w:val="22"/>
                <w:szCs w:val="22"/>
                <w:lang w:eastAsia="en-US"/>
              </w:rPr>
              <w:t>e</w:t>
            </w:r>
          </w:p>
          <w:p w14:paraId="4F3CDE9D" w14:textId="6A641558" w:rsidR="00945E27" w:rsidRPr="00F02000" w:rsidRDefault="00945E27" w:rsidP="00E97A62">
            <w:pPr>
              <w:pStyle w:val="Default"/>
              <w:tabs>
                <w:tab w:val="left" w:pos="567"/>
              </w:tabs>
              <w:jc w:val="both"/>
              <w:rPr>
                <w:rFonts w:ascii="Arial Narrow" w:hAnsi="Arial Narrow" w:cs="Times New Roman"/>
                <w:color w:val="auto"/>
                <w:sz w:val="22"/>
                <w:szCs w:val="22"/>
              </w:rPr>
            </w:pPr>
            <w:r w:rsidRPr="00F02000">
              <w:rPr>
                <w:rFonts w:ascii="Arial Narrow" w:eastAsiaTheme="minorHAnsi" w:hAnsi="Arial Narrow"/>
                <w:color w:val="auto"/>
                <w:sz w:val="22"/>
                <w:szCs w:val="22"/>
                <w:lang w:eastAsia="en-US"/>
              </w:rPr>
              <w:t>dohody objednatel.</w:t>
            </w:r>
          </w:p>
        </w:tc>
      </w:tr>
    </w:tbl>
    <w:p w14:paraId="781D1B21" w14:textId="77777777" w:rsidR="00945E27" w:rsidRPr="00F02000" w:rsidRDefault="00945E27" w:rsidP="00E97A62">
      <w:pPr>
        <w:pStyle w:val="Default"/>
        <w:tabs>
          <w:tab w:val="left" w:pos="567"/>
        </w:tabs>
        <w:jc w:val="both"/>
        <w:rPr>
          <w:rFonts w:ascii="Arial Narrow" w:hAnsi="Arial Narrow" w:cs="Times New Roman"/>
          <w:color w:val="auto"/>
          <w:sz w:val="22"/>
          <w:szCs w:val="22"/>
        </w:rPr>
      </w:pPr>
    </w:p>
    <w:p w14:paraId="4C7207E6" w14:textId="0D1C189C"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Střední uměleckoprůmyslová škola keramická a sklářská v Karlových Varech </w:t>
      </w:r>
      <w:r w:rsidR="00297CDB" w:rsidRPr="00F02000">
        <w:rPr>
          <w:rFonts w:ascii="Arial Narrow" w:hAnsi="Arial Narrow" w:cs="Times New Roman"/>
          <w:color w:val="auto"/>
          <w:sz w:val="22"/>
          <w:szCs w:val="22"/>
        </w:rPr>
        <w:t xml:space="preserve">by </w:t>
      </w:r>
      <w:bookmarkStart w:id="25" w:name="_Hlk139003297"/>
      <w:r w:rsidR="00297CDB" w:rsidRPr="00F02000">
        <w:rPr>
          <w:rFonts w:ascii="Arial Narrow" w:hAnsi="Arial Narrow" w:cs="Times New Roman"/>
          <w:color w:val="auto"/>
          <w:sz w:val="22"/>
          <w:szCs w:val="22"/>
        </w:rPr>
        <w:t>potenciálně mohla</w:t>
      </w:r>
      <w:r w:rsidRPr="00F02000">
        <w:rPr>
          <w:rFonts w:ascii="Arial Narrow" w:hAnsi="Arial Narrow" w:cs="Times New Roman"/>
          <w:color w:val="auto"/>
          <w:sz w:val="22"/>
          <w:szCs w:val="22"/>
        </w:rPr>
        <w:t xml:space="preserve"> být </w:t>
      </w:r>
      <w:bookmarkEnd w:id="25"/>
      <w:r w:rsidRPr="00F02000">
        <w:rPr>
          <w:rFonts w:ascii="Arial Narrow" w:hAnsi="Arial Narrow" w:cs="Times New Roman"/>
          <w:color w:val="auto"/>
          <w:sz w:val="22"/>
          <w:szCs w:val="22"/>
        </w:rPr>
        <w:t>vytápěna tepelnými čerpadly typu tzv. „země x voda“. Toto zařízení odebírá teplo z horninového prostředí pomocí vrtů, do nichž jsou osazeny vertikální kolektory (plastové potrubí s uzavřeným oběhem). Teplo je z horninového prostředí odebíráno pracovním médiem (např. ethanol s vodou v poměru 1:2), které cirkuluje z vrtů do tepelného čerpadla a ochlazené zpět do vrtů. Z vrtů se tudíž nečerpá žádná podzemní voda, ani není jejich prostřednictvím do okolní horniny žádné médium vypouštěno.</w:t>
      </w:r>
    </w:p>
    <w:p w14:paraId="71B2D541" w14:textId="6171562D"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Důležitou veličinou ovlivňující energetickou výtěžnost horninového prostředí je efektivní tepelná vodivost hornin λ [W/m/K]. Ta se mění v závislosti na petrologickém charakteru hornin, jejich soudržnosti, míře rozvolnění a vlhkosti. Vysokých hodnot až kolem 4 W/m/K dosahuje v kompaktních granitoidních horninách s velkým podílem křemene. Naopak nízké hodnoty tepelné vodivosti (kolem 1 W/m/K a nižší) vykazují suché horniny s vysokou</w:t>
      </w:r>
    </w:p>
    <w:p w14:paraId="4E65A690" w14:textId="5C3729FB"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porozitou (písky, štěrky). Na pozemcích doporučujeme vrtné pole o 19 vrtech. Hloubka vrtů byla stanovena objednatelem. Jednotlivé vrty mají být do hloubky max. 80 m.</w:t>
      </w:r>
    </w:p>
    <w:p w14:paraId="4B5279B2" w14:textId="0EC00338"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Vzhledem k rozsahu instalace nad 20 kW doporučujeme upřesnit potřebnou hloubku vrtů na základě měření skutečných tepelných parametrů hornin na lokalitě. Považujeme za nutné uskutečnit speciální měření pro získání přesných tepelných parametrů hornin (TRT test) a podle výsledků provést kontrolní přepočty hloubky a rozmístění vrtů. Pro měření teplotních charakteristik hornin doporučujeme podrobný hydrogeologický průzkum, jehož součástí budou dva průzkumné vrty vystrojený pro provedení TRT testu. Tento průzkum může předcházet realizaci vrtných prací nebo</w:t>
      </w:r>
      <w:r w:rsidR="006B716E" w:rsidRPr="00F02000">
        <w:rPr>
          <w:rFonts w:ascii="Arial Narrow" w:hAnsi="Arial Narrow" w:cs="Times New Roman"/>
          <w:color w:val="auto"/>
          <w:sz w:val="22"/>
          <w:szCs w:val="22"/>
        </w:rPr>
        <w:t xml:space="preserve"> </w:t>
      </w:r>
      <w:r w:rsidRPr="00F02000">
        <w:rPr>
          <w:rFonts w:ascii="Arial Narrow" w:hAnsi="Arial Narrow" w:cs="Times New Roman"/>
          <w:color w:val="auto"/>
          <w:sz w:val="22"/>
          <w:szCs w:val="22"/>
        </w:rPr>
        <w:t>může být prováděn v průběhu provádění stavby.</w:t>
      </w:r>
    </w:p>
    <w:p w14:paraId="51B9E10B" w14:textId="676979AF"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p>
    <w:p w14:paraId="546E0C4F" w14:textId="0517934D"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 okolí plánovaných vrtů pro tepelné čerpadlo nebyly terénní pochůzkou dne 13. dubna 2022 zjištěny žádné jímací objekt</w:t>
      </w:r>
      <w:r w:rsidR="00297CDB" w:rsidRPr="00F02000">
        <w:rPr>
          <w:rFonts w:ascii="Arial Narrow" w:hAnsi="Arial Narrow" w:cs="Times New Roman"/>
          <w:color w:val="auto"/>
          <w:sz w:val="22"/>
          <w:szCs w:val="22"/>
        </w:rPr>
        <w:t>y</w:t>
      </w:r>
      <w:r w:rsidRPr="00F02000">
        <w:rPr>
          <w:rFonts w:ascii="Arial Narrow" w:hAnsi="Arial Narrow" w:cs="Times New Roman"/>
          <w:color w:val="auto"/>
          <w:sz w:val="22"/>
          <w:szCs w:val="22"/>
        </w:rPr>
        <w:t xml:space="preserve"> podzemní vody na okolních pozemcích. Lokalita je napojena na vodovod.</w:t>
      </w:r>
    </w:p>
    <w:p w14:paraId="37620664" w14:textId="4639A4C2"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 průběhu vrtání nelze většinou vyloučit přechodné kolísání hladiny podzemní vody v bližším okolí prováděných vrtů. Těsně před zahájením prací bude znovu provedena terénní pochůzka. Pokud by byly dodatečně zjištěny jímací objekty (např. kdyby byl objekt nově zbudován), budou zaznamenány potřebné údaje a úrovně hladiny podzemních vod budou</w:t>
      </w:r>
      <w:r w:rsidR="00297CDB" w:rsidRPr="00F02000">
        <w:rPr>
          <w:rFonts w:ascii="Arial Narrow" w:hAnsi="Arial Narrow" w:cs="Times New Roman"/>
          <w:color w:val="auto"/>
          <w:sz w:val="22"/>
          <w:szCs w:val="22"/>
        </w:rPr>
        <w:t xml:space="preserve"> </w:t>
      </w:r>
      <w:r w:rsidRPr="00F02000">
        <w:rPr>
          <w:rFonts w:ascii="Arial Narrow" w:hAnsi="Arial Narrow" w:cs="Times New Roman"/>
          <w:color w:val="auto"/>
          <w:sz w:val="22"/>
          <w:szCs w:val="22"/>
        </w:rPr>
        <w:t>měřeny na všech zmapovaných objektech před vrtáním, v průběhu a po skončení vrtných prací. Kvalitativní ovlivnění podzemních vod během vrtných prací musí být vyloučeno důsledným dodržováním čistoty a prevencí úniků nebezpečných látek, tj. například použitím záchytných van na místech možných úkapů z mechanizace, bezpečným nakládáním s pohonnými hmotami, mazadly apod.</w:t>
      </w:r>
    </w:p>
    <w:p w14:paraId="23348972" w14:textId="3C158274"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K zamezení protékání podzemní vody podél vrtného stvolu musí být vrty po osazení vertikálních kolektorů kompletně tlakově zatěsněny bentonit-cementovou směsí. Za předpokladu důkladně provedené tamponáže vrtů a vzhledem k tomu, že vrty pro tepelné čerpadlo jsou systému „země x voda“, tzn. bez čerpání podzemní vody, nepředpokládáme</w:t>
      </w:r>
      <w:r w:rsidR="00297CDB" w:rsidRPr="00F02000">
        <w:rPr>
          <w:rFonts w:ascii="Arial Narrow" w:hAnsi="Arial Narrow" w:cs="Times New Roman"/>
          <w:color w:val="auto"/>
          <w:sz w:val="22"/>
          <w:szCs w:val="22"/>
        </w:rPr>
        <w:t xml:space="preserve"> </w:t>
      </w:r>
      <w:r w:rsidRPr="00F02000">
        <w:rPr>
          <w:rFonts w:ascii="Arial Narrow" w:hAnsi="Arial Narrow" w:cs="Times New Roman"/>
          <w:color w:val="auto"/>
          <w:sz w:val="22"/>
          <w:szCs w:val="22"/>
        </w:rPr>
        <w:t xml:space="preserve">trvalé negativní ovlivnění množství podzemních vod v lokalitě. </w:t>
      </w:r>
    </w:p>
    <w:p w14:paraId="0DFCA11D" w14:textId="3367C5EE"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Primární okruh tepelného čerpadla používá jako médium pro přenos tepla z horninového prostředí ekologicky odbouratelné nemrznoucí směsi v uzavřeném systému potrubí z HDPE. Vrty nebudou mít negativní dopad na kvalitu podzemních vod.</w:t>
      </w:r>
    </w:p>
    <w:p w14:paraId="2F21118E" w14:textId="2B35E8C5"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ab/>
        <w:t>Z vrtů typu země x voda se nečerpá žádná podzemní voda, ani není jejich prostřednictvím do okolní horniny žádné médium vypouštěno. Vrty slouží pouze k získávání energetického potenciálu podzemních vod a podle zákona č. 254/2001 Sb., v novelizovaném znění platném od 1. 8. 2010 se nejedná o nakládání s vodami</w:t>
      </w:r>
    </w:p>
    <w:p w14:paraId="34833A2C" w14:textId="17AD0C33"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p>
    <w:p w14:paraId="0EA14EF2" w14:textId="57FD7010"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Vertikální kolektory umístěné ve vrtech a naplněné nemrznoucí kapalinou odebírají teplo z horninového prostředí a průběžně ho ochlazují až do vytvoření rovnováhy mezi přívodem a odvodem tepla. V podzemí okolo vrtů tedy dojde k ochlazení a pravděpodobně i k sezónní přeměně vody v led do vzdálenosti cca několika desítek centimetrů od vrtů. Při obrovské mase okolní horniny nebude hrát lokální změna objemu vyvolaná přeměnou voda-led významnější roli.</w:t>
      </w:r>
    </w:p>
    <w:p w14:paraId="5C8D1E9C" w14:textId="17AE8528"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Co se týče dosahu tepelného ovlivnění na okolní pozemky, dochází podle současných poznatků k postupnému ochlazování širšího okolí vrtů velice pomalu. K vytvoření rovnovážného stavu bude docházet řádově v rozsahu desítek let po zahájení provozu tepelného čerpadla. Přesný dosah tepelného ovlivnění bude rozhodujícím způsobem záležet</w:t>
      </w:r>
    </w:p>
    <w:p w14:paraId="64B9B5CD" w14:textId="7657FFBE"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na konkrétním režimu provozu tepelných čerpadel (mimo jiné např. na tom, zda bude v letním období systém využit pro vracení tepla z klimatizace do hornin). Nicméně pro potřeby tohoto posudku odhadujeme, že dosah významnějšího tepelného ovlivnění okolního hydrogeologického prostředí nepřesáhne hranice pozemku.</w:t>
      </w:r>
    </w:p>
    <w:p w14:paraId="28FB23F2" w14:textId="3CFA713E"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p>
    <w:p w14:paraId="6ED723B9" w14:textId="7967F171" w:rsidR="00945E27" w:rsidRPr="00F02000" w:rsidRDefault="00945E27" w:rsidP="00020962">
      <w:pPr>
        <w:autoSpaceDE w:val="0"/>
        <w:autoSpaceDN w:val="0"/>
        <w:adjustRightInd w:val="0"/>
        <w:rPr>
          <w:szCs w:val="22"/>
        </w:rPr>
      </w:pPr>
      <w:r w:rsidRPr="00F02000">
        <w:rPr>
          <w:szCs w:val="22"/>
        </w:rPr>
        <w:t>Pokud budou vrty důkladně zatěsněny bentonit-cementovou směsí jak je doporučeno v tomto posudku, nedojde k propojení hydrogeologických horizontů či výraznému ovlivnění hydrogeologických poměrů v území.</w:t>
      </w:r>
    </w:p>
    <w:p w14:paraId="41DD3BE5" w14:textId="77777777" w:rsidR="00945E27" w:rsidRPr="00F02000" w:rsidRDefault="00945E27" w:rsidP="00020962">
      <w:pPr>
        <w:pStyle w:val="Default"/>
        <w:tabs>
          <w:tab w:val="left" w:pos="567"/>
        </w:tabs>
        <w:ind w:firstLine="567"/>
        <w:jc w:val="both"/>
        <w:rPr>
          <w:rFonts w:ascii="Arial Narrow" w:hAnsi="Arial Narrow" w:cs="Times New Roman"/>
          <w:color w:val="auto"/>
          <w:sz w:val="22"/>
          <w:szCs w:val="22"/>
        </w:rPr>
      </w:pPr>
    </w:p>
    <w:p w14:paraId="13483185" w14:textId="77777777" w:rsidR="00297CDB" w:rsidRPr="00F02000" w:rsidRDefault="00297CDB" w:rsidP="00297CDB">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Poznámka: V rámci projednávání záměru, resp. povolení realizace pilotních průzkumných vrtů hl. nad 30 m byly tyto nejdříve povoleny (Vydal MMKV, č.j.: 3567/SÚ/23, ze dne 22.3.2023, nabytí práv. moci dne 27.4.2023) ale vzápětí opravným usnesením revokujícím předchozí souhlas zamítnuty (MZDR/ČILZ, č.j.: MZDR 5999/2023-4/CIL-Zd, ze dne 1.6.2023). Na základě těchto skutečností bylo od technologie tepelných čerpadel typu země/voda, využívajících geotermální energii v záměru upuštěno a projekt byl v tomto smyslu přepracován.</w:t>
      </w:r>
    </w:p>
    <w:p w14:paraId="44FBE4FD" w14:textId="77777777" w:rsidR="00297CDB" w:rsidRPr="00F02000" w:rsidRDefault="00297CDB" w:rsidP="00020962">
      <w:pPr>
        <w:pStyle w:val="Default"/>
        <w:tabs>
          <w:tab w:val="left" w:pos="567"/>
        </w:tabs>
        <w:ind w:firstLine="567"/>
        <w:jc w:val="both"/>
        <w:rPr>
          <w:rFonts w:ascii="Arial Narrow" w:hAnsi="Arial Narrow" w:cs="Times New Roman"/>
          <w:color w:val="auto"/>
          <w:sz w:val="22"/>
          <w:szCs w:val="22"/>
        </w:rPr>
      </w:pPr>
    </w:p>
    <w:p w14:paraId="54423D4F" w14:textId="77777777" w:rsidR="00BE61EE" w:rsidRPr="00F02000" w:rsidRDefault="00BE61EE" w:rsidP="00E97A62">
      <w:pPr>
        <w:pStyle w:val="Default"/>
        <w:tabs>
          <w:tab w:val="left" w:pos="567"/>
        </w:tabs>
        <w:jc w:val="both"/>
        <w:rPr>
          <w:rFonts w:ascii="Arial Narrow" w:hAnsi="Arial Narrow" w:cs="Times New Roman"/>
          <w:color w:val="auto"/>
          <w:sz w:val="22"/>
          <w:szCs w:val="22"/>
        </w:rPr>
      </w:pPr>
    </w:p>
    <w:p w14:paraId="05095B10" w14:textId="77777777" w:rsidR="00541514" w:rsidRPr="00F02000" w:rsidRDefault="002E0049"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b/>
      </w:r>
    </w:p>
    <w:p w14:paraId="6EC76101" w14:textId="77777777" w:rsidR="00541514" w:rsidRPr="00F02000" w:rsidRDefault="00541514">
      <w:pPr>
        <w:spacing w:after="160" w:line="259" w:lineRule="auto"/>
        <w:ind w:firstLine="0"/>
        <w:jc w:val="left"/>
        <w:rPr>
          <w:szCs w:val="22"/>
        </w:rPr>
      </w:pPr>
      <w:r w:rsidRPr="00F02000">
        <w:rPr>
          <w:szCs w:val="22"/>
        </w:rPr>
        <w:br w:type="page"/>
      </w:r>
    </w:p>
    <w:p w14:paraId="72B3EF5D" w14:textId="52F72806" w:rsidR="00DE4229" w:rsidRPr="00F02000" w:rsidRDefault="002D65FB" w:rsidP="00E97A62">
      <w:pPr>
        <w:pStyle w:val="Default"/>
        <w:tabs>
          <w:tab w:val="left" w:pos="567"/>
        </w:tabs>
        <w:jc w:val="both"/>
        <w:rPr>
          <w:rFonts w:ascii="Arial Narrow" w:hAnsi="Arial Narrow" w:cs="Times New Roman"/>
          <w:b/>
          <w:bCs/>
          <w:color w:val="auto"/>
          <w:sz w:val="22"/>
          <w:szCs w:val="22"/>
          <w:u w:val="single"/>
        </w:rPr>
      </w:pPr>
      <w:r w:rsidRPr="00F02000">
        <w:rPr>
          <w:rFonts w:ascii="Arial Narrow" w:hAnsi="Arial Narrow" w:cs="Times New Roman"/>
          <w:b/>
          <w:bCs/>
          <w:color w:val="auto"/>
          <w:sz w:val="22"/>
          <w:szCs w:val="22"/>
          <w:u w:val="single"/>
        </w:rPr>
        <w:t>Z</w:t>
      </w:r>
      <w:r w:rsidR="00DE4229" w:rsidRPr="00F02000">
        <w:rPr>
          <w:rFonts w:ascii="Arial Narrow" w:hAnsi="Arial Narrow" w:cs="Times New Roman"/>
          <w:b/>
          <w:bCs/>
          <w:color w:val="auto"/>
          <w:sz w:val="22"/>
          <w:szCs w:val="22"/>
          <w:u w:val="single"/>
        </w:rPr>
        <w:t xml:space="preserve">ákladní korozní </w:t>
      </w:r>
      <w:r w:rsidR="00352169" w:rsidRPr="00F02000">
        <w:rPr>
          <w:rFonts w:ascii="Arial Narrow" w:hAnsi="Arial Narrow" w:cs="Times New Roman"/>
          <w:b/>
          <w:bCs/>
          <w:color w:val="auto"/>
          <w:sz w:val="22"/>
          <w:szCs w:val="22"/>
          <w:u w:val="single"/>
        </w:rPr>
        <w:t>průzkum – bludné</w:t>
      </w:r>
      <w:r w:rsidR="00DE4229" w:rsidRPr="00F02000">
        <w:rPr>
          <w:rFonts w:ascii="Arial Narrow" w:hAnsi="Arial Narrow" w:cs="Times New Roman"/>
          <w:b/>
          <w:bCs/>
          <w:color w:val="auto"/>
          <w:sz w:val="22"/>
          <w:szCs w:val="22"/>
          <w:u w:val="single"/>
        </w:rPr>
        <w:t xml:space="preserve"> proudy </w:t>
      </w:r>
      <w:r w:rsidR="00DE4229" w:rsidRPr="00F02000">
        <w:rPr>
          <w:rFonts w:ascii="Arial Narrow" w:hAnsi="Arial Narrow" w:cs="Times New Roman"/>
          <w:color w:val="auto"/>
          <w:sz w:val="22"/>
          <w:szCs w:val="22"/>
          <w:u w:val="single"/>
        </w:rPr>
        <w:t>(</w:t>
      </w:r>
      <w:r w:rsidR="00030599" w:rsidRPr="00F02000">
        <w:rPr>
          <w:rFonts w:ascii="Arial Narrow" w:hAnsi="Arial Narrow" w:cs="Times New Roman"/>
          <w:color w:val="auto"/>
          <w:sz w:val="22"/>
          <w:szCs w:val="22"/>
          <w:u w:val="single"/>
        </w:rPr>
        <w:t>SG Geotechnika</w:t>
      </w:r>
      <w:r w:rsidR="00DE4229" w:rsidRPr="00F02000">
        <w:rPr>
          <w:rFonts w:ascii="Arial Narrow" w:hAnsi="Arial Narrow" w:cs="Times New Roman"/>
          <w:color w:val="auto"/>
          <w:sz w:val="22"/>
          <w:szCs w:val="22"/>
          <w:u w:val="single"/>
        </w:rPr>
        <w:t>, 05/2022)</w:t>
      </w:r>
    </w:p>
    <w:p w14:paraId="55B43F9F" w14:textId="6871839D" w:rsidR="0057722F" w:rsidRPr="00F02000" w:rsidRDefault="0057722F" w:rsidP="00C94BA4">
      <w:pPr>
        <w:pStyle w:val="Default"/>
        <w:tabs>
          <w:tab w:val="left" w:pos="567"/>
        </w:tabs>
        <w:ind w:firstLine="567"/>
        <w:jc w:val="both"/>
        <w:rPr>
          <w:rFonts w:ascii="Arial Narrow" w:hAnsi="Arial Narrow"/>
          <w:color w:val="auto"/>
          <w:szCs w:val="22"/>
        </w:rPr>
      </w:pPr>
      <w:r w:rsidRPr="00F02000">
        <w:rPr>
          <w:rFonts w:ascii="Arial Narrow" w:hAnsi="Arial Narrow" w:cs="Times New Roman"/>
          <w:color w:val="auto"/>
          <w:sz w:val="22"/>
          <w:szCs w:val="22"/>
        </w:rPr>
        <w:t>Úkolem základního korozního průzkumu bylo zjištění stupně agresivity zeminy na podpovrchově uložené kovové předměty a inženýrské sítě. Agresivita zeminy je posuzována dle jejího zdánlivého měrného odporu a bludných proudů v zemi (jejich velikosti, směrům a hustotě).</w:t>
      </w:r>
    </w:p>
    <w:p w14:paraId="613799EF" w14:textId="2411A761" w:rsidR="00D11D46" w:rsidRPr="00F02000" w:rsidRDefault="00D11D46" w:rsidP="00C94BA4">
      <w:pPr>
        <w:pStyle w:val="Default"/>
        <w:tabs>
          <w:tab w:val="left" w:pos="567"/>
        </w:tabs>
        <w:ind w:firstLine="567"/>
        <w:jc w:val="both"/>
        <w:rPr>
          <w:rFonts w:ascii="Arial Narrow" w:hAnsi="Arial Narrow"/>
          <w:color w:val="auto"/>
          <w:szCs w:val="22"/>
        </w:rPr>
      </w:pPr>
      <w:r w:rsidRPr="00F02000">
        <w:rPr>
          <w:rFonts w:ascii="Arial Narrow" w:hAnsi="Arial Narrow" w:cs="Times New Roman"/>
          <w:color w:val="auto"/>
          <w:sz w:val="22"/>
          <w:szCs w:val="22"/>
        </w:rPr>
        <w:t xml:space="preserve">Výsledkem průzkumu jsou protokoly o provedeném měření BP s vektory hustoty BP (velikost, směr), které byly vypočteny z naměřených měrných odporů a napětí BP. Vyhodnocení naměřených hodnot z hlediska ochrany proti korozi je provedeno podle ČSN 03 8375. </w:t>
      </w:r>
    </w:p>
    <w:p w14:paraId="215A1CA1" w14:textId="01A60DBE" w:rsidR="0057722F" w:rsidRPr="00F02000" w:rsidRDefault="0057722F" w:rsidP="00C94BA4">
      <w:pPr>
        <w:pStyle w:val="Default"/>
        <w:tabs>
          <w:tab w:val="left" w:pos="567"/>
        </w:tabs>
        <w:ind w:firstLine="567"/>
        <w:jc w:val="both"/>
        <w:rPr>
          <w:rFonts w:ascii="Arial Narrow" w:hAnsi="Arial Narrow"/>
          <w:color w:val="auto"/>
          <w:szCs w:val="22"/>
        </w:rPr>
      </w:pPr>
    </w:p>
    <w:p w14:paraId="76EECE02" w14:textId="3B020962" w:rsidR="0057722F" w:rsidRPr="00F02000" w:rsidRDefault="00CF289E"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 xml:space="preserve">ČSN 03 8375 / </w:t>
      </w:r>
      <w:r w:rsidR="0057722F" w:rsidRPr="00F02000">
        <w:rPr>
          <w:rFonts w:ascii="Arial Narrow" w:hAnsi="Arial Narrow" w:cs="Times New Roman"/>
          <w:color w:val="auto"/>
          <w:sz w:val="22"/>
          <w:szCs w:val="22"/>
        </w:rPr>
        <w:t>Tab.2. Agresivita prostředí vzhledem ke zdánlivým měrným odporům zemin</w:t>
      </w:r>
    </w:p>
    <w:p w14:paraId="169797D3" w14:textId="40670CEE" w:rsidR="0057722F" w:rsidRPr="00F02000" w:rsidRDefault="0057722F" w:rsidP="00E97A62">
      <w:pPr>
        <w:tabs>
          <w:tab w:val="left" w:pos="7667"/>
        </w:tabs>
        <w:ind w:left="567"/>
        <w:rPr>
          <w:rFonts w:cs="Arial"/>
          <w:szCs w:val="22"/>
        </w:rPr>
      </w:pPr>
      <w:r w:rsidRPr="00F02000">
        <w:rPr>
          <w:noProof/>
        </w:rPr>
        <w:drawing>
          <wp:inline distT="0" distB="0" distL="0" distR="0" wp14:anchorId="4C67DC2E" wp14:editId="500298A1">
            <wp:extent cx="4097167" cy="1269365"/>
            <wp:effectExtent l="0" t="0" r="0" b="6985"/>
            <wp:docPr id="15" name="Obrázek 15"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ázek 15" descr="Obsah obrázku stůl&#10;&#10;Popis byl vytvořen automaticky"/>
                    <pic:cNvPicPr/>
                  </pic:nvPicPr>
                  <pic:blipFill>
                    <a:blip r:embed="rId16"/>
                    <a:stretch>
                      <a:fillRect/>
                    </a:stretch>
                  </pic:blipFill>
                  <pic:spPr>
                    <a:xfrm>
                      <a:off x="0" y="0"/>
                      <a:ext cx="4122341" cy="1277164"/>
                    </a:xfrm>
                    <a:prstGeom prst="rect">
                      <a:avLst/>
                    </a:prstGeom>
                  </pic:spPr>
                </pic:pic>
              </a:graphicData>
            </a:graphic>
          </wp:inline>
        </w:drawing>
      </w:r>
    </w:p>
    <w:p w14:paraId="7F2E05A9" w14:textId="77777777" w:rsidR="00291563" w:rsidRPr="00F02000" w:rsidRDefault="00291563" w:rsidP="00020962">
      <w:pPr>
        <w:pStyle w:val="Default"/>
        <w:tabs>
          <w:tab w:val="left" w:pos="567"/>
        </w:tabs>
        <w:ind w:firstLine="567"/>
        <w:jc w:val="both"/>
        <w:rPr>
          <w:rFonts w:ascii="Arial Narrow" w:hAnsi="Arial Narrow" w:cs="Times New Roman"/>
          <w:color w:val="auto"/>
          <w:sz w:val="22"/>
          <w:szCs w:val="22"/>
        </w:rPr>
      </w:pPr>
    </w:p>
    <w:p w14:paraId="6AB9F4B6" w14:textId="373173A3" w:rsidR="002E0049" w:rsidRPr="00F02000" w:rsidRDefault="002E0049" w:rsidP="00020962">
      <w:pPr>
        <w:pStyle w:val="Default"/>
        <w:tabs>
          <w:tab w:val="left" w:pos="567"/>
        </w:tabs>
        <w:ind w:firstLine="567"/>
        <w:jc w:val="both"/>
        <w:rPr>
          <w:rFonts w:ascii="Arial Narrow" w:hAnsi="Arial Narrow" w:cs="Times New Roman"/>
          <w:color w:val="auto"/>
          <w:sz w:val="22"/>
          <w:szCs w:val="22"/>
        </w:rPr>
      </w:pPr>
      <w:r w:rsidRPr="00F02000">
        <w:rPr>
          <w:rFonts w:ascii="Arial Narrow" w:hAnsi="Arial Narrow" w:cs="Times New Roman"/>
          <w:color w:val="auto"/>
          <w:sz w:val="22"/>
          <w:szCs w:val="22"/>
        </w:rPr>
        <w:t xml:space="preserve">Klimatické </w:t>
      </w:r>
      <w:r w:rsidR="00352169" w:rsidRPr="00F02000">
        <w:rPr>
          <w:rFonts w:ascii="Arial Narrow" w:hAnsi="Arial Narrow" w:cs="Times New Roman"/>
          <w:color w:val="auto"/>
          <w:sz w:val="22"/>
          <w:szCs w:val="22"/>
        </w:rPr>
        <w:t>podmínky – polojasno</w:t>
      </w:r>
      <w:r w:rsidRPr="00F02000">
        <w:rPr>
          <w:rFonts w:ascii="Arial Narrow" w:hAnsi="Arial Narrow" w:cs="Times New Roman"/>
          <w:color w:val="auto"/>
          <w:sz w:val="22"/>
          <w:szCs w:val="22"/>
        </w:rPr>
        <w:t>, teplota do 20°C. Terén suchý.</w:t>
      </w:r>
    </w:p>
    <w:p w14:paraId="2C912BC5" w14:textId="77777777" w:rsidR="002C232C" w:rsidRPr="00F02000" w:rsidRDefault="002C232C" w:rsidP="00020962">
      <w:pPr>
        <w:pStyle w:val="Default"/>
        <w:tabs>
          <w:tab w:val="left" w:pos="567"/>
        </w:tabs>
        <w:ind w:firstLine="567"/>
        <w:jc w:val="both"/>
        <w:rPr>
          <w:rFonts w:ascii="Arial Narrow" w:hAnsi="Arial Narrow" w:cs="Times New Roman"/>
          <w:color w:val="auto"/>
          <w:szCs w:val="22"/>
        </w:rPr>
      </w:pPr>
    </w:p>
    <w:p w14:paraId="38DFBC3D" w14:textId="77038945" w:rsidR="00DE4229" w:rsidRPr="00F02000" w:rsidRDefault="002E0049"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ab/>
      </w:r>
      <w:r w:rsidR="002C232C" w:rsidRPr="00F02000">
        <w:rPr>
          <w:rFonts w:ascii="Arial Narrow" w:hAnsi="Arial Narrow" w:cs="Times New Roman"/>
          <w:color w:val="auto"/>
          <w:sz w:val="22"/>
          <w:szCs w:val="22"/>
        </w:rPr>
        <w:t>Vyhodnocení:</w:t>
      </w:r>
    </w:p>
    <w:p w14:paraId="778C09B5" w14:textId="77777777" w:rsidR="002C232C" w:rsidRPr="00F02000" w:rsidRDefault="002C232C" w:rsidP="000209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 xml:space="preserve">Vyhodnocení korozní situace bylo stanoveno podle ČSN 03 8375, ČSN 03 8365, souvisejících norem ČSN a technických podmínek TP 124. </w:t>
      </w:r>
    </w:p>
    <w:p w14:paraId="42312876" w14:textId="2ADBD848" w:rsidR="002C232C" w:rsidRPr="00F02000" w:rsidRDefault="002C232C"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 xml:space="preserve">Korozita prostředí vzhledem ke zdánlivým měrným odporům byla zjištěna na stanovišti BP1 v kategorii </w:t>
      </w:r>
      <w:r w:rsidR="00352169" w:rsidRPr="00F02000">
        <w:rPr>
          <w:rFonts w:ascii="Arial Narrow" w:hAnsi="Arial Narrow" w:cs="Times New Roman"/>
          <w:color w:val="auto"/>
          <w:sz w:val="22"/>
          <w:szCs w:val="22"/>
        </w:rPr>
        <w:t>I – velmi</w:t>
      </w:r>
      <w:r w:rsidRPr="00F02000">
        <w:rPr>
          <w:rFonts w:ascii="Arial Narrow" w:hAnsi="Arial Narrow" w:cs="Times New Roman"/>
          <w:color w:val="auto"/>
          <w:sz w:val="22"/>
          <w:szCs w:val="22"/>
        </w:rPr>
        <w:t xml:space="preserve"> nízká a na stanovištích BP2 a BP3 v kategorii II - střední.</w:t>
      </w:r>
    </w:p>
    <w:p w14:paraId="0D7807CD" w14:textId="6D6CBC72" w:rsidR="002C232C" w:rsidRPr="00F02000" w:rsidRDefault="002C232C" w:rsidP="000209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 xml:space="preserve">Agresivita prostředí vzhledem k výskytu bludných proudů byla zjištěna na všech stanovištích v kategorii </w:t>
      </w:r>
      <w:r w:rsidR="00352169" w:rsidRPr="00F02000">
        <w:rPr>
          <w:rFonts w:ascii="Arial Narrow" w:hAnsi="Arial Narrow" w:cs="Times New Roman"/>
          <w:color w:val="auto"/>
          <w:sz w:val="22"/>
          <w:szCs w:val="22"/>
        </w:rPr>
        <w:t>III – zvýšená</w:t>
      </w:r>
      <w:r w:rsidRPr="00F02000">
        <w:rPr>
          <w:rFonts w:ascii="Arial Narrow" w:hAnsi="Arial Narrow" w:cs="Times New Roman"/>
          <w:color w:val="auto"/>
          <w:sz w:val="22"/>
          <w:szCs w:val="22"/>
        </w:rPr>
        <w:t>.</w:t>
      </w:r>
    </w:p>
    <w:p w14:paraId="001E73C5" w14:textId="5F294C12" w:rsidR="006267AF" w:rsidRPr="00F02000" w:rsidRDefault="002E0049" w:rsidP="00EF67A1">
      <w:pPr>
        <w:pStyle w:val="Default"/>
        <w:tabs>
          <w:tab w:val="left" w:pos="567"/>
        </w:tabs>
        <w:jc w:val="both"/>
        <w:rPr>
          <w:color w:val="auto"/>
          <w:szCs w:val="22"/>
        </w:rPr>
      </w:pPr>
      <w:r w:rsidRPr="00F02000">
        <w:rPr>
          <w:rFonts w:ascii="Arial Narrow" w:hAnsi="Arial Narrow" w:cs="Times New Roman"/>
          <w:color w:val="auto"/>
          <w:sz w:val="22"/>
          <w:szCs w:val="22"/>
        </w:rPr>
        <w:tab/>
      </w:r>
    </w:p>
    <w:p w14:paraId="39F5C5B7" w14:textId="4897BC45" w:rsidR="002C232C" w:rsidRPr="00F02000" w:rsidRDefault="002C232C"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Tab. 5. Zatřídění jednotlivých stanovišť – výsledné údaje</w:t>
      </w:r>
    </w:p>
    <w:p w14:paraId="466FB83B" w14:textId="55690B4B" w:rsidR="00DE4229" w:rsidRPr="00F02000" w:rsidRDefault="002E0049"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ab/>
      </w:r>
      <w:r w:rsidR="00A2797E" w:rsidRPr="00F02000">
        <w:rPr>
          <w:rFonts w:ascii="Arial Narrow" w:hAnsi="Arial Narrow" w:cs="Times New Roman"/>
          <w:noProof/>
          <w:color w:val="auto"/>
          <w:sz w:val="22"/>
          <w:szCs w:val="22"/>
        </w:rPr>
        <w:drawing>
          <wp:inline distT="0" distB="0" distL="0" distR="0" wp14:anchorId="6EB82FA5" wp14:editId="2146D938">
            <wp:extent cx="4097867" cy="1324431"/>
            <wp:effectExtent l="0" t="0" r="0" b="9525"/>
            <wp:docPr id="14" name="Obrázek 14"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ázek 14" descr="Obsah obrázku stůl&#10;&#10;Popis byl vytvořen automaticky"/>
                    <pic:cNvPicPr/>
                  </pic:nvPicPr>
                  <pic:blipFill>
                    <a:blip r:embed="rId17"/>
                    <a:stretch>
                      <a:fillRect/>
                    </a:stretch>
                  </pic:blipFill>
                  <pic:spPr>
                    <a:xfrm>
                      <a:off x="0" y="0"/>
                      <a:ext cx="4147900" cy="1340602"/>
                    </a:xfrm>
                    <a:prstGeom prst="rect">
                      <a:avLst/>
                    </a:prstGeom>
                  </pic:spPr>
                </pic:pic>
              </a:graphicData>
            </a:graphic>
          </wp:inline>
        </w:drawing>
      </w:r>
    </w:p>
    <w:p w14:paraId="29C3C07D" w14:textId="71B4998B" w:rsidR="00DE4229" w:rsidRPr="00F02000" w:rsidRDefault="00DE4229" w:rsidP="00E97A62">
      <w:pPr>
        <w:pStyle w:val="Default"/>
        <w:tabs>
          <w:tab w:val="left" w:pos="567"/>
        </w:tabs>
        <w:jc w:val="both"/>
        <w:rPr>
          <w:rFonts w:ascii="Arial Narrow" w:hAnsi="Arial Narrow" w:cs="Times New Roman"/>
          <w:color w:val="auto"/>
          <w:szCs w:val="22"/>
        </w:rPr>
      </w:pPr>
    </w:p>
    <w:p w14:paraId="38735458" w14:textId="7F9CF565" w:rsidR="00A2797E" w:rsidRPr="00F02000" w:rsidRDefault="002E0049"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ab/>
      </w:r>
      <w:r w:rsidR="00A2797E" w:rsidRPr="00F02000">
        <w:rPr>
          <w:rFonts w:ascii="Arial Narrow" w:hAnsi="Arial Narrow" w:cs="Times New Roman"/>
          <w:color w:val="auto"/>
          <w:sz w:val="22"/>
          <w:szCs w:val="22"/>
        </w:rPr>
        <w:t>Závěr:</w:t>
      </w:r>
    </w:p>
    <w:p w14:paraId="1F658432" w14:textId="64741993" w:rsidR="00A2797E" w:rsidRPr="00F02000" w:rsidRDefault="00A2797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Agresivita prostředí vzhledem k výskytu bludných proudů byla zjištěna na všech stanovištích v kategorii III – zvýšená.</w:t>
      </w:r>
      <w:r w:rsidR="00D11D46" w:rsidRPr="00F02000">
        <w:rPr>
          <w:rFonts w:ascii="Arial Narrow" w:hAnsi="Arial Narrow" w:cs="Times New Roman"/>
          <w:color w:val="auto"/>
          <w:sz w:val="22"/>
          <w:szCs w:val="22"/>
        </w:rPr>
        <w:t xml:space="preserve"> </w:t>
      </w:r>
      <w:r w:rsidRPr="00F02000">
        <w:rPr>
          <w:rFonts w:ascii="Arial Narrow" w:hAnsi="Arial Narrow" w:cs="Times New Roman"/>
          <w:color w:val="auto"/>
          <w:sz w:val="22"/>
          <w:szCs w:val="22"/>
        </w:rPr>
        <w:t>Korozita prostředí vzhledem ke zdánlivým měrným odporům byla zjištěna na stanovišti BP1 v kategorii I - velmi nízká a na stanovištích BP2 a BP3 v kategorii II - střední.</w:t>
      </w:r>
    </w:p>
    <w:p w14:paraId="51A273E2" w14:textId="47C2DA64" w:rsidR="00DE4229" w:rsidRPr="00F02000" w:rsidRDefault="00A2797E" w:rsidP="00811C0E">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Ve smyslu směrnice TP 124 Ministerstva dopravy ČR z provedeného měření vyplývá: stupeň 3 ochranných opatření.</w:t>
      </w:r>
    </w:p>
    <w:p w14:paraId="707CA6B4" w14:textId="77777777" w:rsidR="00CB1747" w:rsidRPr="00F02000" w:rsidRDefault="002E0049" w:rsidP="00E97A62">
      <w:pPr>
        <w:pStyle w:val="Default"/>
        <w:tabs>
          <w:tab w:val="left" w:pos="567"/>
        </w:tabs>
        <w:jc w:val="both"/>
        <w:rPr>
          <w:rFonts w:ascii="Arial Narrow" w:hAnsi="Arial Narrow" w:cs="Times New Roman"/>
          <w:color w:val="auto"/>
          <w:sz w:val="22"/>
          <w:szCs w:val="22"/>
        </w:rPr>
      </w:pPr>
      <w:r w:rsidRPr="00F02000">
        <w:rPr>
          <w:rFonts w:ascii="Arial Narrow" w:hAnsi="Arial Narrow" w:cs="Times New Roman"/>
          <w:color w:val="auto"/>
          <w:sz w:val="22"/>
          <w:szCs w:val="22"/>
        </w:rPr>
        <w:tab/>
      </w:r>
    </w:p>
    <w:p w14:paraId="68EEA329" w14:textId="77777777" w:rsidR="00811C0E" w:rsidRPr="00F02000" w:rsidRDefault="00811C0E" w:rsidP="00E97A62">
      <w:pPr>
        <w:pStyle w:val="Default"/>
        <w:tabs>
          <w:tab w:val="left" w:pos="567"/>
        </w:tabs>
        <w:jc w:val="both"/>
        <w:rPr>
          <w:rFonts w:ascii="Arial Narrow" w:hAnsi="Arial Narrow" w:cs="Times New Roman"/>
          <w:color w:val="auto"/>
          <w:sz w:val="22"/>
          <w:szCs w:val="22"/>
        </w:rPr>
      </w:pPr>
    </w:p>
    <w:p w14:paraId="57E9F924" w14:textId="0093BB73" w:rsidR="00CF289E" w:rsidRPr="00F02000" w:rsidRDefault="00CB1747" w:rsidP="00E97A62">
      <w:pPr>
        <w:pStyle w:val="Default"/>
        <w:tabs>
          <w:tab w:val="left" w:pos="567"/>
        </w:tabs>
        <w:jc w:val="both"/>
        <w:rPr>
          <w:rFonts w:ascii="Arial Narrow" w:hAnsi="Arial Narrow" w:cs="Times New Roman"/>
          <w:b/>
          <w:bCs/>
          <w:color w:val="auto"/>
          <w:szCs w:val="22"/>
          <w:u w:val="single"/>
        </w:rPr>
      </w:pPr>
      <w:r w:rsidRPr="00F02000">
        <w:rPr>
          <w:rFonts w:ascii="Arial Narrow" w:hAnsi="Arial Narrow" w:cs="Times New Roman"/>
          <w:color w:val="auto"/>
          <w:sz w:val="22"/>
          <w:szCs w:val="22"/>
        </w:rPr>
        <w:tab/>
      </w:r>
      <w:r w:rsidR="00CF289E" w:rsidRPr="00F02000">
        <w:rPr>
          <w:rFonts w:ascii="Arial Narrow" w:hAnsi="Arial Narrow" w:cs="Times New Roman"/>
          <w:b/>
          <w:bCs/>
          <w:color w:val="auto"/>
          <w:sz w:val="22"/>
          <w:szCs w:val="22"/>
          <w:u w:val="single"/>
        </w:rPr>
        <w:t xml:space="preserve">Radonový průzkum </w:t>
      </w:r>
      <w:r w:rsidR="00CF289E" w:rsidRPr="00F02000">
        <w:rPr>
          <w:rFonts w:ascii="Arial Narrow" w:hAnsi="Arial Narrow" w:cs="Times New Roman"/>
          <w:color w:val="auto"/>
          <w:sz w:val="22"/>
          <w:szCs w:val="22"/>
          <w:u w:val="single"/>
        </w:rPr>
        <w:t>(Ing. Matěj Neznal</w:t>
      </w:r>
      <w:r w:rsidR="00030599" w:rsidRPr="00F02000">
        <w:rPr>
          <w:rFonts w:ascii="Arial Narrow" w:hAnsi="Arial Narrow" w:cs="Times New Roman"/>
          <w:color w:val="auto"/>
          <w:sz w:val="22"/>
          <w:szCs w:val="22"/>
          <w:u w:val="single"/>
        </w:rPr>
        <w:t xml:space="preserve"> / Radon v.o.s.</w:t>
      </w:r>
      <w:r w:rsidR="00CF289E" w:rsidRPr="00F02000">
        <w:rPr>
          <w:rFonts w:ascii="Arial Narrow" w:hAnsi="Arial Narrow" w:cs="Times New Roman"/>
          <w:color w:val="auto"/>
          <w:sz w:val="22"/>
          <w:szCs w:val="22"/>
          <w:u w:val="single"/>
        </w:rPr>
        <w:t>, 06/2022)</w:t>
      </w:r>
    </w:p>
    <w:p w14:paraId="4607ABFA" w14:textId="0A42E9C8"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Účelem měření, tj. provedeného radonového průzkumu, je kategorizace plochy zástavby z hlediska rizika pronikání radonu z podloží do budov. Míru rizika pronikání radonu z geologického podloží na daném pozemku popisuje radonový index pozemku, který nabývá hodnot – nízký – střední – vysoký. Stanovení radonového indexu pozemku vychází z posouzení distribuce hodnot objemové aktivity radonu (222Rn) v půdním vzduchu a plynopropustnosti zemin. Použitá metodika zcela odpovídá platné metodice - Stanovení radonového indexu pozemku (Doporučení SÚJB, DR-RO-5.0 /Rev.2.2/,12/2017).</w:t>
      </w:r>
    </w:p>
    <w:p w14:paraId="2F5D5DC1" w14:textId="7A04074A"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ab/>
        <w:t>Výsledkem průzkumu je stanovení radonového indexu pozemku. Pokud jsou k dispozici numerické údaje objemové aktivity radonu v půdním vzduchu a plynopropustnost zemin je stanovena odborným posouzením, stanovení radonového indexu pozemku vychází z následující tabulky.</w:t>
      </w:r>
    </w:p>
    <w:p w14:paraId="2BE276FA" w14:textId="77777777" w:rsidR="00CF289E" w:rsidRPr="00F02000" w:rsidRDefault="00CF289E" w:rsidP="00020962">
      <w:pPr>
        <w:pStyle w:val="Default"/>
        <w:tabs>
          <w:tab w:val="left" w:pos="567"/>
        </w:tabs>
        <w:ind w:firstLine="567"/>
        <w:jc w:val="both"/>
        <w:rPr>
          <w:rFonts w:ascii="Arial Narrow" w:hAnsi="Arial Narrow" w:cs="Times New Roman"/>
          <w:color w:val="auto"/>
          <w:szCs w:val="22"/>
        </w:rPr>
      </w:pPr>
    </w:p>
    <w:p w14:paraId="22489171" w14:textId="69033EAB" w:rsidR="00CF289E" w:rsidRPr="00F02000" w:rsidRDefault="007E280B" w:rsidP="00E97A62">
      <w:pPr>
        <w:pStyle w:val="Default"/>
        <w:tabs>
          <w:tab w:val="left" w:pos="567"/>
        </w:tabs>
        <w:ind w:left="567"/>
        <w:jc w:val="both"/>
        <w:rPr>
          <w:rFonts w:ascii="Arial Narrow" w:hAnsi="Arial Narrow" w:cs="Times New Roman"/>
          <w:color w:val="auto"/>
          <w:szCs w:val="22"/>
        </w:rPr>
      </w:pPr>
      <w:r w:rsidRPr="00F02000">
        <w:rPr>
          <w:rFonts w:ascii="Arial Narrow" w:hAnsi="Arial Narrow" w:cs="Times New Roman"/>
          <w:color w:val="auto"/>
          <w:sz w:val="22"/>
          <w:szCs w:val="22"/>
        </w:rPr>
        <w:t xml:space="preserve">Tabulka pro stanovení radonového indexu pozemku podle objemové aktivity radonu v půdním </w:t>
      </w:r>
      <w:r w:rsidR="00CF289E" w:rsidRPr="00F02000">
        <w:rPr>
          <w:rFonts w:ascii="Arial Narrow" w:hAnsi="Arial Narrow" w:cs="Times New Roman"/>
          <w:color w:val="auto"/>
          <w:sz w:val="22"/>
          <w:szCs w:val="22"/>
        </w:rPr>
        <w:t>vzduchu a plynopropustnosti zemin</w:t>
      </w:r>
      <w:r w:rsidR="00EF67A1" w:rsidRPr="00F02000">
        <w:rPr>
          <w:rFonts w:ascii="Arial Narrow" w:hAnsi="Arial Narrow" w:cs="Times New Roman"/>
          <w:color w:val="auto"/>
          <w:sz w:val="22"/>
          <w:szCs w:val="22"/>
        </w:rPr>
        <w:t>:</w:t>
      </w:r>
    </w:p>
    <w:p w14:paraId="5500657B" w14:textId="27DF6AD4" w:rsidR="00CF289E" w:rsidRPr="00F02000" w:rsidRDefault="002E0049"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ab/>
      </w:r>
      <w:r w:rsidR="00CF289E" w:rsidRPr="00F02000">
        <w:rPr>
          <w:rFonts w:ascii="Arial Narrow" w:hAnsi="Arial Narrow" w:cs="Times New Roman"/>
          <w:noProof/>
          <w:color w:val="auto"/>
          <w:sz w:val="22"/>
          <w:szCs w:val="22"/>
        </w:rPr>
        <w:drawing>
          <wp:inline distT="0" distB="0" distL="0" distR="0" wp14:anchorId="77AA01B0" wp14:editId="500FA204">
            <wp:extent cx="5055250" cy="1430866"/>
            <wp:effectExtent l="0" t="0" r="0" b="0"/>
            <wp:docPr id="17" name="Obrázek 17"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ázek 8" descr="Obsah obrázku stůl&#10;&#10;Popis byl vytvořen automaticky"/>
                    <pic:cNvPicPr/>
                  </pic:nvPicPr>
                  <pic:blipFill rotWithShape="1">
                    <a:blip r:embed="rId18"/>
                    <a:srcRect b="10393"/>
                    <a:stretch/>
                  </pic:blipFill>
                  <pic:spPr bwMode="auto">
                    <a:xfrm>
                      <a:off x="0" y="0"/>
                      <a:ext cx="5079105" cy="1437618"/>
                    </a:xfrm>
                    <a:prstGeom prst="rect">
                      <a:avLst/>
                    </a:prstGeom>
                    <a:ln>
                      <a:noFill/>
                    </a:ln>
                    <a:extLst>
                      <a:ext uri="{53640926-AAD7-44D8-BBD7-CCE9431645EC}">
                        <a14:shadowObscured xmlns:a14="http://schemas.microsoft.com/office/drawing/2010/main"/>
                      </a:ext>
                    </a:extLst>
                  </pic:spPr>
                </pic:pic>
              </a:graphicData>
            </a:graphic>
          </wp:inline>
        </w:drawing>
      </w:r>
    </w:p>
    <w:p w14:paraId="63ED0CA5" w14:textId="77777777" w:rsidR="00CF289E" w:rsidRPr="00F02000" w:rsidRDefault="00CF289E" w:rsidP="00E97A62">
      <w:pPr>
        <w:pStyle w:val="Default"/>
        <w:tabs>
          <w:tab w:val="left" w:pos="567"/>
        </w:tabs>
        <w:jc w:val="both"/>
        <w:rPr>
          <w:rFonts w:ascii="Arial Narrow" w:hAnsi="Arial Narrow" w:cs="Times New Roman"/>
          <w:color w:val="auto"/>
          <w:szCs w:val="22"/>
        </w:rPr>
      </w:pPr>
    </w:p>
    <w:p w14:paraId="180B0C1B" w14:textId="6F6E8D22"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Výsledky měření a zjištěné parametry:</w:t>
      </w:r>
    </w:p>
    <w:p w14:paraId="7ADC2C71" w14:textId="23020F63" w:rsidR="00CF289E" w:rsidRPr="00F02000" w:rsidRDefault="00CF289E" w:rsidP="000209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ab/>
        <w:t xml:space="preserve">Z citovaných legislativních a metodických podkladů a z ČSN 73 0601 Ochrana staveb proti radonu z podloží vyplývá, že nové stavby musí být chráněny proti pronikání radonu z podloží. Volba opatření vychází ze stanoveného radonového indexu pozemku a typu stavby. Vzhledem k zákonitostem distribuce radonu v půdě a častému výskytu nehomogenit je pro zařazení daného pozemku do příslušného radonového indexu nutný vyšší počet bodových měření objemové aktivity radonu v půdním vzduchu. </w:t>
      </w:r>
    </w:p>
    <w:p w14:paraId="3ECAE58F" w14:textId="7F2933CE"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 xml:space="preserve">V zájmovém území se uskutečnilo v rámci průzkumu celkem 52 bodových odběrů půdního vzduchu. Vzhledem k aktuální situaci in situ a požadavkům na optimalizaci byl radonový průzkum proveden s počtem bodů odpovídajícím základní odběrové síti 10 x 10 m v zastavěné ploše a nejbližším okolí předmětné výstavby. </w:t>
      </w:r>
    </w:p>
    <w:p w14:paraId="08D56742" w14:textId="6AB559BF"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 xml:space="preserve">Podmínky odběru </w:t>
      </w:r>
      <w:r w:rsidR="00352169" w:rsidRPr="00F02000">
        <w:rPr>
          <w:rFonts w:ascii="Arial Narrow" w:hAnsi="Arial Narrow" w:cs="Times New Roman"/>
          <w:color w:val="auto"/>
          <w:sz w:val="22"/>
          <w:szCs w:val="22"/>
        </w:rPr>
        <w:t>vzorků – teplota</w:t>
      </w:r>
      <w:r w:rsidRPr="00F02000">
        <w:rPr>
          <w:rFonts w:ascii="Arial Narrow" w:hAnsi="Arial Narrow" w:cs="Times New Roman"/>
          <w:color w:val="auto"/>
          <w:sz w:val="22"/>
          <w:szCs w:val="22"/>
        </w:rPr>
        <w:t xml:space="preserve"> cca 16°C, zataženo, slabý proměnlivý vítr.</w:t>
      </w:r>
    </w:p>
    <w:p w14:paraId="7DE70D50" w14:textId="4A40F497"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 xml:space="preserve">K měření objemové aktivity radonu byly využity ionizační komory IK250 a měřidlo ERM-3, stanovení objemové aktivity provedla terénní skupina v režimu „15´“. Dva odběry vzorků půdního vzduchu byly z důvodů nižší plynopropustnosti odběrového mikroprostoru realizovány po povytažení odběrové tyče z úrovně 0,8 - 0,7 m a dvacet sedm odběrů vzorků půdního vzduchu bylo vzhledem k neprostupnosti odběrových tyčí provedeno z hloubky 0,6 m, resp. 0,5 m. Hodnoty objemové aktivity radonu v půdním vzduchu se pohybovaly v rozmezí </w:t>
      </w:r>
      <w:r w:rsidR="00030599" w:rsidRPr="00F02000">
        <w:rPr>
          <w:rFonts w:ascii="Arial Narrow" w:hAnsi="Arial Narrow" w:cs="Times New Roman"/>
          <w:color w:val="auto"/>
          <w:sz w:val="22"/>
          <w:szCs w:val="22"/>
        </w:rPr>
        <w:t>C</w:t>
      </w:r>
      <w:r w:rsidR="00030599" w:rsidRPr="00F02000">
        <w:rPr>
          <w:rFonts w:ascii="Arial Narrow" w:hAnsi="Arial Narrow" w:cs="Times New Roman"/>
          <w:color w:val="auto"/>
          <w:sz w:val="22"/>
          <w:szCs w:val="22"/>
          <w:vertAlign w:val="subscript"/>
        </w:rPr>
        <w:t>A</w:t>
      </w:r>
      <w:r w:rsidRPr="00F02000">
        <w:rPr>
          <w:rFonts w:ascii="Arial Narrow" w:hAnsi="Arial Narrow" w:cs="Times New Roman"/>
          <w:color w:val="auto"/>
          <w:sz w:val="22"/>
          <w:szCs w:val="22"/>
        </w:rPr>
        <w:t xml:space="preserve"> = 13,5 – 81,3 kBq.m-3, statistické parametry souboru hodnot byly následující: třetí kvartil 60,8 kBq.m-3, aritmetický průměr 43,8 kBq.m-3 a medián 42,3 kBq.m-3.</w:t>
      </w:r>
    </w:p>
    <w:p w14:paraId="23F6BB10" w14:textId="2260DAEE"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ab/>
        <w:t xml:space="preserve">Výsledné hodnoty </w:t>
      </w:r>
      <w:r w:rsidR="00AE7855" w:rsidRPr="00F02000">
        <w:rPr>
          <w:rFonts w:ascii="Arial Narrow" w:hAnsi="Arial Narrow" w:cs="Times New Roman"/>
          <w:color w:val="auto"/>
          <w:sz w:val="22"/>
          <w:szCs w:val="22"/>
        </w:rPr>
        <w:t>C</w:t>
      </w:r>
      <w:r w:rsidR="00AE7855" w:rsidRPr="00F02000">
        <w:rPr>
          <w:rFonts w:ascii="Arial Narrow" w:hAnsi="Arial Narrow" w:cs="Times New Roman"/>
          <w:color w:val="auto"/>
          <w:sz w:val="22"/>
          <w:szCs w:val="22"/>
          <w:vertAlign w:val="subscript"/>
        </w:rPr>
        <w:t>A</w:t>
      </w:r>
      <w:r w:rsidRPr="00F02000">
        <w:rPr>
          <w:rFonts w:ascii="Arial Narrow" w:hAnsi="Arial Narrow" w:cs="Times New Roman"/>
          <w:color w:val="auto"/>
          <w:sz w:val="22"/>
          <w:szCs w:val="22"/>
        </w:rPr>
        <w:t xml:space="preserve"> jsou pro jednotlivé body uvedeny v následující </w:t>
      </w:r>
      <w:r w:rsidR="005903AF" w:rsidRPr="00F02000">
        <w:rPr>
          <w:rFonts w:ascii="Arial Narrow" w:hAnsi="Arial Narrow" w:cs="Times New Roman"/>
          <w:color w:val="auto"/>
          <w:sz w:val="22"/>
          <w:szCs w:val="22"/>
        </w:rPr>
        <w:t>t</w:t>
      </w:r>
      <w:r w:rsidRPr="00F02000">
        <w:rPr>
          <w:rFonts w:ascii="Arial Narrow" w:hAnsi="Arial Narrow" w:cs="Times New Roman"/>
          <w:color w:val="auto"/>
          <w:sz w:val="22"/>
          <w:szCs w:val="22"/>
        </w:rPr>
        <w:t>ab</w:t>
      </w:r>
      <w:r w:rsidR="005903AF" w:rsidRPr="00F02000">
        <w:rPr>
          <w:rFonts w:ascii="Arial Narrow" w:hAnsi="Arial Narrow" w:cs="Times New Roman"/>
          <w:color w:val="auto"/>
          <w:sz w:val="22"/>
          <w:szCs w:val="22"/>
        </w:rPr>
        <w:t>ulce</w:t>
      </w:r>
      <w:r w:rsidRPr="00F02000">
        <w:rPr>
          <w:rFonts w:ascii="Arial Narrow" w:hAnsi="Arial Narrow" w:cs="Times New Roman"/>
          <w:color w:val="auto"/>
          <w:sz w:val="22"/>
          <w:szCs w:val="22"/>
        </w:rPr>
        <w:t xml:space="preserve">. </w:t>
      </w:r>
    </w:p>
    <w:p w14:paraId="09BA0928" w14:textId="77777777" w:rsidR="005903AF" w:rsidRPr="00F02000" w:rsidRDefault="005903AF" w:rsidP="00E97A62">
      <w:pPr>
        <w:pStyle w:val="Default"/>
        <w:tabs>
          <w:tab w:val="left" w:pos="567"/>
        </w:tabs>
        <w:jc w:val="both"/>
        <w:rPr>
          <w:rFonts w:ascii="Arial Narrow" w:hAnsi="Arial Narrow" w:cs="Times New Roman"/>
          <w:color w:val="auto"/>
          <w:sz w:val="22"/>
          <w:szCs w:val="22"/>
        </w:rPr>
      </w:pPr>
    </w:p>
    <w:p w14:paraId="3616A008" w14:textId="4D40E335" w:rsidR="00CF289E" w:rsidRPr="00F02000" w:rsidRDefault="005903AF"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ab/>
      </w:r>
      <w:r w:rsidR="00CF289E" w:rsidRPr="00F02000">
        <w:rPr>
          <w:rFonts w:ascii="Arial Narrow" w:hAnsi="Arial Narrow" w:cs="Times New Roman"/>
          <w:color w:val="auto"/>
          <w:sz w:val="22"/>
          <w:szCs w:val="22"/>
        </w:rPr>
        <w:t>Tab</w:t>
      </w:r>
      <w:r w:rsidRPr="00F02000">
        <w:rPr>
          <w:rFonts w:ascii="Arial Narrow" w:hAnsi="Arial Narrow" w:cs="Times New Roman"/>
          <w:color w:val="auto"/>
          <w:sz w:val="22"/>
          <w:szCs w:val="22"/>
        </w:rPr>
        <w:t>ulka</w:t>
      </w:r>
      <w:r w:rsidR="00CF289E" w:rsidRPr="00F02000">
        <w:rPr>
          <w:rFonts w:ascii="Arial Narrow" w:hAnsi="Arial Narrow" w:cs="Times New Roman"/>
          <w:color w:val="auto"/>
          <w:sz w:val="22"/>
          <w:szCs w:val="22"/>
        </w:rPr>
        <w:t xml:space="preserve"> </w:t>
      </w:r>
      <w:r w:rsidRPr="00F02000">
        <w:rPr>
          <w:rFonts w:ascii="Arial Narrow" w:hAnsi="Arial Narrow" w:cs="Times New Roman"/>
          <w:color w:val="auto"/>
          <w:sz w:val="22"/>
          <w:szCs w:val="22"/>
        </w:rPr>
        <w:t>o</w:t>
      </w:r>
      <w:r w:rsidR="00CF289E" w:rsidRPr="00F02000">
        <w:rPr>
          <w:rFonts w:ascii="Arial Narrow" w:hAnsi="Arial Narrow" w:cs="Times New Roman"/>
          <w:color w:val="auto"/>
          <w:sz w:val="22"/>
          <w:szCs w:val="22"/>
        </w:rPr>
        <w:t>bjemov</w:t>
      </w:r>
      <w:r w:rsidRPr="00F02000">
        <w:rPr>
          <w:rFonts w:ascii="Arial Narrow" w:hAnsi="Arial Narrow" w:cs="Times New Roman"/>
          <w:color w:val="auto"/>
          <w:sz w:val="22"/>
          <w:szCs w:val="22"/>
        </w:rPr>
        <w:t>é</w:t>
      </w:r>
      <w:r w:rsidR="00CF289E" w:rsidRPr="00F02000">
        <w:rPr>
          <w:rFonts w:ascii="Arial Narrow" w:hAnsi="Arial Narrow" w:cs="Times New Roman"/>
          <w:color w:val="auto"/>
          <w:sz w:val="22"/>
          <w:szCs w:val="22"/>
        </w:rPr>
        <w:t xml:space="preserve"> aktivit</w:t>
      </w:r>
      <w:r w:rsidRPr="00F02000">
        <w:rPr>
          <w:rFonts w:ascii="Arial Narrow" w:hAnsi="Arial Narrow" w:cs="Times New Roman"/>
          <w:color w:val="auto"/>
          <w:sz w:val="22"/>
          <w:szCs w:val="22"/>
        </w:rPr>
        <w:t>y</w:t>
      </w:r>
      <w:r w:rsidR="00CF289E" w:rsidRPr="00F02000">
        <w:rPr>
          <w:rFonts w:ascii="Arial Narrow" w:hAnsi="Arial Narrow" w:cs="Times New Roman"/>
          <w:color w:val="auto"/>
          <w:sz w:val="22"/>
          <w:szCs w:val="22"/>
        </w:rPr>
        <w:t xml:space="preserve"> radonu v půdním vzduchu C</w:t>
      </w:r>
      <w:r w:rsidR="00CF289E" w:rsidRPr="00F02000">
        <w:rPr>
          <w:rFonts w:ascii="Arial Narrow" w:hAnsi="Arial Narrow" w:cs="Times New Roman"/>
          <w:color w:val="auto"/>
          <w:sz w:val="22"/>
          <w:szCs w:val="22"/>
          <w:vertAlign w:val="subscript"/>
        </w:rPr>
        <w:t>A</w:t>
      </w:r>
      <w:r w:rsidR="00CF289E" w:rsidRPr="00F02000">
        <w:rPr>
          <w:rFonts w:ascii="Arial Narrow" w:hAnsi="Arial Narrow" w:cs="Times New Roman"/>
          <w:color w:val="auto"/>
          <w:sz w:val="22"/>
          <w:szCs w:val="22"/>
        </w:rPr>
        <w:t xml:space="preserve"> (kBq.m-3)</w:t>
      </w:r>
      <w:r w:rsidRPr="00F02000">
        <w:rPr>
          <w:rFonts w:ascii="Arial Narrow" w:hAnsi="Arial Narrow" w:cs="Times New Roman"/>
          <w:color w:val="auto"/>
          <w:sz w:val="22"/>
          <w:szCs w:val="22"/>
        </w:rPr>
        <w:t xml:space="preserve"> – SUPŠ Karlovy Vary </w:t>
      </w:r>
    </w:p>
    <w:p w14:paraId="1D063357" w14:textId="458C2C5B" w:rsidR="00CF289E" w:rsidRPr="00F02000" w:rsidRDefault="005903AF" w:rsidP="00E97A62">
      <w:pPr>
        <w:pStyle w:val="Default"/>
        <w:tabs>
          <w:tab w:val="left" w:pos="567"/>
        </w:tabs>
        <w:jc w:val="both"/>
        <w:rPr>
          <w:rFonts w:ascii="Arial Narrow" w:hAnsi="Arial Narrow" w:cs="Times New Roman"/>
          <w:color w:val="auto"/>
          <w:szCs w:val="22"/>
        </w:rPr>
      </w:pPr>
      <w:r w:rsidRPr="00F02000">
        <w:rPr>
          <w:rFonts w:ascii="Arial Narrow" w:hAnsi="Arial Narrow" w:cs="Times New Roman"/>
          <w:color w:val="auto"/>
          <w:sz w:val="22"/>
          <w:szCs w:val="22"/>
        </w:rPr>
        <w:tab/>
      </w:r>
      <w:r w:rsidR="00CF289E" w:rsidRPr="00F02000">
        <w:rPr>
          <w:rFonts w:ascii="Arial Narrow" w:hAnsi="Arial Narrow" w:cs="Times New Roman"/>
          <w:noProof/>
          <w:color w:val="auto"/>
          <w:sz w:val="22"/>
          <w:szCs w:val="22"/>
        </w:rPr>
        <w:drawing>
          <wp:inline distT="0" distB="0" distL="0" distR="0" wp14:anchorId="0B490DCC" wp14:editId="0CA310B9">
            <wp:extent cx="3198620" cy="2362200"/>
            <wp:effectExtent l="0" t="0" r="1905" b="0"/>
            <wp:docPr id="20" name="Obrázek 20" descr="Obsah obrázku stů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ázek 10" descr="Obsah obrázku stůl&#10;&#10;Popis byl vytvořen automaticky"/>
                    <pic:cNvPicPr/>
                  </pic:nvPicPr>
                  <pic:blipFill rotWithShape="1">
                    <a:blip r:embed="rId19"/>
                    <a:srcRect t="4714" r="3715" b="5547"/>
                    <a:stretch/>
                  </pic:blipFill>
                  <pic:spPr bwMode="auto">
                    <a:xfrm>
                      <a:off x="0" y="0"/>
                      <a:ext cx="3219273" cy="2377452"/>
                    </a:xfrm>
                    <a:prstGeom prst="rect">
                      <a:avLst/>
                    </a:prstGeom>
                    <a:ln>
                      <a:noFill/>
                    </a:ln>
                    <a:extLst>
                      <a:ext uri="{53640926-AAD7-44D8-BBD7-CCE9431645EC}">
                        <a14:shadowObscured xmlns:a14="http://schemas.microsoft.com/office/drawing/2010/main"/>
                      </a:ext>
                    </a:extLst>
                  </pic:spPr>
                </pic:pic>
              </a:graphicData>
            </a:graphic>
          </wp:inline>
        </w:drawing>
      </w:r>
    </w:p>
    <w:p w14:paraId="11EC61AE" w14:textId="77777777" w:rsidR="00CF289E" w:rsidRPr="00F02000" w:rsidRDefault="00CF289E" w:rsidP="00E97A62">
      <w:pPr>
        <w:pStyle w:val="Default"/>
        <w:tabs>
          <w:tab w:val="left" w:pos="567"/>
        </w:tabs>
        <w:jc w:val="both"/>
        <w:rPr>
          <w:rFonts w:ascii="Arial Narrow" w:hAnsi="Arial Narrow" w:cs="Times New Roman"/>
          <w:color w:val="auto"/>
          <w:szCs w:val="22"/>
        </w:rPr>
      </w:pPr>
    </w:p>
    <w:p w14:paraId="346C1838" w14:textId="773ED6CA"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Plynopropustnost zemin byla určena odborným posouzením. Vzhledem k situaci in situ a v návaznosti na údaje odběratele je pro řešení radonového rizika nutno uvážit spolupůsobení svrchních horizontů prostředí. Dle odpovídajícího zrnitostního složení těchto poloh (obsah jemnozrnné frakce f ve vertikálních profilech kolísá, v polohách navážek odpovídá převážně středně plynopropustnému prostředí, místy až vysoce plynopropustnému prostředí, v polohách jílů až nízko plynopropustnému prostředí), dle popisu odporu proti odběru vzorků (odpor proti odběru vzorků odpovídal ve třiceti odběrových bodech vysoké plynopropustnosti, ve dvaceti odběrových bodech střední plynopropustnosti a ve dvou odběrových bodech nízké plynopropustnosti) a dle celkové situace in situ (kdy byl zhodnocen vertikální vývoj parametrů zemin včetně důsledků antropogenní činnosti na aktuální plynopropustnost) je rozhodující plynopropustnost pro stanovení radonového indexu pozemku plynopropustnost vysoká.</w:t>
      </w:r>
    </w:p>
    <w:p w14:paraId="31E9E52D" w14:textId="77777777" w:rsidR="00CF289E" w:rsidRPr="00F02000" w:rsidRDefault="00CF289E" w:rsidP="00020962">
      <w:pPr>
        <w:pStyle w:val="Default"/>
        <w:tabs>
          <w:tab w:val="left" w:pos="567"/>
        </w:tabs>
        <w:ind w:firstLine="567"/>
        <w:jc w:val="both"/>
        <w:rPr>
          <w:rFonts w:ascii="Arial Narrow" w:hAnsi="Arial Narrow" w:cs="Times New Roman"/>
          <w:color w:val="auto"/>
          <w:szCs w:val="22"/>
        </w:rPr>
      </w:pPr>
    </w:p>
    <w:p w14:paraId="7509B81A" w14:textId="40C2FF64"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Hodnocení:</w:t>
      </w:r>
    </w:p>
    <w:p w14:paraId="10E8A599" w14:textId="13CC6A7C"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 xml:space="preserve">Hodnocení radonového rizika plochy zástavby je provedeno vzhledem k situaci z hlediska distribuce hodnot objemové aktivity radonu komplexně pro celé zájmové území. Dle </w:t>
      </w:r>
      <w:r w:rsidR="00B65601" w:rsidRPr="00F02000">
        <w:rPr>
          <w:rFonts w:ascii="Arial Narrow" w:hAnsi="Arial Narrow" w:cs="Times New Roman"/>
          <w:color w:val="auto"/>
          <w:sz w:val="22"/>
          <w:szCs w:val="22"/>
        </w:rPr>
        <w:t>zdůvodnění výše</w:t>
      </w:r>
      <w:r w:rsidRPr="00F02000">
        <w:rPr>
          <w:rFonts w:ascii="Arial Narrow" w:hAnsi="Arial Narrow" w:cs="Times New Roman"/>
          <w:color w:val="auto"/>
          <w:sz w:val="22"/>
          <w:szCs w:val="22"/>
        </w:rPr>
        <w:t xml:space="preserve"> je rozhodujícím prostředím pro stanovení radonového indexu pozemku prostředí s vysokou plynopropustností zemin. Dalším významným parametrem při stanovení radonového indexu pozemku je hodnota třetího kvartilu statistického souboru hodnot. </w:t>
      </w:r>
    </w:p>
    <w:p w14:paraId="4825A4A4" w14:textId="241DD1A5"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Hodnota třetího kvartilu celého souboru hodnot cA75 = 60,8 kBq.m-3 je vyšší než hraniční hodnota 30 kBq.m-3 (hraniční hodnota oddělující střední a vysoký radonový index pozemku při uvážení vysoké plynopropustnosti zemin). V celém zájmovém území je přitom situace z hlediska distribuce hodnot objemové aktivity radonu v půdním vzduchu poměrně vyrovnaná a nedochází k výrazné kumulaci vyšších či nižších hodnot.</w:t>
      </w:r>
    </w:p>
    <w:p w14:paraId="6729FB0C" w14:textId="27005C11" w:rsidR="00CF289E" w:rsidRPr="00F02000" w:rsidRDefault="00CF289E" w:rsidP="00020962">
      <w:pPr>
        <w:pStyle w:val="Default"/>
        <w:tabs>
          <w:tab w:val="left" w:pos="567"/>
        </w:tabs>
        <w:ind w:firstLine="567"/>
        <w:jc w:val="both"/>
        <w:rPr>
          <w:rFonts w:ascii="Arial Narrow" w:hAnsi="Arial Narrow" w:cs="Times New Roman"/>
          <w:color w:val="auto"/>
          <w:szCs w:val="22"/>
        </w:rPr>
      </w:pPr>
      <w:r w:rsidRPr="00F02000">
        <w:rPr>
          <w:rFonts w:ascii="Arial Narrow" w:hAnsi="Arial Narrow" w:cs="Times New Roman"/>
          <w:color w:val="auto"/>
          <w:sz w:val="22"/>
          <w:szCs w:val="22"/>
        </w:rPr>
        <w:t>Jak vyplývá z výše uvedených údajů, z informací týkajících se plynopropustnosti zemin a ze statistického vyhodnocení, pozemky pro akci: Střední uměleckoprůmyslová škola keramická a sklářská, Karlovy Vary, dostavba a rekonstrukce, parc.č. 394/1-3, 395/1-5, 397 k.ú. Rybáře – jsou z hlediska rizika vnikání radonu z podloží do budov pozemky s vysokým radonovým indexem.</w:t>
      </w:r>
    </w:p>
    <w:p w14:paraId="689C62CF" w14:textId="3EBEA37B" w:rsidR="00CF289E" w:rsidRPr="00F02000" w:rsidRDefault="00CF289E" w:rsidP="00020962">
      <w:pPr>
        <w:pStyle w:val="Default"/>
        <w:tabs>
          <w:tab w:val="left" w:pos="567"/>
        </w:tabs>
        <w:ind w:firstLine="567"/>
        <w:jc w:val="both"/>
        <w:rPr>
          <w:rFonts w:ascii="Arial Narrow" w:hAnsi="Arial Narrow"/>
          <w:color w:val="auto"/>
        </w:rPr>
      </w:pPr>
      <w:r w:rsidRPr="00F02000">
        <w:rPr>
          <w:rFonts w:ascii="Arial Narrow" w:hAnsi="Arial Narrow" w:cs="Times New Roman"/>
          <w:color w:val="auto"/>
          <w:sz w:val="22"/>
          <w:szCs w:val="22"/>
        </w:rPr>
        <w:t>Po stanovení radonového indexu pozemku je třeba řešit konstrukci domu tak, aby riziko pronikání radonu do budovy bylo minimální. Pro návrh protiradonových opatření jsou k dispozici revidované normy (říjen 2019) ČSN 73 0601 „Ochrana staveb proti radonu z podloží“ a ČSN 73 0602 „Ochrana staveb proti radonu a záření gama ze stavebních materiálů“.</w:t>
      </w:r>
    </w:p>
    <w:p w14:paraId="116C55B9" w14:textId="77777777" w:rsidR="00CF289E" w:rsidRPr="00F02000" w:rsidRDefault="00CF289E" w:rsidP="0069301B">
      <w:pPr>
        <w:rPr>
          <w:rFonts w:cs="Arial"/>
          <w:b/>
          <w:bCs/>
          <w:szCs w:val="22"/>
          <w:u w:val="single"/>
        </w:rPr>
      </w:pPr>
    </w:p>
    <w:p w14:paraId="4DCB8E6B" w14:textId="77777777" w:rsidR="0069301B" w:rsidRPr="00F02000" w:rsidRDefault="0069301B" w:rsidP="0069301B">
      <w:pPr>
        <w:rPr>
          <w:rFonts w:cs="Arial"/>
          <w:szCs w:val="22"/>
        </w:rPr>
      </w:pPr>
      <w:bookmarkStart w:id="26" w:name="_Hlk178056646"/>
      <w:r w:rsidRPr="00F02000">
        <w:rPr>
          <w:rFonts w:cs="Arial"/>
          <w:b/>
          <w:bCs/>
          <w:szCs w:val="22"/>
          <w:u w:val="single"/>
        </w:rPr>
        <w:t xml:space="preserve">Měření objemové aktivity Rn ve stávajícím objektu </w:t>
      </w:r>
      <w:r w:rsidRPr="00F02000">
        <w:rPr>
          <w:rFonts w:cs="Arial"/>
          <w:szCs w:val="22"/>
        </w:rPr>
        <w:t>(Radona, s.r.o., 18.04.2024)</w:t>
      </w:r>
    </w:p>
    <w:p w14:paraId="0EF916D0" w14:textId="267DFDC1" w:rsidR="0069301B" w:rsidRPr="00F02000" w:rsidRDefault="000177D3" w:rsidP="00EB20E4">
      <w:pPr>
        <w:pStyle w:val="Zhlav"/>
        <w:tabs>
          <w:tab w:val="left" w:pos="567"/>
        </w:tabs>
        <w:rPr>
          <w:rFonts w:cs="Arial Narrow"/>
          <w:szCs w:val="22"/>
        </w:rPr>
      </w:pPr>
      <w:r w:rsidRPr="00F02000">
        <w:rPr>
          <w:rFonts w:cs="Arial Narrow"/>
          <w:szCs w:val="22"/>
        </w:rPr>
        <w:t xml:space="preserve">Měření bylo prováděno jako podklad pro rozhodování o nutnosti provedení opatření ke snížení objemové aktivity radonu ve stávající stavbě určené k rekonstrukci </w:t>
      </w:r>
      <w:r w:rsidR="00EB20E4" w:rsidRPr="00F02000">
        <w:rPr>
          <w:rFonts w:cs="Arial Narrow"/>
          <w:szCs w:val="22"/>
        </w:rPr>
        <w:t xml:space="preserve">(SO101) </w:t>
      </w:r>
      <w:r w:rsidRPr="00F02000">
        <w:rPr>
          <w:rFonts w:cs="Arial Narrow"/>
          <w:szCs w:val="22"/>
        </w:rPr>
        <w:t>a proběhlo v období 10.04.2024 11:00 – 18.04.2024 08:00.</w:t>
      </w:r>
      <w:r w:rsidR="00EB20E4" w:rsidRPr="00F02000">
        <w:rPr>
          <w:rFonts w:cs="Arial Narrow"/>
          <w:szCs w:val="22"/>
        </w:rPr>
        <w:t xml:space="preserve"> </w:t>
      </w:r>
      <w:r w:rsidR="0069301B" w:rsidRPr="00F02000">
        <w:rPr>
          <w:rFonts w:cs="Arial Narrow"/>
          <w:szCs w:val="22"/>
        </w:rPr>
        <w:t>Měření bylo provedeno v souladu s Doporučením Státního úřadu pro jadernou bezpečnost, radiační ochrana, duben_2012 - Metodika měření a hodnocení ozáření z přírodních zdrojů ve stavbách s obytnými nebo pobytovými místnostmi.</w:t>
      </w:r>
      <w:r w:rsidR="00EB20E4" w:rsidRPr="00F02000">
        <w:rPr>
          <w:rFonts w:cs="Arial Narrow"/>
          <w:szCs w:val="22"/>
        </w:rPr>
        <w:t xml:space="preserve"> Porovnávací kontrolní měření bylo provedeno ve Státním ústavu jaderné, chemické a biologické ochrany, v laboratoři dozimetrie a monitorování radioaktivity dne 22.2 2022</w:t>
      </w:r>
    </w:p>
    <w:p w14:paraId="02316A5D" w14:textId="678CE585" w:rsidR="000177D3" w:rsidRPr="00F02000" w:rsidRDefault="000177D3" w:rsidP="00EB20E4">
      <w:pPr>
        <w:pStyle w:val="Zhlav"/>
        <w:tabs>
          <w:tab w:val="left" w:pos="567"/>
        </w:tabs>
        <w:rPr>
          <w:rFonts w:cs="Arial Narrow"/>
          <w:szCs w:val="22"/>
        </w:rPr>
      </w:pPr>
      <w:r w:rsidRPr="00F02000">
        <w:rPr>
          <w:rFonts w:cs="Arial Narrow"/>
          <w:szCs w:val="22"/>
        </w:rPr>
        <w:t>Měřeny byly všechny pobytové místnosti ve styku s terénem, jedna třetina pobytových místností v 1.NP a jedna místnost ve 2.NP.</w:t>
      </w:r>
      <w:r w:rsidR="00EB20E4" w:rsidRPr="00F02000">
        <w:rPr>
          <w:rFonts w:cs="Arial Narrow"/>
          <w:szCs w:val="22"/>
        </w:rPr>
        <w:t xml:space="preserve"> </w:t>
      </w:r>
      <w:r w:rsidR="00AD6189" w:rsidRPr="00F02000">
        <w:rPr>
          <w:rFonts w:cs="Arial Narrow"/>
          <w:szCs w:val="22"/>
        </w:rPr>
        <w:t xml:space="preserve">Pozice jednotlivých měření jsou též patrné z obrazové přílohy předaného dokumentu. </w:t>
      </w:r>
      <w:r w:rsidR="00EB20E4" w:rsidRPr="00F02000">
        <w:rPr>
          <w:rFonts w:cs="Arial Narrow"/>
          <w:szCs w:val="22"/>
        </w:rPr>
        <w:t>Objekt je v současnosti nevyužívaný. Během měření nebylo větráno, vytápění nebylo v provozu. V době měření nebyly extrémní povětrnostní podmínky, které by výrazně ovlivnily ventilaci v domě. Jedná se o neobývanou stavbu bez přístupu osob, měření proběhlo za kontrolovaných expozičních podmínek.</w:t>
      </w:r>
    </w:p>
    <w:p w14:paraId="30D54EE4" w14:textId="77777777" w:rsidR="00EB20E4" w:rsidRPr="00F02000" w:rsidRDefault="00EB20E4" w:rsidP="00EB20E4">
      <w:pPr>
        <w:pStyle w:val="Zhlav"/>
        <w:tabs>
          <w:tab w:val="left" w:pos="567"/>
        </w:tabs>
        <w:rPr>
          <w:rFonts w:cs="Arial Narrow"/>
          <w:szCs w:val="22"/>
        </w:rPr>
      </w:pPr>
    </w:p>
    <w:p w14:paraId="03BF836A" w14:textId="24A38941" w:rsidR="00EB20E4" w:rsidRPr="00F02000" w:rsidRDefault="00EB20E4" w:rsidP="00EB20E4">
      <w:pPr>
        <w:pStyle w:val="Zhlav"/>
        <w:tabs>
          <w:tab w:val="left" w:pos="567"/>
        </w:tabs>
        <w:rPr>
          <w:rFonts w:cs="Arial Narrow"/>
          <w:szCs w:val="22"/>
        </w:rPr>
      </w:pPr>
      <w:r w:rsidRPr="00F02000">
        <w:rPr>
          <w:rFonts w:cs="Arial Narrow"/>
          <w:szCs w:val="22"/>
        </w:rPr>
        <w:t>Vypočtené hodnoty objemové aktivity radonu (OAR):</w:t>
      </w:r>
    </w:p>
    <w:tbl>
      <w:tblPr>
        <w:tblStyle w:val="Mkatabulky"/>
        <w:tblW w:w="0" w:type="auto"/>
        <w:tblInd w:w="562" w:type="dxa"/>
        <w:tblLook w:val="04A0" w:firstRow="1" w:lastRow="0" w:firstColumn="1" w:lastColumn="0" w:noHBand="0" w:noVBand="1"/>
      </w:tblPr>
      <w:tblGrid>
        <w:gridCol w:w="4252"/>
        <w:gridCol w:w="1277"/>
      </w:tblGrid>
      <w:tr w:rsidR="00EB20E4" w:rsidRPr="00F02000" w14:paraId="04EFB56F" w14:textId="77777777" w:rsidTr="00EB20E4">
        <w:tc>
          <w:tcPr>
            <w:tcW w:w="4252" w:type="dxa"/>
          </w:tcPr>
          <w:p w14:paraId="05A4A5A1" w14:textId="05602C00" w:rsidR="00EB20E4" w:rsidRPr="00F02000" w:rsidRDefault="00EB20E4" w:rsidP="00EB20E4">
            <w:pPr>
              <w:pStyle w:val="Zhlav"/>
              <w:tabs>
                <w:tab w:val="left" w:pos="567"/>
              </w:tabs>
              <w:ind w:firstLine="0"/>
              <w:rPr>
                <w:rFonts w:cs="Arial Narrow"/>
                <w:szCs w:val="22"/>
              </w:rPr>
            </w:pPr>
            <w:r w:rsidRPr="00F02000">
              <w:rPr>
                <w:rFonts w:cs="Arial Narrow"/>
                <w:szCs w:val="22"/>
              </w:rPr>
              <w:t>1.NP Kabinet B-108</w:t>
            </w:r>
          </w:p>
        </w:tc>
        <w:tc>
          <w:tcPr>
            <w:tcW w:w="1277" w:type="dxa"/>
          </w:tcPr>
          <w:p w14:paraId="1872BE00" w14:textId="0783A00B"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98 Bq/m3</w:t>
            </w:r>
          </w:p>
        </w:tc>
      </w:tr>
      <w:tr w:rsidR="00EB20E4" w:rsidRPr="00F02000" w14:paraId="1D38401C" w14:textId="77777777" w:rsidTr="00EB20E4">
        <w:tc>
          <w:tcPr>
            <w:tcW w:w="4252" w:type="dxa"/>
          </w:tcPr>
          <w:p w14:paraId="7B1015F9" w14:textId="27006BEB" w:rsidR="00EB20E4" w:rsidRPr="00F02000" w:rsidRDefault="00EB20E4" w:rsidP="00EB20E4">
            <w:pPr>
              <w:pStyle w:val="Zhlav"/>
              <w:tabs>
                <w:tab w:val="left" w:pos="567"/>
              </w:tabs>
              <w:ind w:firstLine="0"/>
              <w:rPr>
                <w:rFonts w:cs="Arial Narrow"/>
                <w:szCs w:val="22"/>
              </w:rPr>
            </w:pPr>
            <w:r w:rsidRPr="00F02000">
              <w:rPr>
                <w:rFonts w:cs="Arial Narrow"/>
                <w:szCs w:val="22"/>
              </w:rPr>
              <w:t>1.NP Učebna keramiky B-105</w:t>
            </w:r>
          </w:p>
        </w:tc>
        <w:tc>
          <w:tcPr>
            <w:tcW w:w="1277" w:type="dxa"/>
          </w:tcPr>
          <w:p w14:paraId="3327E991" w14:textId="61980F32"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121 Bq/m3</w:t>
            </w:r>
          </w:p>
        </w:tc>
      </w:tr>
      <w:tr w:rsidR="00EB20E4" w:rsidRPr="00F02000" w14:paraId="0F3D0D06" w14:textId="77777777" w:rsidTr="00EB20E4">
        <w:tc>
          <w:tcPr>
            <w:tcW w:w="4252" w:type="dxa"/>
          </w:tcPr>
          <w:p w14:paraId="1200433F" w14:textId="2921C30F" w:rsidR="00EB20E4" w:rsidRPr="00F02000" w:rsidRDefault="00EB20E4" w:rsidP="00EB20E4">
            <w:pPr>
              <w:pStyle w:val="Zhlav"/>
              <w:tabs>
                <w:tab w:val="left" w:pos="567"/>
              </w:tabs>
              <w:ind w:firstLine="0"/>
              <w:rPr>
                <w:rFonts w:cs="Arial Narrow"/>
                <w:szCs w:val="22"/>
              </w:rPr>
            </w:pPr>
            <w:r w:rsidRPr="00F02000">
              <w:rPr>
                <w:rFonts w:cs="Arial Narrow"/>
                <w:szCs w:val="22"/>
              </w:rPr>
              <w:t>1.NP Učebna keramiky B-101</w:t>
            </w:r>
          </w:p>
        </w:tc>
        <w:tc>
          <w:tcPr>
            <w:tcW w:w="1277" w:type="dxa"/>
          </w:tcPr>
          <w:p w14:paraId="2F208FE5" w14:textId="15BE00FD"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113 Bq/m3</w:t>
            </w:r>
          </w:p>
        </w:tc>
      </w:tr>
      <w:tr w:rsidR="00EB20E4" w:rsidRPr="00F02000" w14:paraId="15C1F3BB" w14:textId="77777777" w:rsidTr="00EB20E4">
        <w:tc>
          <w:tcPr>
            <w:tcW w:w="4252" w:type="dxa"/>
          </w:tcPr>
          <w:p w14:paraId="342967F0" w14:textId="7C356F87" w:rsidR="00EB20E4" w:rsidRPr="00F02000" w:rsidRDefault="00EB20E4" w:rsidP="00EB20E4">
            <w:pPr>
              <w:pStyle w:val="Zhlav"/>
              <w:tabs>
                <w:tab w:val="left" w:pos="567"/>
              </w:tabs>
              <w:ind w:firstLine="0"/>
              <w:rPr>
                <w:rFonts w:cs="Arial Narrow"/>
                <w:szCs w:val="22"/>
              </w:rPr>
            </w:pPr>
            <w:r w:rsidRPr="00F02000">
              <w:rPr>
                <w:rFonts w:cs="Arial Narrow"/>
                <w:szCs w:val="22"/>
              </w:rPr>
              <w:t>1.NP Učebna, točírna B-120</w:t>
            </w:r>
          </w:p>
        </w:tc>
        <w:tc>
          <w:tcPr>
            <w:tcW w:w="1277" w:type="dxa"/>
          </w:tcPr>
          <w:p w14:paraId="338523FA" w14:textId="5E4008A9"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193 Bq/m3</w:t>
            </w:r>
          </w:p>
        </w:tc>
      </w:tr>
      <w:tr w:rsidR="00EB20E4" w:rsidRPr="00F02000" w14:paraId="27F313F8" w14:textId="77777777" w:rsidTr="00EB20E4">
        <w:tc>
          <w:tcPr>
            <w:tcW w:w="4252" w:type="dxa"/>
          </w:tcPr>
          <w:p w14:paraId="4CB01277" w14:textId="3960AD49" w:rsidR="00EB20E4" w:rsidRPr="00F02000" w:rsidRDefault="00EB20E4" w:rsidP="00EB20E4">
            <w:pPr>
              <w:pStyle w:val="Zhlav"/>
              <w:tabs>
                <w:tab w:val="left" w:pos="567"/>
              </w:tabs>
              <w:ind w:firstLine="0"/>
              <w:rPr>
                <w:rFonts w:cs="Arial Narrow"/>
                <w:szCs w:val="22"/>
              </w:rPr>
            </w:pPr>
            <w:r w:rsidRPr="00F02000">
              <w:rPr>
                <w:rFonts w:cs="Arial Narrow"/>
                <w:szCs w:val="22"/>
              </w:rPr>
              <w:t>1.PP Dílna keramická B-016</w:t>
            </w:r>
          </w:p>
        </w:tc>
        <w:tc>
          <w:tcPr>
            <w:tcW w:w="1277" w:type="dxa"/>
          </w:tcPr>
          <w:p w14:paraId="19C14EA7" w14:textId="073CA016"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235 Bq/m3</w:t>
            </w:r>
          </w:p>
        </w:tc>
      </w:tr>
      <w:tr w:rsidR="00EB20E4" w:rsidRPr="00F02000" w14:paraId="353C6EAA" w14:textId="77777777" w:rsidTr="00EB20E4">
        <w:tc>
          <w:tcPr>
            <w:tcW w:w="4252" w:type="dxa"/>
          </w:tcPr>
          <w:p w14:paraId="3351C685" w14:textId="7260B6F3" w:rsidR="00EB20E4" w:rsidRPr="00F02000" w:rsidRDefault="00EB20E4" w:rsidP="00EB20E4">
            <w:pPr>
              <w:pStyle w:val="Zhlav"/>
              <w:tabs>
                <w:tab w:val="left" w:pos="567"/>
              </w:tabs>
              <w:ind w:firstLine="0"/>
              <w:rPr>
                <w:rFonts w:cs="Arial Narrow"/>
                <w:szCs w:val="22"/>
              </w:rPr>
            </w:pPr>
            <w:r w:rsidRPr="00F02000">
              <w:rPr>
                <w:rFonts w:cs="Arial Narrow"/>
                <w:szCs w:val="22"/>
              </w:rPr>
              <w:t>1.PP Dílna B-013</w:t>
            </w:r>
          </w:p>
        </w:tc>
        <w:tc>
          <w:tcPr>
            <w:tcW w:w="1277" w:type="dxa"/>
          </w:tcPr>
          <w:p w14:paraId="6339A359" w14:textId="697B98B7"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252 Bq/m3</w:t>
            </w:r>
          </w:p>
        </w:tc>
      </w:tr>
      <w:tr w:rsidR="00EB20E4" w:rsidRPr="00F02000" w14:paraId="7408F3BC" w14:textId="77777777" w:rsidTr="00EB20E4">
        <w:tc>
          <w:tcPr>
            <w:tcW w:w="4252" w:type="dxa"/>
          </w:tcPr>
          <w:p w14:paraId="6A6E47B9" w14:textId="196DAC55" w:rsidR="00EB20E4" w:rsidRPr="00F02000" w:rsidRDefault="00EB20E4" w:rsidP="00EB20E4">
            <w:pPr>
              <w:pStyle w:val="Zhlav"/>
              <w:tabs>
                <w:tab w:val="left" w:pos="567"/>
              </w:tabs>
              <w:ind w:firstLine="0"/>
              <w:rPr>
                <w:rFonts w:cs="Arial Narrow"/>
                <w:szCs w:val="22"/>
              </w:rPr>
            </w:pPr>
            <w:r w:rsidRPr="00F02000">
              <w:rPr>
                <w:rFonts w:cs="Arial Narrow"/>
                <w:szCs w:val="22"/>
              </w:rPr>
              <w:t>1.PP Dílna, přípravna B-017.1</w:t>
            </w:r>
          </w:p>
        </w:tc>
        <w:tc>
          <w:tcPr>
            <w:tcW w:w="1277" w:type="dxa"/>
          </w:tcPr>
          <w:p w14:paraId="23C2677D" w14:textId="616DC1BB"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146 Bq/m3</w:t>
            </w:r>
          </w:p>
        </w:tc>
      </w:tr>
      <w:tr w:rsidR="00EB20E4" w:rsidRPr="00F02000" w14:paraId="7B3C6421" w14:textId="77777777" w:rsidTr="00EB20E4">
        <w:tc>
          <w:tcPr>
            <w:tcW w:w="4252" w:type="dxa"/>
          </w:tcPr>
          <w:p w14:paraId="5DB9142C" w14:textId="4EFDE87F" w:rsidR="00EB20E4" w:rsidRPr="00F02000" w:rsidRDefault="00EB20E4" w:rsidP="00EB20E4">
            <w:pPr>
              <w:pStyle w:val="Zhlav"/>
              <w:tabs>
                <w:tab w:val="left" w:pos="567"/>
              </w:tabs>
              <w:ind w:firstLine="0"/>
              <w:rPr>
                <w:rFonts w:cs="Arial Narrow"/>
                <w:szCs w:val="22"/>
              </w:rPr>
            </w:pPr>
            <w:r w:rsidRPr="00F02000">
              <w:rPr>
                <w:rFonts w:cs="Arial Narrow"/>
                <w:szCs w:val="22"/>
              </w:rPr>
              <w:t>1.PP Pece B-026</w:t>
            </w:r>
          </w:p>
        </w:tc>
        <w:tc>
          <w:tcPr>
            <w:tcW w:w="1277" w:type="dxa"/>
          </w:tcPr>
          <w:p w14:paraId="2047BD78" w14:textId="27B33AD5"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121 Bq/m3</w:t>
            </w:r>
          </w:p>
        </w:tc>
      </w:tr>
      <w:tr w:rsidR="00EB20E4" w:rsidRPr="00F02000" w14:paraId="3871536A" w14:textId="77777777" w:rsidTr="00EB20E4">
        <w:tc>
          <w:tcPr>
            <w:tcW w:w="4252" w:type="dxa"/>
          </w:tcPr>
          <w:p w14:paraId="0608F5A7" w14:textId="0120BAD7" w:rsidR="00EB20E4" w:rsidRPr="00F02000" w:rsidRDefault="00EB20E4" w:rsidP="00EB20E4">
            <w:pPr>
              <w:pStyle w:val="Zhlav"/>
              <w:tabs>
                <w:tab w:val="left" w:pos="567"/>
              </w:tabs>
              <w:ind w:firstLine="0"/>
              <w:rPr>
                <w:rFonts w:cs="Arial Narrow"/>
                <w:szCs w:val="22"/>
              </w:rPr>
            </w:pPr>
            <w:r w:rsidRPr="00F02000">
              <w:rPr>
                <w:rFonts w:cs="Arial Narrow"/>
                <w:szCs w:val="22"/>
              </w:rPr>
              <w:t>1.PP Dílna B-001</w:t>
            </w:r>
          </w:p>
        </w:tc>
        <w:tc>
          <w:tcPr>
            <w:tcW w:w="1277" w:type="dxa"/>
          </w:tcPr>
          <w:p w14:paraId="20C4C975" w14:textId="104A052A"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99 Bq/m3</w:t>
            </w:r>
          </w:p>
        </w:tc>
      </w:tr>
      <w:tr w:rsidR="00EB20E4" w:rsidRPr="00F02000" w14:paraId="3086CADC" w14:textId="77777777" w:rsidTr="00EB20E4">
        <w:tc>
          <w:tcPr>
            <w:tcW w:w="4252" w:type="dxa"/>
          </w:tcPr>
          <w:p w14:paraId="167B5E86" w14:textId="56130501" w:rsidR="00EB20E4" w:rsidRPr="00F02000" w:rsidRDefault="00EB20E4" w:rsidP="00EB20E4">
            <w:pPr>
              <w:pStyle w:val="Zhlav"/>
              <w:tabs>
                <w:tab w:val="left" w:pos="567"/>
              </w:tabs>
              <w:ind w:firstLine="0"/>
              <w:rPr>
                <w:rFonts w:cs="Arial Narrow"/>
                <w:szCs w:val="22"/>
              </w:rPr>
            </w:pPr>
            <w:r w:rsidRPr="00F02000">
              <w:rPr>
                <w:rFonts w:cs="Arial Narrow"/>
                <w:szCs w:val="22"/>
              </w:rPr>
              <w:t xml:space="preserve">2.NP Učebna, </w:t>
            </w:r>
            <w:r w:rsidR="006277A3" w:rsidRPr="00F02000">
              <w:rPr>
                <w:rFonts w:cs="Arial Narrow"/>
                <w:szCs w:val="22"/>
              </w:rPr>
              <w:t>dekorace</w:t>
            </w:r>
            <w:r w:rsidRPr="00F02000">
              <w:rPr>
                <w:rFonts w:cs="Arial Narrow"/>
                <w:szCs w:val="22"/>
              </w:rPr>
              <w:t xml:space="preserve"> B-220</w:t>
            </w:r>
          </w:p>
        </w:tc>
        <w:tc>
          <w:tcPr>
            <w:tcW w:w="1277" w:type="dxa"/>
          </w:tcPr>
          <w:p w14:paraId="15E5EB76" w14:textId="2D542DD8" w:rsidR="00EB20E4" w:rsidRPr="00F02000" w:rsidRDefault="00EB20E4" w:rsidP="00EB20E4">
            <w:pPr>
              <w:pStyle w:val="Zhlav"/>
              <w:tabs>
                <w:tab w:val="left" w:pos="567"/>
              </w:tabs>
              <w:ind w:firstLine="0"/>
              <w:jc w:val="right"/>
              <w:rPr>
                <w:rFonts w:cs="Arial Narrow"/>
                <w:szCs w:val="22"/>
              </w:rPr>
            </w:pPr>
            <w:r w:rsidRPr="00F02000">
              <w:rPr>
                <w:rFonts w:cs="Arial Narrow"/>
                <w:b/>
                <w:bCs/>
                <w:szCs w:val="22"/>
              </w:rPr>
              <w:t>72 Bq/m3</w:t>
            </w:r>
          </w:p>
        </w:tc>
      </w:tr>
    </w:tbl>
    <w:p w14:paraId="572E4806" w14:textId="77777777" w:rsidR="00EB20E4" w:rsidRPr="00F02000" w:rsidRDefault="00EB20E4" w:rsidP="00EB20E4">
      <w:pPr>
        <w:pStyle w:val="Zhlav"/>
        <w:tabs>
          <w:tab w:val="left" w:pos="567"/>
        </w:tabs>
        <w:rPr>
          <w:rFonts w:cs="Arial Narrow"/>
          <w:szCs w:val="22"/>
        </w:rPr>
      </w:pPr>
    </w:p>
    <w:p w14:paraId="0F38D006" w14:textId="0B677993" w:rsidR="00EB20E4" w:rsidRPr="00F02000" w:rsidRDefault="00EB20E4" w:rsidP="00EB20E4">
      <w:pPr>
        <w:pStyle w:val="Zhlav"/>
        <w:tabs>
          <w:tab w:val="left" w:pos="567"/>
        </w:tabs>
        <w:rPr>
          <w:rFonts w:cs="Arial Narrow"/>
          <w:b/>
          <w:bCs/>
          <w:szCs w:val="22"/>
        </w:rPr>
      </w:pPr>
      <w:r w:rsidRPr="00F02000">
        <w:rPr>
          <w:rFonts w:cs="Arial Narrow"/>
          <w:szCs w:val="22"/>
        </w:rPr>
        <w:t xml:space="preserve">Pro posuzovaný objekt je referenční úroveň objemové aktivity radonu </w:t>
      </w:r>
      <w:r w:rsidRPr="00F02000">
        <w:rPr>
          <w:rFonts w:cs="Arial Narrow"/>
          <w:b/>
          <w:bCs/>
          <w:szCs w:val="22"/>
        </w:rPr>
        <w:t>300 Bq/m3.</w:t>
      </w:r>
    </w:p>
    <w:p w14:paraId="617BE063" w14:textId="2FFD9F37" w:rsidR="00AD6189" w:rsidRPr="00F02000" w:rsidRDefault="00EB20E4" w:rsidP="00EB20E4">
      <w:pPr>
        <w:pStyle w:val="Zhlav"/>
        <w:tabs>
          <w:tab w:val="left" w:pos="567"/>
        </w:tabs>
        <w:rPr>
          <w:rFonts w:cs="Arial Narrow"/>
          <w:szCs w:val="22"/>
        </w:rPr>
      </w:pPr>
      <w:r w:rsidRPr="00F02000">
        <w:rPr>
          <w:rFonts w:cs="Arial Narrow"/>
          <w:szCs w:val="22"/>
        </w:rPr>
        <w:t>Naměřené hodnoty v objektu tyto úrovně nepřesahují. Měření proběhlo za podmínek, kdy objekt není</w:t>
      </w:r>
      <w:r w:rsidR="00541514" w:rsidRPr="00F02000">
        <w:rPr>
          <w:rFonts w:cs="Arial Narrow"/>
          <w:szCs w:val="22"/>
        </w:rPr>
        <w:t xml:space="preserve"> </w:t>
      </w:r>
      <w:r w:rsidRPr="00F02000">
        <w:rPr>
          <w:rFonts w:cs="Arial Narrow"/>
          <w:szCs w:val="22"/>
        </w:rPr>
        <w:t>užíván.</w:t>
      </w:r>
    </w:p>
    <w:p w14:paraId="650B71EF" w14:textId="77777777" w:rsidR="00541514" w:rsidRPr="00F02000" w:rsidRDefault="00541514" w:rsidP="00AD6189">
      <w:pPr>
        <w:pStyle w:val="Zhlav"/>
        <w:tabs>
          <w:tab w:val="left" w:pos="567"/>
        </w:tabs>
        <w:rPr>
          <w:rFonts w:cs="Arial Narrow"/>
          <w:szCs w:val="22"/>
        </w:rPr>
      </w:pPr>
    </w:p>
    <w:p w14:paraId="32E6AD30" w14:textId="1FADAE7B" w:rsidR="00AD6189" w:rsidRPr="00F02000" w:rsidRDefault="00AD6189" w:rsidP="00AD6189">
      <w:pPr>
        <w:pStyle w:val="Zhlav"/>
        <w:tabs>
          <w:tab w:val="left" w:pos="567"/>
        </w:tabs>
        <w:rPr>
          <w:rFonts w:cs="Arial Narrow"/>
          <w:b/>
          <w:bCs/>
          <w:szCs w:val="22"/>
        </w:rPr>
      </w:pPr>
      <w:r w:rsidRPr="00F02000">
        <w:rPr>
          <w:rFonts w:cs="Arial Narrow"/>
          <w:szCs w:val="22"/>
        </w:rPr>
        <w:t xml:space="preserve">Závěr: </w:t>
      </w:r>
      <w:r w:rsidRPr="00F02000">
        <w:rPr>
          <w:rFonts w:cs="Arial Narrow"/>
          <w:b/>
          <w:bCs/>
          <w:szCs w:val="22"/>
        </w:rPr>
        <w:t>Za popsaných podmínek měření nebylo zjištěno překročení referenční úrovně podle vyhlášky č.422/2016 Sb., ve znění pozdějších předpisů.</w:t>
      </w:r>
    </w:p>
    <w:p w14:paraId="199725F6" w14:textId="5E4E92F5" w:rsidR="00AD6189" w:rsidRPr="00F02000" w:rsidRDefault="00AD6189" w:rsidP="00AD6189">
      <w:pPr>
        <w:pStyle w:val="Zhlav"/>
        <w:tabs>
          <w:tab w:val="left" w:pos="567"/>
        </w:tabs>
        <w:rPr>
          <w:rFonts w:cs="Arial Narrow"/>
          <w:szCs w:val="22"/>
        </w:rPr>
      </w:pPr>
      <w:r w:rsidRPr="00F02000">
        <w:rPr>
          <w:rFonts w:cs="Arial Narrow"/>
          <w:szCs w:val="22"/>
        </w:rPr>
        <w:t>Měření bylo provedeno za podmínek, kdy je sníženo riziko podcenění úrovně ozáření osob z radonu ve stavbě a při jejich dodržení je výsledek spíše horním odhadem dlouhodobé průměrné hodnoty objemové aktivity radonu. Výsledky se vztahují pouze na podmínky, způsob užívání a na stav stavby v době měření a nelze je použít pro hodnocení ozáření z radonu za jiných podmínek.</w:t>
      </w:r>
    </w:p>
    <w:p w14:paraId="3ED746AA" w14:textId="77777777" w:rsidR="00291563" w:rsidRPr="00F02000" w:rsidRDefault="00291563" w:rsidP="00E97A62">
      <w:pPr>
        <w:ind w:left="567"/>
        <w:rPr>
          <w:rFonts w:cs="Arial"/>
          <w:b/>
          <w:bCs/>
          <w:szCs w:val="22"/>
          <w:u w:val="single"/>
        </w:rPr>
      </w:pPr>
    </w:p>
    <w:p w14:paraId="1C1D1E1F" w14:textId="77777777" w:rsidR="00F70E78" w:rsidRPr="00F02000" w:rsidRDefault="00F70E78" w:rsidP="00E97A62">
      <w:pPr>
        <w:ind w:left="567"/>
        <w:rPr>
          <w:rFonts w:cs="Arial"/>
          <w:b/>
          <w:bCs/>
          <w:szCs w:val="22"/>
          <w:u w:val="single"/>
        </w:rPr>
      </w:pPr>
    </w:p>
    <w:p w14:paraId="359E6E28" w14:textId="77777777" w:rsidR="006277A3" w:rsidRPr="00F02000" w:rsidRDefault="006277A3" w:rsidP="006277A3">
      <w:pPr>
        <w:contextualSpacing/>
      </w:pPr>
      <w:r w:rsidRPr="00F02000">
        <w:rPr>
          <w:b/>
          <w:bCs/>
          <w:u w:val="single"/>
        </w:rPr>
        <w:t>Kamerové zkoušky kanalizace</w:t>
      </w:r>
      <w:r w:rsidRPr="00F02000">
        <w:t xml:space="preserve"> (zpracovala fa Gvoždík, 30/05/2024).</w:t>
      </w:r>
    </w:p>
    <w:p w14:paraId="56DEF739" w14:textId="477F386E" w:rsidR="006277A3" w:rsidRPr="00F02000" w:rsidRDefault="006277A3" w:rsidP="006277A3">
      <w:pPr>
        <w:pStyle w:val="Zhlav"/>
        <w:tabs>
          <w:tab w:val="left" w:pos="567"/>
        </w:tabs>
        <w:rPr>
          <w:rFonts w:cs="Arial Narrow"/>
          <w:szCs w:val="22"/>
        </w:rPr>
      </w:pPr>
      <w:r w:rsidRPr="00F02000">
        <w:rPr>
          <w:rFonts w:cs="Arial Narrow"/>
          <w:szCs w:val="22"/>
        </w:rPr>
        <w:t>Byly provedeny kamerové zkoušky stávajícího stavu kanalizace – páteřních sítí vedoucích kolem pozemku stavby. Je třeba upozornit, že průzkum odhalil partie neprostupné pro průchod kamery, ať již z důvodu nánosů, tak nesprávně napojených (vyčnívajících) přípojek do řadů. V jednom případě průzkum odhalil poruchu potrubí uličního řadu s nebezpečím zřícení (ta je situována v místě nad přípojkami využívanými navrhovanou stavbou – v ulici nám. 17.listopadu</w:t>
      </w:r>
      <w:r w:rsidR="00A200BB" w:rsidRPr="00F02000">
        <w:rPr>
          <w:rFonts w:cs="Arial Narrow"/>
          <w:szCs w:val="22"/>
        </w:rPr>
        <w:t>, 12,5m jižně od kanalizační šachty situované poblíž dnes využívaného vstupu do KVSUPŠ</w:t>
      </w:r>
      <w:r w:rsidRPr="00F02000">
        <w:rPr>
          <w:rFonts w:cs="Arial Narrow"/>
          <w:szCs w:val="22"/>
        </w:rPr>
        <w:t xml:space="preserve">). Navrhovanou stavbou však stávající stav nezhoršujeme. </w:t>
      </w:r>
    </w:p>
    <w:p w14:paraId="01B53B4E" w14:textId="77777777" w:rsidR="006277A3" w:rsidRPr="00F02000" w:rsidRDefault="006277A3" w:rsidP="006277A3">
      <w:pPr>
        <w:rPr>
          <w:rFonts w:cs="Arial"/>
          <w:b/>
          <w:bCs/>
          <w:szCs w:val="22"/>
          <w:u w:val="single"/>
        </w:rPr>
      </w:pPr>
    </w:p>
    <w:bookmarkEnd w:id="26"/>
    <w:p w14:paraId="5237C186" w14:textId="77777777" w:rsidR="006277A3" w:rsidRPr="00F02000" w:rsidRDefault="006277A3" w:rsidP="00E97A62">
      <w:pPr>
        <w:ind w:left="567"/>
        <w:rPr>
          <w:rFonts w:cs="Arial"/>
          <w:b/>
          <w:bCs/>
          <w:szCs w:val="22"/>
          <w:u w:val="single"/>
        </w:rPr>
      </w:pPr>
    </w:p>
    <w:p w14:paraId="152A1367" w14:textId="35EBF458" w:rsidR="00614F4D" w:rsidRPr="00F02000" w:rsidRDefault="00614F4D" w:rsidP="00E97A62">
      <w:pPr>
        <w:rPr>
          <w:rFonts w:cs="Arial"/>
          <w:b/>
          <w:bCs/>
          <w:szCs w:val="22"/>
          <w:u w:val="single"/>
        </w:rPr>
      </w:pPr>
      <w:r w:rsidRPr="00F02000">
        <w:rPr>
          <w:rFonts w:cs="Arial"/>
          <w:b/>
          <w:bCs/>
          <w:szCs w:val="22"/>
          <w:u w:val="single"/>
        </w:rPr>
        <w:t xml:space="preserve">Dendrologický průzkum </w:t>
      </w:r>
      <w:r w:rsidRPr="00F02000">
        <w:rPr>
          <w:rFonts w:cs="Arial"/>
          <w:szCs w:val="22"/>
          <w:u w:val="single"/>
        </w:rPr>
        <w:t>(Ing. Jan Šteflíček, 0</w:t>
      </w:r>
      <w:r w:rsidR="00037060" w:rsidRPr="00F02000">
        <w:rPr>
          <w:rFonts w:cs="Arial"/>
          <w:szCs w:val="22"/>
          <w:u w:val="single"/>
        </w:rPr>
        <w:t>5</w:t>
      </w:r>
      <w:r w:rsidRPr="00F02000">
        <w:rPr>
          <w:rFonts w:cs="Arial"/>
          <w:szCs w:val="22"/>
          <w:u w:val="single"/>
        </w:rPr>
        <w:t>/20</w:t>
      </w:r>
      <w:r w:rsidR="00037060" w:rsidRPr="00F02000">
        <w:rPr>
          <w:rFonts w:cs="Arial"/>
          <w:szCs w:val="22"/>
          <w:u w:val="single"/>
        </w:rPr>
        <w:t>22</w:t>
      </w:r>
      <w:r w:rsidRPr="00F02000">
        <w:rPr>
          <w:rFonts w:cs="Arial"/>
          <w:szCs w:val="22"/>
          <w:u w:val="single"/>
        </w:rPr>
        <w:t>)</w:t>
      </w:r>
    </w:p>
    <w:p w14:paraId="152790FA" w14:textId="15B25019" w:rsidR="00037060" w:rsidRPr="00F02000" w:rsidRDefault="00037060" w:rsidP="00020962">
      <w:pPr>
        <w:pStyle w:val="Zhlav"/>
        <w:tabs>
          <w:tab w:val="left" w:pos="567"/>
        </w:tabs>
        <w:rPr>
          <w:rFonts w:cs="Arial Narrow"/>
          <w:szCs w:val="22"/>
        </w:rPr>
      </w:pPr>
      <w:r w:rsidRPr="00F02000">
        <w:rPr>
          <w:rFonts w:cs="Arial Narrow"/>
          <w:szCs w:val="22"/>
        </w:rPr>
        <w:t xml:space="preserve">V areálu se nachází několik vzrostlých stromů z doby výstavby areálu před cca 80 lety a pozdější dosadby. Vyskytuje se několik dominantních stromů ořešák Juglans regia č. 27, pajasan č. 28 a tři nyní již přestárlé mohutné třešně č. 2, 10, 11. Keřové patro je chaotické, s četnými nálety. Podél oplocení v ulici Požární je souvislé stromořadí lemující v současnosti nevyužívané hřiště. Stromy středního stáří javory kleny Acer pseudoplatanus jsou vysazeny v nadměrné hustotě 23 m, s několika mezerami po dříve uhynulých stromech. Pozůstatkem dřívější užitkové zahrady jsou ovocné </w:t>
      </w:r>
      <w:r w:rsidR="00352169" w:rsidRPr="00F02000">
        <w:rPr>
          <w:rFonts w:cs="Arial Narrow"/>
          <w:szCs w:val="22"/>
        </w:rPr>
        <w:t>stromy – jabloně</w:t>
      </w:r>
      <w:r w:rsidRPr="00F02000">
        <w:rPr>
          <w:rFonts w:cs="Arial Narrow"/>
          <w:szCs w:val="22"/>
        </w:rPr>
        <w:t xml:space="preserve"> vesměs nižší dendrologické hodnoty. Na části plochy zahrady jsou extenzivně využívané záhony květin, zeleniny ap., s roztroušenými keři bobulovin. Tato plocha není hodnocena.</w:t>
      </w:r>
    </w:p>
    <w:p w14:paraId="42A82259" w14:textId="1C2A8E01" w:rsidR="009F3FB8" w:rsidRPr="00F02000" w:rsidRDefault="00037060" w:rsidP="00020962">
      <w:pPr>
        <w:pStyle w:val="Zhlav"/>
        <w:tabs>
          <w:tab w:val="left" w:pos="567"/>
        </w:tabs>
      </w:pPr>
      <w:r w:rsidRPr="00F02000">
        <w:rPr>
          <w:rFonts w:cs="Arial Narrow"/>
          <w:szCs w:val="22"/>
        </w:rPr>
        <w:t>V pásu podél chodníků ul. Sokolovské a nám. 17. listopadu se vyskytují dominantní stromy</w:t>
      </w:r>
      <w:r w:rsidR="009F3FB8" w:rsidRPr="00F02000">
        <w:rPr>
          <w:rFonts w:cs="Arial Narrow"/>
          <w:szCs w:val="22"/>
        </w:rPr>
        <w:t xml:space="preserve"> </w:t>
      </w:r>
      <w:r w:rsidRPr="00F02000">
        <w:rPr>
          <w:rFonts w:cs="Arial Narrow"/>
          <w:szCs w:val="22"/>
        </w:rPr>
        <w:t>buků č. 101, 103, mohutného jeřábu muku Sorbus aria č. 100, lípy Tilia cordata č. 107 a</w:t>
      </w:r>
      <w:r w:rsidR="009F3FB8" w:rsidRPr="00F02000">
        <w:rPr>
          <w:rFonts w:cs="Arial Narrow"/>
          <w:szCs w:val="22"/>
        </w:rPr>
        <w:t xml:space="preserve"> </w:t>
      </w:r>
      <w:r w:rsidRPr="00F02000">
        <w:rPr>
          <w:rFonts w:cs="Arial Narrow"/>
          <w:szCs w:val="22"/>
        </w:rPr>
        <w:t>vzrostlého zeravu řasnatého Thuya plicata č. 95.</w:t>
      </w:r>
      <w:r w:rsidR="009F3FB8" w:rsidRPr="00F02000">
        <w:t xml:space="preserve"> </w:t>
      </w:r>
    </w:p>
    <w:p w14:paraId="7CA69975" w14:textId="77777777" w:rsidR="007C1ADB" w:rsidRPr="00F02000" w:rsidRDefault="009F3FB8" w:rsidP="00020962">
      <w:pPr>
        <w:pStyle w:val="Zhlav"/>
        <w:tabs>
          <w:tab w:val="left" w:pos="567"/>
        </w:tabs>
        <w:rPr>
          <w:rFonts w:cs="Arial Narrow"/>
          <w:szCs w:val="22"/>
        </w:rPr>
      </w:pPr>
      <w:r w:rsidRPr="00F02000">
        <w:rPr>
          <w:rFonts w:cs="Arial Narrow"/>
          <w:szCs w:val="22"/>
        </w:rPr>
        <w:t>Zjištěno bylo celkem 107 položek, z toho 80 stromů jednotlivých a 27 porostů. Povolení ke kácení vyžadují stromy s obvodem kmene 80 cm a více a porosty v součtu přesahující 40 m2.</w:t>
      </w:r>
    </w:p>
    <w:p w14:paraId="1610BB5F" w14:textId="0B2E4F81" w:rsidR="003E0FE8" w:rsidRPr="00F02000" w:rsidRDefault="003E0FE8" w:rsidP="003E0FE8">
      <w:pPr>
        <w:pStyle w:val="Zhlav"/>
        <w:tabs>
          <w:tab w:val="left" w:pos="567"/>
        </w:tabs>
        <w:rPr>
          <w:rFonts w:cs="Arial Narrow"/>
          <w:szCs w:val="22"/>
        </w:rPr>
      </w:pPr>
    </w:p>
    <w:p w14:paraId="03A1CD79" w14:textId="77777777" w:rsidR="00291563" w:rsidRPr="00F02000" w:rsidRDefault="00291563" w:rsidP="003E0FE8">
      <w:pPr>
        <w:pStyle w:val="Zhlav"/>
        <w:tabs>
          <w:tab w:val="left" w:pos="567"/>
        </w:tabs>
        <w:rPr>
          <w:rFonts w:cs="Arial Narrow"/>
          <w:szCs w:val="22"/>
        </w:rPr>
      </w:pPr>
    </w:p>
    <w:p w14:paraId="0AACB5F3" w14:textId="7B336524" w:rsidR="003E0FE8" w:rsidRPr="00F02000" w:rsidRDefault="003E0FE8" w:rsidP="003E0FE8">
      <w:pPr>
        <w:pStyle w:val="Zhlav"/>
        <w:tabs>
          <w:tab w:val="left" w:pos="567"/>
        </w:tabs>
        <w:rPr>
          <w:rFonts w:cs="Arial"/>
          <w:szCs w:val="22"/>
        </w:rPr>
      </w:pPr>
      <w:r w:rsidRPr="00F02000">
        <w:rPr>
          <w:rFonts w:cs="Arial"/>
          <w:b/>
          <w:bCs/>
          <w:szCs w:val="22"/>
          <w:u w:val="single"/>
        </w:rPr>
        <w:t>Odborný posudek z hlediska výskytu chráněných synantropních druhů živočichů</w:t>
      </w:r>
      <w:r w:rsidRPr="00F02000">
        <w:rPr>
          <w:rFonts w:cs="Arial"/>
          <w:szCs w:val="22"/>
        </w:rPr>
        <w:t xml:space="preserve"> (ČESON, 06/2022)</w:t>
      </w:r>
    </w:p>
    <w:p w14:paraId="7DBC0DF6" w14:textId="2EDDC193" w:rsidR="003E0FE8" w:rsidRPr="00F02000" w:rsidRDefault="003E0FE8" w:rsidP="003E0FE8">
      <w:pPr>
        <w:pStyle w:val="Zhlav"/>
        <w:tabs>
          <w:tab w:val="left" w:pos="567"/>
        </w:tabs>
        <w:rPr>
          <w:sz w:val="23"/>
          <w:szCs w:val="23"/>
        </w:rPr>
      </w:pPr>
      <w:r w:rsidRPr="00F02000">
        <w:rPr>
          <w:sz w:val="23"/>
          <w:szCs w:val="23"/>
        </w:rPr>
        <w:t>V rámci stavebních úprav bude realizována kompletní rekonstrukce původní nárožní historické budovy, ostatní objekty budou demolovány. Průzkum výskytu obecně a zvláště chráněných synantropních druhů živočichů byl proveden ve dnech 25.5. a 23.6.2022.</w:t>
      </w:r>
    </w:p>
    <w:p w14:paraId="0C57F135" w14:textId="2380E6FF" w:rsidR="003E0FE8" w:rsidRPr="00F02000" w:rsidRDefault="003E0FE8" w:rsidP="003E0FE8">
      <w:pPr>
        <w:pStyle w:val="Zhlav"/>
        <w:tabs>
          <w:tab w:val="left" w:pos="567"/>
        </w:tabs>
        <w:rPr>
          <w:sz w:val="23"/>
          <w:szCs w:val="23"/>
        </w:rPr>
      </w:pPr>
      <w:r w:rsidRPr="00F02000">
        <w:rPr>
          <w:sz w:val="23"/>
          <w:szCs w:val="23"/>
        </w:rPr>
        <w:t>Posudek byl vypracován v souladu se závaznou „Metodikou posuzování staveb z hlediska výskytu obecně a zvláště chráněných synantropních druhů živočichů“ Ministerstva životního prostředí. Nejprve byla provedena podrobná vizuální prohlídka objektů zaměřená na zjištění potenciálních úkrytů netopýrů, hnízdišť rorýsů a dalších synantropních druhů ptáků a na zjištění výskytu jejich pobytových znaků (trus, zbytky uhynulých těl živočichů, zbytky hnízdních staveb ptáků i změny zabarvení trámů a latí v místech potenciálních úkrytů netopýrů). Dne 23.6.2022 byl realizován orientační monitoring pomocí ultrazvukových detektorů Elecon a Pettersson D200.</w:t>
      </w:r>
    </w:p>
    <w:p w14:paraId="1A345612" w14:textId="2B53419F" w:rsidR="003E0FE8" w:rsidRPr="00F02000" w:rsidRDefault="003E0FE8" w:rsidP="003E0FE8">
      <w:pPr>
        <w:pStyle w:val="Zhlav"/>
        <w:tabs>
          <w:tab w:val="left" w:pos="567"/>
        </w:tabs>
        <w:rPr>
          <w:sz w:val="23"/>
          <w:szCs w:val="23"/>
        </w:rPr>
      </w:pPr>
      <w:r w:rsidRPr="00F02000">
        <w:rPr>
          <w:sz w:val="23"/>
          <w:szCs w:val="23"/>
        </w:rPr>
        <w:t xml:space="preserve">V objektech se nachází určitý potenciál pro štěrbinové druhy netopýrů, nicméně večerním monitoringem nebyl výskyt potvrzen. Aktivita netopýrů v okolí byla velmi nízká, detekovány byly pouze přelety n. rezavých. </w:t>
      </w:r>
    </w:p>
    <w:p w14:paraId="64D6AB35" w14:textId="77777777" w:rsidR="003E0FE8" w:rsidRPr="00F02000" w:rsidRDefault="003E0FE8" w:rsidP="003E0FE8">
      <w:pPr>
        <w:pStyle w:val="Zhlav"/>
        <w:tabs>
          <w:tab w:val="left" w:pos="567"/>
        </w:tabs>
        <w:rPr>
          <w:sz w:val="23"/>
          <w:szCs w:val="23"/>
        </w:rPr>
      </w:pPr>
      <w:r w:rsidRPr="00F02000">
        <w:rPr>
          <w:sz w:val="23"/>
          <w:szCs w:val="23"/>
        </w:rPr>
        <w:t xml:space="preserve">Na sledovaných budovách lze předpokládat ojedinělé hnízdění synantropních pěvců, během průzkumu byl pozorován rehek domácí </w:t>
      </w:r>
      <w:r w:rsidRPr="00F02000">
        <w:rPr>
          <w:i/>
          <w:iCs/>
          <w:sz w:val="23"/>
          <w:szCs w:val="23"/>
        </w:rPr>
        <w:t>(Phoenicurus ochruros)</w:t>
      </w:r>
      <w:r w:rsidRPr="00F02000">
        <w:rPr>
          <w:sz w:val="23"/>
          <w:szCs w:val="23"/>
        </w:rPr>
        <w:t xml:space="preserve"> a vrabec domácí </w:t>
      </w:r>
      <w:r w:rsidRPr="00F02000">
        <w:rPr>
          <w:i/>
          <w:iCs/>
          <w:sz w:val="23"/>
          <w:szCs w:val="23"/>
        </w:rPr>
        <w:t>(Passer domesticus)</w:t>
      </w:r>
      <w:r w:rsidRPr="00F02000">
        <w:rPr>
          <w:sz w:val="23"/>
          <w:szCs w:val="23"/>
        </w:rPr>
        <w:t xml:space="preserve">. Zásadní pobytové stopy po hnízdění však nalezeny nebyly. </w:t>
      </w:r>
    </w:p>
    <w:p w14:paraId="232A8800" w14:textId="69DEB9F9" w:rsidR="003E0FE8" w:rsidRPr="00F02000" w:rsidRDefault="003E0FE8" w:rsidP="003E0FE8">
      <w:pPr>
        <w:pStyle w:val="Zhlav"/>
        <w:tabs>
          <w:tab w:val="left" w:pos="567"/>
        </w:tabs>
        <w:rPr>
          <w:sz w:val="23"/>
          <w:szCs w:val="23"/>
        </w:rPr>
      </w:pPr>
      <w:r w:rsidRPr="00F02000">
        <w:rPr>
          <w:sz w:val="23"/>
          <w:szCs w:val="23"/>
        </w:rPr>
        <w:t>Půdní prostory jsou částečně využívány jako sklady, nebyli zde nalezeni netopýři ani jejich pobytové stopy. Prostory za pozednicí jsou všude směrem k okraji střechy uzavřeny, hnízdění rorýsů obecných nebylo prokázáno. V budovách určených k demolici se nenachází vhodné sklepní prostory pro zimování netopýrů.</w:t>
      </w:r>
    </w:p>
    <w:p w14:paraId="6DEA0479" w14:textId="77777777" w:rsidR="00EF67A1" w:rsidRPr="00F02000" w:rsidRDefault="00EF67A1" w:rsidP="003E0FE8">
      <w:pPr>
        <w:pStyle w:val="Zhlav"/>
        <w:tabs>
          <w:tab w:val="left" w:pos="567"/>
        </w:tabs>
        <w:rPr>
          <w:sz w:val="23"/>
          <w:szCs w:val="23"/>
          <w:u w:val="single"/>
        </w:rPr>
      </w:pPr>
    </w:p>
    <w:p w14:paraId="24B7CC13" w14:textId="2141A1D4" w:rsidR="003E0FE8" w:rsidRPr="00F02000" w:rsidRDefault="003E0FE8" w:rsidP="003E0FE8">
      <w:pPr>
        <w:pStyle w:val="Zhlav"/>
        <w:tabs>
          <w:tab w:val="left" w:pos="567"/>
        </w:tabs>
        <w:rPr>
          <w:sz w:val="23"/>
          <w:szCs w:val="23"/>
          <w:u w:val="single"/>
        </w:rPr>
      </w:pPr>
      <w:r w:rsidRPr="00F02000">
        <w:rPr>
          <w:sz w:val="23"/>
          <w:szCs w:val="23"/>
          <w:u w:val="single"/>
        </w:rPr>
        <w:t>Závěry a doporučení:</w:t>
      </w:r>
    </w:p>
    <w:p w14:paraId="32389F3F" w14:textId="3A1CB0B2" w:rsidR="003E0FE8" w:rsidRPr="00F02000" w:rsidRDefault="003E0FE8" w:rsidP="003E0FE8">
      <w:pPr>
        <w:pStyle w:val="Zhlav"/>
        <w:tabs>
          <w:tab w:val="left" w:pos="567"/>
        </w:tabs>
        <w:rPr>
          <w:sz w:val="23"/>
          <w:szCs w:val="23"/>
        </w:rPr>
      </w:pPr>
      <w:r w:rsidRPr="00F02000">
        <w:rPr>
          <w:sz w:val="23"/>
          <w:szCs w:val="23"/>
        </w:rPr>
        <w:t>Komplex budov SUPŠ v Karlových Varech není lokalitou výskytu zvláště chráněných synantropních druhů živočichů. Stavební práce lze provádět bez nutnosti dodržet ochranná opatření.</w:t>
      </w:r>
    </w:p>
    <w:p w14:paraId="2634E334" w14:textId="77777777" w:rsidR="00DD3B0F" w:rsidRPr="00F02000" w:rsidRDefault="00DD3B0F" w:rsidP="003E0FE8">
      <w:pPr>
        <w:pStyle w:val="Zhlav"/>
        <w:tabs>
          <w:tab w:val="left" w:pos="567"/>
        </w:tabs>
        <w:rPr>
          <w:rFonts w:cs="Arial Narrow"/>
          <w:szCs w:val="22"/>
        </w:rPr>
      </w:pPr>
    </w:p>
    <w:p w14:paraId="6B237401" w14:textId="76902232" w:rsidR="00614F4D" w:rsidRPr="00F02000" w:rsidRDefault="00614F4D" w:rsidP="00E97A62">
      <w:pPr>
        <w:pStyle w:val="Odstavecseseznamem"/>
        <w:ind w:left="567"/>
        <w:rPr>
          <w:rFonts w:cs="Arial"/>
          <w:szCs w:val="22"/>
        </w:rPr>
      </w:pPr>
      <w:r w:rsidRPr="00F02000">
        <w:rPr>
          <w:rFonts w:cs="Arial"/>
          <w:szCs w:val="22"/>
        </w:rPr>
        <w:t xml:space="preserve">Všechny průzkumy jsou přiloženy v dokladové části dokumentace. </w:t>
      </w:r>
    </w:p>
    <w:p w14:paraId="5CE60363" w14:textId="4D30238A" w:rsidR="00A418E5" w:rsidRPr="00F02000" w:rsidRDefault="00A418E5" w:rsidP="00E97A62">
      <w:pPr>
        <w:pStyle w:val="Odstavecseseznamem"/>
        <w:ind w:left="567"/>
        <w:rPr>
          <w:rFonts w:cs="Arial"/>
          <w:szCs w:val="22"/>
        </w:rPr>
      </w:pPr>
      <w:r w:rsidRPr="00F02000">
        <w:rPr>
          <w:rFonts w:cs="Arial"/>
          <w:szCs w:val="22"/>
        </w:rPr>
        <w:t>Další součástí průzkumných podkladů jsou též:</w:t>
      </w:r>
    </w:p>
    <w:p w14:paraId="4AD045B7" w14:textId="67594C0B" w:rsidR="00A418E5" w:rsidRPr="00F02000" w:rsidRDefault="00A418E5" w:rsidP="00DC3A71">
      <w:pPr>
        <w:pStyle w:val="Odstavecseseznamem"/>
        <w:numPr>
          <w:ilvl w:val="0"/>
          <w:numId w:val="21"/>
        </w:numPr>
        <w:ind w:left="851" w:hanging="284"/>
        <w:rPr>
          <w:rFonts w:eastAsia="Lucida Sans Unicode"/>
          <w:szCs w:val="22"/>
          <w:lang w:eastAsia="ar-SA"/>
        </w:rPr>
      </w:pPr>
      <w:r w:rsidRPr="00F02000">
        <w:rPr>
          <w:rFonts w:eastAsia="Lucida Sans Unicode"/>
          <w:szCs w:val="22"/>
          <w:lang w:eastAsia="ar-SA"/>
        </w:rPr>
        <w:t>podklady obdržené Stavebníkem:</w:t>
      </w:r>
    </w:p>
    <w:p w14:paraId="67C72B91" w14:textId="22375563" w:rsidR="00A418E5" w:rsidRPr="00F02000" w:rsidRDefault="00A418E5" w:rsidP="00DC3A71">
      <w:pPr>
        <w:pStyle w:val="Odstavecseseznamem"/>
        <w:numPr>
          <w:ilvl w:val="1"/>
          <w:numId w:val="21"/>
        </w:numPr>
        <w:rPr>
          <w:rFonts w:eastAsia="Lucida Sans Unicode"/>
          <w:szCs w:val="22"/>
          <w:lang w:eastAsia="ar-SA"/>
        </w:rPr>
      </w:pPr>
      <w:r w:rsidRPr="00F02000">
        <w:rPr>
          <w:rFonts w:eastAsia="Lucida Sans Unicode"/>
          <w:szCs w:val="22"/>
          <w:lang w:eastAsia="ar-SA"/>
        </w:rPr>
        <w:t>geodetické zaměření</w:t>
      </w:r>
    </w:p>
    <w:p w14:paraId="40A425A4" w14:textId="5490B54F" w:rsidR="00A418E5" w:rsidRPr="00F02000" w:rsidRDefault="00A418E5" w:rsidP="00DC3A71">
      <w:pPr>
        <w:pStyle w:val="Odstavecseseznamem"/>
        <w:numPr>
          <w:ilvl w:val="0"/>
          <w:numId w:val="21"/>
        </w:numPr>
        <w:ind w:left="851" w:hanging="284"/>
        <w:rPr>
          <w:rFonts w:eastAsia="Lucida Sans Unicode"/>
          <w:lang w:eastAsia="ar-SA"/>
        </w:rPr>
      </w:pPr>
      <w:r w:rsidRPr="00F02000">
        <w:rPr>
          <w:rFonts w:eastAsia="Lucida Sans Unicode"/>
          <w:lang w:eastAsia="ar-SA"/>
        </w:rPr>
        <w:t>historické původní plány budov</w:t>
      </w:r>
    </w:p>
    <w:p w14:paraId="4E88816C" w14:textId="6B0B4D3F" w:rsidR="00A418E5" w:rsidRPr="00F02000" w:rsidRDefault="00BA03FB" w:rsidP="00DC3A71">
      <w:pPr>
        <w:pStyle w:val="Odstavecseseznamem"/>
        <w:numPr>
          <w:ilvl w:val="1"/>
          <w:numId w:val="21"/>
        </w:numPr>
        <w:rPr>
          <w:rFonts w:eastAsia="Lucida Sans Unicode"/>
          <w:szCs w:val="22"/>
          <w:lang w:eastAsia="ar-SA"/>
        </w:rPr>
      </w:pPr>
      <w:bookmarkStart w:id="27" w:name="_Hlk138232195"/>
      <w:r w:rsidRPr="00F02000">
        <w:rPr>
          <w:rFonts w:eastAsia="Lucida Sans Unicode"/>
          <w:szCs w:val="22"/>
          <w:lang w:eastAsia="ar-SA"/>
        </w:rPr>
        <w:t xml:space="preserve">rozhodnutí </w:t>
      </w:r>
      <w:r w:rsidR="000F152F" w:rsidRPr="00F02000">
        <w:rPr>
          <w:rFonts w:eastAsia="Lucida Sans Unicode"/>
          <w:szCs w:val="22"/>
          <w:lang w:eastAsia="ar-SA"/>
        </w:rPr>
        <w:t xml:space="preserve">Ministerstva kultury ČR </w:t>
      </w:r>
      <w:r w:rsidRPr="00F02000">
        <w:rPr>
          <w:rFonts w:eastAsia="Lucida Sans Unicode"/>
          <w:szCs w:val="22"/>
          <w:lang w:eastAsia="ar-SA"/>
        </w:rPr>
        <w:t>o zrušení prohlášení budovy SPŠ keramické za kulturní památku</w:t>
      </w:r>
      <w:r w:rsidR="000F152F" w:rsidRPr="00F02000">
        <w:rPr>
          <w:rFonts w:eastAsia="Lucida Sans Unicode"/>
          <w:szCs w:val="22"/>
          <w:lang w:eastAsia="ar-SA"/>
        </w:rPr>
        <w:t xml:space="preserve"> (č.j. MK 46546/2018 OPP ze dne 9.7.2018)</w:t>
      </w:r>
    </w:p>
    <w:bookmarkEnd w:id="27"/>
    <w:p w14:paraId="515E054E" w14:textId="6108D500" w:rsidR="00B51A90" w:rsidRPr="00F02000" w:rsidRDefault="00B51A90" w:rsidP="00DC3A71">
      <w:pPr>
        <w:pStyle w:val="Odstavecseseznamem"/>
        <w:numPr>
          <w:ilvl w:val="1"/>
          <w:numId w:val="21"/>
        </w:numPr>
        <w:rPr>
          <w:rFonts w:eastAsia="Lucida Sans Unicode"/>
          <w:szCs w:val="22"/>
          <w:lang w:eastAsia="ar-SA"/>
        </w:rPr>
      </w:pPr>
      <w:r w:rsidRPr="00F02000">
        <w:rPr>
          <w:rFonts w:eastAsia="Lucida Sans Unicode"/>
          <w:szCs w:val="22"/>
          <w:lang w:eastAsia="ar-SA"/>
        </w:rPr>
        <w:t>Objemová studie Střední uměleckoprůmyslová škola Karlovy Vary (Ing. Drahokoupil 12/2018)</w:t>
      </w:r>
    </w:p>
    <w:p w14:paraId="351FE2A7" w14:textId="74172957" w:rsidR="00BA03FB" w:rsidRPr="00F02000" w:rsidRDefault="00BA03FB" w:rsidP="00DC3A71">
      <w:pPr>
        <w:pStyle w:val="Odstavecseseznamem"/>
        <w:numPr>
          <w:ilvl w:val="0"/>
          <w:numId w:val="21"/>
        </w:numPr>
        <w:ind w:left="851" w:hanging="284"/>
        <w:rPr>
          <w:rFonts w:eastAsia="Lucida Sans Unicode"/>
          <w:szCs w:val="22"/>
          <w:lang w:eastAsia="ar-SA"/>
        </w:rPr>
      </w:pPr>
      <w:r w:rsidRPr="00F02000">
        <w:rPr>
          <w:rFonts w:eastAsia="Lucida Sans Unicode"/>
          <w:szCs w:val="22"/>
          <w:lang w:eastAsia="ar-SA"/>
        </w:rPr>
        <w:t>3D laserové skenování (EBC 04/2022)</w:t>
      </w:r>
    </w:p>
    <w:p w14:paraId="0AC284BA" w14:textId="74142462" w:rsidR="00BA03FB" w:rsidRPr="00F02000" w:rsidRDefault="00BA03FB" w:rsidP="00DC3A71">
      <w:pPr>
        <w:pStyle w:val="Odstavecseseznamem"/>
        <w:numPr>
          <w:ilvl w:val="0"/>
          <w:numId w:val="21"/>
        </w:numPr>
        <w:ind w:left="851" w:hanging="284"/>
        <w:rPr>
          <w:rFonts w:eastAsia="Lucida Sans Unicode"/>
          <w:lang w:eastAsia="ar-SA"/>
        </w:rPr>
      </w:pPr>
      <w:r w:rsidRPr="00F02000">
        <w:rPr>
          <w:rFonts w:eastAsia="Lucida Sans Unicode"/>
          <w:lang w:eastAsia="ar-SA"/>
        </w:rPr>
        <w:t>Podklady od správců inženýrských sítí</w:t>
      </w:r>
    </w:p>
    <w:p w14:paraId="482D4AC0" w14:textId="40C629FD" w:rsidR="00B66B04" w:rsidRPr="00F02000" w:rsidRDefault="00B66B04" w:rsidP="00E97A62">
      <w:pPr>
        <w:pStyle w:val="Odstavecseseznamem"/>
        <w:rPr>
          <w:rFonts w:eastAsia="Lucida Sans Unicode"/>
          <w:szCs w:val="22"/>
          <w:lang w:eastAsia="ar-SA"/>
        </w:rPr>
      </w:pPr>
    </w:p>
    <w:p w14:paraId="151C19F9" w14:textId="77777777" w:rsidR="00740774" w:rsidRPr="00F02000" w:rsidRDefault="00740774" w:rsidP="00E97A62">
      <w:pPr>
        <w:pStyle w:val="Odstavecseseznamem"/>
        <w:rPr>
          <w:rFonts w:eastAsia="Lucida Sans Unicode"/>
          <w:szCs w:val="22"/>
          <w:lang w:eastAsia="ar-SA"/>
        </w:rPr>
      </w:pPr>
    </w:p>
    <w:p w14:paraId="3655B90C" w14:textId="4553A2C8" w:rsidR="00614F4D" w:rsidRPr="00F02000" w:rsidRDefault="00614F4D" w:rsidP="00DC3A71">
      <w:pPr>
        <w:pStyle w:val="Nadpis3"/>
        <w:numPr>
          <w:ilvl w:val="0"/>
          <w:numId w:val="31"/>
        </w:numPr>
        <w:ind w:left="426" w:hanging="426"/>
        <w:rPr>
          <w:rFonts w:eastAsia="Lucida Sans Unicode"/>
          <w:i/>
          <w:iCs/>
          <w:lang w:eastAsia="ar-SA"/>
        </w:rPr>
      </w:pPr>
      <w:bookmarkStart w:id="28" w:name="_Toc181799583"/>
      <w:r w:rsidRPr="00F02000">
        <w:rPr>
          <w:rFonts w:eastAsia="Lucida Sans Unicode"/>
          <w:i/>
          <w:iCs/>
          <w:lang w:eastAsia="ar-SA"/>
        </w:rPr>
        <w:t>Ochrana území podle jiných právních předpisů</w:t>
      </w:r>
      <w:bookmarkEnd w:id="28"/>
    </w:p>
    <w:p w14:paraId="7F117EC2" w14:textId="044BFCB8" w:rsidR="00400C52" w:rsidRPr="00F02000" w:rsidRDefault="00373439" w:rsidP="00E97A62">
      <w:pPr>
        <w:widowControl w:val="0"/>
        <w:suppressAutoHyphens/>
        <w:rPr>
          <w:rFonts w:eastAsia="Lucida Sans Unicode"/>
          <w:kern w:val="1"/>
          <w:szCs w:val="22"/>
        </w:rPr>
      </w:pPr>
      <w:bookmarkStart w:id="29" w:name="_Hlk509582119"/>
      <w:r w:rsidRPr="00F02000">
        <w:rPr>
          <w:rFonts w:eastAsia="Lucida Sans Unicode"/>
          <w:kern w:val="1"/>
          <w:szCs w:val="22"/>
        </w:rPr>
        <w:t>Žádná z dotčených budov není památkově chráněna</w:t>
      </w:r>
      <w:r w:rsidR="00400C52" w:rsidRPr="00F02000">
        <w:rPr>
          <w:rFonts w:eastAsia="Lucida Sans Unicode"/>
          <w:kern w:val="1"/>
          <w:szCs w:val="22"/>
        </w:rPr>
        <w:t xml:space="preserve"> – památková ochrana </w:t>
      </w:r>
      <w:r w:rsidR="005E4A00" w:rsidRPr="00F02000">
        <w:rPr>
          <w:rFonts w:eastAsia="Lucida Sans Unicode"/>
          <w:kern w:val="1"/>
          <w:szCs w:val="22"/>
        </w:rPr>
        <w:t xml:space="preserve">SPŠ Keramické (budova školy č.p. 428 a budova pro ubytování č.p. 429, na pozemcích parc.č. 394/1 a 395/1, spolu s dotčenými pozemky parc.č. 394/1 a 395/1, vše v k.ú. Rybáře) </w:t>
      </w:r>
      <w:r w:rsidR="00400C52" w:rsidRPr="00F02000">
        <w:rPr>
          <w:rFonts w:eastAsia="Lucida Sans Unicode"/>
          <w:kern w:val="1"/>
          <w:szCs w:val="22"/>
        </w:rPr>
        <w:t xml:space="preserve">byla zrušena Rozhodnutím Ministerstva kultury ČR č.j.: MK 46546/2018 OPP, </w:t>
      </w:r>
      <w:r w:rsidR="005E4A00" w:rsidRPr="00F02000">
        <w:rPr>
          <w:rFonts w:eastAsia="Lucida Sans Unicode"/>
          <w:kern w:val="1"/>
          <w:szCs w:val="22"/>
        </w:rPr>
        <w:t xml:space="preserve">ze dne 09. 07. 2018, nabytí právní moci </w:t>
      </w:r>
      <w:r w:rsidR="00400C52" w:rsidRPr="00F02000">
        <w:rPr>
          <w:rFonts w:eastAsia="Lucida Sans Unicode"/>
          <w:kern w:val="1"/>
          <w:szCs w:val="22"/>
        </w:rPr>
        <w:t xml:space="preserve">dne </w:t>
      </w:r>
      <w:r w:rsidR="005E4A00" w:rsidRPr="00F02000">
        <w:rPr>
          <w:rFonts w:eastAsia="Lucida Sans Unicode"/>
          <w:kern w:val="1"/>
          <w:szCs w:val="22"/>
        </w:rPr>
        <w:t>28. 07. 2018.</w:t>
      </w:r>
    </w:p>
    <w:p w14:paraId="1E7F2344" w14:textId="1FB03D86" w:rsidR="00D337CE" w:rsidRPr="00F02000" w:rsidRDefault="00D337CE" w:rsidP="00E97A62">
      <w:pPr>
        <w:widowControl w:val="0"/>
        <w:suppressAutoHyphens/>
        <w:rPr>
          <w:rFonts w:eastAsia="Lucida Sans Unicode"/>
          <w:kern w:val="1"/>
          <w:szCs w:val="22"/>
        </w:rPr>
      </w:pPr>
      <w:r w:rsidRPr="00F02000">
        <w:rPr>
          <w:rFonts w:eastAsia="Lucida Sans Unicode"/>
          <w:kern w:val="1"/>
          <w:szCs w:val="22"/>
        </w:rPr>
        <w:t>Území nepodléhá zvláštní ochraně z hlediska ochrany přírody a krajiny.</w:t>
      </w:r>
    </w:p>
    <w:p w14:paraId="11A8CF70" w14:textId="45F264CA" w:rsidR="00614F4D" w:rsidRPr="00F02000" w:rsidRDefault="00614F4D" w:rsidP="00E97A62">
      <w:pPr>
        <w:widowControl w:val="0"/>
        <w:suppressAutoHyphens/>
        <w:rPr>
          <w:rFonts w:eastAsia="Lucida Sans Unicode"/>
          <w:kern w:val="1"/>
          <w:szCs w:val="22"/>
        </w:rPr>
      </w:pPr>
      <w:r w:rsidRPr="00F02000">
        <w:rPr>
          <w:rFonts w:eastAsia="Lucida Sans Unicode"/>
          <w:kern w:val="1"/>
          <w:szCs w:val="22"/>
        </w:rPr>
        <w:t>Při realizaci všech činností na staveništi bude postupováno s maximální šetrností k životnímu prostředí a budou dodržovány příslušné právní předpisy. Jedná se zejména o zákon č. 17/1992 Sb. o životním prostředí, zákon č. 201/2012 Sb. o ochraně ovzduší, zákon č. 114/1992 Sb. o ochraně přírody a krajiny a o nařízení vlády č. 9/2002 Sb., které stanovuje maximální požadavky na emise hluku stavebních strojů. Odpady – jejich ukládání a likvidace budou zajištěny v souladu se zákonem č. 185/2001 Sb. o odpadech v platném znění.</w:t>
      </w:r>
    </w:p>
    <w:bookmarkEnd w:id="29"/>
    <w:p w14:paraId="142AB982" w14:textId="77777777" w:rsidR="00614F4D" w:rsidRPr="00F02000" w:rsidRDefault="00614F4D" w:rsidP="00E97A62">
      <w:pPr>
        <w:pStyle w:val="Odstavecseseznamem"/>
        <w:ind w:left="567" w:hanging="567"/>
        <w:rPr>
          <w:rFonts w:eastAsia="Lucida Sans Unicode"/>
          <w:szCs w:val="22"/>
          <w:lang w:eastAsia="ar-SA"/>
        </w:rPr>
      </w:pPr>
    </w:p>
    <w:p w14:paraId="5F5B8366" w14:textId="77777777" w:rsidR="000C5054" w:rsidRPr="00F02000" w:rsidRDefault="000C5054" w:rsidP="00E97A62">
      <w:pPr>
        <w:pStyle w:val="Odstavecseseznamem"/>
        <w:ind w:left="567" w:hanging="567"/>
        <w:rPr>
          <w:rFonts w:eastAsia="Lucida Sans Unicode"/>
          <w:szCs w:val="22"/>
          <w:lang w:eastAsia="ar-SA"/>
        </w:rPr>
      </w:pPr>
    </w:p>
    <w:p w14:paraId="461B5E15" w14:textId="77777777" w:rsidR="00614F4D" w:rsidRPr="00F02000" w:rsidRDefault="00614F4D" w:rsidP="00DC3A71">
      <w:pPr>
        <w:pStyle w:val="Nadpis3"/>
        <w:numPr>
          <w:ilvl w:val="0"/>
          <w:numId w:val="31"/>
        </w:numPr>
        <w:ind w:left="426" w:hanging="426"/>
        <w:rPr>
          <w:rFonts w:eastAsia="Lucida Sans Unicode"/>
          <w:i/>
          <w:szCs w:val="22"/>
          <w:lang w:eastAsia="ar-SA"/>
        </w:rPr>
      </w:pPr>
      <w:bookmarkStart w:id="30" w:name="_Toc181799584"/>
      <w:r w:rsidRPr="00F02000">
        <w:rPr>
          <w:rFonts w:eastAsia="Lucida Sans Unicode"/>
          <w:i/>
          <w:iCs/>
          <w:lang w:eastAsia="ar-SA"/>
        </w:rPr>
        <w:t>Poloha vzhledem k záplavovému území, poddolovanému území apod.</w:t>
      </w:r>
      <w:bookmarkEnd w:id="30"/>
    </w:p>
    <w:p w14:paraId="22F52BC4" w14:textId="77777777" w:rsidR="00614F4D" w:rsidRPr="00F02000" w:rsidRDefault="00614F4D" w:rsidP="00E97A62">
      <w:pPr>
        <w:rPr>
          <w:rFonts w:eastAsia="Lucida Sans Unicode"/>
          <w:szCs w:val="22"/>
          <w:lang w:eastAsia="ar-SA"/>
        </w:rPr>
      </w:pPr>
      <w:bookmarkStart w:id="31" w:name="_Hlk509582140"/>
      <w:r w:rsidRPr="00F02000">
        <w:rPr>
          <w:rFonts w:eastAsia="Lucida Sans Unicode"/>
          <w:szCs w:val="22"/>
          <w:lang w:eastAsia="ar-SA"/>
        </w:rPr>
        <w:t>Území stavby se nenachází v záplavovém ani poddolovaném území.</w:t>
      </w:r>
    </w:p>
    <w:bookmarkEnd w:id="31"/>
    <w:p w14:paraId="329CB367" w14:textId="5D133DE7" w:rsidR="00614F4D" w:rsidRPr="00F02000" w:rsidRDefault="00614F4D" w:rsidP="00E97A62">
      <w:pPr>
        <w:pStyle w:val="Odstavecseseznamem"/>
        <w:ind w:left="567" w:hanging="567"/>
        <w:rPr>
          <w:rFonts w:eastAsia="Lucida Sans Unicode"/>
          <w:szCs w:val="22"/>
          <w:lang w:eastAsia="ar-SA"/>
        </w:rPr>
      </w:pPr>
    </w:p>
    <w:p w14:paraId="463AB7AF" w14:textId="77777777" w:rsidR="00B66B04" w:rsidRPr="00F02000" w:rsidRDefault="00B66B04" w:rsidP="00E97A62">
      <w:pPr>
        <w:pStyle w:val="Odstavecseseznamem"/>
        <w:ind w:left="567" w:hanging="567"/>
        <w:rPr>
          <w:rFonts w:eastAsia="Lucida Sans Unicode"/>
          <w:szCs w:val="22"/>
          <w:lang w:eastAsia="ar-SA"/>
        </w:rPr>
      </w:pPr>
    </w:p>
    <w:p w14:paraId="409B4EE9" w14:textId="571A1CAD" w:rsidR="00614F4D" w:rsidRPr="00F02000" w:rsidRDefault="00614F4D" w:rsidP="00DC3A71">
      <w:pPr>
        <w:pStyle w:val="Nadpis3"/>
        <w:numPr>
          <w:ilvl w:val="0"/>
          <w:numId w:val="31"/>
        </w:numPr>
        <w:ind w:left="426" w:hanging="426"/>
        <w:rPr>
          <w:rFonts w:eastAsia="Lucida Sans Unicode"/>
          <w:i/>
          <w:iCs/>
          <w:lang w:eastAsia="ar-SA"/>
        </w:rPr>
      </w:pPr>
      <w:bookmarkStart w:id="32" w:name="_Toc181799585"/>
      <w:r w:rsidRPr="00F02000">
        <w:rPr>
          <w:rFonts w:eastAsia="Lucida Sans Unicode"/>
          <w:i/>
          <w:iCs/>
          <w:lang w:eastAsia="ar-SA"/>
        </w:rPr>
        <w:t>Vliv stavby na okolní stavby a pozemky, ochrana okolí, vliv stavby na odtokové poměry v území</w:t>
      </w:r>
      <w:bookmarkEnd w:id="32"/>
    </w:p>
    <w:p w14:paraId="65E6290B" w14:textId="77777777" w:rsidR="00E56C71" w:rsidRPr="00F02000" w:rsidRDefault="00614F4D" w:rsidP="00E97A62">
      <w:pPr>
        <w:rPr>
          <w:rFonts w:eastAsia="Lucida Sans Unicode"/>
          <w:szCs w:val="22"/>
          <w:lang w:eastAsia="ar-SA"/>
        </w:rPr>
      </w:pPr>
      <w:bookmarkStart w:id="33" w:name="_Hlk509582451"/>
      <w:r w:rsidRPr="00F02000">
        <w:rPr>
          <w:rFonts w:eastAsia="Lucida Sans Unicode"/>
          <w:kern w:val="1"/>
          <w:szCs w:val="22"/>
        </w:rPr>
        <w:t>Stavba je umístěna v zastavěné části obce.</w:t>
      </w:r>
      <w:r w:rsidR="00E56C71" w:rsidRPr="00F02000">
        <w:rPr>
          <w:rFonts w:eastAsia="Lucida Sans Unicode"/>
          <w:kern w:val="1"/>
          <w:szCs w:val="22"/>
        </w:rPr>
        <w:t xml:space="preserve"> </w:t>
      </w:r>
      <w:r w:rsidR="00E56C71" w:rsidRPr="00F02000">
        <w:rPr>
          <w:rFonts w:eastAsia="Lucida Sans Unicode"/>
          <w:szCs w:val="22"/>
          <w:lang w:eastAsia="ar-SA"/>
        </w:rPr>
        <w:t>Stavba je navržena takovým způsobem, aby bylo minimálně ovlivněno její okolí, ať už pozemky nebo stavby.</w:t>
      </w:r>
    </w:p>
    <w:p w14:paraId="19B6C707" w14:textId="778B81B5" w:rsidR="00E56C71" w:rsidRPr="00F02000" w:rsidRDefault="00E56C71" w:rsidP="00E97A62">
      <w:pPr>
        <w:ind w:firstLine="0"/>
        <w:rPr>
          <w:rFonts w:eastAsia="Lucida Sans Unicode"/>
          <w:kern w:val="1"/>
          <w:szCs w:val="22"/>
        </w:rPr>
      </w:pPr>
    </w:p>
    <w:p w14:paraId="12E1D860" w14:textId="4808EA6F" w:rsidR="0005024E" w:rsidRPr="00F02000" w:rsidRDefault="00607A05" w:rsidP="00E97A62">
      <w:pPr>
        <w:rPr>
          <w:rFonts w:eastAsia="Lucida Sans Unicode"/>
          <w:kern w:val="1"/>
          <w:szCs w:val="22"/>
        </w:rPr>
      </w:pPr>
      <w:r w:rsidRPr="00F02000">
        <w:rPr>
          <w:rFonts w:eastAsia="Lucida Sans Unicode"/>
          <w:kern w:val="1"/>
          <w:szCs w:val="22"/>
        </w:rPr>
        <w:t>Akustick</w:t>
      </w:r>
      <w:r w:rsidR="0005024E" w:rsidRPr="00F02000">
        <w:rPr>
          <w:rFonts w:eastAsia="Lucida Sans Unicode"/>
          <w:kern w:val="1"/>
          <w:szCs w:val="22"/>
        </w:rPr>
        <w:t xml:space="preserve">á studie </w:t>
      </w:r>
      <w:r w:rsidR="007C1FAD" w:rsidRPr="00F02000">
        <w:rPr>
          <w:rFonts w:eastAsia="Lucida Sans Unicode"/>
          <w:kern w:val="1"/>
          <w:szCs w:val="22"/>
        </w:rPr>
        <w:t>(</w:t>
      </w:r>
      <w:r w:rsidR="00A7029A" w:rsidRPr="00F02000">
        <w:rPr>
          <w:rFonts w:eastAsia="Lucida Sans Unicode"/>
          <w:kern w:val="1"/>
          <w:szCs w:val="22"/>
        </w:rPr>
        <w:t xml:space="preserve">Mgr. Smetana, 07/2022 - </w:t>
      </w:r>
      <w:r w:rsidR="007C1FAD" w:rsidRPr="00F02000">
        <w:rPr>
          <w:rFonts w:eastAsia="Lucida Sans Unicode"/>
          <w:kern w:val="1"/>
          <w:szCs w:val="22"/>
        </w:rPr>
        <w:t xml:space="preserve">viz Dokladová část) </w:t>
      </w:r>
      <w:r w:rsidR="00352169" w:rsidRPr="00F02000">
        <w:rPr>
          <w:rFonts w:eastAsia="Lucida Sans Unicode"/>
          <w:kern w:val="1"/>
          <w:szCs w:val="22"/>
        </w:rPr>
        <w:t>hodnotí,</w:t>
      </w:r>
      <w:r w:rsidR="0005024E" w:rsidRPr="00F02000">
        <w:rPr>
          <w:rFonts w:eastAsia="Lucida Sans Unicode"/>
          <w:kern w:val="1"/>
          <w:szCs w:val="22"/>
        </w:rPr>
        <w:t xml:space="preserve"> </w:t>
      </w:r>
      <w:r w:rsidR="00A7029A" w:rsidRPr="00F02000">
        <w:rPr>
          <w:rFonts w:eastAsia="Lucida Sans Unicode"/>
          <w:kern w:val="1"/>
          <w:szCs w:val="22"/>
        </w:rPr>
        <w:t xml:space="preserve">jak </w:t>
      </w:r>
      <w:r w:rsidR="0005024E" w:rsidRPr="00F02000">
        <w:rPr>
          <w:rFonts w:eastAsia="Lucida Sans Unicode"/>
          <w:kern w:val="1"/>
          <w:szCs w:val="22"/>
        </w:rPr>
        <w:t xml:space="preserve">vliv </w:t>
      </w:r>
      <w:r w:rsidR="00A7029A" w:rsidRPr="00F02000">
        <w:rPr>
          <w:rFonts w:eastAsia="Lucida Sans Unicode"/>
          <w:kern w:val="1"/>
          <w:szCs w:val="22"/>
        </w:rPr>
        <w:t xml:space="preserve">stacionárních zdrojů - </w:t>
      </w:r>
      <w:r w:rsidR="0005024E" w:rsidRPr="00F02000">
        <w:rPr>
          <w:rFonts w:eastAsia="Lucida Sans Unicode"/>
          <w:kern w:val="1"/>
          <w:szCs w:val="22"/>
        </w:rPr>
        <w:t xml:space="preserve">zařízení vzduchotechniky, chlazení a vytápění obou budov školy, stávající i nové, </w:t>
      </w:r>
      <w:r w:rsidR="00A7029A" w:rsidRPr="00F02000">
        <w:rPr>
          <w:rFonts w:eastAsia="Lucida Sans Unicode"/>
          <w:kern w:val="1"/>
          <w:szCs w:val="22"/>
        </w:rPr>
        <w:t xml:space="preserve">tak i vliv vyvolané dopravy </w:t>
      </w:r>
      <w:r w:rsidR="0005024E" w:rsidRPr="00F02000">
        <w:rPr>
          <w:rFonts w:eastAsia="Lucida Sans Unicode"/>
          <w:kern w:val="1"/>
          <w:szCs w:val="22"/>
        </w:rPr>
        <w:t>na akustickou situaci v okolní bytové zástavbě i v chráněném venkovním prostoru vlastních školních budov.</w:t>
      </w:r>
    </w:p>
    <w:p w14:paraId="4CE7DC60" w14:textId="6A79B16F" w:rsidR="00E56C71" w:rsidRPr="00F02000" w:rsidRDefault="00E56C71" w:rsidP="00E97A62">
      <w:pPr>
        <w:rPr>
          <w:rFonts w:eastAsia="Lucida Sans Unicode"/>
          <w:kern w:val="1"/>
          <w:szCs w:val="22"/>
        </w:rPr>
      </w:pPr>
      <w:r w:rsidRPr="00F02000">
        <w:rPr>
          <w:rFonts w:eastAsia="Lucida Sans Unicode"/>
          <w:kern w:val="1"/>
          <w:szCs w:val="22"/>
        </w:rPr>
        <w:t>Výsledky výpočtu prokázaly, že hladina akustického tlaku v chráněném venkovním prostoru budov školy a nebližších obytných objektů ze zdrojů vzduchotechniky a automobilové dopravy do parkovacího prostoru v 1.PP bude s dostatečnou rezervou pod hodnotou 40 dB, to je pod limitní hodnotou pro denní dobu LAeq,8h = 50 dB v chráněném venkovním prostoru školy i pod limitem pro noční dobu LAeq,1h = 40 dB v nejbližší obytné zástavbě.</w:t>
      </w:r>
    </w:p>
    <w:p w14:paraId="6B504E4E" w14:textId="262D4968" w:rsidR="00E56C71" w:rsidRPr="00F02000" w:rsidRDefault="00E56C71" w:rsidP="00E97A62">
      <w:pPr>
        <w:rPr>
          <w:rFonts w:eastAsia="Lucida Sans Unicode"/>
          <w:kern w:val="1"/>
          <w:szCs w:val="22"/>
        </w:rPr>
      </w:pPr>
      <w:r w:rsidRPr="00F02000">
        <w:rPr>
          <w:rFonts w:eastAsia="Lucida Sans Unicode"/>
          <w:kern w:val="1"/>
          <w:szCs w:val="22"/>
        </w:rPr>
        <w:t>Ekvivalentní hladina akustického tlaku A po dobu užívání chráněných místností školy ve vzdálenosti 2 m před obvodovým pláštěm (LAeq,2</w:t>
      </w:r>
      <w:r w:rsidR="00352169" w:rsidRPr="00F02000">
        <w:rPr>
          <w:rFonts w:eastAsia="Lucida Sans Unicode"/>
          <w:kern w:val="1"/>
          <w:szCs w:val="22"/>
        </w:rPr>
        <w:t xml:space="preserve"> </w:t>
      </w:r>
      <w:r w:rsidRPr="00F02000">
        <w:rPr>
          <w:rFonts w:eastAsia="Lucida Sans Unicode"/>
          <w:kern w:val="1"/>
          <w:szCs w:val="22"/>
        </w:rPr>
        <w:t xml:space="preserve">m) je menší než 65 dB.  </w:t>
      </w:r>
    </w:p>
    <w:p w14:paraId="3DFBE1AF" w14:textId="36FEE2D1" w:rsidR="00E56C71" w:rsidRPr="00F02000" w:rsidRDefault="00E56C71" w:rsidP="00E97A62">
      <w:pPr>
        <w:rPr>
          <w:rFonts w:eastAsia="Lucida Sans Unicode"/>
          <w:kern w:val="1"/>
          <w:szCs w:val="22"/>
        </w:rPr>
      </w:pPr>
      <w:r w:rsidRPr="00F02000">
        <w:rPr>
          <w:rFonts w:eastAsia="Lucida Sans Unicode"/>
          <w:kern w:val="1"/>
          <w:szCs w:val="22"/>
        </w:rPr>
        <w:t>Požadavek na zvukovou izolaci obvodového pláště (vážená stavební neprůzvučnost oken) je R'w = 30 dB.</w:t>
      </w:r>
    </w:p>
    <w:p w14:paraId="5886401F" w14:textId="77777777" w:rsidR="00F70666" w:rsidRPr="00F02000" w:rsidRDefault="00F70666" w:rsidP="00E97A62">
      <w:pPr>
        <w:pStyle w:val="Zhlav"/>
        <w:tabs>
          <w:tab w:val="left" w:pos="567"/>
        </w:tabs>
        <w:ind w:left="567"/>
        <w:rPr>
          <w:rFonts w:cs="Arial Narrow"/>
          <w:szCs w:val="22"/>
        </w:rPr>
      </w:pPr>
    </w:p>
    <w:p w14:paraId="3E5C3DF0" w14:textId="21612174" w:rsidR="00614F4D" w:rsidRPr="00F02000" w:rsidRDefault="00614F4D" w:rsidP="00E97A62">
      <w:pPr>
        <w:pStyle w:val="Zhlav"/>
        <w:rPr>
          <w:rFonts w:cs="Arial Narrow"/>
          <w:szCs w:val="22"/>
        </w:rPr>
      </w:pPr>
      <w:r w:rsidRPr="00F02000">
        <w:rPr>
          <w:rFonts w:cs="Arial Narrow"/>
          <w:szCs w:val="22"/>
        </w:rPr>
        <w:t xml:space="preserve">Navrhovaný objekt </w:t>
      </w:r>
      <w:r w:rsidR="00121571" w:rsidRPr="00F02000">
        <w:rPr>
          <w:rFonts w:cs="Arial Narrow"/>
          <w:szCs w:val="22"/>
        </w:rPr>
        <w:t>S</w:t>
      </w:r>
      <w:r w:rsidRPr="00F02000">
        <w:rPr>
          <w:rFonts w:cs="Arial Narrow"/>
          <w:szCs w:val="22"/>
        </w:rPr>
        <w:t>Š negativně neovlivní stávající okolní zástavbu z hlediska požadavků ČSN 73 4301 na proslunění. Nejbližší stávající obytné stavení je</w:t>
      </w:r>
      <w:r w:rsidR="00602F99" w:rsidRPr="00F02000">
        <w:rPr>
          <w:rFonts w:cs="Arial Narrow"/>
          <w:szCs w:val="22"/>
        </w:rPr>
        <w:t xml:space="preserve"> čtyř podlažní</w:t>
      </w:r>
      <w:r w:rsidRPr="00F02000">
        <w:rPr>
          <w:rFonts w:cs="Arial Narrow"/>
          <w:szCs w:val="22"/>
        </w:rPr>
        <w:t xml:space="preserve"> </w:t>
      </w:r>
      <w:r w:rsidR="005D1E81" w:rsidRPr="00F02000">
        <w:rPr>
          <w:rFonts w:cs="Arial Narrow"/>
          <w:szCs w:val="22"/>
        </w:rPr>
        <w:t>bytový dům</w:t>
      </w:r>
      <w:r w:rsidRPr="00F02000">
        <w:rPr>
          <w:rFonts w:cs="Arial Narrow"/>
          <w:szCs w:val="22"/>
        </w:rPr>
        <w:t xml:space="preserve"> situovaný 2</w:t>
      </w:r>
      <w:r w:rsidR="005D1E81" w:rsidRPr="00F02000">
        <w:rPr>
          <w:rFonts w:cs="Arial Narrow"/>
          <w:szCs w:val="22"/>
        </w:rPr>
        <w:t xml:space="preserve">5 </w:t>
      </w:r>
      <w:r w:rsidRPr="00F02000">
        <w:rPr>
          <w:rFonts w:cs="Arial Narrow"/>
          <w:szCs w:val="22"/>
        </w:rPr>
        <w:t xml:space="preserve">m </w:t>
      </w:r>
      <w:r w:rsidR="005D1E81" w:rsidRPr="00F02000">
        <w:rPr>
          <w:rFonts w:cs="Arial Narrow"/>
          <w:szCs w:val="22"/>
        </w:rPr>
        <w:t>jižně</w:t>
      </w:r>
      <w:r w:rsidRPr="00F02000">
        <w:rPr>
          <w:rFonts w:cs="Arial Narrow"/>
          <w:szCs w:val="22"/>
        </w:rPr>
        <w:t xml:space="preserve"> </w:t>
      </w:r>
      <w:r w:rsidR="00602F99" w:rsidRPr="00F02000">
        <w:rPr>
          <w:rFonts w:cs="Arial Narrow"/>
          <w:szCs w:val="22"/>
        </w:rPr>
        <w:t xml:space="preserve">a bytový dům 80 m severně </w:t>
      </w:r>
      <w:r w:rsidRPr="00F02000">
        <w:rPr>
          <w:rFonts w:cs="Arial Narrow"/>
          <w:szCs w:val="22"/>
        </w:rPr>
        <w:t>od navrhovaného objektu</w:t>
      </w:r>
      <w:r w:rsidR="00602F99" w:rsidRPr="00F02000">
        <w:rPr>
          <w:rFonts w:cs="Arial Narrow"/>
          <w:szCs w:val="22"/>
        </w:rPr>
        <w:t xml:space="preserve"> SŠ.</w:t>
      </w:r>
    </w:p>
    <w:p w14:paraId="4F0ADBC8" w14:textId="5238E773" w:rsidR="00614F4D" w:rsidRPr="00F02000" w:rsidRDefault="00614F4D" w:rsidP="00E97A62">
      <w:pPr>
        <w:pStyle w:val="Zhlav"/>
        <w:rPr>
          <w:rFonts w:cs="Arial Narrow"/>
          <w:szCs w:val="22"/>
        </w:rPr>
      </w:pPr>
      <w:r w:rsidRPr="00F02000">
        <w:rPr>
          <w:rFonts w:cs="Arial Narrow"/>
          <w:szCs w:val="22"/>
        </w:rPr>
        <w:t xml:space="preserve">Navrhovaný objekt </w:t>
      </w:r>
      <w:r w:rsidR="005D1E81" w:rsidRPr="00F02000">
        <w:rPr>
          <w:rFonts w:cs="Arial Narrow"/>
          <w:szCs w:val="22"/>
        </w:rPr>
        <w:t>S</w:t>
      </w:r>
      <w:r w:rsidRPr="00F02000">
        <w:rPr>
          <w:rFonts w:cs="Arial Narrow"/>
          <w:szCs w:val="22"/>
        </w:rPr>
        <w:t>Š též negativně neovlivní stávající okolní zástavbu z hlediska požadavků ČSN 73 0580-1 na denní osvětlení.</w:t>
      </w:r>
    </w:p>
    <w:p w14:paraId="6E9E6218" w14:textId="2B7DB77C" w:rsidR="00614F4D" w:rsidRPr="00F02000" w:rsidRDefault="00614F4D" w:rsidP="00E97A62">
      <w:pPr>
        <w:rPr>
          <w:rFonts w:eastAsia="Lucida Sans Unicode"/>
          <w:szCs w:val="22"/>
          <w:lang w:eastAsia="ar-SA"/>
        </w:rPr>
      </w:pPr>
      <w:r w:rsidRPr="00F02000">
        <w:rPr>
          <w:rFonts w:eastAsia="Lucida Sans Unicode"/>
          <w:szCs w:val="22"/>
          <w:lang w:eastAsia="ar-SA"/>
        </w:rPr>
        <w:t>Stavba je navržena tak, aby nedocházelo k negativnímu ovlivnění okolních pozemků – například k zatékání, či jejich podmáčení. Navrhovaná stavba zásadně nemění odtokové poměry v území – srážkové vody z nových zpevněných ploch</w:t>
      </w:r>
      <w:r w:rsidR="00A7029A" w:rsidRPr="00F02000">
        <w:rPr>
          <w:rFonts w:eastAsia="Lucida Sans Unicode"/>
          <w:szCs w:val="22"/>
          <w:lang w:eastAsia="ar-SA"/>
        </w:rPr>
        <w:t>, jejichž plošná výměra</w:t>
      </w:r>
      <w:r w:rsidR="00A736F3" w:rsidRPr="00F02000">
        <w:rPr>
          <w:rFonts w:eastAsia="Lucida Sans Unicode"/>
          <w:szCs w:val="22"/>
          <w:lang w:eastAsia="ar-SA"/>
        </w:rPr>
        <w:t xml:space="preserve"> se</w:t>
      </w:r>
      <w:r w:rsidR="00A7029A" w:rsidRPr="00F02000">
        <w:rPr>
          <w:rFonts w:eastAsia="Lucida Sans Unicode"/>
          <w:szCs w:val="22"/>
          <w:lang w:eastAsia="ar-SA"/>
        </w:rPr>
        <w:t xml:space="preserve"> od stávajícího rozsahu zpevněných ploch téměř neliší,</w:t>
      </w:r>
      <w:r w:rsidRPr="00F02000">
        <w:rPr>
          <w:rFonts w:eastAsia="Lucida Sans Unicode"/>
          <w:szCs w:val="22"/>
          <w:lang w:eastAsia="ar-SA"/>
        </w:rPr>
        <w:t xml:space="preserve"> budou areálovou kanalizací svedeny do </w:t>
      </w:r>
      <w:r w:rsidR="00E56C71" w:rsidRPr="00F02000">
        <w:rPr>
          <w:rFonts w:eastAsia="Lucida Sans Unicode"/>
          <w:szCs w:val="22"/>
          <w:lang w:eastAsia="ar-SA"/>
        </w:rPr>
        <w:t>akumulační nádrže, ze které se pak zpětně využijí pro závlahu zahrady a splachování toalet v</w:t>
      </w:r>
      <w:r w:rsidR="00A7029A" w:rsidRPr="00F02000">
        <w:rPr>
          <w:rFonts w:eastAsia="Lucida Sans Unicode"/>
          <w:szCs w:val="22"/>
          <w:lang w:eastAsia="ar-SA"/>
        </w:rPr>
        <w:t> </w:t>
      </w:r>
      <w:r w:rsidR="00E56C71" w:rsidRPr="00F02000">
        <w:rPr>
          <w:rFonts w:eastAsia="Lucida Sans Unicode"/>
          <w:szCs w:val="22"/>
          <w:lang w:eastAsia="ar-SA"/>
        </w:rPr>
        <w:t>budovách</w:t>
      </w:r>
      <w:r w:rsidR="00A7029A" w:rsidRPr="00F02000">
        <w:rPr>
          <w:rFonts w:eastAsia="Lucida Sans Unicode"/>
          <w:szCs w:val="22"/>
          <w:lang w:eastAsia="ar-SA"/>
        </w:rPr>
        <w:t>. Přebytky budou</w:t>
      </w:r>
      <w:r w:rsidR="00E56C71" w:rsidRPr="00F02000">
        <w:rPr>
          <w:rFonts w:eastAsia="Lucida Sans Unicode"/>
          <w:szCs w:val="22"/>
          <w:lang w:eastAsia="ar-SA"/>
        </w:rPr>
        <w:t xml:space="preserve"> </w:t>
      </w:r>
      <w:r w:rsidR="007269C8" w:rsidRPr="00F02000">
        <w:rPr>
          <w:szCs w:val="22"/>
        </w:rPr>
        <w:t>havarijním přepadem</w:t>
      </w:r>
      <w:r w:rsidRPr="00F02000">
        <w:rPr>
          <w:rFonts w:eastAsia="Lucida Sans Unicode"/>
          <w:szCs w:val="22"/>
          <w:lang w:eastAsia="ar-SA"/>
        </w:rPr>
        <w:t xml:space="preserve"> odváděny do stávající veřejné </w:t>
      </w:r>
      <w:r w:rsidR="00E56C71" w:rsidRPr="00F02000">
        <w:rPr>
          <w:rFonts w:eastAsia="Lucida Sans Unicode"/>
          <w:szCs w:val="22"/>
          <w:lang w:eastAsia="ar-SA"/>
        </w:rPr>
        <w:t xml:space="preserve">splaškové </w:t>
      </w:r>
      <w:r w:rsidRPr="00F02000">
        <w:rPr>
          <w:rFonts w:eastAsia="Lucida Sans Unicode"/>
          <w:szCs w:val="22"/>
          <w:lang w:eastAsia="ar-SA"/>
        </w:rPr>
        <w:t>kanalizace</w:t>
      </w:r>
      <w:r w:rsidR="00E56C71" w:rsidRPr="00F02000">
        <w:rPr>
          <w:rFonts w:eastAsia="Lucida Sans Unicode"/>
          <w:szCs w:val="22"/>
          <w:lang w:eastAsia="ar-SA"/>
        </w:rPr>
        <w:t>.</w:t>
      </w:r>
    </w:p>
    <w:bookmarkEnd w:id="33"/>
    <w:p w14:paraId="218F0638" w14:textId="4D3D1645" w:rsidR="00614D6F" w:rsidRPr="00F02000" w:rsidRDefault="00614D6F" w:rsidP="00E97A62">
      <w:pPr>
        <w:ind w:firstLine="0"/>
        <w:rPr>
          <w:rFonts w:eastAsia="Lucida Sans Unicode"/>
          <w:szCs w:val="22"/>
          <w:lang w:eastAsia="ar-SA"/>
        </w:rPr>
      </w:pPr>
    </w:p>
    <w:p w14:paraId="491E2BDD" w14:textId="598A7A8E" w:rsidR="00614F4D" w:rsidRPr="00F02000" w:rsidRDefault="00614F4D" w:rsidP="00DC3A71">
      <w:pPr>
        <w:pStyle w:val="Nadpis3"/>
        <w:numPr>
          <w:ilvl w:val="0"/>
          <w:numId w:val="31"/>
        </w:numPr>
        <w:ind w:left="426" w:hanging="426"/>
        <w:rPr>
          <w:rFonts w:eastAsia="Lucida Sans Unicode"/>
          <w:i/>
          <w:iCs/>
          <w:lang w:eastAsia="ar-SA"/>
        </w:rPr>
      </w:pPr>
      <w:bookmarkStart w:id="34" w:name="_Toc181799586"/>
      <w:bookmarkStart w:id="35" w:name="_Toc181799587"/>
      <w:bookmarkEnd w:id="34"/>
      <w:r w:rsidRPr="00F02000">
        <w:rPr>
          <w:rFonts w:eastAsia="Lucida Sans Unicode"/>
          <w:i/>
          <w:iCs/>
          <w:lang w:eastAsia="ar-SA"/>
        </w:rPr>
        <w:t>Požadavky na asanace, demolice, kácení dřevin</w:t>
      </w:r>
      <w:bookmarkEnd w:id="35"/>
    </w:p>
    <w:p w14:paraId="1C44D1AA" w14:textId="58F4DE66" w:rsidR="00933ACB" w:rsidRPr="00F02000" w:rsidRDefault="008377F3" w:rsidP="00E97A62">
      <w:pPr>
        <w:autoSpaceDE w:val="0"/>
        <w:autoSpaceDN w:val="0"/>
        <w:adjustRightInd w:val="0"/>
        <w:rPr>
          <w:szCs w:val="22"/>
        </w:rPr>
      </w:pPr>
      <w:r w:rsidRPr="00F02000">
        <w:rPr>
          <w:szCs w:val="22"/>
        </w:rPr>
        <w:t xml:space="preserve">Součástí realizace záměru je i nová přístavba. </w:t>
      </w:r>
      <w:r w:rsidR="00E87779" w:rsidRPr="00F02000">
        <w:rPr>
          <w:szCs w:val="22"/>
        </w:rPr>
        <w:t xml:space="preserve">Pro </w:t>
      </w:r>
      <w:r w:rsidRPr="00F02000">
        <w:rPr>
          <w:szCs w:val="22"/>
        </w:rPr>
        <w:t xml:space="preserve">uvolnění prostoru pro </w:t>
      </w:r>
      <w:r w:rsidR="00E87779" w:rsidRPr="00F02000">
        <w:rPr>
          <w:szCs w:val="22"/>
        </w:rPr>
        <w:t xml:space="preserve">novou </w:t>
      </w:r>
      <w:r w:rsidRPr="00F02000">
        <w:rPr>
          <w:szCs w:val="22"/>
        </w:rPr>
        <w:t xml:space="preserve">přístavbu </w:t>
      </w:r>
      <w:r w:rsidR="00E87779" w:rsidRPr="00F02000">
        <w:rPr>
          <w:szCs w:val="22"/>
        </w:rPr>
        <w:t xml:space="preserve">školy </w:t>
      </w:r>
      <w:r w:rsidR="00373439" w:rsidRPr="00F02000">
        <w:rPr>
          <w:szCs w:val="22"/>
        </w:rPr>
        <w:t xml:space="preserve">(1.etapu) </w:t>
      </w:r>
      <w:r w:rsidRPr="00F02000">
        <w:rPr>
          <w:szCs w:val="22"/>
        </w:rPr>
        <w:t>je nutná demolice</w:t>
      </w:r>
      <w:r w:rsidR="00E87779" w:rsidRPr="00F02000">
        <w:rPr>
          <w:szCs w:val="22"/>
        </w:rPr>
        <w:t xml:space="preserve"> bytov</w:t>
      </w:r>
      <w:r w:rsidRPr="00F02000">
        <w:rPr>
          <w:szCs w:val="22"/>
        </w:rPr>
        <w:t>ého</w:t>
      </w:r>
      <w:r w:rsidR="00E87779" w:rsidRPr="00F02000">
        <w:rPr>
          <w:szCs w:val="22"/>
        </w:rPr>
        <w:t xml:space="preserve"> d</w:t>
      </w:r>
      <w:r w:rsidRPr="00F02000">
        <w:rPr>
          <w:szCs w:val="22"/>
        </w:rPr>
        <w:t>omu</w:t>
      </w:r>
      <w:r w:rsidR="00E87779" w:rsidRPr="00F02000">
        <w:rPr>
          <w:szCs w:val="22"/>
        </w:rPr>
        <w:t xml:space="preserve"> v ulici Sokolovská</w:t>
      </w:r>
      <w:r w:rsidR="00936B37" w:rsidRPr="00F02000">
        <w:rPr>
          <w:szCs w:val="22"/>
        </w:rPr>
        <w:t xml:space="preserve"> (č.p. 429 na parc. 395/1, k.ú. Rybáře</w:t>
      </w:r>
      <w:r w:rsidRPr="00F02000">
        <w:rPr>
          <w:szCs w:val="22"/>
        </w:rPr>
        <w:t>, nyní v havarijním stavu</w:t>
      </w:r>
      <w:r w:rsidR="00936B37" w:rsidRPr="00F02000">
        <w:rPr>
          <w:szCs w:val="22"/>
        </w:rPr>
        <w:t>)</w:t>
      </w:r>
      <w:r w:rsidR="00E56458" w:rsidRPr="00F02000">
        <w:rPr>
          <w:szCs w:val="22"/>
        </w:rPr>
        <w:t>, garáž</w:t>
      </w:r>
      <w:r w:rsidRPr="00F02000">
        <w:rPr>
          <w:szCs w:val="22"/>
        </w:rPr>
        <w:t>í</w:t>
      </w:r>
      <w:r w:rsidR="009D4AA2" w:rsidRPr="00F02000">
        <w:rPr>
          <w:szCs w:val="22"/>
        </w:rPr>
        <w:t xml:space="preserve"> </w:t>
      </w:r>
      <w:r w:rsidR="00936B37" w:rsidRPr="00F02000">
        <w:rPr>
          <w:szCs w:val="22"/>
        </w:rPr>
        <w:t>(umístěny na parc.č. 395/2 až 395/5, k.ú. Rybáře),</w:t>
      </w:r>
      <w:r w:rsidR="009D4AA2" w:rsidRPr="00F02000">
        <w:rPr>
          <w:szCs w:val="22"/>
        </w:rPr>
        <w:t xml:space="preserve"> </w:t>
      </w:r>
      <w:r w:rsidR="00E56458" w:rsidRPr="00F02000">
        <w:rPr>
          <w:szCs w:val="22"/>
        </w:rPr>
        <w:t>díln</w:t>
      </w:r>
      <w:r w:rsidRPr="00F02000">
        <w:rPr>
          <w:szCs w:val="22"/>
        </w:rPr>
        <w:t>y</w:t>
      </w:r>
      <w:r w:rsidR="009D4AA2" w:rsidRPr="00F02000">
        <w:rPr>
          <w:szCs w:val="22"/>
        </w:rPr>
        <w:t xml:space="preserve"> ve vnitrobloku</w:t>
      </w:r>
      <w:r w:rsidR="00936B37" w:rsidRPr="00F02000">
        <w:rPr>
          <w:szCs w:val="22"/>
        </w:rPr>
        <w:t xml:space="preserve"> (umístěna na parc.č. 394/2, k.ú. Rybáře) a objekt stávající trafostanice (umístěna na parc.č. 397, k.ú. Rybáře)</w:t>
      </w:r>
      <w:r w:rsidR="00E56458" w:rsidRPr="00F02000">
        <w:rPr>
          <w:szCs w:val="22"/>
        </w:rPr>
        <w:t xml:space="preserve">. </w:t>
      </w:r>
      <w:r w:rsidR="00936B37" w:rsidRPr="00F02000">
        <w:rPr>
          <w:szCs w:val="22"/>
        </w:rPr>
        <w:t>Ponechá se pouze historická nárožní budova školy, která bude rekonstruovaná. Dále d</w:t>
      </w:r>
      <w:r w:rsidR="00E87779" w:rsidRPr="00F02000">
        <w:rPr>
          <w:szCs w:val="22"/>
        </w:rPr>
        <w:t xml:space="preserve">ojde k odstranění </w:t>
      </w:r>
      <w:r w:rsidR="00F40C53" w:rsidRPr="00F02000">
        <w:rPr>
          <w:szCs w:val="22"/>
        </w:rPr>
        <w:t>nízkotlakého rozvodu plynu</w:t>
      </w:r>
      <w:r w:rsidR="00514AC4" w:rsidRPr="00F02000">
        <w:rPr>
          <w:szCs w:val="22"/>
        </w:rPr>
        <w:t xml:space="preserve"> sloužící bytovému domu</w:t>
      </w:r>
      <w:r w:rsidR="00F40C53" w:rsidRPr="00F02000">
        <w:rPr>
          <w:szCs w:val="22"/>
        </w:rPr>
        <w:t xml:space="preserve">, </w:t>
      </w:r>
      <w:r w:rsidR="00E56458" w:rsidRPr="00F02000">
        <w:rPr>
          <w:szCs w:val="22"/>
        </w:rPr>
        <w:t>kanalizační</w:t>
      </w:r>
      <w:r w:rsidR="00291563" w:rsidRPr="00F02000">
        <w:rPr>
          <w:szCs w:val="22"/>
        </w:rPr>
        <w:t>ch</w:t>
      </w:r>
      <w:r w:rsidR="00F40C53" w:rsidRPr="00F02000">
        <w:rPr>
          <w:szCs w:val="22"/>
        </w:rPr>
        <w:t xml:space="preserve"> přípoj</w:t>
      </w:r>
      <w:r w:rsidR="00291563" w:rsidRPr="00F02000">
        <w:rPr>
          <w:szCs w:val="22"/>
        </w:rPr>
        <w:t>e</w:t>
      </w:r>
      <w:r w:rsidR="00F40C53" w:rsidRPr="00F02000">
        <w:rPr>
          <w:szCs w:val="22"/>
        </w:rPr>
        <w:t xml:space="preserve">k, </w:t>
      </w:r>
      <w:r w:rsidR="00E56458" w:rsidRPr="00F02000">
        <w:rPr>
          <w:szCs w:val="22"/>
        </w:rPr>
        <w:t>vodovodní</w:t>
      </w:r>
      <w:r w:rsidR="00291563" w:rsidRPr="00F02000">
        <w:rPr>
          <w:szCs w:val="22"/>
        </w:rPr>
        <w:t>ch</w:t>
      </w:r>
      <w:r w:rsidR="00F40C53" w:rsidRPr="00F02000">
        <w:rPr>
          <w:szCs w:val="22"/>
        </w:rPr>
        <w:t xml:space="preserve"> přípoj</w:t>
      </w:r>
      <w:r w:rsidR="00291563" w:rsidRPr="00F02000">
        <w:rPr>
          <w:szCs w:val="22"/>
        </w:rPr>
        <w:t>e</w:t>
      </w:r>
      <w:r w:rsidR="00F40C53" w:rsidRPr="00F02000">
        <w:rPr>
          <w:szCs w:val="22"/>
        </w:rPr>
        <w:t>k</w:t>
      </w:r>
      <w:r w:rsidR="00E56458" w:rsidRPr="00F02000">
        <w:rPr>
          <w:szCs w:val="22"/>
        </w:rPr>
        <w:t xml:space="preserve"> </w:t>
      </w:r>
      <w:r w:rsidR="00F40C53" w:rsidRPr="00F02000">
        <w:rPr>
          <w:szCs w:val="22"/>
        </w:rPr>
        <w:t>z ulice Sokolovská.</w:t>
      </w:r>
      <w:r w:rsidR="00291563" w:rsidRPr="00F02000">
        <w:rPr>
          <w:szCs w:val="22"/>
        </w:rPr>
        <w:t xml:space="preserve"> Zkrácení středotlaké přípojky</w:t>
      </w:r>
      <w:r w:rsidRPr="00F02000">
        <w:rPr>
          <w:szCs w:val="22"/>
        </w:rPr>
        <w:t xml:space="preserve"> a k odstranění stávající</w:t>
      </w:r>
      <w:r w:rsidR="00BF3E96" w:rsidRPr="00F02000">
        <w:rPr>
          <w:szCs w:val="22"/>
        </w:rPr>
        <w:t>ch</w:t>
      </w:r>
      <w:r w:rsidRPr="00F02000">
        <w:rPr>
          <w:szCs w:val="22"/>
        </w:rPr>
        <w:t xml:space="preserve"> NTL plynovodní</w:t>
      </w:r>
      <w:r w:rsidR="00BF3E96" w:rsidRPr="00F02000">
        <w:rPr>
          <w:szCs w:val="22"/>
        </w:rPr>
        <w:t>ch</w:t>
      </w:r>
      <w:r w:rsidRPr="00F02000">
        <w:rPr>
          <w:szCs w:val="22"/>
        </w:rPr>
        <w:t xml:space="preserve"> přípoj</w:t>
      </w:r>
      <w:r w:rsidR="00BF3E96" w:rsidRPr="00F02000">
        <w:rPr>
          <w:szCs w:val="22"/>
        </w:rPr>
        <w:t>e</w:t>
      </w:r>
      <w:r w:rsidRPr="00F02000">
        <w:rPr>
          <w:szCs w:val="22"/>
        </w:rPr>
        <w:t>k</w:t>
      </w:r>
      <w:r w:rsidR="00291563" w:rsidRPr="00F02000">
        <w:rPr>
          <w:szCs w:val="22"/>
        </w:rPr>
        <w:t>.</w:t>
      </w:r>
      <w:r w:rsidR="00F40C53" w:rsidRPr="00F02000">
        <w:rPr>
          <w:szCs w:val="22"/>
        </w:rPr>
        <w:t xml:space="preserve"> Stávající trafostanice bu</w:t>
      </w:r>
      <w:r w:rsidR="00E56458" w:rsidRPr="00F02000">
        <w:rPr>
          <w:szCs w:val="22"/>
        </w:rPr>
        <w:t>d</w:t>
      </w:r>
      <w:r w:rsidR="00F40C53" w:rsidRPr="00F02000">
        <w:rPr>
          <w:szCs w:val="22"/>
        </w:rPr>
        <w:t xml:space="preserve">e přesunuta </w:t>
      </w:r>
      <w:r w:rsidR="00352169" w:rsidRPr="00F02000">
        <w:rPr>
          <w:szCs w:val="22"/>
        </w:rPr>
        <w:t>jižněji – na</w:t>
      </w:r>
      <w:r w:rsidR="00F40C53" w:rsidRPr="00F02000">
        <w:rPr>
          <w:szCs w:val="22"/>
        </w:rPr>
        <w:t xml:space="preserve"> pozemek p</w:t>
      </w:r>
      <w:r w:rsidR="009D4AA2" w:rsidRPr="00F02000">
        <w:rPr>
          <w:szCs w:val="22"/>
        </w:rPr>
        <w:t>a</w:t>
      </w:r>
      <w:r w:rsidR="00F40C53" w:rsidRPr="00F02000">
        <w:rPr>
          <w:szCs w:val="22"/>
        </w:rPr>
        <w:t>rc.č.202/1</w:t>
      </w:r>
      <w:r w:rsidR="009D4AA2" w:rsidRPr="00F02000">
        <w:rPr>
          <w:szCs w:val="22"/>
        </w:rPr>
        <w:t>, k.ú. Rybáře</w:t>
      </w:r>
      <w:r w:rsidR="00236FF0" w:rsidRPr="00F02000">
        <w:rPr>
          <w:szCs w:val="22"/>
        </w:rPr>
        <w:t xml:space="preserve"> (samostatná akce ČEZ distribuce, a.s.)</w:t>
      </w:r>
      <w:r w:rsidR="00E56458" w:rsidRPr="00F02000">
        <w:rPr>
          <w:szCs w:val="22"/>
        </w:rPr>
        <w:t xml:space="preserve">. </w:t>
      </w:r>
      <w:r w:rsidR="00933ACB" w:rsidRPr="00F02000">
        <w:rPr>
          <w:szCs w:val="22"/>
        </w:rPr>
        <w:t>Pozn.: Stávající výukové křídlo umístěné na parc.č. 394/3 bude odstraněno až v rámci navazující 2.etapy výstavby, kterou řeší jiná PD.</w:t>
      </w:r>
    </w:p>
    <w:p w14:paraId="6668D92C" w14:textId="30CBFA0F" w:rsidR="00F40C53" w:rsidRPr="00F02000" w:rsidRDefault="00E56458" w:rsidP="00E97A62">
      <w:pPr>
        <w:autoSpaceDE w:val="0"/>
        <w:autoSpaceDN w:val="0"/>
        <w:adjustRightInd w:val="0"/>
        <w:rPr>
          <w:szCs w:val="22"/>
        </w:rPr>
      </w:pPr>
      <w:r w:rsidRPr="00F02000">
        <w:rPr>
          <w:szCs w:val="22"/>
        </w:rPr>
        <w:t xml:space="preserve">Kvůli přesunům a nově vzniklým přípojkám dojde k dočasným záborům </w:t>
      </w:r>
      <w:r w:rsidR="009D4AA2" w:rsidRPr="00F02000">
        <w:rPr>
          <w:szCs w:val="22"/>
        </w:rPr>
        <w:t>pro realizaci sítí, zasahujících do</w:t>
      </w:r>
      <w:r w:rsidRPr="00F02000">
        <w:rPr>
          <w:szCs w:val="22"/>
        </w:rPr>
        <w:t xml:space="preserve"> stávajících zpevněných pěších i pojížděných komunikací jak v ulici Sokolovská, tak i na náměstí 17. listopadu.</w:t>
      </w:r>
    </w:p>
    <w:p w14:paraId="2B0D2032" w14:textId="7F122458" w:rsidR="003B5D19" w:rsidRPr="00F02000" w:rsidRDefault="003B5D19" w:rsidP="00E97A62">
      <w:pPr>
        <w:autoSpaceDE w:val="0"/>
        <w:autoSpaceDN w:val="0"/>
        <w:adjustRightInd w:val="0"/>
        <w:rPr>
          <w:szCs w:val="22"/>
        </w:rPr>
      </w:pPr>
      <w:r w:rsidRPr="00F02000">
        <w:rPr>
          <w:szCs w:val="22"/>
        </w:rPr>
        <w:t>V místech, kde dojde k zásahu do místních a státních komunikací, budou tyto úseky zpevněných povrchů odstraněny a následně opraveny a uvedeny do původního stavu.</w:t>
      </w:r>
    </w:p>
    <w:p w14:paraId="64518956" w14:textId="74DD1A2E" w:rsidR="00936B37" w:rsidRPr="00F02000" w:rsidRDefault="009D4AA2" w:rsidP="008157AB">
      <w:pPr>
        <w:autoSpaceDE w:val="0"/>
        <w:autoSpaceDN w:val="0"/>
        <w:adjustRightInd w:val="0"/>
        <w:rPr>
          <w:szCs w:val="22"/>
        </w:rPr>
      </w:pPr>
      <w:bookmarkStart w:id="36" w:name="_Hlk180164449"/>
      <w:r w:rsidRPr="00F02000">
        <w:rPr>
          <w:szCs w:val="22"/>
        </w:rPr>
        <w:t>P</w:t>
      </w:r>
      <w:r w:rsidR="00F40C53" w:rsidRPr="00F02000">
        <w:rPr>
          <w:szCs w:val="22"/>
        </w:rPr>
        <w:t xml:space="preserve">ro </w:t>
      </w:r>
      <w:r w:rsidR="00F70666" w:rsidRPr="00F02000">
        <w:rPr>
          <w:szCs w:val="22"/>
        </w:rPr>
        <w:t>bourání a demolic</w:t>
      </w:r>
      <w:r w:rsidR="00F40C53" w:rsidRPr="00F02000">
        <w:rPr>
          <w:szCs w:val="22"/>
        </w:rPr>
        <w:t xml:space="preserve">e </w:t>
      </w:r>
      <w:r w:rsidR="00F70666" w:rsidRPr="00F02000">
        <w:rPr>
          <w:szCs w:val="22"/>
        </w:rPr>
        <w:t>staveb je vytvořena samostatná projektová dokumentace</w:t>
      </w:r>
      <w:r w:rsidR="00936B37" w:rsidRPr="00F02000">
        <w:rPr>
          <w:szCs w:val="22"/>
        </w:rPr>
        <w:t>, sloužící k samostatnému povolení odstranění staveb</w:t>
      </w:r>
      <w:r w:rsidR="002F1C0F" w:rsidRPr="00F02000">
        <w:rPr>
          <w:szCs w:val="22"/>
        </w:rPr>
        <w:t xml:space="preserve">. </w:t>
      </w:r>
      <w:r w:rsidR="00936B37" w:rsidRPr="00F02000">
        <w:rPr>
          <w:szCs w:val="22"/>
        </w:rPr>
        <w:t xml:space="preserve">Bourání </w:t>
      </w:r>
      <w:r w:rsidR="00E43913" w:rsidRPr="00F02000">
        <w:rPr>
          <w:szCs w:val="22"/>
        </w:rPr>
        <w:t xml:space="preserve">celých budov </w:t>
      </w:r>
      <w:r w:rsidR="00936B37" w:rsidRPr="00F02000">
        <w:rPr>
          <w:szCs w:val="22"/>
        </w:rPr>
        <w:t>tedy není</w:t>
      </w:r>
      <w:r w:rsidR="002F1C0F" w:rsidRPr="00F02000">
        <w:rPr>
          <w:szCs w:val="22"/>
        </w:rPr>
        <w:t xml:space="preserve"> součástí </w:t>
      </w:r>
      <w:r w:rsidR="00E43913" w:rsidRPr="00F02000">
        <w:rPr>
          <w:szCs w:val="22"/>
        </w:rPr>
        <w:t>tohoto projektu</w:t>
      </w:r>
      <w:bookmarkStart w:id="37" w:name="_Hlk178771179"/>
      <w:r w:rsidR="002F1C0F" w:rsidRPr="00F02000">
        <w:rPr>
          <w:szCs w:val="22"/>
        </w:rPr>
        <w:t xml:space="preserve">. </w:t>
      </w:r>
      <w:bookmarkStart w:id="38" w:name="_Hlk178771267"/>
      <w:r w:rsidR="008157AB" w:rsidRPr="00F02000">
        <w:rPr>
          <w:szCs w:val="22"/>
        </w:rPr>
        <w:t>Rozhodnutí odstranění stavby vydal úřad územního plánování a stavební úřad Karlovy Vary dne 14.12.2023 č.j. 15569/SÚ/23, nabytí práv.moci 26.01.2024.</w:t>
      </w:r>
      <w:bookmarkEnd w:id="37"/>
      <w:bookmarkEnd w:id="38"/>
    </w:p>
    <w:p w14:paraId="3D5DB27F" w14:textId="47BF2956" w:rsidR="008157AB" w:rsidRPr="00F02000" w:rsidRDefault="008157AB" w:rsidP="008157AB">
      <w:pPr>
        <w:autoSpaceDE w:val="0"/>
        <w:autoSpaceDN w:val="0"/>
        <w:adjustRightInd w:val="0"/>
        <w:rPr>
          <w:szCs w:val="22"/>
        </w:rPr>
      </w:pPr>
      <w:bookmarkStart w:id="39" w:name="_Hlk178771199"/>
      <w:r w:rsidRPr="00F02000">
        <w:rPr>
          <w:szCs w:val="22"/>
        </w:rPr>
        <w:t>Souhlas s odstraněním stavby stávající trafostanice vydal SU MMKV dne 26.04.2024 č.j.: 5485/SÚ/24</w:t>
      </w:r>
      <w:bookmarkEnd w:id="39"/>
      <w:r w:rsidR="00241BD2" w:rsidRPr="00F02000">
        <w:rPr>
          <w:szCs w:val="22"/>
        </w:rPr>
        <w:t>.</w:t>
      </w:r>
    </w:p>
    <w:p w14:paraId="3551A299" w14:textId="77777777" w:rsidR="008157AB" w:rsidRPr="00F02000" w:rsidRDefault="008157AB" w:rsidP="008157AB">
      <w:pPr>
        <w:autoSpaceDE w:val="0"/>
        <w:autoSpaceDN w:val="0"/>
        <w:adjustRightInd w:val="0"/>
        <w:rPr>
          <w:szCs w:val="22"/>
        </w:rPr>
      </w:pPr>
    </w:p>
    <w:p w14:paraId="3085931E" w14:textId="7ECF8F3B" w:rsidR="0048381E" w:rsidRPr="00F02000" w:rsidRDefault="0048381E" w:rsidP="008157AB">
      <w:pPr>
        <w:autoSpaceDE w:val="0"/>
        <w:autoSpaceDN w:val="0"/>
        <w:adjustRightInd w:val="0"/>
        <w:rPr>
          <w:szCs w:val="22"/>
        </w:rPr>
      </w:pPr>
      <w:r w:rsidRPr="00F02000">
        <w:rPr>
          <w:szCs w:val="22"/>
        </w:rPr>
        <w:t>Součástí bouracích prací bude i odstraňování nevyužitelných přípojek – kanalizace, vody, plynu</w:t>
      </w:r>
      <w:r w:rsidR="00B822B0" w:rsidRPr="00F02000">
        <w:rPr>
          <w:szCs w:val="22"/>
        </w:rPr>
        <w:t>, el.energie a SEK</w:t>
      </w:r>
      <w:r w:rsidRPr="00F02000">
        <w:rPr>
          <w:szCs w:val="22"/>
        </w:rPr>
        <w:t>.</w:t>
      </w:r>
    </w:p>
    <w:p w14:paraId="5756C815" w14:textId="7054AA4E" w:rsidR="00B822B0" w:rsidRPr="00F02000" w:rsidRDefault="00B822B0" w:rsidP="008157AB">
      <w:pPr>
        <w:autoSpaceDE w:val="0"/>
        <w:autoSpaceDN w:val="0"/>
        <w:adjustRightInd w:val="0"/>
        <w:rPr>
          <w:szCs w:val="22"/>
        </w:rPr>
      </w:pPr>
      <w:r w:rsidRPr="00F02000">
        <w:rPr>
          <w:szCs w:val="22"/>
        </w:rPr>
        <w:t>Postup rušení jednotlivých přípojek bude proveden plně v souladu s požadavky a doporučeními správců jednotlivých dotčených sítí, a to nejen sítí, ze kterých jsou napojeny rušené přípojky, ale i sítí, kterých by se manipulace s rušenými přípojkami mohla dotknout. Uzávěry na jednotlivých přípojkách budou uzavřeny (vodovod a plynovod). O této skutečnosti je při realizaci nutné se přesvědčit zkouškou na výtokových místech příslušného potrubí. Následně bude na hranici pozemku odhalena každá z rušených přípojek a její potrubí bude přerušeno a trvale zaslepeno. Forma zaslepení bude přizpůsobena materiálu a povaze jednotlivých přípojek. PE potrubí bude zavařeno pomocí elektro-tvarovek se zdokumentováním provedení svaru. Ocelové litinové potrubí spojované na hrdla bude odhaleno na nebližší hrdlový spoj, do kterého bude instalována systémová ucpávka, podle požadavků a doporučení výrobce použitého potrubního systému. Ocelové litinové potrubí spojované na příruby bude opět odhaleno na nejbližší přírubový spoj, kde bude po demontáži potrubí instalována systémové zakončení, podle požadavků a doporučení výrobce použitého potrubního systému. Zjištěná kanalizační potrubí spojovaná na hrdla se obdobně jako v případě vodovodu odhalí až k nejbližšímu hrdlovému spoji, do kterého se po demontáži potrubního dílu instaluje systémová ucpávka v souladu s požadavky a doporučeními výrobce použitého potrubního systému.</w:t>
      </w:r>
    </w:p>
    <w:p w14:paraId="33503FD8" w14:textId="27ABAB95" w:rsidR="0048381E" w:rsidRPr="00F02000" w:rsidRDefault="0048381E" w:rsidP="0048381E">
      <w:pPr>
        <w:rPr>
          <w:szCs w:val="22"/>
        </w:rPr>
      </w:pPr>
      <w:r w:rsidRPr="00F02000">
        <w:rPr>
          <w:szCs w:val="22"/>
        </w:rPr>
        <w:t xml:space="preserve">Postup rušení </w:t>
      </w:r>
      <w:r w:rsidR="00B822B0" w:rsidRPr="00F02000">
        <w:rPr>
          <w:szCs w:val="22"/>
        </w:rPr>
        <w:t xml:space="preserve">plynovodních </w:t>
      </w:r>
      <w:r w:rsidRPr="00F02000">
        <w:rPr>
          <w:szCs w:val="22"/>
        </w:rPr>
        <w:t>přípojek bude proveden plně v souladu s požadavky a doporučením správce plynárenského zařízení – spol Gasnet. Realizaci samotného odpojení / zkrácení plynovodní přípojky budou, dle požadavku provozovatele, provádět výhradně pracovníci společnosti GasNet, s.r.o. v zastoupení GasNet Služby, s.r.o. oddělení speciálních prací.</w:t>
      </w:r>
    </w:p>
    <w:p w14:paraId="7D2C57E0" w14:textId="28AE21C1" w:rsidR="0048381E" w:rsidRPr="00F02000" w:rsidRDefault="0048381E" w:rsidP="0048381E">
      <w:pPr>
        <w:autoSpaceDE w:val="0"/>
        <w:autoSpaceDN w:val="0"/>
        <w:adjustRightInd w:val="0"/>
        <w:rPr>
          <w:szCs w:val="22"/>
        </w:rPr>
      </w:pPr>
      <w:r w:rsidRPr="00F02000">
        <w:rPr>
          <w:szCs w:val="22"/>
        </w:rPr>
        <w:t>Před provedením zásypu výkopu bude provedena kontrola plynárenského zařízení a plynovodních přípojek a dodržení stanovených podmínek. Kontrolu provede osoba pověřená provozovatelem plynárenské soustavy.</w:t>
      </w:r>
    </w:p>
    <w:p w14:paraId="030B0659" w14:textId="337C7237" w:rsidR="0048381E" w:rsidRPr="00F02000" w:rsidRDefault="0048381E" w:rsidP="0048381E">
      <w:pPr>
        <w:autoSpaceDE w:val="0"/>
        <w:autoSpaceDN w:val="0"/>
        <w:adjustRightInd w:val="0"/>
        <w:rPr>
          <w:szCs w:val="22"/>
        </w:rPr>
      </w:pPr>
      <w:r w:rsidRPr="00F02000">
        <w:rPr>
          <w:rFonts w:eastAsiaTheme="minorHAnsi" w:cs="Calibri-Light"/>
          <w:szCs w:val="22"/>
          <w:lang w:eastAsia="en-US"/>
        </w:rPr>
        <w:t>Před demolicí objektu bude zakončení odpojeno a kabel přípojky CETIN bude na hranici stavby zakonzervován a následně uložen do kabelové zemní komory pro budoucí přípravu. Kabelové připojení objektu nebude využíváno.</w:t>
      </w:r>
    </w:p>
    <w:p w14:paraId="16095A19" w14:textId="0E777E40" w:rsidR="0048381E" w:rsidRPr="00F02000" w:rsidRDefault="00B822B0" w:rsidP="008157AB">
      <w:pPr>
        <w:autoSpaceDE w:val="0"/>
        <w:autoSpaceDN w:val="0"/>
        <w:adjustRightInd w:val="0"/>
        <w:rPr>
          <w:szCs w:val="22"/>
        </w:rPr>
      </w:pPr>
      <w:r w:rsidRPr="00F02000">
        <w:rPr>
          <w:szCs w:val="22"/>
        </w:rPr>
        <w:t xml:space="preserve">Před zahájením demoličních prací bude nutné odstraňované objekty odpojit od napájení el. energie Tzn. požádat ČEZ distribuce o odpojení a odstranění přípojek NN. Objekty budou postupně odpojeny, tak jak budou probíhat etapy demoličních, rekonstrukčních a stavebních prací, od distribuční soustavy do 1 kV v pojistkové skříni na každém objektu. Před zahájením demoličních prací bude nutné požádat ČEZ distribuci o definitivní odstranění těchto skříní a provedení kabelové spojky na kabelové smyčce. </w:t>
      </w:r>
    </w:p>
    <w:p w14:paraId="1D346ECC" w14:textId="77777777" w:rsidR="00B822B0" w:rsidRPr="00F02000" w:rsidRDefault="00B822B0" w:rsidP="008157AB">
      <w:pPr>
        <w:autoSpaceDE w:val="0"/>
        <w:autoSpaceDN w:val="0"/>
        <w:adjustRightInd w:val="0"/>
        <w:rPr>
          <w:szCs w:val="22"/>
        </w:rPr>
      </w:pPr>
    </w:p>
    <w:p w14:paraId="66D73A35" w14:textId="6A6BBDDB" w:rsidR="006D1968" w:rsidRPr="00F02000" w:rsidRDefault="006D1968" w:rsidP="008157AB">
      <w:pPr>
        <w:autoSpaceDE w:val="0"/>
        <w:autoSpaceDN w:val="0"/>
        <w:adjustRightInd w:val="0"/>
        <w:rPr>
          <w:szCs w:val="22"/>
        </w:rPr>
      </w:pPr>
      <w:r w:rsidRPr="00F02000">
        <w:rPr>
          <w:szCs w:val="22"/>
        </w:rPr>
        <w:t>Upozorňujeme na závazný požadavek dotačního programu, ze kterého je stavba spolufinancována:</w:t>
      </w:r>
    </w:p>
    <w:p w14:paraId="6468DC37" w14:textId="23960E9F" w:rsidR="006D1968" w:rsidRPr="00F02000" w:rsidRDefault="006D1968" w:rsidP="008157AB">
      <w:pPr>
        <w:autoSpaceDE w:val="0"/>
        <w:autoSpaceDN w:val="0"/>
        <w:adjustRightInd w:val="0"/>
        <w:rPr>
          <w:szCs w:val="22"/>
        </w:rPr>
      </w:pPr>
      <w:r w:rsidRPr="00F02000">
        <w:rPr>
          <w:rFonts w:cs="SegoeUI"/>
        </w:rPr>
        <w:t>Nejméně 70 % (hmotnostních) stavebního a demoličního odpadu neklasifikovaného jako nebezpečný ( s výjimkou v přírodě se vyskytujících materiálů uvedených v kategorii 17 05 04 v Evropském seznamu odpadů stanoveném rozhodnutím 2000/532/ES) vzniklého na staveništi má být připraveno k opětovnému použití, recyklaci a k jiným druhům materiálového využití, včetně zásypů, při nichž jsou jiné materiály nahrazeny odpadem, v souladu s hierarchií způsobů nakládání s odpady a protokolem EU pro nakládání se stavebním a demoličním odpadem</w:t>
      </w:r>
      <w:bookmarkEnd w:id="36"/>
      <w:r w:rsidRPr="00F02000">
        <w:rPr>
          <w:rFonts w:cs="SegoeUI"/>
        </w:rPr>
        <w:t>.</w:t>
      </w:r>
    </w:p>
    <w:p w14:paraId="41EB0DDB" w14:textId="77777777" w:rsidR="006D1968" w:rsidRPr="00F02000" w:rsidRDefault="006D1968" w:rsidP="008157AB">
      <w:pPr>
        <w:autoSpaceDE w:val="0"/>
        <w:autoSpaceDN w:val="0"/>
        <w:adjustRightInd w:val="0"/>
        <w:rPr>
          <w:szCs w:val="22"/>
        </w:rPr>
      </w:pPr>
    </w:p>
    <w:p w14:paraId="6F2912D3" w14:textId="77777777" w:rsidR="00B22B19" w:rsidRPr="00F02000" w:rsidRDefault="003B5D19" w:rsidP="00E97A62">
      <w:pPr>
        <w:autoSpaceDE w:val="0"/>
        <w:autoSpaceDN w:val="0"/>
        <w:adjustRightInd w:val="0"/>
        <w:rPr>
          <w:szCs w:val="22"/>
        </w:rPr>
      </w:pPr>
      <w:r w:rsidRPr="00F02000">
        <w:rPr>
          <w:szCs w:val="22"/>
        </w:rPr>
        <w:t xml:space="preserve">Pro stavbu platí ustanovení v zákoně č.114/1992 Sb. o ochraně přírody a krajiny. V rámci řešeného území dojde ke kácení vzrostlé zeleně. Kácení bude provedeno dle platné legislativy. </w:t>
      </w:r>
    </w:p>
    <w:p w14:paraId="07F62DB3" w14:textId="75984F59" w:rsidR="002F1C0F" w:rsidRPr="00F02000" w:rsidRDefault="00B22B19" w:rsidP="00E97A62">
      <w:pPr>
        <w:autoSpaceDE w:val="0"/>
        <w:autoSpaceDN w:val="0"/>
        <w:adjustRightInd w:val="0"/>
        <w:rPr>
          <w:szCs w:val="22"/>
          <w:u w:val="single"/>
        </w:rPr>
      </w:pPr>
      <w:r w:rsidRPr="00F02000">
        <w:rPr>
          <w:szCs w:val="22"/>
        </w:rPr>
        <w:t>Ke kácení vydal Odbor životního prostředí Magistrátu města Karlovy Vary závazné stanovisko č.j. 5899/OŽP/22-3, ze dne 22.02.2023.</w:t>
      </w:r>
    </w:p>
    <w:p w14:paraId="4D54E10A" w14:textId="46A0E0BF" w:rsidR="002F1C0F" w:rsidRPr="00F02000" w:rsidRDefault="009A5A05" w:rsidP="00E97A62">
      <w:pPr>
        <w:autoSpaceDE w:val="0"/>
        <w:autoSpaceDN w:val="0"/>
        <w:adjustRightInd w:val="0"/>
        <w:rPr>
          <w:szCs w:val="22"/>
        </w:rPr>
      </w:pPr>
      <w:r w:rsidRPr="00F02000">
        <w:rPr>
          <w:szCs w:val="22"/>
        </w:rPr>
        <w:t>V den</w:t>
      </w:r>
      <w:r w:rsidR="002F1C0F" w:rsidRPr="00F02000">
        <w:rPr>
          <w:szCs w:val="22"/>
        </w:rPr>
        <w:t>drologick</w:t>
      </w:r>
      <w:r w:rsidRPr="00F02000">
        <w:rPr>
          <w:szCs w:val="22"/>
        </w:rPr>
        <w:t>ém</w:t>
      </w:r>
      <w:r w:rsidR="002F1C0F" w:rsidRPr="00F02000">
        <w:rPr>
          <w:szCs w:val="22"/>
        </w:rPr>
        <w:t xml:space="preserve"> průzkum</w:t>
      </w:r>
      <w:r w:rsidRPr="00F02000">
        <w:rPr>
          <w:szCs w:val="22"/>
        </w:rPr>
        <w:t>u</w:t>
      </w:r>
      <w:r w:rsidR="002F1C0F" w:rsidRPr="00F02000">
        <w:rPr>
          <w:szCs w:val="22"/>
        </w:rPr>
        <w:t xml:space="preserve"> b</w:t>
      </w:r>
      <w:r w:rsidRPr="00F02000">
        <w:rPr>
          <w:szCs w:val="22"/>
        </w:rPr>
        <w:t>ylo z</w:t>
      </w:r>
      <w:r w:rsidR="002F1C0F" w:rsidRPr="00F02000">
        <w:rPr>
          <w:szCs w:val="22"/>
        </w:rPr>
        <w:t xml:space="preserve">jištěno celkem 107 položek, z toho 80 stromů jednotlivých a 27 porostů. Povolení ke kácení vyžadují stromy s obvodem kmene 80 cm a více </w:t>
      </w:r>
      <w:r w:rsidR="00E43913" w:rsidRPr="00F02000">
        <w:rPr>
          <w:szCs w:val="22"/>
        </w:rPr>
        <w:t xml:space="preserve">ve výšce 130 cm nad zemí </w:t>
      </w:r>
      <w:r w:rsidR="002F1C0F" w:rsidRPr="00F02000">
        <w:rPr>
          <w:szCs w:val="22"/>
        </w:rPr>
        <w:t xml:space="preserve">a </w:t>
      </w:r>
      <w:r w:rsidR="00E43913" w:rsidRPr="00F02000">
        <w:rPr>
          <w:szCs w:val="22"/>
        </w:rPr>
        <w:t xml:space="preserve">zapojené </w:t>
      </w:r>
      <w:r w:rsidR="002F1C0F" w:rsidRPr="00F02000">
        <w:rPr>
          <w:szCs w:val="22"/>
        </w:rPr>
        <w:t xml:space="preserve">porosty </w:t>
      </w:r>
      <w:r w:rsidR="00E43913" w:rsidRPr="00F02000">
        <w:rPr>
          <w:szCs w:val="22"/>
        </w:rPr>
        <w:t xml:space="preserve">dřeviny, jejichž plocha </w:t>
      </w:r>
      <w:r w:rsidR="002F1C0F" w:rsidRPr="00F02000">
        <w:rPr>
          <w:szCs w:val="22"/>
        </w:rPr>
        <w:t>v součtu přesahuj</w:t>
      </w:r>
      <w:r w:rsidR="00E43913" w:rsidRPr="00F02000">
        <w:rPr>
          <w:szCs w:val="22"/>
        </w:rPr>
        <w:t>e</w:t>
      </w:r>
      <w:r w:rsidR="002F1C0F" w:rsidRPr="00F02000">
        <w:rPr>
          <w:szCs w:val="22"/>
        </w:rPr>
        <w:t xml:space="preserve"> 40 m2.</w:t>
      </w:r>
      <w:r w:rsidRPr="00F02000">
        <w:rPr>
          <w:szCs w:val="22"/>
        </w:rPr>
        <w:t xml:space="preserve"> </w:t>
      </w:r>
      <w:bookmarkStart w:id="40" w:name="_Hlk126043175"/>
      <w:r w:rsidR="00E43913" w:rsidRPr="00F02000">
        <w:rPr>
          <w:szCs w:val="22"/>
        </w:rPr>
        <w:t>Povinnost žádat o kácení se netýká ovocných dřevin rostoucích na pozemcích v zastavěném území evidovaných v katastru nemovitostí jako druh pozemku zahrada nebo zastavěná plocha a nádvoří.</w:t>
      </w:r>
      <w:bookmarkEnd w:id="40"/>
      <w:r w:rsidR="00E43913" w:rsidRPr="00F02000">
        <w:rPr>
          <w:szCs w:val="22"/>
        </w:rPr>
        <w:t xml:space="preserve"> Povinnost </w:t>
      </w:r>
      <w:r w:rsidR="004518D0" w:rsidRPr="00F02000">
        <w:rPr>
          <w:szCs w:val="22"/>
        </w:rPr>
        <w:t xml:space="preserve">žádat o povolení kácení </w:t>
      </w:r>
      <w:r w:rsidR="00E43913" w:rsidRPr="00F02000">
        <w:rPr>
          <w:szCs w:val="22"/>
        </w:rPr>
        <w:t xml:space="preserve">se tedy </w:t>
      </w:r>
      <w:r w:rsidR="004518D0" w:rsidRPr="00F02000">
        <w:rPr>
          <w:szCs w:val="22"/>
        </w:rPr>
        <w:t>nevztahuje na ovocné dřeviny situovaných na pozemcích č. parc. 394/1 a 395/1, k.ú. Rybáře, u nichž obou je jako druh pozemku uvedena zastavěná plocha a nádvoří. Konkrétně se tedy jedná o tyto nadlimitní ovocné dřeviny</w:t>
      </w:r>
      <w:r w:rsidR="00D931EC" w:rsidRPr="00F02000">
        <w:rPr>
          <w:szCs w:val="22"/>
        </w:rPr>
        <w:t xml:space="preserve"> nevyžadující povolení ke kácení</w:t>
      </w:r>
      <w:r w:rsidR="004518D0" w:rsidRPr="00F02000">
        <w:rPr>
          <w:szCs w:val="22"/>
        </w:rPr>
        <w:t>:</w:t>
      </w:r>
    </w:p>
    <w:p w14:paraId="18F540CB" w14:textId="77777777" w:rsidR="00053419" w:rsidRPr="00F02000" w:rsidRDefault="00053419" w:rsidP="00E97A62">
      <w:pPr>
        <w:autoSpaceDE w:val="0"/>
        <w:autoSpaceDN w:val="0"/>
        <w:adjustRightInd w:val="0"/>
        <w:rPr>
          <w:szCs w:val="22"/>
        </w:rPr>
      </w:pPr>
    </w:p>
    <w:p w14:paraId="1F06477D" w14:textId="078874CB" w:rsidR="00746602" w:rsidRPr="00F02000" w:rsidRDefault="002408A6" w:rsidP="00E97A62">
      <w:pPr>
        <w:autoSpaceDE w:val="0"/>
        <w:autoSpaceDN w:val="0"/>
        <w:adjustRightInd w:val="0"/>
        <w:rPr>
          <w:szCs w:val="22"/>
        </w:rPr>
      </w:pPr>
      <w:r w:rsidRPr="00F02000">
        <w:rPr>
          <w:szCs w:val="22"/>
        </w:rPr>
        <w:t>č</w:t>
      </w:r>
      <w:r w:rsidR="00746602" w:rsidRPr="00F02000">
        <w:rPr>
          <w:szCs w:val="22"/>
        </w:rPr>
        <w:t>.pol.</w:t>
      </w:r>
      <w:r w:rsidR="00746602" w:rsidRPr="00F02000">
        <w:rPr>
          <w:szCs w:val="22"/>
        </w:rPr>
        <w:tab/>
        <w:t>Druh dřeviny</w:t>
      </w:r>
      <w:r w:rsidR="00746602" w:rsidRPr="00F02000">
        <w:rPr>
          <w:szCs w:val="22"/>
        </w:rPr>
        <w:tab/>
        <w:t>Ø kmene ve výšce 130cm</w:t>
      </w:r>
      <w:r w:rsidR="00F70E8B" w:rsidRPr="00F02000">
        <w:rPr>
          <w:szCs w:val="22"/>
        </w:rPr>
        <w:tab/>
      </w:r>
      <w:r w:rsidRPr="00F02000">
        <w:rPr>
          <w:szCs w:val="22"/>
        </w:rPr>
        <w:t xml:space="preserve">    </w:t>
      </w:r>
      <w:r w:rsidR="00F70E8B" w:rsidRPr="00F02000">
        <w:rPr>
          <w:szCs w:val="22"/>
        </w:rPr>
        <w:t>situován na parc.č.:</w:t>
      </w:r>
      <w:r w:rsidRPr="00F02000">
        <w:rPr>
          <w:szCs w:val="22"/>
        </w:rPr>
        <w:tab/>
        <w:t>druh pozemku</w:t>
      </w:r>
    </w:p>
    <w:p w14:paraId="2479EE2E" w14:textId="2797FD9A" w:rsidR="00746602" w:rsidRPr="00F02000" w:rsidRDefault="00746602" w:rsidP="00E97A62">
      <w:pPr>
        <w:autoSpaceDE w:val="0"/>
        <w:autoSpaceDN w:val="0"/>
        <w:adjustRightInd w:val="0"/>
        <w:rPr>
          <w:szCs w:val="22"/>
        </w:rPr>
      </w:pPr>
      <w:r w:rsidRPr="00F02000">
        <w:rPr>
          <w:szCs w:val="22"/>
        </w:rPr>
        <w:t>2</w:t>
      </w:r>
      <w:r w:rsidRPr="00F02000">
        <w:rPr>
          <w:szCs w:val="22"/>
        </w:rPr>
        <w:tab/>
      </w:r>
      <w:r w:rsidRPr="00F02000">
        <w:rPr>
          <w:szCs w:val="22"/>
        </w:rPr>
        <w:tab/>
        <w:t>Prunus avium</w:t>
      </w:r>
      <w:r w:rsidRPr="00F02000">
        <w:rPr>
          <w:szCs w:val="22"/>
        </w:rPr>
        <w:tab/>
      </w:r>
      <w:r w:rsidRPr="00F02000">
        <w:rPr>
          <w:szCs w:val="22"/>
        </w:rPr>
        <w:tab/>
        <w:t>195</w:t>
      </w:r>
      <w:r w:rsidR="002408A6" w:rsidRPr="00F02000">
        <w:rPr>
          <w:szCs w:val="22"/>
        </w:rPr>
        <w:t xml:space="preserve"> cm</w:t>
      </w:r>
      <w:r w:rsidR="00F70E8B" w:rsidRPr="00F02000">
        <w:rPr>
          <w:szCs w:val="22"/>
        </w:rPr>
        <w:tab/>
      </w:r>
      <w:r w:rsidR="002408A6" w:rsidRPr="00F02000">
        <w:rPr>
          <w:szCs w:val="22"/>
        </w:rPr>
        <w:tab/>
      </w:r>
      <w:r w:rsidR="002408A6" w:rsidRPr="00F02000">
        <w:rPr>
          <w:szCs w:val="22"/>
        </w:rPr>
        <w:tab/>
      </w:r>
      <w:r w:rsidR="00704FAE" w:rsidRPr="00F02000">
        <w:rPr>
          <w:szCs w:val="22"/>
        </w:rPr>
        <w:t>394/1, 395/1</w:t>
      </w:r>
      <w:r w:rsidR="002408A6" w:rsidRPr="00F02000">
        <w:rPr>
          <w:szCs w:val="22"/>
        </w:rPr>
        <w:tab/>
        <w:t>zastavěná plocha a nádvoří</w:t>
      </w:r>
    </w:p>
    <w:p w14:paraId="21CD6D76" w14:textId="146F50A0" w:rsidR="004518D0" w:rsidRPr="00F02000" w:rsidRDefault="004518D0" w:rsidP="00E97A62">
      <w:pPr>
        <w:autoSpaceDE w:val="0"/>
        <w:autoSpaceDN w:val="0"/>
        <w:adjustRightInd w:val="0"/>
        <w:rPr>
          <w:szCs w:val="22"/>
        </w:rPr>
      </w:pPr>
      <w:r w:rsidRPr="00F02000">
        <w:rPr>
          <w:szCs w:val="22"/>
        </w:rPr>
        <w:t xml:space="preserve">9 </w:t>
      </w:r>
      <w:r w:rsidR="00746602" w:rsidRPr="00F02000">
        <w:rPr>
          <w:szCs w:val="22"/>
        </w:rPr>
        <w:tab/>
        <w:t>Malus domestica</w:t>
      </w:r>
      <w:r w:rsidR="00746602" w:rsidRPr="00F02000">
        <w:rPr>
          <w:szCs w:val="22"/>
        </w:rPr>
        <w:tab/>
      </w:r>
      <w:r w:rsidR="00746602" w:rsidRPr="00F02000">
        <w:rPr>
          <w:szCs w:val="22"/>
        </w:rPr>
        <w:tab/>
      </w:r>
      <w:r w:rsidR="002408A6" w:rsidRPr="00F02000">
        <w:rPr>
          <w:szCs w:val="22"/>
        </w:rPr>
        <w:t xml:space="preserve">  </w:t>
      </w:r>
      <w:r w:rsidR="00746602" w:rsidRPr="00F02000">
        <w:rPr>
          <w:szCs w:val="22"/>
        </w:rPr>
        <w:t>95</w:t>
      </w:r>
      <w:r w:rsidR="002408A6" w:rsidRPr="00F02000">
        <w:rPr>
          <w:szCs w:val="22"/>
        </w:rPr>
        <w:t xml:space="preserve"> cm</w:t>
      </w:r>
      <w:r w:rsidR="00704FAE" w:rsidRPr="00F02000">
        <w:rPr>
          <w:szCs w:val="22"/>
        </w:rPr>
        <w:tab/>
      </w:r>
      <w:r w:rsidR="00704FAE" w:rsidRPr="00F02000">
        <w:rPr>
          <w:szCs w:val="22"/>
        </w:rPr>
        <w:tab/>
      </w:r>
      <w:r w:rsidR="00704FAE" w:rsidRPr="00F02000">
        <w:rPr>
          <w:szCs w:val="22"/>
        </w:rPr>
        <w:tab/>
      </w:r>
      <w:r w:rsidR="00643393" w:rsidRPr="00F02000">
        <w:rPr>
          <w:szCs w:val="22"/>
        </w:rPr>
        <w:t>394/1</w:t>
      </w:r>
      <w:r w:rsidR="002408A6" w:rsidRPr="00F02000">
        <w:rPr>
          <w:szCs w:val="22"/>
        </w:rPr>
        <w:tab/>
      </w:r>
      <w:r w:rsidR="002408A6" w:rsidRPr="00F02000">
        <w:rPr>
          <w:szCs w:val="22"/>
        </w:rPr>
        <w:tab/>
        <w:t>zastavěná plocha a nádvoří</w:t>
      </w:r>
    </w:p>
    <w:p w14:paraId="4C5658EC" w14:textId="1DEE5478" w:rsidR="00746602" w:rsidRPr="00F02000" w:rsidRDefault="00746602" w:rsidP="00E97A62">
      <w:pPr>
        <w:autoSpaceDE w:val="0"/>
        <w:autoSpaceDN w:val="0"/>
        <w:adjustRightInd w:val="0"/>
        <w:rPr>
          <w:szCs w:val="22"/>
        </w:rPr>
      </w:pPr>
      <w:r w:rsidRPr="00F02000">
        <w:rPr>
          <w:szCs w:val="22"/>
        </w:rPr>
        <w:t>10</w:t>
      </w:r>
      <w:r w:rsidRPr="00F02000">
        <w:rPr>
          <w:szCs w:val="22"/>
        </w:rPr>
        <w:tab/>
        <w:t>Prunus avium</w:t>
      </w:r>
      <w:r w:rsidRPr="00F02000">
        <w:rPr>
          <w:szCs w:val="22"/>
        </w:rPr>
        <w:tab/>
      </w:r>
      <w:r w:rsidRPr="00F02000">
        <w:rPr>
          <w:szCs w:val="22"/>
        </w:rPr>
        <w:tab/>
        <w:t>142</w:t>
      </w:r>
      <w:r w:rsidR="002408A6" w:rsidRPr="00F02000">
        <w:rPr>
          <w:szCs w:val="22"/>
        </w:rPr>
        <w:t xml:space="preserve"> cm</w:t>
      </w:r>
      <w:r w:rsidR="00643393" w:rsidRPr="00F02000">
        <w:rPr>
          <w:szCs w:val="22"/>
        </w:rPr>
        <w:tab/>
      </w:r>
      <w:r w:rsidR="00643393" w:rsidRPr="00F02000">
        <w:rPr>
          <w:szCs w:val="22"/>
        </w:rPr>
        <w:tab/>
      </w:r>
      <w:r w:rsidR="00643393" w:rsidRPr="00F02000">
        <w:rPr>
          <w:szCs w:val="22"/>
        </w:rPr>
        <w:tab/>
        <w:t>394/1</w:t>
      </w:r>
      <w:r w:rsidR="002408A6" w:rsidRPr="00F02000">
        <w:rPr>
          <w:szCs w:val="22"/>
        </w:rPr>
        <w:tab/>
      </w:r>
      <w:r w:rsidR="002408A6" w:rsidRPr="00F02000">
        <w:rPr>
          <w:szCs w:val="22"/>
        </w:rPr>
        <w:tab/>
        <w:t>zastavěná plocha a nádvoří</w:t>
      </w:r>
    </w:p>
    <w:p w14:paraId="6A6797E6" w14:textId="26E19C47" w:rsidR="00746602" w:rsidRPr="00F02000" w:rsidRDefault="00746602" w:rsidP="00E97A62">
      <w:pPr>
        <w:autoSpaceDE w:val="0"/>
        <w:autoSpaceDN w:val="0"/>
        <w:adjustRightInd w:val="0"/>
        <w:rPr>
          <w:szCs w:val="22"/>
        </w:rPr>
      </w:pPr>
      <w:r w:rsidRPr="00F02000">
        <w:rPr>
          <w:szCs w:val="22"/>
        </w:rPr>
        <w:t>11</w:t>
      </w:r>
      <w:r w:rsidRPr="00F02000">
        <w:rPr>
          <w:szCs w:val="22"/>
        </w:rPr>
        <w:tab/>
        <w:t>Prunus avium</w:t>
      </w:r>
      <w:r w:rsidRPr="00F02000">
        <w:rPr>
          <w:szCs w:val="22"/>
        </w:rPr>
        <w:tab/>
      </w:r>
      <w:r w:rsidRPr="00F02000">
        <w:rPr>
          <w:szCs w:val="22"/>
        </w:rPr>
        <w:tab/>
        <w:t>150</w:t>
      </w:r>
      <w:r w:rsidR="002408A6" w:rsidRPr="00F02000">
        <w:rPr>
          <w:szCs w:val="22"/>
        </w:rPr>
        <w:t xml:space="preserve"> cm</w:t>
      </w:r>
      <w:r w:rsidR="00643393" w:rsidRPr="00F02000">
        <w:rPr>
          <w:szCs w:val="22"/>
        </w:rPr>
        <w:tab/>
      </w:r>
      <w:r w:rsidR="00643393" w:rsidRPr="00F02000">
        <w:rPr>
          <w:szCs w:val="22"/>
        </w:rPr>
        <w:tab/>
      </w:r>
      <w:r w:rsidR="00643393" w:rsidRPr="00F02000">
        <w:rPr>
          <w:szCs w:val="22"/>
        </w:rPr>
        <w:tab/>
        <w:t>394/1</w:t>
      </w:r>
      <w:r w:rsidR="002408A6" w:rsidRPr="00F02000">
        <w:rPr>
          <w:szCs w:val="22"/>
        </w:rPr>
        <w:tab/>
      </w:r>
      <w:r w:rsidR="002408A6" w:rsidRPr="00F02000">
        <w:rPr>
          <w:szCs w:val="22"/>
        </w:rPr>
        <w:tab/>
        <w:t>zastavěná plocha a nádvoří</w:t>
      </w:r>
    </w:p>
    <w:p w14:paraId="7D500037" w14:textId="4573F6FE" w:rsidR="00746602" w:rsidRPr="00F02000" w:rsidRDefault="00746602" w:rsidP="00E97A62">
      <w:pPr>
        <w:autoSpaceDE w:val="0"/>
        <w:autoSpaceDN w:val="0"/>
        <w:adjustRightInd w:val="0"/>
        <w:rPr>
          <w:szCs w:val="22"/>
        </w:rPr>
      </w:pPr>
      <w:r w:rsidRPr="00F02000">
        <w:rPr>
          <w:szCs w:val="22"/>
        </w:rPr>
        <w:t>15</w:t>
      </w:r>
      <w:r w:rsidRPr="00F02000">
        <w:rPr>
          <w:szCs w:val="22"/>
        </w:rPr>
        <w:tab/>
        <w:t>Malus domestica</w:t>
      </w:r>
      <w:r w:rsidRPr="00F02000">
        <w:rPr>
          <w:szCs w:val="22"/>
        </w:rPr>
        <w:tab/>
      </w:r>
      <w:r w:rsidRPr="00F02000">
        <w:rPr>
          <w:szCs w:val="22"/>
        </w:rPr>
        <w:tab/>
        <w:t>104</w:t>
      </w:r>
      <w:r w:rsidR="002408A6" w:rsidRPr="00F02000">
        <w:rPr>
          <w:szCs w:val="22"/>
        </w:rPr>
        <w:t xml:space="preserve"> cm</w:t>
      </w:r>
      <w:r w:rsidR="00643393" w:rsidRPr="00F02000">
        <w:rPr>
          <w:szCs w:val="22"/>
        </w:rPr>
        <w:tab/>
      </w:r>
      <w:r w:rsidR="00643393" w:rsidRPr="00F02000">
        <w:rPr>
          <w:szCs w:val="22"/>
        </w:rPr>
        <w:tab/>
      </w:r>
      <w:r w:rsidR="00643393" w:rsidRPr="00F02000">
        <w:rPr>
          <w:szCs w:val="22"/>
        </w:rPr>
        <w:tab/>
        <w:t>394/1</w:t>
      </w:r>
      <w:r w:rsidR="002408A6" w:rsidRPr="00F02000">
        <w:rPr>
          <w:szCs w:val="22"/>
        </w:rPr>
        <w:tab/>
      </w:r>
      <w:r w:rsidR="002408A6" w:rsidRPr="00F02000">
        <w:rPr>
          <w:szCs w:val="22"/>
        </w:rPr>
        <w:tab/>
        <w:t>zastavěná plocha a nádvoří</w:t>
      </w:r>
    </w:p>
    <w:p w14:paraId="2C8A5C84" w14:textId="76AFBB75" w:rsidR="00746602" w:rsidRPr="00F02000" w:rsidRDefault="00746602" w:rsidP="00E97A62">
      <w:pPr>
        <w:autoSpaceDE w:val="0"/>
        <w:autoSpaceDN w:val="0"/>
        <w:adjustRightInd w:val="0"/>
        <w:rPr>
          <w:szCs w:val="22"/>
        </w:rPr>
      </w:pPr>
      <w:r w:rsidRPr="00F02000">
        <w:rPr>
          <w:szCs w:val="22"/>
        </w:rPr>
        <w:t>23</w:t>
      </w:r>
      <w:r w:rsidRPr="00F02000">
        <w:rPr>
          <w:szCs w:val="22"/>
        </w:rPr>
        <w:tab/>
        <w:t>Malus domestica</w:t>
      </w:r>
      <w:r w:rsidRPr="00F02000">
        <w:rPr>
          <w:szCs w:val="22"/>
        </w:rPr>
        <w:tab/>
      </w:r>
      <w:r w:rsidRPr="00F02000">
        <w:rPr>
          <w:szCs w:val="22"/>
        </w:rPr>
        <w:tab/>
      </w:r>
      <w:r w:rsidR="002408A6" w:rsidRPr="00F02000">
        <w:rPr>
          <w:szCs w:val="22"/>
        </w:rPr>
        <w:t xml:space="preserve">  </w:t>
      </w:r>
      <w:r w:rsidRPr="00F02000">
        <w:rPr>
          <w:szCs w:val="22"/>
        </w:rPr>
        <w:t>84</w:t>
      </w:r>
      <w:r w:rsidR="002408A6" w:rsidRPr="00F02000">
        <w:rPr>
          <w:szCs w:val="22"/>
        </w:rPr>
        <w:t xml:space="preserve"> cm</w:t>
      </w:r>
      <w:r w:rsidR="00643393" w:rsidRPr="00F02000">
        <w:rPr>
          <w:szCs w:val="22"/>
        </w:rPr>
        <w:tab/>
      </w:r>
      <w:r w:rsidR="00643393" w:rsidRPr="00F02000">
        <w:rPr>
          <w:szCs w:val="22"/>
        </w:rPr>
        <w:tab/>
      </w:r>
      <w:r w:rsidR="00643393" w:rsidRPr="00F02000">
        <w:rPr>
          <w:szCs w:val="22"/>
        </w:rPr>
        <w:tab/>
        <w:t>394/1</w:t>
      </w:r>
      <w:r w:rsidR="002408A6" w:rsidRPr="00F02000">
        <w:rPr>
          <w:szCs w:val="22"/>
        </w:rPr>
        <w:tab/>
      </w:r>
      <w:r w:rsidR="002408A6" w:rsidRPr="00F02000">
        <w:rPr>
          <w:szCs w:val="22"/>
        </w:rPr>
        <w:tab/>
        <w:t>zastavěná plocha a nádvoří</w:t>
      </w:r>
    </w:p>
    <w:p w14:paraId="62D6E0E6" w14:textId="52F43872" w:rsidR="00746602" w:rsidRPr="00F02000" w:rsidRDefault="00746602" w:rsidP="00E97A62">
      <w:pPr>
        <w:autoSpaceDE w:val="0"/>
        <w:autoSpaceDN w:val="0"/>
        <w:adjustRightInd w:val="0"/>
        <w:rPr>
          <w:szCs w:val="22"/>
        </w:rPr>
      </w:pPr>
      <w:r w:rsidRPr="00F02000">
        <w:rPr>
          <w:szCs w:val="22"/>
        </w:rPr>
        <w:t>27</w:t>
      </w:r>
      <w:r w:rsidRPr="00F02000">
        <w:rPr>
          <w:szCs w:val="22"/>
        </w:rPr>
        <w:tab/>
        <w:t>Juglans regia</w:t>
      </w:r>
      <w:r w:rsidRPr="00F02000">
        <w:rPr>
          <w:szCs w:val="22"/>
        </w:rPr>
        <w:tab/>
      </w:r>
      <w:r w:rsidRPr="00F02000">
        <w:rPr>
          <w:szCs w:val="22"/>
        </w:rPr>
        <w:tab/>
        <w:t>111+125+96</w:t>
      </w:r>
      <w:r w:rsidR="002408A6" w:rsidRPr="00F02000">
        <w:rPr>
          <w:szCs w:val="22"/>
        </w:rPr>
        <w:t xml:space="preserve"> cm</w:t>
      </w:r>
      <w:r w:rsidR="00643393" w:rsidRPr="00F02000">
        <w:rPr>
          <w:szCs w:val="22"/>
        </w:rPr>
        <w:tab/>
      </w:r>
      <w:r w:rsidR="00643393" w:rsidRPr="00F02000">
        <w:rPr>
          <w:szCs w:val="22"/>
        </w:rPr>
        <w:tab/>
        <w:t>394/1</w:t>
      </w:r>
      <w:r w:rsidR="002408A6" w:rsidRPr="00F02000">
        <w:rPr>
          <w:szCs w:val="22"/>
        </w:rPr>
        <w:tab/>
      </w:r>
      <w:r w:rsidR="002408A6" w:rsidRPr="00F02000">
        <w:rPr>
          <w:szCs w:val="22"/>
        </w:rPr>
        <w:tab/>
        <w:t>zastavěná plocha a nádvoří</w:t>
      </w:r>
    </w:p>
    <w:p w14:paraId="44CD7AD2" w14:textId="0A76D583" w:rsidR="00746602" w:rsidRPr="00F02000" w:rsidRDefault="00746602" w:rsidP="00E97A62">
      <w:pPr>
        <w:autoSpaceDE w:val="0"/>
        <w:autoSpaceDN w:val="0"/>
        <w:adjustRightInd w:val="0"/>
        <w:rPr>
          <w:szCs w:val="22"/>
        </w:rPr>
      </w:pPr>
      <w:r w:rsidRPr="00F02000">
        <w:rPr>
          <w:szCs w:val="22"/>
        </w:rPr>
        <w:t>31</w:t>
      </w:r>
      <w:r w:rsidRPr="00F02000">
        <w:rPr>
          <w:szCs w:val="22"/>
        </w:rPr>
        <w:tab/>
        <w:t>Malus domestica</w:t>
      </w:r>
      <w:r w:rsidRPr="00F02000">
        <w:rPr>
          <w:szCs w:val="22"/>
        </w:rPr>
        <w:tab/>
      </w:r>
      <w:r w:rsidRPr="00F02000">
        <w:rPr>
          <w:szCs w:val="22"/>
        </w:rPr>
        <w:tab/>
        <w:t>101</w:t>
      </w:r>
      <w:r w:rsidR="002408A6" w:rsidRPr="00F02000">
        <w:rPr>
          <w:szCs w:val="22"/>
        </w:rPr>
        <w:t xml:space="preserve"> cm</w:t>
      </w:r>
      <w:r w:rsidR="00643393" w:rsidRPr="00F02000">
        <w:rPr>
          <w:szCs w:val="22"/>
        </w:rPr>
        <w:tab/>
      </w:r>
      <w:r w:rsidR="00643393" w:rsidRPr="00F02000">
        <w:rPr>
          <w:szCs w:val="22"/>
        </w:rPr>
        <w:tab/>
      </w:r>
      <w:r w:rsidR="00643393" w:rsidRPr="00F02000">
        <w:rPr>
          <w:szCs w:val="22"/>
        </w:rPr>
        <w:tab/>
        <w:t>394/1</w:t>
      </w:r>
      <w:r w:rsidR="002408A6" w:rsidRPr="00F02000">
        <w:rPr>
          <w:szCs w:val="22"/>
        </w:rPr>
        <w:tab/>
      </w:r>
      <w:r w:rsidR="002408A6" w:rsidRPr="00F02000">
        <w:rPr>
          <w:szCs w:val="22"/>
        </w:rPr>
        <w:tab/>
        <w:t>zastavěná plocha a nádvoří</w:t>
      </w:r>
    </w:p>
    <w:p w14:paraId="77CC834B" w14:textId="77777777" w:rsidR="002408A6" w:rsidRPr="00F02000" w:rsidRDefault="002408A6" w:rsidP="00E97A62">
      <w:pPr>
        <w:autoSpaceDE w:val="0"/>
        <w:autoSpaceDN w:val="0"/>
        <w:adjustRightInd w:val="0"/>
        <w:rPr>
          <w:szCs w:val="22"/>
        </w:rPr>
      </w:pPr>
    </w:p>
    <w:p w14:paraId="596E6789" w14:textId="43FC38EA" w:rsidR="002408A6" w:rsidRPr="00F02000" w:rsidRDefault="002408A6" w:rsidP="00E97A62">
      <w:pPr>
        <w:autoSpaceDE w:val="0"/>
        <w:autoSpaceDN w:val="0"/>
        <w:adjustRightInd w:val="0"/>
        <w:rPr>
          <w:szCs w:val="22"/>
        </w:rPr>
      </w:pPr>
      <w:r w:rsidRPr="00F02000">
        <w:rPr>
          <w:szCs w:val="22"/>
        </w:rPr>
        <w:t>Naopak ovocný strom umístěný na parc. č. 396 (Druh pozemku: ostatní plocha) pak povolení kácení vyžaduje.</w:t>
      </w:r>
    </w:p>
    <w:p w14:paraId="61B9C3F2" w14:textId="0A729477" w:rsidR="00F70E8B" w:rsidRPr="00F02000" w:rsidRDefault="00F70E8B" w:rsidP="00E97A62">
      <w:pPr>
        <w:autoSpaceDE w:val="0"/>
        <w:autoSpaceDN w:val="0"/>
        <w:adjustRightInd w:val="0"/>
        <w:rPr>
          <w:szCs w:val="22"/>
        </w:rPr>
      </w:pPr>
      <w:r w:rsidRPr="00F02000">
        <w:rPr>
          <w:szCs w:val="22"/>
        </w:rPr>
        <w:t>89</w:t>
      </w:r>
      <w:r w:rsidRPr="00F02000">
        <w:rPr>
          <w:szCs w:val="22"/>
        </w:rPr>
        <w:tab/>
        <w:t>Malus domestica</w:t>
      </w:r>
      <w:r w:rsidRPr="00F02000">
        <w:rPr>
          <w:szCs w:val="22"/>
        </w:rPr>
        <w:tab/>
      </w:r>
      <w:r w:rsidRPr="00F02000">
        <w:rPr>
          <w:szCs w:val="22"/>
        </w:rPr>
        <w:tab/>
        <w:t>100</w:t>
      </w:r>
      <w:r w:rsidR="002408A6" w:rsidRPr="00F02000">
        <w:rPr>
          <w:szCs w:val="22"/>
        </w:rPr>
        <w:t xml:space="preserve"> cm</w:t>
      </w:r>
      <w:r w:rsidR="002408A6" w:rsidRPr="00F02000">
        <w:rPr>
          <w:szCs w:val="22"/>
        </w:rPr>
        <w:tab/>
      </w:r>
      <w:r w:rsidR="002408A6" w:rsidRPr="00F02000">
        <w:rPr>
          <w:szCs w:val="22"/>
        </w:rPr>
        <w:tab/>
      </w:r>
      <w:r w:rsidR="002408A6" w:rsidRPr="00F02000">
        <w:rPr>
          <w:szCs w:val="22"/>
        </w:rPr>
        <w:tab/>
        <w:t>396</w:t>
      </w:r>
      <w:r w:rsidR="002408A6" w:rsidRPr="00F02000">
        <w:rPr>
          <w:szCs w:val="22"/>
        </w:rPr>
        <w:tab/>
      </w:r>
      <w:r w:rsidR="002408A6" w:rsidRPr="00F02000">
        <w:rPr>
          <w:szCs w:val="22"/>
        </w:rPr>
        <w:tab/>
      </w:r>
      <w:r w:rsidR="00604ED1" w:rsidRPr="00F02000">
        <w:rPr>
          <w:szCs w:val="22"/>
        </w:rPr>
        <w:t>ostatní</w:t>
      </w:r>
      <w:r w:rsidR="002408A6" w:rsidRPr="00F02000">
        <w:rPr>
          <w:szCs w:val="22"/>
        </w:rPr>
        <w:t xml:space="preserve"> plocha</w:t>
      </w:r>
    </w:p>
    <w:p w14:paraId="77F434D4" w14:textId="614A2BDD" w:rsidR="00541514" w:rsidRPr="00F02000" w:rsidRDefault="00541514">
      <w:pPr>
        <w:spacing w:after="160" w:line="259" w:lineRule="auto"/>
        <w:ind w:firstLine="0"/>
        <w:jc w:val="left"/>
        <w:rPr>
          <w:rFonts w:cs="Arial Narrow"/>
          <w:szCs w:val="22"/>
        </w:rPr>
      </w:pPr>
    </w:p>
    <w:p w14:paraId="7A20A12D" w14:textId="669186FB" w:rsidR="00C40B49" w:rsidRPr="00F02000" w:rsidRDefault="00C40B49" w:rsidP="00020962">
      <w:pPr>
        <w:pStyle w:val="Zhlav"/>
        <w:rPr>
          <w:rFonts w:cs="Arial Narrow"/>
          <w:szCs w:val="22"/>
        </w:rPr>
      </w:pPr>
      <w:r w:rsidRPr="00F02000">
        <w:rPr>
          <w:rFonts w:cs="Arial Narrow"/>
          <w:szCs w:val="22"/>
        </w:rPr>
        <w:t xml:space="preserve">Následující tabulka uvádí přehled dřevin vyžadující povolení ke kácení, které navrhujeme v rámci stavby odstranit. </w:t>
      </w:r>
    </w:p>
    <w:tbl>
      <w:tblPr>
        <w:tblStyle w:val="Mkatabulky"/>
        <w:tblW w:w="9923" w:type="dxa"/>
        <w:tblInd w:w="-5" w:type="dxa"/>
        <w:tblLayout w:type="fixed"/>
        <w:tblLook w:val="04A0" w:firstRow="1" w:lastRow="0" w:firstColumn="1" w:lastColumn="0" w:noHBand="0" w:noVBand="1"/>
      </w:tblPr>
      <w:tblGrid>
        <w:gridCol w:w="567"/>
        <w:gridCol w:w="2694"/>
        <w:gridCol w:w="1417"/>
        <w:gridCol w:w="2126"/>
        <w:gridCol w:w="3119"/>
      </w:tblGrid>
      <w:tr w:rsidR="006F402B" w:rsidRPr="00F02000" w14:paraId="33AA110B" w14:textId="77777777" w:rsidTr="002C6154">
        <w:tc>
          <w:tcPr>
            <w:tcW w:w="567" w:type="dxa"/>
            <w:tcBorders>
              <w:bottom w:val="double" w:sz="4" w:space="0" w:color="auto"/>
            </w:tcBorders>
          </w:tcPr>
          <w:p w14:paraId="789E864F" w14:textId="60DA364C" w:rsidR="00C40B49" w:rsidRPr="00F02000" w:rsidRDefault="00C40B49" w:rsidP="00E97A62">
            <w:pPr>
              <w:pStyle w:val="Zhlav"/>
              <w:tabs>
                <w:tab w:val="left" w:pos="567"/>
              </w:tabs>
              <w:ind w:firstLine="0"/>
              <w:rPr>
                <w:rFonts w:cs="Arial Narrow"/>
                <w:b/>
                <w:bCs/>
                <w:szCs w:val="20"/>
              </w:rPr>
            </w:pPr>
            <w:r w:rsidRPr="00F02000">
              <w:rPr>
                <w:rFonts w:cs="Arial Narrow"/>
                <w:b/>
                <w:bCs/>
                <w:szCs w:val="20"/>
              </w:rPr>
              <w:t>Pol.</w:t>
            </w:r>
          </w:p>
        </w:tc>
        <w:tc>
          <w:tcPr>
            <w:tcW w:w="2694" w:type="dxa"/>
            <w:tcBorders>
              <w:bottom w:val="double" w:sz="4" w:space="0" w:color="auto"/>
            </w:tcBorders>
          </w:tcPr>
          <w:p w14:paraId="749380ED" w14:textId="77777777" w:rsidR="00C40B49" w:rsidRPr="00F02000" w:rsidRDefault="00C40B49" w:rsidP="00E97A62">
            <w:pPr>
              <w:pStyle w:val="Zhlav"/>
              <w:tabs>
                <w:tab w:val="left" w:pos="567"/>
              </w:tabs>
              <w:ind w:firstLine="0"/>
              <w:rPr>
                <w:rFonts w:cs="Arial Narrow"/>
                <w:b/>
                <w:bCs/>
                <w:szCs w:val="22"/>
              </w:rPr>
            </w:pPr>
            <w:r w:rsidRPr="00F02000">
              <w:rPr>
                <w:rFonts w:cs="Arial Narrow"/>
                <w:b/>
                <w:bCs/>
                <w:szCs w:val="22"/>
              </w:rPr>
              <w:t>Druh dřeviny</w:t>
            </w:r>
          </w:p>
        </w:tc>
        <w:tc>
          <w:tcPr>
            <w:tcW w:w="1417" w:type="dxa"/>
            <w:tcBorders>
              <w:bottom w:val="double" w:sz="4" w:space="0" w:color="auto"/>
            </w:tcBorders>
          </w:tcPr>
          <w:p w14:paraId="59C60A98" w14:textId="77777777" w:rsidR="00C40B49" w:rsidRPr="00F02000" w:rsidRDefault="00C40B49" w:rsidP="00E97A62">
            <w:pPr>
              <w:pStyle w:val="Zhlav"/>
              <w:tabs>
                <w:tab w:val="left" w:pos="567"/>
              </w:tabs>
              <w:ind w:firstLine="0"/>
              <w:rPr>
                <w:rFonts w:cs="Arial Narrow"/>
                <w:b/>
                <w:bCs/>
                <w:szCs w:val="22"/>
              </w:rPr>
            </w:pPr>
            <w:r w:rsidRPr="00F02000">
              <w:rPr>
                <w:rFonts w:cs="Arial Narrow"/>
                <w:b/>
                <w:bCs/>
                <w:szCs w:val="22"/>
              </w:rPr>
              <w:t>Obvod kmene</w:t>
            </w:r>
          </w:p>
        </w:tc>
        <w:tc>
          <w:tcPr>
            <w:tcW w:w="2126" w:type="dxa"/>
            <w:tcBorders>
              <w:bottom w:val="double" w:sz="4" w:space="0" w:color="auto"/>
            </w:tcBorders>
          </w:tcPr>
          <w:p w14:paraId="1D9144DC" w14:textId="77777777" w:rsidR="00C40B49" w:rsidRPr="00F02000" w:rsidRDefault="00C40B49" w:rsidP="00E97A62">
            <w:pPr>
              <w:pStyle w:val="Zhlav"/>
              <w:tabs>
                <w:tab w:val="left" w:pos="567"/>
              </w:tabs>
              <w:ind w:firstLine="0"/>
              <w:rPr>
                <w:rFonts w:cs="Arial Narrow"/>
                <w:b/>
                <w:bCs/>
                <w:szCs w:val="22"/>
              </w:rPr>
            </w:pPr>
            <w:r w:rsidRPr="00F02000">
              <w:rPr>
                <w:rFonts w:cs="Arial Narrow"/>
                <w:b/>
                <w:bCs/>
                <w:szCs w:val="22"/>
              </w:rPr>
              <w:t>Atraktivita umístění</w:t>
            </w:r>
          </w:p>
        </w:tc>
        <w:tc>
          <w:tcPr>
            <w:tcW w:w="3119" w:type="dxa"/>
            <w:tcBorders>
              <w:bottom w:val="double" w:sz="4" w:space="0" w:color="auto"/>
            </w:tcBorders>
          </w:tcPr>
          <w:p w14:paraId="690B6504" w14:textId="77777777" w:rsidR="00C40B49" w:rsidRPr="00F02000" w:rsidRDefault="00C40B49" w:rsidP="00E97A62">
            <w:pPr>
              <w:pStyle w:val="Zhlav"/>
              <w:tabs>
                <w:tab w:val="left" w:pos="567"/>
              </w:tabs>
              <w:ind w:firstLine="0"/>
              <w:rPr>
                <w:rFonts w:cs="Arial Narrow"/>
                <w:b/>
                <w:bCs/>
                <w:szCs w:val="22"/>
              </w:rPr>
            </w:pPr>
            <w:r w:rsidRPr="00F02000">
              <w:rPr>
                <w:rFonts w:cs="Arial Narrow"/>
                <w:b/>
                <w:bCs/>
                <w:szCs w:val="22"/>
              </w:rPr>
              <w:t>Důvod odstranění</w:t>
            </w:r>
          </w:p>
        </w:tc>
      </w:tr>
      <w:tr w:rsidR="006F402B" w:rsidRPr="00F02000" w14:paraId="4194160F" w14:textId="77777777" w:rsidTr="002C6154">
        <w:tc>
          <w:tcPr>
            <w:tcW w:w="567" w:type="dxa"/>
          </w:tcPr>
          <w:p w14:paraId="75891C5B"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28</w:t>
            </w:r>
          </w:p>
        </w:tc>
        <w:tc>
          <w:tcPr>
            <w:tcW w:w="2694" w:type="dxa"/>
          </w:tcPr>
          <w:p w14:paraId="2811B69C"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Ailanthus altissima</w:t>
            </w:r>
          </w:p>
        </w:tc>
        <w:tc>
          <w:tcPr>
            <w:tcW w:w="1417" w:type="dxa"/>
          </w:tcPr>
          <w:p w14:paraId="4A9759B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226</w:t>
            </w:r>
          </w:p>
        </w:tc>
        <w:tc>
          <w:tcPr>
            <w:tcW w:w="2126" w:type="dxa"/>
          </w:tcPr>
          <w:p w14:paraId="2B596932"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střední</w:t>
            </w:r>
          </w:p>
        </w:tc>
        <w:tc>
          <w:tcPr>
            <w:tcW w:w="3119" w:type="dxa"/>
          </w:tcPr>
          <w:p w14:paraId="202560FB"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r w:rsidR="006F402B" w:rsidRPr="00F02000" w14:paraId="757BBFAE" w14:textId="77777777" w:rsidTr="002C6154">
        <w:tc>
          <w:tcPr>
            <w:tcW w:w="567" w:type="dxa"/>
          </w:tcPr>
          <w:p w14:paraId="7DB196B9"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86</w:t>
            </w:r>
          </w:p>
        </w:tc>
        <w:tc>
          <w:tcPr>
            <w:tcW w:w="2694" w:type="dxa"/>
          </w:tcPr>
          <w:p w14:paraId="20F040A1"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Betula alba</w:t>
            </w:r>
          </w:p>
        </w:tc>
        <w:tc>
          <w:tcPr>
            <w:tcW w:w="1417" w:type="dxa"/>
          </w:tcPr>
          <w:p w14:paraId="3BEC190F"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110</w:t>
            </w:r>
          </w:p>
        </w:tc>
        <w:tc>
          <w:tcPr>
            <w:tcW w:w="2126" w:type="dxa"/>
          </w:tcPr>
          <w:p w14:paraId="6B8A339B"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Pr>
          <w:p w14:paraId="2FEAB56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Bourání stávající stavby</w:t>
            </w:r>
          </w:p>
        </w:tc>
      </w:tr>
      <w:tr w:rsidR="006F402B" w:rsidRPr="00F02000" w14:paraId="52F7D8F8" w14:textId="77777777" w:rsidTr="002C6154">
        <w:tc>
          <w:tcPr>
            <w:tcW w:w="567" w:type="dxa"/>
          </w:tcPr>
          <w:p w14:paraId="6D35114F"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89</w:t>
            </w:r>
          </w:p>
        </w:tc>
        <w:tc>
          <w:tcPr>
            <w:tcW w:w="2694" w:type="dxa"/>
          </w:tcPr>
          <w:p w14:paraId="27E60434"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Malus domestica</w:t>
            </w:r>
          </w:p>
        </w:tc>
        <w:tc>
          <w:tcPr>
            <w:tcW w:w="1417" w:type="dxa"/>
          </w:tcPr>
          <w:p w14:paraId="3E3C062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100</w:t>
            </w:r>
          </w:p>
        </w:tc>
        <w:tc>
          <w:tcPr>
            <w:tcW w:w="2126" w:type="dxa"/>
          </w:tcPr>
          <w:p w14:paraId="1FC4AFAE"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Pr>
          <w:p w14:paraId="579471D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Bourání stávající stavby</w:t>
            </w:r>
          </w:p>
        </w:tc>
      </w:tr>
      <w:tr w:rsidR="006F402B" w:rsidRPr="00F02000" w14:paraId="17154F5E" w14:textId="77777777" w:rsidTr="002C6154">
        <w:tc>
          <w:tcPr>
            <w:tcW w:w="567" w:type="dxa"/>
          </w:tcPr>
          <w:p w14:paraId="2E6718DB"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91</w:t>
            </w:r>
          </w:p>
        </w:tc>
        <w:tc>
          <w:tcPr>
            <w:tcW w:w="2694" w:type="dxa"/>
          </w:tcPr>
          <w:p w14:paraId="44315D67"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Chamaecyparis pisifera</w:t>
            </w:r>
          </w:p>
        </w:tc>
        <w:tc>
          <w:tcPr>
            <w:tcW w:w="1417" w:type="dxa"/>
          </w:tcPr>
          <w:p w14:paraId="34D91C13"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85</w:t>
            </w:r>
          </w:p>
        </w:tc>
        <w:tc>
          <w:tcPr>
            <w:tcW w:w="2126" w:type="dxa"/>
          </w:tcPr>
          <w:p w14:paraId="0816CEB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Pr>
          <w:p w14:paraId="6E04CC5E"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Bourání stávající stavby, výstavba nové</w:t>
            </w:r>
            <w:r w:rsidRPr="00F02000" w:rsidDel="001169A5">
              <w:rPr>
                <w:rFonts w:cs="Arial Narrow"/>
                <w:szCs w:val="22"/>
              </w:rPr>
              <w:t xml:space="preserve"> </w:t>
            </w:r>
          </w:p>
        </w:tc>
      </w:tr>
      <w:tr w:rsidR="006F402B" w:rsidRPr="00F02000" w14:paraId="5EDD0299" w14:textId="77777777" w:rsidTr="002C6154">
        <w:tc>
          <w:tcPr>
            <w:tcW w:w="567" w:type="dxa"/>
          </w:tcPr>
          <w:p w14:paraId="1972F9FF"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92</w:t>
            </w:r>
          </w:p>
        </w:tc>
        <w:tc>
          <w:tcPr>
            <w:tcW w:w="2694" w:type="dxa"/>
          </w:tcPr>
          <w:p w14:paraId="6AED70B8"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Thuja plicata</w:t>
            </w:r>
          </w:p>
        </w:tc>
        <w:tc>
          <w:tcPr>
            <w:tcW w:w="1417" w:type="dxa"/>
          </w:tcPr>
          <w:p w14:paraId="320A2ED1"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94</w:t>
            </w:r>
          </w:p>
        </w:tc>
        <w:tc>
          <w:tcPr>
            <w:tcW w:w="2126" w:type="dxa"/>
          </w:tcPr>
          <w:p w14:paraId="4BB2D80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Pr>
          <w:p w14:paraId="27163EB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Bourání stávající stavby, výstavba nové</w:t>
            </w:r>
            <w:r w:rsidRPr="00F02000" w:rsidDel="001169A5">
              <w:rPr>
                <w:rFonts w:cs="Arial Narrow"/>
                <w:szCs w:val="22"/>
              </w:rPr>
              <w:t xml:space="preserve"> </w:t>
            </w:r>
          </w:p>
        </w:tc>
      </w:tr>
      <w:tr w:rsidR="006F402B" w:rsidRPr="00F02000" w14:paraId="751594E6" w14:textId="77777777" w:rsidTr="002C6154">
        <w:tc>
          <w:tcPr>
            <w:tcW w:w="567" w:type="dxa"/>
          </w:tcPr>
          <w:p w14:paraId="28D80A12"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95</w:t>
            </w:r>
          </w:p>
        </w:tc>
        <w:tc>
          <w:tcPr>
            <w:tcW w:w="2694" w:type="dxa"/>
          </w:tcPr>
          <w:p w14:paraId="03071DC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Thuja plicata</w:t>
            </w:r>
          </w:p>
        </w:tc>
        <w:tc>
          <w:tcPr>
            <w:tcW w:w="1417" w:type="dxa"/>
          </w:tcPr>
          <w:p w14:paraId="430CED9F"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102</w:t>
            </w:r>
          </w:p>
        </w:tc>
        <w:tc>
          <w:tcPr>
            <w:tcW w:w="2126" w:type="dxa"/>
          </w:tcPr>
          <w:p w14:paraId="6204C04F"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Pr>
          <w:p w14:paraId="6B52757B"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Bourání stávající stavby, výstavba nové</w:t>
            </w:r>
          </w:p>
        </w:tc>
      </w:tr>
      <w:tr w:rsidR="006F402B" w:rsidRPr="00F02000" w14:paraId="3767281B" w14:textId="77777777" w:rsidTr="002C6154">
        <w:tc>
          <w:tcPr>
            <w:tcW w:w="567" w:type="dxa"/>
          </w:tcPr>
          <w:p w14:paraId="0DC21803"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98</w:t>
            </w:r>
          </w:p>
        </w:tc>
        <w:tc>
          <w:tcPr>
            <w:tcW w:w="2694" w:type="dxa"/>
          </w:tcPr>
          <w:p w14:paraId="6A1FEBAD"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Salix matsudana Tortuosa</w:t>
            </w:r>
          </w:p>
        </w:tc>
        <w:tc>
          <w:tcPr>
            <w:tcW w:w="1417" w:type="dxa"/>
          </w:tcPr>
          <w:p w14:paraId="65A13BB7"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86</w:t>
            </w:r>
          </w:p>
        </w:tc>
        <w:tc>
          <w:tcPr>
            <w:tcW w:w="2126" w:type="dxa"/>
          </w:tcPr>
          <w:p w14:paraId="757CBC9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Vysoká</w:t>
            </w:r>
          </w:p>
        </w:tc>
        <w:tc>
          <w:tcPr>
            <w:tcW w:w="3119" w:type="dxa"/>
          </w:tcPr>
          <w:p w14:paraId="4D5BAFE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Rekonstrukce stáv. budovy,</w:t>
            </w:r>
          </w:p>
          <w:p w14:paraId="517893B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Zastiňuje učebny stávající budovy</w:t>
            </w:r>
          </w:p>
        </w:tc>
      </w:tr>
      <w:tr w:rsidR="006F402B" w:rsidRPr="00F02000" w14:paraId="751B3E6A" w14:textId="77777777" w:rsidTr="002C6154">
        <w:tc>
          <w:tcPr>
            <w:tcW w:w="567" w:type="dxa"/>
          </w:tcPr>
          <w:p w14:paraId="2C905954"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100</w:t>
            </w:r>
          </w:p>
        </w:tc>
        <w:tc>
          <w:tcPr>
            <w:tcW w:w="2694" w:type="dxa"/>
          </w:tcPr>
          <w:p w14:paraId="38BFB40C"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Sorbus aria</w:t>
            </w:r>
          </w:p>
        </w:tc>
        <w:tc>
          <w:tcPr>
            <w:tcW w:w="1417" w:type="dxa"/>
          </w:tcPr>
          <w:p w14:paraId="2D6B039B"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235</w:t>
            </w:r>
          </w:p>
        </w:tc>
        <w:tc>
          <w:tcPr>
            <w:tcW w:w="2126" w:type="dxa"/>
          </w:tcPr>
          <w:p w14:paraId="7D762394"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Vysoká</w:t>
            </w:r>
          </w:p>
        </w:tc>
        <w:tc>
          <w:tcPr>
            <w:tcW w:w="3119" w:type="dxa"/>
          </w:tcPr>
          <w:p w14:paraId="383FCF8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Rekonstrukce stáv. budovy,</w:t>
            </w:r>
          </w:p>
          <w:p w14:paraId="0309B4D5"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Zastiňuje učebny stávající budovy</w:t>
            </w:r>
          </w:p>
        </w:tc>
      </w:tr>
      <w:tr w:rsidR="006F402B" w:rsidRPr="00F02000" w14:paraId="1A568E68" w14:textId="77777777" w:rsidTr="002C6154">
        <w:tc>
          <w:tcPr>
            <w:tcW w:w="567" w:type="dxa"/>
          </w:tcPr>
          <w:p w14:paraId="71BB4458"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103</w:t>
            </w:r>
          </w:p>
        </w:tc>
        <w:tc>
          <w:tcPr>
            <w:tcW w:w="2694" w:type="dxa"/>
          </w:tcPr>
          <w:p w14:paraId="3839D0D7"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Fagus sylvatica Purpurea</w:t>
            </w:r>
          </w:p>
        </w:tc>
        <w:tc>
          <w:tcPr>
            <w:tcW w:w="1417" w:type="dxa"/>
          </w:tcPr>
          <w:p w14:paraId="1D0D9F1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245</w:t>
            </w:r>
          </w:p>
        </w:tc>
        <w:tc>
          <w:tcPr>
            <w:tcW w:w="2126" w:type="dxa"/>
          </w:tcPr>
          <w:p w14:paraId="2E9D578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Vysoká</w:t>
            </w:r>
          </w:p>
        </w:tc>
        <w:tc>
          <w:tcPr>
            <w:tcW w:w="3119" w:type="dxa"/>
          </w:tcPr>
          <w:p w14:paraId="6532A609"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 vstup do školy</w:t>
            </w:r>
          </w:p>
        </w:tc>
      </w:tr>
      <w:tr w:rsidR="006F402B" w:rsidRPr="00F02000" w14:paraId="2A157691" w14:textId="77777777" w:rsidTr="002C6154">
        <w:tc>
          <w:tcPr>
            <w:tcW w:w="567" w:type="dxa"/>
            <w:tcBorders>
              <w:bottom w:val="single" w:sz="4" w:space="0" w:color="auto"/>
            </w:tcBorders>
          </w:tcPr>
          <w:p w14:paraId="3FFDEB3F"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107</w:t>
            </w:r>
          </w:p>
        </w:tc>
        <w:tc>
          <w:tcPr>
            <w:tcW w:w="2694" w:type="dxa"/>
            <w:tcBorders>
              <w:bottom w:val="single" w:sz="4" w:space="0" w:color="auto"/>
            </w:tcBorders>
          </w:tcPr>
          <w:p w14:paraId="0B36AB9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Tilia cordata</w:t>
            </w:r>
          </w:p>
        </w:tc>
        <w:tc>
          <w:tcPr>
            <w:tcW w:w="1417" w:type="dxa"/>
            <w:tcBorders>
              <w:bottom w:val="single" w:sz="4" w:space="0" w:color="auto"/>
            </w:tcBorders>
          </w:tcPr>
          <w:p w14:paraId="4B61F302"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175</w:t>
            </w:r>
          </w:p>
        </w:tc>
        <w:tc>
          <w:tcPr>
            <w:tcW w:w="2126" w:type="dxa"/>
            <w:tcBorders>
              <w:bottom w:val="single" w:sz="4" w:space="0" w:color="auto"/>
            </w:tcBorders>
          </w:tcPr>
          <w:p w14:paraId="07B4792F"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Vysoká</w:t>
            </w:r>
          </w:p>
        </w:tc>
        <w:tc>
          <w:tcPr>
            <w:tcW w:w="3119" w:type="dxa"/>
            <w:tcBorders>
              <w:bottom w:val="single" w:sz="4" w:space="0" w:color="auto"/>
            </w:tcBorders>
          </w:tcPr>
          <w:p w14:paraId="3199B14E"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Bourání stávající stavby, výstavba nové</w:t>
            </w:r>
          </w:p>
        </w:tc>
      </w:tr>
      <w:tr w:rsidR="006F402B" w:rsidRPr="00F02000" w14:paraId="491C4DCD" w14:textId="77777777" w:rsidTr="002C6154">
        <w:tc>
          <w:tcPr>
            <w:tcW w:w="567" w:type="dxa"/>
            <w:tcBorders>
              <w:bottom w:val="single" w:sz="4" w:space="0" w:color="auto"/>
              <w:right w:val="nil"/>
            </w:tcBorders>
          </w:tcPr>
          <w:p w14:paraId="0C0436DD" w14:textId="77777777" w:rsidR="00C40B49" w:rsidRPr="00F02000" w:rsidRDefault="00C40B49" w:rsidP="00E97A62">
            <w:pPr>
              <w:pStyle w:val="Zhlav"/>
              <w:tabs>
                <w:tab w:val="left" w:pos="567"/>
              </w:tabs>
              <w:ind w:firstLine="0"/>
              <w:rPr>
                <w:rFonts w:cs="Arial Narrow"/>
                <w:szCs w:val="20"/>
              </w:rPr>
            </w:pPr>
          </w:p>
        </w:tc>
        <w:tc>
          <w:tcPr>
            <w:tcW w:w="2694" w:type="dxa"/>
            <w:tcBorders>
              <w:left w:val="nil"/>
              <w:bottom w:val="single" w:sz="4" w:space="0" w:color="auto"/>
              <w:right w:val="nil"/>
            </w:tcBorders>
          </w:tcPr>
          <w:p w14:paraId="18B97F59" w14:textId="77777777" w:rsidR="00C40B49" w:rsidRPr="00F02000" w:rsidRDefault="00C40B49" w:rsidP="00E97A62">
            <w:pPr>
              <w:pStyle w:val="Zhlav"/>
              <w:tabs>
                <w:tab w:val="left" w:pos="567"/>
              </w:tabs>
              <w:ind w:firstLine="0"/>
              <w:rPr>
                <w:rFonts w:cs="Arial Narrow"/>
                <w:szCs w:val="22"/>
              </w:rPr>
            </w:pPr>
          </w:p>
        </w:tc>
        <w:tc>
          <w:tcPr>
            <w:tcW w:w="1417" w:type="dxa"/>
            <w:tcBorders>
              <w:left w:val="nil"/>
              <w:bottom w:val="single" w:sz="4" w:space="0" w:color="auto"/>
              <w:right w:val="nil"/>
            </w:tcBorders>
          </w:tcPr>
          <w:p w14:paraId="1F57429D" w14:textId="77777777" w:rsidR="00C40B49" w:rsidRPr="00F02000" w:rsidRDefault="00C40B49" w:rsidP="00E97A62">
            <w:pPr>
              <w:pStyle w:val="Zhlav"/>
              <w:tabs>
                <w:tab w:val="left" w:pos="567"/>
              </w:tabs>
              <w:ind w:firstLine="0"/>
              <w:rPr>
                <w:rFonts w:cs="Arial Narrow"/>
                <w:szCs w:val="22"/>
              </w:rPr>
            </w:pPr>
          </w:p>
        </w:tc>
        <w:tc>
          <w:tcPr>
            <w:tcW w:w="2126" w:type="dxa"/>
            <w:tcBorders>
              <w:left w:val="nil"/>
              <w:bottom w:val="single" w:sz="4" w:space="0" w:color="auto"/>
              <w:right w:val="nil"/>
            </w:tcBorders>
          </w:tcPr>
          <w:p w14:paraId="71A34D3C" w14:textId="77777777" w:rsidR="00C40B49" w:rsidRPr="00F02000" w:rsidRDefault="00C40B49" w:rsidP="00E97A62">
            <w:pPr>
              <w:pStyle w:val="Zhlav"/>
              <w:tabs>
                <w:tab w:val="left" w:pos="567"/>
              </w:tabs>
              <w:ind w:firstLine="0"/>
              <w:rPr>
                <w:rFonts w:cs="Arial Narrow"/>
                <w:szCs w:val="22"/>
              </w:rPr>
            </w:pPr>
          </w:p>
        </w:tc>
        <w:tc>
          <w:tcPr>
            <w:tcW w:w="3119" w:type="dxa"/>
            <w:tcBorders>
              <w:left w:val="nil"/>
              <w:bottom w:val="single" w:sz="4" w:space="0" w:color="auto"/>
            </w:tcBorders>
          </w:tcPr>
          <w:p w14:paraId="20D6EC96" w14:textId="77777777" w:rsidR="00C40B49" w:rsidRPr="00F02000" w:rsidRDefault="00C40B49" w:rsidP="00E97A62">
            <w:pPr>
              <w:pStyle w:val="Zhlav"/>
              <w:tabs>
                <w:tab w:val="left" w:pos="567"/>
              </w:tabs>
              <w:ind w:firstLine="0"/>
              <w:rPr>
                <w:rFonts w:cs="Arial Narrow"/>
                <w:szCs w:val="22"/>
              </w:rPr>
            </w:pPr>
          </w:p>
        </w:tc>
      </w:tr>
      <w:tr w:rsidR="006F402B" w:rsidRPr="00F02000" w14:paraId="2D8A3AD5" w14:textId="77777777" w:rsidTr="002C6154">
        <w:tc>
          <w:tcPr>
            <w:tcW w:w="567" w:type="dxa"/>
            <w:tcBorders>
              <w:top w:val="single" w:sz="4" w:space="0" w:color="auto"/>
              <w:bottom w:val="double" w:sz="4" w:space="0" w:color="auto"/>
            </w:tcBorders>
          </w:tcPr>
          <w:p w14:paraId="3BBBFD12" w14:textId="77777777" w:rsidR="00C40B49" w:rsidRPr="00F02000" w:rsidRDefault="00C40B49" w:rsidP="00E97A62">
            <w:pPr>
              <w:pStyle w:val="Zhlav"/>
              <w:tabs>
                <w:tab w:val="left" w:pos="567"/>
              </w:tabs>
              <w:ind w:firstLine="0"/>
              <w:rPr>
                <w:rFonts w:cs="Arial Narrow"/>
                <w:b/>
                <w:bCs/>
                <w:szCs w:val="20"/>
              </w:rPr>
            </w:pPr>
            <w:r w:rsidRPr="00F02000">
              <w:rPr>
                <w:rFonts w:cs="Arial Narrow"/>
                <w:b/>
                <w:bCs/>
                <w:szCs w:val="20"/>
              </w:rPr>
              <w:t>Pol.</w:t>
            </w:r>
          </w:p>
        </w:tc>
        <w:tc>
          <w:tcPr>
            <w:tcW w:w="2694" w:type="dxa"/>
            <w:tcBorders>
              <w:top w:val="single" w:sz="4" w:space="0" w:color="auto"/>
              <w:bottom w:val="double" w:sz="4" w:space="0" w:color="auto"/>
            </w:tcBorders>
          </w:tcPr>
          <w:p w14:paraId="35E88291" w14:textId="77777777" w:rsidR="00C40B49" w:rsidRPr="00F02000" w:rsidRDefault="00C40B49" w:rsidP="00E97A62">
            <w:pPr>
              <w:pStyle w:val="Zhlav"/>
              <w:tabs>
                <w:tab w:val="left" w:pos="567"/>
              </w:tabs>
              <w:ind w:firstLine="0"/>
              <w:rPr>
                <w:rFonts w:cs="Arial Narrow"/>
                <w:b/>
                <w:bCs/>
                <w:szCs w:val="20"/>
              </w:rPr>
            </w:pPr>
            <w:r w:rsidRPr="00F02000">
              <w:rPr>
                <w:rFonts w:cs="Arial Narrow"/>
                <w:b/>
                <w:bCs/>
                <w:szCs w:val="20"/>
              </w:rPr>
              <w:t>Porost</w:t>
            </w:r>
          </w:p>
        </w:tc>
        <w:tc>
          <w:tcPr>
            <w:tcW w:w="1417" w:type="dxa"/>
            <w:tcBorders>
              <w:top w:val="single" w:sz="4" w:space="0" w:color="auto"/>
              <w:bottom w:val="double" w:sz="4" w:space="0" w:color="auto"/>
            </w:tcBorders>
          </w:tcPr>
          <w:p w14:paraId="33E5C526" w14:textId="77777777" w:rsidR="00C40B49" w:rsidRPr="00F02000" w:rsidRDefault="00C40B49" w:rsidP="00E97A62">
            <w:pPr>
              <w:pStyle w:val="Zhlav"/>
              <w:tabs>
                <w:tab w:val="left" w:pos="567"/>
              </w:tabs>
              <w:ind w:firstLine="0"/>
              <w:rPr>
                <w:rFonts w:cs="Arial Narrow"/>
                <w:b/>
                <w:bCs/>
                <w:szCs w:val="20"/>
              </w:rPr>
            </w:pPr>
            <w:r w:rsidRPr="00F02000">
              <w:rPr>
                <w:rFonts w:cs="Arial Narrow"/>
                <w:b/>
                <w:bCs/>
                <w:szCs w:val="20"/>
              </w:rPr>
              <w:t>Plocha m</w:t>
            </w:r>
            <w:r w:rsidRPr="00F02000">
              <w:rPr>
                <w:rFonts w:cs="Arial Narrow"/>
                <w:b/>
                <w:bCs/>
                <w:szCs w:val="20"/>
                <w:vertAlign w:val="superscript"/>
              </w:rPr>
              <w:t>2</w:t>
            </w:r>
          </w:p>
        </w:tc>
        <w:tc>
          <w:tcPr>
            <w:tcW w:w="2126" w:type="dxa"/>
            <w:tcBorders>
              <w:top w:val="single" w:sz="4" w:space="0" w:color="auto"/>
              <w:bottom w:val="double" w:sz="4" w:space="0" w:color="auto"/>
            </w:tcBorders>
          </w:tcPr>
          <w:p w14:paraId="10C91FCB" w14:textId="77777777" w:rsidR="00C40B49" w:rsidRPr="00F02000" w:rsidRDefault="00C40B49" w:rsidP="00E97A62">
            <w:pPr>
              <w:pStyle w:val="Zhlav"/>
              <w:tabs>
                <w:tab w:val="left" w:pos="567"/>
              </w:tabs>
              <w:ind w:firstLine="0"/>
              <w:rPr>
                <w:rFonts w:cs="Arial Narrow"/>
                <w:b/>
                <w:bCs/>
                <w:szCs w:val="20"/>
              </w:rPr>
            </w:pPr>
            <w:r w:rsidRPr="00F02000">
              <w:rPr>
                <w:rFonts w:cs="Arial Narrow"/>
                <w:b/>
                <w:bCs/>
                <w:szCs w:val="22"/>
              </w:rPr>
              <w:t>Atraktivita umístění</w:t>
            </w:r>
          </w:p>
        </w:tc>
        <w:tc>
          <w:tcPr>
            <w:tcW w:w="3119" w:type="dxa"/>
            <w:tcBorders>
              <w:top w:val="single" w:sz="4" w:space="0" w:color="auto"/>
              <w:bottom w:val="double" w:sz="4" w:space="0" w:color="auto"/>
            </w:tcBorders>
          </w:tcPr>
          <w:p w14:paraId="0ED5722F" w14:textId="77777777" w:rsidR="00C40B49" w:rsidRPr="00F02000" w:rsidRDefault="00C40B49" w:rsidP="00E97A62">
            <w:pPr>
              <w:pStyle w:val="Zhlav"/>
              <w:tabs>
                <w:tab w:val="left" w:pos="567"/>
              </w:tabs>
              <w:ind w:firstLine="0"/>
              <w:rPr>
                <w:rFonts w:cs="Arial Narrow"/>
                <w:b/>
                <w:bCs/>
                <w:szCs w:val="20"/>
              </w:rPr>
            </w:pPr>
            <w:r w:rsidRPr="00F02000">
              <w:rPr>
                <w:rFonts w:cs="Arial Narrow"/>
                <w:b/>
                <w:bCs/>
                <w:szCs w:val="20"/>
              </w:rPr>
              <w:t>Důvod odebrání</w:t>
            </w:r>
          </w:p>
        </w:tc>
      </w:tr>
      <w:tr w:rsidR="006F402B" w:rsidRPr="00F02000" w14:paraId="1C4BB3B5" w14:textId="77777777" w:rsidTr="002C6154">
        <w:tc>
          <w:tcPr>
            <w:tcW w:w="567" w:type="dxa"/>
            <w:tcBorders>
              <w:top w:val="double" w:sz="4" w:space="0" w:color="auto"/>
            </w:tcBorders>
          </w:tcPr>
          <w:p w14:paraId="2AFFDB57"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3</w:t>
            </w:r>
          </w:p>
        </w:tc>
        <w:tc>
          <w:tcPr>
            <w:tcW w:w="2694" w:type="dxa"/>
            <w:tcBorders>
              <w:top w:val="double" w:sz="4" w:space="0" w:color="auto"/>
            </w:tcBorders>
          </w:tcPr>
          <w:p w14:paraId="348E69E7"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Sambucus nigra</w:t>
            </w:r>
          </w:p>
        </w:tc>
        <w:tc>
          <w:tcPr>
            <w:tcW w:w="1417" w:type="dxa"/>
            <w:tcBorders>
              <w:top w:val="double" w:sz="4" w:space="0" w:color="auto"/>
            </w:tcBorders>
          </w:tcPr>
          <w:p w14:paraId="56819FD4"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67</w:t>
            </w:r>
          </w:p>
        </w:tc>
        <w:tc>
          <w:tcPr>
            <w:tcW w:w="2126" w:type="dxa"/>
            <w:tcBorders>
              <w:top w:val="double" w:sz="4" w:space="0" w:color="auto"/>
            </w:tcBorders>
          </w:tcPr>
          <w:p w14:paraId="45DD6AD9"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Borders>
              <w:top w:val="double" w:sz="4" w:space="0" w:color="auto"/>
            </w:tcBorders>
          </w:tcPr>
          <w:p w14:paraId="5A58D0B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r w:rsidR="006F402B" w:rsidRPr="00F02000" w14:paraId="1E84CEE6" w14:textId="77777777" w:rsidTr="002C6154">
        <w:tc>
          <w:tcPr>
            <w:tcW w:w="567" w:type="dxa"/>
          </w:tcPr>
          <w:p w14:paraId="1F39D536"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4</w:t>
            </w:r>
          </w:p>
        </w:tc>
        <w:tc>
          <w:tcPr>
            <w:tcW w:w="2694" w:type="dxa"/>
          </w:tcPr>
          <w:p w14:paraId="08B543C6" w14:textId="77777777" w:rsidR="00C40B49" w:rsidRPr="00F02000" w:rsidRDefault="00C40B49" w:rsidP="004E7B34">
            <w:pPr>
              <w:pStyle w:val="Zhlav"/>
              <w:tabs>
                <w:tab w:val="left" w:pos="567"/>
              </w:tabs>
              <w:ind w:firstLine="0"/>
              <w:jc w:val="left"/>
              <w:rPr>
                <w:rFonts w:cs="Arial Narrow"/>
                <w:szCs w:val="22"/>
              </w:rPr>
            </w:pPr>
            <w:r w:rsidRPr="00F02000">
              <w:rPr>
                <w:rFonts w:cs="Arial Narrow"/>
                <w:szCs w:val="22"/>
              </w:rPr>
              <w:t>Hedera helix, Cornus sanguinea, Caragana arborescens, Juniperus scopulorum</w:t>
            </w:r>
          </w:p>
        </w:tc>
        <w:tc>
          <w:tcPr>
            <w:tcW w:w="1417" w:type="dxa"/>
          </w:tcPr>
          <w:p w14:paraId="2CF5BD86"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92</w:t>
            </w:r>
          </w:p>
        </w:tc>
        <w:tc>
          <w:tcPr>
            <w:tcW w:w="2126" w:type="dxa"/>
          </w:tcPr>
          <w:p w14:paraId="6A74992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Střední</w:t>
            </w:r>
          </w:p>
        </w:tc>
        <w:tc>
          <w:tcPr>
            <w:tcW w:w="3119" w:type="dxa"/>
          </w:tcPr>
          <w:p w14:paraId="1624D825"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r w:rsidR="006F402B" w:rsidRPr="00F02000" w14:paraId="216F06A0" w14:textId="77777777" w:rsidTr="002C6154">
        <w:tc>
          <w:tcPr>
            <w:tcW w:w="567" w:type="dxa"/>
          </w:tcPr>
          <w:p w14:paraId="6801FDA8"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6</w:t>
            </w:r>
          </w:p>
        </w:tc>
        <w:tc>
          <w:tcPr>
            <w:tcW w:w="2694" w:type="dxa"/>
          </w:tcPr>
          <w:p w14:paraId="2F6D0766" w14:textId="77777777" w:rsidR="00C40B49" w:rsidRPr="00F02000" w:rsidRDefault="00C40B49" w:rsidP="004E7B34">
            <w:pPr>
              <w:pStyle w:val="Zhlav"/>
              <w:tabs>
                <w:tab w:val="left" w:pos="567"/>
              </w:tabs>
              <w:ind w:firstLine="0"/>
              <w:jc w:val="left"/>
              <w:rPr>
                <w:rFonts w:cs="Arial Narrow"/>
                <w:szCs w:val="22"/>
              </w:rPr>
            </w:pPr>
            <w:r w:rsidRPr="00F02000">
              <w:rPr>
                <w:rFonts w:cs="Arial Narrow"/>
                <w:szCs w:val="22"/>
              </w:rPr>
              <w:t>Thuja occidentalis, Cornus sanguinea, Symphoricarpos albus, Sambucus nigra, Rosa canina, Ribes aureum</w:t>
            </w:r>
          </w:p>
        </w:tc>
        <w:tc>
          <w:tcPr>
            <w:tcW w:w="1417" w:type="dxa"/>
          </w:tcPr>
          <w:p w14:paraId="04C1A714"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69</w:t>
            </w:r>
          </w:p>
        </w:tc>
        <w:tc>
          <w:tcPr>
            <w:tcW w:w="2126" w:type="dxa"/>
          </w:tcPr>
          <w:p w14:paraId="143367A3"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Střední</w:t>
            </w:r>
          </w:p>
        </w:tc>
        <w:tc>
          <w:tcPr>
            <w:tcW w:w="3119" w:type="dxa"/>
          </w:tcPr>
          <w:p w14:paraId="131B82A1"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r w:rsidR="006F402B" w:rsidRPr="00F02000" w14:paraId="2265863B" w14:textId="77777777" w:rsidTr="002C6154">
        <w:tc>
          <w:tcPr>
            <w:tcW w:w="567" w:type="dxa"/>
          </w:tcPr>
          <w:p w14:paraId="3B5DDB14"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12</w:t>
            </w:r>
          </w:p>
        </w:tc>
        <w:tc>
          <w:tcPr>
            <w:tcW w:w="2694" w:type="dxa"/>
          </w:tcPr>
          <w:p w14:paraId="1AAA5586" w14:textId="77777777" w:rsidR="00C40B49" w:rsidRPr="00F02000" w:rsidRDefault="00C40B49" w:rsidP="004E7B34">
            <w:pPr>
              <w:pStyle w:val="Zhlav"/>
              <w:tabs>
                <w:tab w:val="left" w:pos="567"/>
              </w:tabs>
              <w:ind w:firstLine="0"/>
              <w:jc w:val="left"/>
              <w:rPr>
                <w:rFonts w:cs="Arial Narrow"/>
                <w:szCs w:val="22"/>
              </w:rPr>
            </w:pPr>
            <w:r w:rsidRPr="00F02000">
              <w:rPr>
                <w:rFonts w:cs="Arial Narrow"/>
                <w:szCs w:val="22"/>
              </w:rPr>
              <w:t>Corylus avellana, Cornus sanguinea, Mahonia, Prunus avium, Syringa vulgaris</w:t>
            </w:r>
          </w:p>
        </w:tc>
        <w:tc>
          <w:tcPr>
            <w:tcW w:w="1417" w:type="dxa"/>
          </w:tcPr>
          <w:p w14:paraId="139FC58E"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40</w:t>
            </w:r>
          </w:p>
        </w:tc>
        <w:tc>
          <w:tcPr>
            <w:tcW w:w="2126" w:type="dxa"/>
          </w:tcPr>
          <w:p w14:paraId="736AA43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Střední</w:t>
            </w:r>
          </w:p>
        </w:tc>
        <w:tc>
          <w:tcPr>
            <w:tcW w:w="3119" w:type="dxa"/>
          </w:tcPr>
          <w:p w14:paraId="5D29A9D7"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r w:rsidR="006F402B" w:rsidRPr="00F02000" w14:paraId="30A36564" w14:textId="77777777" w:rsidTr="002C6154">
        <w:tc>
          <w:tcPr>
            <w:tcW w:w="567" w:type="dxa"/>
          </w:tcPr>
          <w:p w14:paraId="2BDB5934"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37</w:t>
            </w:r>
          </w:p>
        </w:tc>
        <w:tc>
          <w:tcPr>
            <w:tcW w:w="2694" w:type="dxa"/>
          </w:tcPr>
          <w:p w14:paraId="18F9FC94" w14:textId="77777777" w:rsidR="00C40B49" w:rsidRPr="00F02000" w:rsidRDefault="00C40B49" w:rsidP="004E7B34">
            <w:pPr>
              <w:pStyle w:val="Zhlav"/>
              <w:tabs>
                <w:tab w:val="left" w:pos="567"/>
              </w:tabs>
              <w:ind w:firstLine="0"/>
              <w:jc w:val="left"/>
              <w:rPr>
                <w:rFonts w:cs="Arial Narrow"/>
                <w:szCs w:val="22"/>
              </w:rPr>
            </w:pPr>
            <w:r w:rsidRPr="00F02000">
              <w:rPr>
                <w:rFonts w:cs="Arial Narrow"/>
                <w:szCs w:val="22"/>
              </w:rPr>
              <w:t>Prunus avium, Sambucus nigra, Acer platanoides</w:t>
            </w:r>
          </w:p>
        </w:tc>
        <w:tc>
          <w:tcPr>
            <w:tcW w:w="1417" w:type="dxa"/>
          </w:tcPr>
          <w:p w14:paraId="495B87B1"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53</w:t>
            </w:r>
          </w:p>
        </w:tc>
        <w:tc>
          <w:tcPr>
            <w:tcW w:w="2126" w:type="dxa"/>
          </w:tcPr>
          <w:p w14:paraId="5771678B"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Méně významná</w:t>
            </w:r>
          </w:p>
        </w:tc>
        <w:tc>
          <w:tcPr>
            <w:tcW w:w="3119" w:type="dxa"/>
          </w:tcPr>
          <w:p w14:paraId="349E1BF5"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r w:rsidR="006F402B" w:rsidRPr="00F02000" w14:paraId="28E14FA4" w14:textId="77777777" w:rsidTr="002C6154">
        <w:tc>
          <w:tcPr>
            <w:tcW w:w="567" w:type="dxa"/>
          </w:tcPr>
          <w:p w14:paraId="07756993"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102</w:t>
            </w:r>
          </w:p>
        </w:tc>
        <w:tc>
          <w:tcPr>
            <w:tcW w:w="2694" w:type="dxa"/>
          </w:tcPr>
          <w:p w14:paraId="3E5FE161" w14:textId="77777777" w:rsidR="00C40B49" w:rsidRPr="00F02000" w:rsidRDefault="00C40B49" w:rsidP="004E7B34">
            <w:pPr>
              <w:pStyle w:val="Zhlav"/>
              <w:tabs>
                <w:tab w:val="left" w:pos="567"/>
              </w:tabs>
              <w:ind w:firstLine="0"/>
              <w:jc w:val="left"/>
              <w:rPr>
                <w:rFonts w:cs="Arial Narrow"/>
                <w:szCs w:val="22"/>
              </w:rPr>
            </w:pPr>
            <w:r w:rsidRPr="00F02000">
              <w:rPr>
                <w:rFonts w:cs="Arial Narrow"/>
                <w:szCs w:val="22"/>
              </w:rPr>
              <w:t>Symphoricarpos albus, Picea abies, Syringa vulgaris</w:t>
            </w:r>
          </w:p>
        </w:tc>
        <w:tc>
          <w:tcPr>
            <w:tcW w:w="1417" w:type="dxa"/>
          </w:tcPr>
          <w:p w14:paraId="7F5609D2"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50</w:t>
            </w:r>
          </w:p>
        </w:tc>
        <w:tc>
          <w:tcPr>
            <w:tcW w:w="2126" w:type="dxa"/>
          </w:tcPr>
          <w:p w14:paraId="22C3B759"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Střední</w:t>
            </w:r>
          </w:p>
        </w:tc>
        <w:tc>
          <w:tcPr>
            <w:tcW w:w="3119" w:type="dxa"/>
          </w:tcPr>
          <w:p w14:paraId="495DA720"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Zastiňuje učebny stávající budovy</w:t>
            </w:r>
          </w:p>
        </w:tc>
      </w:tr>
      <w:tr w:rsidR="006F402B" w:rsidRPr="00F02000" w14:paraId="1323522C" w14:textId="77777777" w:rsidTr="002C6154">
        <w:tc>
          <w:tcPr>
            <w:tcW w:w="567" w:type="dxa"/>
          </w:tcPr>
          <w:p w14:paraId="66B91853" w14:textId="77777777" w:rsidR="00C40B49" w:rsidRPr="00F02000" w:rsidRDefault="00C40B49" w:rsidP="00E97A62">
            <w:pPr>
              <w:pStyle w:val="Zhlav"/>
              <w:tabs>
                <w:tab w:val="left" w:pos="567"/>
              </w:tabs>
              <w:ind w:firstLine="0"/>
              <w:rPr>
                <w:rFonts w:cs="Arial Narrow"/>
                <w:szCs w:val="20"/>
              </w:rPr>
            </w:pPr>
            <w:r w:rsidRPr="00F02000">
              <w:rPr>
                <w:rFonts w:cs="Arial Narrow"/>
                <w:szCs w:val="20"/>
              </w:rPr>
              <w:t>104</w:t>
            </w:r>
          </w:p>
        </w:tc>
        <w:tc>
          <w:tcPr>
            <w:tcW w:w="2694" w:type="dxa"/>
          </w:tcPr>
          <w:p w14:paraId="65E70882" w14:textId="0521658F" w:rsidR="00C40B49" w:rsidRPr="00F02000" w:rsidRDefault="00C40B49" w:rsidP="004E7B34">
            <w:pPr>
              <w:pStyle w:val="Zhlav"/>
              <w:tabs>
                <w:tab w:val="left" w:pos="567"/>
              </w:tabs>
              <w:ind w:firstLine="0"/>
              <w:jc w:val="left"/>
              <w:rPr>
                <w:rFonts w:cs="Arial Narrow"/>
                <w:szCs w:val="22"/>
              </w:rPr>
            </w:pPr>
            <w:r w:rsidRPr="00F02000">
              <w:rPr>
                <w:rFonts w:cs="Arial Narrow"/>
                <w:szCs w:val="22"/>
              </w:rPr>
              <w:t>Symphoricarpos albu</w:t>
            </w:r>
            <w:r w:rsidR="00743256" w:rsidRPr="00F02000">
              <w:rPr>
                <w:rFonts w:cs="Arial Narrow"/>
                <w:szCs w:val="22"/>
              </w:rPr>
              <w:t>s</w:t>
            </w:r>
          </w:p>
        </w:tc>
        <w:tc>
          <w:tcPr>
            <w:tcW w:w="1417" w:type="dxa"/>
          </w:tcPr>
          <w:p w14:paraId="6B3E53B1"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 xml:space="preserve">  94</w:t>
            </w:r>
          </w:p>
        </w:tc>
        <w:tc>
          <w:tcPr>
            <w:tcW w:w="2126" w:type="dxa"/>
          </w:tcPr>
          <w:p w14:paraId="511D9FCA"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Střední</w:t>
            </w:r>
          </w:p>
        </w:tc>
        <w:tc>
          <w:tcPr>
            <w:tcW w:w="3119" w:type="dxa"/>
          </w:tcPr>
          <w:p w14:paraId="7887F733" w14:textId="77777777" w:rsidR="00C40B49" w:rsidRPr="00F02000" w:rsidRDefault="00C40B49" w:rsidP="00E97A62">
            <w:pPr>
              <w:pStyle w:val="Zhlav"/>
              <w:tabs>
                <w:tab w:val="left" w:pos="567"/>
              </w:tabs>
              <w:ind w:firstLine="0"/>
              <w:rPr>
                <w:rFonts w:cs="Arial Narrow"/>
                <w:szCs w:val="22"/>
              </w:rPr>
            </w:pPr>
            <w:r w:rsidRPr="00F02000">
              <w:rPr>
                <w:rFonts w:cs="Arial Narrow"/>
                <w:szCs w:val="22"/>
              </w:rPr>
              <w:t>Výstavba nové budovy</w:t>
            </w:r>
          </w:p>
        </w:tc>
      </w:tr>
    </w:tbl>
    <w:p w14:paraId="4D14122A" w14:textId="77777777" w:rsidR="00C40B49" w:rsidRPr="00F02000" w:rsidRDefault="00C40B49" w:rsidP="00E97A62">
      <w:pPr>
        <w:pStyle w:val="Zhlav"/>
        <w:tabs>
          <w:tab w:val="left" w:pos="567"/>
        </w:tabs>
        <w:rPr>
          <w:rFonts w:cs="Arial Narrow"/>
          <w:szCs w:val="22"/>
        </w:rPr>
      </w:pPr>
    </w:p>
    <w:p w14:paraId="0B615156" w14:textId="6393E46D" w:rsidR="00C40B49" w:rsidRPr="00F02000" w:rsidRDefault="00C40B49" w:rsidP="00020962">
      <w:pPr>
        <w:rPr>
          <w:szCs w:val="22"/>
        </w:rPr>
      </w:pPr>
      <w:r w:rsidRPr="00F02000">
        <w:rPr>
          <w:szCs w:val="22"/>
        </w:rPr>
        <w:t>Důvodem kácení je prostorová kolize s výstavbou nové budovy, bourání stávajících budov</w:t>
      </w:r>
      <w:r w:rsidR="00236FF0" w:rsidRPr="00F02000">
        <w:rPr>
          <w:szCs w:val="22"/>
        </w:rPr>
        <w:t xml:space="preserve">, stavební úpravy stávající budovy (nová hydroizolace + zateplení suterénních stěn) </w:t>
      </w:r>
      <w:r w:rsidRPr="00F02000">
        <w:rPr>
          <w:szCs w:val="22"/>
        </w:rPr>
        <w:t xml:space="preserve">a </w:t>
      </w:r>
      <w:r w:rsidR="009D4AA2" w:rsidRPr="00F02000">
        <w:rPr>
          <w:szCs w:val="22"/>
        </w:rPr>
        <w:t xml:space="preserve">současně </w:t>
      </w:r>
      <w:r w:rsidRPr="00F02000">
        <w:rPr>
          <w:szCs w:val="22"/>
        </w:rPr>
        <w:t>některé stromy a keře stíní učebnám.</w:t>
      </w:r>
      <w:r w:rsidR="00132328" w:rsidRPr="00F02000">
        <w:rPr>
          <w:szCs w:val="22"/>
        </w:rPr>
        <w:t xml:space="preserve"> </w:t>
      </w:r>
      <w:r w:rsidRPr="00F02000">
        <w:rPr>
          <w:szCs w:val="22"/>
        </w:rPr>
        <w:t xml:space="preserve">Pol. 101 </w:t>
      </w:r>
      <w:r w:rsidR="009D4AA2" w:rsidRPr="00F02000">
        <w:rPr>
          <w:szCs w:val="22"/>
        </w:rPr>
        <w:t xml:space="preserve">(dominantní buk poblíž autobusové zastávky) </w:t>
      </w:r>
      <w:r w:rsidRPr="00F02000">
        <w:rPr>
          <w:szCs w:val="22"/>
        </w:rPr>
        <w:t xml:space="preserve">bude </w:t>
      </w:r>
      <w:r w:rsidR="00B22B19" w:rsidRPr="00F02000">
        <w:rPr>
          <w:szCs w:val="22"/>
        </w:rPr>
        <w:t xml:space="preserve">zachován, přičemž </w:t>
      </w:r>
      <w:r w:rsidRPr="00F02000">
        <w:rPr>
          <w:szCs w:val="22"/>
        </w:rPr>
        <w:t xml:space="preserve">před zahájením rekonstrukce stávající budovy </w:t>
      </w:r>
      <w:r w:rsidR="00B22B19" w:rsidRPr="00F02000">
        <w:rPr>
          <w:szCs w:val="22"/>
        </w:rPr>
        <w:t>bude</w:t>
      </w:r>
      <w:r w:rsidRPr="00F02000">
        <w:rPr>
          <w:szCs w:val="22"/>
        </w:rPr>
        <w:t xml:space="preserve"> zredukován rozsah koruny tak, aby bylo možné provádět práce na fasádě (</w:t>
      </w:r>
      <w:r w:rsidR="00B22B19" w:rsidRPr="00F02000">
        <w:rPr>
          <w:szCs w:val="22"/>
        </w:rPr>
        <w:t xml:space="preserve">instalace </w:t>
      </w:r>
      <w:r w:rsidRPr="00F02000">
        <w:rPr>
          <w:szCs w:val="22"/>
        </w:rPr>
        <w:t xml:space="preserve">lešení) a též z důvodu snížení zastínění vnitřních prostor </w:t>
      </w:r>
      <w:r w:rsidR="009D4AA2" w:rsidRPr="00F02000">
        <w:rPr>
          <w:szCs w:val="22"/>
        </w:rPr>
        <w:t xml:space="preserve">rekonstruované </w:t>
      </w:r>
      <w:r w:rsidRPr="00F02000">
        <w:rPr>
          <w:szCs w:val="22"/>
        </w:rPr>
        <w:t>budovy.</w:t>
      </w:r>
    </w:p>
    <w:p w14:paraId="41C77B03" w14:textId="17AEA7DB" w:rsidR="00215F13" w:rsidRPr="00F02000" w:rsidRDefault="00215F13" w:rsidP="00E97A62">
      <w:pPr>
        <w:rPr>
          <w:szCs w:val="22"/>
        </w:rPr>
      </w:pPr>
      <w:r w:rsidRPr="00F02000">
        <w:rPr>
          <w:szCs w:val="22"/>
        </w:rPr>
        <w:t>Kácení bude provedeno v období vegetačního klidu, tj. v období mezi 1. říjnem a 31. březnem. Přičemž nesmí dojít k úmyslnému poškozování nebo ničení ptačích hnízd</w:t>
      </w:r>
      <w:r w:rsidR="00077E0C" w:rsidRPr="00F02000">
        <w:rPr>
          <w:szCs w:val="22"/>
        </w:rPr>
        <w:t xml:space="preserve"> a vajec. V případě výskytu hnízd je nutné postupovat v souladu s přísl. </w:t>
      </w:r>
      <w:r w:rsidR="007A64C2" w:rsidRPr="00F02000">
        <w:rPr>
          <w:szCs w:val="22"/>
        </w:rPr>
        <w:t>u</w:t>
      </w:r>
      <w:r w:rsidR="00077E0C" w:rsidRPr="00F02000">
        <w:rPr>
          <w:szCs w:val="22"/>
        </w:rPr>
        <w:t xml:space="preserve">stanoveními zákona </w:t>
      </w:r>
      <w:r w:rsidR="007A64C2" w:rsidRPr="00F02000">
        <w:rPr>
          <w:szCs w:val="22"/>
        </w:rPr>
        <w:t>ČN</w:t>
      </w:r>
      <w:r w:rsidR="00077E0C" w:rsidRPr="00F02000">
        <w:rPr>
          <w:szCs w:val="22"/>
        </w:rPr>
        <w:t>R č. 114/1992 Sb, o ochraně přírody a krajiny, zejm. ust. § 5b.</w:t>
      </w:r>
    </w:p>
    <w:p w14:paraId="707FC195" w14:textId="086C6766" w:rsidR="00215F13" w:rsidRPr="00F02000" w:rsidRDefault="00215F13" w:rsidP="00E97A62">
      <w:pPr>
        <w:rPr>
          <w:szCs w:val="22"/>
        </w:rPr>
      </w:pPr>
      <w:r w:rsidRPr="00F02000">
        <w:rPr>
          <w:szCs w:val="22"/>
        </w:rPr>
        <w:t>Vzhledem k nemožnosti provedení náhradní výsadby v místě záměru, bude n</w:t>
      </w:r>
      <w:r w:rsidR="00C40B49" w:rsidRPr="00F02000">
        <w:rPr>
          <w:szCs w:val="22"/>
        </w:rPr>
        <w:t xml:space="preserve">áhradní výsadba </w:t>
      </w:r>
      <w:r w:rsidRPr="00F02000">
        <w:rPr>
          <w:szCs w:val="22"/>
        </w:rPr>
        <w:t xml:space="preserve">ke kompenzaci ekologické újmy </w:t>
      </w:r>
      <w:r w:rsidR="00C40B49" w:rsidRPr="00F02000">
        <w:rPr>
          <w:szCs w:val="22"/>
        </w:rPr>
        <w:t xml:space="preserve">provedena ve formě </w:t>
      </w:r>
      <w:r w:rsidRPr="00F02000">
        <w:rPr>
          <w:szCs w:val="22"/>
        </w:rPr>
        <w:t>930ks sazenic o výšce 25-50cm na pozemku parc. č. 3355, k.ú. Karlovy Vary, který je ve vlastnictví statutárního města Karlovy Vary, v partiích dle dohody s Lázeňskými lesy a parky Karlovy Vary, p.o., jak je uvedeno v závazném stanovisku Odboru životního prostředí Magistrátu města Karlovy Vary, č.j. 5899/OŽP/22-3, ze dne 22.02.2023. Zároveň stavebník zajistí péči o tyto vysazené dřeviny po dobu 5ti let od vysazení.</w:t>
      </w:r>
    </w:p>
    <w:p w14:paraId="2E460CB5" w14:textId="77777777" w:rsidR="00945E27" w:rsidRPr="00F02000" w:rsidRDefault="00945E27" w:rsidP="00E97A62">
      <w:pPr>
        <w:autoSpaceDE w:val="0"/>
        <w:autoSpaceDN w:val="0"/>
        <w:adjustRightInd w:val="0"/>
        <w:rPr>
          <w:szCs w:val="22"/>
          <w:u w:val="single"/>
        </w:rPr>
      </w:pPr>
    </w:p>
    <w:p w14:paraId="6DA0A414" w14:textId="77777777" w:rsidR="00F32A19" w:rsidRPr="00F02000" w:rsidRDefault="00F32A19" w:rsidP="00E97A62">
      <w:pPr>
        <w:rPr>
          <w:szCs w:val="22"/>
        </w:rPr>
      </w:pPr>
    </w:p>
    <w:p w14:paraId="091F5667" w14:textId="77777777" w:rsidR="00614F4D" w:rsidRPr="00F02000" w:rsidRDefault="00614F4D" w:rsidP="00DC3A71">
      <w:pPr>
        <w:pStyle w:val="Nadpis3"/>
        <w:numPr>
          <w:ilvl w:val="0"/>
          <w:numId w:val="31"/>
        </w:numPr>
        <w:ind w:left="426" w:hanging="426"/>
        <w:rPr>
          <w:rFonts w:eastAsia="Lucida Sans Unicode"/>
          <w:i/>
          <w:iCs/>
          <w:lang w:eastAsia="ar-SA"/>
        </w:rPr>
      </w:pPr>
      <w:bookmarkStart w:id="41" w:name="_Toc181799588"/>
      <w:r w:rsidRPr="00F02000">
        <w:rPr>
          <w:rFonts w:eastAsia="Lucida Sans Unicode"/>
          <w:i/>
          <w:iCs/>
          <w:lang w:eastAsia="ar-SA"/>
        </w:rPr>
        <w:t>Požadavky na maximální dočasné a trvalé zábory zemědělského půdního fondu nebo pozemků určených k plnění funkce lesa</w:t>
      </w:r>
      <w:bookmarkEnd w:id="41"/>
    </w:p>
    <w:p w14:paraId="3C790051" w14:textId="29B20E95" w:rsidR="002C599D" w:rsidRPr="00F02000" w:rsidRDefault="00614F4D" w:rsidP="00E97A62">
      <w:pPr>
        <w:rPr>
          <w:rFonts w:eastAsia="Lucida Sans Unicode"/>
          <w:szCs w:val="22"/>
          <w:lang w:eastAsia="ar-SA"/>
        </w:rPr>
      </w:pPr>
      <w:bookmarkStart w:id="42" w:name="_Hlk509582489"/>
      <w:r w:rsidRPr="00F02000">
        <w:rPr>
          <w:rFonts w:eastAsia="Lucida Sans Unicode"/>
          <w:szCs w:val="22"/>
          <w:lang w:eastAsia="ar-SA"/>
        </w:rPr>
        <w:t xml:space="preserve">Navržená stavba je umístěna na pozemcích, u kterých </w:t>
      </w:r>
      <w:r w:rsidR="002C599D" w:rsidRPr="00F02000">
        <w:rPr>
          <w:rFonts w:eastAsia="Lucida Sans Unicode"/>
          <w:szCs w:val="22"/>
          <w:lang w:eastAsia="ar-SA"/>
        </w:rPr>
        <w:t>není</w:t>
      </w:r>
      <w:r w:rsidRPr="00F02000">
        <w:rPr>
          <w:rFonts w:eastAsia="Lucida Sans Unicode"/>
          <w:szCs w:val="22"/>
          <w:lang w:eastAsia="ar-SA"/>
        </w:rPr>
        <w:t xml:space="preserve"> v katastru nemovitostí</w:t>
      </w:r>
      <w:r w:rsidR="002C599D" w:rsidRPr="00F02000">
        <w:rPr>
          <w:rFonts w:eastAsia="Lucida Sans Unicode"/>
          <w:szCs w:val="22"/>
          <w:lang w:eastAsia="ar-SA"/>
        </w:rPr>
        <w:t xml:space="preserve"> </w:t>
      </w:r>
      <w:r w:rsidRPr="00F02000">
        <w:rPr>
          <w:rFonts w:eastAsia="Lucida Sans Unicode"/>
          <w:szCs w:val="22"/>
          <w:lang w:eastAsia="ar-SA"/>
        </w:rPr>
        <w:t>evidována ochrana zemědělského půdního fondu</w:t>
      </w:r>
      <w:r w:rsidR="002C599D" w:rsidRPr="00F02000">
        <w:rPr>
          <w:rFonts w:eastAsia="Lucida Sans Unicode"/>
          <w:szCs w:val="22"/>
          <w:lang w:eastAsia="ar-SA"/>
        </w:rPr>
        <w:t xml:space="preserve"> a ani nejsou vedeny jako pozemky s funkcí lesa.</w:t>
      </w:r>
    </w:p>
    <w:bookmarkEnd w:id="42"/>
    <w:p w14:paraId="3487F15D" w14:textId="638CE562" w:rsidR="00614F4D" w:rsidRPr="00F02000" w:rsidRDefault="00614F4D" w:rsidP="00E97A62">
      <w:pPr>
        <w:pStyle w:val="Odstavecseseznamem"/>
        <w:ind w:left="567" w:hanging="567"/>
        <w:rPr>
          <w:rFonts w:eastAsia="Lucida Sans Unicode"/>
          <w:szCs w:val="22"/>
          <w:lang w:eastAsia="ar-SA"/>
        </w:rPr>
      </w:pPr>
    </w:p>
    <w:p w14:paraId="2F48C1DC" w14:textId="77777777" w:rsidR="00945E27" w:rsidRPr="00F02000" w:rsidRDefault="00945E27" w:rsidP="00E97A62">
      <w:pPr>
        <w:pStyle w:val="Odstavecseseznamem"/>
        <w:ind w:left="567" w:hanging="567"/>
        <w:rPr>
          <w:rFonts w:eastAsia="Lucida Sans Unicode"/>
          <w:szCs w:val="22"/>
          <w:lang w:eastAsia="ar-SA"/>
        </w:rPr>
      </w:pPr>
    </w:p>
    <w:p w14:paraId="5E435353" w14:textId="77777777" w:rsidR="00614F4D" w:rsidRPr="00F02000" w:rsidRDefault="00614F4D" w:rsidP="00DC3A71">
      <w:pPr>
        <w:pStyle w:val="Nadpis3"/>
        <w:numPr>
          <w:ilvl w:val="0"/>
          <w:numId w:val="31"/>
        </w:numPr>
        <w:ind w:left="426" w:hanging="426"/>
        <w:rPr>
          <w:rFonts w:eastAsia="Lucida Sans Unicode"/>
          <w:i/>
          <w:iCs/>
          <w:lang w:eastAsia="ar-SA"/>
        </w:rPr>
      </w:pPr>
      <w:bookmarkStart w:id="43" w:name="_Toc181799589"/>
      <w:r w:rsidRPr="00F02000">
        <w:rPr>
          <w:rFonts w:eastAsia="Lucida Sans Unicode"/>
          <w:i/>
          <w:iCs/>
          <w:lang w:eastAsia="ar-SA"/>
        </w:rPr>
        <w:t>Územně technické podmínky – zejména možnost napojení na stávající dopravní a technickou infrastrukturu, možnost bezbariérového přístupu k navrhované stavbě</w:t>
      </w:r>
      <w:bookmarkEnd w:id="43"/>
    </w:p>
    <w:p w14:paraId="57E08F7C" w14:textId="5DCA6610" w:rsidR="00614F4D" w:rsidRPr="00F02000" w:rsidRDefault="002C599D" w:rsidP="00E97A62">
      <w:pPr>
        <w:rPr>
          <w:szCs w:val="22"/>
          <w:lang w:eastAsia="sv-SE"/>
        </w:rPr>
      </w:pPr>
      <w:r w:rsidRPr="00F02000">
        <w:rPr>
          <w:szCs w:val="22"/>
          <w:lang w:eastAsia="sv-SE"/>
        </w:rPr>
        <w:t>D</w:t>
      </w:r>
      <w:r w:rsidR="00614F4D" w:rsidRPr="00F02000">
        <w:rPr>
          <w:szCs w:val="22"/>
          <w:lang w:eastAsia="sv-SE"/>
        </w:rPr>
        <w:t xml:space="preserve">opravní připojení </w:t>
      </w:r>
      <w:r w:rsidRPr="00F02000">
        <w:rPr>
          <w:szCs w:val="22"/>
          <w:lang w:eastAsia="sv-SE"/>
        </w:rPr>
        <w:t xml:space="preserve">nového </w:t>
      </w:r>
      <w:r w:rsidR="00614F4D" w:rsidRPr="00F02000">
        <w:rPr>
          <w:szCs w:val="22"/>
          <w:lang w:eastAsia="sv-SE"/>
        </w:rPr>
        <w:t xml:space="preserve">areálu školy </w:t>
      </w:r>
      <w:r w:rsidRPr="00F02000">
        <w:rPr>
          <w:szCs w:val="22"/>
          <w:lang w:eastAsia="sv-SE"/>
        </w:rPr>
        <w:t>bude</w:t>
      </w:r>
      <w:r w:rsidR="004C09C9" w:rsidRPr="00F02000">
        <w:rPr>
          <w:szCs w:val="22"/>
          <w:lang w:eastAsia="sv-SE"/>
        </w:rPr>
        <w:t xml:space="preserve"> řešeno napojením </w:t>
      </w:r>
      <w:r w:rsidR="00904462" w:rsidRPr="00F02000">
        <w:rPr>
          <w:szCs w:val="22"/>
          <w:lang w:eastAsia="sv-SE"/>
        </w:rPr>
        <w:t xml:space="preserve">pomocí </w:t>
      </w:r>
      <w:r w:rsidR="00E27F2E" w:rsidRPr="00F02000">
        <w:rPr>
          <w:szCs w:val="22"/>
          <w:lang w:eastAsia="sv-SE"/>
        </w:rPr>
        <w:t>jedno</w:t>
      </w:r>
      <w:r w:rsidR="00904462" w:rsidRPr="00F02000">
        <w:rPr>
          <w:szCs w:val="22"/>
          <w:lang w:eastAsia="sv-SE"/>
        </w:rPr>
        <w:t>pruhov</w:t>
      </w:r>
      <w:r w:rsidR="00E27F2E" w:rsidRPr="00F02000">
        <w:rPr>
          <w:szCs w:val="22"/>
          <w:lang w:eastAsia="sv-SE"/>
        </w:rPr>
        <w:t>é komunikace vedoucí z podzemní garáž</w:t>
      </w:r>
      <w:r w:rsidR="0050687A" w:rsidRPr="00F02000">
        <w:rPr>
          <w:szCs w:val="22"/>
          <w:lang w:eastAsia="sv-SE"/>
        </w:rPr>
        <w:t>e</w:t>
      </w:r>
      <w:r w:rsidR="00E27F2E" w:rsidRPr="00F02000">
        <w:rPr>
          <w:szCs w:val="22"/>
          <w:lang w:eastAsia="sv-SE"/>
        </w:rPr>
        <w:t xml:space="preserve"> objektu školy </w:t>
      </w:r>
      <w:r w:rsidR="004C09C9" w:rsidRPr="00F02000">
        <w:rPr>
          <w:szCs w:val="22"/>
          <w:lang w:eastAsia="sv-SE"/>
        </w:rPr>
        <w:t xml:space="preserve">na stávající </w:t>
      </w:r>
      <w:r w:rsidR="00E27F2E" w:rsidRPr="00F02000">
        <w:rPr>
          <w:szCs w:val="22"/>
          <w:lang w:eastAsia="sv-SE"/>
        </w:rPr>
        <w:t xml:space="preserve">příjezdovou </w:t>
      </w:r>
      <w:r w:rsidR="004C09C9" w:rsidRPr="00F02000">
        <w:rPr>
          <w:szCs w:val="22"/>
          <w:lang w:eastAsia="sv-SE"/>
        </w:rPr>
        <w:t>komunikaci</w:t>
      </w:r>
      <w:r w:rsidRPr="00F02000">
        <w:rPr>
          <w:szCs w:val="22"/>
          <w:lang w:eastAsia="sv-SE"/>
        </w:rPr>
        <w:t xml:space="preserve"> z ulice Sokolovská</w:t>
      </w:r>
      <w:r w:rsidR="004C09C9" w:rsidRPr="00F02000">
        <w:rPr>
          <w:szCs w:val="22"/>
          <w:lang w:eastAsia="sv-SE"/>
        </w:rPr>
        <w:t>.</w:t>
      </w:r>
      <w:r w:rsidRPr="00F02000">
        <w:rPr>
          <w:szCs w:val="22"/>
          <w:lang w:eastAsia="sv-SE"/>
        </w:rPr>
        <w:t xml:space="preserve"> Provoz na této </w:t>
      </w:r>
      <w:r w:rsidR="00B82331" w:rsidRPr="00F02000">
        <w:rPr>
          <w:szCs w:val="22"/>
          <w:lang w:eastAsia="sv-SE"/>
        </w:rPr>
        <w:t xml:space="preserve">účelové </w:t>
      </w:r>
      <w:r w:rsidRPr="00F02000">
        <w:rPr>
          <w:szCs w:val="22"/>
          <w:lang w:eastAsia="sv-SE"/>
        </w:rPr>
        <w:t>komunikaci bude řízen světelnou signalizací.</w:t>
      </w:r>
      <w:r w:rsidR="00327B4C" w:rsidRPr="00F02000">
        <w:rPr>
          <w:szCs w:val="22"/>
          <w:lang w:eastAsia="sv-SE"/>
        </w:rPr>
        <w:t xml:space="preserve"> </w:t>
      </w:r>
    </w:p>
    <w:p w14:paraId="56DF58C9" w14:textId="4D21F8FF" w:rsidR="00327B4C" w:rsidRPr="00F02000" w:rsidRDefault="00327B4C" w:rsidP="00E97A62">
      <w:pPr>
        <w:rPr>
          <w:szCs w:val="22"/>
          <w:lang w:eastAsia="sv-SE"/>
        </w:rPr>
      </w:pPr>
      <w:r w:rsidRPr="00F02000">
        <w:rPr>
          <w:szCs w:val="22"/>
          <w:lang w:eastAsia="sv-SE"/>
        </w:rPr>
        <w:t xml:space="preserve">Z ulice Sokolovská je plánován i jeden z hlavních </w:t>
      </w:r>
      <w:r w:rsidR="00904462" w:rsidRPr="00F02000">
        <w:rPr>
          <w:szCs w:val="22"/>
          <w:lang w:eastAsia="sv-SE"/>
        </w:rPr>
        <w:t xml:space="preserve">pěších </w:t>
      </w:r>
      <w:r w:rsidR="009D4AA2" w:rsidRPr="00F02000">
        <w:rPr>
          <w:szCs w:val="22"/>
          <w:lang w:eastAsia="sv-SE"/>
        </w:rPr>
        <w:t xml:space="preserve">vstupů </w:t>
      </w:r>
      <w:r w:rsidRPr="00F02000">
        <w:rPr>
          <w:szCs w:val="22"/>
          <w:lang w:eastAsia="sv-SE"/>
        </w:rPr>
        <w:t xml:space="preserve">do nové budovy školy. </w:t>
      </w:r>
      <w:r w:rsidR="00904462" w:rsidRPr="00F02000">
        <w:rPr>
          <w:szCs w:val="22"/>
          <w:lang w:eastAsia="sv-SE"/>
        </w:rPr>
        <w:t xml:space="preserve">Ten zároveň slouží i jako vstup do části přístupné veřejnosti. </w:t>
      </w:r>
      <w:r w:rsidRPr="00F02000">
        <w:rPr>
          <w:szCs w:val="22"/>
          <w:lang w:eastAsia="sv-SE"/>
        </w:rPr>
        <w:t>Stávající vstup do historické budovy zůstává stejný, tj. z </w:t>
      </w:r>
      <w:r w:rsidR="0024217C" w:rsidRPr="00F02000">
        <w:rPr>
          <w:szCs w:val="22"/>
          <w:lang w:eastAsia="sv-SE"/>
        </w:rPr>
        <w:t>n</w:t>
      </w:r>
      <w:r w:rsidRPr="00F02000">
        <w:rPr>
          <w:szCs w:val="22"/>
          <w:lang w:eastAsia="sv-SE"/>
        </w:rPr>
        <w:t xml:space="preserve">áměstí 17. </w:t>
      </w:r>
      <w:r w:rsidR="00B82331" w:rsidRPr="00F02000">
        <w:rPr>
          <w:szCs w:val="22"/>
          <w:lang w:eastAsia="sv-SE"/>
        </w:rPr>
        <w:t>listopadu</w:t>
      </w:r>
      <w:r w:rsidRPr="00F02000">
        <w:rPr>
          <w:szCs w:val="22"/>
          <w:lang w:eastAsia="sv-SE"/>
        </w:rPr>
        <w:t>.</w:t>
      </w:r>
    </w:p>
    <w:p w14:paraId="7A33112F" w14:textId="38BA5658" w:rsidR="00904462" w:rsidRPr="00F02000" w:rsidRDefault="00904462" w:rsidP="00E97A62">
      <w:pPr>
        <w:rPr>
          <w:szCs w:val="22"/>
          <w:lang w:eastAsia="sv-SE"/>
        </w:rPr>
      </w:pPr>
      <w:r w:rsidRPr="00F02000">
        <w:rPr>
          <w:szCs w:val="22"/>
          <w:lang w:eastAsia="sv-SE"/>
        </w:rPr>
        <w:t xml:space="preserve">Hlavní </w:t>
      </w:r>
      <w:r w:rsidR="0050687A" w:rsidRPr="00F02000">
        <w:rPr>
          <w:szCs w:val="22"/>
          <w:lang w:eastAsia="sv-SE"/>
        </w:rPr>
        <w:t xml:space="preserve">budoucí </w:t>
      </w:r>
      <w:r w:rsidRPr="00F02000">
        <w:rPr>
          <w:szCs w:val="22"/>
          <w:lang w:eastAsia="sv-SE"/>
        </w:rPr>
        <w:t xml:space="preserve">pěší vstup pro žáky je navržen z východní strany – </w:t>
      </w:r>
      <w:r w:rsidR="0050687A" w:rsidRPr="00F02000">
        <w:rPr>
          <w:szCs w:val="22"/>
          <w:lang w:eastAsia="sv-SE"/>
        </w:rPr>
        <w:t>z </w:t>
      </w:r>
      <w:r w:rsidRPr="00F02000">
        <w:rPr>
          <w:szCs w:val="22"/>
          <w:lang w:eastAsia="sv-SE"/>
        </w:rPr>
        <w:t xml:space="preserve">ul. 17. </w:t>
      </w:r>
      <w:r w:rsidR="00B82331" w:rsidRPr="00F02000">
        <w:rPr>
          <w:szCs w:val="22"/>
          <w:lang w:eastAsia="sv-SE"/>
        </w:rPr>
        <w:t>listopadu</w:t>
      </w:r>
      <w:r w:rsidRPr="00F02000">
        <w:rPr>
          <w:szCs w:val="22"/>
          <w:lang w:eastAsia="sv-SE"/>
        </w:rPr>
        <w:t xml:space="preserve"> – vnitřním dvorem do nové přístavby.</w:t>
      </w:r>
      <w:r w:rsidR="00DE0ACB" w:rsidRPr="00F02000">
        <w:rPr>
          <w:szCs w:val="22"/>
          <w:lang w:eastAsia="sv-SE"/>
        </w:rPr>
        <w:t xml:space="preserve"> Zprovoznění tohoto vstupu bude možné až po dokončení navazující 2.etapy (řeší jiná</w:t>
      </w:r>
      <w:r w:rsidR="00B82331" w:rsidRPr="00F02000">
        <w:rPr>
          <w:szCs w:val="22"/>
          <w:lang w:eastAsia="sv-SE"/>
        </w:rPr>
        <w:t xml:space="preserve">, samostatná </w:t>
      </w:r>
      <w:r w:rsidR="00DE0ACB" w:rsidRPr="00F02000">
        <w:rPr>
          <w:szCs w:val="22"/>
          <w:lang w:eastAsia="sv-SE"/>
        </w:rPr>
        <w:t xml:space="preserve"> PD</w:t>
      </w:r>
      <w:r w:rsidR="00B82331" w:rsidRPr="00F02000">
        <w:rPr>
          <w:szCs w:val="22"/>
          <w:lang w:eastAsia="sv-SE"/>
        </w:rPr>
        <w:t xml:space="preserve"> 2.etapy výstavby</w:t>
      </w:r>
      <w:r w:rsidR="00DE0ACB" w:rsidRPr="00F02000">
        <w:rPr>
          <w:szCs w:val="22"/>
          <w:lang w:eastAsia="sv-SE"/>
        </w:rPr>
        <w:t>).</w:t>
      </w:r>
      <w:r w:rsidR="0050687A" w:rsidRPr="00F02000">
        <w:rPr>
          <w:szCs w:val="22"/>
          <w:lang w:eastAsia="sv-SE"/>
        </w:rPr>
        <w:t xml:space="preserve"> Do doby dokončení 2.etapy výstavby bude žákům sloužit jižní vstup z ulice Sokolovská.</w:t>
      </w:r>
    </w:p>
    <w:p w14:paraId="1DED23CE" w14:textId="5E464DE2" w:rsidR="00614F4D" w:rsidRPr="00F02000" w:rsidRDefault="00614F4D" w:rsidP="00E97A62">
      <w:pPr>
        <w:tabs>
          <w:tab w:val="left" w:pos="720"/>
        </w:tabs>
        <w:rPr>
          <w:szCs w:val="22"/>
        </w:rPr>
      </w:pPr>
      <w:r w:rsidRPr="00F02000">
        <w:rPr>
          <w:szCs w:val="22"/>
          <w:lang w:eastAsia="sv-SE"/>
        </w:rPr>
        <w:tab/>
        <w:t xml:space="preserve">V místech, kde jsou </w:t>
      </w:r>
      <w:r w:rsidRPr="00F02000">
        <w:rPr>
          <w:szCs w:val="22"/>
        </w:rPr>
        <w:t xml:space="preserve">uvažovány vazby na komunikace pro pěší, </w:t>
      </w:r>
      <w:r w:rsidR="00B82331" w:rsidRPr="00F02000">
        <w:rPr>
          <w:szCs w:val="22"/>
        </w:rPr>
        <w:t>js</w:t>
      </w:r>
      <w:r w:rsidRPr="00F02000">
        <w:rPr>
          <w:szCs w:val="22"/>
        </w:rPr>
        <w:t xml:space="preserve">ou </w:t>
      </w:r>
      <w:r w:rsidR="00B82331" w:rsidRPr="00F02000">
        <w:rPr>
          <w:szCs w:val="22"/>
        </w:rPr>
        <w:t>navrženy</w:t>
      </w:r>
      <w:r w:rsidRPr="00F02000">
        <w:rPr>
          <w:szCs w:val="22"/>
        </w:rPr>
        <w:t xml:space="preserve"> úpravy dle vyhlášky č. 398/2009 Sb. o obecných technických požadavcích zabezpečujících užívání staveb osobami s omezenou schopností pohybu a orientace. Jedná se zejména o snížení obruby a dále o varovný a signální pás.</w:t>
      </w:r>
    </w:p>
    <w:p w14:paraId="5FD0EC8A" w14:textId="5F8F4256" w:rsidR="007F72FE" w:rsidRPr="00F02000" w:rsidRDefault="007F72FE" w:rsidP="00E97A62">
      <w:pPr>
        <w:autoSpaceDE w:val="0"/>
        <w:autoSpaceDN w:val="0"/>
        <w:adjustRightInd w:val="0"/>
        <w:rPr>
          <w:szCs w:val="22"/>
        </w:rPr>
      </w:pPr>
      <w:r w:rsidRPr="00F02000">
        <w:rPr>
          <w:szCs w:val="22"/>
        </w:rPr>
        <w:t>Napojení na technickou infrastrukturu rekonstruované školy a její nové přístavby je</w:t>
      </w:r>
      <w:r w:rsidR="00F719AC" w:rsidRPr="00F02000">
        <w:rPr>
          <w:szCs w:val="22"/>
        </w:rPr>
        <w:t>,</w:t>
      </w:r>
      <w:r w:rsidRPr="00F02000">
        <w:rPr>
          <w:szCs w:val="22"/>
        </w:rPr>
        <w:t xml:space="preserve"> </w:t>
      </w:r>
      <w:r w:rsidR="00F719AC" w:rsidRPr="00F02000">
        <w:rPr>
          <w:szCs w:val="22"/>
        </w:rPr>
        <w:t xml:space="preserve">z důvodu etapizace výstavby, </w:t>
      </w:r>
      <w:r w:rsidRPr="00F02000">
        <w:rPr>
          <w:szCs w:val="22"/>
        </w:rPr>
        <w:t xml:space="preserve">nově navrženo z ulice Sokolovská. </w:t>
      </w:r>
      <w:r w:rsidR="007A64C2" w:rsidRPr="00F02000">
        <w:rPr>
          <w:szCs w:val="22"/>
        </w:rPr>
        <w:t>Bude zrealizována nová přípojka</w:t>
      </w:r>
      <w:r w:rsidRPr="00F02000">
        <w:rPr>
          <w:szCs w:val="22"/>
        </w:rPr>
        <w:t xml:space="preserve"> </w:t>
      </w:r>
      <w:r w:rsidR="004B6406" w:rsidRPr="00F02000">
        <w:rPr>
          <w:szCs w:val="22"/>
        </w:rPr>
        <w:t xml:space="preserve">na veřejný </w:t>
      </w:r>
      <w:r w:rsidRPr="00F02000">
        <w:rPr>
          <w:szCs w:val="22"/>
        </w:rPr>
        <w:t>vodovod, kanalizac</w:t>
      </w:r>
      <w:r w:rsidR="004B6406" w:rsidRPr="00F02000">
        <w:rPr>
          <w:szCs w:val="22"/>
        </w:rPr>
        <w:t>i</w:t>
      </w:r>
      <w:r w:rsidRPr="00F02000">
        <w:rPr>
          <w:szCs w:val="22"/>
        </w:rPr>
        <w:t xml:space="preserve">, </w:t>
      </w:r>
      <w:r w:rsidR="004B6406" w:rsidRPr="00F02000">
        <w:rPr>
          <w:szCs w:val="22"/>
        </w:rPr>
        <w:t xml:space="preserve">sdělovací kabely a </w:t>
      </w:r>
      <w:r w:rsidRPr="00F02000">
        <w:rPr>
          <w:szCs w:val="22"/>
        </w:rPr>
        <w:t xml:space="preserve">horkovod. Využije se stávající </w:t>
      </w:r>
      <w:r w:rsidR="004B6406" w:rsidRPr="00F02000">
        <w:rPr>
          <w:szCs w:val="22"/>
        </w:rPr>
        <w:t xml:space="preserve">STL </w:t>
      </w:r>
      <w:r w:rsidRPr="00F02000">
        <w:rPr>
          <w:szCs w:val="22"/>
        </w:rPr>
        <w:t xml:space="preserve">přípojka plynu </w:t>
      </w:r>
      <w:r w:rsidR="004B6406" w:rsidRPr="00F02000">
        <w:rPr>
          <w:szCs w:val="22"/>
        </w:rPr>
        <w:t>– ta bude zkrácena / zakončena na obvodové stěně budoucí přístavby školy.</w:t>
      </w:r>
    </w:p>
    <w:p w14:paraId="6D0F4BE9" w14:textId="539D92CC" w:rsidR="007F72FE" w:rsidRPr="00F02000" w:rsidRDefault="00020962" w:rsidP="00E97A62">
      <w:pPr>
        <w:autoSpaceDE w:val="0"/>
        <w:autoSpaceDN w:val="0"/>
        <w:adjustRightInd w:val="0"/>
        <w:ind w:firstLine="0"/>
        <w:rPr>
          <w:szCs w:val="22"/>
        </w:rPr>
      </w:pPr>
      <w:r w:rsidRPr="00F02000">
        <w:rPr>
          <w:szCs w:val="22"/>
        </w:rPr>
        <w:tab/>
      </w:r>
      <w:r w:rsidR="007F72FE" w:rsidRPr="00F02000">
        <w:rPr>
          <w:szCs w:val="22"/>
        </w:rPr>
        <w:t xml:space="preserve">Napojení na kanalizační řad bude vzhledem k velikosti objektu realizováno několika kanalizačními přípojkami. Jedna bude pro stávající </w:t>
      </w:r>
      <w:r w:rsidR="00F719AC" w:rsidRPr="00F02000">
        <w:rPr>
          <w:szCs w:val="22"/>
        </w:rPr>
        <w:t xml:space="preserve">historickou </w:t>
      </w:r>
      <w:r w:rsidR="00236FF0" w:rsidRPr="00F02000">
        <w:rPr>
          <w:szCs w:val="22"/>
        </w:rPr>
        <w:t>budovu</w:t>
      </w:r>
      <w:r w:rsidR="007F72FE" w:rsidRPr="00F02000">
        <w:rPr>
          <w:szCs w:val="22"/>
        </w:rPr>
        <w:t xml:space="preserve"> a druhá pro novou </w:t>
      </w:r>
      <w:r w:rsidR="00F719AC" w:rsidRPr="00F02000">
        <w:rPr>
          <w:szCs w:val="22"/>
        </w:rPr>
        <w:t xml:space="preserve">přístavbu </w:t>
      </w:r>
      <w:r w:rsidR="007F72FE" w:rsidRPr="00F02000">
        <w:rPr>
          <w:szCs w:val="22"/>
        </w:rPr>
        <w:t xml:space="preserve">školy. Dešťové vody budou z objektů a souvisejících ploch napojeny na stávající </w:t>
      </w:r>
      <w:r w:rsidR="004B6406" w:rsidRPr="00F02000">
        <w:rPr>
          <w:szCs w:val="22"/>
        </w:rPr>
        <w:t xml:space="preserve">jednotnou </w:t>
      </w:r>
      <w:r w:rsidR="007F72FE" w:rsidRPr="00F02000">
        <w:rPr>
          <w:szCs w:val="22"/>
        </w:rPr>
        <w:t>kanalizaci přes akumula</w:t>
      </w:r>
      <w:r w:rsidR="004B6406" w:rsidRPr="00F02000">
        <w:rPr>
          <w:szCs w:val="22"/>
        </w:rPr>
        <w:t>ční nádrž</w:t>
      </w:r>
      <w:r w:rsidR="007F72FE" w:rsidRPr="00F02000">
        <w:rPr>
          <w:szCs w:val="22"/>
        </w:rPr>
        <w:t xml:space="preserve">, ve které se budou </w:t>
      </w:r>
      <w:r w:rsidR="00904462" w:rsidRPr="00F02000">
        <w:rPr>
          <w:szCs w:val="22"/>
        </w:rPr>
        <w:t xml:space="preserve">srážkové </w:t>
      </w:r>
      <w:r w:rsidR="007F72FE" w:rsidRPr="00F02000">
        <w:rPr>
          <w:szCs w:val="22"/>
        </w:rPr>
        <w:t xml:space="preserve">vody zadržovat a </w:t>
      </w:r>
      <w:r w:rsidR="00904462" w:rsidRPr="00F02000">
        <w:rPr>
          <w:szCs w:val="22"/>
        </w:rPr>
        <w:t xml:space="preserve">přednostně využívat pro závlahu vegetačních ploch a splachování toalet. Přebytečné vody budou </w:t>
      </w:r>
      <w:r w:rsidR="007269C8" w:rsidRPr="00F02000">
        <w:rPr>
          <w:szCs w:val="22"/>
        </w:rPr>
        <w:t xml:space="preserve">havarijním přepadem </w:t>
      </w:r>
      <w:r w:rsidR="007F72FE" w:rsidRPr="00F02000">
        <w:rPr>
          <w:szCs w:val="22"/>
        </w:rPr>
        <w:t>vypouště</w:t>
      </w:r>
      <w:r w:rsidR="00904462" w:rsidRPr="00F02000">
        <w:rPr>
          <w:szCs w:val="22"/>
        </w:rPr>
        <w:t>ny</w:t>
      </w:r>
      <w:r w:rsidR="007F72FE" w:rsidRPr="00F02000">
        <w:rPr>
          <w:szCs w:val="22"/>
        </w:rPr>
        <w:t xml:space="preserve"> do veřejné kanalizace dle podmínek VODAKVA, a.s. </w:t>
      </w:r>
    </w:p>
    <w:p w14:paraId="320057B4" w14:textId="16ED7BD8" w:rsidR="007F72FE" w:rsidRPr="00F02000" w:rsidRDefault="007F72FE" w:rsidP="00E97A62">
      <w:pPr>
        <w:tabs>
          <w:tab w:val="left" w:pos="720"/>
        </w:tabs>
        <w:rPr>
          <w:szCs w:val="22"/>
        </w:rPr>
      </w:pPr>
      <w:r w:rsidRPr="00F02000">
        <w:rPr>
          <w:szCs w:val="22"/>
        </w:rPr>
        <w:t>Př</w:t>
      </w:r>
      <w:r w:rsidR="00300FD1" w:rsidRPr="00F02000">
        <w:rPr>
          <w:szCs w:val="22"/>
        </w:rPr>
        <w:t>ed</w:t>
      </w:r>
      <w:r w:rsidRPr="00F02000">
        <w:rPr>
          <w:szCs w:val="22"/>
        </w:rPr>
        <w:t xml:space="preserve"> </w:t>
      </w:r>
      <w:r w:rsidR="00300FD1" w:rsidRPr="00F02000">
        <w:rPr>
          <w:szCs w:val="22"/>
        </w:rPr>
        <w:t xml:space="preserve">zahájením </w:t>
      </w:r>
      <w:r w:rsidRPr="00F02000">
        <w:rPr>
          <w:szCs w:val="22"/>
        </w:rPr>
        <w:t>výstavb</w:t>
      </w:r>
      <w:r w:rsidR="00300FD1" w:rsidRPr="00F02000">
        <w:rPr>
          <w:szCs w:val="22"/>
        </w:rPr>
        <w:t>y</w:t>
      </w:r>
      <w:r w:rsidRPr="00F02000">
        <w:rPr>
          <w:szCs w:val="22"/>
        </w:rPr>
        <w:t xml:space="preserve"> nové budovy školy dojde k přesunutí stávající trafostanice</w:t>
      </w:r>
      <w:r w:rsidR="00F719AC" w:rsidRPr="00F02000">
        <w:rPr>
          <w:szCs w:val="22"/>
        </w:rPr>
        <w:t>, která je v prostorové kolizi s budoucím objektem přístavby školy</w:t>
      </w:r>
      <w:r w:rsidRPr="00F02000">
        <w:rPr>
          <w:szCs w:val="22"/>
        </w:rPr>
        <w:t xml:space="preserve"> do </w:t>
      </w:r>
      <w:r w:rsidR="00F719AC" w:rsidRPr="00F02000">
        <w:rPr>
          <w:szCs w:val="22"/>
        </w:rPr>
        <w:t xml:space="preserve">pozice jižně od </w:t>
      </w:r>
      <w:r w:rsidRPr="00F02000">
        <w:rPr>
          <w:szCs w:val="22"/>
        </w:rPr>
        <w:t xml:space="preserve">ulice Sokolovská </w:t>
      </w:r>
      <w:r w:rsidR="000F0BCB" w:rsidRPr="00F02000">
        <w:rPr>
          <w:szCs w:val="22"/>
        </w:rPr>
        <w:t>na pozemek parc.č. 202/1</w:t>
      </w:r>
      <w:r w:rsidR="00236FF0" w:rsidRPr="00F02000">
        <w:rPr>
          <w:szCs w:val="22"/>
        </w:rPr>
        <w:t xml:space="preserve"> (samostatná akce ČEZ distribuce, a.s.)</w:t>
      </w:r>
      <w:r w:rsidR="00F719AC" w:rsidRPr="00F02000">
        <w:rPr>
          <w:szCs w:val="22"/>
        </w:rPr>
        <w:t>, k.ú. Rybáře</w:t>
      </w:r>
      <w:r w:rsidR="000F0BCB" w:rsidRPr="00F02000">
        <w:rPr>
          <w:szCs w:val="22"/>
        </w:rPr>
        <w:t>.</w:t>
      </w:r>
      <w:r w:rsidR="00F719AC" w:rsidRPr="00F02000">
        <w:rPr>
          <w:szCs w:val="22"/>
        </w:rPr>
        <w:t xml:space="preserve"> Vzhledem k výši předpokládaných potřeb el. energie je v nové přístavbě navržena nová  </w:t>
      </w:r>
      <w:r w:rsidR="00300FD1" w:rsidRPr="00F02000">
        <w:rPr>
          <w:szCs w:val="22"/>
        </w:rPr>
        <w:t xml:space="preserve">objektová </w:t>
      </w:r>
      <w:r w:rsidR="00F719AC" w:rsidRPr="00F02000">
        <w:rPr>
          <w:szCs w:val="22"/>
        </w:rPr>
        <w:t>velkoodběratelská trafostanice</w:t>
      </w:r>
      <w:r w:rsidR="00300FD1" w:rsidRPr="00F02000">
        <w:rPr>
          <w:szCs w:val="22"/>
        </w:rPr>
        <w:t xml:space="preserve"> (OTS)</w:t>
      </w:r>
      <w:r w:rsidR="00F719AC" w:rsidRPr="00F02000">
        <w:rPr>
          <w:szCs w:val="22"/>
        </w:rPr>
        <w:t>.</w:t>
      </w:r>
    </w:p>
    <w:p w14:paraId="48525B3D" w14:textId="64F750F6" w:rsidR="001E4C07" w:rsidRPr="00F02000" w:rsidRDefault="001E4C07" w:rsidP="00E97A62">
      <w:pPr>
        <w:tabs>
          <w:tab w:val="left" w:pos="720"/>
        </w:tabs>
        <w:rPr>
          <w:szCs w:val="22"/>
        </w:rPr>
      </w:pPr>
    </w:p>
    <w:p w14:paraId="10EE60EE" w14:textId="77777777" w:rsidR="00FE120B" w:rsidRPr="00F02000" w:rsidRDefault="00FE120B" w:rsidP="00E97A62">
      <w:pPr>
        <w:tabs>
          <w:tab w:val="left" w:pos="720"/>
        </w:tabs>
        <w:rPr>
          <w:szCs w:val="22"/>
        </w:rPr>
      </w:pPr>
    </w:p>
    <w:p w14:paraId="4E2877EA" w14:textId="77777777" w:rsidR="00FE120B" w:rsidRPr="00F02000" w:rsidRDefault="00FE120B" w:rsidP="00E97A62">
      <w:pPr>
        <w:tabs>
          <w:tab w:val="left" w:pos="720"/>
        </w:tabs>
        <w:rPr>
          <w:szCs w:val="22"/>
        </w:rPr>
      </w:pPr>
    </w:p>
    <w:p w14:paraId="7EE9E5C6" w14:textId="2A099F13" w:rsidR="001E4C07" w:rsidRPr="00F02000" w:rsidRDefault="001E4C07" w:rsidP="00E97A62">
      <w:pPr>
        <w:tabs>
          <w:tab w:val="left" w:pos="720"/>
        </w:tabs>
        <w:rPr>
          <w:szCs w:val="22"/>
        </w:rPr>
      </w:pPr>
      <w:r w:rsidRPr="00F02000">
        <w:rPr>
          <w:szCs w:val="22"/>
        </w:rPr>
        <w:t>Bezbariérový přístup k navrhované stavbě je řešen pomocí těchto tras:</w:t>
      </w:r>
    </w:p>
    <w:p w14:paraId="0ECF8F00" w14:textId="2FB4CDC2" w:rsidR="001E4C07" w:rsidRPr="00F02000" w:rsidRDefault="001E4C07" w:rsidP="00E97A62">
      <w:pPr>
        <w:tabs>
          <w:tab w:val="left" w:pos="720"/>
        </w:tabs>
        <w:rPr>
          <w:szCs w:val="22"/>
        </w:rPr>
      </w:pPr>
      <w:r w:rsidRPr="00F02000">
        <w:rPr>
          <w:szCs w:val="22"/>
        </w:rPr>
        <w:t>- Hlavní pěší přístup žáků z východní strany od ul. 17. Listopadu, který je navržen jako bezbariérový</w:t>
      </w:r>
      <w:r w:rsidR="00DE0ACB" w:rsidRPr="00F02000">
        <w:rPr>
          <w:szCs w:val="22"/>
        </w:rPr>
        <w:t xml:space="preserve"> (zprovozněn bude ale až po dokončení 2.etapy výstavby)</w:t>
      </w:r>
      <w:r w:rsidRPr="00F02000">
        <w:rPr>
          <w:szCs w:val="22"/>
        </w:rPr>
        <w:t>.</w:t>
      </w:r>
    </w:p>
    <w:p w14:paraId="61E0ACE7" w14:textId="0EC4EA82" w:rsidR="001E4C07" w:rsidRPr="00F02000" w:rsidRDefault="001E4C07" w:rsidP="001E4C07">
      <w:pPr>
        <w:tabs>
          <w:tab w:val="left" w:pos="720"/>
        </w:tabs>
        <w:ind w:left="567" w:firstLine="0"/>
        <w:rPr>
          <w:szCs w:val="22"/>
        </w:rPr>
      </w:pPr>
      <w:r w:rsidRPr="00F02000">
        <w:rPr>
          <w:szCs w:val="22"/>
        </w:rPr>
        <w:t xml:space="preserve">- Přístup od jihu z ul. Sokolovská – navržena je bezbariérová rampa ústící do 1.PP, následný vertikální pohyb </w:t>
      </w:r>
      <w:r w:rsidR="007A64C2" w:rsidRPr="00F02000">
        <w:rPr>
          <w:szCs w:val="22"/>
        </w:rPr>
        <w:t>je</w:t>
      </w:r>
      <w:r w:rsidRPr="00F02000">
        <w:rPr>
          <w:szCs w:val="22"/>
        </w:rPr>
        <w:t xml:space="preserve"> zajištěn pomocí vnitřního výtahu.</w:t>
      </w:r>
    </w:p>
    <w:p w14:paraId="2B7E6166" w14:textId="3C56440B" w:rsidR="001E4C07" w:rsidRPr="00F02000" w:rsidRDefault="001E4C07" w:rsidP="001E4C07">
      <w:pPr>
        <w:tabs>
          <w:tab w:val="left" w:pos="720"/>
        </w:tabs>
        <w:rPr>
          <w:szCs w:val="22"/>
        </w:rPr>
      </w:pPr>
      <w:r w:rsidRPr="00F02000">
        <w:rPr>
          <w:szCs w:val="22"/>
        </w:rPr>
        <w:t>- Příjezd do garáže a následný transport pomocí vnitřních výtahů.</w:t>
      </w:r>
    </w:p>
    <w:p w14:paraId="6EA5FDE6" w14:textId="219A8E87" w:rsidR="00053419" w:rsidRPr="00F02000" w:rsidRDefault="00053419">
      <w:pPr>
        <w:spacing w:after="160" w:line="259" w:lineRule="auto"/>
        <w:ind w:firstLine="0"/>
        <w:jc w:val="left"/>
        <w:rPr>
          <w:rFonts w:eastAsia="Lucida Sans Unicode" w:cstheme="majorBidi"/>
          <w:b/>
          <w:i/>
          <w:iCs/>
          <w:lang w:eastAsia="ar-SA"/>
        </w:rPr>
      </w:pPr>
    </w:p>
    <w:p w14:paraId="03A86632" w14:textId="58632597" w:rsidR="00614F4D" w:rsidRPr="00F02000" w:rsidRDefault="00614F4D" w:rsidP="00DC3A71">
      <w:pPr>
        <w:pStyle w:val="Nadpis3"/>
        <w:numPr>
          <w:ilvl w:val="0"/>
          <w:numId w:val="31"/>
        </w:numPr>
        <w:ind w:left="426" w:hanging="426"/>
        <w:rPr>
          <w:rFonts w:eastAsia="Lucida Sans Unicode"/>
          <w:i/>
          <w:iCs/>
          <w:lang w:eastAsia="ar-SA"/>
        </w:rPr>
      </w:pPr>
      <w:bookmarkStart w:id="44" w:name="_Toc181799590"/>
      <w:r w:rsidRPr="00F02000">
        <w:rPr>
          <w:rFonts w:eastAsia="Lucida Sans Unicode"/>
          <w:i/>
          <w:iCs/>
          <w:lang w:eastAsia="ar-SA"/>
        </w:rPr>
        <w:t>Věcné i časové vazby stavby, podmiňující, vyvolané, související investice</w:t>
      </w:r>
      <w:bookmarkEnd w:id="44"/>
    </w:p>
    <w:p w14:paraId="44E91621" w14:textId="113EAC6D" w:rsidR="00675E8E" w:rsidRPr="00F02000" w:rsidRDefault="00675E8E" w:rsidP="00675E8E">
      <w:pPr>
        <w:rPr>
          <w:szCs w:val="22"/>
        </w:rPr>
      </w:pPr>
      <w:bookmarkStart w:id="45" w:name="_Hlk133585836"/>
      <w:bookmarkStart w:id="46" w:name="_Hlk509582526"/>
      <w:r w:rsidRPr="00F02000">
        <w:rPr>
          <w:szCs w:val="22"/>
        </w:rPr>
        <w:t>Stavební záměr bude řešen v 5ti fázích. Vlastní r</w:t>
      </w:r>
      <w:r w:rsidR="00EA7441" w:rsidRPr="00F02000">
        <w:rPr>
          <w:szCs w:val="22"/>
        </w:rPr>
        <w:t xml:space="preserve">ealizace novostavby je </w:t>
      </w:r>
      <w:r w:rsidRPr="00F02000">
        <w:rPr>
          <w:szCs w:val="22"/>
        </w:rPr>
        <w:t xml:space="preserve">pak </w:t>
      </w:r>
      <w:r w:rsidR="00EA7441" w:rsidRPr="00F02000">
        <w:rPr>
          <w:szCs w:val="22"/>
        </w:rPr>
        <w:t>rozdělena do dvou etap výstavby</w:t>
      </w:r>
      <w:r w:rsidRPr="00F02000">
        <w:rPr>
          <w:szCs w:val="22"/>
        </w:rPr>
        <w:t xml:space="preserve"> (viz červeně na obrázku níže)</w:t>
      </w:r>
      <w:r w:rsidR="00EA7441" w:rsidRPr="00F02000">
        <w:rPr>
          <w:szCs w:val="22"/>
        </w:rPr>
        <w:t xml:space="preserve">. </w:t>
      </w:r>
      <w:r w:rsidR="001E2691" w:rsidRPr="00F02000">
        <w:rPr>
          <w:szCs w:val="22"/>
        </w:rPr>
        <w:t>Přičemž tato PD řeší I. etapu výstavby</w:t>
      </w:r>
      <w:r w:rsidR="007A64C2" w:rsidRPr="00F02000">
        <w:rPr>
          <w:szCs w:val="22"/>
        </w:rPr>
        <w:t xml:space="preserve"> (dle obrázku níže se jedná o 2.fázi)</w:t>
      </w:r>
      <w:r w:rsidR="001E2691" w:rsidRPr="00F02000">
        <w:rPr>
          <w:szCs w:val="22"/>
        </w:rPr>
        <w:t xml:space="preserve">. </w:t>
      </w:r>
      <w:r w:rsidRPr="00F02000">
        <w:rPr>
          <w:szCs w:val="22"/>
        </w:rPr>
        <w:t xml:space="preserve">Bourací práce </w:t>
      </w:r>
      <w:r w:rsidR="007A64C2" w:rsidRPr="00F02000">
        <w:rPr>
          <w:szCs w:val="22"/>
        </w:rPr>
        <w:t xml:space="preserve">(dle obrázku níže 1.fázi) </w:t>
      </w:r>
      <w:r w:rsidRPr="00F02000">
        <w:rPr>
          <w:szCs w:val="22"/>
        </w:rPr>
        <w:t>pak řeší jiná PD – řešeno samostatn</w:t>
      </w:r>
      <w:r w:rsidR="00850DCD" w:rsidRPr="00F02000">
        <w:rPr>
          <w:szCs w:val="22"/>
        </w:rPr>
        <w:t>ou dokumentací pro</w:t>
      </w:r>
      <w:r w:rsidRPr="00F02000">
        <w:rPr>
          <w:szCs w:val="22"/>
        </w:rPr>
        <w:t xml:space="preserve"> povolení</w:t>
      </w:r>
      <w:r w:rsidR="00850DCD" w:rsidRPr="00F02000">
        <w:rPr>
          <w:szCs w:val="22"/>
        </w:rPr>
        <w:t xml:space="preserve"> k</w:t>
      </w:r>
      <w:r w:rsidRPr="00F02000">
        <w:rPr>
          <w:szCs w:val="22"/>
        </w:rPr>
        <w:t xml:space="preserve"> odstranění staveb.</w:t>
      </w:r>
    </w:p>
    <w:p w14:paraId="1CDA0F6C" w14:textId="41274532" w:rsidR="00675E8E" w:rsidRPr="00F02000" w:rsidRDefault="00675E8E" w:rsidP="00675E8E">
      <w:pPr>
        <w:ind w:firstLine="0"/>
        <w:rPr>
          <w:szCs w:val="22"/>
        </w:rPr>
      </w:pPr>
      <w:r w:rsidRPr="00F02000">
        <w:rPr>
          <w:noProof/>
        </w:rPr>
        <w:drawing>
          <wp:inline distT="0" distB="0" distL="0" distR="0" wp14:anchorId="1A9671FF" wp14:editId="5454639C">
            <wp:extent cx="6120130" cy="1731739"/>
            <wp:effectExtent l="0" t="0" r="0" b="1905"/>
            <wp:docPr id="5" name="Obrázek 5" descr="Obsah obrázku text,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Obsah obrázku text, snímek obrazovky&#10;&#10;Popis byl vytvořen automaticky"/>
                    <pic:cNvPicPr/>
                  </pic:nvPicPr>
                  <pic:blipFill>
                    <a:blip r:embed="rId20"/>
                    <a:stretch>
                      <a:fillRect/>
                    </a:stretch>
                  </pic:blipFill>
                  <pic:spPr>
                    <a:xfrm>
                      <a:off x="0" y="0"/>
                      <a:ext cx="6120130" cy="1731739"/>
                    </a:xfrm>
                    <a:prstGeom prst="rect">
                      <a:avLst/>
                    </a:prstGeom>
                  </pic:spPr>
                </pic:pic>
              </a:graphicData>
            </a:graphic>
          </wp:inline>
        </w:drawing>
      </w:r>
    </w:p>
    <w:p w14:paraId="066953B0" w14:textId="01370E5F" w:rsidR="00341244" w:rsidRPr="00F02000" w:rsidRDefault="00060D8E" w:rsidP="00675E8E">
      <w:pPr>
        <w:rPr>
          <w:szCs w:val="22"/>
        </w:rPr>
      </w:pPr>
      <w:bookmarkStart w:id="47" w:name="_Hlk133586198"/>
      <w:bookmarkEnd w:id="45"/>
      <w:r w:rsidRPr="00F02000">
        <w:rPr>
          <w:szCs w:val="22"/>
        </w:rPr>
        <w:t>Před zahájením stavebních prací musí dojít k přeložení stávající trafostanice mimo areál školy a k realizaci souvisejících přeložek</w:t>
      </w:r>
      <w:r w:rsidR="007A64C2" w:rsidRPr="00F02000">
        <w:rPr>
          <w:szCs w:val="22"/>
        </w:rPr>
        <w:t xml:space="preserve"> (samostatná akce ČEZ)</w:t>
      </w:r>
      <w:r w:rsidR="00300FD1" w:rsidRPr="00F02000">
        <w:rPr>
          <w:szCs w:val="22"/>
        </w:rPr>
        <w:t>*</w:t>
      </w:r>
      <w:r w:rsidRPr="00F02000">
        <w:rPr>
          <w:szCs w:val="22"/>
        </w:rPr>
        <w:t xml:space="preserve">. </w:t>
      </w:r>
      <w:r w:rsidR="00051A06" w:rsidRPr="00F02000">
        <w:rPr>
          <w:szCs w:val="22"/>
        </w:rPr>
        <w:t>V první etapě bude odstraněna obytná část historické budovy</w:t>
      </w:r>
      <w:r w:rsidR="005A0843" w:rsidRPr="00F02000">
        <w:rPr>
          <w:szCs w:val="22"/>
        </w:rPr>
        <w:t xml:space="preserve"> a drobné stavby v areálu školy</w:t>
      </w:r>
      <w:r w:rsidRPr="00F02000">
        <w:rPr>
          <w:szCs w:val="22"/>
        </w:rPr>
        <w:t>, včetně již odstrojeného objektu trafostanice</w:t>
      </w:r>
      <w:r w:rsidR="00051A06" w:rsidRPr="00F02000">
        <w:rPr>
          <w:szCs w:val="22"/>
        </w:rPr>
        <w:t>. Hlavn</w:t>
      </w:r>
      <w:r w:rsidR="007A64C2" w:rsidRPr="00F02000">
        <w:rPr>
          <w:szCs w:val="22"/>
        </w:rPr>
        <w:t>í</w:t>
      </w:r>
      <w:r w:rsidR="00051A06" w:rsidRPr="00F02000">
        <w:rPr>
          <w:szCs w:val="22"/>
        </w:rPr>
        <w:t xml:space="preserve"> historická budova </w:t>
      </w:r>
      <w:r w:rsidR="007A64C2" w:rsidRPr="00F02000">
        <w:rPr>
          <w:szCs w:val="22"/>
        </w:rPr>
        <w:t xml:space="preserve">(SO101) </w:t>
      </w:r>
      <w:r w:rsidR="00051A06" w:rsidRPr="00F02000">
        <w:rPr>
          <w:szCs w:val="22"/>
        </w:rPr>
        <w:t xml:space="preserve">bude zrekonstruována a v souběhu proběhne výstavba </w:t>
      </w:r>
      <w:r w:rsidR="00185BA6" w:rsidRPr="00F02000">
        <w:rPr>
          <w:szCs w:val="22"/>
        </w:rPr>
        <w:t xml:space="preserve">části </w:t>
      </w:r>
      <w:r w:rsidR="00051A06" w:rsidRPr="00F02000">
        <w:rPr>
          <w:szCs w:val="22"/>
        </w:rPr>
        <w:t xml:space="preserve">nové </w:t>
      </w:r>
      <w:r w:rsidR="007A64C2" w:rsidRPr="00F02000">
        <w:rPr>
          <w:szCs w:val="22"/>
        </w:rPr>
        <w:t>přístavby (</w:t>
      </w:r>
      <w:r w:rsidR="00051A06" w:rsidRPr="00F02000">
        <w:rPr>
          <w:szCs w:val="22"/>
        </w:rPr>
        <w:t>budov</w:t>
      </w:r>
      <w:r w:rsidR="007A64C2" w:rsidRPr="00F02000">
        <w:rPr>
          <w:szCs w:val="22"/>
        </w:rPr>
        <w:t>a SO102)</w:t>
      </w:r>
      <w:r w:rsidR="00051A06" w:rsidRPr="00F02000">
        <w:rPr>
          <w:szCs w:val="22"/>
        </w:rPr>
        <w:t xml:space="preserve">. Severní křídlo nové budovy </w:t>
      </w:r>
      <w:r w:rsidR="00300FD1" w:rsidRPr="00F02000">
        <w:rPr>
          <w:szCs w:val="22"/>
        </w:rPr>
        <w:t xml:space="preserve">(SO102) </w:t>
      </w:r>
      <w:r w:rsidR="00051A06" w:rsidRPr="00F02000">
        <w:rPr>
          <w:szCs w:val="22"/>
        </w:rPr>
        <w:t xml:space="preserve">bude dostavěno ve zkrácené podobě bez posledních tří </w:t>
      </w:r>
      <w:r w:rsidR="00185BA6" w:rsidRPr="00F02000">
        <w:rPr>
          <w:szCs w:val="22"/>
        </w:rPr>
        <w:t xml:space="preserve">modulových </w:t>
      </w:r>
      <w:r w:rsidR="00051A06" w:rsidRPr="00F02000">
        <w:rPr>
          <w:szCs w:val="22"/>
        </w:rPr>
        <w:t>polí</w:t>
      </w:r>
      <w:r w:rsidR="00071B6A" w:rsidRPr="00F02000">
        <w:rPr>
          <w:szCs w:val="22"/>
        </w:rPr>
        <w:t xml:space="preserve">, do jejichž pozice zasahuje stávající severní křídlo školy – přístavba ze </w:t>
      </w:r>
      <w:r w:rsidR="001C2C80" w:rsidRPr="00F02000">
        <w:rPr>
          <w:szCs w:val="22"/>
        </w:rPr>
        <w:t>6</w:t>
      </w:r>
      <w:r w:rsidR="00071B6A" w:rsidRPr="00F02000">
        <w:rPr>
          <w:szCs w:val="22"/>
        </w:rPr>
        <w:t>0tých let 20.stol</w:t>
      </w:r>
      <w:r w:rsidR="00051A06" w:rsidRPr="00F02000">
        <w:rPr>
          <w:szCs w:val="22"/>
        </w:rPr>
        <w:t>. Budovy první etapy budou převzaty a zkolaudovány. Následně</w:t>
      </w:r>
      <w:r w:rsidR="00E813AF" w:rsidRPr="00F02000">
        <w:rPr>
          <w:szCs w:val="22"/>
        </w:rPr>
        <w:t xml:space="preserve"> dojde k přestěhování </w:t>
      </w:r>
      <w:r w:rsidR="007A64C2" w:rsidRPr="00F02000">
        <w:rPr>
          <w:szCs w:val="22"/>
        </w:rPr>
        <w:t xml:space="preserve">vybavení </w:t>
      </w:r>
      <w:r w:rsidR="00E813AF" w:rsidRPr="00F02000">
        <w:rPr>
          <w:szCs w:val="22"/>
        </w:rPr>
        <w:t>školy</w:t>
      </w:r>
      <w:r w:rsidR="007A64C2" w:rsidRPr="00F02000">
        <w:rPr>
          <w:szCs w:val="22"/>
        </w:rPr>
        <w:t xml:space="preserve"> ze stávajícího severního výukového křídla</w:t>
      </w:r>
      <w:r w:rsidR="00E813AF" w:rsidRPr="00F02000">
        <w:rPr>
          <w:szCs w:val="22"/>
        </w:rPr>
        <w:t xml:space="preserve">. První etapa pojme kompletně plošné nároky na přesun </w:t>
      </w:r>
      <w:r w:rsidR="001C2C80" w:rsidRPr="00F02000">
        <w:rPr>
          <w:szCs w:val="22"/>
        </w:rPr>
        <w:t xml:space="preserve">nyní jediné funkční části </w:t>
      </w:r>
      <w:r w:rsidR="00E813AF" w:rsidRPr="00F02000">
        <w:rPr>
          <w:szCs w:val="22"/>
        </w:rPr>
        <w:t>školy</w:t>
      </w:r>
      <w:r w:rsidR="001C2C80" w:rsidRPr="00F02000">
        <w:rPr>
          <w:szCs w:val="22"/>
        </w:rPr>
        <w:t>, tj. přístavby</w:t>
      </w:r>
      <w:r w:rsidR="00E813AF" w:rsidRPr="00F02000">
        <w:rPr>
          <w:szCs w:val="22"/>
        </w:rPr>
        <w:t xml:space="preserve"> z </w:t>
      </w:r>
      <w:r w:rsidR="001C2C80" w:rsidRPr="00F02000">
        <w:rPr>
          <w:szCs w:val="22"/>
        </w:rPr>
        <w:t>60</w:t>
      </w:r>
      <w:r w:rsidR="00E813AF" w:rsidRPr="00F02000">
        <w:rPr>
          <w:szCs w:val="22"/>
        </w:rPr>
        <w:t>. let s dostatečnou rezervou</w:t>
      </w:r>
      <w:r w:rsidR="009D4AA2" w:rsidRPr="00F02000">
        <w:rPr>
          <w:szCs w:val="22"/>
        </w:rPr>
        <w:t xml:space="preserve"> (</w:t>
      </w:r>
      <w:r w:rsidR="00E813AF" w:rsidRPr="00F02000">
        <w:rPr>
          <w:szCs w:val="22"/>
        </w:rPr>
        <w:t xml:space="preserve">přesouvá se plocha </w:t>
      </w:r>
      <w:r w:rsidR="00E87779" w:rsidRPr="00F02000">
        <w:rPr>
          <w:szCs w:val="22"/>
        </w:rPr>
        <w:t>8</w:t>
      </w:r>
      <w:r w:rsidR="00DA6BBE" w:rsidRPr="00F02000">
        <w:rPr>
          <w:szCs w:val="22"/>
        </w:rPr>
        <w:t>.</w:t>
      </w:r>
      <w:r w:rsidR="00E87779" w:rsidRPr="00F02000">
        <w:rPr>
          <w:szCs w:val="22"/>
        </w:rPr>
        <w:t>500</w:t>
      </w:r>
      <w:r w:rsidR="00E813AF" w:rsidRPr="00F02000">
        <w:rPr>
          <w:szCs w:val="22"/>
        </w:rPr>
        <w:t xml:space="preserve"> m</w:t>
      </w:r>
      <w:r w:rsidR="00E813AF" w:rsidRPr="00F02000">
        <w:rPr>
          <w:szCs w:val="22"/>
          <w:vertAlign w:val="superscript"/>
        </w:rPr>
        <w:t>2</w:t>
      </w:r>
      <w:r w:rsidR="00E813AF" w:rsidRPr="00F02000">
        <w:rPr>
          <w:szCs w:val="22"/>
        </w:rPr>
        <w:t xml:space="preserve"> a k dispozici je </w:t>
      </w:r>
      <w:r w:rsidR="00071B6A" w:rsidRPr="00F02000">
        <w:rPr>
          <w:szCs w:val="22"/>
        </w:rPr>
        <w:t xml:space="preserve">cca </w:t>
      </w:r>
      <w:r w:rsidR="00E87779" w:rsidRPr="00F02000">
        <w:rPr>
          <w:szCs w:val="22"/>
        </w:rPr>
        <w:t>9</w:t>
      </w:r>
      <w:r w:rsidR="00DA6BBE" w:rsidRPr="00F02000">
        <w:rPr>
          <w:szCs w:val="22"/>
        </w:rPr>
        <w:t>.4</w:t>
      </w:r>
      <w:r w:rsidR="00E87779" w:rsidRPr="00F02000">
        <w:rPr>
          <w:szCs w:val="22"/>
        </w:rPr>
        <w:t>00</w:t>
      </w:r>
      <w:r w:rsidR="00E813AF" w:rsidRPr="00F02000">
        <w:rPr>
          <w:szCs w:val="22"/>
        </w:rPr>
        <w:t xml:space="preserve"> m</w:t>
      </w:r>
      <w:r w:rsidR="00E813AF" w:rsidRPr="00F02000">
        <w:rPr>
          <w:szCs w:val="22"/>
          <w:vertAlign w:val="superscript"/>
        </w:rPr>
        <w:t>2</w:t>
      </w:r>
      <w:r w:rsidR="00E813AF" w:rsidRPr="00F02000">
        <w:rPr>
          <w:szCs w:val="22"/>
        </w:rPr>
        <w:t>.</w:t>
      </w:r>
      <w:r w:rsidR="009D4AA2" w:rsidRPr="00F02000">
        <w:rPr>
          <w:szCs w:val="22"/>
        </w:rPr>
        <w:t>)</w:t>
      </w:r>
    </w:p>
    <w:p w14:paraId="36EDA4FC" w14:textId="77777777" w:rsidR="001E2691" w:rsidRPr="00F02000" w:rsidRDefault="00E813AF" w:rsidP="00020962">
      <w:pPr>
        <w:rPr>
          <w:szCs w:val="22"/>
        </w:rPr>
      </w:pPr>
      <w:r w:rsidRPr="00F02000">
        <w:rPr>
          <w:szCs w:val="22"/>
        </w:rPr>
        <w:t xml:space="preserve">Ve druhé etapě </w:t>
      </w:r>
      <w:r w:rsidR="00341244" w:rsidRPr="00F02000">
        <w:rPr>
          <w:szCs w:val="22"/>
        </w:rPr>
        <w:t xml:space="preserve">výstavby </w:t>
      </w:r>
      <w:r w:rsidR="001E2691" w:rsidRPr="00F02000">
        <w:rPr>
          <w:szCs w:val="22"/>
        </w:rPr>
        <w:t xml:space="preserve">(viz samostatná PD) </w:t>
      </w:r>
      <w:r w:rsidRPr="00F02000">
        <w:rPr>
          <w:szCs w:val="22"/>
        </w:rPr>
        <w:t>budou odstraněny uvolněné budovy školy</w:t>
      </w:r>
      <w:r w:rsidR="009D4AA2" w:rsidRPr="00F02000">
        <w:rPr>
          <w:szCs w:val="22"/>
        </w:rPr>
        <w:t>, tj. přístavby ze 60. let 20. stol</w:t>
      </w:r>
      <w:r w:rsidR="00341244" w:rsidRPr="00F02000">
        <w:rPr>
          <w:szCs w:val="22"/>
        </w:rPr>
        <w:t>.</w:t>
      </w:r>
      <w:r w:rsidR="009D4AA2" w:rsidRPr="00F02000">
        <w:rPr>
          <w:szCs w:val="22"/>
        </w:rPr>
        <w:t xml:space="preserve"> a pozdější.</w:t>
      </w:r>
      <w:r w:rsidR="00341244" w:rsidRPr="00F02000">
        <w:rPr>
          <w:szCs w:val="22"/>
        </w:rPr>
        <w:t xml:space="preserve"> Následně budou dostavěny tři pole skeletu směrem do náměstí 17. listopadu a tím bude budova</w:t>
      </w:r>
      <w:r w:rsidR="005B5C0C" w:rsidRPr="00F02000">
        <w:rPr>
          <w:szCs w:val="22"/>
        </w:rPr>
        <w:t xml:space="preserve"> nové </w:t>
      </w:r>
      <w:r w:rsidR="00071B6A" w:rsidRPr="00F02000">
        <w:rPr>
          <w:szCs w:val="22"/>
        </w:rPr>
        <w:t xml:space="preserve">přístavby </w:t>
      </w:r>
      <w:r w:rsidR="005B5C0C" w:rsidRPr="00F02000">
        <w:rPr>
          <w:szCs w:val="22"/>
        </w:rPr>
        <w:t>školy</w:t>
      </w:r>
      <w:r w:rsidR="00341244" w:rsidRPr="00F02000">
        <w:rPr>
          <w:szCs w:val="22"/>
        </w:rPr>
        <w:t xml:space="preserve"> dokončena.</w:t>
      </w:r>
      <w:r w:rsidR="00202D94" w:rsidRPr="00F02000">
        <w:rPr>
          <w:szCs w:val="22"/>
        </w:rPr>
        <w:t xml:space="preserve"> </w:t>
      </w:r>
    </w:p>
    <w:bookmarkEnd w:id="47"/>
    <w:p w14:paraId="3051E028" w14:textId="382EFE0C" w:rsidR="00341244" w:rsidRPr="00F02000" w:rsidRDefault="00300FD1" w:rsidP="00020962">
      <w:pPr>
        <w:rPr>
          <w:szCs w:val="22"/>
        </w:rPr>
      </w:pPr>
      <w:r w:rsidRPr="00F02000">
        <w:rPr>
          <w:szCs w:val="22"/>
        </w:rPr>
        <w:t xml:space="preserve">* </w:t>
      </w:r>
      <w:r w:rsidR="00341244" w:rsidRPr="00F02000">
        <w:rPr>
          <w:szCs w:val="22"/>
        </w:rPr>
        <w:t>Př</w:t>
      </w:r>
      <w:r w:rsidR="001E2691" w:rsidRPr="00F02000">
        <w:rPr>
          <w:szCs w:val="22"/>
        </w:rPr>
        <w:t>ed</w:t>
      </w:r>
      <w:r w:rsidR="00341244" w:rsidRPr="00F02000">
        <w:rPr>
          <w:szCs w:val="22"/>
        </w:rPr>
        <w:t xml:space="preserve"> realizac</w:t>
      </w:r>
      <w:r w:rsidR="001E2691" w:rsidRPr="00F02000">
        <w:rPr>
          <w:szCs w:val="22"/>
        </w:rPr>
        <w:t>í</w:t>
      </w:r>
      <w:r w:rsidR="00341244" w:rsidRPr="00F02000">
        <w:rPr>
          <w:szCs w:val="22"/>
        </w:rPr>
        <w:t xml:space="preserve"> nov</w:t>
      </w:r>
      <w:r w:rsidR="009D4AA2" w:rsidRPr="00F02000">
        <w:rPr>
          <w:szCs w:val="22"/>
        </w:rPr>
        <w:t>é pří</w:t>
      </w:r>
      <w:r w:rsidR="00341244" w:rsidRPr="00F02000">
        <w:rPr>
          <w:szCs w:val="22"/>
        </w:rPr>
        <w:t>stavby školy dojde k přesunu stávající trafostanice</w:t>
      </w:r>
      <w:r w:rsidR="00236FF0" w:rsidRPr="00F02000">
        <w:rPr>
          <w:szCs w:val="22"/>
        </w:rPr>
        <w:t xml:space="preserve"> (samostatná akce ČEZ distribuce, a.s.)</w:t>
      </w:r>
      <w:r w:rsidR="00341244" w:rsidRPr="00F02000">
        <w:rPr>
          <w:szCs w:val="22"/>
        </w:rPr>
        <w:t xml:space="preserve">, </w:t>
      </w:r>
      <w:r w:rsidR="009D4AA2" w:rsidRPr="00F02000">
        <w:rPr>
          <w:szCs w:val="22"/>
        </w:rPr>
        <w:t xml:space="preserve">nacházející se na pozemku </w:t>
      </w:r>
      <w:r w:rsidR="00341244" w:rsidRPr="00F02000">
        <w:rPr>
          <w:szCs w:val="22"/>
        </w:rPr>
        <w:t>par</w:t>
      </w:r>
      <w:r w:rsidR="009D4AA2" w:rsidRPr="00F02000">
        <w:rPr>
          <w:szCs w:val="22"/>
        </w:rPr>
        <w:t>c</w:t>
      </w:r>
      <w:r w:rsidR="00341244" w:rsidRPr="00F02000">
        <w:rPr>
          <w:szCs w:val="22"/>
        </w:rPr>
        <w:t>. č. 397</w:t>
      </w:r>
      <w:r w:rsidR="00071B6A" w:rsidRPr="00F02000">
        <w:rPr>
          <w:szCs w:val="22"/>
        </w:rPr>
        <w:t>,</w:t>
      </w:r>
      <w:r w:rsidR="009D4AA2" w:rsidRPr="00F02000">
        <w:rPr>
          <w:szCs w:val="22"/>
        </w:rPr>
        <w:t xml:space="preserve"> k.ú. Rybáře,</w:t>
      </w:r>
      <w:r w:rsidR="00071B6A" w:rsidRPr="00F02000">
        <w:rPr>
          <w:szCs w:val="22"/>
        </w:rPr>
        <w:t xml:space="preserve"> která je v </w:t>
      </w:r>
      <w:r w:rsidR="00236FF0" w:rsidRPr="00F02000">
        <w:rPr>
          <w:szCs w:val="22"/>
        </w:rPr>
        <w:t>prostorové</w:t>
      </w:r>
      <w:r w:rsidR="00071B6A" w:rsidRPr="00F02000">
        <w:rPr>
          <w:szCs w:val="22"/>
        </w:rPr>
        <w:t xml:space="preserve"> kolizi s navrhovanou přístavbou </w:t>
      </w:r>
      <w:r w:rsidR="00202D94" w:rsidRPr="00F02000">
        <w:rPr>
          <w:szCs w:val="22"/>
        </w:rPr>
        <w:t>školy</w:t>
      </w:r>
      <w:r w:rsidR="00071B6A" w:rsidRPr="00F02000">
        <w:rPr>
          <w:szCs w:val="22"/>
        </w:rPr>
        <w:t>,</w:t>
      </w:r>
      <w:r w:rsidR="00341244" w:rsidRPr="00F02000">
        <w:rPr>
          <w:szCs w:val="22"/>
        </w:rPr>
        <w:t xml:space="preserve"> na novou pozici</w:t>
      </w:r>
      <w:r w:rsidR="00A50DF3" w:rsidRPr="00F02000">
        <w:rPr>
          <w:szCs w:val="22"/>
        </w:rPr>
        <w:t xml:space="preserve"> – na jižní stranu ul. Sokolovské poblíž stávající zastávky BUS</w:t>
      </w:r>
      <w:r w:rsidR="00341244" w:rsidRPr="00F02000">
        <w:rPr>
          <w:szCs w:val="22"/>
        </w:rPr>
        <w:t xml:space="preserve">, tj. </w:t>
      </w:r>
      <w:r w:rsidR="00A50DF3" w:rsidRPr="00F02000">
        <w:rPr>
          <w:szCs w:val="22"/>
        </w:rPr>
        <w:t xml:space="preserve">na pozemek </w:t>
      </w:r>
      <w:r w:rsidR="00341244" w:rsidRPr="00F02000">
        <w:rPr>
          <w:szCs w:val="22"/>
        </w:rPr>
        <w:t>par</w:t>
      </w:r>
      <w:r w:rsidR="00A50DF3" w:rsidRPr="00F02000">
        <w:rPr>
          <w:szCs w:val="22"/>
        </w:rPr>
        <w:t>c</w:t>
      </w:r>
      <w:r w:rsidR="00341244" w:rsidRPr="00F02000">
        <w:rPr>
          <w:szCs w:val="22"/>
        </w:rPr>
        <w:t xml:space="preserve">. </w:t>
      </w:r>
      <w:r w:rsidR="00185BA6" w:rsidRPr="00F02000">
        <w:rPr>
          <w:szCs w:val="22"/>
        </w:rPr>
        <w:t>č</w:t>
      </w:r>
      <w:r w:rsidR="00341244" w:rsidRPr="00F02000">
        <w:rPr>
          <w:szCs w:val="22"/>
        </w:rPr>
        <w:t>íslo</w:t>
      </w:r>
      <w:r w:rsidR="00A50DF3" w:rsidRPr="00F02000">
        <w:rPr>
          <w:szCs w:val="22"/>
        </w:rPr>
        <w:t xml:space="preserve"> 201/1, k.ú. Rybáře</w:t>
      </w:r>
      <w:r w:rsidR="00341244" w:rsidRPr="00F02000">
        <w:rPr>
          <w:szCs w:val="22"/>
        </w:rPr>
        <w:t>.</w:t>
      </w:r>
    </w:p>
    <w:p w14:paraId="33F3F6C6" w14:textId="77777777" w:rsidR="00300FD1" w:rsidRPr="00F02000" w:rsidRDefault="00341244" w:rsidP="00300FD1">
      <w:pPr>
        <w:ind w:firstLine="0"/>
        <w:rPr>
          <w:szCs w:val="22"/>
        </w:rPr>
      </w:pPr>
      <w:r w:rsidRPr="00F02000">
        <w:rPr>
          <w:szCs w:val="22"/>
        </w:rPr>
        <w:t>Daný pozemek par</w:t>
      </w:r>
      <w:r w:rsidR="00B56C10" w:rsidRPr="00F02000">
        <w:rPr>
          <w:szCs w:val="22"/>
        </w:rPr>
        <w:t>c</w:t>
      </w:r>
      <w:r w:rsidRPr="00F02000">
        <w:rPr>
          <w:szCs w:val="22"/>
        </w:rPr>
        <w:t>.č.397</w:t>
      </w:r>
      <w:r w:rsidR="00F211ED" w:rsidRPr="00F02000">
        <w:rPr>
          <w:szCs w:val="22"/>
        </w:rPr>
        <w:t xml:space="preserve"> je nyní ve vlastnictví ČEZ Distribuce a.s. a</w:t>
      </w:r>
      <w:r w:rsidRPr="00F02000">
        <w:rPr>
          <w:szCs w:val="22"/>
        </w:rPr>
        <w:t xml:space="preserve"> bude </w:t>
      </w:r>
      <w:r w:rsidR="00F211ED" w:rsidRPr="00F02000">
        <w:rPr>
          <w:szCs w:val="22"/>
        </w:rPr>
        <w:t>odkoupen do</w:t>
      </w:r>
      <w:r w:rsidR="00CD62A0" w:rsidRPr="00F02000">
        <w:rPr>
          <w:szCs w:val="22"/>
        </w:rPr>
        <w:t xml:space="preserve"> vlastnictví </w:t>
      </w:r>
      <w:r w:rsidR="00F211ED" w:rsidRPr="00F02000">
        <w:rPr>
          <w:szCs w:val="22"/>
        </w:rPr>
        <w:t>Karlovarského kraje.</w:t>
      </w:r>
      <w:r w:rsidR="00236FF0" w:rsidRPr="00F02000">
        <w:rPr>
          <w:szCs w:val="22"/>
        </w:rPr>
        <w:t xml:space="preserve"> </w:t>
      </w:r>
    </w:p>
    <w:p w14:paraId="489F05AB" w14:textId="4A016E5E" w:rsidR="00CD62A0" w:rsidRPr="00F02000" w:rsidRDefault="00071B6A" w:rsidP="00020962">
      <w:pPr>
        <w:rPr>
          <w:rFonts w:eastAsia="Lucida Sans Unicode"/>
          <w:lang w:eastAsia="ar-SA"/>
        </w:rPr>
      </w:pPr>
      <w:r w:rsidRPr="00F02000">
        <w:rPr>
          <w:rFonts w:eastAsia="Lucida Sans Unicode"/>
          <w:lang w:eastAsia="ar-SA"/>
        </w:rPr>
        <w:t>Nezbytná etapizace výstavby si vyžádá p</w:t>
      </w:r>
      <w:r w:rsidR="00CD62A0" w:rsidRPr="00F02000">
        <w:rPr>
          <w:rFonts w:eastAsia="Lucida Sans Unicode"/>
          <w:lang w:eastAsia="ar-SA"/>
        </w:rPr>
        <w:t xml:space="preserve">řesun </w:t>
      </w:r>
      <w:r w:rsidRPr="00F02000">
        <w:rPr>
          <w:rFonts w:eastAsia="Lucida Sans Unicode"/>
          <w:lang w:eastAsia="ar-SA"/>
        </w:rPr>
        <w:t xml:space="preserve">stávající </w:t>
      </w:r>
      <w:r w:rsidR="00CD62A0" w:rsidRPr="00F02000">
        <w:rPr>
          <w:rFonts w:eastAsia="Lucida Sans Unicode"/>
          <w:lang w:eastAsia="ar-SA"/>
        </w:rPr>
        <w:t>přípojky teplovodu z náměstí 17. října do ulice Sokolovská</w:t>
      </w:r>
      <w:r w:rsidR="00B1598A" w:rsidRPr="00F02000">
        <w:rPr>
          <w:rFonts w:eastAsia="Lucida Sans Unicode"/>
          <w:lang w:eastAsia="ar-SA"/>
        </w:rPr>
        <w:t xml:space="preserve"> do nově zrealizovaného</w:t>
      </w:r>
      <w:r w:rsidR="001F1644" w:rsidRPr="00F02000">
        <w:rPr>
          <w:rFonts w:eastAsia="Lucida Sans Unicode"/>
          <w:lang w:eastAsia="ar-SA"/>
        </w:rPr>
        <w:t xml:space="preserve"> prostoru pro</w:t>
      </w:r>
      <w:r w:rsidR="00B1598A" w:rsidRPr="00F02000">
        <w:rPr>
          <w:rFonts w:eastAsia="Lucida Sans Unicode"/>
          <w:lang w:eastAsia="ar-SA"/>
        </w:rPr>
        <w:t xml:space="preserve"> tepeln</w:t>
      </w:r>
      <w:r w:rsidR="001F1644" w:rsidRPr="00F02000">
        <w:rPr>
          <w:rFonts w:eastAsia="Lucida Sans Unicode"/>
          <w:lang w:eastAsia="ar-SA"/>
        </w:rPr>
        <w:t>ý</w:t>
      </w:r>
      <w:r w:rsidR="00B1598A" w:rsidRPr="00F02000">
        <w:rPr>
          <w:rFonts w:eastAsia="Lucida Sans Unicode"/>
          <w:lang w:eastAsia="ar-SA"/>
        </w:rPr>
        <w:t xml:space="preserve"> výměník v nové budově</w:t>
      </w:r>
      <w:r w:rsidR="001517FA" w:rsidRPr="00F02000">
        <w:rPr>
          <w:rFonts w:eastAsia="Lucida Sans Unicode"/>
          <w:lang w:eastAsia="ar-SA"/>
        </w:rPr>
        <w:t>/přístavbě</w:t>
      </w:r>
      <w:r w:rsidR="00B1598A" w:rsidRPr="00F02000">
        <w:rPr>
          <w:rFonts w:eastAsia="Lucida Sans Unicode"/>
          <w:lang w:eastAsia="ar-SA"/>
        </w:rPr>
        <w:t xml:space="preserve"> školy.</w:t>
      </w:r>
      <w:r w:rsidR="00202D94" w:rsidRPr="00F02000">
        <w:rPr>
          <w:rFonts w:eastAsia="Lucida Sans Unicode"/>
          <w:lang w:eastAsia="ar-SA"/>
        </w:rPr>
        <w:t xml:space="preserve"> </w:t>
      </w:r>
      <w:r w:rsidR="00AC56B5" w:rsidRPr="00F02000">
        <w:rPr>
          <w:rFonts w:eastAsia="Lucida Sans Unicode"/>
          <w:lang w:eastAsia="ar-SA"/>
        </w:rPr>
        <w:t>Pro</w:t>
      </w:r>
      <w:r w:rsidR="00CD62A0" w:rsidRPr="00F02000">
        <w:rPr>
          <w:rFonts w:eastAsia="Lucida Sans Unicode"/>
          <w:lang w:eastAsia="ar-SA"/>
        </w:rPr>
        <w:t xml:space="preserve"> </w:t>
      </w:r>
      <w:r w:rsidR="00A50DF3" w:rsidRPr="00F02000">
        <w:rPr>
          <w:rFonts w:eastAsia="Lucida Sans Unicode"/>
          <w:lang w:eastAsia="ar-SA"/>
        </w:rPr>
        <w:t xml:space="preserve">dočasné </w:t>
      </w:r>
      <w:r w:rsidR="00CD62A0" w:rsidRPr="00F02000">
        <w:rPr>
          <w:rFonts w:eastAsia="Lucida Sans Unicode"/>
          <w:lang w:eastAsia="ar-SA"/>
        </w:rPr>
        <w:t>uskladnění forem keramiky a archivních prací</w:t>
      </w:r>
      <w:r w:rsidR="00AC56B5" w:rsidRPr="00F02000">
        <w:rPr>
          <w:rFonts w:eastAsia="Lucida Sans Unicode"/>
          <w:lang w:eastAsia="ar-SA"/>
        </w:rPr>
        <w:t xml:space="preserve"> </w:t>
      </w:r>
      <w:r w:rsidR="00A50DF3" w:rsidRPr="00F02000">
        <w:rPr>
          <w:rFonts w:eastAsia="Lucida Sans Unicode"/>
          <w:lang w:eastAsia="ar-SA"/>
        </w:rPr>
        <w:t xml:space="preserve">po dobu výstavby </w:t>
      </w:r>
      <w:r w:rsidR="00AC56B5" w:rsidRPr="00F02000">
        <w:rPr>
          <w:rFonts w:eastAsia="Lucida Sans Unicode"/>
          <w:lang w:eastAsia="ar-SA"/>
        </w:rPr>
        <w:t>bude pořízen externí sklad ve formě kontejnerů</w:t>
      </w:r>
      <w:r w:rsidR="001517FA" w:rsidRPr="00F02000">
        <w:rPr>
          <w:rFonts w:eastAsia="Lucida Sans Unicode"/>
          <w:lang w:eastAsia="ar-SA"/>
        </w:rPr>
        <w:t>,</w:t>
      </w:r>
      <w:r w:rsidR="00AC56B5" w:rsidRPr="00F02000">
        <w:rPr>
          <w:rFonts w:eastAsia="Lucida Sans Unicode"/>
          <w:lang w:eastAsia="ar-SA"/>
        </w:rPr>
        <w:t xml:space="preserve"> </w:t>
      </w:r>
      <w:r w:rsidR="001517FA" w:rsidRPr="00F02000">
        <w:rPr>
          <w:rFonts w:eastAsia="Lucida Sans Unicode"/>
          <w:lang w:eastAsia="ar-SA"/>
        </w:rPr>
        <w:t xml:space="preserve">umístěných </w:t>
      </w:r>
      <w:r w:rsidR="00AC56B5" w:rsidRPr="00F02000">
        <w:rPr>
          <w:rFonts w:eastAsia="Lucida Sans Unicode"/>
          <w:lang w:eastAsia="ar-SA"/>
        </w:rPr>
        <w:t xml:space="preserve">na </w:t>
      </w:r>
      <w:r w:rsidR="001517FA" w:rsidRPr="00F02000">
        <w:rPr>
          <w:rFonts w:eastAsia="Lucida Sans Unicode"/>
          <w:lang w:eastAsia="ar-SA"/>
        </w:rPr>
        <w:t xml:space="preserve">severním rezervním </w:t>
      </w:r>
      <w:r w:rsidR="00AC56B5" w:rsidRPr="00F02000">
        <w:rPr>
          <w:rFonts w:eastAsia="Lucida Sans Unicode"/>
          <w:lang w:eastAsia="ar-SA"/>
        </w:rPr>
        <w:t>pozemku školy.</w:t>
      </w:r>
      <w:r w:rsidR="00DA7A14" w:rsidRPr="00F02000">
        <w:rPr>
          <w:rFonts w:eastAsia="Lucida Sans Unicode"/>
          <w:lang w:eastAsia="ar-SA"/>
        </w:rPr>
        <w:t xml:space="preserve"> Formy budou v těchto kontejnerech uskladněny až do doby dokončení celého stavebního záměru, tj. včetně 2. etapy výstavby, v rámci níž jsou navrženy skladové prostory.</w:t>
      </w:r>
    </w:p>
    <w:p w14:paraId="67B937F2" w14:textId="16F58288" w:rsidR="00EA7441" w:rsidRPr="00F02000" w:rsidRDefault="00EA7441" w:rsidP="00020962">
      <w:pPr>
        <w:pStyle w:val="Odstavecseseznamem"/>
        <w:ind w:left="0" w:firstLine="567"/>
        <w:rPr>
          <w:rFonts w:eastAsia="Lucida Sans Unicode"/>
          <w:szCs w:val="22"/>
          <w:lang w:eastAsia="ar-SA"/>
        </w:rPr>
      </w:pPr>
    </w:p>
    <w:p w14:paraId="639D5938" w14:textId="77777777" w:rsidR="00945E27" w:rsidRPr="00F02000" w:rsidRDefault="00945E27" w:rsidP="00E97A62">
      <w:pPr>
        <w:pStyle w:val="Odstavecseseznamem"/>
        <w:ind w:left="567" w:hanging="567"/>
        <w:rPr>
          <w:rFonts w:eastAsia="Lucida Sans Unicode"/>
          <w:szCs w:val="22"/>
          <w:lang w:eastAsia="ar-SA"/>
        </w:rPr>
      </w:pPr>
    </w:p>
    <w:p w14:paraId="7C8B645A" w14:textId="3292A4CF" w:rsidR="00614F4D" w:rsidRPr="00F02000" w:rsidRDefault="00614F4D" w:rsidP="00DC3A71">
      <w:pPr>
        <w:pStyle w:val="Nadpis3"/>
        <w:numPr>
          <w:ilvl w:val="0"/>
          <w:numId w:val="31"/>
        </w:numPr>
        <w:ind w:left="426" w:hanging="426"/>
        <w:rPr>
          <w:rFonts w:eastAsia="Lucida Sans Unicode"/>
          <w:bCs/>
          <w:i/>
          <w:szCs w:val="22"/>
          <w:lang w:eastAsia="ar-SA"/>
        </w:rPr>
      </w:pPr>
      <w:bookmarkStart w:id="48" w:name="_Toc181799591"/>
      <w:bookmarkEnd w:id="46"/>
      <w:r w:rsidRPr="00F02000">
        <w:rPr>
          <w:rFonts w:eastAsia="Lucida Sans Unicode"/>
          <w:i/>
          <w:iCs/>
          <w:lang w:eastAsia="ar-SA"/>
        </w:rPr>
        <w:t>Seznam pozemků podle katastru nemovitostí, na kterých se stavba umisťuje</w:t>
      </w:r>
      <w:r w:rsidR="00E016DC" w:rsidRPr="00F02000">
        <w:rPr>
          <w:rFonts w:eastAsia="Lucida Sans Unicode"/>
          <w:i/>
          <w:iCs/>
          <w:lang w:eastAsia="ar-SA"/>
        </w:rPr>
        <w:t xml:space="preserve"> a provádí</w:t>
      </w:r>
      <w:bookmarkEnd w:id="48"/>
    </w:p>
    <w:p w14:paraId="0A95C6A3" w14:textId="6B854B5D" w:rsidR="00614F4D" w:rsidRPr="00F02000" w:rsidRDefault="00614F4D" w:rsidP="00E97A62">
      <w:pPr>
        <w:rPr>
          <w:rFonts w:eastAsia="Lucida Sans Unicode"/>
          <w:szCs w:val="22"/>
          <w:lang w:eastAsia="ar-SA"/>
        </w:rPr>
      </w:pPr>
      <w:r w:rsidRPr="00F02000">
        <w:rPr>
          <w:rFonts w:eastAsia="Lucida Sans Unicode"/>
          <w:szCs w:val="22"/>
          <w:lang w:eastAsia="ar-SA"/>
        </w:rPr>
        <w:t xml:space="preserve">Veškeré dotčené pozemky se nacházejí v katastrálním území </w:t>
      </w:r>
      <w:r w:rsidR="00F73D49" w:rsidRPr="00F02000">
        <w:rPr>
          <w:rFonts w:eastAsia="Lucida Sans Unicode"/>
          <w:szCs w:val="22"/>
          <w:lang w:eastAsia="ar-SA"/>
        </w:rPr>
        <w:t>Rybáře (663557)</w:t>
      </w:r>
      <w:r w:rsidRPr="00F02000">
        <w:rPr>
          <w:rFonts w:eastAsia="Lucida Sans Unicode"/>
          <w:szCs w:val="22"/>
          <w:lang w:eastAsia="ar-SA"/>
        </w:rPr>
        <w:t xml:space="preserve">. Pozemky parc. č. </w:t>
      </w:r>
      <w:r w:rsidR="00F73D49" w:rsidRPr="00F02000">
        <w:rPr>
          <w:rFonts w:eastAsia="Lucida Sans Unicode"/>
          <w:kern w:val="1"/>
          <w:szCs w:val="22"/>
          <w:lang w:eastAsia="ar-SA"/>
        </w:rPr>
        <w:t>394/1</w:t>
      </w:r>
      <w:r w:rsidRPr="00F02000">
        <w:rPr>
          <w:rFonts w:eastAsia="Lucida Sans Unicode"/>
          <w:kern w:val="1"/>
          <w:szCs w:val="22"/>
          <w:lang w:eastAsia="ar-SA"/>
        </w:rPr>
        <w:t>,</w:t>
      </w:r>
      <w:r w:rsidR="00F73D49" w:rsidRPr="00F02000">
        <w:rPr>
          <w:rFonts w:eastAsia="Lucida Sans Unicode"/>
          <w:kern w:val="1"/>
          <w:szCs w:val="22"/>
          <w:lang w:eastAsia="ar-SA"/>
        </w:rPr>
        <w:t>394/2, 394/3, 395/1</w:t>
      </w:r>
      <w:r w:rsidRPr="00F02000">
        <w:rPr>
          <w:rFonts w:eastAsia="Lucida Sans Unicode"/>
          <w:kern w:val="1"/>
          <w:szCs w:val="22"/>
          <w:lang w:eastAsia="ar-SA"/>
        </w:rPr>
        <w:t xml:space="preserve">, </w:t>
      </w:r>
      <w:r w:rsidR="00F73D49" w:rsidRPr="00F02000">
        <w:rPr>
          <w:rFonts w:eastAsia="Lucida Sans Unicode"/>
          <w:kern w:val="1"/>
          <w:szCs w:val="22"/>
          <w:lang w:eastAsia="ar-SA"/>
        </w:rPr>
        <w:t xml:space="preserve">395/2, 395/3, 395/4, 395/5, 396 </w:t>
      </w:r>
      <w:r w:rsidRPr="00F02000">
        <w:rPr>
          <w:rFonts w:eastAsia="Lucida Sans Unicode"/>
          <w:kern w:val="1"/>
          <w:szCs w:val="22"/>
          <w:lang w:eastAsia="ar-SA"/>
        </w:rPr>
        <w:t>jsou ve vlastnictví</w:t>
      </w:r>
      <w:r w:rsidR="00F73D49" w:rsidRPr="00F02000">
        <w:rPr>
          <w:rFonts w:eastAsia="Lucida Sans Unicode"/>
          <w:kern w:val="1"/>
          <w:szCs w:val="22"/>
          <w:lang w:eastAsia="ar-SA"/>
        </w:rPr>
        <w:t xml:space="preserve"> Karlovarského kraje</w:t>
      </w:r>
      <w:r w:rsidR="005B5C0C" w:rsidRPr="00F02000">
        <w:rPr>
          <w:rFonts w:eastAsia="Lucida Sans Unicode"/>
          <w:kern w:val="1"/>
          <w:szCs w:val="22"/>
          <w:lang w:eastAsia="ar-SA"/>
        </w:rPr>
        <w:t>, pozemek parc.č.397 je ve vlastnictví ČEZ a.s. distribuce.</w:t>
      </w:r>
      <w:r w:rsidR="00A50DF3" w:rsidRPr="00F02000">
        <w:rPr>
          <w:rFonts w:eastAsia="Lucida Sans Unicode"/>
          <w:kern w:val="1"/>
          <w:szCs w:val="22"/>
          <w:lang w:eastAsia="ar-SA"/>
        </w:rPr>
        <w:t xml:space="preserve"> </w:t>
      </w:r>
      <w:r w:rsidR="001517FA" w:rsidRPr="00F02000">
        <w:rPr>
          <w:rFonts w:eastAsia="Lucida Sans Unicode"/>
          <w:kern w:val="1"/>
          <w:szCs w:val="22"/>
          <w:lang w:eastAsia="ar-SA"/>
        </w:rPr>
        <w:t>P</w:t>
      </w:r>
      <w:r w:rsidR="00A50DF3" w:rsidRPr="00F02000">
        <w:rPr>
          <w:rFonts w:eastAsia="Lucida Sans Unicode"/>
          <w:kern w:val="1"/>
          <w:szCs w:val="22"/>
          <w:lang w:eastAsia="ar-SA"/>
        </w:rPr>
        <w:t>ozem</w:t>
      </w:r>
      <w:r w:rsidR="0017560D" w:rsidRPr="00F02000">
        <w:rPr>
          <w:rFonts w:eastAsia="Lucida Sans Unicode"/>
          <w:kern w:val="1"/>
          <w:szCs w:val="22"/>
          <w:lang w:eastAsia="ar-SA"/>
        </w:rPr>
        <w:t>ky</w:t>
      </w:r>
      <w:r w:rsidR="001517FA" w:rsidRPr="00F02000">
        <w:rPr>
          <w:rFonts w:eastAsia="Lucida Sans Unicode"/>
          <w:kern w:val="1"/>
          <w:szCs w:val="22"/>
          <w:lang w:eastAsia="ar-SA"/>
        </w:rPr>
        <w:t xml:space="preserve"> parc.č.</w:t>
      </w:r>
      <w:r w:rsidR="00A50DF3" w:rsidRPr="00F02000">
        <w:rPr>
          <w:rFonts w:eastAsia="Lucida Sans Unicode"/>
          <w:kern w:val="1"/>
          <w:szCs w:val="22"/>
          <w:lang w:eastAsia="ar-SA"/>
        </w:rPr>
        <w:t xml:space="preserve"> </w:t>
      </w:r>
      <w:r w:rsidR="0017560D" w:rsidRPr="00F02000">
        <w:rPr>
          <w:rFonts w:eastAsia="Lucida Sans Unicode"/>
          <w:kern w:val="1"/>
          <w:szCs w:val="22"/>
          <w:lang w:eastAsia="ar-SA"/>
        </w:rPr>
        <w:t>999/1, 99</w:t>
      </w:r>
      <w:r w:rsidR="006732F5" w:rsidRPr="00F02000">
        <w:rPr>
          <w:rFonts w:eastAsia="Lucida Sans Unicode"/>
          <w:kern w:val="1"/>
          <w:szCs w:val="22"/>
          <w:lang w:eastAsia="ar-SA"/>
        </w:rPr>
        <w:t>9</w:t>
      </w:r>
      <w:r w:rsidR="0017560D" w:rsidRPr="00F02000">
        <w:rPr>
          <w:rFonts w:eastAsia="Lucida Sans Unicode"/>
          <w:kern w:val="1"/>
          <w:szCs w:val="22"/>
          <w:lang w:eastAsia="ar-SA"/>
        </w:rPr>
        <w:t>/1</w:t>
      </w:r>
      <w:r w:rsidR="006732F5" w:rsidRPr="00F02000">
        <w:rPr>
          <w:rFonts w:eastAsia="Lucida Sans Unicode"/>
          <w:kern w:val="1"/>
          <w:szCs w:val="22"/>
          <w:lang w:eastAsia="ar-SA"/>
        </w:rPr>
        <w:t>2</w:t>
      </w:r>
      <w:r w:rsidR="0017560D" w:rsidRPr="00F02000">
        <w:rPr>
          <w:rFonts w:eastAsia="Lucida Sans Unicode"/>
          <w:kern w:val="1"/>
          <w:szCs w:val="22"/>
          <w:lang w:eastAsia="ar-SA"/>
        </w:rPr>
        <w:t>, a dále pozemek parc.č. 2</w:t>
      </w:r>
      <w:r w:rsidR="006732F5" w:rsidRPr="00F02000">
        <w:rPr>
          <w:rFonts w:eastAsia="Lucida Sans Unicode"/>
          <w:kern w:val="1"/>
          <w:szCs w:val="22"/>
          <w:lang w:eastAsia="ar-SA"/>
        </w:rPr>
        <w:t>0</w:t>
      </w:r>
      <w:r w:rsidR="00A50DF3" w:rsidRPr="00F02000">
        <w:rPr>
          <w:szCs w:val="22"/>
        </w:rPr>
        <w:t>2/1</w:t>
      </w:r>
      <w:r w:rsidR="001517FA" w:rsidRPr="00F02000">
        <w:rPr>
          <w:szCs w:val="22"/>
        </w:rPr>
        <w:t xml:space="preserve">, </w:t>
      </w:r>
      <w:r w:rsidR="004237C8" w:rsidRPr="00F02000">
        <w:rPr>
          <w:szCs w:val="22"/>
        </w:rPr>
        <w:t xml:space="preserve">na jehož </w:t>
      </w:r>
      <w:r w:rsidR="001517FA" w:rsidRPr="00F02000">
        <w:rPr>
          <w:szCs w:val="22"/>
        </w:rPr>
        <w:t xml:space="preserve">část </w:t>
      </w:r>
      <w:r w:rsidR="004237C8" w:rsidRPr="00F02000">
        <w:rPr>
          <w:szCs w:val="22"/>
        </w:rPr>
        <w:t>bude přesunuta</w:t>
      </w:r>
      <w:r w:rsidR="00A50DF3" w:rsidRPr="00F02000">
        <w:rPr>
          <w:szCs w:val="22"/>
        </w:rPr>
        <w:t xml:space="preserve"> </w:t>
      </w:r>
      <w:r w:rsidR="004237C8" w:rsidRPr="00F02000">
        <w:rPr>
          <w:szCs w:val="22"/>
        </w:rPr>
        <w:t xml:space="preserve">stávající </w:t>
      </w:r>
      <w:r w:rsidR="00A50DF3" w:rsidRPr="00F02000">
        <w:rPr>
          <w:szCs w:val="22"/>
        </w:rPr>
        <w:t>TS</w:t>
      </w:r>
      <w:r w:rsidR="004237C8" w:rsidRPr="00F02000">
        <w:rPr>
          <w:szCs w:val="22"/>
        </w:rPr>
        <w:t xml:space="preserve"> (nyní na pozemku parc.č. 397</w:t>
      </w:r>
      <w:r w:rsidR="004243C6" w:rsidRPr="00F02000">
        <w:rPr>
          <w:szCs w:val="22"/>
        </w:rPr>
        <w:t>, řeší samostatná akce ČEZ</w:t>
      </w:r>
      <w:r w:rsidR="004237C8" w:rsidRPr="00F02000">
        <w:rPr>
          <w:szCs w:val="22"/>
        </w:rPr>
        <w:t>)</w:t>
      </w:r>
      <w:r w:rsidR="001517FA" w:rsidRPr="00F02000">
        <w:rPr>
          <w:szCs w:val="22"/>
        </w:rPr>
        <w:t>,</w:t>
      </w:r>
      <w:r w:rsidR="00836D85" w:rsidRPr="00F02000">
        <w:rPr>
          <w:szCs w:val="22"/>
        </w:rPr>
        <w:t xml:space="preserve"> je</w:t>
      </w:r>
      <w:r w:rsidR="00A50DF3" w:rsidRPr="00F02000">
        <w:rPr>
          <w:szCs w:val="22"/>
        </w:rPr>
        <w:t xml:space="preserve"> nyní ve vlastnictví města Karlovy Vary.</w:t>
      </w:r>
      <w:r w:rsidR="004237C8" w:rsidRPr="00F02000">
        <w:rPr>
          <w:szCs w:val="22"/>
        </w:rPr>
        <w:t xml:space="preserve"> Vlastní přemístění TS je samostatnou akcí ČEZ distribuce, a.s. a v této PD je pouze zmiňováno z důvodu koordinace. Vlastní umístění TS na část parc.č. 202/1, k.ú. Rybáře, včetně souvisejících vyvolaných přeložek není předmětem řešení tohoto projektu.</w:t>
      </w:r>
    </w:p>
    <w:p w14:paraId="2A9F8E04" w14:textId="59D889B3" w:rsidR="00991D57" w:rsidRPr="00F02000" w:rsidRDefault="00991D57" w:rsidP="00E97A62">
      <w:pPr>
        <w:ind w:firstLine="0"/>
        <w:rPr>
          <w:rFonts w:eastAsia="Lucida Sans Unicode"/>
          <w:szCs w:val="22"/>
          <w:lang w:eastAsia="ar-SA"/>
        </w:rPr>
      </w:pPr>
    </w:p>
    <w:p w14:paraId="20103CE9" w14:textId="77777777" w:rsidR="00933ACB" w:rsidRPr="00F02000" w:rsidRDefault="00933ACB" w:rsidP="00E97A62">
      <w:pPr>
        <w:pStyle w:val="Odstavecseseznamem"/>
        <w:ind w:left="1134" w:hanging="567"/>
        <w:rPr>
          <w:rFonts w:eastAsia="Lucida Sans Unicode"/>
          <w:szCs w:val="22"/>
          <w:lang w:eastAsia="ar-SA"/>
        </w:rPr>
      </w:pPr>
    </w:p>
    <w:p w14:paraId="107B9436" w14:textId="1945A679"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394/1</w:t>
      </w:r>
    </w:p>
    <w:p w14:paraId="6FF19EAD" w14:textId="6DB5AF4C"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9C2D77" w:rsidRPr="00F02000">
        <w:rPr>
          <w:rFonts w:eastAsia="Lucida Sans Unicode"/>
          <w:szCs w:val="22"/>
          <w:lang w:eastAsia="ar-SA"/>
        </w:rPr>
        <w:t>3</w:t>
      </w:r>
      <w:r w:rsidR="00BB7722" w:rsidRPr="00F02000">
        <w:rPr>
          <w:rFonts w:eastAsia="Lucida Sans Unicode"/>
          <w:szCs w:val="22"/>
          <w:lang w:eastAsia="ar-SA"/>
        </w:rPr>
        <w:t>.</w:t>
      </w:r>
      <w:r w:rsidR="009C2D77" w:rsidRPr="00F02000">
        <w:rPr>
          <w:rFonts w:eastAsia="Lucida Sans Unicode"/>
          <w:szCs w:val="22"/>
          <w:lang w:eastAsia="ar-SA"/>
        </w:rPr>
        <w:t xml:space="preserve">685 </w:t>
      </w:r>
      <w:r w:rsidRPr="00F02000">
        <w:rPr>
          <w:rFonts w:eastAsia="Lucida Sans Unicode"/>
          <w:szCs w:val="22"/>
          <w:lang w:eastAsia="ar-SA"/>
        </w:rPr>
        <w:t>m</w:t>
      </w:r>
      <w:r w:rsidRPr="00F02000">
        <w:rPr>
          <w:rFonts w:eastAsia="Lucida Sans Unicode"/>
          <w:szCs w:val="22"/>
          <w:vertAlign w:val="superscript"/>
          <w:lang w:eastAsia="ar-SA"/>
        </w:rPr>
        <w:t>2</w:t>
      </w:r>
    </w:p>
    <w:p w14:paraId="2361427E"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6540A820" w14:textId="63AF359F" w:rsidR="00614F4D" w:rsidRPr="00F02000" w:rsidRDefault="00614F4D" w:rsidP="00E97A62">
      <w:pPr>
        <w:pStyle w:val="Odstavecseseznamem"/>
        <w:ind w:left="1134"/>
        <w:rPr>
          <w:rFonts w:eastAsia="Lucida Sans Unicode"/>
          <w:szCs w:val="22"/>
          <w:lang w:eastAsia="ar-SA"/>
        </w:rPr>
      </w:pPr>
      <w:r w:rsidRPr="00F02000">
        <w:rPr>
          <w:rFonts w:eastAsia="Lucida Sans Unicode"/>
          <w:szCs w:val="22"/>
          <w:lang w:eastAsia="ar-SA"/>
        </w:rPr>
        <w:t xml:space="preserve">Druh pozemku: </w:t>
      </w:r>
      <w:r w:rsidR="009C2D77" w:rsidRPr="00F02000">
        <w:rPr>
          <w:rFonts w:eastAsia="Lucida Sans Unicode"/>
          <w:szCs w:val="22"/>
          <w:lang w:eastAsia="ar-SA"/>
        </w:rPr>
        <w:t>zastavěná plocha a nádvoří</w:t>
      </w:r>
    </w:p>
    <w:p w14:paraId="7C7EB0FB" w14:textId="77777777" w:rsidR="00614F4D" w:rsidRPr="00F02000" w:rsidRDefault="00614F4D" w:rsidP="00E97A62">
      <w:pPr>
        <w:rPr>
          <w:rFonts w:eastAsia="Lucida Sans Unicode"/>
          <w:szCs w:val="22"/>
          <w:lang w:eastAsia="ar-SA"/>
        </w:rPr>
      </w:pPr>
    </w:p>
    <w:p w14:paraId="235899D3" w14:textId="1A4ED4BD"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394/2</w:t>
      </w:r>
    </w:p>
    <w:p w14:paraId="19120B3F" w14:textId="49001C2A"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9C2D77" w:rsidRPr="00F02000">
        <w:rPr>
          <w:rFonts w:eastAsia="Lucida Sans Unicode"/>
          <w:szCs w:val="22"/>
          <w:lang w:eastAsia="ar-SA"/>
        </w:rPr>
        <w:t>105</w:t>
      </w:r>
      <w:r w:rsidRPr="00F02000">
        <w:rPr>
          <w:rFonts w:eastAsia="Lucida Sans Unicode"/>
          <w:szCs w:val="22"/>
          <w:lang w:eastAsia="ar-SA"/>
        </w:rPr>
        <w:t xml:space="preserve"> m</w:t>
      </w:r>
      <w:r w:rsidRPr="00F02000">
        <w:rPr>
          <w:rFonts w:eastAsia="Lucida Sans Unicode"/>
          <w:szCs w:val="22"/>
          <w:vertAlign w:val="superscript"/>
          <w:lang w:eastAsia="ar-SA"/>
        </w:rPr>
        <w:t>2</w:t>
      </w:r>
    </w:p>
    <w:p w14:paraId="64463053"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zemědělský půdní fond</w:t>
      </w:r>
    </w:p>
    <w:p w14:paraId="73B8C215" w14:textId="6A6116E0"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 xml:space="preserve">Druh pozemku: </w:t>
      </w:r>
      <w:r w:rsidR="009C2D77" w:rsidRPr="00F02000">
        <w:rPr>
          <w:rFonts w:eastAsia="Lucida Sans Unicode"/>
          <w:szCs w:val="22"/>
          <w:lang w:eastAsia="ar-SA"/>
        </w:rPr>
        <w:t>zastavěná plocha a nádvoří</w:t>
      </w:r>
    </w:p>
    <w:p w14:paraId="11FA88FB" w14:textId="77777777" w:rsidR="00614F4D" w:rsidRPr="00F02000" w:rsidRDefault="00614F4D" w:rsidP="00E97A62">
      <w:pPr>
        <w:rPr>
          <w:rFonts w:eastAsia="Lucida Sans Unicode"/>
          <w:szCs w:val="22"/>
          <w:lang w:eastAsia="ar-SA"/>
        </w:rPr>
      </w:pPr>
    </w:p>
    <w:p w14:paraId="5365C7A5" w14:textId="09B09E2F"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394/3</w:t>
      </w:r>
    </w:p>
    <w:p w14:paraId="02A8E335" w14:textId="4A538677"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Výměra: 2</w:t>
      </w:r>
      <w:r w:rsidR="00BB7722" w:rsidRPr="00F02000">
        <w:rPr>
          <w:rFonts w:eastAsia="Lucida Sans Unicode"/>
          <w:szCs w:val="22"/>
          <w:lang w:eastAsia="ar-SA"/>
        </w:rPr>
        <w:t>.</w:t>
      </w:r>
      <w:r w:rsidR="009C2D77" w:rsidRPr="00F02000">
        <w:rPr>
          <w:rFonts w:eastAsia="Lucida Sans Unicode"/>
          <w:szCs w:val="22"/>
          <w:lang w:eastAsia="ar-SA"/>
        </w:rPr>
        <w:t>348</w:t>
      </w:r>
      <w:r w:rsidRPr="00F02000">
        <w:rPr>
          <w:rFonts w:eastAsia="Lucida Sans Unicode"/>
          <w:szCs w:val="22"/>
          <w:lang w:eastAsia="ar-SA"/>
        </w:rPr>
        <w:t xml:space="preserve"> m</w:t>
      </w:r>
      <w:r w:rsidRPr="00F02000">
        <w:rPr>
          <w:rFonts w:eastAsia="Lucida Sans Unicode"/>
          <w:szCs w:val="22"/>
          <w:vertAlign w:val="superscript"/>
          <w:lang w:eastAsia="ar-SA"/>
        </w:rPr>
        <w:t>2</w:t>
      </w:r>
    </w:p>
    <w:p w14:paraId="242108B3"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22578775" w14:textId="7447BAE6" w:rsidR="00614F4D" w:rsidRPr="00F02000" w:rsidRDefault="00614F4D" w:rsidP="00E97A62">
      <w:pPr>
        <w:ind w:left="425" w:firstLine="709"/>
        <w:rPr>
          <w:rFonts w:eastAsia="Lucida Sans Unicode"/>
          <w:szCs w:val="22"/>
          <w:lang w:eastAsia="ar-SA"/>
        </w:rPr>
      </w:pPr>
      <w:r w:rsidRPr="00F02000">
        <w:rPr>
          <w:rFonts w:eastAsia="Lucida Sans Unicode"/>
          <w:szCs w:val="22"/>
          <w:lang w:eastAsia="ar-SA"/>
        </w:rPr>
        <w:t xml:space="preserve">Druh pozemku: </w:t>
      </w:r>
      <w:r w:rsidR="009C2D77" w:rsidRPr="00F02000">
        <w:rPr>
          <w:rFonts w:eastAsia="Lucida Sans Unicode"/>
          <w:szCs w:val="22"/>
          <w:lang w:eastAsia="ar-SA"/>
        </w:rPr>
        <w:t>zastavěná plocha a nádvoří</w:t>
      </w:r>
    </w:p>
    <w:p w14:paraId="11015A64" w14:textId="77777777" w:rsidR="0089273D" w:rsidRPr="00F02000" w:rsidRDefault="0089273D" w:rsidP="00E97A62">
      <w:pPr>
        <w:rPr>
          <w:rFonts w:eastAsia="Lucida Sans Unicode"/>
          <w:szCs w:val="22"/>
          <w:lang w:eastAsia="ar-SA"/>
        </w:rPr>
      </w:pPr>
    </w:p>
    <w:p w14:paraId="4558C30C" w14:textId="7F55A0A0" w:rsidR="00614F4D" w:rsidRPr="00F02000" w:rsidRDefault="00614F4D" w:rsidP="00E97A62">
      <w:pPr>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395/1</w:t>
      </w:r>
      <w:r w:rsidRPr="00F02000">
        <w:rPr>
          <w:rFonts w:eastAsia="Lucida Sans Unicode"/>
          <w:szCs w:val="22"/>
          <w:lang w:eastAsia="ar-SA"/>
        </w:rPr>
        <w:t xml:space="preserve"> </w:t>
      </w:r>
    </w:p>
    <w:p w14:paraId="793F7C12" w14:textId="5DFBE538"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9C2D77" w:rsidRPr="00F02000">
        <w:rPr>
          <w:rFonts w:eastAsia="Lucida Sans Unicode"/>
          <w:szCs w:val="22"/>
          <w:lang w:eastAsia="ar-SA"/>
        </w:rPr>
        <w:t>1</w:t>
      </w:r>
      <w:r w:rsidR="00BB7722" w:rsidRPr="00F02000">
        <w:rPr>
          <w:rFonts w:eastAsia="Lucida Sans Unicode"/>
          <w:szCs w:val="22"/>
          <w:lang w:eastAsia="ar-SA"/>
        </w:rPr>
        <w:t>.</w:t>
      </w:r>
      <w:r w:rsidR="009C2D77" w:rsidRPr="00F02000">
        <w:rPr>
          <w:rFonts w:eastAsia="Lucida Sans Unicode"/>
          <w:szCs w:val="22"/>
          <w:lang w:eastAsia="ar-SA"/>
        </w:rPr>
        <w:t>331</w:t>
      </w:r>
      <w:r w:rsidRPr="00F02000">
        <w:rPr>
          <w:rFonts w:eastAsia="Lucida Sans Unicode"/>
          <w:szCs w:val="22"/>
          <w:lang w:eastAsia="ar-SA"/>
        </w:rPr>
        <w:t>m</w:t>
      </w:r>
      <w:r w:rsidRPr="00F02000">
        <w:rPr>
          <w:rFonts w:eastAsia="Lucida Sans Unicode"/>
          <w:szCs w:val="22"/>
          <w:vertAlign w:val="superscript"/>
          <w:lang w:eastAsia="ar-SA"/>
        </w:rPr>
        <w:t>2</w:t>
      </w:r>
    </w:p>
    <w:p w14:paraId="1387C124"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5A094CA1" w14:textId="6B19F93A"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 xml:space="preserve">Druh pozemku: </w:t>
      </w:r>
      <w:r w:rsidR="009C2D77" w:rsidRPr="00F02000">
        <w:rPr>
          <w:rFonts w:eastAsia="Lucida Sans Unicode"/>
          <w:szCs w:val="22"/>
          <w:lang w:eastAsia="ar-SA"/>
        </w:rPr>
        <w:t>zastavěná plocha a nádvoří</w:t>
      </w:r>
    </w:p>
    <w:p w14:paraId="31CDB26D" w14:textId="77777777" w:rsidR="00614F4D" w:rsidRPr="00F02000" w:rsidRDefault="00614F4D" w:rsidP="00E97A62">
      <w:pPr>
        <w:pStyle w:val="Odstavecseseznamem"/>
        <w:ind w:left="1134" w:hanging="567"/>
        <w:rPr>
          <w:rFonts w:eastAsia="Lucida Sans Unicode"/>
          <w:szCs w:val="22"/>
          <w:lang w:eastAsia="ar-SA"/>
        </w:rPr>
      </w:pPr>
    </w:p>
    <w:p w14:paraId="3B42D5B1" w14:textId="5D646716"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395/2</w:t>
      </w:r>
    </w:p>
    <w:p w14:paraId="3E190FCC" w14:textId="77777777" w:rsidR="009C2D77" w:rsidRPr="00F02000" w:rsidRDefault="009C2D77"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Výměra: 17 m</w:t>
      </w:r>
      <w:r w:rsidRPr="00F02000">
        <w:rPr>
          <w:rFonts w:eastAsia="Lucida Sans Unicode"/>
          <w:szCs w:val="22"/>
          <w:vertAlign w:val="superscript"/>
          <w:lang w:eastAsia="ar-SA"/>
        </w:rPr>
        <w:t>2</w:t>
      </w:r>
    </w:p>
    <w:p w14:paraId="627FCEC3" w14:textId="77777777" w:rsidR="009C2D77" w:rsidRPr="00F02000" w:rsidRDefault="009C2D77"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5C2BFDE2" w14:textId="723BE119" w:rsidR="009C2D77" w:rsidRPr="00F02000" w:rsidRDefault="009C2D77" w:rsidP="00E97A62">
      <w:pPr>
        <w:pStyle w:val="Odstavecseseznamem"/>
        <w:ind w:left="1134" w:hanging="567"/>
        <w:rPr>
          <w:rFonts w:eastAsia="Lucida Sans Unicode"/>
          <w:szCs w:val="22"/>
          <w:lang w:eastAsia="ar-SA"/>
        </w:rPr>
      </w:pPr>
      <w:r w:rsidRPr="00F02000">
        <w:rPr>
          <w:rFonts w:eastAsia="Lucida Sans Unicode"/>
          <w:szCs w:val="22"/>
          <w:lang w:eastAsia="ar-SA"/>
        </w:rPr>
        <w:tab/>
        <w:t>Druh pozemku: zastavěná plocha a nádvoří</w:t>
      </w:r>
    </w:p>
    <w:p w14:paraId="7E377204" w14:textId="35E303C5" w:rsidR="00D27726" w:rsidRPr="00F02000" w:rsidRDefault="00D27726" w:rsidP="00E97A62">
      <w:pPr>
        <w:pStyle w:val="Odstavecseseznamem"/>
        <w:ind w:left="1134" w:hanging="567"/>
        <w:rPr>
          <w:rFonts w:eastAsia="Lucida Sans Unicode"/>
          <w:szCs w:val="22"/>
          <w:lang w:eastAsia="ar-SA"/>
        </w:rPr>
      </w:pPr>
      <w:r w:rsidRPr="00F02000">
        <w:rPr>
          <w:rFonts w:eastAsia="Lucida Sans Unicode"/>
          <w:szCs w:val="22"/>
          <w:lang w:eastAsia="ar-SA"/>
        </w:rPr>
        <w:tab/>
        <w:t xml:space="preserve">Na pozemku se nachází stavba jiného vlastníka – garáž. Majitel stavby souhlasí s jejím odstraněním bez náhrady – poskytl stavebníkovi plnou moc k zastupování při zajištění Povolení odstranění stavby. </w:t>
      </w:r>
    </w:p>
    <w:p w14:paraId="3F9676BA" w14:textId="77777777" w:rsidR="009C2D77" w:rsidRPr="00F02000" w:rsidRDefault="009C2D77" w:rsidP="00E97A62">
      <w:pPr>
        <w:pStyle w:val="Odstavecseseznamem"/>
        <w:ind w:left="1134" w:hanging="567"/>
        <w:rPr>
          <w:rFonts w:eastAsia="Lucida Sans Unicode"/>
          <w:szCs w:val="22"/>
          <w:lang w:eastAsia="ar-SA"/>
        </w:rPr>
      </w:pPr>
    </w:p>
    <w:p w14:paraId="6814705E" w14:textId="2599BC93"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395/3</w:t>
      </w:r>
    </w:p>
    <w:p w14:paraId="7327BC76" w14:textId="1FC70635"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9C2D77" w:rsidRPr="00F02000">
        <w:rPr>
          <w:rFonts w:eastAsia="Lucida Sans Unicode"/>
          <w:szCs w:val="22"/>
          <w:lang w:eastAsia="ar-SA"/>
        </w:rPr>
        <w:t>17</w:t>
      </w:r>
      <w:r w:rsidRPr="00F02000">
        <w:rPr>
          <w:rFonts w:eastAsia="Lucida Sans Unicode"/>
          <w:szCs w:val="22"/>
          <w:lang w:eastAsia="ar-SA"/>
        </w:rPr>
        <w:t xml:space="preserve"> m</w:t>
      </w:r>
      <w:r w:rsidRPr="00F02000">
        <w:rPr>
          <w:rFonts w:eastAsia="Lucida Sans Unicode"/>
          <w:szCs w:val="22"/>
          <w:vertAlign w:val="superscript"/>
          <w:lang w:eastAsia="ar-SA"/>
        </w:rPr>
        <w:t>2</w:t>
      </w:r>
    </w:p>
    <w:p w14:paraId="5675E471"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03C99A59" w14:textId="0FD7CAFB"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 xml:space="preserve">Druh pozemku: </w:t>
      </w:r>
      <w:r w:rsidR="009C2D77" w:rsidRPr="00F02000">
        <w:rPr>
          <w:rFonts w:eastAsia="Lucida Sans Unicode"/>
          <w:szCs w:val="22"/>
          <w:lang w:eastAsia="ar-SA"/>
        </w:rPr>
        <w:t>zastavěná plocha a nádvoří</w:t>
      </w:r>
    </w:p>
    <w:p w14:paraId="6492BCC6" w14:textId="4BBA11E4" w:rsidR="00D27726" w:rsidRPr="00F02000" w:rsidRDefault="00D27726" w:rsidP="00E97A62">
      <w:pPr>
        <w:pStyle w:val="Odstavecseseznamem"/>
        <w:ind w:left="1134" w:hanging="567"/>
        <w:rPr>
          <w:rFonts w:eastAsia="Lucida Sans Unicode"/>
          <w:szCs w:val="22"/>
          <w:lang w:eastAsia="ar-SA"/>
        </w:rPr>
      </w:pPr>
      <w:r w:rsidRPr="00F02000">
        <w:rPr>
          <w:rFonts w:eastAsia="Lucida Sans Unicode"/>
          <w:szCs w:val="22"/>
          <w:lang w:eastAsia="ar-SA"/>
        </w:rPr>
        <w:tab/>
        <w:t>Na pozemku se nachází stavba jiného vlastníka – garáž. Majitel stavby souhlasí s jejím odstraněním bez náhrady – poskytl stavebníkovi plnou moc k zastupování při zajištění Povolení odstranění stavby.</w:t>
      </w:r>
    </w:p>
    <w:p w14:paraId="5413470C" w14:textId="77777777" w:rsidR="00EF67A1" w:rsidRPr="00F02000" w:rsidRDefault="00EF67A1" w:rsidP="00E97A62">
      <w:pPr>
        <w:pStyle w:val="Odstavecseseznamem"/>
        <w:ind w:left="1134" w:hanging="567"/>
        <w:rPr>
          <w:rFonts w:eastAsia="Lucida Sans Unicode"/>
          <w:szCs w:val="22"/>
          <w:lang w:eastAsia="ar-SA"/>
        </w:rPr>
      </w:pPr>
    </w:p>
    <w:p w14:paraId="04B6FF9C" w14:textId="68A66F93"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395/4</w:t>
      </w:r>
    </w:p>
    <w:p w14:paraId="7B78C528" w14:textId="005E6A95"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9C2D77" w:rsidRPr="00F02000">
        <w:rPr>
          <w:rFonts w:eastAsia="Lucida Sans Unicode"/>
          <w:szCs w:val="22"/>
          <w:lang w:eastAsia="ar-SA"/>
        </w:rPr>
        <w:t>18</w:t>
      </w:r>
      <w:r w:rsidRPr="00F02000">
        <w:rPr>
          <w:rFonts w:eastAsia="Lucida Sans Unicode"/>
          <w:szCs w:val="22"/>
          <w:lang w:eastAsia="ar-SA"/>
        </w:rPr>
        <w:t xml:space="preserve"> m</w:t>
      </w:r>
      <w:r w:rsidRPr="00F02000">
        <w:rPr>
          <w:rFonts w:eastAsia="Lucida Sans Unicode"/>
          <w:szCs w:val="22"/>
          <w:vertAlign w:val="superscript"/>
          <w:lang w:eastAsia="ar-SA"/>
        </w:rPr>
        <w:t>2</w:t>
      </w:r>
    </w:p>
    <w:p w14:paraId="6330864A"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33B1F522" w14:textId="1026E49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 xml:space="preserve">Druh pozemku: </w:t>
      </w:r>
      <w:bookmarkStart w:id="49" w:name="_Hlk106718390"/>
      <w:r w:rsidR="009C2D77" w:rsidRPr="00F02000">
        <w:rPr>
          <w:rFonts w:eastAsia="Lucida Sans Unicode"/>
          <w:szCs w:val="22"/>
          <w:lang w:eastAsia="ar-SA"/>
        </w:rPr>
        <w:t>zastavěná plocha a nádvoří</w:t>
      </w:r>
      <w:bookmarkEnd w:id="49"/>
    </w:p>
    <w:p w14:paraId="3F1C1D04" w14:textId="43E95697" w:rsidR="00D27726" w:rsidRPr="00F02000" w:rsidRDefault="00D27726" w:rsidP="00E97A62">
      <w:pPr>
        <w:pStyle w:val="Odstavecseseznamem"/>
        <w:ind w:left="1134" w:hanging="567"/>
        <w:rPr>
          <w:rFonts w:eastAsia="Lucida Sans Unicode"/>
          <w:szCs w:val="22"/>
          <w:lang w:eastAsia="ar-SA"/>
        </w:rPr>
      </w:pPr>
      <w:r w:rsidRPr="00F02000">
        <w:rPr>
          <w:rFonts w:eastAsia="Lucida Sans Unicode"/>
          <w:szCs w:val="22"/>
          <w:lang w:eastAsia="ar-SA"/>
        </w:rPr>
        <w:tab/>
        <w:t>Na pozemku se nachází stavba jiných vlastníků – garáž. Majitelé stavby souhlasí s jejím odstraněním bez náhrady – poskytli stavebníkovi plnou moc k zastupování při zajištění Povolení odstranění stavby.</w:t>
      </w:r>
    </w:p>
    <w:p w14:paraId="620993F2" w14:textId="77777777" w:rsidR="009C2D77" w:rsidRPr="00F02000" w:rsidRDefault="009C2D77" w:rsidP="00E97A62">
      <w:pPr>
        <w:pStyle w:val="Odstavecseseznamem"/>
        <w:ind w:left="1134" w:hanging="567"/>
        <w:rPr>
          <w:rFonts w:eastAsia="Lucida Sans Unicode"/>
          <w:szCs w:val="22"/>
          <w:lang w:eastAsia="ar-SA"/>
        </w:rPr>
      </w:pPr>
    </w:p>
    <w:p w14:paraId="4D15DA9D" w14:textId="5ED0FFC5"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9C2D77" w:rsidRPr="00F02000">
        <w:rPr>
          <w:rFonts w:eastAsia="Lucida Sans Unicode"/>
          <w:b/>
          <w:szCs w:val="22"/>
          <w:lang w:eastAsia="ar-SA"/>
        </w:rPr>
        <w:t>395/5</w:t>
      </w:r>
    </w:p>
    <w:p w14:paraId="5A709AE4" w14:textId="76DE8172"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9C2D77" w:rsidRPr="00F02000">
        <w:rPr>
          <w:rFonts w:eastAsia="Lucida Sans Unicode"/>
          <w:szCs w:val="22"/>
          <w:lang w:eastAsia="ar-SA"/>
        </w:rPr>
        <w:t>18</w:t>
      </w:r>
      <w:r w:rsidRPr="00F02000">
        <w:rPr>
          <w:rFonts w:eastAsia="Lucida Sans Unicode"/>
          <w:szCs w:val="22"/>
          <w:lang w:eastAsia="ar-SA"/>
        </w:rPr>
        <w:t xml:space="preserve"> m</w:t>
      </w:r>
      <w:r w:rsidRPr="00F02000">
        <w:rPr>
          <w:rFonts w:eastAsia="Lucida Sans Unicode"/>
          <w:szCs w:val="22"/>
          <w:vertAlign w:val="superscript"/>
          <w:lang w:eastAsia="ar-SA"/>
        </w:rPr>
        <w:t>2</w:t>
      </w:r>
    </w:p>
    <w:p w14:paraId="2CF2FF36"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0135810E" w14:textId="73F24F03"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 xml:space="preserve">Druh pozemku: </w:t>
      </w:r>
      <w:r w:rsidR="009C2D77" w:rsidRPr="00F02000">
        <w:rPr>
          <w:rFonts w:eastAsia="Lucida Sans Unicode"/>
          <w:szCs w:val="22"/>
          <w:lang w:eastAsia="ar-SA"/>
        </w:rPr>
        <w:t>zastavěná plocha a nádvoří</w:t>
      </w:r>
    </w:p>
    <w:p w14:paraId="31CE0FD1" w14:textId="718D33E3" w:rsidR="00D27726" w:rsidRPr="00F02000" w:rsidRDefault="00D27726" w:rsidP="00E97A62">
      <w:pPr>
        <w:pStyle w:val="Odstavecseseznamem"/>
        <w:ind w:left="1134" w:hanging="567"/>
        <w:rPr>
          <w:rFonts w:eastAsia="Lucida Sans Unicode"/>
          <w:szCs w:val="22"/>
          <w:lang w:eastAsia="ar-SA"/>
        </w:rPr>
      </w:pPr>
      <w:r w:rsidRPr="00F02000">
        <w:rPr>
          <w:rFonts w:eastAsia="Lucida Sans Unicode"/>
          <w:szCs w:val="22"/>
          <w:lang w:eastAsia="ar-SA"/>
        </w:rPr>
        <w:tab/>
        <w:t>Na pozemku se nachází stavba jiného vlastníka – garáž. Majitel stavby souhlasí s jejím odstraněním bez náhrady – poskytl stavebníkovi plnou moc k zastupování při zajištění Povolení odstranění stavby.</w:t>
      </w:r>
    </w:p>
    <w:p w14:paraId="7CA49FAB" w14:textId="77777777" w:rsidR="00614F4D" w:rsidRPr="00F02000" w:rsidRDefault="00614F4D" w:rsidP="00E97A62">
      <w:pPr>
        <w:pStyle w:val="Odstavecseseznamem"/>
        <w:ind w:left="1134" w:hanging="567"/>
        <w:rPr>
          <w:rFonts w:eastAsia="Lucida Sans Unicode"/>
          <w:szCs w:val="22"/>
          <w:lang w:eastAsia="ar-SA"/>
        </w:rPr>
      </w:pPr>
    </w:p>
    <w:p w14:paraId="528E5C0E" w14:textId="34251B93"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00F73D49" w:rsidRPr="00F02000">
        <w:rPr>
          <w:rFonts w:eastAsia="Lucida Sans Unicode"/>
          <w:b/>
          <w:szCs w:val="22"/>
          <w:lang w:eastAsia="ar-SA"/>
        </w:rPr>
        <w:t>396</w:t>
      </w:r>
    </w:p>
    <w:p w14:paraId="3A6E70E9" w14:textId="22EC07FD" w:rsidR="00614F4D" w:rsidRPr="00F02000" w:rsidRDefault="00614F4D"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 xml:space="preserve">Výměra: </w:t>
      </w:r>
      <w:r w:rsidR="00F73D49" w:rsidRPr="00F02000">
        <w:rPr>
          <w:rFonts w:eastAsia="Lucida Sans Unicode"/>
          <w:szCs w:val="22"/>
          <w:lang w:eastAsia="ar-SA"/>
        </w:rPr>
        <w:t>3</w:t>
      </w:r>
      <w:r w:rsidR="00BB7722" w:rsidRPr="00F02000">
        <w:rPr>
          <w:rFonts w:eastAsia="Lucida Sans Unicode"/>
          <w:szCs w:val="22"/>
          <w:lang w:eastAsia="ar-SA"/>
        </w:rPr>
        <w:t>.</w:t>
      </w:r>
      <w:r w:rsidR="00F73D49" w:rsidRPr="00F02000">
        <w:rPr>
          <w:rFonts w:eastAsia="Lucida Sans Unicode"/>
          <w:szCs w:val="22"/>
          <w:lang w:eastAsia="ar-SA"/>
        </w:rPr>
        <w:t>085</w:t>
      </w:r>
      <w:r w:rsidRPr="00F02000">
        <w:rPr>
          <w:rFonts w:eastAsia="Lucida Sans Unicode"/>
          <w:szCs w:val="22"/>
          <w:lang w:eastAsia="ar-SA"/>
        </w:rPr>
        <w:t xml:space="preserve"> m</w:t>
      </w:r>
      <w:r w:rsidRPr="00F02000">
        <w:rPr>
          <w:rFonts w:eastAsia="Lucida Sans Unicode"/>
          <w:szCs w:val="22"/>
          <w:vertAlign w:val="superscript"/>
          <w:lang w:eastAsia="ar-SA"/>
        </w:rPr>
        <w:t>2</w:t>
      </w:r>
    </w:p>
    <w:p w14:paraId="39EE5CBB" w14:textId="77777777"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086853B8" w14:textId="6F7F70CD" w:rsidR="00614F4D" w:rsidRPr="00F02000" w:rsidRDefault="00614F4D" w:rsidP="00E97A62">
      <w:pPr>
        <w:pStyle w:val="Odstavecseseznamem"/>
        <w:ind w:left="1134" w:hanging="567"/>
        <w:rPr>
          <w:rFonts w:eastAsia="Lucida Sans Unicode"/>
          <w:szCs w:val="22"/>
          <w:lang w:eastAsia="ar-SA"/>
        </w:rPr>
      </w:pPr>
      <w:r w:rsidRPr="00F02000">
        <w:rPr>
          <w:rFonts w:eastAsia="Lucida Sans Unicode"/>
          <w:szCs w:val="22"/>
          <w:lang w:eastAsia="ar-SA"/>
        </w:rPr>
        <w:tab/>
        <w:t>Druh pozemku: ostatní plocha</w:t>
      </w:r>
    </w:p>
    <w:p w14:paraId="0717489C" w14:textId="77777777" w:rsidR="005B5C0C" w:rsidRPr="00F02000" w:rsidRDefault="005B5C0C" w:rsidP="00E97A62">
      <w:pPr>
        <w:pStyle w:val="Odstavecseseznamem"/>
        <w:ind w:left="1134" w:hanging="567"/>
        <w:rPr>
          <w:rFonts w:eastAsia="Lucida Sans Unicode"/>
          <w:szCs w:val="22"/>
          <w:lang w:eastAsia="ar-SA"/>
        </w:rPr>
      </w:pPr>
    </w:p>
    <w:p w14:paraId="1F7D806C" w14:textId="77777777" w:rsidR="00933ACB" w:rsidRPr="00F02000" w:rsidRDefault="00933ACB" w:rsidP="00E97A62">
      <w:pPr>
        <w:pStyle w:val="Odstavecseseznamem"/>
        <w:ind w:left="1134" w:hanging="567"/>
        <w:rPr>
          <w:rFonts w:eastAsia="Lucida Sans Unicode"/>
          <w:szCs w:val="22"/>
          <w:lang w:eastAsia="ar-SA"/>
        </w:rPr>
      </w:pPr>
    </w:p>
    <w:p w14:paraId="47D82FA2" w14:textId="27319356" w:rsidR="005B5C0C" w:rsidRPr="00F02000" w:rsidRDefault="005B5C0C" w:rsidP="00E97A6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Pr="00F02000">
        <w:rPr>
          <w:rFonts w:eastAsia="Lucida Sans Unicode"/>
          <w:b/>
          <w:szCs w:val="22"/>
          <w:lang w:eastAsia="ar-SA"/>
        </w:rPr>
        <w:t>397</w:t>
      </w:r>
    </w:p>
    <w:p w14:paraId="4BA839C2" w14:textId="478014D0" w:rsidR="005B5C0C" w:rsidRPr="00F02000" w:rsidRDefault="005B5C0C" w:rsidP="00E97A62">
      <w:pPr>
        <w:pStyle w:val="Odstavecseseznamem"/>
        <w:ind w:left="1134"/>
        <w:rPr>
          <w:rFonts w:eastAsia="Lucida Sans Unicode"/>
          <w:szCs w:val="22"/>
          <w:vertAlign w:val="superscript"/>
          <w:lang w:eastAsia="ar-SA"/>
        </w:rPr>
      </w:pPr>
      <w:r w:rsidRPr="00F02000">
        <w:rPr>
          <w:rFonts w:eastAsia="Lucida Sans Unicode"/>
          <w:szCs w:val="22"/>
          <w:lang w:eastAsia="ar-SA"/>
        </w:rPr>
        <w:t>Výměra: 47 m</w:t>
      </w:r>
      <w:r w:rsidRPr="00F02000">
        <w:rPr>
          <w:rFonts w:eastAsia="Lucida Sans Unicode"/>
          <w:szCs w:val="22"/>
          <w:vertAlign w:val="superscript"/>
          <w:lang w:eastAsia="ar-SA"/>
        </w:rPr>
        <w:t>2</w:t>
      </w:r>
    </w:p>
    <w:p w14:paraId="0FBCB480" w14:textId="77777777" w:rsidR="005B5C0C" w:rsidRPr="00F02000" w:rsidRDefault="005B5C0C" w:rsidP="00E97A6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724745AA" w14:textId="6D4FECAB" w:rsidR="005B5C0C" w:rsidRPr="00F02000" w:rsidRDefault="005B5C0C" w:rsidP="00E97A62">
      <w:pPr>
        <w:pStyle w:val="Odstavecseseznamem"/>
        <w:ind w:left="1134" w:hanging="567"/>
        <w:rPr>
          <w:rFonts w:eastAsia="Lucida Sans Unicode"/>
          <w:szCs w:val="22"/>
          <w:lang w:eastAsia="ar-SA"/>
        </w:rPr>
      </w:pPr>
      <w:r w:rsidRPr="00F02000">
        <w:rPr>
          <w:rFonts w:eastAsia="Lucida Sans Unicode"/>
          <w:szCs w:val="22"/>
          <w:lang w:eastAsia="ar-SA"/>
        </w:rPr>
        <w:tab/>
        <w:t>Druh pozemku: zastavěná plocha a nádvoří</w:t>
      </w:r>
    </w:p>
    <w:p w14:paraId="1EDBF5A4" w14:textId="5C65537D" w:rsidR="004B7FEE" w:rsidRPr="00F02000" w:rsidRDefault="004B7FEE" w:rsidP="004B7FEE">
      <w:pPr>
        <w:pStyle w:val="Odstavecseseznamem"/>
        <w:ind w:left="1134"/>
        <w:rPr>
          <w:rFonts w:eastAsia="Lucida Sans Unicode"/>
          <w:szCs w:val="22"/>
          <w:lang w:eastAsia="ar-SA"/>
        </w:rPr>
      </w:pPr>
      <w:r w:rsidRPr="00F02000">
        <w:rPr>
          <w:rFonts w:eastAsia="Lucida Sans Unicode"/>
          <w:szCs w:val="22"/>
          <w:lang w:eastAsia="ar-SA"/>
        </w:rPr>
        <w:t>Na pozemku se nachází stavba jiného vlastníka – trafostanice ČEZ. Majitel stavby souhlasí s jejím přemístěním do jiné polohy. Magistrát statutárního města K.Vary souhlasí se směnou pozemků – umožňující přesun TS na část pozemku 202/1 a následný prodej pozemku 397 stavebníkovi (Krajský úřad karlovarského kraje).</w:t>
      </w:r>
    </w:p>
    <w:p w14:paraId="5C7B7E3C" w14:textId="77777777" w:rsidR="0082675F" w:rsidRPr="00F02000" w:rsidRDefault="0082675F" w:rsidP="00E97A62">
      <w:pPr>
        <w:pStyle w:val="Odstavecseseznamem"/>
        <w:ind w:left="1134" w:hanging="567"/>
        <w:rPr>
          <w:rFonts w:eastAsia="Lucida Sans Unicode"/>
          <w:szCs w:val="22"/>
          <w:lang w:eastAsia="ar-SA"/>
        </w:rPr>
      </w:pPr>
    </w:p>
    <w:p w14:paraId="15DDE6F5" w14:textId="78BAAB05" w:rsidR="0082675F" w:rsidRPr="00F02000" w:rsidRDefault="0082675F" w:rsidP="0082675F">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Pr="00F02000">
        <w:rPr>
          <w:rFonts w:eastAsia="Lucida Sans Unicode"/>
          <w:b/>
          <w:szCs w:val="22"/>
          <w:lang w:eastAsia="ar-SA"/>
        </w:rPr>
        <w:t>398/3</w:t>
      </w:r>
    </w:p>
    <w:p w14:paraId="7CF20FDB" w14:textId="0F45789F" w:rsidR="0082675F" w:rsidRPr="00F02000" w:rsidRDefault="0082675F" w:rsidP="0082675F">
      <w:pPr>
        <w:pStyle w:val="Odstavecseseznamem"/>
        <w:ind w:left="1134"/>
        <w:rPr>
          <w:rFonts w:eastAsia="Lucida Sans Unicode"/>
          <w:szCs w:val="22"/>
          <w:vertAlign w:val="superscript"/>
          <w:lang w:eastAsia="ar-SA"/>
        </w:rPr>
      </w:pPr>
      <w:r w:rsidRPr="00F02000">
        <w:rPr>
          <w:rFonts w:eastAsia="Lucida Sans Unicode"/>
          <w:szCs w:val="22"/>
          <w:lang w:eastAsia="ar-SA"/>
        </w:rPr>
        <w:t>Výměra: 1</w:t>
      </w:r>
      <w:r w:rsidR="00BB7722" w:rsidRPr="00F02000">
        <w:rPr>
          <w:rFonts w:eastAsia="Lucida Sans Unicode"/>
          <w:szCs w:val="22"/>
          <w:lang w:eastAsia="ar-SA"/>
        </w:rPr>
        <w:t>.</w:t>
      </w:r>
      <w:r w:rsidRPr="00F02000">
        <w:rPr>
          <w:rFonts w:eastAsia="Lucida Sans Unicode"/>
          <w:szCs w:val="22"/>
          <w:lang w:eastAsia="ar-SA"/>
        </w:rPr>
        <w:t>168 m</w:t>
      </w:r>
      <w:r w:rsidRPr="00F02000">
        <w:rPr>
          <w:rFonts w:eastAsia="Lucida Sans Unicode"/>
          <w:szCs w:val="22"/>
          <w:vertAlign w:val="superscript"/>
          <w:lang w:eastAsia="ar-SA"/>
        </w:rPr>
        <w:t>2</w:t>
      </w:r>
    </w:p>
    <w:p w14:paraId="6D573001" w14:textId="77777777" w:rsidR="0082675F" w:rsidRPr="00F02000" w:rsidRDefault="0082675F" w:rsidP="0082675F">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23A699DC" w14:textId="746DADCA" w:rsidR="0082675F" w:rsidRPr="00F02000" w:rsidRDefault="0082675F" w:rsidP="00E97A62">
      <w:pPr>
        <w:pStyle w:val="Odstavecseseznamem"/>
        <w:ind w:left="1134" w:hanging="567"/>
        <w:rPr>
          <w:rFonts w:eastAsia="Lucida Sans Unicode"/>
          <w:szCs w:val="22"/>
          <w:lang w:eastAsia="ar-SA"/>
        </w:rPr>
      </w:pPr>
      <w:r w:rsidRPr="00F02000">
        <w:rPr>
          <w:rFonts w:eastAsia="Lucida Sans Unicode"/>
          <w:szCs w:val="22"/>
          <w:lang w:eastAsia="ar-SA"/>
        </w:rPr>
        <w:tab/>
        <w:t>Druh pozemku: ostatní plocha</w:t>
      </w:r>
    </w:p>
    <w:p w14:paraId="083D20FE" w14:textId="2D597C00" w:rsidR="004B7FEE" w:rsidRPr="00F02000" w:rsidRDefault="004B7FEE" w:rsidP="00E97A62">
      <w:pPr>
        <w:pStyle w:val="Odstavecseseznamem"/>
        <w:ind w:left="1134" w:hanging="567"/>
        <w:rPr>
          <w:rFonts w:eastAsia="Lucida Sans Unicode"/>
          <w:szCs w:val="22"/>
          <w:lang w:eastAsia="ar-SA"/>
        </w:rPr>
      </w:pPr>
      <w:r w:rsidRPr="00F02000">
        <w:rPr>
          <w:rFonts w:eastAsia="Lucida Sans Unicode"/>
          <w:szCs w:val="22"/>
          <w:lang w:eastAsia="ar-SA"/>
        </w:rPr>
        <w:tab/>
      </w:r>
      <w:r w:rsidR="000C2240" w:rsidRPr="00F02000">
        <w:rPr>
          <w:rFonts w:eastAsia="Lucida Sans Unicode"/>
          <w:szCs w:val="22"/>
          <w:lang w:eastAsia="ar-SA"/>
        </w:rPr>
        <w:t xml:space="preserve">Na části </w:t>
      </w:r>
      <w:r w:rsidRPr="00F02000">
        <w:rPr>
          <w:rFonts w:eastAsia="Lucida Sans Unicode"/>
          <w:szCs w:val="22"/>
          <w:lang w:eastAsia="ar-SA"/>
        </w:rPr>
        <w:t xml:space="preserve">tohoto </w:t>
      </w:r>
      <w:r w:rsidR="000C2240" w:rsidRPr="00F02000">
        <w:rPr>
          <w:rFonts w:eastAsia="Lucida Sans Unicode"/>
          <w:szCs w:val="22"/>
          <w:lang w:eastAsia="ar-SA"/>
        </w:rPr>
        <w:t>pozemku je situován sjezd z ulice Sokolovská. Ten, je využíván jak zaměstnanci HZS, tak slouží k vjezdu na školní dvůr. Sjezd však není oficiálně povolen. Tento stav nyní napravujeme.</w:t>
      </w:r>
    </w:p>
    <w:p w14:paraId="2A4A3132" w14:textId="77777777" w:rsidR="00BB7722" w:rsidRPr="00F02000" w:rsidRDefault="00BB7722" w:rsidP="00E97A62">
      <w:pPr>
        <w:pStyle w:val="Odstavecseseznamem"/>
        <w:ind w:left="1134" w:hanging="567"/>
        <w:rPr>
          <w:rFonts w:eastAsia="Lucida Sans Unicode"/>
          <w:szCs w:val="22"/>
          <w:lang w:eastAsia="ar-SA"/>
        </w:rPr>
      </w:pPr>
    </w:p>
    <w:p w14:paraId="58134935" w14:textId="7CF73C3D" w:rsidR="00BB7722" w:rsidRPr="00F02000" w:rsidRDefault="00BB7722" w:rsidP="00BB772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Pr="00F02000">
        <w:rPr>
          <w:rFonts w:eastAsia="Lucida Sans Unicode"/>
          <w:b/>
          <w:szCs w:val="22"/>
          <w:lang w:eastAsia="ar-SA"/>
        </w:rPr>
        <w:t>999/1</w:t>
      </w:r>
    </w:p>
    <w:p w14:paraId="76EC5F60" w14:textId="57001AC9" w:rsidR="00BB7722" w:rsidRPr="00F02000" w:rsidRDefault="00BB7722" w:rsidP="00BB7722">
      <w:pPr>
        <w:pStyle w:val="Odstavecseseznamem"/>
        <w:ind w:left="1134"/>
        <w:rPr>
          <w:rFonts w:eastAsia="Lucida Sans Unicode"/>
          <w:szCs w:val="22"/>
          <w:vertAlign w:val="superscript"/>
          <w:lang w:eastAsia="ar-SA"/>
        </w:rPr>
      </w:pPr>
      <w:r w:rsidRPr="00F02000">
        <w:rPr>
          <w:rFonts w:eastAsia="Lucida Sans Unicode"/>
          <w:szCs w:val="22"/>
          <w:lang w:eastAsia="ar-SA"/>
        </w:rPr>
        <w:t>Výměra: 18.007 m</w:t>
      </w:r>
      <w:r w:rsidRPr="00F02000">
        <w:rPr>
          <w:rFonts w:eastAsia="Lucida Sans Unicode"/>
          <w:szCs w:val="22"/>
          <w:vertAlign w:val="superscript"/>
          <w:lang w:eastAsia="ar-SA"/>
        </w:rPr>
        <w:t>2</w:t>
      </w:r>
    </w:p>
    <w:p w14:paraId="6513E002" w14:textId="77777777" w:rsidR="00BB7722" w:rsidRPr="00F02000" w:rsidRDefault="00BB7722" w:rsidP="00BB772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46858990" w14:textId="77777777" w:rsidR="00BB7722" w:rsidRPr="00F02000" w:rsidRDefault="00BB7722" w:rsidP="00BB7722">
      <w:pPr>
        <w:pStyle w:val="Odstavecseseznamem"/>
        <w:ind w:left="1134" w:hanging="567"/>
        <w:rPr>
          <w:rFonts w:eastAsia="Lucida Sans Unicode"/>
          <w:szCs w:val="22"/>
          <w:lang w:eastAsia="ar-SA"/>
        </w:rPr>
      </w:pPr>
      <w:r w:rsidRPr="00F02000">
        <w:rPr>
          <w:rFonts w:eastAsia="Lucida Sans Unicode"/>
          <w:szCs w:val="22"/>
          <w:lang w:eastAsia="ar-SA"/>
        </w:rPr>
        <w:tab/>
        <w:t>Druh pozemku: ostatní plocha</w:t>
      </w:r>
    </w:p>
    <w:p w14:paraId="65A1A2EA" w14:textId="77777777" w:rsidR="00BB7722" w:rsidRPr="00F02000" w:rsidRDefault="00BB7722" w:rsidP="00BB7722">
      <w:pPr>
        <w:pStyle w:val="Odstavecseseznamem"/>
        <w:ind w:left="1134" w:hanging="567"/>
        <w:rPr>
          <w:rFonts w:eastAsia="Lucida Sans Unicode"/>
          <w:szCs w:val="22"/>
          <w:lang w:eastAsia="ar-SA"/>
        </w:rPr>
      </w:pPr>
    </w:p>
    <w:p w14:paraId="525D1492" w14:textId="02B92F36" w:rsidR="00BB7722" w:rsidRPr="00F02000" w:rsidRDefault="00BB7722" w:rsidP="00BB7722">
      <w:pPr>
        <w:pStyle w:val="Odstavecseseznamem"/>
        <w:ind w:left="1134" w:hanging="567"/>
        <w:rPr>
          <w:rFonts w:eastAsia="Lucida Sans Unicode"/>
          <w:szCs w:val="22"/>
          <w:lang w:eastAsia="ar-SA"/>
        </w:rPr>
      </w:pPr>
      <w:r w:rsidRPr="00F02000">
        <w:rPr>
          <w:rFonts w:eastAsia="Lucida Sans Unicode"/>
          <w:szCs w:val="22"/>
          <w:lang w:eastAsia="ar-SA"/>
        </w:rPr>
        <w:t xml:space="preserve">Pozemek parc. č. </w:t>
      </w:r>
      <w:r w:rsidRPr="00F02000">
        <w:rPr>
          <w:rFonts w:eastAsia="Lucida Sans Unicode"/>
          <w:b/>
          <w:szCs w:val="22"/>
          <w:lang w:eastAsia="ar-SA"/>
        </w:rPr>
        <w:t>999/12</w:t>
      </w:r>
    </w:p>
    <w:p w14:paraId="57EB09F7" w14:textId="4BF44ACE" w:rsidR="00BB7722" w:rsidRPr="00F02000" w:rsidRDefault="00BB7722" w:rsidP="00BB7722">
      <w:pPr>
        <w:pStyle w:val="Odstavecseseznamem"/>
        <w:ind w:left="1134"/>
        <w:rPr>
          <w:rFonts w:eastAsia="Lucida Sans Unicode"/>
          <w:szCs w:val="22"/>
          <w:vertAlign w:val="superscript"/>
          <w:lang w:eastAsia="ar-SA"/>
        </w:rPr>
      </w:pPr>
      <w:r w:rsidRPr="00F02000">
        <w:rPr>
          <w:rFonts w:eastAsia="Lucida Sans Unicode"/>
          <w:szCs w:val="22"/>
          <w:lang w:eastAsia="ar-SA"/>
        </w:rPr>
        <w:t>Výměra: 1.005 m</w:t>
      </w:r>
      <w:r w:rsidRPr="00F02000">
        <w:rPr>
          <w:rFonts w:eastAsia="Lucida Sans Unicode"/>
          <w:szCs w:val="22"/>
          <w:vertAlign w:val="superscript"/>
          <w:lang w:eastAsia="ar-SA"/>
        </w:rPr>
        <w:t>2</w:t>
      </w:r>
    </w:p>
    <w:p w14:paraId="6EEA3C44" w14:textId="77777777" w:rsidR="00BB7722" w:rsidRPr="00F02000" w:rsidRDefault="00BB7722" w:rsidP="00BB7722">
      <w:pPr>
        <w:pStyle w:val="Odstavecseseznamem"/>
        <w:ind w:left="1134" w:hanging="567"/>
        <w:rPr>
          <w:rFonts w:eastAsia="Lucida Sans Unicode"/>
          <w:szCs w:val="22"/>
          <w:lang w:eastAsia="ar-SA"/>
        </w:rPr>
      </w:pPr>
      <w:r w:rsidRPr="00F02000">
        <w:rPr>
          <w:rFonts w:eastAsia="Lucida Sans Unicode"/>
          <w:szCs w:val="22"/>
          <w:lang w:eastAsia="ar-SA"/>
        </w:rPr>
        <w:tab/>
        <w:t>Způsob ochrany: není</w:t>
      </w:r>
    </w:p>
    <w:p w14:paraId="2B17005B" w14:textId="77777777" w:rsidR="00BB7722" w:rsidRPr="00F02000" w:rsidRDefault="00BB7722" w:rsidP="00BB7722">
      <w:pPr>
        <w:pStyle w:val="Odstavecseseznamem"/>
        <w:ind w:left="1134" w:hanging="567"/>
        <w:rPr>
          <w:rFonts w:eastAsia="Lucida Sans Unicode"/>
          <w:szCs w:val="22"/>
          <w:lang w:eastAsia="ar-SA"/>
        </w:rPr>
      </w:pPr>
      <w:r w:rsidRPr="00F02000">
        <w:rPr>
          <w:rFonts w:eastAsia="Lucida Sans Unicode"/>
          <w:szCs w:val="22"/>
          <w:lang w:eastAsia="ar-SA"/>
        </w:rPr>
        <w:tab/>
        <w:t>Druh pozemku: ostatní plocha</w:t>
      </w:r>
    </w:p>
    <w:p w14:paraId="22D40D91" w14:textId="77777777" w:rsidR="00BB7722" w:rsidRPr="00F02000" w:rsidRDefault="00BB7722" w:rsidP="00BB7722">
      <w:pPr>
        <w:pStyle w:val="Odstavecseseznamem"/>
        <w:ind w:left="1134" w:hanging="567"/>
        <w:rPr>
          <w:rFonts w:eastAsia="Lucida Sans Unicode"/>
          <w:szCs w:val="22"/>
          <w:lang w:eastAsia="ar-SA"/>
        </w:rPr>
      </w:pPr>
    </w:p>
    <w:p w14:paraId="7B4B5E80" w14:textId="77777777" w:rsidR="00991D57" w:rsidRPr="00F02000" w:rsidRDefault="00991D57" w:rsidP="00E97A62">
      <w:pPr>
        <w:ind w:firstLine="0"/>
        <w:rPr>
          <w:rFonts w:eastAsia="Lucida Sans Unicode"/>
          <w:szCs w:val="22"/>
          <w:lang w:eastAsia="ar-SA"/>
        </w:rPr>
      </w:pPr>
    </w:p>
    <w:p w14:paraId="7F8B11BE" w14:textId="62CBFDFE" w:rsidR="00614F4D" w:rsidRPr="00F02000" w:rsidRDefault="00614F4D" w:rsidP="00DC3A71">
      <w:pPr>
        <w:pStyle w:val="Nadpis3"/>
        <w:numPr>
          <w:ilvl w:val="0"/>
          <w:numId w:val="31"/>
        </w:numPr>
        <w:ind w:left="426" w:hanging="426"/>
        <w:rPr>
          <w:rFonts w:eastAsia="Lucida Sans Unicode"/>
          <w:bCs/>
          <w:i/>
          <w:szCs w:val="22"/>
          <w:lang w:eastAsia="ar-SA"/>
        </w:rPr>
      </w:pPr>
      <w:bookmarkStart w:id="50" w:name="_Toc181799592"/>
      <w:r w:rsidRPr="00F02000">
        <w:rPr>
          <w:rFonts w:eastAsia="Lucida Sans Unicode"/>
          <w:i/>
          <w:iCs/>
          <w:lang w:eastAsia="ar-SA"/>
        </w:rPr>
        <w:t>Seznam pozemků podle katastru nemovitostí, na kterých vznikne ochranné nebo bezpečnostní pásmo</w:t>
      </w:r>
      <w:bookmarkEnd w:id="50"/>
    </w:p>
    <w:p w14:paraId="15349BF7" w14:textId="5C36168F" w:rsidR="00614F4D" w:rsidRPr="00F02000" w:rsidRDefault="00614F4D" w:rsidP="00E97A62">
      <w:pPr>
        <w:pStyle w:val="Odstavecseseznamem"/>
        <w:ind w:left="0" w:firstLine="567"/>
        <w:rPr>
          <w:rFonts w:eastAsia="Lucida Sans Unicode"/>
          <w:szCs w:val="22"/>
          <w:lang w:eastAsia="ar-SA"/>
        </w:rPr>
      </w:pPr>
      <w:r w:rsidRPr="00F02000">
        <w:rPr>
          <w:rFonts w:eastAsia="Lucida Sans Unicode"/>
          <w:szCs w:val="22"/>
          <w:lang w:eastAsia="ar-SA"/>
        </w:rPr>
        <w:t>Veškeré pozemky uvedené v předchozím odstavci jsou pozemky, kde se nachází nebo vznikne ochranné pásmo – z inženýrských sítí.</w:t>
      </w:r>
    </w:p>
    <w:p w14:paraId="220C6303" w14:textId="77777777" w:rsidR="00224C56" w:rsidRPr="00F02000" w:rsidRDefault="00224C56" w:rsidP="00E97A62">
      <w:pPr>
        <w:pStyle w:val="Odstavecseseznamem"/>
        <w:ind w:left="0" w:firstLine="567"/>
        <w:rPr>
          <w:rFonts w:eastAsia="Lucida Sans Unicode"/>
          <w:szCs w:val="22"/>
          <w:lang w:eastAsia="ar-SA"/>
        </w:rPr>
      </w:pPr>
    </w:p>
    <w:p w14:paraId="1E50029D" w14:textId="77777777" w:rsidR="00614F4D" w:rsidRPr="00F02000" w:rsidRDefault="00614F4D" w:rsidP="00E97A62">
      <w:pPr>
        <w:pStyle w:val="Odstavecseseznamem"/>
        <w:ind w:left="0" w:firstLine="567"/>
        <w:rPr>
          <w:rFonts w:eastAsia="Lucida Sans Unicode"/>
          <w:szCs w:val="22"/>
          <w:lang w:eastAsia="ar-SA"/>
        </w:rPr>
      </w:pPr>
      <w:r w:rsidRPr="00F02000">
        <w:rPr>
          <w:rFonts w:eastAsia="Lucida Sans Unicode"/>
          <w:szCs w:val="22"/>
          <w:lang w:eastAsia="ar-SA"/>
        </w:rPr>
        <w:t xml:space="preserve">Výčet pozemků, které jsou nově zasaženy ochrannými pásmy: </w:t>
      </w:r>
    </w:p>
    <w:p w14:paraId="7E80F721" w14:textId="245351F0" w:rsidR="00614F4D" w:rsidRPr="00F02000" w:rsidRDefault="00614F4D"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w:t>
      </w:r>
      <w:r w:rsidR="008B6C2D" w:rsidRPr="00F02000">
        <w:rPr>
          <w:rFonts w:eastAsia="Lucida Sans Unicode"/>
          <w:szCs w:val="22"/>
          <w:lang w:eastAsia="ar-SA"/>
        </w:rPr>
        <w:t>395/1</w:t>
      </w:r>
      <w:r w:rsidRPr="00F02000">
        <w:rPr>
          <w:rFonts w:eastAsia="Lucida Sans Unicode"/>
          <w:szCs w:val="22"/>
          <w:lang w:eastAsia="ar-SA"/>
        </w:rPr>
        <w:t xml:space="preserve"> - ochranné pásmo telekomunikačního vedení Cetin. </w:t>
      </w:r>
    </w:p>
    <w:p w14:paraId="2E81C677" w14:textId="41C04673" w:rsidR="008B6C2D" w:rsidRPr="00F02000" w:rsidRDefault="008B6C2D"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394/1 - ochranné pásmo telekomunikačního vedení Cetin. </w:t>
      </w:r>
    </w:p>
    <w:p w14:paraId="63B25D0C" w14:textId="3C89170E" w:rsidR="00836D85" w:rsidRPr="00F02000" w:rsidRDefault="00836D85"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394/3 - ochranné pásmo telekomunikačního vedení </w:t>
      </w:r>
    </w:p>
    <w:p w14:paraId="085B821F" w14:textId="561D9193" w:rsidR="00836D85" w:rsidRPr="00F02000" w:rsidRDefault="00836D85" w:rsidP="00DC3A71">
      <w:pPr>
        <w:pStyle w:val="Odstavecseseznamem"/>
        <w:numPr>
          <w:ilvl w:val="0"/>
          <w:numId w:val="20"/>
        </w:numPr>
        <w:ind w:left="851" w:hanging="284"/>
        <w:rPr>
          <w:rFonts w:eastAsia="Lucida Sans Unicode"/>
          <w:lang w:eastAsia="ar-SA"/>
        </w:rPr>
      </w:pPr>
      <w:r w:rsidRPr="00F02000">
        <w:rPr>
          <w:rFonts w:eastAsia="Lucida Sans Unicode"/>
          <w:szCs w:val="22"/>
          <w:lang w:eastAsia="ar-SA"/>
        </w:rPr>
        <w:t xml:space="preserve">parc. č. </w:t>
      </w:r>
      <w:r w:rsidR="000F6529" w:rsidRPr="00F02000">
        <w:rPr>
          <w:rFonts w:eastAsia="Lucida Sans Unicode"/>
          <w:szCs w:val="22"/>
          <w:lang w:eastAsia="ar-SA"/>
        </w:rPr>
        <w:t>396</w:t>
      </w:r>
      <w:r w:rsidRPr="00F02000">
        <w:rPr>
          <w:rFonts w:eastAsia="Lucida Sans Unicode"/>
          <w:szCs w:val="22"/>
          <w:lang w:eastAsia="ar-SA"/>
        </w:rPr>
        <w:t xml:space="preserve"> - ochranné pásmo telekomunikačního vedení</w:t>
      </w:r>
    </w:p>
    <w:p w14:paraId="70874073" w14:textId="480E9274" w:rsidR="00BA2681" w:rsidRPr="00F02000" w:rsidRDefault="00BA2681"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395/1 - ochranné pásmo </w:t>
      </w:r>
      <w:r w:rsidR="000F01C4" w:rsidRPr="00F02000">
        <w:rPr>
          <w:rFonts w:eastAsia="Lucida Sans Unicode"/>
          <w:szCs w:val="22"/>
          <w:lang w:eastAsia="ar-SA"/>
        </w:rPr>
        <w:t>nové přípojky</w:t>
      </w:r>
      <w:r w:rsidRPr="00F02000">
        <w:rPr>
          <w:rFonts w:eastAsia="Lucida Sans Unicode"/>
          <w:szCs w:val="22"/>
          <w:lang w:eastAsia="ar-SA"/>
        </w:rPr>
        <w:t xml:space="preserve"> teplovodu</w:t>
      </w:r>
    </w:p>
    <w:p w14:paraId="0B34FB68" w14:textId="4B203487" w:rsidR="00BA2681" w:rsidRPr="00F02000" w:rsidRDefault="00BA2681"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w:t>
      </w:r>
      <w:r w:rsidR="007F72FE" w:rsidRPr="00F02000">
        <w:rPr>
          <w:rFonts w:eastAsia="Lucida Sans Unicode"/>
          <w:szCs w:val="22"/>
          <w:lang w:eastAsia="ar-SA"/>
        </w:rPr>
        <w:t xml:space="preserve">999/12 </w:t>
      </w:r>
      <w:r w:rsidRPr="00F02000">
        <w:rPr>
          <w:rFonts w:eastAsia="Lucida Sans Unicode"/>
          <w:szCs w:val="22"/>
          <w:lang w:eastAsia="ar-SA"/>
        </w:rPr>
        <w:t xml:space="preserve">- ochranné pásmo </w:t>
      </w:r>
      <w:r w:rsidR="000F01C4" w:rsidRPr="00F02000">
        <w:rPr>
          <w:rFonts w:eastAsia="Lucida Sans Unicode"/>
          <w:szCs w:val="22"/>
          <w:lang w:eastAsia="ar-SA"/>
        </w:rPr>
        <w:t>nové</w:t>
      </w:r>
      <w:r w:rsidRPr="00F02000">
        <w:rPr>
          <w:rFonts w:eastAsia="Lucida Sans Unicode"/>
          <w:szCs w:val="22"/>
          <w:lang w:eastAsia="ar-SA"/>
        </w:rPr>
        <w:t xml:space="preserve"> přípojky teplovodu</w:t>
      </w:r>
    </w:p>
    <w:p w14:paraId="76F0AA37" w14:textId="3845FD67" w:rsidR="000F6529" w:rsidRPr="00F02000" w:rsidRDefault="000F01C4"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parc. č. 394/1 - ochranné pásmo stávajícího rozvodu teplovodu</w:t>
      </w:r>
    </w:p>
    <w:p w14:paraId="47691121" w14:textId="7610E810" w:rsidR="00BC1EBD" w:rsidRPr="00F02000" w:rsidRDefault="00BA2681"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394/3 - ochranné pásmo </w:t>
      </w:r>
      <w:r w:rsidR="00BC1EBD" w:rsidRPr="00F02000">
        <w:rPr>
          <w:rFonts w:eastAsia="Lucida Sans Unicode"/>
          <w:szCs w:val="22"/>
          <w:lang w:eastAsia="ar-SA"/>
        </w:rPr>
        <w:t>stávajícího rozvodu</w:t>
      </w:r>
      <w:r w:rsidRPr="00F02000">
        <w:rPr>
          <w:rFonts w:eastAsia="Lucida Sans Unicode"/>
          <w:szCs w:val="22"/>
          <w:lang w:eastAsia="ar-SA"/>
        </w:rPr>
        <w:t xml:space="preserve"> teplovodu</w:t>
      </w:r>
    </w:p>
    <w:p w14:paraId="1DAE9F02" w14:textId="021A5551" w:rsidR="00BC1EBD" w:rsidRPr="00F02000" w:rsidRDefault="00BC1EBD"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parc. č. 39</w:t>
      </w:r>
      <w:r w:rsidR="002E1F45" w:rsidRPr="00F02000">
        <w:rPr>
          <w:rFonts w:eastAsia="Lucida Sans Unicode"/>
          <w:szCs w:val="22"/>
          <w:lang w:eastAsia="ar-SA"/>
        </w:rPr>
        <w:t>5</w:t>
      </w:r>
      <w:r w:rsidRPr="00F02000">
        <w:rPr>
          <w:rFonts w:eastAsia="Lucida Sans Unicode"/>
          <w:szCs w:val="22"/>
          <w:lang w:eastAsia="ar-SA"/>
        </w:rPr>
        <w:t>/1 - ochranné pásmo stávajícího rozvodu STL</w:t>
      </w:r>
    </w:p>
    <w:p w14:paraId="4747ACBD" w14:textId="6C13B683" w:rsidR="000F01C4" w:rsidRPr="00F02000" w:rsidRDefault="000F01C4" w:rsidP="00DC3A71">
      <w:pPr>
        <w:pStyle w:val="Odstavecseseznamem"/>
        <w:numPr>
          <w:ilvl w:val="0"/>
          <w:numId w:val="20"/>
        </w:numPr>
        <w:ind w:left="851" w:hanging="284"/>
        <w:rPr>
          <w:rFonts w:eastAsia="Lucida Sans Unicode"/>
          <w:lang w:eastAsia="ar-SA"/>
        </w:rPr>
      </w:pPr>
      <w:r w:rsidRPr="00F02000">
        <w:rPr>
          <w:rFonts w:eastAsia="Lucida Sans Unicode"/>
          <w:lang w:eastAsia="ar-SA"/>
        </w:rPr>
        <w:t>parc. č. 395/1 - ochranné pásmo stávající sítě veřejného osvětlení</w:t>
      </w:r>
    </w:p>
    <w:p w14:paraId="616F9008" w14:textId="5BDF29F2" w:rsidR="002E1F45" w:rsidRPr="00F02000" w:rsidRDefault="002E1F45"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394/1 - ochranné pásmo </w:t>
      </w:r>
      <w:r w:rsidR="000F01C4" w:rsidRPr="00F02000">
        <w:rPr>
          <w:rFonts w:eastAsia="Lucida Sans Unicode"/>
          <w:szCs w:val="22"/>
          <w:lang w:eastAsia="ar-SA"/>
        </w:rPr>
        <w:t xml:space="preserve">stávající </w:t>
      </w:r>
      <w:r w:rsidRPr="00F02000">
        <w:rPr>
          <w:rFonts w:eastAsia="Lucida Sans Unicode"/>
          <w:szCs w:val="22"/>
          <w:lang w:eastAsia="ar-SA"/>
        </w:rPr>
        <w:t>sítě veřejného osvětlení</w:t>
      </w:r>
    </w:p>
    <w:p w14:paraId="33FAACFF" w14:textId="5FAE236C" w:rsidR="00BA2681" w:rsidRPr="00F02000" w:rsidRDefault="002E1F45"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394/3 - ochranné pásmo </w:t>
      </w:r>
      <w:r w:rsidR="000F01C4" w:rsidRPr="00F02000">
        <w:rPr>
          <w:rFonts w:eastAsia="Lucida Sans Unicode"/>
          <w:szCs w:val="22"/>
          <w:lang w:eastAsia="ar-SA"/>
        </w:rPr>
        <w:t xml:space="preserve">stávající </w:t>
      </w:r>
      <w:r w:rsidRPr="00F02000">
        <w:rPr>
          <w:rFonts w:eastAsia="Lucida Sans Unicode"/>
          <w:szCs w:val="22"/>
          <w:lang w:eastAsia="ar-SA"/>
        </w:rPr>
        <w:t>sítě veřejného osvětlení</w:t>
      </w:r>
    </w:p>
    <w:p w14:paraId="145F6E2E" w14:textId="1C4595C7" w:rsidR="00432878" w:rsidRPr="00F02000" w:rsidRDefault="00432878"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parc. č. 395/1 - ochranné pásmo nové přípojky splaškové kanalizace</w:t>
      </w:r>
    </w:p>
    <w:p w14:paraId="66D89661" w14:textId="61A802EA" w:rsidR="00432878" w:rsidRPr="00F02000" w:rsidRDefault="00432878" w:rsidP="00543C8B">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parc. č. 394/1 - ochranné pásmo nové přípojky splaškové kanalizace</w:t>
      </w:r>
    </w:p>
    <w:p w14:paraId="30B83B65" w14:textId="301DC513" w:rsidR="00432878" w:rsidRPr="00F02000" w:rsidRDefault="00432878"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395/1 - ochranné pásmo nové vodovodní přípojky </w:t>
      </w:r>
    </w:p>
    <w:p w14:paraId="535BAA2C" w14:textId="5C52610B" w:rsidR="0005024E" w:rsidRPr="00F02000" w:rsidRDefault="0005024E"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398/3 - ochranné pásmo nové přípojky elektro </w:t>
      </w:r>
    </w:p>
    <w:p w14:paraId="396D7F33" w14:textId="04FB2C12" w:rsidR="00D15B9D" w:rsidRPr="00F02000" w:rsidRDefault="00D15B9D" w:rsidP="00DC3A71">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394/1 - ochranné pásmo nové přípojky </w:t>
      </w:r>
      <w:r w:rsidR="000A46EF" w:rsidRPr="00F02000">
        <w:rPr>
          <w:rFonts w:eastAsia="Lucida Sans Unicode"/>
          <w:szCs w:val="22"/>
          <w:lang w:eastAsia="ar-SA"/>
        </w:rPr>
        <w:t>e</w:t>
      </w:r>
      <w:r w:rsidRPr="00F02000">
        <w:rPr>
          <w:rFonts w:eastAsia="Lucida Sans Unicode"/>
          <w:szCs w:val="22"/>
          <w:lang w:eastAsia="ar-SA"/>
        </w:rPr>
        <w:t xml:space="preserve">lektro </w:t>
      </w:r>
    </w:p>
    <w:p w14:paraId="03DFCD07" w14:textId="1DE0C546" w:rsidR="00F6690C" w:rsidRPr="00F02000" w:rsidRDefault="00F6690C" w:rsidP="00F6690C">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parc. č. 999/1 - ochranné pásmo nov</w:t>
      </w:r>
      <w:r w:rsidR="000A46EF" w:rsidRPr="00F02000">
        <w:rPr>
          <w:rFonts w:eastAsia="Lucida Sans Unicode"/>
          <w:szCs w:val="22"/>
          <w:lang w:eastAsia="ar-SA"/>
        </w:rPr>
        <w:t>ých</w:t>
      </w:r>
      <w:r w:rsidRPr="00F02000">
        <w:rPr>
          <w:rFonts w:eastAsia="Lucida Sans Unicode"/>
          <w:szCs w:val="22"/>
          <w:lang w:eastAsia="ar-SA"/>
        </w:rPr>
        <w:t xml:space="preserve"> přípoj</w:t>
      </w:r>
      <w:r w:rsidR="000A46EF" w:rsidRPr="00F02000">
        <w:rPr>
          <w:rFonts w:eastAsia="Lucida Sans Unicode"/>
          <w:szCs w:val="22"/>
          <w:lang w:eastAsia="ar-SA"/>
        </w:rPr>
        <w:t>e</w:t>
      </w:r>
      <w:r w:rsidRPr="00F02000">
        <w:rPr>
          <w:rFonts w:eastAsia="Lucida Sans Unicode"/>
          <w:szCs w:val="22"/>
          <w:lang w:eastAsia="ar-SA"/>
        </w:rPr>
        <w:t>k</w:t>
      </w:r>
      <w:r w:rsidR="00543C8B" w:rsidRPr="00F02000">
        <w:rPr>
          <w:rFonts w:eastAsia="Lucida Sans Unicode"/>
          <w:szCs w:val="22"/>
          <w:lang w:eastAsia="ar-SA"/>
        </w:rPr>
        <w:t xml:space="preserve"> </w:t>
      </w:r>
      <w:r w:rsidRPr="00F02000">
        <w:rPr>
          <w:rFonts w:eastAsia="Lucida Sans Unicode"/>
          <w:szCs w:val="22"/>
          <w:lang w:eastAsia="ar-SA"/>
        </w:rPr>
        <w:t>splašk</w:t>
      </w:r>
      <w:r w:rsidR="00543C8B" w:rsidRPr="00F02000">
        <w:rPr>
          <w:rFonts w:eastAsia="Lucida Sans Unicode"/>
          <w:szCs w:val="22"/>
          <w:lang w:eastAsia="ar-SA"/>
        </w:rPr>
        <w:t>ové</w:t>
      </w:r>
      <w:r w:rsidRPr="00F02000">
        <w:rPr>
          <w:rFonts w:eastAsia="Lucida Sans Unicode"/>
          <w:szCs w:val="22"/>
          <w:lang w:eastAsia="ar-SA"/>
        </w:rPr>
        <w:t xml:space="preserve"> kanalizace, vodovodu</w:t>
      </w:r>
      <w:r w:rsidR="000A46EF" w:rsidRPr="00F02000">
        <w:rPr>
          <w:rFonts w:eastAsia="Lucida Sans Unicode"/>
          <w:szCs w:val="22"/>
          <w:lang w:eastAsia="ar-SA"/>
        </w:rPr>
        <w:t>, horkovodu</w:t>
      </w:r>
    </w:p>
    <w:p w14:paraId="49D0BEE9" w14:textId="59CAD634" w:rsidR="00F6690C" w:rsidRPr="00F02000" w:rsidRDefault="00F6690C" w:rsidP="00F6690C">
      <w:pPr>
        <w:pStyle w:val="Odstavecseseznamem"/>
        <w:numPr>
          <w:ilvl w:val="0"/>
          <w:numId w:val="20"/>
        </w:numPr>
        <w:ind w:left="851" w:hanging="284"/>
        <w:rPr>
          <w:rFonts w:eastAsia="Lucida Sans Unicode"/>
          <w:szCs w:val="22"/>
          <w:lang w:eastAsia="ar-SA"/>
        </w:rPr>
      </w:pPr>
      <w:r w:rsidRPr="00F02000">
        <w:rPr>
          <w:rFonts w:eastAsia="Lucida Sans Unicode"/>
          <w:szCs w:val="22"/>
          <w:lang w:eastAsia="ar-SA"/>
        </w:rPr>
        <w:t xml:space="preserve">parc. č. 999/12 - ochranné pásmo </w:t>
      </w:r>
      <w:r w:rsidR="000A46EF" w:rsidRPr="00F02000">
        <w:rPr>
          <w:rFonts w:eastAsia="Lucida Sans Unicode"/>
          <w:szCs w:val="22"/>
          <w:lang w:eastAsia="ar-SA"/>
        </w:rPr>
        <w:t>nových přípojek splašk</w:t>
      </w:r>
      <w:r w:rsidR="00543C8B" w:rsidRPr="00F02000">
        <w:rPr>
          <w:rFonts w:eastAsia="Lucida Sans Unicode"/>
          <w:szCs w:val="22"/>
          <w:lang w:eastAsia="ar-SA"/>
        </w:rPr>
        <w:t>ové</w:t>
      </w:r>
      <w:r w:rsidR="000A46EF" w:rsidRPr="00F02000">
        <w:rPr>
          <w:rFonts w:eastAsia="Lucida Sans Unicode"/>
          <w:szCs w:val="22"/>
          <w:lang w:eastAsia="ar-SA"/>
        </w:rPr>
        <w:t xml:space="preserve"> kanalizace, vodovodu, horkovodu</w:t>
      </w:r>
    </w:p>
    <w:p w14:paraId="3691DA86" w14:textId="77777777" w:rsidR="00432878" w:rsidRPr="00F02000" w:rsidRDefault="00432878" w:rsidP="00C94BA4">
      <w:pPr>
        <w:ind w:firstLine="0"/>
        <w:rPr>
          <w:rFonts w:eastAsia="Lucida Sans Unicode"/>
          <w:szCs w:val="22"/>
          <w:lang w:eastAsia="ar-SA"/>
        </w:rPr>
      </w:pPr>
    </w:p>
    <w:p w14:paraId="59CA4CEB" w14:textId="77777777" w:rsidR="00BF5B11" w:rsidRPr="00F02000" w:rsidRDefault="00BF5B11" w:rsidP="00C94BA4">
      <w:pPr>
        <w:ind w:firstLine="0"/>
        <w:rPr>
          <w:rFonts w:eastAsia="Lucida Sans Unicode"/>
          <w:szCs w:val="22"/>
          <w:lang w:eastAsia="ar-SA"/>
        </w:rPr>
      </w:pPr>
    </w:p>
    <w:p w14:paraId="4E03905E" w14:textId="77777777" w:rsidR="00614F4D" w:rsidRPr="00F02000" w:rsidRDefault="00614F4D" w:rsidP="00C63326">
      <w:pPr>
        <w:pStyle w:val="Nadpis1"/>
      </w:pPr>
      <w:bookmarkStart w:id="51" w:name="_Toc181799593"/>
      <w:r w:rsidRPr="00F02000">
        <w:t>B.2.</w:t>
      </w:r>
      <w:r w:rsidRPr="00F02000">
        <w:tab/>
        <w:t>Celkový popis stavby</w:t>
      </w:r>
      <w:bookmarkEnd w:id="51"/>
    </w:p>
    <w:p w14:paraId="79C63DE3" w14:textId="77777777" w:rsidR="00614F4D" w:rsidRPr="00F02000" w:rsidRDefault="00614F4D" w:rsidP="00E97A62">
      <w:pPr>
        <w:widowControl w:val="0"/>
        <w:suppressAutoHyphens/>
        <w:autoSpaceDE w:val="0"/>
        <w:ind w:left="2835" w:hanging="2835"/>
        <w:contextualSpacing/>
        <w:rPr>
          <w:rFonts w:eastAsia="Lucida Sans Unicode"/>
          <w:kern w:val="1"/>
          <w:sz w:val="16"/>
          <w:szCs w:val="16"/>
          <w:lang w:eastAsia="ar-SA"/>
        </w:rPr>
      </w:pPr>
    </w:p>
    <w:p w14:paraId="45412234" w14:textId="77777777" w:rsidR="00614F4D" w:rsidRPr="00F02000" w:rsidRDefault="00614F4D" w:rsidP="00C63326">
      <w:pPr>
        <w:pStyle w:val="Nadpis1"/>
      </w:pPr>
      <w:bookmarkStart w:id="52" w:name="_Toc181799594"/>
      <w:r w:rsidRPr="00F02000">
        <w:rPr>
          <w:lang w:eastAsia="ar-SA"/>
        </w:rPr>
        <w:t>B.2.1</w:t>
      </w:r>
      <w:r w:rsidRPr="00F02000">
        <w:rPr>
          <w:lang w:eastAsia="ar-SA"/>
        </w:rPr>
        <w:tab/>
        <w:t>Základní charakteristika stavby a jejího užívání</w:t>
      </w:r>
      <w:bookmarkEnd w:id="52"/>
    </w:p>
    <w:p w14:paraId="6EC9FEBA" w14:textId="77777777" w:rsidR="00614F4D" w:rsidRPr="00F02000" w:rsidRDefault="00614F4D" w:rsidP="00E97A62">
      <w:pPr>
        <w:widowControl w:val="0"/>
        <w:suppressAutoHyphens/>
        <w:autoSpaceDE w:val="0"/>
        <w:spacing w:line="200" w:lineRule="atLeast"/>
        <w:contextualSpacing/>
        <w:rPr>
          <w:rFonts w:eastAsia="Lucida Sans Unicode"/>
          <w:kern w:val="1"/>
          <w:szCs w:val="22"/>
          <w:lang w:eastAsia="ar-SA"/>
        </w:rPr>
      </w:pPr>
    </w:p>
    <w:p w14:paraId="563E1D9B" w14:textId="77777777" w:rsidR="00614F4D" w:rsidRPr="00F02000" w:rsidRDefault="00614F4D" w:rsidP="00DC3A71">
      <w:pPr>
        <w:pStyle w:val="Nadpis3"/>
        <w:numPr>
          <w:ilvl w:val="0"/>
          <w:numId w:val="32"/>
        </w:numPr>
        <w:ind w:left="426" w:hanging="426"/>
        <w:rPr>
          <w:rFonts w:eastAsia="Lucida Sans Unicode"/>
          <w:i/>
          <w:iCs/>
          <w:lang w:eastAsia="ar-SA"/>
        </w:rPr>
      </w:pPr>
      <w:bookmarkStart w:id="53" w:name="_Toc181799595"/>
      <w:r w:rsidRPr="00F02000">
        <w:rPr>
          <w:rFonts w:eastAsia="Lucida Sans Unicode"/>
          <w:i/>
          <w:iCs/>
          <w:lang w:eastAsia="ar-SA"/>
        </w:rPr>
        <w:t>Nová stavba nebo změna dokončené stavby; u změny stavby údaje o jejich současném stavu, závěry stavebně technického, případně stavebně historického průzkumu a výsledky statického posouzení nosných konstrukcí</w:t>
      </w:r>
      <w:bookmarkEnd w:id="53"/>
    </w:p>
    <w:p w14:paraId="28029CDA" w14:textId="288AA92D" w:rsidR="00614F4D" w:rsidRPr="00F02000" w:rsidRDefault="00614F4D"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 xml:space="preserve">Jedná se o </w:t>
      </w:r>
      <w:r w:rsidR="00D27726" w:rsidRPr="00F02000">
        <w:rPr>
          <w:rFonts w:eastAsia="Lucida Sans Unicode"/>
          <w:kern w:val="1"/>
          <w:szCs w:val="22"/>
          <w:lang w:eastAsia="ar-SA"/>
        </w:rPr>
        <w:t xml:space="preserve">přístavbu </w:t>
      </w:r>
      <w:r w:rsidR="00BD0D0E" w:rsidRPr="00F02000">
        <w:rPr>
          <w:rFonts w:eastAsia="Lucida Sans Unicode"/>
          <w:kern w:val="1"/>
          <w:szCs w:val="22"/>
          <w:lang w:eastAsia="ar-SA"/>
        </w:rPr>
        <w:t xml:space="preserve">1.etapy </w:t>
      </w:r>
      <w:r w:rsidR="00EB4B8E" w:rsidRPr="00F02000">
        <w:rPr>
          <w:rFonts w:eastAsia="Lucida Sans Unicode"/>
          <w:kern w:val="1"/>
          <w:szCs w:val="22"/>
          <w:lang w:eastAsia="ar-SA"/>
        </w:rPr>
        <w:t>nov</w:t>
      </w:r>
      <w:r w:rsidR="001E2691" w:rsidRPr="00F02000">
        <w:rPr>
          <w:rFonts w:eastAsia="Lucida Sans Unicode"/>
          <w:kern w:val="1"/>
          <w:szCs w:val="22"/>
          <w:lang w:eastAsia="ar-SA"/>
        </w:rPr>
        <w:t>ého</w:t>
      </w:r>
      <w:r w:rsidR="00EB4B8E" w:rsidRPr="00F02000">
        <w:rPr>
          <w:rFonts w:eastAsia="Lucida Sans Unicode"/>
          <w:kern w:val="1"/>
          <w:szCs w:val="22"/>
          <w:lang w:eastAsia="ar-SA"/>
        </w:rPr>
        <w:t xml:space="preserve"> křídl</w:t>
      </w:r>
      <w:r w:rsidR="001E2691" w:rsidRPr="00F02000">
        <w:rPr>
          <w:rFonts w:eastAsia="Lucida Sans Unicode"/>
          <w:kern w:val="1"/>
          <w:szCs w:val="22"/>
          <w:lang w:eastAsia="ar-SA"/>
        </w:rPr>
        <w:t>a</w:t>
      </w:r>
      <w:r w:rsidR="00B56C10" w:rsidRPr="00F02000">
        <w:rPr>
          <w:rFonts w:eastAsia="Lucida Sans Unicode"/>
          <w:kern w:val="1"/>
          <w:szCs w:val="22"/>
          <w:lang w:eastAsia="ar-SA"/>
        </w:rPr>
        <w:t xml:space="preserve"> stávajícího komplexu školy, </w:t>
      </w:r>
      <w:r w:rsidR="00EB4B8E" w:rsidRPr="00F02000">
        <w:rPr>
          <w:rFonts w:eastAsia="Lucida Sans Unicode"/>
          <w:kern w:val="1"/>
          <w:szCs w:val="22"/>
          <w:lang w:eastAsia="ar-SA"/>
        </w:rPr>
        <w:t xml:space="preserve">a zároveň o </w:t>
      </w:r>
      <w:r w:rsidR="00991D57" w:rsidRPr="00F02000">
        <w:rPr>
          <w:rFonts w:eastAsia="Lucida Sans Unicode"/>
          <w:kern w:val="1"/>
          <w:szCs w:val="22"/>
          <w:lang w:eastAsia="ar-SA"/>
        </w:rPr>
        <w:t>změnu dokončené stavby (</w:t>
      </w:r>
      <w:r w:rsidR="00EB4B8E" w:rsidRPr="00F02000">
        <w:rPr>
          <w:rFonts w:eastAsia="Lucida Sans Unicode"/>
          <w:kern w:val="1"/>
          <w:szCs w:val="22"/>
          <w:lang w:eastAsia="ar-SA"/>
        </w:rPr>
        <w:t>rekonstrukci</w:t>
      </w:r>
      <w:r w:rsidR="00991D57" w:rsidRPr="00F02000">
        <w:rPr>
          <w:rFonts w:eastAsia="Lucida Sans Unicode"/>
          <w:kern w:val="1"/>
          <w:szCs w:val="22"/>
          <w:lang w:eastAsia="ar-SA"/>
        </w:rPr>
        <w:t>)</w:t>
      </w:r>
      <w:r w:rsidR="00EB4B8E" w:rsidRPr="00F02000">
        <w:rPr>
          <w:rFonts w:eastAsia="Lucida Sans Unicode"/>
          <w:kern w:val="1"/>
          <w:szCs w:val="22"/>
          <w:lang w:eastAsia="ar-SA"/>
        </w:rPr>
        <w:t xml:space="preserve"> stávající historické budovy střední školy v</w:t>
      </w:r>
      <w:r w:rsidR="00D27726" w:rsidRPr="00F02000">
        <w:rPr>
          <w:rFonts w:eastAsia="Lucida Sans Unicode"/>
          <w:kern w:val="1"/>
          <w:szCs w:val="22"/>
          <w:lang w:eastAsia="ar-SA"/>
        </w:rPr>
        <w:t xml:space="preserve"> JV </w:t>
      </w:r>
      <w:r w:rsidR="00EB4B8E" w:rsidRPr="00F02000">
        <w:rPr>
          <w:rFonts w:eastAsia="Lucida Sans Unicode"/>
          <w:kern w:val="1"/>
          <w:szCs w:val="22"/>
          <w:lang w:eastAsia="ar-SA"/>
        </w:rPr>
        <w:t>nároží komplexu.</w:t>
      </w:r>
      <w:r w:rsidR="001E2691" w:rsidRPr="00F02000">
        <w:rPr>
          <w:rFonts w:eastAsia="Lucida Sans Unicode"/>
          <w:kern w:val="1"/>
          <w:szCs w:val="22"/>
          <w:lang w:eastAsia="ar-SA"/>
        </w:rPr>
        <w:t xml:space="preserve"> Odstranění stávajících staveb situovaných na pozemku stavby </w:t>
      </w:r>
      <w:r w:rsidR="002028D1" w:rsidRPr="00F02000">
        <w:rPr>
          <w:rFonts w:eastAsia="Lucida Sans Unicode"/>
          <w:kern w:val="1"/>
          <w:szCs w:val="22"/>
          <w:lang w:eastAsia="ar-SA"/>
        </w:rPr>
        <w:t xml:space="preserve">pak </w:t>
      </w:r>
      <w:r w:rsidR="001E2691" w:rsidRPr="00F02000">
        <w:rPr>
          <w:rFonts w:eastAsia="Lucida Sans Unicode"/>
          <w:kern w:val="1"/>
          <w:szCs w:val="22"/>
          <w:lang w:eastAsia="ar-SA"/>
        </w:rPr>
        <w:t>řeší samostatná PD bouracích prací.</w:t>
      </w:r>
    </w:p>
    <w:p w14:paraId="5CB3064D" w14:textId="77777777" w:rsidR="00EB4B8E" w:rsidRPr="00F02000" w:rsidRDefault="00EB4B8E" w:rsidP="00E97A62">
      <w:pPr>
        <w:autoSpaceDE w:val="0"/>
        <w:autoSpaceDN w:val="0"/>
        <w:adjustRightInd w:val="0"/>
        <w:contextualSpacing/>
        <w:rPr>
          <w:rFonts w:eastAsia="Lucida Sans Unicode"/>
          <w:kern w:val="1"/>
          <w:szCs w:val="22"/>
          <w:lang w:eastAsia="ar-SA"/>
        </w:rPr>
      </w:pPr>
    </w:p>
    <w:p w14:paraId="197D966A" w14:textId="25E36559" w:rsidR="00EB4B8E" w:rsidRPr="00F02000" w:rsidRDefault="00EB4B8E" w:rsidP="00E97A62">
      <w:pPr>
        <w:autoSpaceDE w:val="0"/>
        <w:autoSpaceDN w:val="0"/>
        <w:adjustRightInd w:val="0"/>
        <w:contextualSpacing/>
        <w:rPr>
          <w:rFonts w:eastAsia="Lucida Sans Unicode"/>
          <w:b/>
          <w:bCs/>
          <w:kern w:val="1"/>
          <w:szCs w:val="22"/>
          <w:lang w:eastAsia="ar-SA"/>
        </w:rPr>
      </w:pPr>
      <w:r w:rsidRPr="00F02000">
        <w:rPr>
          <w:rFonts w:eastAsia="Lucida Sans Unicode"/>
          <w:b/>
          <w:bCs/>
          <w:kern w:val="1"/>
          <w:szCs w:val="22"/>
          <w:lang w:eastAsia="ar-SA"/>
        </w:rPr>
        <w:t>Stávající stav</w:t>
      </w:r>
    </w:p>
    <w:p w14:paraId="58837311" w14:textId="0AB97873" w:rsidR="00EB4B8E" w:rsidRPr="00F02000" w:rsidRDefault="00EB4B8E"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 xml:space="preserve">Na pozemku se nachází objekt, který je tvořen souborem staveb různého stáří. Areál je tvořen hlavní historickou budovou ve tvaru L, </w:t>
      </w:r>
      <w:r w:rsidR="00D27726" w:rsidRPr="00F02000">
        <w:rPr>
          <w:rFonts w:eastAsia="Lucida Sans Unicode"/>
          <w:kern w:val="1"/>
          <w:szCs w:val="22"/>
          <w:lang w:eastAsia="ar-SA"/>
        </w:rPr>
        <w:t xml:space="preserve">situované </w:t>
      </w:r>
      <w:r w:rsidR="001C2C80" w:rsidRPr="00F02000">
        <w:rPr>
          <w:rFonts w:eastAsia="Lucida Sans Unicode"/>
          <w:kern w:val="1"/>
          <w:szCs w:val="22"/>
          <w:lang w:eastAsia="ar-SA"/>
        </w:rPr>
        <w:t>do nároží</w:t>
      </w:r>
      <w:r w:rsidR="00D27726" w:rsidRPr="00F02000">
        <w:rPr>
          <w:rFonts w:eastAsia="Lucida Sans Unicode"/>
          <w:kern w:val="1"/>
          <w:szCs w:val="22"/>
          <w:lang w:eastAsia="ar-SA"/>
        </w:rPr>
        <w:t xml:space="preserve"> ul. Sokolovská</w:t>
      </w:r>
      <w:r w:rsidR="001C2C80" w:rsidRPr="00F02000">
        <w:rPr>
          <w:rFonts w:eastAsia="Lucida Sans Unicode"/>
          <w:kern w:val="1"/>
          <w:szCs w:val="22"/>
          <w:lang w:eastAsia="ar-SA"/>
        </w:rPr>
        <w:t xml:space="preserve"> x nám. 17 listopadu</w:t>
      </w:r>
      <w:r w:rsidR="00D27726" w:rsidRPr="00F02000">
        <w:rPr>
          <w:rFonts w:eastAsia="Lucida Sans Unicode"/>
          <w:kern w:val="1"/>
          <w:szCs w:val="22"/>
          <w:lang w:eastAsia="ar-SA"/>
        </w:rPr>
        <w:t xml:space="preserve">, </w:t>
      </w:r>
      <w:r w:rsidRPr="00F02000">
        <w:rPr>
          <w:rFonts w:eastAsia="Lucida Sans Unicode"/>
          <w:kern w:val="1"/>
          <w:szCs w:val="22"/>
          <w:lang w:eastAsia="ar-SA"/>
        </w:rPr>
        <w:t xml:space="preserve">která byla vybudována v roce 1923, kde se nachází prostory pro výuku a vedení školy. </w:t>
      </w:r>
      <w:r w:rsidR="001C2C80" w:rsidRPr="00F02000">
        <w:rPr>
          <w:rFonts w:eastAsia="Lucida Sans Unicode"/>
          <w:kern w:val="1"/>
          <w:szCs w:val="22"/>
          <w:lang w:eastAsia="ar-SA"/>
        </w:rPr>
        <w:t>Ze západu n</w:t>
      </w:r>
      <w:r w:rsidRPr="00F02000">
        <w:rPr>
          <w:rFonts w:eastAsia="Lucida Sans Unicode"/>
          <w:kern w:val="1"/>
          <w:szCs w:val="22"/>
          <w:lang w:eastAsia="ar-SA"/>
        </w:rPr>
        <w:t>a ni navazuje budova stejného slohu, která obsahuje bytové jednotky pro zaměstnance školy.</w:t>
      </w:r>
    </w:p>
    <w:p w14:paraId="0D986F2D" w14:textId="209D280E" w:rsidR="00F15993" w:rsidRPr="00F02000" w:rsidRDefault="00EB4B8E"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 xml:space="preserve">Na tyto objekty byla mezi lety 1959-1963 vybudována přístavba </w:t>
      </w:r>
      <w:r w:rsidR="00B56C10" w:rsidRPr="00F02000">
        <w:rPr>
          <w:rFonts w:eastAsia="Lucida Sans Unicode"/>
          <w:kern w:val="1"/>
          <w:szCs w:val="22"/>
          <w:lang w:eastAsia="ar-SA"/>
        </w:rPr>
        <w:t xml:space="preserve">dalšího výukového křídla </w:t>
      </w:r>
      <w:r w:rsidRPr="00F02000">
        <w:rPr>
          <w:rFonts w:eastAsia="Lucida Sans Unicode"/>
          <w:kern w:val="1"/>
          <w:szCs w:val="22"/>
          <w:lang w:eastAsia="ar-SA"/>
        </w:rPr>
        <w:t xml:space="preserve">školní budovy včetně tělocvičny. Tato přístavba </w:t>
      </w:r>
      <w:r w:rsidR="00231FD7" w:rsidRPr="00F02000">
        <w:rPr>
          <w:rFonts w:eastAsia="Lucida Sans Unicode"/>
          <w:kern w:val="1"/>
          <w:szCs w:val="22"/>
          <w:lang w:eastAsia="ar-SA"/>
        </w:rPr>
        <w:t xml:space="preserve">navazující </w:t>
      </w:r>
      <w:r w:rsidRPr="00F02000">
        <w:rPr>
          <w:rFonts w:eastAsia="Lucida Sans Unicode"/>
          <w:kern w:val="1"/>
          <w:szCs w:val="22"/>
          <w:lang w:eastAsia="ar-SA"/>
        </w:rPr>
        <w:t>na původní objekt</w:t>
      </w:r>
      <w:r w:rsidR="00231FD7" w:rsidRPr="00F02000">
        <w:rPr>
          <w:rFonts w:eastAsia="Lucida Sans Unicode"/>
          <w:kern w:val="1"/>
          <w:szCs w:val="22"/>
          <w:lang w:eastAsia="ar-SA"/>
        </w:rPr>
        <w:t xml:space="preserve"> severním směrem</w:t>
      </w:r>
      <w:r w:rsidRPr="00F02000">
        <w:rPr>
          <w:rFonts w:eastAsia="Lucida Sans Unicode"/>
          <w:kern w:val="1"/>
          <w:szCs w:val="22"/>
          <w:lang w:eastAsia="ar-SA"/>
        </w:rPr>
        <w:t xml:space="preserve">, je </w:t>
      </w:r>
      <w:r w:rsidR="00231FD7" w:rsidRPr="00F02000">
        <w:rPr>
          <w:rFonts w:eastAsia="Lucida Sans Unicode"/>
          <w:kern w:val="1"/>
          <w:szCs w:val="22"/>
          <w:lang w:eastAsia="ar-SA"/>
        </w:rPr>
        <w:t xml:space="preserve">orientována </w:t>
      </w:r>
      <w:r w:rsidRPr="00F02000">
        <w:rPr>
          <w:rFonts w:eastAsia="Lucida Sans Unicode"/>
          <w:kern w:val="1"/>
          <w:szCs w:val="22"/>
          <w:lang w:eastAsia="ar-SA"/>
        </w:rPr>
        <w:t xml:space="preserve">do náměstí 17. listopadu a je půdorysu ve tvaru T. V roce 1991 </w:t>
      </w:r>
      <w:r w:rsidR="00231FD7" w:rsidRPr="00F02000">
        <w:rPr>
          <w:rFonts w:eastAsia="Lucida Sans Unicode"/>
          <w:kern w:val="1"/>
          <w:szCs w:val="22"/>
          <w:lang w:eastAsia="ar-SA"/>
        </w:rPr>
        <w:t>došlo k dalšímu rozšíření</w:t>
      </w:r>
      <w:r w:rsidRPr="00F02000">
        <w:rPr>
          <w:rFonts w:eastAsia="Lucida Sans Unicode"/>
          <w:kern w:val="1"/>
          <w:szCs w:val="22"/>
          <w:lang w:eastAsia="ar-SA"/>
        </w:rPr>
        <w:t xml:space="preserve"> </w:t>
      </w:r>
      <w:r w:rsidR="00231FD7" w:rsidRPr="00F02000">
        <w:rPr>
          <w:rFonts w:eastAsia="Lucida Sans Unicode"/>
          <w:kern w:val="1"/>
          <w:szCs w:val="22"/>
          <w:lang w:eastAsia="ar-SA"/>
        </w:rPr>
        <w:t xml:space="preserve">o </w:t>
      </w:r>
      <w:r w:rsidRPr="00F02000">
        <w:rPr>
          <w:rFonts w:eastAsia="Lucida Sans Unicode"/>
          <w:kern w:val="1"/>
          <w:szCs w:val="22"/>
          <w:lang w:eastAsia="ar-SA"/>
        </w:rPr>
        <w:t>přístavb</w:t>
      </w:r>
      <w:r w:rsidR="00231FD7" w:rsidRPr="00F02000">
        <w:rPr>
          <w:rFonts w:eastAsia="Lucida Sans Unicode"/>
          <w:kern w:val="1"/>
          <w:szCs w:val="22"/>
          <w:lang w:eastAsia="ar-SA"/>
        </w:rPr>
        <w:t>u</w:t>
      </w:r>
      <w:r w:rsidRPr="00F02000">
        <w:rPr>
          <w:rFonts w:eastAsia="Lucida Sans Unicode"/>
          <w:kern w:val="1"/>
          <w:szCs w:val="22"/>
          <w:lang w:eastAsia="ar-SA"/>
        </w:rPr>
        <w:t xml:space="preserve"> učeben </w:t>
      </w:r>
      <w:r w:rsidR="00231FD7" w:rsidRPr="00F02000">
        <w:rPr>
          <w:rFonts w:eastAsia="Lucida Sans Unicode"/>
          <w:kern w:val="1"/>
          <w:szCs w:val="22"/>
          <w:lang w:eastAsia="ar-SA"/>
        </w:rPr>
        <w:t xml:space="preserve">směrem </w:t>
      </w:r>
      <w:r w:rsidRPr="00F02000">
        <w:rPr>
          <w:rFonts w:eastAsia="Lucida Sans Unicode"/>
          <w:kern w:val="1"/>
          <w:szCs w:val="22"/>
          <w:lang w:eastAsia="ar-SA"/>
        </w:rPr>
        <w:t>do dvorního traktu. V roce 1996 byl ve dvoře zřízen samostatný objekt skladu pro potřeby výuky keramiky a porcelánu.</w:t>
      </w:r>
      <w:r w:rsidR="00F15993" w:rsidRPr="00F02000">
        <w:rPr>
          <w:rFonts w:eastAsia="Lucida Sans Unicode"/>
          <w:kern w:val="1"/>
          <w:szCs w:val="22"/>
          <w:lang w:eastAsia="ar-SA"/>
        </w:rPr>
        <w:t xml:space="preserve"> V </w:t>
      </w:r>
      <w:r w:rsidR="00231FD7" w:rsidRPr="00F02000">
        <w:rPr>
          <w:rFonts w:eastAsia="Lucida Sans Unicode"/>
          <w:kern w:val="1"/>
          <w:szCs w:val="22"/>
          <w:lang w:eastAsia="ar-SA"/>
        </w:rPr>
        <w:t xml:space="preserve">rámci </w:t>
      </w:r>
      <w:r w:rsidR="00F15993" w:rsidRPr="00F02000">
        <w:rPr>
          <w:rFonts w:eastAsia="Lucida Sans Unicode"/>
          <w:kern w:val="1"/>
          <w:szCs w:val="22"/>
          <w:lang w:eastAsia="ar-SA"/>
        </w:rPr>
        <w:t xml:space="preserve">realizace dojde k odstranění skladů, </w:t>
      </w:r>
      <w:r w:rsidR="00991D57" w:rsidRPr="00F02000">
        <w:rPr>
          <w:rFonts w:eastAsia="Lucida Sans Unicode"/>
          <w:kern w:val="1"/>
          <w:szCs w:val="22"/>
          <w:lang w:eastAsia="ar-SA"/>
        </w:rPr>
        <w:t>navazujících garáží</w:t>
      </w:r>
      <w:r w:rsidR="000412B9" w:rsidRPr="00F02000">
        <w:rPr>
          <w:rFonts w:eastAsia="Lucida Sans Unicode"/>
          <w:kern w:val="1"/>
          <w:szCs w:val="22"/>
          <w:lang w:eastAsia="ar-SA"/>
        </w:rPr>
        <w:t xml:space="preserve">, </w:t>
      </w:r>
      <w:r w:rsidR="00F15993" w:rsidRPr="00F02000">
        <w:rPr>
          <w:rFonts w:eastAsia="Lucida Sans Unicode"/>
          <w:kern w:val="1"/>
          <w:szCs w:val="22"/>
          <w:lang w:eastAsia="ar-SA"/>
        </w:rPr>
        <w:t xml:space="preserve">přístavby školy </w:t>
      </w:r>
      <w:r w:rsidR="00991D57" w:rsidRPr="00F02000">
        <w:rPr>
          <w:rFonts w:eastAsia="Lucida Sans Unicode"/>
          <w:kern w:val="1"/>
          <w:szCs w:val="22"/>
          <w:lang w:eastAsia="ar-SA"/>
        </w:rPr>
        <w:t>z r. 1963 vč.</w:t>
      </w:r>
      <w:r w:rsidR="00F15993" w:rsidRPr="00F02000">
        <w:rPr>
          <w:rFonts w:eastAsia="Lucida Sans Unicode"/>
          <w:kern w:val="1"/>
          <w:szCs w:val="22"/>
          <w:lang w:eastAsia="ar-SA"/>
        </w:rPr>
        <w:t> tělocvičn</w:t>
      </w:r>
      <w:r w:rsidR="00991D57" w:rsidRPr="00F02000">
        <w:rPr>
          <w:rFonts w:eastAsia="Lucida Sans Unicode"/>
          <w:kern w:val="1"/>
          <w:szCs w:val="22"/>
          <w:lang w:eastAsia="ar-SA"/>
        </w:rPr>
        <w:t>y</w:t>
      </w:r>
      <w:r w:rsidR="00F15993" w:rsidRPr="00F02000">
        <w:rPr>
          <w:rFonts w:eastAsia="Lucida Sans Unicode"/>
          <w:kern w:val="1"/>
          <w:szCs w:val="22"/>
          <w:lang w:eastAsia="ar-SA"/>
        </w:rPr>
        <w:t xml:space="preserve"> a obytné budovy školy</w:t>
      </w:r>
      <w:r w:rsidR="00991D57" w:rsidRPr="00F02000">
        <w:rPr>
          <w:rFonts w:eastAsia="Lucida Sans Unicode"/>
          <w:kern w:val="1"/>
          <w:szCs w:val="22"/>
          <w:lang w:eastAsia="ar-SA"/>
        </w:rPr>
        <w:t xml:space="preserve"> z r. 1923</w:t>
      </w:r>
      <w:r w:rsidR="001E2691" w:rsidRPr="00F02000">
        <w:rPr>
          <w:rFonts w:eastAsia="Lucida Sans Unicode"/>
          <w:kern w:val="1"/>
          <w:szCs w:val="22"/>
          <w:lang w:eastAsia="ar-SA"/>
        </w:rPr>
        <w:t>. (Odstranění staveb řeší samostatná PD bouracích prací)</w:t>
      </w:r>
      <w:r w:rsidR="00F15993" w:rsidRPr="00F02000">
        <w:rPr>
          <w:rFonts w:eastAsia="Lucida Sans Unicode"/>
          <w:kern w:val="1"/>
          <w:szCs w:val="22"/>
          <w:lang w:eastAsia="ar-SA"/>
        </w:rPr>
        <w:t>.</w:t>
      </w:r>
      <w:r w:rsidR="000412B9" w:rsidRPr="00F02000">
        <w:rPr>
          <w:rFonts w:eastAsia="Lucida Sans Unicode"/>
          <w:kern w:val="1"/>
          <w:szCs w:val="22"/>
          <w:lang w:eastAsia="ar-SA"/>
        </w:rPr>
        <w:t xml:space="preserve"> </w:t>
      </w:r>
      <w:r w:rsidR="00BD0D0E" w:rsidRPr="00F02000">
        <w:rPr>
          <w:rFonts w:eastAsia="Lucida Sans Unicode"/>
          <w:kern w:val="1"/>
          <w:szCs w:val="22"/>
          <w:lang w:eastAsia="ar-SA"/>
        </w:rPr>
        <w:t>V předstihu</w:t>
      </w:r>
      <w:r w:rsidR="000412B9" w:rsidRPr="00F02000">
        <w:rPr>
          <w:rFonts w:eastAsia="Lucida Sans Unicode"/>
          <w:kern w:val="1"/>
          <w:szCs w:val="22"/>
          <w:lang w:eastAsia="ar-SA"/>
        </w:rPr>
        <w:t xml:space="preserve"> dojde k přeložení stávající trafostanice</w:t>
      </w:r>
      <w:r w:rsidR="00236FF0" w:rsidRPr="00F02000">
        <w:rPr>
          <w:rFonts w:eastAsia="Lucida Sans Unicode"/>
          <w:kern w:val="1"/>
          <w:szCs w:val="22"/>
          <w:lang w:eastAsia="ar-SA"/>
        </w:rPr>
        <w:t xml:space="preserve"> </w:t>
      </w:r>
      <w:r w:rsidR="00236FF0" w:rsidRPr="00F02000">
        <w:rPr>
          <w:szCs w:val="22"/>
        </w:rPr>
        <w:t>(samostatná akce ČEZ distribuce, a.s.)</w:t>
      </w:r>
      <w:r w:rsidR="00A82D30" w:rsidRPr="00F02000">
        <w:rPr>
          <w:rFonts w:eastAsia="Lucida Sans Unicode"/>
          <w:kern w:val="1"/>
          <w:szCs w:val="22"/>
          <w:lang w:eastAsia="ar-SA"/>
        </w:rPr>
        <w:t xml:space="preserve"> a ke smýcení stávajících dřevin, které jsou v kolizních polohách vůči stavbě.</w:t>
      </w:r>
    </w:p>
    <w:p w14:paraId="6ED2C284" w14:textId="3BDC3C7E" w:rsidR="00EB4B8E" w:rsidRPr="00F02000" w:rsidRDefault="00EB4B8E" w:rsidP="00E97A62">
      <w:pPr>
        <w:autoSpaceDE w:val="0"/>
        <w:autoSpaceDN w:val="0"/>
        <w:adjustRightInd w:val="0"/>
        <w:contextualSpacing/>
        <w:rPr>
          <w:rFonts w:eastAsia="Lucida Sans Unicode"/>
          <w:kern w:val="1"/>
          <w:szCs w:val="22"/>
          <w:lang w:eastAsia="ar-SA"/>
        </w:rPr>
      </w:pPr>
    </w:p>
    <w:p w14:paraId="0B0989B7" w14:textId="69ADFD4B" w:rsidR="00EB4B8E" w:rsidRPr="00F02000" w:rsidRDefault="00EB4B8E" w:rsidP="00AD44D4">
      <w:pPr>
        <w:spacing w:after="160" w:line="259" w:lineRule="auto"/>
        <w:ind w:firstLine="0"/>
        <w:jc w:val="left"/>
        <w:rPr>
          <w:rFonts w:eastAsia="Lucida Sans Unicode"/>
          <w:kern w:val="1"/>
          <w:szCs w:val="22"/>
          <w:lang w:eastAsia="ar-SA"/>
        </w:rPr>
      </w:pPr>
      <w:r w:rsidRPr="00F02000">
        <w:rPr>
          <w:rFonts w:eastAsia="Lucida Sans Unicode"/>
          <w:b/>
          <w:bCs/>
          <w:kern w:val="1"/>
          <w:szCs w:val="22"/>
          <w:lang w:eastAsia="ar-SA"/>
        </w:rPr>
        <w:t>Závěry stavebně-technického průzkumu</w:t>
      </w:r>
      <w:r w:rsidR="00030AF4" w:rsidRPr="00F02000">
        <w:rPr>
          <w:rFonts w:eastAsia="Lucida Sans Unicode"/>
          <w:b/>
          <w:bCs/>
          <w:kern w:val="1"/>
          <w:szCs w:val="22"/>
          <w:lang w:eastAsia="ar-SA"/>
        </w:rPr>
        <w:t xml:space="preserve"> </w:t>
      </w:r>
      <w:r w:rsidR="00030AF4" w:rsidRPr="00F02000">
        <w:rPr>
          <w:rFonts w:eastAsia="Lucida Sans Unicode"/>
          <w:kern w:val="1"/>
          <w:szCs w:val="22"/>
          <w:lang w:eastAsia="ar-SA"/>
        </w:rPr>
        <w:t>(Ing. Petr Procházka</w:t>
      </w:r>
      <w:r w:rsidR="00132AAF" w:rsidRPr="00F02000">
        <w:rPr>
          <w:rFonts w:eastAsia="Lucida Sans Unicode"/>
          <w:kern w:val="1"/>
          <w:szCs w:val="22"/>
          <w:lang w:eastAsia="ar-SA"/>
        </w:rPr>
        <w:t>, 05/2022)</w:t>
      </w:r>
    </w:p>
    <w:p w14:paraId="313511A2" w14:textId="118FAF0C" w:rsidR="00F15993" w:rsidRPr="00F02000" w:rsidRDefault="00F15993" w:rsidP="00020962">
      <w:pPr>
        <w:autoSpaceDE w:val="0"/>
        <w:autoSpaceDN w:val="0"/>
        <w:adjustRightInd w:val="0"/>
        <w:rPr>
          <w:rFonts w:eastAsia="Lucida Sans Unicode"/>
          <w:kern w:val="1"/>
          <w:szCs w:val="22"/>
          <w:u w:val="single"/>
          <w:lang w:eastAsia="ar-SA"/>
        </w:rPr>
      </w:pPr>
      <w:r w:rsidRPr="00F02000">
        <w:rPr>
          <w:rFonts w:eastAsia="Lucida Sans Unicode"/>
          <w:kern w:val="1"/>
          <w:szCs w:val="22"/>
          <w:u w:val="single"/>
          <w:lang w:eastAsia="ar-SA"/>
        </w:rPr>
        <w:t>Zkoušky pevnosti zdiva</w:t>
      </w:r>
      <w:r w:rsidR="00E17D09" w:rsidRPr="00F02000">
        <w:rPr>
          <w:rFonts w:eastAsia="Lucida Sans Unicode"/>
          <w:kern w:val="1"/>
          <w:szCs w:val="22"/>
          <w:u w:val="single"/>
          <w:lang w:eastAsia="ar-SA"/>
        </w:rPr>
        <w:t xml:space="preserve"> – závěr:</w:t>
      </w:r>
    </w:p>
    <w:p w14:paraId="6633541F" w14:textId="17F4A609" w:rsidR="00F15993" w:rsidRPr="00F02000" w:rsidRDefault="00F15993" w:rsidP="00E97A62">
      <w:pPr>
        <w:autoSpaceDE w:val="0"/>
        <w:autoSpaceDN w:val="0"/>
        <w:adjustRightInd w:val="0"/>
        <w:ind w:firstLine="0"/>
        <w:rPr>
          <w:rFonts w:eastAsia="Lucida Sans Unicode"/>
          <w:kern w:val="1"/>
          <w:szCs w:val="22"/>
          <w:lang w:eastAsia="ar-SA"/>
        </w:rPr>
      </w:pPr>
      <w:r w:rsidRPr="00F02000">
        <w:rPr>
          <w:rFonts w:eastAsia="Lucida Sans Unicode"/>
          <w:kern w:val="1"/>
          <w:szCs w:val="22"/>
          <w:lang w:eastAsia="ar-SA"/>
        </w:rPr>
        <w:t xml:space="preserve">Vazbu zdiva lze obecně hodnotit jako </w:t>
      </w:r>
      <w:r w:rsidRPr="00F02000">
        <w:rPr>
          <w:rFonts w:eastAsia="Lucida Sans Unicode"/>
          <w:b/>
          <w:bCs/>
          <w:kern w:val="1"/>
          <w:szCs w:val="22"/>
          <w:lang w:eastAsia="ar-SA"/>
        </w:rPr>
        <w:t>podprůměrnou</w:t>
      </w:r>
      <w:r w:rsidRPr="00F02000">
        <w:rPr>
          <w:rFonts w:eastAsia="Lucida Sans Unicode"/>
          <w:kern w:val="1"/>
          <w:szCs w:val="22"/>
          <w:lang w:eastAsia="ar-SA"/>
        </w:rPr>
        <w:t>, místy jsou novější dozdívky, i v původním zdivu je patrné druhotné použití části cihel.</w:t>
      </w:r>
    </w:p>
    <w:p w14:paraId="1F926098" w14:textId="63E9350D" w:rsidR="00F15993" w:rsidRPr="00F02000" w:rsidRDefault="00F15993" w:rsidP="00E97A62">
      <w:pPr>
        <w:autoSpaceDE w:val="0"/>
        <w:autoSpaceDN w:val="0"/>
        <w:adjustRightInd w:val="0"/>
        <w:ind w:firstLine="0"/>
        <w:rPr>
          <w:rFonts w:eastAsia="Lucida Sans Unicode"/>
          <w:kern w:val="1"/>
          <w:szCs w:val="22"/>
          <w:lang w:eastAsia="ar-SA"/>
        </w:rPr>
      </w:pPr>
    </w:p>
    <w:p w14:paraId="04A527CA" w14:textId="503B251E" w:rsidR="00F15993" w:rsidRPr="00F02000" w:rsidRDefault="00F15993" w:rsidP="00020962">
      <w:pPr>
        <w:autoSpaceDE w:val="0"/>
        <w:autoSpaceDN w:val="0"/>
        <w:adjustRightInd w:val="0"/>
        <w:rPr>
          <w:rFonts w:eastAsia="Lucida Sans Unicode"/>
          <w:kern w:val="1"/>
          <w:szCs w:val="22"/>
          <w:u w:val="single"/>
          <w:lang w:eastAsia="ar-SA"/>
        </w:rPr>
      </w:pPr>
      <w:r w:rsidRPr="00F02000">
        <w:rPr>
          <w:rFonts w:eastAsia="Lucida Sans Unicode"/>
          <w:kern w:val="1"/>
          <w:szCs w:val="22"/>
          <w:u w:val="single"/>
          <w:lang w:eastAsia="ar-SA"/>
        </w:rPr>
        <w:t>Vlhkostní průzkum</w:t>
      </w:r>
      <w:r w:rsidR="00E17D09" w:rsidRPr="00F02000">
        <w:rPr>
          <w:rFonts w:eastAsia="Lucida Sans Unicode"/>
          <w:kern w:val="1"/>
          <w:szCs w:val="22"/>
          <w:u w:val="single"/>
          <w:lang w:eastAsia="ar-SA"/>
        </w:rPr>
        <w:t xml:space="preserve"> – závěr:</w:t>
      </w:r>
    </w:p>
    <w:p w14:paraId="1AFDAAA0" w14:textId="436EF25A" w:rsidR="00106402" w:rsidRPr="00F02000" w:rsidRDefault="00106402" w:rsidP="00E97A62">
      <w:pPr>
        <w:autoSpaceDE w:val="0"/>
        <w:autoSpaceDN w:val="0"/>
        <w:adjustRightInd w:val="0"/>
        <w:ind w:firstLine="0"/>
        <w:rPr>
          <w:rFonts w:eastAsia="Lucida Sans Unicode"/>
          <w:b/>
          <w:bCs/>
          <w:kern w:val="1"/>
          <w:szCs w:val="22"/>
          <w:lang w:eastAsia="ar-SA"/>
        </w:rPr>
      </w:pPr>
      <w:r w:rsidRPr="00F02000">
        <w:rPr>
          <w:rFonts w:eastAsia="Lucida Sans Unicode"/>
          <w:kern w:val="1"/>
          <w:szCs w:val="22"/>
          <w:lang w:eastAsia="ar-SA"/>
        </w:rPr>
        <w:t>Z hlediska vlhkosti lze klasifikovat stav zdiva jako velmi nepříznivý (vlhkost vzorků u obvodových stěn dosahuje hodnot klasifikovaných jako velmi vysoké). U vnitřních stěn je tato situace lepší pouze v profilu W II, kde jsou vlhkosti velmi nízké až zvýšené.</w:t>
      </w:r>
    </w:p>
    <w:p w14:paraId="1254330D" w14:textId="77777777" w:rsidR="001A2392" w:rsidRPr="00F02000" w:rsidRDefault="001A2392" w:rsidP="00E97A62">
      <w:pPr>
        <w:autoSpaceDE w:val="0"/>
        <w:autoSpaceDN w:val="0"/>
        <w:adjustRightInd w:val="0"/>
        <w:ind w:firstLine="0"/>
        <w:rPr>
          <w:rFonts w:eastAsia="Lucida Sans Unicode"/>
          <w:kern w:val="1"/>
          <w:szCs w:val="22"/>
          <w:lang w:eastAsia="ar-SA"/>
        </w:rPr>
      </w:pPr>
    </w:p>
    <w:p w14:paraId="6658392C" w14:textId="7F72BDAE" w:rsidR="00E17D09" w:rsidRPr="00F02000" w:rsidRDefault="00E17D09" w:rsidP="00020962">
      <w:pPr>
        <w:autoSpaceDE w:val="0"/>
        <w:autoSpaceDN w:val="0"/>
        <w:adjustRightInd w:val="0"/>
        <w:rPr>
          <w:rFonts w:eastAsia="Lucida Sans Unicode"/>
          <w:kern w:val="1"/>
          <w:szCs w:val="22"/>
          <w:u w:val="single"/>
          <w:lang w:eastAsia="ar-SA"/>
        </w:rPr>
      </w:pPr>
      <w:r w:rsidRPr="00F02000">
        <w:rPr>
          <w:rFonts w:eastAsia="Lucida Sans Unicode"/>
          <w:kern w:val="1"/>
          <w:szCs w:val="22"/>
          <w:u w:val="single"/>
          <w:lang w:eastAsia="ar-SA"/>
        </w:rPr>
        <w:t>Míra salinity – závěr:</w:t>
      </w:r>
    </w:p>
    <w:p w14:paraId="70E5F5A1" w14:textId="53C84441" w:rsidR="00106402" w:rsidRPr="00F02000" w:rsidRDefault="00106402" w:rsidP="00E97A62">
      <w:pPr>
        <w:autoSpaceDE w:val="0"/>
        <w:autoSpaceDN w:val="0"/>
        <w:adjustRightInd w:val="0"/>
        <w:ind w:firstLine="0"/>
        <w:rPr>
          <w:rFonts w:eastAsia="Lucida Sans Unicode"/>
          <w:kern w:val="1"/>
          <w:szCs w:val="22"/>
          <w:lang w:eastAsia="ar-SA"/>
        </w:rPr>
      </w:pPr>
      <w:r w:rsidRPr="00F02000">
        <w:rPr>
          <w:rFonts w:eastAsia="Lucida Sans Unicode"/>
          <w:kern w:val="1"/>
          <w:szCs w:val="22"/>
          <w:lang w:eastAsia="ar-SA"/>
        </w:rPr>
        <w:t>Z hlediska obsahu solí lze hodnotit stav zdiva 1. PP jako dobrý. Obsahy síranů a dusičnanů jsou v rozmezí klasifikací nízkých až zvýšených. Jedná se u síranů pravděpodobně o vliv podzákladí, případně obsah sádry v maltě (omítce). U dusičnanů může jít o úniky ze splaškové kanalizace, nebo vliv zvířecích exkrementů z ulice. Obsah chloridů je u všech vzorků nízký.</w:t>
      </w:r>
    </w:p>
    <w:p w14:paraId="44EF5A70" w14:textId="655AE451" w:rsidR="005942E4" w:rsidRPr="00F02000" w:rsidRDefault="005942E4" w:rsidP="00C94BA4">
      <w:pPr>
        <w:autoSpaceDE w:val="0"/>
        <w:autoSpaceDN w:val="0"/>
        <w:adjustRightInd w:val="0"/>
        <w:rPr>
          <w:rFonts w:eastAsia="Lucida Sans Unicode"/>
          <w:kern w:val="1"/>
          <w:szCs w:val="22"/>
          <w:u w:val="single"/>
          <w:lang w:eastAsia="ar-SA"/>
        </w:rPr>
      </w:pPr>
      <w:r w:rsidRPr="00F02000">
        <w:rPr>
          <w:rFonts w:eastAsia="Lucida Sans Unicode"/>
          <w:kern w:val="1"/>
          <w:szCs w:val="22"/>
          <w:u w:val="single"/>
          <w:lang w:eastAsia="ar-SA"/>
        </w:rPr>
        <w:t>Možnosti sanace:</w:t>
      </w:r>
    </w:p>
    <w:p w14:paraId="0518BE41" w14:textId="77777777" w:rsidR="005942E4" w:rsidRPr="00F02000" w:rsidRDefault="00E17D09" w:rsidP="00DC3A71">
      <w:pPr>
        <w:pStyle w:val="Odstavecseseznamem"/>
        <w:numPr>
          <w:ilvl w:val="0"/>
          <w:numId w:val="8"/>
        </w:numPr>
        <w:autoSpaceDE w:val="0"/>
        <w:autoSpaceDN w:val="0"/>
        <w:adjustRightInd w:val="0"/>
        <w:ind w:left="851" w:hanging="284"/>
        <w:contextualSpacing/>
        <w:rPr>
          <w:rFonts w:eastAsia="Lucida Sans Unicode"/>
          <w:kern w:val="1"/>
          <w:szCs w:val="22"/>
          <w:lang w:eastAsia="ar-SA"/>
        </w:rPr>
      </w:pPr>
      <w:r w:rsidRPr="00F02000">
        <w:rPr>
          <w:rFonts w:eastAsia="Lucida Sans Unicode"/>
          <w:kern w:val="1"/>
          <w:szCs w:val="22"/>
          <w:lang w:eastAsia="ar-SA"/>
        </w:rPr>
        <w:t>Doporučuji pečlivou revizi dešťových svodů vodoinstalací a případné kamerové zkoušky dešťové i splaškové kanalizace.</w:t>
      </w:r>
    </w:p>
    <w:p w14:paraId="33E5977A" w14:textId="4EC9E993" w:rsidR="00E17D09" w:rsidRPr="00F02000" w:rsidRDefault="00E17D09" w:rsidP="00DC3A71">
      <w:pPr>
        <w:pStyle w:val="Odstavecseseznamem"/>
        <w:numPr>
          <w:ilvl w:val="0"/>
          <w:numId w:val="8"/>
        </w:numPr>
        <w:autoSpaceDE w:val="0"/>
        <w:autoSpaceDN w:val="0"/>
        <w:adjustRightInd w:val="0"/>
        <w:ind w:left="851" w:hanging="284"/>
        <w:contextualSpacing/>
        <w:rPr>
          <w:rFonts w:eastAsia="Lucida Sans Unicode"/>
          <w:kern w:val="1"/>
          <w:szCs w:val="22"/>
          <w:lang w:eastAsia="ar-SA"/>
        </w:rPr>
      </w:pPr>
      <w:r w:rsidRPr="00F02000">
        <w:rPr>
          <w:rFonts w:eastAsia="Lucida Sans Unicode"/>
          <w:kern w:val="1"/>
          <w:szCs w:val="22"/>
          <w:lang w:eastAsia="ar-SA"/>
        </w:rPr>
        <w:t>Podél obvodových stěn lze doporučit provedení větraných předstěn po celé délce obvodu domu. Tyto předstěny musí být u dna doplněny o drenáž, která bude přes zpětnou klapkou zaústěna do kanalizace. Předstěna provedená</w:t>
      </w:r>
      <w:r w:rsidR="005942E4" w:rsidRPr="00F02000">
        <w:rPr>
          <w:rFonts w:eastAsia="Lucida Sans Unicode"/>
          <w:kern w:val="1"/>
          <w:szCs w:val="22"/>
          <w:lang w:eastAsia="ar-SA"/>
        </w:rPr>
        <w:t xml:space="preserve"> </w:t>
      </w:r>
      <w:r w:rsidRPr="00F02000">
        <w:rPr>
          <w:rFonts w:eastAsia="Lucida Sans Unicode"/>
          <w:kern w:val="1"/>
          <w:szCs w:val="22"/>
          <w:lang w:eastAsia="ar-SA"/>
        </w:rPr>
        <w:t>nejlépe pomocí folie IPT o výšce nopů 70 mm bude mít spodní hranu alespoň</w:t>
      </w:r>
      <w:r w:rsidR="005942E4" w:rsidRPr="00F02000">
        <w:rPr>
          <w:rFonts w:eastAsia="Lucida Sans Unicode"/>
          <w:kern w:val="1"/>
          <w:szCs w:val="22"/>
          <w:lang w:eastAsia="ar-SA"/>
        </w:rPr>
        <w:t xml:space="preserve"> </w:t>
      </w:r>
      <w:r w:rsidRPr="00F02000">
        <w:rPr>
          <w:rFonts w:eastAsia="Lucida Sans Unicode"/>
          <w:kern w:val="1"/>
          <w:szCs w:val="22"/>
          <w:lang w:eastAsia="ar-SA"/>
        </w:rPr>
        <w:t>100 mm pod podlahou 1. PP a bude větraná – schéma viz příloha č .07.</w:t>
      </w:r>
      <w:r w:rsidR="005942E4" w:rsidRPr="00F02000">
        <w:rPr>
          <w:rFonts w:eastAsia="Lucida Sans Unicode"/>
          <w:kern w:val="1"/>
          <w:szCs w:val="22"/>
          <w:lang w:eastAsia="ar-SA"/>
        </w:rPr>
        <w:t xml:space="preserve"> </w:t>
      </w:r>
      <w:r w:rsidRPr="00F02000">
        <w:rPr>
          <w:rFonts w:eastAsia="Lucida Sans Unicode"/>
          <w:kern w:val="1"/>
          <w:szCs w:val="22"/>
          <w:lang w:eastAsia="ar-SA"/>
        </w:rPr>
        <w:t>Pokud bude při výkopu zastižena původní větraná cihelná předstěna</w:t>
      </w:r>
      <w:r w:rsidR="005942E4" w:rsidRPr="00F02000">
        <w:rPr>
          <w:rFonts w:eastAsia="Lucida Sans Unicode"/>
          <w:kern w:val="1"/>
          <w:szCs w:val="22"/>
          <w:lang w:eastAsia="ar-SA"/>
        </w:rPr>
        <w:t xml:space="preserve"> </w:t>
      </w:r>
      <w:r w:rsidRPr="00F02000">
        <w:rPr>
          <w:rFonts w:eastAsia="Lucida Sans Unicode"/>
          <w:kern w:val="1"/>
          <w:szCs w:val="22"/>
          <w:lang w:eastAsia="ar-SA"/>
        </w:rPr>
        <w:t>doporučuji prověřit její stav, případně jí opravit a doplnit o drenáž a větrání</w:t>
      </w:r>
      <w:r w:rsidR="005942E4" w:rsidRPr="00F02000">
        <w:rPr>
          <w:rFonts w:eastAsia="Lucida Sans Unicode"/>
          <w:kern w:val="1"/>
          <w:szCs w:val="22"/>
          <w:lang w:eastAsia="ar-SA"/>
        </w:rPr>
        <w:t xml:space="preserve"> </w:t>
      </w:r>
      <w:r w:rsidRPr="00F02000">
        <w:rPr>
          <w:rFonts w:eastAsia="Lucida Sans Unicode"/>
          <w:kern w:val="1"/>
          <w:szCs w:val="22"/>
          <w:lang w:eastAsia="ar-SA"/>
        </w:rPr>
        <w:t>ve stejném systému jako u IPT. V případě existence původní předstěny a její</w:t>
      </w:r>
      <w:r w:rsidR="005942E4" w:rsidRPr="00F02000">
        <w:rPr>
          <w:rFonts w:eastAsia="Lucida Sans Unicode"/>
          <w:kern w:val="1"/>
          <w:szCs w:val="22"/>
          <w:lang w:eastAsia="ar-SA"/>
        </w:rPr>
        <w:t xml:space="preserve"> </w:t>
      </w:r>
      <w:r w:rsidRPr="00F02000">
        <w:rPr>
          <w:rFonts w:eastAsia="Lucida Sans Unicode"/>
          <w:kern w:val="1"/>
          <w:szCs w:val="22"/>
          <w:lang w:eastAsia="ar-SA"/>
        </w:rPr>
        <w:t>opravě, není důvod přikládat folii IPT, ale lze doporučit ochranu této</w:t>
      </w:r>
      <w:r w:rsidR="005942E4" w:rsidRPr="00F02000">
        <w:rPr>
          <w:rFonts w:eastAsia="Lucida Sans Unicode"/>
          <w:kern w:val="1"/>
          <w:szCs w:val="22"/>
          <w:lang w:eastAsia="ar-SA"/>
        </w:rPr>
        <w:t xml:space="preserve"> </w:t>
      </w:r>
      <w:r w:rsidRPr="00F02000">
        <w:rPr>
          <w:rFonts w:eastAsia="Lucida Sans Unicode"/>
          <w:kern w:val="1"/>
          <w:szCs w:val="22"/>
          <w:lang w:eastAsia="ar-SA"/>
        </w:rPr>
        <w:t>předstěny obyčejnou folií např Guta o výšce nopu 8 mm.</w:t>
      </w:r>
    </w:p>
    <w:p w14:paraId="27749CF5" w14:textId="3AE5CD03" w:rsidR="00E17D09" w:rsidRPr="00F02000" w:rsidRDefault="00E17D09" w:rsidP="00DC3A71">
      <w:pPr>
        <w:pStyle w:val="Odstavecseseznamem"/>
        <w:numPr>
          <w:ilvl w:val="0"/>
          <w:numId w:val="8"/>
        </w:numPr>
        <w:autoSpaceDE w:val="0"/>
        <w:autoSpaceDN w:val="0"/>
        <w:adjustRightInd w:val="0"/>
        <w:ind w:left="851" w:hanging="284"/>
        <w:contextualSpacing/>
        <w:rPr>
          <w:rFonts w:eastAsia="Lucida Sans Unicode"/>
          <w:kern w:val="1"/>
          <w:szCs w:val="22"/>
          <w:lang w:eastAsia="ar-SA"/>
        </w:rPr>
      </w:pPr>
      <w:r w:rsidRPr="00F02000">
        <w:rPr>
          <w:rFonts w:eastAsia="Lucida Sans Unicode"/>
          <w:kern w:val="1"/>
          <w:szCs w:val="22"/>
          <w:lang w:eastAsia="ar-SA"/>
        </w:rPr>
        <w:t>Dalším vhodným opatřením je provedení vodorovné hydroizolace – v</w:t>
      </w:r>
      <w:r w:rsidR="005942E4" w:rsidRPr="00F02000">
        <w:rPr>
          <w:rFonts w:eastAsia="Lucida Sans Unicode"/>
          <w:kern w:val="1"/>
          <w:szCs w:val="22"/>
          <w:lang w:eastAsia="ar-SA"/>
        </w:rPr>
        <w:t> </w:t>
      </w:r>
      <w:r w:rsidRPr="00F02000">
        <w:rPr>
          <w:rFonts w:eastAsia="Lucida Sans Unicode"/>
          <w:kern w:val="1"/>
          <w:szCs w:val="22"/>
          <w:lang w:eastAsia="ar-SA"/>
        </w:rPr>
        <w:t>tomto</w:t>
      </w:r>
      <w:r w:rsidR="005942E4" w:rsidRPr="00F02000">
        <w:rPr>
          <w:rFonts w:eastAsia="Lucida Sans Unicode"/>
          <w:kern w:val="1"/>
          <w:szCs w:val="22"/>
          <w:lang w:eastAsia="ar-SA"/>
        </w:rPr>
        <w:t xml:space="preserve"> </w:t>
      </w:r>
      <w:r w:rsidRPr="00F02000">
        <w:rPr>
          <w:rFonts w:eastAsia="Lucida Sans Unicode"/>
          <w:kern w:val="1"/>
          <w:szCs w:val="22"/>
          <w:lang w:eastAsia="ar-SA"/>
        </w:rPr>
        <w:t>případě přichází v úvahu infuzní clony. Zarážení plechů nelze u kamenného</w:t>
      </w:r>
      <w:r w:rsidR="005942E4" w:rsidRPr="00F02000">
        <w:rPr>
          <w:rFonts w:eastAsia="Lucida Sans Unicode"/>
          <w:kern w:val="1"/>
          <w:szCs w:val="22"/>
          <w:lang w:eastAsia="ar-SA"/>
        </w:rPr>
        <w:t xml:space="preserve"> </w:t>
      </w:r>
      <w:r w:rsidRPr="00F02000">
        <w:rPr>
          <w:rFonts w:eastAsia="Lucida Sans Unicode"/>
          <w:kern w:val="1"/>
          <w:szCs w:val="22"/>
          <w:lang w:eastAsia="ar-SA"/>
        </w:rPr>
        <w:t>zdiva realizovat, podřezávání by mohlo narušit statiku objektu. I provedení</w:t>
      </w:r>
      <w:r w:rsidR="005942E4" w:rsidRPr="00F02000">
        <w:rPr>
          <w:rFonts w:eastAsia="Lucida Sans Unicode"/>
          <w:kern w:val="1"/>
          <w:szCs w:val="22"/>
          <w:lang w:eastAsia="ar-SA"/>
        </w:rPr>
        <w:t xml:space="preserve"> </w:t>
      </w:r>
      <w:r w:rsidRPr="00F02000">
        <w:rPr>
          <w:rFonts w:eastAsia="Lucida Sans Unicode"/>
          <w:kern w:val="1"/>
          <w:szCs w:val="22"/>
          <w:lang w:eastAsia="ar-SA"/>
        </w:rPr>
        <w:t>infuzních clon doporučuji konzultovat se statikem.</w:t>
      </w:r>
    </w:p>
    <w:p w14:paraId="20E1536F" w14:textId="06D3B24C" w:rsidR="00E17D09" w:rsidRPr="00F02000" w:rsidRDefault="00E17D09" w:rsidP="00DC3A71">
      <w:pPr>
        <w:pStyle w:val="Odstavecseseznamem"/>
        <w:numPr>
          <w:ilvl w:val="0"/>
          <w:numId w:val="8"/>
        </w:numPr>
        <w:autoSpaceDE w:val="0"/>
        <w:autoSpaceDN w:val="0"/>
        <w:adjustRightInd w:val="0"/>
        <w:ind w:left="851" w:hanging="284"/>
        <w:contextualSpacing/>
        <w:rPr>
          <w:rFonts w:eastAsia="Lucida Sans Unicode"/>
          <w:kern w:val="1"/>
          <w:szCs w:val="22"/>
          <w:lang w:eastAsia="ar-SA"/>
        </w:rPr>
      </w:pPr>
      <w:r w:rsidRPr="00F02000">
        <w:rPr>
          <w:rFonts w:eastAsia="Lucida Sans Unicode"/>
          <w:kern w:val="1"/>
          <w:szCs w:val="22"/>
          <w:lang w:eastAsia="ar-SA"/>
        </w:rPr>
        <w:t>Aktivní sanační opatření lze doplnit o realizaci větraných podlah, opět za</w:t>
      </w:r>
      <w:r w:rsidR="005942E4" w:rsidRPr="00F02000">
        <w:rPr>
          <w:rFonts w:eastAsia="Lucida Sans Unicode"/>
          <w:kern w:val="1"/>
          <w:szCs w:val="22"/>
          <w:lang w:eastAsia="ar-SA"/>
        </w:rPr>
        <w:t xml:space="preserve"> </w:t>
      </w:r>
      <w:r w:rsidRPr="00F02000">
        <w:rPr>
          <w:rFonts w:eastAsia="Lucida Sans Unicode"/>
          <w:kern w:val="1"/>
          <w:szCs w:val="22"/>
          <w:lang w:eastAsia="ar-SA"/>
        </w:rPr>
        <w:t>použití folií IPT, tentokrát o výšce nopů 100 mm. Odvětrání podlah je</w:t>
      </w:r>
      <w:r w:rsidR="005942E4" w:rsidRPr="00F02000">
        <w:rPr>
          <w:rFonts w:eastAsia="Lucida Sans Unicode"/>
          <w:kern w:val="1"/>
          <w:szCs w:val="22"/>
          <w:lang w:eastAsia="ar-SA"/>
        </w:rPr>
        <w:t xml:space="preserve"> </w:t>
      </w:r>
      <w:r w:rsidRPr="00F02000">
        <w:rPr>
          <w:rFonts w:eastAsia="Lucida Sans Unicode"/>
          <w:kern w:val="1"/>
          <w:szCs w:val="22"/>
          <w:lang w:eastAsia="ar-SA"/>
        </w:rPr>
        <w:t>nejlépe zaústit do neužívaných, ale vložkovaných komínových průduchů.</w:t>
      </w:r>
      <w:r w:rsidR="005942E4" w:rsidRPr="00F02000">
        <w:rPr>
          <w:rFonts w:eastAsia="Lucida Sans Unicode"/>
          <w:kern w:val="1"/>
          <w:szCs w:val="22"/>
          <w:lang w:eastAsia="ar-SA"/>
        </w:rPr>
        <w:t xml:space="preserve"> </w:t>
      </w:r>
      <w:r w:rsidRPr="00F02000">
        <w:rPr>
          <w:rFonts w:eastAsia="Lucida Sans Unicode"/>
          <w:kern w:val="1"/>
          <w:szCs w:val="22"/>
          <w:lang w:eastAsia="ar-SA"/>
        </w:rPr>
        <w:t>Nasávání vzduchu bude vždy z prostor interiéru.</w:t>
      </w:r>
    </w:p>
    <w:p w14:paraId="7BB116D2" w14:textId="6CC62402" w:rsidR="005942E4" w:rsidRPr="00F02000" w:rsidRDefault="00E17D09" w:rsidP="00DC3A71">
      <w:pPr>
        <w:pStyle w:val="Odstavecseseznamem"/>
        <w:numPr>
          <w:ilvl w:val="0"/>
          <w:numId w:val="8"/>
        </w:numPr>
        <w:autoSpaceDE w:val="0"/>
        <w:autoSpaceDN w:val="0"/>
        <w:adjustRightInd w:val="0"/>
        <w:ind w:left="851" w:hanging="284"/>
        <w:contextualSpacing/>
        <w:rPr>
          <w:rFonts w:eastAsia="Lucida Sans Unicode"/>
          <w:kern w:val="1"/>
          <w:szCs w:val="22"/>
          <w:lang w:eastAsia="ar-SA"/>
        </w:rPr>
      </w:pPr>
      <w:r w:rsidRPr="00F02000">
        <w:rPr>
          <w:rFonts w:eastAsia="Lucida Sans Unicode"/>
          <w:kern w:val="1"/>
          <w:szCs w:val="22"/>
          <w:lang w:eastAsia="ar-SA"/>
        </w:rPr>
        <w:t>Prostor 1. PP dle využití větrat strojně, nebo alespoň na lidském činiteli</w:t>
      </w:r>
      <w:r w:rsidR="005942E4" w:rsidRPr="00F02000">
        <w:rPr>
          <w:rFonts w:eastAsia="Lucida Sans Unicode"/>
          <w:kern w:val="1"/>
          <w:szCs w:val="22"/>
          <w:lang w:eastAsia="ar-SA"/>
        </w:rPr>
        <w:t xml:space="preserve"> </w:t>
      </w:r>
      <w:r w:rsidRPr="00F02000">
        <w:rPr>
          <w:rFonts w:eastAsia="Lucida Sans Unicode"/>
          <w:kern w:val="1"/>
          <w:szCs w:val="22"/>
          <w:lang w:eastAsia="ar-SA"/>
        </w:rPr>
        <w:t>nezávislým, přirozeným větráním nebo nejlépe rekuperačními jednotkami</w:t>
      </w:r>
      <w:r w:rsidR="005942E4" w:rsidRPr="00F02000">
        <w:rPr>
          <w:rFonts w:eastAsia="Lucida Sans Unicode"/>
          <w:kern w:val="1"/>
          <w:szCs w:val="22"/>
          <w:lang w:eastAsia="ar-SA"/>
        </w:rPr>
        <w:t xml:space="preserve"> </w:t>
      </w:r>
      <w:r w:rsidRPr="00F02000">
        <w:rPr>
          <w:rFonts w:eastAsia="Lucida Sans Unicode"/>
          <w:kern w:val="1"/>
          <w:szCs w:val="22"/>
          <w:lang w:eastAsia="ar-SA"/>
        </w:rPr>
        <w:t>doplněnými o vlhkostní čidlo.</w:t>
      </w:r>
    </w:p>
    <w:p w14:paraId="346881F0" w14:textId="4290277A" w:rsidR="005942E4" w:rsidRPr="00F02000" w:rsidRDefault="005942E4" w:rsidP="00E97A62">
      <w:pPr>
        <w:autoSpaceDE w:val="0"/>
        <w:autoSpaceDN w:val="0"/>
        <w:adjustRightInd w:val="0"/>
        <w:contextualSpacing/>
        <w:rPr>
          <w:rFonts w:eastAsia="Lucida Sans Unicode"/>
          <w:kern w:val="1"/>
          <w:szCs w:val="22"/>
          <w:lang w:eastAsia="ar-SA"/>
        </w:rPr>
      </w:pPr>
    </w:p>
    <w:p w14:paraId="51792F7E" w14:textId="77777777" w:rsidR="00933ACB" w:rsidRPr="00F02000" w:rsidRDefault="00933ACB" w:rsidP="00E97A62">
      <w:pPr>
        <w:autoSpaceDE w:val="0"/>
        <w:autoSpaceDN w:val="0"/>
        <w:adjustRightInd w:val="0"/>
        <w:contextualSpacing/>
        <w:rPr>
          <w:rFonts w:eastAsia="Lucida Sans Unicode"/>
          <w:kern w:val="1"/>
          <w:szCs w:val="22"/>
          <w:lang w:eastAsia="ar-SA"/>
        </w:rPr>
      </w:pPr>
    </w:p>
    <w:p w14:paraId="2C34C0A4" w14:textId="496BC7B1" w:rsidR="005942E4" w:rsidRPr="00F02000" w:rsidRDefault="005942E4" w:rsidP="00E97A62">
      <w:pPr>
        <w:pStyle w:val="Zhlav"/>
        <w:tabs>
          <w:tab w:val="left" w:pos="567"/>
        </w:tabs>
        <w:rPr>
          <w:rFonts w:cs="Arial"/>
          <w:szCs w:val="22"/>
        </w:rPr>
      </w:pPr>
      <w:r w:rsidRPr="00F02000">
        <w:rPr>
          <w:rFonts w:cs="Arial"/>
          <w:b/>
          <w:bCs/>
          <w:szCs w:val="22"/>
        </w:rPr>
        <w:t xml:space="preserve">Mykologický posudek krovu </w:t>
      </w:r>
      <w:r w:rsidR="00132AAF" w:rsidRPr="00F02000">
        <w:rPr>
          <w:rFonts w:cs="Arial"/>
          <w:szCs w:val="22"/>
        </w:rPr>
        <w:t>(KONZEA, 04/2022)</w:t>
      </w:r>
    </w:p>
    <w:p w14:paraId="55C51B2B" w14:textId="38A74F05" w:rsidR="005942E4" w:rsidRPr="00F02000" w:rsidRDefault="005942E4" w:rsidP="00020962">
      <w:pPr>
        <w:pStyle w:val="Zhlav"/>
        <w:tabs>
          <w:tab w:val="left" w:pos="567"/>
        </w:tabs>
        <w:rPr>
          <w:rFonts w:cs="Arial Narrow"/>
          <w:szCs w:val="22"/>
          <w:u w:val="single"/>
        </w:rPr>
      </w:pPr>
      <w:r w:rsidRPr="00F02000">
        <w:rPr>
          <w:rFonts w:cs="Arial Narrow"/>
          <w:szCs w:val="22"/>
          <w:u w:val="single"/>
        </w:rPr>
        <w:t>Závěr:</w:t>
      </w:r>
    </w:p>
    <w:p w14:paraId="05B01FDC" w14:textId="323DC98A" w:rsidR="005942E4" w:rsidRPr="00F02000" w:rsidRDefault="005942E4" w:rsidP="00E97A62">
      <w:pPr>
        <w:pStyle w:val="Zhlav"/>
        <w:rPr>
          <w:rFonts w:cs="Arial Narrow"/>
          <w:szCs w:val="22"/>
        </w:rPr>
      </w:pPr>
      <w:r w:rsidRPr="00F02000">
        <w:rPr>
          <w:rFonts w:cs="Arial Narrow"/>
          <w:szCs w:val="22"/>
        </w:rPr>
        <w:t>Mykologický průzkum, nade vší pochybnost, prokázal havarijní poškození nad 1/3 profilu prvků u</w:t>
      </w:r>
      <w:r w:rsidR="001A2392" w:rsidRPr="00F02000">
        <w:rPr>
          <w:rFonts w:cs="Arial Narrow"/>
          <w:szCs w:val="22"/>
        </w:rPr>
        <w:t xml:space="preserve"> </w:t>
      </w:r>
      <w:r w:rsidRPr="00F02000">
        <w:rPr>
          <w:rFonts w:cs="Arial Narrow"/>
          <w:szCs w:val="22"/>
        </w:rPr>
        <w:t xml:space="preserve">vytipovaných patních nosných dřevěných konstrukcí krovu historických budov, v důsledku dlouhodobé dotace dešťové vody dřívějším poškozeným dožilým střešním pláštěm a tím spojenou masivní biotickou destrukci těchto dř. prvků naší nejnebezpečnější celulozovorní dřevokaznou houbou dřevomorkou domácí (Serpula lacrymans) a trámovkou trámovou – (Gloeophyllum trabeum). </w:t>
      </w:r>
    </w:p>
    <w:p w14:paraId="50C2E93A" w14:textId="77777777" w:rsidR="005942E4" w:rsidRPr="00F02000" w:rsidRDefault="005942E4" w:rsidP="00E97A62">
      <w:pPr>
        <w:pStyle w:val="Zhlav"/>
        <w:rPr>
          <w:rFonts w:cs="Arial Narrow"/>
          <w:szCs w:val="22"/>
        </w:rPr>
      </w:pPr>
      <w:r w:rsidRPr="00F02000">
        <w:rPr>
          <w:rFonts w:cs="Arial Narrow"/>
          <w:szCs w:val="22"/>
        </w:rPr>
        <w:t>Přítomnost larev dřevokazného hmyzu nebyla zjištěna.</w:t>
      </w:r>
    </w:p>
    <w:p w14:paraId="607A39A6" w14:textId="77777777" w:rsidR="005942E4" w:rsidRPr="00F02000" w:rsidRDefault="005942E4" w:rsidP="00E97A62">
      <w:pPr>
        <w:pStyle w:val="Zhlav"/>
        <w:tabs>
          <w:tab w:val="left" w:pos="567"/>
        </w:tabs>
        <w:ind w:left="567"/>
        <w:rPr>
          <w:rFonts w:cs="Arial Narrow"/>
          <w:szCs w:val="22"/>
        </w:rPr>
      </w:pPr>
    </w:p>
    <w:p w14:paraId="4C027E81" w14:textId="299EECFD" w:rsidR="005942E4" w:rsidRPr="00F02000" w:rsidRDefault="005942E4" w:rsidP="00E97A62">
      <w:pPr>
        <w:pStyle w:val="Zhlav"/>
        <w:rPr>
          <w:rFonts w:cs="Arial Narrow"/>
          <w:szCs w:val="22"/>
        </w:rPr>
      </w:pPr>
      <w:r w:rsidRPr="00F02000">
        <w:rPr>
          <w:rFonts w:cs="Arial Narrow"/>
          <w:szCs w:val="22"/>
        </w:rPr>
        <w:t xml:space="preserve">Havarijní biotická destrukce nosných dřevěných konstrukčních prvků krovové soustavy (zvlášť v patě krovu – pozednice, konce krokví a jejich horních ploch apod.), byla způsobena zanedbanou údržbou celého objektu a působením nepříznivých povětrnostních vlivů, UV </w:t>
      </w:r>
      <w:r w:rsidR="00352169" w:rsidRPr="00F02000">
        <w:rPr>
          <w:rFonts w:cs="Arial Narrow"/>
          <w:szCs w:val="22"/>
        </w:rPr>
        <w:t>záření,</w:t>
      </w:r>
      <w:r w:rsidRPr="00F02000">
        <w:rPr>
          <w:rFonts w:cs="Arial Narrow"/>
          <w:szCs w:val="22"/>
        </w:rPr>
        <w:t xml:space="preserve"> a hlavně dlouhodobou dotací dešťové vody (sněhu) do </w:t>
      </w:r>
    </w:p>
    <w:p w14:paraId="16BBF59B" w14:textId="77777777" w:rsidR="005942E4" w:rsidRPr="00F02000" w:rsidRDefault="005942E4" w:rsidP="00E97A62">
      <w:pPr>
        <w:pStyle w:val="Zhlav"/>
        <w:rPr>
          <w:rFonts w:cs="Arial Narrow"/>
          <w:szCs w:val="22"/>
        </w:rPr>
      </w:pPr>
      <w:r w:rsidRPr="00F02000">
        <w:rPr>
          <w:rFonts w:cs="Arial Narrow"/>
          <w:szCs w:val="22"/>
        </w:rPr>
        <w:t xml:space="preserve">krovové soustavy poškozeným a dříve dožilým střešním pláštěm, což byla příčina vzniku a destrukce dřevní hmoty identifikovanými celulozovorními činiteli. </w:t>
      </w:r>
    </w:p>
    <w:p w14:paraId="43C9ED83" w14:textId="15D172C2" w:rsidR="005942E4" w:rsidRPr="00F02000" w:rsidRDefault="005942E4" w:rsidP="00E97A62">
      <w:pPr>
        <w:pStyle w:val="Zhlav"/>
        <w:rPr>
          <w:rFonts w:cs="Arial Narrow"/>
          <w:szCs w:val="22"/>
        </w:rPr>
      </w:pPr>
      <w:r w:rsidRPr="00F02000">
        <w:rPr>
          <w:rFonts w:cs="Arial Narrow"/>
          <w:szCs w:val="22"/>
        </w:rPr>
        <w:t>„Hnědé skvrny“ na konstrukčních prvcích krovové soustavy dokumentují dřívější</w:t>
      </w:r>
      <w:r w:rsidR="00B56C10" w:rsidRPr="00F02000">
        <w:rPr>
          <w:rFonts w:cs="Arial Narrow"/>
          <w:szCs w:val="22"/>
        </w:rPr>
        <w:t xml:space="preserve"> zatečení</w:t>
      </w:r>
      <w:r w:rsidRPr="00F02000">
        <w:rPr>
          <w:rFonts w:cs="Arial Narrow"/>
          <w:szCs w:val="22"/>
        </w:rPr>
        <w:t xml:space="preserve">, kdy tato reagovala s ligninovou složkou dřeva a vytvořila „hnědé mapy“, které samy o sobě nepředstavují žádné biotické poškození dřeva, ale signalizují zatečení a opětné vyschnutí dešťové vody. </w:t>
      </w:r>
    </w:p>
    <w:p w14:paraId="34A988E4" w14:textId="77777777" w:rsidR="005942E4" w:rsidRPr="00F02000" w:rsidRDefault="005942E4" w:rsidP="00E97A62">
      <w:pPr>
        <w:pStyle w:val="Zhlav"/>
        <w:rPr>
          <w:rFonts w:cs="Arial Narrow"/>
          <w:szCs w:val="22"/>
        </w:rPr>
      </w:pPr>
      <w:r w:rsidRPr="00F02000">
        <w:rPr>
          <w:rFonts w:cs="Arial Narrow"/>
          <w:szCs w:val="22"/>
        </w:rPr>
        <w:t xml:space="preserve">Dřevěné prvky jsou povrchově degradované, zoxidované a mastné po desetiletí usazovaní exhalací, vč. neurčeného bílého nátěru a nejsou v současné době nijak chráněny proti napadení dřevokazným hmyzem, dř. houbami, plísněmi a proti povrchovému šíření požáru. </w:t>
      </w:r>
    </w:p>
    <w:p w14:paraId="66F5658C" w14:textId="77777777" w:rsidR="005942E4" w:rsidRPr="00F02000" w:rsidRDefault="005942E4" w:rsidP="00E97A62">
      <w:pPr>
        <w:pStyle w:val="Zhlav"/>
        <w:rPr>
          <w:rFonts w:cs="Arial Narrow"/>
          <w:szCs w:val="22"/>
        </w:rPr>
      </w:pPr>
      <w:r w:rsidRPr="00F02000">
        <w:rPr>
          <w:rFonts w:cs="Arial Narrow"/>
          <w:szCs w:val="22"/>
        </w:rPr>
        <w:t xml:space="preserve">Naměřené hodnoty vlhkosti (povrchové, hloubkové) jsou na hranici maxima (max. w = 20 %) a odpovídají stáří a expozici trámů, klimatickým podmínkám. U vzorku dřeva VZ1 byl zjištěn stav BNS (bod nasycení vlákna), tzn., že dř. kce vykazují stupeň nasycení nad w = 30 %! </w:t>
      </w:r>
    </w:p>
    <w:p w14:paraId="6F459A14" w14:textId="77777777" w:rsidR="005942E4" w:rsidRPr="00F02000" w:rsidRDefault="005942E4" w:rsidP="00E97A62">
      <w:pPr>
        <w:pStyle w:val="Zhlav"/>
        <w:rPr>
          <w:rFonts w:cs="Arial Narrow"/>
          <w:szCs w:val="22"/>
        </w:rPr>
      </w:pPr>
      <w:r w:rsidRPr="00F02000">
        <w:rPr>
          <w:rFonts w:cs="Arial Narrow"/>
          <w:szCs w:val="22"/>
        </w:rPr>
        <w:t xml:space="preserve">Dle kvalifikovaného odhadu stavebního mykologa dojde při rozkrytí střešního pláště určitě k navýšení zjištěných poruch cca o 10-15% oproti zjištěnému aktuálnímu stavu neboť některé části byly nepřístupné nebo zakryté a některé mohl mykolog přehlédnout. </w:t>
      </w:r>
    </w:p>
    <w:p w14:paraId="5C34D285" w14:textId="77777777" w:rsidR="005942E4" w:rsidRPr="00F02000" w:rsidRDefault="005942E4" w:rsidP="00E97A62">
      <w:pPr>
        <w:pStyle w:val="Zhlav"/>
        <w:rPr>
          <w:rFonts w:cs="Arial Narrow"/>
          <w:szCs w:val="22"/>
        </w:rPr>
      </w:pPr>
      <w:r w:rsidRPr="00F02000">
        <w:rPr>
          <w:rFonts w:cs="Arial Narrow"/>
          <w:szCs w:val="22"/>
        </w:rPr>
        <w:t>Ostatní prvky krovové soustavy, které nebyla zahrnuty do závažných vad a poruch dřeva lze hodnotit do indexu C (prvek nebo jeho část, je vystaven zvýšenému riziku biotické destrukce).</w:t>
      </w:r>
    </w:p>
    <w:p w14:paraId="27D66133" w14:textId="77777777" w:rsidR="00EF67A1" w:rsidRPr="00F02000" w:rsidRDefault="00EF67A1" w:rsidP="00E97A62">
      <w:pPr>
        <w:pStyle w:val="Zhlav"/>
        <w:rPr>
          <w:rFonts w:cs="Arial Narrow"/>
          <w:szCs w:val="22"/>
        </w:rPr>
      </w:pPr>
    </w:p>
    <w:p w14:paraId="6AA0A6FD" w14:textId="22DA32AA" w:rsidR="005942E4" w:rsidRPr="00F02000" w:rsidRDefault="005942E4" w:rsidP="00E97A62">
      <w:pPr>
        <w:pStyle w:val="Zhlav"/>
        <w:rPr>
          <w:rFonts w:cs="Arial Narrow"/>
          <w:szCs w:val="22"/>
        </w:rPr>
      </w:pPr>
      <w:r w:rsidRPr="00F02000">
        <w:rPr>
          <w:rFonts w:cs="Arial Narrow"/>
          <w:szCs w:val="22"/>
        </w:rPr>
        <w:t>D</w:t>
      </w:r>
      <w:r w:rsidR="00607A05" w:rsidRPr="00F02000">
        <w:rPr>
          <w:rFonts w:cs="Arial Narrow"/>
          <w:szCs w:val="22"/>
        </w:rPr>
        <w:t>oporučení</w:t>
      </w:r>
      <w:r w:rsidRPr="00F02000">
        <w:rPr>
          <w:rFonts w:cs="Arial Narrow"/>
          <w:szCs w:val="22"/>
        </w:rPr>
        <w:t xml:space="preserve">: </w:t>
      </w:r>
    </w:p>
    <w:p w14:paraId="30332322" w14:textId="77777777" w:rsidR="005942E4" w:rsidRPr="00F02000" w:rsidRDefault="005942E4" w:rsidP="00E97A62">
      <w:pPr>
        <w:pStyle w:val="Zhlav"/>
        <w:ind w:firstLine="0"/>
        <w:rPr>
          <w:rFonts w:cs="Arial Narrow"/>
          <w:szCs w:val="22"/>
        </w:rPr>
      </w:pPr>
      <w:r w:rsidRPr="00F02000">
        <w:rPr>
          <w:rFonts w:cs="Arial Narrow"/>
          <w:szCs w:val="22"/>
        </w:rPr>
        <w:t xml:space="preserve">Na základě provedeného mykologického průzkumu a zjištěných poznatků doporučuji provedení těchto opatření: </w:t>
      </w:r>
    </w:p>
    <w:p w14:paraId="34D7A66B" w14:textId="4FA0536F" w:rsidR="005942E4" w:rsidRPr="00F02000" w:rsidRDefault="005942E4" w:rsidP="00DC3A71">
      <w:pPr>
        <w:pStyle w:val="Zhlav"/>
        <w:numPr>
          <w:ilvl w:val="0"/>
          <w:numId w:val="16"/>
        </w:numPr>
        <w:ind w:left="851" w:hanging="284"/>
        <w:rPr>
          <w:rFonts w:cs="Arial Narrow"/>
          <w:szCs w:val="22"/>
        </w:rPr>
      </w:pPr>
      <w:r w:rsidRPr="00F02000">
        <w:rPr>
          <w:rFonts w:cs="Arial Narrow"/>
          <w:szCs w:val="22"/>
        </w:rPr>
        <w:t xml:space="preserve">GO celého střešního pláště, vč. provedení tesařských výměn označených celků, </w:t>
      </w:r>
    </w:p>
    <w:p w14:paraId="50183342" w14:textId="54ADB931" w:rsidR="005942E4" w:rsidRPr="00F02000" w:rsidRDefault="005942E4" w:rsidP="00DC3A71">
      <w:pPr>
        <w:pStyle w:val="Zhlav"/>
        <w:numPr>
          <w:ilvl w:val="0"/>
          <w:numId w:val="16"/>
        </w:numPr>
        <w:ind w:left="851" w:hanging="284"/>
        <w:rPr>
          <w:rFonts w:cs="Arial Narrow"/>
          <w:szCs w:val="22"/>
        </w:rPr>
      </w:pPr>
      <w:r w:rsidRPr="00F02000">
        <w:rPr>
          <w:rFonts w:cs="Arial Narrow"/>
          <w:szCs w:val="22"/>
        </w:rPr>
        <w:t xml:space="preserve">Vyklizení stavebního a komunálního odpadu. Mechanická a chemická sanace původních částí krovu, </w:t>
      </w:r>
    </w:p>
    <w:p w14:paraId="4B734364" w14:textId="27A66DE9" w:rsidR="005942E4" w:rsidRPr="00F02000" w:rsidRDefault="005942E4" w:rsidP="00DC3A71">
      <w:pPr>
        <w:pStyle w:val="Zhlav"/>
        <w:numPr>
          <w:ilvl w:val="0"/>
          <w:numId w:val="16"/>
        </w:numPr>
        <w:ind w:left="851" w:hanging="284"/>
        <w:rPr>
          <w:rFonts w:cs="Arial Narrow"/>
          <w:szCs w:val="22"/>
        </w:rPr>
      </w:pPr>
      <w:r w:rsidRPr="00F02000">
        <w:rPr>
          <w:rFonts w:cs="Arial Narrow"/>
          <w:szCs w:val="22"/>
        </w:rPr>
        <w:t xml:space="preserve">Celoplošná likvidační chemická sanace dřevo/zdivo přípravkem LIGNOFIX SUPER (řeď. 1 : 9) – ochrana proti dřevokazným houbám a dřevokaznému hmyzu. </w:t>
      </w:r>
    </w:p>
    <w:p w14:paraId="61E8D751" w14:textId="795F32B5" w:rsidR="00D6726F" w:rsidRPr="00F02000" w:rsidRDefault="00D6726F" w:rsidP="00E97A62">
      <w:pPr>
        <w:autoSpaceDE w:val="0"/>
        <w:autoSpaceDN w:val="0"/>
        <w:adjustRightInd w:val="0"/>
        <w:ind w:firstLine="0"/>
        <w:contextualSpacing/>
        <w:rPr>
          <w:rFonts w:eastAsia="Lucida Sans Unicode"/>
          <w:kern w:val="1"/>
          <w:szCs w:val="22"/>
          <w:lang w:eastAsia="ar-SA"/>
        </w:rPr>
      </w:pPr>
    </w:p>
    <w:p w14:paraId="508AAE9D" w14:textId="77777777" w:rsidR="00811C0E" w:rsidRPr="00F02000" w:rsidRDefault="00811C0E" w:rsidP="00E97A62">
      <w:pPr>
        <w:autoSpaceDE w:val="0"/>
        <w:autoSpaceDN w:val="0"/>
        <w:adjustRightInd w:val="0"/>
        <w:ind w:firstLine="0"/>
        <w:contextualSpacing/>
        <w:rPr>
          <w:rFonts w:eastAsia="Lucida Sans Unicode"/>
          <w:kern w:val="1"/>
          <w:szCs w:val="22"/>
          <w:lang w:eastAsia="ar-SA"/>
        </w:rPr>
      </w:pPr>
    </w:p>
    <w:p w14:paraId="7F3A03BA" w14:textId="6535DF6C" w:rsidR="00D6726F" w:rsidRPr="00F02000" w:rsidRDefault="00D6726F" w:rsidP="00E97A62">
      <w:pPr>
        <w:pStyle w:val="Zhlav"/>
        <w:tabs>
          <w:tab w:val="left" w:pos="567"/>
        </w:tabs>
        <w:rPr>
          <w:rFonts w:cs="Arial"/>
          <w:b/>
          <w:bCs/>
          <w:szCs w:val="22"/>
        </w:rPr>
      </w:pPr>
      <w:r w:rsidRPr="00F02000">
        <w:rPr>
          <w:rFonts w:cs="Arial"/>
          <w:b/>
          <w:bCs/>
          <w:szCs w:val="22"/>
        </w:rPr>
        <w:t>Dendrologický průzkum</w:t>
      </w:r>
      <w:r w:rsidR="00566F6C" w:rsidRPr="00F02000">
        <w:rPr>
          <w:rFonts w:cs="Arial"/>
          <w:b/>
          <w:bCs/>
          <w:szCs w:val="22"/>
        </w:rPr>
        <w:t xml:space="preserve"> </w:t>
      </w:r>
      <w:r w:rsidR="00132AAF" w:rsidRPr="00F02000">
        <w:rPr>
          <w:rFonts w:cs="Arial"/>
          <w:szCs w:val="22"/>
        </w:rPr>
        <w:t xml:space="preserve">(Ing. Šteflíček, 05/2022) </w:t>
      </w:r>
      <w:r w:rsidR="00566F6C" w:rsidRPr="00F02000">
        <w:rPr>
          <w:rFonts w:cs="Arial"/>
          <w:b/>
          <w:bCs/>
          <w:szCs w:val="22"/>
        </w:rPr>
        <w:t xml:space="preserve">- </w:t>
      </w:r>
      <w:r w:rsidR="008320F6" w:rsidRPr="00F02000">
        <w:rPr>
          <w:rFonts w:cs="Arial"/>
          <w:b/>
          <w:bCs/>
          <w:szCs w:val="22"/>
        </w:rPr>
        <w:t>závěr:</w:t>
      </w:r>
    </w:p>
    <w:p w14:paraId="542938B9" w14:textId="6B31B291" w:rsidR="00D6726F" w:rsidRPr="00F02000" w:rsidRDefault="00D6726F" w:rsidP="00E97A62">
      <w:pPr>
        <w:autoSpaceDE w:val="0"/>
        <w:autoSpaceDN w:val="0"/>
        <w:adjustRightInd w:val="0"/>
        <w:contextualSpacing/>
        <w:rPr>
          <w:rFonts w:cs="Arial Narrow"/>
          <w:szCs w:val="22"/>
        </w:rPr>
      </w:pPr>
      <w:r w:rsidRPr="00F02000">
        <w:rPr>
          <w:rFonts w:cs="Arial Narrow"/>
          <w:szCs w:val="22"/>
        </w:rPr>
        <w:t xml:space="preserve"> Zjištěno bylo celkem 107 položek, z toho 80 stromů jednotlivých a 27 porostů. Povolení ke kácení vyžadují stromy s obvodem kmene 80 cm a více a porosty v součtu přesahující 40 m2. Vytipované dřeviny</w:t>
      </w:r>
      <w:r w:rsidR="0057478E" w:rsidRPr="00F02000">
        <w:rPr>
          <w:rFonts w:cs="Arial Narrow"/>
          <w:szCs w:val="22"/>
        </w:rPr>
        <w:t xml:space="preserve"> pro získání povolení </w:t>
      </w:r>
      <w:r w:rsidR="00352169" w:rsidRPr="00F02000">
        <w:rPr>
          <w:rFonts w:cs="Arial Narrow"/>
          <w:szCs w:val="22"/>
        </w:rPr>
        <w:t>kácení jsou</w:t>
      </w:r>
      <w:r w:rsidRPr="00F02000">
        <w:rPr>
          <w:rFonts w:cs="Arial Narrow"/>
          <w:szCs w:val="22"/>
        </w:rPr>
        <w:t xml:space="preserve"> vyjmenovány v tabulkách výše.</w:t>
      </w:r>
    </w:p>
    <w:p w14:paraId="0447FDFD" w14:textId="2BC4B162" w:rsidR="00D6726F" w:rsidRPr="00F02000" w:rsidRDefault="00D6726F" w:rsidP="00E97A62">
      <w:pPr>
        <w:autoSpaceDE w:val="0"/>
        <w:autoSpaceDN w:val="0"/>
        <w:adjustRightInd w:val="0"/>
        <w:contextualSpacing/>
        <w:rPr>
          <w:rFonts w:eastAsia="Lucida Sans Unicode"/>
          <w:kern w:val="1"/>
          <w:szCs w:val="22"/>
          <w:lang w:eastAsia="ar-SA"/>
        </w:rPr>
      </w:pPr>
    </w:p>
    <w:p w14:paraId="70D740F4" w14:textId="77777777" w:rsidR="00811C0E" w:rsidRPr="00F02000" w:rsidRDefault="00811C0E" w:rsidP="00E97A62">
      <w:pPr>
        <w:autoSpaceDE w:val="0"/>
        <w:autoSpaceDN w:val="0"/>
        <w:adjustRightInd w:val="0"/>
        <w:contextualSpacing/>
        <w:rPr>
          <w:rFonts w:eastAsia="Lucida Sans Unicode"/>
          <w:kern w:val="1"/>
          <w:szCs w:val="22"/>
          <w:lang w:eastAsia="ar-SA"/>
        </w:rPr>
      </w:pPr>
    </w:p>
    <w:p w14:paraId="33D5BEFD" w14:textId="527D086D" w:rsidR="00D6726F" w:rsidRPr="00F02000" w:rsidRDefault="00D6726F" w:rsidP="00E97A62">
      <w:pPr>
        <w:pStyle w:val="Zhlav"/>
        <w:tabs>
          <w:tab w:val="left" w:pos="567"/>
        </w:tabs>
        <w:rPr>
          <w:rFonts w:cs="Arial"/>
          <w:b/>
          <w:bCs/>
          <w:szCs w:val="22"/>
        </w:rPr>
      </w:pPr>
      <w:r w:rsidRPr="00F02000">
        <w:rPr>
          <w:rFonts w:cs="Arial"/>
          <w:b/>
          <w:bCs/>
          <w:szCs w:val="22"/>
        </w:rPr>
        <w:t>Radonový průzkum</w:t>
      </w:r>
      <w:r w:rsidR="00566F6C" w:rsidRPr="00F02000">
        <w:rPr>
          <w:rFonts w:cs="Arial"/>
          <w:b/>
          <w:bCs/>
          <w:szCs w:val="22"/>
        </w:rPr>
        <w:t xml:space="preserve"> </w:t>
      </w:r>
      <w:r w:rsidR="00132AAF" w:rsidRPr="00F02000">
        <w:rPr>
          <w:rFonts w:cs="Arial"/>
          <w:szCs w:val="22"/>
        </w:rPr>
        <w:t xml:space="preserve">(Radon,v.o.s, 06/2022) </w:t>
      </w:r>
      <w:r w:rsidR="00566F6C" w:rsidRPr="00F02000">
        <w:rPr>
          <w:rFonts w:cs="Arial"/>
          <w:b/>
          <w:bCs/>
          <w:szCs w:val="22"/>
        </w:rPr>
        <w:t xml:space="preserve">- </w:t>
      </w:r>
      <w:r w:rsidR="008320F6" w:rsidRPr="00F02000">
        <w:rPr>
          <w:rFonts w:cs="Arial"/>
          <w:b/>
          <w:bCs/>
          <w:szCs w:val="22"/>
        </w:rPr>
        <w:t>závěr:</w:t>
      </w:r>
      <w:r w:rsidR="004E3ED7" w:rsidRPr="00F02000">
        <w:rPr>
          <w:rFonts w:cs="Arial"/>
          <w:b/>
          <w:bCs/>
          <w:szCs w:val="22"/>
        </w:rPr>
        <w:t xml:space="preserve"> </w:t>
      </w:r>
    </w:p>
    <w:p w14:paraId="00B36008" w14:textId="6A9298AC" w:rsidR="008320F6" w:rsidRPr="00F02000" w:rsidRDefault="008320F6" w:rsidP="00E97A62">
      <w:pPr>
        <w:autoSpaceDE w:val="0"/>
        <w:autoSpaceDN w:val="0"/>
        <w:adjustRightInd w:val="0"/>
        <w:rPr>
          <w:rFonts w:cs="Arial Narrow"/>
          <w:szCs w:val="22"/>
        </w:rPr>
      </w:pPr>
      <w:r w:rsidRPr="00F02000">
        <w:rPr>
          <w:rFonts w:cs="Arial Narrow"/>
          <w:szCs w:val="22"/>
        </w:rPr>
        <w:t>Hodnota třetího kvartilu celého souboru hodnot c</w:t>
      </w:r>
      <w:r w:rsidRPr="00F02000">
        <w:rPr>
          <w:rFonts w:cs="Arial Narrow"/>
          <w:szCs w:val="22"/>
          <w:vertAlign w:val="subscript"/>
        </w:rPr>
        <w:t>A75</w:t>
      </w:r>
      <w:r w:rsidRPr="00F02000">
        <w:rPr>
          <w:rFonts w:cs="Arial Narrow"/>
          <w:szCs w:val="22"/>
        </w:rPr>
        <w:t xml:space="preserve"> = 60,8 kBq.m-3 je vyšší než hraniční</w:t>
      </w:r>
      <w:r w:rsidR="00B91B23" w:rsidRPr="00F02000">
        <w:rPr>
          <w:rFonts w:cs="Arial Narrow"/>
          <w:szCs w:val="22"/>
        </w:rPr>
        <w:t xml:space="preserve"> </w:t>
      </w:r>
      <w:r w:rsidRPr="00F02000">
        <w:rPr>
          <w:rFonts w:cs="Arial Narrow"/>
          <w:szCs w:val="22"/>
        </w:rPr>
        <w:t>hodnota 30 kBq.m-3 (hraniční hodnota oddělující střední a vysoký radonový index pozemku při uvážení</w:t>
      </w:r>
      <w:r w:rsidR="00B91B23" w:rsidRPr="00F02000">
        <w:rPr>
          <w:rFonts w:cs="Arial Narrow"/>
          <w:szCs w:val="22"/>
        </w:rPr>
        <w:t xml:space="preserve"> </w:t>
      </w:r>
      <w:r w:rsidRPr="00F02000">
        <w:rPr>
          <w:rFonts w:cs="Arial Narrow"/>
          <w:szCs w:val="22"/>
        </w:rPr>
        <w:t>vysoké plynopropustnosti zemin). V</w:t>
      </w:r>
      <w:r w:rsidR="00B91B23" w:rsidRPr="00F02000">
        <w:rPr>
          <w:rFonts w:cs="Arial Narrow"/>
          <w:szCs w:val="22"/>
        </w:rPr>
        <w:t xml:space="preserve"> </w:t>
      </w:r>
      <w:r w:rsidRPr="00F02000">
        <w:rPr>
          <w:rFonts w:cs="Arial Narrow"/>
          <w:szCs w:val="22"/>
        </w:rPr>
        <w:t>celém zájmovém území je přitom situace z hlediska distribuce</w:t>
      </w:r>
      <w:r w:rsidR="00B91B23" w:rsidRPr="00F02000">
        <w:rPr>
          <w:rFonts w:cs="Arial Narrow"/>
          <w:szCs w:val="22"/>
        </w:rPr>
        <w:t xml:space="preserve"> </w:t>
      </w:r>
      <w:r w:rsidRPr="00F02000">
        <w:rPr>
          <w:rFonts w:cs="Arial Narrow"/>
          <w:szCs w:val="22"/>
        </w:rPr>
        <w:t>hodnot objemové aktivity radonu v půdním vzduchu</w:t>
      </w:r>
      <w:r w:rsidR="00B91B23" w:rsidRPr="00F02000">
        <w:rPr>
          <w:rFonts w:cs="Arial Narrow"/>
          <w:szCs w:val="22"/>
        </w:rPr>
        <w:t xml:space="preserve"> </w:t>
      </w:r>
      <w:r w:rsidRPr="00F02000">
        <w:rPr>
          <w:rFonts w:cs="Arial Narrow"/>
          <w:szCs w:val="22"/>
        </w:rPr>
        <w:t>poměrně vyrovnaná a nedochází k</w:t>
      </w:r>
      <w:r w:rsidR="00B91B23" w:rsidRPr="00F02000">
        <w:rPr>
          <w:rFonts w:cs="Arial Narrow"/>
          <w:szCs w:val="22"/>
        </w:rPr>
        <w:t> </w:t>
      </w:r>
      <w:r w:rsidRPr="00F02000">
        <w:rPr>
          <w:rFonts w:cs="Arial Narrow"/>
          <w:szCs w:val="22"/>
        </w:rPr>
        <w:t>výrazné</w:t>
      </w:r>
      <w:r w:rsidR="00B91B23" w:rsidRPr="00F02000">
        <w:rPr>
          <w:rFonts w:cs="Arial Narrow"/>
          <w:szCs w:val="22"/>
        </w:rPr>
        <w:t xml:space="preserve"> </w:t>
      </w:r>
      <w:r w:rsidRPr="00F02000">
        <w:rPr>
          <w:rFonts w:cs="Arial Narrow"/>
          <w:szCs w:val="22"/>
        </w:rPr>
        <w:t>kumulaci vyšších či nižších hodnot.</w:t>
      </w:r>
    </w:p>
    <w:p w14:paraId="0E5E2BB4" w14:textId="5CAC9883" w:rsidR="00B91B23" w:rsidRPr="00F02000" w:rsidRDefault="00B91B23" w:rsidP="00E97A62">
      <w:pPr>
        <w:autoSpaceDE w:val="0"/>
        <w:autoSpaceDN w:val="0"/>
        <w:adjustRightInd w:val="0"/>
        <w:rPr>
          <w:rFonts w:cs="Arial Narrow"/>
          <w:szCs w:val="22"/>
        </w:rPr>
      </w:pPr>
      <w:r w:rsidRPr="00F02000">
        <w:rPr>
          <w:rFonts w:cs="Arial Narrow"/>
          <w:szCs w:val="22"/>
        </w:rPr>
        <w:t xml:space="preserve">Jak vyplývá z uvedených údajů </w:t>
      </w:r>
      <w:r w:rsidR="001A2392" w:rsidRPr="00F02000">
        <w:rPr>
          <w:rFonts w:cs="Arial Narrow"/>
          <w:szCs w:val="22"/>
        </w:rPr>
        <w:t>v</w:t>
      </w:r>
      <w:r w:rsidRPr="00F02000">
        <w:rPr>
          <w:rFonts w:cs="Arial Narrow"/>
          <w:szCs w:val="22"/>
        </w:rPr>
        <w:t xml:space="preserve"> radonovém průzkumu přiloženém v dokladové části, z informací týkajících se plynopropustnosti zemin a ze statistického vyhodnocení, pozemky pro akci: Střední uměleckoprůmyslová škola keramická a sklářská, Karlovy Vary, dostavba a rekonstrukce, parc.č. 394/1-3, 395/1-5, 397 k.ú. Rybáře – jsou z hlediska rizika vnikání radonu z podloží do budov pozemky s </w:t>
      </w:r>
      <w:r w:rsidRPr="00F02000">
        <w:rPr>
          <w:rFonts w:cs="Arial Narrow"/>
          <w:b/>
          <w:bCs/>
          <w:szCs w:val="22"/>
        </w:rPr>
        <w:t>vysokým radonovým indexem</w:t>
      </w:r>
      <w:r w:rsidRPr="00F02000">
        <w:rPr>
          <w:rFonts w:cs="Arial Narrow"/>
          <w:szCs w:val="22"/>
        </w:rPr>
        <w:t>.</w:t>
      </w:r>
      <w:r w:rsidR="001A2392" w:rsidRPr="00F02000">
        <w:rPr>
          <w:rFonts w:cs="Arial Narrow"/>
          <w:szCs w:val="22"/>
        </w:rPr>
        <w:t xml:space="preserve"> </w:t>
      </w:r>
      <w:r w:rsidRPr="00F02000">
        <w:rPr>
          <w:rFonts w:cs="Arial Narrow"/>
          <w:szCs w:val="22"/>
        </w:rPr>
        <w:t>Po stanovení radonového indexu pozemku je třeba řešit konstrukci domu tak, aby riziko pronikání radonu do budovy bylo minimální. Pro návrh protiradonových opatření jsou k dispozici revidované normy (říjen 2019) ČSN 73 0601 „Ochrana staveb proti radonu z podloží“ a ČSN 73 0602 „Ochrana staveb proti radonu a záření gama ze stavebních materiálů“.</w:t>
      </w:r>
    </w:p>
    <w:p w14:paraId="0BC3CC26" w14:textId="65159C9E" w:rsidR="00B91B23" w:rsidRPr="00F02000" w:rsidRDefault="00B91B23" w:rsidP="00E97A62">
      <w:pPr>
        <w:autoSpaceDE w:val="0"/>
        <w:autoSpaceDN w:val="0"/>
        <w:adjustRightInd w:val="0"/>
        <w:ind w:firstLine="708"/>
        <w:rPr>
          <w:rFonts w:cs="Arial Narrow"/>
          <w:szCs w:val="22"/>
        </w:rPr>
      </w:pPr>
    </w:p>
    <w:p w14:paraId="2E785379" w14:textId="77777777" w:rsidR="00811C0E" w:rsidRPr="00F02000" w:rsidRDefault="00811C0E" w:rsidP="00E97A62">
      <w:pPr>
        <w:autoSpaceDE w:val="0"/>
        <w:autoSpaceDN w:val="0"/>
        <w:adjustRightInd w:val="0"/>
        <w:ind w:firstLine="708"/>
        <w:rPr>
          <w:rFonts w:cs="Arial Narrow"/>
          <w:szCs w:val="22"/>
        </w:rPr>
      </w:pPr>
    </w:p>
    <w:p w14:paraId="76970562" w14:textId="69D00D6B" w:rsidR="00E17D09" w:rsidRPr="00F02000" w:rsidRDefault="00B91B23" w:rsidP="00C94BA4">
      <w:pPr>
        <w:autoSpaceDE w:val="0"/>
        <w:autoSpaceDN w:val="0"/>
        <w:adjustRightInd w:val="0"/>
        <w:rPr>
          <w:rFonts w:cs="Arial Narrow"/>
          <w:b/>
          <w:bCs/>
          <w:szCs w:val="22"/>
        </w:rPr>
      </w:pPr>
      <w:r w:rsidRPr="00F02000">
        <w:rPr>
          <w:rFonts w:cs="Arial Narrow"/>
          <w:b/>
          <w:bCs/>
          <w:szCs w:val="22"/>
        </w:rPr>
        <w:t xml:space="preserve">Základní korozní </w:t>
      </w:r>
      <w:r w:rsidR="00352169" w:rsidRPr="00F02000">
        <w:rPr>
          <w:rFonts w:cs="Arial Narrow"/>
          <w:b/>
          <w:bCs/>
          <w:szCs w:val="22"/>
        </w:rPr>
        <w:t>průzkum – měření</w:t>
      </w:r>
      <w:r w:rsidRPr="00F02000">
        <w:rPr>
          <w:rFonts w:cs="Arial Narrow"/>
          <w:b/>
          <w:bCs/>
          <w:szCs w:val="22"/>
        </w:rPr>
        <w:t xml:space="preserve"> bludných proudů</w:t>
      </w:r>
      <w:r w:rsidR="00566F6C" w:rsidRPr="00F02000">
        <w:rPr>
          <w:rFonts w:cs="Arial Narrow"/>
          <w:b/>
          <w:bCs/>
          <w:szCs w:val="22"/>
        </w:rPr>
        <w:t xml:space="preserve"> </w:t>
      </w:r>
      <w:r w:rsidR="00132AAF" w:rsidRPr="00F02000">
        <w:rPr>
          <w:rFonts w:cs="Arial Narrow"/>
          <w:szCs w:val="22"/>
        </w:rPr>
        <w:t xml:space="preserve">(SG Geotechnika, 05/2022) </w:t>
      </w:r>
      <w:r w:rsidR="00566F6C" w:rsidRPr="00F02000">
        <w:rPr>
          <w:rFonts w:cs="Arial Narrow"/>
          <w:b/>
          <w:bCs/>
          <w:szCs w:val="22"/>
        </w:rPr>
        <w:t xml:space="preserve">- </w:t>
      </w:r>
      <w:r w:rsidRPr="00F02000">
        <w:rPr>
          <w:rFonts w:cs="Arial Narrow"/>
          <w:b/>
          <w:bCs/>
          <w:szCs w:val="22"/>
        </w:rPr>
        <w:t>závěr:</w:t>
      </w:r>
    </w:p>
    <w:p w14:paraId="08FFF791" w14:textId="31567B2B" w:rsidR="00B91B23" w:rsidRPr="00F02000" w:rsidRDefault="00B91B23" w:rsidP="00C94BA4">
      <w:pPr>
        <w:autoSpaceDE w:val="0"/>
        <w:autoSpaceDN w:val="0"/>
        <w:adjustRightInd w:val="0"/>
        <w:rPr>
          <w:rFonts w:cs="Arial Narrow"/>
          <w:szCs w:val="22"/>
        </w:rPr>
      </w:pPr>
      <w:r w:rsidRPr="00F02000">
        <w:rPr>
          <w:rFonts w:cs="Arial Narrow"/>
          <w:szCs w:val="22"/>
        </w:rPr>
        <w:t xml:space="preserve">Výsledky korozního průzkumu jsou prezentovány v dokladové části, je </w:t>
      </w:r>
      <w:r w:rsidR="00F828EB" w:rsidRPr="00F02000">
        <w:rPr>
          <w:rFonts w:cs="Arial Narrow"/>
          <w:szCs w:val="22"/>
        </w:rPr>
        <w:t xml:space="preserve">v nich </w:t>
      </w:r>
      <w:r w:rsidRPr="00F02000">
        <w:rPr>
          <w:rFonts w:cs="Arial Narrow"/>
          <w:szCs w:val="22"/>
        </w:rPr>
        <w:t xml:space="preserve">vyznačena časová závislost proudové hustoty, vektor hustoty bludných proudů a dále zdánlivý měrný odpor ve směru elektrod, který byl zjištěn symetrickým odporovým profilováním (SOP). </w:t>
      </w:r>
    </w:p>
    <w:p w14:paraId="66F48690" w14:textId="5DBFFC1B" w:rsidR="00B91B23" w:rsidRPr="00F02000" w:rsidRDefault="00B91B23" w:rsidP="00C94BA4">
      <w:pPr>
        <w:autoSpaceDE w:val="0"/>
        <w:autoSpaceDN w:val="0"/>
        <w:adjustRightInd w:val="0"/>
        <w:rPr>
          <w:rFonts w:cs="Arial Narrow"/>
          <w:szCs w:val="22"/>
        </w:rPr>
      </w:pPr>
      <w:r w:rsidRPr="00F02000">
        <w:rPr>
          <w:rFonts w:cs="Arial Narrow"/>
          <w:szCs w:val="22"/>
        </w:rPr>
        <w:t xml:space="preserve">Na základě naměřených veličin byly výsledky měření BP srovnány s limity v příslušných normách (ČSN 03 8365, 03 8375), směrnici TP 124 Ministerstva dopravy ČR a následně stanovena agresivita prostředí, viz tab. 5 kap. 3. Agresivita prostředí vzhledem k výskytu bludných proudů byla zjištěna na všech stanovištích v kategorii III – zvýšená. </w:t>
      </w:r>
    </w:p>
    <w:p w14:paraId="4DDB207F" w14:textId="77777777" w:rsidR="00B91B23" w:rsidRPr="00F02000" w:rsidRDefault="00B91B23" w:rsidP="00E97A62">
      <w:pPr>
        <w:autoSpaceDE w:val="0"/>
        <w:autoSpaceDN w:val="0"/>
        <w:adjustRightInd w:val="0"/>
        <w:rPr>
          <w:rFonts w:cs="Arial Narrow"/>
          <w:szCs w:val="22"/>
        </w:rPr>
      </w:pPr>
      <w:r w:rsidRPr="00F02000">
        <w:rPr>
          <w:rFonts w:cs="Arial Narrow"/>
          <w:szCs w:val="22"/>
        </w:rPr>
        <w:t xml:space="preserve">Korozita prostředí vzhledem ke zdánlivým měrným odporům byla zjištěna na stanovišti BP1 v kategorii I - velmi nízká a na stanovištích BP2 a BP3 v kategorii II - střední. </w:t>
      </w:r>
    </w:p>
    <w:p w14:paraId="494E07F3" w14:textId="61023026" w:rsidR="00B91B23" w:rsidRPr="00F02000" w:rsidRDefault="00B91B23" w:rsidP="00E97A62">
      <w:pPr>
        <w:autoSpaceDE w:val="0"/>
        <w:autoSpaceDN w:val="0"/>
        <w:adjustRightInd w:val="0"/>
        <w:ind w:firstLine="0"/>
        <w:contextualSpacing/>
        <w:rPr>
          <w:rFonts w:cs="Arial Narrow"/>
          <w:b/>
          <w:bCs/>
          <w:szCs w:val="22"/>
        </w:rPr>
      </w:pPr>
      <w:r w:rsidRPr="00F02000">
        <w:rPr>
          <w:rFonts w:cs="Arial Narrow"/>
          <w:szCs w:val="22"/>
        </w:rPr>
        <w:t xml:space="preserve">Ve smyslu směrnice TP 124 Ministerstva dopravy ČR z provedeného měření vyplývá: </w:t>
      </w:r>
      <w:r w:rsidRPr="00F02000">
        <w:rPr>
          <w:rFonts w:cs="Arial Narrow"/>
          <w:b/>
          <w:bCs/>
          <w:szCs w:val="22"/>
        </w:rPr>
        <w:t>stupeň 3 ochranných opatření</w:t>
      </w:r>
      <w:r w:rsidR="0057478E" w:rsidRPr="00F02000">
        <w:rPr>
          <w:rFonts w:cs="Arial Narrow"/>
          <w:b/>
          <w:bCs/>
          <w:szCs w:val="22"/>
        </w:rPr>
        <w:t>.</w:t>
      </w:r>
    </w:p>
    <w:p w14:paraId="2F2443E1" w14:textId="4C936548" w:rsidR="0057478E" w:rsidRPr="00F02000" w:rsidRDefault="0057478E" w:rsidP="00C94BA4">
      <w:pPr>
        <w:autoSpaceDE w:val="0"/>
        <w:autoSpaceDN w:val="0"/>
        <w:adjustRightInd w:val="0"/>
        <w:ind w:firstLine="0"/>
        <w:contextualSpacing/>
        <w:rPr>
          <w:rFonts w:cs="Arial Narrow"/>
          <w:szCs w:val="22"/>
        </w:rPr>
      </w:pPr>
    </w:p>
    <w:p w14:paraId="1A55C246" w14:textId="77777777" w:rsidR="00811C0E" w:rsidRPr="00F02000" w:rsidRDefault="00811C0E" w:rsidP="00C94BA4">
      <w:pPr>
        <w:autoSpaceDE w:val="0"/>
        <w:autoSpaceDN w:val="0"/>
        <w:adjustRightInd w:val="0"/>
        <w:ind w:firstLine="0"/>
        <w:contextualSpacing/>
        <w:rPr>
          <w:rFonts w:cs="Arial Narrow"/>
          <w:szCs w:val="22"/>
        </w:rPr>
      </w:pPr>
    </w:p>
    <w:p w14:paraId="72700A59" w14:textId="503884F0" w:rsidR="002D65FB" w:rsidRPr="00F02000" w:rsidRDefault="0057478E" w:rsidP="00E97A62">
      <w:pPr>
        <w:autoSpaceDE w:val="0"/>
        <w:autoSpaceDN w:val="0"/>
        <w:adjustRightInd w:val="0"/>
        <w:contextualSpacing/>
        <w:rPr>
          <w:rFonts w:cs="Arial Narrow"/>
          <w:b/>
          <w:bCs/>
          <w:szCs w:val="22"/>
        </w:rPr>
      </w:pPr>
      <w:r w:rsidRPr="00F02000">
        <w:rPr>
          <w:rFonts w:cs="Arial Narrow"/>
          <w:b/>
          <w:bCs/>
          <w:szCs w:val="22"/>
        </w:rPr>
        <w:t>Inženýrsko-geologický průzkum</w:t>
      </w:r>
      <w:r w:rsidR="002D4043" w:rsidRPr="00F02000">
        <w:rPr>
          <w:rFonts w:cs="Arial Narrow"/>
          <w:b/>
          <w:bCs/>
          <w:szCs w:val="22"/>
        </w:rPr>
        <w:t xml:space="preserve"> a </w:t>
      </w:r>
      <w:r w:rsidRPr="00F02000">
        <w:rPr>
          <w:rFonts w:cs="Arial Narrow"/>
          <w:b/>
          <w:bCs/>
          <w:szCs w:val="22"/>
        </w:rPr>
        <w:t>Hydrogeologický průzkum</w:t>
      </w:r>
      <w:r w:rsidR="00566F6C" w:rsidRPr="00F02000">
        <w:rPr>
          <w:rFonts w:cs="Arial Narrow"/>
          <w:b/>
          <w:bCs/>
          <w:szCs w:val="22"/>
        </w:rPr>
        <w:t xml:space="preserve"> </w:t>
      </w:r>
      <w:r w:rsidR="00132AAF" w:rsidRPr="00F02000">
        <w:rPr>
          <w:rFonts w:cs="Arial Narrow"/>
          <w:szCs w:val="22"/>
        </w:rPr>
        <w:t xml:space="preserve">(AGUAS CF, 06/2022) </w:t>
      </w:r>
      <w:r w:rsidR="00566F6C" w:rsidRPr="00F02000">
        <w:rPr>
          <w:rFonts w:cs="Arial Narrow"/>
          <w:b/>
          <w:bCs/>
          <w:szCs w:val="22"/>
        </w:rPr>
        <w:t xml:space="preserve">- </w:t>
      </w:r>
      <w:r w:rsidR="002D4043" w:rsidRPr="00F02000">
        <w:rPr>
          <w:rFonts w:cs="Arial Narrow"/>
          <w:b/>
          <w:bCs/>
          <w:szCs w:val="22"/>
        </w:rPr>
        <w:t>závěr:</w:t>
      </w:r>
    </w:p>
    <w:p w14:paraId="58C40819" w14:textId="77777777" w:rsidR="002D65FB" w:rsidRPr="00F02000" w:rsidRDefault="002D65FB" w:rsidP="00020962">
      <w:pPr>
        <w:pStyle w:val="Zhlav"/>
        <w:ind w:firstLine="0"/>
        <w:rPr>
          <w:rFonts w:cs="Arial Narrow"/>
          <w:szCs w:val="22"/>
        </w:rPr>
      </w:pPr>
      <w:r w:rsidRPr="00F02000">
        <w:rPr>
          <w:rFonts w:cs="Arial Narrow"/>
          <w:szCs w:val="22"/>
        </w:rPr>
        <w:t xml:space="preserve">Na základě výsledků starších i novějších prací je možno konstatovat, že v zájmovém území nedochází ke střetům zájmů v těchto oblastech: </w:t>
      </w:r>
    </w:p>
    <w:p w14:paraId="73777A40" w14:textId="587BB82F" w:rsidR="002D65FB" w:rsidRPr="00F02000" w:rsidRDefault="002D65FB" w:rsidP="00DC3A71">
      <w:pPr>
        <w:pStyle w:val="Zhlav"/>
        <w:numPr>
          <w:ilvl w:val="0"/>
          <w:numId w:val="16"/>
        </w:numPr>
        <w:ind w:left="851" w:hanging="284"/>
        <w:rPr>
          <w:rFonts w:cs="Arial Narrow"/>
          <w:szCs w:val="22"/>
        </w:rPr>
      </w:pPr>
      <w:r w:rsidRPr="00F02000">
        <w:rPr>
          <w:rFonts w:cs="Arial Narrow"/>
          <w:szCs w:val="22"/>
        </w:rPr>
        <w:t xml:space="preserve">ložisek nerostných surovin </w:t>
      </w:r>
    </w:p>
    <w:p w14:paraId="4999E661" w14:textId="1D55D8B7" w:rsidR="002D65FB" w:rsidRPr="00F02000" w:rsidRDefault="002D65FB" w:rsidP="00DC3A71">
      <w:pPr>
        <w:pStyle w:val="Zhlav"/>
        <w:numPr>
          <w:ilvl w:val="0"/>
          <w:numId w:val="16"/>
        </w:numPr>
        <w:ind w:left="851" w:hanging="284"/>
        <w:rPr>
          <w:rFonts w:cs="Arial Narrow"/>
          <w:szCs w:val="22"/>
        </w:rPr>
      </w:pPr>
      <w:r w:rsidRPr="00F02000">
        <w:rPr>
          <w:rFonts w:cs="Arial Narrow"/>
          <w:szCs w:val="22"/>
        </w:rPr>
        <w:t xml:space="preserve">přírodních rezervací a chráněných ploch </w:t>
      </w:r>
    </w:p>
    <w:p w14:paraId="3027FE44" w14:textId="01679EB4" w:rsidR="002D65FB" w:rsidRPr="00F02000" w:rsidRDefault="002D65FB" w:rsidP="00DC3A71">
      <w:pPr>
        <w:pStyle w:val="Zhlav"/>
        <w:numPr>
          <w:ilvl w:val="0"/>
          <w:numId w:val="16"/>
        </w:numPr>
        <w:ind w:left="851" w:hanging="284"/>
        <w:rPr>
          <w:rFonts w:cs="Arial Narrow"/>
          <w:szCs w:val="22"/>
        </w:rPr>
      </w:pPr>
      <w:r w:rsidRPr="00F02000">
        <w:rPr>
          <w:rFonts w:cs="Arial Narrow"/>
          <w:szCs w:val="22"/>
        </w:rPr>
        <w:t xml:space="preserve">archeologických nalezišť </w:t>
      </w:r>
    </w:p>
    <w:p w14:paraId="0952472E" w14:textId="7F401808" w:rsidR="002D65FB" w:rsidRPr="00F02000" w:rsidRDefault="002D65FB" w:rsidP="00DC3A71">
      <w:pPr>
        <w:pStyle w:val="Zhlav"/>
        <w:numPr>
          <w:ilvl w:val="0"/>
          <w:numId w:val="16"/>
        </w:numPr>
        <w:ind w:left="851" w:hanging="284"/>
        <w:rPr>
          <w:rFonts w:cs="Arial Narrow"/>
          <w:szCs w:val="22"/>
        </w:rPr>
      </w:pPr>
      <w:r w:rsidRPr="00F02000">
        <w:rPr>
          <w:rFonts w:cs="Arial Narrow"/>
          <w:szCs w:val="22"/>
        </w:rPr>
        <w:t xml:space="preserve">památkově chráněných objektů </w:t>
      </w:r>
    </w:p>
    <w:p w14:paraId="34816656" w14:textId="58E6F766" w:rsidR="002D65FB" w:rsidRPr="00F02000" w:rsidRDefault="002D65FB" w:rsidP="00DC3A71">
      <w:pPr>
        <w:pStyle w:val="Zhlav"/>
        <w:numPr>
          <w:ilvl w:val="0"/>
          <w:numId w:val="16"/>
        </w:numPr>
        <w:ind w:left="851" w:hanging="284"/>
        <w:rPr>
          <w:rFonts w:cs="Arial Narrow"/>
          <w:szCs w:val="22"/>
        </w:rPr>
      </w:pPr>
      <w:r w:rsidRPr="00F02000">
        <w:rPr>
          <w:rFonts w:cs="Arial Narrow"/>
          <w:szCs w:val="22"/>
        </w:rPr>
        <w:t xml:space="preserve">lesního a půdního fondu </w:t>
      </w:r>
    </w:p>
    <w:p w14:paraId="633FB4AD" w14:textId="2FADD940" w:rsidR="002D65FB" w:rsidRPr="00F02000" w:rsidRDefault="002D65FB" w:rsidP="00DC3A71">
      <w:pPr>
        <w:pStyle w:val="Zhlav"/>
        <w:numPr>
          <w:ilvl w:val="0"/>
          <w:numId w:val="16"/>
        </w:numPr>
        <w:ind w:left="851" w:hanging="284"/>
        <w:rPr>
          <w:rFonts w:cs="Arial Narrow"/>
          <w:szCs w:val="22"/>
        </w:rPr>
      </w:pPr>
      <w:r w:rsidRPr="00F02000">
        <w:rPr>
          <w:rFonts w:cs="Arial Narrow"/>
          <w:szCs w:val="22"/>
        </w:rPr>
        <w:t xml:space="preserve">podzemních a nadzemních inženýrských sítí (sondy realizovány mimo ochranná pásma IS). </w:t>
      </w:r>
    </w:p>
    <w:p w14:paraId="327B936B" w14:textId="77777777" w:rsidR="002D65FB" w:rsidRPr="00F02000" w:rsidRDefault="002D65FB" w:rsidP="00C94BA4">
      <w:pPr>
        <w:pStyle w:val="Zhlav"/>
        <w:tabs>
          <w:tab w:val="left" w:pos="567"/>
        </w:tabs>
        <w:ind w:firstLine="0"/>
        <w:rPr>
          <w:szCs w:val="22"/>
        </w:rPr>
      </w:pPr>
    </w:p>
    <w:p w14:paraId="02519CFA" w14:textId="77777777" w:rsidR="00811C0E" w:rsidRPr="00F02000" w:rsidRDefault="00811C0E" w:rsidP="00C94BA4">
      <w:pPr>
        <w:pStyle w:val="Zhlav"/>
        <w:tabs>
          <w:tab w:val="left" w:pos="567"/>
        </w:tabs>
        <w:ind w:firstLine="0"/>
        <w:rPr>
          <w:szCs w:val="22"/>
        </w:rPr>
      </w:pPr>
    </w:p>
    <w:p w14:paraId="49D345D0" w14:textId="77777777" w:rsidR="002D65FB" w:rsidRPr="00F02000" w:rsidRDefault="002D65FB" w:rsidP="00E97A62">
      <w:pPr>
        <w:pStyle w:val="Zhlav"/>
        <w:tabs>
          <w:tab w:val="left" w:pos="567"/>
        </w:tabs>
        <w:rPr>
          <w:szCs w:val="22"/>
        </w:rPr>
      </w:pPr>
      <w:r w:rsidRPr="00F02000">
        <w:rPr>
          <w:b/>
          <w:bCs/>
          <w:szCs w:val="22"/>
        </w:rPr>
        <w:t>Inženýrsko-geologické zhodnocení, geotechnické vlastnosti zemin a hornin</w:t>
      </w:r>
    </w:p>
    <w:p w14:paraId="707F8F37" w14:textId="77777777" w:rsidR="00684A44" w:rsidRPr="00F02000" w:rsidRDefault="002D65FB" w:rsidP="00E97A62">
      <w:pPr>
        <w:pStyle w:val="Zhlav"/>
        <w:tabs>
          <w:tab w:val="left" w:pos="567"/>
        </w:tabs>
        <w:rPr>
          <w:szCs w:val="22"/>
        </w:rPr>
      </w:pPr>
      <w:r w:rsidRPr="00F02000">
        <w:rPr>
          <w:szCs w:val="22"/>
        </w:rPr>
        <w:t xml:space="preserve">Geologické a základové poměry ve sledované lokalitě klasifikujeme v souladu ČSN 73 1005 „Inženýrskogeologický průzkum“ jako </w:t>
      </w:r>
      <w:r w:rsidRPr="00F02000">
        <w:rPr>
          <w:b/>
          <w:bCs/>
          <w:szCs w:val="22"/>
        </w:rPr>
        <w:t>složité</w:t>
      </w:r>
      <w:r w:rsidRPr="00F02000">
        <w:rPr>
          <w:szCs w:val="22"/>
        </w:rPr>
        <w:t xml:space="preserve">. Situace je zde komplikována vrstvou navážky i poměrně mocnou polohou kvartérních deluvio-fluviálních sedimentů a zcela rozložené žuly nízké geotechnické kvality, které vystupují v zóně potenciálního plošného zakládání. Základové poměry staveniště zásadně ovlivňuje mocná poloha kaolinicky rozložené žuly charakteru prachovitého a písčitého jílu, vyskytující se pravděpodobně až do úrovně kolem 30 m pod stávajícím povrchem terénu. </w:t>
      </w:r>
    </w:p>
    <w:p w14:paraId="492A2384" w14:textId="6164BBA5" w:rsidR="002D65FB" w:rsidRPr="00F02000" w:rsidRDefault="002D65FB" w:rsidP="00E97A62">
      <w:pPr>
        <w:pStyle w:val="Zhlav"/>
        <w:tabs>
          <w:tab w:val="left" w:pos="567"/>
        </w:tabs>
        <w:rPr>
          <w:b/>
          <w:bCs/>
          <w:szCs w:val="22"/>
        </w:rPr>
      </w:pPr>
      <w:r w:rsidRPr="00F02000">
        <w:rPr>
          <w:szCs w:val="22"/>
        </w:rPr>
        <w:t xml:space="preserve">Základové poměry objektu bude ovlivňovat nespojitý horizont podzemní vody, který byl zastižen průzkumnými vrty v hloubkách 3,4 až 7,4 m pod povrchem stávajícího terénu, přičemž po 24 hodinách se podzemní voda ve vrtech ustálila v hloubce 2,55 až 4,59 m. V závislosti na projektované výstavbě (projektována výstavba čtyř podlažního rozsáhlého členitého objektu se suterénem – tedy objektu se staticky náročnou konstrukcí) bude nutno postupovat ve smyslu </w:t>
      </w:r>
      <w:r w:rsidRPr="00F02000">
        <w:rPr>
          <w:b/>
          <w:bCs/>
          <w:szCs w:val="22"/>
        </w:rPr>
        <w:t xml:space="preserve">ČSN EN 1997-1 Eurokód 7 </w:t>
      </w:r>
      <w:r w:rsidRPr="00F02000">
        <w:rPr>
          <w:szCs w:val="22"/>
        </w:rPr>
        <w:t>podle principů 3</w:t>
      </w:r>
      <w:r w:rsidRPr="00F02000">
        <w:rPr>
          <w:b/>
          <w:bCs/>
          <w:szCs w:val="22"/>
        </w:rPr>
        <w:t>. geotechnické kategorie.</w:t>
      </w:r>
    </w:p>
    <w:p w14:paraId="70A14875" w14:textId="77777777" w:rsidR="002D65FB" w:rsidRPr="00F02000" w:rsidRDefault="002D65FB" w:rsidP="00E97A62">
      <w:pPr>
        <w:pStyle w:val="Zhlav"/>
        <w:tabs>
          <w:tab w:val="left" w:pos="567"/>
        </w:tabs>
        <w:rPr>
          <w:szCs w:val="22"/>
        </w:rPr>
      </w:pPr>
      <w:r w:rsidRPr="00F02000">
        <w:rPr>
          <w:szCs w:val="22"/>
        </w:rPr>
        <w:t>Předpokládáme hlubinný způsob zakládání na širokoprofilových vrtaných pilotách, vetknutých do prostředí žulového podloží charakteru zeminy až poloskalní horniny (plovoucí piloty).</w:t>
      </w:r>
    </w:p>
    <w:p w14:paraId="335A1F60" w14:textId="77777777" w:rsidR="0057478E" w:rsidRPr="00F02000" w:rsidRDefault="0057478E" w:rsidP="00E97A62">
      <w:pPr>
        <w:autoSpaceDE w:val="0"/>
        <w:autoSpaceDN w:val="0"/>
        <w:adjustRightInd w:val="0"/>
        <w:contextualSpacing/>
        <w:rPr>
          <w:rFonts w:cs="Arial Narrow"/>
          <w:szCs w:val="22"/>
        </w:rPr>
      </w:pPr>
    </w:p>
    <w:p w14:paraId="6DE7140A" w14:textId="77777777" w:rsidR="00811C0E" w:rsidRPr="00F02000" w:rsidRDefault="00811C0E" w:rsidP="00E97A62">
      <w:pPr>
        <w:autoSpaceDE w:val="0"/>
        <w:autoSpaceDN w:val="0"/>
        <w:adjustRightInd w:val="0"/>
        <w:contextualSpacing/>
        <w:rPr>
          <w:rFonts w:cs="Arial Narrow"/>
          <w:szCs w:val="22"/>
        </w:rPr>
      </w:pPr>
    </w:p>
    <w:p w14:paraId="192475CD" w14:textId="47C158D3" w:rsidR="00EB4B8E" w:rsidRPr="00F02000" w:rsidRDefault="00EB4B8E" w:rsidP="00E97A62">
      <w:pPr>
        <w:autoSpaceDE w:val="0"/>
        <w:autoSpaceDN w:val="0"/>
        <w:adjustRightInd w:val="0"/>
        <w:contextualSpacing/>
        <w:rPr>
          <w:rFonts w:eastAsia="Lucida Sans Unicode"/>
          <w:b/>
          <w:bCs/>
          <w:kern w:val="1"/>
          <w:szCs w:val="22"/>
          <w:lang w:eastAsia="ar-SA"/>
        </w:rPr>
      </w:pPr>
      <w:r w:rsidRPr="00F02000">
        <w:rPr>
          <w:rFonts w:eastAsia="Lucida Sans Unicode"/>
          <w:b/>
          <w:bCs/>
          <w:kern w:val="1"/>
          <w:szCs w:val="22"/>
          <w:lang w:eastAsia="ar-SA"/>
        </w:rPr>
        <w:t>Výsledky statického posouzení</w:t>
      </w:r>
    </w:p>
    <w:p w14:paraId="6CA65793" w14:textId="0CA96270" w:rsidR="009C27D9" w:rsidRPr="00F02000" w:rsidRDefault="00E516FB" w:rsidP="0005474C">
      <w:pPr>
        <w:spacing w:after="160" w:line="259" w:lineRule="auto"/>
        <w:rPr>
          <w:rFonts w:eastAsia="Lucida Sans Unicode"/>
          <w:kern w:val="1"/>
          <w:szCs w:val="22"/>
          <w:lang w:eastAsia="ar-SA"/>
        </w:rPr>
      </w:pPr>
      <w:r w:rsidRPr="00F02000">
        <w:t xml:space="preserve">Všechny konstrukce </w:t>
      </w:r>
      <w:r w:rsidR="00426958" w:rsidRPr="00F02000">
        <w:t>jsou</w:t>
      </w:r>
      <w:r w:rsidRPr="00F02000">
        <w:t xml:space="preserve"> posouzeny podrobným statickým výpočtem dle platných norem z hlediska mezních stavů únosnosti i použitelnosti.</w:t>
      </w:r>
      <w:r w:rsidR="0005474C" w:rsidRPr="00F02000">
        <w:t xml:space="preserve"> </w:t>
      </w:r>
      <w:r w:rsidR="009C27D9" w:rsidRPr="00F02000">
        <w:rPr>
          <w:rFonts w:eastAsia="Lucida Sans Unicode"/>
          <w:kern w:val="1"/>
          <w:szCs w:val="22"/>
          <w:lang w:eastAsia="ar-SA"/>
        </w:rPr>
        <w:t>Historická budova školy určená k rekonstrukci je objekt o 3 nadzemních podlažích, suterénu a s poměrně rozsáhlým půdním prostorem. Obdobím výstavby jsou 20. léta 20. století. Svislé nosné konstrukce jsou tvořené cihelným zdivem. Vodorovné nosné konstrukce jsou tvořené převážně obousměrným trámovým stropem, v menším rozsahu (jižní trakt) stropy dřevěnými trámovými. Konstrukce krovu je tradiční tesařská, značně členitá.</w:t>
      </w:r>
    </w:p>
    <w:p w14:paraId="447A81C9" w14:textId="2B29FF00" w:rsidR="009C27D9" w:rsidRPr="00F02000" w:rsidRDefault="009C27D9"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 xml:space="preserve">V rámci předprojektové přípravy a v důsledku havárie stropní konstrukce pod chemickou laboratoří bylo v předchozích cca 5 letech provedeno několik stavebně-technických průzkumů, na základě, kterých byly vypracovány expertní zprávy (viz dokladová část), které konstatují zcela nevyhovující stav stropních železobetonových konstrukcí. </w:t>
      </w:r>
      <w:r w:rsidRPr="00F02000">
        <w:rPr>
          <w:rFonts w:eastAsia="Lucida Sans Unicode"/>
          <w:b/>
          <w:bCs/>
          <w:kern w:val="1"/>
          <w:szCs w:val="22"/>
          <w:lang w:eastAsia="ar-SA"/>
        </w:rPr>
        <w:t>Použité betony nedosahují minimálních pevností požadovaných z hlediska současných normových předpisů</w:t>
      </w:r>
      <w:r w:rsidRPr="00F02000">
        <w:rPr>
          <w:rFonts w:eastAsia="Lucida Sans Unicode"/>
          <w:kern w:val="1"/>
          <w:szCs w:val="22"/>
          <w:lang w:eastAsia="ar-SA"/>
        </w:rPr>
        <w:t xml:space="preserve">, </w:t>
      </w:r>
      <w:r w:rsidRPr="00F02000">
        <w:rPr>
          <w:rFonts w:eastAsia="Lucida Sans Unicode"/>
          <w:b/>
          <w:bCs/>
          <w:kern w:val="1"/>
          <w:szCs w:val="22"/>
          <w:lang w:eastAsia="ar-SA"/>
        </w:rPr>
        <w:t>vykazují nadlimitní průhyby,</w:t>
      </w:r>
      <w:r w:rsidRPr="00F02000">
        <w:rPr>
          <w:rFonts w:eastAsia="Lucida Sans Unicode"/>
          <w:kern w:val="1"/>
          <w:szCs w:val="22"/>
          <w:lang w:eastAsia="ar-SA"/>
        </w:rPr>
        <w:t xml:space="preserve"> pod chemickou laboratoří </w:t>
      </w:r>
      <w:r w:rsidRPr="00F02000">
        <w:rPr>
          <w:rFonts w:eastAsia="Lucida Sans Unicode"/>
          <w:b/>
          <w:bCs/>
          <w:kern w:val="1"/>
          <w:szCs w:val="22"/>
          <w:lang w:eastAsia="ar-SA"/>
        </w:rPr>
        <w:t>se prokreslují podélné trhliny</w:t>
      </w:r>
      <w:r w:rsidRPr="00F02000">
        <w:rPr>
          <w:rFonts w:eastAsia="Lucida Sans Unicode"/>
          <w:kern w:val="1"/>
          <w:szCs w:val="22"/>
          <w:lang w:eastAsia="ar-SA"/>
        </w:rPr>
        <w:t xml:space="preserve">. </w:t>
      </w:r>
      <w:r w:rsidRPr="00F02000">
        <w:rPr>
          <w:rFonts w:eastAsia="Lucida Sans Unicode"/>
          <w:b/>
          <w:bCs/>
          <w:kern w:val="1"/>
          <w:szCs w:val="22"/>
          <w:lang w:eastAsia="ar-SA"/>
        </w:rPr>
        <w:t>Stropy nevyhovují</w:t>
      </w:r>
      <w:r w:rsidRPr="00F02000">
        <w:rPr>
          <w:rFonts w:eastAsia="Lucida Sans Unicode"/>
          <w:kern w:val="1"/>
          <w:szCs w:val="22"/>
          <w:lang w:eastAsia="ar-SA"/>
        </w:rPr>
        <w:t xml:space="preserve"> hlediska všech 3 mezních stavů (únosnosti, použitelnosti, trvanlivosti).</w:t>
      </w:r>
    </w:p>
    <w:p w14:paraId="2AD1DEB4" w14:textId="57E45BE8" w:rsidR="009C27D9" w:rsidRPr="00F02000" w:rsidRDefault="009C27D9"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 xml:space="preserve">Pevnosti zdiva byly </w:t>
      </w:r>
      <w:r w:rsidR="008F379D" w:rsidRPr="00F02000">
        <w:rPr>
          <w:rFonts w:eastAsia="Lucida Sans Unicode"/>
          <w:kern w:val="1"/>
          <w:szCs w:val="22"/>
          <w:lang w:eastAsia="ar-SA"/>
        </w:rPr>
        <w:t xml:space="preserve">průzkumy </w:t>
      </w:r>
      <w:r w:rsidRPr="00F02000">
        <w:rPr>
          <w:rFonts w:eastAsia="Lucida Sans Unicode"/>
          <w:kern w:val="1"/>
          <w:szCs w:val="22"/>
          <w:lang w:eastAsia="ar-SA"/>
        </w:rPr>
        <w:t>zatříděny převážně P6 / M1 nebo je malta pod hranicí měřící metody (průzkum 2022), konstatována byla horší vazba a zvýšená vlhkost.</w:t>
      </w:r>
    </w:p>
    <w:p w14:paraId="62113577" w14:textId="65AAFDA4" w:rsidR="00EB4B8E" w:rsidRPr="00F02000" w:rsidRDefault="009C27D9"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Provedenými sondami k základům bylo zjištěno jejich materiálové provedení: cihelné a kamenné zdivo. Ze strany novější části školy (50. léta, určeno k demolici) byl stávající základ pravděpodobně zajištěn podbetonováním před realizací</w:t>
      </w:r>
      <w:r w:rsidR="00E516FB" w:rsidRPr="00F02000">
        <w:rPr>
          <w:rFonts w:eastAsia="Lucida Sans Unicode"/>
          <w:kern w:val="1"/>
          <w:szCs w:val="22"/>
          <w:lang w:eastAsia="ar-SA"/>
        </w:rPr>
        <w:t>.</w:t>
      </w:r>
      <w:r w:rsidRPr="00F02000">
        <w:rPr>
          <w:rFonts w:eastAsia="Lucida Sans Unicode"/>
          <w:kern w:val="1"/>
          <w:szCs w:val="22"/>
          <w:lang w:eastAsia="ar-SA"/>
        </w:rPr>
        <w:t xml:space="preserve"> </w:t>
      </w:r>
    </w:p>
    <w:p w14:paraId="547D0794" w14:textId="68605120" w:rsidR="00106402" w:rsidRPr="00F02000" w:rsidRDefault="00106402" w:rsidP="00E97A62">
      <w:pPr>
        <w:autoSpaceDE w:val="0"/>
        <w:autoSpaceDN w:val="0"/>
        <w:adjustRightInd w:val="0"/>
        <w:contextualSpacing/>
        <w:rPr>
          <w:rFonts w:eastAsia="Lucida Sans Unicode"/>
          <w:kern w:val="1"/>
          <w:szCs w:val="22"/>
          <w:lang w:eastAsia="ar-SA"/>
        </w:rPr>
      </w:pPr>
    </w:p>
    <w:p w14:paraId="44080C0B" w14:textId="29378FB2" w:rsidR="00B66B04" w:rsidRPr="00F02000" w:rsidRDefault="00450FEB" w:rsidP="00E97A62">
      <w:pPr>
        <w:pStyle w:val="Bezmezer"/>
        <w:jc w:val="both"/>
        <w:rPr>
          <w:rFonts w:eastAsia="Lucida Sans Unicode"/>
          <w:kern w:val="1"/>
          <w:szCs w:val="22"/>
          <w:lang w:eastAsia="ar-SA"/>
        </w:rPr>
      </w:pPr>
      <w:r w:rsidRPr="00F02000">
        <w:rPr>
          <w:rFonts w:eastAsia="Lucida Sans Unicode"/>
          <w:b/>
          <w:bCs/>
          <w:kern w:val="1"/>
          <w:szCs w:val="22"/>
          <w:lang w:eastAsia="ar-SA"/>
        </w:rPr>
        <w:t xml:space="preserve">Základové poměry </w:t>
      </w:r>
    </w:p>
    <w:p w14:paraId="4B29269F" w14:textId="77AAE7D4" w:rsidR="00450FEB" w:rsidRPr="00F02000" w:rsidRDefault="00450FEB" w:rsidP="00E97A62">
      <w:pPr>
        <w:pStyle w:val="Bezmezer"/>
        <w:jc w:val="both"/>
        <w:rPr>
          <w:rFonts w:eastAsia="Lucida Sans Unicode"/>
          <w:kern w:val="1"/>
          <w:szCs w:val="22"/>
          <w:lang w:eastAsia="ar-SA"/>
        </w:rPr>
      </w:pPr>
      <w:r w:rsidRPr="00F02000">
        <w:rPr>
          <w:rFonts w:eastAsia="Lucida Sans Unicode"/>
          <w:kern w:val="1"/>
          <w:szCs w:val="22"/>
          <w:lang w:eastAsia="ar-SA"/>
        </w:rPr>
        <w:t xml:space="preserve">Při návrhu základů </w:t>
      </w:r>
      <w:r w:rsidR="00E9117C" w:rsidRPr="00F02000">
        <w:rPr>
          <w:rFonts w:eastAsia="Lucida Sans Unicode"/>
          <w:kern w:val="1"/>
          <w:szCs w:val="22"/>
          <w:lang w:eastAsia="ar-SA"/>
        </w:rPr>
        <w:t>bylo přihlédnuto</w:t>
      </w:r>
      <w:r w:rsidRPr="00F02000">
        <w:rPr>
          <w:rFonts w:eastAsia="Lucida Sans Unicode"/>
          <w:kern w:val="1"/>
          <w:szCs w:val="22"/>
          <w:lang w:eastAsia="ar-SA"/>
        </w:rPr>
        <w:t xml:space="preserve"> </w:t>
      </w:r>
      <w:r w:rsidR="00E9117C" w:rsidRPr="00F02000">
        <w:rPr>
          <w:rFonts w:eastAsia="Lucida Sans Unicode"/>
          <w:kern w:val="1"/>
          <w:szCs w:val="22"/>
          <w:lang w:eastAsia="ar-SA"/>
        </w:rPr>
        <w:t>k</w:t>
      </w:r>
      <w:r w:rsidRPr="00F02000">
        <w:rPr>
          <w:rFonts w:eastAsia="Lucida Sans Unicode"/>
          <w:kern w:val="1"/>
          <w:szCs w:val="22"/>
          <w:lang w:eastAsia="ar-SA"/>
        </w:rPr>
        <w:t xml:space="preserve"> poměrně obsáhle rozvedené</w:t>
      </w:r>
      <w:r w:rsidR="00E9117C" w:rsidRPr="00F02000">
        <w:rPr>
          <w:rFonts w:eastAsia="Lucida Sans Unicode"/>
          <w:kern w:val="1"/>
          <w:szCs w:val="22"/>
          <w:lang w:eastAsia="ar-SA"/>
        </w:rPr>
        <w:t>mu</w:t>
      </w:r>
      <w:r w:rsidRPr="00F02000">
        <w:rPr>
          <w:rFonts w:eastAsia="Lucida Sans Unicode"/>
          <w:kern w:val="1"/>
          <w:szCs w:val="22"/>
          <w:lang w:eastAsia="ar-SA"/>
        </w:rPr>
        <w:t xml:space="preserve"> doporučení zpracovatele IG průzkumu (v</w:t>
      </w:r>
      <w:r w:rsidR="00E9117C" w:rsidRPr="00F02000">
        <w:rPr>
          <w:rFonts w:eastAsia="Lucida Sans Unicode"/>
          <w:kern w:val="1"/>
          <w:szCs w:val="22"/>
          <w:lang w:eastAsia="ar-SA"/>
        </w:rPr>
        <w:t>iz</w:t>
      </w:r>
      <w:r w:rsidRPr="00F02000">
        <w:rPr>
          <w:rFonts w:eastAsia="Lucida Sans Unicode"/>
          <w:kern w:val="1"/>
          <w:szCs w:val="22"/>
          <w:lang w:eastAsia="ar-SA"/>
        </w:rPr>
        <w:t xml:space="preserve"> dokladov</w:t>
      </w:r>
      <w:r w:rsidR="00E9117C" w:rsidRPr="00F02000">
        <w:rPr>
          <w:rFonts w:eastAsia="Lucida Sans Unicode"/>
          <w:kern w:val="1"/>
          <w:szCs w:val="22"/>
          <w:lang w:eastAsia="ar-SA"/>
        </w:rPr>
        <w:t>á</w:t>
      </w:r>
      <w:r w:rsidRPr="00F02000">
        <w:rPr>
          <w:rFonts w:eastAsia="Lucida Sans Unicode"/>
          <w:kern w:val="1"/>
          <w:szCs w:val="22"/>
          <w:lang w:eastAsia="ar-SA"/>
        </w:rPr>
        <w:t xml:space="preserve"> část</w:t>
      </w:r>
      <w:r w:rsidR="00E9117C" w:rsidRPr="00F02000">
        <w:rPr>
          <w:rFonts w:eastAsia="Lucida Sans Unicode"/>
          <w:kern w:val="1"/>
          <w:szCs w:val="22"/>
          <w:lang w:eastAsia="ar-SA"/>
        </w:rPr>
        <w:t xml:space="preserve"> této PD</w:t>
      </w:r>
      <w:r w:rsidRPr="00F02000">
        <w:rPr>
          <w:rFonts w:eastAsia="Lucida Sans Unicode"/>
          <w:kern w:val="1"/>
          <w:szCs w:val="22"/>
          <w:lang w:eastAsia="ar-SA"/>
        </w:rPr>
        <w:t xml:space="preserve">) a nově navrhovaný objekt bude založen hlubině, na vrtaných širokoprůměrových pilotách. </w:t>
      </w:r>
    </w:p>
    <w:p w14:paraId="1D5243C2" w14:textId="147ADEC6" w:rsidR="0089273D" w:rsidRPr="00F02000" w:rsidRDefault="00450FEB" w:rsidP="00C94BA4">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Pro zajištění základů stávajících</w:t>
      </w:r>
      <w:r w:rsidR="00F828EB" w:rsidRPr="00F02000">
        <w:rPr>
          <w:rFonts w:eastAsia="Lucida Sans Unicode"/>
          <w:kern w:val="1"/>
          <w:szCs w:val="22"/>
          <w:lang w:eastAsia="ar-SA"/>
        </w:rPr>
        <w:t xml:space="preserve"> budov</w:t>
      </w:r>
      <w:r w:rsidRPr="00F02000">
        <w:rPr>
          <w:rFonts w:eastAsia="Lucida Sans Unicode"/>
          <w:kern w:val="1"/>
          <w:szCs w:val="22"/>
          <w:lang w:eastAsia="ar-SA"/>
        </w:rPr>
        <w:t xml:space="preserve"> bude volena </w:t>
      </w:r>
      <w:r w:rsidR="0005474C" w:rsidRPr="00F02000">
        <w:rPr>
          <w:rFonts w:eastAsia="Lucida Sans Unicode"/>
          <w:kern w:val="1"/>
          <w:szCs w:val="22"/>
          <w:lang w:eastAsia="ar-SA"/>
        </w:rPr>
        <w:t xml:space="preserve">technologie mikropilotáže, alternativně </w:t>
      </w:r>
      <w:r w:rsidRPr="00F02000">
        <w:rPr>
          <w:rFonts w:eastAsia="Lucida Sans Unicode"/>
          <w:kern w:val="1"/>
          <w:szCs w:val="22"/>
          <w:lang w:eastAsia="ar-SA"/>
        </w:rPr>
        <w:t>trysková injektáž, případně podbetonování (s rozšířením základových konstrukcí).</w:t>
      </w:r>
    </w:p>
    <w:p w14:paraId="07480CFF" w14:textId="1941369D" w:rsidR="00614F4D" w:rsidRPr="00F02000" w:rsidRDefault="00614F4D" w:rsidP="00E97A62">
      <w:pPr>
        <w:autoSpaceDE w:val="0"/>
        <w:autoSpaceDN w:val="0"/>
        <w:adjustRightInd w:val="0"/>
        <w:ind w:left="567"/>
        <w:contextualSpacing/>
        <w:rPr>
          <w:rFonts w:eastAsia="Lucida Sans Unicode"/>
          <w:kern w:val="1"/>
          <w:szCs w:val="22"/>
          <w:lang w:eastAsia="ar-SA"/>
        </w:rPr>
      </w:pPr>
    </w:p>
    <w:p w14:paraId="75D8F61B" w14:textId="77777777" w:rsidR="00B66B04" w:rsidRPr="00F02000" w:rsidRDefault="00B66B04" w:rsidP="00E97A62">
      <w:pPr>
        <w:autoSpaceDE w:val="0"/>
        <w:autoSpaceDN w:val="0"/>
        <w:adjustRightInd w:val="0"/>
        <w:ind w:left="567"/>
        <w:contextualSpacing/>
        <w:rPr>
          <w:rFonts w:eastAsia="Lucida Sans Unicode"/>
          <w:kern w:val="1"/>
          <w:szCs w:val="22"/>
          <w:lang w:eastAsia="ar-SA"/>
        </w:rPr>
      </w:pPr>
    </w:p>
    <w:p w14:paraId="72275625" w14:textId="77777777" w:rsidR="00614F4D" w:rsidRPr="00F02000" w:rsidRDefault="00614F4D" w:rsidP="00DC3A71">
      <w:pPr>
        <w:pStyle w:val="Nadpis3"/>
        <w:numPr>
          <w:ilvl w:val="0"/>
          <w:numId w:val="32"/>
        </w:numPr>
        <w:ind w:left="426" w:hanging="426"/>
        <w:rPr>
          <w:rFonts w:eastAsia="Lucida Sans Unicode"/>
          <w:i/>
          <w:iCs/>
          <w:lang w:eastAsia="ar-SA"/>
        </w:rPr>
      </w:pPr>
      <w:bookmarkStart w:id="54" w:name="_Toc181799596"/>
      <w:r w:rsidRPr="00F02000">
        <w:rPr>
          <w:rFonts w:eastAsia="Lucida Sans Unicode"/>
          <w:i/>
          <w:iCs/>
          <w:lang w:eastAsia="ar-SA"/>
        </w:rPr>
        <w:t>Účel užívání stavby</w:t>
      </w:r>
      <w:bookmarkEnd w:id="54"/>
    </w:p>
    <w:p w14:paraId="03878462" w14:textId="0D39DA01" w:rsidR="000412B9" w:rsidRPr="00F02000" w:rsidRDefault="000412B9" w:rsidP="00E97A62">
      <w:pPr>
        <w:autoSpaceDE w:val="0"/>
        <w:autoSpaceDN w:val="0"/>
        <w:adjustRightInd w:val="0"/>
        <w:contextualSpacing/>
        <w:rPr>
          <w:rFonts w:eastAsia="Lucida Sans Unicode"/>
          <w:kern w:val="1"/>
          <w:szCs w:val="22"/>
        </w:rPr>
      </w:pPr>
      <w:r w:rsidRPr="00F02000">
        <w:rPr>
          <w:rFonts w:eastAsia="Lucida Sans Unicode"/>
          <w:kern w:val="1"/>
          <w:szCs w:val="22"/>
        </w:rPr>
        <w:t>Navrhovaná stavba bude i nadále primárně sloužit k výuce.</w:t>
      </w:r>
    </w:p>
    <w:p w14:paraId="1F986FCF" w14:textId="64DE0C98" w:rsidR="001E135B" w:rsidRPr="00F02000" w:rsidRDefault="00EB064E" w:rsidP="001E135B">
      <w:pPr>
        <w:autoSpaceDE w:val="0"/>
        <w:autoSpaceDN w:val="0"/>
        <w:adjustRightInd w:val="0"/>
        <w:contextualSpacing/>
        <w:rPr>
          <w:rFonts w:eastAsia="Lucida Sans Unicode"/>
          <w:kern w:val="1"/>
          <w:szCs w:val="22"/>
        </w:rPr>
      </w:pPr>
      <w:r w:rsidRPr="00F02000">
        <w:rPr>
          <w:rFonts w:eastAsia="Lucida Sans Unicode"/>
          <w:kern w:val="1"/>
          <w:szCs w:val="22"/>
        </w:rPr>
        <w:t xml:space="preserve">Jedná se o rozšíření stávající historické budovy střední uměleckoprůmyslové školy o </w:t>
      </w:r>
      <w:r w:rsidR="008E600E" w:rsidRPr="00F02000">
        <w:rPr>
          <w:rFonts w:eastAsia="Lucida Sans Unicode"/>
          <w:kern w:val="1"/>
          <w:szCs w:val="22"/>
        </w:rPr>
        <w:t xml:space="preserve">1. část nové přístavby. V rámci 1.etapy zůstane zachována stávající kapacita školy, tj. 370 žáků. V rámci 1.etapy bude umístěno 10 kmenových učeben, 2 kmenové učebny zároveň sloužící jako přírodovědné, </w:t>
      </w:r>
      <w:r w:rsidR="001E135B" w:rsidRPr="00F02000">
        <w:rPr>
          <w:rFonts w:eastAsia="Lucida Sans Unicode"/>
          <w:kern w:val="1"/>
          <w:szCs w:val="22"/>
        </w:rPr>
        <w:t>9 odborných učeben (</w:t>
      </w:r>
      <w:r w:rsidR="008E600E" w:rsidRPr="00F02000">
        <w:rPr>
          <w:rFonts w:eastAsia="Lucida Sans Unicode"/>
          <w:kern w:val="1"/>
          <w:szCs w:val="22"/>
        </w:rPr>
        <w:t>1 jazyková učebna, 2 učebny výpočetní techniky, 4 grafické učebny</w:t>
      </w:r>
      <w:r w:rsidR="001E135B" w:rsidRPr="00F02000">
        <w:rPr>
          <w:rFonts w:eastAsia="Lucida Sans Unicode"/>
          <w:kern w:val="1"/>
          <w:szCs w:val="22"/>
        </w:rPr>
        <w:t xml:space="preserve">, 2 chemické laboratoře), 10 odborných dílen pro manuální práci (sádrovna, hrnčířská dílna, přípravna hmot, šablonárna, dílna vytváření, dílna poloprovozu, brusírna, dílna dekorace, glazovna, šicí a střihačská dílna), sklady materiálů a výrobků, 3 fotoateliéry, 2 fotokomory, 3 multifunkční kreslírny a 2 modelářské ateliéry. V budově je též umístěna tělocvična, posilovna, jídelna s kapacitou 82 míst s výdejnou jídel (kapacita </w:t>
      </w:r>
      <w:r w:rsidR="001E135B" w:rsidRPr="00F02000">
        <w:rPr>
          <w:rFonts w:eastAsia="Lucida Sans Unicode"/>
          <w:kern w:val="1"/>
        </w:rPr>
        <w:t>250-320 jídel/den)</w:t>
      </w:r>
      <w:r w:rsidR="001E135B" w:rsidRPr="00F02000">
        <w:rPr>
          <w:rFonts w:eastAsia="Lucida Sans Unicode"/>
          <w:kern w:val="1"/>
          <w:szCs w:val="22"/>
        </w:rPr>
        <w:t xml:space="preserve">, 2 studovny a nástřešní hřiště. V rámci budovy je navržen i byt školníka velikostní kat. </w:t>
      </w:r>
      <w:r w:rsidR="0054239C" w:rsidRPr="00F02000">
        <w:rPr>
          <w:rFonts w:eastAsia="Lucida Sans Unicode"/>
          <w:kern w:val="1"/>
          <w:szCs w:val="22"/>
        </w:rPr>
        <w:t>3</w:t>
      </w:r>
      <w:r w:rsidR="001E135B" w:rsidRPr="00F02000">
        <w:rPr>
          <w:rFonts w:eastAsia="Lucida Sans Unicode"/>
          <w:kern w:val="1"/>
          <w:szCs w:val="22"/>
        </w:rPr>
        <w:t>+kk.</w:t>
      </w:r>
    </w:p>
    <w:p w14:paraId="14C92BCD" w14:textId="77777777" w:rsidR="001E135B" w:rsidRPr="00F02000" w:rsidRDefault="001E135B" w:rsidP="001E135B">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Pro veřejnost bude ve škole zřízena kavárna, veřejná přednášková aula, výstavní galerie, střešní bar a i pro účely školy školní kaple. Tělocvična a posilovny budou moci být využívány i veřejností, a to mimo provozní dobu školy – je navržen samostatný bezbariérový vstup.</w:t>
      </w:r>
    </w:p>
    <w:p w14:paraId="04A202B6" w14:textId="77777777" w:rsidR="001E135B" w:rsidRPr="00F02000" w:rsidRDefault="001E135B" w:rsidP="001E135B">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V rekonstruované historické budově budou znovuzprovozněny dílny přípravny hmot (1.PP) a keramické dílny (1.NP). Kompletní 2.NP obsahuje prostory pro obor chemie, 3.NP pak slouží pro administrativní zázemí školy – ředitelna, sekretariát, ekonomický úsek, psychologové, kabinety atp. 4.NP historické budovy (podkroví) je celé navrženo pro potřeby oděvní tvorby.</w:t>
      </w:r>
    </w:p>
    <w:p w14:paraId="2BBF88B5" w14:textId="36060C20" w:rsidR="008E600E" w:rsidRPr="00F02000" w:rsidRDefault="008E600E" w:rsidP="00E97A62">
      <w:pPr>
        <w:autoSpaceDE w:val="0"/>
        <w:autoSpaceDN w:val="0"/>
        <w:adjustRightInd w:val="0"/>
        <w:contextualSpacing/>
        <w:rPr>
          <w:rFonts w:eastAsia="Lucida Sans Unicode"/>
          <w:kern w:val="1"/>
          <w:szCs w:val="22"/>
        </w:rPr>
      </w:pPr>
    </w:p>
    <w:p w14:paraId="69AB2158" w14:textId="77777777" w:rsidR="00B66B04" w:rsidRPr="00F02000" w:rsidRDefault="00B66B04" w:rsidP="00E97A62">
      <w:pPr>
        <w:autoSpaceDE w:val="0"/>
        <w:autoSpaceDN w:val="0"/>
        <w:adjustRightInd w:val="0"/>
        <w:ind w:firstLine="0"/>
        <w:contextualSpacing/>
        <w:rPr>
          <w:rFonts w:eastAsia="Lucida Sans Unicode"/>
          <w:kern w:val="1"/>
          <w:szCs w:val="22"/>
          <w:lang w:eastAsia="ar-SA"/>
        </w:rPr>
      </w:pPr>
    </w:p>
    <w:p w14:paraId="276A4D8F" w14:textId="77777777" w:rsidR="00614F4D" w:rsidRPr="00F02000" w:rsidRDefault="00614F4D" w:rsidP="00DC3A71">
      <w:pPr>
        <w:pStyle w:val="Nadpis3"/>
        <w:numPr>
          <w:ilvl w:val="0"/>
          <w:numId w:val="32"/>
        </w:numPr>
        <w:ind w:left="426" w:hanging="426"/>
        <w:rPr>
          <w:rFonts w:eastAsia="Lucida Sans Unicode"/>
          <w:i/>
          <w:iCs/>
          <w:lang w:eastAsia="ar-SA"/>
        </w:rPr>
      </w:pPr>
      <w:bookmarkStart w:id="55" w:name="_Toc181799597"/>
      <w:r w:rsidRPr="00F02000">
        <w:rPr>
          <w:rFonts w:eastAsia="Lucida Sans Unicode"/>
          <w:i/>
          <w:iCs/>
          <w:lang w:eastAsia="ar-SA"/>
        </w:rPr>
        <w:t>Trvalá nebo dočasná stavba</w:t>
      </w:r>
      <w:bookmarkEnd w:id="55"/>
    </w:p>
    <w:p w14:paraId="342E4057" w14:textId="77777777" w:rsidR="00614F4D" w:rsidRPr="00F02000" w:rsidRDefault="00614F4D" w:rsidP="00E97A62">
      <w:pPr>
        <w:autoSpaceDE w:val="0"/>
        <w:autoSpaceDN w:val="0"/>
        <w:adjustRightInd w:val="0"/>
        <w:contextualSpacing/>
        <w:rPr>
          <w:rFonts w:eastAsia="Lucida Sans Unicode"/>
          <w:kern w:val="1"/>
          <w:szCs w:val="22"/>
          <w:lang w:eastAsia="ar-SA"/>
        </w:rPr>
      </w:pPr>
      <w:bookmarkStart w:id="56" w:name="_Hlk509582599"/>
      <w:r w:rsidRPr="00F02000">
        <w:rPr>
          <w:rFonts w:eastAsia="Lucida Sans Unicode"/>
          <w:kern w:val="1"/>
          <w:szCs w:val="22"/>
          <w:lang w:eastAsia="ar-SA"/>
        </w:rPr>
        <w:t xml:space="preserve">Jedná se o stavbu trvalou. </w:t>
      </w:r>
    </w:p>
    <w:p w14:paraId="6D6717D4" w14:textId="77777777" w:rsidR="00614F4D" w:rsidRPr="00F02000" w:rsidRDefault="00614F4D" w:rsidP="00E97A62">
      <w:pPr>
        <w:autoSpaceDE w:val="0"/>
        <w:autoSpaceDN w:val="0"/>
        <w:adjustRightInd w:val="0"/>
        <w:contextualSpacing/>
        <w:rPr>
          <w:rFonts w:eastAsia="Lucida Sans Unicode"/>
          <w:kern w:val="1"/>
          <w:szCs w:val="22"/>
          <w:lang w:eastAsia="ar-SA"/>
        </w:rPr>
      </w:pPr>
      <w:r w:rsidRPr="00F02000">
        <w:rPr>
          <w:rFonts w:eastAsia="Lucida Sans Unicode"/>
          <w:kern w:val="1"/>
          <w:szCs w:val="22"/>
          <w:lang w:eastAsia="ar-SA"/>
        </w:rPr>
        <w:t>Objekty zařízení staveniště jsou stavbami dočasnými. Po dokončení výstavby budou odstraněny.</w:t>
      </w:r>
    </w:p>
    <w:bookmarkEnd w:id="56"/>
    <w:p w14:paraId="270A1222" w14:textId="797DBD8F" w:rsidR="00614F4D" w:rsidRPr="00F02000" w:rsidRDefault="00614F4D" w:rsidP="00E97A62">
      <w:pPr>
        <w:autoSpaceDE w:val="0"/>
        <w:autoSpaceDN w:val="0"/>
        <w:adjustRightInd w:val="0"/>
        <w:ind w:left="567"/>
        <w:contextualSpacing/>
        <w:rPr>
          <w:rFonts w:eastAsia="Lucida Sans Unicode"/>
          <w:kern w:val="1"/>
          <w:szCs w:val="22"/>
          <w:lang w:eastAsia="ar-SA"/>
        </w:rPr>
      </w:pPr>
    </w:p>
    <w:p w14:paraId="67DE2277" w14:textId="77777777" w:rsidR="00B66B04" w:rsidRPr="00F02000" w:rsidRDefault="00B66B04" w:rsidP="00E97A62">
      <w:pPr>
        <w:autoSpaceDE w:val="0"/>
        <w:autoSpaceDN w:val="0"/>
        <w:adjustRightInd w:val="0"/>
        <w:ind w:left="567"/>
        <w:contextualSpacing/>
        <w:rPr>
          <w:rFonts w:eastAsia="Lucida Sans Unicode"/>
          <w:kern w:val="1"/>
          <w:szCs w:val="22"/>
          <w:lang w:eastAsia="ar-SA"/>
        </w:rPr>
      </w:pPr>
    </w:p>
    <w:p w14:paraId="48666E67" w14:textId="3A3AFC69" w:rsidR="00614F4D" w:rsidRPr="00F02000" w:rsidRDefault="00614F4D" w:rsidP="00DC3A71">
      <w:pPr>
        <w:pStyle w:val="Nadpis3"/>
        <w:numPr>
          <w:ilvl w:val="0"/>
          <w:numId w:val="32"/>
        </w:numPr>
        <w:ind w:left="426" w:hanging="426"/>
        <w:rPr>
          <w:rFonts w:eastAsia="Lucida Sans Unicode"/>
          <w:i/>
          <w:iCs/>
          <w:lang w:eastAsia="ar-SA"/>
        </w:rPr>
      </w:pPr>
      <w:bookmarkStart w:id="57" w:name="_Toc181799598"/>
      <w:bookmarkStart w:id="58" w:name="_Hlk524934476"/>
      <w:r w:rsidRPr="00F02000">
        <w:rPr>
          <w:rFonts w:eastAsia="Lucida Sans Unicode"/>
          <w:i/>
          <w:iCs/>
          <w:lang w:eastAsia="ar-SA"/>
        </w:rPr>
        <w:t>Informace o vydaných rozhodnutích o povolení výjimky z technických požadavků na stavby a technických požadavků zabezpečujících bezbariérové užívání stavby</w:t>
      </w:r>
      <w:bookmarkEnd w:id="57"/>
    </w:p>
    <w:p w14:paraId="1CA64D45" w14:textId="77777777" w:rsidR="00614F4D" w:rsidRPr="00F02000" w:rsidRDefault="00614F4D" w:rsidP="00E97A62">
      <w:pPr>
        <w:pStyle w:val="Odstavecseseznamem"/>
        <w:ind w:left="0" w:firstLine="567"/>
        <w:rPr>
          <w:szCs w:val="22"/>
        </w:rPr>
      </w:pPr>
      <w:r w:rsidRPr="00F02000">
        <w:rPr>
          <w:szCs w:val="22"/>
        </w:rPr>
        <w:t xml:space="preserve">Žádná rozhodnutí o povolení výjimky z technických požadavků na stavby a technických požadavků zabezpečujících bezbariérové užívání stavby vydána nebyla. </w:t>
      </w:r>
    </w:p>
    <w:bookmarkEnd w:id="58"/>
    <w:p w14:paraId="4218F673" w14:textId="77777777" w:rsidR="000C5054" w:rsidRPr="00F02000" w:rsidRDefault="000C5054" w:rsidP="003E0FE8">
      <w:pPr>
        <w:autoSpaceDE w:val="0"/>
        <w:autoSpaceDN w:val="0"/>
        <w:adjustRightInd w:val="0"/>
        <w:ind w:left="567" w:firstLine="0"/>
        <w:contextualSpacing/>
        <w:rPr>
          <w:rFonts w:eastAsia="Lucida Sans Unicode"/>
          <w:b/>
          <w:i/>
          <w:kern w:val="1"/>
          <w:szCs w:val="22"/>
          <w:lang w:eastAsia="ar-SA"/>
        </w:rPr>
      </w:pPr>
    </w:p>
    <w:p w14:paraId="52F7744B" w14:textId="77777777" w:rsidR="00D03020" w:rsidRPr="00F02000" w:rsidRDefault="00D03020" w:rsidP="003E0FE8">
      <w:pPr>
        <w:autoSpaceDE w:val="0"/>
        <w:autoSpaceDN w:val="0"/>
        <w:adjustRightInd w:val="0"/>
        <w:ind w:left="567" w:firstLine="0"/>
        <w:contextualSpacing/>
        <w:rPr>
          <w:rFonts w:eastAsia="Lucida Sans Unicode"/>
          <w:b/>
          <w:i/>
          <w:kern w:val="1"/>
          <w:szCs w:val="22"/>
          <w:lang w:eastAsia="ar-SA"/>
        </w:rPr>
      </w:pPr>
    </w:p>
    <w:p w14:paraId="74A5236B" w14:textId="02C064FA" w:rsidR="00614F4D" w:rsidRPr="00F02000" w:rsidRDefault="00614F4D" w:rsidP="00DC3A71">
      <w:pPr>
        <w:pStyle w:val="Nadpis3"/>
        <w:numPr>
          <w:ilvl w:val="0"/>
          <w:numId w:val="32"/>
        </w:numPr>
        <w:ind w:left="426" w:hanging="426"/>
        <w:rPr>
          <w:rFonts w:eastAsia="Lucida Sans Unicode"/>
          <w:i/>
          <w:iCs/>
          <w:lang w:eastAsia="ar-SA"/>
        </w:rPr>
      </w:pPr>
      <w:bookmarkStart w:id="59" w:name="_Toc181799599"/>
      <w:r w:rsidRPr="00F02000">
        <w:rPr>
          <w:rFonts w:eastAsia="Lucida Sans Unicode"/>
          <w:i/>
          <w:iCs/>
          <w:lang w:eastAsia="ar-SA"/>
        </w:rPr>
        <w:t>Informace o tom, zda a v jakých částech dokumentace jsou zohledněny podmínky závazných stanovisek dotčených orgánů</w:t>
      </w:r>
      <w:bookmarkEnd w:id="59"/>
    </w:p>
    <w:p w14:paraId="70279170" w14:textId="77777777" w:rsidR="00777B18" w:rsidRPr="00F02000" w:rsidRDefault="003519B7" w:rsidP="00777B18">
      <w:pPr>
        <w:autoSpaceDE w:val="0"/>
        <w:autoSpaceDN w:val="0"/>
        <w:adjustRightInd w:val="0"/>
        <w:contextualSpacing/>
        <w:rPr>
          <w:szCs w:val="22"/>
        </w:rPr>
      </w:pPr>
      <w:r w:rsidRPr="00F02000">
        <w:rPr>
          <w:szCs w:val="22"/>
        </w:rPr>
        <w:t>Podmínky závazných stanovisek jsou v předložené PD zohledněny. Stejně tak jsou v předložené PD zohledněny podmínky dotčených orgánů státní správy, vlastníků / provozovatelů inženýrských sítí atp., kteří závazná stanoviska nevydávají.</w:t>
      </w:r>
      <w:r w:rsidR="00044382" w:rsidRPr="00F02000">
        <w:rPr>
          <w:szCs w:val="22"/>
        </w:rPr>
        <w:t xml:space="preserve"> </w:t>
      </w:r>
    </w:p>
    <w:p w14:paraId="60803C81" w14:textId="5C52AED3" w:rsidR="00777B18" w:rsidRPr="00F02000" w:rsidRDefault="00777B18" w:rsidP="00777B18">
      <w:pPr>
        <w:autoSpaceDE w:val="0"/>
        <w:autoSpaceDN w:val="0"/>
        <w:adjustRightInd w:val="0"/>
        <w:contextualSpacing/>
        <w:rPr>
          <w:szCs w:val="22"/>
        </w:rPr>
      </w:pPr>
      <w:r w:rsidRPr="00F02000">
        <w:rPr>
          <w:szCs w:val="22"/>
        </w:rPr>
        <w:t>Oproti dokumentaci na níž stavební úřad vydal společné povolení (Rozhodnutí pod spis.zn. 11662/SÚ/23/Pel, č.j. 16006/SÚ/23 ze dne 22.12.2023  a č.j.: 121/SÚ/24 ze dne 03.01.2024 – nabylo právní moci ke dni 6.2.2024), došlo ještě k dílčím změnám</w:t>
      </w:r>
      <w:r w:rsidR="00A463BC" w:rsidRPr="00F02000">
        <w:rPr>
          <w:szCs w:val="22"/>
        </w:rPr>
        <w:t xml:space="preserve"> dispozic s částečným vlivem na požárně-bezpečnostní a konstrukční řešení. Změny nemají vliv na oblasti sledované hyg.stanicí</w:t>
      </w:r>
      <w:r w:rsidRPr="00F02000">
        <w:rPr>
          <w:szCs w:val="22"/>
        </w:rPr>
        <w:t xml:space="preserve">. </w:t>
      </w:r>
      <w:r w:rsidR="00A463BC" w:rsidRPr="00F02000">
        <w:rPr>
          <w:szCs w:val="22"/>
        </w:rPr>
        <w:t>Návrh</w:t>
      </w:r>
      <w:r w:rsidRPr="00F02000">
        <w:rPr>
          <w:szCs w:val="22"/>
        </w:rPr>
        <w:t xml:space="preserve"> změn aktuálně prochází povolovacím procesem v režimu změny stavby před dokončením.</w:t>
      </w:r>
    </w:p>
    <w:p w14:paraId="4E6D0F5D" w14:textId="77777777" w:rsidR="00A232A1" w:rsidRPr="00F02000" w:rsidRDefault="00A232A1" w:rsidP="00A232A1">
      <w:pPr>
        <w:autoSpaceDE w:val="0"/>
        <w:autoSpaceDN w:val="0"/>
        <w:adjustRightInd w:val="0"/>
        <w:contextualSpacing/>
        <w:rPr>
          <w:rFonts w:eastAsia="Lucida Sans Unicode"/>
          <w:kern w:val="1"/>
          <w:szCs w:val="22"/>
          <w:lang w:eastAsia="ar-SA"/>
        </w:rPr>
      </w:pPr>
    </w:p>
    <w:p w14:paraId="48F34205" w14:textId="77777777" w:rsidR="00A232A1" w:rsidRPr="00F02000" w:rsidRDefault="00A232A1" w:rsidP="00A232A1">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Výčet změn a jejich vliv na vydaná povolení</w:t>
      </w:r>
    </w:p>
    <w:tbl>
      <w:tblPr>
        <w:tblStyle w:val="Mkatabulky"/>
        <w:tblW w:w="0" w:type="auto"/>
        <w:tblLook w:val="04A0" w:firstRow="1" w:lastRow="0" w:firstColumn="1" w:lastColumn="0" w:noHBand="0" w:noVBand="1"/>
      </w:tblPr>
      <w:tblGrid>
        <w:gridCol w:w="727"/>
        <w:gridCol w:w="937"/>
        <w:gridCol w:w="801"/>
        <w:gridCol w:w="2917"/>
        <w:gridCol w:w="1843"/>
        <w:gridCol w:w="1559"/>
        <w:gridCol w:w="844"/>
      </w:tblGrid>
      <w:tr w:rsidR="00D7300F" w:rsidRPr="00F02000" w14:paraId="584BFC21" w14:textId="77777777" w:rsidTr="00D7300F">
        <w:tc>
          <w:tcPr>
            <w:tcW w:w="0" w:type="auto"/>
          </w:tcPr>
          <w:p w14:paraId="37388E7C" w14:textId="77777777"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Objekt</w:t>
            </w:r>
          </w:p>
        </w:tc>
        <w:tc>
          <w:tcPr>
            <w:tcW w:w="0" w:type="auto"/>
          </w:tcPr>
          <w:p w14:paraId="221BC616" w14:textId="06A334E4"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Ozn</w:t>
            </w:r>
            <w:r w:rsidR="00D7300F" w:rsidRPr="00F02000">
              <w:rPr>
                <w:rStyle w:val="PromnnHTML"/>
                <w:rFonts w:ascii="Arial Narrow" w:hAnsi="Arial Narrow"/>
                <w:i w:val="0"/>
                <w:sz w:val="20"/>
                <w:szCs w:val="20"/>
              </w:rPr>
              <w:t>ačení</w:t>
            </w:r>
            <w:r w:rsidRPr="00F02000">
              <w:rPr>
                <w:rStyle w:val="PromnnHTML"/>
                <w:rFonts w:ascii="Arial Narrow" w:hAnsi="Arial Narrow"/>
                <w:i w:val="0"/>
                <w:sz w:val="20"/>
                <w:szCs w:val="20"/>
              </w:rPr>
              <w:t xml:space="preserve"> </w:t>
            </w:r>
          </w:p>
          <w:p w14:paraId="0FBF0EA1" w14:textId="4087502E"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změny</w:t>
            </w:r>
          </w:p>
        </w:tc>
        <w:tc>
          <w:tcPr>
            <w:tcW w:w="0" w:type="auto"/>
          </w:tcPr>
          <w:p w14:paraId="2FA0F953" w14:textId="77777777"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Podlaží</w:t>
            </w:r>
          </w:p>
        </w:tc>
        <w:tc>
          <w:tcPr>
            <w:tcW w:w="2917" w:type="dxa"/>
          </w:tcPr>
          <w:p w14:paraId="4D89BFE4" w14:textId="77777777"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Popis změny</w:t>
            </w:r>
          </w:p>
        </w:tc>
        <w:tc>
          <w:tcPr>
            <w:tcW w:w="1843" w:type="dxa"/>
          </w:tcPr>
          <w:p w14:paraId="38936665" w14:textId="77777777"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Zdůvodnění změny</w:t>
            </w:r>
          </w:p>
        </w:tc>
        <w:tc>
          <w:tcPr>
            <w:tcW w:w="1559" w:type="dxa"/>
          </w:tcPr>
          <w:p w14:paraId="3C4E4527" w14:textId="77777777" w:rsidR="00D7300F"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 xml:space="preserve">Vliv na další </w:t>
            </w:r>
          </w:p>
          <w:p w14:paraId="09CBFEFF" w14:textId="3FD3D2E4"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části PD</w:t>
            </w:r>
          </w:p>
        </w:tc>
        <w:tc>
          <w:tcPr>
            <w:tcW w:w="844" w:type="dxa"/>
          </w:tcPr>
          <w:p w14:paraId="720228FE" w14:textId="77777777"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Podléhá novému povolení</w:t>
            </w:r>
          </w:p>
        </w:tc>
      </w:tr>
      <w:tr w:rsidR="00D7300F" w:rsidRPr="00F02000" w14:paraId="7609D1A2" w14:textId="77777777" w:rsidTr="00D7300F">
        <w:tc>
          <w:tcPr>
            <w:tcW w:w="0" w:type="auto"/>
          </w:tcPr>
          <w:p w14:paraId="0193711C" w14:textId="45C07C8D"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SO101</w:t>
            </w:r>
          </w:p>
        </w:tc>
        <w:tc>
          <w:tcPr>
            <w:tcW w:w="0" w:type="auto"/>
          </w:tcPr>
          <w:p w14:paraId="1066F0C7" w14:textId="49D0F94C"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ET01.001</w:t>
            </w:r>
          </w:p>
        </w:tc>
        <w:tc>
          <w:tcPr>
            <w:tcW w:w="0" w:type="auto"/>
          </w:tcPr>
          <w:p w14:paraId="7C3DD759" w14:textId="77777777" w:rsidR="00D7300F"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p w14:paraId="582FBF36" w14:textId="74E47A89" w:rsidR="00A232A1"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w:t>
            </w:r>
            <w:r w:rsidR="00A232A1" w:rsidRPr="00F02000">
              <w:rPr>
                <w:rStyle w:val="PromnnHTML"/>
                <w:rFonts w:ascii="Arial Narrow" w:hAnsi="Arial Narrow"/>
                <w:i w:val="0"/>
                <w:sz w:val="20"/>
                <w:szCs w:val="20"/>
              </w:rPr>
              <w:t>3.NP</w:t>
            </w:r>
          </w:p>
        </w:tc>
        <w:tc>
          <w:tcPr>
            <w:tcW w:w="2917" w:type="dxa"/>
          </w:tcPr>
          <w:p w14:paraId="3AC75372" w14:textId="5EAC872D"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chodbové stěny - namísto železobetonové stěny budou průvlaky, pod nimi příčka.</w:t>
            </w:r>
          </w:p>
        </w:tc>
        <w:tc>
          <w:tcPr>
            <w:tcW w:w="1843" w:type="dxa"/>
          </w:tcPr>
          <w:p w14:paraId="0BD90FE3" w14:textId="71ECF060"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Umožnění vizuálního propojení prostor</w:t>
            </w:r>
            <w:r w:rsidR="0073551C" w:rsidRPr="00F02000">
              <w:rPr>
                <w:rStyle w:val="PromnnHTML"/>
                <w:rFonts w:ascii="Arial Narrow" w:hAnsi="Arial Narrow"/>
                <w:i w:val="0"/>
                <w:sz w:val="20"/>
                <w:szCs w:val="20"/>
              </w:rPr>
              <w:t>.</w:t>
            </w:r>
          </w:p>
        </w:tc>
        <w:tc>
          <w:tcPr>
            <w:tcW w:w="1559" w:type="dxa"/>
          </w:tcPr>
          <w:p w14:paraId="21433848" w14:textId="7ECEE2AB"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Zásah do nosných konstrukcí</w:t>
            </w:r>
            <w:r w:rsidR="0073551C" w:rsidRPr="00F02000">
              <w:rPr>
                <w:rStyle w:val="PromnnHTML"/>
                <w:rFonts w:ascii="Arial Narrow" w:hAnsi="Arial Narrow"/>
                <w:i w:val="0"/>
                <w:sz w:val="20"/>
                <w:szCs w:val="20"/>
              </w:rPr>
              <w:t>.</w:t>
            </w:r>
          </w:p>
        </w:tc>
        <w:tc>
          <w:tcPr>
            <w:tcW w:w="844" w:type="dxa"/>
          </w:tcPr>
          <w:p w14:paraId="2AD2DA34" w14:textId="7CBB15BB"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094E50FF" w14:textId="77777777" w:rsidTr="00D7300F">
        <w:tc>
          <w:tcPr>
            <w:tcW w:w="0" w:type="auto"/>
          </w:tcPr>
          <w:p w14:paraId="71BC1E66" w14:textId="40B1CB1F"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58E71448" w14:textId="5D844786"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ET01.002</w:t>
            </w:r>
          </w:p>
        </w:tc>
        <w:tc>
          <w:tcPr>
            <w:tcW w:w="0" w:type="auto"/>
          </w:tcPr>
          <w:p w14:paraId="3401F748" w14:textId="162110FD"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1.PP</w:t>
            </w:r>
          </w:p>
        </w:tc>
        <w:tc>
          <w:tcPr>
            <w:tcW w:w="2917" w:type="dxa"/>
          </w:tcPr>
          <w:p w14:paraId="4A7858ED" w14:textId="146FA1CF"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Úprava Nářaďovny (B0146) a Haly (B0144) - přetvoření na dočasný foyer před tělocvičnou, vytvoření nové strojovny VZT.</w:t>
            </w:r>
          </w:p>
        </w:tc>
        <w:tc>
          <w:tcPr>
            <w:tcW w:w="1843" w:type="dxa"/>
          </w:tcPr>
          <w:p w14:paraId="05F858CA" w14:textId="50939B56"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Vstup veřejnosti na případné společenské akce</w:t>
            </w:r>
            <w:r w:rsidR="0073551C" w:rsidRPr="00F02000">
              <w:rPr>
                <w:rStyle w:val="PromnnHTML"/>
                <w:rFonts w:ascii="Arial Narrow" w:hAnsi="Arial Narrow"/>
                <w:i w:val="0"/>
                <w:sz w:val="20"/>
                <w:szCs w:val="20"/>
              </w:rPr>
              <w:t>.</w:t>
            </w:r>
          </w:p>
        </w:tc>
        <w:tc>
          <w:tcPr>
            <w:tcW w:w="1559" w:type="dxa"/>
          </w:tcPr>
          <w:p w14:paraId="2372E4F2" w14:textId="66F1F5E8" w:rsidR="00A232A1" w:rsidRPr="00F02000" w:rsidRDefault="00A232A1" w:rsidP="00D7300F">
            <w:pPr>
              <w:pStyle w:val="l5"/>
              <w:rPr>
                <w:rStyle w:val="PromnnHTML"/>
                <w:rFonts w:ascii="Arial Narrow" w:hAnsi="Arial Narrow"/>
                <w:i w:val="0"/>
                <w:sz w:val="20"/>
                <w:szCs w:val="20"/>
              </w:rPr>
            </w:pPr>
            <w:r w:rsidRPr="00F02000">
              <w:rPr>
                <w:rStyle w:val="PromnnHTML"/>
                <w:rFonts w:ascii="Arial Narrow" w:hAnsi="Arial Narrow"/>
                <w:i w:val="0"/>
                <w:sz w:val="20"/>
                <w:szCs w:val="20"/>
              </w:rPr>
              <w:t>Vliv na PBŘ, zásah do nosných kcí, VZT, elektro</w:t>
            </w:r>
            <w:r w:rsidR="0073551C" w:rsidRPr="00F02000">
              <w:rPr>
                <w:rStyle w:val="PromnnHTML"/>
                <w:rFonts w:ascii="Arial Narrow" w:hAnsi="Arial Narrow"/>
                <w:i w:val="0"/>
                <w:sz w:val="20"/>
                <w:szCs w:val="20"/>
              </w:rPr>
              <w:t>.</w:t>
            </w:r>
          </w:p>
        </w:tc>
        <w:tc>
          <w:tcPr>
            <w:tcW w:w="844" w:type="dxa"/>
          </w:tcPr>
          <w:p w14:paraId="09C5EE29" w14:textId="448FBADE"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6F24A12B" w14:textId="77777777" w:rsidTr="00D7300F">
        <w:tc>
          <w:tcPr>
            <w:tcW w:w="0" w:type="auto"/>
          </w:tcPr>
          <w:p w14:paraId="1C85FFA9" w14:textId="3A78D0E2"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5BADB2A3" w14:textId="120EF8D9"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ET01.003</w:t>
            </w:r>
          </w:p>
        </w:tc>
        <w:tc>
          <w:tcPr>
            <w:tcW w:w="0" w:type="auto"/>
          </w:tcPr>
          <w:p w14:paraId="6D286324" w14:textId="77777777" w:rsidR="00D7300F"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1.PP</w:t>
            </w:r>
          </w:p>
          <w:p w14:paraId="31AAF28E" w14:textId="0CD54799"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-4.NP</w:t>
            </w:r>
          </w:p>
        </w:tc>
        <w:tc>
          <w:tcPr>
            <w:tcW w:w="2917" w:type="dxa"/>
          </w:tcPr>
          <w:p w14:paraId="0627F52D" w14:textId="00706A06" w:rsidR="00A232A1" w:rsidRPr="00F02000" w:rsidRDefault="00A232A1" w:rsidP="00D7300F">
            <w:pPr>
              <w:pStyle w:val="l5"/>
              <w:rPr>
                <w:rStyle w:val="PromnnHTML"/>
                <w:rFonts w:ascii="Arial Narrow" w:hAnsi="Arial Narrow"/>
                <w:i w:val="0"/>
                <w:sz w:val="20"/>
                <w:szCs w:val="20"/>
              </w:rPr>
            </w:pPr>
            <w:r w:rsidRPr="00F02000">
              <w:rPr>
                <w:rStyle w:val="PromnnHTML"/>
                <w:rFonts w:ascii="Arial Narrow" w:hAnsi="Arial Narrow"/>
                <w:i w:val="0"/>
                <w:sz w:val="20"/>
                <w:szCs w:val="20"/>
              </w:rPr>
              <w:t>Posun výtahu (B0107) a zrušení pilíře na křížení os 3xI v sekci pro veřejnost. Zrušení místnosti pro tlumočníka v 1.NP - B136. Zrušení technické místn. pro obsluhu B137.</w:t>
            </w:r>
          </w:p>
        </w:tc>
        <w:tc>
          <w:tcPr>
            <w:tcW w:w="1843" w:type="dxa"/>
          </w:tcPr>
          <w:p w14:paraId="0521DF75" w14:textId="77777777"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uspořádání / uvolnění prostoru galerie.</w:t>
            </w:r>
          </w:p>
          <w:p w14:paraId="45F56CAE" w14:textId="6B8832BC"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vstupu do přednáškového sálu.</w:t>
            </w:r>
          </w:p>
        </w:tc>
        <w:tc>
          <w:tcPr>
            <w:tcW w:w="1559" w:type="dxa"/>
          </w:tcPr>
          <w:p w14:paraId="735724ED" w14:textId="601C0EE0"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dispozičního řešení, zásah do nosných kcí</w:t>
            </w:r>
            <w:r w:rsidR="0073551C" w:rsidRPr="00F02000">
              <w:rPr>
                <w:rStyle w:val="PromnnHTML"/>
                <w:rFonts w:ascii="Arial Narrow" w:hAnsi="Arial Narrow"/>
                <w:i w:val="0"/>
                <w:sz w:val="20"/>
                <w:szCs w:val="20"/>
              </w:rPr>
              <w:t>.</w:t>
            </w:r>
          </w:p>
        </w:tc>
        <w:tc>
          <w:tcPr>
            <w:tcW w:w="844" w:type="dxa"/>
          </w:tcPr>
          <w:p w14:paraId="71309081" w14:textId="48BCB331" w:rsidR="00A232A1" w:rsidRPr="00F02000" w:rsidRDefault="00A232A1"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3B3B3873" w14:textId="77777777" w:rsidTr="00D7300F">
        <w:tc>
          <w:tcPr>
            <w:tcW w:w="0" w:type="auto"/>
          </w:tcPr>
          <w:p w14:paraId="6B47D5A5" w14:textId="0203443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3DDC11DA" w14:textId="5CF14D6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ET01.004</w:t>
            </w:r>
          </w:p>
        </w:tc>
        <w:tc>
          <w:tcPr>
            <w:tcW w:w="0" w:type="auto"/>
          </w:tcPr>
          <w:p w14:paraId="155EA0D0" w14:textId="7777777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p w14:paraId="3EA5BC3A" w14:textId="69DB1918"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-4.NP</w:t>
            </w:r>
          </w:p>
        </w:tc>
        <w:tc>
          <w:tcPr>
            <w:tcW w:w="2917" w:type="dxa"/>
          </w:tcPr>
          <w:p w14:paraId="7732C35A" w14:textId="10EA0C51"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Vytvoření průhledu do severních CHÚC - požární zasklení</w:t>
            </w:r>
          </w:p>
        </w:tc>
        <w:tc>
          <w:tcPr>
            <w:tcW w:w="1843" w:type="dxa"/>
          </w:tcPr>
          <w:p w14:paraId="717D3C11" w14:textId="3958A71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Vizuální propojení prostor</w:t>
            </w:r>
            <w:r w:rsidR="0073551C" w:rsidRPr="00F02000">
              <w:rPr>
                <w:rStyle w:val="PromnnHTML"/>
                <w:rFonts w:ascii="Arial Narrow" w:hAnsi="Arial Narrow"/>
                <w:i w:val="0"/>
                <w:sz w:val="20"/>
                <w:szCs w:val="20"/>
              </w:rPr>
              <w:t>.</w:t>
            </w:r>
          </w:p>
        </w:tc>
        <w:tc>
          <w:tcPr>
            <w:tcW w:w="1559" w:type="dxa"/>
          </w:tcPr>
          <w:p w14:paraId="6C76596D" w14:textId="20F5E00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Vliv na PBŘ</w:t>
            </w:r>
            <w:r w:rsidR="0073551C" w:rsidRPr="00F02000">
              <w:rPr>
                <w:rStyle w:val="PromnnHTML"/>
                <w:rFonts w:ascii="Arial Narrow" w:hAnsi="Arial Narrow"/>
                <w:i w:val="0"/>
                <w:sz w:val="20"/>
                <w:szCs w:val="20"/>
              </w:rPr>
              <w:t>.</w:t>
            </w:r>
          </w:p>
        </w:tc>
        <w:tc>
          <w:tcPr>
            <w:tcW w:w="844" w:type="dxa"/>
          </w:tcPr>
          <w:p w14:paraId="1351912D" w14:textId="623CF03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3A1192C4" w14:textId="77777777" w:rsidTr="00D7300F">
        <w:tc>
          <w:tcPr>
            <w:tcW w:w="0" w:type="auto"/>
          </w:tcPr>
          <w:p w14:paraId="6CBE99A1" w14:textId="525DE660"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67189EE9" w14:textId="3033473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ET01.005</w:t>
            </w:r>
          </w:p>
        </w:tc>
        <w:tc>
          <w:tcPr>
            <w:tcW w:w="0" w:type="auto"/>
          </w:tcPr>
          <w:p w14:paraId="3695405D" w14:textId="04F211F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1.NP-4.NP</w:t>
            </w:r>
          </w:p>
        </w:tc>
        <w:tc>
          <w:tcPr>
            <w:tcW w:w="2917" w:type="dxa"/>
          </w:tcPr>
          <w:p w14:paraId="16D302F5" w14:textId="075DDF26"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Prosklení čelní stěny výtahov</w:t>
            </w:r>
            <w:r w:rsidR="0073551C" w:rsidRPr="00F02000">
              <w:rPr>
                <w:rStyle w:val="PromnnHTML"/>
                <w:rFonts w:ascii="Arial Narrow" w:hAnsi="Arial Narrow"/>
                <w:i w:val="0"/>
                <w:sz w:val="20"/>
                <w:szCs w:val="20"/>
              </w:rPr>
              <w:t>é</w:t>
            </w:r>
            <w:r w:rsidRPr="00F02000">
              <w:rPr>
                <w:rStyle w:val="PromnnHTML"/>
                <w:rFonts w:ascii="Arial Narrow" w:hAnsi="Arial Narrow"/>
                <w:i w:val="0"/>
                <w:sz w:val="20"/>
                <w:szCs w:val="20"/>
              </w:rPr>
              <w:t xml:space="preserve"> šacht</w:t>
            </w:r>
            <w:r w:rsidR="0073551C" w:rsidRPr="00F02000">
              <w:rPr>
                <w:rStyle w:val="PromnnHTML"/>
                <w:rFonts w:ascii="Arial Narrow" w:hAnsi="Arial Narrow"/>
                <w:i w:val="0"/>
                <w:sz w:val="20"/>
                <w:szCs w:val="20"/>
              </w:rPr>
              <w:t>y</w:t>
            </w:r>
            <w:r w:rsidRPr="00F02000">
              <w:rPr>
                <w:rStyle w:val="PromnnHTML"/>
                <w:rFonts w:ascii="Arial Narrow" w:hAnsi="Arial Narrow"/>
                <w:i w:val="0"/>
                <w:sz w:val="20"/>
                <w:szCs w:val="20"/>
              </w:rPr>
              <w:t xml:space="preserve"> B0109 - požární zasklení, zrušení výtahu B0108  a jeho přeměna na sklady</w:t>
            </w:r>
            <w:r w:rsidR="0073551C" w:rsidRPr="00F02000">
              <w:rPr>
                <w:rStyle w:val="PromnnHTML"/>
                <w:rFonts w:ascii="Arial Narrow" w:hAnsi="Arial Narrow"/>
                <w:i w:val="0"/>
                <w:sz w:val="20"/>
                <w:szCs w:val="20"/>
              </w:rPr>
              <w:t>.</w:t>
            </w:r>
          </w:p>
        </w:tc>
        <w:tc>
          <w:tcPr>
            <w:tcW w:w="1843" w:type="dxa"/>
          </w:tcPr>
          <w:p w14:paraId="38253C4F" w14:textId="177E5D4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Vizuální propojení prostor</w:t>
            </w:r>
            <w:r w:rsidR="0073551C" w:rsidRPr="00F02000">
              <w:rPr>
                <w:rStyle w:val="PromnnHTML"/>
                <w:rFonts w:ascii="Arial Narrow" w:hAnsi="Arial Narrow"/>
                <w:i w:val="0"/>
                <w:sz w:val="20"/>
                <w:szCs w:val="20"/>
              </w:rPr>
              <w:t>.</w:t>
            </w:r>
          </w:p>
        </w:tc>
        <w:tc>
          <w:tcPr>
            <w:tcW w:w="1559" w:type="dxa"/>
          </w:tcPr>
          <w:p w14:paraId="07876B3C" w14:textId="2D17654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Vliv na PBŘ, zásah do nosných konstrukcí</w:t>
            </w:r>
            <w:r w:rsidR="0073551C" w:rsidRPr="00F02000">
              <w:rPr>
                <w:rStyle w:val="PromnnHTML"/>
                <w:rFonts w:ascii="Arial Narrow" w:hAnsi="Arial Narrow"/>
                <w:i w:val="0"/>
                <w:sz w:val="20"/>
                <w:szCs w:val="20"/>
              </w:rPr>
              <w:t>.</w:t>
            </w:r>
          </w:p>
        </w:tc>
        <w:tc>
          <w:tcPr>
            <w:tcW w:w="844" w:type="dxa"/>
          </w:tcPr>
          <w:p w14:paraId="712989AD" w14:textId="56D9977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296F9876" w14:textId="77777777" w:rsidTr="00D7300F">
        <w:tc>
          <w:tcPr>
            <w:tcW w:w="0" w:type="auto"/>
          </w:tcPr>
          <w:p w14:paraId="01142694" w14:textId="775BC146"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7D18AB0B" w14:textId="3A3F671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ET01.006</w:t>
            </w:r>
          </w:p>
        </w:tc>
        <w:tc>
          <w:tcPr>
            <w:tcW w:w="0" w:type="auto"/>
          </w:tcPr>
          <w:p w14:paraId="3666B671" w14:textId="55A821D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1D71CC38" w14:textId="2CAF160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Vytvoření nového vstupu na tribunu tělocvičny (B130) z Předsálí (B134)</w:t>
            </w:r>
          </w:p>
        </w:tc>
        <w:tc>
          <w:tcPr>
            <w:tcW w:w="1843" w:type="dxa"/>
          </w:tcPr>
          <w:p w14:paraId="31B4388B" w14:textId="08D7F68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Umožnění vstupu veřejnosti</w:t>
            </w:r>
            <w:r w:rsidR="0073551C" w:rsidRPr="00F02000">
              <w:rPr>
                <w:rStyle w:val="PromnnHTML"/>
                <w:rFonts w:ascii="Arial Narrow" w:hAnsi="Arial Narrow"/>
                <w:i w:val="0"/>
                <w:sz w:val="20"/>
                <w:szCs w:val="20"/>
              </w:rPr>
              <w:t>.</w:t>
            </w:r>
          </w:p>
        </w:tc>
        <w:tc>
          <w:tcPr>
            <w:tcW w:w="1559" w:type="dxa"/>
          </w:tcPr>
          <w:p w14:paraId="69E9E8D0" w14:textId="42B70F8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Vliv na PBŘ</w:t>
            </w:r>
            <w:r w:rsidR="0073551C" w:rsidRPr="00F02000">
              <w:rPr>
                <w:rStyle w:val="PromnnHTML"/>
                <w:rFonts w:ascii="Arial Narrow" w:hAnsi="Arial Narrow"/>
                <w:i w:val="0"/>
                <w:sz w:val="20"/>
                <w:szCs w:val="20"/>
              </w:rPr>
              <w:t>.</w:t>
            </w:r>
          </w:p>
        </w:tc>
        <w:tc>
          <w:tcPr>
            <w:tcW w:w="844" w:type="dxa"/>
          </w:tcPr>
          <w:p w14:paraId="4D9555DE" w14:textId="7495D19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69BEC4DD" w14:textId="77777777" w:rsidTr="00D7300F">
        <w:tc>
          <w:tcPr>
            <w:tcW w:w="0" w:type="auto"/>
          </w:tcPr>
          <w:p w14:paraId="5622CE07" w14:textId="1612877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1046B7BD" w14:textId="2D63997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ET01.007</w:t>
            </w:r>
          </w:p>
        </w:tc>
        <w:tc>
          <w:tcPr>
            <w:tcW w:w="0" w:type="auto"/>
          </w:tcPr>
          <w:p w14:paraId="0403954C" w14:textId="2E284C7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18832A9A" w14:textId="64531A11"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Doplnění nových oken do nosných stěn po obou stranách vedle zádveří B107</w:t>
            </w:r>
            <w:r w:rsidR="0073551C" w:rsidRPr="00F02000">
              <w:rPr>
                <w:rStyle w:val="PromnnHTML"/>
                <w:rFonts w:ascii="Arial Narrow" w:hAnsi="Arial Narrow"/>
                <w:i w:val="0"/>
                <w:sz w:val="20"/>
                <w:szCs w:val="20"/>
              </w:rPr>
              <w:t>. (Za předsazenou fasádou ve vnitrobloku).</w:t>
            </w:r>
          </w:p>
        </w:tc>
        <w:tc>
          <w:tcPr>
            <w:tcW w:w="1843" w:type="dxa"/>
          </w:tcPr>
          <w:p w14:paraId="7B060CF0" w14:textId="2A894E5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Prosvětlení prostoru vstupní haly</w:t>
            </w:r>
            <w:r w:rsidR="0073551C" w:rsidRPr="00F02000">
              <w:rPr>
                <w:rStyle w:val="PromnnHTML"/>
                <w:rFonts w:ascii="Arial Narrow" w:hAnsi="Arial Narrow"/>
                <w:i w:val="0"/>
                <w:sz w:val="20"/>
                <w:szCs w:val="20"/>
              </w:rPr>
              <w:t>.</w:t>
            </w:r>
          </w:p>
        </w:tc>
        <w:tc>
          <w:tcPr>
            <w:tcW w:w="1559" w:type="dxa"/>
          </w:tcPr>
          <w:p w14:paraId="322B5FD4" w14:textId="0B9F5158"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Zásah do nosných konstrukcí</w:t>
            </w:r>
            <w:r w:rsidR="0073551C" w:rsidRPr="00F02000">
              <w:rPr>
                <w:rStyle w:val="PromnnHTML"/>
                <w:rFonts w:ascii="Arial Narrow" w:hAnsi="Arial Narrow"/>
                <w:i w:val="0"/>
                <w:sz w:val="20"/>
                <w:szCs w:val="20"/>
              </w:rPr>
              <w:t>.</w:t>
            </w:r>
          </w:p>
        </w:tc>
        <w:tc>
          <w:tcPr>
            <w:tcW w:w="844" w:type="dxa"/>
          </w:tcPr>
          <w:p w14:paraId="45081F9B" w14:textId="329610E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41F80F52" w14:textId="77777777" w:rsidTr="00D7300F">
        <w:tc>
          <w:tcPr>
            <w:tcW w:w="0" w:type="auto"/>
          </w:tcPr>
          <w:p w14:paraId="31B5B884" w14:textId="5FE32BB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237460FE" w14:textId="6103C44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ET01.008</w:t>
            </w:r>
          </w:p>
        </w:tc>
        <w:tc>
          <w:tcPr>
            <w:tcW w:w="0" w:type="auto"/>
          </w:tcPr>
          <w:p w14:paraId="42B9BD3A" w14:textId="5B0B4780"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2.NP</w:t>
            </w:r>
          </w:p>
        </w:tc>
        <w:tc>
          <w:tcPr>
            <w:tcW w:w="2917" w:type="dxa"/>
          </w:tcPr>
          <w:p w14:paraId="6A9D2273" w14:textId="52104CD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Doplnění nového okna do nosné stěny u jídelny (B234) mezi osami 5 x D-E + přesun servisního vstupu do fasády</w:t>
            </w:r>
            <w:r w:rsidR="0073551C" w:rsidRPr="00F02000">
              <w:rPr>
                <w:rStyle w:val="PromnnHTML"/>
                <w:rFonts w:ascii="Arial Narrow" w:hAnsi="Arial Narrow"/>
                <w:i w:val="0"/>
                <w:sz w:val="20"/>
                <w:szCs w:val="20"/>
              </w:rPr>
              <w:t>. (Za předsazenou fasádou ve vnitrobloku).</w:t>
            </w:r>
          </w:p>
        </w:tc>
        <w:tc>
          <w:tcPr>
            <w:tcW w:w="1843" w:type="dxa"/>
          </w:tcPr>
          <w:p w14:paraId="293F8173" w14:textId="200ADF2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Prosvětlení prostoru jídelny</w:t>
            </w:r>
            <w:r w:rsidR="0073551C" w:rsidRPr="00F02000">
              <w:rPr>
                <w:rStyle w:val="PromnnHTML"/>
                <w:rFonts w:ascii="Arial Narrow" w:hAnsi="Arial Narrow"/>
                <w:i w:val="0"/>
                <w:sz w:val="20"/>
                <w:szCs w:val="20"/>
              </w:rPr>
              <w:t>.</w:t>
            </w:r>
          </w:p>
        </w:tc>
        <w:tc>
          <w:tcPr>
            <w:tcW w:w="1559" w:type="dxa"/>
          </w:tcPr>
          <w:p w14:paraId="0455F34B" w14:textId="2B9F1A7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Zásah do nosných konstrukcí</w:t>
            </w:r>
            <w:r w:rsidR="0073551C" w:rsidRPr="00F02000">
              <w:rPr>
                <w:rStyle w:val="PromnnHTML"/>
                <w:rFonts w:ascii="Arial Narrow" w:hAnsi="Arial Narrow"/>
                <w:i w:val="0"/>
                <w:sz w:val="20"/>
                <w:szCs w:val="20"/>
              </w:rPr>
              <w:t>.</w:t>
            </w:r>
          </w:p>
        </w:tc>
        <w:tc>
          <w:tcPr>
            <w:tcW w:w="844" w:type="dxa"/>
          </w:tcPr>
          <w:p w14:paraId="706347E7" w14:textId="42143F2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726BB7AE" w14:textId="77777777" w:rsidTr="00D7300F">
        <w:tc>
          <w:tcPr>
            <w:tcW w:w="0" w:type="auto"/>
          </w:tcPr>
          <w:p w14:paraId="2D4F1406" w14:textId="29108BE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4DBFE4C6" w14:textId="688D7AE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ET01.009</w:t>
            </w:r>
          </w:p>
        </w:tc>
        <w:tc>
          <w:tcPr>
            <w:tcW w:w="0" w:type="auto"/>
          </w:tcPr>
          <w:p w14:paraId="55B85B6B" w14:textId="5AC2EF8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3.NP</w:t>
            </w:r>
          </w:p>
        </w:tc>
        <w:tc>
          <w:tcPr>
            <w:tcW w:w="2917" w:type="dxa"/>
          </w:tcPr>
          <w:p w14:paraId="1C97E965" w14:textId="54FE5C98"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Doplnění nového okna do nosné stěny u knihovny  (B342-1) mezi osami 5 x D-E + přesun servisního vstupu do fasády</w:t>
            </w:r>
            <w:r w:rsidR="0073551C" w:rsidRPr="00F02000">
              <w:rPr>
                <w:rStyle w:val="PromnnHTML"/>
                <w:rFonts w:ascii="Arial Narrow" w:hAnsi="Arial Narrow"/>
                <w:i w:val="0"/>
                <w:sz w:val="20"/>
                <w:szCs w:val="20"/>
              </w:rPr>
              <w:t>. (Za předsazenou fasádou ve vnitrobloku).</w:t>
            </w:r>
          </w:p>
        </w:tc>
        <w:tc>
          <w:tcPr>
            <w:tcW w:w="1843" w:type="dxa"/>
          </w:tcPr>
          <w:p w14:paraId="0AE19326" w14:textId="06558E1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Prosvětlení prostoru knihovny</w:t>
            </w:r>
            <w:r w:rsidR="0073551C" w:rsidRPr="00F02000">
              <w:rPr>
                <w:rStyle w:val="PromnnHTML"/>
                <w:rFonts w:ascii="Arial Narrow" w:hAnsi="Arial Narrow"/>
                <w:i w:val="0"/>
                <w:sz w:val="20"/>
                <w:szCs w:val="20"/>
              </w:rPr>
              <w:t xml:space="preserve"> </w:t>
            </w:r>
            <w:r w:rsidRPr="00F02000">
              <w:rPr>
                <w:rStyle w:val="PromnnHTML"/>
                <w:rFonts w:ascii="Arial Narrow" w:hAnsi="Arial Narrow"/>
                <w:i w:val="0"/>
                <w:sz w:val="20"/>
                <w:szCs w:val="20"/>
              </w:rPr>
              <w:t>+</w:t>
            </w:r>
            <w:r w:rsidR="0073551C" w:rsidRPr="00F02000">
              <w:rPr>
                <w:rStyle w:val="PromnnHTML"/>
                <w:rFonts w:ascii="Arial Narrow" w:hAnsi="Arial Narrow"/>
                <w:i w:val="0"/>
                <w:sz w:val="20"/>
                <w:szCs w:val="20"/>
              </w:rPr>
              <w:t xml:space="preserve"> </w:t>
            </w:r>
            <w:r w:rsidRPr="00F02000">
              <w:rPr>
                <w:rStyle w:val="PromnnHTML"/>
                <w:rFonts w:ascii="Arial Narrow" w:hAnsi="Arial Narrow"/>
                <w:i w:val="0"/>
                <w:sz w:val="20"/>
                <w:szCs w:val="20"/>
              </w:rPr>
              <w:t>studoven</w:t>
            </w:r>
            <w:r w:rsidR="0073551C" w:rsidRPr="00F02000">
              <w:rPr>
                <w:rStyle w:val="PromnnHTML"/>
                <w:rFonts w:ascii="Arial Narrow" w:hAnsi="Arial Narrow"/>
                <w:i w:val="0"/>
                <w:sz w:val="20"/>
                <w:szCs w:val="20"/>
              </w:rPr>
              <w:t>.</w:t>
            </w:r>
          </w:p>
        </w:tc>
        <w:tc>
          <w:tcPr>
            <w:tcW w:w="1559" w:type="dxa"/>
          </w:tcPr>
          <w:p w14:paraId="0AD6C8EA" w14:textId="5188EDF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Zásah do nosných konstrukcí</w:t>
            </w:r>
            <w:r w:rsidR="0073551C" w:rsidRPr="00F02000">
              <w:rPr>
                <w:rStyle w:val="PromnnHTML"/>
                <w:rFonts w:ascii="Arial Narrow" w:hAnsi="Arial Narrow"/>
                <w:i w:val="0"/>
                <w:sz w:val="20"/>
                <w:szCs w:val="20"/>
              </w:rPr>
              <w:t>.</w:t>
            </w:r>
          </w:p>
        </w:tc>
        <w:tc>
          <w:tcPr>
            <w:tcW w:w="844" w:type="dxa"/>
          </w:tcPr>
          <w:p w14:paraId="6CE65DA5" w14:textId="1DC8441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3AC73FD3" w14:textId="77777777" w:rsidTr="00D7300F">
        <w:tc>
          <w:tcPr>
            <w:tcW w:w="0" w:type="auto"/>
          </w:tcPr>
          <w:p w14:paraId="6170008A" w14:textId="7AD506B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20D18C3F" w14:textId="16B203E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ET01.010</w:t>
            </w:r>
          </w:p>
        </w:tc>
        <w:tc>
          <w:tcPr>
            <w:tcW w:w="0" w:type="auto"/>
          </w:tcPr>
          <w:p w14:paraId="21FE05C2" w14:textId="036B51A8"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292FB826" w14:textId="134E724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Zrušení okna v nosné stěně (B134) mezi osami 4 x I-J</w:t>
            </w:r>
            <w:r w:rsidR="0073551C" w:rsidRPr="00F02000">
              <w:rPr>
                <w:rStyle w:val="PromnnHTML"/>
                <w:rFonts w:ascii="Arial Narrow" w:hAnsi="Arial Narrow"/>
                <w:i w:val="0"/>
                <w:sz w:val="20"/>
                <w:szCs w:val="20"/>
              </w:rPr>
              <w:t>.</w:t>
            </w:r>
          </w:p>
        </w:tc>
        <w:tc>
          <w:tcPr>
            <w:tcW w:w="1843" w:type="dxa"/>
          </w:tcPr>
          <w:p w14:paraId="26B84706" w14:textId="6935AB11" w:rsidR="00D7300F" w:rsidRPr="00F02000" w:rsidRDefault="0073551C"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w:t>
            </w:r>
            <w:r w:rsidR="00D7300F" w:rsidRPr="00F02000">
              <w:rPr>
                <w:rStyle w:val="PromnnHTML"/>
                <w:rFonts w:ascii="Arial Narrow" w:hAnsi="Arial Narrow"/>
                <w:i w:val="0"/>
                <w:sz w:val="20"/>
                <w:szCs w:val="20"/>
              </w:rPr>
              <w:t>ožadav</w:t>
            </w:r>
            <w:r w:rsidRPr="00F02000">
              <w:rPr>
                <w:rStyle w:val="PromnnHTML"/>
                <w:rFonts w:ascii="Arial Narrow" w:hAnsi="Arial Narrow"/>
                <w:i w:val="0"/>
                <w:sz w:val="20"/>
                <w:szCs w:val="20"/>
              </w:rPr>
              <w:t>e</w:t>
            </w:r>
            <w:r w:rsidR="00D7300F" w:rsidRPr="00F02000">
              <w:rPr>
                <w:rStyle w:val="PromnnHTML"/>
                <w:rFonts w:ascii="Arial Narrow" w:hAnsi="Arial Narrow"/>
                <w:i w:val="0"/>
                <w:sz w:val="20"/>
                <w:szCs w:val="20"/>
              </w:rPr>
              <w:t>k</w:t>
            </w:r>
            <w:r w:rsidRPr="00F02000">
              <w:rPr>
                <w:rStyle w:val="PromnnHTML"/>
                <w:rFonts w:ascii="Arial Narrow" w:hAnsi="Arial Narrow"/>
                <w:i w:val="0"/>
                <w:sz w:val="20"/>
                <w:szCs w:val="20"/>
              </w:rPr>
              <w:t xml:space="preserve"> </w:t>
            </w:r>
            <w:r w:rsidR="00D7300F" w:rsidRPr="00F02000">
              <w:rPr>
                <w:rStyle w:val="PromnnHTML"/>
                <w:rFonts w:ascii="Arial Narrow" w:hAnsi="Arial Narrow"/>
                <w:i w:val="0"/>
                <w:sz w:val="20"/>
                <w:szCs w:val="20"/>
              </w:rPr>
              <w:t>stavebníka</w:t>
            </w:r>
            <w:r w:rsidRPr="00F02000">
              <w:rPr>
                <w:rStyle w:val="PromnnHTML"/>
                <w:rFonts w:ascii="Arial Narrow" w:hAnsi="Arial Narrow"/>
                <w:i w:val="0"/>
                <w:sz w:val="20"/>
                <w:szCs w:val="20"/>
              </w:rPr>
              <w:t>.</w:t>
            </w:r>
          </w:p>
        </w:tc>
        <w:tc>
          <w:tcPr>
            <w:tcW w:w="1559" w:type="dxa"/>
          </w:tcPr>
          <w:p w14:paraId="06897405" w14:textId="534BDA4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Zásah do nosných konstrukcí</w:t>
            </w:r>
            <w:r w:rsidR="0073551C" w:rsidRPr="00F02000">
              <w:rPr>
                <w:rStyle w:val="PromnnHTML"/>
                <w:rFonts w:ascii="Arial Narrow" w:hAnsi="Arial Narrow"/>
                <w:i w:val="0"/>
                <w:sz w:val="20"/>
                <w:szCs w:val="20"/>
              </w:rPr>
              <w:t>.</w:t>
            </w:r>
          </w:p>
        </w:tc>
        <w:tc>
          <w:tcPr>
            <w:tcW w:w="844" w:type="dxa"/>
          </w:tcPr>
          <w:p w14:paraId="62349831" w14:textId="26E9F12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3F747DDD" w14:textId="77777777" w:rsidTr="00F02000">
        <w:tc>
          <w:tcPr>
            <w:tcW w:w="0" w:type="auto"/>
          </w:tcPr>
          <w:p w14:paraId="581A8C1C" w14:textId="0D3F074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SO101</w:t>
            </w:r>
          </w:p>
        </w:tc>
        <w:tc>
          <w:tcPr>
            <w:tcW w:w="0" w:type="auto"/>
          </w:tcPr>
          <w:p w14:paraId="0D7E00F7" w14:textId="53724C0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11</w:t>
            </w:r>
          </w:p>
        </w:tc>
        <w:tc>
          <w:tcPr>
            <w:tcW w:w="0" w:type="auto"/>
          </w:tcPr>
          <w:p w14:paraId="35F7C1B2" w14:textId="333D19F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1.PP</w:t>
            </w:r>
          </w:p>
        </w:tc>
        <w:tc>
          <w:tcPr>
            <w:tcW w:w="2917" w:type="dxa"/>
          </w:tcPr>
          <w:p w14:paraId="7CCEABD1" w14:textId="49ADC04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Ponechání příčky mezi místn. A0121 a A0122 na stávající pozici</w:t>
            </w:r>
            <w:r w:rsidR="0073551C" w:rsidRPr="00F02000">
              <w:rPr>
                <w:rStyle w:val="PromnnHTML"/>
                <w:rFonts w:ascii="Arial Narrow" w:hAnsi="Arial Narrow"/>
                <w:i w:val="0"/>
                <w:sz w:val="20"/>
                <w:szCs w:val="20"/>
              </w:rPr>
              <w:t>.</w:t>
            </w:r>
          </w:p>
        </w:tc>
        <w:tc>
          <w:tcPr>
            <w:tcW w:w="1843" w:type="dxa"/>
          </w:tcPr>
          <w:p w14:paraId="1FA26F2F" w14:textId="796D7E2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Problematické využití prostoru A0121.</w:t>
            </w:r>
          </w:p>
        </w:tc>
        <w:tc>
          <w:tcPr>
            <w:tcW w:w="1559" w:type="dxa"/>
          </w:tcPr>
          <w:p w14:paraId="35901419" w14:textId="085F52D6"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c>
          <w:tcPr>
            <w:tcW w:w="844" w:type="dxa"/>
          </w:tcPr>
          <w:p w14:paraId="735FDB7F" w14:textId="5F9136F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55DC95C7" w14:textId="77777777" w:rsidTr="00F02000">
        <w:tc>
          <w:tcPr>
            <w:tcW w:w="0" w:type="auto"/>
          </w:tcPr>
          <w:p w14:paraId="2A7FFA3B" w14:textId="704806B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0AAF7198" w14:textId="069314B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12</w:t>
            </w:r>
          </w:p>
        </w:tc>
        <w:tc>
          <w:tcPr>
            <w:tcW w:w="0" w:type="auto"/>
          </w:tcPr>
          <w:p w14:paraId="07A584A0" w14:textId="74F3D5B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2.PP</w:t>
            </w:r>
          </w:p>
        </w:tc>
        <w:tc>
          <w:tcPr>
            <w:tcW w:w="2917" w:type="dxa"/>
          </w:tcPr>
          <w:p w14:paraId="73DDAEA3" w14:textId="495BC61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Rozdělení místn. B0203 Rozvodna CBS + UPS na samostatné rozvodny CBS a UPS.</w:t>
            </w:r>
          </w:p>
        </w:tc>
        <w:tc>
          <w:tcPr>
            <w:tcW w:w="1843" w:type="dxa"/>
          </w:tcPr>
          <w:p w14:paraId="1A818C1E" w14:textId="788D5B6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Požadavek zpřesnění projektu PBŘ.</w:t>
            </w:r>
          </w:p>
        </w:tc>
        <w:tc>
          <w:tcPr>
            <w:tcW w:w="1559" w:type="dxa"/>
          </w:tcPr>
          <w:p w14:paraId="76E919C3" w14:textId="5E1EA2C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Vliv na PBŘ</w:t>
            </w:r>
          </w:p>
        </w:tc>
        <w:tc>
          <w:tcPr>
            <w:tcW w:w="844" w:type="dxa"/>
          </w:tcPr>
          <w:p w14:paraId="678E36E3" w14:textId="0DCC57CE" w:rsidR="00D7300F" w:rsidRPr="00F02000" w:rsidRDefault="0073551C"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ANO</w:t>
            </w:r>
          </w:p>
        </w:tc>
      </w:tr>
      <w:tr w:rsidR="00D7300F" w:rsidRPr="00F02000" w14:paraId="19D71B86" w14:textId="77777777" w:rsidTr="00F02000">
        <w:tc>
          <w:tcPr>
            <w:tcW w:w="0" w:type="auto"/>
          </w:tcPr>
          <w:p w14:paraId="62D3599E" w14:textId="60CA77A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6121F410" w14:textId="4FAABA91"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w:t>
            </w:r>
            <w:r w:rsidR="00FA5ACF" w:rsidRPr="00F02000">
              <w:rPr>
                <w:rStyle w:val="PromnnHTML"/>
                <w:i w:val="0"/>
                <w:sz w:val="20"/>
                <w:szCs w:val="20"/>
              </w:rPr>
              <w:t>3</w:t>
            </w:r>
          </w:p>
        </w:tc>
        <w:tc>
          <w:tcPr>
            <w:tcW w:w="0" w:type="auto"/>
          </w:tcPr>
          <w:p w14:paraId="6E9CF8B4" w14:textId="02A05BF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1.PP</w:t>
            </w:r>
          </w:p>
        </w:tc>
        <w:tc>
          <w:tcPr>
            <w:tcW w:w="2917" w:type="dxa"/>
          </w:tcPr>
          <w:p w14:paraId="16FE0B01" w14:textId="5CF5203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Přeuspořádání sprch a wc cyklistů.</w:t>
            </w:r>
          </w:p>
        </w:tc>
        <w:tc>
          <w:tcPr>
            <w:tcW w:w="1843" w:type="dxa"/>
          </w:tcPr>
          <w:p w14:paraId="2AF8D159" w14:textId="61F7A7E0"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 xml:space="preserve">Požadavek zabezpečení objektu. </w:t>
            </w:r>
          </w:p>
        </w:tc>
        <w:tc>
          <w:tcPr>
            <w:tcW w:w="1559" w:type="dxa"/>
          </w:tcPr>
          <w:p w14:paraId="26840EB6" w14:textId="3EFE144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ZTI, elektro</w:t>
            </w:r>
          </w:p>
        </w:tc>
        <w:tc>
          <w:tcPr>
            <w:tcW w:w="844" w:type="dxa"/>
          </w:tcPr>
          <w:p w14:paraId="33352B9E" w14:textId="575D2320"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037AA607" w14:textId="77777777" w:rsidTr="00F02000">
        <w:tc>
          <w:tcPr>
            <w:tcW w:w="0" w:type="auto"/>
          </w:tcPr>
          <w:p w14:paraId="73AA5BCB" w14:textId="42E0F59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69906FDB" w14:textId="57EAB2A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14</w:t>
            </w:r>
          </w:p>
        </w:tc>
        <w:tc>
          <w:tcPr>
            <w:tcW w:w="0" w:type="auto"/>
          </w:tcPr>
          <w:p w14:paraId="6520212A" w14:textId="37F43E7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1.PP</w:t>
            </w:r>
          </w:p>
        </w:tc>
        <w:tc>
          <w:tcPr>
            <w:tcW w:w="2917" w:type="dxa"/>
          </w:tcPr>
          <w:p w14:paraId="1CA524B9" w14:textId="31A672F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 xml:space="preserve">Doplnění drátěných dveří na úniku </w:t>
            </w:r>
            <w:r w:rsidR="0073551C" w:rsidRPr="00F02000">
              <w:rPr>
                <w:rStyle w:val="PromnnHTML"/>
                <w:rFonts w:ascii="Arial Narrow" w:hAnsi="Arial Narrow"/>
                <w:i w:val="0"/>
                <w:sz w:val="20"/>
                <w:szCs w:val="20"/>
              </w:rPr>
              <w:t>SZ</w:t>
            </w:r>
            <w:r w:rsidRPr="00F02000">
              <w:rPr>
                <w:rStyle w:val="PromnnHTML"/>
                <w:rFonts w:ascii="Arial Narrow" w:hAnsi="Arial Narrow"/>
                <w:i w:val="0"/>
                <w:sz w:val="20"/>
                <w:szCs w:val="20"/>
              </w:rPr>
              <w:t xml:space="preserve"> CHÚC místn. B0102 do chodby místn. B0101.3</w:t>
            </w:r>
            <w:r w:rsidR="0073551C" w:rsidRPr="00F02000">
              <w:rPr>
                <w:rStyle w:val="PromnnHTML"/>
                <w:rFonts w:ascii="Arial Narrow" w:hAnsi="Arial Narrow"/>
                <w:i w:val="0"/>
                <w:sz w:val="20"/>
                <w:szCs w:val="20"/>
              </w:rPr>
              <w:t>.</w:t>
            </w:r>
          </w:p>
        </w:tc>
        <w:tc>
          <w:tcPr>
            <w:tcW w:w="1843" w:type="dxa"/>
          </w:tcPr>
          <w:p w14:paraId="067E863B" w14:textId="74F01E2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 xml:space="preserve">Požadavek zabezpečení objektu. </w:t>
            </w:r>
          </w:p>
        </w:tc>
        <w:tc>
          <w:tcPr>
            <w:tcW w:w="1559" w:type="dxa"/>
          </w:tcPr>
          <w:p w14:paraId="3EF041AD" w14:textId="345C5B5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c>
          <w:tcPr>
            <w:tcW w:w="844" w:type="dxa"/>
          </w:tcPr>
          <w:p w14:paraId="22146530" w14:textId="2B19651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44FD06A8" w14:textId="77777777" w:rsidTr="00F02000">
        <w:tc>
          <w:tcPr>
            <w:tcW w:w="0" w:type="auto"/>
          </w:tcPr>
          <w:p w14:paraId="5FB7F848" w14:textId="76D070F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2FBCD480" w14:textId="04955EE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15</w:t>
            </w:r>
          </w:p>
        </w:tc>
        <w:tc>
          <w:tcPr>
            <w:tcW w:w="0" w:type="auto"/>
          </w:tcPr>
          <w:p w14:paraId="33C7CB9C" w14:textId="7777777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1.PP</w:t>
            </w:r>
          </w:p>
          <w:p w14:paraId="7A30ED04" w14:textId="7373927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-4.NP</w:t>
            </w:r>
          </w:p>
        </w:tc>
        <w:tc>
          <w:tcPr>
            <w:tcW w:w="2917" w:type="dxa"/>
          </w:tcPr>
          <w:p w14:paraId="4201AD56" w14:textId="245C863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Zrušení 1ks výtahu (B0109 - menší osobní výtah).</w:t>
            </w:r>
          </w:p>
        </w:tc>
        <w:tc>
          <w:tcPr>
            <w:tcW w:w="1843" w:type="dxa"/>
          </w:tcPr>
          <w:p w14:paraId="556391E2" w14:textId="3AC1BFF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Úsporné opatření.</w:t>
            </w:r>
          </w:p>
        </w:tc>
        <w:tc>
          <w:tcPr>
            <w:tcW w:w="1559" w:type="dxa"/>
          </w:tcPr>
          <w:p w14:paraId="67E07C8A" w14:textId="4862A366" w:rsidR="00D7300F" w:rsidRPr="00F02000" w:rsidRDefault="0073551C"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w:t>
            </w:r>
            <w:r w:rsidR="00D7300F" w:rsidRPr="00F02000">
              <w:rPr>
                <w:rStyle w:val="PromnnHTML"/>
                <w:rFonts w:ascii="Arial Narrow" w:hAnsi="Arial Narrow"/>
                <w:i w:val="0"/>
                <w:sz w:val="20"/>
                <w:szCs w:val="20"/>
              </w:rPr>
              <w:t>lektro</w:t>
            </w:r>
          </w:p>
        </w:tc>
        <w:tc>
          <w:tcPr>
            <w:tcW w:w="844" w:type="dxa"/>
          </w:tcPr>
          <w:p w14:paraId="2A16BA7D" w14:textId="0847A40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41625976" w14:textId="77777777" w:rsidTr="00F02000">
        <w:tc>
          <w:tcPr>
            <w:tcW w:w="0" w:type="auto"/>
          </w:tcPr>
          <w:p w14:paraId="2C143E0A" w14:textId="39316676"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1F9CDCED" w14:textId="3E986F7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16</w:t>
            </w:r>
          </w:p>
        </w:tc>
        <w:tc>
          <w:tcPr>
            <w:tcW w:w="0" w:type="auto"/>
          </w:tcPr>
          <w:p w14:paraId="5FD43B06" w14:textId="774CF20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6BE94798" w14:textId="5DED3C2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vstupního karuselu na předsazené zádveří.</w:t>
            </w:r>
          </w:p>
        </w:tc>
        <w:tc>
          <w:tcPr>
            <w:tcW w:w="1843" w:type="dxa"/>
          </w:tcPr>
          <w:p w14:paraId="6F6C7A11" w14:textId="486B1D1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Vyšší propustnost osob.</w:t>
            </w:r>
          </w:p>
        </w:tc>
        <w:tc>
          <w:tcPr>
            <w:tcW w:w="1559" w:type="dxa"/>
          </w:tcPr>
          <w:p w14:paraId="2F93D517" w14:textId="7D32016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Elektro</w:t>
            </w:r>
          </w:p>
        </w:tc>
        <w:tc>
          <w:tcPr>
            <w:tcW w:w="844" w:type="dxa"/>
          </w:tcPr>
          <w:p w14:paraId="55629105" w14:textId="3ED472B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0D307EE2" w14:textId="77777777" w:rsidTr="00F02000">
        <w:tc>
          <w:tcPr>
            <w:tcW w:w="0" w:type="auto"/>
          </w:tcPr>
          <w:p w14:paraId="646BBC27" w14:textId="712A512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141E2127" w14:textId="6C04BE10"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17</w:t>
            </w:r>
          </w:p>
        </w:tc>
        <w:tc>
          <w:tcPr>
            <w:tcW w:w="0" w:type="auto"/>
          </w:tcPr>
          <w:p w14:paraId="62EA87BE" w14:textId="4207965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5A66752A" w14:textId="40259A4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Zrušení recepce u východního vstupu</w:t>
            </w:r>
            <w:r w:rsidR="0073551C" w:rsidRPr="00F02000">
              <w:rPr>
                <w:rStyle w:val="PromnnHTML"/>
                <w:rFonts w:ascii="Arial Narrow" w:hAnsi="Arial Narrow"/>
                <w:i w:val="0"/>
                <w:sz w:val="20"/>
                <w:szCs w:val="20"/>
              </w:rPr>
              <w:t>.</w:t>
            </w:r>
          </w:p>
        </w:tc>
        <w:tc>
          <w:tcPr>
            <w:tcW w:w="1843" w:type="dxa"/>
          </w:tcPr>
          <w:p w14:paraId="27A9B0BD" w14:textId="50488C78"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Úsporné opatření - pokyn provozovatele.</w:t>
            </w:r>
          </w:p>
        </w:tc>
        <w:tc>
          <w:tcPr>
            <w:tcW w:w="1559" w:type="dxa"/>
          </w:tcPr>
          <w:p w14:paraId="33EE0C64" w14:textId="026DF8C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Elektro</w:t>
            </w:r>
          </w:p>
        </w:tc>
        <w:tc>
          <w:tcPr>
            <w:tcW w:w="844" w:type="dxa"/>
          </w:tcPr>
          <w:p w14:paraId="4E5E27FA" w14:textId="7741580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12A37496" w14:textId="77777777" w:rsidTr="00F02000">
        <w:tc>
          <w:tcPr>
            <w:tcW w:w="0" w:type="auto"/>
          </w:tcPr>
          <w:p w14:paraId="50CB6BCF" w14:textId="1CAC9A0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26F3B4E6" w14:textId="6E3C567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18</w:t>
            </w:r>
          </w:p>
        </w:tc>
        <w:tc>
          <w:tcPr>
            <w:tcW w:w="0" w:type="auto"/>
          </w:tcPr>
          <w:p w14:paraId="6E6FA714" w14:textId="5C0379E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4C69AE10" w14:textId="0C687A3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Redukce počtu turniketů ve vstupní hale.</w:t>
            </w:r>
          </w:p>
        </w:tc>
        <w:tc>
          <w:tcPr>
            <w:tcW w:w="1843" w:type="dxa"/>
          </w:tcPr>
          <w:p w14:paraId="0D478923" w14:textId="0A41B48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Úsporné opatření.</w:t>
            </w:r>
          </w:p>
        </w:tc>
        <w:tc>
          <w:tcPr>
            <w:tcW w:w="1559" w:type="dxa"/>
          </w:tcPr>
          <w:p w14:paraId="0C64B7B8" w14:textId="4FEDFB6E"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Elektro</w:t>
            </w:r>
          </w:p>
        </w:tc>
        <w:tc>
          <w:tcPr>
            <w:tcW w:w="844" w:type="dxa"/>
          </w:tcPr>
          <w:p w14:paraId="0EE8C392" w14:textId="20DBE3C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747C6FA5" w14:textId="77777777" w:rsidTr="00F02000">
        <w:tc>
          <w:tcPr>
            <w:tcW w:w="0" w:type="auto"/>
          </w:tcPr>
          <w:p w14:paraId="73EE69B3" w14:textId="1F2688D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1C59F3BD" w14:textId="2C2DA9B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19</w:t>
            </w:r>
          </w:p>
        </w:tc>
        <w:tc>
          <w:tcPr>
            <w:tcW w:w="0" w:type="auto"/>
          </w:tcPr>
          <w:p w14:paraId="41E848F1" w14:textId="36BD4FE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tc>
        <w:tc>
          <w:tcPr>
            <w:tcW w:w="2917" w:type="dxa"/>
          </w:tcPr>
          <w:p w14:paraId="074310A2" w14:textId="0F822911"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orientace dočasného únikového schodiště fasáda S</w:t>
            </w:r>
            <w:r w:rsidR="0073551C" w:rsidRPr="00F02000">
              <w:rPr>
                <w:rStyle w:val="PromnnHTML"/>
                <w:rFonts w:ascii="Arial Narrow" w:hAnsi="Arial Narrow"/>
                <w:i w:val="0"/>
                <w:sz w:val="20"/>
                <w:szCs w:val="20"/>
              </w:rPr>
              <w:t>.</w:t>
            </w:r>
          </w:p>
        </w:tc>
        <w:tc>
          <w:tcPr>
            <w:tcW w:w="1843" w:type="dxa"/>
          </w:tcPr>
          <w:p w14:paraId="32E1CA7A" w14:textId="15B69BB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Zpřesnění výškového řešení terénu.</w:t>
            </w:r>
          </w:p>
        </w:tc>
        <w:tc>
          <w:tcPr>
            <w:tcW w:w="1559" w:type="dxa"/>
          </w:tcPr>
          <w:p w14:paraId="1B2189EE" w14:textId="77D37E9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c>
          <w:tcPr>
            <w:tcW w:w="844" w:type="dxa"/>
          </w:tcPr>
          <w:p w14:paraId="70B5409B" w14:textId="2EBF440F"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0A0A63EF" w14:textId="77777777" w:rsidTr="00F02000">
        <w:tc>
          <w:tcPr>
            <w:tcW w:w="0" w:type="auto"/>
          </w:tcPr>
          <w:p w14:paraId="09590865" w14:textId="1FAA27C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37A3CA88" w14:textId="08EF4C5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20</w:t>
            </w:r>
          </w:p>
        </w:tc>
        <w:tc>
          <w:tcPr>
            <w:tcW w:w="0" w:type="auto"/>
          </w:tcPr>
          <w:p w14:paraId="219D93F5" w14:textId="52168D7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 2.NP</w:t>
            </w:r>
          </w:p>
        </w:tc>
        <w:tc>
          <w:tcPr>
            <w:tcW w:w="2917" w:type="dxa"/>
          </w:tcPr>
          <w:p w14:paraId="3541DB99" w14:textId="45C4B69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Doplnění servisních dveří do fasády z místn. B135 (přednáškový sál)</w:t>
            </w:r>
            <w:r w:rsidR="0073551C" w:rsidRPr="00F02000">
              <w:rPr>
                <w:rStyle w:val="PromnnHTML"/>
                <w:rFonts w:ascii="Arial Narrow" w:hAnsi="Arial Narrow"/>
                <w:i w:val="0"/>
                <w:sz w:val="20"/>
                <w:szCs w:val="20"/>
              </w:rPr>
              <w:t>.</w:t>
            </w:r>
          </w:p>
        </w:tc>
        <w:tc>
          <w:tcPr>
            <w:tcW w:w="1843" w:type="dxa"/>
          </w:tcPr>
          <w:p w14:paraId="3A923BE6" w14:textId="197FC58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Údržba fasády.</w:t>
            </w:r>
          </w:p>
        </w:tc>
        <w:tc>
          <w:tcPr>
            <w:tcW w:w="1559" w:type="dxa"/>
          </w:tcPr>
          <w:p w14:paraId="1710ACB1" w14:textId="07ABFFE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c>
          <w:tcPr>
            <w:tcW w:w="844" w:type="dxa"/>
          </w:tcPr>
          <w:p w14:paraId="75BDB65F" w14:textId="7AA2AE5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57072A84" w14:textId="77777777" w:rsidTr="00F02000">
        <w:tc>
          <w:tcPr>
            <w:tcW w:w="0" w:type="auto"/>
          </w:tcPr>
          <w:p w14:paraId="5D355E14" w14:textId="641064F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63670506" w14:textId="434EE6E1"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21</w:t>
            </w:r>
          </w:p>
        </w:tc>
        <w:tc>
          <w:tcPr>
            <w:tcW w:w="0" w:type="auto"/>
          </w:tcPr>
          <w:p w14:paraId="096285EB" w14:textId="7777777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1.NP</w:t>
            </w:r>
          </w:p>
          <w:p w14:paraId="02389645" w14:textId="057F8D7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-4.NP</w:t>
            </w:r>
          </w:p>
        </w:tc>
        <w:tc>
          <w:tcPr>
            <w:tcW w:w="2917" w:type="dxa"/>
          </w:tcPr>
          <w:p w14:paraId="4FE9756F" w14:textId="0EB4F7E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Redukce počtu instalačních šachet - odstranění šachty B156</w:t>
            </w:r>
            <w:r w:rsidR="0073551C" w:rsidRPr="00F02000">
              <w:rPr>
                <w:rStyle w:val="PromnnHTML"/>
                <w:rFonts w:ascii="Arial Narrow" w:hAnsi="Arial Narrow"/>
                <w:i w:val="0"/>
                <w:sz w:val="20"/>
                <w:szCs w:val="20"/>
              </w:rPr>
              <w:t>.</w:t>
            </w:r>
          </w:p>
        </w:tc>
        <w:tc>
          <w:tcPr>
            <w:tcW w:w="1843" w:type="dxa"/>
          </w:tcPr>
          <w:p w14:paraId="4A4B0F26" w14:textId="55CA4315"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Optimalizace rozvodů.</w:t>
            </w:r>
          </w:p>
        </w:tc>
        <w:tc>
          <w:tcPr>
            <w:tcW w:w="1559" w:type="dxa"/>
          </w:tcPr>
          <w:p w14:paraId="3C90FDE5" w14:textId="6C844E5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ZTI</w:t>
            </w:r>
          </w:p>
        </w:tc>
        <w:tc>
          <w:tcPr>
            <w:tcW w:w="844" w:type="dxa"/>
          </w:tcPr>
          <w:p w14:paraId="216912E9" w14:textId="4E0736F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139A8B55" w14:textId="77777777" w:rsidTr="00F02000">
        <w:tc>
          <w:tcPr>
            <w:tcW w:w="0" w:type="auto"/>
          </w:tcPr>
          <w:p w14:paraId="277921B4" w14:textId="5390526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6D0EAEA9" w14:textId="0CA2FDA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22</w:t>
            </w:r>
          </w:p>
        </w:tc>
        <w:tc>
          <w:tcPr>
            <w:tcW w:w="0" w:type="auto"/>
          </w:tcPr>
          <w:p w14:paraId="674F730B" w14:textId="641D876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2.NP</w:t>
            </w:r>
          </w:p>
        </w:tc>
        <w:tc>
          <w:tcPr>
            <w:tcW w:w="2917" w:type="dxa"/>
          </w:tcPr>
          <w:p w14:paraId="6DFD4B54" w14:textId="10C3FC1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Vyčlenění místnosti Strojovna chlazení B256.1 z místnosti Technická místnost B256</w:t>
            </w:r>
            <w:r w:rsidR="0073551C" w:rsidRPr="00F02000">
              <w:rPr>
                <w:rStyle w:val="PromnnHTML"/>
                <w:rFonts w:ascii="Arial Narrow" w:hAnsi="Arial Narrow"/>
                <w:i w:val="0"/>
                <w:sz w:val="20"/>
                <w:szCs w:val="20"/>
              </w:rPr>
              <w:t>.</w:t>
            </w:r>
          </w:p>
        </w:tc>
        <w:tc>
          <w:tcPr>
            <w:tcW w:w="1843" w:type="dxa"/>
          </w:tcPr>
          <w:p w14:paraId="293FC9A8" w14:textId="4B7C5173"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Změna strojů tepelných čerpadel. (Oddělené venkovní a vnitřní jednotky).</w:t>
            </w:r>
          </w:p>
        </w:tc>
        <w:tc>
          <w:tcPr>
            <w:tcW w:w="1559" w:type="dxa"/>
          </w:tcPr>
          <w:p w14:paraId="0F27FA7D" w14:textId="55C7B06A"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RTCH</w:t>
            </w:r>
            <w:r w:rsidR="0073551C" w:rsidRPr="00F02000">
              <w:rPr>
                <w:rStyle w:val="PromnnHTML"/>
                <w:rFonts w:ascii="Arial Narrow" w:hAnsi="Arial Narrow"/>
                <w:i w:val="0"/>
                <w:sz w:val="20"/>
                <w:szCs w:val="20"/>
              </w:rPr>
              <w:t>, elektro, ZTI</w:t>
            </w:r>
          </w:p>
        </w:tc>
        <w:tc>
          <w:tcPr>
            <w:tcW w:w="844" w:type="dxa"/>
          </w:tcPr>
          <w:p w14:paraId="0BC159B1" w14:textId="05D48936"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03F91F09" w14:textId="77777777" w:rsidTr="00F02000">
        <w:tc>
          <w:tcPr>
            <w:tcW w:w="0" w:type="auto"/>
          </w:tcPr>
          <w:p w14:paraId="3C1745AC" w14:textId="37917780"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63D89CCB" w14:textId="2B684B77"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23</w:t>
            </w:r>
          </w:p>
        </w:tc>
        <w:tc>
          <w:tcPr>
            <w:tcW w:w="0" w:type="auto"/>
          </w:tcPr>
          <w:p w14:paraId="0803F243" w14:textId="042C873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3.NP</w:t>
            </w:r>
          </w:p>
        </w:tc>
        <w:tc>
          <w:tcPr>
            <w:tcW w:w="2917" w:type="dxa"/>
          </w:tcPr>
          <w:p w14:paraId="1A71B801" w14:textId="7D18F122"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Zkosení příčky u místn. B333 (serverovna + sklad IT), a B334 (Kabinet ekologů)</w:t>
            </w:r>
            <w:r w:rsidR="0073551C" w:rsidRPr="00F02000">
              <w:rPr>
                <w:rStyle w:val="PromnnHTML"/>
                <w:rFonts w:ascii="Arial Narrow" w:hAnsi="Arial Narrow"/>
                <w:i w:val="0"/>
                <w:sz w:val="20"/>
                <w:szCs w:val="20"/>
              </w:rPr>
              <w:t>.</w:t>
            </w:r>
          </w:p>
        </w:tc>
        <w:tc>
          <w:tcPr>
            <w:tcW w:w="1843" w:type="dxa"/>
          </w:tcPr>
          <w:p w14:paraId="17ACB2AB" w14:textId="7B4D73E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Zvýraznění vstupu.</w:t>
            </w:r>
          </w:p>
        </w:tc>
        <w:tc>
          <w:tcPr>
            <w:tcW w:w="1559" w:type="dxa"/>
          </w:tcPr>
          <w:p w14:paraId="574EF55B" w14:textId="717D639D"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c>
          <w:tcPr>
            <w:tcW w:w="844" w:type="dxa"/>
          </w:tcPr>
          <w:p w14:paraId="0B27767C" w14:textId="45A08A2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r w:rsidR="00D7300F" w:rsidRPr="00F02000" w14:paraId="7D8F6ED3" w14:textId="77777777" w:rsidTr="00F02000">
        <w:tc>
          <w:tcPr>
            <w:tcW w:w="0" w:type="auto"/>
          </w:tcPr>
          <w:p w14:paraId="54304F6D" w14:textId="065EC37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SO102</w:t>
            </w:r>
          </w:p>
        </w:tc>
        <w:tc>
          <w:tcPr>
            <w:tcW w:w="0" w:type="auto"/>
          </w:tcPr>
          <w:p w14:paraId="5C63F6D1" w14:textId="150DB756"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ET01.0</w:t>
            </w:r>
            <w:r w:rsidR="00FA5ACF" w:rsidRPr="00F02000">
              <w:rPr>
                <w:rStyle w:val="PromnnHTML"/>
                <w:rFonts w:ascii="Arial Narrow" w:hAnsi="Arial Narrow"/>
                <w:i w:val="0"/>
                <w:sz w:val="20"/>
                <w:szCs w:val="20"/>
              </w:rPr>
              <w:t>24</w:t>
            </w:r>
          </w:p>
        </w:tc>
        <w:tc>
          <w:tcPr>
            <w:tcW w:w="0" w:type="auto"/>
          </w:tcPr>
          <w:p w14:paraId="02009130" w14:textId="6273D9B4"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3.NP</w:t>
            </w:r>
          </w:p>
        </w:tc>
        <w:tc>
          <w:tcPr>
            <w:tcW w:w="2917" w:type="dxa"/>
          </w:tcPr>
          <w:p w14:paraId="6ACE8912" w14:textId="1173B2B9"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Úprava vstupu do školní kaple B338.</w:t>
            </w:r>
          </w:p>
        </w:tc>
        <w:tc>
          <w:tcPr>
            <w:tcW w:w="1843" w:type="dxa"/>
          </w:tcPr>
          <w:p w14:paraId="106D5EF2" w14:textId="6565526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Zvýraznění vstupu.</w:t>
            </w:r>
          </w:p>
        </w:tc>
        <w:tc>
          <w:tcPr>
            <w:tcW w:w="1559" w:type="dxa"/>
          </w:tcPr>
          <w:p w14:paraId="4EE02794" w14:textId="726367FB"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c>
          <w:tcPr>
            <w:tcW w:w="844" w:type="dxa"/>
          </w:tcPr>
          <w:p w14:paraId="085B456A" w14:textId="3AE1A49C" w:rsidR="00D7300F" w:rsidRPr="00F02000" w:rsidRDefault="00D7300F" w:rsidP="00D7300F">
            <w:pPr>
              <w:pStyle w:val="l5"/>
              <w:spacing w:before="0" w:beforeAutospacing="0" w:after="0" w:afterAutospacing="0"/>
              <w:rPr>
                <w:rStyle w:val="PromnnHTML"/>
                <w:rFonts w:ascii="Arial Narrow" w:hAnsi="Arial Narrow"/>
                <w:i w:val="0"/>
                <w:sz w:val="20"/>
                <w:szCs w:val="20"/>
              </w:rPr>
            </w:pPr>
            <w:r w:rsidRPr="00F02000">
              <w:rPr>
                <w:rStyle w:val="PromnnHTML"/>
                <w:rFonts w:ascii="Arial Narrow" w:hAnsi="Arial Narrow"/>
                <w:i w:val="0"/>
                <w:sz w:val="20"/>
                <w:szCs w:val="20"/>
              </w:rPr>
              <w:t>NE</w:t>
            </w:r>
          </w:p>
        </w:tc>
      </w:tr>
    </w:tbl>
    <w:p w14:paraId="69F16A18" w14:textId="57BECCE2" w:rsidR="00A232A1" w:rsidRPr="00F02000" w:rsidRDefault="00B969D5" w:rsidP="00A232A1">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Jak je uvedeno níže, </w:t>
      </w:r>
      <w:r w:rsidR="0073551C" w:rsidRPr="00F02000">
        <w:rPr>
          <w:rStyle w:val="PromnnHTML"/>
          <w:rFonts w:ascii="Arial Narrow" w:hAnsi="Arial Narrow"/>
          <w:i w:val="0"/>
          <w:sz w:val="22"/>
          <w:szCs w:val="22"/>
        </w:rPr>
        <w:t>projekt pro provedení stavby byl předložen místně příslušnému HZS</w:t>
      </w:r>
      <w:r w:rsidR="00944626" w:rsidRPr="00F02000">
        <w:rPr>
          <w:rStyle w:val="PromnnHTML"/>
          <w:rFonts w:ascii="Arial Narrow" w:hAnsi="Arial Narrow"/>
          <w:i w:val="0"/>
          <w:sz w:val="22"/>
          <w:szCs w:val="22"/>
        </w:rPr>
        <w:t>,</w:t>
      </w:r>
      <w:r w:rsidR="0073551C" w:rsidRPr="00F02000">
        <w:rPr>
          <w:rStyle w:val="PromnnHTML"/>
          <w:rFonts w:ascii="Arial Narrow" w:hAnsi="Arial Narrow"/>
          <w:i w:val="0"/>
          <w:sz w:val="22"/>
          <w:szCs w:val="22"/>
        </w:rPr>
        <w:t xml:space="preserve"> </w:t>
      </w:r>
      <w:r w:rsidR="00944626" w:rsidRPr="00F02000">
        <w:rPr>
          <w:rStyle w:val="PromnnHTML"/>
          <w:rFonts w:ascii="Arial Narrow" w:hAnsi="Arial Narrow"/>
          <w:i w:val="0"/>
          <w:sz w:val="22"/>
          <w:szCs w:val="22"/>
        </w:rPr>
        <w:t>ten</w:t>
      </w:r>
      <w:r w:rsidR="0073551C" w:rsidRPr="00F02000">
        <w:rPr>
          <w:rStyle w:val="PromnnHTML"/>
          <w:rFonts w:ascii="Arial Narrow" w:hAnsi="Arial Narrow"/>
          <w:i w:val="0"/>
          <w:sz w:val="22"/>
          <w:szCs w:val="22"/>
        </w:rPr>
        <w:t xml:space="preserve"> všechny </w:t>
      </w:r>
      <w:r w:rsidRPr="00F02000">
        <w:rPr>
          <w:rStyle w:val="PromnnHTML"/>
          <w:rFonts w:ascii="Arial Narrow" w:hAnsi="Arial Narrow"/>
          <w:i w:val="0"/>
          <w:sz w:val="22"/>
          <w:szCs w:val="22"/>
        </w:rPr>
        <w:t>změny schvál</w:t>
      </w:r>
      <w:r w:rsidR="00944626" w:rsidRPr="00F02000">
        <w:rPr>
          <w:rStyle w:val="PromnnHTML"/>
          <w:rFonts w:ascii="Arial Narrow" w:hAnsi="Arial Narrow"/>
          <w:i w:val="0"/>
          <w:sz w:val="22"/>
          <w:szCs w:val="22"/>
        </w:rPr>
        <w:t>il</w:t>
      </w:r>
      <w:r w:rsidRPr="00F02000">
        <w:rPr>
          <w:rStyle w:val="PromnnHTML"/>
          <w:rFonts w:ascii="Arial Narrow" w:hAnsi="Arial Narrow"/>
          <w:i w:val="0"/>
          <w:sz w:val="22"/>
          <w:szCs w:val="22"/>
        </w:rPr>
        <w:t>.</w:t>
      </w:r>
    </w:p>
    <w:p w14:paraId="59A698F6" w14:textId="77777777" w:rsidR="00A232A1" w:rsidRPr="00F02000" w:rsidRDefault="00A232A1" w:rsidP="00777B18">
      <w:pPr>
        <w:autoSpaceDE w:val="0"/>
        <w:autoSpaceDN w:val="0"/>
        <w:adjustRightInd w:val="0"/>
        <w:contextualSpacing/>
        <w:rPr>
          <w:rFonts w:eastAsia="Lucida Sans Unicode"/>
          <w:kern w:val="1"/>
          <w:szCs w:val="22"/>
          <w:lang w:eastAsia="ar-SA"/>
        </w:rPr>
      </w:pPr>
    </w:p>
    <w:p w14:paraId="52A665AB" w14:textId="77777777" w:rsidR="003519B7" w:rsidRPr="00F02000" w:rsidRDefault="003519B7" w:rsidP="003519B7">
      <w:pPr>
        <w:pStyle w:val="l5"/>
        <w:spacing w:before="0" w:beforeAutospacing="0" w:after="0" w:afterAutospacing="0"/>
        <w:rPr>
          <w:rStyle w:val="PromnnHTML"/>
          <w:rFonts w:ascii="Arial Narrow" w:hAnsi="Arial Narrow"/>
          <w:i w:val="0"/>
          <w:sz w:val="22"/>
          <w:szCs w:val="22"/>
          <w:u w:val="single"/>
        </w:rPr>
      </w:pPr>
    </w:p>
    <w:p w14:paraId="72136A60" w14:textId="46DE08C3" w:rsidR="003519B7" w:rsidRPr="00F02000" w:rsidRDefault="003519B7" w:rsidP="003519B7">
      <w:pPr>
        <w:pStyle w:val="l5"/>
        <w:spacing w:before="0" w:beforeAutospacing="0" w:after="0" w:afterAutospacing="0"/>
        <w:rPr>
          <w:rStyle w:val="PromnnHTML"/>
          <w:rFonts w:ascii="Arial Narrow" w:hAnsi="Arial Narrow"/>
          <w:i w:val="0"/>
          <w:sz w:val="22"/>
          <w:szCs w:val="22"/>
          <w:u w:val="single"/>
        </w:rPr>
      </w:pPr>
      <w:r w:rsidRPr="00F02000">
        <w:rPr>
          <w:rStyle w:val="PromnnHTML"/>
          <w:rFonts w:ascii="Arial Narrow" w:hAnsi="Arial Narrow"/>
          <w:i w:val="0"/>
          <w:sz w:val="22"/>
          <w:szCs w:val="22"/>
          <w:u w:val="single"/>
        </w:rPr>
        <w:t>Výčet závazných stanovisek, vč. uvedení případných podmínek a způsob jejich zapracování do PD:</w:t>
      </w:r>
    </w:p>
    <w:p w14:paraId="64F12D5A" w14:textId="77777777" w:rsidR="003519B7" w:rsidRPr="00F02000" w:rsidRDefault="003519B7" w:rsidP="003519B7">
      <w:pPr>
        <w:pStyle w:val="l5"/>
        <w:spacing w:before="0" w:beforeAutospacing="0" w:after="0" w:afterAutospacing="0"/>
        <w:rPr>
          <w:rStyle w:val="PromnnHTML"/>
          <w:rFonts w:ascii="Arial Narrow" w:hAnsi="Arial Narrow"/>
          <w:i w:val="0"/>
          <w:sz w:val="22"/>
          <w:szCs w:val="22"/>
          <w:u w:val="single"/>
        </w:rPr>
      </w:pPr>
    </w:p>
    <w:p w14:paraId="757EF4C7" w14:textId="25B2DEC6" w:rsidR="003519B7" w:rsidRPr="00F02000" w:rsidRDefault="003519B7" w:rsidP="003519B7">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Hasičský záchranný sbor Karlovarského kraje</w:t>
      </w:r>
    </w:p>
    <w:p w14:paraId="05B001B7" w14:textId="26D54D78" w:rsidR="003519B7" w:rsidRPr="00F02000" w:rsidRDefault="003519B7" w:rsidP="003519B7">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Souhlasné závazné stanovisko </w:t>
      </w:r>
      <w:r w:rsidR="00735597" w:rsidRPr="00F02000">
        <w:rPr>
          <w:rStyle w:val="PromnnHTML"/>
          <w:rFonts w:ascii="Arial Narrow" w:hAnsi="Arial Narrow"/>
          <w:i w:val="0"/>
          <w:sz w:val="22"/>
          <w:szCs w:val="22"/>
        </w:rPr>
        <w:t xml:space="preserve">k dokumentaci pro společné povolení: </w:t>
      </w:r>
      <w:r w:rsidRPr="00F02000">
        <w:rPr>
          <w:rStyle w:val="PromnnHTML"/>
          <w:rFonts w:ascii="Arial Narrow" w:hAnsi="Arial Narrow"/>
          <w:i w:val="0"/>
          <w:sz w:val="22"/>
          <w:szCs w:val="22"/>
        </w:rPr>
        <w:t>bez podmínek, č.j.: HSKV- 1406-3/2023 - PCNP, ze dne 10.08.2023.</w:t>
      </w:r>
    </w:p>
    <w:p w14:paraId="78D55E88" w14:textId="300E95EE" w:rsidR="0043258F" w:rsidRPr="00F02000" w:rsidRDefault="00735597" w:rsidP="003519B7">
      <w:pPr>
        <w:pStyle w:val="l5"/>
        <w:spacing w:before="0" w:beforeAutospacing="0" w:after="0" w:afterAutospacing="0"/>
        <w:rPr>
          <w:rStyle w:val="PromnnHTML"/>
          <w:rFonts w:ascii="Arial Narrow" w:hAnsi="Arial Narrow"/>
          <w:i w:val="0"/>
          <w:sz w:val="22"/>
          <w:szCs w:val="22"/>
        </w:rPr>
      </w:pPr>
      <w:bookmarkStart w:id="60" w:name="_Hlk180319708"/>
      <w:r w:rsidRPr="00F02000">
        <w:rPr>
          <w:rStyle w:val="PromnnHTML"/>
          <w:rFonts w:ascii="Arial Narrow" w:hAnsi="Arial Narrow"/>
          <w:i w:val="0"/>
          <w:sz w:val="22"/>
          <w:szCs w:val="22"/>
        </w:rPr>
        <w:t xml:space="preserve">Souhlasné Koordinované závazné </w:t>
      </w:r>
      <w:r w:rsidR="0043258F" w:rsidRPr="00F02000">
        <w:rPr>
          <w:rStyle w:val="PromnnHTML"/>
          <w:rFonts w:ascii="Arial Narrow" w:hAnsi="Arial Narrow"/>
          <w:i w:val="0"/>
          <w:sz w:val="22"/>
          <w:szCs w:val="22"/>
        </w:rPr>
        <w:t xml:space="preserve">stanovisko </w:t>
      </w:r>
      <w:r w:rsidRPr="00F02000">
        <w:rPr>
          <w:rStyle w:val="PromnnHTML"/>
          <w:rFonts w:ascii="Arial Narrow" w:hAnsi="Arial Narrow"/>
          <w:i w:val="0"/>
          <w:sz w:val="22"/>
          <w:szCs w:val="22"/>
        </w:rPr>
        <w:t>dotčeného orgánu na úseku požární ochrany a ochrany obyvatelstva k</w:t>
      </w:r>
      <w:r w:rsidR="00740774" w:rsidRPr="00F02000">
        <w:rPr>
          <w:rStyle w:val="PromnnHTML"/>
          <w:rFonts w:ascii="Arial Narrow" w:hAnsi="Arial Narrow"/>
          <w:i w:val="0"/>
          <w:sz w:val="22"/>
          <w:szCs w:val="22"/>
        </w:rPr>
        <w:t xml:space="preserve"> dokumentaci</w:t>
      </w:r>
      <w:r w:rsidRPr="00F02000">
        <w:rPr>
          <w:rStyle w:val="PromnnHTML"/>
          <w:rFonts w:ascii="Arial Narrow" w:hAnsi="Arial Narrow"/>
          <w:i w:val="0"/>
          <w:sz w:val="22"/>
          <w:szCs w:val="22"/>
        </w:rPr>
        <w:t xml:space="preserve"> změn</w:t>
      </w:r>
      <w:r w:rsidR="00740774" w:rsidRPr="00F02000">
        <w:rPr>
          <w:rStyle w:val="PromnnHTML"/>
          <w:rFonts w:ascii="Arial Narrow" w:hAnsi="Arial Narrow"/>
          <w:i w:val="0"/>
          <w:sz w:val="22"/>
          <w:szCs w:val="22"/>
        </w:rPr>
        <w:t>y</w:t>
      </w:r>
      <w:r w:rsidRPr="00F02000">
        <w:rPr>
          <w:rStyle w:val="PromnnHTML"/>
          <w:rFonts w:ascii="Arial Narrow" w:hAnsi="Arial Narrow"/>
          <w:i w:val="0"/>
          <w:sz w:val="22"/>
          <w:szCs w:val="22"/>
        </w:rPr>
        <w:t xml:space="preserve"> stavby před dokončením </w:t>
      </w:r>
      <w:r w:rsidR="00740774" w:rsidRPr="00F02000">
        <w:rPr>
          <w:rStyle w:val="PromnnHTML"/>
          <w:rFonts w:ascii="Arial Narrow" w:hAnsi="Arial Narrow"/>
          <w:i w:val="0"/>
          <w:sz w:val="22"/>
          <w:szCs w:val="22"/>
        </w:rPr>
        <w:t>-</w:t>
      </w:r>
      <w:r w:rsidRPr="00F02000">
        <w:rPr>
          <w:rStyle w:val="PromnnHTML"/>
          <w:rFonts w:ascii="Arial Narrow" w:hAnsi="Arial Narrow"/>
          <w:i w:val="0"/>
          <w:sz w:val="22"/>
          <w:szCs w:val="22"/>
        </w:rPr>
        <w:t xml:space="preserve"> bez podmínek, č.j.: HSKV-1613-5/2024-PCNP, ze dne 30.09.2024.</w:t>
      </w:r>
    </w:p>
    <w:bookmarkEnd w:id="60"/>
    <w:p w14:paraId="5623B730" w14:textId="77777777" w:rsidR="00DF1E50" w:rsidRPr="00F02000" w:rsidRDefault="00DF1E50" w:rsidP="003519B7">
      <w:pPr>
        <w:pStyle w:val="l5"/>
        <w:spacing w:before="0" w:beforeAutospacing="0" w:after="0" w:afterAutospacing="0"/>
        <w:rPr>
          <w:rStyle w:val="PromnnHTML"/>
          <w:rFonts w:ascii="Arial Narrow" w:hAnsi="Arial Narrow"/>
          <w:i w:val="0"/>
          <w:sz w:val="22"/>
          <w:szCs w:val="22"/>
        </w:rPr>
      </w:pPr>
    </w:p>
    <w:p w14:paraId="2E31EC79" w14:textId="77777777" w:rsidR="00DF1E50" w:rsidRPr="00F02000" w:rsidRDefault="00DF1E50" w:rsidP="00DF1E50">
      <w:pPr>
        <w:pStyle w:val="l5"/>
        <w:spacing w:before="0" w:beforeAutospacing="0" w:after="0" w:afterAutospacing="0"/>
        <w:rPr>
          <w:rStyle w:val="PromnnHTML"/>
          <w:rFonts w:ascii="Arial Narrow" w:hAnsi="Arial Narrow"/>
          <w:b/>
          <w:bCs/>
          <w:i w:val="0"/>
          <w:iCs w:val="0"/>
          <w:sz w:val="22"/>
          <w:szCs w:val="22"/>
        </w:rPr>
      </w:pPr>
      <w:r w:rsidRPr="00F02000">
        <w:rPr>
          <w:rStyle w:val="PromnnHTML"/>
          <w:rFonts w:ascii="Arial Narrow" w:hAnsi="Arial Narrow"/>
          <w:b/>
          <w:bCs/>
          <w:i w:val="0"/>
          <w:iCs w:val="0"/>
          <w:sz w:val="22"/>
          <w:szCs w:val="22"/>
        </w:rPr>
        <w:t>Krajská hygienická stanice Karlovarského kraje</w:t>
      </w:r>
    </w:p>
    <w:p w14:paraId="4C49B5D9" w14:textId="77777777" w:rsidR="00DF1E50" w:rsidRPr="00F02000" w:rsidRDefault="00DF1E50" w:rsidP="00DF1E50">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sz w:val="22"/>
          <w:szCs w:val="22"/>
        </w:rPr>
        <w:t xml:space="preserve">Souhlasné závazné stanovisko </w:t>
      </w:r>
      <w:r w:rsidRPr="00F02000">
        <w:rPr>
          <w:rStyle w:val="PromnnHTML"/>
          <w:rFonts w:ascii="Arial Narrow" w:hAnsi="Arial Narrow"/>
          <w:i w:val="0"/>
          <w:iCs w:val="0"/>
          <w:sz w:val="22"/>
          <w:szCs w:val="22"/>
        </w:rPr>
        <w:t>s podmínkami</w:t>
      </w:r>
      <w:r w:rsidRPr="00F02000">
        <w:rPr>
          <w:rStyle w:val="PromnnHTML"/>
          <w:rFonts w:ascii="Arial Narrow" w:hAnsi="Arial Narrow"/>
          <w:sz w:val="22"/>
          <w:szCs w:val="22"/>
        </w:rPr>
        <w:t>, č.j.:</w:t>
      </w:r>
      <w:r w:rsidRPr="00F02000">
        <w:rPr>
          <w:rStyle w:val="PromnnHTML"/>
          <w:rFonts w:ascii="Arial Narrow" w:hAnsi="Arial Narrow"/>
          <w:i w:val="0"/>
          <w:iCs w:val="0"/>
          <w:sz w:val="22"/>
          <w:szCs w:val="22"/>
        </w:rPr>
        <w:t xml:space="preserve"> KHSKV 03356/2023/HDM-S10, ze dne 06.10.2023.</w:t>
      </w:r>
    </w:p>
    <w:p w14:paraId="42D22225" w14:textId="77777777" w:rsidR="00DF1E50" w:rsidRPr="00F02000" w:rsidRDefault="00DF1E50" w:rsidP="00DF1E50">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szCs w:val="22"/>
        </w:rPr>
        <w:t xml:space="preserve">1.  </w:t>
      </w:r>
      <w:r w:rsidRPr="00F02000">
        <w:rPr>
          <w:rStyle w:val="PromnnHTML"/>
          <w:rFonts w:ascii="Arial Narrow" w:hAnsi="Arial Narrow"/>
          <w:i w:val="0"/>
          <w:iCs w:val="0"/>
          <w:sz w:val="22"/>
        </w:rPr>
        <w:t>V souladu s ustanovením § 124 odst. 1 stavebního zákona požaduje KHS KK k ověření vlastností provedené stavby zkušební provoz v délce trvání 6 měsíců.</w:t>
      </w:r>
    </w:p>
    <w:p w14:paraId="1274B6E4" w14:textId="77777777" w:rsidR="00DF1E50" w:rsidRPr="00F02000" w:rsidRDefault="00DF1E50" w:rsidP="00DF1E50">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szCs w:val="22"/>
        </w:rPr>
        <w:t xml:space="preserve">2. </w:t>
      </w:r>
      <w:r w:rsidRPr="00F02000">
        <w:rPr>
          <w:rStyle w:val="PromnnHTML"/>
          <w:rFonts w:ascii="Arial Narrow" w:hAnsi="Arial Narrow"/>
          <w:i w:val="0"/>
          <w:iCs w:val="0"/>
          <w:sz w:val="22"/>
        </w:rPr>
        <w:t>Před vydáním kolaudačního souhlasu budou KHS KK předloženy:</w:t>
      </w:r>
    </w:p>
    <w:p w14:paraId="22990D51" w14:textId="77777777" w:rsidR="00DF1E50" w:rsidRPr="00F02000" w:rsidRDefault="00DF1E50" w:rsidP="00DF1E50">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szCs w:val="22"/>
        </w:rPr>
        <w:t xml:space="preserve">- </w:t>
      </w:r>
      <w:r w:rsidRPr="00F02000">
        <w:rPr>
          <w:rStyle w:val="PromnnHTML"/>
          <w:rFonts w:ascii="Arial Narrow" w:hAnsi="Arial Narrow"/>
          <w:i w:val="0"/>
          <w:iCs w:val="0"/>
          <w:sz w:val="22"/>
        </w:rPr>
        <w:t>protokol o měření parametrů elektrického osvětlení v učebnách a odborných učebnách /dílnách včetně osvětlení tabulí, prokazující splnění požadavků §§ 12-15 vyhlášky 410/2005 Sb., o hygienických požadavcích na prostory a provoz zařízení a provozoven pro výchovu a vzdělávání dětí a mladistvých, ve znění pozdějších předpisů, která je prováděcím předpisem k § 7 odst. 1 zákona (dále jen „vyhláška 410/2005“).</w:t>
      </w:r>
    </w:p>
    <w:p w14:paraId="64A090A6" w14:textId="77777777" w:rsidR="00DF1E50" w:rsidRPr="00F02000" w:rsidRDefault="00DF1E50" w:rsidP="00DF1E50">
      <w:pPr>
        <w:pStyle w:val="Default"/>
        <w:rPr>
          <w:rStyle w:val="PromnnHTML"/>
          <w:rFonts w:ascii="Arial Narrow" w:eastAsia="SimSun" w:hAnsi="Arial Narrow"/>
          <w:i w:val="0"/>
          <w:iCs w:val="0"/>
          <w:color w:val="auto"/>
          <w:kern w:val="2"/>
          <w:sz w:val="22"/>
          <w:lang w:eastAsia="zh-CN" w:bidi="hi-IN"/>
        </w:rPr>
      </w:pPr>
      <w:r w:rsidRPr="00F02000">
        <w:rPr>
          <w:rStyle w:val="PromnnHTML"/>
          <w:rFonts w:ascii="Arial Narrow" w:hAnsi="Arial Narrow"/>
          <w:i w:val="0"/>
          <w:iCs w:val="0"/>
          <w:color w:val="auto"/>
          <w:sz w:val="22"/>
        </w:rPr>
        <w:t xml:space="preserve">- </w:t>
      </w:r>
      <w:r w:rsidRPr="00F02000">
        <w:rPr>
          <w:rStyle w:val="PromnnHTML"/>
          <w:rFonts w:ascii="Arial Narrow" w:eastAsia="SimSun" w:hAnsi="Arial Narrow"/>
          <w:i w:val="0"/>
          <w:iCs w:val="0"/>
          <w:color w:val="auto"/>
          <w:sz w:val="22"/>
          <w:lang w:eastAsia="zh-CN"/>
        </w:rPr>
        <w:t xml:space="preserve">Protokol o měření mikroklimatických podmínek (teplota, rychlost proudění a relativní vlhkost vzduchu) ve vybraných </w:t>
      </w:r>
      <w:r w:rsidRPr="00F02000">
        <w:rPr>
          <w:rStyle w:val="PromnnHTML"/>
          <w:rFonts w:ascii="Arial Narrow" w:eastAsia="SimSun" w:hAnsi="Arial Narrow"/>
          <w:i w:val="0"/>
          <w:iCs w:val="0"/>
          <w:color w:val="auto"/>
          <w:kern w:val="2"/>
          <w:sz w:val="22"/>
          <w:lang w:eastAsia="zh-CN" w:bidi="hi-IN"/>
        </w:rPr>
        <w:t>učebnách a dílnách pro praktickou výuku, prokazující splnění požadavků §18 odst.1 ve spojení s příl. č. 3 vyhlášky č. 410/2005 a NV č. 361/2007 Sb., kterým se stanoví podmínky ochrany zdraví pří práci, ve znění pozdějších předpisů.</w:t>
      </w:r>
    </w:p>
    <w:p w14:paraId="7EDA214B" w14:textId="77777777" w:rsidR="00DF1E50" w:rsidRPr="00F02000" w:rsidRDefault="00DF1E50" w:rsidP="00DF1E50">
      <w:pPr>
        <w:pStyle w:val="Default"/>
        <w:rPr>
          <w:rStyle w:val="PromnnHTML"/>
          <w:rFonts w:ascii="Arial Narrow" w:eastAsia="SimSun" w:hAnsi="Arial Narrow"/>
          <w:i w:val="0"/>
          <w:iCs w:val="0"/>
          <w:color w:val="auto"/>
          <w:kern w:val="2"/>
          <w:sz w:val="22"/>
          <w:lang w:eastAsia="zh-CN" w:bidi="hi-IN"/>
        </w:rPr>
      </w:pPr>
      <w:r w:rsidRPr="00F02000">
        <w:rPr>
          <w:rStyle w:val="PromnnHTML"/>
          <w:rFonts w:ascii="Arial Narrow" w:eastAsia="SimSun" w:hAnsi="Arial Narrow"/>
          <w:i w:val="0"/>
          <w:iCs w:val="0"/>
          <w:color w:val="auto"/>
          <w:kern w:val="2"/>
          <w:sz w:val="22"/>
          <w:lang w:eastAsia="zh-CN" w:bidi="hi-IN"/>
        </w:rPr>
        <w:t xml:space="preserve">- Protokol o měření doby dozvuku v prostoru přednáškového sálu a tělocvičny, prokazující splnění požadavků § 4b vyhlášky č. 410/2005. </w:t>
      </w:r>
    </w:p>
    <w:p w14:paraId="113C3728" w14:textId="77777777" w:rsidR="00DF1E50" w:rsidRPr="00F02000" w:rsidRDefault="00DF1E50" w:rsidP="00DF1E50">
      <w:pPr>
        <w:pStyle w:val="l5"/>
        <w:spacing w:before="0" w:beforeAutospacing="0" w:after="0" w:afterAutospacing="0"/>
        <w:ind w:left="142" w:hanging="142"/>
        <w:rPr>
          <w:rStyle w:val="PromnnHTML"/>
          <w:rFonts w:ascii="Arial Narrow" w:hAnsi="Arial Narrow"/>
          <w:i w:val="0"/>
          <w:iCs w:val="0"/>
          <w:sz w:val="22"/>
        </w:rPr>
      </w:pPr>
    </w:p>
    <w:p w14:paraId="4E1CA537" w14:textId="77777777" w:rsidR="00DF1E50" w:rsidRPr="00F02000" w:rsidRDefault="00DF1E50" w:rsidP="00DF1E50">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sz w:val="22"/>
          <w:szCs w:val="22"/>
        </w:rPr>
        <w:t>Vypořádání:</w:t>
      </w:r>
    </w:p>
    <w:p w14:paraId="3BFB04D9" w14:textId="77777777" w:rsidR="00DF1E50" w:rsidRPr="00F02000" w:rsidRDefault="00DF1E50" w:rsidP="00DF1E50">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1. Stavebník respektuje požadavek KHS na zkušební provoz. V rámci lhůty zkušebního provozu doloží protokoly požadované v bodě 2.</w:t>
      </w:r>
    </w:p>
    <w:p w14:paraId="27F5D8D1" w14:textId="67F3688B" w:rsidR="00DF1E50" w:rsidRPr="00F02000" w:rsidRDefault="00DF1E50" w:rsidP="00DF1E50">
      <w:pPr>
        <w:pStyle w:val="l5"/>
        <w:spacing w:before="0" w:beforeAutospacing="0" w:after="0" w:afterAutospacing="0"/>
        <w:rPr>
          <w:rStyle w:val="PromnnHTML"/>
          <w:rFonts w:ascii="Arial Narrow" w:hAnsi="Arial Narrow"/>
        </w:rPr>
      </w:pPr>
      <w:r w:rsidRPr="00F02000">
        <w:rPr>
          <w:rStyle w:val="PromnnHTML"/>
          <w:rFonts w:ascii="Arial Narrow" w:hAnsi="Arial Narrow"/>
          <w:sz w:val="22"/>
        </w:rPr>
        <w:t xml:space="preserve">Zároveň </w:t>
      </w:r>
      <w:r w:rsidRPr="00F02000">
        <w:rPr>
          <w:rStyle w:val="PromnnHTML"/>
          <w:rFonts w:ascii="Arial Narrow" w:hAnsi="Arial Narrow"/>
        </w:rPr>
        <w:t>před zahájením užívání stavby stavebník předlož</w:t>
      </w:r>
      <w:r w:rsidRPr="00F02000">
        <w:rPr>
          <w:rStyle w:val="PromnnHTML"/>
          <w:rFonts w:ascii="Arial Narrow" w:hAnsi="Arial Narrow"/>
          <w:sz w:val="22"/>
        </w:rPr>
        <w:t>í</w:t>
      </w:r>
      <w:r w:rsidRPr="00F02000">
        <w:rPr>
          <w:rStyle w:val="PromnnHTML"/>
          <w:rFonts w:ascii="Arial Narrow" w:hAnsi="Arial Narrow"/>
        </w:rPr>
        <w:t xml:space="preserve"> doklad o výsledku laboratorního rozboru pitné vody z vnitřního vodovodu, v souladu s § 4 odst. 7 a 8 a § 8 odst. 1 vyhlášky č. 252/2004 Sb., v rozsahu kráceného rozboru podle části 1. přílohy č. 5 vyhlášky</w:t>
      </w:r>
      <w:r w:rsidR="00A463BC" w:rsidRPr="00F02000">
        <w:rPr>
          <w:rStyle w:val="PromnnHTML"/>
          <w:rFonts w:ascii="Arial Narrow" w:hAnsi="Arial Narrow"/>
        </w:rPr>
        <w:t>.</w:t>
      </w:r>
    </w:p>
    <w:p w14:paraId="395ADE54" w14:textId="77777777" w:rsidR="00A463BC" w:rsidRPr="00F02000" w:rsidRDefault="00A463BC" w:rsidP="00DF1E50">
      <w:pPr>
        <w:pStyle w:val="l5"/>
        <w:spacing w:before="0" w:beforeAutospacing="0" w:after="0" w:afterAutospacing="0"/>
        <w:rPr>
          <w:rStyle w:val="PromnnHTML"/>
          <w:rFonts w:ascii="Arial Narrow" w:hAnsi="Arial Narrow"/>
          <w:b/>
          <w:bCs/>
          <w:i w:val="0"/>
          <w:sz w:val="22"/>
          <w:szCs w:val="22"/>
        </w:rPr>
      </w:pPr>
    </w:p>
    <w:p w14:paraId="45D5D8A3" w14:textId="1DEE3782" w:rsidR="003519B7" w:rsidRPr="00F02000" w:rsidRDefault="003519B7" w:rsidP="003519B7">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územního plánování</w:t>
      </w:r>
      <w:r w:rsidRPr="00F02000">
        <w:rPr>
          <w:rStyle w:val="PromnnHTML"/>
          <w:rFonts w:ascii="Arial Narrow" w:hAnsi="Arial Narrow"/>
          <w:i w:val="0"/>
          <w:sz w:val="22"/>
          <w:szCs w:val="22"/>
        </w:rPr>
        <w:t xml:space="preserve"> (z hlediska vodního hospodářství)</w:t>
      </w:r>
    </w:p>
    <w:p w14:paraId="7C11FFEA" w14:textId="46AEC180" w:rsidR="003519B7" w:rsidRPr="00F02000" w:rsidRDefault="003519B7" w:rsidP="003519B7">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závazné stanovisko z hlediska vodního hospodářství bez připomínek, č.j.: 9481/SÚ/23, ze dne 01.08.2023.</w:t>
      </w:r>
    </w:p>
    <w:p w14:paraId="1A7DA2BD" w14:textId="77777777" w:rsidR="003519B7" w:rsidRPr="00F02000" w:rsidRDefault="003519B7" w:rsidP="003519B7">
      <w:pPr>
        <w:pStyle w:val="l5"/>
        <w:spacing w:before="0" w:beforeAutospacing="0" w:after="0" w:afterAutospacing="0"/>
        <w:rPr>
          <w:rStyle w:val="PromnnHTML"/>
          <w:rFonts w:ascii="Arial Narrow" w:hAnsi="Arial Narrow"/>
          <w:i w:val="0"/>
          <w:sz w:val="22"/>
          <w:szCs w:val="22"/>
        </w:rPr>
      </w:pPr>
    </w:p>
    <w:p w14:paraId="2091373D" w14:textId="5A45C2C0" w:rsidR="003519B7" w:rsidRPr="00F02000" w:rsidRDefault="003519B7" w:rsidP="003519B7">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územního plánování</w:t>
      </w:r>
      <w:r w:rsidRPr="00F02000">
        <w:rPr>
          <w:rStyle w:val="PromnnHTML"/>
          <w:rFonts w:ascii="Arial Narrow" w:hAnsi="Arial Narrow"/>
          <w:i w:val="0"/>
          <w:sz w:val="22"/>
          <w:szCs w:val="22"/>
        </w:rPr>
        <w:t xml:space="preserve"> (z hlediska </w:t>
      </w:r>
      <w:r w:rsidR="00056E16" w:rsidRPr="00F02000">
        <w:rPr>
          <w:rStyle w:val="PromnnHTML"/>
          <w:rFonts w:ascii="Arial Narrow" w:hAnsi="Arial Narrow"/>
          <w:i w:val="0"/>
          <w:sz w:val="22"/>
          <w:szCs w:val="22"/>
        </w:rPr>
        <w:t>vztahu k územnímu plánu</w:t>
      </w:r>
      <w:r w:rsidRPr="00F02000">
        <w:rPr>
          <w:rStyle w:val="PromnnHTML"/>
          <w:rFonts w:ascii="Arial Narrow" w:hAnsi="Arial Narrow"/>
          <w:i w:val="0"/>
          <w:sz w:val="22"/>
          <w:szCs w:val="22"/>
        </w:rPr>
        <w:t>)</w:t>
      </w:r>
    </w:p>
    <w:p w14:paraId="7E00EE95" w14:textId="78AEA13C" w:rsidR="003519B7" w:rsidRPr="00F02000" w:rsidRDefault="003519B7" w:rsidP="003519B7">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závazné stanovisko z</w:t>
      </w:r>
      <w:r w:rsidR="00056E16" w:rsidRPr="00F02000">
        <w:rPr>
          <w:rStyle w:val="PromnnHTML"/>
          <w:rFonts w:ascii="Arial Narrow" w:hAnsi="Arial Narrow"/>
          <w:i w:val="0"/>
          <w:sz w:val="22"/>
          <w:szCs w:val="22"/>
        </w:rPr>
        <w:t> </w:t>
      </w:r>
      <w:r w:rsidRPr="00F02000">
        <w:rPr>
          <w:rStyle w:val="PromnnHTML"/>
          <w:rFonts w:ascii="Arial Narrow" w:hAnsi="Arial Narrow"/>
          <w:i w:val="0"/>
          <w:sz w:val="22"/>
          <w:szCs w:val="22"/>
        </w:rPr>
        <w:t>hl</w:t>
      </w:r>
      <w:r w:rsidR="00056E16" w:rsidRPr="00F02000">
        <w:rPr>
          <w:rStyle w:val="PromnnHTML"/>
          <w:rFonts w:ascii="Arial Narrow" w:hAnsi="Arial Narrow"/>
          <w:i w:val="0"/>
          <w:sz w:val="22"/>
          <w:szCs w:val="22"/>
        </w:rPr>
        <w:t>.</w:t>
      </w:r>
      <w:r w:rsidRPr="00F02000">
        <w:rPr>
          <w:rStyle w:val="PromnnHTML"/>
          <w:rFonts w:ascii="Arial Narrow" w:hAnsi="Arial Narrow"/>
          <w:i w:val="0"/>
          <w:sz w:val="22"/>
          <w:szCs w:val="22"/>
        </w:rPr>
        <w:t xml:space="preserve"> </w:t>
      </w:r>
      <w:r w:rsidR="00056E16" w:rsidRPr="00F02000">
        <w:rPr>
          <w:rStyle w:val="PromnnHTML"/>
          <w:rFonts w:ascii="Arial Narrow" w:hAnsi="Arial Narrow"/>
          <w:i w:val="0"/>
          <w:sz w:val="22"/>
          <w:szCs w:val="22"/>
        </w:rPr>
        <w:t xml:space="preserve">vztahu k územnímu plánu </w:t>
      </w:r>
      <w:r w:rsidRPr="00F02000">
        <w:rPr>
          <w:rStyle w:val="PromnnHTML"/>
          <w:rFonts w:ascii="Arial Narrow" w:hAnsi="Arial Narrow"/>
          <w:i w:val="0"/>
          <w:sz w:val="22"/>
          <w:szCs w:val="22"/>
        </w:rPr>
        <w:t xml:space="preserve">bez připomínek, č.j.: </w:t>
      </w:r>
      <w:r w:rsidR="00056E16" w:rsidRPr="00F02000">
        <w:rPr>
          <w:rStyle w:val="PromnnHTML"/>
          <w:rFonts w:ascii="Arial Narrow" w:hAnsi="Arial Narrow"/>
          <w:i w:val="0"/>
          <w:sz w:val="22"/>
          <w:szCs w:val="22"/>
        </w:rPr>
        <w:t>9550/SÚ/23</w:t>
      </w:r>
      <w:r w:rsidRPr="00F02000">
        <w:rPr>
          <w:rStyle w:val="PromnnHTML"/>
          <w:rFonts w:ascii="Arial Narrow" w:hAnsi="Arial Narrow"/>
          <w:i w:val="0"/>
          <w:sz w:val="22"/>
          <w:szCs w:val="22"/>
        </w:rPr>
        <w:t>, ze dne 0</w:t>
      </w:r>
      <w:r w:rsidR="00056E16" w:rsidRPr="00F02000">
        <w:rPr>
          <w:rStyle w:val="PromnnHTML"/>
          <w:rFonts w:ascii="Arial Narrow" w:hAnsi="Arial Narrow"/>
          <w:i w:val="0"/>
          <w:sz w:val="22"/>
          <w:szCs w:val="22"/>
        </w:rPr>
        <w:t>2</w:t>
      </w:r>
      <w:r w:rsidRPr="00F02000">
        <w:rPr>
          <w:rStyle w:val="PromnnHTML"/>
          <w:rFonts w:ascii="Arial Narrow" w:hAnsi="Arial Narrow"/>
          <w:i w:val="0"/>
          <w:sz w:val="22"/>
          <w:szCs w:val="22"/>
        </w:rPr>
        <w:t>.08.2023.</w:t>
      </w:r>
    </w:p>
    <w:p w14:paraId="2AF86BED" w14:textId="77777777" w:rsidR="003519B7" w:rsidRPr="00F02000" w:rsidRDefault="003519B7" w:rsidP="003519B7">
      <w:pPr>
        <w:pStyle w:val="l5"/>
        <w:spacing w:before="0" w:beforeAutospacing="0" w:after="0" w:afterAutospacing="0"/>
        <w:rPr>
          <w:rStyle w:val="PromnnHTML"/>
          <w:rFonts w:ascii="Arial Narrow" w:hAnsi="Arial Narrow"/>
          <w:i w:val="0"/>
          <w:sz w:val="22"/>
          <w:szCs w:val="22"/>
        </w:rPr>
      </w:pPr>
    </w:p>
    <w:p w14:paraId="0D98DE0C" w14:textId="2211C923" w:rsidR="00056E16" w:rsidRPr="00F02000" w:rsidRDefault="00056E16" w:rsidP="00056E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životního prostředí</w:t>
      </w:r>
      <w:r w:rsidRPr="00F02000">
        <w:rPr>
          <w:rStyle w:val="PromnnHTML"/>
          <w:rFonts w:ascii="Arial Narrow" w:hAnsi="Arial Narrow"/>
          <w:i w:val="0"/>
          <w:sz w:val="22"/>
          <w:szCs w:val="22"/>
        </w:rPr>
        <w:t xml:space="preserve"> (z hlediska ochrany přírody a krajiny)</w:t>
      </w:r>
    </w:p>
    <w:p w14:paraId="35D1BE23" w14:textId="450B5369" w:rsidR="003519B7" w:rsidRPr="00F02000" w:rsidRDefault="00056E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a) z hl.</w:t>
      </w:r>
      <w:r w:rsidRPr="00F02000">
        <w:rPr>
          <w:rFonts w:ascii="Arial Narrow" w:hAnsi="Arial Narrow"/>
          <w:i/>
          <w:sz w:val="22"/>
          <w:szCs w:val="22"/>
        </w:rPr>
        <w:t xml:space="preserve"> </w:t>
      </w:r>
      <w:r w:rsidRPr="00F02000">
        <w:rPr>
          <w:rStyle w:val="PromnnHTML"/>
          <w:rFonts w:ascii="Arial Narrow" w:hAnsi="Arial Narrow"/>
          <w:i w:val="0"/>
          <w:sz w:val="22"/>
          <w:szCs w:val="22"/>
        </w:rPr>
        <w:t>ochrany přírody a krajiny Souhlasné závazné stanovisko bez připomínek, č.j.: 3353/OŽP/23, ze dne 21.08.2023.</w:t>
      </w:r>
    </w:p>
    <w:p w14:paraId="08A69339" w14:textId="77777777" w:rsidR="00942FA2" w:rsidRPr="00F02000" w:rsidRDefault="00942FA2" w:rsidP="00056E16">
      <w:pPr>
        <w:pStyle w:val="l5"/>
        <w:spacing w:before="0" w:beforeAutospacing="0" w:after="0" w:afterAutospacing="0"/>
        <w:rPr>
          <w:rStyle w:val="PromnnHTML"/>
          <w:rFonts w:ascii="Arial Narrow" w:hAnsi="Arial Narrow"/>
          <w:i w:val="0"/>
          <w:sz w:val="22"/>
          <w:szCs w:val="22"/>
        </w:rPr>
      </w:pPr>
    </w:p>
    <w:p w14:paraId="67F06245"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Státní energetická inspekce</w:t>
      </w:r>
    </w:p>
    <w:p w14:paraId="0BF6E97B"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Souhlasné závazné stanovisko k navrhované stavbě – větší změně dokončené budovy, s podmínkou: </w:t>
      </w:r>
    </w:p>
    <w:p w14:paraId="1A67C331" w14:textId="77777777" w:rsidR="006267AF" w:rsidRPr="00F02000" w:rsidRDefault="006267AF" w:rsidP="006267AF">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V případě, že v průběhu provádění stavby dojde ke změně stavby před jejím dokončením s dopadem na její energetickou náročnost oproti projektové dokumentaci pro vydání společného povolení, kterým se stavba umisťuje a povoluje, upozorňuje Státní energetická inspekce účastníky společného řízení, kterým se stavba umisťuje a povoluje, na ustanovení § 7 odst. 1 zákona č. 406/2000 Sb., o hospodaření energií, ve znění pozdějších předpisů.</w:t>
      </w:r>
    </w:p>
    <w:p w14:paraId="19B7E86C"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č.j.: SEI-2222/2023, ze dne 19.09.2023.</w:t>
      </w:r>
    </w:p>
    <w:p w14:paraId="51CA8CA7" w14:textId="104A2075" w:rsidR="006267AF" w:rsidRPr="00F02000" w:rsidRDefault="006267AF" w:rsidP="006267AF">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r w:rsidR="00BF5B11" w:rsidRPr="00F02000">
        <w:rPr>
          <w:rStyle w:val="PromnnHTML"/>
          <w:rFonts w:ascii="Arial Narrow" w:hAnsi="Arial Narrow"/>
          <w:iCs w:val="0"/>
          <w:sz w:val="22"/>
          <w:szCs w:val="22"/>
        </w:rPr>
        <w:t xml:space="preserve"> </w:t>
      </w:r>
      <w:r w:rsidRPr="00F02000">
        <w:rPr>
          <w:rStyle w:val="PromnnHTML"/>
          <w:rFonts w:ascii="Arial Narrow" w:hAnsi="Arial Narrow"/>
          <w:iCs w:val="0"/>
          <w:sz w:val="22"/>
          <w:szCs w:val="22"/>
        </w:rPr>
        <w:t>Podmínka se týká realizace stavby a stavebník ji v plném rozsahu respektuje.</w:t>
      </w:r>
    </w:p>
    <w:p w14:paraId="6282CF9D"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p>
    <w:p w14:paraId="4F6397EB"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Státní energetická inspekce</w:t>
      </w:r>
    </w:p>
    <w:p w14:paraId="3AC80310"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Souhlasné závazné stanovisko k navrhované stavbě – budově s téměř nulovou spotřebou energie, s podmínkou: </w:t>
      </w:r>
    </w:p>
    <w:p w14:paraId="262A5DD9" w14:textId="77777777" w:rsidR="006267AF" w:rsidRPr="00F02000" w:rsidRDefault="006267AF" w:rsidP="006267AF">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V případě, že v průběhu provádění stavby dojde ke změně stavby před jejím dokončením s dopadem na její energetickou náročnost oproti projektové dokumentaci pro vydání společného povolení, kterým se stavba umisťuje a povoluje, upozorňuje Státní energetická inspekce účastníky společného řízení, kterým se stavba umisťuje a povoluje, na ustanovení § 7 odst. 1 zákona č. 406/2000 Sb., o hospodaření energií, ve znění pozdějších předpisů.</w:t>
      </w:r>
    </w:p>
    <w:p w14:paraId="425F09ED" w14:textId="77777777" w:rsidR="006267AF" w:rsidRPr="00F02000" w:rsidRDefault="006267AF" w:rsidP="006267AF">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č.j.: SEI-2239/2023, ze dne 18.09.2023.</w:t>
      </w:r>
    </w:p>
    <w:p w14:paraId="24F67854" w14:textId="41CA2C4C" w:rsidR="006267AF" w:rsidRPr="00F02000" w:rsidRDefault="006267AF" w:rsidP="006267AF">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r w:rsidR="00BF5B11" w:rsidRPr="00F02000">
        <w:rPr>
          <w:rStyle w:val="PromnnHTML"/>
          <w:rFonts w:ascii="Arial Narrow" w:hAnsi="Arial Narrow"/>
          <w:iCs w:val="0"/>
          <w:sz w:val="22"/>
          <w:szCs w:val="22"/>
        </w:rPr>
        <w:t xml:space="preserve"> </w:t>
      </w:r>
      <w:r w:rsidRPr="00F02000">
        <w:rPr>
          <w:rStyle w:val="PromnnHTML"/>
          <w:rFonts w:ascii="Arial Narrow" w:hAnsi="Arial Narrow"/>
          <w:iCs w:val="0"/>
          <w:sz w:val="22"/>
          <w:szCs w:val="22"/>
        </w:rPr>
        <w:t>Podmínka se týká realizace stavby a stavebník ji v plném rozsahu respektuje.</w:t>
      </w:r>
    </w:p>
    <w:p w14:paraId="3D0BE8A1" w14:textId="77777777" w:rsidR="006267AF" w:rsidRPr="00F02000" w:rsidRDefault="006267AF" w:rsidP="006267AF">
      <w:pPr>
        <w:autoSpaceDE w:val="0"/>
        <w:autoSpaceDN w:val="0"/>
        <w:adjustRightInd w:val="0"/>
        <w:ind w:firstLine="0"/>
        <w:jc w:val="left"/>
        <w:rPr>
          <w:rFonts w:ascii="Arial" w:eastAsiaTheme="minorHAnsi" w:hAnsi="Arial" w:cs="Arial"/>
          <w:sz w:val="24"/>
          <w:lang w:eastAsia="en-US"/>
        </w:rPr>
      </w:pPr>
    </w:p>
    <w:p w14:paraId="0CE83D63" w14:textId="77777777" w:rsidR="006267AF" w:rsidRPr="00F02000" w:rsidRDefault="006267AF" w:rsidP="006267AF">
      <w:pPr>
        <w:pStyle w:val="l5"/>
        <w:spacing w:before="0" w:beforeAutospacing="0" w:after="0" w:afterAutospacing="0"/>
        <w:rPr>
          <w:rFonts w:ascii="Arial" w:eastAsiaTheme="minorHAnsi" w:hAnsi="Arial"/>
          <w:b/>
          <w:bCs/>
          <w:i/>
          <w:iCs/>
          <w:kern w:val="0"/>
          <w:sz w:val="22"/>
          <w:szCs w:val="22"/>
          <w:lang w:eastAsia="en-US" w:bidi="ar-SA"/>
        </w:rPr>
      </w:pPr>
      <w:r w:rsidRPr="00F02000">
        <w:rPr>
          <w:rStyle w:val="PromnnHTML"/>
          <w:rFonts w:ascii="Arial Narrow" w:hAnsi="Arial Narrow"/>
          <w:b/>
          <w:bCs/>
          <w:i w:val="0"/>
          <w:iCs w:val="0"/>
        </w:rPr>
        <w:t>Český inspektorát lázní a zřídel</w:t>
      </w:r>
    </w:p>
    <w:p w14:paraId="4487AAB9" w14:textId="77777777" w:rsidR="006267AF" w:rsidRPr="00F02000" w:rsidRDefault="006267AF" w:rsidP="006267AF">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Souhlasné závazné stanovisko k navrhované stavbě – s podmínkami:</w:t>
      </w:r>
    </w:p>
    <w:p w14:paraId="23AD580C" w14:textId="77777777" w:rsidR="006267AF" w:rsidRPr="00F02000" w:rsidRDefault="006267AF" w:rsidP="006267AF">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sz w:val="22"/>
          <w:szCs w:val="22"/>
        </w:rPr>
        <w:t xml:space="preserve"> č.j.:  </w:t>
      </w:r>
      <w:r w:rsidRPr="00F02000">
        <w:rPr>
          <w:rStyle w:val="PromnnHTML"/>
          <w:rFonts w:ascii="Arial Narrow" w:hAnsi="Arial Narrow"/>
          <w:i w:val="0"/>
          <w:iCs w:val="0"/>
        </w:rPr>
        <w:t>MZDR 26964/2023-2/ČIL-Zd, ze dne  19.09.2023</w:t>
      </w:r>
    </w:p>
    <w:p w14:paraId="21B15915" w14:textId="77777777" w:rsidR="00F0031C" w:rsidRPr="00F02000" w:rsidRDefault="00F0031C" w:rsidP="00F0031C">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rPr>
        <w:t>č.j.: MZDR 26964/2023-5/ČIL-Zd, ze dne  20.09.2023 (opravné usnesení)</w:t>
      </w:r>
    </w:p>
    <w:p w14:paraId="4C1779DC"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 Závazné stanovisko ministerstva se vydává s platností na dobu určitou v délce trvání 3 roky ode dne jeho vydání. </w:t>
      </w:r>
    </w:p>
    <w:p w14:paraId="3BAABAEC"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2. Veškeré práce musí být prováděny v souladu s projektem a tak, aby nemohlo dojít k úniku nebo úkapům pohonných hmot, olejů či jiných znečišťujících látek do půdy a podzemních či povrchových vod a aby tak nemohly být ovlivněny chemické, fyzikální a mikrobiologické vlastnosti přírodních léčivých zdrojů a jejich zdravotní nezávadnost, jakož i jejich zásoby a vydatnost v souladu s ustanovením § 23 lázeňského zákona. Stabilní mechanismy musí být podloženy záchytnými nepropustnými vanami nebo PE fólií pro zamezení vsakování ropných látek do podloží. </w:t>
      </w:r>
    </w:p>
    <w:p w14:paraId="1FD1CCF3"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3. Na pracovišti nesmí být skladovány látky škodlivé vodám. </w:t>
      </w:r>
    </w:p>
    <w:p w14:paraId="4EB03841"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4. Součástí vybavení pracoviště musí být vhodné sorpční hmoty (Vapex, písek) pro likvidaci jakýchkoliv úniků ropných látek. </w:t>
      </w:r>
    </w:p>
    <w:p w14:paraId="596AF55F"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5. Použitá stavební mechanizace musí být zabezpečena tak, aby nemohlo dojít k havarijnímu úniku nebo úkapům pohonných hmot, olejů či jiných provozních hmot do půdy a podzemních vod. </w:t>
      </w:r>
    </w:p>
    <w:p w14:paraId="77541C98"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6. Při provádění zemních prací musí být zajištěn hydrogeologický dozor, který bude provádět na základě ustanovení § 3 odst. 3 zákona ČNR č. 62/1988 Sb., o geologických pracích, ve znění pozdějších předpisů, právnická nebo fyzická osoba s osvědčením odborné způsobilosti v oboru hydrogeologie. </w:t>
      </w:r>
    </w:p>
    <w:p w14:paraId="70D9E050"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7. V průběhu zemních prací budou sledovány a zaznamenávány parametry zastižené podzemní vody v následujícím rozsahu: elektrolytická konduktivita (příp. celková mineralizace), teplota a obsah volného CO2. </w:t>
      </w:r>
    </w:p>
    <w:p w14:paraId="717F48E2"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8. V případě, že se při realizaci zemních prací narazí na výron mineralizované či proplyněné podzemní vody nebo termální vody (mineralizace nad 1000 mg/l, obsah volného CO2 nad 300 mg/l, případně teplota vody nad 20°C), nebo na výron suchého CO2 o koncentraci vyšší než 4% obj., musí být tato skutečnost neprodleně oznámena ministerstvu a navržen další postup prací. </w:t>
      </w:r>
    </w:p>
    <w:p w14:paraId="3B1BEEA1"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9. Parkovací stání mohou být vybudována pouze v navrhovaných podzemních garážích. </w:t>
      </w:r>
    </w:p>
    <w:p w14:paraId="399E58F3"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10. Trafostanice musí být provedena v ekologické variantě tzn. bez olejové náplně nebo se záchytnou havarijní vanou, dimenzovanou na celkový objem oleje. </w:t>
      </w:r>
    </w:p>
    <w:p w14:paraId="0AC7408A" w14:textId="28A20AC9"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11. Piloty pro založení objektu musí být ukončeny v max. hloubce </w:t>
      </w:r>
      <w:r w:rsidR="00F0031C" w:rsidRPr="00F02000">
        <w:rPr>
          <w:rStyle w:val="PromnnHTML"/>
          <w:rFonts w:ascii="Arial Narrow" w:hAnsi="Arial Narrow"/>
          <w:i w:val="0"/>
          <w:iCs w:val="0"/>
          <w:sz w:val="22"/>
        </w:rPr>
        <w:t>30</w:t>
      </w:r>
      <w:r w:rsidRPr="00F02000">
        <w:rPr>
          <w:rStyle w:val="PromnnHTML"/>
          <w:rFonts w:ascii="Arial Narrow" w:hAnsi="Arial Narrow"/>
          <w:i w:val="0"/>
          <w:iCs w:val="0"/>
          <w:sz w:val="22"/>
        </w:rPr>
        <w:t xml:space="preserve"> m pod povrchem terénu. </w:t>
      </w:r>
    </w:p>
    <w:p w14:paraId="1903B4F1"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12. Bude-li z jakýchkoliv důvodů nutno při provádění průzkumu provést změny oproti předloženému projektu, musí je podatel předem projednat s ministerstvem. </w:t>
      </w:r>
    </w:p>
    <w:p w14:paraId="3E414DFA"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13. Žadatel nebo podatel nejméně 14 dní před započetím zemních prací oznámí prokazatelnou formou (poštou, emailem na adresu mzcr@mzcr.cz, datovou schránkou) ministerstvu a správci přírodních léčivých zdrojů lázeňského místa Karlovy Vary, kterým je společnost Správa přírodních léčivých zdrojů a kolonád, příspěvková organizace, Lázeňská 18/2, 360 01 Karlovy Vary, IČO: 008 72 113, datum a čas zahájení zemních prací a jméno hydrogeologa, který bude vykonávat hydrogeologický dozor (vč. kontaktu na tuto osobu) v souladu s podmínkou č. 3 tohoto stanoviska. Ministerstvo si zároveň vyhrazuje právo na přítomnost svých zástupců na lokalitě během provádění zemních prací a ukládá žadatelům povinnost umožnit přístup na pracoviště rovněž balneotechnikovi správce zdrojů. </w:t>
      </w:r>
    </w:p>
    <w:p w14:paraId="6A595426" w14:textId="77777777" w:rsidR="006267AF" w:rsidRPr="00F02000" w:rsidRDefault="006267AF" w:rsidP="006267AF">
      <w:pPr>
        <w:pStyle w:val="l5"/>
        <w:spacing w:before="0" w:beforeAutospacing="0" w:after="0" w:afterAutospacing="0"/>
        <w:ind w:left="196" w:hanging="196"/>
        <w:rPr>
          <w:rStyle w:val="PromnnHTML"/>
          <w:rFonts w:ascii="Arial Narrow" w:hAnsi="Arial Narrow"/>
          <w:i w:val="0"/>
          <w:iCs w:val="0"/>
          <w:sz w:val="22"/>
        </w:rPr>
      </w:pPr>
      <w:r w:rsidRPr="00F02000">
        <w:rPr>
          <w:rStyle w:val="PromnnHTML"/>
          <w:rFonts w:ascii="Arial Narrow" w:hAnsi="Arial Narrow"/>
          <w:i w:val="0"/>
          <w:iCs w:val="0"/>
          <w:sz w:val="22"/>
        </w:rPr>
        <w:t xml:space="preserve">14. Závěrečnou zprávu, včetně zprávy od hydrogeologického dozoru o provedených pracích, a se zhodnocením vlivu jejich vlivu na přírodní léčivé zdroje lázeňského místa Karlovy Vary, musí žadatel předložit ministerstvu po ukončení stavebních prací bez zbytečného prodlení, nejpozději však současně se žádostí o závazné stanovisko ke kolaudaci předmětné stavby. </w:t>
      </w:r>
    </w:p>
    <w:p w14:paraId="0EF77443" w14:textId="77777777" w:rsidR="00BF5B11" w:rsidRPr="00F02000" w:rsidRDefault="00BF5B11" w:rsidP="00BF5B11">
      <w:pPr>
        <w:pStyle w:val="l5"/>
        <w:spacing w:before="0" w:beforeAutospacing="0" w:after="0" w:afterAutospacing="0"/>
        <w:rPr>
          <w:rStyle w:val="PromnnHTML"/>
          <w:rFonts w:ascii="Arial Narrow" w:hAnsi="Arial Narrow"/>
          <w:iCs w:val="0"/>
          <w:sz w:val="22"/>
          <w:szCs w:val="22"/>
        </w:rPr>
      </w:pPr>
    </w:p>
    <w:p w14:paraId="70E9F8DF" w14:textId="47BBE971" w:rsidR="00BF5B11" w:rsidRPr="00F02000" w:rsidRDefault="006267AF" w:rsidP="00BF5B11">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p>
    <w:p w14:paraId="1B7E905E" w14:textId="12520DD9" w:rsidR="006267AF" w:rsidRPr="00F02000" w:rsidRDefault="006267AF" w:rsidP="00BF5B11">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rPr>
        <w:t>2. Podmínka zabránění úniku nebo úkapům pohonných hmot, olejů atp. do půdy a podzemních či povrchových vod je uvedena v kap. B.8 d). Požadavek na technický stav strojů a zabránění průniku ropných látek z nich do půdy</w:t>
      </w:r>
      <w:r w:rsidRPr="00F02000">
        <w:rPr>
          <w:rFonts w:ascii="Arial Narrow" w:hAnsi="Arial Narrow"/>
          <w:iCs/>
          <w:sz w:val="22"/>
        </w:rPr>
        <w:t xml:space="preserve"> </w:t>
      </w:r>
      <w:r w:rsidRPr="00F02000">
        <w:rPr>
          <w:rStyle w:val="PromnnHTML"/>
          <w:rFonts w:ascii="Arial Narrow" w:hAnsi="Arial Narrow"/>
          <w:iCs w:val="0"/>
          <w:sz w:val="22"/>
        </w:rPr>
        <w:t>a podzemních či povrchových vod je uveden v kap. B.8 j).</w:t>
      </w:r>
    </w:p>
    <w:p w14:paraId="61751833"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3. Zákaz skladování látek škodlivých vodám na pracovišti je uveden v kap. B.8 j). </w:t>
      </w:r>
    </w:p>
    <w:p w14:paraId="642E4341"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4. Součástí vybavení pracoviště budou vhodné sorpční – viz v kap. B.8 j). </w:t>
      </w:r>
    </w:p>
    <w:p w14:paraId="5DD6EF93"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5. Použitá stavební mechanizace bude zabezpečena tak, aby nemohlo dojít k havarijnímu úniku nebo úkapům pohonných hmot, olejů či jiných provozních hmot do půdy a podzemních vod – viz v kap. B.8 j).</w:t>
      </w:r>
    </w:p>
    <w:p w14:paraId="19B1C7E0"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6. Při provádění zemních prací bude zajištěn hydrogeologický dozor -  viz v kap. B.8 j).</w:t>
      </w:r>
    </w:p>
    <w:p w14:paraId="544D9E50"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7. V průběhu zemních prací budou sledovány a zaznamenávány požadované parametry zastižené podzemní vody – viz kap. B.8 j). </w:t>
      </w:r>
    </w:p>
    <w:p w14:paraId="40BF36E8"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8. V případě naražení na výron mineralizované či proplyněné podzemní vody nebo termální vody (mineralizace nad 1000 mg/l, obsah volného CO2 nad 300 mg/l, případně teplota vody nad 20°C), nebo na výron suchého CO2 o koncentraci vyšší než 4% obj., bude tato skutečnost neprodleně oznámena ministerstvu a navržen další postup prací. </w:t>
      </w:r>
    </w:p>
    <w:p w14:paraId="02AA45F1"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9. Nová parkovací stání jsou navržena pouze v podzemních garážích. </w:t>
      </w:r>
    </w:p>
    <w:p w14:paraId="5949D1FE"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10. Trafostanice bude provedena v ekologické „suché“ variantě tzn. bez olejové náplně. </w:t>
      </w:r>
    </w:p>
    <w:p w14:paraId="0009D3E6"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11. Piloty pro založení objektu jsou navrženy v délkách max 22m, zároveň však paty pilot nebudou hlouběji, než 30m pod úrovní stávajícího terénu. </w:t>
      </w:r>
    </w:p>
    <w:p w14:paraId="1412C1C6"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12. Bude-li z jakýchkoliv důvodů nutno při provádění průzkumu provést změny oproti předloženému projektu, podatel je předem projedná s ministerstvem zdravotnictví / ČILZ. </w:t>
      </w:r>
    </w:p>
    <w:p w14:paraId="2EA08AA5" w14:textId="77777777" w:rsidR="006267AF" w:rsidRPr="00F02000" w:rsidRDefault="006267AF" w:rsidP="006267AF">
      <w:pPr>
        <w:pStyle w:val="l5"/>
        <w:spacing w:before="0" w:beforeAutospacing="0" w:after="0" w:afterAutospacing="0"/>
        <w:ind w:left="196" w:hanging="196"/>
        <w:rPr>
          <w:rStyle w:val="PromnnHTML"/>
          <w:rFonts w:ascii="Arial Narrow" w:hAnsi="Arial Narrow"/>
          <w:iCs w:val="0"/>
          <w:sz w:val="22"/>
        </w:rPr>
      </w:pPr>
      <w:r w:rsidRPr="00F02000">
        <w:rPr>
          <w:rStyle w:val="PromnnHTML"/>
          <w:rFonts w:ascii="Arial Narrow" w:hAnsi="Arial Narrow"/>
          <w:iCs w:val="0"/>
          <w:sz w:val="22"/>
        </w:rPr>
        <w:t xml:space="preserve">13. Žadatel nebo podatel nejméně 14 dní před započetím zemních prací oznámí prokazatelnou formou ministerstvu zdravotnictví a správci přírodních léčivých zdrojů lázeňského místa Karlovy Vary, kterým je společnost Správa přírodních léčivých zdrojů a kolonád, datum a čas zahájení zemních prací a jméno hydrogeologa, který bude vykonávat hydrogeologický dozor (vč. kontaktu na tuto osobu. </w:t>
      </w:r>
    </w:p>
    <w:p w14:paraId="5FF3A889" w14:textId="77777777" w:rsidR="006267AF" w:rsidRPr="00F02000" w:rsidRDefault="006267AF" w:rsidP="006267AF">
      <w:pPr>
        <w:pStyle w:val="l5"/>
        <w:spacing w:before="0" w:beforeAutospacing="0" w:after="0" w:afterAutospacing="0"/>
        <w:rPr>
          <w:rStyle w:val="PromnnHTML"/>
          <w:rFonts w:ascii="Arial Narrow" w:hAnsi="Arial Narrow"/>
          <w:iCs w:val="0"/>
          <w:sz w:val="22"/>
        </w:rPr>
      </w:pPr>
      <w:r w:rsidRPr="00F02000">
        <w:rPr>
          <w:rStyle w:val="PromnnHTML"/>
          <w:rFonts w:ascii="Arial Narrow" w:hAnsi="Arial Narrow"/>
          <w:iCs w:val="0"/>
          <w:sz w:val="22"/>
        </w:rPr>
        <w:t>14. Závěrečnou zprávu, včetně zprávy od hydrogeologického dozoru o provedených pracích, a se zhodnocením vlivu jejich vlivu na přírodní léčivé zdroje lázeňského místa Karlovy Vary, žadatel předloží ministerstvu zdravotnictví po ukončení stavebních prací bez zbytečného prodlení, nejpozději však současně se žádostí o závazné stanovisko ke kolaudaci předmětné stavby.</w:t>
      </w:r>
    </w:p>
    <w:p w14:paraId="59E74D93" w14:textId="77777777" w:rsidR="006267AF" w:rsidRPr="00F02000" w:rsidRDefault="006267AF" w:rsidP="003519B7">
      <w:pPr>
        <w:autoSpaceDE w:val="0"/>
        <w:autoSpaceDN w:val="0"/>
        <w:adjustRightInd w:val="0"/>
        <w:ind w:firstLine="0"/>
        <w:contextualSpacing/>
        <w:rPr>
          <w:rFonts w:eastAsia="Lucida Sans Unicode"/>
          <w:kern w:val="1"/>
          <w:szCs w:val="22"/>
          <w:lang w:eastAsia="ar-SA"/>
        </w:rPr>
      </w:pPr>
    </w:p>
    <w:p w14:paraId="723E03BA" w14:textId="77777777" w:rsidR="006267AF" w:rsidRPr="00F02000" w:rsidRDefault="006267AF" w:rsidP="003519B7">
      <w:pPr>
        <w:autoSpaceDE w:val="0"/>
        <w:autoSpaceDN w:val="0"/>
        <w:adjustRightInd w:val="0"/>
        <w:ind w:firstLine="0"/>
        <w:contextualSpacing/>
        <w:rPr>
          <w:rFonts w:eastAsia="Lucida Sans Unicode"/>
          <w:kern w:val="1"/>
          <w:szCs w:val="22"/>
          <w:lang w:eastAsia="ar-SA"/>
        </w:rPr>
      </w:pPr>
    </w:p>
    <w:p w14:paraId="609D74CD" w14:textId="59B3C905" w:rsidR="00056E16" w:rsidRPr="00F02000" w:rsidRDefault="00056E16" w:rsidP="00056E16">
      <w:pPr>
        <w:pStyle w:val="l5"/>
        <w:spacing w:before="0" w:beforeAutospacing="0" w:after="0" w:afterAutospacing="0"/>
        <w:rPr>
          <w:rStyle w:val="PromnnHTML"/>
          <w:rFonts w:ascii="Arial Narrow" w:hAnsi="Arial Narrow"/>
          <w:i w:val="0"/>
          <w:sz w:val="22"/>
          <w:szCs w:val="22"/>
          <w:u w:val="single"/>
        </w:rPr>
      </w:pPr>
      <w:r w:rsidRPr="00F02000">
        <w:rPr>
          <w:rStyle w:val="PromnnHTML"/>
          <w:rFonts w:ascii="Arial Narrow" w:hAnsi="Arial Narrow"/>
          <w:i w:val="0"/>
          <w:sz w:val="22"/>
          <w:szCs w:val="22"/>
          <w:u w:val="single"/>
        </w:rPr>
        <w:t>Výčet ostatních stanovisek a způsob jejich vypořádání:</w:t>
      </w:r>
    </w:p>
    <w:p w14:paraId="10A24950" w14:textId="77777777" w:rsidR="00056E16" w:rsidRPr="00F02000" w:rsidRDefault="00056E16" w:rsidP="003519B7">
      <w:pPr>
        <w:autoSpaceDE w:val="0"/>
        <w:autoSpaceDN w:val="0"/>
        <w:adjustRightInd w:val="0"/>
        <w:ind w:firstLine="0"/>
        <w:contextualSpacing/>
        <w:rPr>
          <w:rFonts w:eastAsia="Lucida Sans Unicode"/>
          <w:kern w:val="1"/>
          <w:szCs w:val="22"/>
          <w:lang w:eastAsia="ar-SA"/>
        </w:rPr>
      </w:pPr>
    </w:p>
    <w:p w14:paraId="3B409908" w14:textId="56D7D37C" w:rsidR="00056E16" w:rsidRPr="00F02000" w:rsidRDefault="00056E16" w:rsidP="00056E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Magistrát města Karlovy Vary, odb. životního prostředí</w:t>
      </w:r>
      <w:r w:rsidRPr="00F02000">
        <w:rPr>
          <w:rStyle w:val="PromnnHTML"/>
          <w:rFonts w:ascii="Arial Narrow" w:hAnsi="Arial Narrow"/>
          <w:i w:val="0"/>
          <w:sz w:val="22"/>
          <w:szCs w:val="22"/>
        </w:rPr>
        <w:t>, č.j.: 3353/OŽP/23, ze dne 21.08.2023.</w:t>
      </w:r>
    </w:p>
    <w:p w14:paraId="714D6F84" w14:textId="42E7A828" w:rsidR="00056E16" w:rsidRPr="00F02000" w:rsidRDefault="00056E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b) z hlediska ochrany zemědělského půdního fondu - bez připomínek</w:t>
      </w:r>
    </w:p>
    <w:p w14:paraId="1FDE8738" w14:textId="790A5BA2" w:rsidR="00056E16" w:rsidRPr="00F02000" w:rsidRDefault="00056E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c) z hlediska odpadového hospodářství - bez námitek</w:t>
      </w:r>
    </w:p>
    <w:p w14:paraId="4F096777" w14:textId="7766D0D1" w:rsidR="00056E16" w:rsidRPr="00F02000" w:rsidRDefault="00056E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d) z hlediska ochrany ovzduší </w:t>
      </w:r>
      <w:r w:rsidR="00744469" w:rsidRPr="00F02000">
        <w:rPr>
          <w:rStyle w:val="PromnnHTML"/>
          <w:rFonts w:ascii="Arial Narrow" w:hAnsi="Arial Narrow"/>
          <w:i w:val="0"/>
          <w:sz w:val="22"/>
          <w:szCs w:val="22"/>
        </w:rPr>
        <w:t>–</w:t>
      </w:r>
      <w:r w:rsidRPr="00F02000">
        <w:rPr>
          <w:rStyle w:val="PromnnHTML"/>
          <w:rFonts w:ascii="Arial Narrow" w:hAnsi="Arial Narrow"/>
          <w:i w:val="0"/>
          <w:sz w:val="22"/>
          <w:szCs w:val="22"/>
        </w:rPr>
        <w:t xml:space="preserve"> </w:t>
      </w:r>
      <w:r w:rsidR="00744469" w:rsidRPr="00F02000">
        <w:rPr>
          <w:rStyle w:val="PromnnHTML"/>
          <w:rFonts w:ascii="Arial Narrow" w:hAnsi="Arial Narrow"/>
          <w:i w:val="0"/>
          <w:sz w:val="22"/>
          <w:szCs w:val="22"/>
        </w:rPr>
        <w:t>není připomínek</w:t>
      </w:r>
    </w:p>
    <w:p w14:paraId="22A903B9" w14:textId="6C02255D" w:rsidR="00056E16" w:rsidRPr="00F02000" w:rsidRDefault="00056E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e) z hlediska ochrany pozemků určených k plnění funkcí lesa</w:t>
      </w:r>
      <w:r w:rsidR="00744469" w:rsidRPr="00F02000">
        <w:rPr>
          <w:rStyle w:val="PromnnHTML"/>
          <w:rFonts w:ascii="Arial Narrow" w:hAnsi="Arial Narrow"/>
          <w:i w:val="0"/>
          <w:sz w:val="22"/>
          <w:szCs w:val="22"/>
        </w:rPr>
        <w:t xml:space="preserve"> – není připomínek</w:t>
      </w:r>
    </w:p>
    <w:p w14:paraId="49BA5500" w14:textId="77777777" w:rsidR="00C63326" w:rsidRPr="00F02000" w:rsidRDefault="00C63326" w:rsidP="00270EC8">
      <w:pPr>
        <w:pStyle w:val="l5"/>
        <w:spacing w:before="0" w:beforeAutospacing="0" w:after="0" w:afterAutospacing="0"/>
        <w:rPr>
          <w:rStyle w:val="PromnnHTML"/>
          <w:rFonts w:ascii="Arial Narrow" w:hAnsi="Arial Narrow"/>
          <w:b/>
          <w:bCs/>
          <w:i w:val="0"/>
          <w:sz w:val="22"/>
          <w:szCs w:val="22"/>
        </w:rPr>
      </w:pPr>
    </w:p>
    <w:p w14:paraId="7D9B73A8" w14:textId="7694E8F7" w:rsidR="00270EC8" w:rsidRPr="00F02000" w:rsidRDefault="00270EC8" w:rsidP="00270EC8">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Magistrát města Karlovy Vary, odb. rozvoje a investic</w:t>
      </w:r>
      <w:r w:rsidRPr="00F02000">
        <w:rPr>
          <w:rStyle w:val="PromnnHTML"/>
          <w:rFonts w:ascii="Arial Narrow" w:hAnsi="Arial Narrow"/>
          <w:i w:val="0"/>
          <w:sz w:val="22"/>
          <w:szCs w:val="22"/>
        </w:rPr>
        <w:t>, č.j.: 915/ORI/23-Žák, ze dne 22.08.2023.</w:t>
      </w:r>
    </w:p>
    <w:p w14:paraId="55591769" w14:textId="24B746FD" w:rsidR="00270EC8" w:rsidRPr="00F02000" w:rsidRDefault="00270EC8" w:rsidP="00270EC8">
      <w:pPr>
        <w:pStyle w:val="l5"/>
        <w:spacing w:before="0" w:beforeAutospacing="0" w:after="0" w:afterAutospacing="0"/>
        <w:rPr>
          <w:rStyle w:val="PromnnHTML"/>
          <w:rFonts w:ascii="Arial Narrow" w:hAnsi="Arial Narrow"/>
          <w:i w:val="0"/>
          <w:iCs w:val="0"/>
          <w:sz w:val="22"/>
          <w:szCs w:val="22"/>
        </w:rPr>
      </w:pPr>
      <w:r w:rsidRPr="00F02000">
        <w:rPr>
          <w:rStyle w:val="PromnnHTML"/>
          <w:rFonts w:ascii="Arial Narrow" w:hAnsi="Arial Narrow"/>
          <w:i w:val="0"/>
          <w:iCs w:val="0"/>
          <w:sz w:val="22"/>
          <w:szCs w:val="22"/>
        </w:rPr>
        <w:t>Stanovisko k navrhované stavbě – s podmínkami:</w:t>
      </w:r>
    </w:p>
    <w:p w14:paraId="67B17C17" w14:textId="77777777" w:rsidR="00CE34CD" w:rsidRPr="00F02000" w:rsidRDefault="00270EC8" w:rsidP="00270EC8">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rPr>
        <w:t xml:space="preserve">Statutární město Karlovy Vary, jako vlastník dotčených pozemků a objektů na nich a jako účastník řízení, sděluje, že z pozice vlastníka pozemků bude uplatňovat námitku majetkoprávního rázu, z důvodu dotčení pozemků parc.č 999/1 a 999/12 v k.ú. Rybáře umístěním přípojek/přeložek sítí technické infrastruktury a úpravou sjezdu, a to do doby smluvního vypořádání majetkových práv. </w:t>
      </w:r>
    </w:p>
    <w:p w14:paraId="7473DF6A" w14:textId="2325F8E5" w:rsidR="00270EC8" w:rsidRPr="00F02000" w:rsidRDefault="00CE34CD" w:rsidP="00CE34CD">
      <w:pPr>
        <w:pStyle w:val="l5"/>
        <w:spacing w:before="0" w:beforeAutospacing="0" w:after="0" w:afterAutospacing="0"/>
        <w:rPr>
          <w:rStyle w:val="PromnnHTML"/>
          <w:rFonts w:ascii="Arial Narrow" w:hAnsi="Arial Narrow"/>
          <w:i w:val="0"/>
          <w:iCs w:val="0"/>
        </w:rPr>
      </w:pPr>
      <w:r w:rsidRPr="00F02000">
        <w:rPr>
          <w:rStyle w:val="PromnnHTML"/>
        </w:rPr>
        <w:t>-</w:t>
      </w:r>
      <w:r w:rsidRPr="00F02000">
        <w:rPr>
          <w:rStyle w:val="PromnnHTML"/>
          <w:rFonts w:ascii="Arial Narrow" w:hAnsi="Arial Narrow"/>
          <w:i w:val="0"/>
          <w:iCs w:val="0"/>
        </w:rPr>
        <w:t xml:space="preserve"> </w:t>
      </w:r>
      <w:r w:rsidR="00270EC8" w:rsidRPr="00F02000">
        <w:rPr>
          <w:rStyle w:val="PromnnHTML"/>
          <w:rFonts w:ascii="Arial Narrow" w:hAnsi="Arial Narrow"/>
          <w:i w:val="0"/>
          <w:iCs w:val="0"/>
        </w:rPr>
        <w:t>Z hlediska zajištění právní jistoty považujeme za nezbytné uzavření „Smlouvy o zřízení věcného břemene“ uzavíranou prostřednictvím odboru majetku města Magistrátu města Karlovy Vary.</w:t>
      </w:r>
    </w:p>
    <w:p w14:paraId="0F32DE00" w14:textId="68DD4FA5" w:rsidR="00CE34CD" w:rsidRPr="00F02000" w:rsidRDefault="00CE34CD" w:rsidP="00CE34CD">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rPr>
        <w:t>- Pro úpravy povrchu pozemku parc.č. 999/12 v k.ú. Rybáře při řešení úpravy sjezdu z místní komunikace vydá SMKV „Smlouvou o užívání pozemku pro provedení a umístění stavby“ uzavíranou prostřednictvím technického odboru Magistrátu města Karlovy Vary.</w:t>
      </w:r>
    </w:p>
    <w:p w14:paraId="2A83B14E" w14:textId="274046FC" w:rsidR="00270EC8" w:rsidRPr="00F02000" w:rsidRDefault="00CE34CD" w:rsidP="00270EC8">
      <w:pPr>
        <w:pStyle w:val="l5"/>
        <w:spacing w:before="0" w:beforeAutospacing="0" w:after="0" w:afterAutospacing="0"/>
        <w:rPr>
          <w:rStyle w:val="PromnnHTML"/>
          <w:rFonts w:ascii="Arial Narrow" w:hAnsi="Arial Narrow"/>
          <w:i w:val="0"/>
          <w:iCs w:val="0"/>
        </w:rPr>
      </w:pPr>
      <w:r w:rsidRPr="00F02000">
        <w:rPr>
          <w:rStyle w:val="PromnnHTML"/>
          <w:rFonts w:ascii="Arial Narrow" w:hAnsi="Arial Narrow"/>
          <w:i w:val="0"/>
          <w:iCs w:val="0"/>
        </w:rPr>
        <w:t>Výše uvedená majetkoprávní námitka se uplatňuje do doby, než budou příslušné smlouvy právoplatně uzavřeny. Poté již ze strany účastníka Statutárního města Karlovy Vary námitka odpadne a na základě žádosti stavebníka bude vystaven souhlas s umístěním stavebního záměru ve smyslu §184a zákona č. 183/2006 Sb. v platném znění.</w:t>
      </w:r>
    </w:p>
    <w:p w14:paraId="1C753B0F" w14:textId="77777777" w:rsidR="00CE34CD" w:rsidRPr="00F02000" w:rsidRDefault="00CE34CD" w:rsidP="00270EC8">
      <w:pPr>
        <w:pStyle w:val="l5"/>
        <w:spacing w:before="0" w:beforeAutospacing="0" w:after="0" w:afterAutospacing="0"/>
        <w:rPr>
          <w:rStyle w:val="PromnnHTML"/>
          <w:rFonts w:ascii="Arial Narrow" w:hAnsi="Arial Narrow"/>
          <w:i w:val="0"/>
          <w:iCs w:val="0"/>
          <w:sz w:val="22"/>
          <w:szCs w:val="22"/>
        </w:rPr>
      </w:pPr>
    </w:p>
    <w:p w14:paraId="7E99CF82" w14:textId="59CFCADA" w:rsidR="00CE34CD" w:rsidRPr="00F02000" w:rsidRDefault="00CE34CD" w:rsidP="00270EC8">
      <w:pPr>
        <w:pStyle w:val="l5"/>
        <w:spacing w:before="0" w:beforeAutospacing="0" w:after="0" w:afterAutospacing="0"/>
        <w:rPr>
          <w:rStyle w:val="PromnnHTML"/>
          <w:rFonts w:ascii="Arial Narrow" w:hAnsi="Arial Narrow"/>
          <w:sz w:val="22"/>
          <w:szCs w:val="22"/>
        </w:rPr>
      </w:pPr>
      <w:r w:rsidRPr="00F02000">
        <w:rPr>
          <w:rStyle w:val="PromnnHTML"/>
          <w:rFonts w:ascii="Arial Narrow" w:hAnsi="Arial Narrow"/>
          <w:sz w:val="22"/>
          <w:szCs w:val="22"/>
        </w:rPr>
        <w:t>Vypořádání se s podmínkami:</w:t>
      </w:r>
    </w:p>
    <w:p w14:paraId="3A9D9B5F" w14:textId="1CF79112" w:rsidR="00CE34CD" w:rsidRPr="00F02000" w:rsidRDefault="00CE34CD" w:rsidP="00270EC8">
      <w:pPr>
        <w:pStyle w:val="l5"/>
        <w:spacing w:before="0" w:beforeAutospacing="0" w:after="0" w:afterAutospacing="0"/>
        <w:rPr>
          <w:rStyle w:val="PromnnHTML"/>
          <w:rFonts w:ascii="Arial Narrow" w:hAnsi="Arial Narrow"/>
          <w:sz w:val="22"/>
          <w:szCs w:val="22"/>
        </w:rPr>
      </w:pPr>
      <w:r w:rsidRPr="00F02000">
        <w:rPr>
          <w:rStyle w:val="PromnnHTML"/>
          <w:rFonts w:ascii="Arial Narrow" w:hAnsi="Arial Narrow"/>
          <w:sz w:val="22"/>
          <w:szCs w:val="22"/>
        </w:rPr>
        <w:t>- Stavebník požádal o zřízení věcného břemene na výše uvedených pozemcích. Následně akceptoval stanovenou cenu ocenění věcného břemene.</w:t>
      </w:r>
    </w:p>
    <w:p w14:paraId="5A907FDC" w14:textId="7AD2CABA" w:rsidR="00270EC8" w:rsidRPr="00F02000" w:rsidRDefault="00CE34CD" w:rsidP="00270EC8">
      <w:pPr>
        <w:pStyle w:val="l5"/>
        <w:spacing w:before="0" w:beforeAutospacing="0" w:after="0" w:afterAutospacing="0"/>
        <w:rPr>
          <w:rStyle w:val="PromnnHTML"/>
          <w:rFonts w:ascii="Arial Narrow" w:hAnsi="Arial Narrow"/>
          <w:sz w:val="22"/>
          <w:szCs w:val="22"/>
        </w:rPr>
      </w:pPr>
      <w:r w:rsidRPr="00F02000">
        <w:rPr>
          <w:rStyle w:val="PromnnHTML"/>
          <w:rFonts w:ascii="Arial Narrow" w:hAnsi="Arial Narrow"/>
          <w:sz w:val="22"/>
          <w:szCs w:val="22"/>
        </w:rPr>
        <w:t xml:space="preserve">- Pro úpravy povrchu pozemku parc.č. 999/1 a 999/12 v k.ú. Rybáře při řešení úpravy sjezdu z místní komunikace byla </w:t>
      </w:r>
      <w:r w:rsidR="00302BB4" w:rsidRPr="00F02000">
        <w:rPr>
          <w:rStyle w:val="PromnnHTML"/>
          <w:rFonts w:ascii="Arial Narrow" w:hAnsi="Arial Narrow"/>
          <w:sz w:val="22"/>
          <w:szCs w:val="22"/>
        </w:rPr>
        <w:t xml:space="preserve">9.10.2023 </w:t>
      </w:r>
      <w:r w:rsidRPr="00F02000">
        <w:rPr>
          <w:rStyle w:val="PromnnHTML"/>
          <w:rFonts w:ascii="Arial Narrow" w:hAnsi="Arial Narrow"/>
          <w:sz w:val="22"/>
          <w:szCs w:val="22"/>
        </w:rPr>
        <w:t>uzavřena Smlouva o užívání pozemku pro provedení a umístění stavby (sjezdy a nájezdy) ZS/10/2023.</w:t>
      </w:r>
    </w:p>
    <w:p w14:paraId="173440BD" w14:textId="77777777" w:rsidR="00942FA2" w:rsidRPr="00F02000" w:rsidRDefault="00942FA2" w:rsidP="00056E16">
      <w:pPr>
        <w:pStyle w:val="l5"/>
        <w:spacing w:before="0" w:beforeAutospacing="0" w:after="0" w:afterAutospacing="0"/>
        <w:rPr>
          <w:rStyle w:val="PromnnHTML"/>
          <w:rFonts w:ascii="Arial Narrow" w:hAnsi="Arial Narrow"/>
          <w:i w:val="0"/>
          <w:sz w:val="22"/>
          <w:szCs w:val="22"/>
        </w:rPr>
      </w:pPr>
    </w:p>
    <w:p w14:paraId="48AA2E0A" w14:textId="003553EC" w:rsidR="00942FA2" w:rsidRPr="00F02000" w:rsidRDefault="00942FA2" w:rsidP="00056E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CC INTERNET, s.r.o.</w:t>
      </w:r>
    </w:p>
    <w:p w14:paraId="2B83F932" w14:textId="21D047F3" w:rsidR="00942FA2" w:rsidRPr="00F02000" w:rsidRDefault="00942FA2"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 rozsahu zájmového území se nenachází sítě ani zařízení majitele / provozovatele / správce této infrastruktury.</w:t>
      </w:r>
    </w:p>
    <w:p w14:paraId="17616271" w14:textId="77777777" w:rsidR="00942FA2" w:rsidRPr="00F02000" w:rsidRDefault="00942FA2" w:rsidP="00056E16">
      <w:pPr>
        <w:pStyle w:val="l5"/>
        <w:spacing w:before="0" w:beforeAutospacing="0" w:after="0" w:afterAutospacing="0"/>
        <w:rPr>
          <w:rStyle w:val="PromnnHTML"/>
          <w:rFonts w:ascii="Arial Narrow" w:hAnsi="Arial Narrow"/>
          <w:i w:val="0"/>
          <w:sz w:val="22"/>
          <w:szCs w:val="22"/>
        </w:rPr>
      </w:pPr>
    </w:p>
    <w:p w14:paraId="5EEEEA8F" w14:textId="0113373C" w:rsidR="00942FA2" w:rsidRPr="00F02000" w:rsidRDefault="00942FA2"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CETIN a.s. - středisko Čechy západ</w:t>
      </w:r>
      <w:r w:rsidR="0081777C" w:rsidRPr="00F02000">
        <w:rPr>
          <w:rStyle w:val="PromnnHTML"/>
          <w:rFonts w:ascii="Arial Narrow" w:hAnsi="Arial Narrow"/>
          <w:i w:val="0"/>
          <w:sz w:val="22"/>
          <w:szCs w:val="22"/>
        </w:rPr>
        <w:t>, č.j:</w:t>
      </w:r>
      <w:r w:rsidR="0081777C" w:rsidRPr="00F02000">
        <w:t xml:space="preserve"> </w:t>
      </w:r>
      <w:r w:rsidR="0081777C" w:rsidRPr="00F02000">
        <w:rPr>
          <w:rStyle w:val="PromnnHTML"/>
          <w:rFonts w:ascii="Arial Narrow" w:hAnsi="Arial Narrow"/>
          <w:i w:val="0"/>
          <w:sz w:val="22"/>
          <w:szCs w:val="22"/>
        </w:rPr>
        <w:t>205561/23</w:t>
      </w:r>
    </w:p>
    <w:p w14:paraId="06B70350" w14:textId="02F2E52C" w:rsidR="00942FA2" w:rsidRPr="00F02000" w:rsidRDefault="00942FA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Souhlasné vyjádření s podmínkami:</w:t>
      </w:r>
    </w:p>
    <w:p w14:paraId="6145B5EC" w14:textId="3781C71A" w:rsidR="00942FA2" w:rsidRPr="00F02000" w:rsidRDefault="00942FA2" w:rsidP="000D487F">
      <w:pPr>
        <w:pStyle w:val="l5"/>
        <w:spacing w:before="0" w:beforeAutospacing="0" w:after="0" w:afterAutospacing="0"/>
        <w:ind w:left="142" w:hanging="142"/>
        <w:rPr>
          <w:rStyle w:val="PromnnHTML"/>
          <w:rFonts w:ascii="Arial Narrow" w:hAnsi="Arial Narrow"/>
          <w:i w:val="0"/>
          <w:iCs w:val="0"/>
          <w:sz w:val="22"/>
          <w:szCs w:val="22"/>
        </w:rPr>
      </w:pPr>
      <w:r w:rsidRPr="00F02000">
        <w:rPr>
          <w:rStyle w:val="PromnnHTML"/>
          <w:rFonts w:ascii="Arial Narrow" w:hAnsi="Arial Narrow"/>
          <w:i w:val="0"/>
          <w:iCs w:val="0"/>
          <w:sz w:val="22"/>
          <w:szCs w:val="22"/>
        </w:rPr>
        <w:t>Stavebník a/nebo Žadatel, je-li Stavebníkem, je povinen</w:t>
      </w:r>
    </w:p>
    <w:p w14:paraId="09FC47DE" w14:textId="2C7527AF" w:rsidR="00942FA2" w:rsidRPr="00F02000" w:rsidRDefault="00942FA2" w:rsidP="000D487F">
      <w:pPr>
        <w:pStyle w:val="l5"/>
        <w:spacing w:before="0" w:beforeAutospacing="0" w:after="0" w:afterAutospacing="0"/>
        <w:ind w:left="142" w:hanging="142"/>
        <w:rPr>
          <w:rStyle w:val="PromnnHTML"/>
          <w:rFonts w:ascii="Arial Narrow" w:hAnsi="Arial Narrow"/>
          <w:i w:val="0"/>
          <w:iCs w:val="0"/>
          <w:sz w:val="22"/>
          <w:szCs w:val="22"/>
        </w:rPr>
      </w:pPr>
      <w:r w:rsidRPr="00F02000">
        <w:rPr>
          <w:rStyle w:val="PromnnHTML"/>
          <w:rFonts w:ascii="Arial Narrow" w:hAnsi="Arial Narrow"/>
          <w:i w:val="0"/>
          <w:iCs w:val="0"/>
          <w:sz w:val="22"/>
          <w:szCs w:val="22"/>
        </w:rPr>
        <w:t>1) Před záhozem(zakrytím) musí být provedena kontrola, zda nedošlo k poškození podzemního vedení včetně kabelovodu a byla dodržena ČSN 73 6005.</w:t>
      </w:r>
    </w:p>
    <w:p w14:paraId="159BC88D" w14:textId="21DC9D17" w:rsidR="00942FA2" w:rsidRPr="00F02000" w:rsidRDefault="00942FA2" w:rsidP="000D487F">
      <w:pPr>
        <w:pStyle w:val="l5"/>
        <w:spacing w:before="0" w:beforeAutospacing="0" w:after="0" w:afterAutospacing="0"/>
        <w:ind w:left="142" w:hanging="142"/>
        <w:rPr>
          <w:rStyle w:val="PromnnHTML"/>
          <w:rFonts w:ascii="Arial Narrow" w:hAnsi="Arial Narrow"/>
          <w:i w:val="0"/>
          <w:iCs w:val="0"/>
          <w:sz w:val="22"/>
          <w:szCs w:val="22"/>
        </w:rPr>
      </w:pPr>
      <w:r w:rsidRPr="00F02000">
        <w:rPr>
          <w:rStyle w:val="PromnnHTML"/>
          <w:rFonts w:ascii="Arial Narrow" w:hAnsi="Arial Narrow"/>
          <w:i w:val="0"/>
          <w:iCs w:val="0"/>
          <w:sz w:val="22"/>
          <w:szCs w:val="22"/>
        </w:rPr>
        <w:t>2) V místě zřízení obslužné komunikace pro vjezd/výjezd ze stavby, musí být podzemní vedení dodatečně zabezpečeno proti poškození těžkou mechanizací např. roznášecím kovovým plátem, případně betonovým panelem.; a</w:t>
      </w:r>
    </w:p>
    <w:p w14:paraId="1659E641" w14:textId="53866EB9" w:rsidR="00942FA2" w:rsidRPr="00F02000" w:rsidRDefault="00942FA2" w:rsidP="000D487F">
      <w:pPr>
        <w:pStyle w:val="l5"/>
        <w:spacing w:before="0" w:beforeAutospacing="0" w:after="0" w:afterAutospacing="0"/>
        <w:ind w:left="142" w:hanging="142"/>
        <w:rPr>
          <w:rStyle w:val="PromnnHTML"/>
          <w:rFonts w:ascii="Arial Narrow" w:hAnsi="Arial Narrow"/>
          <w:i w:val="0"/>
          <w:iCs w:val="0"/>
          <w:sz w:val="22"/>
          <w:szCs w:val="22"/>
        </w:rPr>
      </w:pPr>
      <w:r w:rsidRPr="00F02000">
        <w:rPr>
          <w:rStyle w:val="PromnnHTML"/>
          <w:rFonts w:ascii="Arial Narrow" w:hAnsi="Arial Narrow"/>
          <w:i w:val="0"/>
          <w:iCs w:val="0"/>
          <w:sz w:val="22"/>
          <w:szCs w:val="22"/>
        </w:rPr>
        <w:t>(II) řídit se Všeobecnými podmínkami ochrany SEK, které jsou nedílnou součástí Vyjádření</w:t>
      </w:r>
    </w:p>
    <w:p w14:paraId="709F1E76" w14:textId="5C6D5E47" w:rsidR="00942FA2" w:rsidRPr="00F02000" w:rsidRDefault="00942FA2" w:rsidP="000D487F">
      <w:pPr>
        <w:pStyle w:val="l5"/>
        <w:spacing w:before="0" w:beforeAutospacing="0" w:after="0" w:afterAutospacing="0"/>
        <w:ind w:left="142" w:hanging="142"/>
        <w:rPr>
          <w:rStyle w:val="PromnnHTML"/>
          <w:rFonts w:ascii="Arial Narrow" w:hAnsi="Arial Narrow"/>
          <w:i w:val="0"/>
          <w:iCs w:val="0"/>
          <w:sz w:val="22"/>
          <w:szCs w:val="22"/>
        </w:rPr>
      </w:pPr>
      <w:r w:rsidRPr="00F02000">
        <w:rPr>
          <w:rStyle w:val="PromnnHTML"/>
          <w:rFonts w:ascii="Arial Narrow" w:hAnsi="Arial Narrow"/>
          <w:i w:val="0"/>
          <w:iCs w:val="0"/>
          <w:sz w:val="22"/>
          <w:szCs w:val="22"/>
        </w:rPr>
        <w:t>(IV) Pro případ, že bude nezbytné přeložení SEK, zajistí vždy takové přeložení SEK její vlastník, společnost CETIN a.s. Stavebník, který vyvolal překládku SEK je dle ustanovení § 104 odst. 17 Zákona o elektronických komunikacích povinen uhradit společnosti CETIN a.s. veškeré náklady na nezbytné úpravy dotčeného úseku SEK, a to na úrovni stávajícího technického řešení;</w:t>
      </w:r>
    </w:p>
    <w:p w14:paraId="37BDA882" w14:textId="6A443C5D" w:rsidR="00291563" w:rsidRPr="00F02000" w:rsidRDefault="00291563" w:rsidP="000D487F">
      <w:pPr>
        <w:pStyle w:val="l5"/>
        <w:spacing w:before="0" w:beforeAutospacing="0" w:after="0" w:afterAutospacing="0"/>
        <w:ind w:left="142" w:hanging="142"/>
        <w:rPr>
          <w:rStyle w:val="PromnnHTML"/>
          <w:rFonts w:ascii="Arial Narrow" w:hAnsi="Arial Narrow"/>
          <w:sz w:val="22"/>
          <w:szCs w:val="22"/>
        </w:rPr>
      </w:pPr>
      <w:r w:rsidRPr="00F02000">
        <w:rPr>
          <w:rStyle w:val="PromnnHTML"/>
          <w:rFonts w:ascii="Arial Narrow" w:hAnsi="Arial Narrow"/>
          <w:sz w:val="22"/>
          <w:szCs w:val="22"/>
        </w:rPr>
        <w:t>Stavebník výše uvedené podmínky pro realizaci respektuje.</w:t>
      </w:r>
    </w:p>
    <w:p w14:paraId="4EFE2E04" w14:textId="77777777" w:rsidR="00942FA2" w:rsidRPr="00F02000" w:rsidRDefault="00942FA2" w:rsidP="00056E16">
      <w:pPr>
        <w:pStyle w:val="l5"/>
        <w:spacing w:before="0" w:beforeAutospacing="0" w:after="0" w:afterAutospacing="0"/>
        <w:rPr>
          <w:rStyle w:val="PromnnHTML"/>
          <w:rFonts w:ascii="Arial Narrow" w:hAnsi="Arial Narrow"/>
          <w:i w:val="0"/>
          <w:sz w:val="22"/>
          <w:szCs w:val="22"/>
        </w:rPr>
      </w:pPr>
    </w:p>
    <w:p w14:paraId="7EF6D30A" w14:textId="72E9115F" w:rsidR="00291563" w:rsidRPr="00F02000" w:rsidRDefault="00291563"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CoProSys-StarNova, s.r.o.</w:t>
      </w:r>
      <w:r w:rsidR="0081777C" w:rsidRPr="00F02000">
        <w:rPr>
          <w:rStyle w:val="PromnnHTML"/>
          <w:rFonts w:ascii="Arial Narrow" w:hAnsi="Arial Narrow"/>
          <w:i w:val="0"/>
          <w:sz w:val="22"/>
          <w:szCs w:val="22"/>
        </w:rPr>
        <w:t xml:space="preserve">, </w:t>
      </w:r>
    </w:p>
    <w:p w14:paraId="0B637914" w14:textId="77777777" w:rsidR="00291563" w:rsidRPr="00F02000" w:rsidRDefault="00291563" w:rsidP="00291563">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 dané lokalitě se nenachází sítě spol. CoProSys-StarNova, s.r.o.</w:t>
      </w:r>
    </w:p>
    <w:p w14:paraId="17403088" w14:textId="77777777" w:rsidR="00291563" w:rsidRPr="00F02000" w:rsidRDefault="00291563" w:rsidP="00056E16">
      <w:pPr>
        <w:pStyle w:val="l5"/>
        <w:spacing w:before="0" w:beforeAutospacing="0" w:after="0" w:afterAutospacing="0"/>
        <w:rPr>
          <w:rStyle w:val="PromnnHTML"/>
          <w:rFonts w:ascii="Arial Narrow" w:hAnsi="Arial Narrow"/>
          <w:i w:val="0"/>
          <w:sz w:val="22"/>
          <w:szCs w:val="22"/>
        </w:rPr>
      </w:pPr>
    </w:p>
    <w:p w14:paraId="2E4AA24A" w14:textId="6CBF2AC1" w:rsidR="00291563" w:rsidRPr="00F02000" w:rsidRDefault="007108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České Radiokomunikace, a.s.</w:t>
      </w:r>
      <w:r w:rsidR="0081777C" w:rsidRPr="00F02000">
        <w:rPr>
          <w:rStyle w:val="PromnnHTML"/>
          <w:rFonts w:ascii="Arial Narrow" w:hAnsi="Arial Narrow"/>
          <w:i w:val="0"/>
          <w:sz w:val="22"/>
          <w:szCs w:val="22"/>
        </w:rPr>
        <w:t>, č.j: UPTS/OS/299440/2022</w:t>
      </w:r>
    </w:p>
    <w:p w14:paraId="54101741" w14:textId="333CCF2C" w:rsidR="00710816" w:rsidRPr="00F02000" w:rsidRDefault="007108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Ve vyznačeném území nedojde ke styku s žádným podzemním ani nadzemním vedením ve správě ČRa.</w:t>
      </w:r>
    </w:p>
    <w:p w14:paraId="58C2B72E" w14:textId="77777777" w:rsidR="00291563" w:rsidRPr="00F02000" w:rsidRDefault="00291563" w:rsidP="00056E16">
      <w:pPr>
        <w:pStyle w:val="l5"/>
        <w:spacing w:before="0" w:beforeAutospacing="0" w:after="0" w:afterAutospacing="0"/>
        <w:rPr>
          <w:rStyle w:val="PromnnHTML"/>
          <w:rFonts w:ascii="Arial Narrow" w:hAnsi="Arial Narrow"/>
          <w:i w:val="0"/>
          <w:sz w:val="22"/>
          <w:szCs w:val="22"/>
        </w:rPr>
      </w:pPr>
    </w:p>
    <w:p w14:paraId="203304FA" w14:textId="74914209" w:rsidR="00710816" w:rsidRPr="00F02000" w:rsidRDefault="007108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ČEZ Distribuce, a.s.</w:t>
      </w:r>
      <w:r w:rsidR="0081777C" w:rsidRPr="00F02000">
        <w:rPr>
          <w:rStyle w:val="PromnnHTML"/>
          <w:rFonts w:ascii="Arial Narrow" w:hAnsi="Arial Narrow"/>
          <w:i w:val="0"/>
          <w:sz w:val="22"/>
          <w:szCs w:val="22"/>
        </w:rPr>
        <w:t>, č.j.: 0102001853</w:t>
      </w:r>
    </w:p>
    <w:p w14:paraId="08A2DFED" w14:textId="6B54ABBE" w:rsidR="00710816" w:rsidRPr="00F02000" w:rsidRDefault="00710816"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 zájmovém území dojde ke střetu se sítěmi ČEZdi (podzemní VN, NN,SEK). Obecné podmínky.</w:t>
      </w:r>
    </w:p>
    <w:p w14:paraId="776C3613" w14:textId="79AF9DA4" w:rsidR="00710816" w:rsidRPr="00F02000" w:rsidRDefault="00710816" w:rsidP="00056E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Konkrétní technické řešení související s přeložením stávající TS do nové polohy a souvisejících přeložek kabeláže je samostatnou akcí ČEZdi.</w:t>
      </w:r>
    </w:p>
    <w:p w14:paraId="297D40D6" w14:textId="77777777" w:rsidR="00710816" w:rsidRPr="00F02000" w:rsidRDefault="00710816" w:rsidP="00056E16">
      <w:pPr>
        <w:pStyle w:val="l5"/>
        <w:spacing w:before="0" w:beforeAutospacing="0" w:after="0" w:afterAutospacing="0"/>
        <w:rPr>
          <w:rStyle w:val="PromnnHTML"/>
          <w:rFonts w:ascii="Arial Narrow" w:hAnsi="Arial Narrow"/>
          <w:iCs w:val="0"/>
          <w:sz w:val="22"/>
          <w:szCs w:val="22"/>
        </w:rPr>
      </w:pPr>
    </w:p>
    <w:p w14:paraId="12E26512" w14:textId="733D1F28" w:rsidR="00710816" w:rsidRPr="00F02000" w:rsidRDefault="00710816" w:rsidP="007108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ČEZ ICT Services, a.s.</w:t>
      </w:r>
      <w:r w:rsidR="0081777C" w:rsidRPr="00F02000">
        <w:rPr>
          <w:rStyle w:val="PromnnHTML"/>
          <w:rFonts w:ascii="Arial Narrow" w:hAnsi="Arial Narrow"/>
          <w:i w:val="0"/>
          <w:sz w:val="22"/>
          <w:szCs w:val="22"/>
        </w:rPr>
        <w:t>, č.j.: 700518561</w:t>
      </w:r>
    </w:p>
    <w:p w14:paraId="039E5419" w14:textId="77777777" w:rsidR="00710816" w:rsidRPr="00F02000" w:rsidRDefault="00710816" w:rsidP="007108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i w:val="0"/>
          <w:sz w:val="22"/>
          <w:szCs w:val="22"/>
        </w:rPr>
        <w:t>V dané lokalitě se nenachází zařízení spol. ČEZ ICT Services, a.s.</w:t>
      </w:r>
    </w:p>
    <w:p w14:paraId="7557337E" w14:textId="6C0CEA58" w:rsidR="00710816" w:rsidRPr="00F02000" w:rsidRDefault="00710816" w:rsidP="00710816">
      <w:pPr>
        <w:pStyle w:val="l5"/>
        <w:spacing w:before="0" w:beforeAutospacing="0" w:after="0" w:afterAutospacing="0"/>
        <w:rPr>
          <w:rStyle w:val="PromnnHTML"/>
          <w:rFonts w:ascii="Arial Narrow" w:hAnsi="Arial Narrow"/>
          <w:iCs w:val="0"/>
          <w:sz w:val="22"/>
          <w:szCs w:val="22"/>
        </w:rPr>
      </w:pPr>
    </w:p>
    <w:p w14:paraId="3CDB124B" w14:textId="01FF734D" w:rsidR="00710816" w:rsidRPr="00F02000" w:rsidRDefault="00710816" w:rsidP="007108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GasNet, s.r.o.</w:t>
      </w:r>
      <w:r w:rsidR="0081777C" w:rsidRPr="00F02000">
        <w:rPr>
          <w:rStyle w:val="PromnnHTML"/>
          <w:rFonts w:ascii="Arial Narrow" w:hAnsi="Arial Narrow"/>
          <w:i w:val="0"/>
          <w:sz w:val="22"/>
          <w:szCs w:val="22"/>
        </w:rPr>
        <w:t>, č.j.: 5002869176</w:t>
      </w:r>
    </w:p>
    <w:p w14:paraId="6E7548E1" w14:textId="7E8A4C7E" w:rsidR="00710816" w:rsidRPr="00F02000" w:rsidRDefault="00710816"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 zájmovém území se nacházejí plynárenská zařízení. Stanoveny podmínky pro realizaci:</w:t>
      </w:r>
    </w:p>
    <w:p w14:paraId="41798B7C" w14:textId="0F31BC17" w:rsidR="00710816" w:rsidRPr="00F02000" w:rsidRDefault="00710816"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Na zrušení (odpojení) NTL plynovodní přípojky DN 50 OCEL bylo vydáno samostatné stanovisko č. 5002750383 ze dne 17.1.2023.</w:t>
      </w:r>
    </w:p>
    <w:p w14:paraId="1E15952B" w14:textId="1BD9090B" w:rsidR="00513B22" w:rsidRPr="00F02000" w:rsidRDefault="00513B22"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Stanovisko s podmínkami - </w:t>
      </w:r>
      <w:r w:rsidR="009B71F2" w:rsidRPr="00F02000">
        <w:rPr>
          <w:rStyle w:val="PromnnHTML"/>
          <w:rFonts w:ascii="Arial Narrow" w:hAnsi="Arial Narrow"/>
          <w:i w:val="0"/>
          <w:sz w:val="22"/>
          <w:szCs w:val="22"/>
        </w:rPr>
        <w:t>v</w:t>
      </w:r>
      <w:r w:rsidRPr="00F02000">
        <w:rPr>
          <w:rStyle w:val="PromnnHTML"/>
          <w:rFonts w:ascii="Arial Narrow" w:hAnsi="Arial Narrow"/>
          <w:i w:val="0"/>
          <w:sz w:val="22"/>
          <w:szCs w:val="22"/>
        </w:rPr>
        <w:t xml:space="preserve">eškeré náklady hradí stavebník; realizaci smí provádět výhradně pracovníci GasNet; před odpojením bude přípojka převedena do majetku stavebníka; odpojení bude v místě napojení na plynovod PE dn 63; armatura zemního uzávěru bude demontována; neodstraněné potrubí OPZ za demontovaným zemním HUP bude odplyněno dle ČSN 386405 a těsně uzavřeno. </w:t>
      </w:r>
    </w:p>
    <w:p w14:paraId="24185B27" w14:textId="77777777" w:rsidR="00513B22" w:rsidRPr="00F02000" w:rsidRDefault="00513B22" w:rsidP="00710816">
      <w:pPr>
        <w:pStyle w:val="l5"/>
        <w:spacing w:before="0" w:beforeAutospacing="0" w:after="0" w:afterAutospacing="0"/>
        <w:rPr>
          <w:rStyle w:val="PromnnHTML"/>
          <w:rFonts w:ascii="Arial Narrow" w:hAnsi="Arial Narrow"/>
          <w:i w:val="0"/>
          <w:sz w:val="22"/>
          <w:szCs w:val="22"/>
        </w:rPr>
      </w:pPr>
    </w:p>
    <w:p w14:paraId="419CC25A" w14:textId="1789FF6B" w:rsidR="00710816" w:rsidRPr="00F02000" w:rsidRDefault="00710816"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Na zkrácení STL plynovodní přípojky bylo vydáno samostatné stanovisko č. 5002750380 ze dne 13.01.2023.</w:t>
      </w:r>
    </w:p>
    <w:p w14:paraId="5034855C" w14:textId="565B49FB" w:rsidR="00513B22" w:rsidRPr="00F02000" w:rsidRDefault="00513B22"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Stanovisko s podmínkami - </w:t>
      </w:r>
      <w:r w:rsidR="009B71F2" w:rsidRPr="00F02000">
        <w:rPr>
          <w:rStyle w:val="PromnnHTML"/>
          <w:rFonts w:ascii="Arial Narrow" w:hAnsi="Arial Narrow"/>
          <w:i w:val="0"/>
          <w:sz w:val="22"/>
          <w:szCs w:val="22"/>
        </w:rPr>
        <w:t>v</w:t>
      </w:r>
      <w:r w:rsidRPr="00F02000">
        <w:rPr>
          <w:rStyle w:val="PromnnHTML"/>
          <w:rFonts w:ascii="Arial Narrow" w:hAnsi="Arial Narrow"/>
          <w:i w:val="0"/>
          <w:sz w:val="22"/>
          <w:szCs w:val="22"/>
        </w:rPr>
        <w:t>eškeré náklady hradí stavebník; realizaci smí provádět výhradně pracovníci GasNet; před realizací zažádat o demontáž fakturačního měřidla; nově umístěný HUP musí být trvale volně přístupný z veřejného prostranství; technické řešení dle PDS.</w:t>
      </w:r>
    </w:p>
    <w:p w14:paraId="3FD77E0F" w14:textId="77777777" w:rsidR="009B71F2" w:rsidRPr="00F02000" w:rsidRDefault="009B71F2" w:rsidP="009B71F2">
      <w:pPr>
        <w:pStyle w:val="l5"/>
        <w:spacing w:before="0" w:beforeAutospacing="0" w:after="0" w:afterAutospacing="0"/>
        <w:ind w:left="142" w:hanging="142"/>
        <w:rPr>
          <w:rStyle w:val="PromnnHTML"/>
          <w:rFonts w:ascii="Arial Narrow" w:hAnsi="Arial Narrow"/>
          <w:sz w:val="22"/>
          <w:szCs w:val="22"/>
        </w:rPr>
      </w:pPr>
      <w:r w:rsidRPr="00F02000">
        <w:rPr>
          <w:rStyle w:val="PromnnHTML"/>
          <w:rFonts w:ascii="Arial Narrow" w:hAnsi="Arial Narrow"/>
          <w:sz w:val="22"/>
          <w:szCs w:val="22"/>
        </w:rPr>
        <w:t>Stavebník výše uvedené podmínky pro realizaci respektuje.</w:t>
      </w:r>
    </w:p>
    <w:p w14:paraId="4971E250" w14:textId="77777777" w:rsidR="00513B22" w:rsidRPr="00F02000" w:rsidRDefault="00513B22" w:rsidP="00710816">
      <w:pPr>
        <w:pStyle w:val="l5"/>
        <w:spacing w:before="0" w:beforeAutospacing="0" w:after="0" w:afterAutospacing="0"/>
        <w:rPr>
          <w:rStyle w:val="PromnnHTML"/>
          <w:rFonts w:ascii="Arial Narrow" w:hAnsi="Arial Narrow"/>
          <w:iCs w:val="0"/>
          <w:sz w:val="22"/>
          <w:szCs w:val="22"/>
        </w:rPr>
      </w:pPr>
    </w:p>
    <w:p w14:paraId="72BE21E6" w14:textId="27CD85C5" w:rsidR="00513B22" w:rsidRPr="00F02000" w:rsidRDefault="00811C0E"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Magistrát města Karlovy Vary</w:t>
      </w:r>
      <w:r w:rsidR="00513B22" w:rsidRPr="00F02000">
        <w:rPr>
          <w:rStyle w:val="PromnnHTML"/>
          <w:rFonts w:ascii="Arial Narrow" w:hAnsi="Arial Narrow"/>
          <w:b/>
          <w:bCs/>
          <w:i w:val="0"/>
          <w:sz w:val="22"/>
          <w:szCs w:val="22"/>
        </w:rPr>
        <w:t xml:space="preserve"> – odbor technický</w:t>
      </w:r>
      <w:r w:rsidR="00513B22" w:rsidRPr="00F02000">
        <w:rPr>
          <w:rStyle w:val="PromnnHTML"/>
          <w:rFonts w:ascii="Arial Narrow" w:hAnsi="Arial Narrow"/>
          <w:i w:val="0"/>
          <w:sz w:val="22"/>
          <w:szCs w:val="22"/>
        </w:rPr>
        <w:t xml:space="preserve"> č.j.: 1667/OT/23 Vi ze dne 30.08.2023</w:t>
      </w:r>
    </w:p>
    <w:p w14:paraId="51E7272B" w14:textId="4FEE6EEF" w:rsidR="00513B22" w:rsidRPr="00F02000" w:rsidRDefault="00513B22"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Souhrnné vyjádření s podmínkami:</w:t>
      </w:r>
    </w:p>
    <w:p w14:paraId="4BB92010" w14:textId="5CB21462"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1. Souhlasí s realizací předmětné stavby dle předložené projektové dokumentace.</w:t>
      </w:r>
    </w:p>
    <w:p w14:paraId="373CD639" w14:textId="16837AB0"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2. Zhotovitel zažádá o zvláštní užívání místní komunikace na stavební práce v dostatečném předstihu a zabezpečí provoz dle odsouhlaseného dopravně inženýrského opatření pro provoz v dané lokalitě.</w:t>
      </w:r>
    </w:p>
    <w:p w14:paraId="33F3289E" w14:textId="77777777"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3. Požadujeme trvalou průjezdnost ul. Sokolovská.</w:t>
      </w:r>
    </w:p>
    <w:p w14:paraId="2D1DFBE3" w14:textId="059CC681"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4. Kryty komunikací p. č. 206, 999/1, 999/11 a 999/12, které zhotovitel poškodí během realizace uvede do původního stavu i s odpovídající konstrukční skladbou včetně dopravního značení. Na zásypy bude použit vhodný materiál (stavebník předloží protokoly o hutnění a certifikáty použitých materiálů). Povrchy chodníků a vozovky budou obnoveny v celé šíři viz. příloha. C.2. doplněný katastrální situační výkres.</w:t>
      </w:r>
    </w:p>
    <w:p w14:paraId="1680EDD0" w14:textId="4D279FEA"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5. Pro realizaci sjezdu na komunikaci II. tř. ul. Sokolovská p. č. 999/1 přes chodník p. č. 999/12 musí být uzavřena Smlouva o užívání pozemku pro provedení a umístění stavby (sjezdy a nájezdy). Před uzavřením stavebník předloží projekt připojení vč. souhlasného stanoviska DI PČR. </w:t>
      </w:r>
    </w:p>
    <w:p w14:paraId="5497E304" w14:textId="6B3013D6"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6. Případné škody na majetku SM Karlovy Vary opraví na své náklady stavebník.</w:t>
      </w:r>
    </w:p>
    <w:p w14:paraId="752F3300" w14:textId="77777777"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7. Přístřešek autobusové zastávky „Keramická škola“ je majetkem společnosti RENCAR PRAHA, a. s.. Všechny</w:t>
      </w:r>
    </w:p>
    <w:p w14:paraId="4C81116F" w14:textId="0DD70B26"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zásahy musí projednány s vlastníkem autobusového přístřešku (RENCAR PRAHA, a. s., Rohanské nábřeží 678/25B, 186 00 Praha 8 – Karlín, IČO: 00506397, Martin Kovařík, tel.: 731 137 755, mail: martin.kovarik@jcdecaux.com).</w:t>
      </w:r>
    </w:p>
    <w:p w14:paraId="5D095977" w14:textId="1F11137A"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8. V celém časovém horizontu stavby zajistí prováděcí firma úklid komunikací dotčených stavbou a během stavby bude dbát na ochranu místních komunikací včetně zamezení znečištění vpustí.</w:t>
      </w:r>
    </w:p>
    <w:p w14:paraId="4ABA18C0" w14:textId="77777777"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9. Zhotovitel zabezpečí ochranu a bezpečnost provozu a chodců na komunikacích sousedících se stavbou.</w:t>
      </w:r>
    </w:p>
    <w:p w14:paraId="6019D7EA" w14:textId="50B6D27D"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10. Před zahájením prací v dostatečném předstihu uzavře zhotovitel smlouvu o ochraně místní komunikace ul. Sokolovská (p. č. 999/12, 999/1 a 999/11) s vlastníkem místní komunikace (Bc. Pavlík, OT MM K. Vary, 353 151 418).</w:t>
      </w:r>
    </w:p>
    <w:p w14:paraId="356FEE62" w14:textId="5A7D113C"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Požadavky technika pro zvláštní užívání komunikací na stavební práce v místní komunikaci:</w:t>
      </w:r>
    </w:p>
    <w:p w14:paraId="05549814" w14:textId="77777777"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Konstrukce v místě dotčení komunikace bude obnovena ve skladbě dohodnuté s technickým odborem MM KV</w:t>
      </w:r>
    </w:p>
    <w:p w14:paraId="1837B73F" w14:textId="5FB0A492"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(zásypovým materiálem bude např. štěrkodrť frakce 0/32 třídy B nebo C, konečná vrstva z živičné směsi ve dvou vrstvách (6 cm ACL 16S + 4 – 5 cm ACO 11+). Hrany výkopu budou v živičné části zaříznuty min. o 0,5 m přes půdorys. Kryt komunikace bude obnoven souvisle na dvě pracovní spáry kolmé k ose vozovky. Pracovní spára bude uzavřena vložením a zažehlením svislé nebo vodorovné asfaltové pásky, popř. zalita asfaltovou zálivkou. Důsledně bude dodržováno použití vhodných zásypových materiálů a jejich řádné hutnění po vrstvách nejvýše 20 cm tlustých (protokol o zkoušce hutnění). Kryty komunikace budou obnoveny dle dohody se správcem míst. komunikací, na místě stavby.</w:t>
      </w:r>
    </w:p>
    <w:p w14:paraId="3A04E177" w14:textId="6A91F0A7"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11. Podmínky ochrany sítě veřejného osvětlení č. j. 5/VO/23 ze dne 4. 1. 2023 vám byly již zaslány a taktéž v podmínky realizace a situaci vedení sítě optického kabelu Metropolitní sítě SM K. Vary (Schönigerová/1142 ze dne 3. 1. 2023).</w:t>
      </w:r>
    </w:p>
    <w:p w14:paraId="0E25DF3A" w14:textId="03502C9A"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12. Dále v příloze zasíláme souhlas vlastníka místních komunikací tj. tabulka věcných břemen, která se předkládá na Odbor dopravy (Eliška Procházková, l. 1375) a Odbor majetku města (Iveta Kortusová, l. 1203) při podání žádosti na vyřízení věcných břemen.</w:t>
      </w:r>
    </w:p>
    <w:p w14:paraId="78F51E92" w14:textId="77777777" w:rsidR="00710816" w:rsidRPr="00F02000" w:rsidRDefault="00710816" w:rsidP="00710816">
      <w:pPr>
        <w:pStyle w:val="l5"/>
        <w:spacing w:before="0" w:beforeAutospacing="0" w:after="0" w:afterAutospacing="0"/>
        <w:rPr>
          <w:rStyle w:val="PromnnHTML"/>
          <w:rFonts w:ascii="Arial Narrow" w:hAnsi="Arial Narrow"/>
          <w:iCs w:val="0"/>
          <w:sz w:val="22"/>
          <w:szCs w:val="22"/>
        </w:rPr>
      </w:pPr>
    </w:p>
    <w:p w14:paraId="194D828D" w14:textId="438D26EA" w:rsidR="00513B22" w:rsidRPr="00F02000" w:rsidRDefault="00513B22" w:rsidP="007108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p>
    <w:p w14:paraId="4E8B445B" w14:textId="77777777"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2. Zhotovitel zažádá o zvláštní užívání místní komunikace na stavební práce v dostatečném předstihu a zabezpečí provoz dle odsouhlaseného dopravně inženýrského opatření pro provoz v dané lokalitě.</w:t>
      </w:r>
    </w:p>
    <w:p w14:paraId="4FCA267B" w14:textId="73ACACC8"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3. V průběhu realizace bude zajištěna trvalá průjezdnost ul. Sokolovská – viz též kap. B.8.c), d)</w:t>
      </w:r>
    </w:p>
    <w:p w14:paraId="19332B35" w14:textId="3F1F7D84"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4. Kryty komunikací p. č. 206, 999/1, 999/11 a 999/12, které zhotovitel poškodí během realizace uvede do původního stavu i s odpovídající konstrukční skladbou včetně dopravního značení. Na zásypy bude použit vhodný materiál (stavebník předloží protokoly o hutnění a certifikáty použitých materiálů). Povrchy chodníků a vozovky budou obnoveny v celé šíři viz. </w:t>
      </w:r>
      <w:r w:rsidR="0081777C" w:rsidRPr="00F02000">
        <w:rPr>
          <w:rStyle w:val="PromnnHTML"/>
          <w:rFonts w:ascii="Arial Narrow" w:hAnsi="Arial Narrow"/>
          <w:sz w:val="22"/>
        </w:rPr>
        <w:t>např. kap. B.8 d)</w:t>
      </w:r>
    </w:p>
    <w:p w14:paraId="5B0D40A8" w14:textId="65A29E0E"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5. Pro realizaci sjezdu na komunikaci ul. Sokolovská </w:t>
      </w:r>
      <w:r w:rsidR="0081777C" w:rsidRPr="00F02000">
        <w:rPr>
          <w:rStyle w:val="PromnnHTML"/>
          <w:rFonts w:ascii="Arial Narrow" w:hAnsi="Arial Narrow"/>
          <w:sz w:val="22"/>
        </w:rPr>
        <w:t>a ul. Požární</w:t>
      </w:r>
      <w:r w:rsidRPr="00F02000">
        <w:rPr>
          <w:rStyle w:val="PromnnHTML"/>
          <w:rFonts w:ascii="Arial Narrow" w:hAnsi="Arial Narrow"/>
          <w:sz w:val="22"/>
        </w:rPr>
        <w:t xml:space="preserve"> </w:t>
      </w:r>
      <w:r w:rsidR="0081777C" w:rsidRPr="00F02000">
        <w:rPr>
          <w:rStyle w:val="PromnnHTML"/>
          <w:rFonts w:ascii="Arial Narrow" w:hAnsi="Arial Narrow"/>
          <w:sz w:val="22"/>
        </w:rPr>
        <w:t>je</w:t>
      </w:r>
      <w:r w:rsidRPr="00F02000">
        <w:rPr>
          <w:rStyle w:val="PromnnHTML"/>
          <w:rFonts w:ascii="Arial Narrow" w:hAnsi="Arial Narrow"/>
          <w:sz w:val="22"/>
        </w:rPr>
        <w:t xml:space="preserve"> uzavřena Smlouva o užívání pozemku pro provedení a umístění stavby (</w:t>
      </w:r>
      <w:r w:rsidR="0081777C" w:rsidRPr="00F02000">
        <w:rPr>
          <w:rStyle w:val="PromnnHTML"/>
          <w:rFonts w:ascii="Arial Narrow" w:hAnsi="Arial Narrow"/>
          <w:sz w:val="22"/>
        </w:rPr>
        <w:t>dočasný staveništní sjezd</w:t>
      </w:r>
      <w:r w:rsidRPr="00F02000">
        <w:rPr>
          <w:rStyle w:val="PromnnHTML"/>
          <w:rFonts w:ascii="Arial Narrow" w:hAnsi="Arial Narrow"/>
          <w:sz w:val="22"/>
        </w:rPr>
        <w:t>)</w:t>
      </w:r>
      <w:r w:rsidR="0081777C" w:rsidRPr="00F02000">
        <w:rPr>
          <w:rStyle w:val="PromnnHTML"/>
          <w:rFonts w:ascii="Arial Narrow" w:hAnsi="Arial Narrow"/>
          <w:sz w:val="22"/>
        </w:rPr>
        <w:t xml:space="preserve"> č. ZS/3/2023</w:t>
      </w:r>
      <w:r w:rsidRPr="00F02000">
        <w:rPr>
          <w:rStyle w:val="PromnnHTML"/>
          <w:rFonts w:ascii="Arial Narrow" w:hAnsi="Arial Narrow"/>
          <w:sz w:val="22"/>
        </w:rPr>
        <w:t xml:space="preserve">. </w:t>
      </w:r>
    </w:p>
    <w:p w14:paraId="267653E9" w14:textId="77777777"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6. Případné škody na majetku SM Karlovy Vary opraví na své náklady stavebník.</w:t>
      </w:r>
    </w:p>
    <w:p w14:paraId="0A41CDF1" w14:textId="4E93AA4D"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7. </w:t>
      </w:r>
      <w:r w:rsidR="0081777C" w:rsidRPr="00F02000">
        <w:rPr>
          <w:rStyle w:val="PromnnHTML"/>
          <w:rFonts w:ascii="Arial Narrow" w:hAnsi="Arial Narrow"/>
          <w:sz w:val="22"/>
        </w:rPr>
        <w:t xml:space="preserve">Získáno souhlasné stanovisko spol. </w:t>
      </w:r>
      <w:r w:rsidRPr="00F02000">
        <w:rPr>
          <w:rStyle w:val="PromnnHTML"/>
          <w:rFonts w:ascii="Arial Narrow" w:hAnsi="Arial Narrow"/>
          <w:sz w:val="22"/>
        </w:rPr>
        <w:t>RENCAR PRAHA, a.s.</w:t>
      </w:r>
      <w:r w:rsidR="0081777C" w:rsidRPr="00F02000">
        <w:rPr>
          <w:rStyle w:val="PromnnHTML"/>
          <w:rFonts w:ascii="Arial Narrow" w:hAnsi="Arial Narrow"/>
          <w:sz w:val="22"/>
        </w:rPr>
        <w:t xml:space="preserve"> s podmínkami. (viz níže)</w:t>
      </w:r>
    </w:p>
    <w:p w14:paraId="1986593D" w14:textId="77777777"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8. V celém časovém horizontu stavby zajistí prováděcí firma úklid komunikací dotčených stavbou a během stavby bude dbát na ochranu místních komunikací včetně zamezení znečištění vpustí.</w:t>
      </w:r>
    </w:p>
    <w:p w14:paraId="521A45F6" w14:textId="77777777"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9. Zhotovitel zabezpečí ochranu a bezpečnost provozu a chodců na komunikacích sousedících se stavbou.</w:t>
      </w:r>
    </w:p>
    <w:p w14:paraId="54FACF2C" w14:textId="0DB78AF6" w:rsidR="00513B22" w:rsidRPr="00F02000" w:rsidRDefault="00513B22"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sz w:val="22"/>
        </w:rPr>
        <w:t>10. Před zahájením prací v dostatečném předstihu uzavře zhotovitel smlouvu o ochraně místní komunikace ul. Sokolovská (p. č. 999/12, 999/1 a 999/11) s vlastníkem místní komunikace</w:t>
      </w:r>
      <w:r w:rsidRPr="00F02000">
        <w:rPr>
          <w:rStyle w:val="PromnnHTML"/>
          <w:rFonts w:ascii="Arial Narrow" w:hAnsi="Arial Narrow"/>
          <w:i w:val="0"/>
          <w:iCs w:val="0"/>
          <w:sz w:val="22"/>
        </w:rPr>
        <w:t>.</w:t>
      </w:r>
    </w:p>
    <w:p w14:paraId="2CAA5752" w14:textId="33F3C6F2"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Konstrukce v místě dotčení komunikace bude obnovena ve skladbě dohodnuté s technickým odborem MM KV</w:t>
      </w:r>
      <w:r w:rsidR="0081777C" w:rsidRPr="00F02000">
        <w:rPr>
          <w:rStyle w:val="PromnnHTML"/>
          <w:rFonts w:ascii="Arial Narrow" w:hAnsi="Arial Narrow"/>
          <w:sz w:val="22"/>
        </w:rPr>
        <w:t>.</w:t>
      </w:r>
    </w:p>
    <w:p w14:paraId="1DE4AF7F" w14:textId="4E9B2E60"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Kryty komunikace budou obnoveny dle dohody se správcem míst. komunikací, na místě stavby.</w:t>
      </w:r>
    </w:p>
    <w:p w14:paraId="692D5248" w14:textId="5166D37C" w:rsidR="00513B22" w:rsidRPr="00F02000" w:rsidRDefault="00513B22"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11. Podmínky ochrany sítě </w:t>
      </w:r>
      <w:r w:rsidR="0081777C" w:rsidRPr="00F02000">
        <w:rPr>
          <w:rStyle w:val="PromnnHTML"/>
          <w:rFonts w:ascii="Arial Narrow" w:hAnsi="Arial Narrow"/>
          <w:sz w:val="22"/>
        </w:rPr>
        <w:t>VO i</w:t>
      </w:r>
      <w:r w:rsidRPr="00F02000">
        <w:rPr>
          <w:rStyle w:val="PromnnHTML"/>
          <w:rFonts w:ascii="Arial Narrow" w:hAnsi="Arial Narrow"/>
          <w:sz w:val="22"/>
        </w:rPr>
        <w:t xml:space="preserve"> Metropolitní sítě SM K. Vary</w:t>
      </w:r>
      <w:r w:rsidR="0081777C" w:rsidRPr="00F02000">
        <w:rPr>
          <w:rStyle w:val="PromnnHTML"/>
          <w:rFonts w:ascii="Arial Narrow" w:hAnsi="Arial Narrow"/>
          <w:sz w:val="22"/>
        </w:rPr>
        <w:t xml:space="preserve"> předložená PD respektuje</w:t>
      </w:r>
      <w:r w:rsidRPr="00F02000">
        <w:rPr>
          <w:rStyle w:val="PromnnHTML"/>
          <w:rFonts w:ascii="Arial Narrow" w:hAnsi="Arial Narrow"/>
          <w:sz w:val="22"/>
        </w:rPr>
        <w:t>.</w:t>
      </w:r>
    </w:p>
    <w:p w14:paraId="77A49C7F" w14:textId="77777777" w:rsidR="00513B22" w:rsidRPr="00F02000" w:rsidRDefault="00513B22" w:rsidP="00710816">
      <w:pPr>
        <w:pStyle w:val="l5"/>
        <w:spacing w:before="0" w:beforeAutospacing="0" w:after="0" w:afterAutospacing="0"/>
        <w:rPr>
          <w:rStyle w:val="PromnnHTML"/>
          <w:rFonts w:ascii="Arial Narrow" w:hAnsi="Arial Narrow"/>
          <w:iCs w:val="0"/>
          <w:sz w:val="22"/>
          <w:szCs w:val="22"/>
        </w:rPr>
      </w:pPr>
    </w:p>
    <w:p w14:paraId="15A7DAD1" w14:textId="16BE575A" w:rsidR="0081777C" w:rsidRPr="00F02000" w:rsidRDefault="00811C0E"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Magistrát města Karlovy Vary -</w:t>
      </w:r>
      <w:r w:rsidR="0081777C" w:rsidRPr="00F02000">
        <w:rPr>
          <w:rStyle w:val="PromnnHTML"/>
          <w:rFonts w:ascii="Arial Narrow" w:hAnsi="Arial Narrow"/>
          <w:b/>
          <w:bCs/>
          <w:i w:val="0"/>
          <w:sz w:val="22"/>
          <w:szCs w:val="22"/>
        </w:rPr>
        <w:t xml:space="preserve"> odbor dopravy</w:t>
      </w:r>
      <w:r w:rsidR="0081777C" w:rsidRPr="00F02000">
        <w:rPr>
          <w:rStyle w:val="PromnnHTML"/>
          <w:rFonts w:ascii="Arial Narrow" w:hAnsi="Arial Narrow"/>
          <w:i w:val="0"/>
          <w:sz w:val="22"/>
          <w:szCs w:val="22"/>
        </w:rPr>
        <w:t>, č.j.: 13467/OD/23</w:t>
      </w:r>
    </w:p>
    <w:p w14:paraId="6FC62A7F" w14:textId="634EE1F3" w:rsidR="0081777C" w:rsidRPr="00F02000" w:rsidRDefault="0081777C"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Souhlasné s podmínkami:</w:t>
      </w:r>
    </w:p>
    <w:p w14:paraId="5CC82207" w14:textId="4185C09A" w:rsidR="0081777C" w:rsidRPr="00F02000" w:rsidRDefault="0081777C"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Lokalita stavby se nachází v území, kde je omezen provoz těžké dopravní techniky, a její hmotnost nesmí překročit vyznačenou mez. Při zpracovávání dopravně inženýrského opatření je nutno s tímto omezením počítat a navrhnout trasy staveništní dopravy dle dohody s vlastníkem dotčených komunikací a s ohledem na stavebně a dopravně technický stav těchto komunikací.</w:t>
      </w:r>
    </w:p>
    <w:p w14:paraId="22C90D17" w14:textId="69CFD383" w:rsidR="0081777C" w:rsidRPr="00F02000" w:rsidRDefault="0081777C"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Pro stavební povolení je nutno předložit projektovou dokumentaci splňující podmínky vyhlášky o obecných požadav</w:t>
      </w:r>
      <w:r w:rsidR="000D487F" w:rsidRPr="00F02000">
        <w:rPr>
          <w:rStyle w:val="PromnnHTML"/>
          <w:rFonts w:ascii="Arial Narrow" w:hAnsi="Arial Narrow"/>
          <w:i w:val="0"/>
          <w:iCs w:val="0"/>
          <w:sz w:val="22"/>
        </w:rPr>
        <w:t>-</w:t>
      </w:r>
      <w:r w:rsidRPr="00F02000">
        <w:rPr>
          <w:rStyle w:val="PromnnHTML"/>
          <w:rFonts w:ascii="Arial Narrow" w:hAnsi="Arial Narrow"/>
          <w:i w:val="0"/>
          <w:iCs w:val="0"/>
          <w:sz w:val="22"/>
        </w:rPr>
        <w:t>cích na využívání území č. 501/2006 Sb. ve znění pozdějších předpisů a součástí projektové dokumentace musí být i dopravně inženýrské opatření splňující ČSN 73 6110 odsouhlasené Policií ČR KŘP Karlovarského kraje DI Karlovy Vary.</w:t>
      </w:r>
    </w:p>
    <w:p w14:paraId="6AA183B2" w14:textId="2D29A2F1"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Stavbou musí být zachováno odvodnění pozemních komunikací včetně dopravních napojení tak, aby nedocházelo k stékání vody na pozemní komunikace. </w:t>
      </w:r>
    </w:p>
    <w:p w14:paraId="51463B79" w14:textId="1D96B0FC"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V stavebním úseku musí být zajištěn volný přístup ke všem ovládacím prvkům zařízení na inženýrských sítích, včetně přístupu a příjezdu k objektům složkám IZS v zásahu. </w:t>
      </w:r>
    </w:p>
    <w:p w14:paraId="0E647BCF" w14:textId="62866CD7"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Odbor dopravy vyžaduje zachování všech stávajících vjezdů a vstupů na sousední nemovitosti, pokud nebude s jejich vlastníky dohodnuto jinak. </w:t>
      </w:r>
    </w:p>
    <w:p w14:paraId="3FEE686D" w14:textId="2C2E8551"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Realizací stavby nesmí dojít k přerušení dopravní obslužnosti sousedních nemovitostí. </w:t>
      </w:r>
    </w:p>
    <w:p w14:paraId="3828E83A" w14:textId="4DAA4A5E"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V stavebním úseku je nutno zajistit bezpečnou trasu pro chodce k sousedním nemovitostem. </w:t>
      </w:r>
    </w:p>
    <w:p w14:paraId="1461CF9E" w14:textId="0DFB746E"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Výkopek v průběhu celé stavby nesmí být ukládán na pozemních komunikacích (součástí místních komunikací jsou i přilehlé chodníky). </w:t>
      </w:r>
    </w:p>
    <w:p w14:paraId="3A293A88" w14:textId="390EA3BD" w:rsidR="0081777C"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Samotná realizace musí být provedena bez úplné uzavírky a dopravně inženýrské opatření bude nastaveno tak, aby byl zajištěn provoz na pozemních komunikacích ulic Sokolovská, nám. 17. </w:t>
      </w:r>
      <w:r w:rsidR="00F3431B" w:rsidRPr="00F02000">
        <w:rPr>
          <w:rStyle w:val="PromnnHTML"/>
          <w:rFonts w:ascii="Arial Narrow" w:hAnsi="Arial Narrow"/>
          <w:i w:val="0"/>
          <w:iCs w:val="0"/>
          <w:sz w:val="22"/>
        </w:rPr>
        <w:t>listopadu</w:t>
      </w:r>
      <w:r w:rsidRPr="00F02000">
        <w:rPr>
          <w:rStyle w:val="PromnnHTML"/>
          <w:rFonts w:ascii="Arial Narrow" w:hAnsi="Arial Narrow"/>
          <w:i w:val="0"/>
          <w:iCs w:val="0"/>
          <w:sz w:val="22"/>
        </w:rPr>
        <w:t xml:space="preserve"> a Požární, s ohledem na jejich dopravní význam.</w:t>
      </w:r>
    </w:p>
    <w:p w14:paraId="370905BF" w14:textId="2A2AA90D"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K úpravě stávajících sjezdů (křižovatek), nebo k zřízení nových, musí mít stavebník před vydáním povolení dle stavebního zákona na výše uvedenou stavbu povolení, úpravy, nebo zřízení nových připojení sousedních nemovitostí, nebo pozemních komunikací, ve smyslu ustanovení § 10 zákona o pozemních komunikacích. </w:t>
      </w:r>
    </w:p>
    <w:p w14:paraId="702E383E" w14:textId="498A2C44"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Stavební úpravy na pozemních komunikacích, které budou součástí povolených připojení k místním komunikacím budou realizovány na náklady investora. </w:t>
      </w:r>
    </w:p>
    <w:p w14:paraId="383083C8" w14:textId="7F585A34"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Vzhledem k předložené projektové dokumentaci, která neumožňuje posouzení dopravních napojení dle § 10 zákona o pozemních komunikacích a z hledisek § 11 a 12 vyhlášky č. 104/1997 Sb. kterou se provádí zákon o pozemních komunikacích, ve znění pozdějších předpisů, tak je nutno o povolení úpravy a případné zřízení nových dopravních napojení požádat samostatně. </w:t>
      </w:r>
    </w:p>
    <w:p w14:paraId="043E176F" w14:textId="6ECA4221"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Dočasné oplocení areálu bude po dobu provádění demolice osazeno tak, aby u vjezdu a výjezdu ze staveniště byly dodrženy rozhledové poměry. Dopravní řešení vjezdů a výjezdů včetně umístění oplocení nutno z hlediska plynulosti a bezpečnosti silničního provozu projednat a schválit Policií ČR KŘP Karlovarského kraje DI Karlovy Vary jako orgánu státní správy dle § 1 zákona č. 12/1997 Sb. o bezpečnosti a plynulosti provozu na pozemních komunikacích. Stanovisko PČR k předloženému projektu požadujeme doložit před započetím příprav demolice na Magistrát města Karlovy Vary odbor dopravy.</w:t>
      </w:r>
    </w:p>
    <w:p w14:paraId="7F0346B1" w14:textId="6ACAD600"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V případě omezení obecného užívání pozemní komunikace požádá zhotovitel zdejší odbor nejpozději 30 dní před požadovaným uzavřením komunikace o povolení uzavírky pozemní komunikace ve smyslu ustanovení § 24 zákona o pozemních komunikacích a ustanovení § 39 vyhlášky č. 104/1997 Sb., kterou se provádí zákon o pozemních komunikacích a o stanovení přechodné úpravy provozu na pozemních komunikacích, ve smyslu ustanovení § 77 zákona č. 361/2000 Sb. o provozu na pozemních komunikacích. </w:t>
      </w:r>
    </w:p>
    <w:p w14:paraId="1DEADD54" w14:textId="77777777"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Pro umístění nebo odstranění inženýrských sítí a jiných nadzemních nebo podzemních vedení všeho druhu v silničním pozemku, na něm nebo na mostních objektech, musí mít stavebník před vydáním povolení dle stavebního zákona na výše uvedenou stavbu, povolení dle ustanovení § 25 odst. 6 písm. d) zákona o pozemních komunikacích, o které je třeba požádat Magistrát města Karlovy Vary, odbor dopravy. </w:t>
      </w:r>
    </w:p>
    <w:p w14:paraId="5639B1C9" w14:textId="2BB23CA5"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Místní komunikace nesmí být využívány pro technologické potřeby stavby mimo rozsah povolený zvláštním užíváním pozemní komunikace (součástí místních komunikací jsou i přilehlé chodníky). Jakékoliv dotčení pozemní komunikace – zábory, výkopové práce, atd. podléhají povolení, ve smyslu ustanovení § 25 zákon o pozemních komunikacích. V případě přepravy nadrozměrných nákladů, dopravce, případně zhotovitel stavby musí postupovat v souladu ustanovením § 25 odst. 6, písm. a), zákona o pozemních komunikacích. </w:t>
      </w:r>
    </w:p>
    <w:p w14:paraId="7E6656CA" w14:textId="0E74BB4B"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Stavbou a staveništní dopravou je zakázáno znečišťovat nebo poškozovat pozemní komunikace a jejich součásti a příslušenství, ve smyslu ustanovení § 19 a 28 zákona o pozemních komunikacích. </w:t>
      </w:r>
    </w:p>
    <w:p w14:paraId="371C7D5E" w14:textId="0301BD88"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Pokud by při stavbě byla způsobena závada ve sjízdnosti nebo schůdnosti pozemní komunikace, kterou nelze neprodleně odstranit, je dle § 28 zákona o pozemních komunikacích ten, komu povinnost k odstranění znečištění, popřípadě k úhradě nákladů na odstranění poškození náleží, povinen místo alespoň provizorním způsobem neprodleně označit a závadu oznámit vlastníkovi pozemní komunikace. </w:t>
      </w:r>
    </w:p>
    <w:p w14:paraId="5B024DE6" w14:textId="73C2CB49"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 O stanovisko z hlediska vlastníka místních komunikací je třeba žádat Statutární město Karlovy Vary, zastoupené odborem technickým, pokud nebylo již požádáno. </w:t>
      </w:r>
    </w:p>
    <w:p w14:paraId="2F9E9907" w14:textId="7F7AC8AB"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O stanovisko z hlediska plynulosti a bezpečnosti provozu na pozemních komunikacích je třeba zažádat Policií ČR KŘP Karlovarského kraje DI Karlovy Vary, pokud nebylo již požádáno.</w:t>
      </w:r>
    </w:p>
    <w:p w14:paraId="7EFE8C16" w14:textId="77777777" w:rsidR="000D487F" w:rsidRPr="00F02000" w:rsidRDefault="000D487F" w:rsidP="000D487F">
      <w:pPr>
        <w:pStyle w:val="l5"/>
        <w:spacing w:before="0" w:beforeAutospacing="0" w:after="0" w:afterAutospacing="0"/>
        <w:ind w:left="142" w:hanging="142"/>
        <w:rPr>
          <w:rStyle w:val="PromnnHTML"/>
          <w:rFonts w:ascii="Arial Narrow" w:hAnsi="Arial Narrow"/>
          <w:i w:val="0"/>
          <w:iCs w:val="0"/>
          <w:sz w:val="22"/>
        </w:rPr>
      </w:pPr>
    </w:p>
    <w:p w14:paraId="59B368E3" w14:textId="5AA7701D"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Vypořádání:</w:t>
      </w:r>
    </w:p>
    <w:p w14:paraId="7851C384" w14:textId="53AADA37"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Návrh byl projednán s vlastníkem dotčených komunikací.</w:t>
      </w:r>
    </w:p>
    <w:p w14:paraId="73C696C3" w14:textId="0062E05E"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PD pro stavební povolení splňuje podmínky vyhlášky o obecných požadavcích na využívání území č. 501/2006 Sb. ve znění pozdějších předpisů a součástí PD je i DIO splňující ČSN 73 6110 odsouhlasené Policií ČR.</w:t>
      </w:r>
    </w:p>
    <w:p w14:paraId="2492A1C4" w14:textId="47B2DEED"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Stavbou musí je zachováno odvodnění pozemních komunikací vč. dopravních napojení tak, aby nedocházelo k stékání vody na pozemní komunikace. </w:t>
      </w:r>
    </w:p>
    <w:p w14:paraId="28549779" w14:textId="4B6413F7"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V stavebním úseku je zajištěn volný přístup ke všem ovládacím prvkům zařízení na inženýrských sítích, vč. přístupu a příjezdu k objektům složkám IZS v zásahu. </w:t>
      </w:r>
    </w:p>
    <w:p w14:paraId="5043CA6F" w14:textId="1777F227"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PD nemění stávající vjezdy a vstupy na sousední nemovitosti. </w:t>
      </w:r>
    </w:p>
    <w:p w14:paraId="53B9D71E" w14:textId="30008464"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Realizací stavby nedojde k přerušení dopravní obslužnosti sousedních nemovitostí. </w:t>
      </w:r>
    </w:p>
    <w:p w14:paraId="1B7E8F17" w14:textId="7083D2C7"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V stavebním úseku je zajištěna bezpečná trasa pro chodce k sousedním nemovitostem. </w:t>
      </w:r>
    </w:p>
    <w:p w14:paraId="61441C20" w14:textId="6491669E"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Výkopek v průběhu celé stavby nebude ukládán na pozemních komunikacích (vozovkách ani chodníkách). </w:t>
      </w:r>
    </w:p>
    <w:p w14:paraId="0CF7EF5D" w14:textId="5022E01D"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Samotná realizace bude provedena bez úplné uzavírky a DIO bude nastaveno tak, aby byl zajištěn provoz na pozemních komunikacích ulic Sokolovská, nám. 17. listopadu a Požární.</w:t>
      </w:r>
    </w:p>
    <w:p w14:paraId="7494E8AE" w14:textId="77777777"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Stavební úpravy na pozemních komunikacích, které budou součástí povolených připojení k místním komunikacím budou realizovány na náklady investora. </w:t>
      </w:r>
    </w:p>
    <w:p w14:paraId="0FAF4BD5" w14:textId="1B44E72A"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O povolení úpravy a případné zřízení nových dopravních napojení požádal stavebník samostatně. </w:t>
      </w:r>
    </w:p>
    <w:p w14:paraId="52FCDE27" w14:textId="3FA7A981"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Dočasné oplocení areálu bude po dobu provádění demolice osazeno tak, aby u vjezdu a výjezdu ze staveniště byly dodrženy rozhledové poměry. Dopravní řešení vjezdů a výjezdů včetně umístění oplocení nutno z hlediska plynulosti a bezpečnosti silničního provozu je projednáno a schváleno Policií ČR KŘP Karlovarského kraje DI Karlovy Vary – viz vyjádření č.j.: KRPK-2506-2/ČJ-2023-190306, ze dne 03.02.2023. Stanovisko PČR k předloženému projektu bude MMKV OD doloženo před započetím příprav demolice.</w:t>
      </w:r>
    </w:p>
    <w:p w14:paraId="49E36BB6" w14:textId="39C3FD4F"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V případě omezení obecného užívání pozemní komunikace požádá zhotovitel zdejší odbor nejpozději 30 dní před požadovaným uzavřením komunikace o povolení uzavírky pozemní komunikace. </w:t>
      </w:r>
    </w:p>
    <w:p w14:paraId="34A81463" w14:textId="02AAC5CC"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Pro umístění nebo odstranění inženýrských sítí v silničním pozemku stavebník požádal. </w:t>
      </w:r>
    </w:p>
    <w:p w14:paraId="2F22E9B1" w14:textId="0C35E285"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Místní komunikace nebudou využívány pro technologické potřeby stavby mimo rozsah povolený zvláštním užíváním pozemní komunikace (vč. chodníků). V případě přepravy nadrozměrných nákladů, bude dopravce, případně zhotovitel stavby postupovat v souladu ustanovením § 25 odst. 6, písm. a), zákona o pozemních komunikacích. </w:t>
      </w:r>
    </w:p>
    <w:p w14:paraId="696BE8F7" w14:textId="74CAD4E8"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V průběhu výstavby bude dbáno na eliminaci znečišťování nebo poškozování pozemní komunikace a jejich součásti. </w:t>
      </w:r>
    </w:p>
    <w:p w14:paraId="6BD53860" w14:textId="05954811"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Pokud by při stavbě byla způsobena závada ve sjízdnosti nebo schůdnosti pozemní komunikace, kterou nelze neprodleně odstranit, její původce místo alespoň provizorním způsobem neprodleně označí a závadu oznámí vlastníkovi pozemní komunikace. </w:t>
      </w:r>
    </w:p>
    <w:p w14:paraId="6DE0A33F" w14:textId="42C9FD54"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O stanovisko z hlediska vlastníka místních komunikací bylo již požádáno – viz č.j.: 1667/OT/23/Vi, ze dne 30.08.2023. </w:t>
      </w:r>
    </w:p>
    <w:p w14:paraId="5DE3A923" w14:textId="74F99473" w:rsidR="000D487F" w:rsidRPr="00F02000" w:rsidRDefault="000D487F" w:rsidP="000D487F">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 O stanovisko z hlediska plynulosti a bezpečnosti provozu na pozemních komunikacích bylo zažádáno na Policií ČR. </w:t>
      </w:r>
    </w:p>
    <w:p w14:paraId="06F2CC67" w14:textId="77777777" w:rsidR="000D487F" w:rsidRPr="00F02000" w:rsidRDefault="000D487F" w:rsidP="000D487F">
      <w:pPr>
        <w:pStyle w:val="l5"/>
        <w:spacing w:before="0" w:beforeAutospacing="0" w:after="0" w:afterAutospacing="0"/>
        <w:ind w:left="142" w:hanging="142"/>
        <w:rPr>
          <w:rStyle w:val="PromnnHTML"/>
          <w:rFonts w:ascii="Arial Narrow" w:hAnsi="Arial Narrow"/>
          <w:sz w:val="22"/>
        </w:rPr>
      </w:pPr>
    </w:p>
    <w:p w14:paraId="4BD8088D" w14:textId="368B0267" w:rsidR="00811C0E" w:rsidRPr="00F02000" w:rsidRDefault="00811C0E" w:rsidP="00811C0E">
      <w:pPr>
        <w:pStyle w:val="l5"/>
        <w:spacing w:before="0" w:beforeAutospacing="0" w:after="0" w:afterAutospacing="0"/>
        <w:rPr>
          <w:rStyle w:val="PromnnHTML"/>
          <w:rFonts w:ascii="Arial Narrow" w:hAnsi="Arial Narrow"/>
          <w:i w:val="0"/>
          <w:sz w:val="22"/>
          <w:szCs w:val="22"/>
        </w:rPr>
      </w:pPr>
      <w:bookmarkStart w:id="61" w:name="_Hlk149839192"/>
      <w:r w:rsidRPr="00F02000">
        <w:rPr>
          <w:rStyle w:val="PromnnHTML"/>
          <w:rFonts w:ascii="Arial Narrow" w:hAnsi="Arial Narrow"/>
          <w:b/>
          <w:bCs/>
          <w:i w:val="0"/>
          <w:sz w:val="22"/>
          <w:szCs w:val="22"/>
        </w:rPr>
        <w:t>Magistrát města Karlovy Vary - odbor dopravy</w:t>
      </w:r>
      <w:r w:rsidRPr="00F02000">
        <w:rPr>
          <w:rStyle w:val="PromnnHTML"/>
          <w:rFonts w:ascii="Arial Narrow" w:hAnsi="Arial Narrow"/>
          <w:i w:val="0"/>
          <w:sz w:val="22"/>
          <w:szCs w:val="22"/>
        </w:rPr>
        <w:t>, č.j.: 18685/OD/23-2 ze dne 24.10.2023, a č.j.: 18685/OD/23-3 ze dne 26.10.2023</w:t>
      </w:r>
    </w:p>
    <w:p w14:paraId="36CD72D7" w14:textId="52728028" w:rsidR="00811C0E" w:rsidRPr="00F02000" w:rsidRDefault="00811C0E" w:rsidP="00811C0E">
      <w:pPr>
        <w:pStyle w:val="l5"/>
        <w:spacing w:before="0" w:beforeAutospacing="0" w:after="0" w:afterAutospacing="0"/>
        <w:ind w:left="142" w:hanging="142"/>
        <w:rPr>
          <w:rStyle w:val="PromnnHTML"/>
          <w:rFonts w:ascii="Arial Narrow" w:hAnsi="Arial Narrow"/>
          <w:sz w:val="22"/>
          <w:szCs w:val="22"/>
        </w:rPr>
      </w:pPr>
      <w:r w:rsidRPr="00F02000">
        <w:rPr>
          <w:rStyle w:val="PromnnHTML"/>
          <w:rFonts w:ascii="Arial Narrow" w:hAnsi="Arial Narrow"/>
          <w:i w:val="0"/>
          <w:iCs w:val="0"/>
          <w:sz w:val="22"/>
          <w:szCs w:val="22"/>
        </w:rPr>
        <w:t>Souhlasné Rozhodnutí o připojení na komunikace s podmínkami:</w:t>
      </w:r>
    </w:p>
    <w:p w14:paraId="22518DEE" w14:textId="3460B5AA" w:rsidR="00811C0E" w:rsidRPr="00F02000" w:rsidRDefault="00811C0E" w:rsidP="00811C0E">
      <w:pPr>
        <w:autoSpaceDE w:val="0"/>
        <w:autoSpaceDN w:val="0"/>
        <w:adjustRightInd w:val="0"/>
        <w:ind w:left="142" w:hanging="142"/>
        <w:jc w:val="left"/>
        <w:rPr>
          <w:rFonts w:eastAsiaTheme="minorHAnsi" w:cs="ArialMT"/>
          <w:szCs w:val="22"/>
          <w:lang w:eastAsia="en-US"/>
        </w:rPr>
      </w:pPr>
      <w:r w:rsidRPr="00F02000">
        <w:rPr>
          <w:rStyle w:val="PromnnHTML"/>
          <w:i w:val="0"/>
          <w:iCs w:val="0"/>
          <w:szCs w:val="22"/>
        </w:rPr>
        <w:t>2.</w:t>
      </w:r>
      <w:r w:rsidRPr="00F02000">
        <w:rPr>
          <w:rStyle w:val="PromnnHTML"/>
          <w:szCs w:val="22"/>
        </w:rPr>
        <w:t xml:space="preserve"> </w:t>
      </w:r>
      <w:r w:rsidRPr="00F02000">
        <w:rPr>
          <w:rFonts w:eastAsiaTheme="minorHAnsi" w:cs="ArialMT"/>
          <w:szCs w:val="22"/>
          <w:lang w:eastAsia="en-US"/>
        </w:rPr>
        <w:t>Bude dodržena podmínka závazného stanoviska Policie ČR KŘP Karlovarského kraje DI Karlovy Vary, ze dne 9.10. 2023 pod č.j. KRPK-66951-2/ČJ-2022-190306: „Dopravní napojení bylo posouzeno v rozsahu předložené PD. V případě změny využití pozemku nebo změny užívání stavby, je nutné nové posouzení připojení a úpravy dopravního napojení k pozemní komunikaci z hlediska BESIPu, tedy nově vydané stanovisko Policie České republiky. Plochy vymezující rozhledové trojúhelníky příslušného připojení pozemních komunikací musí být po celou dobu existence připojení prosty veškerých překážek vyšších než 0,7 m nad úrovní hran těles pozemní komunikace i připojení (např. do nich nesmí zasahovat oplocení pozemků, vzrostlá zeleň, atd.). Dešťová voda nesmí stékat z připojovaných pozemků na pozemní komunikaci.“</w:t>
      </w:r>
    </w:p>
    <w:p w14:paraId="314A29E0" w14:textId="67F9A1D9" w:rsidR="00811C0E" w:rsidRPr="00F02000" w:rsidRDefault="00811C0E" w:rsidP="00811C0E">
      <w:pPr>
        <w:autoSpaceDE w:val="0"/>
        <w:autoSpaceDN w:val="0"/>
        <w:adjustRightInd w:val="0"/>
        <w:ind w:left="142" w:hanging="142"/>
        <w:jc w:val="left"/>
        <w:rPr>
          <w:rFonts w:eastAsiaTheme="minorHAnsi" w:cs="ArialMT"/>
          <w:szCs w:val="22"/>
          <w:lang w:eastAsia="en-US"/>
        </w:rPr>
      </w:pPr>
      <w:r w:rsidRPr="00F02000">
        <w:rPr>
          <w:rFonts w:eastAsiaTheme="minorHAnsi" w:cs="ArialMT"/>
          <w:lang w:eastAsia="en-US"/>
        </w:rPr>
        <w:t>3.</w:t>
      </w:r>
      <w:r w:rsidRPr="00F02000">
        <w:rPr>
          <w:rFonts w:eastAsiaTheme="minorHAnsi" w:cs="ArialMT"/>
          <w:i/>
          <w:iCs/>
          <w:lang w:eastAsia="en-US"/>
        </w:rPr>
        <w:t xml:space="preserve"> </w:t>
      </w:r>
      <w:r w:rsidRPr="00F02000">
        <w:rPr>
          <w:rFonts w:eastAsiaTheme="minorHAnsi" w:cs="ArialMT"/>
          <w:szCs w:val="22"/>
          <w:lang w:eastAsia="en-US"/>
        </w:rPr>
        <w:t>Sjezd a nájezd musí být zřízen se zpevněním, které vyhovuje předpokládanému zatížení dopravou, a se snadno čistitelným vozovkovým krytem. Stavební uspořádání musí být takové, aby se zabránilo stékání srážkové vody na komunikaci a jejímu znečištění.</w:t>
      </w:r>
    </w:p>
    <w:p w14:paraId="3E3B3D11" w14:textId="23B8D73F" w:rsidR="00811C0E" w:rsidRPr="00F02000" w:rsidRDefault="00811C0E" w:rsidP="00811C0E">
      <w:pPr>
        <w:autoSpaceDE w:val="0"/>
        <w:autoSpaceDN w:val="0"/>
        <w:adjustRightInd w:val="0"/>
        <w:ind w:left="142" w:hanging="142"/>
        <w:jc w:val="left"/>
        <w:rPr>
          <w:rFonts w:eastAsiaTheme="minorHAnsi" w:cs="ArialMT"/>
          <w:szCs w:val="22"/>
          <w:lang w:eastAsia="en-US"/>
        </w:rPr>
      </w:pPr>
      <w:r w:rsidRPr="00F02000">
        <w:rPr>
          <w:rFonts w:eastAsiaTheme="minorHAnsi" w:cs="ArialMT"/>
          <w:szCs w:val="22"/>
          <w:lang w:eastAsia="en-US"/>
        </w:rPr>
        <w:t>4. Vlastník sjezdu zajišťuje řádnou údržbu celého připojení.</w:t>
      </w:r>
    </w:p>
    <w:p w14:paraId="279E509C" w14:textId="2AA6FE6A" w:rsidR="00811C0E" w:rsidRPr="00F02000" w:rsidRDefault="00811C0E" w:rsidP="00811C0E">
      <w:pPr>
        <w:autoSpaceDE w:val="0"/>
        <w:autoSpaceDN w:val="0"/>
        <w:adjustRightInd w:val="0"/>
        <w:ind w:left="142" w:hanging="142"/>
        <w:jc w:val="left"/>
        <w:rPr>
          <w:rFonts w:eastAsiaTheme="minorHAnsi" w:cs="ArialMT"/>
          <w:szCs w:val="22"/>
          <w:lang w:eastAsia="en-US"/>
        </w:rPr>
      </w:pPr>
      <w:r w:rsidRPr="00F02000">
        <w:rPr>
          <w:rFonts w:eastAsiaTheme="minorHAnsi" w:cs="ArialMT"/>
          <w:szCs w:val="22"/>
          <w:lang w:eastAsia="en-US"/>
        </w:rPr>
        <w:t>5. Jakékoliv dotčení místní komunikace podléhá povolení Magistrátu města Karlovy Vary, odboru dopravy.</w:t>
      </w:r>
    </w:p>
    <w:p w14:paraId="48F8CBCF" w14:textId="77777777" w:rsidR="00811C0E" w:rsidRPr="00F02000" w:rsidRDefault="00811C0E" w:rsidP="00811C0E">
      <w:pPr>
        <w:pStyle w:val="l5"/>
        <w:spacing w:before="0" w:beforeAutospacing="0" w:after="0" w:afterAutospacing="0"/>
        <w:rPr>
          <w:rStyle w:val="PromnnHTML"/>
          <w:rFonts w:ascii="Arial Narrow" w:hAnsi="Arial Narrow"/>
          <w:sz w:val="22"/>
        </w:rPr>
      </w:pPr>
      <w:r w:rsidRPr="00F02000">
        <w:rPr>
          <w:rStyle w:val="PromnnHTML"/>
          <w:rFonts w:ascii="Arial Narrow" w:hAnsi="Arial Narrow"/>
          <w:sz w:val="22"/>
        </w:rPr>
        <w:t>Vypořádání:</w:t>
      </w:r>
    </w:p>
    <w:p w14:paraId="5E9F5E54" w14:textId="77777777" w:rsidR="00811C0E" w:rsidRPr="00F02000" w:rsidRDefault="00811C0E" w:rsidP="00811C0E">
      <w:pPr>
        <w:autoSpaceDE w:val="0"/>
        <w:autoSpaceDN w:val="0"/>
        <w:adjustRightInd w:val="0"/>
        <w:ind w:left="142" w:hanging="142"/>
        <w:jc w:val="left"/>
        <w:rPr>
          <w:rFonts w:eastAsiaTheme="minorHAnsi" w:cs="ArialMT"/>
          <w:i/>
          <w:iCs/>
          <w:szCs w:val="22"/>
          <w:lang w:eastAsia="en-US"/>
        </w:rPr>
      </w:pPr>
      <w:r w:rsidRPr="00F02000">
        <w:rPr>
          <w:rFonts w:eastAsiaTheme="minorHAnsi" w:cs="ArialMT"/>
          <w:i/>
          <w:iCs/>
          <w:szCs w:val="22"/>
          <w:lang w:eastAsia="en-US"/>
        </w:rPr>
        <w:t>Ad 2. Bude dodržena podmínka závazného stanoviska Policie ČR. V rozsahu rozhledových trojúhelníků bude zachován výhled. Nebudou do něj zasahovat žádné stavební konstrukce a bude dbáno na řádnou údržbu zeleně. Návrh nemění stávající výškové poměry v místě sjezdů.</w:t>
      </w:r>
    </w:p>
    <w:p w14:paraId="4B9BF668" w14:textId="4E7ABE9E" w:rsidR="00811C0E" w:rsidRPr="00F02000" w:rsidRDefault="00811C0E" w:rsidP="00811C0E">
      <w:pPr>
        <w:autoSpaceDE w:val="0"/>
        <w:autoSpaceDN w:val="0"/>
        <w:adjustRightInd w:val="0"/>
        <w:ind w:left="142" w:hanging="142"/>
        <w:jc w:val="left"/>
        <w:rPr>
          <w:rFonts w:eastAsiaTheme="minorHAnsi" w:cs="ArialMT"/>
          <w:i/>
          <w:iCs/>
          <w:szCs w:val="22"/>
          <w:lang w:eastAsia="en-US"/>
        </w:rPr>
      </w:pPr>
      <w:r w:rsidRPr="00F02000">
        <w:rPr>
          <w:rFonts w:eastAsiaTheme="minorHAnsi" w:cs="ArialMT"/>
          <w:i/>
          <w:iCs/>
          <w:szCs w:val="22"/>
          <w:lang w:eastAsia="en-US"/>
        </w:rPr>
        <w:t>Ad 3. Sjezdy jsou již dnes využívány. Skladba konstrukce pojížděných ploch vyhovuje předpokládanému zatížení dopravou. Druh povrchu zůstane zachován.</w:t>
      </w:r>
    </w:p>
    <w:p w14:paraId="361A29BE" w14:textId="19F30D6E" w:rsidR="00811C0E" w:rsidRPr="00F02000" w:rsidRDefault="00811C0E" w:rsidP="00811C0E">
      <w:pPr>
        <w:autoSpaceDE w:val="0"/>
        <w:autoSpaceDN w:val="0"/>
        <w:adjustRightInd w:val="0"/>
        <w:ind w:left="142" w:hanging="142"/>
        <w:jc w:val="left"/>
        <w:rPr>
          <w:rFonts w:eastAsiaTheme="minorHAnsi" w:cs="ArialMT"/>
          <w:i/>
          <w:iCs/>
          <w:szCs w:val="22"/>
          <w:lang w:eastAsia="en-US"/>
        </w:rPr>
      </w:pPr>
      <w:r w:rsidRPr="00F02000">
        <w:rPr>
          <w:rFonts w:eastAsiaTheme="minorHAnsi" w:cs="ArialMT"/>
          <w:i/>
          <w:iCs/>
          <w:szCs w:val="22"/>
          <w:lang w:eastAsia="en-US"/>
        </w:rPr>
        <w:t>Ad 4. Vlastník sjezdu bude, tak jako doposud, zajišťovat řádnou údržbu.</w:t>
      </w:r>
    </w:p>
    <w:p w14:paraId="285519E5" w14:textId="28EFF9E3" w:rsidR="00811C0E" w:rsidRPr="00F02000" w:rsidRDefault="00811C0E" w:rsidP="00811C0E">
      <w:pPr>
        <w:autoSpaceDE w:val="0"/>
        <w:autoSpaceDN w:val="0"/>
        <w:adjustRightInd w:val="0"/>
        <w:ind w:left="142" w:hanging="142"/>
        <w:jc w:val="left"/>
        <w:rPr>
          <w:rFonts w:eastAsiaTheme="minorHAnsi" w:cs="ArialMT"/>
          <w:i/>
          <w:iCs/>
          <w:szCs w:val="22"/>
          <w:lang w:eastAsia="en-US"/>
        </w:rPr>
      </w:pPr>
      <w:r w:rsidRPr="00F02000">
        <w:rPr>
          <w:rFonts w:eastAsiaTheme="minorHAnsi" w:cs="ArialMT"/>
          <w:i/>
          <w:iCs/>
          <w:szCs w:val="22"/>
          <w:lang w:eastAsia="en-US"/>
        </w:rPr>
        <w:t>Ad 5. Jakékoliv dotčení místní komunikace bude podřízeno schválení MMKV-OD.</w:t>
      </w:r>
    </w:p>
    <w:bookmarkEnd w:id="61"/>
    <w:p w14:paraId="6CA242C4" w14:textId="77777777" w:rsidR="00811C0E" w:rsidRPr="00F02000" w:rsidRDefault="00811C0E" w:rsidP="00811C0E">
      <w:pPr>
        <w:autoSpaceDE w:val="0"/>
        <w:autoSpaceDN w:val="0"/>
        <w:adjustRightInd w:val="0"/>
        <w:ind w:left="142" w:hanging="142"/>
        <w:jc w:val="left"/>
        <w:rPr>
          <w:rFonts w:eastAsiaTheme="minorHAnsi" w:cs="ArialMT"/>
          <w:szCs w:val="22"/>
          <w:lang w:eastAsia="en-US"/>
        </w:rPr>
      </w:pPr>
    </w:p>
    <w:p w14:paraId="69589867" w14:textId="40EACE16" w:rsidR="000D487F" w:rsidRPr="00F02000" w:rsidRDefault="00811C0E" w:rsidP="00710816">
      <w:pPr>
        <w:pStyle w:val="l5"/>
        <w:spacing w:before="0" w:beforeAutospacing="0" w:after="0" w:afterAutospacing="0"/>
        <w:rPr>
          <w:rStyle w:val="PromnnHTML"/>
          <w:rFonts w:ascii="Arial Narrow" w:hAnsi="Arial Narrow"/>
          <w:i w:val="0"/>
          <w:iCs w:val="0"/>
          <w:sz w:val="22"/>
        </w:rPr>
      </w:pPr>
      <w:r w:rsidRPr="00F02000">
        <w:rPr>
          <w:rStyle w:val="PromnnHTML"/>
          <w:rFonts w:ascii="Arial Narrow" w:hAnsi="Arial Narrow"/>
          <w:b/>
          <w:bCs/>
          <w:i w:val="0"/>
          <w:sz w:val="22"/>
          <w:szCs w:val="22"/>
        </w:rPr>
        <w:t>Magistrát města Karlovy Vary -</w:t>
      </w:r>
      <w:r w:rsidR="00923CE0" w:rsidRPr="00F02000">
        <w:rPr>
          <w:rStyle w:val="PromnnHTML"/>
          <w:rFonts w:ascii="Arial Narrow" w:hAnsi="Arial Narrow"/>
          <w:b/>
          <w:bCs/>
          <w:i w:val="0"/>
          <w:iCs w:val="0"/>
          <w:sz w:val="22"/>
        </w:rPr>
        <w:t xml:space="preserve"> odb. památkové péče</w:t>
      </w:r>
      <w:r w:rsidR="00923CE0" w:rsidRPr="00F02000">
        <w:rPr>
          <w:rStyle w:val="PromnnHTML"/>
          <w:rFonts w:ascii="Arial Narrow" w:hAnsi="Arial Narrow"/>
          <w:i w:val="0"/>
          <w:iCs w:val="0"/>
          <w:sz w:val="22"/>
        </w:rPr>
        <w:t>, č.j.: 230/OPP/23/Srv, ze dne 21.7.2023</w:t>
      </w:r>
    </w:p>
    <w:p w14:paraId="0FA8E17D" w14:textId="03C5FB94" w:rsidR="00923CE0" w:rsidRPr="00F02000" w:rsidRDefault="00923CE0" w:rsidP="00710816">
      <w:pPr>
        <w:pStyle w:val="l5"/>
        <w:spacing w:before="0" w:beforeAutospacing="0" w:after="0" w:afterAutospacing="0"/>
        <w:rPr>
          <w:rStyle w:val="PromnnHTML"/>
          <w:rFonts w:ascii="Arial Narrow" w:hAnsi="Arial Narrow"/>
          <w:i w:val="0"/>
          <w:iCs w:val="0"/>
          <w:sz w:val="22"/>
        </w:rPr>
      </w:pPr>
      <w:r w:rsidRPr="00F02000">
        <w:rPr>
          <w:rStyle w:val="PromnnHTML"/>
          <w:rFonts w:ascii="Arial Narrow" w:hAnsi="Arial Narrow"/>
          <w:i w:val="0"/>
          <w:iCs w:val="0"/>
          <w:sz w:val="22"/>
        </w:rPr>
        <w:t>Nepřísluší se vyjadřovat</w:t>
      </w:r>
    </w:p>
    <w:p w14:paraId="1A95F2E2" w14:textId="77777777" w:rsidR="00923CE0" w:rsidRPr="00F02000" w:rsidRDefault="00923CE0" w:rsidP="00710816">
      <w:pPr>
        <w:pStyle w:val="l5"/>
        <w:spacing w:before="0" w:beforeAutospacing="0" w:after="0" w:afterAutospacing="0"/>
        <w:rPr>
          <w:rStyle w:val="PromnnHTML"/>
          <w:rFonts w:ascii="Arial Narrow" w:hAnsi="Arial Narrow"/>
          <w:i w:val="0"/>
          <w:iCs w:val="0"/>
          <w:sz w:val="22"/>
        </w:rPr>
      </w:pPr>
    </w:p>
    <w:p w14:paraId="58AAAC8F" w14:textId="6E6E2994" w:rsidR="00923CE0" w:rsidRPr="00F02000" w:rsidRDefault="00923CE0" w:rsidP="00710816">
      <w:pPr>
        <w:pStyle w:val="l5"/>
        <w:spacing w:before="0" w:beforeAutospacing="0" w:after="0" w:afterAutospacing="0"/>
        <w:rPr>
          <w:rStyle w:val="PromnnHTML"/>
          <w:rFonts w:ascii="Arial Narrow" w:hAnsi="Arial Narrow"/>
          <w:i w:val="0"/>
          <w:iCs w:val="0"/>
          <w:sz w:val="22"/>
        </w:rPr>
      </w:pPr>
      <w:r w:rsidRPr="00F02000">
        <w:rPr>
          <w:rStyle w:val="PromnnHTML"/>
          <w:rFonts w:ascii="Arial Narrow" w:hAnsi="Arial Narrow"/>
          <w:b/>
          <w:bCs/>
          <w:i w:val="0"/>
          <w:iCs w:val="0"/>
          <w:sz w:val="22"/>
        </w:rPr>
        <w:t>Oblastní inspektorát práce pro Plzeňský a Karlovarský kraj</w:t>
      </w:r>
      <w:r w:rsidRPr="00F02000">
        <w:rPr>
          <w:rStyle w:val="PromnnHTML"/>
          <w:rFonts w:ascii="Arial Narrow" w:hAnsi="Arial Narrow"/>
          <w:i w:val="0"/>
          <w:iCs w:val="0"/>
          <w:sz w:val="22"/>
        </w:rPr>
        <w:t>, č.j.: 18</w:t>
      </w:r>
      <w:r w:rsidR="00F509B1" w:rsidRPr="00F02000">
        <w:rPr>
          <w:rStyle w:val="PromnnHTML"/>
          <w:rFonts w:ascii="Arial Narrow" w:hAnsi="Arial Narrow"/>
          <w:i w:val="0"/>
          <w:iCs w:val="0"/>
          <w:sz w:val="22"/>
        </w:rPr>
        <w:t>831</w:t>
      </w:r>
      <w:r w:rsidRPr="00F02000">
        <w:rPr>
          <w:rStyle w:val="PromnnHTML"/>
          <w:rFonts w:ascii="Arial Narrow" w:hAnsi="Arial Narrow"/>
          <w:i w:val="0"/>
          <w:iCs w:val="0"/>
          <w:sz w:val="22"/>
        </w:rPr>
        <w:t>/6.42/23-</w:t>
      </w:r>
      <w:r w:rsidR="00F509B1" w:rsidRPr="00F02000">
        <w:rPr>
          <w:rStyle w:val="PromnnHTML"/>
          <w:rFonts w:ascii="Arial Narrow" w:hAnsi="Arial Narrow"/>
          <w:i w:val="0"/>
          <w:iCs w:val="0"/>
          <w:sz w:val="22"/>
        </w:rPr>
        <w:t>3</w:t>
      </w:r>
      <w:r w:rsidRPr="00F02000">
        <w:rPr>
          <w:rStyle w:val="PromnnHTML"/>
          <w:rFonts w:ascii="Arial Narrow" w:hAnsi="Arial Narrow"/>
          <w:i w:val="0"/>
          <w:iCs w:val="0"/>
          <w:sz w:val="22"/>
        </w:rPr>
        <w:t xml:space="preserve">, ze dne </w:t>
      </w:r>
      <w:r w:rsidR="00F509B1" w:rsidRPr="00F02000">
        <w:rPr>
          <w:rStyle w:val="PromnnHTML"/>
          <w:rFonts w:ascii="Arial Narrow" w:hAnsi="Arial Narrow"/>
          <w:i w:val="0"/>
          <w:iCs w:val="0"/>
          <w:sz w:val="22"/>
        </w:rPr>
        <w:t>17</w:t>
      </w:r>
      <w:r w:rsidRPr="00F02000">
        <w:rPr>
          <w:rStyle w:val="PromnnHTML"/>
          <w:rFonts w:ascii="Arial Narrow" w:hAnsi="Arial Narrow"/>
          <w:i w:val="0"/>
          <w:iCs w:val="0"/>
          <w:sz w:val="22"/>
        </w:rPr>
        <w:t>.</w:t>
      </w:r>
      <w:r w:rsidR="00F509B1" w:rsidRPr="00F02000">
        <w:rPr>
          <w:rStyle w:val="PromnnHTML"/>
          <w:rFonts w:ascii="Arial Narrow" w:hAnsi="Arial Narrow"/>
          <w:i w:val="0"/>
          <w:iCs w:val="0"/>
          <w:sz w:val="22"/>
        </w:rPr>
        <w:t>1</w:t>
      </w:r>
      <w:r w:rsidRPr="00F02000">
        <w:rPr>
          <w:rStyle w:val="PromnnHTML"/>
          <w:rFonts w:ascii="Arial Narrow" w:hAnsi="Arial Narrow"/>
          <w:i w:val="0"/>
          <w:iCs w:val="0"/>
          <w:sz w:val="22"/>
        </w:rPr>
        <w:t>0.2023</w:t>
      </w:r>
    </w:p>
    <w:p w14:paraId="0742F4DA" w14:textId="61C20EDA" w:rsidR="00923CE0" w:rsidRPr="00F02000" w:rsidRDefault="00F509B1" w:rsidP="00E1791E">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S</w:t>
      </w:r>
      <w:r w:rsidR="00923CE0" w:rsidRPr="00F02000">
        <w:rPr>
          <w:rStyle w:val="PromnnHTML"/>
          <w:rFonts w:ascii="Arial Narrow" w:hAnsi="Arial Narrow"/>
          <w:i w:val="0"/>
          <w:iCs w:val="0"/>
          <w:sz w:val="22"/>
        </w:rPr>
        <w:t>ouhlasné stanovisko s</w:t>
      </w:r>
      <w:r w:rsidRPr="00F02000">
        <w:rPr>
          <w:rStyle w:val="PromnnHTML"/>
          <w:rFonts w:ascii="Arial Narrow" w:hAnsi="Arial Narrow"/>
          <w:i w:val="0"/>
          <w:iCs w:val="0"/>
          <w:sz w:val="22"/>
        </w:rPr>
        <w:t>e</w:t>
      </w:r>
      <w:r w:rsidR="00923CE0" w:rsidRPr="00F02000">
        <w:rPr>
          <w:rStyle w:val="PromnnHTML"/>
          <w:rFonts w:ascii="Arial Narrow" w:hAnsi="Arial Narrow"/>
          <w:i w:val="0"/>
          <w:iCs w:val="0"/>
          <w:sz w:val="22"/>
        </w:rPr>
        <w:t> </w:t>
      </w:r>
      <w:r w:rsidRPr="00F02000">
        <w:rPr>
          <w:rStyle w:val="PromnnHTML"/>
          <w:rFonts w:ascii="Arial Narrow" w:hAnsi="Arial Narrow"/>
          <w:i w:val="0"/>
          <w:iCs w:val="0"/>
          <w:sz w:val="22"/>
        </w:rPr>
        <w:t>záv</w:t>
      </w:r>
      <w:r w:rsidR="00923CE0" w:rsidRPr="00F02000">
        <w:rPr>
          <w:rStyle w:val="PromnnHTML"/>
          <w:rFonts w:ascii="Arial Narrow" w:hAnsi="Arial Narrow"/>
          <w:i w:val="0"/>
          <w:iCs w:val="0"/>
          <w:sz w:val="22"/>
        </w:rPr>
        <w:t>adami:</w:t>
      </w:r>
    </w:p>
    <w:p w14:paraId="6A8F0465" w14:textId="71F39D8A" w:rsidR="00923CE0" w:rsidRPr="00F02000" w:rsidRDefault="00923CE0" w:rsidP="00F509B1">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1. </w:t>
      </w:r>
      <w:r w:rsidR="00F509B1" w:rsidRPr="00F02000">
        <w:rPr>
          <w:rStyle w:val="PromnnHTML"/>
          <w:rFonts w:ascii="Arial Narrow" w:hAnsi="Arial Narrow"/>
          <w:i w:val="0"/>
          <w:iCs w:val="0"/>
          <w:sz w:val="22"/>
        </w:rPr>
        <w:t>V předložené projektové dokumentaci v technické zprávě, části 11.3 Výtahy je uvedeno, že výtah č. 4 má být nákladní a k tomu ve specifikaci počet osob. OIP upozorňuje, že nákladní výtahy jsou určeny jen pro přepravu nákladů, nikoliv osob. Dále je uvedeno, že bude instalována zdvihací plošina bez další specifikace, tuto skutečnost je nutné doplnit</w:t>
      </w:r>
      <w:r w:rsidRPr="00F02000">
        <w:rPr>
          <w:rStyle w:val="PromnnHTML"/>
          <w:rFonts w:ascii="Arial Narrow" w:hAnsi="Arial Narrow"/>
          <w:i w:val="0"/>
          <w:iCs w:val="0"/>
          <w:sz w:val="22"/>
        </w:rPr>
        <w:t>.</w:t>
      </w:r>
    </w:p>
    <w:p w14:paraId="52385DF6" w14:textId="7CCEBFFB" w:rsidR="00F509B1" w:rsidRPr="00F02000" w:rsidRDefault="00F509B1" w:rsidP="00F509B1">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 xml:space="preserve">Závady nejsou takového charakteru, aby po jejich odstranění bylo nezbytné dokumentaci opětovně předložit oblastnímu inspektorátu práce k posouzení. </w:t>
      </w:r>
    </w:p>
    <w:p w14:paraId="09BF4173" w14:textId="1490B3DD" w:rsidR="00F509B1" w:rsidRPr="00F02000" w:rsidRDefault="00F509B1" w:rsidP="00F509B1">
      <w:pPr>
        <w:pStyle w:val="l5"/>
        <w:spacing w:before="0" w:beforeAutospacing="0" w:after="0" w:afterAutospacing="0"/>
        <w:ind w:left="142" w:hanging="142"/>
        <w:rPr>
          <w:rStyle w:val="PromnnHTML"/>
          <w:rFonts w:ascii="Arial Narrow" w:hAnsi="Arial Narrow"/>
          <w:i w:val="0"/>
          <w:iCs w:val="0"/>
          <w:sz w:val="22"/>
        </w:rPr>
      </w:pPr>
      <w:r w:rsidRPr="00F02000">
        <w:rPr>
          <w:rStyle w:val="PromnnHTML"/>
          <w:rFonts w:ascii="Arial Narrow" w:hAnsi="Arial Narrow"/>
          <w:i w:val="0"/>
          <w:iCs w:val="0"/>
          <w:sz w:val="22"/>
        </w:rPr>
        <w:t>Souhlasíme s vydáním stavebního povolení.</w:t>
      </w:r>
    </w:p>
    <w:p w14:paraId="4944392C" w14:textId="2D9DC4B8" w:rsidR="00923CE0" w:rsidRPr="00F02000" w:rsidRDefault="00923CE0" w:rsidP="00710816">
      <w:pPr>
        <w:pStyle w:val="l5"/>
        <w:spacing w:before="0" w:beforeAutospacing="0" w:after="0" w:afterAutospacing="0"/>
        <w:rPr>
          <w:rStyle w:val="PromnnHTML"/>
          <w:rFonts w:ascii="Arial Narrow" w:hAnsi="Arial Narrow"/>
          <w:sz w:val="22"/>
        </w:rPr>
      </w:pPr>
      <w:r w:rsidRPr="00F02000">
        <w:rPr>
          <w:rStyle w:val="PromnnHTML"/>
          <w:rFonts w:ascii="Arial Narrow" w:hAnsi="Arial Narrow"/>
          <w:sz w:val="22"/>
        </w:rPr>
        <w:t>Vypořádání:</w:t>
      </w:r>
    </w:p>
    <w:p w14:paraId="189054CE" w14:textId="257B8DDF" w:rsidR="00923CE0" w:rsidRPr="00F02000" w:rsidRDefault="00BF5B11" w:rsidP="00E1791E">
      <w:pPr>
        <w:pStyle w:val="l5"/>
        <w:spacing w:before="0" w:beforeAutospacing="0" w:after="0" w:afterAutospacing="0"/>
        <w:ind w:left="142" w:hanging="142"/>
        <w:rPr>
          <w:rStyle w:val="PromnnHTML"/>
          <w:rFonts w:ascii="Arial Narrow" w:hAnsi="Arial Narrow"/>
          <w:sz w:val="22"/>
        </w:rPr>
      </w:pPr>
      <w:r w:rsidRPr="00F02000">
        <w:rPr>
          <w:rStyle w:val="PromnnHTML"/>
          <w:rFonts w:ascii="Arial Narrow" w:hAnsi="Arial Narrow"/>
          <w:sz w:val="22"/>
        </w:rPr>
        <w:t xml:space="preserve">Ad </w:t>
      </w:r>
      <w:r w:rsidR="00923CE0" w:rsidRPr="00F02000">
        <w:rPr>
          <w:rStyle w:val="PromnnHTML"/>
          <w:rFonts w:ascii="Arial Narrow" w:hAnsi="Arial Narrow"/>
          <w:sz w:val="22"/>
        </w:rPr>
        <w:t xml:space="preserve">1. </w:t>
      </w:r>
      <w:r w:rsidR="00F509B1" w:rsidRPr="00F02000">
        <w:rPr>
          <w:rStyle w:val="PromnnHTML"/>
          <w:rFonts w:ascii="Arial Narrow" w:hAnsi="Arial Narrow"/>
          <w:sz w:val="22"/>
        </w:rPr>
        <w:t>Příslušná</w:t>
      </w:r>
      <w:r w:rsidR="00923CE0" w:rsidRPr="00F02000">
        <w:rPr>
          <w:rStyle w:val="PromnnHTML"/>
          <w:rFonts w:ascii="Arial Narrow" w:hAnsi="Arial Narrow"/>
          <w:sz w:val="22"/>
        </w:rPr>
        <w:t xml:space="preserve"> TZ byla </w:t>
      </w:r>
      <w:r w:rsidR="00F509B1" w:rsidRPr="00F02000">
        <w:rPr>
          <w:rStyle w:val="PromnnHTML"/>
          <w:rFonts w:ascii="Arial Narrow" w:hAnsi="Arial Narrow"/>
          <w:sz w:val="22"/>
        </w:rPr>
        <w:t>opravena a doplněna o požadované parametry</w:t>
      </w:r>
      <w:r w:rsidR="00923CE0" w:rsidRPr="00F02000">
        <w:rPr>
          <w:rStyle w:val="PromnnHTML"/>
          <w:rFonts w:ascii="Arial Narrow" w:hAnsi="Arial Narrow"/>
          <w:sz w:val="22"/>
        </w:rPr>
        <w:t>.</w:t>
      </w:r>
    </w:p>
    <w:p w14:paraId="27C2CBEB" w14:textId="1C7E7143" w:rsidR="009D2983" w:rsidRPr="00F02000" w:rsidRDefault="009D2983" w:rsidP="00710816">
      <w:pPr>
        <w:pStyle w:val="l5"/>
        <w:spacing w:before="0" w:beforeAutospacing="0" w:after="0" w:afterAutospacing="0"/>
        <w:rPr>
          <w:rStyle w:val="PromnnHTML"/>
          <w:rFonts w:ascii="Arial Narrow" w:hAnsi="Arial Narrow"/>
          <w:sz w:val="22"/>
        </w:rPr>
      </w:pPr>
    </w:p>
    <w:p w14:paraId="2767C132" w14:textId="2CB8B5C2" w:rsidR="009D2983" w:rsidRPr="00F02000" w:rsidRDefault="009B71F2" w:rsidP="00710816">
      <w:pPr>
        <w:pStyle w:val="l5"/>
        <w:spacing w:before="0" w:beforeAutospacing="0" w:after="0" w:afterAutospacing="0"/>
        <w:rPr>
          <w:rStyle w:val="PromnnHTML"/>
          <w:rFonts w:ascii="Arial Narrow" w:hAnsi="Arial Narrow"/>
          <w:i w:val="0"/>
          <w:iCs w:val="0"/>
          <w:sz w:val="22"/>
        </w:rPr>
      </w:pPr>
      <w:r w:rsidRPr="00F02000">
        <w:rPr>
          <w:rStyle w:val="PromnnHTML"/>
          <w:rFonts w:ascii="Arial Narrow" w:hAnsi="Arial Narrow"/>
          <w:b/>
          <w:bCs/>
          <w:i w:val="0"/>
          <w:iCs w:val="0"/>
          <w:sz w:val="22"/>
        </w:rPr>
        <w:t>Policie České republiky, krajské ředitelství K.Vary</w:t>
      </w:r>
      <w:r w:rsidRPr="00F02000">
        <w:rPr>
          <w:rStyle w:val="PromnnHTML"/>
          <w:rFonts w:ascii="Arial Narrow" w:hAnsi="Arial Narrow"/>
          <w:i w:val="0"/>
          <w:iCs w:val="0"/>
          <w:sz w:val="22"/>
        </w:rPr>
        <w:t>, č.j.: KRPK-2506-2/ČJ-2023-190306</w:t>
      </w:r>
    </w:p>
    <w:p w14:paraId="06A3F79E" w14:textId="2EF0524E" w:rsidR="000D487F" w:rsidRPr="00F02000" w:rsidRDefault="009B71F2"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Povolení staveništních sjezdů s obecnými podmínkami</w:t>
      </w:r>
      <w:r w:rsidR="00193829" w:rsidRPr="00F02000">
        <w:rPr>
          <w:rStyle w:val="PromnnHTML"/>
          <w:rFonts w:ascii="Arial Narrow" w:hAnsi="Arial Narrow"/>
          <w:i w:val="0"/>
          <w:sz w:val="22"/>
          <w:szCs w:val="22"/>
        </w:rPr>
        <w:t>.</w:t>
      </w:r>
    </w:p>
    <w:p w14:paraId="66926F90" w14:textId="77777777" w:rsidR="00434F97" w:rsidRPr="00F02000" w:rsidRDefault="00434F97" w:rsidP="00710816">
      <w:pPr>
        <w:pStyle w:val="l5"/>
        <w:spacing w:before="0" w:beforeAutospacing="0" w:after="0" w:afterAutospacing="0"/>
        <w:rPr>
          <w:rStyle w:val="PromnnHTML"/>
          <w:rFonts w:ascii="Arial Narrow" w:hAnsi="Arial Narrow"/>
          <w:i w:val="0"/>
          <w:sz w:val="22"/>
          <w:szCs w:val="22"/>
        </w:rPr>
      </w:pPr>
    </w:p>
    <w:p w14:paraId="42BBDE87" w14:textId="77777777" w:rsidR="00434F97" w:rsidRPr="00F02000" w:rsidRDefault="00434F97" w:rsidP="00434F97">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Policie České republiky, krajské ředitelství K.Vary</w:t>
      </w:r>
    </w:p>
    <w:p w14:paraId="3C54BE67" w14:textId="41D052AB" w:rsidR="00434F97" w:rsidRPr="00F02000" w:rsidRDefault="00434F97" w:rsidP="00434F97">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stanovisko z hl. dopravního řešení vč. připojení na ul. Sokolovskou s podmínkou, č.j.:KRPK-66956-2/ČJ-2022-190306.</w:t>
      </w:r>
      <w:r w:rsidR="00193829" w:rsidRPr="00F02000">
        <w:rPr>
          <w:rStyle w:val="PromnnHTML"/>
          <w:rFonts w:ascii="Arial Narrow" w:hAnsi="Arial Narrow"/>
          <w:i w:val="0"/>
          <w:sz w:val="22"/>
          <w:szCs w:val="22"/>
        </w:rPr>
        <w:t xml:space="preserve"> S podmínkami:</w:t>
      </w:r>
    </w:p>
    <w:p w14:paraId="2D1158D6" w14:textId="0855F028" w:rsidR="00193829" w:rsidRPr="00F02000" w:rsidRDefault="00193829" w:rsidP="00193829">
      <w:pPr>
        <w:autoSpaceDE w:val="0"/>
        <w:autoSpaceDN w:val="0"/>
        <w:adjustRightInd w:val="0"/>
        <w:ind w:left="142" w:hanging="142"/>
        <w:jc w:val="left"/>
        <w:rPr>
          <w:rFonts w:eastAsiaTheme="minorHAnsi" w:cs="ArialMT"/>
          <w:iCs/>
          <w:lang w:eastAsia="en-US"/>
        </w:rPr>
      </w:pPr>
      <w:r w:rsidRPr="00F02000">
        <w:rPr>
          <w:rFonts w:eastAsiaTheme="minorHAnsi" w:cs="ArialMT"/>
          <w:szCs w:val="22"/>
          <w:lang w:eastAsia="en-US"/>
        </w:rPr>
        <w:t>Plochy vymezující rozhledové trojúhelníky upravovaných připojení musí být po celou dobu existence připojení prosty veškerých překážek vyšších než 0,7 m nad úrovní hran těles silnice i připojení.</w:t>
      </w:r>
    </w:p>
    <w:p w14:paraId="1A195BB3" w14:textId="77777777" w:rsidR="00434F97" w:rsidRPr="00F02000" w:rsidRDefault="00434F97" w:rsidP="00193829">
      <w:pPr>
        <w:pStyle w:val="l5"/>
        <w:spacing w:before="0" w:beforeAutospacing="0" w:after="0" w:afterAutospacing="0"/>
        <w:ind w:left="142" w:hanging="142"/>
        <w:rPr>
          <w:rStyle w:val="PromnnHTML"/>
          <w:rFonts w:ascii="Arial Narrow" w:hAnsi="Arial Narrow"/>
          <w:i w:val="0"/>
          <w:sz w:val="22"/>
          <w:szCs w:val="22"/>
        </w:rPr>
      </w:pPr>
      <w:r w:rsidRPr="00F02000">
        <w:rPr>
          <w:rStyle w:val="PromnnHTML"/>
          <w:rFonts w:ascii="Arial Narrow" w:hAnsi="Arial Narrow"/>
          <w:i w:val="0"/>
          <w:sz w:val="22"/>
          <w:szCs w:val="22"/>
        </w:rPr>
        <w:t>Dopravně inženýrská opatření včetně zvláštního užívání dotčených komunikací po dobu výstavby si zhotovitel před započetím prací projedná na příslušném silničním správním úřadě.</w:t>
      </w:r>
    </w:p>
    <w:p w14:paraId="59DF932E" w14:textId="073E78A2" w:rsidR="00434F97" w:rsidRPr="00F02000" w:rsidRDefault="00434F97" w:rsidP="00434F97">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w:t>
      </w:r>
    </w:p>
    <w:p w14:paraId="059A45E0" w14:textId="24E401F9" w:rsidR="00193829" w:rsidRPr="00F02000" w:rsidRDefault="00193829" w:rsidP="00193829">
      <w:pPr>
        <w:autoSpaceDE w:val="0"/>
        <w:autoSpaceDN w:val="0"/>
        <w:adjustRightInd w:val="0"/>
        <w:ind w:left="142" w:hanging="142"/>
        <w:jc w:val="left"/>
        <w:rPr>
          <w:rFonts w:eastAsiaTheme="minorHAnsi" w:cs="ArialMT"/>
          <w:lang w:eastAsia="en-US"/>
        </w:rPr>
      </w:pPr>
      <w:r w:rsidRPr="00F02000">
        <w:rPr>
          <w:rFonts w:eastAsiaTheme="minorHAnsi" w:cs="ArialMT"/>
          <w:i/>
          <w:iCs/>
          <w:szCs w:val="22"/>
          <w:lang w:eastAsia="en-US"/>
        </w:rPr>
        <w:t>V rozsahu rozhledových trojúhelníků bude zachován výhled. Nebudou do něj zasahovat žádné stavební konstrukce a bude dbáno na řádnou údržbu zeleně.</w:t>
      </w:r>
    </w:p>
    <w:p w14:paraId="711E2B8B" w14:textId="77777777" w:rsidR="00434F97" w:rsidRPr="00F02000" w:rsidRDefault="00434F97" w:rsidP="00434F97">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DIO, vč. zvláštního užívání komunikací si zhotovitel projedná před započetím stavebních prací.</w:t>
      </w:r>
    </w:p>
    <w:p w14:paraId="118F9B73" w14:textId="77777777" w:rsidR="00663BFF" w:rsidRPr="00F02000" w:rsidRDefault="00663BFF" w:rsidP="00710816">
      <w:pPr>
        <w:pStyle w:val="l5"/>
        <w:spacing w:before="0" w:beforeAutospacing="0" w:after="0" w:afterAutospacing="0"/>
        <w:rPr>
          <w:rStyle w:val="PromnnHTML"/>
          <w:rFonts w:ascii="Arial Narrow" w:hAnsi="Arial Narrow"/>
          <w:i w:val="0"/>
          <w:sz w:val="22"/>
          <w:szCs w:val="22"/>
        </w:rPr>
      </w:pPr>
    </w:p>
    <w:p w14:paraId="5EAF251C" w14:textId="78785CB0" w:rsidR="0081777C" w:rsidRPr="00F02000" w:rsidRDefault="0081777C" w:rsidP="007108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b/>
          <w:bCs/>
          <w:i w:val="0"/>
          <w:sz w:val="22"/>
          <w:szCs w:val="22"/>
        </w:rPr>
        <w:t>NewTelekom, s.r.o</w:t>
      </w:r>
      <w:r w:rsidRPr="00F02000">
        <w:rPr>
          <w:rStyle w:val="PromnnHTML"/>
          <w:rFonts w:ascii="Arial Narrow" w:hAnsi="Arial Narrow"/>
          <w:i w:val="0"/>
          <w:sz w:val="22"/>
          <w:szCs w:val="22"/>
        </w:rPr>
        <w:t>., č.j.:</w:t>
      </w:r>
      <w:r w:rsidRPr="00F02000">
        <w:rPr>
          <w:i/>
        </w:rPr>
        <w:t xml:space="preserve"> </w:t>
      </w:r>
      <w:r w:rsidRPr="00F02000">
        <w:rPr>
          <w:rStyle w:val="PromnnHTML"/>
          <w:rFonts w:ascii="Arial Narrow" w:hAnsi="Arial Narrow"/>
          <w:i w:val="0"/>
          <w:sz w:val="22"/>
          <w:szCs w:val="22"/>
        </w:rPr>
        <w:t>133412058</w:t>
      </w:r>
    </w:p>
    <w:p w14:paraId="4FF40809" w14:textId="0683DECD"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Nedojde ke styku.</w:t>
      </w:r>
    </w:p>
    <w:p w14:paraId="09FAF130" w14:textId="77777777" w:rsidR="00EF67A1" w:rsidRPr="00F02000" w:rsidRDefault="00EF67A1" w:rsidP="00710816">
      <w:pPr>
        <w:pStyle w:val="l5"/>
        <w:spacing w:before="0" w:beforeAutospacing="0" w:after="0" w:afterAutospacing="0"/>
        <w:rPr>
          <w:rStyle w:val="PromnnHTML"/>
          <w:rFonts w:ascii="Arial Narrow" w:hAnsi="Arial Narrow"/>
          <w:b/>
          <w:bCs/>
          <w:i w:val="0"/>
          <w:sz w:val="22"/>
          <w:szCs w:val="22"/>
        </w:rPr>
      </w:pPr>
    </w:p>
    <w:p w14:paraId="5A0CA0D9" w14:textId="36698AB4" w:rsidR="00513B22"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Starnet, s.r.o</w:t>
      </w:r>
      <w:r w:rsidRPr="00F02000">
        <w:rPr>
          <w:rStyle w:val="PromnnHTML"/>
          <w:rFonts w:ascii="Arial Narrow" w:hAnsi="Arial Narrow"/>
          <w:i w:val="0"/>
          <w:sz w:val="22"/>
          <w:szCs w:val="22"/>
        </w:rPr>
        <w:t>., č.j.: 2022362129</w:t>
      </w:r>
    </w:p>
    <w:p w14:paraId="4D39B10D" w14:textId="6C4F9D7D"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Nedojde ke střetu a k záměru nemají žádné připomínky.</w:t>
      </w:r>
    </w:p>
    <w:p w14:paraId="00E2A4EE" w14:textId="77777777" w:rsidR="0081777C" w:rsidRPr="00F02000" w:rsidRDefault="0081777C" w:rsidP="00710816">
      <w:pPr>
        <w:pStyle w:val="l5"/>
        <w:spacing w:before="0" w:beforeAutospacing="0" w:after="0" w:afterAutospacing="0"/>
        <w:rPr>
          <w:rStyle w:val="PromnnHTML"/>
          <w:rFonts w:ascii="Arial Narrow" w:hAnsi="Arial Narrow"/>
          <w:iCs w:val="0"/>
          <w:sz w:val="22"/>
          <w:szCs w:val="22"/>
        </w:rPr>
      </w:pPr>
    </w:p>
    <w:p w14:paraId="6DD22765" w14:textId="26904552"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Telco Pro Services, s.r.o.</w:t>
      </w:r>
      <w:r w:rsidRPr="00F02000">
        <w:rPr>
          <w:rStyle w:val="PromnnHTML"/>
          <w:rFonts w:ascii="Arial Narrow" w:hAnsi="Arial Narrow"/>
          <w:i w:val="0"/>
          <w:sz w:val="22"/>
          <w:szCs w:val="22"/>
        </w:rPr>
        <w:t>, č.j.: 0201619676</w:t>
      </w:r>
    </w:p>
    <w:p w14:paraId="45793BBB" w14:textId="77777777" w:rsidR="0081777C" w:rsidRPr="00F02000" w:rsidRDefault="0081777C" w:rsidP="0081777C">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Nedojde ke styku.</w:t>
      </w:r>
    </w:p>
    <w:p w14:paraId="7ABAFCC8" w14:textId="77777777" w:rsidR="00193829" w:rsidRPr="00F02000" w:rsidRDefault="00193829" w:rsidP="00710816">
      <w:pPr>
        <w:pStyle w:val="l5"/>
        <w:spacing w:before="0" w:beforeAutospacing="0" w:after="0" w:afterAutospacing="0"/>
        <w:rPr>
          <w:rStyle w:val="PromnnHTML"/>
          <w:rFonts w:ascii="Arial Narrow" w:hAnsi="Arial Narrow"/>
          <w:b/>
          <w:bCs/>
          <w:i w:val="0"/>
          <w:sz w:val="22"/>
          <w:szCs w:val="22"/>
        </w:rPr>
      </w:pPr>
    </w:p>
    <w:p w14:paraId="329670EB" w14:textId="672111F6"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T-Mobile Czech Republic a.s.</w:t>
      </w:r>
      <w:r w:rsidRPr="00F02000">
        <w:rPr>
          <w:rStyle w:val="PromnnHTML"/>
          <w:rFonts w:ascii="Arial Narrow" w:hAnsi="Arial Narrow"/>
          <w:i w:val="0"/>
          <w:sz w:val="22"/>
          <w:szCs w:val="22"/>
        </w:rPr>
        <w:t>, č.j.: E45980/23</w:t>
      </w:r>
    </w:p>
    <w:p w14:paraId="6D14D0F4" w14:textId="36CE339F"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Nedojde ke kolizi s TI spol. T-Mobile Czech Republic a.s.</w:t>
      </w:r>
    </w:p>
    <w:p w14:paraId="39304693" w14:textId="77777777" w:rsidR="0081777C" w:rsidRPr="00F02000" w:rsidRDefault="0081777C" w:rsidP="00710816">
      <w:pPr>
        <w:pStyle w:val="l5"/>
        <w:spacing w:before="0" w:beforeAutospacing="0" w:after="0" w:afterAutospacing="0"/>
        <w:rPr>
          <w:rStyle w:val="PromnnHTML"/>
          <w:rFonts w:ascii="Arial Narrow" w:hAnsi="Arial Narrow"/>
          <w:i w:val="0"/>
          <w:sz w:val="22"/>
          <w:szCs w:val="22"/>
        </w:rPr>
      </w:pPr>
    </w:p>
    <w:p w14:paraId="34F0A313" w14:textId="7E890CF8"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Vodafone, a.s.</w:t>
      </w:r>
      <w:r w:rsidRPr="00F02000">
        <w:rPr>
          <w:rStyle w:val="PromnnHTML"/>
          <w:rFonts w:ascii="Arial Narrow" w:hAnsi="Arial Narrow"/>
          <w:i w:val="0"/>
          <w:sz w:val="22"/>
          <w:szCs w:val="22"/>
        </w:rPr>
        <w:t>, č.j.: 230907-0830593615</w:t>
      </w:r>
    </w:p>
    <w:p w14:paraId="2E3FFECB" w14:textId="43BB8C83"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V zadaném zájmovém území a v uvedené výšce se nenachází žádné podzemní ani nadzemní vedení Vodafone.</w:t>
      </w:r>
    </w:p>
    <w:p w14:paraId="2C880BB5" w14:textId="77777777" w:rsidR="00513B22" w:rsidRPr="00F02000" w:rsidRDefault="00513B22" w:rsidP="00710816">
      <w:pPr>
        <w:pStyle w:val="l5"/>
        <w:spacing w:before="0" w:beforeAutospacing="0" w:after="0" w:afterAutospacing="0"/>
        <w:rPr>
          <w:rStyle w:val="PromnnHTML"/>
          <w:rFonts w:ascii="Arial Narrow" w:hAnsi="Arial Narrow"/>
          <w:i w:val="0"/>
          <w:sz w:val="22"/>
          <w:szCs w:val="22"/>
        </w:rPr>
      </w:pPr>
    </w:p>
    <w:p w14:paraId="73B8D13F" w14:textId="1C666BDF"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Dopravní podnik K.Vary / Veř.osvětlení</w:t>
      </w:r>
      <w:r w:rsidRPr="00F02000">
        <w:rPr>
          <w:rStyle w:val="PromnnHTML"/>
          <w:rFonts w:ascii="Arial Narrow" w:hAnsi="Arial Narrow"/>
          <w:i w:val="0"/>
          <w:sz w:val="22"/>
          <w:szCs w:val="22"/>
        </w:rPr>
        <w:t>, č.j.: - ze dne 19.07.2023</w:t>
      </w:r>
    </w:p>
    <w:p w14:paraId="1F2DFD9C" w14:textId="31A73CEE" w:rsidR="0081777C" w:rsidRPr="00F02000" w:rsidRDefault="0081777C"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Souhlas s podmínkou - </w:t>
      </w:r>
      <w:r w:rsidR="009B71F2" w:rsidRPr="00F02000">
        <w:rPr>
          <w:rStyle w:val="PromnnHTML"/>
          <w:rFonts w:ascii="Arial Narrow" w:hAnsi="Arial Narrow"/>
          <w:i w:val="0"/>
          <w:sz w:val="22"/>
          <w:szCs w:val="22"/>
        </w:rPr>
        <w:t>Stávající</w:t>
      </w:r>
      <w:r w:rsidRPr="00F02000">
        <w:rPr>
          <w:rStyle w:val="PromnnHTML"/>
          <w:rFonts w:ascii="Arial Narrow" w:hAnsi="Arial Narrow"/>
          <w:i w:val="0"/>
          <w:sz w:val="22"/>
          <w:szCs w:val="22"/>
        </w:rPr>
        <w:t xml:space="preserve"> zařízení VO musí být zabezpečeno proti poškození.</w:t>
      </w:r>
    </w:p>
    <w:p w14:paraId="3EB9F9B0" w14:textId="77777777" w:rsidR="0081777C" w:rsidRPr="00F02000" w:rsidRDefault="0081777C" w:rsidP="00710816">
      <w:pPr>
        <w:pStyle w:val="l5"/>
        <w:spacing w:before="0" w:beforeAutospacing="0" w:after="0" w:afterAutospacing="0"/>
        <w:rPr>
          <w:rStyle w:val="PromnnHTML"/>
          <w:rFonts w:ascii="Arial Narrow" w:hAnsi="Arial Narrow"/>
          <w:iCs w:val="0"/>
          <w:sz w:val="22"/>
          <w:szCs w:val="22"/>
        </w:rPr>
      </w:pPr>
    </w:p>
    <w:p w14:paraId="3B4BE904" w14:textId="7861E42C" w:rsidR="00F37442" w:rsidRPr="00F02000" w:rsidRDefault="00F37442"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 xml:space="preserve">RENCAR PRAHA, </w:t>
      </w:r>
      <w:r w:rsidR="00D03020" w:rsidRPr="00F02000">
        <w:rPr>
          <w:rStyle w:val="PromnnHTML"/>
          <w:rFonts w:ascii="Arial Narrow" w:hAnsi="Arial Narrow"/>
          <w:b/>
          <w:bCs/>
          <w:i w:val="0"/>
          <w:sz w:val="22"/>
          <w:szCs w:val="22"/>
        </w:rPr>
        <w:t>a</w:t>
      </w:r>
      <w:r w:rsidRPr="00F02000">
        <w:rPr>
          <w:rStyle w:val="PromnnHTML"/>
          <w:rFonts w:ascii="Arial Narrow" w:hAnsi="Arial Narrow"/>
          <w:b/>
          <w:bCs/>
          <w:i w:val="0"/>
          <w:sz w:val="22"/>
          <w:szCs w:val="22"/>
        </w:rPr>
        <w:t>.</w:t>
      </w:r>
      <w:r w:rsidR="00D03020" w:rsidRPr="00F02000">
        <w:rPr>
          <w:rStyle w:val="PromnnHTML"/>
          <w:rFonts w:ascii="Arial Narrow" w:hAnsi="Arial Narrow"/>
          <w:b/>
          <w:bCs/>
          <w:i w:val="0"/>
          <w:sz w:val="22"/>
          <w:szCs w:val="22"/>
        </w:rPr>
        <w:t>s</w:t>
      </w:r>
      <w:r w:rsidRPr="00F02000">
        <w:rPr>
          <w:rStyle w:val="PromnnHTML"/>
          <w:rFonts w:ascii="Arial Narrow" w:hAnsi="Arial Narrow"/>
          <w:b/>
          <w:bCs/>
          <w:i w:val="0"/>
          <w:sz w:val="22"/>
          <w:szCs w:val="22"/>
        </w:rPr>
        <w:t>.</w:t>
      </w:r>
      <w:r w:rsidRPr="00F02000">
        <w:rPr>
          <w:rStyle w:val="PromnnHTML"/>
          <w:rFonts w:ascii="Arial Narrow" w:hAnsi="Arial Narrow"/>
          <w:i w:val="0"/>
          <w:sz w:val="22"/>
          <w:szCs w:val="22"/>
        </w:rPr>
        <w:t>, č.j.: - ze dne 18.09.2023</w:t>
      </w:r>
    </w:p>
    <w:p w14:paraId="0270CF8B" w14:textId="2B0CD0D7" w:rsidR="00F37442" w:rsidRPr="00F02000" w:rsidRDefault="00F37442" w:rsidP="007108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 xml:space="preserve">Souhlas s podmínkami – </w:t>
      </w:r>
      <w:r w:rsidR="00D03020" w:rsidRPr="00F02000">
        <w:rPr>
          <w:rStyle w:val="PromnnHTML"/>
          <w:rFonts w:ascii="Arial Narrow" w:hAnsi="Arial Narrow"/>
          <w:i w:val="0"/>
          <w:sz w:val="22"/>
          <w:szCs w:val="22"/>
        </w:rPr>
        <w:t xml:space="preserve">vyžadována </w:t>
      </w:r>
      <w:r w:rsidRPr="00F02000">
        <w:rPr>
          <w:rStyle w:val="PromnnHTML"/>
          <w:rFonts w:ascii="Arial Narrow" w:hAnsi="Arial Narrow"/>
          <w:i w:val="0"/>
          <w:sz w:val="22"/>
          <w:szCs w:val="22"/>
        </w:rPr>
        <w:t>součinnost, úhrada nákladů spojených s demontáží / přesunem.</w:t>
      </w:r>
    </w:p>
    <w:p w14:paraId="35212A5E" w14:textId="77777777" w:rsidR="0081777C" w:rsidRPr="00F02000" w:rsidRDefault="0081777C" w:rsidP="00056E16">
      <w:pPr>
        <w:pStyle w:val="l5"/>
        <w:spacing w:before="0" w:beforeAutospacing="0" w:after="0" w:afterAutospacing="0"/>
        <w:rPr>
          <w:rStyle w:val="PromnnHTML"/>
          <w:rFonts w:ascii="Arial Narrow" w:hAnsi="Arial Narrow"/>
          <w:i w:val="0"/>
          <w:sz w:val="22"/>
          <w:szCs w:val="22"/>
        </w:rPr>
      </w:pPr>
    </w:p>
    <w:p w14:paraId="54EF3E97" w14:textId="05AE1A42" w:rsidR="00942FA2" w:rsidRPr="00F02000" w:rsidRDefault="009759D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b/>
          <w:bCs/>
          <w:i w:val="0"/>
          <w:sz w:val="22"/>
          <w:szCs w:val="22"/>
        </w:rPr>
        <w:t>NIPI bezbariérové prostředí, o.p.s.</w:t>
      </w:r>
      <w:r w:rsidRPr="00F02000">
        <w:rPr>
          <w:rStyle w:val="PromnnHTML"/>
          <w:rFonts w:ascii="Arial Narrow" w:hAnsi="Arial Narrow"/>
          <w:i w:val="0"/>
          <w:sz w:val="22"/>
          <w:szCs w:val="22"/>
        </w:rPr>
        <w:t>, č.j. 051230016, ze dne 31.07.2023</w:t>
      </w:r>
    </w:p>
    <w:p w14:paraId="1211A5E9" w14:textId="13656415" w:rsidR="009759DF" w:rsidRPr="00F02000" w:rsidRDefault="009759D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stanovisko s připomínkami:</w:t>
      </w:r>
    </w:p>
    <w:p w14:paraId="3C653A29" w14:textId="573B2654" w:rsidR="009759DF" w:rsidRPr="00F02000" w:rsidRDefault="009759D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1. Záchody – v §7 přílohy č. k vyhlášce 398/2009 Sb. je uvedeno: ve stavbě, ve které je záchod určen pro užívání veřejností, musí být v každém tomto zařízení nejméně jedna záchodová kabina v oddělení pro ženy a nejméně jedna záchodová kabina v oddělení pro muže řešena v souladu s požadavky uvedenými v bodech 5.1.1. až 5.1.7 přílohy č. 3 k vyhlášce. Tento požadavek není dodržen v nové části stavby. Pokud jde o rekonstruovanou část stavby, může být jako bezbariérová kabina zřízena pouze jedna určená pro obě pohlaví, která musí být přístupná z veřejného prostoru, ve výjimečných případech z oddělení pro ženy. Bezbariérová kabina není WC navíc, ale je součástí minimálního počtu WC mís podle hygienických předpisů.</w:t>
      </w:r>
    </w:p>
    <w:p w14:paraId="7E7D5D14" w14:textId="2EE9142D" w:rsidR="009759DF" w:rsidRPr="00F02000" w:rsidRDefault="009759D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2. Šatny a umývárny – dle §6 odst. e) vyhlášky je stavbou občanského vybavení i stavby pro sport. V §7 vyhlášky je uvedeno, že ve stavbě, ve které je šatna určena pro užívání veřejností, musí být nejméně část v oddělení pro ženy a část v oddělení pro muže řešena v souladu s požadavky vyhlášky. V daném případě je proto nutno bezbariérově řešit i umývárny a šatny pro tělocvičnu. Ve sprchách je nutno alespoň jednu sprchu upravit dle požadavků uvedených v bodech 5.1.12 a 5.1.13 přílohy č. 3 k vyhlášce. 5% skříněk v šatnách je nutno upravit pro užívání ZTP osobami s dostatečným manipulačním prostorem pro přístup ke skříňkám. WC náležející k šatnám je nutno upravit dle požadavků uvedených v předešlém odstavci.</w:t>
      </w:r>
    </w:p>
    <w:p w14:paraId="6978576A" w14:textId="0CD8A3D0" w:rsidR="009759DF" w:rsidRPr="00F02000" w:rsidRDefault="009759D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3. V daném případě je nutno počítat i se zaměstnáním ZTP osoby. Proto je nutno i WC pro zaměstnance upravit tak, aby bylo možné jeho použití i ZTP osobou.</w:t>
      </w:r>
    </w:p>
    <w:p w14:paraId="17E65769" w14:textId="2E71EF64" w:rsidR="009759DF" w:rsidRPr="00F02000" w:rsidRDefault="009759D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Proti vydání územního a stavebního povolení nemáme námitek za předpokladu, že výše uvedené připomínky budou začleněny do jeho podmínek, doplněny do PD a jejich realizace bude prověřena při závěrečné kontrolní prohlídce stavby.</w:t>
      </w:r>
    </w:p>
    <w:p w14:paraId="7FB6E284" w14:textId="77777777" w:rsidR="00BF5B11" w:rsidRPr="00F02000" w:rsidRDefault="00BF5B11" w:rsidP="00056E16">
      <w:pPr>
        <w:pStyle w:val="l5"/>
        <w:spacing w:before="0" w:beforeAutospacing="0" w:after="0" w:afterAutospacing="0"/>
        <w:rPr>
          <w:rStyle w:val="PromnnHTML"/>
          <w:rFonts w:ascii="Arial Narrow" w:hAnsi="Arial Narrow"/>
          <w:iCs w:val="0"/>
          <w:sz w:val="22"/>
          <w:szCs w:val="22"/>
        </w:rPr>
      </w:pPr>
    </w:p>
    <w:p w14:paraId="06FF61F6" w14:textId="4A3F76A1" w:rsidR="009759DF" w:rsidRPr="00F02000" w:rsidRDefault="00291563" w:rsidP="00056E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 se s připomínkami:</w:t>
      </w:r>
    </w:p>
    <w:p w14:paraId="640B7DA7" w14:textId="0DD795A1" w:rsidR="009759DF" w:rsidRPr="00F02000" w:rsidRDefault="009759DF" w:rsidP="00056E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 xml:space="preserve">Ad 1. Záchody: V rámci realizace 1.etapy výstavby jsou navrženy WC pro ZTP o následujících počtech: v objektu SO101 – 3ks, v objektu SO102 – </w:t>
      </w:r>
      <w:r w:rsidR="00594F17" w:rsidRPr="00F02000">
        <w:rPr>
          <w:rStyle w:val="PromnnHTML"/>
          <w:rFonts w:ascii="Arial Narrow" w:hAnsi="Arial Narrow"/>
          <w:iCs w:val="0"/>
          <w:sz w:val="22"/>
          <w:szCs w:val="22"/>
        </w:rPr>
        <w:t>6</w:t>
      </w:r>
      <w:r w:rsidRPr="00F02000">
        <w:rPr>
          <w:rStyle w:val="PromnnHTML"/>
          <w:rFonts w:ascii="Arial Narrow" w:hAnsi="Arial Narrow"/>
          <w:iCs w:val="0"/>
          <w:sz w:val="22"/>
          <w:szCs w:val="22"/>
        </w:rPr>
        <w:t>ks. Po dokončení 2.etapy výstavby pak v objektu SO102 přibudou další 2ks. Rozmístění kabin WC pro ZTP je adekvátní předpokládaným potřebám. Tyto počty (</w:t>
      </w:r>
      <w:r w:rsidR="00594F17" w:rsidRPr="00F02000">
        <w:rPr>
          <w:rStyle w:val="PromnnHTML"/>
          <w:rFonts w:ascii="Arial Narrow" w:hAnsi="Arial Narrow"/>
          <w:iCs w:val="0"/>
          <w:sz w:val="22"/>
          <w:szCs w:val="22"/>
        </w:rPr>
        <w:t>9</w:t>
      </w:r>
      <w:r w:rsidRPr="00F02000">
        <w:rPr>
          <w:rStyle w:val="PromnnHTML"/>
          <w:rFonts w:ascii="Arial Narrow" w:hAnsi="Arial Narrow"/>
          <w:iCs w:val="0"/>
          <w:sz w:val="22"/>
          <w:szCs w:val="22"/>
        </w:rPr>
        <w:t>ks, resp. 1</w:t>
      </w:r>
      <w:r w:rsidR="00594F17" w:rsidRPr="00F02000">
        <w:rPr>
          <w:rStyle w:val="PromnnHTML"/>
          <w:rFonts w:ascii="Arial Narrow" w:hAnsi="Arial Narrow"/>
          <w:iCs w:val="0"/>
          <w:sz w:val="22"/>
          <w:szCs w:val="22"/>
        </w:rPr>
        <w:t>1</w:t>
      </w:r>
      <w:r w:rsidRPr="00F02000">
        <w:rPr>
          <w:rStyle w:val="PromnnHTML"/>
          <w:rFonts w:ascii="Arial Narrow" w:hAnsi="Arial Narrow"/>
          <w:iCs w:val="0"/>
          <w:sz w:val="22"/>
          <w:szCs w:val="22"/>
        </w:rPr>
        <w:t xml:space="preserve">ks) tak považujeme za dostatečné. </w:t>
      </w:r>
    </w:p>
    <w:p w14:paraId="466B3BC6" w14:textId="19E3B166" w:rsidR="009759DF" w:rsidRPr="00F02000" w:rsidRDefault="009759DF" w:rsidP="00056E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 xml:space="preserve">Ad 2. Šatny a umývárny: Šatny jsou upraveny a navrženy tak, aby umožňovaly realizaci požadovaného počtu skříněk – před </w:t>
      </w:r>
      <w:r w:rsidR="00594F17" w:rsidRPr="00F02000">
        <w:rPr>
          <w:rStyle w:val="PromnnHTML"/>
          <w:rFonts w:ascii="Arial Narrow" w:hAnsi="Arial Narrow"/>
          <w:iCs w:val="0"/>
          <w:sz w:val="22"/>
          <w:szCs w:val="22"/>
        </w:rPr>
        <w:t>skříňkami</w:t>
      </w:r>
      <w:r w:rsidRPr="00F02000">
        <w:rPr>
          <w:rStyle w:val="PromnnHTML"/>
          <w:rFonts w:ascii="Arial Narrow" w:hAnsi="Arial Narrow"/>
          <w:iCs w:val="0"/>
          <w:sz w:val="22"/>
          <w:szCs w:val="22"/>
        </w:rPr>
        <w:t xml:space="preserve"> budou variabilně zasouvací lavice, umožňující přístup ke skříňkám i osobám na vozíku.</w:t>
      </w:r>
    </w:p>
    <w:p w14:paraId="05BC7E54" w14:textId="2A40F4FC" w:rsidR="00942FA2" w:rsidRPr="00F02000" w:rsidRDefault="009759DF" w:rsidP="00056E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I vzhledem k oborům, které se na škole vyučují je předpoklad, že skutečná potřeba zařízení vyhražených pro osoby ZTP bude výrazně nižší, než jakou uvažuje (ze vzorku běžné populace) vyhláška 398/2009 Sb.</w:t>
      </w:r>
      <w:r w:rsidR="00594F17" w:rsidRPr="00F02000">
        <w:rPr>
          <w:rStyle w:val="PromnnHTML"/>
          <w:rFonts w:ascii="Arial Narrow" w:hAnsi="Arial Narrow"/>
          <w:iCs w:val="0"/>
          <w:sz w:val="22"/>
          <w:szCs w:val="22"/>
        </w:rPr>
        <w:t xml:space="preserve"> Obory Výtvarné zpracování keramiky a porcelánu, Výtvarné zpracování skla a světelných objektů a Sklář – výrobce a zušlechťovatel skla prakticky vylučují absolvovat studium osobám s postižením pohybového ústrojí.</w:t>
      </w:r>
      <w:r w:rsidR="00291563" w:rsidRPr="00F02000">
        <w:rPr>
          <w:rStyle w:val="PromnnHTML"/>
          <w:rFonts w:ascii="Arial Narrow" w:hAnsi="Arial Narrow"/>
          <w:iCs w:val="0"/>
          <w:sz w:val="22"/>
          <w:szCs w:val="22"/>
        </w:rPr>
        <w:t xml:space="preserve"> Dispozice šaten a umýváren, včetně toalet, jsou přeřešeny tak, aby vyhovovaly požadavkům vyhl. č. 398/2009 Sb.</w:t>
      </w:r>
    </w:p>
    <w:p w14:paraId="5E6D6FDB" w14:textId="7046B758" w:rsidR="00291563" w:rsidRPr="00F02000" w:rsidRDefault="00291563" w:rsidP="00056E16">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Ad.3 Jak je uvedeno výše, v objektu jsou navrženy dostatečné počty WC pro ZTP.</w:t>
      </w:r>
    </w:p>
    <w:p w14:paraId="0092B04C" w14:textId="77777777" w:rsidR="00EF67A1" w:rsidRPr="00F02000" w:rsidRDefault="00EF67A1" w:rsidP="00056E16">
      <w:pPr>
        <w:pStyle w:val="l5"/>
        <w:spacing w:before="0" w:beforeAutospacing="0" w:after="0" w:afterAutospacing="0"/>
        <w:rPr>
          <w:rStyle w:val="PromnnHTML"/>
          <w:rFonts w:ascii="Arial Narrow" w:hAnsi="Arial Narrow"/>
          <w:b/>
          <w:bCs/>
          <w:i w:val="0"/>
          <w:sz w:val="22"/>
          <w:szCs w:val="22"/>
        </w:rPr>
      </w:pPr>
    </w:p>
    <w:p w14:paraId="3DB8DCF6" w14:textId="2AB86F4D" w:rsidR="00663BFF" w:rsidRPr="00F02000" w:rsidRDefault="00663BFF" w:rsidP="00056E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Karel Holoubek  - Trade Group, a.s., Odštěpný závod Teplárna Karlovy Vary</w:t>
      </w:r>
    </w:p>
    <w:p w14:paraId="2F34DADF" w14:textId="2BE3F002" w:rsidR="00663BFF" w:rsidRPr="00F02000" w:rsidRDefault="00663BFF" w:rsidP="00056E16">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stanovisko s podmínkami do realizační PD, č.j.: -, ze dne: 26.09.2023</w:t>
      </w:r>
    </w:p>
    <w:p w14:paraId="364CEB66" w14:textId="390BCCF7"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1. Vlastní realizace horkovodní přípojky musí být dořešena se zástupci OZ Teplárna K. Vary. Ve smyslu kdo realizaci provede a zafinancuje</w:t>
      </w:r>
    </w:p>
    <w:p w14:paraId="6100EF40" w14:textId="6C06DF60"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2. PD neobsahuje řešení a návrh na odstranění stávající horkovodní přípojky pro objekt (odstranění přípojky, vyjmutí odbočného T-kusu, montáž nových PI oblouků, atd.)</w:t>
      </w:r>
    </w:p>
    <w:p w14:paraId="7BE761AF" w14:textId="77777777"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3. Navrtávka nové přípojky není vhodná, lepší varianta je použití odbočného T-kusu</w:t>
      </w:r>
    </w:p>
    <w:p w14:paraId="389B2817" w14:textId="7206C536"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4. Navržená přípojka – používáme 1. třídu izolace, ve 3. třídě není průměr 170 ale 180 mm V TZ je uvedena dilatace potrubí přirozenými PB a lomy trasy. Nelze udělat, když je potrubí v chráničce. Rovně nelze zajistit předehřev.</w:t>
      </w:r>
    </w:p>
    <w:p w14:paraId="335DBEFE" w14:textId="77777777"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5. Do trasy přípojky neumisťovat optické kabely</w:t>
      </w:r>
    </w:p>
    <w:p w14:paraId="2E74D870" w14:textId="77777777"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6. Provozní parametry nejsou PN 16 ale PN 25</w:t>
      </w:r>
    </w:p>
    <w:p w14:paraId="53A00313" w14:textId="77777777"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7. Místo navržené odbočky musí vycházet dle výpočtu, kvůli dilatacím stávajícího potrubí</w:t>
      </w:r>
    </w:p>
    <w:p w14:paraId="3CA2C732" w14:textId="77777777" w:rsidR="00663BFF" w:rsidRPr="00F02000" w:rsidRDefault="00663BFF" w:rsidP="00663BFF">
      <w:pPr>
        <w:pStyle w:val="l5"/>
        <w:spacing w:before="0" w:beforeAutospacing="0" w:after="0" w:afterAutospacing="0"/>
        <w:ind w:left="210" w:hanging="210"/>
        <w:rPr>
          <w:rStyle w:val="PromnnHTML"/>
          <w:rFonts w:ascii="Arial Narrow" w:hAnsi="Arial Narrow"/>
          <w:i w:val="0"/>
          <w:sz w:val="22"/>
        </w:rPr>
      </w:pPr>
      <w:r w:rsidRPr="00F02000">
        <w:rPr>
          <w:rStyle w:val="PromnnHTML"/>
          <w:rFonts w:ascii="Arial Narrow" w:hAnsi="Arial Narrow"/>
          <w:i w:val="0"/>
          <w:sz w:val="22"/>
        </w:rPr>
        <w:t>8. Potrubí bude v provedení LogstorRor</w:t>
      </w:r>
    </w:p>
    <w:p w14:paraId="3D56B736" w14:textId="4BC09418" w:rsidR="00663BFF" w:rsidRPr="00F02000" w:rsidRDefault="00663BFF" w:rsidP="00663BFF">
      <w:pPr>
        <w:pStyle w:val="l5"/>
        <w:spacing w:before="0" w:beforeAutospacing="0" w:after="0" w:afterAutospacing="0"/>
        <w:ind w:left="210" w:hanging="210"/>
        <w:rPr>
          <w:rStyle w:val="PromnnHTML"/>
          <w:rFonts w:ascii="Arial Narrow" w:hAnsi="Arial Narrow"/>
          <w:i w:val="0"/>
          <w:sz w:val="22"/>
          <w:szCs w:val="22"/>
        </w:rPr>
      </w:pPr>
      <w:r w:rsidRPr="00F02000">
        <w:rPr>
          <w:rStyle w:val="PromnnHTML"/>
          <w:rFonts w:ascii="Arial Narrow" w:hAnsi="Arial Narrow"/>
          <w:i w:val="0"/>
          <w:sz w:val="22"/>
        </w:rPr>
        <w:t>9. Stávající přípojka bude odstraněna na náklady investora stavby – rozsah dle bodu 2</w:t>
      </w:r>
    </w:p>
    <w:p w14:paraId="6CE0160E" w14:textId="77777777" w:rsidR="00663BFF" w:rsidRPr="00F02000" w:rsidRDefault="00663BFF" w:rsidP="00056E16">
      <w:pPr>
        <w:pStyle w:val="l5"/>
        <w:spacing w:before="0" w:beforeAutospacing="0" w:after="0" w:afterAutospacing="0"/>
        <w:rPr>
          <w:rStyle w:val="PromnnHTML"/>
          <w:rFonts w:ascii="Arial Narrow" w:hAnsi="Arial Narrow"/>
          <w:iCs w:val="0"/>
          <w:sz w:val="22"/>
          <w:szCs w:val="22"/>
        </w:rPr>
      </w:pPr>
    </w:p>
    <w:p w14:paraId="5AA35CB5" w14:textId="77777777" w:rsidR="00663BFF" w:rsidRPr="00F02000" w:rsidRDefault="00663BFF" w:rsidP="00663BFF">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 se s připomínkami:</w:t>
      </w:r>
    </w:p>
    <w:p w14:paraId="18303D0A" w14:textId="5021151D"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szCs w:val="22"/>
        </w:rPr>
        <w:t xml:space="preserve">Ad 1. </w:t>
      </w:r>
      <w:r w:rsidRPr="00F02000">
        <w:rPr>
          <w:rStyle w:val="PromnnHTML"/>
          <w:rFonts w:ascii="Arial Narrow" w:hAnsi="Arial Narrow"/>
          <w:iCs w:val="0"/>
          <w:sz w:val="22"/>
        </w:rPr>
        <w:t>Vlastní realizace horkovodní přípojky bude ve fázi dokumentace pro provedení stavby dořešena se zástupci OZ Teplárna K. Vary. Ve smyslu kdo realizaci provede a zafinancuje</w:t>
      </w:r>
    </w:p>
    <w:p w14:paraId="0DA25CC9" w14:textId="674A5FF3"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2. PD pro provedení stavby bude obsahovat řešení a návrh na odstranění stávající horkovodní přípojky pro objekt (odstranění přípojky, vyjmutí odbočného T-kusu, montáž nových PI oblouků, atd.)</w:t>
      </w:r>
    </w:p>
    <w:p w14:paraId="28CE4EAE" w14:textId="645FAA51"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3. V PD pro provedení stavby bude navrtávka nové přípojky nahrazena odbočným T-kusem</w:t>
      </w:r>
    </w:p>
    <w:p w14:paraId="0DAD43E1" w14:textId="16864EF1"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4. Navržená přípojka bude v PD pro provedení stavby navržena s 1. třídou izolace. Bude upraven návrh řešení dilatace potrubí a předehřevu.</w:t>
      </w:r>
    </w:p>
    <w:p w14:paraId="4B11B9F9" w14:textId="4DEB3FD8"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5. Do trasy přípojky nebudou umisťovány optické kabely.</w:t>
      </w:r>
    </w:p>
    <w:p w14:paraId="021857E2" w14:textId="2DEC25DD"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6. Provozní parametry budou upraveny na PN 25</w:t>
      </w:r>
    </w:p>
    <w:p w14:paraId="7AF02515" w14:textId="1C085008"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7. Místo navržené odbočky bude vycházet dle výpočtu, kvůli dilatacím stávajícího potrubí</w:t>
      </w:r>
    </w:p>
    <w:p w14:paraId="69CB885F" w14:textId="1E4E6B1E" w:rsidR="00663BFF" w:rsidRPr="00F02000" w:rsidRDefault="00663BFF" w:rsidP="00663BFF">
      <w:pPr>
        <w:pStyle w:val="l5"/>
        <w:spacing w:before="0" w:beforeAutospacing="0" w:after="0" w:afterAutospacing="0"/>
        <w:ind w:left="210" w:hanging="210"/>
        <w:rPr>
          <w:rStyle w:val="PromnnHTML"/>
          <w:rFonts w:ascii="Arial Narrow" w:hAnsi="Arial Narrow"/>
          <w:iCs w:val="0"/>
          <w:sz w:val="22"/>
        </w:rPr>
      </w:pPr>
      <w:r w:rsidRPr="00F02000">
        <w:rPr>
          <w:rStyle w:val="PromnnHTML"/>
          <w:rFonts w:ascii="Arial Narrow" w:hAnsi="Arial Narrow"/>
          <w:iCs w:val="0"/>
          <w:sz w:val="22"/>
        </w:rPr>
        <w:t>Ad 8. Potrubí bude v provedení LogstorRor</w:t>
      </w:r>
    </w:p>
    <w:p w14:paraId="403B8B17" w14:textId="19ED54B2" w:rsidR="00663BFF" w:rsidRPr="00F02000" w:rsidRDefault="00663BFF" w:rsidP="00663BFF">
      <w:pPr>
        <w:pStyle w:val="l5"/>
        <w:spacing w:before="0" w:beforeAutospacing="0" w:after="0" w:afterAutospacing="0"/>
        <w:ind w:left="210" w:hanging="210"/>
        <w:rPr>
          <w:rStyle w:val="PromnnHTML"/>
          <w:rFonts w:ascii="Arial Narrow" w:hAnsi="Arial Narrow"/>
          <w:iCs w:val="0"/>
          <w:sz w:val="22"/>
          <w:szCs w:val="22"/>
        </w:rPr>
      </w:pPr>
      <w:r w:rsidRPr="00F02000">
        <w:rPr>
          <w:rStyle w:val="PromnnHTML"/>
          <w:rFonts w:ascii="Arial Narrow" w:hAnsi="Arial Narrow"/>
          <w:iCs w:val="0"/>
          <w:sz w:val="22"/>
        </w:rPr>
        <w:t>Ad 9. Stávající přípojka bude odstraněna na náklady investora stavby – rozsah dle bodu 2</w:t>
      </w:r>
    </w:p>
    <w:p w14:paraId="628C43EC" w14:textId="77777777" w:rsidR="00E119CB" w:rsidRPr="00F02000" w:rsidRDefault="00E119CB" w:rsidP="00056E16">
      <w:pPr>
        <w:pStyle w:val="l5"/>
        <w:spacing w:before="0" w:beforeAutospacing="0" w:after="0" w:afterAutospacing="0"/>
        <w:rPr>
          <w:rStyle w:val="PromnnHTML"/>
          <w:rFonts w:ascii="Arial Narrow" w:hAnsi="Arial Narrow"/>
          <w:iCs w:val="0"/>
          <w:sz w:val="22"/>
          <w:szCs w:val="22"/>
        </w:rPr>
      </w:pPr>
    </w:p>
    <w:p w14:paraId="46E47730" w14:textId="3E489135" w:rsidR="003C0D98" w:rsidRPr="00F02000" w:rsidRDefault="003C0D98" w:rsidP="00056E16">
      <w:pPr>
        <w:pStyle w:val="l5"/>
        <w:spacing w:before="0" w:beforeAutospacing="0" w:after="0" w:afterAutospacing="0"/>
        <w:rPr>
          <w:rStyle w:val="PromnnHTML"/>
          <w:rFonts w:ascii="Arial Narrow" w:hAnsi="Arial Narrow"/>
          <w:b/>
          <w:bCs/>
          <w:i w:val="0"/>
          <w:sz w:val="22"/>
          <w:szCs w:val="22"/>
        </w:rPr>
      </w:pPr>
      <w:r w:rsidRPr="00F02000">
        <w:rPr>
          <w:rStyle w:val="PromnnHTML"/>
          <w:rFonts w:ascii="Arial Narrow" w:hAnsi="Arial Narrow"/>
          <w:b/>
          <w:bCs/>
          <w:i w:val="0"/>
          <w:sz w:val="22"/>
          <w:szCs w:val="22"/>
        </w:rPr>
        <w:t>Vodárny a kanalizace Karlovy Vary,a.s.</w:t>
      </w:r>
    </w:p>
    <w:p w14:paraId="5922B00C" w14:textId="6C129E55" w:rsidR="003C0D98" w:rsidRPr="00F02000" w:rsidRDefault="003C0D98" w:rsidP="003C0D98">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i w:val="0"/>
          <w:sz w:val="22"/>
          <w:szCs w:val="22"/>
        </w:rPr>
        <w:t>Souhlasné stanovisko s podmínkami do realizační PD, č.j.: 07472/220/23/Bu-17, ze dne: 09.10.2023</w:t>
      </w:r>
    </w:p>
    <w:p w14:paraId="4070FD81" w14:textId="1049AC27" w:rsidR="003C0D98" w:rsidRPr="00F02000" w:rsidRDefault="003C0D9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 xml:space="preserve">1. Stávající kanalizační a vodovodní zařízeni bude před zahájením prací vytyčeno pracovníky </w:t>
      </w:r>
      <w:r w:rsidR="00C32348" w:rsidRPr="00F02000">
        <w:rPr>
          <w:rStyle w:val="PromnnHTML"/>
          <w:rFonts w:ascii="Arial Narrow" w:hAnsi="Arial Narrow"/>
          <w:i w:val="0"/>
          <w:sz w:val="22"/>
          <w:szCs w:val="22"/>
        </w:rPr>
        <w:t xml:space="preserve">příslušného </w:t>
      </w:r>
      <w:r w:rsidRPr="00F02000">
        <w:rPr>
          <w:rStyle w:val="PromnnHTML"/>
          <w:rFonts w:ascii="Arial Narrow" w:hAnsi="Arial Narrow"/>
          <w:i w:val="0"/>
          <w:sz w:val="22"/>
          <w:szCs w:val="22"/>
        </w:rPr>
        <w:t>provozu.</w:t>
      </w:r>
    </w:p>
    <w:p w14:paraId="61BC633A" w14:textId="1ECC6C8D"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 xml:space="preserve">2. </w:t>
      </w:r>
      <w:r w:rsidR="007F66C3" w:rsidRPr="00F02000">
        <w:rPr>
          <w:rStyle w:val="PromnnHTML"/>
          <w:rFonts w:ascii="Arial Narrow" w:hAnsi="Arial Narrow"/>
          <w:i w:val="0"/>
          <w:sz w:val="22"/>
          <w:szCs w:val="22"/>
        </w:rPr>
        <w:t>Práce</w:t>
      </w:r>
      <w:r w:rsidRPr="00F02000">
        <w:rPr>
          <w:rStyle w:val="PromnnHTML"/>
          <w:rFonts w:ascii="Arial Narrow" w:hAnsi="Arial Narrow"/>
          <w:i w:val="0"/>
          <w:sz w:val="22"/>
          <w:szCs w:val="22"/>
        </w:rPr>
        <w:t xml:space="preserve"> budou v předstihu oznámeny na provoz vodovodů Stará RoIe PS 02 (p. Pištej, tel.: 602 178 3841, mpistej@vodakva.cz) a kanalizací Karlovy Vary PS 09 (p. Dietl, tel.: 602 835 474; e-mail: rdietl@vodakva) a bude postupováno dle jejich pokynů.</w:t>
      </w:r>
    </w:p>
    <w:p w14:paraId="545609AB" w14:textId="3BB8783E"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3. Vodoměrná sestava. osazená v objektu v 1. PP, bude zabezpečena proti mrazu a poškození a její osazení bude provedeno naším provozem vodovodů, rovněž velikost a typ vodoměru bude určen naším provozem.</w:t>
      </w:r>
    </w:p>
    <w:p w14:paraId="4269A65B" w14:textId="345FFD21"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4. Odebrání stávajících vodoměrů provedou pouze pracovníci provozu vodovodů PS 02.</w:t>
      </w:r>
    </w:p>
    <w:p w14:paraId="505C8A8F" w14:textId="352A3725"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 xml:space="preserve">5. </w:t>
      </w:r>
      <w:r w:rsidR="007F66C3" w:rsidRPr="00F02000">
        <w:rPr>
          <w:rStyle w:val="PromnnHTML"/>
          <w:rFonts w:ascii="Arial Narrow" w:hAnsi="Arial Narrow"/>
          <w:i w:val="0"/>
          <w:sz w:val="22"/>
          <w:szCs w:val="22"/>
        </w:rPr>
        <w:t>Doporučujeme</w:t>
      </w:r>
      <w:r w:rsidRPr="00F02000">
        <w:rPr>
          <w:rStyle w:val="PromnnHTML"/>
          <w:rFonts w:ascii="Arial Narrow" w:hAnsi="Arial Narrow"/>
          <w:i w:val="0"/>
          <w:sz w:val="22"/>
          <w:szCs w:val="22"/>
        </w:rPr>
        <w:t xml:space="preserve"> na předložený návrhový průtok dle zařizovacích předmětů 3.77 l/s a požární vody 1.98 l/s profil vodovodní přípojky PE 63.</w:t>
      </w:r>
    </w:p>
    <w:p w14:paraId="4DC3A645" w14:textId="77F88E97"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6. Rovněž před záhozem přípojek budou přizváni pracovníci příslušného provozu.</w:t>
      </w:r>
    </w:p>
    <w:p w14:paraId="6FE21236" w14:textId="5525C85D"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7. Nevyužité stávající přípojky vody a kanalizace (2x kanalizační a 2x vodovodní) budou odpojeny a zaslepeny v místě napojení. Upozorňujeme, že zaslepení mohou provézt pouze pracovníci našich povozů PS 02 a PS 09.</w:t>
      </w:r>
    </w:p>
    <w:p w14:paraId="6B8CAEB5" w14:textId="2F85680D"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8. Sdělujeme. že napojení přípojek mohou provést pouze pracovníci příslušného provozu.</w:t>
      </w:r>
    </w:p>
    <w:p w14:paraId="3618FD8C" w14:textId="0D295D37"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9. Na vodovodní a kanalizační přípojce budou použity materiály běžně používané v působnosti Vodakvy.</w:t>
      </w:r>
    </w:p>
    <w:p w14:paraId="6819AE86" w14:textId="34938FE3"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10. Specifikace použitého materiálu bude před zahájením prací odsouhlasena příslušným provozem PS 02 a PS 09.</w:t>
      </w:r>
    </w:p>
    <w:p w14:paraId="618E9E2F" w14:textId="64B1AD67" w:rsidR="00C32348" w:rsidRPr="00F02000" w:rsidRDefault="00C32348" w:rsidP="00C32348">
      <w:pPr>
        <w:pStyle w:val="l5"/>
        <w:spacing w:before="0" w:beforeAutospacing="0" w:after="0" w:afterAutospacing="0"/>
        <w:ind w:left="284" w:hanging="284"/>
        <w:rPr>
          <w:rStyle w:val="PromnnHTML"/>
          <w:rFonts w:ascii="Arial Narrow" w:hAnsi="Arial Narrow"/>
          <w:i w:val="0"/>
          <w:sz w:val="22"/>
          <w:szCs w:val="22"/>
        </w:rPr>
      </w:pPr>
      <w:r w:rsidRPr="00F02000">
        <w:rPr>
          <w:rStyle w:val="PromnnHTML"/>
          <w:rFonts w:ascii="Arial Narrow" w:hAnsi="Arial Narrow"/>
          <w:i w:val="0"/>
          <w:sz w:val="22"/>
          <w:szCs w:val="22"/>
        </w:rPr>
        <w:t>11. Při souběhu a křížení přípojek s ostatními sítěmi nutno respektovat ČSN 736005 Prostorové uspořádání sítí technického vybavení.</w:t>
      </w:r>
    </w:p>
    <w:p w14:paraId="54E78D72" w14:textId="7FB24D27" w:rsidR="00C32348" w:rsidRPr="00F02000" w:rsidRDefault="00C32348" w:rsidP="00C32348">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12. Vnitřní svislé kanalizační potrubí bude dle ČSN 75 6760 Vnitřní kanalizace odvětráno nad střechu objektu a bude zajištěna jeho plynotěsnost.</w:t>
      </w:r>
    </w:p>
    <w:p w14:paraId="013597AA" w14:textId="2DE2841F" w:rsidR="00C32348" w:rsidRPr="00F02000" w:rsidRDefault="00C32348" w:rsidP="00C32348">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13. Zařízení, která v místě připojení do veřejné kanalizace jsou pod úrovní přilehlého terénu, a která je možno odvodnit bez přečerpání, nesmí umožňovat při vzduté hladině vody ve stokové síti zaplavení objektu. Tato ohrožená zařízeni a plochy se musí  chránit technickým opatřením, např. zpětnou klapkou. Toto opatření je dáno ČSN 75 67 60 Vnitřní kanalizace.</w:t>
      </w:r>
    </w:p>
    <w:p w14:paraId="251B8CF1" w14:textId="585E1835"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14. Kanalizační přípojka bude provedena v souladu s ČSN 756101 Stokové sítě a kanalizační přípojky, vodovodní přípojka v souladu ČSN 755411.</w:t>
      </w:r>
    </w:p>
    <w:p w14:paraId="155D670E" w14:textId="1117F504"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15. Investor doloží doklad o provedení zkoušky vodotěsnosti kanalizační přípojky včetně šachet a doklad o provedení tlakové zkoušky vodovodní přípojky.</w:t>
      </w:r>
    </w:p>
    <w:p w14:paraId="40F0171A" w14:textId="3ED69B8A"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16. Nové uliční vpusti doporučujeme navrhnout bez koše na zachycení nečistot a opatřit je usazovacím prostorem.</w:t>
      </w:r>
    </w:p>
    <w:p w14:paraId="71CE9C7E" w14:textId="1D654CD8"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17. Na okruhu dešťové vody bude co nejblíže čerpání osazen vodoměr (v majetku Vodakvy), který bude přístupný našim pracovníkům a na základě kterého bude fakturováno stočné za odpadní vody vzniklé použitím dešťové vody.</w:t>
      </w:r>
    </w:p>
    <w:p w14:paraId="17A21D5B" w14:textId="04A19B03"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18. Dopouštění pitné vody do rozvodů dešťové vody bude prováděno přes systém, který umožňuje doplňování pitné vody přes volnou hladinu.</w:t>
      </w:r>
    </w:p>
    <w:p w14:paraId="11C72424" w14:textId="62CE8578"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19. Zařízení pro využití vody dešťové a pitné bude zkontrolováno před užíváním stavby příslušným provozem vodovodů PS 02</w:t>
      </w:r>
      <w:r w:rsidR="007F66C3" w:rsidRPr="00F02000">
        <w:rPr>
          <w:rStyle w:val="PromnnHTML"/>
          <w:rFonts w:ascii="Arial Narrow" w:hAnsi="Arial Narrow"/>
          <w:i w:val="0"/>
          <w:iCs w:val="0"/>
          <w:sz w:val="22"/>
          <w:szCs w:val="22"/>
        </w:rPr>
        <w:t>.</w:t>
      </w:r>
    </w:p>
    <w:p w14:paraId="34EEAA4A" w14:textId="4A708EB8"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20. Investor je povinen sepsat. event. upravit. s naší společností smlouvu na odběr pitné vody a odkanalizování a odvádění dešťových vod.</w:t>
      </w:r>
    </w:p>
    <w:p w14:paraId="23F6175F" w14:textId="3991ECCD" w:rsidR="00C32348"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 xml:space="preserve">21. </w:t>
      </w:r>
      <w:r w:rsidR="007F66C3" w:rsidRPr="00F02000">
        <w:rPr>
          <w:rStyle w:val="PromnnHTML"/>
          <w:rFonts w:ascii="Arial Narrow" w:hAnsi="Arial Narrow"/>
          <w:i w:val="0"/>
          <w:iCs w:val="0"/>
          <w:sz w:val="22"/>
          <w:szCs w:val="22"/>
        </w:rPr>
        <w:t>Způsob fakturace dešťových vod využívaných pro splachování WC, a případné osazení fakturačního vodoměru, bude vyřešeno až při upravení „Smlouvy na odběr pitné vody a odkanalizování“.</w:t>
      </w:r>
    </w:p>
    <w:p w14:paraId="2949FC16" w14:textId="7CC1C1CF" w:rsidR="007F66C3" w:rsidRPr="00F02000" w:rsidRDefault="00C32348"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 xml:space="preserve">22. </w:t>
      </w:r>
      <w:r w:rsidR="007F66C3" w:rsidRPr="00F02000">
        <w:rPr>
          <w:rStyle w:val="PromnnHTML"/>
          <w:rFonts w:ascii="Arial Narrow" w:hAnsi="Arial Narrow"/>
          <w:i w:val="0"/>
          <w:iCs w:val="0"/>
          <w:sz w:val="22"/>
          <w:szCs w:val="22"/>
        </w:rPr>
        <w:t>Podružný bytový vodoměr nebude Vodakvy odečítat.</w:t>
      </w:r>
    </w:p>
    <w:p w14:paraId="4AF00112" w14:textId="5DFF65C3"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23. Při souběhu a křížení přípojek s ostatními inženýrskými sítěmi je nutno respektovat ČSN 736005 Prostorové uspořádání sítí technického vybavení.</w:t>
      </w:r>
    </w:p>
    <w:p w14:paraId="4B09D869" w14:textId="08AC32BD"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24. Při realizaci stavby nesmí dojít k výrazným změnám v krytí stávajícího vodovodního a kanalizačního potrubí.</w:t>
      </w:r>
    </w:p>
    <w:p w14:paraId="7790482E" w14:textId="59B728EB"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25. Veškeré poklopy na kanalizačním i vodovodním zařízení budou upraveny na novou niveletu terénu.</w:t>
      </w:r>
    </w:p>
    <w:p w14:paraId="7F51CBFA" w14:textId="3B8F8FC6"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 xml:space="preserve">26. Obrubníky budou situovány mimo ovládací prvky našeho </w:t>
      </w:r>
      <w:r w:rsidR="009F7277" w:rsidRPr="00F02000">
        <w:rPr>
          <w:rStyle w:val="PromnnHTML"/>
          <w:rFonts w:ascii="Arial Narrow" w:hAnsi="Arial Narrow"/>
          <w:i w:val="0"/>
          <w:iCs w:val="0"/>
          <w:sz w:val="22"/>
          <w:szCs w:val="22"/>
        </w:rPr>
        <w:t>zařízení</w:t>
      </w:r>
      <w:r w:rsidRPr="00F02000">
        <w:rPr>
          <w:rStyle w:val="PromnnHTML"/>
          <w:rFonts w:ascii="Arial Narrow" w:hAnsi="Arial Narrow"/>
          <w:i w:val="0"/>
          <w:iCs w:val="0"/>
          <w:sz w:val="22"/>
          <w:szCs w:val="22"/>
        </w:rPr>
        <w:t>.</w:t>
      </w:r>
    </w:p>
    <w:p w14:paraId="6AC61CD3" w14:textId="4245FF41"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27. U přírubových spojů (šoupata, hydranty, trubní spoje atd.) uložených v zemi požadujeme použití nerezového spojovacího materiálu.</w:t>
      </w:r>
    </w:p>
    <w:p w14:paraId="6924695D" w14:textId="30555480"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28. Investor zajistí zaměření skutečného provedení stavby (přípojek) před záhozem a toto předá v digitální podobě na CD-R na Vodakvu příslušnému provozu.</w:t>
      </w:r>
    </w:p>
    <w:p w14:paraId="2DAAD512" w14:textId="43499F6C"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 xml:space="preserve">29. Upozorňujeme na ochranné pásmo kanalizace a vodovodu, které je </w:t>
      </w:r>
      <w:r w:rsidR="009F7277" w:rsidRPr="00F02000">
        <w:rPr>
          <w:rStyle w:val="PromnnHTML"/>
          <w:rFonts w:ascii="Arial Narrow" w:hAnsi="Arial Narrow"/>
          <w:i w:val="0"/>
          <w:iCs w:val="0"/>
          <w:sz w:val="22"/>
          <w:szCs w:val="22"/>
        </w:rPr>
        <w:t>min</w:t>
      </w:r>
      <w:r w:rsidRPr="00F02000">
        <w:rPr>
          <w:rStyle w:val="PromnnHTML"/>
          <w:rFonts w:ascii="Arial Narrow" w:hAnsi="Arial Narrow"/>
          <w:i w:val="0"/>
          <w:iCs w:val="0"/>
          <w:sz w:val="22"/>
          <w:szCs w:val="22"/>
        </w:rPr>
        <w:t>. 1,5m od líce potrubí na obě strany (u potrubí do prům. 500mm) a min. 2,5m od líce potrubí na obě strany (u potrubí nad prům. 500mm). U vodovodních a kanalizačních řadů o průměru 200mm včetně, jejichž dno je uloženo v hloubce větší, než 2,5m pod upraveným povrchem, se vzdálenosti od vnějšího líce zvyšují o 1,0m.</w:t>
      </w:r>
    </w:p>
    <w:p w14:paraId="4AC69D8F" w14:textId="3BB381FF"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30. Do jednotné kanalizace nebudou odvedeny drenážní vody.</w:t>
      </w:r>
    </w:p>
    <w:p w14:paraId="4A8FA074" w14:textId="11B04CCC"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31. Vypouštění odpadních vod bude v souladu s kanalizačním řádem města Karlovy Vary.</w:t>
      </w:r>
    </w:p>
    <w:p w14:paraId="47DB6A8D" w14:textId="04DFC28A" w:rsidR="007F66C3" w:rsidRPr="00F02000" w:rsidRDefault="007F66C3" w:rsidP="007F66C3">
      <w:pPr>
        <w:pStyle w:val="l5"/>
        <w:spacing w:before="0" w:beforeAutospacing="0" w:after="0" w:afterAutospacing="0"/>
        <w:ind w:left="284" w:hanging="284"/>
        <w:rPr>
          <w:rStyle w:val="PromnnHTML"/>
          <w:rFonts w:ascii="Arial Narrow" w:hAnsi="Arial Narrow"/>
          <w:i w:val="0"/>
          <w:iCs w:val="0"/>
          <w:sz w:val="22"/>
          <w:szCs w:val="22"/>
        </w:rPr>
      </w:pPr>
      <w:r w:rsidRPr="00F02000">
        <w:rPr>
          <w:rStyle w:val="PromnnHTML"/>
          <w:rFonts w:ascii="Arial Narrow" w:hAnsi="Arial Narrow"/>
          <w:i w:val="0"/>
          <w:iCs w:val="0"/>
          <w:sz w:val="22"/>
          <w:szCs w:val="22"/>
        </w:rPr>
        <w:t>33. Projektová dokumentace k odstranění stávajících staveb bude předložena na technické oddělení Vodakvy k odsouhlasení.</w:t>
      </w:r>
    </w:p>
    <w:p w14:paraId="5B8FA1D5" w14:textId="77777777" w:rsidR="007F66C3" w:rsidRPr="00F02000" w:rsidRDefault="007F66C3" w:rsidP="007F66C3">
      <w:pPr>
        <w:autoSpaceDE w:val="0"/>
        <w:autoSpaceDN w:val="0"/>
        <w:adjustRightInd w:val="0"/>
        <w:ind w:firstLine="0"/>
        <w:jc w:val="left"/>
        <w:rPr>
          <w:rStyle w:val="PromnnHTML"/>
          <w:i w:val="0"/>
          <w:szCs w:val="22"/>
        </w:rPr>
      </w:pPr>
    </w:p>
    <w:p w14:paraId="7BE11F7A" w14:textId="77777777" w:rsidR="00FE120B" w:rsidRPr="00F02000" w:rsidRDefault="00FE120B" w:rsidP="007F66C3">
      <w:pPr>
        <w:pStyle w:val="l5"/>
        <w:spacing w:before="0" w:beforeAutospacing="0" w:after="0" w:afterAutospacing="0"/>
        <w:rPr>
          <w:rStyle w:val="PromnnHTML"/>
          <w:rFonts w:ascii="Arial Narrow" w:hAnsi="Arial Narrow"/>
          <w:iCs w:val="0"/>
          <w:sz w:val="22"/>
          <w:szCs w:val="22"/>
        </w:rPr>
      </w:pPr>
    </w:p>
    <w:p w14:paraId="06E1C3B7" w14:textId="6CDD2BAB" w:rsidR="007F66C3" w:rsidRPr="00F02000" w:rsidRDefault="007F66C3" w:rsidP="007F66C3">
      <w:pPr>
        <w:pStyle w:val="l5"/>
        <w:spacing w:before="0" w:beforeAutospacing="0" w:after="0" w:afterAutospacing="0"/>
        <w:rPr>
          <w:rStyle w:val="PromnnHTML"/>
          <w:rFonts w:ascii="Arial Narrow" w:hAnsi="Arial Narrow"/>
          <w:iCs w:val="0"/>
          <w:sz w:val="22"/>
          <w:szCs w:val="22"/>
        </w:rPr>
      </w:pPr>
      <w:r w:rsidRPr="00F02000">
        <w:rPr>
          <w:rStyle w:val="PromnnHTML"/>
          <w:rFonts w:ascii="Arial Narrow" w:hAnsi="Arial Narrow"/>
          <w:iCs w:val="0"/>
          <w:sz w:val="22"/>
          <w:szCs w:val="22"/>
        </w:rPr>
        <w:t>Vypořádání se s připomínkami:</w:t>
      </w:r>
    </w:p>
    <w:p w14:paraId="10F6D1CB" w14:textId="77E9E743" w:rsidR="00A23D60" w:rsidRPr="00F02000" w:rsidRDefault="007F66C3"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1.</w:t>
      </w:r>
      <w:r w:rsidR="00A23D60" w:rsidRPr="00F02000">
        <w:rPr>
          <w:rStyle w:val="PromnnHTML"/>
          <w:iCs w:val="0"/>
          <w:szCs w:val="22"/>
        </w:rPr>
        <w:t xml:space="preserve"> </w:t>
      </w:r>
      <w:r w:rsidR="00A23D60" w:rsidRPr="00F02000">
        <w:rPr>
          <w:rStyle w:val="PromnnHTML"/>
          <w:rFonts w:ascii="Arial Narrow" w:hAnsi="Arial Narrow"/>
          <w:iCs w:val="0"/>
          <w:sz w:val="22"/>
          <w:szCs w:val="22"/>
        </w:rPr>
        <w:t>Stávající kanalizační a vodovodní zařízeni nechá GD před zahájením prací vytýčit pracovníky příslušného provozu Vodakvy.</w:t>
      </w:r>
    </w:p>
    <w:p w14:paraId="67DB1BE1" w14:textId="18EB751D"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2. Práce budou v předstihu oznámeny na příslušné kontakty a bude postupováno dle jejich pokynů.</w:t>
      </w:r>
    </w:p>
    <w:p w14:paraId="5BC97D59" w14:textId="7E3AB12E"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3. Vodoměrná sestava. osazená v objektu v 1. PP, je zabezpečena proti mrazu a její osazení bude provedeno pracovníkem Vodakvy, rovněž velikost a typ vodoměru bude určen zástupcem Vodakvy.</w:t>
      </w:r>
    </w:p>
    <w:p w14:paraId="5BDAADC6" w14:textId="7936A63D"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4. Odebrání stávajících vodoměrů provedou pouze pracovníci provozu vodovodů PS 02.</w:t>
      </w:r>
    </w:p>
    <w:p w14:paraId="6F497B17" w14:textId="30CCA23D"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 xml:space="preserve">Ad 5. Dimenze vodovodní přípojky je navržena v provedení </w:t>
      </w:r>
      <w:r w:rsidRPr="00F02000">
        <w:rPr>
          <w:rStyle w:val="PromnnHTML"/>
          <w:rFonts w:ascii="Arial Narrow" w:hAnsi="Arial Narrow"/>
          <w:iCs w:val="0"/>
          <w:sz w:val="22"/>
        </w:rPr>
        <w:t>HDPE 100 SDR11 90x8,2</w:t>
      </w:r>
      <w:r w:rsidRPr="00F02000">
        <w:rPr>
          <w:rStyle w:val="PromnnHTML"/>
          <w:rFonts w:ascii="Arial Narrow" w:hAnsi="Arial Narrow"/>
          <w:iCs w:val="0"/>
          <w:sz w:val="22"/>
          <w:szCs w:val="22"/>
        </w:rPr>
        <w:t>.</w:t>
      </w:r>
    </w:p>
    <w:p w14:paraId="71040C5A" w14:textId="172149FC"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6. Před záhozem přípojek budou přizváni pracovníci příslušného provozu Vodakvy.</w:t>
      </w:r>
    </w:p>
    <w:p w14:paraId="435AC138" w14:textId="064EB00C"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7. Nevyužité stávající přípojky vody a kanalizace (2x kanalizační a 2x vodovodní) budou odpojeny a zaslepeny v místě napojení. Zaslepení provedou pracovníci příslušného provozu Vodakvy.</w:t>
      </w:r>
    </w:p>
    <w:p w14:paraId="0BB36A2C" w14:textId="56F2F8C2"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8. Napojení přípojek provedou pracovníci příslušného provozu Vodakvy.</w:t>
      </w:r>
    </w:p>
    <w:p w14:paraId="7CFCD1E1" w14:textId="45F32D3F"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9. Na vodovodní a kanalizační přípojce budou použity materiály běžně používané v působnosti Vodakvy.</w:t>
      </w:r>
    </w:p>
    <w:p w14:paraId="0A0C91EA" w14:textId="5D6F7085"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10. Specifikace použitého materiálu bude před zahájením prací odsouhlasena příslušným provozem PS 02 a PS 09.</w:t>
      </w:r>
    </w:p>
    <w:p w14:paraId="1F466426" w14:textId="153204D1"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11. Při souběhu a křížení přípojek s ostatními sítěmi je respektována ČSN 736005 Prostorové uspořádání sítí technického vybavení – viz C.3 Koordinační situační výkres.</w:t>
      </w:r>
    </w:p>
    <w:p w14:paraId="6A7CCABD" w14:textId="3EEFBD8B" w:rsidR="00A23D60" w:rsidRPr="00F02000" w:rsidRDefault="00A23D60" w:rsidP="00A23D60">
      <w:pPr>
        <w:pStyle w:val="l5"/>
        <w:spacing w:before="0" w:beforeAutospacing="0" w:after="0" w:afterAutospacing="0"/>
        <w:ind w:left="284" w:hanging="284"/>
        <w:rPr>
          <w:rStyle w:val="PromnnHTML"/>
          <w:rFonts w:ascii="Arial Narrow" w:hAnsi="Arial Narrow"/>
          <w:iCs w:val="0"/>
          <w:sz w:val="22"/>
          <w:szCs w:val="22"/>
        </w:rPr>
      </w:pPr>
      <w:r w:rsidRPr="00F02000">
        <w:rPr>
          <w:rStyle w:val="PromnnHTML"/>
          <w:rFonts w:ascii="Arial Narrow" w:hAnsi="Arial Narrow"/>
          <w:iCs w:val="0"/>
          <w:sz w:val="22"/>
          <w:szCs w:val="22"/>
        </w:rPr>
        <w:t>Ad 12. Vnitřní svislé kanalizační potrubí bude dle ČSN 75 6760 Vnitřní kanalizace odvětráno nad střechu objektu a bude zajištěna jeho plynotěsnost – viz kap. B.2.7.b) / kanalizace splašková, resp. příslušná část PD – D.1.4 Zdravotně technické instalace.</w:t>
      </w:r>
    </w:p>
    <w:p w14:paraId="507A92B2" w14:textId="5E64A6A2"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13. Zařízení, která v místě připojení do veřejné kanalizace jsou pod úrovní přilehlého terénu, a která je možno odvodnit bez přečerpání jsou technickým opatřením ochráněna proti zaplavení objektu při vzduté hladině vody ve stokové síti. – viz kap. B.2.7.b) / kanalizace splašková, resp. příslušná část PD – D.1.4 Zdravotně technické instalace. </w:t>
      </w:r>
    </w:p>
    <w:p w14:paraId="095A8EEF" w14:textId="75E86768"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14. Kanalizační přípojka je navržena a bude provedena v souladu s ČSN 756101 Stokové sítě a kanalizační přípojky, vodovodní přípojka v souladu ČSN 755411.</w:t>
      </w:r>
    </w:p>
    <w:p w14:paraId="722A1940" w14:textId="48439B39"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15. Stavebník doloží doklad o provedení zkoušky vodotěsnosti kanalizační přípojky včetně šachet a doklad o provedení tlakové zkoušky vodovodní přípojky.</w:t>
      </w:r>
    </w:p>
    <w:p w14:paraId="54178F74" w14:textId="5AF1F426"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16. Nové uliční vpusti budou v dalším stupni PD navrženy bez koše na zachycení nečistot a opatřeny usazovacím prostorem.</w:t>
      </w:r>
    </w:p>
    <w:p w14:paraId="26E741DD" w14:textId="07436F6B"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17. Na okruhu dešťové vody je nejblíže čerpání navržen vodoměr (ten bude v majetku Vodakvy), který bude přístupný pracovníkům Vodakvy a na základě kterého bude fakturováno stočné za odpadní vody vzniklé použitím dešťové vody. Viz příslušná část PD – D.1.4 Zdravotně technické instalace.</w:t>
      </w:r>
    </w:p>
    <w:p w14:paraId="10D68445" w14:textId="5156176E"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18. Dopouštění pitné vody do rozvodů dešťové vody je navrženo přes systém, který umožňuje doplňování pitné vody přes volnou hladinu. Viz příslušná část PD – D.1.4 Zdravotně technické instalace.</w:t>
      </w:r>
    </w:p>
    <w:p w14:paraId="109CFB66" w14:textId="12A0B3DE"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19. Zařízení pro využití vody dešťové a pitné bude zkontrolováno před užíváním stavby příslušným provozem vodovodů PS 02.</w:t>
      </w:r>
    </w:p>
    <w:p w14:paraId="71653199" w14:textId="014BA042"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20. Stavebník uzavře se spol. Vodakva smlouvu na odběr pitné vody a odkanalizování a odvádění dešťových vod.</w:t>
      </w:r>
    </w:p>
    <w:p w14:paraId="522CA79A" w14:textId="463D2723"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21. Způsob fakturace dešťových vod využívaných pro splachování WC, a případné osazení fakturačního vodoměru, bude vyřešeno až při upravení „Smlouvy na odběr pitné vody a odkanalizování“.</w:t>
      </w:r>
    </w:p>
    <w:p w14:paraId="1626A3E0" w14:textId="53969A9B"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22. Stavebník respektuje, že podružný bytový vodoměr nebude Vodakvy odečítat.</w:t>
      </w:r>
    </w:p>
    <w:p w14:paraId="6369958D" w14:textId="1E84CD7F" w:rsidR="00A23D60" w:rsidRPr="00F02000" w:rsidRDefault="00A23D60"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Ad 23. Dtto podmínka č. 11.</w:t>
      </w:r>
    </w:p>
    <w:p w14:paraId="649B1F82" w14:textId="0D421148"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24. Při realizaci stavby nedoj</w:t>
      </w:r>
      <w:r w:rsidRPr="00F02000">
        <w:rPr>
          <w:rStyle w:val="PromnnHTML"/>
          <w:rFonts w:ascii="Arial Narrow" w:hAnsi="Arial Narrow"/>
          <w:sz w:val="22"/>
          <w:szCs w:val="22"/>
        </w:rPr>
        <w:t>de</w:t>
      </w:r>
      <w:r w:rsidR="00A23D60" w:rsidRPr="00F02000">
        <w:rPr>
          <w:rStyle w:val="PromnnHTML"/>
          <w:rFonts w:ascii="Arial Narrow" w:hAnsi="Arial Narrow"/>
          <w:sz w:val="22"/>
          <w:szCs w:val="22"/>
        </w:rPr>
        <w:t xml:space="preserve"> k výrazným změnám v krytí stávajícího vodovodního a kanalizačního potrubí</w:t>
      </w:r>
      <w:r w:rsidRPr="00F02000">
        <w:rPr>
          <w:rStyle w:val="PromnnHTML"/>
          <w:rFonts w:ascii="Arial Narrow" w:hAnsi="Arial Narrow"/>
          <w:sz w:val="22"/>
          <w:szCs w:val="22"/>
        </w:rPr>
        <w:t xml:space="preserve"> – nedochází k výškovým úpravách nivelet stávajících veřejných komunikací, ani veřejných prostranství</w:t>
      </w:r>
      <w:r w:rsidR="00A23D60" w:rsidRPr="00F02000">
        <w:rPr>
          <w:rStyle w:val="PromnnHTML"/>
          <w:rFonts w:ascii="Arial Narrow" w:hAnsi="Arial Narrow"/>
          <w:sz w:val="22"/>
          <w:szCs w:val="22"/>
        </w:rPr>
        <w:t>.</w:t>
      </w:r>
      <w:r w:rsidRPr="00F02000">
        <w:rPr>
          <w:rStyle w:val="PromnnHTML"/>
          <w:rFonts w:ascii="Arial Narrow" w:hAnsi="Arial Narrow"/>
          <w:sz w:val="22"/>
          <w:szCs w:val="22"/>
        </w:rPr>
        <w:t xml:space="preserve"> Výškové úpravy jsou navrženy pouze v rámci pozemku stavby, tj. s vlivem pouze na vnitřní kanalizaci.</w:t>
      </w:r>
    </w:p>
    <w:p w14:paraId="2E149D89" w14:textId="19DCBCF9"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25. Veškeré poklopy na kanalizačním i vodovodním zařízení budou upraveny na novou niveletu terénu.</w:t>
      </w:r>
    </w:p>
    <w:p w14:paraId="67EC6C68" w14:textId="54A4A271"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 xml:space="preserve">26. Obrubníky </w:t>
      </w:r>
      <w:r w:rsidRPr="00F02000">
        <w:rPr>
          <w:rStyle w:val="PromnnHTML"/>
          <w:rFonts w:ascii="Arial Narrow" w:hAnsi="Arial Narrow"/>
          <w:sz w:val="22"/>
          <w:szCs w:val="22"/>
        </w:rPr>
        <w:t>js</w:t>
      </w:r>
      <w:r w:rsidR="00A23D60" w:rsidRPr="00F02000">
        <w:rPr>
          <w:rStyle w:val="PromnnHTML"/>
          <w:rFonts w:ascii="Arial Narrow" w:hAnsi="Arial Narrow"/>
          <w:sz w:val="22"/>
          <w:szCs w:val="22"/>
        </w:rPr>
        <w:t xml:space="preserve">ou situovány mimo ovládací prvky </w:t>
      </w:r>
      <w:r w:rsidRPr="00F02000">
        <w:rPr>
          <w:rStyle w:val="PromnnHTML"/>
          <w:rFonts w:ascii="Arial Narrow" w:hAnsi="Arial Narrow"/>
          <w:sz w:val="22"/>
          <w:szCs w:val="22"/>
        </w:rPr>
        <w:t>zařízení Vodakvy</w:t>
      </w:r>
      <w:r w:rsidR="00A23D60" w:rsidRPr="00F02000">
        <w:rPr>
          <w:rStyle w:val="PromnnHTML"/>
          <w:rFonts w:ascii="Arial Narrow" w:hAnsi="Arial Narrow"/>
          <w:sz w:val="22"/>
          <w:szCs w:val="22"/>
        </w:rPr>
        <w:t>.</w:t>
      </w:r>
    </w:p>
    <w:p w14:paraId="7407B13D" w14:textId="1A90419E"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27. U přírubových spojů (šoupata, hydranty, trubní spoje atd.) uložených v zemi požadujeme použití nerezového spojovacího materiálu.</w:t>
      </w:r>
    </w:p>
    <w:p w14:paraId="66275ABB" w14:textId="1A06C0D8"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 xml:space="preserve">28. </w:t>
      </w:r>
      <w:r w:rsidRPr="00F02000">
        <w:rPr>
          <w:rStyle w:val="PromnnHTML"/>
          <w:rFonts w:ascii="Arial Narrow" w:hAnsi="Arial Narrow"/>
          <w:sz w:val="22"/>
          <w:szCs w:val="22"/>
        </w:rPr>
        <w:t>Stavebník</w:t>
      </w:r>
      <w:r w:rsidR="00A23D60" w:rsidRPr="00F02000">
        <w:rPr>
          <w:rStyle w:val="PromnnHTML"/>
          <w:rFonts w:ascii="Arial Narrow" w:hAnsi="Arial Narrow"/>
          <w:sz w:val="22"/>
          <w:szCs w:val="22"/>
        </w:rPr>
        <w:t xml:space="preserve"> zajistí zaměření skutečného provedení stavby (přípojek) před záhozem a toto předá v digitální podobě na CD-R na Vodakvu příslušnému provozu.</w:t>
      </w:r>
    </w:p>
    <w:p w14:paraId="0ED0B597" w14:textId="241008ED"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 xml:space="preserve">29. </w:t>
      </w:r>
      <w:r w:rsidRPr="00F02000">
        <w:rPr>
          <w:rStyle w:val="PromnnHTML"/>
          <w:rFonts w:ascii="Arial Narrow" w:hAnsi="Arial Narrow"/>
          <w:sz w:val="22"/>
          <w:szCs w:val="22"/>
        </w:rPr>
        <w:t>Předložená PD respektuje</w:t>
      </w:r>
      <w:r w:rsidR="00A23D60" w:rsidRPr="00F02000">
        <w:rPr>
          <w:rStyle w:val="PromnnHTML"/>
          <w:rFonts w:ascii="Arial Narrow" w:hAnsi="Arial Narrow"/>
          <w:sz w:val="22"/>
          <w:szCs w:val="22"/>
        </w:rPr>
        <w:t xml:space="preserve"> ochrann</w:t>
      </w:r>
      <w:r w:rsidRPr="00F02000">
        <w:rPr>
          <w:rStyle w:val="PromnnHTML"/>
          <w:rFonts w:ascii="Arial Narrow" w:hAnsi="Arial Narrow"/>
          <w:sz w:val="22"/>
          <w:szCs w:val="22"/>
        </w:rPr>
        <w:t xml:space="preserve">á pásma inženýrských sítí, vč. </w:t>
      </w:r>
      <w:r w:rsidR="00A23D60" w:rsidRPr="00F02000">
        <w:rPr>
          <w:rStyle w:val="PromnnHTML"/>
          <w:rFonts w:ascii="Arial Narrow" w:hAnsi="Arial Narrow"/>
          <w:sz w:val="22"/>
          <w:szCs w:val="22"/>
        </w:rPr>
        <w:t>kanalizace a vodovodu.</w:t>
      </w:r>
    </w:p>
    <w:p w14:paraId="77D32CC8" w14:textId="4B631A4F"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30. Do jednotné kanalizace nebudou odvedeny drenážní vody.</w:t>
      </w:r>
    </w:p>
    <w:p w14:paraId="7B69E712" w14:textId="6D4BDF1E" w:rsidR="00A23D60" w:rsidRPr="00F02000" w:rsidRDefault="009F7277" w:rsidP="00A23D60">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31. Vypouštění odpadních vod bude v souladu s kanalizačním řádem města Karlovy Vary.</w:t>
      </w:r>
    </w:p>
    <w:p w14:paraId="75093885" w14:textId="688E9205" w:rsidR="00C32348" w:rsidRPr="00F02000" w:rsidRDefault="009F7277" w:rsidP="009F7277">
      <w:pPr>
        <w:pStyle w:val="l5"/>
        <w:spacing w:before="0" w:beforeAutospacing="0" w:after="0" w:afterAutospacing="0"/>
        <w:ind w:left="284" w:hanging="284"/>
        <w:rPr>
          <w:rStyle w:val="PromnnHTML"/>
          <w:rFonts w:ascii="Arial Narrow" w:hAnsi="Arial Narrow"/>
          <w:sz w:val="22"/>
          <w:szCs w:val="22"/>
        </w:rPr>
      </w:pPr>
      <w:r w:rsidRPr="00F02000">
        <w:rPr>
          <w:rStyle w:val="PromnnHTML"/>
          <w:rFonts w:ascii="Arial Narrow" w:hAnsi="Arial Narrow"/>
          <w:sz w:val="22"/>
          <w:szCs w:val="22"/>
        </w:rPr>
        <w:t xml:space="preserve">Ad </w:t>
      </w:r>
      <w:r w:rsidR="00A23D60" w:rsidRPr="00F02000">
        <w:rPr>
          <w:rStyle w:val="PromnnHTML"/>
          <w:rFonts w:ascii="Arial Narrow" w:hAnsi="Arial Narrow"/>
          <w:sz w:val="22"/>
          <w:szCs w:val="22"/>
        </w:rPr>
        <w:t>33. Projektová dokumentace k odstranění stávajících staveb b</w:t>
      </w:r>
      <w:r w:rsidRPr="00F02000">
        <w:rPr>
          <w:rStyle w:val="PromnnHTML"/>
          <w:rFonts w:ascii="Arial Narrow" w:hAnsi="Arial Narrow"/>
          <w:sz w:val="22"/>
          <w:szCs w:val="22"/>
        </w:rPr>
        <w:t>yla</w:t>
      </w:r>
      <w:r w:rsidR="00A23D60" w:rsidRPr="00F02000">
        <w:rPr>
          <w:rStyle w:val="PromnnHTML"/>
          <w:rFonts w:ascii="Arial Narrow" w:hAnsi="Arial Narrow"/>
          <w:sz w:val="22"/>
          <w:szCs w:val="22"/>
        </w:rPr>
        <w:t xml:space="preserve"> předložena na technické oddělení Vodakvy k odsouhlasení.</w:t>
      </w:r>
      <w:r w:rsidRPr="00F02000">
        <w:rPr>
          <w:rStyle w:val="PromnnHTML"/>
          <w:rFonts w:ascii="Arial Narrow" w:hAnsi="Arial Narrow"/>
          <w:sz w:val="22"/>
          <w:szCs w:val="22"/>
        </w:rPr>
        <w:t xml:space="preserve"> Viz souhlasné stanovisko č.j.:09577/220/22/Še, ze dne 19.12.2022.</w:t>
      </w:r>
    </w:p>
    <w:p w14:paraId="32FF987A" w14:textId="77777777" w:rsidR="00C63326" w:rsidRPr="00F02000" w:rsidRDefault="00C63326" w:rsidP="00C32348">
      <w:pPr>
        <w:autoSpaceDE w:val="0"/>
        <w:autoSpaceDN w:val="0"/>
        <w:adjustRightInd w:val="0"/>
        <w:ind w:firstLine="0"/>
        <w:jc w:val="left"/>
        <w:rPr>
          <w:rStyle w:val="PromnnHTML"/>
          <w:i w:val="0"/>
          <w:szCs w:val="22"/>
        </w:rPr>
      </w:pPr>
    </w:p>
    <w:p w14:paraId="25030609" w14:textId="77777777" w:rsidR="00663BFF" w:rsidRPr="00F02000" w:rsidRDefault="00663BFF" w:rsidP="00056E16">
      <w:pPr>
        <w:pStyle w:val="l5"/>
        <w:spacing w:before="0" w:beforeAutospacing="0" w:after="0" w:afterAutospacing="0"/>
        <w:rPr>
          <w:rStyle w:val="PromnnHTML"/>
          <w:rFonts w:ascii="Arial Narrow" w:hAnsi="Arial Narrow"/>
          <w:iCs w:val="0"/>
          <w:sz w:val="22"/>
          <w:szCs w:val="22"/>
        </w:rPr>
      </w:pPr>
    </w:p>
    <w:p w14:paraId="04B6DBE9" w14:textId="35F5E801" w:rsidR="00614F4D" w:rsidRPr="00F02000" w:rsidRDefault="00614F4D" w:rsidP="00DC3A71">
      <w:pPr>
        <w:pStyle w:val="Nadpis3"/>
        <w:numPr>
          <w:ilvl w:val="0"/>
          <w:numId w:val="32"/>
        </w:numPr>
        <w:ind w:left="426" w:hanging="426"/>
        <w:rPr>
          <w:rFonts w:eastAsia="Lucida Sans Unicode"/>
          <w:i/>
          <w:iCs/>
          <w:lang w:eastAsia="ar-SA"/>
        </w:rPr>
      </w:pPr>
      <w:bookmarkStart w:id="62" w:name="_Toc181799600"/>
      <w:r w:rsidRPr="00F02000">
        <w:rPr>
          <w:rFonts w:eastAsia="Lucida Sans Unicode"/>
          <w:i/>
          <w:iCs/>
          <w:lang w:eastAsia="ar-SA"/>
        </w:rPr>
        <w:t>Ochrana stavby podle jiných právních předpisů</w:t>
      </w:r>
      <w:bookmarkEnd w:id="62"/>
    </w:p>
    <w:p w14:paraId="648E4561" w14:textId="2C6465FC" w:rsidR="00BB3E17" w:rsidRPr="00F02000" w:rsidRDefault="00BB3E17" w:rsidP="00E97A62">
      <w:pPr>
        <w:pStyle w:val="Odstavecseseznamem"/>
        <w:ind w:left="567"/>
        <w:rPr>
          <w:rFonts w:eastAsia="Lucida Sans Unicode"/>
          <w:kern w:val="1"/>
          <w:szCs w:val="22"/>
          <w:lang w:eastAsia="ar-SA"/>
        </w:rPr>
      </w:pPr>
      <w:r w:rsidRPr="00F02000">
        <w:rPr>
          <w:rFonts w:eastAsia="Lucida Sans Unicode"/>
          <w:kern w:val="1"/>
          <w:szCs w:val="22"/>
          <w:lang w:eastAsia="ar-SA"/>
        </w:rPr>
        <w:t>Objekt se nenachází v památkové zóně.</w:t>
      </w:r>
    </w:p>
    <w:p w14:paraId="3DD172AB" w14:textId="77777777" w:rsidR="00D52B60" w:rsidRPr="00F02000" w:rsidRDefault="00D52B60" w:rsidP="00E97A62">
      <w:pPr>
        <w:pStyle w:val="Odstavecseseznamem"/>
        <w:ind w:left="567"/>
        <w:rPr>
          <w:rFonts w:eastAsia="Lucida Sans Unicode"/>
          <w:kern w:val="1"/>
          <w:szCs w:val="22"/>
          <w:lang w:eastAsia="ar-SA"/>
        </w:rPr>
      </w:pPr>
    </w:p>
    <w:p w14:paraId="409E8C3A" w14:textId="0EA65DF9" w:rsidR="00BB3E17" w:rsidRPr="00F02000" w:rsidRDefault="00BB3E17" w:rsidP="00E97A62">
      <w:pPr>
        <w:pStyle w:val="Odstavecseseznamem"/>
        <w:ind w:left="567"/>
        <w:rPr>
          <w:rFonts w:eastAsia="Lucida Sans Unicode"/>
          <w:kern w:val="1"/>
          <w:szCs w:val="22"/>
          <w:lang w:eastAsia="ar-SA"/>
        </w:rPr>
      </w:pPr>
      <w:r w:rsidRPr="00F02000">
        <w:rPr>
          <w:rFonts w:eastAsia="Lucida Sans Unicode"/>
          <w:kern w:val="1"/>
          <w:szCs w:val="22"/>
          <w:lang w:eastAsia="ar-SA"/>
        </w:rPr>
        <w:t>Budovy č.p. 428</w:t>
      </w:r>
      <w:r w:rsidR="00FD25B6" w:rsidRPr="00F02000">
        <w:rPr>
          <w:rFonts w:eastAsia="Lucida Sans Unicode"/>
          <w:kern w:val="1"/>
          <w:szCs w:val="22"/>
          <w:lang w:eastAsia="ar-SA"/>
        </w:rPr>
        <w:t xml:space="preserve"> (tj. SO101)</w:t>
      </w:r>
      <w:r w:rsidRPr="00F02000">
        <w:rPr>
          <w:rFonts w:eastAsia="Lucida Sans Unicode"/>
          <w:kern w:val="1"/>
          <w:szCs w:val="22"/>
          <w:lang w:eastAsia="ar-SA"/>
        </w:rPr>
        <w:t xml:space="preserve"> a č.p. 429 </w:t>
      </w:r>
      <w:r w:rsidR="00FD25B6" w:rsidRPr="00F02000">
        <w:rPr>
          <w:rFonts w:eastAsia="Lucida Sans Unicode"/>
          <w:kern w:val="1"/>
          <w:szCs w:val="22"/>
          <w:lang w:eastAsia="ar-SA"/>
        </w:rPr>
        <w:t xml:space="preserve">(tj. SO 001) </w:t>
      </w:r>
      <w:r w:rsidRPr="00F02000">
        <w:rPr>
          <w:rFonts w:eastAsia="Lucida Sans Unicode"/>
          <w:kern w:val="1"/>
          <w:szCs w:val="22"/>
          <w:lang w:eastAsia="ar-SA"/>
        </w:rPr>
        <w:t>v Karlových Varech, včetně oplocení s kašnou a severní přístavbou z 60.let 20.stol., a včetně souboru movitých věcí byly prohlášeny za kulturní památku Rozhodnutím Ministerstva kultury č.j.: 4080/1998 ze dne 26.07.2007.</w:t>
      </w:r>
    </w:p>
    <w:p w14:paraId="5F5C1122" w14:textId="22B8AF1E" w:rsidR="00BB3E17" w:rsidRPr="00F02000" w:rsidRDefault="00BB75A1" w:rsidP="00E97A62">
      <w:pPr>
        <w:pStyle w:val="Odstavecseseznamem"/>
        <w:ind w:left="567"/>
        <w:rPr>
          <w:rFonts w:eastAsia="Lucida Sans Unicode"/>
          <w:kern w:val="1"/>
          <w:szCs w:val="22"/>
          <w:lang w:eastAsia="ar-SA"/>
        </w:rPr>
      </w:pPr>
      <w:r w:rsidRPr="00F02000">
        <w:rPr>
          <w:rFonts w:eastAsia="Lucida Sans Unicode"/>
          <w:kern w:val="1"/>
          <w:szCs w:val="22"/>
          <w:lang w:eastAsia="ar-SA"/>
        </w:rPr>
        <w:t>Na základě havarijního stavu historických budov č.p. 428 a č.p. 429 byl</w:t>
      </w:r>
      <w:r w:rsidR="00D52B60" w:rsidRPr="00F02000">
        <w:rPr>
          <w:rFonts w:eastAsia="Lucida Sans Unicode"/>
          <w:kern w:val="1"/>
          <w:szCs w:val="22"/>
          <w:lang w:eastAsia="ar-SA"/>
        </w:rPr>
        <w:t>o</w:t>
      </w:r>
      <w:r w:rsidRPr="00F02000">
        <w:rPr>
          <w:rFonts w:eastAsia="Lucida Sans Unicode"/>
          <w:kern w:val="1"/>
          <w:szCs w:val="22"/>
          <w:lang w:eastAsia="ar-SA"/>
        </w:rPr>
        <w:t xml:space="preserve"> Rozhodnutím Ministerstva kultury č.j.: 46546/2018 OPP, sp.zn. MK-S 9752/2017 OPP, ze dne 09.07.2018, zrušeno prohlášení budovy SUPŠ keramické (budova školy č.p. 428 a č.p. 429, na pozemku parc.č. 394/1 a 395/1, spolu s dotčenými pozemky parc.č. 394/1 a 395/1, vše k.ú. Rybáře, obec Karlovy Vary)</w:t>
      </w:r>
      <w:r w:rsidR="00385E1E" w:rsidRPr="00F02000">
        <w:rPr>
          <w:rFonts w:eastAsia="Lucida Sans Unicode"/>
          <w:kern w:val="1"/>
          <w:szCs w:val="22"/>
          <w:lang w:eastAsia="ar-SA"/>
        </w:rPr>
        <w:t xml:space="preserve"> za kulturní památku.</w:t>
      </w:r>
    </w:p>
    <w:p w14:paraId="15F5E312" w14:textId="77777777" w:rsidR="00BB75A1" w:rsidRPr="00F02000" w:rsidRDefault="00BB75A1" w:rsidP="00E97A62">
      <w:pPr>
        <w:pStyle w:val="Odstavecseseznamem"/>
        <w:ind w:left="567"/>
        <w:rPr>
          <w:rFonts w:eastAsia="Lucida Sans Unicode"/>
          <w:kern w:val="1"/>
          <w:szCs w:val="22"/>
          <w:lang w:eastAsia="ar-SA"/>
        </w:rPr>
      </w:pPr>
    </w:p>
    <w:p w14:paraId="6C6E3AFA" w14:textId="01AC66F3" w:rsidR="00B72F19" w:rsidRPr="00F02000" w:rsidRDefault="00D52B60" w:rsidP="00D52B60">
      <w:pPr>
        <w:pStyle w:val="Odstavecseseznamem"/>
        <w:ind w:left="567"/>
        <w:rPr>
          <w:rFonts w:eastAsia="Lucida Sans Unicode"/>
          <w:kern w:val="1"/>
          <w:szCs w:val="22"/>
          <w:lang w:eastAsia="ar-SA"/>
        </w:rPr>
      </w:pPr>
      <w:r w:rsidRPr="00F02000">
        <w:rPr>
          <w:rFonts w:eastAsia="Lucida Sans Unicode"/>
          <w:kern w:val="1"/>
          <w:szCs w:val="22"/>
          <w:lang w:eastAsia="ar-SA"/>
        </w:rPr>
        <w:t>Kulturní památkou tak v současné době zůstává pouze soubor movitých věcí</w:t>
      </w:r>
      <w:r w:rsidR="00F67174" w:rsidRPr="00F02000">
        <w:rPr>
          <w:rFonts w:eastAsia="Lucida Sans Unicode"/>
          <w:kern w:val="1"/>
          <w:szCs w:val="22"/>
          <w:lang w:val="x-none" w:eastAsia="ar-SA"/>
        </w:rPr>
        <w:t>, který je zapsán na Ústředním seznamu kulturních památek</w:t>
      </w:r>
      <w:r w:rsidR="00544F06" w:rsidRPr="00F02000">
        <w:rPr>
          <w:rFonts w:eastAsia="Lucida Sans Unicode"/>
          <w:kern w:val="1"/>
          <w:szCs w:val="22"/>
          <w:lang w:val="x-none" w:eastAsia="ar-SA"/>
        </w:rPr>
        <w:t xml:space="preserve"> – č.</w:t>
      </w:r>
      <w:r w:rsidRPr="00F02000">
        <w:rPr>
          <w:rFonts w:eastAsia="Lucida Sans Unicode"/>
          <w:kern w:val="1"/>
          <w:szCs w:val="22"/>
          <w:lang w:val="x-none" w:eastAsia="ar-SA"/>
        </w:rPr>
        <w:t xml:space="preserve"> </w:t>
      </w:r>
      <w:r w:rsidR="00544F06" w:rsidRPr="00F02000">
        <w:rPr>
          <w:rFonts w:eastAsia="Lucida Sans Unicode"/>
          <w:kern w:val="1"/>
          <w:szCs w:val="22"/>
          <w:lang w:val="x-none" w:eastAsia="ar-SA"/>
        </w:rPr>
        <w:t>rejstříků 102549, 102550, 102551, 102552 a 102553</w:t>
      </w:r>
      <w:r w:rsidR="00A463BC" w:rsidRPr="00F02000">
        <w:rPr>
          <w:rFonts w:eastAsia="Lucida Sans Unicode"/>
          <w:kern w:val="1"/>
          <w:szCs w:val="22"/>
          <w:lang w:eastAsia="ar-SA"/>
        </w:rPr>
        <w:t>.</w:t>
      </w:r>
      <w:r w:rsidR="00F67174" w:rsidRPr="00F02000">
        <w:rPr>
          <w:rFonts w:eastAsia="Lucida Sans Unicode"/>
          <w:kern w:val="1"/>
          <w:szCs w:val="22"/>
          <w:lang w:eastAsia="ar-SA"/>
        </w:rPr>
        <w:t xml:space="preserve"> </w:t>
      </w:r>
    </w:p>
    <w:p w14:paraId="38AA8771" w14:textId="28198B74" w:rsidR="00BB3E17" w:rsidRPr="00F02000" w:rsidRDefault="00F67174" w:rsidP="00E97A62">
      <w:pPr>
        <w:pStyle w:val="Odstavecseseznamem"/>
        <w:ind w:left="567"/>
        <w:rPr>
          <w:rFonts w:eastAsia="Lucida Sans Unicode"/>
          <w:kern w:val="1"/>
          <w:szCs w:val="22"/>
          <w:lang w:eastAsia="ar-SA"/>
        </w:rPr>
      </w:pPr>
      <w:r w:rsidRPr="00F02000">
        <w:rPr>
          <w:rFonts w:eastAsia="Lucida Sans Unicode"/>
          <w:kern w:val="1"/>
          <w:szCs w:val="22"/>
          <w:lang w:eastAsia="ar-SA"/>
        </w:rPr>
        <w:t xml:space="preserve">Prohlášení za kulturní památku je </w:t>
      </w:r>
      <w:r w:rsidR="00D52B60" w:rsidRPr="00F02000">
        <w:rPr>
          <w:rFonts w:eastAsia="Lucida Sans Unicode"/>
          <w:kern w:val="1"/>
          <w:szCs w:val="22"/>
          <w:lang w:eastAsia="ar-SA"/>
        </w:rPr>
        <w:t xml:space="preserve">na základě </w:t>
      </w:r>
      <w:r w:rsidRPr="00F02000">
        <w:rPr>
          <w:rFonts w:eastAsia="Lucida Sans Unicode"/>
          <w:kern w:val="1"/>
          <w:szCs w:val="22"/>
          <w:lang w:eastAsia="ar-SA"/>
        </w:rPr>
        <w:t>Rozhodnutí Ministerstva kultury č.j.: 4080/1998 ze dne 26.07.2007, jehož součástí je i seznam movitého vybavení.</w:t>
      </w:r>
      <w:r w:rsidR="00A463BC" w:rsidRPr="00F02000">
        <w:rPr>
          <w:rFonts w:eastAsia="Lucida Sans Unicode"/>
          <w:kern w:val="1"/>
          <w:szCs w:val="22"/>
          <w:lang w:eastAsia="ar-SA"/>
        </w:rPr>
        <w:t xml:space="preserve"> </w:t>
      </w:r>
    </w:p>
    <w:p w14:paraId="72C9CEC7" w14:textId="75D0D49F" w:rsidR="00BB3E17" w:rsidRPr="00F02000" w:rsidRDefault="00BB3E17" w:rsidP="00E97A62">
      <w:pPr>
        <w:pStyle w:val="Odstavecseseznamem"/>
        <w:ind w:left="567"/>
        <w:rPr>
          <w:rFonts w:eastAsia="Lucida Sans Unicode"/>
          <w:kern w:val="1"/>
          <w:szCs w:val="22"/>
          <w:lang w:eastAsia="ar-SA"/>
        </w:rPr>
      </w:pPr>
      <w:r w:rsidRPr="00F02000">
        <w:rPr>
          <w:rFonts w:eastAsia="Lucida Sans Unicode"/>
          <w:kern w:val="1"/>
          <w:szCs w:val="22"/>
          <w:lang w:eastAsia="ar-SA"/>
        </w:rPr>
        <w:t xml:space="preserve">Seznam mobiliáře je i samostatnou přílohou této PD – viz. E – Dokladová část. </w:t>
      </w:r>
    </w:p>
    <w:p w14:paraId="333FDE85" w14:textId="77777777" w:rsidR="00BB3E17" w:rsidRPr="00F02000" w:rsidRDefault="00BB3E17" w:rsidP="00E97A62">
      <w:pPr>
        <w:pStyle w:val="Odstavecseseznamem"/>
        <w:ind w:left="567"/>
        <w:rPr>
          <w:rFonts w:eastAsia="Lucida Sans Unicode"/>
          <w:kern w:val="1"/>
          <w:szCs w:val="22"/>
          <w:lang w:eastAsia="ar-SA"/>
        </w:rPr>
      </w:pPr>
    </w:p>
    <w:p w14:paraId="761F3F66" w14:textId="748F29B4" w:rsidR="00614F4D" w:rsidRPr="00F02000" w:rsidRDefault="00F67174" w:rsidP="00E97A62">
      <w:pPr>
        <w:pStyle w:val="Odstavecseseznamem"/>
        <w:ind w:left="567"/>
        <w:rPr>
          <w:rFonts w:eastAsia="Lucida Sans Unicode"/>
          <w:kern w:val="1"/>
          <w:szCs w:val="22"/>
          <w:lang w:val="x-none" w:eastAsia="ar-SA"/>
        </w:rPr>
      </w:pPr>
      <w:r w:rsidRPr="00F02000">
        <w:rPr>
          <w:rFonts w:eastAsia="Lucida Sans Unicode"/>
          <w:kern w:val="1"/>
          <w:szCs w:val="22"/>
          <w:lang w:val="x-none" w:eastAsia="ar-SA"/>
        </w:rPr>
        <w:t>Manipulace a nakládání s mobiliářem zapsaným jako movitá kulturní památka jsou součástí dodávky stavby.</w:t>
      </w:r>
    </w:p>
    <w:p w14:paraId="206ACED4" w14:textId="0054F3B0" w:rsidR="00C31BA5" w:rsidRPr="00F02000" w:rsidRDefault="00C31BA5" w:rsidP="00C31BA5">
      <w:pPr>
        <w:rPr>
          <w:szCs w:val="22"/>
        </w:rPr>
      </w:pPr>
      <w:r w:rsidRPr="00F02000">
        <w:rPr>
          <w:szCs w:val="22"/>
        </w:rPr>
        <w:t>Veškerý stávající historický mobiliář, tedy nejen ten památkově chráněný, musí být před zahájením stavebních prací šetrně demontován a přemístěn do vhodného depozitáře. Prvky, které mají být po dokončení stavby navráceny (viz níže) budou odborně instalovány do finálních pozic. U vybraných prvků je nutné též započítat náklady na restaurátorské práce. Prvky, které v opravené škole využity nebudou</w:t>
      </w:r>
      <w:r w:rsidR="00F07606" w:rsidRPr="00F02000">
        <w:rPr>
          <w:szCs w:val="22"/>
        </w:rPr>
        <w:t>,</w:t>
      </w:r>
      <w:r w:rsidRPr="00F02000">
        <w:rPr>
          <w:szCs w:val="22"/>
        </w:rPr>
        <w:t xml:space="preserve"> budou trvale umístěny v odpovídajícím depozitáři.</w:t>
      </w:r>
    </w:p>
    <w:p w14:paraId="0EFAF364" w14:textId="77777777" w:rsidR="00C31BA5" w:rsidRPr="00F02000" w:rsidRDefault="00C31BA5" w:rsidP="00E97A62">
      <w:pPr>
        <w:pStyle w:val="Odstavecseseznamem"/>
        <w:ind w:left="567"/>
        <w:rPr>
          <w:rFonts w:eastAsia="Lucida Sans Unicode"/>
          <w:kern w:val="1"/>
          <w:szCs w:val="22"/>
          <w:lang w:eastAsia="ar-SA"/>
        </w:rPr>
      </w:pPr>
    </w:p>
    <w:p w14:paraId="6F24443B" w14:textId="77777777" w:rsidR="00D52B60" w:rsidRPr="00F02000" w:rsidRDefault="00D52B60" w:rsidP="00520C93">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Ze seznamu památkově chráněného mobiliáře budou do zrekonstruované školy zakomponovány následující položky:</w:t>
      </w:r>
    </w:p>
    <w:p w14:paraId="1A5FBBFD" w14:textId="5C458CCC" w:rsidR="00D52B60" w:rsidRPr="00F02000" w:rsidRDefault="00E119CB" w:rsidP="00D52B60">
      <w:pPr>
        <w:rPr>
          <w:szCs w:val="22"/>
          <w:lang w:val="x-none"/>
        </w:rPr>
      </w:pPr>
      <w:bookmarkStart w:id="63" w:name="_Hlk182986899"/>
      <w:r w:rsidRPr="00F02000">
        <w:rPr>
          <w:szCs w:val="22"/>
          <w:lang w:val="x-none"/>
        </w:rPr>
        <w:t>0</w:t>
      </w:r>
      <w:r w:rsidR="00D52B60" w:rsidRPr="00F02000">
        <w:rPr>
          <w:szCs w:val="22"/>
          <w:lang w:val="x-none"/>
        </w:rPr>
        <w:t>7</w:t>
      </w:r>
      <w:r w:rsidRPr="00F02000">
        <w:rPr>
          <w:szCs w:val="22"/>
          <w:lang w:val="x-none"/>
        </w:rPr>
        <w:t xml:space="preserve"> / ktlg. č. 1231865176_7</w:t>
      </w:r>
      <w:r w:rsidR="00D52B60" w:rsidRPr="00F02000">
        <w:rPr>
          <w:szCs w:val="22"/>
          <w:lang w:val="x-none"/>
        </w:rPr>
        <w:t xml:space="preserve"> – stolní lampička (nutné restaurovat; bude umístěna v budoucí ředitelně A301)</w:t>
      </w:r>
      <w:r w:rsidRPr="00F02000">
        <w:rPr>
          <w:szCs w:val="22"/>
          <w:lang w:val="x-none"/>
        </w:rPr>
        <w:t>,</w:t>
      </w:r>
    </w:p>
    <w:p w14:paraId="65BB929A" w14:textId="66944014" w:rsidR="00D52B60" w:rsidRPr="00F02000" w:rsidRDefault="00D52B60" w:rsidP="00D52B60">
      <w:pPr>
        <w:rPr>
          <w:szCs w:val="22"/>
          <w:lang w:val="x-none"/>
        </w:rPr>
      </w:pPr>
      <w:r w:rsidRPr="00F02000">
        <w:rPr>
          <w:szCs w:val="22"/>
          <w:lang w:val="x-none"/>
        </w:rPr>
        <w:t xml:space="preserve">13 </w:t>
      </w:r>
      <w:r w:rsidR="00E119CB" w:rsidRPr="00F02000">
        <w:rPr>
          <w:szCs w:val="22"/>
          <w:lang w:val="x-none"/>
        </w:rPr>
        <w:t xml:space="preserve">/ ktlg. č. 1231865176_13 </w:t>
      </w:r>
      <w:r w:rsidRPr="00F02000">
        <w:rPr>
          <w:szCs w:val="22"/>
          <w:lang w:val="x-none"/>
        </w:rPr>
        <w:t>– skříňka (již zrestaurována; bude umístěna v budoucí ředitelně A301)</w:t>
      </w:r>
    </w:p>
    <w:p w14:paraId="67F418E7" w14:textId="47D9B821" w:rsidR="00D52B60" w:rsidRPr="00F02000" w:rsidRDefault="00D52B60" w:rsidP="00D52B60">
      <w:pPr>
        <w:rPr>
          <w:szCs w:val="22"/>
          <w:lang w:val="x-none"/>
        </w:rPr>
      </w:pPr>
      <w:r w:rsidRPr="00F02000">
        <w:rPr>
          <w:szCs w:val="22"/>
          <w:lang w:val="x-none"/>
        </w:rPr>
        <w:t xml:space="preserve">26 </w:t>
      </w:r>
      <w:r w:rsidR="00E119CB" w:rsidRPr="00F02000">
        <w:rPr>
          <w:szCs w:val="22"/>
          <w:lang w:val="x-none"/>
        </w:rPr>
        <w:t xml:space="preserve">/ ktlg. č. 11264403358-1 </w:t>
      </w:r>
      <w:r w:rsidRPr="00F02000">
        <w:rPr>
          <w:szCs w:val="22"/>
          <w:lang w:val="x-none"/>
        </w:rPr>
        <w:t>– skříňová stěna (nutné zrestaurovat; bude umístěna v budoucí ředitelně A301)</w:t>
      </w:r>
    </w:p>
    <w:p w14:paraId="1A6C3288" w14:textId="6863E6EE" w:rsidR="00D52B60" w:rsidRPr="00F02000" w:rsidRDefault="00D52B60" w:rsidP="00D52B60">
      <w:pPr>
        <w:rPr>
          <w:szCs w:val="22"/>
          <w:lang w:val="x-none"/>
        </w:rPr>
      </w:pPr>
      <w:r w:rsidRPr="00F02000">
        <w:rPr>
          <w:szCs w:val="22"/>
          <w:lang w:val="x-none"/>
        </w:rPr>
        <w:t xml:space="preserve">27 </w:t>
      </w:r>
      <w:r w:rsidR="00E119CB" w:rsidRPr="00F02000">
        <w:rPr>
          <w:szCs w:val="22"/>
          <w:lang w:val="x-none"/>
        </w:rPr>
        <w:t xml:space="preserve">/ ktlg. č. 11264403358-2 </w:t>
      </w:r>
      <w:r w:rsidRPr="00F02000">
        <w:rPr>
          <w:szCs w:val="22"/>
          <w:lang w:val="x-none"/>
        </w:rPr>
        <w:t>– stůl pod oknem (již zrestaurován; bude umístěn v budoucí ředitelně A301)</w:t>
      </w:r>
    </w:p>
    <w:p w14:paraId="43DB525D" w14:textId="21C99888" w:rsidR="00D52B60" w:rsidRPr="00F02000" w:rsidRDefault="00D52B60" w:rsidP="00D52B60">
      <w:pPr>
        <w:rPr>
          <w:szCs w:val="22"/>
          <w:lang w:val="x-none"/>
        </w:rPr>
      </w:pPr>
      <w:r w:rsidRPr="00F02000">
        <w:rPr>
          <w:szCs w:val="22"/>
          <w:lang w:val="x-none"/>
        </w:rPr>
        <w:t xml:space="preserve">28 </w:t>
      </w:r>
      <w:r w:rsidR="00E119CB" w:rsidRPr="00F02000">
        <w:rPr>
          <w:szCs w:val="22"/>
          <w:lang w:val="x-none"/>
        </w:rPr>
        <w:t xml:space="preserve">/ ktlg. č. 11264403358-3 </w:t>
      </w:r>
      <w:r w:rsidRPr="00F02000">
        <w:rPr>
          <w:szCs w:val="22"/>
          <w:lang w:val="x-none"/>
        </w:rPr>
        <w:t>– koš na smetí (nutné zrestaurovat; bude umístěn v budoucí ředitelně A301)</w:t>
      </w:r>
    </w:p>
    <w:p w14:paraId="4FF39426" w14:textId="25F3A49F" w:rsidR="00D52B60" w:rsidRPr="00F02000" w:rsidRDefault="00D52B60" w:rsidP="00D52B60">
      <w:pPr>
        <w:rPr>
          <w:szCs w:val="22"/>
          <w:lang w:val="x-none"/>
        </w:rPr>
      </w:pPr>
      <w:r w:rsidRPr="00F02000">
        <w:rPr>
          <w:szCs w:val="22"/>
          <w:lang w:val="x-none"/>
        </w:rPr>
        <w:t xml:space="preserve">29 </w:t>
      </w:r>
      <w:r w:rsidR="00E119CB" w:rsidRPr="00F02000">
        <w:rPr>
          <w:szCs w:val="22"/>
          <w:lang w:val="x-none"/>
        </w:rPr>
        <w:t xml:space="preserve">/ ktlg. č. 11264403358-4 </w:t>
      </w:r>
      <w:r w:rsidRPr="00F02000">
        <w:rPr>
          <w:szCs w:val="22"/>
          <w:lang w:val="x-none"/>
        </w:rPr>
        <w:t>– hodiny (nutné zrestaurovat; budou umístěny v budoucí ředitelně A301)</w:t>
      </w:r>
    </w:p>
    <w:p w14:paraId="4E8751E4" w14:textId="1903D014" w:rsidR="00D52B60" w:rsidRPr="00F02000" w:rsidRDefault="00D52B60" w:rsidP="00E119CB">
      <w:pPr>
        <w:ind w:left="993" w:hanging="426"/>
        <w:jc w:val="left"/>
        <w:rPr>
          <w:szCs w:val="22"/>
          <w:lang w:val="x-none"/>
        </w:rPr>
      </w:pPr>
      <w:r w:rsidRPr="00F02000">
        <w:rPr>
          <w:szCs w:val="22"/>
          <w:lang w:val="x-none"/>
        </w:rPr>
        <w:t xml:space="preserve">30 </w:t>
      </w:r>
      <w:r w:rsidR="00E119CB" w:rsidRPr="00F02000">
        <w:rPr>
          <w:szCs w:val="22"/>
          <w:lang w:val="x-none"/>
        </w:rPr>
        <w:t xml:space="preserve">/ ktlg. č. 11264403358-5 </w:t>
      </w:r>
      <w:r w:rsidRPr="00F02000">
        <w:rPr>
          <w:szCs w:val="22"/>
          <w:lang w:val="x-none"/>
        </w:rPr>
        <w:t>– kancelářský stůl (již zrestaurován; bude umístěn v budoucí ředitelně spolu s přísedem, který byl dovyroben ve stylu historického kancelářského stolu)</w:t>
      </w:r>
    </w:p>
    <w:p w14:paraId="385D7ABC" w14:textId="37026B8B" w:rsidR="00D52B60" w:rsidRPr="00F02000" w:rsidRDefault="00D52B60" w:rsidP="00D52B60">
      <w:pPr>
        <w:rPr>
          <w:szCs w:val="22"/>
          <w:lang w:val="x-none"/>
        </w:rPr>
      </w:pPr>
      <w:r w:rsidRPr="00F02000">
        <w:rPr>
          <w:szCs w:val="22"/>
          <w:lang w:val="x-none"/>
        </w:rPr>
        <w:t xml:space="preserve">31 </w:t>
      </w:r>
      <w:r w:rsidR="00E119CB" w:rsidRPr="00F02000">
        <w:rPr>
          <w:szCs w:val="22"/>
          <w:lang w:val="x-none"/>
        </w:rPr>
        <w:t xml:space="preserve">/ ktlg. č. 11264403358-6 </w:t>
      </w:r>
      <w:r w:rsidRPr="00F02000">
        <w:rPr>
          <w:szCs w:val="22"/>
          <w:lang w:val="x-none"/>
        </w:rPr>
        <w:t>– obraz (nutné zrestaurovat; bude umístěn v budoucí ředitelně A301)</w:t>
      </w:r>
    </w:p>
    <w:p w14:paraId="753A4F24" w14:textId="26F06FC4" w:rsidR="00D52B60" w:rsidRPr="00F02000" w:rsidRDefault="00D52B60" w:rsidP="00D52B60">
      <w:pPr>
        <w:rPr>
          <w:szCs w:val="22"/>
          <w:lang w:val="x-none"/>
        </w:rPr>
      </w:pPr>
      <w:r w:rsidRPr="00F02000">
        <w:rPr>
          <w:szCs w:val="22"/>
          <w:lang w:val="x-none"/>
        </w:rPr>
        <w:t xml:space="preserve">33 </w:t>
      </w:r>
      <w:r w:rsidR="00E119CB" w:rsidRPr="00F02000">
        <w:rPr>
          <w:szCs w:val="22"/>
          <w:lang w:val="x-none"/>
        </w:rPr>
        <w:t xml:space="preserve">/ ktlg. č. 1836356741-2 </w:t>
      </w:r>
      <w:r w:rsidRPr="00F02000">
        <w:rPr>
          <w:szCs w:val="22"/>
          <w:lang w:val="x-none"/>
        </w:rPr>
        <w:t>– pohovka (nutné zrestaurovat; bude umístěna v budoucí chodbě A311)</w:t>
      </w:r>
    </w:p>
    <w:p w14:paraId="58FB17E8" w14:textId="23C0B370" w:rsidR="00D52B60" w:rsidRPr="00F02000" w:rsidRDefault="00D52B60" w:rsidP="00E119CB">
      <w:pPr>
        <w:ind w:left="993" w:hanging="426"/>
        <w:jc w:val="left"/>
        <w:rPr>
          <w:szCs w:val="22"/>
          <w:lang w:val="x-none"/>
        </w:rPr>
      </w:pPr>
      <w:r w:rsidRPr="00F02000">
        <w:rPr>
          <w:szCs w:val="22"/>
          <w:lang w:val="x-none"/>
        </w:rPr>
        <w:t xml:space="preserve">35 </w:t>
      </w:r>
      <w:r w:rsidR="00E119CB" w:rsidRPr="00F02000">
        <w:rPr>
          <w:szCs w:val="22"/>
          <w:lang w:val="x-none"/>
        </w:rPr>
        <w:t xml:space="preserve">/ ktlg. č. 1836356741-4 </w:t>
      </w:r>
      <w:r w:rsidRPr="00F02000">
        <w:rPr>
          <w:szCs w:val="22"/>
          <w:lang w:val="x-none"/>
        </w:rPr>
        <w:t>– křesla 6ks (nutné zrestaurovat; budou umístěna v budoucích kancelářích A315,</w:t>
      </w:r>
      <w:r w:rsidR="00EF3FDD" w:rsidRPr="00F02000">
        <w:rPr>
          <w:szCs w:val="22"/>
          <w:lang w:val="x-none"/>
        </w:rPr>
        <w:t xml:space="preserve"> </w:t>
      </w:r>
      <w:r w:rsidRPr="00F02000">
        <w:rPr>
          <w:szCs w:val="22"/>
          <w:lang w:val="x-none"/>
        </w:rPr>
        <w:t>A316,</w:t>
      </w:r>
      <w:r w:rsidR="00EF3FDD" w:rsidRPr="00F02000">
        <w:rPr>
          <w:szCs w:val="22"/>
          <w:lang w:val="x-none"/>
        </w:rPr>
        <w:t xml:space="preserve"> </w:t>
      </w:r>
      <w:r w:rsidRPr="00F02000">
        <w:rPr>
          <w:szCs w:val="22"/>
          <w:lang w:val="x-none"/>
        </w:rPr>
        <w:t>A317)</w:t>
      </w:r>
    </w:p>
    <w:p w14:paraId="33D0F4A0" w14:textId="2C8D57EB" w:rsidR="00D52B60" w:rsidRPr="00F02000" w:rsidRDefault="00D52B60" w:rsidP="00E119CB">
      <w:pPr>
        <w:ind w:left="993" w:hanging="426"/>
        <w:rPr>
          <w:szCs w:val="22"/>
          <w:lang w:val="x-none"/>
        </w:rPr>
      </w:pPr>
      <w:r w:rsidRPr="00F02000">
        <w:rPr>
          <w:szCs w:val="22"/>
          <w:lang w:val="x-none"/>
        </w:rPr>
        <w:t xml:space="preserve">36 </w:t>
      </w:r>
      <w:r w:rsidR="00E119CB" w:rsidRPr="00F02000">
        <w:rPr>
          <w:szCs w:val="22"/>
          <w:lang w:val="x-none"/>
        </w:rPr>
        <w:t xml:space="preserve">/ ktlg. č. 1836356741-5 </w:t>
      </w:r>
      <w:r w:rsidRPr="00F02000">
        <w:rPr>
          <w:szCs w:val="22"/>
          <w:lang w:val="x-none"/>
        </w:rPr>
        <w:t xml:space="preserve">– stolky </w:t>
      </w:r>
      <w:r w:rsidR="00E119CB" w:rsidRPr="00F02000">
        <w:rPr>
          <w:szCs w:val="22"/>
          <w:lang w:val="x-none"/>
        </w:rPr>
        <w:t xml:space="preserve">kulaté </w:t>
      </w:r>
      <w:r w:rsidRPr="00F02000">
        <w:rPr>
          <w:szCs w:val="22"/>
          <w:lang w:val="x-none"/>
        </w:rPr>
        <w:t>5ks (nutné zrestaurovat; budou umístěny v budoucích kancelářích A301,</w:t>
      </w:r>
      <w:r w:rsidR="00EF3FDD" w:rsidRPr="00F02000">
        <w:rPr>
          <w:szCs w:val="22"/>
          <w:lang w:val="x-none"/>
        </w:rPr>
        <w:t xml:space="preserve"> </w:t>
      </w:r>
      <w:r w:rsidRPr="00F02000">
        <w:rPr>
          <w:szCs w:val="22"/>
          <w:lang w:val="x-none"/>
        </w:rPr>
        <w:t>A315,</w:t>
      </w:r>
      <w:r w:rsidR="00EF3FDD" w:rsidRPr="00F02000">
        <w:rPr>
          <w:szCs w:val="22"/>
          <w:lang w:val="x-none"/>
        </w:rPr>
        <w:t xml:space="preserve"> </w:t>
      </w:r>
      <w:r w:rsidRPr="00F02000">
        <w:rPr>
          <w:szCs w:val="22"/>
          <w:lang w:val="x-none"/>
        </w:rPr>
        <w:t>A316,</w:t>
      </w:r>
      <w:r w:rsidR="00EF3FDD" w:rsidRPr="00F02000">
        <w:rPr>
          <w:szCs w:val="22"/>
          <w:lang w:val="x-none"/>
        </w:rPr>
        <w:t xml:space="preserve"> </w:t>
      </w:r>
      <w:r w:rsidRPr="00F02000">
        <w:rPr>
          <w:szCs w:val="22"/>
          <w:lang w:val="x-none"/>
        </w:rPr>
        <w:t>A317)</w:t>
      </w:r>
    </w:p>
    <w:p w14:paraId="724573B1" w14:textId="058B33E5" w:rsidR="00D52B60" w:rsidRPr="00F02000" w:rsidRDefault="00D52B60" w:rsidP="00D52B60">
      <w:pPr>
        <w:rPr>
          <w:szCs w:val="22"/>
          <w:lang w:val="x-none"/>
        </w:rPr>
      </w:pPr>
      <w:r w:rsidRPr="00F02000">
        <w:rPr>
          <w:szCs w:val="22"/>
          <w:lang w:val="x-none"/>
        </w:rPr>
        <w:t xml:space="preserve">37 </w:t>
      </w:r>
      <w:r w:rsidR="00E119CB" w:rsidRPr="00F02000">
        <w:rPr>
          <w:szCs w:val="22"/>
          <w:lang w:val="x-none"/>
        </w:rPr>
        <w:t xml:space="preserve">/ ktlg. č. 1836356741-6 </w:t>
      </w:r>
      <w:r w:rsidRPr="00F02000">
        <w:rPr>
          <w:szCs w:val="22"/>
          <w:lang w:val="x-none"/>
        </w:rPr>
        <w:t>– křes</w:t>
      </w:r>
      <w:r w:rsidR="00E119CB" w:rsidRPr="00F02000">
        <w:rPr>
          <w:szCs w:val="22"/>
          <w:lang w:val="x-none"/>
        </w:rPr>
        <w:t>í</w:t>
      </w:r>
      <w:r w:rsidRPr="00F02000">
        <w:rPr>
          <w:szCs w:val="22"/>
          <w:lang w:val="x-none"/>
        </w:rPr>
        <w:t>l</w:t>
      </w:r>
      <w:r w:rsidR="00E119CB" w:rsidRPr="00F02000">
        <w:rPr>
          <w:szCs w:val="22"/>
          <w:lang w:val="x-none"/>
        </w:rPr>
        <w:t>k</w:t>
      </w:r>
      <w:r w:rsidRPr="00F02000">
        <w:rPr>
          <w:szCs w:val="22"/>
          <w:lang w:val="x-none"/>
        </w:rPr>
        <w:t>a 2ks (nutné zrestaurovat; budou umístěna v budoucích kanceláři A314)</w:t>
      </w:r>
    </w:p>
    <w:p w14:paraId="6D7437C5" w14:textId="59A22A9E" w:rsidR="00D52B60" w:rsidRPr="00F02000" w:rsidRDefault="00D52B60" w:rsidP="00D52B60">
      <w:pPr>
        <w:rPr>
          <w:szCs w:val="22"/>
          <w:lang w:val="x-none"/>
        </w:rPr>
      </w:pPr>
      <w:r w:rsidRPr="00F02000">
        <w:rPr>
          <w:szCs w:val="22"/>
          <w:lang w:val="x-none"/>
        </w:rPr>
        <w:t xml:space="preserve">39 </w:t>
      </w:r>
      <w:r w:rsidR="00E119CB" w:rsidRPr="00F02000">
        <w:rPr>
          <w:szCs w:val="22"/>
          <w:lang w:val="x-none"/>
        </w:rPr>
        <w:t xml:space="preserve">/ ktlg. č. 1836356741-8 </w:t>
      </w:r>
      <w:r w:rsidRPr="00F02000">
        <w:rPr>
          <w:szCs w:val="22"/>
          <w:lang w:val="x-none"/>
        </w:rPr>
        <w:t>– křesílka 2ks (nutné zrestaurovat; budou umístěna v budoucí ředitelně A301)</w:t>
      </w:r>
    </w:p>
    <w:bookmarkEnd w:id="63"/>
    <w:p w14:paraId="3870CD82" w14:textId="77777777" w:rsidR="00F07606" w:rsidRPr="00F02000" w:rsidRDefault="00F07606" w:rsidP="00D52B60">
      <w:pPr>
        <w:autoSpaceDE w:val="0"/>
        <w:autoSpaceDN w:val="0"/>
        <w:adjustRightInd w:val="0"/>
        <w:contextualSpacing/>
        <w:rPr>
          <w:szCs w:val="22"/>
          <w:lang w:val="x-none"/>
        </w:rPr>
      </w:pPr>
    </w:p>
    <w:p w14:paraId="72F49C96" w14:textId="00A548EF" w:rsidR="00D52B60" w:rsidRPr="00F02000" w:rsidRDefault="00D52B60" w:rsidP="00D52B60">
      <w:pPr>
        <w:autoSpaceDE w:val="0"/>
        <w:autoSpaceDN w:val="0"/>
        <w:adjustRightInd w:val="0"/>
        <w:contextualSpacing/>
        <w:rPr>
          <w:szCs w:val="22"/>
          <w:lang w:val="x-none"/>
        </w:rPr>
      </w:pPr>
      <w:r w:rsidRPr="00F02000">
        <w:rPr>
          <w:szCs w:val="22"/>
          <w:lang w:val="x-none"/>
        </w:rPr>
        <w:t xml:space="preserve">Další historický mobiliář, který bude využit v dokončené stavbě zahrnuje historické stroje a zařízení a modely historických strojů a zařízení. Jedná se o prvky uvedené v seznamu pod čísly položek 40 – </w:t>
      </w:r>
      <w:bookmarkStart w:id="64" w:name="_Hlk182986957"/>
      <w:r w:rsidRPr="00F02000">
        <w:rPr>
          <w:szCs w:val="22"/>
          <w:lang w:val="x-none"/>
        </w:rPr>
        <w:t>53</w:t>
      </w:r>
      <w:r w:rsidR="00E119CB" w:rsidRPr="00F02000">
        <w:rPr>
          <w:szCs w:val="22"/>
          <w:lang w:val="x-none"/>
        </w:rPr>
        <w:t xml:space="preserve"> / ktlg. č. 1883178300-1 až 1883178300-9, 1433722374-1 až 1433722374-7</w:t>
      </w:r>
      <w:bookmarkEnd w:id="64"/>
      <w:r w:rsidRPr="00F02000">
        <w:rPr>
          <w:szCs w:val="22"/>
          <w:lang w:val="x-none"/>
        </w:rPr>
        <w:t>. U těchto prvků se nyní neuvažuje s restaurátorským zásahem.</w:t>
      </w:r>
      <w:r w:rsidR="00520C93" w:rsidRPr="00F02000">
        <w:rPr>
          <w:szCs w:val="22"/>
          <w:lang w:val="x-none"/>
        </w:rPr>
        <w:t xml:space="preserve"> Dle sdělení provozovatele školy budou tyto prvky opravovány/restaurovány průběžně z provozních nákladů školy.</w:t>
      </w:r>
    </w:p>
    <w:p w14:paraId="01D13A35" w14:textId="77777777" w:rsidR="007F2DDD" w:rsidRPr="00F02000" w:rsidRDefault="007F2DDD" w:rsidP="00D52B60">
      <w:pPr>
        <w:autoSpaceDE w:val="0"/>
        <w:autoSpaceDN w:val="0"/>
        <w:adjustRightInd w:val="0"/>
        <w:contextualSpacing/>
        <w:rPr>
          <w:szCs w:val="22"/>
          <w:lang w:val="x-none"/>
        </w:rPr>
      </w:pPr>
    </w:p>
    <w:p w14:paraId="11A81D5A" w14:textId="77777777" w:rsidR="007F2DDD" w:rsidRPr="00F02000" w:rsidRDefault="007F2DDD" w:rsidP="00D52B60">
      <w:pPr>
        <w:autoSpaceDE w:val="0"/>
        <w:autoSpaceDN w:val="0"/>
        <w:adjustRightInd w:val="0"/>
        <w:contextualSpacing/>
        <w:rPr>
          <w:rFonts w:eastAsia="Lucida Sans Unicode"/>
          <w:kern w:val="1"/>
          <w:szCs w:val="22"/>
          <w:lang w:eastAsia="ar-SA"/>
        </w:rPr>
      </w:pPr>
    </w:p>
    <w:p w14:paraId="754FEFDD" w14:textId="16A39B99" w:rsidR="00FE120B" w:rsidRPr="00F02000" w:rsidRDefault="00FE120B">
      <w:pPr>
        <w:spacing w:after="160" w:line="259" w:lineRule="auto"/>
        <w:ind w:firstLine="0"/>
        <w:jc w:val="left"/>
        <w:rPr>
          <w:rFonts w:eastAsia="Lucida Sans Unicode" w:cstheme="majorBidi"/>
          <w:b/>
          <w:kern w:val="1"/>
          <w:szCs w:val="22"/>
          <w:lang w:eastAsia="ar-SA"/>
        </w:rPr>
      </w:pPr>
      <w:bookmarkStart w:id="65" w:name="_Toc181799601"/>
      <w:bookmarkEnd w:id="65"/>
      <w:r w:rsidRPr="00F02000">
        <w:rPr>
          <w:rFonts w:eastAsia="Lucida Sans Unicode"/>
          <w:kern w:val="1"/>
          <w:szCs w:val="22"/>
          <w:lang w:eastAsia="ar-SA"/>
        </w:rPr>
        <w:br w:type="page"/>
      </w:r>
    </w:p>
    <w:p w14:paraId="78DCCAAF" w14:textId="77777777" w:rsidR="00614F4D" w:rsidRPr="00F02000" w:rsidRDefault="00614F4D" w:rsidP="00DC3A71">
      <w:pPr>
        <w:pStyle w:val="Nadpis3"/>
        <w:numPr>
          <w:ilvl w:val="0"/>
          <w:numId w:val="32"/>
        </w:numPr>
        <w:ind w:left="426" w:hanging="426"/>
        <w:rPr>
          <w:rFonts w:eastAsia="Lucida Sans Unicode"/>
          <w:i/>
          <w:iCs/>
          <w:lang w:eastAsia="ar-SA"/>
        </w:rPr>
      </w:pPr>
      <w:bookmarkStart w:id="66" w:name="_Toc181799602"/>
      <w:bookmarkStart w:id="67" w:name="_Toc181799603"/>
      <w:bookmarkEnd w:id="66"/>
      <w:r w:rsidRPr="00F02000">
        <w:rPr>
          <w:rFonts w:eastAsia="Lucida Sans Unicode"/>
          <w:i/>
          <w:iCs/>
          <w:lang w:eastAsia="ar-SA"/>
        </w:rPr>
        <w:t>Navrhované parametry stavby – zastavěná plocha, obestavěný prostor, užitná plocha, počet funkčních jednotek a jejich velikost apod.</w:t>
      </w:r>
      <w:bookmarkEnd w:id="67"/>
    </w:p>
    <w:p w14:paraId="2A1855B0" w14:textId="77777777" w:rsidR="00FE120B" w:rsidRPr="00F02000" w:rsidRDefault="00FE120B" w:rsidP="00FE120B">
      <w:pPr>
        <w:rPr>
          <w:rFonts w:eastAsia="Lucida Sans Unicode"/>
          <w:lang w:eastAsia="ar-SA"/>
        </w:rPr>
      </w:pPr>
    </w:p>
    <w:p w14:paraId="2186195C" w14:textId="3430E829" w:rsidR="00893FF8" w:rsidRPr="00F02000" w:rsidRDefault="00893FF8" w:rsidP="00893FF8">
      <w:pPr>
        <w:autoSpaceDE w:val="0"/>
        <w:autoSpaceDN w:val="0"/>
        <w:adjustRightInd w:val="0"/>
        <w:ind w:firstLine="0"/>
        <w:contextualSpacing/>
        <w:rPr>
          <w:rFonts w:eastAsia="Lucida Sans Unicode"/>
          <w:b/>
          <w:bCs/>
          <w:kern w:val="1"/>
          <w:szCs w:val="22"/>
          <w:lang w:eastAsia="ar-SA"/>
        </w:rPr>
      </w:pPr>
      <w:bookmarkStart w:id="68" w:name="_Hlk133565131"/>
      <w:r w:rsidRPr="00F02000">
        <w:rPr>
          <w:rFonts w:eastAsia="Lucida Sans Unicode"/>
          <w:b/>
          <w:bCs/>
          <w:kern w:val="1"/>
          <w:szCs w:val="22"/>
          <w:lang w:eastAsia="ar-SA"/>
        </w:rPr>
        <w:t>SO 101 (historická budova / rekonstrukce):</w:t>
      </w:r>
    </w:p>
    <w:p w14:paraId="3629BAD1" w14:textId="2D7BA117" w:rsidR="00893FF8" w:rsidRPr="00F02000" w:rsidRDefault="00893FF8"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Obestavěný prostor</w:t>
      </w:r>
      <w:r w:rsidR="00BF2E37" w:rsidRPr="00F02000">
        <w:rPr>
          <w:rFonts w:eastAsia="Lucida Sans Unicode"/>
          <w:kern w:val="1"/>
          <w:szCs w:val="22"/>
          <w:lang w:eastAsia="ar-SA"/>
        </w:rPr>
        <w:t>:</w:t>
      </w:r>
      <w:r w:rsidRPr="00F02000">
        <w:rPr>
          <w:rFonts w:eastAsia="Lucida Sans Unicode"/>
          <w:kern w:val="1"/>
          <w:szCs w:val="22"/>
          <w:lang w:eastAsia="ar-SA"/>
        </w:rPr>
        <w:tab/>
      </w:r>
      <w:r w:rsidR="00F74B43" w:rsidRPr="00F02000">
        <w:rPr>
          <w:rFonts w:eastAsia="Lucida Sans Unicode"/>
          <w:kern w:val="1"/>
          <w:szCs w:val="22"/>
          <w:lang w:eastAsia="ar-SA"/>
        </w:rPr>
        <w:t>15.750 m3</w:t>
      </w:r>
    </w:p>
    <w:p w14:paraId="6BCEFC0D" w14:textId="11EA8558" w:rsidR="00481267" w:rsidRPr="00F02000" w:rsidRDefault="00481267"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Zastavěná plocha:</w:t>
      </w:r>
      <w:r w:rsidRPr="00F02000">
        <w:rPr>
          <w:rFonts w:eastAsia="Lucida Sans Unicode"/>
          <w:kern w:val="1"/>
          <w:szCs w:val="22"/>
          <w:lang w:eastAsia="ar-SA"/>
        </w:rPr>
        <w:tab/>
      </w:r>
      <w:r w:rsidR="00BF2E37" w:rsidRPr="00F02000">
        <w:rPr>
          <w:rFonts w:eastAsia="Lucida Sans Unicode"/>
          <w:kern w:val="1"/>
          <w:szCs w:val="22"/>
          <w:lang w:eastAsia="ar-SA"/>
        </w:rPr>
        <w:t xml:space="preserve">     871 m2</w:t>
      </w:r>
      <w:r w:rsidRPr="00F02000">
        <w:rPr>
          <w:rFonts w:eastAsia="Lucida Sans Unicode"/>
          <w:kern w:val="1"/>
          <w:szCs w:val="22"/>
          <w:lang w:eastAsia="ar-SA"/>
        </w:rPr>
        <w:t xml:space="preserve">  </w:t>
      </w:r>
    </w:p>
    <w:p w14:paraId="7CD834B1" w14:textId="4E983C17" w:rsidR="00C11815" w:rsidRPr="00F02000" w:rsidRDefault="00C11815"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Hrubá podlažní plocha:</w:t>
      </w:r>
      <w:r w:rsidRPr="00F02000">
        <w:rPr>
          <w:rFonts w:eastAsia="Lucida Sans Unicode"/>
          <w:kern w:val="1"/>
          <w:szCs w:val="22"/>
          <w:lang w:eastAsia="ar-SA"/>
        </w:rPr>
        <w:tab/>
      </w:r>
      <w:r w:rsidR="00481267" w:rsidRPr="00F02000">
        <w:rPr>
          <w:rFonts w:eastAsia="Lucida Sans Unicode"/>
          <w:kern w:val="1"/>
          <w:szCs w:val="22"/>
          <w:lang w:eastAsia="ar-SA"/>
        </w:rPr>
        <w:t xml:space="preserve">  3.000 m2</w:t>
      </w:r>
    </w:p>
    <w:p w14:paraId="2D2DE274" w14:textId="621736E5" w:rsidR="00893FF8" w:rsidRPr="00F02000" w:rsidRDefault="00893FF8"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Užitná plocha</w:t>
      </w:r>
      <w:r w:rsidR="00C11815" w:rsidRPr="00F02000">
        <w:rPr>
          <w:rFonts w:eastAsia="Lucida Sans Unicode"/>
          <w:kern w:val="1"/>
          <w:szCs w:val="22"/>
          <w:lang w:eastAsia="ar-SA"/>
        </w:rPr>
        <w:t>:</w:t>
      </w:r>
      <w:r w:rsidRPr="00F02000">
        <w:rPr>
          <w:rFonts w:eastAsia="Lucida Sans Unicode"/>
          <w:kern w:val="1"/>
          <w:szCs w:val="22"/>
          <w:lang w:eastAsia="ar-SA"/>
        </w:rPr>
        <w:tab/>
      </w:r>
      <w:r w:rsidR="006350DE" w:rsidRPr="00F02000">
        <w:rPr>
          <w:rFonts w:eastAsia="Lucida Sans Unicode"/>
          <w:kern w:val="1"/>
          <w:szCs w:val="22"/>
          <w:lang w:eastAsia="ar-SA"/>
        </w:rPr>
        <w:tab/>
        <w:t xml:space="preserve">  2.993 m2</w:t>
      </w:r>
      <w:r w:rsidRPr="00F02000">
        <w:rPr>
          <w:rFonts w:eastAsia="Lucida Sans Unicode"/>
          <w:kern w:val="1"/>
          <w:szCs w:val="22"/>
          <w:lang w:eastAsia="ar-SA"/>
        </w:rPr>
        <w:tab/>
      </w:r>
    </w:p>
    <w:p w14:paraId="12F02F5E" w14:textId="7F23D3D5" w:rsidR="00BF2E37" w:rsidRPr="00F02000" w:rsidRDefault="00BF2E37" w:rsidP="00BF2E37">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rPr>
        <w:t>V budově je umístěno: 2 odborné učebny chemie, 10 odborných dílen pro manuální práci (sádrovna, hrnčířská dílna, přípravna hmot, šablonárna, dílna vytváření, dílna poloprovozu, brusírna, dílna dekorace, glazovna, šicí a střihačská dílna), sklady materiálů a výrobků</w:t>
      </w:r>
      <w:r w:rsidR="0000557D" w:rsidRPr="00F02000">
        <w:rPr>
          <w:rFonts w:eastAsia="Lucida Sans Unicode"/>
          <w:kern w:val="1"/>
          <w:szCs w:val="22"/>
        </w:rPr>
        <w:t>.</w:t>
      </w:r>
    </w:p>
    <w:p w14:paraId="5D3422FC" w14:textId="77777777" w:rsidR="00BF2E37" w:rsidRPr="00F02000" w:rsidRDefault="00BF2E37" w:rsidP="00893FF8">
      <w:pPr>
        <w:autoSpaceDE w:val="0"/>
        <w:autoSpaceDN w:val="0"/>
        <w:adjustRightInd w:val="0"/>
        <w:ind w:firstLine="0"/>
        <w:contextualSpacing/>
        <w:rPr>
          <w:rFonts w:eastAsia="Lucida Sans Unicode"/>
          <w:kern w:val="1"/>
          <w:szCs w:val="22"/>
          <w:lang w:eastAsia="ar-SA"/>
        </w:rPr>
      </w:pPr>
    </w:p>
    <w:p w14:paraId="1BF88B68" w14:textId="2286C8F3" w:rsidR="00893FF8" w:rsidRPr="00F02000" w:rsidRDefault="00893FF8" w:rsidP="00893FF8">
      <w:pPr>
        <w:autoSpaceDE w:val="0"/>
        <w:autoSpaceDN w:val="0"/>
        <w:adjustRightInd w:val="0"/>
        <w:ind w:firstLine="0"/>
        <w:contextualSpacing/>
        <w:rPr>
          <w:rFonts w:eastAsia="Lucida Sans Unicode"/>
          <w:b/>
          <w:bCs/>
          <w:kern w:val="1"/>
          <w:szCs w:val="22"/>
          <w:lang w:eastAsia="ar-SA"/>
        </w:rPr>
      </w:pPr>
      <w:r w:rsidRPr="00F02000">
        <w:rPr>
          <w:rFonts w:eastAsia="Lucida Sans Unicode"/>
          <w:b/>
          <w:bCs/>
          <w:kern w:val="1"/>
          <w:szCs w:val="22"/>
          <w:lang w:eastAsia="ar-SA"/>
        </w:rPr>
        <w:t>SO 102 (přístavba / 1.etapa):</w:t>
      </w:r>
    </w:p>
    <w:p w14:paraId="52C348F5" w14:textId="522DC2F0" w:rsidR="00893FF8" w:rsidRPr="00F02000" w:rsidRDefault="00893FF8"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Obestavěný prostor</w:t>
      </w:r>
      <w:r w:rsidR="00481267" w:rsidRPr="00F02000">
        <w:rPr>
          <w:rFonts w:eastAsia="Lucida Sans Unicode"/>
          <w:kern w:val="1"/>
          <w:szCs w:val="22"/>
          <w:lang w:eastAsia="ar-SA"/>
        </w:rPr>
        <w:t>:</w:t>
      </w:r>
      <w:r w:rsidRPr="00F02000">
        <w:rPr>
          <w:rFonts w:eastAsia="Lucida Sans Unicode"/>
          <w:kern w:val="1"/>
          <w:szCs w:val="22"/>
          <w:lang w:eastAsia="ar-SA"/>
        </w:rPr>
        <w:tab/>
      </w:r>
      <w:r w:rsidR="00E16B1E" w:rsidRPr="00F02000">
        <w:rPr>
          <w:rFonts w:eastAsia="Lucida Sans Unicode"/>
          <w:kern w:val="1"/>
          <w:szCs w:val="22"/>
          <w:lang w:eastAsia="ar-SA"/>
        </w:rPr>
        <w:t>47</w:t>
      </w:r>
      <w:r w:rsidR="00481267" w:rsidRPr="00F02000">
        <w:rPr>
          <w:rFonts w:eastAsia="Lucida Sans Unicode"/>
          <w:kern w:val="1"/>
          <w:szCs w:val="22"/>
          <w:lang w:eastAsia="ar-SA"/>
        </w:rPr>
        <w:t>.</w:t>
      </w:r>
      <w:r w:rsidR="00E16B1E" w:rsidRPr="00F02000">
        <w:rPr>
          <w:rFonts w:eastAsia="Lucida Sans Unicode"/>
          <w:kern w:val="1"/>
          <w:szCs w:val="22"/>
          <w:lang w:eastAsia="ar-SA"/>
        </w:rPr>
        <w:t>501</w:t>
      </w:r>
      <w:r w:rsidR="00481267" w:rsidRPr="00F02000">
        <w:rPr>
          <w:rFonts w:eastAsia="Lucida Sans Unicode"/>
          <w:kern w:val="1"/>
          <w:szCs w:val="22"/>
          <w:lang w:eastAsia="ar-SA"/>
        </w:rPr>
        <w:t xml:space="preserve"> m3</w:t>
      </w:r>
      <w:r w:rsidR="00E16B1E" w:rsidRPr="00F02000">
        <w:rPr>
          <w:rFonts w:eastAsia="Lucida Sans Unicode"/>
          <w:kern w:val="1"/>
          <w:szCs w:val="22"/>
          <w:lang w:eastAsia="ar-SA"/>
        </w:rPr>
        <w:t xml:space="preserve">  (ve 2.etapě bude rozšířeno o dalších 14.059 m3)</w:t>
      </w:r>
    </w:p>
    <w:p w14:paraId="195679A0" w14:textId="0720CDBD" w:rsidR="00481267" w:rsidRPr="00F02000" w:rsidRDefault="00481267"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Zastavěná plocha:</w:t>
      </w:r>
      <w:r w:rsidRPr="00F02000">
        <w:rPr>
          <w:rFonts w:eastAsia="Lucida Sans Unicode"/>
          <w:kern w:val="1"/>
          <w:szCs w:val="22"/>
          <w:lang w:eastAsia="ar-SA"/>
        </w:rPr>
        <w:tab/>
        <w:t xml:space="preserve">  2.680 m2</w:t>
      </w:r>
      <w:r w:rsidR="00077CB8" w:rsidRPr="00F02000">
        <w:rPr>
          <w:rFonts w:eastAsia="Lucida Sans Unicode"/>
          <w:kern w:val="1"/>
          <w:szCs w:val="22"/>
          <w:lang w:eastAsia="ar-SA"/>
        </w:rPr>
        <w:t xml:space="preserve">  (ve 2.etapě bude rozšířeno o dalších 954 m2)</w:t>
      </w:r>
    </w:p>
    <w:p w14:paraId="02A176CA" w14:textId="1E11CF88" w:rsidR="00481267" w:rsidRPr="00F02000" w:rsidRDefault="00481267" w:rsidP="00481267">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Hrubá podlažní plocha:</w:t>
      </w:r>
      <w:r w:rsidRPr="00F02000">
        <w:rPr>
          <w:rFonts w:eastAsia="Lucida Sans Unicode"/>
          <w:kern w:val="1"/>
          <w:szCs w:val="22"/>
          <w:lang w:eastAsia="ar-SA"/>
        </w:rPr>
        <w:tab/>
        <w:t>11.301 m</w:t>
      </w:r>
      <w:r w:rsidR="00404F0C" w:rsidRPr="00F02000">
        <w:rPr>
          <w:rFonts w:eastAsia="Lucida Sans Unicode"/>
          <w:kern w:val="1"/>
          <w:szCs w:val="22"/>
          <w:lang w:eastAsia="ar-SA"/>
        </w:rPr>
        <w:t>2</w:t>
      </w:r>
      <w:r w:rsidR="00077CB8" w:rsidRPr="00F02000">
        <w:rPr>
          <w:rFonts w:eastAsia="Lucida Sans Unicode"/>
          <w:kern w:val="1"/>
          <w:szCs w:val="22"/>
          <w:lang w:eastAsia="ar-SA"/>
        </w:rPr>
        <w:t xml:space="preserve">  (ve 2.etapě bude rozšířeno o dalších 3.796 m2)</w:t>
      </w:r>
    </w:p>
    <w:p w14:paraId="28D2B134" w14:textId="6FE62C40" w:rsidR="00893FF8" w:rsidRPr="00F02000" w:rsidRDefault="00893FF8"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Užitná plocha</w:t>
      </w:r>
      <w:r w:rsidR="00404F0C" w:rsidRPr="00F02000">
        <w:rPr>
          <w:rFonts w:eastAsia="Lucida Sans Unicode"/>
          <w:kern w:val="1"/>
          <w:szCs w:val="22"/>
          <w:lang w:eastAsia="ar-SA"/>
        </w:rPr>
        <w:t xml:space="preserve"> vnitřní</w:t>
      </w:r>
      <w:r w:rsidR="00BF2E37" w:rsidRPr="00F02000">
        <w:rPr>
          <w:rFonts w:eastAsia="Lucida Sans Unicode"/>
          <w:kern w:val="1"/>
          <w:szCs w:val="22"/>
          <w:lang w:eastAsia="ar-SA"/>
        </w:rPr>
        <w:t>:</w:t>
      </w:r>
      <w:r w:rsidRPr="00F02000">
        <w:rPr>
          <w:rFonts w:eastAsia="Lucida Sans Unicode"/>
          <w:kern w:val="1"/>
          <w:szCs w:val="22"/>
          <w:lang w:eastAsia="ar-SA"/>
        </w:rPr>
        <w:tab/>
      </w:r>
      <w:r w:rsidR="00404F0C" w:rsidRPr="00F02000">
        <w:rPr>
          <w:rFonts w:eastAsia="Lucida Sans Unicode"/>
          <w:kern w:val="1"/>
          <w:szCs w:val="22"/>
          <w:lang w:eastAsia="ar-SA"/>
        </w:rPr>
        <w:t xml:space="preserve">  </w:t>
      </w:r>
      <w:r w:rsidR="001B6220" w:rsidRPr="00F02000">
        <w:rPr>
          <w:rFonts w:eastAsia="Lucida Sans Unicode"/>
          <w:kern w:val="1"/>
          <w:szCs w:val="22"/>
          <w:lang w:eastAsia="ar-SA"/>
        </w:rPr>
        <w:t>9</w:t>
      </w:r>
      <w:r w:rsidR="00404F0C" w:rsidRPr="00F02000">
        <w:rPr>
          <w:rFonts w:eastAsia="Lucida Sans Unicode"/>
          <w:kern w:val="1"/>
          <w:szCs w:val="22"/>
          <w:lang w:eastAsia="ar-SA"/>
        </w:rPr>
        <w:t>.</w:t>
      </w:r>
      <w:r w:rsidR="001B6220" w:rsidRPr="00F02000">
        <w:rPr>
          <w:rFonts w:eastAsia="Lucida Sans Unicode"/>
          <w:kern w:val="1"/>
          <w:szCs w:val="22"/>
          <w:lang w:eastAsia="ar-SA"/>
        </w:rPr>
        <w:t>327</w:t>
      </w:r>
      <w:r w:rsidR="00404F0C" w:rsidRPr="00F02000">
        <w:rPr>
          <w:rFonts w:eastAsia="Lucida Sans Unicode"/>
          <w:kern w:val="1"/>
          <w:szCs w:val="22"/>
          <w:lang w:eastAsia="ar-SA"/>
        </w:rPr>
        <w:t xml:space="preserve"> m2</w:t>
      </w:r>
    </w:p>
    <w:p w14:paraId="4E9C5DB0" w14:textId="5C4D9B75" w:rsidR="00BF2E37" w:rsidRPr="00F02000" w:rsidRDefault="00BF2E37" w:rsidP="00893FF8">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rPr>
        <w:t>V budově je umístěno: 10 kmenových učeben, 2 kmenové učebny zároveň sloužící jako přírodovědné, 7 odborných učeben (1 jazyková učebna, 2 učebny výpočetní techniky, 4 grafické učebny</w:t>
      </w:r>
      <w:r w:rsidR="0000557D" w:rsidRPr="00F02000">
        <w:rPr>
          <w:rFonts w:eastAsia="Lucida Sans Unicode"/>
          <w:kern w:val="1"/>
          <w:szCs w:val="22"/>
        </w:rPr>
        <w:t>)</w:t>
      </w:r>
      <w:r w:rsidRPr="00F02000">
        <w:rPr>
          <w:rFonts w:eastAsia="Lucida Sans Unicode"/>
          <w:kern w:val="1"/>
          <w:szCs w:val="22"/>
        </w:rPr>
        <w:t xml:space="preserve">, 3 fotoateliéry, 2 fotokomory, 3 multifunkční kreslírny a 2 modelářské ateliéry. V budově je též umístěna tělocvična, posilovna, jídelna s kapacitou 82 míst s výdejnou jídel (kapacita </w:t>
      </w:r>
      <w:r w:rsidRPr="00F02000">
        <w:rPr>
          <w:rFonts w:eastAsia="Lucida Sans Unicode"/>
          <w:kern w:val="1"/>
        </w:rPr>
        <w:t>250-320 jídel/den)</w:t>
      </w:r>
      <w:r w:rsidRPr="00F02000">
        <w:rPr>
          <w:rFonts w:eastAsia="Lucida Sans Unicode"/>
          <w:kern w:val="1"/>
          <w:szCs w:val="22"/>
        </w:rPr>
        <w:t xml:space="preserve">, 2 studovny a nástřešní hřiště. V rámci budovy je navržen i byt školníka velikostní kat. </w:t>
      </w:r>
      <w:r w:rsidR="0054239C" w:rsidRPr="00F02000">
        <w:rPr>
          <w:rFonts w:eastAsia="Lucida Sans Unicode"/>
          <w:kern w:val="1"/>
          <w:szCs w:val="22"/>
        </w:rPr>
        <w:t>3</w:t>
      </w:r>
      <w:r w:rsidRPr="00F02000">
        <w:rPr>
          <w:rFonts w:eastAsia="Lucida Sans Unicode"/>
          <w:kern w:val="1"/>
          <w:szCs w:val="22"/>
        </w:rPr>
        <w:t>+kk</w:t>
      </w:r>
      <w:r w:rsidR="0000557D" w:rsidRPr="00F02000">
        <w:rPr>
          <w:rFonts w:eastAsia="Lucida Sans Unicode"/>
          <w:kern w:val="1"/>
          <w:szCs w:val="22"/>
        </w:rPr>
        <w:t>.</w:t>
      </w:r>
    </w:p>
    <w:bookmarkEnd w:id="68"/>
    <w:p w14:paraId="0807063E" w14:textId="77777777" w:rsidR="00614F4D" w:rsidRPr="00F02000" w:rsidRDefault="00614F4D" w:rsidP="00E97A62">
      <w:pPr>
        <w:autoSpaceDE w:val="0"/>
        <w:autoSpaceDN w:val="0"/>
        <w:adjustRightInd w:val="0"/>
        <w:ind w:left="567"/>
        <w:contextualSpacing/>
        <w:rPr>
          <w:rFonts w:eastAsia="Lucida Sans Unicode"/>
          <w:kern w:val="1"/>
          <w:szCs w:val="22"/>
          <w:lang w:eastAsia="ar-SA"/>
        </w:rPr>
      </w:pPr>
    </w:p>
    <w:p w14:paraId="37F247C9" w14:textId="77777777" w:rsidR="009B71F2" w:rsidRPr="00F02000" w:rsidRDefault="009B71F2" w:rsidP="00E97A62">
      <w:pPr>
        <w:autoSpaceDE w:val="0"/>
        <w:autoSpaceDN w:val="0"/>
        <w:adjustRightInd w:val="0"/>
        <w:ind w:left="567"/>
        <w:contextualSpacing/>
        <w:rPr>
          <w:rFonts w:eastAsia="Lucida Sans Unicode"/>
          <w:kern w:val="1"/>
          <w:szCs w:val="22"/>
          <w:lang w:eastAsia="ar-SA"/>
        </w:rPr>
      </w:pPr>
    </w:p>
    <w:p w14:paraId="187F48C0" w14:textId="26799407" w:rsidR="00D03B08" w:rsidRPr="00F02000" w:rsidRDefault="00614F4D" w:rsidP="00DC3A71">
      <w:pPr>
        <w:pStyle w:val="Nadpis3"/>
        <w:numPr>
          <w:ilvl w:val="0"/>
          <w:numId w:val="32"/>
        </w:numPr>
        <w:ind w:left="426" w:hanging="426"/>
        <w:rPr>
          <w:rFonts w:eastAsia="Lucida Sans Unicode"/>
          <w:i/>
          <w:iCs/>
          <w:lang w:eastAsia="ar-SA"/>
        </w:rPr>
      </w:pPr>
      <w:bookmarkStart w:id="69" w:name="_Toc181799604"/>
      <w:r w:rsidRPr="00F02000">
        <w:rPr>
          <w:rFonts w:eastAsia="Lucida Sans Unicode"/>
          <w:i/>
          <w:iCs/>
          <w:lang w:eastAsia="ar-SA"/>
        </w:rPr>
        <w:t>Základní bilance stavby – potřeby a spotřeby médií a hmot, hospodaření s dešťovou vodou, celkové produkované množství a druhy odpadů a emisí, třída energetické náročnosti budov apod.</w:t>
      </w:r>
      <w:bookmarkEnd w:id="69"/>
    </w:p>
    <w:p w14:paraId="543A967D" w14:textId="0A3D0853" w:rsidR="00F83347" w:rsidRPr="00F02000" w:rsidRDefault="00F83347" w:rsidP="00F83347">
      <w:pPr>
        <w:ind w:left="567" w:firstLine="0"/>
      </w:pPr>
      <w:bookmarkStart w:id="70" w:name="_Hlk136325377"/>
      <w:r w:rsidRPr="00F02000">
        <w:t>Pozn.: Bilance j</w:t>
      </w:r>
      <w:r w:rsidR="007A710B" w:rsidRPr="00F02000">
        <w:t>sou</w:t>
      </w:r>
      <w:r w:rsidRPr="00F02000">
        <w:t>, mj. z důvodu návrhu dimenze přípoj</w:t>
      </w:r>
      <w:r w:rsidR="007A710B" w:rsidRPr="00F02000">
        <w:t>ek</w:t>
      </w:r>
      <w:r w:rsidRPr="00F02000">
        <w:t>, proveden</w:t>
      </w:r>
      <w:r w:rsidR="007A710B" w:rsidRPr="00F02000">
        <w:t>y</w:t>
      </w:r>
      <w:r w:rsidRPr="00F02000">
        <w:t xml:space="preserve"> na finální dokončený stav, tj. včetně dokončené 2.etapy:</w:t>
      </w:r>
    </w:p>
    <w:p w14:paraId="6D2C3DEE" w14:textId="77777777" w:rsidR="007A710B" w:rsidRPr="00F02000" w:rsidRDefault="007A710B" w:rsidP="00F83347">
      <w:pPr>
        <w:ind w:left="567" w:firstLine="0"/>
      </w:pPr>
    </w:p>
    <w:p w14:paraId="65B07976" w14:textId="77777777" w:rsidR="007A710B" w:rsidRPr="00F02000" w:rsidRDefault="007A710B" w:rsidP="007A710B">
      <w:pPr>
        <w:rPr>
          <w:b/>
          <w:bCs/>
        </w:rPr>
      </w:pPr>
      <w:r w:rsidRPr="00F02000">
        <w:rPr>
          <w:b/>
          <w:bCs/>
        </w:rPr>
        <w:t>Bilance spotřeby vody (a produkce splaškových vod)</w:t>
      </w:r>
    </w:p>
    <w:bookmarkEnd w:id="70"/>
    <w:p w14:paraId="2D90042A" w14:textId="39918EF8" w:rsidR="001918A5" w:rsidRPr="00F02000" w:rsidRDefault="007A710B" w:rsidP="00DC3A71">
      <w:pPr>
        <w:pStyle w:val="Odstavecseseznamem"/>
        <w:numPr>
          <w:ilvl w:val="0"/>
          <w:numId w:val="10"/>
        </w:numPr>
        <w:spacing w:after="160" w:line="259" w:lineRule="auto"/>
        <w:contextualSpacing/>
      </w:pPr>
      <w:r w:rsidRPr="00F02000">
        <w:t>š</w:t>
      </w:r>
      <w:r w:rsidR="001918A5" w:rsidRPr="00F02000">
        <w:t>kolní budova bez vlastního vaření za 200 pracovních dní pro 540 dětí + 60 zaměstnanců + 320 jídel</w:t>
      </w:r>
    </w:p>
    <w:p w14:paraId="4CD56B88" w14:textId="1FD4460C" w:rsidR="00D03B08" w:rsidRPr="00F02000" w:rsidRDefault="00D03B08" w:rsidP="00DC3A71">
      <w:pPr>
        <w:pStyle w:val="Odstavecseseznamem"/>
        <w:numPr>
          <w:ilvl w:val="0"/>
          <w:numId w:val="10"/>
        </w:numPr>
        <w:spacing w:after="160" w:line="259" w:lineRule="auto"/>
        <w:contextualSpacing/>
      </w:pPr>
      <w:r w:rsidRPr="00F02000">
        <w:t>školy bez stravování, řádek 8: WC s tekoucí teplou vodou</w:t>
      </w:r>
      <w:r w:rsidRPr="00F02000">
        <w:tab/>
      </w:r>
      <w:r w:rsidRPr="00F02000">
        <w:tab/>
        <w:t>5 m</w:t>
      </w:r>
      <w:r w:rsidRPr="00F02000">
        <w:rPr>
          <w:vertAlign w:val="superscript"/>
        </w:rPr>
        <w:t>3</w:t>
      </w:r>
      <w:r w:rsidRPr="00F02000">
        <w:t>/osobu za rok</w:t>
      </w:r>
    </w:p>
    <w:p w14:paraId="328B0D82" w14:textId="77777777" w:rsidR="00D03B08" w:rsidRPr="00F02000" w:rsidRDefault="00D03B08" w:rsidP="00DC3A71">
      <w:pPr>
        <w:pStyle w:val="Odstavecseseznamem"/>
        <w:numPr>
          <w:ilvl w:val="0"/>
          <w:numId w:val="10"/>
        </w:numPr>
        <w:spacing w:after="160" w:line="259" w:lineRule="auto"/>
        <w:contextualSpacing/>
      </w:pPr>
      <w:r w:rsidRPr="00F02000">
        <w:t>stravování, bezobslužná jídelna, řádek 18: dovoz jídla, mytí nádobí</w:t>
      </w:r>
      <w:r w:rsidRPr="00F02000">
        <w:tab/>
        <w:t>3 m</w:t>
      </w:r>
      <w:r w:rsidRPr="00F02000">
        <w:rPr>
          <w:vertAlign w:val="superscript"/>
        </w:rPr>
        <w:t>3</w:t>
      </w:r>
      <w:r w:rsidRPr="00F02000">
        <w:t>/strávníka za rok</w:t>
      </w:r>
    </w:p>
    <w:p w14:paraId="1B920A8C" w14:textId="77777777" w:rsidR="00D03B08" w:rsidRPr="00F02000" w:rsidRDefault="00D03B08" w:rsidP="00DC3A71">
      <w:pPr>
        <w:pStyle w:val="Odstavecseseznamem"/>
        <w:numPr>
          <w:ilvl w:val="0"/>
          <w:numId w:val="9"/>
        </w:numPr>
        <w:spacing w:after="160" w:line="259" w:lineRule="auto"/>
        <w:ind w:left="1276"/>
        <w:contextualSpacing/>
      </w:pPr>
      <w:r w:rsidRPr="00F02000">
        <w:t>Spotřeba vody:</w:t>
      </w:r>
      <w:r w:rsidRPr="00F02000">
        <w:tab/>
      </w:r>
      <w:r w:rsidRPr="00F02000">
        <w:tab/>
        <w:t xml:space="preserve">600 · 5 + 320 · 3 = </w:t>
      </w:r>
      <w:r w:rsidRPr="00F02000">
        <w:rPr>
          <w:b/>
          <w:bCs/>
          <w:u w:val="double"/>
        </w:rPr>
        <w:t>3 960 m</w:t>
      </w:r>
      <w:r w:rsidRPr="00F02000">
        <w:rPr>
          <w:b/>
          <w:bCs/>
          <w:u w:val="double"/>
          <w:vertAlign w:val="superscript"/>
        </w:rPr>
        <w:t>3</w:t>
      </w:r>
      <w:r w:rsidRPr="00F02000">
        <w:rPr>
          <w:b/>
          <w:bCs/>
          <w:u w:val="double"/>
        </w:rPr>
        <w:t>/rok</w:t>
      </w:r>
    </w:p>
    <w:p w14:paraId="64A5B45C" w14:textId="52C4214A" w:rsidR="00D03B08" w:rsidRPr="00F02000" w:rsidRDefault="00D03B08" w:rsidP="009B71F2">
      <w:pPr>
        <w:pStyle w:val="Odstavecseseznamem"/>
        <w:numPr>
          <w:ilvl w:val="0"/>
          <w:numId w:val="10"/>
        </w:numPr>
        <w:spacing w:line="259" w:lineRule="auto"/>
        <w:contextualSpacing/>
      </w:pPr>
      <w:r w:rsidRPr="00F02000">
        <w:t>Provoz 200 dní v roce, 8 hodin denně</w:t>
      </w:r>
      <w:r w:rsidR="00CD09B5" w:rsidRPr="00F02000">
        <w:t xml:space="preserve"> (vyjma bytu školníka a sportovišť)</w:t>
      </w:r>
      <w:r w:rsidRPr="00F02000">
        <w:t>:</w:t>
      </w:r>
    </w:p>
    <w:p w14:paraId="3F3096D8" w14:textId="77777777" w:rsidR="00CB1747" w:rsidRPr="00F02000" w:rsidRDefault="00CB1747" w:rsidP="00E97A62">
      <w:pPr>
        <w:spacing w:line="276" w:lineRule="auto"/>
      </w:pPr>
    </w:p>
    <w:p w14:paraId="3BAF2E24" w14:textId="09EC0961" w:rsidR="00D03B08" w:rsidRPr="00F02000" w:rsidRDefault="00D03B08" w:rsidP="00E97A62">
      <w:pPr>
        <w:spacing w:line="276" w:lineRule="auto"/>
      </w:pPr>
      <w:r w:rsidRPr="00F02000">
        <w:t>Průměrná denní spotřeba:</w:t>
      </w:r>
      <w:r w:rsidRPr="00F02000">
        <w:tab/>
      </w:r>
      <w:r w:rsidRPr="00F02000">
        <w:tab/>
      </w:r>
      <w:bookmarkStart w:id="71" w:name="_Hlk136324330"/>
      <w:r w:rsidRPr="00F02000">
        <w:rPr>
          <w:u w:val="single"/>
        </w:rPr>
        <w:t>1</w:t>
      </w:r>
      <w:r w:rsidR="00CD09B5" w:rsidRPr="00F02000">
        <w:rPr>
          <w:u w:val="single"/>
        </w:rPr>
        <w:t>7</w:t>
      </w:r>
      <w:r w:rsidRPr="00F02000">
        <w:rPr>
          <w:u w:val="single"/>
        </w:rPr>
        <w:t>,</w:t>
      </w:r>
      <w:r w:rsidR="00CD09B5" w:rsidRPr="00F02000">
        <w:rPr>
          <w:u w:val="single"/>
        </w:rPr>
        <w:t>63</w:t>
      </w:r>
      <w:r w:rsidRPr="00F02000">
        <w:rPr>
          <w:u w:val="single"/>
        </w:rPr>
        <w:t xml:space="preserve"> m</w:t>
      </w:r>
      <w:r w:rsidRPr="00F02000">
        <w:rPr>
          <w:u w:val="single"/>
          <w:vertAlign w:val="superscript"/>
        </w:rPr>
        <w:t>3</w:t>
      </w:r>
      <w:r w:rsidRPr="00F02000">
        <w:rPr>
          <w:u w:val="single"/>
        </w:rPr>
        <w:t>/den</w:t>
      </w:r>
      <w:bookmarkEnd w:id="71"/>
    </w:p>
    <w:p w14:paraId="47CE742F" w14:textId="77777777" w:rsidR="00CD09B5" w:rsidRPr="00F02000" w:rsidRDefault="00CD09B5" w:rsidP="00CD09B5">
      <w:bookmarkStart w:id="72" w:name="_Hlk136324404"/>
      <w:r w:rsidRPr="00F02000">
        <w:t xml:space="preserve">Součinitel odtoku K </w:t>
      </w:r>
      <w:r w:rsidRPr="00F02000">
        <w:rPr>
          <w:vertAlign w:val="superscript"/>
        </w:rPr>
        <w:t>l0,5</w:t>
      </w:r>
      <w:r w:rsidRPr="00F02000">
        <w:t>/s</w:t>
      </w:r>
      <w:r w:rsidRPr="00F02000">
        <w:rPr>
          <w:vertAlign w:val="superscript"/>
        </w:rPr>
        <w:t>0,5</w:t>
      </w:r>
      <w:r w:rsidRPr="00F02000">
        <w:t xml:space="preserve"> pro typ provozu - Budovy s pravidelným používáním zařizovacích předmětů (budovy občanského vybavení sídlišť, např. nemocnice, školy, restaurace, hotely) je 0,7.</w:t>
      </w:r>
    </w:p>
    <w:p w14:paraId="1D82001F" w14:textId="77777777" w:rsidR="00520C93" w:rsidRPr="00F02000" w:rsidRDefault="00520C93" w:rsidP="00CD09B5"/>
    <w:p w14:paraId="3FBF3681" w14:textId="458F1769" w:rsidR="00CD09B5" w:rsidRPr="00F02000" w:rsidRDefault="00CD09B5" w:rsidP="00CD09B5">
      <w:r w:rsidRPr="00F02000">
        <w:t>Návrhový výpočtový průtok pro SO101 je Q</w:t>
      </w:r>
      <w:r w:rsidRPr="00F02000">
        <w:rPr>
          <w:vertAlign w:val="subscript"/>
        </w:rPr>
        <w:t>ww</w:t>
      </w:r>
      <w:r w:rsidRPr="00F02000">
        <w:t xml:space="preserve"> = 6,83 l/s.</w:t>
      </w:r>
    </w:p>
    <w:p w14:paraId="64BDB84B" w14:textId="6F1E5990" w:rsidR="007F2DDD" w:rsidRPr="00F02000" w:rsidRDefault="007F2DDD" w:rsidP="00CD09B5">
      <w:bookmarkStart w:id="73" w:name="_Hlk181865590"/>
      <w:r w:rsidRPr="00F02000">
        <w:t>Navržená přípojka DN250 vyhovuje.</w:t>
      </w:r>
      <w:r w:rsidRPr="00F02000">
        <w:rPr>
          <w:b/>
          <w:bCs/>
        </w:rPr>
        <w:t xml:space="preserve"> </w:t>
      </w:r>
      <w:r w:rsidRPr="00F02000">
        <w:t>(Qmax pro daný spád, plnění a materiál 53,42 l/s)</w:t>
      </w:r>
      <w:r w:rsidR="008C0EF4" w:rsidRPr="00F02000">
        <w:t>.</w:t>
      </w:r>
    </w:p>
    <w:bookmarkEnd w:id="73"/>
    <w:p w14:paraId="16E7778C" w14:textId="77777777" w:rsidR="007F2DDD" w:rsidRPr="00F02000" w:rsidRDefault="007F2DDD" w:rsidP="00CD09B5">
      <w:pPr>
        <w:spacing w:line="276" w:lineRule="auto"/>
      </w:pPr>
    </w:p>
    <w:p w14:paraId="28E1D46B" w14:textId="6CFAC98F" w:rsidR="00D03B08" w:rsidRPr="00F02000" w:rsidRDefault="00CD09B5" w:rsidP="00CD09B5">
      <w:pPr>
        <w:spacing w:line="276" w:lineRule="auto"/>
      </w:pPr>
      <w:r w:rsidRPr="00F02000">
        <w:t>Návrhový výpočtový průtok pro SO10</w:t>
      </w:r>
      <w:r w:rsidR="008C0EF4" w:rsidRPr="00F02000">
        <w:t>2</w:t>
      </w:r>
      <w:r w:rsidRPr="00F02000">
        <w:t xml:space="preserve"> je Q</w:t>
      </w:r>
      <w:r w:rsidRPr="00F02000">
        <w:rPr>
          <w:vertAlign w:val="subscript"/>
        </w:rPr>
        <w:t>ww</w:t>
      </w:r>
      <w:r w:rsidRPr="00F02000">
        <w:t xml:space="preserve"> = </w:t>
      </w:r>
      <w:bookmarkStart w:id="74" w:name="_Hlk181865618"/>
      <w:r w:rsidR="008C0EF4" w:rsidRPr="00F02000">
        <w:t>0,33 x</w:t>
      </w:r>
      <w:bookmarkEnd w:id="74"/>
      <w:r w:rsidR="008C0EF4" w:rsidRPr="00F02000">
        <w:t xml:space="preserve"> </w:t>
      </w:r>
      <w:r w:rsidRPr="00F02000">
        <w:t>11,39 l/s</w:t>
      </w:r>
      <w:r w:rsidR="008C0EF4" w:rsidRPr="00F02000">
        <w:t xml:space="preserve"> </w:t>
      </w:r>
      <w:bookmarkStart w:id="75" w:name="_Hlk181865630"/>
      <w:r w:rsidR="008C0EF4" w:rsidRPr="00F02000">
        <w:t>+ 94 l/s = 2 l/s (UV1) = 99,8 l/s</w:t>
      </w:r>
      <w:bookmarkEnd w:id="75"/>
      <w:r w:rsidRPr="00F02000">
        <w:t>.</w:t>
      </w:r>
      <w:bookmarkEnd w:id="72"/>
    </w:p>
    <w:p w14:paraId="0D34DD5D" w14:textId="49E86CB7" w:rsidR="00D03B08" w:rsidRPr="00F02000" w:rsidRDefault="008C0EF4" w:rsidP="008C0EF4">
      <w:pPr>
        <w:rPr>
          <w:szCs w:val="22"/>
        </w:rPr>
      </w:pPr>
      <w:bookmarkStart w:id="76" w:name="_Hlk181865642"/>
      <w:r w:rsidRPr="00F02000">
        <w:rPr>
          <w:szCs w:val="22"/>
        </w:rPr>
        <w:t>Pro daný odtok je dle požadavku Vodakva navržena přípojka DN300</w:t>
      </w:r>
      <w:bookmarkEnd w:id="76"/>
      <w:r w:rsidRPr="00F02000">
        <w:rPr>
          <w:szCs w:val="22"/>
        </w:rPr>
        <w:t>.</w:t>
      </w:r>
    </w:p>
    <w:p w14:paraId="0C2F204F" w14:textId="77777777" w:rsidR="008C0EF4" w:rsidRPr="00F02000" w:rsidRDefault="008C0EF4" w:rsidP="008C0EF4">
      <w:pPr>
        <w:rPr>
          <w:szCs w:val="22"/>
        </w:rPr>
      </w:pPr>
    </w:p>
    <w:p w14:paraId="003762E1" w14:textId="77777777" w:rsidR="00D03B08" w:rsidRPr="00F02000" w:rsidRDefault="00D03B08" w:rsidP="00E97A62">
      <w:r w:rsidRPr="00F02000">
        <w:t>Spotřeba vody z veřejného řadu se prakticky rovná produkci splaškových vod. Další zátěží kanalizace je pak odvod vod dešťových. Oba druhy kanalizace jsou v objektu navrženy jako gravitační.</w:t>
      </w:r>
    </w:p>
    <w:p w14:paraId="56CB6521" w14:textId="77777777" w:rsidR="00614F4D" w:rsidRPr="00F02000" w:rsidRDefault="00614F4D" w:rsidP="00C94BA4">
      <w:pPr>
        <w:ind w:firstLine="0"/>
        <w:rPr>
          <w:szCs w:val="22"/>
        </w:rPr>
      </w:pPr>
    </w:p>
    <w:p w14:paraId="7B2802C2" w14:textId="77777777" w:rsidR="008E5939" w:rsidRPr="00F02000" w:rsidRDefault="008E5939" w:rsidP="00C94BA4">
      <w:pPr>
        <w:pStyle w:val="Zkladntext"/>
        <w:spacing w:after="0"/>
        <w:ind w:firstLine="567"/>
        <w:jc w:val="both"/>
        <w:rPr>
          <w:rFonts w:ascii="Arial Narrow" w:hAnsi="Arial Narrow"/>
          <w:b/>
          <w:sz w:val="22"/>
          <w:szCs w:val="22"/>
        </w:rPr>
      </w:pPr>
      <w:bookmarkStart w:id="77" w:name="_Hlk136324493"/>
    </w:p>
    <w:p w14:paraId="35DDEF1C" w14:textId="7A005E21" w:rsidR="00614F4D" w:rsidRPr="00F02000" w:rsidRDefault="00CD09B5" w:rsidP="00C94BA4">
      <w:pPr>
        <w:pStyle w:val="Zkladntext"/>
        <w:spacing w:after="0"/>
        <w:ind w:firstLine="567"/>
        <w:jc w:val="both"/>
        <w:rPr>
          <w:rFonts w:ascii="Arial Narrow" w:hAnsi="Arial Narrow"/>
          <w:b/>
          <w:sz w:val="22"/>
          <w:szCs w:val="22"/>
        </w:rPr>
      </w:pPr>
      <w:r w:rsidRPr="00F02000">
        <w:rPr>
          <w:rFonts w:ascii="Arial Narrow" w:hAnsi="Arial Narrow"/>
          <w:b/>
          <w:sz w:val="22"/>
          <w:szCs w:val="22"/>
        </w:rPr>
        <w:t>Dešť</w:t>
      </w:r>
      <w:r w:rsidR="00614F4D" w:rsidRPr="00F02000">
        <w:rPr>
          <w:rFonts w:ascii="Arial Narrow" w:hAnsi="Arial Narrow"/>
          <w:b/>
          <w:sz w:val="22"/>
          <w:szCs w:val="22"/>
        </w:rPr>
        <w:t>ové</w:t>
      </w:r>
      <w:bookmarkEnd w:id="77"/>
      <w:r w:rsidR="00614F4D" w:rsidRPr="00F02000">
        <w:rPr>
          <w:rFonts w:ascii="Arial Narrow" w:hAnsi="Arial Narrow"/>
          <w:b/>
          <w:sz w:val="22"/>
          <w:szCs w:val="22"/>
        </w:rPr>
        <w:t xml:space="preserve"> vody</w:t>
      </w:r>
    </w:p>
    <w:p w14:paraId="41338665" w14:textId="44D3FC50" w:rsidR="00AA0A35" w:rsidRPr="00F02000" w:rsidRDefault="00AA0A35" w:rsidP="000C5054">
      <w:r w:rsidRPr="00F02000">
        <w:t>Stávající plocha střech a zpevněných ploch, ze kterých je dešťová voda sváděna do kanalizace, je celkem 5 536 m</w:t>
      </w:r>
      <w:r w:rsidRPr="00F02000">
        <w:rPr>
          <w:vertAlign w:val="superscript"/>
        </w:rPr>
        <w:t>2</w:t>
      </w:r>
      <w:r w:rsidRPr="00F02000">
        <w:t xml:space="preserve">. Navrhované řešení po realizaci tohoto projektu </w:t>
      </w:r>
      <w:r w:rsidR="0000557D" w:rsidRPr="00F02000">
        <w:t xml:space="preserve">(včetně navazující 2.etapy výstavby) </w:t>
      </w:r>
      <w:r w:rsidRPr="00F02000">
        <w:t>bude celková plocha střech a zpevněných ploch, ze který</w:t>
      </w:r>
      <w:r w:rsidR="009C1FDC" w:rsidRPr="00F02000">
        <w:t>ch</w:t>
      </w:r>
      <w:r w:rsidRPr="00F02000">
        <w:t xml:space="preserve"> se bude dešťová voda svádět do kanalizace, celkem </w:t>
      </w:r>
      <w:bookmarkStart w:id="78" w:name="_Hlk136324671"/>
      <w:r w:rsidR="00CD09B5" w:rsidRPr="00F02000">
        <w:t>5790 m</w:t>
      </w:r>
      <w:r w:rsidR="00CD09B5" w:rsidRPr="00F02000">
        <w:rPr>
          <w:vertAlign w:val="superscript"/>
        </w:rPr>
        <w:t>2</w:t>
      </w:r>
      <w:r w:rsidR="00CD09B5" w:rsidRPr="00F02000">
        <w:t>, redukované plochy 4395 m</w:t>
      </w:r>
      <w:r w:rsidR="00CD09B5" w:rsidRPr="00F02000">
        <w:rPr>
          <w:vertAlign w:val="superscript"/>
        </w:rPr>
        <w:t>2</w:t>
      </w:r>
      <w:r w:rsidRPr="00F02000">
        <w:t xml:space="preserve">, tedy </w:t>
      </w:r>
      <w:r w:rsidR="00CD09B5" w:rsidRPr="00F02000">
        <w:t>podobná</w:t>
      </w:r>
      <w:bookmarkEnd w:id="78"/>
      <w:r w:rsidRPr="00F02000">
        <w:t xml:space="preserve">. Zachován zůstane i přibližný poměr ploch střech a ploch zpevněných, ze kterých dešťové vody odtékají jinou rychlostí. </w:t>
      </w:r>
    </w:p>
    <w:p w14:paraId="75794268" w14:textId="6C8EEB82" w:rsidR="00AA0A35" w:rsidRPr="00F02000" w:rsidRDefault="00AA0A35" w:rsidP="00E97A62">
      <w:r w:rsidRPr="00F02000">
        <w:t xml:space="preserve">Dešťová voda bude před opuštěním objektu zachycována v akumulační nádrži pod podlahou 1.PP v prostoru </w:t>
      </w:r>
      <w:r w:rsidR="0000557D" w:rsidRPr="00F02000">
        <w:t xml:space="preserve">pod </w:t>
      </w:r>
      <w:r w:rsidRPr="00F02000">
        <w:t>výměníkov</w:t>
      </w:r>
      <w:r w:rsidR="0000557D" w:rsidRPr="00F02000">
        <w:t>ou</w:t>
      </w:r>
      <w:r w:rsidRPr="00F02000">
        <w:t xml:space="preserve"> stanic</w:t>
      </w:r>
      <w:r w:rsidR="0000557D" w:rsidRPr="00F02000">
        <w:t>í</w:t>
      </w:r>
      <w:r w:rsidRPr="00F02000">
        <w:t>. Následně bude rozvedena po objektu a bude využita pro splachování WC a pro zálivku zelených ploch jak na střeše objektu, tak i v jeho těsném okolí.</w:t>
      </w:r>
    </w:p>
    <w:p w14:paraId="3C36E4CF" w14:textId="77777777" w:rsidR="00AA0A35" w:rsidRPr="00F02000" w:rsidRDefault="00AA0A35" w:rsidP="00E97A62"/>
    <w:p w14:paraId="47F57D1A" w14:textId="6B8D69A4" w:rsidR="00AA0A35" w:rsidRPr="00F02000" w:rsidRDefault="00AA0A35" w:rsidP="00E97A62">
      <w:r w:rsidRPr="00F02000">
        <w:t>Výpočet množství odváděných dešťových vod</w:t>
      </w:r>
      <w:r w:rsidR="000D292C" w:rsidRPr="00F02000">
        <w:t xml:space="preserve"> (</w:t>
      </w:r>
      <w:r w:rsidR="00F84EB0" w:rsidRPr="00F02000">
        <w:t xml:space="preserve">pro finální stav = </w:t>
      </w:r>
      <w:r w:rsidR="000D292C" w:rsidRPr="00F02000">
        <w:t>vč. navazující 2.etapy výstavby)</w:t>
      </w:r>
      <w:r w:rsidRPr="00F02000">
        <w:t>:</w:t>
      </w:r>
    </w:p>
    <w:p w14:paraId="334C2E75" w14:textId="2AA27AF4" w:rsidR="00AA0A35" w:rsidRPr="00F02000" w:rsidRDefault="00CD09B5" w:rsidP="00CD09B5">
      <w:pPr>
        <w:autoSpaceDE w:val="0"/>
        <w:autoSpaceDN w:val="0"/>
        <w:adjustRightInd w:val="0"/>
        <w:contextualSpacing/>
      </w:pPr>
      <w:bookmarkStart w:id="79" w:name="_Hlk136324807"/>
      <w:r w:rsidRPr="00F02000">
        <w:t>Roční úhrn srážek Karlovy Vary – 729 mm/rok, 84 mm/červenec</w:t>
      </w:r>
    </w:p>
    <w:p w14:paraId="55287C49" w14:textId="77777777" w:rsidR="00CD09B5" w:rsidRPr="00F02000" w:rsidRDefault="00CD09B5" w:rsidP="00CD09B5">
      <w:r w:rsidRPr="00F02000">
        <w:t>Odvodňované plochy 5790 m</w:t>
      </w:r>
      <w:r w:rsidRPr="00F02000">
        <w:rPr>
          <w:vertAlign w:val="superscript"/>
        </w:rPr>
        <w:t>2</w:t>
      </w:r>
      <w:r w:rsidRPr="00F02000">
        <w:t>, redukované plochy 4395 m</w:t>
      </w:r>
      <w:r w:rsidRPr="00F02000">
        <w:rPr>
          <w:vertAlign w:val="superscript"/>
        </w:rPr>
        <w:t>2</w:t>
      </w:r>
      <w:r w:rsidRPr="00F02000">
        <w:t xml:space="preserve">. </w:t>
      </w:r>
    </w:p>
    <w:p w14:paraId="0D34ED97" w14:textId="77777777" w:rsidR="00CD09B5" w:rsidRPr="00F02000" w:rsidRDefault="00CD09B5" w:rsidP="00CD09B5">
      <w:r w:rsidRPr="00F02000">
        <w:t>(Oproti stávajícímu stavu nedochází k razantnímu navýšení – původní odvodňovaná plocha 5536 m</w:t>
      </w:r>
      <w:r w:rsidRPr="00F02000">
        <w:rPr>
          <w:vertAlign w:val="superscript"/>
        </w:rPr>
        <w:t>2</w:t>
      </w:r>
      <w:r w:rsidRPr="00F02000">
        <w:t>)</w:t>
      </w:r>
    </w:p>
    <w:p w14:paraId="668A2620" w14:textId="730E070F" w:rsidR="00932F17" w:rsidRPr="00F02000" w:rsidRDefault="00932F17" w:rsidP="00932F17">
      <w:bookmarkStart w:id="80" w:name="_Hlk181865845"/>
      <w:r w:rsidRPr="00F02000">
        <w:t>Průtok dešťových na výstupu z akumulační nádrže: 94 l/s (pouze odtok z povrchů odchytávaných do akumulace)</w:t>
      </w:r>
      <w:bookmarkEnd w:id="80"/>
    </w:p>
    <w:p w14:paraId="428B7101" w14:textId="77777777" w:rsidR="00CD09B5" w:rsidRPr="00F02000" w:rsidRDefault="00CD09B5" w:rsidP="00CD09B5"/>
    <w:p w14:paraId="7A7B0136" w14:textId="77777777" w:rsidR="00CD09B5" w:rsidRPr="00F02000" w:rsidRDefault="00CD09B5" w:rsidP="00CD09B5">
      <w:r w:rsidRPr="00F02000">
        <w:t xml:space="preserve">Max. průtok/rok </w:t>
      </w:r>
      <w:r w:rsidRPr="00F02000">
        <w:tab/>
      </w:r>
      <w:r w:rsidRPr="00F02000">
        <w:tab/>
      </w:r>
      <w:r w:rsidRPr="00F02000">
        <w:tab/>
        <w:t>3204,3 m</w:t>
      </w:r>
      <w:r w:rsidRPr="00F02000">
        <w:rPr>
          <w:vertAlign w:val="superscript"/>
        </w:rPr>
        <w:t>3</w:t>
      </w:r>
      <w:r w:rsidRPr="00F02000">
        <w:t>/rok</w:t>
      </w:r>
    </w:p>
    <w:p w14:paraId="4AFB2058" w14:textId="77777777" w:rsidR="00CD09B5" w:rsidRPr="00F02000" w:rsidRDefault="00CD09B5" w:rsidP="00CD09B5">
      <w:r w:rsidRPr="00F02000">
        <w:t>Prům. průtok</w:t>
      </w:r>
      <w:r w:rsidRPr="00F02000">
        <w:tab/>
      </w:r>
      <w:r w:rsidRPr="00F02000">
        <w:tab/>
      </w:r>
      <w:r w:rsidRPr="00F02000">
        <w:tab/>
        <w:t>0,102 l/s</w:t>
      </w:r>
    </w:p>
    <w:p w14:paraId="79A03AE4" w14:textId="77777777" w:rsidR="00CD09B5" w:rsidRPr="00F02000" w:rsidRDefault="00CD09B5" w:rsidP="00CD09B5">
      <w:r w:rsidRPr="00F02000">
        <w:t>Prům. průtok/měsíc</w:t>
      </w:r>
      <w:r w:rsidRPr="00F02000">
        <w:tab/>
      </w:r>
      <w:r w:rsidRPr="00F02000">
        <w:tab/>
        <w:t>267 024,8 l/měsíc</w:t>
      </w:r>
    </w:p>
    <w:p w14:paraId="08DF285A" w14:textId="77777777" w:rsidR="00CD09B5" w:rsidRPr="00F02000" w:rsidRDefault="00CD09B5" w:rsidP="00CD09B5">
      <w:r w:rsidRPr="00F02000">
        <w:t>Max. průtok/měsíc (červenec)</w:t>
      </w:r>
      <w:r w:rsidRPr="00F02000">
        <w:tab/>
        <w:t>369,2 m</w:t>
      </w:r>
      <w:r w:rsidRPr="00F02000">
        <w:rPr>
          <w:vertAlign w:val="superscript"/>
        </w:rPr>
        <w:t>3</w:t>
      </w:r>
      <w:r w:rsidRPr="00F02000">
        <w:t>/měsíc</w:t>
      </w:r>
    </w:p>
    <w:p w14:paraId="0321D0CF" w14:textId="0C3FA824" w:rsidR="00CD09B5" w:rsidRPr="00F02000" w:rsidRDefault="00CD09B5" w:rsidP="00CD09B5">
      <w:pPr>
        <w:autoSpaceDE w:val="0"/>
        <w:autoSpaceDN w:val="0"/>
        <w:adjustRightInd w:val="0"/>
        <w:contextualSpacing/>
      </w:pPr>
      <w:r w:rsidRPr="00F02000">
        <w:t>Většina dešťových bude využita zpětně objekty pro splachování WC, pisoárů a na zálivku.</w:t>
      </w:r>
    </w:p>
    <w:p w14:paraId="02ECB9D7" w14:textId="79F21D10" w:rsidR="00412FCC" w:rsidRPr="00F02000" w:rsidRDefault="00932F17" w:rsidP="00E97A62">
      <w:bookmarkStart w:id="81" w:name="_Hlk181865902"/>
      <w:bookmarkEnd w:id="79"/>
      <w:r w:rsidRPr="00F02000">
        <w:t>Navržená dimenze přelivného potrubí DN315 vyhovuje. (Qmax pro daný spád, plnění a materiál 97,05 l/s)</w:t>
      </w:r>
    </w:p>
    <w:bookmarkEnd w:id="81"/>
    <w:p w14:paraId="7A7B767B" w14:textId="77777777" w:rsidR="00932F17" w:rsidRPr="00F02000" w:rsidRDefault="00932F17" w:rsidP="00E97A62">
      <w:pPr>
        <w:rPr>
          <w:b/>
          <w:bCs/>
          <w:u w:val="single"/>
        </w:rPr>
      </w:pPr>
    </w:p>
    <w:p w14:paraId="0C663C1C" w14:textId="59A7AE6A" w:rsidR="0048381E" w:rsidRPr="00F02000" w:rsidRDefault="0048381E" w:rsidP="00E97A62">
      <w:bookmarkStart w:id="82" w:name="_Hlk181868423"/>
      <w:r w:rsidRPr="00F02000">
        <w:t>Bilance potřeby vody pro splachování šedou vodou:</w:t>
      </w:r>
    </w:p>
    <w:p w14:paraId="02BFEFBB" w14:textId="283117B0" w:rsidR="0048381E" w:rsidRPr="00F02000" w:rsidRDefault="0048381E" w:rsidP="0048381E">
      <w:r w:rsidRPr="00F02000">
        <w:t>Celková bilance spotřeby během roku činí na splachování 2400 + 36 + 60 = 2496 m3/rok.</w:t>
      </w:r>
    </w:p>
    <w:p w14:paraId="185C7DA7" w14:textId="35DE43F1" w:rsidR="0048381E" w:rsidRPr="00F02000" w:rsidRDefault="0048381E" w:rsidP="0048381E">
      <w:r w:rsidRPr="00F02000">
        <w:t>Celková bilance spotřeby během roku činí na zálivku 410 m3/rok.</w:t>
      </w:r>
    </w:p>
    <w:p w14:paraId="72534BA0" w14:textId="73005B6F" w:rsidR="0048381E" w:rsidRPr="00F02000" w:rsidRDefault="0048381E" w:rsidP="0048381E">
      <w:pPr>
        <w:ind w:left="567" w:firstLine="0"/>
      </w:pPr>
      <w:r w:rsidRPr="00F02000">
        <w:t>Dohromady 2906 m3/rok, což je teoreticky více než průměrný roční nátok dešťových vod do akumulační nádrže, který činí 2.884m3. Podrobné výpočty – viz technická zpráva ZTI.</w:t>
      </w:r>
    </w:p>
    <w:bookmarkEnd w:id="82"/>
    <w:p w14:paraId="5E7DC035" w14:textId="77777777" w:rsidR="0048381E" w:rsidRPr="00F02000" w:rsidRDefault="0048381E" w:rsidP="00E97A62">
      <w:pPr>
        <w:rPr>
          <w:b/>
          <w:bCs/>
          <w:u w:val="single"/>
        </w:rPr>
      </w:pPr>
    </w:p>
    <w:p w14:paraId="64DD9F4E" w14:textId="67D8CAE6" w:rsidR="00AA0A35" w:rsidRPr="00F02000" w:rsidRDefault="00037B73" w:rsidP="00E97A62">
      <w:pPr>
        <w:rPr>
          <w:b/>
          <w:bCs/>
          <w:u w:val="single"/>
        </w:rPr>
      </w:pPr>
      <w:r w:rsidRPr="00F02000">
        <w:rPr>
          <w:b/>
          <w:bCs/>
          <w:u w:val="single"/>
        </w:rPr>
        <w:t>Spotřeba plynu</w:t>
      </w:r>
    </w:p>
    <w:p w14:paraId="76FD36BE" w14:textId="2297558C" w:rsidR="00AA0A35" w:rsidRPr="00F02000" w:rsidRDefault="004B34ED" w:rsidP="00E97A62">
      <w:r w:rsidRPr="00F02000">
        <w:t>Škola bude po dobu realizace 1.etapy výstavby zcela odpojena od veřejného plynovodu ZP. Na začátku stavebních prací dojde k odpojení školy od všech plynovodních přípojek.</w:t>
      </w:r>
    </w:p>
    <w:p w14:paraId="1CC4D429" w14:textId="44E79A77" w:rsidR="00A177AC" w:rsidRPr="00F02000" w:rsidRDefault="00A177AC" w:rsidP="00E97A62">
      <w:r w:rsidRPr="00F02000">
        <w:t xml:space="preserve">V rámci 1.etapy výstavby zůstává v provozu stávající severní křídlo školy (přístavba z 60.let), včetně </w:t>
      </w:r>
      <w:r w:rsidR="004B34ED" w:rsidRPr="00F02000">
        <w:t xml:space="preserve">některých </w:t>
      </w:r>
      <w:r w:rsidRPr="00F02000">
        <w:t>v ní umístěných plynových spotřebičů</w:t>
      </w:r>
      <w:r w:rsidR="004B34ED" w:rsidRPr="00F02000">
        <w:t xml:space="preserve"> (plynových kahanů v chemických učebnách)</w:t>
      </w:r>
      <w:r w:rsidRPr="00F02000">
        <w:t xml:space="preserve">. </w:t>
      </w:r>
      <w:r w:rsidR="00BF3E96" w:rsidRPr="00F02000">
        <w:t>Jejich s</w:t>
      </w:r>
      <w:r w:rsidRPr="00F02000">
        <w:t xml:space="preserve">távající napojení na plyn však musí být upraveno – bude </w:t>
      </w:r>
      <w:r w:rsidR="004B34ED" w:rsidRPr="00F02000">
        <w:t>provedeno přezbrojení chemických kahanů na propan-butan a bude dočasně využíván lahvovaný PB</w:t>
      </w:r>
      <w:r w:rsidR="00BF3E96" w:rsidRPr="00F02000">
        <w:t xml:space="preserve"> napojený na nový lokální rozvod v rámci dané laboratoře</w:t>
      </w:r>
      <w:r w:rsidR="004B34ED" w:rsidRPr="00F02000">
        <w:t>. Plynové sporáky v bytech budou vyměněny za elektrické. Plynová vypalovací pec na keramiku nebude využívána. Škola bude dočasně využívat plynové pece v keramických závodech, se kterými spolupracuje. Současné připojení objektů na NTL bude v celém rozsahu odstraněno. Jako příprava pro budoucí připojení bude zkrácena stávající STL přípojka na západní straně – zakončena podzemním HUP. Po dokončení realizace hrubé stavby SO102 dojde k jejímu následnému prodloužení do finální pozice HUP na západní fasádě SO102.</w:t>
      </w:r>
    </w:p>
    <w:p w14:paraId="6849EF61" w14:textId="76245CDD" w:rsidR="0048381E" w:rsidRPr="00F02000" w:rsidRDefault="0048381E" w:rsidP="0048381E">
      <w:pPr>
        <w:rPr>
          <w:szCs w:val="22"/>
        </w:rPr>
      </w:pPr>
      <w:r w:rsidRPr="00F02000">
        <w:rPr>
          <w:szCs w:val="22"/>
        </w:rPr>
        <w:t>Spotřeba plynu po dokončení 1.etapy výstavby:</w:t>
      </w:r>
    </w:p>
    <w:p w14:paraId="13510569" w14:textId="1525DADC" w:rsidR="0048381E" w:rsidRPr="00F02000" w:rsidRDefault="0048381E" w:rsidP="0048381E">
      <w:pPr>
        <w:rPr>
          <w:szCs w:val="22"/>
        </w:rPr>
      </w:pPr>
      <w:r w:rsidRPr="00F02000">
        <w:rPr>
          <w:szCs w:val="22"/>
        </w:rPr>
        <w:t>Při odhadovaném provozu plynové pece 5/rok a době výpalu 25 hodin (10 hodin 100 % výkonu) spolu s plynovými kahany učeben při provozu hodinu denně je roční spotřeba plynu 4250 – 4875 m3/rok, což odpovídá cca 44 840 - 51432 kWh spotřebě plynu.</w:t>
      </w:r>
    </w:p>
    <w:p w14:paraId="2684B5BA" w14:textId="77777777" w:rsidR="0048381E" w:rsidRPr="00F02000" w:rsidRDefault="0048381E" w:rsidP="0048381E">
      <w:pPr>
        <w:rPr>
          <w:szCs w:val="22"/>
        </w:rPr>
      </w:pPr>
    </w:p>
    <w:p w14:paraId="60F8C034" w14:textId="77777777" w:rsidR="00FA5959" w:rsidRPr="00F02000" w:rsidRDefault="00FA5959" w:rsidP="00FB1A52">
      <w:pPr>
        <w:spacing w:line="259" w:lineRule="auto"/>
        <w:rPr>
          <w:b/>
          <w:szCs w:val="22"/>
          <w:u w:val="single"/>
        </w:rPr>
      </w:pPr>
    </w:p>
    <w:p w14:paraId="2178A370" w14:textId="34278222" w:rsidR="00614F4D" w:rsidRPr="00F02000" w:rsidRDefault="00614F4D" w:rsidP="00FB1A52">
      <w:pPr>
        <w:spacing w:line="259" w:lineRule="auto"/>
        <w:rPr>
          <w:b/>
          <w:szCs w:val="22"/>
          <w:u w:val="single"/>
        </w:rPr>
      </w:pPr>
      <w:r w:rsidRPr="00F02000">
        <w:rPr>
          <w:b/>
          <w:szCs w:val="22"/>
          <w:u w:val="single"/>
        </w:rPr>
        <w:t>Zajištění příkonu el. energie:</w:t>
      </w:r>
    </w:p>
    <w:p w14:paraId="3BA45A9B" w14:textId="435F2168" w:rsidR="00FB1A52" w:rsidRPr="00F02000" w:rsidRDefault="00FB1A52" w:rsidP="00E97A62">
      <w:pPr>
        <w:pStyle w:val="Zkladntext"/>
        <w:spacing w:after="0"/>
        <w:ind w:left="284"/>
        <w:jc w:val="both"/>
        <w:rPr>
          <w:rFonts w:ascii="Arial Narrow" w:hAnsi="Arial Narrow"/>
          <w:bCs/>
          <w:sz w:val="22"/>
          <w:szCs w:val="22"/>
        </w:rPr>
      </w:pPr>
      <w:r w:rsidRPr="00F02000">
        <w:rPr>
          <w:rFonts w:ascii="Arial Narrow" w:hAnsi="Arial Narrow"/>
          <w:bCs/>
          <w:sz w:val="22"/>
          <w:szCs w:val="22"/>
        </w:rPr>
        <w:t>Z důvodu ověření kapacity zdroje je posouzení provedeno na finální stav, tj. včetně dokončené 2.etapy výstavby (tu řeší samostatná PD).</w:t>
      </w:r>
    </w:p>
    <w:p w14:paraId="15E7E080" w14:textId="77777777" w:rsidR="001E6C72" w:rsidRPr="00F02000" w:rsidRDefault="001E6C72" w:rsidP="001E6C72">
      <w:pPr>
        <w:pStyle w:val="Zkladntext"/>
        <w:spacing w:after="0"/>
        <w:ind w:left="284"/>
        <w:jc w:val="both"/>
        <w:rPr>
          <w:rFonts w:ascii="Arial Narrow" w:hAnsi="Arial Narrow"/>
          <w:bCs/>
          <w:sz w:val="22"/>
          <w:szCs w:val="22"/>
          <w:u w:val="single"/>
        </w:rPr>
      </w:pPr>
    </w:p>
    <w:p w14:paraId="7B9C396E" w14:textId="77777777" w:rsidR="001E6C72" w:rsidRPr="00F02000" w:rsidRDefault="001E6C72" w:rsidP="001E6C72">
      <w:pPr>
        <w:pStyle w:val="Zkladntext"/>
        <w:spacing w:after="0"/>
        <w:ind w:left="284"/>
        <w:jc w:val="both"/>
        <w:rPr>
          <w:rFonts w:ascii="Arial Narrow" w:hAnsi="Arial Narrow"/>
          <w:bCs/>
          <w:sz w:val="22"/>
          <w:szCs w:val="22"/>
          <w:u w:val="single"/>
        </w:rPr>
      </w:pPr>
      <w:r w:rsidRPr="00F02000">
        <w:rPr>
          <w:rFonts w:ascii="Arial Narrow" w:hAnsi="Arial Narrow"/>
          <w:bCs/>
          <w:sz w:val="22"/>
          <w:szCs w:val="22"/>
          <w:u w:val="single"/>
        </w:rPr>
        <w:t>Tabulka energetické bilance objektů:</w:t>
      </w:r>
    </w:p>
    <w:p w14:paraId="1D5EF78C" w14:textId="7E87B932" w:rsidR="00C63326" w:rsidRPr="00F02000" w:rsidRDefault="00B822B0" w:rsidP="001E6C72">
      <w:pPr>
        <w:pStyle w:val="Zkladntext"/>
        <w:spacing w:after="0"/>
        <w:ind w:left="284"/>
        <w:jc w:val="both"/>
        <w:rPr>
          <w:rFonts w:ascii="Arial Narrow" w:hAnsi="Arial Narrow"/>
          <w:bCs/>
          <w:sz w:val="22"/>
          <w:szCs w:val="22"/>
        </w:rPr>
      </w:pPr>
      <w:bookmarkStart w:id="83" w:name="_Hlk181877002"/>
      <w:r w:rsidRPr="00F02000">
        <w:rPr>
          <w:rFonts w:ascii="Arial Narrow" w:hAnsi="Arial Narrow"/>
          <w:bCs/>
          <w:sz w:val="22"/>
          <w:szCs w:val="22"/>
        </w:rPr>
        <w:t>Podrobná tabulka bilance je součástí technických zpráv profese ESIL.</w:t>
      </w:r>
    </w:p>
    <w:bookmarkEnd w:id="83"/>
    <w:p w14:paraId="092770AA" w14:textId="77777777" w:rsidR="00B822B0" w:rsidRPr="00F02000" w:rsidRDefault="00B822B0" w:rsidP="001E6C72">
      <w:pPr>
        <w:pStyle w:val="Zkladntext"/>
        <w:spacing w:after="0"/>
        <w:ind w:left="284"/>
        <w:jc w:val="both"/>
        <w:rPr>
          <w:rFonts w:ascii="Arial Narrow" w:hAnsi="Arial Narrow"/>
          <w:bCs/>
          <w:sz w:val="22"/>
          <w:szCs w:val="22"/>
        </w:rPr>
      </w:pPr>
    </w:p>
    <w:p w14:paraId="13333144" w14:textId="5486D7A7" w:rsidR="001E6C72" w:rsidRPr="00F02000" w:rsidRDefault="001E6C72" w:rsidP="001E6C72">
      <w:pPr>
        <w:pStyle w:val="Bezmezer"/>
        <w:jc w:val="both"/>
      </w:pPr>
      <w:bookmarkStart w:id="84" w:name="_Hlk139012009"/>
      <w:r w:rsidRPr="00F02000">
        <w:t>Předpokládaný celkem instalovaný příkon (1.+2.et.) bude</w:t>
      </w:r>
      <w:r w:rsidRPr="00F02000">
        <w:tab/>
        <w:t>9</w:t>
      </w:r>
      <w:r w:rsidR="00B822B0" w:rsidRPr="00F02000">
        <w:t>17</w:t>
      </w:r>
      <w:r w:rsidRPr="00F02000">
        <w:t xml:space="preserve"> kW</w:t>
      </w:r>
    </w:p>
    <w:p w14:paraId="2DF5C6AF" w14:textId="540C034C" w:rsidR="001E6C72" w:rsidRPr="00F02000" w:rsidRDefault="001E6C72" w:rsidP="001E6C72">
      <w:pPr>
        <w:pStyle w:val="Bezmezer"/>
        <w:jc w:val="both"/>
      </w:pPr>
      <w:r w:rsidRPr="00F02000">
        <w:t xml:space="preserve">Předpokládaný soudobý příkon objektu </w:t>
      </w:r>
      <w:r w:rsidRPr="00F02000">
        <w:tab/>
      </w:r>
      <w:r w:rsidRPr="00F02000">
        <w:tab/>
      </w:r>
      <w:r w:rsidRPr="00F02000">
        <w:tab/>
      </w:r>
      <w:r w:rsidR="00B822B0" w:rsidRPr="00F02000">
        <w:t xml:space="preserve">do </w:t>
      </w:r>
      <w:r w:rsidRPr="00F02000">
        <w:t>52</w:t>
      </w:r>
      <w:r w:rsidR="00B822B0" w:rsidRPr="00F02000">
        <w:t>0</w:t>
      </w:r>
      <w:r w:rsidRPr="00F02000">
        <w:t xml:space="preserve"> kW</w:t>
      </w:r>
    </w:p>
    <w:p w14:paraId="48D3FE44" w14:textId="77777777" w:rsidR="001E6C72" w:rsidRPr="00F02000" w:rsidRDefault="001E6C72" w:rsidP="001E6C72">
      <w:pPr>
        <w:pStyle w:val="Bezmezer"/>
        <w:jc w:val="both"/>
      </w:pPr>
      <w:r w:rsidRPr="00F02000">
        <w:t xml:space="preserve">Předpokládaný vypočtený proud bude </w:t>
      </w:r>
      <w:r w:rsidRPr="00F02000">
        <w:tab/>
      </w:r>
      <w:r w:rsidRPr="00F02000">
        <w:tab/>
      </w:r>
      <w:r w:rsidRPr="00F02000">
        <w:tab/>
        <w:t>801 A</w:t>
      </w:r>
    </w:p>
    <w:p w14:paraId="07CE569D" w14:textId="77777777" w:rsidR="001E6C72" w:rsidRPr="00F02000" w:rsidRDefault="001E6C72" w:rsidP="001E6C72">
      <w:pPr>
        <w:pStyle w:val="Bezmezer"/>
        <w:jc w:val="both"/>
      </w:pPr>
      <w:r w:rsidRPr="00F02000">
        <w:t>Předpokládaná celková hodnota jištění pro všechny objekty školy je v Ir 825 A na jistícím zařízení In 1250 A.</w:t>
      </w:r>
    </w:p>
    <w:bookmarkEnd w:id="84"/>
    <w:p w14:paraId="5D64C3EF" w14:textId="6838C47C" w:rsidR="00DC6781" w:rsidRPr="00F02000" w:rsidRDefault="00DC6781" w:rsidP="00E97A62">
      <w:pPr>
        <w:pStyle w:val="Bezmezer"/>
        <w:jc w:val="both"/>
      </w:pPr>
    </w:p>
    <w:p w14:paraId="64D6BA69" w14:textId="03827406" w:rsidR="00DC6781" w:rsidRPr="00F02000" w:rsidRDefault="00DC6781" w:rsidP="00E97A62">
      <w:pPr>
        <w:pStyle w:val="Bezmezer"/>
        <w:jc w:val="both"/>
      </w:pPr>
      <w:r w:rsidRPr="00F02000">
        <w:rPr>
          <w:szCs w:val="16"/>
        </w:rPr>
        <w:t>Připojení objektu bude provedeno přes odběratelskou stanici dále jen ODS umístěnou v objektu na úrovni 1.PP přístupnou z</w:t>
      </w:r>
      <w:r w:rsidR="00FB1A52" w:rsidRPr="00F02000">
        <w:rPr>
          <w:szCs w:val="16"/>
        </w:rPr>
        <w:t xml:space="preserve"> budoucí </w:t>
      </w:r>
      <w:r w:rsidRPr="00F02000">
        <w:rPr>
          <w:szCs w:val="16"/>
        </w:rPr>
        <w:t>komunikace. Rozvodny VN a NN budou pak umístěny v úrovni 2.PP okolo schodiště v blízkosti místnosti transformátoru.</w:t>
      </w:r>
    </w:p>
    <w:p w14:paraId="29CD122D" w14:textId="77777777" w:rsidR="000E0A4C" w:rsidRPr="00F02000" w:rsidRDefault="000E0A4C" w:rsidP="00E97A62">
      <w:pPr>
        <w:pStyle w:val="Zkladntext"/>
        <w:spacing w:after="0"/>
        <w:ind w:left="284" w:firstLine="283"/>
        <w:jc w:val="both"/>
        <w:rPr>
          <w:rFonts w:ascii="Arial Narrow" w:hAnsi="Arial Narrow"/>
          <w:b/>
          <w:sz w:val="22"/>
          <w:szCs w:val="22"/>
        </w:rPr>
      </w:pPr>
    </w:p>
    <w:p w14:paraId="29F7585F" w14:textId="77777777" w:rsidR="00520C93" w:rsidRPr="00F02000" w:rsidRDefault="00520C93" w:rsidP="00E97A62">
      <w:pPr>
        <w:pStyle w:val="Zkladntext"/>
        <w:spacing w:after="0"/>
        <w:ind w:left="284" w:firstLine="283"/>
        <w:jc w:val="both"/>
        <w:rPr>
          <w:rFonts w:ascii="Arial Narrow" w:hAnsi="Arial Narrow"/>
          <w:b/>
          <w:sz w:val="22"/>
          <w:szCs w:val="22"/>
        </w:rPr>
      </w:pPr>
    </w:p>
    <w:p w14:paraId="1CB210EB" w14:textId="6EAB69D4" w:rsidR="00614F4D" w:rsidRPr="00F02000" w:rsidRDefault="00614F4D" w:rsidP="004A7859">
      <w:pPr>
        <w:spacing w:line="259" w:lineRule="auto"/>
        <w:ind w:firstLine="0"/>
        <w:jc w:val="left"/>
        <w:rPr>
          <w:b/>
          <w:szCs w:val="22"/>
          <w:u w:val="single"/>
        </w:rPr>
      </w:pPr>
      <w:r w:rsidRPr="00F02000">
        <w:rPr>
          <w:b/>
          <w:szCs w:val="22"/>
          <w:u w:val="single"/>
        </w:rPr>
        <w:t>Produkované odpady:</w:t>
      </w:r>
    </w:p>
    <w:p w14:paraId="763FD957" w14:textId="463CDD04" w:rsidR="00614F4D" w:rsidRPr="00F02000" w:rsidRDefault="00614F4D" w:rsidP="00E97A62">
      <w:pPr>
        <w:autoSpaceDE w:val="0"/>
        <w:autoSpaceDN w:val="0"/>
        <w:adjustRightInd w:val="0"/>
        <w:contextualSpacing/>
        <w:rPr>
          <w:szCs w:val="22"/>
        </w:rPr>
      </w:pPr>
      <w:r w:rsidRPr="00F02000">
        <w:rPr>
          <w:szCs w:val="22"/>
        </w:rPr>
        <w:t>V rámci této PD je proveden odhad množství produkovaných odpadů – viz tabulka níže</w:t>
      </w:r>
      <w:r w:rsidR="00FB1A52" w:rsidRPr="00F02000">
        <w:rPr>
          <w:szCs w:val="22"/>
        </w:rPr>
        <w:t>, a to na finální stav, tj. včetně dokončené 2.etapy (tu řeší samostatná PD)</w:t>
      </w:r>
      <w:r w:rsidRPr="00F02000">
        <w:rPr>
          <w:szCs w:val="22"/>
        </w:rPr>
        <w:t>.</w:t>
      </w:r>
    </w:p>
    <w:p w14:paraId="503D2AB9" w14:textId="564F705C" w:rsidR="006267AF" w:rsidRPr="00F02000" w:rsidRDefault="006267AF">
      <w:bookmarkStart w:id="85" w:name="_Hlk136063014"/>
    </w:p>
    <w:tbl>
      <w:tblPr>
        <w:tblW w:w="10060" w:type="dxa"/>
        <w:tblCellMar>
          <w:left w:w="70" w:type="dxa"/>
          <w:right w:w="70" w:type="dxa"/>
        </w:tblCellMar>
        <w:tblLook w:val="04A0" w:firstRow="1" w:lastRow="0" w:firstColumn="1" w:lastColumn="0" w:noHBand="0" w:noVBand="1"/>
      </w:tblPr>
      <w:tblGrid>
        <w:gridCol w:w="988"/>
        <w:gridCol w:w="5670"/>
        <w:gridCol w:w="992"/>
        <w:gridCol w:w="850"/>
        <w:gridCol w:w="1560"/>
      </w:tblGrid>
      <w:tr w:rsidR="006F402B" w:rsidRPr="00F02000" w14:paraId="48DA3079" w14:textId="77777777" w:rsidTr="00EA502A">
        <w:trPr>
          <w:trHeight w:val="510"/>
        </w:trPr>
        <w:tc>
          <w:tcPr>
            <w:tcW w:w="988" w:type="dxa"/>
            <w:tcBorders>
              <w:top w:val="single" w:sz="4" w:space="0" w:color="99B345"/>
              <w:left w:val="single" w:sz="4" w:space="0" w:color="99B345"/>
              <w:bottom w:val="nil"/>
              <w:right w:val="single" w:sz="4" w:space="0" w:color="99B345"/>
            </w:tcBorders>
            <w:shd w:val="clear" w:color="99B345" w:fill="99B345"/>
            <w:vAlign w:val="center"/>
            <w:hideMark/>
          </w:tcPr>
          <w:p w14:paraId="11F0FDE9" w14:textId="1160F900" w:rsidR="00EA502A" w:rsidRPr="00F02000" w:rsidRDefault="00EA502A" w:rsidP="00EA502A">
            <w:pPr>
              <w:ind w:firstLine="0"/>
              <w:jc w:val="center"/>
              <w:rPr>
                <w:rFonts w:cs="Calibri"/>
                <w:b/>
                <w:bCs/>
                <w:sz w:val="20"/>
                <w:szCs w:val="20"/>
              </w:rPr>
            </w:pPr>
            <w:r w:rsidRPr="00F02000">
              <w:rPr>
                <w:rFonts w:cs="Calibri"/>
                <w:b/>
                <w:bCs/>
                <w:sz w:val="20"/>
                <w:szCs w:val="20"/>
              </w:rPr>
              <w:t>Kód odpadu</w:t>
            </w:r>
          </w:p>
        </w:tc>
        <w:tc>
          <w:tcPr>
            <w:tcW w:w="5670" w:type="dxa"/>
            <w:tcBorders>
              <w:top w:val="single" w:sz="4" w:space="0" w:color="99B345"/>
              <w:left w:val="nil"/>
              <w:bottom w:val="nil"/>
              <w:right w:val="single" w:sz="4" w:space="0" w:color="99B345"/>
            </w:tcBorders>
            <w:shd w:val="clear" w:color="99B345" w:fill="99B345"/>
            <w:noWrap/>
            <w:vAlign w:val="center"/>
            <w:hideMark/>
          </w:tcPr>
          <w:p w14:paraId="654991D5" w14:textId="77777777" w:rsidR="00EA502A" w:rsidRPr="00F02000" w:rsidRDefault="00EA502A" w:rsidP="00EA502A">
            <w:pPr>
              <w:ind w:firstLine="0"/>
              <w:jc w:val="center"/>
              <w:rPr>
                <w:rFonts w:cs="Calibri"/>
                <w:b/>
                <w:bCs/>
                <w:sz w:val="20"/>
                <w:szCs w:val="20"/>
              </w:rPr>
            </w:pPr>
            <w:r w:rsidRPr="00F02000">
              <w:rPr>
                <w:rFonts w:cs="Calibri"/>
                <w:b/>
                <w:bCs/>
                <w:sz w:val="20"/>
                <w:szCs w:val="20"/>
              </w:rPr>
              <w:t>Název odpadu</w:t>
            </w:r>
          </w:p>
        </w:tc>
        <w:tc>
          <w:tcPr>
            <w:tcW w:w="992" w:type="dxa"/>
            <w:tcBorders>
              <w:top w:val="single" w:sz="4" w:space="0" w:color="99B345"/>
              <w:left w:val="nil"/>
              <w:bottom w:val="nil"/>
              <w:right w:val="single" w:sz="4" w:space="0" w:color="99B345"/>
            </w:tcBorders>
            <w:shd w:val="clear" w:color="99B345" w:fill="99B345"/>
            <w:noWrap/>
            <w:vAlign w:val="center"/>
            <w:hideMark/>
          </w:tcPr>
          <w:p w14:paraId="526C8F70" w14:textId="77777777" w:rsidR="00EA502A" w:rsidRPr="00F02000" w:rsidRDefault="00EA502A" w:rsidP="00EA502A">
            <w:pPr>
              <w:ind w:firstLine="0"/>
              <w:jc w:val="center"/>
              <w:rPr>
                <w:rFonts w:cs="Calibri"/>
                <w:b/>
                <w:bCs/>
                <w:sz w:val="20"/>
                <w:szCs w:val="20"/>
              </w:rPr>
            </w:pPr>
            <w:r w:rsidRPr="00F02000">
              <w:rPr>
                <w:rFonts w:cs="Calibri"/>
                <w:b/>
                <w:bCs/>
                <w:sz w:val="20"/>
                <w:szCs w:val="20"/>
              </w:rPr>
              <w:t>Kategorie</w:t>
            </w:r>
          </w:p>
        </w:tc>
        <w:tc>
          <w:tcPr>
            <w:tcW w:w="850" w:type="dxa"/>
            <w:tcBorders>
              <w:top w:val="single" w:sz="4" w:space="0" w:color="99B345"/>
              <w:left w:val="nil"/>
              <w:bottom w:val="nil"/>
              <w:right w:val="single" w:sz="4" w:space="0" w:color="99B345"/>
            </w:tcBorders>
            <w:shd w:val="clear" w:color="99B345" w:fill="99B345"/>
            <w:vAlign w:val="center"/>
            <w:hideMark/>
          </w:tcPr>
          <w:p w14:paraId="29C7AD95" w14:textId="77777777" w:rsidR="00EA502A" w:rsidRPr="00F02000" w:rsidRDefault="00EA502A" w:rsidP="00EA502A">
            <w:pPr>
              <w:ind w:firstLine="0"/>
              <w:jc w:val="center"/>
              <w:rPr>
                <w:rFonts w:cs="Calibri"/>
                <w:b/>
                <w:bCs/>
                <w:sz w:val="20"/>
                <w:szCs w:val="20"/>
              </w:rPr>
            </w:pPr>
            <w:r w:rsidRPr="00F02000">
              <w:rPr>
                <w:rFonts w:cs="Calibri"/>
                <w:b/>
                <w:bCs/>
                <w:sz w:val="20"/>
                <w:szCs w:val="20"/>
              </w:rPr>
              <w:t>Množství</w:t>
            </w:r>
            <w:r w:rsidRPr="00F02000">
              <w:rPr>
                <w:rFonts w:cs="Calibri"/>
                <w:b/>
                <w:bCs/>
                <w:sz w:val="20"/>
                <w:szCs w:val="20"/>
              </w:rPr>
              <w:br/>
              <w:t>(t/rok)</w:t>
            </w:r>
          </w:p>
        </w:tc>
        <w:tc>
          <w:tcPr>
            <w:tcW w:w="1560" w:type="dxa"/>
            <w:tcBorders>
              <w:top w:val="single" w:sz="4" w:space="0" w:color="99B345"/>
              <w:left w:val="nil"/>
              <w:bottom w:val="nil"/>
              <w:right w:val="single" w:sz="4" w:space="0" w:color="99B345"/>
            </w:tcBorders>
            <w:shd w:val="clear" w:color="99B345" w:fill="99B345"/>
            <w:vAlign w:val="center"/>
            <w:hideMark/>
          </w:tcPr>
          <w:p w14:paraId="6C5AE433" w14:textId="77777777" w:rsidR="00EA502A" w:rsidRPr="00F02000" w:rsidRDefault="00EA502A" w:rsidP="00EA502A">
            <w:pPr>
              <w:ind w:firstLine="0"/>
              <w:jc w:val="center"/>
              <w:rPr>
                <w:rFonts w:cs="Calibri"/>
                <w:b/>
                <w:bCs/>
                <w:sz w:val="20"/>
                <w:szCs w:val="20"/>
              </w:rPr>
            </w:pPr>
            <w:r w:rsidRPr="00F02000">
              <w:rPr>
                <w:rFonts w:cs="Calibri"/>
                <w:b/>
                <w:bCs/>
                <w:sz w:val="20"/>
                <w:szCs w:val="20"/>
              </w:rPr>
              <w:t>Způsob využití,</w:t>
            </w:r>
            <w:r w:rsidRPr="00F02000">
              <w:rPr>
                <w:rFonts w:cs="Calibri"/>
                <w:b/>
                <w:bCs/>
                <w:sz w:val="20"/>
                <w:szCs w:val="20"/>
              </w:rPr>
              <w:br/>
              <w:t>příp. odstranění</w:t>
            </w:r>
          </w:p>
        </w:tc>
      </w:tr>
      <w:tr w:rsidR="006F402B" w:rsidRPr="00F02000" w14:paraId="5DFEDBA5" w14:textId="77777777" w:rsidTr="00EA502A">
        <w:trPr>
          <w:trHeight w:val="330"/>
        </w:trPr>
        <w:tc>
          <w:tcPr>
            <w:tcW w:w="988" w:type="dxa"/>
            <w:tcBorders>
              <w:top w:val="nil"/>
              <w:left w:val="single" w:sz="4" w:space="0" w:color="000000"/>
              <w:bottom w:val="single" w:sz="4" w:space="0" w:color="000000"/>
              <w:right w:val="single" w:sz="4" w:space="0" w:color="000000"/>
            </w:tcBorders>
            <w:shd w:val="clear" w:color="F0F0F0" w:fill="F0F0F0"/>
            <w:vAlign w:val="center"/>
            <w:hideMark/>
          </w:tcPr>
          <w:p w14:paraId="7582802C" w14:textId="77777777" w:rsidR="00EA502A" w:rsidRPr="00F02000" w:rsidRDefault="00EA502A" w:rsidP="00EA502A">
            <w:pPr>
              <w:ind w:firstLine="0"/>
              <w:jc w:val="left"/>
              <w:rPr>
                <w:rFonts w:cs="Calibri"/>
                <w:b/>
                <w:bCs/>
                <w:sz w:val="20"/>
                <w:szCs w:val="20"/>
              </w:rPr>
            </w:pPr>
            <w:r w:rsidRPr="00F02000">
              <w:rPr>
                <w:rFonts w:cs="Calibri"/>
                <w:b/>
                <w:bCs/>
                <w:sz w:val="20"/>
                <w:szCs w:val="20"/>
              </w:rPr>
              <w:t>4</w:t>
            </w:r>
          </w:p>
        </w:tc>
        <w:tc>
          <w:tcPr>
            <w:tcW w:w="5670" w:type="dxa"/>
            <w:tcBorders>
              <w:top w:val="nil"/>
              <w:left w:val="nil"/>
              <w:bottom w:val="single" w:sz="4" w:space="0" w:color="000000"/>
              <w:right w:val="nil"/>
            </w:tcBorders>
            <w:shd w:val="clear" w:color="F0F0F0" w:fill="F0F0F0"/>
            <w:vAlign w:val="center"/>
            <w:hideMark/>
          </w:tcPr>
          <w:p w14:paraId="2A7C1F9B" w14:textId="77777777" w:rsidR="00EA502A" w:rsidRPr="00F02000" w:rsidRDefault="00EA502A" w:rsidP="00EA502A">
            <w:pPr>
              <w:ind w:firstLine="0"/>
              <w:jc w:val="left"/>
              <w:rPr>
                <w:rFonts w:cs="Calibri"/>
                <w:b/>
                <w:bCs/>
                <w:sz w:val="20"/>
                <w:szCs w:val="20"/>
              </w:rPr>
            </w:pPr>
            <w:r w:rsidRPr="00F02000">
              <w:rPr>
                <w:rFonts w:cs="Calibri"/>
                <w:b/>
                <w:bCs/>
                <w:sz w:val="20"/>
                <w:szCs w:val="20"/>
              </w:rPr>
              <w:t>ODPADY Z KOŽEDĚLNÉHO, KOŽEŠNICKÉHO A TEXTILNÍHO PRŮMYSLU</w:t>
            </w:r>
          </w:p>
        </w:tc>
        <w:tc>
          <w:tcPr>
            <w:tcW w:w="992" w:type="dxa"/>
            <w:tcBorders>
              <w:top w:val="nil"/>
              <w:left w:val="single" w:sz="4" w:space="0" w:color="auto"/>
              <w:bottom w:val="single" w:sz="4" w:space="0" w:color="auto"/>
              <w:right w:val="single" w:sz="4" w:space="0" w:color="auto"/>
            </w:tcBorders>
            <w:shd w:val="clear" w:color="F0F0F0" w:fill="F0F0F0"/>
            <w:noWrap/>
            <w:vAlign w:val="center"/>
            <w:hideMark/>
          </w:tcPr>
          <w:p w14:paraId="76D54E74"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000000" w:fill="F2F2F2"/>
            <w:vAlign w:val="center"/>
            <w:hideMark/>
          </w:tcPr>
          <w:p w14:paraId="702FAD7A" w14:textId="77777777" w:rsidR="00EA502A" w:rsidRPr="00F02000" w:rsidRDefault="00EA502A" w:rsidP="00EA502A">
            <w:pPr>
              <w:ind w:firstLine="0"/>
              <w:jc w:val="center"/>
              <w:rPr>
                <w:rFonts w:cs="Calibri"/>
                <w:sz w:val="20"/>
                <w:szCs w:val="20"/>
              </w:rPr>
            </w:pPr>
            <w:r w:rsidRPr="00F02000">
              <w:rPr>
                <w:rFonts w:cs="Calibri"/>
                <w:sz w:val="20"/>
                <w:szCs w:val="20"/>
              </w:rPr>
              <w:t>0</w:t>
            </w:r>
          </w:p>
        </w:tc>
        <w:tc>
          <w:tcPr>
            <w:tcW w:w="1560" w:type="dxa"/>
            <w:tcBorders>
              <w:top w:val="nil"/>
              <w:left w:val="nil"/>
              <w:bottom w:val="single" w:sz="4" w:space="0" w:color="auto"/>
              <w:right w:val="single" w:sz="4" w:space="0" w:color="auto"/>
            </w:tcBorders>
            <w:shd w:val="clear" w:color="000000" w:fill="F2F2F2"/>
            <w:vAlign w:val="center"/>
            <w:hideMark/>
          </w:tcPr>
          <w:p w14:paraId="701F0C8A" w14:textId="77777777" w:rsidR="00EA502A" w:rsidRPr="00F02000" w:rsidRDefault="00EA502A" w:rsidP="00EA502A">
            <w:pPr>
              <w:ind w:firstLine="0"/>
              <w:jc w:val="center"/>
              <w:rPr>
                <w:rFonts w:cs="Calibri"/>
                <w:sz w:val="20"/>
                <w:szCs w:val="20"/>
              </w:rPr>
            </w:pPr>
            <w:r w:rsidRPr="00F02000">
              <w:rPr>
                <w:rFonts w:cs="Calibri"/>
                <w:sz w:val="20"/>
                <w:szCs w:val="20"/>
              </w:rPr>
              <w:t> </w:t>
            </w:r>
          </w:p>
        </w:tc>
      </w:tr>
      <w:tr w:rsidR="006F402B" w:rsidRPr="00F02000" w14:paraId="7A94F0DD" w14:textId="77777777" w:rsidTr="00EA502A">
        <w:trPr>
          <w:trHeight w:val="33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153D2448" w14:textId="77777777" w:rsidR="00EA502A" w:rsidRPr="00F02000" w:rsidRDefault="00EA502A" w:rsidP="00EA502A">
            <w:pPr>
              <w:ind w:firstLine="0"/>
              <w:jc w:val="left"/>
              <w:rPr>
                <w:rFonts w:cs="Calibri"/>
                <w:sz w:val="20"/>
                <w:szCs w:val="20"/>
              </w:rPr>
            </w:pPr>
            <w:r w:rsidRPr="00F02000">
              <w:rPr>
                <w:rFonts w:cs="Calibri"/>
                <w:sz w:val="20"/>
                <w:szCs w:val="20"/>
              </w:rPr>
              <w:t>04 01 08</w:t>
            </w:r>
          </w:p>
        </w:tc>
        <w:tc>
          <w:tcPr>
            <w:tcW w:w="5670" w:type="dxa"/>
            <w:tcBorders>
              <w:top w:val="nil"/>
              <w:left w:val="nil"/>
              <w:bottom w:val="single" w:sz="4" w:space="0" w:color="000000"/>
              <w:right w:val="nil"/>
            </w:tcBorders>
            <w:shd w:val="clear" w:color="auto" w:fill="auto"/>
            <w:vAlign w:val="center"/>
            <w:hideMark/>
          </w:tcPr>
          <w:p w14:paraId="65A5A1BD" w14:textId="77777777" w:rsidR="00EA502A" w:rsidRPr="00F02000" w:rsidRDefault="00EA502A" w:rsidP="00EA502A">
            <w:pPr>
              <w:ind w:firstLine="0"/>
              <w:jc w:val="left"/>
              <w:rPr>
                <w:rFonts w:cs="Calibri"/>
                <w:sz w:val="20"/>
                <w:szCs w:val="20"/>
              </w:rPr>
            </w:pPr>
            <w:r w:rsidRPr="00F02000">
              <w:rPr>
                <w:rFonts w:cs="Calibri"/>
                <w:sz w:val="20"/>
                <w:szCs w:val="20"/>
              </w:rPr>
              <w:t>Odpady z usní (odpadní holina, postružiny, odřezky, prach z broušení) obsahující chrom</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3AC9B9"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50596D90" w14:textId="77777777" w:rsidR="00EA502A" w:rsidRPr="00F02000" w:rsidRDefault="00EA502A" w:rsidP="00EA502A">
            <w:pPr>
              <w:ind w:firstLine="0"/>
              <w:jc w:val="right"/>
              <w:rPr>
                <w:rFonts w:cs="Calibri"/>
                <w:sz w:val="20"/>
                <w:szCs w:val="20"/>
              </w:rPr>
            </w:pPr>
            <w:r w:rsidRPr="00F02000">
              <w:rPr>
                <w:rFonts w:cs="Calibri"/>
                <w:sz w:val="20"/>
                <w:szCs w:val="20"/>
              </w:rPr>
              <w:t>0,05</w:t>
            </w:r>
          </w:p>
        </w:tc>
        <w:tc>
          <w:tcPr>
            <w:tcW w:w="1560" w:type="dxa"/>
            <w:tcBorders>
              <w:top w:val="nil"/>
              <w:left w:val="nil"/>
              <w:bottom w:val="single" w:sz="4" w:space="0" w:color="auto"/>
              <w:right w:val="single" w:sz="4" w:space="0" w:color="auto"/>
            </w:tcBorders>
            <w:shd w:val="clear" w:color="auto" w:fill="auto"/>
            <w:noWrap/>
            <w:vAlign w:val="bottom"/>
            <w:hideMark/>
          </w:tcPr>
          <w:p w14:paraId="11CCFF5D" w14:textId="77777777" w:rsidR="00EA502A" w:rsidRPr="00F02000" w:rsidRDefault="00EA502A" w:rsidP="00EA502A">
            <w:pPr>
              <w:ind w:firstLine="0"/>
              <w:jc w:val="left"/>
              <w:rPr>
                <w:rFonts w:cs="Calibri"/>
                <w:sz w:val="20"/>
                <w:szCs w:val="20"/>
              </w:rPr>
            </w:pPr>
            <w:r w:rsidRPr="00F02000">
              <w:rPr>
                <w:rFonts w:cs="Calibri"/>
                <w:sz w:val="20"/>
                <w:szCs w:val="20"/>
              </w:rPr>
              <w:t>kafilérie</w:t>
            </w:r>
          </w:p>
        </w:tc>
      </w:tr>
      <w:tr w:rsidR="006F402B" w:rsidRPr="00F02000" w14:paraId="72A028DD"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3EE94247" w14:textId="77777777" w:rsidR="00EA502A" w:rsidRPr="00F02000" w:rsidRDefault="00EA502A" w:rsidP="00EA502A">
            <w:pPr>
              <w:ind w:firstLine="0"/>
              <w:jc w:val="left"/>
              <w:rPr>
                <w:rFonts w:cs="Calibri"/>
                <w:sz w:val="20"/>
                <w:szCs w:val="20"/>
              </w:rPr>
            </w:pPr>
            <w:r w:rsidRPr="00F02000">
              <w:rPr>
                <w:rFonts w:cs="Calibri"/>
                <w:sz w:val="20"/>
                <w:szCs w:val="20"/>
              </w:rPr>
              <w:t>04 02 22</w:t>
            </w:r>
          </w:p>
        </w:tc>
        <w:tc>
          <w:tcPr>
            <w:tcW w:w="5670" w:type="dxa"/>
            <w:tcBorders>
              <w:top w:val="nil"/>
              <w:left w:val="nil"/>
              <w:bottom w:val="single" w:sz="4" w:space="0" w:color="000000"/>
              <w:right w:val="nil"/>
            </w:tcBorders>
            <w:shd w:val="clear" w:color="auto" w:fill="auto"/>
            <w:vAlign w:val="center"/>
            <w:hideMark/>
          </w:tcPr>
          <w:p w14:paraId="15A063B4" w14:textId="77777777" w:rsidR="00EA502A" w:rsidRPr="00F02000" w:rsidRDefault="00EA502A" w:rsidP="00EA502A">
            <w:pPr>
              <w:ind w:firstLine="0"/>
              <w:jc w:val="left"/>
              <w:rPr>
                <w:rFonts w:cs="Calibri"/>
                <w:sz w:val="20"/>
                <w:szCs w:val="20"/>
              </w:rPr>
            </w:pPr>
            <w:r w:rsidRPr="00F02000">
              <w:rPr>
                <w:rFonts w:cs="Calibri"/>
                <w:sz w:val="20"/>
                <w:szCs w:val="20"/>
              </w:rPr>
              <w:t>Odpady ze zpracovaných textilních vláken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1DB5ED"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FD90E28" w14:textId="77777777" w:rsidR="00EA502A" w:rsidRPr="00F02000" w:rsidRDefault="00EA502A" w:rsidP="00EA502A">
            <w:pPr>
              <w:ind w:firstLine="0"/>
              <w:jc w:val="right"/>
              <w:rPr>
                <w:rFonts w:cs="Calibri"/>
                <w:sz w:val="20"/>
                <w:szCs w:val="20"/>
              </w:rPr>
            </w:pPr>
            <w:r w:rsidRPr="00F02000">
              <w:rPr>
                <w:rFonts w:cs="Calibri"/>
                <w:sz w:val="20"/>
                <w:szCs w:val="20"/>
              </w:rPr>
              <w:t>0,20</w:t>
            </w:r>
          </w:p>
        </w:tc>
        <w:tc>
          <w:tcPr>
            <w:tcW w:w="1560" w:type="dxa"/>
            <w:tcBorders>
              <w:top w:val="nil"/>
              <w:left w:val="nil"/>
              <w:bottom w:val="single" w:sz="4" w:space="0" w:color="auto"/>
              <w:right w:val="single" w:sz="4" w:space="0" w:color="auto"/>
            </w:tcBorders>
            <w:shd w:val="clear" w:color="auto" w:fill="auto"/>
            <w:noWrap/>
            <w:vAlign w:val="bottom"/>
            <w:hideMark/>
          </w:tcPr>
          <w:p w14:paraId="6500CBD4"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6F072CCD" w14:textId="77777777" w:rsidTr="00520C93">
        <w:trPr>
          <w:trHeight w:val="315"/>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054CADFC" w14:textId="77777777" w:rsidR="00EA502A" w:rsidRPr="00F02000" w:rsidRDefault="00EA502A" w:rsidP="00EA502A">
            <w:pPr>
              <w:ind w:firstLine="0"/>
              <w:jc w:val="left"/>
              <w:rPr>
                <w:rFonts w:cs="Calibri"/>
                <w:sz w:val="20"/>
                <w:szCs w:val="20"/>
              </w:rPr>
            </w:pPr>
            <w:r w:rsidRPr="00F02000">
              <w:rPr>
                <w:rFonts w:cs="Calibri"/>
                <w:sz w:val="20"/>
                <w:szCs w:val="20"/>
              </w:rPr>
              <w:t>04 02 99</w:t>
            </w:r>
          </w:p>
        </w:tc>
        <w:tc>
          <w:tcPr>
            <w:tcW w:w="5670" w:type="dxa"/>
            <w:tcBorders>
              <w:top w:val="nil"/>
              <w:left w:val="nil"/>
              <w:bottom w:val="single" w:sz="4" w:space="0" w:color="auto"/>
              <w:right w:val="nil"/>
            </w:tcBorders>
            <w:shd w:val="clear" w:color="auto" w:fill="auto"/>
            <w:vAlign w:val="center"/>
            <w:hideMark/>
          </w:tcPr>
          <w:p w14:paraId="69BB4E39" w14:textId="77777777" w:rsidR="00EA502A" w:rsidRPr="00F02000" w:rsidRDefault="00EA502A" w:rsidP="00EA502A">
            <w:pPr>
              <w:ind w:firstLine="0"/>
              <w:jc w:val="left"/>
              <w:rPr>
                <w:rFonts w:cs="Calibri"/>
                <w:sz w:val="20"/>
                <w:szCs w:val="20"/>
              </w:rPr>
            </w:pPr>
            <w:r w:rsidRPr="00F02000">
              <w:rPr>
                <w:rFonts w:cs="Calibri"/>
                <w:sz w:val="20"/>
                <w:szCs w:val="20"/>
              </w:rPr>
              <w:t>Odpady jinak blíže neurčené</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4CAF4"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FDAE236" w14:textId="77777777" w:rsidR="00EA502A" w:rsidRPr="00F02000" w:rsidRDefault="00EA502A" w:rsidP="00EA502A">
            <w:pPr>
              <w:ind w:firstLine="0"/>
              <w:jc w:val="right"/>
              <w:rPr>
                <w:rFonts w:cs="Calibri"/>
                <w:sz w:val="20"/>
                <w:szCs w:val="20"/>
              </w:rPr>
            </w:pPr>
            <w:r w:rsidRPr="00F02000">
              <w:rPr>
                <w:rFonts w:cs="Calibri"/>
                <w:sz w:val="20"/>
                <w:szCs w:val="20"/>
              </w:rPr>
              <w:t>0,10</w:t>
            </w:r>
          </w:p>
        </w:tc>
        <w:tc>
          <w:tcPr>
            <w:tcW w:w="1560" w:type="dxa"/>
            <w:tcBorders>
              <w:top w:val="nil"/>
              <w:left w:val="nil"/>
              <w:bottom w:val="single" w:sz="4" w:space="0" w:color="auto"/>
              <w:right w:val="single" w:sz="4" w:space="0" w:color="auto"/>
            </w:tcBorders>
            <w:shd w:val="clear" w:color="auto" w:fill="auto"/>
            <w:noWrap/>
            <w:vAlign w:val="bottom"/>
            <w:hideMark/>
          </w:tcPr>
          <w:p w14:paraId="2B24F6DA" w14:textId="77777777" w:rsidR="00EA502A" w:rsidRPr="00F02000" w:rsidRDefault="00EA502A" w:rsidP="00EA502A">
            <w:pPr>
              <w:ind w:firstLine="0"/>
              <w:jc w:val="left"/>
              <w:rPr>
                <w:rFonts w:cs="Calibri"/>
                <w:sz w:val="20"/>
                <w:szCs w:val="20"/>
              </w:rPr>
            </w:pPr>
            <w:r w:rsidRPr="00F02000">
              <w:rPr>
                <w:rFonts w:cs="Calibri"/>
                <w:sz w:val="20"/>
                <w:szCs w:val="20"/>
              </w:rPr>
              <w:t>směsný odpad</w:t>
            </w:r>
          </w:p>
        </w:tc>
      </w:tr>
      <w:tr w:rsidR="006F402B" w:rsidRPr="00F02000" w14:paraId="1CAEF000" w14:textId="77777777" w:rsidTr="00520C93">
        <w:trPr>
          <w:trHeight w:val="330"/>
        </w:trPr>
        <w:tc>
          <w:tcPr>
            <w:tcW w:w="988" w:type="dxa"/>
            <w:tcBorders>
              <w:top w:val="single" w:sz="4" w:space="0" w:color="auto"/>
              <w:left w:val="single" w:sz="4" w:space="0" w:color="000000"/>
              <w:bottom w:val="single" w:sz="4" w:space="0" w:color="000000"/>
              <w:right w:val="single" w:sz="4" w:space="0" w:color="000000"/>
            </w:tcBorders>
            <w:shd w:val="clear" w:color="F0F0F0" w:fill="F0F0F0"/>
            <w:vAlign w:val="center"/>
            <w:hideMark/>
          </w:tcPr>
          <w:p w14:paraId="014EB521" w14:textId="77777777" w:rsidR="00EA502A" w:rsidRPr="00F02000" w:rsidRDefault="00EA502A" w:rsidP="00EA502A">
            <w:pPr>
              <w:ind w:firstLine="0"/>
              <w:jc w:val="left"/>
              <w:rPr>
                <w:rFonts w:cs="Calibri"/>
                <w:b/>
                <w:bCs/>
                <w:sz w:val="20"/>
                <w:szCs w:val="20"/>
              </w:rPr>
            </w:pPr>
            <w:r w:rsidRPr="00F02000">
              <w:rPr>
                <w:rFonts w:cs="Calibri"/>
                <w:b/>
                <w:bCs/>
                <w:sz w:val="20"/>
                <w:szCs w:val="20"/>
              </w:rPr>
              <w:t>6</w:t>
            </w:r>
          </w:p>
        </w:tc>
        <w:tc>
          <w:tcPr>
            <w:tcW w:w="5670" w:type="dxa"/>
            <w:tcBorders>
              <w:top w:val="single" w:sz="4" w:space="0" w:color="auto"/>
              <w:left w:val="nil"/>
              <w:bottom w:val="single" w:sz="4" w:space="0" w:color="000000"/>
              <w:right w:val="nil"/>
            </w:tcBorders>
            <w:shd w:val="clear" w:color="F0F0F0" w:fill="F0F0F0"/>
            <w:vAlign w:val="center"/>
            <w:hideMark/>
          </w:tcPr>
          <w:p w14:paraId="438761D2" w14:textId="77777777" w:rsidR="00EA502A" w:rsidRPr="00F02000" w:rsidRDefault="00EA502A" w:rsidP="00EA502A">
            <w:pPr>
              <w:ind w:firstLine="0"/>
              <w:jc w:val="left"/>
              <w:rPr>
                <w:rFonts w:cs="Calibri"/>
                <w:b/>
                <w:bCs/>
                <w:sz w:val="20"/>
                <w:szCs w:val="20"/>
              </w:rPr>
            </w:pPr>
            <w:r w:rsidRPr="00F02000">
              <w:rPr>
                <w:rFonts w:cs="Calibri"/>
                <w:b/>
                <w:bCs/>
                <w:sz w:val="20"/>
                <w:szCs w:val="20"/>
              </w:rPr>
              <w:t>ODPADY Z ANORGANICKÝCH CHEMICKÝCH PROCESŮ</w:t>
            </w:r>
          </w:p>
        </w:tc>
        <w:tc>
          <w:tcPr>
            <w:tcW w:w="992" w:type="dxa"/>
            <w:tcBorders>
              <w:top w:val="single" w:sz="4" w:space="0" w:color="auto"/>
              <w:left w:val="single" w:sz="4" w:space="0" w:color="auto"/>
              <w:bottom w:val="single" w:sz="4" w:space="0" w:color="auto"/>
              <w:right w:val="single" w:sz="4" w:space="0" w:color="auto"/>
            </w:tcBorders>
            <w:shd w:val="clear" w:color="F0F0F0" w:fill="F0F0F0"/>
            <w:noWrap/>
            <w:vAlign w:val="center"/>
            <w:hideMark/>
          </w:tcPr>
          <w:p w14:paraId="3BC07CEC"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single" w:sz="4" w:space="0" w:color="auto"/>
              <w:left w:val="nil"/>
              <w:bottom w:val="single" w:sz="4" w:space="0" w:color="auto"/>
              <w:right w:val="single" w:sz="4" w:space="0" w:color="auto"/>
            </w:tcBorders>
            <w:shd w:val="clear" w:color="000000" w:fill="F2F2F2"/>
            <w:vAlign w:val="center"/>
            <w:hideMark/>
          </w:tcPr>
          <w:p w14:paraId="6285418C" w14:textId="77777777" w:rsidR="00EA502A" w:rsidRPr="00F02000" w:rsidRDefault="00EA502A" w:rsidP="00EA502A">
            <w:pPr>
              <w:ind w:firstLine="0"/>
              <w:jc w:val="center"/>
              <w:rPr>
                <w:rFonts w:cs="Calibri"/>
                <w:sz w:val="20"/>
                <w:szCs w:val="20"/>
              </w:rPr>
            </w:pPr>
            <w:r w:rsidRPr="00F02000">
              <w:rPr>
                <w:rFonts w:cs="Calibri"/>
                <w:sz w:val="20"/>
                <w:szCs w:val="20"/>
              </w:rPr>
              <w:t>0</w:t>
            </w:r>
          </w:p>
        </w:tc>
        <w:tc>
          <w:tcPr>
            <w:tcW w:w="1560" w:type="dxa"/>
            <w:tcBorders>
              <w:top w:val="single" w:sz="4" w:space="0" w:color="auto"/>
              <w:left w:val="nil"/>
              <w:bottom w:val="single" w:sz="4" w:space="0" w:color="auto"/>
              <w:right w:val="single" w:sz="4" w:space="0" w:color="auto"/>
            </w:tcBorders>
            <w:shd w:val="clear" w:color="000000" w:fill="F2F2F2"/>
            <w:noWrap/>
            <w:vAlign w:val="bottom"/>
            <w:hideMark/>
          </w:tcPr>
          <w:p w14:paraId="2D309391" w14:textId="77777777" w:rsidR="00EA502A" w:rsidRPr="00F02000" w:rsidRDefault="00EA502A" w:rsidP="00EA502A">
            <w:pPr>
              <w:ind w:firstLine="0"/>
              <w:jc w:val="left"/>
              <w:rPr>
                <w:rFonts w:cs="Calibri"/>
                <w:sz w:val="20"/>
                <w:szCs w:val="20"/>
              </w:rPr>
            </w:pPr>
            <w:r w:rsidRPr="00F02000">
              <w:rPr>
                <w:rFonts w:cs="Calibri"/>
                <w:sz w:val="20"/>
                <w:szCs w:val="20"/>
              </w:rPr>
              <w:t> </w:t>
            </w:r>
          </w:p>
        </w:tc>
      </w:tr>
      <w:tr w:rsidR="006F402B" w:rsidRPr="00F02000" w14:paraId="5CF1DF47"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7E39E7BE" w14:textId="77777777" w:rsidR="00EA502A" w:rsidRPr="00F02000" w:rsidRDefault="00EA502A" w:rsidP="00EA502A">
            <w:pPr>
              <w:ind w:firstLine="0"/>
              <w:jc w:val="left"/>
              <w:rPr>
                <w:rFonts w:cs="Calibri"/>
                <w:sz w:val="20"/>
                <w:szCs w:val="20"/>
              </w:rPr>
            </w:pPr>
            <w:r w:rsidRPr="00F02000">
              <w:rPr>
                <w:rFonts w:cs="Calibri"/>
                <w:sz w:val="20"/>
                <w:szCs w:val="20"/>
              </w:rPr>
              <w:t>06 10 02*</w:t>
            </w:r>
          </w:p>
        </w:tc>
        <w:tc>
          <w:tcPr>
            <w:tcW w:w="5670" w:type="dxa"/>
            <w:tcBorders>
              <w:top w:val="nil"/>
              <w:left w:val="nil"/>
              <w:bottom w:val="single" w:sz="4" w:space="0" w:color="000000"/>
              <w:right w:val="nil"/>
            </w:tcBorders>
            <w:shd w:val="clear" w:color="auto" w:fill="auto"/>
            <w:vAlign w:val="center"/>
            <w:hideMark/>
          </w:tcPr>
          <w:p w14:paraId="0E7C69A0" w14:textId="77777777" w:rsidR="00EA502A" w:rsidRPr="00F02000" w:rsidRDefault="00EA502A" w:rsidP="00EA502A">
            <w:pPr>
              <w:ind w:firstLine="0"/>
              <w:jc w:val="left"/>
              <w:rPr>
                <w:rFonts w:cs="Calibri"/>
                <w:sz w:val="20"/>
                <w:szCs w:val="20"/>
              </w:rPr>
            </w:pPr>
            <w:r w:rsidRPr="00F02000">
              <w:rPr>
                <w:rFonts w:cs="Calibri"/>
                <w:sz w:val="20"/>
                <w:szCs w:val="20"/>
              </w:rPr>
              <w:t>Odpady obsahující nebezpečné látky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ECCD81" w14:textId="77777777" w:rsidR="00EA502A" w:rsidRPr="00F02000" w:rsidRDefault="00EA502A" w:rsidP="00EA502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7894B868" w14:textId="77777777" w:rsidR="00EA502A" w:rsidRPr="00F02000" w:rsidRDefault="00EA502A" w:rsidP="00EA502A">
            <w:pPr>
              <w:ind w:firstLine="0"/>
              <w:jc w:val="right"/>
              <w:rPr>
                <w:rFonts w:cs="Calibri"/>
                <w:sz w:val="20"/>
                <w:szCs w:val="20"/>
              </w:rPr>
            </w:pPr>
            <w:r w:rsidRPr="00F02000">
              <w:rPr>
                <w:rFonts w:cs="Calibri"/>
                <w:sz w:val="20"/>
                <w:szCs w:val="20"/>
              </w:rPr>
              <w:t>0,01</w:t>
            </w:r>
          </w:p>
        </w:tc>
        <w:tc>
          <w:tcPr>
            <w:tcW w:w="1560" w:type="dxa"/>
            <w:tcBorders>
              <w:top w:val="nil"/>
              <w:left w:val="nil"/>
              <w:bottom w:val="single" w:sz="4" w:space="0" w:color="auto"/>
              <w:right w:val="single" w:sz="4" w:space="0" w:color="auto"/>
            </w:tcBorders>
            <w:shd w:val="clear" w:color="auto" w:fill="auto"/>
            <w:noWrap/>
            <w:vAlign w:val="bottom"/>
            <w:hideMark/>
          </w:tcPr>
          <w:p w14:paraId="7C737938"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0C74AA29" w14:textId="77777777" w:rsidTr="00EA502A">
        <w:trPr>
          <w:trHeight w:val="510"/>
        </w:trPr>
        <w:tc>
          <w:tcPr>
            <w:tcW w:w="988" w:type="dxa"/>
            <w:tcBorders>
              <w:top w:val="nil"/>
              <w:left w:val="single" w:sz="4" w:space="0" w:color="000000"/>
              <w:bottom w:val="single" w:sz="4" w:space="0" w:color="000000"/>
              <w:right w:val="single" w:sz="4" w:space="0" w:color="000000"/>
            </w:tcBorders>
            <w:shd w:val="clear" w:color="F0F0F0" w:fill="F0F0F0"/>
            <w:vAlign w:val="center"/>
            <w:hideMark/>
          </w:tcPr>
          <w:p w14:paraId="460F89C6" w14:textId="77777777" w:rsidR="00EA502A" w:rsidRPr="00F02000" w:rsidRDefault="00EA502A" w:rsidP="00EA502A">
            <w:pPr>
              <w:ind w:firstLine="0"/>
              <w:jc w:val="left"/>
              <w:rPr>
                <w:rFonts w:cs="Calibri"/>
                <w:b/>
                <w:bCs/>
                <w:sz w:val="20"/>
                <w:szCs w:val="20"/>
              </w:rPr>
            </w:pPr>
            <w:r w:rsidRPr="00F02000">
              <w:rPr>
                <w:rFonts w:cs="Calibri"/>
                <w:b/>
                <w:bCs/>
                <w:sz w:val="20"/>
                <w:szCs w:val="20"/>
              </w:rPr>
              <w:t>8</w:t>
            </w:r>
          </w:p>
        </w:tc>
        <w:tc>
          <w:tcPr>
            <w:tcW w:w="5670" w:type="dxa"/>
            <w:tcBorders>
              <w:top w:val="nil"/>
              <w:left w:val="nil"/>
              <w:bottom w:val="single" w:sz="4" w:space="0" w:color="000000"/>
              <w:right w:val="nil"/>
            </w:tcBorders>
            <w:shd w:val="clear" w:color="F0F0F0" w:fill="F0F0F0"/>
            <w:vAlign w:val="center"/>
            <w:hideMark/>
          </w:tcPr>
          <w:p w14:paraId="5D2548BF" w14:textId="77777777" w:rsidR="00EA502A" w:rsidRPr="00F02000" w:rsidRDefault="00EA502A" w:rsidP="00EA502A">
            <w:pPr>
              <w:ind w:firstLine="0"/>
              <w:jc w:val="left"/>
              <w:rPr>
                <w:rFonts w:cs="Calibri"/>
                <w:b/>
                <w:bCs/>
                <w:sz w:val="20"/>
                <w:szCs w:val="20"/>
              </w:rPr>
            </w:pPr>
            <w:r w:rsidRPr="00F02000">
              <w:rPr>
                <w:rFonts w:cs="Calibri"/>
                <w:b/>
                <w:bCs/>
                <w:sz w:val="20"/>
                <w:szCs w:val="20"/>
              </w:rPr>
              <w:t>ODPADY Z VÝROBY, ZPRACOVÁNÍ, DISTRIBUCE A POUŽÍVÁNÍ NÁTĚROVÝCH HMOT (BAREV, LAKŮ A SMALTŮ), LEPIDEL, TĚSNICÍCH MATERIÁLŮ A TISKAŘSKÝCH BAREV</w:t>
            </w:r>
          </w:p>
        </w:tc>
        <w:tc>
          <w:tcPr>
            <w:tcW w:w="992" w:type="dxa"/>
            <w:tcBorders>
              <w:top w:val="nil"/>
              <w:left w:val="single" w:sz="4" w:space="0" w:color="auto"/>
              <w:bottom w:val="single" w:sz="4" w:space="0" w:color="auto"/>
              <w:right w:val="single" w:sz="4" w:space="0" w:color="auto"/>
            </w:tcBorders>
            <w:shd w:val="clear" w:color="F0F0F0" w:fill="F0F0F0"/>
            <w:noWrap/>
            <w:vAlign w:val="center"/>
            <w:hideMark/>
          </w:tcPr>
          <w:p w14:paraId="7A649CBA"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000000" w:fill="F2F2F2"/>
            <w:vAlign w:val="center"/>
            <w:hideMark/>
          </w:tcPr>
          <w:p w14:paraId="00DD8782" w14:textId="77777777" w:rsidR="00EA502A" w:rsidRPr="00F02000" w:rsidRDefault="00EA502A" w:rsidP="00EA502A">
            <w:pPr>
              <w:ind w:firstLine="0"/>
              <w:jc w:val="center"/>
              <w:rPr>
                <w:rFonts w:cs="Calibri"/>
                <w:sz w:val="20"/>
                <w:szCs w:val="20"/>
              </w:rPr>
            </w:pPr>
            <w:r w:rsidRPr="00F02000">
              <w:rPr>
                <w:rFonts w:cs="Calibri"/>
                <w:sz w:val="20"/>
                <w:szCs w:val="20"/>
              </w:rPr>
              <w:t>0</w:t>
            </w:r>
          </w:p>
        </w:tc>
        <w:tc>
          <w:tcPr>
            <w:tcW w:w="1560" w:type="dxa"/>
            <w:tcBorders>
              <w:top w:val="nil"/>
              <w:left w:val="nil"/>
              <w:bottom w:val="single" w:sz="4" w:space="0" w:color="auto"/>
              <w:right w:val="single" w:sz="4" w:space="0" w:color="auto"/>
            </w:tcBorders>
            <w:shd w:val="clear" w:color="000000" w:fill="F2F2F2"/>
            <w:noWrap/>
            <w:vAlign w:val="bottom"/>
            <w:hideMark/>
          </w:tcPr>
          <w:p w14:paraId="4DA4241F" w14:textId="77777777" w:rsidR="00EA502A" w:rsidRPr="00F02000" w:rsidRDefault="00EA502A" w:rsidP="00EA502A">
            <w:pPr>
              <w:ind w:firstLine="0"/>
              <w:jc w:val="left"/>
              <w:rPr>
                <w:rFonts w:cs="Calibri"/>
                <w:sz w:val="20"/>
                <w:szCs w:val="20"/>
              </w:rPr>
            </w:pPr>
            <w:r w:rsidRPr="00F02000">
              <w:rPr>
                <w:rFonts w:cs="Calibri"/>
                <w:sz w:val="20"/>
                <w:szCs w:val="20"/>
              </w:rPr>
              <w:t> </w:t>
            </w:r>
          </w:p>
        </w:tc>
      </w:tr>
      <w:tr w:rsidR="006F402B" w:rsidRPr="00F02000" w14:paraId="77B20215"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72B08DEE" w14:textId="77777777" w:rsidR="00EA502A" w:rsidRPr="00F02000" w:rsidRDefault="00EA502A" w:rsidP="00EA502A">
            <w:pPr>
              <w:ind w:firstLine="0"/>
              <w:jc w:val="left"/>
              <w:rPr>
                <w:rFonts w:cs="Calibri"/>
                <w:sz w:val="20"/>
                <w:szCs w:val="20"/>
              </w:rPr>
            </w:pPr>
            <w:r w:rsidRPr="00F02000">
              <w:rPr>
                <w:rFonts w:cs="Calibri"/>
                <w:sz w:val="20"/>
                <w:szCs w:val="20"/>
              </w:rPr>
              <w:t>08 02 02</w:t>
            </w:r>
          </w:p>
        </w:tc>
        <w:tc>
          <w:tcPr>
            <w:tcW w:w="5670" w:type="dxa"/>
            <w:tcBorders>
              <w:top w:val="nil"/>
              <w:left w:val="nil"/>
              <w:bottom w:val="single" w:sz="4" w:space="0" w:color="000000"/>
              <w:right w:val="nil"/>
            </w:tcBorders>
            <w:shd w:val="clear" w:color="auto" w:fill="auto"/>
            <w:vAlign w:val="center"/>
            <w:hideMark/>
          </w:tcPr>
          <w:p w14:paraId="7A41D5A6" w14:textId="77777777" w:rsidR="00EA502A" w:rsidRPr="00F02000" w:rsidRDefault="00EA502A" w:rsidP="00EA502A">
            <w:pPr>
              <w:ind w:firstLine="0"/>
              <w:jc w:val="left"/>
              <w:rPr>
                <w:rFonts w:cs="Calibri"/>
                <w:sz w:val="20"/>
                <w:szCs w:val="20"/>
              </w:rPr>
            </w:pPr>
            <w:r w:rsidRPr="00F02000">
              <w:rPr>
                <w:rFonts w:cs="Calibri"/>
                <w:sz w:val="20"/>
                <w:szCs w:val="20"/>
              </w:rPr>
              <w:t>Vodné kaly obsahující keramické materiály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AE3A9D"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90B75E0" w14:textId="77777777" w:rsidR="00EA502A" w:rsidRPr="00F02000" w:rsidRDefault="00EA502A" w:rsidP="00EA502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67B5C7DF" w14:textId="77777777" w:rsidR="00EA502A" w:rsidRPr="00F02000" w:rsidRDefault="00EA502A" w:rsidP="00EA502A">
            <w:pPr>
              <w:ind w:firstLine="0"/>
              <w:jc w:val="left"/>
              <w:rPr>
                <w:rFonts w:cs="Calibri"/>
                <w:sz w:val="20"/>
                <w:szCs w:val="20"/>
              </w:rPr>
            </w:pPr>
            <w:r w:rsidRPr="00F02000">
              <w:rPr>
                <w:rFonts w:cs="Calibri"/>
                <w:sz w:val="20"/>
                <w:szCs w:val="20"/>
              </w:rPr>
              <w:t>skládka</w:t>
            </w:r>
          </w:p>
        </w:tc>
      </w:tr>
      <w:tr w:rsidR="006F402B" w:rsidRPr="00F02000" w14:paraId="3250621D"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0306DE56" w14:textId="77777777" w:rsidR="00EA502A" w:rsidRPr="00F02000" w:rsidRDefault="00EA502A" w:rsidP="00EA502A">
            <w:pPr>
              <w:ind w:firstLine="0"/>
              <w:jc w:val="left"/>
              <w:rPr>
                <w:rFonts w:cs="Calibri"/>
                <w:sz w:val="20"/>
                <w:szCs w:val="20"/>
              </w:rPr>
            </w:pPr>
            <w:r w:rsidRPr="00F02000">
              <w:rPr>
                <w:rFonts w:cs="Calibri"/>
                <w:sz w:val="20"/>
                <w:szCs w:val="20"/>
              </w:rPr>
              <w:t>08 02 03</w:t>
            </w:r>
          </w:p>
        </w:tc>
        <w:tc>
          <w:tcPr>
            <w:tcW w:w="5670" w:type="dxa"/>
            <w:tcBorders>
              <w:top w:val="nil"/>
              <w:left w:val="nil"/>
              <w:bottom w:val="single" w:sz="4" w:space="0" w:color="000000"/>
              <w:right w:val="nil"/>
            </w:tcBorders>
            <w:shd w:val="clear" w:color="auto" w:fill="auto"/>
            <w:vAlign w:val="center"/>
            <w:hideMark/>
          </w:tcPr>
          <w:p w14:paraId="398C42B7" w14:textId="77777777" w:rsidR="00EA502A" w:rsidRPr="00F02000" w:rsidRDefault="00EA502A" w:rsidP="00EA502A">
            <w:pPr>
              <w:ind w:firstLine="0"/>
              <w:jc w:val="left"/>
              <w:rPr>
                <w:rFonts w:cs="Calibri"/>
                <w:sz w:val="20"/>
                <w:szCs w:val="20"/>
              </w:rPr>
            </w:pPr>
            <w:r w:rsidRPr="00F02000">
              <w:rPr>
                <w:rFonts w:cs="Calibri"/>
                <w:sz w:val="20"/>
                <w:szCs w:val="20"/>
              </w:rPr>
              <w:t>Vodné suspenze obsahující keramické materiály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E8262C"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690D3F99" w14:textId="77777777" w:rsidR="00EA502A" w:rsidRPr="00F02000" w:rsidRDefault="00EA502A" w:rsidP="00EA502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3C4DB3B6" w14:textId="77777777" w:rsidR="00EA502A" w:rsidRPr="00F02000" w:rsidRDefault="00EA502A" w:rsidP="00EA502A">
            <w:pPr>
              <w:ind w:firstLine="0"/>
              <w:jc w:val="left"/>
              <w:rPr>
                <w:rFonts w:cs="Calibri"/>
                <w:sz w:val="20"/>
                <w:szCs w:val="20"/>
              </w:rPr>
            </w:pPr>
            <w:r w:rsidRPr="00F02000">
              <w:rPr>
                <w:rFonts w:cs="Calibri"/>
                <w:sz w:val="20"/>
                <w:szCs w:val="20"/>
              </w:rPr>
              <w:t>skládka</w:t>
            </w:r>
          </w:p>
        </w:tc>
      </w:tr>
      <w:tr w:rsidR="006F402B" w:rsidRPr="00F02000" w14:paraId="51EE56C4"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50D0C8DA" w14:textId="77777777" w:rsidR="00EA502A" w:rsidRPr="00F02000" w:rsidRDefault="00EA502A" w:rsidP="00EA502A">
            <w:pPr>
              <w:ind w:firstLine="0"/>
              <w:jc w:val="left"/>
              <w:rPr>
                <w:rFonts w:cs="Calibri"/>
                <w:sz w:val="20"/>
                <w:szCs w:val="20"/>
              </w:rPr>
            </w:pPr>
            <w:r w:rsidRPr="00F02000">
              <w:rPr>
                <w:rFonts w:cs="Calibri"/>
                <w:sz w:val="20"/>
                <w:szCs w:val="20"/>
              </w:rPr>
              <w:t>08 02 99</w:t>
            </w:r>
          </w:p>
        </w:tc>
        <w:tc>
          <w:tcPr>
            <w:tcW w:w="5670" w:type="dxa"/>
            <w:tcBorders>
              <w:top w:val="nil"/>
              <w:left w:val="nil"/>
              <w:bottom w:val="single" w:sz="4" w:space="0" w:color="000000"/>
              <w:right w:val="nil"/>
            </w:tcBorders>
            <w:shd w:val="clear" w:color="auto" w:fill="auto"/>
            <w:vAlign w:val="center"/>
            <w:hideMark/>
          </w:tcPr>
          <w:p w14:paraId="74B6369F" w14:textId="77777777" w:rsidR="00EA502A" w:rsidRPr="00F02000" w:rsidRDefault="00EA502A" w:rsidP="00EA502A">
            <w:pPr>
              <w:ind w:firstLine="0"/>
              <w:jc w:val="left"/>
              <w:rPr>
                <w:rFonts w:cs="Calibri"/>
                <w:sz w:val="20"/>
                <w:szCs w:val="20"/>
              </w:rPr>
            </w:pPr>
            <w:r w:rsidRPr="00F02000">
              <w:rPr>
                <w:rFonts w:cs="Calibri"/>
                <w:sz w:val="20"/>
                <w:szCs w:val="20"/>
              </w:rPr>
              <w:t>Odpady jinak blíže neurčené</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5A7364"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62098018" w14:textId="77777777" w:rsidR="00EA502A" w:rsidRPr="00F02000" w:rsidRDefault="00EA502A" w:rsidP="00EA502A">
            <w:pPr>
              <w:ind w:firstLine="0"/>
              <w:jc w:val="right"/>
              <w:rPr>
                <w:rFonts w:cs="Calibri"/>
                <w:sz w:val="20"/>
                <w:szCs w:val="20"/>
              </w:rPr>
            </w:pPr>
            <w:r w:rsidRPr="00F02000">
              <w:rPr>
                <w:rFonts w:cs="Calibri"/>
                <w:sz w:val="20"/>
                <w:szCs w:val="20"/>
              </w:rPr>
              <w:t>0,10</w:t>
            </w:r>
          </w:p>
        </w:tc>
        <w:tc>
          <w:tcPr>
            <w:tcW w:w="1560" w:type="dxa"/>
            <w:tcBorders>
              <w:top w:val="nil"/>
              <w:left w:val="nil"/>
              <w:bottom w:val="single" w:sz="4" w:space="0" w:color="auto"/>
              <w:right w:val="single" w:sz="4" w:space="0" w:color="auto"/>
            </w:tcBorders>
            <w:shd w:val="clear" w:color="auto" w:fill="auto"/>
            <w:noWrap/>
            <w:vAlign w:val="bottom"/>
            <w:hideMark/>
          </w:tcPr>
          <w:p w14:paraId="2183FE79" w14:textId="77777777" w:rsidR="00EA502A" w:rsidRPr="00F02000" w:rsidRDefault="00EA502A" w:rsidP="00EA502A">
            <w:pPr>
              <w:ind w:firstLine="0"/>
              <w:jc w:val="left"/>
              <w:rPr>
                <w:rFonts w:cs="Calibri"/>
                <w:sz w:val="20"/>
                <w:szCs w:val="20"/>
              </w:rPr>
            </w:pPr>
            <w:r w:rsidRPr="00F02000">
              <w:rPr>
                <w:rFonts w:cs="Calibri"/>
                <w:sz w:val="20"/>
                <w:szCs w:val="20"/>
              </w:rPr>
              <w:t xml:space="preserve">spalovna </w:t>
            </w:r>
          </w:p>
        </w:tc>
      </w:tr>
      <w:tr w:rsidR="006F402B" w:rsidRPr="00F02000" w14:paraId="5779AC17" w14:textId="77777777" w:rsidTr="00EA502A">
        <w:trPr>
          <w:trHeight w:val="33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3F8380A2" w14:textId="77777777" w:rsidR="00EA502A" w:rsidRPr="00F02000" w:rsidRDefault="00EA502A" w:rsidP="00EA502A">
            <w:pPr>
              <w:ind w:firstLine="0"/>
              <w:jc w:val="left"/>
              <w:rPr>
                <w:rFonts w:cs="Calibri"/>
                <w:sz w:val="20"/>
                <w:szCs w:val="20"/>
              </w:rPr>
            </w:pPr>
            <w:r w:rsidRPr="00F02000">
              <w:rPr>
                <w:rFonts w:cs="Calibri"/>
                <w:sz w:val="20"/>
                <w:szCs w:val="20"/>
              </w:rPr>
              <w:t>08 04 10</w:t>
            </w:r>
          </w:p>
        </w:tc>
        <w:tc>
          <w:tcPr>
            <w:tcW w:w="5670" w:type="dxa"/>
            <w:tcBorders>
              <w:top w:val="nil"/>
              <w:left w:val="nil"/>
              <w:bottom w:val="single" w:sz="4" w:space="0" w:color="000000"/>
              <w:right w:val="nil"/>
            </w:tcBorders>
            <w:shd w:val="clear" w:color="auto" w:fill="auto"/>
            <w:vAlign w:val="center"/>
            <w:hideMark/>
          </w:tcPr>
          <w:p w14:paraId="32EAA21E" w14:textId="77777777" w:rsidR="00EA502A" w:rsidRPr="00F02000" w:rsidRDefault="00EA502A" w:rsidP="00EA502A">
            <w:pPr>
              <w:ind w:firstLine="0"/>
              <w:jc w:val="left"/>
              <w:rPr>
                <w:rFonts w:cs="Calibri"/>
                <w:sz w:val="20"/>
                <w:szCs w:val="20"/>
              </w:rPr>
            </w:pPr>
            <w:r w:rsidRPr="00F02000">
              <w:rPr>
                <w:rFonts w:cs="Calibri"/>
                <w:sz w:val="20"/>
                <w:szCs w:val="20"/>
              </w:rPr>
              <w:t>Jiná odpadní lepidla a těsnicí materiály neuvedené pod číslem 08 04 09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5A1583"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0F840C6" w14:textId="77777777" w:rsidR="00EA502A" w:rsidRPr="00F02000" w:rsidRDefault="00EA502A" w:rsidP="00EA502A">
            <w:pPr>
              <w:ind w:firstLine="0"/>
              <w:jc w:val="right"/>
              <w:rPr>
                <w:rFonts w:cs="Calibri"/>
                <w:sz w:val="20"/>
                <w:szCs w:val="20"/>
              </w:rPr>
            </w:pPr>
            <w:r w:rsidRPr="00F02000">
              <w:rPr>
                <w:rFonts w:cs="Calibri"/>
                <w:sz w:val="20"/>
                <w:szCs w:val="20"/>
              </w:rPr>
              <w:t>0,01</w:t>
            </w:r>
          </w:p>
        </w:tc>
        <w:tc>
          <w:tcPr>
            <w:tcW w:w="1560" w:type="dxa"/>
            <w:tcBorders>
              <w:top w:val="nil"/>
              <w:left w:val="nil"/>
              <w:bottom w:val="single" w:sz="4" w:space="0" w:color="auto"/>
              <w:right w:val="single" w:sz="4" w:space="0" w:color="auto"/>
            </w:tcBorders>
            <w:shd w:val="clear" w:color="auto" w:fill="auto"/>
            <w:noWrap/>
            <w:vAlign w:val="bottom"/>
            <w:hideMark/>
          </w:tcPr>
          <w:p w14:paraId="1ED99AE9" w14:textId="77777777" w:rsidR="00EA502A" w:rsidRPr="00F02000" w:rsidRDefault="00EA502A" w:rsidP="00EA502A">
            <w:pPr>
              <w:ind w:firstLine="0"/>
              <w:jc w:val="left"/>
              <w:rPr>
                <w:rFonts w:cs="Calibri"/>
                <w:sz w:val="20"/>
                <w:szCs w:val="20"/>
              </w:rPr>
            </w:pPr>
            <w:r w:rsidRPr="00F02000">
              <w:rPr>
                <w:rFonts w:cs="Calibri"/>
                <w:sz w:val="20"/>
                <w:szCs w:val="20"/>
              </w:rPr>
              <w:t xml:space="preserve">spalovna </w:t>
            </w:r>
          </w:p>
        </w:tc>
      </w:tr>
      <w:tr w:rsidR="006F402B" w:rsidRPr="00F02000" w14:paraId="239BD54E"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F0F0F0" w:fill="F0F0F0"/>
            <w:vAlign w:val="center"/>
            <w:hideMark/>
          </w:tcPr>
          <w:p w14:paraId="71CBCC76" w14:textId="77777777" w:rsidR="00EA502A" w:rsidRPr="00F02000" w:rsidRDefault="00EA502A" w:rsidP="00EA502A">
            <w:pPr>
              <w:ind w:firstLine="0"/>
              <w:jc w:val="left"/>
              <w:rPr>
                <w:rFonts w:cs="Calibri"/>
                <w:b/>
                <w:bCs/>
                <w:sz w:val="20"/>
                <w:szCs w:val="20"/>
              </w:rPr>
            </w:pPr>
            <w:r w:rsidRPr="00F02000">
              <w:rPr>
                <w:rFonts w:cs="Calibri"/>
                <w:b/>
                <w:bCs/>
                <w:sz w:val="20"/>
                <w:szCs w:val="20"/>
              </w:rPr>
              <w:t>9</w:t>
            </w:r>
          </w:p>
        </w:tc>
        <w:tc>
          <w:tcPr>
            <w:tcW w:w="5670" w:type="dxa"/>
            <w:tcBorders>
              <w:top w:val="nil"/>
              <w:left w:val="nil"/>
              <w:bottom w:val="single" w:sz="4" w:space="0" w:color="000000"/>
              <w:right w:val="nil"/>
            </w:tcBorders>
            <w:shd w:val="clear" w:color="F0F0F0" w:fill="F0F0F0"/>
            <w:vAlign w:val="center"/>
            <w:hideMark/>
          </w:tcPr>
          <w:p w14:paraId="326FD077" w14:textId="77777777" w:rsidR="00EA502A" w:rsidRPr="00F02000" w:rsidRDefault="00EA502A" w:rsidP="00EA502A">
            <w:pPr>
              <w:ind w:firstLine="0"/>
              <w:jc w:val="left"/>
              <w:rPr>
                <w:rFonts w:cs="Calibri"/>
                <w:b/>
                <w:bCs/>
                <w:sz w:val="20"/>
                <w:szCs w:val="20"/>
              </w:rPr>
            </w:pPr>
            <w:r w:rsidRPr="00F02000">
              <w:rPr>
                <w:rFonts w:cs="Calibri"/>
                <w:b/>
                <w:bCs/>
                <w:sz w:val="20"/>
                <w:szCs w:val="20"/>
              </w:rPr>
              <w:t>ODPADY Z FOTOGRAFICKÉHO PRŮMYSLU</w:t>
            </w:r>
          </w:p>
        </w:tc>
        <w:tc>
          <w:tcPr>
            <w:tcW w:w="992" w:type="dxa"/>
            <w:tcBorders>
              <w:top w:val="nil"/>
              <w:left w:val="single" w:sz="4" w:space="0" w:color="auto"/>
              <w:bottom w:val="single" w:sz="4" w:space="0" w:color="auto"/>
              <w:right w:val="single" w:sz="4" w:space="0" w:color="auto"/>
            </w:tcBorders>
            <w:shd w:val="clear" w:color="F0F0F0" w:fill="F0F0F0"/>
            <w:noWrap/>
            <w:vAlign w:val="center"/>
            <w:hideMark/>
          </w:tcPr>
          <w:p w14:paraId="069D39FA"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000000" w:fill="F2F2F2"/>
            <w:vAlign w:val="center"/>
            <w:hideMark/>
          </w:tcPr>
          <w:p w14:paraId="58C5F001" w14:textId="77777777" w:rsidR="00EA502A" w:rsidRPr="00F02000" w:rsidRDefault="00EA502A" w:rsidP="00EA502A">
            <w:pPr>
              <w:ind w:firstLine="0"/>
              <w:jc w:val="center"/>
              <w:rPr>
                <w:rFonts w:cs="Calibri"/>
                <w:sz w:val="20"/>
                <w:szCs w:val="20"/>
              </w:rPr>
            </w:pPr>
            <w:r w:rsidRPr="00F02000">
              <w:rPr>
                <w:rFonts w:cs="Calibri"/>
                <w:sz w:val="20"/>
                <w:szCs w:val="20"/>
              </w:rPr>
              <w:t>0</w:t>
            </w:r>
          </w:p>
        </w:tc>
        <w:tc>
          <w:tcPr>
            <w:tcW w:w="1560" w:type="dxa"/>
            <w:tcBorders>
              <w:top w:val="nil"/>
              <w:left w:val="nil"/>
              <w:bottom w:val="single" w:sz="4" w:space="0" w:color="auto"/>
              <w:right w:val="single" w:sz="4" w:space="0" w:color="auto"/>
            </w:tcBorders>
            <w:shd w:val="clear" w:color="000000" w:fill="F2F2F2"/>
            <w:noWrap/>
            <w:vAlign w:val="bottom"/>
            <w:hideMark/>
          </w:tcPr>
          <w:p w14:paraId="3C953B71" w14:textId="77777777" w:rsidR="00EA502A" w:rsidRPr="00F02000" w:rsidRDefault="00EA502A" w:rsidP="00EA502A">
            <w:pPr>
              <w:ind w:firstLine="0"/>
              <w:jc w:val="left"/>
              <w:rPr>
                <w:rFonts w:cs="Calibri"/>
                <w:sz w:val="20"/>
                <w:szCs w:val="20"/>
              </w:rPr>
            </w:pPr>
            <w:r w:rsidRPr="00F02000">
              <w:rPr>
                <w:rFonts w:cs="Calibri"/>
                <w:sz w:val="20"/>
                <w:szCs w:val="20"/>
              </w:rPr>
              <w:t> </w:t>
            </w:r>
          </w:p>
        </w:tc>
      </w:tr>
      <w:tr w:rsidR="006F402B" w:rsidRPr="00F02000" w14:paraId="279B8D61" w14:textId="77777777" w:rsidTr="00BF5B11">
        <w:trPr>
          <w:trHeight w:val="315"/>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2C52CB08" w14:textId="77777777" w:rsidR="00EA502A" w:rsidRPr="00F02000" w:rsidRDefault="00EA502A" w:rsidP="00EA502A">
            <w:pPr>
              <w:ind w:firstLine="0"/>
              <w:jc w:val="left"/>
              <w:rPr>
                <w:rFonts w:cs="Calibri"/>
                <w:sz w:val="20"/>
                <w:szCs w:val="20"/>
              </w:rPr>
            </w:pPr>
            <w:r w:rsidRPr="00F02000">
              <w:rPr>
                <w:rFonts w:cs="Calibri"/>
                <w:sz w:val="20"/>
                <w:szCs w:val="20"/>
              </w:rPr>
              <w:t>09 01 01*</w:t>
            </w:r>
          </w:p>
        </w:tc>
        <w:tc>
          <w:tcPr>
            <w:tcW w:w="5670" w:type="dxa"/>
            <w:tcBorders>
              <w:top w:val="nil"/>
              <w:left w:val="nil"/>
              <w:bottom w:val="single" w:sz="4" w:space="0" w:color="auto"/>
              <w:right w:val="nil"/>
            </w:tcBorders>
            <w:shd w:val="clear" w:color="auto" w:fill="auto"/>
            <w:vAlign w:val="center"/>
            <w:hideMark/>
          </w:tcPr>
          <w:p w14:paraId="7F43C67F" w14:textId="77777777" w:rsidR="00EA502A" w:rsidRPr="00F02000" w:rsidRDefault="00EA502A" w:rsidP="00EA502A">
            <w:pPr>
              <w:ind w:firstLine="0"/>
              <w:jc w:val="left"/>
              <w:rPr>
                <w:rFonts w:cs="Calibri"/>
                <w:sz w:val="20"/>
                <w:szCs w:val="20"/>
              </w:rPr>
            </w:pPr>
            <w:r w:rsidRPr="00F02000">
              <w:rPr>
                <w:rFonts w:cs="Calibri"/>
                <w:sz w:val="20"/>
                <w:szCs w:val="20"/>
              </w:rPr>
              <w:t>Vodné roztoky vývojek a aktivátorů</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622F91C" w14:textId="77777777" w:rsidR="00EA502A" w:rsidRPr="00F02000" w:rsidRDefault="00EA502A" w:rsidP="00EA502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66BB947D" w14:textId="069B87EB" w:rsidR="00EA502A" w:rsidRPr="00F02000" w:rsidRDefault="00EA502A" w:rsidP="00EA502A">
            <w:pPr>
              <w:ind w:firstLine="0"/>
              <w:jc w:val="right"/>
              <w:rPr>
                <w:rFonts w:cs="Calibri"/>
                <w:sz w:val="20"/>
                <w:szCs w:val="20"/>
              </w:rPr>
            </w:pPr>
            <w:r w:rsidRPr="00F02000">
              <w:rPr>
                <w:rFonts w:cs="Calibri"/>
                <w:sz w:val="20"/>
                <w:szCs w:val="20"/>
              </w:rPr>
              <w:t>0,</w:t>
            </w:r>
            <w:r w:rsidR="00FF5B38" w:rsidRPr="00F02000">
              <w:rPr>
                <w:rFonts w:cs="Calibri"/>
                <w:sz w:val="20"/>
                <w:szCs w:val="20"/>
              </w:rPr>
              <w:t>1</w:t>
            </w:r>
            <w:r w:rsidRPr="00F02000">
              <w:rPr>
                <w:rFonts w:cs="Calibri"/>
                <w:sz w:val="20"/>
                <w:szCs w:val="20"/>
              </w:rPr>
              <w:t>0</w:t>
            </w:r>
          </w:p>
        </w:tc>
        <w:tc>
          <w:tcPr>
            <w:tcW w:w="1560" w:type="dxa"/>
            <w:tcBorders>
              <w:top w:val="nil"/>
              <w:left w:val="nil"/>
              <w:bottom w:val="single" w:sz="4" w:space="0" w:color="auto"/>
              <w:right w:val="single" w:sz="4" w:space="0" w:color="auto"/>
            </w:tcBorders>
            <w:shd w:val="clear" w:color="auto" w:fill="auto"/>
            <w:noWrap/>
            <w:vAlign w:val="bottom"/>
            <w:hideMark/>
          </w:tcPr>
          <w:p w14:paraId="453C8023"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09EF73AB" w14:textId="77777777" w:rsidTr="00BF5B11">
        <w:trPr>
          <w:trHeight w:val="315"/>
        </w:trPr>
        <w:tc>
          <w:tcPr>
            <w:tcW w:w="98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158B9317" w14:textId="77777777" w:rsidR="00EA502A" w:rsidRPr="00F02000" w:rsidRDefault="00EA502A" w:rsidP="00EA502A">
            <w:pPr>
              <w:ind w:firstLine="0"/>
              <w:jc w:val="left"/>
              <w:rPr>
                <w:rFonts w:cs="Calibri"/>
                <w:sz w:val="20"/>
                <w:szCs w:val="20"/>
              </w:rPr>
            </w:pPr>
            <w:r w:rsidRPr="00F02000">
              <w:rPr>
                <w:rFonts w:cs="Calibri"/>
                <w:sz w:val="20"/>
                <w:szCs w:val="20"/>
              </w:rPr>
              <w:t>09 01 04*</w:t>
            </w:r>
          </w:p>
        </w:tc>
        <w:tc>
          <w:tcPr>
            <w:tcW w:w="5670" w:type="dxa"/>
            <w:tcBorders>
              <w:top w:val="single" w:sz="4" w:space="0" w:color="auto"/>
              <w:left w:val="nil"/>
              <w:bottom w:val="single" w:sz="4" w:space="0" w:color="000000"/>
              <w:right w:val="nil"/>
            </w:tcBorders>
            <w:shd w:val="clear" w:color="auto" w:fill="auto"/>
            <w:vAlign w:val="center"/>
            <w:hideMark/>
          </w:tcPr>
          <w:p w14:paraId="26968C75" w14:textId="77777777" w:rsidR="00EA502A" w:rsidRPr="00F02000" w:rsidRDefault="00EA502A" w:rsidP="00EA502A">
            <w:pPr>
              <w:ind w:firstLine="0"/>
              <w:jc w:val="left"/>
              <w:rPr>
                <w:rFonts w:cs="Calibri"/>
                <w:sz w:val="20"/>
                <w:szCs w:val="20"/>
              </w:rPr>
            </w:pPr>
            <w:r w:rsidRPr="00F02000">
              <w:rPr>
                <w:rFonts w:cs="Calibri"/>
                <w:sz w:val="20"/>
                <w:szCs w:val="20"/>
              </w:rPr>
              <w:t>Roztoky ustalovačů</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9739B2" w14:textId="77777777" w:rsidR="00EA502A" w:rsidRPr="00F02000" w:rsidRDefault="00EA502A" w:rsidP="00EA502A">
            <w:pPr>
              <w:ind w:firstLine="0"/>
              <w:jc w:val="center"/>
              <w:rPr>
                <w:rFonts w:cs="Calibri"/>
                <w:b/>
                <w:bCs/>
                <w:sz w:val="20"/>
                <w:szCs w:val="20"/>
              </w:rPr>
            </w:pPr>
            <w:r w:rsidRPr="00F02000">
              <w:rPr>
                <w:rFonts w:cs="Calibri"/>
                <w:b/>
                <w:bCs/>
                <w:sz w:val="20"/>
                <w:szCs w:val="20"/>
              </w:rPr>
              <w:t>N</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5C8D4FA8" w14:textId="663E2145" w:rsidR="00EA502A" w:rsidRPr="00F02000" w:rsidRDefault="00EA502A" w:rsidP="00EA502A">
            <w:pPr>
              <w:ind w:firstLine="0"/>
              <w:jc w:val="right"/>
              <w:rPr>
                <w:rFonts w:cs="Calibri"/>
                <w:sz w:val="20"/>
                <w:szCs w:val="20"/>
              </w:rPr>
            </w:pPr>
            <w:r w:rsidRPr="00F02000">
              <w:rPr>
                <w:rFonts w:cs="Calibri"/>
                <w:sz w:val="20"/>
                <w:szCs w:val="20"/>
              </w:rPr>
              <w:t>0,</w:t>
            </w:r>
            <w:r w:rsidR="00FF5B38" w:rsidRPr="00F02000">
              <w:rPr>
                <w:rFonts w:cs="Calibri"/>
                <w:sz w:val="20"/>
                <w:szCs w:val="20"/>
              </w:rPr>
              <w:t>1</w:t>
            </w:r>
            <w:r w:rsidRPr="00F02000">
              <w:rPr>
                <w:rFonts w:cs="Calibri"/>
                <w:sz w:val="20"/>
                <w:szCs w:val="20"/>
              </w:rPr>
              <w:t>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435D2BF"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2050789D" w14:textId="77777777" w:rsidTr="00C63326">
        <w:trPr>
          <w:trHeight w:val="330"/>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42351846" w14:textId="77777777" w:rsidR="00EA502A" w:rsidRPr="00F02000" w:rsidRDefault="00EA502A" w:rsidP="00EA502A">
            <w:pPr>
              <w:ind w:firstLine="0"/>
              <w:jc w:val="left"/>
              <w:rPr>
                <w:rFonts w:cs="Calibri"/>
                <w:sz w:val="20"/>
                <w:szCs w:val="20"/>
              </w:rPr>
            </w:pPr>
            <w:r w:rsidRPr="00F02000">
              <w:rPr>
                <w:rFonts w:cs="Calibri"/>
                <w:sz w:val="20"/>
                <w:szCs w:val="20"/>
              </w:rPr>
              <w:t>09 01 07</w:t>
            </w:r>
          </w:p>
        </w:tc>
        <w:tc>
          <w:tcPr>
            <w:tcW w:w="5670" w:type="dxa"/>
            <w:tcBorders>
              <w:top w:val="nil"/>
              <w:left w:val="nil"/>
              <w:bottom w:val="single" w:sz="4" w:space="0" w:color="auto"/>
              <w:right w:val="nil"/>
            </w:tcBorders>
            <w:shd w:val="clear" w:color="auto" w:fill="auto"/>
            <w:vAlign w:val="center"/>
            <w:hideMark/>
          </w:tcPr>
          <w:p w14:paraId="09F11544" w14:textId="77777777" w:rsidR="00EA502A" w:rsidRPr="00F02000" w:rsidRDefault="00EA502A" w:rsidP="00EA502A">
            <w:pPr>
              <w:ind w:firstLine="0"/>
              <w:jc w:val="left"/>
              <w:rPr>
                <w:rFonts w:cs="Calibri"/>
                <w:sz w:val="20"/>
                <w:szCs w:val="20"/>
              </w:rPr>
            </w:pPr>
            <w:r w:rsidRPr="00F02000">
              <w:rPr>
                <w:rFonts w:cs="Calibri"/>
                <w:sz w:val="20"/>
                <w:szCs w:val="20"/>
              </w:rPr>
              <w:t>Fotografický film a papír obsahující stříbro nebo sloučeniny stříbra</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C99165"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4FDB924D" w14:textId="77777777" w:rsidR="00EA502A" w:rsidRPr="00F02000" w:rsidRDefault="00EA502A" w:rsidP="00EA502A">
            <w:pPr>
              <w:ind w:firstLine="0"/>
              <w:jc w:val="right"/>
              <w:rPr>
                <w:rFonts w:cs="Calibri"/>
                <w:sz w:val="20"/>
                <w:szCs w:val="20"/>
              </w:rPr>
            </w:pPr>
            <w:r w:rsidRPr="00F02000">
              <w:rPr>
                <w:rFonts w:cs="Calibri"/>
                <w:sz w:val="20"/>
                <w:szCs w:val="20"/>
              </w:rPr>
              <w:t>0,05</w:t>
            </w:r>
          </w:p>
        </w:tc>
        <w:tc>
          <w:tcPr>
            <w:tcW w:w="1560" w:type="dxa"/>
            <w:tcBorders>
              <w:top w:val="nil"/>
              <w:left w:val="nil"/>
              <w:bottom w:val="single" w:sz="4" w:space="0" w:color="auto"/>
              <w:right w:val="single" w:sz="4" w:space="0" w:color="auto"/>
            </w:tcBorders>
            <w:shd w:val="clear" w:color="auto" w:fill="auto"/>
            <w:noWrap/>
            <w:vAlign w:val="bottom"/>
            <w:hideMark/>
          </w:tcPr>
          <w:p w14:paraId="3588802C"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17BF7ADC" w14:textId="77777777" w:rsidTr="00C63326">
        <w:trPr>
          <w:trHeight w:val="315"/>
        </w:trPr>
        <w:tc>
          <w:tcPr>
            <w:tcW w:w="988" w:type="dxa"/>
            <w:tcBorders>
              <w:top w:val="single" w:sz="4" w:space="0" w:color="auto"/>
              <w:left w:val="single" w:sz="4" w:space="0" w:color="000000"/>
              <w:bottom w:val="single" w:sz="4" w:space="0" w:color="000000"/>
              <w:right w:val="single" w:sz="4" w:space="0" w:color="000000"/>
            </w:tcBorders>
            <w:shd w:val="clear" w:color="F0F0F0" w:fill="F0F0F0"/>
            <w:vAlign w:val="center"/>
            <w:hideMark/>
          </w:tcPr>
          <w:p w14:paraId="4A2FEB9D" w14:textId="77777777" w:rsidR="00EA502A" w:rsidRPr="00F02000" w:rsidRDefault="00EA502A" w:rsidP="00EA502A">
            <w:pPr>
              <w:ind w:firstLine="0"/>
              <w:jc w:val="left"/>
              <w:rPr>
                <w:rFonts w:cs="Calibri"/>
                <w:b/>
                <w:bCs/>
                <w:sz w:val="20"/>
                <w:szCs w:val="20"/>
              </w:rPr>
            </w:pPr>
            <w:r w:rsidRPr="00F02000">
              <w:rPr>
                <w:rFonts w:cs="Calibri"/>
                <w:b/>
                <w:bCs/>
                <w:sz w:val="20"/>
                <w:szCs w:val="20"/>
              </w:rPr>
              <w:t>10</w:t>
            </w:r>
          </w:p>
        </w:tc>
        <w:tc>
          <w:tcPr>
            <w:tcW w:w="5670" w:type="dxa"/>
            <w:tcBorders>
              <w:top w:val="single" w:sz="4" w:space="0" w:color="auto"/>
              <w:left w:val="nil"/>
              <w:bottom w:val="single" w:sz="4" w:space="0" w:color="000000"/>
              <w:right w:val="nil"/>
            </w:tcBorders>
            <w:shd w:val="clear" w:color="F0F0F0" w:fill="F0F0F0"/>
            <w:vAlign w:val="center"/>
            <w:hideMark/>
          </w:tcPr>
          <w:p w14:paraId="2B6EB1F0" w14:textId="77777777" w:rsidR="00EA502A" w:rsidRPr="00F02000" w:rsidRDefault="00EA502A" w:rsidP="00EA502A">
            <w:pPr>
              <w:ind w:firstLine="0"/>
              <w:jc w:val="left"/>
              <w:rPr>
                <w:rFonts w:cs="Calibri"/>
                <w:b/>
                <w:bCs/>
                <w:sz w:val="20"/>
                <w:szCs w:val="20"/>
              </w:rPr>
            </w:pPr>
            <w:r w:rsidRPr="00F02000">
              <w:rPr>
                <w:rFonts w:cs="Calibri"/>
                <w:b/>
                <w:bCs/>
                <w:sz w:val="20"/>
                <w:szCs w:val="20"/>
              </w:rPr>
              <w:t>ODPADY Z TEPELNÝCH PROCESŮ</w:t>
            </w:r>
          </w:p>
        </w:tc>
        <w:tc>
          <w:tcPr>
            <w:tcW w:w="992" w:type="dxa"/>
            <w:tcBorders>
              <w:top w:val="single" w:sz="4" w:space="0" w:color="auto"/>
              <w:left w:val="single" w:sz="4" w:space="0" w:color="auto"/>
              <w:bottom w:val="single" w:sz="4" w:space="0" w:color="auto"/>
              <w:right w:val="single" w:sz="4" w:space="0" w:color="auto"/>
            </w:tcBorders>
            <w:shd w:val="clear" w:color="F0F0F0" w:fill="F0F0F0"/>
            <w:noWrap/>
            <w:vAlign w:val="center"/>
            <w:hideMark/>
          </w:tcPr>
          <w:p w14:paraId="50AD1E1A"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single" w:sz="4" w:space="0" w:color="auto"/>
              <w:left w:val="nil"/>
              <w:bottom w:val="single" w:sz="4" w:space="0" w:color="auto"/>
              <w:right w:val="single" w:sz="4" w:space="0" w:color="auto"/>
            </w:tcBorders>
            <w:shd w:val="clear" w:color="000000" w:fill="F2F2F2"/>
            <w:vAlign w:val="center"/>
            <w:hideMark/>
          </w:tcPr>
          <w:p w14:paraId="1C68A417" w14:textId="77777777" w:rsidR="00EA502A" w:rsidRPr="00F02000" w:rsidRDefault="00EA502A" w:rsidP="00EA502A">
            <w:pPr>
              <w:ind w:firstLine="0"/>
              <w:jc w:val="center"/>
              <w:rPr>
                <w:rFonts w:cs="Calibri"/>
                <w:sz w:val="20"/>
                <w:szCs w:val="20"/>
              </w:rPr>
            </w:pPr>
            <w:r w:rsidRPr="00F02000">
              <w:rPr>
                <w:rFonts w:cs="Calibri"/>
                <w:sz w:val="20"/>
                <w:szCs w:val="20"/>
              </w:rPr>
              <w:t>0</w:t>
            </w:r>
          </w:p>
        </w:tc>
        <w:tc>
          <w:tcPr>
            <w:tcW w:w="1560" w:type="dxa"/>
            <w:tcBorders>
              <w:top w:val="single" w:sz="4" w:space="0" w:color="auto"/>
              <w:left w:val="nil"/>
              <w:bottom w:val="single" w:sz="4" w:space="0" w:color="auto"/>
              <w:right w:val="single" w:sz="4" w:space="0" w:color="auto"/>
            </w:tcBorders>
            <w:shd w:val="clear" w:color="000000" w:fill="F2F2F2"/>
            <w:noWrap/>
            <w:vAlign w:val="bottom"/>
            <w:hideMark/>
          </w:tcPr>
          <w:p w14:paraId="756BB542" w14:textId="77777777" w:rsidR="00EA502A" w:rsidRPr="00F02000" w:rsidRDefault="00EA502A" w:rsidP="00EA502A">
            <w:pPr>
              <w:ind w:firstLine="0"/>
              <w:jc w:val="left"/>
              <w:rPr>
                <w:rFonts w:cs="Calibri"/>
                <w:sz w:val="20"/>
                <w:szCs w:val="20"/>
              </w:rPr>
            </w:pPr>
            <w:r w:rsidRPr="00F02000">
              <w:rPr>
                <w:rFonts w:cs="Calibri"/>
                <w:sz w:val="20"/>
                <w:szCs w:val="20"/>
              </w:rPr>
              <w:t> </w:t>
            </w:r>
          </w:p>
        </w:tc>
      </w:tr>
      <w:tr w:rsidR="006F402B" w:rsidRPr="00F02000" w14:paraId="02A57D9B" w14:textId="77777777" w:rsidTr="00C63326">
        <w:trPr>
          <w:trHeight w:val="241"/>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7D90844" w14:textId="77777777" w:rsidR="00EA502A" w:rsidRPr="00F02000" w:rsidRDefault="00EA502A" w:rsidP="00EA502A">
            <w:pPr>
              <w:ind w:firstLine="0"/>
              <w:jc w:val="left"/>
              <w:rPr>
                <w:rFonts w:cs="Calibri"/>
                <w:sz w:val="20"/>
                <w:szCs w:val="20"/>
              </w:rPr>
            </w:pPr>
            <w:r w:rsidRPr="00F02000">
              <w:rPr>
                <w:rFonts w:cs="Calibri"/>
                <w:sz w:val="20"/>
                <w:szCs w:val="20"/>
              </w:rPr>
              <w:t>10 09 05*</w:t>
            </w:r>
          </w:p>
        </w:tc>
        <w:tc>
          <w:tcPr>
            <w:tcW w:w="5670" w:type="dxa"/>
            <w:tcBorders>
              <w:top w:val="nil"/>
              <w:left w:val="nil"/>
              <w:bottom w:val="single" w:sz="4" w:space="0" w:color="000000"/>
              <w:right w:val="nil"/>
            </w:tcBorders>
            <w:shd w:val="clear" w:color="auto" w:fill="auto"/>
            <w:vAlign w:val="center"/>
            <w:hideMark/>
          </w:tcPr>
          <w:p w14:paraId="4C1ED0F9" w14:textId="77777777" w:rsidR="00EA502A" w:rsidRPr="00F02000" w:rsidRDefault="00EA502A" w:rsidP="00EA502A">
            <w:pPr>
              <w:ind w:firstLine="0"/>
              <w:jc w:val="left"/>
              <w:rPr>
                <w:rFonts w:cs="Calibri"/>
                <w:sz w:val="20"/>
                <w:szCs w:val="20"/>
              </w:rPr>
            </w:pPr>
            <w:r w:rsidRPr="00F02000">
              <w:rPr>
                <w:rFonts w:cs="Calibri"/>
                <w:sz w:val="20"/>
                <w:szCs w:val="20"/>
              </w:rPr>
              <w:t>Licí formy a jádra nepoužitá k odlévání obsahující nebezpečné látky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43CA1B" w14:textId="77777777" w:rsidR="00EA502A" w:rsidRPr="00F02000" w:rsidRDefault="00EA502A" w:rsidP="00EA502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24AD4BFF" w14:textId="77777777" w:rsidR="00EA502A" w:rsidRPr="00F02000" w:rsidRDefault="00EA502A" w:rsidP="00EA502A">
            <w:pPr>
              <w:ind w:firstLine="0"/>
              <w:jc w:val="right"/>
              <w:rPr>
                <w:rFonts w:cs="Calibri"/>
                <w:sz w:val="20"/>
                <w:szCs w:val="20"/>
              </w:rPr>
            </w:pPr>
            <w:r w:rsidRPr="00F02000">
              <w:rPr>
                <w:rFonts w:cs="Calibri"/>
                <w:sz w:val="20"/>
                <w:szCs w:val="20"/>
              </w:rPr>
              <w:t>0,10</w:t>
            </w:r>
          </w:p>
        </w:tc>
        <w:tc>
          <w:tcPr>
            <w:tcW w:w="1560" w:type="dxa"/>
            <w:tcBorders>
              <w:top w:val="nil"/>
              <w:left w:val="nil"/>
              <w:bottom w:val="single" w:sz="4" w:space="0" w:color="auto"/>
              <w:right w:val="single" w:sz="4" w:space="0" w:color="auto"/>
            </w:tcBorders>
            <w:shd w:val="clear" w:color="auto" w:fill="auto"/>
            <w:noWrap/>
            <w:vAlign w:val="bottom"/>
            <w:hideMark/>
          </w:tcPr>
          <w:p w14:paraId="2749357A" w14:textId="77777777" w:rsidR="00EA502A" w:rsidRPr="00F02000" w:rsidRDefault="00EA502A" w:rsidP="00EA502A">
            <w:pPr>
              <w:ind w:firstLine="0"/>
              <w:jc w:val="left"/>
              <w:rPr>
                <w:rFonts w:cs="Calibri"/>
                <w:sz w:val="20"/>
                <w:szCs w:val="20"/>
              </w:rPr>
            </w:pPr>
            <w:r w:rsidRPr="00F02000">
              <w:rPr>
                <w:rFonts w:cs="Calibri"/>
                <w:sz w:val="20"/>
                <w:szCs w:val="20"/>
              </w:rPr>
              <w:t>odběr spec. firmou</w:t>
            </w:r>
          </w:p>
        </w:tc>
      </w:tr>
      <w:tr w:rsidR="006F402B" w:rsidRPr="00F02000" w14:paraId="5A131A73" w14:textId="77777777" w:rsidTr="00C63326">
        <w:trPr>
          <w:trHeight w:val="272"/>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1D062A0" w14:textId="77777777" w:rsidR="00EA502A" w:rsidRPr="00F02000" w:rsidRDefault="00EA502A" w:rsidP="00EA502A">
            <w:pPr>
              <w:ind w:firstLine="0"/>
              <w:jc w:val="left"/>
              <w:rPr>
                <w:rFonts w:cs="Calibri"/>
                <w:sz w:val="20"/>
                <w:szCs w:val="20"/>
              </w:rPr>
            </w:pPr>
            <w:r w:rsidRPr="00F02000">
              <w:rPr>
                <w:rFonts w:cs="Calibri"/>
                <w:sz w:val="20"/>
                <w:szCs w:val="20"/>
              </w:rPr>
              <w:t>10 11 14</w:t>
            </w:r>
          </w:p>
        </w:tc>
        <w:tc>
          <w:tcPr>
            <w:tcW w:w="5670" w:type="dxa"/>
            <w:tcBorders>
              <w:top w:val="nil"/>
              <w:left w:val="nil"/>
              <w:bottom w:val="single" w:sz="4" w:space="0" w:color="000000"/>
              <w:right w:val="nil"/>
            </w:tcBorders>
            <w:shd w:val="clear" w:color="auto" w:fill="auto"/>
            <w:vAlign w:val="center"/>
            <w:hideMark/>
          </w:tcPr>
          <w:p w14:paraId="52645A42" w14:textId="77777777" w:rsidR="00EA502A" w:rsidRPr="00F02000" w:rsidRDefault="00EA502A" w:rsidP="00EA502A">
            <w:pPr>
              <w:ind w:firstLine="0"/>
              <w:jc w:val="left"/>
              <w:rPr>
                <w:rFonts w:cs="Calibri"/>
                <w:sz w:val="20"/>
                <w:szCs w:val="20"/>
              </w:rPr>
            </w:pPr>
            <w:r w:rsidRPr="00F02000">
              <w:rPr>
                <w:rFonts w:cs="Calibri"/>
                <w:sz w:val="20"/>
                <w:szCs w:val="20"/>
              </w:rPr>
              <w:t>Kaly z leštění a broušení skla neuvedené pod číslem 10 11 13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EE7876A"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4342EDDC" w14:textId="77777777" w:rsidR="00EA502A" w:rsidRPr="00F02000" w:rsidRDefault="00EA502A" w:rsidP="00EA502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79ABF09A" w14:textId="77777777" w:rsidR="00EA502A" w:rsidRPr="00F02000" w:rsidRDefault="00EA502A" w:rsidP="00EA502A">
            <w:pPr>
              <w:ind w:firstLine="0"/>
              <w:jc w:val="left"/>
              <w:rPr>
                <w:rFonts w:cs="Calibri"/>
                <w:sz w:val="20"/>
                <w:szCs w:val="20"/>
              </w:rPr>
            </w:pPr>
            <w:r w:rsidRPr="00F02000">
              <w:rPr>
                <w:rFonts w:cs="Calibri"/>
                <w:sz w:val="20"/>
                <w:szCs w:val="20"/>
              </w:rPr>
              <w:t>skládka</w:t>
            </w:r>
          </w:p>
        </w:tc>
      </w:tr>
      <w:tr w:rsidR="006F402B" w:rsidRPr="00F02000" w14:paraId="2B0D0AF9"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9EA993A" w14:textId="77777777" w:rsidR="00EA502A" w:rsidRPr="00F02000" w:rsidRDefault="00EA502A" w:rsidP="00EA502A">
            <w:pPr>
              <w:ind w:firstLine="0"/>
              <w:jc w:val="left"/>
              <w:rPr>
                <w:rFonts w:cs="Calibri"/>
                <w:sz w:val="20"/>
                <w:szCs w:val="20"/>
              </w:rPr>
            </w:pPr>
            <w:r w:rsidRPr="00F02000">
              <w:rPr>
                <w:rFonts w:cs="Calibri"/>
                <w:sz w:val="20"/>
                <w:szCs w:val="20"/>
              </w:rPr>
              <w:t>10 12</w:t>
            </w:r>
          </w:p>
        </w:tc>
        <w:tc>
          <w:tcPr>
            <w:tcW w:w="5670" w:type="dxa"/>
            <w:tcBorders>
              <w:top w:val="nil"/>
              <w:left w:val="nil"/>
              <w:bottom w:val="single" w:sz="4" w:space="0" w:color="000000"/>
              <w:right w:val="nil"/>
            </w:tcBorders>
            <w:shd w:val="clear" w:color="auto" w:fill="auto"/>
            <w:vAlign w:val="center"/>
            <w:hideMark/>
          </w:tcPr>
          <w:p w14:paraId="28050BAE" w14:textId="77777777" w:rsidR="00EA502A" w:rsidRPr="00F02000" w:rsidRDefault="00EA502A" w:rsidP="00EA502A">
            <w:pPr>
              <w:ind w:firstLine="0"/>
              <w:jc w:val="left"/>
              <w:rPr>
                <w:rFonts w:cs="Calibri"/>
                <w:sz w:val="20"/>
                <w:szCs w:val="20"/>
              </w:rPr>
            </w:pPr>
            <w:r w:rsidRPr="00F02000">
              <w:rPr>
                <w:rFonts w:cs="Calibri"/>
                <w:sz w:val="20"/>
                <w:szCs w:val="20"/>
              </w:rPr>
              <w:t>Odpady z výroby keramického zboží, cihel, tašek a staviv</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649DE23C"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14:paraId="17FCF157" w14:textId="77777777" w:rsidR="00EA502A" w:rsidRPr="00F02000" w:rsidRDefault="00EA502A" w:rsidP="00EA502A">
            <w:pPr>
              <w:ind w:firstLine="0"/>
              <w:jc w:val="right"/>
              <w:rPr>
                <w:rFonts w:cs="Calibri"/>
                <w:sz w:val="20"/>
                <w:szCs w:val="20"/>
              </w:rPr>
            </w:pPr>
            <w:r w:rsidRPr="00F02000">
              <w:rPr>
                <w:rFonts w:cs="Calibri"/>
                <w:sz w:val="20"/>
                <w:szCs w:val="20"/>
              </w:rPr>
              <w:t>0,50</w:t>
            </w:r>
          </w:p>
        </w:tc>
        <w:tc>
          <w:tcPr>
            <w:tcW w:w="1560" w:type="dxa"/>
            <w:tcBorders>
              <w:top w:val="nil"/>
              <w:left w:val="nil"/>
              <w:bottom w:val="single" w:sz="4" w:space="0" w:color="auto"/>
              <w:right w:val="single" w:sz="4" w:space="0" w:color="auto"/>
            </w:tcBorders>
            <w:shd w:val="clear" w:color="auto" w:fill="auto"/>
            <w:noWrap/>
            <w:vAlign w:val="bottom"/>
            <w:hideMark/>
          </w:tcPr>
          <w:p w14:paraId="5DC34C67"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2DBABBAB"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E6ACC4C" w14:textId="77777777" w:rsidR="00EA502A" w:rsidRPr="00F02000" w:rsidRDefault="00EA502A" w:rsidP="00EA502A">
            <w:pPr>
              <w:ind w:firstLine="0"/>
              <w:jc w:val="left"/>
              <w:rPr>
                <w:rFonts w:cs="Calibri"/>
                <w:sz w:val="20"/>
                <w:szCs w:val="20"/>
              </w:rPr>
            </w:pPr>
            <w:r w:rsidRPr="00F02000">
              <w:rPr>
                <w:rFonts w:cs="Calibri"/>
                <w:sz w:val="20"/>
                <w:szCs w:val="20"/>
              </w:rPr>
              <w:t>10 12 01</w:t>
            </w:r>
          </w:p>
        </w:tc>
        <w:tc>
          <w:tcPr>
            <w:tcW w:w="5670" w:type="dxa"/>
            <w:tcBorders>
              <w:top w:val="nil"/>
              <w:left w:val="nil"/>
              <w:bottom w:val="single" w:sz="4" w:space="0" w:color="000000"/>
              <w:right w:val="nil"/>
            </w:tcBorders>
            <w:shd w:val="clear" w:color="auto" w:fill="auto"/>
            <w:vAlign w:val="center"/>
            <w:hideMark/>
          </w:tcPr>
          <w:p w14:paraId="522C5148" w14:textId="77777777" w:rsidR="00EA502A" w:rsidRPr="00F02000" w:rsidRDefault="00EA502A" w:rsidP="00EA502A">
            <w:pPr>
              <w:ind w:firstLine="0"/>
              <w:jc w:val="left"/>
              <w:rPr>
                <w:rFonts w:cs="Calibri"/>
                <w:sz w:val="20"/>
                <w:szCs w:val="20"/>
              </w:rPr>
            </w:pPr>
            <w:r w:rsidRPr="00F02000">
              <w:rPr>
                <w:rFonts w:cs="Calibri"/>
                <w:sz w:val="20"/>
                <w:szCs w:val="20"/>
              </w:rPr>
              <w:t>Odpadní keramické hmoty před tepelným zpracováním</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0937108D"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14:paraId="20829916" w14:textId="77777777" w:rsidR="00EA502A" w:rsidRPr="00F02000" w:rsidRDefault="00EA502A" w:rsidP="00EA502A">
            <w:pPr>
              <w:ind w:firstLine="0"/>
              <w:jc w:val="right"/>
              <w:rPr>
                <w:rFonts w:cs="Calibri"/>
                <w:sz w:val="20"/>
                <w:szCs w:val="20"/>
              </w:rPr>
            </w:pPr>
            <w:r w:rsidRPr="00F02000">
              <w:rPr>
                <w:rFonts w:cs="Calibri"/>
                <w:sz w:val="20"/>
                <w:szCs w:val="20"/>
              </w:rPr>
              <w:t>1,50</w:t>
            </w:r>
          </w:p>
        </w:tc>
        <w:tc>
          <w:tcPr>
            <w:tcW w:w="1560" w:type="dxa"/>
            <w:tcBorders>
              <w:top w:val="nil"/>
              <w:left w:val="nil"/>
              <w:bottom w:val="single" w:sz="4" w:space="0" w:color="auto"/>
              <w:right w:val="single" w:sz="4" w:space="0" w:color="auto"/>
            </w:tcBorders>
            <w:shd w:val="clear" w:color="auto" w:fill="auto"/>
            <w:noWrap/>
            <w:vAlign w:val="bottom"/>
            <w:hideMark/>
          </w:tcPr>
          <w:p w14:paraId="4D37ACBF"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3626AD67" w14:textId="77777777" w:rsidTr="00F509B1">
        <w:trPr>
          <w:trHeight w:val="315"/>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6FBE63B6" w14:textId="77777777" w:rsidR="00EA502A" w:rsidRPr="00F02000" w:rsidRDefault="00EA502A" w:rsidP="00EA502A">
            <w:pPr>
              <w:ind w:firstLine="0"/>
              <w:jc w:val="left"/>
              <w:rPr>
                <w:rFonts w:cs="Calibri"/>
                <w:sz w:val="20"/>
                <w:szCs w:val="20"/>
              </w:rPr>
            </w:pPr>
            <w:r w:rsidRPr="00F02000">
              <w:rPr>
                <w:rFonts w:cs="Calibri"/>
                <w:sz w:val="20"/>
                <w:szCs w:val="20"/>
              </w:rPr>
              <w:t>10 12 06</w:t>
            </w:r>
          </w:p>
        </w:tc>
        <w:tc>
          <w:tcPr>
            <w:tcW w:w="5670" w:type="dxa"/>
            <w:tcBorders>
              <w:top w:val="nil"/>
              <w:left w:val="nil"/>
              <w:bottom w:val="single" w:sz="4" w:space="0" w:color="auto"/>
              <w:right w:val="nil"/>
            </w:tcBorders>
            <w:shd w:val="clear" w:color="auto" w:fill="auto"/>
            <w:vAlign w:val="center"/>
            <w:hideMark/>
          </w:tcPr>
          <w:p w14:paraId="76044017" w14:textId="77777777" w:rsidR="00EA502A" w:rsidRPr="00F02000" w:rsidRDefault="00EA502A" w:rsidP="00EA502A">
            <w:pPr>
              <w:ind w:firstLine="0"/>
              <w:jc w:val="left"/>
              <w:rPr>
                <w:rFonts w:cs="Calibri"/>
                <w:sz w:val="20"/>
                <w:szCs w:val="20"/>
              </w:rPr>
            </w:pPr>
            <w:r w:rsidRPr="00F02000">
              <w:rPr>
                <w:rFonts w:cs="Calibri"/>
                <w:sz w:val="20"/>
                <w:szCs w:val="20"/>
              </w:rPr>
              <w:t>Vyřazené formy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1B9FAE"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6AC98A49" w14:textId="77777777" w:rsidR="00EA502A" w:rsidRPr="00F02000" w:rsidRDefault="00EA502A" w:rsidP="00EA502A">
            <w:pPr>
              <w:ind w:firstLine="0"/>
              <w:jc w:val="right"/>
              <w:rPr>
                <w:rFonts w:cs="Calibri"/>
                <w:sz w:val="20"/>
                <w:szCs w:val="20"/>
              </w:rPr>
            </w:pPr>
            <w:r w:rsidRPr="00F02000">
              <w:rPr>
                <w:rFonts w:cs="Calibri"/>
                <w:sz w:val="20"/>
                <w:szCs w:val="20"/>
              </w:rPr>
              <w:t>0,50</w:t>
            </w:r>
          </w:p>
        </w:tc>
        <w:tc>
          <w:tcPr>
            <w:tcW w:w="1560" w:type="dxa"/>
            <w:tcBorders>
              <w:top w:val="nil"/>
              <w:left w:val="nil"/>
              <w:bottom w:val="single" w:sz="4" w:space="0" w:color="auto"/>
              <w:right w:val="single" w:sz="4" w:space="0" w:color="auto"/>
            </w:tcBorders>
            <w:shd w:val="clear" w:color="auto" w:fill="auto"/>
            <w:noWrap/>
            <w:vAlign w:val="bottom"/>
            <w:hideMark/>
          </w:tcPr>
          <w:p w14:paraId="50CAF593"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71D367AB" w14:textId="77777777" w:rsidTr="004A7859">
        <w:trPr>
          <w:trHeight w:val="330"/>
        </w:trPr>
        <w:tc>
          <w:tcPr>
            <w:tcW w:w="988" w:type="dxa"/>
            <w:tcBorders>
              <w:top w:val="single" w:sz="4" w:space="0" w:color="auto"/>
              <w:left w:val="single" w:sz="4" w:space="0" w:color="000000"/>
              <w:bottom w:val="single" w:sz="4" w:space="0" w:color="auto"/>
              <w:right w:val="single" w:sz="4" w:space="0" w:color="000000"/>
            </w:tcBorders>
            <w:shd w:val="clear" w:color="auto" w:fill="auto"/>
            <w:vAlign w:val="center"/>
            <w:hideMark/>
          </w:tcPr>
          <w:p w14:paraId="04D7161F" w14:textId="77777777" w:rsidR="00EA502A" w:rsidRPr="00F02000" w:rsidRDefault="00EA502A" w:rsidP="00EA502A">
            <w:pPr>
              <w:ind w:firstLine="0"/>
              <w:jc w:val="left"/>
              <w:rPr>
                <w:rFonts w:cs="Calibri"/>
                <w:sz w:val="20"/>
                <w:szCs w:val="20"/>
              </w:rPr>
            </w:pPr>
            <w:r w:rsidRPr="00F02000">
              <w:rPr>
                <w:rFonts w:cs="Calibri"/>
                <w:sz w:val="20"/>
                <w:szCs w:val="20"/>
              </w:rPr>
              <w:t>10 12 08</w:t>
            </w:r>
          </w:p>
        </w:tc>
        <w:tc>
          <w:tcPr>
            <w:tcW w:w="5670" w:type="dxa"/>
            <w:tcBorders>
              <w:top w:val="single" w:sz="4" w:space="0" w:color="auto"/>
              <w:left w:val="nil"/>
              <w:bottom w:val="single" w:sz="4" w:space="0" w:color="auto"/>
              <w:right w:val="nil"/>
            </w:tcBorders>
            <w:shd w:val="clear" w:color="auto" w:fill="auto"/>
            <w:vAlign w:val="center"/>
            <w:hideMark/>
          </w:tcPr>
          <w:p w14:paraId="4A786499" w14:textId="77777777" w:rsidR="00EA502A" w:rsidRPr="00F02000" w:rsidRDefault="00EA502A" w:rsidP="00EA502A">
            <w:pPr>
              <w:ind w:firstLine="0"/>
              <w:jc w:val="left"/>
              <w:rPr>
                <w:rFonts w:cs="Calibri"/>
                <w:sz w:val="20"/>
                <w:szCs w:val="20"/>
              </w:rPr>
            </w:pPr>
            <w:r w:rsidRPr="00F02000">
              <w:rPr>
                <w:rFonts w:cs="Calibri"/>
                <w:sz w:val="20"/>
                <w:szCs w:val="20"/>
              </w:rPr>
              <w:t>Odpadní keramické zboží, cihly, tašky a staviva (po tepelném zpracování)</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B82A69"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3F3FB60B" w14:textId="77777777" w:rsidR="00EA502A" w:rsidRPr="00F02000" w:rsidRDefault="00EA502A" w:rsidP="00EA502A">
            <w:pPr>
              <w:ind w:firstLine="0"/>
              <w:jc w:val="right"/>
              <w:rPr>
                <w:rFonts w:cs="Calibri"/>
                <w:sz w:val="20"/>
                <w:szCs w:val="20"/>
              </w:rPr>
            </w:pPr>
            <w:r w:rsidRPr="00F02000">
              <w:rPr>
                <w:rFonts w:cs="Calibri"/>
                <w:sz w:val="20"/>
                <w:szCs w:val="20"/>
              </w:rPr>
              <w:t>1,50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A378ACF"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71462585" w14:textId="77777777" w:rsidTr="004A7859">
        <w:trPr>
          <w:trHeight w:val="315"/>
        </w:trPr>
        <w:tc>
          <w:tcPr>
            <w:tcW w:w="98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563CED47" w14:textId="77777777" w:rsidR="00EA502A" w:rsidRPr="00F02000" w:rsidRDefault="00EA502A" w:rsidP="00EA502A">
            <w:pPr>
              <w:ind w:firstLine="0"/>
              <w:jc w:val="left"/>
              <w:rPr>
                <w:rFonts w:cs="Calibri"/>
                <w:sz w:val="20"/>
                <w:szCs w:val="20"/>
              </w:rPr>
            </w:pPr>
            <w:r w:rsidRPr="00F02000">
              <w:rPr>
                <w:rFonts w:cs="Calibri"/>
                <w:sz w:val="20"/>
                <w:szCs w:val="20"/>
              </w:rPr>
              <w:t>10 12 11*</w:t>
            </w:r>
          </w:p>
        </w:tc>
        <w:tc>
          <w:tcPr>
            <w:tcW w:w="5670" w:type="dxa"/>
            <w:tcBorders>
              <w:top w:val="single" w:sz="4" w:space="0" w:color="auto"/>
              <w:left w:val="nil"/>
              <w:bottom w:val="single" w:sz="4" w:space="0" w:color="000000"/>
              <w:right w:val="nil"/>
            </w:tcBorders>
            <w:shd w:val="clear" w:color="auto" w:fill="auto"/>
            <w:vAlign w:val="center"/>
            <w:hideMark/>
          </w:tcPr>
          <w:p w14:paraId="7A6794D5" w14:textId="77777777" w:rsidR="00EA502A" w:rsidRPr="00F02000" w:rsidRDefault="00EA502A" w:rsidP="00EA502A">
            <w:pPr>
              <w:ind w:firstLine="0"/>
              <w:jc w:val="left"/>
              <w:rPr>
                <w:rFonts w:cs="Calibri"/>
                <w:sz w:val="20"/>
                <w:szCs w:val="20"/>
              </w:rPr>
            </w:pPr>
            <w:r w:rsidRPr="00F02000">
              <w:rPr>
                <w:rFonts w:cs="Calibri"/>
                <w:sz w:val="20"/>
                <w:szCs w:val="20"/>
              </w:rPr>
              <w:t>Odpady z glazování obsahující těžké kovy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C599A0" w14:textId="77777777" w:rsidR="00EA502A" w:rsidRPr="00F02000" w:rsidRDefault="00EA502A" w:rsidP="00EA502A">
            <w:pPr>
              <w:ind w:firstLine="0"/>
              <w:jc w:val="center"/>
              <w:rPr>
                <w:rFonts w:cs="Calibri"/>
                <w:b/>
                <w:bCs/>
                <w:sz w:val="20"/>
                <w:szCs w:val="20"/>
              </w:rPr>
            </w:pPr>
            <w:r w:rsidRPr="00F02000">
              <w:rPr>
                <w:rFonts w:cs="Calibri"/>
                <w:b/>
                <w:bCs/>
                <w:sz w:val="20"/>
                <w:szCs w:val="20"/>
              </w:rPr>
              <w:t>N</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21A37ED8" w14:textId="77777777" w:rsidR="00EA502A" w:rsidRPr="00F02000" w:rsidRDefault="00EA502A" w:rsidP="00EA502A">
            <w:pPr>
              <w:ind w:firstLine="0"/>
              <w:jc w:val="right"/>
              <w:rPr>
                <w:rFonts w:cs="Calibri"/>
                <w:sz w:val="20"/>
                <w:szCs w:val="20"/>
              </w:rPr>
            </w:pPr>
            <w:r w:rsidRPr="00F02000">
              <w:rPr>
                <w:rFonts w:cs="Calibri"/>
                <w:sz w:val="20"/>
                <w:szCs w:val="20"/>
              </w:rPr>
              <w:t>0,05</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845F7B8"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03611F7E"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B1A594D" w14:textId="77777777" w:rsidR="00EA502A" w:rsidRPr="00F02000" w:rsidRDefault="00EA502A" w:rsidP="00EA502A">
            <w:pPr>
              <w:ind w:firstLine="0"/>
              <w:jc w:val="left"/>
              <w:rPr>
                <w:rFonts w:cs="Calibri"/>
                <w:sz w:val="20"/>
                <w:szCs w:val="20"/>
              </w:rPr>
            </w:pPr>
            <w:r w:rsidRPr="00F02000">
              <w:rPr>
                <w:rFonts w:cs="Calibri"/>
                <w:sz w:val="20"/>
                <w:szCs w:val="20"/>
              </w:rPr>
              <w:t>10 12 12</w:t>
            </w:r>
          </w:p>
        </w:tc>
        <w:tc>
          <w:tcPr>
            <w:tcW w:w="5670" w:type="dxa"/>
            <w:tcBorders>
              <w:top w:val="nil"/>
              <w:left w:val="nil"/>
              <w:bottom w:val="single" w:sz="4" w:space="0" w:color="000000"/>
              <w:right w:val="nil"/>
            </w:tcBorders>
            <w:shd w:val="clear" w:color="auto" w:fill="auto"/>
            <w:vAlign w:val="center"/>
            <w:hideMark/>
          </w:tcPr>
          <w:p w14:paraId="2CE0ADB9" w14:textId="77777777" w:rsidR="00EA502A" w:rsidRPr="00F02000" w:rsidRDefault="00EA502A" w:rsidP="00EA502A">
            <w:pPr>
              <w:ind w:firstLine="0"/>
              <w:jc w:val="left"/>
              <w:rPr>
                <w:rFonts w:cs="Calibri"/>
                <w:sz w:val="20"/>
                <w:szCs w:val="20"/>
              </w:rPr>
            </w:pPr>
            <w:r w:rsidRPr="00F02000">
              <w:rPr>
                <w:rFonts w:cs="Calibri"/>
                <w:sz w:val="20"/>
                <w:szCs w:val="20"/>
              </w:rPr>
              <w:t>Odpady z glazování neuvedené pod číslem 10 12 11</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756860"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2D32005F" w14:textId="77777777" w:rsidR="00EA502A" w:rsidRPr="00F02000" w:rsidRDefault="00EA502A" w:rsidP="00EA502A">
            <w:pPr>
              <w:ind w:firstLine="0"/>
              <w:jc w:val="right"/>
              <w:rPr>
                <w:rFonts w:cs="Calibri"/>
                <w:sz w:val="20"/>
                <w:szCs w:val="20"/>
              </w:rPr>
            </w:pPr>
            <w:r w:rsidRPr="00F02000">
              <w:rPr>
                <w:rFonts w:cs="Calibri"/>
                <w:sz w:val="20"/>
                <w:szCs w:val="20"/>
              </w:rPr>
              <w:t>0,05</w:t>
            </w:r>
          </w:p>
        </w:tc>
        <w:tc>
          <w:tcPr>
            <w:tcW w:w="1560" w:type="dxa"/>
            <w:tcBorders>
              <w:top w:val="nil"/>
              <w:left w:val="nil"/>
              <w:bottom w:val="single" w:sz="4" w:space="0" w:color="auto"/>
              <w:right w:val="single" w:sz="4" w:space="0" w:color="auto"/>
            </w:tcBorders>
            <w:shd w:val="clear" w:color="auto" w:fill="auto"/>
            <w:noWrap/>
            <w:vAlign w:val="bottom"/>
            <w:hideMark/>
          </w:tcPr>
          <w:p w14:paraId="7244F9A7"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67B67176" w14:textId="77777777" w:rsidTr="00EA502A">
        <w:trPr>
          <w:trHeight w:val="33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4001DD92" w14:textId="77777777" w:rsidR="00EA502A" w:rsidRPr="00F02000" w:rsidRDefault="00EA502A" w:rsidP="00EA502A">
            <w:pPr>
              <w:ind w:firstLine="0"/>
              <w:jc w:val="left"/>
              <w:rPr>
                <w:rFonts w:cs="Calibri"/>
                <w:sz w:val="20"/>
                <w:szCs w:val="20"/>
              </w:rPr>
            </w:pPr>
            <w:r w:rsidRPr="00F02000">
              <w:rPr>
                <w:rFonts w:cs="Calibri"/>
                <w:sz w:val="20"/>
                <w:szCs w:val="20"/>
              </w:rPr>
              <w:t>10 13</w:t>
            </w:r>
          </w:p>
        </w:tc>
        <w:tc>
          <w:tcPr>
            <w:tcW w:w="5670" w:type="dxa"/>
            <w:tcBorders>
              <w:top w:val="nil"/>
              <w:left w:val="nil"/>
              <w:bottom w:val="single" w:sz="4" w:space="0" w:color="000000"/>
              <w:right w:val="nil"/>
            </w:tcBorders>
            <w:shd w:val="clear" w:color="auto" w:fill="auto"/>
            <w:vAlign w:val="center"/>
            <w:hideMark/>
          </w:tcPr>
          <w:p w14:paraId="229DF7BE" w14:textId="4554DC84" w:rsidR="00EA502A" w:rsidRPr="00F02000" w:rsidRDefault="00EA502A" w:rsidP="00EA502A">
            <w:pPr>
              <w:ind w:firstLine="0"/>
              <w:jc w:val="left"/>
              <w:rPr>
                <w:rFonts w:cs="Calibri"/>
                <w:sz w:val="20"/>
                <w:szCs w:val="20"/>
              </w:rPr>
            </w:pPr>
            <w:r w:rsidRPr="00F02000">
              <w:rPr>
                <w:rFonts w:cs="Calibri"/>
                <w:sz w:val="20"/>
                <w:szCs w:val="20"/>
              </w:rPr>
              <w:t xml:space="preserve">Odpady z výroby cementu, vápna a sádry a předmětů a výrobků z nich </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14:paraId="2135F55D"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auto" w:fill="auto"/>
            <w:noWrap/>
            <w:vAlign w:val="bottom"/>
            <w:hideMark/>
          </w:tcPr>
          <w:p w14:paraId="2E12B33F" w14:textId="77777777" w:rsidR="00EA502A" w:rsidRPr="00F02000" w:rsidRDefault="00EA502A" w:rsidP="00EA502A">
            <w:pPr>
              <w:ind w:firstLine="0"/>
              <w:jc w:val="right"/>
              <w:rPr>
                <w:rFonts w:cs="Calibri"/>
                <w:sz w:val="20"/>
                <w:szCs w:val="20"/>
              </w:rPr>
            </w:pPr>
            <w:r w:rsidRPr="00F02000">
              <w:rPr>
                <w:rFonts w:cs="Calibri"/>
                <w:sz w:val="20"/>
                <w:szCs w:val="20"/>
              </w:rPr>
              <w:t>5,00</w:t>
            </w:r>
          </w:p>
        </w:tc>
        <w:tc>
          <w:tcPr>
            <w:tcW w:w="1560" w:type="dxa"/>
            <w:tcBorders>
              <w:top w:val="nil"/>
              <w:left w:val="nil"/>
              <w:bottom w:val="single" w:sz="4" w:space="0" w:color="auto"/>
              <w:right w:val="single" w:sz="4" w:space="0" w:color="auto"/>
            </w:tcBorders>
            <w:shd w:val="clear" w:color="auto" w:fill="auto"/>
            <w:noWrap/>
            <w:vAlign w:val="bottom"/>
            <w:hideMark/>
          </w:tcPr>
          <w:p w14:paraId="1E735626" w14:textId="77777777" w:rsidR="00EA502A" w:rsidRPr="00F02000" w:rsidRDefault="00EA502A" w:rsidP="00EA502A">
            <w:pPr>
              <w:ind w:firstLine="0"/>
              <w:jc w:val="left"/>
              <w:rPr>
                <w:rFonts w:cs="Calibri"/>
                <w:sz w:val="20"/>
                <w:szCs w:val="20"/>
              </w:rPr>
            </w:pPr>
            <w:r w:rsidRPr="00F02000">
              <w:rPr>
                <w:rFonts w:cs="Calibri"/>
                <w:sz w:val="20"/>
                <w:szCs w:val="20"/>
              </w:rPr>
              <w:t>Odběr spec.firmou</w:t>
            </w:r>
          </w:p>
        </w:tc>
      </w:tr>
      <w:tr w:rsidR="006F402B" w:rsidRPr="00F02000" w14:paraId="04661CC1" w14:textId="77777777" w:rsidTr="00EA502A">
        <w:trPr>
          <w:trHeight w:val="510"/>
        </w:trPr>
        <w:tc>
          <w:tcPr>
            <w:tcW w:w="988" w:type="dxa"/>
            <w:tcBorders>
              <w:top w:val="nil"/>
              <w:left w:val="single" w:sz="4" w:space="0" w:color="000000"/>
              <w:bottom w:val="single" w:sz="4" w:space="0" w:color="000000"/>
              <w:right w:val="single" w:sz="4" w:space="0" w:color="000000"/>
            </w:tcBorders>
            <w:shd w:val="clear" w:color="F0F0F0" w:fill="F0F0F0"/>
            <w:vAlign w:val="center"/>
            <w:hideMark/>
          </w:tcPr>
          <w:p w14:paraId="5D2BA032" w14:textId="77777777" w:rsidR="00EA502A" w:rsidRPr="00F02000" w:rsidRDefault="00EA502A" w:rsidP="00EA502A">
            <w:pPr>
              <w:ind w:firstLine="0"/>
              <w:jc w:val="left"/>
              <w:rPr>
                <w:rFonts w:cs="Calibri"/>
                <w:b/>
                <w:bCs/>
                <w:sz w:val="20"/>
                <w:szCs w:val="20"/>
              </w:rPr>
            </w:pPr>
            <w:r w:rsidRPr="00F02000">
              <w:rPr>
                <w:rFonts w:cs="Calibri"/>
                <w:b/>
                <w:bCs/>
                <w:sz w:val="20"/>
                <w:szCs w:val="20"/>
              </w:rPr>
              <w:t>15</w:t>
            </w:r>
          </w:p>
        </w:tc>
        <w:tc>
          <w:tcPr>
            <w:tcW w:w="5670" w:type="dxa"/>
            <w:tcBorders>
              <w:top w:val="nil"/>
              <w:left w:val="nil"/>
              <w:bottom w:val="single" w:sz="4" w:space="0" w:color="000000"/>
              <w:right w:val="nil"/>
            </w:tcBorders>
            <w:shd w:val="clear" w:color="F0F0F0" w:fill="F0F0F0"/>
            <w:vAlign w:val="center"/>
            <w:hideMark/>
          </w:tcPr>
          <w:p w14:paraId="6DAD8051" w14:textId="77777777" w:rsidR="00EA502A" w:rsidRPr="00F02000" w:rsidRDefault="00EA502A" w:rsidP="00EA502A">
            <w:pPr>
              <w:ind w:firstLine="0"/>
              <w:jc w:val="left"/>
              <w:rPr>
                <w:rFonts w:cs="Calibri"/>
                <w:b/>
                <w:bCs/>
                <w:sz w:val="20"/>
                <w:szCs w:val="20"/>
              </w:rPr>
            </w:pPr>
            <w:r w:rsidRPr="00F02000">
              <w:rPr>
                <w:rFonts w:cs="Calibri"/>
                <w:b/>
                <w:bCs/>
                <w:sz w:val="20"/>
                <w:szCs w:val="20"/>
              </w:rPr>
              <w:t>ODPADNÍ OBALY; ABSORPČNÍ ČINIDLA, ČISTICÍ TKANINY, FILTRAČNÍ MATERIÁLY A OCHRANNÉ ODĚVY JINAK NEURČENÉ</w:t>
            </w:r>
          </w:p>
        </w:tc>
        <w:tc>
          <w:tcPr>
            <w:tcW w:w="992" w:type="dxa"/>
            <w:tcBorders>
              <w:top w:val="nil"/>
              <w:left w:val="single" w:sz="4" w:space="0" w:color="auto"/>
              <w:bottom w:val="single" w:sz="4" w:space="0" w:color="auto"/>
              <w:right w:val="single" w:sz="4" w:space="0" w:color="auto"/>
            </w:tcBorders>
            <w:shd w:val="clear" w:color="F0F0F0" w:fill="F0F0F0"/>
            <w:noWrap/>
            <w:vAlign w:val="center"/>
            <w:hideMark/>
          </w:tcPr>
          <w:p w14:paraId="3420A1AE" w14:textId="77777777" w:rsidR="00EA502A" w:rsidRPr="00F02000" w:rsidRDefault="00EA502A" w:rsidP="00EA502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000000" w:fill="F2F2F2"/>
            <w:vAlign w:val="center"/>
            <w:hideMark/>
          </w:tcPr>
          <w:p w14:paraId="62E76C99" w14:textId="77777777" w:rsidR="00EA502A" w:rsidRPr="00F02000" w:rsidRDefault="00EA502A" w:rsidP="00EA502A">
            <w:pPr>
              <w:ind w:firstLine="0"/>
              <w:jc w:val="center"/>
              <w:rPr>
                <w:rFonts w:cs="Calibri"/>
                <w:sz w:val="20"/>
                <w:szCs w:val="20"/>
              </w:rPr>
            </w:pPr>
            <w:r w:rsidRPr="00F02000">
              <w:rPr>
                <w:rFonts w:cs="Calibri"/>
                <w:sz w:val="20"/>
                <w:szCs w:val="20"/>
              </w:rPr>
              <w:t>0</w:t>
            </w:r>
          </w:p>
        </w:tc>
        <w:tc>
          <w:tcPr>
            <w:tcW w:w="1560" w:type="dxa"/>
            <w:tcBorders>
              <w:top w:val="nil"/>
              <w:left w:val="nil"/>
              <w:bottom w:val="single" w:sz="4" w:space="0" w:color="auto"/>
              <w:right w:val="single" w:sz="4" w:space="0" w:color="auto"/>
            </w:tcBorders>
            <w:shd w:val="clear" w:color="000000" w:fill="F2F2F2"/>
            <w:noWrap/>
            <w:vAlign w:val="bottom"/>
            <w:hideMark/>
          </w:tcPr>
          <w:p w14:paraId="633E01FF" w14:textId="77777777" w:rsidR="00EA502A" w:rsidRPr="00F02000" w:rsidRDefault="00EA502A" w:rsidP="00EA502A">
            <w:pPr>
              <w:ind w:firstLine="0"/>
              <w:jc w:val="left"/>
              <w:rPr>
                <w:rFonts w:cs="Calibri"/>
                <w:sz w:val="20"/>
                <w:szCs w:val="20"/>
              </w:rPr>
            </w:pPr>
            <w:r w:rsidRPr="00F02000">
              <w:rPr>
                <w:rFonts w:cs="Calibri"/>
                <w:sz w:val="20"/>
                <w:szCs w:val="20"/>
              </w:rPr>
              <w:t> </w:t>
            </w:r>
          </w:p>
        </w:tc>
      </w:tr>
      <w:tr w:rsidR="006F402B" w:rsidRPr="00F02000" w14:paraId="0EC4D340"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5C69B8DB" w14:textId="77777777" w:rsidR="00EA502A" w:rsidRPr="00F02000" w:rsidRDefault="00EA502A" w:rsidP="00EA502A">
            <w:pPr>
              <w:ind w:firstLine="0"/>
              <w:jc w:val="left"/>
              <w:rPr>
                <w:rFonts w:cs="Calibri"/>
                <w:sz w:val="20"/>
                <w:szCs w:val="20"/>
              </w:rPr>
            </w:pPr>
            <w:r w:rsidRPr="00F02000">
              <w:rPr>
                <w:rFonts w:cs="Calibri"/>
                <w:sz w:val="20"/>
                <w:szCs w:val="20"/>
              </w:rPr>
              <w:t>15 01 01</w:t>
            </w:r>
          </w:p>
        </w:tc>
        <w:tc>
          <w:tcPr>
            <w:tcW w:w="5670" w:type="dxa"/>
            <w:tcBorders>
              <w:top w:val="nil"/>
              <w:left w:val="nil"/>
              <w:bottom w:val="single" w:sz="4" w:space="0" w:color="000000"/>
              <w:right w:val="nil"/>
            </w:tcBorders>
            <w:shd w:val="clear" w:color="auto" w:fill="auto"/>
            <w:vAlign w:val="center"/>
            <w:hideMark/>
          </w:tcPr>
          <w:p w14:paraId="5EE591DB" w14:textId="77777777" w:rsidR="00EA502A" w:rsidRPr="00F02000" w:rsidRDefault="00EA502A" w:rsidP="00EA502A">
            <w:pPr>
              <w:ind w:firstLine="0"/>
              <w:jc w:val="left"/>
              <w:rPr>
                <w:rFonts w:cs="Calibri"/>
                <w:sz w:val="20"/>
                <w:szCs w:val="20"/>
              </w:rPr>
            </w:pPr>
            <w:r w:rsidRPr="00F02000">
              <w:rPr>
                <w:rFonts w:cs="Calibri"/>
                <w:sz w:val="20"/>
                <w:szCs w:val="20"/>
              </w:rPr>
              <w:t>Papírové a lepenkové obaly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1978C5"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743ADADB" w14:textId="77777777" w:rsidR="00EA502A" w:rsidRPr="00F02000" w:rsidRDefault="00EA502A" w:rsidP="00EA502A">
            <w:pPr>
              <w:ind w:firstLine="0"/>
              <w:jc w:val="right"/>
              <w:rPr>
                <w:rFonts w:cs="Calibri"/>
                <w:sz w:val="20"/>
                <w:szCs w:val="20"/>
              </w:rPr>
            </w:pPr>
            <w:r w:rsidRPr="00F02000">
              <w:rPr>
                <w:rFonts w:cs="Calibri"/>
                <w:sz w:val="20"/>
                <w:szCs w:val="20"/>
              </w:rPr>
              <w:t>0,50</w:t>
            </w:r>
          </w:p>
        </w:tc>
        <w:tc>
          <w:tcPr>
            <w:tcW w:w="1560" w:type="dxa"/>
            <w:tcBorders>
              <w:top w:val="nil"/>
              <w:left w:val="nil"/>
              <w:bottom w:val="single" w:sz="4" w:space="0" w:color="auto"/>
              <w:right w:val="single" w:sz="4" w:space="0" w:color="auto"/>
            </w:tcBorders>
            <w:shd w:val="clear" w:color="auto" w:fill="auto"/>
            <w:noWrap/>
            <w:vAlign w:val="bottom"/>
            <w:hideMark/>
          </w:tcPr>
          <w:p w14:paraId="10EAF3BB"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005C01F5" w14:textId="77777777" w:rsidTr="004B7A4A">
        <w:trPr>
          <w:trHeight w:val="315"/>
        </w:trPr>
        <w:tc>
          <w:tcPr>
            <w:tcW w:w="98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2FE904E9" w14:textId="77777777" w:rsidR="00EA502A" w:rsidRPr="00F02000" w:rsidRDefault="00EA502A" w:rsidP="00EA502A">
            <w:pPr>
              <w:ind w:firstLine="0"/>
              <w:jc w:val="left"/>
              <w:rPr>
                <w:rFonts w:cs="Calibri"/>
                <w:sz w:val="20"/>
                <w:szCs w:val="20"/>
              </w:rPr>
            </w:pPr>
            <w:r w:rsidRPr="00F02000">
              <w:rPr>
                <w:rFonts w:cs="Calibri"/>
                <w:sz w:val="20"/>
                <w:szCs w:val="20"/>
              </w:rPr>
              <w:t>15 01 02</w:t>
            </w:r>
          </w:p>
        </w:tc>
        <w:tc>
          <w:tcPr>
            <w:tcW w:w="5670" w:type="dxa"/>
            <w:tcBorders>
              <w:top w:val="single" w:sz="4" w:space="0" w:color="auto"/>
              <w:left w:val="nil"/>
              <w:bottom w:val="single" w:sz="4" w:space="0" w:color="000000"/>
              <w:right w:val="nil"/>
            </w:tcBorders>
            <w:shd w:val="clear" w:color="auto" w:fill="auto"/>
            <w:vAlign w:val="center"/>
            <w:hideMark/>
          </w:tcPr>
          <w:p w14:paraId="196E1D23" w14:textId="77777777" w:rsidR="00EA502A" w:rsidRPr="00F02000" w:rsidRDefault="00EA502A" w:rsidP="00EA502A">
            <w:pPr>
              <w:ind w:firstLine="0"/>
              <w:jc w:val="left"/>
              <w:rPr>
                <w:rFonts w:cs="Calibri"/>
                <w:sz w:val="20"/>
                <w:szCs w:val="20"/>
              </w:rPr>
            </w:pPr>
            <w:r w:rsidRPr="00F02000">
              <w:rPr>
                <w:rFonts w:cs="Calibri"/>
                <w:sz w:val="20"/>
                <w:szCs w:val="20"/>
              </w:rPr>
              <w:t>Plastové obaly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608DED"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03317825" w14:textId="77777777" w:rsidR="00EA502A" w:rsidRPr="00F02000" w:rsidRDefault="00EA502A" w:rsidP="00EA502A">
            <w:pPr>
              <w:ind w:firstLine="0"/>
              <w:jc w:val="right"/>
              <w:rPr>
                <w:rFonts w:cs="Calibri"/>
                <w:sz w:val="20"/>
                <w:szCs w:val="20"/>
              </w:rPr>
            </w:pPr>
            <w:r w:rsidRPr="00F02000">
              <w:rPr>
                <w:rFonts w:cs="Calibri"/>
                <w:sz w:val="20"/>
                <w:szCs w:val="20"/>
              </w:rPr>
              <w:t>0,50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1BDADC04"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79BE03FD" w14:textId="77777777" w:rsidTr="00FE120B">
        <w:trPr>
          <w:trHeight w:val="315"/>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64C3CC46" w14:textId="77777777" w:rsidR="00EA502A" w:rsidRPr="00F02000" w:rsidRDefault="00EA502A" w:rsidP="00EA502A">
            <w:pPr>
              <w:ind w:firstLine="0"/>
              <w:jc w:val="left"/>
              <w:rPr>
                <w:rFonts w:cs="Calibri"/>
                <w:sz w:val="20"/>
                <w:szCs w:val="20"/>
              </w:rPr>
            </w:pPr>
            <w:r w:rsidRPr="00F02000">
              <w:rPr>
                <w:rFonts w:cs="Calibri"/>
                <w:sz w:val="20"/>
                <w:szCs w:val="20"/>
              </w:rPr>
              <w:t>15 01 04</w:t>
            </w:r>
          </w:p>
        </w:tc>
        <w:tc>
          <w:tcPr>
            <w:tcW w:w="5670" w:type="dxa"/>
            <w:tcBorders>
              <w:top w:val="nil"/>
              <w:left w:val="nil"/>
              <w:bottom w:val="single" w:sz="4" w:space="0" w:color="auto"/>
              <w:right w:val="nil"/>
            </w:tcBorders>
            <w:shd w:val="clear" w:color="auto" w:fill="auto"/>
            <w:vAlign w:val="center"/>
            <w:hideMark/>
          </w:tcPr>
          <w:p w14:paraId="46808314" w14:textId="77777777" w:rsidR="00EA502A" w:rsidRPr="00F02000" w:rsidRDefault="00EA502A" w:rsidP="00EA502A">
            <w:pPr>
              <w:ind w:firstLine="0"/>
              <w:jc w:val="left"/>
              <w:rPr>
                <w:rFonts w:cs="Calibri"/>
                <w:sz w:val="20"/>
                <w:szCs w:val="20"/>
              </w:rPr>
            </w:pPr>
            <w:r w:rsidRPr="00F02000">
              <w:rPr>
                <w:rFonts w:cs="Calibri"/>
                <w:sz w:val="20"/>
                <w:szCs w:val="20"/>
              </w:rPr>
              <w:t>Kovové obaly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182D6"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45752D26" w14:textId="77777777" w:rsidR="00EA502A" w:rsidRPr="00F02000" w:rsidRDefault="00EA502A" w:rsidP="00EA502A">
            <w:pPr>
              <w:ind w:firstLine="0"/>
              <w:jc w:val="right"/>
              <w:rPr>
                <w:rFonts w:cs="Calibri"/>
                <w:sz w:val="20"/>
                <w:szCs w:val="20"/>
              </w:rPr>
            </w:pPr>
            <w:r w:rsidRPr="00F02000">
              <w:rPr>
                <w:rFonts w:cs="Calibri"/>
                <w:sz w:val="20"/>
                <w:szCs w:val="20"/>
              </w:rPr>
              <w:t>0,50</w:t>
            </w:r>
          </w:p>
        </w:tc>
        <w:tc>
          <w:tcPr>
            <w:tcW w:w="1560" w:type="dxa"/>
            <w:tcBorders>
              <w:top w:val="nil"/>
              <w:left w:val="nil"/>
              <w:bottom w:val="single" w:sz="4" w:space="0" w:color="auto"/>
              <w:right w:val="single" w:sz="4" w:space="0" w:color="auto"/>
            </w:tcBorders>
            <w:shd w:val="clear" w:color="auto" w:fill="auto"/>
            <w:noWrap/>
            <w:vAlign w:val="bottom"/>
            <w:hideMark/>
          </w:tcPr>
          <w:p w14:paraId="3B51E9BD"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455F8B55" w14:textId="77777777" w:rsidTr="00FE120B">
        <w:trPr>
          <w:trHeight w:val="315"/>
        </w:trPr>
        <w:tc>
          <w:tcPr>
            <w:tcW w:w="98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09ABE89D" w14:textId="77777777" w:rsidR="00EA502A" w:rsidRPr="00F02000" w:rsidRDefault="00EA502A" w:rsidP="00EA502A">
            <w:pPr>
              <w:ind w:firstLine="0"/>
              <w:jc w:val="left"/>
              <w:rPr>
                <w:rFonts w:cs="Calibri"/>
                <w:sz w:val="20"/>
                <w:szCs w:val="20"/>
              </w:rPr>
            </w:pPr>
            <w:r w:rsidRPr="00F02000">
              <w:rPr>
                <w:rFonts w:cs="Calibri"/>
                <w:sz w:val="20"/>
                <w:szCs w:val="20"/>
              </w:rPr>
              <w:t>15 01 07</w:t>
            </w:r>
          </w:p>
        </w:tc>
        <w:tc>
          <w:tcPr>
            <w:tcW w:w="5670" w:type="dxa"/>
            <w:tcBorders>
              <w:top w:val="single" w:sz="4" w:space="0" w:color="auto"/>
              <w:left w:val="nil"/>
              <w:bottom w:val="single" w:sz="4" w:space="0" w:color="000000"/>
              <w:right w:val="nil"/>
            </w:tcBorders>
            <w:shd w:val="clear" w:color="auto" w:fill="auto"/>
            <w:vAlign w:val="center"/>
            <w:hideMark/>
          </w:tcPr>
          <w:p w14:paraId="23079180" w14:textId="77777777" w:rsidR="00EA502A" w:rsidRPr="00F02000" w:rsidRDefault="00EA502A" w:rsidP="00EA502A">
            <w:pPr>
              <w:ind w:firstLine="0"/>
              <w:jc w:val="left"/>
              <w:rPr>
                <w:rFonts w:cs="Calibri"/>
                <w:sz w:val="20"/>
                <w:szCs w:val="20"/>
              </w:rPr>
            </w:pPr>
            <w:r w:rsidRPr="00F02000">
              <w:rPr>
                <w:rFonts w:cs="Calibri"/>
                <w:sz w:val="20"/>
                <w:szCs w:val="20"/>
              </w:rPr>
              <w:t>Skleněné obaly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659365" w14:textId="77777777" w:rsidR="00EA502A" w:rsidRPr="00F02000" w:rsidRDefault="00EA502A" w:rsidP="00EA502A">
            <w:pPr>
              <w:ind w:firstLine="0"/>
              <w:jc w:val="center"/>
              <w:rPr>
                <w:rFonts w:cs="Calibri"/>
                <w:b/>
                <w:bCs/>
                <w:sz w:val="20"/>
                <w:szCs w:val="20"/>
              </w:rPr>
            </w:pPr>
            <w:r w:rsidRPr="00F02000">
              <w:rPr>
                <w:rFonts w:cs="Calibri"/>
                <w:b/>
                <w:bCs/>
                <w:sz w:val="20"/>
                <w:szCs w:val="20"/>
              </w:rPr>
              <w:t>O</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77D476DC" w14:textId="77777777" w:rsidR="00EA502A" w:rsidRPr="00F02000" w:rsidRDefault="00EA502A" w:rsidP="00EA502A">
            <w:pPr>
              <w:ind w:firstLine="0"/>
              <w:jc w:val="right"/>
              <w:rPr>
                <w:rFonts w:cs="Calibri"/>
                <w:sz w:val="20"/>
                <w:szCs w:val="20"/>
              </w:rPr>
            </w:pPr>
            <w:r w:rsidRPr="00F02000">
              <w:rPr>
                <w:rFonts w:cs="Calibri"/>
                <w:sz w:val="20"/>
                <w:szCs w:val="20"/>
              </w:rPr>
              <w:t>1,00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2CE0C8CA" w14:textId="77777777" w:rsidR="00EA502A" w:rsidRPr="00F02000" w:rsidRDefault="00EA502A" w:rsidP="00EA502A">
            <w:pPr>
              <w:ind w:firstLine="0"/>
              <w:jc w:val="left"/>
              <w:rPr>
                <w:rFonts w:cs="Calibri"/>
                <w:sz w:val="20"/>
                <w:szCs w:val="20"/>
              </w:rPr>
            </w:pPr>
            <w:r w:rsidRPr="00F02000">
              <w:rPr>
                <w:rFonts w:cs="Calibri"/>
                <w:sz w:val="20"/>
                <w:szCs w:val="20"/>
              </w:rPr>
              <w:t>materiálové využití</w:t>
            </w:r>
          </w:p>
        </w:tc>
      </w:tr>
      <w:tr w:rsidR="006F402B" w:rsidRPr="00F02000" w14:paraId="3C809A6B" w14:textId="77777777" w:rsidTr="004B7A4A">
        <w:trPr>
          <w:trHeight w:val="51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7D711005" w14:textId="77777777" w:rsidR="004B7A4A" w:rsidRPr="00F02000" w:rsidRDefault="004B7A4A" w:rsidP="004B7A4A">
            <w:pPr>
              <w:ind w:firstLine="0"/>
              <w:jc w:val="left"/>
              <w:rPr>
                <w:rFonts w:cs="Calibri"/>
                <w:sz w:val="20"/>
                <w:szCs w:val="20"/>
              </w:rPr>
            </w:pPr>
            <w:r w:rsidRPr="00F02000">
              <w:rPr>
                <w:rFonts w:cs="Calibri"/>
                <w:sz w:val="20"/>
                <w:szCs w:val="20"/>
              </w:rPr>
              <w:t>15 01 10*</w:t>
            </w:r>
          </w:p>
        </w:tc>
        <w:tc>
          <w:tcPr>
            <w:tcW w:w="5670" w:type="dxa"/>
            <w:tcBorders>
              <w:top w:val="nil"/>
              <w:left w:val="nil"/>
              <w:bottom w:val="single" w:sz="4" w:space="0" w:color="000000"/>
              <w:right w:val="nil"/>
            </w:tcBorders>
            <w:shd w:val="clear" w:color="auto" w:fill="auto"/>
            <w:vAlign w:val="center"/>
            <w:hideMark/>
          </w:tcPr>
          <w:p w14:paraId="75808F57" w14:textId="77777777" w:rsidR="004B7A4A" w:rsidRPr="00F02000" w:rsidRDefault="004B7A4A" w:rsidP="004B7A4A">
            <w:pPr>
              <w:ind w:firstLine="0"/>
              <w:jc w:val="left"/>
              <w:rPr>
                <w:rFonts w:cs="Calibri"/>
                <w:sz w:val="20"/>
                <w:szCs w:val="20"/>
              </w:rPr>
            </w:pPr>
            <w:r w:rsidRPr="00F02000">
              <w:rPr>
                <w:rFonts w:cs="Calibri"/>
                <w:sz w:val="20"/>
                <w:szCs w:val="20"/>
              </w:rPr>
              <w:t>Obaly obsahující zbytky nebezpečných látek nebo obaly těmito látkami znečištěné</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0802CD" w14:textId="77777777" w:rsidR="004B7A4A" w:rsidRPr="00F02000" w:rsidRDefault="004B7A4A" w:rsidP="004B7A4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2E60589A" w14:textId="77777777" w:rsidR="004B7A4A" w:rsidRPr="00F02000" w:rsidRDefault="004B7A4A" w:rsidP="004B7A4A">
            <w:pPr>
              <w:ind w:firstLine="0"/>
              <w:jc w:val="right"/>
              <w:rPr>
                <w:rFonts w:cs="Calibri"/>
                <w:sz w:val="20"/>
                <w:szCs w:val="20"/>
              </w:rPr>
            </w:pPr>
            <w:r w:rsidRPr="00F02000">
              <w:rPr>
                <w:rFonts w:cs="Calibri"/>
                <w:sz w:val="20"/>
                <w:szCs w:val="20"/>
              </w:rPr>
              <w:t>0,50</w:t>
            </w:r>
          </w:p>
        </w:tc>
        <w:tc>
          <w:tcPr>
            <w:tcW w:w="1560"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4133D586" w14:textId="3BE9A5FA" w:rsidR="004B7A4A" w:rsidRPr="00F02000" w:rsidRDefault="004B7A4A" w:rsidP="004B7A4A">
            <w:pPr>
              <w:ind w:firstLine="0"/>
              <w:jc w:val="left"/>
              <w:rPr>
                <w:rFonts w:cs="Calibri"/>
                <w:sz w:val="20"/>
                <w:szCs w:val="20"/>
              </w:rPr>
            </w:pPr>
            <w:r w:rsidRPr="00F02000">
              <w:rPr>
                <w:rFonts w:cs="Calibri"/>
                <w:sz w:val="20"/>
                <w:szCs w:val="20"/>
              </w:rPr>
              <w:t>odběr spec.firmou</w:t>
            </w:r>
            <w:r w:rsidRPr="00F02000">
              <w:rPr>
                <w:rFonts w:cs="Calibri"/>
                <w:sz w:val="20"/>
                <w:szCs w:val="20"/>
              </w:rPr>
              <w:br/>
              <w:t xml:space="preserve"> / spalovna</w:t>
            </w:r>
          </w:p>
        </w:tc>
      </w:tr>
      <w:tr w:rsidR="006F402B" w:rsidRPr="00F02000" w14:paraId="66FA6C86" w14:textId="77777777" w:rsidTr="004B7A4A">
        <w:trPr>
          <w:trHeight w:val="51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CB0C487" w14:textId="77777777" w:rsidR="004B7A4A" w:rsidRPr="00F02000" w:rsidRDefault="004B7A4A" w:rsidP="004B7A4A">
            <w:pPr>
              <w:ind w:firstLine="0"/>
              <w:jc w:val="left"/>
              <w:rPr>
                <w:rFonts w:cs="Calibri"/>
                <w:sz w:val="20"/>
                <w:szCs w:val="20"/>
              </w:rPr>
            </w:pPr>
            <w:r w:rsidRPr="00F02000">
              <w:rPr>
                <w:rFonts w:cs="Calibri"/>
                <w:sz w:val="20"/>
                <w:szCs w:val="20"/>
              </w:rPr>
              <w:t>15 02 02*</w:t>
            </w:r>
          </w:p>
        </w:tc>
        <w:tc>
          <w:tcPr>
            <w:tcW w:w="5670" w:type="dxa"/>
            <w:tcBorders>
              <w:top w:val="nil"/>
              <w:left w:val="nil"/>
              <w:bottom w:val="single" w:sz="4" w:space="0" w:color="000000"/>
              <w:right w:val="nil"/>
            </w:tcBorders>
            <w:shd w:val="clear" w:color="auto" w:fill="auto"/>
            <w:vAlign w:val="center"/>
            <w:hideMark/>
          </w:tcPr>
          <w:p w14:paraId="147037BA" w14:textId="77777777" w:rsidR="004B7A4A" w:rsidRPr="00F02000" w:rsidRDefault="004B7A4A" w:rsidP="004B7A4A">
            <w:pPr>
              <w:ind w:firstLine="0"/>
              <w:jc w:val="left"/>
              <w:rPr>
                <w:rFonts w:cs="Calibri"/>
                <w:sz w:val="20"/>
                <w:szCs w:val="20"/>
              </w:rPr>
            </w:pPr>
            <w:r w:rsidRPr="00F02000">
              <w:rPr>
                <w:rFonts w:cs="Calibri"/>
                <w:sz w:val="20"/>
                <w:szCs w:val="20"/>
              </w:rPr>
              <w:t>Absorpční činidla, filtrační materiály (včetně olejových filtrů jinak blíže neurčených), čisticí tkaniny a ochranné oděvy znečištěné nebezpečnými látkami</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169564" w14:textId="77777777" w:rsidR="004B7A4A" w:rsidRPr="00F02000" w:rsidRDefault="004B7A4A" w:rsidP="004B7A4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6D6DE75B" w14:textId="77777777" w:rsidR="004B7A4A" w:rsidRPr="00F02000" w:rsidRDefault="004B7A4A" w:rsidP="004B7A4A">
            <w:pPr>
              <w:ind w:firstLine="0"/>
              <w:jc w:val="right"/>
              <w:rPr>
                <w:rFonts w:cs="Calibri"/>
                <w:sz w:val="20"/>
                <w:szCs w:val="20"/>
              </w:rPr>
            </w:pPr>
            <w:r w:rsidRPr="00F02000">
              <w:rPr>
                <w:rFonts w:cs="Calibri"/>
                <w:sz w:val="20"/>
                <w:szCs w:val="20"/>
              </w:rPr>
              <w:t>0,10</w:t>
            </w:r>
          </w:p>
        </w:tc>
        <w:tc>
          <w:tcPr>
            <w:tcW w:w="1560" w:type="dxa"/>
            <w:tcBorders>
              <w:top w:val="single" w:sz="4" w:space="0" w:color="000000"/>
              <w:left w:val="single" w:sz="4" w:space="0" w:color="000000"/>
              <w:bottom w:val="single" w:sz="4" w:space="0" w:color="000000"/>
              <w:right w:val="single" w:sz="4" w:space="0" w:color="auto"/>
            </w:tcBorders>
            <w:shd w:val="clear" w:color="auto" w:fill="auto"/>
            <w:vAlign w:val="center"/>
            <w:hideMark/>
          </w:tcPr>
          <w:p w14:paraId="2C517995" w14:textId="77777777" w:rsidR="004B7A4A" w:rsidRPr="00F02000" w:rsidRDefault="004B7A4A" w:rsidP="004B7A4A">
            <w:pPr>
              <w:ind w:firstLine="0"/>
              <w:jc w:val="left"/>
              <w:rPr>
                <w:rFonts w:cs="Calibri"/>
                <w:sz w:val="20"/>
                <w:szCs w:val="20"/>
              </w:rPr>
            </w:pPr>
            <w:r w:rsidRPr="00F02000">
              <w:rPr>
                <w:rFonts w:cs="Calibri"/>
                <w:sz w:val="20"/>
                <w:szCs w:val="20"/>
              </w:rPr>
              <w:t>odběr spec.firmou</w:t>
            </w:r>
            <w:r w:rsidRPr="00F02000">
              <w:rPr>
                <w:rFonts w:cs="Calibri"/>
                <w:sz w:val="20"/>
                <w:szCs w:val="20"/>
              </w:rPr>
              <w:br/>
              <w:t xml:space="preserve"> / spalovna</w:t>
            </w:r>
          </w:p>
        </w:tc>
      </w:tr>
      <w:tr w:rsidR="006F402B" w:rsidRPr="00F02000" w14:paraId="447AD9C2"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F0F0F0" w:fill="F0F0F0"/>
            <w:vAlign w:val="center"/>
            <w:hideMark/>
          </w:tcPr>
          <w:p w14:paraId="30224CD6" w14:textId="77777777" w:rsidR="004B7A4A" w:rsidRPr="00F02000" w:rsidRDefault="004B7A4A" w:rsidP="004B7A4A">
            <w:pPr>
              <w:ind w:firstLine="0"/>
              <w:jc w:val="left"/>
              <w:rPr>
                <w:rFonts w:cs="Calibri"/>
                <w:b/>
                <w:bCs/>
                <w:sz w:val="20"/>
                <w:szCs w:val="20"/>
              </w:rPr>
            </w:pPr>
            <w:r w:rsidRPr="00F02000">
              <w:rPr>
                <w:rFonts w:cs="Calibri"/>
                <w:b/>
                <w:bCs/>
                <w:sz w:val="20"/>
                <w:szCs w:val="20"/>
              </w:rPr>
              <w:t>16</w:t>
            </w:r>
          </w:p>
        </w:tc>
        <w:tc>
          <w:tcPr>
            <w:tcW w:w="5670" w:type="dxa"/>
            <w:tcBorders>
              <w:top w:val="nil"/>
              <w:left w:val="nil"/>
              <w:bottom w:val="single" w:sz="4" w:space="0" w:color="000000"/>
              <w:right w:val="nil"/>
            </w:tcBorders>
            <w:shd w:val="clear" w:color="F0F0F0" w:fill="F0F0F0"/>
            <w:vAlign w:val="center"/>
            <w:hideMark/>
          </w:tcPr>
          <w:p w14:paraId="2EEA86C2" w14:textId="77777777" w:rsidR="004B7A4A" w:rsidRPr="00F02000" w:rsidRDefault="004B7A4A" w:rsidP="004B7A4A">
            <w:pPr>
              <w:ind w:firstLine="0"/>
              <w:jc w:val="left"/>
              <w:rPr>
                <w:rFonts w:cs="Calibri"/>
                <w:b/>
                <w:bCs/>
                <w:sz w:val="20"/>
                <w:szCs w:val="20"/>
              </w:rPr>
            </w:pPr>
            <w:r w:rsidRPr="00F02000">
              <w:rPr>
                <w:rFonts w:cs="Calibri"/>
                <w:b/>
                <w:bCs/>
                <w:sz w:val="20"/>
                <w:szCs w:val="20"/>
              </w:rPr>
              <w:t>ODPADY V TOMTO KATALOGU JINAK NEURČENÉ</w:t>
            </w:r>
          </w:p>
        </w:tc>
        <w:tc>
          <w:tcPr>
            <w:tcW w:w="992" w:type="dxa"/>
            <w:tcBorders>
              <w:top w:val="nil"/>
              <w:left w:val="single" w:sz="4" w:space="0" w:color="auto"/>
              <w:bottom w:val="single" w:sz="4" w:space="0" w:color="auto"/>
              <w:right w:val="single" w:sz="4" w:space="0" w:color="auto"/>
            </w:tcBorders>
            <w:shd w:val="clear" w:color="F0F0F0" w:fill="F0F0F0"/>
            <w:noWrap/>
            <w:vAlign w:val="center"/>
            <w:hideMark/>
          </w:tcPr>
          <w:p w14:paraId="76409238" w14:textId="77777777" w:rsidR="004B7A4A" w:rsidRPr="00F02000" w:rsidRDefault="004B7A4A" w:rsidP="004B7A4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000000" w:fill="F2F2F2"/>
            <w:vAlign w:val="center"/>
            <w:hideMark/>
          </w:tcPr>
          <w:p w14:paraId="26367511" w14:textId="77777777" w:rsidR="004B7A4A" w:rsidRPr="00F02000" w:rsidRDefault="004B7A4A" w:rsidP="004B7A4A">
            <w:pPr>
              <w:ind w:firstLine="0"/>
              <w:jc w:val="center"/>
              <w:rPr>
                <w:rFonts w:cs="Calibri"/>
                <w:sz w:val="20"/>
                <w:szCs w:val="20"/>
              </w:rPr>
            </w:pPr>
            <w:r w:rsidRPr="00F02000">
              <w:rPr>
                <w:rFonts w:cs="Calibri"/>
                <w:sz w:val="20"/>
                <w:szCs w:val="20"/>
              </w:rPr>
              <w:t>0</w:t>
            </w:r>
          </w:p>
        </w:tc>
        <w:tc>
          <w:tcPr>
            <w:tcW w:w="1560" w:type="dxa"/>
            <w:tcBorders>
              <w:top w:val="nil"/>
              <w:left w:val="nil"/>
              <w:bottom w:val="single" w:sz="4" w:space="0" w:color="auto"/>
              <w:right w:val="single" w:sz="4" w:space="0" w:color="auto"/>
            </w:tcBorders>
            <w:shd w:val="clear" w:color="000000" w:fill="F2F2F2"/>
            <w:noWrap/>
            <w:vAlign w:val="bottom"/>
            <w:hideMark/>
          </w:tcPr>
          <w:p w14:paraId="1235D76F" w14:textId="77777777" w:rsidR="004B7A4A" w:rsidRPr="00F02000" w:rsidRDefault="004B7A4A" w:rsidP="004B7A4A">
            <w:pPr>
              <w:ind w:firstLine="0"/>
              <w:jc w:val="left"/>
              <w:rPr>
                <w:rFonts w:cs="Calibri"/>
                <w:sz w:val="20"/>
                <w:szCs w:val="20"/>
              </w:rPr>
            </w:pPr>
            <w:r w:rsidRPr="00F02000">
              <w:rPr>
                <w:rFonts w:cs="Calibri"/>
                <w:sz w:val="20"/>
                <w:szCs w:val="20"/>
              </w:rPr>
              <w:t> </w:t>
            </w:r>
          </w:p>
        </w:tc>
      </w:tr>
      <w:tr w:rsidR="006F402B" w:rsidRPr="00F02000" w14:paraId="05305EBF" w14:textId="77777777" w:rsidTr="00EA502A">
        <w:trPr>
          <w:trHeight w:val="52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3800B481" w14:textId="77777777" w:rsidR="004B7A4A" w:rsidRPr="00F02000" w:rsidRDefault="004B7A4A" w:rsidP="004B7A4A">
            <w:pPr>
              <w:ind w:firstLine="0"/>
              <w:jc w:val="left"/>
              <w:rPr>
                <w:rFonts w:cs="Calibri"/>
                <w:sz w:val="20"/>
                <w:szCs w:val="20"/>
              </w:rPr>
            </w:pPr>
            <w:r w:rsidRPr="00F02000">
              <w:rPr>
                <w:rFonts w:cs="Calibri"/>
                <w:sz w:val="20"/>
                <w:szCs w:val="20"/>
              </w:rPr>
              <w:t>16 11 06</w:t>
            </w:r>
          </w:p>
        </w:tc>
        <w:tc>
          <w:tcPr>
            <w:tcW w:w="5670" w:type="dxa"/>
            <w:tcBorders>
              <w:top w:val="nil"/>
              <w:left w:val="nil"/>
              <w:bottom w:val="single" w:sz="4" w:space="0" w:color="000000"/>
              <w:right w:val="nil"/>
            </w:tcBorders>
            <w:shd w:val="clear" w:color="auto" w:fill="auto"/>
            <w:vAlign w:val="center"/>
            <w:hideMark/>
          </w:tcPr>
          <w:p w14:paraId="0E198837" w14:textId="77777777" w:rsidR="004B7A4A" w:rsidRPr="00F02000" w:rsidRDefault="004B7A4A" w:rsidP="004B7A4A">
            <w:pPr>
              <w:ind w:firstLine="0"/>
              <w:jc w:val="left"/>
              <w:rPr>
                <w:rFonts w:cs="Calibri"/>
                <w:sz w:val="20"/>
                <w:szCs w:val="20"/>
              </w:rPr>
            </w:pPr>
            <w:r w:rsidRPr="00F02000">
              <w:rPr>
                <w:rFonts w:cs="Calibri"/>
                <w:sz w:val="20"/>
                <w:szCs w:val="20"/>
              </w:rPr>
              <w:t>Vyzdívky a žáruvzdorné materiály z nemetalurgických procesů neuvedené pod číslem 16 11 05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8B672C"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7301B782" w14:textId="77777777" w:rsidR="004B7A4A" w:rsidRPr="00F02000" w:rsidRDefault="004B7A4A" w:rsidP="004B7A4A">
            <w:pPr>
              <w:ind w:firstLine="0"/>
              <w:jc w:val="right"/>
              <w:rPr>
                <w:rFonts w:cs="Calibri"/>
                <w:sz w:val="20"/>
                <w:szCs w:val="20"/>
              </w:rPr>
            </w:pPr>
            <w:r w:rsidRPr="00F02000">
              <w:rPr>
                <w:rFonts w:cs="Calibri"/>
                <w:sz w:val="20"/>
                <w:szCs w:val="20"/>
              </w:rPr>
              <w:t>0,20</w:t>
            </w:r>
          </w:p>
        </w:tc>
        <w:tc>
          <w:tcPr>
            <w:tcW w:w="1560" w:type="dxa"/>
            <w:tcBorders>
              <w:top w:val="nil"/>
              <w:left w:val="nil"/>
              <w:bottom w:val="single" w:sz="4" w:space="0" w:color="auto"/>
              <w:right w:val="single" w:sz="4" w:space="0" w:color="auto"/>
            </w:tcBorders>
            <w:shd w:val="clear" w:color="auto" w:fill="auto"/>
            <w:noWrap/>
            <w:vAlign w:val="bottom"/>
            <w:hideMark/>
          </w:tcPr>
          <w:p w14:paraId="23E9DCBB" w14:textId="77777777" w:rsidR="004B7A4A" w:rsidRPr="00F02000" w:rsidRDefault="004B7A4A" w:rsidP="004B7A4A">
            <w:pPr>
              <w:ind w:firstLine="0"/>
              <w:jc w:val="left"/>
              <w:rPr>
                <w:rFonts w:cs="Calibri"/>
                <w:sz w:val="20"/>
                <w:szCs w:val="20"/>
              </w:rPr>
            </w:pPr>
            <w:r w:rsidRPr="00F02000">
              <w:rPr>
                <w:rFonts w:cs="Calibri"/>
                <w:sz w:val="20"/>
                <w:szCs w:val="20"/>
              </w:rPr>
              <w:t>odběr spec.firmou</w:t>
            </w:r>
          </w:p>
        </w:tc>
      </w:tr>
      <w:tr w:rsidR="006F402B" w:rsidRPr="00F02000" w14:paraId="7D680151" w14:textId="77777777" w:rsidTr="00EA502A">
        <w:trPr>
          <w:trHeight w:val="510"/>
        </w:trPr>
        <w:tc>
          <w:tcPr>
            <w:tcW w:w="988" w:type="dxa"/>
            <w:tcBorders>
              <w:top w:val="nil"/>
              <w:left w:val="single" w:sz="4" w:space="0" w:color="000000"/>
              <w:bottom w:val="single" w:sz="4" w:space="0" w:color="000000"/>
              <w:right w:val="single" w:sz="4" w:space="0" w:color="000000"/>
            </w:tcBorders>
            <w:shd w:val="clear" w:color="F0F0F0" w:fill="F0F0F0"/>
            <w:vAlign w:val="center"/>
            <w:hideMark/>
          </w:tcPr>
          <w:p w14:paraId="2BAF8634" w14:textId="77777777" w:rsidR="004B7A4A" w:rsidRPr="00F02000" w:rsidRDefault="004B7A4A" w:rsidP="004B7A4A">
            <w:pPr>
              <w:ind w:firstLine="0"/>
              <w:jc w:val="left"/>
              <w:rPr>
                <w:rFonts w:cs="Calibri"/>
                <w:b/>
                <w:bCs/>
                <w:sz w:val="20"/>
                <w:szCs w:val="20"/>
              </w:rPr>
            </w:pPr>
            <w:r w:rsidRPr="00F02000">
              <w:rPr>
                <w:rFonts w:cs="Calibri"/>
                <w:b/>
                <w:bCs/>
                <w:sz w:val="20"/>
                <w:szCs w:val="20"/>
              </w:rPr>
              <w:t>20</w:t>
            </w:r>
          </w:p>
        </w:tc>
        <w:tc>
          <w:tcPr>
            <w:tcW w:w="5670" w:type="dxa"/>
            <w:tcBorders>
              <w:top w:val="nil"/>
              <w:left w:val="nil"/>
              <w:bottom w:val="single" w:sz="4" w:space="0" w:color="000000"/>
              <w:right w:val="nil"/>
            </w:tcBorders>
            <w:shd w:val="clear" w:color="F0F0F0" w:fill="F0F0F0"/>
            <w:vAlign w:val="center"/>
            <w:hideMark/>
          </w:tcPr>
          <w:p w14:paraId="07BC30F1" w14:textId="77777777" w:rsidR="004B7A4A" w:rsidRPr="00F02000" w:rsidRDefault="004B7A4A" w:rsidP="004B7A4A">
            <w:pPr>
              <w:ind w:firstLine="0"/>
              <w:jc w:val="left"/>
              <w:rPr>
                <w:rFonts w:cs="Calibri"/>
                <w:b/>
                <w:bCs/>
                <w:sz w:val="20"/>
                <w:szCs w:val="20"/>
              </w:rPr>
            </w:pPr>
            <w:r w:rsidRPr="00F02000">
              <w:rPr>
                <w:rFonts w:cs="Calibri"/>
                <w:b/>
                <w:bCs/>
                <w:sz w:val="20"/>
                <w:szCs w:val="20"/>
              </w:rPr>
              <w:t>KOMUNÁLNÍ ODPADY (ODPADY Z DOMÁCNOSTÍ A PODOBNÉ ŽIVNOSTENSKÉ, PRŮMYSLOVÉ ODPADY A ODPADY Z ÚŘADŮ), VČETNĚ SLOŽEK Z ODDĚLENÉHO SBĚRU</w:t>
            </w:r>
          </w:p>
        </w:tc>
        <w:tc>
          <w:tcPr>
            <w:tcW w:w="992" w:type="dxa"/>
            <w:tcBorders>
              <w:top w:val="nil"/>
              <w:left w:val="single" w:sz="4" w:space="0" w:color="auto"/>
              <w:bottom w:val="single" w:sz="4" w:space="0" w:color="auto"/>
              <w:right w:val="single" w:sz="4" w:space="0" w:color="auto"/>
            </w:tcBorders>
            <w:shd w:val="clear" w:color="F0F0F0" w:fill="F0F0F0"/>
            <w:noWrap/>
            <w:vAlign w:val="center"/>
            <w:hideMark/>
          </w:tcPr>
          <w:p w14:paraId="59AE3BEE" w14:textId="77777777" w:rsidR="004B7A4A" w:rsidRPr="00F02000" w:rsidRDefault="004B7A4A" w:rsidP="004B7A4A">
            <w:pPr>
              <w:ind w:firstLine="0"/>
              <w:jc w:val="center"/>
              <w:rPr>
                <w:rFonts w:cs="Calibri"/>
                <w:sz w:val="20"/>
                <w:szCs w:val="20"/>
              </w:rPr>
            </w:pPr>
            <w:r w:rsidRPr="00F02000">
              <w:rPr>
                <w:rFonts w:cs="Calibri"/>
                <w:sz w:val="20"/>
                <w:szCs w:val="20"/>
              </w:rPr>
              <w:t> </w:t>
            </w:r>
          </w:p>
        </w:tc>
        <w:tc>
          <w:tcPr>
            <w:tcW w:w="850" w:type="dxa"/>
            <w:tcBorders>
              <w:top w:val="nil"/>
              <w:left w:val="nil"/>
              <w:bottom w:val="single" w:sz="4" w:space="0" w:color="auto"/>
              <w:right w:val="single" w:sz="4" w:space="0" w:color="auto"/>
            </w:tcBorders>
            <w:shd w:val="clear" w:color="000000" w:fill="F2F2F2"/>
            <w:vAlign w:val="center"/>
            <w:hideMark/>
          </w:tcPr>
          <w:p w14:paraId="0C3E0403" w14:textId="77777777" w:rsidR="004B7A4A" w:rsidRPr="00F02000" w:rsidRDefault="004B7A4A" w:rsidP="004B7A4A">
            <w:pPr>
              <w:ind w:firstLine="0"/>
              <w:jc w:val="center"/>
              <w:rPr>
                <w:rFonts w:cs="Calibri"/>
                <w:sz w:val="20"/>
                <w:szCs w:val="20"/>
              </w:rPr>
            </w:pPr>
            <w:r w:rsidRPr="00F02000">
              <w:rPr>
                <w:rFonts w:cs="Calibri"/>
                <w:sz w:val="20"/>
                <w:szCs w:val="20"/>
              </w:rPr>
              <w:t>0</w:t>
            </w:r>
          </w:p>
        </w:tc>
        <w:tc>
          <w:tcPr>
            <w:tcW w:w="1560" w:type="dxa"/>
            <w:tcBorders>
              <w:top w:val="nil"/>
              <w:left w:val="nil"/>
              <w:bottom w:val="single" w:sz="4" w:space="0" w:color="auto"/>
              <w:right w:val="single" w:sz="4" w:space="0" w:color="auto"/>
            </w:tcBorders>
            <w:shd w:val="clear" w:color="000000" w:fill="F2F2F2"/>
            <w:noWrap/>
            <w:vAlign w:val="bottom"/>
            <w:hideMark/>
          </w:tcPr>
          <w:p w14:paraId="422CA5CE" w14:textId="77777777" w:rsidR="004B7A4A" w:rsidRPr="00F02000" w:rsidRDefault="004B7A4A" w:rsidP="004B7A4A">
            <w:pPr>
              <w:ind w:firstLine="0"/>
              <w:jc w:val="left"/>
              <w:rPr>
                <w:rFonts w:cs="Calibri"/>
                <w:sz w:val="20"/>
                <w:szCs w:val="20"/>
              </w:rPr>
            </w:pPr>
            <w:r w:rsidRPr="00F02000">
              <w:rPr>
                <w:rFonts w:cs="Calibri"/>
                <w:sz w:val="20"/>
                <w:szCs w:val="20"/>
              </w:rPr>
              <w:t> </w:t>
            </w:r>
          </w:p>
        </w:tc>
      </w:tr>
      <w:tr w:rsidR="006F402B" w:rsidRPr="00F02000" w14:paraId="673D3A99"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1A0786DA" w14:textId="77777777" w:rsidR="004B7A4A" w:rsidRPr="00F02000" w:rsidRDefault="004B7A4A" w:rsidP="004B7A4A">
            <w:pPr>
              <w:ind w:firstLine="0"/>
              <w:jc w:val="left"/>
              <w:rPr>
                <w:rFonts w:cs="Calibri"/>
                <w:sz w:val="20"/>
                <w:szCs w:val="20"/>
              </w:rPr>
            </w:pPr>
            <w:r w:rsidRPr="00F02000">
              <w:rPr>
                <w:rFonts w:cs="Calibri"/>
                <w:sz w:val="20"/>
                <w:szCs w:val="20"/>
              </w:rPr>
              <w:t>20 01 01</w:t>
            </w:r>
          </w:p>
        </w:tc>
        <w:tc>
          <w:tcPr>
            <w:tcW w:w="5670" w:type="dxa"/>
            <w:tcBorders>
              <w:top w:val="nil"/>
              <w:left w:val="nil"/>
              <w:bottom w:val="single" w:sz="4" w:space="0" w:color="000000"/>
              <w:right w:val="nil"/>
            </w:tcBorders>
            <w:shd w:val="clear" w:color="auto" w:fill="auto"/>
            <w:vAlign w:val="center"/>
            <w:hideMark/>
          </w:tcPr>
          <w:p w14:paraId="2DCD0794" w14:textId="77777777" w:rsidR="004B7A4A" w:rsidRPr="00F02000" w:rsidRDefault="004B7A4A" w:rsidP="004B7A4A">
            <w:pPr>
              <w:ind w:firstLine="0"/>
              <w:jc w:val="left"/>
              <w:rPr>
                <w:rFonts w:cs="Calibri"/>
                <w:sz w:val="20"/>
                <w:szCs w:val="20"/>
              </w:rPr>
            </w:pPr>
            <w:r w:rsidRPr="00F02000">
              <w:rPr>
                <w:rFonts w:cs="Calibri"/>
                <w:sz w:val="20"/>
                <w:szCs w:val="20"/>
              </w:rPr>
              <w:t>Papír a lepenka</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A87CF4"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33CE5B5B" w14:textId="77777777" w:rsidR="004B7A4A" w:rsidRPr="00F02000" w:rsidRDefault="004B7A4A" w:rsidP="004B7A4A">
            <w:pPr>
              <w:ind w:firstLine="0"/>
              <w:jc w:val="right"/>
              <w:rPr>
                <w:rFonts w:cs="Calibri"/>
                <w:sz w:val="20"/>
                <w:szCs w:val="20"/>
              </w:rPr>
            </w:pPr>
            <w:r w:rsidRPr="00F02000">
              <w:rPr>
                <w:rFonts w:cs="Calibri"/>
                <w:sz w:val="20"/>
                <w:szCs w:val="20"/>
              </w:rPr>
              <w:t>20,00</w:t>
            </w:r>
          </w:p>
        </w:tc>
        <w:tc>
          <w:tcPr>
            <w:tcW w:w="1560" w:type="dxa"/>
            <w:tcBorders>
              <w:top w:val="nil"/>
              <w:left w:val="nil"/>
              <w:bottom w:val="single" w:sz="4" w:space="0" w:color="auto"/>
              <w:right w:val="single" w:sz="4" w:space="0" w:color="auto"/>
            </w:tcBorders>
            <w:shd w:val="clear" w:color="auto" w:fill="auto"/>
            <w:noWrap/>
            <w:vAlign w:val="bottom"/>
            <w:hideMark/>
          </w:tcPr>
          <w:p w14:paraId="0E938D2D" w14:textId="77777777" w:rsidR="004B7A4A" w:rsidRPr="00F02000" w:rsidRDefault="004B7A4A" w:rsidP="004B7A4A">
            <w:pPr>
              <w:ind w:firstLine="0"/>
              <w:jc w:val="left"/>
              <w:rPr>
                <w:rFonts w:cs="Calibri"/>
                <w:sz w:val="20"/>
                <w:szCs w:val="20"/>
              </w:rPr>
            </w:pPr>
            <w:r w:rsidRPr="00F02000">
              <w:rPr>
                <w:rFonts w:cs="Calibri"/>
                <w:sz w:val="20"/>
                <w:szCs w:val="20"/>
              </w:rPr>
              <w:t>materiálové využití</w:t>
            </w:r>
          </w:p>
        </w:tc>
      </w:tr>
      <w:tr w:rsidR="006F402B" w:rsidRPr="00F02000" w14:paraId="71A7405B"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32FDFA8A" w14:textId="77777777" w:rsidR="004B7A4A" w:rsidRPr="00F02000" w:rsidRDefault="004B7A4A" w:rsidP="004B7A4A">
            <w:pPr>
              <w:ind w:firstLine="0"/>
              <w:jc w:val="left"/>
              <w:rPr>
                <w:rFonts w:cs="Calibri"/>
                <w:sz w:val="20"/>
                <w:szCs w:val="20"/>
              </w:rPr>
            </w:pPr>
            <w:r w:rsidRPr="00F02000">
              <w:rPr>
                <w:rFonts w:cs="Calibri"/>
                <w:sz w:val="20"/>
                <w:szCs w:val="20"/>
              </w:rPr>
              <w:t>20 01 02</w:t>
            </w:r>
          </w:p>
        </w:tc>
        <w:tc>
          <w:tcPr>
            <w:tcW w:w="5670" w:type="dxa"/>
            <w:tcBorders>
              <w:top w:val="nil"/>
              <w:left w:val="nil"/>
              <w:bottom w:val="single" w:sz="4" w:space="0" w:color="000000"/>
              <w:right w:val="nil"/>
            </w:tcBorders>
            <w:shd w:val="clear" w:color="auto" w:fill="auto"/>
            <w:vAlign w:val="center"/>
            <w:hideMark/>
          </w:tcPr>
          <w:p w14:paraId="54815CBE" w14:textId="77777777" w:rsidR="004B7A4A" w:rsidRPr="00F02000" w:rsidRDefault="004B7A4A" w:rsidP="004B7A4A">
            <w:pPr>
              <w:ind w:firstLine="0"/>
              <w:jc w:val="left"/>
              <w:rPr>
                <w:rFonts w:cs="Calibri"/>
                <w:sz w:val="20"/>
                <w:szCs w:val="20"/>
              </w:rPr>
            </w:pPr>
            <w:r w:rsidRPr="00F02000">
              <w:rPr>
                <w:rFonts w:cs="Calibri"/>
                <w:sz w:val="20"/>
                <w:szCs w:val="20"/>
              </w:rPr>
              <w:t>Sklo</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CFD259"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CC55456" w14:textId="77777777" w:rsidR="004B7A4A" w:rsidRPr="00F02000" w:rsidRDefault="004B7A4A" w:rsidP="004B7A4A">
            <w:pPr>
              <w:ind w:firstLine="0"/>
              <w:jc w:val="right"/>
              <w:rPr>
                <w:rFonts w:cs="Calibri"/>
                <w:sz w:val="20"/>
                <w:szCs w:val="20"/>
              </w:rPr>
            </w:pPr>
            <w:r w:rsidRPr="00F02000">
              <w:rPr>
                <w:rFonts w:cs="Calibri"/>
                <w:sz w:val="20"/>
                <w:szCs w:val="20"/>
              </w:rPr>
              <w:t>11,00</w:t>
            </w:r>
          </w:p>
        </w:tc>
        <w:tc>
          <w:tcPr>
            <w:tcW w:w="1560" w:type="dxa"/>
            <w:tcBorders>
              <w:top w:val="nil"/>
              <w:left w:val="nil"/>
              <w:bottom w:val="single" w:sz="4" w:space="0" w:color="auto"/>
              <w:right w:val="single" w:sz="4" w:space="0" w:color="auto"/>
            </w:tcBorders>
            <w:shd w:val="clear" w:color="auto" w:fill="auto"/>
            <w:noWrap/>
            <w:vAlign w:val="bottom"/>
            <w:hideMark/>
          </w:tcPr>
          <w:p w14:paraId="59411CF8" w14:textId="77777777" w:rsidR="004B7A4A" w:rsidRPr="00F02000" w:rsidRDefault="004B7A4A" w:rsidP="004B7A4A">
            <w:pPr>
              <w:ind w:firstLine="0"/>
              <w:jc w:val="left"/>
              <w:rPr>
                <w:rFonts w:cs="Calibri"/>
                <w:sz w:val="20"/>
                <w:szCs w:val="20"/>
              </w:rPr>
            </w:pPr>
            <w:r w:rsidRPr="00F02000">
              <w:rPr>
                <w:rFonts w:cs="Calibri"/>
                <w:sz w:val="20"/>
                <w:szCs w:val="20"/>
              </w:rPr>
              <w:t>materiálové využití</w:t>
            </w:r>
          </w:p>
        </w:tc>
      </w:tr>
      <w:tr w:rsidR="006F402B" w:rsidRPr="00F02000" w14:paraId="46432D5D"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385CE3B6" w14:textId="77777777" w:rsidR="004B7A4A" w:rsidRPr="00F02000" w:rsidRDefault="004B7A4A" w:rsidP="004B7A4A">
            <w:pPr>
              <w:ind w:firstLine="0"/>
              <w:jc w:val="left"/>
              <w:rPr>
                <w:rFonts w:cs="Calibri"/>
                <w:sz w:val="20"/>
                <w:szCs w:val="20"/>
              </w:rPr>
            </w:pPr>
            <w:r w:rsidRPr="00F02000">
              <w:rPr>
                <w:rFonts w:cs="Calibri"/>
                <w:sz w:val="20"/>
                <w:szCs w:val="20"/>
              </w:rPr>
              <w:t>20 01 08</w:t>
            </w:r>
          </w:p>
        </w:tc>
        <w:tc>
          <w:tcPr>
            <w:tcW w:w="5670" w:type="dxa"/>
            <w:tcBorders>
              <w:top w:val="nil"/>
              <w:left w:val="nil"/>
              <w:bottom w:val="single" w:sz="4" w:space="0" w:color="000000"/>
              <w:right w:val="nil"/>
            </w:tcBorders>
            <w:shd w:val="clear" w:color="auto" w:fill="auto"/>
            <w:vAlign w:val="center"/>
            <w:hideMark/>
          </w:tcPr>
          <w:p w14:paraId="5E98924F" w14:textId="77777777" w:rsidR="004B7A4A" w:rsidRPr="00F02000" w:rsidRDefault="004B7A4A" w:rsidP="004B7A4A">
            <w:pPr>
              <w:ind w:firstLine="0"/>
              <w:jc w:val="left"/>
              <w:rPr>
                <w:rFonts w:cs="Calibri"/>
                <w:sz w:val="20"/>
                <w:szCs w:val="20"/>
              </w:rPr>
            </w:pPr>
            <w:r w:rsidRPr="00F02000">
              <w:rPr>
                <w:rFonts w:cs="Calibri"/>
                <w:sz w:val="20"/>
                <w:szCs w:val="20"/>
              </w:rPr>
              <w:t>Biologicky rozložitelný odpad z kuchyní a stravoven</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31CEB2"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77D34F03" w14:textId="77777777" w:rsidR="004B7A4A" w:rsidRPr="00F02000" w:rsidRDefault="004B7A4A" w:rsidP="004B7A4A">
            <w:pPr>
              <w:ind w:firstLine="0"/>
              <w:jc w:val="right"/>
              <w:rPr>
                <w:rFonts w:cs="Calibri"/>
                <w:sz w:val="20"/>
                <w:szCs w:val="20"/>
              </w:rPr>
            </w:pPr>
            <w:r w:rsidRPr="00F02000">
              <w:rPr>
                <w:rFonts w:cs="Calibri"/>
                <w:sz w:val="20"/>
                <w:szCs w:val="20"/>
              </w:rPr>
              <w:t>3,50</w:t>
            </w:r>
          </w:p>
        </w:tc>
        <w:tc>
          <w:tcPr>
            <w:tcW w:w="1560" w:type="dxa"/>
            <w:tcBorders>
              <w:top w:val="nil"/>
              <w:left w:val="nil"/>
              <w:bottom w:val="single" w:sz="4" w:space="0" w:color="auto"/>
              <w:right w:val="single" w:sz="4" w:space="0" w:color="auto"/>
            </w:tcBorders>
            <w:shd w:val="clear" w:color="auto" w:fill="auto"/>
            <w:noWrap/>
            <w:vAlign w:val="bottom"/>
            <w:hideMark/>
          </w:tcPr>
          <w:p w14:paraId="008B29D1" w14:textId="77777777" w:rsidR="004B7A4A" w:rsidRPr="00F02000" w:rsidRDefault="004B7A4A" w:rsidP="004B7A4A">
            <w:pPr>
              <w:ind w:firstLine="0"/>
              <w:jc w:val="left"/>
              <w:rPr>
                <w:rFonts w:cs="Calibri"/>
                <w:sz w:val="20"/>
                <w:szCs w:val="20"/>
              </w:rPr>
            </w:pPr>
            <w:r w:rsidRPr="00F02000">
              <w:rPr>
                <w:rFonts w:cs="Calibri"/>
                <w:sz w:val="20"/>
                <w:szCs w:val="20"/>
              </w:rPr>
              <w:t>kafilérie</w:t>
            </w:r>
          </w:p>
        </w:tc>
      </w:tr>
      <w:tr w:rsidR="006F402B" w:rsidRPr="00F02000" w14:paraId="71D57D05"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1A302BEB" w14:textId="77777777" w:rsidR="004B7A4A" w:rsidRPr="00F02000" w:rsidRDefault="004B7A4A" w:rsidP="004B7A4A">
            <w:pPr>
              <w:ind w:firstLine="0"/>
              <w:jc w:val="left"/>
              <w:rPr>
                <w:rFonts w:cs="Calibri"/>
                <w:sz w:val="20"/>
                <w:szCs w:val="20"/>
              </w:rPr>
            </w:pPr>
            <w:r w:rsidRPr="00F02000">
              <w:rPr>
                <w:rFonts w:cs="Calibri"/>
                <w:sz w:val="20"/>
                <w:szCs w:val="20"/>
              </w:rPr>
              <w:t>20 01 10</w:t>
            </w:r>
          </w:p>
        </w:tc>
        <w:tc>
          <w:tcPr>
            <w:tcW w:w="5670" w:type="dxa"/>
            <w:tcBorders>
              <w:top w:val="nil"/>
              <w:left w:val="nil"/>
              <w:bottom w:val="single" w:sz="4" w:space="0" w:color="000000"/>
              <w:right w:val="nil"/>
            </w:tcBorders>
            <w:shd w:val="clear" w:color="auto" w:fill="auto"/>
            <w:vAlign w:val="center"/>
            <w:hideMark/>
          </w:tcPr>
          <w:p w14:paraId="451195C3" w14:textId="77777777" w:rsidR="004B7A4A" w:rsidRPr="00F02000" w:rsidRDefault="004B7A4A" w:rsidP="004B7A4A">
            <w:pPr>
              <w:ind w:firstLine="0"/>
              <w:jc w:val="left"/>
              <w:rPr>
                <w:rFonts w:cs="Calibri"/>
                <w:sz w:val="20"/>
                <w:szCs w:val="20"/>
              </w:rPr>
            </w:pPr>
            <w:r w:rsidRPr="00F02000">
              <w:rPr>
                <w:rFonts w:cs="Calibri"/>
                <w:sz w:val="20"/>
                <w:szCs w:val="20"/>
              </w:rPr>
              <w:t>Oděvy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AB26F1"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701C1DF" w14:textId="77777777" w:rsidR="004B7A4A" w:rsidRPr="00F02000" w:rsidRDefault="004B7A4A" w:rsidP="004B7A4A">
            <w:pPr>
              <w:ind w:firstLine="0"/>
              <w:jc w:val="right"/>
              <w:rPr>
                <w:rFonts w:cs="Calibri"/>
                <w:sz w:val="20"/>
                <w:szCs w:val="20"/>
              </w:rPr>
            </w:pPr>
            <w:r w:rsidRPr="00F02000">
              <w:rPr>
                <w:rFonts w:cs="Calibri"/>
                <w:sz w:val="20"/>
                <w:szCs w:val="20"/>
              </w:rPr>
              <w:t>0,50</w:t>
            </w:r>
          </w:p>
        </w:tc>
        <w:tc>
          <w:tcPr>
            <w:tcW w:w="1560" w:type="dxa"/>
            <w:tcBorders>
              <w:top w:val="nil"/>
              <w:left w:val="nil"/>
              <w:bottom w:val="single" w:sz="4" w:space="0" w:color="auto"/>
              <w:right w:val="single" w:sz="4" w:space="0" w:color="auto"/>
            </w:tcBorders>
            <w:shd w:val="clear" w:color="auto" w:fill="auto"/>
            <w:noWrap/>
            <w:vAlign w:val="bottom"/>
            <w:hideMark/>
          </w:tcPr>
          <w:p w14:paraId="39774514" w14:textId="77777777" w:rsidR="004B7A4A" w:rsidRPr="00F02000" w:rsidRDefault="004B7A4A" w:rsidP="004B7A4A">
            <w:pPr>
              <w:ind w:firstLine="0"/>
              <w:jc w:val="left"/>
              <w:rPr>
                <w:rFonts w:cs="Calibri"/>
                <w:sz w:val="20"/>
                <w:szCs w:val="20"/>
              </w:rPr>
            </w:pPr>
            <w:r w:rsidRPr="00F02000">
              <w:rPr>
                <w:rFonts w:cs="Calibri"/>
                <w:sz w:val="20"/>
                <w:szCs w:val="20"/>
              </w:rPr>
              <w:t>materiálové využití</w:t>
            </w:r>
          </w:p>
        </w:tc>
      </w:tr>
      <w:tr w:rsidR="006F402B" w:rsidRPr="00F02000" w14:paraId="65F43F74"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62A26FF" w14:textId="77777777" w:rsidR="004B7A4A" w:rsidRPr="00F02000" w:rsidRDefault="004B7A4A" w:rsidP="004B7A4A">
            <w:pPr>
              <w:ind w:firstLine="0"/>
              <w:jc w:val="left"/>
              <w:rPr>
                <w:rFonts w:cs="Calibri"/>
                <w:sz w:val="20"/>
                <w:szCs w:val="20"/>
              </w:rPr>
            </w:pPr>
            <w:r w:rsidRPr="00F02000">
              <w:rPr>
                <w:rFonts w:cs="Calibri"/>
                <w:sz w:val="20"/>
                <w:szCs w:val="20"/>
              </w:rPr>
              <w:t>20 01 11</w:t>
            </w:r>
          </w:p>
        </w:tc>
        <w:tc>
          <w:tcPr>
            <w:tcW w:w="5670" w:type="dxa"/>
            <w:tcBorders>
              <w:top w:val="nil"/>
              <w:left w:val="nil"/>
              <w:bottom w:val="single" w:sz="4" w:space="0" w:color="000000"/>
              <w:right w:val="nil"/>
            </w:tcBorders>
            <w:shd w:val="clear" w:color="auto" w:fill="auto"/>
            <w:vAlign w:val="center"/>
            <w:hideMark/>
          </w:tcPr>
          <w:p w14:paraId="3A26D9FB" w14:textId="77777777" w:rsidR="004B7A4A" w:rsidRPr="00F02000" w:rsidRDefault="004B7A4A" w:rsidP="004B7A4A">
            <w:pPr>
              <w:ind w:firstLine="0"/>
              <w:jc w:val="left"/>
              <w:rPr>
                <w:rFonts w:cs="Calibri"/>
                <w:sz w:val="20"/>
                <w:szCs w:val="20"/>
              </w:rPr>
            </w:pPr>
            <w:r w:rsidRPr="00F02000">
              <w:rPr>
                <w:rFonts w:cs="Calibri"/>
                <w:sz w:val="20"/>
                <w:szCs w:val="20"/>
              </w:rPr>
              <w:t>Textilní materiály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8547C0"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371E7B39" w14:textId="77777777" w:rsidR="004B7A4A" w:rsidRPr="00F02000" w:rsidRDefault="004B7A4A" w:rsidP="004B7A4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276A17E5" w14:textId="77777777" w:rsidR="004B7A4A" w:rsidRPr="00F02000" w:rsidRDefault="004B7A4A" w:rsidP="004B7A4A">
            <w:pPr>
              <w:ind w:firstLine="0"/>
              <w:jc w:val="left"/>
              <w:rPr>
                <w:rFonts w:cs="Calibri"/>
                <w:sz w:val="20"/>
                <w:szCs w:val="20"/>
              </w:rPr>
            </w:pPr>
            <w:r w:rsidRPr="00F02000">
              <w:rPr>
                <w:rFonts w:cs="Calibri"/>
                <w:sz w:val="20"/>
                <w:szCs w:val="20"/>
              </w:rPr>
              <w:t>materiálové využití</w:t>
            </w:r>
          </w:p>
        </w:tc>
      </w:tr>
      <w:tr w:rsidR="006F402B" w:rsidRPr="00F02000" w14:paraId="229BBD80"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66332918" w14:textId="77777777" w:rsidR="004B7A4A" w:rsidRPr="00F02000" w:rsidRDefault="004B7A4A" w:rsidP="004B7A4A">
            <w:pPr>
              <w:ind w:firstLine="0"/>
              <w:jc w:val="left"/>
              <w:rPr>
                <w:rFonts w:cs="Calibri"/>
                <w:sz w:val="20"/>
                <w:szCs w:val="20"/>
              </w:rPr>
            </w:pPr>
            <w:r w:rsidRPr="00F02000">
              <w:rPr>
                <w:rFonts w:cs="Calibri"/>
                <w:sz w:val="20"/>
                <w:szCs w:val="20"/>
              </w:rPr>
              <w:t>20 01 17*</w:t>
            </w:r>
          </w:p>
        </w:tc>
        <w:tc>
          <w:tcPr>
            <w:tcW w:w="5670" w:type="dxa"/>
            <w:tcBorders>
              <w:top w:val="nil"/>
              <w:left w:val="nil"/>
              <w:bottom w:val="single" w:sz="4" w:space="0" w:color="000000"/>
              <w:right w:val="nil"/>
            </w:tcBorders>
            <w:shd w:val="clear" w:color="auto" w:fill="auto"/>
            <w:vAlign w:val="center"/>
            <w:hideMark/>
          </w:tcPr>
          <w:p w14:paraId="53BC6365" w14:textId="77777777" w:rsidR="004B7A4A" w:rsidRPr="00F02000" w:rsidRDefault="004B7A4A" w:rsidP="004B7A4A">
            <w:pPr>
              <w:ind w:firstLine="0"/>
              <w:jc w:val="left"/>
              <w:rPr>
                <w:rFonts w:cs="Calibri"/>
                <w:sz w:val="20"/>
                <w:szCs w:val="20"/>
              </w:rPr>
            </w:pPr>
            <w:r w:rsidRPr="00F02000">
              <w:rPr>
                <w:rFonts w:cs="Calibri"/>
                <w:sz w:val="20"/>
                <w:szCs w:val="20"/>
              </w:rPr>
              <w:t>Fotochemikálie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3E062F" w14:textId="77777777" w:rsidR="004B7A4A" w:rsidRPr="00F02000" w:rsidRDefault="004B7A4A" w:rsidP="004B7A4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4F8039E0" w14:textId="77777777" w:rsidR="004B7A4A" w:rsidRPr="00F02000" w:rsidRDefault="004B7A4A" w:rsidP="004B7A4A">
            <w:pPr>
              <w:ind w:firstLine="0"/>
              <w:jc w:val="right"/>
              <w:rPr>
                <w:rFonts w:cs="Calibri"/>
                <w:sz w:val="20"/>
                <w:szCs w:val="20"/>
              </w:rPr>
            </w:pPr>
            <w:r w:rsidRPr="00F02000">
              <w:rPr>
                <w:rFonts w:cs="Calibri"/>
                <w:sz w:val="20"/>
                <w:szCs w:val="20"/>
              </w:rPr>
              <w:t>0,20</w:t>
            </w:r>
          </w:p>
        </w:tc>
        <w:tc>
          <w:tcPr>
            <w:tcW w:w="1560" w:type="dxa"/>
            <w:tcBorders>
              <w:top w:val="nil"/>
              <w:left w:val="nil"/>
              <w:bottom w:val="single" w:sz="4" w:space="0" w:color="auto"/>
              <w:right w:val="single" w:sz="4" w:space="0" w:color="auto"/>
            </w:tcBorders>
            <w:shd w:val="clear" w:color="auto" w:fill="auto"/>
            <w:noWrap/>
            <w:vAlign w:val="bottom"/>
            <w:hideMark/>
          </w:tcPr>
          <w:p w14:paraId="05392982" w14:textId="77777777" w:rsidR="004B7A4A" w:rsidRPr="00F02000" w:rsidRDefault="004B7A4A" w:rsidP="004B7A4A">
            <w:pPr>
              <w:ind w:firstLine="0"/>
              <w:jc w:val="left"/>
              <w:rPr>
                <w:rFonts w:cs="Calibri"/>
                <w:sz w:val="20"/>
                <w:szCs w:val="20"/>
              </w:rPr>
            </w:pPr>
            <w:r w:rsidRPr="00F02000">
              <w:rPr>
                <w:rFonts w:cs="Calibri"/>
                <w:sz w:val="20"/>
                <w:szCs w:val="20"/>
              </w:rPr>
              <w:t>odvoz spec.firmou</w:t>
            </w:r>
          </w:p>
        </w:tc>
      </w:tr>
      <w:tr w:rsidR="006F402B" w:rsidRPr="00F02000" w14:paraId="4DBEFAEF"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4BC1ADE4" w14:textId="77777777" w:rsidR="004B7A4A" w:rsidRPr="00F02000" w:rsidRDefault="004B7A4A" w:rsidP="004B7A4A">
            <w:pPr>
              <w:ind w:firstLine="0"/>
              <w:jc w:val="left"/>
              <w:rPr>
                <w:rFonts w:cs="Calibri"/>
                <w:sz w:val="20"/>
                <w:szCs w:val="20"/>
              </w:rPr>
            </w:pPr>
            <w:r w:rsidRPr="00F02000">
              <w:rPr>
                <w:rFonts w:cs="Calibri"/>
                <w:sz w:val="20"/>
                <w:szCs w:val="20"/>
              </w:rPr>
              <w:t>20 01 21*</w:t>
            </w:r>
          </w:p>
        </w:tc>
        <w:tc>
          <w:tcPr>
            <w:tcW w:w="5670" w:type="dxa"/>
            <w:tcBorders>
              <w:top w:val="nil"/>
              <w:left w:val="nil"/>
              <w:bottom w:val="single" w:sz="4" w:space="0" w:color="000000"/>
              <w:right w:val="nil"/>
            </w:tcBorders>
            <w:shd w:val="clear" w:color="auto" w:fill="auto"/>
            <w:vAlign w:val="center"/>
            <w:hideMark/>
          </w:tcPr>
          <w:p w14:paraId="6038EE3A" w14:textId="77777777" w:rsidR="004B7A4A" w:rsidRPr="00F02000" w:rsidRDefault="004B7A4A" w:rsidP="004B7A4A">
            <w:pPr>
              <w:ind w:firstLine="0"/>
              <w:jc w:val="left"/>
              <w:rPr>
                <w:rFonts w:cs="Calibri"/>
                <w:sz w:val="20"/>
                <w:szCs w:val="20"/>
              </w:rPr>
            </w:pPr>
            <w:r w:rsidRPr="00F02000">
              <w:rPr>
                <w:rFonts w:cs="Calibri"/>
                <w:sz w:val="20"/>
                <w:szCs w:val="20"/>
              </w:rPr>
              <w:t>Zářivky a jiný odpad obsahující rtuť</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7FE37" w14:textId="77777777" w:rsidR="004B7A4A" w:rsidRPr="00F02000" w:rsidRDefault="004B7A4A" w:rsidP="004B7A4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4A8040F9" w14:textId="77777777" w:rsidR="004B7A4A" w:rsidRPr="00F02000" w:rsidRDefault="004B7A4A" w:rsidP="004B7A4A">
            <w:pPr>
              <w:ind w:firstLine="0"/>
              <w:jc w:val="right"/>
              <w:rPr>
                <w:rFonts w:cs="Calibri"/>
                <w:sz w:val="20"/>
                <w:szCs w:val="20"/>
              </w:rPr>
            </w:pPr>
            <w:r w:rsidRPr="00F02000">
              <w:rPr>
                <w:rFonts w:cs="Calibri"/>
                <w:sz w:val="20"/>
                <w:szCs w:val="20"/>
              </w:rPr>
              <w:t>0,05</w:t>
            </w:r>
          </w:p>
        </w:tc>
        <w:tc>
          <w:tcPr>
            <w:tcW w:w="1560" w:type="dxa"/>
            <w:tcBorders>
              <w:top w:val="nil"/>
              <w:left w:val="nil"/>
              <w:bottom w:val="single" w:sz="4" w:space="0" w:color="auto"/>
              <w:right w:val="single" w:sz="4" w:space="0" w:color="auto"/>
            </w:tcBorders>
            <w:shd w:val="clear" w:color="auto" w:fill="auto"/>
            <w:noWrap/>
            <w:vAlign w:val="bottom"/>
            <w:hideMark/>
          </w:tcPr>
          <w:p w14:paraId="354964C1" w14:textId="77777777" w:rsidR="004B7A4A" w:rsidRPr="00F02000" w:rsidRDefault="004B7A4A" w:rsidP="004B7A4A">
            <w:pPr>
              <w:ind w:firstLine="0"/>
              <w:jc w:val="left"/>
              <w:rPr>
                <w:rFonts w:cs="Calibri"/>
                <w:sz w:val="20"/>
                <w:szCs w:val="20"/>
              </w:rPr>
            </w:pPr>
            <w:r w:rsidRPr="00F02000">
              <w:rPr>
                <w:rFonts w:cs="Calibri"/>
                <w:sz w:val="20"/>
                <w:szCs w:val="20"/>
              </w:rPr>
              <w:t>zpětný odběr</w:t>
            </w:r>
          </w:p>
        </w:tc>
      </w:tr>
      <w:tr w:rsidR="006F402B" w:rsidRPr="00F02000" w14:paraId="5A36D489" w14:textId="77777777" w:rsidTr="00541514">
        <w:trPr>
          <w:trHeight w:val="330"/>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32AD7C84" w14:textId="77777777" w:rsidR="004B7A4A" w:rsidRPr="00F02000" w:rsidRDefault="004B7A4A" w:rsidP="004B7A4A">
            <w:pPr>
              <w:ind w:firstLine="0"/>
              <w:jc w:val="left"/>
              <w:rPr>
                <w:rFonts w:cs="Calibri"/>
                <w:sz w:val="20"/>
                <w:szCs w:val="20"/>
              </w:rPr>
            </w:pPr>
            <w:r w:rsidRPr="00F02000">
              <w:rPr>
                <w:rFonts w:cs="Calibri"/>
                <w:sz w:val="20"/>
                <w:szCs w:val="20"/>
              </w:rPr>
              <w:t>20 01 28</w:t>
            </w:r>
          </w:p>
        </w:tc>
        <w:tc>
          <w:tcPr>
            <w:tcW w:w="5670" w:type="dxa"/>
            <w:tcBorders>
              <w:top w:val="nil"/>
              <w:left w:val="nil"/>
              <w:bottom w:val="single" w:sz="4" w:space="0" w:color="auto"/>
              <w:right w:val="nil"/>
            </w:tcBorders>
            <w:shd w:val="clear" w:color="auto" w:fill="auto"/>
            <w:vAlign w:val="center"/>
            <w:hideMark/>
          </w:tcPr>
          <w:p w14:paraId="448E97B0" w14:textId="77777777" w:rsidR="004B7A4A" w:rsidRPr="00F02000" w:rsidRDefault="004B7A4A" w:rsidP="004B7A4A">
            <w:pPr>
              <w:ind w:firstLine="0"/>
              <w:jc w:val="left"/>
              <w:rPr>
                <w:rFonts w:cs="Calibri"/>
                <w:sz w:val="20"/>
                <w:szCs w:val="20"/>
              </w:rPr>
            </w:pPr>
            <w:r w:rsidRPr="00F02000">
              <w:rPr>
                <w:rFonts w:cs="Calibri"/>
                <w:sz w:val="20"/>
                <w:szCs w:val="20"/>
              </w:rPr>
              <w:t>Barvy, tiskařské barvy, lepidla a pryskyřice neuvedené pod číslem 20 01 27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5E1C92"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0E7ADA85" w14:textId="77777777" w:rsidR="004B7A4A" w:rsidRPr="00F02000" w:rsidRDefault="004B7A4A" w:rsidP="004B7A4A">
            <w:pPr>
              <w:ind w:firstLine="0"/>
              <w:jc w:val="right"/>
              <w:rPr>
                <w:rFonts w:cs="Calibri"/>
                <w:sz w:val="20"/>
                <w:szCs w:val="20"/>
              </w:rPr>
            </w:pPr>
            <w:r w:rsidRPr="00F02000">
              <w:rPr>
                <w:rFonts w:cs="Calibri"/>
                <w:sz w:val="20"/>
                <w:szCs w:val="20"/>
              </w:rPr>
              <w:t>0,05</w:t>
            </w:r>
          </w:p>
        </w:tc>
        <w:tc>
          <w:tcPr>
            <w:tcW w:w="1560" w:type="dxa"/>
            <w:tcBorders>
              <w:top w:val="nil"/>
              <w:left w:val="nil"/>
              <w:bottom w:val="single" w:sz="4" w:space="0" w:color="auto"/>
              <w:right w:val="single" w:sz="4" w:space="0" w:color="auto"/>
            </w:tcBorders>
            <w:shd w:val="clear" w:color="auto" w:fill="auto"/>
            <w:noWrap/>
            <w:vAlign w:val="bottom"/>
            <w:hideMark/>
          </w:tcPr>
          <w:p w14:paraId="1A1DCCC0" w14:textId="77777777" w:rsidR="004B7A4A" w:rsidRPr="00F02000" w:rsidRDefault="004B7A4A" w:rsidP="004B7A4A">
            <w:pPr>
              <w:ind w:firstLine="0"/>
              <w:jc w:val="left"/>
              <w:rPr>
                <w:rFonts w:cs="Calibri"/>
                <w:sz w:val="20"/>
                <w:szCs w:val="20"/>
              </w:rPr>
            </w:pPr>
            <w:r w:rsidRPr="00F02000">
              <w:rPr>
                <w:rFonts w:cs="Calibri"/>
                <w:sz w:val="20"/>
                <w:szCs w:val="20"/>
              </w:rPr>
              <w:t>spalovna</w:t>
            </w:r>
          </w:p>
        </w:tc>
      </w:tr>
      <w:tr w:rsidR="006F402B" w:rsidRPr="00F02000" w14:paraId="1EB3321C" w14:textId="77777777" w:rsidTr="00541514">
        <w:trPr>
          <w:trHeight w:val="510"/>
        </w:trPr>
        <w:tc>
          <w:tcPr>
            <w:tcW w:w="98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04848382" w14:textId="77777777" w:rsidR="004B7A4A" w:rsidRPr="00F02000" w:rsidRDefault="004B7A4A" w:rsidP="004B7A4A">
            <w:pPr>
              <w:ind w:firstLine="0"/>
              <w:jc w:val="left"/>
              <w:rPr>
                <w:rFonts w:cs="Calibri"/>
                <w:sz w:val="20"/>
                <w:szCs w:val="20"/>
              </w:rPr>
            </w:pPr>
            <w:r w:rsidRPr="00F02000">
              <w:rPr>
                <w:rFonts w:cs="Calibri"/>
                <w:sz w:val="20"/>
                <w:szCs w:val="20"/>
              </w:rPr>
              <w:t>20 01 33*</w:t>
            </w:r>
          </w:p>
        </w:tc>
        <w:tc>
          <w:tcPr>
            <w:tcW w:w="5670" w:type="dxa"/>
            <w:tcBorders>
              <w:top w:val="single" w:sz="4" w:space="0" w:color="auto"/>
              <w:left w:val="nil"/>
              <w:bottom w:val="single" w:sz="4" w:space="0" w:color="000000"/>
              <w:right w:val="nil"/>
            </w:tcBorders>
            <w:shd w:val="clear" w:color="auto" w:fill="auto"/>
            <w:vAlign w:val="center"/>
            <w:hideMark/>
          </w:tcPr>
          <w:p w14:paraId="6AB5CFBE" w14:textId="77777777" w:rsidR="004B7A4A" w:rsidRPr="00F02000" w:rsidRDefault="004B7A4A" w:rsidP="004B7A4A">
            <w:pPr>
              <w:ind w:firstLine="0"/>
              <w:jc w:val="left"/>
              <w:rPr>
                <w:rFonts w:cs="Calibri"/>
                <w:sz w:val="20"/>
                <w:szCs w:val="20"/>
              </w:rPr>
            </w:pPr>
            <w:r w:rsidRPr="00F02000">
              <w:rPr>
                <w:rFonts w:cs="Calibri"/>
                <w:sz w:val="20"/>
                <w:szCs w:val="20"/>
              </w:rPr>
              <w:t>Baterie a akumulátory, zařazené pod čísly 16 06 01, 16 06 02 nebo pod číslem 16 06 03 a netříděné baterie a akumulátory obsahující tyto baterie</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EF8ABB" w14:textId="77777777" w:rsidR="004B7A4A" w:rsidRPr="00F02000" w:rsidRDefault="004B7A4A" w:rsidP="004B7A4A">
            <w:pPr>
              <w:ind w:firstLine="0"/>
              <w:jc w:val="center"/>
              <w:rPr>
                <w:rFonts w:cs="Calibri"/>
                <w:b/>
                <w:bCs/>
                <w:sz w:val="20"/>
                <w:szCs w:val="20"/>
              </w:rPr>
            </w:pPr>
            <w:r w:rsidRPr="00F02000">
              <w:rPr>
                <w:rFonts w:cs="Calibri"/>
                <w:b/>
                <w:bCs/>
                <w:sz w:val="20"/>
                <w:szCs w:val="20"/>
              </w:rPr>
              <w:t>N</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0FAA188E" w14:textId="77777777" w:rsidR="004B7A4A" w:rsidRPr="00F02000" w:rsidRDefault="004B7A4A" w:rsidP="004B7A4A">
            <w:pPr>
              <w:ind w:firstLine="0"/>
              <w:jc w:val="right"/>
              <w:rPr>
                <w:rFonts w:cs="Calibri"/>
                <w:sz w:val="20"/>
                <w:szCs w:val="20"/>
              </w:rPr>
            </w:pPr>
            <w:r w:rsidRPr="00F02000">
              <w:rPr>
                <w:rFonts w:cs="Calibri"/>
                <w:sz w:val="20"/>
                <w:szCs w:val="20"/>
              </w:rPr>
              <w:t>0,20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0B7CB34A" w14:textId="77777777" w:rsidR="004B7A4A" w:rsidRPr="00F02000" w:rsidRDefault="004B7A4A" w:rsidP="004B7A4A">
            <w:pPr>
              <w:ind w:firstLine="0"/>
              <w:jc w:val="left"/>
              <w:rPr>
                <w:rFonts w:cs="Calibri"/>
                <w:sz w:val="20"/>
                <w:szCs w:val="20"/>
              </w:rPr>
            </w:pPr>
            <w:r w:rsidRPr="00F02000">
              <w:rPr>
                <w:rFonts w:cs="Calibri"/>
                <w:sz w:val="20"/>
                <w:szCs w:val="20"/>
              </w:rPr>
              <w:t>zpětný odběr</w:t>
            </w:r>
          </w:p>
        </w:tc>
      </w:tr>
      <w:tr w:rsidR="006F402B" w:rsidRPr="00F02000" w14:paraId="4D96A8EA" w14:textId="77777777" w:rsidTr="00EA502A">
        <w:trPr>
          <w:trHeight w:val="51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5B962B85" w14:textId="77777777" w:rsidR="004B7A4A" w:rsidRPr="00F02000" w:rsidRDefault="004B7A4A" w:rsidP="004B7A4A">
            <w:pPr>
              <w:ind w:firstLine="0"/>
              <w:jc w:val="left"/>
              <w:rPr>
                <w:rFonts w:cs="Calibri"/>
                <w:sz w:val="20"/>
                <w:szCs w:val="20"/>
              </w:rPr>
            </w:pPr>
            <w:r w:rsidRPr="00F02000">
              <w:rPr>
                <w:rFonts w:cs="Calibri"/>
                <w:sz w:val="20"/>
                <w:szCs w:val="20"/>
              </w:rPr>
              <w:t>20 01 35*</w:t>
            </w:r>
          </w:p>
        </w:tc>
        <w:tc>
          <w:tcPr>
            <w:tcW w:w="5670" w:type="dxa"/>
            <w:tcBorders>
              <w:top w:val="nil"/>
              <w:left w:val="nil"/>
              <w:bottom w:val="single" w:sz="4" w:space="0" w:color="000000"/>
              <w:right w:val="nil"/>
            </w:tcBorders>
            <w:shd w:val="clear" w:color="auto" w:fill="auto"/>
            <w:vAlign w:val="center"/>
            <w:hideMark/>
          </w:tcPr>
          <w:p w14:paraId="2B1074DE" w14:textId="77777777" w:rsidR="004B7A4A" w:rsidRPr="00F02000" w:rsidRDefault="004B7A4A" w:rsidP="004B7A4A">
            <w:pPr>
              <w:ind w:firstLine="0"/>
              <w:jc w:val="left"/>
              <w:rPr>
                <w:rFonts w:cs="Calibri"/>
                <w:sz w:val="20"/>
                <w:szCs w:val="20"/>
              </w:rPr>
            </w:pPr>
            <w:r w:rsidRPr="00F02000">
              <w:rPr>
                <w:rFonts w:cs="Calibri"/>
                <w:sz w:val="20"/>
                <w:szCs w:val="20"/>
              </w:rPr>
              <w:t>Vyřazené elektrické a elektronické zařízení obsahující nebezpečné látky neuvedené pod čísly 20 01 21 a 20 01 23</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60438A" w14:textId="77777777" w:rsidR="004B7A4A" w:rsidRPr="00F02000" w:rsidRDefault="004B7A4A" w:rsidP="004B7A4A">
            <w:pPr>
              <w:ind w:firstLine="0"/>
              <w:jc w:val="center"/>
              <w:rPr>
                <w:rFonts w:cs="Calibri"/>
                <w:b/>
                <w:bCs/>
                <w:sz w:val="20"/>
                <w:szCs w:val="20"/>
              </w:rPr>
            </w:pPr>
            <w:r w:rsidRPr="00F02000">
              <w:rPr>
                <w:rFonts w:cs="Calibri"/>
                <w:b/>
                <w:bCs/>
                <w:sz w:val="20"/>
                <w:szCs w:val="20"/>
              </w:rPr>
              <w:t>N</w:t>
            </w:r>
          </w:p>
        </w:tc>
        <w:tc>
          <w:tcPr>
            <w:tcW w:w="850" w:type="dxa"/>
            <w:tcBorders>
              <w:top w:val="nil"/>
              <w:left w:val="nil"/>
              <w:bottom w:val="single" w:sz="4" w:space="0" w:color="auto"/>
              <w:right w:val="single" w:sz="4" w:space="0" w:color="auto"/>
            </w:tcBorders>
            <w:shd w:val="clear" w:color="auto" w:fill="auto"/>
            <w:noWrap/>
            <w:vAlign w:val="bottom"/>
            <w:hideMark/>
          </w:tcPr>
          <w:p w14:paraId="550BC545" w14:textId="77777777" w:rsidR="004B7A4A" w:rsidRPr="00F02000" w:rsidRDefault="004B7A4A" w:rsidP="004B7A4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3F9BD47D" w14:textId="77777777" w:rsidR="004B7A4A" w:rsidRPr="00F02000" w:rsidRDefault="004B7A4A" w:rsidP="004B7A4A">
            <w:pPr>
              <w:ind w:firstLine="0"/>
              <w:jc w:val="left"/>
              <w:rPr>
                <w:rFonts w:cs="Calibri"/>
                <w:sz w:val="20"/>
                <w:szCs w:val="20"/>
              </w:rPr>
            </w:pPr>
            <w:r w:rsidRPr="00F02000">
              <w:rPr>
                <w:rFonts w:cs="Calibri"/>
                <w:sz w:val="20"/>
                <w:szCs w:val="20"/>
              </w:rPr>
              <w:t>zpětný odběr</w:t>
            </w:r>
          </w:p>
        </w:tc>
      </w:tr>
      <w:tr w:rsidR="006F402B" w:rsidRPr="00F02000" w14:paraId="4E7A42C0" w14:textId="77777777" w:rsidTr="00EA502A">
        <w:trPr>
          <w:trHeight w:val="330"/>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27DAF76B" w14:textId="77777777" w:rsidR="004B7A4A" w:rsidRPr="00F02000" w:rsidRDefault="004B7A4A" w:rsidP="004B7A4A">
            <w:pPr>
              <w:ind w:firstLine="0"/>
              <w:jc w:val="left"/>
              <w:rPr>
                <w:rFonts w:cs="Calibri"/>
                <w:sz w:val="20"/>
                <w:szCs w:val="20"/>
              </w:rPr>
            </w:pPr>
            <w:r w:rsidRPr="00F02000">
              <w:rPr>
                <w:rFonts w:cs="Calibri"/>
                <w:sz w:val="20"/>
                <w:szCs w:val="20"/>
              </w:rPr>
              <w:t>20 01 36</w:t>
            </w:r>
          </w:p>
        </w:tc>
        <w:tc>
          <w:tcPr>
            <w:tcW w:w="5670" w:type="dxa"/>
            <w:tcBorders>
              <w:top w:val="nil"/>
              <w:left w:val="nil"/>
              <w:bottom w:val="single" w:sz="4" w:space="0" w:color="000000"/>
              <w:right w:val="nil"/>
            </w:tcBorders>
            <w:shd w:val="clear" w:color="auto" w:fill="auto"/>
            <w:vAlign w:val="center"/>
            <w:hideMark/>
          </w:tcPr>
          <w:p w14:paraId="1652989E" w14:textId="77777777" w:rsidR="004B7A4A" w:rsidRPr="00F02000" w:rsidRDefault="004B7A4A" w:rsidP="004B7A4A">
            <w:pPr>
              <w:ind w:firstLine="0"/>
              <w:jc w:val="left"/>
              <w:rPr>
                <w:rFonts w:cs="Calibri"/>
                <w:sz w:val="20"/>
                <w:szCs w:val="20"/>
              </w:rPr>
            </w:pPr>
            <w:r w:rsidRPr="00F02000">
              <w:rPr>
                <w:rFonts w:cs="Calibri"/>
                <w:sz w:val="20"/>
                <w:szCs w:val="20"/>
              </w:rPr>
              <w:t>Vyřazené elektrické a elektronické zařízení neuvedené pod čísly 20 01 21, 20 01 23 a 20 01 35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B5A994"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49379E35" w14:textId="77777777" w:rsidR="004B7A4A" w:rsidRPr="00F02000" w:rsidRDefault="004B7A4A" w:rsidP="004B7A4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75BD3270" w14:textId="77777777" w:rsidR="004B7A4A" w:rsidRPr="00F02000" w:rsidRDefault="004B7A4A" w:rsidP="004B7A4A">
            <w:pPr>
              <w:ind w:firstLine="0"/>
              <w:jc w:val="left"/>
              <w:rPr>
                <w:rFonts w:cs="Calibri"/>
                <w:sz w:val="20"/>
                <w:szCs w:val="20"/>
              </w:rPr>
            </w:pPr>
            <w:r w:rsidRPr="00F02000">
              <w:rPr>
                <w:rFonts w:cs="Calibri"/>
                <w:sz w:val="20"/>
                <w:szCs w:val="20"/>
              </w:rPr>
              <w:t>zpětný odběr</w:t>
            </w:r>
          </w:p>
        </w:tc>
      </w:tr>
      <w:tr w:rsidR="006F402B" w:rsidRPr="00F02000" w14:paraId="4736AE1B"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435F94CB" w14:textId="77777777" w:rsidR="004B7A4A" w:rsidRPr="00F02000" w:rsidRDefault="004B7A4A" w:rsidP="004B7A4A">
            <w:pPr>
              <w:ind w:firstLine="0"/>
              <w:jc w:val="left"/>
              <w:rPr>
                <w:rFonts w:cs="Calibri"/>
                <w:sz w:val="20"/>
                <w:szCs w:val="20"/>
              </w:rPr>
            </w:pPr>
            <w:r w:rsidRPr="00F02000">
              <w:rPr>
                <w:rFonts w:cs="Calibri"/>
                <w:sz w:val="20"/>
                <w:szCs w:val="20"/>
              </w:rPr>
              <w:t>20 01 39</w:t>
            </w:r>
          </w:p>
        </w:tc>
        <w:tc>
          <w:tcPr>
            <w:tcW w:w="5670" w:type="dxa"/>
            <w:tcBorders>
              <w:top w:val="nil"/>
              <w:left w:val="nil"/>
              <w:bottom w:val="single" w:sz="4" w:space="0" w:color="000000"/>
              <w:right w:val="nil"/>
            </w:tcBorders>
            <w:shd w:val="clear" w:color="auto" w:fill="auto"/>
            <w:vAlign w:val="center"/>
            <w:hideMark/>
          </w:tcPr>
          <w:p w14:paraId="44DC0FCE" w14:textId="77777777" w:rsidR="004B7A4A" w:rsidRPr="00F02000" w:rsidRDefault="004B7A4A" w:rsidP="004B7A4A">
            <w:pPr>
              <w:ind w:firstLine="0"/>
              <w:jc w:val="left"/>
              <w:rPr>
                <w:rFonts w:cs="Calibri"/>
                <w:sz w:val="20"/>
                <w:szCs w:val="20"/>
              </w:rPr>
            </w:pPr>
            <w:r w:rsidRPr="00F02000">
              <w:rPr>
                <w:rFonts w:cs="Calibri"/>
                <w:sz w:val="20"/>
                <w:szCs w:val="20"/>
              </w:rPr>
              <w:t>Plasty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57266E"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2F6A2693" w14:textId="77777777" w:rsidR="004B7A4A" w:rsidRPr="00F02000" w:rsidRDefault="004B7A4A" w:rsidP="004B7A4A">
            <w:pPr>
              <w:ind w:firstLine="0"/>
              <w:jc w:val="right"/>
              <w:rPr>
                <w:rFonts w:cs="Calibri"/>
                <w:sz w:val="20"/>
                <w:szCs w:val="20"/>
              </w:rPr>
            </w:pPr>
            <w:r w:rsidRPr="00F02000">
              <w:rPr>
                <w:rFonts w:cs="Calibri"/>
                <w:sz w:val="20"/>
                <w:szCs w:val="20"/>
              </w:rPr>
              <w:t>3,00</w:t>
            </w:r>
          </w:p>
        </w:tc>
        <w:tc>
          <w:tcPr>
            <w:tcW w:w="1560" w:type="dxa"/>
            <w:tcBorders>
              <w:top w:val="nil"/>
              <w:left w:val="nil"/>
              <w:bottom w:val="single" w:sz="4" w:space="0" w:color="auto"/>
              <w:right w:val="single" w:sz="4" w:space="0" w:color="auto"/>
            </w:tcBorders>
            <w:shd w:val="clear" w:color="auto" w:fill="auto"/>
            <w:noWrap/>
            <w:vAlign w:val="bottom"/>
            <w:hideMark/>
          </w:tcPr>
          <w:p w14:paraId="16569C5D" w14:textId="77777777" w:rsidR="004B7A4A" w:rsidRPr="00F02000" w:rsidRDefault="004B7A4A" w:rsidP="004B7A4A">
            <w:pPr>
              <w:ind w:firstLine="0"/>
              <w:jc w:val="left"/>
              <w:rPr>
                <w:rFonts w:cs="Calibri"/>
                <w:sz w:val="20"/>
                <w:szCs w:val="20"/>
              </w:rPr>
            </w:pPr>
            <w:r w:rsidRPr="00F02000">
              <w:rPr>
                <w:rFonts w:cs="Calibri"/>
                <w:sz w:val="20"/>
                <w:szCs w:val="20"/>
              </w:rPr>
              <w:t>zpětný odběr</w:t>
            </w:r>
          </w:p>
        </w:tc>
      </w:tr>
      <w:tr w:rsidR="006F402B" w:rsidRPr="00F02000" w14:paraId="064B6E26" w14:textId="77777777" w:rsidTr="00BF5B11">
        <w:trPr>
          <w:trHeight w:val="315"/>
        </w:trPr>
        <w:tc>
          <w:tcPr>
            <w:tcW w:w="988" w:type="dxa"/>
            <w:tcBorders>
              <w:top w:val="nil"/>
              <w:left w:val="single" w:sz="4" w:space="0" w:color="000000"/>
              <w:bottom w:val="single" w:sz="4" w:space="0" w:color="auto"/>
              <w:right w:val="single" w:sz="4" w:space="0" w:color="000000"/>
            </w:tcBorders>
            <w:shd w:val="clear" w:color="auto" w:fill="auto"/>
            <w:vAlign w:val="center"/>
            <w:hideMark/>
          </w:tcPr>
          <w:p w14:paraId="17C224B7" w14:textId="77777777" w:rsidR="004B7A4A" w:rsidRPr="00F02000" w:rsidRDefault="004B7A4A" w:rsidP="004B7A4A">
            <w:pPr>
              <w:ind w:firstLine="0"/>
              <w:jc w:val="left"/>
              <w:rPr>
                <w:rFonts w:cs="Calibri"/>
                <w:sz w:val="20"/>
                <w:szCs w:val="20"/>
              </w:rPr>
            </w:pPr>
            <w:r w:rsidRPr="00F02000">
              <w:rPr>
                <w:rFonts w:cs="Calibri"/>
                <w:sz w:val="20"/>
                <w:szCs w:val="20"/>
              </w:rPr>
              <w:t>20 01 40</w:t>
            </w:r>
          </w:p>
        </w:tc>
        <w:tc>
          <w:tcPr>
            <w:tcW w:w="5670" w:type="dxa"/>
            <w:tcBorders>
              <w:top w:val="nil"/>
              <w:left w:val="nil"/>
              <w:bottom w:val="single" w:sz="4" w:space="0" w:color="auto"/>
              <w:right w:val="nil"/>
            </w:tcBorders>
            <w:shd w:val="clear" w:color="auto" w:fill="auto"/>
            <w:vAlign w:val="center"/>
            <w:hideMark/>
          </w:tcPr>
          <w:p w14:paraId="0E075155" w14:textId="77777777" w:rsidR="004B7A4A" w:rsidRPr="00F02000" w:rsidRDefault="004B7A4A" w:rsidP="004B7A4A">
            <w:pPr>
              <w:ind w:firstLine="0"/>
              <w:jc w:val="left"/>
              <w:rPr>
                <w:rFonts w:cs="Calibri"/>
                <w:sz w:val="20"/>
                <w:szCs w:val="20"/>
              </w:rPr>
            </w:pPr>
            <w:r w:rsidRPr="00F02000">
              <w:rPr>
                <w:rFonts w:cs="Calibri"/>
                <w:sz w:val="20"/>
                <w:szCs w:val="20"/>
              </w:rPr>
              <w:t>Kovy</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9C7DCFB"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13755E61" w14:textId="77777777" w:rsidR="004B7A4A" w:rsidRPr="00F02000" w:rsidRDefault="004B7A4A" w:rsidP="004B7A4A">
            <w:pPr>
              <w:ind w:firstLine="0"/>
              <w:jc w:val="right"/>
              <w:rPr>
                <w:rFonts w:cs="Calibri"/>
                <w:sz w:val="20"/>
                <w:szCs w:val="20"/>
              </w:rPr>
            </w:pPr>
            <w:r w:rsidRPr="00F02000">
              <w:rPr>
                <w:rFonts w:cs="Calibri"/>
                <w:sz w:val="20"/>
                <w:szCs w:val="20"/>
              </w:rPr>
              <w:t>1,00</w:t>
            </w:r>
          </w:p>
        </w:tc>
        <w:tc>
          <w:tcPr>
            <w:tcW w:w="1560" w:type="dxa"/>
            <w:tcBorders>
              <w:top w:val="nil"/>
              <w:left w:val="nil"/>
              <w:bottom w:val="single" w:sz="4" w:space="0" w:color="auto"/>
              <w:right w:val="single" w:sz="4" w:space="0" w:color="auto"/>
            </w:tcBorders>
            <w:shd w:val="clear" w:color="auto" w:fill="auto"/>
            <w:noWrap/>
            <w:vAlign w:val="bottom"/>
            <w:hideMark/>
          </w:tcPr>
          <w:p w14:paraId="18B276DF" w14:textId="77777777" w:rsidR="004B7A4A" w:rsidRPr="00F02000" w:rsidRDefault="004B7A4A" w:rsidP="004B7A4A">
            <w:pPr>
              <w:ind w:firstLine="0"/>
              <w:jc w:val="left"/>
              <w:rPr>
                <w:rFonts w:cs="Calibri"/>
                <w:sz w:val="20"/>
                <w:szCs w:val="20"/>
              </w:rPr>
            </w:pPr>
            <w:r w:rsidRPr="00F02000">
              <w:rPr>
                <w:rFonts w:cs="Calibri"/>
                <w:sz w:val="20"/>
                <w:szCs w:val="20"/>
              </w:rPr>
              <w:t>zpětný odběr</w:t>
            </w:r>
          </w:p>
        </w:tc>
      </w:tr>
      <w:tr w:rsidR="006F402B" w:rsidRPr="00F02000" w14:paraId="5BEAEBDC" w14:textId="77777777" w:rsidTr="00BF5B11">
        <w:trPr>
          <w:trHeight w:val="315"/>
        </w:trPr>
        <w:tc>
          <w:tcPr>
            <w:tcW w:w="98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16CD67B9" w14:textId="77777777" w:rsidR="004B7A4A" w:rsidRPr="00F02000" w:rsidRDefault="004B7A4A" w:rsidP="004B7A4A">
            <w:pPr>
              <w:ind w:firstLine="0"/>
              <w:jc w:val="left"/>
              <w:rPr>
                <w:rFonts w:cs="Calibri"/>
                <w:sz w:val="20"/>
                <w:szCs w:val="20"/>
              </w:rPr>
            </w:pPr>
            <w:r w:rsidRPr="00F02000">
              <w:rPr>
                <w:rFonts w:cs="Calibri"/>
                <w:sz w:val="20"/>
                <w:szCs w:val="20"/>
              </w:rPr>
              <w:t>20 02</w:t>
            </w:r>
          </w:p>
        </w:tc>
        <w:tc>
          <w:tcPr>
            <w:tcW w:w="5670" w:type="dxa"/>
            <w:tcBorders>
              <w:top w:val="single" w:sz="4" w:space="0" w:color="auto"/>
              <w:left w:val="nil"/>
              <w:bottom w:val="single" w:sz="4" w:space="0" w:color="000000"/>
              <w:right w:val="nil"/>
            </w:tcBorders>
            <w:shd w:val="clear" w:color="auto" w:fill="auto"/>
            <w:vAlign w:val="center"/>
            <w:hideMark/>
          </w:tcPr>
          <w:p w14:paraId="6110D55C" w14:textId="77777777" w:rsidR="004B7A4A" w:rsidRPr="00F02000" w:rsidRDefault="004B7A4A" w:rsidP="004B7A4A">
            <w:pPr>
              <w:ind w:firstLine="0"/>
              <w:jc w:val="left"/>
              <w:rPr>
                <w:rFonts w:cs="Calibri"/>
                <w:sz w:val="20"/>
                <w:szCs w:val="20"/>
              </w:rPr>
            </w:pPr>
            <w:r w:rsidRPr="00F02000">
              <w:rPr>
                <w:rFonts w:cs="Calibri"/>
                <w:sz w:val="20"/>
                <w:szCs w:val="20"/>
              </w:rPr>
              <w:t>Odpady ze zahrad a parků (včetně hřbitovního odpadu)</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D60A41" w14:textId="77777777" w:rsidR="004B7A4A" w:rsidRPr="00F02000" w:rsidRDefault="004B7A4A" w:rsidP="004B7A4A">
            <w:pPr>
              <w:ind w:firstLine="0"/>
              <w:jc w:val="center"/>
              <w:rPr>
                <w:rFonts w:cs="Calibri"/>
                <w:sz w:val="20"/>
                <w:szCs w:val="20"/>
              </w:rPr>
            </w:pPr>
            <w:r w:rsidRPr="00F02000">
              <w:rPr>
                <w:rFonts w:cs="Calibri"/>
                <w:sz w:val="20"/>
                <w:szCs w:val="20"/>
              </w:rPr>
              <w:t> </w:t>
            </w:r>
          </w:p>
        </w:tc>
        <w:tc>
          <w:tcPr>
            <w:tcW w:w="850" w:type="dxa"/>
            <w:tcBorders>
              <w:top w:val="single" w:sz="4" w:space="0" w:color="auto"/>
              <w:left w:val="nil"/>
              <w:bottom w:val="single" w:sz="4" w:space="0" w:color="auto"/>
              <w:right w:val="single" w:sz="4" w:space="0" w:color="auto"/>
            </w:tcBorders>
            <w:shd w:val="clear" w:color="auto" w:fill="auto"/>
            <w:noWrap/>
            <w:vAlign w:val="bottom"/>
            <w:hideMark/>
          </w:tcPr>
          <w:p w14:paraId="775445AA" w14:textId="77777777" w:rsidR="004B7A4A" w:rsidRPr="00F02000" w:rsidRDefault="004B7A4A" w:rsidP="004B7A4A">
            <w:pPr>
              <w:ind w:firstLine="0"/>
              <w:jc w:val="right"/>
              <w:rPr>
                <w:rFonts w:cs="Calibri"/>
                <w:sz w:val="20"/>
                <w:szCs w:val="20"/>
              </w:rPr>
            </w:pPr>
            <w:r w:rsidRPr="00F02000">
              <w:rPr>
                <w:rFonts w:cs="Calibri"/>
                <w:sz w:val="20"/>
                <w:szCs w:val="20"/>
              </w:rPr>
              <w:t>2,00</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70173BB" w14:textId="421F3F10" w:rsidR="004B7A4A" w:rsidRPr="00F02000" w:rsidRDefault="004B7A4A" w:rsidP="004B7A4A">
            <w:pPr>
              <w:ind w:firstLine="0"/>
              <w:jc w:val="left"/>
              <w:rPr>
                <w:rFonts w:cs="Calibri"/>
                <w:sz w:val="20"/>
                <w:szCs w:val="20"/>
              </w:rPr>
            </w:pPr>
            <w:r w:rsidRPr="00F02000">
              <w:rPr>
                <w:rFonts w:cs="Calibri"/>
                <w:sz w:val="20"/>
                <w:szCs w:val="20"/>
              </w:rPr>
              <w:t xml:space="preserve">spc.firma/ </w:t>
            </w:r>
            <w:r w:rsidR="00C63326" w:rsidRPr="00F02000">
              <w:rPr>
                <w:rFonts w:cs="Calibri"/>
                <w:sz w:val="20"/>
                <w:szCs w:val="20"/>
              </w:rPr>
              <w:t>k</w:t>
            </w:r>
            <w:r w:rsidRPr="00F02000">
              <w:rPr>
                <w:rFonts w:cs="Calibri"/>
                <w:sz w:val="20"/>
                <w:szCs w:val="20"/>
              </w:rPr>
              <w:t>ompost</w:t>
            </w:r>
          </w:p>
        </w:tc>
      </w:tr>
      <w:tr w:rsidR="006F402B" w:rsidRPr="00F02000" w14:paraId="10FCA008" w14:textId="77777777" w:rsidTr="00EA502A">
        <w:trPr>
          <w:trHeight w:val="315"/>
        </w:trPr>
        <w:tc>
          <w:tcPr>
            <w:tcW w:w="988" w:type="dxa"/>
            <w:tcBorders>
              <w:top w:val="nil"/>
              <w:left w:val="single" w:sz="4" w:space="0" w:color="000000"/>
              <w:bottom w:val="single" w:sz="4" w:space="0" w:color="000000"/>
              <w:right w:val="single" w:sz="4" w:space="0" w:color="000000"/>
            </w:tcBorders>
            <w:shd w:val="clear" w:color="auto" w:fill="auto"/>
            <w:vAlign w:val="center"/>
            <w:hideMark/>
          </w:tcPr>
          <w:p w14:paraId="5E674D4F" w14:textId="77777777" w:rsidR="004B7A4A" w:rsidRPr="00F02000" w:rsidRDefault="004B7A4A" w:rsidP="004B7A4A">
            <w:pPr>
              <w:ind w:firstLine="0"/>
              <w:jc w:val="left"/>
              <w:rPr>
                <w:rFonts w:cs="Calibri"/>
                <w:sz w:val="20"/>
                <w:szCs w:val="20"/>
              </w:rPr>
            </w:pPr>
            <w:r w:rsidRPr="00F02000">
              <w:rPr>
                <w:rFonts w:cs="Calibri"/>
                <w:sz w:val="20"/>
                <w:szCs w:val="20"/>
              </w:rPr>
              <w:t>20 03 01</w:t>
            </w:r>
          </w:p>
        </w:tc>
        <w:tc>
          <w:tcPr>
            <w:tcW w:w="5670" w:type="dxa"/>
            <w:tcBorders>
              <w:top w:val="nil"/>
              <w:left w:val="nil"/>
              <w:bottom w:val="single" w:sz="4" w:space="0" w:color="000000"/>
              <w:right w:val="nil"/>
            </w:tcBorders>
            <w:shd w:val="clear" w:color="auto" w:fill="auto"/>
            <w:vAlign w:val="center"/>
            <w:hideMark/>
          </w:tcPr>
          <w:p w14:paraId="3C0DA93D" w14:textId="77777777" w:rsidR="004B7A4A" w:rsidRPr="00F02000" w:rsidRDefault="004B7A4A" w:rsidP="004B7A4A">
            <w:pPr>
              <w:ind w:firstLine="0"/>
              <w:jc w:val="left"/>
              <w:rPr>
                <w:rFonts w:cs="Calibri"/>
                <w:sz w:val="20"/>
                <w:szCs w:val="20"/>
              </w:rPr>
            </w:pPr>
            <w:r w:rsidRPr="00F02000">
              <w:rPr>
                <w:rFonts w:cs="Calibri"/>
                <w:sz w:val="20"/>
                <w:szCs w:val="20"/>
              </w:rPr>
              <w:t>Směsný komunální odpad</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226552" w14:textId="77777777" w:rsidR="004B7A4A" w:rsidRPr="00F02000" w:rsidRDefault="004B7A4A" w:rsidP="004B7A4A">
            <w:pPr>
              <w:ind w:firstLine="0"/>
              <w:jc w:val="center"/>
              <w:rPr>
                <w:rFonts w:cs="Calibri"/>
                <w:b/>
                <w:bCs/>
                <w:sz w:val="20"/>
                <w:szCs w:val="20"/>
              </w:rPr>
            </w:pPr>
            <w:r w:rsidRPr="00F02000">
              <w:rPr>
                <w:rFonts w:cs="Calibri"/>
                <w:b/>
                <w:bCs/>
                <w:sz w:val="20"/>
                <w:szCs w:val="20"/>
              </w:rPr>
              <w:t>O</w:t>
            </w:r>
          </w:p>
        </w:tc>
        <w:tc>
          <w:tcPr>
            <w:tcW w:w="850" w:type="dxa"/>
            <w:tcBorders>
              <w:top w:val="nil"/>
              <w:left w:val="nil"/>
              <w:bottom w:val="single" w:sz="4" w:space="0" w:color="auto"/>
              <w:right w:val="single" w:sz="4" w:space="0" w:color="auto"/>
            </w:tcBorders>
            <w:shd w:val="clear" w:color="auto" w:fill="auto"/>
            <w:noWrap/>
            <w:vAlign w:val="bottom"/>
            <w:hideMark/>
          </w:tcPr>
          <w:p w14:paraId="0995E4AB" w14:textId="77777777" w:rsidR="004B7A4A" w:rsidRPr="00F02000" w:rsidRDefault="004B7A4A" w:rsidP="004B7A4A">
            <w:pPr>
              <w:ind w:firstLine="0"/>
              <w:jc w:val="right"/>
              <w:rPr>
                <w:rFonts w:cs="Calibri"/>
                <w:sz w:val="20"/>
                <w:szCs w:val="20"/>
              </w:rPr>
            </w:pPr>
            <w:r w:rsidRPr="00F02000">
              <w:rPr>
                <w:rFonts w:cs="Calibri"/>
                <w:sz w:val="20"/>
                <w:szCs w:val="20"/>
              </w:rPr>
              <w:t>30,00</w:t>
            </w:r>
          </w:p>
        </w:tc>
        <w:tc>
          <w:tcPr>
            <w:tcW w:w="1560" w:type="dxa"/>
            <w:tcBorders>
              <w:top w:val="nil"/>
              <w:left w:val="nil"/>
              <w:bottom w:val="single" w:sz="4" w:space="0" w:color="auto"/>
              <w:right w:val="single" w:sz="4" w:space="0" w:color="auto"/>
            </w:tcBorders>
            <w:shd w:val="clear" w:color="auto" w:fill="auto"/>
            <w:noWrap/>
            <w:vAlign w:val="bottom"/>
            <w:hideMark/>
          </w:tcPr>
          <w:p w14:paraId="56721A8F" w14:textId="77777777" w:rsidR="004B7A4A" w:rsidRPr="00F02000" w:rsidRDefault="004B7A4A" w:rsidP="004B7A4A">
            <w:pPr>
              <w:ind w:firstLine="0"/>
              <w:jc w:val="left"/>
              <w:rPr>
                <w:rFonts w:cs="Calibri"/>
                <w:sz w:val="20"/>
                <w:szCs w:val="20"/>
              </w:rPr>
            </w:pPr>
            <w:r w:rsidRPr="00F02000">
              <w:rPr>
                <w:rFonts w:cs="Calibri"/>
                <w:sz w:val="20"/>
                <w:szCs w:val="20"/>
              </w:rPr>
              <w:t>skládka</w:t>
            </w:r>
          </w:p>
        </w:tc>
      </w:tr>
      <w:tr w:rsidR="006F402B" w:rsidRPr="00F02000" w14:paraId="3E6147F7" w14:textId="77777777" w:rsidTr="00C63326">
        <w:trPr>
          <w:trHeight w:val="136"/>
        </w:trPr>
        <w:tc>
          <w:tcPr>
            <w:tcW w:w="988" w:type="dxa"/>
            <w:tcBorders>
              <w:top w:val="nil"/>
              <w:left w:val="nil"/>
              <w:bottom w:val="nil"/>
              <w:right w:val="nil"/>
            </w:tcBorders>
            <w:shd w:val="clear" w:color="auto" w:fill="auto"/>
            <w:noWrap/>
            <w:vAlign w:val="bottom"/>
            <w:hideMark/>
          </w:tcPr>
          <w:p w14:paraId="46940662" w14:textId="77777777" w:rsidR="004B7A4A" w:rsidRPr="00F02000" w:rsidRDefault="004B7A4A" w:rsidP="004B7A4A">
            <w:pPr>
              <w:ind w:firstLine="0"/>
              <w:jc w:val="left"/>
              <w:rPr>
                <w:rFonts w:cs="Calibri"/>
                <w:sz w:val="20"/>
                <w:szCs w:val="20"/>
              </w:rPr>
            </w:pPr>
          </w:p>
        </w:tc>
        <w:tc>
          <w:tcPr>
            <w:tcW w:w="5670" w:type="dxa"/>
            <w:tcBorders>
              <w:top w:val="nil"/>
              <w:left w:val="nil"/>
              <w:bottom w:val="nil"/>
              <w:right w:val="nil"/>
            </w:tcBorders>
            <w:shd w:val="clear" w:color="auto" w:fill="auto"/>
            <w:noWrap/>
            <w:vAlign w:val="bottom"/>
            <w:hideMark/>
          </w:tcPr>
          <w:p w14:paraId="37C5AF46" w14:textId="77777777" w:rsidR="004B7A4A" w:rsidRPr="00F02000" w:rsidRDefault="004B7A4A" w:rsidP="004B7A4A">
            <w:pPr>
              <w:ind w:firstLine="0"/>
              <w:jc w:val="left"/>
              <w:rPr>
                <w:sz w:val="20"/>
                <w:szCs w:val="20"/>
              </w:rPr>
            </w:pPr>
          </w:p>
        </w:tc>
        <w:tc>
          <w:tcPr>
            <w:tcW w:w="992" w:type="dxa"/>
            <w:tcBorders>
              <w:top w:val="nil"/>
              <w:left w:val="nil"/>
              <w:bottom w:val="nil"/>
              <w:right w:val="nil"/>
            </w:tcBorders>
            <w:shd w:val="clear" w:color="auto" w:fill="auto"/>
            <w:noWrap/>
            <w:vAlign w:val="bottom"/>
            <w:hideMark/>
          </w:tcPr>
          <w:p w14:paraId="35E1E9D2" w14:textId="77777777" w:rsidR="004B7A4A" w:rsidRPr="00F02000" w:rsidRDefault="004B7A4A" w:rsidP="004B7A4A">
            <w:pPr>
              <w:ind w:firstLine="0"/>
              <w:jc w:val="left"/>
              <w:rPr>
                <w:sz w:val="20"/>
                <w:szCs w:val="20"/>
              </w:rPr>
            </w:pPr>
          </w:p>
        </w:tc>
        <w:tc>
          <w:tcPr>
            <w:tcW w:w="850" w:type="dxa"/>
            <w:tcBorders>
              <w:top w:val="nil"/>
              <w:left w:val="nil"/>
              <w:bottom w:val="nil"/>
              <w:right w:val="nil"/>
            </w:tcBorders>
            <w:shd w:val="clear" w:color="auto" w:fill="auto"/>
            <w:noWrap/>
            <w:vAlign w:val="bottom"/>
            <w:hideMark/>
          </w:tcPr>
          <w:p w14:paraId="36D3EB84" w14:textId="77777777" w:rsidR="004B7A4A" w:rsidRPr="00F02000" w:rsidRDefault="004B7A4A" w:rsidP="004B7A4A">
            <w:pPr>
              <w:ind w:firstLine="0"/>
              <w:jc w:val="left"/>
              <w:rPr>
                <w:sz w:val="20"/>
                <w:szCs w:val="20"/>
              </w:rPr>
            </w:pPr>
          </w:p>
        </w:tc>
        <w:tc>
          <w:tcPr>
            <w:tcW w:w="1560" w:type="dxa"/>
            <w:tcBorders>
              <w:top w:val="nil"/>
              <w:left w:val="nil"/>
              <w:bottom w:val="nil"/>
              <w:right w:val="nil"/>
            </w:tcBorders>
            <w:shd w:val="clear" w:color="auto" w:fill="auto"/>
            <w:noWrap/>
            <w:vAlign w:val="bottom"/>
            <w:hideMark/>
          </w:tcPr>
          <w:p w14:paraId="7AFEF2B4" w14:textId="77777777" w:rsidR="004B7A4A" w:rsidRPr="00F02000" w:rsidRDefault="004B7A4A" w:rsidP="004B7A4A">
            <w:pPr>
              <w:ind w:firstLine="0"/>
              <w:jc w:val="left"/>
              <w:rPr>
                <w:sz w:val="20"/>
                <w:szCs w:val="20"/>
              </w:rPr>
            </w:pPr>
          </w:p>
        </w:tc>
      </w:tr>
      <w:tr w:rsidR="004B7A4A" w:rsidRPr="00F02000" w14:paraId="280EDA4F" w14:textId="77777777" w:rsidTr="00EA502A">
        <w:trPr>
          <w:trHeight w:val="330"/>
        </w:trPr>
        <w:tc>
          <w:tcPr>
            <w:tcW w:w="988" w:type="dxa"/>
            <w:tcBorders>
              <w:top w:val="single" w:sz="4" w:space="0" w:color="auto"/>
              <w:left w:val="single" w:sz="4" w:space="0" w:color="auto"/>
              <w:bottom w:val="single" w:sz="4" w:space="0" w:color="auto"/>
              <w:right w:val="nil"/>
            </w:tcBorders>
            <w:shd w:val="clear" w:color="auto" w:fill="auto"/>
            <w:noWrap/>
            <w:vAlign w:val="bottom"/>
            <w:hideMark/>
          </w:tcPr>
          <w:p w14:paraId="3512B130" w14:textId="77777777" w:rsidR="004B7A4A" w:rsidRPr="00F02000" w:rsidRDefault="004B7A4A" w:rsidP="004B7A4A">
            <w:pPr>
              <w:ind w:firstLine="0"/>
              <w:jc w:val="left"/>
              <w:rPr>
                <w:rFonts w:cs="Calibri"/>
                <w:b/>
                <w:bCs/>
                <w:sz w:val="20"/>
                <w:szCs w:val="20"/>
              </w:rPr>
            </w:pPr>
            <w:r w:rsidRPr="00F02000">
              <w:rPr>
                <w:rFonts w:cs="Calibri"/>
                <w:b/>
                <w:bCs/>
                <w:sz w:val="20"/>
                <w:szCs w:val="20"/>
              </w:rPr>
              <w:t>CELKEM</w:t>
            </w:r>
          </w:p>
        </w:tc>
        <w:tc>
          <w:tcPr>
            <w:tcW w:w="5670" w:type="dxa"/>
            <w:tcBorders>
              <w:top w:val="single" w:sz="4" w:space="0" w:color="auto"/>
              <w:left w:val="nil"/>
              <w:bottom w:val="single" w:sz="4" w:space="0" w:color="auto"/>
              <w:right w:val="nil"/>
            </w:tcBorders>
            <w:shd w:val="clear" w:color="auto" w:fill="auto"/>
            <w:noWrap/>
            <w:vAlign w:val="bottom"/>
            <w:hideMark/>
          </w:tcPr>
          <w:p w14:paraId="29244BD7" w14:textId="77777777" w:rsidR="004B7A4A" w:rsidRPr="00F02000" w:rsidRDefault="004B7A4A" w:rsidP="004B7A4A">
            <w:pPr>
              <w:ind w:firstLine="0"/>
              <w:jc w:val="left"/>
              <w:rPr>
                <w:rFonts w:cs="Calibri"/>
                <w:b/>
                <w:bCs/>
                <w:sz w:val="20"/>
                <w:szCs w:val="20"/>
              </w:rPr>
            </w:pPr>
            <w:r w:rsidRPr="00F02000">
              <w:rPr>
                <w:rFonts w:cs="Calibri"/>
                <w:b/>
                <w:bCs/>
                <w:sz w:val="20"/>
                <w:szCs w:val="20"/>
              </w:rPr>
              <w:t> </w:t>
            </w:r>
          </w:p>
        </w:tc>
        <w:tc>
          <w:tcPr>
            <w:tcW w:w="992" w:type="dxa"/>
            <w:tcBorders>
              <w:top w:val="single" w:sz="4" w:space="0" w:color="auto"/>
              <w:left w:val="nil"/>
              <w:bottom w:val="single" w:sz="4" w:space="0" w:color="auto"/>
              <w:right w:val="single" w:sz="4" w:space="0" w:color="auto"/>
            </w:tcBorders>
            <w:shd w:val="clear" w:color="auto" w:fill="auto"/>
            <w:noWrap/>
            <w:vAlign w:val="bottom"/>
            <w:hideMark/>
          </w:tcPr>
          <w:p w14:paraId="707E42EE" w14:textId="77777777" w:rsidR="004B7A4A" w:rsidRPr="00F02000" w:rsidRDefault="004B7A4A" w:rsidP="004B7A4A">
            <w:pPr>
              <w:ind w:firstLine="0"/>
              <w:jc w:val="left"/>
              <w:rPr>
                <w:rFonts w:cs="Calibri"/>
                <w:b/>
                <w:bCs/>
                <w:sz w:val="20"/>
                <w:szCs w:val="20"/>
              </w:rPr>
            </w:pPr>
            <w:r w:rsidRPr="00F02000">
              <w:rPr>
                <w:rFonts w:cs="Calibri"/>
                <w:b/>
                <w:bCs/>
                <w:sz w:val="20"/>
                <w:szCs w:val="20"/>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DA9DC5" w14:textId="12C0AF40" w:rsidR="004B7A4A" w:rsidRPr="00F02000" w:rsidRDefault="004B7A4A" w:rsidP="004B7A4A">
            <w:pPr>
              <w:ind w:firstLine="0"/>
              <w:jc w:val="right"/>
              <w:rPr>
                <w:rFonts w:cs="Calibri"/>
                <w:b/>
                <w:bCs/>
                <w:sz w:val="20"/>
                <w:szCs w:val="20"/>
              </w:rPr>
            </w:pPr>
            <w:r w:rsidRPr="00F02000">
              <w:rPr>
                <w:rFonts w:cs="Calibri"/>
                <w:b/>
                <w:bCs/>
                <w:sz w:val="20"/>
                <w:szCs w:val="20"/>
              </w:rPr>
              <w:t>90,</w:t>
            </w:r>
            <w:r w:rsidR="00FF5B38" w:rsidRPr="00F02000">
              <w:rPr>
                <w:rFonts w:cs="Calibri"/>
                <w:b/>
                <w:bCs/>
                <w:sz w:val="20"/>
                <w:szCs w:val="20"/>
              </w:rPr>
              <w:t>72</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BE36B66" w14:textId="1D749EA9" w:rsidR="004B7A4A" w:rsidRPr="00F02000" w:rsidRDefault="004B7A4A" w:rsidP="004B7A4A">
            <w:pPr>
              <w:ind w:firstLine="0"/>
              <w:jc w:val="left"/>
              <w:rPr>
                <w:rFonts w:cs="Calibri"/>
                <w:sz w:val="20"/>
                <w:szCs w:val="20"/>
              </w:rPr>
            </w:pPr>
            <w:r w:rsidRPr="00F02000">
              <w:rPr>
                <w:rFonts w:cs="Calibri"/>
                <w:sz w:val="20"/>
                <w:szCs w:val="20"/>
              </w:rPr>
              <w:t> tun / rok</w:t>
            </w:r>
          </w:p>
        </w:tc>
      </w:tr>
      <w:bookmarkEnd w:id="85"/>
    </w:tbl>
    <w:p w14:paraId="4D080DF8" w14:textId="77777777" w:rsidR="00541514" w:rsidRPr="00F02000" w:rsidRDefault="00541514" w:rsidP="00E97A62">
      <w:pPr>
        <w:autoSpaceDE w:val="0"/>
        <w:autoSpaceDN w:val="0"/>
        <w:adjustRightInd w:val="0"/>
        <w:contextualSpacing/>
        <w:rPr>
          <w:szCs w:val="22"/>
        </w:rPr>
      </w:pPr>
    </w:p>
    <w:p w14:paraId="2697E348" w14:textId="77777777" w:rsidR="00FF5B38" w:rsidRPr="00F02000" w:rsidRDefault="00FF5B38" w:rsidP="00FF5B38">
      <w:r w:rsidRPr="00F02000">
        <w:t xml:space="preserve">Zpočátku lze očekávat velmi malou produkci z běžné údržby – absorpční činidla, znečištěné obaly. V rámci výroby studentských prací ve fotoateliérech budou vznikat nebezpečné odpady pravidelně v menším množství. Větší množství nebezpečných odpadů bude vznikat přibližně po 2 letech provozu areálu SUPŠ, kdy začne být vyřazována zastaralá výpočetní technika a jiné elektrospotřebiče. Dále budou postupně dosluhovat zářivky. </w:t>
      </w:r>
      <w:bookmarkStart w:id="86" w:name="_Hlk71214509"/>
      <w:r w:rsidRPr="00F02000">
        <w:t xml:space="preserve">(V projektu se však uvažuje takřka výhradně s LED svítidly). </w:t>
      </w:r>
      <w:bookmarkEnd w:id="86"/>
      <w:r w:rsidRPr="00F02000">
        <w:t>Po cca 10-ti letech provozu areálu budou ve větší míře vyřazovány také ledničky. Všechny tyto odpady však budou odevzdávány v rámci zpětného odběru použitých výrobků.</w:t>
      </w:r>
    </w:p>
    <w:p w14:paraId="2BF70378" w14:textId="77777777" w:rsidR="00FF5B38" w:rsidRPr="00F02000" w:rsidRDefault="00FF5B38" w:rsidP="00FF5B38">
      <w:r w:rsidRPr="00F02000">
        <w:t>Další odpady budou vznikat z keramické a textilní výroby školních produktů.</w:t>
      </w:r>
    </w:p>
    <w:p w14:paraId="1374A3A6" w14:textId="3E4CE2EB" w:rsidR="00FF5B38" w:rsidRPr="00F02000" w:rsidRDefault="00FF5B38" w:rsidP="00FF5B38">
      <w:r w:rsidRPr="00F02000">
        <w:t>Ostatní odpady budou vznikat především při běžné administrativní činnosti a hlavní měrou se na jejich množství budou podílet směsné komunální odpady.</w:t>
      </w:r>
    </w:p>
    <w:p w14:paraId="1AED70D5" w14:textId="5C37055F" w:rsidR="00FF5B38" w:rsidRPr="00F02000" w:rsidRDefault="00FF5B38" w:rsidP="00FF5B38">
      <w:r w:rsidRPr="00F02000">
        <w:rPr>
          <w:bCs/>
        </w:rPr>
        <w:t>Nebezpečný o</w:t>
      </w:r>
      <w:r w:rsidRPr="00F02000">
        <w:t>dpad musí být tříděn a odevzdáván specializované firmě (oprávněné osobě).</w:t>
      </w:r>
    </w:p>
    <w:p w14:paraId="220E5FA4" w14:textId="5F9D9896" w:rsidR="00FF5B38" w:rsidRPr="00F02000" w:rsidRDefault="00FF5B38" w:rsidP="00FF5B38">
      <w:r w:rsidRPr="00F02000">
        <w:t>- Při údržbě zeleně za provozu bude vznikat biologicky rozložitelný odpad (20 02 01 - biologicky rozložitelný odpad). Objemově největší bude tráva z udržovaných trávníků, jejíž množství je závislé na zatravněné ploše a způsobu údržby. Dále se předpokládá jednou za několik let vznik větví z prořezu dřevin a každoročně na podzim odpad z opadu listí. Biologicky rozložitelný odpad z vegetace bude přednostně kompostován. (Dřevní hmota bude štěpkována a následně kompostována). Odstranění těchto odpadů bude zajišťovat pravděpodobně firma zajišťující údržbu.</w:t>
      </w:r>
    </w:p>
    <w:p w14:paraId="1DB7A5A9" w14:textId="77777777" w:rsidR="00B613E0" w:rsidRPr="00F02000" w:rsidRDefault="00FF5B38" w:rsidP="00B613E0">
      <w:pPr>
        <w:autoSpaceDE w:val="0"/>
        <w:autoSpaceDN w:val="0"/>
        <w:adjustRightInd w:val="0"/>
        <w:contextualSpacing/>
      </w:pPr>
      <w:r w:rsidRPr="00F02000">
        <w:t>- Odpad ze školní jídelny. Budou vznikat odpadu druhu 20 01 08 - biologicky rozložitelný odpad z kuchyní a stravoven. V rámci prostor odpadového hospodářství je navržen sklad organického odpadu chlazený. Samostatný pro provoz jídelny a pro provoz kavárny (různí provozovatelé).</w:t>
      </w:r>
    </w:p>
    <w:p w14:paraId="1C353985" w14:textId="77777777" w:rsidR="00B613E0" w:rsidRPr="00F02000" w:rsidRDefault="00B613E0" w:rsidP="00B613E0">
      <w:pPr>
        <w:autoSpaceDE w:val="0"/>
        <w:autoSpaceDN w:val="0"/>
        <w:adjustRightInd w:val="0"/>
        <w:contextualSpacing/>
      </w:pPr>
    </w:p>
    <w:p w14:paraId="41FC5DCB" w14:textId="30AA9C26" w:rsidR="00FF5B38" w:rsidRPr="00F02000" w:rsidRDefault="00FF5B38" w:rsidP="00B613E0">
      <w:pPr>
        <w:autoSpaceDE w:val="0"/>
        <w:autoSpaceDN w:val="0"/>
        <w:adjustRightInd w:val="0"/>
        <w:contextualSpacing/>
        <w:rPr>
          <w:rFonts w:cs="Arial"/>
          <w:szCs w:val="22"/>
          <w:u w:val="single"/>
        </w:rPr>
      </w:pPr>
      <w:r w:rsidRPr="00F02000">
        <w:rPr>
          <w:rFonts w:cs="Arial"/>
          <w:szCs w:val="22"/>
          <w:u w:val="single"/>
        </w:rPr>
        <w:t>Prostory OH</w:t>
      </w:r>
    </w:p>
    <w:p w14:paraId="09A70B38" w14:textId="77777777" w:rsidR="00FF5B38" w:rsidRPr="00F02000" w:rsidRDefault="00FF5B38" w:rsidP="00FF5B38">
      <w:pPr>
        <w:rPr>
          <w:rFonts w:cs="Arial"/>
          <w:szCs w:val="22"/>
        </w:rPr>
      </w:pPr>
      <w:r w:rsidRPr="00F02000">
        <w:rPr>
          <w:rFonts w:cs="Arial"/>
          <w:szCs w:val="22"/>
        </w:rPr>
        <w:t>Jedná se o vyčleněné místnosti pro odpadové hospodářství u vjezdu do objektu v 1PP. Místnosti budou zabezpečeny proti vniknutí neoprávněných osob. Samostatně jsou vyčleněny prostory odpadového hospodářství pro provoz jídelny, pro provoz kavárny a pro vlastní provoz školy. V prostorech OH bude umístěno následující vybavení:</w:t>
      </w:r>
    </w:p>
    <w:p w14:paraId="686607FB" w14:textId="77777777" w:rsidR="00FF5B38" w:rsidRPr="00F02000" w:rsidRDefault="00FF5B38" w:rsidP="00FF5B38">
      <w:pPr>
        <w:rPr>
          <w:rFonts w:cs="Arial"/>
          <w:szCs w:val="22"/>
        </w:rPr>
      </w:pPr>
      <w:r w:rsidRPr="00F02000">
        <w:rPr>
          <w:rFonts w:cs="Arial"/>
          <w:szCs w:val="22"/>
        </w:rPr>
        <w:t xml:space="preserve">- Nádoby na obalové odpady </w:t>
      </w:r>
    </w:p>
    <w:p w14:paraId="2D4D2192" w14:textId="77777777" w:rsidR="00FF5B38" w:rsidRPr="00F02000" w:rsidRDefault="00FF5B38" w:rsidP="00FF5B38">
      <w:pPr>
        <w:rPr>
          <w:rFonts w:cs="Arial"/>
          <w:szCs w:val="22"/>
        </w:rPr>
      </w:pPr>
      <w:r w:rsidRPr="00F02000">
        <w:rPr>
          <w:rFonts w:cs="Arial"/>
          <w:szCs w:val="22"/>
        </w:rPr>
        <w:t>- Kontejner na zářivky (Dle skutečné potřeby - v projektu se však uvažuje takřka výhradně s LED svítidly).</w:t>
      </w:r>
    </w:p>
    <w:p w14:paraId="030D9B69" w14:textId="77777777" w:rsidR="00FF5B38" w:rsidRPr="00F02000" w:rsidRDefault="00FF5B38" w:rsidP="00FF5B38">
      <w:pPr>
        <w:rPr>
          <w:rFonts w:cs="Arial"/>
          <w:szCs w:val="22"/>
        </w:rPr>
      </w:pPr>
      <w:r w:rsidRPr="00F02000">
        <w:rPr>
          <w:rFonts w:cs="Arial"/>
          <w:szCs w:val="22"/>
        </w:rPr>
        <w:t>- Nádoby na použité sorbenty a nebezpečné obaly</w:t>
      </w:r>
    </w:p>
    <w:p w14:paraId="3C0FB58E" w14:textId="77777777" w:rsidR="00FF5B38" w:rsidRPr="00F02000" w:rsidRDefault="00FF5B38" w:rsidP="00FF5B38">
      <w:pPr>
        <w:ind w:left="142" w:hanging="142"/>
        <w:rPr>
          <w:rFonts w:cs="Arial"/>
          <w:szCs w:val="22"/>
        </w:rPr>
      </w:pPr>
      <w:r w:rsidRPr="00F02000">
        <w:rPr>
          <w:rFonts w:cs="Arial"/>
          <w:szCs w:val="22"/>
        </w:rPr>
        <w:t xml:space="preserve"> - Chladicí boxy, které slouží k dočasnému shromažďování 70 l nádob se zbytky jídel a dalších nádob na odpady vzniklé z provozu jídelny školy a provozu kavárny budou umístěny v samostatném prostoru – v návaznosti na prostory odpadového hospodářství příslušného gastroprovozu.</w:t>
      </w:r>
    </w:p>
    <w:p w14:paraId="41B4DB16" w14:textId="77777777" w:rsidR="00FF5B38" w:rsidRPr="00F02000" w:rsidRDefault="00FF5B38" w:rsidP="00FF5B38">
      <w:pPr>
        <w:ind w:left="142" w:hanging="142"/>
        <w:rPr>
          <w:rFonts w:cs="Arial"/>
          <w:szCs w:val="22"/>
        </w:rPr>
      </w:pPr>
      <w:r w:rsidRPr="00F02000">
        <w:rPr>
          <w:rFonts w:cs="Arial"/>
          <w:szCs w:val="22"/>
        </w:rPr>
        <w:t>- Sběrná nádoba na Sádru a keramické střepy bude umístěna v samostatné místnosti v 1.PP.</w:t>
      </w:r>
    </w:p>
    <w:p w14:paraId="7391BC9E" w14:textId="77777777" w:rsidR="005C4532" w:rsidRPr="00F02000" w:rsidRDefault="005C4532" w:rsidP="00E97A62">
      <w:pPr>
        <w:autoSpaceDE w:val="0"/>
        <w:autoSpaceDN w:val="0"/>
        <w:adjustRightInd w:val="0"/>
        <w:contextualSpacing/>
        <w:rPr>
          <w:szCs w:val="22"/>
        </w:rPr>
      </w:pPr>
    </w:p>
    <w:p w14:paraId="384F0E92" w14:textId="77777777" w:rsidR="00614F4D" w:rsidRPr="00F02000" w:rsidRDefault="00614F4D" w:rsidP="00C94BA4">
      <w:pPr>
        <w:rPr>
          <w:b/>
          <w:szCs w:val="22"/>
        </w:rPr>
      </w:pPr>
      <w:r w:rsidRPr="00F02000">
        <w:rPr>
          <w:b/>
          <w:szCs w:val="22"/>
        </w:rPr>
        <w:t>Produkované množství emisí:</w:t>
      </w:r>
    </w:p>
    <w:p w14:paraId="273EE8B4" w14:textId="77777777" w:rsidR="00F77143" w:rsidRPr="00F02000" w:rsidRDefault="00614F4D" w:rsidP="00E97A62">
      <w:pPr>
        <w:autoSpaceDE w:val="0"/>
        <w:autoSpaceDN w:val="0"/>
        <w:adjustRightInd w:val="0"/>
        <w:contextualSpacing/>
        <w:rPr>
          <w:szCs w:val="22"/>
        </w:rPr>
      </w:pPr>
      <w:r w:rsidRPr="00F02000">
        <w:rPr>
          <w:szCs w:val="22"/>
        </w:rPr>
        <w:t xml:space="preserve">Objekt navrhované </w:t>
      </w:r>
      <w:r w:rsidR="001661F4" w:rsidRPr="00F02000">
        <w:rPr>
          <w:szCs w:val="22"/>
        </w:rPr>
        <w:t>S</w:t>
      </w:r>
      <w:r w:rsidRPr="00F02000">
        <w:rPr>
          <w:szCs w:val="22"/>
        </w:rPr>
        <w:t xml:space="preserve">Š produkuje </w:t>
      </w:r>
      <w:r w:rsidR="00F77143" w:rsidRPr="00F02000">
        <w:rPr>
          <w:szCs w:val="22"/>
        </w:rPr>
        <w:t xml:space="preserve">pouze </w:t>
      </w:r>
      <w:r w:rsidRPr="00F02000">
        <w:rPr>
          <w:szCs w:val="22"/>
        </w:rPr>
        <w:t>emise</w:t>
      </w:r>
      <w:r w:rsidR="0010226A" w:rsidRPr="00F02000">
        <w:rPr>
          <w:szCs w:val="22"/>
        </w:rPr>
        <w:t xml:space="preserve"> ze spalování plynu v plynov</w:t>
      </w:r>
      <w:r w:rsidR="00F84EB0" w:rsidRPr="00F02000">
        <w:rPr>
          <w:szCs w:val="22"/>
        </w:rPr>
        <w:t>é</w:t>
      </w:r>
      <w:r w:rsidR="0010226A" w:rsidRPr="00F02000">
        <w:rPr>
          <w:szCs w:val="22"/>
        </w:rPr>
        <w:t xml:space="preserve"> pec</w:t>
      </w:r>
      <w:r w:rsidR="00F84EB0" w:rsidRPr="00F02000">
        <w:rPr>
          <w:szCs w:val="22"/>
        </w:rPr>
        <w:t>i</w:t>
      </w:r>
      <w:r w:rsidR="0010226A" w:rsidRPr="00F02000">
        <w:rPr>
          <w:szCs w:val="22"/>
        </w:rPr>
        <w:t>.</w:t>
      </w:r>
      <w:r w:rsidRPr="00F02000">
        <w:rPr>
          <w:szCs w:val="22"/>
        </w:rPr>
        <w:t xml:space="preserve"> </w:t>
      </w:r>
    </w:p>
    <w:p w14:paraId="4BEECD22" w14:textId="45E96E72" w:rsidR="00614F4D" w:rsidRPr="00F02000" w:rsidRDefault="00F77143" w:rsidP="00E97A62">
      <w:pPr>
        <w:autoSpaceDE w:val="0"/>
        <w:autoSpaceDN w:val="0"/>
        <w:adjustRightInd w:val="0"/>
        <w:contextualSpacing/>
        <w:rPr>
          <w:szCs w:val="22"/>
        </w:rPr>
      </w:pPr>
      <w:r w:rsidRPr="00F02000">
        <w:rPr>
          <w:szCs w:val="22"/>
        </w:rPr>
        <w:t xml:space="preserve">Rekonstruovaný historický dům (SO 101) bude vytápěn pomocí tepelného výměníku připojeného novou přípojkou na horkovod. </w:t>
      </w:r>
      <w:r w:rsidR="00614F4D" w:rsidRPr="00F02000">
        <w:rPr>
          <w:szCs w:val="22"/>
        </w:rPr>
        <w:t xml:space="preserve">Navrhovaný objekt </w:t>
      </w:r>
      <w:r w:rsidRPr="00F02000">
        <w:rPr>
          <w:szCs w:val="22"/>
        </w:rPr>
        <w:t xml:space="preserve">nové přístavby (SO 102) </w:t>
      </w:r>
      <w:r w:rsidR="00614F4D" w:rsidRPr="00F02000">
        <w:rPr>
          <w:szCs w:val="22"/>
        </w:rPr>
        <w:t xml:space="preserve">bude primárně vytápěn / chlazen tepelnými čerpadly. Jako bivalentni zdroj </w:t>
      </w:r>
      <w:r w:rsidRPr="00F02000">
        <w:rPr>
          <w:szCs w:val="22"/>
        </w:rPr>
        <w:t xml:space="preserve">pak </w:t>
      </w:r>
      <w:r w:rsidR="00614F4D" w:rsidRPr="00F02000">
        <w:rPr>
          <w:szCs w:val="22"/>
        </w:rPr>
        <w:t xml:space="preserve">bude sloužit </w:t>
      </w:r>
      <w:r w:rsidR="0010226A" w:rsidRPr="00F02000">
        <w:rPr>
          <w:szCs w:val="22"/>
        </w:rPr>
        <w:t>výměník horkovodu.</w:t>
      </w:r>
      <w:bookmarkStart w:id="87" w:name="_Hlk110345396"/>
      <w:r w:rsidR="00607A05" w:rsidRPr="00F02000">
        <w:rPr>
          <w:szCs w:val="22"/>
        </w:rPr>
        <w:t xml:space="preserve"> Tj. získávání tepla pro provoz objektu (vytápění a přípravu teplé vody) je zásadně z bezemisních zdrojů v místě odběru.</w:t>
      </w:r>
      <w:bookmarkEnd w:id="87"/>
    </w:p>
    <w:p w14:paraId="66E9567F" w14:textId="77777777" w:rsidR="009E1921" w:rsidRDefault="009E1921" w:rsidP="00E97A62">
      <w:pPr>
        <w:pStyle w:val="Zkladntext"/>
        <w:spacing w:after="0"/>
        <w:ind w:firstLine="567"/>
        <w:jc w:val="both"/>
        <w:rPr>
          <w:rFonts w:ascii="Arial Narrow" w:hAnsi="Arial Narrow"/>
          <w:b/>
          <w:sz w:val="22"/>
          <w:szCs w:val="22"/>
        </w:rPr>
      </w:pPr>
    </w:p>
    <w:p w14:paraId="77AAFBFF" w14:textId="5083AF4F" w:rsidR="00614F4D" w:rsidRPr="00F02000" w:rsidRDefault="00614F4D" w:rsidP="00E97A62">
      <w:pPr>
        <w:pStyle w:val="Zkladntext"/>
        <w:spacing w:after="0"/>
        <w:ind w:firstLine="567"/>
        <w:jc w:val="both"/>
        <w:rPr>
          <w:rFonts w:ascii="Arial Narrow" w:hAnsi="Arial Narrow"/>
          <w:b/>
          <w:szCs w:val="22"/>
        </w:rPr>
      </w:pPr>
      <w:r w:rsidRPr="00F02000">
        <w:rPr>
          <w:rFonts w:ascii="Arial Narrow" w:hAnsi="Arial Narrow"/>
          <w:b/>
          <w:sz w:val="22"/>
          <w:szCs w:val="22"/>
        </w:rPr>
        <w:t>Třída energetické náročnosti budovy:</w:t>
      </w:r>
    </w:p>
    <w:p w14:paraId="4A69964E" w14:textId="4626FEFE" w:rsidR="00F84EB0" w:rsidRPr="00F02000" w:rsidRDefault="00F84EB0" w:rsidP="00E97A62">
      <w:pPr>
        <w:autoSpaceDE w:val="0"/>
        <w:autoSpaceDN w:val="0"/>
        <w:adjustRightInd w:val="0"/>
        <w:contextualSpacing/>
        <w:rPr>
          <w:szCs w:val="22"/>
        </w:rPr>
      </w:pPr>
      <w:r w:rsidRPr="00F02000">
        <w:rPr>
          <w:szCs w:val="22"/>
        </w:rPr>
        <w:t>V rámci energetického posouzení byl</w:t>
      </w:r>
      <w:r w:rsidR="002E55B3" w:rsidRPr="00F02000">
        <w:rPr>
          <w:szCs w:val="22"/>
        </w:rPr>
        <w:t>y</w:t>
      </w:r>
      <w:r w:rsidR="00725898" w:rsidRPr="00F02000">
        <w:rPr>
          <w:szCs w:val="22"/>
        </w:rPr>
        <w:t>,</w:t>
      </w:r>
      <w:r w:rsidRPr="00F02000">
        <w:rPr>
          <w:szCs w:val="22"/>
        </w:rPr>
        <w:t xml:space="preserve"> vypracovány dva </w:t>
      </w:r>
      <w:r w:rsidR="00725898" w:rsidRPr="00F02000">
        <w:rPr>
          <w:szCs w:val="22"/>
        </w:rPr>
        <w:t xml:space="preserve">nové </w:t>
      </w:r>
      <w:r w:rsidRPr="00F02000">
        <w:rPr>
          <w:szCs w:val="22"/>
        </w:rPr>
        <w:t>samostatné průkazy energetické náročnosti budovy</w:t>
      </w:r>
      <w:r w:rsidR="00725898" w:rsidRPr="00F02000">
        <w:rPr>
          <w:szCs w:val="22"/>
        </w:rPr>
        <w:t xml:space="preserve">, zohledňující aktuální vyhlášku č. </w:t>
      </w:r>
      <w:r w:rsidR="009C5358" w:rsidRPr="00F02000">
        <w:rPr>
          <w:szCs w:val="22"/>
        </w:rPr>
        <w:t xml:space="preserve">264/2020 Sb., ve znění vyhl. č. </w:t>
      </w:r>
      <w:r w:rsidR="00725898" w:rsidRPr="00F02000">
        <w:rPr>
          <w:szCs w:val="22"/>
        </w:rPr>
        <w:t>222/2024 Sb.</w:t>
      </w:r>
      <w:r w:rsidR="002E55B3" w:rsidRPr="00F02000">
        <w:rPr>
          <w:szCs w:val="22"/>
        </w:rPr>
        <w:t xml:space="preserve"> </w:t>
      </w:r>
      <w:r w:rsidR="009C5358" w:rsidRPr="00F02000">
        <w:rPr>
          <w:szCs w:val="22"/>
        </w:rPr>
        <w:t xml:space="preserve">PENBy </w:t>
      </w:r>
      <w:r w:rsidR="002E55B3" w:rsidRPr="00F02000">
        <w:rPr>
          <w:szCs w:val="22"/>
        </w:rPr>
        <w:t>jsou samostatnou přílohou této  projektové dokumentace – viz E. Dokladová část</w:t>
      </w:r>
      <w:r w:rsidRPr="00F02000">
        <w:rPr>
          <w:szCs w:val="22"/>
        </w:rPr>
        <w:t>:</w:t>
      </w:r>
    </w:p>
    <w:p w14:paraId="30E5B957" w14:textId="00D65754" w:rsidR="00F84EB0" w:rsidRPr="00F02000" w:rsidRDefault="00F84EB0" w:rsidP="00E97A62">
      <w:pPr>
        <w:autoSpaceDE w:val="0"/>
        <w:autoSpaceDN w:val="0"/>
        <w:adjustRightInd w:val="0"/>
        <w:contextualSpacing/>
        <w:rPr>
          <w:szCs w:val="22"/>
        </w:rPr>
      </w:pPr>
      <w:r w:rsidRPr="00F02000">
        <w:rPr>
          <w:szCs w:val="22"/>
        </w:rPr>
        <w:t>- pro stávající historickou budovu</w:t>
      </w:r>
      <w:r w:rsidR="002E55B3" w:rsidRPr="00F02000">
        <w:rPr>
          <w:szCs w:val="22"/>
        </w:rPr>
        <w:t xml:space="preserve"> SO101</w:t>
      </w:r>
      <w:r w:rsidRPr="00F02000">
        <w:rPr>
          <w:szCs w:val="22"/>
        </w:rPr>
        <w:t>, kde je podmínkou získání dotace z operačního programu Spravedlivá transformace snížení podílu neobnovitelné primární energie minimálně o 30% oproti stávajícímu stavu</w:t>
      </w:r>
      <w:r w:rsidR="008F487A" w:rsidRPr="00F02000">
        <w:rPr>
          <w:szCs w:val="22"/>
        </w:rPr>
        <w:t>,</w:t>
      </w:r>
    </w:p>
    <w:p w14:paraId="1D737FD1" w14:textId="5CC36645" w:rsidR="008F487A" w:rsidRPr="00F02000" w:rsidRDefault="008F487A" w:rsidP="00E97A62">
      <w:pPr>
        <w:autoSpaceDE w:val="0"/>
        <w:autoSpaceDN w:val="0"/>
        <w:adjustRightInd w:val="0"/>
        <w:contextualSpacing/>
        <w:rPr>
          <w:szCs w:val="22"/>
        </w:rPr>
      </w:pPr>
      <w:r w:rsidRPr="00F02000">
        <w:rPr>
          <w:szCs w:val="22"/>
        </w:rPr>
        <w:t>- pro nově navrhovanou přístavbu</w:t>
      </w:r>
      <w:r w:rsidR="002E55B3" w:rsidRPr="00F02000">
        <w:rPr>
          <w:szCs w:val="22"/>
        </w:rPr>
        <w:t xml:space="preserve"> SO102</w:t>
      </w:r>
      <w:r w:rsidRPr="00F02000">
        <w:rPr>
          <w:szCs w:val="22"/>
        </w:rPr>
        <w:t>, u které je podmínkou získání dotace dosažení parametrů budovy s téměř nulovou spotřebou sníženou o 20%.</w:t>
      </w:r>
    </w:p>
    <w:p w14:paraId="744C0B1D" w14:textId="77777777" w:rsidR="008F487A" w:rsidRPr="00F02000" w:rsidRDefault="008F487A" w:rsidP="00E97A62">
      <w:pPr>
        <w:autoSpaceDE w:val="0"/>
        <w:autoSpaceDN w:val="0"/>
        <w:adjustRightInd w:val="0"/>
        <w:contextualSpacing/>
        <w:rPr>
          <w:szCs w:val="22"/>
        </w:rPr>
      </w:pPr>
    </w:p>
    <w:p w14:paraId="78BF61DA" w14:textId="2FBDEA53" w:rsidR="008F487A" w:rsidRPr="00F02000" w:rsidRDefault="00CA01FE" w:rsidP="00CA01FE">
      <w:pPr>
        <w:autoSpaceDE w:val="0"/>
        <w:autoSpaceDN w:val="0"/>
        <w:adjustRightInd w:val="0"/>
        <w:ind w:firstLine="0"/>
        <w:contextualSpacing/>
        <w:rPr>
          <w:szCs w:val="22"/>
        </w:rPr>
      </w:pPr>
      <w:r w:rsidRPr="00F02000">
        <w:rPr>
          <w:szCs w:val="22"/>
        </w:rPr>
        <w:t>SO101</w:t>
      </w:r>
      <w:r w:rsidRPr="00F02000">
        <w:rPr>
          <w:szCs w:val="22"/>
        </w:rPr>
        <w:tab/>
      </w:r>
      <w:r w:rsidR="008F487A" w:rsidRPr="00F02000">
        <w:rPr>
          <w:szCs w:val="22"/>
        </w:rPr>
        <w:t>U rekonstruované budovy, po aplikaci navrhovaných opatření (zateplení dvorních fasád, všech suterénních stěn, celého krovu, části podlahy ve styku s terénem, výměnu všech otvorových výplní v obálce budovy, výměnu a vybalancování otopné soustavy, doplnění VZT s rekuperací a výměně stávajícího osvětlení za LED technologii) bude dosaženo předpokládané úspory primární neobnovitelné energie o</w:t>
      </w:r>
      <w:r w:rsidR="00053419" w:rsidRPr="00F02000">
        <w:rPr>
          <w:szCs w:val="22"/>
        </w:rPr>
        <w:t xml:space="preserve"> </w:t>
      </w:r>
      <w:r w:rsidR="009B71F2" w:rsidRPr="00F02000">
        <w:rPr>
          <w:szCs w:val="22"/>
        </w:rPr>
        <w:t xml:space="preserve">více než </w:t>
      </w:r>
      <w:r w:rsidR="00B613E0" w:rsidRPr="00F02000">
        <w:rPr>
          <w:szCs w:val="22"/>
        </w:rPr>
        <w:t>3</w:t>
      </w:r>
      <w:r w:rsidR="009B71F2" w:rsidRPr="00F02000">
        <w:rPr>
          <w:szCs w:val="22"/>
        </w:rPr>
        <w:t>0</w:t>
      </w:r>
      <w:r w:rsidR="008F487A" w:rsidRPr="00F02000">
        <w:rPr>
          <w:szCs w:val="22"/>
        </w:rPr>
        <w:t>% oproti stávajícímu stavu.</w:t>
      </w:r>
    </w:p>
    <w:p w14:paraId="780BC4D4" w14:textId="2C98713E" w:rsidR="00CA01FE" w:rsidRPr="00F02000" w:rsidRDefault="00CA01FE" w:rsidP="00CA01FE">
      <w:pPr>
        <w:rPr>
          <w:rFonts w:eastAsia="Lucida Sans Unicode"/>
          <w:szCs w:val="22"/>
          <w:lang w:eastAsia="ar-SA"/>
        </w:rPr>
      </w:pPr>
      <w:r w:rsidRPr="00F02000">
        <w:rPr>
          <w:rFonts w:eastAsia="Lucida Sans Unicode"/>
          <w:szCs w:val="22"/>
          <w:lang w:eastAsia="ar-SA"/>
        </w:rPr>
        <w:t xml:space="preserve">Dle provedeného posouzení navrhovaná budova po rekonstrukci splňuje klasifikační třídu </w:t>
      </w:r>
      <w:r w:rsidR="00B613E0" w:rsidRPr="00F02000">
        <w:rPr>
          <w:rFonts w:eastAsia="Lucida Sans Unicode"/>
          <w:szCs w:val="22"/>
          <w:lang w:eastAsia="ar-SA"/>
        </w:rPr>
        <w:t>E</w:t>
      </w:r>
      <w:r w:rsidR="009C5358" w:rsidRPr="00F02000">
        <w:rPr>
          <w:rFonts w:eastAsia="Lucida Sans Unicode"/>
          <w:szCs w:val="22"/>
          <w:lang w:eastAsia="ar-SA"/>
        </w:rPr>
        <w:t xml:space="preserve"> </w:t>
      </w:r>
      <w:r w:rsidRPr="00F02000">
        <w:rPr>
          <w:rFonts w:eastAsia="Lucida Sans Unicode"/>
          <w:szCs w:val="22"/>
          <w:lang w:eastAsia="ar-SA"/>
        </w:rPr>
        <w:t xml:space="preserve">– </w:t>
      </w:r>
      <w:r w:rsidR="009C5358" w:rsidRPr="00F02000">
        <w:rPr>
          <w:rFonts w:eastAsia="Lucida Sans Unicode"/>
          <w:szCs w:val="22"/>
          <w:lang w:eastAsia="ar-SA"/>
        </w:rPr>
        <w:t>nehospodá</w:t>
      </w:r>
      <w:r w:rsidR="00AF5712" w:rsidRPr="00F02000">
        <w:rPr>
          <w:rFonts w:eastAsia="Lucida Sans Unicode"/>
          <w:szCs w:val="22"/>
          <w:lang w:eastAsia="ar-SA"/>
        </w:rPr>
        <w:t>rná. C</w:t>
      </w:r>
      <w:r w:rsidRPr="00F02000">
        <w:rPr>
          <w:rFonts w:eastAsia="Lucida Sans Unicode"/>
          <w:szCs w:val="22"/>
          <w:lang w:eastAsia="ar-SA"/>
        </w:rPr>
        <w:t xml:space="preserve">elková spotřeba primární energie z neobnovitelných zdrojů činí </w:t>
      </w:r>
      <w:r w:rsidR="00725898" w:rsidRPr="00F02000">
        <w:rPr>
          <w:rFonts w:eastAsia="Lucida Sans Unicode"/>
          <w:szCs w:val="22"/>
          <w:lang w:eastAsia="ar-SA"/>
        </w:rPr>
        <w:t xml:space="preserve">71 </w:t>
      </w:r>
      <w:r w:rsidRPr="00F02000">
        <w:rPr>
          <w:rFonts w:eastAsia="Lucida Sans Unicode"/>
          <w:szCs w:val="22"/>
          <w:lang w:eastAsia="ar-SA"/>
        </w:rPr>
        <w:t xml:space="preserve">kWh/(m2*rok). </w:t>
      </w:r>
      <w:r w:rsidR="00725898" w:rsidRPr="00F02000">
        <w:rPr>
          <w:rFonts w:eastAsia="Lucida Sans Unicode"/>
          <w:szCs w:val="22"/>
          <w:lang w:eastAsia="ar-SA"/>
        </w:rPr>
        <w:t>Měrná p</w:t>
      </w:r>
      <w:r w:rsidRPr="00F02000">
        <w:rPr>
          <w:rFonts w:eastAsia="Lucida Sans Unicode"/>
          <w:szCs w:val="22"/>
          <w:lang w:eastAsia="ar-SA"/>
        </w:rPr>
        <w:t xml:space="preserve">otřeba tepla na vytápění činí </w:t>
      </w:r>
      <w:r w:rsidR="009C5358" w:rsidRPr="00F02000">
        <w:rPr>
          <w:rFonts w:eastAsia="Lucida Sans Unicode"/>
          <w:szCs w:val="22"/>
          <w:lang w:eastAsia="ar-SA"/>
        </w:rPr>
        <w:t xml:space="preserve">35 </w:t>
      </w:r>
      <w:r w:rsidRPr="00F02000">
        <w:rPr>
          <w:rFonts w:eastAsia="Lucida Sans Unicode"/>
          <w:szCs w:val="22"/>
          <w:lang w:eastAsia="ar-SA"/>
        </w:rPr>
        <w:t xml:space="preserve">kWh/(m2* rok). </w:t>
      </w:r>
    </w:p>
    <w:p w14:paraId="5C129015" w14:textId="59CFF8A2" w:rsidR="000012AC" w:rsidRPr="00F02000" w:rsidRDefault="000012AC" w:rsidP="00CA01FE">
      <w:pPr>
        <w:rPr>
          <w:rFonts w:eastAsia="Lucida Sans Unicode"/>
          <w:szCs w:val="22"/>
          <w:lang w:eastAsia="ar-SA"/>
        </w:rPr>
      </w:pPr>
      <w:r w:rsidRPr="00F02000">
        <w:rPr>
          <w:rFonts w:eastAsia="Lucida Sans Unicode"/>
          <w:szCs w:val="22"/>
          <w:lang w:eastAsia="ar-SA"/>
        </w:rPr>
        <w:t xml:space="preserve">Při porovnání s PENB stávajícího stavu (též součást </w:t>
      </w:r>
      <w:r w:rsidRPr="00F02000">
        <w:rPr>
          <w:szCs w:val="22"/>
        </w:rPr>
        <w:t>E. Dokladová část) lze konstatovat, že úspora primární neobnovitelné energie činí (1 – 280,136 / 507,197) = 44,8%.</w:t>
      </w:r>
    </w:p>
    <w:p w14:paraId="0B76F67A" w14:textId="77777777" w:rsidR="00CA01FE" w:rsidRPr="00F02000" w:rsidRDefault="00CA01FE" w:rsidP="00CA01FE">
      <w:pPr>
        <w:autoSpaceDE w:val="0"/>
        <w:autoSpaceDN w:val="0"/>
        <w:adjustRightInd w:val="0"/>
        <w:ind w:firstLine="0"/>
        <w:contextualSpacing/>
        <w:rPr>
          <w:szCs w:val="22"/>
        </w:rPr>
      </w:pPr>
    </w:p>
    <w:p w14:paraId="75C5AA1D" w14:textId="62975855" w:rsidR="00CA01FE" w:rsidRPr="00F02000" w:rsidRDefault="00CA01FE" w:rsidP="00CA01FE">
      <w:pPr>
        <w:autoSpaceDE w:val="0"/>
        <w:autoSpaceDN w:val="0"/>
        <w:adjustRightInd w:val="0"/>
        <w:ind w:firstLine="0"/>
        <w:contextualSpacing/>
        <w:rPr>
          <w:rFonts w:eastAsia="Lucida Sans Unicode"/>
          <w:szCs w:val="22"/>
          <w:lang w:eastAsia="ar-SA"/>
        </w:rPr>
      </w:pPr>
      <w:bookmarkStart w:id="88" w:name="_Hlk139015221"/>
      <w:r w:rsidRPr="00F02000">
        <w:rPr>
          <w:szCs w:val="22"/>
        </w:rPr>
        <w:t>SO 102</w:t>
      </w:r>
      <w:r w:rsidRPr="00F02000">
        <w:rPr>
          <w:szCs w:val="22"/>
        </w:rPr>
        <w:tab/>
      </w:r>
      <w:r w:rsidRPr="00F02000">
        <w:rPr>
          <w:rFonts w:eastAsia="Lucida Sans Unicode"/>
          <w:szCs w:val="22"/>
          <w:lang w:eastAsia="ar-SA"/>
        </w:rPr>
        <w:t xml:space="preserve">Dle provedeného posouzení navrhovaná budova splňuje klasifikační třídu A – </w:t>
      </w:r>
      <w:r w:rsidR="00AF5712" w:rsidRPr="00F02000">
        <w:rPr>
          <w:rFonts w:eastAsia="Lucida Sans Unicode"/>
          <w:szCs w:val="22"/>
          <w:lang w:eastAsia="ar-SA"/>
        </w:rPr>
        <w:t>mimořádně úsporná. C</w:t>
      </w:r>
      <w:r w:rsidRPr="00F02000">
        <w:rPr>
          <w:rFonts w:eastAsia="Lucida Sans Unicode"/>
          <w:szCs w:val="22"/>
          <w:lang w:eastAsia="ar-SA"/>
        </w:rPr>
        <w:t xml:space="preserve">elková spotřeba primární energie z neobnovitelných zdrojů činí </w:t>
      </w:r>
      <w:r w:rsidR="00E863CD" w:rsidRPr="00F02000">
        <w:rPr>
          <w:rFonts w:eastAsia="Lucida Sans Unicode"/>
          <w:szCs w:val="22"/>
          <w:lang w:eastAsia="ar-SA"/>
        </w:rPr>
        <w:t>14</w:t>
      </w:r>
      <w:r w:rsidRPr="00F02000">
        <w:rPr>
          <w:rFonts w:eastAsia="Lucida Sans Unicode"/>
          <w:szCs w:val="22"/>
          <w:lang w:eastAsia="ar-SA"/>
        </w:rPr>
        <w:t xml:space="preserve"> kWh/(m2*rok). </w:t>
      </w:r>
      <w:r w:rsidR="00665D5D" w:rsidRPr="00F02000">
        <w:rPr>
          <w:rFonts w:eastAsia="Lucida Sans Unicode"/>
          <w:szCs w:val="22"/>
          <w:lang w:eastAsia="ar-SA"/>
        </w:rPr>
        <w:t>Měrná p</w:t>
      </w:r>
      <w:r w:rsidRPr="00F02000">
        <w:rPr>
          <w:rFonts w:eastAsia="Lucida Sans Unicode"/>
          <w:szCs w:val="22"/>
          <w:lang w:eastAsia="ar-SA"/>
        </w:rPr>
        <w:t>otřeba tepla na vytápění činí 1</w:t>
      </w:r>
      <w:r w:rsidR="00E863CD" w:rsidRPr="00F02000">
        <w:rPr>
          <w:rFonts w:eastAsia="Lucida Sans Unicode"/>
          <w:szCs w:val="22"/>
          <w:lang w:eastAsia="ar-SA"/>
        </w:rPr>
        <w:t>5</w:t>
      </w:r>
      <w:r w:rsidRPr="00F02000">
        <w:rPr>
          <w:rFonts w:eastAsia="Lucida Sans Unicode"/>
          <w:szCs w:val="22"/>
          <w:lang w:eastAsia="ar-SA"/>
        </w:rPr>
        <w:t xml:space="preserve"> kWh/(m2*rok). Výše celkové dodané energie činí 2</w:t>
      </w:r>
      <w:r w:rsidR="00E863CD" w:rsidRPr="00F02000">
        <w:rPr>
          <w:rFonts w:eastAsia="Lucida Sans Unicode"/>
          <w:szCs w:val="22"/>
          <w:lang w:eastAsia="ar-SA"/>
        </w:rPr>
        <w:t>4</w:t>
      </w:r>
      <w:r w:rsidRPr="00F02000">
        <w:rPr>
          <w:rFonts w:eastAsia="Lucida Sans Unicode"/>
          <w:szCs w:val="22"/>
          <w:lang w:eastAsia="ar-SA"/>
        </w:rPr>
        <w:t xml:space="preserve"> kWh / (m2*rok). Požadavky pro výstavbu nové budovy od 1.1.2022 a zároveň parametry vyžadované dotačním titulem jsou splněny.</w:t>
      </w:r>
    </w:p>
    <w:bookmarkEnd w:id="88"/>
    <w:p w14:paraId="79F24D00" w14:textId="06CB72D7" w:rsidR="00CA01FE" w:rsidRPr="00F02000" w:rsidRDefault="00CA01FE" w:rsidP="00E97A62">
      <w:pPr>
        <w:autoSpaceDE w:val="0"/>
        <w:autoSpaceDN w:val="0"/>
        <w:adjustRightInd w:val="0"/>
        <w:contextualSpacing/>
        <w:rPr>
          <w:szCs w:val="22"/>
        </w:rPr>
      </w:pPr>
      <w:r w:rsidRPr="00F02000">
        <w:rPr>
          <w:szCs w:val="22"/>
        </w:rPr>
        <w:t>Podrobněji je popsáno v kap. B.2.9 této zprávy, resp. v dokladové části této PD – odd. E.7 PENB.</w:t>
      </w:r>
    </w:p>
    <w:p w14:paraId="66D1ED0C" w14:textId="77777777" w:rsidR="007B3806" w:rsidRPr="00F02000" w:rsidRDefault="007B3806" w:rsidP="00E97A62">
      <w:pPr>
        <w:autoSpaceDE w:val="0"/>
        <w:autoSpaceDN w:val="0"/>
        <w:adjustRightInd w:val="0"/>
        <w:contextualSpacing/>
        <w:rPr>
          <w:szCs w:val="22"/>
        </w:rPr>
      </w:pPr>
    </w:p>
    <w:p w14:paraId="43F67C9F" w14:textId="77777777" w:rsidR="007B3806" w:rsidRPr="00F02000" w:rsidRDefault="007B3806" w:rsidP="007B3806">
      <w:pPr>
        <w:autoSpaceDE w:val="0"/>
        <w:autoSpaceDN w:val="0"/>
        <w:adjustRightInd w:val="0"/>
        <w:ind w:firstLine="0"/>
        <w:contextualSpacing/>
        <w:rPr>
          <w:rFonts w:eastAsia="Lucida Sans Unicode"/>
          <w:kern w:val="1"/>
          <w:szCs w:val="22"/>
          <w:lang w:eastAsia="ar-SA"/>
        </w:rPr>
      </w:pPr>
      <w:r w:rsidRPr="00F02000">
        <w:rPr>
          <w:rFonts w:eastAsia="Lucida Sans Unicode"/>
          <w:kern w:val="1"/>
          <w:szCs w:val="22"/>
          <w:lang w:eastAsia="ar-SA"/>
        </w:rPr>
        <w:t xml:space="preserve">Další závaznou podmínkou dotačního programu je instalace pouze takových spotřebičů, které splňují nejvyšší dostupnou energetickou třídu dle příslušné legislativy pro daný typ spotřebiče. Splnění podmínky se v případě, že nejde o energetickou třídu A, dokládá </w:t>
      </w:r>
      <w:r w:rsidRPr="00F02000">
        <w:rPr>
          <w:rFonts w:cs="SegoeUI"/>
        </w:rPr>
        <w:t>záznamem o průzkumu trhu se spotřebiči obdobných typových a technických specifikací.</w:t>
      </w:r>
    </w:p>
    <w:p w14:paraId="11D24F6C" w14:textId="77777777" w:rsidR="007B3806" w:rsidRPr="00F02000" w:rsidRDefault="007B3806" w:rsidP="00E97A62">
      <w:pPr>
        <w:autoSpaceDE w:val="0"/>
        <w:autoSpaceDN w:val="0"/>
        <w:adjustRightInd w:val="0"/>
        <w:contextualSpacing/>
        <w:rPr>
          <w:szCs w:val="22"/>
        </w:rPr>
      </w:pPr>
    </w:p>
    <w:p w14:paraId="156C92F5" w14:textId="77777777" w:rsidR="007B3806" w:rsidRPr="00F02000" w:rsidRDefault="007B3806" w:rsidP="00E97A62">
      <w:pPr>
        <w:autoSpaceDE w:val="0"/>
        <w:autoSpaceDN w:val="0"/>
        <w:adjustRightInd w:val="0"/>
        <w:contextualSpacing/>
        <w:rPr>
          <w:szCs w:val="22"/>
        </w:rPr>
      </w:pPr>
    </w:p>
    <w:p w14:paraId="5B1C2271" w14:textId="21B01EED" w:rsidR="00614F4D" w:rsidRPr="00F02000" w:rsidRDefault="00614F4D" w:rsidP="00DC3A71">
      <w:pPr>
        <w:pStyle w:val="Nadpis3"/>
        <w:numPr>
          <w:ilvl w:val="0"/>
          <w:numId w:val="32"/>
        </w:numPr>
        <w:ind w:left="426" w:hanging="426"/>
        <w:rPr>
          <w:rFonts w:eastAsia="Lucida Sans Unicode"/>
          <w:i/>
          <w:iCs/>
          <w:lang w:eastAsia="ar-SA"/>
        </w:rPr>
      </w:pPr>
      <w:bookmarkStart w:id="89" w:name="_Toc181799605"/>
      <w:r w:rsidRPr="00F02000">
        <w:rPr>
          <w:rFonts w:eastAsia="Lucida Sans Unicode"/>
          <w:i/>
          <w:iCs/>
          <w:lang w:eastAsia="ar-SA"/>
        </w:rPr>
        <w:t>Základní předpoklady výstavby – časové údaje o realizaci stavby, členění na etapy</w:t>
      </w:r>
      <w:bookmarkEnd w:id="89"/>
    </w:p>
    <w:p w14:paraId="61622429" w14:textId="1DE71042" w:rsidR="00614F4D" w:rsidRPr="00F02000" w:rsidRDefault="00614F4D" w:rsidP="00E97A62">
      <w:pPr>
        <w:autoSpaceDE w:val="0"/>
        <w:autoSpaceDN w:val="0"/>
        <w:adjustRightInd w:val="0"/>
        <w:contextualSpacing/>
        <w:rPr>
          <w:rFonts w:eastAsia="Lucida Sans Unicode"/>
          <w:kern w:val="1"/>
          <w:szCs w:val="22"/>
          <w:lang w:eastAsia="ar-SA"/>
        </w:rPr>
      </w:pPr>
      <w:r w:rsidRPr="00F02000">
        <w:rPr>
          <w:szCs w:val="22"/>
        </w:rPr>
        <w:t>Předpokládaná se zahájení stavby</w:t>
      </w:r>
      <w:r w:rsidR="008D2797" w:rsidRPr="00F02000">
        <w:rPr>
          <w:szCs w:val="22"/>
        </w:rPr>
        <w:t xml:space="preserve"> </w:t>
      </w:r>
      <w:r w:rsidRPr="00F02000">
        <w:rPr>
          <w:szCs w:val="22"/>
        </w:rPr>
        <w:t>v I. čtvrtletí roku 20</w:t>
      </w:r>
      <w:r w:rsidR="00810478" w:rsidRPr="00F02000">
        <w:rPr>
          <w:szCs w:val="22"/>
        </w:rPr>
        <w:t>25</w:t>
      </w:r>
      <w:r w:rsidRPr="00F02000">
        <w:rPr>
          <w:szCs w:val="22"/>
        </w:rPr>
        <w:t xml:space="preserve">, předpokládaný termín dokončení </w:t>
      </w:r>
      <w:r w:rsidR="008D2797" w:rsidRPr="00F02000">
        <w:rPr>
          <w:szCs w:val="22"/>
        </w:rPr>
        <w:t xml:space="preserve">I. etapy výstavby je </w:t>
      </w:r>
      <w:r w:rsidR="00665D5D" w:rsidRPr="00F02000">
        <w:rPr>
          <w:szCs w:val="22"/>
        </w:rPr>
        <w:t>červ</w:t>
      </w:r>
      <w:r w:rsidR="00B758A3" w:rsidRPr="00F02000">
        <w:rPr>
          <w:szCs w:val="22"/>
        </w:rPr>
        <w:t>en</w:t>
      </w:r>
      <w:r w:rsidR="003005A8" w:rsidRPr="00F02000">
        <w:rPr>
          <w:szCs w:val="22"/>
        </w:rPr>
        <w:t>ec</w:t>
      </w:r>
      <w:r w:rsidR="00B758A3" w:rsidRPr="00F02000">
        <w:rPr>
          <w:szCs w:val="22"/>
        </w:rPr>
        <w:t xml:space="preserve"> 2027</w:t>
      </w:r>
      <w:r w:rsidR="008D2797" w:rsidRPr="00F02000">
        <w:rPr>
          <w:szCs w:val="22"/>
        </w:rPr>
        <w:t xml:space="preserve">. Dokončení následující II. etapy </w:t>
      </w:r>
      <w:r w:rsidR="00D1436F" w:rsidRPr="00F02000">
        <w:rPr>
          <w:szCs w:val="22"/>
        </w:rPr>
        <w:t xml:space="preserve">(řeší jiná PD) </w:t>
      </w:r>
      <w:r w:rsidRPr="00F02000">
        <w:rPr>
          <w:szCs w:val="22"/>
        </w:rPr>
        <w:t xml:space="preserve">je </w:t>
      </w:r>
      <w:r w:rsidR="008D2797" w:rsidRPr="00F02000">
        <w:rPr>
          <w:szCs w:val="22"/>
        </w:rPr>
        <w:t xml:space="preserve">předpokládáno na </w:t>
      </w:r>
      <w:r w:rsidR="00665D5D" w:rsidRPr="00F02000">
        <w:rPr>
          <w:szCs w:val="22"/>
        </w:rPr>
        <w:t>srp</w:t>
      </w:r>
      <w:r w:rsidR="00B758A3" w:rsidRPr="00F02000">
        <w:rPr>
          <w:szCs w:val="22"/>
        </w:rPr>
        <w:t>en 2028</w:t>
      </w:r>
      <w:r w:rsidRPr="00F02000">
        <w:rPr>
          <w:szCs w:val="22"/>
        </w:rPr>
        <w:t xml:space="preserve">. </w:t>
      </w:r>
    </w:p>
    <w:p w14:paraId="0D12344E" w14:textId="5F758C05" w:rsidR="00614F4D" w:rsidRPr="00F02000" w:rsidRDefault="00614F4D" w:rsidP="00E97A62">
      <w:pPr>
        <w:autoSpaceDE w:val="0"/>
        <w:autoSpaceDN w:val="0"/>
        <w:adjustRightInd w:val="0"/>
        <w:ind w:left="567"/>
        <w:contextualSpacing/>
        <w:rPr>
          <w:rFonts w:eastAsia="Lucida Sans Unicode"/>
          <w:kern w:val="1"/>
          <w:szCs w:val="22"/>
          <w:lang w:eastAsia="ar-SA"/>
        </w:rPr>
      </w:pPr>
    </w:p>
    <w:p w14:paraId="3B897E59" w14:textId="77777777" w:rsidR="000E0A4C" w:rsidRPr="00F02000" w:rsidRDefault="000E0A4C" w:rsidP="00E97A62">
      <w:pPr>
        <w:autoSpaceDE w:val="0"/>
        <w:autoSpaceDN w:val="0"/>
        <w:adjustRightInd w:val="0"/>
        <w:ind w:left="567"/>
        <w:contextualSpacing/>
        <w:rPr>
          <w:rFonts w:eastAsia="Lucida Sans Unicode"/>
          <w:kern w:val="1"/>
          <w:szCs w:val="22"/>
          <w:lang w:eastAsia="ar-SA"/>
        </w:rPr>
      </w:pPr>
    </w:p>
    <w:p w14:paraId="0E6D4E09" w14:textId="1EFD7C50" w:rsidR="00614F4D" w:rsidRPr="00F02000" w:rsidRDefault="00614F4D" w:rsidP="00DC3A71">
      <w:pPr>
        <w:pStyle w:val="Nadpis3"/>
        <w:numPr>
          <w:ilvl w:val="0"/>
          <w:numId w:val="32"/>
        </w:numPr>
        <w:ind w:left="426" w:hanging="426"/>
        <w:rPr>
          <w:rFonts w:eastAsia="Lucida Sans Unicode"/>
          <w:i/>
          <w:iCs/>
          <w:lang w:eastAsia="ar-SA"/>
        </w:rPr>
      </w:pPr>
      <w:bookmarkStart w:id="90" w:name="_Toc181799606"/>
      <w:r w:rsidRPr="00F02000">
        <w:rPr>
          <w:rFonts w:eastAsia="Lucida Sans Unicode"/>
          <w:i/>
          <w:iCs/>
          <w:lang w:eastAsia="ar-SA"/>
        </w:rPr>
        <w:t>Orientační náklady stavby</w:t>
      </w:r>
      <w:bookmarkEnd w:id="90"/>
    </w:p>
    <w:p w14:paraId="12575D81" w14:textId="547E8476" w:rsidR="00614F4D" w:rsidRPr="00F02000" w:rsidRDefault="008D2797" w:rsidP="00E97A62">
      <w:pPr>
        <w:autoSpaceDE w:val="0"/>
        <w:autoSpaceDN w:val="0"/>
        <w:adjustRightInd w:val="0"/>
        <w:contextualSpacing/>
        <w:rPr>
          <w:rFonts w:eastAsia="Lucida Sans Unicode"/>
          <w:kern w:val="1"/>
          <w:szCs w:val="22"/>
          <w:lang w:eastAsia="ar-SA"/>
        </w:rPr>
      </w:pPr>
      <w:r w:rsidRPr="00F02000">
        <w:rPr>
          <w:rFonts w:cs="Arial"/>
          <w:szCs w:val="22"/>
          <w:shd w:val="clear" w:color="auto" w:fill="FFFFFF"/>
        </w:rPr>
        <w:t>Celkové n</w:t>
      </w:r>
      <w:r w:rsidR="00614F4D" w:rsidRPr="00F02000">
        <w:rPr>
          <w:rFonts w:cs="Arial"/>
          <w:szCs w:val="22"/>
          <w:shd w:val="clear" w:color="auto" w:fill="FFFFFF"/>
        </w:rPr>
        <w:t>áklady na realizaci stavby</w:t>
      </w:r>
      <w:r w:rsidR="00F77143" w:rsidRPr="00F02000">
        <w:rPr>
          <w:rFonts w:cs="Arial"/>
          <w:szCs w:val="22"/>
          <w:shd w:val="clear" w:color="auto" w:fill="FFFFFF"/>
        </w:rPr>
        <w:t>, včetně bouracích prací stávajících objektů (řeší jiná PD)</w:t>
      </w:r>
      <w:r w:rsidR="00614F4D" w:rsidRPr="00F02000">
        <w:rPr>
          <w:rFonts w:cs="Arial"/>
          <w:szCs w:val="22"/>
          <w:shd w:val="clear" w:color="auto" w:fill="FFFFFF"/>
        </w:rPr>
        <w:t xml:space="preserve"> jsou odhadnuty na </w:t>
      </w:r>
      <w:r w:rsidR="00B822B0" w:rsidRPr="00F02000">
        <w:rPr>
          <w:rFonts w:cs="Arial"/>
          <w:szCs w:val="22"/>
          <w:shd w:val="clear" w:color="auto" w:fill="FFFFFF"/>
        </w:rPr>
        <w:t>1.</w:t>
      </w:r>
      <w:r w:rsidR="00AD44D4" w:rsidRPr="00F02000">
        <w:rPr>
          <w:rFonts w:cs="Arial"/>
          <w:szCs w:val="22"/>
          <w:shd w:val="clear" w:color="auto" w:fill="FFFFFF"/>
        </w:rPr>
        <w:t>1</w:t>
      </w:r>
      <w:r w:rsidR="003005A8" w:rsidRPr="00F02000">
        <w:rPr>
          <w:rFonts w:cs="Arial"/>
          <w:szCs w:val="22"/>
          <w:shd w:val="clear" w:color="auto" w:fill="FFFFFF"/>
        </w:rPr>
        <w:t>50</w:t>
      </w:r>
      <w:r w:rsidR="00B822B0" w:rsidRPr="00F02000">
        <w:rPr>
          <w:rFonts w:cs="Arial"/>
          <w:szCs w:val="22"/>
          <w:shd w:val="clear" w:color="auto" w:fill="FFFFFF"/>
        </w:rPr>
        <w:t xml:space="preserve"> </w:t>
      </w:r>
      <w:r w:rsidR="00403B2A" w:rsidRPr="00F02000">
        <w:rPr>
          <w:rFonts w:cs="Arial"/>
          <w:szCs w:val="22"/>
          <w:shd w:val="clear" w:color="auto" w:fill="FFFFFF"/>
        </w:rPr>
        <w:t>mili</w:t>
      </w:r>
      <w:r w:rsidR="007B593C" w:rsidRPr="00F02000">
        <w:rPr>
          <w:rFonts w:cs="Arial"/>
          <w:szCs w:val="22"/>
          <w:shd w:val="clear" w:color="auto" w:fill="FFFFFF"/>
        </w:rPr>
        <w:t>onů</w:t>
      </w:r>
      <w:r w:rsidR="00403B2A" w:rsidRPr="00F02000">
        <w:rPr>
          <w:rFonts w:cs="Arial"/>
          <w:szCs w:val="22"/>
          <w:shd w:val="clear" w:color="auto" w:fill="FFFFFF"/>
        </w:rPr>
        <w:t xml:space="preserve"> </w:t>
      </w:r>
      <w:r w:rsidR="00614F4D" w:rsidRPr="00F02000">
        <w:rPr>
          <w:rFonts w:cs="Arial"/>
          <w:szCs w:val="22"/>
          <w:shd w:val="clear" w:color="auto" w:fill="FFFFFF"/>
        </w:rPr>
        <w:t xml:space="preserve">Kč </w:t>
      </w:r>
      <w:r w:rsidR="006B6CD1" w:rsidRPr="00F02000">
        <w:rPr>
          <w:rFonts w:cs="Arial"/>
          <w:szCs w:val="22"/>
          <w:shd w:val="clear" w:color="auto" w:fill="FFFFFF"/>
        </w:rPr>
        <w:t>bez</w:t>
      </w:r>
      <w:r w:rsidR="00614F4D" w:rsidRPr="00F02000">
        <w:rPr>
          <w:rFonts w:cs="Arial"/>
          <w:szCs w:val="22"/>
          <w:shd w:val="clear" w:color="auto" w:fill="FFFFFF"/>
        </w:rPr>
        <w:t xml:space="preserve"> DPH, </w:t>
      </w:r>
      <w:r w:rsidRPr="00F02000">
        <w:rPr>
          <w:rFonts w:cs="Arial"/>
          <w:szCs w:val="22"/>
          <w:shd w:val="clear" w:color="auto" w:fill="FFFFFF"/>
        </w:rPr>
        <w:t xml:space="preserve">přičemž náklady I.etapy, řešené touto PD představují cca </w:t>
      </w:r>
      <w:r w:rsidR="00B822B0" w:rsidRPr="00F02000">
        <w:rPr>
          <w:rFonts w:cs="Arial"/>
          <w:szCs w:val="22"/>
          <w:shd w:val="clear" w:color="auto" w:fill="FFFFFF"/>
        </w:rPr>
        <w:t>8</w:t>
      </w:r>
      <w:r w:rsidR="00AD44D4" w:rsidRPr="00F02000">
        <w:rPr>
          <w:rFonts w:cs="Arial"/>
          <w:szCs w:val="22"/>
          <w:shd w:val="clear" w:color="auto" w:fill="FFFFFF"/>
        </w:rPr>
        <w:t>8</w:t>
      </w:r>
      <w:r w:rsidR="003005A8" w:rsidRPr="00F02000">
        <w:rPr>
          <w:rFonts w:cs="Arial"/>
          <w:szCs w:val="22"/>
          <w:shd w:val="clear" w:color="auto" w:fill="FFFFFF"/>
        </w:rPr>
        <w:t>5</w:t>
      </w:r>
      <w:r w:rsidR="00B822B0" w:rsidRPr="00F02000">
        <w:rPr>
          <w:rFonts w:cs="Arial"/>
          <w:szCs w:val="22"/>
          <w:shd w:val="clear" w:color="auto" w:fill="FFFFFF"/>
        </w:rPr>
        <w:t xml:space="preserve"> </w:t>
      </w:r>
      <w:r w:rsidRPr="00F02000">
        <w:rPr>
          <w:rFonts w:cs="Arial"/>
          <w:szCs w:val="22"/>
          <w:shd w:val="clear" w:color="auto" w:fill="FFFFFF"/>
        </w:rPr>
        <w:t xml:space="preserve">mil.Kč </w:t>
      </w:r>
      <w:r w:rsidR="006B6CD1" w:rsidRPr="00F02000">
        <w:rPr>
          <w:rFonts w:cs="Arial"/>
          <w:szCs w:val="22"/>
          <w:shd w:val="clear" w:color="auto" w:fill="FFFFFF"/>
        </w:rPr>
        <w:t>bez</w:t>
      </w:r>
      <w:r w:rsidRPr="00F02000">
        <w:rPr>
          <w:rFonts w:cs="Arial"/>
          <w:szCs w:val="22"/>
          <w:shd w:val="clear" w:color="auto" w:fill="FFFFFF"/>
        </w:rPr>
        <w:t xml:space="preserve"> DPH. S</w:t>
      </w:r>
      <w:r w:rsidR="00614F4D" w:rsidRPr="00F02000">
        <w:rPr>
          <w:rFonts w:cs="Arial"/>
          <w:szCs w:val="22"/>
          <w:shd w:val="clear" w:color="auto" w:fill="FFFFFF"/>
        </w:rPr>
        <w:t xml:space="preserve">tavba bude provedena zhotovitelem vybraným v rámci zadání veřejné zakázky podle zák. č. 134/2016 Sb. v platném znění. </w:t>
      </w:r>
    </w:p>
    <w:p w14:paraId="4F558B40" w14:textId="00239FFB" w:rsidR="006267AF" w:rsidRPr="00F02000" w:rsidRDefault="006267AF">
      <w:pPr>
        <w:spacing w:after="160" w:line="259" w:lineRule="auto"/>
        <w:ind w:firstLine="0"/>
        <w:jc w:val="left"/>
        <w:rPr>
          <w:rFonts w:eastAsia="Lucida Sans Unicode" w:cstheme="majorBidi"/>
          <w:b/>
          <w:sz w:val="28"/>
          <w:szCs w:val="32"/>
        </w:rPr>
      </w:pPr>
    </w:p>
    <w:p w14:paraId="0098237F" w14:textId="4CAE21DA" w:rsidR="00614F4D" w:rsidRPr="00F02000" w:rsidRDefault="00614F4D" w:rsidP="00C63326">
      <w:pPr>
        <w:pStyle w:val="Nadpis1"/>
      </w:pPr>
      <w:bookmarkStart w:id="91" w:name="_Toc181799607"/>
      <w:r w:rsidRPr="00F02000">
        <w:t>B.2.2</w:t>
      </w:r>
      <w:r w:rsidRPr="00F02000">
        <w:tab/>
        <w:t>Celkové urbanistické a architektonické řešení</w:t>
      </w:r>
      <w:bookmarkEnd w:id="91"/>
    </w:p>
    <w:p w14:paraId="67967323" w14:textId="77777777" w:rsidR="00614F4D" w:rsidRPr="00F02000" w:rsidRDefault="00614F4D" w:rsidP="00E97A62">
      <w:pPr>
        <w:autoSpaceDE w:val="0"/>
        <w:autoSpaceDN w:val="0"/>
        <w:adjustRightInd w:val="0"/>
        <w:contextualSpacing/>
        <w:rPr>
          <w:rFonts w:cs="RomanS"/>
          <w:szCs w:val="22"/>
        </w:rPr>
      </w:pPr>
    </w:p>
    <w:p w14:paraId="11CBE1CE" w14:textId="78E6B9A7" w:rsidR="00614F4D" w:rsidRPr="00F02000" w:rsidRDefault="00614F4D" w:rsidP="00DC3A71">
      <w:pPr>
        <w:pStyle w:val="Nadpis3"/>
        <w:numPr>
          <w:ilvl w:val="0"/>
          <w:numId w:val="33"/>
        </w:numPr>
        <w:ind w:left="426" w:hanging="426"/>
        <w:rPr>
          <w:rFonts w:eastAsia="Lucida Sans Unicode"/>
          <w:i/>
          <w:iCs/>
          <w:lang w:eastAsia="ar-SA"/>
        </w:rPr>
      </w:pPr>
      <w:bookmarkStart w:id="92" w:name="_Toc181799608"/>
      <w:r w:rsidRPr="00F02000">
        <w:rPr>
          <w:rFonts w:eastAsia="Lucida Sans Unicode"/>
          <w:i/>
          <w:iCs/>
          <w:lang w:eastAsia="ar-SA"/>
        </w:rPr>
        <w:t>Urbanismus – územní regulace, kompozice prostorové</w:t>
      </w:r>
      <w:r w:rsidR="00F53B6A" w:rsidRPr="00F02000">
        <w:rPr>
          <w:rFonts w:eastAsia="Lucida Sans Unicode"/>
          <w:i/>
          <w:iCs/>
          <w:lang w:eastAsia="ar-SA"/>
        </w:rPr>
        <w:t>ho</w:t>
      </w:r>
      <w:r w:rsidRPr="00F02000">
        <w:rPr>
          <w:rFonts w:eastAsia="Lucida Sans Unicode"/>
          <w:i/>
          <w:iCs/>
          <w:lang w:eastAsia="ar-SA"/>
        </w:rPr>
        <w:t xml:space="preserve"> řešení</w:t>
      </w:r>
      <w:bookmarkEnd w:id="92"/>
    </w:p>
    <w:p w14:paraId="55A263D7" w14:textId="0457BA24" w:rsidR="00614F4D" w:rsidRPr="00F02000" w:rsidRDefault="00614F4D" w:rsidP="00E97A62">
      <w:pPr>
        <w:pStyle w:val="Zhlav"/>
        <w:tabs>
          <w:tab w:val="left" w:pos="567"/>
        </w:tabs>
        <w:rPr>
          <w:szCs w:val="22"/>
        </w:rPr>
      </w:pPr>
      <w:r w:rsidRPr="00F02000">
        <w:rPr>
          <w:szCs w:val="22"/>
        </w:rPr>
        <w:tab/>
      </w:r>
      <w:bookmarkStart w:id="93" w:name="_Hlk525046167"/>
      <w:r w:rsidRPr="00F02000">
        <w:rPr>
          <w:szCs w:val="22"/>
        </w:rPr>
        <w:t>Navrhovaná funkce i uspořádání je v souladu s platným územním plánem</w:t>
      </w:r>
      <w:r w:rsidR="00E52864" w:rsidRPr="00F02000">
        <w:rPr>
          <w:szCs w:val="22"/>
        </w:rPr>
        <w:t xml:space="preserve"> statutárního města Karlovy Vary</w:t>
      </w:r>
      <w:r w:rsidRPr="00F02000">
        <w:rPr>
          <w:szCs w:val="22"/>
        </w:rPr>
        <w:t xml:space="preserve"> –</w:t>
      </w:r>
      <w:r w:rsidR="00F558CB" w:rsidRPr="00F02000">
        <w:rPr>
          <w:szCs w:val="22"/>
        </w:rPr>
        <w:t xml:space="preserve"> viz vyjádření k záměr M</w:t>
      </w:r>
      <w:r w:rsidR="009A1A34" w:rsidRPr="00F02000">
        <w:rPr>
          <w:szCs w:val="22"/>
        </w:rPr>
        <w:t>agistrátu města Karlovy Vary</w:t>
      </w:r>
      <w:r w:rsidRPr="00F02000">
        <w:rPr>
          <w:szCs w:val="22"/>
        </w:rPr>
        <w:t>, odbor územního plánování a regionálního rozvoje, č.j.:</w:t>
      </w:r>
      <w:r w:rsidR="009A1A34" w:rsidRPr="00F02000">
        <w:t xml:space="preserve"> </w:t>
      </w:r>
      <w:r w:rsidR="009A1A34" w:rsidRPr="00F02000">
        <w:rPr>
          <w:szCs w:val="22"/>
        </w:rPr>
        <w:t>5854/SÚ/22</w:t>
      </w:r>
      <w:r w:rsidRPr="00F02000">
        <w:rPr>
          <w:szCs w:val="22"/>
        </w:rPr>
        <w:t xml:space="preserve"> ze dne </w:t>
      </w:r>
      <w:r w:rsidR="009A1A34" w:rsidRPr="00F02000">
        <w:rPr>
          <w:szCs w:val="22"/>
        </w:rPr>
        <w:t>5.5.2022.</w:t>
      </w:r>
      <w:r w:rsidRPr="00F02000">
        <w:rPr>
          <w:szCs w:val="22"/>
        </w:rPr>
        <w:t xml:space="preserve"> </w:t>
      </w:r>
      <w:bookmarkEnd w:id="93"/>
      <w:r w:rsidRPr="00F02000">
        <w:rPr>
          <w:szCs w:val="22"/>
        </w:rPr>
        <w:t xml:space="preserve">Dalším východiskem návrhu je snaha orientovat všechny učebny a ostatní pobytové prostory školy na osluněné strany bez vzájemného stínění, což je nezbytným principem pro dosažení </w:t>
      </w:r>
      <w:r w:rsidR="00F03F76" w:rsidRPr="00F02000">
        <w:rPr>
          <w:szCs w:val="22"/>
        </w:rPr>
        <w:t>požadované</w:t>
      </w:r>
      <w:r w:rsidRPr="00F02000">
        <w:rPr>
          <w:szCs w:val="22"/>
        </w:rPr>
        <w:t>ho energetického standardu budovy</w:t>
      </w:r>
      <w:r w:rsidR="00F03F76" w:rsidRPr="00F02000">
        <w:rPr>
          <w:szCs w:val="22"/>
        </w:rPr>
        <w:t xml:space="preserve"> (</w:t>
      </w:r>
      <w:r w:rsidR="00F03F76" w:rsidRPr="00F02000">
        <w:t xml:space="preserve">budova s téměř nulovou spotřebou energie, ponížené o </w:t>
      </w:r>
      <w:r w:rsidR="0035104F" w:rsidRPr="00F02000">
        <w:t>2</w:t>
      </w:r>
      <w:r w:rsidR="00F03F76" w:rsidRPr="00F02000">
        <w:t>0%)</w:t>
      </w:r>
      <w:r w:rsidRPr="00F02000">
        <w:rPr>
          <w:szCs w:val="22"/>
        </w:rPr>
        <w:t>.</w:t>
      </w:r>
    </w:p>
    <w:p w14:paraId="741B377E" w14:textId="77777777" w:rsidR="00470A51" w:rsidRPr="00F02000" w:rsidRDefault="00470A51" w:rsidP="00E97A62">
      <w:pPr>
        <w:pStyle w:val="Zhlav"/>
        <w:tabs>
          <w:tab w:val="left" w:pos="567"/>
        </w:tabs>
        <w:rPr>
          <w:szCs w:val="22"/>
        </w:rPr>
      </w:pPr>
    </w:p>
    <w:p w14:paraId="7EF2E57F" w14:textId="64A765AE" w:rsidR="00470A51" w:rsidRPr="00F02000" w:rsidRDefault="00470A51" w:rsidP="00E97A62">
      <w:pPr>
        <w:autoSpaceDE w:val="0"/>
        <w:autoSpaceDN w:val="0"/>
        <w:adjustRightInd w:val="0"/>
        <w:rPr>
          <w:szCs w:val="22"/>
        </w:rPr>
      </w:pPr>
      <w:r w:rsidRPr="00F02000">
        <w:rPr>
          <w:szCs w:val="22"/>
        </w:rPr>
        <w:t xml:space="preserve">Rybáře jsou důležitou městskou částí </w:t>
      </w:r>
      <w:r w:rsidR="006B6CD1" w:rsidRPr="00F02000">
        <w:rPr>
          <w:szCs w:val="22"/>
        </w:rPr>
        <w:t>statutárního</w:t>
      </w:r>
      <w:r w:rsidRPr="00F02000">
        <w:rPr>
          <w:szCs w:val="22"/>
        </w:rPr>
        <w:t xml:space="preserve"> města Karlovy Vary. Mají výbornou dopravní infrastrukturu: napojení na dálnici, vnitřní okruh města, železniční dopravní uzel. Tato síť umožňuje bezproblémové napojení na centrum i ostatní části města, na okolní regionální centra (Cheb, Sokolov, Ostrov...) a směr na hlavní město Prahu. Zároveň ve směru na Sedlec se otvírá do krásné příměstské krajiny. Volnočasový areál s koupalištěm Rolava je vyhledávaným místem. Škola je důležitým elementem, který dodává místu atmosféru studentské čtvrti. Důležitým aspektem je i dlouhá historie místa a kulturně duchovní hodnota reprezentovaná kostely sv. Urbana a Povýšení sv. Kříže. To vše jsou hodnoty, které by měla nová škola podpořit a přispět k jejich posílení. Opravená budova historické keramické školy bude tvořit s nově navrženou budovou kompaktní celek s malým vnitřním nádvořím. Ve srovnání se stávajícím stavem bude využívat přibližně jen polovinu plochy pozemku. </w:t>
      </w:r>
    </w:p>
    <w:p w14:paraId="0E96F133" w14:textId="14AC7E0F" w:rsidR="008C0516" w:rsidRPr="00F02000" w:rsidRDefault="00470A51" w:rsidP="00F47B6A">
      <w:pPr>
        <w:autoSpaceDE w:val="0"/>
        <w:autoSpaceDN w:val="0"/>
        <w:adjustRightInd w:val="0"/>
        <w:ind w:firstLine="708"/>
        <w:rPr>
          <w:szCs w:val="22"/>
        </w:rPr>
      </w:pPr>
      <w:r w:rsidRPr="00F02000">
        <w:rPr>
          <w:szCs w:val="22"/>
        </w:rPr>
        <w:t xml:space="preserve">Nově uvolněnou část parcely je možno využít </w:t>
      </w:r>
      <w:r w:rsidR="00BA6187" w:rsidRPr="00F02000">
        <w:rPr>
          <w:szCs w:val="22"/>
        </w:rPr>
        <w:t xml:space="preserve">pro budoucí rozvoj. </w:t>
      </w:r>
      <w:r w:rsidRPr="00F02000">
        <w:rPr>
          <w:szCs w:val="22"/>
        </w:rPr>
        <w:t>Do areálu školy je možné vstoupit přes bránu a vnitřní nádvoří ze směru náměstí 17. listopadu nebo od autobusové zastávky ze Sokolovské ulice. V obou případech se poté vstupuje do společné centrální haly s vrátnicí. Školu tedy není nutné</w:t>
      </w:r>
      <w:r w:rsidR="00F47B6A" w:rsidRPr="00F02000">
        <w:rPr>
          <w:szCs w:val="22"/>
        </w:rPr>
        <w:t xml:space="preserve"> </w:t>
      </w:r>
      <w:r w:rsidRPr="00F02000">
        <w:rPr>
          <w:szCs w:val="22"/>
        </w:rPr>
        <w:t xml:space="preserve">ze žádného směru obcházet. Ze Sokolovské ulice se rovněž vstupuje do tělocvičny, galerie, výstavních prostorů, kavárny a auly (kde je možné využít i samostatný večerní vstup). Ze Sokolovské ulice je rovněž vjezd do garáží, skladů a k odpadovému hospodářství, který </w:t>
      </w:r>
      <w:r w:rsidR="008C0516" w:rsidRPr="00F02000">
        <w:rPr>
          <w:szCs w:val="22"/>
        </w:rPr>
        <w:t>využívá</w:t>
      </w:r>
      <w:r w:rsidR="00BA6187" w:rsidRPr="00F02000">
        <w:rPr>
          <w:szCs w:val="22"/>
        </w:rPr>
        <w:t xml:space="preserve"> stávajícího</w:t>
      </w:r>
      <w:r w:rsidRPr="00F02000">
        <w:rPr>
          <w:szCs w:val="22"/>
        </w:rPr>
        <w:t xml:space="preserve"> zřízení věcného břemene (směr od budov Hasičského záchranného sboru Karlovarského kraje). Z ulice 17. listopadu je možné vjet na vnitřní dvůr rovněž pro zásobování a k odpadovému hospodářství.</w:t>
      </w:r>
    </w:p>
    <w:p w14:paraId="4CE4FDEB" w14:textId="77777777" w:rsidR="004A7859" w:rsidRPr="00F02000" w:rsidRDefault="004A7859" w:rsidP="00E97A62">
      <w:pPr>
        <w:autoSpaceDE w:val="0"/>
        <w:autoSpaceDN w:val="0"/>
        <w:adjustRightInd w:val="0"/>
        <w:ind w:firstLine="0"/>
        <w:rPr>
          <w:szCs w:val="22"/>
        </w:rPr>
      </w:pPr>
    </w:p>
    <w:p w14:paraId="443DBAB3" w14:textId="5DA5291A" w:rsidR="00614F4D" w:rsidRPr="00F02000" w:rsidRDefault="00614F4D" w:rsidP="00DC3A71">
      <w:pPr>
        <w:pStyle w:val="Nadpis3"/>
        <w:numPr>
          <w:ilvl w:val="0"/>
          <w:numId w:val="33"/>
        </w:numPr>
        <w:ind w:left="426" w:hanging="426"/>
        <w:rPr>
          <w:rFonts w:cs="Arial Narrow"/>
          <w:bCs/>
          <w:i/>
          <w:szCs w:val="22"/>
        </w:rPr>
      </w:pPr>
      <w:bookmarkStart w:id="94" w:name="_Toc181799609"/>
      <w:r w:rsidRPr="00F02000">
        <w:rPr>
          <w:rFonts w:eastAsia="Lucida Sans Unicode"/>
          <w:i/>
          <w:iCs/>
          <w:lang w:eastAsia="ar-SA"/>
        </w:rPr>
        <w:t xml:space="preserve">Architektonické řešení – </w:t>
      </w:r>
      <w:r w:rsidR="00FA5959" w:rsidRPr="00F02000">
        <w:rPr>
          <w:rFonts w:eastAsia="Lucida Sans Unicode"/>
          <w:i/>
          <w:iCs/>
          <w:lang w:eastAsia="ar-SA"/>
        </w:rPr>
        <w:t>k</w:t>
      </w:r>
      <w:r w:rsidRPr="00F02000">
        <w:rPr>
          <w:rFonts w:eastAsia="Lucida Sans Unicode"/>
          <w:i/>
          <w:iCs/>
          <w:lang w:eastAsia="ar-SA"/>
        </w:rPr>
        <w:t>ompozice tvarového řešení, materiálové a barevné řešení</w:t>
      </w:r>
      <w:bookmarkEnd w:id="94"/>
    </w:p>
    <w:p w14:paraId="1B5A8F77" w14:textId="46A486E3" w:rsidR="00380A7E" w:rsidRPr="00F02000" w:rsidRDefault="009772C4" w:rsidP="00E97A62">
      <w:pPr>
        <w:autoSpaceDE w:val="0"/>
        <w:autoSpaceDN w:val="0"/>
        <w:adjustRightInd w:val="0"/>
        <w:rPr>
          <w:szCs w:val="22"/>
        </w:rPr>
      </w:pPr>
      <w:r w:rsidRPr="00F02000">
        <w:rPr>
          <w:szCs w:val="22"/>
        </w:rPr>
        <w:t xml:space="preserve">Historickou budovu keramické školy považujeme za architektonicky kvalitní a její zachování za důležité pro udržení historické paměti a tradice školy. Dle dosavadních poznatků je možné po provedení statických opatření </w:t>
      </w:r>
      <w:r w:rsidR="00BA6187" w:rsidRPr="00F02000">
        <w:rPr>
          <w:szCs w:val="22"/>
        </w:rPr>
        <w:t xml:space="preserve">část </w:t>
      </w:r>
      <w:r w:rsidRPr="00F02000">
        <w:rPr>
          <w:szCs w:val="22"/>
        </w:rPr>
        <w:t xml:space="preserve">konstrukcí zachránit. Statické narušení bytového domu je natolik rozsáhlé, že jeho sanování se jeví jako neekonomické. Navrhujeme jej tedy zbourat spolu s dostavbou ze 60. a 70. let. </w:t>
      </w:r>
    </w:p>
    <w:p w14:paraId="3E86ACD1" w14:textId="6E9E836A" w:rsidR="001C7B97" w:rsidRPr="00F02000" w:rsidRDefault="009772C4" w:rsidP="00E97A62">
      <w:pPr>
        <w:autoSpaceDE w:val="0"/>
        <w:autoSpaceDN w:val="0"/>
        <w:adjustRightInd w:val="0"/>
        <w:ind w:firstLine="708"/>
        <w:rPr>
          <w:szCs w:val="22"/>
        </w:rPr>
      </w:pPr>
      <w:r w:rsidRPr="00F02000">
        <w:rPr>
          <w:szCs w:val="22"/>
        </w:rPr>
        <w:t>Všechny prostory školy jsou navrženy tak, aby měly klidnou a přemýšlivou atmosféru. Historickou budovu pečlivě opravujeme, s maximálním zachováním původních uměleckořemeslných prvků pro udržení autenticity.</w:t>
      </w:r>
      <w:r w:rsidR="001C7B97" w:rsidRPr="00F02000">
        <w:rPr>
          <w:szCs w:val="22"/>
        </w:rPr>
        <w:t xml:space="preserve">  </w:t>
      </w:r>
    </w:p>
    <w:p w14:paraId="12695093" w14:textId="30D784D0" w:rsidR="00380A7E" w:rsidRPr="00F02000" w:rsidRDefault="009772C4" w:rsidP="00E97A62">
      <w:pPr>
        <w:autoSpaceDE w:val="0"/>
        <w:autoSpaceDN w:val="0"/>
        <w:adjustRightInd w:val="0"/>
        <w:ind w:firstLine="708"/>
        <w:rPr>
          <w:szCs w:val="22"/>
        </w:rPr>
      </w:pPr>
      <w:r w:rsidRPr="00F02000">
        <w:rPr>
          <w:szCs w:val="22"/>
        </w:rPr>
        <w:t>Novou kompaktní budovu umísťujeme ve tvaru písmene L kolem historické budovy a vytváříme tak pro n</w:t>
      </w:r>
      <w:r w:rsidR="001C7B97" w:rsidRPr="00F02000">
        <w:rPr>
          <w:szCs w:val="22"/>
        </w:rPr>
        <w:t xml:space="preserve">i </w:t>
      </w:r>
      <w:r w:rsidRPr="00F02000">
        <w:rPr>
          <w:szCs w:val="22"/>
        </w:rPr>
        <w:t>pomyslnou náruč.</w:t>
      </w:r>
      <w:r w:rsidR="00380A7E" w:rsidRPr="00F02000">
        <w:rPr>
          <w:szCs w:val="22"/>
        </w:rPr>
        <w:t xml:space="preserve"> Historická budova školy je </w:t>
      </w:r>
      <w:r w:rsidR="008B4902" w:rsidRPr="00F02000">
        <w:rPr>
          <w:szCs w:val="22"/>
        </w:rPr>
        <w:t xml:space="preserve">pak </w:t>
      </w:r>
      <w:r w:rsidR="00380A7E" w:rsidRPr="00F02000">
        <w:rPr>
          <w:szCs w:val="22"/>
        </w:rPr>
        <w:t xml:space="preserve">jako šperk </w:t>
      </w:r>
      <w:r w:rsidR="008C0516" w:rsidRPr="00F02000">
        <w:rPr>
          <w:szCs w:val="22"/>
        </w:rPr>
        <w:t xml:space="preserve">sevřena </w:t>
      </w:r>
      <w:r w:rsidR="00380A7E" w:rsidRPr="00F02000">
        <w:rPr>
          <w:szCs w:val="22"/>
        </w:rPr>
        <w:t xml:space="preserve">mezi dvě bílá minimalistická křídla nové školy. </w:t>
      </w:r>
    </w:p>
    <w:p w14:paraId="10C0711B" w14:textId="3E528A05" w:rsidR="00380A7E" w:rsidRPr="00F02000" w:rsidRDefault="00380A7E" w:rsidP="00E97A62">
      <w:pPr>
        <w:autoSpaceDE w:val="0"/>
        <w:autoSpaceDN w:val="0"/>
        <w:adjustRightInd w:val="0"/>
        <w:ind w:firstLine="0"/>
        <w:rPr>
          <w:szCs w:val="22"/>
        </w:rPr>
      </w:pPr>
      <w:r w:rsidRPr="00F02000">
        <w:rPr>
          <w:szCs w:val="22"/>
        </w:rPr>
        <w:t xml:space="preserve">Směrem do Sokolovské ulice je navržen dvoupatrový vstup s lodžií od kavárny a foyerů auly a galerie. Velké prosklené okno do galerie a muzea dává nahlédnout kolemjdoucím a projíždějícím do útrob školy. Ve večerních hodinách umožní průhled do výstavy, která tak významně přispěje k uměleckému vnímání školy. Levý horní roh prosvětlený světlem oblohy dává tušit skromnému prostoru školní kaple. Směrem k náměstí 17. listopadu s kostelem Povýšení sv. Kříže je škola v obdobné situaci. Do areálu se vstupuje bránou do nádvoří nebo ve zvláštním režimu (například v případě potřeb nočního provozu do ateliéru módního návrhářství) historickým vstupem. Na nádvoří by </w:t>
      </w:r>
      <w:r w:rsidR="00C47AD1" w:rsidRPr="00F02000">
        <w:rPr>
          <w:szCs w:val="22"/>
        </w:rPr>
        <w:t xml:space="preserve">mohla </w:t>
      </w:r>
      <w:r w:rsidRPr="00F02000">
        <w:rPr>
          <w:szCs w:val="22"/>
        </w:rPr>
        <w:t xml:space="preserve">být spolu </w:t>
      </w:r>
      <w:r w:rsidR="00C47AD1" w:rsidRPr="00F02000">
        <w:rPr>
          <w:szCs w:val="22"/>
        </w:rPr>
        <w:t xml:space="preserve">s lavičkami </w:t>
      </w:r>
      <w:r w:rsidRPr="00F02000">
        <w:rPr>
          <w:szCs w:val="22"/>
        </w:rPr>
        <w:t>umístěna i plastika. Směrem k náměstí jsou do pláště nové budovy zřízena dvě velká okna. Jedno v přízemí s průhledem do rytecké sklářské dílny a druhé ve třetím podlaží s průhledem do jednací místnosti rady školy (sborovny).</w:t>
      </w:r>
    </w:p>
    <w:p w14:paraId="7003C13F" w14:textId="483AF58C" w:rsidR="00380A7E" w:rsidRPr="00F02000" w:rsidRDefault="00380A7E" w:rsidP="00E97A62">
      <w:pPr>
        <w:autoSpaceDE w:val="0"/>
        <w:autoSpaceDN w:val="0"/>
        <w:adjustRightInd w:val="0"/>
        <w:rPr>
          <w:szCs w:val="22"/>
        </w:rPr>
      </w:pPr>
      <w:r w:rsidRPr="00F02000">
        <w:rPr>
          <w:szCs w:val="22"/>
        </w:rPr>
        <w:t>Fasáda nového objektu je řešena</w:t>
      </w:r>
      <w:r w:rsidR="00F558CB" w:rsidRPr="00F02000">
        <w:rPr>
          <w:szCs w:val="22"/>
        </w:rPr>
        <w:t xml:space="preserve"> </w:t>
      </w:r>
      <w:r w:rsidR="00605ABA" w:rsidRPr="00F02000">
        <w:rPr>
          <w:szCs w:val="22"/>
        </w:rPr>
        <w:t xml:space="preserve">pomocí </w:t>
      </w:r>
      <w:r w:rsidR="00F558CB" w:rsidRPr="00F02000">
        <w:rPr>
          <w:szCs w:val="22"/>
        </w:rPr>
        <w:t>šablon z leptaného skla.</w:t>
      </w:r>
      <w:r w:rsidRPr="00F02000">
        <w:rPr>
          <w:szCs w:val="22"/>
        </w:rPr>
        <w:t xml:space="preserve"> Předpokládáme spolupráci nad finální podobou fasády s pedagogy, absolventy, případně studenty školy. Podstata školy se tak promítne do samotné DNA budovy.</w:t>
      </w:r>
    </w:p>
    <w:p w14:paraId="06CC8658" w14:textId="327A94D9" w:rsidR="00380A7E" w:rsidRPr="00F02000" w:rsidRDefault="00BA6187" w:rsidP="00E97A62">
      <w:pPr>
        <w:autoSpaceDE w:val="0"/>
        <w:autoSpaceDN w:val="0"/>
        <w:adjustRightInd w:val="0"/>
        <w:rPr>
          <w:szCs w:val="22"/>
        </w:rPr>
      </w:pPr>
      <w:r w:rsidRPr="00F02000">
        <w:rPr>
          <w:szCs w:val="22"/>
        </w:rPr>
        <w:t>V</w:t>
      </w:r>
      <w:r w:rsidR="00380A7E" w:rsidRPr="00F02000">
        <w:rPr>
          <w:szCs w:val="22"/>
        </w:rPr>
        <w:t>elká okna z galerie, provozu školy, administrativy</w:t>
      </w:r>
      <w:r w:rsidR="009B2DB3" w:rsidRPr="00F02000">
        <w:rPr>
          <w:szCs w:val="22"/>
        </w:rPr>
        <w:t>,</w:t>
      </w:r>
      <w:r w:rsidR="00380A7E" w:rsidRPr="00F02000">
        <w:rPr>
          <w:szCs w:val="22"/>
        </w:rPr>
        <w:t xml:space="preserve"> společně s pláštěm ze skleněných a porcelánových šablon mají symbolický význam a mají přispět silnému výtvarnému účinku budovy a jejímu vnímání jako sebevědomé, významné vzdělávací a umělecké autority</w:t>
      </w:r>
      <w:r w:rsidRPr="00F02000">
        <w:rPr>
          <w:szCs w:val="22"/>
        </w:rPr>
        <w:t>. Aplikace soudobých technologií a výrazu budovy podtrhují její modernost</w:t>
      </w:r>
      <w:r w:rsidR="00550419" w:rsidRPr="00F02000">
        <w:rPr>
          <w:szCs w:val="22"/>
        </w:rPr>
        <w:t>.</w:t>
      </w:r>
    </w:p>
    <w:p w14:paraId="5402E5CF" w14:textId="48454C6C" w:rsidR="009772C4" w:rsidRPr="00F02000" w:rsidRDefault="009772C4" w:rsidP="00E97A62">
      <w:pPr>
        <w:autoSpaceDE w:val="0"/>
        <w:autoSpaceDN w:val="0"/>
        <w:adjustRightInd w:val="0"/>
        <w:ind w:firstLine="708"/>
        <w:rPr>
          <w:szCs w:val="22"/>
        </w:rPr>
      </w:pPr>
      <w:r w:rsidRPr="00F02000">
        <w:rPr>
          <w:szCs w:val="22"/>
        </w:rPr>
        <w:t>Návrh pečlivě zohledňuje ekonomii pořízení stavby, nízkou energetickou spotřebu a údržbu v čase životnosti. Stavba je maximálně</w:t>
      </w:r>
      <w:r w:rsidR="001C7B97" w:rsidRPr="00F02000">
        <w:rPr>
          <w:szCs w:val="22"/>
        </w:rPr>
        <w:t xml:space="preserve"> </w:t>
      </w:r>
      <w:r w:rsidRPr="00F02000">
        <w:rPr>
          <w:szCs w:val="22"/>
        </w:rPr>
        <w:t>kompaktním a koncentrovaným objemem s minimální povrchovou plochou. Do budovy je z tohoto důvodu zaintegrována</w:t>
      </w:r>
      <w:r w:rsidR="001C7B97" w:rsidRPr="00F02000">
        <w:rPr>
          <w:szCs w:val="22"/>
        </w:rPr>
        <w:t xml:space="preserve"> </w:t>
      </w:r>
      <w:r w:rsidRPr="00F02000">
        <w:rPr>
          <w:szCs w:val="22"/>
        </w:rPr>
        <w:t>i tělocvična. Tímto opatřením se snižuje velikost ochlazovaných ploch a zvyšuje schopnost akumulace tepla. Pro</w:t>
      </w:r>
      <w:r w:rsidR="001C7B97" w:rsidRPr="00F02000">
        <w:rPr>
          <w:szCs w:val="22"/>
        </w:rPr>
        <w:t xml:space="preserve"> </w:t>
      </w:r>
      <w:r w:rsidRPr="00F02000">
        <w:rPr>
          <w:szCs w:val="22"/>
        </w:rPr>
        <w:t>potřeby školy je využívána střecha, plocha, která by jinak zůstala nevyužita. Na střeše jsou venkovní hřiště a venkovní zelená</w:t>
      </w:r>
      <w:r w:rsidR="001C7B97" w:rsidRPr="00F02000">
        <w:rPr>
          <w:szCs w:val="22"/>
        </w:rPr>
        <w:t xml:space="preserve"> </w:t>
      </w:r>
      <w:r w:rsidRPr="00F02000">
        <w:rPr>
          <w:szCs w:val="22"/>
        </w:rPr>
        <w:t>zahrada. Zahrada je zavlažována dešťovou vodou a zatravněná plocha přispívá ke snížení tepelné stopy</w:t>
      </w:r>
      <w:r w:rsidR="00380A7E" w:rsidRPr="00F02000">
        <w:rPr>
          <w:szCs w:val="22"/>
        </w:rPr>
        <w:t>.</w:t>
      </w:r>
    </w:p>
    <w:p w14:paraId="3306BC7E" w14:textId="5E12DDD9" w:rsidR="00614F4D" w:rsidRPr="00F02000" w:rsidRDefault="00380A7E" w:rsidP="00E97A62">
      <w:pPr>
        <w:autoSpaceDE w:val="0"/>
        <w:autoSpaceDN w:val="0"/>
        <w:adjustRightInd w:val="0"/>
        <w:rPr>
          <w:rFonts w:cs="Arial Narrow"/>
          <w:szCs w:val="22"/>
        </w:rPr>
      </w:pPr>
      <w:r w:rsidRPr="00F02000">
        <w:rPr>
          <w:rFonts w:cs="Arial Narrow"/>
          <w:szCs w:val="22"/>
        </w:rPr>
        <w:t>Areál je po svém obvodě kompletně oplocený. Část oplocení tvoří historický plot s</w:t>
      </w:r>
      <w:r w:rsidR="008C0516" w:rsidRPr="00F02000">
        <w:rPr>
          <w:rFonts w:cs="Arial Narrow"/>
          <w:szCs w:val="22"/>
        </w:rPr>
        <w:t> </w:t>
      </w:r>
      <w:r w:rsidRPr="00F02000">
        <w:rPr>
          <w:rFonts w:cs="Arial Narrow"/>
          <w:szCs w:val="22"/>
        </w:rPr>
        <w:t>kašnou</w:t>
      </w:r>
      <w:r w:rsidR="008C0516" w:rsidRPr="00F02000">
        <w:rPr>
          <w:rFonts w:cs="Arial Narrow"/>
          <w:szCs w:val="22"/>
        </w:rPr>
        <w:t>, který bude rekonstruován</w:t>
      </w:r>
      <w:r w:rsidRPr="00F02000">
        <w:rPr>
          <w:rFonts w:cs="Arial Narrow"/>
          <w:szCs w:val="22"/>
        </w:rPr>
        <w:t xml:space="preserve">. Prostory kolem nové přístavby </w:t>
      </w:r>
      <w:r w:rsidR="008C0516" w:rsidRPr="00F02000">
        <w:rPr>
          <w:rFonts w:cs="Arial Narrow"/>
          <w:szCs w:val="22"/>
        </w:rPr>
        <w:t xml:space="preserve">budou </w:t>
      </w:r>
      <w:r w:rsidRPr="00F02000">
        <w:rPr>
          <w:rFonts w:cs="Arial Narrow"/>
          <w:szCs w:val="22"/>
        </w:rPr>
        <w:t xml:space="preserve">chráněny jednoduchým </w:t>
      </w:r>
      <w:r w:rsidR="000F152F" w:rsidRPr="00F02000">
        <w:rPr>
          <w:rFonts w:cs="Arial Narrow"/>
          <w:szCs w:val="22"/>
        </w:rPr>
        <w:t>pletivovým oplocením</w:t>
      </w:r>
      <w:r w:rsidRPr="00F02000">
        <w:rPr>
          <w:rFonts w:cs="Arial Narrow"/>
          <w:szCs w:val="22"/>
        </w:rPr>
        <w:t>.</w:t>
      </w:r>
    </w:p>
    <w:p w14:paraId="132F9054" w14:textId="77777777" w:rsidR="000F152F" w:rsidRPr="00F02000" w:rsidRDefault="000F152F" w:rsidP="00E97A62">
      <w:pPr>
        <w:autoSpaceDE w:val="0"/>
        <w:autoSpaceDN w:val="0"/>
        <w:adjustRightInd w:val="0"/>
        <w:rPr>
          <w:rFonts w:cs="Arial Narrow"/>
          <w:szCs w:val="22"/>
        </w:rPr>
      </w:pPr>
    </w:p>
    <w:p w14:paraId="18147CA0" w14:textId="52F9AEFE" w:rsidR="000F152F" w:rsidRPr="00F02000" w:rsidRDefault="000F152F" w:rsidP="000F152F">
      <w:pPr>
        <w:widowControl w:val="0"/>
        <w:suppressAutoHyphens/>
        <w:rPr>
          <w:rFonts w:eastAsia="Lucida Sans Unicode"/>
          <w:kern w:val="1"/>
          <w:szCs w:val="22"/>
        </w:rPr>
      </w:pPr>
      <w:bookmarkStart w:id="95" w:name="_Hlk136258706"/>
      <w:bookmarkStart w:id="96" w:name="_Hlk138244951"/>
      <w:r w:rsidRPr="00F02000">
        <w:rPr>
          <w:rFonts w:eastAsia="Lucida Sans Unicode"/>
          <w:kern w:val="1"/>
          <w:szCs w:val="22"/>
        </w:rPr>
        <w:t xml:space="preserve">Žádná z dotčených budov není památkově chráněna </w:t>
      </w:r>
      <w:bookmarkEnd w:id="95"/>
      <w:r w:rsidRPr="00F02000">
        <w:rPr>
          <w:rFonts w:eastAsia="Lucida Sans Unicode"/>
          <w:kern w:val="1"/>
          <w:szCs w:val="22"/>
        </w:rPr>
        <w:t xml:space="preserve">– památková ochrana SPŠ Keramické (budova školy č.p. 428 a budova pro ubytování č.p. 429, na pozemcích parc.č. 394/1 a 395/1, spolu s dotčenými pozemky parc.č. 394/1 a 395/1, vše v k.ú. Rybáře) byla zrušena Rozhodnutím Ministerstva kultury ČR č.j.: MK 46546/2018 OPP, ze dne 09. 07. 2018, nabytí právní moci dne 28. 07. 2018. I přesto však návrh počítá s citlivým přístupem k prvkům a konstrukcím, které </w:t>
      </w:r>
      <w:r w:rsidR="00740D28" w:rsidRPr="00F02000">
        <w:rPr>
          <w:rFonts w:eastAsia="Lucida Sans Unicode"/>
          <w:kern w:val="1"/>
          <w:szCs w:val="22"/>
        </w:rPr>
        <w:t xml:space="preserve">považujeme za svědky své doby, </w:t>
      </w:r>
      <w:r w:rsidR="002F288A" w:rsidRPr="00F02000">
        <w:rPr>
          <w:rFonts w:eastAsia="Lucida Sans Unicode"/>
        </w:rPr>
        <w:t xml:space="preserve">a je-li to možné, budou zachovány </w:t>
      </w:r>
      <w:r w:rsidRPr="00F02000">
        <w:rPr>
          <w:rFonts w:eastAsia="Lucida Sans Unicode"/>
          <w:kern w:val="1"/>
          <w:szCs w:val="22"/>
        </w:rPr>
        <w:t xml:space="preserve">– </w:t>
      </w:r>
      <w:r w:rsidR="00740D28" w:rsidRPr="00F02000">
        <w:rPr>
          <w:rFonts w:eastAsia="Lucida Sans Unicode"/>
          <w:kern w:val="1"/>
          <w:szCs w:val="22"/>
        </w:rPr>
        <w:t xml:space="preserve">budou restaurovány </w:t>
      </w:r>
      <w:r w:rsidRPr="00F02000">
        <w:rPr>
          <w:rFonts w:eastAsia="Lucida Sans Unicode"/>
          <w:kern w:val="1"/>
          <w:szCs w:val="22"/>
        </w:rPr>
        <w:t>vstupní a další historické dveře v interiéru, vč. kování</w:t>
      </w:r>
      <w:r w:rsidR="004E0B89" w:rsidRPr="00F02000">
        <w:rPr>
          <w:rFonts w:eastAsia="Lucida Sans Unicode"/>
          <w:kern w:val="1"/>
          <w:szCs w:val="22"/>
        </w:rPr>
        <w:t xml:space="preserve">, další otvorové výplně, vestavěný nábytek, včetně kování, historická osvětlovací tělesa, podlahy na chodbách atp., pokud jejich umístění není v rozporu s návrhem. </w:t>
      </w:r>
      <w:bookmarkStart w:id="97" w:name="_Hlk138245098"/>
      <w:r w:rsidR="004E0B89" w:rsidRPr="00F02000">
        <w:rPr>
          <w:rFonts w:eastAsia="Lucida Sans Unicode"/>
          <w:kern w:val="1"/>
          <w:szCs w:val="22"/>
        </w:rPr>
        <w:t>Před zahájením stavebních prací budou tyto prvky sejmuty</w:t>
      </w:r>
      <w:r w:rsidR="002F288A" w:rsidRPr="00F02000">
        <w:rPr>
          <w:rFonts w:eastAsia="Lucida Sans Unicode"/>
          <w:kern w:val="1"/>
          <w:szCs w:val="22"/>
        </w:rPr>
        <w:t xml:space="preserve">, nebo po dobu stavby </w:t>
      </w:r>
      <w:r w:rsidR="004E0B89" w:rsidRPr="00F02000">
        <w:rPr>
          <w:rFonts w:eastAsia="Lucida Sans Unicode"/>
          <w:kern w:val="1"/>
          <w:szCs w:val="22"/>
        </w:rPr>
        <w:t>ochráněny.</w:t>
      </w:r>
      <w:bookmarkEnd w:id="97"/>
      <w:r w:rsidR="004E0B89" w:rsidRPr="00F02000">
        <w:rPr>
          <w:rFonts w:eastAsia="Lucida Sans Unicode"/>
          <w:kern w:val="1"/>
          <w:szCs w:val="22"/>
        </w:rPr>
        <w:t xml:space="preserve"> Prvky, které nebude možné navrátit do původních pozic, ani do poloh náhradních, budou uloženy do depozitáře památkového ústavu. Podrobné řešení bude předmětem projektu interiéru, který bude součástí realizační dokumentace</w:t>
      </w:r>
      <w:r w:rsidR="00DC243F" w:rsidRPr="00F02000">
        <w:rPr>
          <w:rFonts w:eastAsia="Lucida Sans Unicode"/>
          <w:kern w:val="1"/>
          <w:szCs w:val="22"/>
        </w:rPr>
        <w:t>.</w:t>
      </w:r>
    </w:p>
    <w:p w14:paraId="2479F794" w14:textId="7BF20D60" w:rsidR="00614F4D" w:rsidRPr="00F02000" w:rsidRDefault="00614F4D" w:rsidP="00C63326">
      <w:pPr>
        <w:pStyle w:val="Nadpis1"/>
      </w:pPr>
      <w:bookmarkStart w:id="98" w:name="_Toc181799610"/>
      <w:bookmarkEnd w:id="96"/>
      <w:r w:rsidRPr="00F02000">
        <w:t>B.2.3</w:t>
      </w:r>
      <w:r w:rsidRPr="00F02000">
        <w:tab/>
      </w:r>
      <w:r w:rsidR="003C2DAD" w:rsidRPr="00F02000">
        <w:t>Celkové</w:t>
      </w:r>
      <w:r w:rsidRPr="00F02000">
        <w:t xml:space="preserve"> provozní řešení</w:t>
      </w:r>
      <w:r w:rsidR="003C2DAD" w:rsidRPr="00F02000">
        <w:t>, technologie výroby</w:t>
      </w:r>
      <w:bookmarkEnd w:id="98"/>
    </w:p>
    <w:p w14:paraId="1A29DA80" w14:textId="0FA3879B" w:rsidR="00C911B5" w:rsidRPr="00F02000" w:rsidRDefault="00C911B5" w:rsidP="00C911B5">
      <w:pPr>
        <w:autoSpaceDE w:val="0"/>
        <w:autoSpaceDN w:val="0"/>
        <w:adjustRightInd w:val="0"/>
        <w:ind w:firstLine="709"/>
        <w:rPr>
          <w:rFonts w:cs="Arial"/>
          <w:szCs w:val="22"/>
        </w:rPr>
      </w:pPr>
      <w:r w:rsidRPr="00F02000">
        <w:rPr>
          <w:rFonts w:cs="Arial"/>
          <w:szCs w:val="22"/>
        </w:rPr>
        <w:t>Navrhované provozní řešení</w:t>
      </w:r>
      <w:r w:rsidR="00B822B0" w:rsidRPr="00F02000">
        <w:rPr>
          <w:rFonts w:cs="Arial"/>
          <w:szCs w:val="22"/>
        </w:rPr>
        <w:t xml:space="preserve"> v historickém objektu SO101</w:t>
      </w:r>
      <w:r w:rsidRPr="00F02000">
        <w:rPr>
          <w:rFonts w:cs="Arial"/>
          <w:szCs w:val="22"/>
        </w:rPr>
        <w:t xml:space="preserve"> vychází ze stávajících, léty ověřených dispozic, a požadavků zadání na integraci dalších provozů a prostor, které mají být do školy doplněny. </w:t>
      </w:r>
      <w:r w:rsidR="00B822B0" w:rsidRPr="00F02000">
        <w:rPr>
          <w:rFonts w:cs="Arial"/>
          <w:szCs w:val="22"/>
        </w:rPr>
        <w:t xml:space="preserve">Provozní řešení v navrhované přístavbě SO102 je zhmotněním optimalizace a účelnosti prostor sloužících k výuce. </w:t>
      </w:r>
      <w:r w:rsidRPr="00F02000">
        <w:rPr>
          <w:rFonts w:cs="Arial"/>
          <w:szCs w:val="22"/>
        </w:rPr>
        <w:t>Návrh byl ve všech fázích důsledně konzultován, jak se stavebníkem, tak zejména se zástupci provozovatele – vedením školy, pedagogy jednotlivých oborů, zaměstnanci i žáky.</w:t>
      </w:r>
    </w:p>
    <w:p w14:paraId="26E7CD06" w14:textId="77777777" w:rsidR="00C911B5" w:rsidRPr="00F02000" w:rsidRDefault="00C911B5" w:rsidP="00E97A62">
      <w:pPr>
        <w:autoSpaceDE w:val="0"/>
        <w:autoSpaceDN w:val="0"/>
        <w:adjustRightInd w:val="0"/>
        <w:ind w:firstLine="709"/>
        <w:rPr>
          <w:rFonts w:cs="Arial"/>
          <w:szCs w:val="22"/>
        </w:rPr>
      </w:pPr>
    </w:p>
    <w:p w14:paraId="761BBF61" w14:textId="25F79A51" w:rsidR="00614F4D" w:rsidRPr="00F02000" w:rsidRDefault="00614F4D" w:rsidP="00E97A62">
      <w:pPr>
        <w:autoSpaceDE w:val="0"/>
        <w:autoSpaceDN w:val="0"/>
        <w:adjustRightInd w:val="0"/>
        <w:ind w:firstLine="709"/>
        <w:rPr>
          <w:rFonts w:cs="Arial"/>
          <w:szCs w:val="22"/>
        </w:rPr>
      </w:pPr>
      <w:r w:rsidRPr="00F02000">
        <w:rPr>
          <w:rFonts w:cs="Arial"/>
          <w:szCs w:val="22"/>
        </w:rPr>
        <w:t xml:space="preserve">Hlavní vstup do budovy je orientován z jihu z ulice </w:t>
      </w:r>
      <w:r w:rsidR="008B4902" w:rsidRPr="00F02000">
        <w:rPr>
          <w:rFonts w:cs="Arial"/>
          <w:szCs w:val="22"/>
        </w:rPr>
        <w:t>Sokolovská</w:t>
      </w:r>
      <w:r w:rsidRPr="00F02000">
        <w:rPr>
          <w:rFonts w:cs="Arial"/>
          <w:szCs w:val="22"/>
        </w:rPr>
        <w:t>, která je příjezdovou a přístupovou komunikací</w:t>
      </w:r>
      <w:r w:rsidR="008B4902" w:rsidRPr="00F02000">
        <w:rPr>
          <w:rFonts w:cs="Arial"/>
          <w:szCs w:val="22"/>
        </w:rPr>
        <w:t xml:space="preserve"> a další vstup</w:t>
      </w:r>
      <w:r w:rsidR="00F020EE" w:rsidRPr="00F02000">
        <w:rPr>
          <w:rFonts w:cs="Arial"/>
          <w:szCs w:val="22"/>
        </w:rPr>
        <w:t>, primárně určený pro studenty,</w:t>
      </w:r>
      <w:r w:rsidR="008B4902" w:rsidRPr="00F02000">
        <w:rPr>
          <w:rFonts w:cs="Arial"/>
          <w:szCs w:val="22"/>
        </w:rPr>
        <w:t xml:space="preserve"> je plánován z náměstí 17. listopadu</w:t>
      </w:r>
      <w:r w:rsidRPr="00F02000">
        <w:rPr>
          <w:rFonts w:cs="Arial"/>
          <w:szCs w:val="22"/>
        </w:rPr>
        <w:t xml:space="preserve">. Výšková úroveň vstupního podlaží </w:t>
      </w:r>
      <w:r w:rsidR="008B4902" w:rsidRPr="00F02000">
        <w:rPr>
          <w:rFonts w:cs="Arial"/>
          <w:szCs w:val="22"/>
        </w:rPr>
        <w:t xml:space="preserve">z ulice Sokolovská </w:t>
      </w:r>
      <w:r w:rsidRPr="00F02000">
        <w:rPr>
          <w:rFonts w:cs="Arial"/>
          <w:szCs w:val="22"/>
        </w:rPr>
        <w:t>je vyvýšena nad úroveň komunikace před vstupem</w:t>
      </w:r>
      <w:r w:rsidR="004B443A" w:rsidRPr="00F02000">
        <w:rPr>
          <w:rFonts w:cs="Arial"/>
          <w:szCs w:val="22"/>
        </w:rPr>
        <w:t>. Výškový rozdíl překonáváme pomocí schodiště</w:t>
      </w:r>
      <w:r w:rsidRPr="00F02000">
        <w:rPr>
          <w:rFonts w:cs="Arial"/>
          <w:szCs w:val="22"/>
        </w:rPr>
        <w:t xml:space="preserve">, bezbariérový přístup je umožněn </w:t>
      </w:r>
      <w:r w:rsidR="008B4902" w:rsidRPr="00F02000">
        <w:rPr>
          <w:rFonts w:cs="Arial"/>
          <w:szCs w:val="22"/>
        </w:rPr>
        <w:t>z náměstí 17. listopadu</w:t>
      </w:r>
      <w:r w:rsidR="00F020EE" w:rsidRPr="00F02000">
        <w:rPr>
          <w:rFonts w:cs="Arial"/>
          <w:szCs w:val="22"/>
        </w:rPr>
        <w:t>, případně bezbariérovou rampou situovanou podél jižní fasády</w:t>
      </w:r>
      <w:r w:rsidR="008B4902" w:rsidRPr="00F02000">
        <w:rPr>
          <w:rFonts w:cs="Arial"/>
          <w:szCs w:val="22"/>
        </w:rPr>
        <w:t xml:space="preserve">. </w:t>
      </w:r>
    </w:p>
    <w:p w14:paraId="2189EB8B" w14:textId="513BB92E" w:rsidR="00614F4D" w:rsidRPr="00F02000" w:rsidRDefault="00614F4D" w:rsidP="00E97A62">
      <w:pPr>
        <w:autoSpaceDE w:val="0"/>
        <w:autoSpaceDN w:val="0"/>
        <w:adjustRightInd w:val="0"/>
        <w:rPr>
          <w:rFonts w:cs="Arial"/>
          <w:szCs w:val="22"/>
        </w:rPr>
      </w:pPr>
    </w:p>
    <w:p w14:paraId="4547AB7C" w14:textId="5864D052" w:rsidR="008B4902" w:rsidRPr="00F02000" w:rsidRDefault="008B4902" w:rsidP="00E97A62">
      <w:pPr>
        <w:autoSpaceDE w:val="0"/>
        <w:autoSpaceDN w:val="0"/>
        <w:adjustRightInd w:val="0"/>
        <w:rPr>
          <w:rFonts w:cs="Arial"/>
          <w:szCs w:val="22"/>
        </w:rPr>
      </w:pPr>
      <w:r w:rsidRPr="00F02000">
        <w:rPr>
          <w:rFonts w:cs="Arial"/>
          <w:szCs w:val="22"/>
        </w:rPr>
        <w:t xml:space="preserve">Historická budova a nová dostavba </w:t>
      </w:r>
      <w:r w:rsidR="00B822B0" w:rsidRPr="00F02000">
        <w:rPr>
          <w:rFonts w:cs="Arial"/>
          <w:szCs w:val="22"/>
        </w:rPr>
        <w:t xml:space="preserve">bude po dokončení tvořit </w:t>
      </w:r>
      <w:r w:rsidRPr="00F02000">
        <w:rPr>
          <w:rFonts w:cs="Arial"/>
          <w:szCs w:val="22"/>
        </w:rPr>
        <w:t xml:space="preserve"> jeden kompaktní stavební i provozní celek. Zjednodušeně se jedná o jeden blok s vnitřním dvorem pro přístup světla a čerstvého vzduchu. Historická budova i nová dostavba mají půdorys písmene L a jsou do sebe zaklesnuty. </w:t>
      </w:r>
    </w:p>
    <w:p w14:paraId="64CA6EA6" w14:textId="77777777" w:rsidR="008B4902" w:rsidRPr="00F02000" w:rsidRDefault="008B4902" w:rsidP="00E97A62">
      <w:pPr>
        <w:autoSpaceDE w:val="0"/>
        <w:autoSpaceDN w:val="0"/>
        <w:adjustRightInd w:val="0"/>
        <w:rPr>
          <w:rFonts w:cs="Arial"/>
          <w:szCs w:val="22"/>
        </w:rPr>
      </w:pPr>
      <w:r w:rsidRPr="00F02000">
        <w:rPr>
          <w:rFonts w:cs="Arial"/>
          <w:szCs w:val="22"/>
        </w:rPr>
        <w:t xml:space="preserve">Z této konfigurace vychází i jednoduchý polohopis: </w:t>
      </w:r>
    </w:p>
    <w:p w14:paraId="42EF69AB" w14:textId="77777777" w:rsidR="008B4902" w:rsidRPr="00F02000" w:rsidRDefault="008B4902" w:rsidP="00E97A62">
      <w:pPr>
        <w:autoSpaceDE w:val="0"/>
        <w:autoSpaceDN w:val="0"/>
        <w:adjustRightInd w:val="0"/>
        <w:rPr>
          <w:rFonts w:cs="Arial"/>
          <w:szCs w:val="22"/>
        </w:rPr>
      </w:pPr>
      <w:r w:rsidRPr="00F02000">
        <w:rPr>
          <w:rFonts w:cs="Arial"/>
          <w:szCs w:val="22"/>
        </w:rPr>
        <w:t xml:space="preserve">Historická budova – východní křídlo (směr do náměstí 17. listopadu), </w:t>
      </w:r>
    </w:p>
    <w:p w14:paraId="0FC22865" w14:textId="77777777" w:rsidR="008B4902" w:rsidRPr="00F02000" w:rsidRDefault="008B4902" w:rsidP="00E97A62">
      <w:pPr>
        <w:autoSpaceDE w:val="0"/>
        <w:autoSpaceDN w:val="0"/>
        <w:adjustRightInd w:val="0"/>
        <w:rPr>
          <w:rFonts w:cs="Arial"/>
          <w:szCs w:val="22"/>
        </w:rPr>
      </w:pPr>
      <w:r w:rsidRPr="00F02000">
        <w:rPr>
          <w:rFonts w:cs="Arial"/>
          <w:szCs w:val="22"/>
        </w:rPr>
        <w:t xml:space="preserve">Historická budova – jižní křídlo (směr do Sokolovské ulice), </w:t>
      </w:r>
    </w:p>
    <w:p w14:paraId="25A886EA" w14:textId="32248601" w:rsidR="008B4902" w:rsidRPr="00F02000" w:rsidRDefault="008B4902" w:rsidP="00E97A62">
      <w:pPr>
        <w:autoSpaceDE w:val="0"/>
        <w:autoSpaceDN w:val="0"/>
        <w:adjustRightInd w:val="0"/>
        <w:rPr>
          <w:rFonts w:cs="Arial"/>
          <w:szCs w:val="22"/>
        </w:rPr>
      </w:pPr>
      <w:r w:rsidRPr="00F02000">
        <w:rPr>
          <w:rFonts w:cs="Arial"/>
          <w:szCs w:val="22"/>
        </w:rPr>
        <w:t xml:space="preserve">Nová </w:t>
      </w:r>
      <w:r w:rsidR="00550419" w:rsidRPr="00F02000">
        <w:rPr>
          <w:rFonts w:cs="Arial"/>
          <w:szCs w:val="22"/>
        </w:rPr>
        <w:t xml:space="preserve">budova </w:t>
      </w:r>
      <w:r w:rsidRPr="00F02000">
        <w:rPr>
          <w:rFonts w:cs="Arial"/>
          <w:szCs w:val="22"/>
        </w:rPr>
        <w:t>–západní křídlo (směr k</w:t>
      </w:r>
      <w:r w:rsidR="00550419" w:rsidRPr="00F02000">
        <w:rPr>
          <w:rFonts w:cs="Arial"/>
          <w:szCs w:val="22"/>
        </w:rPr>
        <w:t> </w:t>
      </w:r>
      <w:r w:rsidRPr="00F02000">
        <w:rPr>
          <w:rFonts w:cs="Arial"/>
          <w:szCs w:val="22"/>
        </w:rPr>
        <w:t xml:space="preserve">hasičské stanici), </w:t>
      </w:r>
    </w:p>
    <w:p w14:paraId="24463078" w14:textId="6EE70536" w:rsidR="008B4902" w:rsidRPr="00F02000" w:rsidRDefault="008B4902" w:rsidP="00E97A62">
      <w:pPr>
        <w:autoSpaceDE w:val="0"/>
        <w:autoSpaceDN w:val="0"/>
        <w:adjustRightInd w:val="0"/>
        <w:rPr>
          <w:rFonts w:cs="Arial"/>
          <w:szCs w:val="22"/>
        </w:rPr>
      </w:pPr>
      <w:r w:rsidRPr="00F02000">
        <w:rPr>
          <w:rFonts w:cs="Arial"/>
          <w:szCs w:val="22"/>
        </w:rPr>
        <w:t xml:space="preserve">Nová budova– severní křídlo (směr do </w:t>
      </w:r>
      <w:r w:rsidR="00550419" w:rsidRPr="00F02000">
        <w:rPr>
          <w:rFonts w:cs="Arial"/>
          <w:szCs w:val="22"/>
        </w:rPr>
        <w:t xml:space="preserve">rezervního </w:t>
      </w:r>
      <w:r w:rsidRPr="00F02000">
        <w:rPr>
          <w:rFonts w:cs="Arial"/>
          <w:szCs w:val="22"/>
        </w:rPr>
        <w:t>pozemku).</w:t>
      </w:r>
    </w:p>
    <w:p w14:paraId="32132962" w14:textId="2D7146AA" w:rsidR="008B4902" w:rsidRPr="00F02000" w:rsidRDefault="008B4902" w:rsidP="00E97A62">
      <w:pPr>
        <w:autoSpaceDE w:val="0"/>
        <w:autoSpaceDN w:val="0"/>
        <w:adjustRightInd w:val="0"/>
        <w:rPr>
          <w:rFonts w:cs="Arial"/>
          <w:szCs w:val="22"/>
        </w:rPr>
      </w:pPr>
      <w:r w:rsidRPr="00F02000">
        <w:rPr>
          <w:rFonts w:cs="Arial"/>
          <w:szCs w:val="22"/>
        </w:rPr>
        <w:t xml:space="preserve">S ohledem na úsporné řešení stavební i provozní a s ohledem na náklady údržby byl zvolen kompaktní tvar budovy. Ve většině budovy je zvolena ekonomická </w:t>
      </w:r>
      <w:r w:rsidR="00DA04AB" w:rsidRPr="00F02000">
        <w:rPr>
          <w:rFonts w:cs="Arial"/>
          <w:szCs w:val="22"/>
        </w:rPr>
        <w:t xml:space="preserve">trojtraktová </w:t>
      </w:r>
      <w:r w:rsidRPr="00F02000">
        <w:rPr>
          <w:rFonts w:cs="Arial"/>
          <w:szCs w:val="22"/>
        </w:rPr>
        <w:t xml:space="preserve">dispozice pro minimalizaci plochy fasád a ochlazovaných ploch. Blízko všech </w:t>
      </w:r>
      <w:r w:rsidR="00DA04AB" w:rsidRPr="00F02000">
        <w:rPr>
          <w:rFonts w:cs="Arial"/>
          <w:szCs w:val="22"/>
        </w:rPr>
        <w:t>čtyř nároží</w:t>
      </w:r>
      <w:r w:rsidRPr="00F02000">
        <w:rPr>
          <w:rFonts w:cs="Arial"/>
          <w:szCs w:val="22"/>
        </w:rPr>
        <w:t>, ve strategické poloze, jsou umístěny komunikační vertikální uzly se sociálním zařízením.</w:t>
      </w:r>
    </w:p>
    <w:p w14:paraId="7B3C089A" w14:textId="62BA9F2F" w:rsidR="008B4902" w:rsidRPr="00F02000" w:rsidRDefault="008B4902" w:rsidP="00E97A62">
      <w:pPr>
        <w:autoSpaceDE w:val="0"/>
        <w:autoSpaceDN w:val="0"/>
        <w:adjustRightInd w:val="0"/>
        <w:rPr>
          <w:rFonts w:cs="Arial"/>
          <w:szCs w:val="22"/>
        </w:rPr>
      </w:pPr>
      <w:r w:rsidRPr="00F02000">
        <w:rPr>
          <w:rFonts w:cs="Arial"/>
          <w:szCs w:val="22"/>
        </w:rPr>
        <w:t xml:space="preserve">Vnitřní dvůr kromě přísunu světla a vzduchu představuje i komunikační výhodu, protože umožňuje vstup z více </w:t>
      </w:r>
      <w:r w:rsidR="00F020EE" w:rsidRPr="00F02000">
        <w:rPr>
          <w:rFonts w:cs="Arial"/>
          <w:szCs w:val="22"/>
        </w:rPr>
        <w:t xml:space="preserve">vizuálně kontrolovatelných </w:t>
      </w:r>
      <w:r w:rsidRPr="00F02000">
        <w:rPr>
          <w:rFonts w:cs="Arial"/>
          <w:szCs w:val="22"/>
        </w:rPr>
        <w:t>směrů</w:t>
      </w:r>
      <w:r w:rsidR="00DA04AB" w:rsidRPr="00F02000">
        <w:rPr>
          <w:rFonts w:cs="Arial"/>
          <w:szCs w:val="22"/>
        </w:rPr>
        <w:t>.</w:t>
      </w:r>
    </w:p>
    <w:p w14:paraId="632B3A1D" w14:textId="77777777" w:rsidR="00F509B1" w:rsidRPr="00F02000" w:rsidRDefault="00F509B1" w:rsidP="006267AF">
      <w:pPr>
        <w:spacing w:line="259" w:lineRule="auto"/>
        <w:ind w:firstLine="0"/>
        <w:jc w:val="left"/>
        <w:rPr>
          <w:rFonts w:cs="Arial"/>
          <w:szCs w:val="22"/>
        </w:rPr>
      </w:pPr>
    </w:p>
    <w:p w14:paraId="6EC783E6" w14:textId="50F50770" w:rsidR="006F0212" w:rsidRPr="00F02000" w:rsidRDefault="006F0212" w:rsidP="006267AF">
      <w:pPr>
        <w:spacing w:line="259" w:lineRule="auto"/>
        <w:ind w:firstLine="0"/>
        <w:jc w:val="left"/>
        <w:rPr>
          <w:rFonts w:cs="Arial"/>
          <w:szCs w:val="22"/>
        </w:rPr>
      </w:pPr>
      <w:r w:rsidRPr="00F02000">
        <w:rPr>
          <w:rFonts w:cs="Arial"/>
          <w:szCs w:val="22"/>
        </w:rPr>
        <w:t>Základní konfigurace dispozice</w:t>
      </w:r>
      <w:r w:rsidR="006267AF" w:rsidRPr="00F02000">
        <w:rPr>
          <w:rFonts w:cs="Arial"/>
          <w:szCs w:val="22"/>
        </w:rPr>
        <w:t>:</w:t>
      </w:r>
    </w:p>
    <w:p w14:paraId="7AF2EC0D" w14:textId="0F9A4D87" w:rsidR="00C45C7F" w:rsidRPr="00F02000" w:rsidRDefault="00C45C7F" w:rsidP="00DC3A71">
      <w:pPr>
        <w:pStyle w:val="Odstavecseseznamem"/>
        <w:numPr>
          <w:ilvl w:val="0"/>
          <w:numId w:val="19"/>
        </w:numPr>
        <w:autoSpaceDE w:val="0"/>
        <w:autoSpaceDN w:val="0"/>
        <w:adjustRightInd w:val="0"/>
        <w:ind w:left="851" w:hanging="284"/>
        <w:rPr>
          <w:rFonts w:cs="Arial"/>
          <w:szCs w:val="22"/>
        </w:rPr>
      </w:pPr>
      <w:r w:rsidRPr="00F02000">
        <w:rPr>
          <w:rFonts w:cs="Arial"/>
          <w:szCs w:val="22"/>
        </w:rPr>
        <w:t xml:space="preserve">2. podzemní podlaží nové budovy </w:t>
      </w:r>
      <w:r w:rsidR="00F020EE" w:rsidRPr="00F02000">
        <w:rPr>
          <w:rFonts w:cs="Arial"/>
          <w:szCs w:val="22"/>
        </w:rPr>
        <w:t>představuje pouze lokální prostory pro technologie – na SZ schodiště navazuje blok s</w:t>
      </w:r>
      <w:r w:rsidRPr="00F02000">
        <w:rPr>
          <w:rFonts w:cs="Arial"/>
          <w:szCs w:val="22"/>
        </w:rPr>
        <w:t xml:space="preserve"> rozvodn</w:t>
      </w:r>
      <w:r w:rsidR="004B443A" w:rsidRPr="00F02000">
        <w:rPr>
          <w:rFonts w:cs="Arial"/>
          <w:szCs w:val="22"/>
        </w:rPr>
        <w:t>ami</w:t>
      </w:r>
      <w:r w:rsidRPr="00F02000">
        <w:rPr>
          <w:rFonts w:cs="Arial"/>
          <w:szCs w:val="22"/>
        </w:rPr>
        <w:t xml:space="preserve"> VN</w:t>
      </w:r>
      <w:r w:rsidR="004B443A" w:rsidRPr="00F02000">
        <w:rPr>
          <w:rFonts w:cs="Arial"/>
          <w:szCs w:val="22"/>
        </w:rPr>
        <w:t>,</w:t>
      </w:r>
      <w:r w:rsidRPr="00F02000">
        <w:rPr>
          <w:rFonts w:cs="Arial"/>
          <w:szCs w:val="22"/>
        </w:rPr>
        <w:t xml:space="preserve"> NN</w:t>
      </w:r>
      <w:r w:rsidR="004B443A" w:rsidRPr="00F02000">
        <w:rPr>
          <w:rFonts w:cs="Arial"/>
          <w:szCs w:val="22"/>
        </w:rPr>
        <w:t>, UPS,</w:t>
      </w:r>
      <w:r w:rsidR="00F020EE" w:rsidRPr="00F02000">
        <w:rPr>
          <w:rFonts w:cs="Arial"/>
          <w:szCs w:val="22"/>
        </w:rPr>
        <w:t xml:space="preserve"> </w:t>
      </w:r>
      <w:r w:rsidR="004B443A" w:rsidRPr="00F02000">
        <w:rPr>
          <w:rFonts w:cs="Arial"/>
          <w:szCs w:val="22"/>
        </w:rPr>
        <w:t>CBS</w:t>
      </w:r>
      <w:r w:rsidR="00F020EE" w:rsidRPr="00F02000">
        <w:rPr>
          <w:rFonts w:cs="Arial"/>
          <w:szCs w:val="22"/>
        </w:rPr>
        <w:t>,</w:t>
      </w:r>
      <w:r w:rsidR="004B443A" w:rsidRPr="00F02000">
        <w:rPr>
          <w:rFonts w:cs="Arial"/>
          <w:szCs w:val="22"/>
        </w:rPr>
        <w:t xml:space="preserve"> RPO</w:t>
      </w:r>
      <w:r w:rsidRPr="00F02000">
        <w:rPr>
          <w:rFonts w:cs="Arial"/>
          <w:szCs w:val="22"/>
        </w:rPr>
        <w:t>.</w:t>
      </w:r>
      <w:r w:rsidR="00F020EE" w:rsidRPr="00F02000">
        <w:rPr>
          <w:rFonts w:cs="Arial"/>
          <w:szCs w:val="22"/>
        </w:rPr>
        <w:t xml:space="preserve"> Na JZ pak podzemní akumulační nádrž.</w:t>
      </w:r>
    </w:p>
    <w:p w14:paraId="133890DF" w14:textId="1C1BC0B5" w:rsidR="006F0212" w:rsidRPr="00F02000" w:rsidRDefault="006F0212" w:rsidP="00DC3A71">
      <w:pPr>
        <w:pStyle w:val="Odstavecseseznamem"/>
        <w:numPr>
          <w:ilvl w:val="0"/>
          <w:numId w:val="19"/>
        </w:numPr>
        <w:autoSpaceDE w:val="0"/>
        <w:autoSpaceDN w:val="0"/>
        <w:adjustRightInd w:val="0"/>
        <w:ind w:left="851" w:hanging="284"/>
        <w:rPr>
          <w:rFonts w:cs="Arial"/>
          <w:szCs w:val="22"/>
        </w:rPr>
      </w:pPr>
      <w:r w:rsidRPr="00F02000">
        <w:rPr>
          <w:rFonts w:cs="Arial"/>
          <w:szCs w:val="22"/>
        </w:rPr>
        <w:t xml:space="preserve">1. podzemní podlaží </w:t>
      </w:r>
      <w:r w:rsidR="00DA04AB" w:rsidRPr="00F02000">
        <w:rPr>
          <w:rFonts w:cs="Arial"/>
          <w:szCs w:val="22"/>
        </w:rPr>
        <w:t xml:space="preserve">nové budovy </w:t>
      </w:r>
      <w:r w:rsidRPr="00F02000">
        <w:rPr>
          <w:rFonts w:cs="Arial"/>
          <w:szCs w:val="22"/>
        </w:rPr>
        <w:t xml:space="preserve">je technické se společnými garážemi, sklady, odpadovým hospodářstvím, strojovnami, </w:t>
      </w:r>
      <w:r w:rsidR="00DA04AB" w:rsidRPr="00F02000">
        <w:rPr>
          <w:rFonts w:cs="Arial"/>
          <w:szCs w:val="22"/>
        </w:rPr>
        <w:t xml:space="preserve">centrálními </w:t>
      </w:r>
      <w:r w:rsidRPr="00F02000">
        <w:rPr>
          <w:rFonts w:cs="Arial"/>
          <w:szCs w:val="22"/>
        </w:rPr>
        <w:t>šatnami</w:t>
      </w:r>
      <w:r w:rsidR="00C45C7F" w:rsidRPr="00F02000">
        <w:rPr>
          <w:rFonts w:cs="Arial"/>
          <w:szCs w:val="22"/>
        </w:rPr>
        <w:t xml:space="preserve">, </w:t>
      </w:r>
      <w:r w:rsidR="00F020EE" w:rsidRPr="00F02000">
        <w:rPr>
          <w:rFonts w:cs="Arial"/>
          <w:szCs w:val="22"/>
        </w:rPr>
        <w:t>tělocvičnou vč.</w:t>
      </w:r>
      <w:r w:rsidR="00C45C7F" w:rsidRPr="00F02000">
        <w:rPr>
          <w:rFonts w:cs="Arial"/>
          <w:szCs w:val="22"/>
        </w:rPr>
        <w:t xml:space="preserve"> </w:t>
      </w:r>
      <w:r w:rsidR="00937F4E" w:rsidRPr="00F02000">
        <w:rPr>
          <w:rFonts w:cs="Arial"/>
          <w:szCs w:val="22"/>
        </w:rPr>
        <w:t>zázemí</w:t>
      </w:r>
      <w:r w:rsidR="00C45C7F" w:rsidRPr="00F02000">
        <w:rPr>
          <w:rFonts w:cs="Arial"/>
          <w:szCs w:val="22"/>
        </w:rPr>
        <w:t xml:space="preserve"> a</w:t>
      </w:r>
      <w:r w:rsidRPr="00F02000">
        <w:rPr>
          <w:rFonts w:cs="Arial"/>
          <w:szCs w:val="22"/>
        </w:rPr>
        <w:t xml:space="preserve"> </w:t>
      </w:r>
      <w:r w:rsidR="00937F4E" w:rsidRPr="00F02000">
        <w:rPr>
          <w:rFonts w:cs="Arial"/>
          <w:szCs w:val="22"/>
        </w:rPr>
        <w:t xml:space="preserve">posilovnou, </w:t>
      </w:r>
      <w:r w:rsidRPr="00F02000">
        <w:rPr>
          <w:rFonts w:cs="Arial"/>
          <w:szCs w:val="22"/>
        </w:rPr>
        <w:t>fotoateliérem</w:t>
      </w:r>
      <w:r w:rsidR="00937F4E" w:rsidRPr="00F02000">
        <w:rPr>
          <w:rFonts w:cs="Arial"/>
          <w:szCs w:val="22"/>
        </w:rPr>
        <w:t xml:space="preserve"> s fotokomorou</w:t>
      </w:r>
      <w:r w:rsidRPr="00F02000">
        <w:rPr>
          <w:rFonts w:cs="Arial"/>
          <w:szCs w:val="22"/>
        </w:rPr>
        <w:t>.</w:t>
      </w:r>
      <w:r w:rsidR="00DA04AB" w:rsidRPr="00F02000">
        <w:rPr>
          <w:rFonts w:cs="Arial"/>
          <w:szCs w:val="22"/>
        </w:rPr>
        <w:t xml:space="preserve"> </w:t>
      </w:r>
      <w:r w:rsidR="00F020EE" w:rsidRPr="00F02000">
        <w:rPr>
          <w:rFonts w:cs="Arial"/>
          <w:szCs w:val="22"/>
        </w:rPr>
        <w:t xml:space="preserve">Nad výše </w:t>
      </w:r>
      <w:r w:rsidR="00937F4E" w:rsidRPr="00F02000">
        <w:rPr>
          <w:rFonts w:cs="Arial"/>
          <w:szCs w:val="22"/>
        </w:rPr>
        <w:t>zmiňova</w:t>
      </w:r>
      <w:r w:rsidR="00F020EE" w:rsidRPr="00F02000">
        <w:rPr>
          <w:rFonts w:cs="Arial"/>
          <w:szCs w:val="22"/>
        </w:rPr>
        <w:t xml:space="preserve">nými rozvodnami je navržena objektová trafostanice. </w:t>
      </w:r>
      <w:r w:rsidR="00DA04AB" w:rsidRPr="00F02000">
        <w:rPr>
          <w:rFonts w:cs="Arial"/>
          <w:szCs w:val="22"/>
        </w:rPr>
        <w:t xml:space="preserve">Ve staré budově pak </w:t>
      </w:r>
      <w:r w:rsidR="00F020EE" w:rsidRPr="00F02000">
        <w:rPr>
          <w:rFonts w:cs="Arial"/>
          <w:szCs w:val="22"/>
        </w:rPr>
        <w:t xml:space="preserve">v 1.PP najdeme </w:t>
      </w:r>
      <w:r w:rsidR="00DA04AB" w:rsidRPr="00F02000">
        <w:rPr>
          <w:rFonts w:cs="Arial"/>
          <w:szCs w:val="22"/>
        </w:rPr>
        <w:t xml:space="preserve">odborné </w:t>
      </w:r>
      <w:r w:rsidR="00937F4E" w:rsidRPr="00F02000">
        <w:rPr>
          <w:rFonts w:cs="Arial"/>
          <w:szCs w:val="22"/>
        </w:rPr>
        <w:t>díl</w:t>
      </w:r>
      <w:r w:rsidR="00DA04AB" w:rsidRPr="00F02000">
        <w:rPr>
          <w:rFonts w:cs="Arial"/>
          <w:szCs w:val="22"/>
        </w:rPr>
        <w:t xml:space="preserve">ny </w:t>
      </w:r>
      <w:r w:rsidR="00937F4E" w:rsidRPr="00F02000">
        <w:rPr>
          <w:rFonts w:cs="Arial"/>
          <w:szCs w:val="22"/>
        </w:rPr>
        <w:t xml:space="preserve">a provozy </w:t>
      </w:r>
      <w:r w:rsidR="00DA04AB" w:rsidRPr="00F02000">
        <w:rPr>
          <w:rFonts w:cs="Arial"/>
          <w:szCs w:val="22"/>
        </w:rPr>
        <w:t>keramiky</w:t>
      </w:r>
      <w:r w:rsidR="00C45C7F" w:rsidRPr="00F02000">
        <w:rPr>
          <w:rFonts w:cs="Arial"/>
          <w:szCs w:val="22"/>
        </w:rPr>
        <w:t>, šatn</w:t>
      </w:r>
      <w:r w:rsidR="00F020EE" w:rsidRPr="00F02000">
        <w:rPr>
          <w:rFonts w:cs="Arial"/>
          <w:szCs w:val="22"/>
        </w:rPr>
        <w:t>y</w:t>
      </w:r>
      <w:r w:rsidR="00C45C7F" w:rsidRPr="00F02000">
        <w:rPr>
          <w:rFonts w:cs="Arial"/>
          <w:szCs w:val="22"/>
        </w:rPr>
        <w:t xml:space="preserve"> keramiků a úklidov</w:t>
      </w:r>
      <w:r w:rsidR="00937F4E" w:rsidRPr="00F02000">
        <w:rPr>
          <w:rFonts w:cs="Arial"/>
          <w:szCs w:val="22"/>
        </w:rPr>
        <w:t>é</w:t>
      </w:r>
      <w:r w:rsidR="00C45C7F" w:rsidRPr="00F02000">
        <w:rPr>
          <w:rFonts w:cs="Arial"/>
          <w:szCs w:val="22"/>
        </w:rPr>
        <w:t xml:space="preserve"> zázemí.</w:t>
      </w:r>
    </w:p>
    <w:p w14:paraId="1E4C94BB" w14:textId="48CF6633" w:rsidR="006F0212" w:rsidRPr="00F02000" w:rsidRDefault="006F0212" w:rsidP="00DC3A71">
      <w:pPr>
        <w:pStyle w:val="Odstavecseseznamem"/>
        <w:numPr>
          <w:ilvl w:val="0"/>
          <w:numId w:val="19"/>
        </w:numPr>
        <w:autoSpaceDE w:val="0"/>
        <w:autoSpaceDN w:val="0"/>
        <w:adjustRightInd w:val="0"/>
        <w:ind w:left="851" w:hanging="284"/>
        <w:rPr>
          <w:rFonts w:cs="Arial"/>
          <w:szCs w:val="22"/>
        </w:rPr>
      </w:pPr>
      <w:r w:rsidRPr="00F02000">
        <w:rPr>
          <w:rFonts w:cs="Arial"/>
          <w:szCs w:val="22"/>
        </w:rPr>
        <w:t xml:space="preserve">1. nadzemní podlaží je komunikační a společenské s hlavním vstupem, vrátnicí, hlavní komunikační halou se schodištěm a výtahy do školních prostor, </w:t>
      </w:r>
      <w:r w:rsidR="00C45C7F" w:rsidRPr="00F02000">
        <w:rPr>
          <w:rFonts w:cs="Arial"/>
          <w:szCs w:val="22"/>
        </w:rPr>
        <w:t>předsálí</w:t>
      </w:r>
      <w:r w:rsidRPr="00F02000">
        <w:rPr>
          <w:rFonts w:cs="Arial"/>
          <w:szCs w:val="22"/>
        </w:rPr>
        <w:t xml:space="preserve"> do auly</w:t>
      </w:r>
      <w:r w:rsidR="00937F4E" w:rsidRPr="00F02000">
        <w:rPr>
          <w:rFonts w:cs="Arial"/>
          <w:szCs w:val="22"/>
        </w:rPr>
        <w:t xml:space="preserve">, </w:t>
      </w:r>
      <w:r w:rsidRPr="00F02000">
        <w:rPr>
          <w:rFonts w:cs="Arial"/>
          <w:szCs w:val="22"/>
        </w:rPr>
        <w:t>galerie</w:t>
      </w:r>
      <w:r w:rsidR="00937F4E" w:rsidRPr="00F02000">
        <w:rPr>
          <w:rFonts w:cs="Arial"/>
          <w:szCs w:val="22"/>
        </w:rPr>
        <w:t xml:space="preserve"> a</w:t>
      </w:r>
      <w:r w:rsidRPr="00F02000">
        <w:rPr>
          <w:rFonts w:cs="Arial"/>
          <w:szCs w:val="22"/>
        </w:rPr>
        <w:t xml:space="preserve"> kavárny, </w:t>
      </w:r>
      <w:r w:rsidR="00937F4E" w:rsidRPr="00F02000">
        <w:rPr>
          <w:rFonts w:cs="Arial"/>
          <w:szCs w:val="22"/>
        </w:rPr>
        <w:t xml:space="preserve">a </w:t>
      </w:r>
      <w:r w:rsidRPr="00F02000">
        <w:rPr>
          <w:rFonts w:cs="Arial"/>
          <w:szCs w:val="22"/>
        </w:rPr>
        <w:t xml:space="preserve">vstupem </w:t>
      </w:r>
      <w:r w:rsidR="00C45C7F" w:rsidRPr="00F02000">
        <w:rPr>
          <w:rFonts w:cs="Arial"/>
          <w:szCs w:val="22"/>
        </w:rPr>
        <w:t>na tribunu tělocvičny</w:t>
      </w:r>
      <w:r w:rsidRPr="00F02000">
        <w:rPr>
          <w:rFonts w:cs="Arial"/>
          <w:szCs w:val="22"/>
        </w:rPr>
        <w:t>. Je zde umístěn byt školníka, fotoateliéry</w:t>
      </w:r>
      <w:r w:rsidR="00332086" w:rsidRPr="00F02000">
        <w:rPr>
          <w:rFonts w:cs="Arial"/>
          <w:szCs w:val="22"/>
        </w:rPr>
        <w:t>.</w:t>
      </w:r>
      <w:r w:rsidRPr="00F02000">
        <w:rPr>
          <w:rFonts w:cs="Arial"/>
          <w:szCs w:val="22"/>
        </w:rPr>
        <w:t xml:space="preserve"> </w:t>
      </w:r>
      <w:r w:rsidR="001C18BB" w:rsidRPr="00F02000">
        <w:rPr>
          <w:rFonts w:cs="Arial"/>
          <w:szCs w:val="22"/>
        </w:rPr>
        <w:t>Podlaží 1NP ve staré budově je věnováno oboru keramiky. O</w:t>
      </w:r>
      <w:r w:rsidR="004B443A" w:rsidRPr="00F02000">
        <w:rPr>
          <w:rFonts w:cs="Arial"/>
          <w:szCs w:val="22"/>
        </w:rPr>
        <w:t>bsahuje o</w:t>
      </w:r>
      <w:r w:rsidR="001C18BB" w:rsidRPr="00F02000">
        <w:rPr>
          <w:rFonts w:cs="Arial"/>
          <w:szCs w:val="22"/>
        </w:rPr>
        <w:t>dborné dílny, sádrovn</w:t>
      </w:r>
      <w:r w:rsidR="004B443A" w:rsidRPr="00F02000">
        <w:rPr>
          <w:rFonts w:cs="Arial"/>
          <w:szCs w:val="22"/>
        </w:rPr>
        <w:t>u</w:t>
      </w:r>
      <w:r w:rsidR="001C18BB" w:rsidRPr="00F02000">
        <w:rPr>
          <w:rFonts w:cs="Arial"/>
          <w:szCs w:val="22"/>
        </w:rPr>
        <w:t>, pece a skladovací prostory.</w:t>
      </w:r>
    </w:p>
    <w:p w14:paraId="4423B26B" w14:textId="083E0B82" w:rsidR="006F0212" w:rsidRPr="00F02000" w:rsidRDefault="006F0212" w:rsidP="00DC3A71">
      <w:pPr>
        <w:pStyle w:val="Odstavecseseznamem"/>
        <w:numPr>
          <w:ilvl w:val="0"/>
          <w:numId w:val="19"/>
        </w:numPr>
        <w:autoSpaceDE w:val="0"/>
        <w:autoSpaceDN w:val="0"/>
        <w:adjustRightInd w:val="0"/>
        <w:ind w:left="851" w:hanging="284"/>
        <w:rPr>
          <w:rFonts w:cs="Arial"/>
          <w:szCs w:val="22"/>
        </w:rPr>
      </w:pPr>
      <w:r w:rsidRPr="00F02000">
        <w:rPr>
          <w:rFonts w:cs="Arial"/>
          <w:szCs w:val="22"/>
        </w:rPr>
        <w:t xml:space="preserve">2.-3. nadzemní podlaží je výukové a správní s komplexem odborných </w:t>
      </w:r>
      <w:r w:rsidR="001C18BB" w:rsidRPr="00F02000">
        <w:rPr>
          <w:rFonts w:cs="Arial"/>
          <w:szCs w:val="22"/>
        </w:rPr>
        <w:t xml:space="preserve">chemických, jazykových </w:t>
      </w:r>
      <w:r w:rsidRPr="00F02000">
        <w:rPr>
          <w:rFonts w:cs="Arial"/>
          <w:szCs w:val="22"/>
        </w:rPr>
        <w:t>a kmenových učeben a</w:t>
      </w:r>
      <w:r w:rsidR="001C18BB" w:rsidRPr="00F02000">
        <w:rPr>
          <w:rFonts w:cs="Arial"/>
          <w:szCs w:val="22"/>
        </w:rPr>
        <w:t xml:space="preserve"> s</w:t>
      </w:r>
      <w:r w:rsidRPr="00F02000">
        <w:rPr>
          <w:rFonts w:cs="Arial"/>
          <w:szCs w:val="22"/>
        </w:rPr>
        <w:t xml:space="preserve"> prostory pro vedení školy, </w:t>
      </w:r>
      <w:r w:rsidR="006145CD" w:rsidRPr="00F02000">
        <w:rPr>
          <w:rFonts w:cs="Arial"/>
          <w:szCs w:val="22"/>
        </w:rPr>
        <w:t xml:space="preserve">s </w:t>
      </w:r>
      <w:r w:rsidRPr="00F02000">
        <w:rPr>
          <w:rFonts w:cs="Arial"/>
          <w:szCs w:val="22"/>
        </w:rPr>
        <w:t>jídelnou a školní kapl</w:t>
      </w:r>
      <w:r w:rsidR="001C18BB" w:rsidRPr="00F02000">
        <w:rPr>
          <w:rFonts w:cs="Arial"/>
          <w:szCs w:val="22"/>
        </w:rPr>
        <w:t>í</w:t>
      </w:r>
      <w:r w:rsidR="00627173" w:rsidRPr="00F02000">
        <w:rPr>
          <w:rFonts w:cs="Arial"/>
          <w:szCs w:val="22"/>
        </w:rPr>
        <w:t xml:space="preserve">. </w:t>
      </w:r>
      <w:r w:rsidR="006145CD" w:rsidRPr="00F02000">
        <w:rPr>
          <w:rFonts w:cs="Arial"/>
          <w:szCs w:val="22"/>
        </w:rPr>
        <w:t xml:space="preserve">Dále kavárnou, galerií a venkovním hřištěm. </w:t>
      </w:r>
      <w:r w:rsidR="00627173" w:rsidRPr="00F02000">
        <w:rPr>
          <w:rFonts w:cs="Arial"/>
          <w:szCs w:val="22"/>
        </w:rPr>
        <w:t>Druhé podlaží slouží i jako technické podlaží VZT umístěné nad tělocvičnou.</w:t>
      </w:r>
    </w:p>
    <w:p w14:paraId="3822A2CB" w14:textId="59B8CF73" w:rsidR="006F0212" w:rsidRPr="00F02000" w:rsidRDefault="006F0212" w:rsidP="00DC3A71">
      <w:pPr>
        <w:pStyle w:val="Odstavecseseznamem"/>
        <w:numPr>
          <w:ilvl w:val="0"/>
          <w:numId w:val="19"/>
        </w:numPr>
        <w:autoSpaceDE w:val="0"/>
        <w:autoSpaceDN w:val="0"/>
        <w:adjustRightInd w:val="0"/>
        <w:ind w:left="851" w:hanging="284"/>
        <w:rPr>
          <w:rFonts w:cs="Arial"/>
          <w:szCs w:val="22"/>
        </w:rPr>
      </w:pPr>
      <w:r w:rsidRPr="00F02000">
        <w:rPr>
          <w:rFonts w:cs="Arial"/>
          <w:szCs w:val="22"/>
        </w:rPr>
        <w:t>4. nadzemní podlaží je ateliérové, sportovně společenské, charakteristické umístěním převážně ateliérů a učeben s nároky na severní ateliérové osvětlení. Je zde rovněž venkovní společenská a studijní zahrada.</w:t>
      </w:r>
      <w:r w:rsidR="006145CD" w:rsidRPr="00F02000">
        <w:rPr>
          <w:rFonts w:cs="Arial"/>
          <w:szCs w:val="22"/>
        </w:rPr>
        <w:t xml:space="preserve"> Celé podlaží v historické budově je věnováno výuce </w:t>
      </w:r>
      <w:r w:rsidR="004B443A" w:rsidRPr="00F02000">
        <w:rPr>
          <w:rFonts w:cs="Arial"/>
          <w:szCs w:val="22"/>
        </w:rPr>
        <w:t xml:space="preserve">oděvního </w:t>
      </w:r>
      <w:r w:rsidR="006145CD" w:rsidRPr="00F02000">
        <w:rPr>
          <w:rFonts w:cs="Arial"/>
          <w:szCs w:val="22"/>
        </w:rPr>
        <w:t>designu.</w:t>
      </w:r>
    </w:p>
    <w:p w14:paraId="6DE7D2B7" w14:textId="77777777" w:rsidR="006F0212" w:rsidRPr="00F02000" w:rsidRDefault="006F0212" w:rsidP="00E97A62">
      <w:pPr>
        <w:autoSpaceDE w:val="0"/>
        <w:autoSpaceDN w:val="0"/>
        <w:adjustRightInd w:val="0"/>
        <w:rPr>
          <w:rFonts w:cs="Arial"/>
          <w:szCs w:val="22"/>
        </w:rPr>
      </w:pPr>
    </w:p>
    <w:p w14:paraId="4DD7DA90" w14:textId="3543C13C" w:rsidR="008B4902" w:rsidRPr="00F02000" w:rsidRDefault="006F0212" w:rsidP="00E97A62">
      <w:pPr>
        <w:autoSpaceDE w:val="0"/>
        <w:autoSpaceDN w:val="0"/>
        <w:adjustRightInd w:val="0"/>
        <w:ind w:firstLine="709"/>
        <w:rPr>
          <w:rFonts w:cs="Arial"/>
          <w:szCs w:val="22"/>
        </w:rPr>
      </w:pPr>
      <w:r w:rsidRPr="00F02000">
        <w:rPr>
          <w:rFonts w:cs="Arial"/>
          <w:szCs w:val="22"/>
        </w:rPr>
        <w:t>Pro snadnou orientaci a komunitní atmosféru komplexu jsou v exteriéru i interiéru zřízeny průhledy, které umožňují vnímat kontext:</w:t>
      </w:r>
      <w:r w:rsidR="00627173" w:rsidRPr="00F02000">
        <w:rPr>
          <w:rFonts w:cs="Arial"/>
          <w:szCs w:val="22"/>
        </w:rPr>
        <w:t xml:space="preserve"> </w:t>
      </w:r>
      <w:r w:rsidRPr="00F02000">
        <w:rPr>
          <w:rFonts w:cs="Arial"/>
          <w:szCs w:val="22"/>
        </w:rPr>
        <w:t>Při vstupu do budovy vidíme průhledem ve vstupní hale do tělocvičny, do vnitřního dvora, na hlavní schodiště a do foyeru auly a galerie s kavárnou. Na chodbách jsou průhledy do tříd, které je možné v případě potřeby pohledově uzavřít. Jídelna, která plní i společenskou úlohu, má výhled na zeleň a umělecká díla ve dvoře</w:t>
      </w:r>
      <w:r w:rsidR="009744AF" w:rsidRPr="00F02000">
        <w:rPr>
          <w:rFonts w:cs="Arial"/>
          <w:szCs w:val="22"/>
        </w:rPr>
        <w:t>. Jídelna ve 3.NP</w:t>
      </w:r>
      <w:r w:rsidRPr="00F02000">
        <w:rPr>
          <w:rFonts w:cs="Arial"/>
          <w:szCs w:val="22"/>
        </w:rPr>
        <w:t xml:space="preserve"> </w:t>
      </w:r>
      <w:r w:rsidR="009744AF" w:rsidRPr="00F02000">
        <w:rPr>
          <w:rFonts w:cs="Arial"/>
          <w:szCs w:val="22"/>
        </w:rPr>
        <w:t xml:space="preserve">má </w:t>
      </w:r>
      <w:r w:rsidRPr="00F02000">
        <w:rPr>
          <w:rFonts w:cs="Arial"/>
          <w:szCs w:val="22"/>
        </w:rPr>
        <w:t>komunikační vazbu na střešní zahradu a hřiště. V exteriéru jsou zřízena velká okna do galerijní expozice.</w:t>
      </w:r>
    </w:p>
    <w:p w14:paraId="460BD86E" w14:textId="452FD7A3" w:rsidR="008B4902" w:rsidRPr="00F02000" w:rsidRDefault="008B4902" w:rsidP="00E97A62">
      <w:pPr>
        <w:autoSpaceDE w:val="0"/>
        <w:autoSpaceDN w:val="0"/>
        <w:adjustRightInd w:val="0"/>
        <w:ind w:firstLine="709"/>
        <w:rPr>
          <w:rFonts w:cs="Arial"/>
          <w:szCs w:val="22"/>
        </w:rPr>
      </w:pPr>
    </w:p>
    <w:p w14:paraId="6E6136BE" w14:textId="4741DC6B" w:rsidR="00627173" w:rsidRPr="00F02000" w:rsidRDefault="00627173" w:rsidP="00E97A62">
      <w:pPr>
        <w:autoSpaceDE w:val="0"/>
        <w:autoSpaceDN w:val="0"/>
        <w:adjustRightInd w:val="0"/>
        <w:ind w:firstLine="0"/>
        <w:rPr>
          <w:rFonts w:cs="Arial"/>
          <w:szCs w:val="22"/>
        </w:rPr>
      </w:pPr>
      <w:r w:rsidRPr="00F02000">
        <w:rPr>
          <w:rFonts w:cs="Arial"/>
          <w:szCs w:val="22"/>
        </w:rPr>
        <w:t>Kmenové učebny:</w:t>
      </w:r>
    </w:p>
    <w:p w14:paraId="577066B3" w14:textId="72F12C60" w:rsidR="00627173" w:rsidRPr="00F02000" w:rsidRDefault="00627173" w:rsidP="00E97A62">
      <w:pPr>
        <w:autoSpaceDE w:val="0"/>
        <w:autoSpaceDN w:val="0"/>
        <w:adjustRightInd w:val="0"/>
        <w:ind w:firstLine="0"/>
        <w:rPr>
          <w:rFonts w:cs="Arial"/>
          <w:szCs w:val="22"/>
        </w:rPr>
      </w:pPr>
      <w:r w:rsidRPr="00F02000">
        <w:rPr>
          <w:rFonts w:cs="Arial"/>
          <w:szCs w:val="22"/>
        </w:rPr>
        <w:t xml:space="preserve">Kmenové učebny jsou umístěny v severním křídle nové budovy ve 2. a 3. nadzemním podlaží. Učebny mají </w:t>
      </w:r>
      <w:r w:rsidR="004B443A" w:rsidRPr="00F02000">
        <w:rPr>
          <w:rFonts w:cs="Arial"/>
          <w:szCs w:val="22"/>
        </w:rPr>
        <w:t xml:space="preserve">dvě </w:t>
      </w:r>
      <w:r w:rsidRPr="00F02000">
        <w:rPr>
          <w:rFonts w:cs="Arial"/>
          <w:szCs w:val="22"/>
        </w:rPr>
        <w:t xml:space="preserve">velikosti </w:t>
      </w:r>
      <w:r w:rsidR="00200583" w:rsidRPr="00F02000">
        <w:rPr>
          <w:rFonts w:cs="Arial"/>
          <w:szCs w:val="22"/>
        </w:rPr>
        <w:t xml:space="preserve">cca </w:t>
      </w:r>
      <w:r w:rsidRPr="00F02000">
        <w:rPr>
          <w:rFonts w:cs="Arial"/>
          <w:szCs w:val="22"/>
        </w:rPr>
        <w:t xml:space="preserve">70 a </w:t>
      </w:r>
      <w:r w:rsidR="00200583" w:rsidRPr="00F02000">
        <w:rPr>
          <w:rFonts w:cs="Arial"/>
          <w:szCs w:val="22"/>
        </w:rPr>
        <w:t xml:space="preserve">cca </w:t>
      </w:r>
      <w:r w:rsidR="004B443A" w:rsidRPr="00F02000">
        <w:rPr>
          <w:rFonts w:cs="Arial"/>
          <w:szCs w:val="22"/>
        </w:rPr>
        <w:t xml:space="preserve">50 </w:t>
      </w:r>
      <w:r w:rsidRPr="00F02000">
        <w:rPr>
          <w:rFonts w:cs="Arial"/>
          <w:szCs w:val="22"/>
        </w:rPr>
        <w:t>m2. Součástí komplexu učeben je učebna speciální a návaznost na učebnu venkovní, umístěnou v prostoru střešní zahrady.</w:t>
      </w:r>
    </w:p>
    <w:p w14:paraId="46AE7B3D" w14:textId="24E1728D" w:rsidR="003B590B" w:rsidRPr="00F02000" w:rsidRDefault="003B590B" w:rsidP="00E97A62">
      <w:pPr>
        <w:autoSpaceDE w:val="0"/>
        <w:autoSpaceDN w:val="0"/>
        <w:adjustRightInd w:val="0"/>
        <w:ind w:firstLine="0"/>
        <w:rPr>
          <w:rFonts w:cs="Arial"/>
          <w:szCs w:val="22"/>
        </w:rPr>
      </w:pPr>
    </w:p>
    <w:p w14:paraId="227BABB6" w14:textId="77777777" w:rsidR="003B590B" w:rsidRPr="00F02000" w:rsidRDefault="003B590B" w:rsidP="00E97A62">
      <w:pPr>
        <w:autoSpaceDE w:val="0"/>
        <w:autoSpaceDN w:val="0"/>
        <w:adjustRightInd w:val="0"/>
        <w:ind w:firstLine="0"/>
        <w:rPr>
          <w:rFonts w:cs="Arial"/>
          <w:szCs w:val="22"/>
        </w:rPr>
      </w:pPr>
      <w:r w:rsidRPr="00F02000">
        <w:rPr>
          <w:rFonts w:cs="Arial"/>
          <w:szCs w:val="22"/>
        </w:rPr>
        <w:t>Učebny jazyků:</w:t>
      </w:r>
    </w:p>
    <w:p w14:paraId="77F44690" w14:textId="736A65A0" w:rsidR="003B590B" w:rsidRPr="00F02000" w:rsidRDefault="00937F4E" w:rsidP="00E97A62">
      <w:pPr>
        <w:autoSpaceDE w:val="0"/>
        <w:autoSpaceDN w:val="0"/>
        <w:adjustRightInd w:val="0"/>
        <w:ind w:firstLine="0"/>
        <w:rPr>
          <w:rFonts w:cs="Arial"/>
          <w:szCs w:val="22"/>
        </w:rPr>
      </w:pPr>
      <w:r w:rsidRPr="00F02000">
        <w:rPr>
          <w:rFonts w:cs="Arial"/>
          <w:szCs w:val="22"/>
        </w:rPr>
        <w:t>J</w:t>
      </w:r>
      <w:r w:rsidR="003B590B" w:rsidRPr="00F02000">
        <w:rPr>
          <w:rFonts w:cs="Arial"/>
          <w:szCs w:val="22"/>
        </w:rPr>
        <w:t>azykové učebny s příslušným vybavením a návazností na kabinety jsou umístěny v</w:t>
      </w:r>
      <w:r w:rsidR="009744AF" w:rsidRPr="00F02000">
        <w:rPr>
          <w:rFonts w:cs="Arial"/>
          <w:szCs w:val="22"/>
        </w:rPr>
        <w:t>e</w:t>
      </w:r>
      <w:r w:rsidR="003B590B" w:rsidRPr="00F02000">
        <w:rPr>
          <w:rFonts w:cs="Arial"/>
          <w:szCs w:val="22"/>
        </w:rPr>
        <w:t xml:space="preserve"> 2. nadzemním podlaží.</w:t>
      </w:r>
    </w:p>
    <w:p w14:paraId="619FF86A" w14:textId="77777777" w:rsidR="008B4902" w:rsidRPr="00F02000" w:rsidRDefault="008B4902" w:rsidP="00E97A62">
      <w:pPr>
        <w:autoSpaceDE w:val="0"/>
        <w:autoSpaceDN w:val="0"/>
        <w:adjustRightInd w:val="0"/>
        <w:ind w:firstLine="709"/>
        <w:rPr>
          <w:rFonts w:cs="Arial"/>
          <w:szCs w:val="22"/>
        </w:rPr>
      </w:pPr>
    </w:p>
    <w:p w14:paraId="2E1B9484" w14:textId="77777777" w:rsidR="003B590B" w:rsidRPr="00F02000" w:rsidRDefault="003B590B" w:rsidP="00E97A62">
      <w:pPr>
        <w:autoSpaceDE w:val="0"/>
        <w:autoSpaceDN w:val="0"/>
        <w:adjustRightInd w:val="0"/>
        <w:ind w:firstLine="0"/>
        <w:rPr>
          <w:rFonts w:cs="Arial"/>
          <w:szCs w:val="22"/>
        </w:rPr>
      </w:pPr>
      <w:r w:rsidRPr="00F02000">
        <w:rPr>
          <w:rFonts w:cs="Arial"/>
          <w:szCs w:val="22"/>
        </w:rPr>
        <w:t>Komplex IT učeben:</w:t>
      </w:r>
    </w:p>
    <w:p w14:paraId="405F8C33" w14:textId="721E6DAD" w:rsidR="008B4902" w:rsidRPr="00F02000" w:rsidRDefault="003B590B" w:rsidP="00E97A62">
      <w:pPr>
        <w:autoSpaceDE w:val="0"/>
        <w:autoSpaceDN w:val="0"/>
        <w:adjustRightInd w:val="0"/>
        <w:ind w:firstLine="0"/>
        <w:rPr>
          <w:rFonts w:cs="Arial"/>
          <w:szCs w:val="22"/>
        </w:rPr>
      </w:pPr>
      <w:r w:rsidRPr="00F02000">
        <w:rPr>
          <w:rFonts w:cs="Arial"/>
          <w:szCs w:val="22"/>
        </w:rPr>
        <w:t>S ohledem na rozvod kabeláží je strategicky umístěn do 3.NP</w:t>
      </w:r>
      <w:r w:rsidR="00006B35" w:rsidRPr="00F02000">
        <w:rPr>
          <w:rFonts w:cs="Arial"/>
          <w:szCs w:val="22"/>
        </w:rPr>
        <w:t>, kde, po dobudování 2 etapy, vč. spojovacího</w:t>
      </w:r>
      <w:r w:rsidRPr="00F02000">
        <w:rPr>
          <w:rFonts w:cs="Arial"/>
          <w:szCs w:val="22"/>
        </w:rPr>
        <w:t xml:space="preserve"> krčk</w:t>
      </w:r>
      <w:r w:rsidR="00006B35" w:rsidRPr="00F02000">
        <w:rPr>
          <w:rFonts w:cs="Arial"/>
          <w:szCs w:val="22"/>
        </w:rPr>
        <w:t>u</w:t>
      </w:r>
      <w:r w:rsidRPr="00F02000">
        <w:rPr>
          <w:rFonts w:cs="Arial"/>
          <w:szCs w:val="22"/>
        </w:rPr>
        <w:t xml:space="preserve"> </w:t>
      </w:r>
      <w:r w:rsidR="009744AF" w:rsidRPr="00F02000">
        <w:rPr>
          <w:rFonts w:cs="Arial"/>
          <w:szCs w:val="22"/>
        </w:rPr>
        <w:t xml:space="preserve">ve 3.NP </w:t>
      </w:r>
      <w:r w:rsidRPr="00F02000">
        <w:rPr>
          <w:rFonts w:cs="Arial"/>
          <w:szCs w:val="22"/>
        </w:rPr>
        <w:t>a plně uzavřeným komunikačním okruhem, umož</w:t>
      </w:r>
      <w:r w:rsidR="00006B35" w:rsidRPr="00F02000">
        <w:rPr>
          <w:rFonts w:cs="Arial"/>
          <w:szCs w:val="22"/>
        </w:rPr>
        <w:t>ní</w:t>
      </w:r>
      <w:r w:rsidRPr="00F02000">
        <w:rPr>
          <w:rFonts w:cs="Arial"/>
          <w:szCs w:val="22"/>
        </w:rPr>
        <w:t xml:space="preserve"> vytvořit páteřní horizontální smyčku rozvodů. Ze smyčky jsou potom vedeny vertikální rozvody do všech požadovaných částí školy. Učebny jsou umístěny v nové budově v severním křídle. V návaznosti na ně jsou navrženy kabinet vyučujících IT, skladové prostory a serverovna. Prostory mají technické a nábytkové vybavení dle požadavků (zatemnění, stanice, pc, regály, úložné prostory...).</w:t>
      </w:r>
    </w:p>
    <w:p w14:paraId="7E580AFA" w14:textId="09A2841C" w:rsidR="003B590B" w:rsidRPr="00F02000" w:rsidRDefault="003B590B" w:rsidP="00E97A62">
      <w:pPr>
        <w:autoSpaceDE w:val="0"/>
        <w:autoSpaceDN w:val="0"/>
        <w:adjustRightInd w:val="0"/>
        <w:ind w:firstLine="0"/>
        <w:rPr>
          <w:rFonts w:cs="Arial"/>
          <w:szCs w:val="22"/>
        </w:rPr>
      </w:pPr>
    </w:p>
    <w:p w14:paraId="6DA8BB3E" w14:textId="77777777" w:rsidR="003B590B" w:rsidRPr="00F02000" w:rsidRDefault="003B590B" w:rsidP="00E97A62">
      <w:pPr>
        <w:autoSpaceDE w:val="0"/>
        <w:autoSpaceDN w:val="0"/>
        <w:adjustRightInd w:val="0"/>
        <w:ind w:firstLine="0"/>
        <w:rPr>
          <w:rFonts w:cs="Arial"/>
          <w:szCs w:val="22"/>
        </w:rPr>
      </w:pPr>
      <w:r w:rsidRPr="00F02000">
        <w:rPr>
          <w:rFonts w:cs="Arial"/>
          <w:szCs w:val="22"/>
        </w:rPr>
        <w:t>Komplex přírodovědných učeben:</w:t>
      </w:r>
    </w:p>
    <w:p w14:paraId="3AB2CB69" w14:textId="38F58FEC" w:rsidR="003B590B" w:rsidRPr="00F02000" w:rsidRDefault="003B590B" w:rsidP="00E97A62">
      <w:pPr>
        <w:autoSpaceDE w:val="0"/>
        <w:autoSpaceDN w:val="0"/>
        <w:adjustRightInd w:val="0"/>
        <w:ind w:firstLine="0"/>
        <w:rPr>
          <w:rFonts w:cs="Arial"/>
          <w:szCs w:val="22"/>
        </w:rPr>
      </w:pPr>
      <w:r w:rsidRPr="00F02000">
        <w:rPr>
          <w:rFonts w:cs="Arial"/>
          <w:szCs w:val="22"/>
        </w:rPr>
        <w:t xml:space="preserve">Přírodovědná učebna je umístěna ve 3. nadzemním podlaží v nové dostavbě v návaznosti na venkovní střešní </w:t>
      </w:r>
      <w:r w:rsidR="00200583" w:rsidRPr="00F02000">
        <w:rPr>
          <w:rFonts w:cs="Arial"/>
          <w:szCs w:val="22"/>
        </w:rPr>
        <w:t>prostor</w:t>
      </w:r>
      <w:r w:rsidRPr="00F02000">
        <w:rPr>
          <w:rFonts w:cs="Arial"/>
          <w:szCs w:val="22"/>
        </w:rPr>
        <w:t>,</w:t>
      </w:r>
      <w:r w:rsidR="00672D05" w:rsidRPr="00F02000">
        <w:rPr>
          <w:rFonts w:cs="Arial"/>
          <w:szCs w:val="22"/>
        </w:rPr>
        <w:t xml:space="preserve"> </w:t>
      </w:r>
      <w:r w:rsidRPr="00F02000">
        <w:rPr>
          <w:rFonts w:cs="Arial"/>
          <w:szCs w:val="22"/>
        </w:rPr>
        <w:t>kter</w:t>
      </w:r>
      <w:r w:rsidR="00200583" w:rsidRPr="00F02000">
        <w:rPr>
          <w:rFonts w:cs="Arial"/>
          <w:szCs w:val="22"/>
        </w:rPr>
        <w:t>ý</w:t>
      </w:r>
      <w:r w:rsidRPr="00F02000">
        <w:rPr>
          <w:rFonts w:cs="Arial"/>
          <w:szCs w:val="22"/>
        </w:rPr>
        <w:t xml:space="preserve"> může být využit pro praktickou výuku. </w:t>
      </w:r>
      <w:r w:rsidR="00200583" w:rsidRPr="00F02000">
        <w:rPr>
          <w:rFonts w:cs="Arial"/>
          <w:szCs w:val="22"/>
        </w:rPr>
        <w:t>V úrovni 4.NP je pak situována p</w:t>
      </w:r>
      <w:r w:rsidRPr="00F02000">
        <w:rPr>
          <w:rFonts w:cs="Arial"/>
          <w:szCs w:val="22"/>
        </w:rPr>
        <w:t>obytov</w:t>
      </w:r>
      <w:r w:rsidR="00200583" w:rsidRPr="00F02000">
        <w:rPr>
          <w:rFonts w:cs="Arial"/>
          <w:szCs w:val="22"/>
        </w:rPr>
        <w:t>á nástřešní zahrada, taktéž využitelná jako venkovní učebna s možností praktické výuky přírodovědy. T</w:t>
      </w:r>
      <w:r w:rsidRPr="00F02000">
        <w:rPr>
          <w:rFonts w:cs="Arial"/>
          <w:szCs w:val="22"/>
        </w:rPr>
        <w:t>rávník zahrady může být doplněný rostlinami různé velikosti</w:t>
      </w:r>
      <w:r w:rsidR="00172E95" w:rsidRPr="00F02000">
        <w:rPr>
          <w:rFonts w:cs="Arial"/>
          <w:szCs w:val="22"/>
        </w:rPr>
        <w:t>.</w:t>
      </w:r>
    </w:p>
    <w:p w14:paraId="45B3EE62" w14:textId="77777777" w:rsidR="008B4902" w:rsidRPr="00F02000" w:rsidRDefault="008B4902" w:rsidP="00E97A62">
      <w:pPr>
        <w:autoSpaceDE w:val="0"/>
        <w:autoSpaceDN w:val="0"/>
        <w:adjustRightInd w:val="0"/>
        <w:ind w:firstLine="709"/>
        <w:rPr>
          <w:rFonts w:cs="Arial"/>
          <w:szCs w:val="22"/>
        </w:rPr>
      </w:pPr>
    </w:p>
    <w:p w14:paraId="37064FAA" w14:textId="77777777" w:rsidR="00672D05" w:rsidRPr="00F02000" w:rsidRDefault="00672D05" w:rsidP="00E97A62">
      <w:pPr>
        <w:autoSpaceDE w:val="0"/>
        <w:autoSpaceDN w:val="0"/>
        <w:adjustRightInd w:val="0"/>
        <w:ind w:firstLine="0"/>
        <w:rPr>
          <w:rFonts w:cs="Arial"/>
          <w:szCs w:val="22"/>
        </w:rPr>
      </w:pPr>
      <w:r w:rsidRPr="00F02000">
        <w:rPr>
          <w:rFonts w:cs="Arial"/>
          <w:szCs w:val="22"/>
        </w:rPr>
        <w:t>Komplex chemických učeben:</w:t>
      </w:r>
    </w:p>
    <w:p w14:paraId="082AF2D2" w14:textId="77777777" w:rsidR="00672D05" w:rsidRPr="00F02000" w:rsidRDefault="00672D05" w:rsidP="00E97A62">
      <w:pPr>
        <w:autoSpaceDE w:val="0"/>
        <w:autoSpaceDN w:val="0"/>
        <w:adjustRightInd w:val="0"/>
        <w:ind w:firstLine="0"/>
        <w:rPr>
          <w:rFonts w:cs="Arial"/>
          <w:szCs w:val="22"/>
        </w:rPr>
      </w:pPr>
      <w:r w:rsidRPr="00F02000">
        <w:rPr>
          <w:rFonts w:cs="Arial"/>
          <w:szCs w:val="22"/>
        </w:rPr>
        <w:t>Komplex chemických učeben byl po konzultaci s pořizovatelem umístěn do historické budovy do 2. nadzemního podlaží</w:t>
      </w:r>
    </w:p>
    <w:p w14:paraId="12771688" w14:textId="32B4647E" w:rsidR="00614F4D" w:rsidRPr="00F02000" w:rsidRDefault="00672D05" w:rsidP="00E97A62">
      <w:pPr>
        <w:autoSpaceDE w:val="0"/>
        <w:autoSpaceDN w:val="0"/>
        <w:adjustRightInd w:val="0"/>
        <w:ind w:firstLine="0"/>
        <w:rPr>
          <w:rFonts w:cs="Arial"/>
          <w:szCs w:val="22"/>
        </w:rPr>
      </w:pPr>
      <w:r w:rsidRPr="00F02000">
        <w:rPr>
          <w:rFonts w:cs="Arial"/>
          <w:szCs w:val="22"/>
        </w:rPr>
        <w:t>do tradičních prostor. Návrh důsledně dodržuje požadavek na návaznosti prostorů: váhovna, laboratoř, přípravna, laboratoř, váhovna (průchozí a uzamykatelné prostory). V návaznosti jsou navrženy sklady techniky i chemikálií a kabinet chemie. Laboratoře jsou prosvětlené velkorysé prostory s vysokým stropem. Prostory jsou vybaveny předepsaným vzduchotechnickým zařízením, technickým zařízením, mobilním i pevným zařízením a všemi bezpečnostními prvky.</w:t>
      </w:r>
    </w:p>
    <w:p w14:paraId="59D6E181" w14:textId="159E7516" w:rsidR="003C2DAD" w:rsidRPr="00F02000" w:rsidRDefault="003C2DAD" w:rsidP="00E97A62">
      <w:pPr>
        <w:autoSpaceDE w:val="0"/>
        <w:autoSpaceDN w:val="0"/>
        <w:adjustRightInd w:val="0"/>
        <w:ind w:firstLine="0"/>
        <w:rPr>
          <w:rFonts w:cs="Arial"/>
          <w:szCs w:val="22"/>
        </w:rPr>
      </w:pPr>
      <w:r w:rsidRPr="00F02000">
        <w:rPr>
          <w:rFonts w:cs="Arial"/>
          <w:szCs w:val="22"/>
        </w:rPr>
        <w:t xml:space="preserve">V rámci chemických učeben neprobíhá velkokapacitní výroba. Jedná se pouze o laboratorní práce v rozsahu vzorků. Procesy </w:t>
      </w:r>
      <w:r w:rsidR="00A06AD0" w:rsidRPr="00F02000">
        <w:rPr>
          <w:rFonts w:cs="Arial"/>
          <w:szCs w:val="22"/>
        </w:rPr>
        <w:t>se vznikem zplodin</w:t>
      </w:r>
      <w:r w:rsidRPr="00F02000">
        <w:rPr>
          <w:rFonts w:cs="Arial"/>
          <w:szCs w:val="22"/>
        </w:rPr>
        <w:t xml:space="preserve"> jsou prováděny v samostatně odvětrávané chemické vitríně.</w:t>
      </w:r>
    </w:p>
    <w:p w14:paraId="55CE6315" w14:textId="77777777" w:rsidR="00C63326" w:rsidRPr="00F02000" w:rsidRDefault="00C63326" w:rsidP="00E97A62">
      <w:pPr>
        <w:autoSpaceDE w:val="0"/>
        <w:autoSpaceDN w:val="0"/>
        <w:adjustRightInd w:val="0"/>
        <w:ind w:firstLine="0"/>
        <w:rPr>
          <w:rFonts w:cs="Arial"/>
          <w:szCs w:val="22"/>
        </w:rPr>
      </w:pPr>
    </w:p>
    <w:p w14:paraId="061FAED6" w14:textId="77777777" w:rsidR="003005A8" w:rsidRPr="00F02000" w:rsidRDefault="003005A8">
      <w:pPr>
        <w:spacing w:after="160" w:line="259" w:lineRule="auto"/>
        <w:ind w:firstLine="0"/>
        <w:jc w:val="left"/>
        <w:rPr>
          <w:rFonts w:cs="Arial"/>
          <w:szCs w:val="22"/>
        </w:rPr>
      </w:pPr>
      <w:r w:rsidRPr="00F02000">
        <w:rPr>
          <w:rFonts w:cs="Arial"/>
          <w:szCs w:val="22"/>
        </w:rPr>
        <w:br w:type="page"/>
      </w:r>
    </w:p>
    <w:p w14:paraId="64300238" w14:textId="21FD1BC9" w:rsidR="00027AA9" w:rsidRPr="00F02000" w:rsidRDefault="00027AA9" w:rsidP="00E97A62">
      <w:pPr>
        <w:autoSpaceDE w:val="0"/>
        <w:autoSpaceDN w:val="0"/>
        <w:adjustRightInd w:val="0"/>
        <w:ind w:firstLine="0"/>
        <w:rPr>
          <w:rFonts w:cs="Arial"/>
          <w:szCs w:val="22"/>
        </w:rPr>
      </w:pPr>
      <w:r w:rsidRPr="00F02000">
        <w:rPr>
          <w:rFonts w:cs="Arial"/>
          <w:szCs w:val="22"/>
        </w:rPr>
        <w:t>Komplex grafických učeben:</w:t>
      </w:r>
    </w:p>
    <w:p w14:paraId="5C2E01B0" w14:textId="6CF443BD" w:rsidR="00027AA9" w:rsidRPr="00F02000" w:rsidRDefault="00027AA9" w:rsidP="00E97A62">
      <w:pPr>
        <w:autoSpaceDE w:val="0"/>
        <w:autoSpaceDN w:val="0"/>
        <w:adjustRightInd w:val="0"/>
        <w:ind w:firstLine="0"/>
        <w:rPr>
          <w:rFonts w:cs="Arial"/>
          <w:szCs w:val="22"/>
        </w:rPr>
      </w:pPr>
      <w:r w:rsidRPr="00F02000">
        <w:rPr>
          <w:rFonts w:cs="Arial"/>
          <w:szCs w:val="22"/>
        </w:rPr>
        <w:t>Komplex grafických učeben je umístěn do 4. nadzemního podlaží nové dostavby. Velká okna zajišťují kvalitní světelné podmínky. Proti přímému slunečnímu světlu jsou okna vybavena venkovn</w:t>
      </w:r>
      <w:r w:rsidR="00006B35" w:rsidRPr="00F02000">
        <w:rPr>
          <w:rFonts w:cs="Arial"/>
          <w:szCs w:val="22"/>
        </w:rPr>
        <w:t>ím stíněním</w:t>
      </w:r>
      <w:r w:rsidRPr="00F02000">
        <w:rPr>
          <w:rFonts w:cs="Arial"/>
          <w:szCs w:val="22"/>
        </w:rPr>
        <w:t>. Pro úplné zatemnění jsou do interiéru instalovány světlo nepropustné rolety</w:t>
      </w:r>
      <w:r w:rsidR="00006B35" w:rsidRPr="00F02000">
        <w:rPr>
          <w:rFonts w:cs="Arial"/>
          <w:szCs w:val="22"/>
        </w:rPr>
        <w:t>/závěsy</w:t>
      </w:r>
      <w:r w:rsidRPr="00F02000">
        <w:rPr>
          <w:rFonts w:cs="Arial"/>
          <w:szCs w:val="22"/>
        </w:rPr>
        <w:t xml:space="preserve">. </w:t>
      </w:r>
    </w:p>
    <w:p w14:paraId="4764019F" w14:textId="77777777" w:rsidR="004A7859" w:rsidRPr="00F02000" w:rsidRDefault="004A7859" w:rsidP="00E97A62">
      <w:pPr>
        <w:autoSpaceDE w:val="0"/>
        <w:autoSpaceDN w:val="0"/>
        <w:adjustRightInd w:val="0"/>
        <w:ind w:firstLine="0"/>
        <w:rPr>
          <w:rFonts w:cs="Arial"/>
          <w:szCs w:val="22"/>
        </w:rPr>
      </w:pPr>
    </w:p>
    <w:p w14:paraId="59A0160E" w14:textId="3D9CE758" w:rsidR="00027AA9" w:rsidRPr="00F02000" w:rsidRDefault="00027AA9" w:rsidP="00E97A62">
      <w:pPr>
        <w:autoSpaceDE w:val="0"/>
        <w:autoSpaceDN w:val="0"/>
        <w:adjustRightInd w:val="0"/>
        <w:ind w:firstLine="0"/>
        <w:rPr>
          <w:rFonts w:cs="Arial"/>
          <w:szCs w:val="22"/>
        </w:rPr>
      </w:pPr>
      <w:r w:rsidRPr="00F02000">
        <w:rPr>
          <w:rFonts w:cs="Arial"/>
          <w:szCs w:val="22"/>
        </w:rPr>
        <w:t>Komplex výtvarných učeben:</w:t>
      </w:r>
    </w:p>
    <w:p w14:paraId="63BF01CE" w14:textId="304F01BD" w:rsidR="00027AA9" w:rsidRPr="00F02000" w:rsidRDefault="00027AA9" w:rsidP="00E97A62">
      <w:pPr>
        <w:autoSpaceDE w:val="0"/>
        <w:autoSpaceDN w:val="0"/>
        <w:adjustRightInd w:val="0"/>
        <w:ind w:firstLine="0"/>
        <w:rPr>
          <w:rFonts w:cs="Arial"/>
          <w:szCs w:val="22"/>
        </w:rPr>
      </w:pPr>
      <w:r w:rsidRPr="00F02000">
        <w:rPr>
          <w:rFonts w:cs="Arial"/>
          <w:szCs w:val="22"/>
        </w:rPr>
        <w:t xml:space="preserve">Komplex výtvarných učeben je umístěn ve 4. nadzemním podlaží severního křídla nové dostavby. </w:t>
      </w:r>
      <w:r w:rsidR="00006B35" w:rsidRPr="00F02000">
        <w:rPr>
          <w:rFonts w:cs="Arial"/>
          <w:szCs w:val="22"/>
        </w:rPr>
        <w:t xml:space="preserve">Učebny jsou orientovány na sever a mají krásné rozptýlené světlo. U fasády je navíc zvýšena světlá výška místnosti. Učebny tak mají atmosféru ateliérů. </w:t>
      </w:r>
      <w:r w:rsidRPr="00F02000">
        <w:rPr>
          <w:rFonts w:cs="Arial"/>
          <w:szCs w:val="22"/>
        </w:rPr>
        <w:t>V návaznosti jsou zřízeny sklady děl a materiálů</w:t>
      </w:r>
      <w:r w:rsidR="00006B35" w:rsidRPr="00F02000">
        <w:rPr>
          <w:rFonts w:cs="Arial"/>
          <w:szCs w:val="22"/>
        </w:rPr>
        <w:t>, a dále modelovna pro modelování „v hlíně</w:t>
      </w:r>
      <w:r w:rsidR="001B6220" w:rsidRPr="00F02000">
        <w:rPr>
          <w:rFonts w:cs="Arial"/>
          <w:szCs w:val="22"/>
        </w:rPr>
        <w:t>“.</w:t>
      </w:r>
      <w:r w:rsidR="008919EE" w:rsidRPr="00F02000">
        <w:rPr>
          <w:rFonts w:cs="Arial"/>
          <w:szCs w:val="22"/>
        </w:rPr>
        <w:t xml:space="preserve"> </w:t>
      </w:r>
      <w:r w:rsidRPr="00F02000">
        <w:rPr>
          <w:rFonts w:cs="Arial"/>
          <w:szCs w:val="22"/>
        </w:rPr>
        <w:t>Učebny mají i přímou provozní vazbu na přiléhající střešní zahradu s venkovním ateliérem.</w:t>
      </w:r>
      <w:r w:rsidR="008F54C0" w:rsidRPr="00F02000">
        <w:rPr>
          <w:rFonts w:cs="Arial"/>
          <w:szCs w:val="22"/>
        </w:rPr>
        <w:t xml:space="preserve"> </w:t>
      </w:r>
    </w:p>
    <w:p w14:paraId="411DF830" w14:textId="551C9141" w:rsidR="008F54C0" w:rsidRPr="00F02000" w:rsidRDefault="008F54C0" w:rsidP="00E97A62">
      <w:pPr>
        <w:autoSpaceDE w:val="0"/>
        <w:autoSpaceDN w:val="0"/>
        <w:adjustRightInd w:val="0"/>
        <w:ind w:firstLine="0"/>
        <w:rPr>
          <w:rFonts w:cs="Arial"/>
          <w:szCs w:val="22"/>
        </w:rPr>
      </w:pPr>
    </w:p>
    <w:p w14:paraId="58754AD7" w14:textId="77777777" w:rsidR="008F54C0" w:rsidRPr="00F02000" w:rsidRDefault="008F54C0" w:rsidP="00E97A62">
      <w:pPr>
        <w:autoSpaceDE w:val="0"/>
        <w:autoSpaceDN w:val="0"/>
        <w:adjustRightInd w:val="0"/>
        <w:ind w:firstLine="0"/>
        <w:rPr>
          <w:rFonts w:cs="Arial"/>
          <w:szCs w:val="22"/>
        </w:rPr>
      </w:pPr>
      <w:r w:rsidRPr="00F02000">
        <w:rPr>
          <w:rFonts w:cs="Arial"/>
          <w:szCs w:val="22"/>
        </w:rPr>
        <w:t>Komplex odborných učeben fotografů:</w:t>
      </w:r>
    </w:p>
    <w:p w14:paraId="43FD4B92" w14:textId="4C5C5FB4" w:rsidR="008F54C0" w:rsidRPr="00F02000" w:rsidRDefault="008F54C0" w:rsidP="00E97A62">
      <w:pPr>
        <w:autoSpaceDE w:val="0"/>
        <w:autoSpaceDN w:val="0"/>
        <w:adjustRightInd w:val="0"/>
        <w:ind w:firstLine="0"/>
        <w:rPr>
          <w:rFonts w:cs="Arial"/>
          <w:szCs w:val="22"/>
        </w:rPr>
      </w:pPr>
      <w:r w:rsidRPr="00F02000">
        <w:rPr>
          <w:rFonts w:cs="Arial"/>
          <w:szCs w:val="22"/>
        </w:rPr>
        <w:t xml:space="preserve">Komplex učeben fotografů je umístěn do severního křídla nové </w:t>
      </w:r>
      <w:r w:rsidR="00C5514D" w:rsidRPr="00F02000">
        <w:rPr>
          <w:rFonts w:cs="Arial"/>
          <w:szCs w:val="22"/>
        </w:rPr>
        <w:t>budovy v</w:t>
      </w:r>
      <w:r w:rsidRPr="00F02000">
        <w:rPr>
          <w:rFonts w:cs="Arial"/>
          <w:szCs w:val="22"/>
        </w:rPr>
        <w:t xml:space="preserve"> 1. nadzemním podlaží</w:t>
      </w:r>
      <w:r w:rsidR="00C5514D" w:rsidRPr="00F02000">
        <w:rPr>
          <w:rFonts w:cs="Arial"/>
          <w:szCs w:val="22"/>
        </w:rPr>
        <w:t xml:space="preserve"> a v 1. podzemním podlaží.</w:t>
      </w:r>
      <w:r w:rsidRPr="00F02000">
        <w:rPr>
          <w:rFonts w:cs="Arial"/>
          <w:szCs w:val="22"/>
        </w:rPr>
        <w:t xml:space="preserve"> Fotografické ateliéry přímo navazují na fotokomory a sklady.</w:t>
      </w:r>
    </w:p>
    <w:p w14:paraId="12E45484" w14:textId="1B2F064C" w:rsidR="008F54C0" w:rsidRPr="00F02000" w:rsidRDefault="008F54C0" w:rsidP="00E97A62">
      <w:pPr>
        <w:autoSpaceDE w:val="0"/>
        <w:autoSpaceDN w:val="0"/>
        <w:adjustRightInd w:val="0"/>
        <w:ind w:firstLine="0"/>
        <w:rPr>
          <w:rFonts w:cs="Arial"/>
          <w:szCs w:val="22"/>
        </w:rPr>
      </w:pPr>
    </w:p>
    <w:p w14:paraId="6C17FF03" w14:textId="77777777" w:rsidR="008F54C0" w:rsidRPr="00F02000" w:rsidRDefault="008F54C0" w:rsidP="00E97A62">
      <w:pPr>
        <w:autoSpaceDE w:val="0"/>
        <w:autoSpaceDN w:val="0"/>
        <w:adjustRightInd w:val="0"/>
        <w:ind w:firstLine="0"/>
        <w:rPr>
          <w:rFonts w:cs="Arial"/>
          <w:szCs w:val="22"/>
        </w:rPr>
      </w:pPr>
      <w:r w:rsidRPr="00F02000">
        <w:rPr>
          <w:rFonts w:cs="Arial"/>
          <w:szCs w:val="22"/>
        </w:rPr>
        <w:t>Komplex odborných učeben oděvního designu:</w:t>
      </w:r>
    </w:p>
    <w:p w14:paraId="6F9EF6BF" w14:textId="77777777" w:rsidR="008F54C0" w:rsidRPr="00F02000" w:rsidRDefault="008F54C0" w:rsidP="00E97A62">
      <w:pPr>
        <w:autoSpaceDE w:val="0"/>
        <w:autoSpaceDN w:val="0"/>
        <w:adjustRightInd w:val="0"/>
        <w:ind w:firstLine="0"/>
        <w:rPr>
          <w:rFonts w:cs="Arial"/>
          <w:szCs w:val="22"/>
        </w:rPr>
      </w:pPr>
      <w:r w:rsidRPr="00F02000">
        <w:rPr>
          <w:rFonts w:cs="Arial"/>
          <w:szCs w:val="22"/>
        </w:rPr>
        <w:t>Krejčovská šicí a střihačská dílna jsou umístěny do romantického prostoru podkroví historické budovy. Do dílen se vstupuje</w:t>
      </w:r>
    </w:p>
    <w:p w14:paraId="761157D0" w14:textId="247DD120" w:rsidR="008F54C0" w:rsidRPr="00F02000" w:rsidRDefault="008F54C0" w:rsidP="00E97A62">
      <w:pPr>
        <w:autoSpaceDE w:val="0"/>
        <w:autoSpaceDN w:val="0"/>
        <w:adjustRightInd w:val="0"/>
        <w:ind w:firstLine="0"/>
        <w:rPr>
          <w:rFonts w:cs="Arial"/>
          <w:szCs w:val="22"/>
        </w:rPr>
      </w:pPr>
      <w:r w:rsidRPr="00F02000">
        <w:rPr>
          <w:rFonts w:cs="Arial"/>
          <w:szCs w:val="22"/>
        </w:rPr>
        <w:t xml:space="preserve">přes </w:t>
      </w:r>
      <w:r w:rsidR="00200583" w:rsidRPr="00F02000">
        <w:rPr>
          <w:rFonts w:cs="Arial"/>
          <w:szCs w:val="22"/>
        </w:rPr>
        <w:t>nově navržené</w:t>
      </w:r>
      <w:r w:rsidRPr="00F02000">
        <w:rPr>
          <w:rFonts w:cs="Arial"/>
          <w:szCs w:val="22"/>
        </w:rPr>
        <w:t xml:space="preserve"> schodiště</w:t>
      </w:r>
      <w:bookmarkStart w:id="99" w:name="_Hlk126044645"/>
      <w:r w:rsidR="00200583" w:rsidRPr="00F02000">
        <w:rPr>
          <w:rFonts w:cs="Arial"/>
          <w:szCs w:val="22"/>
        </w:rPr>
        <w:t>. V rámci 4.NP je zachována rozdílná úroveň výšek podlah – zvýšenou podlahu nad historickou schodišťovou halou lze využít jako „molo“</w:t>
      </w:r>
      <w:bookmarkEnd w:id="99"/>
      <w:r w:rsidRPr="00F02000">
        <w:rPr>
          <w:rFonts w:cs="Arial"/>
          <w:szCs w:val="22"/>
        </w:rPr>
        <w:t>, kde se mohou konat i školní módní přehlídky. Osvětlení prostoru je doplněno ateliérovými okny pod hřebenem (okna jsou důsledně odstíněna venkovní žaluzií). Součástí komplexu jsou sklady látek a hotových výrobků.</w:t>
      </w:r>
    </w:p>
    <w:p w14:paraId="77AA0E90" w14:textId="6A541C7E" w:rsidR="008070C7" w:rsidRPr="00F02000" w:rsidRDefault="008070C7" w:rsidP="00E97A62">
      <w:pPr>
        <w:autoSpaceDE w:val="0"/>
        <w:autoSpaceDN w:val="0"/>
        <w:adjustRightInd w:val="0"/>
        <w:ind w:firstLine="0"/>
        <w:rPr>
          <w:rFonts w:cs="Arial"/>
          <w:szCs w:val="22"/>
        </w:rPr>
      </w:pPr>
      <w:r w:rsidRPr="00F02000">
        <w:rPr>
          <w:rFonts w:cs="Arial"/>
          <w:szCs w:val="22"/>
        </w:rPr>
        <w:t>V rámci výuky se žáci mj. učí technologickým procesům zpracování materiálů - na základě teoretických znalostí realizují žáci své nápady, výtvarné návrhy a řemeslně je zpracovávají do výsledných modelů nebo objektů. Nejedná se však o výrobní proces v pravém slova smyslu, ale pouze o vytváření školních, např. ročníkových, prací.</w:t>
      </w:r>
    </w:p>
    <w:p w14:paraId="4E17B696" w14:textId="27372AFE" w:rsidR="008F54C0" w:rsidRPr="00F02000" w:rsidRDefault="008F54C0" w:rsidP="00E97A62">
      <w:pPr>
        <w:autoSpaceDE w:val="0"/>
        <w:autoSpaceDN w:val="0"/>
        <w:adjustRightInd w:val="0"/>
        <w:ind w:firstLine="0"/>
        <w:rPr>
          <w:rFonts w:cs="Arial"/>
          <w:szCs w:val="22"/>
        </w:rPr>
      </w:pPr>
    </w:p>
    <w:p w14:paraId="21743204" w14:textId="77777777" w:rsidR="008F54C0" w:rsidRPr="00F02000" w:rsidRDefault="008F54C0" w:rsidP="00E97A62">
      <w:pPr>
        <w:autoSpaceDE w:val="0"/>
        <w:autoSpaceDN w:val="0"/>
        <w:adjustRightInd w:val="0"/>
        <w:ind w:firstLine="0"/>
        <w:rPr>
          <w:rFonts w:cs="Arial"/>
          <w:szCs w:val="22"/>
        </w:rPr>
      </w:pPr>
      <w:r w:rsidRPr="00F02000">
        <w:rPr>
          <w:rFonts w:cs="Arial"/>
          <w:szCs w:val="22"/>
        </w:rPr>
        <w:t>Komplex odborných učeben keramiků:</w:t>
      </w:r>
    </w:p>
    <w:p w14:paraId="591E4C5E" w14:textId="3DC0796F" w:rsidR="008F54C0" w:rsidRPr="00F02000" w:rsidRDefault="008F54C0" w:rsidP="00E97A62">
      <w:pPr>
        <w:autoSpaceDE w:val="0"/>
        <w:autoSpaceDN w:val="0"/>
        <w:adjustRightInd w:val="0"/>
        <w:ind w:firstLine="0"/>
        <w:rPr>
          <w:rFonts w:cs="Arial"/>
          <w:szCs w:val="22"/>
        </w:rPr>
      </w:pPr>
      <w:r w:rsidRPr="00F02000">
        <w:rPr>
          <w:rFonts w:cs="Arial"/>
          <w:szCs w:val="22"/>
        </w:rPr>
        <w:t xml:space="preserve">Komplex odborných učeben keramiků je umístěn do tradičních prostorů v 1. </w:t>
      </w:r>
      <w:r w:rsidR="008919EE" w:rsidRPr="00F02000">
        <w:rPr>
          <w:rFonts w:cs="Arial"/>
          <w:szCs w:val="22"/>
        </w:rPr>
        <w:t xml:space="preserve">PP </w:t>
      </w:r>
      <w:r w:rsidRPr="00F02000">
        <w:rPr>
          <w:rFonts w:cs="Arial"/>
          <w:szCs w:val="22"/>
        </w:rPr>
        <w:t xml:space="preserve">a v 1. </w:t>
      </w:r>
      <w:r w:rsidR="008919EE" w:rsidRPr="00F02000">
        <w:rPr>
          <w:rFonts w:cs="Arial"/>
          <w:szCs w:val="22"/>
        </w:rPr>
        <w:t xml:space="preserve">NP </w:t>
      </w:r>
      <w:r w:rsidRPr="00F02000">
        <w:rPr>
          <w:rFonts w:cs="Arial"/>
          <w:szCs w:val="22"/>
        </w:rPr>
        <w:t>historické budovy. Logika prostorů vychází z osvědčeného současného stavu. Vylepšením je zřízení anglick</w:t>
      </w:r>
      <w:r w:rsidR="007B6439" w:rsidRPr="00F02000">
        <w:rPr>
          <w:rFonts w:cs="Arial"/>
          <w:szCs w:val="22"/>
        </w:rPr>
        <w:t>ého</w:t>
      </w:r>
      <w:r w:rsidRPr="00F02000">
        <w:rPr>
          <w:rFonts w:cs="Arial"/>
          <w:szCs w:val="22"/>
        </w:rPr>
        <w:t xml:space="preserve"> dvork</w:t>
      </w:r>
      <w:r w:rsidR="007B6439" w:rsidRPr="00F02000">
        <w:rPr>
          <w:rFonts w:cs="Arial"/>
          <w:szCs w:val="22"/>
        </w:rPr>
        <w:t>u</w:t>
      </w:r>
      <w:r w:rsidRPr="00F02000">
        <w:rPr>
          <w:rFonts w:cs="Arial"/>
          <w:szCs w:val="22"/>
        </w:rPr>
        <w:t xml:space="preserve"> pro </w:t>
      </w:r>
      <w:r w:rsidR="007B6439" w:rsidRPr="00F02000">
        <w:rPr>
          <w:rFonts w:cs="Arial"/>
          <w:szCs w:val="22"/>
        </w:rPr>
        <w:t>lepší</w:t>
      </w:r>
      <w:r w:rsidRPr="00F02000">
        <w:rPr>
          <w:rFonts w:cs="Arial"/>
          <w:szCs w:val="22"/>
        </w:rPr>
        <w:t xml:space="preserve"> osvětlení spodních provozů. </w:t>
      </w:r>
    </w:p>
    <w:p w14:paraId="281F4A06" w14:textId="0358F910" w:rsidR="008F54C0" w:rsidRPr="00F02000" w:rsidRDefault="008F54C0" w:rsidP="00E97A62">
      <w:pPr>
        <w:autoSpaceDE w:val="0"/>
        <w:autoSpaceDN w:val="0"/>
        <w:adjustRightInd w:val="0"/>
        <w:ind w:firstLine="0"/>
        <w:rPr>
          <w:rFonts w:cs="Arial"/>
          <w:szCs w:val="22"/>
        </w:rPr>
      </w:pPr>
      <w:r w:rsidRPr="00F02000">
        <w:rPr>
          <w:rFonts w:cs="Arial"/>
          <w:szCs w:val="22"/>
        </w:rPr>
        <w:t xml:space="preserve">V 1. </w:t>
      </w:r>
      <w:r w:rsidR="008919EE" w:rsidRPr="00F02000">
        <w:rPr>
          <w:rFonts w:cs="Arial"/>
          <w:szCs w:val="22"/>
        </w:rPr>
        <w:t>PP</w:t>
      </w:r>
      <w:r w:rsidRPr="00F02000">
        <w:rPr>
          <w:rFonts w:cs="Arial"/>
          <w:szCs w:val="22"/>
        </w:rPr>
        <w:t xml:space="preserve"> je umístěna glazovna, přípravna hmot a brusírna. Provoz má vazbu na plynovou pec výpalu porcelánu a místnosti mají osvětlení přes vnitřní dvůr. V tomto podlaží jsou rovněž umístěny šablonárna,</w:t>
      </w:r>
      <w:r w:rsidR="00200583" w:rsidRPr="00F02000">
        <w:rPr>
          <w:rFonts w:cs="Arial"/>
          <w:szCs w:val="22"/>
        </w:rPr>
        <w:t xml:space="preserve"> </w:t>
      </w:r>
      <w:r w:rsidRPr="00F02000">
        <w:rPr>
          <w:rFonts w:cs="Arial"/>
          <w:szCs w:val="22"/>
        </w:rPr>
        <w:t>šatny, sklady a likvidace odpadů.</w:t>
      </w:r>
    </w:p>
    <w:p w14:paraId="0A792AFE" w14:textId="5146DF2F" w:rsidR="008F54C0" w:rsidRPr="00F02000" w:rsidRDefault="008F54C0" w:rsidP="00E97A62">
      <w:pPr>
        <w:autoSpaceDE w:val="0"/>
        <w:autoSpaceDN w:val="0"/>
        <w:adjustRightInd w:val="0"/>
        <w:ind w:firstLine="0"/>
        <w:rPr>
          <w:rFonts w:cs="Arial"/>
          <w:szCs w:val="22"/>
        </w:rPr>
      </w:pPr>
      <w:r w:rsidRPr="00F02000">
        <w:rPr>
          <w:rFonts w:cs="Arial"/>
          <w:szCs w:val="22"/>
        </w:rPr>
        <w:t xml:space="preserve">V 1. </w:t>
      </w:r>
      <w:r w:rsidR="008919EE" w:rsidRPr="00F02000">
        <w:rPr>
          <w:rFonts w:cs="Arial"/>
          <w:szCs w:val="22"/>
        </w:rPr>
        <w:t>NP</w:t>
      </w:r>
      <w:r w:rsidRPr="00F02000">
        <w:rPr>
          <w:rFonts w:cs="Arial"/>
          <w:szCs w:val="22"/>
        </w:rPr>
        <w:t xml:space="preserve"> je umístěna dílna poloprovozu a vytváření ve vazbě na elektrické pece na přežah porcelánu</w:t>
      </w:r>
      <w:r w:rsidR="007B6439" w:rsidRPr="00F02000">
        <w:rPr>
          <w:rFonts w:cs="Arial"/>
          <w:szCs w:val="22"/>
        </w:rPr>
        <w:t xml:space="preserve"> a na dílnu dekorace</w:t>
      </w:r>
      <w:r w:rsidRPr="00F02000">
        <w:rPr>
          <w:rFonts w:cs="Arial"/>
          <w:szCs w:val="22"/>
        </w:rPr>
        <w:t>.</w:t>
      </w:r>
      <w:r w:rsidR="008919EE" w:rsidRPr="00F02000">
        <w:rPr>
          <w:rFonts w:cs="Arial"/>
          <w:szCs w:val="22"/>
        </w:rPr>
        <w:t xml:space="preserve"> </w:t>
      </w:r>
      <w:r w:rsidRPr="00F02000">
        <w:rPr>
          <w:rFonts w:cs="Arial"/>
          <w:szCs w:val="22"/>
        </w:rPr>
        <w:t>Posledními provozy jsou sádrovna a hrnčířská dílna, které jsou umístěny v krásných historických prostorech. Kabinet je umístěn v blízkosti dílny poloprovozu, přístupný po schodišti z 2.NP.</w:t>
      </w:r>
      <w:r w:rsidR="008919EE" w:rsidRPr="00F02000">
        <w:rPr>
          <w:rFonts w:cs="Arial"/>
          <w:szCs w:val="22"/>
        </w:rPr>
        <w:t xml:space="preserve"> </w:t>
      </w:r>
      <w:r w:rsidRPr="00F02000">
        <w:rPr>
          <w:rFonts w:cs="Arial"/>
          <w:szCs w:val="22"/>
        </w:rPr>
        <w:t>Sklady a dílny jsou vybaveny dle požadavku úložným systémem a dalším technickým vybavení</w:t>
      </w:r>
      <w:r w:rsidR="0075410C" w:rsidRPr="00F02000">
        <w:rPr>
          <w:rFonts w:cs="Arial"/>
          <w:szCs w:val="22"/>
        </w:rPr>
        <w:t>m</w:t>
      </w:r>
      <w:r w:rsidRPr="00F02000">
        <w:rPr>
          <w:rFonts w:cs="Arial"/>
          <w:szCs w:val="22"/>
        </w:rPr>
        <w:t xml:space="preserve"> včetně odtahů pecí a vzduchotechniky.</w:t>
      </w:r>
    </w:p>
    <w:p w14:paraId="2DA818DD" w14:textId="73512B63" w:rsidR="00FE07A2" w:rsidRPr="00F02000" w:rsidRDefault="00FE07A2" w:rsidP="00E97A62">
      <w:pPr>
        <w:autoSpaceDE w:val="0"/>
        <w:autoSpaceDN w:val="0"/>
        <w:adjustRightInd w:val="0"/>
        <w:ind w:firstLine="0"/>
        <w:rPr>
          <w:rFonts w:cs="Arial"/>
          <w:szCs w:val="22"/>
        </w:rPr>
      </w:pPr>
      <w:r w:rsidRPr="00F02000">
        <w:rPr>
          <w:rFonts w:cs="Arial"/>
          <w:szCs w:val="22"/>
        </w:rPr>
        <w:t xml:space="preserve">V rámci tvorby keramických a porcelánových výrobků jsou používány tradiční výrobní postupy (modelace, výroba forem, výpal, dekorace), nicméně nejedná se o plnohodnotnou velkosériovou výrobu, nýbrž o výuku / seznámení se s jednotlivými souslednými postupy příslušné technologie. </w:t>
      </w:r>
    </w:p>
    <w:p w14:paraId="0E7BFEE4" w14:textId="742A188A" w:rsidR="008F54C0" w:rsidRPr="00F02000" w:rsidRDefault="008F54C0" w:rsidP="00E97A62">
      <w:pPr>
        <w:autoSpaceDE w:val="0"/>
        <w:autoSpaceDN w:val="0"/>
        <w:adjustRightInd w:val="0"/>
        <w:ind w:firstLine="0"/>
        <w:rPr>
          <w:rFonts w:cs="Arial"/>
          <w:szCs w:val="22"/>
        </w:rPr>
      </w:pPr>
    </w:p>
    <w:p w14:paraId="0F1D4126" w14:textId="77777777" w:rsidR="008F54C0" w:rsidRPr="00F02000" w:rsidRDefault="008F54C0" w:rsidP="00E97A62">
      <w:pPr>
        <w:autoSpaceDE w:val="0"/>
        <w:autoSpaceDN w:val="0"/>
        <w:adjustRightInd w:val="0"/>
        <w:ind w:firstLine="0"/>
        <w:rPr>
          <w:rFonts w:cs="Arial"/>
          <w:szCs w:val="22"/>
        </w:rPr>
      </w:pPr>
      <w:r w:rsidRPr="00F02000">
        <w:rPr>
          <w:rFonts w:cs="Arial"/>
          <w:szCs w:val="22"/>
        </w:rPr>
        <w:t>Komplex odborných učeben sklářů:</w:t>
      </w:r>
    </w:p>
    <w:p w14:paraId="01CD7245" w14:textId="467C16D6" w:rsidR="007B6439" w:rsidRPr="00F02000" w:rsidRDefault="007B6439" w:rsidP="00E97A62">
      <w:pPr>
        <w:autoSpaceDE w:val="0"/>
        <w:autoSpaceDN w:val="0"/>
        <w:adjustRightInd w:val="0"/>
        <w:ind w:firstLine="0"/>
        <w:rPr>
          <w:rFonts w:cs="Arial"/>
          <w:szCs w:val="22"/>
        </w:rPr>
      </w:pPr>
      <w:r w:rsidRPr="00F02000">
        <w:rPr>
          <w:rFonts w:cs="Arial"/>
          <w:szCs w:val="22"/>
        </w:rPr>
        <w:t>(Celý komplex sklářů bude realizován v rámci 2.etapy výstavby).</w:t>
      </w:r>
    </w:p>
    <w:p w14:paraId="0E74E08B" w14:textId="77777777" w:rsidR="009B71F2" w:rsidRPr="00F02000" w:rsidRDefault="009B71F2" w:rsidP="00E97A62">
      <w:pPr>
        <w:autoSpaceDE w:val="0"/>
        <w:autoSpaceDN w:val="0"/>
        <w:adjustRightInd w:val="0"/>
        <w:ind w:firstLine="0"/>
        <w:rPr>
          <w:rFonts w:cs="Arial"/>
          <w:szCs w:val="22"/>
        </w:rPr>
      </w:pPr>
    </w:p>
    <w:p w14:paraId="2CB879E1" w14:textId="64864794" w:rsidR="00DE3568" w:rsidRPr="00F02000" w:rsidRDefault="00DE3568" w:rsidP="00E97A62">
      <w:pPr>
        <w:autoSpaceDE w:val="0"/>
        <w:autoSpaceDN w:val="0"/>
        <w:adjustRightInd w:val="0"/>
        <w:ind w:firstLine="0"/>
        <w:rPr>
          <w:rFonts w:cs="Arial"/>
          <w:szCs w:val="22"/>
        </w:rPr>
      </w:pPr>
      <w:r w:rsidRPr="00F02000">
        <w:rPr>
          <w:rFonts w:cs="Arial"/>
          <w:szCs w:val="22"/>
        </w:rPr>
        <w:t>Tělovýchovný komplex</w:t>
      </w:r>
    </w:p>
    <w:p w14:paraId="3C286E14" w14:textId="77777777" w:rsidR="00DE3568" w:rsidRPr="00F02000" w:rsidRDefault="00DE3568" w:rsidP="00E97A62">
      <w:pPr>
        <w:autoSpaceDE w:val="0"/>
        <w:autoSpaceDN w:val="0"/>
        <w:adjustRightInd w:val="0"/>
        <w:ind w:firstLine="0"/>
        <w:rPr>
          <w:rFonts w:cs="Arial"/>
          <w:szCs w:val="22"/>
        </w:rPr>
      </w:pPr>
      <w:r w:rsidRPr="00F02000">
        <w:rPr>
          <w:rFonts w:cs="Arial"/>
          <w:szCs w:val="22"/>
        </w:rPr>
        <w:t>Základním prostorem tělovýchovného komplexu je tělocvična. Tělocvična je přímo součástí budovy školy. Vstupuje se do</w:t>
      </w:r>
    </w:p>
    <w:p w14:paraId="403D7944" w14:textId="07577B43" w:rsidR="00DE3568" w:rsidRPr="00F02000" w:rsidRDefault="00DE3568" w:rsidP="00E97A62">
      <w:pPr>
        <w:autoSpaceDE w:val="0"/>
        <w:autoSpaceDN w:val="0"/>
        <w:adjustRightInd w:val="0"/>
        <w:ind w:firstLine="0"/>
        <w:rPr>
          <w:rFonts w:cs="Arial"/>
          <w:szCs w:val="22"/>
        </w:rPr>
      </w:pPr>
      <w:r w:rsidRPr="00F02000">
        <w:rPr>
          <w:rFonts w:cs="Arial"/>
          <w:szCs w:val="22"/>
        </w:rPr>
        <w:t xml:space="preserve">ní „suchou nohou“ přímo ze školy přes hlavní schodiště nebo samostatným </w:t>
      </w:r>
      <w:r w:rsidR="009744AF" w:rsidRPr="00F02000">
        <w:rPr>
          <w:rFonts w:cs="Arial"/>
          <w:szCs w:val="22"/>
        </w:rPr>
        <w:t xml:space="preserve">jižním </w:t>
      </w:r>
      <w:r w:rsidRPr="00F02000">
        <w:rPr>
          <w:rFonts w:cs="Arial"/>
          <w:szCs w:val="22"/>
        </w:rPr>
        <w:t>vstupem. Na tělocvičnu navazují šatny, sociální</w:t>
      </w:r>
      <w:r w:rsidR="009744AF" w:rsidRPr="00F02000">
        <w:rPr>
          <w:rFonts w:cs="Arial"/>
          <w:szCs w:val="22"/>
        </w:rPr>
        <w:t xml:space="preserve"> </w:t>
      </w:r>
      <w:r w:rsidRPr="00F02000">
        <w:rPr>
          <w:rFonts w:cs="Arial"/>
          <w:szCs w:val="22"/>
        </w:rPr>
        <w:t>zázemí, nářaďovna, posilovna. Prostor</w:t>
      </w:r>
      <w:r w:rsidR="00B6399A" w:rsidRPr="00F02000">
        <w:rPr>
          <w:rFonts w:cs="Arial"/>
          <w:szCs w:val="22"/>
        </w:rPr>
        <w:t>y</w:t>
      </w:r>
      <w:r w:rsidRPr="00F02000">
        <w:rPr>
          <w:rFonts w:cs="Arial"/>
          <w:szCs w:val="22"/>
        </w:rPr>
        <w:t xml:space="preserve"> slouží pro hodiny tělesné výchovy, </w:t>
      </w:r>
      <w:r w:rsidR="00B6399A" w:rsidRPr="00F02000">
        <w:rPr>
          <w:rFonts w:cs="Arial"/>
          <w:szCs w:val="22"/>
        </w:rPr>
        <w:t xml:space="preserve">a tělocvična též </w:t>
      </w:r>
      <w:r w:rsidRPr="00F02000">
        <w:rPr>
          <w:rFonts w:cs="Arial"/>
          <w:szCs w:val="22"/>
        </w:rPr>
        <w:t xml:space="preserve">jako společenská hala, </w:t>
      </w:r>
      <w:r w:rsidR="00B6399A" w:rsidRPr="00F02000">
        <w:rPr>
          <w:rFonts w:cs="Arial"/>
          <w:szCs w:val="22"/>
        </w:rPr>
        <w:t xml:space="preserve">a lze ho využít i </w:t>
      </w:r>
      <w:r w:rsidRPr="00F02000">
        <w:rPr>
          <w:rFonts w:cs="Arial"/>
          <w:szCs w:val="22"/>
        </w:rPr>
        <w:t>k pronájmům pro sportovní a společenské akce. Z tohoto důvodu má tělov</w:t>
      </w:r>
      <w:r w:rsidR="00B6399A" w:rsidRPr="00F02000">
        <w:rPr>
          <w:rFonts w:cs="Arial"/>
          <w:szCs w:val="22"/>
        </w:rPr>
        <w:t>ýchovný komplex</w:t>
      </w:r>
      <w:r w:rsidRPr="00F02000">
        <w:rPr>
          <w:rFonts w:cs="Arial"/>
          <w:szCs w:val="22"/>
        </w:rPr>
        <w:t xml:space="preserve"> navržen </w:t>
      </w:r>
      <w:r w:rsidR="00B6399A" w:rsidRPr="00F02000">
        <w:rPr>
          <w:rFonts w:cs="Arial"/>
          <w:szCs w:val="22"/>
        </w:rPr>
        <w:t xml:space="preserve">i </w:t>
      </w:r>
      <w:r w:rsidRPr="00F02000">
        <w:rPr>
          <w:rFonts w:cs="Arial"/>
          <w:szCs w:val="22"/>
        </w:rPr>
        <w:t xml:space="preserve">samostatný vstup </w:t>
      </w:r>
      <w:r w:rsidR="00B6399A" w:rsidRPr="00F02000">
        <w:rPr>
          <w:rFonts w:cs="Arial"/>
          <w:szCs w:val="22"/>
        </w:rPr>
        <w:t xml:space="preserve">z exteriéru </w:t>
      </w:r>
      <w:r w:rsidR="007A5B69" w:rsidRPr="00F02000">
        <w:rPr>
          <w:rFonts w:cs="Arial"/>
          <w:szCs w:val="22"/>
        </w:rPr>
        <w:t xml:space="preserve">(bezbariérovou rampou z ul. Sokolovská) </w:t>
      </w:r>
      <w:r w:rsidRPr="00F02000">
        <w:rPr>
          <w:rFonts w:cs="Arial"/>
          <w:szCs w:val="22"/>
        </w:rPr>
        <w:t xml:space="preserve">a tribunu pro diváky, přístupnou z hlavní haly školy nebo samostatným vstupem. </w:t>
      </w:r>
      <w:r w:rsidR="00B6399A" w:rsidRPr="00F02000">
        <w:rPr>
          <w:rFonts w:cs="Arial"/>
          <w:szCs w:val="22"/>
        </w:rPr>
        <w:t xml:space="preserve">U mimoškolních akcí tak je zamezeno vstupu do zbývajících prostor školy. </w:t>
      </w:r>
    </w:p>
    <w:p w14:paraId="4DDECF34" w14:textId="5686B935" w:rsidR="00DE3568" w:rsidRPr="00F02000" w:rsidRDefault="00DE3568" w:rsidP="00E97A62">
      <w:pPr>
        <w:autoSpaceDE w:val="0"/>
        <w:autoSpaceDN w:val="0"/>
        <w:adjustRightInd w:val="0"/>
        <w:ind w:firstLine="0"/>
        <w:rPr>
          <w:rFonts w:cs="Arial"/>
          <w:szCs w:val="22"/>
        </w:rPr>
      </w:pPr>
      <w:r w:rsidRPr="00F02000">
        <w:rPr>
          <w:rFonts w:cs="Arial"/>
          <w:szCs w:val="22"/>
        </w:rPr>
        <w:t>Na</w:t>
      </w:r>
      <w:r w:rsidR="008F1C5B" w:rsidRPr="00F02000">
        <w:rPr>
          <w:rFonts w:cs="Arial"/>
          <w:szCs w:val="22"/>
        </w:rPr>
        <w:t>d</w:t>
      </w:r>
      <w:r w:rsidRPr="00F02000">
        <w:rPr>
          <w:rFonts w:cs="Arial"/>
          <w:szCs w:val="22"/>
        </w:rPr>
        <w:t xml:space="preserve"> tělocvičn</w:t>
      </w:r>
      <w:r w:rsidR="008F1C5B" w:rsidRPr="00F02000">
        <w:rPr>
          <w:rFonts w:cs="Arial"/>
          <w:szCs w:val="22"/>
        </w:rPr>
        <w:t>ou, v úrovni 3.NP,</w:t>
      </w:r>
      <w:r w:rsidRPr="00F02000">
        <w:rPr>
          <w:rFonts w:cs="Arial"/>
          <w:szCs w:val="22"/>
        </w:rPr>
        <w:t xml:space="preserve"> je umístěno venkovní sportoviště „pod širým nebem“ v návaznosti na relaxační zahradu. Venkovní sportoviště má kvalitní umělý povrch z technické pryže a slouží pro různé druhy sportů (v povrchu je provedeno variantní linkování hřišť). </w:t>
      </w:r>
      <w:r w:rsidR="00620E08" w:rsidRPr="00F02000">
        <w:rPr>
          <w:rFonts w:cs="Arial"/>
          <w:szCs w:val="22"/>
        </w:rPr>
        <w:t xml:space="preserve">  </w:t>
      </w:r>
    </w:p>
    <w:p w14:paraId="19429D9F" w14:textId="77777777" w:rsidR="00EF67A1" w:rsidRPr="00F02000" w:rsidRDefault="00EF67A1" w:rsidP="00E97A62">
      <w:pPr>
        <w:autoSpaceDE w:val="0"/>
        <w:autoSpaceDN w:val="0"/>
        <w:adjustRightInd w:val="0"/>
        <w:ind w:firstLine="0"/>
        <w:rPr>
          <w:rFonts w:cs="Arial"/>
          <w:szCs w:val="22"/>
        </w:rPr>
      </w:pPr>
    </w:p>
    <w:p w14:paraId="20C34E97" w14:textId="77777777" w:rsidR="00FE120B" w:rsidRPr="00F02000" w:rsidRDefault="00FE120B" w:rsidP="00E97A62">
      <w:pPr>
        <w:autoSpaceDE w:val="0"/>
        <w:autoSpaceDN w:val="0"/>
        <w:adjustRightInd w:val="0"/>
        <w:ind w:firstLine="0"/>
        <w:rPr>
          <w:rFonts w:cs="Arial"/>
          <w:szCs w:val="22"/>
        </w:rPr>
      </w:pPr>
    </w:p>
    <w:p w14:paraId="77BFDCF9" w14:textId="7D362200" w:rsidR="00DE3568" w:rsidRPr="00F02000" w:rsidRDefault="00DE3568" w:rsidP="00E97A62">
      <w:pPr>
        <w:autoSpaceDE w:val="0"/>
        <w:autoSpaceDN w:val="0"/>
        <w:adjustRightInd w:val="0"/>
        <w:ind w:firstLine="0"/>
        <w:rPr>
          <w:rFonts w:cs="Arial"/>
          <w:szCs w:val="22"/>
        </w:rPr>
      </w:pPr>
      <w:r w:rsidRPr="00F02000">
        <w:rPr>
          <w:rFonts w:cs="Arial"/>
          <w:szCs w:val="22"/>
        </w:rPr>
        <w:t>Vrátnice</w:t>
      </w:r>
      <w:r w:rsidR="008F1C5B" w:rsidRPr="00F02000">
        <w:rPr>
          <w:rFonts w:cs="Arial"/>
          <w:szCs w:val="22"/>
        </w:rPr>
        <w:t>/recepce</w:t>
      </w:r>
      <w:r w:rsidRPr="00F02000">
        <w:rPr>
          <w:rFonts w:cs="Arial"/>
          <w:szCs w:val="22"/>
        </w:rPr>
        <w:t>:</w:t>
      </w:r>
    </w:p>
    <w:p w14:paraId="412EE421" w14:textId="23B98F8A" w:rsidR="008F1C5B" w:rsidRPr="00F02000" w:rsidRDefault="009744AF" w:rsidP="00E97A62">
      <w:pPr>
        <w:autoSpaceDE w:val="0"/>
        <w:autoSpaceDN w:val="0"/>
        <w:adjustRightInd w:val="0"/>
        <w:ind w:firstLine="0"/>
        <w:rPr>
          <w:rFonts w:cs="Arial"/>
          <w:szCs w:val="22"/>
        </w:rPr>
      </w:pPr>
      <w:r w:rsidRPr="00F02000">
        <w:rPr>
          <w:rFonts w:cs="Arial"/>
          <w:szCs w:val="22"/>
        </w:rPr>
        <w:t>Na výslovný pokyn stavebníka a zřizovatele školy a též provozovatele školy nebude původně navrhovaná vrátnice ve vstupní hale školy zřízena. Nemá být vytvořena ani příprava pro její budoucí možné doplnění. Stejně tak není uvažováno s vrátnicí ve vstupu do historické budovy SO101.</w:t>
      </w:r>
    </w:p>
    <w:p w14:paraId="3B9EB658" w14:textId="3AF95F0E" w:rsidR="00DE3568" w:rsidRPr="00F02000" w:rsidRDefault="009744AF" w:rsidP="00E97A62">
      <w:pPr>
        <w:autoSpaceDE w:val="0"/>
        <w:autoSpaceDN w:val="0"/>
        <w:adjustRightInd w:val="0"/>
        <w:ind w:firstLine="0"/>
        <w:rPr>
          <w:rFonts w:cs="Arial"/>
          <w:szCs w:val="22"/>
        </w:rPr>
      </w:pPr>
      <w:r w:rsidRPr="00F02000">
        <w:rPr>
          <w:rFonts w:cs="Arial"/>
          <w:szCs w:val="22"/>
        </w:rPr>
        <w:t>Jedinou „</w:t>
      </w:r>
      <w:r w:rsidR="008F1C5B" w:rsidRPr="00F02000">
        <w:rPr>
          <w:rFonts w:cs="Arial"/>
          <w:szCs w:val="22"/>
        </w:rPr>
        <w:t>recepc</w:t>
      </w:r>
      <w:r w:rsidRPr="00F02000">
        <w:rPr>
          <w:rFonts w:cs="Arial"/>
          <w:szCs w:val="22"/>
        </w:rPr>
        <w:t>í“</w:t>
      </w:r>
      <w:r w:rsidR="008F1C5B" w:rsidRPr="00F02000">
        <w:rPr>
          <w:rFonts w:cs="Arial"/>
          <w:szCs w:val="22"/>
        </w:rPr>
        <w:t xml:space="preserve"> je </w:t>
      </w:r>
      <w:r w:rsidRPr="00F02000">
        <w:rPr>
          <w:rFonts w:cs="Arial"/>
          <w:szCs w:val="22"/>
        </w:rPr>
        <w:t xml:space="preserve">tak recepční pult, který je </w:t>
      </w:r>
      <w:r w:rsidR="00C5514D" w:rsidRPr="00F02000">
        <w:rPr>
          <w:rFonts w:cs="Arial"/>
          <w:szCs w:val="22"/>
        </w:rPr>
        <w:t>umístěn</w:t>
      </w:r>
      <w:r w:rsidRPr="00F02000">
        <w:rPr>
          <w:rFonts w:cs="Arial"/>
          <w:szCs w:val="22"/>
        </w:rPr>
        <w:t xml:space="preserve"> v předsálí </w:t>
      </w:r>
      <w:r w:rsidR="00C5514D" w:rsidRPr="00F02000">
        <w:rPr>
          <w:rFonts w:cs="Arial"/>
          <w:szCs w:val="22"/>
        </w:rPr>
        <w:t>u jižního hlavního vstupu z ulice Sokolovská</w:t>
      </w:r>
      <w:r w:rsidR="008F1C5B" w:rsidRPr="00F02000">
        <w:rPr>
          <w:rFonts w:cs="Arial"/>
          <w:szCs w:val="22"/>
        </w:rPr>
        <w:t>, v sekci určené pro veřejnost</w:t>
      </w:r>
      <w:r w:rsidR="00BE083E" w:rsidRPr="00F02000">
        <w:rPr>
          <w:rFonts w:cs="Arial"/>
          <w:szCs w:val="22"/>
        </w:rPr>
        <w:t xml:space="preserve"> </w:t>
      </w:r>
      <w:r w:rsidR="00CD5406" w:rsidRPr="00F02000">
        <w:rPr>
          <w:rFonts w:cs="Arial"/>
          <w:szCs w:val="22"/>
        </w:rPr>
        <w:t>– je</w:t>
      </w:r>
      <w:r w:rsidR="00DE3568" w:rsidRPr="00F02000">
        <w:rPr>
          <w:rFonts w:cs="Arial"/>
          <w:szCs w:val="22"/>
        </w:rPr>
        <w:t xml:space="preserve"> umístěna do bloku s foyerem, aulou, kavárnou, výstavními prostory aktuálních výstav a historických sbírek. </w:t>
      </w:r>
      <w:r w:rsidR="00BE083E" w:rsidRPr="00F02000">
        <w:rPr>
          <w:rFonts w:cs="Arial"/>
          <w:szCs w:val="22"/>
        </w:rPr>
        <w:t>Zároveň ji lze využít</w:t>
      </w:r>
      <w:r w:rsidR="00DE3568" w:rsidRPr="00F02000">
        <w:rPr>
          <w:rFonts w:cs="Arial"/>
          <w:szCs w:val="22"/>
        </w:rPr>
        <w:t xml:space="preserve"> i </w:t>
      </w:r>
      <w:r w:rsidR="00BE083E" w:rsidRPr="00F02000">
        <w:rPr>
          <w:rFonts w:cs="Arial"/>
          <w:szCs w:val="22"/>
        </w:rPr>
        <w:t xml:space="preserve">jako </w:t>
      </w:r>
      <w:r w:rsidR="00DE3568" w:rsidRPr="00F02000">
        <w:rPr>
          <w:rFonts w:cs="Arial"/>
          <w:szCs w:val="22"/>
        </w:rPr>
        <w:t xml:space="preserve">součást </w:t>
      </w:r>
      <w:r w:rsidR="00BE083E" w:rsidRPr="00F02000">
        <w:rPr>
          <w:rFonts w:cs="Arial"/>
          <w:szCs w:val="22"/>
        </w:rPr>
        <w:t>externího</w:t>
      </w:r>
      <w:r w:rsidR="00DE3568" w:rsidRPr="00F02000">
        <w:rPr>
          <w:rFonts w:cs="Arial"/>
          <w:szCs w:val="22"/>
        </w:rPr>
        <w:t xml:space="preserve"> vstupu do tělocvičny a posilovny. Propojuje více funkcí a </w:t>
      </w:r>
      <w:r w:rsidR="00BE083E" w:rsidRPr="00F02000">
        <w:rPr>
          <w:rFonts w:cs="Arial"/>
          <w:szCs w:val="22"/>
        </w:rPr>
        <w:t>může</w:t>
      </w:r>
      <w:r w:rsidR="00DE3568" w:rsidRPr="00F02000">
        <w:rPr>
          <w:rFonts w:cs="Arial"/>
          <w:szCs w:val="22"/>
        </w:rPr>
        <w:t xml:space="preserve"> zde </w:t>
      </w:r>
      <w:r w:rsidR="00BE083E" w:rsidRPr="00F02000">
        <w:rPr>
          <w:rFonts w:cs="Arial"/>
          <w:szCs w:val="22"/>
        </w:rPr>
        <w:t>být integrová</w:t>
      </w:r>
      <w:r w:rsidR="00DE3568" w:rsidRPr="00F02000">
        <w:rPr>
          <w:rFonts w:cs="Arial"/>
          <w:szCs w:val="22"/>
        </w:rPr>
        <w:t>na i prodejna výrobků školy.</w:t>
      </w:r>
      <w:r w:rsidRPr="00F02000">
        <w:rPr>
          <w:rFonts w:cs="Arial"/>
          <w:szCs w:val="22"/>
        </w:rPr>
        <w:t xml:space="preserve"> Nepředpokládá se však její trvalé obsazení. Využita bude pouze nárazově v době konání výjimečných akcí (vernisáže, důležité přednášky, maturitní plesy atp.)</w:t>
      </w:r>
    </w:p>
    <w:p w14:paraId="4FEA701F" w14:textId="68814BD4" w:rsidR="00DE3568" w:rsidRPr="00F02000" w:rsidRDefault="00DE3568" w:rsidP="00E97A62">
      <w:pPr>
        <w:autoSpaceDE w:val="0"/>
        <w:autoSpaceDN w:val="0"/>
        <w:adjustRightInd w:val="0"/>
        <w:ind w:firstLine="0"/>
        <w:rPr>
          <w:rFonts w:cs="Arial"/>
          <w:szCs w:val="22"/>
        </w:rPr>
      </w:pPr>
    </w:p>
    <w:p w14:paraId="522D9626" w14:textId="77777777" w:rsidR="00DE3568" w:rsidRPr="00F02000" w:rsidRDefault="00DE3568" w:rsidP="00E97A62">
      <w:pPr>
        <w:autoSpaceDE w:val="0"/>
        <w:autoSpaceDN w:val="0"/>
        <w:adjustRightInd w:val="0"/>
        <w:ind w:firstLine="0"/>
        <w:rPr>
          <w:rFonts w:cs="Arial"/>
          <w:szCs w:val="22"/>
        </w:rPr>
      </w:pPr>
      <w:r w:rsidRPr="00F02000">
        <w:rPr>
          <w:rFonts w:cs="Arial"/>
          <w:szCs w:val="22"/>
        </w:rPr>
        <w:t>Výdejna jídel</w:t>
      </w:r>
    </w:p>
    <w:p w14:paraId="4347003F" w14:textId="3AB61EB3" w:rsidR="00DE3568" w:rsidRPr="00F02000" w:rsidRDefault="00DA7971" w:rsidP="00E97A62">
      <w:pPr>
        <w:autoSpaceDE w:val="0"/>
        <w:autoSpaceDN w:val="0"/>
        <w:adjustRightInd w:val="0"/>
        <w:ind w:firstLine="0"/>
        <w:rPr>
          <w:rFonts w:cs="Arial"/>
          <w:szCs w:val="22"/>
        </w:rPr>
      </w:pPr>
      <w:r w:rsidRPr="00F02000">
        <w:rPr>
          <w:rFonts w:cs="Arial"/>
          <w:szCs w:val="22"/>
        </w:rPr>
        <w:t>Výdejna jídel s j</w:t>
      </w:r>
      <w:r w:rsidR="00DE3568" w:rsidRPr="00F02000">
        <w:rPr>
          <w:rFonts w:cs="Arial"/>
          <w:szCs w:val="22"/>
        </w:rPr>
        <w:t>ídeln</w:t>
      </w:r>
      <w:r w:rsidRPr="00F02000">
        <w:rPr>
          <w:rFonts w:cs="Arial"/>
          <w:szCs w:val="22"/>
        </w:rPr>
        <w:t>ou</w:t>
      </w:r>
      <w:r w:rsidR="00DE3568" w:rsidRPr="00F02000">
        <w:rPr>
          <w:rFonts w:cs="Arial"/>
          <w:szCs w:val="22"/>
        </w:rPr>
        <w:t xml:space="preserve"> je umístěna do 2. nadzemního podlaží a má kapacitu </w:t>
      </w:r>
      <w:r w:rsidRPr="00F02000">
        <w:rPr>
          <w:rFonts w:cs="Arial"/>
          <w:szCs w:val="22"/>
        </w:rPr>
        <w:t xml:space="preserve">250-320 jídel denně. Jídelna má </w:t>
      </w:r>
      <w:r w:rsidR="00DE3568" w:rsidRPr="00F02000">
        <w:rPr>
          <w:rFonts w:cs="Arial"/>
          <w:szCs w:val="22"/>
        </w:rPr>
        <w:t>8</w:t>
      </w:r>
      <w:r w:rsidR="009411F9" w:rsidRPr="00F02000">
        <w:rPr>
          <w:rFonts w:cs="Arial"/>
          <w:szCs w:val="22"/>
        </w:rPr>
        <w:t>2</w:t>
      </w:r>
      <w:r w:rsidR="00DE3568" w:rsidRPr="00F02000">
        <w:rPr>
          <w:rFonts w:cs="Arial"/>
          <w:szCs w:val="22"/>
        </w:rPr>
        <w:t xml:space="preserve"> míst </w:t>
      </w:r>
      <w:r w:rsidRPr="00F02000">
        <w:rPr>
          <w:rFonts w:cs="Arial"/>
          <w:szCs w:val="22"/>
        </w:rPr>
        <w:t xml:space="preserve">k sezení </w:t>
      </w:r>
      <w:r w:rsidR="00DE3568" w:rsidRPr="00F02000">
        <w:rPr>
          <w:rFonts w:cs="Arial"/>
          <w:szCs w:val="22"/>
        </w:rPr>
        <w:t>u jednotlivých stolů. Jídelna má samostatnou úklidovou</w:t>
      </w:r>
      <w:r w:rsidR="00AB49DE" w:rsidRPr="00F02000">
        <w:rPr>
          <w:rFonts w:cs="Arial"/>
          <w:szCs w:val="22"/>
        </w:rPr>
        <w:t xml:space="preserve"> </w:t>
      </w:r>
      <w:r w:rsidR="00DE3568" w:rsidRPr="00F02000">
        <w:rPr>
          <w:rFonts w:cs="Arial"/>
          <w:szCs w:val="22"/>
        </w:rPr>
        <w:t>místnost. Jídlo se samoobslužně přináší od výdejního pultu ke stolu. Špinavé nádobí se s tácem vkládá do pojízdného zásobníku.</w:t>
      </w:r>
      <w:r w:rsidR="00AB49DE" w:rsidRPr="00F02000">
        <w:rPr>
          <w:rFonts w:cs="Arial"/>
          <w:szCs w:val="22"/>
        </w:rPr>
        <w:t xml:space="preserve"> </w:t>
      </w:r>
      <w:r w:rsidR="00DE3568" w:rsidRPr="00F02000">
        <w:rPr>
          <w:rFonts w:cs="Arial"/>
          <w:szCs w:val="22"/>
        </w:rPr>
        <w:t xml:space="preserve">Z pojízdného zásobníku se překládá do mycího boxu. Po umytí se prokládací skříní dostává čisté </w:t>
      </w:r>
      <w:r w:rsidR="00D53483" w:rsidRPr="00F02000">
        <w:rPr>
          <w:rFonts w:cs="Arial"/>
          <w:szCs w:val="22"/>
        </w:rPr>
        <w:t xml:space="preserve">bílé nádobí </w:t>
      </w:r>
      <w:r w:rsidR="00DE3568" w:rsidRPr="00F02000">
        <w:rPr>
          <w:rFonts w:cs="Arial"/>
          <w:szCs w:val="22"/>
        </w:rPr>
        <w:t>k použití do přípravné</w:t>
      </w:r>
      <w:r w:rsidR="00AB49DE" w:rsidRPr="00F02000">
        <w:rPr>
          <w:rFonts w:cs="Arial"/>
          <w:szCs w:val="22"/>
        </w:rPr>
        <w:t xml:space="preserve"> </w:t>
      </w:r>
      <w:r w:rsidR="00DE3568" w:rsidRPr="00F02000">
        <w:rPr>
          <w:rFonts w:cs="Arial"/>
          <w:szCs w:val="22"/>
        </w:rPr>
        <w:t>kuchyně a k výdejnímu pultu.</w:t>
      </w:r>
      <w:r w:rsidR="00AB49DE" w:rsidRPr="00F02000">
        <w:rPr>
          <w:rFonts w:cs="Arial"/>
          <w:szCs w:val="22"/>
        </w:rPr>
        <w:t xml:space="preserve"> Jídelna slouží pouze pro výdej jídel</w:t>
      </w:r>
      <w:r w:rsidR="00D53483" w:rsidRPr="00F02000">
        <w:rPr>
          <w:rFonts w:cs="Arial"/>
          <w:szCs w:val="22"/>
        </w:rPr>
        <w:t xml:space="preserve"> transportovaných termoporty. Termoboxy budou umývány v místě výroby jídel, nikoliv ve škole</w:t>
      </w:r>
      <w:r w:rsidR="009E6130" w:rsidRPr="00F02000">
        <w:rPr>
          <w:rFonts w:cs="Arial"/>
          <w:szCs w:val="22"/>
        </w:rPr>
        <w:t>.</w:t>
      </w:r>
    </w:p>
    <w:p w14:paraId="501E24A9" w14:textId="6115825A" w:rsidR="00F07CBC" w:rsidRPr="00F02000" w:rsidRDefault="00F07CBC" w:rsidP="00E97A62">
      <w:pPr>
        <w:autoSpaceDE w:val="0"/>
        <w:autoSpaceDN w:val="0"/>
        <w:adjustRightInd w:val="0"/>
        <w:ind w:firstLine="0"/>
        <w:rPr>
          <w:rFonts w:cs="Arial"/>
          <w:szCs w:val="22"/>
        </w:rPr>
      </w:pPr>
      <w:r w:rsidRPr="00F02000">
        <w:rPr>
          <w:rFonts w:cs="Arial"/>
          <w:szCs w:val="22"/>
        </w:rPr>
        <w:t>Součástí gastroprovozu tak není výrobna jídel, ale pouze zázemí pro servis dovážených hotových jídel.</w:t>
      </w:r>
    </w:p>
    <w:p w14:paraId="124FDCA9" w14:textId="5F379C1D" w:rsidR="00F659E2" w:rsidRPr="00F02000" w:rsidRDefault="00F659E2" w:rsidP="00E97A62">
      <w:pPr>
        <w:autoSpaceDE w:val="0"/>
        <w:autoSpaceDN w:val="0"/>
        <w:adjustRightInd w:val="0"/>
        <w:ind w:firstLine="0"/>
        <w:rPr>
          <w:rFonts w:cs="Arial"/>
          <w:szCs w:val="22"/>
        </w:rPr>
      </w:pPr>
    </w:p>
    <w:p w14:paraId="37981385" w14:textId="77777777" w:rsidR="00F659E2" w:rsidRPr="00F02000" w:rsidRDefault="00F659E2" w:rsidP="00E97A62">
      <w:pPr>
        <w:autoSpaceDE w:val="0"/>
        <w:autoSpaceDN w:val="0"/>
        <w:adjustRightInd w:val="0"/>
        <w:ind w:firstLine="0"/>
        <w:rPr>
          <w:rFonts w:cs="Arial"/>
          <w:szCs w:val="22"/>
        </w:rPr>
      </w:pPr>
      <w:r w:rsidRPr="00F02000">
        <w:rPr>
          <w:rFonts w:cs="Arial"/>
          <w:szCs w:val="22"/>
        </w:rPr>
        <w:t>Prostor pro vyučující – Kabinety vyučujících:</w:t>
      </w:r>
    </w:p>
    <w:p w14:paraId="736CE737" w14:textId="2E9BBAAD" w:rsidR="00F659E2" w:rsidRPr="00F02000" w:rsidRDefault="00F659E2" w:rsidP="00E97A62">
      <w:pPr>
        <w:autoSpaceDE w:val="0"/>
        <w:autoSpaceDN w:val="0"/>
        <w:adjustRightInd w:val="0"/>
        <w:ind w:firstLine="0"/>
        <w:rPr>
          <w:rFonts w:cs="Arial"/>
          <w:szCs w:val="22"/>
        </w:rPr>
      </w:pPr>
      <w:r w:rsidRPr="00F02000">
        <w:rPr>
          <w:rFonts w:cs="Arial"/>
          <w:szCs w:val="22"/>
        </w:rPr>
        <w:t>Kabinety vyučujících jsou umístěny (dle požadavku</w:t>
      </w:r>
      <w:r w:rsidR="009E6130" w:rsidRPr="00F02000">
        <w:rPr>
          <w:rFonts w:cs="Arial"/>
          <w:szCs w:val="22"/>
        </w:rPr>
        <w:t>)</w:t>
      </w:r>
      <w:r w:rsidRPr="00F02000">
        <w:rPr>
          <w:rFonts w:cs="Arial"/>
          <w:szCs w:val="22"/>
        </w:rPr>
        <w:t xml:space="preserve"> </w:t>
      </w:r>
      <w:r w:rsidR="007A5B69" w:rsidRPr="00F02000">
        <w:rPr>
          <w:rFonts w:cs="Arial"/>
          <w:szCs w:val="22"/>
        </w:rPr>
        <w:t>převážně</w:t>
      </w:r>
      <w:r w:rsidRPr="00F02000">
        <w:rPr>
          <w:rFonts w:cs="Arial"/>
          <w:szCs w:val="22"/>
        </w:rPr>
        <w:t xml:space="preserve"> v bezprostřední blízkosti a v návaznosti na příslušný studijní obor nebo skupinu. Kabinety mají vazbu na své sociální zařízení, sklady, archivy a ostatní servis.</w:t>
      </w:r>
    </w:p>
    <w:p w14:paraId="6176CF9B" w14:textId="77777777" w:rsidR="00053419" w:rsidRPr="00F02000" w:rsidRDefault="00053419" w:rsidP="00E97A62">
      <w:pPr>
        <w:autoSpaceDE w:val="0"/>
        <w:autoSpaceDN w:val="0"/>
        <w:adjustRightInd w:val="0"/>
        <w:ind w:firstLine="0"/>
        <w:rPr>
          <w:rFonts w:cs="Arial"/>
          <w:szCs w:val="22"/>
        </w:rPr>
      </w:pPr>
    </w:p>
    <w:p w14:paraId="62AF6B6E" w14:textId="1EB6AF7B" w:rsidR="00F659E2" w:rsidRPr="00F02000" w:rsidRDefault="00F659E2" w:rsidP="00E97A62">
      <w:pPr>
        <w:autoSpaceDE w:val="0"/>
        <w:autoSpaceDN w:val="0"/>
        <w:adjustRightInd w:val="0"/>
        <w:ind w:firstLine="0"/>
        <w:rPr>
          <w:rFonts w:cs="Arial"/>
          <w:szCs w:val="22"/>
        </w:rPr>
      </w:pPr>
      <w:r w:rsidRPr="00F02000">
        <w:rPr>
          <w:rFonts w:cs="Arial"/>
          <w:szCs w:val="22"/>
        </w:rPr>
        <w:t>Prostor pro vyučující – Komplex pro vedení školy:</w:t>
      </w:r>
    </w:p>
    <w:p w14:paraId="02CB5F1B" w14:textId="75192E78" w:rsidR="00F659E2" w:rsidRPr="00F02000" w:rsidRDefault="00F659E2" w:rsidP="00E97A62">
      <w:pPr>
        <w:autoSpaceDE w:val="0"/>
        <w:autoSpaceDN w:val="0"/>
        <w:adjustRightInd w:val="0"/>
        <w:ind w:firstLine="0"/>
        <w:rPr>
          <w:rFonts w:cs="Arial"/>
          <w:szCs w:val="22"/>
        </w:rPr>
      </w:pPr>
      <w:r w:rsidRPr="00F02000">
        <w:rPr>
          <w:rFonts w:cs="Arial"/>
          <w:szCs w:val="22"/>
        </w:rPr>
        <w:t>Komplex vedení školy je samostatným blokem</w:t>
      </w:r>
      <w:r w:rsidR="009E6130" w:rsidRPr="00F02000">
        <w:rPr>
          <w:rFonts w:cs="Arial"/>
          <w:szCs w:val="22"/>
        </w:rPr>
        <w:t>,</w:t>
      </w:r>
      <w:r w:rsidRPr="00F02000">
        <w:rPr>
          <w:rFonts w:cs="Arial"/>
          <w:szCs w:val="22"/>
        </w:rPr>
        <w:t xml:space="preserve"> umístěným ve 3. nadzemním podlaží historické budovy</w:t>
      </w:r>
      <w:r w:rsidR="00DB1B8F" w:rsidRPr="00F02000">
        <w:rPr>
          <w:rFonts w:cs="Arial"/>
          <w:szCs w:val="22"/>
        </w:rPr>
        <w:t xml:space="preserve">. </w:t>
      </w:r>
      <w:r w:rsidRPr="00F02000">
        <w:rPr>
          <w:rFonts w:cs="Arial"/>
          <w:szCs w:val="22"/>
        </w:rPr>
        <w:t xml:space="preserve">Ředitelna je umístěná do důstojné místnosti s balkonem nad rizalitem. Do administrativy vedení a souvisejících odborů je snadný přístup ze všech částí školy (a naopak). 3. nadzemní podlaží </w:t>
      </w:r>
      <w:r w:rsidR="00DB1B8F" w:rsidRPr="00F02000">
        <w:rPr>
          <w:rFonts w:cs="Arial"/>
          <w:szCs w:val="22"/>
        </w:rPr>
        <w:t>bude, po dokončení 2.etapy přístavby,</w:t>
      </w:r>
      <w:r w:rsidRPr="00F02000">
        <w:rPr>
          <w:rFonts w:cs="Arial"/>
          <w:szCs w:val="22"/>
        </w:rPr>
        <w:t xml:space="preserve"> uzavřeným komunikačním prstencem s propojovacím krčkem mezi historickou a novou budovou dostavby. Pro zařízení místností vedení školy návrh počítá s tím, že jeho </w:t>
      </w:r>
      <w:r w:rsidR="00B822B0" w:rsidRPr="00F02000">
        <w:rPr>
          <w:rFonts w:cs="Arial"/>
          <w:szCs w:val="22"/>
        </w:rPr>
        <w:t xml:space="preserve">převážná </w:t>
      </w:r>
      <w:r w:rsidRPr="00F02000">
        <w:rPr>
          <w:rFonts w:cs="Arial"/>
          <w:szCs w:val="22"/>
        </w:rPr>
        <w:t>část bude z repasovaného historického nábytku.</w:t>
      </w:r>
    </w:p>
    <w:p w14:paraId="46B486E7" w14:textId="77777777" w:rsidR="00B822B0" w:rsidRPr="00F02000" w:rsidRDefault="00B822B0" w:rsidP="00E97A62">
      <w:pPr>
        <w:autoSpaceDE w:val="0"/>
        <w:autoSpaceDN w:val="0"/>
        <w:adjustRightInd w:val="0"/>
        <w:ind w:firstLine="0"/>
        <w:rPr>
          <w:rFonts w:cs="Arial"/>
          <w:szCs w:val="22"/>
        </w:rPr>
      </w:pPr>
    </w:p>
    <w:p w14:paraId="45E3A095" w14:textId="14D4E727" w:rsidR="00F659E2" w:rsidRPr="00F02000" w:rsidRDefault="00F659E2" w:rsidP="00E97A62">
      <w:pPr>
        <w:autoSpaceDE w:val="0"/>
        <w:autoSpaceDN w:val="0"/>
        <w:adjustRightInd w:val="0"/>
        <w:ind w:firstLine="0"/>
        <w:rPr>
          <w:rFonts w:cs="Arial"/>
          <w:szCs w:val="22"/>
        </w:rPr>
      </w:pPr>
      <w:r w:rsidRPr="00F02000">
        <w:rPr>
          <w:rFonts w:cs="Arial"/>
          <w:szCs w:val="22"/>
        </w:rPr>
        <w:t>Provozní a technické prostory:</w:t>
      </w:r>
    </w:p>
    <w:p w14:paraId="519418B2" w14:textId="6EC415EF" w:rsidR="00F659E2" w:rsidRPr="00F02000" w:rsidRDefault="00F659E2" w:rsidP="00E97A62">
      <w:pPr>
        <w:autoSpaceDE w:val="0"/>
        <w:autoSpaceDN w:val="0"/>
        <w:adjustRightInd w:val="0"/>
        <w:ind w:firstLine="0"/>
        <w:rPr>
          <w:rFonts w:cs="Arial"/>
          <w:szCs w:val="22"/>
        </w:rPr>
      </w:pPr>
      <w:r w:rsidRPr="00F02000">
        <w:rPr>
          <w:rFonts w:cs="Arial"/>
          <w:szCs w:val="22"/>
        </w:rPr>
        <w:t xml:space="preserve">Místnost školníka, technického pracovníka a údržbáře je </w:t>
      </w:r>
      <w:r w:rsidR="00B822B0" w:rsidRPr="00F02000">
        <w:rPr>
          <w:rFonts w:cs="Arial"/>
          <w:szCs w:val="22"/>
        </w:rPr>
        <w:t xml:space="preserve">dočasně </w:t>
      </w:r>
      <w:r w:rsidRPr="00F02000">
        <w:rPr>
          <w:rFonts w:cs="Arial"/>
          <w:szCs w:val="22"/>
        </w:rPr>
        <w:t xml:space="preserve">umístěna </w:t>
      </w:r>
      <w:r w:rsidR="00B822B0" w:rsidRPr="00F02000">
        <w:rPr>
          <w:rFonts w:cs="Arial"/>
          <w:szCs w:val="22"/>
        </w:rPr>
        <w:t>v 1.NP</w:t>
      </w:r>
      <w:r w:rsidRPr="00F02000">
        <w:rPr>
          <w:rFonts w:cs="Arial"/>
          <w:szCs w:val="22"/>
        </w:rPr>
        <w:t xml:space="preserve"> </w:t>
      </w:r>
      <w:r w:rsidR="00AA3CE3" w:rsidRPr="00F02000">
        <w:rPr>
          <w:rFonts w:cs="Arial"/>
          <w:szCs w:val="22"/>
        </w:rPr>
        <w:t xml:space="preserve">severního </w:t>
      </w:r>
      <w:r w:rsidRPr="00F02000">
        <w:rPr>
          <w:rFonts w:cs="Arial"/>
          <w:szCs w:val="22"/>
        </w:rPr>
        <w:t>křídla</w:t>
      </w:r>
      <w:r w:rsidR="00B822B0" w:rsidRPr="00F02000">
        <w:rPr>
          <w:rFonts w:cs="Arial"/>
          <w:szCs w:val="22"/>
        </w:rPr>
        <w:t xml:space="preserve"> </w:t>
      </w:r>
      <w:r w:rsidRPr="00F02000">
        <w:rPr>
          <w:rFonts w:cs="Arial"/>
          <w:szCs w:val="22"/>
        </w:rPr>
        <w:t>nové dostavby.</w:t>
      </w:r>
      <w:r w:rsidR="00B822B0" w:rsidRPr="00F02000">
        <w:rPr>
          <w:rFonts w:cs="Arial"/>
          <w:szCs w:val="22"/>
        </w:rPr>
        <w:t xml:space="preserve"> V rámci 2.etapy výstavby (řeší jiná PD) je navržen komplex zázemí pro školníka a zázemí pro úklid v úrovni 1.PP.</w:t>
      </w:r>
    </w:p>
    <w:p w14:paraId="0CB3BB29" w14:textId="56894A88" w:rsidR="00027AA9" w:rsidRPr="00F02000" w:rsidRDefault="00F659E2" w:rsidP="00E97A62">
      <w:pPr>
        <w:autoSpaceDE w:val="0"/>
        <w:autoSpaceDN w:val="0"/>
        <w:adjustRightInd w:val="0"/>
        <w:ind w:firstLine="0"/>
        <w:rPr>
          <w:rFonts w:cs="Arial"/>
          <w:szCs w:val="22"/>
        </w:rPr>
      </w:pPr>
      <w:r w:rsidRPr="00F02000">
        <w:rPr>
          <w:rFonts w:cs="Arial"/>
          <w:szCs w:val="22"/>
        </w:rPr>
        <w:t>Úklidové místnosti jsou rozmístěny dle požadavků hygienických předpisů u příslušných provozních komplexů.</w:t>
      </w:r>
    </w:p>
    <w:p w14:paraId="063D51F1" w14:textId="27D6B703" w:rsidR="00F659E2" w:rsidRPr="00F02000" w:rsidRDefault="00F659E2" w:rsidP="00E97A62">
      <w:pPr>
        <w:autoSpaceDE w:val="0"/>
        <w:autoSpaceDN w:val="0"/>
        <w:adjustRightInd w:val="0"/>
        <w:ind w:firstLine="0"/>
        <w:rPr>
          <w:rFonts w:cs="Arial"/>
          <w:szCs w:val="22"/>
        </w:rPr>
      </w:pPr>
    </w:p>
    <w:p w14:paraId="7A8ABE92" w14:textId="77777777" w:rsidR="00027AA9" w:rsidRPr="00F02000" w:rsidRDefault="00027AA9" w:rsidP="00E97A62">
      <w:pPr>
        <w:autoSpaceDE w:val="0"/>
        <w:autoSpaceDN w:val="0"/>
        <w:adjustRightInd w:val="0"/>
        <w:ind w:firstLine="0"/>
        <w:rPr>
          <w:rFonts w:cs="Arial"/>
          <w:szCs w:val="22"/>
        </w:rPr>
      </w:pPr>
      <w:r w:rsidRPr="00F02000">
        <w:rPr>
          <w:rFonts w:cs="Arial"/>
          <w:szCs w:val="22"/>
        </w:rPr>
        <w:t>Komunikační prostory:</w:t>
      </w:r>
    </w:p>
    <w:p w14:paraId="37BDD688" w14:textId="77777777" w:rsidR="00027AA9" w:rsidRPr="00F02000" w:rsidRDefault="00027AA9" w:rsidP="00E97A62">
      <w:pPr>
        <w:autoSpaceDE w:val="0"/>
        <w:autoSpaceDN w:val="0"/>
        <w:adjustRightInd w:val="0"/>
        <w:ind w:firstLine="0"/>
        <w:rPr>
          <w:rFonts w:cs="Arial"/>
          <w:szCs w:val="22"/>
        </w:rPr>
      </w:pPr>
      <w:r w:rsidRPr="00F02000">
        <w:rPr>
          <w:rFonts w:cs="Arial"/>
          <w:szCs w:val="22"/>
        </w:rPr>
        <w:t>Vstupní hala</w:t>
      </w:r>
    </w:p>
    <w:p w14:paraId="2BAA04C0" w14:textId="614DA10E" w:rsidR="00027AA9" w:rsidRPr="00F02000" w:rsidRDefault="00027AA9" w:rsidP="00E97A62">
      <w:pPr>
        <w:autoSpaceDE w:val="0"/>
        <w:autoSpaceDN w:val="0"/>
        <w:adjustRightInd w:val="0"/>
        <w:ind w:firstLine="0"/>
        <w:rPr>
          <w:rFonts w:cs="Arial"/>
          <w:szCs w:val="22"/>
        </w:rPr>
      </w:pPr>
      <w:r w:rsidRPr="00F02000">
        <w:rPr>
          <w:rFonts w:cs="Arial"/>
          <w:szCs w:val="22"/>
        </w:rPr>
        <w:t>Hlavní vstupní hala (vestibul) v 1. nadzemním podlaží je vybavena sedacím a relaxačním nábytkem a vitrínami. Z haly je výhled do školního dvora. Ve dvoře j</w:t>
      </w:r>
      <w:r w:rsidR="00B822B0" w:rsidRPr="00F02000">
        <w:rPr>
          <w:rFonts w:cs="Arial"/>
          <w:szCs w:val="22"/>
        </w:rPr>
        <w:t>sou</w:t>
      </w:r>
      <w:r w:rsidRPr="00F02000">
        <w:rPr>
          <w:rFonts w:cs="Arial"/>
          <w:szCs w:val="22"/>
        </w:rPr>
        <w:t xml:space="preserve"> navržen</w:t>
      </w:r>
      <w:r w:rsidR="00B822B0" w:rsidRPr="00F02000">
        <w:rPr>
          <w:rFonts w:cs="Arial"/>
          <w:szCs w:val="22"/>
        </w:rPr>
        <w:t>y lavičky</w:t>
      </w:r>
      <w:r w:rsidRPr="00F02000">
        <w:rPr>
          <w:rFonts w:cs="Arial"/>
          <w:szCs w:val="22"/>
        </w:rPr>
        <w:t xml:space="preserve"> (umístěno může být i umělecké dílo). Z haly jsou zřízeny průhledy do tělocvičny. Ruch v tělocvičně je možné sledovat z přilehlého hlediště. Hlediště je oproti tělocvičně o patro zvýšené a ti, kdo vstupují neruší výuku ani sportovní aktivity. Pod halou se nachází hlavní šatna školy a je zde přístup do posilovny, kterou je možné ve volném čase využít.</w:t>
      </w:r>
    </w:p>
    <w:p w14:paraId="5A519D67" w14:textId="77777777" w:rsidR="00027AA9" w:rsidRPr="00F02000" w:rsidRDefault="00027AA9" w:rsidP="00E97A62">
      <w:pPr>
        <w:autoSpaceDE w:val="0"/>
        <w:autoSpaceDN w:val="0"/>
        <w:adjustRightInd w:val="0"/>
        <w:ind w:firstLine="0"/>
        <w:rPr>
          <w:rFonts w:cs="Arial"/>
          <w:szCs w:val="22"/>
        </w:rPr>
      </w:pPr>
    </w:p>
    <w:p w14:paraId="3484F5D8" w14:textId="698D9815" w:rsidR="00027AA9" w:rsidRPr="00F02000" w:rsidRDefault="00027AA9" w:rsidP="00E97A62">
      <w:pPr>
        <w:autoSpaceDE w:val="0"/>
        <w:autoSpaceDN w:val="0"/>
        <w:adjustRightInd w:val="0"/>
        <w:ind w:firstLine="0"/>
        <w:rPr>
          <w:rFonts w:cs="Arial"/>
          <w:szCs w:val="22"/>
        </w:rPr>
      </w:pPr>
      <w:r w:rsidRPr="00F02000">
        <w:rPr>
          <w:rFonts w:cs="Arial"/>
          <w:szCs w:val="22"/>
        </w:rPr>
        <w:t>Schodiště</w:t>
      </w:r>
    </w:p>
    <w:p w14:paraId="2ACD107C" w14:textId="7A288294" w:rsidR="00027AA9" w:rsidRPr="00F02000" w:rsidRDefault="00027AA9" w:rsidP="00E97A62">
      <w:pPr>
        <w:autoSpaceDE w:val="0"/>
        <w:autoSpaceDN w:val="0"/>
        <w:adjustRightInd w:val="0"/>
        <w:ind w:firstLine="0"/>
        <w:rPr>
          <w:rFonts w:cs="Arial"/>
          <w:szCs w:val="22"/>
        </w:rPr>
      </w:pPr>
      <w:r w:rsidRPr="00F02000">
        <w:rPr>
          <w:rFonts w:cs="Arial"/>
          <w:szCs w:val="22"/>
        </w:rPr>
        <w:t xml:space="preserve">Hlavní reprezentační (točité vřetenové) schodiště je vidět v průhledu z hlavní haly v 1. nadzemním podlaží. Světlíkem nad schodištěm prochází do jeho prostoru dostatek světla. V návaznosti na hlavní schodiště je blok výtahů, </w:t>
      </w:r>
      <w:r w:rsidR="00B822B0" w:rsidRPr="00F02000">
        <w:rPr>
          <w:rFonts w:cs="Arial"/>
          <w:szCs w:val="22"/>
        </w:rPr>
        <w:t>osobo</w:t>
      </w:r>
      <w:r w:rsidRPr="00F02000">
        <w:rPr>
          <w:rFonts w:cs="Arial"/>
          <w:szCs w:val="22"/>
        </w:rPr>
        <w:t>nákladní a kuchyňský výtah. Provozní a evakuační schodiště jsou umístěna v pravidelném rytmu tak, aby obsluhovaly celý půdorys školy.</w:t>
      </w:r>
    </w:p>
    <w:p w14:paraId="17FE3A18" w14:textId="77777777" w:rsidR="00027AA9" w:rsidRPr="00F02000" w:rsidRDefault="00027AA9" w:rsidP="00E97A62">
      <w:pPr>
        <w:autoSpaceDE w:val="0"/>
        <w:autoSpaceDN w:val="0"/>
        <w:adjustRightInd w:val="0"/>
        <w:ind w:firstLine="0"/>
        <w:rPr>
          <w:rFonts w:cs="Arial"/>
          <w:szCs w:val="22"/>
        </w:rPr>
      </w:pPr>
      <w:r w:rsidRPr="00F02000">
        <w:rPr>
          <w:rFonts w:cs="Arial"/>
          <w:szCs w:val="22"/>
        </w:rPr>
        <w:t>Komunikace</w:t>
      </w:r>
    </w:p>
    <w:p w14:paraId="29A40B1B" w14:textId="5BDC7989" w:rsidR="00027AA9" w:rsidRPr="00F02000" w:rsidRDefault="00027AA9" w:rsidP="00E97A62">
      <w:pPr>
        <w:autoSpaceDE w:val="0"/>
        <w:autoSpaceDN w:val="0"/>
        <w:adjustRightInd w:val="0"/>
        <w:ind w:firstLine="0"/>
        <w:rPr>
          <w:rFonts w:cs="Arial"/>
          <w:szCs w:val="22"/>
        </w:rPr>
      </w:pPr>
      <w:r w:rsidRPr="00F02000">
        <w:rPr>
          <w:rFonts w:cs="Arial"/>
          <w:szCs w:val="22"/>
        </w:rPr>
        <w:t>Komunikace jsou řešeny tak, aby byly eliminovány monofunkční chodby. Chodby přecházejí v respiria a větší prostory. Jsou vybaveny vitrínami,</w:t>
      </w:r>
      <w:r w:rsidR="00B822B0" w:rsidRPr="00F02000">
        <w:rPr>
          <w:rFonts w:cs="Arial"/>
          <w:szCs w:val="22"/>
        </w:rPr>
        <w:t xml:space="preserve"> sezením,</w:t>
      </w:r>
      <w:r w:rsidRPr="00F02000">
        <w:rPr>
          <w:rFonts w:cs="Arial"/>
          <w:szCs w:val="22"/>
        </w:rPr>
        <w:t xml:space="preserve"> průhledy do tříd.</w:t>
      </w:r>
    </w:p>
    <w:p w14:paraId="7337B14C" w14:textId="7F266890" w:rsidR="00F659E2" w:rsidRPr="00F02000" w:rsidRDefault="00027AA9" w:rsidP="00E97A62">
      <w:pPr>
        <w:autoSpaceDE w:val="0"/>
        <w:autoSpaceDN w:val="0"/>
        <w:adjustRightInd w:val="0"/>
        <w:ind w:firstLine="0"/>
        <w:rPr>
          <w:rFonts w:cs="Arial"/>
          <w:szCs w:val="22"/>
        </w:rPr>
      </w:pPr>
      <w:r w:rsidRPr="00F02000">
        <w:rPr>
          <w:rFonts w:cs="Arial"/>
          <w:szCs w:val="22"/>
        </w:rPr>
        <w:t xml:space="preserve">Obslužné výtahy jsou </w:t>
      </w:r>
      <w:r w:rsidR="008253E7" w:rsidRPr="00F02000">
        <w:rPr>
          <w:rFonts w:cs="Arial"/>
          <w:szCs w:val="22"/>
        </w:rPr>
        <w:t>u</w:t>
      </w:r>
      <w:r w:rsidRPr="00F02000">
        <w:rPr>
          <w:rFonts w:cs="Arial"/>
          <w:szCs w:val="22"/>
        </w:rPr>
        <w:t>místěny u hlavních komunikačních uzlů historické i nové budovy</w:t>
      </w:r>
    </w:p>
    <w:p w14:paraId="774EE25E" w14:textId="77777777" w:rsidR="00D03020" w:rsidRPr="00F02000" w:rsidRDefault="00D03020" w:rsidP="00E97A62">
      <w:pPr>
        <w:autoSpaceDE w:val="0"/>
        <w:autoSpaceDN w:val="0"/>
        <w:adjustRightInd w:val="0"/>
        <w:ind w:firstLine="0"/>
        <w:rPr>
          <w:rFonts w:cs="Arial"/>
          <w:szCs w:val="22"/>
        </w:rPr>
      </w:pPr>
    </w:p>
    <w:p w14:paraId="70BA5B6A" w14:textId="77777777" w:rsidR="00FE120B" w:rsidRPr="00F02000" w:rsidRDefault="00FE120B" w:rsidP="00E97A62">
      <w:pPr>
        <w:autoSpaceDE w:val="0"/>
        <w:autoSpaceDN w:val="0"/>
        <w:adjustRightInd w:val="0"/>
        <w:ind w:firstLine="0"/>
        <w:rPr>
          <w:rFonts w:cs="Arial"/>
          <w:szCs w:val="22"/>
        </w:rPr>
      </w:pPr>
    </w:p>
    <w:p w14:paraId="0893A649" w14:textId="77777777" w:rsidR="00FE120B" w:rsidRPr="00F02000" w:rsidRDefault="00FE120B" w:rsidP="00E97A62">
      <w:pPr>
        <w:autoSpaceDE w:val="0"/>
        <w:autoSpaceDN w:val="0"/>
        <w:adjustRightInd w:val="0"/>
        <w:ind w:firstLine="0"/>
        <w:rPr>
          <w:rFonts w:cs="Arial"/>
          <w:szCs w:val="22"/>
        </w:rPr>
      </w:pPr>
    </w:p>
    <w:p w14:paraId="049529AA" w14:textId="6244E860" w:rsidR="00AB49DE" w:rsidRPr="00F02000" w:rsidRDefault="00AB49DE" w:rsidP="00E97A62">
      <w:pPr>
        <w:autoSpaceDE w:val="0"/>
        <w:autoSpaceDN w:val="0"/>
        <w:adjustRightInd w:val="0"/>
        <w:ind w:firstLine="0"/>
        <w:rPr>
          <w:rFonts w:cs="Arial"/>
          <w:szCs w:val="22"/>
        </w:rPr>
      </w:pPr>
      <w:r w:rsidRPr="00F02000">
        <w:rPr>
          <w:rFonts w:cs="Arial"/>
          <w:szCs w:val="22"/>
        </w:rPr>
        <w:t>Kavárna</w:t>
      </w:r>
    </w:p>
    <w:p w14:paraId="696C0D23" w14:textId="6BD3A466" w:rsidR="007A5B69" w:rsidRPr="00F02000" w:rsidRDefault="00AB49DE" w:rsidP="007A5B69">
      <w:pPr>
        <w:autoSpaceDE w:val="0"/>
        <w:autoSpaceDN w:val="0"/>
        <w:adjustRightInd w:val="0"/>
        <w:ind w:firstLine="0"/>
        <w:rPr>
          <w:rFonts w:cs="Arial"/>
          <w:szCs w:val="22"/>
        </w:rPr>
      </w:pPr>
      <w:r w:rsidRPr="00F02000">
        <w:rPr>
          <w:rFonts w:cs="Arial"/>
          <w:szCs w:val="22"/>
        </w:rPr>
        <w:t>Kavárna je samostatným provozem primárně určeným pro prodej teplých a studených nápojů</w:t>
      </w:r>
      <w:r w:rsidR="00462FA8" w:rsidRPr="00F02000">
        <w:rPr>
          <w:rFonts w:cs="Arial"/>
          <w:szCs w:val="22"/>
        </w:rPr>
        <w:t>, studené kuchyně a zákusků dovážených od výrobců a balených potravin, a dále jednoduché teplé kuchyně</w:t>
      </w:r>
      <w:r w:rsidRPr="00F02000">
        <w:rPr>
          <w:rFonts w:cs="Arial"/>
          <w:szCs w:val="22"/>
        </w:rPr>
        <w:t xml:space="preserve">. </w:t>
      </w:r>
    </w:p>
    <w:p w14:paraId="1A4B255C" w14:textId="61FC75A9" w:rsidR="00AB49DE" w:rsidRPr="00F02000" w:rsidRDefault="00AB49DE" w:rsidP="00E97A62">
      <w:pPr>
        <w:autoSpaceDE w:val="0"/>
        <w:autoSpaceDN w:val="0"/>
        <w:adjustRightInd w:val="0"/>
        <w:ind w:firstLine="0"/>
        <w:rPr>
          <w:rFonts w:cs="Arial"/>
          <w:szCs w:val="22"/>
        </w:rPr>
      </w:pPr>
      <w:r w:rsidRPr="00F02000">
        <w:rPr>
          <w:rFonts w:cs="Arial"/>
          <w:szCs w:val="22"/>
        </w:rPr>
        <w:t xml:space="preserve">Kavárna slouží jako servis foyeru u auly a výstavním prostorům i studentům školy. Kavárna </w:t>
      </w:r>
      <w:r w:rsidR="00DA7971" w:rsidRPr="00F02000">
        <w:rPr>
          <w:rFonts w:cs="Arial"/>
          <w:szCs w:val="22"/>
        </w:rPr>
        <w:t xml:space="preserve">je umístěna ve 2.NP a </w:t>
      </w:r>
      <w:r w:rsidRPr="00F02000">
        <w:rPr>
          <w:rFonts w:cs="Arial"/>
          <w:szCs w:val="22"/>
        </w:rPr>
        <w:t xml:space="preserve">má </w:t>
      </w:r>
      <w:r w:rsidR="00AA3CE3" w:rsidRPr="00F02000">
        <w:rPr>
          <w:rFonts w:cs="Arial"/>
          <w:szCs w:val="22"/>
        </w:rPr>
        <w:t xml:space="preserve">dva </w:t>
      </w:r>
      <w:r w:rsidRPr="00F02000">
        <w:rPr>
          <w:rFonts w:cs="Arial"/>
          <w:szCs w:val="22"/>
        </w:rPr>
        <w:t xml:space="preserve">samostatné vstupy. Jeden pro veřejnost </w:t>
      </w:r>
      <w:r w:rsidR="008253E7" w:rsidRPr="00F02000">
        <w:rPr>
          <w:rFonts w:cs="Arial"/>
          <w:szCs w:val="22"/>
        </w:rPr>
        <w:t xml:space="preserve">přes </w:t>
      </w:r>
      <w:r w:rsidR="00DA7971" w:rsidRPr="00F02000">
        <w:rPr>
          <w:rFonts w:cs="Arial"/>
          <w:szCs w:val="22"/>
        </w:rPr>
        <w:t>recepci v 1.NP</w:t>
      </w:r>
      <w:r w:rsidR="008253E7" w:rsidRPr="00F02000">
        <w:rPr>
          <w:rFonts w:cs="Arial"/>
          <w:szCs w:val="22"/>
        </w:rPr>
        <w:t xml:space="preserve"> a </w:t>
      </w:r>
      <w:r w:rsidR="00DA7971" w:rsidRPr="00F02000">
        <w:rPr>
          <w:rFonts w:cs="Arial"/>
          <w:szCs w:val="22"/>
        </w:rPr>
        <w:t xml:space="preserve">po </w:t>
      </w:r>
      <w:r w:rsidR="008253E7" w:rsidRPr="00F02000">
        <w:rPr>
          <w:rFonts w:cs="Arial"/>
          <w:szCs w:val="22"/>
        </w:rPr>
        <w:t>točité</w:t>
      </w:r>
      <w:r w:rsidR="00DA7971" w:rsidRPr="00F02000">
        <w:rPr>
          <w:rFonts w:cs="Arial"/>
          <w:szCs w:val="22"/>
        </w:rPr>
        <w:t>m</w:t>
      </w:r>
      <w:r w:rsidR="008253E7" w:rsidRPr="00F02000">
        <w:rPr>
          <w:rFonts w:cs="Arial"/>
          <w:szCs w:val="22"/>
        </w:rPr>
        <w:t xml:space="preserve"> schodišt</w:t>
      </w:r>
      <w:r w:rsidR="00DA7971" w:rsidRPr="00F02000">
        <w:rPr>
          <w:rFonts w:cs="Arial"/>
          <w:szCs w:val="22"/>
        </w:rPr>
        <w:t>i do 2.NP</w:t>
      </w:r>
      <w:r w:rsidR="008253E7" w:rsidRPr="00F02000">
        <w:rPr>
          <w:rFonts w:cs="Arial"/>
          <w:szCs w:val="22"/>
        </w:rPr>
        <w:t xml:space="preserve"> </w:t>
      </w:r>
      <w:r w:rsidRPr="00F02000">
        <w:rPr>
          <w:rFonts w:cs="Arial"/>
          <w:szCs w:val="22"/>
        </w:rPr>
        <w:t xml:space="preserve">a druhý </w:t>
      </w:r>
      <w:r w:rsidR="00DA7971" w:rsidRPr="00F02000">
        <w:rPr>
          <w:rFonts w:cs="Arial"/>
          <w:szCs w:val="22"/>
        </w:rPr>
        <w:t xml:space="preserve">vstup </w:t>
      </w:r>
      <w:r w:rsidRPr="00F02000">
        <w:rPr>
          <w:rFonts w:cs="Arial"/>
          <w:szCs w:val="22"/>
        </w:rPr>
        <w:t>pro žáky a zaměstnance školy</w:t>
      </w:r>
      <w:r w:rsidR="008253E7" w:rsidRPr="00F02000">
        <w:rPr>
          <w:rFonts w:cs="Arial"/>
          <w:szCs w:val="22"/>
        </w:rPr>
        <w:t xml:space="preserve"> po hlavním únikovém schodišti či přes jídelnu</w:t>
      </w:r>
      <w:r w:rsidRPr="00F02000">
        <w:rPr>
          <w:rFonts w:cs="Arial"/>
          <w:szCs w:val="22"/>
        </w:rPr>
        <w:t xml:space="preserve">. Součástí kavárny je i </w:t>
      </w:r>
      <w:r w:rsidR="00B822B0" w:rsidRPr="00F02000">
        <w:rPr>
          <w:rFonts w:cs="Arial"/>
          <w:szCs w:val="22"/>
        </w:rPr>
        <w:t xml:space="preserve">balkón </w:t>
      </w:r>
      <w:r w:rsidRPr="00F02000">
        <w:rPr>
          <w:rFonts w:cs="Arial"/>
          <w:szCs w:val="22"/>
        </w:rPr>
        <w:t>pro venkovní posezení. Zázemí kavárny</w:t>
      </w:r>
      <w:r w:rsidR="008253E7" w:rsidRPr="00F02000">
        <w:rPr>
          <w:rFonts w:cs="Arial"/>
          <w:szCs w:val="22"/>
        </w:rPr>
        <w:t xml:space="preserve"> </w:t>
      </w:r>
      <w:r w:rsidRPr="00F02000">
        <w:rPr>
          <w:rFonts w:cs="Arial"/>
          <w:szCs w:val="22"/>
        </w:rPr>
        <w:t>disponuje samostatnou šatnou a WC personálu, samostatnou úklidovou komorou a příručním skladem. Pro zásobování a</w:t>
      </w:r>
      <w:r w:rsidR="007A5B69" w:rsidRPr="00F02000">
        <w:rPr>
          <w:rFonts w:cs="Arial"/>
          <w:szCs w:val="22"/>
        </w:rPr>
        <w:t xml:space="preserve"> </w:t>
      </w:r>
      <w:r w:rsidRPr="00F02000">
        <w:rPr>
          <w:rFonts w:cs="Arial"/>
          <w:szCs w:val="22"/>
        </w:rPr>
        <w:t>bezbariérový přístup slouží výtah.</w:t>
      </w:r>
      <w:r w:rsidR="00DA7971" w:rsidRPr="00F02000">
        <w:rPr>
          <w:rFonts w:cs="Arial"/>
          <w:szCs w:val="22"/>
        </w:rPr>
        <w:t xml:space="preserve"> V kavárně je navrženo 56 míst k sezení (36 míst u stolů, 16 míst u stolů na balkoně a 4 místa u baru).</w:t>
      </w:r>
    </w:p>
    <w:p w14:paraId="660BE807" w14:textId="66A27DA8" w:rsidR="007A5B69" w:rsidRPr="00F02000" w:rsidRDefault="007A5B69" w:rsidP="00E97A62">
      <w:pPr>
        <w:autoSpaceDE w:val="0"/>
        <w:autoSpaceDN w:val="0"/>
        <w:adjustRightInd w:val="0"/>
        <w:ind w:firstLine="0"/>
        <w:rPr>
          <w:rFonts w:cs="Arial"/>
          <w:szCs w:val="22"/>
        </w:rPr>
      </w:pPr>
      <w:r w:rsidRPr="00F02000">
        <w:rPr>
          <w:rFonts w:cs="Arial"/>
          <w:szCs w:val="22"/>
        </w:rPr>
        <w:t>V návaznosti na sekci zázemí kavárny jsou umístěny centrální toalety pro celou sekci určenou pro veřejnost.</w:t>
      </w:r>
    </w:p>
    <w:p w14:paraId="26A747F6" w14:textId="77777777" w:rsidR="005028A1" w:rsidRPr="00F02000" w:rsidRDefault="005028A1" w:rsidP="00E97A62">
      <w:pPr>
        <w:autoSpaceDE w:val="0"/>
        <w:autoSpaceDN w:val="0"/>
        <w:adjustRightInd w:val="0"/>
        <w:ind w:firstLine="0"/>
        <w:rPr>
          <w:rFonts w:cs="Arial"/>
          <w:szCs w:val="22"/>
        </w:rPr>
      </w:pPr>
    </w:p>
    <w:p w14:paraId="266AD686" w14:textId="4108C4E5" w:rsidR="00AB49DE" w:rsidRPr="00F02000" w:rsidRDefault="00AB49DE" w:rsidP="00E97A62">
      <w:pPr>
        <w:autoSpaceDE w:val="0"/>
        <w:autoSpaceDN w:val="0"/>
        <w:adjustRightInd w:val="0"/>
        <w:ind w:firstLine="0"/>
        <w:rPr>
          <w:rFonts w:cs="Arial"/>
          <w:szCs w:val="22"/>
        </w:rPr>
      </w:pPr>
      <w:r w:rsidRPr="00F02000">
        <w:rPr>
          <w:rFonts w:cs="Arial"/>
          <w:szCs w:val="22"/>
        </w:rPr>
        <w:t>Dále se v nové budově nachází:</w:t>
      </w:r>
    </w:p>
    <w:p w14:paraId="08766A93" w14:textId="305D2C6B" w:rsidR="00AB49DE" w:rsidRPr="00F02000" w:rsidRDefault="00AB49DE" w:rsidP="00E97A62">
      <w:pPr>
        <w:autoSpaceDE w:val="0"/>
        <w:autoSpaceDN w:val="0"/>
        <w:adjustRightInd w:val="0"/>
        <w:ind w:firstLine="0"/>
        <w:rPr>
          <w:rFonts w:cs="Arial"/>
          <w:szCs w:val="22"/>
        </w:rPr>
      </w:pPr>
      <w:r w:rsidRPr="00F02000">
        <w:rPr>
          <w:rFonts w:cs="Arial"/>
          <w:szCs w:val="22"/>
        </w:rPr>
        <w:t xml:space="preserve">Školní knihovna </w:t>
      </w:r>
      <w:r w:rsidR="008919EE" w:rsidRPr="00F02000">
        <w:rPr>
          <w:rFonts w:cs="Arial"/>
          <w:szCs w:val="22"/>
        </w:rPr>
        <w:t>a střešní hřiště</w:t>
      </w:r>
      <w:r w:rsidRPr="00F02000">
        <w:rPr>
          <w:rFonts w:cs="Arial"/>
          <w:szCs w:val="22"/>
        </w:rPr>
        <w:t xml:space="preserve"> </w:t>
      </w:r>
      <w:r w:rsidR="008919EE" w:rsidRPr="00F02000">
        <w:rPr>
          <w:rFonts w:cs="Arial"/>
          <w:szCs w:val="22"/>
        </w:rPr>
        <w:t>jsou umístěny v</w:t>
      </w:r>
      <w:r w:rsidR="00B822B0" w:rsidRPr="00F02000">
        <w:rPr>
          <w:rFonts w:cs="Arial"/>
          <w:szCs w:val="22"/>
        </w:rPr>
        <w:t>e</w:t>
      </w:r>
      <w:r w:rsidR="008919EE" w:rsidRPr="00F02000">
        <w:rPr>
          <w:rFonts w:cs="Arial"/>
          <w:szCs w:val="22"/>
        </w:rPr>
        <w:t xml:space="preserve"> </w:t>
      </w:r>
      <w:r w:rsidRPr="00F02000">
        <w:rPr>
          <w:rFonts w:cs="Arial"/>
          <w:szCs w:val="22"/>
        </w:rPr>
        <w:t>3. NP</w:t>
      </w:r>
    </w:p>
    <w:p w14:paraId="4466C374" w14:textId="51B162E0" w:rsidR="00AB49DE" w:rsidRPr="00F02000" w:rsidRDefault="00AB49DE" w:rsidP="00E97A62">
      <w:pPr>
        <w:autoSpaceDE w:val="0"/>
        <w:autoSpaceDN w:val="0"/>
        <w:adjustRightInd w:val="0"/>
        <w:ind w:firstLine="0"/>
        <w:rPr>
          <w:rFonts w:cs="Arial"/>
          <w:szCs w:val="22"/>
        </w:rPr>
      </w:pPr>
      <w:r w:rsidRPr="00F02000">
        <w:rPr>
          <w:rFonts w:cs="Arial"/>
          <w:szCs w:val="22"/>
        </w:rPr>
        <w:t xml:space="preserve">Školní aula se stupňovitým hledištěm </w:t>
      </w:r>
      <w:r w:rsidR="008919EE" w:rsidRPr="00F02000">
        <w:rPr>
          <w:rFonts w:cs="Arial"/>
          <w:szCs w:val="22"/>
        </w:rPr>
        <w:t xml:space="preserve">v </w:t>
      </w:r>
      <w:r w:rsidRPr="00F02000">
        <w:rPr>
          <w:rFonts w:cs="Arial"/>
          <w:szCs w:val="22"/>
        </w:rPr>
        <w:t>1</w:t>
      </w:r>
      <w:r w:rsidR="008919EE" w:rsidRPr="00F02000">
        <w:rPr>
          <w:rFonts w:cs="Arial"/>
          <w:szCs w:val="22"/>
        </w:rPr>
        <w:t>. NP</w:t>
      </w:r>
      <w:r w:rsidR="001B0729" w:rsidRPr="00F02000">
        <w:rPr>
          <w:rFonts w:cs="Arial"/>
          <w:szCs w:val="22"/>
        </w:rPr>
        <w:t>, která je využitelná i pro veřejnost (umístěna v sekci pro veřejnost).</w:t>
      </w:r>
    </w:p>
    <w:p w14:paraId="7EDBDCC5" w14:textId="63E0A323" w:rsidR="00F659E2" w:rsidRPr="00F02000" w:rsidRDefault="00AB49DE" w:rsidP="00E97A62">
      <w:pPr>
        <w:autoSpaceDE w:val="0"/>
        <w:autoSpaceDN w:val="0"/>
        <w:adjustRightInd w:val="0"/>
        <w:ind w:firstLine="0"/>
        <w:rPr>
          <w:rFonts w:cs="Arial"/>
          <w:szCs w:val="22"/>
        </w:rPr>
      </w:pPr>
      <w:r w:rsidRPr="00F02000">
        <w:rPr>
          <w:rFonts w:cs="Arial"/>
          <w:szCs w:val="22"/>
        </w:rPr>
        <w:t xml:space="preserve">Výstavní síň historických </w:t>
      </w:r>
      <w:r w:rsidR="007A5B69" w:rsidRPr="00F02000">
        <w:rPr>
          <w:rFonts w:cs="Arial"/>
          <w:szCs w:val="22"/>
        </w:rPr>
        <w:t xml:space="preserve">a soudobých </w:t>
      </w:r>
      <w:r w:rsidRPr="00F02000">
        <w:rPr>
          <w:rFonts w:cs="Arial"/>
          <w:szCs w:val="22"/>
        </w:rPr>
        <w:t>sbírek porcelánu se nachází 3.NP a 4.NP</w:t>
      </w:r>
      <w:r w:rsidR="001B0729" w:rsidRPr="00F02000">
        <w:rPr>
          <w:rFonts w:cs="Arial"/>
          <w:szCs w:val="22"/>
        </w:rPr>
        <w:t xml:space="preserve"> v sekci pro veřejnost.</w:t>
      </w:r>
    </w:p>
    <w:p w14:paraId="7DA81341" w14:textId="77777777" w:rsidR="00614F4D" w:rsidRPr="00F02000" w:rsidRDefault="00614F4D" w:rsidP="007F2EA1">
      <w:pPr>
        <w:pStyle w:val="Zhlav"/>
        <w:tabs>
          <w:tab w:val="left" w:pos="927"/>
        </w:tabs>
        <w:ind w:firstLine="0"/>
        <w:rPr>
          <w:rFonts w:cs="Arial Narrow"/>
          <w:szCs w:val="22"/>
        </w:rPr>
      </w:pPr>
    </w:p>
    <w:p w14:paraId="39614816" w14:textId="77777777" w:rsidR="00C911B5" w:rsidRPr="00F02000" w:rsidRDefault="00C911B5" w:rsidP="00C911B5">
      <w:pPr>
        <w:pStyle w:val="Zhlav"/>
        <w:tabs>
          <w:tab w:val="left" w:pos="927"/>
        </w:tabs>
        <w:ind w:firstLine="0"/>
        <w:rPr>
          <w:rFonts w:cs="Arial Narrow"/>
          <w:szCs w:val="22"/>
        </w:rPr>
      </w:pPr>
      <w:r w:rsidRPr="00F02000">
        <w:rPr>
          <w:rFonts w:cs="Arial Narrow"/>
          <w:szCs w:val="22"/>
        </w:rPr>
        <w:t xml:space="preserve">Navrhovaná stavba nabízí řadu nových příležitostí pro posilování vazeb jak v bezprostřední lokalitě (místní obyvatelé), tak i ostatních osob nějakým způsobem se školou spřízněných (žáci, rodiče žáků, zaměstnanci, bývalí studenti pedagogové a zaměstnanci). Vztah lze navázat prostřednictvím různorodých zájmů - sportovního vyžití (tělocvična, posilovna, taneční pro dospělé...), kulturního vyžití (galerie, sál), vzdělávání veřejnosti (přednáškový sál, dny otevřených dveří, tvůrčí kroužky pro veřejnost) atp. </w:t>
      </w:r>
    </w:p>
    <w:p w14:paraId="136424A8" w14:textId="77777777" w:rsidR="00C911B5" w:rsidRPr="00F02000" w:rsidRDefault="00C911B5" w:rsidP="007F2EA1">
      <w:pPr>
        <w:pStyle w:val="Zhlav"/>
        <w:tabs>
          <w:tab w:val="left" w:pos="927"/>
        </w:tabs>
        <w:ind w:firstLine="0"/>
        <w:rPr>
          <w:rFonts w:cs="Arial Narrow"/>
          <w:szCs w:val="22"/>
        </w:rPr>
      </w:pPr>
    </w:p>
    <w:p w14:paraId="18668C69" w14:textId="3ABB03DD" w:rsidR="007F2EA1" w:rsidRPr="00F02000" w:rsidRDefault="007F2EA1" w:rsidP="007F2EA1">
      <w:pPr>
        <w:pStyle w:val="Zhlav"/>
        <w:tabs>
          <w:tab w:val="left" w:pos="927"/>
        </w:tabs>
        <w:ind w:firstLine="0"/>
        <w:rPr>
          <w:rFonts w:cs="Arial Narrow"/>
          <w:szCs w:val="22"/>
        </w:rPr>
      </w:pPr>
      <w:r w:rsidRPr="00F02000">
        <w:rPr>
          <w:rFonts w:cs="Arial Narrow"/>
          <w:szCs w:val="22"/>
        </w:rPr>
        <w:t>Poznámka k údržbě fasádního pláště:</w:t>
      </w:r>
    </w:p>
    <w:p w14:paraId="3898D415" w14:textId="2D3ACEE7" w:rsidR="007F2EA1" w:rsidRPr="00F02000" w:rsidRDefault="007F2EA1" w:rsidP="007F2EA1">
      <w:pPr>
        <w:pStyle w:val="Zhlav"/>
        <w:tabs>
          <w:tab w:val="left" w:pos="927"/>
        </w:tabs>
        <w:ind w:firstLine="0"/>
        <w:rPr>
          <w:rFonts w:cs="Arial Narrow"/>
          <w:szCs w:val="22"/>
        </w:rPr>
      </w:pPr>
      <w:r w:rsidRPr="00F02000">
        <w:rPr>
          <w:rFonts w:cs="Arial Narrow"/>
          <w:szCs w:val="22"/>
        </w:rPr>
        <w:t xml:space="preserve">Fasáda </w:t>
      </w:r>
      <w:r w:rsidR="007A423C" w:rsidRPr="00F02000">
        <w:rPr>
          <w:rFonts w:cs="Arial Narrow"/>
          <w:szCs w:val="22"/>
        </w:rPr>
        <w:t xml:space="preserve">SO 102 </w:t>
      </w:r>
      <w:r w:rsidRPr="00F02000">
        <w:rPr>
          <w:rFonts w:cs="Arial Narrow"/>
          <w:szCs w:val="22"/>
        </w:rPr>
        <w:t>je navržena jako dvouplášťová s provětrávanou mezerou, která je průchozí pomocí horizontálních lávek z póroroštu. Vnější obklad je navržen ze skl</w:t>
      </w:r>
      <w:r w:rsidR="00BE4F89" w:rsidRPr="00F02000">
        <w:rPr>
          <w:rFonts w:cs="Arial Narrow"/>
          <w:szCs w:val="22"/>
        </w:rPr>
        <w:t>e</w:t>
      </w:r>
      <w:r w:rsidRPr="00F02000">
        <w:rPr>
          <w:rFonts w:cs="Arial Narrow"/>
          <w:szCs w:val="22"/>
        </w:rPr>
        <w:t xml:space="preserve">něných šablon z leptaného </w:t>
      </w:r>
      <w:r w:rsidR="00BE4F89" w:rsidRPr="00F02000">
        <w:rPr>
          <w:rFonts w:cs="Arial Narrow"/>
          <w:szCs w:val="22"/>
        </w:rPr>
        <w:t xml:space="preserve">kaleného </w:t>
      </w:r>
      <w:r w:rsidR="00B822B0" w:rsidRPr="00F02000">
        <w:rPr>
          <w:rFonts w:cs="Arial Narrow"/>
          <w:szCs w:val="22"/>
        </w:rPr>
        <w:t xml:space="preserve">bezpečnostního </w:t>
      </w:r>
      <w:r w:rsidRPr="00F02000">
        <w:rPr>
          <w:rFonts w:cs="Arial Narrow"/>
          <w:szCs w:val="22"/>
        </w:rPr>
        <w:t>skla</w:t>
      </w:r>
      <w:r w:rsidR="00BE4F89" w:rsidRPr="00F02000">
        <w:rPr>
          <w:rFonts w:cs="Arial Narrow"/>
          <w:szCs w:val="22"/>
        </w:rPr>
        <w:t>. Mytí fasády ze strany provětrávané mezery bude umožněn</w:t>
      </w:r>
      <w:r w:rsidR="00B822B0" w:rsidRPr="00F02000">
        <w:rPr>
          <w:rFonts w:cs="Arial Narrow"/>
          <w:szCs w:val="22"/>
        </w:rPr>
        <w:t>o</w:t>
      </w:r>
      <w:r w:rsidR="00BE4F89" w:rsidRPr="00F02000">
        <w:rPr>
          <w:rFonts w:cs="Arial Narrow"/>
          <w:szCs w:val="22"/>
        </w:rPr>
        <w:t xml:space="preserve"> skrze průchozí prostor. Mytí fasády z vnější strany je uvažováno pomocí vysokozdvižné plošiny – kolem všech fasád jsou navrženy zpevněné plochy umožňující pohyb a vztyčení tohoto zařízení.</w:t>
      </w:r>
    </w:p>
    <w:p w14:paraId="4BAAFFB2" w14:textId="77777777" w:rsidR="009B71F2" w:rsidRPr="00F02000" w:rsidRDefault="009B71F2" w:rsidP="007F2EA1">
      <w:pPr>
        <w:pStyle w:val="Zhlav"/>
        <w:tabs>
          <w:tab w:val="left" w:pos="927"/>
        </w:tabs>
        <w:ind w:firstLine="0"/>
        <w:rPr>
          <w:rFonts w:cs="Arial Narrow"/>
          <w:szCs w:val="22"/>
        </w:rPr>
      </w:pPr>
    </w:p>
    <w:p w14:paraId="7F83E8CE" w14:textId="77777777" w:rsidR="00BF5B11" w:rsidRPr="00F02000" w:rsidRDefault="00BF5B11" w:rsidP="007F2EA1">
      <w:pPr>
        <w:pStyle w:val="Zhlav"/>
        <w:tabs>
          <w:tab w:val="left" w:pos="927"/>
        </w:tabs>
        <w:ind w:firstLine="0"/>
        <w:rPr>
          <w:rFonts w:cs="Arial Narrow"/>
          <w:szCs w:val="22"/>
        </w:rPr>
      </w:pPr>
    </w:p>
    <w:p w14:paraId="623E7F9C" w14:textId="77777777" w:rsidR="009B71F2" w:rsidRPr="00F02000" w:rsidRDefault="009B71F2" w:rsidP="007F2EA1">
      <w:pPr>
        <w:pStyle w:val="Zhlav"/>
        <w:tabs>
          <w:tab w:val="left" w:pos="927"/>
        </w:tabs>
        <w:ind w:firstLine="0"/>
        <w:rPr>
          <w:rFonts w:cs="Arial Narrow"/>
          <w:szCs w:val="22"/>
        </w:rPr>
      </w:pPr>
    </w:p>
    <w:p w14:paraId="33F79921" w14:textId="77777777" w:rsidR="00614F4D" w:rsidRPr="00F02000" w:rsidRDefault="00614F4D" w:rsidP="00C63326">
      <w:pPr>
        <w:pStyle w:val="Nadpis1"/>
      </w:pPr>
      <w:bookmarkStart w:id="100" w:name="_Toc181799611"/>
      <w:r w:rsidRPr="00F02000">
        <w:t>B.2.4</w:t>
      </w:r>
      <w:r w:rsidRPr="00F02000">
        <w:tab/>
        <w:t>Bezbariérové užívání stavby</w:t>
      </w:r>
      <w:bookmarkEnd w:id="100"/>
    </w:p>
    <w:p w14:paraId="6B0F8F03" w14:textId="713EE0D8" w:rsidR="00FA5959" w:rsidRPr="00F02000" w:rsidRDefault="00FA5959" w:rsidP="00FA5959">
      <w:pPr>
        <w:pStyle w:val="Nadpis3"/>
        <w:ind w:left="426"/>
        <w:rPr>
          <w:rFonts w:eastAsia="Lucida Sans Unicode"/>
          <w:i/>
          <w:iCs/>
          <w:lang w:eastAsia="ar-SA"/>
        </w:rPr>
      </w:pPr>
      <w:bookmarkStart w:id="101" w:name="_Hlk138176519"/>
      <w:bookmarkStart w:id="102" w:name="_Toc181799612"/>
      <w:bookmarkStart w:id="103" w:name="_Hlk509582714"/>
      <w:r w:rsidRPr="00F02000">
        <w:rPr>
          <w:rFonts w:eastAsia="Lucida Sans Unicode"/>
          <w:i/>
          <w:iCs/>
          <w:lang w:eastAsia="ar-SA"/>
        </w:rPr>
        <w:t>Zásady řešení přístupnosti a užívání stavby osobami se sníženou schopností pohybu nebo orientace včetně údajů o podmínkách pro výkon práce osob se zdravotním postižením</w:t>
      </w:r>
      <w:bookmarkEnd w:id="101"/>
      <w:r w:rsidRPr="00F02000">
        <w:rPr>
          <w:rFonts w:eastAsia="Lucida Sans Unicode"/>
          <w:i/>
          <w:iCs/>
          <w:lang w:eastAsia="ar-SA"/>
        </w:rPr>
        <w:t>.</w:t>
      </w:r>
      <w:bookmarkEnd w:id="102"/>
    </w:p>
    <w:p w14:paraId="6B7772E7" w14:textId="77777777" w:rsidR="00FA5959" w:rsidRPr="00F02000" w:rsidRDefault="00FA5959" w:rsidP="00E97A62">
      <w:pPr>
        <w:ind w:firstLine="709"/>
        <w:rPr>
          <w:szCs w:val="22"/>
        </w:rPr>
      </w:pPr>
    </w:p>
    <w:p w14:paraId="3CBA4BD9" w14:textId="5F98295B" w:rsidR="00614F4D" w:rsidRPr="00F02000" w:rsidRDefault="00614F4D" w:rsidP="00E97A62">
      <w:pPr>
        <w:ind w:firstLine="709"/>
        <w:rPr>
          <w:szCs w:val="22"/>
        </w:rPr>
      </w:pPr>
      <w:r w:rsidRPr="00F02000">
        <w:rPr>
          <w:szCs w:val="22"/>
        </w:rPr>
        <w:t xml:space="preserve">Budova školy </w:t>
      </w:r>
      <w:r w:rsidR="001B0729" w:rsidRPr="00F02000">
        <w:rPr>
          <w:szCs w:val="22"/>
        </w:rPr>
        <w:t>j</w:t>
      </w:r>
      <w:r w:rsidRPr="00F02000">
        <w:rPr>
          <w:szCs w:val="22"/>
        </w:rPr>
        <w:t>e navržena v souladu s vyhl. č. 398/2009 Sb. o obecných technických požadavcích zabezpečujících bezbariérové užívání staveb.</w:t>
      </w:r>
    </w:p>
    <w:p w14:paraId="44BB06F7" w14:textId="3B9B6B05" w:rsidR="00614F4D" w:rsidRPr="00F02000" w:rsidRDefault="00614F4D" w:rsidP="00E97A62">
      <w:pPr>
        <w:ind w:firstLine="709"/>
        <w:rPr>
          <w:szCs w:val="22"/>
          <w:lang w:eastAsia="sv-SE"/>
        </w:rPr>
      </w:pPr>
      <w:r w:rsidRPr="00F02000">
        <w:rPr>
          <w:szCs w:val="22"/>
          <w:lang w:eastAsia="sv-SE"/>
        </w:rPr>
        <w:t>Celý záměr je</w:t>
      </w:r>
      <w:r w:rsidR="005028A1" w:rsidRPr="00F02000">
        <w:rPr>
          <w:szCs w:val="22"/>
          <w:lang w:eastAsia="sv-SE"/>
        </w:rPr>
        <w:t xml:space="preserve"> </w:t>
      </w:r>
      <w:r w:rsidRPr="00F02000">
        <w:rPr>
          <w:szCs w:val="22"/>
          <w:lang w:eastAsia="sv-SE"/>
        </w:rPr>
        <w:t xml:space="preserve">navržen jako bezbariérový. V místech, kde jsou </w:t>
      </w:r>
      <w:r w:rsidRPr="00F02000">
        <w:rPr>
          <w:szCs w:val="22"/>
        </w:rPr>
        <w:t>uvažovány vazby na komunikace pro pěší, budou řešeny úpravy dle vyhlášky č. 398/2009 Sb. o obecných technických požadavcích zabezpečujících užívání staveb osobami s omezenou schopností pohybu a orientace. Jedná se zejména o snížení obruby a dále o varovný a signální pás a vodicí linie.</w:t>
      </w:r>
    </w:p>
    <w:p w14:paraId="7083B3DF" w14:textId="30B30E79" w:rsidR="00BD402E" w:rsidRPr="00F02000" w:rsidRDefault="00BD402E" w:rsidP="00C94BA4">
      <w:pPr>
        <w:autoSpaceDE w:val="0"/>
        <w:autoSpaceDN w:val="0"/>
        <w:adjustRightInd w:val="0"/>
        <w:rPr>
          <w:lang w:eastAsia="sv-SE"/>
        </w:rPr>
      </w:pPr>
      <w:r w:rsidRPr="00F02000">
        <w:rPr>
          <w:lang w:eastAsia="sv-SE"/>
        </w:rPr>
        <w:t>Přístupy do navrhovaných staveb uvedených v § 2 odst. 1 písm. b), c) a d) Vyhl. 398/2009 jsou bez schodů a vyrovnávacích stupňů</w:t>
      </w:r>
      <w:r w:rsidR="000A14E1" w:rsidRPr="00F02000">
        <w:rPr>
          <w:lang w:eastAsia="sv-SE"/>
        </w:rPr>
        <w:t xml:space="preserve"> (budoucí hlavní žákovský vstup skrz východní nádvoří)</w:t>
      </w:r>
      <w:r w:rsidRPr="00F02000">
        <w:rPr>
          <w:lang w:eastAsia="sv-SE"/>
        </w:rPr>
        <w:t xml:space="preserve">, nebo jsou řešeny obchozími trasami </w:t>
      </w:r>
      <w:r w:rsidR="000A14E1" w:rsidRPr="00F02000">
        <w:rPr>
          <w:lang w:eastAsia="sv-SE"/>
        </w:rPr>
        <w:t xml:space="preserve">(bezbariérová rampa u jižního vstupu pro veřejnost, který do doby dokončení 2.etapy slouží i jako hlavní vstup žáků) </w:t>
      </w:r>
      <w:r w:rsidRPr="00F02000">
        <w:rPr>
          <w:lang w:eastAsia="sv-SE"/>
        </w:rPr>
        <w:t xml:space="preserve">a zároveň jsou vytyčeny přirozenými </w:t>
      </w:r>
      <w:r w:rsidR="000A14E1" w:rsidRPr="00F02000">
        <w:rPr>
          <w:lang w:eastAsia="sv-SE"/>
        </w:rPr>
        <w:t>(podezdívka oplocení, zvýšené obrubníky</w:t>
      </w:r>
      <w:r w:rsidR="00821455" w:rsidRPr="00F02000">
        <w:rPr>
          <w:lang w:eastAsia="sv-SE"/>
        </w:rPr>
        <w:t>, zábradlí</w:t>
      </w:r>
      <w:r w:rsidR="000A14E1" w:rsidRPr="00F02000">
        <w:rPr>
          <w:lang w:eastAsia="sv-SE"/>
        </w:rPr>
        <w:t xml:space="preserve">) </w:t>
      </w:r>
      <w:r w:rsidRPr="00F02000">
        <w:rPr>
          <w:lang w:eastAsia="sv-SE"/>
        </w:rPr>
        <w:t xml:space="preserve">a umělými vodícími liniemi. Nové chodníkové plochy budou plynule navázány na stávající stav. Výškové rozdíly na pěších komunikacích nebudou vyšší než 20 mm, jinak budou řešeny bezbariérovými rampami. </w:t>
      </w:r>
      <w:r w:rsidR="000A14E1" w:rsidRPr="00F02000">
        <w:rPr>
          <w:lang w:eastAsia="sv-SE"/>
        </w:rPr>
        <w:t>Navrhované k</w:t>
      </w:r>
      <w:r w:rsidRPr="00F02000">
        <w:rPr>
          <w:lang w:eastAsia="sv-SE"/>
        </w:rPr>
        <w:t>omunikace pro pěší splň</w:t>
      </w:r>
      <w:r w:rsidR="000A14E1" w:rsidRPr="00F02000">
        <w:rPr>
          <w:lang w:eastAsia="sv-SE"/>
        </w:rPr>
        <w:t>ují</w:t>
      </w:r>
      <w:r w:rsidRPr="00F02000">
        <w:rPr>
          <w:lang w:eastAsia="sv-SE"/>
        </w:rPr>
        <w:t xml:space="preserve"> tyto parametry: max. podélný sklon v poměru 1:12 (8,33 %); max. příčný sklon nejvýše v poměru 1:50 (2 %); šířka chodníku min. 1500 mm. Chodníky budou lemovány primárně přirozenou vodící linií (obruba s podsádkou +6 cm, podezdívka plotu, zeď budovy). V odůvodněných případech bude použita umělá vodící linie, kterou tvoří pás speciální dlažby široký v exteriéru 0,4 m a má podélné žlábky hloubky cca 3 až 5 mm a šířky 8 až 12 mm s roztečí cca 25 až 40 mm.</w:t>
      </w:r>
    </w:p>
    <w:p w14:paraId="07985406" w14:textId="69CC5895" w:rsidR="00BD402E" w:rsidRPr="00F02000" w:rsidRDefault="00BD402E" w:rsidP="00E97A62">
      <w:pPr>
        <w:rPr>
          <w:lang w:eastAsia="sv-SE"/>
        </w:rPr>
      </w:pPr>
      <w:bookmarkStart w:id="104" w:name="_Hlk70933289"/>
      <w:r w:rsidRPr="00F02000">
        <w:rPr>
          <w:lang w:eastAsia="sv-SE"/>
        </w:rPr>
        <w:t xml:space="preserve">Vstup do objektu má šířku nejméně 1250 mm. Hlavní křídlo dvoukřídlých dveří umožní otevření nejméně 900 mm. Otevíraná dveřní křídla budou ve výši 800 až 900 mm opatřena vodorovnými madly přes celou jejich šířku, umístěnými na straně </w:t>
      </w:r>
      <w:r w:rsidR="0076149F" w:rsidRPr="00F02000">
        <w:rPr>
          <w:lang w:eastAsia="sv-SE"/>
        </w:rPr>
        <w:t>opačné,</w:t>
      </w:r>
      <w:r w:rsidRPr="00F02000">
        <w:rPr>
          <w:lang w:eastAsia="sv-SE"/>
        </w:rPr>
        <w:t xml:space="preserve"> než jsou závěsy, s výjimkou dveří automaticky ovládaných. Dveře budou zaskleny od výšky 400 mm, nebo budou být chráněny proti mechanickému poškození vozíkem. Vstupy budou snadno vizuálně rozeznatelné vůči okolí.</w:t>
      </w:r>
    </w:p>
    <w:p w14:paraId="0A092320" w14:textId="77777777" w:rsidR="00BD402E" w:rsidRPr="00F02000" w:rsidRDefault="00BD402E" w:rsidP="00E97A62">
      <w:pPr>
        <w:ind w:firstLine="0"/>
        <w:rPr>
          <w:lang w:eastAsia="sv-SE"/>
        </w:rPr>
      </w:pPr>
      <w:r w:rsidRPr="00F02000">
        <w:rPr>
          <w:lang w:eastAsia="sv-SE"/>
        </w:rPr>
        <w:t>Povrchy pochozích ploch budou rovné, pevné a upraveny proti skluzu. Nášlapná vrstva musí mít:</w:t>
      </w:r>
    </w:p>
    <w:p w14:paraId="1B952D1D" w14:textId="5F6F31A8" w:rsidR="00BD402E" w:rsidRPr="00F02000" w:rsidRDefault="00BD402E" w:rsidP="00DC3A71">
      <w:pPr>
        <w:pStyle w:val="Odstavecseseznamem"/>
        <w:numPr>
          <w:ilvl w:val="0"/>
          <w:numId w:val="11"/>
        </w:numPr>
        <w:ind w:left="851" w:hanging="284"/>
        <w:rPr>
          <w:lang w:eastAsia="sv-SE"/>
        </w:rPr>
      </w:pPr>
      <w:r w:rsidRPr="00F02000">
        <w:rPr>
          <w:lang w:eastAsia="sv-SE"/>
        </w:rPr>
        <w:t>součinitel smykového tření nejméně 0,5, nebo</w:t>
      </w:r>
    </w:p>
    <w:p w14:paraId="44F064A3" w14:textId="47D0D897" w:rsidR="00BD402E" w:rsidRPr="00F02000" w:rsidRDefault="00BD402E" w:rsidP="00DC3A71">
      <w:pPr>
        <w:pStyle w:val="Odstavecseseznamem"/>
        <w:numPr>
          <w:ilvl w:val="0"/>
          <w:numId w:val="11"/>
        </w:numPr>
        <w:ind w:left="851" w:hanging="284"/>
        <w:rPr>
          <w:lang w:eastAsia="sv-SE"/>
        </w:rPr>
      </w:pPr>
      <w:r w:rsidRPr="00F02000">
        <w:rPr>
          <w:lang w:eastAsia="sv-SE"/>
        </w:rPr>
        <w:t>hodnotu výkyvu kyvadla nejméně 40, nebo</w:t>
      </w:r>
    </w:p>
    <w:p w14:paraId="55519668" w14:textId="3211FB8A" w:rsidR="00BD402E" w:rsidRPr="00F02000" w:rsidRDefault="00BD402E" w:rsidP="00DC3A71">
      <w:pPr>
        <w:pStyle w:val="Odstavecseseznamem"/>
        <w:numPr>
          <w:ilvl w:val="0"/>
          <w:numId w:val="11"/>
        </w:numPr>
        <w:ind w:left="851" w:hanging="284"/>
        <w:rPr>
          <w:lang w:eastAsia="sv-SE"/>
        </w:rPr>
      </w:pPr>
      <w:r w:rsidRPr="00F02000">
        <w:rPr>
          <w:lang w:eastAsia="sv-SE"/>
        </w:rPr>
        <w:t>úhel kluzu nejméně 10°, popřípadě ve sklonu pak:</w:t>
      </w:r>
    </w:p>
    <w:p w14:paraId="360401C7" w14:textId="76EB9913" w:rsidR="00BD402E" w:rsidRPr="00F02000" w:rsidRDefault="00BD402E" w:rsidP="00DC3A71">
      <w:pPr>
        <w:pStyle w:val="Odstavecseseznamem"/>
        <w:numPr>
          <w:ilvl w:val="0"/>
          <w:numId w:val="11"/>
        </w:numPr>
        <w:ind w:left="851" w:hanging="284"/>
        <w:rPr>
          <w:lang w:eastAsia="sv-SE"/>
        </w:rPr>
      </w:pPr>
      <w:r w:rsidRPr="00F02000">
        <w:rPr>
          <w:lang w:eastAsia="sv-SE"/>
        </w:rPr>
        <w:t>součinitel smykového tření nejméně 0,5 + tg α, nebo</w:t>
      </w:r>
    </w:p>
    <w:p w14:paraId="52C4FBA5" w14:textId="475C53BB" w:rsidR="00BD402E" w:rsidRPr="00F02000" w:rsidRDefault="00BD402E" w:rsidP="00DC3A71">
      <w:pPr>
        <w:pStyle w:val="Odstavecseseznamem"/>
        <w:numPr>
          <w:ilvl w:val="0"/>
          <w:numId w:val="11"/>
        </w:numPr>
        <w:ind w:left="851" w:hanging="284"/>
        <w:rPr>
          <w:lang w:eastAsia="sv-SE"/>
        </w:rPr>
      </w:pPr>
      <w:r w:rsidRPr="00F02000">
        <w:rPr>
          <w:lang w:eastAsia="sv-SE"/>
        </w:rPr>
        <w:t>hodnotu výkyvu kyvadla nejméně 40 x (1 + tg α), nebo</w:t>
      </w:r>
    </w:p>
    <w:p w14:paraId="69F6C64D" w14:textId="3C050114" w:rsidR="00BD402E" w:rsidRPr="00F02000" w:rsidRDefault="00BD402E" w:rsidP="00DC3A71">
      <w:pPr>
        <w:pStyle w:val="Odstavecseseznamem"/>
        <w:numPr>
          <w:ilvl w:val="0"/>
          <w:numId w:val="11"/>
        </w:numPr>
        <w:ind w:left="851" w:hanging="284"/>
        <w:rPr>
          <w:lang w:eastAsia="sv-SE"/>
        </w:rPr>
      </w:pPr>
      <w:r w:rsidRPr="00F02000">
        <w:rPr>
          <w:lang w:eastAsia="sv-SE"/>
        </w:rPr>
        <w:t>úhel kluzu nejméně 10° x (1 + tg α), a je úhel sklonu ve směru chůze</w:t>
      </w:r>
      <w:bookmarkEnd w:id="104"/>
    </w:p>
    <w:p w14:paraId="3B225E40" w14:textId="77777777" w:rsidR="00BD402E" w:rsidRPr="00F02000" w:rsidRDefault="00BD402E" w:rsidP="00E97A62">
      <w:pPr>
        <w:rPr>
          <w:lang w:eastAsia="sv-SE"/>
        </w:rPr>
      </w:pPr>
    </w:p>
    <w:p w14:paraId="308694C4" w14:textId="77777777" w:rsidR="00BD402E" w:rsidRPr="00F02000" w:rsidRDefault="00BD402E" w:rsidP="00E97A62">
      <w:pPr>
        <w:rPr>
          <w:lang w:eastAsia="sv-SE"/>
        </w:rPr>
      </w:pPr>
      <w:r w:rsidRPr="00F02000">
        <w:rPr>
          <w:lang w:eastAsia="sv-SE"/>
        </w:rPr>
        <w:t>Stupnice nástupního a výstupního schodišťového stupně každého schodišťového ramene nebo vyrovnávacích schodů bude výrazně kontrastně rozeznatelná od okolí. Schodišťová ramena a vyrovnávací stupně budou po obou stranách opatřeny madly ve výši 900 mm, která budou přesahovat nejméně o 150 mm první a poslední stupeň s vyznačením v jejich půdorysném průmětu. Madlo bude odsazeno od svislé konstrukce ve vzdálenosti nejméně 60 mm. Tvar madla umožní uchopení rukou shora a jeho pevné sevření. Zábradlí v provozech určených pro děti bude plné nebo s výplní tabulovou, sloupkovou ze svislých tyčových prvků nebo mřížovou. Mezery v zábradlí nebudou širší než 80 mm.</w:t>
      </w:r>
    </w:p>
    <w:p w14:paraId="3606030A" w14:textId="33E38039" w:rsidR="00BD402E" w:rsidRPr="00F02000" w:rsidRDefault="00BD402E" w:rsidP="00E97A62">
      <w:pPr>
        <w:autoSpaceDE w:val="0"/>
        <w:autoSpaceDN w:val="0"/>
        <w:adjustRightInd w:val="0"/>
        <w:rPr>
          <w:lang w:eastAsia="sv-SE"/>
        </w:rPr>
      </w:pPr>
      <w:bookmarkStart w:id="105" w:name="_Hlk52280751"/>
      <w:r w:rsidRPr="00F02000">
        <w:rPr>
          <w:lang w:eastAsia="sv-SE"/>
        </w:rPr>
        <w:t>Na všech vyznačených odstavných a parkovacích plochách pro osobní motorová vozidla jsou vyhrazena stání pro vozidla přepravující osoby těžce pohybově postižené nejméně v počtu vycházejícím z § 4, odstavce 2 vyhlášky č. 398/2009 Sb. (viz. kap. B.4 této TZ). Vyhrazená stání pro vozidla přepravující osoby těžce pohybově postižené mají šířku nejméně 3 500 mm, která zahrnuje manipulační plochu šířky nejméně 1200 mm. Vyhrazené stání má podélný sklon nejvýše v poměru 1 : 50 (2,0 %) a příčný sklon nejvýše v poměru 1 : 40 (2,5 %).</w:t>
      </w:r>
    </w:p>
    <w:p w14:paraId="56071875" w14:textId="2515C37F" w:rsidR="00614F4D" w:rsidRPr="00F02000" w:rsidRDefault="00BD402E" w:rsidP="00E97A62">
      <w:pPr>
        <w:ind w:firstLine="709"/>
        <w:rPr>
          <w:szCs w:val="22"/>
        </w:rPr>
      </w:pPr>
      <w:bookmarkStart w:id="106" w:name="_Hlk70934140"/>
      <w:bookmarkEnd w:id="105"/>
      <w:r w:rsidRPr="00F02000">
        <w:rPr>
          <w:lang w:eastAsia="sv-SE"/>
        </w:rPr>
        <w:t>Navrhovaný objekt školy má bezbariérově řešeny prostory rovněž pro žáky</w:t>
      </w:r>
      <w:bookmarkEnd w:id="106"/>
      <w:r w:rsidRPr="00F02000">
        <w:rPr>
          <w:lang w:eastAsia="sv-SE"/>
        </w:rPr>
        <w:t>.</w:t>
      </w:r>
      <w:r w:rsidR="00614F4D" w:rsidRPr="00F02000">
        <w:rPr>
          <w:szCs w:val="22"/>
        </w:rPr>
        <w:t xml:space="preserve"> </w:t>
      </w:r>
      <w:bookmarkEnd w:id="103"/>
    </w:p>
    <w:p w14:paraId="1981F7C7" w14:textId="77777777" w:rsidR="00D03020" w:rsidRPr="00F02000" w:rsidRDefault="00D03020" w:rsidP="00E97A62">
      <w:pPr>
        <w:ind w:firstLine="709"/>
        <w:rPr>
          <w:szCs w:val="22"/>
        </w:rPr>
      </w:pPr>
    </w:p>
    <w:p w14:paraId="5D504568" w14:textId="77777777" w:rsidR="00C63326" w:rsidRPr="00F02000" w:rsidRDefault="00C63326" w:rsidP="00E97A62">
      <w:pPr>
        <w:ind w:firstLine="709"/>
        <w:rPr>
          <w:szCs w:val="22"/>
        </w:rPr>
      </w:pPr>
    </w:p>
    <w:p w14:paraId="4E779D91" w14:textId="77777777" w:rsidR="00BD402E" w:rsidRPr="00F02000" w:rsidRDefault="00BD402E" w:rsidP="00E97A62">
      <w:pPr>
        <w:ind w:firstLine="709"/>
        <w:rPr>
          <w:rFonts w:cs="Arial Narrow"/>
          <w:szCs w:val="22"/>
        </w:rPr>
      </w:pPr>
    </w:p>
    <w:p w14:paraId="69421B77" w14:textId="77777777" w:rsidR="00614F4D" w:rsidRPr="00F02000" w:rsidRDefault="00614F4D" w:rsidP="00C63326">
      <w:pPr>
        <w:pStyle w:val="Nadpis1"/>
      </w:pPr>
      <w:bookmarkStart w:id="107" w:name="_Toc181799613"/>
      <w:r w:rsidRPr="00F02000">
        <w:t>B.2.5</w:t>
      </w:r>
      <w:r w:rsidRPr="00F02000">
        <w:tab/>
        <w:t>Bezpečnost při užívání stavby</w:t>
      </w:r>
      <w:bookmarkEnd w:id="107"/>
    </w:p>
    <w:p w14:paraId="282491B4" w14:textId="13828D98" w:rsidR="00614F4D" w:rsidRPr="00F02000" w:rsidRDefault="00614F4D" w:rsidP="00E0183F">
      <w:bookmarkStart w:id="108" w:name="_Hlk509582727"/>
      <w:r w:rsidRPr="00F02000">
        <w:t xml:space="preserve">Budova </w:t>
      </w:r>
      <w:r w:rsidR="00C40303" w:rsidRPr="00F02000">
        <w:t xml:space="preserve">střední </w:t>
      </w:r>
      <w:r w:rsidRPr="00F02000">
        <w:t xml:space="preserve">školy </w:t>
      </w:r>
      <w:r w:rsidR="00265914" w:rsidRPr="00F02000">
        <w:t>j</w:t>
      </w:r>
      <w:r w:rsidRPr="00F02000">
        <w:t>e navržena tak, aby byla při respektování hospodárnosti vhodná pro zamýšlené využití a aby současně splnila základní požadavky, kterými jsou mechanická odolnost a stabilita, požární bezpečnost, ochrana zdraví, zdravých životních podmínek a životního prostředí, ochrana proti hluku, bezpečnost při užívání, úspora energie a ochrana úniku tepla. Stavba bude splňovat tyto požadavky při běžné údržbě a působení běžně předvídatelných vlivů po dobu předpokládané existence.</w:t>
      </w:r>
    </w:p>
    <w:p w14:paraId="1DF66854" w14:textId="156C4AF8" w:rsidR="00614F4D" w:rsidRPr="00F02000" w:rsidRDefault="00FC4C25" w:rsidP="00E0183F">
      <w:bookmarkStart w:id="109" w:name="_Hlk145334379"/>
      <w:r w:rsidRPr="00F02000">
        <w:t>Stavb</w:t>
      </w:r>
      <w:r w:rsidR="00614F4D" w:rsidRPr="00F02000">
        <w:t xml:space="preserve">a </w:t>
      </w:r>
      <w:r w:rsidR="00265914" w:rsidRPr="00F02000">
        <w:t>j</w:t>
      </w:r>
      <w:r w:rsidRPr="00F02000">
        <w:t>e</w:t>
      </w:r>
      <w:r w:rsidR="00614F4D" w:rsidRPr="00F02000">
        <w:t xml:space="preserve"> navržen</w:t>
      </w:r>
      <w:r w:rsidRPr="00F02000">
        <w:t>a</w:t>
      </w:r>
      <w:r w:rsidR="00614F4D" w:rsidRPr="00F02000">
        <w:t xml:space="preserve"> tak, aby při jejím užívání </w:t>
      </w:r>
      <w:bookmarkEnd w:id="109"/>
      <w:r w:rsidR="00614F4D" w:rsidRPr="00F02000">
        <w:t>a provozu bylo eliminováno riziko úrazu uklouznutím, pádem, nárazem, popálením, zásahem elektrickým proudem, výbuchem uvnitř nebo v blízkosti stavby nebo k úrazu způsobeným pohybujícím se vozidlem.</w:t>
      </w:r>
    </w:p>
    <w:p w14:paraId="110D325D" w14:textId="426E122A" w:rsidR="00614F4D" w:rsidRPr="00F02000" w:rsidRDefault="00614F4D" w:rsidP="00E0183F">
      <w:r w:rsidRPr="00F02000">
        <w:t xml:space="preserve">Pozemek </w:t>
      </w:r>
      <w:r w:rsidR="00C40303" w:rsidRPr="00F02000">
        <w:t>střední</w:t>
      </w:r>
      <w:r w:rsidRPr="00F02000">
        <w:t xml:space="preserve"> školy zahrnuje zpevněnou plochu (</w:t>
      </w:r>
      <w:r w:rsidR="00E739C1" w:rsidRPr="00F02000">
        <w:t xml:space="preserve">zastavěná </w:t>
      </w:r>
      <w:r w:rsidR="00716987" w:rsidRPr="00F02000">
        <w:t xml:space="preserve">plocha </w:t>
      </w:r>
      <w:r w:rsidR="00E739C1" w:rsidRPr="00F02000">
        <w:t>4300</w:t>
      </w:r>
      <w:r w:rsidR="00A54A22" w:rsidRPr="00F02000">
        <w:t xml:space="preserve"> </w:t>
      </w:r>
      <w:r w:rsidRPr="00F02000">
        <w:t>m2</w:t>
      </w:r>
      <w:r w:rsidR="00E739C1" w:rsidRPr="00F02000">
        <w:t xml:space="preserve"> včetně historické budovy školy,</w:t>
      </w:r>
      <w:r w:rsidR="00716987" w:rsidRPr="00F02000">
        <w:t xml:space="preserve"> </w:t>
      </w:r>
      <w:r w:rsidR="00E739C1" w:rsidRPr="00F02000">
        <w:t>zpevněná</w:t>
      </w:r>
      <w:r w:rsidR="00716987" w:rsidRPr="00F02000">
        <w:t xml:space="preserve"> plocha </w:t>
      </w:r>
      <w:r w:rsidR="00E739C1" w:rsidRPr="00F02000">
        <w:t>1400</w:t>
      </w:r>
      <w:r w:rsidR="00716987" w:rsidRPr="00F02000">
        <w:t xml:space="preserve"> m2)</w:t>
      </w:r>
      <w:r w:rsidRPr="00F02000">
        <w:t xml:space="preserve"> a</w:t>
      </w:r>
      <w:r w:rsidR="00E739C1" w:rsidRPr="00F02000">
        <w:t xml:space="preserve"> stávající</w:t>
      </w:r>
      <w:r w:rsidRPr="00F02000">
        <w:t xml:space="preserve"> travnatou plochu (cca </w:t>
      </w:r>
      <w:r w:rsidR="00E739C1" w:rsidRPr="00F02000">
        <w:t>280</w:t>
      </w:r>
      <w:r w:rsidR="00A54A22" w:rsidRPr="00F02000">
        <w:t xml:space="preserve"> </w:t>
      </w:r>
      <w:r w:rsidRPr="00F02000">
        <w:t>m2</w:t>
      </w:r>
      <w:r w:rsidR="00E739C1" w:rsidRPr="00F02000">
        <w:t xml:space="preserve"> bez rezervní severní části</w:t>
      </w:r>
      <w:r w:rsidRPr="00F02000">
        <w:t>) pro přestávkový pobyt žáků, a dále plochu pro tělovýchovu a sport splňující požadavky ČSN EN 1177 (Povrch hřišť tlumící náraz při volném pádu). Pozemek školy je oplocen z důvodu ochrany zdraví a zajištění bezpečnosti žáků.</w:t>
      </w:r>
    </w:p>
    <w:p w14:paraId="4251D714" w14:textId="564D333B" w:rsidR="00614F4D" w:rsidRPr="00F02000" w:rsidRDefault="00265914" w:rsidP="00E0183F">
      <w:r w:rsidRPr="00F02000">
        <w:t xml:space="preserve">Stavba je navržena z takových </w:t>
      </w:r>
      <w:r w:rsidR="00614F4D" w:rsidRPr="00F02000">
        <w:t xml:space="preserve">materiálů, </w:t>
      </w:r>
      <w:r w:rsidRPr="00F02000">
        <w:t xml:space="preserve">jsou použity takové </w:t>
      </w:r>
      <w:r w:rsidR="00614F4D" w:rsidRPr="00F02000">
        <w:t>výrobk</w:t>
      </w:r>
      <w:r w:rsidRPr="00F02000">
        <w:t>y</w:t>
      </w:r>
      <w:r w:rsidR="00614F4D" w:rsidRPr="00F02000">
        <w:t xml:space="preserve"> a </w:t>
      </w:r>
      <w:r w:rsidRPr="00F02000">
        <w:t xml:space="preserve">přijata taková </w:t>
      </w:r>
      <w:r w:rsidR="00614F4D" w:rsidRPr="00F02000">
        <w:t>opatření, která povedou ke splnění výše uvedených požadavků.</w:t>
      </w:r>
    </w:p>
    <w:p w14:paraId="59F6C6FF" w14:textId="7FBBBF79" w:rsidR="00DB11C0" w:rsidRPr="00F02000" w:rsidRDefault="00E0183F" w:rsidP="00E0183F">
      <w:bookmarkStart w:id="110" w:name="_Hlk145334419"/>
      <w:r w:rsidRPr="00F02000">
        <w:t xml:space="preserve">Projektovaná stavba splňuje základní požadavek č.4 Bezpečnost a přístupnost při užívání, který je definování směrnicí rady 89/106 EHS o stavebních výrobcích a také oběma českými </w:t>
      </w:r>
      <w:r w:rsidR="00134B18" w:rsidRPr="00F02000">
        <w:t>NV</w:t>
      </w:r>
      <w:r w:rsidRPr="00F02000">
        <w:t xml:space="preserve"> č. 163/2002 Sb. a č. 190/2002 Sb. </w:t>
      </w:r>
      <w:r w:rsidR="00FC4C25" w:rsidRPr="00F02000">
        <w:rPr>
          <w:lang w:eastAsia="ar-SA"/>
        </w:rPr>
        <w:t xml:space="preserve">v aktuálně platném, znění. </w:t>
      </w:r>
      <w:r w:rsidR="00DB11C0" w:rsidRPr="00F02000">
        <w:t>Objekt občanské výstavby bude užíván běžným způsobem. Při zpracování projektu se vycházelo zejména z níže uvedených předpisů a ČSN, které je nutné dodržovat při provozu:</w:t>
      </w:r>
    </w:p>
    <w:p w14:paraId="6B3D0A9D" w14:textId="5C083C15" w:rsidR="00DB11C0" w:rsidRPr="00F02000" w:rsidRDefault="00DB11C0" w:rsidP="00DB11C0">
      <w:pPr>
        <w:pStyle w:val="Odstavecseseznamem"/>
        <w:numPr>
          <w:ilvl w:val="0"/>
          <w:numId w:val="42"/>
        </w:numPr>
        <w:rPr>
          <w:lang w:eastAsia="ar-SA"/>
        </w:rPr>
      </w:pPr>
      <w:r w:rsidRPr="00F02000">
        <w:rPr>
          <w:lang w:eastAsia="ar-SA"/>
        </w:rPr>
        <w:t>Zák. č. 309/2006 Sb. (Zákon, kterým se upravují další požadavky bezpečnosti a ochrany zdraví při práci v pracovněprávních vztazích a o zajištění bezpečnosti a ochrany zdraví při činnosti nebo poskytování služeb mimo pracovněprávní vztahy)</w:t>
      </w:r>
    </w:p>
    <w:p w14:paraId="182D6EF4" w14:textId="70454AA5" w:rsidR="00DB11C0" w:rsidRPr="00F02000" w:rsidRDefault="00DB11C0" w:rsidP="00DB11C0">
      <w:pPr>
        <w:pStyle w:val="Odstavecseseznamem"/>
        <w:numPr>
          <w:ilvl w:val="0"/>
          <w:numId w:val="42"/>
        </w:numPr>
        <w:rPr>
          <w:lang w:eastAsia="ar-SA"/>
        </w:rPr>
      </w:pPr>
      <w:r w:rsidRPr="00F02000">
        <w:rPr>
          <w:lang w:eastAsia="ar-SA"/>
        </w:rPr>
        <w:t>Zák. č. 262/2006 Sb. (Zákoník práce)</w:t>
      </w:r>
      <w:r w:rsidR="00FC4C25" w:rsidRPr="00F02000">
        <w:rPr>
          <w:lang w:eastAsia="ar-SA"/>
        </w:rPr>
        <w:t xml:space="preserve"> v aktuálně platném, znění</w:t>
      </w:r>
    </w:p>
    <w:p w14:paraId="39EA4C9F" w14:textId="7F23B17B" w:rsidR="00134B18" w:rsidRPr="00F02000" w:rsidRDefault="00134B18" w:rsidP="00134B18">
      <w:pPr>
        <w:pStyle w:val="Odstavecseseznamem"/>
        <w:numPr>
          <w:ilvl w:val="0"/>
          <w:numId w:val="42"/>
        </w:numPr>
        <w:rPr>
          <w:lang w:eastAsia="ar-SA"/>
        </w:rPr>
      </w:pPr>
      <w:r w:rsidRPr="00F02000">
        <w:rPr>
          <w:lang w:eastAsia="ar-SA"/>
        </w:rPr>
        <w:t>Zák. č. 258/2001 Sb. (Zákon o ochraně veřejného zdraví)</w:t>
      </w:r>
    </w:p>
    <w:p w14:paraId="22987E59" w14:textId="2D3A3C46" w:rsidR="00134B18" w:rsidRPr="00F02000" w:rsidRDefault="00134B18" w:rsidP="00134B18">
      <w:pPr>
        <w:pStyle w:val="Odstavecseseznamem"/>
        <w:numPr>
          <w:ilvl w:val="0"/>
          <w:numId w:val="42"/>
        </w:numPr>
        <w:rPr>
          <w:lang w:eastAsia="ar-SA"/>
        </w:rPr>
      </w:pPr>
      <w:r w:rsidRPr="00F02000">
        <w:rPr>
          <w:lang w:eastAsia="ar-SA"/>
        </w:rPr>
        <w:t>Zák. č. 250/2021 Sb. (Zákon o bezpečnosti práce v souvislosti s provozem vyhrazených technických zařízení)</w:t>
      </w:r>
      <w:r w:rsidR="00FC4C25" w:rsidRPr="00F02000">
        <w:rPr>
          <w:lang w:eastAsia="ar-SA"/>
        </w:rPr>
        <w:t xml:space="preserve"> v aktuálně platném, znění</w:t>
      </w:r>
    </w:p>
    <w:p w14:paraId="604FF483" w14:textId="1FA12962" w:rsidR="0034166B" w:rsidRPr="00F02000" w:rsidRDefault="0034166B" w:rsidP="00134B18">
      <w:pPr>
        <w:pStyle w:val="Odstavecseseznamem"/>
        <w:numPr>
          <w:ilvl w:val="0"/>
          <w:numId w:val="42"/>
        </w:numPr>
        <w:rPr>
          <w:lang w:eastAsia="ar-SA"/>
        </w:rPr>
      </w:pPr>
      <w:r w:rsidRPr="00F02000">
        <w:rPr>
          <w:lang w:eastAsia="ar-SA"/>
        </w:rPr>
        <w:t>Zák. č. 309/2006 Sb. (</w:t>
      </w:r>
      <w:r w:rsidRPr="00F02000">
        <w:t>Zákon o zajištění dalších podmínek bezpečnosti a ochrany zdraví při prá</w:t>
      </w:r>
      <w:r w:rsidRPr="00F02000">
        <w:rPr>
          <w:lang w:eastAsia="ar-SA"/>
        </w:rPr>
        <w:t>ci)</w:t>
      </w:r>
      <w:r w:rsidR="00FC4C25" w:rsidRPr="00F02000">
        <w:rPr>
          <w:lang w:eastAsia="ar-SA"/>
        </w:rPr>
        <w:t xml:space="preserve"> v aktuálně platném, znění</w:t>
      </w:r>
    </w:p>
    <w:p w14:paraId="3713F058" w14:textId="4EA2DB61" w:rsidR="00FC4C25" w:rsidRPr="00F02000" w:rsidRDefault="00FC4C25" w:rsidP="00134B18">
      <w:pPr>
        <w:pStyle w:val="Odstavecseseznamem"/>
        <w:numPr>
          <w:ilvl w:val="0"/>
          <w:numId w:val="42"/>
        </w:numPr>
        <w:rPr>
          <w:lang w:eastAsia="ar-SA"/>
        </w:rPr>
      </w:pPr>
      <w:r w:rsidRPr="00F02000">
        <w:rPr>
          <w:lang w:eastAsia="ar-SA"/>
        </w:rPr>
        <w:t>Zák. č. 225 /2012 Sb</w:t>
      </w:r>
      <w:r w:rsidRPr="00F02000">
        <w:t>. (Zákon, kterým se mění zákon č. 309/2006 Sb., kterým se upravují další požadavky bezpečnosti a ochrany zdraví při práci v pracovněprávních vztazích a o zajištění bezpečnosti a ochrany zdraví při činnosti nebo poskytování služeb mimo pracovněprávní vztahy)</w:t>
      </w:r>
    </w:p>
    <w:p w14:paraId="4B12224A" w14:textId="75078EBA" w:rsidR="0034166B" w:rsidRPr="00F02000" w:rsidRDefault="0034166B" w:rsidP="00134B18">
      <w:pPr>
        <w:pStyle w:val="Odstavecseseznamem"/>
        <w:numPr>
          <w:ilvl w:val="0"/>
          <w:numId w:val="42"/>
        </w:numPr>
        <w:rPr>
          <w:lang w:eastAsia="ar-SA"/>
        </w:rPr>
      </w:pPr>
      <w:r w:rsidRPr="00F02000">
        <w:rPr>
          <w:lang w:eastAsia="ar-SA"/>
        </w:rPr>
        <w:t>Vyhl.č. 48/1982 Sb. (</w:t>
      </w:r>
      <w:r w:rsidRPr="00F02000">
        <w:t>Vyhláška Českého úřadu bezpečnosti práce, kterou se stanoví základní požadavky k zajištění bezpečnosti práce a technických zařízení)</w:t>
      </w:r>
      <w:r w:rsidR="00FC4C25" w:rsidRPr="00F02000">
        <w:t xml:space="preserve"> </w:t>
      </w:r>
      <w:r w:rsidR="00FC4C25" w:rsidRPr="00F02000">
        <w:rPr>
          <w:lang w:eastAsia="ar-SA"/>
        </w:rPr>
        <w:t>v aktuálně platném, znění</w:t>
      </w:r>
    </w:p>
    <w:p w14:paraId="6EC1C973" w14:textId="22CF5B1A" w:rsidR="009A0E47" w:rsidRPr="00F02000" w:rsidRDefault="009A0E47" w:rsidP="00134B18">
      <w:pPr>
        <w:pStyle w:val="Odstavecseseznamem"/>
        <w:numPr>
          <w:ilvl w:val="0"/>
          <w:numId w:val="42"/>
        </w:numPr>
        <w:rPr>
          <w:lang w:eastAsia="ar-SA"/>
        </w:rPr>
      </w:pPr>
      <w:r w:rsidRPr="00F02000">
        <w:rPr>
          <w:lang w:eastAsia="ar-SA"/>
        </w:rPr>
        <w:t>Vyhl.č. 180/2015 Sb. (</w:t>
      </w:r>
      <w:r w:rsidRPr="00F02000">
        <w:t>Vyhláška o zakázaných pracích a pracovištích)</w:t>
      </w:r>
    </w:p>
    <w:p w14:paraId="45AAE34D" w14:textId="30711B8E" w:rsidR="00134B18" w:rsidRPr="00F02000" w:rsidRDefault="00134B18" w:rsidP="00134B18">
      <w:pPr>
        <w:pStyle w:val="Odstavecseseznamem"/>
        <w:numPr>
          <w:ilvl w:val="0"/>
          <w:numId w:val="42"/>
        </w:numPr>
        <w:rPr>
          <w:lang w:eastAsia="ar-SA"/>
        </w:rPr>
      </w:pPr>
      <w:r w:rsidRPr="00F02000">
        <w:t>NV č. 101/2005 Sb. (Nařízení vlády o podrobnějších požadavcích na pracoviště a pracovní prostředí)</w:t>
      </w:r>
    </w:p>
    <w:p w14:paraId="7FD3A815" w14:textId="1889C09C" w:rsidR="009A0E47" w:rsidRPr="00F02000" w:rsidRDefault="00134B18" w:rsidP="00C42FF0">
      <w:pPr>
        <w:pStyle w:val="Odstavecseseznamem"/>
        <w:numPr>
          <w:ilvl w:val="0"/>
          <w:numId w:val="42"/>
        </w:numPr>
        <w:rPr>
          <w:lang w:eastAsia="ar-SA"/>
        </w:rPr>
      </w:pPr>
      <w:r w:rsidRPr="00F02000">
        <w:rPr>
          <w:lang w:eastAsia="ar-SA"/>
        </w:rPr>
        <w:t>NV č. 361/2007 Sb. (Nařízení vlády, kterým se stanoví podmínky ochrany zdraví při práci)</w:t>
      </w:r>
      <w:r w:rsidR="00FC4C25" w:rsidRPr="00F02000">
        <w:rPr>
          <w:lang w:eastAsia="ar-SA"/>
        </w:rPr>
        <w:t xml:space="preserve"> v aktuálně platném, znění</w:t>
      </w:r>
    </w:p>
    <w:p w14:paraId="18459E89" w14:textId="77777777" w:rsidR="003971E5" w:rsidRPr="00F02000" w:rsidRDefault="003971E5" w:rsidP="003971E5">
      <w:pPr>
        <w:pStyle w:val="Odstavecseseznamem"/>
        <w:numPr>
          <w:ilvl w:val="0"/>
          <w:numId w:val="42"/>
        </w:numPr>
        <w:rPr>
          <w:lang w:eastAsia="ar-SA"/>
        </w:rPr>
      </w:pPr>
      <w:r w:rsidRPr="00F02000">
        <w:rPr>
          <w:lang w:eastAsia="ar-SA"/>
        </w:rPr>
        <w:t>Zák. č. 263/2016 (Atomový zákon)</w:t>
      </w:r>
    </w:p>
    <w:p w14:paraId="5BE7899F" w14:textId="06D1C3D1" w:rsidR="00134B18" w:rsidRPr="00F02000" w:rsidRDefault="00134B18" w:rsidP="00DB11C0">
      <w:pPr>
        <w:pStyle w:val="Odstavecseseznamem"/>
        <w:numPr>
          <w:ilvl w:val="0"/>
          <w:numId w:val="42"/>
        </w:numPr>
        <w:rPr>
          <w:lang w:eastAsia="ar-SA"/>
        </w:rPr>
      </w:pPr>
      <w:r w:rsidRPr="00F02000">
        <w:rPr>
          <w:lang w:eastAsia="ar-SA"/>
        </w:rPr>
        <w:t>NV č. 378/2001 Sb. (</w:t>
      </w:r>
      <w:r w:rsidRPr="00F02000">
        <w:t>Nařízení vlády, kterým se stanoví bližší požadavky na bezpečný provoz a používání strojů, technických zařízení, přístrojů a nářadí)</w:t>
      </w:r>
    </w:p>
    <w:p w14:paraId="2E9C5292" w14:textId="0BE4454F" w:rsidR="00134B18" w:rsidRPr="00F02000" w:rsidRDefault="00134B18" w:rsidP="00DB11C0">
      <w:pPr>
        <w:pStyle w:val="Odstavecseseznamem"/>
        <w:numPr>
          <w:ilvl w:val="0"/>
          <w:numId w:val="42"/>
        </w:numPr>
        <w:rPr>
          <w:lang w:eastAsia="ar-SA"/>
        </w:rPr>
      </w:pPr>
      <w:r w:rsidRPr="00F02000">
        <w:t>NV č. 390/2021 Sb. (Nařízení vlády o bližších podmínkách poskytování osobních ochranných pracovních prostředků, mycích, čisticích a dezinfekčních prostředků)</w:t>
      </w:r>
    </w:p>
    <w:p w14:paraId="693638E4" w14:textId="0F3F9853" w:rsidR="0034166B" w:rsidRPr="00F02000" w:rsidRDefault="0034166B" w:rsidP="0034166B">
      <w:pPr>
        <w:pStyle w:val="Odstavecseseznamem"/>
        <w:numPr>
          <w:ilvl w:val="0"/>
          <w:numId w:val="42"/>
        </w:numPr>
        <w:rPr>
          <w:lang w:eastAsia="ar-SA"/>
        </w:rPr>
      </w:pPr>
      <w:r w:rsidRPr="00F02000">
        <w:rPr>
          <w:lang w:eastAsia="ar-SA"/>
        </w:rPr>
        <w:t>NV č. 190/2022 Sb. (</w:t>
      </w:r>
      <w:r w:rsidRPr="00F02000">
        <w:t>Nařízení vlády o vyhrazených technických elektrických zařízeních a požadavcích na zajištění jejich bezpečnosti)</w:t>
      </w:r>
    </w:p>
    <w:p w14:paraId="4684945A" w14:textId="46A76FE0" w:rsidR="00134B18" w:rsidRPr="00F02000" w:rsidRDefault="00134B18" w:rsidP="00DB11C0">
      <w:pPr>
        <w:pStyle w:val="Odstavecseseznamem"/>
        <w:numPr>
          <w:ilvl w:val="0"/>
          <w:numId w:val="42"/>
        </w:numPr>
        <w:rPr>
          <w:lang w:eastAsia="ar-SA"/>
        </w:rPr>
      </w:pPr>
      <w:bookmarkStart w:id="111" w:name="_Hlk145082174"/>
      <w:r w:rsidRPr="00F02000">
        <w:t>NV č. 191/20</w:t>
      </w:r>
      <w:r w:rsidR="001D6567" w:rsidRPr="00F02000">
        <w:t>2</w:t>
      </w:r>
      <w:r w:rsidRPr="00F02000">
        <w:t>2 Sb. (Nařízení vlády o vyhrazených technických plynových zařízeních a požadavcích na zajištění jejich bezpečnosti)</w:t>
      </w:r>
    </w:p>
    <w:p w14:paraId="2A32C01A" w14:textId="6BF987F9" w:rsidR="00134B18" w:rsidRPr="00F02000" w:rsidRDefault="00134B18" w:rsidP="00DB11C0">
      <w:pPr>
        <w:pStyle w:val="Odstavecseseznamem"/>
        <w:numPr>
          <w:ilvl w:val="0"/>
          <w:numId w:val="42"/>
        </w:numPr>
        <w:rPr>
          <w:lang w:eastAsia="ar-SA"/>
        </w:rPr>
      </w:pPr>
      <w:r w:rsidRPr="00F02000">
        <w:t>NV č. 192/20</w:t>
      </w:r>
      <w:r w:rsidR="001D6567" w:rsidRPr="00F02000">
        <w:t>2</w:t>
      </w:r>
      <w:r w:rsidRPr="00F02000">
        <w:t>2 Sb. (Nařízení vlády o vyhrazených technických tlakových zařízeních a požadavcích na zajištění jejich bezpečnosti)</w:t>
      </w:r>
    </w:p>
    <w:p w14:paraId="705F5731" w14:textId="49E033FA" w:rsidR="00134B18" w:rsidRPr="00F02000" w:rsidRDefault="00134B18" w:rsidP="00DB11C0">
      <w:pPr>
        <w:pStyle w:val="Odstavecseseznamem"/>
        <w:numPr>
          <w:ilvl w:val="0"/>
          <w:numId w:val="42"/>
        </w:numPr>
        <w:rPr>
          <w:lang w:eastAsia="ar-SA"/>
        </w:rPr>
      </w:pPr>
      <w:r w:rsidRPr="00F02000">
        <w:t>NV č. 193/20</w:t>
      </w:r>
      <w:r w:rsidR="001D6567" w:rsidRPr="00F02000">
        <w:t>2</w:t>
      </w:r>
      <w:r w:rsidRPr="00F02000">
        <w:t>2 Sb. (Nařízení vlády o vyhrazených technických zdvihacích zařízeních a požadavcích na zajištění jejich bezpečnosti)</w:t>
      </w:r>
    </w:p>
    <w:p w14:paraId="62B2FD3A" w14:textId="00E81C4C" w:rsidR="001D6567" w:rsidRPr="00F02000" w:rsidRDefault="001D6567" w:rsidP="001D6567">
      <w:pPr>
        <w:pStyle w:val="Odstavecseseznamem"/>
        <w:numPr>
          <w:ilvl w:val="0"/>
          <w:numId w:val="42"/>
        </w:numPr>
        <w:rPr>
          <w:lang w:eastAsia="ar-SA"/>
        </w:rPr>
      </w:pPr>
      <w:r w:rsidRPr="00F02000">
        <w:t>NV č. 194/2022 Sb. (Nařízení vlády o požadavcích na odbornou způsobilost k výkonu činnosti na elektrických zařízeních a na odbornou způsobilost v elektrotechnice)</w:t>
      </w:r>
    </w:p>
    <w:bookmarkEnd w:id="111"/>
    <w:p w14:paraId="47906AD1" w14:textId="28B3D221" w:rsidR="00EF5A06" w:rsidRPr="00F02000" w:rsidRDefault="0034166B" w:rsidP="00DB11C0">
      <w:pPr>
        <w:pStyle w:val="Odstavecseseznamem"/>
        <w:numPr>
          <w:ilvl w:val="0"/>
          <w:numId w:val="42"/>
        </w:numPr>
        <w:rPr>
          <w:lang w:eastAsia="ar-SA"/>
        </w:rPr>
      </w:pPr>
      <w:r w:rsidRPr="00F02000">
        <w:rPr>
          <w:lang w:eastAsia="ar-SA"/>
        </w:rPr>
        <w:t xml:space="preserve">NV </w:t>
      </w:r>
      <w:r w:rsidR="00FC4C25" w:rsidRPr="00F02000">
        <w:rPr>
          <w:lang w:eastAsia="ar-SA"/>
        </w:rPr>
        <w:t xml:space="preserve">č. </w:t>
      </w:r>
      <w:r w:rsidRPr="00F02000">
        <w:rPr>
          <w:lang w:eastAsia="ar-SA"/>
        </w:rPr>
        <w:t>201/2010 Sb. (Nařízení vlády o o způsobu evidence úrazů, hlášení a zasílání záznamu o úrazu)</w:t>
      </w:r>
      <w:r w:rsidR="00FC4C25" w:rsidRPr="00F02000">
        <w:rPr>
          <w:lang w:eastAsia="ar-SA"/>
        </w:rPr>
        <w:t xml:space="preserve"> v aktuálně platném, znění</w:t>
      </w:r>
    </w:p>
    <w:p w14:paraId="5675C28E" w14:textId="1AECF44D" w:rsidR="00134B18" w:rsidRPr="00F02000" w:rsidRDefault="00134B18" w:rsidP="00DB11C0">
      <w:pPr>
        <w:pStyle w:val="Odstavecseseznamem"/>
        <w:numPr>
          <w:ilvl w:val="0"/>
          <w:numId w:val="42"/>
        </w:numPr>
        <w:rPr>
          <w:lang w:eastAsia="ar-SA"/>
        </w:rPr>
      </w:pPr>
      <w:r w:rsidRPr="00F02000">
        <w:t>NV č. 375/2017 Sb. (Nařízení vlády o vzhledu, umístění a provedení bezpečnostních značek a značení a zavedení signálů)</w:t>
      </w:r>
    </w:p>
    <w:p w14:paraId="220644D5" w14:textId="434FAFBF" w:rsidR="00DB11C0" w:rsidRPr="00F02000" w:rsidRDefault="00DB11C0" w:rsidP="00DB11C0">
      <w:pPr>
        <w:pStyle w:val="Odstavecseseznamem"/>
        <w:numPr>
          <w:ilvl w:val="0"/>
          <w:numId w:val="42"/>
        </w:numPr>
        <w:rPr>
          <w:lang w:eastAsia="ar-SA"/>
        </w:rPr>
      </w:pPr>
      <w:r w:rsidRPr="00F02000">
        <w:rPr>
          <w:lang w:eastAsia="ar-SA"/>
        </w:rPr>
        <w:t>Zák. č. 251/2005 Sb. (Zákon o inspekci práce)</w:t>
      </w:r>
    </w:p>
    <w:p w14:paraId="7D6D0712" w14:textId="13886BB4" w:rsidR="00134B18" w:rsidRPr="00F02000" w:rsidRDefault="00134B18" w:rsidP="00DB11C0">
      <w:pPr>
        <w:pStyle w:val="Odstavecseseznamem"/>
        <w:numPr>
          <w:ilvl w:val="0"/>
          <w:numId w:val="42"/>
        </w:numPr>
        <w:rPr>
          <w:lang w:eastAsia="ar-SA"/>
        </w:rPr>
      </w:pPr>
      <w:r w:rsidRPr="00F02000">
        <w:rPr>
          <w:lang w:eastAsia="ar-SA"/>
        </w:rPr>
        <w:t>Vyhl.č. 246/2001 Sb. (Vyhláška o požární prevenci)</w:t>
      </w:r>
      <w:r w:rsidR="00FC4C25" w:rsidRPr="00F02000">
        <w:rPr>
          <w:lang w:eastAsia="ar-SA"/>
        </w:rPr>
        <w:t xml:space="preserve"> v aktuálně platném, znění</w:t>
      </w:r>
    </w:p>
    <w:p w14:paraId="1569EB32" w14:textId="7917317D" w:rsidR="00134B18" w:rsidRPr="00F02000" w:rsidRDefault="0034166B" w:rsidP="00DB11C0">
      <w:pPr>
        <w:pStyle w:val="Odstavecseseznamem"/>
        <w:numPr>
          <w:ilvl w:val="0"/>
          <w:numId w:val="42"/>
        </w:numPr>
        <w:rPr>
          <w:lang w:eastAsia="ar-SA"/>
        </w:rPr>
      </w:pPr>
      <w:r w:rsidRPr="00F02000">
        <w:rPr>
          <w:lang w:eastAsia="ar-SA"/>
        </w:rPr>
        <w:t>Zák</w:t>
      </w:r>
      <w:r w:rsidR="00134B18" w:rsidRPr="00F02000">
        <w:rPr>
          <w:lang w:eastAsia="ar-SA"/>
        </w:rPr>
        <w:t>. č. 133/1985 Sb. (</w:t>
      </w:r>
      <w:r w:rsidRPr="00F02000">
        <w:rPr>
          <w:lang w:eastAsia="ar-SA"/>
        </w:rPr>
        <w:t>Zákon</w:t>
      </w:r>
      <w:r w:rsidR="00134B18" w:rsidRPr="00F02000">
        <w:rPr>
          <w:lang w:eastAsia="ar-SA"/>
        </w:rPr>
        <w:t xml:space="preserve"> o požární ochraně)</w:t>
      </w:r>
      <w:r w:rsidR="00FC4C25" w:rsidRPr="00F02000">
        <w:rPr>
          <w:lang w:eastAsia="ar-SA"/>
        </w:rPr>
        <w:t xml:space="preserve"> v aktuálně platném znění</w:t>
      </w:r>
    </w:p>
    <w:p w14:paraId="118ABAC0" w14:textId="5044BCEA" w:rsidR="0034166B" w:rsidRPr="00F02000" w:rsidRDefault="0034166B" w:rsidP="00DB11C0">
      <w:pPr>
        <w:pStyle w:val="Odstavecseseznamem"/>
        <w:numPr>
          <w:ilvl w:val="0"/>
          <w:numId w:val="42"/>
        </w:numPr>
        <w:rPr>
          <w:lang w:eastAsia="ar-SA"/>
        </w:rPr>
      </w:pPr>
      <w:r w:rsidRPr="00F02000">
        <w:rPr>
          <w:lang w:eastAsia="ar-SA"/>
        </w:rPr>
        <w:t>Vyhl.č. 460/2021 Sb. (Vyhláška o kategorizaci staveb z hl.požární bezpečnosti a ochrany obyvatelstva)</w:t>
      </w:r>
    </w:p>
    <w:p w14:paraId="7DA5D44B" w14:textId="531863BA" w:rsidR="00134B18" w:rsidRPr="00F02000" w:rsidRDefault="00134B18" w:rsidP="00DB11C0">
      <w:pPr>
        <w:pStyle w:val="Odstavecseseznamem"/>
        <w:numPr>
          <w:ilvl w:val="0"/>
          <w:numId w:val="42"/>
        </w:numPr>
        <w:rPr>
          <w:lang w:eastAsia="ar-SA"/>
        </w:rPr>
      </w:pPr>
      <w:r w:rsidRPr="00F02000">
        <w:rPr>
          <w:lang w:eastAsia="ar-SA"/>
        </w:rPr>
        <w:t>Vyhl.č. 114/2023 Sb. (</w:t>
      </w:r>
      <w:r w:rsidRPr="00F02000">
        <w:t>Vyhláška o požadavcích na bezpečnou instalaci výrobny elektřiny využívající obnovitelné zdroje energie s instalovaným výkonem do 50 kW)</w:t>
      </w:r>
    </w:p>
    <w:p w14:paraId="7945A357" w14:textId="3A9D69F2" w:rsidR="00FC4C25" w:rsidRPr="00F02000" w:rsidRDefault="00FC4C25" w:rsidP="00DB11C0">
      <w:pPr>
        <w:pStyle w:val="Odstavecseseznamem"/>
        <w:numPr>
          <w:ilvl w:val="0"/>
          <w:numId w:val="42"/>
        </w:numPr>
        <w:rPr>
          <w:lang w:eastAsia="ar-SA"/>
        </w:rPr>
      </w:pPr>
      <w:r w:rsidRPr="00F02000">
        <w:rPr>
          <w:lang w:eastAsia="ar-SA"/>
        </w:rPr>
        <w:t xml:space="preserve">Vyhl.č. 415/2003 Sb. </w:t>
      </w:r>
      <w:r w:rsidRPr="00F02000">
        <w:t>(Vyhláška, kterou se stanoví podmínky k zajištění bezpečnosti a ochrany zdraví při práci a bezpečnosti provozu při svislé dopravě a chůzi)</w:t>
      </w:r>
      <w:r w:rsidRPr="00F02000">
        <w:rPr>
          <w:lang w:eastAsia="ar-SA"/>
        </w:rPr>
        <w:t xml:space="preserve"> v aktuálně platném, znění</w:t>
      </w:r>
    </w:p>
    <w:p w14:paraId="658B7013" w14:textId="42CD3BF1" w:rsidR="00DB11C0" w:rsidRPr="00F02000" w:rsidRDefault="00DB11C0" w:rsidP="00DB11C0">
      <w:pPr>
        <w:pStyle w:val="Odstavecseseznamem"/>
        <w:numPr>
          <w:ilvl w:val="0"/>
          <w:numId w:val="42"/>
        </w:numPr>
        <w:rPr>
          <w:lang w:eastAsia="ar-SA"/>
        </w:rPr>
      </w:pPr>
      <w:r w:rsidRPr="00F02000">
        <w:rPr>
          <w:lang w:eastAsia="ar-SA"/>
        </w:rPr>
        <w:t>Zák. č. 350/2012 Sb. (Stavební zákon)</w:t>
      </w:r>
    </w:p>
    <w:p w14:paraId="4969728E" w14:textId="0B3AB3B3" w:rsidR="00ED1565" w:rsidRPr="00F02000" w:rsidRDefault="00ED1565" w:rsidP="00ED1565">
      <w:pPr>
        <w:pStyle w:val="Odstavecseseznamem"/>
        <w:numPr>
          <w:ilvl w:val="0"/>
          <w:numId w:val="42"/>
        </w:numPr>
        <w:rPr>
          <w:lang w:eastAsia="ar-SA"/>
        </w:rPr>
      </w:pPr>
      <w:r w:rsidRPr="00F02000">
        <w:rPr>
          <w:lang w:eastAsia="ar-SA"/>
        </w:rPr>
        <w:t>Zák. č. 22/1997 Sb. (Zákon o technických požadavcích na výrobky)</w:t>
      </w:r>
    </w:p>
    <w:p w14:paraId="31577ACB" w14:textId="77777777" w:rsidR="00DB11C0" w:rsidRPr="00F02000" w:rsidRDefault="00DB11C0" w:rsidP="00DB11C0">
      <w:pPr>
        <w:pStyle w:val="Odstavecseseznamem"/>
        <w:numPr>
          <w:ilvl w:val="0"/>
          <w:numId w:val="42"/>
        </w:numPr>
        <w:rPr>
          <w:lang w:eastAsia="ar-SA"/>
        </w:rPr>
      </w:pPr>
      <w:r w:rsidRPr="00F02000">
        <w:rPr>
          <w:lang w:eastAsia="ar-SA"/>
        </w:rPr>
        <w:t>ČSN 33 2000-4-41 Elektrotechnické předpisy. Elektrická zařízení. Bezpečnost. Ochrana před úrazem elektrickým proudem</w:t>
      </w:r>
    </w:p>
    <w:p w14:paraId="040E9B30" w14:textId="77777777" w:rsidR="00DB11C0" w:rsidRPr="00F02000" w:rsidRDefault="00DB11C0" w:rsidP="00DB11C0">
      <w:pPr>
        <w:pStyle w:val="Odstavecseseznamem"/>
        <w:numPr>
          <w:ilvl w:val="0"/>
          <w:numId w:val="42"/>
        </w:numPr>
        <w:rPr>
          <w:lang w:eastAsia="ar-SA"/>
        </w:rPr>
      </w:pPr>
      <w:r w:rsidRPr="00F02000">
        <w:rPr>
          <w:lang w:eastAsia="ar-SA"/>
        </w:rPr>
        <w:t>ČSN 33 2000-5-54 Elektrotechnické předpisy. Elektrická zařízení</w:t>
      </w:r>
    </w:p>
    <w:p w14:paraId="3F6420F5" w14:textId="77777777" w:rsidR="00DB11C0" w:rsidRPr="00F02000" w:rsidRDefault="00DB11C0" w:rsidP="00DB11C0">
      <w:pPr>
        <w:pStyle w:val="Odstavecseseznamem"/>
        <w:numPr>
          <w:ilvl w:val="0"/>
          <w:numId w:val="42"/>
        </w:numPr>
        <w:rPr>
          <w:lang w:eastAsia="ar-SA"/>
        </w:rPr>
      </w:pPr>
      <w:r w:rsidRPr="00F02000">
        <w:rPr>
          <w:lang w:eastAsia="ar-SA"/>
        </w:rPr>
        <w:t>ČSN 34 1390 Elektrotechnické předpisy ČSN. Předpisy pro ochranu před bleskem</w:t>
      </w:r>
    </w:p>
    <w:p w14:paraId="7F512A65" w14:textId="77777777" w:rsidR="00DB11C0" w:rsidRPr="00F02000" w:rsidRDefault="00DB11C0" w:rsidP="00DB11C0">
      <w:pPr>
        <w:pStyle w:val="Odstavecseseznamem"/>
        <w:numPr>
          <w:ilvl w:val="0"/>
          <w:numId w:val="42"/>
        </w:numPr>
        <w:rPr>
          <w:lang w:eastAsia="ar-SA"/>
        </w:rPr>
      </w:pPr>
      <w:r w:rsidRPr="00F02000">
        <w:rPr>
          <w:lang w:eastAsia="ar-SA"/>
        </w:rPr>
        <w:t>ČSN 34 3103 Bezpečnostní předpisy pro práci na el. přístrojích a rozvaděčích</w:t>
      </w:r>
    </w:p>
    <w:p w14:paraId="67D46B43" w14:textId="77777777" w:rsidR="00DB11C0" w:rsidRPr="00F02000" w:rsidRDefault="00DB11C0" w:rsidP="00DB11C0">
      <w:pPr>
        <w:pStyle w:val="Odstavecseseznamem"/>
        <w:numPr>
          <w:ilvl w:val="0"/>
          <w:numId w:val="42"/>
        </w:numPr>
        <w:rPr>
          <w:lang w:eastAsia="ar-SA"/>
        </w:rPr>
      </w:pPr>
      <w:r w:rsidRPr="00F02000">
        <w:rPr>
          <w:lang w:eastAsia="ar-SA"/>
        </w:rPr>
        <w:t>ČSN 36 0450 Umělé osvětlení vnitřních prostorů</w:t>
      </w:r>
    </w:p>
    <w:p w14:paraId="5B23CBDF" w14:textId="73865F23" w:rsidR="00DB11C0" w:rsidRPr="00F02000" w:rsidRDefault="00DB11C0" w:rsidP="00DB11C0">
      <w:pPr>
        <w:pStyle w:val="Odstavecseseznamem"/>
        <w:numPr>
          <w:ilvl w:val="0"/>
          <w:numId w:val="42"/>
        </w:numPr>
        <w:rPr>
          <w:lang w:eastAsia="ar-SA"/>
        </w:rPr>
      </w:pPr>
      <w:r w:rsidRPr="00F02000">
        <w:rPr>
          <w:lang w:eastAsia="ar-SA"/>
        </w:rPr>
        <w:t xml:space="preserve">ČSN 73 0580-1 až 4 </w:t>
      </w:r>
      <w:r w:rsidR="00FC4C25" w:rsidRPr="00F02000">
        <w:rPr>
          <w:lang w:eastAsia="ar-SA"/>
        </w:rPr>
        <w:t xml:space="preserve"> </w:t>
      </w:r>
      <w:r w:rsidRPr="00F02000">
        <w:rPr>
          <w:lang w:eastAsia="ar-SA"/>
        </w:rPr>
        <w:t>Denní osvětlení budov</w:t>
      </w:r>
    </w:p>
    <w:p w14:paraId="0750FE62" w14:textId="77777777" w:rsidR="00DB11C0" w:rsidRPr="00F02000" w:rsidRDefault="00DB11C0" w:rsidP="00DB11C0">
      <w:pPr>
        <w:rPr>
          <w:lang w:eastAsia="ar-SA"/>
        </w:rPr>
      </w:pPr>
    </w:p>
    <w:p w14:paraId="27B8B77E" w14:textId="6A5325E7" w:rsidR="00DB11C0" w:rsidRPr="00F02000" w:rsidRDefault="00DB11C0" w:rsidP="00DB11C0">
      <w:pPr>
        <w:autoSpaceDE w:val="0"/>
        <w:autoSpaceDN w:val="0"/>
        <w:adjustRightInd w:val="0"/>
      </w:pPr>
      <w:r w:rsidRPr="00F02000">
        <w:t>Pro zajištění bezpečnosti při užívání dokončené stavby musejí být zhotovitelem provedeny a doloženy veškeré revize jednotlivých zařízení a instalací. Součástí realizace/dodávky stavby bude i vypracování provozních řádů, technologických postupů a návodů na obsluhu jednotl. zařízení. Tyto budou stavebníkovi předány, před uvedením stavby do užívání budou její budoucí uživatelé s těmito dokumenty seznámeni, v případě potřeby proškoleni.</w:t>
      </w:r>
    </w:p>
    <w:p w14:paraId="44930BC5" w14:textId="27647B1D" w:rsidR="00DB11C0" w:rsidRPr="00F02000" w:rsidRDefault="00E0183F" w:rsidP="00DB11C0">
      <w:pPr>
        <w:autoSpaceDE w:val="0"/>
        <w:autoSpaceDN w:val="0"/>
        <w:adjustRightInd w:val="0"/>
      </w:pPr>
      <w:r w:rsidRPr="00F02000">
        <w:t>Provozovatel stavby je povinen v souladu s požadavky Nařízení vlády č. 101/2005 Sb. udržovat veškerá pracoviště (prostory) po dobu provozu potřebnými technickými a organizačními opatřeními ve stavu, který neohrožuje bezpečnost a zdraví osob. Bude udržovat objekt v dobrém technickém stavu tak, aby nevznikalo nebezpečí ohrožující uživatele, jeho zaměstnance či návštěvníky, jakož i jiná nebezpečí, např. požárního nebo hygienického charakteru</w:t>
      </w:r>
      <w:bookmarkEnd w:id="110"/>
      <w:r w:rsidRPr="00F02000">
        <w:t>.</w:t>
      </w:r>
    </w:p>
    <w:p w14:paraId="6AD2F0C5" w14:textId="25ADAA54" w:rsidR="00264642" w:rsidRPr="00F02000" w:rsidRDefault="00614F4D" w:rsidP="00C63326">
      <w:pPr>
        <w:pStyle w:val="Nadpis1"/>
      </w:pPr>
      <w:bookmarkStart w:id="112" w:name="_Toc181799614"/>
      <w:bookmarkEnd w:id="108"/>
      <w:r w:rsidRPr="00F02000">
        <w:t>B.2.6</w:t>
      </w:r>
      <w:r w:rsidRPr="00F02000">
        <w:tab/>
        <w:t xml:space="preserve">Základní </w:t>
      </w:r>
      <w:r w:rsidR="000A71B4" w:rsidRPr="00F02000">
        <w:t>charakteristika objektů</w:t>
      </w:r>
      <w:bookmarkStart w:id="113" w:name="_Toc255562476"/>
      <w:bookmarkEnd w:id="112"/>
    </w:p>
    <w:p w14:paraId="7451FEC2" w14:textId="77777777" w:rsidR="00264642" w:rsidRPr="00F02000" w:rsidRDefault="00264642" w:rsidP="00264642">
      <w:pPr>
        <w:rPr>
          <w:rFonts w:eastAsia="Lucida Sans Unicode"/>
        </w:rPr>
      </w:pPr>
    </w:p>
    <w:p w14:paraId="665A6D1C" w14:textId="48A7DCEB" w:rsidR="00392A6A" w:rsidRPr="00F02000" w:rsidRDefault="00481F7C" w:rsidP="00DC3A71">
      <w:pPr>
        <w:pStyle w:val="Nadpis3"/>
        <w:numPr>
          <w:ilvl w:val="0"/>
          <w:numId w:val="34"/>
        </w:numPr>
        <w:ind w:left="426" w:hanging="426"/>
        <w:rPr>
          <w:rFonts w:eastAsia="Lucida Sans Unicode"/>
          <w:i/>
          <w:iCs/>
          <w:lang w:eastAsia="ar-SA"/>
        </w:rPr>
      </w:pPr>
      <w:bookmarkStart w:id="114" w:name="_Toc181799615"/>
      <w:bookmarkStart w:id="115" w:name="_Hlk138176600"/>
      <w:r w:rsidRPr="00F02000">
        <w:rPr>
          <w:rFonts w:eastAsia="Lucida Sans Unicode"/>
          <w:i/>
          <w:iCs/>
          <w:lang w:eastAsia="ar-SA"/>
        </w:rPr>
        <w:t>S</w:t>
      </w:r>
      <w:r w:rsidR="00392A6A" w:rsidRPr="00F02000">
        <w:rPr>
          <w:rFonts w:eastAsia="Lucida Sans Unicode"/>
          <w:i/>
          <w:iCs/>
          <w:lang w:eastAsia="ar-SA"/>
        </w:rPr>
        <w:t>tavební řešení</w:t>
      </w:r>
      <w:bookmarkEnd w:id="114"/>
    </w:p>
    <w:bookmarkEnd w:id="115"/>
    <w:p w14:paraId="54FC795E" w14:textId="77777777" w:rsidR="006A789A" w:rsidRPr="00F02000" w:rsidRDefault="006A789A" w:rsidP="00392A6A">
      <w:pPr>
        <w:pStyle w:val="Seznamsodrkami"/>
        <w:numPr>
          <w:ilvl w:val="0"/>
          <w:numId w:val="0"/>
        </w:numPr>
        <w:ind w:left="360" w:hanging="360"/>
        <w:jc w:val="both"/>
        <w:rPr>
          <w:rFonts w:ascii="Arial Narrow" w:hAnsi="Arial Narrow"/>
        </w:rPr>
      </w:pPr>
    </w:p>
    <w:p w14:paraId="2F1C1ED1" w14:textId="262ADA11" w:rsidR="000A71B4" w:rsidRPr="00F02000" w:rsidRDefault="000A71B4" w:rsidP="00392A6A">
      <w:pPr>
        <w:pStyle w:val="Seznamsodrkami"/>
        <w:numPr>
          <w:ilvl w:val="0"/>
          <w:numId w:val="0"/>
        </w:numPr>
        <w:ind w:left="360" w:hanging="360"/>
        <w:jc w:val="both"/>
        <w:rPr>
          <w:rFonts w:ascii="Arial Narrow" w:hAnsi="Arial Narrow"/>
        </w:rPr>
      </w:pPr>
      <w:r w:rsidRPr="00F02000">
        <w:rPr>
          <w:rFonts w:ascii="Arial Narrow" w:hAnsi="Arial Narrow"/>
        </w:rPr>
        <w:t xml:space="preserve">Navrhovaná stavba sestává ze dvou základních hmot </w:t>
      </w:r>
    </w:p>
    <w:p w14:paraId="47C0AA0D" w14:textId="1F0666A6" w:rsidR="000A71B4" w:rsidRPr="00F02000" w:rsidRDefault="000A71B4" w:rsidP="00392A6A">
      <w:pPr>
        <w:pStyle w:val="Seznamsodrkami"/>
        <w:numPr>
          <w:ilvl w:val="0"/>
          <w:numId w:val="0"/>
        </w:numPr>
        <w:ind w:left="360" w:hanging="360"/>
        <w:jc w:val="both"/>
        <w:rPr>
          <w:rFonts w:ascii="Arial Narrow" w:hAnsi="Arial Narrow"/>
        </w:rPr>
      </w:pPr>
      <w:r w:rsidRPr="00F02000">
        <w:rPr>
          <w:rFonts w:ascii="Arial Narrow" w:hAnsi="Arial Narrow"/>
        </w:rPr>
        <w:t>- SO101 = rekonstruovaná historická budova</w:t>
      </w:r>
    </w:p>
    <w:p w14:paraId="6E7C88FD" w14:textId="692D1698" w:rsidR="000A71B4" w:rsidRPr="00F02000" w:rsidRDefault="000A71B4" w:rsidP="00392A6A">
      <w:pPr>
        <w:pStyle w:val="Seznamsodrkami"/>
        <w:numPr>
          <w:ilvl w:val="0"/>
          <w:numId w:val="0"/>
        </w:numPr>
        <w:ind w:left="360" w:hanging="360"/>
        <w:jc w:val="both"/>
        <w:rPr>
          <w:rFonts w:ascii="Arial Narrow" w:hAnsi="Arial Narrow"/>
        </w:rPr>
      </w:pPr>
      <w:r w:rsidRPr="00F02000">
        <w:rPr>
          <w:rFonts w:ascii="Arial Narrow" w:hAnsi="Arial Narrow"/>
        </w:rPr>
        <w:t>- SO102 = 1.etapa nové přístavby</w:t>
      </w:r>
      <w:r w:rsidRPr="00F02000">
        <w:rPr>
          <w:rFonts w:ascii="Arial Narrow" w:hAnsi="Arial Narrow"/>
        </w:rPr>
        <w:tab/>
      </w:r>
    </w:p>
    <w:p w14:paraId="0D52E149" w14:textId="77777777" w:rsidR="000A71B4" w:rsidRPr="00F02000" w:rsidRDefault="000A71B4" w:rsidP="00392A6A">
      <w:pPr>
        <w:pStyle w:val="Seznamsodrkami"/>
        <w:numPr>
          <w:ilvl w:val="0"/>
          <w:numId w:val="0"/>
        </w:numPr>
        <w:ind w:left="360" w:hanging="360"/>
        <w:jc w:val="both"/>
        <w:rPr>
          <w:rFonts w:ascii="Arial Narrow" w:hAnsi="Arial Narrow"/>
        </w:rPr>
      </w:pPr>
    </w:p>
    <w:p w14:paraId="33187AC7" w14:textId="0726516C" w:rsidR="000A71B4" w:rsidRPr="00F02000" w:rsidRDefault="000A71B4" w:rsidP="00392A6A">
      <w:pPr>
        <w:pStyle w:val="Seznamsodrkami"/>
        <w:numPr>
          <w:ilvl w:val="0"/>
          <w:numId w:val="0"/>
        </w:numPr>
        <w:ind w:left="360" w:hanging="360"/>
        <w:jc w:val="both"/>
        <w:rPr>
          <w:rFonts w:ascii="Arial Narrow" w:hAnsi="Arial Narrow"/>
        </w:rPr>
      </w:pPr>
      <w:r w:rsidRPr="00F02000">
        <w:rPr>
          <w:rFonts w:ascii="Arial Narrow" w:hAnsi="Arial Narrow"/>
        </w:rPr>
        <w:t>SO101 je původní budovou keramické školy, z doby jejího vzniku v Karlových Varech, tj. z r. 1924. Jedná se o budovu o 1 podzemním podlaží a 3 nadzemních podlažích.  Stavba byla provedena klasickou technologií – kombinace betonového skeletu a vyzdívaných nosných stěn. Stropy jsou převážně železobetonové, z menší části pak dřevěné trámové.  Dispozičně se jedná o 2- trakt (křídlo orientované ve směru V-Z) a 3-trakt (křídlo orientované ve směru S-J). Zastřešení je dřevěným krovem s keramickou pálenou krytinou.</w:t>
      </w:r>
      <w:r w:rsidR="008B2480" w:rsidRPr="00F02000">
        <w:rPr>
          <w:rFonts w:ascii="Arial Narrow" w:hAnsi="Arial Narrow"/>
        </w:rPr>
        <w:t xml:space="preserve"> Stavební návrh se snaží respektovat původní výraz budovy a její základní uspořádání. Nicméně vzhledem k havarijnímu stavu nosných konstrukcí, které jsou zřejmě důsledkem nekázně při tehdejší výstavbě (viz stavebně technické průzkumy), bude v rámci rekonstrukce nutné nahradit většinu stávajících stropních konstrukcí a svislé konstrukce posílit, a to včetně základů. V budově respektujeme a zachováváme její náplň – v suterénu a přízemí zůstávají dílenské provozy keramiků, 2.NP slouží výuce a 3.NP má náplň administrativní = kanceláře vedení školy, kabinety atp. Stávající prostor půdy zobytňujeme – navrhujeme zde </w:t>
      </w:r>
      <w:r w:rsidR="00EB3D1C" w:rsidRPr="00F02000">
        <w:rPr>
          <w:rFonts w:ascii="Arial Narrow" w:hAnsi="Arial Narrow"/>
        </w:rPr>
        <w:t>učebnu + dílny oboru oděvní tvorby.</w:t>
      </w:r>
      <w:r w:rsidR="008B2480" w:rsidRPr="00F02000">
        <w:rPr>
          <w:rFonts w:ascii="Arial Narrow" w:hAnsi="Arial Narrow"/>
        </w:rPr>
        <w:t xml:space="preserve"> Z důvodu snížení energetické náročnosti je navrženo částečné zateplení objektu – v míře neohrožující výraz budovy z hlavních uličních pohledů – tj. od jihu a východu. Zbývající fasády, celý suterén a podstřeší bude zatepleno.</w:t>
      </w:r>
      <w:r w:rsidR="00EB3D1C" w:rsidRPr="00F02000">
        <w:rPr>
          <w:rFonts w:ascii="Arial Narrow" w:hAnsi="Arial Narrow"/>
        </w:rPr>
        <w:t xml:space="preserve"> Stávající otvorové výplně budou nahrazeny novými – replikami dřevěných špaletových oken.</w:t>
      </w:r>
      <w:r w:rsidR="00C522F3" w:rsidRPr="00F02000">
        <w:rPr>
          <w:rFonts w:ascii="Arial Narrow" w:hAnsi="Arial Narrow"/>
        </w:rPr>
        <w:t xml:space="preserve"> Vnitřek budovy bude vybaven novými technologiemi – vzduchotechnikou s rekuperací, dojde ke kompletní výměně rozvodů ZTI i elektro, elektroinstalace bude doplněna o systémy EPS, PZTS, ACS, CCTV,  SK, CBS, atp.</w:t>
      </w:r>
      <w:r w:rsidR="007103F4" w:rsidRPr="00F02000">
        <w:rPr>
          <w:rFonts w:ascii="Arial Narrow" w:hAnsi="Arial Narrow"/>
        </w:rPr>
        <w:t xml:space="preserve"> Stavba je jedním ze strategických projektů karlovarského kraje – zařazena do dotačního titulu operačního programu MŽP Spravedlivá transformace. Jedním z klíčových podmínek dotačního titulu je splnění energetických parametrů - z hlediska energetického musí být splněna podmínka snížení primární neobnovitelné energie oproti stávajícímu stavu o min. 30%.</w:t>
      </w:r>
    </w:p>
    <w:p w14:paraId="5DCBB3C1" w14:textId="5D0752D3" w:rsidR="00EB3D1C" w:rsidRPr="00F02000" w:rsidRDefault="00EB3D1C" w:rsidP="00392A6A">
      <w:pPr>
        <w:pStyle w:val="Seznamsodrkami"/>
        <w:numPr>
          <w:ilvl w:val="0"/>
          <w:numId w:val="0"/>
        </w:numPr>
        <w:ind w:left="360" w:hanging="360"/>
        <w:jc w:val="both"/>
        <w:rPr>
          <w:rFonts w:ascii="Arial Narrow" w:hAnsi="Arial Narrow"/>
        </w:rPr>
      </w:pPr>
      <w:r w:rsidRPr="00F02000">
        <w:rPr>
          <w:rFonts w:ascii="Arial Narrow" w:hAnsi="Arial Narrow"/>
        </w:rPr>
        <w:t xml:space="preserve">SO102 je navržena jako moderní hmota, která má být výrazově v kontrastu s historickou budovu – jak svou tvarovou jednoduchostí, tak barevností a použitými materiály (předsazená skleněná fasáda). Před vlastní realizací této budovy je nutné uvolnit území – odstranit původní obytnou budovu školy, drobné stavby ve vnitrobloku školy a přemístit stávající trafostanici (Řeší samostatné PD bouracích prací a samostatná PD přeložky TS / ČEZdi). Navrhovaná stavba bude, vzhledem k požadavku stavitele na nepřerušení výuky, realizována ve 2 etapách. </w:t>
      </w:r>
      <w:r w:rsidR="00914676" w:rsidRPr="00F02000">
        <w:rPr>
          <w:rFonts w:ascii="Arial Narrow" w:hAnsi="Arial Narrow"/>
        </w:rPr>
        <w:t>Po d</w:t>
      </w:r>
      <w:r w:rsidRPr="00F02000">
        <w:rPr>
          <w:rFonts w:ascii="Arial Narrow" w:hAnsi="Arial Narrow"/>
        </w:rPr>
        <w:t xml:space="preserve">okončení 1. etapy SO102 a rekonstrukce SO101 bude mít </w:t>
      </w:r>
      <w:r w:rsidR="00914676" w:rsidRPr="00F02000">
        <w:rPr>
          <w:rFonts w:ascii="Arial Narrow" w:hAnsi="Arial Narrow"/>
        </w:rPr>
        <w:t xml:space="preserve">komplex </w:t>
      </w:r>
      <w:r w:rsidRPr="00F02000">
        <w:rPr>
          <w:rFonts w:ascii="Arial Narrow" w:hAnsi="Arial Narrow"/>
        </w:rPr>
        <w:t>dostatečnou kapacitu k</w:t>
      </w:r>
      <w:r w:rsidR="00914676" w:rsidRPr="00F02000">
        <w:rPr>
          <w:rFonts w:ascii="Arial Narrow" w:hAnsi="Arial Narrow"/>
        </w:rPr>
        <w:t> přestěhování výuky ze stávajících do nových prostor. Po dokončení 2.etapy výstavby SO102 (řeší samostatná PD) bude navýšen počet žáků na plánovaných finálních 540. Navrhovaný objekt má 2 podzemní podlaží (2. podzemní podlaží je pouze částečné – jsou zde umístěny rozvodny a podzemní akumulační nádrž) a 4 nadzemní podlaží. Konstrukční systém je kombinovaný – železobetonový skelet a systém nosných stěn. Fasádní plášť je navržen jako dvouplášťový s předsazenými šablonami z leptaného skla. Z důvodu údržby je provětrávaná mezera navržena jako průchozí. Dispozičně je navrhovaná budova navržena jako 3-trakt s učebnami po stranách a komunikací uprostřed.</w:t>
      </w:r>
      <w:r w:rsidR="006D056D" w:rsidRPr="00F02000">
        <w:rPr>
          <w:rFonts w:ascii="Arial Narrow" w:hAnsi="Arial Narrow"/>
        </w:rPr>
        <w:t xml:space="preserve"> Navrhovaný objekt kromě učeben a kabinetů, vč. zázemí bude obsahovat tělocvičnu a jižně na ni navazující sekci přístupnou pro veřejnost – obsahující 2-podlažní galerii, kavárnu a posluchárnu.</w:t>
      </w:r>
      <w:r w:rsidR="006A789A" w:rsidRPr="00F02000">
        <w:rPr>
          <w:rFonts w:ascii="Arial Narrow" w:hAnsi="Arial Narrow"/>
        </w:rPr>
        <w:t xml:space="preserve"> Výukové prostory tříd jsou situovány do severního křídla, které je odcloněno od frekventované ul. Sokolovská – do úrovně 2. a 3.NP. V 1.PP je umístěna garáž, v úrovni 1.NP jsou situovány fotoateliéry a byt školníka. 4.NP je ateliérové. </w:t>
      </w:r>
      <w:r w:rsidR="00C522F3" w:rsidRPr="00F02000">
        <w:rPr>
          <w:rFonts w:ascii="Arial Narrow" w:hAnsi="Arial Narrow"/>
        </w:rPr>
        <w:t>Stavb</w:t>
      </w:r>
      <w:r w:rsidR="006A789A" w:rsidRPr="00F02000">
        <w:rPr>
          <w:rFonts w:ascii="Arial Narrow" w:hAnsi="Arial Narrow"/>
        </w:rPr>
        <w:t xml:space="preserve">a je jedním ze strategických projektů karlovarského kraje – zařazena do dotačního titulu operačního programu </w:t>
      </w:r>
      <w:r w:rsidR="00C522F3" w:rsidRPr="00F02000">
        <w:rPr>
          <w:rFonts w:ascii="Arial Narrow" w:hAnsi="Arial Narrow"/>
        </w:rPr>
        <w:t xml:space="preserve">MŽP </w:t>
      </w:r>
      <w:r w:rsidR="006A789A" w:rsidRPr="00F02000">
        <w:rPr>
          <w:rFonts w:ascii="Arial Narrow" w:hAnsi="Arial Narrow"/>
        </w:rPr>
        <w:t>Spravedlivá transformace</w:t>
      </w:r>
      <w:r w:rsidR="00C47AD1" w:rsidRPr="00F02000">
        <w:rPr>
          <w:rFonts w:ascii="Arial Narrow" w:hAnsi="Arial Narrow"/>
        </w:rPr>
        <w:t xml:space="preserve"> </w:t>
      </w:r>
      <w:bookmarkStart w:id="116" w:name="_Hlk181887539"/>
      <w:r w:rsidR="00C47AD1" w:rsidRPr="00F02000">
        <w:rPr>
          <w:rFonts w:ascii="Arial Narrow" w:hAnsi="Arial Narrow"/>
        </w:rPr>
        <w:t>pro období 2021-2027</w:t>
      </w:r>
      <w:bookmarkEnd w:id="116"/>
      <w:r w:rsidR="006A789A" w:rsidRPr="00F02000">
        <w:rPr>
          <w:rFonts w:ascii="Arial Narrow" w:hAnsi="Arial Narrow"/>
        </w:rPr>
        <w:t>. Jedním z</w:t>
      </w:r>
      <w:r w:rsidR="00C522F3" w:rsidRPr="00F02000">
        <w:rPr>
          <w:rFonts w:ascii="Arial Narrow" w:hAnsi="Arial Narrow"/>
        </w:rPr>
        <w:t xml:space="preserve"> klíčových podmínek dotačního titulu je splnění energetických parametrů - </w:t>
      </w:r>
      <w:r w:rsidR="006A789A" w:rsidRPr="00F02000">
        <w:rPr>
          <w:rFonts w:ascii="Arial Narrow" w:hAnsi="Arial Narrow"/>
        </w:rPr>
        <w:t xml:space="preserve">z hlediska energetického </w:t>
      </w:r>
      <w:r w:rsidR="00C522F3" w:rsidRPr="00F02000">
        <w:rPr>
          <w:rFonts w:ascii="Arial Narrow" w:hAnsi="Arial Narrow"/>
        </w:rPr>
        <w:t xml:space="preserve">je objekt </w:t>
      </w:r>
      <w:r w:rsidR="006A789A" w:rsidRPr="00F02000">
        <w:rPr>
          <w:rFonts w:ascii="Arial Narrow" w:hAnsi="Arial Narrow"/>
        </w:rPr>
        <w:t xml:space="preserve">navržen jako budova s téměř nulovou spotřebou energie se snížením potřeb o dalších </w:t>
      </w:r>
      <w:r w:rsidR="0035104F" w:rsidRPr="00F02000">
        <w:rPr>
          <w:rFonts w:ascii="Arial Narrow" w:hAnsi="Arial Narrow"/>
        </w:rPr>
        <w:t>2</w:t>
      </w:r>
      <w:r w:rsidR="006A789A" w:rsidRPr="00F02000">
        <w:rPr>
          <w:rFonts w:ascii="Arial Narrow" w:hAnsi="Arial Narrow"/>
        </w:rPr>
        <w:t>0%</w:t>
      </w:r>
      <w:r w:rsidR="00C522F3" w:rsidRPr="00F02000">
        <w:rPr>
          <w:rFonts w:ascii="Arial Narrow" w:hAnsi="Arial Narrow"/>
        </w:rPr>
        <w:t xml:space="preserve">. Splnění tohoto požadavku se odráží v navrženém stavebním a technologickém řešení budovy. </w:t>
      </w:r>
      <w:r w:rsidR="005D5777" w:rsidRPr="00F02000">
        <w:rPr>
          <w:rFonts w:ascii="Arial Narrow" w:hAnsi="Arial Narrow"/>
        </w:rPr>
        <w:t>Objekt je tak vybaven řízenou vzduchotechnikou s rekuperací, všechny okenní výplně jsou opatřeny stmívací technikou k omezení solárních zisků, k vytápění a chlazení slouží tepelná čerpadla, na střeše je fotovoltaika, osvětlení je řešeno výhradně LED technologií s automatickou regulací, vytápění/chlazení je regulováno automaticky v závislosti na časovém harmonogramu a aktuálních klimatických podmínkách atd.</w:t>
      </w:r>
    </w:p>
    <w:p w14:paraId="324AD190" w14:textId="6CA9900F" w:rsidR="001364E4" w:rsidRPr="00F02000" w:rsidRDefault="001364E4" w:rsidP="001364E4">
      <w:pPr>
        <w:pStyle w:val="Seznamsodrkami"/>
        <w:numPr>
          <w:ilvl w:val="0"/>
          <w:numId w:val="0"/>
        </w:numPr>
        <w:ind w:left="360" w:firstLine="348"/>
        <w:jc w:val="both"/>
        <w:rPr>
          <w:rFonts w:ascii="Arial Narrow" w:hAnsi="Arial Narrow"/>
        </w:rPr>
      </w:pPr>
      <w:r w:rsidRPr="00F02000">
        <w:rPr>
          <w:rFonts w:ascii="Arial Narrow" w:hAnsi="Arial Narrow"/>
        </w:rPr>
        <w:t xml:space="preserve">Dále je stavebníkem požadována kvalitativní úroveň stavby odpovídající certifikaci v režimu SBToolCZ, minimálně v úrovni bronze (souborná certifikace všech budov v záměru jako jeden celek). </w:t>
      </w:r>
    </w:p>
    <w:p w14:paraId="4C892C8D" w14:textId="7EED6743" w:rsidR="001364E4" w:rsidRPr="00F02000" w:rsidRDefault="001364E4" w:rsidP="001364E4">
      <w:pPr>
        <w:pStyle w:val="Seznamsodrkami"/>
        <w:numPr>
          <w:ilvl w:val="0"/>
          <w:numId w:val="0"/>
        </w:numPr>
        <w:ind w:left="360" w:firstLine="348"/>
        <w:jc w:val="both"/>
        <w:rPr>
          <w:rFonts w:ascii="Arial Narrow" w:hAnsi="Arial Narrow"/>
        </w:rPr>
      </w:pPr>
      <w:r w:rsidRPr="00F02000">
        <w:rPr>
          <w:rFonts w:ascii="Arial Narrow" w:hAnsi="Arial Narrow"/>
        </w:rPr>
        <w:t>Je bezpodmínečně nutné respektovat veškeré závazné požadavky definované v Pravidlech uvedených na oficiálních www stránkách opst.cz. a požadavky vyplývající z certifikace SBToolCZ/školské stavby. Budovy tak, kromě soudobých požadavků na estetickou a provozní kvalitu, musí splňovat i požadavky, co se týče technického a technologického řešení. Kromě nízké energetické náročnosti tak musí splňovat i požadavky bezpečnostní a vysoký standard technologického vybavení.</w:t>
      </w:r>
    </w:p>
    <w:p w14:paraId="3D7A9E86" w14:textId="2061BDD4" w:rsidR="00BF5B11" w:rsidRPr="00F02000" w:rsidRDefault="00BF5B11">
      <w:pPr>
        <w:spacing w:after="160" w:line="259" w:lineRule="auto"/>
        <w:ind w:firstLine="0"/>
        <w:jc w:val="left"/>
        <w:rPr>
          <w:rFonts w:eastAsia="Lucida Sans Unicode" w:cstheme="majorBidi"/>
          <w:b/>
          <w:i/>
          <w:iCs/>
          <w:lang w:eastAsia="ar-SA"/>
        </w:rPr>
      </w:pPr>
    </w:p>
    <w:p w14:paraId="17271A1E" w14:textId="2D7D5D8C" w:rsidR="00392A6A" w:rsidRPr="00F02000" w:rsidRDefault="00481F7C" w:rsidP="00DC3A71">
      <w:pPr>
        <w:pStyle w:val="Nadpis3"/>
        <w:numPr>
          <w:ilvl w:val="0"/>
          <w:numId w:val="34"/>
        </w:numPr>
        <w:ind w:left="426" w:hanging="426"/>
        <w:rPr>
          <w:rFonts w:eastAsia="Lucida Sans Unicode"/>
          <w:i/>
          <w:iCs/>
          <w:lang w:eastAsia="ar-SA"/>
        </w:rPr>
      </w:pPr>
      <w:bookmarkStart w:id="117" w:name="_Toc181799616"/>
      <w:r w:rsidRPr="00F02000">
        <w:rPr>
          <w:rFonts w:eastAsia="Lucida Sans Unicode"/>
          <w:i/>
          <w:iCs/>
          <w:lang w:eastAsia="ar-SA"/>
        </w:rPr>
        <w:t>K</w:t>
      </w:r>
      <w:r w:rsidR="00392A6A" w:rsidRPr="00F02000">
        <w:rPr>
          <w:rFonts w:eastAsia="Lucida Sans Unicode"/>
          <w:i/>
          <w:iCs/>
          <w:lang w:eastAsia="ar-SA"/>
        </w:rPr>
        <w:t>onstrukční a materiálové řešení</w:t>
      </w:r>
      <w:bookmarkEnd w:id="117"/>
    </w:p>
    <w:p w14:paraId="2675197C" w14:textId="77777777" w:rsidR="005D5777" w:rsidRPr="00F02000" w:rsidRDefault="005D5777" w:rsidP="00392A6A">
      <w:pPr>
        <w:pStyle w:val="Seznamsodrkami"/>
        <w:numPr>
          <w:ilvl w:val="0"/>
          <w:numId w:val="0"/>
        </w:numPr>
        <w:ind w:left="360" w:hanging="360"/>
        <w:jc w:val="both"/>
        <w:rPr>
          <w:rFonts w:ascii="Arial Narrow" w:hAnsi="Arial Narrow"/>
          <w:b/>
          <w:bCs/>
        </w:rPr>
      </w:pPr>
    </w:p>
    <w:p w14:paraId="4070661B" w14:textId="7113E051" w:rsidR="00076E16" w:rsidRPr="00F02000" w:rsidRDefault="00076E16" w:rsidP="00392A6A">
      <w:pPr>
        <w:pStyle w:val="Seznamsodrkami"/>
        <w:numPr>
          <w:ilvl w:val="0"/>
          <w:numId w:val="0"/>
        </w:numPr>
        <w:ind w:left="360" w:hanging="360"/>
        <w:jc w:val="both"/>
        <w:rPr>
          <w:rFonts w:ascii="Arial Narrow" w:hAnsi="Arial Narrow"/>
          <w:b/>
          <w:bCs/>
        </w:rPr>
      </w:pPr>
      <w:r w:rsidRPr="00F02000">
        <w:rPr>
          <w:rFonts w:ascii="Arial Narrow" w:hAnsi="Arial Narrow"/>
          <w:b/>
          <w:bCs/>
        </w:rPr>
        <w:t>SO 102</w:t>
      </w:r>
    </w:p>
    <w:p w14:paraId="3895EC5B" w14:textId="44204D15" w:rsidR="00076E16" w:rsidRPr="00F02000" w:rsidRDefault="00076E16" w:rsidP="00076E16">
      <w:pPr>
        <w:rPr>
          <w:szCs w:val="22"/>
        </w:rPr>
      </w:pPr>
      <w:r w:rsidRPr="00F02000">
        <w:t>Novostavba objektu školy je navrhována na místě stávajících bouraných objektů areálu školy a v prostoru stávajícího školního dvora. Výstavba se předpokládá ve 2 etapách rozdělených dilatační spárou</w:t>
      </w:r>
      <w:r w:rsidR="0022640B" w:rsidRPr="00F02000">
        <w:t>. K</w:t>
      </w:r>
      <w:r w:rsidRPr="00F02000">
        <w:t>onstrukce na dilataci jsou zdvojené. Tato PD řeší stavbu 1.Etapy.</w:t>
      </w:r>
    </w:p>
    <w:p w14:paraId="6A992065" w14:textId="53834F1A" w:rsidR="00076E16" w:rsidRPr="00F02000" w:rsidRDefault="00076E16" w:rsidP="00076E16">
      <w:r w:rsidRPr="00F02000">
        <w:t xml:space="preserve">Objekt má celkem 5 podlaží: </w:t>
      </w:r>
      <w:r w:rsidR="00010F3B" w:rsidRPr="00F02000">
        <w:t>1 s</w:t>
      </w:r>
      <w:r w:rsidRPr="00F02000">
        <w:t>uterén a 4 nadzemní</w:t>
      </w:r>
      <w:r w:rsidR="00010F3B" w:rsidRPr="00F02000">
        <w:t xml:space="preserve"> podlaží</w:t>
      </w:r>
      <w:r w:rsidRPr="00F02000">
        <w:t>. Druhý technický suterén se nachází pouze pod velmi malou SZ částí objektu (rozvodny elektro), pod základovou deskou je navrhována rovněž retenční nádrž, která je součástí monolitické konstrukce.</w:t>
      </w:r>
    </w:p>
    <w:p w14:paraId="0F7CAB85" w14:textId="77777777" w:rsidR="00076E16" w:rsidRPr="00F02000" w:rsidRDefault="00076E16" w:rsidP="00076E16">
      <w:r w:rsidRPr="00F02000">
        <w:t>Objekt je půdorysně zalomený do písmene L. Severní křídlo drží v zásadě trojtraktovou dispozici krajních učebnových traktů a středního komunikačního traktu s železobetonovými jádry schodišť, sociálních zařízení a šachet. Uspořádání jižního křídla je determinované polohou tělocvičny a navazujícího historického objektu školy.</w:t>
      </w:r>
    </w:p>
    <w:p w14:paraId="30042DEB" w14:textId="6979BA86" w:rsidR="00076E16" w:rsidRPr="00F02000" w:rsidRDefault="00076E16" w:rsidP="00076E16">
      <w:r w:rsidRPr="00F02000">
        <w:t xml:space="preserve">Nosné konstrukce jsou navrhovány z monolitického železobetonu. </w:t>
      </w:r>
      <w:r w:rsidR="0020124E" w:rsidRPr="00F02000">
        <w:t>V zásadě se jedná o kombinovaný sloupovo-stěnový systém, v severní části objektu převládá sloupový systém s centrálně umístěnými jádry a modulací sloupů až 8,2 x 9,2m.</w:t>
      </w:r>
      <w:r w:rsidRPr="00F02000">
        <w:t xml:space="preserve"> Svislé nosné konstrukce tvoří železobetonové sloupy (typicky 500x500mm) a železobetonové stěny. Stropní desky jsou navrhovány převážně v tl. 430mm s vylehčením kazetami (čočkami) ze spodního líce ve staticky přípustných polohách. Ve sloupových pruzích, kolem sloupů a podél stěn, tzn. v místech většího namáhání budou do bednění vloženy kruhové šablony tvořící obtisky do hl. 20-25mm k dosažení vizuálního efektu kazetového stropu (vizuální analogie skutečných kazet).</w:t>
      </w:r>
      <w:r w:rsidR="0020124E" w:rsidRPr="00F02000">
        <w:t xml:space="preserve"> Z oceli jsou navrhovány konstrukce venkovní terasy (strop nad 1NP) a nosné konstrukce zastřešení kolem venkovního hřiště nad 2NP a nad 3NP.</w:t>
      </w:r>
    </w:p>
    <w:p w14:paraId="46C306F4" w14:textId="77777777" w:rsidR="00076E16" w:rsidRPr="00F02000" w:rsidRDefault="00076E16" w:rsidP="00392A6A">
      <w:pPr>
        <w:pStyle w:val="Seznamsodrkami"/>
        <w:numPr>
          <w:ilvl w:val="0"/>
          <w:numId w:val="0"/>
        </w:numPr>
        <w:ind w:left="360" w:hanging="360"/>
        <w:jc w:val="both"/>
        <w:rPr>
          <w:rFonts w:ascii="Arial Narrow" w:hAnsi="Arial Narrow"/>
          <w:b/>
          <w:bCs/>
        </w:rPr>
      </w:pPr>
    </w:p>
    <w:p w14:paraId="4369F484" w14:textId="2652E378" w:rsidR="005D5777" w:rsidRPr="00F02000" w:rsidRDefault="004C2EDE" w:rsidP="00392A6A">
      <w:pPr>
        <w:pStyle w:val="Seznamsodrkami"/>
        <w:numPr>
          <w:ilvl w:val="0"/>
          <w:numId w:val="0"/>
        </w:numPr>
        <w:ind w:left="360" w:hanging="360"/>
        <w:jc w:val="both"/>
        <w:rPr>
          <w:rFonts w:ascii="Arial Narrow" w:hAnsi="Arial Narrow"/>
          <w:b/>
          <w:bCs/>
        </w:rPr>
      </w:pPr>
      <w:r w:rsidRPr="00F02000">
        <w:rPr>
          <w:rFonts w:ascii="Arial Narrow" w:hAnsi="Arial Narrow"/>
          <w:b/>
          <w:bCs/>
        </w:rPr>
        <w:t>SO 101</w:t>
      </w:r>
      <w:r w:rsidRPr="00F02000">
        <w:rPr>
          <w:rFonts w:ascii="Arial Narrow" w:hAnsi="Arial Narrow"/>
          <w:b/>
          <w:bCs/>
        </w:rPr>
        <w:tab/>
      </w:r>
      <w:r w:rsidRPr="00F02000">
        <w:rPr>
          <w:rFonts w:ascii="Arial Narrow" w:hAnsi="Arial Narrow"/>
          <w:b/>
          <w:bCs/>
        </w:rPr>
        <w:tab/>
      </w:r>
    </w:p>
    <w:p w14:paraId="19D51400" w14:textId="77777777" w:rsidR="00350026" w:rsidRPr="00F02000" w:rsidRDefault="00350026" w:rsidP="00350026">
      <w:r w:rsidRPr="00F02000">
        <w:t>Stávající budova školy pochází z 20. let 20 století. Od počátku se jednalo o objekt určený ke vzdělávacím účelům. Konstrukčně se jedná o zděnou stavbu s převážně monolitickými železobetonovými stropy, část stropních konstrukcí je dřevěná trámová. Lokálně je na svislé nosné konstrukce použito monolitického železobetonu. Krov je tesařský vaznicový tvarově poměrně komplikovaný zejména v centrální části s věžičkou. Z hlediska stavebně-technického se zejména stropní nosné konstrukce objektu nachází v neutěšeném, havarijním stavu. Stropní konstrukce vykazují nadměrné průhyby, část z nich je porušená trhlinami a všechny železobetonové stropy v objektu jsou z toho důvodu (i na základě provedených zkoušek a statických posudků zejména Kloknerova ústavu ČVUT) podepřeny havarijní výdřevou. Použité betony jsou nevalné kvality, pod minimálními požadavky kladenými na konstrukční betony současnými normami a rovněž zdivo vykazuje velmi nízké pevnosti.</w:t>
      </w:r>
    </w:p>
    <w:p w14:paraId="2E1CB4B8" w14:textId="19DE1B2E" w:rsidR="005D5777" w:rsidRPr="00F02000" w:rsidRDefault="00350026" w:rsidP="005D3A0B">
      <w:pPr>
        <w:rPr>
          <w:b/>
          <w:bCs/>
        </w:rPr>
      </w:pPr>
      <w:r w:rsidRPr="00F02000">
        <w:t>Požadavkem a zadáním je zachování části stropních konstrukcí na chodbách. Tyto budou, s ohledem na výše zmíněné, vypodloženy ocelovými rošty. Zbylé vodorovné konstrukce budou vyměněny za nové</w:t>
      </w:r>
      <w:r w:rsidR="005D3A0B" w:rsidRPr="00F02000">
        <w:t>,</w:t>
      </w:r>
      <w:r w:rsidRPr="00F02000">
        <w:t xml:space="preserve"> tvořené ocelovými válcovanými nosníky a železobetonovými deskami do ztraceného bednění z trapézových plechů. Svislé nosné konstrukce budou posíleny dle statických požadavků, pro část průvlaků budou vytvořeny nové svislé podpory – železobetonové pilíře přisazené ke stávajícím konstrukcím nebo do nich vložené (do svislých kapes). Pod značnou částí svislých nosných konstrukcí budou realizovány nové základy kombinací podbetonování a mikropilot </w:t>
      </w:r>
      <w:r w:rsidR="0085108A" w:rsidRPr="00F02000">
        <w:t>provedených</w:t>
      </w:r>
      <w:r w:rsidRPr="00F02000">
        <w:t xml:space="preserve"> technologií tryskové injektáže.</w:t>
      </w:r>
      <w:r w:rsidR="005D3A0B" w:rsidRPr="00F02000">
        <w:t xml:space="preserve"> </w:t>
      </w:r>
      <w:r w:rsidRPr="00F02000">
        <w:t>Součástí návrhu jsou statické úpravy krovu vyplývající jak z jeho přitížení novou skladbou, tak z úprav v návaznosti na dispoziční úpravy a realizaci nových stropních konstrukcí.</w:t>
      </w:r>
    </w:p>
    <w:p w14:paraId="23ED75E2" w14:textId="77777777" w:rsidR="005D3A0B" w:rsidRPr="00F02000" w:rsidRDefault="005D3A0B" w:rsidP="00392A6A">
      <w:pPr>
        <w:pStyle w:val="Seznamsodrkami"/>
        <w:numPr>
          <w:ilvl w:val="0"/>
          <w:numId w:val="0"/>
        </w:numPr>
        <w:ind w:left="360" w:hanging="360"/>
        <w:jc w:val="both"/>
        <w:rPr>
          <w:rFonts w:ascii="Arial Narrow" w:hAnsi="Arial Narrow"/>
          <w:b/>
          <w:bCs/>
        </w:rPr>
      </w:pPr>
    </w:p>
    <w:p w14:paraId="1FC1C568" w14:textId="77777777" w:rsidR="00053419" w:rsidRPr="00F02000" w:rsidRDefault="00053419" w:rsidP="00392A6A">
      <w:pPr>
        <w:pStyle w:val="Seznamsodrkami"/>
        <w:numPr>
          <w:ilvl w:val="0"/>
          <w:numId w:val="0"/>
        </w:numPr>
        <w:ind w:left="360" w:hanging="360"/>
        <w:jc w:val="both"/>
        <w:rPr>
          <w:rFonts w:ascii="Arial Narrow" w:hAnsi="Arial Narrow"/>
          <w:b/>
          <w:bCs/>
        </w:rPr>
      </w:pPr>
    </w:p>
    <w:p w14:paraId="0F9E8899" w14:textId="17B9BB17" w:rsidR="00FA5959" w:rsidRPr="00F02000" w:rsidRDefault="00481F7C" w:rsidP="00DC3A71">
      <w:pPr>
        <w:pStyle w:val="Nadpis3"/>
        <w:numPr>
          <w:ilvl w:val="0"/>
          <w:numId w:val="34"/>
        </w:numPr>
        <w:ind w:left="426" w:hanging="426"/>
        <w:rPr>
          <w:rFonts w:eastAsia="Lucida Sans Unicode"/>
          <w:i/>
          <w:iCs/>
          <w:lang w:eastAsia="ar-SA"/>
        </w:rPr>
      </w:pPr>
      <w:bookmarkStart w:id="118" w:name="_Toc181799617"/>
      <w:r w:rsidRPr="00F02000">
        <w:rPr>
          <w:rFonts w:eastAsia="Lucida Sans Unicode"/>
          <w:i/>
          <w:iCs/>
          <w:lang w:eastAsia="ar-SA"/>
        </w:rPr>
        <w:t>M</w:t>
      </w:r>
      <w:r w:rsidR="00392A6A" w:rsidRPr="00F02000">
        <w:rPr>
          <w:rFonts w:eastAsia="Lucida Sans Unicode"/>
          <w:i/>
          <w:iCs/>
          <w:lang w:eastAsia="ar-SA"/>
        </w:rPr>
        <w:t>echanická odolnost a stabilita</w:t>
      </w:r>
      <w:bookmarkEnd w:id="118"/>
    </w:p>
    <w:p w14:paraId="4CEF67D1" w14:textId="77777777" w:rsidR="00FA5959" w:rsidRPr="00F02000" w:rsidRDefault="00FA5959" w:rsidP="00E97A62">
      <w:pPr>
        <w:pStyle w:val="Seznamsodrkami"/>
        <w:numPr>
          <w:ilvl w:val="0"/>
          <w:numId w:val="0"/>
        </w:numPr>
        <w:ind w:firstLine="567"/>
        <w:jc w:val="both"/>
        <w:rPr>
          <w:rFonts w:ascii="Arial Narrow" w:hAnsi="Arial Narrow"/>
        </w:rPr>
      </w:pPr>
    </w:p>
    <w:p w14:paraId="75450D33" w14:textId="387A7536" w:rsidR="00C21859" w:rsidRPr="00F02000" w:rsidRDefault="00614F4D" w:rsidP="00E97A62">
      <w:pPr>
        <w:pStyle w:val="Seznamsodrkami"/>
        <w:numPr>
          <w:ilvl w:val="0"/>
          <w:numId w:val="0"/>
        </w:numPr>
        <w:ind w:firstLine="567"/>
        <w:jc w:val="both"/>
        <w:rPr>
          <w:rFonts w:ascii="Arial Narrow" w:hAnsi="Arial Narrow"/>
        </w:rPr>
      </w:pPr>
      <w:r w:rsidRPr="00F02000">
        <w:rPr>
          <w:rFonts w:ascii="Arial Narrow" w:hAnsi="Arial Narrow"/>
        </w:rPr>
        <w:t>Novo</w:t>
      </w:r>
      <w:r w:rsidR="00BD402E" w:rsidRPr="00F02000">
        <w:rPr>
          <w:rFonts w:ascii="Arial Narrow" w:hAnsi="Arial Narrow"/>
        </w:rPr>
        <w:t>u pří</w:t>
      </w:r>
      <w:r w:rsidRPr="00F02000">
        <w:rPr>
          <w:rFonts w:ascii="Arial Narrow" w:hAnsi="Arial Narrow"/>
        </w:rPr>
        <w:t xml:space="preserve">stavbu </w:t>
      </w:r>
      <w:r w:rsidR="00C21859" w:rsidRPr="00F02000">
        <w:rPr>
          <w:rFonts w:ascii="Arial Narrow" w:hAnsi="Arial Narrow"/>
        </w:rPr>
        <w:t xml:space="preserve">střední </w:t>
      </w:r>
      <w:r w:rsidRPr="00F02000">
        <w:rPr>
          <w:rFonts w:ascii="Arial Narrow" w:hAnsi="Arial Narrow"/>
        </w:rPr>
        <w:t xml:space="preserve">školy tvoří 2 </w:t>
      </w:r>
      <w:r w:rsidR="00C21859" w:rsidRPr="00F02000">
        <w:rPr>
          <w:rFonts w:ascii="Arial Narrow" w:hAnsi="Arial Narrow"/>
        </w:rPr>
        <w:t>křídla (západní a severní</w:t>
      </w:r>
      <w:r w:rsidR="00110869" w:rsidRPr="00F02000">
        <w:rPr>
          <w:rFonts w:ascii="Arial Narrow" w:hAnsi="Arial Narrow"/>
        </w:rPr>
        <w:t>).</w:t>
      </w:r>
      <w:r w:rsidRPr="00F02000">
        <w:rPr>
          <w:rFonts w:ascii="Arial Narrow" w:hAnsi="Arial Narrow"/>
        </w:rPr>
        <w:t xml:space="preserve"> </w:t>
      </w:r>
      <w:r w:rsidR="00110869" w:rsidRPr="00F02000">
        <w:rPr>
          <w:rFonts w:ascii="Arial Narrow" w:hAnsi="Arial Narrow"/>
        </w:rPr>
        <w:t>V</w:t>
      </w:r>
      <w:r w:rsidRPr="00F02000">
        <w:rPr>
          <w:rFonts w:ascii="Arial Narrow" w:hAnsi="Arial Narrow"/>
        </w:rPr>
        <w:t>šechny objekty jsou propojeny přízemní částí se vstupem</w:t>
      </w:r>
      <w:r w:rsidR="00C21859" w:rsidRPr="00F02000">
        <w:rPr>
          <w:rFonts w:ascii="Arial Narrow" w:hAnsi="Arial Narrow"/>
        </w:rPr>
        <w:t xml:space="preserve">. </w:t>
      </w:r>
      <w:r w:rsidRPr="00F02000">
        <w:rPr>
          <w:rFonts w:ascii="Arial Narrow" w:hAnsi="Arial Narrow"/>
        </w:rPr>
        <w:t>Celkov</w:t>
      </w:r>
      <w:r w:rsidR="00C21859" w:rsidRPr="00F02000">
        <w:rPr>
          <w:rFonts w:ascii="Arial Narrow" w:hAnsi="Arial Narrow"/>
        </w:rPr>
        <w:t>é rozměry objektu, když zahrneme historickou budovu do pomyslného obdélníka, jsou 6</w:t>
      </w:r>
      <w:r w:rsidR="00E739C1" w:rsidRPr="00F02000">
        <w:rPr>
          <w:rFonts w:ascii="Arial Narrow" w:hAnsi="Arial Narrow"/>
        </w:rPr>
        <w:t>5,9</w:t>
      </w:r>
      <w:r w:rsidR="00C21859" w:rsidRPr="00F02000">
        <w:rPr>
          <w:rFonts w:ascii="Arial Narrow" w:hAnsi="Arial Narrow"/>
        </w:rPr>
        <w:t>x73,</w:t>
      </w:r>
      <w:r w:rsidR="00E739C1" w:rsidRPr="00F02000">
        <w:rPr>
          <w:rFonts w:ascii="Arial Narrow" w:hAnsi="Arial Narrow"/>
        </w:rPr>
        <w:t>6</w:t>
      </w:r>
      <w:r w:rsidR="00C21859" w:rsidRPr="00F02000">
        <w:rPr>
          <w:rFonts w:ascii="Arial Narrow" w:hAnsi="Arial Narrow"/>
        </w:rPr>
        <w:t xml:space="preserve"> m.</w:t>
      </w:r>
    </w:p>
    <w:p w14:paraId="68B26CC6" w14:textId="49FCBC33" w:rsidR="00614F4D" w:rsidRPr="00F02000" w:rsidRDefault="00C21859" w:rsidP="00E97A62">
      <w:pPr>
        <w:pStyle w:val="Seznamsodrkami"/>
        <w:numPr>
          <w:ilvl w:val="0"/>
          <w:numId w:val="0"/>
        </w:numPr>
        <w:ind w:firstLine="567"/>
        <w:jc w:val="both"/>
        <w:rPr>
          <w:rFonts w:ascii="Arial Narrow" w:hAnsi="Arial Narrow"/>
        </w:rPr>
      </w:pPr>
      <w:r w:rsidRPr="00F02000">
        <w:rPr>
          <w:rFonts w:ascii="Arial Narrow" w:hAnsi="Arial Narrow"/>
        </w:rPr>
        <w:t xml:space="preserve">Novostavba i historická stavba školy jsou v celém rozsahu </w:t>
      </w:r>
      <w:r w:rsidR="00614F4D" w:rsidRPr="00F02000">
        <w:rPr>
          <w:rFonts w:ascii="Arial Narrow" w:hAnsi="Arial Narrow"/>
        </w:rPr>
        <w:t xml:space="preserve">podsklepené (úroveň podlahy tělocvičny se nachází na úrovni podlahy 1PP. </w:t>
      </w:r>
      <w:r w:rsidR="00CC4703" w:rsidRPr="00F02000">
        <w:rPr>
          <w:rFonts w:ascii="Arial Narrow" w:hAnsi="Arial Narrow"/>
        </w:rPr>
        <w:t>Lokálně je pod novostavbou vytvořeno 2.PP – pro technické prostory (rozvodny elektro a akumulační nádrž).</w:t>
      </w:r>
    </w:p>
    <w:p w14:paraId="2003D806" w14:textId="140A7A8F" w:rsidR="00614F4D" w:rsidRPr="00F02000" w:rsidRDefault="00614F4D" w:rsidP="00E97A62">
      <w:pPr>
        <w:pStyle w:val="Seznamsodrkami"/>
        <w:numPr>
          <w:ilvl w:val="0"/>
          <w:numId w:val="0"/>
        </w:numPr>
        <w:ind w:firstLine="567"/>
        <w:jc w:val="both"/>
        <w:rPr>
          <w:rFonts w:ascii="Arial Narrow" w:hAnsi="Arial Narrow"/>
        </w:rPr>
      </w:pPr>
      <w:r w:rsidRPr="00F02000">
        <w:rPr>
          <w:rFonts w:ascii="Arial Narrow" w:hAnsi="Arial Narrow"/>
        </w:rPr>
        <w:t>Terén v místě navrhované stavby je</w:t>
      </w:r>
      <w:r w:rsidR="000E16B5" w:rsidRPr="00F02000">
        <w:rPr>
          <w:rFonts w:ascii="Arial Narrow" w:hAnsi="Arial Narrow"/>
        </w:rPr>
        <w:t xml:space="preserve"> mírně</w:t>
      </w:r>
      <w:r w:rsidRPr="00F02000">
        <w:rPr>
          <w:rFonts w:ascii="Arial Narrow" w:hAnsi="Arial Narrow"/>
        </w:rPr>
        <w:t xml:space="preserve"> svažitý</w:t>
      </w:r>
      <w:r w:rsidR="00C21859" w:rsidRPr="00F02000">
        <w:rPr>
          <w:rFonts w:ascii="Arial Narrow" w:hAnsi="Arial Narrow"/>
        </w:rPr>
        <w:t>.</w:t>
      </w:r>
    </w:p>
    <w:p w14:paraId="72987646" w14:textId="20C0B3D2" w:rsidR="00BD402E" w:rsidRPr="00F02000" w:rsidRDefault="00614F4D" w:rsidP="00E97A62">
      <w:pPr>
        <w:pStyle w:val="Bezmezer"/>
        <w:jc w:val="both"/>
        <w:rPr>
          <w:rFonts w:eastAsia="Calibri"/>
          <w:b/>
          <w:bCs/>
          <w:szCs w:val="22"/>
          <w:u w:val="single"/>
        </w:rPr>
      </w:pPr>
      <w:r w:rsidRPr="00F02000">
        <w:t>Nosn</w:t>
      </w:r>
      <w:r w:rsidR="00C21859" w:rsidRPr="00F02000">
        <w:t>á</w:t>
      </w:r>
      <w:r w:rsidRPr="00F02000">
        <w:t xml:space="preserve"> konstrukce</w:t>
      </w:r>
      <w:r w:rsidR="00C21859" w:rsidRPr="00F02000">
        <w:t xml:space="preserve"> novostavby je uvažována skeletová z </w:t>
      </w:r>
      <w:r w:rsidRPr="00F02000">
        <w:t xml:space="preserve">monolitického železobetonu, pro zastřešení tělocvičny se počítá s plnostěnnými </w:t>
      </w:r>
      <w:r w:rsidR="00C21859" w:rsidRPr="00F02000">
        <w:t xml:space="preserve">železobetonovými </w:t>
      </w:r>
      <w:r w:rsidRPr="00F02000">
        <w:t>vazníky</w:t>
      </w:r>
      <w:r w:rsidR="00C21859" w:rsidRPr="00F02000">
        <w:t xml:space="preserve">. Stropní desky </w:t>
      </w:r>
      <w:r w:rsidR="00110869" w:rsidRPr="00F02000">
        <w:t>budou též z vyztuženého betonu</w:t>
      </w:r>
      <w:r w:rsidR="000E16B5" w:rsidRPr="00F02000">
        <w:t xml:space="preserve"> a budou tvořit kazetový žebírkový strop. V</w:t>
      </w:r>
      <w:r w:rsidR="00CC4703" w:rsidRPr="00F02000">
        <w:t> rekonstruované historické budově dojde k výměně stávajících vodorovných nosných konstrukcí za stropy nové – plechobetonové – a to v rozsahu do 75% všech stropů</w:t>
      </w:r>
      <w:r w:rsidR="000E16B5" w:rsidRPr="00F02000">
        <w:t>.</w:t>
      </w:r>
    </w:p>
    <w:p w14:paraId="02B84E0D" w14:textId="77777777" w:rsidR="00BD402E" w:rsidRPr="00F02000" w:rsidRDefault="00BD402E" w:rsidP="00C94BA4">
      <w:pPr>
        <w:pStyle w:val="Bezmezer"/>
        <w:jc w:val="both"/>
      </w:pPr>
    </w:p>
    <w:bookmarkEnd w:id="113"/>
    <w:p w14:paraId="2A89F8AC" w14:textId="6CD9CE94" w:rsidR="00614F4D" w:rsidRPr="00F02000" w:rsidRDefault="00614F4D" w:rsidP="00C94BA4">
      <w:pPr>
        <w:pStyle w:val="Bezmezer"/>
        <w:tabs>
          <w:tab w:val="left" w:pos="5387"/>
        </w:tabs>
        <w:spacing w:line="276" w:lineRule="auto"/>
        <w:jc w:val="both"/>
        <w:rPr>
          <w:rFonts w:eastAsia="Calibri"/>
          <w:bCs/>
          <w:szCs w:val="22"/>
          <w:u w:val="single"/>
        </w:rPr>
      </w:pPr>
      <w:r w:rsidRPr="00F02000">
        <w:rPr>
          <w:rFonts w:eastAsia="Calibri"/>
          <w:b/>
          <w:bCs/>
          <w:szCs w:val="22"/>
          <w:u w:val="single"/>
        </w:rPr>
        <w:t>Zatížení</w:t>
      </w:r>
    </w:p>
    <w:p w14:paraId="0A15A020" w14:textId="77777777" w:rsidR="00614F4D" w:rsidRPr="00F02000" w:rsidRDefault="00614F4D" w:rsidP="00E97A62">
      <w:pPr>
        <w:pStyle w:val="Bezmezer"/>
        <w:jc w:val="both"/>
      </w:pPr>
      <w:r w:rsidRPr="00F02000">
        <w:rPr>
          <w:rFonts w:eastAsia="Calibri"/>
          <w:b/>
          <w:szCs w:val="22"/>
        </w:rPr>
        <w:t>Stálá zatížení</w:t>
      </w:r>
    </w:p>
    <w:p w14:paraId="3AD732E1" w14:textId="77777777" w:rsidR="002025BA" w:rsidRPr="00F02000" w:rsidRDefault="002025BA" w:rsidP="003B158E">
      <w:r w:rsidRPr="00F02000">
        <w:t>Stálé zatížení je uvažováno dle ČSN EN 1991-1-1 „Zatížení konstrukcí“:</w:t>
      </w:r>
    </w:p>
    <w:p w14:paraId="688EFB98" w14:textId="719358F9" w:rsidR="005D3A0B" w:rsidRPr="00F02000" w:rsidRDefault="005D3A0B" w:rsidP="003B158E">
      <w:r w:rsidRPr="00F02000">
        <w:t>SO 102:</w:t>
      </w:r>
    </w:p>
    <w:p w14:paraId="6CC7A89E" w14:textId="77777777" w:rsidR="002025BA" w:rsidRPr="00F02000" w:rsidRDefault="002025BA" w:rsidP="00DC3A71">
      <w:pPr>
        <w:pStyle w:val="Odstavecseseznamem"/>
        <w:numPr>
          <w:ilvl w:val="0"/>
          <w:numId w:val="28"/>
        </w:numPr>
        <w:spacing w:after="200"/>
        <w:ind w:left="567" w:hanging="207"/>
        <w:contextualSpacing/>
      </w:pPr>
      <w:r w:rsidRPr="00F02000">
        <w:t>Střešní plášť ... 3,5kN/m2 (uvažováno včetně pororoštů nad žb konstrukcí)</w:t>
      </w:r>
    </w:p>
    <w:p w14:paraId="429CAF28" w14:textId="77777777" w:rsidR="002025BA" w:rsidRPr="00F02000" w:rsidRDefault="002025BA" w:rsidP="00DC3A71">
      <w:pPr>
        <w:pStyle w:val="Odstavecseseznamem"/>
        <w:numPr>
          <w:ilvl w:val="0"/>
          <w:numId w:val="28"/>
        </w:numPr>
        <w:ind w:left="567" w:hanging="207"/>
        <w:contextualSpacing/>
      </w:pPr>
      <w:r w:rsidRPr="00F02000">
        <w:t>Skladby podlah... 3,0 kN/m2 (požadavek na nadstandardní tl. betonové podlahy 100mm)</w:t>
      </w:r>
    </w:p>
    <w:p w14:paraId="05C4F6D9" w14:textId="0FF871D1" w:rsidR="00614F4D" w:rsidRPr="00F02000" w:rsidRDefault="002025BA" w:rsidP="00DC3A71">
      <w:pPr>
        <w:pStyle w:val="Odstavecseseznamem"/>
        <w:numPr>
          <w:ilvl w:val="0"/>
          <w:numId w:val="28"/>
        </w:numPr>
        <w:ind w:left="567" w:hanging="207"/>
        <w:contextualSpacing/>
        <w:rPr>
          <w:b/>
        </w:rPr>
      </w:pPr>
      <w:r w:rsidRPr="00F02000">
        <w:t>SDK příčky jsou uvažovány v rámci užitných zatížení jejich navýšením</w:t>
      </w:r>
    </w:p>
    <w:p w14:paraId="30000A5E" w14:textId="77777777" w:rsidR="005D3A0B" w:rsidRPr="00F02000" w:rsidRDefault="005D3A0B" w:rsidP="005D3A0B">
      <w:pPr>
        <w:contextualSpacing/>
        <w:rPr>
          <w:b/>
        </w:rPr>
      </w:pPr>
    </w:p>
    <w:p w14:paraId="12B57BBE" w14:textId="290B8B9E" w:rsidR="005D3A0B" w:rsidRPr="00F02000" w:rsidRDefault="005D3A0B" w:rsidP="005D3A0B">
      <w:pPr>
        <w:contextualSpacing/>
        <w:rPr>
          <w:bCs/>
        </w:rPr>
      </w:pPr>
      <w:r w:rsidRPr="00F02000">
        <w:rPr>
          <w:bCs/>
        </w:rPr>
        <w:t>SO 101:</w:t>
      </w:r>
    </w:p>
    <w:p w14:paraId="7B13B523" w14:textId="5D03912F" w:rsidR="005D3A0B" w:rsidRPr="00F02000" w:rsidRDefault="005D3A0B" w:rsidP="00DC3A71">
      <w:pPr>
        <w:pStyle w:val="Odstavecseseznamem"/>
        <w:numPr>
          <w:ilvl w:val="0"/>
          <w:numId w:val="28"/>
        </w:numPr>
        <w:spacing w:after="200"/>
        <w:ind w:left="567" w:hanging="207"/>
        <w:contextualSpacing/>
      </w:pPr>
      <w:r w:rsidRPr="00F02000">
        <w:t>Střešní plášť s těžkou skládanou krytinou, tepelnou izolací a podhledem … 1,1kN/m2</w:t>
      </w:r>
    </w:p>
    <w:p w14:paraId="5724B9CD" w14:textId="0A5A0B44" w:rsidR="005D3A0B" w:rsidRPr="00F02000" w:rsidRDefault="005D3A0B" w:rsidP="00DC3A71">
      <w:pPr>
        <w:pStyle w:val="Odstavecseseznamem"/>
        <w:numPr>
          <w:ilvl w:val="0"/>
          <w:numId w:val="28"/>
        </w:numPr>
        <w:spacing w:after="200"/>
        <w:ind w:left="567" w:hanging="207"/>
        <w:contextualSpacing/>
      </w:pPr>
      <w:r w:rsidRPr="00F02000">
        <w:t>Hmotnost nových stropů včetně nosné konstrukce i podlah... 6,55 kN/m2</w:t>
      </w:r>
    </w:p>
    <w:p w14:paraId="6D3764A5" w14:textId="27C70E83" w:rsidR="005D3A0B" w:rsidRPr="00F02000" w:rsidRDefault="005D3A0B" w:rsidP="00DC3A71">
      <w:pPr>
        <w:pStyle w:val="Odstavecseseznamem"/>
        <w:numPr>
          <w:ilvl w:val="0"/>
          <w:numId w:val="28"/>
        </w:numPr>
        <w:spacing w:after="200"/>
        <w:ind w:left="567" w:hanging="207"/>
        <w:contextualSpacing/>
      </w:pPr>
      <w:r w:rsidRPr="00F02000">
        <w:t>Hmotnost příček – SDK/YTONG max. tl. 200mm, výška do 3,8m… 4,56kN/m1 délky příčky</w:t>
      </w:r>
    </w:p>
    <w:p w14:paraId="703EA6DD" w14:textId="7E015BC1" w:rsidR="00614F4D" w:rsidRPr="00F02000" w:rsidRDefault="00614F4D" w:rsidP="00E97A62">
      <w:pPr>
        <w:pStyle w:val="Bezmezer"/>
        <w:jc w:val="both"/>
      </w:pPr>
      <w:r w:rsidRPr="00F02000">
        <w:rPr>
          <w:rFonts w:eastAsia="Calibri"/>
          <w:b/>
          <w:szCs w:val="22"/>
        </w:rPr>
        <w:t>Užitná zatížení</w:t>
      </w:r>
    </w:p>
    <w:p w14:paraId="0AE2F017" w14:textId="648420AD" w:rsidR="00775C02" w:rsidRPr="00F02000" w:rsidRDefault="00775C02" w:rsidP="00C94BA4">
      <w:pPr>
        <w:pStyle w:val="Bezmezer"/>
        <w:tabs>
          <w:tab w:val="left" w:pos="5387"/>
        </w:tabs>
        <w:spacing w:line="276" w:lineRule="auto"/>
        <w:jc w:val="both"/>
        <w:rPr>
          <w:szCs w:val="22"/>
        </w:rPr>
      </w:pPr>
      <w:r w:rsidRPr="00F02000">
        <w:t>Užitné zatížení je uvažováno dle ČSN EN 1991-1-1 „Zatížení konstrukcí“.</w:t>
      </w:r>
    </w:p>
    <w:p w14:paraId="3F2155C2" w14:textId="77777777" w:rsidR="00775C02" w:rsidRPr="00F02000" w:rsidRDefault="00775C02" w:rsidP="00E97A62">
      <w:pPr>
        <w:pStyle w:val="Bezmezer"/>
        <w:spacing w:line="276" w:lineRule="auto"/>
        <w:jc w:val="both"/>
      </w:pPr>
      <w:r w:rsidRPr="00F02000">
        <w:t>Užitné zatížení stropů objektu školy je uvažováno charakteristickými hodnotami takto:</w:t>
      </w:r>
    </w:p>
    <w:p w14:paraId="7CE3BE2D" w14:textId="78F7EA5C" w:rsidR="00775C02" w:rsidRPr="00F02000" w:rsidRDefault="00775C02" w:rsidP="003B158E">
      <w:pPr>
        <w:pStyle w:val="Bezmezer"/>
        <w:tabs>
          <w:tab w:val="left" w:pos="5387"/>
        </w:tabs>
        <w:jc w:val="both"/>
      </w:pPr>
      <w:r w:rsidRPr="00F02000">
        <w:t>Učebny</w:t>
      </w:r>
      <w:r w:rsidR="002025BA" w:rsidRPr="00F02000">
        <w:t>, kabinety</w:t>
      </w:r>
      <w:r w:rsidRPr="00F02000">
        <w:t xml:space="preserve"> (plochy se stoly):</w:t>
      </w:r>
      <w:r w:rsidRPr="00F02000">
        <w:tab/>
        <w:t>3,0</w:t>
      </w:r>
      <w:r w:rsidR="002025BA" w:rsidRPr="00F02000">
        <w:t>0</w:t>
      </w:r>
      <w:r w:rsidRPr="00F02000">
        <w:t xml:space="preserve"> kN/m</w:t>
      </w:r>
      <w:r w:rsidR="005D3A0B" w:rsidRPr="00F02000">
        <w:t>2</w:t>
      </w:r>
      <w:r w:rsidRPr="00F02000">
        <w:rPr>
          <w:vertAlign w:val="superscript"/>
        </w:rPr>
        <w:t xml:space="preserve"> </w:t>
      </w:r>
      <w:r w:rsidR="005D3A0B" w:rsidRPr="00F02000">
        <w:rPr>
          <w:vertAlign w:val="superscript"/>
        </w:rPr>
        <w:t>-</w:t>
      </w:r>
      <w:r w:rsidRPr="00F02000">
        <w:t xml:space="preserve"> kategorie C1</w:t>
      </w:r>
    </w:p>
    <w:p w14:paraId="4803C839" w14:textId="1909D23F" w:rsidR="00775C02" w:rsidRPr="00F02000" w:rsidRDefault="00775C02" w:rsidP="003B158E">
      <w:pPr>
        <w:pStyle w:val="Bezmezer"/>
        <w:tabs>
          <w:tab w:val="left" w:pos="5387"/>
        </w:tabs>
        <w:jc w:val="both"/>
      </w:pPr>
      <w:r w:rsidRPr="00F02000">
        <w:t>Chodby, schodiště, shromažďovací prostory:</w:t>
      </w:r>
      <w:r w:rsidRPr="00F02000">
        <w:tab/>
        <w:t>5,00 kN/m</w:t>
      </w:r>
      <w:r w:rsidR="005D3A0B" w:rsidRPr="00F02000">
        <w:t>2</w:t>
      </w:r>
      <w:r w:rsidRPr="00F02000">
        <w:rPr>
          <w:vertAlign w:val="superscript"/>
        </w:rPr>
        <w:t xml:space="preserve"> </w:t>
      </w:r>
      <w:r w:rsidRPr="00F02000">
        <w:t>- kategorie C3</w:t>
      </w:r>
    </w:p>
    <w:p w14:paraId="1D0E0779" w14:textId="3604AD87" w:rsidR="002025BA" w:rsidRPr="00F02000" w:rsidRDefault="002025BA" w:rsidP="003B158E">
      <w:pPr>
        <w:pStyle w:val="Bezmezer"/>
        <w:tabs>
          <w:tab w:val="left" w:pos="5387"/>
        </w:tabs>
        <w:jc w:val="both"/>
      </w:pPr>
      <w:r w:rsidRPr="00F02000">
        <w:t>Střešní konstrukce osazená technologiemi:</w:t>
      </w:r>
      <w:r w:rsidRPr="00F02000">
        <w:tab/>
        <w:t>3,00kN/m2 - kategorie E – nahodilé dlouhodobé</w:t>
      </w:r>
    </w:p>
    <w:p w14:paraId="5425008E" w14:textId="77777777" w:rsidR="00775C02" w:rsidRPr="00F02000" w:rsidRDefault="00775C02" w:rsidP="003B158E">
      <w:pPr>
        <w:pStyle w:val="Bezmezer"/>
        <w:tabs>
          <w:tab w:val="left" w:pos="5387"/>
        </w:tabs>
        <w:jc w:val="both"/>
      </w:pPr>
      <w:r w:rsidRPr="00F02000">
        <w:t>Střešní konstrukce přístupné pouze údržbě:</w:t>
      </w:r>
      <w:r w:rsidRPr="00F02000">
        <w:tab/>
        <w:t>0,75kN/m2 - kategorie H</w:t>
      </w:r>
    </w:p>
    <w:p w14:paraId="2A933D3A" w14:textId="77777777" w:rsidR="00775C02" w:rsidRPr="00F02000" w:rsidRDefault="00775C02" w:rsidP="003B158E">
      <w:pPr>
        <w:pStyle w:val="Bezmezer"/>
        <w:tabs>
          <w:tab w:val="left" w:pos="5387"/>
        </w:tabs>
        <w:jc w:val="both"/>
      </w:pPr>
      <w:r w:rsidRPr="00F02000">
        <w:t>Parking (osobní automobily):</w:t>
      </w:r>
      <w:r w:rsidRPr="00F02000">
        <w:tab/>
        <w:t>2,5kN/m2</w:t>
      </w:r>
    </w:p>
    <w:p w14:paraId="6DA0944A" w14:textId="77777777" w:rsidR="00775C02" w:rsidRPr="00F02000" w:rsidRDefault="00775C02" w:rsidP="003B158E">
      <w:pPr>
        <w:pStyle w:val="Bezmezer"/>
        <w:tabs>
          <w:tab w:val="left" w:pos="5387"/>
        </w:tabs>
        <w:jc w:val="both"/>
      </w:pPr>
      <w:r w:rsidRPr="00F02000">
        <w:t>Technologické prostory:</w:t>
      </w:r>
      <w:r w:rsidRPr="00F02000">
        <w:tab/>
        <w:t>3,0-5kN/m2 - kategorie E</w:t>
      </w:r>
    </w:p>
    <w:p w14:paraId="19F5FAB7" w14:textId="06B890AD" w:rsidR="00775C02" w:rsidRPr="00F02000" w:rsidRDefault="00775C02" w:rsidP="003B158E">
      <w:pPr>
        <w:pStyle w:val="Bezmezer"/>
        <w:tabs>
          <w:tab w:val="left" w:pos="5387"/>
        </w:tabs>
        <w:jc w:val="both"/>
      </w:pPr>
      <w:r w:rsidRPr="00F02000">
        <w:t>Venkovní hřiště:</w:t>
      </w:r>
      <w:r w:rsidRPr="00F02000">
        <w:tab/>
        <w:t>5,00 kN/m</w:t>
      </w:r>
      <w:r w:rsidR="005D3A0B" w:rsidRPr="00F02000">
        <w:t>2</w:t>
      </w:r>
      <w:r w:rsidRPr="00F02000">
        <w:rPr>
          <w:vertAlign w:val="superscript"/>
        </w:rPr>
        <w:t xml:space="preserve"> </w:t>
      </w:r>
      <w:r w:rsidRPr="00F02000">
        <w:t>- kategorie C5</w:t>
      </w:r>
    </w:p>
    <w:p w14:paraId="22B49432" w14:textId="1E075247" w:rsidR="005D3A0B" w:rsidRPr="00F02000" w:rsidRDefault="005D3A0B" w:rsidP="003B158E">
      <w:pPr>
        <w:pStyle w:val="Bezmezer"/>
        <w:tabs>
          <w:tab w:val="left" w:pos="5387"/>
        </w:tabs>
        <w:jc w:val="both"/>
      </w:pPr>
      <w:r w:rsidRPr="00F02000">
        <w:t>Sklady</w:t>
      </w:r>
      <w:r w:rsidRPr="00F02000">
        <w:tab/>
        <w:t>7,50 kN/m2</w:t>
      </w:r>
    </w:p>
    <w:p w14:paraId="232FA4F2" w14:textId="2768495D" w:rsidR="002025BA" w:rsidRPr="00F02000" w:rsidRDefault="002025BA" w:rsidP="003B158E">
      <w:pPr>
        <w:pStyle w:val="Bezmezer"/>
      </w:pPr>
      <w:r w:rsidRPr="00F02000">
        <w:t>V rámci běžných stropních konstrukcí je v rámci dokumentace D</w:t>
      </w:r>
      <w:r w:rsidR="007D6BB2" w:rsidRPr="00F02000">
        <w:t>US</w:t>
      </w:r>
      <w:r w:rsidRPr="00F02000">
        <w:t>P paušálně uvažováno zatížení 5,0kN/m2, které odpovídá zatížení v komunikačních prostorách nebo zatížení v učebnách + zatížení přemístitelnými příčkami.</w:t>
      </w:r>
    </w:p>
    <w:p w14:paraId="4EA59F77" w14:textId="77777777" w:rsidR="00614F4D" w:rsidRPr="00F02000" w:rsidRDefault="00614F4D" w:rsidP="00E97A62">
      <w:pPr>
        <w:pStyle w:val="Bezmezer"/>
        <w:jc w:val="both"/>
        <w:rPr>
          <w:b/>
        </w:rPr>
      </w:pPr>
    </w:p>
    <w:p w14:paraId="42E36DE0" w14:textId="77777777" w:rsidR="00614F4D" w:rsidRPr="00F02000" w:rsidRDefault="00614F4D" w:rsidP="00E97A62">
      <w:pPr>
        <w:pStyle w:val="Bezmezer"/>
        <w:jc w:val="both"/>
        <w:rPr>
          <w:rFonts w:eastAsia="Calibri"/>
          <w:szCs w:val="22"/>
        </w:rPr>
      </w:pPr>
      <w:r w:rsidRPr="00F02000">
        <w:rPr>
          <w:rFonts w:eastAsia="Calibri"/>
          <w:b/>
          <w:szCs w:val="22"/>
        </w:rPr>
        <w:t>Klimatická zatížení</w:t>
      </w:r>
    </w:p>
    <w:p w14:paraId="5E8F8EB4" w14:textId="4C799165" w:rsidR="00775C02" w:rsidRPr="00F02000" w:rsidRDefault="00775C02" w:rsidP="00E97A62">
      <w:pPr>
        <w:pStyle w:val="Bezmezer"/>
        <w:jc w:val="both"/>
        <w:rPr>
          <w:rFonts w:eastAsia="Calibri"/>
          <w:szCs w:val="22"/>
        </w:rPr>
      </w:pPr>
      <w:r w:rsidRPr="00F02000">
        <w:rPr>
          <w:rFonts w:eastAsia="Calibri"/>
          <w:szCs w:val="22"/>
        </w:rPr>
        <w:t>Staveniště se nachází podle ČSN EN 1991-1-3 ve 3. sněhové oblasti. Charakteristická hodnota zatížení sněhem na zemi je sk=1,5 kN/m2. Součinitel zatížení γq=1,5. Zatížení se redukuje součinitelem tvaru střešní konstrukce.</w:t>
      </w:r>
      <w:r w:rsidR="002025BA" w:rsidRPr="00F02000">
        <w:rPr>
          <w:rFonts w:eastAsia="Calibri"/>
          <w:szCs w:val="22"/>
        </w:rPr>
        <w:t xml:space="preserve"> </w:t>
      </w:r>
      <w:r w:rsidR="002025BA" w:rsidRPr="00F02000">
        <w:t>Tvarový součinitel pro plochou střechu zaveden hodnotou 0,8.</w:t>
      </w:r>
    </w:p>
    <w:p w14:paraId="3B43A404" w14:textId="139C017B" w:rsidR="00775C02" w:rsidRPr="00F02000" w:rsidRDefault="00775C02" w:rsidP="00E97A62">
      <w:pPr>
        <w:pStyle w:val="Bezmezer"/>
        <w:tabs>
          <w:tab w:val="left" w:pos="5387"/>
        </w:tabs>
        <w:spacing w:line="276" w:lineRule="auto"/>
        <w:jc w:val="both"/>
        <w:rPr>
          <w:rFonts w:eastAsia="Calibri"/>
          <w:szCs w:val="22"/>
        </w:rPr>
      </w:pPr>
      <w:r w:rsidRPr="00F02000">
        <w:rPr>
          <w:rFonts w:eastAsia="Calibri"/>
          <w:szCs w:val="22"/>
        </w:rPr>
        <w:t>Dle portálu https://clima-maps.info/snehovamapa/ , který obsahuje přesná návrhová data ČHMÚ je přímo v místě výstavby hodnota zatížení sněhem na zemi sk= 0,98kN/m2. Pro návrh nových konstrukcí bude uvažována vyšší hodnota, tzn. dle mapy z normy. Pro posouzení konstrukcí stávajících lze s výhodou použít i zpřesněnou, tzn. nižší hodnotu.</w:t>
      </w:r>
      <w:r w:rsidRPr="00F02000" w:rsidDel="00775C02">
        <w:rPr>
          <w:rFonts w:eastAsia="Calibri"/>
          <w:szCs w:val="22"/>
        </w:rPr>
        <w:t xml:space="preserve"> </w:t>
      </w:r>
    </w:p>
    <w:p w14:paraId="79E0FA98" w14:textId="77777777" w:rsidR="00614F4D" w:rsidRPr="00F02000" w:rsidRDefault="00614F4D" w:rsidP="00E97A62">
      <w:pPr>
        <w:pStyle w:val="Bezmezer"/>
        <w:tabs>
          <w:tab w:val="left" w:pos="5387"/>
        </w:tabs>
        <w:spacing w:line="276" w:lineRule="auto"/>
        <w:jc w:val="both"/>
      </w:pPr>
    </w:p>
    <w:p w14:paraId="46FA90BB" w14:textId="77777777" w:rsidR="00614F4D" w:rsidRPr="00F02000" w:rsidRDefault="00614F4D" w:rsidP="00E97A62">
      <w:pPr>
        <w:pStyle w:val="Bezmezer"/>
        <w:tabs>
          <w:tab w:val="left" w:pos="5387"/>
        </w:tabs>
        <w:spacing w:line="276" w:lineRule="auto"/>
        <w:jc w:val="both"/>
        <w:rPr>
          <w:rFonts w:eastAsia="Calibri"/>
          <w:b/>
          <w:bCs/>
          <w:szCs w:val="22"/>
        </w:rPr>
      </w:pPr>
      <w:r w:rsidRPr="00F02000">
        <w:rPr>
          <w:rFonts w:eastAsia="Calibri"/>
          <w:b/>
          <w:bCs/>
          <w:szCs w:val="22"/>
        </w:rPr>
        <w:t>Zatížení větrem</w:t>
      </w:r>
    </w:p>
    <w:p w14:paraId="5A60506F" w14:textId="1E7952D4" w:rsidR="00775C02" w:rsidRPr="00F02000" w:rsidRDefault="00775C02" w:rsidP="00E97A62">
      <w:r w:rsidRPr="00F02000">
        <w:t>Staveniště se nachází podle ČSN EN 1991-1-4 v 1. větrové oblasti. Základní rychlost větru v</w:t>
      </w:r>
      <w:r w:rsidRPr="00F02000">
        <w:rPr>
          <w:vertAlign w:val="subscript"/>
        </w:rPr>
        <w:t>b,0</w:t>
      </w:r>
      <w:r w:rsidRPr="00F02000">
        <w:t>=22,5m/s. Kategorie terénu je uvažována III. Součinitel zatížení γ</w:t>
      </w:r>
      <w:r w:rsidRPr="00F02000">
        <w:rPr>
          <w:vertAlign w:val="subscript"/>
        </w:rPr>
        <w:t>q</w:t>
      </w:r>
      <w:r w:rsidRPr="00F02000">
        <w:t>=1,5.</w:t>
      </w:r>
    </w:p>
    <w:p w14:paraId="357D17CC" w14:textId="3A17C1DA" w:rsidR="00FB31B5" w:rsidRPr="00F02000" w:rsidRDefault="00FB31B5" w:rsidP="00E97A62"/>
    <w:p w14:paraId="1855E59A" w14:textId="349141B7" w:rsidR="00FB31B5" w:rsidRPr="00F02000" w:rsidRDefault="00FB31B5" w:rsidP="00E97A62">
      <w:pPr>
        <w:pStyle w:val="Bezmezer"/>
        <w:tabs>
          <w:tab w:val="left" w:pos="5387"/>
        </w:tabs>
        <w:spacing w:line="276" w:lineRule="auto"/>
        <w:jc w:val="both"/>
        <w:rPr>
          <w:rFonts w:eastAsia="Calibri"/>
          <w:b/>
          <w:bCs/>
          <w:szCs w:val="22"/>
        </w:rPr>
      </w:pPr>
      <w:r w:rsidRPr="00F02000">
        <w:rPr>
          <w:rFonts w:eastAsia="Calibri"/>
          <w:b/>
          <w:bCs/>
          <w:szCs w:val="22"/>
        </w:rPr>
        <w:t>Přírodní seismicita</w:t>
      </w:r>
    </w:p>
    <w:p w14:paraId="068429A6" w14:textId="77777777" w:rsidR="003B158E" w:rsidRPr="00F02000" w:rsidRDefault="00FB31B5" w:rsidP="003B158E">
      <w:r w:rsidRPr="00F02000">
        <w:t>Staveniště se nachází v jedné ze seismicky aktivnějších oblastí ČR, jak upozorňuje např. i IGP.</w:t>
      </w:r>
      <w:r w:rsidR="003B158E" w:rsidRPr="00F02000">
        <w:t xml:space="preserve"> </w:t>
      </w:r>
    </w:p>
    <w:p w14:paraId="2D0EFCB0" w14:textId="30B76400" w:rsidR="003B158E" w:rsidRPr="00F02000" w:rsidRDefault="003B158E" w:rsidP="003B158E">
      <w:pPr>
        <w:ind w:firstLine="0"/>
      </w:pPr>
      <w:r w:rsidRPr="00F02000">
        <w:t>Citace IG průzkumu:</w:t>
      </w:r>
    </w:p>
    <w:p w14:paraId="3300C328" w14:textId="77777777" w:rsidR="003B158E" w:rsidRPr="00F02000" w:rsidRDefault="003B158E" w:rsidP="003B158E">
      <w:pPr>
        <w:rPr>
          <w:i/>
          <w:iCs/>
        </w:rPr>
      </w:pPr>
      <w:r w:rsidRPr="00F02000">
        <w:rPr>
          <w:i/>
          <w:iCs/>
        </w:rPr>
        <w:t>Seismické zatížení lokality je poměrně vysoké, otřesy spojené s kraslickými zemětřesnými roji mohou dle nových měření (Brož; 2008) dosáhnout 3 až 5° dle starší škály MSK-64, seismický neklid zde může dosahovat až 0,04 – 0,06 g (dle ČSN EN 1998-1). Drobné poruchy staveb v okolí svědčí mj. i o vyšší seismicitě území, příp. o tom, že amplituda lokálních vertikálních pohybů, výzdvihů či poklesů, generovaných na výše zmiňovaných diskontinuitách zemské kůry přesahuje dle starších detailních měření) 0,2 mm.rok-1 . Doporučuji tuto skutečnost vzít v úvahu i z hlediska stavebního v budoucích projektech.</w:t>
      </w:r>
    </w:p>
    <w:p w14:paraId="524C46F2" w14:textId="404E5872" w:rsidR="003B158E" w:rsidRPr="00F02000" w:rsidRDefault="003B158E" w:rsidP="003B158E">
      <w:r w:rsidRPr="00F02000">
        <w:t xml:space="preserve">Navržený konstrukční systém </w:t>
      </w:r>
      <w:r w:rsidR="005D3A0B" w:rsidRPr="00F02000">
        <w:t xml:space="preserve">SO 102 </w:t>
      </w:r>
      <w:r w:rsidRPr="00F02000">
        <w:t>– železobetonový monolit ztužený jádry a fasádními stěnami má značnou celkovou tuhost. Duktility systému bude dosaženo použitím ocelí s dostatečnou tažností a konstrukčními zásadami v rámci výztuže – návrhem výztuže proti řetězovému zřícení, dostatečným kotvením výztuže atd.</w:t>
      </w:r>
    </w:p>
    <w:p w14:paraId="7C71E254" w14:textId="032A40CE" w:rsidR="00FB31B5" w:rsidRPr="00F02000" w:rsidRDefault="005D3A0B" w:rsidP="00E97A62">
      <w:r w:rsidRPr="00F02000">
        <w:t>Vzhledem k charakteru stavebních zásahů do SO 101 (rekonstrukce) je přírodní seismicita zohledněna v zásadě volbou konstrukčních opatření – dostatečným uložením nosníků na svislé nosné konstrukce, stažením objektu, opásáním pilířů a dalším souborem navrhovaných opatření.</w:t>
      </w:r>
    </w:p>
    <w:p w14:paraId="5253A454" w14:textId="77777777" w:rsidR="005D3A0B" w:rsidRPr="00F02000" w:rsidRDefault="005D3A0B" w:rsidP="00E97A62"/>
    <w:p w14:paraId="64F906BF" w14:textId="19501C9E" w:rsidR="00FB31B5" w:rsidRPr="00F02000" w:rsidRDefault="00FB31B5" w:rsidP="00E97A62">
      <w:pPr>
        <w:pStyle w:val="Bezmezer"/>
        <w:tabs>
          <w:tab w:val="left" w:pos="5387"/>
        </w:tabs>
        <w:spacing w:line="276" w:lineRule="auto"/>
        <w:jc w:val="both"/>
        <w:rPr>
          <w:rFonts w:eastAsia="Calibri"/>
          <w:b/>
          <w:bCs/>
          <w:szCs w:val="22"/>
        </w:rPr>
      </w:pPr>
      <w:r w:rsidRPr="00F02000">
        <w:rPr>
          <w:rFonts w:eastAsia="Calibri"/>
          <w:b/>
          <w:bCs/>
          <w:szCs w:val="22"/>
        </w:rPr>
        <w:t>Dynamické zatížení</w:t>
      </w:r>
    </w:p>
    <w:p w14:paraId="4084C81F" w14:textId="164314DD" w:rsidR="00FB31B5" w:rsidRPr="00F02000" w:rsidRDefault="00FB31B5" w:rsidP="00E97A62">
      <w:r w:rsidRPr="00F02000">
        <w:t>V rámci projektu DU</w:t>
      </w:r>
      <w:r w:rsidR="003B158E" w:rsidRPr="00F02000">
        <w:t>SP</w:t>
      </w:r>
      <w:r w:rsidRPr="00F02000">
        <w:t xml:space="preserve"> dynamická zatížení na nosnou konstrukci uvažována nejsou. Budou-li nějaká taková zařízení, budou primárně umístěna na samostatné základy oddělené od nosné konstrukce vibroizolačními podložkami. </w:t>
      </w:r>
      <w:r w:rsidR="00C3737F" w:rsidRPr="00F02000">
        <w:t>Konkrétní z</w:t>
      </w:r>
      <w:r w:rsidRPr="00F02000">
        <w:t>atížení budou podrobně posouzena v další</w:t>
      </w:r>
      <w:r w:rsidR="003B158E" w:rsidRPr="00F02000">
        <w:t>m</w:t>
      </w:r>
      <w:r w:rsidRPr="00F02000">
        <w:t xml:space="preserve"> stupn</w:t>
      </w:r>
      <w:r w:rsidR="003B158E" w:rsidRPr="00F02000">
        <w:t>i PD</w:t>
      </w:r>
      <w:r w:rsidRPr="00F02000">
        <w:t>.</w:t>
      </w:r>
    </w:p>
    <w:p w14:paraId="5442D7B7" w14:textId="3C44449F" w:rsidR="00FB31B5" w:rsidRPr="00F02000" w:rsidRDefault="00FB31B5" w:rsidP="00E97A62">
      <w:pPr>
        <w:rPr>
          <w:b/>
          <w:caps/>
        </w:rPr>
      </w:pPr>
    </w:p>
    <w:p w14:paraId="16CEBC97" w14:textId="41FCC957" w:rsidR="00FB31B5" w:rsidRPr="00F02000" w:rsidRDefault="00FB31B5" w:rsidP="00E97A62">
      <w:pPr>
        <w:pStyle w:val="Bezmezer"/>
        <w:tabs>
          <w:tab w:val="left" w:pos="5387"/>
        </w:tabs>
        <w:spacing w:line="276" w:lineRule="auto"/>
        <w:jc w:val="both"/>
        <w:rPr>
          <w:rFonts w:eastAsia="Calibri"/>
          <w:b/>
          <w:bCs/>
          <w:szCs w:val="22"/>
        </w:rPr>
      </w:pPr>
      <w:r w:rsidRPr="00F02000">
        <w:rPr>
          <w:rFonts w:eastAsia="Calibri"/>
          <w:b/>
          <w:bCs/>
          <w:szCs w:val="22"/>
        </w:rPr>
        <w:t>Zatížení dočasná a montážní</w:t>
      </w:r>
    </w:p>
    <w:p w14:paraId="22096739" w14:textId="36685A04" w:rsidR="00FB31B5" w:rsidRPr="00F02000" w:rsidRDefault="00FB31B5" w:rsidP="00E97A62">
      <w:pPr>
        <w:ind w:firstLine="0"/>
      </w:pPr>
      <w:r w:rsidRPr="00F02000">
        <w:t>Zatížení během stavby je uvažováno podle ČSN EN 1991-1-6.,5</w:t>
      </w:r>
    </w:p>
    <w:p w14:paraId="10DBB4C9" w14:textId="77777777" w:rsidR="00C63326" w:rsidRPr="00F02000" w:rsidRDefault="00C63326" w:rsidP="00E97A62">
      <w:pPr>
        <w:pStyle w:val="Bezmezer"/>
        <w:tabs>
          <w:tab w:val="left" w:pos="5387"/>
        </w:tabs>
        <w:spacing w:line="276" w:lineRule="auto"/>
        <w:jc w:val="both"/>
        <w:rPr>
          <w:rFonts w:eastAsia="Calibri"/>
          <w:b/>
          <w:bCs/>
          <w:szCs w:val="22"/>
        </w:rPr>
      </w:pPr>
    </w:p>
    <w:p w14:paraId="23DADF16" w14:textId="44F54819" w:rsidR="00FB31B5" w:rsidRPr="00F02000" w:rsidRDefault="00FB31B5" w:rsidP="00E97A62">
      <w:pPr>
        <w:pStyle w:val="Bezmezer"/>
        <w:tabs>
          <w:tab w:val="left" w:pos="5387"/>
        </w:tabs>
        <w:spacing w:line="276" w:lineRule="auto"/>
        <w:jc w:val="both"/>
        <w:rPr>
          <w:rFonts w:eastAsia="Calibri"/>
          <w:b/>
          <w:bCs/>
          <w:szCs w:val="22"/>
        </w:rPr>
      </w:pPr>
      <w:r w:rsidRPr="00F02000">
        <w:rPr>
          <w:rFonts w:eastAsia="Calibri"/>
          <w:b/>
          <w:bCs/>
          <w:szCs w:val="22"/>
        </w:rPr>
        <w:t>Zemní tlak</w:t>
      </w:r>
    </w:p>
    <w:p w14:paraId="1BA850F2" w14:textId="77777777" w:rsidR="003B158E" w:rsidRPr="00F02000" w:rsidRDefault="003B158E" w:rsidP="003B158E">
      <w:r w:rsidRPr="00F02000">
        <w:t>Zatížení zemním tlakem bylo stanoveno podle výsledků inženýrsko-geologického průzkumu v souladu s ČSN EN 1997-1 a ČSN 730037.</w:t>
      </w:r>
    </w:p>
    <w:p w14:paraId="214A1916" w14:textId="00BAD4B6" w:rsidR="00DF6FCE" w:rsidRPr="00F02000" w:rsidRDefault="00DF6FCE" w:rsidP="00E97A62">
      <w:pPr>
        <w:ind w:firstLine="0"/>
      </w:pPr>
    </w:p>
    <w:p w14:paraId="2534EDD6" w14:textId="77777777" w:rsidR="003B158E" w:rsidRPr="00F02000" w:rsidRDefault="003B158E" w:rsidP="003B158E">
      <w:pPr>
        <w:pStyle w:val="Bezmezer"/>
        <w:tabs>
          <w:tab w:val="left" w:pos="5387"/>
        </w:tabs>
        <w:spacing w:line="276" w:lineRule="auto"/>
        <w:jc w:val="both"/>
        <w:rPr>
          <w:rFonts w:eastAsia="Calibri"/>
          <w:b/>
          <w:bCs/>
          <w:szCs w:val="22"/>
        </w:rPr>
      </w:pPr>
      <w:r w:rsidRPr="00F02000">
        <w:rPr>
          <w:rFonts w:eastAsia="Calibri"/>
          <w:b/>
          <w:bCs/>
          <w:szCs w:val="22"/>
        </w:rPr>
        <w:t>Zatížení tlakem spodní vody</w:t>
      </w:r>
    </w:p>
    <w:p w14:paraId="7A94E5EF" w14:textId="77777777" w:rsidR="003B158E" w:rsidRPr="00F02000" w:rsidRDefault="003B158E" w:rsidP="003B158E">
      <w:r w:rsidRPr="00F02000">
        <w:t>Nejvyšší úroveň hladiny spodní vody s provedených vrtech ustálila na úrovni 384,05m n.m. (v hloubce 2,55m v sondě JR1 vrtané z úrovně 386,60). Běžná úroveň podlahové desky pod 1PP je cca -4,650m od +-0,00 = 389,970, tzn. na +385,32 a tedy bezpečně  nad hladinou spodní vody. Snížené části (h.h. základů -8,0m od -+0,00) tedy budou spodní vodou ovlivněny a je uvažováno s cca 3m vodního sloupce na konstrukce 2PP.</w:t>
      </w:r>
    </w:p>
    <w:p w14:paraId="3EE2F9A8" w14:textId="5E07EA0A" w:rsidR="003B158E" w:rsidRPr="00F02000" w:rsidRDefault="003B158E" w:rsidP="003B158E">
      <w:r w:rsidRPr="00F02000">
        <w:t>Zatížení tlakovou vodou na nosné konstrukce objektu nad úrovní -4,00 způsobenou např. lokálním nastoupáním hladiny v důsledku atmosférických srážek, lokálními vývěry apod. není uvažováno a je nutné mu zabránit trvalými konstrukčními opatřeními, tzn. zejména drenážemi. Pokud by v průběhu výstavby byl zdroj vody nad úrovní podlahy 1PP naražen, je nutné kontaktovat projektanta.</w:t>
      </w:r>
    </w:p>
    <w:p w14:paraId="69396E62" w14:textId="77777777" w:rsidR="00C47AD1" w:rsidRPr="00F02000" w:rsidRDefault="00C47AD1" w:rsidP="003B158E"/>
    <w:p w14:paraId="413DBDB2" w14:textId="20952A4C" w:rsidR="00DF6FCE" w:rsidRPr="00F02000" w:rsidRDefault="00DF6FCE" w:rsidP="00E97A62">
      <w:pPr>
        <w:pStyle w:val="Bezmezer"/>
        <w:tabs>
          <w:tab w:val="left" w:pos="5387"/>
        </w:tabs>
        <w:spacing w:line="276" w:lineRule="auto"/>
        <w:jc w:val="both"/>
        <w:rPr>
          <w:rFonts w:eastAsia="Calibri"/>
          <w:b/>
          <w:bCs/>
          <w:szCs w:val="22"/>
        </w:rPr>
      </w:pPr>
      <w:r w:rsidRPr="00F02000">
        <w:rPr>
          <w:rFonts w:eastAsia="Calibri"/>
          <w:b/>
          <w:bCs/>
          <w:szCs w:val="22"/>
        </w:rPr>
        <w:t>Kombinace zatížení</w:t>
      </w:r>
    </w:p>
    <w:p w14:paraId="3C74A149" w14:textId="20AF4527" w:rsidR="00FB31B5" w:rsidRPr="00F02000" w:rsidRDefault="00DF6FCE" w:rsidP="00E97A62">
      <w:pPr>
        <w:ind w:firstLine="0"/>
      </w:pPr>
      <w:r w:rsidRPr="00F02000">
        <w:t>Kombinace zatížení jsou uvažovány podle ČSN EN 1990.</w:t>
      </w:r>
    </w:p>
    <w:p w14:paraId="7EFCA050" w14:textId="77777777" w:rsidR="00BD402E" w:rsidRPr="00F02000" w:rsidRDefault="00BD402E" w:rsidP="00C94BA4">
      <w:pPr>
        <w:ind w:firstLine="0"/>
      </w:pPr>
    </w:p>
    <w:p w14:paraId="2F8AA33A" w14:textId="2642FFCF" w:rsidR="00614F4D" w:rsidRPr="00F02000" w:rsidRDefault="00614F4D" w:rsidP="00C94BA4">
      <w:pPr>
        <w:pStyle w:val="Bezmezer"/>
        <w:tabs>
          <w:tab w:val="left" w:pos="5387"/>
        </w:tabs>
        <w:spacing w:line="276" w:lineRule="auto"/>
        <w:jc w:val="both"/>
        <w:rPr>
          <w:rFonts w:eastAsia="Calibri"/>
          <w:bCs/>
          <w:szCs w:val="22"/>
          <w:u w:val="single"/>
        </w:rPr>
      </w:pPr>
      <w:bookmarkStart w:id="119" w:name="_Toc109993014"/>
      <w:bookmarkStart w:id="120" w:name="_Toc110001071"/>
      <w:bookmarkStart w:id="121" w:name="_Toc110007328"/>
      <w:bookmarkEnd w:id="119"/>
      <w:bookmarkEnd w:id="120"/>
      <w:bookmarkEnd w:id="121"/>
      <w:r w:rsidRPr="00F02000">
        <w:rPr>
          <w:rFonts w:eastAsia="Calibri"/>
          <w:b/>
          <w:bCs/>
          <w:szCs w:val="22"/>
          <w:u w:val="single"/>
        </w:rPr>
        <w:t>Normy (výběr)</w:t>
      </w:r>
    </w:p>
    <w:p w14:paraId="06D2639B" w14:textId="77777777" w:rsidR="00DF6FCE" w:rsidRPr="00F02000" w:rsidRDefault="00DF6FCE" w:rsidP="00E97A62">
      <w:r w:rsidRPr="00F02000">
        <w:t>Výběr hlavních normových předpisů použitých k návrhu:</w:t>
      </w:r>
    </w:p>
    <w:p w14:paraId="5043E0AA" w14:textId="77777777" w:rsidR="00DF6FCE" w:rsidRPr="00F02000" w:rsidRDefault="00DF6FCE" w:rsidP="00E97A62">
      <w:r w:rsidRPr="00F02000">
        <w:t>ČSN EN 1990 Zásady navrhování konstrukcí</w:t>
      </w:r>
    </w:p>
    <w:p w14:paraId="570EABCE" w14:textId="77777777" w:rsidR="00DF6FCE" w:rsidRPr="00F02000" w:rsidRDefault="00DF6FCE" w:rsidP="00E97A62">
      <w:r w:rsidRPr="00F02000">
        <w:t>ČSN EN 1991 Zatížení konstrukcí</w:t>
      </w:r>
    </w:p>
    <w:p w14:paraId="68E1D3B4" w14:textId="77777777" w:rsidR="00DF6FCE" w:rsidRPr="00F02000" w:rsidRDefault="00DF6FCE" w:rsidP="00E97A62">
      <w:r w:rsidRPr="00F02000">
        <w:t xml:space="preserve">                        Část 1-1: Obecná zatížení</w:t>
      </w:r>
    </w:p>
    <w:p w14:paraId="3A838060" w14:textId="77777777" w:rsidR="00DF6FCE" w:rsidRPr="00F02000" w:rsidRDefault="00DF6FCE" w:rsidP="00E97A62">
      <w:r w:rsidRPr="00F02000">
        <w:t xml:space="preserve">                        Část 1-2: Zatížení konstrukcí vystavených účinkům požáru</w:t>
      </w:r>
    </w:p>
    <w:p w14:paraId="61E0B080" w14:textId="77777777" w:rsidR="00DF6FCE" w:rsidRPr="00F02000" w:rsidRDefault="00DF6FCE" w:rsidP="00E97A62">
      <w:r w:rsidRPr="00F02000">
        <w:t xml:space="preserve">                        Část 1-3 Zatížení sněhem</w:t>
      </w:r>
    </w:p>
    <w:p w14:paraId="03DFFF3D" w14:textId="77777777" w:rsidR="00DF6FCE" w:rsidRPr="00F02000" w:rsidRDefault="00DF6FCE" w:rsidP="00E97A62">
      <w:r w:rsidRPr="00F02000">
        <w:t xml:space="preserve">                        Část 1-4 Zatížení větrem</w:t>
      </w:r>
    </w:p>
    <w:p w14:paraId="735C72AD" w14:textId="6EAF2601" w:rsidR="00DF6FCE" w:rsidRPr="00F02000" w:rsidRDefault="00DF6FCE" w:rsidP="00E97A62">
      <w:r w:rsidRPr="00F02000">
        <w:t xml:space="preserve">                        Část 1-6 Zatížení během provádění</w:t>
      </w:r>
    </w:p>
    <w:p w14:paraId="454AF79D" w14:textId="77777777" w:rsidR="00DF6FCE" w:rsidRPr="00F02000" w:rsidRDefault="00DF6FCE" w:rsidP="00E97A62">
      <w:r w:rsidRPr="00F02000">
        <w:t>ČSN EN 1992: Navrhování betonových konstrukcí</w:t>
      </w:r>
    </w:p>
    <w:p w14:paraId="680A0D30" w14:textId="77777777" w:rsidR="00DF6FCE" w:rsidRPr="00F02000" w:rsidRDefault="00DF6FCE" w:rsidP="00E97A62">
      <w:r w:rsidRPr="00F02000">
        <w:t xml:space="preserve">                        Část 1-1 Obecná pravidla a pravidla pro pozemní stavby</w:t>
      </w:r>
    </w:p>
    <w:p w14:paraId="64A8CB65" w14:textId="77777777" w:rsidR="00DF6FCE" w:rsidRPr="00F02000" w:rsidRDefault="00DF6FCE" w:rsidP="00E97A62">
      <w:r w:rsidRPr="00F02000">
        <w:t xml:space="preserve">                        Část 1-2 Obecná pravidla – navrhování konstrukcí na účinky požáru</w:t>
      </w:r>
    </w:p>
    <w:p w14:paraId="3A8FBD2E" w14:textId="77777777" w:rsidR="00DF6FCE" w:rsidRPr="00F02000" w:rsidRDefault="00DF6FCE" w:rsidP="00E97A62">
      <w:r w:rsidRPr="00F02000">
        <w:t>ČSN 731201 Navrhování betonových konstrukcí pozemních staveb (2010)</w:t>
      </w:r>
    </w:p>
    <w:p w14:paraId="37595F3C" w14:textId="77777777" w:rsidR="00DF6FCE" w:rsidRPr="00F02000" w:rsidRDefault="00DF6FCE" w:rsidP="00E97A62">
      <w:r w:rsidRPr="00F02000">
        <w:t>ČSN 730037 Zemní tlak na stavební konstrukce</w:t>
      </w:r>
    </w:p>
    <w:p w14:paraId="7AA74C3F" w14:textId="77777777" w:rsidR="00DF6FCE" w:rsidRPr="00F02000" w:rsidRDefault="00DF6FCE" w:rsidP="00E97A62">
      <w:r w:rsidRPr="00F02000">
        <w:t>ČSN EN 206-1 Beton</w:t>
      </w:r>
    </w:p>
    <w:p w14:paraId="7F2509B7" w14:textId="77777777" w:rsidR="00DF6FCE" w:rsidRPr="00F02000" w:rsidRDefault="00DF6FCE" w:rsidP="00E97A62">
      <w:r w:rsidRPr="00F02000">
        <w:t xml:space="preserve">                        Část 1 Specifikace, vlastnosti, výroba, shoda</w:t>
      </w:r>
    </w:p>
    <w:p w14:paraId="4AF2A2FF" w14:textId="77777777" w:rsidR="00DF6FCE" w:rsidRPr="00F02000" w:rsidRDefault="00DF6FCE" w:rsidP="00E97A62">
      <w:r w:rsidRPr="00F02000">
        <w:t>ČSN EN 13670 Provádění betonových konstrukcí</w:t>
      </w:r>
    </w:p>
    <w:p w14:paraId="42032196" w14:textId="77777777" w:rsidR="00B03D9C" w:rsidRPr="00F02000" w:rsidRDefault="00B03D9C" w:rsidP="00B03D9C">
      <w:pPr>
        <w:spacing w:line="276" w:lineRule="auto"/>
      </w:pPr>
      <w:r w:rsidRPr="00F02000">
        <w:t>ČSN EN 13369 Společná ustanovení pro betonové prefabrikáty</w:t>
      </w:r>
    </w:p>
    <w:p w14:paraId="0D2C4545" w14:textId="77777777" w:rsidR="00B03D9C" w:rsidRPr="00F02000" w:rsidRDefault="00B03D9C" w:rsidP="00B03D9C">
      <w:pPr>
        <w:spacing w:line="276" w:lineRule="auto"/>
      </w:pPr>
      <w:r w:rsidRPr="00F02000">
        <w:t>ČSN EN 14843 Betonové prefabrikáty – Schodiště</w:t>
      </w:r>
    </w:p>
    <w:p w14:paraId="766A305F" w14:textId="77777777" w:rsidR="00B03D9C" w:rsidRPr="00F02000" w:rsidRDefault="00B03D9C" w:rsidP="00B03D9C">
      <w:pPr>
        <w:spacing w:line="276" w:lineRule="auto"/>
      </w:pPr>
      <w:r w:rsidRPr="00F02000">
        <w:t xml:space="preserve">ČSN EN ISO 17660 Svařování betonářské oceli             </w:t>
      </w:r>
    </w:p>
    <w:p w14:paraId="5963F1AB" w14:textId="77777777" w:rsidR="00DF6FCE" w:rsidRPr="00F02000" w:rsidRDefault="00DF6FCE" w:rsidP="00E97A62">
      <w:r w:rsidRPr="00F02000">
        <w:t>ČSN EN 1993 Navrhování ocelových konstrukcí</w:t>
      </w:r>
    </w:p>
    <w:p w14:paraId="6A3B0F93" w14:textId="77777777" w:rsidR="00DF6FCE" w:rsidRPr="00F02000" w:rsidRDefault="00DF6FCE" w:rsidP="00E97A62">
      <w:r w:rsidRPr="00F02000">
        <w:t xml:space="preserve">                        Část 1-1 Obecná pravidla a pravidla pro pozemní stavby</w:t>
      </w:r>
    </w:p>
    <w:p w14:paraId="7EB25495" w14:textId="77777777" w:rsidR="00BF5B11" w:rsidRPr="00F02000" w:rsidRDefault="00BF5B11" w:rsidP="00E97A62"/>
    <w:p w14:paraId="76D16E2A" w14:textId="13DC1F88" w:rsidR="00DF6FCE" w:rsidRPr="00F02000" w:rsidRDefault="00DF6FCE" w:rsidP="00E97A62">
      <w:r w:rsidRPr="00F02000">
        <w:t>ČSN EN 1995 Navrhování dřevěných konstrukcí</w:t>
      </w:r>
    </w:p>
    <w:p w14:paraId="5B7C3372" w14:textId="77777777" w:rsidR="00DF6FCE" w:rsidRPr="00F02000" w:rsidRDefault="00DF6FCE" w:rsidP="00E97A62">
      <w:r w:rsidRPr="00F02000">
        <w:t xml:space="preserve">                        Část 1-1 Obecná pravidla a pravidla pro pozemní stavby</w:t>
      </w:r>
    </w:p>
    <w:p w14:paraId="46CE95B9" w14:textId="77777777" w:rsidR="00DF6FCE" w:rsidRPr="00F02000" w:rsidRDefault="00DF6FCE" w:rsidP="00E97A62">
      <w:r w:rsidRPr="00F02000">
        <w:t xml:space="preserve">                        Část 1-2 Obecná pravidla – navrhování konstrukcí na účinky požáru</w:t>
      </w:r>
    </w:p>
    <w:p w14:paraId="7E52B6F7" w14:textId="77777777" w:rsidR="00DF6FCE" w:rsidRPr="00F02000" w:rsidRDefault="00DF6FCE" w:rsidP="00E97A62">
      <w:r w:rsidRPr="00F02000">
        <w:t>ČSN EN 1996 Navrhování zděných konstrukcí</w:t>
      </w:r>
    </w:p>
    <w:p w14:paraId="46421CFD" w14:textId="77777777" w:rsidR="00DF6FCE" w:rsidRPr="00F02000" w:rsidRDefault="00DF6FCE" w:rsidP="00E97A62">
      <w:r w:rsidRPr="00F02000">
        <w:t xml:space="preserve">                        Část 1-1 Obecná pravidla a pravidla pro pozemní stavby</w:t>
      </w:r>
    </w:p>
    <w:p w14:paraId="715EE81B" w14:textId="77777777" w:rsidR="00DF6FCE" w:rsidRPr="00F02000" w:rsidRDefault="00DF6FCE" w:rsidP="00E97A62">
      <w:r w:rsidRPr="00F02000">
        <w:t>ČSN EN 1997 Navrhování geotechnických konstrukcí</w:t>
      </w:r>
    </w:p>
    <w:p w14:paraId="60FB379D" w14:textId="77777777" w:rsidR="00DF6FCE" w:rsidRPr="00F02000" w:rsidRDefault="00DF6FCE" w:rsidP="00E97A62">
      <w:r w:rsidRPr="00F02000">
        <w:t xml:space="preserve">                        Část 1 Obecná pravidla</w:t>
      </w:r>
    </w:p>
    <w:p w14:paraId="209159C7" w14:textId="77777777" w:rsidR="00DF6FCE" w:rsidRPr="00F02000" w:rsidRDefault="00DF6FCE" w:rsidP="00E97A62">
      <w:r w:rsidRPr="00F02000">
        <w:t>ČSN EN 1998 Navrhování konstrukcí odolných proti zemětřesení</w:t>
      </w:r>
    </w:p>
    <w:p w14:paraId="032DF5AC" w14:textId="77777777" w:rsidR="00DF6FCE" w:rsidRPr="00F02000" w:rsidRDefault="00DF6FCE" w:rsidP="00E97A62">
      <w:r w:rsidRPr="00F02000">
        <w:t xml:space="preserve">                        Část 1 Obecná pravidla</w:t>
      </w:r>
    </w:p>
    <w:p w14:paraId="16E18C8A" w14:textId="6B8B1250" w:rsidR="00DF6FCE" w:rsidRPr="00F02000" w:rsidRDefault="00DF6FCE" w:rsidP="00E97A62">
      <w:r w:rsidRPr="00F02000">
        <w:t>ČSN ISO 13822 Zásady navrhování konstrukcí - hodnocení existujících konstrukcí</w:t>
      </w:r>
    </w:p>
    <w:p w14:paraId="7823B394" w14:textId="77777777" w:rsidR="00EF67A1" w:rsidRPr="00F02000" w:rsidRDefault="00EF67A1" w:rsidP="00C94BA4">
      <w:pPr>
        <w:pStyle w:val="Bezmezer"/>
        <w:tabs>
          <w:tab w:val="left" w:pos="5387"/>
        </w:tabs>
        <w:spacing w:line="276" w:lineRule="auto"/>
        <w:jc w:val="both"/>
        <w:rPr>
          <w:rFonts w:eastAsia="Calibri"/>
          <w:b/>
          <w:bCs/>
          <w:szCs w:val="22"/>
          <w:u w:val="single"/>
        </w:rPr>
      </w:pPr>
      <w:bookmarkStart w:id="122" w:name="_Toc109993016"/>
      <w:bookmarkStart w:id="123" w:name="_Toc110001073"/>
      <w:bookmarkStart w:id="124" w:name="_Toc110007330"/>
      <w:bookmarkStart w:id="125" w:name="_Toc109993017"/>
      <w:bookmarkStart w:id="126" w:name="_Toc110001074"/>
      <w:bookmarkStart w:id="127" w:name="_Toc110007331"/>
      <w:bookmarkStart w:id="128" w:name="_Toc109993018"/>
      <w:bookmarkStart w:id="129" w:name="_Toc110001075"/>
      <w:bookmarkStart w:id="130" w:name="_Toc110007332"/>
      <w:bookmarkStart w:id="131" w:name="_Toc109993019"/>
      <w:bookmarkStart w:id="132" w:name="_Toc110001076"/>
      <w:bookmarkStart w:id="133" w:name="_Toc110007333"/>
      <w:bookmarkStart w:id="134" w:name="_Toc109993020"/>
      <w:bookmarkStart w:id="135" w:name="_Toc110001077"/>
      <w:bookmarkStart w:id="136" w:name="_Toc110007334"/>
      <w:bookmarkStart w:id="137" w:name="_Toc109993021"/>
      <w:bookmarkStart w:id="138" w:name="_Toc110001078"/>
      <w:bookmarkStart w:id="139" w:name="_Toc110007335"/>
      <w:bookmarkStart w:id="140" w:name="_Toc109993022"/>
      <w:bookmarkStart w:id="141" w:name="_Toc110001079"/>
      <w:bookmarkStart w:id="142" w:name="_Toc110007336"/>
      <w:bookmarkStart w:id="143" w:name="_Toc109993023"/>
      <w:bookmarkStart w:id="144" w:name="_Toc110001080"/>
      <w:bookmarkStart w:id="145" w:name="_Toc110007337"/>
      <w:bookmarkStart w:id="146" w:name="_Toc109993024"/>
      <w:bookmarkStart w:id="147" w:name="_Toc110001081"/>
      <w:bookmarkStart w:id="148" w:name="_Toc110007338"/>
      <w:bookmarkStart w:id="149" w:name="_Toc109993025"/>
      <w:bookmarkStart w:id="150" w:name="_Toc110001082"/>
      <w:bookmarkStart w:id="151" w:name="_Toc110007339"/>
      <w:bookmarkStart w:id="152" w:name="_Toc109993026"/>
      <w:bookmarkStart w:id="153" w:name="_Toc110001083"/>
      <w:bookmarkStart w:id="154" w:name="_Toc110007340"/>
      <w:bookmarkStart w:id="155" w:name="_Toc109993027"/>
      <w:bookmarkStart w:id="156" w:name="_Toc110001084"/>
      <w:bookmarkStart w:id="157" w:name="_Toc110007341"/>
      <w:bookmarkStart w:id="158" w:name="_Toc109993028"/>
      <w:bookmarkStart w:id="159" w:name="_Toc110001085"/>
      <w:bookmarkStart w:id="160" w:name="_Toc110007342"/>
      <w:bookmarkStart w:id="161" w:name="_Toc109993029"/>
      <w:bookmarkStart w:id="162" w:name="_Toc110001086"/>
      <w:bookmarkStart w:id="163" w:name="_Toc110007343"/>
      <w:bookmarkStart w:id="164" w:name="_Toc109993030"/>
      <w:bookmarkStart w:id="165" w:name="_Toc110001087"/>
      <w:bookmarkStart w:id="166" w:name="_Toc110007344"/>
      <w:bookmarkStart w:id="167" w:name="_Toc109993031"/>
      <w:bookmarkStart w:id="168" w:name="_Toc110001088"/>
      <w:bookmarkStart w:id="169" w:name="_Toc110007345"/>
      <w:bookmarkStart w:id="170" w:name="_Toc109993032"/>
      <w:bookmarkStart w:id="171" w:name="_Toc110001089"/>
      <w:bookmarkStart w:id="172" w:name="_Toc110007346"/>
      <w:bookmarkStart w:id="173" w:name="_Toc109993033"/>
      <w:bookmarkStart w:id="174" w:name="_Toc110001090"/>
      <w:bookmarkStart w:id="175" w:name="_Toc110007347"/>
      <w:bookmarkStart w:id="176" w:name="_Toc109993034"/>
      <w:bookmarkStart w:id="177" w:name="_Toc110001091"/>
      <w:bookmarkStart w:id="178" w:name="_Toc110007348"/>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3054CB8B" w14:textId="77777777" w:rsidR="004A7859" w:rsidRPr="00F02000" w:rsidRDefault="004A7859" w:rsidP="00C94BA4">
      <w:pPr>
        <w:pStyle w:val="Bezmezer"/>
        <w:tabs>
          <w:tab w:val="left" w:pos="5387"/>
        </w:tabs>
        <w:spacing w:line="276" w:lineRule="auto"/>
        <w:jc w:val="both"/>
        <w:rPr>
          <w:rFonts w:eastAsia="Calibri"/>
          <w:b/>
          <w:bCs/>
          <w:szCs w:val="22"/>
          <w:u w:val="single"/>
        </w:rPr>
      </w:pPr>
    </w:p>
    <w:p w14:paraId="3B744990" w14:textId="2FFC2BA9" w:rsidR="00614F4D" w:rsidRPr="00F02000" w:rsidRDefault="00614F4D" w:rsidP="00C94BA4">
      <w:pPr>
        <w:pStyle w:val="Bezmezer"/>
        <w:tabs>
          <w:tab w:val="left" w:pos="5387"/>
        </w:tabs>
        <w:spacing w:line="276" w:lineRule="auto"/>
        <w:jc w:val="both"/>
        <w:rPr>
          <w:rFonts w:eastAsia="Calibri"/>
          <w:bCs/>
          <w:szCs w:val="22"/>
          <w:u w:val="single"/>
        </w:rPr>
      </w:pPr>
      <w:r w:rsidRPr="00F02000">
        <w:rPr>
          <w:rFonts w:eastAsia="Calibri"/>
          <w:b/>
          <w:bCs/>
          <w:szCs w:val="22"/>
          <w:u w:val="single"/>
        </w:rPr>
        <w:t>Konstrukce</w:t>
      </w:r>
      <w:r w:rsidR="00D54884" w:rsidRPr="00F02000">
        <w:rPr>
          <w:rFonts w:eastAsia="Calibri"/>
          <w:b/>
          <w:bCs/>
          <w:szCs w:val="22"/>
          <w:u w:val="single"/>
        </w:rPr>
        <w:t xml:space="preserve"> nové budovy</w:t>
      </w:r>
      <w:r w:rsidR="00AC4871" w:rsidRPr="00F02000">
        <w:rPr>
          <w:rFonts w:eastAsia="Calibri"/>
          <w:b/>
          <w:bCs/>
          <w:szCs w:val="22"/>
          <w:u w:val="single"/>
        </w:rPr>
        <w:t xml:space="preserve"> - přístavba (SO 102)</w:t>
      </w:r>
    </w:p>
    <w:p w14:paraId="30C8E33B" w14:textId="14952BCC" w:rsidR="005C7A5A" w:rsidRPr="00F02000" w:rsidRDefault="00917144" w:rsidP="005C7A5A">
      <w:pPr>
        <w:ind w:firstLine="284"/>
      </w:pPr>
      <w:r w:rsidRPr="00F02000">
        <w:t xml:space="preserve">Navrhovaná </w:t>
      </w:r>
      <w:r w:rsidR="00C3737F" w:rsidRPr="00F02000">
        <w:t>pří</w:t>
      </w:r>
      <w:r w:rsidRPr="00F02000">
        <w:t xml:space="preserve">stavba školy je uvažována jako </w:t>
      </w:r>
      <w:r w:rsidRPr="00F02000">
        <w:rPr>
          <w:b/>
          <w:bCs/>
        </w:rPr>
        <w:t xml:space="preserve">železobetonový </w:t>
      </w:r>
      <w:r w:rsidR="005C7A5A" w:rsidRPr="00F02000">
        <w:rPr>
          <w:b/>
          <w:bCs/>
        </w:rPr>
        <w:t xml:space="preserve">monolit, </w:t>
      </w:r>
      <w:r w:rsidRPr="00F02000">
        <w:t>doplněný ocelovými konstrukcemi především fasádního pláště a za</w:t>
      </w:r>
      <w:r w:rsidR="00B03D9C" w:rsidRPr="00F02000">
        <w:t>kryt</w:t>
      </w:r>
      <w:r w:rsidRPr="00F02000">
        <w:t>í venkovního hřiště. Projektovaný objekt má 4 nadzemní a jedno podzemní částečně pod terén zapuštěné podlaží</w:t>
      </w:r>
      <w:r w:rsidR="00BD402E" w:rsidRPr="00F02000">
        <w:t xml:space="preserve"> a v omezeném rozsahu i 2.PP</w:t>
      </w:r>
      <w:r w:rsidRPr="00F02000">
        <w:t xml:space="preserve">. Střecha nad 4NP je plochá přístupná pouze údržbě. Objekt tvoří dvě kolmá křídla. Křídlo kolmé k nám. 17. listopadu má v zásadě pravidelnou třítraktovou dispozici s krajními trakty učeben, šířka krajních traktů je 8,2 a 9,2m. Střední chodbový trakt má šířku 8,7m a v jeho rámci se nachází železobetonová (komunikační, technická) jádra. </w:t>
      </w:r>
      <w:r w:rsidR="005C7A5A" w:rsidRPr="00F02000">
        <w:t xml:space="preserve">V zásadě se jedná o kombinovaný sloupovo-stěnový systém, v severní části objektu převládá sloupový systém s centrálně umístěnými jádry a modulací sloupů až 8,2 x 9,2m. Převládající dimenze sloupů jsou 500x500mm. Stropní desky jsou navrhovány převážně v jednotné tl. 430mm s profilací spodního líce čočkami, kazetami uprostřed polí podle architektonických požadavků. Stropní desky jsou po obvodu ztuženy monolitickými parapety. Zalomené střešní konstrukce jsou vynášeny masivními železobetonovými trámy nad horní hranou střešních desek. Vzniklý nadstřešní prostor je využíván pro umístění technologií a bude krytý ocelovými nosníky a pororoštěm. </w:t>
      </w:r>
    </w:p>
    <w:p w14:paraId="25C21073" w14:textId="77777777" w:rsidR="005C7A5A" w:rsidRPr="00F02000" w:rsidRDefault="005C7A5A" w:rsidP="005C7A5A">
      <w:pPr>
        <w:ind w:firstLine="284"/>
      </w:pPr>
      <w:r w:rsidRPr="00F02000">
        <w:t xml:space="preserve">Kruhový tvar kazet (čoček) ve stropních deskách je požadavkem architekta, úspora vlastní hmotnosti / betonu bude relativně malá. </w:t>
      </w:r>
    </w:p>
    <w:p w14:paraId="6BE11558" w14:textId="77777777" w:rsidR="00EF67A1" w:rsidRPr="00F02000" w:rsidRDefault="00EF67A1" w:rsidP="00E97A62">
      <w:pPr>
        <w:rPr>
          <w:b/>
          <w:bCs/>
        </w:rPr>
      </w:pPr>
    </w:p>
    <w:p w14:paraId="63E09F9A" w14:textId="734CFF0A" w:rsidR="00A501EB" w:rsidRPr="00F02000" w:rsidRDefault="00A501EB" w:rsidP="00E97A62">
      <w:pPr>
        <w:rPr>
          <w:b/>
          <w:bCs/>
        </w:rPr>
      </w:pPr>
      <w:r w:rsidRPr="00F02000">
        <w:rPr>
          <w:b/>
          <w:bCs/>
        </w:rPr>
        <w:t>Dilatace</w:t>
      </w:r>
    </w:p>
    <w:p w14:paraId="64B0297F" w14:textId="53404EE4" w:rsidR="00917144" w:rsidRPr="00F02000" w:rsidRDefault="00917144" w:rsidP="00E97A62">
      <w:r w:rsidRPr="00F02000">
        <w:t>Vzhledem k předpokládané etapizaci výstavby je navrhována dilatace na hranici etap. Dilatace bude probíhat rovnoběžně s nám. 17. listopadu a dilatace realizovaná v rámci 2. fáze bude mít rozměr cca 26x27m. Dilatace bude řešena zdvojením konstrukcí.</w:t>
      </w:r>
    </w:p>
    <w:p w14:paraId="13490F17" w14:textId="77777777" w:rsidR="00B03D9C" w:rsidRPr="00F02000" w:rsidRDefault="00B03D9C" w:rsidP="00E97A62"/>
    <w:p w14:paraId="725E9CC3" w14:textId="7C76DD6E" w:rsidR="00A501EB" w:rsidRPr="00F02000" w:rsidRDefault="00A501EB" w:rsidP="00E97A62">
      <w:pPr>
        <w:rPr>
          <w:b/>
          <w:bCs/>
        </w:rPr>
      </w:pPr>
      <w:r w:rsidRPr="00F02000">
        <w:rPr>
          <w:b/>
          <w:bCs/>
        </w:rPr>
        <w:t>Tělocvična</w:t>
      </w:r>
    </w:p>
    <w:p w14:paraId="06D97CD5" w14:textId="1461C047" w:rsidR="00D54884" w:rsidRPr="00F02000" w:rsidRDefault="00917144" w:rsidP="00E97A62">
      <w:r w:rsidRPr="00F02000">
        <w:t>Hlavní determinantou křídla kolmého na ulici Sokolovská je přítomnost tělocvičny a venkovního hřiště. Nosný systém je nepravidelný, kombinovaný stěnový a sloupový. K překlenutí šíře tělocvičny, tzn. rozpětí cca 18m, je využíváno stěn technického podlaží, které budou působit jako stěnové nosníky a vynášet jak zastropení tělocvičny (podlahu technického podlaží, 2NP), tak strop technického podlaží (nosnou konstrukci venkovního hřiště). Je tedy uvažováno prostorové působení monolitické konstrukce jako celku.</w:t>
      </w:r>
    </w:p>
    <w:p w14:paraId="102E5FCE" w14:textId="77777777" w:rsidR="00CB1747" w:rsidRPr="00F02000" w:rsidRDefault="00CB1747" w:rsidP="00E97A62">
      <w:pPr>
        <w:rPr>
          <w:b/>
          <w:bCs/>
        </w:rPr>
      </w:pPr>
    </w:p>
    <w:p w14:paraId="1651E172" w14:textId="5CE9CB70" w:rsidR="00A501EB" w:rsidRPr="00F02000" w:rsidRDefault="00A501EB" w:rsidP="00E97A62">
      <w:pPr>
        <w:rPr>
          <w:b/>
          <w:bCs/>
        </w:rPr>
      </w:pPr>
      <w:r w:rsidRPr="00F02000">
        <w:rPr>
          <w:b/>
          <w:bCs/>
        </w:rPr>
        <w:t>Nosné konstrukce</w:t>
      </w:r>
    </w:p>
    <w:p w14:paraId="50F9D012" w14:textId="77777777" w:rsidR="00B43793" w:rsidRPr="00F02000" w:rsidRDefault="00B43793" w:rsidP="00B43793">
      <w:pPr>
        <w:ind w:firstLine="284"/>
      </w:pPr>
      <w:r w:rsidRPr="00F02000">
        <w:t xml:space="preserve">Nosná konstrukce objektu je navržena jako železobetonový monolit. V zásadě se jedná o kombinovaný sloupovo stěnový systém, v severní části objektu převládá sloupový systém s centrálně umístěnými jádry a modulací sloupů až 8,2 x 9,2m. Převládající dimenze sloupů jsou 500x500mm. Stropní desky jsou navrhovány převážně v jednotné tl. 430mm s profilací spodního líce čočkami, kazetami uprostřed polí podle architektonických požadavků. Stropní desky jsou po obvodu ztuženy monolitickými parapety. Zalomené střešní konstrukce jsou vynášeny masivními železobetonovými trámy nad horní hranou střešních desek. Vzniklý nadstřešní prostor je využíván pro umístění technologií a bude krytý ocelovými nosníky a pororoštěm. </w:t>
      </w:r>
    </w:p>
    <w:p w14:paraId="3316FA4F" w14:textId="1AB0194F" w:rsidR="00B43793" w:rsidRPr="00F02000" w:rsidRDefault="00B43793" w:rsidP="00B43793">
      <w:r w:rsidRPr="00F02000">
        <w:t>Kruhový tvar kazet (čoček) ve stropních deskách je požadavkem architekta, úspora vlastní hmotnosti / betonu bude tedy relativně malá.</w:t>
      </w:r>
    </w:p>
    <w:p w14:paraId="47CA60F6" w14:textId="32663BC7" w:rsidR="00917144" w:rsidRPr="00F02000" w:rsidRDefault="00917144" w:rsidP="00E97A62">
      <w:pPr>
        <w:rPr>
          <w:szCs w:val="22"/>
        </w:rPr>
      </w:pPr>
      <w:r w:rsidRPr="00F02000">
        <w:t>Sloupy kolem tělocvičny budou mít dimenze atypické (větší). V chodbovém traktu mezi učebnami budou provedeny světlíky, staticky půjde o otvory v betonovém monolitu.</w:t>
      </w:r>
    </w:p>
    <w:p w14:paraId="471BBB02" w14:textId="07E7BDB7" w:rsidR="00917144" w:rsidRPr="00F02000" w:rsidRDefault="00917144" w:rsidP="00E97A62">
      <w:r w:rsidRPr="00F02000">
        <w:t>Strop nad tělocvičnou bude provedený jako převážně jednosměrně pnut</w:t>
      </w:r>
      <w:r w:rsidR="00B43793" w:rsidRPr="00F02000">
        <w:t>é</w:t>
      </w:r>
      <w:r w:rsidRPr="00F02000">
        <w:t xml:space="preserve"> desk</w:t>
      </w:r>
      <w:r w:rsidR="00B43793" w:rsidRPr="00F02000">
        <w:t>y</w:t>
      </w:r>
      <w:r w:rsidRPr="00F02000">
        <w:t xml:space="preserve"> konstantní tl. 250mm</w:t>
      </w:r>
      <w:r w:rsidR="00B43793" w:rsidRPr="00F02000">
        <w:t xml:space="preserve"> mezi plochými vazníky výšky 500m pod deskou</w:t>
      </w:r>
      <w:r w:rsidRPr="00F02000">
        <w:t>. Strop nad technickým podlažím (pod venkovním hřištěm) bude konstantní tl.</w:t>
      </w:r>
      <w:r w:rsidR="00056D5C" w:rsidRPr="00F02000">
        <w:t>30</w:t>
      </w:r>
      <w:r w:rsidRPr="00F02000">
        <w:t>0mm.</w:t>
      </w:r>
    </w:p>
    <w:p w14:paraId="203F3999" w14:textId="5A07C0AB" w:rsidR="00917144" w:rsidRPr="00F02000" w:rsidRDefault="00917144" w:rsidP="00E97A62">
      <w:r w:rsidRPr="00F02000">
        <w:t xml:space="preserve">Částečné zastropení venkovního hřiště </w:t>
      </w:r>
      <w:r w:rsidR="00BD402E" w:rsidRPr="00F02000">
        <w:t>a z něj vycházející rovin</w:t>
      </w:r>
      <w:r w:rsidR="00056D5C" w:rsidRPr="00F02000">
        <w:t>a</w:t>
      </w:r>
      <w:r w:rsidR="00BD402E" w:rsidRPr="00F02000">
        <w:t xml:space="preserve"> rastru překrývající v průmětu celé střechy technologická zařízení umístěná na střeše, </w:t>
      </w:r>
      <w:r w:rsidRPr="00F02000">
        <w:t xml:space="preserve">je uvažováno jako ocelová konstrukce z válcovaných nosníků. Modulace železobetonových sloupů </w:t>
      </w:r>
      <w:r w:rsidR="00056D5C" w:rsidRPr="00F02000">
        <w:t xml:space="preserve">mimo navržená žb žebra </w:t>
      </w:r>
      <w:r w:rsidRPr="00F02000">
        <w:t>bude v rozsahu zastřešení venkovního hřiště zdvojnásobena (z důvodu zmenšení vzdáleností mezi nosnými prvky zastřešení hřiště), sloupy se vynesou parapety a stěnami nižšího podlaží.</w:t>
      </w:r>
    </w:p>
    <w:p w14:paraId="34916DD0" w14:textId="5B76C0B8" w:rsidR="00917144" w:rsidRPr="00F02000" w:rsidRDefault="00917144" w:rsidP="00E97A62"/>
    <w:p w14:paraId="19846FBE" w14:textId="77777777" w:rsidR="00056D5C" w:rsidRPr="00F02000" w:rsidRDefault="00A501EB" w:rsidP="00E97A62">
      <w:pPr>
        <w:rPr>
          <w:b/>
          <w:bCs/>
        </w:rPr>
      </w:pPr>
      <w:r w:rsidRPr="00F02000">
        <w:rPr>
          <w:b/>
          <w:bCs/>
        </w:rPr>
        <w:t>Základ</w:t>
      </w:r>
      <w:r w:rsidR="00056D5C" w:rsidRPr="00F02000">
        <w:rPr>
          <w:b/>
          <w:bCs/>
        </w:rPr>
        <w:t>ová spára a podkladní betony</w:t>
      </w:r>
    </w:p>
    <w:p w14:paraId="1B570F3B" w14:textId="52FA9DE6" w:rsidR="00056D5C" w:rsidRPr="00F02000" w:rsidRDefault="00056D5C" w:rsidP="00056D5C">
      <w:r w:rsidRPr="00F02000">
        <w:t>Základovou spáru bude v převážném rozsahu tvořit navážka, případně deluvio-fluviální sedimenty (písčité jíly) tuhé konzistence. Vzhledem k hlubinnému založení na pilotách nejsou ze statického hlediska na podloží bezprostředně pod podlahovou deskou kladeny zvláštní nároky vyjma požadavku na dostatečnou únosnost po dobu realizace stavby i následně, aby případnými poklesy podloží nebyla ohrožena funkce hydroizolačního souvrství. Z toho důvodu je navrhováno vyztužení podkladních betonů kari sítěmi, jejich přetažení přes hlavu pilot a realizace z betonu stejné kvality jako materiál pilot. Všechny konstrukce spodní stavby i podlahová deska budou izolovány povlakovými hydroizolacemi.</w:t>
      </w:r>
    </w:p>
    <w:p w14:paraId="75CC3915" w14:textId="327F5E7C" w:rsidR="00A501EB" w:rsidRPr="00F02000" w:rsidRDefault="00A501EB" w:rsidP="00E97A62">
      <w:pPr>
        <w:rPr>
          <w:b/>
          <w:bCs/>
        </w:rPr>
      </w:pPr>
    </w:p>
    <w:p w14:paraId="026C6DF2" w14:textId="77777777" w:rsidR="00977B2C" w:rsidRPr="00F02000" w:rsidRDefault="00977B2C" w:rsidP="00977B2C">
      <w:pPr>
        <w:rPr>
          <w:b/>
          <w:bCs/>
        </w:rPr>
      </w:pPr>
      <w:r w:rsidRPr="00F02000">
        <w:rPr>
          <w:b/>
          <w:bCs/>
        </w:rPr>
        <w:t>Pažení resp. svahování stavební jámy a zajištění sousedních objektů</w:t>
      </w:r>
    </w:p>
    <w:p w14:paraId="7BBF9547" w14:textId="08D32412" w:rsidR="00977B2C" w:rsidRPr="00F02000" w:rsidRDefault="00977B2C" w:rsidP="00977B2C">
      <w:pPr>
        <w:rPr>
          <w:b/>
          <w:bCs/>
        </w:rPr>
      </w:pPr>
      <w:r w:rsidRPr="00F02000">
        <w:t xml:space="preserve">Spadá pod specializaci geotechnika – viz samostatná část PD – D.1.9 Zajištění stavební jámy. </w:t>
      </w:r>
    </w:p>
    <w:p w14:paraId="160A59A4" w14:textId="77777777" w:rsidR="00977B2C" w:rsidRPr="00F02000" w:rsidRDefault="00977B2C" w:rsidP="00E97A62">
      <w:pPr>
        <w:rPr>
          <w:b/>
          <w:bCs/>
        </w:rPr>
      </w:pPr>
    </w:p>
    <w:p w14:paraId="2F916969" w14:textId="331381ED" w:rsidR="00977B2C" w:rsidRPr="00F02000" w:rsidRDefault="00977B2C" w:rsidP="00E97A62">
      <w:pPr>
        <w:rPr>
          <w:b/>
          <w:bCs/>
        </w:rPr>
      </w:pPr>
      <w:r w:rsidRPr="00F02000">
        <w:rPr>
          <w:b/>
          <w:bCs/>
        </w:rPr>
        <w:t>Piloty</w:t>
      </w:r>
    </w:p>
    <w:p w14:paraId="13FEC0D4" w14:textId="77777777" w:rsidR="00680E12" w:rsidRPr="00F02000" w:rsidRDefault="00B03D9C" w:rsidP="00E97A62">
      <w:r w:rsidRPr="00F02000">
        <w:t xml:space="preserve">Informace o geologických poměrech vychází z provedeného IG průzkumu, jehož závěry jsou shrnuty v závěrečné zprávě, viz podklady. </w:t>
      </w:r>
      <w:r w:rsidR="00917144" w:rsidRPr="00F02000">
        <w:t xml:space="preserve">Založení objektu novostavby bude hlubinné, na vrtaných širokoprůměrových pilotách. </w:t>
      </w:r>
    </w:p>
    <w:p w14:paraId="23267EAE" w14:textId="2088F7A7" w:rsidR="00680E12" w:rsidRPr="00F02000" w:rsidRDefault="00680E12" w:rsidP="00680E12">
      <w:r w:rsidRPr="00F02000">
        <w:t>Pro založení objektu SO102 budou provedeny železobetonové vrtané piloty pr. 630, 750, 880, 1080, 1200 a 1500 mm. Piloty jsou navrženy tak, aby sedání objektu během užívání nebylo větší než 10 mm. Výztuž pilot založení objektu nebude konstrukčně spojena s výztuží základové desky. Požadovaná poloha pilot byla převzata z předaných podkladů a požadavků a ze statického posouzení s ohledem na dispoziční poměry, technologické možnosti vrtných souprav a dovolené odchylky provádění pilot.</w:t>
      </w:r>
    </w:p>
    <w:p w14:paraId="641F902C" w14:textId="6B03D42C" w:rsidR="00030322" w:rsidRPr="00F02000" w:rsidRDefault="00680E12" w:rsidP="00E97A62">
      <w:r w:rsidRPr="00F02000">
        <w:t>Maximální délka pilot činí 21m (</w:t>
      </w:r>
      <w:r w:rsidR="00030322" w:rsidRPr="00F02000">
        <w:t xml:space="preserve">piloty </w:t>
      </w:r>
      <w:r w:rsidRPr="00F02000">
        <w:t>ukončen</w:t>
      </w:r>
      <w:r w:rsidR="00030322" w:rsidRPr="00F02000">
        <w:t>y</w:t>
      </w:r>
      <w:r w:rsidRPr="00F02000">
        <w:t xml:space="preserve"> pod úrovní 1.PP), resp. 17m (ukončen</w:t>
      </w:r>
      <w:r w:rsidR="00030322" w:rsidRPr="00F02000">
        <w:t>y</w:t>
      </w:r>
      <w:r w:rsidRPr="00F02000">
        <w:t xml:space="preserve"> pod úrovní 2.PP)</w:t>
      </w:r>
      <w:r w:rsidR="00030322" w:rsidRPr="00F02000">
        <w:t>. N</w:t>
      </w:r>
      <w:r w:rsidRPr="00F02000">
        <w:t xml:space="preserve">edojde tak k překročení limitní hloubky zásahu </w:t>
      </w:r>
      <w:r w:rsidR="00030322" w:rsidRPr="00F02000">
        <w:t>stanoveného ČILZ</w:t>
      </w:r>
      <w:r w:rsidRPr="00F02000">
        <w:t>.</w:t>
      </w:r>
    </w:p>
    <w:p w14:paraId="37DCC661" w14:textId="6A754DF5" w:rsidR="00030322" w:rsidRPr="00F02000" w:rsidRDefault="00030322" w:rsidP="00E97A62">
      <w:r w:rsidRPr="00F02000">
        <w:t>Dovolené odchylky:</w:t>
      </w:r>
    </w:p>
    <w:p w14:paraId="0BF9BCFB" w14:textId="34D08483" w:rsidR="00030322" w:rsidRPr="00F02000" w:rsidRDefault="00030322" w:rsidP="00030322">
      <w:r w:rsidRPr="00F02000">
        <w:t>- půdorysná odchylka středu piloty: ±100 mm,</w:t>
      </w:r>
    </w:p>
    <w:p w14:paraId="06D392D9" w14:textId="3365B284" w:rsidR="00030322" w:rsidRPr="00F02000" w:rsidRDefault="00030322" w:rsidP="00030322">
      <w:r w:rsidRPr="00F02000">
        <w:t>- odchylka od směru max. 1% délky vrtu,</w:t>
      </w:r>
    </w:p>
    <w:p w14:paraId="32A3C45D" w14:textId="7DB54201" w:rsidR="00030322" w:rsidRPr="00F02000" w:rsidRDefault="00030322" w:rsidP="00030322">
      <w:r w:rsidRPr="00F02000">
        <w:t>- délka vrtu: +/-200 mm,</w:t>
      </w:r>
    </w:p>
    <w:p w14:paraId="436CDF88" w14:textId="79B53151" w:rsidR="00030322" w:rsidRPr="00F02000" w:rsidRDefault="00030322" w:rsidP="00030322">
      <w:r w:rsidRPr="00F02000">
        <w:t>Vrty pilot musí být paženy na celou délku vrtu. Armokoše pilot z oceli B500B, beton pilot C30/37 XA2, krytí hlavní nosné výztuže pilot bude min. 80 mm, krytí bude zajištěno betonovými dist. kolečky. Výztuž se osazuje ve formě předem vyrobených armokošů. Výztuž z pilot nebude konstrukčně spojena s výztuží základové desky. Konkrétní parametry pilot jsou patrné z tabulky pilot příslušné části této PD – D.1.2a Stavebně konstrukční řešení – pilotové založení.</w:t>
      </w:r>
    </w:p>
    <w:p w14:paraId="08AE372A" w14:textId="77777777" w:rsidR="00977B2C" w:rsidRPr="00F02000" w:rsidRDefault="00977B2C" w:rsidP="00E97A62"/>
    <w:p w14:paraId="686EA9FB" w14:textId="77777777" w:rsidR="00977B2C" w:rsidRPr="00F02000" w:rsidRDefault="00977B2C" w:rsidP="00977B2C">
      <w:pPr>
        <w:rPr>
          <w:b/>
          <w:bCs/>
        </w:rPr>
      </w:pPr>
      <w:r w:rsidRPr="00F02000">
        <w:rPr>
          <w:b/>
          <w:bCs/>
        </w:rPr>
        <w:t>Podlahová deska, konstrukce suterénu</w:t>
      </w:r>
    </w:p>
    <w:p w14:paraId="787BF831" w14:textId="20F4437B" w:rsidR="00977B2C" w:rsidRPr="00F02000" w:rsidRDefault="00977B2C" w:rsidP="00977B2C">
      <w:r w:rsidRPr="00F02000">
        <w:t xml:space="preserve">Všechny železobetonové konstrukce spodní stavby budou izolovány povlakovými hydroizolacemi. </w:t>
      </w:r>
      <w:r w:rsidR="009D3B35" w:rsidRPr="00F02000">
        <w:t xml:space="preserve">Konstrukce 2PP a jímky jsou navíc (doplňkové opatření na žádost GP) uvažovány z vodostavebného betonu se všem odpovídajícími opatřeními (těsněné spáry, trhací lišty, receptura betonu, vyztužení a technologie betonáže, příprava podkladu – rovinnost, separační vrstva atd.). Pro těsnění pracovních spár budou použity těsnící plechy. </w:t>
      </w:r>
      <w:r w:rsidRPr="00F02000">
        <w:t>Podlahová deska pod 2PP (technickým podlažím, retenční nádrží a rozvodnami) je navrhována v tl.400mm. Podlahová deska pod 1PP je navrhována v tl.350</w:t>
      </w:r>
      <w:r w:rsidR="009D3B35" w:rsidRPr="00F02000">
        <w:t xml:space="preserve"> (325mm pod tělocvičnou)</w:t>
      </w:r>
      <w:r w:rsidRPr="00F02000">
        <w:t>, lokálně zesílená podél stávajícího objektu v místech odsazených pilot.</w:t>
      </w:r>
    </w:p>
    <w:p w14:paraId="3777345F" w14:textId="79EB4FF0" w:rsidR="00977B2C" w:rsidRPr="00F02000" w:rsidRDefault="00977B2C" w:rsidP="00977B2C">
      <w:r w:rsidRPr="00F02000">
        <w:t>1PP je částečně zapuštěné pod terén, suterénní stěny jsou navrhovány v tl. 300mm, zesílené pilíři (500x500mm) pokračujícími do vyšších podlaží</w:t>
      </w:r>
      <w:r w:rsidR="00C47AD1" w:rsidRPr="00F02000">
        <w:t xml:space="preserve">. </w:t>
      </w:r>
      <w:r w:rsidRPr="00F02000">
        <w:t>Retenční nádrž bude izolována z exteriéru (jako celý objekt) i z vnitřního líce (např. vodonepropustnou stěrkou).</w:t>
      </w:r>
    </w:p>
    <w:p w14:paraId="478FB039" w14:textId="77777777" w:rsidR="00CB1747" w:rsidRPr="00F02000" w:rsidRDefault="00CB1747" w:rsidP="00977B2C">
      <w:pPr>
        <w:rPr>
          <w:b/>
          <w:bCs/>
        </w:rPr>
      </w:pPr>
    </w:p>
    <w:p w14:paraId="7D840EFA" w14:textId="77777777" w:rsidR="00FE120B" w:rsidRPr="00F02000" w:rsidRDefault="00FE120B" w:rsidP="00977B2C">
      <w:pPr>
        <w:rPr>
          <w:b/>
          <w:bCs/>
        </w:rPr>
      </w:pPr>
    </w:p>
    <w:p w14:paraId="235DA0F0" w14:textId="4A641B9C" w:rsidR="00A13E16" w:rsidRPr="00F02000" w:rsidRDefault="00977B2C" w:rsidP="00977B2C">
      <w:r w:rsidRPr="00F02000">
        <w:rPr>
          <w:b/>
          <w:bCs/>
        </w:rPr>
        <w:t>Svislé nosné konstrukce</w:t>
      </w:r>
      <w:r w:rsidRPr="00F02000">
        <w:t xml:space="preserve"> </w:t>
      </w:r>
    </w:p>
    <w:p w14:paraId="7B6BFE73" w14:textId="70E5BB7D" w:rsidR="00977B2C" w:rsidRPr="00F02000" w:rsidRDefault="00A13E16" w:rsidP="00977B2C">
      <w:r w:rsidRPr="00F02000">
        <w:t>T</w:t>
      </w:r>
      <w:r w:rsidR="00977B2C" w:rsidRPr="00F02000">
        <w:t xml:space="preserve">voří </w:t>
      </w:r>
      <w:r w:rsidRPr="00F02000">
        <w:t xml:space="preserve">je </w:t>
      </w:r>
      <w:r w:rsidR="00977B2C" w:rsidRPr="00F02000">
        <w:t>sloupy průřezů 500x500mm, 800x800mm (tělocvična), 400x1200mm (tělocvična) a další</w:t>
      </w:r>
      <w:r w:rsidR="00C47AD1" w:rsidRPr="00F02000">
        <w:t>ch</w:t>
      </w:r>
      <w:r w:rsidR="00977B2C" w:rsidRPr="00F02000">
        <w:t>. Dále stěny proměnných dimenzí 200-350mm dle statických požadavků. Nosné stěny jsou ve většině případů v průsečíku modulových os zesíleny pilíři 500x500 m.j. z důvodu, že ne vždy (např. kolem tělocvičny) drží svislé stěny stejnou půdorysnou pozici.</w:t>
      </w:r>
    </w:p>
    <w:p w14:paraId="790D8187" w14:textId="534B142E" w:rsidR="00977B2C" w:rsidRPr="00F02000" w:rsidRDefault="00977B2C" w:rsidP="00977B2C">
      <w:r w:rsidRPr="00F02000">
        <w:t xml:space="preserve">Stěny technického podlaží nad tělocvičnou plní funkci stěnového nosníku (plného vazníku) na rozpětí cca </w:t>
      </w:r>
      <w:r w:rsidR="002A46AB" w:rsidRPr="00F02000">
        <w:t>20m</w:t>
      </w:r>
      <w:r w:rsidRPr="00F02000">
        <w:t xml:space="preserve">. Tl. těchto stěn jen navrhována </w:t>
      </w:r>
      <w:r w:rsidR="000F336D" w:rsidRPr="00F02000">
        <w:t>300-6</w:t>
      </w:r>
      <w:r w:rsidRPr="00F02000">
        <w:t xml:space="preserve">00mm u stěn s velkými prostupy (případně v této tl. pouze pás o výšce nadpraží nad otvory) a </w:t>
      </w:r>
      <w:r w:rsidR="000F336D" w:rsidRPr="00F02000">
        <w:t>35</w:t>
      </w:r>
      <w:r w:rsidRPr="00F02000">
        <w:t>0mm u stěn</w:t>
      </w:r>
      <w:r w:rsidR="000F336D" w:rsidRPr="00F02000">
        <w:t>y</w:t>
      </w:r>
      <w:r w:rsidRPr="00F02000">
        <w:t xml:space="preserve"> bez </w:t>
      </w:r>
      <w:r w:rsidR="000F336D" w:rsidRPr="00F02000">
        <w:t xml:space="preserve">větších </w:t>
      </w:r>
      <w:r w:rsidRPr="00F02000">
        <w:t>otvorů.</w:t>
      </w:r>
    </w:p>
    <w:p w14:paraId="26D51DA3" w14:textId="77777777" w:rsidR="00A13E16" w:rsidRPr="00F02000" w:rsidRDefault="00A13E16" w:rsidP="00E97A62"/>
    <w:p w14:paraId="27F05042" w14:textId="77777777" w:rsidR="00A13E16" w:rsidRPr="00F02000" w:rsidRDefault="00A13E16" w:rsidP="00A13E16">
      <w:pPr>
        <w:rPr>
          <w:b/>
          <w:bCs/>
        </w:rPr>
      </w:pPr>
      <w:r w:rsidRPr="00F02000">
        <w:rPr>
          <w:b/>
          <w:bCs/>
        </w:rPr>
        <w:t>Vodorovné nosné konstrukce</w:t>
      </w:r>
    </w:p>
    <w:p w14:paraId="46393F42" w14:textId="1B342124" w:rsidR="00A13E16" w:rsidRPr="00F02000" w:rsidRDefault="00A13E16" w:rsidP="00A13E16">
      <w:r w:rsidRPr="00F02000">
        <w:t>Požadavkem architekta je strukturovaný spodní líc stropních desek</w:t>
      </w:r>
      <w:r w:rsidR="000F336D" w:rsidRPr="00F02000">
        <w:t xml:space="preserve"> kazetami</w:t>
      </w:r>
      <w:r w:rsidRPr="00F02000">
        <w:t xml:space="preserve"> </w:t>
      </w:r>
      <w:r w:rsidR="000F336D" w:rsidRPr="00F02000">
        <w:t>se zaoblenými hranami</w:t>
      </w:r>
      <w:r w:rsidRPr="00F02000">
        <w:t>. Tyto budou realizovány ve staticky možných pozicích, tzn. zejména v polích mezi sloupy. V těchto částech tedy bude mít stropní deska do jisté míry charakter kazetového, obousměrného trámečkového stropu a bude tímto způsobem vylehčená. Navrhovaná tl. st</w:t>
      </w:r>
      <w:r w:rsidR="00942574" w:rsidRPr="00F02000">
        <w:t>r</w:t>
      </w:r>
      <w:r w:rsidRPr="00F02000">
        <w:t>opních desek s</w:t>
      </w:r>
      <w:r w:rsidR="00942574" w:rsidRPr="00F02000">
        <w:t xml:space="preserve"> kazetami </w:t>
      </w:r>
      <w:r w:rsidRPr="00F02000">
        <w:t>je 430mm. Desky budou po obvodu podél fasády ztuženy parapety výšky 950mm, šířky 300-500mm. Stropní deska nad 4NP (střecha) je navrhována ve 2 úrovních výškově posunutých o 1620mm, přechod je realizován ukloněnou deskou. Střecha je lemována vysokou atikou (nad nižší úrovní střechy je výška atiky 2150mm) a zalomení střešních rovin je vynášeno železobetonovými žebry šířky 500mm nad sloupy.</w:t>
      </w:r>
    </w:p>
    <w:p w14:paraId="1C23DEC9" w14:textId="4CC5F3A3" w:rsidR="00942574" w:rsidRPr="00F02000" w:rsidRDefault="00942574" w:rsidP="00A13E16">
      <w:r w:rsidRPr="00F02000">
        <w:t>Stropní desky bez zvláštních architektonických požadavků (zejména strop nad 1PP) jsou navrženy jako desky zesílené deskovými průvlaky, nebo vyššími průvlaky v šířce sloupů (500mm). Tloušťky desek dle statických požadavků převážně 250-450mm.</w:t>
      </w:r>
    </w:p>
    <w:p w14:paraId="43C2A0CD" w14:textId="77777777" w:rsidR="00A13E16" w:rsidRPr="00F02000" w:rsidRDefault="00A13E16" w:rsidP="00E97A62"/>
    <w:p w14:paraId="1BD198FE" w14:textId="6AADBBDA" w:rsidR="00942574" w:rsidRPr="00F02000" w:rsidRDefault="00942574" w:rsidP="00E97A62">
      <w:pPr>
        <w:rPr>
          <w:b/>
          <w:bCs/>
        </w:rPr>
      </w:pPr>
      <w:bookmarkStart w:id="179" w:name="_Hlk182204711"/>
      <w:r w:rsidRPr="00F02000">
        <w:rPr>
          <w:b/>
          <w:bCs/>
        </w:rPr>
        <w:t>Dilatace – rozhraní mezi I. a II. etapou výstavby</w:t>
      </w:r>
    </w:p>
    <w:p w14:paraId="363FD503" w14:textId="7A8BFEC0" w:rsidR="00942574" w:rsidRPr="00F02000" w:rsidRDefault="00942574" w:rsidP="00E97A62">
      <w:r w:rsidRPr="00F02000">
        <w:t>Dilatace mezi 1. a 2. etapou výstavby je řešena zdvojením konstrukcí, piloty se předpokládají společné.</w:t>
      </w:r>
    </w:p>
    <w:bookmarkEnd w:id="179"/>
    <w:p w14:paraId="6406B2B7" w14:textId="77777777" w:rsidR="00942574" w:rsidRPr="00F02000" w:rsidRDefault="00942574" w:rsidP="00E97A62"/>
    <w:p w14:paraId="328E36F9" w14:textId="196FFFAF" w:rsidR="00942574" w:rsidRPr="00F02000" w:rsidRDefault="00942574" w:rsidP="00E97A62">
      <w:pPr>
        <w:rPr>
          <w:b/>
          <w:bCs/>
        </w:rPr>
      </w:pPr>
      <w:r w:rsidRPr="00F02000">
        <w:rPr>
          <w:b/>
          <w:bCs/>
        </w:rPr>
        <w:t>Výtahové šachty</w:t>
      </w:r>
    </w:p>
    <w:p w14:paraId="574F6D8C" w14:textId="39E82584" w:rsidR="00942574" w:rsidRPr="00F02000" w:rsidRDefault="00942574" w:rsidP="00942574">
      <w:r w:rsidRPr="00F02000">
        <w:t>Výtahové šachty jsou součástí nosné konstrukce a jsou monoliticky propojeny se stropními deskami.</w:t>
      </w:r>
    </w:p>
    <w:p w14:paraId="6ACEE5EC" w14:textId="77777777" w:rsidR="00942574" w:rsidRPr="00F02000" w:rsidRDefault="00942574" w:rsidP="00E97A62"/>
    <w:p w14:paraId="6F552562" w14:textId="51CDFE9E" w:rsidR="00A13E16" w:rsidRPr="00F02000" w:rsidRDefault="00A13E16" w:rsidP="00A13E16">
      <w:pPr>
        <w:rPr>
          <w:b/>
          <w:bCs/>
        </w:rPr>
      </w:pPr>
      <w:r w:rsidRPr="00F02000">
        <w:rPr>
          <w:b/>
          <w:bCs/>
        </w:rPr>
        <w:t>Schodiště</w:t>
      </w:r>
    </w:p>
    <w:p w14:paraId="7304CA1E" w14:textId="5552FA63" w:rsidR="00C4274B" w:rsidRPr="00F02000" w:rsidRDefault="00A13E16" w:rsidP="00C4274B">
      <w:r w:rsidRPr="00F02000">
        <w:t xml:space="preserve">Hlavní objektová schodiště v rámci schodišťových jader </w:t>
      </w:r>
      <w:r w:rsidR="00C47AD1" w:rsidRPr="00F02000">
        <w:t xml:space="preserve">jsou </w:t>
      </w:r>
      <w:r w:rsidR="00C4274B" w:rsidRPr="00F02000">
        <w:t>navržena</w:t>
      </w:r>
      <w:r w:rsidRPr="00F02000">
        <w:t xml:space="preserve"> ocelová </w:t>
      </w:r>
      <w:r w:rsidR="00C4274B" w:rsidRPr="00F02000">
        <w:t xml:space="preserve">se stupnicemi tvořenými ocelovými rámečky vyplněnými železobetonem </w:t>
      </w:r>
      <w:r w:rsidRPr="00F02000">
        <w:t xml:space="preserve"> s vloženými skleněnými tvarovkami (luxfery).</w:t>
      </w:r>
      <w:r w:rsidR="00C4274B" w:rsidRPr="00F02000">
        <w:t xml:space="preserve"> Základní statické schéma schodišť jsou schodnice ukládané na podestové nosníky. Podestové nosníky (svařence do krabice 2x U200) budou osazeny do kapes v železobetonové konstrukci </w:t>
      </w:r>
      <w:r w:rsidR="00C4274B" w:rsidRPr="00F02000">
        <w:rPr>
          <w:u w:val="single"/>
        </w:rPr>
        <w:t xml:space="preserve">(osazení se předpokládá současně s realizací monolitu)! </w:t>
      </w:r>
      <w:r w:rsidR="00C4274B" w:rsidRPr="00F02000">
        <w:t>Nosníky budou v kapsách obaleny akustickou izolací k omezení přenosu kročejového hluku. Bude podrobně řešeno dodavatelskou (dílenskou) dokumentací ve spolupráci s architektem.</w:t>
      </w:r>
    </w:p>
    <w:p w14:paraId="19CAD5A4" w14:textId="77777777" w:rsidR="00C4274B" w:rsidRPr="00F02000" w:rsidRDefault="00C4274B" w:rsidP="00C4274B"/>
    <w:p w14:paraId="1572A80F" w14:textId="77777777" w:rsidR="00C4274B" w:rsidRPr="00F02000" w:rsidRDefault="00C4274B" w:rsidP="00C4274B">
      <w:r w:rsidRPr="00F02000">
        <w:t>Točitá schodiště jsou navrhována z ocelových stupňů s luxfery vloženými do tenké železobetonové desky. Stupně budou kotveny do vnější a vnitřní železobetonové schodnice (šroubovice). Vnější schodnice bude pnutá mezi stropními deskami, resp. ze spodu bude monoliticky propojená s železobetonovým parapetem kolem schodiště, nahoře bude monoliticky propojená se stropní konstrukcí. Vnitřní schodnice bude vynesena do železobetonového sloupu procházejícího středem schodiště. Realizace točitého schodiště se předpokládá po realizaci stropních konstrukcí a po jejich plném odstojkování (k omezení přenosu svislého zatížení ze stropních konstrukcí do konstrukcí schodiště). Ve stropních konstrukcích kolem schodiště se provede odstávka pro navázání výztuže schodiště (vnější točitá schodnice bude monoliticky propojená se stropními deskami a parapety kolem nich). Pro napojení stupňů se předpokládá vložení kotevních plechů (resp. kotevního plechu ve tvaru šroubovice) do bednění točitých schodnic.</w:t>
      </w:r>
    </w:p>
    <w:p w14:paraId="6AA5F2C1" w14:textId="77777777" w:rsidR="00C4274B" w:rsidRPr="00F02000" w:rsidRDefault="00C4274B" w:rsidP="00C4274B"/>
    <w:p w14:paraId="7B5ED5DD" w14:textId="77777777" w:rsidR="00C4274B" w:rsidRPr="00F02000" w:rsidRDefault="00C4274B" w:rsidP="00C4274B">
      <w:r w:rsidRPr="00F02000">
        <w:t>Schodiště na galerii z 3. do 4. NP bude ocelové, přímočaré, s mezipodestou vynesenou železobetonovým krakorcem ze stropní desky nad 3NP. Uložení schodnic bude přes akustické podložky, stupně se předpokládají obdobné jako u ostatních schodišť (ocelové s vybetonovanou železobetonovou destičkou s vloženými luxfery).</w:t>
      </w:r>
    </w:p>
    <w:p w14:paraId="003F73E1" w14:textId="77777777" w:rsidR="00C4274B" w:rsidRPr="00F02000" w:rsidRDefault="00C4274B" w:rsidP="00C4274B"/>
    <w:p w14:paraId="00FFC156" w14:textId="1D4D2421" w:rsidR="00A13E16" w:rsidRPr="00F02000" w:rsidRDefault="00C4274B" w:rsidP="00C4274B">
      <w:r w:rsidRPr="00F02000">
        <w:t>Navrhované a architektem požadované konstrukce schodišť jsou atypické, budou výrazným architektonickým prvkem a budou předmětem dodavatelské (dílenské) dokumentace, kterou musí odsouhlasit architekt, generální projektant a statik. Zvláště točité schodiště představuje svým tvarem nemalou realizační výzvu.</w:t>
      </w:r>
    </w:p>
    <w:p w14:paraId="5167542C" w14:textId="77777777" w:rsidR="00A13E16" w:rsidRPr="00F02000" w:rsidRDefault="00A13E16" w:rsidP="00E97A62"/>
    <w:p w14:paraId="113FC2EB" w14:textId="77777777" w:rsidR="00FE120B" w:rsidRPr="00F02000" w:rsidRDefault="00FE120B" w:rsidP="00A13E16">
      <w:pPr>
        <w:rPr>
          <w:b/>
          <w:bCs/>
        </w:rPr>
      </w:pPr>
    </w:p>
    <w:p w14:paraId="1EDF1B2B" w14:textId="77777777" w:rsidR="00FE120B" w:rsidRPr="00F02000" w:rsidRDefault="00FE120B" w:rsidP="00A13E16">
      <w:pPr>
        <w:rPr>
          <w:b/>
          <w:bCs/>
        </w:rPr>
      </w:pPr>
    </w:p>
    <w:p w14:paraId="03438BF7" w14:textId="480C672E" w:rsidR="00C4274B" w:rsidRPr="00F02000" w:rsidRDefault="00A13E16" w:rsidP="00A13E16">
      <w:pPr>
        <w:rPr>
          <w:b/>
          <w:bCs/>
        </w:rPr>
      </w:pPr>
      <w:r w:rsidRPr="00F02000">
        <w:rPr>
          <w:b/>
          <w:bCs/>
        </w:rPr>
        <w:t>Ocelové konstrukce zastínění venkovního hřiště</w:t>
      </w:r>
      <w:r w:rsidR="00C4274B" w:rsidRPr="00F02000">
        <w:rPr>
          <w:b/>
          <w:bCs/>
        </w:rPr>
        <w:t xml:space="preserve"> </w:t>
      </w:r>
    </w:p>
    <w:p w14:paraId="32FC9FF8" w14:textId="60143BB6" w:rsidR="00A13E16" w:rsidRPr="00F02000" w:rsidRDefault="00C4274B" w:rsidP="00A13E16">
      <w:r w:rsidRPr="00F02000">
        <w:t>(viz PD D.1.2c Stavebně konstrukční řešení – ocelové konstrukce)</w:t>
      </w:r>
    </w:p>
    <w:p w14:paraId="7CC19988" w14:textId="722128A8" w:rsidR="00BF5815" w:rsidRPr="00F02000" w:rsidRDefault="00A13E16" w:rsidP="00A13E16">
      <w:r w:rsidRPr="00F02000">
        <w:t>Venkovní hřiště bude částečně zastíněno ocelovou konstrukcí s </w:t>
      </w:r>
      <w:r w:rsidR="00BF5815" w:rsidRPr="00F02000">
        <w:t>pororoštem</w:t>
      </w:r>
      <w:r w:rsidRPr="00F02000">
        <w:t xml:space="preserve">. Vodorovné prvky ocelové konstrukce jsou ukládány a kotveny k monolitickým konstrukcím a na ocelové sloupy. Sloupy výšky </w:t>
      </w:r>
      <w:r w:rsidR="00C4274B" w:rsidRPr="00F02000">
        <w:t>9,5m, resp 5,0m</w:t>
      </w:r>
      <w:r w:rsidRPr="00F02000">
        <w:t xml:space="preserve"> jsou </w:t>
      </w:r>
      <w:r w:rsidR="00C4274B" w:rsidRPr="00F02000">
        <w:t>navrženy z ocelových válcovaných profilů HEB 340 (S 355). Vodorovné příčle délky cca 5,8m jsou navrženy z válcovaných profilů HEB 340 (S 355). Příčle mezi osami „C“ a „D“ přecházejí pomocí náběhu na ocelové válcované profily HEB 650 (S 355). Tyto příčle jsou kotveny do želbet</w:t>
      </w:r>
      <w:r w:rsidR="00BF5815" w:rsidRPr="00F02000">
        <w:t>.</w:t>
      </w:r>
      <w:r w:rsidR="00C4274B" w:rsidRPr="00F02000">
        <w:t xml:space="preserve"> atiky mezi osami „3“ a „4“. Kotvení do atiky je axiálně posuvné.</w:t>
      </w:r>
      <w:r w:rsidRPr="00F02000">
        <w:t xml:space="preserve"> </w:t>
      </w:r>
      <w:r w:rsidR="00BF5815" w:rsidRPr="00F02000">
        <w:t xml:space="preserve">Maximální osová rozteč rámů je 4,1m. Spodní kotvení rámu je do železobetonové atiky. Pro uchycení fasádních konzol jsou mezi rámy vloženy příčle JC 160x120x10 (S 355). Fasádní konzoly jsou v rozteči maximálně 1,5m z T profilu T 160x60x8 (S 355). Maximální délka konzoly je 1,0m. </w:t>
      </w:r>
    </w:p>
    <w:p w14:paraId="66C2FFF0" w14:textId="77777777" w:rsidR="00BF5815" w:rsidRPr="00F02000" w:rsidRDefault="00BF5815" w:rsidP="00A13E16">
      <w:r w:rsidRPr="00F02000">
        <w:t xml:space="preserve">Vodorovná stabilita rámu je zajištěna ocelovým příhradovým vazníkem na rozpon 30,0 m (resp. 23,0 m). Vazníky je umístěn pod ocelovými příčlemi L rámů. Výška vazníku je cca 3,0m. Spodní a horní pás jsou z ocelové trubky TR 193x10 (S 355). Diagonály a stojky jsou z ocelové trubky 168x6,3 (S 355). </w:t>
      </w:r>
    </w:p>
    <w:p w14:paraId="1D4E9780" w14:textId="0CEE4D3B" w:rsidR="00BF5815" w:rsidRPr="00F02000" w:rsidRDefault="00BF5815" w:rsidP="00A13E16">
      <w:r w:rsidRPr="00F02000">
        <w:t>Střešní podkonstrukce je provedena z hlavních nosných profilů HEA 300 a IPE 270 (S 355) a výplňových prutů IPE 160 (S 355). max rozteč nosníků je 1,0m.</w:t>
      </w:r>
    </w:p>
    <w:p w14:paraId="14E08844" w14:textId="54FFB1C8" w:rsidR="004A7859" w:rsidRPr="00F02000" w:rsidRDefault="00BF5815" w:rsidP="00BF5815">
      <w:pPr>
        <w:ind w:firstLine="0"/>
        <w:rPr>
          <w:b/>
          <w:bCs/>
        </w:rPr>
      </w:pPr>
      <w:r w:rsidRPr="00F02000">
        <w:t>Požadovaná požární odolnosti konstrukce je REI 15.</w:t>
      </w:r>
    </w:p>
    <w:p w14:paraId="4509D381" w14:textId="77777777" w:rsidR="00BF5815" w:rsidRPr="00F02000" w:rsidRDefault="00BF5815" w:rsidP="00A13E16">
      <w:pPr>
        <w:rPr>
          <w:b/>
          <w:bCs/>
        </w:rPr>
      </w:pPr>
    </w:p>
    <w:p w14:paraId="57DE808E" w14:textId="3DC3A011" w:rsidR="00A13E16" w:rsidRPr="00F02000" w:rsidRDefault="00A13E16" w:rsidP="00A13E16">
      <w:pPr>
        <w:rPr>
          <w:b/>
          <w:bCs/>
        </w:rPr>
      </w:pPr>
      <w:r w:rsidRPr="00F02000">
        <w:rPr>
          <w:b/>
          <w:bCs/>
        </w:rPr>
        <w:t>Konstrukce balkonu nad vstupním schodištěm – strop nad 1NP pozice I-J/4-6</w:t>
      </w:r>
    </w:p>
    <w:p w14:paraId="7389BC90" w14:textId="73E18C41" w:rsidR="00A13E16" w:rsidRPr="00F02000" w:rsidRDefault="00A13E16" w:rsidP="00A13E16">
      <w:r w:rsidRPr="00F02000">
        <w:t xml:space="preserve">Konstrukce </w:t>
      </w:r>
      <w:r w:rsidR="00C47AD1" w:rsidRPr="00F02000">
        <w:t>balkonu</w:t>
      </w:r>
      <w:r w:rsidRPr="00F02000">
        <w:t xml:space="preserve"> je navržena </w:t>
      </w:r>
      <w:r w:rsidR="00BF5815" w:rsidRPr="00F02000">
        <w:t xml:space="preserve">z </w:t>
      </w:r>
      <w:r w:rsidRPr="00F02000">
        <w:t xml:space="preserve">ocelových nosníků </w:t>
      </w:r>
      <w:r w:rsidR="00BF5815" w:rsidRPr="00F02000">
        <w:t>(stropnic) IPE</w:t>
      </w:r>
      <w:r w:rsidRPr="00F02000">
        <w:t xml:space="preserve"> 240, průvlaku HEB300, s pochozí železobetonovou deskou do ztraceného bednění z trapézových plechů. </w:t>
      </w:r>
      <w:r w:rsidR="00BF5815" w:rsidRPr="00F02000">
        <w:t>Stropnice</w:t>
      </w:r>
      <w:r w:rsidRPr="00F02000">
        <w:t xml:space="preserve"> budou kotveny </w:t>
      </w:r>
      <w:r w:rsidR="00BF5815" w:rsidRPr="00F02000">
        <w:t xml:space="preserve">k </w:t>
      </w:r>
      <w:r w:rsidRPr="00F02000">
        <w:t xml:space="preserve">monolitu pomocí </w:t>
      </w:r>
      <w:r w:rsidR="00BF5815" w:rsidRPr="00F02000">
        <w:t xml:space="preserve">systémových izoprvků beton-ocel, průvlak bude kotvený </w:t>
      </w:r>
      <w:r w:rsidR="00B7589E" w:rsidRPr="00F02000">
        <w:t>osazením přes ložisko na předem zabetonovanou ocelovou konzolu. V</w:t>
      </w:r>
      <w:r w:rsidRPr="00F02000">
        <w:t>olný roh bude vynesený systémovým táhlem (</w:t>
      </w:r>
      <w:r w:rsidR="00B7589E" w:rsidRPr="00F02000">
        <w:t xml:space="preserve">prům. 42mm - </w:t>
      </w:r>
      <w:r w:rsidRPr="00F02000">
        <w:t>ocel S460) do stropní konstrukce vyššího podlaží.</w:t>
      </w:r>
    </w:p>
    <w:p w14:paraId="3993D29D" w14:textId="77777777" w:rsidR="00A13E16" w:rsidRPr="00F02000" w:rsidRDefault="00A13E16" w:rsidP="00E97A62"/>
    <w:p w14:paraId="2F26D77A" w14:textId="77777777" w:rsidR="00A13E16" w:rsidRPr="00F02000" w:rsidRDefault="00A13E16" w:rsidP="00A13E16">
      <w:pPr>
        <w:rPr>
          <w:b/>
          <w:bCs/>
        </w:rPr>
      </w:pPr>
      <w:r w:rsidRPr="00F02000">
        <w:rPr>
          <w:b/>
          <w:bCs/>
        </w:rPr>
        <w:t>Prosklená fasáda</w:t>
      </w:r>
    </w:p>
    <w:p w14:paraId="655AD219" w14:textId="6BE80D8B" w:rsidR="00A13E16" w:rsidRPr="00F02000" w:rsidRDefault="00A13E16" w:rsidP="00A13E16">
      <w:r w:rsidRPr="00F02000">
        <w:t>Fasáda jako kompletační konstrukce není součástí dokumentace</w:t>
      </w:r>
      <w:r w:rsidR="00C47AD1" w:rsidRPr="00F02000">
        <w:t xml:space="preserve"> statického řešení</w:t>
      </w:r>
      <w:r w:rsidRPr="00F02000">
        <w:t xml:space="preserve"> a bude samostatnou dodávkou. Do železobetonové konstrukce bude svislé zatížení přenášeno </w:t>
      </w:r>
      <w:r w:rsidR="00B7589E" w:rsidRPr="00F02000">
        <w:t xml:space="preserve">vykonzolováním </w:t>
      </w:r>
      <w:r w:rsidRPr="00F02000">
        <w:t xml:space="preserve">v úrovni </w:t>
      </w:r>
      <w:r w:rsidR="00C47AD1" w:rsidRPr="00F02000">
        <w:t xml:space="preserve">jednotlivých </w:t>
      </w:r>
      <w:r w:rsidR="00B7589E" w:rsidRPr="00F02000">
        <w:t>stropů</w:t>
      </w:r>
      <w:r w:rsidRPr="00F02000">
        <w:t>. Z hlediska vodorovných zatížení bude provedeno kotvení fasády v úrovni podlaží. Revizní lávky mezi fasádou a nosnou zateplenou konstrukcí se předpokládají vykonzolované z nosné konstrukce a nezávislé na konstrukci fasády (nebudou zajišťovat kotvení).</w:t>
      </w:r>
    </w:p>
    <w:p w14:paraId="22FFC6A2" w14:textId="77777777" w:rsidR="00C151A0" w:rsidRPr="00F02000" w:rsidRDefault="00C151A0" w:rsidP="00A13E16"/>
    <w:p w14:paraId="162A6D09" w14:textId="5A25FEB2" w:rsidR="00C151A0" w:rsidRPr="00F02000" w:rsidRDefault="00C151A0" w:rsidP="00A13E16">
      <w:pPr>
        <w:rPr>
          <w:b/>
          <w:bCs/>
        </w:rPr>
      </w:pPr>
      <w:r w:rsidRPr="00F02000">
        <w:rPr>
          <w:b/>
          <w:bCs/>
        </w:rPr>
        <w:t>Použité materiály:</w:t>
      </w:r>
    </w:p>
    <w:p w14:paraId="1873CEB3" w14:textId="2FE95969" w:rsidR="00030322" w:rsidRPr="00F02000" w:rsidRDefault="00030322" w:rsidP="00C151A0">
      <w:pPr>
        <w:ind w:firstLine="0"/>
      </w:pPr>
      <w:r w:rsidRPr="00F02000">
        <w:t>Piloty:</w:t>
      </w:r>
      <w:r w:rsidRPr="00F02000">
        <w:tab/>
      </w:r>
      <w:r w:rsidRPr="00F02000">
        <w:tab/>
      </w:r>
      <w:r w:rsidRPr="00F02000">
        <w:tab/>
      </w:r>
      <w:r w:rsidRPr="00F02000">
        <w:tab/>
      </w:r>
      <w:r w:rsidRPr="00F02000">
        <w:tab/>
      </w:r>
      <w:r w:rsidRPr="00F02000">
        <w:tab/>
      </w:r>
      <w:r w:rsidRPr="00F02000">
        <w:tab/>
      </w:r>
      <w:r w:rsidRPr="00F02000">
        <w:tab/>
      </w:r>
      <w:r w:rsidRPr="00F02000">
        <w:tab/>
        <w:t>Beton C30/37 XA2 / ocel B500B</w:t>
      </w:r>
    </w:p>
    <w:p w14:paraId="6B442C70" w14:textId="00B770EC" w:rsidR="00B7589E" w:rsidRPr="00F02000" w:rsidRDefault="00B7589E" w:rsidP="00C151A0">
      <w:pPr>
        <w:ind w:firstLine="0"/>
      </w:pPr>
      <w:r w:rsidRPr="00F02000">
        <w:t>2.PP</w:t>
      </w:r>
    </w:p>
    <w:p w14:paraId="6EB5AB8B" w14:textId="149837B5" w:rsidR="00B7589E" w:rsidRPr="00F02000" w:rsidRDefault="00B7589E" w:rsidP="00B7589E">
      <w:pPr>
        <w:ind w:firstLine="0"/>
      </w:pPr>
      <w:r w:rsidRPr="00F02000">
        <w:t>Podlahová deska pod 2.PP, suterénní stěny 2.PP vč. jímek a retenční nádrže:</w:t>
      </w:r>
      <w:r w:rsidRPr="00F02000">
        <w:tab/>
        <w:t>Beton dle ČSN EN 206 C30/37-90d, XC2, XA2- -Cl.02-S4-Dmax 22mm, max. průsak 20mm podle ČSN EN 12 390-8, optimalizovaný pro použití pro vodostavebné konstrukce (bílé vany).</w:t>
      </w:r>
      <w:r w:rsidRPr="00F02000">
        <w:tab/>
      </w:r>
    </w:p>
    <w:p w14:paraId="493F7961" w14:textId="5EEE0263" w:rsidR="00B7589E" w:rsidRPr="00F02000" w:rsidRDefault="00B7589E" w:rsidP="00C151A0">
      <w:pPr>
        <w:ind w:firstLine="0"/>
      </w:pPr>
      <w:r w:rsidRPr="00F02000">
        <w:t>Stropní deska nad 2.PP a podlahová deska pod 1.PP (izolovaná:</w:t>
      </w:r>
      <w:r w:rsidRPr="00F02000">
        <w:tab/>
      </w:r>
      <w:r w:rsidRPr="00F02000">
        <w:tab/>
        <w:t>Beton C30/37 XC2</w:t>
      </w:r>
    </w:p>
    <w:p w14:paraId="2C5189C4" w14:textId="7207088C" w:rsidR="00B7589E" w:rsidRPr="00F02000" w:rsidRDefault="00B7589E" w:rsidP="00C151A0">
      <w:pPr>
        <w:ind w:firstLine="0"/>
      </w:pPr>
      <w:r w:rsidRPr="00F02000">
        <w:t>Vnitřní stěny 2.PP:</w:t>
      </w:r>
      <w:r w:rsidRPr="00F02000">
        <w:tab/>
      </w:r>
      <w:r w:rsidRPr="00F02000">
        <w:tab/>
      </w:r>
      <w:r w:rsidRPr="00F02000">
        <w:tab/>
      </w:r>
      <w:r w:rsidRPr="00F02000">
        <w:tab/>
      </w:r>
      <w:r w:rsidRPr="00F02000">
        <w:tab/>
      </w:r>
      <w:r w:rsidRPr="00F02000">
        <w:tab/>
      </w:r>
      <w:r w:rsidRPr="00F02000">
        <w:tab/>
        <w:t>Beton C40/50 XC2</w:t>
      </w:r>
    </w:p>
    <w:p w14:paraId="5D8322F8" w14:textId="17EEA89A" w:rsidR="00B7589E" w:rsidRPr="00F02000" w:rsidRDefault="00B7589E" w:rsidP="00C151A0">
      <w:pPr>
        <w:ind w:firstLine="0"/>
      </w:pPr>
      <w:r w:rsidRPr="00F02000">
        <w:t>1.PP</w:t>
      </w:r>
    </w:p>
    <w:p w14:paraId="559631F5" w14:textId="1607DB87" w:rsidR="00B7589E" w:rsidRPr="00F02000" w:rsidRDefault="008F6481" w:rsidP="00C151A0">
      <w:pPr>
        <w:ind w:firstLine="0"/>
      </w:pPr>
      <w:r w:rsidRPr="00F02000">
        <w:t>S</w:t>
      </w:r>
      <w:r w:rsidR="00B7589E" w:rsidRPr="00F02000">
        <w:t>tropní deska exteriér E-F/6-9</w:t>
      </w:r>
      <w:r w:rsidRPr="00F02000">
        <w:t>:</w:t>
      </w:r>
      <w:r w:rsidRPr="00F02000">
        <w:tab/>
      </w:r>
      <w:r w:rsidRPr="00F02000">
        <w:tab/>
      </w:r>
      <w:r w:rsidRPr="00F02000">
        <w:tab/>
      </w:r>
      <w:r w:rsidRPr="00F02000">
        <w:tab/>
      </w:r>
      <w:r w:rsidRPr="00F02000">
        <w:tab/>
      </w:r>
      <w:r w:rsidRPr="00F02000">
        <w:tab/>
        <w:t xml:space="preserve">Beton </w:t>
      </w:r>
      <w:r w:rsidR="00B7589E" w:rsidRPr="00F02000">
        <w:t>C30/37 XC3, XF1</w:t>
      </w:r>
    </w:p>
    <w:p w14:paraId="72CB4953" w14:textId="4A08F72A" w:rsidR="00B7589E" w:rsidRPr="00F02000" w:rsidRDefault="008F6481" w:rsidP="00C151A0">
      <w:pPr>
        <w:ind w:firstLine="0"/>
      </w:pPr>
      <w:r w:rsidRPr="00F02000">
        <w:t>S</w:t>
      </w:r>
      <w:r w:rsidR="00B7589E" w:rsidRPr="00F02000">
        <w:t>tropní desky ostatní</w:t>
      </w:r>
      <w:r w:rsidRPr="00F02000">
        <w:t>:</w:t>
      </w:r>
      <w:r w:rsidRPr="00F02000">
        <w:tab/>
      </w:r>
      <w:r w:rsidRPr="00F02000">
        <w:tab/>
      </w:r>
      <w:r w:rsidRPr="00F02000">
        <w:tab/>
      </w:r>
      <w:r w:rsidRPr="00F02000">
        <w:tab/>
      </w:r>
      <w:r w:rsidRPr="00F02000">
        <w:tab/>
      </w:r>
      <w:r w:rsidRPr="00F02000">
        <w:tab/>
      </w:r>
      <w:r w:rsidRPr="00F02000">
        <w:tab/>
        <w:t xml:space="preserve">Beton </w:t>
      </w:r>
      <w:r w:rsidR="00B7589E" w:rsidRPr="00F02000">
        <w:t>C30/37 XC1</w:t>
      </w:r>
    </w:p>
    <w:p w14:paraId="1F5FC565" w14:textId="036920F6" w:rsidR="00B7589E" w:rsidRPr="00F02000" w:rsidRDefault="008F6481" w:rsidP="00C151A0">
      <w:pPr>
        <w:ind w:firstLine="0"/>
      </w:pPr>
      <w:r w:rsidRPr="00F02000">
        <w:t>S</w:t>
      </w:r>
      <w:r w:rsidR="00B7589E" w:rsidRPr="00F02000">
        <w:t>loupy a vybrané stěny (dle značení na výkresech)</w:t>
      </w:r>
      <w:r w:rsidRPr="00F02000">
        <w:t>:</w:t>
      </w:r>
      <w:r w:rsidRPr="00F02000">
        <w:tab/>
      </w:r>
      <w:r w:rsidRPr="00F02000">
        <w:tab/>
      </w:r>
      <w:r w:rsidRPr="00F02000">
        <w:tab/>
      </w:r>
      <w:r w:rsidRPr="00F02000">
        <w:tab/>
        <w:t xml:space="preserve">Beton </w:t>
      </w:r>
      <w:r w:rsidR="00B7589E" w:rsidRPr="00F02000">
        <w:t>C40/50 XC1</w:t>
      </w:r>
    </w:p>
    <w:p w14:paraId="44FBFDB3" w14:textId="7758E034" w:rsidR="00B7589E" w:rsidRPr="00F02000" w:rsidRDefault="008F6481" w:rsidP="00C151A0">
      <w:pPr>
        <w:ind w:firstLine="0"/>
      </w:pPr>
      <w:r w:rsidRPr="00F02000">
        <w:t>S</w:t>
      </w:r>
      <w:r w:rsidR="00B7589E" w:rsidRPr="00F02000">
        <w:t>těny a sloupy ostatní C30/37 XC1 (</w:t>
      </w:r>
      <w:r w:rsidRPr="00F02000">
        <w:t>vnitřní i obvodové - izolované</w:t>
      </w:r>
      <w:r w:rsidR="00B7589E" w:rsidRPr="00F02000">
        <w:t>)</w:t>
      </w:r>
      <w:r w:rsidRPr="00F02000">
        <w:t>:</w:t>
      </w:r>
      <w:r w:rsidRPr="00F02000">
        <w:tab/>
      </w:r>
      <w:r w:rsidRPr="00F02000">
        <w:tab/>
        <w:t>Beton C30/37 XC1</w:t>
      </w:r>
    </w:p>
    <w:p w14:paraId="304BC315" w14:textId="6B9A2EF3" w:rsidR="00B7589E" w:rsidRPr="00F02000" w:rsidRDefault="00B7589E" w:rsidP="00C151A0">
      <w:pPr>
        <w:ind w:firstLine="0"/>
      </w:pPr>
      <w:r w:rsidRPr="00F02000">
        <w:t>Schodišťové prefabrikáty exteriér:</w:t>
      </w:r>
      <w:r w:rsidRPr="00F02000">
        <w:tab/>
      </w:r>
      <w:r w:rsidRPr="00F02000">
        <w:tab/>
      </w:r>
      <w:r w:rsidRPr="00F02000">
        <w:tab/>
      </w:r>
      <w:r w:rsidRPr="00F02000">
        <w:tab/>
      </w:r>
      <w:r w:rsidRPr="00F02000">
        <w:tab/>
      </w:r>
      <w:r w:rsidRPr="00F02000">
        <w:tab/>
        <w:t>Beton C35/45 XC4, XF4, XD3, XM2</w:t>
      </w:r>
    </w:p>
    <w:p w14:paraId="125B3D75" w14:textId="532F0695" w:rsidR="00B7589E" w:rsidRPr="00F02000" w:rsidRDefault="008F6481" w:rsidP="00C151A0">
      <w:pPr>
        <w:ind w:firstLine="0"/>
      </w:pPr>
      <w:r w:rsidRPr="00F02000">
        <w:t>Sloupy exteriér (pozice F/6, F/7, F/8, F/9):</w:t>
      </w:r>
      <w:r w:rsidRPr="00F02000">
        <w:tab/>
      </w:r>
      <w:r w:rsidRPr="00F02000">
        <w:tab/>
      </w:r>
      <w:r w:rsidRPr="00F02000">
        <w:tab/>
      </w:r>
      <w:r w:rsidRPr="00F02000">
        <w:tab/>
      </w:r>
      <w:r w:rsidRPr="00F02000">
        <w:tab/>
        <w:t>Beton C30/37 XC4, XF3</w:t>
      </w:r>
    </w:p>
    <w:p w14:paraId="4FA368A2" w14:textId="19F19965" w:rsidR="00B7589E" w:rsidRPr="00F02000" w:rsidRDefault="008F6481" w:rsidP="00C151A0">
      <w:pPr>
        <w:ind w:firstLine="0"/>
      </w:pPr>
      <w:r w:rsidRPr="00F02000">
        <w:t>1.NP</w:t>
      </w:r>
    </w:p>
    <w:p w14:paraId="0FA128F9" w14:textId="3E30B880" w:rsidR="008F6481" w:rsidRPr="00F02000" w:rsidRDefault="008F6481" w:rsidP="008F6481">
      <w:pPr>
        <w:ind w:firstLine="0"/>
      </w:pPr>
      <w:r w:rsidRPr="00F02000">
        <w:t>Stropní deska nad (tělocvičnou) osa C-H/1-4:</w:t>
      </w:r>
      <w:r w:rsidRPr="00F02000">
        <w:tab/>
      </w:r>
      <w:r w:rsidRPr="00F02000">
        <w:tab/>
      </w:r>
      <w:r w:rsidRPr="00F02000">
        <w:tab/>
      </w:r>
      <w:r w:rsidRPr="00F02000">
        <w:tab/>
        <w:t>Beton C40/50 XC1</w:t>
      </w:r>
    </w:p>
    <w:p w14:paraId="34AD960D" w14:textId="15993F96" w:rsidR="008F6481" w:rsidRPr="00F02000" w:rsidRDefault="008F6481" w:rsidP="008F6481">
      <w:pPr>
        <w:ind w:firstLine="0"/>
      </w:pPr>
      <w:r w:rsidRPr="00F02000">
        <w:t>Stropní desky ostatní:</w:t>
      </w:r>
      <w:r w:rsidRPr="00F02000">
        <w:tab/>
      </w:r>
      <w:r w:rsidRPr="00F02000">
        <w:tab/>
      </w:r>
      <w:r w:rsidRPr="00F02000">
        <w:tab/>
      </w:r>
      <w:r w:rsidRPr="00F02000">
        <w:tab/>
      </w:r>
      <w:r w:rsidRPr="00F02000">
        <w:tab/>
      </w:r>
      <w:r w:rsidRPr="00F02000">
        <w:tab/>
      </w:r>
      <w:r w:rsidRPr="00F02000">
        <w:tab/>
        <w:t>Beton C30/37 XC1</w:t>
      </w:r>
    </w:p>
    <w:p w14:paraId="0262300B" w14:textId="3FF199B2" w:rsidR="008F6481" w:rsidRPr="00F02000" w:rsidRDefault="008F6481" w:rsidP="008F6481">
      <w:pPr>
        <w:ind w:firstLine="0"/>
      </w:pPr>
      <w:r w:rsidRPr="00F02000">
        <w:t>Sloupy:</w:t>
      </w:r>
      <w:r w:rsidRPr="00F02000">
        <w:tab/>
      </w:r>
      <w:r w:rsidRPr="00F02000">
        <w:tab/>
      </w:r>
      <w:r w:rsidRPr="00F02000">
        <w:tab/>
      </w:r>
      <w:r w:rsidRPr="00F02000">
        <w:tab/>
      </w:r>
      <w:r w:rsidRPr="00F02000">
        <w:tab/>
      </w:r>
      <w:r w:rsidRPr="00F02000">
        <w:tab/>
      </w:r>
      <w:r w:rsidRPr="00F02000">
        <w:tab/>
      </w:r>
      <w:r w:rsidRPr="00F02000">
        <w:tab/>
      </w:r>
      <w:r w:rsidRPr="00F02000">
        <w:tab/>
        <w:t>Beton C40/50 XC1</w:t>
      </w:r>
    </w:p>
    <w:p w14:paraId="0BD9B5C5" w14:textId="2D808F52" w:rsidR="008F6481" w:rsidRPr="00F02000" w:rsidRDefault="008F6481" w:rsidP="008F6481">
      <w:pPr>
        <w:ind w:firstLine="0"/>
      </w:pPr>
      <w:r w:rsidRPr="00F02000">
        <w:t>Šikmé sloupy pod tělocvičnou pozice G/4, E/4, sloup D/4:</w:t>
      </w:r>
      <w:r w:rsidRPr="00F02000">
        <w:tab/>
      </w:r>
      <w:r w:rsidRPr="00F02000">
        <w:tab/>
      </w:r>
      <w:r w:rsidRPr="00F02000">
        <w:tab/>
        <w:t>Beton C50/60 XC1</w:t>
      </w:r>
    </w:p>
    <w:p w14:paraId="35AE2714" w14:textId="665576F3" w:rsidR="008F6481" w:rsidRPr="00F02000" w:rsidRDefault="008F6481" w:rsidP="008F6481">
      <w:pPr>
        <w:ind w:firstLine="0"/>
      </w:pPr>
      <w:r w:rsidRPr="00F02000">
        <w:t>Stěny:</w:t>
      </w:r>
      <w:r w:rsidRPr="00F02000">
        <w:tab/>
      </w:r>
      <w:r w:rsidRPr="00F02000">
        <w:tab/>
      </w:r>
      <w:r w:rsidRPr="00F02000">
        <w:tab/>
      </w:r>
      <w:r w:rsidRPr="00F02000">
        <w:tab/>
      </w:r>
      <w:r w:rsidRPr="00F02000">
        <w:tab/>
      </w:r>
      <w:r w:rsidRPr="00F02000">
        <w:tab/>
      </w:r>
      <w:r w:rsidRPr="00F02000">
        <w:tab/>
      </w:r>
      <w:r w:rsidRPr="00F02000">
        <w:tab/>
      </w:r>
      <w:r w:rsidRPr="00F02000">
        <w:tab/>
        <w:t>Beton C30/37 XC1</w:t>
      </w:r>
    </w:p>
    <w:p w14:paraId="5142EBBA" w14:textId="3FA4C37A" w:rsidR="008F6481" w:rsidRPr="00F02000" w:rsidRDefault="008F6481" w:rsidP="00C151A0">
      <w:pPr>
        <w:ind w:firstLine="0"/>
      </w:pPr>
      <w:r w:rsidRPr="00F02000">
        <w:t>2.NP</w:t>
      </w:r>
    </w:p>
    <w:p w14:paraId="2260BFC5" w14:textId="70A6A9FE" w:rsidR="008F6481" w:rsidRPr="00F02000" w:rsidRDefault="008F6481" w:rsidP="008F6481">
      <w:pPr>
        <w:ind w:firstLine="0"/>
      </w:pPr>
      <w:r w:rsidRPr="00F02000">
        <w:t>Stropní deska nad techn. podlažím (tělocvičnou) osa C-H/1-4:</w:t>
      </w:r>
      <w:r w:rsidRPr="00F02000">
        <w:tab/>
      </w:r>
      <w:r w:rsidRPr="00F02000">
        <w:tab/>
      </w:r>
      <w:r w:rsidRPr="00F02000">
        <w:tab/>
        <w:t>Beton C40/50 XC1</w:t>
      </w:r>
    </w:p>
    <w:p w14:paraId="74A99DD6" w14:textId="2E8D479D" w:rsidR="008F6481" w:rsidRPr="00F02000" w:rsidRDefault="008F6481" w:rsidP="008F6481">
      <w:pPr>
        <w:ind w:firstLine="0"/>
      </w:pPr>
      <w:r w:rsidRPr="00F02000">
        <w:t>Stropní desky ostatní:</w:t>
      </w:r>
      <w:r w:rsidRPr="00F02000">
        <w:tab/>
      </w:r>
      <w:r w:rsidRPr="00F02000">
        <w:tab/>
      </w:r>
      <w:r w:rsidRPr="00F02000">
        <w:tab/>
      </w:r>
      <w:r w:rsidRPr="00F02000">
        <w:tab/>
      </w:r>
      <w:r w:rsidRPr="00F02000">
        <w:tab/>
      </w:r>
      <w:r w:rsidRPr="00F02000">
        <w:tab/>
      </w:r>
      <w:r w:rsidRPr="00F02000">
        <w:tab/>
        <w:t>Beton C30/37 XC1</w:t>
      </w:r>
    </w:p>
    <w:p w14:paraId="2A192091" w14:textId="0200C324" w:rsidR="008F6481" w:rsidRPr="00F02000" w:rsidRDefault="008F6481" w:rsidP="008F6481">
      <w:pPr>
        <w:ind w:firstLine="0"/>
      </w:pPr>
      <w:r w:rsidRPr="00F02000">
        <w:t>Sloupy:</w:t>
      </w:r>
      <w:r w:rsidRPr="00F02000">
        <w:tab/>
      </w:r>
      <w:r w:rsidRPr="00F02000">
        <w:tab/>
      </w:r>
      <w:r w:rsidRPr="00F02000">
        <w:tab/>
      </w:r>
      <w:r w:rsidRPr="00F02000">
        <w:tab/>
      </w:r>
      <w:r w:rsidRPr="00F02000">
        <w:tab/>
      </w:r>
      <w:r w:rsidRPr="00F02000">
        <w:tab/>
      </w:r>
      <w:r w:rsidRPr="00F02000">
        <w:tab/>
      </w:r>
      <w:r w:rsidRPr="00F02000">
        <w:tab/>
      </w:r>
      <w:r w:rsidRPr="00F02000">
        <w:tab/>
        <w:t>Beton C40/50 XC1</w:t>
      </w:r>
    </w:p>
    <w:p w14:paraId="21031E0A" w14:textId="60F7B2A9" w:rsidR="008F6481" w:rsidRPr="00F02000" w:rsidRDefault="008F6481" w:rsidP="008F6481">
      <w:pPr>
        <w:ind w:firstLine="0"/>
      </w:pPr>
      <w:r w:rsidRPr="00F02000">
        <w:t>Stěny nad tělocvičnou:</w:t>
      </w:r>
      <w:r w:rsidRPr="00F02000">
        <w:tab/>
      </w:r>
      <w:r w:rsidRPr="00F02000">
        <w:tab/>
      </w:r>
      <w:r w:rsidRPr="00F02000">
        <w:tab/>
      </w:r>
      <w:r w:rsidRPr="00F02000">
        <w:tab/>
      </w:r>
      <w:r w:rsidRPr="00F02000">
        <w:tab/>
      </w:r>
      <w:r w:rsidRPr="00F02000">
        <w:tab/>
      </w:r>
      <w:r w:rsidRPr="00F02000">
        <w:tab/>
        <w:t>Beton C40/50 XC1</w:t>
      </w:r>
    </w:p>
    <w:p w14:paraId="0FA4246D" w14:textId="7AF7AE6E" w:rsidR="008F6481" w:rsidRPr="00F02000" w:rsidRDefault="008F6481" w:rsidP="008F6481">
      <w:pPr>
        <w:ind w:firstLine="0"/>
      </w:pPr>
      <w:r w:rsidRPr="00F02000">
        <w:t>Stěny:</w:t>
      </w:r>
      <w:r w:rsidRPr="00F02000">
        <w:tab/>
      </w:r>
      <w:r w:rsidRPr="00F02000">
        <w:tab/>
      </w:r>
      <w:r w:rsidRPr="00F02000">
        <w:tab/>
      </w:r>
      <w:r w:rsidRPr="00F02000">
        <w:tab/>
      </w:r>
      <w:r w:rsidRPr="00F02000">
        <w:tab/>
      </w:r>
      <w:r w:rsidRPr="00F02000">
        <w:tab/>
      </w:r>
      <w:r w:rsidRPr="00F02000">
        <w:tab/>
      </w:r>
      <w:r w:rsidRPr="00F02000">
        <w:tab/>
      </w:r>
      <w:r w:rsidRPr="00F02000">
        <w:tab/>
        <w:t>Beton C30/37 XC1</w:t>
      </w:r>
    </w:p>
    <w:p w14:paraId="27162551" w14:textId="25AE06C7" w:rsidR="008F6481" w:rsidRPr="00F02000" w:rsidRDefault="008F6481" w:rsidP="008F6481">
      <w:pPr>
        <w:ind w:firstLine="0"/>
      </w:pPr>
      <w:r w:rsidRPr="00F02000">
        <w:t>Táhlo balkónu:</w:t>
      </w:r>
      <w:r w:rsidRPr="00F02000">
        <w:tab/>
      </w:r>
      <w:r w:rsidRPr="00F02000">
        <w:tab/>
      </w:r>
      <w:r w:rsidRPr="00F02000">
        <w:tab/>
      </w:r>
      <w:r w:rsidRPr="00F02000">
        <w:tab/>
      </w:r>
      <w:r w:rsidRPr="00F02000">
        <w:tab/>
      </w:r>
      <w:r w:rsidRPr="00F02000">
        <w:tab/>
      </w:r>
      <w:r w:rsidRPr="00F02000">
        <w:tab/>
      </w:r>
      <w:r w:rsidRPr="00F02000">
        <w:tab/>
        <w:t>Ocel konstrukční S460</w:t>
      </w:r>
    </w:p>
    <w:p w14:paraId="63331646" w14:textId="54D95A36" w:rsidR="008F6481" w:rsidRPr="00F02000" w:rsidRDefault="008F6481" w:rsidP="00C151A0">
      <w:pPr>
        <w:ind w:firstLine="0"/>
      </w:pPr>
      <w:r w:rsidRPr="00F02000">
        <w:t>3.NP, 4.NP</w:t>
      </w:r>
    </w:p>
    <w:p w14:paraId="05F3F46D" w14:textId="5ED9687D" w:rsidR="008F6481" w:rsidRPr="00F02000" w:rsidRDefault="008F6481" w:rsidP="00C151A0">
      <w:pPr>
        <w:ind w:firstLine="0"/>
      </w:pPr>
      <w:r w:rsidRPr="00F02000">
        <w:t>Nosné konstrukce</w:t>
      </w:r>
      <w:r w:rsidRPr="00F02000">
        <w:tab/>
      </w:r>
      <w:r w:rsidRPr="00F02000">
        <w:tab/>
      </w:r>
      <w:r w:rsidRPr="00F02000">
        <w:tab/>
      </w:r>
      <w:r w:rsidRPr="00F02000">
        <w:tab/>
      </w:r>
      <w:r w:rsidRPr="00F02000">
        <w:tab/>
      </w:r>
      <w:r w:rsidRPr="00F02000">
        <w:tab/>
      </w:r>
      <w:r w:rsidRPr="00F02000">
        <w:tab/>
        <w:t>Beton C30/37 XC1</w:t>
      </w:r>
    </w:p>
    <w:p w14:paraId="3D5026BF" w14:textId="1154CEFE" w:rsidR="008F6481" w:rsidRPr="00F02000" w:rsidRDefault="00C80131" w:rsidP="00C151A0">
      <w:pPr>
        <w:ind w:firstLine="0"/>
      </w:pPr>
      <w:r w:rsidRPr="00F02000">
        <w:t>Schodiště na galerii z 3NP do 4NP</w:t>
      </w:r>
      <w:r w:rsidRPr="00F02000">
        <w:tab/>
      </w:r>
      <w:r w:rsidRPr="00F02000">
        <w:tab/>
      </w:r>
      <w:r w:rsidRPr="00F02000">
        <w:tab/>
      </w:r>
      <w:r w:rsidRPr="00F02000">
        <w:tab/>
      </w:r>
      <w:r w:rsidRPr="00F02000">
        <w:tab/>
      </w:r>
      <w:r w:rsidRPr="00F02000">
        <w:tab/>
        <w:t>Ocel S355</w:t>
      </w:r>
    </w:p>
    <w:p w14:paraId="2F64029A" w14:textId="1A24C101" w:rsidR="008F6481" w:rsidRPr="00F02000" w:rsidRDefault="009C32C3" w:rsidP="00C151A0">
      <w:pPr>
        <w:ind w:firstLine="0"/>
      </w:pPr>
      <w:r w:rsidRPr="00F02000">
        <w:t>EXTERIÉR</w:t>
      </w:r>
    </w:p>
    <w:p w14:paraId="7109FD31" w14:textId="2A5154DD" w:rsidR="009C32C3" w:rsidRPr="00F02000" w:rsidRDefault="009C32C3" w:rsidP="009C32C3">
      <w:pPr>
        <w:ind w:firstLine="0"/>
      </w:pPr>
      <w:r w:rsidRPr="00F02000">
        <w:t>Konstrukce exteriérové – rampy, opěry, schodiště:</w:t>
      </w:r>
      <w:r w:rsidRPr="00F02000">
        <w:tab/>
      </w:r>
      <w:r w:rsidRPr="00F02000">
        <w:tab/>
      </w:r>
      <w:r w:rsidRPr="00F02000">
        <w:tab/>
      </w:r>
      <w:r w:rsidRPr="00F02000">
        <w:tab/>
        <w:t>C30/37 (35/45) XC4, XF4, XD3, XM1</w:t>
      </w:r>
    </w:p>
    <w:p w14:paraId="103A8CF7" w14:textId="77777777" w:rsidR="008F6481" w:rsidRPr="00F02000" w:rsidRDefault="008F6481" w:rsidP="00C151A0">
      <w:pPr>
        <w:ind w:firstLine="0"/>
      </w:pPr>
    </w:p>
    <w:p w14:paraId="569378E6" w14:textId="03EE8572" w:rsidR="00C151A0" w:rsidRPr="00F02000" w:rsidRDefault="000D5203" w:rsidP="00C151A0">
      <w:pPr>
        <w:ind w:firstLine="0"/>
        <w:rPr>
          <w:b/>
          <w:bCs/>
        </w:rPr>
      </w:pPr>
      <w:r w:rsidRPr="00F02000">
        <w:rPr>
          <w:b/>
          <w:bCs/>
        </w:rPr>
        <w:t>Šířky trhlin</w:t>
      </w:r>
    </w:p>
    <w:p w14:paraId="62F8A1AC" w14:textId="532F9F59" w:rsidR="00C151A0" w:rsidRPr="00F02000" w:rsidRDefault="00C151A0" w:rsidP="00C151A0">
      <w:pPr>
        <w:ind w:firstLine="0"/>
      </w:pPr>
      <w:r w:rsidRPr="00F02000">
        <w:t>Maximální šířky trhlin v konstrukcích jsou uvažovány tak, aby splňovaly hodnoty doporučené ČSN EN 1992-1-1 (tab 7.1N):</w:t>
      </w:r>
    </w:p>
    <w:p w14:paraId="612E4404" w14:textId="77777777" w:rsidR="009B71F2" w:rsidRPr="00F02000" w:rsidRDefault="009B71F2" w:rsidP="00C151A0">
      <w:pPr>
        <w:ind w:firstLine="0"/>
      </w:pPr>
    </w:p>
    <w:tbl>
      <w:tblPr>
        <w:tblStyle w:val="Mkatabulky"/>
        <w:tblW w:w="0" w:type="auto"/>
        <w:tblLook w:val="04A0" w:firstRow="1" w:lastRow="0" w:firstColumn="1" w:lastColumn="0" w:noHBand="0" w:noVBand="1"/>
      </w:tblPr>
      <w:tblGrid>
        <w:gridCol w:w="4606"/>
        <w:gridCol w:w="4606"/>
      </w:tblGrid>
      <w:tr w:rsidR="006F402B" w:rsidRPr="00F02000" w14:paraId="7E2475C7" w14:textId="77777777" w:rsidTr="00FD0CCE">
        <w:tc>
          <w:tcPr>
            <w:tcW w:w="4606" w:type="dxa"/>
          </w:tcPr>
          <w:p w14:paraId="447CA46F" w14:textId="77777777" w:rsidR="00C151A0" w:rsidRPr="00F02000" w:rsidRDefault="00C151A0" w:rsidP="00FD0CCE">
            <w:r w:rsidRPr="00F02000">
              <w:t>Stupeň vlivu prostředí</w:t>
            </w:r>
          </w:p>
        </w:tc>
        <w:tc>
          <w:tcPr>
            <w:tcW w:w="4606" w:type="dxa"/>
          </w:tcPr>
          <w:p w14:paraId="7CBD1D92" w14:textId="77777777" w:rsidR="00C151A0" w:rsidRPr="00F02000" w:rsidRDefault="00C151A0" w:rsidP="00FD0CCE">
            <w:r w:rsidRPr="00F02000">
              <w:t>Kvazi-stálá kombinace zatížení</w:t>
            </w:r>
          </w:p>
        </w:tc>
      </w:tr>
      <w:tr w:rsidR="006F402B" w:rsidRPr="00F02000" w14:paraId="232F47CD" w14:textId="77777777" w:rsidTr="00FD0CCE">
        <w:tc>
          <w:tcPr>
            <w:tcW w:w="4606" w:type="dxa"/>
          </w:tcPr>
          <w:p w14:paraId="57C74A5A" w14:textId="77777777" w:rsidR="00C151A0" w:rsidRPr="00F02000" w:rsidRDefault="00C151A0" w:rsidP="00FD0CCE">
            <w:r w:rsidRPr="00F02000">
              <w:t>X0, XC1</w:t>
            </w:r>
          </w:p>
        </w:tc>
        <w:tc>
          <w:tcPr>
            <w:tcW w:w="4606" w:type="dxa"/>
          </w:tcPr>
          <w:p w14:paraId="137C50AA" w14:textId="77777777" w:rsidR="00C151A0" w:rsidRPr="00F02000" w:rsidRDefault="00C151A0" w:rsidP="00FD0CCE">
            <w:r w:rsidRPr="00F02000">
              <w:t>0,4mm</w:t>
            </w:r>
          </w:p>
        </w:tc>
      </w:tr>
      <w:tr w:rsidR="008561CB" w:rsidRPr="00F02000" w14:paraId="076C7A5E" w14:textId="77777777" w:rsidTr="00FD0CCE">
        <w:tc>
          <w:tcPr>
            <w:tcW w:w="4606" w:type="dxa"/>
          </w:tcPr>
          <w:p w14:paraId="67E2463B" w14:textId="77777777" w:rsidR="00C151A0" w:rsidRPr="00F02000" w:rsidRDefault="00C151A0" w:rsidP="00FD0CCE">
            <w:r w:rsidRPr="00F02000">
              <w:t>XC2, XC3, XC4, XD1, XD2</w:t>
            </w:r>
          </w:p>
        </w:tc>
        <w:tc>
          <w:tcPr>
            <w:tcW w:w="4606" w:type="dxa"/>
          </w:tcPr>
          <w:p w14:paraId="6EAD3F90" w14:textId="77777777" w:rsidR="00C151A0" w:rsidRPr="00F02000" w:rsidRDefault="00C151A0" w:rsidP="00FD0CCE">
            <w:r w:rsidRPr="00F02000">
              <w:t>0,3mm</w:t>
            </w:r>
          </w:p>
        </w:tc>
      </w:tr>
    </w:tbl>
    <w:p w14:paraId="049D86F7" w14:textId="77777777" w:rsidR="009B71F2" w:rsidRPr="00F02000" w:rsidRDefault="009B71F2" w:rsidP="00C151A0">
      <w:pPr>
        <w:ind w:firstLine="0"/>
      </w:pPr>
    </w:p>
    <w:p w14:paraId="00C11E35" w14:textId="77777777" w:rsidR="006267AF" w:rsidRPr="00F02000" w:rsidRDefault="00E10050" w:rsidP="006267AF">
      <w:pPr>
        <w:ind w:firstLine="0"/>
        <w:rPr>
          <w:rFonts w:eastAsia="Calibri"/>
          <w:b/>
          <w:bCs/>
          <w:szCs w:val="22"/>
          <w:u w:val="single"/>
        </w:rPr>
      </w:pPr>
      <w:r w:rsidRPr="00F02000">
        <w:t>Vzhledem k atypičnosti stavby je nutno vždy konzultovat s architektem/projektantem požadavky na kvalitu povrchů betonových konstrukcí!</w:t>
      </w:r>
    </w:p>
    <w:p w14:paraId="0F70E802" w14:textId="77777777" w:rsidR="006267AF" w:rsidRPr="00F02000" w:rsidRDefault="006267AF" w:rsidP="006267AF">
      <w:pPr>
        <w:ind w:firstLine="0"/>
        <w:rPr>
          <w:rFonts w:eastAsia="Calibri"/>
          <w:b/>
          <w:bCs/>
          <w:szCs w:val="22"/>
          <w:u w:val="single"/>
        </w:rPr>
      </w:pPr>
    </w:p>
    <w:p w14:paraId="412572D0" w14:textId="77777777" w:rsidR="008D591C" w:rsidRPr="00F02000" w:rsidRDefault="008D591C" w:rsidP="006267AF">
      <w:pPr>
        <w:ind w:firstLine="0"/>
        <w:rPr>
          <w:rFonts w:eastAsia="Calibri"/>
          <w:b/>
          <w:bCs/>
          <w:szCs w:val="22"/>
          <w:u w:val="single"/>
        </w:rPr>
      </w:pPr>
    </w:p>
    <w:p w14:paraId="3CCABB79" w14:textId="1E8AE544" w:rsidR="008D591C" w:rsidRPr="00F02000" w:rsidRDefault="008D591C" w:rsidP="006267AF">
      <w:pPr>
        <w:ind w:firstLine="0"/>
        <w:rPr>
          <w:rFonts w:eastAsia="Calibri"/>
          <w:b/>
          <w:bCs/>
          <w:szCs w:val="22"/>
        </w:rPr>
      </w:pPr>
      <w:r w:rsidRPr="00F02000">
        <w:rPr>
          <w:rFonts w:eastAsia="Calibri"/>
          <w:b/>
          <w:bCs/>
          <w:szCs w:val="22"/>
        </w:rPr>
        <w:t>Provádění</w:t>
      </w:r>
      <w:r w:rsidR="00EE02A8" w:rsidRPr="00F02000">
        <w:rPr>
          <w:rFonts w:eastAsia="Calibri"/>
          <w:b/>
          <w:bCs/>
          <w:szCs w:val="22"/>
        </w:rPr>
        <w:t xml:space="preserve"> monolitických konstrukcí</w:t>
      </w:r>
    </w:p>
    <w:p w14:paraId="2FD59BDD" w14:textId="7C7D8406" w:rsidR="008D591C" w:rsidRPr="00F02000" w:rsidRDefault="008D591C" w:rsidP="008D591C">
      <w:bookmarkStart w:id="180" w:name="_Hlk182222488"/>
      <w:bookmarkStart w:id="181" w:name="_Hlk182228322"/>
      <w:r w:rsidRPr="00F02000">
        <w:t xml:space="preserve">Základním standardem pro provádění železobetonových konstrukcí je ČSN EN 13670. Pokud není uvedeno jinak, bude dodavatel vycházet z hodnot uvedených v této normě. </w:t>
      </w:r>
    </w:p>
    <w:bookmarkEnd w:id="180"/>
    <w:p w14:paraId="30C936B7" w14:textId="77777777" w:rsidR="008D591C" w:rsidRPr="00F02000" w:rsidRDefault="008D591C" w:rsidP="008D591C">
      <w:r w:rsidRPr="00F02000">
        <w:t>Nosné konstrukce budou realizovány betonáží na místě do systémového bednění, piloty budou prováděny s využitím pažnice.</w:t>
      </w:r>
    </w:p>
    <w:p w14:paraId="3244E49F" w14:textId="39947F67" w:rsidR="008D591C" w:rsidRPr="00F02000" w:rsidRDefault="008D591C" w:rsidP="008D591C">
      <w:r w:rsidRPr="00F02000">
        <w:t>Piloty – realizace pilot bude prováděna za přítomnosti geologa, který po vyvrtání prvních pilot (v každého záběru provádění) provede revizi skutečného geologického profilu k předpokladům uvedeným v IGP. Délka pilot bude upravena vzhledem ke skutečným geologickým poměrům. Začištěná hlava pilot bude korespondovat se spodní hranou desky a horní hranou podkladního betonu.  Další požadavky viz projekt pilotového založení.</w:t>
      </w:r>
    </w:p>
    <w:p w14:paraId="56C402D1" w14:textId="6F54D503" w:rsidR="008D591C" w:rsidRPr="00F02000" w:rsidRDefault="008D591C" w:rsidP="008D591C">
      <w:r w:rsidRPr="00F02000">
        <w:t>Podlahová deska bude provedena na podkladní betony a ochráněné hydroizolační souvrství dle projektu arch.-stavební části. Na podkladní beton bude provedena armatura včetně startovací výztuže stěn.</w:t>
      </w:r>
    </w:p>
    <w:p w14:paraId="2224988C" w14:textId="77777777" w:rsidR="008D591C" w:rsidRPr="00F02000" w:rsidRDefault="008D591C" w:rsidP="008D591C">
      <w:bookmarkStart w:id="182" w:name="_Hlk182222570"/>
      <w:r w:rsidRPr="00F02000">
        <w:t>Umístění pracovních spár a jejich úpravu je třeba dohodnout s projektantem, dle dodavatelem navrženého postupu betonáže. Při ošetřování betonu je nutné postupovat dle platných norem</w:t>
      </w:r>
      <w:bookmarkEnd w:id="182"/>
      <w:r w:rsidRPr="00F02000">
        <w:t>.</w:t>
      </w:r>
    </w:p>
    <w:p w14:paraId="29B196CE" w14:textId="1C402E9F" w:rsidR="00D52607" w:rsidRPr="00F02000" w:rsidRDefault="00D52607" w:rsidP="00D52607">
      <w:r w:rsidRPr="00F02000">
        <w:t xml:space="preserve">Jakékoliv provádění drážek, prostupů a jiných oslabení do nosné konstrukce musí být vždy schváleno statikem a to jak v průběhu provádění tak posléze v průběhu užívání objektu. </w:t>
      </w:r>
    </w:p>
    <w:p w14:paraId="1B92E4D7" w14:textId="4D0E11EC" w:rsidR="00D52607" w:rsidRPr="00F02000" w:rsidRDefault="00D52607" w:rsidP="00D52607">
      <w:r w:rsidRPr="00F02000">
        <w:t xml:space="preserve">Veškeré konstrukce budou prováděny v souladu s platnými normami ČSN EN. V případě změn proti projektové dokumentaci je nutno tyto změny konzultovat s projektantem a stavebním dozorem. Dále před betonáží je nutné provést kontrolu uložení výztuže včetně zhotovení fotodokumentace. </w:t>
      </w:r>
    </w:p>
    <w:p w14:paraId="75E4CB7A" w14:textId="77777777" w:rsidR="00A574B3" w:rsidRPr="00F02000" w:rsidRDefault="00A574B3" w:rsidP="00A574B3">
      <w:r w:rsidRPr="00F02000">
        <w:t>Všechny prvky budou před provedením geodeticky vytýčeny. Dodavatel je povinen provádět v průběhu výstavby kontrolní měření výšek, os a rohových bodů a rovněž postaveného bednění všech železobetonových dílů. O kontrolních měřeních je nutno zpracovat protokoly a předložit je zadavateli.</w:t>
      </w:r>
    </w:p>
    <w:p w14:paraId="655EF6BD" w14:textId="659C8816" w:rsidR="00A574B3" w:rsidRPr="00F02000" w:rsidRDefault="00A574B3" w:rsidP="00A574B3">
      <w:r w:rsidRPr="00F02000">
        <w:t>Dodavatel ŽB konstrukcí dále zaměří svou pozornost především na kvalitu materiálu, způsob ukládání a hutnění, ochranu a ošetření čerstvých konstrukcí zvláště za extrémně nízkých a vysokých teplot, apod. Stavba musí být postavena podle všech platných norem, např:</w:t>
      </w:r>
    </w:p>
    <w:p w14:paraId="072C8E66" w14:textId="77777777" w:rsidR="00A574B3" w:rsidRPr="00F02000" w:rsidRDefault="00A574B3" w:rsidP="00A574B3">
      <w:r w:rsidRPr="00F02000">
        <w:t>ČSN EN 206-1</w:t>
      </w:r>
      <w:r w:rsidRPr="00F02000">
        <w:tab/>
        <w:t>Beton - Část 1: Specifikace, vlastnosti, výroba a shoda</w:t>
      </w:r>
    </w:p>
    <w:p w14:paraId="535F9B72" w14:textId="77777777" w:rsidR="00A574B3" w:rsidRPr="00F02000" w:rsidRDefault="00A574B3" w:rsidP="00A574B3">
      <w:r w:rsidRPr="00F02000">
        <w:t>ČSN EN 1536</w:t>
      </w:r>
      <w:r w:rsidRPr="00F02000">
        <w:tab/>
        <w:t>Provádění speciálních geotechnických prací - Vrtané piloty</w:t>
      </w:r>
    </w:p>
    <w:p w14:paraId="7D3D5AAE" w14:textId="15DB4DB1" w:rsidR="00A574B3" w:rsidRPr="00F02000" w:rsidRDefault="00A574B3" w:rsidP="00A574B3">
      <w:r w:rsidRPr="00F02000">
        <w:t>ČSN EN 13670</w:t>
      </w:r>
      <w:r w:rsidRPr="00F02000">
        <w:tab/>
        <w:t>Provádění betonových konstrukcí</w:t>
      </w:r>
    </w:p>
    <w:p w14:paraId="0AD4B6C1" w14:textId="77777777" w:rsidR="00A574B3" w:rsidRPr="00F02000" w:rsidRDefault="00A574B3" w:rsidP="00A574B3"/>
    <w:p w14:paraId="743F20F4" w14:textId="37777D91" w:rsidR="00A574B3" w:rsidRPr="00F02000" w:rsidRDefault="00A574B3" w:rsidP="00A574B3">
      <w:r w:rsidRPr="00F02000">
        <w:t>Kvalita povrchů monolitických konstrukcí</w:t>
      </w:r>
    </w:p>
    <w:p w14:paraId="102029D9" w14:textId="1F466926" w:rsidR="00A574B3" w:rsidRPr="00F02000" w:rsidRDefault="00A574B3" w:rsidP="00A574B3">
      <w:r w:rsidRPr="00F02000">
        <w:t>Vzhledem k atypičnosti stavby je nutno vždy konzultovat s architektem.</w:t>
      </w:r>
    </w:p>
    <w:p w14:paraId="6DDAC637" w14:textId="5C99936F" w:rsidR="00A574B3" w:rsidRPr="00F02000" w:rsidRDefault="00A574B3" w:rsidP="00EE02A8">
      <w:r w:rsidRPr="00F02000">
        <w:t xml:space="preserve">Druh a počet potřebných stavebních spár (pracovních) stanoví dodavatel. Pracovní a optické spáry je nutno před provedením včas odsouhlasit s GP. </w:t>
      </w:r>
    </w:p>
    <w:p w14:paraId="7CF322D0" w14:textId="77777777" w:rsidR="00A574B3" w:rsidRPr="00F02000" w:rsidRDefault="00A574B3" w:rsidP="00A574B3"/>
    <w:bookmarkEnd w:id="181"/>
    <w:p w14:paraId="5CD41F5D" w14:textId="1B225704" w:rsidR="00614F4D" w:rsidRPr="00F02000" w:rsidRDefault="00D54884" w:rsidP="006267AF">
      <w:pPr>
        <w:ind w:firstLine="0"/>
        <w:rPr>
          <w:rFonts w:eastAsia="Calibri"/>
          <w:b/>
          <w:bCs/>
          <w:szCs w:val="22"/>
          <w:u w:val="single"/>
        </w:rPr>
      </w:pPr>
      <w:r w:rsidRPr="00F02000">
        <w:rPr>
          <w:rFonts w:eastAsia="Calibri"/>
          <w:b/>
          <w:bCs/>
          <w:szCs w:val="22"/>
          <w:u w:val="single"/>
        </w:rPr>
        <w:t>Konstrukce historické budovy</w:t>
      </w:r>
      <w:r w:rsidR="007563CB" w:rsidRPr="00F02000">
        <w:rPr>
          <w:rFonts w:eastAsia="Calibri"/>
          <w:b/>
          <w:bCs/>
          <w:szCs w:val="22"/>
          <w:u w:val="single"/>
        </w:rPr>
        <w:t xml:space="preserve"> – rekonstrukce</w:t>
      </w:r>
      <w:r w:rsidR="00AC4871" w:rsidRPr="00F02000">
        <w:rPr>
          <w:rFonts w:eastAsia="Calibri"/>
          <w:b/>
          <w:bCs/>
          <w:szCs w:val="22"/>
          <w:u w:val="single"/>
        </w:rPr>
        <w:t xml:space="preserve"> (SO 101)</w:t>
      </w:r>
    </w:p>
    <w:p w14:paraId="2C732FD9" w14:textId="77777777" w:rsidR="00BD4C20" w:rsidRPr="00F02000" w:rsidRDefault="00BD4C20" w:rsidP="00BD4C20">
      <w:r w:rsidRPr="00F02000">
        <w:t>Stávající budova školy pochází z 20. let 20 století. Od počátku se jednalo o objekt určený ke vzdělávacím účelům. Konstrukčně se jedná o zděnou stavbu s převážně monolitickými železobetonovými stropy, část stropních konstrukcí je dřevěná trámová. Lokálně je na svislé nosné konstrukce použito monolitického železobetonu. Krov je členitý - tesařský vaznicový, s valbami, vikýři, s věžičkou v centrální části. Z hlediska stavebně-technického se zejména stropní nosné konstrukce objektu nachází v neutěšeném, havarijním stavu. Stropní konstrukce vykazují nadměrné průhyby, část z nich je porušená trhlinami a všechny železobetonové stropy v objektu jsou z toho důvodu (i na základě provedených zkoušek a statických posudků zejména Kloknerova ústavu ČVUT) podepřeny havarijní výdřevou. Použité betony jsou nevalné kvality, pod minimálními požadavky kladenými na konstrukční betony současnými normami a rovněž zdivo vykazuje velmi nízké pevnosti.</w:t>
      </w:r>
    </w:p>
    <w:p w14:paraId="7DC839EB" w14:textId="31FE45F0" w:rsidR="00BD4C20" w:rsidRPr="00F02000" w:rsidRDefault="00124595" w:rsidP="00BD4C20">
      <w:pPr>
        <w:pStyle w:val="Bezmezer"/>
        <w:jc w:val="both"/>
      </w:pPr>
      <w:r w:rsidRPr="00F02000">
        <w:t xml:space="preserve">S ohledem na výše podrobně popsaný nevyhovující, havarijní stav a neopravitelnost zejména vodorovných (stropních) konstrukcí dojde k odstranění velké části stropních konstrukcí a </w:t>
      </w:r>
      <w:r w:rsidR="00BD4C20" w:rsidRPr="00F02000">
        <w:t xml:space="preserve">k </w:t>
      </w:r>
      <w:r w:rsidRPr="00F02000">
        <w:t>jejich náhradě</w:t>
      </w:r>
      <w:r w:rsidR="00BD4C20" w:rsidRPr="00F02000">
        <w:t>. Požadavkem a zadáním je zachování části stropních konstrukcí na chodbách. Tyto budou, s ohledem na výše zmíněné, vypodloženy ocelovými rošty. Zbylé vodorovné konstrukce budou vyměněny za nové tvořené ocelovými válcovanými nosníky a železobetonovými deskami do ztraceného bednění z trapézových plechů. Stropnice jsou navrhovány jako spřažené ocelobetonové průřezy, průvlaky bez spřažení s betonem. Svislé nosné konstrukce budou posíleny dle statických požadavků zejména opásáním, pro větší část průvlaků budou vytvořeny nové svislé podpory – železobetonové pilíře přisazené ke stávajícím konstrukcím nebo do nich vložené (vybetonované do svislých kapes). Původní zdivo a nové svislé konstrukce budou spřaženy pomocí vlepovaných trnů, přivařením betonářské výztuže nových pilířů k opásání zdiva, prokotvením pomocí helikální výztuže, profilací povrchu zdiva (kapsováním) apod.</w:t>
      </w:r>
    </w:p>
    <w:p w14:paraId="0562D8DF" w14:textId="5F46E94E" w:rsidR="00BD4C20" w:rsidRPr="00F02000" w:rsidRDefault="00BD4C20" w:rsidP="00BD4C20">
      <w:r w:rsidRPr="00F02000">
        <w:t xml:space="preserve">Základové konstrukce budou zajištěny tryskovou injektáží – </w:t>
      </w:r>
      <w:r w:rsidR="00800D6E" w:rsidRPr="00F02000">
        <w:t xml:space="preserve">vuz níže, </w:t>
      </w:r>
      <w:r w:rsidR="00CD5164" w:rsidRPr="00F02000">
        <w:t xml:space="preserve">podrobně </w:t>
      </w:r>
      <w:r w:rsidR="00800D6E" w:rsidRPr="00F02000">
        <w:t xml:space="preserve">pak </w:t>
      </w:r>
      <w:r w:rsidRPr="00F02000">
        <w:t>viz část speciální zakládání</w:t>
      </w:r>
      <w:r w:rsidR="00CD5164" w:rsidRPr="00F02000">
        <w:t xml:space="preserve"> SO101 / D.1.2.a</w:t>
      </w:r>
      <w:r w:rsidRPr="00F02000">
        <w:t>.</w:t>
      </w:r>
    </w:p>
    <w:p w14:paraId="3C269716" w14:textId="77777777" w:rsidR="00BD4C20" w:rsidRPr="00F02000" w:rsidRDefault="00BD4C20" w:rsidP="00BD4C20">
      <w:r w:rsidRPr="00F02000">
        <w:t>Součástí návrhu jsou statické úpravy krovu vyplývající jak z jeho přitížení novou skladbou, tak z úprav v návaznosti na dispoziční úpravy a realizaci nových stropních konstrukcí. Krov nad technologickou místností (SV část objektu) bude odstraněn a provede nově.</w:t>
      </w:r>
    </w:p>
    <w:p w14:paraId="45446393" w14:textId="77777777" w:rsidR="00D308AC" w:rsidRPr="00F02000" w:rsidRDefault="00D308AC" w:rsidP="00D308AC">
      <w:pPr>
        <w:pStyle w:val="Bezmezer"/>
      </w:pPr>
      <w:r w:rsidRPr="00F02000">
        <w:t>Projekt definuje dimenze nově navrhovaných konstrukcí, použité normy, zatížení, materiály a materiálové a realizační standardy. Dále jsou specifikovány požadavky na sanaci, zesílení a další kontrolu stávajících zachovávaných konstrukcí.</w:t>
      </w:r>
    </w:p>
    <w:p w14:paraId="6BACC85B" w14:textId="1561FBA9" w:rsidR="00D308AC" w:rsidRPr="00F02000" w:rsidRDefault="00D308AC" w:rsidP="00D308AC">
      <w:pPr>
        <w:pStyle w:val="Bezmezer"/>
      </w:pPr>
      <w:r w:rsidRPr="00F02000">
        <w:t>Dokumentace není určena k přímé realizaci bez dopracování v rámci dodavatelské (výrobní / dílenské) dokumentace. Tato dokumentace musí být koordinována se skutečným stavem konstrukcí na místě a s veškerou aktuální projektovou dokumentací, zejména dokumentací architektonicko stavební.</w:t>
      </w:r>
    </w:p>
    <w:p w14:paraId="0B2E0135" w14:textId="69B1AAA8" w:rsidR="00BD4C20" w:rsidRPr="00F02000" w:rsidRDefault="00D308AC" w:rsidP="00124595">
      <w:pPr>
        <w:pStyle w:val="Bezmezer"/>
        <w:jc w:val="both"/>
      </w:pPr>
      <w:r w:rsidRPr="00F02000">
        <w:t>Vzhledem k charakteru stavebních úprav (rekonstrukce), vždy nutně omezenému rozsahu stavebně-technického průzkumu a dalších informací o stávajících konstrukcí, je nutné výkon činností autorského dozoru považovat za zásadní a projektant si vyhrazuje právo úpravy, doplnění, rozšíření navržených opatření na základě skutečné situace na místě.</w:t>
      </w:r>
    </w:p>
    <w:p w14:paraId="623A3495" w14:textId="77777777" w:rsidR="00BD4C20" w:rsidRPr="00F02000" w:rsidRDefault="00BD4C20" w:rsidP="00124595">
      <w:pPr>
        <w:pStyle w:val="Bezmezer"/>
        <w:jc w:val="both"/>
      </w:pPr>
    </w:p>
    <w:p w14:paraId="16FE79AF" w14:textId="77777777" w:rsidR="001C0C09" w:rsidRPr="00F02000" w:rsidRDefault="001C0C09" w:rsidP="001C0C09">
      <w:pPr>
        <w:pStyle w:val="Bezmezer"/>
      </w:pPr>
      <w:r w:rsidRPr="00F02000">
        <w:t>Konstrukce je zařazena do kategorie návrhové životnosti 4 (budovy a další běžné stavby) dle ČSN EN 1990. Všechny nové konstrukce a konstrukční prvky jsou navrženy na tuto návrhovou životnost.</w:t>
      </w:r>
    </w:p>
    <w:p w14:paraId="734C40D9" w14:textId="77777777" w:rsidR="001C0C09" w:rsidRPr="00F02000" w:rsidRDefault="001C0C09" w:rsidP="001C0C09">
      <w:pPr>
        <w:pStyle w:val="Bezmezer"/>
      </w:pPr>
      <w:r w:rsidRPr="00F02000">
        <w:t>U stávajících konstrukcí nelze hovořit o životnosti návrhové, ale zbytkové. Přístup vychází ze zásad ČSN ISO 13822. Stávající konstrukce jsou posouzeny buď přímým výpočtem, nebo v případě nepřitěžování, dobrého stavu a stávající bezporuchové funkce se předpokládá jejich vyhovující stav. Všechny konstrukce a konstrukční prvky je tedy nutné v rámci celé realizace důkladně kontrolovat a sanovat takovým způsobem, aby nemohlo dojít např. k jejich pokračující degradaci. Z téhož důvodu je konstrukčními a stavebními opatřeními, i provozem objektu po celou dobu životnosti stavby nutné zajistit takové prostředí, které nepovede k degradaci materiálů, rozvoji biologických škůdců apod.</w:t>
      </w:r>
    </w:p>
    <w:p w14:paraId="4E9EDA27" w14:textId="7A7DB534" w:rsidR="001C0C09" w:rsidRPr="00F02000" w:rsidRDefault="001C0C09" w:rsidP="001C0C09">
      <w:pPr>
        <w:pStyle w:val="Bezmezer"/>
      </w:pPr>
      <w:r w:rsidRPr="00F02000">
        <w:t>Vzhledem k velmi špatné kvalitě použitých materiálů a v předchozí předprojektové přípravě provedeným expertním posudkům (viz podklady) jsou v rámci navrhovaných zásahů buď vyměněny, nebo plošně vypodloženy všechny stropní konstrukce. Rovněž značná část svislých prvků se posiluje nebo odlehčuje doplněním, předsazením, vložením nových svislých prvků (typicky žb pilířů).</w:t>
      </w:r>
    </w:p>
    <w:p w14:paraId="63A4EE7D" w14:textId="2B79C55A" w:rsidR="00124595" w:rsidRPr="00F02000" w:rsidRDefault="00124595" w:rsidP="00124595">
      <w:pPr>
        <w:pStyle w:val="Bezmezer"/>
        <w:jc w:val="both"/>
      </w:pPr>
      <w:r w:rsidRPr="00F02000">
        <w:t>Požadované úpravy dispozice (nové otvory, bourání zdiva apod.) budou řešeny zejména vložením ocelových rámů.</w:t>
      </w:r>
    </w:p>
    <w:p w14:paraId="3C49F99A" w14:textId="77777777" w:rsidR="00153CA3" w:rsidRPr="00F02000" w:rsidRDefault="00153CA3" w:rsidP="00124595">
      <w:pPr>
        <w:pStyle w:val="Bezmezer"/>
        <w:jc w:val="both"/>
      </w:pPr>
    </w:p>
    <w:p w14:paraId="41C3C013" w14:textId="690851EC" w:rsidR="00C60EB3" w:rsidRPr="00F02000" w:rsidRDefault="00C60EB3" w:rsidP="00C60EB3">
      <w:pPr>
        <w:pStyle w:val="Bezmezer"/>
        <w:rPr>
          <w:b/>
          <w:bCs/>
        </w:rPr>
      </w:pPr>
      <w:r w:rsidRPr="00F02000">
        <w:rPr>
          <w:b/>
          <w:bCs/>
        </w:rPr>
        <w:t>Stávající stropní konstrukce</w:t>
      </w:r>
    </w:p>
    <w:p w14:paraId="25C7F225" w14:textId="02D596EC" w:rsidR="00C60EB3" w:rsidRPr="00F02000" w:rsidRDefault="00C60EB3" w:rsidP="00C60EB3">
      <w:pPr>
        <w:pStyle w:val="Bezmezer"/>
      </w:pPr>
      <w:r w:rsidRPr="00F02000">
        <w:t>Vodorovné nosné konstrukce jsou tvořeny železobetonovým obousměrným trámovým stropem. V části objektu, v jižním traktu u komunikace Sokolovská, jsou stropní konstrukce trámové dřevěné.</w:t>
      </w:r>
    </w:p>
    <w:p w14:paraId="44AF1466" w14:textId="77777777" w:rsidR="00C60EB3" w:rsidRPr="00F02000" w:rsidRDefault="00C60EB3" w:rsidP="00C60EB3">
      <w:pPr>
        <w:pStyle w:val="Bezmezer"/>
        <w:numPr>
          <w:ilvl w:val="0"/>
          <w:numId w:val="47"/>
        </w:numPr>
      </w:pPr>
      <w:r w:rsidRPr="00F02000">
        <w:t xml:space="preserve">Stropní železobetonové konstrukce Hlavní budovy jsou viditelně prohnuté, odhadem o cca 20 až 40 mm. </w:t>
      </w:r>
    </w:p>
    <w:p w14:paraId="0BAE66E6" w14:textId="77777777" w:rsidR="00C60EB3" w:rsidRPr="00F02000" w:rsidRDefault="00C60EB3" w:rsidP="00C60EB3">
      <w:pPr>
        <w:pStyle w:val="Bezmezer"/>
        <w:numPr>
          <w:ilvl w:val="0"/>
          <w:numId w:val="47"/>
        </w:numPr>
      </w:pPr>
      <w:r w:rsidRPr="00F02000">
        <w:t xml:space="preserve">V deskách stropní železobetonové konstrukce Bytového domu v patře 1. NP jsou trhliny šíře 0,2 až 0,3 mm. </w:t>
      </w:r>
    </w:p>
    <w:p w14:paraId="3CAE30DD" w14:textId="77777777" w:rsidR="00C60EB3" w:rsidRPr="00F02000" w:rsidRDefault="00C60EB3" w:rsidP="00C60EB3">
      <w:pPr>
        <w:pStyle w:val="Bezmezer"/>
        <w:numPr>
          <w:ilvl w:val="0"/>
          <w:numId w:val="47"/>
        </w:numPr>
      </w:pPr>
      <w:r w:rsidRPr="00F02000">
        <w:t>Na fasádách jsou patrné stopy po zatékání, dochází k degradaci omítek zejména v oblasti atik a svodů.</w:t>
      </w:r>
    </w:p>
    <w:p w14:paraId="599ADC01" w14:textId="019567AE" w:rsidR="00C60EB3" w:rsidRPr="00F02000" w:rsidRDefault="00C60EB3" w:rsidP="00C60EB3">
      <w:pPr>
        <w:pStyle w:val="Bezmezer"/>
        <w:numPr>
          <w:ilvl w:val="0"/>
          <w:numId w:val="47"/>
        </w:numPr>
      </w:pPr>
      <w:r w:rsidRPr="00F02000">
        <w:t>V místě dlouhodobého zatékání z chemické laboratoře dochází k oddělení krycí vrstvy betonu, beton je v této oblasti silně degradován přes celou tloušťku stropní desky. Hlavní výztuž stropní desky je v této oblasti silně korodována s korozním úbytkem cca 30%.</w:t>
      </w:r>
    </w:p>
    <w:p w14:paraId="3CA841E5" w14:textId="660B4B89" w:rsidR="00C60EB3" w:rsidRPr="00F02000" w:rsidRDefault="00C60EB3" w:rsidP="00C60EB3">
      <w:pPr>
        <w:pStyle w:val="Bezmezer"/>
        <w:numPr>
          <w:ilvl w:val="0"/>
          <w:numId w:val="47"/>
        </w:numPr>
      </w:pPr>
      <w:r w:rsidRPr="00F02000">
        <w:t>beton stropní konstrukce ve zkoumaných částech objektu dle destruktivních i nedestruktivních zkoušek nesplňuje požadavky nejnižší pevnostní třídy betonu C8/10.</w:t>
      </w:r>
    </w:p>
    <w:p w14:paraId="10CEE713" w14:textId="77777777" w:rsidR="00C60EB3" w:rsidRPr="00F02000" w:rsidRDefault="00C60EB3" w:rsidP="00C60EB3">
      <w:pPr>
        <w:pStyle w:val="Bezmezer"/>
        <w:numPr>
          <w:ilvl w:val="0"/>
          <w:numId w:val="47"/>
        </w:numPr>
      </w:pPr>
      <w:r w:rsidRPr="00F02000">
        <w:t>nedestruktivními zkouškami byla prokázána nehomogenita betonu s ohledem na variační koeficient překračující hodnotu 16%</w:t>
      </w:r>
    </w:p>
    <w:p w14:paraId="5D4C6C9E" w14:textId="77777777" w:rsidR="00DD4990" w:rsidRPr="00F02000" w:rsidRDefault="00DD4990" w:rsidP="00DD4990">
      <w:pPr>
        <w:pStyle w:val="Bezmezer"/>
        <w:numPr>
          <w:ilvl w:val="0"/>
          <w:numId w:val="47"/>
        </w:numPr>
      </w:pPr>
      <w:r w:rsidRPr="00F02000">
        <w:t>dle zjištěného množství pojiva v betonu z chemické analýzy je zřejmé, že beton obsahuje velmi malé množství cementu na úrovni cca 180 kg/m3</w:t>
      </w:r>
    </w:p>
    <w:p w14:paraId="57EFC868" w14:textId="77777777" w:rsidR="00DD4990" w:rsidRPr="00F02000" w:rsidRDefault="00DD4990" w:rsidP="00DD4990">
      <w:pPr>
        <w:pStyle w:val="Bezmezer"/>
        <w:numPr>
          <w:ilvl w:val="0"/>
          <w:numId w:val="47"/>
        </w:numPr>
      </w:pPr>
      <w:r w:rsidRPr="00F02000">
        <w:t>zjištěné pevnosti betonu jsou na velmi nízké úrovni, které neodpovídají běžným hodnotám pro železobeton používaný do nosných konstrukcí</w:t>
      </w:r>
    </w:p>
    <w:p w14:paraId="1A4DB03C" w14:textId="4F77F1D5" w:rsidR="00DD4990" w:rsidRPr="00F02000" w:rsidRDefault="00DD4990" w:rsidP="00DD4990">
      <w:pPr>
        <w:pStyle w:val="Bezmezer"/>
        <w:numPr>
          <w:ilvl w:val="0"/>
          <w:numId w:val="47"/>
        </w:numPr>
      </w:pPr>
      <w:r w:rsidRPr="00F02000">
        <w:rPr>
          <w:i/>
          <w:iCs/>
        </w:rPr>
        <w:t xml:space="preserve">Stav železobetonových stropů považujeme za havarijní. Zesilování stropní konstrukce je vzhledem k nízké pevnosti betonu technicky v zásadě neproveditelné. Na konstrukce není možné za této situace aplikovat lepené zesilující prvky (lamely). </w:t>
      </w:r>
    </w:p>
    <w:p w14:paraId="4D1C9F56" w14:textId="77777777" w:rsidR="00C60EB3" w:rsidRPr="00F02000" w:rsidRDefault="00C60EB3" w:rsidP="00C60EB3">
      <w:pPr>
        <w:pStyle w:val="Bezmezer"/>
      </w:pPr>
    </w:p>
    <w:p w14:paraId="3E2C71F1" w14:textId="00330937" w:rsidR="00153CA3" w:rsidRPr="00F02000" w:rsidRDefault="00153CA3" w:rsidP="00C60EB3">
      <w:pPr>
        <w:pStyle w:val="Bezmezer"/>
      </w:pPr>
      <w:r w:rsidRPr="00F02000">
        <w:rPr>
          <w:b/>
          <w:bCs/>
        </w:rPr>
        <w:t xml:space="preserve">Stávající svislé nosné </w:t>
      </w:r>
      <w:r w:rsidR="00DD4990" w:rsidRPr="00F02000">
        <w:rPr>
          <w:b/>
          <w:bCs/>
        </w:rPr>
        <w:t xml:space="preserve">zděné </w:t>
      </w:r>
      <w:r w:rsidRPr="00F02000">
        <w:rPr>
          <w:b/>
          <w:bCs/>
        </w:rPr>
        <w:t>konstrukce</w:t>
      </w:r>
      <w:r w:rsidRPr="00F02000">
        <w:t>:</w:t>
      </w:r>
    </w:p>
    <w:p w14:paraId="57D4C5B1" w14:textId="3E5430F7" w:rsidR="00C60EB3" w:rsidRPr="00F02000" w:rsidRDefault="00153CA3" w:rsidP="00153CA3">
      <w:pPr>
        <w:pStyle w:val="Bezmezer"/>
      </w:pPr>
      <w:r w:rsidRPr="00F02000">
        <w:t xml:space="preserve">Zkoušky pevnosti zdiva byly prováděny nedestruktivními resp. částečně destruktivními metodami. Z výsledků vyplývá, že pevnost jednotlivých komponentů je na spodní hranici měřitelnosti. Malty odpovídají pevnostní třídě M1, příp. nedosahuje ani třídy M1. Pevnost zdiva P6. Vazbu zdiva lze obecně hodnotit jako podprůměrnou, místy jsou novější dozdívky, i v původním zdivu je patrné druhotné použití části cihel. </w:t>
      </w:r>
      <w:r w:rsidR="00C60EB3" w:rsidRPr="00F02000">
        <w:t>Dále je nutné upozornit na značný rozsah komínových a ventilačních průduchů v některých nosných stěnách, jak je zřejmé z původních výkresů.</w:t>
      </w:r>
    </w:p>
    <w:p w14:paraId="0C6418C9" w14:textId="1719E78D" w:rsidR="00153CA3" w:rsidRPr="00F02000" w:rsidRDefault="00153CA3" w:rsidP="00153CA3">
      <w:pPr>
        <w:pStyle w:val="Bezmezer"/>
      </w:pPr>
      <w:r w:rsidRPr="00F02000">
        <w:t>Z hlediska vlhkosti lze klasifikovat stav zdiva jako velmi nepříznivý (vlhkost vzorků u obvodových stěn dosahuje hodnot klasifikovaných jako velmi vysoké). U vnitřních stěn je tato situace lepší pouze v profilu W II, kde jsou vlhkosti velmi nízké až zvýšené. Z hlediska obsahu solí lze hodnotit stav zdiva 1. PP jako dobrý. Obsahy síranů a dusičnanů jsou v rozmezí klasifikací nízkých až zvýšených. Jedná se u síranů pravděpodobně o vliv podzákladí, případně obsah sádry v maltě (omítce). U dusičnanů může jít o úniky ze splaškové kanalizace, nebo vliv zvířecích exkrementů z ulice. Obsah chloridů je u všech vzorků nízký.</w:t>
      </w:r>
    </w:p>
    <w:p w14:paraId="093DCC59" w14:textId="77777777" w:rsidR="00153CA3" w:rsidRPr="00F02000" w:rsidRDefault="00153CA3" w:rsidP="00C60EB3">
      <w:pPr>
        <w:pStyle w:val="Bezmezer"/>
      </w:pPr>
    </w:p>
    <w:p w14:paraId="37E5753A" w14:textId="6AC95FB6" w:rsidR="00C60EB3" w:rsidRPr="00F02000" w:rsidRDefault="009A1683" w:rsidP="00C60EB3">
      <w:pPr>
        <w:pStyle w:val="Bezmezer"/>
        <w:rPr>
          <w:b/>
          <w:bCs/>
        </w:rPr>
      </w:pPr>
      <w:r w:rsidRPr="00F02000">
        <w:rPr>
          <w:b/>
          <w:bCs/>
        </w:rPr>
        <w:t>Stávající k</w:t>
      </w:r>
      <w:r w:rsidR="00C60EB3" w:rsidRPr="00F02000">
        <w:rPr>
          <w:b/>
          <w:bCs/>
        </w:rPr>
        <w:t>rov</w:t>
      </w:r>
    </w:p>
    <w:p w14:paraId="1264B20A" w14:textId="564266EF" w:rsidR="00C60EB3" w:rsidRPr="00F02000" w:rsidRDefault="00C60EB3" w:rsidP="00C60EB3">
      <w:pPr>
        <w:pStyle w:val="Bezmezer"/>
      </w:pPr>
      <w:r w:rsidRPr="00F02000">
        <w:t xml:space="preserve">Mykologický průzkum, nade vší pochybnost, prokázal havarijní poškození nad 1/3 profilu prvků u vytipovaných </w:t>
      </w:r>
      <w:r w:rsidR="0085108A" w:rsidRPr="00F02000">
        <w:t>patních nosných</w:t>
      </w:r>
      <w:r w:rsidRPr="00F02000">
        <w:t xml:space="preserve"> dřevěných konstrukcí lokality 1 – 3, v důsledku dlouhodobé dotace dešťové vody dřívějším poškozeným dožilým střešním pláštěm a tím spojenou masivní biotickou destrukci těchto dř. prvků naší nejnebezpečnější celulozovorní dřevokaznou houbou dřevomorkou domácí (Serpula lacrymans) a trámovka trámová – (Gloeophyllum trabeum). Přítomnost larev dřevokazného hmyzu nebyla zjištěna. Dřevěné prvky jsou povrchově degradované, zoxidované a mastné po desetiletí usazovaní exhalací, vč. neurčeného bílého nátěru a nejsou v současné době nijak chráněny proti napadení dřevokazným hmyzem, dř. houbami, plísněmi a proti povrchovému šíření požáru. Naměřené hodnoty vlhkosti (povrchové, hloubkové) jsou na hranici maxima (max. w = 20%) a odpovídají stáří a expozici trámů, klimatickým podmínkám. Dle kvalifikovaného odhadu stavebního mykologa dojde při rozkrytí střešního pláště určitě k navýšení zjištěných poruch cca o 10-15% oproti zjištěnému aktuálnímu stavu neboť některé části byly nepřístupné nebo zakryté a některé mohl mykolog přehlédnout.</w:t>
      </w:r>
    </w:p>
    <w:p w14:paraId="2C8F6D5F" w14:textId="77777777" w:rsidR="00DD4990" w:rsidRPr="00F02000" w:rsidRDefault="00DD4990" w:rsidP="00E97A62">
      <w:pPr>
        <w:pStyle w:val="Zhlav"/>
        <w:tabs>
          <w:tab w:val="left" w:pos="927"/>
        </w:tabs>
        <w:rPr>
          <w:rFonts w:cs="Arial Narrow"/>
          <w:b/>
          <w:bCs/>
          <w:szCs w:val="22"/>
        </w:rPr>
      </w:pPr>
    </w:p>
    <w:p w14:paraId="3206C5DE" w14:textId="40FDD70E" w:rsidR="005D3A0B" w:rsidRPr="00F02000" w:rsidRDefault="009A1683" w:rsidP="00E97A62">
      <w:pPr>
        <w:pStyle w:val="Zhlav"/>
        <w:tabs>
          <w:tab w:val="left" w:pos="927"/>
        </w:tabs>
        <w:rPr>
          <w:rFonts w:cs="Arial Narrow"/>
          <w:szCs w:val="22"/>
        </w:rPr>
      </w:pPr>
      <w:r w:rsidRPr="00F02000">
        <w:rPr>
          <w:rFonts w:cs="Arial Narrow"/>
          <w:b/>
          <w:bCs/>
          <w:szCs w:val="22"/>
        </w:rPr>
        <w:t>Stávající z</w:t>
      </w:r>
      <w:r w:rsidR="005D3A0B" w:rsidRPr="00F02000">
        <w:rPr>
          <w:rFonts w:cs="Arial Narrow"/>
          <w:b/>
          <w:bCs/>
          <w:szCs w:val="22"/>
        </w:rPr>
        <w:t>áklady</w:t>
      </w:r>
      <w:r w:rsidR="005D3A0B" w:rsidRPr="00F02000">
        <w:rPr>
          <w:rFonts w:cs="Arial Narrow"/>
          <w:szCs w:val="22"/>
        </w:rPr>
        <w:t>:</w:t>
      </w:r>
    </w:p>
    <w:p w14:paraId="3DE2B74C" w14:textId="5EB9818A" w:rsidR="005D3A0B" w:rsidRPr="00F02000" w:rsidRDefault="00124595" w:rsidP="00E97A62">
      <w:pPr>
        <w:pStyle w:val="Zhlav"/>
        <w:tabs>
          <w:tab w:val="left" w:pos="927"/>
        </w:tabs>
        <w:rPr>
          <w:rFonts w:cs="Arial Narrow"/>
          <w:szCs w:val="22"/>
        </w:rPr>
      </w:pPr>
      <w:r w:rsidRPr="00F02000">
        <w:t>Základové konstrukce jsou tvořeny převážně cihelným zdivem a podkladním kamenným zdivem, bez výraznějšího rozšíření oproti nadzákladovému zdivu. Základová spára se v provedených sondách pohybuje v rozmezí 400-1000mm pod úrovní podlahy nejnižšího podlaží v místě sondy. Kvalita podloží přímo v kopaných sondách v rámci průzkumných prací hodnocena nebyla. Lze předpokládat, že základy objektu se nachází v geotypu GT2, případně GT3a a v rámci návrhu je uvažováno s tabulkovou výpočtovou únosností ve spáře stávajícího objektu Rdt&gt;=150kPa</w:t>
      </w:r>
      <w:r w:rsidR="00BD4C20" w:rsidRPr="00F02000">
        <w:t>. Základy objektu budou z důvodu rozsáhlých zásahů podchyceny pilíři tryskové injektáže.</w:t>
      </w:r>
    </w:p>
    <w:p w14:paraId="6D1BB440" w14:textId="77777777" w:rsidR="009A1683" w:rsidRPr="00F02000" w:rsidRDefault="009A1683" w:rsidP="009A1683">
      <w:pPr>
        <w:pStyle w:val="Bezmezer"/>
        <w:rPr>
          <w:b/>
          <w:bCs/>
        </w:rPr>
      </w:pPr>
    </w:p>
    <w:p w14:paraId="00E35EA8" w14:textId="5F615A56" w:rsidR="009A1683" w:rsidRPr="00F02000" w:rsidRDefault="009A1683" w:rsidP="009A1683">
      <w:pPr>
        <w:pStyle w:val="Bezmezer"/>
        <w:rPr>
          <w:b/>
          <w:bCs/>
        </w:rPr>
      </w:pPr>
      <w:r w:rsidRPr="00F02000">
        <w:rPr>
          <w:b/>
          <w:bCs/>
        </w:rPr>
        <w:t>Navrhované zásahy a stavební úpravy</w:t>
      </w:r>
    </w:p>
    <w:p w14:paraId="2DB2F859" w14:textId="77777777" w:rsidR="009A1683" w:rsidRPr="00F02000" w:rsidRDefault="009A1683" w:rsidP="009A1683">
      <w:pPr>
        <w:pStyle w:val="Bezmezer"/>
      </w:pPr>
      <w:r w:rsidRPr="00F02000">
        <w:t>S ohledem na výše podrobně popsaný nevyhovující, havarijní stav a neopravitelnost zejména vodorovných (stropních) konstrukcí dojde k odstranění velké části stropních konstrukcí a jejich náhradě ocelovými průvlaky a stropnicemi spřaženými s železobetonovými deskami do trapézových plechů. Stropní konstrukce ponechávané (na chodbách) budou podchyceny ocelovými nosníky svařenými do podpůrných roštů, které se aktivují klínováním proti stávající konstrukci a mezery se vyplní zálivkou.</w:t>
      </w:r>
    </w:p>
    <w:p w14:paraId="45EE3358" w14:textId="77777777" w:rsidR="009A1683" w:rsidRPr="00F02000" w:rsidRDefault="009A1683" w:rsidP="009A1683">
      <w:pPr>
        <w:pStyle w:val="Bezmezer"/>
      </w:pPr>
      <w:r w:rsidRPr="00F02000">
        <w:t>Svislé nosné konstrukce budou posíleny opásáním, přezděním a doplněním nových nosných prvků předsazených nebo vsazených do stávajícího zdiva (ocelové obetonované sloupky kotvené ke zdivu nebo železobetonové pilíře propojené se stávajícím zdivem navrtáním a vlepením trnů z betonářské a helikální výztuže), případně kombinací opatření. Požadované úpravy dispozice (nové otvory, bourání zdiva apod.) budou řešeny zejména vložením nových překladů z válcovaných ocelových nosníků a ocelových rámů.</w:t>
      </w:r>
    </w:p>
    <w:p w14:paraId="5E34811C" w14:textId="77777777" w:rsidR="009A1683" w:rsidRPr="00F02000" w:rsidRDefault="009A1683" w:rsidP="009A1683">
      <w:pPr>
        <w:pStyle w:val="Bezmezer"/>
      </w:pPr>
      <w:r w:rsidRPr="00F02000">
        <w:t>Základové konstrukce budou zajištěny pilíři tryskové injektáže – viz část speciálního zakládání v kombinaci s novou železobetonovou základovou deskou tl. 250-500mm.</w:t>
      </w:r>
    </w:p>
    <w:p w14:paraId="7C6A9E7A" w14:textId="77777777" w:rsidR="009A1683" w:rsidRPr="00F02000" w:rsidRDefault="009A1683" w:rsidP="009A1683">
      <w:pPr>
        <w:pStyle w:val="Bezmezer"/>
      </w:pPr>
      <w:r w:rsidRPr="00F02000">
        <w:t>Konstrukce krovu bude posílena s ohledem na přitížení zateplením a podhledy a upravena dle dispozičních požadavků (eliminace části vazných trámů a další úpravy). Značnou část konstrukce krovu bude nutno sanovat dle poškození hnilobou a biotickými škůdci (viz mykologický průzkum a aktuální stav na místě). Nejvíce poškozená část nad strojovnou VZT bude odstraněna zcela a provedena nově kombinací ocelových sloupků, vaznic, nárožních vaznic a dřevěných krokví, novou součástí konstrukce je i nový železobetonový věnec propojený se stropní deskou.</w:t>
      </w:r>
    </w:p>
    <w:p w14:paraId="576F3132" w14:textId="08C81178" w:rsidR="009A1683" w:rsidRPr="00F02000" w:rsidRDefault="009A1683" w:rsidP="009A1683">
      <w:pPr>
        <w:pStyle w:val="Bezmezer"/>
      </w:pPr>
      <w:r w:rsidRPr="00F02000">
        <w:t>Předkládaná dokumentace není dokumentací dodavatelskou - dílenskou a neřeší veškeré technologické a montážní detaily. Obecně lze konstatovat, že v žádném okamžiku realizace nesmí být ohrožena celková stabilita objektu ani jeho částí. Z toho důvodu nelze např. vybourat všechny stropní konstrukce najednou, ale stávající stropy budou demontovány postupně po jednotlivých patrech a polích a ihned budou nahrazovány novými stropními deskami. Pokud by dodavatel preferoval jiný postup realizace, je nutné stabilitu objektu zajistit např. vestavěnou ocelovou konstrukcí, stažením táhly apod. Stejně tak musí být montážními opatřeními zajištěna stabilita krovu zejména po dobu realizace stropní konstrukce nad 3NP – návrh zajištění formou příloží k vazným trámům se zavětrováním je součástí projektu.</w:t>
      </w:r>
    </w:p>
    <w:p w14:paraId="67B74B66" w14:textId="77777777" w:rsidR="005D3A0B" w:rsidRPr="00F02000" w:rsidRDefault="005D3A0B" w:rsidP="00E97A62">
      <w:pPr>
        <w:pStyle w:val="Zhlav"/>
        <w:tabs>
          <w:tab w:val="left" w:pos="927"/>
        </w:tabs>
        <w:rPr>
          <w:rFonts w:cs="Arial Narrow"/>
          <w:szCs w:val="22"/>
        </w:rPr>
      </w:pPr>
    </w:p>
    <w:p w14:paraId="2630FDC0" w14:textId="77777777" w:rsidR="00124595" w:rsidRPr="00F02000" w:rsidRDefault="00124595" w:rsidP="00124595">
      <w:pPr>
        <w:pStyle w:val="Zhlav"/>
        <w:tabs>
          <w:tab w:val="left" w:pos="927"/>
        </w:tabs>
        <w:rPr>
          <w:rFonts w:cs="Arial Narrow"/>
          <w:b/>
          <w:bCs/>
          <w:szCs w:val="22"/>
        </w:rPr>
      </w:pPr>
      <w:r w:rsidRPr="00F02000">
        <w:rPr>
          <w:rFonts w:cs="Arial Narrow"/>
          <w:b/>
          <w:bCs/>
          <w:szCs w:val="22"/>
        </w:rPr>
        <w:t>Nové stropní konstrukce</w:t>
      </w:r>
    </w:p>
    <w:p w14:paraId="40836659" w14:textId="65300981" w:rsidR="00124595" w:rsidRPr="00F02000" w:rsidRDefault="00124595" w:rsidP="00124595">
      <w:pPr>
        <w:pStyle w:val="Bezmezer"/>
        <w:jc w:val="both"/>
      </w:pPr>
      <w:r w:rsidRPr="00F02000">
        <w:t xml:space="preserve">Stávající železobetonové trámové a dřevěné trámové stropy budou (vyjma chodeb a schodišťového prostoru) odstraněny a nahrazeny novými stropními konstrukcemi tvořenými typicky průvlaky (až </w:t>
      </w:r>
      <w:r w:rsidR="009A1683" w:rsidRPr="00F02000">
        <w:t xml:space="preserve">IPE600 </w:t>
      </w:r>
      <w:r w:rsidRPr="00F02000">
        <w:t xml:space="preserve">po 3-3,5m), </w:t>
      </w:r>
      <w:r w:rsidR="009A1683" w:rsidRPr="00F02000">
        <w:t xml:space="preserve">spřaženými </w:t>
      </w:r>
      <w:r w:rsidRPr="00F02000">
        <w:t>stropnicemi (typicky IPE120-IPE220 po 1,0-1,7m) a železobetonovou deskou do ztraceného bednění z trapézových plechů. Dimenze železobetonové desky vychází z požadavku na požární odolnost R120 – min. tl. desky nad vlnou tr. plechu je 100m</w:t>
      </w:r>
      <w:r w:rsidR="009A1683" w:rsidRPr="00F02000">
        <w:t>m</w:t>
      </w:r>
      <w:r w:rsidRPr="00F02000">
        <w:t xml:space="preserve"> a volba typu tr. plechu vychází z požadavku na minimální rozměr žeber a krytí výztuže pro danou požární odolnost. Celková tl. železobetonové desky je tedy 40 + 100 = 140mm. Desky budou armovány ve vlně vázanou výztuží a nad vlnou kari sítěmi. Trapézové plechy budou ukládány na horní přírubu stropnic a k nim kotveny. </w:t>
      </w:r>
      <w:r w:rsidR="009A1683" w:rsidRPr="00F02000">
        <w:t>Spřažené nosníky i trapézové plechy je nutno montážně podpírat do doby nabytí návrhové pevnosti betonu stropních desek.</w:t>
      </w:r>
    </w:p>
    <w:p w14:paraId="0BFA35A2" w14:textId="0E42E8FF" w:rsidR="00124595" w:rsidRPr="00F02000" w:rsidRDefault="00124595" w:rsidP="00124595">
      <w:pPr>
        <w:pStyle w:val="Bezmezer"/>
        <w:jc w:val="both"/>
      </w:pPr>
      <w:r w:rsidRPr="00F02000">
        <w:t>Horní pásnice průvlaků budou výškově slícovány s horní hranou železobetonové desky. Průvlaky budou osazovány buď do kapes ve zdivu (na podkladní betonové bloky), vzhledem ke koncentrovanému zatížení však ve většině případů na nové železobetonové prvky (sloupky) přisazené a průběžně kotvené ke stávajícímu zdivu (případně vsazené do zdiva).</w:t>
      </w:r>
    </w:p>
    <w:p w14:paraId="287C7560" w14:textId="77777777" w:rsidR="009A1683" w:rsidRPr="00F02000" w:rsidRDefault="009A1683" w:rsidP="009A1683">
      <w:pPr>
        <w:pStyle w:val="Bezmezer"/>
      </w:pPr>
      <w:r w:rsidRPr="00F02000">
        <w:t>Pozice průvlaků jsou z větší části určené polohou meziokenních pilířů. Průvlaky plní zároveň funkci táhel a budou na koncích přivařeny k betonářské výztuži, opatřeny koncovou zarážkou. V případě ukládání do kapes se před osazením průvlaků, příp. stropnic v kapsách navrtají a vlepí trny z bet. výztuže a po osazení nosníků se kapsy vybetonují.</w:t>
      </w:r>
    </w:p>
    <w:p w14:paraId="49AFAFDA" w14:textId="77777777" w:rsidR="009A1683" w:rsidRPr="00F02000" w:rsidRDefault="009A1683" w:rsidP="009A1683">
      <w:pPr>
        <w:pStyle w:val="Bezmezer"/>
      </w:pPr>
      <w:r w:rsidRPr="00F02000">
        <w:t>Přípoje průvlaků a stropnic se předpokládají svařované na tupo s doplněním styčníkových bočních plechů (žiletek) a vzhledem k obvykle malé rezervě ve smykové únosnosti i možným nedokonalostem provedení na stavbě je u stropnic navrhováno osazení na montážní úhelník se svislou výztuhou vařenou ke stojině ocelových průvlaků jako pojistka bezpečného přenosu posouvající síly ze stropnic do průvlaků.</w:t>
      </w:r>
    </w:p>
    <w:p w14:paraId="20AEB1E3" w14:textId="73FA1F13" w:rsidR="00124595" w:rsidRPr="00F02000" w:rsidRDefault="009A1683" w:rsidP="009A1683">
      <w:pPr>
        <w:pStyle w:val="Bezmezer"/>
        <w:jc w:val="both"/>
      </w:pPr>
      <w:r w:rsidRPr="00F02000">
        <w:t>Po obvodu nových stropních desek se provede navrtání a vlepení trnů z betonářské výztuže do stávajícího zdiva k zajištění stažení objektu.</w:t>
      </w:r>
    </w:p>
    <w:p w14:paraId="5DF53B4C" w14:textId="77777777" w:rsidR="009A1683" w:rsidRPr="00F02000" w:rsidRDefault="009A1683" w:rsidP="00124595">
      <w:pPr>
        <w:pStyle w:val="Bezmezer"/>
        <w:jc w:val="both"/>
      </w:pPr>
    </w:p>
    <w:p w14:paraId="68EB1B58" w14:textId="274480F8" w:rsidR="00124595" w:rsidRPr="00F02000" w:rsidRDefault="00124595" w:rsidP="00124595">
      <w:pPr>
        <w:pStyle w:val="Zhlav"/>
        <w:tabs>
          <w:tab w:val="left" w:pos="927"/>
        </w:tabs>
        <w:rPr>
          <w:rFonts w:cs="Arial Narrow"/>
          <w:b/>
          <w:bCs/>
          <w:szCs w:val="22"/>
        </w:rPr>
      </w:pPr>
      <w:r w:rsidRPr="00F02000">
        <w:rPr>
          <w:rFonts w:cs="Arial Narrow"/>
          <w:b/>
          <w:bCs/>
          <w:szCs w:val="22"/>
        </w:rPr>
        <w:t>Zachovávané stropní konstrukce</w:t>
      </w:r>
    </w:p>
    <w:p w14:paraId="1E84DC8E" w14:textId="77777777" w:rsidR="00124595" w:rsidRPr="00F02000" w:rsidRDefault="00124595" w:rsidP="00124595">
      <w:pPr>
        <w:pStyle w:val="Bezmezer"/>
        <w:jc w:val="both"/>
      </w:pPr>
      <w:r w:rsidRPr="00F02000">
        <w:t>Stropní konstrukce s požadavkem na jejich zachování (chodby, schodiště) budou vzhledem ke statickým posudkům zpracovaným Kloknerovým ústavem podchyceny (vypodloženy) ocelovou konstrukcí, roštem. Prvky roštu budou ukládány do kapes, vzájemné propojení se předpokládá svařováním. Aktivace se provede klínováním ocel. podložkami (opatrným – konstrukce jsou subtilní) a pevnostní zálivkou mezi horní pásnicí nosníků a stropem. Primárně jsou s ohledem na klopení voleny širokopřírubové profily (HEA) a ze stejného důvodu je preferovaný způsob přípojů svařování.</w:t>
      </w:r>
    </w:p>
    <w:p w14:paraId="376548EF" w14:textId="2EBF2D6B" w:rsidR="00124595" w:rsidRPr="00F02000" w:rsidRDefault="00124595" w:rsidP="00124595">
      <w:pPr>
        <w:pStyle w:val="Bezmezer"/>
        <w:jc w:val="both"/>
      </w:pPr>
      <w:r w:rsidRPr="00F02000">
        <w:t xml:space="preserve">Stropní konstrukce nad 3NP vynáší sloupky krovu. </w:t>
      </w:r>
      <w:r w:rsidR="009A1683" w:rsidRPr="00F02000">
        <w:t>K vynesení krovu je navržena pomocná konstrukce formou příloží vazných trámů se zavětrováním. Konstrukce je navržena na plné zatížení z krovu – pokud by např. realizace nového stropu nad 3NP probíhala při maximálním odlehčení (bez krytiny), lze dimenze výrazně redukovat – bude řešeno dodavatelskou dokumentací, případně v rámci činností autorského dozoru.</w:t>
      </w:r>
    </w:p>
    <w:p w14:paraId="58E78321" w14:textId="6565EC74" w:rsidR="00134BBD" w:rsidRPr="00F02000" w:rsidRDefault="00134BBD" w:rsidP="00124595">
      <w:pPr>
        <w:pStyle w:val="Bezmezer"/>
        <w:jc w:val="both"/>
      </w:pPr>
      <w:r w:rsidRPr="00F02000">
        <w:t>V případě ukládání nových stropních prvků do stávajících konstrukcí se předpokládá realizace kapes přednostně jádrovými vrty (u vyšších prvků nad sebou). V uložení se vždy provede podbetonování nebo roznášecí blok (bude specifikováno na místě případ od případu), nosníky se v kapsách obetonují.</w:t>
      </w:r>
    </w:p>
    <w:p w14:paraId="388CEC2F" w14:textId="60BC485D" w:rsidR="00124595" w:rsidRPr="00F02000" w:rsidRDefault="00124595" w:rsidP="00124595">
      <w:pPr>
        <w:pStyle w:val="Bezmezer"/>
        <w:jc w:val="both"/>
      </w:pPr>
      <w:r w:rsidRPr="00F02000">
        <w:t>Součástí realizace stropních konstrukcí bude stažení objektu. Předpokládá se přednostně formu navrtání a vlepení trnů z betonářské výztuže průběžně po obvodu stropních desek a do těchto desek zabetonovaných, případně dle stavu konstrukcí v kombinaci s tyčovými táhly s napínáky a čelními deskami pod omítkou na méně vizuálně exponovaných fasádách (např. v návaznosti na nově navrhované sousední objekty</w:t>
      </w:r>
      <w:r w:rsidR="00134BBD" w:rsidRPr="00F02000">
        <w:t>)</w:t>
      </w:r>
      <w:r w:rsidRPr="00F02000">
        <w:t>.</w:t>
      </w:r>
    </w:p>
    <w:p w14:paraId="143F05B7" w14:textId="4AA44C61" w:rsidR="00134BBD" w:rsidRPr="00F02000" w:rsidRDefault="00134BBD" w:rsidP="00134BBD">
      <w:pPr>
        <w:pStyle w:val="Zhlav"/>
        <w:tabs>
          <w:tab w:val="left" w:pos="927"/>
        </w:tabs>
        <w:rPr>
          <w:rFonts w:cs="Arial Narrow"/>
          <w:szCs w:val="22"/>
        </w:rPr>
      </w:pPr>
      <w:r w:rsidRPr="00F02000">
        <w:rPr>
          <w:rFonts w:cs="Arial Narrow"/>
          <w:szCs w:val="22"/>
        </w:rPr>
        <w:t>Hlavní objektové schodiště navazující na hl. vstup zůstane zachováno. Navrženo je vypodložení podestových nosníků ocelovými průvlaky. Železobetonové schodnice tvořící zároveň zábradlí budou sanovány / posíleny helikální nerezovou výztuží průměru 10mm – průběžnými táhly vlepenými do drážek ve spodní části schodnic (po ověření polohy stávající výztuže, aby nedošlo k jejímu poškození). Dle provedené sondy je vyztužení velmi slabé. Trhliny v zábradlí mimo průběžná táhla helikální v. budou sešity sponami z nerezové helikální v. průměru 8mm. Po dobu prací bude schodiště podepřeno – vystojkováno. Průběžně pak bude prováděna kontrola stavu konstrukce i v rámci užívání objektu (stejně jako bude prováděna kontrola ostatních konstrukcí).</w:t>
      </w:r>
    </w:p>
    <w:p w14:paraId="4C8AA3EF" w14:textId="17CFED05" w:rsidR="005D3A0B" w:rsidRPr="00F02000" w:rsidRDefault="00134BBD" w:rsidP="00134BBD">
      <w:pPr>
        <w:pStyle w:val="Zhlav"/>
        <w:tabs>
          <w:tab w:val="left" w:pos="927"/>
        </w:tabs>
        <w:rPr>
          <w:rFonts w:cs="Arial Narrow"/>
          <w:szCs w:val="22"/>
        </w:rPr>
      </w:pPr>
      <w:r w:rsidRPr="00F02000">
        <w:rPr>
          <w:rFonts w:cs="Arial Narrow"/>
          <w:szCs w:val="22"/>
        </w:rPr>
        <w:t>Všechny trvale zabudované ocelové prvky budou ochráněny antikorozní nátěrovým systémem.</w:t>
      </w:r>
    </w:p>
    <w:p w14:paraId="4E019DBE" w14:textId="77777777" w:rsidR="00F11A3C" w:rsidRPr="00F02000" w:rsidRDefault="00F11A3C" w:rsidP="00E97A62">
      <w:pPr>
        <w:pStyle w:val="Zhlav"/>
        <w:tabs>
          <w:tab w:val="left" w:pos="927"/>
        </w:tabs>
        <w:rPr>
          <w:rFonts w:cs="Arial Narrow"/>
          <w:szCs w:val="22"/>
        </w:rPr>
      </w:pPr>
    </w:p>
    <w:p w14:paraId="7C54EFCE" w14:textId="106EBCC1" w:rsidR="007563CB" w:rsidRPr="00F02000" w:rsidRDefault="007563CB" w:rsidP="00E97A62">
      <w:pPr>
        <w:pStyle w:val="Zhlav"/>
        <w:tabs>
          <w:tab w:val="left" w:pos="927"/>
        </w:tabs>
        <w:rPr>
          <w:rFonts w:cs="Arial Narrow"/>
          <w:b/>
          <w:bCs/>
          <w:szCs w:val="22"/>
        </w:rPr>
      </w:pPr>
      <w:r w:rsidRPr="00F02000">
        <w:rPr>
          <w:rFonts w:cs="Arial Narrow"/>
          <w:b/>
          <w:bCs/>
          <w:szCs w:val="22"/>
        </w:rPr>
        <w:t>Svislé nosné konstrukce</w:t>
      </w:r>
    </w:p>
    <w:p w14:paraId="6CAA2F05" w14:textId="77777777" w:rsidR="00F11A3C" w:rsidRPr="00F02000" w:rsidRDefault="00F11A3C" w:rsidP="00F11A3C">
      <w:pPr>
        <w:pStyle w:val="Bezmezer"/>
        <w:jc w:val="both"/>
      </w:pPr>
      <w:r w:rsidRPr="00F02000">
        <w:t>Stávající zdivo je nevalné kvality jak z hlediska pevnostního, tak z hlediska provedení, vazby. Navíc je nutno počítat se značným oslabením průduchy, nikami, drážkami ať již původními nebo realizovanými v průběhu životnosti objektu. Dále dochází k dispozičním úpravám realizací nových průchodů, zazdíváním stávajících, odstraňováním částí zdiva.</w:t>
      </w:r>
    </w:p>
    <w:p w14:paraId="57DABCB0" w14:textId="26244DB8" w:rsidR="00F11A3C" w:rsidRPr="00F02000" w:rsidRDefault="00F11A3C" w:rsidP="00F11A3C">
      <w:pPr>
        <w:pStyle w:val="Bezmezer"/>
        <w:jc w:val="both"/>
      </w:pPr>
      <w:r w:rsidRPr="00F02000">
        <w:t>Celkové zatížení na svislé prvky i základové konstrukce je navyšováno, stropní konstrukce (deska) je masivnější (z důvodu požadavku na požární odolnost nechráněného prvku), Svislá zatížení jsou vnášena lokálně, koncentrovaně v pozicích průvlaků.</w:t>
      </w:r>
    </w:p>
    <w:p w14:paraId="0A358942" w14:textId="59C64BC2" w:rsidR="00F11A3C" w:rsidRPr="00F02000" w:rsidRDefault="00F11A3C" w:rsidP="00F11A3C">
      <w:pPr>
        <w:pStyle w:val="Bezmezer"/>
        <w:jc w:val="both"/>
      </w:pPr>
      <w:r w:rsidRPr="00F02000">
        <w:t>Pro hlavní průvlaky jsou mimo jiné z těchto důvodů navrhovány nové svislé nosné prvky – železobetonové pilíře přisazené, nebo vsazené do stávajícího zdiva. Předpokládá se realizace armovaných monolitických pilířů do bednění. V místě kontaktu se stávajícím zdivem se odstraní omítka, provede proškrábnutí spár, případně svislá kapsa (drážka), po výšce pilířů se navrtají a vlepí propojovací trny z betonářské (příp. helikální) výztuže a těsně před betonáží se stávající zdivo navlhčí.</w:t>
      </w:r>
      <w:r w:rsidR="00134BBD" w:rsidRPr="00F02000">
        <w:t xml:space="preserve"> </w:t>
      </w:r>
      <w:r w:rsidRPr="00F02000">
        <w:t>Z dalších opatření je navrhováno opásání a homogenizace pilířů nárožními úhelníky a stahující pásovinou po výšce pilířů. Nárožní úhelníky budou osazovány na tvarově upravené pilíře, na očištěná nároží do lepidla. Aktivaci opásání lze provést několika způsoby. Tradičním způsobem je předehřev pásoviny, další možností je osazení protlačovacích hadiček pod úhelníky a následná injektáž, případně pomocí navařených přípravků (úpalků L) a montážních závitových tyčí. V případě větších rozměrů pilířů lze pásovinu doplňkově kotvit chemickými kotvami do zdiva.</w:t>
      </w:r>
    </w:p>
    <w:p w14:paraId="42DF502A" w14:textId="264B32B0" w:rsidR="00F11A3C" w:rsidRPr="00F02000" w:rsidRDefault="00F11A3C" w:rsidP="00F11A3C">
      <w:pPr>
        <w:pStyle w:val="Bezmezer"/>
        <w:jc w:val="both"/>
      </w:pPr>
      <w:r w:rsidRPr="00F02000">
        <w:t>Exponovaná uložení, konce stěn, ostění budou posílena sloupky z ocelových válcovaných profilů propojených pásovinou do členěných průřezů a kotvených do zdiva. Na tyto sloupky se typicky osadí překlady. Na ocelové prvky se navaří kari sítě, příp. vázaná výztuž a celé pilířky se zmonolitní, jak z důvodů statických, tak z důvodů požární ochrany.</w:t>
      </w:r>
    </w:p>
    <w:p w14:paraId="0C133507" w14:textId="77777777" w:rsidR="00F11A3C" w:rsidRPr="00F02000" w:rsidRDefault="00F11A3C" w:rsidP="00F11A3C">
      <w:pPr>
        <w:pStyle w:val="Bezmezer"/>
        <w:jc w:val="both"/>
      </w:pPr>
      <w:r w:rsidRPr="00F02000">
        <w:t>Stávající komínové průduchy, ventilační šachty apod. se postupně po jednotlivých podlažích (po vyčištění a prolití vodou) vybetonují.</w:t>
      </w:r>
    </w:p>
    <w:p w14:paraId="57E5F1E2" w14:textId="77777777" w:rsidR="00F11A3C" w:rsidRPr="00F02000" w:rsidRDefault="00F11A3C" w:rsidP="00F11A3C">
      <w:pPr>
        <w:pStyle w:val="Bezmezer"/>
        <w:jc w:val="both"/>
      </w:pPr>
      <w:r w:rsidRPr="00F02000">
        <w:t>Veškerá oslabení zdiva, kapsy, niky, zazdívky dveří budou vyspraveny z plných pálených cihel vždy na vazbu, případně v kombinaci s homogenizací zdiva např. pomocí helikální výztuže. Stav bude vždy posouzen na místě a způsob opravy bude specifikován dle skutečného stavu.</w:t>
      </w:r>
    </w:p>
    <w:p w14:paraId="00577CE4" w14:textId="77777777" w:rsidR="00F11A3C" w:rsidRPr="00F02000" w:rsidRDefault="00F11A3C" w:rsidP="00F11A3C">
      <w:pPr>
        <w:pStyle w:val="Bezmezer"/>
        <w:jc w:val="both"/>
      </w:pPr>
      <w:r w:rsidRPr="00F02000">
        <w:t>Nové svislé prvky jsou navrhovány přednostně z železobetonu do ztraceného bednění, vyztužené vázanou výztuží.</w:t>
      </w:r>
    </w:p>
    <w:p w14:paraId="6EE4035D" w14:textId="39F3F250" w:rsidR="007563CB" w:rsidRPr="00F02000" w:rsidRDefault="00F11A3C" w:rsidP="00F11A3C">
      <w:pPr>
        <w:pStyle w:val="Zhlav"/>
        <w:tabs>
          <w:tab w:val="left" w:pos="927"/>
        </w:tabs>
        <w:rPr>
          <w:rFonts w:cs="Arial Narrow"/>
          <w:szCs w:val="22"/>
        </w:rPr>
      </w:pPr>
      <w:r w:rsidRPr="00F02000">
        <w:t>Uložení všech vodorovných prvků a stávající neposilované prvky budou posouzeny na místě po očištění omítek a rozsah navržených opatření může být upraven / doplněn dle zjištěného stavu</w:t>
      </w:r>
      <w:r w:rsidR="007563CB" w:rsidRPr="00F02000">
        <w:rPr>
          <w:rFonts w:cs="Arial Narrow"/>
          <w:szCs w:val="22"/>
        </w:rPr>
        <w:t>.</w:t>
      </w:r>
    </w:p>
    <w:p w14:paraId="3352FE23" w14:textId="321332AB" w:rsidR="00134BBD" w:rsidRPr="00F02000" w:rsidRDefault="00134BBD" w:rsidP="00F11A3C">
      <w:pPr>
        <w:pStyle w:val="Zhlav"/>
        <w:tabs>
          <w:tab w:val="left" w:pos="927"/>
        </w:tabs>
        <w:rPr>
          <w:rFonts w:cs="Arial Narrow"/>
          <w:szCs w:val="22"/>
        </w:rPr>
      </w:pPr>
      <w:r w:rsidRPr="00F02000">
        <w:rPr>
          <w:rFonts w:cs="Arial Narrow"/>
          <w:szCs w:val="22"/>
        </w:rPr>
        <w:t>Na ose E je navrhována železobetonová stěna (tzn. nejen lokální pilíře, ale celá přibetonovaná monolitická konstrukce včetně nosných parapetů a nadpraží). Důvodem jsou po výšce se měnící polohy svislých nosných prvků (okna nejsou nad sebou). K této železobetonové stěně bude zároveň kotveno uložení spojovacího ocelového koridoru (krčku), které je navrženo formou železobetonových kapes, ve kterých budou osazena ložiska.</w:t>
      </w:r>
    </w:p>
    <w:p w14:paraId="1F8B7B66" w14:textId="77777777" w:rsidR="00917144" w:rsidRPr="00F02000" w:rsidRDefault="00917144" w:rsidP="00E97A62">
      <w:pPr>
        <w:pStyle w:val="Zhlav"/>
        <w:tabs>
          <w:tab w:val="left" w:pos="927"/>
        </w:tabs>
        <w:rPr>
          <w:rFonts w:cs="Arial Narrow"/>
          <w:szCs w:val="22"/>
        </w:rPr>
      </w:pPr>
    </w:p>
    <w:p w14:paraId="798689BC" w14:textId="17646991" w:rsidR="007563CB" w:rsidRPr="00F02000" w:rsidRDefault="00F11A3C" w:rsidP="00E97A62">
      <w:pPr>
        <w:pStyle w:val="Zhlav"/>
        <w:tabs>
          <w:tab w:val="left" w:pos="927"/>
        </w:tabs>
        <w:rPr>
          <w:rFonts w:cs="Arial Narrow"/>
          <w:b/>
          <w:bCs/>
          <w:szCs w:val="22"/>
        </w:rPr>
      </w:pPr>
      <w:r w:rsidRPr="00F02000">
        <w:rPr>
          <w:rFonts w:cs="Arial Narrow"/>
          <w:b/>
          <w:bCs/>
          <w:szCs w:val="22"/>
        </w:rPr>
        <w:t>Sanace a posílení krovu</w:t>
      </w:r>
    </w:p>
    <w:p w14:paraId="0592B857" w14:textId="6563C0A9" w:rsidR="00F11A3C" w:rsidRPr="00F02000" w:rsidRDefault="00F11A3C" w:rsidP="00F11A3C">
      <w:pPr>
        <w:pStyle w:val="Bezmezer"/>
        <w:jc w:val="both"/>
      </w:pPr>
      <w:r w:rsidRPr="00F02000">
        <w:t>Předpokládá se zachování zdravých prvků krovu a jeho posílení, resp. konstrukční úpravy vyplývající z dispozičních požadavků (např. odstranění vazných trámů). Poškozené prvky budou sanovány protézováním, příložkováním apod., dle konkrétního poškození a statické funkce prvku.</w:t>
      </w:r>
    </w:p>
    <w:p w14:paraId="106C786F" w14:textId="0912781C" w:rsidR="00F11A3C" w:rsidRPr="00F02000" w:rsidRDefault="00F11A3C" w:rsidP="00F11A3C">
      <w:pPr>
        <w:pStyle w:val="Bezmezer"/>
        <w:jc w:val="both"/>
      </w:pPr>
      <w:r w:rsidRPr="00F02000">
        <w:t>Posílení krovu spočívá zejména v příložkování jednotlivých prvků. Navrhovány jsou příložky dřevěné i ocelové, dle statických požadavků. Posíleny příložkami budou krokve průřezu 140/140mm pří délce nad 4,0m. Předpokládají se dřevěné příložky, detail bude řešen v dalším stupni v koordinaci s arch. stavebním řešením (zateplením krovu).</w:t>
      </w:r>
      <w:r w:rsidR="00134BBD" w:rsidRPr="00F02000">
        <w:t xml:space="preserve"> </w:t>
      </w:r>
      <w:r w:rsidRPr="00F02000">
        <w:t>Vaznice průřezu 140/140mm budou posíleny boční dřevěnou příložkou 140/200 plošně lepenou ke stávající vaznici a konstrukčně staženou svorníky.</w:t>
      </w:r>
    </w:p>
    <w:p w14:paraId="66029EAC" w14:textId="09991699" w:rsidR="003C7BC9" w:rsidRPr="00F02000" w:rsidRDefault="003C7BC9" w:rsidP="00F11A3C">
      <w:pPr>
        <w:pStyle w:val="Bezmezer"/>
        <w:jc w:val="both"/>
      </w:pPr>
      <w:r w:rsidRPr="00F02000">
        <w:t>Severní část krovu nad technickou místností bude provedena nově. Hlavní nosné prvky – sloupky (2x U140, 2x U160), vrcholová vaznice (2x U220), nárožní (IPE 270) krokve jsou navrženy z oceli (svařovaná konstrukce) a budou kotveny na chemické kotvy k železobetonovým věncům a přivařením k ocelovým průvlakům stropu nad 3NP (sloupky). Krokve jsou navrhovány v dimenzi 100/200mm. Falešný štít směrem k II. etapě SO102 bude vytvořen na průběžných krokvích.</w:t>
      </w:r>
    </w:p>
    <w:p w14:paraId="02CCB6BF" w14:textId="77777777" w:rsidR="00F11A3C" w:rsidRPr="00F02000" w:rsidRDefault="00F11A3C" w:rsidP="00F11A3C">
      <w:pPr>
        <w:pStyle w:val="Bezmezer"/>
        <w:jc w:val="both"/>
      </w:pPr>
      <w:r w:rsidRPr="00F02000">
        <w:t>Vodorovné síly z přerušených vazných trámů budou přeneseny táhly v rámci podlahy, případně kotvením k nové železobetonové stropní konstrukci. Lokálně jsou doplňovány kleštiny a všechny kleštiny (nové i stávající) budou propojeny dřevěnými spojkami a svorníky po max. 1,0m délky k navýšení odolnosti proti tlakovému působení.</w:t>
      </w:r>
    </w:p>
    <w:p w14:paraId="67CEB8FD" w14:textId="7E9A6807" w:rsidR="00917144" w:rsidRPr="00F02000" w:rsidRDefault="00F11A3C" w:rsidP="00F11A3C">
      <w:r w:rsidRPr="00F02000">
        <w:t>Překontrolovány budou všechny přípoje, detaily osazení prvků (zejména do zdiva, kde hrozí degradace), stav všech prvků a další skutečnosti.</w:t>
      </w:r>
    </w:p>
    <w:p w14:paraId="53E572D5" w14:textId="77777777" w:rsidR="005328C1" w:rsidRPr="00F02000" w:rsidRDefault="005328C1" w:rsidP="005328C1">
      <w:r w:rsidRPr="00F02000">
        <w:t>V případě stávající konstrukce nesoucí půlkruhové střešní vikýře nad chodbou v JZ části objektu se předpokládá její zachování (strop nad chodbou má být rovněž zachován). V průběhu prací bude prověřen stav konstrukce a dle zjištění budou případně navržena další opatření.</w:t>
      </w:r>
    </w:p>
    <w:p w14:paraId="1B09AA72" w14:textId="24733344" w:rsidR="005328C1" w:rsidRPr="00F02000" w:rsidRDefault="005328C1" w:rsidP="005328C1">
      <w:r w:rsidRPr="00F02000">
        <w:t>Konstrukce nesoucí půlkruhové vikýře ve východní fasádě budou odstraněny z důvodu realizace nového stropu a budou zrealizovány nově. Navrženy jsou ocelové sloupy HEA200 přivařené k ocelovým konstrukcím stropu nad 3NP, obezdí se pórobetonovými zdivem a v jejich horní části se provede armovaný věnec a železobetonová konstrukce horní části vikýřů.</w:t>
      </w:r>
    </w:p>
    <w:p w14:paraId="4ADE30C5" w14:textId="77777777" w:rsidR="005328C1" w:rsidRPr="00F02000" w:rsidRDefault="005328C1" w:rsidP="005328C1">
      <w:pPr>
        <w:pStyle w:val="Bezmezer"/>
        <w:jc w:val="both"/>
      </w:pPr>
      <w:r w:rsidRPr="00F02000">
        <w:t>Navržená opatření budou průběžně aktualizována na místě v průběhu odkrývání konstrukcí, ověřování jejich stavu a skutečného provedení.</w:t>
      </w:r>
    </w:p>
    <w:p w14:paraId="4A3D3EC3" w14:textId="77777777" w:rsidR="005328C1" w:rsidRPr="00F02000" w:rsidRDefault="005328C1" w:rsidP="005328C1">
      <w:r w:rsidRPr="00F02000">
        <w:t>Veškeré zachovávané dřevěné konstrukce budou důsledně kontrolovány, v případě pochybností bude přizván mykolog / specialista na dřevěné konstrukce. Doporučena je plošná ochrana dřevěných konstrukcí ochranným prostředkem proti biotickému poškození (hniloba, dřevokazný hmyz).</w:t>
      </w:r>
    </w:p>
    <w:p w14:paraId="704D5E6F" w14:textId="77777777" w:rsidR="005328C1" w:rsidRPr="00F02000" w:rsidRDefault="005328C1" w:rsidP="00F11A3C"/>
    <w:p w14:paraId="2DB8FEE3" w14:textId="3D95ED69" w:rsidR="005328C1" w:rsidRPr="00F02000" w:rsidRDefault="005328C1" w:rsidP="00F11A3C">
      <w:pPr>
        <w:rPr>
          <w:b/>
          <w:bCs/>
        </w:rPr>
      </w:pPr>
      <w:r w:rsidRPr="00F02000">
        <w:rPr>
          <w:b/>
          <w:bCs/>
        </w:rPr>
        <w:t>Stažení objektu</w:t>
      </w:r>
    </w:p>
    <w:p w14:paraId="355A2AC7" w14:textId="24411E2F" w:rsidR="005328C1" w:rsidRPr="00F02000" w:rsidRDefault="005328C1" w:rsidP="00F11A3C">
      <w:r w:rsidRPr="00F02000">
        <w:t>Trvalé stažení objektu je navrhováno v rámci nových stropních konstrukcí zavázáním nových desek do stávajícího zdiva pomocí průběžně po obvodu vlepovaných trnů z betonářské / helikální výztuže a bude lokálně doplněno tyčovými táhly nebo závitovými tyčemi s čelními deskami (táhla průběžná s napínáky nebo ukončená zabetonováním do nových stropních konstrukcí) a helikální nerezovou výztuží. Montážní stažení objektu úzce souvisí s technologickým postupem prací a bude řešeno zejména dodavatelskou dokumentací.</w:t>
      </w:r>
    </w:p>
    <w:p w14:paraId="26D8ABFD" w14:textId="77777777" w:rsidR="00F11A3C" w:rsidRPr="00F02000" w:rsidRDefault="00F11A3C" w:rsidP="00F11A3C"/>
    <w:p w14:paraId="56BD2475" w14:textId="57BA434C" w:rsidR="00917144" w:rsidRPr="00F02000" w:rsidRDefault="00917144" w:rsidP="00E97A62">
      <w:pPr>
        <w:rPr>
          <w:b/>
          <w:bCs/>
          <w:szCs w:val="22"/>
        </w:rPr>
      </w:pPr>
      <w:r w:rsidRPr="00F02000">
        <w:rPr>
          <w:b/>
          <w:bCs/>
        </w:rPr>
        <w:t>Základy</w:t>
      </w:r>
    </w:p>
    <w:p w14:paraId="1D00A360" w14:textId="77777777" w:rsidR="007F2600" w:rsidRPr="00F02000" w:rsidRDefault="007F2600" w:rsidP="007F2600">
      <w:pPr>
        <w:pStyle w:val="Bezmezer"/>
        <w:jc w:val="both"/>
      </w:pPr>
      <w:r w:rsidRPr="00F02000">
        <w:t>Stávající základové konstrukce pod terénem dle provedených sond v zásadě zachovávají šířku stěn nadzákladového zdiva. V objektu dochází k navýšení hmoty jednotlivých stropních konstrukcí a ke změně v lokálním zatížení svislých prvků a základových konstrukcí. Napětí v základové spáře se tedy výrazně mění (navyšuje) a přerozděluje. Zároveň dochází ve dvorní části a v návaznosti na navrhovanou novostavbu ke snížení úrovně terénu, ať již pro novou úroveň dvora, nebo v rámci realizace stavební jámy. Tím dojde k obnažení stávající základové spáry.</w:t>
      </w:r>
    </w:p>
    <w:p w14:paraId="3D03DC71" w14:textId="77777777" w:rsidR="00800D6E" w:rsidRPr="00F02000" w:rsidRDefault="00800D6E" w:rsidP="00800D6E">
      <w:pPr>
        <w:pStyle w:val="Bezmezer"/>
        <w:jc w:val="both"/>
        <w:rPr>
          <w:rFonts w:cs="Arial"/>
          <w:color w:val="000000"/>
          <w:szCs w:val="22"/>
        </w:rPr>
      </w:pPr>
      <w:r w:rsidRPr="00F02000">
        <w:t>Základové</w:t>
      </w:r>
      <w:r w:rsidRPr="00F02000">
        <w:rPr>
          <w:rFonts w:cs="Arial"/>
          <w:color w:val="000000"/>
          <w:szCs w:val="22"/>
        </w:rPr>
        <w:t xml:space="preserve"> konstrukce budou podchyceny sloupy tryskové injektáže pr. 900 a 600 mm, délky 2,0 – 5,0m. Sloupy vytvoří hlubinný základ nosných stěn a přenesou zatížení do únosných vrstev podloží objektu. Navržené sloupy tryskové injektáže vyztužené ocelovou trubkou 89/10 vytvoří základ pro nově navržené vnitřní svislé nosné konstrukce pilířů a stěn. Vyztužené sloupy tryskové injektáže podél západního a severního obvodu budovy školy vytvoří podchycení základových konstrukcí pro budoucí zajištění stavební jámy novostavby školy.  </w:t>
      </w:r>
    </w:p>
    <w:p w14:paraId="7AD8ABAE" w14:textId="20C62F27" w:rsidR="00800D6E" w:rsidRPr="00F02000" w:rsidRDefault="00800D6E" w:rsidP="00800D6E">
      <w:pPr>
        <w:pStyle w:val="Bezmezer"/>
        <w:jc w:val="both"/>
        <w:rPr>
          <w:rFonts w:cs="Arial"/>
          <w:color w:val="000000"/>
          <w:szCs w:val="22"/>
        </w:rPr>
      </w:pPr>
      <w:r w:rsidRPr="00F02000">
        <w:rPr>
          <w:rFonts w:cs="Arial"/>
          <w:color w:val="000000"/>
          <w:szCs w:val="22"/>
        </w:rPr>
        <w:t xml:space="preserve">Sloupy tryskové injektáže budou prováděny z 1.PP budovy z úrovně stávající podlahy a po obvodu objektu školy rovněž z úrovně okolního terénu. V místě anglického dvorku bude terén upraven předvýkopem. Sloupy podchytávající nosné stěny ze dvou protilehlých stran budou vzájemně polohově prostřídané. </w:t>
      </w:r>
    </w:p>
    <w:p w14:paraId="65428007" w14:textId="31346984" w:rsidR="00800D6E" w:rsidRPr="00F02000" w:rsidRDefault="00800D6E" w:rsidP="00800D6E">
      <w:pPr>
        <w:pStyle w:val="Bezmezer"/>
        <w:jc w:val="both"/>
      </w:pPr>
      <w:r w:rsidRPr="00F02000">
        <w:t>(Podrobněji viz samostatná část dokumentace – D.1.2a SO101 / speciální zakládání).</w:t>
      </w:r>
    </w:p>
    <w:p w14:paraId="4CAA2574" w14:textId="68FE1CF7" w:rsidR="00800D6E" w:rsidRPr="00F02000" w:rsidRDefault="00800D6E" w:rsidP="00800D6E">
      <w:pPr>
        <w:ind w:firstLine="708"/>
        <w:rPr>
          <w:rFonts w:cs="Arial"/>
          <w:color w:val="000000"/>
          <w:szCs w:val="22"/>
        </w:rPr>
      </w:pPr>
      <w:r w:rsidRPr="00F02000">
        <w:rPr>
          <w:rFonts w:cs="Arial"/>
          <w:color w:val="000000"/>
          <w:szCs w:val="22"/>
        </w:rPr>
        <w:t>V případě lokálního podchytávání základů podbetonováním bude probíhat postupně, po záběrech, podle odsouhlaseného schématu prací tak, aby v žádném okamžiku nebyla ohrožena únosnost a stabilita nezákladového zdiva. Dále je nutné zabezpečit stabilitu stěn výkopu (pracovního prostoru) zapažením. Předpokládá se realizace po záběrech max. 1m. Aktivace podbetonování se provede vyklínováním a rozpínavou zálivkou.</w:t>
      </w:r>
    </w:p>
    <w:p w14:paraId="7CF5CE59" w14:textId="4AF9FA37" w:rsidR="007F2600" w:rsidRPr="00F02000" w:rsidRDefault="007F2600" w:rsidP="007F2600">
      <w:pPr>
        <w:pStyle w:val="Bezmezer"/>
        <w:jc w:val="both"/>
      </w:pPr>
      <w:r w:rsidRPr="00F02000">
        <w:t xml:space="preserve">Opatření jsou doplněna o armovanou podlahovou desku v navrhované základní tl. 250mm </w:t>
      </w:r>
      <w:r w:rsidR="005328C1" w:rsidRPr="00F02000">
        <w:t>se zesílením na 500mm. Deska bude částečně zakapsována pod stávají zdivo a zatažena pod nové svislé konstrukce, které na ní budou založeny a propojeny s ní startovací výztuží.  Realizace se předpokládá po záběrech, aby nedošlo k ohrožení stability konstrukcí.</w:t>
      </w:r>
    </w:p>
    <w:p w14:paraId="7CFA2437" w14:textId="77777777" w:rsidR="007F2600" w:rsidRPr="00F02000" w:rsidRDefault="007F2600" w:rsidP="007F2600">
      <w:pPr>
        <w:pStyle w:val="Bezmezer"/>
        <w:jc w:val="both"/>
      </w:pPr>
      <w:r w:rsidRPr="00F02000">
        <w:t>Všude v základové spáře se předpokládá únosnost min. Rdt&gt;=150kPa, spára musí být ručně začištěna a nesmí dojít k jejímu promáčení, rozbřídání nebo namrznutí ať již při realizaci, nebo při dalším provozu objektu.</w:t>
      </w:r>
    </w:p>
    <w:p w14:paraId="234C43CC" w14:textId="77777777" w:rsidR="007F2600" w:rsidRPr="00F02000" w:rsidRDefault="007F2600" w:rsidP="007F2600">
      <w:pPr>
        <w:pStyle w:val="Bezmezer"/>
        <w:jc w:val="both"/>
      </w:pPr>
      <w:r w:rsidRPr="00F02000">
        <w:t>Realizaci založení bude přítomen geolog.</w:t>
      </w:r>
    </w:p>
    <w:p w14:paraId="07E4A93E" w14:textId="6F736639" w:rsidR="005328C1" w:rsidRPr="00F02000" w:rsidRDefault="005328C1" w:rsidP="007F2600">
      <w:pPr>
        <w:pStyle w:val="Bezmezer"/>
        <w:jc w:val="both"/>
      </w:pPr>
      <w:r w:rsidRPr="00F02000">
        <w:t>Nutno koordinovat s projektem zajištění stavební jámy objektu SO102 a projektem speciálního zakládání objektu SO101.</w:t>
      </w:r>
    </w:p>
    <w:p w14:paraId="75B3ED3A" w14:textId="3FD1BFA7" w:rsidR="00917144" w:rsidRPr="00F02000" w:rsidRDefault="007F2600" w:rsidP="007F2600">
      <w:pPr>
        <w:pStyle w:val="Bezmezer"/>
        <w:jc w:val="both"/>
      </w:pPr>
      <w:r w:rsidRPr="00F02000">
        <w:t>Velikost záběrů, způsob jejich zajištění (zdiva i výkopu), technologický postup předloží před zahájením prací k odsouhlasení zhotovitel</w:t>
      </w:r>
      <w:r w:rsidR="00917144" w:rsidRPr="00F02000">
        <w:t>.</w:t>
      </w:r>
    </w:p>
    <w:p w14:paraId="715822A2" w14:textId="77777777" w:rsidR="005328C1" w:rsidRPr="00F02000" w:rsidRDefault="005328C1" w:rsidP="007F2600">
      <w:pPr>
        <w:pStyle w:val="Bezmezer"/>
        <w:jc w:val="both"/>
      </w:pPr>
    </w:p>
    <w:p w14:paraId="29A91A8F" w14:textId="1765EDE2" w:rsidR="005328C1" w:rsidRPr="00F02000" w:rsidRDefault="005328C1" w:rsidP="007F2600">
      <w:pPr>
        <w:pStyle w:val="Bezmezer"/>
        <w:jc w:val="both"/>
        <w:rPr>
          <w:b/>
          <w:bCs/>
        </w:rPr>
      </w:pPr>
      <w:r w:rsidRPr="00F02000">
        <w:rPr>
          <w:b/>
          <w:bCs/>
        </w:rPr>
        <w:t>Spojovací koridor do SO102 (krček)</w:t>
      </w:r>
    </w:p>
    <w:p w14:paraId="3A1B6BF8" w14:textId="1F241C5B" w:rsidR="005328C1" w:rsidRPr="00F02000" w:rsidRDefault="005328C1" w:rsidP="007F2600">
      <w:pPr>
        <w:pStyle w:val="Bezmezer"/>
        <w:jc w:val="both"/>
      </w:pPr>
      <w:r w:rsidRPr="00F02000">
        <w:t>Nosná konstrukce  spojovacího krčku mezi SO101 a SO102 v úrovni 3NP je navržena z oceli a je předmětem samostatné části projektu řešící ocelové nosné konstrukce. Uložení na straně objektu SO101 je navrhováno kluzné, pomocí ložiska (detail viz část OK), které se zabetonuje do železobetonové kapsy monoliticky propojené s vnitřní železobetonovou stěnou na ose E. Nutno koordinovat s dílenskou a montážní dokumentací ocelové konstrukce spojovacího krčku. Bude řešeno v rámci dodavatelské / dílenské dokumentace železobetonových a ocelových konstrukcí.</w:t>
      </w:r>
    </w:p>
    <w:p w14:paraId="539648BB" w14:textId="667D019C" w:rsidR="00917144" w:rsidRPr="00F02000" w:rsidRDefault="00917144" w:rsidP="005328C1">
      <w:pPr>
        <w:pStyle w:val="Bezmezer"/>
        <w:jc w:val="both"/>
      </w:pPr>
    </w:p>
    <w:p w14:paraId="6B5B3DED" w14:textId="77777777" w:rsidR="005328C1" w:rsidRPr="00F02000" w:rsidRDefault="005328C1" w:rsidP="005328C1">
      <w:pPr>
        <w:pStyle w:val="Bezmezer"/>
        <w:jc w:val="both"/>
        <w:rPr>
          <w:b/>
          <w:bCs/>
        </w:rPr>
      </w:pPr>
      <w:r w:rsidRPr="00F02000">
        <w:rPr>
          <w:b/>
          <w:bCs/>
        </w:rPr>
        <w:t>Lokální sanace a posílení zdiva</w:t>
      </w:r>
    </w:p>
    <w:p w14:paraId="71A1342A" w14:textId="4803ABFA" w:rsidR="005328C1" w:rsidRPr="00F02000" w:rsidRDefault="005328C1" w:rsidP="005328C1">
      <w:pPr>
        <w:pStyle w:val="Bezmezer"/>
        <w:jc w:val="both"/>
      </w:pPr>
      <w:r w:rsidRPr="00F02000">
        <w:t>Veškerá místa, která představují oslabení zdiva, tzn. niky, drážky po instalacích, otvory, kaverny musí být dozděna na vazbu, nefunkční komínové průduchy zabetonovány, případně se homogenizace zdiva provede v kombinaci se sponami z nerezové helikální výztuže. Opásání helikální výztuží je dále navrhováno např. v místech, kde jsou do konstrukce vnášena lokální zatížení z uložení nosníků apod.</w:t>
      </w:r>
    </w:p>
    <w:p w14:paraId="505B23EC" w14:textId="77777777" w:rsidR="005328C1" w:rsidRPr="00F02000" w:rsidRDefault="005328C1" w:rsidP="005328C1">
      <w:pPr>
        <w:pStyle w:val="Bezmezer"/>
        <w:jc w:val="both"/>
      </w:pPr>
      <w:r w:rsidRPr="00F02000">
        <w:t>Vybrané pilíře budou opásány nárožními úhelníky nebo zesíleny přisazenými sloupky z ocelových nosníků. Takové zesilující nosníky se propojí pásovinou, přes kterou se na chemické kotvy prokotví do zdiva, případně opět v kombinaci s homogenizací helikální výztuží.</w:t>
      </w:r>
    </w:p>
    <w:p w14:paraId="2B7DDBD1" w14:textId="77777777" w:rsidR="005328C1" w:rsidRPr="00F02000" w:rsidRDefault="005328C1" w:rsidP="005328C1">
      <w:pPr>
        <w:pStyle w:val="Bezmezer"/>
        <w:jc w:val="both"/>
      </w:pPr>
      <w:r w:rsidRPr="00F02000">
        <w:t>Nové překlady, stejně jako zesilující sloupky apod. budou realizovány vždy postupně, do kapes z jedné strany zdiva a teprve po aktivaci poloviny překladu a jeho montážním podepření bude osazována druhá polovina překladu. Pro všechny zásahy předloží zhotovitel technologický postup realizace.</w:t>
      </w:r>
    </w:p>
    <w:p w14:paraId="14B09E33" w14:textId="77777777" w:rsidR="00400C98" w:rsidRPr="00F02000" w:rsidRDefault="00400C98" w:rsidP="00400C98">
      <w:pPr>
        <w:pStyle w:val="Zhlav"/>
        <w:tabs>
          <w:tab w:val="left" w:pos="927"/>
        </w:tabs>
        <w:ind w:firstLine="0"/>
      </w:pPr>
    </w:p>
    <w:p w14:paraId="5C30DF87" w14:textId="2F5F381C" w:rsidR="007F2600" w:rsidRPr="00F02000" w:rsidRDefault="007F2600" w:rsidP="007F2600">
      <w:pPr>
        <w:autoSpaceDE w:val="0"/>
        <w:autoSpaceDN w:val="0"/>
        <w:adjustRightInd w:val="0"/>
        <w:ind w:firstLine="0"/>
        <w:jc w:val="left"/>
        <w:rPr>
          <w:rFonts w:cs="Arial Narrow"/>
          <w:b/>
          <w:bCs/>
          <w:szCs w:val="22"/>
        </w:rPr>
      </w:pPr>
      <w:r w:rsidRPr="00F02000">
        <w:rPr>
          <w:rFonts w:cs="Arial Narrow"/>
          <w:b/>
          <w:bCs/>
          <w:szCs w:val="22"/>
        </w:rPr>
        <w:t>Použité materiály:</w:t>
      </w:r>
    </w:p>
    <w:p w14:paraId="33E38D4C" w14:textId="77C2E6EF" w:rsidR="009F0E82" w:rsidRPr="00F02000" w:rsidRDefault="009F0E82" w:rsidP="007F2600">
      <w:pPr>
        <w:autoSpaceDE w:val="0"/>
        <w:autoSpaceDN w:val="0"/>
        <w:adjustRightInd w:val="0"/>
        <w:ind w:firstLine="0"/>
        <w:jc w:val="left"/>
        <w:rPr>
          <w:rFonts w:cs="Arial Narrow"/>
          <w:bCs/>
          <w:szCs w:val="22"/>
        </w:rPr>
      </w:pPr>
      <w:r w:rsidRPr="00F02000">
        <w:rPr>
          <w:rFonts w:cs="Arial Narrow"/>
          <w:bCs/>
          <w:szCs w:val="22"/>
        </w:rPr>
        <w:t>Základy, spodní stavba</w:t>
      </w:r>
    </w:p>
    <w:p w14:paraId="0415D56B" w14:textId="6CFAB544" w:rsidR="00F13941" w:rsidRPr="00F02000" w:rsidRDefault="00F13941" w:rsidP="00F13941">
      <w:pPr>
        <w:autoSpaceDE w:val="0"/>
        <w:autoSpaceDN w:val="0"/>
        <w:adjustRightInd w:val="0"/>
        <w:ind w:firstLine="0"/>
        <w:jc w:val="left"/>
        <w:rPr>
          <w:rFonts w:cs="Arial Narrow"/>
          <w:bCs/>
          <w:szCs w:val="22"/>
        </w:rPr>
      </w:pPr>
      <w:r w:rsidRPr="00F02000">
        <w:rPr>
          <w:rFonts w:cs="Arial Narrow"/>
          <w:bCs/>
          <w:szCs w:val="22"/>
        </w:rPr>
        <w:t>Charakteristická válcová pevnost tryskové injektáže v prostém tlaku:</w:t>
      </w:r>
      <w:r w:rsidRPr="00F02000">
        <w:rPr>
          <w:rFonts w:cs="Arial Narrow"/>
          <w:bCs/>
          <w:szCs w:val="22"/>
        </w:rPr>
        <w:tab/>
      </w:r>
      <w:r w:rsidRPr="00F02000">
        <w:rPr>
          <w:rFonts w:cs="Arial Narrow"/>
          <w:bCs/>
          <w:szCs w:val="22"/>
        </w:rPr>
        <w:tab/>
        <w:t>min. 6 MPa po 28 dnech</w:t>
      </w:r>
    </w:p>
    <w:p w14:paraId="6B32B5A9" w14:textId="095D1A0B" w:rsidR="009F0E82" w:rsidRPr="00F02000" w:rsidRDefault="009F0E82" w:rsidP="007F2600">
      <w:pPr>
        <w:autoSpaceDE w:val="0"/>
        <w:autoSpaceDN w:val="0"/>
        <w:adjustRightInd w:val="0"/>
        <w:ind w:firstLine="0"/>
        <w:jc w:val="left"/>
        <w:rPr>
          <w:rFonts w:cs="Arial Narrow"/>
          <w:szCs w:val="22"/>
        </w:rPr>
      </w:pPr>
      <w:r w:rsidRPr="00F02000">
        <w:rPr>
          <w:rFonts w:cs="Arial Narrow"/>
          <w:szCs w:val="22"/>
        </w:rPr>
        <w:t>konstrukce armované a zvýšené vlhkosti vystavené železobetonové konstrukce v suterénu: Beton C25/30 XC2</w:t>
      </w:r>
    </w:p>
    <w:p w14:paraId="40FF9D3C" w14:textId="3BB1E3DB" w:rsidR="009F0E82" w:rsidRPr="00F02000" w:rsidRDefault="009F0E82" w:rsidP="007F2600">
      <w:pPr>
        <w:autoSpaceDE w:val="0"/>
        <w:autoSpaceDN w:val="0"/>
        <w:adjustRightInd w:val="0"/>
        <w:ind w:firstLine="0"/>
        <w:jc w:val="left"/>
        <w:rPr>
          <w:rFonts w:cs="Arial Narrow"/>
          <w:szCs w:val="22"/>
        </w:rPr>
      </w:pPr>
      <w:r w:rsidRPr="00F02000">
        <w:rPr>
          <w:rFonts w:cs="Arial Narrow"/>
          <w:szCs w:val="22"/>
        </w:rPr>
        <w:t>konstrukce z prostého betonu:</w:t>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t>Beton C16/20 nebo C20/25</w:t>
      </w:r>
    </w:p>
    <w:p w14:paraId="2BEE10B4" w14:textId="36BBD1A3" w:rsidR="009F0E82" w:rsidRPr="00F02000" w:rsidRDefault="009F0E82" w:rsidP="007F2600">
      <w:pPr>
        <w:autoSpaceDE w:val="0"/>
        <w:autoSpaceDN w:val="0"/>
        <w:adjustRightInd w:val="0"/>
        <w:ind w:firstLine="0"/>
        <w:jc w:val="left"/>
        <w:rPr>
          <w:rFonts w:cs="Arial Narrow"/>
          <w:bCs/>
          <w:szCs w:val="22"/>
        </w:rPr>
      </w:pPr>
      <w:r w:rsidRPr="00F02000">
        <w:rPr>
          <w:rFonts w:cs="Arial Narrow"/>
          <w:bCs/>
          <w:szCs w:val="22"/>
        </w:rPr>
        <w:t>Nosné konstrukce vrchní stavby – stropní desky, věnce, pilíře, zálivka tvárnic:</w:t>
      </w:r>
      <w:r w:rsidRPr="00F02000">
        <w:rPr>
          <w:rFonts w:cs="Arial Narrow"/>
          <w:bCs/>
          <w:szCs w:val="22"/>
        </w:rPr>
        <w:tab/>
        <w:t>Beton C25/30-C30/37 XC1</w:t>
      </w:r>
    </w:p>
    <w:p w14:paraId="6EDF6811" w14:textId="2074D764" w:rsidR="009F0E82" w:rsidRPr="00F02000" w:rsidRDefault="009F0E82" w:rsidP="007F2600">
      <w:pPr>
        <w:autoSpaceDE w:val="0"/>
        <w:autoSpaceDN w:val="0"/>
        <w:adjustRightInd w:val="0"/>
        <w:ind w:firstLine="0"/>
        <w:jc w:val="left"/>
        <w:rPr>
          <w:rFonts w:cs="Arial Narrow"/>
          <w:szCs w:val="22"/>
        </w:rPr>
      </w:pP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t>Betonářská výztuž B500B (10505R)</w:t>
      </w:r>
    </w:p>
    <w:p w14:paraId="55688702" w14:textId="32B0ED19" w:rsidR="009F0E82" w:rsidRPr="00F02000" w:rsidRDefault="009F0E82" w:rsidP="009F0E82">
      <w:pPr>
        <w:autoSpaceDE w:val="0"/>
        <w:autoSpaceDN w:val="0"/>
        <w:adjustRightInd w:val="0"/>
        <w:ind w:firstLine="0"/>
        <w:jc w:val="left"/>
        <w:rPr>
          <w:rFonts w:cs="Arial Narrow"/>
          <w:szCs w:val="22"/>
        </w:rPr>
      </w:pPr>
      <w:r w:rsidRPr="00F02000">
        <w:rPr>
          <w:rFonts w:cs="Arial Narrow"/>
          <w:szCs w:val="22"/>
        </w:rPr>
        <w:t>Ocel konstrukční:</w:t>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r>
      <w:r w:rsidRPr="00F02000">
        <w:rPr>
          <w:rFonts w:cs="Arial Narrow"/>
          <w:szCs w:val="22"/>
        </w:rPr>
        <w:tab/>
        <w:t>S235, S355, S4650 – táhla</w:t>
      </w:r>
    </w:p>
    <w:p w14:paraId="6A10549E" w14:textId="26104D71" w:rsidR="009F0E82" w:rsidRPr="00F02000" w:rsidRDefault="009F0E82" w:rsidP="009F0E82">
      <w:pPr>
        <w:autoSpaceDE w:val="0"/>
        <w:autoSpaceDN w:val="0"/>
        <w:adjustRightInd w:val="0"/>
        <w:ind w:firstLine="0"/>
        <w:jc w:val="left"/>
        <w:rPr>
          <w:rFonts w:cs="Arial Narrow"/>
          <w:szCs w:val="22"/>
        </w:rPr>
      </w:pPr>
      <w:r w:rsidRPr="00F02000">
        <w:rPr>
          <w:rFonts w:cs="Arial Narrow"/>
          <w:szCs w:val="22"/>
        </w:rPr>
        <w:t>Všechny ocelové prvky budou před zabudováním ošetřeny antikorozním nátěrovým systémem, který bude následně zkontrolován / obnoven, před zakrytím prvků</w:t>
      </w:r>
    </w:p>
    <w:p w14:paraId="3BA7F72C" w14:textId="03ABB692" w:rsidR="007F2600" w:rsidRPr="00F02000" w:rsidRDefault="007F2600" w:rsidP="007F2600">
      <w:pPr>
        <w:ind w:firstLine="0"/>
      </w:pPr>
      <w:r w:rsidRPr="00F02000">
        <w:t>Výztuž speciální:</w:t>
      </w:r>
      <w:r w:rsidRPr="00F02000">
        <w:tab/>
      </w:r>
      <w:r w:rsidRPr="00F02000">
        <w:tab/>
      </w:r>
      <w:r w:rsidRPr="00F02000">
        <w:tab/>
      </w:r>
      <w:r w:rsidRPr="00F02000">
        <w:tab/>
      </w:r>
      <w:r w:rsidR="009F0E82" w:rsidRPr="00F02000">
        <w:tab/>
      </w:r>
      <w:r w:rsidR="009F0E82" w:rsidRPr="00F02000">
        <w:tab/>
      </w:r>
      <w:r w:rsidR="009F0E82" w:rsidRPr="00F02000">
        <w:tab/>
      </w:r>
      <w:r w:rsidR="009F0E82" w:rsidRPr="00F02000">
        <w:tab/>
      </w:r>
      <w:r w:rsidRPr="00F02000">
        <w:t>Nerezová helikální pevnost 1019MPa</w:t>
      </w:r>
    </w:p>
    <w:p w14:paraId="35C231B2" w14:textId="63886401" w:rsidR="007F2600" w:rsidRPr="00F02000" w:rsidRDefault="007F2600" w:rsidP="007F2600">
      <w:pPr>
        <w:autoSpaceDE w:val="0"/>
        <w:autoSpaceDN w:val="0"/>
        <w:adjustRightInd w:val="0"/>
        <w:ind w:firstLine="0"/>
        <w:jc w:val="left"/>
        <w:rPr>
          <w:bCs/>
        </w:rPr>
      </w:pPr>
      <w:r w:rsidRPr="00F02000">
        <w:rPr>
          <w:bCs/>
        </w:rPr>
        <w:t>Svorníky, závitové tyče, šroubové spoje</w:t>
      </w:r>
      <w:r w:rsidR="009F0E82" w:rsidRPr="00F02000">
        <w:rPr>
          <w:bCs/>
        </w:rPr>
        <w:t>:</w:t>
      </w:r>
      <w:r w:rsidRPr="00F02000">
        <w:rPr>
          <w:bCs/>
        </w:rPr>
        <w:tab/>
      </w:r>
      <w:r w:rsidR="009F0E82" w:rsidRPr="00F02000">
        <w:rPr>
          <w:bCs/>
        </w:rPr>
        <w:tab/>
      </w:r>
      <w:r w:rsidR="009F0E82" w:rsidRPr="00F02000">
        <w:rPr>
          <w:bCs/>
        </w:rPr>
        <w:tab/>
      </w:r>
      <w:r w:rsidR="009F0E82" w:rsidRPr="00F02000">
        <w:rPr>
          <w:bCs/>
        </w:rPr>
        <w:tab/>
      </w:r>
      <w:r w:rsidR="009F0E82" w:rsidRPr="00F02000">
        <w:rPr>
          <w:bCs/>
        </w:rPr>
        <w:tab/>
      </w:r>
      <w:r w:rsidRPr="00F02000">
        <w:rPr>
          <w:bCs/>
        </w:rPr>
        <w:t>8.8</w:t>
      </w:r>
    </w:p>
    <w:p w14:paraId="75F943EA" w14:textId="376B07C9" w:rsidR="007F2600" w:rsidRPr="00F02000" w:rsidRDefault="007F2600" w:rsidP="007F2600">
      <w:pPr>
        <w:autoSpaceDE w:val="0"/>
        <w:autoSpaceDN w:val="0"/>
        <w:adjustRightInd w:val="0"/>
        <w:ind w:firstLine="0"/>
        <w:jc w:val="left"/>
        <w:rPr>
          <w:rFonts w:cs="Arial Narrow"/>
          <w:bCs/>
          <w:szCs w:val="22"/>
        </w:rPr>
      </w:pPr>
      <w:r w:rsidRPr="00F02000">
        <w:rPr>
          <w:bCs/>
        </w:rPr>
        <w:t>Dřevo konstrukční:</w:t>
      </w:r>
      <w:r w:rsidRPr="00F02000">
        <w:rPr>
          <w:bCs/>
        </w:rPr>
        <w:tab/>
      </w:r>
      <w:r w:rsidRPr="00F02000">
        <w:rPr>
          <w:bCs/>
        </w:rPr>
        <w:tab/>
      </w:r>
      <w:r w:rsidRPr="00F02000">
        <w:rPr>
          <w:bCs/>
        </w:rPr>
        <w:tab/>
      </w:r>
      <w:r w:rsidR="009F0E82" w:rsidRPr="00F02000">
        <w:rPr>
          <w:bCs/>
        </w:rPr>
        <w:tab/>
      </w:r>
      <w:r w:rsidR="009F0E82" w:rsidRPr="00F02000">
        <w:rPr>
          <w:bCs/>
        </w:rPr>
        <w:tab/>
      </w:r>
      <w:r w:rsidR="009F0E82" w:rsidRPr="00F02000">
        <w:rPr>
          <w:bCs/>
        </w:rPr>
        <w:tab/>
      </w:r>
      <w:r w:rsidR="009F0E82" w:rsidRPr="00F02000">
        <w:rPr>
          <w:bCs/>
        </w:rPr>
        <w:tab/>
      </w:r>
      <w:r w:rsidRPr="00F02000">
        <w:rPr>
          <w:bCs/>
        </w:rPr>
        <w:t>C24</w:t>
      </w:r>
    </w:p>
    <w:p w14:paraId="76AF686F" w14:textId="3B2FC158" w:rsidR="007F2600" w:rsidRPr="00F02000" w:rsidRDefault="009F0E82" w:rsidP="007F2600">
      <w:pPr>
        <w:autoSpaceDE w:val="0"/>
        <w:autoSpaceDN w:val="0"/>
        <w:adjustRightInd w:val="0"/>
        <w:ind w:firstLine="0"/>
        <w:jc w:val="left"/>
      </w:pPr>
      <w:r w:rsidRPr="00F02000">
        <w:rPr>
          <w:rFonts w:cs="Arial Narrow"/>
          <w:szCs w:val="22"/>
        </w:rPr>
        <w:t>D</w:t>
      </w:r>
      <w:r w:rsidR="007F2600" w:rsidRPr="00F02000">
        <w:t>ozdívky a vysprávky stávajícího zdiva</w:t>
      </w:r>
      <w:r w:rsidRPr="00F02000">
        <w:t>:</w:t>
      </w:r>
      <w:r w:rsidR="007F2600" w:rsidRPr="00F02000">
        <w:t xml:space="preserve"> </w:t>
      </w:r>
      <w:r w:rsidRPr="00F02000">
        <w:tab/>
      </w:r>
      <w:r w:rsidRPr="00F02000">
        <w:tab/>
      </w:r>
      <w:r w:rsidRPr="00F02000">
        <w:tab/>
      </w:r>
      <w:r w:rsidRPr="00F02000">
        <w:tab/>
      </w:r>
      <w:r w:rsidRPr="00F02000">
        <w:tab/>
      </w:r>
      <w:r w:rsidR="007F2600" w:rsidRPr="00F02000">
        <w:t>CP P20/M10</w:t>
      </w:r>
    </w:p>
    <w:p w14:paraId="4246510D" w14:textId="32192217" w:rsidR="007F2600" w:rsidRPr="00F02000" w:rsidRDefault="007F2600" w:rsidP="007F2600">
      <w:pPr>
        <w:tabs>
          <w:tab w:val="left" w:pos="3261"/>
        </w:tabs>
        <w:ind w:firstLine="0"/>
      </w:pPr>
      <w:r w:rsidRPr="00F02000">
        <w:t>Ostatní:</w:t>
      </w:r>
      <w:r w:rsidR="009F0E82" w:rsidRPr="00F02000">
        <w:t xml:space="preserve"> -</w:t>
      </w:r>
      <w:r w:rsidRPr="00F02000">
        <w:t xml:space="preserve"> zálivka pevnostní s redukcí smrštění</w:t>
      </w:r>
      <w:r w:rsidR="009F0E82" w:rsidRPr="00F02000">
        <w:t>, referenční výrobek</w:t>
      </w:r>
      <w:r w:rsidRPr="00F02000">
        <w:t xml:space="preserve"> SIKA GROUT</w:t>
      </w:r>
    </w:p>
    <w:p w14:paraId="1EA03AC3" w14:textId="18B47488" w:rsidR="007F2600" w:rsidRPr="00F02000" w:rsidRDefault="007F2600" w:rsidP="009F0E82">
      <w:pPr>
        <w:ind w:firstLine="709"/>
      </w:pPr>
      <w:r w:rsidRPr="00F02000">
        <w:t>- chemické kotvení do zdiva</w:t>
      </w:r>
      <w:r w:rsidR="009F0E82" w:rsidRPr="00F02000">
        <w:t>, referenční výrobek</w:t>
      </w:r>
      <w:r w:rsidRPr="00F02000">
        <w:t xml:space="preserve"> HILTI HIT-HY 270 </w:t>
      </w:r>
    </w:p>
    <w:p w14:paraId="03FB18EB" w14:textId="7193C5C0" w:rsidR="007F2600" w:rsidRPr="00F02000" w:rsidRDefault="007F2600" w:rsidP="009F0E82">
      <w:pPr>
        <w:ind w:firstLine="709"/>
      </w:pPr>
      <w:r w:rsidRPr="00F02000">
        <w:t>- chemické kotvení do betonu</w:t>
      </w:r>
      <w:r w:rsidR="009F0E82" w:rsidRPr="00F02000">
        <w:t>, referenční výrobek</w:t>
      </w:r>
      <w:r w:rsidRPr="00F02000">
        <w:t xml:space="preserve"> HILTI HIT-HY 200A</w:t>
      </w:r>
    </w:p>
    <w:p w14:paraId="42FCF1B6" w14:textId="5479E41E" w:rsidR="009F0E82" w:rsidRPr="00F02000" w:rsidRDefault="009F0E82" w:rsidP="009F0E82">
      <w:pPr>
        <w:ind w:firstLine="709"/>
      </w:pPr>
      <w:r w:rsidRPr="00F02000">
        <w:t>- spřahovací prvky ocelobetonové nosníky referenční výrobek HILTI X-HVB 110</w:t>
      </w:r>
    </w:p>
    <w:p w14:paraId="52F7AD30" w14:textId="15E76C8D" w:rsidR="007F2600" w:rsidRPr="00F02000" w:rsidRDefault="007F2600" w:rsidP="009F0E82">
      <w:pPr>
        <w:ind w:firstLine="709"/>
      </w:pPr>
      <w:r w:rsidRPr="00F02000">
        <w:t>- piloty</w:t>
      </w:r>
      <w:r w:rsidR="009F0E82" w:rsidRPr="00F02000">
        <w:t>, referenční výrobek</w:t>
      </w:r>
      <w:r w:rsidRPr="00F02000">
        <w:t xml:space="preserve"> STATIPILE 100, slitina Al, únosnost min. 150kPa</w:t>
      </w:r>
    </w:p>
    <w:p w14:paraId="0B3704A9" w14:textId="77777777" w:rsidR="007F2600" w:rsidRPr="00F02000" w:rsidRDefault="007F2600" w:rsidP="00400C98">
      <w:pPr>
        <w:pStyle w:val="Zhlav"/>
        <w:tabs>
          <w:tab w:val="left" w:pos="927"/>
        </w:tabs>
        <w:ind w:firstLine="0"/>
      </w:pPr>
    </w:p>
    <w:p w14:paraId="56F40B9F" w14:textId="77777777" w:rsidR="007F2600" w:rsidRPr="00F02000" w:rsidRDefault="007F2600" w:rsidP="007F2600">
      <w:pPr>
        <w:rPr>
          <w:rFonts w:eastAsia="Calibri" w:cs="Arial"/>
        </w:rPr>
      </w:pPr>
      <w:r w:rsidRPr="00F02000">
        <w:rPr>
          <w:rFonts w:eastAsia="Calibri" w:cs="Arial"/>
        </w:rPr>
        <w:t>Při všech zásazích do stávajících konstrukcí je nezbytné dbát zvýšené opatrnosti.</w:t>
      </w:r>
    </w:p>
    <w:p w14:paraId="6B6EAD93" w14:textId="77777777" w:rsidR="007F2600" w:rsidRPr="00F02000" w:rsidRDefault="007F2600" w:rsidP="007F2600">
      <w:pPr>
        <w:spacing w:after="120"/>
        <w:rPr>
          <w:rFonts w:eastAsia="Calibri" w:cs="Arial"/>
        </w:rPr>
      </w:pPr>
      <w:r w:rsidRPr="00F02000">
        <w:rPr>
          <w:rFonts w:eastAsia="Calibri" w:cs="Arial"/>
        </w:rPr>
        <w:t>Veškeré bourací práce musí probíhat směrem shora dolů, od částí nesených k nesoucím, vždy se zajištěním (podepřením) navazujících a podpíraných konstrukcí, jejichž stabilita nesmí být bouráním ohrožena. Bouraný materiál (stavební suť) nesmí být skladován na stropních konstrukcích, ale neprodleně transportován mimo objekt. Při dočasném podpírání konstrukcí je nezbytné prověřit únosnost konstrukce, o kterou je podepření realizováno, případně podpěry propsat až na konstrukci únosnou.</w:t>
      </w:r>
    </w:p>
    <w:p w14:paraId="616FD4C5" w14:textId="5BBB1F0F" w:rsidR="007F2600" w:rsidRPr="00F02000" w:rsidRDefault="007F2600" w:rsidP="007F2600">
      <w:pPr>
        <w:pStyle w:val="Zhlav"/>
        <w:tabs>
          <w:tab w:val="left" w:pos="927"/>
        </w:tabs>
        <w:ind w:firstLine="0"/>
      </w:pPr>
      <w:r w:rsidRPr="00F02000">
        <w:rPr>
          <w:rFonts w:eastAsia="Calibri" w:cs="Arial"/>
        </w:rPr>
        <w:t>Během bouracích prací je nutné respektovat všechny zásady bezpečnosti práce, související předpisy a používat osobní ochranné pomůcky.</w:t>
      </w:r>
    </w:p>
    <w:p w14:paraId="66792080" w14:textId="77777777" w:rsidR="00400C98" w:rsidRPr="00F02000" w:rsidRDefault="00400C98" w:rsidP="00400C98">
      <w:pPr>
        <w:pStyle w:val="Zhlav"/>
        <w:tabs>
          <w:tab w:val="left" w:pos="927"/>
        </w:tabs>
        <w:ind w:firstLine="0"/>
      </w:pPr>
    </w:p>
    <w:p w14:paraId="7AD99533" w14:textId="77777777" w:rsidR="000C5054" w:rsidRPr="00F02000" w:rsidRDefault="000C5054" w:rsidP="00400C98">
      <w:pPr>
        <w:pStyle w:val="Zhlav"/>
        <w:tabs>
          <w:tab w:val="left" w:pos="927"/>
        </w:tabs>
        <w:ind w:firstLine="0"/>
      </w:pPr>
    </w:p>
    <w:p w14:paraId="4949F350" w14:textId="04547062" w:rsidR="00400C98" w:rsidRPr="00F02000" w:rsidRDefault="00400C98" w:rsidP="00400C98">
      <w:pPr>
        <w:pStyle w:val="Zhlav"/>
        <w:tabs>
          <w:tab w:val="left" w:pos="927"/>
        </w:tabs>
        <w:ind w:firstLine="0"/>
        <w:rPr>
          <w:rFonts w:cs="Arial Narrow"/>
          <w:b/>
          <w:bCs/>
          <w:szCs w:val="22"/>
          <w:u w:val="single"/>
        </w:rPr>
      </w:pPr>
      <w:r w:rsidRPr="00F02000">
        <w:rPr>
          <w:b/>
          <w:bCs/>
          <w:u w:val="single"/>
        </w:rPr>
        <w:t>Zajištění stavební jámy</w:t>
      </w:r>
    </w:p>
    <w:p w14:paraId="35D7108C" w14:textId="093D9B69" w:rsidR="009B2DB3" w:rsidRPr="00F02000" w:rsidRDefault="00400C98" w:rsidP="00C13C8E">
      <w:pPr>
        <w:autoSpaceDE w:val="0"/>
        <w:autoSpaceDN w:val="0"/>
        <w:adjustRightInd w:val="0"/>
        <w:ind w:firstLine="360"/>
        <w:jc w:val="left"/>
        <w:rPr>
          <w:rFonts w:cs="Arial Narrow"/>
          <w:szCs w:val="22"/>
        </w:rPr>
      </w:pPr>
      <w:r w:rsidRPr="00F02000">
        <w:rPr>
          <w:rFonts w:cs="Arial Narrow"/>
          <w:szCs w:val="22"/>
        </w:rPr>
        <w:t>Vzhledem k místním prostorovým podmínkám staveniště je nutné řešit zajištění stavební jámy. Navržené řešení respektuje geologickou skladbu, stávající objekty, konstrukce, sítě a zároveň funkčnost jak vlastní realizace zajištění stavební jámy, tak následnou realizaci vlastní stavby. Předpokládá se, že konstrukce zůstanou ponechány v zemi.</w:t>
      </w:r>
    </w:p>
    <w:p w14:paraId="4B88D9A1" w14:textId="5DC3B695" w:rsidR="00861324" w:rsidRPr="00F02000" w:rsidRDefault="00861324" w:rsidP="00861324">
      <w:pPr>
        <w:autoSpaceDE w:val="0"/>
        <w:autoSpaceDN w:val="0"/>
        <w:adjustRightInd w:val="0"/>
        <w:ind w:firstLine="360"/>
        <w:jc w:val="left"/>
        <w:rPr>
          <w:rFonts w:cs="Arial Narrow"/>
          <w:szCs w:val="22"/>
        </w:rPr>
      </w:pPr>
      <w:bookmarkStart w:id="183" w:name="_Hlk173327752"/>
      <w:r w:rsidRPr="00F02000">
        <w:rPr>
          <w:rFonts w:cs="Arial Narrow"/>
          <w:szCs w:val="22"/>
        </w:rPr>
        <w:t xml:space="preserve">Pro zhotovení vestavěného objektu bude provedeno pažení, které bude vytvořeno záporovým pažením, </w:t>
      </w:r>
      <w:bookmarkStart w:id="184" w:name="_Hlk182553378"/>
      <w:r w:rsidRPr="00F02000">
        <w:rPr>
          <w:rFonts w:cs="Arial Narrow"/>
          <w:szCs w:val="22"/>
        </w:rPr>
        <w:t>pilotovými stěnami</w:t>
      </w:r>
      <w:bookmarkEnd w:id="184"/>
      <w:r w:rsidRPr="00F02000">
        <w:rPr>
          <w:rFonts w:cs="Arial Narrow"/>
          <w:szCs w:val="22"/>
        </w:rPr>
        <w:t xml:space="preserve">, mikrozáporovým pažení </w:t>
      </w:r>
      <w:bookmarkStart w:id="185" w:name="_Hlk182553392"/>
      <w:r w:rsidRPr="00F02000">
        <w:rPr>
          <w:rFonts w:cs="Arial Narrow"/>
          <w:szCs w:val="22"/>
        </w:rPr>
        <w:t>a pažením ze sloupů tryskové injektáže</w:t>
      </w:r>
      <w:bookmarkEnd w:id="185"/>
      <w:r w:rsidRPr="00F02000">
        <w:rPr>
          <w:rFonts w:cs="Arial Narrow"/>
          <w:szCs w:val="22"/>
        </w:rPr>
        <w:t>. Prostor mezi záporami bude zapažen výdřevou tl. 100 mm</w:t>
      </w:r>
      <w:r w:rsidR="00D168CF" w:rsidRPr="00F02000">
        <w:rPr>
          <w:rFonts w:cs="Arial Narrow"/>
          <w:szCs w:val="22"/>
        </w:rPr>
        <w:t>, u mikrozápor výdřevou tl. 80 mm + stříkaný beton</w:t>
      </w:r>
      <w:r w:rsidRPr="00F02000">
        <w:rPr>
          <w:rFonts w:cs="Arial Narrow"/>
          <w:szCs w:val="22"/>
        </w:rPr>
        <w:t>. Povrch pilotové stěny bude opatřen stříkaným betonem.</w:t>
      </w:r>
      <w:bookmarkEnd w:id="183"/>
      <w:r w:rsidR="00D168CF" w:rsidRPr="00F02000">
        <w:rPr>
          <w:rFonts w:cs="Arial Narrow"/>
          <w:szCs w:val="22"/>
        </w:rPr>
        <w:t xml:space="preserve"> </w:t>
      </w:r>
      <w:r w:rsidRPr="00F02000">
        <w:rPr>
          <w:rFonts w:cs="Arial Narrow"/>
          <w:szCs w:val="22"/>
        </w:rPr>
        <w:t xml:space="preserve">Pro provedení navrhovaných prací je nutné v předstihu provést podchycení základových konstrukcí historického objektu pomocí sloupů tryskové injektáže, který je řešen v samostatném </w:t>
      </w:r>
      <w:r w:rsidR="00D168CF" w:rsidRPr="00F02000">
        <w:rPr>
          <w:rFonts w:cs="Arial Narrow"/>
          <w:szCs w:val="22"/>
        </w:rPr>
        <w:t xml:space="preserve">části </w:t>
      </w:r>
      <w:r w:rsidRPr="00F02000">
        <w:rPr>
          <w:rFonts w:cs="Arial Narrow"/>
          <w:szCs w:val="22"/>
        </w:rPr>
        <w:t>projektu</w:t>
      </w:r>
      <w:r w:rsidR="00D168CF" w:rsidRPr="00F02000">
        <w:rPr>
          <w:rFonts w:cs="Arial Narrow"/>
          <w:szCs w:val="22"/>
        </w:rPr>
        <w:t xml:space="preserve"> – D.1.2a SO101 – Podchycení objektu</w:t>
      </w:r>
      <w:r w:rsidRPr="00F02000">
        <w:rPr>
          <w:rFonts w:cs="Arial Narrow"/>
          <w:szCs w:val="22"/>
        </w:rPr>
        <w:t xml:space="preserve">. </w:t>
      </w:r>
    </w:p>
    <w:p w14:paraId="28279496" w14:textId="77777777" w:rsidR="00861324" w:rsidRPr="00F02000" w:rsidRDefault="00861324" w:rsidP="00861324">
      <w:pPr>
        <w:autoSpaceDE w:val="0"/>
        <w:autoSpaceDN w:val="0"/>
        <w:adjustRightInd w:val="0"/>
        <w:ind w:firstLine="360"/>
        <w:jc w:val="left"/>
        <w:rPr>
          <w:rFonts w:cs="Arial Narrow"/>
          <w:szCs w:val="22"/>
        </w:rPr>
      </w:pPr>
      <w:r w:rsidRPr="00F02000">
        <w:rPr>
          <w:rFonts w:cs="Arial Narrow"/>
          <w:szCs w:val="22"/>
        </w:rPr>
        <w:t>Před zahájením prací budou provedeny zpevněné pracovní úrovně realizace vrtných prací.</w:t>
      </w:r>
    </w:p>
    <w:p w14:paraId="74580B03" w14:textId="77777777" w:rsidR="00861324" w:rsidRPr="00F02000" w:rsidRDefault="00861324" w:rsidP="00400C98">
      <w:pPr>
        <w:autoSpaceDE w:val="0"/>
        <w:autoSpaceDN w:val="0"/>
        <w:adjustRightInd w:val="0"/>
        <w:ind w:firstLine="360"/>
        <w:jc w:val="left"/>
        <w:rPr>
          <w:rFonts w:cs="Arial Narrow"/>
          <w:szCs w:val="22"/>
        </w:rPr>
      </w:pPr>
    </w:p>
    <w:p w14:paraId="3D7A2948" w14:textId="0270D851" w:rsidR="00CF1CDE" w:rsidRPr="00F02000" w:rsidRDefault="00CF1CDE" w:rsidP="00400C98">
      <w:pPr>
        <w:autoSpaceDE w:val="0"/>
        <w:autoSpaceDN w:val="0"/>
        <w:adjustRightInd w:val="0"/>
        <w:ind w:firstLine="360"/>
        <w:jc w:val="left"/>
        <w:rPr>
          <w:rFonts w:cs="Arial Narrow"/>
          <w:szCs w:val="22"/>
        </w:rPr>
      </w:pPr>
      <w:r w:rsidRPr="00F02000">
        <w:rPr>
          <w:rFonts w:cs="Arial Narrow"/>
          <w:szCs w:val="22"/>
        </w:rPr>
        <w:t>Mikrozáporové pažení</w:t>
      </w:r>
    </w:p>
    <w:p w14:paraId="611DD175" w14:textId="77777777" w:rsidR="00CF1CDE" w:rsidRPr="00F02000" w:rsidRDefault="00CF1CDE" w:rsidP="00CF1CDE">
      <w:pPr>
        <w:autoSpaceDE w:val="0"/>
        <w:autoSpaceDN w:val="0"/>
        <w:adjustRightInd w:val="0"/>
        <w:ind w:firstLine="360"/>
        <w:jc w:val="left"/>
        <w:rPr>
          <w:rFonts w:cs="Arial Narrow"/>
          <w:szCs w:val="22"/>
        </w:rPr>
      </w:pPr>
      <w:r w:rsidRPr="00F02000">
        <w:rPr>
          <w:rFonts w:cs="Arial Narrow"/>
          <w:szCs w:val="22"/>
        </w:rPr>
        <w:t xml:space="preserve">Mikropiloty budou vytvořeny tryskovou injektáží, průměr sloupů 600 mm. </w:t>
      </w:r>
    </w:p>
    <w:p w14:paraId="4FF96A3E" w14:textId="77777777" w:rsidR="00CF1CDE" w:rsidRPr="00F02000" w:rsidRDefault="00CF1CDE" w:rsidP="00CF1CDE">
      <w:pPr>
        <w:autoSpaceDE w:val="0"/>
        <w:autoSpaceDN w:val="0"/>
        <w:adjustRightInd w:val="0"/>
        <w:ind w:firstLine="360"/>
        <w:jc w:val="left"/>
        <w:rPr>
          <w:rFonts w:cs="Arial Narrow"/>
          <w:szCs w:val="22"/>
        </w:rPr>
      </w:pPr>
      <w:r w:rsidRPr="00F02000">
        <w:rPr>
          <w:rFonts w:cs="Arial Narrow"/>
          <w:szCs w:val="22"/>
        </w:rPr>
        <w:t xml:space="preserve">- Vrty pro provedení mikrozápor budou pažené průměru 250 mm. </w:t>
      </w:r>
    </w:p>
    <w:p w14:paraId="2E6DA637" w14:textId="77777777" w:rsidR="00CF1CDE" w:rsidRPr="00F02000" w:rsidRDefault="00CF1CDE" w:rsidP="00CF1CDE">
      <w:pPr>
        <w:autoSpaceDE w:val="0"/>
        <w:autoSpaceDN w:val="0"/>
        <w:adjustRightInd w:val="0"/>
        <w:ind w:firstLine="360"/>
        <w:jc w:val="left"/>
        <w:rPr>
          <w:rFonts w:cs="Arial Narrow"/>
          <w:szCs w:val="22"/>
        </w:rPr>
      </w:pPr>
      <w:r w:rsidRPr="00F02000">
        <w:rPr>
          <w:rFonts w:cs="Arial Narrow"/>
          <w:szCs w:val="22"/>
        </w:rPr>
        <w:t xml:space="preserve">- Ocel mikrozápor S235. </w:t>
      </w:r>
    </w:p>
    <w:p w14:paraId="3F8E4FB7" w14:textId="77777777" w:rsidR="00CF1CDE" w:rsidRPr="00F02000" w:rsidRDefault="00CF1CDE" w:rsidP="00CF1CDE">
      <w:pPr>
        <w:autoSpaceDE w:val="0"/>
        <w:autoSpaceDN w:val="0"/>
        <w:adjustRightInd w:val="0"/>
        <w:ind w:firstLine="360"/>
        <w:jc w:val="left"/>
        <w:rPr>
          <w:rFonts w:cs="Arial Narrow"/>
          <w:szCs w:val="22"/>
        </w:rPr>
      </w:pPr>
      <w:r w:rsidRPr="00F02000">
        <w:rPr>
          <w:rFonts w:cs="Arial Narrow"/>
          <w:szCs w:val="22"/>
        </w:rPr>
        <w:t xml:space="preserve">- Mikrozápory budou profilu HEB 140 </w:t>
      </w:r>
    </w:p>
    <w:p w14:paraId="2819AFB1" w14:textId="5195011C" w:rsidR="00CF1CDE" w:rsidRPr="00F02000" w:rsidRDefault="00CF1CDE" w:rsidP="00CF1CDE">
      <w:pPr>
        <w:autoSpaceDE w:val="0"/>
        <w:autoSpaceDN w:val="0"/>
        <w:adjustRightInd w:val="0"/>
        <w:ind w:firstLine="360"/>
        <w:jc w:val="left"/>
        <w:rPr>
          <w:rFonts w:cs="Arial Narrow"/>
          <w:szCs w:val="22"/>
        </w:rPr>
      </w:pPr>
      <w:r w:rsidRPr="00F02000">
        <w:rPr>
          <w:rFonts w:cs="Arial Narrow"/>
          <w:szCs w:val="22"/>
        </w:rPr>
        <w:t>- Vrt mikrozápor bude až po ústí vrtu vyplněn cementovou zálivkou</w:t>
      </w:r>
    </w:p>
    <w:p w14:paraId="6EFC8D27" w14:textId="4756740C" w:rsidR="003B2EF3" w:rsidRPr="00F02000" w:rsidRDefault="003B2EF3" w:rsidP="00CF1CDE">
      <w:pPr>
        <w:autoSpaceDE w:val="0"/>
        <w:autoSpaceDN w:val="0"/>
        <w:adjustRightInd w:val="0"/>
        <w:ind w:firstLine="360"/>
        <w:jc w:val="left"/>
        <w:rPr>
          <w:rFonts w:cs="Arial Narrow"/>
          <w:szCs w:val="22"/>
        </w:rPr>
      </w:pPr>
      <w:r w:rsidRPr="00F02000">
        <w:rPr>
          <w:rFonts w:cs="Arial Narrow"/>
          <w:szCs w:val="22"/>
        </w:rPr>
        <w:t>- Výdřeva tl. 80 mm, ze dřeva C24, bude ukládána za vnitřní líc ocelových zápor</w:t>
      </w:r>
    </w:p>
    <w:p w14:paraId="415526EC" w14:textId="77777777" w:rsidR="00CF1CDE" w:rsidRPr="00F02000" w:rsidRDefault="00CF1CDE" w:rsidP="00400C98">
      <w:pPr>
        <w:autoSpaceDE w:val="0"/>
        <w:autoSpaceDN w:val="0"/>
        <w:adjustRightInd w:val="0"/>
        <w:ind w:firstLine="360"/>
        <w:jc w:val="left"/>
        <w:rPr>
          <w:rFonts w:cs="Arial Narrow"/>
          <w:szCs w:val="22"/>
        </w:rPr>
      </w:pPr>
    </w:p>
    <w:p w14:paraId="414DE240" w14:textId="4652BC2C" w:rsidR="00CF1CDE" w:rsidRPr="00F02000" w:rsidRDefault="00ED2D81" w:rsidP="00400C98">
      <w:pPr>
        <w:autoSpaceDE w:val="0"/>
        <w:autoSpaceDN w:val="0"/>
        <w:adjustRightInd w:val="0"/>
        <w:ind w:firstLine="360"/>
        <w:jc w:val="left"/>
        <w:rPr>
          <w:rFonts w:cs="Arial Narrow"/>
          <w:szCs w:val="22"/>
        </w:rPr>
      </w:pPr>
      <w:bookmarkStart w:id="186" w:name="_Toc177462049"/>
      <w:r w:rsidRPr="00F02000">
        <w:rPr>
          <w:rFonts w:cs="Arial Narrow"/>
          <w:szCs w:val="22"/>
        </w:rPr>
        <w:t>Pažení ze sloupů tryskové injektáže</w:t>
      </w:r>
      <w:bookmarkEnd w:id="186"/>
    </w:p>
    <w:p w14:paraId="2F14227A" w14:textId="216B2403" w:rsidR="00ED2D81" w:rsidRPr="00F02000" w:rsidRDefault="00ED2D81" w:rsidP="00400C98">
      <w:pPr>
        <w:autoSpaceDE w:val="0"/>
        <w:autoSpaceDN w:val="0"/>
        <w:adjustRightInd w:val="0"/>
        <w:ind w:firstLine="360"/>
        <w:jc w:val="left"/>
        <w:rPr>
          <w:rFonts w:cs="Arial Narrow"/>
          <w:szCs w:val="22"/>
        </w:rPr>
      </w:pPr>
      <w:r w:rsidRPr="00F02000">
        <w:rPr>
          <w:rFonts w:cs="Arial Narrow"/>
          <w:szCs w:val="22"/>
        </w:rPr>
        <w:t>- Sloupy tryskové injektáže pr. 600, 900 mm</w:t>
      </w:r>
    </w:p>
    <w:p w14:paraId="745CB788"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Požadované pevnost tryskové injektáže 5 MPa. </w:t>
      </w:r>
    </w:p>
    <w:p w14:paraId="4FBB2EF7" w14:textId="7957D1F1"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Výztuž sloupů tryskové injektáže TR 108/16</w:t>
      </w:r>
      <w:r w:rsidR="00D168CF" w:rsidRPr="00F02000">
        <w:rPr>
          <w:rFonts w:cs="Arial Narrow"/>
          <w:szCs w:val="22"/>
        </w:rPr>
        <w:t>, S235</w:t>
      </w:r>
    </w:p>
    <w:p w14:paraId="56493BB4" w14:textId="77777777" w:rsidR="00ED2D81" w:rsidRPr="00F02000" w:rsidRDefault="00ED2D81" w:rsidP="00ED2D81">
      <w:pPr>
        <w:autoSpaceDE w:val="0"/>
        <w:autoSpaceDN w:val="0"/>
        <w:adjustRightInd w:val="0"/>
        <w:ind w:firstLine="360"/>
        <w:jc w:val="left"/>
        <w:rPr>
          <w:rFonts w:cs="Arial Narrow"/>
          <w:szCs w:val="22"/>
        </w:rPr>
      </w:pPr>
    </w:p>
    <w:p w14:paraId="0379FF8B" w14:textId="759B2C43" w:rsidR="00ED2D81" w:rsidRPr="00F02000" w:rsidRDefault="00ED2D81" w:rsidP="00ED2D81">
      <w:pPr>
        <w:autoSpaceDE w:val="0"/>
        <w:autoSpaceDN w:val="0"/>
        <w:adjustRightInd w:val="0"/>
        <w:ind w:firstLine="360"/>
        <w:jc w:val="left"/>
        <w:rPr>
          <w:rFonts w:cs="Arial Narrow"/>
          <w:szCs w:val="22"/>
        </w:rPr>
      </w:pPr>
      <w:bookmarkStart w:id="187" w:name="_Toc177462050"/>
      <w:r w:rsidRPr="00F02000">
        <w:rPr>
          <w:rFonts w:cs="Arial Narrow"/>
          <w:szCs w:val="22"/>
        </w:rPr>
        <w:t>Záporové pažení</w:t>
      </w:r>
      <w:bookmarkEnd w:id="187"/>
    </w:p>
    <w:p w14:paraId="223C0062"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Vrty pro provedení zápor budou pažené průměru 630 mm. </w:t>
      </w:r>
    </w:p>
    <w:p w14:paraId="72E7786E"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Ocel zápor S235. </w:t>
      </w:r>
    </w:p>
    <w:p w14:paraId="35040315"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Zápory profilu IPE 360. </w:t>
      </w:r>
    </w:p>
    <w:p w14:paraId="75F6FE7D"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Pata vrtu zápor bude vyplněna hubeným betonem C12/15. </w:t>
      </w:r>
    </w:p>
    <w:p w14:paraId="1F8DF4A7"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Mezi ústím vrtu a dnem výkopu bude proveden zásyp vrtu vývrtkem. </w:t>
      </w:r>
    </w:p>
    <w:p w14:paraId="51926B02" w14:textId="03C8D8A1"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Výdřeva tl. 100 mm</w:t>
      </w:r>
      <w:r w:rsidR="003B2EF3" w:rsidRPr="00F02000">
        <w:rPr>
          <w:rFonts w:cs="Arial Narrow"/>
          <w:szCs w:val="22"/>
        </w:rPr>
        <w:t>, ze dřeva C24,</w:t>
      </w:r>
      <w:r w:rsidRPr="00F02000">
        <w:rPr>
          <w:rFonts w:cs="Arial Narrow"/>
          <w:szCs w:val="22"/>
        </w:rPr>
        <w:t xml:space="preserve"> bude ukládána za vnitřní líc ocelových zápor</w:t>
      </w:r>
    </w:p>
    <w:p w14:paraId="0C75F6E4" w14:textId="77777777" w:rsidR="00ED2D81" w:rsidRPr="00F02000" w:rsidRDefault="00ED2D81" w:rsidP="00ED2D81">
      <w:pPr>
        <w:autoSpaceDE w:val="0"/>
        <w:autoSpaceDN w:val="0"/>
        <w:adjustRightInd w:val="0"/>
        <w:ind w:firstLine="360"/>
        <w:jc w:val="left"/>
        <w:rPr>
          <w:rFonts w:cs="Arial Narrow"/>
          <w:szCs w:val="22"/>
        </w:rPr>
      </w:pPr>
    </w:p>
    <w:p w14:paraId="1398E584" w14:textId="25CC9442" w:rsidR="00ED2D81" w:rsidRPr="00F02000" w:rsidRDefault="00ED2D81" w:rsidP="00ED2D81">
      <w:pPr>
        <w:autoSpaceDE w:val="0"/>
        <w:autoSpaceDN w:val="0"/>
        <w:adjustRightInd w:val="0"/>
        <w:ind w:firstLine="360"/>
        <w:jc w:val="left"/>
        <w:rPr>
          <w:rFonts w:cs="Arial Narrow"/>
          <w:szCs w:val="22"/>
        </w:rPr>
      </w:pPr>
      <w:bookmarkStart w:id="188" w:name="_Toc177462051"/>
      <w:r w:rsidRPr="00F02000">
        <w:rPr>
          <w:rFonts w:cs="Arial Narrow"/>
          <w:szCs w:val="22"/>
        </w:rPr>
        <w:t>Pilotové stěny</w:t>
      </w:r>
      <w:bookmarkEnd w:id="188"/>
    </w:p>
    <w:p w14:paraId="4A2CF585"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Pažené vrty pilot průměru 630 mm. </w:t>
      </w:r>
    </w:p>
    <w:p w14:paraId="39D3D48C"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Armokoše pilot z oceli B500B. </w:t>
      </w:r>
    </w:p>
    <w:p w14:paraId="0E8DC18D"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Beton vyztužených pilot C25/30. </w:t>
      </w:r>
    </w:p>
    <w:p w14:paraId="6F46E4A9"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Beton nevyztužených pilot C25/30. </w:t>
      </w:r>
    </w:p>
    <w:p w14:paraId="0DBF0835"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Krytí hlavní nosné výztuže pilot bude min. 80 mm. </w:t>
      </w:r>
    </w:p>
    <w:p w14:paraId="74AA8070"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Pilotová stěna bude opatřena stříkaným betonem C20/25 tl. 100 mm + 1x výzt. síť 100x100x8. </w:t>
      </w:r>
    </w:p>
    <w:p w14:paraId="7D5B2D1B" w14:textId="4C0E48D1"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V hlavě pilotové stěny bude proveden ŽB převázkový trám 730x600 mm z betonu C25/30</w:t>
      </w:r>
    </w:p>
    <w:p w14:paraId="1ED49AD0" w14:textId="7D37E2E2" w:rsidR="00ED2D81" w:rsidRPr="00F02000" w:rsidRDefault="00ED2D81" w:rsidP="00ED2D81">
      <w:pPr>
        <w:autoSpaceDE w:val="0"/>
        <w:autoSpaceDN w:val="0"/>
        <w:adjustRightInd w:val="0"/>
        <w:ind w:left="426" w:hanging="66"/>
        <w:jc w:val="left"/>
        <w:rPr>
          <w:rFonts w:cs="Arial Narrow"/>
          <w:szCs w:val="22"/>
        </w:rPr>
      </w:pPr>
      <w:r w:rsidRPr="00F02000">
        <w:rPr>
          <w:rFonts w:cs="Arial Narrow"/>
          <w:szCs w:val="22"/>
        </w:rPr>
        <w:t>Výztužné pruty armokoše pilot pilotové stěny budou přesahovat 500 mm nad hlavou piloty pro propojení výztuže pilot s železobetonovým trámem pilot.</w:t>
      </w:r>
    </w:p>
    <w:p w14:paraId="74B31503" w14:textId="77777777" w:rsidR="00ED2D81" w:rsidRPr="00F02000" w:rsidRDefault="00ED2D81" w:rsidP="00ED2D81">
      <w:pPr>
        <w:autoSpaceDE w:val="0"/>
        <w:autoSpaceDN w:val="0"/>
        <w:adjustRightInd w:val="0"/>
        <w:ind w:firstLine="360"/>
        <w:jc w:val="left"/>
        <w:rPr>
          <w:rFonts w:cs="Arial Narrow"/>
          <w:szCs w:val="22"/>
        </w:rPr>
      </w:pPr>
    </w:p>
    <w:p w14:paraId="13CEBAA8" w14:textId="0283B8E0"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Kotvení</w:t>
      </w:r>
    </w:p>
    <w:p w14:paraId="06A22FB7" w14:textId="77777777" w:rsidR="00ED2D81" w:rsidRPr="00F02000" w:rsidRDefault="00ED2D81" w:rsidP="00ED2D81">
      <w:pPr>
        <w:autoSpaceDE w:val="0"/>
        <w:autoSpaceDN w:val="0"/>
        <w:adjustRightInd w:val="0"/>
        <w:ind w:left="426" w:hanging="66"/>
        <w:jc w:val="left"/>
        <w:rPr>
          <w:rFonts w:cs="Arial Narrow"/>
          <w:szCs w:val="22"/>
        </w:rPr>
      </w:pPr>
      <w:r w:rsidRPr="00F02000">
        <w:rPr>
          <w:rFonts w:cs="Arial Narrow"/>
          <w:szCs w:val="22"/>
        </w:rPr>
        <w:t xml:space="preserve">- součástí zajištění stavební jámy je provedení kotev sloupů tryskové injektáže </w:t>
      </w:r>
      <w:r w:rsidRPr="00F02000">
        <w:rPr>
          <w:rFonts w:cs="Arial Narrow"/>
          <w:szCs w:val="22"/>
        </w:rPr>
        <w:tab/>
        <w:t>realizované v rámci podchycení historického objektu SO-101.</w:t>
      </w:r>
    </w:p>
    <w:p w14:paraId="170D404C"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Kotvy pramencové zemní předpjaté s injektovaným kořenem, dočasné </w:t>
      </w:r>
    </w:p>
    <w:p w14:paraId="72685BA7"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Kotevní pramence 15.7 - St 1570/1770 </w:t>
      </w:r>
    </w:p>
    <w:p w14:paraId="289110C7"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Kotva dl. injekt.kořene max síla v kotvě napínací síla zkušební síla </w:t>
      </w:r>
    </w:p>
    <w:p w14:paraId="603D668D"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2 - pramencová: </w:t>
      </w:r>
    </w:p>
    <w:p w14:paraId="2E941B45"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ab/>
        <w:t xml:space="preserve">kořen kotvy    =4.0 m,  </w:t>
      </w:r>
    </w:p>
    <w:p w14:paraId="02E6FD10"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ab/>
        <w:t>napínací síla  = 200 kN</w:t>
      </w:r>
    </w:p>
    <w:p w14:paraId="7286FDDD"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ab/>
        <w:t>zkušební síla  = 300 kN</w:t>
      </w:r>
    </w:p>
    <w:p w14:paraId="3FC60A30"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Injektáž kořene-injekční tlak 2.0 MPa </w:t>
      </w:r>
    </w:p>
    <w:p w14:paraId="2B81AA6E" w14:textId="77777777"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xml:space="preserve">- Cementová zálivka a injekční směs C /V 2.2 min pevnost 20 MPa </w:t>
      </w:r>
    </w:p>
    <w:p w14:paraId="28741362" w14:textId="77777777" w:rsidR="00ED2D81" w:rsidRPr="00F02000" w:rsidRDefault="00ED2D81" w:rsidP="00ED2D81">
      <w:pPr>
        <w:autoSpaceDE w:val="0"/>
        <w:autoSpaceDN w:val="0"/>
        <w:adjustRightInd w:val="0"/>
        <w:ind w:left="426" w:hanging="66"/>
        <w:jc w:val="left"/>
        <w:rPr>
          <w:rFonts w:cs="Arial Narrow"/>
          <w:szCs w:val="22"/>
        </w:rPr>
      </w:pPr>
      <w:r w:rsidRPr="00F02000">
        <w:rPr>
          <w:rFonts w:cs="Arial Narrow"/>
          <w:szCs w:val="22"/>
        </w:rPr>
        <w:t xml:space="preserve">- Délky kotev uvedené v řezech jsou měřeny od líce základových konstrukcí. Nutno přidat délku průchodu převázkou a délku nutnou pro napínání (cca 1 m). </w:t>
      </w:r>
    </w:p>
    <w:p w14:paraId="1A322358" w14:textId="32A39D31" w:rsidR="00ED2D81" w:rsidRPr="00F02000" w:rsidRDefault="00ED2D81" w:rsidP="00ED2D81">
      <w:pPr>
        <w:autoSpaceDE w:val="0"/>
        <w:autoSpaceDN w:val="0"/>
        <w:adjustRightInd w:val="0"/>
        <w:ind w:firstLine="360"/>
        <w:jc w:val="left"/>
        <w:rPr>
          <w:rFonts w:cs="Arial Narrow"/>
          <w:szCs w:val="22"/>
        </w:rPr>
      </w:pPr>
      <w:r w:rsidRPr="00F02000">
        <w:rPr>
          <w:rFonts w:cs="Arial Narrow"/>
          <w:szCs w:val="22"/>
        </w:rPr>
        <w:t>-  Sloupy tryskové injektáže budou přikotveny přes zapuštěné převázky ze štětovnic IIIn, ocel S270 GP.</w:t>
      </w:r>
    </w:p>
    <w:p w14:paraId="622A0FF5" w14:textId="77777777" w:rsidR="00ED2D81" w:rsidRPr="00F02000" w:rsidRDefault="00ED2D81" w:rsidP="00ED2D81">
      <w:pPr>
        <w:autoSpaceDE w:val="0"/>
        <w:autoSpaceDN w:val="0"/>
        <w:adjustRightInd w:val="0"/>
        <w:ind w:firstLine="360"/>
        <w:jc w:val="left"/>
        <w:rPr>
          <w:rFonts w:cs="Arial Narrow"/>
          <w:szCs w:val="22"/>
        </w:rPr>
      </w:pPr>
    </w:p>
    <w:p w14:paraId="0B22CEE9" w14:textId="4E113F2D" w:rsidR="00876A63" w:rsidRPr="00F02000" w:rsidRDefault="00876A63" w:rsidP="00400C98">
      <w:pPr>
        <w:autoSpaceDE w:val="0"/>
        <w:autoSpaceDN w:val="0"/>
        <w:adjustRightInd w:val="0"/>
        <w:ind w:firstLine="360"/>
        <w:jc w:val="left"/>
        <w:rPr>
          <w:rFonts w:cs="Arial Narrow"/>
          <w:szCs w:val="22"/>
        </w:rPr>
      </w:pPr>
      <w:r w:rsidRPr="00F02000">
        <w:rPr>
          <w:rFonts w:cs="Arial Narrow"/>
          <w:szCs w:val="22"/>
        </w:rPr>
        <w:t>Dovolené odchylky</w:t>
      </w:r>
    </w:p>
    <w:p w14:paraId="4CE87E3C"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Vrty zápor a pilot </w:t>
      </w:r>
    </w:p>
    <w:p w14:paraId="0E3FA8BB"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osy vrtu v návrtném bodu: ±100 mm, </w:t>
      </w:r>
    </w:p>
    <w:p w14:paraId="3B38B4BF"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od směru max. 1% délky vrtu, </w:t>
      </w:r>
    </w:p>
    <w:p w14:paraId="097AE0AD"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délka vrtu: +/-200 mm, </w:t>
      </w:r>
    </w:p>
    <w:p w14:paraId="4A0A05CB"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Zápory </w:t>
      </w:r>
    </w:p>
    <w:p w14:paraId="7D8D1861"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výšková úroveň hlavy zápory: +/-100 mm, </w:t>
      </w:r>
    </w:p>
    <w:p w14:paraId="28ED4710"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zápory od projektované půdorysné polohy: ±50 mm, </w:t>
      </w:r>
    </w:p>
    <w:p w14:paraId="31CBF42D"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Piloty </w:t>
      </w:r>
    </w:p>
    <w:p w14:paraId="78632122"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výšková úroveň hlavy pilot: +/-50 mm, </w:t>
      </w:r>
    </w:p>
    <w:p w14:paraId="0DFB1DCD"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zápory od projektované půdorysné polohy: ±30 mm,  </w:t>
      </w:r>
    </w:p>
    <w:p w14:paraId="75B2EC1B"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Vrty mikrozápor a mikropilot </w:t>
      </w:r>
    </w:p>
    <w:p w14:paraId="6C18AF35"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osy vrtu v návrtném bodu: ±50 mm, </w:t>
      </w:r>
    </w:p>
    <w:p w14:paraId="0A067792"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od směru max. 1% délky vrtu, </w:t>
      </w:r>
    </w:p>
    <w:p w14:paraId="3525E47F"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délka vrtu: +/-200 mm, </w:t>
      </w:r>
    </w:p>
    <w:p w14:paraId="09BBA86B"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Mikrozápory, mikropiloty </w:t>
      </w:r>
    </w:p>
    <w:p w14:paraId="7F38C0E6"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výšková úroveň hlavy zápory: +/-100 mm, </w:t>
      </w:r>
    </w:p>
    <w:p w14:paraId="3F4D21F4" w14:textId="77777777" w:rsidR="00876A63" w:rsidRPr="00F02000" w:rsidRDefault="00876A63" w:rsidP="00876A63">
      <w:pPr>
        <w:autoSpaceDE w:val="0"/>
        <w:autoSpaceDN w:val="0"/>
        <w:adjustRightInd w:val="0"/>
        <w:ind w:firstLine="360"/>
        <w:jc w:val="left"/>
        <w:rPr>
          <w:rFonts w:cs="Arial Narrow"/>
          <w:szCs w:val="22"/>
        </w:rPr>
      </w:pPr>
      <w:r w:rsidRPr="00F02000">
        <w:rPr>
          <w:rFonts w:cs="Arial Narrow"/>
          <w:szCs w:val="22"/>
        </w:rPr>
        <w:t xml:space="preserve">    - odchylka zápory od projektované půdorysné polohy: ±50 mm</w:t>
      </w:r>
    </w:p>
    <w:p w14:paraId="57E01C20" w14:textId="77777777" w:rsidR="00876A63" w:rsidRPr="00F02000" w:rsidRDefault="00876A63" w:rsidP="00400C98">
      <w:pPr>
        <w:autoSpaceDE w:val="0"/>
        <w:autoSpaceDN w:val="0"/>
        <w:adjustRightInd w:val="0"/>
        <w:ind w:firstLine="360"/>
        <w:jc w:val="left"/>
        <w:rPr>
          <w:rFonts w:cs="Arial Narrow"/>
          <w:szCs w:val="22"/>
        </w:rPr>
      </w:pPr>
    </w:p>
    <w:p w14:paraId="3985F13E" w14:textId="00B62160" w:rsidR="00ED2D81" w:rsidRPr="00F02000" w:rsidRDefault="00ED2D81" w:rsidP="00400C98">
      <w:pPr>
        <w:autoSpaceDE w:val="0"/>
        <w:autoSpaceDN w:val="0"/>
        <w:adjustRightInd w:val="0"/>
        <w:ind w:firstLine="360"/>
        <w:jc w:val="left"/>
        <w:rPr>
          <w:rFonts w:cs="Arial Narrow"/>
          <w:szCs w:val="22"/>
        </w:rPr>
      </w:pPr>
      <w:bookmarkStart w:id="189" w:name="_Toc177462053"/>
      <w:r w:rsidRPr="00F02000">
        <w:rPr>
          <w:rFonts w:cs="Arial Narrow"/>
          <w:szCs w:val="22"/>
        </w:rPr>
        <w:t>Rozpěry a převázky rozpěr</w:t>
      </w:r>
      <w:bookmarkEnd w:id="189"/>
    </w:p>
    <w:p w14:paraId="31FB9147" w14:textId="77777777" w:rsidR="00ED2D81" w:rsidRPr="00F02000" w:rsidRDefault="00ED2D81" w:rsidP="00ED2D81">
      <w:pPr>
        <w:autoSpaceDE w:val="0"/>
        <w:autoSpaceDN w:val="0"/>
        <w:adjustRightInd w:val="0"/>
        <w:ind w:left="426" w:hanging="66"/>
        <w:jc w:val="left"/>
        <w:rPr>
          <w:rFonts w:cs="Arial Narrow"/>
          <w:szCs w:val="22"/>
        </w:rPr>
      </w:pPr>
      <w:r w:rsidRPr="00F02000">
        <w:rPr>
          <w:rFonts w:cs="Arial Narrow"/>
          <w:szCs w:val="22"/>
        </w:rPr>
        <w:t>- Rozpěry profilu TR 245/8 ocel S235. Délka rozpěr 3,8 - 7,3 m.</w:t>
      </w:r>
    </w:p>
    <w:p w14:paraId="1B011B20" w14:textId="77777777" w:rsidR="00ED2D81" w:rsidRPr="00F02000" w:rsidRDefault="00ED2D81" w:rsidP="00ED2D81">
      <w:pPr>
        <w:autoSpaceDE w:val="0"/>
        <w:autoSpaceDN w:val="0"/>
        <w:adjustRightInd w:val="0"/>
        <w:ind w:left="426" w:hanging="66"/>
        <w:jc w:val="left"/>
        <w:rPr>
          <w:rFonts w:cs="Arial Narrow"/>
          <w:szCs w:val="22"/>
        </w:rPr>
      </w:pPr>
      <w:r w:rsidRPr="00F02000">
        <w:rPr>
          <w:rFonts w:cs="Arial Narrow"/>
          <w:szCs w:val="22"/>
        </w:rPr>
        <w:t xml:space="preserve">- Rozpěry budou přivařeny k ocelovým plechům předem osazeným do železobetonového trámu v hlavě pilotové stěny. </w:t>
      </w:r>
    </w:p>
    <w:p w14:paraId="5928D386" w14:textId="147A554C" w:rsidR="00ED2D81" w:rsidRPr="00F02000" w:rsidRDefault="00ED2D81" w:rsidP="00ED2D81">
      <w:pPr>
        <w:autoSpaceDE w:val="0"/>
        <w:autoSpaceDN w:val="0"/>
        <w:adjustRightInd w:val="0"/>
        <w:ind w:left="426" w:hanging="66"/>
        <w:jc w:val="left"/>
        <w:rPr>
          <w:rFonts w:cs="Arial Narrow"/>
          <w:szCs w:val="22"/>
        </w:rPr>
      </w:pPr>
      <w:r w:rsidRPr="00F02000">
        <w:rPr>
          <w:rFonts w:cs="Arial Narrow"/>
          <w:szCs w:val="22"/>
        </w:rPr>
        <w:t>-Převázky profilu U300 na stěně z tryskové injektáže budou přikotveny trnováním z trnů R20 dl. 0,6 m, které budou osazeny do vrtů dl. 0,4 m průměru 20 mm dvojice trnů á 0,6 m. Trny budou k převázce důkladně přivařeny.</w:t>
      </w:r>
    </w:p>
    <w:p w14:paraId="10142FF7" w14:textId="77777777" w:rsidR="00876A63" w:rsidRPr="00F02000" w:rsidRDefault="00876A63" w:rsidP="00400C98">
      <w:pPr>
        <w:autoSpaceDE w:val="0"/>
        <w:autoSpaceDN w:val="0"/>
        <w:adjustRightInd w:val="0"/>
        <w:ind w:firstLine="360"/>
        <w:jc w:val="left"/>
        <w:rPr>
          <w:rFonts w:cs="Arial Narrow"/>
          <w:szCs w:val="22"/>
        </w:rPr>
      </w:pPr>
    </w:p>
    <w:p w14:paraId="661232E4" w14:textId="6F0AC350" w:rsidR="00400C98" w:rsidRPr="00F02000" w:rsidRDefault="00D72C41" w:rsidP="00400C98">
      <w:pPr>
        <w:autoSpaceDE w:val="0"/>
        <w:autoSpaceDN w:val="0"/>
        <w:adjustRightInd w:val="0"/>
        <w:ind w:firstLine="360"/>
        <w:jc w:val="left"/>
        <w:rPr>
          <w:rFonts w:cs="Arial Narrow"/>
          <w:szCs w:val="22"/>
        </w:rPr>
      </w:pPr>
      <w:r w:rsidRPr="00F02000">
        <w:rPr>
          <w:rFonts w:cs="Arial"/>
        </w:rPr>
        <w:t>Statický výpočet zajištění stavební jámy byl proveden dle ČSN EN 1997 Navrhování geotechnických konstrukcí pomocí programu GEO 5 - Pažení posudek s uvažováním návrhového přístupu 2.</w:t>
      </w:r>
    </w:p>
    <w:p w14:paraId="78D9E3F4" w14:textId="612EFAD8" w:rsidR="00400C98" w:rsidRPr="00F02000" w:rsidRDefault="00C13C8E" w:rsidP="00C13C8E">
      <w:pPr>
        <w:autoSpaceDE w:val="0"/>
        <w:autoSpaceDN w:val="0"/>
        <w:adjustRightInd w:val="0"/>
        <w:ind w:firstLine="360"/>
        <w:jc w:val="left"/>
        <w:rPr>
          <w:rFonts w:cs="Arial Narrow"/>
          <w:szCs w:val="22"/>
        </w:rPr>
      </w:pPr>
      <w:r w:rsidRPr="00F02000">
        <w:rPr>
          <w:rFonts w:cs="Arial Narrow"/>
          <w:szCs w:val="22"/>
        </w:rPr>
        <w:t>Rozmístění, dimenze, délky, grafické označení, číslování a výškové úrovně pažících prvků jsou uvedeny v grafické příloze příslušné části PD - Zajištění stavební jámy.</w:t>
      </w:r>
    </w:p>
    <w:p w14:paraId="6B49AAE4" w14:textId="0AF3C967" w:rsidR="00400C98" w:rsidRPr="00F02000" w:rsidRDefault="00C13C8E" w:rsidP="00C13C8E">
      <w:pPr>
        <w:autoSpaceDE w:val="0"/>
        <w:autoSpaceDN w:val="0"/>
        <w:adjustRightInd w:val="0"/>
        <w:ind w:firstLine="0"/>
        <w:jc w:val="left"/>
        <w:rPr>
          <w:rFonts w:cs="Arial Narrow"/>
          <w:szCs w:val="22"/>
        </w:rPr>
      </w:pPr>
      <w:r w:rsidRPr="00F02000">
        <w:rPr>
          <w:rFonts w:cs="Arial Narrow"/>
          <w:szCs w:val="22"/>
        </w:rPr>
        <w:t>Před zahájením vrtných prací budou na staveništi vytyčeny a vyznačeny veškeré podzemní inž. sítě, případně v kolizních místech provedeny jejich přeložky (zajistí vyšší dodavatel)</w:t>
      </w:r>
      <w:r w:rsidR="003B2EF3" w:rsidRPr="00F02000">
        <w:rPr>
          <w:rFonts w:cs="Arial Narrow"/>
          <w:szCs w:val="22"/>
        </w:rPr>
        <w:t xml:space="preserve"> – nutno potvrdit zápisem do stavebního deníku</w:t>
      </w:r>
      <w:r w:rsidRPr="00F02000">
        <w:rPr>
          <w:rFonts w:cs="Arial Narrow"/>
          <w:szCs w:val="22"/>
        </w:rPr>
        <w:t>.</w:t>
      </w:r>
      <w:r w:rsidR="003B2EF3" w:rsidRPr="00F02000">
        <w:rPr>
          <w:rFonts w:cs="Arial Narrow"/>
          <w:szCs w:val="22"/>
        </w:rPr>
        <w:t xml:space="preserve"> </w:t>
      </w:r>
      <w:r w:rsidRPr="00F02000">
        <w:rPr>
          <w:rFonts w:cs="Arial Narrow"/>
          <w:szCs w:val="22"/>
        </w:rPr>
        <w:t>Vytyčení os a výškových úrovní bude provedeno geodetem stavby dle graf. přílohy v systému S-JTSK.</w:t>
      </w:r>
    </w:p>
    <w:p w14:paraId="16A5A4DB" w14:textId="77777777" w:rsidR="00C13C8E" w:rsidRPr="00F02000" w:rsidRDefault="00C13C8E" w:rsidP="00C13C8E">
      <w:pPr>
        <w:autoSpaceDE w:val="0"/>
        <w:autoSpaceDN w:val="0"/>
        <w:adjustRightInd w:val="0"/>
        <w:ind w:firstLine="0"/>
        <w:jc w:val="left"/>
        <w:rPr>
          <w:rFonts w:cs="Arial Narrow"/>
          <w:szCs w:val="22"/>
        </w:rPr>
      </w:pPr>
    </w:p>
    <w:p w14:paraId="1A68E5F0" w14:textId="0BC7CD08" w:rsidR="003B2EF3" w:rsidRPr="00F02000" w:rsidRDefault="00C13C8E" w:rsidP="00A417A0">
      <w:pPr>
        <w:autoSpaceDE w:val="0"/>
        <w:autoSpaceDN w:val="0"/>
        <w:adjustRightInd w:val="0"/>
        <w:ind w:firstLine="0"/>
        <w:jc w:val="left"/>
        <w:rPr>
          <w:rFonts w:cs="Arial Narrow"/>
          <w:szCs w:val="22"/>
        </w:rPr>
      </w:pPr>
      <w:r w:rsidRPr="00F02000">
        <w:rPr>
          <w:rFonts w:cs="Arial Narrow"/>
          <w:szCs w:val="22"/>
        </w:rPr>
        <w:t xml:space="preserve">Výdřeva </w:t>
      </w:r>
      <w:r w:rsidR="003B2EF3" w:rsidRPr="00F02000">
        <w:rPr>
          <w:rFonts w:cs="Arial Narrow"/>
          <w:szCs w:val="22"/>
        </w:rPr>
        <w:t xml:space="preserve">zápor </w:t>
      </w:r>
      <w:r w:rsidRPr="00F02000">
        <w:rPr>
          <w:rFonts w:cs="Arial Narrow"/>
          <w:szCs w:val="22"/>
        </w:rPr>
        <w:t>nesmí být sražena na sraz – pažiny musí umožnit případný odtok vody. Aktivace pažení: dosypání zeminy po vrstvách a jejích řádné hutnění.</w:t>
      </w:r>
      <w:r w:rsidR="00A417A0" w:rsidRPr="00F02000">
        <w:rPr>
          <w:rFonts w:cs="Arial Narrow"/>
          <w:szCs w:val="22"/>
        </w:rPr>
        <w:t xml:space="preserve"> </w:t>
      </w:r>
    </w:p>
    <w:p w14:paraId="6179EC2C" w14:textId="142995EA" w:rsidR="00C13C8E" w:rsidRPr="00F02000" w:rsidRDefault="00A417A0" w:rsidP="00A417A0">
      <w:pPr>
        <w:autoSpaceDE w:val="0"/>
        <w:autoSpaceDN w:val="0"/>
        <w:adjustRightInd w:val="0"/>
        <w:ind w:firstLine="0"/>
        <w:jc w:val="left"/>
        <w:rPr>
          <w:rFonts w:cs="Arial Narrow"/>
          <w:szCs w:val="22"/>
        </w:rPr>
      </w:pPr>
      <w:r w:rsidRPr="00F02000">
        <w:rPr>
          <w:rFonts w:cs="Arial Narrow"/>
          <w:szCs w:val="22"/>
        </w:rPr>
        <w:t>Napnutí kotev na předepsanou hodnotu je možné nejdříve po 14 dnech od poslední injektáže.</w:t>
      </w:r>
    </w:p>
    <w:p w14:paraId="01012B03" w14:textId="47763172" w:rsidR="00C13C8E" w:rsidRPr="00F02000" w:rsidRDefault="008D23FD" w:rsidP="00A417A0">
      <w:pPr>
        <w:autoSpaceDE w:val="0"/>
        <w:autoSpaceDN w:val="0"/>
        <w:adjustRightInd w:val="0"/>
        <w:ind w:firstLine="0"/>
        <w:jc w:val="left"/>
        <w:rPr>
          <w:rFonts w:cs="Arial Narrow"/>
          <w:szCs w:val="22"/>
        </w:rPr>
      </w:pPr>
      <w:r w:rsidRPr="00F02000">
        <w:rPr>
          <w:rFonts w:cs="Arial Narrow"/>
          <w:szCs w:val="22"/>
        </w:rPr>
        <w:t>Podél východní hranice stavební jámy je navrženo svahování ve sklonu 1:1</w:t>
      </w:r>
      <w:r w:rsidR="00A417A0" w:rsidRPr="00F02000">
        <w:rPr>
          <w:rFonts w:cs="Arial Narrow"/>
          <w:szCs w:val="22"/>
        </w:rPr>
        <w:t>,</w:t>
      </w:r>
      <w:r w:rsidRPr="00F02000">
        <w:rPr>
          <w:rFonts w:cs="Arial Narrow"/>
          <w:szCs w:val="22"/>
        </w:rPr>
        <w:t xml:space="preserve"> uprostřed svahu je navržena lavička 0,75m.</w:t>
      </w:r>
    </w:p>
    <w:p w14:paraId="7DDD06E8" w14:textId="66195FAE" w:rsidR="00A417A0" w:rsidRPr="00F02000" w:rsidRDefault="008D23FD" w:rsidP="00A417A0">
      <w:pPr>
        <w:autoSpaceDE w:val="0"/>
        <w:autoSpaceDN w:val="0"/>
        <w:adjustRightInd w:val="0"/>
        <w:ind w:firstLine="0"/>
        <w:jc w:val="left"/>
        <w:rPr>
          <w:rFonts w:cs="Arial Narrow"/>
          <w:szCs w:val="22"/>
        </w:rPr>
      </w:pPr>
      <w:r w:rsidRPr="00F02000">
        <w:rPr>
          <w:rFonts w:cs="Arial Narrow"/>
          <w:szCs w:val="22"/>
        </w:rPr>
        <w:t xml:space="preserve">Podchycení základů stávajícího objektu (SO101) </w:t>
      </w:r>
      <w:r w:rsidR="009C1983" w:rsidRPr="00F02000">
        <w:rPr>
          <w:rFonts w:cs="Arial Narrow"/>
          <w:szCs w:val="22"/>
        </w:rPr>
        <w:t xml:space="preserve">bude provedeno pomocí tryskové injektáže (TI) – </w:t>
      </w:r>
      <w:r w:rsidR="003B2EF3" w:rsidRPr="00F02000">
        <w:rPr>
          <w:rFonts w:cs="Arial Narrow"/>
          <w:szCs w:val="22"/>
        </w:rPr>
        <w:t>popis viz výše, resp. samostatná část PD D.1.2a SO101/Podchycení objektu</w:t>
      </w:r>
      <w:r w:rsidR="00777231" w:rsidRPr="00F02000">
        <w:rPr>
          <w:rFonts w:cs="Arial Narrow"/>
          <w:szCs w:val="22"/>
        </w:rPr>
        <w:t xml:space="preserve">. </w:t>
      </w:r>
    </w:p>
    <w:p w14:paraId="0566A7BA" w14:textId="17FA7166" w:rsidR="00C13C8E" w:rsidRPr="00F02000" w:rsidRDefault="00777231" w:rsidP="00A417A0">
      <w:pPr>
        <w:autoSpaceDE w:val="0"/>
        <w:autoSpaceDN w:val="0"/>
        <w:adjustRightInd w:val="0"/>
        <w:ind w:firstLine="360"/>
        <w:jc w:val="left"/>
        <w:rPr>
          <w:rFonts w:cs="Arial Narrow"/>
          <w:szCs w:val="22"/>
        </w:rPr>
      </w:pPr>
      <w:r w:rsidRPr="00F02000">
        <w:rPr>
          <w:rFonts w:cs="Arial Narrow"/>
          <w:szCs w:val="22"/>
        </w:rPr>
        <w:t>Na stěnách přilehlých objektů budou osazeny měřičské terčíky a během injektování budou sledovány technickou nivelací; v případě změřených deformací přesahujících 5mm bude v příslušném úseku okamžitě přerušena trysková injektáž!</w:t>
      </w:r>
      <w:r w:rsidR="00A417A0" w:rsidRPr="00F02000">
        <w:rPr>
          <w:rFonts w:cs="Arial Narrow"/>
          <w:szCs w:val="22"/>
        </w:rPr>
        <w:t xml:space="preserve"> V průběhu vrtání kotev bude sledován a zaznamenáván geologický profil. V případě, že zastižená geologie nebude odpovídat předpokladům IG průzkumu, musí být kontaktován projektant, který si vyhrazuje právo úpravy délek, případně změny dimenzí prvků.</w:t>
      </w:r>
    </w:p>
    <w:p w14:paraId="50346B3B" w14:textId="463CAB16" w:rsidR="00777231" w:rsidRPr="00F02000" w:rsidRDefault="00A01589" w:rsidP="00A01589">
      <w:pPr>
        <w:autoSpaceDE w:val="0"/>
        <w:autoSpaceDN w:val="0"/>
        <w:adjustRightInd w:val="0"/>
        <w:ind w:firstLine="360"/>
        <w:jc w:val="left"/>
        <w:rPr>
          <w:rFonts w:cs="Arial Narrow"/>
          <w:szCs w:val="22"/>
        </w:rPr>
      </w:pPr>
      <w:r w:rsidRPr="00F02000">
        <w:rPr>
          <w:rFonts w:cs="Arial Narrow"/>
          <w:szCs w:val="22"/>
        </w:rPr>
        <w:t>Technologický postup pažení stavební jámy bude vypracován dodavatelem speciálního zakládání. O každém prvku bude vypracován protokol.</w:t>
      </w:r>
    </w:p>
    <w:p w14:paraId="14D6F3F6" w14:textId="19559A23" w:rsidR="009C1983" w:rsidRPr="00F02000" w:rsidRDefault="00A01589" w:rsidP="00A01589">
      <w:pPr>
        <w:autoSpaceDE w:val="0"/>
        <w:autoSpaceDN w:val="0"/>
        <w:adjustRightInd w:val="0"/>
        <w:ind w:firstLine="360"/>
        <w:jc w:val="left"/>
        <w:rPr>
          <w:rFonts w:cs="Arial Narrow"/>
          <w:szCs w:val="22"/>
        </w:rPr>
      </w:pPr>
      <w:r w:rsidRPr="00F02000">
        <w:rPr>
          <w:rFonts w:cs="Arial Narrow"/>
          <w:szCs w:val="22"/>
        </w:rPr>
        <w:t>Veškeré stavební práce budou prováděny odbornou firmou k této činnosti způsobilou a budou prováděny dle příslušných ČSN, technologických pravidel (předpisů) zhotovitele a v souladu se zákonem .262/2006 Sb., zákonem 309/2006 Sb. a novely č. 362/2005 Sb. a novely č. 591/2006 Sb. O bezpečnosti práce a technických zařízeních při stavebních pracích (v platném znění), a všech dalších relevantních bezpečnostních předpisů a ustanovení.</w:t>
      </w:r>
    </w:p>
    <w:p w14:paraId="61F6F54B" w14:textId="1F05A1A3" w:rsidR="00C13C8E" w:rsidRPr="00F02000" w:rsidRDefault="00A01589" w:rsidP="00C13C8E">
      <w:pPr>
        <w:autoSpaceDE w:val="0"/>
        <w:autoSpaceDN w:val="0"/>
        <w:adjustRightInd w:val="0"/>
        <w:ind w:firstLine="0"/>
        <w:jc w:val="left"/>
        <w:rPr>
          <w:rFonts w:cs="Arial Narrow"/>
          <w:szCs w:val="22"/>
        </w:rPr>
      </w:pPr>
      <w:r w:rsidRPr="00F02000">
        <w:rPr>
          <w:rFonts w:cs="Arial Narrow"/>
          <w:szCs w:val="22"/>
        </w:rPr>
        <w:tab/>
        <w:t>Podrobněji – viz příslušná část PD – Zajištění stavební jámy.</w:t>
      </w:r>
    </w:p>
    <w:p w14:paraId="5C630489" w14:textId="77777777" w:rsidR="00F509B1" w:rsidRPr="00F02000" w:rsidRDefault="00F509B1">
      <w:pPr>
        <w:spacing w:after="160" w:line="259" w:lineRule="auto"/>
        <w:ind w:firstLine="0"/>
        <w:jc w:val="left"/>
        <w:rPr>
          <w:rFonts w:eastAsia="Lucida Sans Unicode" w:cstheme="majorBidi"/>
          <w:b/>
          <w:sz w:val="28"/>
          <w:szCs w:val="32"/>
        </w:rPr>
      </w:pPr>
    </w:p>
    <w:p w14:paraId="308DFC2C" w14:textId="77777777" w:rsidR="00C63326" w:rsidRPr="00F02000" w:rsidRDefault="00C63326">
      <w:pPr>
        <w:spacing w:after="160" w:line="259" w:lineRule="auto"/>
        <w:ind w:firstLine="0"/>
        <w:jc w:val="left"/>
        <w:rPr>
          <w:rFonts w:eastAsia="Lucida Sans Unicode" w:cstheme="majorBidi"/>
          <w:b/>
          <w:sz w:val="28"/>
          <w:szCs w:val="32"/>
        </w:rPr>
      </w:pPr>
    </w:p>
    <w:p w14:paraId="50C42234" w14:textId="7E4E47C5" w:rsidR="00614F4D" w:rsidRPr="00F02000" w:rsidRDefault="00614F4D" w:rsidP="00C63326">
      <w:pPr>
        <w:pStyle w:val="Nadpis1"/>
      </w:pPr>
      <w:bookmarkStart w:id="190" w:name="_Toc181799618"/>
      <w:r w:rsidRPr="00F02000">
        <w:t>B.2.7</w:t>
      </w:r>
      <w:r w:rsidRPr="00F02000">
        <w:tab/>
        <w:t xml:space="preserve">Základní </w:t>
      </w:r>
      <w:r w:rsidR="005D5777" w:rsidRPr="00F02000">
        <w:t>charakteristika</w:t>
      </w:r>
      <w:r w:rsidRPr="00F02000">
        <w:t xml:space="preserve"> technických a technologických zařízení</w:t>
      </w:r>
      <w:bookmarkEnd w:id="190"/>
    </w:p>
    <w:p w14:paraId="0324BB2F" w14:textId="77777777" w:rsidR="005D5777" w:rsidRPr="00F02000" w:rsidRDefault="005D5777" w:rsidP="00E97A62">
      <w:pPr>
        <w:rPr>
          <w:rFonts w:eastAsia="Lucida Sans Unicode"/>
          <w:szCs w:val="22"/>
          <w:lang w:eastAsia="ar-SA"/>
        </w:rPr>
      </w:pPr>
    </w:p>
    <w:p w14:paraId="3E2BEE99" w14:textId="45B5A17C" w:rsidR="005D5777" w:rsidRPr="00F02000" w:rsidRDefault="00481F7C" w:rsidP="00DC3A71">
      <w:pPr>
        <w:pStyle w:val="Nadpis3"/>
        <w:numPr>
          <w:ilvl w:val="0"/>
          <w:numId w:val="35"/>
        </w:numPr>
        <w:ind w:left="426" w:hanging="426"/>
        <w:rPr>
          <w:rFonts w:eastAsia="Lucida Sans Unicode"/>
          <w:i/>
          <w:iCs/>
          <w:lang w:eastAsia="ar-SA"/>
        </w:rPr>
      </w:pPr>
      <w:bookmarkStart w:id="191" w:name="_Toc181799619"/>
      <w:bookmarkStart w:id="192" w:name="_Hlk138176668"/>
      <w:r w:rsidRPr="00F02000">
        <w:rPr>
          <w:rFonts w:eastAsia="Lucida Sans Unicode"/>
          <w:i/>
          <w:iCs/>
          <w:lang w:eastAsia="ar-SA"/>
        </w:rPr>
        <w:t>T</w:t>
      </w:r>
      <w:r w:rsidR="005D5777" w:rsidRPr="00F02000">
        <w:rPr>
          <w:rFonts w:eastAsia="Lucida Sans Unicode"/>
          <w:i/>
          <w:iCs/>
          <w:lang w:eastAsia="ar-SA"/>
        </w:rPr>
        <w:t>echnické řešení</w:t>
      </w:r>
      <w:bookmarkEnd w:id="191"/>
    </w:p>
    <w:bookmarkEnd w:id="192"/>
    <w:p w14:paraId="504317D8" w14:textId="0851625F" w:rsidR="006B6F63" w:rsidRPr="00F02000" w:rsidRDefault="006B6F63" w:rsidP="006B6F63">
      <w:pPr>
        <w:pStyle w:val="Bezmezer"/>
        <w:jc w:val="both"/>
      </w:pPr>
      <w:r w:rsidRPr="00F02000">
        <w:t xml:space="preserve">Jedná se o objekt sloužící specializované odborné výuce středního stupně vzdělání, tomu odpovídají i specifika – oproti školám gymnaziálního typu je navrhovaná škola vybavena mnohými odbornými pracovišti souvisejícími s obory, které se na škole vyučují, či plánují vyučovat (design keramiky a porcelánu, design skla, oděvní design, grafický design, fotografie a multimédia, </w:t>
      </w:r>
      <w:r w:rsidR="003B2EF3" w:rsidRPr="00F02000">
        <w:t xml:space="preserve">ekologie a životní prostředí, </w:t>
      </w:r>
      <w:r w:rsidRPr="00F02000">
        <w:t>aplikovaná chemie, výrobce a dekoratér keramiky</w:t>
      </w:r>
      <w:r w:rsidR="003B2EF3" w:rsidRPr="00F02000">
        <w:t>, foukač skla</w:t>
      </w:r>
      <w:r w:rsidRPr="00F02000">
        <w:t>).</w:t>
      </w:r>
    </w:p>
    <w:p w14:paraId="40F2B922" w14:textId="77777777" w:rsidR="00E94B37" w:rsidRPr="00F02000" w:rsidRDefault="00E94B37" w:rsidP="006B6F63">
      <w:pPr>
        <w:pStyle w:val="Bezmezer"/>
        <w:jc w:val="both"/>
      </w:pPr>
    </w:p>
    <w:p w14:paraId="6393ACF8" w14:textId="1FBA1635" w:rsidR="006B6F63" w:rsidRPr="00F02000" w:rsidRDefault="006B6F63" w:rsidP="006B6F63">
      <w:pPr>
        <w:pStyle w:val="Bezmezer"/>
        <w:jc w:val="both"/>
      </w:pPr>
      <w:r w:rsidRPr="00F02000">
        <w:t>Design keramiky a porcelánu, výrobce a dekoratér keramiky</w:t>
      </w:r>
    </w:p>
    <w:p w14:paraId="256CB4BB" w14:textId="0BD2DD52" w:rsidR="006B6F63" w:rsidRPr="00F02000" w:rsidRDefault="006B6F63" w:rsidP="006B6F63">
      <w:pPr>
        <w:pStyle w:val="Bezmezer"/>
        <w:ind w:firstLine="0"/>
        <w:jc w:val="both"/>
      </w:pPr>
      <w:r w:rsidRPr="00F02000">
        <w:t xml:space="preserve">Jedná se o obory, které jsou z hlediska požadovaného stavebního programu nejnáročnější na technologické prostory a jejich vybavení. Jednu z hlavních rolí tohoto oboru hraje návaznost jednotlivých technologických procesů, proto návrh ve velké míře respektuje původní uspořádání jednotlivých místností. Většina odborných dílen a učeben keramiky proto zůstává v 1.PP a 1.NP historické budovy, přičemž v 1.PP jsou umístěny dílny </w:t>
      </w:r>
      <w:r w:rsidR="0043601D" w:rsidRPr="00F02000">
        <w:t>převážně materiálově přípravné - přípravna keramických hmot obsahující mísící stroje, mlýny, brusy a výrobnu šablon a sklady. V 1.NP jsou pak situovány vlastní vytvářecí dílny – sádrovnu s kopacími modelářskými kruhy, hrnčířskou dílnu s elektrickými modelářskými kruhy, dílnu vytváření a dílnu dekorace keramiky. Určené dílny jsou vybaveny vypalovacími pecemi – elektrickými a jednou plynovou.</w:t>
      </w:r>
      <w:r w:rsidR="00AA0D15" w:rsidRPr="00F02000">
        <w:t xml:space="preserve"> Poblíž glazovny a dílny dekorace jsou situovány oprašovací a stříkací komory.</w:t>
      </w:r>
    </w:p>
    <w:p w14:paraId="6DEE9976" w14:textId="77777777" w:rsidR="00AA0D15" w:rsidRPr="00F02000" w:rsidRDefault="00AA0D15" w:rsidP="006B6F63">
      <w:pPr>
        <w:pStyle w:val="Bezmezer"/>
        <w:ind w:firstLine="0"/>
        <w:jc w:val="both"/>
      </w:pPr>
    </w:p>
    <w:p w14:paraId="7C5AB096" w14:textId="1A111C00" w:rsidR="00AA0D15" w:rsidRPr="00F02000" w:rsidRDefault="00AA0D15" w:rsidP="006B6F63">
      <w:pPr>
        <w:pStyle w:val="Bezmezer"/>
        <w:ind w:firstLine="0"/>
        <w:jc w:val="both"/>
      </w:pPr>
      <w:r w:rsidRPr="00F02000">
        <w:tab/>
        <w:t>Design skla</w:t>
      </w:r>
    </w:p>
    <w:p w14:paraId="7AE90985" w14:textId="0AE72B2D" w:rsidR="00AA0D15" w:rsidRPr="00F02000" w:rsidRDefault="00AA0D15" w:rsidP="006B6F63">
      <w:pPr>
        <w:pStyle w:val="Bezmezer"/>
        <w:ind w:firstLine="0"/>
        <w:jc w:val="both"/>
      </w:pPr>
      <w:r w:rsidRPr="00F02000">
        <w:t>Praktick</w:t>
      </w:r>
      <w:r w:rsidR="00E94B37" w:rsidRPr="00F02000">
        <w:t>á</w:t>
      </w:r>
      <w:r w:rsidRPr="00F02000">
        <w:t xml:space="preserve"> výuka tohoto oboru v současné době probíhá ve sklárnách Moser. Škola nemá své vlastní sklářské dílny. Ty bude obsahovat až 2.etapa přístavby objektu SO102 (řeší samostatná PD). Jedná se o dílnu broušení skla – za pomocí hladinářských a kuličských strojů a od dílnu ryteckou - pro dekorativní výbrusy za pomocí polotěžkých a jemných ryteckých brusek. Dílny jsou situovány do úrovně 1.NP. </w:t>
      </w:r>
      <w:r w:rsidR="008F1E85" w:rsidRPr="00F02000">
        <w:t>Klíčový</w:t>
      </w:r>
      <w:r w:rsidRPr="00F02000">
        <w:t xml:space="preserve"> je dostatek </w:t>
      </w:r>
      <w:r w:rsidR="008F1E85" w:rsidRPr="00F02000">
        <w:t xml:space="preserve">denního světla </w:t>
      </w:r>
      <w:r w:rsidRPr="00F02000">
        <w:t xml:space="preserve">a </w:t>
      </w:r>
      <w:r w:rsidR="008F1E85" w:rsidRPr="00F02000">
        <w:t xml:space="preserve">jeho </w:t>
      </w:r>
      <w:r w:rsidRPr="00F02000">
        <w:t>orientace</w:t>
      </w:r>
      <w:r w:rsidR="008F1E85" w:rsidRPr="00F02000">
        <w:t>. V</w:t>
      </w:r>
      <w:r w:rsidRPr="00F02000">
        <w:t>šechn</w:t>
      </w:r>
      <w:r w:rsidR="008F1E85" w:rsidRPr="00F02000">
        <w:t>a</w:t>
      </w:r>
      <w:r w:rsidRPr="00F02000">
        <w:t xml:space="preserve"> </w:t>
      </w:r>
      <w:r w:rsidR="008F1E85" w:rsidRPr="00F02000">
        <w:t xml:space="preserve">pracoviště musí být orientována v protisvětle = přímo naproti oknům. Proto jsou všechny stroje </w:t>
      </w:r>
      <w:r w:rsidRPr="00F02000">
        <w:t>rozmístěny podél oken.</w:t>
      </w:r>
      <w:r w:rsidR="008F1E85" w:rsidRPr="00F02000">
        <w:t xml:space="preserve"> Zejména stroje umístěné v brusičské dílně mají vzhledem ke svým rozměrům a výkonům specifické požadavky – jak statické (vlastní tíha stroje, vlastní základ zamezující přenosu vibrací), tak na připojení do el. sítě (spouštěcí a zpětné proudy).</w:t>
      </w:r>
    </w:p>
    <w:p w14:paraId="3B18E9FD" w14:textId="77777777" w:rsidR="003B2EF3" w:rsidRPr="00F02000" w:rsidRDefault="003B2EF3" w:rsidP="006B6F63">
      <w:pPr>
        <w:pStyle w:val="Bezmezer"/>
        <w:ind w:firstLine="0"/>
        <w:jc w:val="both"/>
      </w:pPr>
    </w:p>
    <w:p w14:paraId="00FA47A9" w14:textId="77777777" w:rsidR="00FE120B" w:rsidRPr="00F02000" w:rsidRDefault="003B2EF3" w:rsidP="006B6F63">
      <w:pPr>
        <w:pStyle w:val="Bezmezer"/>
        <w:ind w:firstLine="0"/>
        <w:jc w:val="both"/>
      </w:pPr>
      <w:r w:rsidRPr="00F02000">
        <w:tab/>
      </w:r>
    </w:p>
    <w:p w14:paraId="7C0EFD28" w14:textId="0535EE0E" w:rsidR="003B2EF3" w:rsidRPr="00F02000" w:rsidRDefault="003B2EF3" w:rsidP="006B6F63">
      <w:pPr>
        <w:pStyle w:val="Bezmezer"/>
        <w:ind w:firstLine="0"/>
        <w:jc w:val="both"/>
      </w:pPr>
      <w:r w:rsidRPr="00F02000">
        <w:t>Foukač skla</w:t>
      </w:r>
    </w:p>
    <w:p w14:paraId="76BE8B83" w14:textId="58693E6C" w:rsidR="003B2EF3" w:rsidRPr="00F02000" w:rsidRDefault="003B2EF3" w:rsidP="006B6F63">
      <w:pPr>
        <w:pStyle w:val="Bezmezer"/>
        <w:ind w:firstLine="0"/>
        <w:jc w:val="both"/>
      </w:pPr>
      <w:r w:rsidRPr="00F02000">
        <w:t>Obor, jehož praktická výuka, kromě výuky v prostorách školy, bude probíhat v partnerských sklárnách. Škola nemá a do budoucna neplánuje sklářskou pec umožňující foukání skla.</w:t>
      </w:r>
    </w:p>
    <w:p w14:paraId="015336E0" w14:textId="77777777" w:rsidR="003B2EF3" w:rsidRPr="00F02000" w:rsidRDefault="003B2EF3" w:rsidP="006B6F63">
      <w:pPr>
        <w:pStyle w:val="Bezmezer"/>
        <w:jc w:val="both"/>
      </w:pPr>
    </w:p>
    <w:p w14:paraId="236C3D13" w14:textId="0DAB57C7" w:rsidR="0071195E" w:rsidRPr="00F02000" w:rsidRDefault="0071195E" w:rsidP="006B6F63">
      <w:pPr>
        <w:pStyle w:val="Bezmezer"/>
        <w:jc w:val="both"/>
      </w:pPr>
      <w:r w:rsidRPr="00F02000">
        <w:t>Aplikovaná chemie</w:t>
      </w:r>
    </w:p>
    <w:p w14:paraId="29A2943F" w14:textId="5F6AEBF9" w:rsidR="00BB6D4C" w:rsidRPr="00F02000" w:rsidRDefault="0071195E" w:rsidP="00BB6D4C">
      <w:pPr>
        <w:pStyle w:val="Bezmezer"/>
        <w:ind w:firstLine="0"/>
        <w:jc w:val="both"/>
        <w:rPr>
          <w:lang w:eastAsia="en-US"/>
        </w:rPr>
      </w:pPr>
      <w:r w:rsidRPr="00F02000">
        <w:t xml:space="preserve">Jedná se o jeden z mála neuměleckých oborů vyučovaných na škole. Obor bude zaujímat celé 2.NP historické budovy. Odborné učebny jsou plnohodnotné laboratoře pro analytiku. Sami žáci pracují s látkami v malých množstvích. Pokusy s rizikem vývoje </w:t>
      </w:r>
      <w:r w:rsidR="00BB6D4C" w:rsidRPr="00F02000">
        <w:t xml:space="preserve">plynů a těkavách látek jsou prováděny v laboratorních vitrínách/digestořích se samostatným přímým odtahem do exteriéru. </w:t>
      </w:r>
      <w:r w:rsidR="00BB6D4C" w:rsidRPr="00F02000">
        <w:rPr>
          <w:lang w:eastAsia="en-US"/>
        </w:rPr>
        <w:t>Potenciálně rizikové množství látek hořlavých a potenciálně hořlavých bude uskladněno pouze ve vyčleněném malém skladu (A220) se samostatným podtlakovým odvětráním, a manipulace s větším množstvím probíhá pouze v místnosti přípravny (A218) – prostřednictvím pedagoga/laborantky. Na standardně vybavené laboratoře, resp. laboratorních stolů (připojení na vodu, odpad, plyn, elektro, samost. odtah digestoří) navazují místnosti váhoven s ultrapřesnými chemickými váhami s přesností na 0,001 g. Stoly s těmito váhami nesmí být, z důvodu přenosu vibrací, kotveny do podlahy, ale přímo do nosných stěn.</w:t>
      </w:r>
    </w:p>
    <w:p w14:paraId="12DEF422" w14:textId="77777777" w:rsidR="003B2EF3" w:rsidRPr="00F02000" w:rsidRDefault="003B2EF3" w:rsidP="00BB6D4C">
      <w:pPr>
        <w:pStyle w:val="Bezmezer"/>
        <w:ind w:firstLine="0"/>
        <w:jc w:val="both"/>
        <w:rPr>
          <w:lang w:eastAsia="en-US"/>
        </w:rPr>
      </w:pPr>
    </w:p>
    <w:p w14:paraId="61C8A70B" w14:textId="63B43FC2" w:rsidR="003B2EF3" w:rsidRPr="00F02000" w:rsidRDefault="003B2EF3" w:rsidP="00BB6D4C">
      <w:pPr>
        <w:pStyle w:val="Bezmezer"/>
        <w:ind w:firstLine="0"/>
        <w:jc w:val="both"/>
        <w:rPr>
          <w:szCs w:val="22"/>
          <w:lang w:eastAsia="en-US"/>
        </w:rPr>
      </w:pPr>
      <w:r w:rsidRPr="00F02000">
        <w:rPr>
          <w:lang w:eastAsia="en-US"/>
        </w:rPr>
        <w:t>Ekologie a životní prostředí</w:t>
      </w:r>
    </w:p>
    <w:p w14:paraId="53526A91" w14:textId="4144D074" w:rsidR="0071195E" w:rsidRPr="00F02000" w:rsidRDefault="003B2EF3" w:rsidP="006B6F63">
      <w:pPr>
        <w:pStyle w:val="Bezmezer"/>
        <w:jc w:val="both"/>
      </w:pPr>
      <w:r w:rsidRPr="00F02000">
        <w:t xml:space="preserve">Další z neuměleckých oborů. Zaměřený na oblast ochrany přírody a životního prostředí. Žáci kromě kmenových, jazykových atp. učeben budou využívat chemické laboratoře, přírodovědné učebny a PC učebny. Nezastupitelná je též práce v terénu. </w:t>
      </w:r>
    </w:p>
    <w:p w14:paraId="0278FA6C" w14:textId="77777777" w:rsidR="003B2EF3" w:rsidRPr="00F02000" w:rsidRDefault="003B2EF3" w:rsidP="006B6F63">
      <w:pPr>
        <w:pStyle w:val="Bezmezer"/>
        <w:jc w:val="both"/>
      </w:pPr>
    </w:p>
    <w:p w14:paraId="2E4E7639" w14:textId="39E64E30" w:rsidR="008F1E85" w:rsidRPr="00F02000" w:rsidRDefault="008F1E85" w:rsidP="006B6F63">
      <w:pPr>
        <w:pStyle w:val="Bezmezer"/>
        <w:jc w:val="both"/>
      </w:pPr>
      <w:r w:rsidRPr="00F02000">
        <w:t>Fotografie a multimédia</w:t>
      </w:r>
    </w:p>
    <w:p w14:paraId="562424B6" w14:textId="0256DC27" w:rsidR="008F1E85" w:rsidRPr="00F02000" w:rsidRDefault="00E94B37" w:rsidP="00E94B37">
      <w:pPr>
        <w:pStyle w:val="Bezmezer"/>
        <w:ind w:firstLine="0"/>
        <w:jc w:val="both"/>
      </w:pPr>
      <w:r w:rsidRPr="00F02000">
        <w:t>Kromě vlastních fotografických ateliéru, které jsou náročné prostorově a na osvětlení/zastínění, včetně možnosti vytvoření libovolné světelné scény, j</w:t>
      </w:r>
      <w:r w:rsidR="0071195E" w:rsidRPr="00F02000">
        <w:t>sou</w:t>
      </w:r>
      <w:r w:rsidRPr="00F02000">
        <w:t xml:space="preserve"> specifik</w:t>
      </w:r>
      <w:r w:rsidR="0071195E" w:rsidRPr="00F02000">
        <w:t>em</w:t>
      </w:r>
      <w:r w:rsidRPr="00F02000">
        <w:t xml:space="preserve"> tohoto oboru </w:t>
      </w:r>
      <w:r w:rsidR="0071195E" w:rsidRPr="00F02000">
        <w:t>fotokomory, kde se požívají klasické výrobní postupy (vývojka, ustalovač) se všemi souvislostmi (skladování, manipulace, likvidace). V tomto ohledu je výhodou školy, že je v ní vyučován obor aplikovaná chemie a tak zde dochází k jisté synergii.</w:t>
      </w:r>
    </w:p>
    <w:p w14:paraId="089231F9" w14:textId="77777777" w:rsidR="00620801" w:rsidRPr="00F02000" w:rsidRDefault="00620801" w:rsidP="00E94B37">
      <w:pPr>
        <w:pStyle w:val="Bezmezer"/>
        <w:ind w:firstLine="0"/>
        <w:jc w:val="both"/>
      </w:pPr>
    </w:p>
    <w:p w14:paraId="17440D10" w14:textId="70D79FB4" w:rsidR="00620801" w:rsidRPr="00F02000" w:rsidRDefault="00620801" w:rsidP="00EC4A60">
      <w:pPr>
        <w:pStyle w:val="Bezmezer"/>
        <w:ind w:firstLine="708"/>
        <w:jc w:val="both"/>
      </w:pPr>
      <w:r w:rsidRPr="00F02000">
        <w:t>Grafický design</w:t>
      </w:r>
    </w:p>
    <w:p w14:paraId="26C141BA" w14:textId="2D301E4A" w:rsidR="00620801" w:rsidRPr="00F02000" w:rsidRDefault="00620801" w:rsidP="00E94B37">
      <w:pPr>
        <w:pStyle w:val="Bezmezer"/>
        <w:ind w:firstLine="0"/>
        <w:jc w:val="both"/>
      </w:pPr>
      <w:r w:rsidRPr="00F02000">
        <w:t>Jedná se v podstatě o počítačové učebny, byť s důrazem na grafiku – vysoký výpočetní výkon PC a speciální monitory. Spolu s oborem fotografie a multimédia požadavek na záložní zdroj el. energie a vysokokapacitní datové úložiště.</w:t>
      </w:r>
    </w:p>
    <w:p w14:paraId="294B921D" w14:textId="77777777" w:rsidR="0071195E" w:rsidRPr="00F02000" w:rsidRDefault="0071195E" w:rsidP="00E94B37">
      <w:pPr>
        <w:pStyle w:val="Bezmezer"/>
        <w:ind w:firstLine="0"/>
        <w:jc w:val="both"/>
      </w:pPr>
    </w:p>
    <w:p w14:paraId="798A2552" w14:textId="0690DEA7" w:rsidR="0071195E" w:rsidRPr="00F02000" w:rsidRDefault="00BB6D4C" w:rsidP="00BB6D4C">
      <w:pPr>
        <w:pStyle w:val="Bezmezer"/>
        <w:jc w:val="both"/>
      </w:pPr>
      <w:r w:rsidRPr="00F02000">
        <w:t>Oděvní design</w:t>
      </w:r>
    </w:p>
    <w:p w14:paraId="0E0EF0E1" w14:textId="2B212C39" w:rsidR="00BB6D4C" w:rsidRPr="00F02000" w:rsidRDefault="00BB6D4C" w:rsidP="00E94B37">
      <w:pPr>
        <w:pStyle w:val="Bezmezer"/>
        <w:ind w:firstLine="0"/>
        <w:jc w:val="both"/>
      </w:pPr>
      <w:r w:rsidRPr="00F02000">
        <w:t>Pro odbornou učebnu / dílnu je vyčleněno podkroví (4.NP) historické budovy. Tento prostor bude vybaven klasickými</w:t>
      </w:r>
      <w:r w:rsidR="00620801" w:rsidRPr="00F02000">
        <w:t xml:space="preserve"> šicími stroji, speciálními stroji (odnitkovačky), žehlicím lisem, vyvíječem a odsávačkou páry, řezačkou a nažehlovačkou.</w:t>
      </w:r>
    </w:p>
    <w:p w14:paraId="2893F8CF" w14:textId="77777777" w:rsidR="008F1E85" w:rsidRPr="00F02000" w:rsidRDefault="008F1E85" w:rsidP="006B6F63">
      <w:pPr>
        <w:pStyle w:val="Bezmezer"/>
        <w:jc w:val="both"/>
      </w:pPr>
    </w:p>
    <w:p w14:paraId="3198B520" w14:textId="3754DCF1" w:rsidR="00614F4D" w:rsidRPr="00F02000" w:rsidRDefault="00614F4D" w:rsidP="00C94BA4">
      <w:pPr>
        <w:pStyle w:val="Bezmezer"/>
        <w:jc w:val="both"/>
        <w:rPr>
          <w:rFonts w:eastAsia="Lucida Sans Unicode"/>
        </w:rPr>
      </w:pPr>
      <w:r w:rsidRPr="00F02000">
        <w:t xml:space="preserve">Objekt budoucí </w:t>
      </w:r>
      <w:r w:rsidR="000E16B5" w:rsidRPr="00F02000">
        <w:t xml:space="preserve">střední </w:t>
      </w:r>
      <w:r w:rsidRPr="00F02000">
        <w:t xml:space="preserve">školy je navržen tak, aby byly minimalizovány nároky na energetickou spotřebu. Tohoto cíle je dosahováno jednak vlastním objemovým a kompozičním řešením objektu (maximalizace přirozeného osvětlení a </w:t>
      </w:r>
      <w:r w:rsidR="000E16B5" w:rsidRPr="00F02000">
        <w:t xml:space="preserve">minimalizace </w:t>
      </w:r>
      <w:r w:rsidRPr="00F02000">
        <w:t>solárních zisků, sdružení prostor s podobnými teplotními parametry), jednak použitím stavebních materiálů (důsledné zateplení obálky budovy včetně stavebních otvorů) a též použitím technologických zařízení (umělé větrání s rekuperací, vytápění tepelnými čerpadly, fotovoltaika).</w:t>
      </w:r>
    </w:p>
    <w:p w14:paraId="07E5C224" w14:textId="77777777" w:rsidR="006B6F63" w:rsidRPr="00F02000" w:rsidRDefault="006B6F63" w:rsidP="006B6F63">
      <w:pPr>
        <w:pStyle w:val="Bezmezer"/>
        <w:tabs>
          <w:tab w:val="left" w:pos="5387"/>
        </w:tabs>
        <w:spacing w:line="276" w:lineRule="auto"/>
        <w:ind w:firstLine="0"/>
        <w:jc w:val="both"/>
        <w:rPr>
          <w:rFonts w:eastAsia="Calibri"/>
          <w:b/>
          <w:bCs/>
          <w:szCs w:val="22"/>
          <w:u w:val="single"/>
        </w:rPr>
      </w:pPr>
    </w:p>
    <w:p w14:paraId="63922E8C" w14:textId="77777777" w:rsidR="00053419" w:rsidRPr="00F02000" w:rsidRDefault="00053419" w:rsidP="006B6F63">
      <w:pPr>
        <w:pStyle w:val="Bezmezer"/>
        <w:tabs>
          <w:tab w:val="left" w:pos="5387"/>
        </w:tabs>
        <w:spacing w:line="276" w:lineRule="auto"/>
        <w:ind w:firstLine="0"/>
        <w:jc w:val="both"/>
        <w:rPr>
          <w:rFonts w:eastAsia="Calibri"/>
          <w:b/>
          <w:bCs/>
          <w:szCs w:val="22"/>
          <w:u w:val="single"/>
        </w:rPr>
      </w:pPr>
    </w:p>
    <w:p w14:paraId="52B2C844" w14:textId="53645C44" w:rsidR="006B6F63" w:rsidRPr="00F02000" w:rsidRDefault="00481F7C" w:rsidP="00DC3A71">
      <w:pPr>
        <w:pStyle w:val="Nadpis3"/>
        <w:numPr>
          <w:ilvl w:val="0"/>
          <w:numId w:val="35"/>
        </w:numPr>
        <w:ind w:left="426" w:hanging="426"/>
        <w:rPr>
          <w:rFonts w:eastAsia="Lucida Sans Unicode"/>
          <w:i/>
          <w:iCs/>
          <w:lang w:eastAsia="ar-SA"/>
        </w:rPr>
      </w:pPr>
      <w:bookmarkStart w:id="193" w:name="_Toc181799620"/>
      <w:r w:rsidRPr="00F02000">
        <w:rPr>
          <w:rFonts w:eastAsia="Lucida Sans Unicode"/>
          <w:i/>
          <w:iCs/>
          <w:lang w:eastAsia="ar-SA"/>
        </w:rPr>
        <w:t>V</w:t>
      </w:r>
      <w:r w:rsidR="006B6F63" w:rsidRPr="00F02000">
        <w:rPr>
          <w:rFonts w:eastAsia="Lucida Sans Unicode"/>
          <w:i/>
          <w:iCs/>
          <w:lang w:eastAsia="ar-SA"/>
        </w:rPr>
        <w:t>ýčet technických a technologických zařízení</w:t>
      </w:r>
      <w:bookmarkEnd w:id="193"/>
    </w:p>
    <w:p w14:paraId="5ED6EBDA" w14:textId="77777777" w:rsidR="00161711" w:rsidRPr="00F02000" w:rsidRDefault="00161711" w:rsidP="006B6F63">
      <w:pPr>
        <w:ind w:firstLine="0"/>
        <w:rPr>
          <w:rFonts w:eastAsia="Lucida Sans Unicode"/>
          <w:b/>
          <w:bCs/>
          <w:szCs w:val="22"/>
          <w:u w:val="single"/>
          <w:lang w:eastAsia="ar-SA"/>
        </w:rPr>
      </w:pPr>
    </w:p>
    <w:p w14:paraId="4A694798" w14:textId="0B3D5B7B" w:rsidR="00614F4D" w:rsidRPr="00F02000" w:rsidRDefault="00614F4D" w:rsidP="00161711">
      <w:pPr>
        <w:pStyle w:val="Nadpis2"/>
        <w:ind w:firstLine="567"/>
        <w:rPr>
          <w:rFonts w:eastAsia="Calibri"/>
        </w:rPr>
      </w:pPr>
      <w:bookmarkStart w:id="194" w:name="_Toc181799621"/>
      <w:r w:rsidRPr="00F02000">
        <w:rPr>
          <w:rFonts w:eastAsia="Calibri"/>
        </w:rPr>
        <w:t>Vodovod</w:t>
      </w:r>
      <w:bookmarkEnd w:id="194"/>
    </w:p>
    <w:p w14:paraId="43EC6A2F" w14:textId="77777777" w:rsidR="00614F4D" w:rsidRPr="00F02000" w:rsidRDefault="00614F4D" w:rsidP="00E97A62">
      <w:pPr>
        <w:pStyle w:val="Bezmezer"/>
        <w:jc w:val="both"/>
      </w:pPr>
      <w:r w:rsidRPr="00F02000">
        <w:rPr>
          <w:rFonts w:eastAsia="Calibri"/>
          <w:b/>
          <w:szCs w:val="22"/>
        </w:rPr>
        <w:t>Rozvody</w:t>
      </w:r>
    </w:p>
    <w:p w14:paraId="102AD406" w14:textId="009348AF" w:rsidR="00BE03ED" w:rsidRPr="00F02000" w:rsidRDefault="00301260" w:rsidP="00E97A62">
      <w:pPr>
        <w:tabs>
          <w:tab w:val="left" w:pos="709"/>
        </w:tabs>
        <w:rPr>
          <w:szCs w:val="22"/>
        </w:rPr>
      </w:pPr>
      <w:r w:rsidRPr="00F02000">
        <w:rPr>
          <w:szCs w:val="22"/>
        </w:rPr>
        <w:t xml:space="preserve">Objekt SUPŠ bude napojen na nově vytvořenou vodovodní přípojku, vysazenou </w:t>
      </w:r>
      <w:r w:rsidR="00BE03ED" w:rsidRPr="00F02000">
        <w:t>navrtávacím pasem s uzávěrem</w:t>
      </w:r>
      <w:r w:rsidR="00BE03ED" w:rsidRPr="00F02000">
        <w:rPr>
          <w:szCs w:val="22"/>
        </w:rPr>
        <w:t xml:space="preserve"> </w:t>
      </w:r>
      <w:r w:rsidRPr="00F02000">
        <w:rPr>
          <w:szCs w:val="22"/>
        </w:rPr>
        <w:t xml:space="preserve">z řadu </w:t>
      </w:r>
      <w:r w:rsidR="00BE03ED" w:rsidRPr="00F02000">
        <w:rPr>
          <w:szCs w:val="22"/>
        </w:rPr>
        <w:t xml:space="preserve">LT </w:t>
      </w:r>
      <w:r w:rsidRPr="00F02000">
        <w:rPr>
          <w:szCs w:val="22"/>
        </w:rPr>
        <w:t>DN 300 vedeného ulicí Sokolovská. Přípojka pro nový objekt bude provedena z</w:t>
      </w:r>
      <w:r w:rsidR="009B71F2" w:rsidRPr="00F02000">
        <w:rPr>
          <w:szCs w:val="22"/>
        </w:rPr>
        <w:t xml:space="preserve"> HDPE100 SDR11 90x8,2 </w:t>
      </w:r>
      <w:r w:rsidR="00A736F3" w:rsidRPr="00F02000">
        <w:rPr>
          <w:szCs w:val="22"/>
        </w:rPr>
        <w:t>(19,58m)</w:t>
      </w:r>
      <w:r w:rsidR="00BE03ED" w:rsidRPr="00F02000">
        <w:rPr>
          <w:szCs w:val="22"/>
        </w:rPr>
        <w:t xml:space="preserve"> </w:t>
      </w:r>
      <w:r w:rsidR="00BE03ED" w:rsidRPr="00F02000">
        <w:t>v min. spádu 3 ‰ směrem do vodovodního řadu</w:t>
      </w:r>
      <w:r w:rsidRPr="00F02000">
        <w:rPr>
          <w:szCs w:val="22"/>
        </w:rPr>
        <w:t xml:space="preserve">. Přípojka bude do objektu zavedena </w:t>
      </w:r>
      <w:r w:rsidR="00844642" w:rsidRPr="00F02000">
        <w:rPr>
          <w:szCs w:val="22"/>
        </w:rPr>
        <w:t xml:space="preserve">do </w:t>
      </w:r>
      <w:r w:rsidRPr="00F02000">
        <w:rPr>
          <w:szCs w:val="22"/>
        </w:rPr>
        <w:t xml:space="preserve">technické místnosti </w:t>
      </w:r>
      <w:r w:rsidR="00BE03ED" w:rsidRPr="00F02000">
        <w:t>B0140 Vodoměrná sestava v 1.PP</w:t>
      </w:r>
      <w:r w:rsidRPr="00F02000">
        <w:rPr>
          <w:szCs w:val="22"/>
        </w:rPr>
        <w:t xml:space="preserve">, kde bude hned za vstupem do objektu na vodovodní přípojce osazen hlavní uzávěr vody a vodoměrná sestava s fakturačním vodoměrem. </w:t>
      </w:r>
      <w:r w:rsidR="00BE03ED" w:rsidRPr="00F02000">
        <w:rPr>
          <w:szCs w:val="22"/>
        </w:rPr>
        <w:t>Vodoměrná sestava bude provedena podle požadavků dodavatele vody.</w:t>
      </w:r>
      <w:r w:rsidR="00CA5420" w:rsidRPr="00F02000">
        <w:rPr>
          <w:szCs w:val="22"/>
        </w:rPr>
        <w:t xml:space="preserve"> </w:t>
      </w:r>
      <w:r w:rsidR="00CA5420" w:rsidRPr="00F02000">
        <w:t xml:space="preserve">Jednotlivé podružné vodoměry budou digitální - okamžitá spotřeba vody provozem školy bude zobrazována on-line na informační tabuli ve vstupní hale budovy. </w:t>
      </w:r>
    </w:p>
    <w:p w14:paraId="7BB321B4" w14:textId="77777777" w:rsidR="00BE03ED" w:rsidRPr="00F02000" w:rsidRDefault="00BE03ED" w:rsidP="00BE03ED">
      <w:r w:rsidRPr="00F02000">
        <w:t xml:space="preserve">V rámci etapy 1 budou zrušeny stávající jižní vodovodní přípojky z ulice Sokolovská (21,2 m + 17,5 m). </w:t>
      </w:r>
    </w:p>
    <w:p w14:paraId="05A6BA14" w14:textId="77777777" w:rsidR="00BE03ED" w:rsidRPr="00F02000" w:rsidRDefault="00BE03ED" w:rsidP="00E97A62">
      <w:pPr>
        <w:tabs>
          <w:tab w:val="left" w:pos="709"/>
        </w:tabs>
        <w:rPr>
          <w:szCs w:val="22"/>
        </w:rPr>
      </w:pPr>
    </w:p>
    <w:p w14:paraId="2E29DE65" w14:textId="2445685A" w:rsidR="00301260" w:rsidRPr="00F02000" w:rsidRDefault="00301260" w:rsidP="00E97A62">
      <w:pPr>
        <w:tabs>
          <w:tab w:val="left" w:pos="709"/>
        </w:tabs>
        <w:rPr>
          <w:szCs w:val="22"/>
        </w:rPr>
      </w:pPr>
      <w:r w:rsidRPr="00F02000">
        <w:rPr>
          <w:szCs w:val="22"/>
        </w:rPr>
        <w:t xml:space="preserve">Rozvody po objektu pak budou provedeny z PP potrubí. </w:t>
      </w:r>
    </w:p>
    <w:p w14:paraId="1D94ECA0" w14:textId="7EA4D289" w:rsidR="00301260" w:rsidRPr="00F02000" w:rsidRDefault="00301260" w:rsidP="00E97A62">
      <w:r w:rsidRPr="00F02000">
        <w:t xml:space="preserve">V objektu bude proveden rovněž požární vodovod, který bude rozvádět vodu k nástěnným hadicovým hydrantům. Jejich počet a umístění </w:t>
      </w:r>
      <w:r w:rsidR="00BE03ED" w:rsidRPr="00F02000">
        <w:t>j</w:t>
      </w:r>
      <w:r w:rsidRPr="00F02000">
        <w:t xml:space="preserve">e definováno požadavky profese Požárně bezpečnostního řešení stavby (PBŘS). </w:t>
      </w:r>
      <w:r w:rsidR="0090102F" w:rsidRPr="00F02000">
        <w:rPr>
          <w:szCs w:val="22"/>
        </w:rPr>
        <w:t xml:space="preserve">Rozvody požárního vodovodu budou v provedení z pozinkované oceli. </w:t>
      </w:r>
      <w:r w:rsidRPr="00F02000">
        <w:t>Se stabilním hasicím zařízením (SHZ) se nepočítá.</w:t>
      </w:r>
      <w:r w:rsidR="00241A72" w:rsidRPr="00F02000">
        <w:t xml:space="preserve"> </w:t>
      </w:r>
      <w:bookmarkStart w:id="195" w:name="_Hlk136330763"/>
      <w:r w:rsidR="00241A72" w:rsidRPr="00F02000">
        <w:t>Polostabilní hasicí zařízení (PHZ) je řešeno samostatnou částí PD – D.2.9.</w:t>
      </w:r>
      <w:bookmarkEnd w:id="195"/>
    </w:p>
    <w:p w14:paraId="04F426A5" w14:textId="191DD1BE" w:rsidR="0090102F" w:rsidRPr="00F02000" w:rsidRDefault="0090102F" w:rsidP="00E97A62">
      <w:r w:rsidRPr="00F02000">
        <w:rPr>
          <w:szCs w:val="22"/>
        </w:rPr>
        <w:t>Za prostupem do objektu bude provedeno rozdělení na požární vodovod a rozvod pitné vody.</w:t>
      </w:r>
      <w:r w:rsidR="000B13EB" w:rsidRPr="00F02000">
        <w:rPr>
          <w:szCs w:val="22"/>
        </w:rPr>
        <w:t xml:space="preserve"> </w:t>
      </w:r>
      <w:r w:rsidR="000B13EB" w:rsidRPr="00F02000">
        <w:t>Na požárním vodovodu bude osazen potrubní oddělovač splňující požadavky ČSN EN 1717 (kontaminace pitné vody).</w:t>
      </w:r>
    </w:p>
    <w:p w14:paraId="644AA0BC" w14:textId="77777777" w:rsidR="00BE03ED" w:rsidRPr="00F02000" w:rsidRDefault="00BE03ED" w:rsidP="00BE03ED">
      <w:bookmarkStart w:id="196" w:name="_Hlk136328530"/>
      <w:r w:rsidRPr="00F02000">
        <w:t xml:space="preserve">Schodiště objektu (CHÚC) bude opatřeno přípojnými místy suchovodu – hydrantový ventil s uzavřením typu C52 (na patě s možností vypouštění), hlavní připojení pro mobilní hasičskou techniku (spojka typu B75 a uzávěr) bude před jižní fasádou objektu v blízkosti vstupu do objektu – pro každé schodiště CHÚC bude zřízen zvláštní rozvod. </w:t>
      </w:r>
    </w:p>
    <w:p w14:paraId="0EAB8701" w14:textId="1E0547B5" w:rsidR="00BE03ED" w:rsidRPr="00F02000" w:rsidRDefault="00BE03ED" w:rsidP="00BE03ED">
      <w:r w:rsidRPr="00F02000">
        <w:t>Na patě stoupaček budou vždy armatury pro uzavření a vypouštění stoupačky. Na objektu, na hřišti a terase budou umístěny nezámrzné ventily pro potřeby zálivky.</w:t>
      </w:r>
    </w:p>
    <w:bookmarkEnd w:id="196"/>
    <w:p w14:paraId="49A5F91A" w14:textId="629AA8D8" w:rsidR="00301260" w:rsidRPr="00F02000" w:rsidRDefault="00301260" w:rsidP="00C94BA4">
      <w:r w:rsidRPr="00F02000">
        <w:t>Voda bude kromě běžné spotřeby na hygienu používána rovněž na mytí nádobí v jídelně a na instalovanou technologii související s výukou, jako jsou například hnětače keramických modelovacích hmot, chlazení obráběcích strojů, mytí vybavení a podobně.</w:t>
      </w:r>
    </w:p>
    <w:p w14:paraId="3E4847C7" w14:textId="77777777" w:rsidR="00907CE9" w:rsidRPr="00F02000" w:rsidRDefault="00907CE9" w:rsidP="00907CE9">
      <w:r w:rsidRPr="00F02000">
        <w:t xml:space="preserve">Z místnosti B0140 Vodoměrná sestav bude, pro splachování WC a pisoárů, zvlášť zřízen rozvod vody využívající naakumulovanou dešťovou vodu. Za ta bude před použitím v rozvodu ošetřena sestavou s UV filtrem – proti virům a bakteriím a mechanickým filtrem proti mechanickým nečistotám. Systém bude obsahovat přídavný modul s čerpadlem, ovládáním čerpadla s ochranou proti chodu nasucho a možností doplňkového (bivalentního) zásobování vodou v případě nedostatku naakumulované dešťové vody ((systémově odděleno BA armaturou). Tento zdroj nepitné vody bude na výstupech (zejména výtokových armaturách), ale i na potrubí označen, aby nedošlo k náhodné spotřebě či propojení různých zdrojů. </w:t>
      </w:r>
    </w:p>
    <w:p w14:paraId="75F6819E" w14:textId="77777777" w:rsidR="00907CE9" w:rsidRPr="00F02000" w:rsidRDefault="00907CE9" w:rsidP="00907CE9">
      <w:r w:rsidRPr="00F02000">
        <w:t>V místnosti B0140 Vodoměrná sestava bude dále za vodoměrnou sestavou odbočka pro zavodněný systém požární ochrany (systémově oddělen BA armaturou a kulovým kohoutem – zabezpečen proti nechtěnému uzavření).</w:t>
      </w:r>
    </w:p>
    <w:p w14:paraId="0CD792EC" w14:textId="77777777" w:rsidR="00907CE9" w:rsidRPr="00F02000" w:rsidRDefault="00907CE9" w:rsidP="00907CE9">
      <w:r w:rsidRPr="00F02000">
        <w:t xml:space="preserve"> Na rozhraní etapy 1 a etapy 2 budou umístěny uzavírací armatury a potrubí v místě budoucího napojení před realizací etapy 2 bude zazátkováno. </w:t>
      </w:r>
    </w:p>
    <w:p w14:paraId="04342B84" w14:textId="452C1969" w:rsidR="00907CE9" w:rsidRPr="00F02000" w:rsidRDefault="00907CE9" w:rsidP="00907CE9">
      <w:r w:rsidRPr="00F02000">
        <w:t>Související skupiny zařizovacích předmětů či logické provozní celky budou opatřeny uzavíracími armaturami pro potřeby uzavření bez nutnosti omezení či přerušení dalšího provozu. Tyto armatury budou přístupné buď přímo z místnosti nebo za revizními dvířky, po vyjmutí bloku podhledu či jiným způsobem, který zajistí jejich přístupnost.</w:t>
      </w:r>
    </w:p>
    <w:p w14:paraId="50203AD3" w14:textId="77777777" w:rsidR="00614F4D" w:rsidRPr="00F02000" w:rsidRDefault="00614F4D" w:rsidP="00E97A62">
      <w:pPr>
        <w:tabs>
          <w:tab w:val="left" w:pos="709"/>
        </w:tabs>
        <w:rPr>
          <w:szCs w:val="22"/>
        </w:rPr>
      </w:pPr>
      <w:r w:rsidRPr="00F02000">
        <w:rPr>
          <w:szCs w:val="22"/>
        </w:rPr>
        <w:t xml:space="preserve">Při provádění je nutné dodržet zákony platné v ČR a příslušné technické normy, zejména ČSN 73 6005, ČSN 73 6620, ČSN 75 6402, ČSN 75 </w:t>
      </w:r>
      <w:smartTag w:uri="urn:schemas-microsoft-com:office:smarttags" w:element="metricconverter">
        <w:smartTagPr>
          <w:attr w:name="ProductID" w:val="6411 a"/>
        </w:smartTagPr>
        <w:r w:rsidRPr="00F02000">
          <w:rPr>
            <w:szCs w:val="22"/>
          </w:rPr>
          <w:t>6411 a</w:t>
        </w:r>
      </w:smartTag>
      <w:r w:rsidRPr="00F02000">
        <w:rPr>
          <w:szCs w:val="22"/>
        </w:rPr>
        <w:t xml:space="preserve"> související předpisy.</w:t>
      </w:r>
    </w:p>
    <w:p w14:paraId="3F77CAE1" w14:textId="77777777" w:rsidR="00053419" w:rsidRPr="00F02000" w:rsidRDefault="00053419" w:rsidP="00E97A62">
      <w:pPr>
        <w:pStyle w:val="Bezmezer"/>
        <w:jc w:val="both"/>
        <w:rPr>
          <w:rFonts w:eastAsia="Calibri"/>
          <w:b/>
          <w:szCs w:val="22"/>
        </w:rPr>
      </w:pPr>
    </w:p>
    <w:p w14:paraId="0DCC7A3C" w14:textId="1D717F18" w:rsidR="00614F4D" w:rsidRPr="00F02000" w:rsidRDefault="00614F4D" w:rsidP="00E97A62">
      <w:pPr>
        <w:pStyle w:val="Bezmezer"/>
        <w:jc w:val="both"/>
      </w:pPr>
      <w:r w:rsidRPr="00F02000">
        <w:rPr>
          <w:rFonts w:eastAsia="Calibri"/>
          <w:b/>
          <w:szCs w:val="22"/>
        </w:rPr>
        <w:t>Příprava TV</w:t>
      </w:r>
    </w:p>
    <w:p w14:paraId="0D64DD90" w14:textId="77777777" w:rsidR="00907CE9" w:rsidRPr="00F02000" w:rsidRDefault="00907CE9" w:rsidP="00907CE9">
      <w:pPr>
        <w:ind w:firstLine="708"/>
      </w:pPr>
      <w:bookmarkStart w:id="197" w:name="_Hlk525118255"/>
      <w:r w:rsidRPr="00F02000">
        <w:t xml:space="preserve">Příprava teplé vody pro SO101 bude centrálně v nepřímotopném zásobníku TV o min. objemu 400 l umístěného v 1PP v místnosti B0139 Tepelný výměník. Pro udržení dobrých tlakových poměrů a mj. eliminaci úkapu od PJV bude sestava ohřevu TUV doplněna o expanzní nádobu. </w:t>
      </w:r>
    </w:p>
    <w:p w14:paraId="6E5AA655" w14:textId="77777777" w:rsidR="00907CE9" w:rsidRPr="00F02000" w:rsidRDefault="00907CE9" w:rsidP="00907CE9">
      <w:pPr>
        <w:ind w:firstLine="708"/>
      </w:pPr>
      <w:r w:rsidRPr="00F02000">
        <w:t xml:space="preserve">Příprava teplé vody pro SO102 bude centrálně </w:t>
      </w:r>
      <w:bookmarkStart w:id="198" w:name="_Hlk136328941"/>
      <w:r w:rsidRPr="00F02000">
        <w:t>v nepřímotopných zásobnících TV o min. objemu 2200 l umístěných v 1PP v místnosti B0133-I Technická místnost</w:t>
      </w:r>
      <w:bookmarkEnd w:id="198"/>
      <w:r w:rsidRPr="00F02000">
        <w:t>. Pro udržení dobrých tlakových poměrů a mj. eliminaci úkapu od PJV bude sestava ohřevu TUV doplněna o expanzní nádobu.</w:t>
      </w:r>
    </w:p>
    <w:p w14:paraId="301E02CB" w14:textId="77777777" w:rsidR="00907CE9" w:rsidRPr="00F02000" w:rsidRDefault="00907CE9" w:rsidP="00907CE9">
      <w:pPr>
        <w:tabs>
          <w:tab w:val="left" w:pos="420"/>
        </w:tabs>
        <w:jc w:val="left"/>
      </w:pPr>
      <w:r w:rsidRPr="00F02000">
        <w:t xml:space="preserve">Maximální denní spotřeba TV byla stanovena na 11 539 l (SO101 - 1716 l + SO102 – 9823). (Uvažováno </w:t>
      </w:r>
      <w:r w:rsidRPr="00F02000">
        <w:rPr>
          <w:noProof/>
        </w:rPr>
        <w:t>5l/os/den + 0,2 l/m</w:t>
      </w:r>
      <w:r w:rsidRPr="00F02000">
        <w:rPr>
          <w:noProof/>
          <w:vertAlign w:val="superscript"/>
        </w:rPr>
        <w:t>2</w:t>
      </w:r>
      <w:r w:rsidRPr="00F02000">
        <w:rPr>
          <w:noProof/>
        </w:rPr>
        <w:t>/den úklid, 1 l/jídlo, 40 l/sprcha/den – 20% osob, 40 l/sprcha/den posilovna, 200 l/den/byt školníka)</w:t>
      </w:r>
      <w:r w:rsidRPr="00F02000">
        <w:t xml:space="preserve"> </w:t>
      </w:r>
    </w:p>
    <w:p w14:paraId="0A5DEBBC" w14:textId="77777777" w:rsidR="00907CE9" w:rsidRPr="00F02000" w:rsidRDefault="00907CE9" w:rsidP="00907CE9">
      <w:pPr>
        <w:tabs>
          <w:tab w:val="left" w:pos="420"/>
        </w:tabs>
        <w:jc w:val="left"/>
      </w:pPr>
      <w:r w:rsidRPr="00F02000">
        <w:t>Potřebný výkon pro ohřev TV byl stanoven na základě charakteru využití objektu a způsobu přípravy TV pomocí tepelného čerpadla na 6,4 kW – SO101 + 36,7 kW – SO102.</w:t>
      </w:r>
    </w:p>
    <w:p w14:paraId="575A5A9F" w14:textId="77777777" w:rsidR="00907CE9" w:rsidRPr="00F02000" w:rsidRDefault="00907CE9" w:rsidP="00907CE9">
      <w:pPr>
        <w:tabs>
          <w:tab w:val="left" w:pos="420"/>
        </w:tabs>
        <w:jc w:val="left"/>
      </w:pPr>
      <w:bookmarkStart w:id="199" w:name="_Hlk136329057"/>
      <w:r w:rsidRPr="00F02000">
        <w:t xml:space="preserve">Jako ochrana proti vychládání rozvodů TV (TUV) a opatření proti množení bakterií rodu legionella bude potrubí TV doplněno o cirkulaci TV zpět do zásobníku. </w:t>
      </w:r>
      <w:bookmarkEnd w:id="199"/>
      <w:r w:rsidRPr="00F02000">
        <w:t>Na patě stoupaček bude pro efektivitu a vyvážení cirkulační větve vodovodu umístěn multifunkční termostatický cirkulační ventil pro zamezení zbytečného vychládání jednotlivých větví a lepší distribuci průtoku v celém systému. Pro ohřev TUV (TV) platí, že příprava TUV má prioritu, tzn. v případě jejího ohřevu bude teplota topné vody adekvátně zvýšena. Regulace bude nadřazeným systémem MaR.</w:t>
      </w:r>
    </w:p>
    <w:p w14:paraId="42725865" w14:textId="4B9DDFE0" w:rsidR="00614F4D" w:rsidRPr="00F02000" w:rsidRDefault="00907CE9" w:rsidP="00907CE9">
      <w:pPr>
        <w:pStyle w:val="Bezmezer"/>
        <w:ind w:firstLine="709"/>
        <w:jc w:val="both"/>
      </w:pPr>
      <w:bookmarkStart w:id="200" w:name="_Hlk136329016"/>
      <w:r w:rsidRPr="00F02000">
        <w:t>Eliminace bakterií legionella v zásobnících teplé vody bude řešena krátkodobým nočním ohřevem zásobníku na 70°C.</w:t>
      </w:r>
      <w:bookmarkEnd w:id="200"/>
      <w:r w:rsidRPr="00F02000">
        <w:t xml:space="preserve"> Tento ohřev bude prováděn v pravidelných týdenních intervalech a z tohoto důvodu budou zásobníky opatřeny topnou patronou.</w:t>
      </w:r>
    </w:p>
    <w:p w14:paraId="54F20510" w14:textId="77777777" w:rsidR="00907CE9" w:rsidRPr="00F02000" w:rsidRDefault="00907CE9" w:rsidP="00907CE9">
      <w:pPr>
        <w:pStyle w:val="Bezmezer"/>
        <w:ind w:firstLine="709"/>
        <w:jc w:val="both"/>
        <w:rPr>
          <w:b/>
        </w:rPr>
      </w:pPr>
    </w:p>
    <w:p w14:paraId="33408494" w14:textId="77777777" w:rsidR="00FE120B" w:rsidRPr="00F02000" w:rsidRDefault="00FE120B" w:rsidP="00E97A62">
      <w:pPr>
        <w:pStyle w:val="Bezmezer"/>
        <w:jc w:val="both"/>
        <w:rPr>
          <w:rFonts w:eastAsia="Calibri"/>
          <w:b/>
          <w:szCs w:val="22"/>
        </w:rPr>
      </w:pPr>
    </w:p>
    <w:p w14:paraId="4EF0AF6B" w14:textId="77777777" w:rsidR="00FE120B" w:rsidRPr="00F02000" w:rsidRDefault="00FE120B" w:rsidP="00E97A62">
      <w:pPr>
        <w:pStyle w:val="Bezmezer"/>
        <w:jc w:val="both"/>
        <w:rPr>
          <w:rFonts w:eastAsia="Calibri"/>
          <w:b/>
          <w:szCs w:val="22"/>
        </w:rPr>
      </w:pPr>
    </w:p>
    <w:p w14:paraId="37B5E013" w14:textId="76705819" w:rsidR="00614F4D" w:rsidRPr="00F02000" w:rsidRDefault="00614F4D" w:rsidP="00E97A62">
      <w:pPr>
        <w:pStyle w:val="Bezmezer"/>
        <w:jc w:val="both"/>
      </w:pPr>
      <w:r w:rsidRPr="00F02000">
        <w:rPr>
          <w:rFonts w:eastAsia="Calibri"/>
          <w:b/>
          <w:szCs w:val="22"/>
        </w:rPr>
        <w:t>Zpětné využití dešťové vody</w:t>
      </w:r>
    </w:p>
    <w:p w14:paraId="40151CC6" w14:textId="38289191" w:rsidR="00301260" w:rsidRPr="00F02000" w:rsidRDefault="00301260" w:rsidP="00E97A62">
      <w:r w:rsidRPr="00F02000">
        <w:t xml:space="preserve"> Dešťová voda bude před opuštěním objektu zachycována v akumulační nádrži pod podlahou 1.PP </w:t>
      </w:r>
      <w:r w:rsidR="0090102F" w:rsidRPr="00F02000">
        <w:t>pod místností</w:t>
      </w:r>
      <w:r w:rsidRPr="00F02000">
        <w:t xml:space="preserve"> výměníkové stanice. Voda bude při svádění mechanicky čištěna a splaveniny budou ihned odvedeny do veřejné kanalizace. Takto předčištěná zachycená voda bude sloužit jako zdroj vody pro užitkový vodovod. Zachycená voda bude čerpána a desinfikována pomocí UV záření. Následně bude rozvedena po objektu a bude využita pro splachování WC a pro zálivku zelených</w:t>
      </w:r>
      <w:r w:rsidR="00944B9D" w:rsidRPr="00F02000">
        <w:t xml:space="preserve"> / vegetačních</w:t>
      </w:r>
      <w:r w:rsidRPr="00F02000">
        <w:t xml:space="preserve"> ploch jak na střeše objektu, tak i v jeho těsném okolí.</w:t>
      </w:r>
      <w:r w:rsidR="007C591E" w:rsidRPr="00F02000">
        <w:t xml:space="preserve"> </w:t>
      </w:r>
      <w:bookmarkStart w:id="201" w:name="_Hlk141432722"/>
      <w:r w:rsidR="007C591E" w:rsidRPr="00F02000">
        <w:t>Rozvod užitkové vody bude důsledně oddělen od rozvodu vody pitné.</w:t>
      </w:r>
      <w:r w:rsidR="00CA5420" w:rsidRPr="00F02000">
        <w:t xml:space="preserve"> Celková spotřeba dešťové vody bude měřena a zobrazována on-line na informační tabuli ve vstupní hale budovy.</w:t>
      </w:r>
    </w:p>
    <w:bookmarkEnd w:id="197"/>
    <w:bookmarkEnd w:id="201"/>
    <w:p w14:paraId="699B0780" w14:textId="77777777" w:rsidR="00614F4D" w:rsidRPr="00F02000" w:rsidRDefault="00614F4D" w:rsidP="00C94BA4"/>
    <w:p w14:paraId="7B7BBAE6" w14:textId="77777777" w:rsidR="00614F4D" w:rsidRPr="00F02000" w:rsidRDefault="00614F4D" w:rsidP="00E97A62">
      <w:pPr>
        <w:pStyle w:val="Bezmezer"/>
        <w:jc w:val="both"/>
      </w:pPr>
      <w:r w:rsidRPr="00F02000">
        <w:rPr>
          <w:rFonts w:eastAsia="Calibri"/>
          <w:b/>
          <w:szCs w:val="22"/>
        </w:rPr>
        <w:t>Materiál a provádění</w:t>
      </w:r>
    </w:p>
    <w:p w14:paraId="54BDFDFE" w14:textId="7908F20B" w:rsidR="00614F4D" w:rsidRPr="00F02000" w:rsidRDefault="00AA347F" w:rsidP="00E97A62">
      <w:pPr>
        <w:spacing w:line="240" w:lineRule="atLeast"/>
        <w:rPr>
          <w:szCs w:val="22"/>
        </w:rPr>
      </w:pPr>
      <w:bookmarkStart w:id="202" w:name="_Hlk136329719"/>
      <w:r w:rsidRPr="00F02000">
        <w:t xml:space="preserve">Vnitřní vodovod studené i teplé vody bude proveden plastovým svařovaným PP-RCT potrubím SDR 9 PN22. </w:t>
      </w:r>
      <w:bookmarkEnd w:id="202"/>
      <w:r w:rsidRPr="00F02000">
        <w:t>Upevňování potrubí bude provedeno dle standardu výrobce potrubí. Po provedení montáže bude provedena zkouška pevnosti, těsnosti a uvedení do provozu v souladu s uvedenými předpisy</w:t>
      </w:r>
      <w:r w:rsidR="00614F4D" w:rsidRPr="00F02000">
        <w:rPr>
          <w:szCs w:val="22"/>
        </w:rPr>
        <w:t xml:space="preserve">. Páteřní ležatý rozvod bude proveden z vícevrstvého potrubí s menší teplotní roztažností. Celý vodovod bude izolován návlekovou PE izolací – studená voda o tloušťce stěny </w:t>
      </w:r>
      <w:smartTag w:uri="urn:schemas-microsoft-com:office:smarttags" w:element="metricconverter">
        <w:smartTagPr>
          <w:attr w:name="ProductID" w:val="6 a"/>
        </w:smartTagPr>
        <w:r w:rsidR="00614F4D" w:rsidRPr="00F02000">
          <w:rPr>
            <w:szCs w:val="22"/>
          </w:rPr>
          <w:t>6 a</w:t>
        </w:r>
      </w:smartTag>
      <w:r w:rsidR="00614F4D" w:rsidRPr="00F02000">
        <w:rPr>
          <w:szCs w:val="22"/>
        </w:rPr>
        <w:t xml:space="preserve"> </w:t>
      </w:r>
      <w:smartTag w:uri="urn:schemas-microsoft-com:office:smarttags" w:element="metricconverter">
        <w:smartTagPr>
          <w:attr w:name="ProductID" w:val="9 mm"/>
        </w:smartTagPr>
        <w:r w:rsidR="00614F4D" w:rsidRPr="00F02000">
          <w:rPr>
            <w:szCs w:val="22"/>
          </w:rPr>
          <w:t>9 mm</w:t>
        </w:r>
      </w:smartTag>
      <w:r w:rsidR="00614F4D" w:rsidRPr="00F02000">
        <w:rPr>
          <w:szCs w:val="22"/>
        </w:rPr>
        <w:t xml:space="preserve">, teplá voda a cirkulace vedená v drážce ve stěnách izolací v tloušťce </w:t>
      </w:r>
      <w:smartTag w:uri="urn:schemas-microsoft-com:office:smarttags" w:element="metricconverter">
        <w:smartTagPr>
          <w:attr w:name="ProductID" w:val="13 mm"/>
        </w:smartTagPr>
        <w:r w:rsidR="00614F4D" w:rsidRPr="00F02000">
          <w:rPr>
            <w:szCs w:val="22"/>
          </w:rPr>
          <w:t>13 mm</w:t>
        </w:r>
      </w:smartTag>
      <w:r w:rsidR="00614F4D" w:rsidRPr="00F02000">
        <w:rPr>
          <w:szCs w:val="22"/>
        </w:rPr>
        <w:t xml:space="preserve">, teplá voda vedená volně izolací dle </w:t>
      </w:r>
      <w:bookmarkStart w:id="203" w:name="_Hlk136330220"/>
      <w:r w:rsidR="00614F4D" w:rsidRPr="00F02000">
        <w:rPr>
          <w:szCs w:val="22"/>
        </w:rPr>
        <w:t xml:space="preserve">profilu - </w:t>
      </w:r>
      <w:r w:rsidRPr="00F02000">
        <w:rPr>
          <w:szCs w:val="22"/>
        </w:rPr>
        <w:t>DN</w:t>
      </w:r>
      <w:r w:rsidR="00614F4D" w:rsidRPr="00F02000">
        <w:rPr>
          <w:szCs w:val="22"/>
        </w:rPr>
        <w:t>20 – tl.min. 3</w:t>
      </w:r>
      <w:r w:rsidRPr="00F02000">
        <w:rPr>
          <w:szCs w:val="22"/>
        </w:rPr>
        <w:t>3</w:t>
      </w:r>
      <w:r w:rsidR="00614F4D" w:rsidRPr="00F02000">
        <w:rPr>
          <w:szCs w:val="22"/>
        </w:rPr>
        <w:t xml:space="preserve"> mm, </w:t>
      </w:r>
      <w:r w:rsidRPr="00F02000">
        <w:rPr>
          <w:szCs w:val="22"/>
        </w:rPr>
        <w:t>DN</w:t>
      </w:r>
      <w:r w:rsidR="00614F4D" w:rsidRPr="00F02000">
        <w:rPr>
          <w:szCs w:val="22"/>
        </w:rPr>
        <w:t>25 – tl.min. 3</w:t>
      </w:r>
      <w:r w:rsidRPr="00F02000">
        <w:rPr>
          <w:szCs w:val="22"/>
        </w:rPr>
        <w:t>5</w:t>
      </w:r>
      <w:r w:rsidR="00614F4D" w:rsidRPr="00F02000">
        <w:rPr>
          <w:szCs w:val="22"/>
        </w:rPr>
        <w:t xml:space="preserve">  mm, </w:t>
      </w:r>
      <w:r w:rsidRPr="00F02000">
        <w:rPr>
          <w:szCs w:val="22"/>
        </w:rPr>
        <w:t>DN</w:t>
      </w:r>
      <w:r w:rsidR="00614F4D" w:rsidRPr="00F02000">
        <w:rPr>
          <w:szCs w:val="22"/>
        </w:rPr>
        <w:t xml:space="preserve">32 – tl.min. </w:t>
      </w:r>
      <w:r w:rsidRPr="00F02000">
        <w:rPr>
          <w:szCs w:val="22"/>
        </w:rPr>
        <w:t>35</w:t>
      </w:r>
      <w:r w:rsidR="00614F4D" w:rsidRPr="00F02000">
        <w:rPr>
          <w:szCs w:val="22"/>
        </w:rPr>
        <w:t xml:space="preserve">  mm, </w:t>
      </w:r>
      <w:r w:rsidRPr="00F02000">
        <w:rPr>
          <w:szCs w:val="22"/>
        </w:rPr>
        <w:t>DN</w:t>
      </w:r>
      <w:r w:rsidR="00614F4D" w:rsidRPr="00F02000">
        <w:rPr>
          <w:szCs w:val="22"/>
        </w:rPr>
        <w:t xml:space="preserve">40 – tl.min. </w:t>
      </w:r>
      <w:r w:rsidRPr="00F02000">
        <w:rPr>
          <w:szCs w:val="22"/>
        </w:rPr>
        <w:t>3</w:t>
      </w:r>
      <w:r w:rsidR="00614F4D" w:rsidRPr="00F02000">
        <w:rPr>
          <w:szCs w:val="22"/>
        </w:rPr>
        <w:t xml:space="preserve">5  mm, </w:t>
      </w:r>
      <w:r w:rsidRPr="00F02000">
        <w:rPr>
          <w:szCs w:val="22"/>
        </w:rPr>
        <w:t>DN</w:t>
      </w:r>
      <w:r w:rsidR="00614F4D" w:rsidRPr="00F02000">
        <w:rPr>
          <w:szCs w:val="22"/>
        </w:rPr>
        <w:t xml:space="preserve">50 – tl.min. </w:t>
      </w:r>
      <w:r w:rsidRPr="00F02000">
        <w:rPr>
          <w:szCs w:val="22"/>
        </w:rPr>
        <w:t>40</w:t>
      </w:r>
      <w:r w:rsidR="00614F4D" w:rsidRPr="00F02000">
        <w:rPr>
          <w:szCs w:val="22"/>
        </w:rPr>
        <w:t xml:space="preserve"> mm, </w:t>
      </w:r>
      <w:r w:rsidRPr="00F02000">
        <w:rPr>
          <w:szCs w:val="22"/>
        </w:rPr>
        <w:t>DN</w:t>
      </w:r>
      <w:r w:rsidR="00614F4D" w:rsidRPr="00F02000">
        <w:rPr>
          <w:szCs w:val="22"/>
        </w:rPr>
        <w:t xml:space="preserve">63 – tl.min. </w:t>
      </w:r>
      <w:smartTag w:uri="urn:schemas-microsoft-com:office:smarttags" w:element="metricconverter">
        <w:smartTagPr>
          <w:attr w:name="ProductID" w:val="40 mm"/>
        </w:smartTagPr>
        <w:r w:rsidR="00614F4D" w:rsidRPr="00F02000">
          <w:rPr>
            <w:szCs w:val="22"/>
          </w:rPr>
          <w:t>40 mm</w:t>
        </w:r>
      </w:smartTag>
      <w:r w:rsidRPr="00F02000">
        <w:rPr>
          <w:szCs w:val="22"/>
        </w:rPr>
        <w:t xml:space="preserve">, </w:t>
      </w:r>
      <w:r w:rsidR="00614F4D" w:rsidRPr="00F02000">
        <w:rPr>
          <w:szCs w:val="22"/>
        </w:rPr>
        <w:t xml:space="preserve"> </w:t>
      </w:r>
      <w:r w:rsidRPr="00F02000">
        <w:rPr>
          <w:szCs w:val="22"/>
        </w:rPr>
        <w:t xml:space="preserve">DN90 – 40mm </w:t>
      </w:r>
      <w:r w:rsidR="00614F4D" w:rsidRPr="00F02000">
        <w:rPr>
          <w:szCs w:val="22"/>
        </w:rPr>
        <w:t>(dle vyhlášky 193/2007</w:t>
      </w:r>
      <w:r w:rsidR="0077378A" w:rsidRPr="00F02000">
        <w:rPr>
          <w:szCs w:val="22"/>
        </w:rPr>
        <w:t> Sb.</w:t>
      </w:r>
      <w:r w:rsidR="00614F4D" w:rsidRPr="00F02000">
        <w:rPr>
          <w:szCs w:val="22"/>
        </w:rPr>
        <w:t xml:space="preserve">).  </w:t>
      </w:r>
      <w:bookmarkEnd w:id="203"/>
      <w:r w:rsidR="00614F4D" w:rsidRPr="00F02000">
        <w:rPr>
          <w:szCs w:val="22"/>
        </w:rPr>
        <w:t xml:space="preserve">Rozvody je nutné izolovat nejen kvůli tepelným ztrátám, ale také kvůli dilataci a možnému poškození. Proto je nutné izolovat i kolena a odbočky.  Na potrubí budou též dodrženy dilatace, tzn. umístěni pevných bodů a kluzných podpor dle materiálových předpisů výrobce potrubí. </w:t>
      </w:r>
    </w:p>
    <w:p w14:paraId="33C946BC" w14:textId="77777777" w:rsidR="00241A72" w:rsidRPr="00F02000" w:rsidRDefault="00614F4D" w:rsidP="00241A72">
      <w:pPr>
        <w:pStyle w:val="Zkladntext"/>
        <w:spacing w:after="0"/>
        <w:jc w:val="both"/>
        <w:rPr>
          <w:rFonts w:ascii="Arial Narrow" w:hAnsi="Arial Narrow"/>
          <w:sz w:val="22"/>
          <w:szCs w:val="22"/>
        </w:rPr>
      </w:pPr>
      <w:r w:rsidRPr="00F02000">
        <w:rPr>
          <w:rFonts w:ascii="Arial Narrow" w:hAnsi="Arial Narrow"/>
          <w:sz w:val="22"/>
          <w:szCs w:val="22"/>
        </w:rPr>
        <w:t>Potrubí vedené v podhledech bude zavěšeno na konzolách.</w:t>
      </w:r>
      <w:r w:rsidR="00AA347F" w:rsidRPr="00F02000">
        <w:rPr>
          <w:rFonts w:ascii="Arial Narrow" w:hAnsi="Arial Narrow"/>
          <w:sz w:val="22"/>
          <w:szCs w:val="22"/>
        </w:rPr>
        <w:t xml:space="preserve"> </w:t>
      </w:r>
    </w:p>
    <w:p w14:paraId="52667E1D" w14:textId="2A0F9B65" w:rsidR="00241A72" w:rsidRPr="00F02000" w:rsidRDefault="00241A72" w:rsidP="00241A72">
      <w:pPr>
        <w:pStyle w:val="Zkladntext"/>
        <w:spacing w:after="0"/>
        <w:ind w:firstLine="567"/>
        <w:jc w:val="both"/>
        <w:rPr>
          <w:rFonts w:ascii="Arial Narrow" w:hAnsi="Arial Narrow"/>
        </w:rPr>
      </w:pPr>
      <w:bookmarkStart w:id="204" w:name="_Hlk136330734"/>
      <w:r w:rsidRPr="00F02000">
        <w:rPr>
          <w:rFonts w:ascii="Arial Narrow" w:eastAsia="Times New Roman" w:hAnsi="Arial Narrow" w:cs="Times New Roman"/>
          <w:kern w:val="0"/>
          <w:sz w:val="22"/>
          <w:szCs w:val="22"/>
          <w:lang w:eastAsia="cs-CZ" w:bidi="ar-SA"/>
        </w:rPr>
        <w:t>Veškeré prostupy potrubí vedené požárně dělícím konstrukcemi musí být provedeny s příslušnou požární odolností odpovídající požadavkům na požární odolnost jednotlivých konstrukcí. Tedy prostupy budou po instalaci potrubí protipožárně utěsněny tak, aby v místě prostupu nedošlo ke snížení protipožární odolnosti konstrukce.</w:t>
      </w:r>
    </w:p>
    <w:bookmarkEnd w:id="204"/>
    <w:p w14:paraId="0990818D" w14:textId="5B0E65DC" w:rsidR="0076149F" w:rsidRPr="00F02000" w:rsidRDefault="00614F4D" w:rsidP="00241A72">
      <w:pPr>
        <w:pStyle w:val="Zkladntext"/>
        <w:spacing w:after="0"/>
        <w:jc w:val="both"/>
        <w:rPr>
          <w:rFonts w:ascii="Arial Narrow" w:hAnsi="Arial Narrow" w:cs="Calibri"/>
          <w:b/>
          <w:szCs w:val="22"/>
        </w:rPr>
      </w:pPr>
      <w:r w:rsidRPr="00F02000">
        <w:rPr>
          <w:rFonts w:ascii="Arial Narrow" w:hAnsi="Arial Narrow" w:cs="Calibri"/>
          <w:b/>
          <w:szCs w:val="22"/>
        </w:rPr>
        <w:tab/>
      </w:r>
    </w:p>
    <w:p w14:paraId="560752F5" w14:textId="60B467BB" w:rsidR="00AA347F" w:rsidRPr="00F02000" w:rsidRDefault="00AA347F" w:rsidP="00AA347F">
      <w:pPr>
        <w:spacing w:line="240" w:lineRule="atLeast"/>
      </w:pPr>
      <w:bookmarkStart w:id="205" w:name="_Hlk136330046"/>
      <w:r w:rsidRPr="00F02000">
        <w:t>U zařízení či míst kde by hrozilo zvýšené riziko stagnace pitné vody je v rámci rozvodu vedení vodovodu napojen zařizovací předmět s předpokládaným pravidelným odběrem vody. Nezámrzné ventily jsou napojeny na rozvod nepitné dešťové vody. Ostatní systémy (zavodněný vodovod, dopouštění RTCH, nápojové automaty, bivalentní zdroj pitné vody pro rozvod dešťové vody, …) jsou systémově odděleny.</w:t>
      </w:r>
    </w:p>
    <w:p w14:paraId="1BD6E480" w14:textId="77777777" w:rsidR="00AA347F" w:rsidRPr="00F02000" w:rsidRDefault="00AA347F" w:rsidP="00AA347F">
      <w:pPr>
        <w:spacing w:line="240" w:lineRule="atLeast"/>
      </w:pPr>
    </w:p>
    <w:p w14:paraId="12FB4C5D" w14:textId="4AA018B1" w:rsidR="00AA347F" w:rsidRPr="00F02000" w:rsidRDefault="00AA347F" w:rsidP="00AA347F">
      <w:pPr>
        <w:spacing w:line="240" w:lineRule="atLeast"/>
      </w:pPr>
      <w:bookmarkStart w:id="206" w:name="_Hlk136330262"/>
      <w:r w:rsidRPr="00F02000">
        <w:t>V objektu jsou navrženy vnitřní hydranty typu D25 se stálotvarovou hadicí a uzavíratelnou proudnicí. Délka hadice bude 30 m s hydrodynamickým přetlak min. 0,2 MPa a průtokem 0,3 l/s. Vnější hydranty nejsou navrženy. Na schodištích objektu SO102 (CHÚC) budou přípojná místa suchovodu pro napojení hasící techniky, hlavní připojení pro mobilní hasičskou techniku bude před jižní fasádou objektu v blízkosti vstupu do objektu.</w:t>
      </w:r>
    </w:p>
    <w:p w14:paraId="38F23DD6" w14:textId="77777777" w:rsidR="00E5652E" w:rsidRPr="00F02000" w:rsidRDefault="00E5652E" w:rsidP="00AA347F">
      <w:pPr>
        <w:spacing w:line="240" w:lineRule="atLeast"/>
      </w:pPr>
    </w:p>
    <w:p w14:paraId="78A3D731" w14:textId="0FECE972" w:rsidR="00E5652E" w:rsidRPr="00F02000" w:rsidRDefault="00E5652E" w:rsidP="00AA347F">
      <w:pPr>
        <w:spacing w:line="240" w:lineRule="atLeast"/>
      </w:pPr>
      <w:bookmarkStart w:id="207" w:name="_Hlk136330838"/>
      <w:r w:rsidRPr="00F02000">
        <w:t>Před zapojením zásobníků TUV bude vždy osazen pojistný ventil a expanzní nádoba. Dopouštění pro technologie RTCH (VZT případně) a požární vodovod bude zabezpečeno systémovým potrubním oddělovačem (typu BA) pro ochranu vnitřního vodovodu. Stejně tak každé další zařízení typu nápojový automat (oddělovač typu EA). Napojení pisoárů bude zabezpečeno kulovým kohoutem, zpětným ventilem a filtrem. Vnitřní vodovod a připojení z vodovodního řadu bude odděleno zpětným ventilem. Systém čerpání dešťové vody a bivalentního připojení pitné vody (pro potřeby nedostatku naakumulované dešťové vody) bude také systémové oddělen.</w:t>
      </w:r>
    </w:p>
    <w:p w14:paraId="2548B78C" w14:textId="77777777" w:rsidR="0004311C" w:rsidRPr="00F02000" w:rsidRDefault="0004311C" w:rsidP="00AA347F">
      <w:pPr>
        <w:spacing w:line="240" w:lineRule="atLeast"/>
      </w:pPr>
    </w:p>
    <w:p w14:paraId="355662BB" w14:textId="77777777" w:rsidR="0004311C" w:rsidRPr="00F02000" w:rsidRDefault="0004311C" w:rsidP="0004311C">
      <w:pPr>
        <w:ind w:firstLine="369"/>
      </w:pPr>
      <w:bookmarkStart w:id="208" w:name="_Hlk136330977"/>
      <w:r w:rsidRPr="00F02000">
        <w:t xml:space="preserve">Před předáním do užívání je třeba vodovod prohlédnout a podrobit tlakové zkoušce včetně dezinfekci podle ČSN 75 5409. O této zkoušce bude proveden zápis. </w:t>
      </w:r>
    </w:p>
    <w:p w14:paraId="4DCF03AC" w14:textId="77777777" w:rsidR="0004311C" w:rsidRPr="00F02000" w:rsidRDefault="0004311C" w:rsidP="0004311C">
      <w:pPr>
        <w:ind w:firstLine="369"/>
      </w:pPr>
      <w:r w:rsidRPr="00F02000">
        <w:t>Před provedením tlakové zkoušky se musí všechny úseky vnitřního vodovodu propláchnout nezávadnou vodou. Vypouštěcí armatury určené pro odkalení musí být při proplachování otevřeny. Vnitřní vodovod se zkouší 1,5násobkem provozního přetlaku, nejméně však přetlakem 1,0 MPa. Po dosáhnutí zkušebního přetlaku nesmí tlak poklesnout za 900 s o více než 0,05MPa. Při větším poklesu tlaku je zkouška nevyhovující a zkouška se musí po odstranění závad opakovat.</w:t>
      </w:r>
    </w:p>
    <w:bookmarkEnd w:id="205"/>
    <w:bookmarkEnd w:id="206"/>
    <w:bookmarkEnd w:id="207"/>
    <w:bookmarkEnd w:id="208"/>
    <w:p w14:paraId="6CE3890D" w14:textId="77777777" w:rsidR="00AA347F" w:rsidRPr="00F02000" w:rsidRDefault="00AA347F" w:rsidP="00E97A62">
      <w:pPr>
        <w:tabs>
          <w:tab w:val="left" w:pos="709"/>
        </w:tabs>
        <w:ind w:firstLine="0"/>
        <w:rPr>
          <w:rFonts w:cs="Calibri"/>
          <w:szCs w:val="22"/>
        </w:rPr>
      </w:pPr>
    </w:p>
    <w:p w14:paraId="53164BDA" w14:textId="77777777" w:rsidR="00614F4D" w:rsidRPr="00F02000" w:rsidRDefault="00614F4D" w:rsidP="00E97A62">
      <w:pPr>
        <w:rPr>
          <w:rFonts w:eastAsia="Calibri"/>
          <w:b/>
          <w:szCs w:val="22"/>
        </w:rPr>
      </w:pPr>
      <w:r w:rsidRPr="00F02000">
        <w:rPr>
          <w:rFonts w:eastAsia="Calibri"/>
          <w:b/>
          <w:szCs w:val="22"/>
        </w:rPr>
        <w:t xml:space="preserve">Normy, předpisy, směrnice </w:t>
      </w:r>
    </w:p>
    <w:p w14:paraId="1968C2C3" w14:textId="0F05E680" w:rsidR="00614F4D" w:rsidRPr="00F02000" w:rsidRDefault="00614F4D" w:rsidP="00E97A62">
      <w:pPr>
        <w:rPr>
          <w:rFonts w:cs="Arial"/>
          <w:szCs w:val="22"/>
        </w:rPr>
      </w:pPr>
      <w:r w:rsidRPr="00F02000">
        <w:rPr>
          <w:rFonts w:cs="Arial"/>
          <w:szCs w:val="22"/>
        </w:rPr>
        <w:t>ČSN 75</w:t>
      </w:r>
      <w:r w:rsidR="0077378A" w:rsidRPr="00F02000">
        <w:rPr>
          <w:rFonts w:cs="Arial"/>
          <w:szCs w:val="22"/>
        </w:rPr>
        <w:t> </w:t>
      </w:r>
      <w:r w:rsidRPr="00F02000">
        <w:rPr>
          <w:rFonts w:cs="Arial"/>
          <w:szCs w:val="22"/>
        </w:rPr>
        <w:t xml:space="preserve">5409 </w:t>
      </w:r>
      <w:r w:rsidR="0077378A" w:rsidRPr="00F02000">
        <w:rPr>
          <w:rFonts w:cs="Arial"/>
          <w:szCs w:val="22"/>
        </w:rPr>
        <w:t xml:space="preserve">Vnitřní </w:t>
      </w:r>
      <w:r w:rsidRPr="00F02000">
        <w:rPr>
          <w:rFonts w:cs="Arial"/>
          <w:szCs w:val="22"/>
        </w:rPr>
        <w:t>vodovody,</w:t>
      </w:r>
    </w:p>
    <w:p w14:paraId="63048123" w14:textId="721B15CD" w:rsidR="00614F4D" w:rsidRPr="00F02000" w:rsidRDefault="00614F4D" w:rsidP="00E97A62">
      <w:pPr>
        <w:rPr>
          <w:rFonts w:cs="Arial"/>
          <w:szCs w:val="22"/>
        </w:rPr>
      </w:pPr>
      <w:r w:rsidRPr="00F02000">
        <w:rPr>
          <w:rFonts w:cs="Arial"/>
          <w:szCs w:val="22"/>
        </w:rPr>
        <w:t>ČSN 75</w:t>
      </w:r>
      <w:r w:rsidR="0077378A" w:rsidRPr="00F02000">
        <w:rPr>
          <w:rFonts w:cs="Arial"/>
          <w:szCs w:val="22"/>
        </w:rPr>
        <w:t> </w:t>
      </w:r>
      <w:r w:rsidRPr="00F02000">
        <w:rPr>
          <w:rFonts w:cs="Arial"/>
          <w:szCs w:val="22"/>
        </w:rPr>
        <w:t xml:space="preserve">5455 </w:t>
      </w:r>
      <w:r w:rsidR="0077378A" w:rsidRPr="00F02000">
        <w:rPr>
          <w:rFonts w:cs="Arial"/>
          <w:szCs w:val="22"/>
        </w:rPr>
        <w:t xml:space="preserve">Výpočet </w:t>
      </w:r>
      <w:r w:rsidRPr="00F02000">
        <w:rPr>
          <w:rFonts w:cs="Arial"/>
          <w:szCs w:val="22"/>
        </w:rPr>
        <w:t>vnitřních vodovodů</w:t>
      </w:r>
      <w:r w:rsidR="0077378A" w:rsidRPr="00F02000">
        <w:rPr>
          <w:rFonts w:cs="Arial"/>
          <w:szCs w:val="22"/>
        </w:rPr>
        <w:t>,</w:t>
      </w:r>
    </w:p>
    <w:p w14:paraId="3EDB14CD" w14:textId="5E0B921E" w:rsidR="00614F4D" w:rsidRPr="00F02000" w:rsidRDefault="00614F4D" w:rsidP="00E97A62">
      <w:pPr>
        <w:rPr>
          <w:rFonts w:cs="Arial"/>
          <w:szCs w:val="22"/>
        </w:rPr>
      </w:pPr>
      <w:r w:rsidRPr="00F02000">
        <w:rPr>
          <w:rFonts w:cs="Arial"/>
          <w:szCs w:val="22"/>
        </w:rPr>
        <w:t>ČSN 75</w:t>
      </w:r>
      <w:r w:rsidR="0077378A" w:rsidRPr="00F02000">
        <w:rPr>
          <w:rFonts w:cs="Arial"/>
          <w:szCs w:val="22"/>
        </w:rPr>
        <w:t> </w:t>
      </w:r>
      <w:r w:rsidRPr="00F02000">
        <w:rPr>
          <w:rFonts w:cs="Arial"/>
          <w:szCs w:val="22"/>
        </w:rPr>
        <w:t xml:space="preserve">0873 </w:t>
      </w:r>
      <w:r w:rsidR="0077378A" w:rsidRPr="00F02000">
        <w:rPr>
          <w:rFonts w:cs="Arial"/>
          <w:szCs w:val="22"/>
        </w:rPr>
        <w:t xml:space="preserve">Požární bezpečnost staveb – </w:t>
      </w:r>
      <w:r w:rsidRPr="00F02000">
        <w:rPr>
          <w:rFonts w:cs="Arial"/>
          <w:szCs w:val="22"/>
        </w:rPr>
        <w:t>zásobování požární vodou</w:t>
      </w:r>
      <w:r w:rsidR="0077378A" w:rsidRPr="00F02000">
        <w:rPr>
          <w:rFonts w:cs="Arial"/>
          <w:szCs w:val="22"/>
        </w:rPr>
        <w:t>,</w:t>
      </w:r>
    </w:p>
    <w:p w14:paraId="75B9C453" w14:textId="14203D81" w:rsidR="00614F4D" w:rsidRPr="00F02000" w:rsidRDefault="00614F4D" w:rsidP="00E97A62">
      <w:pPr>
        <w:rPr>
          <w:rFonts w:cs="Arial"/>
          <w:szCs w:val="22"/>
        </w:rPr>
      </w:pPr>
      <w:r w:rsidRPr="00F02000">
        <w:rPr>
          <w:rFonts w:cs="Arial"/>
          <w:szCs w:val="22"/>
        </w:rPr>
        <w:t>ČSN 75</w:t>
      </w:r>
      <w:r w:rsidR="0077378A" w:rsidRPr="00F02000">
        <w:rPr>
          <w:rFonts w:cs="Arial"/>
          <w:szCs w:val="22"/>
        </w:rPr>
        <w:t> </w:t>
      </w:r>
      <w:r w:rsidRPr="00F02000">
        <w:rPr>
          <w:rFonts w:cs="Arial"/>
          <w:szCs w:val="22"/>
        </w:rPr>
        <w:t xml:space="preserve">5411 </w:t>
      </w:r>
      <w:r w:rsidR="0077378A" w:rsidRPr="00F02000">
        <w:rPr>
          <w:rFonts w:cs="Arial"/>
          <w:szCs w:val="22"/>
        </w:rPr>
        <w:t xml:space="preserve">Vodovodní </w:t>
      </w:r>
      <w:r w:rsidRPr="00F02000">
        <w:rPr>
          <w:rFonts w:cs="Arial"/>
          <w:szCs w:val="22"/>
        </w:rPr>
        <w:t>přípojky</w:t>
      </w:r>
      <w:r w:rsidR="0077378A" w:rsidRPr="00F02000">
        <w:rPr>
          <w:rFonts w:cs="Arial"/>
          <w:szCs w:val="22"/>
        </w:rPr>
        <w:t>,</w:t>
      </w:r>
    </w:p>
    <w:p w14:paraId="72ADABC5" w14:textId="5EA6D2B7" w:rsidR="00614F4D" w:rsidRPr="00F02000" w:rsidRDefault="00614F4D" w:rsidP="00E97A62">
      <w:pPr>
        <w:rPr>
          <w:rFonts w:cs="Arial"/>
          <w:szCs w:val="22"/>
        </w:rPr>
      </w:pPr>
      <w:r w:rsidRPr="00F02000">
        <w:rPr>
          <w:rFonts w:cs="Arial"/>
          <w:szCs w:val="22"/>
        </w:rPr>
        <w:t>ČSN 75</w:t>
      </w:r>
      <w:r w:rsidR="0077378A" w:rsidRPr="00F02000">
        <w:rPr>
          <w:rFonts w:cs="Arial"/>
          <w:szCs w:val="22"/>
        </w:rPr>
        <w:t> </w:t>
      </w:r>
      <w:r w:rsidRPr="00F02000">
        <w:rPr>
          <w:rFonts w:cs="Arial"/>
          <w:szCs w:val="22"/>
        </w:rPr>
        <w:t>5401 Navrhování vodovodních potrubí</w:t>
      </w:r>
      <w:r w:rsidR="00823E45" w:rsidRPr="00F02000">
        <w:rPr>
          <w:rFonts w:cs="Arial"/>
          <w:szCs w:val="22"/>
        </w:rPr>
        <w:t>,</w:t>
      </w:r>
    </w:p>
    <w:p w14:paraId="108F680B" w14:textId="77777777" w:rsidR="00823E45" w:rsidRPr="00F02000" w:rsidRDefault="00823E45" w:rsidP="00E97A62">
      <w:pPr>
        <w:pStyle w:val="Zkladntext"/>
        <w:spacing w:after="0"/>
        <w:ind w:firstLine="567"/>
        <w:jc w:val="both"/>
        <w:rPr>
          <w:rFonts w:ascii="Arial Narrow" w:hAnsi="Arial Narrow" w:cs="Arial"/>
          <w:sz w:val="22"/>
          <w:szCs w:val="22"/>
        </w:rPr>
      </w:pPr>
      <w:r w:rsidRPr="00F02000">
        <w:rPr>
          <w:rFonts w:ascii="Arial Narrow" w:hAnsi="Arial Narrow" w:cs="Arial"/>
          <w:sz w:val="22"/>
          <w:szCs w:val="22"/>
        </w:rPr>
        <w:t xml:space="preserve">ČSN 73 6614 Zkoušky zdrojů podzemní vody. </w:t>
      </w:r>
    </w:p>
    <w:p w14:paraId="0BA39C15" w14:textId="77777777" w:rsidR="00614F4D" w:rsidRPr="00F02000" w:rsidRDefault="00614F4D" w:rsidP="00241A72">
      <w:pPr>
        <w:pStyle w:val="Zkladntext"/>
        <w:spacing w:after="0"/>
        <w:ind w:firstLine="567"/>
        <w:jc w:val="both"/>
        <w:rPr>
          <w:rFonts w:ascii="Arial Narrow" w:hAnsi="Arial Narrow" w:cs="Arial"/>
          <w:sz w:val="22"/>
          <w:szCs w:val="22"/>
        </w:rPr>
      </w:pPr>
      <w:r w:rsidRPr="00F02000">
        <w:rPr>
          <w:rFonts w:ascii="Arial Narrow" w:hAnsi="Arial Narrow" w:cs="Arial"/>
          <w:sz w:val="22"/>
          <w:szCs w:val="22"/>
        </w:rPr>
        <w:t>Výkopové práce budou provedeny podle ČSN 73 3050 (ČÚBP a ČBÚ č 324/1990 sb).</w:t>
      </w:r>
    </w:p>
    <w:p w14:paraId="1EA77A51" w14:textId="1CA5C1A2" w:rsidR="00614F4D" w:rsidRPr="00F02000" w:rsidRDefault="00614F4D" w:rsidP="00241A72">
      <w:pPr>
        <w:pStyle w:val="Zkladntext"/>
        <w:spacing w:after="0"/>
        <w:ind w:firstLine="567"/>
        <w:jc w:val="both"/>
        <w:rPr>
          <w:rFonts w:ascii="Arial Narrow" w:hAnsi="Arial Narrow" w:cs="Arial"/>
          <w:sz w:val="22"/>
          <w:szCs w:val="22"/>
        </w:rPr>
      </w:pPr>
      <w:r w:rsidRPr="00F02000">
        <w:rPr>
          <w:rFonts w:ascii="Arial Narrow" w:hAnsi="Arial Narrow" w:cs="Arial"/>
          <w:sz w:val="22"/>
          <w:szCs w:val="22"/>
        </w:rPr>
        <w:t xml:space="preserve">Vyhl. 376/2000 Sb. </w:t>
      </w:r>
      <w:r w:rsidR="00823E45" w:rsidRPr="00F02000">
        <w:rPr>
          <w:rFonts w:ascii="Arial Narrow" w:hAnsi="Arial Narrow" w:cs="Arial"/>
          <w:sz w:val="22"/>
          <w:szCs w:val="22"/>
        </w:rPr>
        <w:t>Hygienické požadavky na pitnou vodu</w:t>
      </w:r>
    </w:p>
    <w:p w14:paraId="4F934579" w14:textId="301D40A2" w:rsidR="00193A98" w:rsidRPr="00F02000" w:rsidRDefault="00614F4D" w:rsidP="00241A72">
      <w:pPr>
        <w:rPr>
          <w:rFonts w:eastAsia="Calibri"/>
          <w:bCs/>
          <w:szCs w:val="22"/>
        </w:rPr>
      </w:pPr>
      <w:bookmarkStart w:id="209" w:name="_Hlk136330472"/>
      <w:r w:rsidRPr="00F02000">
        <w:rPr>
          <w:rFonts w:eastAsia="Calibri"/>
          <w:b/>
          <w:szCs w:val="22"/>
        </w:rPr>
        <w:t>Bilanční výpočty</w:t>
      </w:r>
      <w:r w:rsidR="00241A72" w:rsidRPr="00F02000">
        <w:rPr>
          <w:rFonts w:eastAsia="Calibri"/>
          <w:b/>
          <w:szCs w:val="22"/>
        </w:rPr>
        <w:t xml:space="preserve"> potřeby pitné vody</w:t>
      </w:r>
      <w:r w:rsidR="00944B9D" w:rsidRPr="00F02000">
        <w:rPr>
          <w:rFonts w:eastAsia="Calibri"/>
          <w:b/>
          <w:szCs w:val="22"/>
        </w:rPr>
        <w:t xml:space="preserve"> </w:t>
      </w:r>
      <w:r w:rsidR="00944B9D" w:rsidRPr="00F02000">
        <w:rPr>
          <w:rFonts w:eastAsia="Calibri"/>
          <w:bCs/>
          <w:szCs w:val="22"/>
        </w:rPr>
        <w:t>(provedeny na finální stav dokončené stavby</w:t>
      </w:r>
      <w:r w:rsidR="00241A72" w:rsidRPr="00F02000">
        <w:rPr>
          <w:rFonts w:eastAsia="Calibri"/>
          <w:bCs/>
          <w:szCs w:val="22"/>
        </w:rPr>
        <w:t xml:space="preserve"> vč. 2.etapy výstavby</w:t>
      </w:r>
      <w:r w:rsidR="00944B9D" w:rsidRPr="00F02000">
        <w:rPr>
          <w:rFonts w:eastAsia="Calibri"/>
          <w:bCs/>
          <w:szCs w:val="22"/>
        </w:rPr>
        <w:t>)</w:t>
      </w:r>
    </w:p>
    <w:p w14:paraId="488D1094" w14:textId="77777777" w:rsidR="00241A72" w:rsidRPr="00F02000" w:rsidRDefault="00241A72" w:rsidP="00241A72">
      <w:r w:rsidRPr="00F02000">
        <w:t>Školní budova bez vlastního vaření za 200 pracovních dní pro 540 dětí + 60 zaměstnanců + 320 jídel.</w:t>
      </w:r>
    </w:p>
    <w:p w14:paraId="36259F39" w14:textId="77777777" w:rsidR="00241A72" w:rsidRPr="00F02000" w:rsidRDefault="00241A72" w:rsidP="00241A72">
      <w:r w:rsidRPr="00F02000">
        <w:t>Roční potřeba vody na zaměstnance 5 m</w:t>
      </w:r>
      <w:r w:rsidRPr="00F02000">
        <w:rPr>
          <w:vertAlign w:val="superscript"/>
        </w:rPr>
        <w:t>3</w:t>
      </w:r>
      <w:r w:rsidRPr="00F02000">
        <w:t>/osoba + 3 m</w:t>
      </w:r>
      <w:r w:rsidRPr="00F02000">
        <w:rPr>
          <w:vertAlign w:val="superscript"/>
        </w:rPr>
        <w:t>3</w:t>
      </w:r>
      <w:r w:rsidRPr="00F02000">
        <w:t>/strávník</w:t>
      </w:r>
    </w:p>
    <w:p w14:paraId="070B55CC" w14:textId="77777777" w:rsidR="00241A72" w:rsidRPr="00F02000" w:rsidRDefault="00241A72" w:rsidP="00241A72">
      <w:r w:rsidRPr="00F02000">
        <w:t>Součinitelé nerovnoměrnosti k</w:t>
      </w:r>
      <w:r w:rsidRPr="00F02000">
        <w:rPr>
          <w:vertAlign w:val="subscript"/>
        </w:rPr>
        <w:t>d</w:t>
      </w:r>
      <w:r w:rsidRPr="00F02000">
        <w:t xml:space="preserve"> 1,15 a k</w:t>
      </w:r>
      <w:r w:rsidRPr="00F02000">
        <w:rPr>
          <w:vertAlign w:val="subscript"/>
        </w:rPr>
        <w:t>h</w:t>
      </w:r>
      <w:r w:rsidRPr="00F02000">
        <w:t xml:space="preserve"> 1,2. </w:t>
      </w:r>
    </w:p>
    <w:p w14:paraId="377811E3" w14:textId="77777777" w:rsidR="00241A72" w:rsidRPr="00F02000" w:rsidRDefault="00241A72" w:rsidP="00241A72">
      <w:r w:rsidRPr="00F02000">
        <w:t>Roční potřeba vody</w:t>
      </w:r>
      <w:r w:rsidRPr="00F02000">
        <w:tab/>
      </w:r>
      <w:r w:rsidRPr="00F02000">
        <w:tab/>
        <w:t>Qr = 3960 m</w:t>
      </w:r>
      <w:r w:rsidRPr="00F02000">
        <w:rPr>
          <w:vertAlign w:val="superscript"/>
        </w:rPr>
        <w:t>3</w:t>
      </w:r>
      <w:r w:rsidRPr="00F02000">
        <w:t>/rok</w:t>
      </w:r>
    </w:p>
    <w:p w14:paraId="518C3982" w14:textId="77777777" w:rsidR="00241A72" w:rsidRPr="00F02000" w:rsidRDefault="00241A72" w:rsidP="00241A72">
      <w:r w:rsidRPr="00F02000">
        <w:t>Průměrná denní potřeba</w:t>
      </w:r>
      <w:r w:rsidRPr="00F02000">
        <w:tab/>
      </w:r>
      <w:r w:rsidRPr="00F02000">
        <w:tab/>
        <w:t>Qp = 17,63 m</w:t>
      </w:r>
      <w:r w:rsidRPr="00F02000">
        <w:rPr>
          <w:vertAlign w:val="superscript"/>
        </w:rPr>
        <w:t>3</w:t>
      </w:r>
      <w:r w:rsidRPr="00F02000">
        <w:t>/d</w:t>
      </w:r>
    </w:p>
    <w:p w14:paraId="55358FE2" w14:textId="77777777" w:rsidR="00241A72" w:rsidRPr="00F02000" w:rsidRDefault="00241A72" w:rsidP="00241A72">
      <w:r w:rsidRPr="00F02000">
        <w:t>Maximální denní potřeba</w:t>
      </w:r>
      <w:r w:rsidRPr="00F02000">
        <w:tab/>
      </w:r>
      <w:r w:rsidRPr="00F02000">
        <w:tab/>
        <w:t>Q</w:t>
      </w:r>
      <w:r w:rsidRPr="00F02000">
        <w:rPr>
          <w:vertAlign w:val="subscript"/>
        </w:rPr>
        <w:t>dmax</w:t>
      </w:r>
      <w:r w:rsidRPr="00F02000">
        <w:t xml:space="preserve"> = 22,04 m</w:t>
      </w:r>
      <w:r w:rsidRPr="00F02000">
        <w:rPr>
          <w:vertAlign w:val="superscript"/>
        </w:rPr>
        <w:t>3</w:t>
      </w:r>
      <w:r w:rsidRPr="00F02000">
        <w:t>/d</w:t>
      </w:r>
    </w:p>
    <w:p w14:paraId="0EB9DCCB" w14:textId="77777777" w:rsidR="00241A72" w:rsidRPr="00F02000" w:rsidRDefault="00241A72" w:rsidP="00241A72">
      <w:r w:rsidRPr="00F02000">
        <w:t>Maximální hodinová potřeba</w:t>
      </w:r>
      <w:r w:rsidRPr="00F02000">
        <w:tab/>
        <w:t>Q</w:t>
      </w:r>
      <w:r w:rsidRPr="00F02000">
        <w:rPr>
          <w:vertAlign w:val="subscript"/>
        </w:rPr>
        <w:t xml:space="preserve">hmax </w:t>
      </w:r>
      <w:r w:rsidRPr="00F02000">
        <w:t>= 1,53 l/s</w:t>
      </w:r>
    </w:p>
    <w:p w14:paraId="7026AD93" w14:textId="77777777" w:rsidR="00C63326" w:rsidRPr="00F02000" w:rsidRDefault="00C63326" w:rsidP="005B4BA1">
      <w:pPr>
        <w:rPr>
          <w:b/>
          <w:szCs w:val="22"/>
        </w:rPr>
      </w:pPr>
    </w:p>
    <w:p w14:paraId="4BF53C23" w14:textId="4E487BD9" w:rsidR="005B4BA1" w:rsidRPr="00F02000" w:rsidRDefault="005B4BA1" w:rsidP="005B4BA1">
      <w:pPr>
        <w:rPr>
          <w:b/>
          <w:szCs w:val="22"/>
        </w:rPr>
      </w:pPr>
      <w:r w:rsidRPr="00F02000">
        <w:rPr>
          <w:b/>
          <w:szCs w:val="22"/>
        </w:rPr>
        <w:t>Bilance vnitřního vodovodu:</w:t>
      </w:r>
    </w:p>
    <w:p w14:paraId="2FAD8E85" w14:textId="77777777" w:rsidR="00C63326" w:rsidRPr="00F02000" w:rsidRDefault="00C63326" w:rsidP="005B4BA1">
      <w:pPr>
        <w:rPr>
          <w:b/>
          <w:szCs w:val="22"/>
        </w:rPr>
      </w:pPr>
    </w:p>
    <w:tbl>
      <w:tblPr>
        <w:tblW w:w="8105" w:type="dxa"/>
        <w:tblInd w:w="557" w:type="dxa"/>
        <w:tblCellMar>
          <w:left w:w="70" w:type="dxa"/>
          <w:right w:w="70" w:type="dxa"/>
        </w:tblCellMar>
        <w:tblLook w:val="04A0" w:firstRow="1" w:lastRow="0" w:firstColumn="1" w:lastColumn="0" w:noHBand="0" w:noVBand="1"/>
      </w:tblPr>
      <w:tblGrid>
        <w:gridCol w:w="4952"/>
        <w:gridCol w:w="607"/>
        <w:gridCol w:w="813"/>
        <w:gridCol w:w="813"/>
        <w:gridCol w:w="920"/>
      </w:tblGrid>
      <w:tr w:rsidR="006F402B" w:rsidRPr="00F02000" w14:paraId="35AF526E" w14:textId="77777777" w:rsidTr="00241A72">
        <w:trPr>
          <w:trHeight w:val="311"/>
        </w:trPr>
        <w:tc>
          <w:tcPr>
            <w:tcW w:w="4952" w:type="dxa"/>
            <w:tcBorders>
              <w:top w:val="single" w:sz="8" w:space="0" w:color="auto"/>
              <w:left w:val="single" w:sz="8" w:space="0" w:color="auto"/>
              <w:bottom w:val="single" w:sz="8" w:space="0" w:color="auto"/>
              <w:right w:val="single" w:sz="4" w:space="0" w:color="auto"/>
            </w:tcBorders>
            <w:shd w:val="clear" w:color="auto" w:fill="auto"/>
            <w:vAlign w:val="center"/>
            <w:hideMark/>
          </w:tcPr>
          <w:bookmarkEnd w:id="209"/>
          <w:p w14:paraId="472BD9F8" w14:textId="77777777" w:rsidR="00241A72" w:rsidRPr="00F02000" w:rsidRDefault="00241A72" w:rsidP="005A1DB2">
            <w:pPr>
              <w:ind w:firstLine="0"/>
              <w:jc w:val="left"/>
              <w:rPr>
                <w:rFonts w:cs="Arial CE"/>
                <w:sz w:val="20"/>
                <w:szCs w:val="20"/>
              </w:rPr>
            </w:pPr>
            <w:r w:rsidRPr="00F02000">
              <w:rPr>
                <w:rFonts w:cs="Arial CE"/>
                <w:sz w:val="20"/>
                <w:szCs w:val="20"/>
              </w:rPr>
              <w:t>Výpočtový průtok podle potřeby Qdp (nad 2000 obyv.)</w:t>
            </w:r>
          </w:p>
        </w:tc>
        <w:tc>
          <w:tcPr>
            <w:tcW w:w="2233" w:type="dxa"/>
            <w:gridSpan w:val="3"/>
            <w:tcBorders>
              <w:top w:val="single" w:sz="8" w:space="0" w:color="auto"/>
              <w:left w:val="nil"/>
              <w:bottom w:val="single" w:sz="8" w:space="0" w:color="auto"/>
              <w:right w:val="single" w:sz="4" w:space="0" w:color="auto"/>
            </w:tcBorders>
            <w:shd w:val="clear" w:color="auto" w:fill="auto"/>
            <w:noWrap/>
            <w:vAlign w:val="center"/>
            <w:hideMark/>
          </w:tcPr>
          <w:p w14:paraId="7855DB1A" w14:textId="77777777" w:rsidR="00241A72" w:rsidRPr="00F02000" w:rsidRDefault="00241A72" w:rsidP="005A1DB2">
            <w:pPr>
              <w:ind w:firstLine="0"/>
              <w:jc w:val="center"/>
              <w:rPr>
                <w:rFonts w:cs="Arial CE"/>
                <w:sz w:val="20"/>
                <w:szCs w:val="20"/>
              </w:rPr>
            </w:pPr>
            <w:r w:rsidRPr="00F02000">
              <w:rPr>
                <w:rFonts w:cs="Arial CE"/>
                <w:sz w:val="20"/>
                <w:szCs w:val="20"/>
              </w:rPr>
              <w:t>1,53</w:t>
            </w:r>
          </w:p>
        </w:tc>
        <w:tc>
          <w:tcPr>
            <w:tcW w:w="920" w:type="dxa"/>
            <w:tcBorders>
              <w:top w:val="single" w:sz="8" w:space="0" w:color="auto"/>
              <w:left w:val="nil"/>
              <w:bottom w:val="single" w:sz="8" w:space="0" w:color="auto"/>
              <w:right w:val="single" w:sz="8" w:space="0" w:color="auto"/>
            </w:tcBorders>
            <w:shd w:val="clear" w:color="auto" w:fill="auto"/>
            <w:noWrap/>
            <w:vAlign w:val="center"/>
            <w:hideMark/>
          </w:tcPr>
          <w:p w14:paraId="10C376C0" w14:textId="77777777" w:rsidR="00241A72" w:rsidRPr="00F02000" w:rsidRDefault="00241A72" w:rsidP="005A1DB2">
            <w:pPr>
              <w:ind w:firstLine="0"/>
              <w:jc w:val="center"/>
              <w:rPr>
                <w:rFonts w:cs="Arial CE"/>
                <w:sz w:val="20"/>
                <w:szCs w:val="20"/>
              </w:rPr>
            </w:pPr>
            <w:r w:rsidRPr="00F02000">
              <w:rPr>
                <w:rFonts w:cs="Arial CE"/>
                <w:sz w:val="20"/>
                <w:szCs w:val="20"/>
              </w:rPr>
              <w:t>l/s</w:t>
            </w:r>
          </w:p>
        </w:tc>
      </w:tr>
      <w:tr w:rsidR="006F402B" w:rsidRPr="00F02000" w14:paraId="24C3A307" w14:textId="77777777" w:rsidTr="00241A72">
        <w:trPr>
          <w:trHeight w:val="255"/>
        </w:trPr>
        <w:tc>
          <w:tcPr>
            <w:tcW w:w="4952" w:type="dxa"/>
            <w:tcBorders>
              <w:top w:val="nil"/>
              <w:left w:val="single" w:sz="8" w:space="0" w:color="auto"/>
              <w:bottom w:val="single" w:sz="4" w:space="0" w:color="auto"/>
              <w:right w:val="single" w:sz="4" w:space="0" w:color="auto"/>
            </w:tcBorders>
            <w:shd w:val="clear" w:color="auto" w:fill="auto"/>
            <w:noWrap/>
            <w:vAlign w:val="center"/>
            <w:hideMark/>
          </w:tcPr>
          <w:p w14:paraId="21FA2605" w14:textId="77777777" w:rsidR="00241A72" w:rsidRPr="00F02000" w:rsidRDefault="00241A72" w:rsidP="005A1DB2">
            <w:pPr>
              <w:ind w:firstLine="0"/>
              <w:jc w:val="left"/>
              <w:rPr>
                <w:rFonts w:cs="Arial CE"/>
                <w:sz w:val="20"/>
                <w:szCs w:val="20"/>
              </w:rPr>
            </w:pPr>
            <w:r w:rsidRPr="00F02000">
              <w:rPr>
                <w:rFonts w:cs="Arial CE"/>
                <w:sz w:val="20"/>
                <w:szCs w:val="20"/>
              </w:rPr>
              <w:t>Výpočtový průtok:</w:t>
            </w:r>
          </w:p>
        </w:tc>
        <w:tc>
          <w:tcPr>
            <w:tcW w:w="607" w:type="dxa"/>
            <w:tcBorders>
              <w:top w:val="nil"/>
              <w:left w:val="nil"/>
              <w:bottom w:val="single" w:sz="4" w:space="0" w:color="auto"/>
              <w:right w:val="single" w:sz="4" w:space="0" w:color="auto"/>
            </w:tcBorders>
            <w:shd w:val="clear" w:color="auto" w:fill="auto"/>
            <w:noWrap/>
            <w:vAlign w:val="center"/>
            <w:hideMark/>
          </w:tcPr>
          <w:p w14:paraId="1491626A" w14:textId="77777777" w:rsidR="00241A72" w:rsidRPr="00F02000" w:rsidRDefault="00241A72" w:rsidP="005A1DB2">
            <w:pPr>
              <w:ind w:firstLine="0"/>
              <w:jc w:val="center"/>
              <w:rPr>
                <w:rFonts w:cs="Arial CE"/>
                <w:sz w:val="20"/>
                <w:szCs w:val="20"/>
              </w:rPr>
            </w:pPr>
            <w:r w:rsidRPr="00F02000">
              <w:rPr>
                <w:rFonts w:cs="Arial CE"/>
                <w:sz w:val="20"/>
                <w:szCs w:val="20"/>
              </w:rPr>
              <w:t>celek</w:t>
            </w:r>
          </w:p>
        </w:tc>
        <w:tc>
          <w:tcPr>
            <w:tcW w:w="813" w:type="dxa"/>
            <w:tcBorders>
              <w:top w:val="nil"/>
              <w:left w:val="nil"/>
              <w:bottom w:val="single" w:sz="4" w:space="0" w:color="auto"/>
              <w:right w:val="single" w:sz="4" w:space="0" w:color="auto"/>
            </w:tcBorders>
            <w:shd w:val="clear" w:color="auto" w:fill="auto"/>
            <w:noWrap/>
            <w:vAlign w:val="center"/>
            <w:hideMark/>
          </w:tcPr>
          <w:p w14:paraId="287932C2" w14:textId="77777777" w:rsidR="00241A72" w:rsidRPr="00F02000" w:rsidRDefault="00241A72" w:rsidP="005A1DB2">
            <w:pPr>
              <w:ind w:firstLine="0"/>
              <w:jc w:val="center"/>
              <w:rPr>
                <w:rFonts w:cs="Arial CE"/>
                <w:sz w:val="20"/>
                <w:szCs w:val="20"/>
              </w:rPr>
            </w:pPr>
            <w:r w:rsidRPr="00F02000">
              <w:rPr>
                <w:rFonts w:cs="Arial CE"/>
                <w:sz w:val="20"/>
                <w:szCs w:val="20"/>
              </w:rPr>
              <w:t>SO101</w:t>
            </w:r>
          </w:p>
        </w:tc>
        <w:tc>
          <w:tcPr>
            <w:tcW w:w="813" w:type="dxa"/>
            <w:tcBorders>
              <w:top w:val="nil"/>
              <w:left w:val="nil"/>
              <w:bottom w:val="single" w:sz="4" w:space="0" w:color="auto"/>
              <w:right w:val="single" w:sz="4" w:space="0" w:color="auto"/>
            </w:tcBorders>
            <w:shd w:val="clear" w:color="auto" w:fill="auto"/>
            <w:noWrap/>
            <w:vAlign w:val="center"/>
            <w:hideMark/>
          </w:tcPr>
          <w:p w14:paraId="4C9D036F" w14:textId="77777777" w:rsidR="00241A72" w:rsidRPr="00F02000" w:rsidRDefault="00241A72" w:rsidP="005A1DB2">
            <w:pPr>
              <w:ind w:firstLine="0"/>
              <w:jc w:val="center"/>
              <w:rPr>
                <w:rFonts w:cs="Arial CE"/>
                <w:sz w:val="20"/>
                <w:szCs w:val="20"/>
              </w:rPr>
            </w:pPr>
            <w:r w:rsidRPr="00F02000">
              <w:rPr>
                <w:rFonts w:cs="Arial CE"/>
                <w:sz w:val="20"/>
                <w:szCs w:val="20"/>
              </w:rPr>
              <w:t>SO102</w:t>
            </w:r>
          </w:p>
        </w:tc>
        <w:tc>
          <w:tcPr>
            <w:tcW w:w="920" w:type="dxa"/>
            <w:tcBorders>
              <w:top w:val="nil"/>
              <w:left w:val="nil"/>
              <w:bottom w:val="single" w:sz="4" w:space="0" w:color="auto"/>
              <w:right w:val="single" w:sz="8" w:space="0" w:color="auto"/>
            </w:tcBorders>
            <w:shd w:val="clear" w:color="auto" w:fill="auto"/>
            <w:noWrap/>
            <w:vAlign w:val="center"/>
            <w:hideMark/>
          </w:tcPr>
          <w:p w14:paraId="3E9993B0" w14:textId="77777777" w:rsidR="00241A72" w:rsidRPr="00F02000" w:rsidRDefault="00241A72" w:rsidP="005A1DB2">
            <w:pPr>
              <w:ind w:firstLine="0"/>
              <w:jc w:val="center"/>
              <w:rPr>
                <w:rFonts w:cs="Arial CE"/>
                <w:sz w:val="20"/>
                <w:szCs w:val="20"/>
              </w:rPr>
            </w:pPr>
            <w:r w:rsidRPr="00F02000">
              <w:rPr>
                <w:rFonts w:cs="Arial CE"/>
                <w:sz w:val="20"/>
                <w:szCs w:val="20"/>
              </w:rPr>
              <w:t> </w:t>
            </w:r>
          </w:p>
        </w:tc>
      </w:tr>
      <w:tr w:rsidR="006F402B" w:rsidRPr="00F02000" w14:paraId="72305B51" w14:textId="77777777" w:rsidTr="00241A72">
        <w:trPr>
          <w:trHeight w:val="255"/>
        </w:trPr>
        <w:tc>
          <w:tcPr>
            <w:tcW w:w="4952" w:type="dxa"/>
            <w:tcBorders>
              <w:top w:val="nil"/>
              <w:left w:val="single" w:sz="8" w:space="0" w:color="auto"/>
              <w:bottom w:val="single" w:sz="4" w:space="0" w:color="auto"/>
              <w:right w:val="single" w:sz="4" w:space="0" w:color="auto"/>
            </w:tcBorders>
            <w:shd w:val="clear" w:color="auto" w:fill="auto"/>
            <w:noWrap/>
            <w:vAlign w:val="center"/>
            <w:hideMark/>
          </w:tcPr>
          <w:p w14:paraId="00520017" w14:textId="77777777" w:rsidR="00241A72" w:rsidRPr="00F02000" w:rsidRDefault="00241A72" w:rsidP="005A1DB2">
            <w:pPr>
              <w:ind w:firstLine="0"/>
              <w:jc w:val="right"/>
              <w:rPr>
                <w:rFonts w:cs="Arial CE"/>
                <w:sz w:val="20"/>
                <w:szCs w:val="20"/>
              </w:rPr>
            </w:pPr>
            <w:r w:rsidRPr="00F02000">
              <w:rPr>
                <w:rFonts w:cs="Arial CE"/>
                <w:sz w:val="20"/>
                <w:szCs w:val="20"/>
              </w:rPr>
              <w:t>Zařizovací předměty Qd1</w:t>
            </w:r>
          </w:p>
        </w:tc>
        <w:tc>
          <w:tcPr>
            <w:tcW w:w="607" w:type="dxa"/>
            <w:tcBorders>
              <w:top w:val="nil"/>
              <w:left w:val="nil"/>
              <w:bottom w:val="single" w:sz="4" w:space="0" w:color="auto"/>
              <w:right w:val="single" w:sz="4" w:space="0" w:color="auto"/>
            </w:tcBorders>
            <w:shd w:val="clear" w:color="auto" w:fill="auto"/>
            <w:noWrap/>
            <w:vAlign w:val="center"/>
            <w:hideMark/>
          </w:tcPr>
          <w:p w14:paraId="64DA1CD7" w14:textId="77777777" w:rsidR="00241A72" w:rsidRPr="00F02000" w:rsidRDefault="00241A72" w:rsidP="005A1DB2">
            <w:pPr>
              <w:ind w:firstLine="0"/>
              <w:jc w:val="center"/>
              <w:rPr>
                <w:rFonts w:cs="Arial CE"/>
                <w:sz w:val="20"/>
                <w:szCs w:val="20"/>
              </w:rPr>
            </w:pPr>
            <w:r w:rsidRPr="00F02000">
              <w:rPr>
                <w:rFonts w:cs="Arial CE"/>
                <w:sz w:val="20"/>
                <w:szCs w:val="20"/>
              </w:rPr>
              <w:t>3,77</w:t>
            </w:r>
          </w:p>
        </w:tc>
        <w:tc>
          <w:tcPr>
            <w:tcW w:w="813" w:type="dxa"/>
            <w:tcBorders>
              <w:top w:val="nil"/>
              <w:left w:val="nil"/>
              <w:bottom w:val="single" w:sz="4" w:space="0" w:color="auto"/>
              <w:right w:val="single" w:sz="4" w:space="0" w:color="auto"/>
            </w:tcBorders>
            <w:shd w:val="clear" w:color="auto" w:fill="auto"/>
            <w:noWrap/>
            <w:vAlign w:val="center"/>
            <w:hideMark/>
          </w:tcPr>
          <w:p w14:paraId="1E913D93" w14:textId="77777777" w:rsidR="00241A72" w:rsidRPr="00F02000" w:rsidRDefault="00241A72" w:rsidP="005A1DB2">
            <w:pPr>
              <w:ind w:firstLine="0"/>
              <w:jc w:val="center"/>
              <w:rPr>
                <w:rFonts w:cs="Arial CE"/>
                <w:sz w:val="20"/>
                <w:szCs w:val="20"/>
              </w:rPr>
            </w:pPr>
            <w:r w:rsidRPr="00F02000">
              <w:rPr>
                <w:rFonts w:cs="Arial CE"/>
                <w:sz w:val="20"/>
                <w:szCs w:val="20"/>
              </w:rPr>
              <w:t>1,98</w:t>
            </w:r>
          </w:p>
        </w:tc>
        <w:tc>
          <w:tcPr>
            <w:tcW w:w="813" w:type="dxa"/>
            <w:tcBorders>
              <w:top w:val="nil"/>
              <w:left w:val="nil"/>
              <w:bottom w:val="single" w:sz="4" w:space="0" w:color="auto"/>
              <w:right w:val="single" w:sz="4" w:space="0" w:color="auto"/>
            </w:tcBorders>
            <w:shd w:val="clear" w:color="auto" w:fill="auto"/>
            <w:noWrap/>
            <w:vAlign w:val="center"/>
            <w:hideMark/>
          </w:tcPr>
          <w:p w14:paraId="44F3ED9E" w14:textId="77777777" w:rsidR="00241A72" w:rsidRPr="00F02000" w:rsidRDefault="00241A72" w:rsidP="005A1DB2">
            <w:pPr>
              <w:ind w:firstLine="0"/>
              <w:jc w:val="center"/>
              <w:rPr>
                <w:rFonts w:cs="Arial CE"/>
                <w:sz w:val="20"/>
                <w:szCs w:val="20"/>
              </w:rPr>
            </w:pPr>
            <w:r w:rsidRPr="00F02000">
              <w:rPr>
                <w:rFonts w:cs="Arial CE"/>
                <w:sz w:val="20"/>
                <w:szCs w:val="20"/>
              </w:rPr>
              <w:t>3,21</w:t>
            </w:r>
          </w:p>
        </w:tc>
        <w:tc>
          <w:tcPr>
            <w:tcW w:w="920" w:type="dxa"/>
            <w:tcBorders>
              <w:top w:val="nil"/>
              <w:left w:val="nil"/>
              <w:bottom w:val="single" w:sz="4" w:space="0" w:color="auto"/>
              <w:right w:val="single" w:sz="8" w:space="0" w:color="auto"/>
            </w:tcBorders>
            <w:shd w:val="clear" w:color="auto" w:fill="auto"/>
            <w:noWrap/>
            <w:vAlign w:val="center"/>
            <w:hideMark/>
          </w:tcPr>
          <w:p w14:paraId="5CEFAF99" w14:textId="77777777" w:rsidR="00241A72" w:rsidRPr="00F02000" w:rsidRDefault="00241A72" w:rsidP="005A1DB2">
            <w:pPr>
              <w:ind w:firstLine="0"/>
              <w:jc w:val="center"/>
              <w:rPr>
                <w:rFonts w:cs="Arial CE"/>
                <w:sz w:val="20"/>
                <w:szCs w:val="20"/>
              </w:rPr>
            </w:pPr>
            <w:r w:rsidRPr="00F02000">
              <w:rPr>
                <w:rFonts w:cs="Arial CE"/>
                <w:sz w:val="20"/>
                <w:szCs w:val="20"/>
              </w:rPr>
              <w:t>l/s</w:t>
            </w:r>
          </w:p>
        </w:tc>
      </w:tr>
      <w:tr w:rsidR="006F402B" w:rsidRPr="00F02000" w14:paraId="54E7212A" w14:textId="77777777" w:rsidTr="00241A72">
        <w:trPr>
          <w:trHeight w:val="255"/>
        </w:trPr>
        <w:tc>
          <w:tcPr>
            <w:tcW w:w="4952" w:type="dxa"/>
            <w:tcBorders>
              <w:top w:val="nil"/>
              <w:left w:val="single" w:sz="8" w:space="0" w:color="auto"/>
              <w:bottom w:val="single" w:sz="4" w:space="0" w:color="auto"/>
              <w:right w:val="single" w:sz="4" w:space="0" w:color="auto"/>
            </w:tcBorders>
            <w:shd w:val="clear" w:color="auto" w:fill="auto"/>
            <w:noWrap/>
            <w:vAlign w:val="center"/>
            <w:hideMark/>
          </w:tcPr>
          <w:p w14:paraId="442C315B" w14:textId="77777777" w:rsidR="00241A72" w:rsidRPr="00F02000" w:rsidRDefault="00241A72" w:rsidP="005A1DB2">
            <w:pPr>
              <w:ind w:firstLine="0"/>
              <w:jc w:val="right"/>
              <w:rPr>
                <w:rFonts w:cs="Arial CE"/>
                <w:sz w:val="20"/>
                <w:szCs w:val="20"/>
              </w:rPr>
            </w:pPr>
            <w:r w:rsidRPr="00F02000">
              <w:rPr>
                <w:rFonts w:cs="Arial CE"/>
                <w:sz w:val="20"/>
                <w:szCs w:val="20"/>
              </w:rPr>
              <w:t>hydranty Qd2</w:t>
            </w:r>
          </w:p>
        </w:tc>
        <w:tc>
          <w:tcPr>
            <w:tcW w:w="607" w:type="dxa"/>
            <w:tcBorders>
              <w:top w:val="nil"/>
              <w:left w:val="nil"/>
              <w:bottom w:val="single" w:sz="4" w:space="0" w:color="auto"/>
              <w:right w:val="single" w:sz="4" w:space="0" w:color="auto"/>
            </w:tcBorders>
            <w:shd w:val="clear" w:color="auto" w:fill="auto"/>
            <w:noWrap/>
            <w:vAlign w:val="center"/>
            <w:hideMark/>
          </w:tcPr>
          <w:p w14:paraId="6E6E3E82" w14:textId="77777777" w:rsidR="00241A72" w:rsidRPr="00F02000" w:rsidRDefault="00241A72" w:rsidP="005A1DB2">
            <w:pPr>
              <w:ind w:firstLine="0"/>
              <w:jc w:val="center"/>
              <w:rPr>
                <w:rFonts w:cs="Arial CE"/>
                <w:sz w:val="20"/>
                <w:szCs w:val="20"/>
              </w:rPr>
            </w:pPr>
            <w:r w:rsidRPr="00F02000">
              <w:rPr>
                <w:rFonts w:cs="Arial CE"/>
                <w:sz w:val="20"/>
                <w:szCs w:val="20"/>
              </w:rPr>
              <w:t>1,98</w:t>
            </w:r>
          </w:p>
        </w:tc>
        <w:tc>
          <w:tcPr>
            <w:tcW w:w="813" w:type="dxa"/>
            <w:tcBorders>
              <w:top w:val="nil"/>
              <w:left w:val="nil"/>
              <w:bottom w:val="single" w:sz="4" w:space="0" w:color="auto"/>
              <w:right w:val="single" w:sz="4" w:space="0" w:color="auto"/>
            </w:tcBorders>
            <w:shd w:val="clear" w:color="auto" w:fill="auto"/>
            <w:noWrap/>
            <w:vAlign w:val="center"/>
            <w:hideMark/>
          </w:tcPr>
          <w:p w14:paraId="1660E1E3" w14:textId="77777777" w:rsidR="00241A72" w:rsidRPr="00F02000" w:rsidRDefault="00241A72" w:rsidP="005A1DB2">
            <w:pPr>
              <w:ind w:firstLine="0"/>
              <w:jc w:val="center"/>
              <w:rPr>
                <w:rFonts w:cs="Arial CE"/>
                <w:sz w:val="20"/>
                <w:szCs w:val="20"/>
              </w:rPr>
            </w:pPr>
            <w:r w:rsidRPr="00F02000">
              <w:rPr>
                <w:rFonts w:cs="Arial CE"/>
                <w:sz w:val="20"/>
                <w:szCs w:val="20"/>
              </w:rPr>
              <w:t>0,45</w:t>
            </w:r>
          </w:p>
        </w:tc>
        <w:tc>
          <w:tcPr>
            <w:tcW w:w="813" w:type="dxa"/>
            <w:tcBorders>
              <w:top w:val="nil"/>
              <w:left w:val="nil"/>
              <w:bottom w:val="single" w:sz="4" w:space="0" w:color="auto"/>
              <w:right w:val="single" w:sz="4" w:space="0" w:color="auto"/>
            </w:tcBorders>
            <w:shd w:val="clear" w:color="auto" w:fill="auto"/>
            <w:noWrap/>
            <w:vAlign w:val="center"/>
            <w:hideMark/>
          </w:tcPr>
          <w:p w14:paraId="1DC6813B" w14:textId="77777777" w:rsidR="00241A72" w:rsidRPr="00F02000" w:rsidRDefault="00241A72" w:rsidP="005A1DB2">
            <w:pPr>
              <w:ind w:firstLine="0"/>
              <w:jc w:val="center"/>
              <w:rPr>
                <w:rFonts w:cs="Arial CE"/>
                <w:sz w:val="20"/>
                <w:szCs w:val="20"/>
              </w:rPr>
            </w:pPr>
            <w:r w:rsidRPr="00F02000">
              <w:rPr>
                <w:rFonts w:cs="Arial CE"/>
                <w:sz w:val="20"/>
                <w:szCs w:val="20"/>
              </w:rPr>
              <w:t>1,53</w:t>
            </w:r>
          </w:p>
        </w:tc>
        <w:tc>
          <w:tcPr>
            <w:tcW w:w="920" w:type="dxa"/>
            <w:tcBorders>
              <w:top w:val="nil"/>
              <w:left w:val="nil"/>
              <w:bottom w:val="single" w:sz="4" w:space="0" w:color="auto"/>
              <w:right w:val="single" w:sz="8" w:space="0" w:color="auto"/>
            </w:tcBorders>
            <w:shd w:val="clear" w:color="auto" w:fill="auto"/>
            <w:noWrap/>
            <w:vAlign w:val="center"/>
            <w:hideMark/>
          </w:tcPr>
          <w:p w14:paraId="63587E03" w14:textId="77777777" w:rsidR="00241A72" w:rsidRPr="00F02000" w:rsidRDefault="00241A72" w:rsidP="005A1DB2">
            <w:pPr>
              <w:ind w:firstLine="0"/>
              <w:jc w:val="center"/>
              <w:rPr>
                <w:rFonts w:cs="Arial CE"/>
                <w:sz w:val="20"/>
                <w:szCs w:val="20"/>
              </w:rPr>
            </w:pPr>
            <w:r w:rsidRPr="00F02000">
              <w:rPr>
                <w:rFonts w:cs="Arial CE"/>
                <w:sz w:val="20"/>
                <w:szCs w:val="20"/>
              </w:rPr>
              <w:t>l/s</w:t>
            </w:r>
          </w:p>
        </w:tc>
      </w:tr>
      <w:tr w:rsidR="006F402B" w:rsidRPr="00F02000" w14:paraId="0CD1DED7" w14:textId="77777777" w:rsidTr="00241A72">
        <w:trPr>
          <w:trHeight w:val="315"/>
        </w:trPr>
        <w:tc>
          <w:tcPr>
            <w:tcW w:w="4952" w:type="dxa"/>
            <w:tcBorders>
              <w:top w:val="nil"/>
              <w:left w:val="single" w:sz="8" w:space="0" w:color="auto"/>
              <w:bottom w:val="single" w:sz="8" w:space="0" w:color="auto"/>
              <w:right w:val="single" w:sz="4" w:space="0" w:color="auto"/>
            </w:tcBorders>
            <w:shd w:val="clear" w:color="auto" w:fill="auto"/>
            <w:noWrap/>
            <w:vAlign w:val="center"/>
            <w:hideMark/>
          </w:tcPr>
          <w:p w14:paraId="41F02D90" w14:textId="77777777" w:rsidR="00241A72" w:rsidRPr="00F02000" w:rsidRDefault="00241A72" w:rsidP="005A1DB2">
            <w:pPr>
              <w:ind w:firstLine="0"/>
              <w:jc w:val="left"/>
              <w:rPr>
                <w:rFonts w:cs="Arial CE"/>
                <w:sz w:val="20"/>
                <w:szCs w:val="20"/>
              </w:rPr>
            </w:pPr>
            <w:r w:rsidRPr="00F02000">
              <w:rPr>
                <w:rFonts w:cs="Arial CE"/>
                <w:sz w:val="20"/>
                <w:szCs w:val="20"/>
              </w:rPr>
              <w:t>Návrhový výpočtový průtok Qd:</w:t>
            </w:r>
          </w:p>
        </w:tc>
        <w:tc>
          <w:tcPr>
            <w:tcW w:w="607" w:type="dxa"/>
            <w:tcBorders>
              <w:top w:val="nil"/>
              <w:left w:val="nil"/>
              <w:bottom w:val="single" w:sz="8" w:space="0" w:color="auto"/>
              <w:right w:val="single" w:sz="4" w:space="0" w:color="auto"/>
            </w:tcBorders>
            <w:shd w:val="clear" w:color="000000" w:fill="C6EFCE"/>
            <w:noWrap/>
            <w:vAlign w:val="center"/>
            <w:hideMark/>
          </w:tcPr>
          <w:p w14:paraId="3610B6F8" w14:textId="77777777" w:rsidR="00241A72" w:rsidRPr="00F02000" w:rsidRDefault="00241A72" w:rsidP="005A1DB2">
            <w:pPr>
              <w:ind w:firstLine="0"/>
              <w:jc w:val="center"/>
              <w:rPr>
                <w:rFonts w:cs="Calibri"/>
                <w:szCs w:val="22"/>
              </w:rPr>
            </w:pPr>
            <w:r w:rsidRPr="00F02000">
              <w:rPr>
                <w:rFonts w:cs="Calibri"/>
                <w:szCs w:val="22"/>
              </w:rPr>
              <w:t>3,77</w:t>
            </w:r>
          </w:p>
        </w:tc>
        <w:tc>
          <w:tcPr>
            <w:tcW w:w="813" w:type="dxa"/>
            <w:tcBorders>
              <w:top w:val="nil"/>
              <w:left w:val="nil"/>
              <w:bottom w:val="single" w:sz="8" w:space="0" w:color="auto"/>
              <w:right w:val="single" w:sz="4" w:space="0" w:color="auto"/>
            </w:tcBorders>
            <w:shd w:val="clear" w:color="000000" w:fill="C6EFCE"/>
            <w:noWrap/>
            <w:vAlign w:val="center"/>
            <w:hideMark/>
          </w:tcPr>
          <w:p w14:paraId="3A4810C6" w14:textId="77777777" w:rsidR="00241A72" w:rsidRPr="00F02000" w:rsidRDefault="00241A72" w:rsidP="005A1DB2">
            <w:pPr>
              <w:ind w:firstLine="0"/>
              <w:jc w:val="center"/>
              <w:rPr>
                <w:rFonts w:cs="Calibri"/>
                <w:szCs w:val="22"/>
              </w:rPr>
            </w:pPr>
            <w:r w:rsidRPr="00F02000">
              <w:rPr>
                <w:rFonts w:cs="Calibri"/>
                <w:szCs w:val="22"/>
              </w:rPr>
              <w:t>1,98</w:t>
            </w:r>
          </w:p>
        </w:tc>
        <w:tc>
          <w:tcPr>
            <w:tcW w:w="813" w:type="dxa"/>
            <w:tcBorders>
              <w:top w:val="nil"/>
              <w:left w:val="nil"/>
              <w:bottom w:val="single" w:sz="8" w:space="0" w:color="auto"/>
              <w:right w:val="single" w:sz="4" w:space="0" w:color="auto"/>
            </w:tcBorders>
            <w:shd w:val="clear" w:color="000000" w:fill="C6EFCE"/>
            <w:noWrap/>
            <w:vAlign w:val="center"/>
            <w:hideMark/>
          </w:tcPr>
          <w:p w14:paraId="79B85D1C" w14:textId="77777777" w:rsidR="00241A72" w:rsidRPr="00F02000" w:rsidRDefault="00241A72" w:rsidP="005A1DB2">
            <w:pPr>
              <w:ind w:firstLine="0"/>
              <w:jc w:val="center"/>
              <w:rPr>
                <w:rFonts w:cs="Calibri"/>
                <w:szCs w:val="22"/>
              </w:rPr>
            </w:pPr>
            <w:r w:rsidRPr="00F02000">
              <w:rPr>
                <w:rFonts w:cs="Calibri"/>
                <w:szCs w:val="22"/>
              </w:rPr>
              <w:t>3,21</w:t>
            </w:r>
          </w:p>
        </w:tc>
        <w:tc>
          <w:tcPr>
            <w:tcW w:w="920" w:type="dxa"/>
            <w:tcBorders>
              <w:top w:val="nil"/>
              <w:left w:val="nil"/>
              <w:bottom w:val="single" w:sz="8" w:space="0" w:color="auto"/>
              <w:right w:val="single" w:sz="8" w:space="0" w:color="auto"/>
            </w:tcBorders>
            <w:shd w:val="clear" w:color="auto" w:fill="auto"/>
            <w:noWrap/>
            <w:vAlign w:val="center"/>
            <w:hideMark/>
          </w:tcPr>
          <w:p w14:paraId="30D8EB91" w14:textId="77777777" w:rsidR="00241A72" w:rsidRPr="00F02000" w:rsidRDefault="00241A72" w:rsidP="005A1DB2">
            <w:pPr>
              <w:ind w:firstLine="0"/>
              <w:jc w:val="center"/>
              <w:rPr>
                <w:rFonts w:cs="Arial CE"/>
                <w:sz w:val="20"/>
                <w:szCs w:val="20"/>
              </w:rPr>
            </w:pPr>
            <w:r w:rsidRPr="00F02000">
              <w:rPr>
                <w:rFonts w:cs="Arial CE"/>
                <w:sz w:val="20"/>
                <w:szCs w:val="20"/>
              </w:rPr>
              <w:t>l/s</w:t>
            </w:r>
          </w:p>
        </w:tc>
      </w:tr>
    </w:tbl>
    <w:p w14:paraId="26D6CF87" w14:textId="77777777" w:rsidR="00241A72" w:rsidRPr="00F02000" w:rsidRDefault="00241A72" w:rsidP="00C94BA4">
      <w:pPr>
        <w:pStyle w:val="Bezmezer"/>
        <w:tabs>
          <w:tab w:val="left" w:pos="5387"/>
        </w:tabs>
        <w:spacing w:line="276" w:lineRule="auto"/>
        <w:jc w:val="both"/>
        <w:rPr>
          <w:rFonts w:eastAsia="Calibri"/>
          <w:b/>
          <w:bCs/>
          <w:szCs w:val="22"/>
          <w:u w:val="single"/>
        </w:rPr>
      </w:pPr>
    </w:p>
    <w:p w14:paraId="195B1426" w14:textId="241B73F4" w:rsidR="00F54E39" w:rsidRPr="00F02000" w:rsidRDefault="00F54E39" w:rsidP="00F54E39">
      <w:pPr>
        <w:pStyle w:val="Bezmezer"/>
        <w:jc w:val="both"/>
        <w:rPr>
          <w:rFonts w:eastAsia="Calibri"/>
          <w:b/>
          <w:szCs w:val="22"/>
        </w:rPr>
      </w:pPr>
      <w:r w:rsidRPr="00F02000">
        <w:rPr>
          <w:rFonts w:eastAsia="Calibri"/>
          <w:b/>
          <w:szCs w:val="22"/>
        </w:rPr>
        <w:t>Závazné požadavky dotačního programu</w:t>
      </w:r>
    </w:p>
    <w:p w14:paraId="0BE5040C" w14:textId="77777777" w:rsidR="00540ECE" w:rsidRPr="00F02000" w:rsidRDefault="00F54E39" w:rsidP="00F54E39">
      <w:pPr>
        <w:ind w:firstLine="0"/>
        <w:rPr>
          <w:rFonts w:cs="Arial"/>
          <w:szCs w:val="22"/>
        </w:rPr>
      </w:pPr>
      <w:r w:rsidRPr="00F02000">
        <w:rPr>
          <w:rFonts w:cs="Arial"/>
          <w:szCs w:val="22"/>
        </w:rPr>
        <w:t xml:space="preserve">Z důvodu spolufinancování záměru z dotačního programu „Operační program Spravedlivá transformace 2021-2027“ (dále jen OPST) je nutné plnit veškerá dotační pravidla a podmínky. </w:t>
      </w:r>
    </w:p>
    <w:p w14:paraId="6D066819" w14:textId="03591771" w:rsidR="00F54E39" w:rsidRPr="00F02000" w:rsidRDefault="00F54E39" w:rsidP="00540ECE">
      <w:pPr>
        <w:rPr>
          <w:rFonts w:cs="Arial"/>
          <w:szCs w:val="22"/>
        </w:rPr>
      </w:pPr>
      <w:r w:rsidRPr="00F02000">
        <w:rPr>
          <w:rFonts w:cs="Arial"/>
          <w:szCs w:val="22"/>
        </w:rPr>
        <w:t>Z OPST lze podporovat instalaci zařízení využívajících vodu (sprchy, vany, WC atd.) pouze za těchto podmínek:</w:t>
      </w:r>
    </w:p>
    <w:p w14:paraId="29D47B86" w14:textId="77777777" w:rsidR="00F54E39" w:rsidRPr="00F02000" w:rsidRDefault="00F54E39" w:rsidP="00F54E39">
      <w:pPr>
        <w:rPr>
          <w:rFonts w:cs="Arial"/>
          <w:szCs w:val="22"/>
        </w:rPr>
      </w:pPr>
      <w:r w:rsidRPr="00F02000">
        <w:rPr>
          <w:rFonts w:cs="Arial"/>
          <w:szCs w:val="22"/>
        </w:rPr>
        <w:t>a) sprchy mají maximální průtok vody 8 l/min;</w:t>
      </w:r>
    </w:p>
    <w:p w14:paraId="579381A5" w14:textId="2ABF0038" w:rsidR="00F54E39" w:rsidRPr="00F02000" w:rsidRDefault="00F54E39" w:rsidP="00F54E39">
      <w:pPr>
        <w:ind w:left="851" w:hanging="284"/>
        <w:rPr>
          <w:rFonts w:cs="Arial"/>
          <w:szCs w:val="22"/>
        </w:rPr>
      </w:pPr>
      <w:r w:rsidRPr="00F02000">
        <w:rPr>
          <w:rFonts w:cs="Arial"/>
          <w:szCs w:val="22"/>
        </w:rPr>
        <w:t>b) WC, zahrnující soupravy, mísy a splachovací nádrže, mají úplný objem splachovací vody maximálně 6 l. a maximální průměrný objem splachovací vody</w:t>
      </w:r>
      <w:r w:rsidR="006D4DF8" w:rsidRPr="00F02000">
        <w:rPr>
          <w:rFonts w:cs="Arial"/>
          <w:szCs w:val="22"/>
        </w:rPr>
        <w:t xml:space="preserve"> </w:t>
      </w:r>
      <w:r w:rsidRPr="00F02000">
        <w:rPr>
          <w:rFonts w:cs="Arial"/>
          <w:szCs w:val="22"/>
        </w:rPr>
        <w:t>3,5l;</w:t>
      </w:r>
    </w:p>
    <w:p w14:paraId="50E17919" w14:textId="77777777" w:rsidR="00F54E39" w:rsidRPr="00F02000" w:rsidRDefault="00F54E39" w:rsidP="00F54E39">
      <w:pPr>
        <w:ind w:left="851" w:hanging="284"/>
        <w:rPr>
          <w:rFonts w:cs="Arial"/>
          <w:szCs w:val="22"/>
        </w:rPr>
      </w:pPr>
      <w:r w:rsidRPr="00F02000">
        <w:rPr>
          <w:rFonts w:cs="Arial"/>
          <w:szCs w:val="22"/>
        </w:rPr>
        <w:t>c) pisoáry spotřebují maximálně 2 l/mísu/hodinu. Splachovací pisoáry mají maximální úplný objem splachovací vody 1 l;</w:t>
      </w:r>
    </w:p>
    <w:p w14:paraId="128EE1F2" w14:textId="74EF8BF8" w:rsidR="00F54E39" w:rsidRPr="00F02000" w:rsidRDefault="00F54E39" w:rsidP="00F54E39">
      <w:pPr>
        <w:rPr>
          <w:rFonts w:cs="Arial"/>
          <w:szCs w:val="22"/>
        </w:rPr>
      </w:pPr>
      <w:r w:rsidRPr="00F02000">
        <w:rPr>
          <w:rFonts w:cs="Arial"/>
          <w:szCs w:val="22"/>
        </w:rPr>
        <w:t>d) umyvadlové baterie a kuchyňské baterie mají maximální průtok 6 l/min.</w:t>
      </w:r>
    </w:p>
    <w:p w14:paraId="39777A28" w14:textId="40922B99" w:rsidR="00540ECE" w:rsidRPr="00F02000" w:rsidRDefault="00540ECE" w:rsidP="00540ECE">
      <w:pPr>
        <w:ind w:firstLine="0"/>
        <w:rPr>
          <w:rFonts w:cs="Arial"/>
          <w:szCs w:val="22"/>
        </w:rPr>
      </w:pPr>
      <w:r w:rsidRPr="00F02000">
        <w:rPr>
          <w:rFonts w:cs="Arial"/>
          <w:szCs w:val="22"/>
        </w:rPr>
        <w:t>Součástí stavby budou pouze zařízení splňující výše uvedené parametry.</w:t>
      </w:r>
    </w:p>
    <w:p w14:paraId="3E895993" w14:textId="77777777" w:rsidR="00540ECE" w:rsidRPr="00F02000" w:rsidRDefault="00540ECE" w:rsidP="00C94BA4">
      <w:pPr>
        <w:pStyle w:val="Bezmezer"/>
        <w:tabs>
          <w:tab w:val="left" w:pos="5387"/>
        </w:tabs>
        <w:spacing w:line="276" w:lineRule="auto"/>
        <w:jc w:val="both"/>
        <w:rPr>
          <w:rFonts w:eastAsia="Calibri"/>
          <w:b/>
          <w:bCs/>
          <w:szCs w:val="22"/>
          <w:u w:val="single"/>
        </w:rPr>
      </w:pPr>
    </w:p>
    <w:p w14:paraId="07592DC6" w14:textId="77777777" w:rsidR="00614F4D" w:rsidRPr="00F02000" w:rsidRDefault="00614F4D" w:rsidP="00161711">
      <w:pPr>
        <w:pStyle w:val="Nadpis2"/>
        <w:ind w:firstLine="567"/>
        <w:rPr>
          <w:rFonts w:eastAsia="Calibri"/>
        </w:rPr>
      </w:pPr>
      <w:bookmarkStart w:id="210" w:name="_Toc109984359"/>
      <w:bookmarkStart w:id="211" w:name="_Toc109993039"/>
      <w:bookmarkStart w:id="212" w:name="_Toc110001096"/>
      <w:bookmarkStart w:id="213" w:name="_Toc110007353"/>
      <w:bookmarkStart w:id="214" w:name="_Toc181799622"/>
      <w:bookmarkStart w:id="215" w:name="_Hlk481326996"/>
      <w:bookmarkEnd w:id="210"/>
      <w:bookmarkEnd w:id="211"/>
      <w:bookmarkEnd w:id="212"/>
      <w:bookmarkEnd w:id="213"/>
      <w:r w:rsidRPr="00F02000">
        <w:rPr>
          <w:rFonts w:eastAsia="Calibri"/>
        </w:rPr>
        <w:t>Kanalizace splašková</w:t>
      </w:r>
      <w:bookmarkEnd w:id="214"/>
    </w:p>
    <w:p w14:paraId="50211010" w14:textId="77777777" w:rsidR="007B7AA5" w:rsidRPr="00F02000" w:rsidRDefault="007B7AA5" w:rsidP="007B7AA5">
      <w:bookmarkStart w:id="216" w:name="_Hlk109839600"/>
      <w:bookmarkEnd w:id="215"/>
      <w:r w:rsidRPr="00F02000">
        <w:t>Kvůli možnému rozdělení městské jednotné kanalizace v budoucnu na oddílnou kanalizaci s dešťovou vodou odváděnou odděleně od vod splaškových, bude kanalizace v rámci objektu provedena jako oddílná, tedy splašková a dešťová voda bude vedena každá zvlášť.</w:t>
      </w:r>
    </w:p>
    <w:p w14:paraId="1D3DF138" w14:textId="30E19A22" w:rsidR="005400C2" w:rsidRPr="00F02000" w:rsidRDefault="005400C2" w:rsidP="005400C2">
      <w:r w:rsidRPr="00F02000">
        <w:t>Přípojka splaškové kanalizace z objektu SO101 bude z </w:t>
      </w:r>
      <w:r w:rsidR="00543C8B" w:rsidRPr="00F02000">
        <w:t xml:space="preserve">kameninového potrubí </w:t>
      </w:r>
      <w:r w:rsidR="00C50003" w:rsidRPr="00F02000">
        <w:t>KT</w:t>
      </w:r>
      <w:r w:rsidRPr="00F02000">
        <w:t xml:space="preserve"> DN250 </w:t>
      </w:r>
      <w:r w:rsidR="00543C8B" w:rsidRPr="00F02000">
        <w:t xml:space="preserve">(třída únosnosti 240) </w:t>
      </w:r>
      <w:r w:rsidRPr="00F02000">
        <w:t xml:space="preserve">(9,35 m) a bude napojena na stávající jednotnou kanalizaci B DN500. </w:t>
      </w:r>
      <w:r w:rsidR="00543C8B" w:rsidRPr="00F02000">
        <w:t xml:space="preserve">Označení přípojky S1. </w:t>
      </w:r>
      <w:r w:rsidRPr="00F02000">
        <w:t>Na nové přípojce kanalizace bude osazena revizní šachta</w:t>
      </w:r>
      <w:r w:rsidR="00543C8B" w:rsidRPr="00F02000">
        <w:t xml:space="preserve"> – 01/SŠ DN1000</w:t>
      </w:r>
      <w:r w:rsidRPr="00F02000">
        <w:t xml:space="preserve">. </w:t>
      </w:r>
    </w:p>
    <w:p w14:paraId="748625CE" w14:textId="77777777" w:rsidR="0082482C" w:rsidRPr="00F02000" w:rsidRDefault="005400C2" w:rsidP="0082482C">
      <w:r w:rsidRPr="00F02000">
        <w:t xml:space="preserve">Přípojka </w:t>
      </w:r>
      <w:r w:rsidR="00C50003" w:rsidRPr="00F02000">
        <w:t>jednotn</w:t>
      </w:r>
      <w:r w:rsidRPr="00F02000">
        <w:t xml:space="preserve">é kanalizace z objektu SO102 bude </w:t>
      </w:r>
      <w:bookmarkStart w:id="217" w:name="_Hlk136332976"/>
      <w:r w:rsidRPr="00F02000">
        <w:t>z </w:t>
      </w:r>
      <w:r w:rsidR="00543C8B" w:rsidRPr="00F02000">
        <w:t xml:space="preserve">kameninového potrubí </w:t>
      </w:r>
      <w:r w:rsidR="00C50003" w:rsidRPr="00F02000">
        <w:t>KT</w:t>
      </w:r>
      <w:r w:rsidRPr="00F02000">
        <w:t xml:space="preserve"> DN</w:t>
      </w:r>
      <w:r w:rsidR="00C50003" w:rsidRPr="00F02000">
        <w:t>40</w:t>
      </w:r>
      <w:r w:rsidRPr="00F02000">
        <w:t>0 (9,</w:t>
      </w:r>
      <w:r w:rsidR="00543C8B" w:rsidRPr="00F02000">
        <w:t>28</w:t>
      </w:r>
      <w:r w:rsidRPr="00F02000">
        <w:t xml:space="preserve"> m) </w:t>
      </w:r>
      <w:bookmarkEnd w:id="217"/>
      <w:r w:rsidRPr="00F02000">
        <w:t xml:space="preserve">a bude napojena </w:t>
      </w:r>
      <w:bookmarkStart w:id="218" w:name="_Hlk136332992"/>
      <w:r w:rsidRPr="00F02000">
        <w:t xml:space="preserve">na stávající jednotnou kanalizaci B DN500. </w:t>
      </w:r>
      <w:r w:rsidR="00543C8B" w:rsidRPr="00F02000">
        <w:t xml:space="preserve">Zapravena bude do stávající šachty na řadu. Označení přípojky S2. </w:t>
      </w:r>
      <w:r w:rsidRPr="00F02000">
        <w:t>Na</w:t>
      </w:r>
      <w:r w:rsidR="00543C8B" w:rsidRPr="00F02000">
        <w:t xml:space="preserve"> této</w:t>
      </w:r>
      <w:r w:rsidRPr="00F02000">
        <w:t xml:space="preserve"> nové přípojce kanalizace bude osazena </w:t>
      </w:r>
      <w:r w:rsidR="00543C8B" w:rsidRPr="00F02000">
        <w:t xml:space="preserve">betonová </w:t>
      </w:r>
      <w:r w:rsidRPr="00F02000">
        <w:t>revizní šachta</w:t>
      </w:r>
      <w:r w:rsidR="00543C8B" w:rsidRPr="00F02000">
        <w:t xml:space="preserve"> – 02/SŠ DN1000</w:t>
      </w:r>
      <w:r w:rsidRPr="00F02000">
        <w:t>.</w:t>
      </w:r>
      <w:bookmarkEnd w:id="218"/>
      <w:r w:rsidR="0082482C" w:rsidRPr="00F02000">
        <w:t xml:space="preserve"> Do této šachty je zaústěno i přelivné potrubí (DN315) z akumulační nádrže dešťové vody (uvnitř objektu), na tomto přelivném potrubí bude osazena šachta 01/DŠ (opatřena zpětnou klapkou). Dále bude na tuto šachtu 02/SŠ napojený svod (DN160) od uliční vpusti UV1 (opatřené zpětnou klapkou)</w:t>
      </w:r>
      <w:bookmarkStart w:id="219" w:name="_Hlk147416835"/>
      <w:r w:rsidR="0082482C" w:rsidRPr="00F02000">
        <w:t xml:space="preserve">, na tomto svodu bude osazena revizní šachta 02/DŠ. </w:t>
      </w:r>
      <w:bookmarkEnd w:id="219"/>
    </w:p>
    <w:p w14:paraId="596557C1" w14:textId="77777777" w:rsidR="0082482C" w:rsidRPr="00F02000" w:rsidRDefault="0082482C" w:rsidP="0082482C">
      <w:r w:rsidRPr="00F02000">
        <w:t>Tato přípojka bude sloužit tedy i pro případný přebytek naakumulovaných dešťových vod, které budou přepadem odváděny z akumulační nádrže a nespotřebovány provozem objektů.</w:t>
      </w:r>
    </w:p>
    <w:p w14:paraId="1FE47423" w14:textId="77777777" w:rsidR="0082482C" w:rsidRPr="00F02000" w:rsidRDefault="0082482C" w:rsidP="0082482C">
      <w:pPr>
        <w:ind w:firstLine="0"/>
      </w:pPr>
    </w:p>
    <w:p w14:paraId="1A482135" w14:textId="77777777" w:rsidR="0082482C" w:rsidRPr="00F02000" w:rsidRDefault="0082482C" w:rsidP="0082482C">
      <w:r w:rsidRPr="00F02000">
        <w:t xml:space="preserve">V rámci etapy 1 bude zrušena stávající jižní přípojka do ulice Sokolovská (viz projekt DBP), a dále, za předpokladu existence potrubí v pozici dle zaměření Vodakva, zrušena stávající západní kanalizační přípojka (viz projekt DBP).  </w:t>
      </w:r>
    </w:p>
    <w:p w14:paraId="5C2EB476" w14:textId="77777777" w:rsidR="0082482C" w:rsidRPr="00F02000" w:rsidRDefault="0082482C" w:rsidP="0082482C">
      <w:r w:rsidRPr="00F02000">
        <w:t>Dále budou napojeny dvě uliční vpusti (UV1 – řešena v rámci vnitřního rozvodu bude svedena do šachty 02/SŠ, UV2 pak přímo na stávající řad KT DN300). Označení přípojky od uliční vpusti UV2 je D2.</w:t>
      </w:r>
    </w:p>
    <w:p w14:paraId="1915B83C" w14:textId="77777777" w:rsidR="00240108" w:rsidRPr="00F02000" w:rsidRDefault="00240108" w:rsidP="00240108"/>
    <w:p w14:paraId="41226F19" w14:textId="29721829" w:rsidR="00240108" w:rsidRPr="00F02000" w:rsidRDefault="00240108" w:rsidP="00240108">
      <w:r w:rsidRPr="00F02000">
        <w:t>Kvůli možnému rozdělení městské jednotné kanalizace v budoucnu na oddílnou kanalizaci s dešťovou vodou odváděnou odděleně od vod splaškových, bude kanalizace v rámci objektu provedena jako oddílná, tedy splašková a dešťová voda bude vedena každá zvlášť.</w:t>
      </w:r>
    </w:p>
    <w:p w14:paraId="31F2DDC8" w14:textId="77777777" w:rsidR="007B7AA5" w:rsidRPr="00F02000" w:rsidRDefault="007B7AA5" w:rsidP="00E97A62"/>
    <w:p w14:paraId="61796E9E" w14:textId="77777777" w:rsidR="001A3088" w:rsidRPr="00F02000" w:rsidRDefault="007B7AA5" w:rsidP="001A3088">
      <w:bookmarkStart w:id="220" w:name="_Hlk136333266"/>
      <w:r w:rsidRPr="00F02000">
        <w:t>Splašková kanalizace odvádí vody od zařizovací předmětů, zařízení a zařizovací předměty pro gastro provoz, zařízení a zařizovací předměty pro provoz specializovaných učeben a provozy související s výrobou a prací s keramikou či skla, dále kondenzáty od FCU, VZT, split jednotek, pojistných ventilů, systémových oddělovačů, … Zařízení budou opatřeny zápachovými uzávěry nebo jejich odpadní hadice zaústěny do zápachových uzávěrů. Potrubí budou odvětrávána nad úroveň střech min. 0,5 m nad horní hranu skladby střechy. Zejména v objektech v 1PP budou splašky, z důvodu ochrany proti vzduté vodě svedeny do přečerpávacích stanic a čerpány nad bezpečnou úroveň (přístup k čerpací stanici před hygienickým zázemím vedle místnosti s vodoměrnou sestavou B0140</w:t>
      </w:r>
      <w:r w:rsidR="001A3088" w:rsidRPr="00F02000">
        <w:t xml:space="preserve"> – pro SO102 a na chodbě v blízkosti výtahu pro SO101</w:t>
      </w:r>
      <w:r w:rsidRPr="00F02000">
        <w:t>). Od přečerpávacích stanic bude vyvedeno odvětrávací potrubí nad stře</w:t>
      </w:r>
      <w:r w:rsidR="001A3088" w:rsidRPr="00F02000">
        <w:t>ch</w:t>
      </w:r>
      <w:r w:rsidRPr="00F02000">
        <w:t xml:space="preserve">u min. 0,5 m nad horní hranu skladby střechy. </w:t>
      </w:r>
      <w:bookmarkEnd w:id="220"/>
      <w:r w:rsidR="001A3088" w:rsidRPr="00F02000">
        <w:t xml:space="preserve">Přepady ze stávajících sedimentačních jímek objektu SO101 budou přepojeny na novou trasu kanalizace. </w:t>
      </w:r>
    </w:p>
    <w:p w14:paraId="1A0FE15E" w14:textId="77777777" w:rsidR="00756EE7" w:rsidRPr="00F02000" w:rsidRDefault="00756EE7" w:rsidP="00756EE7">
      <w:r w:rsidRPr="00F02000">
        <w:t>Na rozhraní etapy 1 a etapy 2 v místě budoucího napojení před realizací etapy 2 bude potrubí zazátkováno.</w:t>
      </w:r>
    </w:p>
    <w:p w14:paraId="0B195F1A" w14:textId="77777777" w:rsidR="00756EE7" w:rsidRPr="00F02000" w:rsidRDefault="00756EE7" w:rsidP="007B7AA5"/>
    <w:p w14:paraId="4E099A80" w14:textId="0E3BB5BA" w:rsidR="007B7AA5" w:rsidRPr="00F02000" w:rsidRDefault="007B7AA5" w:rsidP="00BF5B11">
      <w:pPr>
        <w:ind w:firstLine="0"/>
      </w:pPr>
      <w:bookmarkStart w:id="221" w:name="_Hlk136333779"/>
      <w:bookmarkStart w:id="222" w:name="_Hlk136333568"/>
      <w:r w:rsidRPr="00F02000">
        <w:t>Množství splaškových vod je prakticky určeno potřebou pitné vody (níže bilance po dokončení celého záměru, tj. 1.+2. etapy).</w:t>
      </w:r>
    </w:p>
    <w:p w14:paraId="34DA490F" w14:textId="77777777" w:rsidR="007B7AA5" w:rsidRPr="00F02000" w:rsidRDefault="007B7AA5" w:rsidP="007B7AA5">
      <w:r w:rsidRPr="00F02000">
        <w:t>Roční potřeba vody</w:t>
      </w:r>
      <w:r w:rsidRPr="00F02000">
        <w:tab/>
      </w:r>
      <w:r w:rsidRPr="00F02000">
        <w:tab/>
        <w:t>Qr = 3960 m</w:t>
      </w:r>
      <w:r w:rsidRPr="00F02000">
        <w:rPr>
          <w:vertAlign w:val="superscript"/>
        </w:rPr>
        <w:t>3</w:t>
      </w:r>
      <w:r w:rsidRPr="00F02000">
        <w:t>/rok</w:t>
      </w:r>
    </w:p>
    <w:p w14:paraId="4953686B" w14:textId="77777777" w:rsidR="007B7AA5" w:rsidRPr="00F02000" w:rsidRDefault="007B7AA5" w:rsidP="007B7AA5">
      <w:r w:rsidRPr="00F02000">
        <w:t>Průměrná denní potřeba</w:t>
      </w:r>
      <w:r w:rsidRPr="00F02000">
        <w:tab/>
      </w:r>
      <w:r w:rsidRPr="00F02000">
        <w:tab/>
        <w:t>Qp = 17,63 m</w:t>
      </w:r>
      <w:r w:rsidRPr="00F02000">
        <w:rPr>
          <w:vertAlign w:val="superscript"/>
        </w:rPr>
        <w:t>3</w:t>
      </w:r>
      <w:r w:rsidRPr="00F02000">
        <w:t>/d</w:t>
      </w:r>
    </w:p>
    <w:p w14:paraId="1FD9BCD8" w14:textId="77777777" w:rsidR="007B7AA5" w:rsidRPr="00F02000" w:rsidRDefault="007B7AA5" w:rsidP="007B7AA5"/>
    <w:p w14:paraId="7F2E7A7D" w14:textId="77777777" w:rsidR="007B7AA5" w:rsidRPr="00F02000" w:rsidRDefault="007B7AA5" w:rsidP="007B7AA5">
      <w:r w:rsidRPr="00F02000">
        <w:t xml:space="preserve">Součinitel odtoku K </w:t>
      </w:r>
      <w:r w:rsidRPr="00F02000">
        <w:rPr>
          <w:vertAlign w:val="superscript"/>
        </w:rPr>
        <w:t>l0,5</w:t>
      </w:r>
      <w:r w:rsidRPr="00F02000">
        <w:t>/s</w:t>
      </w:r>
      <w:r w:rsidRPr="00F02000">
        <w:rPr>
          <w:vertAlign w:val="superscript"/>
        </w:rPr>
        <w:t>0,5</w:t>
      </w:r>
      <w:r w:rsidRPr="00F02000">
        <w:t xml:space="preserve"> pro typ provozu - Budovy s pravidelným používáním zařizovacích předmětů (budovy občanského vybavení sídlišť, např. nemocnice, školy, restaurace, hotely) je 0,7.</w:t>
      </w:r>
    </w:p>
    <w:p w14:paraId="351E0D50" w14:textId="77777777" w:rsidR="007B7AA5" w:rsidRPr="00F02000" w:rsidRDefault="007B7AA5" w:rsidP="007B7AA5"/>
    <w:p w14:paraId="5CF1924C" w14:textId="77777777" w:rsidR="007B7AA5" w:rsidRPr="00F02000" w:rsidRDefault="007B7AA5" w:rsidP="007B7AA5">
      <w:r w:rsidRPr="00F02000">
        <w:t>Návrhový výpočtový průtok pro SO101 je Q</w:t>
      </w:r>
      <w:r w:rsidRPr="00F02000">
        <w:rPr>
          <w:vertAlign w:val="subscript"/>
        </w:rPr>
        <w:t>ww</w:t>
      </w:r>
      <w:r w:rsidRPr="00F02000">
        <w:t xml:space="preserve"> = 6,83 l/s.</w:t>
      </w:r>
    </w:p>
    <w:p w14:paraId="3AE80A37" w14:textId="04D6E413" w:rsidR="009B71F2" w:rsidRPr="00F02000" w:rsidRDefault="009B71F2" w:rsidP="007B7AA5">
      <w:r w:rsidRPr="00F02000">
        <w:rPr>
          <w:b/>
          <w:bCs/>
          <w:szCs w:val="22"/>
        </w:rPr>
        <w:t xml:space="preserve">Navržená přípojka DN250 vyhovuje. </w:t>
      </w:r>
      <w:r w:rsidRPr="00F02000">
        <w:rPr>
          <w:szCs w:val="22"/>
        </w:rPr>
        <w:t>(Qmax pro daný spád, plnění a materiál 53,42 l/s)</w:t>
      </w:r>
    </w:p>
    <w:p w14:paraId="24A45D64" w14:textId="77777777" w:rsidR="009B71F2" w:rsidRPr="00F02000" w:rsidRDefault="009B71F2" w:rsidP="007B7AA5"/>
    <w:p w14:paraId="4FE250BF" w14:textId="001C4047" w:rsidR="007B7AA5" w:rsidRPr="00F02000" w:rsidRDefault="007B7AA5" w:rsidP="007B7AA5">
      <w:r w:rsidRPr="00F02000">
        <w:t xml:space="preserve">Návrhový výpočtový průtok </w:t>
      </w:r>
      <w:r w:rsidR="009B71F2" w:rsidRPr="00F02000">
        <w:t xml:space="preserve">splaškových vod </w:t>
      </w:r>
      <w:r w:rsidRPr="00F02000">
        <w:t>pro SO102 je Q</w:t>
      </w:r>
      <w:r w:rsidRPr="00F02000">
        <w:rPr>
          <w:vertAlign w:val="subscript"/>
        </w:rPr>
        <w:t>ww</w:t>
      </w:r>
      <w:r w:rsidRPr="00F02000">
        <w:t xml:space="preserve"> = 11,39 l/s.</w:t>
      </w:r>
    </w:p>
    <w:p w14:paraId="3CDEC140" w14:textId="77777777" w:rsidR="009B71F2" w:rsidRPr="00F02000" w:rsidRDefault="009B71F2" w:rsidP="007B7AA5"/>
    <w:p w14:paraId="3CFEFF55" w14:textId="7033787A" w:rsidR="009B71F2" w:rsidRPr="00F02000" w:rsidRDefault="009B71F2" w:rsidP="007B7AA5">
      <w:r w:rsidRPr="00F02000">
        <w:t>Posouzení kanalizační přípojky odvádějící splaškové + dešťové vody z objektu SO102:</w:t>
      </w:r>
    </w:p>
    <w:p w14:paraId="3BC4A9F7" w14:textId="77777777" w:rsidR="001813B1" w:rsidRPr="00F02000" w:rsidRDefault="009B71F2" w:rsidP="001813B1">
      <w:r w:rsidRPr="00F02000">
        <w:rPr>
          <w:szCs w:val="22"/>
        </w:rPr>
        <w:t>Návrhový výpočtový průtok pro SO102 je Q</w:t>
      </w:r>
      <w:r w:rsidRPr="00F02000">
        <w:rPr>
          <w:sz w:val="14"/>
          <w:szCs w:val="14"/>
        </w:rPr>
        <w:t xml:space="preserve">ww </w:t>
      </w:r>
      <w:r w:rsidRPr="00F02000">
        <w:rPr>
          <w:szCs w:val="22"/>
        </w:rPr>
        <w:t xml:space="preserve">= 0,33 × 11,39 l/s + 94 l/s </w:t>
      </w:r>
      <w:r w:rsidR="001813B1" w:rsidRPr="00F02000">
        <w:t>+ 2 l/s (UV1) = 99,8 l/s.</w:t>
      </w:r>
    </w:p>
    <w:p w14:paraId="5FED4A51" w14:textId="77777777" w:rsidR="001813B1" w:rsidRPr="00F02000" w:rsidRDefault="001813B1" w:rsidP="001813B1">
      <w:pPr>
        <w:ind w:left="567" w:firstLine="0"/>
        <w:rPr>
          <w:szCs w:val="22"/>
        </w:rPr>
      </w:pPr>
      <w:r w:rsidRPr="00F02000">
        <w:rPr>
          <w:szCs w:val="22"/>
        </w:rPr>
        <w:t xml:space="preserve">Vyhovuje </w:t>
      </w:r>
      <w:r w:rsidR="009B71F2" w:rsidRPr="00F02000">
        <w:rPr>
          <w:szCs w:val="22"/>
        </w:rPr>
        <w:t>přípojka DN</w:t>
      </w:r>
      <w:r w:rsidRPr="00F02000">
        <w:rPr>
          <w:szCs w:val="22"/>
        </w:rPr>
        <w:t>4</w:t>
      </w:r>
      <w:r w:rsidR="009B71F2" w:rsidRPr="00F02000">
        <w:rPr>
          <w:szCs w:val="22"/>
        </w:rPr>
        <w:t>00.</w:t>
      </w:r>
      <w:r w:rsidR="009B71F2" w:rsidRPr="00F02000">
        <w:rPr>
          <w:b/>
          <w:bCs/>
          <w:szCs w:val="22"/>
        </w:rPr>
        <w:t xml:space="preserve"> </w:t>
      </w:r>
      <w:r w:rsidR="009B71F2" w:rsidRPr="00F02000">
        <w:rPr>
          <w:szCs w:val="22"/>
        </w:rPr>
        <w:t>(Qmax pro daný spád, plnění a materiál 184,7 l/s)</w:t>
      </w:r>
      <w:r w:rsidRPr="00F02000">
        <w:rPr>
          <w:szCs w:val="22"/>
        </w:rPr>
        <w:t xml:space="preserve">. </w:t>
      </w:r>
    </w:p>
    <w:p w14:paraId="2F1B3C17" w14:textId="6D4089A4" w:rsidR="009B71F2" w:rsidRPr="00F02000" w:rsidRDefault="001813B1" w:rsidP="001813B1">
      <w:pPr>
        <w:ind w:left="567" w:firstLine="0"/>
        <w:rPr>
          <w:b/>
          <w:bCs/>
        </w:rPr>
      </w:pPr>
      <w:r w:rsidRPr="00F02000">
        <w:rPr>
          <w:b/>
          <w:bCs/>
          <w:szCs w:val="22"/>
        </w:rPr>
        <w:t>Dle požadavku VODAKVA je však navržena dimenze DN300.</w:t>
      </w:r>
    </w:p>
    <w:bookmarkEnd w:id="221"/>
    <w:p w14:paraId="616DBC28" w14:textId="77777777" w:rsidR="007B7AA5" w:rsidRPr="00F02000" w:rsidRDefault="007B7AA5" w:rsidP="00E97A62"/>
    <w:bookmarkEnd w:id="222"/>
    <w:p w14:paraId="71D9FAF2" w14:textId="484B6B17" w:rsidR="0057459F" w:rsidRPr="00F02000" w:rsidRDefault="00782014" w:rsidP="00E97A62">
      <w:r w:rsidRPr="00F02000">
        <w:t xml:space="preserve">Spotřeba vody z veřejného řadu se prakticky rovná produkci splaškových vod. </w:t>
      </w:r>
    </w:p>
    <w:p w14:paraId="55634084" w14:textId="6E912930" w:rsidR="00782014" w:rsidRPr="00F02000" w:rsidRDefault="0057459F" w:rsidP="00E97A62">
      <w:r w:rsidRPr="00F02000">
        <w:t>K</w:t>
      </w:r>
      <w:r w:rsidR="00782014" w:rsidRPr="00F02000">
        <w:t>analizace j</w:t>
      </w:r>
      <w:r w:rsidRPr="00F02000">
        <w:t>e</w:t>
      </w:r>
      <w:r w:rsidR="00782014" w:rsidRPr="00F02000">
        <w:t xml:space="preserve"> v objektu navržen</w:t>
      </w:r>
      <w:r w:rsidRPr="00F02000">
        <w:t>a</w:t>
      </w:r>
      <w:r w:rsidR="00782014" w:rsidRPr="00F02000">
        <w:t xml:space="preserve"> jako gravitační.</w:t>
      </w:r>
    </w:p>
    <w:bookmarkEnd w:id="216"/>
    <w:p w14:paraId="033DB5F0" w14:textId="3D4F9A77" w:rsidR="00614F4D" w:rsidRPr="00F02000" w:rsidRDefault="00614F4D" w:rsidP="00DC3A71">
      <w:pPr>
        <w:numPr>
          <w:ilvl w:val="0"/>
          <w:numId w:val="4"/>
        </w:numPr>
        <w:ind w:left="851" w:hanging="284"/>
        <w:rPr>
          <w:szCs w:val="22"/>
        </w:rPr>
      </w:pPr>
      <w:r w:rsidRPr="00F02000">
        <w:rPr>
          <w:szCs w:val="22"/>
        </w:rPr>
        <w:t xml:space="preserve">Ležatá domovní kanalizace bude vedena v zemi. Bude provedena z potrubí PVC-KG ø110 až </w:t>
      </w:r>
      <w:r w:rsidR="00823E45" w:rsidRPr="00F02000">
        <w:rPr>
          <w:szCs w:val="22"/>
        </w:rPr>
        <w:t>ø300 </w:t>
      </w:r>
      <w:r w:rsidRPr="00F02000">
        <w:rPr>
          <w:szCs w:val="22"/>
        </w:rPr>
        <w:t>mm ve spádu min. 2 %</w:t>
      </w:r>
      <w:r w:rsidR="003F269C" w:rsidRPr="00F02000">
        <w:rPr>
          <w:szCs w:val="22"/>
        </w:rPr>
        <w:t xml:space="preserve"> </w:t>
      </w:r>
      <w:r w:rsidR="003F269C" w:rsidRPr="00F02000">
        <w:t>(resp. 1 % v místech, kde nelze dodržet spád, dimenze adekvátně navržena na 30 % plnění potrubí a dodržení unášecí rychlosti 0,7 m/s)</w:t>
      </w:r>
      <w:r w:rsidRPr="00F02000">
        <w:rPr>
          <w:szCs w:val="22"/>
        </w:rPr>
        <w:t>.</w:t>
      </w:r>
    </w:p>
    <w:p w14:paraId="58F37824" w14:textId="77777777" w:rsidR="00614F4D" w:rsidRPr="00F02000" w:rsidRDefault="00614F4D" w:rsidP="00DC3A71">
      <w:pPr>
        <w:numPr>
          <w:ilvl w:val="0"/>
          <w:numId w:val="4"/>
        </w:numPr>
        <w:ind w:left="851" w:hanging="284"/>
        <w:rPr>
          <w:szCs w:val="22"/>
        </w:rPr>
      </w:pPr>
      <w:r w:rsidRPr="00F02000">
        <w:rPr>
          <w:szCs w:val="22"/>
        </w:rPr>
        <w:t xml:space="preserve">Kanalizace bude položena do výkopu, na 100 mm tlustý pískový podsyp, urovnaný v daném spádu, obsypána jemnozrnným kamenivem 200 mm nad temeno potrubí, obsyp bude hutněn ručně po obou stranách potrubí. Zásyp bude hutněn po vrstvách mimo osu potrubí tak, aby nedošlo k jeho porušení. Strojní hutnění (žábou) je možné provádět až </w:t>
      </w:r>
      <w:smartTag w:uri="urn:schemas-microsoft-com:office:smarttags" w:element="metricconverter">
        <w:smartTagPr>
          <w:attr w:name="ProductID" w:val="300 mm"/>
        </w:smartTagPr>
        <w:r w:rsidRPr="00F02000">
          <w:rPr>
            <w:szCs w:val="22"/>
          </w:rPr>
          <w:t>300 mm</w:t>
        </w:r>
      </w:smartTag>
      <w:r w:rsidRPr="00F02000">
        <w:rPr>
          <w:szCs w:val="22"/>
        </w:rPr>
        <w:t xml:space="preserve"> nad temenem potrubí.</w:t>
      </w:r>
    </w:p>
    <w:p w14:paraId="0F54D605" w14:textId="5718EFC2" w:rsidR="00614F4D" w:rsidRPr="00F02000" w:rsidRDefault="00614F4D" w:rsidP="00DC3A71">
      <w:pPr>
        <w:numPr>
          <w:ilvl w:val="0"/>
          <w:numId w:val="4"/>
        </w:numPr>
        <w:ind w:left="851" w:hanging="284"/>
        <w:rPr>
          <w:szCs w:val="22"/>
        </w:rPr>
      </w:pPr>
      <w:r w:rsidRPr="00F02000">
        <w:rPr>
          <w:szCs w:val="22"/>
        </w:rPr>
        <w:t xml:space="preserve">Svislá odpadní potrubí budou provedena </w:t>
      </w:r>
      <w:bookmarkStart w:id="223" w:name="_Hlk136336967"/>
      <w:r w:rsidR="003F269C" w:rsidRPr="00F02000">
        <w:t>odhlučněným</w:t>
      </w:r>
      <w:bookmarkEnd w:id="223"/>
      <w:r w:rsidR="003F269C" w:rsidRPr="00F02000">
        <w:t xml:space="preserve"> </w:t>
      </w:r>
      <w:r w:rsidRPr="00F02000">
        <w:rPr>
          <w:szCs w:val="22"/>
        </w:rPr>
        <w:t>potrubí PP dimenze Ø 75 a</w:t>
      </w:r>
      <w:r w:rsidR="00823E45" w:rsidRPr="00F02000">
        <w:rPr>
          <w:szCs w:val="22"/>
        </w:rPr>
        <w:t>ž</w:t>
      </w:r>
      <w:r w:rsidRPr="00F02000">
        <w:rPr>
          <w:szCs w:val="22"/>
        </w:rPr>
        <w:t xml:space="preserve"> Ø </w:t>
      </w:r>
      <w:r w:rsidR="00823E45" w:rsidRPr="00F02000">
        <w:rPr>
          <w:szCs w:val="22"/>
        </w:rPr>
        <w:t>150</w:t>
      </w:r>
      <w:r w:rsidRPr="00F02000">
        <w:rPr>
          <w:szCs w:val="22"/>
        </w:rPr>
        <w:t xml:space="preserve">. Svislé odpady budou vedeny v drážce a v jádrech. Svislé potrubí </w:t>
      </w:r>
      <w:r w:rsidR="00823E45" w:rsidRPr="00F02000">
        <w:rPr>
          <w:szCs w:val="22"/>
        </w:rPr>
        <w:t>bud</w:t>
      </w:r>
      <w:r w:rsidRPr="00F02000">
        <w:rPr>
          <w:szCs w:val="22"/>
        </w:rPr>
        <w:t xml:space="preserve">e odvětráno nad střechu, kde bude ukončeno ventilační hlavicí HL 807 </w:t>
      </w:r>
      <w:r w:rsidR="00823E45" w:rsidRPr="00F02000">
        <w:rPr>
          <w:szCs w:val="22"/>
        </w:rPr>
        <w:t xml:space="preserve">nebo </w:t>
      </w:r>
      <w:r w:rsidRPr="00F02000">
        <w:rPr>
          <w:szCs w:val="22"/>
        </w:rPr>
        <w:t xml:space="preserve">HL 810. Na svislém odpadním potrubí bude v nejnižším podlaží umístěn čistící kus přibližně </w:t>
      </w:r>
      <w:smartTag w:uri="urn:schemas-microsoft-com:office:smarttags" w:element="metricconverter">
        <w:smartTagPr>
          <w:attr w:name="ProductID" w:val="1 m"/>
        </w:smartTagPr>
        <w:r w:rsidRPr="00F02000">
          <w:rPr>
            <w:szCs w:val="22"/>
          </w:rPr>
          <w:t>1 m</w:t>
        </w:r>
      </w:smartTag>
      <w:r w:rsidRPr="00F02000">
        <w:rPr>
          <w:szCs w:val="22"/>
        </w:rPr>
        <w:t xml:space="preserve"> nad podlahou. Přechod na ležaté potrubí bude proveden dvěma koleny 45° s mezikusem, přechod bude obetonován.</w:t>
      </w:r>
    </w:p>
    <w:p w14:paraId="44A34898" w14:textId="6B1D8602" w:rsidR="00614F4D" w:rsidRPr="00F02000" w:rsidRDefault="00614F4D" w:rsidP="00DC3A71">
      <w:pPr>
        <w:numPr>
          <w:ilvl w:val="0"/>
          <w:numId w:val="4"/>
        </w:numPr>
        <w:ind w:left="851" w:hanging="284"/>
        <w:rPr>
          <w:szCs w:val="22"/>
        </w:rPr>
      </w:pPr>
      <w:r w:rsidRPr="00F02000">
        <w:rPr>
          <w:szCs w:val="22"/>
        </w:rPr>
        <w:t>Připojovací potrubí od stoupacích potrubí k jednotlivým zařizovacím předmětům bude provedeno z plastového potrubí PP-HT, ve spádu min. 3%, bude vedeno v drážkách ve zdi a v předstěnách.</w:t>
      </w:r>
      <w:r w:rsidR="003F269C" w:rsidRPr="00F02000">
        <w:rPr>
          <w:szCs w:val="22"/>
        </w:rPr>
        <w:t xml:space="preserve"> S</w:t>
      </w:r>
      <w:r w:rsidR="003F269C" w:rsidRPr="00F02000">
        <w:t>pádování kondenzátního potrubí min. 1,0 %.</w:t>
      </w:r>
    </w:p>
    <w:p w14:paraId="4724D3B3" w14:textId="77777777" w:rsidR="00614F4D" w:rsidRPr="00F02000" w:rsidRDefault="00614F4D" w:rsidP="00E97A62">
      <w:pPr>
        <w:ind w:firstLine="0"/>
        <w:rPr>
          <w:rFonts w:eastAsia="Calibri"/>
          <w:b/>
          <w:szCs w:val="22"/>
        </w:rPr>
      </w:pPr>
    </w:p>
    <w:p w14:paraId="565FD3C1" w14:textId="77777777" w:rsidR="00FE120B" w:rsidRPr="00F02000" w:rsidRDefault="00FE120B" w:rsidP="00020962">
      <w:pPr>
        <w:rPr>
          <w:rFonts w:eastAsia="Calibri"/>
          <w:b/>
          <w:szCs w:val="22"/>
        </w:rPr>
      </w:pPr>
    </w:p>
    <w:p w14:paraId="799582FB" w14:textId="77777777" w:rsidR="00FE120B" w:rsidRPr="00F02000" w:rsidRDefault="00FE120B" w:rsidP="00020962">
      <w:pPr>
        <w:rPr>
          <w:rFonts w:eastAsia="Calibri"/>
          <w:b/>
          <w:szCs w:val="22"/>
        </w:rPr>
      </w:pPr>
    </w:p>
    <w:p w14:paraId="6ADA43C1" w14:textId="76CEE0DD" w:rsidR="00614F4D" w:rsidRPr="00F02000" w:rsidRDefault="00614F4D" w:rsidP="00020962">
      <w:pPr>
        <w:rPr>
          <w:rFonts w:eastAsia="Calibri"/>
          <w:szCs w:val="22"/>
        </w:rPr>
      </w:pPr>
      <w:r w:rsidRPr="00F02000">
        <w:rPr>
          <w:rFonts w:eastAsia="Calibri"/>
          <w:b/>
          <w:szCs w:val="22"/>
        </w:rPr>
        <w:t>Zařizovací předměty</w:t>
      </w:r>
    </w:p>
    <w:p w14:paraId="52663920" w14:textId="77777777" w:rsidR="00614F4D" w:rsidRPr="00F02000" w:rsidRDefault="00614F4D" w:rsidP="00DC3A71">
      <w:pPr>
        <w:numPr>
          <w:ilvl w:val="0"/>
          <w:numId w:val="5"/>
        </w:numPr>
        <w:ind w:left="851" w:hanging="284"/>
        <w:rPr>
          <w:szCs w:val="22"/>
        </w:rPr>
      </w:pPr>
      <w:r w:rsidRPr="00F02000">
        <w:rPr>
          <w:szCs w:val="22"/>
        </w:rPr>
        <w:t>Zařizovací předměty budou převážně standardní keramické, vybaveny budou vodními zápachovými uzávěrkami. Klozetové mísy budou bílé v závěsném provedení. Vedle kuchyňského dřezu bude provedena příprava pro myčku, sifón HL 126. Dodávka kuchyňské linky (včetně dřezu se sifonem) není součástí projektu ZTI, budou připraveny pouze vývody. Pro napojení odvodů kondenzátu od VZT zařízení budou provedeny přípravy. Napojení přes kuličkový sifon.</w:t>
      </w:r>
    </w:p>
    <w:p w14:paraId="36AA5DC3" w14:textId="77777777" w:rsidR="00614F4D" w:rsidRPr="00F02000" w:rsidRDefault="00614F4D" w:rsidP="00DC3A71">
      <w:pPr>
        <w:numPr>
          <w:ilvl w:val="0"/>
          <w:numId w:val="5"/>
        </w:numPr>
        <w:ind w:left="851" w:hanging="284"/>
        <w:rPr>
          <w:szCs w:val="22"/>
        </w:rPr>
      </w:pPr>
      <w:r w:rsidRPr="00F02000">
        <w:rPr>
          <w:szCs w:val="22"/>
        </w:rPr>
        <w:t>Přesné typy zařizovacích předmětů budou upřesněny v definici standartu od architekta, nebo investora.</w:t>
      </w:r>
    </w:p>
    <w:p w14:paraId="40DBD336" w14:textId="766CB369" w:rsidR="00614F4D" w:rsidRPr="00F02000" w:rsidRDefault="00614F4D" w:rsidP="00DC3A71">
      <w:pPr>
        <w:numPr>
          <w:ilvl w:val="0"/>
          <w:numId w:val="5"/>
        </w:numPr>
        <w:ind w:left="851" w:hanging="284"/>
        <w:rPr>
          <w:szCs w:val="22"/>
        </w:rPr>
      </w:pPr>
      <w:r w:rsidRPr="00F02000">
        <w:rPr>
          <w:szCs w:val="22"/>
        </w:rPr>
        <w:t>Zařizovací předměty v provozu gastro dle specifikace provozu gastro.</w:t>
      </w:r>
      <w:r w:rsidR="0057459F" w:rsidRPr="00F02000">
        <w:rPr>
          <w:szCs w:val="22"/>
        </w:rPr>
        <w:t xml:space="preserve"> Dle informací od zpracovatele části GASTRO a na základě předjednání se zástupci </w:t>
      </w:r>
      <w:r w:rsidR="00515941" w:rsidRPr="00F02000">
        <w:rPr>
          <w:szCs w:val="22"/>
        </w:rPr>
        <w:t>VODAKV nebude</w:t>
      </w:r>
      <w:r w:rsidR="000B13EB" w:rsidRPr="00F02000">
        <w:rPr>
          <w:szCs w:val="22"/>
        </w:rPr>
        <w:t xml:space="preserve"> nutné na odpadním potrubí z gastroprovozů, vzhledem k množství a způsobu přípravy pokrmů, </w:t>
      </w:r>
      <w:r w:rsidR="00515941" w:rsidRPr="00F02000">
        <w:rPr>
          <w:szCs w:val="22"/>
        </w:rPr>
        <w:t xml:space="preserve">osadit </w:t>
      </w:r>
      <w:r w:rsidR="000B13EB" w:rsidRPr="00F02000">
        <w:rPr>
          <w:szCs w:val="22"/>
        </w:rPr>
        <w:t>lapol.</w:t>
      </w:r>
    </w:p>
    <w:p w14:paraId="02C8E785" w14:textId="7EFF963F" w:rsidR="000B13EB" w:rsidRPr="00F02000" w:rsidRDefault="000B13EB" w:rsidP="00DC3A71">
      <w:pPr>
        <w:numPr>
          <w:ilvl w:val="0"/>
          <w:numId w:val="5"/>
        </w:numPr>
        <w:ind w:left="851" w:hanging="284"/>
        <w:rPr>
          <w:szCs w:val="22"/>
        </w:rPr>
      </w:pPr>
      <w:r w:rsidRPr="00F02000">
        <w:rPr>
          <w:szCs w:val="22"/>
        </w:rPr>
        <w:t>Vzhledem ke specifickým provozům a technologiím v navrhované stavbě je třeba důsledně separovat nebezpečné odpadní látky a kapaliny (např. vývojky a ustalovače z fotokomor, atp.) – nesmí být vypouštěny do veřejné kanalizace. Musí být s nimi zacházeno jako s nebezpečným odpadem, v souladu příslušnou legislativou.</w:t>
      </w:r>
    </w:p>
    <w:p w14:paraId="4620FC5D" w14:textId="03DE50A8" w:rsidR="000B13EB" w:rsidRPr="00F02000" w:rsidRDefault="000B13EB" w:rsidP="00DC3A71">
      <w:pPr>
        <w:numPr>
          <w:ilvl w:val="0"/>
          <w:numId w:val="5"/>
        </w:numPr>
        <w:ind w:left="851" w:hanging="284"/>
        <w:rPr>
          <w:szCs w:val="22"/>
        </w:rPr>
      </w:pPr>
      <w:r w:rsidRPr="00F02000">
        <w:rPr>
          <w:szCs w:val="22"/>
        </w:rPr>
        <w:t>Obdobně není přípustné vypouštět do kanalizace odpadní vody obsahující vyšší, než přípustné množství sedimentujících částic. To se týká zejména odpadních vod provozů brusičských dílen, sádroven atp. Tyto stroje a zařízení musí být vybaveny vícestupňovými sedimentátory. Zároveň se uvažuje s centrální sedimentační nádrží, která bude pravidelně vyvážena.</w:t>
      </w:r>
    </w:p>
    <w:p w14:paraId="3360C0D9" w14:textId="1DF34C26" w:rsidR="00614F4D" w:rsidRPr="00F02000" w:rsidRDefault="00614F4D" w:rsidP="00DC3A71">
      <w:pPr>
        <w:numPr>
          <w:ilvl w:val="0"/>
          <w:numId w:val="5"/>
        </w:numPr>
        <w:ind w:left="851" w:hanging="284"/>
        <w:rPr>
          <w:szCs w:val="22"/>
        </w:rPr>
      </w:pPr>
      <w:r w:rsidRPr="00F02000">
        <w:rPr>
          <w:szCs w:val="22"/>
        </w:rPr>
        <w:t xml:space="preserve">Při provádění kanalizace je nutné dodržet zákony platné v ČR a příslušné technické normy, zejména ČSN EN 12056, ČSN 75 6760, ČSN 73 6101, ČSN 73 </w:t>
      </w:r>
      <w:smartTag w:uri="urn:schemas-microsoft-com:office:smarttags" w:element="metricconverter">
        <w:smartTagPr>
          <w:attr w:name="ProductID" w:val="6005 a"/>
        </w:smartTagPr>
        <w:r w:rsidRPr="00F02000">
          <w:rPr>
            <w:szCs w:val="22"/>
          </w:rPr>
          <w:t>6005 a</w:t>
        </w:r>
      </w:smartTag>
      <w:r w:rsidRPr="00F02000">
        <w:rPr>
          <w:szCs w:val="22"/>
        </w:rPr>
        <w:t xml:space="preserve"> související předpisy.</w:t>
      </w:r>
    </w:p>
    <w:p w14:paraId="592DD0F5" w14:textId="77777777" w:rsidR="000B13EB" w:rsidRPr="00F02000" w:rsidRDefault="000B13EB" w:rsidP="00E97A62">
      <w:pPr>
        <w:pStyle w:val="Bezmezer"/>
        <w:tabs>
          <w:tab w:val="left" w:pos="5387"/>
        </w:tabs>
        <w:spacing w:line="276" w:lineRule="auto"/>
        <w:jc w:val="both"/>
        <w:rPr>
          <w:rFonts w:eastAsia="Calibri"/>
          <w:b/>
          <w:bCs/>
          <w:szCs w:val="22"/>
          <w:u w:val="single"/>
        </w:rPr>
      </w:pPr>
    </w:p>
    <w:p w14:paraId="21D30F17" w14:textId="498046ED" w:rsidR="00614F4D" w:rsidRPr="00F02000" w:rsidRDefault="00614F4D" w:rsidP="00161711">
      <w:pPr>
        <w:pStyle w:val="Nadpis2"/>
        <w:ind w:firstLine="567"/>
        <w:rPr>
          <w:rFonts w:eastAsia="Calibri"/>
        </w:rPr>
      </w:pPr>
      <w:bookmarkStart w:id="224" w:name="_Toc181799623"/>
      <w:r w:rsidRPr="00F02000">
        <w:rPr>
          <w:rFonts w:eastAsia="Calibri"/>
        </w:rPr>
        <w:t>Kanalizace dešťová</w:t>
      </w:r>
      <w:bookmarkEnd w:id="224"/>
    </w:p>
    <w:p w14:paraId="3FDAC6C0" w14:textId="77777777" w:rsidR="001402C5" w:rsidRPr="00F02000" w:rsidRDefault="001402C5" w:rsidP="001402C5">
      <w:bookmarkStart w:id="225" w:name="_Hlk109839695"/>
      <w:r w:rsidRPr="00F02000">
        <w:t>Kvůli možnému rozdělení městské jednotné kanalizace v budoucnu na oddílnou kanalizaci s dešťovou vodou odváděnou odděleně od vod splaškových, bude kanalizace v rámci objektu provedena jako oddílná, tedy splašková a dešťová voda bude vedena každá zvlášť.</w:t>
      </w:r>
    </w:p>
    <w:p w14:paraId="781E77EC" w14:textId="1EF9FEBF" w:rsidR="001402C5" w:rsidRPr="00F02000" w:rsidRDefault="001402C5" w:rsidP="001402C5">
      <w:r w:rsidRPr="00F02000">
        <w:t>V rámci etapy 1 bude zrušena stávající západní kanalizační přípojka (16,05 m) a bud</w:t>
      </w:r>
      <w:r w:rsidR="001C059C" w:rsidRPr="00F02000">
        <w:t>e</w:t>
      </w:r>
      <w:r w:rsidRPr="00F02000">
        <w:t xml:space="preserve"> napojen</w:t>
      </w:r>
      <w:r w:rsidR="001C059C" w:rsidRPr="00F02000">
        <w:t>a</w:t>
      </w:r>
      <w:r w:rsidRPr="00F02000">
        <w:t xml:space="preserve"> uliční vpust na stávající řad KT DN300.</w:t>
      </w:r>
    </w:p>
    <w:p w14:paraId="17FAF128" w14:textId="77777777" w:rsidR="001402C5" w:rsidRPr="00F02000" w:rsidRDefault="001402C5" w:rsidP="00E97A62"/>
    <w:p w14:paraId="0AF54930" w14:textId="77777777" w:rsidR="00756EE7" w:rsidRPr="00F02000" w:rsidRDefault="00756EE7" w:rsidP="00756EE7">
      <w:r w:rsidRPr="00F02000">
        <w:t xml:space="preserve">Odvod dešťových vod ze střech SO101 bude řešen stávajícím způsobem, budou zachovány historické klempířské svody, části z plastového potrubí budou nahrazeny měděnými svody. Lapače střešních splavenin budou nahrazeny za nové litinové. Odvod vod ze zpevněných ploch, severně od objektu, které se výškově podstatně nemění, zůstanou odvodněny do stávajících míst, stávajícím způsobem, odvodňovací elementy budou vyměněny za nové. Ostatní zpevněné plochy budou svedeny do nových odvodňovacích elementů a svedeny do akumulační komory. </w:t>
      </w:r>
    </w:p>
    <w:p w14:paraId="7F055EF8" w14:textId="77777777" w:rsidR="00756EE7" w:rsidRPr="00F02000" w:rsidRDefault="00756EE7" w:rsidP="00756EE7"/>
    <w:p w14:paraId="0C195A91" w14:textId="77B082B6" w:rsidR="00756EE7" w:rsidRPr="00F02000" w:rsidRDefault="00756EE7" w:rsidP="00756EE7">
      <w:bookmarkStart w:id="226" w:name="_Hlk136336443"/>
      <w:r w:rsidRPr="00F02000">
        <w:t xml:space="preserve">Odvod dešťových vod z nejvyšších střech SO102 bude </w:t>
      </w:r>
      <w:bookmarkStart w:id="227" w:name="_Hlk117779050"/>
      <w:r w:rsidRPr="00F02000">
        <w:t>řešen částečně podtlakovým způsobem, ostatní plochy budou řešeny gravitačně. Systém odvodnění střechy je zapotřebí doplnit o sekundární bezpečnostní odvodnění bezpečnostními přepady. Střešní vpusti budou vyhřívané. V rámci 1NP, resp. 1PP dojde se sloučení tras dešťových svodů a potrubí je dále svedeno do akumulační nádrže dešťových vod</w:t>
      </w:r>
      <w:bookmarkEnd w:id="227"/>
      <w:r w:rsidRPr="00F02000">
        <w:t xml:space="preserve"> (před nátokem je opatřena mechanická filtrace nejhrubších nečistot. Dešťové vody, které nelze v rámci 1PP svézt do akumulační nádrže gravitačně (zejména žlaby v garážích) budou přečerpány (přístup k čerpací stanici před hygienickým zázemím vedle místnosti s vodoměrnou sestavou B0140). V garážích bude liniový žlab v místě vjezdu do objektu a vypařovací žlaby mezi parkovacími stání</w:t>
      </w:r>
      <w:r w:rsidR="002F176A" w:rsidRPr="00F02000">
        <w:t>mi</w:t>
      </w:r>
      <w:r w:rsidRPr="00F02000">
        <w:t>. Od přečerpávací stanice bude vyvedeno odvětrávací potrubí nad stře</w:t>
      </w:r>
      <w:r w:rsidR="001A3088" w:rsidRPr="00F02000">
        <w:t>ch</w:t>
      </w:r>
      <w:r w:rsidRPr="00F02000">
        <w:t>u min. 0,5 m nad horní hranu skladby střechy. Krček mezi objekty SO102 a SO101 bude klempířským svodem odvodněn volně na úroveň komunikace.</w:t>
      </w:r>
    </w:p>
    <w:p w14:paraId="43B41390" w14:textId="77777777" w:rsidR="00756EE7" w:rsidRPr="00F02000" w:rsidRDefault="00756EE7" w:rsidP="00756EE7"/>
    <w:p w14:paraId="6E5F5F90" w14:textId="19797B99" w:rsidR="00756EE7" w:rsidRPr="00F02000" w:rsidRDefault="00756EE7" w:rsidP="00756EE7">
      <w:r w:rsidRPr="00F02000">
        <w:t xml:space="preserve">Dešťová voda bude akumulována v objektu SO102 a bude dále využívána jako užitková voda pro splachování WC, pisoárů a pro zálivku. Systém sestává z akumulační komory (ASR řešení), filtrace hrubých nečistot na vstupu dešťových vod do komory, přepadu do kanalizační přípojky v případě nadbytku se zápachovou uzávěrou, zařízení (smyčky) na uklidnění přítoku a sestavy čerpadla s řídící jednotkou s možností na propojení s doplňkovým zásobováním vodou pro případ nedostatku vody. Pro rozvod užitkové vody bude veden samostatný rozvod. Akumulační komora bude odvětrána. V rámci ochrany proti vzduté vodě bude přívod přepadu do revizní šachty </w:t>
      </w:r>
      <w:r w:rsidR="008642C2" w:rsidRPr="00F02000">
        <w:t xml:space="preserve">01/DŠ </w:t>
      </w:r>
      <w:r w:rsidRPr="00F02000">
        <w:t xml:space="preserve">opatřen zpětnou klapkou a tím dojde k zabezpečení objektu proti vyplavení. </w:t>
      </w:r>
    </w:p>
    <w:p w14:paraId="5BE218DD" w14:textId="77777777" w:rsidR="00756EE7" w:rsidRPr="00F02000" w:rsidRDefault="00756EE7" w:rsidP="00756EE7"/>
    <w:p w14:paraId="0BE0B260" w14:textId="77777777" w:rsidR="00756EE7" w:rsidRPr="00F02000" w:rsidRDefault="00756EE7" w:rsidP="00756EE7">
      <w:r w:rsidRPr="00F02000">
        <w:t>Svodná potrubí vedena pod stropem 1NP, resp. 2NP budou osazena čisticími tvarovkami pod patami stoupaček. Svodná potrubí vedené v podlaze 1PP budou osazena čistícími tvarovkami přístupnými šachtami s plynotěsným poklopem. Tyto čistící tvarovky budou přístupné buď přímo z místnosti nebo za revizními dvířky, poklopem šachty, po vyjmutí bloku podhledu či jiným způsobem, který zajistí jejich přístupnost.</w:t>
      </w:r>
    </w:p>
    <w:p w14:paraId="145E0FE1" w14:textId="7F66DEB7" w:rsidR="00756EE7" w:rsidRPr="00F02000" w:rsidRDefault="00756EE7" w:rsidP="00756EE7">
      <w:bookmarkStart w:id="228" w:name="_Hlk136336422"/>
      <w:bookmarkEnd w:id="226"/>
      <w:r w:rsidRPr="00F02000">
        <w:t>Na rozhraní etapy 1 a etapy 2 v místě budoucího napojení před realizací etapy 2 bude potrubí zazátkováno.</w:t>
      </w:r>
    </w:p>
    <w:bookmarkEnd w:id="228"/>
    <w:p w14:paraId="7A155781" w14:textId="77777777" w:rsidR="00756EE7" w:rsidRPr="00F02000" w:rsidRDefault="00756EE7" w:rsidP="00E97A62"/>
    <w:p w14:paraId="0C9734C0" w14:textId="12245C70" w:rsidR="000B13EB" w:rsidRPr="00F02000" w:rsidRDefault="00782014" w:rsidP="00E97A62">
      <w:r w:rsidRPr="00F02000">
        <w:t>Stávající plocha střech a zpevněných ploch, ze kterých je dešťová voda sváděna do kanalizace, je celkem 5 536 m</w:t>
      </w:r>
      <w:r w:rsidRPr="00F02000">
        <w:rPr>
          <w:vertAlign w:val="superscript"/>
        </w:rPr>
        <w:t>2</w:t>
      </w:r>
      <w:r w:rsidRPr="00F02000">
        <w:t>. Navrhované řešení po realizaci projektu</w:t>
      </w:r>
      <w:r w:rsidR="00944B9D" w:rsidRPr="00F02000">
        <w:t>, včetně navazující 2.etapy (tu řeší samostatná PD)</w:t>
      </w:r>
      <w:r w:rsidRPr="00F02000">
        <w:t xml:space="preserve"> bude celková plocha střech a zpevněných ploch, ze který</w:t>
      </w:r>
      <w:r w:rsidR="00944B9D" w:rsidRPr="00F02000">
        <w:t>ch</w:t>
      </w:r>
      <w:r w:rsidRPr="00F02000">
        <w:t xml:space="preserve"> se bude dešťová voda svádět do kanalizace, celkem 5 630 m</w:t>
      </w:r>
      <w:r w:rsidRPr="00F02000">
        <w:rPr>
          <w:vertAlign w:val="superscript"/>
        </w:rPr>
        <w:t>2</w:t>
      </w:r>
      <w:r w:rsidRPr="00F02000">
        <w:t xml:space="preserve">, tedy prakticky </w:t>
      </w:r>
      <w:r w:rsidR="000B13EB" w:rsidRPr="00F02000">
        <w:t>identická výměra</w:t>
      </w:r>
      <w:r w:rsidRPr="00F02000">
        <w:t xml:space="preserve">. Zachován zůstane i přibližný poměr ploch střech a ploch zpevněných, ze kterých dešťové vody odtékají jinou rychlostí. </w:t>
      </w:r>
      <w:r w:rsidR="000B13EB" w:rsidRPr="00F02000">
        <w:t>V souladu se sdělením zástupce VODAKV – pokud nedojde k výraznému nárůstu zpevněných ploch, není nutné řešit zpomalení odtoku srážkových vod – stávající kapacita stokové sítě v území je dostatečná a funkční.</w:t>
      </w:r>
    </w:p>
    <w:p w14:paraId="0EAE81A1" w14:textId="49053E8F" w:rsidR="00782014" w:rsidRPr="00F02000" w:rsidRDefault="000B13EB" w:rsidP="00E97A62">
      <w:r w:rsidRPr="00F02000">
        <w:t xml:space="preserve">Ačkoli je stávající stoková síť v území řešena </w:t>
      </w:r>
      <w:r w:rsidR="00782014" w:rsidRPr="00F02000">
        <w:t xml:space="preserve">jako jednotná, </w:t>
      </w:r>
      <w:r w:rsidRPr="00F02000">
        <w:t>k</w:t>
      </w:r>
      <w:r w:rsidR="00782014" w:rsidRPr="00F02000">
        <w:t>vůli možnému rozdělení městské jednotné kanalizace v budoucnosti na oddílnou kanalizaci s dešťovou vodou odváděnou odděleně od vod splaškových, bude kanalizace v rámci objektu provedena jako oddílná, tedy splašková a dešťová voda bud</w:t>
      </w:r>
      <w:r w:rsidRPr="00F02000">
        <w:t>ou</w:t>
      </w:r>
      <w:r w:rsidR="00782014" w:rsidRPr="00F02000">
        <w:t xml:space="preserve"> veden</w:t>
      </w:r>
      <w:r w:rsidRPr="00F02000">
        <w:t>y</w:t>
      </w:r>
      <w:r w:rsidR="00782014" w:rsidRPr="00F02000">
        <w:t xml:space="preserve"> každá zvlášť.</w:t>
      </w:r>
    </w:p>
    <w:p w14:paraId="57AFBCA7" w14:textId="278BAD61" w:rsidR="00782014" w:rsidRPr="00F02000" w:rsidRDefault="000B13EB" w:rsidP="00E97A62">
      <w:bookmarkStart w:id="229" w:name="_Hlk109840475"/>
      <w:r w:rsidRPr="00F02000">
        <w:t>Ačkoli to není správcem kanalizace požadováno, d</w:t>
      </w:r>
      <w:r w:rsidR="00782014" w:rsidRPr="00F02000">
        <w:t>ešťov</w:t>
      </w:r>
      <w:r w:rsidRPr="00F02000">
        <w:t>é</w:t>
      </w:r>
      <w:r w:rsidR="00782014" w:rsidRPr="00F02000">
        <w:t xml:space="preserve"> vod</w:t>
      </w:r>
      <w:r w:rsidRPr="00F02000">
        <w:t>y</w:t>
      </w:r>
      <w:r w:rsidR="00782014" w:rsidRPr="00F02000">
        <w:t xml:space="preserve"> </w:t>
      </w:r>
      <w:r w:rsidRPr="00F02000">
        <w:t xml:space="preserve">ze střech </w:t>
      </w:r>
      <w:r w:rsidR="00782014" w:rsidRPr="00F02000">
        <w:t>bud</w:t>
      </w:r>
      <w:r w:rsidRPr="00F02000">
        <w:t>ou</w:t>
      </w:r>
      <w:r w:rsidR="00782014" w:rsidRPr="00F02000">
        <w:t xml:space="preserve"> před opuštěním objektu zachycován</w:t>
      </w:r>
      <w:r w:rsidRPr="00F02000">
        <w:t>y</w:t>
      </w:r>
      <w:r w:rsidR="00782014" w:rsidRPr="00F02000">
        <w:t xml:space="preserve"> v akumulační nádrži</w:t>
      </w:r>
      <w:r w:rsidRPr="00F02000">
        <w:t>, navržené</w:t>
      </w:r>
      <w:r w:rsidR="00782014" w:rsidRPr="00F02000">
        <w:t xml:space="preserve"> pod podlahou 1.PP</w:t>
      </w:r>
      <w:r w:rsidRPr="00F02000">
        <w:t>, pod</w:t>
      </w:r>
      <w:r w:rsidR="00782014" w:rsidRPr="00F02000">
        <w:t> prostor</w:t>
      </w:r>
      <w:r w:rsidRPr="00F02000">
        <w:t>em</w:t>
      </w:r>
      <w:r w:rsidR="00782014" w:rsidRPr="00F02000">
        <w:t xml:space="preserve"> výměníkové stanice. Voda bude </w:t>
      </w:r>
      <w:r w:rsidRPr="00F02000">
        <w:t xml:space="preserve">na vtoku </w:t>
      </w:r>
      <w:r w:rsidR="00782014" w:rsidRPr="00F02000">
        <w:t>mechanicky čištěna a splaveniny budou ihned odvedeny do veřejné kanalizace. Takto předčištěná zachycená voda bude sloužit jako zdroj vody pro užitkový vodovod. Zachycená voda bude čerpána a desinfikována pomocí UV záření. Následně bude rozvedena po objektu a bude využita pro splachování WC a pro zálivku zelených</w:t>
      </w:r>
      <w:r w:rsidR="00CB2532" w:rsidRPr="00F02000">
        <w:t xml:space="preserve"> / vegetačních </w:t>
      </w:r>
      <w:r w:rsidR="00782014" w:rsidRPr="00F02000">
        <w:t>ploch jak na střeše objektu, tak i v jeho těsném okolí.</w:t>
      </w:r>
    </w:p>
    <w:p w14:paraId="43D2254E" w14:textId="77777777" w:rsidR="00782014" w:rsidRPr="00F02000" w:rsidRDefault="00782014" w:rsidP="00E97A62">
      <w:pPr>
        <w:ind w:firstLine="0"/>
      </w:pPr>
    </w:p>
    <w:bookmarkEnd w:id="229"/>
    <w:p w14:paraId="729E60C0" w14:textId="6F5AFA4E" w:rsidR="00782014" w:rsidRPr="00F02000" w:rsidRDefault="00782014" w:rsidP="00E97A62">
      <w:pPr>
        <w:rPr>
          <w:b/>
          <w:bCs/>
        </w:rPr>
      </w:pPr>
      <w:r w:rsidRPr="00F02000">
        <w:rPr>
          <w:b/>
          <w:bCs/>
        </w:rPr>
        <w:t>Výpočet množství odváděných dešťových vod</w:t>
      </w:r>
      <w:r w:rsidR="00CB2532" w:rsidRPr="00F02000">
        <w:rPr>
          <w:b/>
          <w:bCs/>
        </w:rPr>
        <w:t xml:space="preserve"> </w:t>
      </w:r>
      <w:r w:rsidR="00CB2532" w:rsidRPr="00F02000">
        <w:t>(bilance pro finální dokončený stavební záměr = vč. 2.etapy)</w:t>
      </w:r>
      <w:r w:rsidRPr="00F02000">
        <w:rPr>
          <w:b/>
          <w:bCs/>
        </w:rPr>
        <w:t>:</w:t>
      </w:r>
    </w:p>
    <w:bookmarkEnd w:id="225"/>
    <w:p w14:paraId="294AD675" w14:textId="77777777" w:rsidR="003F269C" w:rsidRPr="00F02000" w:rsidRDefault="003F269C" w:rsidP="003F269C">
      <w:r w:rsidRPr="00F02000">
        <w:t>Roční úhrn srážek Karlovy Vary – 729 mm/rok, 84 mm/červenec.</w:t>
      </w:r>
    </w:p>
    <w:p w14:paraId="49B54C94" w14:textId="77777777" w:rsidR="003F269C" w:rsidRPr="00F02000" w:rsidRDefault="003F269C" w:rsidP="003F269C">
      <w:r w:rsidRPr="00F02000">
        <w:t>Odvodňované plochy 5790 m</w:t>
      </w:r>
      <w:r w:rsidRPr="00F02000">
        <w:rPr>
          <w:vertAlign w:val="superscript"/>
        </w:rPr>
        <w:t>2</w:t>
      </w:r>
      <w:r w:rsidRPr="00F02000">
        <w:t>, redukované plochy 4395 m</w:t>
      </w:r>
      <w:r w:rsidRPr="00F02000">
        <w:rPr>
          <w:vertAlign w:val="superscript"/>
        </w:rPr>
        <w:t>2</w:t>
      </w:r>
      <w:r w:rsidRPr="00F02000">
        <w:t xml:space="preserve">. </w:t>
      </w:r>
    </w:p>
    <w:p w14:paraId="4B479644" w14:textId="77777777" w:rsidR="003F269C" w:rsidRPr="00F02000" w:rsidRDefault="003F269C" w:rsidP="003F269C">
      <w:r w:rsidRPr="00F02000">
        <w:t>(Oproti stávajícímu stavu nedochází k razantnímu navýšení – původní odvodňovaná plocha 5536 m</w:t>
      </w:r>
      <w:r w:rsidRPr="00F02000">
        <w:rPr>
          <w:vertAlign w:val="superscript"/>
        </w:rPr>
        <w:t>2</w:t>
      </w:r>
      <w:r w:rsidRPr="00F02000">
        <w:t>)</w:t>
      </w:r>
    </w:p>
    <w:p w14:paraId="3F8CD009" w14:textId="0548FFFC" w:rsidR="003F269C" w:rsidRPr="00F02000" w:rsidRDefault="003F269C" w:rsidP="003F269C">
      <w:r w:rsidRPr="00F02000">
        <w:t xml:space="preserve">Max. průtok/rok </w:t>
      </w:r>
      <w:r w:rsidRPr="00F02000">
        <w:tab/>
      </w:r>
      <w:r w:rsidRPr="00F02000">
        <w:tab/>
      </w:r>
      <w:r w:rsidRPr="00F02000">
        <w:tab/>
      </w:r>
      <w:r w:rsidR="009B71F2" w:rsidRPr="00F02000">
        <w:tab/>
      </w:r>
      <w:r w:rsidR="009B71F2" w:rsidRPr="00F02000">
        <w:tab/>
      </w:r>
      <w:r w:rsidRPr="00F02000">
        <w:t>3204,3 m</w:t>
      </w:r>
      <w:r w:rsidRPr="00F02000">
        <w:rPr>
          <w:vertAlign w:val="superscript"/>
        </w:rPr>
        <w:t>3</w:t>
      </w:r>
      <w:r w:rsidRPr="00F02000">
        <w:t>/rok</w:t>
      </w:r>
    </w:p>
    <w:p w14:paraId="15AE7D90" w14:textId="618DF29F" w:rsidR="003F269C" w:rsidRPr="00F02000" w:rsidRDefault="003F269C" w:rsidP="003F269C">
      <w:r w:rsidRPr="00F02000">
        <w:t>Prům. průtok</w:t>
      </w:r>
      <w:r w:rsidRPr="00F02000">
        <w:tab/>
      </w:r>
      <w:r w:rsidRPr="00F02000">
        <w:tab/>
      </w:r>
      <w:r w:rsidRPr="00F02000">
        <w:tab/>
      </w:r>
      <w:r w:rsidR="009B71F2" w:rsidRPr="00F02000">
        <w:tab/>
      </w:r>
      <w:r w:rsidR="009B71F2" w:rsidRPr="00F02000">
        <w:tab/>
      </w:r>
      <w:r w:rsidRPr="00F02000">
        <w:t>0,102 l/s</w:t>
      </w:r>
    </w:p>
    <w:p w14:paraId="29D956E4" w14:textId="0A8CFCDA" w:rsidR="003F269C" w:rsidRPr="00F02000" w:rsidRDefault="003F269C" w:rsidP="003F269C">
      <w:r w:rsidRPr="00F02000">
        <w:t>Prům. průtok/měsíc</w:t>
      </w:r>
      <w:r w:rsidRPr="00F02000">
        <w:tab/>
      </w:r>
      <w:r w:rsidRPr="00F02000">
        <w:tab/>
      </w:r>
      <w:r w:rsidR="009B71F2" w:rsidRPr="00F02000">
        <w:tab/>
      </w:r>
      <w:r w:rsidR="009B71F2" w:rsidRPr="00F02000">
        <w:tab/>
      </w:r>
      <w:r w:rsidRPr="00F02000">
        <w:t>267 024,8 l/měsíc</w:t>
      </w:r>
    </w:p>
    <w:p w14:paraId="6D6EA8E4" w14:textId="7F50A603" w:rsidR="003F269C" w:rsidRPr="00F02000" w:rsidRDefault="003F269C" w:rsidP="003F269C">
      <w:r w:rsidRPr="00F02000">
        <w:t>Max. průtok/měsíc (červenec)</w:t>
      </w:r>
      <w:r w:rsidRPr="00F02000">
        <w:tab/>
      </w:r>
      <w:r w:rsidR="009B71F2" w:rsidRPr="00F02000">
        <w:tab/>
      </w:r>
      <w:r w:rsidR="009B71F2" w:rsidRPr="00F02000">
        <w:tab/>
      </w:r>
      <w:r w:rsidRPr="00F02000">
        <w:t>369,2 m</w:t>
      </w:r>
      <w:r w:rsidRPr="00F02000">
        <w:rPr>
          <w:vertAlign w:val="superscript"/>
        </w:rPr>
        <w:t>3</w:t>
      </w:r>
      <w:r w:rsidRPr="00F02000">
        <w:t>/měsíc</w:t>
      </w:r>
    </w:p>
    <w:p w14:paraId="495212BC" w14:textId="68119005" w:rsidR="003F269C" w:rsidRPr="00F02000" w:rsidRDefault="009B71F2" w:rsidP="009B71F2">
      <w:r w:rsidRPr="00F02000">
        <w:t>Průtok dešťových na výstupu z akumulační nádrže:</w:t>
      </w:r>
      <w:r w:rsidRPr="00F02000">
        <w:tab/>
        <w:t>94 l/s (jen odtok z povrchů odchytávaných do akumulace)</w:t>
      </w:r>
    </w:p>
    <w:p w14:paraId="747907C7" w14:textId="1ED67621" w:rsidR="009B71F2" w:rsidRPr="00F02000" w:rsidRDefault="009B71F2" w:rsidP="009B71F2">
      <w:pPr>
        <w:rPr>
          <w:szCs w:val="22"/>
        </w:rPr>
      </w:pPr>
      <w:r w:rsidRPr="00F02000">
        <w:rPr>
          <w:b/>
          <w:bCs/>
          <w:szCs w:val="22"/>
        </w:rPr>
        <w:t xml:space="preserve">Navržená dimenze přelivného potrubí DN315 vyhovuje. </w:t>
      </w:r>
      <w:r w:rsidRPr="00F02000">
        <w:rPr>
          <w:szCs w:val="22"/>
        </w:rPr>
        <w:t>(Qmax pro daný spád, plnění a materiál 97,05 l/s)</w:t>
      </w:r>
    </w:p>
    <w:p w14:paraId="1ECD2370" w14:textId="77777777" w:rsidR="009B71F2" w:rsidRPr="00F02000" w:rsidRDefault="009B71F2" w:rsidP="009B71F2"/>
    <w:p w14:paraId="17D8905F" w14:textId="38D42D59" w:rsidR="00614F4D" w:rsidRPr="00F02000" w:rsidRDefault="003F269C" w:rsidP="00DC3A71">
      <w:pPr>
        <w:numPr>
          <w:ilvl w:val="0"/>
          <w:numId w:val="6"/>
        </w:numPr>
        <w:ind w:left="851" w:hanging="284"/>
        <w:rPr>
          <w:szCs w:val="22"/>
        </w:rPr>
      </w:pPr>
      <w:r w:rsidRPr="00F02000">
        <w:t xml:space="preserve">Většina dešťových bude využita zpětně objekty pro splachování WC, pisoárů a na zálivku. </w:t>
      </w:r>
      <w:r w:rsidR="00614F4D" w:rsidRPr="00F02000">
        <w:rPr>
          <w:szCs w:val="22"/>
        </w:rPr>
        <w:t xml:space="preserve">Ležatá domovní kanalizace bude vedena v zemi. Bude provedena z potrubí PVC-KG ø110 až </w:t>
      </w:r>
      <w:r w:rsidR="00F17FED" w:rsidRPr="00F02000">
        <w:rPr>
          <w:szCs w:val="22"/>
        </w:rPr>
        <w:t>ø300 </w:t>
      </w:r>
      <w:r w:rsidR="00614F4D" w:rsidRPr="00F02000">
        <w:rPr>
          <w:szCs w:val="22"/>
        </w:rPr>
        <w:t xml:space="preserve">mm ve spádu min. 1 %. </w:t>
      </w:r>
      <w:r w:rsidR="00CB2532" w:rsidRPr="00F02000">
        <w:rPr>
          <w:szCs w:val="22"/>
        </w:rPr>
        <w:t>Podrobné konkrétní řešení je patrné z příslušné části PD.</w:t>
      </w:r>
    </w:p>
    <w:p w14:paraId="6A274DB2" w14:textId="77777777" w:rsidR="00614F4D" w:rsidRPr="00F02000" w:rsidRDefault="00614F4D" w:rsidP="00DC3A71">
      <w:pPr>
        <w:numPr>
          <w:ilvl w:val="0"/>
          <w:numId w:val="6"/>
        </w:numPr>
        <w:ind w:left="851" w:hanging="284"/>
        <w:rPr>
          <w:szCs w:val="22"/>
        </w:rPr>
      </w:pPr>
      <w:r w:rsidRPr="00F02000">
        <w:rPr>
          <w:szCs w:val="22"/>
        </w:rPr>
        <w:t xml:space="preserve">Kanalizace bude položena do výkopu, na 100 mm tlustý pískový podsyp, urovnaný v daném spádu, obsypána jemnozrnným kamenivem 200 mm nad temeno potrubí, obsyp bude hutněn ručně po obou stranách potrubí. Zásyp bude hutněn po vrstvách mimo osu potrubí tak, aby nedošlo k jeho porušení. Strojní hutnění (žábou) je možné provádět až </w:t>
      </w:r>
      <w:smartTag w:uri="urn:schemas-microsoft-com:office:smarttags" w:element="metricconverter">
        <w:smartTagPr>
          <w:attr w:name="ProductID" w:val="300 mm"/>
        </w:smartTagPr>
        <w:r w:rsidRPr="00F02000">
          <w:rPr>
            <w:szCs w:val="22"/>
          </w:rPr>
          <w:t>300 mm</w:t>
        </w:r>
      </w:smartTag>
      <w:r w:rsidRPr="00F02000">
        <w:rPr>
          <w:szCs w:val="22"/>
        </w:rPr>
        <w:t xml:space="preserve"> nad temenem potrubí.</w:t>
      </w:r>
    </w:p>
    <w:p w14:paraId="00DCA6EB" w14:textId="4C13E8E9" w:rsidR="00614F4D" w:rsidRPr="00F02000" w:rsidRDefault="00614F4D" w:rsidP="00DC3A71">
      <w:pPr>
        <w:numPr>
          <w:ilvl w:val="0"/>
          <w:numId w:val="6"/>
        </w:numPr>
        <w:ind w:left="851" w:hanging="284"/>
        <w:rPr>
          <w:szCs w:val="22"/>
        </w:rPr>
      </w:pPr>
      <w:r w:rsidRPr="00F02000">
        <w:rPr>
          <w:szCs w:val="22"/>
        </w:rPr>
        <w:t xml:space="preserve">Svislá odpadní potrubí budou provedena </w:t>
      </w:r>
      <w:r w:rsidR="0095042D" w:rsidRPr="00F02000">
        <w:t>odhlučněným</w:t>
      </w:r>
      <w:r w:rsidRPr="00F02000">
        <w:rPr>
          <w:szCs w:val="22"/>
        </w:rPr>
        <w:t xml:space="preserve"> potrubí PP dimenze </w:t>
      </w:r>
      <w:r w:rsidR="00F17FED" w:rsidRPr="00F02000">
        <w:rPr>
          <w:szCs w:val="22"/>
        </w:rPr>
        <w:t>ø</w:t>
      </w:r>
      <w:r w:rsidR="00F17FED" w:rsidRPr="00F02000" w:rsidDel="00F17FED">
        <w:rPr>
          <w:szCs w:val="22"/>
        </w:rPr>
        <w:t xml:space="preserve"> </w:t>
      </w:r>
      <w:r w:rsidRPr="00F02000">
        <w:rPr>
          <w:szCs w:val="22"/>
        </w:rPr>
        <w:t>110</w:t>
      </w:r>
      <w:r w:rsidR="00F17FED" w:rsidRPr="00F02000">
        <w:rPr>
          <w:szCs w:val="22"/>
        </w:rPr>
        <w:t xml:space="preserve"> až ø150</w:t>
      </w:r>
      <w:r w:rsidRPr="00F02000">
        <w:rPr>
          <w:szCs w:val="22"/>
        </w:rPr>
        <w:t xml:space="preserve">. Svislé odpady budou vedeny v drážce a v jádrech. Svislé potrubí bude ukončeno nad střechou objektu střešním vtokem. Na svislém odpadním potrubí bude v nejnižším podlaží umístěn čistící kus přibližně </w:t>
      </w:r>
      <w:smartTag w:uri="urn:schemas-microsoft-com:office:smarttags" w:element="metricconverter">
        <w:smartTagPr>
          <w:attr w:name="ProductID" w:val="1 m"/>
        </w:smartTagPr>
        <w:r w:rsidRPr="00F02000">
          <w:rPr>
            <w:szCs w:val="22"/>
          </w:rPr>
          <w:t>1 m</w:t>
        </w:r>
      </w:smartTag>
      <w:r w:rsidRPr="00F02000">
        <w:rPr>
          <w:szCs w:val="22"/>
        </w:rPr>
        <w:t xml:space="preserve"> nad podlahou. Přechod na ležaté potrubí bude proveden dvěma koleny 45° s mezikusem, přechod bude obetonován.</w:t>
      </w:r>
    </w:p>
    <w:p w14:paraId="1487529F" w14:textId="77777777" w:rsidR="00614F4D" w:rsidRPr="00F02000" w:rsidRDefault="00614F4D" w:rsidP="00E97A62">
      <w:pPr>
        <w:pStyle w:val="Standard2"/>
        <w:ind w:left="-15" w:hanging="15"/>
        <w:rPr>
          <w:rStyle w:val="platne1"/>
          <w:rFonts w:ascii="Arial Narrow" w:hAnsi="Arial Narrow" w:cs="Arial"/>
          <w:b/>
          <w:szCs w:val="22"/>
          <w:lang w:val="cs-CZ"/>
        </w:rPr>
      </w:pPr>
    </w:p>
    <w:p w14:paraId="638805CE" w14:textId="73A87260" w:rsidR="00681237" w:rsidRPr="00F02000" w:rsidRDefault="00614F4D" w:rsidP="00EF67A1">
      <w:pPr>
        <w:numPr>
          <w:ilvl w:val="0"/>
          <w:numId w:val="6"/>
        </w:numPr>
        <w:ind w:left="851" w:hanging="284"/>
        <w:rPr>
          <w:rFonts w:eastAsia="Lucida Sans Unicode"/>
          <w:kern w:val="2"/>
          <w:szCs w:val="22"/>
          <w:lang w:eastAsia="ar-SA"/>
        </w:rPr>
      </w:pPr>
      <w:bookmarkStart w:id="230" w:name="_Hlk525118485"/>
      <w:r w:rsidRPr="00F02000">
        <w:rPr>
          <w:rFonts w:eastAsia="Lucida Sans Unicode"/>
          <w:kern w:val="2"/>
          <w:szCs w:val="22"/>
          <w:lang w:eastAsia="ar-SA"/>
        </w:rPr>
        <w:t xml:space="preserve">Požadovaný objem pro závlahu – zeleň – </w:t>
      </w:r>
      <w:r w:rsidR="00CD470A" w:rsidRPr="00F02000">
        <w:rPr>
          <w:rFonts w:eastAsia="Lucida Sans Unicode"/>
          <w:kern w:val="2"/>
          <w:szCs w:val="22"/>
          <w:lang w:eastAsia="ar-SA"/>
        </w:rPr>
        <w:t>41</w:t>
      </w:r>
      <w:r w:rsidR="007E5A83" w:rsidRPr="00F02000">
        <w:rPr>
          <w:rFonts w:eastAsia="Lucida Sans Unicode"/>
          <w:kern w:val="2"/>
          <w:szCs w:val="22"/>
          <w:lang w:eastAsia="ar-SA"/>
        </w:rPr>
        <w:t>5</w:t>
      </w:r>
      <w:r w:rsidRPr="00F02000">
        <w:rPr>
          <w:rFonts w:eastAsia="Lucida Sans Unicode"/>
          <w:kern w:val="2"/>
          <w:szCs w:val="22"/>
          <w:lang w:eastAsia="ar-SA"/>
        </w:rPr>
        <w:t xml:space="preserve"> m</w:t>
      </w:r>
      <w:r w:rsidR="001D7FBB" w:rsidRPr="00F02000">
        <w:rPr>
          <w:rFonts w:eastAsia="Lucida Sans Unicode"/>
          <w:kern w:val="2"/>
          <w:szCs w:val="22"/>
          <w:lang w:eastAsia="ar-SA"/>
        </w:rPr>
        <w:t>2</w:t>
      </w:r>
      <w:r w:rsidRPr="00F02000">
        <w:rPr>
          <w:rFonts w:eastAsia="Lucida Sans Unicode"/>
          <w:kern w:val="2"/>
          <w:szCs w:val="22"/>
          <w:lang w:eastAsia="ar-SA"/>
        </w:rPr>
        <w:t xml:space="preserve"> – (denně cca. 10l/m</w:t>
      </w:r>
      <w:r w:rsidR="001D7FBB" w:rsidRPr="00F02000">
        <w:rPr>
          <w:rFonts w:eastAsia="Lucida Sans Unicode"/>
          <w:kern w:val="2"/>
          <w:szCs w:val="22"/>
          <w:lang w:eastAsia="ar-SA"/>
        </w:rPr>
        <w:t>2</w:t>
      </w:r>
      <w:r w:rsidRPr="00F02000">
        <w:rPr>
          <w:rFonts w:eastAsia="Lucida Sans Unicode"/>
          <w:kern w:val="2"/>
          <w:szCs w:val="22"/>
          <w:lang w:eastAsia="ar-SA"/>
        </w:rPr>
        <w:t xml:space="preserve"> – vhodná četnost zálivky – 2,5x týdně</w:t>
      </w:r>
      <w:r w:rsidR="007E5A83" w:rsidRPr="00F02000">
        <w:rPr>
          <w:rFonts w:eastAsia="Lucida Sans Unicode"/>
          <w:kern w:val="2"/>
          <w:szCs w:val="22"/>
          <w:lang w:eastAsia="ar-SA"/>
        </w:rPr>
        <w:t>, četnost vydatného deště 1× za 5 týdnů</w:t>
      </w:r>
      <w:r w:rsidRPr="00F02000">
        <w:rPr>
          <w:rFonts w:eastAsia="Lucida Sans Unicode"/>
          <w:kern w:val="2"/>
          <w:szCs w:val="22"/>
          <w:lang w:eastAsia="ar-SA"/>
        </w:rPr>
        <w:t xml:space="preserve">) = </w:t>
      </w:r>
      <w:r w:rsidR="007E5A83" w:rsidRPr="00F02000">
        <w:rPr>
          <w:rFonts w:eastAsia="Lucida Sans Unicode"/>
          <w:kern w:val="2"/>
          <w:szCs w:val="22"/>
          <w:lang w:eastAsia="ar-SA"/>
        </w:rPr>
        <w:t>4,15 </w:t>
      </w:r>
      <w:r w:rsidRPr="00F02000">
        <w:rPr>
          <w:rFonts w:eastAsia="Lucida Sans Unicode"/>
          <w:kern w:val="2"/>
          <w:szCs w:val="22"/>
          <w:lang w:eastAsia="ar-SA"/>
        </w:rPr>
        <w:t>m</w:t>
      </w:r>
      <w:r w:rsidR="001D7FBB" w:rsidRPr="00F02000">
        <w:rPr>
          <w:rFonts w:eastAsia="Lucida Sans Unicode"/>
          <w:kern w:val="2"/>
          <w:szCs w:val="22"/>
          <w:lang w:eastAsia="ar-SA"/>
        </w:rPr>
        <w:t>3</w:t>
      </w:r>
      <w:r w:rsidRPr="00F02000">
        <w:rPr>
          <w:rFonts w:eastAsia="Lucida Sans Unicode"/>
          <w:kern w:val="2"/>
          <w:szCs w:val="22"/>
          <w:lang w:eastAsia="ar-SA"/>
        </w:rPr>
        <w:t>/den</w:t>
      </w:r>
      <w:r w:rsidR="007E5A83" w:rsidRPr="00F02000">
        <w:rPr>
          <w:rFonts w:eastAsia="Lucida Sans Unicode"/>
          <w:kern w:val="2"/>
          <w:szCs w:val="22"/>
          <w:lang w:eastAsia="ar-SA"/>
        </w:rPr>
        <w:t>, tj. 10,375 m</w:t>
      </w:r>
      <w:r w:rsidR="001D7FBB" w:rsidRPr="00F02000">
        <w:rPr>
          <w:rFonts w:eastAsia="Lucida Sans Unicode"/>
          <w:kern w:val="2"/>
          <w:szCs w:val="22"/>
          <w:lang w:eastAsia="ar-SA"/>
        </w:rPr>
        <w:t>3</w:t>
      </w:r>
      <w:r w:rsidR="007E5A83" w:rsidRPr="00F02000">
        <w:rPr>
          <w:rFonts w:eastAsia="Lucida Sans Unicode"/>
          <w:kern w:val="2"/>
          <w:szCs w:val="22"/>
          <w:lang w:eastAsia="ar-SA"/>
        </w:rPr>
        <w:t>/týden</w:t>
      </w:r>
    </w:p>
    <w:p w14:paraId="406A865C" w14:textId="78F75BDB" w:rsidR="00614F4D" w:rsidRPr="00F02000" w:rsidRDefault="00614F4D" w:rsidP="00E97A62">
      <w:pPr>
        <w:pStyle w:val="Odstavecseseznamem"/>
        <w:autoSpaceDE w:val="0"/>
        <w:autoSpaceDN w:val="0"/>
        <w:adjustRightInd w:val="0"/>
        <w:ind w:left="927"/>
        <w:contextualSpacing/>
        <w:rPr>
          <w:rFonts w:eastAsia="Lucida Sans Unicode"/>
          <w:kern w:val="2"/>
          <w:szCs w:val="22"/>
          <w:vertAlign w:val="superscript"/>
          <w:lang w:eastAsia="ar-SA"/>
        </w:rPr>
      </w:pPr>
      <w:r w:rsidRPr="00F02000">
        <w:rPr>
          <w:rFonts w:eastAsia="Lucida Sans Unicode"/>
          <w:kern w:val="2"/>
          <w:szCs w:val="22"/>
          <w:lang w:eastAsia="ar-SA"/>
        </w:rPr>
        <w:t xml:space="preserve"> </w:t>
      </w:r>
      <w:r w:rsidR="007E5A83" w:rsidRPr="00F02000">
        <w:rPr>
          <w:rFonts w:eastAsia="Lucida Sans Unicode"/>
          <w:kern w:val="2"/>
          <w:szCs w:val="22"/>
          <w:lang w:eastAsia="ar-SA"/>
        </w:rPr>
        <w:t>=&gt; n</w:t>
      </w:r>
      <w:r w:rsidRPr="00F02000">
        <w:rPr>
          <w:rFonts w:eastAsia="Lucida Sans Unicode"/>
          <w:kern w:val="2"/>
          <w:szCs w:val="22"/>
          <w:lang w:eastAsia="ar-SA"/>
        </w:rPr>
        <w:t xml:space="preserve">avrhovaný objem pro závlahu – </w:t>
      </w:r>
      <w:r w:rsidR="007E5A83" w:rsidRPr="00F02000">
        <w:rPr>
          <w:rFonts w:eastAsia="Lucida Sans Unicode"/>
          <w:kern w:val="2"/>
          <w:szCs w:val="22"/>
          <w:lang w:eastAsia="ar-SA"/>
        </w:rPr>
        <w:t>5× 10,375</w:t>
      </w:r>
      <w:r w:rsidR="005869B4" w:rsidRPr="00F02000">
        <w:rPr>
          <w:rFonts w:eastAsia="Lucida Sans Unicode"/>
          <w:kern w:val="2"/>
          <w:szCs w:val="22"/>
          <w:lang w:eastAsia="ar-SA"/>
        </w:rPr>
        <w:t xml:space="preserve"> = 51,875 </w:t>
      </w:r>
      <w:r w:rsidRPr="00F02000">
        <w:rPr>
          <w:rFonts w:eastAsia="Lucida Sans Unicode"/>
          <w:kern w:val="2"/>
          <w:szCs w:val="22"/>
          <w:lang w:eastAsia="ar-SA"/>
        </w:rPr>
        <w:t>m</w:t>
      </w:r>
      <w:r w:rsidR="001D7FBB" w:rsidRPr="00F02000">
        <w:rPr>
          <w:rFonts w:eastAsia="Lucida Sans Unicode"/>
          <w:kern w:val="2"/>
          <w:szCs w:val="22"/>
          <w:lang w:eastAsia="ar-SA"/>
        </w:rPr>
        <w:t>3</w:t>
      </w:r>
    </w:p>
    <w:p w14:paraId="2C1461C1" w14:textId="77777777" w:rsidR="00681237" w:rsidRPr="00F02000" w:rsidRDefault="00681237" w:rsidP="00E97A62">
      <w:pPr>
        <w:pStyle w:val="Odstavecseseznamem"/>
        <w:autoSpaceDE w:val="0"/>
        <w:autoSpaceDN w:val="0"/>
        <w:adjustRightInd w:val="0"/>
        <w:ind w:left="927"/>
        <w:contextualSpacing/>
        <w:rPr>
          <w:rFonts w:eastAsia="Lucida Sans Unicode"/>
          <w:kern w:val="2"/>
          <w:szCs w:val="22"/>
          <w:lang w:eastAsia="ar-SA"/>
        </w:rPr>
      </w:pPr>
    </w:p>
    <w:p w14:paraId="51B1444C" w14:textId="448BD1B3" w:rsidR="00614F4D" w:rsidRPr="00F02000" w:rsidRDefault="00614F4D" w:rsidP="00EF67A1">
      <w:pPr>
        <w:numPr>
          <w:ilvl w:val="0"/>
          <w:numId w:val="6"/>
        </w:numPr>
        <w:ind w:left="851" w:hanging="284"/>
        <w:rPr>
          <w:rFonts w:eastAsia="Lucida Sans Unicode"/>
          <w:kern w:val="2"/>
          <w:szCs w:val="22"/>
          <w:lang w:eastAsia="ar-SA"/>
        </w:rPr>
      </w:pPr>
      <w:r w:rsidRPr="00F02000">
        <w:rPr>
          <w:rFonts w:eastAsia="Lucida Sans Unicode"/>
          <w:kern w:val="2"/>
          <w:szCs w:val="22"/>
          <w:lang w:eastAsia="ar-SA"/>
        </w:rPr>
        <w:t>Požadovaný objem pro využití na splachování WC – odhad cca. 6 m</w:t>
      </w:r>
      <w:r w:rsidR="001D7FBB" w:rsidRPr="00F02000">
        <w:rPr>
          <w:rFonts w:eastAsia="Lucida Sans Unicode"/>
          <w:kern w:val="2"/>
          <w:szCs w:val="22"/>
          <w:lang w:eastAsia="ar-SA"/>
        </w:rPr>
        <w:t>3</w:t>
      </w:r>
      <w:r w:rsidRPr="00F02000">
        <w:rPr>
          <w:rFonts w:eastAsia="Lucida Sans Unicode"/>
          <w:kern w:val="2"/>
          <w:szCs w:val="22"/>
          <w:lang w:eastAsia="ar-SA"/>
        </w:rPr>
        <w:t xml:space="preserve"> / den</w:t>
      </w:r>
    </w:p>
    <w:p w14:paraId="1895FF63" w14:textId="77777777" w:rsidR="00614F4D" w:rsidRPr="00F02000" w:rsidRDefault="00614F4D" w:rsidP="00E97A62">
      <w:pPr>
        <w:autoSpaceDE w:val="0"/>
        <w:autoSpaceDN w:val="0"/>
        <w:adjustRightInd w:val="0"/>
        <w:ind w:left="567"/>
        <w:contextualSpacing/>
        <w:rPr>
          <w:rFonts w:eastAsia="Lucida Sans Unicode"/>
          <w:kern w:val="2"/>
          <w:szCs w:val="22"/>
          <w:lang w:eastAsia="ar-SA"/>
        </w:rPr>
      </w:pPr>
    </w:p>
    <w:p w14:paraId="4D734265" w14:textId="202B21E8" w:rsidR="00614F4D" w:rsidRPr="00F02000" w:rsidRDefault="00614F4D" w:rsidP="00E97A62">
      <w:pPr>
        <w:pStyle w:val="Standard2"/>
        <w:ind w:left="-15" w:hanging="15"/>
        <w:rPr>
          <w:rStyle w:val="platne1"/>
          <w:rFonts w:ascii="Arial Narrow" w:hAnsi="Arial Narrow" w:cs="Arial"/>
          <w:b/>
          <w:szCs w:val="22"/>
          <w:lang w:val="cs-CZ"/>
        </w:rPr>
      </w:pPr>
      <w:r w:rsidRPr="00F02000">
        <w:rPr>
          <w:rFonts w:ascii="Arial Narrow" w:hAnsi="Arial Narrow"/>
          <w:kern w:val="2"/>
          <w:szCs w:val="22"/>
          <w:lang w:val="cs-CZ" w:eastAsia="ar-SA"/>
        </w:rPr>
        <w:t>C</w:t>
      </w:r>
      <w:r w:rsidR="001D7FBB" w:rsidRPr="00F02000">
        <w:rPr>
          <w:rFonts w:ascii="Arial Narrow" w:hAnsi="Arial Narrow"/>
          <w:kern w:val="2"/>
          <w:szCs w:val="22"/>
          <w:lang w:val="cs-CZ" w:eastAsia="ar-SA"/>
        </w:rPr>
        <w:t>elkový objem akumulace</w:t>
      </w:r>
      <w:r w:rsidR="00C04B38" w:rsidRPr="00F02000">
        <w:rPr>
          <w:rFonts w:ascii="Arial Narrow" w:hAnsi="Arial Narrow"/>
          <w:kern w:val="2"/>
          <w:szCs w:val="22"/>
          <w:lang w:val="cs-CZ" w:eastAsia="ar-SA"/>
        </w:rPr>
        <w:t xml:space="preserve"> </w:t>
      </w:r>
      <w:r w:rsidRPr="00F02000">
        <w:rPr>
          <w:rFonts w:ascii="Arial Narrow" w:hAnsi="Arial Narrow"/>
          <w:kern w:val="2"/>
          <w:szCs w:val="22"/>
          <w:lang w:val="cs-CZ" w:eastAsia="ar-SA"/>
        </w:rPr>
        <w:t xml:space="preserve">pro </w:t>
      </w:r>
      <w:r w:rsidR="001D7FBB" w:rsidRPr="00F02000">
        <w:rPr>
          <w:rFonts w:ascii="Arial Narrow" w:hAnsi="Arial Narrow"/>
          <w:kern w:val="2"/>
          <w:szCs w:val="22"/>
          <w:lang w:val="cs-CZ" w:eastAsia="ar-SA"/>
        </w:rPr>
        <w:t>zpětné</w:t>
      </w:r>
      <w:r w:rsidRPr="00F02000">
        <w:rPr>
          <w:rFonts w:ascii="Arial Narrow" w:hAnsi="Arial Narrow"/>
          <w:kern w:val="2"/>
          <w:szCs w:val="22"/>
          <w:lang w:val="cs-CZ" w:eastAsia="ar-SA"/>
        </w:rPr>
        <w:t xml:space="preserve"> </w:t>
      </w:r>
      <w:r w:rsidR="005869B4" w:rsidRPr="00F02000">
        <w:rPr>
          <w:rFonts w:ascii="Arial Narrow" w:hAnsi="Arial Narrow"/>
          <w:kern w:val="2"/>
          <w:szCs w:val="22"/>
          <w:lang w:val="cs-CZ" w:eastAsia="ar-SA"/>
        </w:rPr>
        <w:t>využití</w:t>
      </w:r>
      <w:r w:rsidRPr="00F02000">
        <w:rPr>
          <w:rFonts w:ascii="Arial Narrow" w:hAnsi="Arial Narrow"/>
          <w:kern w:val="2"/>
          <w:szCs w:val="22"/>
          <w:lang w:val="cs-CZ" w:eastAsia="ar-SA"/>
        </w:rPr>
        <w:t xml:space="preserve"> dešťových vod – </w:t>
      </w:r>
      <w:r w:rsidR="005869B4" w:rsidRPr="00F02000">
        <w:rPr>
          <w:rFonts w:ascii="Arial Narrow" w:hAnsi="Arial Narrow"/>
          <w:kern w:val="2"/>
          <w:szCs w:val="22"/>
          <w:lang w:val="cs-CZ" w:eastAsia="ar-SA"/>
        </w:rPr>
        <w:t>57</w:t>
      </w:r>
      <w:r w:rsidRPr="00F02000">
        <w:rPr>
          <w:rFonts w:ascii="Arial Narrow" w:hAnsi="Arial Narrow"/>
          <w:kern w:val="2"/>
          <w:szCs w:val="22"/>
          <w:lang w:val="cs-CZ" w:eastAsia="ar-SA"/>
        </w:rPr>
        <w:t>,</w:t>
      </w:r>
      <w:r w:rsidR="005869B4" w:rsidRPr="00F02000">
        <w:rPr>
          <w:rFonts w:ascii="Arial Narrow" w:hAnsi="Arial Narrow"/>
          <w:kern w:val="2"/>
          <w:szCs w:val="22"/>
          <w:lang w:val="cs-CZ" w:eastAsia="ar-SA"/>
        </w:rPr>
        <w:t>9 </w:t>
      </w:r>
      <w:r w:rsidRPr="00F02000">
        <w:rPr>
          <w:rFonts w:ascii="Arial Narrow" w:hAnsi="Arial Narrow"/>
          <w:kern w:val="2"/>
          <w:szCs w:val="22"/>
          <w:lang w:val="cs-CZ" w:eastAsia="ar-SA"/>
        </w:rPr>
        <w:t>m</w:t>
      </w:r>
      <w:r w:rsidR="001D7FBB" w:rsidRPr="00F02000">
        <w:rPr>
          <w:rFonts w:ascii="Arial Narrow" w:hAnsi="Arial Narrow"/>
          <w:kern w:val="2"/>
          <w:szCs w:val="22"/>
          <w:lang w:val="cs-CZ" w:eastAsia="ar-SA"/>
        </w:rPr>
        <w:t>3</w:t>
      </w:r>
      <w:r w:rsidRPr="00F02000">
        <w:rPr>
          <w:rFonts w:ascii="Arial Narrow" w:hAnsi="Arial Narrow"/>
          <w:kern w:val="2"/>
          <w:szCs w:val="22"/>
          <w:lang w:val="cs-CZ" w:eastAsia="ar-SA"/>
        </w:rPr>
        <w:t xml:space="preserve"> – </w:t>
      </w:r>
      <w:r w:rsidR="001D7FBB" w:rsidRPr="00F02000">
        <w:rPr>
          <w:rFonts w:ascii="Arial Narrow" w:hAnsi="Arial Narrow"/>
          <w:bCs/>
          <w:kern w:val="2"/>
          <w:szCs w:val="22"/>
          <w:u w:val="single"/>
          <w:lang w:val="cs-CZ" w:eastAsia="ar-SA"/>
        </w:rPr>
        <w:t xml:space="preserve">Návrh </w:t>
      </w:r>
      <w:r w:rsidR="005869B4" w:rsidRPr="00F02000">
        <w:rPr>
          <w:rFonts w:ascii="Arial Narrow" w:hAnsi="Arial Narrow"/>
          <w:bCs/>
          <w:kern w:val="2"/>
          <w:szCs w:val="22"/>
          <w:u w:val="single"/>
          <w:lang w:val="cs-CZ" w:eastAsia="ar-SA"/>
        </w:rPr>
        <w:t>60 </w:t>
      </w:r>
      <w:r w:rsidRPr="00F02000">
        <w:rPr>
          <w:rFonts w:ascii="Arial Narrow" w:hAnsi="Arial Narrow"/>
          <w:bCs/>
          <w:kern w:val="2"/>
          <w:szCs w:val="22"/>
          <w:u w:val="single"/>
          <w:lang w:val="cs-CZ" w:eastAsia="ar-SA"/>
        </w:rPr>
        <w:t>m</w:t>
      </w:r>
      <w:r w:rsidR="001D7FBB" w:rsidRPr="00F02000">
        <w:rPr>
          <w:rFonts w:ascii="Arial Narrow" w:hAnsi="Arial Narrow"/>
          <w:bCs/>
          <w:kern w:val="2"/>
          <w:szCs w:val="22"/>
          <w:u w:val="single"/>
          <w:lang w:val="cs-CZ" w:eastAsia="ar-SA"/>
        </w:rPr>
        <w:t>3</w:t>
      </w:r>
    </w:p>
    <w:bookmarkEnd w:id="230"/>
    <w:p w14:paraId="59C6F6D4" w14:textId="6A3B35DF" w:rsidR="00614F4D" w:rsidRPr="00F02000" w:rsidRDefault="001D7FBB" w:rsidP="00E97A62">
      <w:pPr>
        <w:pStyle w:val="Standard2"/>
        <w:ind w:left="-15" w:hanging="15"/>
        <w:rPr>
          <w:rStyle w:val="platne1"/>
          <w:rFonts w:ascii="Arial Narrow" w:hAnsi="Arial Narrow" w:cs="Arial"/>
          <w:bCs/>
          <w:szCs w:val="22"/>
          <w:lang w:val="cs-CZ"/>
        </w:rPr>
      </w:pPr>
      <w:r w:rsidRPr="00F02000">
        <w:rPr>
          <w:rStyle w:val="platne1"/>
          <w:rFonts w:ascii="Arial Narrow" w:hAnsi="Arial Narrow" w:cs="Arial"/>
          <w:bCs/>
          <w:szCs w:val="22"/>
          <w:lang w:val="cs-CZ"/>
        </w:rPr>
        <w:t>V případě vyčerpání objemu nádrže bude tato doplňována Z vnitřního rozvodu pitné vody.</w:t>
      </w:r>
    </w:p>
    <w:p w14:paraId="7C8EA817" w14:textId="7CC7481C" w:rsidR="001D7FBB" w:rsidRPr="00F02000" w:rsidRDefault="001D7FBB" w:rsidP="00E97A62">
      <w:pPr>
        <w:pStyle w:val="Standard2"/>
        <w:ind w:left="-15" w:hanging="15"/>
        <w:rPr>
          <w:rStyle w:val="platne1"/>
          <w:rFonts w:ascii="Arial Narrow" w:hAnsi="Arial Narrow" w:cs="Arial"/>
          <w:bCs/>
          <w:szCs w:val="22"/>
          <w:lang w:val="cs-CZ"/>
        </w:rPr>
      </w:pPr>
      <w:r w:rsidRPr="00F02000">
        <w:rPr>
          <w:rStyle w:val="platne1"/>
          <w:rFonts w:ascii="Arial Narrow" w:hAnsi="Arial Narrow" w:cs="Arial"/>
          <w:bCs/>
          <w:szCs w:val="22"/>
          <w:lang w:val="cs-CZ"/>
        </w:rPr>
        <w:t>Rozvody pitné a užitkové vody budou důsledně odděleny tak, aby nedošlo v rozvodu pitné vody ke kontaminaci vodou užitkovou.</w:t>
      </w:r>
    </w:p>
    <w:p w14:paraId="130E03D4" w14:textId="77777777" w:rsidR="001D7FBB" w:rsidRPr="00F02000" w:rsidRDefault="001D7FBB" w:rsidP="00E97A62">
      <w:pPr>
        <w:pStyle w:val="Standard2"/>
        <w:ind w:left="-15" w:hanging="15"/>
        <w:rPr>
          <w:rStyle w:val="platne1"/>
          <w:rFonts w:ascii="Arial Narrow" w:hAnsi="Arial Narrow" w:cs="Arial"/>
          <w:bCs/>
          <w:szCs w:val="22"/>
          <w:lang w:val="cs-CZ"/>
        </w:rPr>
      </w:pPr>
    </w:p>
    <w:p w14:paraId="72CC21CA" w14:textId="142C2D6F" w:rsidR="0095042D" w:rsidRPr="00F02000" w:rsidRDefault="0095042D" w:rsidP="0095042D">
      <w:bookmarkStart w:id="231" w:name="_Hlk136337460"/>
      <w:r w:rsidRPr="00F02000">
        <w:t>Před uvedením systému do provozu bude provedena zkouška vodotěsnosti. Vodotěsnost svodného potrubí vnitřní kanalizace se zkouší vodou přetlakem nejméně 3 kPa, nejvíce 50 kPa.</w:t>
      </w:r>
    </w:p>
    <w:bookmarkEnd w:id="231"/>
    <w:p w14:paraId="4CB02F62" w14:textId="77777777" w:rsidR="0095042D" w:rsidRPr="00F02000" w:rsidRDefault="0095042D" w:rsidP="00E97A62">
      <w:pPr>
        <w:pStyle w:val="Standard2"/>
        <w:ind w:left="-15" w:hanging="15"/>
        <w:rPr>
          <w:rStyle w:val="platne1"/>
          <w:rFonts w:ascii="Arial Narrow" w:hAnsi="Arial Narrow" w:cs="Arial"/>
          <w:bCs/>
          <w:szCs w:val="22"/>
          <w:lang w:val="cs-CZ"/>
        </w:rPr>
      </w:pPr>
    </w:p>
    <w:p w14:paraId="40F81090" w14:textId="77777777" w:rsidR="00614F4D" w:rsidRPr="00F02000" w:rsidRDefault="00614F4D" w:rsidP="00E97A62">
      <w:pPr>
        <w:rPr>
          <w:rFonts w:eastAsia="Calibri"/>
          <w:b/>
          <w:szCs w:val="22"/>
        </w:rPr>
      </w:pPr>
      <w:r w:rsidRPr="00F02000">
        <w:rPr>
          <w:rFonts w:eastAsia="Calibri"/>
          <w:b/>
          <w:szCs w:val="22"/>
        </w:rPr>
        <w:t xml:space="preserve">Normy, předpisy, směrnice </w:t>
      </w:r>
    </w:p>
    <w:p w14:paraId="07A02D39" w14:textId="1A7A98CD" w:rsidR="00614F4D" w:rsidRPr="00F02000" w:rsidRDefault="00614F4D" w:rsidP="00E97A62">
      <w:pPr>
        <w:rPr>
          <w:rFonts w:cs="Arial"/>
          <w:szCs w:val="22"/>
        </w:rPr>
      </w:pPr>
      <w:r w:rsidRPr="00F02000">
        <w:rPr>
          <w:rFonts w:cs="Arial"/>
          <w:szCs w:val="22"/>
        </w:rPr>
        <w:t xml:space="preserve">ČSN EN 12056 </w:t>
      </w:r>
      <w:r w:rsidR="003A453A" w:rsidRPr="00F02000">
        <w:rPr>
          <w:rFonts w:cs="Arial"/>
          <w:szCs w:val="22"/>
        </w:rPr>
        <w:t xml:space="preserve">(756760) Vnitřní </w:t>
      </w:r>
      <w:r w:rsidRPr="00F02000">
        <w:rPr>
          <w:rFonts w:cs="Arial"/>
          <w:szCs w:val="22"/>
        </w:rPr>
        <w:t>kanalizace</w:t>
      </w:r>
      <w:r w:rsidR="003A453A" w:rsidRPr="00F02000">
        <w:rPr>
          <w:rFonts w:cs="Arial"/>
          <w:szCs w:val="22"/>
        </w:rPr>
        <w:t xml:space="preserve"> – Gravitační systémy,</w:t>
      </w:r>
    </w:p>
    <w:p w14:paraId="239A5057" w14:textId="6C44AC7D" w:rsidR="003A453A" w:rsidRPr="00F02000" w:rsidRDefault="00614F4D" w:rsidP="00E97A62">
      <w:pPr>
        <w:rPr>
          <w:rFonts w:cs="Arial"/>
          <w:szCs w:val="22"/>
        </w:rPr>
      </w:pPr>
      <w:r w:rsidRPr="00F02000">
        <w:rPr>
          <w:rFonts w:cs="Arial"/>
          <w:szCs w:val="22"/>
        </w:rPr>
        <w:t>ČSN 75</w:t>
      </w:r>
      <w:r w:rsidR="003A453A" w:rsidRPr="00F02000">
        <w:rPr>
          <w:rFonts w:cs="Arial"/>
          <w:szCs w:val="22"/>
        </w:rPr>
        <w:t> </w:t>
      </w:r>
      <w:r w:rsidRPr="00F02000">
        <w:rPr>
          <w:rFonts w:cs="Arial"/>
          <w:szCs w:val="22"/>
        </w:rPr>
        <w:t xml:space="preserve">6101 </w:t>
      </w:r>
      <w:r w:rsidR="003A453A" w:rsidRPr="00F02000">
        <w:rPr>
          <w:rFonts w:cs="Arial"/>
          <w:szCs w:val="22"/>
        </w:rPr>
        <w:t xml:space="preserve">Stokové </w:t>
      </w:r>
      <w:r w:rsidRPr="00F02000">
        <w:rPr>
          <w:rFonts w:cs="Arial"/>
          <w:szCs w:val="22"/>
        </w:rPr>
        <w:t>sítě a kanalizační přípojky</w:t>
      </w:r>
      <w:r w:rsidR="003A453A" w:rsidRPr="00F02000">
        <w:rPr>
          <w:rFonts w:cs="Arial"/>
          <w:szCs w:val="22"/>
        </w:rPr>
        <w:t>,</w:t>
      </w:r>
    </w:p>
    <w:p w14:paraId="26F38D12" w14:textId="219A2435" w:rsidR="00614F4D" w:rsidRPr="00F02000" w:rsidRDefault="003A453A" w:rsidP="00E97A62">
      <w:pPr>
        <w:rPr>
          <w:rFonts w:cs="Arial"/>
          <w:szCs w:val="22"/>
        </w:rPr>
      </w:pPr>
      <w:r w:rsidRPr="00F02000">
        <w:rPr>
          <w:rFonts w:cs="Arial"/>
          <w:szCs w:val="22"/>
        </w:rPr>
        <w:t>ČSN EN 16941 Zařízení pro využití srážkových vod.</w:t>
      </w:r>
    </w:p>
    <w:p w14:paraId="6877A934" w14:textId="77777777" w:rsidR="00614F4D" w:rsidRPr="00F02000" w:rsidRDefault="00614F4D" w:rsidP="00E97A62">
      <w:pPr>
        <w:pStyle w:val="Zkladntext"/>
        <w:spacing w:after="0"/>
        <w:jc w:val="both"/>
        <w:rPr>
          <w:rFonts w:ascii="Arial Narrow" w:hAnsi="Arial Narrow" w:cs="Arial"/>
          <w:sz w:val="22"/>
          <w:szCs w:val="22"/>
        </w:rPr>
      </w:pPr>
      <w:r w:rsidRPr="00F02000">
        <w:rPr>
          <w:rFonts w:ascii="Arial Narrow" w:hAnsi="Arial Narrow" w:cs="Arial"/>
          <w:sz w:val="22"/>
          <w:szCs w:val="22"/>
        </w:rPr>
        <w:t>Výkopové práce budou provedeny podle ČSN 73 3050 (ČÚBP a ČBÚ č 324/1990 Sb.)</w:t>
      </w:r>
    </w:p>
    <w:p w14:paraId="24EFA7FB" w14:textId="658CA55D" w:rsidR="00541514" w:rsidRPr="00F02000" w:rsidRDefault="00541514">
      <w:pPr>
        <w:spacing w:after="160" w:line="259" w:lineRule="auto"/>
        <w:ind w:firstLine="0"/>
        <w:jc w:val="left"/>
        <w:rPr>
          <w:rFonts w:eastAsia="Calibri" w:cstheme="majorBidi"/>
          <w:b/>
          <w:szCs w:val="26"/>
        </w:rPr>
      </w:pPr>
    </w:p>
    <w:p w14:paraId="798A9C24" w14:textId="5C6189C8" w:rsidR="00614F4D" w:rsidRPr="00F02000" w:rsidRDefault="00614F4D" w:rsidP="00161711">
      <w:pPr>
        <w:pStyle w:val="Nadpis2"/>
        <w:ind w:firstLine="567"/>
        <w:rPr>
          <w:rFonts w:eastAsia="Calibri"/>
        </w:rPr>
      </w:pPr>
      <w:bookmarkStart w:id="232" w:name="_Toc181799624"/>
      <w:r w:rsidRPr="00F02000">
        <w:rPr>
          <w:rFonts w:eastAsia="Calibri"/>
        </w:rPr>
        <w:t>Vytápění</w:t>
      </w:r>
      <w:r w:rsidR="00C60908" w:rsidRPr="00F02000">
        <w:rPr>
          <w:rFonts w:eastAsia="Calibri"/>
        </w:rPr>
        <w:t xml:space="preserve"> a chlazení</w:t>
      </w:r>
      <w:r w:rsidR="006B7A0B" w:rsidRPr="00F02000">
        <w:rPr>
          <w:rFonts w:eastAsia="Calibri"/>
        </w:rPr>
        <w:t xml:space="preserve"> SO102</w:t>
      </w:r>
      <w:bookmarkEnd w:id="232"/>
    </w:p>
    <w:p w14:paraId="47408D36" w14:textId="77777777" w:rsidR="00E469C9" w:rsidRPr="00F02000" w:rsidRDefault="00E469C9" w:rsidP="00E469C9">
      <w:pPr>
        <w:rPr>
          <w:b/>
        </w:rPr>
      </w:pPr>
    </w:p>
    <w:p w14:paraId="5C2DB7ED" w14:textId="4D7CC93A" w:rsidR="00E469C9" w:rsidRPr="00F02000" w:rsidRDefault="00E469C9" w:rsidP="00E469C9">
      <w:pPr>
        <w:rPr>
          <w:b/>
        </w:rPr>
      </w:pPr>
      <w:r w:rsidRPr="00F02000">
        <w:rPr>
          <w:b/>
        </w:rPr>
        <w:t>Potřeba tepla</w:t>
      </w:r>
    </w:p>
    <w:p w14:paraId="60F5F76E" w14:textId="77777777" w:rsidR="00E469C9" w:rsidRPr="00F02000" w:rsidRDefault="00E469C9" w:rsidP="00E469C9">
      <w:pPr>
        <w:tabs>
          <w:tab w:val="left" w:pos="420"/>
        </w:tabs>
        <w:jc w:val="left"/>
        <w:rPr>
          <w:bCs/>
        </w:rPr>
      </w:pPr>
      <w:r w:rsidRPr="00F02000">
        <w:rPr>
          <w:bCs/>
        </w:rPr>
        <w:t>Tepelná ztráta prostupem:</w:t>
      </w:r>
      <w:r w:rsidRPr="00F02000">
        <w:rPr>
          <w:bCs/>
        </w:rPr>
        <w:tab/>
      </w:r>
      <w:r w:rsidRPr="00F02000">
        <w:rPr>
          <w:bCs/>
        </w:rPr>
        <w:tab/>
      </w:r>
      <w:r w:rsidRPr="00F02000">
        <w:rPr>
          <w:bCs/>
        </w:rPr>
        <w:tab/>
        <w:t>Qcm= 125,6 kW</w:t>
      </w:r>
    </w:p>
    <w:p w14:paraId="57222C39" w14:textId="77777777" w:rsidR="00E469C9" w:rsidRPr="00F02000" w:rsidRDefault="00E469C9" w:rsidP="00E469C9">
      <w:pPr>
        <w:tabs>
          <w:tab w:val="left" w:pos="420"/>
        </w:tabs>
        <w:jc w:val="left"/>
        <w:rPr>
          <w:bCs/>
        </w:rPr>
      </w:pPr>
      <w:r w:rsidRPr="00F02000">
        <w:rPr>
          <w:bCs/>
        </w:rPr>
        <w:t>Příkon ohřívačů VZT jednotek:</w:t>
      </w:r>
      <w:r w:rsidRPr="00F02000">
        <w:rPr>
          <w:bCs/>
        </w:rPr>
        <w:tab/>
      </w:r>
      <w:r w:rsidRPr="00F02000">
        <w:rPr>
          <w:bCs/>
        </w:rPr>
        <w:tab/>
        <w:t>Qvzt= 185,6 kW</w:t>
      </w:r>
    </w:p>
    <w:p w14:paraId="55076ACF" w14:textId="77777777" w:rsidR="00E469C9" w:rsidRPr="00F02000" w:rsidRDefault="00E469C9" w:rsidP="00E469C9">
      <w:pPr>
        <w:tabs>
          <w:tab w:val="left" w:pos="420"/>
        </w:tabs>
        <w:jc w:val="left"/>
        <w:rPr>
          <w:bCs/>
        </w:rPr>
      </w:pPr>
      <w:r w:rsidRPr="00F02000">
        <w:rPr>
          <w:bCs/>
        </w:rPr>
        <w:t>Výkon zdroje ohřevu teplé vody:</w:t>
      </w:r>
      <w:r w:rsidRPr="00F02000">
        <w:rPr>
          <w:bCs/>
        </w:rPr>
        <w:tab/>
      </w:r>
      <w:r w:rsidRPr="00F02000">
        <w:rPr>
          <w:bCs/>
        </w:rPr>
        <w:tab/>
        <w:t>Qtv=58,2 kW</w:t>
      </w:r>
    </w:p>
    <w:p w14:paraId="18997AD1" w14:textId="77777777" w:rsidR="00E469C9" w:rsidRPr="00F02000" w:rsidRDefault="00E469C9" w:rsidP="00E469C9">
      <w:pPr>
        <w:tabs>
          <w:tab w:val="left" w:pos="420"/>
        </w:tabs>
        <w:jc w:val="left"/>
        <w:rPr>
          <w:bCs/>
          <w:u w:val="single"/>
        </w:rPr>
      </w:pPr>
      <w:r w:rsidRPr="00F02000">
        <w:rPr>
          <w:bCs/>
        </w:rPr>
        <w:t>Výkonová rezerva pro 2. fázi výstavby:</w:t>
      </w:r>
      <w:r w:rsidRPr="00F02000">
        <w:rPr>
          <w:bCs/>
        </w:rPr>
        <w:tab/>
        <w:t>Qcm=43,8 kW + Q</w:t>
      </w:r>
      <w:r w:rsidRPr="00F02000">
        <w:rPr>
          <w:bCs/>
          <w:vertAlign w:val="subscript"/>
        </w:rPr>
        <w:t>VZT</w:t>
      </w:r>
      <w:r w:rsidRPr="00F02000">
        <w:rPr>
          <w:bCs/>
        </w:rPr>
        <w:t>=11,8 kW = Qr=55,6 kW</w:t>
      </w:r>
    </w:p>
    <w:p w14:paraId="530961D1" w14:textId="77777777" w:rsidR="00E469C9" w:rsidRPr="00F02000" w:rsidRDefault="00E469C9" w:rsidP="00E469C9">
      <w:pPr>
        <w:tabs>
          <w:tab w:val="left" w:pos="420"/>
        </w:tabs>
        <w:jc w:val="left"/>
        <w:rPr>
          <w:bCs/>
        </w:rPr>
      </w:pPr>
    </w:p>
    <w:p w14:paraId="29FA6A1D" w14:textId="77777777" w:rsidR="00E469C9" w:rsidRPr="00F02000" w:rsidRDefault="00E469C9" w:rsidP="00E469C9">
      <w:pPr>
        <w:tabs>
          <w:tab w:val="left" w:pos="420"/>
        </w:tabs>
        <w:jc w:val="left"/>
        <w:rPr>
          <w:bCs/>
        </w:rPr>
      </w:pPr>
      <w:r w:rsidRPr="00F02000">
        <w:rPr>
          <w:bCs/>
        </w:rPr>
        <w:t>Požadovaný špičkový výkon zdroje tepla na základě předpokládané soudobosti potřeby tepla:</w:t>
      </w:r>
    </w:p>
    <w:p w14:paraId="06C5B68D" w14:textId="77777777" w:rsidR="00E469C9" w:rsidRPr="00F02000" w:rsidRDefault="00E469C9" w:rsidP="00E469C9">
      <w:pPr>
        <w:tabs>
          <w:tab w:val="left" w:pos="420"/>
        </w:tabs>
        <w:jc w:val="left"/>
        <w:rPr>
          <w:bCs/>
        </w:rPr>
      </w:pPr>
      <w:r w:rsidRPr="00F02000">
        <w:rPr>
          <w:bCs/>
        </w:rPr>
        <w:t>Qšpička 1 = Qút + Qvzt = 125,6 kW + 185,6 kW + 55,6 kW  = 366,8 kW</w:t>
      </w:r>
    </w:p>
    <w:p w14:paraId="69F8F4CB" w14:textId="77777777" w:rsidR="00E469C9" w:rsidRPr="00F02000" w:rsidRDefault="00E469C9" w:rsidP="00E469C9">
      <w:pPr>
        <w:tabs>
          <w:tab w:val="left" w:pos="420"/>
        </w:tabs>
        <w:jc w:val="left"/>
        <w:rPr>
          <w:bCs/>
        </w:rPr>
      </w:pPr>
      <w:r w:rsidRPr="00F02000">
        <w:rPr>
          <w:bCs/>
        </w:rPr>
        <w:t>Qšpička 2 = 0,7(Qút + Qvzt) + Qtv = 0,7(125,6kW + 185,6kW + 55,6kW) + 58,2 kW = 314,96 kW</w:t>
      </w:r>
    </w:p>
    <w:p w14:paraId="0ED40B15" w14:textId="77777777" w:rsidR="00E469C9" w:rsidRPr="00F02000" w:rsidRDefault="00E469C9" w:rsidP="00E469C9">
      <w:r w:rsidRPr="00F02000">
        <w:t xml:space="preserve">Špičkový výkon Q1 je vyšší z obou hodnot tj. </w:t>
      </w:r>
      <w:r w:rsidRPr="00F02000">
        <w:rPr>
          <w:u w:val="single"/>
        </w:rPr>
        <w:t>Q=366,8 kW</w:t>
      </w:r>
    </w:p>
    <w:p w14:paraId="77B9D75A" w14:textId="77777777" w:rsidR="00E469C9" w:rsidRPr="00F02000" w:rsidRDefault="00E469C9" w:rsidP="00E469C9">
      <w:pPr>
        <w:rPr>
          <w:b/>
          <w:szCs w:val="22"/>
        </w:rPr>
      </w:pPr>
    </w:p>
    <w:p w14:paraId="2F8796C6" w14:textId="77777777" w:rsidR="00E469C9" w:rsidRPr="00F02000" w:rsidRDefault="00E469C9" w:rsidP="00E469C9">
      <w:pPr>
        <w:rPr>
          <w:bCs/>
          <w:szCs w:val="22"/>
        </w:rPr>
      </w:pPr>
      <w:r w:rsidRPr="00F02000">
        <w:rPr>
          <w:bCs/>
          <w:szCs w:val="22"/>
        </w:rPr>
        <w:t>Bilance zdroje tepla:</w:t>
      </w:r>
    </w:p>
    <w:p w14:paraId="7FB0062A" w14:textId="77777777" w:rsidR="00E469C9" w:rsidRPr="00F02000" w:rsidRDefault="00E469C9" w:rsidP="00E469C9">
      <w:r w:rsidRPr="00F02000">
        <w:t>Výkon kaskády 4 ks TČ vzduch/voda= 4 x 52,4 kW =</w:t>
      </w:r>
      <w:r w:rsidRPr="00F02000">
        <w:tab/>
      </w:r>
      <w:r w:rsidRPr="00F02000">
        <w:tab/>
      </w:r>
      <w:r w:rsidRPr="00F02000">
        <w:rPr>
          <w:u w:val="single"/>
        </w:rPr>
        <w:t>209,6 kW (A-15/W55)</w:t>
      </w:r>
      <w:r w:rsidRPr="00F02000">
        <w:t xml:space="preserve"> </w:t>
      </w:r>
    </w:p>
    <w:p w14:paraId="1EE96A1A" w14:textId="77777777" w:rsidR="00E469C9" w:rsidRPr="00F02000" w:rsidRDefault="00E469C9" w:rsidP="00E469C9">
      <w:pPr>
        <w:tabs>
          <w:tab w:val="left" w:pos="420"/>
        </w:tabs>
        <w:jc w:val="left"/>
        <w:rPr>
          <w:u w:val="single"/>
        </w:rPr>
      </w:pPr>
      <w:r w:rsidRPr="00F02000">
        <w:t>Požadovaný výkon bivalentního zdroje tepla-</w:t>
      </w:r>
      <w:r w:rsidRPr="00F02000">
        <w:tab/>
        <w:t>KPS =</w:t>
      </w:r>
      <w:r w:rsidRPr="00F02000">
        <w:tab/>
      </w:r>
      <w:r w:rsidRPr="00F02000">
        <w:tab/>
        <w:t>157,2 kW</w:t>
      </w:r>
    </w:p>
    <w:p w14:paraId="7B983033" w14:textId="77777777" w:rsidR="00E469C9" w:rsidRPr="00F02000" w:rsidRDefault="00E469C9" w:rsidP="00E469C9">
      <w:pPr>
        <w:tabs>
          <w:tab w:val="left" w:pos="420"/>
        </w:tabs>
        <w:jc w:val="left"/>
      </w:pPr>
      <w:r w:rsidRPr="00F02000">
        <w:t>Požadovaný výkon KPS, vč. zálohy 1 ks TČ =</w:t>
      </w:r>
      <w:r w:rsidRPr="00F02000">
        <w:tab/>
      </w:r>
      <w:r w:rsidRPr="00F02000">
        <w:tab/>
      </w:r>
      <w:r w:rsidRPr="00F02000">
        <w:tab/>
      </w:r>
      <w:r w:rsidRPr="00F02000">
        <w:rPr>
          <w:u w:val="single"/>
        </w:rPr>
        <w:t>209,6 kW</w:t>
      </w:r>
    </w:p>
    <w:p w14:paraId="187DFCAE" w14:textId="77777777" w:rsidR="00E469C9" w:rsidRPr="00F02000" w:rsidRDefault="00E469C9" w:rsidP="00E469C9">
      <w:pPr>
        <w:rPr>
          <w:b/>
          <w:szCs w:val="22"/>
        </w:rPr>
      </w:pPr>
    </w:p>
    <w:p w14:paraId="34536545" w14:textId="77777777" w:rsidR="00E469C9" w:rsidRPr="00F02000" w:rsidRDefault="00E469C9" w:rsidP="00E469C9">
      <w:pPr>
        <w:rPr>
          <w:b/>
          <w:szCs w:val="22"/>
        </w:rPr>
      </w:pPr>
      <w:r w:rsidRPr="00F02000">
        <w:rPr>
          <w:b/>
          <w:szCs w:val="22"/>
        </w:rPr>
        <w:t>Potřeba chladu</w:t>
      </w:r>
    </w:p>
    <w:p w14:paraId="7E60DB88" w14:textId="77777777" w:rsidR="00E469C9" w:rsidRPr="00F02000" w:rsidRDefault="00E469C9" w:rsidP="00E469C9">
      <w:r w:rsidRPr="00F02000">
        <w:t>Dle zadání projektu a s ohledem na provozní využití vnitřních prostor objektu v rámci roku (školní rok září-červen) nebude většina prostor v zájmovém objektu komfortně chlazena. Pouze v prostorách, které budou využívány veřejností a tedy je možnost využití v rámci července a srpna je v místnostech stanovených zadavatelem PD navrženo komfortní chlazení. Jedná se zejména o tělocvičnu, posilovnu, výstavní sál, přednáškový sál, vč. zázemí a prostory kavárny.</w:t>
      </w:r>
    </w:p>
    <w:p w14:paraId="64D2FDF2" w14:textId="77777777" w:rsidR="00E469C9" w:rsidRPr="00F02000" w:rsidRDefault="00E469C9" w:rsidP="00E469C9">
      <w:r w:rsidRPr="00F02000">
        <w:t>Centrálním zdrojem chladu je kaskáda reversibilních TČ. Výkon byl navržen dle požadavků na špičkový výkon dodávky tepla a pro potřeby dodávky chladu bude využit daný chladící výkon navržené kaskády reversibilních TČ. Dle zadání projektu a s ohledem na výše popsaný provoz objektu nebude tento výkon navyšován pro potřeby chlazení. Sle způsobu využití jednotlivých prostor a dle priorit stanovených provozovatelem objektu, resp. správcem systému RTCH bude dostupný chladící výkon distribuován k jednotlivých koncových spotřebičům chlazené vody.</w:t>
      </w:r>
    </w:p>
    <w:p w14:paraId="0D650B67" w14:textId="77777777" w:rsidR="00E469C9" w:rsidRPr="00F02000" w:rsidRDefault="00E469C9" w:rsidP="00E469C9"/>
    <w:p w14:paraId="787323C4" w14:textId="77777777" w:rsidR="00E469C9" w:rsidRPr="00F02000" w:rsidRDefault="00E469C9" w:rsidP="00E469C9">
      <w:r w:rsidRPr="00F02000">
        <w:t>Dostupný chladící výkon kaskády reversibilních TČ:</w:t>
      </w:r>
      <w:r w:rsidRPr="00F02000">
        <w:tab/>
      </w:r>
      <w:r w:rsidRPr="00F02000">
        <w:tab/>
        <w:t>Qch=4 * 73,7 kW= 294,8 kW(A32/W7)</w:t>
      </w:r>
    </w:p>
    <w:p w14:paraId="742FFCA1" w14:textId="77777777" w:rsidR="00E469C9" w:rsidRPr="00F02000" w:rsidRDefault="00E469C9" w:rsidP="00E469C9">
      <w:pPr>
        <w:rPr>
          <w:b/>
          <w:szCs w:val="22"/>
        </w:rPr>
      </w:pPr>
      <w:r w:rsidRPr="00F02000">
        <w:t xml:space="preserve">Maximální příkon VZT jednotek je dle projektu VZT celkem: </w:t>
      </w:r>
      <w:r w:rsidRPr="00F02000">
        <w:tab/>
      </w:r>
      <w:r w:rsidRPr="00F02000">
        <w:rPr>
          <w:bCs/>
        </w:rPr>
        <w:t xml:space="preserve">Qch </w:t>
      </w:r>
      <w:r w:rsidRPr="00F02000">
        <w:rPr>
          <w:bCs/>
          <w:vertAlign w:val="subscript"/>
        </w:rPr>
        <w:t>VZT</w:t>
      </w:r>
      <w:r w:rsidRPr="00F02000">
        <w:rPr>
          <w:bCs/>
        </w:rPr>
        <w:t>=354,14 kW</w:t>
      </w:r>
    </w:p>
    <w:p w14:paraId="6FFB9203" w14:textId="77777777" w:rsidR="00E469C9" w:rsidRPr="00F02000" w:rsidRDefault="00E469C9" w:rsidP="00E469C9">
      <w:pPr>
        <w:rPr>
          <w:b/>
          <w:szCs w:val="22"/>
        </w:rPr>
      </w:pPr>
    </w:p>
    <w:p w14:paraId="211D8217" w14:textId="77777777" w:rsidR="00E469C9" w:rsidRPr="00F02000" w:rsidRDefault="00E469C9" w:rsidP="00E469C9">
      <w:pPr>
        <w:rPr>
          <w:bCs/>
          <w:szCs w:val="22"/>
        </w:rPr>
      </w:pPr>
      <w:r w:rsidRPr="00F02000">
        <w:rPr>
          <w:bCs/>
          <w:szCs w:val="22"/>
        </w:rPr>
        <w:t>Chlazení jednotkami FCU</w:t>
      </w:r>
    </w:p>
    <w:p w14:paraId="04146FB8" w14:textId="77777777" w:rsidR="00E469C9" w:rsidRPr="00F02000" w:rsidRDefault="00E469C9" w:rsidP="00E469C9">
      <w:pPr>
        <w:rPr>
          <w:bCs/>
        </w:rPr>
      </w:pPr>
      <w:r w:rsidRPr="00F02000">
        <w:t xml:space="preserve">Pro chlazení vnitřních prostor posilovny, výstavního prostoru, přednáškového sálu, vč. předsálí a kavárny budou sloužit jednotky fan-coil (FCU). Výkon jednotek je navržen dle tepelné zátěže příslušných prostor. Částečně </w:t>
      </w:r>
      <w:r w:rsidRPr="00F02000">
        <w:rPr>
          <w:bCs/>
        </w:rPr>
        <w:t xml:space="preserve">odvádí tepelnou zátěž (citelné teplo) VZT zařízení. </w:t>
      </w:r>
    </w:p>
    <w:p w14:paraId="1F0EA4A3" w14:textId="6A1AC541" w:rsidR="00E469C9" w:rsidRPr="00F02000" w:rsidRDefault="00E469C9" w:rsidP="00E469C9">
      <w:pPr>
        <w:pStyle w:val="Odstavecseseznamem"/>
        <w:numPr>
          <w:ilvl w:val="0"/>
          <w:numId w:val="45"/>
        </w:numPr>
      </w:pPr>
      <w:r w:rsidRPr="00F02000">
        <w:t xml:space="preserve">celkem citelné tepelné zisky                                </w:t>
      </w:r>
      <w:r w:rsidRPr="00F02000">
        <w:tab/>
      </w:r>
      <w:r w:rsidRPr="00F02000">
        <w:tab/>
        <w:t xml:space="preserve">Qcit= 107,5 kW </w:t>
      </w:r>
    </w:p>
    <w:p w14:paraId="0FCEBCF0" w14:textId="5BC93731" w:rsidR="00E469C9" w:rsidRPr="00F02000" w:rsidRDefault="00E469C9" w:rsidP="00E469C9">
      <w:pPr>
        <w:pStyle w:val="Odstavecseseznamem"/>
        <w:numPr>
          <w:ilvl w:val="0"/>
          <w:numId w:val="45"/>
        </w:numPr>
      </w:pPr>
      <w:r w:rsidRPr="00F02000">
        <w:t xml:space="preserve">citelná zátěž odvedená VZT zařízením </w:t>
      </w:r>
      <w:r w:rsidRPr="00F02000">
        <w:tab/>
      </w:r>
      <w:r w:rsidRPr="00F02000">
        <w:tab/>
      </w:r>
      <w:r w:rsidRPr="00F02000">
        <w:tab/>
        <w:t>Qcit vzt celkem = 55,9 kW</w:t>
      </w:r>
    </w:p>
    <w:p w14:paraId="0932EDC0" w14:textId="166EE2B8" w:rsidR="00E469C9" w:rsidRPr="00F02000" w:rsidRDefault="00E469C9" w:rsidP="00E469C9">
      <w:pPr>
        <w:ind w:firstLine="0"/>
        <w:rPr>
          <w:b/>
        </w:rPr>
      </w:pPr>
      <w:r w:rsidRPr="00F02000">
        <w:rPr>
          <w:bCs/>
        </w:rPr>
        <w:t xml:space="preserve">Celkem požadovaný citelný výkon FCU </w:t>
      </w:r>
      <w:r w:rsidRPr="00F02000">
        <w:rPr>
          <w:bCs/>
        </w:rPr>
        <w:tab/>
      </w:r>
      <w:r w:rsidRPr="00F02000">
        <w:rPr>
          <w:bCs/>
        </w:rPr>
        <w:tab/>
      </w:r>
      <w:r w:rsidRPr="00F02000">
        <w:rPr>
          <w:bCs/>
        </w:rPr>
        <w:tab/>
      </w:r>
      <w:r w:rsidRPr="00F02000">
        <w:rPr>
          <w:bCs/>
        </w:rPr>
        <w:tab/>
        <w:t>Q cit.=107,5-55,9= 51,6 kW.</w:t>
      </w:r>
      <w:r w:rsidRPr="00F02000">
        <w:rPr>
          <w:b/>
        </w:rPr>
        <w:t xml:space="preserve"> </w:t>
      </w:r>
    </w:p>
    <w:p w14:paraId="01D798D3" w14:textId="7E6AC1D7" w:rsidR="00E469C9" w:rsidRPr="00F02000" w:rsidRDefault="00E469C9" w:rsidP="00E469C9">
      <w:pPr>
        <w:ind w:firstLine="0"/>
        <w:rPr>
          <w:b/>
          <w:szCs w:val="22"/>
        </w:rPr>
      </w:pPr>
      <w:r w:rsidRPr="00F02000">
        <w:rPr>
          <w:bCs/>
        </w:rPr>
        <w:t xml:space="preserve">Potřebný celkový výkon jednotek FCU (včetně latentního výkonu) </w:t>
      </w:r>
      <w:r w:rsidRPr="00F02000">
        <w:rPr>
          <w:bCs/>
        </w:rPr>
        <w:tab/>
        <w:t>Qch fcu.= 72,2 kW</w:t>
      </w:r>
    </w:p>
    <w:p w14:paraId="470E815D" w14:textId="77777777" w:rsidR="00E469C9" w:rsidRPr="00F02000" w:rsidRDefault="00E469C9" w:rsidP="00E469C9">
      <w:pPr>
        <w:rPr>
          <w:b/>
          <w:szCs w:val="22"/>
        </w:rPr>
      </w:pPr>
    </w:p>
    <w:p w14:paraId="128594CC" w14:textId="77777777" w:rsidR="00E469C9" w:rsidRPr="00F02000" w:rsidRDefault="00E469C9" w:rsidP="00E469C9">
      <w:pPr>
        <w:tabs>
          <w:tab w:val="left" w:pos="426"/>
          <w:tab w:val="left" w:pos="7513"/>
        </w:tabs>
        <w:rPr>
          <w:szCs w:val="22"/>
        </w:rPr>
      </w:pPr>
      <w:r w:rsidRPr="00F02000">
        <w:rPr>
          <w:szCs w:val="22"/>
        </w:rPr>
        <w:t xml:space="preserve">Celková potřebu chladu je určena dle tepelné zátěže budovy a potřeb jednotlivých zařízení chlazení. </w:t>
      </w:r>
    </w:p>
    <w:p w14:paraId="29AA0F95" w14:textId="77777777" w:rsidR="00E469C9" w:rsidRPr="00F02000" w:rsidRDefault="00E469C9" w:rsidP="00E469C9">
      <w:pPr>
        <w:ind w:firstLine="0"/>
        <w:rPr>
          <w:szCs w:val="22"/>
        </w:rPr>
      </w:pPr>
      <w:r w:rsidRPr="00F02000">
        <w:rPr>
          <w:szCs w:val="22"/>
        </w:rPr>
        <w:t xml:space="preserve">           Potřeba chladu pro VZT jednotky, vč. 2 fáze výstavby       </w:t>
      </w:r>
      <w:r w:rsidRPr="00F02000">
        <w:rPr>
          <w:szCs w:val="22"/>
        </w:rPr>
        <w:tab/>
        <w:t>Qch vzt= 379,74 kW</w:t>
      </w:r>
    </w:p>
    <w:p w14:paraId="7C2486D1" w14:textId="0ADFB2EC" w:rsidR="00E469C9" w:rsidRPr="00F02000" w:rsidRDefault="00E469C9" w:rsidP="00E469C9">
      <w:pPr>
        <w:ind w:firstLine="0"/>
        <w:rPr>
          <w:szCs w:val="22"/>
        </w:rPr>
      </w:pPr>
      <w:r w:rsidRPr="00F02000">
        <w:rPr>
          <w:szCs w:val="22"/>
        </w:rPr>
        <w:t xml:space="preserve">           Potřeba chladu pro jednotky FCU </w:t>
      </w:r>
      <w:r w:rsidRPr="00F02000">
        <w:rPr>
          <w:szCs w:val="22"/>
        </w:rPr>
        <w:tab/>
      </w:r>
      <w:r w:rsidRPr="00F02000">
        <w:rPr>
          <w:szCs w:val="22"/>
        </w:rPr>
        <w:tab/>
      </w:r>
      <w:r w:rsidRPr="00F02000">
        <w:rPr>
          <w:szCs w:val="22"/>
        </w:rPr>
        <w:tab/>
      </w:r>
      <w:r w:rsidRPr="00F02000">
        <w:rPr>
          <w:szCs w:val="22"/>
        </w:rPr>
        <w:tab/>
        <w:t>Qch fcu= 72,2 kW</w:t>
      </w:r>
    </w:p>
    <w:p w14:paraId="2054E8E7" w14:textId="77777777" w:rsidR="00E469C9" w:rsidRPr="00F02000" w:rsidRDefault="00E469C9" w:rsidP="00E469C9">
      <w:pPr>
        <w:tabs>
          <w:tab w:val="left" w:pos="426"/>
          <w:tab w:val="left" w:pos="7513"/>
        </w:tabs>
        <w:ind w:firstLine="0"/>
      </w:pPr>
    </w:p>
    <w:p w14:paraId="7477ABD3" w14:textId="2E2FD19C" w:rsidR="00E469C9" w:rsidRPr="00F02000" w:rsidRDefault="00E469C9" w:rsidP="00FE120B">
      <w:pPr>
        <w:rPr>
          <w:b/>
          <w:bCs/>
          <w:szCs w:val="22"/>
        </w:rPr>
      </w:pPr>
      <w:r w:rsidRPr="00F02000">
        <w:t xml:space="preserve">Požadovaný špičkový výkon zdroje chladu na základě předpokládané potřeby chladu jednotlivých spotřebičů VZT a chlazení: </w:t>
      </w:r>
      <w:r w:rsidRPr="00F02000">
        <w:tab/>
      </w:r>
      <w:r w:rsidRPr="00F02000">
        <w:tab/>
      </w:r>
      <w:r w:rsidRPr="00F02000">
        <w:tab/>
      </w:r>
      <w:r w:rsidRPr="00F02000">
        <w:tab/>
      </w:r>
      <w:r w:rsidRPr="00F02000">
        <w:tab/>
      </w:r>
      <w:r w:rsidRPr="00F02000">
        <w:rPr>
          <w:szCs w:val="22"/>
        </w:rPr>
        <w:t>Qch= 0,7* (379,74+72,2)= 316,4 kW</w:t>
      </w:r>
    </w:p>
    <w:p w14:paraId="2E07A98D" w14:textId="77777777" w:rsidR="00E469C9" w:rsidRPr="00F02000" w:rsidRDefault="00E469C9" w:rsidP="00E469C9">
      <w:pPr>
        <w:rPr>
          <w:b/>
          <w:szCs w:val="22"/>
        </w:rPr>
      </w:pPr>
      <w:r w:rsidRPr="00F02000">
        <w:rPr>
          <w:bCs/>
        </w:rPr>
        <w:t>Požadavek na chladící výkon zdroje chladu převyšuje dostupný chladící výkon kaskády reversibilních TČ. S ohledem na provoz vnitřních prostor v rámci roku a při uvážení současnosti využití jednotlivých vnitřních prostor lze předpokládat, že dostupný chladící výkon bude po většinu provozu dostatečný. Ale je nutno provozovatelem, resp. správcem systému RTCH v rámci provozu stanovit prioritu dodávky chladu s ohledem na provoz jednotlivých větraných prostor, využít funkci nočního vychlazování apod.</w:t>
      </w:r>
    </w:p>
    <w:p w14:paraId="77004F46" w14:textId="77777777" w:rsidR="00E469C9" w:rsidRPr="00F02000" w:rsidRDefault="00E469C9" w:rsidP="00E469C9">
      <w:pPr>
        <w:rPr>
          <w:b/>
          <w:szCs w:val="22"/>
        </w:rPr>
      </w:pPr>
    </w:p>
    <w:p w14:paraId="4B998690" w14:textId="77777777" w:rsidR="003005A8" w:rsidRPr="00F02000" w:rsidRDefault="003005A8">
      <w:pPr>
        <w:spacing w:after="160" w:line="259" w:lineRule="auto"/>
        <w:ind w:firstLine="0"/>
        <w:jc w:val="left"/>
        <w:rPr>
          <w:bCs/>
          <w:szCs w:val="22"/>
        </w:rPr>
      </w:pPr>
      <w:r w:rsidRPr="00F02000">
        <w:rPr>
          <w:bCs/>
          <w:szCs w:val="22"/>
        </w:rPr>
        <w:br w:type="page"/>
      </w:r>
    </w:p>
    <w:p w14:paraId="61EE3474" w14:textId="78BED25F" w:rsidR="00E469C9" w:rsidRPr="00F02000" w:rsidRDefault="00E469C9" w:rsidP="00E469C9">
      <w:pPr>
        <w:rPr>
          <w:bCs/>
          <w:szCs w:val="22"/>
        </w:rPr>
      </w:pPr>
      <w:r w:rsidRPr="00F02000">
        <w:rPr>
          <w:bCs/>
          <w:szCs w:val="22"/>
        </w:rPr>
        <w:t>Chlazení pomocí klimatizačních jednotek s přímým výparem</w:t>
      </w:r>
    </w:p>
    <w:p w14:paraId="0A5F2215" w14:textId="77777777" w:rsidR="00E469C9" w:rsidRPr="00F02000" w:rsidRDefault="00E469C9" w:rsidP="00E469C9">
      <w:r w:rsidRPr="00F02000">
        <w:t>Dle zadání projektu a s ohledem na celoroční požadavek odvodu tepelné zátěže je část vnitřních prostor objektu chlazena pomocí klimatizačních split-jednotek s přímým výparem- rozvodny, serverovny. Výkon těchto byl navržen dle tepelné zátěže technologie umístěné v daných místnostech. Požadavky na chlazení, vč. hodnoty tepelné zátěže byl zadán zpracovatelem dotčené profese. V případě místnosti serverovny B330.1. je dle zadání projektu navržena 100% záloha v podobě druhé identické sestavy split klimatizační jednotky. V rámci běžného provozu bude u těchto dvou jednotek řízením jejich provozu a střídáním zabezpečen rovnoměrný počet provozních hodin.</w:t>
      </w:r>
    </w:p>
    <w:p w14:paraId="7EAB2E3B" w14:textId="77777777" w:rsidR="00E469C9" w:rsidRPr="00F02000" w:rsidRDefault="00E469C9" w:rsidP="00E469C9"/>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3"/>
        <w:gridCol w:w="2451"/>
        <w:gridCol w:w="1221"/>
        <w:gridCol w:w="1905"/>
        <w:gridCol w:w="1919"/>
      </w:tblGrid>
      <w:tr w:rsidR="00E469C9" w:rsidRPr="00F02000" w14:paraId="7B740335" w14:textId="77777777" w:rsidTr="00387F97">
        <w:trPr>
          <w:jc w:val="center"/>
        </w:trPr>
        <w:tc>
          <w:tcPr>
            <w:tcW w:w="863" w:type="dxa"/>
            <w:shd w:val="clear" w:color="auto" w:fill="auto"/>
            <w:hideMark/>
          </w:tcPr>
          <w:p w14:paraId="08198CE4" w14:textId="77777777" w:rsidR="00E469C9" w:rsidRPr="00F02000" w:rsidRDefault="00E469C9" w:rsidP="00387F97">
            <w:pPr>
              <w:ind w:firstLine="0"/>
              <w:jc w:val="center"/>
              <w:rPr>
                <w:rFonts w:cs="Calibri"/>
                <w:color w:val="000000"/>
                <w:szCs w:val="22"/>
              </w:rPr>
            </w:pPr>
            <w:r w:rsidRPr="00F02000">
              <w:rPr>
                <w:rFonts w:cs="Calibri"/>
                <w:color w:val="000000"/>
                <w:szCs w:val="22"/>
              </w:rPr>
              <w:t>Číslo místnosti</w:t>
            </w:r>
          </w:p>
        </w:tc>
        <w:tc>
          <w:tcPr>
            <w:tcW w:w="2451" w:type="dxa"/>
            <w:shd w:val="clear" w:color="auto" w:fill="auto"/>
            <w:hideMark/>
          </w:tcPr>
          <w:p w14:paraId="573EB941" w14:textId="77777777" w:rsidR="00E469C9" w:rsidRPr="00F02000" w:rsidRDefault="00E469C9" w:rsidP="00387F97">
            <w:pPr>
              <w:ind w:firstLine="0"/>
              <w:jc w:val="center"/>
              <w:rPr>
                <w:rFonts w:cs="Calibri"/>
                <w:color w:val="000000"/>
                <w:szCs w:val="22"/>
              </w:rPr>
            </w:pPr>
            <w:r w:rsidRPr="00F02000">
              <w:rPr>
                <w:rFonts w:cs="Calibri"/>
                <w:color w:val="000000"/>
                <w:szCs w:val="22"/>
              </w:rPr>
              <w:t>Popis</w:t>
            </w:r>
          </w:p>
        </w:tc>
        <w:tc>
          <w:tcPr>
            <w:tcW w:w="1221" w:type="dxa"/>
            <w:shd w:val="clear" w:color="auto" w:fill="auto"/>
            <w:hideMark/>
          </w:tcPr>
          <w:p w14:paraId="1C55D5D2" w14:textId="77777777" w:rsidR="00E469C9" w:rsidRPr="00F02000" w:rsidRDefault="00E469C9" w:rsidP="00387F97">
            <w:pPr>
              <w:ind w:firstLine="0"/>
              <w:jc w:val="center"/>
              <w:rPr>
                <w:rFonts w:cs="Calibri"/>
                <w:color w:val="000000"/>
                <w:szCs w:val="22"/>
              </w:rPr>
            </w:pPr>
            <w:r w:rsidRPr="00F02000">
              <w:rPr>
                <w:rFonts w:cs="Calibri"/>
                <w:color w:val="000000"/>
                <w:szCs w:val="22"/>
              </w:rPr>
              <w:t>Tepelná zátěž (kW)</w:t>
            </w:r>
          </w:p>
        </w:tc>
        <w:tc>
          <w:tcPr>
            <w:tcW w:w="1905" w:type="dxa"/>
            <w:shd w:val="clear" w:color="auto" w:fill="auto"/>
            <w:hideMark/>
          </w:tcPr>
          <w:p w14:paraId="23F89FA6" w14:textId="77777777" w:rsidR="00E469C9" w:rsidRPr="00F02000" w:rsidRDefault="00E469C9" w:rsidP="00387F97">
            <w:pPr>
              <w:ind w:firstLine="0"/>
              <w:jc w:val="center"/>
              <w:rPr>
                <w:rFonts w:cs="Calibri"/>
                <w:color w:val="000000"/>
                <w:szCs w:val="22"/>
              </w:rPr>
            </w:pPr>
            <w:r w:rsidRPr="00F02000">
              <w:rPr>
                <w:rFonts w:cs="Calibri"/>
                <w:color w:val="000000"/>
                <w:szCs w:val="22"/>
              </w:rPr>
              <w:t>Výkon klimatizační jednotky(kW)</w:t>
            </w:r>
          </w:p>
        </w:tc>
        <w:tc>
          <w:tcPr>
            <w:tcW w:w="1919" w:type="dxa"/>
            <w:shd w:val="clear" w:color="auto" w:fill="auto"/>
            <w:hideMark/>
          </w:tcPr>
          <w:p w14:paraId="14116C4A" w14:textId="77777777" w:rsidR="00E469C9" w:rsidRPr="00F02000" w:rsidRDefault="00E469C9" w:rsidP="00387F97">
            <w:pPr>
              <w:ind w:firstLine="0"/>
              <w:jc w:val="center"/>
              <w:rPr>
                <w:rFonts w:cs="Calibri"/>
                <w:color w:val="000000"/>
                <w:szCs w:val="22"/>
              </w:rPr>
            </w:pPr>
            <w:r w:rsidRPr="00F02000">
              <w:rPr>
                <w:rFonts w:cs="Calibri"/>
                <w:color w:val="000000"/>
                <w:szCs w:val="22"/>
              </w:rPr>
              <w:t>Max. el. příkon/napájení (A/V)</w:t>
            </w:r>
          </w:p>
        </w:tc>
      </w:tr>
      <w:tr w:rsidR="00E469C9" w:rsidRPr="00F02000" w14:paraId="6BB6E0BE" w14:textId="77777777" w:rsidTr="00387F97">
        <w:trPr>
          <w:trHeight w:val="300"/>
          <w:jc w:val="center"/>
        </w:trPr>
        <w:tc>
          <w:tcPr>
            <w:tcW w:w="863" w:type="dxa"/>
            <w:shd w:val="clear" w:color="auto" w:fill="auto"/>
            <w:vAlign w:val="bottom"/>
            <w:hideMark/>
          </w:tcPr>
          <w:p w14:paraId="2CAC0E87" w14:textId="77777777" w:rsidR="00E469C9" w:rsidRPr="00F02000" w:rsidRDefault="00E469C9" w:rsidP="00387F97">
            <w:pPr>
              <w:ind w:firstLine="0"/>
              <w:jc w:val="center"/>
              <w:rPr>
                <w:rFonts w:cs="Calibri"/>
                <w:color w:val="000000"/>
                <w:szCs w:val="22"/>
              </w:rPr>
            </w:pPr>
            <w:r w:rsidRPr="00F02000">
              <w:rPr>
                <w:rFonts w:cs="Calibri"/>
                <w:color w:val="000000"/>
                <w:szCs w:val="22"/>
              </w:rPr>
              <w:t>B129</w:t>
            </w:r>
          </w:p>
        </w:tc>
        <w:tc>
          <w:tcPr>
            <w:tcW w:w="2451" w:type="dxa"/>
            <w:shd w:val="clear" w:color="auto" w:fill="auto"/>
            <w:vAlign w:val="bottom"/>
            <w:hideMark/>
          </w:tcPr>
          <w:p w14:paraId="5FB617B3" w14:textId="77777777" w:rsidR="00E469C9" w:rsidRPr="00F02000" w:rsidRDefault="00E469C9" w:rsidP="00387F97">
            <w:pPr>
              <w:ind w:firstLine="0"/>
              <w:jc w:val="center"/>
              <w:rPr>
                <w:rFonts w:cs="Calibri"/>
                <w:color w:val="000000"/>
                <w:szCs w:val="22"/>
              </w:rPr>
            </w:pPr>
            <w:r w:rsidRPr="00F02000">
              <w:rPr>
                <w:rFonts w:cs="Calibri"/>
                <w:color w:val="000000"/>
                <w:szCs w:val="22"/>
              </w:rPr>
              <w:t>Serverovna</w:t>
            </w:r>
          </w:p>
        </w:tc>
        <w:tc>
          <w:tcPr>
            <w:tcW w:w="1221" w:type="dxa"/>
            <w:shd w:val="clear" w:color="auto" w:fill="auto"/>
            <w:vAlign w:val="bottom"/>
            <w:hideMark/>
          </w:tcPr>
          <w:p w14:paraId="67B812E1" w14:textId="77777777" w:rsidR="00E469C9" w:rsidRPr="00F02000" w:rsidRDefault="00E469C9" w:rsidP="00387F97">
            <w:pPr>
              <w:ind w:firstLine="0"/>
              <w:jc w:val="center"/>
              <w:rPr>
                <w:rFonts w:cs="Calibri"/>
                <w:color w:val="000000"/>
                <w:szCs w:val="22"/>
              </w:rPr>
            </w:pPr>
            <w:r w:rsidRPr="00F02000">
              <w:rPr>
                <w:rFonts w:cs="Calibri"/>
                <w:color w:val="000000"/>
                <w:szCs w:val="22"/>
              </w:rPr>
              <w:t>4,35</w:t>
            </w:r>
          </w:p>
        </w:tc>
        <w:tc>
          <w:tcPr>
            <w:tcW w:w="1905" w:type="dxa"/>
            <w:shd w:val="clear" w:color="auto" w:fill="auto"/>
            <w:vAlign w:val="bottom"/>
            <w:hideMark/>
          </w:tcPr>
          <w:p w14:paraId="1BB92E50" w14:textId="77777777" w:rsidR="00E469C9" w:rsidRPr="00F02000" w:rsidRDefault="00E469C9" w:rsidP="00387F97">
            <w:pPr>
              <w:ind w:firstLine="0"/>
              <w:jc w:val="center"/>
              <w:rPr>
                <w:rFonts w:cs="Calibri"/>
                <w:color w:val="000000"/>
                <w:szCs w:val="22"/>
              </w:rPr>
            </w:pPr>
            <w:r w:rsidRPr="00F02000">
              <w:rPr>
                <w:rFonts w:cs="Calibri"/>
                <w:color w:val="000000"/>
                <w:szCs w:val="22"/>
              </w:rPr>
              <w:t>5</w:t>
            </w:r>
          </w:p>
        </w:tc>
        <w:tc>
          <w:tcPr>
            <w:tcW w:w="1919" w:type="dxa"/>
            <w:shd w:val="clear" w:color="auto" w:fill="auto"/>
            <w:noWrap/>
            <w:vAlign w:val="bottom"/>
            <w:hideMark/>
          </w:tcPr>
          <w:p w14:paraId="2A326E1C" w14:textId="77777777" w:rsidR="00E469C9" w:rsidRPr="00F02000" w:rsidRDefault="00E469C9" w:rsidP="00387F97">
            <w:pPr>
              <w:ind w:firstLine="0"/>
              <w:jc w:val="center"/>
              <w:rPr>
                <w:rFonts w:cs="Calibri"/>
                <w:color w:val="000000"/>
                <w:szCs w:val="22"/>
              </w:rPr>
            </w:pPr>
            <w:r w:rsidRPr="00F02000">
              <w:rPr>
                <w:rFonts w:cs="Calibri"/>
                <w:color w:val="000000"/>
                <w:szCs w:val="22"/>
              </w:rPr>
              <w:t>15,5/230</w:t>
            </w:r>
          </w:p>
        </w:tc>
      </w:tr>
      <w:tr w:rsidR="00E469C9" w:rsidRPr="00F02000" w14:paraId="672AF491" w14:textId="77777777" w:rsidTr="00387F97">
        <w:trPr>
          <w:trHeight w:val="300"/>
          <w:jc w:val="center"/>
        </w:trPr>
        <w:tc>
          <w:tcPr>
            <w:tcW w:w="863" w:type="dxa"/>
            <w:vMerge w:val="restart"/>
            <w:shd w:val="clear" w:color="auto" w:fill="auto"/>
            <w:vAlign w:val="center"/>
            <w:hideMark/>
          </w:tcPr>
          <w:p w14:paraId="61D8B82E" w14:textId="77777777" w:rsidR="00E469C9" w:rsidRPr="00F02000" w:rsidRDefault="00E469C9" w:rsidP="00387F97">
            <w:pPr>
              <w:ind w:firstLine="0"/>
              <w:jc w:val="center"/>
              <w:rPr>
                <w:rFonts w:cs="Calibri"/>
                <w:color w:val="000000"/>
                <w:szCs w:val="22"/>
              </w:rPr>
            </w:pPr>
            <w:r w:rsidRPr="00F02000">
              <w:rPr>
                <w:rFonts w:cs="Calibri"/>
                <w:color w:val="000000"/>
                <w:szCs w:val="22"/>
              </w:rPr>
              <w:t>B330.1</w:t>
            </w:r>
          </w:p>
        </w:tc>
        <w:tc>
          <w:tcPr>
            <w:tcW w:w="2451" w:type="dxa"/>
            <w:vMerge w:val="restart"/>
            <w:shd w:val="clear" w:color="auto" w:fill="auto"/>
            <w:vAlign w:val="center"/>
            <w:hideMark/>
          </w:tcPr>
          <w:p w14:paraId="521EB0ED" w14:textId="77777777" w:rsidR="00E469C9" w:rsidRPr="00F02000" w:rsidRDefault="00E469C9" w:rsidP="00387F97">
            <w:pPr>
              <w:ind w:firstLine="0"/>
              <w:jc w:val="center"/>
              <w:rPr>
                <w:rFonts w:cs="Calibri"/>
                <w:color w:val="000000"/>
                <w:szCs w:val="22"/>
              </w:rPr>
            </w:pPr>
            <w:r w:rsidRPr="00F02000">
              <w:rPr>
                <w:rFonts w:cs="Calibri"/>
                <w:color w:val="000000"/>
                <w:szCs w:val="22"/>
              </w:rPr>
              <w:t>Serverovna</w:t>
            </w:r>
          </w:p>
        </w:tc>
        <w:tc>
          <w:tcPr>
            <w:tcW w:w="1221" w:type="dxa"/>
            <w:vMerge w:val="restart"/>
            <w:shd w:val="clear" w:color="auto" w:fill="auto"/>
            <w:vAlign w:val="center"/>
            <w:hideMark/>
          </w:tcPr>
          <w:p w14:paraId="7E76435E" w14:textId="77777777" w:rsidR="00E469C9" w:rsidRPr="00F02000" w:rsidRDefault="00E469C9" w:rsidP="00387F97">
            <w:pPr>
              <w:ind w:firstLine="0"/>
              <w:jc w:val="center"/>
              <w:rPr>
                <w:rFonts w:cs="Calibri"/>
                <w:color w:val="000000"/>
                <w:szCs w:val="22"/>
              </w:rPr>
            </w:pPr>
            <w:r w:rsidRPr="00F02000">
              <w:rPr>
                <w:rFonts w:cs="Calibri"/>
                <w:color w:val="000000"/>
                <w:szCs w:val="22"/>
              </w:rPr>
              <w:t>6</w:t>
            </w:r>
          </w:p>
        </w:tc>
        <w:tc>
          <w:tcPr>
            <w:tcW w:w="1905" w:type="dxa"/>
            <w:shd w:val="clear" w:color="auto" w:fill="auto"/>
            <w:vAlign w:val="bottom"/>
          </w:tcPr>
          <w:p w14:paraId="1A037419" w14:textId="77777777" w:rsidR="00E469C9" w:rsidRPr="00F02000" w:rsidRDefault="00E469C9" w:rsidP="00387F97">
            <w:pPr>
              <w:ind w:firstLine="0"/>
              <w:jc w:val="center"/>
              <w:rPr>
                <w:rFonts w:cs="Calibri"/>
                <w:color w:val="000000"/>
                <w:szCs w:val="22"/>
              </w:rPr>
            </w:pPr>
            <w:r w:rsidRPr="00F02000">
              <w:rPr>
                <w:rFonts w:cs="Calibri"/>
                <w:color w:val="000000"/>
                <w:szCs w:val="22"/>
              </w:rPr>
              <w:t>8</w:t>
            </w:r>
          </w:p>
        </w:tc>
        <w:tc>
          <w:tcPr>
            <w:tcW w:w="1919" w:type="dxa"/>
            <w:shd w:val="clear" w:color="auto" w:fill="auto"/>
            <w:noWrap/>
            <w:vAlign w:val="bottom"/>
            <w:hideMark/>
          </w:tcPr>
          <w:p w14:paraId="11899BCE" w14:textId="77777777" w:rsidR="00E469C9" w:rsidRPr="00F02000" w:rsidRDefault="00E469C9" w:rsidP="00387F97">
            <w:pPr>
              <w:ind w:firstLine="0"/>
              <w:jc w:val="center"/>
              <w:rPr>
                <w:rFonts w:cs="Calibri"/>
                <w:color w:val="000000"/>
                <w:szCs w:val="22"/>
              </w:rPr>
            </w:pPr>
            <w:r w:rsidRPr="00F02000">
              <w:rPr>
                <w:rFonts w:cs="Calibri"/>
                <w:color w:val="000000"/>
                <w:szCs w:val="22"/>
              </w:rPr>
              <w:t>19,1/230</w:t>
            </w:r>
          </w:p>
        </w:tc>
      </w:tr>
      <w:tr w:rsidR="00E469C9" w:rsidRPr="00F02000" w14:paraId="7B119128" w14:textId="77777777" w:rsidTr="00387F97">
        <w:trPr>
          <w:trHeight w:val="300"/>
          <w:jc w:val="center"/>
        </w:trPr>
        <w:tc>
          <w:tcPr>
            <w:tcW w:w="863" w:type="dxa"/>
            <w:vMerge/>
            <w:shd w:val="clear" w:color="auto" w:fill="auto"/>
          </w:tcPr>
          <w:p w14:paraId="75F54A7F" w14:textId="77777777" w:rsidR="00E469C9" w:rsidRPr="00F02000" w:rsidRDefault="00E469C9" w:rsidP="00387F97">
            <w:pPr>
              <w:ind w:firstLine="0"/>
              <w:jc w:val="center"/>
              <w:rPr>
                <w:rFonts w:cs="Calibri"/>
                <w:color w:val="000000"/>
                <w:szCs w:val="22"/>
              </w:rPr>
            </w:pPr>
          </w:p>
        </w:tc>
        <w:tc>
          <w:tcPr>
            <w:tcW w:w="2451" w:type="dxa"/>
            <w:vMerge/>
            <w:shd w:val="clear" w:color="auto" w:fill="auto"/>
            <w:vAlign w:val="bottom"/>
          </w:tcPr>
          <w:p w14:paraId="5E37D296" w14:textId="77777777" w:rsidR="00E469C9" w:rsidRPr="00F02000" w:rsidRDefault="00E469C9" w:rsidP="00387F97">
            <w:pPr>
              <w:ind w:firstLine="0"/>
              <w:jc w:val="center"/>
              <w:rPr>
                <w:rFonts w:cs="Calibri"/>
                <w:color w:val="000000"/>
                <w:szCs w:val="22"/>
              </w:rPr>
            </w:pPr>
          </w:p>
        </w:tc>
        <w:tc>
          <w:tcPr>
            <w:tcW w:w="1221" w:type="dxa"/>
            <w:vMerge/>
            <w:shd w:val="clear" w:color="auto" w:fill="auto"/>
            <w:vAlign w:val="bottom"/>
          </w:tcPr>
          <w:p w14:paraId="1E96A66D" w14:textId="77777777" w:rsidR="00E469C9" w:rsidRPr="00F02000" w:rsidRDefault="00E469C9" w:rsidP="00387F97">
            <w:pPr>
              <w:ind w:firstLine="0"/>
              <w:jc w:val="center"/>
              <w:rPr>
                <w:rFonts w:cs="Calibri"/>
                <w:color w:val="000000"/>
                <w:szCs w:val="22"/>
              </w:rPr>
            </w:pPr>
          </w:p>
        </w:tc>
        <w:tc>
          <w:tcPr>
            <w:tcW w:w="1905" w:type="dxa"/>
            <w:shd w:val="clear" w:color="auto" w:fill="auto"/>
            <w:vAlign w:val="bottom"/>
          </w:tcPr>
          <w:p w14:paraId="147B6696" w14:textId="77777777" w:rsidR="00E469C9" w:rsidRPr="00F02000" w:rsidRDefault="00E469C9" w:rsidP="00387F97">
            <w:pPr>
              <w:ind w:firstLine="0"/>
              <w:jc w:val="center"/>
              <w:rPr>
                <w:rFonts w:cs="Calibri"/>
                <w:color w:val="000000"/>
                <w:szCs w:val="22"/>
              </w:rPr>
            </w:pPr>
            <w:r w:rsidRPr="00F02000">
              <w:rPr>
                <w:rFonts w:cs="Calibri"/>
                <w:color w:val="000000"/>
                <w:szCs w:val="22"/>
              </w:rPr>
              <w:t>8</w:t>
            </w:r>
          </w:p>
        </w:tc>
        <w:tc>
          <w:tcPr>
            <w:tcW w:w="1919" w:type="dxa"/>
            <w:shd w:val="clear" w:color="auto" w:fill="auto"/>
            <w:noWrap/>
            <w:vAlign w:val="bottom"/>
          </w:tcPr>
          <w:p w14:paraId="5D1B4ACD" w14:textId="77777777" w:rsidR="00E469C9" w:rsidRPr="00F02000" w:rsidRDefault="00E469C9" w:rsidP="00387F97">
            <w:pPr>
              <w:ind w:firstLine="0"/>
              <w:jc w:val="center"/>
              <w:rPr>
                <w:rFonts w:cs="Calibri"/>
                <w:color w:val="000000"/>
                <w:szCs w:val="22"/>
              </w:rPr>
            </w:pPr>
            <w:r w:rsidRPr="00F02000">
              <w:rPr>
                <w:rFonts w:cs="Calibri"/>
                <w:color w:val="000000"/>
                <w:szCs w:val="22"/>
              </w:rPr>
              <w:t>19,1/230</w:t>
            </w:r>
          </w:p>
        </w:tc>
      </w:tr>
    </w:tbl>
    <w:p w14:paraId="6BFAA0F1" w14:textId="77777777" w:rsidR="00E469C9" w:rsidRPr="00F02000" w:rsidRDefault="00E469C9" w:rsidP="00E469C9">
      <w:pPr>
        <w:rPr>
          <w:b/>
          <w:szCs w:val="22"/>
        </w:rPr>
      </w:pPr>
    </w:p>
    <w:p w14:paraId="5FF59406" w14:textId="4952673F" w:rsidR="00E469C9" w:rsidRPr="00F02000" w:rsidRDefault="00E469C9" w:rsidP="00763E67">
      <w:pPr>
        <w:ind w:firstLine="432"/>
        <w:rPr>
          <w:b/>
          <w:bCs/>
        </w:rPr>
      </w:pPr>
      <w:r w:rsidRPr="00F02000">
        <w:rPr>
          <w:b/>
          <w:bCs/>
        </w:rPr>
        <w:t>Technické řešení</w:t>
      </w:r>
    </w:p>
    <w:p w14:paraId="40D12359" w14:textId="7118D022" w:rsidR="00763E67" w:rsidRPr="00F02000" w:rsidRDefault="001326DA" w:rsidP="00763E67">
      <w:pPr>
        <w:ind w:firstLine="432"/>
      </w:pPr>
      <w:r w:rsidRPr="00F02000">
        <w:t>Nová budova SUPŠ Karlovy Vary bude vystavěna v</w:t>
      </w:r>
      <w:r w:rsidR="00F03F76" w:rsidRPr="00F02000">
        <w:t xml:space="preserve"> energetickém standardu odpovídajícímu budově s téměř nulovou spotřebou energie, poníženému o </w:t>
      </w:r>
      <w:r w:rsidR="0035104F" w:rsidRPr="00F02000">
        <w:t>2</w:t>
      </w:r>
      <w:r w:rsidR="00F03F76" w:rsidRPr="00F02000">
        <w:t>0%</w:t>
      </w:r>
      <w:r w:rsidRPr="00F02000">
        <w:t xml:space="preserve">. Tomuto bude uzpůsobeno řešení vytápění </w:t>
      </w:r>
      <w:r w:rsidR="00C60908" w:rsidRPr="00F02000">
        <w:t xml:space="preserve">a chlazení </w:t>
      </w:r>
      <w:r w:rsidRPr="00F02000">
        <w:t>objektu. Na základě zadání projektu</w:t>
      </w:r>
      <w:r w:rsidR="00FE7F5F" w:rsidRPr="00F02000">
        <w:t xml:space="preserve"> (a i s ohledem na místní podmínky – zákaz realizace vrtů hlubších, než 30m)</w:t>
      </w:r>
      <w:r w:rsidRPr="00F02000">
        <w:t xml:space="preserve"> je</w:t>
      </w:r>
      <w:r w:rsidR="00763E67" w:rsidRPr="00F02000">
        <w:t>,</w:t>
      </w:r>
      <w:r w:rsidRPr="00F02000">
        <w:t xml:space="preserve"> </w:t>
      </w:r>
      <w:r w:rsidR="00763E67" w:rsidRPr="00F02000">
        <w:t xml:space="preserve">jako zdroj tepla pro vytápění objektu, přípravu teplé vody a dohřev větracího vzduchu, navržena kaskáda tepelných čerpadel vzduch/voda s bivalentním zdrojem tepla v podobě předávací stanice napojené na městský horkovod. Jelikož jsou tepelná čerpadla konstrukčně řešena jako reversibilní budou tato sloužit pro potřeby zájmového objektu i jako zdroj chladu.  </w:t>
      </w:r>
    </w:p>
    <w:p w14:paraId="3245E3A7" w14:textId="77777777" w:rsidR="00763E67" w:rsidRPr="00F02000" w:rsidRDefault="00763E67" w:rsidP="00763E67">
      <w:pPr>
        <w:ind w:firstLine="432"/>
      </w:pPr>
      <w:r w:rsidRPr="00F02000">
        <w:t>Jako zdroj tepla a chladu budou sloužit celkem 4 ks agregátů, kdy každý je tvořen samostatnou vnitřní jednotkou voda-voda, doplněnou o suchý chladič, navzájem propojených okruhem s nemrznoucí směsí. Vnitřní jednotky budou instalovány v technické místnosti ve 2.NP a suché chladiče budou umístěny na ploché střeše na úrovni 5.NP. Koncept strojů voda-voda, doplněných o suchý chladič byl vynucen zadáním projektu ve smyslu prostorových možností zejména na ploché střeše, kde je celoplošně v dané výšce navržen pochozí pororošt a veškeré zařízení na střeše je dle zadání projektu nutno navrhovat v prostoru pod tímto pororoštem.</w:t>
      </w:r>
    </w:p>
    <w:p w14:paraId="1653DB8D" w14:textId="77777777" w:rsidR="00763E67" w:rsidRPr="00F02000" w:rsidRDefault="00763E67" w:rsidP="00763E67">
      <w:pPr>
        <w:ind w:firstLine="432"/>
      </w:pPr>
      <w:r w:rsidRPr="00F02000">
        <w:t>Ve vnitřní jednotce voda-voda je z výroby osazen kompletní chladivový okruh, který je na straně výparníku napojen na glykolový okruh vedený k venkovní (ventilátorové) jednotce suchého chladiče, resp. k výměníku chlazené vody a na straně kondenzátoru je napojen na okruh topné vody, který je konkrétně realizován samostatnými výstupními hrdly topné vody a vody vratné. V jednotce jsou dále z výroby instalovány další dva kusy výměníků. Jeden z výměníků je napojen na primární straně na okruh nemrznoucí kapaliny a na sekundární straně na okruh chlazené vody ve formě samostatných výstupních hrdel přívodní a vratné chlazené vody. V případě požadavku na chlazení je nemrznoucí směs ochlazená na výparníku vedena na tento vodní výměník, kde přes teplosměnnou plochu výměníku převezme teplo od vratné chlazené vody a je vedena zpět na výparník. Odpadní teplo, které je v tu chvíli produkováno kondenzátorem je využito buďto pro ohřev TV, uloženo do akumulačních nádob vytápění, nebo je přes teplosměnnou plochu druhého deskového výměníku předáno do okruhu nemrznoucí kapaliny a dále vedeno k suchému chladiči, kde je mařeno do venkovního prostředí. Dle zadání projektu není uvažováno s provozním stavem, ve kterém by vznikal v rámci objektu současně požadavek na dodávku tepla pro vytápění a dodávku chladu, nicméně uvažované zařízení, jak je patrno z výše uvedeného, toto umožňuje. Druhý deskový výměník slouží v režimu chlazení k účelu výše popsaném a v režimu vytápění je zdrojem tepla pro odtávání suchého chladiče v případě klimatických a provozních podmínek, které zapříčiní jeho namrzání. V rámci této projektové dokumentace je uvažováno s kompaktním strojem, který je z výroby osazen veškerými výše popsanými zařízeními, dále regulačními armaturami, oběhovými čerpadly, které v kombinaci s teplotními čidly a systémem „Měření a regulace“ řídí provoz zdroje tepla a chladu s ohledem na požadavky nastavené uživatelem a dále s ohledem na bezporuchový, ekonomický provoz celého zařízení, např. ochrana proti zamrznutí apod. V rámci realizace lze použít i sestavou složenou z jednotlivých komponent v rámci montáže na stavbě, řízenou ne-systémovým regulátorem, avšak je nutno provést montáž a také nastavení systému „Měření a regulace“ tak, aby bylo možno garantovat bezproblémový a ekonomický provoz tak, jako v případě kompaktního stroje.</w:t>
      </w:r>
    </w:p>
    <w:p w14:paraId="4D342DF2" w14:textId="5FDE8F11" w:rsidR="00763E67" w:rsidRPr="00F02000" w:rsidRDefault="00763E67" w:rsidP="00763E67">
      <w:pPr>
        <w:ind w:firstLine="432"/>
      </w:pPr>
      <w:r w:rsidRPr="00F02000">
        <w:t xml:space="preserve">Ve 2.NP objektu SO102 bude zbudována strojovna vytápění a chlazení, ve které bude umístěno veškeré příslušenství kaskády reversibilních TČ - zejména akumulační nádoby, rozdělovače a sběrače, oběhová čerpadla, zařízení pro udržení provozního tlaku v jednotlivých okruzích apod. Ze strojovny budou vyvedeny jednotlivé okruhy vytápění a chlazení, které budou dále rozvedeny po objektu a napojeny na jednotlivé spotřebiče. </w:t>
      </w:r>
    </w:p>
    <w:p w14:paraId="65E4B55C" w14:textId="692A4956" w:rsidR="00763E67" w:rsidRPr="00F02000" w:rsidRDefault="00763E67" w:rsidP="00763E67">
      <w:pPr>
        <w:ind w:firstLine="432"/>
      </w:pPr>
      <w:r w:rsidRPr="00F02000">
        <w:t>Kompaktní předávací stanice (KPS) bude instalována v samostatné místnosti v 1.PP SO102. Zde do objektu vstupuje horkovodní přípojka, která bude přes sestavu předepsanou dodavatelem tepla připojena na primární straně na KPS. Součástí KPS je i kombinovaný rozdělovač-sběrač, ze kterého jsou vyvedeny jednotlivé topné okruhy pro SO101, resp. směšovaný topný okruh, který bude sloužit jako bivalentní zdroj pro kaskádu TČ pro SO102 a tedy bude propojen se strojovnou vytápění a chlazení ve 2.NP SO102.</w:t>
      </w:r>
    </w:p>
    <w:p w14:paraId="49729098" w14:textId="4E4575E6" w:rsidR="00763E67" w:rsidRPr="00F02000" w:rsidRDefault="00793849" w:rsidP="00763E67">
      <w:pPr>
        <w:ind w:firstLine="432"/>
      </w:pPr>
      <w:r w:rsidRPr="00F02000">
        <w:t>Tepelné ztráty zájmových prostor objektu SO102 budou dle zadání projektové dokumentace hrazeny zejména trubkovými registry - v prostorách přístupných studentům a veřejnosti, resp. pomocí deskových otopných těles s integrovaným termoregulačním ventilem - v případě provozních místností, skladů apod. Dále jsou v části objektu navržena koupelnová trubková otopná tělesa. Napojení otopných těles bude realizováno pomocí termoregulačních ventilů.</w:t>
      </w:r>
    </w:p>
    <w:p w14:paraId="43777A7A" w14:textId="2F680298" w:rsidR="00793849" w:rsidRPr="00F02000" w:rsidRDefault="00793849" w:rsidP="00763E67">
      <w:pPr>
        <w:ind w:firstLine="432"/>
      </w:pPr>
      <w:r w:rsidRPr="00F02000">
        <w:t>Otopná soustava SO102 bude rozdělena do 2 topných okruhů pro otopná tělesa, a to s ohledem na orientaci jednotlivých místností vůči světovým stranám a způsobu jejich využití. Prostor tělocvičny je dle zadání projektu vytápěn pomocí VZT jednotky, která je pro tyto potřeby doplněna o směšovací komoru s cirkulační klapkou.</w:t>
      </w:r>
    </w:p>
    <w:p w14:paraId="4D404C35" w14:textId="514AA77C" w:rsidR="00793849" w:rsidRPr="00F02000" w:rsidRDefault="00793849" w:rsidP="00763E67">
      <w:pPr>
        <w:ind w:firstLine="432"/>
      </w:pPr>
      <w:r w:rsidRPr="00F02000">
        <w:t>V rámci profese „Vytápění a chlazení“ je též řešeno dopojení vodních ohřívačů a chladičů VZT jednotek na zdroj tepla a chladu.</w:t>
      </w:r>
    </w:p>
    <w:p w14:paraId="574AF880" w14:textId="16A56D51" w:rsidR="00F21DEF" w:rsidRPr="00F02000" w:rsidRDefault="00F21DEF" w:rsidP="00763E67">
      <w:pPr>
        <w:ind w:firstLine="432"/>
      </w:pPr>
      <w:r w:rsidRPr="00F02000">
        <w:t>Dle zadání projektu je v části vnitřních prostor zájmového objektu, kde je předpoklad jejich využívání i v měsíci červenci a srpnu, a které jsou situovány na jižní fasádě navržen systém komfortního chlazení. Pro potřeby odvodu tepelné zátěže od oslunění, osob, osvětlení a technologie jsou zde navrženy jednotky fan-coil, které budou napojena na rozvody chlazené vody a následně na zdroj chladu- kaskádu reversibilních TČ. Odvod tepelné zátěže z prostoru tělocvičny zajistí kompletně systém nuceného větrání. U ostatních prostor (zejména učebny, kabinety apod.) nebyl, s ohledem na jejich nevyužívání v čase letních prázdnin, vznesen požadavek na komfortní chlazení.</w:t>
      </w:r>
    </w:p>
    <w:p w14:paraId="49EA8E9D" w14:textId="32D46704" w:rsidR="001326DA" w:rsidRPr="00F02000" w:rsidRDefault="001326DA" w:rsidP="00E97A62">
      <w:r w:rsidRPr="00F02000">
        <w:t xml:space="preserve"> Tepelná čerpadla budou využívat energii z okolního prostředí. Jako bivalentní zdroj bude sloužit horkovodní okruh vedený z výměníkové stanice umístěné v 1.PP objektu.</w:t>
      </w:r>
    </w:p>
    <w:p w14:paraId="52EA2725" w14:textId="722FA546" w:rsidR="00614F4D" w:rsidRPr="00F02000" w:rsidRDefault="001326DA" w:rsidP="00E97A62">
      <w:pPr>
        <w:pStyle w:val="Odstavecseseznamem"/>
        <w:ind w:left="0" w:firstLine="567"/>
      </w:pPr>
      <w:r w:rsidRPr="00F02000">
        <w:t>Stávající rekonstruovaný objekt školy bude zásobován teplem pomocí horkovodní přípojky, která bude</w:t>
      </w:r>
      <w:r w:rsidR="001D7FBB" w:rsidRPr="00F02000">
        <w:t xml:space="preserve">, z důvodu nutné etapizace výstavby přemístěna - </w:t>
      </w:r>
      <w:r w:rsidRPr="00F02000">
        <w:t>zakončen</w:t>
      </w:r>
      <w:r w:rsidR="00F03F76" w:rsidRPr="00F02000">
        <w:t>a</w:t>
      </w:r>
      <w:r w:rsidRPr="00F02000">
        <w:t xml:space="preserve"> v</w:t>
      </w:r>
      <w:r w:rsidR="001D7FBB" w:rsidRPr="00F02000">
        <w:t> nově navrhované</w:t>
      </w:r>
      <w:r w:rsidRPr="00F02000">
        <w:t xml:space="preserve"> výměníkové stanici umístěné v 1.PP nového objektu školy. Ve výměníkové stanici bude umístěn deskový výměník, který bude přenášet potřebné teplo pro vytápění.</w:t>
      </w:r>
      <w:r w:rsidR="00F527BF" w:rsidRPr="00F02000">
        <w:t xml:space="preserve"> </w:t>
      </w:r>
    </w:p>
    <w:p w14:paraId="711A5B2A" w14:textId="1F19529F" w:rsidR="00905E9C" w:rsidRPr="00F02000" w:rsidRDefault="00CA5420" w:rsidP="00E97A62">
      <w:pPr>
        <w:rPr>
          <w:b/>
        </w:rPr>
      </w:pPr>
      <w:r w:rsidRPr="00F02000">
        <w:t>Výroba tepla / chladu a okamžitá spotřeba el. energie pro jejich výrobu bude zobrazována on-line na informační tabuli ve vstupní hale budovy.</w:t>
      </w:r>
    </w:p>
    <w:p w14:paraId="3F647C21" w14:textId="77777777" w:rsidR="00174405" w:rsidRPr="00F02000" w:rsidRDefault="00174405" w:rsidP="00E97A62">
      <w:pPr>
        <w:rPr>
          <w:b/>
        </w:rPr>
      </w:pPr>
    </w:p>
    <w:p w14:paraId="5AD6F6C6" w14:textId="7DC9887F" w:rsidR="00FC58DB" w:rsidRPr="00F02000" w:rsidRDefault="00607A05" w:rsidP="00FC58DB">
      <w:pPr>
        <w:rPr>
          <w:b/>
          <w:szCs w:val="22"/>
        </w:rPr>
      </w:pPr>
      <w:r w:rsidRPr="00F02000">
        <w:rPr>
          <w:b/>
          <w:szCs w:val="22"/>
        </w:rPr>
        <w:t>Přípojka horkovodu, v</w:t>
      </w:r>
      <w:r w:rsidR="0065451A" w:rsidRPr="00F02000">
        <w:rPr>
          <w:b/>
          <w:szCs w:val="22"/>
        </w:rPr>
        <w:t>ýměníková stanice</w:t>
      </w:r>
      <w:r w:rsidR="00EB4E56" w:rsidRPr="00F02000">
        <w:rPr>
          <w:b/>
          <w:szCs w:val="22"/>
        </w:rPr>
        <w:t xml:space="preserve"> CZT</w:t>
      </w:r>
    </w:p>
    <w:p w14:paraId="20E989C1" w14:textId="37B20FC7" w:rsidR="00E469C9" w:rsidRPr="00F02000" w:rsidRDefault="00E469C9" w:rsidP="00E469C9">
      <w:r w:rsidRPr="00F02000">
        <w:t>Zdrojem tepla bude horkovodní rozvod nacházející se v řešeném území. Stávající přípojka k areálu školy bude zrušena a zaslepena, budou provedena opatření patrná z výkresové dokumentace – kompenzace délkových změn páteřního rozvodu apod. Bude vybudována nová horkovodní přípojka, která bude vedena v nové trase patrné z výkresové dokumentace a zakončená ve výměníkové stanici v suterénu objektu SO102. Po vstupu do objektu bude instalováno fakturační měřidlo dodaného tepla veškeré armatury a zařízení předepsané správcem sítě CZT, resp. dodavatelem tepla. Následně bude provedeno připojení primární strany kompaktní předávací stanice (KPS) na rozvody horkovodu.</w:t>
      </w:r>
    </w:p>
    <w:p w14:paraId="7556B0F6" w14:textId="087082FF" w:rsidR="00E469C9" w:rsidRPr="00F02000" w:rsidRDefault="00E469C9" w:rsidP="00E469C9">
      <w:r w:rsidRPr="00F02000">
        <w:t>V rámci KPS je na primární straně proveden přívod topného média na samostatný výměník pro vytápění a větrání a samostatný celo-nerezový výměník pro ohřev TV. Před každým výměníkem je instalována regulační armatura se servopohonem, kterým je dle požadavku na dodávku tepla řízen výkon jednotlivých deskových výměníků.</w:t>
      </w:r>
    </w:p>
    <w:p w14:paraId="6252C5A3" w14:textId="44BFA5F9" w:rsidR="00E469C9" w:rsidRPr="00F02000" w:rsidRDefault="00E469C9" w:rsidP="00E469C9">
      <w:r w:rsidRPr="00F02000">
        <w:t>Na trase hlavního horkovodního potrubí bude dle požadavku správce sítě CZT, resp. dodavatele tepla osazena v místě patrném z výkresové dokumentace dvojice uzavíracích armatur doplněných o zemní soupravu.</w:t>
      </w:r>
    </w:p>
    <w:p w14:paraId="1D5F6730" w14:textId="4030682A" w:rsidR="00E469C9" w:rsidRPr="00F02000" w:rsidRDefault="00E469C9" w:rsidP="00E469C9">
      <w:r w:rsidRPr="00F02000">
        <w:t>Dodavatelem tepla bude společnost KAREL HOLOUBEK – Trade Group a.s. Odštěpný závod Teplárna Karlovy Vary. Z teplárny je rozvedena horkovodní síť v rámci města. Na tuto horkovodní síť bude objekt nově napojen. Podle vyjádření provozovatele zdroje tepla a horkovodní areálové sítě je kapacita jak ve zdroji, tak v plánovaném místě připojení dostatečná. Připojení objektu bude provedeno pomocí předizolovaného potrubí v bezkanálovém vedení systému ISO+ dimenze DN65. Přípojka bude osazena systémem pro zjišťování netěsností a lokalizace poruchy (kontrolní systém).</w:t>
      </w:r>
    </w:p>
    <w:p w14:paraId="5BCBB8C7" w14:textId="6B854EFC" w:rsidR="00E469C9" w:rsidRPr="00F02000" w:rsidRDefault="00E469C9" w:rsidP="00E469C9">
      <w:r w:rsidRPr="00F02000">
        <w:t>Minimální krytí doporučené výrobcem je v úsecích bez povrchového zatížení 0,4 m. Podle ČSN 73 6005 je minimální hodnota krytí tepelné sítě 0,5 m pro volný terén a chodník. Veškeré křížení nebo souběh s dalšími podzemními vedeními musí vyhovovat ČSN 73 6005. Podle platné legislativy je ochranné pásmo horkovodních, teplovodních a parních systémů 2,5 m po obou stranách rozvodného potrubí, které nesmí být zastavováno ani osazováno trvalými porosty bez souhlasu vlastníka tepelného rozvodného zařízení.</w:t>
      </w:r>
    </w:p>
    <w:p w14:paraId="14301822" w14:textId="393BD3F9" w:rsidR="00E469C9" w:rsidRPr="00F02000" w:rsidRDefault="00E469C9" w:rsidP="00E469C9">
      <w:r w:rsidRPr="00F02000">
        <w:t>Horkovodní potrubí musí být vedeno ve spádu směrem k objektu. Odvzdušnění bude realizováno do páteřního potrubí a vypouštění bude instalováno v rámci sestavy armatur u fakturačního měřiče tepla.</w:t>
      </w:r>
    </w:p>
    <w:p w14:paraId="141A9789" w14:textId="77777777" w:rsidR="00E469C9" w:rsidRPr="00F02000" w:rsidRDefault="00E469C9" w:rsidP="00E469C9">
      <w:r w:rsidRPr="00F02000">
        <w:t>Prostup horkovodního potrubí do objektu bude provedeno s utěsněním proti pronikání vody a vlhkosti s následným</w:t>
      </w:r>
    </w:p>
    <w:p w14:paraId="6627BAF8" w14:textId="50A05DE8" w:rsidR="00E469C9" w:rsidRPr="00F02000" w:rsidRDefault="00E469C9" w:rsidP="00E469C9">
      <w:r w:rsidRPr="00F02000">
        <w:t>odsouhlasením dodavatelem tepla. Za vstupem do objektu bude proveden přechod potrubí z předizolovaného na klasické min. 150mm od vnitřního líce stěny.</w:t>
      </w:r>
    </w:p>
    <w:p w14:paraId="44541029" w14:textId="27D13061" w:rsidR="00E469C9" w:rsidRPr="00F02000" w:rsidRDefault="00E469C9" w:rsidP="00E469C9">
      <w:r w:rsidRPr="00F02000">
        <w:t>Napojení nové horkovodní přípojky na stávající rozvody bude realizováno pomocí kolmé etážové odbočky. Za odbočkou nového potrubí ze stávající sítě budou v místě patrném z výkresové dokumentace osazeny uzavírací armatury. Tyto budou doplněny o systémové šachtice a prodlužovací adaptéry ovládacích prvků uzavíracích armatur. Podél horkovodní přípojky budou přiloženy 2 ks oranžových komunikačních chrániček, ve kterých bude vždy veden 1 ks kabelu TCEPKPFLE 5x4x0,8 + 1 ks mikrotrubičky se čtyřvláknovým optickým kabelem.</w:t>
      </w:r>
    </w:p>
    <w:p w14:paraId="6CDE78C4" w14:textId="77777777" w:rsidR="007D46A2" w:rsidRPr="00F02000" w:rsidRDefault="007D46A2" w:rsidP="007D46A2">
      <w:pPr>
        <w:ind w:firstLine="284"/>
      </w:pPr>
    </w:p>
    <w:p w14:paraId="17B1CA10" w14:textId="1A48908F" w:rsidR="007D46A2" w:rsidRPr="00F02000" w:rsidRDefault="007D46A2" w:rsidP="007D46A2">
      <w:pPr>
        <w:ind w:firstLine="284"/>
      </w:pPr>
      <w:r w:rsidRPr="00F02000">
        <w:t>Parametry zdroje tepla – Výměníková stanice CZT</w:t>
      </w:r>
    </w:p>
    <w:p w14:paraId="3EFB2374" w14:textId="77777777" w:rsidR="007D46A2" w:rsidRPr="00F02000" w:rsidRDefault="007D46A2" w:rsidP="007D46A2">
      <w:pPr>
        <w:ind w:firstLine="284"/>
      </w:pPr>
      <w:r w:rsidRPr="00F02000">
        <w:t>Teplotní spád na primáru – zima</w:t>
      </w:r>
      <w:r w:rsidRPr="00F02000">
        <w:tab/>
        <w:t>115 / 70 °C</w:t>
      </w:r>
    </w:p>
    <w:p w14:paraId="438BEE09" w14:textId="0686AAEB" w:rsidR="007D46A2" w:rsidRPr="00F02000" w:rsidRDefault="007D46A2" w:rsidP="007D46A2">
      <w:pPr>
        <w:ind w:firstLine="284"/>
      </w:pPr>
      <w:r w:rsidRPr="00F02000">
        <w:t>Teplotní spád na primáru – léto</w:t>
      </w:r>
      <w:r w:rsidRPr="00F02000">
        <w:tab/>
      </w:r>
      <w:r w:rsidRPr="00F02000">
        <w:tab/>
        <w:t>90 / 70 °C</w:t>
      </w:r>
    </w:p>
    <w:p w14:paraId="6A37A164" w14:textId="77777777" w:rsidR="007D46A2" w:rsidRPr="00F02000" w:rsidRDefault="007D46A2" w:rsidP="007D46A2">
      <w:pPr>
        <w:ind w:firstLine="284"/>
      </w:pPr>
      <w:r w:rsidRPr="00F02000">
        <w:t>Maximální teplota v přívodním potrubí</w:t>
      </w:r>
      <w:r w:rsidRPr="00F02000">
        <w:tab/>
        <w:t>135 °C</w:t>
      </w:r>
    </w:p>
    <w:p w14:paraId="4252063A" w14:textId="40242D4C" w:rsidR="00110D98" w:rsidRPr="00F02000" w:rsidRDefault="00110D98" w:rsidP="007D46A2">
      <w:pPr>
        <w:ind w:firstLine="284"/>
      </w:pPr>
      <w:r w:rsidRPr="00F02000">
        <w:t>Konstrukční tlak potrubí:</w:t>
      </w:r>
      <w:r w:rsidRPr="00F02000">
        <w:tab/>
      </w:r>
      <w:r w:rsidRPr="00F02000">
        <w:tab/>
        <w:t>PN25</w:t>
      </w:r>
    </w:p>
    <w:p w14:paraId="73375629" w14:textId="241483D0" w:rsidR="007D46A2" w:rsidRPr="00F02000" w:rsidRDefault="00110D98" w:rsidP="007D46A2">
      <w:pPr>
        <w:ind w:firstLine="284"/>
      </w:pPr>
      <w:r w:rsidRPr="00F02000">
        <w:t>Třída izolace</w:t>
      </w:r>
      <w:r w:rsidR="007D46A2" w:rsidRPr="00F02000">
        <w:tab/>
      </w:r>
      <w:r w:rsidR="007D46A2" w:rsidRPr="00F02000">
        <w:tab/>
      </w:r>
      <w:r w:rsidR="007D46A2" w:rsidRPr="00F02000">
        <w:tab/>
      </w:r>
      <w:r w:rsidRPr="00F02000">
        <w:tab/>
        <w:t>I.</w:t>
      </w:r>
    </w:p>
    <w:p w14:paraId="2CF1651F" w14:textId="342F00B1" w:rsidR="007D46A2" w:rsidRPr="00F02000" w:rsidRDefault="00110D98" w:rsidP="007D46A2">
      <w:pPr>
        <w:ind w:firstLine="284"/>
      </w:pPr>
      <w:r w:rsidRPr="00F02000">
        <w:t>Dimenze potrubí</w:t>
      </w:r>
      <w:r w:rsidRPr="00F02000">
        <w:tab/>
      </w:r>
      <w:r w:rsidRPr="00F02000">
        <w:tab/>
      </w:r>
      <w:r w:rsidRPr="00F02000">
        <w:tab/>
        <w:t>DN65</w:t>
      </w:r>
    </w:p>
    <w:p w14:paraId="0E98AED4" w14:textId="77777777" w:rsidR="00110D98" w:rsidRPr="00F02000" w:rsidRDefault="00110D98" w:rsidP="00110D98">
      <w:pPr>
        <w:ind w:firstLine="0"/>
      </w:pPr>
    </w:p>
    <w:p w14:paraId="1056AD17" w14:textId="14E0C956" w:rsidR="00110D98" w:rsidRPr="00F02000" w:rsidRDefault="00110D98" w:rsidP="00110D98">
      <w:pPr>
        <w:ind w:firstLine="0"/>
      </w:pPr>
      <w:r w:rsidRPr="00F02000">
        <w:t>Podrobněji viz samostatná část PD – D.2.5 – CZT.</w:t>
      </w:r>
    </w:p>
    <w:p w14:paraId="6D0E9986" w14:textId="77777777" w:rsidR="001848ED" w:rsidRPr="00F02000" w:rsidRDefault="001848ED" w:rsidP="007D46A2">
      <w:pPr>
        <w:ind w:firstLine="284"/>
        <w:rPr>
          <w:b/>
          <w:bCs/>
        </w:rPr>
      </w:pPr>
    </w:p>
    <w:p w14:paraId="3C704A13" w14:textId="77777777" w:rsidR="001848ED" w:rsidRPr="00F02000" w:rsidRDefault="001848ED" w:rsidP="001848ED">
      <w:pPr>
        <w:ind w:firstLine="284"/>
        <w:rPr>
          <w:b/>
          <w:bCs/>
        </w:rPr>
      </w:pPr>
      <w:r w:rsidRPr="00F02000">
        <w:rPr>
          <w:b/>
          <w:bCs/>
        </w:rPr>
        <w:t>Kompaktní předávací stanice (KPS)</w:t>
      </w:r>
    </w:p>
    <w:p w14:paraId="3AD68262" w14:textId="77777777" w:rsidR="001848ED" w:rsidRPr="00F02000" w:rsidRDefault="001848ED" w:rsidP="001848ED">
      <w:pPr>
        <w:ind w:firstLine="709"/>
      </w:pPr>
      <w:r w:rsidRPr="00F02000">
        <w:t xml:space="preserve">Jako bivalentní zdroj tepla pro zájmový objekt SO102 a jako jediný zdroj tepla pro objekt SO101 bude sloužit nově navržená tlakově nezávislá kompaktní předávací stanice. </w:t>
      </w:r>
    </w:p>
    <w:p w14:paraId="5254CE61" w14:textId="77777777" w:rsidR="001848ED" w:rsidRPr="00F02000" w:rsidRDefault="001848ED" w:rsidP="001848ED">
      <w:pPr>
        <w:ind w:firstLine="709"/>
      </w:pPr>
      <w:r w:rsidRPr="00F02000">
        <w:t xml:space="preserve">Místem jejího napojení bude ocelové potrubí nově zbudované přípojky CZT a to konkrétně kulové kohouty umístěné před KPS - zde končí část PD „Horkovodní přípojka“. Následně vstupuje primární médium do technologie předávací stanice. </w:t>
      </w:r>
    </w:p>
    <w:p w14:paraId="1A7E44D8" w14:textId="093FA151" w:rsidR="001848ED" w:rsidRPr="00F02000" w:rsidRDefault="001848ED" w:rsidP="001848ED">
      <w:pPr>
        <w:ind w:firstLine="426"/>
      </w:pPr>
      <w:r w:rsidRPr="00F02000">
        <w:t xml:space="preserve">Součástí KPS je kombinovaný rozdělovač/sběrač pro 4 topné okruhy a navíc jsou připravena výstupní hrdla pro jeden okruh jako rezerva. </w:t>
      </w:r>
      <w:r w:rsidR="00CA5420" w:rsidRPr="00F02000">
        <w:t>Okamžitá spotřeba tepla budovou bude zobrazována on-line na informační tabuli ve vstupní hale budovy.</w:t>
      </w:r>
    </w:p>
    <w:p w14:paraId="7923D1A1" w14:textId="07F8E535" w:rsidR="001848ED" w:rsidRPr="00F02000" w:rsidRDefault="001848ED" w:rsidP="001848ED">
      <w:pPr>
        <w:ind w:firstLine="284"/>
      </w:pPr>
      <w:r w:rsidRPr="00F02000">
        <w:t>KPS bude dodána jako funkční celek na ocelovém rámu, vč. systému „Měření a regulace“, kterým bude celá KPS řízena a pomocí kterého bude komunikovat s nadřazeným systémem „Měření a regulace“. Seznam a specifikace konkrétních komponentů, které má KPS z výroby obsahovat je samostatnou přílohou PD</w:t>
      </w:r>
      <w:r w:rsidR="00CA5420" w:rsidRPr="00F02000">
        <w:t xml:space="preserve"> </w:t>
      </w:r>
      <w:r w:rsidRPr="00F02000">
        <w:t>- „Specifikace KPS“. Toto je nutno zohlednit při tvorbě cenové nabídky.</w:t>
      </w:r>
    </w:p>
    <w:p w14:paraId="6E2E1269" w14:textId="77777777" w:rsidR="001848ED" w:rsidRPr="00F02000" w:rsidRDefault="001848ED" w:rsidP="001848ED">
      <w:pPr>
        <w:ind w:firstLine="709"/>
      </w:pPr>
      <w:r w:rsidRPr="00F02000">
        <w:t>Podrobný popis KPS je uveden v technické zprávě profese RTCH – objekt SO102, kap. 4.2.</w:t>
      </w:r>
    </w:p>
    <w:p w14:paraId="788528F9" w14:textId="77777777" w:rsidR="001848ED" w:rsidRPr="00F02000" w:rsidRDefault="001848ED" w:rsidP="001848ED">
      <w:pPr>
        <w:ind w:firstLine="709"/>
      </w:pPr>
    </w:p>
    <w:p w14:paraId="2781C8C7" w14:textId="77777777" w:rsidR="001848ED" w:rsidRPr="00F02000" w:rsidRDefault="001848ED" w:rsidP="001848ED">
      <w:pPr>
        <w:ind w:firstLine="709"/>
      </w:pPr>
      <w:r w:rsidRPr="00F02000">
        <w:t>V rámci zpracování projektové dokumentace byla porovnána kvalita vody přiváděná do zájmové lokality s požadavky na kvalitu vody přiváděné na celo-nerezový deskový výměník dle technického listu uvažovaného zařízení. Na základě tohoto lze konstatovat, že kvalita vody přiváděná na sekundární stranu celo-nerezového deskového výměníků vyhovuje požadavků dle technického listu uvažovaného zařízení, bez potřeby její úpravy. Toto musí být ověřeno a případně zkorigováno dle aktuální kvality studené vody dodávané do objektu a dle požadavku konkrétně navržených zařízení- deskových výměníků tepla.</w:t>
      </w:r>
    </w:p>
    <w:p w14:paraId="5A71DC1A" w14:textId="77777777" w:rsidR="001848ED" w:rsidRPr="00F02000" w:rsidRDefault="001848ED" w:rsidP="007D46A2">
      <w:pPr>
        <w:ind w:firstLine="284"/>
        <w:rPr>
          <w:b/>
          <w:bCs/>
        </w:rPr>
      </w:pPr>
    </w:p>
    <w:p w14:paraId="1B39CAB2" w14:textId="51AD8424" w:rsidR="00FC58DB" w:rsidRPr="00F02000" w:rsidRDefault="00FC58DB" w:rsidP="007D46A2">
      <w:pPr>
        <w:ind w:firstLine="284"/>
        <w:rPr>
          <w:b/>
          <w:bCs/>
        </w:rPr>
      </w:pPr>
      <w:r w:rsidRPr="00F02000">
        <w:rPr>
          <w:b/>
          <w:bCs/>
        </w:rPr>
        <w:t>Tepelná čerpadla vzduch-voda</w:t>
      </w:r>
    </w:p>
    <w:p w14:paraId="709F7F3C" w14:textId="77777777" w:rsidR="00F21DEF" w:rsidRPr="00F02000" w:rsidRDefault="00F21DEF" w:rsidP="00F21DEF">
      <w:pPr>
        <w:ind w:firstLine="432"/>
      </w:pPr>
      <w:r w:rsidRPr="00F02000">
        <w:t xml:space="preserve">Jako zdroj tepla a chladu pro potřeby zájmového objektu a zároveň jako zdroj chladu pro potřeby SO101 bude sloužit kaskáda 4 reversibilních tepelných čerpadel vzduch/voda (TČ) o dílčím jmenovitém topném výkonu Qut=70,7 kW (A2/W35) a dílčím chladicím výkonu Qch=73,7 kW(A32/W7). Každé TČ je osazeno dvěma kompresory, tedy regulace výkonu je 2-stupňová s postupným náběhem výkonu. Použité chladivo je R407C.  </w:t>
      </w:r>
    </w:p>
    <w:p w14:paraId="31E10CEB" w14:textId="77777777" w:rsidR="00F21DEF" w:rsidRPr="00F02000" w:rsidRDefault="00F21DEF" w:rsidP="00F21DEF">
      <w:pPr>
        <w:tabs>
          <w:tab w:val="left" w:pos="567"/>
        </w:tabs>
      </w:pPr>
    </w:p>
    <w:p w14:paraId="21B97169" w14:textId="77777777" w:rsidR="00F21DEF" w:rsidRPr="00F02000" w:rsidRDefault="00F21DEF" w:rsidP="00F21DEF">
      <w:pPr>
        <w:tabs>
          <w:tab w:val="left" w:pos="567"/>
        </w:tabs>
        <w:rPr>
          <w:b/>
          <w:bCs/>
        </w:rPr>
      </w:pPr>
      <w:r w:rsidRPr="00F02000">
        <w:rPr>
          <w:b/>
          <w:bCs/>
        </w:rPr>
        <w:t>Parametry TČ – chlazení:</w:t>
      </w:r>
    </w:p>
    <w:p w14:paraId="62407B0C" w14:textId="77777777" w:rsidR="00F21DEF" w:rsidRPr="00F02000" w:rsidRDefault="00F21DEF" w:rsidP="00F21DEF">
      <w:pPr>
        <w:tabs>
          <w:tab w:val="left" w:pos="567"/>
        </w:tabs>
      </w:pPr>
      <w:r w:rsidRPr="00F02000">
        <w:t>Chladicí výkon (A32/W7):</w:t>
      </w:r>
      <w:r w:rsidRPr="00F02000">
        <w:tab/>
      </w:r>
      <w:r w:rsidRPr="00F02000">
        <w:tab/>
      </w:r>
      <w:r w:rsidRPr="00F02000">
        <w:rPr>
          <w:rFonts w:eastAsiaTheme="minorHAnsi" w:cs="Calibri"/>
          <w:sz w:val="18"/>
          <w:szCs w:val="18"/>
          <w:lang w:eastAsia="en-US"/>
        </w:rPr>
        <w:t xml:space="preserve"> </w:t>
      </w:r>
      <w:r w:rsidRPr="00F02000">
        <w:rPr>
          <w:rFonts w:eastAsiaTheme="minorHAnsi" w:cs="Calibri"/>
          <w:sz w:val="18"/>
          <w:szCs w:val="18"/>
          <w:lang w:eastAsia="en-US"/>
        </w:rPr>
        <w:tab/>
      </w:r>
      <w:r w:rsidRPr="00F02000">
        <w:t>Qch=</w:t>
      </w:r>
      <w:r w:rsidRPr="00F02000">
        <w:rPr>
          <w:b/>
          <w:bCs/>
        </w:rPr>
        <w:t>73,7 kW</w:t>
      </w:r>
      <w:r w:rsidRPr="00F02000">
        <w:t xml:space="preserve"> </w:t>
      </w:r>
    </w:p>
    <w:p w14:paraId="5EBD5426" w14:textId="77777777" w:rsidR="00F21DEF" w:rsidRPr="00F02000" w:rsidRDefault="00F21DEF" w:rsidP="00F21DEF">
      <w:pPr>
        <w:tabs>
          <w:tab w:val="left" w:pos="567"/>
        </w:tabs>
      </w:pPr>
      <w:r w:rsidRPr="00F02000">
        <w:t>Teplotní spád chlazení:</w:t>
      </w:r>
      <w:r w:rsidRPr="00F02000">
        <w:tab/>
      </w:r>
      <w:r w:rsidRPr="00F02000">
        <w:tab/>
      </w:r>
      <w:r w:rsidRPr="00F02000">
        <w:tab/>
        <w:t>7/12°C</w:t>
      </w:r>
    </w:p>
    <w:p w14:paraId="20521903" w14:textId="77777777" w:rsidR="00F21DEF" w:rsidRPr="00F02000" w:rsidRDefault="00F21DEF" w:rsidP="00F21DEF">
      <w:pPr>
        <w:tabs>
          <w:tab w:val="left" w:pos="567"/>
        </w:tabs>
      </w:pPr>
      <w:r w:rsidRPr="00F02000">
        <w:t>Příkon(A32/W7):</w:t>
      </w:r>
      <w:r w:rsidRPr="00F02000">
        <w:tab/>
        <w:t xml:space="preserve">   </w:t>
      </w:r>
      <w:r w:rsidRPr="00F02000">
        <w:tab/>
      </w:r>
      <w:r w:rsidRPr="00F02000">
        <w:tab/>
      </w:r>
      <w:r w:rsidRPr="00F02000">
        <w:tab/>
        <w:t>P=24,3 kW /400V</w:t>
      </w:r>
    </w:p>
    <w:p w14:paraId="08964E74" w14:textId="77777777" w:rsidR="00F21DEF" w:rsidRPr="00F02000" w:rsidRDefault="00F21DEF" w:rsidP="00F21DEF">
      <w:pPr>
        <w:tabs>
          <w:tab w:val="left" w:pos="567"/>
        </w:tabs>
      </w:pPr>
      <w:r w:rsidRPr="00F02000">
        <w:t>EER (A32/W7):</w:t>
      </w:r>
      <w:r w:rsidRPr="00F02000">
        <w:tab/>
      </w:r>
      <w:r w:rsidRPr="00F02000">
        <w:tab/>
      </w:r>
      <w:r w:rsidRPr="00F02000">
        <w:rPr>
          <w:rFonts w:eastAsiaTheme="minorHAnsi" w:cs="Calibri"/>
          <w:sz w:val="18"/>
          <w:szCs w:val="18"/>
          <w:lang w:eastAsia="en-US"/>
        </w:rPr>
        <w:t xml:space="preserve"> </w:t>
      </w:r>
      <w:r w:rsidRPr="00F02000">
        <w:rPr>
          <w:rFonts w:eastAsiaTheme="minorHAnsi" w:cs="Calibri"/>
          <w:sz w:val="18"/>
          <w:szCs w:val="18"/>
          <w:lang w:eastAsia="en-US"/>
        </w:rPr>
        <w:tab/>
      </w:r>
      <w:r w:rsidRPr="00F02000">
        <w:rPr>
          <w:rFonts w:eastAsiaTheme="minorHAnsi" w:cs="Calibri"/>
          <w:sz w:val="18"/>
          <w:szCs w:val="18"/>
          <w:lang w:eastAsia="en-US"/>
        </w:rPr>
        <w:tab/>
        <w:t>3</w:t>
      </w:r>
      <w:r w:rsidRPr="00F02000">
        <w:t>,02</w:t>
      </w:r>
    </w:p>
    <w:p w14:paraId="094C5AC3" w14:textId="77777777" w:rsidR="00F21DEF" w:rsidRPr="00F02000" w:rsidRDefault="00F21DEF" w:rsidP="00F21DEF">
      <w:pPr>
        <w:tabs>
          <w:tab w:val="left" w:pos="567"/>
        </w:tabs>
      </w:pPr>
      <w:r w:rsidRPr="00F02000">
        <w:t>Průtok média:</w:t>
      </w:r>
      <w:r w:rsidRPr="00F02000">
        <w:tab/>
      </w:r>
      <w:r w:rsidRPr="00F02000">
        <w:tab/>
      </w:r>
      <w:r w:rsidRPr="00F02000">
        <w:tab/>
      </w:r>
      <w:r w:rsidRPr="00F02000">
        <w:tab/>
        <w:t>12,7 m3/h</w:t>
      </w:r>
    </w:p>
    <w:p w14:paraId="51429B2B" w14:textId="77777777" w:rsidR="00F21DEF" w:rsidRPr="00F02000" w:rsidRDefault="00F21DEF" w:rsidP="00F21DEF">
      <w:pPr>
        <w:tabs>
          <w:tab w:val="left" w:pos="567"/>
        </w:tabs>
      </w:pPr>
    </w:p>
    <w:p w14:paraId="582BFE31" w14:textId="77777777" w:rsidR="003005A8" w:rsidRPr="00F02000" w:rsidRDefault="003005A8">
      <w:pPr>
        <w:spacing w:after="160" w:line="259" w:lineRule="auto"/>
        <w:ind w:firstLine="0"/>
        <w:jc w:val="left"/>
        <w:rPr>
          <w:b/>
          <w:bCs/>
        </w:rPr>
      </w:pPr>
      <w:r w:rsidRPr="00F02000">
        <w:rPr>
          <w:b/>
          <w:bCs/>
        </w:rPr>
        <w:br w:type="page"/>
      </w:r>
    </w:p>
    <w:p w14:paraId="0347A089" w14:textId="3FEF3E0B" w:rsidR="00F21DEF" w:rsidRPr="00F02000" w:rsidRDefault="00F21DEF" w:rsidP="00F21DEF">
      <w:pPr>
        <w:tabs>
          <w:tab w:val="left" w:pos="567"/>
        </w:tabs>
        <w:rPr>
          <w:b/>
          <w:bCs/>
        </w:rPr>
      </w:pPr>
      <w:r w:rsidRPr="00F02000">
        <w:rPr>
          <w:b/>
          <w:bCs/>
        </w:rPr>
        <w:t>Parametry TČ – vytápění:</w:t>
      </w:r>
    </w:p>
    <w:p w14:paraId="6DE64810" w14:textId="77777777" w:rsidR="00F21DEF" w:rsidRPr="00F02000" w:rsidRDefault="00F21DEF" w:rsidP="00F21DEF">
      <w:pPr>
        <w:tabs>
          <w:tab w:val="left" w:pos="567"/>
        </w:tabs>
      </w:pPr>
      <w:r w:rsidRPr="00F02000">
        <w:t>Nominální topný výkon (A2/W35)</w:t>
      </w:r>
      <w:r w:rsidRPr="00F02000">
        <w:rPr>
          <w:rFonts w:eastAsiaTheme="minorHAnsi" w:cs="Calibri"/>
          <w:sz w:val="18"/>
          <w:szCs w:val="18"/>
          <w:lang w:eastAsia="en-US"/>
        </w:rPr>
        <w:t xml:space="preserve"> </w:t>
      </w:r>
      <w:r w:rsidRPr="00F02000">
        <w:rPr>
          <w:rFonts w:eastAsiaTheme="minorHAnsi" w:cs="Calibri"/>
          <w:sz w:val="18"/>
          <w:szCs w:val="18"/>
          <w:lang w:eastAsia="en-US"/>
        </w:rPr>
        <w:tab/>
      </w:r>
      <w:r w:rsidRPr="00F02000">
        <w:rPr>
          <w:rFonts w:eastAsiaTheme="minorHAnsi" w:cs="Calibri"/>
          <w:sz w:val="18"/>
          <w:szCs w:val="18"/>
          <w:lang w:eastAsia="en-US"/>
        </w:rPr>
        <w:tab/>
      </w:r>
      <w:r w:rsidRPr="00F02000">
        <w:t>Qt=</w:t>
      </w:r>
      <w:r w:rsidRPr="00F02000">
        <w:rPr>
          <w:b/>
          <w:bCs/>
        </w:rPr>
        <w:t>70,7 kW</w:t>
      </w:r>
    </w:p>
    <w:p w14:paraId="366772AB" w14:textId="77777777" w:rsidR="00F21DEF" w:rsidRPr="00F02000" w:rsidRDefault="00F21DEF" w:rsidP="00F21DEF">
      <w:pPr>
        <w:tabs>
          <w:tab w:val="left" w:pos="567"/>
        </w:tabs>
      </w:pPr>
      <w:r w:rsidRPr="00F02000">
        <w:t>Požadovaný topný výkon(A-16/W55)</w:t>
      </w:r>
      <w:r w:rsidRPr="00F02000">
        <w:tab/>
      </w:r>
      <w:r w:rsidRPr="00F02000">
        <w:tab/>
        <w:t>Qt=</w:t>
      </w:r>
      <w:r w:rsidRPr="00F02000">
        <w:rPr>
          <w:b/>
          <w:bCs/>
        </w:rPr>
        <w:t>52,4 kW</w:t>
      </w:r>
    </w:p>
    <w:p w14:paraId="39A6E768" w14:textId="77777777" w:rsidR="00F21DEF" w:rsidRPr="00F02000" w:rsidRDefault="00F21DEF" w:rsidP="00F21DEF">
      <w:pPr>
        <w:tabs>
          <w:tab w:val="left" w:pos="567"/>
        </w:tabs>
      </w:pPr>
      <w:r w:rsidRPr="00F02000">
        <w:t xml:space="preserve">Teplotní spád vytápění </w:t>
      </w:r>
      <w:r w:rsidRPr="00F02000">
        <w:tab/>
      </w:r>
      <w:r w:rsidRPr="00F02000">
        <w:tab/>
      </w:r>
      <w:r w:rsidRPr="00F02000">
        <w:tab/>
        <w:t>55/45°C</w:t>
      </w:r>
    </w:p>
    <w:p w14:paraId="53086017" w14:textId="77777777" w:rsidR="00F21DEF" w:rsidRPr="00F02000" w:rsidRDefault="00F21DEF" w:rsidP="00F21DEF">
      <w:pPr>
        <w:tabs>
          <w:tab w:val="left" w:pos="567"/>
        </w:tabs>
      </w:pPr>
      <w:r w:rsidRPr="00F02000">
        <w:t xml:space="preserve">Příkon (A2/W35)          </w:t>
      </w:r>
      <w:r w:rsidRPr="00F02000">
        <w:tab/>
      </w:r>
      <w:r w:rsidRPr="00F02000">
        <w:tab/>
      </w:r>
      <w:r w:rsidRPr="00F02000">
        <w:tab/>
        <w:t>P=17,4 kW /400V</w:t>
      </w:r>
    </w:p>
    <w:p w14:paraId="035B2DFF" w14:textId="77777777" w:rsidR="00F21DEF" w:rsidRPr="00F02000" w:rsidRDefault="00F21DEF" w:rsidP="00F21DEF">
      <w:pPr>
        <w:tabs>
          <w:tab w:val="left" w:pos="567"/>
        </w:tabs>
      </w:pPr>
      <w:r w:rsidRPr="00F02000">
        <w:t>COP (A2/W35</w:t>
      </w:r>
      <w:r w:rsidRPr="00F02000">
        <w:rPr>
          <w:rFonts w:eastAsiaTheme="minorHAnsi" w:cs="Calibri"/>
          <w:szCs w:val="22"/>
          <w:lang w:eastAsia="en-US"/>
        </w:rPr>
        <w:t>)</w:t>
      </w:r>
      <w:r w:rsidRPr="00F02000">
        <w:rPr>
          <w:rFonts w:eastAsiaTheme="minorHAnsi" w:cs="Calibri"/>
          <w:szCs w:val="22"/>
          <w:lang w:eastAsia="en-US"/>
        </w:rPr>
        <w:tab/>
      </w:r>
      <w:r w:rsidRPr="00F02000">
        <w:rPr>
          <w:rFonts w:eastAsiaTheme="minorHAnsi" w:cs="Calibri"/>
          <w:szCs w:val="22"/>
          <w:lang w:eastAsia="en-US"/>
        </w:rPr>
        <w:tab/>
      </w:r>
      <w:r w:rsidRPr="00F02000">
        <w:rPr>
          <w:rFonts w:eastAsiaTheme="minorHAnsi" w:cs="Calibri"/>
          <w:sz w:val="18"/>
          <w:szCs w:val="18"/>
          <w:lang w:eastAsia="en-US"/>
        </w:rPr>
        <w:t xml:space="preserve"> </w:t>
      </w:r>
      <w:r w:rsidRPr="00F02000">
        <w:rPr>
          <w:rFonts w:eastAsiaTheme="minorHAnsi" w:cs="Calibri"/>
          <w:sz w:val="18"/>
          <w:szCs w:val="18"/>
          <w:lang w:eastAsia="en-US"/>
        </w:rPr>
        <w:tab/>
      </w:r>
      <w:r w:rsidRPr="00F02000">
        <w:rPr>
          <w:rFonts w:eastAsiaTheme="minorHAnsi" w:cs="Calibri"/>
          <w:sz w:val="18"/>
          <w:szCs w:val="18"/>
          <w:lang w:eastAsia="en-US"/>
        </w:rPr>
        <w:tab/>
        <w:t>4</w:t>
      </w:r>
      <w:r w:rsidRPr="00F02000">
        <w:rPr>
          <w:szCs w:val="22"/>
        </w:rPr>
        <w:t>,06</w:t>
      </w:r>
    </w:p>
    <w:p w14:paraId="5C0048BB" w14:textId="77777777" w:rsidR="00F21DEF" w:rsidRPr="00F02000" w:rsidRDefault="00F21DEF" w:rsidP="00F21DEF">
      <w:pPr>
        <w:tabs>
          <w:tab w:val="left" w:pos="567"/>
        </w:tabs>
      </w:pPr>
      <w:r w:rsidRPr="00F02000">
        <w:t xml:space="preserve">Průtok média (A2/W35) </w:t>
      </w:r>
      <w:r w:rsidRPr="00F02000">
        <w:tab/>
      </w:r>
      <w:r w:rsidRPr="00F02000">
        <w:tab/>
      </w:r>
      <w:r w:rsidRPr="00F02000">
        <w:tab/>
        <w:t>6,1 m3/h</w:t>
      </w:r>
    </w:p>
    <w:p w14:paraId="10B3DB12" w14:textId="77777777" w:rsidR="00F21DEF" w:rsidRPr="00F02000" w:rsidRDefault="00F21DEF" w:rsidP="00F21DEF">
      <w:pPr>
        <w:tabs>
          <w:tab w:val="left" w:pos="567"/>
        </w:tabs>
        <w:rPr>
          <w:i/>
          <w:iCs/>
          <w:u w:val="single"/>
        </w:rPr>
      </w:pPr>
      <w:r w:rsidRPr="00F02000">
        <w:rPr>
          <w:i/>
          <w:iCs/>
          <w:u w:val="single"/>
        </w:rPr>
        <w:t>Vnitřní jednotka voda-voda:</w:t>
      </w:r>
    </w:p>
    <w:p w14:paraId="5EE7E8BA" w14:textId="77777777" w:rsidR="00F21DEF" w:rsidRPr="00F02000" w:rsidRDefault="00F21DEF" w:rsidP="00F21DEF">
      <w:pPr>
        <w:tabs>
          <w:tab w:val="left" w:pos="567"/>
        </w:tabs>
      </w:pPr>
      <w:r w:rsidRPr="00F02000">
        <w:t>Chladivo:</w:t>
      </w:r>
      <w:r w:rsidRPr="00F02000">
        <w:tab/>
        <w:t xml:space="preserve"> </w:t>
      </w:r>
      <w:r w:rsidRPr="00F02000">
        <w:tab/>
      </w:r>
      <w:r w:rsidRPr="00F02000">
        <w:tab/>
      </w:r>
      <w:r w:rsidRPr="00F02000">
        <w:tab/>
      </w:r>
      <w:r w:rsidRPr="00F02000">
        <w:tab/>
        <w:t>R407C</w:t>
      </w:r>
    </w:p>
    <w:p w14:paraId="01D80157" w14:textId="77777777" w:rsidR="00F21DEF" w:rsidRPr="00F02000" w:rsidRDefault="00F21DEF" w:rsidP="00F21DEF">
      <w:pPr>
        <w:tabs>
          <w:tab w:val="left" w:pos="567"/>
        </w:tabs>
      </w:pPr>
      <w:r w:rsidRPr="00F02000">
        <w:t xml:space="preserve">Počet kompresorů: </w:t>
      </w:r>
      <w:r w:rsidRPr="00F02000">
        <w:tab/>
      </w:r>
      <w:r w:rsidRPr="00F02000">
        <w:tab/>
      </w:r>
      <w:r w:rsidRPr="00F02000">
        <w:tab/>
        <w:t>2</w:t>
      </w:r>
    </w:p>
    <w:p w14:paraId="56B80AF2" w14:textId="77777777" w:rsidR="00F21DEF" w:rsidRPr="00F02000" w:rsidRDefault="00F21DEF" w:rsidP="00F21DEF">
      <w:pPr>
        <w:tabs>
          <w:tab w:val="left" w:pos="567"/>
        </w:tabs>
      </w:pPr>
      <w:r w:rsidRPr="00F02000">
        <w:t>Akustický výkon(EN12102):</w:t>
      </w:r>
      <w:r w:rsidRPr="00F02000">
        <w:tab/>
      </w:r>
      <w:r w:rsidRPr="00F02000">
        <w:tab/>
      </w:r>
      <w:r w:rsidRPr="00F02000">
        <w:tab/>
        <w:t>50 dB(A)</w:t>
      </w:r>
    </w:p>
    <w:p w14:paraId="6D88C36D" w14:textId="77777777" w:rsidR="00F21DEF" w:rsidRPr="00F02000" w:rsidRDefault="00F21DEF" w:rsidP="00F21DEF">
      <w:pPr>
        <w:tabs>
          <w:tab w:val="left" w:pos="567"/>
        </w:tabs>
      </w:pPr>
      <w:r w:rsidRPr="00F02000">
        <w:t>Regulace výkonu:</w:t>
      </w:r>
      <w:r w:rsidRPr="00F02000">
        <w:tab/>
        <w:t xml:space="preserve"> </w:t>
      </w:r>
      <w:r w:rsidRPr="00F02000">
        <w:tab/>
      </w:r>
      <w:r w:rsidRPr="00F02000">
        <w:tab/>
      </w:r>
      <w:r w:rsidRPr="00F02000">
        <w:tab/>
        <w:t>2 stupně</w:t>
      </w:r>
    </w:p>
    <w:p w14:paraId="32BE1174" w14:textId="77777777" w:rsidR="00F21DEF" w:rsidRPr="00F02000" w:rsidRDefault="00F21DEF" w:rsidP="00F21DEF">
      <w:pPr>
        <w:tabs>
          <w:tab w:val="left" w:pos="567"/>
        </w:tabs>
      </w:pPr>
      <w:r w:rsidRPr="00F02000">
        <w:t>Rozměry (šxdxv):</w:t>
      </w:r>
      <w:r w:rsidRPr="00F02000">
        <w:tab/>
      </w:r>
      <w:r w:rsidRPr="00F02000">
        <w:tab/>
      </w:r>
      <w:r w:rsidRPr="00F02000">
        <w:tab/>
      </w:r>
      <w:r w:rsidRPr="00F02000">
        <w:tab/>
        <w:t>2100x640x1410 mm</w:t>
      </w:r>
      <w:r w:rsidRPr="00F02000">
        <w:tab/>
      </w:r>
      <w:r w:rsidRPr="00F02000">
        <w:tab/>
      </w:r>
      <w:r w:rsidRPr="00F02000">
        <w:tab/>
      </w:r>
    </w:p>
    <w:p w14:paraId="40B05580" w14:textId="77777777" w:rsidR="00F21DEF" w:rsidRPr="00F02000" w:rsidRDefault="00F21DEF" w:rsidP="00F21DEF">
      <w:pPr>
        <w:tabs>
          <w:tab w:val="left" w:pos="567"/>
        </w:tabs>
      </w:pPr>
      <w:r w:rsidRPr="00F02000">
        <w:t>Hmotnost:</w:t>
      </w:r>
      <w:r w:rsidRPr="00F02000">
        <w:tab/>
      </w:r>
      <w:r w:rsidRPr="00F02000">
        <w:tab/>
      </w:r>
      <w:r w:rsidRPr="00F02000">
        <w:tab/>
      </w:r>
      <w:r w:rsidRPr="00F02000">
        <w:tab/>
      </w:r>
      <w:r w:rsidRPr="00F02000">
        <w:tab/>
        <w:t>770 kg</w:t>
      </w:r>
    </w:p>
    <w:p w14:paraId="47CCD87B" w14:textId="77777777" w:rsidR="00F21DEF" w:rsidRPr="00F02000" w:rsidRDefault="00F21DEF" w:rsidP="00F21DEF">
      <w:pPr>
        <w:tabs>
          <w:tab w:val="left" w:pos="567"/>
        </w:tabs>
      </w:pPr>
      <w:r w:rsidRPr="00F02000">
        <w:t>- integrované oběhového čerpadlo na primární straně chladícího okruhu</w:t>
      </w:r>
    </w:p>
    <w:p w14:paraId="1899BD61" w14:textId="77777777" w:rsidR="00F21DEF" w:rsidRPr="00F02000" w:rsidRDefault="00F21DEF" w:rsidP="00F21DEF">
      <w:pPr>
        <w:tabs>
          <w:tab w:val="left" w:pos="567"/>
        </w:tabs>
      </w:pPr>
      <w:r w:rsidRPr="00F02000">
        <w:t>- integrované oběhové čerpadlo okruhu odtávání suchého chladiče/maření odpadního tepla v režimu chlazení</w:t>
      </w:r>
    </w:p>
    <w:p w14:paraId="5D02EBC8" w14:textId="77777777" w:rsidR="00F21DEF" w:rsidRPr="00F02000" w:rsidRDefault="00F21DEF" w:rsidP="00F21DEF">
      <w:pPr>
        <w:tabs>
          <w:tab w:val="left" w:pos="567"/>
        </w:tabs>
      </w:pPr>
      <w:r w:rsidRPr="00F02000">
        <w:t xml:space="preserve">- integrovaná regulační armatura okruhu nemrznoucí kapaliny </w:t>
      </w:r>
    </w:p>
    <w:p w14:paraId="541C44AD" w14:textId="77777777" w:rsidR="00F21DEF" w:rsidRPr="00F02000" w:rsidRDefault="00F21DEF" w:rsidP="00F21DEF">
      <w:pPr>
        <w:tabs>
          <w:tab w:val="left" w:pos="567"/>
        </w:tabs>
      </w:pPr>
      <w:r w:rsidRPr="00F02000">
        <w:t>- integrovaná regulační armatura na primární straně chladícího okruhu</w:t>
      </w:r>
    </w:p>
    <w:p w14:paraId="5B8385B3" w14:textId="77777777" w:rsidR="00F21DEF" w:rsidRPr="00F02000" w:rsidRDefault="00F21DEF" w:rsidP="00F21DEF">
      <w:pPr>
        <w:tabs>
          <w:tab w:val="left" w:pos="567"/>
        </w:tabs>
      </w:pPr>
      <w:r w:rsidRPr="00F02000">
        <w:t>- integrovaná regulační armatura okruhu odtávání suchého chladiče/maření odpadního tepla v režimu chlazení</w:t>
      </w:r>
    </w:p>
    <w:p w14:paraId="5FAD1099" w14:textId="77777777" w:rsidR="00F21DEF" w:rsidRPr="00F02000" w:rsidRDefault="00F21DEF" w:rsidP="00F21DEF">
      <w:pPr>
        <w:tabs>
          <w:tab w:val="left" w:pos="567"/>
        </w:tabs>
      </w:pPr>
      <w:r w:rsidRPr="00F02000">
        <w:t xml:space="preserve"> </w:t>
      </w:r>
    </w:p>
    <w:p w14:paraId="0D629EFE" w14:textId="77777777" w:rsidR="00F21DEF" w:rsidRPr="00F02000" w:rsidRDefault="00F21DEF" w:rsidP="00F21DEF">
      <w:pPr>
        <w:tabs>
          <w:tab w:val="left" w:pos="567"/>
        </w:tabs>
        <w:rPr>
          <w:i/>
          <w:iCs/>
          <w:u w:val="single"/>
        </w:rPr>
      </w:pPr>
      <w:r w:rsidRPr="00F02000">
        <w:rPr>
          <w:i/>
          <w:iCs/>
          <w:u w:val="single"/>
        </w:rPr>
        <w:t>Venkovní jednotka-suchý chladič:</w:t>
      </w:r>
    </w:p>
    <w:p w14:paraId="1B7A2ED9" w14:textId="77777777" w:rsidR="00F21DEF" w:rsidRPr="00F02000" w:rsidRDefault="00F21DEF" w:rsidP="00F21DEF">
      <w:pPr>
        <w:tabs>
          <w:tab w:val="left" w:pos="567"/>
        </w:tabs>
      </w:pPr>
      <w:r w:rsidRPr="00F02000">
        <w:t>Počet ventilátorů:</w:t>
      </w:r>
      <w:r w:rsidRPr="00F02000">
        <w:tab/>
        <w:t xml:space="preserve"> </w:t>
      </w:r>
      <w:r w:rsidRPr="00F02000">
        <w:tab/>
      </w:r>
      <w:r w:rsidRPr="00F02000">
        <w:tab/>
      </w:r>
      <w:r w:rsidRPr="00F02000">
        <w:tab/>
        <w:t>3</w:t>
      </w:r>
    </w:p>
    <w:p w14:paraId="3963F3A1" w14:textId="77777777" w:rsidR="00F21DEF" w:rsidRPr="00F02000" w:rsidRDefault="00F21DEF" w:rsidP="00F21DEF">
      <w:pPr>
        <w:tabs>
          <w:tab w:val="left" w:pos="567"/>
        </w:tabs>
      </w:pPr>
      <w:r w:rsidRPr="00F02000">
        <w:t>Akustický tlak v 10 m(EN13487):</w:t>
      </w:r>
      <w:r w:rsidRPr="00F02000">
        <w:tab/>
      </w:r>
      <w:r w:rsidRPr="00F02000">
        <w:tab/>
        <w:t>36 dB(A)</w:t>
      </w:r>
    </w:p>
    <w:p w14:paraId="4A863530" w14:textId="77777777" w:rsidR="00F21DEF" w:rsidRPr="00F02000" w:rsidRDefault="00F21DEF" w:rsidP="00F21DEF">
      <w:pPr>
        <w:tabs>
          <w:tab w:val="left" w:pos="567"/>
        </w:tabs>
      </w:pPr>
      <w:r w:rsidRPr="00F02000">
        <w:t>Rozměry (šxdxv):</w:t>
      </w:r>
      <w:r w:rsidRPr="00F02000">
        <w:tab/>
      </w:r>
      <w:r w:rsidRPr="00F02000">
        <w:tab/>
      </w:r>
      <w:r w:rsidRPr="00F02000">
        <w:tab/>
      </w:r>
      <w:r w:rsidRPr="00F02000">
        <w:tab/>
        <w:t>5954x1541x1342 mm</w:t>
      </w:r>
      <w:r w:rsidRPr="00F02000">
        <w:tab/>
      </w:r>
      <w:r w:rsidRPr="00F02000">
        <w:tab/>
      </w:r>
      <w:r w:rsidRPr="00F02000">
        <w:tab/>
      </w:r>
    </w:p>
    <w:p w14:paraId="458B92D0" w14:textId="507075ED" w:rsidR="00F21DEF" w:rsidRPr="00F02000" w:rsidRDefault="00F21DEF" w:rsidP="00F21DEF">
      <w:r w:rsidRPr="00F02000">
        <w:t>Hmotnost:</w:t>
      </w:r>
      <w:r w:rsidRPr="00F02000">
        <w:tab/>
      </w:r>
      <w:r w:rsidRPr="00F02000">
        <w:tab/>
      </w:r>
      <w:r w:rsidRPr="00F02000">
        <w:tab/>
      </w:r>
      <w:r w:rsidRPr="00F02000">
        <w:tab/>
      </w:r>
      <w:r w:rsidRPr="00F02000">
        <w:tab/>
        <w:t>545 kg</w:t>
      </w:r>
    </w:p>
    <w:p w14:paraId="71D4FE2A" w14:textId="77777777" w:rsidR="00F21DEF" w:rsidRPr="00F02000" w:rsidRDefault="00F21DEF" w:rsidP="00FC58DB">
      <w:pPr>
        <w:ind w:firstLine="284"/>
      </w:pPr>
    </w:p>
    <w:p w14:paraId="4E5A46AC" w14:textId="77777777" w:rsidR="00FC58DB" w:rsidRPr="00F02000" w:rsidRDefault="00FC58DB" w:rsidP="002D7546">
      <w:pPr>
        <w:ind w:firstLine="284"/>
      </w:pPr>
      <w:r w:rsidRPr="00F02000">
        <w:t>Navržené tepelné čerpadlo splňuje parametry definované nařízením Komise (EU) č. 813/2013 ze dne 2. srpna 2013, kterým se provádí směrnice Evropského parlamentu a Rady 2009/125/ES, pokud jde o požadavky na ekodesign ohřívačů pro vytápění vnitřních prostor a kombinovaných ohřívačů.</w:t>
      </w:r>
    </w:p>
    <w:p w14:paraId="0D4C33F9" w14:textId="2DEA4E94" w:rsidR="00F21DEF" w:rsidRPr="00F02000" w:rsidRDefault="00F21DEF" w:rsidP="002D7546">
      <w:pPr>
        <w:ind w:firstLine="284"/>
      </w:pPr>
      <w:r w:rsidRPr="00F02000">
        <w:t>Jak venkovní, tak vnitřní jednotky budou uloženy přes tlumící prvky tak, aby se nepřenášely vibrace do stavebních konstrukcí budovy a z tohoto důvodu bude také napojení na rozvody tepla a chladu provedeno přes pružné připojovací kusy.</w:t>
      </w:r>
    </w:p>
    <w:p w14:paraId="2AB00F6E" w14:textId="77777777" w:rsidR="00F21DEF" w:rsidRPr="00F02000" w:rsidRDefault="00F21DEF" w:rsidP="007D46A2">
      <w:pPr>
        <w:ind w:firstLine="284"/>
      </w:pPr>
    </w:p>
    <w:p w14:paraId="009F2792" w14:textId="14185D60" w:rsidR="00614F4D" w:rsidRPr="00F02000" w:rsidRDefault="00614F4D" w:rsidP="00E97A62">
      <w:pPr>
        <w:rPr>
          <w:b/>
          <w:szCs w:val="22"/>
        </w:rPr>
      </w:pPr>
      <w:r w:rsidRPr="00F02000">
        <w:rPr>
          <w:b/>
          <w:szCs w:val="22"/>
        </w:rPr>
        <w:t xml:space="preserve">Otopná </w:t>
      </w:r>
      <w:r w:rsidR="00FC58DB" w:rsidRPr="00F02000">
        <w:rPr>
          <w:b/>
          <w:szCs w:val="22"/>
        </w:rPr>
        <w:t xml:space="preserve">a chladicí </w:t>
      </w:r>
      <w:r w:rsidRPr="00F02000">
        <w:rPr>
          <w:b/>
          <w:szCs w:val="22"/>
        </w:rPr>
        <w:t>soustava</w:t>
      </w:r>
    </w:p>
    <w:p w14:paraId="25D3CBE5" w14:textId="77777777" w:rsidR="00FC58DB" w:rsidRPr="00F02000" w:rsidRDefault="00866543" w:rsidP="00FC58DB">
      <w:pPr>
        <w:ind w:firstLine="284"/>
      </w:pPr>
      <w:r w:rsidRPr="00F02000">
        <w:t xml:space="preserve">        </w:t>
      </w:r>
      <w:r w:rsidR="00FC58DB" w:rsidRPr="00F02000">
        <w:t>Celková otopná a chladicí soustava se skládá u několika okruhů, které jsou spolu navzájem propojeny a mohou fungovat společně, navzájem se doplňovat a nahrazovat.</w:t>
      </w:r>
    </w:p>
    <w:p w14:paraId="5866216A" w14:textId="0C3B89C1" w:rsidR="00FC58DB" w:rsidRPr="00F02000" w:rsidRDefault="00634102" w:rsidP="00FC58DB">
      <w:pPr>
        <w:ind w:firstLine="284"/>
      </w:pPr>
      <w:bookmarkStart w:id="233" w:name="_Hlk139007402"/>
      <w:r w:rsidRPr="00F02000">
        <w:t>Prv</w:t>
      </w:r>
      <w:r w:rsidR="00FC58DB" w:rsidRPr="00F02000">
        <w:t>ním</w:t>
      </w:r>
      <w:bookmarkEnd w:id="233"/>
      <w:r w:rsidR="00FC58DB" w:rsidRPr="00F02000">
        <w:t xml:space="preserve"> okruhem jsou TČ vzduch/voda. Jde vlastně o okruhy fungující samostatně, které mohou nezávisle na sobě vyrábět chlad nebo teplo. Takto vyrobený chlad je veden do akumulace chladu a vyrobené teplo do akumulace tepla. Podle provozního režimu TČ je o směrování vyrobené energie rozhodováno přepínacími ventily.</w:t>
      </w:r>
    </w:p>
    <w:p w14:paraId="611CBC0B" w14:textId="7AB07674" w:rsidR="00FC58DB" w:rsidRPr="00F02000" w:rsidRDefault="00FC58DB" w:rsidP="00FC58DB">
      <w:pPr>
        <w:ind w:firstLine="284"/>
      </w:pPr>
      <w:r w:rsidRPr="00F02000">
        <w:t>Dalším okruhem je pak teplo vyrobené z Výměníkové stanice CZT, které je zavedeno do akumulace tepla</w:t>
      </w:r>
      <w:r w:rsidR="00634102" w:rsidRPr="00F02000">
        <w:t xml:space="preserve"> jako doplňkový bivalentní a záložní zdroj. Tento okruh je primárním zdrojem tepla pro vytápění objektu SO.101</w:t>
      </w:r>
      <w:r w:rsidRPr="00F02000">
        <w:t>.</w:t>
      </w:r>
    </w:p>
    <w:p w14:paraId="046BFB37" w14:textId="176C5DA2" w:rsidR="00866543" w:rsidRPr="00F02000" w:rsidRDefault="00634102" w:rsidP="00FC58DB">
      <w:pPr>
        <w:ind w:firstLine="284"/>
      </w:pPr>
      <w:r w:rsidRPr="00F02000">
        <w:t>Zbývající</w:t>
      </w:r>
      <w:r w:rsidR="00FC58DB" w:rsidRPr="00F02000">
        <w:t xml:space="preserve">mi okruhy jsou pak klasické soustavy vytápění a chlazení, rozdělené do okruhů a rozvedené po objektu do míst jednotlivých potřeb. </w:t>
      </w:r>
    </w:p>
    <w:p w14:paraId="3452F74A" w14:textId="77777777" w:rsidR="00053419" w:rsidRPr="00F02000" w:rsidRDefault="00053419" w:rsidP="00E97A62">
      <w:pPr>
        <w:autoSpaceDE w:val="0"/>
        <w:autoSpaceDN w:val="0"/>
        <w:adjustRightInd w:val="0"/>
        <w:rPr>
          <w:b/>
          <w:bCs/>
        </w:rPr>
      </w:pPr>
    </w:p>
    <w:p w14:paraId="2D2A2B02" w14:textId="6BD13142" w:rsidR="00FC58DB" w:rsidRPr="00F02000" w:rsidRDefault="00FC07A5" w:rsidP="00465157">
      <w:pPr>
        <w:ind w:firstLine="284"/>
        <w:rPr>
          <w:b/>
          <w:bCs/>
        </w:rPr>
      </w:pPr>
      <w:r w:rsidRPr="00F02000">
        <w:rPr>
          <w:b/>
          <w:bCs/>
        </w:rPr>
        <w:t>Rozvod tepla</w:t>
      </w:r>
    </w:p>
    <w:p w14:paraId="02354F7D" w14:textId="08DF5892" w:rsidR="005A2B20" w:rsidRPr="00F02000" w:rsidRDefault="00FC07A5" w:rsidP="00465157">
      <w:pPr>
        <w:autoSpaceDE w:val="0"/>
        <w:autoSpaceDN w:val="0"/>
        <w:adjustRightInd w:val="0"/>
        <w:ind w:firstLine="284"/>
      </w:pPr>
      <w:r w:rsidRPr="00F02000">
        <w:t>Zdroje</w:t>
      </w:r>
      <w:r w:rsidR="001848ED" w:rsidRPr="00F02000">
        <w:t>m</w:t>
      </w:r>
      <w:r w:rsidRPr="00F02000">
        <w:t xml:space="preserve"> tepla bude kaskáda tepelných čerpadel vzduch-voda, jejichž vnitřní (kompresorová) jednotka bude umístěna v samostatném odděleném prostoru ve strojovně RTCH ve 2.NP. Na straně topné vody je navrženo kaskádové zapojení dle Tichelmanna a sběrné potrubí je následně vedeno ke dvojici akumulačních nádob topné vody, které budou opět díky souproudému zapojení jak na straně zdroje tepla, tak na straně otopné soustavy rovnoměrně nabíjeny a vybíjeny. </w:t>
      </w:r>
      <w:r w:rsidR="005A2B20" w:rsidRPr="00F02000">
        <w:t>Za akumulačními nádobami bude osazen rozdělovač-sběrač, ze kterého budou následně vyvedeny jednotlivé topné okruhy. Tepelná čerpadla budou provozována v bivalentním režimu a bivalentním zdrojem bude KPS, resp. směšovaný topný okruh, který bude vyveden z KPS.</w:t>
      </w:r>
      <w:r w:rsidR="005A2B20" w:rsidRPr="00F02000">
        <w:rPr>
          <w:lang w:eastAsia="x-none"/>
        </w:rPr>
        <w:t xml:space="preserve"> Z kombinovaného rozdělovače-sběrače budou vyvedeny 2 ks nesměšovaných topných okruhů pro VZT jednotky- </w:t>
      </w:r>
      <w:r w:rsidR="005A2B20" w:rsidRPr="00F02000">
        <w:t>Jeden nesměšovaný okruh slouží pro VZT jednotky instalované ve strojovnách VZT ve 2.NP a druhý pro VZT jednotky v 1.PP. Dále jsou vyvedeny tři směšované topné okruhy pro napojení otopných těles v rámci zájmové objektu SO102. Je provedeno rozdělení otopné soustavy dle orientace jednotlivých vytápěných prostor vůči světovým stranám - okruh „Sever“ a okruh „Jih“ a dále je s ohledem na odlišný časový provoz vyveden samostatný topný okruh pro byt školníka. Oběh teplonosné kapaliny v jednotlivých topných okruzích budou zabezpečovat oběhová čerpadla s elektronickou regulací výkonu. Náběhová teplota do okruhu otopných těles bude regulována směšováním topné vody s vodou vratnou. Dle zadání projektu bude na okruhu bytu školníka a na okruzích pro ohřívače VZT jednotek instalováno měření dodaného tepla - ultrazvukový průtokoměr s kalorimetrickým počítadlem.</w:t>
      </w:r>
    </w:p>
    <w:p w14:paraId="2E98EA7E" w14:textId="77777777" w:rsidR="005A2B20" w:rsidRPr="00F02000" w:rsidRDefault="005A2B20" w:rsidP="005A2B20">
      <w:pPr>
        <w:ind w:firstLine="284"/>
        <w:rPr>
          <w:b/>
          <w:bCs/>
        </w:rPr>
      </w:pPr>
      <w:r w:rsidRPr="00F02000">
        <w:t>Automatické doplňovací zařízení bude napojeno na rozvody studené vody, která bude použita jako plnící voda otopné soustavy. Navržený způsob úpravy plnící vody musí být ověřen a případně zkorigován dle aktuální kvality studené vody dodávané do objektu a dle požadavku konkrétně navržených zařízení, zejména zdrojů tepla a chladu.</w:t>
      </w:r>
    </w:p>
    <w:p w14:paraId="6CFE0200" w14:textId="295F99EA" w:rsidR="005A2B20" w:rsidRPr="00F02000" w:rsidRDefault="005A2B20" w:rsidP="005A2B20">
      <w:pPr>
        <w:ind w:firstLine="284"/>
      </w:pPr>
    </w:p>
    <w:p w14:paraId="6BDEAA5B" w14:textId="6A71B20B" w:rsidR="005A2B20" w:rsidRPr="00F02000" w:rsidRDefault="00212BD4" w:rsidP="00FC58DB">
      <w:pPr>
        <w:ind w:firstLine="284"/>
        <w:rPr>
          <w:b/>
          <w:bCs/>
        </w:rPr>
      </w:pPr>
      <w:r w:rsidRPr="00F02000">
        <w:rPr>
          <w:b/>
          <w:bCs/>
        </w:rPr>
        <w:t xml:space="preserve">Okruh </w:t>
      </w:r>
      <w:r w:rsidR="00465157" w:rsidRPr="00F02000">
        <w:rPr>
          <w:b/>
          <w:bCs/>
        </w:rPr>
        <w:t xml:space="preserve">ohřevu </w:t>
      </w:r>
      <w:r w:rsidRPr="00F02000">
        <w:rPr>
          <w:b/>
          <w:bCs/>
        </w:rPr>
        <w:t>VZT</w:t>
      </w:r>
    </w:p>
    <w:p w14:paraId="5927752D" w14:textId="2DC922C4" w:rsidR="00212BD4" w:rsidRPr="00F02000" w:rsidRDefault="00212BD4" w:rsidP="00212BD4">
      <w:pPr>
        <w:ind w:firstLine="284"/>
      </w:pPr>
      <w:r w:rsidRPr="00F02000">
        <w:t xml:space="preserve">Ze strojovny vytápění a chlazení ve 2.NP SO102 budou vedeny dva samostatné topné okruhy, které bude zásobovat topnou vodou o teplotě 50/40°C teplovodní ohřívače VZT jednotek, které budou instalovány ve strojovnách vzduchotechniky v rámci objektu SO102. Návrh teplovodních ohřívačů je předmětem části „Vzduchotechnika“ a od zpracovatele této části PD byly převzaty parametry vodních ohřívačů. </w:t>
      </w:r>
    </w:p>
    <w:p w14:paraId="7DE31A85" w14:textId="59C73668" w:rsidR="00212BD4" w:rsidRPr="00F02000" w:rsidRDefault="00212BD4" w:rsidP="00212BD4">
      <w:pPr>
        <w:ind w:firstLine="284"/>
      </w:pPr>
      <w:r w:rsidRPr="00F02000">
        <w:t>Napojení teplovodních ohřívačů na rozvody tepla bude realizováno přes regulační uzly a pružné připojovací kusy.</w:t>
      </w:r>
    </w:p>
    <w:p w14:paraId="415417E9" w14:textId="687612DA" w:rsidR="00FC07A5" w:rsidRPr="00F02000" w:rsidRDefault="00212BD4" w:rsidP="00FC58DB">
      <w:pPr>
        <w:ind w:firstLine="284"/>
      </w:pPr>
      <w:r w:rsidRPr="00F02000">
        <w:t>V rámci regulačního uzlu VZT jednotky 21- Tělocvična bude dle zadání projektu instalováno měření dodaného tepla.</w:t>
      </w:r>
    </w:p>
    <w:p w14:paraId="6D612450" w14:textId="45528EDB" w:rsidR="00212BD4" w:rsidRPr="00F02000" w:rsidRDefault="00212BD4" w:rsidP="00FC58DB">
      <w:pPr>
        <w:ind w:firstLine="284"/>
      </w:pPr>
      <w:r w:rsidRPr="00F02000">
        <w:t>Podrobněji viz samostatná část PD – D.1.4 RTCH.</w:t>
      </w:r>
    </w:p>
    <w:p w14:paraId="53365D9A" w14:textId="77777777" w:rsidR="001848ED" w:rsidRPr="00F02000" w:rsidRDefault="001848ED" w:rsidP="00FC58DB">
      <w:pPr>
        <w:ind w:firstLine="284"/>
      </w:pPr>
    </w:p>
    <w:p w14:paraId="56F9EA4C" w14:textId="77777777" w:rsidR="001848ED" w:rsidRPr="00F02000" w:rsidRDefault="001848ED" w:rsidP="001848ED">
      <w:pPr>
        <w:ind w:firstLine="284"/>
        <w:rPr>
          <w:b/>
          <w:bCs/>
        </w:rPr>
      </w:pPr>
      <w:r w:rsidRPr="00F02000">
        <w:rPr>
          <w:b/>
          <w:bCs/>
        </w:rPr>
        <w:t>Okruhy otopných těles</w:t>
      </w:r>
    </w:p>
    <w:p w14:paraId="4C9E3B1A" w14:textId="21385CF5" w:rsidR="001848ED" w:rsidRPr="00F02000" w:rsidRDefault="001848ED" w:rsidP="001848ED">
      <w:pPr>
        <w:ind w:firstLine="284"/>
      </w:pPr>
      <w:r w:rsidRPr="00F02000">
        <w:t xml:space="preserve">Ze strojovny vytápění a chlazení ve 2.NP SO102 budou vedeny tři samostatné směšované topné okruhy, které budou zásobovat topnou vodou o náběhové teplotě 55°C otopná tělesa rozmístěná v rámci objektu SO102. Otopné plochy jsou tvořeny otopnými tělesy 3 typů, které byly voleny s ohledem na provozní využití daného vytápěného prostoru dle logiky stanovené v rámci zadání projektu – zejména dle požadavku architekta. Požadované topné výkony jednotlivých otopných těles jsou patrny z výkazu výměr. </w:t>
      </w:r>
      <w:bookmarkStart w:id="234" w:name="_Hlk180160207"/>
      <w:r w:rsidRPr="00F02000">
        <w:t xml:space="preserve">V prostorách volně přístupným veřejnosti a studentům budou tepelné ztráty hradit trubkové registry z žebrovaných trub v horizontálním a vertikálním provedení. Vzhledem k provozním požadavkům těchto otopných těles </w:t>
      </w:r>
      <w:r w:rsidR="00D54289" w:rsidRPr="00F02000">
        <w:t xml:space="preserve">byla zvýšena náběhová teplota na 55°C a snížen teplotní rozdíl na 7,5K, zároveň </w:t>
      </w:r>
      <w:r w:rsidRPr="00F02000">
        <w:t xml:space="preserve">byly zvoleny jako připojovací armatury termoregulační ventily s funkcí tlakově nezávislého regulátoru průtoku. </w:t>
      </w:r>
    </w:p>
    <w:p w14:paraId="1A9C7DF9" w14:textId="77777777" w:rsidR="001848ED" w:rsidRPr="00F02000" w:rsidRDefault="001848ED" w:rsidP="001848ED">
      <w:pPr>
        <w:ind w:firstLine="284"/>
      </w:pPr>
      <w:r w:rsidRPr="00F02000">
        <w:t>Podrobněji viz samostatná část PD – D.1.4 RTCH.</w:t>
      </w:r>
    </w:p>
    <w:bookmarkEnd w:id="234"/>
    <w:p w14:paraId="19E99A4F" w14:textId="77777777" w:rsidR="00AD44D4" w:rsidRPr="00F02000" w:rsidRDefault="00AD44D4" w:rsidP="00FF2209">
      <w:pPr>
        <w:ind w:firstLine="708"/>
        <w:jc w:val="left"/>
        <w:rPr>
          <w:b/>
          <w:bCs/>
        </w:rPr>
      </w:pPr>
    </w:p>
    <w:p w14:paraId="5F564EDA" w14:textId="5D582754" w:rsidR="00FF2209" w:rsidRPr="00F02000" w:rsidRDefault="00FF2209" w:rsidP="00FF2209">
      <w:pPr>
        <w:ind w:firstLine="708"/>
        <w:jc w:val="left"/>
        <w:rPr>
          <w:b/>
          <w:bCs/>
        </w:rPr>
      </w:pPr>
      <w:r w:rsidRPr="00F02000">
        <w:rPr>
          <w:b/>
          <w:bCs/>
        </w:rPr>
        <w:t>Regulace prostorové teploty</w:t>
      </w:r>
    </w:p>
    <w:p w14:paraId="0D1BD9B0" w14:textId="77777777" w:rsidR="00FF2209" w:rsidRPr="00F02000" w:rsidRDefault="00FF2209" w:rsidP="00FF2209">
      <w:pPr>
        <w:ind w:firstLine="709"/>
        <w:jc w:val="left"/>
      </w:pPr>
      <w:r w:rsidRPr="00F02000">
        <w:t>Všechna otopná tělesa budou vybavena elektrotermickými hlavicemi, kterými bude regulován výkon jednotlivých otopných těles v závislosti na aktuální teplotě v dané místnosti a dle časového programu. Tyto hlavice umožňují dálkové řízení a díky tomu například organizaci útlumů v jednotlivých učebnách podle denní doby nebo podle rozvrhu a obsazenosti jednotlivých prostor.</w:t>
      </w:r>
    </w:p>
    <w:p w14:paraId="007AFC46" w14:textId="77777777" w:rsidR="00FF2209" w:rsidRPr="00F02000" w:rsidRDefault="00FF2209" w:rsidP="00FF2209">
      <w:pPr>
        <w:ind w:firstLine="709"/>
        <w:jc w:val="left"/>
      </w:pPr>
      <w:r w:rsidRPr="00F02000">
        <w:t xml:space="preserve"> V jednotlivých prostorech budou umístěny nástěnné prostorové termostaty, které budou snímat vnitřní teplotu a budou umožňovat lokální změny požadavků na vnitřní teplotu a časového programu. Lokální ovládání bude uzamčeno proti zneužití nepovolanou osobou. Jednotlivé termostaty budou propojeny do centrálního systému, který bude nadřazen lokálnímu nastavení, a který bude řídit chod jednotlivých prostor v synergii s chováním celé budovy.</w:t>
      </w:r>
    </w:p>
    <w:p w14:paraId="092CB9E9" w14:textId="77777777" w:rsidR="00FF2209" w:rsidRPr="00F02000" w:rsidRDefault="00FF2209" w:rsidP="00FF2209">
      <w:pPr>
        <w:ind w:firstLine="709"/>
        <w:jc w:val="left"/>
      </w:pPr>
      <w:r w:rsidRPr="00F02000">
        <w:t>Prostorové termostaty budou poskytovat informace nejen systému vytápění, ale i profesi VZT, která podle nich bude řídit teplotu přiváděného čerstvého větracího vzduchu.</w:t>
      </w:r>
    </w:p>
    <w:p w14:paraId="347F1EC5" w14:textId="77777777" w:rsidR="00BF5B11" w:rsidRPr="00F02000" w:rsidRDefault="00BF5B11" w:rsidP="00FC58DB">
      <w:pPr>
        <w:autoSpaceDE w:val="0"/>
        <w:autoSpaceDN w:val="0"/>
        <w:adjustRightInd w:val="0"/>
        <w:rPr>
          <w:b/>
          <w:bCs/>
        </w:rPr>
      </w:pPr>
    </w:p>
    <w:p w14:paraId="15B3CBB8" w14:textId="5965DEE6" w:rsidR="00FC58DB" w:rsidRPr="00F02000" w:rsidRDefault="000A61F4" w:rsidP="00FC58DB">
      <w:pPr>
        <w:autoSpaceDE w:val="0"/>
        <w:autoSpaceDN w:val="0"/>
        <w:adjustRightInd w:val="0"/>
        <w:rPr>
          <w:b/>
          <w:bCs/>
        </w:rPr>
      </w:pPr>
      <w:r w:rsidRPr="00F02000">
        <w:rPr>
          <w:b/>
          <w:bCs/>
        </w:rPr>
        <w:t>C</w:t>
      </w:r>
      <w:r w:rsidR="00FC58DB" w:rsidRPr="00F02000">
        <w:rPr>
          <w:b/>
          <w:bCs/>
        </w:rPr>
        <w:t>hlazení</w:t>
      </w:r>
    </w:p>
    <w:p w14:paraId="6CA14C9B" w14:textId="272D747F" w:rsidR="000A61F4" w:rsidRPr="00F02000" w:rsidRDefault="000A61F4" w:rsidP="000A61F4">
      <w:pPr>
        <w:ind w:firstLine="284"/>
      </w:pPr>
      <w:r w:rsidRPr="00F02000">
        <w:t>Ve strojovně vytápění a chlazení ve 2.NP je instalována dvojice akumulačních nádob chlazené vody, které jsou nabíjeny kaskádou reversibilních tepelných čerpadel. Za akumulačními nádobami je řazen kombinovaný rozdělovač-sběrač, ze kterého jsou vyvedeny celkem 3 okruhy chlazené vody. Jeden okruh je směšovaný a slouží k napojení jednotek fan-coil a další dva okruhy jsou nesměšované a slouží pro napojení chladičů VZT jednotek. Jeden nesměšovaný okruh slouží pro VZT jednotky instalované ve strojovnách VZT ve 2.NP a druhý pro VZT jednotky v 1.PP a zároveň pro VZT jednotky v objektu SO101. Sestava úpravny topné vody bude společná pro okruhy vytápění a chlazení a i pro mísení nemrznoucí směsi primárního okruhu TČ. Podrobněji viz samostatná část PD – D.1.4 RTCH.</w:t>
      </w:r>
    </w:p>
    <w:p w14:paraId="381D858D" w14:textId="77777777" w:rsidR="000A61F4" w:rsidRPr="00F02000" w:rsidRDefault="000A61F4" w:rsidP="001606CC">
      <w:pPr>
        <w:ind w:firstLine="284"/>
      </w:pPr>
    </w:p>
    <w:p w14:paraId="4CC37DB2" w14:textId="08CF65D4" w:rsidR="000A61F4" w:rsidRPr="00F02000" w:rsidRDefault="000A61F4" w:rsidP="001606CC">
      <w:pPr>
        <w:ind w:firstLine="284"/>
        <w:rPr>
          <w:b/>
          <w:bCs/>
        </w:rPr>
      </w:pPr>
      <w:r w:rsidRPr="00F02000">
        <w:rPr>
          <w:b/>
          <w:bCs/>
        </w:rPr>
        <w:t>Okruh chlazení – VZT</w:t>
      </w:r>
    </w:p>
    <w:p w14:paraId="6CEC8A9E" w14:textId="6B2CCB98" w:rsidR="000A61F4" w:rsidRPr="00F02000" w:rsidRDefault="000A61F4" w:rsidP="000A61F4">
      <w:pPr>
        <w:ind w:firstLine="284"/>
      </w:pPr>
      <w:r w:rsidRPr="00F02000">
        <w:t xml:space="preserve">Ze strojovny vytápění a chlazení ve 2.NP budou vedeny 2 samostatné okruhy, které budou zásobovat chlazenou vodou o teplotě 7/12°C vodní chladiče VZT jednotek, které budou instalovány ve strojovnách vzduchotechniky ve 2.NP a 1.PP. </w:t>
      </w:r>
    </w:p>
    <w:p w14:paraId="3E6DF337" w14:textId="52393787" w:rsidR="000A61F4" w:rsidRPr="00F02000" w:rsidRDefault="000A61F4" w:rsidP="000A61F4">
      <w:pPr>
        <w:ind w:firstLine="284"/>
      </w:pPr>
      <w:r w:rsidRPr="00F02000">
        <w:t>Napojení vodních chladičů na rozvody chladu bude realizováno přes regulační uzly a pružné připojovací kusy.</w:t>
      </w:r>
    </w:p>
    <w:p w14:paraId="471CE465" w14:textId="32F0D6BF" w:rsidR="000A61F4" w:rsidRPr="00F02000" w:rsidRDefault="000A61F4" w:rsidP="001606CC">
      <w:pPr>
        <w:ind w:firstLine="284"/>
      </w:pPr>
      <w:r w:rsidRPr="00F02000">
        <w:t>Podrobněji viz samostatná část PD – D.1.4 RTCH.</w:t>
      </w:r>
    </w:p>
    <w:p w14:paraId="70B90E94" w14:textId="77777777" w:rsidR="001848ED" w:rsidRPr="00F02000" w:rsidRDefault="001848ED" w:rsidP="001606CC">
      <w:pPr>
        <w:ind w:firstLine="284"/>
      </w:pPr>
    </w:p>
    <w:p w14:paraId="41CD6FA6" w14:textId="0CF6BCE3" w:rsidR="000A61F4" w:rsidRPr="00F02000" w:rsidRDefault="000A61F4" w:rsidP="001606CC">
      <w:pPr>
        <w:ind w:firstLine="284"/>
        <w:rPr>
          <w:b/>
          <w:bCs/>
        </w:rPr>
      </w:pPr>
      <w:r w:rsidRPr="00F02000">
        <w:rPr>
          <w:b/>
          <w:bCs/>
        </w:rPr>
        <w:t>Okruh chlazení - FCU</w:t>
      </w:r>
    </w:p>
    <w:p w14:paraId="6888B6A6" w14:textId="77777777" w:rsidR="000A61F4" w:rsidRPr="00F02000" w:rsidRDefault="000A61F4" w:rsidP="000A61F4">
      <w:pPr>
        <w:ind w:firstLine="284"/>
      </w:pPr>
      <w:bookmarkStart w:id="235" w:name="_Hlk139007670"/>
      <w:r w:rsidRPr="00F02000">
        <w:t xml:space="preserve">Ze strojovny vytápění a chlazení ve 2.NP bude veden směšovaný okruh chlazení, který bude zásobovat chlazenou vodou o teplotě 7/12°C integrované vodní chladiče jednotek fan-coil.  </w:t>
      </w:r>
    </w:p>
    <w:p w14:paraId="5FD3E255" w14:textId="77777777" w:rsidR="000A61F4" w:rsidRPr="00F02000" w:rsidRDefault="000A61F4" w:rsidP="000A61F4">
      <w:pPr>
        <w:ind w:firstLine="284"/>
      </w:pPr>
      <w:r w:rsidRPr="00F02000">
        <w:t xml:space="preserve">Pro odvod tepelné zátěže jsou v daných místnostech navrženy cirkulační jednotky typu fan-coil (dále FCU), které budou sloužit výlučně pro chlazení a budou napojeny způsobem patrným z výkresové dokumentace na rozvody chlazené vody a na zdroj chladu. FCU jsou z výroby vybaveny ventilátorem, vodním chladičem a filtrem vzduchu. Jednotky budou v „dvoutrubkovém provedení“. Použity budou dle zadání projektu částečně nástěnné jednotky a převážně horizontální podstropní jednotky bez opláštění. Jednotky jsou vybaveny čerpadlem kondenzátu a kondenzátní vanou pro zachytávání kondenzátu pod sestavou připojovacích armatur. Jednotky jsou s ohledem na doporučené hlukové limity v chlazených vnitřních prostorách navrženy max. na střední otáčky ventilátoru. Výjimkou jsou FCU navržené pro odvod tepelné zátěže z prostoru výstavního sálu. Zde byl dle striktního požadavku architekta a s ohledem na časový profil využití těchto prostor maximálně zredukován počet FCU a dále byly upozaděn požadavek na rozmístění FCU s ohledem na optimální distribuci chlazeného vzduchu. Tento prostor bude využíván pro pobyt osob nárazově a na krátké časové úseky, okolní stavební konstrukce jsou s potenciálem vysoké akumulace tepla a chladu. Tedy bude dle časového programu tento prostor pomocí FCU „předchlazen“ v době, kdy zde nebude pobyt osob a tím pádem nebudou tak vysoké požadavky na hlukové limity a způsob distribuce chlazeného vzduchu (vysoké otáčky ventilátoru). Následně – během pobytu osob bude chladící výkon, resp. průtok vzduchu snížen tak, aby byly splněny požadované hlukové limity (střední otáčky ventilátoru). Toto řešení klade vysoké požadavky na provozovatele objektu, resp. na pracovníka správy systému RTCH ve smyslu predikce reálného provozu těchto prostor a následného řízení systému RTCH.         </w:t>
      </w:r>
    </w:p>
    <w:p w14:paraId="4EF5E5D8" w14:textId="77777777" w:rsidR="000A61F4" w:rsidRPr="00F02000" w:rsidRDefault="000A61F4" w:rsidP="000A61F4">
      <w:pPr>
        <w:ind w:firstLine="284"/>
      </w:pPr>
      <w:r w:rsidRPr="00F02000">
        <w:t>Podrobněji viz samostatná část PD – D.1.4 RTCH.</w:t>
      </w:r>
    </w:p>
    <w:p w14:paraId="336CDF11" w14:textId="77777777" w:rsidR="004944AA" w:rsidRPr="00F02000" w:rsidRDefault="004944AA" w:rsidP="000A61F4">
      <w:pPr>
        <w:ind w:firstLine="284"/>
      </w:pPr>
    </w:p>
    <w:p w14:paraId="5236310A" w14:textId="77777777" w:rsidR="004944AA" w:rsidRPr="00F02000" w:rsidRDefault="004944AA" w:rsidP="004944AA">
      <w:pPr>
        <w:ind w:firstLine="284"/>
        <w:rPr>
          <w:b/>
          <w:bCs/>
        </w:rPr>
      </w:pPr>
      <w:r w:rsidRPr="00F02000">
        <w:rPr>
          <w:b/>
          <w:bCs/>
        </w:rPr>
        <w:t>Technologické chlazení</w:t>
      </w:r>
    </w:p>
    <w:p w14:paraId="040439CF" w14:textId="77777777" w:rsidR="004944AA" w:rsidRPr="00F02000" w:rsidRDefault="004944AA" w:rsidP="004944AA">
      <w:pPr>
        <w:ind w:firstLine="284"/>
      </w:pPr>
      <w:r w:rsidRPr="00F02000">
        <w:t>V objektu je navrženo technologické chlazení pro místností slaboproudých centrál datového uzlu (dále „serverovny“) a místnosti UPS. Prostory budou vzhledem k malým výkonům chlazeny nástěnnými split jednotkami.</w:t>
      </w:r>
    </w:p>
    <w:p w14:paraId="312A6044" w14:textId="77777777" w:rsidR="004944AA" w:rsidRPr="00F02000" w:rsidRDefault="004944AA" w:rsidP="004944AA">
      <w:pPr>
        <w:ind w:firstLine="284"/>
      </w:pPr>
      <w:r w:rsidRPr="00F02000">
        <w:t>Venkovní jednotky splitového chlazení budou umístěny v exteriéru – na střeše objektu. Venkovní a vnitřní jednotky budou propojeny potrubím chladiva a elektrickým kabelem. Silové napájení je připojeno do venkovních jednotek obsahujících kompresory. Propojovacím vedením je pak napájen ventilátor vnitřní jednotky a probíhá po něm komunikace s požadavky na chod a výkon chlazení.</w:t>
      </w:r>
    </w:p>
    <w:bookmarkEnd w:id="235"/>
    <w:p w14:paraId="132C69A3" w14:textId="77777777" w:rsidR="001848ED" w:rsidRPr="00F02000" w:rsidRDefault="001848ED" w:rsidP="001606CC">
      <w:pPr>
        <w:ind w:firstLine="284"/>
      </w:pPr>
    </w:p>
    <w:p w14:paraId="0CC3C51C" w14:textId="51E1158A" w:rsidR="001848ED" w:rsidRPr="00F02000" w:rsidRDefault="001848ED" w:rsidP="001606CC">
      <w:pPr>
        <w:ind w:firstLine="284"/>
        <w:rPr>
          <w:b/>
          <w:bCs/>
        </w:rPr>
      </w:pPr>
      <w:r w:rsidRPr="00F02000">
        <w:rPr>
          <w:b/>
          <w:bCs/>
        </w:rPr>
        <w:t>Příprava teplé vody</w:t>
      </w:r>
    </w:p>
    <w:p w14:paraId="3449DB87" w14:textId="77777777" w:rsidR="001848ED" w:rsidRPr="00F02000" w:rsidRDefault="001848ED" w:rsidP="001848ED">
      <w:pPr>
        <w:ind w:firstLine="284"/>
      </w:pPr>
      <w:r w:rsidRPr="00F02000">
        <w:t xml:space="preserve">Zdrojem tepla pro přípravu teplé vody pro potřeby zájmového objektu bude dvojice tepelných čerpadel vzduch-voda. v kombinaci s celo-nerezovým deskovým výměníkem a 3 ks zásobníků teplé vody o dílčím objemu cca 1500 litrů, které jsou umístěny v technické místnosti v 1.PP v místě patrném z výkresové dokumentace. V režimu pro přípravu teplé vody bude vždy pouze jedno TČ, druhé TČ slouží jako záloha v případě výpadku TČ prvního. S ohledem na technické možnosti uvažovaného zařízení je možno s TČ uvažovat i jako se zdrojem tepla pro termickou dezinfekci. V jednom ze zásobníkových ohřívačů bude instalována dle zadání projektu el. topná patrona, která bude sloužit pouze k využití přebytků od FVE ve formě akumulace do teplé vody.  </w:t>
      </w:r>
    </w:p>
    <w:p w14:paraId="5C776C44" w14:textId="6C581B00" w:rsidR="001848ED" w:rsidRPr="00F02000" w:rsidRDefault="001848ED" w:rsidP="001848ED">
      <w:pPr>
        <w:ind w:firstLine="284"/>
      </w:pPr>
      <w:r w:rsidRPr="00F02000">
        <w:t>Na výstupu topné a vratné vody z TČ bude osazena dvojice trojcestných přepínacích ventilů, kterými bude řízen tok topného média buďto do soustavy vytápění, nebo na celo-nerezový deskový výměník pro přípravu TV. Na sekundární straně tohoto deskového výměníku bude instalováno cirkulační čerpadlo teplé vody, a bude proveden cirkulační okruh mezi deskovým výměníkem a zásobníky TV. Zásobníky jsou na nabíjecí straně zapojeny dle Tichelmanna tak, aby docházelo k jejich rovnoměrnému nabíjení. Nabíjení zásobníků TV bude řízeno regulátorem TČ v kombinaci s nadřazeným systémem MaR.</w:t>
      </w:r>
    </w:p>
    <w:p w14:paraId="523F1E08" w14:textId="0C61E44C" w:rsidR="001848ED" w:rsidRPr="00F02000" w:rsidRDefault="001462B0" w:rsidP="001848ED">
      <w:pPr>
        <w:ind w:firstLine="284"/>
      </w:pPr>
      <w:r w:rsidRPr="00F02000">
        <w:t>Před realizací musí být znovu ověřena kvalita kvalita vody a porovnána s požadavky konkrétně navržených zařízení - deskových výměníků tepla. Případně bude nutné zkorigovat návrh technického řešení.</w:t>
      </w:r>
    </w:p>
    <w:p w14:paraId="7F517844" w14:textId="77777777" w:rsidR="001462B0" w:rsidRPr="00F02000" w:rsidRDefault="001462B0" w:rsidP="001462B0">
      <w:pPr>
        <w:ind w:firstLine="284"/>
      </w:pPr>
      <w:r w:rsidRPr="00F02000">
        <w:t>Podrobněji viz samostatná část PD – D.1.4 RTCH.</w:t>
      </w:r>
    </w:p>
    <w:p w14:paraId="0D44A986" w14:textId="77777777" w:rsidR="000A61F4" w:rsidRPr="00F02000" w:rsidRDefault="000A61F4" w:rsidP="001606CC">
      <w:pPr>
        <w:ind w:firstLine="284"/>
      </w:pPr>
    </w:p>
    <w:p w14:paraId="61BD43DA" w14:textId="2600F642" w:rsidR="001462B0" w:rsidRPr="00F02000" w:rsidRDefault="001462B0" w:rsidP="001606CC">
      <w:pPr>
        <w:ind w:firstLine="284"/>
        <w:rPr>
          <w:b/>
          <w:bCs/>
        </w:rPr>
      </w:pPr>
      <w:r w:rsidRPr="00F02000">
        <w:rPr>
          <w:b/>
          <w:bCs/>
        </w:rPr>
        <w:t>Zabezpečovací a pojistná zařízení</w:t>
      </w:r>
    </w:p>
    <w:p w14:paraId="15F96934" w14:textId="367037D5" w:rsidR="00053419" w:rsidRPr="00F02000" w:rsidRDefault="001462B0" w:rsidP="001606CC">
      <w:pPr>
        <w:ind w:firstLine="284"/>
        <w:rPr>
          <w:b/>
          <w:bCs/>
        </w:rPr>
      </w:pPr>
      <w:r w:rsidRPr="00F02000">
        <w:t>V pojistných místech jednotlivých zdrojů tepla a chladu, vč. deskových výměníků budou instalovány pojišťovací ventily o dané dimenzi a otevíracím tlaku - viz výkresová dokumentace D.1.4 RTCH.</w:t>
      </w:r>
      <w:bookmarkStart w:id="236" w:name="_Toc120004290"/>
    </w:p>
    <w:p w14:paraId="437414AD" w14:textId="77777777" w:rsidR="00AD44D4" w:rsidRPr="00F02000" w:rsidRDefault="00AD44D4">
      <w:pPr>
        <w:spacing w:after="160" w:line="259" w:lineRule="auto"/>
        <w:ind w:firstLine="0"/>
        <w:jc w:val="left"/>
        <w:rPr>
          <w:b/>
          <w:bCs/>
        </w:rPr>
      </w:pPr>
      <w:bookmarkStart w:id="237" w:name="_Hlk136339700"/>
      <w:bookmarkEnd w:id="236"/>
    </w:p>
    <w:p w14:paraId="2B909445" w14:textId="4E8C87CE" w:rsidR="002D7546" w:rsidRPr="00F02000" w:rsidRDefault="002D7546" w:rsidP="00465157">
      <w:pPr>
        <w:ind w:firstLine="284"/>
        <w:rPr>
          <w:b/>
          <w:bCs/>
        </w:rPr>
      </w:pPr>
      <w:r w:rsidRPr="00F02000">
        <w:rPr>
          <w:b/>
          <w:bCs/>
        </w:rPr>
        <w:t>Rozvody tepla a chladu</w:t>
      </w:r>
      <w:r w:rsidR="001848ED" w:rsidRPr="00F02000">
        <w:rPr>
          <w:b/>
          <w:bCs/>
        </w:rPr>
        <w:t xml:space="preserve"> - potrubí</w:t>
      </w:r>
    </w:p>
    <w:p w14:paraId="3B98F32F" w14:textId="77777777" w:rsidR="001462B0" w:rsidRPr="00F02000" w:rsidRDefault="001462B0" w:rsidP="00465157">
      <w:pPr>
        <w:ind w:firstLine="284"/>
      </w:pPr>
      <w:r w:rsidRPr="00F02000">
        <w:t xml:space="preserve">Rozvody tepla a chladu budou řešeny kombinací měděných trub hladkých a ocelových trub svařovaných. Do DN50, resp. rozměru 54x2,0 budou použity měděné trubky hladké, od DN65 výše budou použity ocelové trubky svařované.  Ocelové potrubí bude před instalací tepelných izolací natřeno proti korozi 2x základním syntetickým nátěrem. </w:t>
      </w:r>
    </w:p>
    <w:p w14:paraId="75B62F5B" w14:textId="77777777" w:rsidR="001462B0" w:rsidRPr="00F02000" w:rsidRDefault="001462B0" w:rsidP="001462B0">
      <w:pPr>
        <w:tabs>
          <w:tab w:val="left" w:pos="480"/>
        </w:tabs>
        <w:ind w:firstLine="426"/>
      </w:pPr>
      <w:r w:rsidRPr="00F02000">
        <w:t>Rozvody z měděného tvrdého, resp. polotvrdého potrubí, budou spojovány měkkým pájením, popř. pomocí lisovacích tvarovek s těsněními k tomu určenými.</w:t>
      </w:r>
    </w:p>
    <w:p w14:paraId="6943BBBA" w14:textId="77777777" w:rsidR="001462B0" w:rsidRPr="00F02000" w:rsidRDefault="001462B0" w:rsidP="001462B0">
      <w:pPr>
        <w:tabs>
          <w:tab w:val="left" w:pos="480"/>
        </w:tabs>
        <w:ind w:firstLine="426"/>
      </w:pPr>
      <w:r w:rsidRPr="00F02000">
        <w:t>Pro kotvení rozvodů tepla bude použito standardních objímek s pryžovými těsněními. Pro rozvody chladu budou použity speciální objímky určené pro rozvody chladu- s přerušením tepelného mostu.</w:t>
      </w:r>
    </w:p>
    <w:p w14:paraId="6685D092" w14:textId="77777777" w:rsidR="001462B0" w:rsidRPr="00F02000" w:rsidRDefault="001462B0" w:rsidP="001462B0">
      <w:pPr>
        <w:tabs>
          <w:tab w:val="left" w:pos="480"/>
        </w:tabs>
        <w:ind w:firstLine="426"/>
      </w:pPr>
      <w:r w:rsidRPr="00F02000">
        <w:t>Kompenzace délkových změn jak stoupacího potrubí, tak ležatých rozvodů v rámci jednotlivých podlaží bude řešena pomocí systému pevných bodů a volných ramen- L-kompenzátorů.</w:t>
      </w:r>
    </w:p>
    <w:p w14:paraId="66B172C5" w14:textId="2816C4AA" w:rsidR="002D7546" w:rsidRPr="00F02000" w:rsidRDefault="002D7546" w:rsidP="002D7546">
      <w:pPr>
        <w:ind w:firstLine="284"/>
      </w:pPr>
      <w:r w:rsidRPr="00F02000">
        <w:t xml:space="preserve">Veškeré rozvody </w:t>
      </w:r>
      <w:r w:rsidR="001462B0" w:rsidRPr="00F02000">
        <w:t>budo</w:t>
      </w:r>
      <w:r w:rsidRPr="00F02000">
        <w:t>u opatřeny tepelnou izolací tloušťky odpovídající rozdílu teplot cirkulujícího média a okolního prostředí. Tloušťka izolace bude odpovídat požadavkům Vyhlášky č. 193/2007 Sb., kterou se stanoví podrobnosti účinnosti užití energie při rozvodu tepelné energie a vnitřním rozvodu tepelné energie a chladu. Rozvody chlazení musí být izolovány parotěsně, aby pod izolací nedocházelo ke kondenzaci vzdušné vlhkosti.</w:t>
      </w:r>
    </w:p>
    <w:p w14:paraId="18FAED25" w14:textId="77777777" w:rsidR="001462B0" w:rsidRPr="00F02000" w:rsidRDefault="001462B0" w:rsidP="001462B0">
      <w:pPr>
        <w:ind w:firstLine="576"/>
      </w:pPr>
      <w:r w:rsidRPr="00F02000">
        <w:t xml:space="preserve">Veškeré prostupy potrubí vedené požárně dělícím konstrukcemi musí být provedeny s příslušnou požární odolností odpovídající požadavkům na požární odolnost jednotlivých konstrukcí. Tedy prostupy budou po instalaci potrubí protipožárně utěsněny tak, aby v místě prostupu nedošlo ke snížení protipožární odolnosti konstrukce.  </w:t>
      </w:r>
    </w:p>
    <w:p w14:paraId="4DFFB271" w14:textId="77777777" w:rsidR="001462B0" w:rsidRPr="00F02000" w:rsidRDefault="001462B0" w:rsidP="001462B0">
      <w:pPr>
        <w:ind w:firstLine="709"/>
        <w:rPr>
          <w:lang w:eastAsia="x-none"/>
        </w:rPr>
      </w:pPr>
      <w:r w:rsidRPr="00F02000">
        <w:rPr>
          <w:lang w:eastAsia="x-none"/>
        </w:rPr>
        <w:t>Zařízení, která způsobují přenos vibrací do podkladní konstrukce, zejména pak vnitřní a venkovní jednotka TČ budou z důvodu eliminace přenášení hluku a vibrací na konstrukci budovy pružně uloženy na stavebních konstrukcích pomocí izolátorů chvění a veškeré připojení na potrubí bude řešeno přes pružné připojovací kusy.</w:t>
      </w:r>
    </w:p>
    <w:bookmarkEnd w:id="237"/>
    <w:p w14:paraId="64FBFC3D" w14:textId="77777777" w:rsidR="002D7546" w:rsidRPr="00F02000" w:rsidRDefault="002D7546" w:rsidP="001606CC">
      <w:pPr>
        <w:ind w:firstLine="284"/>
      </w:pPr>
    </w:p>
    <w:p w14:paraId="3C1E9926" w14:textId="77777777" w:rsidR="001462B0" w:rsidRPr="00F02000" w:rsidRDefault="001462B0" w:rsidP="00465157">
      <w:pPr>
        <w:ind w:firstLine="284"/>
        <w:rPr>
          <w:b/>
          <w:bCs/>
        </w:rPr>
      </w:pPr>
      <w:bookmarkStart w:id="238" w:name="_Toc300995591"/>
      <w:bookmarkStart w:id="239" w:name="_Toc507593947"/>
      <w:bookmarkStart w:id="240" w:name="_Toc4677421"/>
      <w:bookmarkStart w:id="241" w:name="_Toc120004291"/>
      <w:r w:rsidRPr="00F02000">
        <w:rPr>
          <w:b/>
          <w:bCs/>
        </w:rPr>
        <w:t>Úprava plnící vody a udržování tlaku</w:t>
      </w:r>
    </w:p>
    <w:p w14:paraId="7CE62882" w14:textId="77777777" w:rsidR="001462B0" w:rsidRPr="00F02000" w:rsidRDefault="001462B0" w:rsidP="001462B0">
      <w:pPr>
        <w:ind w:firstLine="426"/>
      </w:pPr>
      <w:r w:rsidRPr="00F02000">
        <w:t xml:space="preserve">V rámci této projektové dokumentace byly vzaty v potaz požadavky na kvalitu plnící vody uvažovaných zařízení- zejména zdrojů tepla a chladu a dále všeobecné požadavky na kvalitu plnící vody soustav vytápění a chlazení dle ČSN </w:t>
      </w:r>
      <w:r w:rsidRPr="00F02000">
        <w:rPr>
          <w:rStyle w:val="st"/>
        </w:rPr>
        <w:t>07 7401</w:t>
      </w:r>
      <w:r w:rsidRPr="00F02000">
        <w:t xml:space="preserve">. Tyto požadavky byly porovnány s kvalitou surové vody dodávané do dané lokality a dle tohoto byla navržena úpravna plnící vody pro okruh tepla a chladu. </w:t>
      </w:r>
    </w:p>
    <w:p w14:paraId="24ACFE09" w14:textId="77777777" w:rsidR="001462B0" w:rsidRPr="00F02000" w:rsidRDefault="001462B0" w:rsidP="001462B0">
      <w:pPr>
        <w:ind w:firstLine="709"/>
        <w:jc w:val="left"/>
      </w:pPr>
      <w:r w:rsidRPr="00F02000">
        <w:t>Podrobný popis je uveden v technické zprávě profese RTCH – objekt SO102, kap. 4.9.</w:t>
      </w:r>
    </w:p>
    <w:p w14:paraId="1B9A6E06" w14:textId="77777777" w:rsidR="001462B0" w:rsidRPr="00F02000" w:rsidRDefault="001462B0" w:rsidP="001462B0">
      <w:pPr>
        <w:ind w:firstLine="709"/>
        <w:jc w:val="left"/>
        <w:rPr>
          <w:bCs/>
        </w:rPr>
      </w:pPr>
      <w:r w:rsidRPr="00F02000">
        <w:rPr>
          <w:bCs/>
        </w:rPr>
        <w:t>Před realizací je nutné zjistit aktuální kvalitu vody dodávané do objektu, tuto porovnat s požadovanými hodnotami plnící vody konkrétního výrobce tepelných čerpadel a výrobníků chladu a dle toho případně navrhnout úpravu topné vody.</w:t>
      </w:r>
    </w:p>
    <w:p w14:paraId="3374CBFE" w14:textId="77777777" w:rsidR="001462B0" w:rsidRPr="00F02000" w:rsidRDefault="001462B0" w:rsidP="001606CC">
      <w:pPr>
        <w:ind w:firstLine="284"/>
        <w:rPr>
          <w:b/>
          <w:bCs/>
        </w:rPr>
      </w:pPr>
    </w:p>
    <w:p w14:paraId="3A0167C7" w14:textId="14A0993F" w:rsidR="001462B0" w:rsidRPr="00F02000" w:rsidRDefault="001462B0" w:rsidP="001606CC">
      <w:pPr>
        <w:ind w:firstLine="284"/>
        <w:rPr>
          <w:b/>
          <w:bCs/>
        </w:rPr>
      </w:pPr>
      <w:bookmarkStart w:id="242" w:name="_Hlk180161728"/>
      <w:r w:rsidRPr="00F02000">
        <w:rPr>
          <w:b/>
          <w:bCs/>
        </w:rPr>
        <w:t>Uvedení do provozu</w:t>
      </w:r>
    </w:p>
    <w:p w14:paraId="04DC6D37" w14:textId="0EF48CFD" w:rsidR="006B7A0B" w:rsidRPr="00F02000" w:rsidRDefault="006B7A0B" w:rsidP="006B7A0B">
      <w:pPr>
        <w:ind w:firstLine="284"/>
      </w:pPr>
      <w:r w:rsidRPr="00F02000">
        <w:t>Proplach sytému</w:t>
      </w:r>
    </w:p>
    <w:p w14:paraId="616A6D79" w14:textId="4396A248" w:rsidR="001462B0" w:rsidRPr="00F02000" w:rsidRDefault="001462B0" w:rsidP="006B7A0B">
      <w:pPr>
        <w:ind w:firstLine="284"/>
        <w:rPr>
          <w:b/>
        </w:rPr>
      </w:pPr>
      <w:r w:rsidRPr="00F02000">
        <w:t xml:space="preserve">V rámci uvedení do provozu budou veškeré okruhy napuštěny a propláchnuty upravenu vodou. Budou instalovány pracovní zkraty potrubí před zdroji tepla a chladu a samotné zdroje tepla budou odstaveny tak, aby nedošlo zanesení nečistotami ze systému. Proplach systému bude proveden při nepřetržitě spuštěných oběhových čerpadlech po dobu 24h. </w:t>
      </w:r>
    </w:p>
    <w:p w14:paraId="0FE77522" w14:textId="4AF694F2" w:rsidR="001462B0" w:rsidRPr="00F02000" w:rsidRDefault="001462B0" w:rsidP="001462B0">
      <w:pPr>
        <w:ind w:firstLine="284"/>
        <w:rPr>
          <w:b/>
          <w:bCs/>
        </w:rPr>
      </w:pPr>
      <w:r w:rsidRPr="00F02000">
        <w:t>Zhotovitel vypracuje protokol o proplachu systému vytápění a chlazení.</w:t>
      </w:r>
    </w:p>
    <w:p w14:paraId="45EE1FF0" w14:textId="3EC8EFFB" w:rsidR="001462B0" w:rsidRPr="00F02000" w:rsidRDefault="006B7A0B" w:rsidP="001606CC">
      <w:pPr>
        <w:ind w:firstLine="284"/>
      </w:pPr>
      <w:r w:rsidRPr="00F02000">
        <w:t>Tlaková zkouška</w:t>
      </w:r>
    </w:p>
    <w:p w14:paraId="521BB57E" w14:textId="77777777" w:rsidR="006B7A0B" w:rsidRPr="00F02000" w:rsidRDefault="006B7A0B" w:rsidP="006B7A0B">
      <w:pPr>
        <w:ind w:firstLine="284"/>
      </w:pPr>
      <w:r w:rsidRPr="00F02000">
        <w:t>Zkouška těsnosti bude provedena před zazděním drážek, zakrytím instalačních šachet, kanálů, podhledů a provedením nátěrů a izolací. Soustava zůstane napuštěna nejméně 6 hodin. Zkouška se provádí za účasti zástupce investora a musí být potvrzeny protokolem o zkoušce.</w:t>
      </w:r>
    </w:p>
    <w:p w14:paraId="1E93BCE0" w14:textId="0FB22611" w:rsidR="006B7A0B" w:rsidRPr="00F02000" w:rsidRDefault="006B7A0B" w:rsidP="006B7A0B">
      <w:pPr>
        <w:ind w:firstLine="284"/>
      </w:pPr>
      <w:r w:rsidRPr="00F02000">
        <w:t>Dilatační zkouška</w:t>
      </w:r>
    </w:p>
    <w:p w14:paraId="7F8A82E4" w14:textId="662F21A6" w:rsidR="006B7A0B" w:rsidRPr="00F02000" w:rsidRDefault="006B7A0B" w:rsidP="006B7A0B">
      <w:pPr>
        <w:ind w:firstLine="284"/>
      </w:pPr>
      <w:r w:rsidRPr="00F02000">
        <w:t>Provádí se před zazděním drážek, zakrytím instalačních šachet, kanálů, podhledů a provedením tepelných izolací. Při této zkoušce se teplonosná látka ohřeje na nejvyšší dovolenou teplotu a pak se nechá vychladnout na teplotu okolního vzduchu. Poté se tento postup ještě jednou opakuje. Zjistí-li se pak po podrobné prohlídce netěsnosti zařízení, popř. jiné závady, je nutno zkoušku po provedení opravy opakovat. Výsledek zkoušky se zapíše do stavebního deníku nebo se provede samostatný zápis. Zkouška se provádí za účasti zástupce investora.</w:t>
      </w:r>
    </w:p>
    <w:p w14:paraId="54C86CE6" w14:textId="75C0D9F7" w:rsidR="006B7A0B" w:rsidRPr="00F02000" w:rsidRDefault="006B7A0B" w:rsidP="006B7A0B">
      <w:pPr>
        <w:ind w:firstLine="284"/>
      </w:pPr>
      <w:r w:rsidRPr="00F02000">
        <w:t>Funkční provozní zkouška</w:t>
      </w:r>
    </w:p>
    <w:p w14:paraId="3F0C9541" w14:textId="675179B3" w:rsidR="006B7A0B" w:rsidRPr="00F02000" w:rsidRDefault="006B7A0B" w:rsidP="006B7A0B">
      <w:r w:rsidRPr="00F02000">
        <w:t>Po úspěšném dokončení výše uvedených zkoušek musí být provedena funkční zkouška systému vytápění a chlazení. Jednotlivé zdroje tepla a chladu musejí být uvedeny do provozu servisním technikem, kterého stanoví výrobce/dodavatel konkrétně dodaného zařízení. O uvedení jednotlivých zařízení do provozu bude servisním technikem vystaven protokol.</w:t>
      </w:r>
    </w:p>
    <w:p w14:paraId="60C6C171" w14:textId="77777777" w:rsidR="006B7A0B" w:rsidRPr="00F02000" w:rsidRDefault="006B7A0B" w:rsidP="006B7A0B">
      <w:r w:rsidRPr="00F02000">
        <w:t xml:space="preserve">  Následně může být provedena funkční zkouška, která bude trvat minimálně 72h nepřerušeného provozu, při kterém budou otestovány veškeré provozní a bezpečnostní funkce celého systému vytápění a chlazení.</w:t>
      </w:r>
    </w:p>
    <w:p w14:paraId="43F7FC4B" w14:textId="77777777" w:rsidR="006B7A0B" w:rsidRPr="00F02000" w:rsidRDefault="006B7A0B" w:rsidP="006B7A0B">
      <w:r w:rsidRPr="00F02000">
        <w:t>Zhotovitel vyzve investora a technický dozor investora k účasti funkční zkoušky.</w:t>
      </w:r>
    </w:p>
    <w:p w14:paraId="1B96A6D6" w14:textId="77777777" w:rsidR="006B7A0B" w:rsidRPr="00F02000" w:rsidRDefault="006B7A0B" w:rsidP="006B7A0B">
      <w:r w:rsidRPr="00F02000">
        <w:t>Zhotovitel vypracuje protokol funkční zkoušky s detailním popisem a výsledkem testu. Protokol bude verifikován podpisem investora nebo technického dozoru investora.</w:t>
      </w:r>
    </w:p>
    <w:p w14:paraId="7D8B0E32" w14:textId="77777777" w:rsidR="006B7A0B" w:rsidRPr="00F02000" w:rsidRDefault="006B7A0B" w:rsidP="006B7A0B">
      <w:pPr>
        <w:rPr>
          <w:noProof/>
        </w:rPr>
      </w:pPr>
      <w:r w:rsidRPr="00F02000">
        <w:t>Během funkční zkoušky bude zaškolena obsluha zařízení, o čemž se provede záznam. Pro následný provoz, údržbu a užívání zdroje tepla je nutné zpracovat provozní řád a vést provozní deník se zápisy o provedených odborných prohlídkách a revizích zařízení.</w:t>
      </w:r>
    </w:p>
    <w:p w14:paraId="5AAC85AE" w14:textId="77777777" w:rsidR="006B7A0B" w:rsidRPr="00F02000" w:rsidRDefault="006B7A0B" w:rsidP="006B7A0B">
      <w:r w:rsidRPr="00F02000">
        <w:t xml:space="preserve">Zhotovitel je povinen během zkušebního provozu nastavit systém MaR a hodnoty veškerého zařízení (oběhová čerpadla, topné křivky, doplňovací a odplyňovací zařízení, expanzní automaty) tak, aby bylo docíleno bezproblémového a efektivního provozu ve všech provozních stavech. </w:t>
      </w:r>
      <w:r w:rsidRPr="00F02000">
        <w:rPr>
          <w:bCs/>
        </w:rPr>
        <w:t>Náklady s tímto spojené, včetně dopravy osob je nutno zohlednit při zpracování cenové nabídky</w:t>
      </w:r>
      <w:bookmarkEnd w:id="242"/>
      <w:r w:rsidRPr="00F02000">
        <w:rPr>
          <w:bCs/>
        </w:rPr>
        <w:t>.</w:t>
      </w:r>
    </w:p>
    <w:p w14:paraId="6F85E587" w14:textId="77777777" w:rsidR="00541514" w:rsidRPr="00F02000" w:rsidRDefault="00541514" w:rsidP="006B7A0B">
      <w:pPr>
        <w:ind w:firstLine="284"/>
      </w:pPr>
    </w:p>
    <w:p w14:paraId="2E2463FC" w14:textId="77777777" w:rsidR="006B7A0B" w:rsidRPr="00F02000" w:rsidRDefault="006B7A0B" w:rsidP="001606CC">
      <w:pPr>
        <w:ind w:firstLine="284"/>
        <w:rPr>
          <w:b/>
          <w:bCs/>
        </w:rPr>
      </w:pPr>
    </w:p>
    <w:p w14:paraId="42B9564B" w14:textId="3A57EB1A" w:rsidR="006B7A0B" w:rsidRPr="00F02000" w:rsidRDefault="006B7A0B" w:rsidP="006B7A0B">
      <w:pPr>
        <w:pStyle w:val="Nadpis2"/>
        <w:ind w:firstLine="567"/>
        <w:rPr>
          <w:rFonts w:eastAsia="Calibri"/>
        </w:rPr>
      </w:pPr>
      <w:bookmarkStart w:id="243" w:name="_Toc181799625"/>
      <w:r w:rsidRPr="00F02000">
        <w:rPr>
          <w:rFonts w:eastAsia="Calibri"/>
        </w:rPr>
        <w:t>Vytápění a chlazení SO101</w:t>
      </w:r>
      <w:bookmarkEnd w:id="243"/>
    </w:p>
    <w:p w14:paraId="118D0A42" w14:textId="77777777" w:rsidR="001462B0" w:rsidRPr="00F02000" w:rsidRDefault="001462B0" w:rsidP="001606CC">
      <w:pPr>
        <w:ind w:firstLine="284"/>
        <w:rPr>
          <w:b/>
          <w:bCs/>
        </w:rPr>
      </w:pPr>
    </w:p>
    <w:p w14:paraId="3CD518C7" w14:textId="4398AD4F" w:rsidR="00A66CA6" w:rsidRPr="00F02000" w:rsidRDefault="003B7CE1" w:rsidP="001606CC">
      <w:pPr>
        <w:ind w:firstLine="284"/>
        <w:rPr>
          <w:b/>
          <w:bCs/>
        </w:rPr>
      </w:pPr>
      <w:r w:rsidRPr="00F02000">
        <w:rPr>
          <w:b/>
          <w:bCs/>
        </w:rPr>
        <w:t>Bilance</w:t>
      </w:r>
      <w:r w:rsidR="00A66CA6" w:rsidRPr="00F02000">
        <w:rPr>
          <w:b/>
          <w:bCs/>
        </w:rPr>
        <w:t xml:space="preserve"> potřeb</w:t>
      </w:r>
      <w:r w:rsidRPr="00F02000">
        <w:rPr>
          <w:b/>
          <w:bCs/>
        </w:rPr>
        <w:t>y</w:t>
      </w:r>
      <w:r w:rsidR="00A66CA6" w:rsidRPr="00F02000">
        <w:rPr>
          <w:b/>
          <w:bCs/>
        </w:rPr>
        <w:t xml:space="preserve"> tepla</w:t>
      </w:r>
    </w:p>
    <w:p w14:paraId="303BE85D" w14:textId="178568FE" w:rsidR="00A66CA6" w:rsidRPr="00F02000" w:rsidRDefault="00A66CA6" w:rsidP="00A66CA6">
      <w:r w:rsidRPr="00F02000">
        <w:rPr>
          <w:szCs w:val="22"/>
        </w:rPr>
        <w:t xml:space="preserve">Celková tepelná ztráta objektu    </w:t>
      </w:r>
      <w:r w:rsidRPr="00F02000">
        <w:rPr>
          <w:szCs w:val="22"/>
        </w:rPr>
        <w:tab/>
      </w:r>
      <w:r w:rsidRPr="00F02000">
        <w:rPr>
          <w:szCs w:val="22"/>
        </w:rPr>
        <w:tab/>
      </w:r>
      <w:r w:rsidRPr="00F02000">
        <w:rPr>
          <w:szCs w:val="22"/>
        </w:rPr>
        <w:tab/>
      </w:r>
      <w:r w:rsidRPr="00F02000">
        <w:t>Qcm= 110,9 kW</w:t>
      </w:r>
    </w:p>
    <w:p w14:paraId="037713B3" w14:textId="1C3F094F" w:rsidR="00A66CA6" w:rsidRPr="00F02000" w:rsidRDefault="00A66CA6" w:rsidP="00A66CA6">
      <w:pPr>
        <w:rPr>
          <w:bCs/>
        </w:rPr>
      </w:pPr>
      <w:r w:rsidRPr="00F02000">
        <w:rPr>
          <w:bCs/>
        </w:rPr>
        <w:t>Požadované výkony ohřívačů VZT zařízení</w:t>
      </w:r>
      <w:r w:rsidRPr="00F02000">
        <w:rPr>
          <w:bCs/>
        </w:rPr>
        <w:tab/>
      </w:r>
      <w:r w:rsidRPr="00F02000">
        <w:rPr>
          <w:bCs/>
        </w:rPr>
        <w:tab/>
        <w:t>Qvzt= 22,69 kW</w:t>
      </w:r>
    </w:p>
    <w:p w14:paraId="2CF82C8C" w14:textId="0FDA0EA4" w:rsidR="00A66CA6" w:rsidRPr="00F02000" w:rsidRDefault="00A66CA6" w:rsidP="00A66CA6">
      <w:r w:rsidRPr="00F02000">
        <w:rPr>
          <w:bCs/>
        </w:rPr>
        <w:t>Potřebný</w:t>
      </w:r>
      <w:r w:rsidRPr="00F02000">
        <w:t xml:space="preserve"> výkon zdroje pro ohřev TV: </w:t>
      </w:r>
      <w:r w:rsidRPr="00F02000">
        <w:tab/>
      </w:r>
      <w:r w:rsidRPr="00F02000">
        <w:tab/>
        <w:t>15 kW</w:t>
      </w:r>
    </w:p>
    <w:p w14:paraId="0D12A493" w14:textId="77777777" w:rsidR="003B7CE1" w:rsidRPr="00F02000" w:rsidRDefault="003B7CE1" w:rsidP="003B7CE1">
      <w:pPr>
        <w:tabs>
          <w:tab w:val="left" w:pos="420"/>
        </w:tabs>
        <w:ind w:firstLine="0"/>
        <w:jc w:val="left"/>
      </w:pPr>
    </w:p>
    <w:p w14:paraId="61D40982" w14:textId="341C8FE6" w:rsidR="003B7CE1" w:rsidRPr="00F02000" w:rsidRDefault="003B7CE1" w:rsidP="003B7CE1">
      <w:pPr>
        <w:tabs>
          <w:tab w:val="left" w:pos="420"/>
        </w:tabs>
        <w:ind w:firstLine="0"/>
        <w:jc w:val="left"/>
      </w:pPr>
      <w:r w:rsidRPr="00F02000">
        <w:t xml:space="preserve">Zdroj tepla pro vytápění a nucené větrání je samostatný a zdroj tepla pro ohřev TV též = samostatné výměníky v rámci KPS. Požadované špičkové výkony jednotlivých zdrojů tepla: </w:t>
      </w:r>
    </w:p>
    <w:p w14:paraId="540DAA07" w14:textId="77777777" w:rsidR="003B7CE1" w:rsidRPr="00F02000" w:rsidRDefault="003B7CE1" w:rsidP="003B7CE1">
      <w:pPr>
        <w:tabs>
          <w:tab w:val="left" w:pos="420"/>
        </w:tabs>
        <w:jc w:val="left"/>
      </w:pPr>
      <w:r w:rsidRPr="00F02000">
        <w:t>Q1 = Qút + Qvzt = 110,9 kW + 22,69 kW = 133,59 kW</w:t>
      </w:r>
    </w:p>
    <w:p w14:paraId="6B6B9F0E" w14:textId="77777777" w:rsidR="003B7CE1" w:rsidRPr="00F02000" w:rsidRDefault="003B7CE1" w:rsidP="003B7CE1">
      <w:pPr>
        <w:tabs>
          <w:tab w:val="left" w:pos="420"/>
        </w:tabs>
        <w:jc w:val="left"/>
      </w:pPr>
      <w:r w:rsidRPr="00F02000">
        <w:t>Q2 = Qtv= 15 kW</w:t>
      </w:r>
    </w:p>
    <w:p w14:paraId="1EC2D532" w14:textId="47D1C9E1" w:rsidR="00A66CA6" w:rsidRPr="00F02000" w:rsidRDefault="00A66CA6" w:rsidP="001606CC">
      <w:pPr>
        <w:ind w:firstLine="284"/>
      </w:pPr>
    </w:p>
    <w:p w14:paraId="61DA3ED2" w14:textId="15FB6923" w:rsidR="003B7CE1" w:rsidRPr="00F02000" w:rsidRDefault="003B7CE1" w:rsidP="003B7CE1">
      <w:pPr>
        <w:ind w:firstLine="284"/>
        <w:rPr>
          <w:b/>
          <w:bCs/>
        </w:rPr>
      </w:pPr>
      <w:r w:rsidRPr="00F02000">
        <w:rPr>
          <w:b/>
          <w:bCs/>
        </w:rPr>
        <w:t>Bilance potřeby chladu</w:t>
      </w:r>
    </w:p>
    <w:p w14:paraId="65CCB774" w14:textId="77777777" w:rsidR="00F843A0" w:rsidRPr="00F02000" w:rsidRDefault="00F843A0" w:rsidP="00F843A0">
      <w:pPr>
        <w:rPr>
          <w:bCs/>
        </w:rPr>
      </w:pPr>
      <w:r w:rsidRPr="00F02000">
        <w:rPr>
          <w:bCs/>
        </w:rPr>
        <w:t>Maximální</w:t>
      </w:r>
      <w:r w:rsidRPr="00F02000">
        <w:t xml:space="preserve"> příkon VZT jednotek je dle projektu VZT celkem: </w:t>
      </w:r>
      <w:r w:rsidRPr="00F02000">
        <w:rPr>
          <w:bCs/>
        </w:rPr>
        <w:t xml:space="preserve">Qch </w:t>
      </w:r>
      <w:r w:rsidRPr="00F02000">
        <w:rPr>
          <w:bCs/>
          <w:vertAlign w:val="subscript"/>
        </w:rPr>
        <w:t>VZT</w:t>
      </w:r>
      <w:r w:rsidRPr="00F02000">
        <w:rPr>
          <w:bCs/>
        </w:rPr>
        <w:t>=64,1 kW</w:t>
      </w:r>
    </w:p>
    <w:p w14:paraId="51175D90" w14:textId="77777777" w:rsidR="00F843A0" w:rsidRPr="00F02000" w:rsidRDefault="00F843A0" w:rsidP="00F843A0">
      <w:r w:rsidRPr="00F02000">
        <w:t>Dle zadání projektu a s ohledem na celoroční požadavek odvodu tepelné zátěže je část vnitřních prostor objektu chlazena pomocí klimatizačních split-jednotek s přímým výparem- rozvodny, serverovny. Výkon těchto byl navržen dle tepelné zátěže technologie umístěné v daných místnostech. Požadavky na chlazení, vč. hodnoty tepelné zátěže byl zadán zpracovatelem dotčené profese.</w:t>
      </w:r>
    </w:p>
    <w:p w14:paraId="5E4821FF" w14:textId="77777777" w:rsidR="00F843A0" w:rsidRPr="00F02000" w:rsidRDefault="00F843A0" w:rsidP="00F843A0">
      <w:pPr>
        <w:rPr>
          <w:b/>
        </w:rPr>
      </w:pPr>
    </w:p>
    <w:tbl>
      <w:tblPr>
        <w:tblW w:w="8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3"/>
        <w:gridCol w:w="2444"/>
        <w:gridCol w:w="1224"/>
        <w:gridCol w:w="1909"/>
        <w:gridCol w:w="2060"/>
      </w:tblGrid>
      <w:tr w:rsidR="00F843A0" w:rsidRPr="00F02000" w14:paraId="0124185E" w14:textId="77777777" w:rsidTr="00F843A0">
        <w:trPr>
          <w:trHeight w:val="577"/>
          <w:jc w:val="center"/>
        </w:trPr>
        <w:tc>
          <w:tcPr>
            <w:tcW w:w="863" w:type="dxa"/>
            <w:shd w:val="clear" w:color="auto" w:fill="auto"/>
            <w:hideMark/>
          </w:tcPr>
          <w:p w14:paraId="104D2F7F" w14:textId="77777777" w:rsidR="00F843A0" w:rsidRPr="00F02000" w:rsidRDefault="00F843A0" w:rsidP="00156DA2">
            <w:pPr>
              <w:ind w:firstLine="0"/>
              <w:jc w:val="center"/>
              <w:rPr>
                <w:rFonts w:cs="Calibri"/>
                <w:color w:val="000000"/>
                <w:szCs w:val="22"/>
              </w:rPr>
            </w:pPr>
            <w:r w:rsidRPr="00F02000">
              <w:rPr>
                <w:rFonts w:cs="Calibri"/>
                <w:color w:val="000000"/>
                <w:szCs w:val="22"/>
              </w:rPr>
              <w:t>Číslo místnosti</w:t>
            </w:r>
          </w:p>
        </w:tc>
        <w:tc>
          <w:tcPr>
            <w:tcW w:w="2444" w:type="dxa"/>
            <w:shd w:val="clear" w:color="auto" w:fill="auto"/>
            <w:hideMark/>
          </w:tcPr>
          <w:p w14:paraId="7C23D846" w14:textId="77777777" w:rsidR="00F843A0" w:rsidRPr="00F02000" w:rsidRDefault="00F843A0" w:rsidP="00156DA2">
            <w:pPr>
              <w:ind w:firstLine="0"/>
              <w:jc w:val="center"/>
              <w:rPr>
                <w:rFonts w:cs="Calibri"/>
                <w:color w:val="000000"/>
                <w:szCs w:val="22"/>
              </w:rPr>
            </w:pPr>
            <w:r w:rsidRPr="00F02000">
              <w:rPr>
                <w:rFonts w:cs="Calibri"/>
                <w:color w:val="000000"/>
                <w:szCs w:val="22"/>
              </w:rPr>
              <w:t>Popis</w:t>
            </w:r>
          </w:p>
        </w:tc>
        <w:tc>
          <w:tcPr>
            <w:tcW w:w="1224" w:type="dxa"/>
            <w:shd w:val="clear" w:color="auto" w:fill="auto"/>
            <w:hideMark/>
          </w:tcPr>
          <w:p w14:paraId="062CFE07" w14:textId="77777777" w:rsidR="00F843A0" w:rsidRPr="00F02000" w:rsidRDefault="00F843A0" w:rsidP="00156DA2">
            <w:pPr>
              <w:ind w:firstLine="0"/>
              <w:jc w:val="center"/>
              <w:rPr>
                <w:rFonts w:cs="Calibri"/>
                <w:color w:val="000000"/>
                <w:szCs w:val="22"/>
              </w:rPr>
            </w:pPr>
            <w:r w:rsidRPr="00F02000">
              <w:rPr>
                <w:rFonts w:cs="Calibri"/>
                <w:color w:val="000000"/>
                <w:szCs w:val="22"/>
              </w:rPr>
              <w:t>Tepelná zátěž (kW)</w:t>
            </w:r>
          </w:p>
        </w:tc>
        <w:tc>
          <w:tcPr>
            <w:tcW w:w="1909" w:type="dxa"/>
            <w:shd w:val="clear" w:color="auto" w:fill="auto"/>
            <w:hideMark/>
          </w:tcPr>
          <w:p w14:paraId="071A0B1E" w14:textId="66C9CC8D" w:rsidR="00F843A0" w:rsidRPr="00F02000" w:rsidRDefault="00F843A0" w:rsidP="00156DA2">
            <w:pPr>
              <w:ind w:firstLine="0"/>
              <w:jc w:val="center"/>
              <w:rPr>
                <w:rFonts w:cs="Calibri"/>
                <w:color w:val="000000"/>
                <w:szCs w:val="22"/>
              </w:rPr>
            </w:pPr>
            <w:r w:rsidRPr="00F02000">
              <w:rPr>
                <w:rFonts w:cs="Calibri"/>
                <w:color w:val="000000"/>
                <w:szCs w:val="22"/>
              </w:rPr>
              <w:t>Výkon klimatizační jednotky (kW)</w:t>
            </w:r>
          </w:p>
        </w:tc>
        <w:tc>
          <w:tcPr>
            <w:tcW w:w="2060" w:type="dxa"/>
            <w:shd w:val="clear" w:color="auto" w:fill="auto"/>
            <w:hideMark/>
          </w:tcPr>
          <w:p w14:paraId="0D2936B3" w14:textId="77777777" w:rsidR="00F843A0" w:rsidRPr="00F02000" w:rsidRDefault="00F843A0" w:rsidP="00156DA2">
            <w:pPr>
              <w:ind w:firstLine="0"/>
              <w:jc w:val="center"/>
              <w:rPr>
                <w:rFonts w:cs="Calibri"/>
                <w:color w:val="000000"/>
                <w:szCs w:val="22"/>
              </w:rPr>
            </w:pPr>
            <w:r w:rsidRPr="00F02000">
              <w:rPr>
                <w:rFonts w:cs="Calibri"/>
                <w:color w:val="000000"/>
                <w:szCs w:val="22"/>
              </w:rPr>
              <w:t>Max. el. příkon/napájení (A/V)</w:t>
            </w:r>
          </w:p>
        </w:tc>
      </w:tr>
      <w:tr w:rsidR="00F843A0" w:rsidRPr="00F02000" w14:paraId="7E82BED7" w14:textId="77777777" w:rsidTr="00F843A0">
        <w:trPr>
          <w:trHeight w:val="300"/>
          <w:jc w:val="center"/>
        </w:trPr>
        <w:tc>
          <w:tcPr>
            <w:tcW w:w="863" w:type="dxa"/>
            <w:shd w:val="clear" w:color="auto" w:fill="auto"/>
            <w:vAlign w:val="bottom"/>
            <w:hideMark/>
          </w:tcPr>
          <w:p w14:paraId="60C78F7C" w14:textId="77777777" w:rsidR="00F843A0" w:rsidRPr="00F02000" w:rsidRDefault="00F843A0" w:rsidP="00156DA2">
            <w:pPr>
              <w:ind w:firstLine="0"/>
              <w:jc w:val="center"/>
              <w:rPr>
                <w:rFonts w:cs="Calibri"/>
                <w:color w:val="000000"/>
                <w:szCs w:val="22"/>
              </w:rPr>
            </w:pPr>
            <w:r w:rsidRPr="00F02000">
              <w:rPr>
                <w:rFonts w:cs="Calibri"/>
                <w:color w:val="000000"/>
                <w:szCs w:val="22"/>
              </w:rPr>
              <w:t>A111</w:t>
            </w:r>
          </w:p>
        </w:tc>
        <w:tc>
          <w:tcPr>
            <w:tcW w:w="2444" w:type="dxa"/>
            <w:shd w:val="clear" w:color="auto" w:fill="auto"/>
            <w:vAlign w:val="bottom"/>
            <w:hideMark/>
          </w:tcPr>
          <w:p w14:paraId="62D870DF" w14:textId="77777777" w:rsidR="00F843A0" w:rsidRPr="00F02000" w:rsidRDefault="00F843A0" w:rsidP="00156DA2">
            <w:pPr>
              <w:ind w:firstLine="0"/>
              <w:jc w:val="center"/>
              <w:rPr>
                <w:rFonts w:cs="Calibri"/>
                <w:color w:val="000000"/>
                <w:szCs w:val="22"/>
              </w:rPr>
            </w:pPr>
            <w:r w:rsidRPr="00F02000">
              <w:rPr>
                <w:rFonts w:cs="Calibri"/>
                <w:color w:val="000000"/>
                <w:szCs w:val="22"/>
              </w:rPr>
              <w:t>Rozvodna SK-1</w:t>
            </w:r>
          </w:p>
        </w:tc>
        <w:tc>
          <w:tcPr>
            <w:tcW w:w="1224" w:type="dxa"/>
            <w:shd w:val="clear" w:color="auto" w:fill="auto"/>
            <w:vAlign w:val="bottom"/>
            <w:hideMark/>
          </w:tcPr>
          <w:p w14:paraId="246F04BD" w14:textId="77777777" w:rsidR="00F843A0" w:rsidRPr="00F02000" w:rsidRDefault="00F843A0" w:rsidP="00156DA2">
            <w:pPr>
              <w:ind w:firstLine="0"/>
              <w:jc w:val="center"/>
              <w:rPr>
                <w:rFonts w:cs="Calibri"/>
                <w:color w:val="000000"/>
                <w:szCs w:val="22"/>
              </w:rPr>
            </w:pPr>
            <w:r w:rsidRPr="00F02000">
              <w:rPr>
                <w:rFonts w:cs="Calibri"/>
                <w:color w:val="000000"/>
                <w:szCs w:val="22"/>
              </w:rPr>
              <w:t>2</w:t>
            </w:r>
          </w:p>
        </w:tc>
        <w:tc>
          <w:tcPr>
            <w:tcW w:w="1909" w:type="dxa"/>
            <w:shd w:val="clear" w:color="auto" w:fill="auto"/>
            <w:vAlign w:val="bottom"/>
            <w:hideMark/>
          </w:tcPr>
          <w:p w14:paraId="52158573" w14:textId="77777777" w:rsidR="00F843A0" w:rsidRPr="00F02000" w:rsidRDefault="00F843A0" w:rsidP="00156DA2">
            <w:pPr>
              <w:ind w:firstLine="0"/>
              <w:jc w:val="center"/>
              <w:rPr>
                <w:rFonts w:cs="Calibri"/>
                <w:color w:val="000000"/>
                <w:szCs w:val="22"/>
              </w:rPr>
            </w:pPr>
            <w:r w:rsidRPr="00F02000">
              <w:rPr>
                <w:rFonts w:cs="Calibri"/>
                <w:color w:val="000000"/>
                <w:szCs w:val="22"/>
              </w:rPr>
              <w:t>2,5</w:t>
            </w:r>
          </w:p>
        </w:tc>
        <w:tc>
          <w:tcPr>
            <w:tcW w:w="2060" w:type="dxa"/>
            <w:shd w:val="clear" w:color="auto" w:fill="auto"/>
            <w:noWrap/>
            <w:vAlign w:val="bottom"/>
            <w:hideMark/>
          </w:tcPr>
          <w:p w14:paraId="1EAD6EDC" w14:textId="77777777" w:rsidR="00F843A0" w:rsidRPr="00F02000" w:rsidRDefault="00F843A0" w:rsidP="00156DA2">
            <w:pPr>
              <w:ind w:firstLine="0"/>
              <w:jc w:val="center"/>
              <w:rPr>
                <w:rFonts w:cs="Calibri"/>
                <w:color w:val="000000"/>
                <w:szCs w:val="22"/>
              </w:rPr>
            </w:pPr>
            <w:r w:rsidRPr="00F02000">
              <w:rPr>
                <w:rFonts w:cs="Calibri"/>
                <w:color w:val="000000"/>
                <w:szCs w:val="22"/>
              </w:rPr>
              <w:t>7,8/230</w:t>
            </w:r>
          </w:p>
        </w:tc>
      </w:tr>
      <w:tr w:rsidR="00F843A0" w:rsidRPr="00F02000" w14:paraId="487DCF7B" w14:textId="77777777" w:rsidTr="00F843A0">
        <w:trPr>
          <w:trHeight w:val="300"/>
          <w:jc w:val="center"/>
        </w:trPr>
        <w:tc>
          <w:tcPr>
            <w:tcW w:w="863" w:type="dxa"/>
            <w:shd w:val="clear" w:color="auto" w:fill="auto"/>
            <w:hideMark/>
          </w:tcPr>
          <w:p w14:paraId="78E044E6" w14:textId="77777777" w:rsidR="00F843A0" w:rsidRPr="00F02000" w:rsidRDefault="00F843A0" w:rsidP="00156DA2">
            <w:pPr>
              <w:ind w:firstLine="0"/>
              <w:jc w:val="center"/>
              <w:rPr>
                <w:rFonts w:cs="Calibri"/>
                <w:color w:val="000000"/>
                <w:szCs w:val="22"/>
              </w:rPr>
            </w:pPr>
            <w:r w:rsidRPr="00F02000">
              <w:rPr>
                <w:rFonts w:cs="Calibri"/>
                <w:color w:val="000000"/>
                <w:szCs w:val="22"/>
              </w:rPr>
              <w:t>A310</w:t>
            </w:r>
          </w:p>
        </w:tc>
        <w:tc>
          <w:tcPr>
            <w:tcW w:w="2444" w:type="dxa"/>
            <w:shd w:val="clear" w:color="auto" w:fill="auto"/>
            <w:vAlign w:val="bottom"/>
            <w:hideMark/>
          </w:tcPr>
          <w:p w14:paraId="4EC02311" w14:textId="77777777" w:rsidR="00F843A0" w:rsidRPr="00F02000" w:rsidRDefault="00F843A0" w:rsidP="00156DA2">
            <w:pPr>
              <w:ind w:firstLine="0"/>
              <w:jc w:val="center"/>
              <w:rPr>
                <w:rFonts w:cs="Calibri"/>
                <w:color w:val="000000"/>
                <w:szCs w:val="22"/>
              </w:rPr>
            </w:pPr>
            <w:r w:rsidRPr="00F02000">
              <w:rPr>
                <w:rFonts w:cs="Calibri"/>
                <w:color w:val="000000"/>
                <w:szCs w:val="22"/>
              </w:rPr>
              <w:t>Hospodář-oddělený prostor</w:t>
            </w:r>
          </w:p>
        </w:tc>
        <w:tc>
          <w:tcPr>
            <w:tcW w:w="1224" w:type="dxa"/>
            <w:shd w:val="clear" w:color="auto" w:fill="auto"/>
            <w:vAlign w:val="bottom"/>
            <w:hideMark/>
          </w:tcPr>
          <w:p w14:paraId="3C0E123A" w14:textId="77777777" w:rsidR="00F843A0" w:rsidRPr="00F02000" w:rsidRDefault="00F843A0" w:rsidP="00156DA2">
            <w:pPr>
              <w:ind w:firstLine="0"/>
              <w:jc w:val="center"/>
              <w:rPr>
                <w:rFonts w:cs="Calibri"/>
                <w:color w:val="000000"/>
                <w:szCs w:val="22"/>
              </w:rPr>
            </w:pPr>
            <w:r w:rsidRPr="00F02000">
              <w:rPr>
                <w:rFonts w:cs="Calibri"/>
                <w:color w:val="000000"/>
                <w:szCs w:val="22"/>
              </w:rPr>
              <w:t>1</w:t>
            </w:r>
          </w:p>
        </w:tc>
        <w:tc>
          <w:tcPr>
            <w:tcW w:w="1909" w:type="dxa"/>
            <w:shd w:val="clear" w:color="auto" w:fill="auto"/>
            <w:vAlign w:val="bottom"/>
          </w:tcPr>
          <w:p w14:paraId="02DE06C0" w14:textId="77777777" w:rsidR="00F843A0" w:rsidRPr="00F02000" w:rsidRDefault="00F843A0" w:rsidP="00156DA2">
            <w:pPr>
              <w:ind w:firstLine="0"/>
              <w:jc w:val="center"/>
              <w:rPr>
                <w:rFonts w:cs="Calibri"/>
                <w:color w:val="000000"/>
                <w:szCs w:val="22"/>
              </w:rPr>
            </w:pPr>
            <w:r w:rsidRPr="00F02000">
              <w:rPr>
                <w:rFonts w:cs="Calibri"/>
                <w:color w:val="000000"/>
                <w:szCs w:val="22"/>
              </w:rPr>
              <w:t>2,5</w:t>
            </w:r>
          </w:p>
        </w:tc>
        <w:tc>
          <w:tcPr>
            <w:tcW w:w="2060" w:type="dxa"/>
            <w:shd w:val="clear" w:color="auto" w:fill="auto"/>
            <w:noWrap/>
            <w:vAlign w:val="bottom"/>
            <w:hideMark/>
          </w:tcPr>
          <w:p w14:paraId="1AB5B8C3" w14:textId="77777777" w:rsidR="00F843A0" w:rsidRPr="00F02000" w:rsidRDefault="00F843A0" w:rsidP="00156DA2">
            <w:pPr>
              <w:ind w:firstLine="0"/>
              <w:jc w:val="center"/>
              <w:rPr>
                <w:rFonts w:cs="Calibri"/>
                <w:color w:val="000000"/>
                <w:szCs w:val="22"/>
              </w:rPr>
            </w:pPr>
            <w:r w:rsidRPr="00F02000">
              <w:rPr>
                <w:rFonts w:cs="Calibri"/>
                <w:color w:val="000000"/>
                <w:szCs w:val="22"/>
              </w:rPr>
              <w:t>7,8/230</w:t>
            </w:r>
          </w:p>
        </w:tc>
      </w:tr>
    </w:tbl>
    <w:p w14:paraId="1D8D8CD5" w14:textId="77777777" w:rsidR="00F843A0" w:rsidRPr="00F02000" w:rsidRDefault="00F843A0" w:rsidP="00F843A0">
      <w:pPr>
        <w:rPr>
          <w:b/>
        </w:rPr>
      </w:pPr>
    </w:p>
    <w:p w14:paraId="0EB1F92B" w14:textId="3D045BB8" w:rsidR="003B7CE1" w:rsidRPr="00F02000" w:rsidRDefault="00F843A0" w:rsidP="00F843A0">
      <w:pPr>
        <w:ind w:firstLine="0"/>
        <w:rPr>
          <w:b/>
        </w:rPr>
      </w:pPr>
      <w:r w:rsidRPr="00F02000">
        <w:rPr>
          <w:b/>
        </w:rPr>
        <w:t>Technické řešení</w:t>
      </w:r>
    </w:p>
    <w:p w14:paraId="66A82423" w14:textId="357A34D8" w:rsidR="00F843A0" w:rsidRPr="00F02000" w:rsidRDefault="00F843A0" w:rsidP="00F843A0">
      <w:pPr>
        <w:ind w:firstLine="432"/>
      </w:pPr>
      <w:r w:rsidRPr="00F02000">
        <w:t xml:space="preserve">Dle zadání projektu je navrženo vytápění objektu SO101 pomocí nového zdroje tepla v podobě předávací stanice napojené na novou horkovodní přípojku. Jako zdroj chladu pro zájmový objekt SO101 jsou navržena tepelná čerpadla, konstrukčně řešená jako reverzibilní, tedy disponující jak funkcí vytápění, tak funkcí chlazení. Pro potřeby zájmového objektu SO101 budou tyto sloužit výlučně jako zdroj chlazené vody pro chladiče VZT jednotek. </w:t>
      </w:r>
    </w:p>
    <w:p w14:paraId="5B7F3791" w14:textId="4C9E68D7" w:rsidR="00F843A0" w:rsidRPr="00F02000" w:rsidRDefault="00F843A0" w:rsidP="00F843A0">
      <w:pPr>
        <w:ind w:firstLine="432"/>
      </w:pPr>
      <w:r w:rsidRPr="00F02000">
        <w:t xml:space="preserve">Jak zdroj tepla, tak zdroj chladu budou umístěny mimo zájmový objekt - v novostavbě přístavby (SO 102).   </w:t>
      </w:r>
    </w:p>
    <w:p w14:paraId="3A83A23F" w14:textId="08901AF5" w:rsidR="00F843A0" w:rsidRPr="00F02000" w:rsidRDefault="00F843A0" w:rsidP="00F843A0">
      <w:pPr>
        <w:ind w:firstLine="432"/>
      </w:pPr>
      <w:r w:rsidRPr="00F02000">
        <w:t xml:space="preserve">Tepelné ztráty zájmových prostor objektu budou dle zadání projektové dokumentace hrazeny zejména článkovými otopnými tělesy. V části objektu jsou tepelné ztráty místností hrazeny koupelnovými trubkovými otopnými tělesy. Připojovací armatura těles bude osazena termoregulační ventilovou vložkou s funkcí tlakově nezávislého regulátoru průtoku s možností osazení termostatické kapalinové hlavice, popř. termoelektrického servopohonu. Otopná soustava bude rozdělena do 2 topných okruhů pro otopná tělesa, a to s ohledem na orientaci jednotlivých místností vůči světovým stranám. Hlavní páteřní potrubí každého z topného okruhu bude do zájmového objektu vstupovat v 1.PP a dále se bude větvit ke stoupacím potrubím a následně k jednotlivým otopným tělesům. </w:t>
      </w:r>
    </w:p>
    <w:p w14:paraId="4220EDC3" w14:textId="6BCEDCD2" w:rsidR="00F843A0" w:rsidRPr="00F02000" w:rsidRDefault="00F843A0" w:rsidP="00F843A0">
      <w:pPr>
        <w:ind w:firstLine="0"/>
      </w:pPr>
      <w:r w:rsidRPr="00F02000">
        <w:t xml:space="preserve">Dále je v rámci profese „Vytápění a chlazení“ řešeno dopojení vodních ohřívačů a chladičů VZT jednotek. </w:t>
      </w:r>
    </w:p>
    <w:p w14:paraId="419E58F3" w14:textId="77777777" w:rsidR="003B7CE1" w:rsidRPr="00F02000" w:rsidRDefault="003B7CE1" w:rsidP="001606CC">
      <w:pPr>
        <w:ind w:firstLine="284"/>
      </w:pPr>
    </w:p>
    <w:p w14:paraId="64798F93" w14:textId="5BBD456E" w:rsidR="00F843A0" w:rsidRPr="00F02000" w:rsidRDefault="00F843A0" w:rsidP="001606CC">
      <w:pPr>
        <w:ind w:firstLine="284"/>
        <w:rPr>
          <w:b/>
          <w:bCs/>
        </w:rPr>
      </w:pPr>
      <w:r w:rsidRPr="00F02000">
        <w:rPr>
          <w:b/>
          <w:bCs/>
        </w:rPr>
        <w:t>Rozvod tepla</w:t>
      </w:r>
    </w:p>
    <w:p w14:paraId="16DA2B6D" w14:textId="77777777" w:rsidR="00F843A0" w:rsidRPr="00F02000" w:rsidRDefault="00F843A0" w:rsidP="00F843A0">
      <w:pPr>
        <w:ind w:firstLine="426"/>
      </w:pPr>
      <w:r w:rsidRPr="00F02000">
        <w:t xml:space="preserve">V rámci dodávky kompaktní tlakově nezávislé předávací stanice (dále KPS) je zahrnuta i dodávka plně vystrojeného kombinovaného rozdělovače a sběrače topné vody na sekundární straně KPS. Zde budou vyvedeny celkem 4 topné okruhy a dále je zde ponechána příprava pro jeden topný okruh jako rezerva. Jeden topný okruh topné vody je řešen jako nesměšovaný a tento bude sloužit pro dopojení teplovodních ohřívačů VZT jednotek umístěných v zájmovém objektu SO101. Dále jsou vyvedeny 3 směšované topné okruhy, přičemž jeden z nich bude sloužit jako bivalentní zdroj pro potřeby kaskády TČ vytápějících objekt SO102 a zbývající dva směšované okruhy slouží pro napojení otopných těles v rámci zájmové objektu SO101. Jak bylo uvedeno výše je provedeno rozdělení otopné soustavy dle orientace jednotlivých vytápěných prostor vůči světovým stranám- okruh „Sever“ a okruh „Jih“. Oběh teplonosné kapaliny v jednotlivých topných okruzích budou zabezpečovat oběhová čerpadla s elektronickou regulací výkonu. Náběhová teplota do okruhu otopných těles bude regulována směšováním topné vody s vodou vratnou. Objemové změny v rámci otopné soustavy budou kompenzovány centrálním expanzním automatem umístěným ve strojovně vytápění a chlazení ve 2.NP objektu SO102.  </w:t>
      </w:r>
    </w:p>
    <w:p w14:paraId="342C22CB" w14:textId="4AC0BA5B" w:rsidR="00F843A0" w:rsidRPr="00F02000" w:rsidRDefault="00F843A0" w:rsidP="00F843A0">
      <w:pPr>
        <w:ind w:firstLine="284"/>
      </w:pPr>
      <w:r w:rsidRPr="00F02000">
        <w:t>Návrh a dodávka KPS a veškerého jejího příslušenství, stejně tak návrh a dodávka pojistného a zabezpečovacího zařízení je předmětem projektové dokumentace SO102. Hranicí jednotlivých stavební objektů a tedy i jednotlivých projektových dokumentací je společné zdivo v 1.PP.</w:t>
      </w:r>
    </w:p>
    <w:p w14:paraId="5AE0FCEA" w14:textId="77777777" w:rsidR="001462B0" w:rsidRPr="00F02000" w:rsidRDefault="001462B0" w:rsidP="001606CC">
      <w:pPr>
        <w:ind w:firstLine="284"/>
        <w:rPr>
          <w:b/>
          <w:bCs/>
        </w:rPr>
      </w:pPr>
    </w:p>
    <w:p w14:paraId="3C130295" w14:textId="2D5BBCF0" w:rsidR="00F843A0" w:rsidRPr="00F02000" w:rsidRDefault="00F843A0" w:rsidP="001606CC">
      <w:pPr>
        <w:ind w:firstLine="284"/>
        <w:rPr>
          <w:b/>
          <w:bCs/>
        </w:rPr>
      </w:pPr>
      <w:r w:rsidRPr="00F02000">
        <w:rPr>
          <w:b/>
          <w:bCs/>
        </w:rPr>
        <w:t xml:space="preserve">Okruh </w:t>
      </w:r>
      <w:r w:rsidR="00465157" w:rsidRPr="00F02000">
        <w:rPr>
          <w:b/>
          <w:bCs/>
        </w:rPr>
        <w:t xml:space="preserve">ohřevu </w:t>
      </w:r>
      <w:r w:rsidRPr="00F02000">
        <w:rPr>
          <w:b/>
          <w:bCs/>
        </w:rPr>
        <w:t>VZT</w:t>
      </w:r>
    </w:p>
    <w:p w14:paraId="45F95C12" w14:textId="325CA49B" w:rsidR="00F843A0" w:rsidRPr="00F02000" w:rsidRDefault="00F843A0" w:rsidP="001606CC">
      <w:pPr>
        <w:ind w:firstLine="284"/>
        <w:rPr>
          <w:b/>
          <w:bCs/>
        </w:rPr>
      </w:pPr>
      <w:r w:rsidRPr="00F02000">
        <w:t>Ze strojovny vytápění v 1.PP SO102 bude veden samostatný topný okruh, který bude zásobovat topnou vodou o teplotě 65/50°C teplovodní ohřívače VZT jednotek, které budou instalovány ve strojovnách vzduchotechniky v rámci zájmového objektu. Centrální potrubí topného okruhu bude vstupovat do zájmového objektu pod stropem v 1.PP, bude se způsobem patrným z výkresové dokumentace postupně větvit a přes regulační uzly a pružné připojovací kusy budou připojeny jednotlivé teplovodní ohřívače VZT jednotek.</w:t>
      </w:r>
    </w:p>
    <w:p w14:paraId="2EEA974B" w14:textId="77777777" w:rsidR="00F843A0" w:rsidRPr="00F02000" w:rsidRDefault="00F843A0" w:rsidP="001606CC">
      <w:pPr>
        <w:ind w:firstLine="284"/>
        <w:rPr>
          <w:b/>
          <w:bCs/>
        </w:rPr>
      </w:pPr>
    </w:p>
    <w:p w14:paraId="433F2867" w14:textId="2E5CA4AC" w:rsidR="00F843A0" w:rsidRPr="00F02000" w:rsidRDefault="00F843A0" w:rsidP="001606CC">
      <w:pPr>
        <w:ind w:firstLine="284"/>
        <w:rPr>
          <w:b/>
          <w:bCs/>
        </w:rPr>
      </w:pPr>
      <w:r w:rsidRPr="00F02000">
        <w:rPr>
          <w:b/>
          <w:bCs/>
        </w:rPr>
        <w:t>Okruhy otopných těles</w:t>
      </w:r>
    </w:p>
    <w:p w14:paraId="256331D9" w14:textId="0B8928A3" w:rsidR="00F843A0" w:rsidRPr="00F02000" w:rsidRDefault="00F843A0" w:rsidP="00F843A0">
      <w:pPr>
        <w:ind w:firstLine="284"/>
      </w:pPr>
      <w:r w:rsidRPr="00F02000">
        <w:t>Ze strojovny vytápění v 1.PP SO102 budou vedeny dva samostatné směšované topné okruhy, které budou zásobovat topnou vodou o teplotě 65/50°C otopná tělesa rozmístěná v rámci zájmového objektu SO101.</w:t>
      </w:r>
    </w:p>
    <w:p w14:paraId="09A69623" w14:textId="1F0B42C5" w:rsidR="00F843A0" w:rsidRPr="00F02000" w:rsidRDefault="00F843A0" w:rsidP="001606CC">
      <w:pPr>
        <w:ind w:firstLine="284"/>
      </w:pPr>
      <w:r w:rsidRPr="00F02000">
        <w:t>Centrální potrubí každého topného okruhu bude vstupovat do zájmového objektu pod stropem v 1.PP, bude se způsobem patrným z výkresové dokumentace postupně větvit ke stoupacím potrubím, resp. k jednotlivým otopným tělesům. Hlavní potrubní trasy jsou vedeny zpravidla pod stropem a dílčí rozvody v rámci jednotlivých podlaží a stejně tak přípojky otopných těles jsou vedeny ve skladbě podlahy daného podlaží.</w:t>
      </w:r>
    </w:p>
    <w:p w14:paraId="6A7F8CFB" w14:textId="0B0E9D40" w:rsidR="00F843A0" w:rsidRPr="00F02000" w:rsidRDefault="00F843A0" w:rsidP="001606CC">
      <w:pPr>
        <w:ind w:firstLine="284"/>
        <w:rPr>
          <w:b/>
          <w:bCs/>
        </w:rPr>
      </w:pPr>
      <w:r w:rsidRPr="00F02000">
        <w:t>Připojovací armatura bude osazena termoregulační ventilovou vložkou s funkcí tlakově nezávislého automatického regulátoru (omezovače) průtoku na přívodní straně. Na přípoji vratného potrubí bude pak integrována uzavírací vložka. Ventilová vložka bude osazena kapalinovou termostatickou hlavicí, resp. elektrickým servopohonem napojeným na systém IRC (individual room control), tímto bude zaručena regulace výkonu otopného tělesa v závislosti na aktuální teplotě v místnosti. S ohledem na charakter použitých připojovacích armatur - s integrovaným tlakově nezávislým omezovačem průtoku, není nutná instalace regulačních armatur na patách stoupacích potrubí, odbočkách na jednotlivých podlažích- vyvažovací ventily, regulátory tlakové diference apod. Automatické tlakově nezávislé regulátory průtoku zajistí autonomně hydraulickou stabilitu otopné soustavy za všech provozních stavů a ekonomický, bezporuchový provoz bez hlukových projevů.</w:t>
      </w:r>
    </w:p>
    <w:p w14:paraId="362D3B9A" w14:textId="2CA83959" w:rsidR="00F843A0" w:rsidRPr="00F02000" w:rsidRDefault="00F843A0" w:rsidP="001606CC">
      <w:pPr>
        <w:ind w:firstLine="284"/>
      </w:pPr>
      <w:r w:rsidRPr="00F02000">
        <w:t>Samotné otopné plochy jsou tvořeny ocelovými článkovými otopnými tělesy, které se vyznačují vzhledem klasických litinových radiátorů, což bylo s ohledem na charakter objektu zadání projektu, zejména ze strany architekta.</w:t>
      </w:r>
      <w:r w:rsidR="00465157" w:rsidRPr="00F02000">
        <w:t xml:space="preserve"> Otopná tělesa budou z výroby osazena ručními odvzdušňovacími ventily a budou instalována na systémové nástěnné konzole, které budou součástí dodávky otopných těles. V místnostech se sprchovým koutem apod. jsou navržena koupelnová trubková otopná tělesa.</w:t>
      </w:r>
    </w:p>
    <w:p w14:paraId="5C245669" w14:textId="2BB7C586" w:rsidR="00465157" w:rsidRPr="00F02000" w:rsidRDefault="00465157" w:rsidP="001606CC">
      <w:pPr>
        <w:ind w:firstLine="284"/>
        <w:rPr>
          <w:b/>
          <w:bCs/>
        </w:rPr>
      </w:pPr>
      <w:r w:rsidRPr="00F02000">
        <w:t>Náběhová teplota topné vody do každého okruhu bude samostatně ekvitermně regulována - v závislosti na venkovní teplotě a dle časového programu stanoveným pověřenou osobou- směšováním topné vody s vodou vratnou.</w:t>
      </w:r>
    </w:p>
    <w:p w14:paraId="7E5FDEF6" w14:textId="77777777" w:rsidR="00F843A0" w:rsidRPr="00F02000" w:rsidRDefault="00F843A0" w:rsidP="001606CC">
      <w:pPr>
        <w:ind w:firstLine="284"/>
        <w:rPr>
          <w:b/>
          <w:bCs/>
        </w:rPr>
      </w:pPr>
    </w:p>
    <w:p w14:paraId="0EAB334F" w14:textId="77777777" w:rsidR="00FF2209" w:rsidRPr="00F02000" w:rsidRDefault="00FF2209" w:rsidP="00FF2209">
      <w:pPr>
        <w:ind w:firstLine="708"/>
        <w:jc w:val="left"/>
        <w:rPr>
          <w:b/>
          <w:bCs/>
        </w:rPr>
      </w:pPr>
      <w:r w:rsidRPr="00F02000">
        <w:rPr>
          <w:b/>
          <w:bCs/>
        </w:rPr>
        <w:t>Regulace prostorové teploty</w:t>
      </w:r>
    </w:p>
    <w:p w14:paraId="58DC0B8E" w14:textId="77777777" w:rsidR="00FF2209" w:rsidRPr="00F02000" w:rsidRDefault="00FF2209" w:rsidP="00FF2209">
      <w:pPr>
        <w:ind w:firstLine="709"/>
        <w:jc w:val="left"/>
      </w:pPr>
      <w:r w:rsidRPr="00F02000">
        <w:t>Všechna otopná tělesa budou vybavena elektrotermickými hlavicemi, kterými bude regulován výkon jednotlivých otopných těles v závislosti na aktuální teplotě v dané místnosti a dle časového programu. Tyto hlavice umožňují dálkové řízení a díky tomu například organizaci útlumů v jednotlivých učebnách podle denní doby nebo podle rozvrhu a obsazenosti jednotlivých prostor.</w:t>
      </w:r>
    </w:p>
    <w:p w14:paraId="0CB426B9" w14:textId="77777777" w:rsidR="00FF2209" w:rsidRPr="00F02000" w:rsidRDefault="00FF2209" w:rsidP="00FF2209">
      <w:pPr>
        <w:ind w:firstLine="709"/>
        <w:jc w:val="left"/>
      </w:pPr>
      <w:r w:rsidRPr="00F02000">
        <w:t xml:space="preserve"> V jednotlivých prostorech budou umístěny nástěnné prostorové termostaty, které budou snímat vnitřní teplotu a budou umožňovat lokální změny požadavků na vnitřní teplotu a časového programu. Lokální ovládání bude uzamčeno proti zneužití nepovolanou osobou. Jednotlivé termostaty budou propojeny do centrálního systému, který bude nadřazen lokálnímu nastavení, a který bude řídit chod jednotlivých prostor v synergii s chováním celé budovy.</w:t>
      </w:r>
    </w:p>
    <w:p w14:paraId="763E3C67" w14:textId="77777777" w:rsidR="00FF2209" w:rsidRPr="00F02000" w:rsidRDefault="00FF2209" w:rsidP="00FF2209">
      <w:pPr>
        <w:ind w:firstLine="709"/>
        <w:jc w:val="left"/>
      </w:pPr>
      <w:r w:rsidRPr="00F02000">
        <w:t>Prostorové termostaty budou poskytovat informace nejen systému vytápění, ale i profesi VZT, která podle nich bude řídit teplotu přiváděného čerstvého větracího vzduchu.</w:t>
      </w:r>
    </w:p>
    <w:p w14:paraId="77D36200" w14:textId="77777777" w:rsidR="00FF2209" w:rsidRPr="00F02000" w:rsidRDefault="00FF2209" w:rsidP="001606CC">
      <w:pPr>
        <w:ind w:firstLine="284"/>
        <w:rPr>
          <w:b/>
          <w:bCs/>
        </w:rPr>
      </w:pPr>
    </w:p>
    <w:p w14:paraId="175F476B" w14:textId="0080345B" w:rsidR="00465157" w:rsidRPr="00F02000" w:rsidRDefault="00465157" w:rsidP="001606CC">
      <w:pPr>
        <w:ind w:firstLine="284"/>
        <w:rPr>
          <w:b/>
          <w:bCs/>
        </w:rPr>
      </w:pPr>
      <w:r w:rsidRPr="00F02000">
        <w:rPr>
          <w:b/>
          <w:bCs/>
        </w:rPr>
        <w:t>Rozvod chladu</w:t>
      </w:r>
    </w:p>
    <w:p w14:paraId="04DD30C5" w14:textId="13D221EF" w:rsidR="00465157" w:rsidRPr="00F02000" w:rsidRDefault="00465157" w:rsidP="001606CC">
      <w:pPr>
        <w:ind w:firstLine="284"/>
      </w:pPr>
      <w:r w:rsidRPr="00F02000">
        <w:t>Ve strojovně vytápění a chlazení ve 2.NP objektu SO102 je instalována dvojice akumulačních nádob chlazené vody, které jsou nabíjeny kaskádou reversibilních tepelných čerpadel. Za akumulačními nádobami je řazen kombinovaný rozdělovač-sběrač, ze kterého jsou vyvedeny celkem 3 okruhy chlazené vody. Jeden okruh je směšovaný a slouží k napojení jednotek fan-coil instalovaných v objektu SO102. Další dva okruhy jsou nesměšované a slouží pro napojení chladičů VZT jednotek. Jeden nesměšovaný okruh slouží pro VZT jednotky instalované ve strojovnách VZT ve 2.NP a druhý pro VZT jednotky v 1.PP SO102 a zároveň pro VZT jednotky v zájmovém objektu SO101. Oběh chlazené vody v jednotlivých okruzích budou zabezpečovat oběhová čerpadla s elektronickou regulací výkonu. Návrh zdroje chladu, včetně veškerého příslušenství- akumulační nádoby, rozdělovače-sběrače, oběhová čerpadla apod. a stejně tak návrh a dodávka pojistného a zabezpečovacího zařízení je předmětem projektové dokumentace SO102/RTCH.</w:t>
      </w:r>
    </w:p>
    <w:p w14:paraId="04C299BB" w14:textId="77777777" w:rsidR="00465157" w:rsidRPr="00F02000" w:rsidRDefault="00465157" w:rsidP="001606CC">
      <w:pPr>
        <w:ind w:firstLine="284"/>
      </w:pPr>
    </w:p>
    <w:p w14:paraId="331FDA11" w14:textId="1A2DE839" w:rsidR="00465157" w:rsidRPr="00F02000" w:rsidRDefault="00465157" w:rsidP="001606CC">
      <w:pPr>
        <w:ind w:firstLine="284"/>
        <w:rPr>
          <w:b/>
          <w:bCs/>
        </w:rPr>
      </w:pPr>
      <w:r w:rsidRPr="00F02000">
        <w:rPr>
          <w:b/>
          <w:bCs/>
        </w:rPr>
        <w:t>Okruh chlazení VZT</w:t>
      </w:r>
    </w:p>
    <w:p w14:paraId="782FAF98" w14:textId="0A0618FC" w:rsidR="00465157" w:rsidRPr="00F02000" w:rsidRDefault="00465157" w:rsidP="001606CC">
      <w:pPr>
        <w:ind w:firstLine="284"/>
      </w:pPr>
      <w:r w:rsidRPr="00F02000">
        <w:t>Ze strojovny vytápění ve 2.NP SO102 bude veden okruh, který bude zásobovat chlazenou vodou o teplotě 7/12°C vodní chladiče VZT jednotek, které budou instalovány ve strojovnách vzduchotechniky v 1.PP SO102 a VZT jednotky instalované ve strojovnách VZT v objektu SO101.</w:t>
      </w:r>
    </w:p>
    <w:p w14:paraId="63FCC0A0" w14:textId="0628C22C" w:rsidR="00465157" w:rsidRPr="00F02000" w:rsidRDefault="00465157" w:rsidP="001606CC">
      <w:pPr>
        <w:ind w:firstLine="284"/>
        <w:rPr>
          <w:b/>
          <w:bCs/>
        </w:rPr>
      </w:pPr>
      <w:r w:rsidRPr="00F02000">
        <w:t>Centrální potrubí okruhu chlazené vody bude vstupovat do zájmového objektu pod stropem v 1.PP, bude se způsobem patrným z výkresové dokumentace postupně větvit a přes regulační uzly a pružné připojovací kusy budou připojeny jednotlivé vodní chladiče VZT jednotek.</w:t>
      </w:r>
    </w:p>
    <w:p w14:paraId="5C91F97D" w14:textId="294A8561" w:rsidR="00465157" w:rsidRPr="00F02000" w:rsidRDefault="00465157" w:rsidP="00465157">
      <w:pPr>
        <w:tabs>
          <w:tab w:val="left" w:pos="1185"/>
        </w:tabs>
        <w:ind w:firstLine="284"/>
        <w:rPr>
          <w:b/>
          <w:bCs/>
        </w:rPr>
      </w:pPr>
      <w:r w:rsidRPr="00F02000">
        <w:rPr>
          <w:b/>
          <w:bCs/>
        </w:rPr>
        <w:tab/>
      </w:r>
    </w:p>
    <w:p w14:paraId="24A43FCC" w14:textId="18E0420D" w:rsidR="00465157" w:rsidRPr="00F02000" w:rsidRDefault="00465157" w:rsidP="00465157">
      <w:pPr>
        <w:tabs>
          <w:tab w:val="left" w:pos="1185"/>
        </w:tabs>
        <w:ind w:firstLine="284"/>
        <w:rPr>
          <w:b/>
          <w:bCs/>
        </w:rPr>
      </w:pPr>
      <w:r w:rsidRPr="00F02000">
        <w:rPr>
          <w:b/>
          <w:bCs/>
        </w:rPr>
        <w:t>Příprava TV</w:t>
      </w:r>
    </w:p>
    <w:p w14:paraId="7FFF81C5" w14:textId="77777777" w:rsidR="00465157" w:rsidRPr="00F02000" w:rsidRDefault="00465157" w:rsidP="00465157">
      <w:pPr>
        <w:ind w:firstLine="284"/>
      </w:pPr>
      <w:r w:rsidRPr="00F02000">
        <w:t>Zdrojem tepla pro přípravu teplé vody pro potřeby zájmového objektu bude KPS, která bude doplněna o pohotovostní zásobník o objemu cca 1000 litrů, instalovaný v bezprostřední blízkosti KPS ve strojovně vytápění v 1.PP SO102. Konkrétně bude teplá voda připravována přes samostatný celo-nerezový deskový výměník, který bude na primární straně napojen na primární médium KPS- městský horkovod a na sekundární stranu bude přiváděna studená voda, resp. cirkulace teplé vody, která zde bude ohřátá, bude vedena do pohotovostního zásobníku a následně k odběrným místům v zájmovém objektu.</w:t>
      </w:r>
    </w:p>
    <w:p w14:paraId="48A871CF" w14:textId="1725035D" w:rsidR="00465157" w:rsidRPr="00F02000" w:rsidRDefault="00465157" w:rsidP="00465157">
      <w:pPr>
        <w:tabs>
          <w:tab w:val="left" w:pos="1185"/>
        </w:tabs>
        <w:ind w:firstLine="284"/>
        <w:rPr>
          <w:b/>
          <w:bCs/>
        </w:rPr>
      </w:pPr>
      <w:r w:rsidRPr="00F02000">
        <w:t>Návrh a dodávka KPS je s ohledem na členění projektové dokumentace dle stavebních objektů předmětem projektové dokumentace SO102.</w:t>
      </w:r>
    </w:p>
    <w:p w14:paraId="07525D32" w14:textId="77777777" w:rsidR="00465157" w:rsidRPr="00F02000" w:rsidRDefault="00465157" w:rsidP="00465157">
      <w:pPr>
        <w:tabs>
          <w:tab w:val="left" w:pos="1185"/>
        </w:tabs>
        <w:ind w:firstLine="284"/>
        <w:rPr>
          <w:b/>
          <w:bCs/>
        </w:rPr>
      </w:pPr>
    </w:p>
    <w:p w14:paraId="4C784CEE" w14:textId="77777777" w:rsidR="00465157" w:rsidRPr="00F02000" w:rsidRDefault="00465157" w:rsidP="00465157">
      <w:pPr>
        <w:ind w:firstLine="284"/>
        <w:rPr>
          <w:b/>
          <w:bCs/>
        </w:rPr>
      </w:pPr>
      <w:r w:rsidRPr="00F02000">
        <w:rPr>
          <w:b/>
          <w:bCs/>
        </w:rPr>
        <w:t>Zabezpečovací a pojistná zařízení</w:t>
      </w:r>
    </w:p>
    <w:p w14:paraId="3E2C3342" w14:textId="2D1AC975" w:rsidR="00465157" w:rsidRPr="00F02000" w:rsidRDefault="00465157" w:rsidP="00465157">
      <w:pPr>
        <w:ind w:firstLine="284"/>
      </w:pPr>
      <w:r w:rsidRPr="00F02000">
        <w:t>V pojistných místech jednotlivých zdrojů tepla a chladu, vč. deskových výměníků budou instalovány pojišťovací ventily o dané dimenzi a otevíracím tlaku - viz výkresová dokumentace SO102/D.1.4 RTCH.</w:t>
      </w:r>
    </w:p>
    <w:p w14:paraId="0ED27981" w14:textId="77777777" w:rsidR="00465157" w:rsidRPr="00F02000" w:rsidRDefault="00465157" w:rsidP="00465157">
      <w:pPr>
        <w:tabs>
          <w:tab w:val="left" w:pos="1185"/>
        </w:tabs>
        <w:ind w:firstLine="284"/>
        <w:rPr>
          <w:b/>
          <w:bCs/>
        </w:rPr>
      </w:pPr>
    </w:p>
    <w:p w14:paraId="63DC1DB2" w14:textId="6FD5D2A6" w:rsidR="00CF200C" w:rsidRPr="00F02000" w:rsidRDefault="00CF200C" w:rsidP="00465157">
      <w:pPr>
        <w:tabs>
          <w:tab w:val="left" w:pos="1185"/>
        </w:tabs>
        <w:ind w:firstLine="284"/>
        <w:rPr>
          <w:b/>
          <w:bCs/>
        </w:rPr>
      </w:pPr>
      <w:r w:rsidRPr="00F02000">
        <w:rPr>
          <w:b/>
          <w:bCs/>
        </w:rPr>
        <w:t>Demontáže</w:t>
      </w:r>
    </w:p>
    <w:p w14:paraId="40FA3EC2" w14:textId="0843B183" w:rsidR="00CF200C" w:rsidRPr="00F02000" w:rsidRDefault="00CF200C" w:rsidP="00465157">
      <w:pPr>
        <w:tabs>
          <w:tab w:val="left" w:pos="1185"/>
        </w:tabs>
        <w:ind w:firstLine="284"/>
        <w:rPr>
          <w:b/>
          <w:bCs/>
        </w:rPr>
      </w:pPr>
      <w:r w:rsidRPr="00F02000">
        <w:t>S ohledem na komplexní rekonstrukci zájmového objektu budou veškeré části stávající otopné soustavy demontovány a ekologicky zlikvidovány. Zároveň bude provedeno odpojení zájmového objektu od stávajícího zdroje tepla - tlakově nezávislé předávací stanice, která je umístěna mimo tento objekt.</w:t>
      </w:r>
    </w:p>
    <w:p w14:paraId="26710139" w14:textId="77777777" w:rsidR="00465157" w:rsidRPr="00F02000" w:rsidRDefault="00465157" w:rsidP="00465157">
      <w:pPr>
        <w:tabs>
          <w:tab w:val="left" w:pos="1185"/>
        </w:tabs>
        <w:ind w:firstLine="284"/>
        <w:rPr>
          <w:b/>
          <w:bCs/>
        </w:rPr>
      </w:pPr>
    </w:p>
    <w:bookmarkEnd w:id="238"/>
    <w:bookmarkEnd w:id="239"/>
    <w:bookmarkEnd w:id="240"/>
    <w:bookmarkEnd w:id="241"/>
    <w:p w14:paraId="1C6CBCA9" w14:textId="0C837FF5" w:rsidR="001606CC" w:rsidRPr="00F02000" w:rsidRDefault="00CF200C" w:rsidP="001606CC">
      <w:pPr>
        <w:ind w:firstLine="284"/>
        <w:rPr>
          <w:b/>
          <w:bCs/>
        </w:rPr>
      </w:pPr>
      <w:r w:rsidRPr="00F02000">
        <w:rPr>
          <w:b/>
          <w:bCs/>
        </w:rPr>
        <w:t>Rozvody</w:t>
      </w:r>
    </w:p>
    <w:p w14:paraId="7B5DBAA8" w14:textId="77777777" w:rsidR="00CF200C" w:rsidRPr="00F02000" w:rsidRDefault="00CF200C" w:rsidP="00505905">
      <w:pPr>
        <w:ind w:firstLine="284"/>
      </w:pPr>
      <w:r w:rsidRPr="00F02000">
        <w:t xml:space="preserve">Rozvody tepla a chladu budou řešeny kombinací měděných trub hladkých a ocelových trub svařovaných. Do DN50, resp. rozměru 54x2,0 budou použity měděné trubky hladké, od DN65 výše budou použity ocelové trubky svařované.  Ocelové potrubí bude před instalací tepelných izolací natřeno proti korozi 2x základním syntetickým nátěrem. </w:t>
      </w:r>
    </w:p>
    <w:p w14:paraId="55CEBB30" w14:textId="77777777" w:rsidR="00CF200C" w:rsidRPr="00F02000" w:rsidRDefault="00CF200C" w:rsidP="00505905">
      <w:pPr>
        <w:ind w:firstLine="284"/>
      </w:pPr>
      <w:r w:rsidRPr="00F02000">
        <w:t>Rozvody z měděného tvrdého, resp. polotvrdého potrubí, budou spojovány měkkým pájením, popř. pomocí lisovacích tvarovek s těsněními k tomu určenými.</w:t>
      </w:r>
    </w:p>
    <w:p w14:paraId="76EFF986" w14:textId="77777777" w:rsidR="00CF200C" w:rsidRPr="00F02000" w:rsidRDefault="00CF200C" w:rsidP="00505905">
      <w:pPr>
        <w:ind w:firstLine="284"/>
      </w:pPr>
      <w:r w:rsidRPr="00F02000">
        <w:t>Pro kotvení rozvodů tepla bude použito standardních objímek s pryžovými těsněními. Pro rozvody chladu budou použity speciální objímky určené pro rozvody chladu- s přerušením tepelného mostu.</w:t>
      </w:r>
    </w:p>
    <w:p w14:paraId="6738ABB7" w14:textId="7C4EC827" w:rsidR="00CF200C" w:rsidRPr="00F02000" w:rsidRDefault="00CF200C" w:rsidP="00CF200C">
      <w:pPr>
        <w:ind w:firstLine="284"/>
      </w:pPr>
      <w:r w:rsidRPr="00F02000">
        <w:t>Kompenzace délkových změn jak stoupacího potrubí, tak ležatých rozvodů v rámci jednotlivých podlaží bude řešena pomocí systému pevných bodů a volných ramen- L-kompenzátorů.</w:t>
      </w:r>
    </w:p>
    <w:p w14:paraId="450C1517" w14:textId="5C74CE71" w:rsidR="00CF200C" w:rsidRPr="00F02000" w:rsidRDefault="00CF200C" w:rsidP="00CF200C">
      <w:pPr>
        <w:ind w:firstLine="284"/>
      </w:pPr>
      <w:r w:rsidRPr="00F02000">
        <w:t>Veškeré nově navržené rozvody potrubí pro vytápění budou opatřeny tepelnou izolací dle vyhlášky 193/2007 Sb. Materiál izolace budou potrubní pouzdra z minerální vaty, kašírované Al-fólií - rozvody vedené volně pod stropem, v šachtách a v podhledech, resp. tepelně-izolační polyethylenové návleky v případě vedení v drážkách v podlahách a zdech.</w:t>
      </w:r>
      <w:r w:rsidR="00BF20E6" w:rsidRPr="00F02000">
        <w:t xml:space="preserve"> </w:t>
      </w:r>
    </w:p>
    <w:p w14:paraId="68C48013" w14:textId="36CEC21F" w:rsidR="00505905" w:rsidRPr="00F02000" w:rsidRDefault="00BF20E6" w:rsidP="00371A0B">
      <w:pPr>
        <w:ind w:firstLine="284"/>
      </w:pPr>
      <w:r w:rsidRPr="00F02000">
        <w:t>Rozvody potrubí pro chlazení musí být izolovány parotěsnou izolací mat. syntetický kaučuk. Veškeré spoje musí být lepeny a přelepeny krycí kaučukovou páskou tak, aby veškeré spoje byly plynotěsné a nedocházelo ke kondenzaci na potrubí.</w:t>
      </w:r>
    </w:p>
    <w:p w14:paraId="499EE565" w14:textId="77777777" w:rsidR="00505905" w:rsidRPr="00F02000" w:rsidRDefault="00505905" w:rsidP="00505905">
      <w:pPr>
        <w:ind w:firstLine="284"/>
      </w:pPr>
      <w:r w:rsidRPr="00F02000">
        <w:t xml:space="preserve">Veškeré prostupy potrubí vedené požárně dělícím konstrukcemi musí být provedeny s příslušnou požární odolností odpovídající požadavkům na požární odolnost jednotlivých konstrukcí. Tedy prostupy budou po instalaci potrubí protipožárně utěsněny tak, aby v místě prostupu nedošlo ke snížení protipožární odolnosti konstrukce.  </w:t>
      </w:r>
    </w:p>
    <w:p w14:paraId="49FE62FB" w14:textId="558CE958" w:rsidR="00505905" w:rsidRPr="00F02000" w:rsidRDefault="00505905" w:rsidP="001606CC">
      <w:pPr>
        <w:ind w:firstLine="284"/>
      </w:pPr>
      <w:r w:rsidRPr="00F02000">
        <w:t>Zařízení, která způsobují přenos vibrací do podkladní konstrukce, v tomto případě zejména VZT jednotky budou na rozvody tepla a chladu připojeny přes pružné připojovací kusy.</w:t>
      </w:r>
    </w:p>
    <w:p w14:paraId="54B7B2CB" w14:textId="77777777" w:rsidR="00BF20E6" w:rsidRPr="00F02000" w:rsidRDefault="00BF20E6" w:rsidP="00371A0B">
      <w:pPr>
        <w:ind w:firstLine="284"/>
      </w:pPr>
    </w:p>
    <w:p w14:paraId="3B2681D5" w14:textId="77777777" w:rsidR="00505905" w:rsidRPr="00F02000" w:rsidRDefault="00505905" w:rsidP="00505905">
      <w:pPr>
        <w:ind w:firstLine="284"/>
        <w:rPr>
          <w:b/>
          <w:bCs/>
        </w:rPr>
      </w:pPr>
      <w:r w:rsidRPr="00F02000">
        <w:rPr>
          <w:b/>
          <w:bCs/>
        </w:rPr>
        <w:t>Uvedení do provozu</w:t>
      </w:r>
    </w:p>
    <w:p w14:paraId="57A04FE1" w14:textId="01FCDFE0" w:rsidR="00505905" w:rsidRPr="00F02000" w:rsidRDefault="00505905" w:rsidP="00371A0B">
      <w:pPr>
        <w:ind w:firstLine="284"/>
      </w:pPr>
      <w:r w:rsidRPr="00F02000">
        <w:t>Stejně jak bylo popsáno k objektu SO102, bude po dokončení montáže proveden proplach sytému, tlaková a dilatační zkouška a následně funkční provozní zkouška. Podrobný popis viz příslušná část PD – Technická zpráva k D.1.4 RTCH / SO101.</w:t>
      </w:r>
    </w:p>
    <w:p w14:paraId="038814DF" w14:textId="77777777" w:rsidR="00371A0B" w:rsidRPr="00F02000" w:rsidRDefault="00371A0B" w:rsidP="001606CC">
      <w:pPr>
        <w:ind w:firstLine="284"/>
      </w:pPr>
    </w:p>
    <w:p w14:paraId="0D2E4C03" w14:textId="77777777" w:rsidR="00FC58DB" w:rsidRPr="00F02000" w:rsidRDefault="00FC58DB" w:rsidP="00094562">
      <w:pPr>
        <w:ind w:firstLine="708"/>
        <w:jc w:val="left"/>
      </w:pPr>
    </w:p>
    <w:p w14:paraId="27242486" w14:textId="12E5292D" w:rsidR="00614F4D" w:rsidRPr="00F02000" w:rsidRDefault="00614F4D" w:rsidP="00161711">
      <w:pPr>
        <w:pStyle w:val="Nadpis2"/>
        <w:ind w:firstLine="567"/>
        <w:rPr>
          <w:rFonts w:eastAsia="Calibri"/>
        </w:rPr>
      </w:pPr>
      <w:bookmarkStart w:id="244" w:name="_Toc525292867"/>
      <w:bookmarkStart w:id="245" w:name="_Toc525293058"/>
      <w:bookmarkStart w:id="246" w:name="_Toc525293380"/>
      <w:bookmarkStart w:id="247" w:name="_Toc525293540"/>
      <w:bookmarkStart w:id="248" w:name="_Toc525293591"/>
      <w:bookmarkStart w:id="249" w:name="_Toc525293962"/>
      <w:bookmarkStart w:id="250" w:name="_Toc525294446"/>
      <w:bookmarkStart w:id="251" w:name="_Toc525294551"/>
      <w:bookmarkStart w:id="252" w:name="_Toc181799626"/>
      <w:bookmarkEnd w:id="244"/>
      <w:bookmarkEnd w:id="245"/>
      <w:bookmarkEnd w:id="246"/>
      <w:bookmarkEnd w:id="247"/>
      <w:bookmarkEnd w:id="248"/>
      <w:bookmarkEnd w:id="249"/>
      <w:bookmarkEnd w:id="250"/>
      <w:bookmarkEnd w:id="251"/>
      <w:r w:rsidRPr="00F02000">
        <w:rPr>
          <w:rFonts w:eastAsia="Calibri"/>
        </w:rPr>
        <w:t>Vzduchotechnika</w:t>
      </w:r>
      <w:bookmarkEnd w:id="252"/>
    </w:p>
    <w:p w14:paraId="299DD330" w14:textId="4701163D" w:rsidR="005278F1" w:rsidRPr="00F02000" w:rsidRDefault="005278F1" w:rsidP="00E97A62">
      <w:r w:rsidRPr="00F02000">
        <w:t xml:space="preserve">Nová </w:t>
      </w:r>
      <w:r w:rsidR="00091840" w:rsidRPr="00F02000">
        <w:t>přístavba SUPŠ</w:t>
      </w:r>
      <w:r w:rsidRPr="00F02000">
        <w:t xml:space="preserve"> </w:t>
      </w:r>
      <w:r w:rsidR="007F4CBB" w:rsidRPr="00F02000">
        <w:t xml:space="preserve">je navržena v energetickém standardu odpovídajícímu budově s téměř nulovou spotřebou energie, sníženou o </w:t>
      </w:r>
      <w:r w:rsidR="0035104F" w:rsidRPr="00F02000">
        <w:t>2</w:t>
      </w:r>
      <w:r w:rsidR="007F4CBB" w:rsidRPr="00F02000">
        <w:t>0%. B</w:t>
      </w:r>
      <w:r w:rsidRPr="00F02000">
        <w:t>udova stávajícího objektu školy projde kompletní rekonstrukcí</w:t>
      </w:r>
      <w:r w:rsidR="007F4CBB" w:rsidRPr="00F02000">
        <w:t xml:space="preserve"> – s cílem snížení </w:t>
      </w:r>
      <w:r w:rsidR="003F5F77" w:rsidRPr="00F02000">
        <w:t>s</w:t>
      </w:r>
      <w:r w:rsidR="007F4CBB" w:rsidRPr="00F02000">
        <w:t>potřeby primární neobnovitelné energie o 30%.</w:t>
      </w:r>
      <w:r w:rsidRPr="00F02000">
        <w:t xml:space="preserve"> </w:t>
      </w:r>
      <w:r w:rsidR="003F5F77" w:rsidRPr="00F02000">
        <w:t xml:space="preserve">Obojí je požadavkem dotačního titulu OP MŽP Spravedlivá transformace, ze kterého by měl být stavební záměr finančně podpořen. </w:t>
      </w:r>
      <w:r w:rsidRPr="00F02000">
        <w:t>Tomuto bude uzpůsobeno řešení větrání objektu. Celý objekt bude nuceně větrán a bude využíváno rekuperace tepla z odpadního vzduchu. Vzduchotechnické jednotky budou vybaveny deskovými, případně rotačními rekuperátory. Nucené větrání bude využito zejména v otopném období.</w:t>
      </w:r>
    </w:p>
    <w:p w14:paraId="26BB991A" w14:textId="77777777" w:rsidR="005278F1" w:rsidRPr="00F02000" w:rsidRDefault="005278F1" w:rsidP="00E97A62">
      <w:r w:rsidRPr="00F02000">
        <w:t>Pobytové prostory budou vybaveny otevíravými okny tak, aby bylo možno větrat i přirozeně. Za vhodných venkovních klimatických podmínek mimo otopné období (jaro až podzim) bude dle provozních zkušeností využito přirozeného větrání. To přináší úspory na provoz ventilátorů VZT zařízení.</w:t>
      </w:r>
    </w:p>
    <w:p w14:paraId="05ED4AEC" w14:textId="55442F0F" w:rsidR="005278F1" w:rsidRPr="00F02000" w:rsidRDefault="005278F1" w:rsidP="00E97A62">
      <w:r w:rsidRPr="00F02000">
        <w:t>Výkon vzduchotechnického zařízení bude řízen na minimální požadavky na větrání dle aktuálních potřeb objektu tak, aby se minimalizoval</w:t>
      </w:r>
      <w:r w:rsidR="00F75AF4" w:rsidRPr="00F02000">
        <w:t>y</w:t>
      </w:r>
      <w:r w:rsidRPr="00F02000">
        <w:t xml:space="preserve"> energetické nároky zařízení.</w:t>
      </w:r>
    </w:p>
    <w:p w14:paraId="3A5BFAD8" w14:textId="77777777" w:rsidR="004A7859" w:rsidRPr="00F02000" w:rsidRDefault="004A7859" w:rsidP="00091840"/>
    <w:p w14:paraId="6EE40F8B" w14:textId="74DC169A" w:rsidR="00091840" w:rsidRPr="00F02000" w:rsidRDefault="00091840" w:rsidP="00091840">
      <w:r w:rsidRPr="00F02000">
        <w:t>Výkony větrání jsou navrženy dle vyhlášky č. 410/2005 Sb.:</w:t>
      </w:r>
    </w:p>
    <w:p w14:paraId="6186BCDC" w14:textId="77777777" w:rsidR="004A7859" w:rsidRPr="00F02000" w:rsidRDefault="004A7859" w:rsidP="00091840">
      <w:pPr>
        <w:ind w:firstLine="360"/>
        <w:rPr>
          <w:b/>
        </w:rPr>
      </w:pPr>
    </w:p>
    <w:p w14:paraId="18A5A279" w14:textId="165BF9B1" w:rsidR="00091840" w:rsidRPr="00F02000" w:rsidRDefault="00091840" w:rsidP="00091840">
      <w:pPr>
        <w:ind w:firstLine="360"/>
        <w:rPr>
          <w:b/>
        </w:rPr>
      </w:pPr>
      <w:r w:rsidRPr="00F02000">
        <w:rPr>
          <w:b/>
        </w:rPr>
        <w:t>Učebny / kabinety:</w:t>
      </w:r>
    </w:p>
    <w:p w14:paraId="2556BA26" w14:textId="7AC1B7B6" w:rsidR="00091840" w:rsidRPr="00F02000" w:rsidRDefault="00091840" w:rsidP="00DC3A71">
      <w:pPr>
        <w:numPr>
          <w:ilvl w:val="0"/>
          <w:numId w:val="22"/>
        </w:numPr>
        <w:autoSpaceDE w:val="0"/>
        <w:autoSpaceDN w:val="0"/>
        <w:adjustRightInd w:val="0"/>
        <w:jc w:val="left"/>
        <w:rPr>
          <w:rFonts w:cs="Calibri"/>
          <w:sz w:val="16"/>
          <w:szCs w:val="16"/>
        </w:rPr>
      </w:pPr>
      <w:r w:rsidRPr="00F02000">
        <w:t xml:space="preserve">dávka čerstvého vzduchu na osobu/žáka </w:t>
      </w:r>
      <w:r w:rsidRPr="00F02000">
        <w:tab/>
        <w:t>V= 20 m</w:t>
      </w:r>
      <w:r w:rsidRPr="00F02000">
        <w:rPr>
          <w:vertAlign w:val="superscript"/>
        </w:rPr>
        <w:t>3</w:t>
      </w:r>
      <w:r w:rsidRPr="00F02000">
        <w:t>/h</w:t>
      </w:r>
    </w:p>
    <w:p w14:paraId="4E8F6464" w14:textId="5EFBF557" w:rsidR="00091840" w:rsidRPr="00F02000" w:rsidRDefault="00091840" w:rsidP="00DC3A71">
      <w:pPr>
        <w:pStyle w:val="Odstavecseseznamem"/>
        <w:numPr>
          <w:ilvl w:val="0"/>
          <w:numId w:val="25"/>
        </w:numPr>
        <w:autoSpaceDE w:val="0"/>
        <w:autoSpaceDN w:val="0"/>
        <w:adjustRightInd w:val="0"/>
        <w:jc w:val="left"/>
        <w:rPr>
          <w:rFonts w:cs="Calibri"/>
          <w:sz w:val="16"/>
          <w:szCs w:val="16"/>
        </w:rPr>
      </w:pPr>
      <w:r w:rsidRPr="00F02000">
        <w:t xml:space="preserve">dávka čerstvého vzduchu na učitele         </w:t>
      </w:r>
      <w:r w:rsidRPr="00F02000">
        <w:tab/>
        <w:t>V= 50 m</w:t>
      </w:r>
      <w:r w:rsidRPr="00F02000">
        <w:rPr>
          <w:vertAlign w:val="superscript"/>
        </w:rPr>
        <w:t>3</w:t>
      </w:r>
      <w:r w:rsidRPr="00F02000">
        <w:t>/h</w:t>
      </w:r>
    </w:p>
    <w:p w14:paraId="6E0B2DC3" w14:textId="77777777" w:rsidR="00091840" w:rsidRPr="00F02000" w:rsidRDefault="00091840" w:rsidP="00091840">
      <w:pPr>
        <w:pStyle w:val="Odstavecseseznamem"/>
        <w:rPr>
          <w:rFonts w:cs="Calibri"/>
          <w:sz w:val="16"/>
          <w:szCs w:val="16"/>
        </w:rPr>
      </w:pPr>
    </w:p>
    <w:p w14:paraId="3DE77F16" w14:textId="77777777" w:rsidR="00091840" w:rsidRPr="00F02000" w:rsidRDefault="00091840" w:rsidP="00091840">
      <w:pPr>
        <w:ind w:firstLine="360"/>
        <w:rPr>
          <w:b/>
        </w:rPr>
      </w:pPr>
      <w:r w:rsidRPr="00F02000">
        <w:rPr>
          <w:b/>
        </w:rPr>
        <w:t>Hygienická zařízení</w:t>
      </w:r>
    </w:p>
    <w:p w14:paraId="75034289" w14:textId="3F194576" w:rsidR="00091840" w:rsidRPr="00F02000" w:rsidRDefault="00091840" w:rsidP="00DC3A71">
      <w:pPr>
        <w:numPr>
          <w:ilvl w:val="0"/>
          <w:numId w:val="23"/>
        </w:numPr>
        <w:autoSpaceDE w:val="0"/>
        <w:autoSpaceDN w:val="0"/>
        <w:adjustRightInd w:val="0"/>
        <w:jc w:val="left"/>
        <w:rPr>
          <w:rFonts w:cs="Calibri"/>
          <w:sz w:val="16"/>
          <w:szCs w:val="16"/>
        </w:rPr>
      </w:pPr>
      <w:r w:rsidRPr="00F02000">
        <w:t xml:space="preserve">dávka na 1 WC kabinu  </w:t>
      </w:r>
      <w:r w:rsidRPr="00F02000">
        <w:tab/>
      </w:r>
      <w:r w:rsidRPr="00F02000">
        <w:tab/>
      </w:r>
      <w:r w:rsidRPr="00F02000">
        <w:tab/>
        <w:t>V=50 m</w:t>
      </w:r>
      <w:r w:rsidRPr="00F02000">
        <w:rPr>
          <w:vertAlign w:val="superscript"/>
        </w:rPr>
        <w:t>3</w:t>
      </w:r>
      <w:r w:rsidRPr="00F02000">
        <w:t>/h</w:t>
      </w:r>
    </w:p>
    <w:p w14:paraId="72FE3E72" w14:textId="5C5DCAE5" w:rsidR="00091840" w:rsidRPr="00F02000" w:rsidRDefault="00091840" w:rsidP="00DC3A71">
      <w:pPr>
        <w:numPr>
          <w:ilvl w:val="0"/>
          <w:numId w:val="23"/>
        </w:numPr>
        <w:autoSpaceDE w:val="0"/>
        <w:autoSpaceDN w:val="0"/>
        <w:adjustRightInd w:val="0"/>
        <w:jc w:val="left"/>
        <w:rPr>
          <w:rFonts w:cs="Calibri"/>
          <w:sz w:val="16"/>
          <w:szCs w:val="16"/>
        </w:rPr>
      </w:pPr>
      <w:r w:rsidRPr="00F02000">
        <w:t xml:space="preserve">dávka na 1 umyvadlo  </w:t>
      </w:r>
      <w:r w:rsidRPr="00F02000">
        <w:tab/>
      </w:r>
      <w:r w:rsidRPr="00F02000">
        <w:tab/>
      </w:r>
      <w:r w:rsidRPr="00F02000">
        <w:tab/>
        <w:t>V=30 m</w:t>
      </w:r>
      <w:r w:rsidRPr="00F02000">
        <w:rPr>
          <w:vertAlign w:val="superscript"/>
        </w:rPr>
        <w:t>3</w:t>
      </w:r>
      <w:r w:rsidRPr="00F02000">
        <w:t>/h</w:t>
      </w:r>
    </w:p>
    <w:p w14:paraId="2736A088" w14:textId="7711D3FD" w:rsidR="00091840" w:rsidRPr="00F02000" w:rsidRDefault="00091840" w:rsidP="00DC3A71">
      <w:pPr>
        <w:numPr>
          <w:ilvl w:val="0"/>
          <w:numId w:val="23"/>
        </w:numPr>
        <w:autoSpaceDE w:val="0"/>
        <w:autoSpaceDN w:val="0"/>
        <w:adjustRightInd w:val="0"/>
        <w:jc w:val="left"/>
        <w:rPr>
          <w:rFonts w:cs="Calibri"/>
          <w:sz w:val="16"/>
          <w:szCs w:val="16"/>
        </w:rPr>
      </w:pPr>
      <w:r w:rsidRPr="00F02000">
        <w:t xml:space="preserve">dávka na 1 pisoár  </w:t>
      </w:r>
      <w:r w:rsidRPr="00F02000">
        <w:tab/>
      </w:r>
      <w:r w:rsidRPr="00F02000">
        <w:tab/>
      </w:r>
      <w:r w:rsidRPr="00F02000">
        <w:tab/>
        <w:t>V=25 m</w:t>
      </w:r>
      <w:r w:rsidRPr="00F02000">
        <w:rPr>
          <w:vertAlign w:val="superscript"/>
        </w:rPr>
        <w:t>3</w:t>
      </w:r>
      <w:r w:rsidRPr="00F02000">
        <w:t>/h</w:t>
      </w:r>
    </w:p>
    <w:p w14:paraId="5DFAAA97" w14:textId="693EAB0A" w:rsidR="00091840" w:rsidRPr="00F02000" w:rsidRDefault="00091840" w:rsidP="00DC3A71">
      <w:pPr>
        <w:numPr>
          <w:ilvl w:val="0"/>
          <w:numId w:val="23"/>
        </w:numPr>
        <w:autoSpaceDE w:val="0"/>
        <w:autoSpaceDN w:val="0"/>
        <w:adjustRightInd w:val="0"/>
        <w:jc w:val="left"/>
        <w:rPr>
          <w:rFonts w:cs="Calibri"/>
          <w:sz w:val="16"/>
          <w:szCs w:val="16"/>
        </w:rPr>
      </w:pPr>
      <w:r w:rsidRPr="00F02000">
        <w:t xml:space="preserve">dávka na 1 sprchu </w:t>
      </w:r>
      <w:r w:rsidRPr="00F02000">
        <w:tab/>
      </w:r>
      <w:r w:rsidRPr="00F02000">
        <w:tab/>
      </w:r>
      <w:r w:rsidRPr="00F02000">
        <w:tab/>
        <w:t>V=150 m</w:t>
      </w:r>
      <w:r w:rsidRPr="00F02000">
        <w:rPr>
          <w:vertAlign w:val="superscript"/>
        </w:rPr>
        <w:t>3</w:t>
      </w:r>
      <w:r w:rsidRPr="00F02000">
        <w:t>/h</w:t>
      </w:r>
    </w:p>
    <w:p w14:paraId="5176586D" w14:textId="77777777" w:rsidR="006267AF" w:rsidRPr="00F02000" w:rsidRDefault="006267AF" w:rsidP="00091840">
      <w:pPr>
        <w:ind w:firstLine="360"/>
        <w:rPr>
          <w:b/>
        </w:rPr>
      </w:pPr>
    </w:p>
    <w:p w14:paraId="6C8EF247" w14:textId="4403663F" w:rsidR="00091840" w:rsidRPr="00F02000" w:rsidRDefault="00091840" w:rsidP="00091840">
      <w:pPr>
        <w:ind w:firstLine="360"/>
        <w:rPr>
          <w:b/>
        </w:rPr>
      </w:pPr>
      <w:r w:rsidRPr="00F02000">
        <w:rPr>
          <w:b/>
        </w:rPr>
        <w:t>Šatny</w:t>
      </w:r>
    </w:p>
    <w:p w14:paraId="42F18E4C" w14:textId="5CBC1251" w:rsidR="00091840" w:rsidRPr="00F02000" w:rsidRDefault="00091840" w:rsidP="00DC3A71">
      <w:pPr>
        <w:pStyle w:val="Odstavecseseznamem"/>
        <w:numPr>
          <w:ilvl w:val="0"/>
          <w:numId w:val="24"/>
        </w:numPr>
        <w:autoSpaceDE w:val="0"/>
        <w:autoSpaceDN w:val="0"/>
        <w:adjustRightInd w:val="0"/>
        <w:contextualSpacing/>
        <w:jc w:val="left"/>
        <w:rPr>
          <w:rFonts w:cs="Calibri"/>
          <w:sz w:val="16"/>
          <w:szCs w:val="16"/>
        </w:rPr>
      </w:pPr>
      <w:r w:rsidRPr="00F02000">
        <w:t xml:space="preserve">dávka vzduchu na šatní skříňku </w:t>
      </w:r>
      <w:r w:rsidRPr="00F02000">
        <w:tab/>
      </w:r>
      <w:r w:rsidRPr="00F02000">
        <w:tab/>
        <w:t>V= 20 m3/h</w:t>
      </w:r>
    </w:p>
    <w:p w14:paraId="6D68CA9D" w14:textId="77777777" w:rsidR="00CA5420" w:rsidRPr="00F02000" w:rsidRDefault="00CA5420" w:rsidP="00960C09">
      <w:pPr>
        <w:ind w:firstLine="284"/>
        <w:jc w:val="left"/>
      </w:pPr>
    </w:p>
    <w:p w14:paraId="2B0E0316" w14:textId="77777777" w:rsidR="00FE120B" w:rsidRPr="00F02000" w:rsidRDefault="00FE120B" w:rsidP="00960C09">
      <w:pPr>
        <w:ind w:firstLine="284"/>
        <w:jc w:val="left"/>
      </w:pPr>
    </w:p>
    <w:p w14:paraId="2A8677A5" w14:textId="4B1CCDBF" w:rsidR="00960C09" w:rsidRPr="00F02000" w:rsidRDefault="00960C09" w:rsidP="00960C09">
      <w:pPr>
        <w:ind w:firstLine="284"/>
        <w:jc w:val="left"/>
      </w:pPr>
      <w:r w:rsidRPr="00F02000">
        <w:t>Výpočtová teplota venkovního vzduchu v zimním období</w:t>
      </w:r>
      <w:r w:rsidRPr="00F02000">
        <w:tab/>
        <w:t xml:space="preserve"> t</w:t>
      </w:r>
      <w:r w:rsidRPr="00F02000">
        <w:rPr>
          <w:vertAlign w:val="subscript"/>
        </w:rPr>
        <w:t xml:space="preserve">e </w:t>
      </w:r>
      <w:r w:rsidRPr="00F02000">
        <w:t>= -18 °C</w:t>
      </w:r>
    </w:p>
    <w:p w14:paraId="03A8B742" w14:textId="77777777" w:rsidR="00960C09" w:rsidRPr="00F02000" w:rsidRDefault="00960C09" w:rsidP="00960C09">
      <w:pPr>
        <w:ind w:firstLine="284"/>
        <w:jc w:val="left"/>
      </w:pPr>
      <w:r w:rsidRPr="00F02000">
        <w:t>Výpočtová teplota venkovního vzduchu v letním období</w:t>
      </w:r>
      <w:r w:rsidRPr="00F02000">
        <w:tab/>
        <w:t xml:space="preserve"> t</w:t>
      </w:r>
      <w:r w:rsidRPr="00F02000">
        <w:rPr>
          <w:vertAlign w:val="subscript"/>
        </w:rPr>
        <w:t xml:space="preserve">e </w:t>
      </w:r>
      <w:r w:rsidRPr="00F02000">
        <w:t>= +32 °C</w:t>
      </w:r>
    </w:p>
    <w:p w14:paraId="42E2AE3D" w14:textId="77777777" w:rsidR="00960C09" w:rsidRPr="00F02000" w:rsidRDefault="00960C09" w:rsidP="00960C09">
      <w:pPr>
        <w:spacing w:before="120"/>
        <w:ind w:firstLine="284"/>
        <w:jc w:val="left"/>
      </w:pPr>
      <w:r w:rsidRPr="00F02000">
        <w:t xml:space="preserve">Teplota přiváděného vzduchu v zimním období: </w:t>
      </w:r>
      <w:r w:rsidRPr="00F02000">
        <w:tab/>
      </w:r>
      <w:r w:rsidRPr="00F02000">
        <w:tab/>
        <w:t xml:space="preserve"> t</w:t>
      </w:r>
      <w:r w:rsidRPr="00F02000">
        <w:rPr>
          <w:vertAlign w:val="subscript"/>
        </w:rPr>
        <w:t xml:space="preserve">p </w:t>
      </w:r>
      <w:r w:rsidRPr="00F02000">
        <w:t>= +20 °C</w:t>
      </w:r>
    </w:p>
    <w:p w14:paraId="64124DFC" w14:textId="0A64FBF3" w:rsidR="00960C09" w:rsidRPr="00F02000" w:rsidRDefault="00960C09" w:rsidP="00960C09">
      <w:pPr>
        <w:ind w:firstLine="284"/>
        <w:jc w:val="left"/>
      </w:pPr>
      <w:r w:rsidRPr="00F02000">
        <w:t xml:space="preserve">Teplota přiváděného vzduchu v letním období: </w:t>
      </w:r>
      <w:r w:rsidRPr="00F02000">
        <w:tab/>
      </w:r>
      <w:r w:rsidRPr="00F02000">
        <w:tab/>
        <w:t xml:space="preserve"> t</w:t>
      </w:r>
      <w:r w:rsidRPr="00F02000">
        <w:rPr>
          <w:vertAlign w:val="subscript"/>
        </w:rPr>
        <w:t xml:space="preserve">p </w:t>
      </w:r>
      <w:r w:rsidRPr="00F02000">
        <w:t xml:space="preserve">= cca +18–22 °C </w:t>
      </w:r>
      <w:r w:rsidR="00CA5420" w:rsidRPr="00F02000">
        <w:t xml:space="preserve">podle </w:t>
      </w:r>
      <w:r w:rsidRPr="00F02000">
        <w:t xml:space="preserve">aktuálně </w:t>
      </w:r>
      <w:r w:rsidR="00CA5420" w:rsidRPr="00F02000">
        <w:t xml:space="preserve">dostupné </w:t>
      </w:r>
      <w:r w:rsidRPr="00F02000">
        <w:t>kapacit</w:t>
      </w:r>
      <w:r w:rsidR="00CA5420" w:rsidRPr="00F02000">
        <w:t>y</w:t>
      </w:r>
    </w:p>
    <w:p w14:paraId="1F6CD29C" w14:textId="2C35A796" w:rsidR="00CA5420" w:rsidRPr="00F02000" w:rsidRDefault="00CA5420" w:rsidP="00CA5420">
      <w:pPr>
        <w:ind w:firstLine="284"/>
        <w:jc w:val="left"/>
      </w:pPr>
      <w:r w:rsidRPr="00F02000">
        <w:tab/>
      </w:r>
      <w:r w:rsidRPr="00F02000">
        <w:tab/>
      </w:r>
      <w:r w:rsidRPr="00F02000">
        <w:tab/>
      </w:r>
      <w:r w:rsidRPr="00F02000">
        <w:tab/>
      </w:r>
      <w:r w:rsidRPr="00F02000">
        <w:tab/>
      </w:r>
      <w:r w:rsidRPr="00F02000">
        <w:tab/>
      </w:r>
      <w:r w:rsidRPr="00F02000">
        <w:tab/>
      </w:r>
      <w:r w:rsidRPr="00F02000">
        <w:tab/>
      </w:r>
      <w:r w:rsidRPr="00F02000">
        <w:tab/>
        <w:t>zdroje chladu</w:t>
      </w:r>
    </w:p>
    <w:p w14:paraId="491773B0" w14:textId="77777777" w:rsidR="00091840" w:rsidRPr="00F02000" w:rsidRDefault="00091840" w:rsidP="00E97A62"/>
    <w:p w14:paraId="4AEA09CC" w14:textId="013ACFAE" w:rsidR="003F5F77" w:rsidRPr="00F02000" w:rsidRDefault="003F5F77" w:rsidP="008B5030">
      <w:pPr>
        <w:ind w:firstLine="284"/>
        <w:jc w:val="left"/>
      </w:pPr>
      <w:r w:rsidRPr="00F02000">
        <w:t>VZT je dimenzována na využití dostupného chladicího výkonu zdroje chladu.  Zdroj chladu není dimenzován na max. potřeby VZT zařízení, ale je dimenzován na základě požadavku vytápění (tepelné čerpadlo).</w:t>
      </w:r>
    </w:p>
    <w:p w14:paraId="71389D6D" w14:textId="44BDEF45" w:rsidR="003F5F77" w:rsidRPr="00F02000" w:rsidRDefault="008B5030" w:rsidP="008B5030">
      <w:pPr>
        <w:ind w:firstLine="284"/>
        <w:jc w:val="left"/>
      </w:pPr>
      <w:r w:rsidRPr="00F02000">
        <w:t>Zařízení nepracuje s kontrolovanou úpravou vlhkosti přiváděného vzduchu.</w:t>
      </w:r>
    </w:p>
    <w:p w14:paraId="41C571C7" w14:textId="77777777" w:rsidR="00075C89" w:rsidRPr="00F02000" w:rsidRDefault="00075C89" w:rsidP="008B5030">
      <w:pPr>
        <w:ind w:firstLine="284"/>
        <w:jc w:val="left"/>
      </w:pPr>
    </w:p>
    <w:p w14:paraId="07D2CCD5" w14:textId="4AA1715B" w:rsidR="00075C89" w:rsidRPr="00F02000" w:rsidRDefault="00075C89" w:rsidP="008B5030">
      <w:pPr>
        <w:ind w:firstLine="284"/>
        <w:jc w:val="left"/>
      </w:pPr>
      <w:r w:rsidRPr="00F02000">
        <w:t>Historická budova</w:t>
      </w:r>
    </w:p>
    <w:p w14:paraId="1CBD7F0D" w14:textId="0960282D" w:rsidR="00075C89" w:rsidRPr="00F02000" w:rsidRDefault="00075C89" w:rsidP="00075C89">
      <w:pPr>
        <w:ind w:firstLine="0"/>
        <w:jc w:val="left"/>
      </w:pPr>
      <w:r w:rsidRPr="00F02000">
        <w:rPr>
          <w:i/>
          <w:iCs/>
        </w:rPr>
        <w:t xml:space="preserve">Učebny </w:t>
      </w:r>
      <w:r w:rsidRPr="00F02000">
        <w:t>- zařízení je rovnotlaké, s rovnovážným poměrem přiváděného a odváděného vzduchu a částečně podtlakové</w:t>
      </w:r>
    </w:p>
    <w:p w14:paraId="726E15D0" w14:textId="67CCBB1B" w:rsidR="00075C89" w:rsidRPr="00F02000" w:rsidRDefault="00075C89" w:rsidP="00075C89">
      <w:pPr>
        <w:ind w:firstLine="0"/>
        <w:jc w:val="left"/>
      </w:pPr>
      <w:r w:rsidRPr="00F02000">
        <w:rPr>
          <w:i/>
          <w:iCs/>
        </w:rPr>
        <w:t>Šatny a hygienická zázemí - z</w:t>
      </w:r>
      <w:r w:rsidRPr="00F02000">
        <w:t>ařízení je podtlakové</w:t>
      </w:r>
    </w:p>
    <w:p w14:paraId="549CF0F0" w14:textId="7C52B4A7" w:rsidR="00075C89" w:rsidRPr="00F02000" w:rsidRDefault="00075C89" w:rsidP="00075C89">
      <w:pPr>
        <w:ind w:firstLine="0"/>
      </w:pPr>
      <w:r w:rsidRPr="00F02000">
        <w:rPr>
          <w:i/>
          <w:iCs/>
        </w:rPr>
        <w:t>Technologický provoz (pece, ostřikovací a oprašovací komory, sklad chemie)  - z</w:t>
      </w:r>
      <w:r w:rsidRPr="00F02000">
        <w:t>ařízení je podtlakové.</w:t>
      </w:r>
    </w:p>
    <w:p w14:paraId="5B604DD8" w14:textId="77777777" w:rsidR="00075C89" w:rsidRPr="00F02000" w:rsidRDefault="00075C89" w:rsidP="008B5030">
      <w:pPr>
        <w:ind w:firstLine="284"/>
        <w:jc w:val="left"/>
      </w:pPr>
    </w:p>
    <w:p w14:paraId="578B6394" w14:textId="09F1CF0C" w:rsidR="008003FF" w:rsidRPr="00F02000" w:rsidRDefault="008003FF" w:rsidP="008B5030">
      <w:pPr>
        <w:ind w:firstLine="284"/>
        <w:jc w:val="left"/>
      </w:pPr>
      <w:r w:rsidRPr="00F02000">
        <w:t>Nová budova</w:t>
      </w:r>
    </w:p>
    <w:p w14:paraId="321226BF" w14:textId="0BA6D756" w:rsidR="008003FF" w:rsidRPr="00F02000" w:rsidRDefault="008003FF" w:rsidP="008003FF">
      <w:pPr>
        <w:ind w:firstLine="0"/>
      </w:pPr>
      <w:r w:rsidRPr="00F02000">
        <w:rPr>
          <w:i/>
          <w:iCs/>
        </w:rPr>
        <w:t>Učebny a společné provozní celky - z</w:t>
      </w:r>
      <w:r w:rsidRPr="00F02000">
        <w:t>ařízení je rovnotlaké, s rovnovážným poměrem přiváděného a odváděného vzduchu</w:t>
      </w:r>
    </w:p>
    <w:p w14:paraId="37B2B1F3" w14:textId="4082DB98" w:rsidR="008003FF" w:rsidRPr="00F02000" w:rsidRDefault="008003FF" w:rsidP="008003FF">
      <w:pPr>
        <w:ind w:firstLine="0"/>
      </w:pPr>
      <w:r w:rsidRPr="00F02000">
        <w:rPr>
          <w:i/>
          <w:iCs/>
        </w:rPr>
        <w:t>Garáže a odpady - z</w:t>
      </w:r>
      <w:r w:rsidRPr="00F02000">
        <w:t>ařízení je podtlakové.</w:t>
      </w:r>
    </w:p>
    <w:p w14:paraId="4E3E690C" w14:textId="77777777" w:rsidR="00CA5420" w:rsidRPr="00F02000" w:rsidRDefault="00CA5420" w:rsidP="00CA5420">
      <w:pPr>
        <w:ind w:firstLine="708"/>
      </w:pPr>
    </w:p>
    <w:p w14:paraId="39D24FA3" w14:textId="0D2136C2" w:rsidR="00CA5420" w:rsidRPr="00F02000" w:rsidRDefault="00CA5420" w:rsidP="00CA5420">
      <w:pPr>
        <w:ind w:firstLine="708"/>
      </w:pPr>
      <w:r w:rsidRPr="00F02000">
        <w:t>Pro přívod vzduchu bude sloužit čerstvý venkovní vzduch nasávaný na fasádách/střechách objektu. Výfuk znehodnoceného vzduchu bude na střechy a fasády objektu. Jako ukazatel kvality vnitřního prostředí bude u tříd sloužit převážně oxid uhličitý CO</w:t>
      </w:r>
      <w:r w:rsidRPr="00F02000">
        <w:rPr>
          <w:vertAlign w:val="subscript"/>
        </w:rPr>
        <w:t>2</w:t>
      </w:r>
      <w:r w:rsidRPr="00F02000">
        <w:t>, jehož koncentrace ve vnitřním vzduchu nesmí překročit hodnotu 1500 ppm. U zařízení s produkcí jiných škodlivin budou převážně použita čidla VOC (kombinovaná čidla).</w:t>
      </w:r>
    </w:p>
    <w:p w14:paraId="6C8A9C75" w14:textId="77777777" w:rsidR="003F5F77" w:rsidRPr="00F02000" w:rsidRDefault="003F5F77" w:rsidP="008003FF">
      <w:pPr>
        <w:ind w:firstLine="0"/>
      </w:pPr>
    </w:p>
    <w:p w14:paraId="57F9359C" w14:textId="0BB305F0" w:rsidR="00862A4A" w:rsidRPr="00F02000" w:rsidRDefault="00862A4A" w:rsidP="00CA5420">
      <w:pPr>
        <w:ind w:firstLine="284"/>
        <w:jc w:val="left"/>
      </w:pPr>
      <w:r w:rsidRPr="00F02000">
        <w:t>Celý objekt střední průmyslové školy je rozdělen do několika logických celků. U každého celku je použita koncepce s centrálním rozvodem vzduchu a centrální vzduchotechnickou jednotkou se zpětným získáván tepla z odváděného vzduchu. S ohledem na nízkou energetickou náročnost objektu jsou celé rozvody vzduchotechniky, včetně VZT jednotek a všech prvků rozvodů navrženy na nízké rychlosti proudění vzduchu (na nízk</w:t>
      </w:r>
      <w:r w:rsidR="00CA5420" w:rsidRPr="00F02000">
        <w:t>ou</w:t>
      </w:r>
      <w:r w:rsidRPr="00F02000">
        <w:t xml:space="preserve"> tlak</w:t>
      </w:r>
      <w:r w:rsidR="00CA5420" w:rsidRPr="00F02000">
        <w:t>ovou ztrátu</w:t>
      </w:r>
      <w:r w:rsidRPr="00F02000">
        <w:t xml:space="preserve">). Vzduchotechnické zařízení bude jako rovnotlaké využíváno zejména během otopného období. V přechodném a letním období bude v pobytových prostorách možnost větrat přirozeným způsobem okny. </w:t>
      </w:r>
    </w:p>
    <w:p w14:paraId="6805F3BF" w14:textId="77777777" w:rsidR="008003FF" w:rsidRPr="00F02000" w:rsidRDefault="008003FF" w:rsidP="00E97A62"/>
    <w:p w14:paraId="7B5FF65B" w14:textId="346A494B" w:rsidR="005278F1" w:rsidRPr="00F02000" w:rsidRDefault="005278F1" w:rsidP="00E97A62">
      <w:r w:rsidRPr="00F02000">
        <w:t xml:space="preserve">Účinnost výměníků VZT zařízení navržených do novostavby objektu školy bude minimálně </w:t>
      </w:r>
      <w:r w:rsidR="00413B56" w:rsidRPr="00F02000">
        <w:t>80</w:t>
      </w:r>
      <w:r w:rsidRPr="00F02000">
        <w:t xml:space="preserve"> % dle EN 308. Příkon VZT jednotek včetně regulace (čisté filtry) bude splňovat doporučení pro pasivní stavby do 0,45 W/m3/h (SPF = 1,62 kW/m3/s). VZT jednotky pro stávající rekonstruovaný objekt budou navrženy také v souladu s planou legislativou.</w:t>
      </w:r>
    </w:p>
    <w:p w14:paraId="2B7AEADC" w14:textId="6DF77A76" w:rsidR="005278F1" w:rsidRPr="00F02000" w:rsidRDefault="005278F1" w:rsidP="00CA5420">
      <w:pPr>
        <w:ind w:firstLine="144"/>
        <w:rPr>
          <w:bCs/>
        </w:rPr>
      </w:pPr>
      <w:r w:rsidRPr="00F02000">
        <w:t xml:space="preserve">Množství navrženého vzduchu bude odpovídat požadavkům vyhlášky č.410/2005 Sb. a </w:t>
      </w:r>
      <w:hyperlink r:id="rId21" w:tgtFrame="_blank" w:history="1">
        <w:r w:rsidRPr="00F02000">
          <w:t>Nařízení vlády č. 361/2007 Sb.</w:t>
        </w:r>
      </w:hyperlink>
      <w:r w:rsidRPr="00F02000">
        <w:t xml:space="preserve">, kterým se stanoví podmínky ochrany zdraví při práci. Při návrhu musí být dodržena ČSN 73 0872 „Požární bezpečnost staveb. Ochrana staveb proti šíření požáru vzduchotechnickým zařízením". Maximální hladiny hluku vznikajícího provozem vzduchotechnického zařízení nesmí překročit ve větraných místnostech, v místnostech s nimi sousedících, ani ve venkovním prostoru limitní hodnoty určené v souladu s Nařízením vlády č. 272/2011 Sb. </w:t>
      </w:r>
      <w:r w:rsidR="004A2F66" w:rsidRPr="00F02000">
        <w:t>Dle doporučení studií sledujících nepříznivý účinek chronické hlukové ex</w:t>
      </w:r>
      <w:r w:rsidR="004A2F66" w:rsidRPr="00F02000">
        <w:softHyphen/>
        <w:t xml:space="preserve">pozice dětí ve školách na jejich kognitivní schopnosti a dle požadavku dotačního titulu bude </w:t>
      </w:r>
      <w:r w:rsidR="004A2F66" w:rsidRPr="00F02000">
        <w:rPr>
          <w:bCs/>
        </w:rPr>
        <w:t>požadovaný hlukový limit max. LA</w:t>
      </w:r>
      <w:r w:rsidR="004A2F66" w:rsidRPr="00F02000">
        <w:rPr>
          <w:bCs/>
          <w:vertAlign w:val="subscript"/>
        </w:rPr>
        <w:t>eq</w:t>
      </w:r>
      <w:r w:rsidR="004A2F66" w:rsidRPr="00F02000">
        <w:rPr>
          <w:bCs/>
        </w:rPr>
        <w:t>, T= 40 dB. Zdrojem hluku jsou ventilátory vzduchotechnických větracích jednotek. VZT jednotky budou instalovány mimo pobytov</w:t>
      </w:r>
      <w:r w:rsidR="00CA5420" w:rsidRPr="00F02000">
        <w:rPr>
          <w:bCs/>
        </w:rPr>
        <w:t>é</w:t>
      </w:r>
      <w:r w:rsidR="004A2F66" w:rsidRPr="00F02000">
        <w:rPr>
          <w:bCs/>
        </w:rPr>
        <w:t xml:space="preserve"> prostor</w:t>
      </w:r>
      <w:r w:rsidR="00CA5420" w:rsidRPr="00F02000">
        <w:rPr>
          <w:bCs/>
        </w:rPr>
        <w:t>y a budou mít dvojitý plášť s tepelnou a protihlukovou izolací z minerální vlny</w:t>
      </w:r>
      <w:r w:rsidR="004A2F66" w:rsidRPr="00F02000">
        <w:rPr>
          <w:bCs/>
        </w:rPr>
        <w:t>.</w:t>
      </w:r>
      <w:r w:rsidR="00CA5420" w:rsidRPr="00F02000">
        <w:rPr>
          <w:bCs/>
        </w:rPr>
        <w:t xml:space="preserve"> První stupe</w:t>
      </w:r>
      <w:r w:rsidR="00CA5420" w:rsidRPr="00F02000">
        <w:rPr>
          <w:rFonts w:hint="eastAsia"/>
          <w:bCs/>
        </w:rPr>
        <w:t>ň</w:t>
      </w:r>
      <w:r w:rsidR="00CA5420" w:rsidRPr="00F02000">
        <w:rPr>
          <w:bCs/>
        </w:rPr>
        <w:t xml:space="preserve"> tlumení hluku od VZT bude tlumi</w:t>
      </w:r>
      <w:r w:rsidR="00CA5420" w:rsidRPr="00F02000">
        <w:rPr>
          <w:rFonts w:hint="eastAsia"/>
          <w:bCs/>
        </w:rPr>
        <w:t>č</w:t>
      </w:r>
      <w:r w:rsidR="00CA5420" w:rsidRPr="00F02000">
        <w:rPr>
          <w:bCs/>
        </w:rPr>
        <w:t>em za VZT jednotkou, který zajisti dodr</w:t>
      </w:r>
      <w:r w:rsidR="00CA5420" w:rsidRPr="00F02000">
        <w:rPr>
          <w:rFonts w:hint="eastAsia"/>
          <w:bCs/>
        </w:rPr>
        <w:t>ž</w:t>
      </w:r>
      <w:r w:rsidR="00CA5420" w:rsidRPr="00F02000">
        <w:rPr>
          <w:bCs/>
        </w:rPr>
        <w:t>ení normových hodnot hlu</w:t>
      </w:r>
      <w:r w:rsidR="00CA5420" w:rsidRPr="00F02000">
        <w:rPr>
          <w:rFonts w:hint="eastAsia"/>
          <w:bCs/>
        </w:rPr>
        <w:t>č</w:t>
      </w:r>
      <w:r w:rsidR="00CA5420" w:rsidRPr="00F02000">
        <w:rPr>
          <w:bCs/>
        </w:rPr>
        <w:t>nosti od vzduchotechniky v jednotlivých provozech vlastni budovy i v okolí budovy.</w:t>
      </w:r>
      <w:r w:rsidR="004A2F66" w:rsidRPr="00F02000">
        <w:rPr>
          <w:bCs/>
        </w:rPr>
        <w:t xml:space="preserve"> </w:t>
      </w:r>
      <w:r w:rsidR="00CA5420" w:rsidRPr="00F02000">
        <w:rPr>
          <w:bCs/>
        </w:rPr>
        <w:t>Druhý stupeň tlumení hluku bude kruhovým tlumičem hluku za regulátorem proměnného průtoku vzduchu VAV.</w:t>
      </w:r>
    </w:p>
    <w:p w14:paraId="2A2CA220" w14:textId="7C75B2AF" w:rsidR="00CA5420" w:rsidRPr="00F02000" w:rsidRDefault="00CA5420" w:rsidP="00CA5420">
      <w:pPr>
        <w:ind w:firstLine="144"/>
        <w:rPr>
          <w:bCs/>
        </w:rPr>
      </w:pPr>
      <w:r w:rsidRPr="00F02000">
        <w:rPr>
          <w:bCs/>
        </w:rPr>
        <w:t>VZT potrubí bude zav</w:t>
      </w:r>
      <w:r w:rsidRPr="00F02000">
        <w:rPr>
          <w:rFonts w:hint="eastAsia"/>
          <w:bCs/>
        </w:rPr>
        <w:t>ěš</w:t>
      </w:r>
      <w:r w:rsidRPr="00F02000">
        <w:rPr>
          <w:bCs/>
        </w:rPr>
        <w:t>eno na systémových závěsech s pružným uložením nap</w:t>
      </w:r>
      <w:r w:rsidRPr="00F02000">
        <w:rPr>
          <w:rFonts w:hint="eastAsia"/>
          <w:bCs/>
        </w:rPr>
        <w:t>ř</w:t>
      </w:r>
      <w:r w:rsidRPr="00F02000">
        <w:rPr>
          <w:bCs/>
        </w:rPr>
        <w:t>. s gumovou výstelkou. Závitové ty</w:t>
      </w:r>
      <w:r w:rsidRPr="00F02000">
        <w:rPr>
          <w:rFonts w:hint="eastAsia"/>
          <w:bCs/>
        </w:rPr>
        <w:t>č</w:t>
      </w:r>
      <w:r w:rsidRPr="00F02000">
        <w:rPr>
          <w:bCs/>
        </w:rPr>
        <w:t>e budou umístěny do závěsové techniky p</w:t>
      </w:r>
      <w:r w:rsidRPr="00F02000">
        <w:rPr>
          <w:rFonts w:hint="eastAsia"/>
          <w:bCs/>
        </w:rPr>
        <w:t>ř</w:t>
      </w:r>
      <w:r w:rsidRPr="00F02000">
        <w:rPr>
          <w:bCs/>
        </w:rPr>
        <w:t>es tlumící gumy (tlumi</w:t>
      </w:r>
      <w:r w:rsidRPr="00F02000">
        <w:rPr>
          <w:rFonts w:hint="eastAsia"/>
          <w:bCs/>
        </w:rPr>
        <w:t>č</w:t>
      </w:r>
      <w:r w:rsidRPr="00F02000">
        <w:rPr>
          <w:bCs/>
        </w:rPr>
        <w:t xml:space="preserve"> závěsu). V místě průchodu vzduchovodu stavební konstrukcí bude provedeno pružné oddělení (dilatace) mezi vzduchovodem a stavební konstrukcí.</w:t>
      </w:r>
    </w:p>
    <w:p w14:paraId="607322B8" w14:textId="33BC4299" w:rsidR="00614F4D" w:rsidRPr="00F02000" w:rsidRDefault="005278F1" w:rsidP="00DC3A71">
      <w:pPr>
        <w:numPr>
          <w:ilvl w:val="0"/>
          <w:numId w:val="1"/>
        </w:numPr>
        <w:rPr>
          <w:bCs/>
          <w:szCs w:val="22"/>
        </w:rPr>
      </w:pPr>
      <w:r w:rsidRPr="00F02000">
        <w:rPr>
          <w:bCs/>
        </w:rPr>
        <w:t xml:space="preserve">Budova musí být stavebně navržena tak, aby se minimalizovala vnější tepelná zátěž v letním období. Na osluněná okna </w:t>
      </w:r>
      <w:r w:rsidR="002E5115" w:rsidRPr="00F02000">
        <w:rPr>
          <w:bCs/>
        </w:rPr>
        <w:t>orientovaná na jih</w:t>
      </w:r>
      <w:r w:rsidR="00CA5420" w:rsidRPr="00F02000">
        <w:rPr>
          <w:bCs/>
        </w:rPr>
        <w:t>, západ</w:t>
      </w:r>
      <w:r w:rsidR="002E5115" w:rsidRPr="00F02000">
        <w:rPr>
          <w:bCs/>
        </w:rPr>
        <w:t xml:space="preserve"> a východ bude použito venkovní zastínění</w:t>
      </w:r>
      <w:r w:rsidRPr="00F02000">
        <w:rPr>
          <w:bCs/>
        </w:rPr>
        <w:t xml:space="preserve">. </w:t>
      </w:r>
    </w:p>
    <w:p w14:paraId="7FE2EB80" w14:textId="4FA71722" w:rsidR="005278F1" w:rsidRPr="00F02000" w:rsidRDefault="004A09FF" w:rsidP="00E97A62">
      <w:pPr>
        <w:ind w:firstLine="0"/>
        <w:rPr>
          <w:szCs w:val="22"/>
        </w:rPr>
      </w:pPr>
      <w:r w:rsidRPr="00F02000">
        <w:rPr>
          <w:szCs w:val="22"/>
        </w:rPr>
        <w:t>Objekt SUPŠ je specifický svými technologickými provozy. Některé z nich (chemické laboratoře, vypalovací pece na keramiku atp.) vyžadují podtlakové větrání řešené samostatným přímým odtahem vzduchu bez možnosti rekuperace. Toto je specifikum, které z hlediska legislativního nemají vliv na energetické hodnocení parametrů budovy.</w:t>
      </w:r>
    </w:p>
    <w:p w14:paraId="6D6A0709" w14:textId="77777777" w:rsidR="004A09FF" w:rsidRPr="00F02000" w:rsidRDefault="004A09FF" w:rsidP="00E97A62">
      <w:pPr>
        <w:ind w:firstLine="0"/>
        <w:rPr>
          <w:szCs w:val="22"/>
        </w:rPr>
      </w:pPr>
    </w:p>
    <w:p w14:paraId="40891CAF" w14:textId="0B3189A0" w:rsidR="0030700A" w:rsidRPr="00F02000" w:rsidRDefault="00622C83" w:rsidP="00E97A62">
      <w:pPr>
        <w:ind w:firstLine="0"/>
        <w:rPr>
          <w:b/>
          <w:bCs/>
          <w:szCs w:val="22"/>
        </w:rPr>
      </w:pPr>
      <w:r w:rsidRPr="00F02000">
        <w:rPr>
          <w:b/>
          <w:bCs/>
          <w:szCs w:val="22"/>
        </w:rPr>
        <w:t>Přehled zařízení:</w:t>
      </w:r>
    </w:p>
    <w:p w14:paraId="253B8CCC" w14:textId="77777777" w:rsidR="00D92CF5" w:rsidRPr="00F02000" w:rsidRDefault="00D92CF5" w:rsidP="00D92CF5">
      <w:pPr>
        <w:rPr>
          <w:b/>
          <w:bCs/>
          <w:szCs w:val="22"/>
        </w:rPr>
      </w:pPr>
      <w:bookmarkStart w:id="253" w:name="_Toc135140245"/>
      <w:r w:rsidRPr="00F02000">
        <w:rPr>
          <w:b/>
          <w:bCs/>
          <w:szCs w:val="22"/>
        </w:rPr>
        <w:t xml:space="preserve">Zařízení č. 1 – Větrání 1.PP a 1.NP historická budova </w:t>
      </w:r>
      <w:bookmarkEnd w:id="253"/>
    </w:p>
    <w:p w14:paraId="3959B449" w14:textId="26E1085E" w:rsidR="00D92CF5" w:rsidRPr="00F02000" w:rsidRDefault="00D92CF5" w:rsidP="00D92CF5">
      <w:pPr>
        <w:ind w:firstLine="284"/>
        <w:jc w:val="left"/>
      </w:pPr>
      <w:r w:rsidRPr="00F02000">
        <w:t>Kompaktní vertikální vzduchotechnická rekuperační jednotka o vzduchovém výkonu 3 </w:t>
      </w:r>
      <w:r w:rsidR="00CA5420" w:rsidRPr="00F02000">
        <w:t>000 </w:t>
      </w:r>
      <w:r w:rsidRPr="00F02000">
        <w:t>m</w:t>
      </w:r>
      <w:r w:rsidRPr="00F02000">
        <w:rPr>
          <w:vertAlign w:val="superscript"/>
        </w:rPr>
        <w:t>3</w:t>
      </w:r>
      <w:r w:rsidRPr="00F02000">
        <w:t xml:space="preserve">/h na </w:t>
      </w:r>
      <w:r w:rsidR="00CA5420" w:rsidRPr="00F02000">
        <w:t xml:space="preserve">přívodu a </w:t>
      </w:r>
      <w:r w:rsidRPr="00F02000">
        <w:t>3 </w:t>
      </w:r>
      <w:r w:rsidR="00CA5420" w:rsidRPr="00F02000">
        <w:t>000 </w:t>
      </w:r>
      <w:r w:rsidRPr="00F02000">
        <w:t>m</w:t>
      </w:r>
      <w:r w:rsidRPr="00F02000">
        <w:rPr>
          <w:vertAlign w:val="superscript"/>
        </w:rPr>
        <w:t>3</w:t>
      </w:r>
      <w:r w:rsidRPr="00F02000">
        <w:t xml:space="preserve">/h </w:t>
      </w:r>
      <w:r w:rsidR="00CA5420" w:rsidRPr="00F02000">
        <w:t>na odvodu. B</w:t>
      </w:r>
      <w:r w:rsidRPr="00F02000">
        <w:t>ude umístěna ve strojovně VZT č.m. A0129 v 1.PP budovy SO.101. Sání čerstvého vzduchu bude realizováno přes protidešťovou žaluzii umístěnou na fasádě v 1.PP z prostoru strojovny. Na VZT jednotce v 1.PP bude instalována těsná, uzavírací klapka. Čerstvý vzduch bude přiveden do VZT jednotky přes tlumič hluku.</w:t>
      </w:r>
    </w:p>
    <w:p w14:paraId="4166351A" w14:textId="1A10972B" w:rsidR="00D92CF5" w:rsidRPr="00F02000" w:rsidRDefault="00D92CF5" w:rsidP="00D92CF5">
      <w:pPr>
        <w:ind w:firstLine="284"/>
        <w:jc w:val="left"/>
      </w:pPr>
      <w:r w:rsidRPr="00F02000">
        <w:t>Výtlak upraveného vzduchu z VZT jednotky bude přes tlumič hluku do páteřního rozvodu. Páteřní rozvod bude následně za strojovnou dělen na větev pro 1.PP a do 1.NP. Ve strojovně a v patře bude na přívodu a odvodu jednotlivých sekcí osazeny regulátory průtoku vzduchu s variabilním průtokem (VAV). 1.NP bude dále děleno do čtyř sekcí se samostatnou regulací průtoku vzduchu. Za regulátory budou osazeny tlumiče hluku. Regulátory budou osazeny servopohonem a budou řízeny dle provozních hodin a doby využití jednotlivých prostor. Regulátor je zdroj hluku, proto za ním bude osazen kruhový tlumič hluku. Do větraných prostor bude vzduch dopravován pomocí větracích mřížek umístěných na potrubí a odváděn odvodními mřížkami.</w:t>
      </w:r>
    </w:p>
    <w:p w14:paraId="378841ED" w14:textId="2F6E163D" w:rsidR="00CA5420" w:rsidRPr="00F02000" w:rsidRDefault="00D92CF5" w:rsidP="00CA5420">
      <w:pPr>
        <w:ind w:firstLine="0"/>
      </w:pPr>
      <w:r w:rsidRPr="00F02000">
        <w:t xml:space="preserve">Odpadní vzduch z VZT jednotky bude vyfukován přes tlumič hluku v podstropní úrovni 1.PP na fasádě. </w:t>
      </w:r>
      <w:r w:rsidR="00CA5420" w:rsidRPr="00F02000">
        <w:t>Zde bude</w:t>
      </w:r>
    </w:p>
    <w:p w14:paraId="0EF3EA39" w14:textId="16723114" w:rsidR="00CA5420" w:rsidRPr="00F02000" w:rsidRDefault="00CA5420" w:rsidP="00D92CF5">
      <w:pPr>
        <w:ind w:firstLine="0"/>
      </w:pPr>
      <w:r w:rsidRPr="00F02000">
        <w:t>zakon</w:t>
      </w:r>
      <w:r w:rsidRPr="00F02000">
        <w:rPr>
          <w:rFonts w:hint="eastAsia"/>
        </w:rPr>
        <w:t>č</w:t>
      </w:r>
      <w:r w:rsidRPr="00F02000">
        <w:t>en výfukovým kusem s ochrannou proti de</w:t>
      </w:r>
      <w:r w:rsidRPr="00F02000">
        <w:rPr>
          <w:rFonts w:hint="eastAsia"/>
        </w:rPr>
        <w:t>š</w:t>
      </w:r>
      <w:r w:rsidRPr="00F02000">
        <w:t>ti a prosti hmyzu a ptactvu.</w:t>
      </w:r>
    </w:p>
    <w:p w14:paraId="5D204867" w14:textId="220ABB4B" w:rsidR="00F37442" w:rsidRPr="00F02000" w:rsidRDefault="00D92CF5" w:rsidP="00CA5420">
      <w:pPr>
        <w:ind w:firstLine="284"/>
        <w:jc w:val="left"/>
        <w:rPr>
          <w:b/>
          <w:bCs/>
          <w:szCs w:val="22"/>
        </w:rPr>
      </w:pPr>
      <w:r w:rsidRPr="00F02000">
        <w:t>VZT jednotka</w:t>
      </w:r>
      <w:r w:rsidR="001F5694" w:rsidRPr="00F02000">
        <w:t xml:space="preserve"> se skládá z kapsových filtrů přívod vzduchu F7 / odvod vzduchu M5, deskového rekuperátoru, ventilátorů pro přívod a odvod vzduchu s nízkoenergetickými EC motory s plynulým řízením, vodním ohřívačem</w:t>
      </w:r>
      <w:r w:rsidR="00BF23A4" w:rsidRPr="00F02000">
        <w:t xml:space="preserve"> o výkonu 7,4 kW (při teplotním spádu topného média 65/50°C)</w:t>
      </w:r>
      <w:r w:rsidR="001F5694" w:rsidRPr="00F02000">
        <w:t xml:space="preserve"> a potrubním vodním chladičem</w:t>
      </w:r>
      <w:r w:rsidR="00BF23A4" w:rsidRPr="00F02000">
        <w:t xml:space="preserve"> o výkonu 22,0 kW (při teplotním spádu chladicího média 7/12°C)</w:t>
      </w:r>
      <w:r w:rsidR="001F5694" w:rsidRPr="00F02000">
        <w:t>. Dvojitý plášť je vyroben z plechu s vnitřní tepelnou a protihlukovou izolací z minerální vlny. J</w:t>
      </w:r>
      <w:r w:rsidRPr="00F02000">
        <w:t>e</w:t>
      </w:r>
      <w:r w:rsidR="001F5694" w:rsidRPr="00F02000">
        <w:t>dnotka je</w:t>
      </w:r>
      <w:r w:rsidRPr="00F02000">
        <w:t xml:space="preserve"> vybavena plně propojeným vestavěným řídícím systémem včetně teplotních čidel a externího ovladače s 10 m kabelem. </w:t>
      </w:r>
      <w:r w:rsidR="00CA5420" w:rsidRPr="00F02000">
        <w:t>Na sání čerstvého vzduchu a výtlaku znehodnoceného vzduchu budou osazeny uzavírací, izolované a těsně klapky se servopohonem. Tyto klapky budou osazeny co nejblíže faktické obálce budovy. Vzduchotechnická jednotka musí spl</w:t>
      </w:r>
      <w:r w:rsidR="00CA5420" w:rsidRPr="00F02000">
        <w:rPr>
          <w:rFonts w:hint="eastAsia"/>
        </w:rPr>
        <w:t>ň</w:t>
      </w:r>
      <w:r w:rsidR="00CA5420" w:rsidRPr="00F02000">
        <w:t xml:space="preserve">ovat nařízeni komise EU </w:t>
      </w:r>
      <w:r w:rsidR="00CA5420" w:rsidRPr="00F02000">
        <w:rPr>
          <w:rFonts w:hint="eastAsia"/>
        </w:rPr>
        <w:t>č</w:t>
      </w:r>
      <w:r w:rsidR="00CA5420" w:rsidRPr="00F02000">
        <w:t>. 1253/2014, kterým se provádí sm</w:t>
      </w:r>
      <w:r w:rsidR="00CA5420" w:rsidRPr="00F02000">
        <w:rPr>
          <w:rFonts w:hint="eastAsia"/>
        </w:rPr>
        <w:t>ě</w:t>
      </w:r>
      <w:r w:rsidR="00CA5420" w:rsidRPr="00F02000">
        <w:t xml:space="preserve">rnice Evropského parlamentu a Rady 2009/125/ES Ecodesign v hodnotách pro rok 2018. </w:t>
      </w:r>
      <w:r w:rsidRPr="00F02000">
        <w:t>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bookmarkStart w:id="254" w:name="_Toc135140250"/>
    </w:p>
    <w:p w14:paraId="659F076A" w14:textId="77777777" w:rsidR="00F37442" w:rsidRPr="00F02000" w:rsidRDefault="00F37442" w:rsidP="00F37442">
      <w:pPr>
        <w:ind w:firstLine="284"/>
        <w:jc w:val="left"/>
        <w:rPr>
          <w:b/>
          <w:bCs/>
          <w:szCs w:val="22"/>
        </w:rPr>
      </w:pPr>
    </w:p>
    <w:p w14:paraId="2A892E7C" w14:textId="63A254E0" w:rsidR="00D92CF5" w:rsidRPr="00F02000" w:rsidRDefault="00D92CF5" w:rsidP="00F37442">
      <w:pPr>
        <w:ind w:firstLine="284"/>
        <w:jc w:val="left"/>
        <w:rPr>
          <w:b/>
          <w:bCs/>
          <w:szCs w:val="22"/>
        </w:rPr>
      </w:pPr>
      <w:r w:rsidRPr="00F02000">
        <w:rPr>
          <w:b/>
          <w:bCs/>
          <w:szCs w:val="22"/>
        </w:rPr>
        <w:t>Zařízení č. 2 – Větrání 2.NP chemie</w:t>
      </w:r>
      <w:bookmarkEnd w:id="254"/>
      <w:r w:rsidRPr="00F02000">
        <w:rPr>
          <w:b/>
          <w:bCs/>
          <w:szCs w:val="22"/>
        </w:rPr>
        <w:t xml:space="preserve"> historická budova</w:t>
      </w:r>
    </w:p>
    <w:p w14:paraId="5E041B17" w14:textId="10BFE81E" w:rsidR="00D92CF5" w:rsidRPr="00F02000" w:rsidRDefault="00D92CF5" w:rsidP="001F5694">
      <w:pPr>
        <w:ind w:firstLine="284"/>
        <w:jc w:val="left"/>
      </w:pPr>
      <w:r w:rsidRPr="00F02000">
        <w:t xml:space="preserve">Kompaktní vertikální vzduchotechnická rekuperační jednotka o vzduchovém výkonu </w:t>
      </w:r>
      <w:r w:rsidR="00CA5420" w:rsidRPr="00F02000">
        <w:t xml:space="preserve">na přívodu i odvodu  </w:t>
      </w:r>
      <w:r w:rsidRPr="00F02000">
        <w:t>2 </w:t>
      </w:r>
      <w:r w:rsidR="00CA5420" w:rsidRPr="00F02000">
        <w:t>600 </w:t>
      </w:r>
      <w:r w:rsidRPr="00F02000">
        <w:t>m</w:t>
      </w:r>
      <w:r w:rsidRPr="00F02000">
        <w:rPr>
          <w:vertAlign w:val="superscript"/>
        </w:rPr>
        <w:t>3</w:t>
      </w:r>
      <w:r w:rsidRPr="00F02000">
        <w:t>/h bude umístěna ve strojovně VZT č.m. A221 ve 2.NP budovy. Sání čerstvého vzduchu bude realizováno přes protidešťovou žaluzii umístěnou na fasádě v 2.NP. Na vnitřní straně ve 2.NP bude instalována těsná, tepelně izolovaná, uzavírací klapka. Čerstvý vzduch bude přiveden do VZT jednotky přes tlumič hluku.</w:t>
      </w:r>
    </w:p>
    <w:p w14:paraId="649CC57A" w14:textId="20C8269D" w:rsidR="00D92CF5" w:rsidRPr="00F02000" w:rsidRDefault="00D92CF5" w:rsidP="00CA5420">
      <w:pPr>
        <w:ind w:firstLine="284"/>
        <w:jc w:val="left"/>
      </w:pPr>
      <w:r w:rsidRPr="00F02000">
        <w:t>Výtlak upraveného vzduchu z VZT jednotky bude přes tlumič hluku do rozvodu vedeného pod stropem 2.NP do větraných prostor. Následně budou z centrálního rozvodu vyvedeny odbočky pro místnosti s potřebou přívodu čerstvého vzduchu. Na přívodu a odvodu jednotlivých sekcí osazeny regulátory průtoku vzduchu s variabilním průtokem (VAV). Sekce skladu chemie bude osazena regulátorem konstantního průtoku vzduchu (CAV). Za regulátory budou osazeny tlumiče hluku. 2.NP bude děleno do tří sekcí se samostatnou regulací průtoku vzduchu. Regulátory budou osazeny servopohonem a budou řízeny dle provozních hodin a doby využití jednotlivých prostor ev. čidla VOC. Regulátor je zdroj hluku, proto za ním bude osazen kruhový tlumič hluku. Do větraných prostor bude vzduch dopravován pomocí větracích mřížek umístěných na potrubí a odváděn odvodními mřížkami.</w:t>
      </w:r>
      <w:r w:rsidR="001F5694" w:rsidRPr="00F02000">
        <w:t xml:space="preserve"> </w:t>
      </w:r>
      <w:r w:rsidRPr="00F02000">
        <w:t xml:space="preserve">Odpadní vzduch z VZT jednotky bude vyfukován přes tlumič hluku nad úroveň střechy objektu. </w:t>
      </w:r>
      <w:r w:rsidR="00CA5420" w:rsidRPr="00F02000">
        <w:t>Zde bude zakon</w:t>
      </w:r>
      <w:r w:rsidR="00CA5420" w:rsidRPr="00F02000">
        <w:rPr>
          <w:rFonts w:hint="eastAsia"/>
        </w:rPr>
        <w:t>č</w:t>
      </w:r>
      <w:r w:rsidR="00CA5420" w:rsidRPr="00F02000">
        <w:t>en výfukovým kusem s ochranou proti de</w:t>
      </w:r>
      <w:r w:rsidR="00CA5420" w:rsidRPr="00F02000">
        <w:rPr>
          <w:rFonts w:hint="eastAsia"/>
        </w:rPr>
        <w:t>š</w:t>
      </w:r>
      <w:r w:rsidR="00CA5420" w:rsidRPr="00F02000">
        <w:t>ti, hmyzu a ptactvu.</w:t>
      </w:r>
    </w:p>
    <w:p w14:paraId="230078D4" w14:textId="175D458A" w:rsidR="00622C83" w:rsidRPr="00F02000" w:rsidRDefault="00622C83" w:rsidP="00005E8D">
      <w:pPr>
        <w:ind w:firstLine="284"/>
        <w:jc w:val="left"/>
      </w:pPr>
      <w:r w:rsidRPr="00F02000">
        <w:t xml:space="preserve">Jednotka se skládá z kapsových filtrů přívod vzduchu F7 / odvod vzduchu M5, deskového rekuperátoru, ventilátorů pro přívod a odvod vzduchu s nízkoenergetickými EC motory s plynulým řízením, vodním ohřívačem </w:t>
      </w:r>
      <w:r w:rsidR="00BF23A4" w:rsidRPr="00F02000">
        <w:t xml:space="preserve">o výkonu 6,34 kW (při teplotním spádu topného média 65/50°C) </w:t>
      </w:r>
      <w:r w:rsidRPr="00F02000">
        <w:t>a externím potrubním vodním chladičem</w:t>
      </w:r>
      <w:r w:rsidR="00BF23A4" w:rsidRPr="00F02000">
        <w:t xml:space="preserve"> o výkonu 19,6 kW (při teplotním spádu chladicího média 7/12°C)</w:t>
      </w:r>
      <w:r w:rsidRPr="00F02000">
        <w:t>. Jednotka je vybavena plně propojeným vestavěným řídícím systémem včetně teplotních čidel a externího ovladače s 10 m kabelem. Vestavěný řídící systém umožňuje regulovat vzduchový výkon, tlak v potrubí, teplotu, rekuperaci tepla/chladu a čas provozu. Jednotka disponuje dalšími funkcemi pro úsporu energie, nastavení teploty a vzduch. výkonu podle období.</w:t>
      </w:r>
      <w:r w:rsidR="00005E8D" w:rsidRPr="00F02000">
        <w:t xml:space="preserve"> Vzduchotechnická jednotka musí spl</w:t>
      </w:r>
      <w:r w:rsidR="00005E8D" w:rsidRPr="00F02000">
        <w:rPr>
          <w:rFonts w:hint="eastAsia"/>
        </w:rPr>
        <w:t>ň</w:t>
      </w:r>
      <w:r w:rsidR="00005E8D" w:rsidRPr="00F02000">
        <w:t xml:space="preserve">ovat nařízeni komise EU </w:t>
      </w:r>
      <w:r w:rsidR="00005E8D" w:rsidRPr="00F02000">
        <w:rPr>
          <w:rFonts w:hint="eastAsia"/>
        </w:rPr>
        <w:t>č</w:t>
      </w:r>
      <w:r w:rsidR="00005E8D" w:rsidRPr="00F02000">
        <w:t>. 1253/2014, kterým se provádí sm</w:t>
      </w:r>
      <w:r w:rsidR="00005E8D" w:rsidRPr="00F02000">
        <w:rPr>
          <w:rFonts w:hint="eastAsia"/>
        </w:rPr>
        <w:t>ě</w:t>
      </w:r>
      <w:r w:rsidR="00005E8D" w:rsidRPr="00F02000">
        <w:t>rnice Evropského parlamentu a Rady 2009/125/ES Ecodesign v hodnotách pro rok 2018.</w:t>
      </w:r>
    </w:p>
    <w:p w14:paraId="7B6E2960" w14:textId="6D50C1C5" w:rsidR="00D92CF5" w:rsidRPr="00F02000" w:rsidRDefault="00D92CF5" w:rsidP="00E97A62">
      <w:pPr>
        <w:ind w:firstLine="0"/>
        <w:rPr>
          <w:b/>
          <w:bCs/>
          <w:szCs w:val="22"/>
        </w:rPr>
      </w:pPr>
    </w:p>
    <w:p w14:paraId="2D309E05" w14:textId="154F6A15" w:rsidR="00D92CF5" w:rsidRPr="00F02000" w:rsidRDefault="001F5694" w:rsidP="001F5694">
      <w:pPr>
        <w:rPr>
          <w:b/>
          <w:bCs/>
          <w:szCs w:val="22"/>
        </w:rPr>
      </w:pPr>
      <w:bookmarkStart w:id="255" w:name="_Toc135140255"/>
      <w:r w:rsidRPr="00F02000">
        <w:rPr>
          <w:b/>
          <w:bCs/>
          <w:szCs w:val="22"/>
        </w:rPr>
        <w:t>Zařízení č. 3 – Větrání 3.NP kanceláří a podkroví</w:t>
      </w:r>
      <w:bookmarkEnd w:id="255"/>
      <w:r w:rsidRPr="00F02000">
        <w:rPr>
          <w:b/>
          <w:bCs/>
          <w:szCs w:val="22"/>
        </w:rPr>
        <w:t xml:space="preserve"> historická budova</w:t>
      </w:r>
    </w:p>
    <w:p w14:paraId="3789B26B" w14:textId="2D387F65" w:rsidR="001F5694" w:rsidRPr="00F02000" w:rsidRDefault="001F5694" w:rsidP="001F5694">
      <w:pPr>
        <w:ind w:firstLine="284"/>
        <w:jc w:val="left"/>
      </w:pPr>
      <w:r w:rsidRPr="00F02000">
        <w:t>Kompaktní horizontální vzduchotechnická rekuperační jednotka o vzduchovém výkonu na přívodu</w:t>
      </w:r>
      <w:r w:rsidR="00005E8D" w:rsidRPr="00F02000">
        <w:t xml:space="preserve"> i odvodu</w:t>
      </w:r>
      <w:r w:rsidRPr="00F02000">
        <w:t xml:space="preserve"> 3</w:t>
      </w:r>
      <w:r w:rsidR="00005E8D" w:rsidRPr="00F02000">
        <w:t xml:space="preserve">000 </w:t>
      </w:r>
      <w:r w:rsidRPr="00F02000">
        <w:t>m</w:t>
      </w:r>
      <w:r w:rsidRPr="00F02000">
        <w:rPr>
          <w:vertAlign w:val="superscript"/>
        </w:rPr>
        <w:t>3</w:t>
      </w:r>
      <w:r w:rsidRPr="00F02000">
        <w:t>/h bude umístěna ve strojovně VZT č.m. A408 ve 4.NP budovy SO.101. Sání čerstvého vzduchu bude realizováno přes protidešťovou žaluzii umístěnou nad úrovní střešního pláště. Na potrubí sání bude ve strojovně VZT ve 4.NP instalována těsná, tepelně izolovaná, uzavírací klapka. Čerstvý vzduch bude přiveden do VZT jednotky přes tlumič hluku. Výtlak upraveného vzduchu z VZT jednotky bude přes tlumič hluku do páteřního rozvodu. Páteřní rozvod bude následně ve strojovně dělen a větev pro 3.NP a do podkroví. Ve strojovně a v patře bude na přívodu a odvodu jednotlivých sekcí osazeny regulátory průtoku vzduchu s variabilním průtokem (VAV). 3.NP bude rozděleno do tří sekcí se samostatnou regulací průtoku vzduchu. Za regulátory budou osazeny tlumiče hluku. Regulátory budou osazeny servopohonem a budou řízeny dle provozních hodin a doby využití jednotlivých prostor. Regulátor je zdroj hluku, proto za ním bude osazen kruhový tlumič hluku. Do větraných prostor bude vzduch dopravován pomocí větracích mřížek umístěných na potrubí a odváděn odvodními mřížkami. Větrání prostor bude rozděleno na tři sekce pro 3.NP a čtvrtou sekci pro podkrovní prostor. Každá sekce bude řízena regulátorem variabilního průtoku vzduchu.</w:t>
      </w:r>
    </w:p>
    <w:p w14:paraId="41A45A4C" w14:textId="057E3B41" w:rsidR="001F5694" w:rsidRPr="00F02000" w:rsidRDefault="001F5694" w:rsidP="001F5694">
      <w:pPr>
        <w:ind w:firstLine="284"/>
        <w:jc w:val="left"/>
      </w:pPr>
      <w:r w:rsidRPr="00F02000">
        <w:t>Z větraných prostor bude vzduch odváděn přes mřížky pod stropem do rozvodu VZT. Následně bude odváděný vzduch veden centrálním potrubím do VZT jednotky přes tlumiče hluku. Odpadní vzduch z VZT jednotky bude vyfukován přes tlumič hluku nad úroveň střechy objektu.</w:t>
      </w:r>
      <w:r w:rsidR="00005E8D" w:rsidRPr="00F02000">
        <w:t xml:space="preserve"> Zde bude zakon</w:t>
      </w:r>
      <w:r w:rsidR="00005E8D" w:rsidRPr="00F02000">
        <w:rPr>
          <w:rFonts w:hint="eastAsia"/>
        </w:rPr>
        <w:t>č</w:t>
      </w:r>
      <w:r w:rsidR="00005E8D" w:rsidRPr="00F02000">
        <w:t>en výfukovým kusem s ochranou proti de</w:t>
      </w:r>
      <w:r w:rsidR="00005E8D" w:rsidRPr="00F02000">
        <w:rPr>
          <w:rFonts w:hint="eastAsia"/>
        </w:rPr>
        <w:t>š</w:t>
      </w:r>
      <w:r w:rsidR="00005E8D" w:rsidRPr="00F02000">
        <w:t>ti, hmyzu a ptactvu.</w:t>
      </w:r>
    </w:p>
    <w:p w14:paraId="2517A399" w14:textId="6B7C1DE1" w:rsidR="00034992" w:rsidRPr="00F02000" w:rsidRDefault="00034992" w:rsidP="00034992">
      <w:pPr>
        <w:ind w:firstLine="0"/>
      </w:pPr>
      <w:r w:rsidRPr="00F02000">
        <w:t xml:space="preserve">Jednotka se skládá z kapsových filtrů přívod vzduchu F7 / odvod vzduchu M5, deskového rekuperátoru, ventilátorů pro přívod a odvod vzduchu s nízkoenergetickými EC motory s plynulým řízením, vodním ohřívačem </w:t>
      </w:r>
      <w:r w:rsidR="00BF23A4" w:rsidRPr="00F02000">
        <w:t xml:space="preserve">o výkonu 8,0 kW (při teplotním spádu topného média 65/50°C) </w:t>
      </w:r>
      <w:r w:rsidRPr="00F02000">
        <w:t>a vodním chladičem</w:t>
      </w:r>
      <w:r w:rsidR="00BF23A4" w:rsidRPr="00F02000">
        <w:t xml:space="preserve"> o výkonu 17,0 kW (při teplotním spádu chladicího média 7/12°C)</w:t>
      </w:r>
      <w:r w:rsidRPr="00F02000">
        <w:t>.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Jednotka je vybavena plně propojeným vestavěným řídícím systémem včetně teplotních čidel a externího ovladače s 10 m kabelem. Vestavěný řídící systém umožňuje regulovat vzduchový výkon, tlak v potrubí, teplotu, rekuperaci tepla/chladu a čas provozu. Jednotka disponuje dalšími funkcemi pro úsporu energie, nastavení teploty a vzduch. výkonu podle období.</w:t>
      </w:r>
      <w:r w:rsidR="00005E8D" w:rsidRPr="00F02000">
        <w:t xml:space="preserve"> Vzduchotechnická jednotka musí spl</w:t>
      </w:r>
      <w:r w:rsidR="00005E8D" w:rsidRPr="00F02000">
        <w:rPr>
          <w:rFonts w:hint="eastAsia"/>
        </w:rPr>
        <w:t>ň</w:t>
      </w:r>
      <w:r w:rsidR="00005E8D" w:rsidRPr="00F02000">
        <w:t xml:space="preserve">ovat nařízeni komise EU </w:t>
      </w:r>
      <w:r w:rsidR="00005E8D" w:rsidRPr="00F02000">
        <w:rPr>
          <w:rFonts w:hint="eastAsia"/>
        </w:rPr>
        <w:t>č</w:t>
      </w:r>
      <w:r w:rsidR="00005E8D" w:rsidRPr="00F02000">
        <w:t>. 1253/2014, kterým se provádí sm</w:t>
      </w:r>
      <w:r w:rsidR="00005E8D" w:rsidRPr="00F02000">
        <w:rPr>
          <w:rFonts w:hint="eastAsia"/>
        </w:rPr>
        <w:t>ě</w:t>
      </w:r>
      <w:r w:rsidR="00005E8D" w:rsidRPr="00F02000">
        <w:t>rnice Evropského parlamentu a Rady 2009/125/ES Ecodesign v hodnotách pro rok 2018.</w:t>
      </w:r>
    </w:p>
    <w:p w14:paraId="04490B00" w14:textId="36C83862" w:rsidR="00005E8D" w:rsidRPr="00F02000" w:rsidRDefault="00005E8D" w:rsidP="00034992">
      <w:pPr>
        <w:ind w:firstLine="0"/>
      </w:pPr>
      <w:r w:rsidRPr="00F02000">
        <w:t>VZT jednotka bude z d</w:t>
      </w:r>
      <w:r w:rsidRPr="00F02000">
        <w:rPr>
          <w:rFonts w:hint="eastAsia"/>
        </w:rPr>
        <w:t>ů</w:t>
      </w:r>
      <w:r w:rsidRPr="00F02000">
        <w:t>vodu transportu rozd</w:t>
      </w:r>
      <w:r w:rsidRPr="00F02000">
        <w:rPr>
          <w:rFonts w:hint="eastAsia"/>
        </w:rPr>
        <w:t>ě</w:t>
      </w:r>
      <w:r w:rsidRPr="00F02000">
        <w:t xml:space="preserve">lena na </w:t>
      </w:r>
      <w:r w:rsidRPr="00F02000">
        <w:rPr>
          <w:rFonts w:hint="eastAsia"/>
        </w:rPr>
        <w:t>č</w:t>
      </w:r>
      <w:r w:rsidRPr="00F02000">
        <w:t>asti. Smontována bude na místě.</w:t>
      </w:r>
    </w:p>
    <w:p w14:paraId="6D7BB421" w14:textId="77777777" w:rsidR="00EF67A1" w:rsidRPr="00F02000" w:rsidRDefault="00EF67A1" w:rsidP="006267AF">
      <w:pPr>
        <w:spacing w:line="259" w:lineRule="auto"/>
        <w:ind w:firstLine="0"/>
        <w:jc w:val="left"/>
        <w:rPr>
          <w:b/>
          <w:bCs/>
        </w:rPr>
      </w:pPr>
      <w:bookmarkStart w:id="256" w:name="_Toc135140260"/>
    </w:p>
    <w:p w14:paraId="3AC42D31" w14:textId="58B3316B" w:rsidR="001F5694" w:rsidRPr="00F02000" w:rsidRDefault="001F5694" w:rsidP="006267AF">
      <w:pPr>
        <w:spacing w:line="259" w:lineRule="auto"/>
        <w:ind w:firstLine="0"/>
        <w:jc w:val="left"/>
        <w:rPr>
          <w:b/>
          <w:bCs/>
        </w:rPr>
      </w:pPr>
      <w:r w:rsidRPr="00F02000">
        <w:rPr>
          <w:b/>
          <w:bCs/>
        </w:rPr>
        <w:t>Zařízení č. 4 - Větrání kabinetu 2.NP</w:t>
      </w:r>
      <w:bookmarkEnd w:id="256"/>
      <w:r w:rsidRPr="00F02000">
        <w:rPr>
          <w:b/>
          <w:bCs/>
        </w:rPr>
        <w:t xml:space="preserve"> historická budova</w:t>
      </w:r>
    </w:p>
    <w:p w14:paraId="5432599F" w14:textId="139338ED" w:rsidR="001F5694" w:rsidRPr="00F02000" w:rsidRDefault="001F5694" w:rsidP="001F5694">
      <w:pPr>
        <w:ind w:firstLine="284"/>
        <w:jc w:val="left"/>
      </w:pPr>
      <w:r w:rsidRPr="00F02000">
        <w:t>Kompaktní podstropní vzduchotechnická rekuperační jednotka o vzduchovém výkonu</w:t>
      </w:r>
      <w:r w:rsidR="00005E8D" w:rsidRPr="00F02000">
        <w:t xml:space="preserve"> na</w:t>
      </w:r>
      <w:r w:rsidRPr="00F02000">
        <w:t xml:space="preserve"> přívodu</w:t>
      </w:r>
      <w:r w:rsidR="00005E8D" w:rsidRPr="00F02000">
        <w:t xml:space="preserve"> i na odvodu</w:t>
      </w:r>
      <w:r w:rsidRPr="00F02000">
        <w:t xml:space="preserve"> 200 m</w:t>
      </w:r>
      <w:r w:rsidRPr="00F02000">
        <w:rPr>
          <w:vertAlign w:val="superscript"/>
        </w:rPr>
        <w:t>3</w:t>
      </w:r>
      <w:r w:rsidR="00005E8D" w:rsidRPr="00F02000">
        <w:t xml:space="preserve">/h </w:t>
      </w:r>
      <w:r w:rsidRPr="00F02000">
        <w:t>bude umístěna pod stropem v místnosti VZT č.m. A114 v 1.NP budovy SO.101 a bude oddělena od zbytku místnosti protipožárním podhledem. K jednotce bude zajištěn servisní přístup skrze revizní otvor v podhledu. Sání čerstvého vzduchu bude realizováno přes protidešťovou žaluzii umístěnou na fasádě v 1.NP. Na potrubí sání a výfuku bude instalována těsná, tepelně izolovaná, uzavírací klapka. Čerstvý vzduch bude přiveden do VZT jednotky přes tlumič hluku.</w:t>
      </w:r>
    </w:p>
    <w:p w14:paraId="2AA50CDE" w14:textId="77777777" w:rsidR="001F5694" w:rsidRPr="00F02000" w:rsidRDefault="001F5694" w:rsidP="001F5694">
      <w:pPr>
        <w:ind w:firstLine="284"/>
        <w:jc w:val="left"/>
      </w:pPr>
      <w:r w:rsidRPr="00F02000">
        <w:t>Výtlak upraveného vzduchu z VZT jednotky bude přes tlumič hluku do rozvodu. Rozvod bude veden v 1.NP pod stropem a následně stoupacím potrubím do 2.NP. Ve 2.NP bude potrubí rozvedeno pod stropem větraného kabinetu. Do prostoru bude vzduch přiváděn pod stropem vyústkami umístěnými na potrubí.</w:t>
      </w:r>
    </w:p>
    <w:p w14:paraId="18EB795E" w14:textId="77777777" w:rsidR="001F5694" w:rsidRPr="00F02000" w:rsidRDefault="001F5694" w:rsidP="001F5694">
      <w:pPr>
        <w:ind w:firstLine="284"/>
        <w:jc w:val="left"/>
      </w:pPr>
      <w:r w:rsidRPr="00F02000">
        <w:t>Stejné množství vzduchu bude do větraného prostoru přiváděno i odváděno, zařízení tak bude v rovnotlaku. Dále pak bude odváděný vzduch centrálním potrubím veden přes tlumiče hluku do VZT jednotky.</w:t>
      </w:r>
    </w:p>
    <w:p w14:paraId="47833C73" w14:textId="77777777" w:rsidR="00BF23A4" w:rsidRPr="00F02000" w:rsidRDefault="001F5694" w:rsidP="001F5694">
      <w:pPr>
        <w:ind w:firstLine="0"/>
      </w:pPr>
      <w:r w:rsidRPr="00F02000">
        <w:t>Odpadní vzduch z VZT jednotky bude vyfukován přes tlumič hluku nad úroveň střechy objektu (přístavku, kde je jednotka umístěna).</w:t>
      </w:r>
      <w:r w:rsidR="001B0F0D" w:rsidRPr="00F02000">
        <w:t xml:space="preserve"> </w:t>
      </w:r>
      <w:r w:rsidR="00005E8D" w:rsidRPr="00F02000">
        <w:t>Zde bude zakon</w:t>
      </w:r>
      <w:r w:rsidR="00005E8D" w:rsidRPr="00F02000">
        <w:rPr>
          <w:rFonts w:hint="eastAsia"/>
        </w:rPr>
        <w:t>č</w:t>
      </w:r>
      <w:r w:rsidR="00005E8D" w:rsidRPr="00F02000">
        <w:t>en výfukovým kusem s ochranou proti de</w:t>
      </w:r>
      <w:r w:rsidR="00005E8D" w:rsidRPr="00F02000">
        <w:rPr>
          <w:rFonts w:hint="eastAsia"/>
        </w:rPr>
        <w:t>š</w:t>
      </w:r>
      <w:r w:rsidR="00005E8D" w:rsidRPr="00F02000">
        <w:t xml:space="preserve">ti, hmyzu a ptactvu. </w:t>
      </w:r>
    </w:p>
    <w:p w14:paraId="155F0272" w14:textId="3405D03B" w:rsidR="00BF23A4" w:rsidRPr="00F02000" w:rsidRDefault="00BF23A4" w:rsidP="001F5694">
      <w:pPr>
        <w:ind w:firstLine="0"/>
      </w:pPr>
      <w:r w:rsidRPr="00F02000">
        <w:t>Kompaktní podstropní vzduchotechnická rekuperační jednotka se skládá z kapsových filtr</w:t>
      </w:r>
      <w:r w:rsidRPr="00F02000">
        <w:rPr>
          <w:rFonts w:hint="eastAsia"/>
        </w:rPr>
        <w:t>ů</w:t>
      </w:r>
      <w:r w:rsidRPr="00F02000">
        <w:t xml:space="preserve"> přívod vzduchu F7 /</w:t>
      </w:r>
      <w:r w:rsidRPr="00F02000">
        <w:rPr>
          <w:rFonts w:ascii="ArialNarrow" w:eastAsia="ArialNarrow" w:hAnsiTheme="minorHAnsi" w:cs="ArialNarrow"/>
          <w:szCs w:val="22"/>
          <w:lang w:eastAsia="en-US"/>
        </w:rPr>
        <w:t xml:space="preserve"> </w:t>
      </w:r>
      <w:r w:rsidRPr="00F02000">
        <w:t>odvod vzduchu M5, rotačního rekuperátoru, ventilátorů pro přívod a odvod vzduchu s nízkoenergetickými EC motory s plynulým řízením elektrickým dohřívačem o výkonu 1,0 kW.</w:t>
      </w:r>
    </w:p>
    <w:p w14:paraId="39F43F78" w14:textId="6C911852" w:rsidR="00034992" w:rsidRPr="00F02000" w:rsidRDefault="00034992" w:rsidP="001F5694">
      <w:pPr>
        <w:ind w:firstLine="0"/>
      </w:pPr>
      <w:r w:rsidRPr="00F02000">
        <w:t>Jednotka je vybavena plně propojeným vestavěným řídícím systémem včetně teplotních čidel a externího ovladače s 10 m kabelem. Vestavěný řídící systém umožňuje regulovat vzduchový výkon, tlak v potrubí, teplotu, rekuperaci tepla/chladu a čas provozu. Jednotka disponuje dalšími funkcemi pro úsporu energie, nastavení teploty a vzduch. výkonu podle období.</w:t>
      </w:r>
      <w:r w:rsidR="00005E8D" w:rsidRPr="00F02000">
        <w:t xml:space="preserve"> Vzduchotechnická jednotka musí spl</w:t>
      </w:r>
      <w:r w:rsidR="00005E8D" w:rsidRPr="00F02000">
        <w:rPr>
          <w:rFonts w:hint="eastAsia"/>
        </w:rPr>
        <w:t>ň</w:t>
      </w:r>
      <w:r w:rsidR="00005E8D" w:rsidRPr="00F02000">
        <w:t xml:space="preserve">ovat nařízeni komise EU </w:t>
      </w:r>
      <w:r w:rsidR="00005E8D" w:rsidRPr="00F02000">
        <w:rPr>
          <w:rFonts w:hint="eastAsia"/>
        </w:rPr>
        <w:t>č</w:t>
      </w:r>
      <w:r w:rsidR="00005E8D" w:rsidRPr="00F02000">
        <w:t>. 1253/2014, kterým se provádí sm</w:t>
      </w:r>
      <w:r w:rsidR="00005E8D" w:rsidRPr="00F02000">
        <w:rPr>
          <w:rFonts w:hint="eastAsia"/>
        </w:rPr>
        <w:t>ě</w:t>
      </w:r>
      <w:r w:rsidR="00005E8D" w:rsidRPr="00F02000">
        <w:t>rnice Evropského parlamentu a Rady 2009/125/ES Ecodesign v hodnotách pro rok 2018.</w:t>
      </w:r>
    </w:p>
    <w:p w14:paraId="1696EE62" w14:textId="77777777" w:rsidR="00F509B1" w:rsidRPr="00F02000" w:rsidRDefault="00F509B1" w:rsidP="00E97A62">
      <w:pPr>
        <w:ind w:firstLine="0"/>
        <w:rPr>
          <w:b/>
          <w:bCs/>
        </w:rPr>
      </w:pPr>
      <w:bookmarkStart w:id="257" w:name="_Toc135140265"/>
    </w:p>
    <w:p w14:paraId="562BAEB6" w14:textId="77777777" w:rsidR="00FE120B" w:rsidRPr="00F02000" w:rsidRDefault="00FE120B" w:rsidP="00E97A62">
      <w:pPr>
        <w:ind w:firstLine="0"/>
        <w:rPr>
          <w:b/>
          <w:bCs/>
        </w:rPr>
      </w:pPr>
    </w:p>
    <w:p w14:paraId="1F24C5F9" w14:textId="0A576789" w:rsidR="001F5694" w:rsidRPr="00F02000" w:rsidRDefault="001F5694" w:rsidP="00E97A62">
      <w:pPr>
        <w:ind w:firstLine="0"/>
        <w:rPr>
          <w:b/>
          <w:bCs/>
        </w:rPr>
      </w:pPr>
      <w:r w:rsidRPr="00F02000">
        <w:rPr>
          <w:b/>
          <w:bCs/>
        </w:rPr>
        <w:t>Zařízení č. 5, 6, 7, 8 – Větrání šaten a sociálek 1.PP</w:t>
      </w:r>
      <w:bookmarkEnd w:id="257"/>
      <w:r w:rsidRPr="00F02000">
        <w:rPr>
          <w:b/>
          <w:bCs/>
        </w:rPr>
        <w:t xml:space="preserve"> historická budova</w:t>
      </w:r>
    </w:p>
    <w:p w14:paraId="11913C88" w14:textId="1707BF25" w:rsidR="001F5694" w:rsidRPr="00F02000" w:rsidRDefault="0065565F" w:rsidP="0065565F">
      <w:pPr>
        <w:ind w:firstLine="284"/>
        <w:jc w:val="left"/>
        <w:rPr>
          <w:b/>
          <w:bCs/>
          <w:szCs w:val="22"/>
        </w:rPr>
      </w:pPr>
      <w:r w:rsidRPr="00F02000">
        <w:t>Pro odvětrání prostor šaten a sociálek v 1.PP objektu SO.101 je využito několika odvodních potrubních diagonálních ventilátorů o vzduchovém výkonu na odvodu cca 400-630 m</w:t>
      </w:r>
      <w:r w:rsidRPr="00F02000">
        <w:rPr>
          <w:vertAlign w:val="superscript"/>
        </w:rPr>
        <w:t>3</w:t>
      </w:r>
      <w:r w:rsidRPr="00F02000">
        <w:t xml:space="preserve">/h. </w:t>
      </w:r>
      <w:r w:rsidR="001F5694" w:rsidRPr="00F02000">
        <w:t>Vzduchotechnická zařízení (odvodní ventilátory) budou umístěn</w:t>
      </w:r>
      <w:r w:rsidRPr="00F02000">
        <w:t>a</w:t>
      </w:r>
      <w:r w:rsidR="001F5694" w:rsidRPr="00F02000">
        <w:t xml:space="preserve"> pod stropem místností A0107 a A0115.1. Odtah vzduchu bude realizován přes odvodní mřížky umístěnými na odvodním potrubí. Před a za ventilátorem bude osazen potrubní tlumič hluku. Výtlak vzduchu bude proveden dvojicí stoupacího výfukového potrubí ukončeného nad úrovní střešního pláště objektu SO.101 Odpadní vzduch bude vyfukován přes tlumič hluku nad úroveň střechy objektu.</w:t>
      </w:r>
      <w:r w:rsidRPr="00F02000">
        <w:t xml:space="preserve"> </w:t>
      </w:r>
      <w:r w:rsidR="00005E8D" w:rsidRPr="00F02000">
        <w:t>Zde bude zakon</w:t>
      </w:r>
      <w:r w:rsidR="00005E8D" w:rsidRPr="00F02000">
        <w:rPr>
          <w:rFonts w:hint="eastAsia"/>
        </w:rPr>
        <w:t>č</w:t>
      </w:r>
      <w:r w:rsidR="00005E8D" w:rsidRPr="00F02000">
        <w:t>en výfukovým kusem s ochranou proti de</w:t>
      </w:r>
      <w:r w:rsidR="00005E8D" w:rsidRPr="00F02000">
        <w:rPr>
          <w:rFonts w:hint="eastAsia"/>
        </w:rPr>
        <w:t>š</w:t>
      </w:r>
      <w:r w:rsidR="00005E8D" w:rsidRPr="00F02000">
        <w:t xml:space="preserve">ti, hmyzu a ptactvu. </w:t>
      </w:r>
      <w:r w:rsidRPr="00F02000">
        <w:t xml:space="preserve">Odvodní ventilátory budou řízeny pomocí kombinovaných čidel </w:t>
      </w:r>
      <w:r w:rsidR="00005E8D" w:rsidRPr="00F02000">
        <w:t xml:space="preserve">(CO +RH) </w:t>
      </w:r>
      <w:r w:rsidRPr="00F02000">
        <w:t>umístěných ve větraném prostoru. S ohledem na ekonomiku provozu bude zařízení v provozu pouze nárazově v době, kdy budou odvětrávané místnosti v přítomnosti osob.</w:t>
      </w:r>
    </w:p>
    <w:p w14:paraId="1CB7CCB4" w14:textId="77777777" w:rsidR="001F5694" w:rsidRPr="00F02000" w:rsidRDefault="001F5694" w:rsidP="00E97A62">
      <w:pPr>
        <w:ind w:firstLine="0"/>
        <w:rPr>
          <w:b/>
          <w:bCs/>
          <w:szCs w:val="22"/>
        </w:rPr>
      </w:pPr>
    </w:p>
    <w:p w14:paraId="03E6C390" w14:textId="1842564B" w:rsidR="0065565F" w:rsidRPr="00F02000" w:rsidRDefault="0065565F" w:rsidP="00E97A62">
      <w:pPr>
        <w:ind w:firstLine="0"/>
        <w:rPr>
          <w:b/>
          <w:bCs/>
        </w:rPr>
      </w:pPr>
      <w:bookmarkStart w:id="258" w:name="_Toc101441564"/>
      <w:bookmarkStart w:id="259" w:name="_Toc135140270"/>
      <w:r w:rsidRPr="00F02000">
        <w:rPr>
          <w:b/>
          <w:bCs/>
        </w:rPr>
        <w:t xml:space="preserve">Zařízení č. 9,10,11,12,13 – Větrání </w:t>
      </w:r>
      <w:bookmarkEnd w:id="258"/>
      <w:r w:rsidRPr="00F02000">
        <w:rPr>
          <w:b/>
          <w:bCs/>
        </w:rPr>
        <w:t>sociálek 1.PP, 1.NP, 2.NP, 3.NP a 4.NP</w:t>
      </w:r>
      <w:bookmarkEnd w:id="259"/>
      <w:r w:rsidRPr="00F02000">
        <w:rPr>
          <w:b/>
          <w:bCs/>
        </w:rPr>
        <w:t xml:space="preserve"> historická budova</w:t>
      </w:r>
    </w:p>
    <w:p w14:paraId="2FEFF37A" w14:textId="28B22FDA" w:rsidR="0065565F" w:rsidRPr="00F02000" w:rsidRDefault="0065565F" w:rsidP="0065565F">
      <w:pPr>
        <w:ind w:firstLine="284"/>
        <w:jc w:val="left"/>
        <w:rPr>
          <w:b/>
          <w:bCs/>
          <w:szCs w:val="22"/>
        </w:rPr>
      </w:pPr>
      <w:r w:rsidRPr="00F02000">
        <w:t>Pro odvětrání prostor šaten a sociálek v 1.PP objektu SO.101 je využito několika odvodních potrubních diagonálních ventilátorů o vzduchovém výkonu na odvodu cca 160-340 m</w:t>
      </w:r>
      <w:r w:rsidRPr="00F02000">
        <w:rPr>
          <w:vertAlign w:val="superscript"/>
        </w:rPr>
        <w:t>3</w:t>
      </w:r>
      <w:r w:rsidRPr="00F02000">
        <w:t>/h. Vzduchotechnická zařízení (odvodní ventilátory) budou umístěna pod stropem místností A0124.1, A119.1., A217.1, A319.1 a A408.  Odtah vzduchu bude realizován přes odvodní mřížky umístěnými na odvodním potrubí. Před a za ventilátorem bude osazen potrubní tlumič hluku. Ventilátory budou od větraných místností odděleny podhledem. Výtlak vzduchu bude proveden společným stoupacím výfukového potrubí ukončeného nad úrovní střešního pláště objektu SO.101. Zařízení umístěné ve strojovně A408 bude mít samostatným odtah do exteriéru nad úroveň střešního pláště. Odpadní vzduch bude vyfukován přes tlumič hluku nad úroveň střechy objektu.</w:t>
      </w:r>
      <w:r w:rsidR="00005E8D" w:rsidRPr="00F02000">
        <w:t xml:space="preserve"> Zde bude zakon</w:t>
      </w:r>
      <w:r w:rsidR="00005E8D" w:rsidRPr="00F02000">
        <w:rPr>
          <w:rFonts w:hint="eastAsia"/>
        </w:rPr>
        <w:t>č</w:t>
      </w:r>
      <w:r w:rsidR="00005E8D" w:rsidRPr="00F02000">
        <w:t>en výfukovým kusem s ochranou proti de</w:t>
      </w:r>
      <w:r w:rsidR="00005E8D" w:rsidRPr="00F02000">
        <w:rPr>
          <w:rFonts w:hint="eastAsia"/>
        </w:rPr>
        <w:t>š</w:t>
      </w:r>
      <w:r w:rsidR="00005E8D" w:rsidRPr="00F02000">
        <w:t>ti, hmyzu a ptactvu.</w:t>
      </w:r>
    </w:p>
    <w:p w14:paraId="13E1A250" w14:textId="1F3CAE22" w:rsidR="0065565F" w:rsidRPr="00F02000" w:rsidRDefault="00005E8D" w:rsidP="00E97A62">
      <w:pPr>
        <w:ind w:firstLine="0"/>
        <w:rPr>
          <w:b/>
          <w:bCs/>
          <w:szCs w:val="22"/>
        </w:rPr>
      </w:pPr>
      <w:r w:rsidRPr="00F02000">
        <w:t xml:space="preserve">Ventilátory budou osazeny úspornými EC motory s plynulou regulaci výkonu. </w:t>
      </w:r>
      <w:r w:rsidR="0065565F" w:rsidRPr="00F02000">
        <w:t xml:space="preserve">Odvodní ventilátory budou řízeny pomocí kombinovaných čidel </w:t>
      </w:r>
      <w:r w:rsidRPr="00F02000">
        <w:t xml:space="preserve">(CO + RH) </w:t>
      </w:r>
      <w:r w:rsidR="0065565F" w:rsidRPr="00F02000">
        <w:t>umístěných ve větraném prostoru. S ohledem na ekonomiku provozu bude zařízení v provozu pouze nárazově v době, kdy budou odvětrávané místnosti v přítomnosti osob.</w:t>
      </w:r>
    </w:p>
    <w:p w14:paraId="3C3C9742" w14:textId="77777777" w:rsidR="0065565F" w:rsidRPr="00F02000" w:rsidRDefault="0065565F" w:rsidP="00E97A62">
      <w:pPr>
        <w:ind w:firstLine="0"/>
        <w:rPr>
          <w:b/>
          <w:bCs/>
          <w:szCs w:val="22"/>
        </w:rPr>
      </w:pPr>
    </w:p>
    <w:p w14:paraId="71EC0BB4" w14:textId="6E3A5123" w:rsidR="0065565F" w:rsidRPr="00F02000" w:rsidRDefault="0065565F" w:rsidP="00E97A62">
      <w:pPr>
        <w:ind w:firstLine="0"/>
        <w:rPr>
          <w:b/>
          <w:bCs/>
        </w:rPr>
      </w:pPr>
      <w:bookmarkStart w:id="260" w:name="_Toc101441565"/>
      <w:bookmarkStart w:id="261" w:name="_Toc135140275"/>
      <w:r w:rsidRPr="00F02000">
        <w:rPr>
          <w:b/>
          <w:bCs/>
        </w:rPr>
        <w:t>Zařízení č. 14</w:t>
      </w:r>
      <w:r w:rsidR="00005E8D" w:rsidRPr="00F02000">
        <w:rPr>
          <w:b/>
          <w:bCs/>
        </w:rPr>
        <w:t>a</w:t>
      </w:r>
      <w:r w:rsidRPr="00F02000">
        <w:rPr>
          <w:b/>
          <w:bCs/>
        </w:rPr>
        <w:t xml:space="preserve"> – Větrání </w:t>
      </w:r>
      <w:bookmarkEnd w:id="260"/>
      <w:r w:rsidRPr="00F02000">
        <w:rPr>
          <w:b/>
          <w:bCs/>
        </w:rPr>
        <w:t>skladu nebezpečných látek</w:t>
      </w:r>
      <w:bookmarkEnd w:id="261"/>
      <w:r w:rsidRPr="00F02000">
        <w:rPr>
          <w:b/>
          <w:bCs/>
        </w:rPr>
        <w:t xml:space="preserve"> historická budova</w:t>
      </w:r>
    </w:p>
    <w:p w14:paraId="068F3E6A" w14:textId="213D0951" w:rsidR="0065565F" w:rsidRPr="00F02000" w:rsidRDefault="0065565F" w:rsidP="0065565F">
      <w:pPr>
        <w:ind w:firstLine="284"/>
        <w:jc w:val="left"/>
      </w:pPr>
      <w:r w:rsidRPr="00F02000">
        <w:t>Pro větrání skladu nebezpečných látek je navržen odvodní ventilátor a nucené větrání. Prostor skladu je s nebezpečím požáru hořlavých kapalin. Tomu musí odpovídat i požární odolnost navrženého odvodního ventilátoru, který bude prostor skladu odvětrávat. Stanovený kód charakteristiky vlivů vnějšího prostředí je dle požadavku PBŘ – BE2N3. Prostor bude větrán podtlakově s 6ti násobnou výměnou vzduchu v místnosti.</w:t>
      </w:r>
    </w:p>
    <w:p w14:paraId="405A1145" w14:textId="3D9B2172" w:rsidR="0065565F" w:rsidRPr="00F02000" w:rsidRDefault="0065565F" w:rsidP="0065565F">
      <w:pPr>
        <w:ind w:firstLine="284"/>
        <w:jc w:val="left"/>
      </w:pPr>
      <w:r w:rsidRPr="00F02000">
        <w:t xml:space="preserve">Ventilátor bude umístěn v prostoru skladu pod stropem a sání odvodního vzduchu z prostoru bude provedeno pomocí odvodních mřížek umístěných na potrubí. Výtlak bude následně proveden přes potrubní tlumič hluku a výfukového potrubí do exteriéru. Výfukové potrubí bude ukončeno nad úrovní střechy objektu SO101. </w:t>
      </w:r>
      <w:r w:rsidR="00BF23A4" w:rsidRPr="00F02000">
        <w:t>Zde bude zakon</w:t>
      </w:r>
      <w:r w:rsidR="00BF23A4" w:rsidRPr="00F02000">
        <w:rPr>
          <w:rFonts w:hint="eastAsia"/>
        </w:rPr>
        <w:t>č</w:t>
      </w:r>
      <w:r w:rsidR="00BF23A4" w:rsidRPr="00F02000">
        <w:t>eno výfukovým kusem s ochranou proti de</w:t>
      </w:r>
      <w:r w:rsidR="00BF23A4" w:rsidRPr="00F02000">
        <w:rPr>
          <w:rFonts w:hint="eastAsia"/>
        </w:rPr>
        <w:t>š</w:t>
      </w:r>
      <w:r w:rsidR="00BF23A4" w:rsidRPr="00F02000">
        <w:t>ti, hmyzu a ptactvu.</w:t>
      </w:r>
    </w:p>
    <w:p w14:paraId="276A5EFF" w14:textId="035EF506" w:rsidR="0065565F" w:rsidRPr="00F02000" w:rsidRDefault="0065565F" w:rsidP="0065565F">
      <w:pPr>
        <w:ind w:firstLine="0"/>
      </w:pPr>
      <w:r w:rsidRPr="00F02000">
        <w:t>Ventilátor je navržen</w:t>
      </w:r>
      <w:r w:rsidR="00BF23A4" w:rsidRPr="00F02000">
        <w:t xml:space="preserve"> axiální,</w:t>
      </w:r>
      <w:r w:rsidRPr="00F02000">
        <w:t xml:space="preserve"> na objemový průtok V= 150 m</w:t>
      </w:r>
      <w:r w:rsidRPr="00F02000">
        <w:rPr>
          <w:vertAlign w:val="superscript"/>
        </w:rPr>
        <w:t>3</w:t>
      </w:r>
      <w:r w:rsidRPr="00F02000">
        <w:t>/h s výměnou vzduchu ve větraném prostoru minimálně 6 h</w:t>
      </w:r>
      <w:r w:rsidRPr="00F02000">
        <w:rPr>
          <w:vertAlign w:val="superscript"/>
        </w:rPr>
        <w:t>-1</w:t>
      </w:r>
      <w:r w:rsidRPr="00F02000">
        <w:t>.</w:t>
      </w:r>
    </w:p>
    <w:p w14:paraId="35EBBF9F" w14:textId="6CEA9C27" w:rsidR="0065565F" w:rsidRPr="00F02000" w:rsidRDefault="0065565F" w:rsidP="00E97A62">
      <w:pPr>
        <w:ind w:firstLine="0"/>
      </w:pPr>
      <w:r w:rsidRPr="00F02000">
        <w:t xml:space="preserve">Odvodní ventilátor bude spouštěn dle časového programu a </w:t>
      </w:r>
      <w:r w:rsidR="00BF23A4" w:rsidRPr="00F02000">
        <w:t xml:space="preserve">manuálně / </w:t>
      </w:r>
      <w:r w:rsidRPr="00F02000">
        <w:t>vypínače</w:t>
      </w:r>
      <w:r w:rsidR="00034992" w:rsidRPr="00F02000">
        <w:t>m</w:t>
      </w:r>
      <w:r w:rsidRPr="00F02000">
        <w:t xml:space="preserve"> </w:t>
      </w:r>
      <w:r w:rsidR="00BF23A4" w:rsidRPr="00F02000">
        <w:t>v dotčeném prostoru</w:t>
      </w:r>
      <w:r w:rsidRPr="00F02000">
        <w:t>.</w:t>
      </w:r>
    </w:p>
    <w:p w14:paraId="76551668" w14:textId="77777777" w:rsidR="0065565F" w:rsidRPr="00F02000" w:rsidRDefault="0065565F" w:rsidP="00E97A62">
      <w:pPr>
        <w:ind w:firstLine="0"/>
      </w:pPr>
    </w:p>
    <w:p w14:paraId="1E3E4111" w14:textId="7510D852" w:rsidR="00BF23A4" w:rsidRPr="00F02000" w:rsidRDefault="00BF23A4" w:rsidP="00E97A62">
      <w:pPr>
        <w:ind w:firstLine="0"/>
        <w:rPr>
          <w:b/>
          <w:bCs/>
        </w:rPr>
      </w:pPr>
      <w:bookmarkStart w:id="262" w:name="_Toc135140280"/>
      <w:r w:rsidRPr="00F02000">
        <w:rPr>
          <w:b/>
          <w:bCs/>
        </w:rPr>
        <w:t>Zařízení č. 14b,c,d, – Odvětrání laboratorních digestoří</w:t>
      </w:r>
    </w:p>
    <w:p w14:paraId="50530D6F" w14:textId="73D09FBA" w:rsidR="00BF23A4" w:rsidRPr="00F02000" w:rsidRDefault="00BF23A4" w:rsidP="00BF23A4">
      <w:pPr>
        <w:ind w:firstLine="0"/>
      </w:pPr>
      <w:r w:rsidRPr="00F02000">
        <w:t>Prostor laboratorních vitrín je s nebezpečím výbuchu hořlavých plyn</w:t>
      </w:r>
      <w:r w:rsidRPr="00F02000">
        <w:rPr>
          <w:rFonts w:hint="eastAsia"/>
        </w:rPr>
        <w:t>ů</w:t>
      </w:r>
      <w:r w:rsidRPr="00F02000">
        <w:t xml:space="preserve"> a par. Tomu musí odpovídat i odolnost navrženého odvodního ventilátoru, který bude prostor skladu odvětrávat. Ventilátor bude v nevýbušném provedení t</w:t>
      </w:r>
      <w:r w:rsidRPr="00F02000">
        <w:rPr>
          <w:rFonts w:hint="eastAsia"/>
        </w:rPr>
        <w:t>ř</w:t>
      </w:r>
      <w:r w:rsidRPr="00F02000">
        <w:t xml:space="preserve">ídy Exd II B T4 podle </w:t>
      </w:r>
      <w:r w:rsidRPr="00F02000">
        <w:rPr>
          <w:rFonts w:hint="eastAsia"/>
        </w:rPr>
        <w:t>Č</w:t>
      </w:r>
      <w:r w:rsidRPr="00F02000">
        <w:t>SN EN 60079-0 ed.2</w:t>
      </w:r>
      <w:r w:rsidRPr="00F02000">
        <w:rPr>
          <w:rFonts w:hint="eastAsia"/>
        </w:rPr>
        <w:t>Č</w:t>
      </w:r>
      <w:r w:rsidRPr="00F02000">
        <w:t>SN EN 50014. Množství odváděného vzduchu je 600 m3/h. Ventilátory budou umístěny v prostoru A218 pod stropem a sání odvodního vzduchu z prostoru bude provedeno pomocí odvodních mřížek umístěných v laboratorní vitríně. Výtlak bude následně proveden p</w:t>
      </w:r>
      <w:r w:rsidRPr="00F02000">
        <w:rPr>
          <w:rFonts w:hint="eastAsia"/>
        </w:rPr>
        <w:t>ř</w:t>
      </w:r>
      <w:r w:rsidRPr="00F02000">
        <w:t>es potrubní tlumi</w:t>
      </w:r>
      <w:r w:rsidRPr="00F02000">
        <w:rPr>
          <w:rFonts w:hint="eastAsia"/>
        </w:rPr>
        <w:t>č</w:t>
      </w:r>
      <w:r w:rsidRPr="00F02000">
        <w:t xml:space="preserve"> hluku a výfukového potrubí do exteriéru. Výfukové potrubí bude ukon</w:t>
      </w:r>
      <w:r w:rsidRPr="00F02000">
        <w:rPr>
          <w:rFonts w:hint="eastAsia"/>
        </w:rPr>
        <w:t>č</w:t>
      </w:r>
      <w:r w:rsidRPr="00F02000">
        <w:t>eno nad úrovní st</w:t>
      </w:r>
      <w:r w:rsidRPr="00F02000">
        <w:rPr>
          <w:rFonts w:hint="eastAsia"/>
        </w:rPr>
        <w:t>ř</w:t>
      </w:r>
      <w:r w:rsidRPr="00F02000">
        <w:t>echy objektu SO101. Zde bude zakon</w:t>
      </w:r>
      <w:r w:rsidRPr="00F02000">
        <w:rPr>
          <w:rFonts w:hint="eastAsia"/>
        </w:rPr>
        <w:t>č</w:t>
      </w:r>
      <w:r w:rsidRPr="00F02000">
        <w:t>eno výfukovým kusem s ochranou proti de</w:t>
      </w:r>
      <w:r w:rsidRPr="00F02000">
        <w:rPr>
          <w:rFonts w:hint="eastAsia"/>
        </w:rPr>
        <w:t>š</w:t>
      </w:r>
      <w:r w:rsidRPr="00F02000">
        <w:t>ti a proti hmyzu a ptactvu.</w:t>
      </w:r>
    </w:p>
    <w:p w14:paraId="795E42E0" w14:textId="27355C26" w:rsidR="00BF23A4" w:rsidRPr="00F02000" w:rsidRDefault="00BF23A4" w:rsidP="00BF23A4">
      <w:pPr>
        <w:ind w:firstLine="0"/>
      </w:pPr>
      <w:r w:rsidRPr="00F02000">
        <w:t xml:space="preserve">Odvodni ventilátor bude řízen pomocí </w:t>
      </w:r>
      <w:r w:rsidRPr="00F02000">
        <w:rPr>
          <w:rFonts w:hint="eastAsia"/>
        </w:rPr>
        <w:t>č</w:t>
      </w:r>
      <w:r w:rsidRPr="00F02000">
        <w:t>idla umístěného ve vitríně, kdy se bude spou</w:t>
      </w:r>
      <w:r w:rsidRPr="00F02000">
        <w:rPr>
          <w:rFonts w:hint="eastAsia"/>
        </w:rPr>
        <w:t>š</w:t>
      </w:r>
      <w:r w:rsidRPr="00F02000">
        <w:t>t</w:t>
      </w:r>
      <w:r w:rsidRPr="00F02000">
        <w:rPr>
          <w:rFonts w:hint="eastAsia"/>
        </w:rPr>
        <w:t>ě</w:t>
      </w:r>
      <w:r w:rsidRPr="00F02000">
        <w:t>t v redukovaném výkonu p</w:t>
      </w:r>
      <w:r w:rsidRPr="00F02000">
        <w:rPr>
          <w:rFonts w:hint="eastAsia"/>
        </w:rPr>
        <w:t>ř</w:t>
      </w:r>
      <w:r w:rsidRPr="00F02000">
        <w:t>i nahromad</w:t>
      </w:r>
      <w:r w:rsidRPr="00F02000">
        <w:rPr>
          <w:rFonts w:hint="eastAsia"/>
        </w:rPr>
        <w:t>ě</w:t>
      </w:r>
      <w:r w:rsidRPr="00F02000">
        <w:t xml:space="preserve">ní </w:t>
      </w:r>
      <w:r w:rsidRPr="00F02000">
        <w:rPr>
          <w:rFonts w:hint="eastAsia"/>
        </w:rPr>
        <w:t>š</w:t>
      </w:r>
      <w:r w:rsidRPr="00F02000">
        <w:t>kodlivin nad mez stanovenou provozovatelem. S ohledem na ekonomiku provozu bude zařízení také v provozu na plný výkon nárazově v dob</w:t>
      </w:r>
      <w:r w:rsidRPr="00F02000">
        <w:rPr>
          <w:rFonts w:hint="eastAsia"/>
        </w:rPr>
        <w:t>ě</w:t>
      </w:r>
      <w:r w:rsidRPr="00F02000">
        <w:t>, kdy bude vyta</w:t>
      </w:r>
      <w:r w:rsidRPr="00F02000">
        <w:rPr>
          <w:rFonts w:hint="eastAsia"/>
        </w:rPr>
        <w:t>ž</w:t>
      </w:r>
      <w:r w:rsidRPr="00F02000">
        <w:t xml:space="preserve">ena ochranná </w:t>
      </w:r>
      <w:r w:rsidRPr="00F02000">
        <w:rPr>
          <w:rFonts w:hint="eastAsia"/>
        </w:rPr>
        <w:t>ž</w:t>
      </w:r>
      <w:r w:rsidRPr="00F02000">
        <w:t>aluzie.</w:t>
      </w:r>
    </w:p>
    <w:p w14:paraId="49BBD9E1" w14:textId="77777777" w:rsidR="00BF23A4" w:rsidRPr="00F02000" w:rsidRDefault="00BF23A4" w:rsidP="00E97A62">
      <w:pPr>
        <w:ind w:firstLine="0"/>
        <w:rPr>
          <w:b/>
          <w:bCs/>
        </w:rPr>
      </w:pPr>
    </w:p>
    <w:p w14:paraId="5DCFD7FC" w14:textId="28D68BBF" w:rsidR="0065565F" w:rsidRPr="00F02000" w:rsidRDefault="00073CAE" w:rsidP="00E97A62">
      <w:pPr>
        <w:ind w:firstLine="0"/>
        <w:rPr>
          <w:b/>
          <w:bCs/>
        </w:rPr>
      </w:pPr>
      <w:r w:rsidRPr="00F02000">
        <w:rPr>
          <w:b/>
          <w:bCs/>
        </w:rPr>
        <w:t>Zařízení č. 15a,15b,15c,15d – Odvětrání od pecí/odsávací zákryty</w:t>
      </w:r>
      <w:bookmarkEnd w:id="262"/>
      <w:r w:rsidRPr="00F02000">
        <w:rPr>
          <w:b/>
          <w:bCs/>
        </w:rPr>
        <w:t xml:space="preserve"> historická budova</w:t>
      </w:r>
    </w:p>
    <w:p w14:paraId="1507A760" w14:textId="5F2CC6F6" w:rsidR="00073CAE" w:rsidRPr="00F02000" w:rsidRDefault="00073CAE" w:rsidP="00034992">
      <w:pPr>
        <w:ind w:firstLine="284"/>
        <w:jc w:val="left"/>
      </w:pPr>
      <w:r w:rsidRPr="00F02000">
        <w:t>Vzduchotechnická zařízení (odvodní ventilátory) budou umístěny na odtahovém potrubí přístupné z dané místnosti, kde jsou pece umístěny. Odtahové potrubí bude vedeno těsně od horního větracího otvoru pece, odkud bude odtahovat horký vzduch a vedeno bude následně se zakončením v exteriéru. Materiál odtahového potrubí bude nerez s ohledem na agresivní prostředí. Odpadní vzduch bude vyfukován přes tlumič hluku nad úroveň střechy objektu. Zde bude zakončen výfukovým kusem s ochranou proti dešti a proti hmyzu a ptactvu.</w:t>
      </w:r>
    </w:p>
    <w:p w14:paraId="61ACDB59" w14:textId="77777777" w:rsidR="00073CAE" w:rsidRPr="00F02000" w:rsidRDefault="00073CAE" w:rsidP="00034992">
      <w:pPr>
        <w:ind w:firstLine="284"/>
        <w:jc w:val="left"/>
      </w:pPr>
      <w:r w:rsidRPr="00F02000">
        <w:t>Pro odtah tepelné zátěže z prostor plynové pece bude ventilátor 15a umístěn pod stropem větraného prostoru plynové pece v 1.PP přístavku ve dvoře. Vzduchový výkon ventilátoru bude 390 m3/h. K plynové peci v 1.PP bude zajištěn přívod spalovacího vzduchu pomocí přívodního potrubí. Požadavek této pece na množství spalovacího vzduchu je 1200 m3/h. Sání bude provedeno přes mřížku umístěnou na fasádě objektu.</w:t>
      </w:r>
    </w:p>
    <w:p w14:paraId="3F67DE7E" w14:textId="242C0E47" w:rsidR="00073CAE" w:rsidRPr="00F02000" w:rsidRDefault="00073CAE" w:rsidP="00034992">
      <w:pPr>
        <w:ind w:firstLine="284"/>
        <w:jc w:val="left"/>
      </w:pPr>
      <w:r w:rsidRPr="00F02000">
        <w:t xml:space="preserve">Pro odtah tepelné zátěže z prostor elektrických pecí v 1.PP a 1.NP objektu SO.101 v místnostech A107, A114 a A117 budou využity sběrné digestoře s odtahovým ventilátorem 15b,15c a 15d. Sběrná digestoř bude umístěna vždy nad elektrickou pecí – nad její vrchní větrací klapkou. Rozměr sběrné digestoře umístěné nad pecí bude cca </w:t>
      </w:r>
      <w:r w:rsidR="00034992" w:rsidRPr="00F02000">
        <w:t>0,6</w:t>
      </w:r>
      <w:r w:rsidRPr="00F02000">
        <w:t>x</w:t>
      </w:r>
      <w:r w:rsidR="00034992" w:rsidRPr="00F02000">
        <w:t>0,6</w:t>
      </w:r>
      <w:r w:rsidRPr="00F02000">
        <w:t xml:space="preserve">m. </w:t>
      </w:r>
    </w:p>
    <w:p w14:paraId="28963BA7" w14:textId="5F8F94D4" w:rsidR="00073CAE" w:rsidRPr="00F02000" w:rsidRDefault="00073CAE" w:rsidP="00073CAE">
      <w:pPr>
        <w:ind w:firstLine="0"/>
      </w:pPr>
      <w:r w:rsidRPr="00F02000">
        <w:t xml:space="preserve">Podrobněji bude stanoveno </w:t>
      </w:r>
      <w:r w:rsidR="00BF23A4" w:rsidRPr="00F02000">
        <w:t>podle skute</w:t>
      </w:r>
      <w:r w:rsidR="00BF23A4" w:rsidRPr="00F02000">
        <w:rPr>
          <w:rFonts w:hint="eastAsia"/>
        </w:rPr>
        <w:t>č</w:t>
      </w:r>
      <w:r w:rsidR="00BF23A4" w:rsidRPr="00F02000">
        <w:t>n</w:t>
      </w:r>
      <w:r w:rsidR="00BF23A4" w:rsidRPr="00F02000">
        <w:rPr>
          <w:rFonts w:hint="eastAsia"/>
        </w:rPr>
        <w:t>ě</w:t>
      </w:r>
      <w:r w:rsidR="00BF23A4" w:rsidRPr="00F02000">
        <w:t xml:space="preserve"> dodané technologie a </w:t>
      </w:r>
      <w:r w:rsidRPr="00F02000">
        <w:t xml:space="preserve">charakteru provozu. </w:t>
      </w:r>
    </w:p>
    <w:p w14:paraId="5CA479FE" w14:textId="77777777" w:rsidR="00BF23A4" w:rsidRPr="00F02000" w:rsidRDefault="00073CAE" w:rsidP="00BF23A4">
      <w:pPr>
        <w:ind w:firstLine="0"/>
      </w:pPr>
      <w:r w:rsidRPr="00F02000">
        <w:t>Pro odvětrání budou použity ventilátory pro odvod vzduchu s nízkoenergetickým EC motorem</w:t>
      </w:r>
      <w:r w:rsidR="00BF23A4" w:rsidRPr="00F02000">
        <w:t xml:space="preserve"> a s dostate</w:t>
      </w:r>
      <w:r w:rsidR="00BF23A4" w:rsidRPr="00F02000">
        <w:rPr>
          <w:rFonts w:hint="eastAsia"/>
        </w:rPr>
        <w:t>č</w:t>
      </w:r>
      <w:r w:rsidR="00BF23A4" w:rsidRPr="00F02000">
        <w:t>nou tepelnou</w:t>
      </w:r>
    </w:p>
    <w:p w14:paraId="281DBC1E" w14:textId="21CB0610" w:rsidR="00073CAE" w:rsidRPr="00F02000" w:rsidRDefault="00BF23A4" w:rsidP="00BF23A4">
      <w:pPr>
        <w:ind w:firstLine="0"/>
      </w:pPr>
      <w:r w:rsidRPr="00F02000">
        <w:t>odolností podle odtahovaného vzduchu</w:t>
      </w:r>
      <w:r w:rsidR="00073CAE" w:rsidRPr="00F02000">
        <w:t xml:space="preserve">. </w:t>
      </w:r>
      <w:r w:rsidR="00034992" w:rsidRPr="00F02000">
        <w:t>Spínány budou pomocí signálu z regulátoru, který je součástí dodávky dané pece.</w:t>
      </w:r>
    </w:p>
    <w:p w14:paraId="1A19AEF0" w14:textId="77777777" w:rsidR="00F509B1" w:rsidRPr="00F02000" w:rsidRDefault="00F509B1" w:rsidP="00E97A62">
      <w:pPr>
        <w:ind w:firstLine="0"/>
        <w:rPr>
          <w:b/>
          <w:bCs/>
        </w:rPr>
      </w:pPr>
      <w:bookmarkStart w:id="263" w:name="_Toc135140285"/>
    </w:p>
    <w:p w14:paraId="5D89E7E0" w14:textId="5A00C939" w:rsidR="0065565F" w:rsidRPr="00F02000" w:rsidRDefault="00034992" w:rsidP="00E97A62">
      <w:pPr>
        <w:ind w:firstLine="0"/>
        <w:rPr>
          <w:b/>
          <w:bCs/>
        </w:rPr>
      </w:pPr>
      <w:r w:rsidRPr="00F02000">
        <w:rPr>
          <w:b/>
          <w:bCs/>
        </w:rPr>
        <w:t>Zařízení č. 16, 17 – Větrání oprašovací a stříkací komory</w:t>
      </w:r>
      <w:bookmarkEnd w:id="263"/>
      <w:r w:rsidRPr="00F02000">
        <w:rPr>
          <w:b/>
          <w:bCs/>
        </w:rPr>
        <w:t xml:space="preserve"> historická budova</w:t>
      </w:r>
    </w:p>
    <w:p w14:paraId="0F9F26D2" w14:textId="224D7F41" w:rsidR="00034992" w:rsidRPr="00F02000" w:rsidRDefault="00034992" w:rsidP="00034992">
      <w:pPr>
        <w:ind w:firstLine="284"/>
        <w:jc w:val="left"/>
      </w:pPr>
      <w:r w:rsidRPr="00F02000">
        <w:t xml:space="preserve">Axiální ventilátor bude umístěn v prostoru skladu pod stropem a sání odvodního vzduchu z prostoru bude provedeno pomocí odvodních mřížek umístěných na potrubí. Výtlak bude následně proveden přes potrubní tlumič hluku a výfukového potrubí do exteriéru. Výfukové potrubí bude ukončeno nad úrovní střechy objektu SO101. </w:t>
      </w:r>
      <w:r w:rsidR="00BF23A4" w:rsidRPr="00F02000">
        <w:t>Zde bude zakon</w:t>
      </w:r>
      <w:r w:rsidR="00BF23A4" w:rsidRPr="00F02000">
        <w:rPr>
          <w:rFonts w:hint="eastAsia"/>
        </w:rPr>
        <w:t>č</w:t>
      </w:r>
      <w:r w:rsidR="00BF23A4" w:rsidRPr="00F02000">
        <w:t>eno výfukovým kusem s ochranou proti de</w:t>
      </w:r>
      <w:r w:rsidR="00BF23A4" w:rsidRPr="00F02000">
        <w:rPr>
          <w:rFonts w:hint="eastAsia"/>
        </w:rPr>
        <w:t>š</w:t>
      </w:r>
      <w:r w:rsidR="00BF23A4" w:rsidRPr="00F02000">
        <w:t>ti, hmyzu a ptactvu.</w:t>
      </w:r>
    </w:p>
    <w:p w14:paraId="67A10A79" w14:textId="31369E63" w:rsidR="00034992" w:rsidRPr="00F02000" w:rsidRDefault="00034992" w:rsidP="00034992">
      <w:pPr>
        <w:ind w:firstLine="284"/>
        <w:jc w:val="left"/>
      </w:pPr>
      <w:r w:rsidRPr="00F02000">
        <w:t>Pro odvětrání prostoru těchto komor v 1.PP č.m. A0128 a 1.NP č.m. A106.2 objektu SO101 je využito odvodního ventilátoru o vzduchovém výkonu na odvodu 50 m</w:t>
      </w:r>
      <w:r w:rsidRPr="00F02000">
        <w:rPr>
          <w:vertAlign w:val="superscript"/>
        </w:rPr>
        <w:t>3</w:t>
      </w:r>
      <w:r w:rsidRPr="00F02000">
        <w:t xml:space="preserve">/h při externím tlaku 100 Pa. Na potrubí v místnosti A0128 oprašovací kabina – bude umístěna filtrace. Ventilátory pro odvod vzduchu s nízkoenergetickým EC motory s plynulým řízením. Podrobněji bude stanoveno </w:t>
      </w:r>
      <w:r w:rsidR="00BF23A4" w:rsidRPr="00F02000">
        <w:t>podle dodaného zařízení a</w:t>
      </w:r>
      <w:r w:rsidR="00BF23A4" w:rsidRPr="00F02000" w:rsidDel="00BF23A4">
        <w:t xml:space="preserve"> </w:t>
      </w:r>
      <w:r w:rsidRPr="00F02000">
        <w:t xml:space="preserve">charakteru provozu. </w:t>
      </w:r>
    </w:p>
    <w:p w14:paraId="766A6220" w14:textId="0822AF94" w:rsidR="00034992" w:rsidRPr="00F02000" w:rsidRDefault="00034992" w:rsidP="00034992">
      <w:pPr>
        <w:ind w:firstLine="0"/>
      </w:pPr>
      <w:r w:rsidRPr="00F02000">
        <w:t>Ventilátory budou umístěny pod stropem větraných prostor v akustickém podhledu. Dvojitý plášť je vyroben z plechu s vnitřní tepelnou a protihlukovou izolací z minerální vlny. Na sání odváděného vzduchu bude provedeno odvodními mřížkami umístěnými na odvodním potrubí. Vzduchotechnické zařízení musí splňovat nařízení komise (EU) č.1253/2014, kterým se provádí směrnice Evropského parlamentu a Rady 2009/125/ES Ecodesign pro rok 2018.</w:t>
      </w:r>
    </w:p>
    <w:p w14:paraId="5E304A59" w14:textId="1766FEBB" w:rsidR="00034992" w:rsidRPr="00F02000" w:rsidRDefault="00034992" w:rsidP="00034992">
      <w:pPr>
        <w:ind w:firstLine="0"/>
      </w:pPr>
      <w:r w:rsidRPr="00F02000">
        <w:t xml:space="preserve">Odvodní ventilátor bude spouštěn dle časového programu a </w:t>
      </w:r>
      <w:r w:rsidR="00BF23A4" w:rsidRPr="00F02000">
        <w:t xml:space="preserve">ovladačem </w:t>
      </w:r>
      <w:r w:rsidRPr="00F02000">
        <w:t>na zdi.</w:t>
      </w:r>
    </w:p>
    <w:p w14:paraId="607E56E2" w14:textId="77777777" w:rsidR="00034992" w:rsidRPr="00F02000" w:rsidRDefault="00034992" w:rsidP="00034992">
      <w:pPr>
        <w:ind w:firstLine="0"/>
      </w:pPr>
    </w:p>
    <w:p w14:paraId="43D91C89" w14:textId="710899D7" w:rsidR="00622C83" w:rsidRPr="00F02000" w:rsidRDefault="00622C83" w:rsidP="00E97A62">
      <w:pPr>
        <w:ind w:firstLine="0"/>
        <w:rPr>
          <w:b/>
          <w:bCs/>
        </w:rPr>
      </w:pPr>
      <w:bookmarkStart w:id="264" w:name="_Toc135140290"/>
      <w:r w:rsidRPr="00F02000">
        <w:rPr>
          <w:b/>
          <w:bCs/>
        </w:rPr>
        <w:t>Zařízení č. 18 – Větrání učeben sever</w:t>
      </w:r>
      <w:bookmarkEnd w:id="264"/>
      <w:r w:rsidRPr="00F02000">
        <w:rPr>
          <w:b/>
          <w:bCs/>
        </w:rPr>
        <w:t xml:space="preserve"> nová budova</w:t>
      </w:r>
    </w:p>
    <w:p w14:paraId="311CAD3E" w14:textId="6546F957" w:rsidR="00622C83" w:rsidRPr="00F02000" w:rsidRDefault="00622C83" w:rsidP="00622C83">
      <w:pPr>
        <w:ind w:firstLine="284"/>
        <w:jc w:val="left"/>
      </w:pPr>
      <w:r w:rsidRPr="00F02000">
        <w:t xml:space="preserve">Sestavná horizontální vzduchotechnická rekuperační jednotka o vzduchovém výkonu </w:t>
      </w:r>
      <w:r w:rsidR="00BF23A4" w:rsidRPr="00F02000">
        <w:t xml:space="preserve">na přívodu i na odvodu </w:t>
      </w:r>
      <w:r w:rsidRPr="00F02000">
        <w:t>14.400 m</w:t>
      </w:r>
      <w:r w:rsidRPr="00F02000">
        <w:rPr>
          <w:vertAlign w:val="superscript"/>
        </w:rPr>
        <w:t>3</w:t>
      </w:r>
      <w:r w:rsidRPr="00F02000">
        <w:t>/h je určena k větrání prostor učeben v 1.- 4.NP umístěných při severní fasádě objektu a k větrání prostoru chodeb, WC a společných školních šaten v 1.PP. Vzduchotechnická jednotka bude umístěna ve strojovně VZT č.m. B0133-I v 1.PP budovy SO102. Sání čerstvého vzduchu bude realizováno přes protidešťovou žaluzii umístěnou na fasádě v úrovni 1.PP z prostoru vnitřního dvora. Na vnitřní straně stěny ve 1.PP bude instalována těsná, tepelně izolovaná, uzavírací klapka. Čerstvý vzduch bude přiveden do VZT jednotky přes tlumič hluku.</w:t>
      </w:r>
    </w:p>
    <w:p w14:paraId="342EE8C2" w14:textId="1CE0404B" w:rsidR="00622C83" w:rsidRPr="00F02000" w:rsidRDefault="00622C83" w:rsidP="008D3049">
      <w:pPr>
        <w:ind w:firstLine="284"/>
        <w:jc w:val="left"/>
      </w:pPr>
      <w:r w:rsidRPr="00F02000">
        <w:t xml:space="preserve">Výtlak upraveného vzduchu z VZT jednotky bude přes tlumič hluku do páteřního rozvodu. Páteřní rozvod bude následně ve strojovně dělen </w:t>
      </w:r>
      <w:r w:rsidR="008D3049" w:rsidRPr="00F02000">
        <w:t>n</w:t>
      </w:r>
      <w:r w:rsidRPr="00F02000">
        <w:t>a větev pro 1.PP a do 1.NP. Ve strojovně a v patře bud</w:t>
      </w:r>
      <w:r w:rsidR="008D3049" w:rsidRPr="00F02000">
        <w:t>ou</w:t>
      </w:r>
      <w:r w:rsidRPr="00F02000">
        <w:t xml:space="preserve"> na přívodu a odvodu jednotlivých sekcí osazeny regulátory průtoku vzduchu s variabilním průtokem (VAV). Za regulátory budou osazeny tlumiče hluku. Regulátory budou osazeny servopohonem a budou řízeny v učebnách dle koncentrace CO2. Každá učebna/kabinet/studovna bude mít svůj samostatný regulátor průtoku na přívodu. Regulátor je zdroj hluku, proto za ním bude osazen kruhový tlumič hluku. Do větraných prostor bude vzduch dopravován pomocí větracích mřížek umístěných na potrubí v jednotlivých učebnách, kabinetech případně kanceláří s pobytem osob. Odvod vzduchu je potom řešen skrze přeslechové tlumiče mezi učebnami/kabinety a chodbami centrálně z prostoru chodeb, hygienických zázemí a WC v jednotlivých podlažích před učebnami a následně také z prostoru hlavních šaten v 1.PP případně skladů v nadzemních podlažích, které jsou s prostory chodeb v nadzemních podlažích propojeny hlavním schodištěm, skrze které bude odváděný vzduch proudit. Na stoupačkách odvodních větvích pro chodby, hygienická zázemí, šatny budou osazeny samostatně VAV regulátory. </w:t>
      </w:r>
    </w:p>
    <w:p w14:paraId="06A42E07" w14:textId="0407EE46" w:rsidR="00622C83" w:rsidRPr="00F02000" w:rsidRDefault="00622C83" w:rsidP="008D3049">
      <w:pPr>
        <w:ind w:firstLine="284"/>
        <w:jc w:val="left"/>
      </w:pPr>
      <w:r w:rsidRPr="00F02000">
        <w:t xml:space="preserve">Pro II.etapu výstavby nové budovy školy je </w:t>
      </w:r>
      <w:r w:rsidR="008D3049" w:rsidRPr="00F02000">
        <w:t>připrav</w:t>
      </w:r>
      <w:r w:rsidRPr="00F02000">
        <w:t>ena v 1.PP odbočka rozvodu přívodního a odvodního vzduchu pro budoucí dopojení plánované dostavby (a jedna odbočka přívodního vzduchu také v 1.NP).</w:t>
      </w:r>
    </w:p>
    <w:p w14:paraId="1F11F1E7" w14:textId="6ED85B4A" w:rsidR="00BF23A4" w:rsidRPr="00F02000" w:rsidRDefault="00622C83" w:rsidP="00BF23A4">
      <w:pPr>
        <w:ind w:firstLine="284"/>
        <w:jc w:val="left"/>
      </w:pPr>
      <w:r w:rsidRPr="00F02000">
        <w:t xml:space="preserve">Odpadní vzduch z VZT jednotky bude vyfukován přes tlumič hluku nad úroveň střechy objektu SO102. </w:t>
      </w:r>
      <w:r w:rsidR="00BF23A4" w:rsidRPr="00F02000">
        <w:t>Zde bude</w:t>
      </w:r>
    </w:p>
    <w:p w14:paraId="638663F6" w14:textId="301D32F7" w:rsidR="00622C83" w:rsidRPr="00F02000" w:rsidRDefault="00BF23A4" w:rsidP="00BF23A4">
      <w:pPr>
        <w:ind w:firstLine="284"/>
        <w:jc w:val="left"/>
      </w:pPr>
      <w:r w:rsidRPr="00F02000">
        <w:t>zakon</w:t>
      </w:r>
      <w:r w:rsidRPr="00F02000">
        <w:rPr>
          <w:rFonts w:hint="eastAsia"/>
        </w:rPr>
        <w:t>č</w:t>
      </w:r>
      <w:r w:rsidRPr="00F02000">
        <w:t>eno výfukovým kusem s ochranou proti de</w:t>
      </w:r>
      <w:r w:rsidRPr="00F02000">
        <w:rPr>
          <w:rFonts w:hint="eastAsia"/>
        </w:rPr>
        <w:t>š</w:t>
      </w:r>
      <w:r w:rsidRPr="00F02000">
        <w:t>ti a prosti hmyzu a ptactvu.</w:t>
      </w:r>
    </w:p>
    <w:p w14:paraId="35B5AEA8" w14:textId="6ED9F541" w:rsidR="00622C83" w:rsidRPr="00F02000" w:rsidRDefault="00622C83" w:rsidP="008D3049">
      <w:pPr>
        <w:ind w:firstLine="284"/>
        <w:jc w:val="left"/>
      </w:pPr>
      <w:r w:rsidRPr="00F02000">
        <w:t>Vzduchový výkon VZT jednotky pro větrání učeben sever je s ohledem na celkovou kapacitu školy uvažován s 80% současností. Navržený vzduchový výkon VZT jednotky je s touto současností provozu 14</w:t>
      </w:r>
      <w:r w:rsidR="008D3049" w:rsidRPr="00F02000">
        <w:t>.</w:t>
      </w:r>
      <w:r w:rsidRPr="00F02000">
        <w:t xml:space="preserve">400 m3/h. </w:t>
      </w:r>
    </w:p>
    <w:p w14:paraId="15FA3827" w14:textId="1D8F6BFF" w:rsidR="00622C83" w:rsidRPr="00F02000" w:rsidRDefault="00622C83" w:rsidP="008D3049">
      <w:pPr>
        <w:ind w:firstLine="284"/>
        <w:jc w:val="left"/>
      </w:pPr>
      <w:r w:rsidRPr="00F02000">
        <w:t>Odtah vzduchu z místnosti B0132 – šatna je s ohledem na současnost provozu školy a na fakt, že v jednu chvíli nebude místnost s plnou kapacitou 540 žáků navržen na 6</w:t>
      </w:r>
      <w:r w:rsidR="008D3049" w:rsidRPr="00F02000">
        <w:t>.</w:t>
      </w:r>
      <w:r w:rsidRPr="00F02000">
        <w:t>000 m3/h (současnost cca 55%).</w:t>
      </w:r>
    </w:p>
    <w:p w14:paraId="51804AE4" w14:textId="14604E90" w:rsidR="00BF23A4" w:rsidRPr="00F02000" w:rsidRDefault="008D3049" w:rsidP="00BF23A4">
      <w:pPr>
        <w:ind w:firstLine="284"/>
        <w:jc w:val="left"/>
      </w:pPr>
      <w:bookmarkStart w:id="265" w:name="_Hlk136171227"/>
      <w:r w:rsidRPr="00F02000">
        <w:t xml:space="preserve">Sestavná horizontální vzduchotechnická rekuperační jednotka </w:t>
      </w:r>
      <w:bookmarkEnd w:id="265"/>
      <w:r w:rsidRPr="00F02000">
        <w:t xml:space="preserve">se skládá z kapsových filtrů přívod vzduchu F7 / odvod vzduchu M5, deskového rekuperátoru, ventilátorů pro přívod a odvod vzduchu s nízkoenergetickými EC motory s plynulým řízením, vodním ohřívačem </w:t>
      </w:r>
      <w:r w:rsidR="00BF23A4" w:rsidRPr="00F02000">
        <w:t xml:space="preserve">o výkonu 40,0 kW (při teplotním spádu topného média 50/40°C) </w:t>
      </w:r>
      <w:r w:rsidRPr="00F02000">
        <w:t>a vodním chladičem</w:t>
      </w:r>
      <w:r w:rsidR="00BF23A4" w:rsidRPr="00F02000">
        <w:t xml:space="preserve"> o výkonu 86,7 kW (při teplotním spádu chladicího média 7/12°C)</w:t>
      </w:r>
      <w:r w:rsidRPr="00F02000">
        <w:t xml:space="preserve">. 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Jednotka je vybavena plně propojeným vestavěným řídícím systémem včetně teplotních čidel a externího ovladače s 10 m kabelem. </w:t>
      </w:r>
      <w:r w:rsidR="00BF23A4" w:rsidRPr="00F02000">
        <w:t>Na sání čerstvého vzduchu a výtlaku znehodnoceného vzduchu budou osazeny uzavírací, izolované a těsné klapky se servopohonem. Tyto klapky budou osazeny co nejblíže faktické obálce budovy. Vzduchotechnická jednotka musí spl</w:t>
      </w:r>
      <w:r w:rsidR="00BF23A4" w:rsidRPr="00F02000">
        <w:rPr>
          <w:rFonts w:hint="eastAsia"/>
        </w:rPr>
        <w:t>ň</w:t>
      </w:r>
      <w:r w:rsidR="00BF23A4" w:rsidRPr="00F02000">
        <w:t xml:space="preserve">ovat nařízení komise EU </w:t>
      </w:r>
      <w:r w:rsidR="00BF23A4" w:rsidRPr="00F02000">
        <w:rPr>
          <w:rFonts w:hint="eastAsia"/>
        </w:rPr>
        <w:t>č</w:t>
      </w:r>
      <w:r w:rsidR="00BF23A4" w:rsidRPr="00F02000">
        <w:t>. 1253/2014, kterým se provádí sm</w:t>
      </w:r>
      <w:r w:rsidR="00BF23A4" w:rsidRPr="00F02000">
        <w:rPr>
          <w:rFonts w:hint="eastAsia"/>
        </w:rPr>
        <w:t>ě</w:t>
      </w:r>
      <w:r w:rsidR="00BF23A4" w:rsidRPr="00F02000">
        <w:t xml:space="preserve">rnice Evropského parlamentu a Rady 2009/125/ES Ecodesign v hodnotách pro rok 2018. </w:t>
      </w:r>
    </w:p>
    <w:p w14:paraId="72AA3DBF" w14:textId="37DDC2A0" w:rsidR="00622C83" w:rsidRPr="00F02000" w:rsidRDefault="008D3049" w:rsidP="00BF23A4">
      <w:pPr>
        <w:ind w:firstLine="284"/>
        <w:jc w:val="left"/>
      </w:pPr>
      <w:r w:rsidRPr="00F02000">
        <w:t>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10B573A1" w14:textId="4C1F3CD4" w:rsidR="00BF23A4" w:rsidRPr="00F02000" w:rsidRDefault="00BF23A4" w:rsidP="00BF23A4">
      <w:pPr>
        <w:ind w:firstLine="284"/>
        <w:jc w:val="left"/>
        <w:rPr>
          <w:szCs w:val="22"/>
        </w:rPr>
      </w:pPr>
      <w:r w:rsidRPr="00F02000">
        <w:rPr>
          <w:szCs w:val="22"/>
        </w:rPr>
        <w:t>VZT jednotka bude z d</w:t>
      </w:r>
      <w:r w:rsidRPr="00F02000">
        <w:rPr>
          <w:rFonts w:hint="eastAsia"/>
          <w:szCs w:val="22"/>
        </w:rPr>
        <w:t>ů</w:t>
      </w:r>
      <w:r w:rsidRPr="00F02000">
        <w:rPr>
          <w:szCs w:val="22"/>
        </w:rPr>
        <w:t>vodu transportu rozd</w:t>
      </w:r>
      <w:r w:rsidRPr="00F02000">
        <w:rPr>
          <w:rFonts w:hint="eastAsia"/>
          <w:szCs w:val="22"/>
        </w:rPr>
        <w:t>ě</w:t>
      </w:r>
      <w:r w:rsidRPr="00F02000">
        <w:rPr>
          <w:szCs w:val="22"/>
        </w:rPr>
        <w:t xml:space="preserve">lena na </w:t>
      </w:r>
      <w:r w:rsidRPr="00F02000">
        <w:rPr>
          <w:rFonts w:hint="eastAsia"/>
          <w:szCs w:val="22"/>
        </w:rPr>
        <w:t>č</w:t>
      </w:r>
      <w:r w:rsidRPr="00F02000">
        <w:rPr>
          <w:szCs w:val="22"/>
        </w:rPr>
        <w:t>ásti. Smontována bude na místě.</w:t>
      </w:r>
    </w:p>
    <w:p w14:paraId="708AF04B" w14:textId="77777777" w:rsidR="00541514" w:rsidRPr="00F02000" w:rsidRDefault="00541514" w:rsidP="00E97A62">
      <w:pPr>
        <w:ind w:firstLine="0"/>
        <w:rPr>
          <w:b/>
          <w:bCs/>
        </w:rPr>
      </w:pPr>
      <w:bookmarkStart w:id="266" w:name="_Toc135140295"/>
    </w:p>
    <w:p w14:paraId="5592D3CF" w14:textId="1EA9BB80" w:rsidR="008D3049" w:rsidRPr="00F02000" w:rsidRDefault="008D3049" w:rsidP="00E97A62">
      <w:pPr>
        <w:ind w:firstLine="0"/>
        <w:rPr>
          <w:b/>
          <w:bCs/>
        </w:rPr>
      </w:pPr>
      <w:r w:rsidRPr="00F02000">
        <w:rPr>
          <w:b/>
          <w:bCs/>
        </w:rPr>
        <w:t>Zařízení č. 19 – Větrání učeben jih</w:t>
      </w:r>
      <w:bookmarkEnd w:id="266"/>
      <w:r w:rsidRPr="00F02000">
        <w:rPr>
          <w:b/>
          <w:bCs/>
        </w:rPr>
        <w:t xml:space="preserve"> nová budova</w:t>
      </w:r>
    </w:p>
    <w:p w14:paraId="302CCE1A" w14:textId="3D4D0D36" w:rsidR="008D3049" w:rsidRPr="00F02000" w:rsidRDefault="008D3049" w:rsidP="008D3049">
      <w:pPr>
        <w:ind w:firstLine="284"/>
        <w:jc w:val="left"/>
      </w:pPr>
      <w:r w:rsidRPr="00F02000">
        <w:t>Vzduchotechnická jednotka bude umístěna ve strojovně VZT č.m. B256 v 2.NP budovy SO.102. Sání čerstvého vzduchu bude realizováno přes protidešťovou žaluzii umístěnou na fasádě v úrovni venkovního hřiště ve 3.NP. Na vnitřní straně stěny ve 2.NP bude instalována těsná, tepelně izolovaná, uzavírací klapka. Čerstvý vzduch bude přiveden do VZT jednotky přes tlumič hluku. Výtlak upraveného vzduchu z VZT jednotky bude přes tlumič hluku do páteřního rozvodu. Páteřní rozvod bude následně veden do hlavního stoupacího potrubí vedeného do jednotlivých pater s učebnami. Ve strojovně a v patře bude na přívodu a odvodu jednotlivých sekcí osazeny regulátory průtoku vzduchu s variabilním průtokem (VAV). Každá učebna/kabinet/studovna bude mít svůj samostatný regulátor průtoku na přívodu. Za regulátory budou osazeny tlumiče hluku. Regulátory budou osazeny servopohonem a budou řízeny v učebnách dle koncentrace CO2. Regulátor je zdroj hluku, proto za ním bude osazen kruhový tlumič hluku. Do větraných prostor bude vzduch dopravován pomocí větracích mřížek umístěných na potrubí v jednotlivých učebnách, kabinetech případně kanceláří s pobytem osob. Odvod vzduchu je potom řešen skrze přeslechové tlumiče mezi učebnami/kabinety centrálně z prostoru chodeb před učebnami, které jsou s prostory chodeb v nadzemních podlažích propojeny hlavním schodištěm, skrze které bude odváděný vzduch proudit.</w:t>
      </w:r>
    </w:p>
    <w:p w14:paraId="41EB9775" w14:textId="77777777" w:rsidR="008D3049" w:rsidRPr="00F02000" w:rsidRDefault="008D3049" w:rsidP="008D3049">
      <w:pPr>
        <w:ind w:firstLine="284"/>
        <w:jc w:val="left"/>
      </w:pPr>
      <w:r w:rsidRPr="00F02000">
        <w:t>Pro II. Etapu výstavby stavby nové budovy školy je navržena v každém podlaží odbočka rozvodu přívodního vzduchu pro budoucí dopojení plánované dostavby.</w:t>
      </w:r>
    </w:p>
    <w:p w14:paraId="3C71654F" w14:textId="061E3F72" w:rsidR="008D3049" w:rsidRPr="00F02000" w:rsidRDefault="008D3049" w:rsidP="008D3049">
      <w:pPr>
        <w:ind w:firstLine="0"/>
        <w:rPr>
          <w:b/>
          <w:bCs/>
          <w:szCs w:val="22"/>
        </w:rPr>
      </w:pPr>
      <w:r w:rsidRPr="00F02000">
        <w:t>Odpadní vzduch z VZT jednotky bude vyfukován přes tlumič hluku přes fasádu v úrovni podlahy strojovny.</w:t>
      </w:r>
    </w:p>
    <w:p w14:paraId="1B079FE5" w14:textId="4CFD23C3" w:rsidR="008D3049" w:rsidRPr="00F02000" w:rsidRDefault="008D3049" w:rsidP="008D3049">
      <w:pPr>
        <w:ind w:firstLine="284"/>
        <w:jc w:val="left"/>
      </w:pPr>
      <w:r w:rsidRPr="00F02000">
        <w:t xml:space="preserve">Kompaktní horizontální vzduchotechnická rekuperační jednotka o vzduchovém výkonu na přívodu </w:t>
      </w:r>
      <w:r w:rsidR="007F5741" w:rsidRPr="00F02000">
        <w:t>10 6</w:t>
      </w:r>
      <w:r w:rsidRPr="00F02000">
        <w:t>00 m</w:t>
      </w:r>
      <w:r w:rsidRPr="00F02000">
        <w:rPr>
          <w:vertAlign w:val="superscript"/>
        </w:rPr>
        <w:t>3</w:t>
      </w:r>
      <w:r w:rsidRPr="00F02000">
        <w:t xml:space="preserve">/h a na odvodu </w:t>
      </w:r>
      <w:r w:rsidR="007F5741" w:rsidRPr="00F02000">
        <w:t>10</w:t>
      </w:r>
      <w:r w:rsidRPr="00F02000">
        <w:t xml:space="preserve"> </w:t>
      </w:r>
      <w:r w:rsidR="007F5741" w:rsidRPr="00F02000">
        <w:t>6</w:t>
      </w:r>
      <w:r w:rsidRPr="00F02000">
        <w:t>00 m</w:t>
      </w:r>
      <w:r w:rsidRPr="00F02000">
        <w:rPr>
          <w:vertAlign w:val="superscript"/>
        </w:rPr>
        <w:t>3</w:t>
      </w:r>
      <w:r w:rsidRPr="00F02000">
        <w:t xml:space="preserve">/h se skládá z kapsových filtrů přívod vzduchu F7 / odvod vzduchu M5, deskového rekuperátoru, ventilátorů pro přívod a odvod vzduchu s nízkoenergetickými EC motory s plynulým řízením, vodním ohřívačem </w:t>
      </w:r>
      <w:r w:rsidR="00BF23A4" w:rsidRPr="00F02000">
        <w:t xml:space="preserve">o výkonu 37,6 kW (při teplotním spádu topného média 50/40°C) </w:t>
      </w:r>
      <w:r w:rsidRPr="00F02000">
        <w:t>a vodním chladičem</w:t>
      </w:r>
      <w:r w:rsidR="00BF23A4" w:rsidRPr="00F02000">
        <w:t xml:space="preserve"> o výkonu 63,2 kW (při teplotním spádu chladicího média 7/12°C)</w:t>
      </w:r>
      <w:r w:rsidRPr="00F02000">
        <w:t>.</w:t>
      </w:r>
      <w:r w:rsidR="00BF23A4" w:rsidRPr="00F02000">
        <w:t xml:space="preserve"> </w:t>
      </w:r>
      <w:r w:rsidR="00BF23A4" w:rsidRPr="00F02000">
        <w:rPr>
          <w:szCs w:val="22"/>
        </w:rPr>
        <w:t>VZT jednotka bude z d</w:t>
      </w:r>
      <w:r w:rsidR="00BF23A4" w:rsidRPr="00F02000">
        <w:rPr>
          <w:rFonts w:hint="eastAsia"/>
          <w:szCs w:val="22"/>
        </w:rPr>
        <w:t>ů</w:t>
      </w:r>
      <w:r w:rsidR="00BF23A4" w:rsidRPr="00F02000">
        <w:rPr>
          <w:szCs w:val="22"/>
        </w:rPr>
        <w:t>vodu transportu rozd</w:t>
      </w:r>
      <w:r w:rsidR="00BF23A4" w:rsidRPr="00F02000">
        <w:rPr>
          <w:rFonts w:hint="eastAsia"/>
          <w:szCs w:val="22"/>
        </w:rPr>
        <w:t>ě</w:t>
      </w:r>
      <w:r w:rsidR="00BF23A4" w:rsidRPr="00F02000">
        <w:rPr>
          <w:szCs w:val="22"/>
        </w:rPr>
        <w:t xml:space="preserve">lena na </w:t>
      </w:r>
      <w:r w:rsidR="00BF23A4" w:rsidRPr="00F02000">
        <w:rPr>
          <w:rFonts w:hint="eastAsia"/>
          <w:szCs w:val="22"/>
        </w:rPr>
        <w:t>č</w:t>
      </w:r>
      <w:r w:rsidR="00BF23A4" w:rsidRPr="00F02000">
        <w:rPr>
          <w:szCs w:val="22"/>
        </w:rPr>
        <w:t>ásti. Smontována bude na místě.</w:t>
      </w:r>
    </w:p>
    <w:p w14:paraId="7017A040" w14:textId="1B96A570" w:rsidR="008D3049" w:rsidRPr="00F02000" w:rsidRDefault="008D3049" w:rsidP="008D3049">
      <w:pPr>
        <w:ind w:firstLine="0"/>
      </w:pPr>
      <w:r w:rsidRPr="00F02000">
        <w:t>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Vzduchotechnická jednotka musí splňovat nařízení komise (EU) č.1253/2014, kterým se provádí směrnice Evropského parlamentu a Rady 2009/125/ES Ecodesign pro rok 2018.</w:t>
      </w:r>
      <w:r w:rsidR="001B0F0D" w:rsidRPr="00F02000">
        <w:t xml:space="preserve"> </w:t>
      </w:r>
      <w:r w:rsidRPr="00F02000">
        <w:t>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4147D494" w14:textId="77777777" w:rsidR="00BF23A4" w:rsidRPr="00F02000" w:rsidRDefault="00BF23A4" w:rsidP="008D3049">
      <w:pPr>
        <w:ind w:firstLine="0"/>
        <w:rPr>
          <w:b/>
          <w:bCs/>
          <w:szCs w:val="22"/>
        </w:rPr>
      </w:pPr>
    </w:p>
    <w:p w14:paraId="138B49C1" w14:textId="7674CFD3" w:rsidR="00BF23A4" w:rsidRPr="00F02000" w:rsidRDefault="00BF23A4" w:rsidP="008D3049">
      <w:pPr>
        <w:ind w:firstLine="0"/>
        <w:rPr>
          <w:b/>
          <w:bCs/>
          <w:szCs w:val="22"/>
        </w:rPr>
      </w:pPr>
      <w:r w:rsidRPr="00F02000">
        <w:rPr>
          <w:b/>
          <w:bCs/>
          <w:szCs w:val="22"/>
        </w:rPr>
        <w:t>Zařízení č. 20 je součástí II. etapy výstavby</w:t>
      </w:r>
    </w:p>
    <w:p w14:paraId="053CDF74" w14:textId="20646A9E" w:rsidR="00BF23A4" w:rsidRPr="00F02000" w:rsidRDefault="00BF23A4" w:rsidP="008D3049">
      <w:pPr>
        <w:ind w:firstLine="0"/>
        <w:rPr>
          <w:szCs w:val="22"/>
        </w:rPr>
      </w:pPr>
      <w:r w:rsidRPr="00F02000">
        <w:rPr>
          <w:szCs w:val="22"/>
        </w:rPr>
        <w:t>Viz samostatná PD.</w:t>
      </w:r>
    </w:p>
    <w:p w14:paraId="0534FCD6" w14:textId="77777777" w:rsidR="00BF23A4" w:rsidRPr="00F02000" w:rsidRDefault="00BF23A4" w:rsidP="008D3049">
      <w:pPr>
        <w:ind w:firstLine="0"/>
        <w:rPr>
          <w:b/>
          <w:bCs/>
          <w:szCs w:val="22"/>
        </w:rPr>
      </w:pPr>
    </w:p>
    <w:p w14:paraId="5CCA66DE" w14:textId="39967B1B" w:rsidR="008D3049" w:rsidRPr="00F02000" w:rsidRDefault="008D3049" w:rsidP="00E97A62">
      <w:pPr>
        <w:ind w:firstLine="0"/>
        <w:rPr>
          <w:b/>
          <w:bCs/>
        </w:rPr>
      </w:pPr>
      <w:bookmarkStart w:id="267" w:name="_Toc135140305"/>
      <w:r w:rsidRPr="00F02000">
        <w:rPr>
          <w:b/>
          <w:bCs/>
        </w:rPr>
        <w:t>Zařízení č. 21 – Větrání tělocvičny</w:t>
      </w:r>
      <w:bookmarkEnd w:id="267"/>
      <w:r w:rsidRPr="00F02000">
        <w:rPr>
          <w:b/>
          <w:bCs/>
        </w:rPr>
        <w:t xml:space="preserve"> nová budova</w:t>
      </w:r>
    </w:p>
    <w:p w14:paraId="1ED1CC2B" w14:textId="7594F172" w:rsidR="008D3049" w:rsidRPr="00F02000" w:rsidRDefault="008D3049" w:rsidP="008D3049">
      <w:pPr>
        <w:ind w:firstLine="284"/>
        <w:jc w:val="left"/>
      </w:pPr>
      <w:r w:rsidRPr="00F02000">
        <w:t>Vzduchotechnická jednotka bude umístěna ve strojovně VZT č.m. B256 ve 2.NP budovy SO102. Sání čerstvého vzduchu bude realizováno přes protidešťovou žaluzii umístěnou na fasádě v úrovni venkovního hřiště ve 3.NP. Na vnitřní straně stěny v 1.NP bude instalována těsná, tepelně izolovaná, uzavírací klapka. Čerstvý vzduch bude přiveden do VZT jednotky přes tlumič hluku.</w:t>
      </w:r>
    </w:p>
    <w:p w14:paraId="7192607D" w14:textId="77777777" w:rsidR="008D3049" w:rsidRPr="00F02000" w:rsidRDefault="008D3049" w:rsidP="008D3049">
      <w:pPr>
        <w:ind w:firstLine="284"/>
        <w:jc w:val="left"/>
      </w:pPr>
      <w:r w:rsidRPr="00F02000">
        <w:t>Výtlak upraveného vzduchu z VZT jednotky bude přes tlumič hluku do páteřního rozvodu skrze podlahu strojovny VZT do podstropní úrovně tělocvičny. Páteřní rozvod bude následně rozveden pod stropem tělocvičny, aby došlo k rovnoměrné distribuci čerstvého vzduchu do prostoru. Do větraných prostor bude vzduch dopravován pomocí větracích mřížek umístěných na potrubí a odváděn odvodními mřížkami.</w:t>
      </w:r>
    </w:p>
    <w:p w14:paraId="363177B5" w14:textId="178C9792" w:rsidR="008D3049" w:rsidRPr="00F02000" w:rsidRDefault="008D3049" w:rsidP="008D3049">
      <w:pPr>
        <w:ind w:firstLine="0"/>
      </w:pPr>
      <w:r w:rsidRPr="00F02000">
        <w:t>Odpadní vzduch z VZT jednotky bude vyfukován přes tlumič hluku na fasádě v úrovni podlahy strojovny.</w:t>
      </w:r>
    </w:p>
    <w:p w14:paraId="5AE4F625" w14:textId="485698BE" w:rsidR="008D3049" w:rsidRPr="00F02000" w:rsidRDefault="008D3049" w:rsidP="008D3049">
      <w:pPr>
        <w:ind w:firstLine="284"/>
        <w:jc w:val="left"/>
      </w:pPr>
      <w:r w:rsidRPr="00F02000">
        <w:t>Sestavná horizontální vzduchotechnická rekuperační jednotka o vzduchovém výkonu na přívodu 15 000 m</w:t>
      </w:r>
      <w:r w:rsidRPr="00F02000">
        <w:rPr>
          <w:vertAlign w:val="superscript"/>
        </w:rPr>
        <w:t>3</w:t>
      </w:r>
      <w:r w:rsidRPr="00F02000">
        <w:t>/h a na odvodu 15 000 m</w:t>
      </w:r>
      <w:r w:rsidRPr="00F02000">
        <w:rPr>
          <w:vertAlign w:val="superscript"/>
        </w:rPr>
        <w:t>3</w:t>
      </w:r>
      <w:r w:rsidRPr="00F02000">
        <w:t xml:space="preserve">/ se skládá z kapsových filtrů přívod vzduchu F7 / odvod vzduchu M5, rotačního rekuperátoru, ventilátorů pro přívod a odvod vzduchu s nízkoenergetickými EC motory s plynulým, směšovací komorou, vodním ohřívačem </w:t>
      </w:r>
      <w:r w:rsidR="00BF23A4" w:rsidRPr="00F02000">
        <w:t xml:space="preserve">o výkonu 55,7 kW (při teplotním spádu topného média 50/40°C) </w:t>
      </w:r>
      <w:r w:rsidRPr="00F02000">
        <w:t>a vodním chladičem</w:t>
      </w:r>
      <w:r w:rsidR="00BF23A4" w:rsidRPr="00F02000">
        <w:t xml:space="preserve"> o výkonu 86,0 kW (při teplotním spádu chladicího média 7/12°C)</w:t>
      </w:r>
      <w:r w:rsidRPr="00F02000">
        <w:t>.</w:t>
      </w:r>
      <w:r w:rsidR="00BF23A4" w:rsidRPr="00F02000">
        <w:t xml:space="preserve"> </w:t>
      </w:r>
      <w:r w:rsidR="00BF23A4" w:rsidRPr="00F02000">
        <w:rPr>
          <w:szCs w:val="22"/>
        </w:rPr>
        <w:t>VZT jednotka bude z d</w:t>
      </w:r>
      <w:r w:rsidR="00BF23A4" w:rsidRPr="00F02000">
        <w:rPr>
          <w:rFonts w:hint="eastAsia"/>
          <w:szCs w:val="22"/>
        </w:rPr>
        <w:t>ů</w:t>
      </w:r>
      <w:r w:rsidR="00BF23A4" w:rsidRPr="00F02000">
        <w:rPr>
          <w:szCs w:val="22"/>
        </w:rPr>
        <w:t>vodu transportu rozd</w:t>
      </w:r>
      <w:r w:rsidR="00BF23A4" w:rsidRPr="00F02000">
        <w:rPr>
          <w:rFonts w:hint="eastAsia"/>
          <w:szCs w:val="22"/>
        </w:rPr>
        <w:t>ě</w:t>
      </w:r>
      <w:r w:rsidR="00BF23A4" w:rsidRPr="00F02000">
        <w:rPr>
          <w:szCs w:val="22"/>
        </w:rPr>
        <w:t xml:space="preserve">lena na </w:t>
      </w:r>
      <w:r w:rsidR="00BF23A4" w:rsidRPr="00F02000">
        <w:rPr>
          <w:rFonts w:hint="eastAsia"/>
          <w:szCs w:val="22"/>
        </w:rPr>
        <w:t>č</w:t>
      </w:r>
      <w:r w:rsidR="00BF23A4" w:rsidRPr="00F02000">
        <w:rPr>
          <w:szCs w:val="22"/>
        </w:rPr>
        <w:t>ásti. Smontována bude na místě.</w:t>
      </w:r>
    </w:p>
    <w:p w14:paraId="0CE269CB" w14:textId="299E9CE3" w:rsidR="008D3049" w:rsidRPr="00F02000" w:rsidRDefault="008D3049" w:rsidP="008D3049">
      <w:pPr>
        <w:ind w:firstLine="0"/>
      </w:pPr>
      <w:r w:rsidRPr="00F02000">
        <w:t>Pro zajištění vysoké účinnosti rekuperace je rotační výměník navržen na nízkou rychlost vzduchu a zároveň nízkou tlakovou ztrátu. Rotační výměník bude na stavbu dodán s horizontálně dělenou komorou a následně smontován na místě.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Vzduchotechnická jednotka musí splňovat nařízení komise (EU) č.1253/2014, kterým se provádí směrnice Evropského parlamentu a Rady 2009/125/ES Ecodesign pro rok 2018.</w:t>
      </w:r>
    </w:p>
    <w:p w14:paraId="70ADB970" w14:textId="080795C3" w:rsidR="008D3049" w:rsidRPr="00F02000" w:rsidRDefault="008D3049" w:rsidP="008D3049">
      <w:pPr>
        <w:ind w:firstLine="0"/>
      </w:pPr>
      <w:r w:rsidRPr="00F02000">
        <w:t>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66B5BA3D" w14:textId="77777777" w:rsidR="008D3049" w:rsidRPr="00F02000" w:rsidRDefault="008D3049" w:rsidP="008D3049">
      <w:pPr>
        <w:ind w:firstLine="0"/>
        <w:rPr>
          <w:b/>
          <w:bCs/>
          <w:szCs w:val="22"/>
        </w:rPr>
      </w:pPr>
    </w:p>
    <w:p w14:paraId="2B26D58D" w14:textId="77777777" w:rsidR="008D3049" w:rsidRPr="00F02000" w:rsidRDefault="008D3049" w:rsidP="008D3049">
      <w:pPr>
        <w:autoSpaceDE w:val="0"/>
        <w:autoSpaceDN w:val="0"/>
        <w:adjustRightInd w:val="0"/>
        <w:ind w:firstLine="0"/>
        <w:jc w:val="left"/>
        <w:rPr>
          <w:rFonts w:eastAsiaTheme="minorHAnsi" w:cs="Arial"/>
          <w:szCs w:val="22"/>
          <w:lang w:eastAsia="en-US"/>
        </w:rPr>
      </w:pPr>
      <w:r w:rsidRPr="00F02000">
        <w:rPr>
          <w:rFonts w:eastAsiaTheme="minorHAnsi" w:cs="Arial"/>
          <w:szCs w:val="22"/>
          <w:lang w:eastAsia="en-US"/>
        </w:rPr>
        <w:t xml:space="preserve">Projekt VZT navrhuje provozní stavy a jejich regulaci následovně: </w:t>
      </w:r>
    </w:p>
    <w:p w14:paraId="756291C8" w14:textId="77777777" w:rsidR="008D3049" w:rsidRPr="00F02000" w:rsidRDefault="008D3049" w:rsidP="008D3049">
      <w:pPr>
        <w:autoSpaceDE w:val="0"/>
        <w:autoSpaceDN w:val="0"/>
        <w:adjustRightInd w:val="0"/>
        <w:ind w:firstLine="0"/>
        <w:jc w:val="left"/>
        <w:rPr>
          <w:rFonts w:eastAsiaTheme="minorHAnsi" w:cs="Arial"/>
          <w:szCs w:val="22"/>
          <w:lang w:eastAsia="en-US"/>
        </w:rPr>
      </w:pPr>
      <w:r w:rsidRPr="00F02000">
        <w:rPr>
          <w:rFonts w:eastAsiaTheme="minorHAnsi" w:cs="Arial"/>
          <w:szCs w:val="22"/>
          <w:lang w:eastAsia="en-US"/>
        </w:rPr>
        <w:t>1) Vytápění tělocvičny - zima</w:t>
      </w:r>
      <w:r w:rsidRPr="00F02000">
        <w:rPr>
          <w:rFonts w:eastAsiaTheme="minorHAnsi" w:cs="Arial"/>
          <w:b/>
          <w:bCs/>
          <w:szCs w:val="22"/>
          <w:lang w:eastAsia="en-US"/>
        </w:rPr>
        <w:t xml:space="preserve"> </w:t>
      </w:r>
    </w:p>
    <w:p w14:paraId="617F9094" w14:textId="6BCEA2D7" w:rsidR="008D3049" w:rsidRPr="00F02000" w:rsidRDefault="008D3049" w:rsidP="001B0F0D">
      <w:pPr>
        <w:autoSpaceDE w:val="0"/>
        <w:autoSpaceDN w:val="0"/>
        <w:adjustRightInd w:val="0"/>
        <w:ind w:left="284" w:firstLine="0"/>
        <w:jc w:val="left"/>
        <w:rPr>
          <w:rFonts w:eastAsiaTheme="minorHAnsi" w:cs="Arial"/>
          <w:szCs w:val="22"/>
          <w:lang w:eastAsia="en-US"/>
        </w:rPr>
      </w:pPr>
      <w:r w:rsidRPr="00F02000">
        <w:rPr>
          <w:rFonts w:eastAsiaTheme="minorHAnsi" w:cs="Arial"/>
          <w:szCs w:val="22"/>
          <w:lang w:eastAsia="en-US"/>
        </w:rPr>
        <w:t xml:space="preserve">VZT jednotka slouží pro větrání a pro vytápění tělocvičny. V provozním stavu vytápění je jednotka spuštěna na 100% nominální vzduchový výkon. Průtok čerstvého vzduchu do tělocvičny bude řízen podle koncentrace VOC v prostoru tělocvičny. Množství čerstvého vzduchu bude ve směšovací komoře upravováno tak, aby ve vnitřním vzduchu nebyla překročena mezní koncentrace škodlivin (např. hodnota CO2 max. 1500 ppm). Pokud nebude časovým programem vyžadován přívod vzduchu, anebo požadavek na vytápění tělocvičny, dojde k vypnutí VZT jednotky. </w:t>
      </w:r>
    </w:p>
    <w:p w14:paraId="558A9988" w14:textId="77777777" w:rsidR="008D3049" w:rsidRPr="00F02000" w:rsidRDefault="008D3049" w:rsidP="008D3049">
      <w:pPr>
        <w:autoSpaceDE w:val="0"/>
        <w:autoSpaceDN w:val="0"/>
        <w:adjustRightInd w:val="0"/>
        <w:ind w:firstLine="0"/>
        <w:jc w:val="left"/>
        <w:rPr>
          <w:rFonts w:eastAsiaTheme="minorHAnsi" w:cs="Arial"/>
          <w:szCs w:val="22"/>
          <w:lang w:eastAsia="en-US"/>
        </w:rPr>
      </w:pPr>
      <w:r w:rsidRPr="00F02000">
        <w:rPr>
          <w:rFonts w:eastAsiaTheme="minorHAnsi" w:cs="Arial"/>
          <w:szCs w:val="22"/>
          <w:lang w:eastAsia="en-US"/>
        </w:rPr>
        <w:t xml:space="preserve">2) Chlazení tělocvičny - léto </w:t>
      </w:r>
    </w:p>
    <w:p w14:paraId="4130C95A" w14:textId="3C5634DA" w:rsidR="008D3049" w:rsidRPr="00F02000" w:rsidRDefault="008D3049" w:rsidP="001B0F0D">
      <w:pPr>
        <w:autoSpaceDE w:val="0"/>
        <w:autoSpaceDN w:val="0"/>
        <w:adjustRightInd w:val="0"/>
        <w:ind w:left="284" w:firstLine="0"/>
        <w:jc w:val="left"/>
        <w:rPr>
          <w:rFonts w:eastAsiaTheme="minorHAnsi" w:cs="Arial"/>
          <w:szCs w:val="22"/>
          <w:lang w:eastAsia="en-US"/>
        </w:rPr>
      </w:pPr>
      <w:r w:rsidRPr="00F02000">
        <w:rPr>
          <w:rFonts w:eastAsiaTheme="minorHAnsi" w:cs="Arial"/>
          <w:szCs w:val="22"/>
          <w:lang w:eastAsia="en-US"/>
        </w:rPr>
        <w:t>Jedná se o obdobný případ jako u provozního stavu 1. V provozním stavu chlazení je jednotka spuštěna na 100% nominální vzduchový výkon. Průtok čerstvého vzduchu do tělocvičny bude řízen podle koncentrace VOC v prostoru tělocvičny. Množství čerstvého vzduchu bude ve směšovací komoře upravováno tak, aby ve vnitřním vzduchu nebyla překročena mezní koncentrace škodlivin (např. hodnota CO2 max. 1500 ppm). Pokud nebude časovým programem vyžadován přívod vzduchu, anebo požadavek na chlazení tělocvičny, dojde k vypnutí VZT jednotky.</w:t>
      </w:r>
    </w:p>
    <w:p w14:paraId="07998367" w14:textId="77777777" w:rsidR="008D3049" w:rsidRPr="00F02000" w:rsidRDefault="008D3049" w:rsidP="008D3049">
      <w:pPr>
        <w:autoSpaceDE w:val="0"/>
        <w:autoSpaceDN w:val="0"/>
        <w:adjustRightInd w:val="0"/>
        <w:ind w:firstLine="0"/>
        <w:jc w:val="left"/>
        <w:rPr>
          <w:rFonts w:eastAsiaTheme="minorHAnsi" w:cs="Arial"/>
          <w:szCs w:val="22"/>
          <w:lang w:eastAsia="en-US"/>
        </w:rPr>
      </w:pPr>
      <w:r w:rsidRPr="00F02000">
        <w:rPr>
          <w:rFonts w:eastAsiaTheme="minorHAnsi" w:cs="Arial"/>
          <w:szCs w:val="22"/>
          <w:lang w:eastAsia="en-US"/>
        </w:rPr>
        <w:t xml:space="preserve">3) Větrání tělocvičny – přechodné období </w:t>
      </w:r>
    </w:p>
    <w:p w14:paraId="2752B22E" w14:textId="3614696C" w:rsidR="008D3049" w:rsidRPr="00F02000" w:rsidRDefault="008D3049" w:rsidP="001B0F0D">
      <w:pPr>
        <w:autoSpaceDE w:val="0"/>
        <w:autoSpaceDN w:val="0"/>
        <w:adjustRightInd w:val="0"/>
        <w:ind w:left="284" w:firstLine="0"/>
        <w:jc w:val="left"/>
        <w:rPr>
          <w:rFonts w:eastAsiaTheme="minorHAnsi" w:cs="Arial"/>
          <w:szCs w:val="22"/>
          <w:lang w:eastAsia="en-US"/>
        </w:rPr>
      </w:pPr>
      <w:r w:rsidRPr="00F02000">
        <w:rPr>
          <w:rFonts w:eastAsiaTheme="minorHAnsi" w:cs="Arial"/>
          <w:szCs w:val="22"/>
          <w:lang w:eastAsia="en-US"/>
        </w:rPr>
        <w:t xml:space="preserve">Průtok vzduchu do tělocvičny je řízen za pomoci VZT jednotky dle časového programu. V případě, že bude VZT jednota zapnuta, bude řízena podle koncentrace VOC v prostoru tělocvičny. Množství dopravovaného vzduchu bude upravováno tak, aby ve vnitřním vzduchu nebyla překročena mezní koncentrace škodlivin (např. hodnota CO2 max. 1500 ppm). Směšovací klapka uzavřena. Pokud nebude časovým programem vyžadován přívod vzduchu do tělocvičny, dojde k vypnutí VZT jednotky. </w:t>
      </w:r>
    </w:p>
    <w:p w14:paraId="158CF7F0" w14:textId="77777777" w:rsidR="008D3049" w:rsidRPr="00F02000" w:rsidRDefault="008D3049" w:rsidP="008D3049">
      <w:pPr>
        <w:autoSpaceDE w:val="0"/>
        <w:autoSpaceDN w:val="0"/>
        <w:adjustRightInd w:val="0"/>
        <w:ind w:firstLine="0"/>
        <w:jc w:val="left"/>
        <w:rPr>
          <w:rFonts w:eastAsiaTheme="minorHAnsi" w:cs="Arial"/>
          <w:szCs w:val="22"/>
          <w:lang w:eastAsia="en-US"/>
        </w:rPr>
      </w:pPr>
      <w:r w:rsidRPr="00F02000">
        <w:rPr>
          <w:rFonts w:eastAsiaTheme="minorHAnsi" w:cs="Arial"/>
          <w:szCs w:val="22"/>
          <w:lang w:eastAsia="en-US"/>
        </w:rPr>
        <w:t xml:space="preserve">4) Noční vychlazování budovy </w:t>
      </w:r>
    </w:p>
    <w:p w14:paraId="5C108030" w14:textId="6DFF97D3" w:rsidR="008D3049" w:rsidRPr="00F02000" w:rsidRDefault="008D3049" w:rsidP="001B0F0D">
      <w:pPr>
        <w:autoSpaceDE w:val="0"/>
        <w:autoSpaceDN w:val="0"/>
        <w:adjustRightInd w:val="0"/>
        <w:ind w:left="284" w:firstLine="0"/>
        <w:jc w:val="left"/>
        <w:rPr>
          <w:rFonts w:eastAsiaTheme="minorHAnsi" w:cs="Arial"/>
          <w:szCs w:val="22"/>
          <w:lang w:eastAsia="en-US"/>
        </w:rPr>
      </w:pPr>
      <w:r w:rsidRPr="00F02000">
        <w:rPr>
          <w:rFonts w:eastAsiaTheme="minorHAnsi" w:cs="Arial"/>
          <w:szCs w:val="22"/>
          <w:lang w:eastAsia="en-US"/>
        </w:rPr>
        <w:t xml:space="preserve">Pro tuto jednotku dochází </w:t>
      </w:r>
      <w:r w:rsidR="00C47AD1" w:rsidRPr="00F02000">
        <w:rPr>
          <w:rFonts w:eastAsiaTheme="minorHAnsi" w:cs="Arial"/>
          <w:color w:val="000000"/>
          <w:szCs w:val="22"/>
          <w:lang w:eastAsia="en-US"/>
        </w:rPr>
        <w:t>k využití režimu nočního vychlazování. Podmínky spuštění nočního vychlazování zůstávají zachovány. Pomocí žaluzií ZOKT umístěných na obvodové stěně tělocvičny bude docházet k přirozenému přisávání venkovního vzduchu do prostoru. Odvodní ventilátory VZT jednotky budou zapnuty a budou zajišťovat odvod tepelné zátěže z prostoru tělocvičny. Ventilátory budou spínány pomocí teplotního čidla umístěného v prostoru tělocvičny a pomocí časového režimu.</w:t>
      </w:r>
    </w:p>
    <w:p w14:paraId="3B8DC97F" w14:textId="77777777" w:rsidR="008D3049" w:rsidRPr="00F02000" w:rsidRDefault="008D3049" w:rsidP="008D3049">
      <w:pPr>
        <w:ind w:firstLine="0"/>
        <w:rPr>
          <w:b/>
          <w:bCs/>
          <w:szCs w:val="22"/>
        </w:rPr>
      </w:pPr>
    </w:p>
    <w:p w14:paraId="37C1B1D5" w14:textId="2ADF218D" w:rsidR="008D3049" w:rsidRPr="00F02000" w:rsidRDefault="001B0F0D" w:rsidP="008D3049">
      <w:pPr>
        <w:ind w:firstLine="0"/>
        <w:rPr>
          <w:b/>
          <w:bCs/>
        </w:rPr>
      </w:pPr>
      <w:bookmarkStart w:id="268" w:name="_Toc135140310"/>
      <w:r w:rsidRPr="00F02000">
        <w:rPr>
          <w:b/>
          <w:bCs/>
        </w:rPr>
        <w:t>Zařízení č. 22 – Větrání posilovny</w:t>
      </w:r>
      <w:bookmarkEnd w:id="268"/>
      <w:r w:rsidRPr="00F02000">
        <w:rPr>
          <w:b/>
          <w:bCs/>
        </w:rPr>
        <w:t xml:space="preserve"> nová budova</w:t>
      </w:r>
    </w:p>
    <w:p w14:paraId="3D29514D" w14:textId="77777777" w:rsidR="001B0F0D" w:rsidRPr="00F02000" w:rsidRDefault="001B0F0D" w:rsidP="001B0F0D">
      <w:pPr>
        <w:ind w:firstLine="284"/>
        <w:jc w:val="left"/>
      </w:pPr>
      <w:r w:rsidRPr="00F02000">
        <w:t>Vzduchotechnická jednotka bude umístěna ve strojovně VZT č.m. B0152 v 1.PP budovy SO.102. Sání čerstvého vzduchu bude realizováno přes protidešťovou žaluzii umístěnou na fasádě v podstropní úrovni 1.PP. Na vnitřní straně stěny v 1.PP bude instalována těsná, tepelně izolovaná, uzavírací klapka. Čerstvý vzduch bude přiveden do VZT jednotky přes tlumič hluku.</w:t>
      </w:r>
    </w:p>
    <w:p w14:paraId="7520CC50" w14:textId="77777777" w:rsidR="001B0F0D" w:rsidRPr="00F02000" w:rsidRDefault="001B0F0D" w:rsidP="001B0F0D">
      <w:pPr>
        <w:ind w:firstLine="284"/>
        <w:jc w:val="left"/>
      </w:pPr>
      <w:r w:rsidRPr="00F02000">
        <w:t>Výtlak upraveného vzduchu z VZT jednotky bude přes tlumič hluku do páteřního rozvodu. Páteřní rozvod bude následně ze strojovny veden do posilovny a přilehlé nářaďovny a skladu. V posilovně bude na přívodu a odvodu jednotlivých sekcí osazeny regulátory průtoku vzduchu s variabilním průtokem (VAV). Za regulátory budou osazeny tlumiče hluku. Regulátory budou osazeny servopohonem a budou řízeny dle provozních hodin a doby využití jednotlivých prostor. Regulátor je zdroj hluku, proto za ním bude osazen kruhový tlumič hluku. Do větraných prostor bude vzduch dopravován pomocí větracích mřížek umístěných na potrubí a odváděn odvodními mřížkami.</w:t>
      </w:r>
    </w:p>
    <w:p w14:paraId="0A1B2D9F" w14:textId="77777777" w:rsidR="00BF23A4" w:rsidRPr="00F02000" w:rsidRDefault="001B0F0D" w:rsidP="00BF23A4">
      <w:pPr>
        <w:ind w:firstLine="0"/>
      </w:pPr>
      <w:r w:rsidRPr="00F02000">
        <w:t>Odpadní vzduch z VZT jednotky bude vyfukován přes tlumič hluku na fasádě v podstropní úrovni 1.NP.</w:t>
      </w:r>
      <w:r w:rsidR="00BF23A4" w:rsidRPr="00F02000">
        <w:t xml:space="preserve"> Zde bude</w:t>
      </w:r>
    </w:p>
    <w:p w14:paraId="2930B907" w14:textId="1AA7E4A5" w:rsidR="001B0F0D" w:rsidRPr="00F02000" w:rsidRDefault="00BF23A4" w:rsidP="00BF23A4">
      <w:pPr>
        <w:ind w:firstLine="0"/>
      </w:pPr>
      <w:r w:rsidRPr="00F02000">
        <w:t>zakon</w:t>
      </w:r>
      <w:r w:rsidRPr="00F02000">
        <w:rPr>
          <w:rFonts w:hint="eastAsia"/>
        </w:rPr>
        <w:t>č</w:t>
      </w:r>
      <w:r w:rsidRPr="00F02000">
        <w:t>en výfukovým kusem s ochranou proti de</w:t>
      </w:r>
      <w:r w:rsidRPr="00F02000">
        <w:rPr>
          <w:rFonts w:hint="eastAsia"/>
        </w:rPr>
        <w:t>š</w:t>
      </w:r>
      <w:r w:rsidRPr="00F02000">
        <w:t>ti a proti hmyzu a ptactvu.</w:t>
      </w:r>
    </w:p>
    <w:p w14:paraId="14B33A6D" w14:textId="724F441C" w:rsidR="001B0F0D" w:rsidRPr="00F02000" w:rsidRDefault="001B0F0D" w:rsidP="001B0F0D">
      <w:pPr>
        <w:ind w:firstLine="284"/>
        <w:jc w:val="left"/>
      </w:pPr>
      <w:r w:rsidRPr="00F02000">
        <w:t>Navržena je kompaktní vertikální vzduchotechnická rekuperační jednotka o vzduchovém výkonu na přívodu 2</w:t>
      </w:r>
      <w:r w:rsidR="00BF23A4" w:rsidRPr="00F02000">
        <w:t>200 </w:t>
      </w:r>
      <w:r w:rsidRPr="00F02000">
        <w:t>m</w:t>
      </w:r>
      <w:r w:rsidRPr="00F02000">
        <w:rPr>
          <w:vertAlign w:val="superscript"/>
        </w:rPr>
        <w:t>3</w:t>
      </w:r>
      <w:r w:rsidRPr="00F02000">
        <w:t>/h a na odvodu 2</w:t>
      </w:r>
      <w:r w:rsidR="00BF23A4" w:rsidRPr="00F02000">
        <w:t>200 </w:t>
      </w:r>
      <w:r w:rsidRPr="00F02000">
        <w:t>m</w:t>
      </w:r>
      <w:r w:rsidRPr="00F02000">
        <w:rPr>
          <w:vertAlign w:val="superscript"/>
        </w:rPr>
        <w:t>3</w:t>
      </w:r>
      <w:r w:rsidRPr="00F02000">
        <w:t>/h se skládá z kapsových filtrů přívod vzduchu F7 / odvod vzduchu M5, deskového rekuperátoru, ventilátorů pro přívod a odvod vzduchu s nízkoenergetickými EC motory s</w:t>
      </w:r>
      <w:r w:rsidR="00BF23A4" w:rsidRPr="00F02000">
        <w:t> </w:t>
      </w:r>
      <w:r w:rsidRPr="00F02000">
        <w:t>plynulým</w:t>
      </w:r>
      <w:r w:rsidR="00BF23A4" w:rsidRPr="00F02000">
        <w:t xml:space="preserve"> řízením</w:t>
      </w:r>
      <w:r w:rsidRPr="00F02000">
        <w:t xml:space="preserve">, vodním ohřívačem </w:t>
      </w:r>
      <w:r w:rsidR="00BF23A4" w:rsidRPr="00F02000">
        <w:t>o výkonu 4,76 kW (při teplotním spádu topného média 50/40°C)</w:t>
      </w:r>
      <w:r w:rsidRPr="00F02000">
        <w:t xml:space="preserve">a </w:t>
      </w:r>
      <w:r w:rsidR="00BF23A4" w:rsidRPr="00F02000">
        <w:t>vod</w:t>
      </w:r>
      <w:r w:rsidRPr="00F02000">
        <w:t>ním chladičem</w:t>
      </w:r>
      <w:r w:rsidR="00BF23A4" w:rsidRPr="00F02000">
        <w:t xml:space="preserve"> o výkonu 18,13 kW (při teplotním spádu chladicího média 7/12°C)</w:t>
      </w:r>
      <w:r w:rsidRPr="00F02000">
        <w:t>.</w:t>
      </w:r>
    </w:p>
    <w:p w14:paraId="65AF629E" w14:textId="211EA914" w:rsidR="008D3049" w:rsidRPr="00F02000" w:rsidRDefault="001B0F0D" w:rsidP="008D3049">
      <w:pPr>
        <w:ind w:firstLine="0"/>
        <w:rPr>
          <w:b/>
          <w:bCs/>
          <w:szCs w:val="22"/>
        </w:rPr>
      </w:pPr>
      <w:r w:rsidRPr="00F02000">
        <w:t>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Vzduchotechnická jednotka musí splňovat nařízení komise (EU) č.1253/2014, kterým se provádí směrnice Evropského parlamentu a Rady 2009/125/ES Ecodesign pro rok 2018. 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29725228" w14:textId="77777777" w:rsidR="00BF23A4" w:rsidRPr="00F02000" w:rsidRDefault="00BF23A4" w:rsidP="00E97A62">
      <w:pPr>
        <w:ind w:firstLine="0"/>
        <w:rPr>
          <w:b/>
          <w:bCs/>
        </w:rPr>
      </w:pPr>
      <w:bookmarkStart w:id="269" w:name="_Toc135140315"/>
    </w:p>
    <w:p w14:paraId="51EBB9C2" w14:textId="6EEA314D" w:rsidR="00622C83" w:rsidRPr="00F02000" w:rsidRDefault="001B0F0D" w:rsidP="00E97A62">
      <w:pPr>
        <w:ind w:firstLine="0"/>
        <w:rPr>
          <w:b/>
          <w:bCs/>
        </w:rPr>
      </w:pPr>
      <w:r w:rsidRPr="00F02000">
        <w:rPr>
          <w:b/>
          <w:bCs/>
        </w:rPr>
        <w:t>Zařízení č. 23 – Větrání hygienického zázemí 1.PP</w:t>
      </w:r>
      <w:bookmarkEnd w:id="269"/>
      <w:r w:rsidRPr="00F02000">
        <w:rPr>
          <w:b/>
          <w:bCs/>
        </w:rPr>
        <w:t xml:space="preserve"> nová budova</w:t>
      </w:r>
    </w:p>
    <w:p w14:paraId="29B79940" w14:textId="4DFC66F9" w:rsidR="001B0F0D" w:rsidRPr="00F02000" w:rsidRDefault="001B0F0D" w:rsidP="001B0F0D">
      <w:pPr>
        <w:ind w:firstLine="284"/>
        <w:jc w:val="left"/>
      </w:pPr>
      <w:r w:rsidRPr="00F02000">
        <w:t>Vzduchotechnická jednotka bude umístěna v místnosti č.m. B0146 v 1.PP budovy SO102. Sání čerstvého vzduchu bude realizováno přes protidešťovou žaluzii umístěnou na fasádě v 1.PP z prostoru skladu. Na vnitřní straně stěny v 1.PP bude instalována těsná, tepelně izolovaná, uzavírací klapka. Čerstvý vzduch bude přiveden do VZT jednotky přes tlumič hluku.</w:t>
      </w:r>
    </w:p>
    <w:p w14:paraId="037EED84" w14:textId="1D68F1DE" w:rsidR="001B0F0D" w:rsidRPr="00F02000" w:rsidRDefault="001B0F0D" w:rsidP="001B0F0D">
      <w:pPr>
        <w:spacing w:before="120"/>
        <w:ind w:firstLine="284"/>
        <w:jc w:val="left"/>
      </w:pPr>
      <w:r w:rsidRPr="00F02000">
        <w:t xml:space="preserve">Výtlak upraveného vzduchu z VZT jednotky bude přes tlumič hluku do páteřního rozvodu. Páteřní rozvod bude následně veden pod stropem prostoru 1.PP do větraných místností. V rozvodu budou osazeny regulátory, pro větev na větrání hygienického zázemí </w:t>
      </w:r>
      <w:r w:rsidR="00640DBE" w:rsidRPr="00F02000">
        <w:t xml:space="preserve">tělocvičny </w:t>
      </w:r>
      <w:r w:rsidRPr="00F02000">
        <w:t xml:space="preserve">a druhý pro hygienické zázemí </w:t>
      </w:r>
      <w:r w:rsidR="00640DBE" w:rsidRPr="00F02000">
        <w:t>cyklistů</w:t>
      </w:r>
      <w:r w:rsidRPr="00F02000">
        <w:t>.  Za regulátory budou osazeny tlumiče hluku. Regulátory budou osazeny servopohonem a budou řízeny dle provozních hodin a doby využití jednotlivých prostor. Regulátor je zdroj hluku, proto za ním bude osazen kruhový tlumič hluku. Do větraných prostor bude vzduch dopravován pomocí větracích mřížek umístěných na potrubí a odváděn odvodními mřížkami.</w:t>
      </w:r>
    </w:p>
    <w:p w14:paraId="605AB9C6" w14:textId="376A9C72" w:rsidR="001B0F0D" w:rsidRPr="00F02000" w:rsidRDefault="001B0F0D" w:rsidP="001B0F0D">
      <w:pPr>
        <w:ind w:firstLine="0"/>
      </w:pPr>
      <w:r w:rsidRPr="00F02000">
        <w:t>Odpadní vzduch z VZT jednotky bude vyfukován přes tlumič hluku na fasádě v podstropní úrovni 1.NP.</w:t>
      </w:r>
    </w:p>
    <w:p w14:paraId="117E77BD" w14:textId="719232F8" w:rsidR="001B0F0D" w:rsidRPr="00F02000" w:rsidRDefault="001B0F0D" w:rsidP="001B0F0D">
      <w:pPr>
        <w:ind w:firstLine="284"/>
        <w:jc w:val="left"/>
      </w:pPr>
      <w:r w:rsidRPr="00F02000">
        <w:t>Navržena je kompaktní podstropní vzduchotechnická rekuperační jednotka o vzduchovém výkonu na přívodu 1 </w:t>
      </w:r>
      <w:r w:rsidR="00BF23A4" w:rsidRPr="00F02000">
        <w:t>8</w:t>
      </w:r>
      <w:r w:rsidRPr="00F02000">
        <w:t>00 m</w:t>
      </w:r>
      <w:r w:rsidRPr="00F02000">
        <w:rPr>
          <w:vertAlign w:val="superscript"/>
        </w:rPr>
        <w:t>3</w:t>
      </w:r>
      <w:r w:rsidRPr="00F02000">
        <w:t>/h a na odvodu 1 </w:t>
      </w:r>
      <w:r w:rsidR="00BF23A4" w:rsidRPr="00F02000">
        <w:t>8</w:t>
      </w:r>
      <w:r w:rsidRPr="00F02000">
        <w:t>00 m</w:t>
      </w:r>
      <w:r w:rsidRPr="00F02000">
        <w:rPr>
          <w:vertAlign w:val="superscript"/>
        </w:rPr>
        <w:t>3</w:t>
      </w:r>
      <w:r w:rsidRPr="00F02000">
        <w:t xml:space="preserve">/h se skládá z kapsových filtrů přívod vzduchu F7 / odvod vzduchu M5, deskového rekuperátoru, ventilátorů pro přívod a odvod vzduchu s nízkoenergetickými EC motory s plynulým, vodním ohřívačem </w:t>
      </w:r>
      <w:r w:rsidR="00BF23A4" w:rsidRPr="00F02000">
        <w:t xml:space="preserve">o výkonu 4,29 kW (při teplotním spádu topného média 50/40°C) </w:t>
      </w:r>
      <w:r w:rsidRPr="00F02000">
        <w:t xml:space="preserve">a </w:t>
      </w:r>
      <w:r w:rsidR="00BF23A4" w:rsidRPr="00F02000">
        <w:t>vod</w:t>
      </w:r>
      <w:r w:rsidRPr="00F02000">
        <w:t>ním chladičem</w:t>
      </w:r>
      <w:r w:rsidR="00BF23A4" w:rsidRPr="00F02000">
        <w:t xml:space="preserve"> o výkonu 15,75 kW (při teplotním spádu chladicího média 7/12°C)</w:t>
      </w:r>
      <w:r w:rsidRPr="00F02000">
        <w:t>.</w:t>
      </w:r>
    </w:p>
    <w:p w14:paraId="2DD995ED" w14:textId="71651C77" w:rsidR="001B0F0D" w:rsidRPr="00F02000" w:rsidRDefault="001B0F0D" w:rsidP="001B0F0D">
      <w:pPr>
        <w:ind w:firstLine="0"/>
      </w:pPr>
      <w:r w:rsidRPr="00F02000">
        <w:t>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Vzduchotechnická jednotka musí splňovat nařízení komise (EU) č.1253/2014, kterým se provádí směrnice Evropského parlamentu a Rady 2009/125/ES Ecodesign pro rok 2018. 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0C55F8A5" w14:textId="77777777" w:rsidR="00BF5B11" w:rsidRPr="00F02000" w:rsidRDefault="00BF5B11" w:rsidP="001B0F0D">
      <w:pPr>
        <w:ind w:firstLine="0"/>
        <w:rPr>
          <w:b/>
          <w:bCs/>
        </w:rPr>
      </w:pPr>
      <w:bookmarkStart w:id="270" w:name="_Toc135140320"/>
    </w:p>
    <w:p w14:paraId="700DD3E1" w14:textId="7E688F7F" w:rsidR="001B0F0D" w:rsidRPr="00F02000" w:rsidRDefault="001B0F0D" w:rsidP="001B0F0D">
      <w:pPr>
        <w:ind w:firstLine="0"/>
        <w:rPr>
          <w:b/>
          <w:bCs/>
        </w:rPr>
      </w:pPr>
      <w:r w:rsidRPr="00F02000">
        <w:rPr>
          <w:b/>
          <w:bCs/>
        </w:rPr>
        <w:t>Zařízení č. 24 – Větrání jídelny/zázemí</w:t>
      </w:r>
      <w:bookmarkEnd w:id="270"/>
      <w:r w:rsidRPr="00F02000">
        <w:rPr>
          <w:b/>
          <w:bCs/>
        </w:rPr>
        <w:t xml:space="preserve"> nová budova</w:t>
      </w:r>
    </w:p>
    <w:p w14:paraId="792B19AE" w14:textId="77777777" w:rsidR="001B0F0D" w:rsidRPr="00F02000" w:rsidRDefault="001B0F0D" w:rsidP="001B0F0D">
      <w:pPr>
        <w:ind w:firstLine="284"/>
        <w:jc w:val="left"/>
      </w:pPr>
      <w:r w:rsidRPr="00F02000">
        <w:t>Vzduchotechnická jednotka bude umístěna ve strojovně VZT č.m. B256 ve 2.NP budovy SO.102. Sání čerstvého vzduchu bude realizováno přes protidešťovou žaluzii umístěnou na fasádě v úrovni venkovního hřiště ve 3.NP. Na vnitřní straně stěny ve 2.NP bude instalována těsná, tepelně izolovaná, uzavírací klapka. Čerstvý vzduch bude přiveden do VZT jednotky přes tlumič hluku.</w:t>
      </w:r>
    </w:p>
    <w:p w14:paraId="05852A37" w14:textId="77777777" w:rsidR="001B0F0D" w:rsidRPr="00F02000" w:rsidRDefault="001B0F0D" w:rsidP="001B0F0D">
      <w:pPr>
        <w:ind w:firstLine="284"/>
        <w:jc w:val="left"/>
      </w:pPr>
      <w:r w:rsidRPr="00F02000">
        <w:t>Výtlak upraveného vzduchu z VZT jednotky bude přes tlumič hluku do páteřního rozvodu. Páteřní rozvod bude následně dělen v prostoru chodby zázemí jídelny a část pro jídelnu a na část pro zázemí. Pod stropem na chodbě ve 2.NP bude na přívodu a odvodu jednotlivých sekcí osazeny regulátory průtoku vzduchu s variabilním průtokem (VAV). Za regulátory budou osazeny tlumiče hluku. Regulátory budou osazeny servopohonem a budou řízeny dle provozních hodin a doby využití jednotlivých prostor. Regulátor je zdroj hluku, proto za ním bude osazen kruhový tlumič hluku. Do větraných prostor bude vzduch dopravován pomocí větracích mřížek umístěných na potrubí a odváděn odvodními mřížkami.</w:t>
      </w:r>
    </w:p>
    <w:p w14:paraId="72822949" w14:textId="77777777" w:rsidR="00BF23A4" w:rsidRPr="00F02000" w:rsidRDefault="001B0F0D" w:rsidP="00BF23A4">
      <w:pPr>
        <w:ind w:firstLine="0"/>
      </w:pPr>
      <w:r w:rsidRPr="00F02000">
        <w:t>Odpadní vzduch z VZT jednotky bude vyfukován přes tlumič hluku na fasádě v úrovni podlahy strojovny.</w:t>
      </w:r>
      <w:r w:rsidR="00BF23A4" w:rsidRPr="00F02000">
        <w:t xml:space="preserve"> Zde bude</w:t>
      </w:r>
    </w:p>
    <w:p w14:paraId="0676D098" w14:textId="77777777" w:rsidR="00BF23A4" w:rsidRPr="00F02000" w:rsidRDefault="00BF23A4" w:rsidP="00BF23A4">
      <w:pPr>
        <w:ind w:firstLine="0"/>
      </w:pPr>
      <w:r w:rsidRPr="00F02000">
        <w:t>zakon</w:t>
      </w:r>
      <w:r w:rsidRPr="00F02000">
        <w:rPr>
          <w:rFonts w:hint="eastAsia"/>
        </w:rPr>
        <w:t>č</w:t>
      </w:r>
      <w:r w:rsidRPr="00F02000">
        <w:t>en výfukovým kusem s ochranou proti de</w:t>
      </w:r>
      <w:r w:rsidRPr="00F02000">
        <w:rPr>
          <w:rFonts w:hint="eastAsia"/>
        </w:rPr>
        <w:t>š</w:t>
      </w:r>
      <w:r w:rsidRPr="00F02000">
        <w:t>ti a proti hmyzu a ptactvu.</w:t>
      </w:r>
    </w:p>
    <w:p w14:paraId="1FD60C2D" w14:textId="3DF1010D" w:rsidR="001B0F0D" w:rsidRPr="00F02000" w:rsidRDefault="001B0F0D" w:rsidP="001B0F0D">
      <w:pPr>
        <w:ind w:firstLine="284"/>
        <w:jc w:val="left"/>
      </w:pPr>
      <w:r w:rsidRPr="00F02000">
        <w:t xml:space="preserve">Navržena je </w:t>
      </w:r>
      <w:r w:rsidR="00BF23A4" w:rsidRPr="00F02000">
        <w:t xml:space="preserve">sestavná </w:t>
      </w:r>
      <w:r w:rsidRPr="00F02000">
        <w:t xml:space="preserve">horizontální vzduchotechnická rekuperační jednotka o vzduchovém výkonu na přívodu </w:t>
      </w:r>
      <w:r w:rsidR="00BF23A4" w:rsidRPr="00F02000">
        <w:t>4</w:t>
      </w:r>
      <w:r w:rsidRPr="00F02000">
        <w:t> </w:t>
      </w:r>
      <w:r w:rsidR="00BF23A4" w:rsidRPr="00F02000">
        <w:t>0</w:t>
      </w:r>
      <w:r w:rsidRPr="00F02000">
        <w:t>50 m</w:t>
      </w:r>
      <w:r w:rsidRPr="00F02000">
        <w:rPr>
          <w:vertAlign w:val="superscript"/>
        </w:rPr>
        <w:t>3</w:t>
      </w:r>
      <w:r w:rsidRPr="00F02000">
        <w:t xml:space="preserve">/h a na odvodu </w:t>
      </w:r>
      <w:r w:rsidR="00BF23A4" w:rsidRPr="00F02000">
        <w:t>4</w:t>
      </w:r>
      <w:r w:rsidRPr="00F02000">
        <w:t> </w:t>
      </w:r>
      <w:r w:rsidR="00BF23A4" w:rsidRPr="00F02000">
        <w:t>0</w:t>
      </w:r>
      <w:r w:rsidRPr="00F02000">
        <w:t>50 m</w:t>
      </w:r>
      <w:r w:rsidRPr="00F02000">
        <w:rPr>
          <w:vertAlign w:val="superscript"/>
        </w:rPr>
        <w:t>3</w:t>
      </w:r>
      <w:r w:rsidRPr="00F02000">
        <w:t xml:space="preserve">/h se skládá z kapsových filtrů přívod vzduchu F7 / odvod vzduchu M5, deskového rekuperátoru, ventilátorů pro přívod a odvod vzduchu s nízkoenergetickými EC motory s plynulým řízením, vodním ohřívačem </w:t>
      </w:r>
      <w:r w:rsidR="00BF23A4" w:rsidRPr="00F02000">
        <w:t xml:space="preserve">o výkonu 5,9 kW (při teplotním spádu topného média 50/40°C) </w:t>
      </w:r>
      <w:r w:rsidRPr="00F02000">
        <w:t xml:space="preserve">a </w:t>
      </w:r>
      <w:r w:rsidR="00BF23A4" w:rsidRPr="00F02000">
        <w:t>vod</w:t>
      </w:r>
      <w:r w:rsidRPr="00F02000">
        <w:t>ním chladičem</w:t>
      </w:r>
      <w:r w:rsidR="00BF23A4" w:rsidRPr="00F02000">
        <w:t xml:space="preserve"> o výkonu 30,6 kW (při teplotním spádu chladicího média 7/12°C)</w:t>
      </w:r>
      <w:r w:rsidRPr="00F02000">
        <w:t>.</w:t>
      </w:r>
      <w:r w:rsidR="00BF23A4" w:rsidRPr="00F02000">
        <w:t xml:space="preserve"> VZT jednotka bude z d</w:t>
      </w:r>
      <w:r w:rsidR="00BF23A4" w:rsidRPr="00F02000">
        <w:rPr>
          <w:rFonts w:hint="eastAsia"/>
        </w:rPr>
        <w:t>ů</w:t>
      </w:r>
      <w:r w:rsidR="00BF23A4" w:rsidRPr="00F02000">
        <w:t>vodu transportu rozd</w:t>
      </w:r>
      <w:r w:rsidR="00BF23A4" w:rsidRPr="00F02000">
        <w:rPr>
          <w:rFonts w:hint="eastAsia"/>
        </w:rPr>
        <w:t>ě</w:t>
      </w:r>
      <w:r w:rsidR="00BF23A4" w:rsidRPr="00F02000">
        <w:t xml:space="preserve">lena na </w:t>
      </w:r>
      <w:r w:rsidR="00BF23A4" w:rsidRPr="00F02000">
        <w:rPr>
          <w:rFonts w:hint="eastAsia"/>
        </w:rPr>
        <w:t>č</w:t>
      </w:r>
      <w:r w:rsidR="00BF23A4" w:rsidRPr="00F02000">
        <w:t>asti. Smontována bude na místě.</w:t>
      </w:r>
    </w:p>
    <w:p w14:paraId="68545FC0" w14:textId="4D1D3621" w:rsidR="001B0F0D" w:rsidRPr="00F02000" w:rsidRDefault="001B0F0D" w:rsidP="00E97A62">
      <w:pPr>
        <w:ind w:firstLine="0"/>
      </w:pPr>
      <w:r w:rsidRPr="00F02000">
        <w:t>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Vzduchotechnická jednotka musí splňovat nařízení komise (EU) č.1253/2014, kterým se provádí směrnice Evropského parlamentu a Rady 2009/125/ES Ecodesign pro rok 2018. 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2D9062C6" w14:textId="77777777" w:rsidR="001B0F0D" w:rsidRPr="00F02000" w:rsidRDefault="001B0F0D" w:rsidP="00E97A62">
      <w:pPr>
        <w:ind w:firstLine="0"/>
      </w:pPr>
    </w:p>
    <w:p w14:paraId="7F69A8F4" w14:textId="491BB726" w:rsidR="001B0F0D" w:rsidRPr="00F02000" w:rsidRDefault="001B0F0D" w:rsidP="00E97A62">
      <w:pPr>
        <w:ind w:firstLine="0"/>
        <w:rPr>
          <w:b/>
          <w:bCs/>
        </w:rPr>
      </w:pPr>
      <w:bookmarkStart w:id="271" w:name="_Toc135140325"/>
      <w:r w:rsidRPr="00F02000">
        <w:rPr>
          <w:b/>
          <w:bCs/>
        </w:rPr>
        <w:t>Zařízení č. 25 – Větrání výstavního sálu a auly</w:t>
      </w:r>
      <w:bookmarkEnd w:id="271"/>
      <w:r w:rsidRPr="00F02000">
        <w:rPr>
          <w:b/>
          <w:bCs/>
        </w:rPr>
        <w:t xml:space="preserve"> nová budova</w:t>
      </w:r>
    </w:p>
    <w:p w14:paraId="195B6759" w14:textId="77777777" w:rsidR="001B0F0D" w:rsidRPr="00F02000" w:rsidRDefault="001B0F0D" w:rsidP="001B0F0D">
      <w:pPr>
        <w:ind w:firstLine="284"/>
        <w:jc w:val="left"/>
      </w:pPr>
      <w:r w:rsidRPr="00F02000">
        <w:t>Vzduchotechnická jednotka bude umístěna ve strojovně VZT č.m. B256 ve 2.NP budovy SO.102. Sání čerstvého vzduchu bude realizováno přes protidešťovou umístěnou na fasádě v úrovni venkovního hřiště ve 3.NP. Na vnitřní straně stěny ve 2.NP bude instalována těsná, tepelně izolovaná, uzavírací klapka. Čerstvý vzduch bude přiveden do VZT jednotky přes tlumič hluku.</w:t>
      </w:r>
    </w:p>
    <w:p w14:paraId="62988A89" w14:textId="77777777" w:rsidR="001B0F0D" w:rsidRPr="00F02000" w:rsidRDefault="001B0F0D" w:rsidP="001B0F0D">
      <w:pPr>
        <w:ind w:firstLine="284"/>
        <w:jc w:val="left"/>
      </w:pPr>
      <w:r w:rsidRPr="00F02000">
        <w:t>Výtlak upraveného vzduchu z VZT jednotky bude přes tlumič hluku do páteřního rozvodu. Páteřní rozvod bude následně ze strojovny veden hlavním potrubím s odbočkami pro jednotlivé sekce. V patrech budou na přívodu a odvodu jednotlivých sekcí (výstavní sál, sál, kavárna se zázemím, kaple+kancelář) osazeny regulátory průtoku vzduchu s variabilním průtokem (VAV). Za regulátory budou osazeny tlumiče hluku. Regulátory budou osazeny servopohonem a budou řízeny dle provozních hodin a doby využití jednotlivých prostor. Regulátor je zdroj hluku, proto za ním bude osazen kruhový tlumič hluku. Do větraných prostor bude vzduch dopravován pomocí větracích mřížek umístěných na potrubí a odváděn odvodními mřížkami.</w:t>
      </w:r>
    </w:p>
    <w:p w14:paraId="10392689" w14:textId="3BD08CAB" w:rsidR="00BF23A4" w:rsidRPr="00F02000" w:rsidRDefault="001B0F0D" w:rsidP="00BF23A4">
      <w:pPr>
        <w:ind w:firstLine="0"/>
      </w:pPr>
      <w:r w:rsidRPr="00F02000">
        <w:t>Odpadní vzduch z VZT jednotky bude vyfukován přes tlumič hluku na fasádě v úrovni podlahy strojovny.</w:t>
      </w:r>
      <w:r w:rsidR="00BF23A4" w:rsidRPr="00F02000">
        <w:t xml:space="preserve"> Zde bude zakon</w:t>
      </w:r>
      <w:r w:rsidR="00BF23A4" w:rsidRPr="00F02000">
        <w:rPr>
          <w:rFonts w:hint="eastAsia"/>
        </w:rPr>
        <w:t>č</w:t>
      </w:r>
      <w:r w:rsidR="00BF23A4" w:rsidRPr="00F02000">
        <w:t>en výfukovým kusem s ochranou proti de</w:t>
      </w:r>
      <w:r w:rsidR="00BF23A4" w:rsidRPr="00F02000">
        <w:rPr>
          <w:rFonts w:hint="eastAsia"/>
        </w:rPr>
        <w:t>š</w:t>
      </w:r>
      <w:r w:rsidR="00BF23A4" w:rsidRPr="00F02000">
        <w:t>ti a proti hmyzu a ptactvu.</w:t>
      </w:r>
    </w:p>
    <w:p w14:paraId="04DD82AB" w14:textId="14F469F9" w:rsidR="001B0F0D" w:rsidRPr="00F02000" w:rsidRDefault="00BF23A4" w:rsidP="001B0F0D">
      <w:pPr>
        <w:ind w:firstLine="284"/>
        <w:jc w:val="left"/>
      </w:pPr>
      <w:r w:rsidRPr="00F02000">
        <w:t>Sestavná</w:t>
      </w:r>
      <w:r w:rsidR="001B0F0D" w:rsidRPr="00F02000">
        <w:t xml:space="preserve"> horizontální vzduchotechnická rekuperační jednotka o vzduchovém výkonu na přívodu 7 </w:t>
      </w:r>
      <w:r w:rsidRPr="00F02000">
        <w:t>000 </w:t>
      </w:r>
      <w:r w:rsidR="001B0F0D" w:rsidRPr="00F02000">
        <w:t>m</w:t>
      </w:r>
      <w:r w:rsidR="001B0F0D" w:rsidRPr="00F02000">
        <w:rPr>
          <w:vertAlign w:val="superscript"/>
        </w:rPr>
        <w:t>3</w:t>
      </w:r>
      <w:r w:rsidR="001B0F0D" w:rsidRPr="00F02000">
        <w:t xml:space="preserve">/h a na odvodu 7 </w:t>
      </w:r>
      <w:r w:rsidRPr="00F02000">
        <w:t>000 </w:t>
      </w:r>
      <w:r w:rsidR="001B0F0D" w:rsidRPr="00F02000">
        <w:t>m</w:t>
      </w:r>
      <w:r w:rsidR="001B0F0D" w:rsidRPr="00F02000">
        <w:rPr>
          <w:vertAlign w:val="superscript"/>
        </w:rPr>
        <w:t>3</w:t>
      </w:r>
      <w:r w:rsidR="001B0F0D" w:rsidRPr="00F02000">
        <w:t xml:space="preserve">/h se skládá z kapsových filtrů přívod vzduchu F7 / odvod vzduchu M5, deskového rekuperátoru, ventilátorů pro přívod a odvod vzduchu s nízkoenergetickými EC motory s plynulým řízením, vodním ohřívačem </w:t>
      </w:r>
      <w:r w:rsidRPr="00F02000">
        <w:t xml:space="preserve">o výkonu 22,7 kW (při teplotním spádu topného média 50/40°C) </w:t>
      </w:r>
      <w:r w:rsidR="001B0F0D" w:rsidRPr="00F02000">
        <w:t>a vodním chladičem</w:t>
      </w:r>
      <w:r w:rsidRPr="00F02000">
        <w:t xml:space="preserve"> o výkonu 43,5 kW (při teplotním spádu chladicího média 7/12°C). VZT jednotka bude z d</w:t>
      </w:r>
      <w:r w:rsidRPr="00F02000">
        <w:rPr>
          <w:rFonts w:hint="eastAsia"/>
        </w:rPr>
        <w:t>ů</w:t>
      </w:r>
      <w:r w:rsidRPr="00F02000">
        <w:t>vodu transportu rozd</w:t>
      </w:r>
      <w:r w:rsidRPr="00F02000">
        <w:rPr>
          <w:rFonts w:hint="eastAsia"/>
        </w:rPr>
        <w:t>ě</w:t>
      </w:r>
      <w:r w:rsidRPr="00F02000">
        <w:t xml:space="preserve">lena na </w:t>
      </w:r>
      <w:r w:rsidRPr="00F02000">
        <w:rPr>
          <w:rFonts w:hint="eastAsia"/>
        </w:rPr>
        <w:t>č</w:t>
      </w:r>
      <w:r w:rsidRPr="00F02000">
        <w:t>asti. Smontována bude na místě</w:t>
      </w:r>
      <w:r w:rsidR="001B0F0D" w:rsidRPr="00F02000">
        <w:t>.</w:t>
      </w:r>
    </w:p>
    <w:p w14:paraId="797F711E" w14:textId="52F092FC" w:rsidR="001B0F0D" w:rsidRPr="00F02000" w:rsidRDefault="001B0F0D" w:rsidP="001B0F0D">
      <w:pPr>
        <w:ind w:firstLine="0"/>
      </w:pPr>
      <w:r w:rsidRPr="00F02000">
        <w:t>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Vzduchotechnická jednotka musí splňovat nařízení komise (EU) č.1253/2014, kterým se provádí směrnice Evropského parlamentu a Rady 2009/125/ES Ecodesign pro rok 2018. 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volné chlazení, rekuperaci chladu, nastavení teploty a vzduchového výkonu podle období.</w:t>
      </w:r>
    </w:p>
    <w:p w14:paraId="253D18E6" w14:textId="77777777" w:rsidR="001B0F0D" w:rsidRPr="00F02000" w:rsidRDefault="001B0F0D" w:rsidP="001B0F0D">
      <w:pPr>
        <w:ind w:firstLine="0"/>
      </w:pPr>
    </w:p>
    <w:p w14:paraId="6D00FA0B" w14:textId="1417E763" w:rsidR="001B0F0D" w:rsidRPr="00F02000" w:rsidRDefault="006F5557" w:rsidP="001B0F0D">
      <w:pPr>
        <w:ind w:firstLine="0"/>
        <w:rPr>
          <w:b/>
          <w:bCs/>
        </w:rPr>
      </w:pPr>
      <w:bookmarkStart w:id="272" w:name="_Toc135140330"/>
      <w:r w:rsidRPr="00F02000">
        <w:rPr>
          <w:b/>
          <w:bCs/>
        </w:rPr>
        <w:t>Zařízení č. 26 – Větrání bytu školníka</w:t>
      </w:r>
      <w:bookmarkEnd w:id="272"/>
      <w:r w:rsidRPr="00F02000">
        <w:rPr>
          <w:b/>
          <w:bCs/>
        </w:rPr>
        <w:t xml:space="preserve"> nová budova</w:t>
      </w:r>
    </w:p>
    <w:p w14:paraId="735EAA81" w14:textId="77777777" w:rsidR="006F5557" w:rsidRPr="00F02000" w:rsidRDefault="006F5557" w:rsidP="00425E4F">
      <w:pPr>
        <w:ind w:firstLine="284"/>
        <w:jc w:val="left"/>
      </w:pPr>
      <w:r w:rsidRPr="00F02000">
        <w:t>Vzduchotechnická jednotka bude umístěna v rámci dispozice bytu školníka v 1.NP pod stropem nad akustickým podhledem. Sání čerstvého vzduchu bude realizováno přes protidešťovou žaluzii umístěnou na fasádě v 1.NP z prostoru bytu školníka. Na vnitřní straně stěny v 1.NP bude instalována těsná, tepelně izolovaná, uzavírací klapka. Čerstvý vzduch bude přiveden do VZT jednotky přes tlumič hluku.</w:t>
      </w:r>
    </w:p>
    <w:p w14:paraId="11BFFCB2" w14:textId="77777777" w:rsidR="006F5557" w:rsidRPr="00F02000" w:rsidRDefault="006F5557" w:rsidP="00425E4F">
      <w:pPr>
        <w:ind w:firstLine="284"/>
        <w:jc w:val="left"/>
      </w:pPr>
      <w:r w:rsidRPr="00F02000">
        <w:t>Výtlak upraveného vzduchu z VZT jednotky bude přes tlumič hluku do páteřního rozvodu. Páteřní rozvod bude následně veden do jednotlivých větrných prostor bytu školníka. Do větraných prostor bude vzduch dopravován pomocí větracích mřížek umístěných na potrubí a odváděn odvodními mřížkami.</w:t>
      </w:r>
    </w:p>
    <w:p w14:paraId="5B746B4F" w14:textId="5FEE34D3" w:rsidR="006F5557" w:rsidRPr="00F02000" w:rsidRDefault="006F5557" w:rsidP="00BF23A4">
      <w:pPr>
        <w:ind w:firstLine="0"/>
      </w:pPr>
      <w:r w:rsidRPr="00F02000">
        <w:t>Odpadní vzduch z VZT jednotky bude vyfukován přes tlumič hluku ve 2.NP v podstropní úrovni fasády.</w:t>
      </w:r>
      <w:r w:rsidR="00BF23A4" w:rsidRPr="00F02000">
        <w:t xml:space="preserve"> Zde bude zakon</w:t>
      </w:r>
      <w:r w:rsidR="00BF23A4" w:rsidRPr="00F02000">
        <w:rPr>
          <w:rFonts w:hint="eastAsia"/>
        </w:rPr>
        <w:t>č</w:t>
      </w:r>
      <w:r w:rsidR="00BF23A4" w:rsidRPr="00F02000">
        <w:t>en výfukovým kusem s ochranou proti de</w:t>
      </w:r>
      <w:r w:rsidR="00BF23A4" w:rsidRPr="00F02000">
        <w:rPr>
          <w:rFonts w:hint="eastAsia"/>
        </w:rPr>
        <w:t>š</w:t>
      </w:r>
      <w:r w:rsidR="00BF23A4" w:rsidRPr="00F02000">
        <w:t>ti a proti hmyzu a ptactvu.</w:t>
      </w:r>
    </w:p>
    <w:p w14:paraId="6C757D7A" w14:textId="28190964" w:rsidR="006F5557" w:rsidRPr="00F02000" w:rsidRDefault="006F5557" w:rsidP="00425E4F">
      <w:pPr>
        <w:ind w:firstLine="284"/>
        <w:jc w:val="left"/>
      </w:pPr>
      <w:r w:rsidRPr="00F02000">
        <w:t xml:space="preserve">Kompaktní vzduchotechnická rekuperační jednotka </w:t>
      </w:r>
      <w:r w:rsidR="00425E4F" w:rsidRPr="00F02000">
        <w:t xml:space="preserve">bude </w:t>
      </w:r>
      <w:r w:rsidRPr="00F02000">
        <w:t>v podstropním provedení</w:t>
      </w:r>
      <w:r w:rsidR="00425E4F" w:rsidRPr="00F02000">
        <w:t>, o</w:t>
      </w:r>
      <w:r w:rsidRPr="00F02000">
        <w:t xml:space="preserve"> vzduchovém výkonu na přívodu 250 m</w:t>
      </w:r>
      <w:r w:rsidRPr="00F02000">
        <w:rPr>
          <w:vertAlign w:val="superscript"/>
        </w:rPr>
        <w:t>3</w:t>
      </w:r>
      <w:r w:rsidRPr="00F02000">
        <w:t xml:space="preserve">/h </w:t>
      </w:r>
      <w:r w:rsidR="00BF23A4" w:rsidRPr="00F02000">
        <w:t>p</w:t>
      </w:r>
      <w:r w:rsidR="00BF23A4" w:rsidRPr="00F02000">
        <w:rPr>
          <w:rFonts w:hint="eastAsia"/>
        </w:rPr>
        <w:t>ř</w:t>
      </w:r>
      <w:r w:rsidR="00BF23A4" w:rsidRPr="00F02000">
        <w:t xml:space="preserve">i externím tlaku 230 Pa </w:t>
      </w:r>
      <w:r w:rsidRPr="00F02000">
        <w:t>a na odvodu 150 m</w:t>
      </w:r>
      <w:r w:rsidRPr="00F02000">
        <w:rPr>
          <w:vertAlign w:val="superscript"/>
        </w:rPr>
        <w:t>3</w:t>
      </w:r>
      <w:r w:rsidRPr="00F02000">
        <w:t xml:space="preserve">/h </w:t>
      </w:r>
      <w:r w:rsidR="00BF23A4" w:rsidRPr="00F02000">
        <w:t>p</w:t>
      </w:r>
      <w:r w:rsidR="00BF23A4" w:rsidRPr="00F02000">
        <w:rPr>
          <w:rFonts w:hint="eastAsia"/>
        </w:rPr>
        <w:t>ř</w:t>
      </w:r>
      <w:r w:rsidR="00BF23A4" w:rsidRPr="00F02000">
        <w:t xml:space="preserve">i externím tlaku 150 Pa </w:t>
      </w:r>
      <w:r w:rsidRPr="00F02000">
        <w:t>se skládá z </w:t>
      </w:r>
      <w:r w:rsidR="00BF23A4" w:rsidRPr="00F02000">
        <w:t xml:space="preserve">deskových </w:t>
      </w:r>
      <w:r w:rsidRPr="00F02000">
        <w:t xml:space="preserve">filtrů přívod vzduchu F7 / odvod vzduchu M5, deskového </w:t>
      </w:r>
      <w:r w:rsidR="00BF23A4" w:rsidRPr="00F02000">
        <w:t xml:space="preserve">entalpického </w:t>
      </w:r>
      <w:r w:rsidRPr="00F02000">
        <w:t xml:space="preserve">rekuperátoru, ventilátorů pro přívod a odvod vzduchu s nízkoenergetickými EC motory s plynulým řízením, </w:t>
      </w:r>
      <w:r w:rsidR="00BF23A4" w:rsidRPr="00F02000">
        <w:t>s letním 100% obtokem a el. dohřívačem</w:t>
      </w:r>
      <w:r w:rsidRPr="00F02000">
        <w:t>.</w:t>
      </w:r>
    </w:p>
    <w:p w14:paraId="6498B7D7" w14:textId="1513F755" w:rsidR="00BF23A4" w:rsidRPr="00F02000" w:rsidRDefault="006F5557" w:rsidP="00BF23A4">
      <w:pPr>
        <w:ind w:firstLine="0"/>
      </w:pPr>
      <w:r w:rsidRPr="00F02000">
        <w:t xml:space="preserve">Pro zajištění vysoké účinnosti rekuperace je deskový výměník navržen na nízkou rychlost vzduchu a zároveň nízkou tlakovou ztrátu. Přívodní a odvodní filtr jsou rovněž navrženy tak, aby měly nízkou tlakovou ztrátu. Dvojitý plášť je vyroben z plechu s vnitřní tepelnou a protihlukovou izolací z minerální vlny. Jednotka je vybavena plně propojeným vestavěným řídicím systémem včetně teplotních čidel a externího ovladače. Na sání čerstvého vzduchu a výtlaku znehodnoceného vzduchu budou osazeny uzavírací, izolované a těsné klapky se servopohonem. </w:t>
      </w:r>
      <w:r w:rsidR="00BF23A4" w:rsidRPr="00F02000">
        <w:t>Tyto klapky budou osazeny co nejblíže</w:t>
      </w:r>
    </w:p>
    <w:p w14:paraId="235512F6" w14:textId="702FB12C" w:rsidR="006F5557" w:rsidRPr="00F02000" w:rsidRDefault="00BF23A4" w:rsidP="006F5557">
      <w:pPr>
        <w:ind w:firstLine="0"/>
      </w:pPr>
      <w:r w:rsidRPr="00F02000">
        <w:t xml:space="preserve">faktické obálce budovy. </w:t>
      </w:r>
      <w:r w:rsidR="006F5557" w:rsidRPr="00F02000">
        <w:t>Vzduchotechnická jednotka musí splňovat nařízení komise (EU) č.1253/2014, kterým se provádí směrnice Evropského parlamentu a Rady 2009/125/ES Ecodesign pro rok 2018. Jednotka je vybavena plně propojeným vestavěným řídícím systémem včetně teplotních čidel a externího ovladače s 10 m kabelem. Vestavěný řídící systém umožňuje regulovat vzduchový výkon, tlak v potrubí, teplotu, rekuperaci tepla / chladu a čas provozu. Jednotka disponuje dalšími funkcemi pro úsporu energie, např. nastavení teploty a vzduchového výkonu podle období.</w:t>
      </w:r>
    </w:p>
    <w:p w14:paraId="17A2E97E" w14:textId="77777777" w:rsidR="006F5557" w:rsidRPr="00F02000" w:rsidRDefault="006F5557" w:rsidP="006F5557">
      <w:pPr>
        <w:ind w:firstLine="0"/>
      </w:pPr>
    </w:p>
    <w:p w14:paraId="33B21579" w14:textId="1B602E88" w:rsidR="001B0F0D" w:rsidRPr="00F02000" w:rsidRDefault="00425E4F" w:rsidP="00E97A62">
      <w:pPr>
        <w:ind w:firstLine="0"/>
        <w:rPr>
          <w:b/>
          <w:bCs/>
        </w:rPr>
      </w:pPr>
      <w:bookmarkStart w:id="273" w:name="_Toc135140335"/>
      <w:r w:rsidRPr="00F02000">
        <w:rPr>
          <w:b/>
          <w:bCs/>
        </w:rPr>
        <w:t>Zařízení č. 27– Větrání garáží</w:t>
      </w:r>
      <w:bookmarkEnd w:id="273"/>
    </w:p>
    <w:p w14:paraId="3A4D341A" w14:textId="4155B3EB" w:rsidR="00425E4F" w:rsidRPr="00F02000" w:rsidRDefault="00425E4F" w:rsidP="00425E4F">
      <w:pPr>
        <w:ind w:firstLine="284"/>
        <w:jc w:val="left"/>
      </w:pPr>
      <w:r w:rsidRPr="00F02000">
        <w:t>Větrání garáží v 1.PP objektu je navrženo kombinací přirozeného přívodu a nuceného odvodu vzduchu. Vzduchotechnické zařízení (ventilátor) bude umístěn na střeše budovy SO102. Koncepčně bude prostor řešen pomocí přirozeného přívodu venkovního vzduchu skrze perforovaná vjezdová vrata. Přirozený přívod vzduchu je uvažován o objemovém průtoku o 10% menší než vypočtený průtok vzduchu na odvodu. Prostor bude tedy v mírném podtlaku. Odtah odvodního vzduchu z prostoru garáží bude zajištěn pomocí odvodních větracích mřížek, které budou umístěny na odvodním potrubí vedeném pod stropem prostoru garáží v 1.PP.</w:t>
      </w:r>
    </w:p>
    <w:p w14:paraId="3ADEE21C" w14:textId="0FE41511" w:rsidR="00BF23A4" w:rsidRPr="00F02000" w:rsidRDefault="00425E4F" w:rsidP="00BF23A4">
      <w:pPr>
        <w:ind w:firstLine="0"/>
      </w:pPr>
      <w:r w:rsidRPr="00F02000">
        <w:t xml:space="preserve">Odpadní vzduch z garáží bude vyfukován přes tlumič hluku </w:t>
      </w:r>
      <w:r w:rsidR="00BF23A4" w:rsidRPr="00F02000">
        <w:t xml:space="preserve">na </w:t>
      </w:r>
      <w:r w:rsidRPr="00F02000">
        <w:t>střeše objektu SO102.</w:t>
      </w:r>
      <w:r w:rsidR="00BF23A4" w:rsidRPr="00F02000">
        <w:t xml:space="preserve"> Zde bude zakon</w:t>
      </w:r>
      <w:r w:rsidR="00BF23A4" w:rsidRPr="00F02000">
        <w:rPr>
          <w:rFonts w:hint="eastAsia"/>
        </w:rPr>
        <w:t>č</w:t>
      </w:r>
      <w:r w:rsidR="00BF23A4" w:rsidRPr="00F02000">
        <w:t>en výfukovým kusem s ochranou proti de</w:t>
      </w:r>
      <w:r w:rsidR="00BF23A4" w:rsidRPr="00F02000">
        <w:rPr>
          <w:rFonts w:hint="eastAsia"/>
        </w:rPr>
        <w:t>š</w:t>
      </w:r>
      <w:r w:rsidR="00BF23A4" w:rsidRPr="00F02000">
        <w:t>ti a proti hmyzu a ptactvu.</w:t>
      </w:r>
    </w:p>
    <w:p w14:paraId="5E8276B5" w14:textId="77777777" w:rsidR="00425E4F" w:rsidRPr="00F02000" w:rsidRDefault="00425E4F" w:rsidP="00425E4F">
      <w:r w:rsidRPr="00F02000">
        <w:t>Hlavní škodliviny v ovzduší garáže z výfukových plynů jsou CO, NO</w:t>
      </w:r>
      <w:r w:rsidRPr="00F02000">
        <w:rPr>
          <w:vertAlign w:val="subscript"/>
        </w:rPr>
        <w:t>x</w:t>
      </w:r>
      <w:r w:rsidRPr="00F02000">
        <w:t>, C</w:t>
      </w:r>
      <w:r w:rsidRPr="00F02000">
        <w:rPr>
          <w:vertAlign w:val="subscript"/>
        </w:rPr>
        <w:t>6</w:t>
      </w:r>
      <w:r w:rsidRPr="00F02000">
        <w:t>H</w:t>
      </w:r>
      <w:r w:rsidRPr="00F02000">
        <w:rPr>
          <w:vertAlign w:val="subscript"/>
        </w:rPr>
        <w:t>6</w:t>
      </w:r>
      <w:r w:rsidRPr="00F02000">
        <w:t xml:space="preserve">, saze a prachové částice. </w:t>
      </w:r>
    </w:p>
    <w:p w14:paraId="4E4D5E27" w14:textId="4A88BC23" w:rsidR="00BF23A4" w:rsidRPr="00F02000" w:rsidRDefault="00425E4F" w:rsidP="00BF23A4">
      <w:pPr>
        <w:autoSpaceDE w:val="0"/>
        <w:autoSpaceDN w:val="0"/>
        <w:adjustRightInd w:val="0"/>
        <w:ind w:firstLine="0"/>
        <w:jc w:val="left"/>
      </w:pPr>
      <w:r w:rsidRPr="00F02000">
        <w:t>Pro účely dimenzování nuceného větrání je rozhodující koncentrace CO. Průtok čerstvého vzduchu je vypočten dle ČSN 73 6058. Větrací zařízení garáže je navrženo tak, aby při hospodárném provozu byla koncentrace CO trvale pod nejvyšší přípustnou hodnotou C</w:t>
      </w:r>
      <w:r w:rsidRPr="00F02000">
        <w:rPr>
          <w:vertAlign w:val="subscript"/>
        </w:rPr>
        <w:t>p</w:t>
      </w:r>
      <w:r w:rsidRPr="00F02000">
        <w:t xml:space="preserve"> = 50ppm. Ve společných garážích bude (po dokončení 2.etapy) 19 parkovacích míst</w:t>
      </w:r>
      <w:r w:rsidR="002F176A" w:rsidRPr="00F02000">
        <w:t>, přesněji 18 parkovacích stání + 1 místo pro zásobování</w:t>
      </w:r>
      <w:r w:rsidRPr="00F02000">
        <w:t xml:space="preserve">. Vypočtené skutečné množství odvodního vzduchu z prostoru garáží v 1.PP odpovídá minimální intenzitě větrání, kterou je potřeba dodržet. Skutečný průtok vzduchu je 1451 m3/h. Navržený vzduchový výkon odvodního ventilátoru je pak zaokrouhlen na 1500 m3/h. Pro odvětrání garáží v 1.PP bude využito radiálního ventilátoru s regulací </w:t>
      </w:r>
      <w:r w:rsidR="00BF23A4" w:rsidRPr="00F02000">
        <w:t xml:space="preserve">podle množství škodlivin obsažených v odtahovaném vzduchu. </w:t>
      </w:r>
      <w:r w:rsidRPr="00F02000">
        <w:t xml:space="preserve">Ventilátor bude umístěn na střeše objektu SO102. </w:t>
      </w:r>
      <w:r w:rsidR="00BF23A4" w:rsidRPr="00F02000">
        <w:t>Bude nastaven na provozní hodnoty větrání 1 500 m3/h p</w:t>
      </w:r>
      <w:r w:rsidR="00BF23A4" w:rsidRPr="00F02000">
        <w:rPr>
          <w:rFonts w:hint="eastAsia"/>
        </w:rPr>
        <w:t>ř</w:t>
      </w:r>
      <w:r w:rsidR="00BF23A4" w:rsidRPr="00F02000">
        <w:t>i externím tlaku 200 Pa. Ventilátor bude osazen úsporným EC motorem s plynulou regulací výkonu.</w:t>
      </w:r>
    </w:p>
    <w:p w14:paraId="4D6FEBFF" w14:textId="776BBF07" w:rsidR="00425E4F" w:rsidRPr="00F02000" w:rsidRDefault="00425E4F" w:rsidP="00425E4F">
      <w:pPr>
        <w:autoSpaceDE w:val="0"/>
        <w:autoSpaceDN w:val="0"/>
        <w:adjustRightInd w:val="0"/>
        <w:ind w:firstLine="0"/>
        <w:jc w:val="left"/>
        <w:rPr>
          <w:b/>
          <w:bCs/>
          <w:szCs w:val="22"/>
        </w:rPr>
      </w:pPr>
      <w:r w:rsidRPr="00F02000">
        <w:rPr>
          <w:rFonts w:eastAsiaTheme="minorHAnsi" w:cs="CIDFont+F1"/>
          <w:szCs w:val="22"/>
          <w:lang w:eastAsia="en-US"/>
        </w:rPr>
        <w:t>Hromadné garáže v 1.PP budou vybaveny čidly CO, která budou sledovat koncentraci CO v prostoru. Přípustná maximální koncentrace CO je stanovena pro 30 minutový pobyt osob hodnotou 50 ppm. Podlaží je v rámci tohoto prostoru regulováno jako jeden samostatný úsek. Ventilátor bude řízen dle konstantního tlaku. Umístění čidel CO a vlastní řešení řídícího systému řeš</w:t>
      </w:r>
      <w:r w:rsidR="00BF23A4" w:rsidRPr="00F02000">
        <w:rPr>
          <w:rFonts w:eastAsiaTheme="minorHAnsi" w:cs="CIDFont+F1"/>
          <w:szCs w:val="22"/>
          <w:lang w:eastAsia="en-US"/>
        </w:rPr>
        <w:t>í</w:t>
      </w:r>
      <w:r w:rsidRPr="00F02000">
        <w:rPr>
          <w:rFonts w:eastAsiaTheme="minorHAnsi" w:cs="CIDFont+F1"/>
          <w:szCs w:val="22"/>
          <w:lang w:eastAsia="en-US"/>
        </w:rPr>
        <w:t xml:space="preserve"> samostatná profese </w:t>
      </w:r>
      <w:r w:rsidR="00BF23A4" w:rsidRPr="00F02000">
        <w:rPr>
          <w:rFonts w:eastAsiaTheme="minorHAnsi" w:cs="CIDFont+F1"/>
          <w:szCs w:val="22"/>
          <w:lang w:eastAsia="en-US"/>
        </w:rPr>
        <w:t xml:space="preserve">MaR </w:t>
      </w:r>
      <w:r w:rsidRPr="00F02000">
        <w:rPr>
          <w:rFonts w:eastAsiaTheme="minorHAnsi" w:cs="CIDFont+F1"/>
          <w:szCs w:val="22"/>
          <w:lang w:eastAsia="en-US"/>
        </w:rPr>
        <w:t xml:space="preserve">v rámci </w:t>
      </w:r>
      <w:r w:rsidR="00BF23A4" w:rsidRPr="00F02000">
        <w:rPr>
          <w:rFonts w:eastAsiaTheme="minorHAnsi" w:cs="CIDFont+F1"/>
          <w:szCs w:val="22"/>
          <w:lang w:eastAsia="en-US"/>
        </w:rPr>
        <w:t>své</w:t>
      </w:r>
      <w:r w:rsidRPr="00F02000">
        <w:rPr>
          <w:rFonts w:eastAsiaTheme="minorHAnsi" w:cs="CIDFont+F1"/>
          <w:szCs w:val="22"/>
          <w:lang w:eastAsia="en-US"/>
        </w:rPr>
        <w:t xml:space="preserve"> projektové dokumentace. V případě překročení přípustných hodnot CO v prostoru dojde k sepnutí ventilátoru, který začne prostor garáží odvětrávat</w:t>
      </w:r>
      <w:r w:rsidR="00BF23A4" w:rsidRPr="00F02000">
        <w:rPr>
          <w:rFonts w:eastAsiaTheme="minorHAnsi" w:cs="CIDFont+F1"/>
          <w:szCs w:val="22"/>
          <w:lang w:eastAsia="en-US"/>
        </w:rPr>
        <w:t xml:space="preserve">. Jeho výkon bude regulován podle koncentrace </w:t>
      </w:r>
      <w:r w:rsidR="00BF23A4" w:rsidRPr="00F02000">
        <w:rPr>
          <w:rFonts w:eastAsiaTheme="minorHAnsi" w:cs="CIDFont+F1" w:hint="eastAsia"/>
          <w:szCs w:val="22"/>
          <w:lang w:eastAsia="en-US"/>
        </w:rPr>
        <w:t>š</w:t>
      </w:r>
      <w:r w:rsidR="00BF23A4" w:rsidRPr="00F02000">
        <w:rPr>
          <w:rFonts w:eastAsiaTheme="minorHAnsi" w:cs="CIDFont+F1"/>
          <w:szCs w:val="22"/>
          <w:lang w:eastAsia="en-US"/>
        </w:rPr>
        <w:t xml:space="preserve">kodlivin v odtahovaném vzduchu a podle </w:t>
      </w:r>
      <w:r w:rsidR="00BF23A4" w:rsidRPr="00F02000">
        <w:rPr>
          <w:rFonts w:eastAsiaTheme="minorHAnsi" w:cs="CIDFont+F1" w:hint="eastAsia"/>
          <w:szCs w:val="22"/>
          <w:lang w:eastAsia="en-US"/>
        </w:rPr>
        <w:t>č</w:t>
      </w:r>
      <w:r w:rsidR="00BF23A4" w:rsidRPr="00F02000">
        <w:rPr>
          <w:rFonts w:eastAsiaTheme="minorHAnsi" w:cs="CIDFont+F1"/>
          <w:szCs w:val="22"/>
          <w:lang w:eastAsia="en-US"/>
        </w:rPr>
        <w:t>idel v garáži.</w:t>
      </w:r>
    </w:p>
    <w:p w14:paraId="05B46BEC" w14:textId="77777777" w:rsidR="006267AF" w:rsidRPr="00F02000" w:rsidRDefault="006267AF" w:rsidP="00E97A62">
      <w:pPr>
        <w:ind w:firstLine="0"/>
        <w:rPr>
          <w:b/>
          <w:bCs/>
        </w:rPr>
      </w:pPr>
      <w:bookmarkStart w:id="274" w:name="_Toc135140340"/>
    </w:p>
    <w:p w14:paraId="36109793" w14:textId="41055C58" w:rsidR="00425E4F" w:rsidRPr="00F02000" w:rsidRDefault="00425E4F" w:rsidP="00E97A62">
      <w:pPr>
        <w:ind w:firstLine="0"/>
        <w:rPr>
          <w:b/>
          <w:bCs/>
        </w:rPr>
      </w:pPr>
      <w:r w:rsidRPr="00F02000">
        <w:rPr>
          <w:b/>
          <w:bCs/>
        </w:rPr>
        <w:t>Zařízení č. 28 – Větrání odpadu 1.PP</w:t>
      </w:r>
      <w:bookmarkEnd w:id="274"/>
    </w:p>
    <w:p w14:paraId="27FDFAB6" w14:textId="5673DB06" w:rsidR="00425E4F" w:rsidRPr="00F02000" w:rsidRDefault="00425E4F" w:rsidP="00425E4F">
      <w:pPr>
        <w:ind w:firstLine="284"/>
        <w:jc w:val="left"/>
      </w:pPr>
      <w:r w:rsidRPr="00F02000">
        <w:t>VZT zařízení č. 28.01 v objektu SO102 je určeno k odvětrání prostor odpadu v 1.PP. Jedná se o několik navazujících místností, ve kterých je umístěno odpadové hospodářství objektu školy. Prostory budou podtlakově odvětrány nad úroveň střechy objektu SO102</w:t>
      </w:r>
    </w:p>
    <w:p w14:paraId="31395C9C" w14:textId="35A66AE5" w:rsidR="00425E4F" w:rsidRPr="00F02000" w:rsidRDefault="00425E4F" w:rsidP="00425E4F">
      <w:pPr>
        <w:ind w:firstLine="0"/>
      </w:pPr>
      <w:r w:rsidRPr="00F02000">
        <w:t>VZT zařízení (axiální potrubní ventilátor) bude umístěno pod stropem odvětrávaných prostor, včetně odvodního potrubí a potrubních kruhových tlumičů hluku. Znehodnocený vzduch je odváděn pomocí odvodních mřížek umístěných na potrubí. Odtahové potrubí bude následně vedeno svislým potrubím nad úroveň střechy objektu SO102. Prostory odpadů budou vybaveny kombinovanými čidly, které budou regulovat výkon ventilátoru.</w:t>
      </w:r>
    </w:p>
    <w:p w14:paraId="7DB5A3AB" w14:textId="7F6AF49F" w:rsidR="00BF23A4" w:rsidRPr="00F02000" w:rsidRDefault="00BF23A4" w:rsidP="00BF23A4">
      <w:pPr>
        <w:ind w:firstLine="0"/>
        <w:rPr>
          <w:szCs w:val="22"/>
        </w:rPr>
      </w:pPr>
      <w:r w:rsidRPr="00F02000">
        <w:rPr>
          <w:szCs w:val="22"/>
        </w:rPr>
        <w:t>Ventilátor bude nastaven na provozní hodnoty větrání 790 m3/h p</w:t>
      </w:r>
      <w:r w:rsidRPr="00F02000">
        <w:rPr>
          <w:rFonts w:hint="eastAsia"/>
          <w:szCs w:val="22"/>
        </w:rPr>
        <w:t>ř</w:t>
      </w:r>
      <w:r w:rsidRPr="00F02000">
        <w:rPr>
          <w:szCs w:val="22"/>
        </w:rPr>
        <w:t>i externím tlaku 200 Pa. Ventilátor bude osazen</w:t>
      </w:r>
    </w:p>
    <w:p w14:paraId="00B873BC" w14:textId="639D09CD" w:rsidR="00425E4F" w:rsidRPr="00F02000" w:rsidRDefault="00BF23A4" w:rsidP="00BF23A4">
      <w:pPr>
        <w:ind w:firstLine="0"/>
        <w:rPr>
          <w:szCs w:val="22"/>
        </w:rPr>
      </w:pPr>
      <w:r w:rsidRPr="00F02000">
        <w:rPr>
          <w:szCs w:val="22"/>
        </w:rPr>
        <w:t>úsporným EC motorem s plynulou regulací výkonu.</w:t>
      </w:r>
    </w:p>
    <w:p w14:paraId="71CB3636" w14:textId="77777777" w:rsidR="00541514" w:rsidRPr="00F02000" w:rsidRDefault="00541514" w:rsidP="00425E4F">
      <w:pPr>
        <w:ind w:firstLine="0"/>
        <w:rPr>
          <w:b/>
          <w:bCs/>
        </w:rPr>
      </w:pPr>
      <w:bookmarkStart w:id="275" w:name="_Toc101441566"/>
      <w:bookmarkStart w:id="276" w:name="_Toc135140345"/>
    </w:p>
    <w:p w14:paraId="727F4E76" w14:textId="13E275BB" w:rsidR="00425E4F" w:rsidRPr="00F02000" w:rsidRDefault="00425E4F" w:rsidP="00425E4F">
      <w:pPr>
        <w:ind w:firstLine="0"/>
        <w:rPr>
          <w:b/>
          <w:bCs/>
        </w:rPr>
      </w:pPr>
      <w:r w:rsidRPr="00F02000">
        <w:rPr>
          <w:b/>
          <w:bCs/>
        </w:rPr>
        <w:t xml:space="preserve">Zařízení č. 29, 30 – Větrání </w:t>
      </w:r>
      <w:bookmarkEnd w:id="275"/>
      <w:r w:rsidRPr="00F02000">
        <w:rPr>
          <w:b/>
          <w:bCs/>
        </w:rPr>
        <w:t>CHÚC typ B</w:t>
      </w:r>
      <w:bookmarkEnd w:id="276"/>
      <w:r w:rsidRPr="00F02000">
        <w:rPr>
          <w:b/>
          <w:bCs/>
        </w:rPr>
        <w:t xml:space="preserve"> nová budova</w:t>
      </w:r>
    </w:p>
    <w:p w14:paraId="2A1776A3" w14:textId="45BFB0EC" w:rsidR="00425E4F" w:rsidRPr="00F02000" w:rsidRDefault="00425E4F" w:rsidP="00BF23A4">
      <w:pPr>
        <w:ind w:firstLine="284"/>
        <w:jc w:val="left"/>
      </w:pPr>
      <w:r w:rsidRPr="00F02000">
        <w:t xml:space="preserve">Pro větrání chráněné únikové cesty typu B prostoru jednotlivých schodišť objektu SO.102 je použita koncepce s nuceným větráním dle ČSN 730802/Z3 „Požární bezpečnost staveb – Nevýrobní objekty“. Pro větrání chráněné únikové cesty typu B je nutné do CHÚC dodávat minimální množství vzduchu zaručující pětadvaceti násobnou výměnu objemu prostoru za hodinu. Z hlediska možností stavebních otvorů pro nasávání čerstvého vzduchu a distribuce vzduchu bude do chodby přiveden čerstvý vzduch za pomocí 1 ks ventilátoru. Ventilátor je ve všech třech případech </w:t>
      </w:r>
      <w:r w:rsidR="00BF23A4" w:rsidRPr="00F02000">
        <w:t>(tj. v</w:t>
      </w:r>
      <w:r w:rsidR="00BF23A4" w:rsidRPr="00F02000">
        <w:rPr>
          <w:rFonts w:hint="eastAsia"/>
        </w:rPr>
        <w:t>č</w:t>
      </w:r>
      <w:r w:rsidR="00BF23A4" w:rsidRPr="00F02000">
        <w:t>etn</w:t>
      </w:r>
      <w:r w:rsidR="00BF23A4" w:rsidRPr="00F02000">
        <w:rPr>
          <w:rFonts w:hint="eastAsia"/>
        </w:rPr>
        <w:t>ě</w:t>
      </w:r>
      <w:r w:rsidR="00BF23A4" w:rsidRPr="00F02000">
        <w:t xml:space="preserve"> ventilátoru </w:t>
      </w:r>
      <w:r w:rsidR="00BF23A4" w:rsidRPr="00F02000">
        <w:rPr>
          <w:rFonts w:hint="eastAsia"/>
        </w:rPr>
        <w:t>č</w:t>
      </w:r>
      <w:r w:rsidR="00BF23A4" w:rsidRPr="00F02000">
        <w:t xml:space="preserve">. 31 pro II. etapu) </w:t>
      </w:r>
      <w:r w:rsidRPr="00F02000">
        <w:t>umístěn na střeše. Pomocí stoupacího potrubí je rozvod následně zakončen v každém patře schodišťového prostoru pomocí stěnové větrací mřížky. Stoupací potrubí čerstvého vzduchu bude v šachtě protipožárně izolováno. Odtah je zajištěn v nejvyšším místě schodiště pomocí otevíratelného světlíku se servopohonem napojeným na EPS – dodávku světlíku zajistí stavba. Pro přetlakové větrání CHÚC typu B je použit axiální středotlaký ventilátor. Ventilátor je navržen na objemový průtok přiváděného vzduchu s výměnou vzduchu v chráněném prostoru minimálně 25 h</w:t>
      </w:r>
      <w:r w:rsidRPr="00F02000">
        <w:rPr>
          <w:vertAlign w:val="superscript"/>
        </w:rPr>
        <w:t>-1</w:t>
      </w:r>
      <w:r w:rsidRPr="00F02000">
        <w:t>.</w:t>
      </w:r>
    </w:p>
    <w:p w14:paraId="612F0548" w14:textId="24C93A92" w:rsidR="00425E4F" w:rsidRPr="00F02000" w:rsidRDefault="00425E4F" w:rsidP="00425E4F">
      <w:pPr>
        <w:ind w:firstLine="284"/>
        <w:jc w:val="left"/>
      </w:pPr>
      <w:r w:rsidRPr="00F02000">
        <w:t>Zařízení 29.01 V=1</w:t>
      </w:r>
      <w:r w:rsidR="009A3B41" w:rsidRPr="00F02000">
        <w:t>54</w:t>
      </w:r>
      <w:r w:rsidRPr="00F02000">
        <w:t>00 m3/h</w:t>
      </w:r>
      <w:r w:rsidR="00BF23A4" w:rsidRPr="00F02000">
        <w:t xml:space="preserve"> p</w:t>
      </w:r>
      <w:r w:rsidR="00BF23A4" w:rsidRPr="00F02000">
        <w:rPr>
          <w:rFonts w:hint="eastAsia"/>
        </w:rPr>
        <w:t>ř</w:t>
      </w:r>
      <w:r w:rsidR="00BF23A4" w:rsidRPr="00F02000">
        <w:t>i externím tlaku 500 Pa</w:t>
      </w:r>
    </w:p>
    <w:p w14:paraId="63EA9297" w14:textId="252F7121" w:rsidR="00425E4F" w:rsidRPr="00F02000" w:rsidRDefault="00425E4F" w:rsidP="00425E4F">
      <w:pPr>
        <w:ind w:firstLine="284"/>
        <w:jc w:val="left"/>
      </w:pPr>
      <w:r w:rsidRPr="00F02000">
        <w:t>Zařízení 30.01 V=10300 m3/h</w:t>
      </w:r>
      <w:r w:rsidR="00BF23A4" w:rsidRPr="00F02000">
        <w:t xml:space="preserve"> p</w:t>
      </w:r>
      <w:r w:rsidR="00BF23A4" w:rsidRPr="00F02000">
        <w:rPr>
          <w:rFonts w:hint="eastAsia"/>
        </w:rPr>
        <w:t>ř</w:t>
      </w:r>
      <w:r w:rsidR="00BF23A4" w:rsidRPr="00F02000">
        <w:t>i externím tlaku 500 Pa</w:t>
      </w:r>
    </w:p>
    <w:p w14:paraId="68D46EA6" w14:textId="77777777" w:rsidR="00BF23A4" w:rsidRPr="00F02000" w:rsidRDefault="00BF23A4" w:rsidP="00BF23A4">
      <w:pPr>
        <w:ind w:firstLine="0"/>
        <w:jc w:val="left"/>
      </w:pPr>
    </w:p>
    <w:p w14:paraId="587BF995" w14:textId="77777777" w:rsidR="00BF23A4" w:rsidRPr="00F02000" w:rsidRDefault="00BF23A4" w:rsidP="00BF23A4">
      <w:pPr>
        <w:ind w:firstLine="0"/>
        <w:jc w:val="left"/>
        <w:rPr>
          <w:b/>
          <w:bCs/>
        </w:rPr>
      </w:pPr>
      <w:r w:rsidRPr="00F02000">
        <w:rPr>
          <w:b/>
          <w:bCs/>
        </w:rPr>
        <w:t>Zařízení č. 31 Větrání CHÚC typ B / 2.etpa</w:t>
      </w:r>
    </w:p>
    <w:p w14:paraId="15EAFC18" w14:textId="470EE23A" w:rsidR="00BF23A4" w:rsidRPr="00F02000" w:rsidRDefault="00BF23A4" w:rsidP="00BF23A4">
      <w:pPr>
        <w:ind w:firstLine="0"/>
        <w:jc w:val="left"/>
      </w:pPr>
      <w:r w:rsidRPr="00F02000">
        <w:t>je součástí PD II. etapy výstavby</w:t>
      </w:r>
    </w:p>
    <w:p w14:paraId="0EDE4443" w14:textId="77777777" w:rsidR="00425E4F" w:rsidRPr="00F02000" w:rsidRDefault="00425E4F" w:rsidP="00425E4F">
      <w:pPr>
        <w:ind w:firstLine="0"/>
        <w:rPr>
          <w:b/>
          <w:bCs/>
          <w:szCs w:val="22"/>
        </w:rPr>
      </w:pPr>
    </w:p>
    <w:p w14:paraId="5036AFC5" w14:textId="1EB4E7EB" w:rsidR="00425E4F" w:rsidRPr="00F02000" w:rsidRDefault="00425E4F" w:rsidP="00425E4F">
      <w:pPr>
        <w:ind w:firstLine="0"/>
        <w:rPr>
          <w:b/>
          <w:bCs/>
        </w:rPr>
      </w:pPr>
      <w:bookmarkStart w:id="277" w:name="_Toc101441567"/>
      <w:bookmarkStart w:id="278" w:name="_Toc135140346"/>
      <w:r w:rsidRPr="00F02000">
        <w:rPr>
          <w:b/>
          <w:bCs/>
        </w:rPr>
        <w:t xml:space="preserve">Zařízení č. 32 – Větrání </w:t>
      </w:r>
      <w:bookmarkEnd w:id="277"/>
      <w:r w:rsidRPr="00F02000">
        <w:rPr>
          <w:b/>
          <w:bCs/>
        </w:rPr>
        <w:t>dočasné CHÚC typ B</w:t>
      </w:r>
      <w:bookmarkEnd w:id="278"/>
    </w:p>
    <w:p w14:paraId="35B8F26B" w14:textId="6384E519" w:rsidR="00425E4F" w:rsidRPr="00F02000" w:rsidRDefault="00425E4F" w:rsidP="00425E4F">
      <w:pPr>
        <w:ind w:firstLine="284"/>
        <w:jc w:val="left"/>
      </w:pPr>
      <w:r w:rsidRPr="00F02000">
        <w:t xml:space="preserve">Pro větrání dočasné chráněné únikové cesty typu B prostoru schodišťě a navazující chodby v 1.NP objektu SO102 ve fázi 1 výstavby je použita koncepce s nuceným větráním dle ČSN 730802/Z3 „Požární bezpečnost staveb – Nevýrobní objekty“. Pro větrání dočasné chráněné únikové cesty typu B je nutné do CHÚC dodávat minimální množství vzduchu zaručující pětadvaceti násobnou výměnu objemu prostoru za hodinu. Z hlediska možností stavebních otvorů pro nasávání čerstvého vzduchu a distribuce vzduchu bude do chodby přiveden čerstvý vzduch za pomocí 1 ks </w:t>
      </w:r>
      <w:r w:rsidR="00BF23A4" w:rsidRPr="00F02000">
        <w:t>v</w:t>
      </w:r>
      <w:r w:rsidRPr="00F02000">
        <w:t xml:space="preserve">entilátoru. Ventilátor je umístěn na střeše. Stoupací potrubí čerstvého vzduchu bude v šachtě protipožárně izolováno. Odtah je zajištěn v nejvyšším místě schodiště pomocí otevíratelného světlíku se servopohonem napojeným na EPS – dodávku světlíku zajistí stavba. </w:t>
      </w:r>
    </w:p>
    <w:p w14:paraId="1338B7F5" w14:textId="77777777" w:rsidR="00425E4F" w:rsidRPr="00F02000" w:rsidRDefault="00425E4F" w:rsidP="00425E4F">
      <w:pPr>
        <w:ind w:firstLine="284"/>
        <w:jc w:val="left"/>
      </w:pPr>
      <w:r w:rsidRPr="00F02000">
        <w:t>Tato dočasná CHÚC bude ve II.etapě výstavby zrušena a nahrazena stálou CHÚC typu B v rámci této navazující etapy výstavby.</w:t>
      </w:r>
    </w:p>
    <w:p w14:paraId="01F5F79E" w14:textId="77777777" w:rsidR="00425E4F" w:rsidRPr="00F02000" w:rsidRDefault="00425E4F" w:rsidP="00425E4F">
      <w:pPr>
        <w:ind w:firstLine="284"/>
        <w:jc w:val="left"/>
      </w:pPr>
      <w:r w:rsidRPr="00F02000">
        <w:t>Pro přetlakové větrání CHÚC typu B je použit axiální středotlaký ventilátor. Ventilátor je navržen na objemový průtok přiváděného vzduchu s výměnou vzduchu v chráněném prostoru minimálně 25 h</w:t>
      </w:r>
      <w:r w:rsidRPr="00F02000">
        <w:rPr>
          <w:vertAlign w:val="superscript"/>
        </w:rPr>
        <w:t>-1</w:t>
      </w:r>
      <w:r w:rsidRPr="00F02000">
        <w:t>.</w:t>
      </w:r>
    </w:p>
    <w:p w14:paraId="5429120F" w14:textId="4987E461" w:rsidR="00425E4F" w:rsidRPr="00F02000" w:rsidRDefault="00425E4F" w:rsidP="00425E4F">
      <w:pPr>
        <w:ind w:firstLine="284"/>
        <w:jc w:val="left"/>
      </w:pPr>
      <w:r w:rsidRPr="00F02000">
        <w:t>Zařízení 31.01 V=5000 m3/h</w:t>
      </w:r>
      <w:r w:rsidR="00BF23A4" w:rsidRPr="00F02000">
        <w:t xml:space="preserve"> p</w:t>
      </w:r>
      <w:r w:rsidR="00BF23A4" w:rsidRPr="00F02000">
        <w:rPr>
          <w:rFonts w:hint="eastAsia"/>
        </w:rPr>
        <w:t>ř</w:t>
      </w:r>
      <w:r w:rsidR="00BF23A4" w:rsidRPr="00F02000">
        <w:t>i externím tlaku 500 Pa</w:t>
      </w:r>
    </w:p>
    <w:p w14:paraId="4AA11B27" w14:textId="77777777" w:rsidR="00425E4F" w:rsidRPr="00F02000" w:rsidRDefault="00425E4F" w:rsidP="00425E4F">
      <w:pPr>
        <w:ind w:firstLine="0"/>
        <w:rPr>
          <w:b/>
          <w:bCs/>
          <w:szCs w:val="22"/>
        </w:rPr>
      </w:pPr>
    </w:p>
    <w:p w14:paraId="35129A6C" w14:textId="17E713C3" w:rsidR="00425E4F" w:rsidRPr="00F02000" w:rsidRDefault="00425E4F" w:rsidP="00425E4F">
      <w:pPr>
        <w:ind w:firstLine="0"/>
        <w:rPr>
          <w:b/>
          <w:bCs/>
        </w:rPr>
      </w:pPr>
      <w:r w:rsidRPr="00F02000">
        <w:t>Všechna vyústění vzduchotechnických potrubí budou zakončen výfukovým kusem s ochrannou proti dešti a síťkou proti hmyzu a ptactvu.</w:t>
      </w:r>
    </w:p>
    <w:p w14:paraId="3E92ECFD" w14:textId="1AE6FF30" w:rsidR="00425E4F" w:rsidRPr="00F02000" w:rsidRDefault="00425E4F" w:rsidP="00425E4F">
      <w:pPr>
        <w:ind w:firstLine="0"/>
        <w:rPr>
          <w:b/>
          <w:bCs/>
        </w:rPr>
      </w:pPr>
    </w:p>
    <w:p w14:paraId="30223536" w14:textId="6F1B8614" w:rsidR="00BF23A4" w:rsidRPr="00F02000" w:rsidRDefault="00BF23A4" w:rsidP="00425E4F">
      <w:pPr>
        <w:ind w:firstLine="0"/>
        <w:rPr>
          <w:b/>
          <w:bCs/>
        </w:rPr>
      </w:pPr>
      <w:r w:rsidRPr="00F02000">
        <w:rPr>
          <w:b/>
          <w:bCs/>
        </w:rPr>
        <w:t>Zařízení č. 33 - Havarijní odvětrání strojovny TČ - příprava</w:t>
      </w:r>
    </w:p>
    <w:p w14:paraId="0D5FD128" w14:textId="214300BE" w:rsidR="00BF23A4" w:rsidRPr="00F02000" w:rsidRDefault="00BF23A4" w:rsidP="00BF23A4">
      <w:pPr>
        <w:ind w:firstLine="0"/>
      </w:pPr>
      <w:r w:rsidRPr="00F02000">
        <w:t>Pro havarijní odvětrání strojovny T</w:t>
      </w:r>
      <w:r w:rsidRPr="00F02000">
        <w:rPr>
          <w:rFonts w:hint="eastAsia"/>
        </w:rPr>
        <w:t>Č</w:t>
      </w:r>
      <w:r w:rsidRPr="00F02000">
        <w:t xml:space="preserve"> ve 2.NP bude v rámci tohoto projektu provedena příprava potrubí pro budoucí</w:t>
      </w:r>
    </w:p>
    <w:p w14:paraId="5C3C14EB" w14:textId="58B84D69" w:rsidR="00BF23A4" w:rsidRPr="00F02000" w:rsidRDefault="00BF23A4" w:rsidP="00BF23A4">
      <w:pPr>
        <w:ind w:firstLine="0"/>
      </w:pPr>
      <w:r w:rsidRPr="00F02000">
        <w:t xml:space="preserve">napojení odvodního ventilátoru pro havarijní odvětrání. Ventilátor bude zvolen podle finálně instalovaných zařízení tepelných </w:t>
      </w:r>
      <w:r w:rsidRPr="00F02000">
        <w:rPr>
          <w:rFonts w:hint="eastAsia"/>
        </w:rPr>
        <w:t>č</w:t>
      </w:r>
      <w:r w:rsidRPr="00F02000">
        <w:t>erpadel a jejich chladiva, se kterým budou pracovat. S ohledem na uvažované zm</w:t>
      </w:r>
      <w:r w:rsidRPr="00F02000">
        <w:rPr>
          <w:rFonts w:hint="eastAsia"/>
        </w:rPr>
        <w:t>ě</w:t>
      </w:r>
      <w:r w:rsidRPr="00F02000">
        <w:t>ny v legislativ</w:t>
      </w:r>
      <w:r w:rsidRPr="00F02000">
        <w:rPr>
          <w:rFonts w:hint="eastAsia"/>
        </w:rPr>
        <w:t>ě</w:t>
      </w:r>
      <w:r w:rsidRPr="00F02000">
        <w:t xml:space="preserve"> v rámci používaných chladiv v zařízeních pro chlazení, havarijní ventilátor bude v provedení odpovídajícímu zvolenému chladivu.</w:t>
      </w:r>
    </w:p>
    <w:p w14:paraId="07FB706A" w14:textId="2D5ADC60" w:rsidR="00BF23A4" w:rsidRPr="00F02000" w:rsidRDefault="00BF23A4" w:rsidP="00BF23A4">
      <w:pPr>
        <w:ind w:firstLine="0"/>
      </w:pPr>
      <w:r w:rsidRPr="00F02000">
        <w:t>V rámci tohoto projektu je vytipována pozice, kde bude ventilátor umístěn. Do tohoto místa je p</w:t>
      </w:r>
      <w:r w:rsidRPr="00F02000">
        <w:rPr>
          <w:rFonts w:hint="eastAsia"/>
        </w:rPr>
        <w:t>ř</w:t>
      </w:r>
      <w:r w:rsidRPr="00F02000">
        <w:t>ivedena dvojice potrubí,</w:t>
      </w:r>
    </w:p>
    <w:p w14:paraId="495FCF42" w14:textId="0259EB38" w:rsidR="00BF23A4" w:rsidRPr="00F02000" w:rsidRDefault="00BF23A4" w:rsidP="00BF23A4">
      <w:pPr>
        <w:ind w:firstLine="0"/>
      </w:pPr>
      <w:r w:rsidRPr="00F02000">
        <w:t>která bude cca 1,8m nad podlahou zaslepena. Toto potrubí budou slou</w:t>
      </w:r>
      <w:r w:rsidRPr="00F02000">
        <w:rPr>
          <w:rFonts w:hint="eastAsia"/>
        </w:rPr>
        <w:t>ž</w:t>
      </w:r>
      <w:r w:rsidRPr="00F02000">
        <w:t>it pro napojeni potrubí odtahu ze strojovny T</w:t>
      </w:r>
      <w:r w:rsidRPr="00F02000">
        <w:rPr>
          <w:rFonts w:hint="eastAsia"/>
        </w:rPr>
        <w:t>Č</w:t>
      </w:r>
      <w:r w:rsidRPr="00F02000">
        <w:t xml:space="preserve"> a druhé pro výfuk znehodnoceného vzduchu do exteriéru. Odvodní potrubí je osazeno dvojicí odvodních výústek. Výfukové potrubí je zakon</w:t>
      </w:r>
      <w:r w:rsidRPr="00F02000">
        <w:rPr>
          <w:rFonts w:hint="eastAsia"/>
        </w:rPr>
        <w:t>č</w:t>
      </w:r>
      <w:r w:rsidRPr="00F02000">
        <w:t>eno na fasádě výfukovou mřížkou.</w:t>
      </w:r>
    </w:p>
    <w:p w14:paraId="7B9EFCBA" w14:textId="79487F5D" w:rsidR="00BF23A4" w:rsidRPr="00F02000" w:rsidRDefault="00BF23A4" w:rsidP="00BF23A4">
      <w:pPr>
        <w:ind w:firstLine="0"/>
      </w:pPr>
      <w:r w:rsidRPr="00F02000">
        <w:t>Ostatní komponenty budou dopln</w:t>
      </w:r>
      <w:r w:rsidRPr="00F02000">
        <w:rPr>
          <w:rFonts w:hint="eastAsia"/>
        </w:rPr>
        <w:t>ě</w:t>
      </w:r>
      <w:r w:rsidRPr="00F02000">
        <w:t>ny v rámci budoucího typu a provedení zvoleného odvodního ventilátoru pro havarijní</w:t>
      </w:r>
    </w:p>
    <w:p w14:paraId="573A0116" w14:textId="2846A17B" w:rsidR="00BF23A4" w:rsidRPr="00F02000" w:rsidRDefault="00BF23A4" w:rsidP="00BF23A4">
      <w:pPr>
        <w:ind w:firstLine="0"/>
      </w:pPr>
      <w:r w:rsidRPr="00F02000">
        <w:t>odvětrání chladiva ze strojovny T</w:t>
      </w:r>
      <w:r w:rsidRPr="00F02000">
        <w:rPr>
          <w:rFonts w:hint="eastAsia"/>
        </w:rPr>
        <w:t>Č</w:t>
      </w:r>
      <w:r w:rsidRPr="00F02000">
        <w:t xml:space="preserve"> dle finálně zvolených zařízení a typu chladiva.</w:t>
      </w:r>
    </w:p>
    <w:p w14:paraId="578A1E0B" w14:textId="77777777" w:rsidR="00BF23A4" w:rsidRPr="00F02000" w:rsidRDefault="00BF23A4" w:rsidP="00BF23A4">
      <w:pPr>
        <w:ind w:firstLine="0"/>
        <w:rPr>
          <w:b/>
          <w:bCs/>
        </w:rPr>
      </w:pPr>
    </w:p>
    <w:p w14:paraId="28B01A7E" w14:textId="4C1B87EA" w:rsidR="00425E4F" w:rsidRPr="00F02000" w:rsidRDefault="00425E4F" w:rsidP="00425E4F">
      <w:pPr>
        <w:ind w:firstLine="0"/>
        <w:rPr>
          <w:b/>
          <w:bCs/>
        </w:rPr>
      </w:pPr>
      <w:r w:rsidRPr="00F02000">
        <w:rPr>
          <w:b/>
          <w:bCs/>
        </w:rPr>
        <w:t>Větrání částečné CHÚC – historická budova</w:t>
      </w:r>
    </w:p>
    <w:p w14:paraId="1EC7A71E" w14:textId="151C1372" w:rsidR="00425E4F" w:rsidRPr="00F02000" w:rsidRDefault="00425E4F" w:rsidP="00425E4F">
      <w:pPr>
        <w:spacing w:before="120"/>
        <w:ind w:firstLine="284"/>
        <w:jc w:val="left"/>
        <w:rPr>
          <w:b/>
          <w:bCs/>
          <w:szCs w:val="22"/>
        </w:rPr>
      </w:pPr>
      <w:r w:rsidRPr="00F02000">
        <w:t>Pro větrání částečné chráněné únikové cesty prostoru schodišťě 1.-3.NP objektu SO.101 historické budovy v I.etapě výstavby je použita koncepce s přirozeným větráním dle ČSN 730802/Z3 „Požární bezpečnost staveb – Nevýrobní objekty“. Přívod vzduchu bude do prostor částečně chráněné únikové cesty zajištěn pomocí okenních a dveřních otvorů. Ty budou opatřeny pohony, které budou napojeny na integrovaný náhradní zdroj. V případě požárů se tyto otvory otevřou pomocí systému EPS.</w:t>
      </w:r>
    </w:p>
    <w:p w14:paraId="4FF2B2DC" w14:textId="77777777" w:rsidR="00425E4F" w:rsidRPr="00F02000" w:rsidRDefault="00425E4F" w:rsidP="00425E4F">
      <w:pPr>
        <w:ind w:firstLine="0"/>
        <w:rPr>
          <w:b/>
          <w:bCs/>
          <w:szCs w:val="22"/>
        </w:rPr>
      </w:pPr>
    </w:p>
    <w:p w14:paraId="0217036A" w14:textId="77777777" w:rsidR="009B3208" w:rsidRPr="00F02000" w:rsidRDefault="009B3208" w:rsidP="009B3208">
      <w:pPr>
        <w:rPr>
          <w:b/>
        </w:rPr>
      </w:pPr>
      <w:r w:rsidRPr="00F02000">
        <w:rPr>
          <w:b/>
        </w:rPr>
        <w:t xml:space="preserve">Tepelná izolace </w:t>
      </w:r>
    </w:p>
    <w:p w14:paraId="47EAA02C" w14:textId="77777777" w:rsidR="009B3208" w:rsidRPr="00F02000" w:rsidRDefault="009B3208" w:rsidP="009B3208">
      <w:r w:rsidRPr="00F02000">
        <w:t>Sací a vyfukovací VZT potrubí od a k VZT jednotce bude tepelně izolováno izolací ze syntetického kaučuku (nenasákavou a parotěsnou) proti kondenzaci vlhkosti na povrchu potrubí v zimním období. Izolace je použitá o celkové tloušťce alespoň 40 mm. Dále bude tepelně izolováno přívodní VZT potrubí do kuchyně (v celé délce tepelně izolováno). Potrubím bude přiváděn studený vzduch pro chlazení kuchyně. Veškeré přívodní potrubí VZT jednotek, jenž disponují chladičem bude potrubí v celé délce izolováno izolací ze syntetického kaučuku (nenasákavou a parotěsnou) proti kondenzaci vlhkosti na povrchu potrubí při chlazení. Izolace je použitá o celkové tloušťce 20 mm. Všechny druhy izolací budou mít na svém povrchu AL polep.</w:t>
      </w:r>
    </w:p>
    <w:p w14:paraId="0F0F8757" w14:textId="77777777" w:rsidR="009B3208" w:rsidRPr="00F02000" w:rsidRDefault="009B3208" w:rsidP="009B3208">
      <w:pPr>
        <w:ind w:firstLine="0"/>
      </w:pPr>
    </w:p>
    <w:p w14:paraId="61C7C66E" w14:textId="77777777" w:rsidR="009B3208" w:rsidRPr="00F02000" w:rsidRDefault="009B3208" w:rsidP="009B3208">
      <w:pPr>
        <w:rPr>
          <w:b/>
        </w:rPr>
      </w:pPr>
      <w:r w:rsidRPr="00F02000">
        <w:rPr>
          <w:b/>
        </w:rPr>
        <w:t>Protihluková izolace</w:t>
      </w:r>
    </w:p>
    <w:p w14:paraId="7AFE6FDD" w14:textId="56FD8002" w:rsidR="00425E4F" w:rsidRPr="00F02000" w:rsidRDefault="009B3208" w:rsidP="009B3208">
      <w:pPr>
        <w:ind w:firstLine="0"/>
        <w:rPr>
          <w:b/>
          <w:bCs/>
          <w:szCs w:val="22"/>
        </w:rPr>
      </w:pPr>
      <w:r w:rsidRPr="00F02000">
        <w:t>Protihlukově izolované budou všechny VZT rozvody vně objektu, které nevyhoví z pohledu akustického posudku. Protihluková izolace bude z minerální vlny s AL polepem. Izolace je použitá o tloušťce 40mm s oplechováním. Dále budou protihlukově izolovány tlumiče a rozvody VZT ve strojovnách VZT dle potřeby.</w:t>
      </w:r>
    </w:p>
    <w:p w14:paraId="1900070D" w14:textId="77777777" w:rsidR="00425E4F" w:rsidRPr="00F02000" w:rsidRDefault="00425E4F" w:rsidP="00425E4F">
      <w:pPr>
        <w:ind w:firstLine="0"/>
        <w:rPr>
          <w:b/>
          <w:bCs/>
          <w:szCs w:val="22"/>
        </w:rPr>
      </w:pPr>
    </w:p>
    <w:p w14:paraId="0C2187C1" w14:textId="722AEC6D" w:rsidR="009B3208" w:rsidRPr="00F02000" w:rsidRDefault="009B3208" w:rsidP="004A7859">
      <w:pPr>
        <w:ind w:firstLine="284"/>
        <w:jc w:val="left"/>
        <w:rPr>
          <w:b/>
          <w:bCs/>
        </w:rPr>
      </w:pPr>
      <w:r w:rsidRPr="00F02000">
        <w:rPr>
          <w:b/>
          <w:bCs/>
        </w:rPr>
        <w:t>Požární řešení VZT</w:t>
      </w:r>
    </w:p>
    <w:p w14:paraId="11329C5B" w14:textId="43BB8671" w:rsidR="009B3208" w:rsidRPr="00F02000" w:rsidRDefault="009B3208" w:rsidP="009B3208">
      <w:pPr>
        <w:ind w:firstLine="284"/>
        <w:jc w:val="left"/>
      </w:pPr>
      <w:r w:rsidRPr="00F02000">
        <w:t>VZT bude provedeno v souladu s ČSN 73 0872 „Ochrana staveb proti šíření požáru vzduchotechnickým zařízením“. Objekt budovy domovu seniorů je dělen do požárních úseků. Více viz. požárně bezpečnostní řešení.</w:t>
      </w:r>
    </w:p>
    <w:p w14:paraId="5DA50A40" w14:textId="77777777" w:rsidR="009B3208" w:rsidRPr="00F02000" w:rsidRDefault="009B3208" w:rsidP="009B3208">
      <w:pPr>
        <w:ind w:firstLine="284"/>
        <w:jc w:val="left"/>
      </w:pPr>
      <w:r w:rsidRPr="00F02000">
        <w:t>Projekt vzduchotechniky předpokládá prostupy jednotlivými požárními úseky a větrání více požárních úseků jedním VZT zařízením. Z toho vyplývá, nutnost zřídit strojovny vzduchotechniky. Rozvody VZT, které budou procházet přes chráněnou únikovou cestu budou odděleny požárně odolnou konstrukcí (podhled). Při prostupech VZT přes jiný požární úsek, budou instalovány požární klapky nebo jiná opatření (VZT potrubí bude v celé délce protipožárně izolováno, budou osazeny protipožární mřížky apod.). V některých případech, kdy VZT potrubí bude mít menší průřezovou plochu než 400 mm</w:t>
      </w:r>
      <w:r w:rsidRPr="00F02000">
        <w:rPr>
          <w:vertAlign w:val="superscript"/>
        </w:rPr>
        <w:t>2</w:t>
      </w:r>
      <w:r w:rsidRPr="00F02000">
        <w:t>, nebude nutné potrubí osazovat protipožární klapkou ani jinak protipožárně ochraňovat. Je nutno ale splnit další normové a legislativní požadavky.</w:t>
      </w:r>
    </w:p>
    <w:p w14:paraId="1F872620" w14:textId="77777777" w:rsidR="009B3208" w:rsidRPr="00F02000" w:rsidRDefault="009B3208" w:rsidP="009B3208">
      <w:pPr>
        <w:ind w:firstLine="284"/>
        <w:jc w:val="left"/>
      </w:pPr>
      <w:r w:rsidRPr="00F02000">
        <w:t>Vyústění VZT potrubí vně objektu se musí uspořádat tak, aby jím nemohl být přenesen oheň nebo kouř do požárních úseků téhož objektu nebo do jiných objektů. U všech zařízení není dodržena minimální vzdálenost sání vzduchu od požárně otevřených ploch stavby. Z tohoto důvodu, bude v sání umístěno čidlo zplodin hoření, které automaticky vypne vzduchotechnické zařízení při výskytu zplodin.</w:t>
      </w:r>
    </w:p>
    <w:p w14:paraId="0A7B61DC" w14:textId="1D300D05" w:rsidR="00425E4F" w:rsidRPr="00F02000" w:rsidRDefault="009B3208" w:rsidP="009B3208">
      <w:pPr>
        <w:ind w:firstLine="0"/>
        <w:rPr>
          <w:b/>
          <w:bCs/>
          <w:szCs w:val="22"/>
        </w:rPr>
      </w:pPr>
      <w:r w:rsidRPr="00F02000">
        <w:t>Objekt SO.101 a SO.102 bude vybaven elektrickou požární signalizací (ESP). K EPS budou připojeny všechny VZT jednotky a požární klapky ve VZT potrubí. V případě požáru, budou všechny VZT jednotky vypnuty a požární klapky budou dle požadavku PBŘ uzavřeny. Polohu klapek bude odděleným systémem od EPS monitorovat profese MaR.</w:t>
      </w:r>
    </w:p>
    <w:p w14:paraId="74ED9CD6" w14:textId="1323EB6A" w:rsidR="001B0F0D" w:rsidRPr="00F02000" w:rsidRDefault="009B3208" w:rsidP="009B3208">
      <w:r w:rsidRPr="00F02000">
        <w:t>Všechny požární klapky budou dle požadavku PBŘ v provedení s tavnou pojistkou, koncovým spínačem polohy a servopohonem. Požární klapky budou zabudovány „pružně“ do protipožárních stavebních konstrukcí (např. minerální vata + protipožární obložka). Zabudování bude provedeno dle příslušného detailu výrobce protipožární klapky. V případě požáru, budou všechny požární klapky dle požadavku EPS uzavřeny. Polohu klapek bude odděleným systémem od EPS monitorovat profese MaR.</w:t>
      </w:r>
    </w:p>
    <w:p w14:paraId="568B631C" w14:textId="5BB643F5" w:rsidR="009B3208" w:rsidRPr="00F02000" w:rsidRDefault="009B3208" w:rsidP="00CB1747">
      <w:pPr>
        <w:ind w:firstLine="284"/>
        <w:rPr>
          <w:b/>
          <w:bCs/>
        </w:rPr>
      </w:pPr>
      <w:bookmarkStart w:id="279" w:name="_Hlk139004335"/>
      <w:r w:rsidRPr="00F02000">
        <w:rPr>
          <w:b/>
          <w:bCs/>
        </w:rPr>
        <w:t>Aktivní chlazení</w:t>
      </w:r>
    </w:p>
    <w:p w14:paraId="70300B9F" w14:textId="76EAC3A2" w:rsidR="009B3208" w:rsidRPr="00F02000" w:rsidRDefault="009B3208" w:rsidP="009B3208">
      <w:pPr>
        <w:ind w:firstLine="284"/>
        <w:jc w:val="left"/>
      </w:pPr>
      <w:r w:rsidRPr="00F02000">
        <w:t xml:space="preserve">Při přípravě teplé vody bude u tepelných čerpadel na objektu SO.102 vznikat odpadní chlad. Tento chlad bude využíván pro chlazení. Bude možné chladit přívodní vzduch pro prostory v závislosti na požadavcích provozovatele. Aktivní chlazení </w:t>
      </w:r>
      <w:r w:rsidR="00AD047C" w:rsidRPr="00F02000">
        <w:t>bude</w:t>
      </w:r>
      <w:r w:rsidRPr="00F02000">
        <w:t xml:space="preserve"> použito v situaci, kdyby provozovatel objektu požadoval vyšší komfort vnitřního klimatu.</w:t>
      </w:r>
    </w:p>
    <w:p w14:paraId="624BDE41" w14:textId="341220A3" w:rsidR="009B3208" w:rsidRPr="00F02000" w:rsidRDefault="009B3208" w:rsidP="009B3208">
      <w:pPr>
        <w:ind w:firstLine="284"/>
        <w:jc w:val="left"/>
      </w:pPr>
      <w:r w:rsidRPr="00F02000">
        <w:t>Zdrojem tepla pro aktivní chlazení bude kaskáda tepelných čerpadel</w:t>
      </w:r>
      <w:r w:rsidR="00AD047C" w:rsidRPr="00F02000">
        <w:t xml:space="preserve"> vzduch-voda</w:t>
      </w:r>
      <w:r w:rsidRPr="00F02000">
        <w:t xml:space="preserve">. </w:t>
      </w:r>
      <w:r w:rsidR="00EE379B" w:rsidRPr="00F02000">
        <w:t>Pro</w:t>
      </w:r>
      <w:r w:rsidRPr="00F02000">
        <w:t xml:space="preserve"> chlazení je uvažováno s teplotním spádem chladné vody 10/16 °C. </w:t>
      </w:r>
      <w:r w:rsidR="00AD047C" w:rsidRPr="00F02000">
        <w:t>Při aktivním chlazení bude vznikat odpadní teplo, které bude využito na přípravu teplé vody.</w:t>
      </w:r>
    </w:p>
    <w:p w14:paraId="74742548" w14:textId="77777777" w:rsidR="009B3208" w:rsidRPr="00F02000" w:rsidRDefault="009B3208" w:rsidP="009B3208">
      <w:pPr>
        <w:ind w:firstLine="284"/>
        <w:jc w:val="left"/>
      </w:pPr>
    </w:p>
    <w:p w14:paraId="00C00C0D" w14:textId="167BFD7A" w:rsidR="009B3208" w:rsidRPr="00F02000" w:rsidRDefault="009B3208" w:rsidP="009B3208">
      <w:pPr>
        <w:ind w:firstLine="284"/>
        <w:jc w:val="left"/>
      </w:pPr>
      <w:r w:rsidRPr="00F02000">
        <w:rPr>
          <w:b/>
          <w:bCs/>
        </w:rPr>
        <w:t>Chladiče vzduchu</w:t>
      </w:r>
      <w:r w:rsidRPr="00F02000">
        <w:t xml:space="preserve"> jsou navrženy na teplotní spád chladné vody 10/16°C. </w:t>
      </w:r>
      <w:r w:rsidR="00AD047C" w:rsidRPr="00F02000">
        <w:t>K výrobě chladu bude využito navržených tepelných čerpadel vzduch</w:t>
      </w:r>
      <w:r w:rsidR="00054305" w:rsidRPr="00F02000">
        <w:t>-</w:t>
      </w:r>
      <w:r w:rsidR="00AD047C" w:rsidRPr="00F02000">
        <w:t xml:space="preserve">voda. </w:t>
      </w:r>
      <w:r w:rsidRPr="00F02000">
        <w:t>Výkonové parametry vodních chladičů vzduchu jsou uvedeny v samostatné části PD – „Vytápění a chlazení“</w:t>
      </w:r>
    </w:p>
    <w:p w14:paraId="36DBF4AD" w14:textId="77777777" w:rsidR="009B3208" w:rsidRPr="00F02000" w:rsidRDefault="009B3208" w:rsidP="009B3208">
      <w:pPr>
        <w:rPr>
          <w:b/>
          <w:bCs/>
          <w:szCs w:val="22"/>
        </w:rPr>
      </w:pPr>
    </w:p>
    <w:p w14:paraId="36F3EE62" w14:textId="7C55EBA3" w:rsidR="009B3208" w:rsidRPr="00F02000" w:rsidRDefault="009B3208" w:rsidP="009B3208">
      <w:pPr>
        <w:spacing w:before="120"/>
        <w:ind w:firstLine="284"/>
        <w:jc w:val="left"/>
      </w:pPr>
      <w:r w:rsidRPr="00F02000">
        <w:rPr>
          <w:b/>
          <w:bCs/>
        </w:rPr>
        <w:t>Ohřívače vzduchu</w:t>
      </w:r>
      <w:r w:rsidRPr="00F02000">
        <w:t xml:space="preserve"> VZT zařízení objektu SO.101 jsou navrženy na teplotní spád topné vody </w:t>
      </w:r>
      <w:r w:rsidR="00BF23A4" w:rsidRPr="00F02000">
        <w:t>65</w:t>
      </w:r>
      <w:r w:rsidRPr="00F02000">
        <w:t>/50 °C tak, aby byl co nejlepší topný faktor při výrobě tepla pomocí horkovodního zdroje tepla</w:t>
      </w:r>
      <w:r w:rsidR="00BF23A4" w:rsidRPr="00F02000">
        <w:t xml:space="preserve"> z CZT</w:t>
      </w:r>
      <w:r w:rsidRPr="00F02000">
        <w:t>. Výkonové parametry vodních ohřívačů vzduchu jsou uvedeny v samostatné části PD – „Vytápění a chlazení“.</w:t>
      </w:r>
    </w:p>
    <w:p w14:paraId="470D0762" w14:textId="58B23E8F" w:rsidR="009B3208" w:rsidRPr="00F02000" w:rsidRDefault="009B3208" w:rsidP="009B3208">
      <w:pPr>
        <w:ind w:firstLine="284"/>
        <w:jc w:val="left"/>
      </w:pPr>
      <w:r w:rsidRPr="00F02000">
        <w:t>Ohřívače vzduchu VZT zařízení objektu SO.102 jsou navrženy na teplotní spád topné vody 50/40 °C tak, aby byl co nejlepší topný faktor při výrobě tepla pomocí tepelných čerpadel</w:t>
      </w:r>
      <w:r w:rsidR="00AD047C" w:rsidRPr="00F02000">
        <w:t xml:space="preserve"> vzduch-voda</w:t>
      </w:r>
      <w:r w:rsidRPr="00F02000">
        <w:t>. Výkonové parametry vodních ohřívačů vzduchu jsou uvedeny v samostatné části PD – „Vytápění a chlazení“.</w:t>
      </w:r>
    </w:p>
    <w:bookmarkEnd w:id="279"/>
    <w:p w14:paraId="7C3FF613" w14:textId="77777777" w:rsidR="00CB1747" w:rsidRPr="00F02000" w:rsidRDefault="00CB1747" w:rsidP="00CB1747">
      <w:pPr>
        <w:ind w:firstLine="284"/>
        <w:rPr>
          <w:b/>
          <w:bCs/>
          <w:szCs w:val="22"/>
        </w:rPr>
      </w:pPr>
    </w:p>
    <w:p w14:paraId="0D2562B8" w14:textId="05ADEBE9" w:rsidR="009B3208" w:rsidRPr="00F02000" w:rsidRDefault="009B3208" w:rsidP="00CB1747">
      <w:pPr>
        <w:ind w:firstLine="284"/>
        <w:rPr>
          <w:b/>
          <w:bCs/>
          <w:szCs w:val="22"/>
        </w:rPr>
      </w:pPr>
      <w:r w:rsidRPr="00F02000">
        <w:rPr>
          <w:b/>
          <w:bCs/>
        </w:rPr>
        <w:t>Uzavírací klapky pro sání a výfuk vzduchu VZT jednotek</w:t>
      </w:r>
      <w:r w:rsidRPr="00F02000">
        <w:t xml:space="preserve"> budou osazeny dle doporučení pro pasivní stavby v rovině zateplené obálky budovy. Klapky nebudou osazeny standartně přímo na VZT jednotkách. Toto umístění v tepelné obálce budovy zabraňuje prochlazování strojovny VZT skrz rozvody vzduchotechniky při vypnutém VZT zařízení.</w:t>
      </w:r>
    </w:p>
    <w:p w14:paraId="55D7D61A" w14:textId="77777777" w:rsidR="00BF5B11" w:rsidRPr="00F02000" w:rsidRDefault="00BF5B11" w:rsidP="00CB1747">
      <w:pPr>
        <w:ind w:firstLine="284"/>
        <w:rPr>
          <w:b/>
          <w:bCs/>
        </w:rPr>
      </w:pPr>
      <w:bookmarkStart w:id="280" w:name="_Toc135140356"/>
    </w:p>
    <w:p w14:paraId="64FC7ACE" w14:textId="72A24256" w:rsidR="00C40C83" w:rsidRPr="00F02000" w:rsidRDefault="009B3208" w:rsidP="00CB1747">
      <w:pPr>
        <w:ind w:firstLine="284"/>
        <w:rPr>
          <w:b/>
          <w:bCs/>
        </w:rPr>
      </w:pPr>
      <w:r w:rsidRPr="00F02000">
        <w:rPr>
          <w:b/>
          <w:bCs/>
        </w:rPr>
        <w:t>Opatření na ochranu proti hluku</w:t>
      </w:r>
      <w:bookmarkEnd w:id="280"/>
    </w:p>
    <w:p w14:paraId="64B454DB" w14:textId="77777777" w:rsidR="009B3208" w:rsidRPr="00F02000" w:rsidRDefault="009B3208" w:rsidP="00CB1747">
      <w:pPr>
        <w:ind w:firstLine="284"/>
        <w:jc w:val="left"/>
      </w:pPr>
      <w:r w:rsidRPr="00F02000">
        <w:t>Zdrojem hluku jsou ventilátory vzduchotechnických větracích jednotek. VZT jednotky budou instalovány mimo pobytový prostor. Je nutné dodržet hlukové parametry - maximální hladiny hluku ve venkovním i vnitřním chráněném prostředí staveb.</w:t>
      </w:r>
    </w:p>
    <w:p w14:paraId="5BCB65CF" w14:textId="0B08AE16" w:rsidR="009B3208" w:rsidRPr="00F02000" w:rsidRDefault="009B3208" w:rsidP="009B3208">
      <w:pPr>
        <w:ind w:firstLine="0"/>
      </w:pPr>
      <w:r w:rsidRPr="00F02000">
        <w:t>Navrhovaná opatření proti šíření hluku VZT zařízením:</w:t>
      </w:r>
    </w:p>
    <w:p w14:paraId="16192D43" w14:textId="1F8FDF42" w:rsidR="009B3208" w:rsidRPr="00F02000" w:rsidRDefault="001D7446" w:rsidP="001D7446">
      <w:pPr>
        <w:contextualSpacing/>
      </w:pPr>
      <w:r w:rsidRPr="00F02000">
        <w:t xml:space="preserve">- </w:t>
      </w:r>
      <w:r w:rsidR="009B3208" w:rsidRPr="00F02000">
        <w:t>VZT jednotky budou instalované mimo pobytové prostory (sklady, chodby, strojovny, atd.).</w:t>
      </w:r>
    </w:p>
    <w:p w14:paraId="5EEA23C7" w14:textId="32638001" w:rsidR="009B3208" w:rsidRPr="00F02000" w:rsidRDefault="001D7446" w:rsidP="001D7446">
      <w:pPr>
        <w:ind w:left="709" w:hanging="142"/>
        <w:contextualSpacing/>
      </w:pPr>
      <w:r w:rsidRPr="00F02000">
        <w:t xml:space="preserve">- </w:t>
      </w:r>
      <w:r w:rsidR="009B3208" w:rsidRPr="00F02000">
        <w:t>Pohyblivé elementy (ventilátory) a zařízení budou vybaveny pružným uložením pohyblivých částí a od navazujících potrubí budou odděleny pružnými vložkami</w:t>
      </w:r>
    </w:p>
    <w:p w14:paraId="576B6B39" w14:textId="5FEF53D5" w:rsidR="009B3208" w:rsidRPr="00F02000" w:rsidRDefault="001D7446" w:rsidP="001D7446">
      <w:pPr>
        <w:ind w:left="709" w:hanging="142"/>
        <w:contextualSpacing/>
      </w:pPr>
      <w:r w:rsidRPr="00F02000">
        <w:t xml:space="preserve">- </w:t>
      </w:r>
      <w:r w:rsidR="009B3208" w:rsidRPr="00F02000">
        <w:t>VZT jednotky budou mít dvojitý plášť s tepelnou a protihlukovou izolací z minerální vlny.</w:t>
      </w:r>
    </w:p>
    <w:p w14:paraId="4EFD530E" w14:textId="1FF6D834" w:rsidR="009B3208" w:rsidRPr="00F02000" w:rsidRDefault="001D7446" w:rsidP="001D7446">
      <w:pPr>
        <w:ind w:left="709" w:hanging="142"/>
        <w:contextualSpacing/>
      </w:pPr>
      <w:r w:rsidRPr="00F02000">
        <w:t xml:space="preserve">- </w:t>
      </w:r>
      <w:r w:rsidR="009B3208" w:rsidRPr="00F02000">
        <w:t>První stupeň tlumení hluku od VZT bude tlumičem za VZT jednotkou, které zajistí dodržení normových hodnot hlučnosti od vzduchotechniky v jednotlivých provozech vlastní budovy i v okolí budovy.</w:t>
      </w:r>
    </w:p>
    <w:p w14:paraId="676828C2" w14:textId="71E3CB2D" w:rsidR="009B3208" w:rsidRPr="00F02000" w:rsidRDefault="001D7446" w:rsidP="001D7446">
      <w:pPr>
        <w:ind w:left="709" w:hanging="142"/>
        <w:contextualSpacing/>
      </w:pPr>
      <w:r w:rsidRPr="00F02000">
        <w:t xml:space="preserve">- </w:t>
      </w:r>
      <w:r w:rsidR="009B3208" w:rsidRPr="00F02000">
        <w:t>Druhý stupeň tlumení hluku bude kruhovým tlumičem hluku za regulátorem proměnného průtoku vzduchu VAV</w:t>
      </w:r>
    </w:p>
    <w:p w14:paraId="21F0912A" w14:textId="36492FBF" w:rsidR="009B3208" w:rsidRPr="00F02000" w:rsidRDefault="001D7446" w:rsidP="001D7446">
      <w:pPr>
        <w:ind w:left="709" w:hanging="142"/>
        <w:contextualSpacing/>
      </w:pPr>
      <w:r w:rsidRPr="00F02000">
        <w:t xml:space="preserve">- </w:t>
      </w:r>
      <w:r w:rsidR="009B3208" w:rsidRPr="00F02000">
        <w:t>VZT potrubí bude zavěšeno na systémových závěsech s pružným uložením např. s gumovou výstelkou. Závitové tyče budou umístěny do závěsové techniky přes tlumící gumy (tlumič závěsu).</w:t>
      </w:r>
    </w:p>
    <w:p w14:paraId="24FDC74F" w14:textId="23513FE7" w:rsidR="009B3208" w:rsidRPr="00F02000" w:rsidRDefault="001D7446" w:rsidP="001D7446">
      <w:pPr>
        <w:ind w:left="709" w:hanging="142"/>
        <w:contextualSpacing/>
      </w:pPr>
      <w:r w:rsidRPr="00F02000">
        <w:t xml:space="preserve">- </w:t>
      </w:r>
      <w:r w:rsidR="009B3208" w:rsidRPr="00F02000">
        <w:t xml:space="preserve">V místě průchodu vzduchovodu stavební konstrukcí bude provedeno pružné oddělení (dilatace) mezi vzduchovodem a stavební konstrukcí.  </w:t>
      </w:r>
    </w:p>
    <w:p w14:paraId="1219D019" w14:textId="2F083DCE" w:rsidR="009B3208" w:rsidRPr="00F02000" w:rsidRDefault="001D7446" w:rsidP="001D7446">
      <w:pPr>
        <w:ind w:left="709" w:hanging="142"/>
        <w:contextualSpacing/>
      </w:pPr>
      <w:r w:rsidRPr="00F02000">
        <w:t xml:space="preserve">- </w:t>
      </w:r>
      <w:r w:rsidR="009B3208" w:rsidRPr="00F02000">
        <w:t>Potrubní rozvody v pobytových prostorách budou navrženy na nižší rychlost proudění vzduchu</w:t>
      </w:r>
    </w:p>
    <w:p w14:paraId="68FD1EDB" w14:textId="77777777" w:rsidR="009B3208" w:rsidRPr="00F02000" w:rsidRDefault="009B3208" w:rsidP="00C40C83">
      <w:pPr>
        <w:rPr>
          <w:szCs w:val="22"/>
        </w:rPr>
      </w:pPr>
    </w:p>
    <w:p w14:paraId="391E6FA1" w14:textId="659B4B7C" w:rsidR="001D7446" w:rsidRPr="00F02000" w:rsidRDefault="001D7446" w:rsidP="00C40C83">
      <w:pPr>
        <w:rPr>
          <w:b/>
          <w:bCs/>
          <w:szCs w:val="22"/>
        </w:rPr>
      </w:pPr>
      <w:r w:rsidRPr="00F02000">
        <w:rPr>
          <w:b/>
          <w:bCs/>
          <w:szCs w:val="22"/>
        </w:rPr>
        <w:t>Měření a regulace</w:t>
      </w:r>
    </w:p>
    <w:p w14:paraId="7E548567" w14:textId="77777777" w:rsidR="001D7446" w:rsidRPr="00F02000" w:rsidRDefault="001D7446" w:rsidP="001D7446">
      <w:r w:rsidRPr="00F02000">
        <w:t xml:space="preserve">Všechny VZT jednotky budou vybaveny vlastní vestavěnou regulací. Vestavěný regulátor VZT jednotky bude standardně vybaven pro BMS řízení komunikací Modbus RTU, Modbus TCP/IP, Bacnet/IP, WEB server. VZT jednotky budou vybaveny webserverem a budou připojeny na ethernetovou síť objektu. Na koncovém zařízení budou vytvořena technologická schémata technologie. Obsluha bude mít díky webserveru dálkový přístup ke kontrole a ovládání technologie. U každé VZT jednotky bude dále popsána její specifická regulace. Více viz. jednotlivé VZT jednotky. </w:t>
      </w:r>
    </w:p>
    <w:p w14:paraId="0B8ECC9D" w14:textId="77777777" w:rsidR="001D7446" w:rsidRPr="00F02000" w:rsidRDefault="001D7446" w:rsidP="001D7446">
      <w:pPr>
        <w:rPr>
          <w:rFonts w:eastAsia="MS Mincho"/>
          <w:bCs/>
        </w:rPr>
      </w:pPr>
      <w:r w:rsidRPr="00F02000">
        <w:t xml:space="preserve">Optimalizace výkonu ventilátoru </w:t>
      </w:r>
      <w:r w:rsidRPr="00F02000">
        <w:rPr>
          <w:rFonts w:eastAsia="MS Mincho"/>
          <w:bCs/>
        </w:rPr>
        <w:t>– žádaný průtok (potřeba místnosti), skutečný průtok a poloha klapky regulátoru průtoku se evidují pomocí MP-Bus, pomocí DDC regulátoru se přepočítají a frekvenčnímu měniči jsou zadávány jako žádaná hodnota. Výsledkem je, že VZT zařízení bude provozováno v optimálním rozsahu.</w:t>
      </w:r>
    </w:p>
    <w:p w14:paraId="004C50D2" w14:textId="77777777" w:rsidR="001D7446" w:rsidRPr="00F02000" w:rsidRDefault="001D7446" w:rsidP="001D7446">
      <w:pPr>
        <w:rPr>
          <w:szCs w:val="22"/>
        </w:rPr>
      </w:pPr>
      <w:r w:rsidRPr="00F02000">
        <w:t>Regulace množství vzduchu ve větraných prostorách učeben a pracoven bude na základě čidla CO</w:t>
      </w:r>
      <w:r w:rsidRPr="00F02000">
        <w:rPr>
          <w:vertAlign w:val="subscript"/>
        </w:rPr>
        <w:t>2</w:t>
      </w:r>
      <w:r w:rsidRPr="00F02000">
        <w:t xml:space="preserve"> (případně VOC) v prostoru. </w:t>
      </w:r>
      <w:r w:rsidRPr="00F02000">
        <w:rPr>
          <w:szCs w:val="22"/>
        </w:rPr>
        <w:t>V sacím potrubí v blízkosti VZT jednotky bude umístěno čidlo zplodin hoření.</w:t>
      </w:r>
    </w:p>
    <w:p w14:paraId="0AC53B18" w14:textId="77777777" w:rsidR="001D7446" w:rsidRPr="00F02000" w:rsidRDefault="001D7446" w:rsidP="001D7446">
      <w:pPr>
        <w:ind w:firstLine="369"/>
        <w:rPr>
          <w:bCs/>
          <w:szCs w:val="22"/>
        </w:rPr>
      </w:pPr>
      <w:r w:rsidRPr="00F02000">
        <w:rPr>
          <w:bCs/>
          <w:szCs w:val="22"/>
        </w:rPr>
        <w:t xml:space="preserve">Pro detekci </w:t>
      </w:r>
      <w:r w:rsidRPr="00F02000">
        <w:rPr>
          <w:bCs/>
        </w:rPr>
        <w:t>oxidu uhličitého - CO2</w:t>
      </w:r>
      <w:r w:rsidRPr="00F02000">
        <w:rPr>
          <w:bCs/>
          <w:szCs w:val="22"/>
        </w:rPr>
        <w:t xml:space="preserve"> budou použita čidla CO2 s měřením koncentrace na </w:t>
      </w:r>
      <w:r w:rsidRPr="00F02000">
        <w:rPr>
          <w:bCs/>
        </w:rPr>
        <w:t>principu infračervené absorpce – tzv. IR senzory.</w:t>
      </w:r>
      <w:r w:rsidRPr="00F02000">
        <w:rPr>
          <w:bCs/>
          <w:szCs w:val="22"/>
        </w:rPr>
        <w:t xml:space="preserve"> </w:t>
      </w:r>
    </w:p>
    <w:p w14:paraId="4B78C10A" w14:textId="77777777" w:rsidR="001D7446" w:rsidRPr="00F02000" w:rsidRDefault="001D7446" w:rsidP="001D7446">
      <w:pPr>
        <w:ind w:firstLine="0"/>
      </w:pPr>
    </w:p>
    <w:p w14:paraId="79BD3FC2" w14:textId="77777777" w:rsidR="001D7446" w:rsidRPr="00F02000" w:rsidRDefault="001D7446" w:rsidP="001D7446">
      <w:r w:rsidRPr="00F02000">
        <w:t>Podmínkou režimu nočního vychlazování budovy je průměrná vnitřní teplota (ti) větší než +24°C a zároveň venkovní teplota (te) je minimálně o 6 K nižší než vnitřní teplota. (ti ≥ +24°C, te ≤ ti - 6K)</w:t>
      </w:r>
    </w:p>
    <w:p w14:paraId="6C43ED49" w14:textId="77777777" w:rsidR="001D7446" w:rsidRPr="00F02000" w:rsidRDefault="001D7446" w:rsidP="001D7446">
      <w:r w:rsidRPr="00F02000">
        <w:t>Tento režim větrání bude spouštěn v nočních hodinách v době vysoké denní tepelné zátěže v letním období a za splnění výše uvedené podmínky. Všechny VAV regulátory budou plně otevřeny. VZT jednotka bude v provozu na maximální výkon s doběhem na stanovenou dobu např. 4 hodiny).</w:t>
      </w:r>
    </w:p>
    <w:p w14:paraId="30192911" w14:textId="11AD7DFE" w:rsidR="001D7446" w:rsidRPr="00F02000" w:rsidRDefault="001D7446" w:rsidP="001D7446">
      <w:pPr>
        <w:rPr>
          <w:szCs w:val="22"/>
        </w:rPr>
      </w:pPr>
      <w:r w:rsidRPr="00F02000">
        <w:t>Objekt bude vybaven elektrickou požární signalizací (ESP). K EPS budou připojeny všechny VZT jednotky a požární klapky ve VZT potrubí. V případě požáru, budou všechny VZT jednotky vypnuty a požární klapky budou dle požadavku PBŘ uzavřeny. Polohu klapek bude odděleným systémem od EPS monitorovat profese MaR.</w:t>
      </w:r>
    </w:p>
    <w:p w14:paraId="6A6BA519" w14:textId="77777777" w:rsidR="001D7446" w:rsidRPr="00F02000" w:rsidRDefault="001D7446" w:rsidP="00C40C83">
      <w:pPr>
        <w:rPr>
          <w:szCs w:val="22"/>
        </w:rPr>
      </w:pPr>
    </w:p>
    <w:p w14:paraId="533E7801" w14:textId="77777777" w:rsidR="001D7446" w:rsidRPr="00F02000" w:rsidRDefault="001D7446" w:rsidP="001D7446">
      <w:pPr>
        <w:spacing w:before="120"/>
        <w:ind w:firstLine="284"/>
        <w:jc w:val="left"/>
      </w:pPr>
      <w:r w:rsidRPr="00F02000">
        <w:t>Montáž vzduchotechniky musí být prováděna odbornou firmou s vyučenými pracovníky, zaškolenými rovněž v předpisech o bezpečnosti práce. V průběhu montážních prací budou dodržovány obvyklé montážní postupy a montážní předpisy výrobců jednotlivých zařízení. Všechny kovové součásti rozvodů a zařízení musí být při montáži vodivě pospojovány pro potřebu uzemnění.</w:t>
      </w:r>
    </w:p>
    <w:p w14:paraId="38E8FBE9" w14:textId="355009E6" w:rsidR="001D7446" w:rsidRPr="00F02000" w:rsidRDefault="001D7446" w:rsidP="00E97A62">
      <w:pPr>
        <w:ind w:firstLine="0"/>
      </w:pPr>
      <w:r w:rsidRPr="00F02000">
        <w:t>VZT potrubí musí být zavěšeno na systémových závěsech s pružným uložením např. s gumovou výstelkou. Závitové tyče musí být umístěny do závěsové techniky přes tlumící gumy</w:t>
      </w:r>
      <w:r w:rsidRPr="00F02000">
        <w:rPr>
          <w:rFonts w:cs="Arial"/>
          <w:sz w:val="30"/>
          <w:szCs w:val="30"/>
        </w:rPr>
        <w:t xml:space="preserve"> </w:t>
      </w:r>
      <w:r w:rsidRPr="00F02000">
        <w:t>(tlumič závěsu). V místě průchodu vzduchovodu stavební konstrukcí musí být provedeno pružné oddělení (dilatace) mezi vzduchovodem a stavební konstrukcí.</w:t>
      </w:r>
    </w:p>
    <w:p w14:paraId="72223D95" w14:textId="4A6954DB" w:rsidR="001D7446" w:rsidRPr="00F02000" w:rsidRDefault="001D7446" w:rsidP="00E97A62">
      <w:pPr>
        <w:ind w:firstLine="0"/>
        <w:rPr>
          <w:szCs w:val="22"/>
        </w:rPr>
      </w:pPr>
      <w:r w:rsidRPr="00F02000">
        <w:t>Po montáži je nutné celé zařízení VZT zkontrolovat, případně vyčistit.</w:t>
      </w:r>
    </w:p>
    <w:p w14:paraId="6D233341" w14:textId="77777777" w:rsidR="001D7446" w:rsidRPr="00F02000" w:rsidRDefault="001D7446" w:rsidP="001D7446">
      <w:pPr>
        <w:ind w:firstLine="0"/>
      </w:pPr>
    </w:p>
    <w:p w14:paraId="5E9AA833" w14:textId="149D2F10" w:rsidR="001D7446" w:rsidRPr="00F02000" w:rsidRDefault="001D7446" w:rsidP="001D7446">
      <w:pPr>
        <w:ind w:firstLine="0"/>
      </w:pPr>
      <w:r w:rsidRPr="00F02000">
        <w:t>Pro správnou funkčnost a čistotu vzduchu je nutné vzduchotechnické zařízení v pravidelných intervalech kontrolovat případně čistit. Udržování čistoty VZT zařízení se provádí dle ČSN EN 15 780.</w:t>
      </w:r>
    </w:p>
    <w:p w14:paraId="6E3396D9" w14:textId="77777777" w:rsidR="001D7446" w:rsidRPr="00F02000" w:rsidRDefault="001D7446" w:rsidP="001D7446">
      <w:pPr>
        <w:ind w:firstLine="284"/>
        <w:jc w:val="left"/>
      </w:pPr>
      <w:r w:rsidRPr="00F02000">
        <w:t>Pro řešený objekt vychází z tabulek třída čistoty na střední úrovni. Při této třídě čistoty se doporučují následující četnosti kontrol čistoty vzduchotechnických zařízení:</w:t>
      </w:r>
    </w:p>
    <w:p w14:paraId="4C2EF95E" w14:textId="77777777" w:rsidR="001D7446" w:rsidRPr="00F02000" w:rsidRDefault="001D7446" w:rsidP="001D7446">
      <w:pPr>
        <w:pStyle w:val="Odstavecseseznamem"/>
        <w:ind w:left="851"/>
        <w:contextualSpacing/>
        <w:jc w:val="left"/>
      </w:pPr>
      <w:r w:rsidRPr="00F02000">
        <w:t>- Kontrola VZT jednotky</w:t>
      </w:r>
      <w:r w:rsidRPr="00F02000">
        <w:tab/>
      </w:r>
      <w:r w:rsidRPr="00F02000">
        <w:tab/>
      </w:r>
      <w:r w:rsidRPr="00F02000">
        <w:tab/>
        <w:t>po 12 měsících</w:t>
      </w:r>
    </w:p>
    <w:p w14:paraId="412172C6" w14:textId="77777777" w:rsidR="001D7446" w:rsidRPr="00F02000" w:rsidRDefault="001D7446" w:rsidP="001D7446">
      <w:pPr>
        <w:pStyle w:val="Odstavecseseznamem"/>
        <w:spacing w:before="120"/>
        <w:ind w:left="851"/>
        <w:contextualSpacing/>
        <w:jc w:val="left"/>
      </w:pPr>
      <w:r w:rsidRPr="00F02000">
        <w:t>- Kontrola a případná výměna filtrů</w:t>
      </w:r>
      <w:r w:rsidRPr="00F02000">
        <w:tab/>
        <w:t>po 12 měsících</w:t>
      </w:r>
    </w:p>
    <w:p w14:paraId="3B3CF7C9" w14:textId="77777777" w:rsidR="001D7446" w:rsidRPr="00F02000" w:rsidRDefault="001D7446" w:rsidP="001D7446">
      <w:pPr>
        <w:pStyle w:val="Odstavecseseznamem"/>
        <w:spacing w:before="120"/>
        <w:ind w:left="851"/>
        <w:contextualSpacing/>
        <w:jc w:val="left"/>
      </w:pPr>
      <w:r w:rsidRPr="00F02000">
        <w:t>- Kontrola vzduchovodů</w:t>
      </w:r>
      <w:r w:rsidRPr="00F02000">
        <w:tab/>
      </w:r>
      <w:r w:rsidRPr="00F02000">
        <w:tab/>
      </w:r>
      <w:r w:rsidRPr="00F02000">
        <w:tab/>
        <w:t>po 24 měsících</w:t>
      </w:r>
    </w:p>
    <w:p w14:paraId="2CFABC67" w14:textId="77777777" w:rsidR="001D7446" w:rsidRPr="00F02000" w:rsidRDefault="001D7446" w:rsidP="001D7446">
      <w:pPr>
        <w:pStyle w:val="Odstavecseseznamem"/>
        <w:spacing w:before="120"/>
        <w:ind w:left="851"/>
        <w:contextualSpacing/>
        <w:jc w:val="left"/>
      </w:pPr>
      <w:r w:rsidRPr="00F02000">
        <w:t>- Kontrola vyústek</w:t>
      </w:r>
      <w:r w:rsidRPr="00F02000">
        <w:tab/>
      </w:r>
      <w:r w:rsidRPr="00F02000">
        <w:tab/>
      </w:r>
      <w:r w:rsidRPr="00F02000">
        <w:tab/>
        <w:t>po 24 měsících</w:t>
      </w:r>
    </w:p>
    <w:p w14:paraId="2A1A81DA" w14:textId="77777777" w:rsidR="001D7446" w:rsidRPr="00F02000" w:rsidRDefault="001D7446" w:rsidP="001D7446">
      <w:pPr>
        <w:ind w:firstLine="0"/>
      </w:pPr>
      <w:r w:rsidRPr="00F02000">
        <w:t>Výše uvedené četnosti jsou považovány za doporučené minimum.</w:t>
      </w:r>
    </w:p>
    <w:p w14:paraId="1A909872" w14:textId="315482C3" w:rsidR="001D7446" w:rsidRPr="00F02000" w:rsidRDefault="003663AB" w:rsidP="00E97A62">
      <w:pPr>
        <w:ind w:firstLine="0"/>
        <w:rPr>
          <w:szCs w:val="22"/>
        </w:rPr>
      </w:pPr>
      <w:r w:rsidRPr="00F02000">
        <w:rPr>
          <w:szCs w:val="22"/>
        </w:rPr>
        <w:t>Podrobné parametry jednotlivých VZT zařízení a grafické znázornění rozvodů je patrné z příslušné části PD – D.1.4.4 Vzduchotechnika.</w:t>
      </w:r>
    </w:p>
    <w:p w14:paraId="593EFE8B" w14:textId="77777777" w:rsidR="00D33377" w:rsidRPr="00F02000" w:rsidRDefault="00D33377" w:rsidP="00E97A62">
      <w:pPr>
        <w:pStyle w:val="Zkladntext"/>
        <w:spacing w:after="0"/>
        <w:jc w:val="both"/>
        <w:rPr>
          <w:rFonts w:ascii="Arial Narrow" w:hAnsi="Arial Narrow"/>
          <w:bCs/>
          <w:sz w:val="22"/>
          <w:szCs w:val="22"/>
        </w:rPr>
      </w:pPr>
    </w:p>
    <w:p w14:paraId="42D5F88F" w14:textId="77777777" w:rsidR="00D33377" w:rsidRPr="00F02000" w:rsidRDefault="00D33377" w:rsidP="00E97A62">
      <w:pPr>
        <w:pStyle w:val="Zkladntext"/>
        <w:spacing w:after="0"/>
        <w:jc w:val="both"/>
        <w:rPr>
          <w:rFonts w:ascii="Arial Narrow" w:hAnsi="Arial Narrow"/>
          <w:bCs/>
          <w:sz w:val="22"/>
          <w:szCs w:val="22"/>
        </w:rPr>
      </w:pPr>
    </w:p>
    <w:p w14:paraId="3F3DBEC9" w14:textId="574661CB" w:rsidR="00D33377" w:rsidRPr="00F02000" w:rsidRDefault="00D33377" w:rsidP="00161711">
      <w:pPr>
        <w:pStyle w:val="Nadpis2"/>
        <w:ind w:firstLine="567"/>
        <w:rPr>
          <w:rFonts w:eastAsia="Calibri"/>
        </w:rPr>
      </w:pPr>
      <w:bookmarkStart w:id="281" w:name="_Toc181799627"/>
      <w:r w:rsidRPr="00F02000">
        <w:rPr>
          <w:rFonts w:eastAsia="Calibri"/>
        </w:rPr>
        <w:t>Zařízení pro odvod kouře a tepla</w:t>
      </w:r>
      <w:r w:rsidR="00103C84" w:rsidRPr="00F02000">
        <w:rPr>
          <w:rFonts w:eastAsia="Calibri"/>
        </w:rPr>
        <w:t xml:space="preserve"> (ZOKT)</w:t>
      </w:r>
      <w:bookmarkEnd w:id="281"/>
    </w:p>
    <w:p w14:paraId="7C14292C" w14:textId="543E5218" w:rsidR="00D33377" w:rsidRPr="00F02000" w:rsidRDefault="00D33377" w:rsidP="00D33377">
      <w:pPr>
        <w:rPr>
          <w:szCs w:val="22"/>
        </w:rPr>
      </w:pPr>
      <w:r w:rsidRPr="00F02000">
        <w:rPr>
          <w:szCs w:val="22"/>
        </w:rPr>
        <w:t xml:space="preserve">Zařízení pro odvod kouře a tepla / samočinného odvětrávacího zařízení (dále jen SOZ) </w:t>
      </w:r>
      <w:r w:rsidR="00F8124C" w:rsidRPr="00F02000">
        <w:rPr>
          <w:szCs w:val="22"/>
        </w:rPr>
        <w:t xml:space="preserve">je navrženo </w:t>
      </w:r>
      <w:r w:rsidRPr="00F02000">
        <w:rPr>
          <w:szCs w:val="22"/>
        </w:rPr>
        <w:t xml:space="preserve">do prostoru tělocvičny s výjimkou tribuny a </w:t>
      </w:r>
      <w:r w:rsidR="00F8124C" w:rsidRPr="00F02000">
        <w:rPr>
          <w:szCs w:val="22"/>
        </w:rPr>
        <w:t xml:space="preserve">do prostoru centrálních </w:t>
      </w:r>
      <w:r w:rsidRPr="00F02000">
        <w:rPr>
          <w:szCs w:val="22"/>
        </w:rPr>
        <w:t xml:space="preserve">šaten v objektu </w:t>
      </w:r>
      <w:r w:rsidR="00F8124C" w:rsidRPr="00F02000">
        <w:rPr>
          <w:szCs w:val="22"/>
        </w:rPr>
        <w:t xml:space="preserve">SO 102 - přístavby </w:t>
      </w:r>
      <w:r w:rsidRPr="00F02000">
        <w:rPr>
          <w:szCs w:val="22"/>
        </w:rPr>
        <w:t>Střední uměleckoprůmyslové školy keramické a sklářské v Karlových Varech.</w:t>
      </w:r>
      <w:r w:rsidR="00F8124C" w:rsidRPr="00F02000">
        <w:rPr>
          <w:szCs w:val="22"/>
        </w:rPr>
        <w:t xml:space="preserve"> </w:t>
      </w:r>
      <w:r w:rsidRPr="00F02000">
        <w:rPr>
          <w:szCs w:val="22"/>
        </w:rPr>
        <w:t>Požadavek na instalaci systému SOZ do uvedených prostor vyplývá z projektové dokumentace PBŘ</w:t>
      </w:r>
      <w:r w:rsidR="00F8124C" w:rsidRPr="00F02000">
        <w:rPr>
          <w:szCs w:val="22"/>
        </w:rPr>
        <w:t>S. V prostoru tribuny, která bude při požáru oddělena rolovací kouřovou přepážkou není systém SOZ požadován.</w:t>
      </w:r>
    </w:p>
    <w:p w14:paraId="0232536D" w14:textId="50978FE8" w:rsidR="00F8124C" w:rsidRPr="00F02000" w:rsidRDefault="00F8124C" w:rsidP="00F8124C">
      <w:pPr>
        <w:ind w:firstLine="708"/>
        <w:rPr>
          <w:bCs/>
          <w:szCs w:val="22"/>
        </w:rPr>
      </w:pPr>
      <w:r w:rsidRPr="00F02000">
        <w:rPr>
          <w:bCs/>
          <w:szCs w:val="22"/>
        </w:rPr>
        <w:t>Zařízení slouží k odvodu kouře a tepla z objektu v průběhu požáru. V případě zjištění požáru</w:t>
      </w:r>
      <w:r w:rsidRPr="00F02000">
        <w:rPr>
          <w:szCs w:val="22"/>
        </w:rPr>
        <w:t xml:space="preserve"> </w:t>
      </w:r>
      <w:r w:rsidRPr="00F02000">
        <w:rPr>
          <w:bCs/>
          <w:szCs w:val="22"/>
        </w:rPr>
        <w:t>dojde k aktivaci zařízení SOZ, která spočívá v otevření klapek pro odvod tepla a kouře v potrubních trasách a současném otevření přívodních otvorů (dveří a žaluzie), které umožní přívod čerstvého vzduchu pro systém SOZ. Současně dojde ke spuštění rolovacích kouřových přepážek při požáru v tělocvičně. Dále se zpožděním 30 sekund dojde ke spuštění odvodních požárních ventilátorů SOZ, které zajistí odvod zplodin z požárního úseku s detekovaným požárem do exteriéru. Tím bude zajištěno řízené odvádění spalin z odvětrávaného prostoru a udržení vrstvy s nízkým výskytem kouře po předepsanou dobu.</w:t>
      </w:r>
      <w:r w:rsidR="007F12FA" w:rsidRPr="00F02000">
        <w:rPr>
          <w:bCs/>
          <w:szCs w:val="22"/>
        </w:rPr>
        <w:t xml:space="preserve"> </w:t>
      </w:r>
      <w:r w:rsidRPr="00F02000">
        <w:rPr>
          <w:bCs/>
          <w:szCs w:val="22"/>
        </w:rPr>
        <w:t>Díky vrstvě s nízkým výskytem kouře je umožněna evakuace osob z hořícího objektu, je usnadněna lokalizace ohniska požáru, je umožněno vést cíleně hasičský zásah, zvyšuje se ochrana interiérového vybavení a snižuje se tepelné zatížení nosných konstrukcí objektu.</w:t>
      </w:r>
    </w:p>
    <w:p w14:paraId="1A95A716" w14:textId="77777777" w:rsidR="00F8124C" w:rsidRPr="00F02000" w:rsidRDefault="00F8124C" w:rsidP="00D33377">
      <w:pPr>
        <w:rPr>
          <w:szCs w:val="22"/>
        </w:rPr>
      </w:pPr>
    </w:p>
    <w:p w14:paraId="5DBBCDD5" w14:textId="3F4E58F3" w:rsidR="00F8124C" w:rsidRPr="00F02000" w:rsidRDefault="00F8124C" w:rsidP="00F8124C">
      <w:pPr>
        <w:ind w:firstLine="708"/>
        <w:rPr>
          <w:szCs w:val="22"/>
        </w:rPr>
      </w:pPr>
      <w:r w:rsidRPr="00F02000">
        <w:rPr>
          <w:szCs w:val="22"/>
        </w:rPr>
        <w:t>Odvod kouře a tepla z kouřové sekce tělocvičny (požární úsek P1.02</w:t>
      </w:r>
      <w:r w:rsidR="008C46D4" w:rsidRPr="00F02000">
        <w:rPr>
          <w:szCs w:val="22"/>
        </w:rPr>
        <w:t xml:space="preserve"> / kouřová sekce č. 1</w:t>
      </w:r>
      <w:r w:rsidRPr="00F02000">
        <w:rPr>
          <w:szCs w:val="22"/>
        </w:rPr>
        <w:t>) bude zajištěn nuceným způsobem 2ks sestav požárních axiálních ventilátorů umístěných v požárně odděleném prostoru ve 2.NP. Na sání každého ventilátoru navazují potrubní rozvody zakončené ve stropě tělocvičny odvodními mřížkami, kterými bude zajištěn odvod kouře a tepla. Na výtlaku každého ventilátoru navazuje potrubí s uzavírací klapkou pro odvod tepla a kouře a dále potrubím zakončeným na fasádě objektu protidešťovou žaluzií, kterou budou zplodiny vyfukovány do exteriéru. Na rozhraní tělocvičny a tribuny jsou navrženy rolovací kouřové přepážky, které budou spuštěn při detekci požáru v tělocvičny, ale při požáru na tribuně nebudou spuštěny pro zvýšení bezpečnosti osob unikajících z tribuny.</w:t>
      </w:r>
    </w:p>
    <w:p w14:paraId="14BFCAA8" w14:textId="77777777" w:rsidR="00022D1B" w:rsidRPr="00F02000" w:rsidRDefault="00022D1B" w:rsidP="00022D1B">
      <w:r w:rsidRPr="00F02000">
        <w:t>Kouřové přepážky se v tomto požárním úseku požadují rolovací textilní oddělující tribunu od tělocvičny v celé výšce, tj. od úrovně +3,10m nad podlahou tělocvičny po stropní desku. Kouřové přepážky jsou uvažovány 3ks. Každá přepážka bude vybavena 2ks elektropohonů s příkonem 250W/ks. Přepážky budou ovládány z ovládacího panelu umístěného u přepážek v prostoru tribuny. Současně musí být splněna požární odolnost stavebních konstrukcí tvořících hranice kouřové sekce v celé výšce kouřové vrstvy, tj. od úrovně +4,00 m nad podlahou sekce č.1 po stropní konstrukci.</w:t>
      </w:r>
    </w:p>
    <w:p w14:paraId="49D48BA7" w14:textId="334CBF32" w:rsidR="00F8124C" w:rsidRPr="00F02000" w:rsidRDefault="00022D1B" w:rsidP="00022D1B">
      <w:pPr>
        <w:ind w:firstLine="708"/>
      </w:pPr>
      <w:r w:rsidRPr="00F02000">
        <w:t>Pro kouřové přepážky a hranice kouřových sekcí bude použit buď samostatný výrobek s klasifikací min. D</w:t>
      </w:r>
      <w:r w:rsidRPr="00F02000">
        <w:rPr>
          <w:vertAlign w:val="subscript"/>
        </w:rPr>
        <w:t>600</w:t>
      </w:r>
      <w:r w:rsidRPr="00F02000">
        <w:t>30 nebo stavební konstrukce s požární odolností min. E15 DP1. Kouřové přepážky musí co nejtěsněji doléhat k jiným stavebním konstrukcím zajišťujících členění požárního úseku do kouřových sekcí. Plocha případných spár či jiných netěsností nemá přesáhnout 3% plochy kouřové přepážky (viz. ČSN 73 0810, čl. 10.4).</w:t>
      </w:r>
    </w:p>
    <w:p w14:paraId="355D9A57" w14:textId="6F74D3C2" w:rsidR="008C46D4" w:rsidRPr="00F02000" w:rsidRDefault="008C46D4" w:rsidP="00022D1B">
      <w:pPr>
        <w:ind w:firstLine="708"/>
      </w:pPr>
      <w:r w:rsidRPr="00F02000">
        <w:t>Minimální aerodynamická plocha otvorů pro přívod čerstvého vzduchu do sekce č.1 pro zabránění podtlaku činí 3,56 m2. (Výpočet viz příslušná část PD - D.1.4.06 Zařízení pro odvod kouře a tepla). Navrhovaná aer.plocha = 3,74 m2.</w:t>
      </w:r>
    </w:p>
    <w:p w14:paraId="3F258B4C" w14:textId="0964CBB4" w:rsidR="008C46D4" w:rsidRPr="00F02000" w:rsidRDefault="008C46D4" w:rsidP="00022D1B">
      <w:pPr>
        <w:ind w:firstLine="708"/>
      </w:pPr>
      <w:r w:rsidRPr="00F02000">
        <w:t>Odtah zplodin budou zajišťovat 2 ks axiálního odvodního požárního ventilátoru V</w:t>
      </w:r>
      <w:r w:rsidRPr="00F02000">
        <w:rPr>
          <w:vertAlign w:val="subscript"/>
        </w:rPr>
        <w:t>vo</w:t>
      </w:r>
      <w:r w:rsidRPr="00F02000">
        <w:t xml:space="preserve"> = 32.000 m</w:t>
      </w:r>
      <w:r w:rsidRPr="00F02000">
        <w:rPr>
          <w:vertAlign w:val="superscript"/>
        </w:rPr>
        <w:t>3</w:t>
      </w:r>
      <w:r w:rsidRPr="00F02000">
        <w:t>/hod/ks. Celá sestava požárního ventilátoru (požární ventilátor + FM + montážní konzole + pružné manžety + tlumiče vibrací) musí být certifikována dle ČSN EN 12101-3.</w:t>
      </w:r>
      <w:r w:rsidRPr="00F02000">
        <w:rPr>
          <w:lang w:eastAsia="x-none"/>
        </w:rPr>
        <w:t xml:space="preserve"> </w:t>
      </w:r>
      <w:r w:rsidRPr="00F02000">
        <w:rPr>
          <w:bCs/>
        </w:rPr>
        <w:t>Pro odvod tepla a kouře ze sekce č.1 jsou navrženy axiální požární ventilátory s klasifikací F</w:t>
      </w:r>
      <w:r w:rsidRPr="00F02000">
        <w:rPr>
          <w:bCs/>
          <w:vertAlign w:val="subscript"/>
        </w:rPr>
        <w:t xml:space="preserve">300 </w:t>
      </w:r>
      <w:r w:rsidRPr="00F02000">
        <w:rPr>
          <w:bCs/>
        </w:rPr>
        <w:t>120 (funkčnost při teplotě 300 °C po dobu 120 min.).</w:t>
      </w:r>
    </w:p>
    <w:p w14:paraId="03927EE0" w14:textId="77777777" w:rsidR="00022D1B" w:rsidRPr="00F02000" w:rsidRDefault="00022D1B" w:rsidP="00022D1B">
      <w:pPr>
        <w:ind w:firstLine="708"/>
        <w:rPr>
          <w:szCs w:val="22"/>
        </w:rPr>
      </w:pPr>
    </w:p>
    <w:p w14:paraId="08D4426B" w14:textId="5B18E72E" w:rsidR="00F8124C" w:rsidRPr="00F02000" w:rsidRDefault="00F8124C" w:rsidP="00F8124C">
      <w:pPr>
        <w:ind w:firstLine="708"/>
        <w:rPr>
          <w:szCs w:val="22"/>
          <w:lang w:val="en-GB"/>
        </w:rPr>
      </w:pPr>
      <w:r w:rsidRPr="00F02000">
        <w:rPr>
          <w:szCs w:val="22"/>
        </w:rPr>
        <w:t>Odvod kouře a tepla z kouřové sekce šaten (požární úsek P1.01</w:t>
      </w:r>
      <w:r w:rsidR="008C46D4" w:rsidRPr="00F02000">
        <w:rPr>
          <w:szCs w:val="22"/>
        </w:rPr>
        <w:t xml:space="preserve"> / kouřová sekce č. 2</w:t>
      </w:r>
      <w:r w:rsidRPr="00F02000">
        <w:rPr>
          <w:szCs w:val="22"/>
        </w:rPr>
        <w:t xml:space="preserve">) bude zajištěn nuceným způsobem 3ks sestav požárních axiálních ventilátorů </w:t>
      </w:r>
      <w:r w:rsidR="00982F81" w:rsidRPr="00F02000">
        <w:t>V</w:t>
      </w:r>
      <w:r w:rsidR="00982F81" w:rsidRPr="00F02000">
        <w:rPr>
          <w:vertAlign w:val="subscript"/>
        </w:rPr>
        <w:t>vo</w:t>
      </w:r>
      <w:r w:rsidR="00982F81" w:rsidRPr="00F02000">
        <w:t xml:space="preserve"> = 19.500 m</w:t>
      </w:r>
      <w:r w:rsidR="00982F81" w:rsidRPr="00F02000">
        <w:rPr>
          <w:vertAlign w:val="superscript"/>
        </w:rPr>
        <w:t>3</w:t>
      </w:r>
      <w:r w:rsidR="00982F81" w:rsidRPr="00F02000">
        <w:t xml:space="preserve">/hod/ks </w:t>
      </w:r>
      <w:r w:rsidRPr="00F02000">
        <w:rPr>
          <w:szCs w:val="22"/>
        </w:rPr>
        <w:t xml:space="preserve">umístěných v exteriéru (zavěšené pod stropní deskou). Na sání každého ventilátoru navazují potrubní rozvody s uzavíracími klapkami pro odvod tepla a kouře a dále potrubní rozvody vedené pod stropem šaten s odvodními mřížkami na bocích potrubí, kterými bude zajištěn odvod kouře a tepla. Na výtlaku každého ventilátoru navazuje potrubí vedené po fasádě </w:t>
      </w:r>
      <w:r w:rsidR="00982F81" w:rsidRPr="00F02000">
        <w:rPr>
          <w:szCs w:val="22"/>
        </w:rPr>
        <w:t>a pod stropem ochozu do prostoru vnitřního dvora</w:t>
      </w:r>
      <w:r w:rsidRPr="00F02000">
        <w:rPr>
          <w:szCs w:val="22"/>
        </w:rPr>
        <w:t>, kde bude zakončeno obloukem a výfukovým kusem, kterým budou zplodiny vyfukovány do exteriéru. Každý výfukový kus musí být zkosen proti zatékání dešťové vody a opatřen ochranným sítem proti vnikání cizích předmětů do potrubí.</w:t>
      </w:r>
    </w:p>
    <w:p w14:paraId="5204B4C6" w14:textId="368F10AB" w:rsidR="00F8124C" w:rsidRPr="00F02000" w:rsidRDefault="00F8124C" w:rsidP="00F8124C">
      <w:pPr>
        <w:ind w:firstLine="708"/>
      </w:pPr>
      <w:r w:rsidRPr="00F02000">
        <w:rPr>
          <w:szCs w:val="22"/>
        </w:rPr>
        <w:t>Přívod čerstvého vzduchu pro systém SOZ bude zajištěn do sekce tělocvičny i sekce šaten přirozeně dveřmi a v tělocvičně navíc fasádními žaluziemi. Všechny tyto přívodní otvory se musí automaticky otevřít systémem EPS.</w:t>
      </w:r>
      <w:r w:rsidR="00982F81" w:rsidRPr="00F02000">
        <w:rPr>
          <w:szCs w:val="22"/>
        </w:rPr>
        <w:t xml:space="preserve"> </w:t>
      </w:r>
      <w:r w:rsidR="00982F81" w:rsidRPr="00F02000">
        <w:t>Minimální aerodynamická plocha otvorů pro přívod čerstvého vzduchu do sekce č.1 pro zabránění podtlaku činí 3,</w:t>
      </w:r>
      <w:r w:rsidR="006067C2" w:rsidRPr="00F02000">
        <w:t>25</w:t>
      </w:r>
      <w:r w:rsidR="00982F81" w:rsidRPr="00F02000">
        <w:t xml:space="preserve"> m2. (Výpočet viz příslušná část PD - D.1.4.06 Zařízení pro odvod kouře a tepla). Navrhovaná aer.plocha = 3,</w:t>
      </w:r>
      <w:r w:rsidR="006067C2" w:rsidRPr="00F02000">
        <w:t>3</w:t>
      </w:r>
      <w:r w:rsidR="00982F81" w:rsidRPr="00F02000">
        <w:t xml:space="preserve"> m2.</w:t>
      </w:r>
    </w:p>
    <w:p w14:paraId="0A930D38" w14:textId="30A33329" w:rsidR="00D51F0F" w:rsidRPr="00F02000" w:rsidRDefault="00D51F0F" w:rsidP="00F8124C">
      <w:pPr>
        <w:ind w:firstLine="708"/>
        <w:rPr>
          <w:bCs/>
        </w:rPr>
      </w:pPr>
      <w:r w:rsidRPr="00F02000">
        <w:rPr>
          <w:bCs/>
        </w:rPr>
        <w:t>Otevření otvorů pro přívod čerstvého vzduchu bude zajištěno automaticky systémem EPS nebo manuálně z ovládacích tlačítek umístěných v m.č. B132.1 (komora s ústřednou EPS) a to 30 sekund před spuštěním požárních ventilátorů. Vždy se otevírají všechny otvory pro přívod čerstvého vzduchu příslušející k dané kouřové sekci.</w:t>
      </w:r>
    </w:p>
    <w:p w14:paraId="71542F8A" w14:textId="77777777" w:rsidR="00D51F0F" w:rsidRPr="00F02000" w:rsidRDefault="00D51F0F" w:rsidP="00F8124C">
      <w:pPr>
        <w:ind w:firstLine="708"/>
        <w:rPr>
          <w:szCs w:val="22"/>
        </w:rPr>
      </w:pPr>
    </w:p>
    <w:p w14:paraId="6F8685AA" w14:textId="1997E8B9" w:rsidR="00F8124C" w:rsidRPr="00F02000" w:rsidRDefault="00F8124C" w:rsidP="00F8124C">
      <w:pPr>
        <w:rPr>
          <w:szCs w:val="22"/>
        </w:rPr>
      </w:pPr>
      <w:r w:rsidRPr="00F02000">
        <w:rPr>
          <w:szCs w:val="22"/>
        </w:rPr>
        <w:t>Současně je specifikováno, jaká další opatření tvoří komplex protipožární ochrany stavebního objektu. Ty mají také vliv na výpočet a funkci SOZ. Jedná se o EPS (Elektrická požární signalizace) a způsob likvidace požáru.</w:t>
      </w:r>
    </w:p>
    <w:p w14:paraId="57E20ED0" w14:textId="234ABB6D" w:rsidR="00D33377" w:rsidRPr="00F02000" w:rsidRDefault="00982F81" w:rsidP="00982F81">
      <w:pPr>
        <w:pStyle w:val="Zkladntext"/>
        <w:spacing w:after="0"/>
        <w:ind w:firstLine="567"/>
        <w:jc w:val="both"/>
        <w:rPr>
          <w:rFonts w:ascii="Arial Narrow" w:hAnsi="Arial Narrow"/>
          <w:bCs/>
          <w:sz w:val="22"/>
          <w:szCs w:val="22"/>
        </w:rPr>
      </w:pPr>
      <w:r w:rsidRPr="00F02000">
        <w:rPr>
          <w:rFonts w:ascii="Arial Narrow" w:hAnsi="Arial Narrow"/>
          <w:sz w:val="22"/>
          <w:szCs w:val="22"/>
        </w:rPr>
        <w:t>Celá sestava požárního ventilátoru (požární ventilátor + FM + montážní konzole + pružné manžety + tlumiče vibrací) musí být certifikována dle ČSN EN 12101-3.</w:t>
      </w:r>
      <w:r w:rsidRPr="00F02000">
        <w:rPr>
          <w:rFonts w:ascii="Arial Narrow" w:hAnsi="Arial Narrow"/>
          <w:sz w:val="22"/>
          <w:szCs w:val="22"/>
          <w:lang w:eastAsia="x-none"/>
        </w:rPr>
        <w:t xml:space="preserve"> </w:t>
      </w:r>
      <w:r w:rsidRPr="00F02000">
        <w:rPr>
          <w:rFonts w:ascii="Arial Narrow" w:hAnsi="Arial Narrow"/>
          <w:bCs/>
          <w:sz w:val="22"/>
          <w:szCs w:val="22"/>
        </w:rPr>
        <w:t>Pro odvod tepla a kouře ze sekce č.1 jsou navrženy axiální požární ventilátory s klasifikací F</w:t>
      </w:r>
      <w:r w:rsidRPr="00F02000">
        <w:rPr>
          <w:rFonts w:ascii="Arial Narrow" w:hAnsi="Arial Narrow"/>
          <w:bCs/>
          <w:sz w:val="22"/>
          <w:szCs w:val="22"/>
          <w:vertAlign w:val="subscript"/>
        </w:rPr>
        <w:t xml:space="preserve">300 </w:t>
      </w:r>
      <w:r w:rsidRPr="00F02000">
        <w:rPr>
          <w:rFonts w:ascii="Arial Narrow" w:hAnsi="Arial Narrow"/>
          <w:bCs/>
          <w:sz w:val="22"/>
          <w:szCs w:val="22"/>
        </w:rPr>
        <w:t>120 (funkčnost při teplotě 300 °C po dobu 120 min.).</w:t>
      </w:r>
    </w:p>
    <w:p w14:paraId="4FEABD16" w14:textId="77777777" w:rsidR="00D33377" w:rsidRPr="00F02000" w:rsidRDefault="00D33377" w:rsidP="00E97A62">
      <w:pPr>
        <w:pStyle w:val="Zkladntext"/>
        <w:spacing w:after="0"/>
        <w:jc w:val="both"/>
        <w:rPr>
          <w:rFonts w:ascii="Arial Narrow" w:hAnsi="Arial Narrow"/>
          <w:bCs/>
          <w:sz w:val="22"/>
          <w:szCs w:val="22"/>
        </w:rPr>
      </w:pPr>
    </w:p>
    <w:p w14:paraId="1E69E472" w14:textId="4F40C73B" w:rsidR="00387B1A" w:rsidRPr="00F02000" w:rsidRDefault="00387B1A" w:rsidP="00387B1A">
      <w:pPr>
        <w:pStyle w:val="Zkladntext"/>
        <w:spacing w:after="0"/>
        <w:ind w:firstLine="567"/>
        <w:jc w:val="both"/>
        <w:rPr>
          <w:rFonts w:ascii="Arial Narrow" w:hAnsi="Arial Narrow"/>
          <w:sz w:val="22"/>
          <w:szCs w:val="22"/>
        </w:rPr>
      </w:pPr>
      <w:r w:rsidRPr="00F02000">
        <w:rPr>
          <w:rFonts w:ascii="Arial Narrow" w:hAnsi="Arial Narrow"/>
          <w:sz w:val="22"/>
          <w:szCs w:val="22"/>
        </w:rPr>
        <w:t>Zařízení SOZ musí být dle požadavku PD PBŘ ovládáno automaticky systémem EPS nebo manuálně tlačítky z místnosti B132.1 (komora s ústřednou EPS). Umístění rozvaděče SOZ viz profese ELEKTRO, která zajišťuje návrh rozvaděče a systému ovládání.</w:t>
      </w:r>
    </w:p>
    <w:p w14:paraId="54422680" w14:textId="77777777" w:rsidR="00F509B1" w:rsidRPr="00F02000" w:rsidRDefault="00F509B1" w:rsidP="007F12FA">
      <w:pPr>
        <w:pStyle w:val="Zkladntext"/>
        <w:spacing w:after="0"/>
        <w:jc w:val="both"/>
        <w:rPr>
          <w:rFonts w:ascii="Arial Narrow" w:hAnsi="Arial Narrow"/>
          <w:b/>
          <w:bCs/>
          <w:sz w:val="22"/>
          <w:szCs w:val="22"/>
          <w:lang w:eastAsia="de-DE"/>
        </w:rPr>
      </w:pPr>
    </w:p>
    <w:p w14:paraId="363E22ED" w14:textId="1BBD9D24" w:rsidR="00387B1A" w:rsidRPr="00F02000" w:rsidRDefault="00387B1A" w:rsidP="007F12FA">
      <w:pPr>
        <w:pStyle w:val="Zkladntext"/>
        <w:spacing w:after="0"/>
        <w:jc w:val="both"/>
        <w:rPr>
          <w:rFonts w:ascii="Arial Narrow" w:hAnsi="Arial Narrow"/>
          <w:bCs/>
          <w:sz w:val="22"/>
          <w:szCs w:val="22"/>
          <w:lang w:eastAsia="de-DE"/>
        </w:rPr>
      </w:pPr>
      <w:r w:rsidRPr="00F02000">
        <w:rPr>
          <w:rFonts w:ascii="Arial Narrow" w:hAnsi="Arial Narrow"/>
          <w:b/>
          <w:bCs/>
          <w:sz w:val="22"/>
          <w:szCs w:val="22"/>
          <w:lang w:eastAsia="de-DE"/>
        </w:rPr>
        <w:t>Aktivací systému SOZ budou spuštěny následující posloupnosti:</w:t>
      </w:r>
    </w:p>
    <w:p w14:paraId="08CE9CE4" w14:textId="77777777" w:rsidR="00387B1A" w:rsidRPr="00F02000" w:rsidRDefault="00387B1A" w:rsidP="00DC3A71">
      <w:pPr>
        <w:pStyle w:val="Odstavecseseznamem"/>
        <w:numPr>
          <w:ilvl w:val="0"/>
          <w:numId w:val="27"/>
        </w:numPr>
        <w:ind w:left="709" w:hanging="283"/>
        <w:jc w:val="left"/>
        <w:rPr>
          <w:bCs/>
          <w:szCs w:val="22"/>
          <w:lang w:eastAsia="de-DE"/>
        </w:rPr>
      </w:pPr>
      <w:r w:rsidRPr="00F02000">
        <w:rPr>
          <w:bCs/>
          <w:szCs w:val="22"/>
          <w:lang w:eastAsia="de-DE"/>
        </w:rPr>
        <w:t>Otevření klapek pro odvod tepla a kouře v odvodních trasách potrubí, otevření otvorů pro přívod čerstvého vzduchu pro systém SOZ, spuštění rolovacích kouřových přepážek pouze při požáru v sekci č. 1 (tělocvična)</w:t>
      </w:r>
    </w:p>
    <w:p w14:paraId="7965928B" w14:textId="77777777" w:rsidR="00387B1A" w:rsidRPr="00F02000" w:rsidRDefault="00387B1A" w:rsidP="00DC3A71">
      <w:pPr>
        <w:pStyle w:val="Odstavecseseznamem"/>
        <w:numPr>
          <w:ilvl w:val="0"/>
          <w:numId w:val="27"/>
        </w:numPr>
        <w:ind w:left="709" w:hanging="283"/>
        <w:jc w:val="left"/>
        <w:rPr>
          <w:bCs/>
          <w:szCs w:val="22"/>
          <w:lang w:eastAsia="de-DE"/>
        </w:rPr>
      </w:pPr>
      <w:r w:rsidRPr="00F02000">
        <w:rPr>
          <w:bCs/>
          <w:szCs w:val="22"/>
          <w:lang w:eastAsia="de-DE"/>
        </w:rPr>
        <w:t xml:space="preserve">Se zpožděním 30 sekund spuštění odvodních požárních ventilátorů </w:t>
      </w:r>
    </w:p>
    <w:p w14:paraId="6D68E492" w14:textId="65FD6F62" w:rsidR="00387B1A" w:rsidRPr="00F02000" w:rsidRDefault="007F12FA" w:rsidP="00387B1A">
      <w:pPr>
        <w:pStyle w:val="Zkladntext"/>
        <w:spacing w:after="0"/>
        <w:ind w:firstLine="567"/>
        <w:jc w:val="both"/>
        <w:rPr>
          <w:rFonts w:ascii="Arial Narrow" w:hAnsi="Arial Narrow"/>
          <w:sz w:val="22"/>
          <w:szCs w:val="22"/>
        </w:rPr>
      </w:pPr>
      <w:r w:rsidRPr="00F02000">
        <w:rPr>
          <w:rFonts w:ascii="Arial Narrow" w:hAnsi="Arial Narrow"/>
          <w:sz w:val="22"/>
          <w:szCs w:val="22"/>
        </w:rPr>
        <w:t>Vždy musí být spuštěno zařízení SOZ pouze v jedné kouřové sekci s detekovaným požárem. Do systému EPS bude přiváděna signalizace o stavu zařízení SOZ (chod nebo porucha).</w:t>
      </w:r>
    </w:p>
    <w:p w14:paraId="0187DAD9" w14:textId="77777777" w:rsidR="00D33377" w:rsidRPr="00F02000" w:rsidRDefault="00D33377" w:rsidP="00E97A62">
      <w:pPr>
        <w:pStyle w:val="Zkladntext"/>
        <w:spacing w:after="0"/>
        <w:jc w:val="both"/>
        <w:rPr>
          <w:rFonts w:ascii="Arial Narrow" w:hAnsi="Arial Narrow"/>
          <w:bCs/>
          <w:sz w:val="22"/>
          <w:szCs w:val="22"/>
        </w:rPr>
      </w:pPr>
    </w:p>
    <w:p w14:paraId="2A2B3638" w14:textId="77777777" w:rsidR="007F12FA" w:rsidRPr="00F02000" w:rsidRDefault="007F12FA" w:rsidP="007F12FA">
      <w:pPr>
        <w:pStyle w:val="Zkladntext"/>
        <w:widowControl/>
        <w:suppressAutoHyphens w:val="0"/>
        <w:spacing w:after="0"/>
        <w:jc w:val="both"/>
        <w:rPr>
          <w:rFonts w:ascii="Arial Narrow" w:hAnsi="Arial Narrow"/>
          <w:sz w:val="22"/>
          <w:szCs w:val="22"/>
          <w:lang w:eastAsia="de-DE"/>
        </w:rPr>
      </w:pPr>
      <w:r w:rsidRPr="00F02000">
        <w:rPr>
          <w:rFonts w:ascii="Arial Narrow" w:hAnsi="Arial Narrow"/>
          <w:sz w:val="22"/>
          <w:szCs w:val="22"/>
          <w:lang w:eastAsia="de-DE"/>
        </w:rPr>
        <w:t>Ovládaná SOZ zařízení příslušející k jednotlivým kouřovým sekcím jsou uvedena v následující tabulce.</w:t>
      </w:r>
    </w:p>
    <w:tbl>
      <w:tblPr>
        <w:tblW w:w="9776"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2"/>
        <w:gridCol w:w="8764"/>
      </w:tblGrid>
      <w:tr w:rsidR="006F402B" w:rsidRPr="00F02000" w14:paraId="7AB4B5C4" w14:textId="77777777" w:rsidTr="00EC4A60">
        <w:trPr>
          <w:jc w:val="right"/>
        </w:trPr>
        <w:tc>
          <w:tcPr>
            <w:tcW w:w="1012" w:type="dxa"/>
            <w:tcBorders>
              <w:top w:val="single" w:sz="4" w:space="0" w:color="auto"/>
              <w:left w:val="single" w:sz="4" w:space="0" w:color="auto"/>
              <w:bottom w:val="single" w:sz="4" w:space="0" w:color="auto"/>
              <w:right w:val="single" w:sz="4" w:space="0" w:color="auto"/>
            </w:tcBorders>
            <w:hideMark/>
          </w:tcPr>
          <w:p w14:paraId="56CBCDCC" w14:textId="77777777" w:rsidR="007F12FA" w:rsidRPr="00F02000" w:rsidRDefault="007F12FA">
            <w:pPr>
              <w:pStyle w:val="Zkladntext"/>
              <w:jc w:val="center"/>
              <w:rPr>
                <w:rFonts w:ascii="Arial Narrow" w:hAnsi="Arial Narrow"/>
                <w:bCs/>
                <w:sz w:val="22"/>
                <w:szCs w:val="22"/>
                <w:lang w:eastAsia="de-DE"/>
              </w:rPr>
            </w:pPr>
            <w:r w:rsidRPr="00F02000">
              <w:rPr>
                <w:rFonts w:ascii="Arial Narrow" w:hAnsi="Arial Narrow"/>
                <w:bCs/>
                <w:sz w:val="22"/>
                <w:szCs w:val="22"/>
                <w:lang w:eastAsia="de-DE"/>
              </w:rPr>
              <w:t>Vypuknutí požáru v sekci č.</w:t>
            </w:r>
          </w:p>
        </w:tc>
        <w:tc>
          <w:tcPr>
            <w:tcW w:w="8764" w:type="dxa"/>
            <w:tcBorders>
              <w:top w:val="single" w:sz="4" w:space="0" w:color="auto"/>
              <w:left w:val="single" w:sz="4" w:space="0" w:color="auto"/>
              <w:bottom w:val="single" w:sz="4" w:space="0" w:color="auto"/>
              <w:right w:val="single" w:sz="4" w:space="0" w:color="auto"/>
            </w:tcBorders>
            <w:vAlign w:val="center"/>
            <w:hideMark/>
          </w:tcPr>
          <w:p w14:paraId="63A2E193" w14:textId="77777777" w:rsidR="007F12FA" w:rsidRPr="00F02000" w:rsidRDefault="007F12FA">
            <w:pPr>
              <w:pStyle w:val="Zkladntext"/>
              <w:jc w:val="center"/>
              <w:rPr>
                <w:rFonts w:ascii="Arial Narrow" w:hAnsi="Arial Narrow"/>
                <w:bCs/>
                <w:sz w:val="22"/>
                <w:szCs w:val="22"/>
                <w:lang w:eastAsia="de-DE"/>
              </w:rPr>
            </w:pPr>
            <w:r w:rsidRPr="00F02000">
              <w:rPr>
                <w:rFonts w:ascii="Arial Narrow" w:hAnsi="Arial Narrow"/>
                <w:bCs/>
                <w:sz w:val="22"/>
                <w:szCs w:val="22"/>
                <w:lang w:eastAsia="de-DE"/>
              </w:rPr>
              <w:t>Ovládaná zařízení SOZ</w:t>
            </w:r>
          </w:p>
        </w:tc>
      </w:tr>
      <w:tr w:rsidR="006F402B" w:rsidRPr="00F02000" w14:paraId="3809227C" w14:textId="77777777" w:rsidTr="00EC4A60">
        <w:trPr>
          <w:jc w:val="right"/>
        </w:trPr>
        <w:tc>
          <w:tcPr>
            <w:tcW w:w="1012" w:type="dxa"/>
            <w:tcBorders>
              <w:top w:val="single" w:sz="4" w:space="0" w:color="auto"/>
              <w:left w:val="single" w:sz="4" w:space="0" w:color="auto"/>
              <w:bottom w:val="single" w:sz="4" w:space="0" w:color="auto"/>
              <w:right w:val="single" w:sz="4" w:space="0" w:color="auto"/>
            </w:tcBorders>
            <w:hideMark/>
          </w:tcPr>
          <w:p w14:paraId="01AE1997" w14:textId="77777777" w:rsidR="007F12FA" w:rsidRPr="00F02000" w:rsidRDefault="007F12FA">
            <w:pPr>
              <w:pStyle w:val="Zkladntext"/>
              <w:jc w:val="center"/>
              <w:rPr>
                <w:rFonts w:ascii="Arial Narrow" w:hAnsi="Arial Narrow"/>
                <w:bCs/>
                <w:sz w:val="22"/>
                <w:szCs w:val="22"/>
                <w:lang w:eastAsia="de-DE"/>
              </w:rPr>
            </w:pPr>
            <w:r w:rsidRPr="00F02000">
              <w:rPr>
                <w:rFonts w:ascii="Arial Narrow" w:hAnsi="Arial Narrow"/>
                <w:bCs/>
                <w:sz w:val="22"/>
                <w:szCs w:val="22"/>
                <w:lang w:eastAsia="de-DE"/>
              </w:rPr>
              <w:t>1</w:t>
            </w:r>
          </w:p>
        </w:tc>
        <w:tc>
          <w:tcPr>
            <w:tcW w:w="8764" w:type="dxa"/>
            <w:tcBorders>
              <w:top w:val="single" w:sz="4" w:space="0" w:color="auto"/>
              <w:left w:val="single" w:sz="4" w:space="0" w:color="auto"/>
              <w:bottom w:val="single" w:sz="4" w:space="0" w:color="auto"/>
              <w:right w:val="single" w:sz="4" w:space="0" w:color="auto"/>
            </w:tcBorders>
            <w:hideMark/>
          </w:tcPr>
          <w:p w14:paraId="0F18733A" w14:textId="09ABB92A" w:rsidR="007F12FA" w:rsidRPr="00F02000" w:rsidRDefault="007F12FA">
            <w:pPr>
              <w:pStyle w:val="Zkladntext"/>
              <w:jc w:val="both"/>
              <w:rPr>
                <w:rFonts w:ascii="Arial Narrow" w:hAnsi="Arial Narrow"/>
                <w:bCs/>
                <w:sz w:val="22"/>
                <w:szCs w:val="22"/>
                <w:lang w:eastAsia="de-DE"/>
              </w:rPr>
            </w:pPr>
            <w:r w:rsidRPr="00F02000">
              <w:rPr>
                <w:rFonts w:ascii="Arial Narrow" w:hAnsi="Arial Narrow"/>
                <w:bCs/>
                <w:sz w:val="22"/>
                <w:szCs w:val="22"/>
                <w:lang w:eastAsia="de-DE"/>
              </w:rPr>
              <w:t>Otevření 2ks klapek pro odvod tepla a kouře v odvodních trasách potrubí (pozice 01.01 KOTK a 01.02 KOTK), otevření přívodních otvorů P1, P2, P3, spuštění rolovacích kouřových přepážek mezi tělocvičnou a tribunou. Se zpožděním 30 se</w:t>
            </w:r>
            <w:r w:rsidR="00EC4A60" w:rsidRPr="00F02000">
              <w:rPr>
                <w:rFonts w:ascii="Arial Narrow" w:hAnsi="Arial Narrow"/>
                <w:bCs/>
                <w:sz w:val="22"/>
                <w:szCs w:val="22"/>
                <w:lang w:eastAsia="de-DE"/>
              </w:rPr>
              <w:t>c</w:t>
            </w:r>
            <w:r w:rsidRPr="00F02000">
              <w:rPr>
                <w:rFonts w:ascii="Arial Narrow" w:hAnsi="Arial Narrow"/>
                <w:bCs/>
                <w:sz w:val="22"/>
                <w:szCs w:val="22"/>
                <w:lang w:eastAsia="de-DE"/>
              </w:rPr>
              <w:t xml:space="preserve"> spuštění 2ks požárních axiálních ventilátorů (pozice 01.01 EF a 01.02 EF)</w:t>
            </w:r>
          </w:p>
        </w:tc>
      </w:tr>
      <w:tr w:rsidR="007F12FA" w:rsidRPr="00F02000" w14:paraId="3C23893C" w14:textId="77777777" w:rsidTr="00EC4A60">
        <w:trPr>
          <w:jc w:val="right"/>
        </w:trPr>
        <w:tc>
          <w:tcPr>
            <w:tcW w:w="1012" w:type="dxa"/>
            <w:tcBorders>
              <w:top w:val="single" w:sz="4" w:space="0" w:color="auto"/>
              <w:left w:val="single" w:sz="4" w:space="0" w:color="auto"/>
              <w:bottom w:val="single" w:sz="4" w:space="0" w:color="auto"/>
              <w:right w:val="single" w:sz="4" w:space="0" w:color="auto"/>
            </w:tcBorders>
            <w:hideMark/>
          </w:tcPr>
          <w:p w14:paraId="517CB22F" w14:textId="77777777" w:rsidR="007F12FA" w:rsidRPr="00F02000" w:rsidRDefault="007F12FA">
            <w:pPr>
              <w:pStyle w:val="Zkladntext"/>
              <w:jc w:val="center"/>
              <w:rPr>
                <w:rFonts w:ascii="Arial Narrow" w:hAnsi="Arial Narrow"/>
                <w:bCs/>
                <w:sz w:val="22"/>
                <w:szCs w:val="22"/>
                <w:lang w:eastAsia="de-DE"/>
              </w:rPr>
            </w:pPr>
            <w:r w:rsidRPr="00F02000">
              <w:rPr>
                <w:rFonts w:ascii="Arial Narrow" w:hAnsi="Arial Narrow"/>
                <w:bCs/>
                <w:sz w:val="22"/>
                <w:szCs w:val="22"/>
                <w:lang w:eastAsia="de-DE"/>
              </w:rPr>
              <w:t>2</w:t>
            </w:r>
          </w:p>
        </w:tc>
        <w:tc>
          <w:tcPr>
            <w:tcW w:w="8764" w:type="dxa"/>
            <w:tcBorders>
              <w:top w:val="single" w:sz="4" w:space="0" w:color="auto"/>
              <w:left w:val="single" w:sz="4" w:space="0" w:color="auto"/>
              <w:bottom w:val="single" w:sz="4" w:space="0" w:color="auto"/>
              <w:right w:val="single" w:sz="4" w:space="0" w:color="auto"/>
            </w:tcBorders>
            <w:hideMark/>
          </w:tcPr>
          <w:p w14:paraId="37CC8553" w14:textId="77777777" w:rsidR="007F12FA" w:rsidRPr="00F02000" w:rsidRDefault="007F12FA">
            <w:pPr>
              <w:pStyle w:val="Zkladntext"/>
              <w:jc w:val="both"/>
              <w:rPr>
                <w:rFonts w:ascii="Arial Narrow" w:hAnsi="Arial Narrow"/>
                <w:bCs/>
                <w:sz w:val="22"/>
                <w:szCs w:val="22"/>
                <w:lang w:eastAsia="de-DE"/>
              </w:rPr>
            </w:pPr>
            <w:r w:rsidRPr="00F02000">
              <w:rPr>
                <w:rFonts w:ascii="Arial Narrow" w:hAnsi="Arial Narrow"/>
                <w:bCs/>
                <w:sz w:val="22"/>
                <w:szCs w:val="22"/>
                <w:lang w:eastAsia="de-DE"/>
              </w:rPr>
              <w:t>Otevření 3ks klapek pro odvod tepla a kouře v odvodních trasách potrubí (pozice 02.01 KOTK, 02.02 KOTK, 02.03 KOTK), otevření přívodních otvorů P4A, P4B, P5. Se zpožděním 30 sekund spuštění 3ks požárních axiálních ventilátorů (pozice 02.01 EF, 02.02 EF, 02.03 EF)</w:t>
            </w:r>
          </w:p>
        </w:tc>
      </w:tr>
    </w:tbl>
    <w:p w14:paraId="36FAEEC0" w14:textId="511257E8" w:rsidR="00BE0C89" w:rsidRPr="00F02000" w:rsidRDefault="00BE0C89" w:rsidP="00BE0C89">
      <w:pPr>
        <w:pStyle w:val="Zkladntext"/>
        <w:spacing w:after="0"/>
        <w:ind w:firstLine="567"/>
        <w:jc w:val="both"/>
        <w:rPr>
          <w:rFonts w:ascii="Arial Narrow" w:hAnsi="Arial Narrow"/>
          <w:sz w:val="22"/>
          <w:szCs w:val="22"/>
        </w:rPr>
      </w:pPr>
      <w:r w:rsidRPr="00F02000">
        <w:rPr>
          <w:rFonts w:ascii="Arial Narrow" w:hAnsi="Arial Narrow"/>
          <w:sz w:val="22"/>
          <w:szCs w:val="22"/>
        </w:rPr>
        <w:t>Za</w:t>
      </w:r>
      <w:r w:rsidRPr="00F02000">
        <w:rPr>
          <w:rFonts w:ascii="Arial Narrow" w:hAnsi="Arial Narrow" w:cs="Cambria"/>
          <w:sz w:val="22"/>
          <w:szCs w:val="22"/>
        </w:rPr>
        <w:t>ř</w:t>
      </w:r>
      <w:r w:rsidRPr="00F02000">
        <w:rPr>
          <w:rFonts w:ascii="Arial Narrow" w:hAnsi="Arial Narrow"/>
          <w:sz w:val="22"/>
          <w:szCs w:val="22"/>
        </w:rPr>
        <w:t>ízení pro odvod kou</w:t>
      </w:r>
      <w:r w:rsidRPr="00F02000">
        <w:rPr>
          <w:rFonts w:ascii="Arial Narrow" w:hAnsi="Arial Narrow" w:cs="Cambria"/>
          <w:sz w:val="22"/>
          <w:szCs w:val="22"/>
        </w:rPr>
        <w:t>ř</w:t>
      </w:r>
      <w:r w:rsidRPr="00F02000">
        <w:rPr>
          <w:rFonts w:ascii="Arial Narrow" w:hAnsi="Arial Narrow"/>
          <w:sz w:val="22"/>
          <w:szCs w:val="22"/>
        </w:rPr>
        <w:t>e a tepla je nutno funk</w:t>
      </w:r>
      <w:r w:rsidRPr="00F02000">
        <w:rPr>
          <w:rFonts w:ascii="Arial Narrow" w:hAnsi="Arial Narrow" w:cs="Cambria"/>
          <w:sz w:val="22"/>
          <w:szCs w:val="22"/>
        </w:rPr>
        <w:t>č</w:t>
      </w:r>
      <w:r w:rsidRPr="00F02000">
        <w:rPr>
          <w:rFonts w:ascii="Arial Narrow" w:hAnsi="Arial Narrow"/>
          <w:sz w:val="22"/>
          <w:szCs w:val="22"/>
        </w:rPr>
        <w:t>ně koordinovat s ostatními protipožárními opat</w:t>
      </w:r>
      <w:r w:rsidRPr="00F02000">
        <w:rPr>
          <w:rFonts w:ascii="Arial Narrow" w:hAnsi="Arial Narrow" w:cs="Cambria"/>
          <w:sz w:val="22"/>
          <w:szCs w:val="22"/>
        </w:rPr>
        <w:t>ř</w:t>
      </w:r>
      <w:r w:rsidRPr="00F02000">
        <w:rPr>
          <w:rFonts w:ascii="Arial Narrow" w:hAnsi="Arial Narrow"/>
          <w:sz w:val="22"/>
          <w:szCs w:val="22"/>
        </w:rPr>
        <w:t>eními. Posloupnost spušt</w:t>
      </w:r>
      <w:r w:rsidR="00EC4A60" w:rsidRPr="00F02000">
        <w:rPr>
          <w:rFonts w:ascii="Arial Narrow" w:hAnsi="Arial Narrow"/>
          <w:sz w:val="22"/>
          <w:szCs w:val="22"/>
        </w:rPr>
        <w:t>ě</w:t>
      </w:r>
      <w:r w:rsidRPr="00F02000">
        <w:rPr>
          <w:rFonts w:ascii="Arial Narrow" w:hAnsi="Arial Narrow"/>
          <w:sz w:val="22"/>
          <w:szCs w:val="22"/>
        </w:rPr>
        <w:t>ní či vypnutí jednotlivých zařízení (EPS, SHZ, SOZ, VZT atd.) je přesně popsáno v PBŘ.</w:t>
      </w:r>
    </w:p>
    <w:p w14:paraId="204E696E" w14:textId="77777777" w:rsidR="00BE0C89" w:rsidRPr="00F02000" w:rsidRDefault="00BE0C89" w:rsidP="007F12FA">
      <w:pPr>
        <w:pStyle w:val="Zkladntext"/>
        <w:spacing w:after="0"/>
        <w:ind w:firstLine="567"/>
        <w:jc w:val="both"/>
        <w:rPr>
          <w:rFonts w:ascii="Arial Narrow" w:hAnsi="Arial Narrow"/>
          <w:sz w:val="22"/>
          <w:szCs w:val="22"/>
        </w:rPr>
      </w:pPr>
    </w:p>
    <w:p w14:paraId="7E4D6143" w14:textId="6CAC127E" w:rsidR="007F12FA" w:rsidRPr="00F02000" w:rsidRDefault="007F12FA" w:rsidP="007F12FA">
      <w:pPr>
        <w:pStyle w:val="Zkladntext"/>
        <w:spacing w:after="0"/>
        <w:ind w:firstLine="567"/>
        <w:jc w:val="both"/>
        <w:rPr>
          <w:rFonts w:ascii="Arial Narrow" w:hAnsi="Arial Narrow"/>
          <w:sz w:val="22"/>
          <w:szCs w:val="22"/>
        </w:rPr>
      </w:pPr>
      <w:r w:rsidRPr="00F02000">
        <w:rPr>
          <w:rFonts w:ascii="Arial Narrow" w:hAnsi="Arial Narrow"/>
          <w:sz w:val="22"/>
          <w:szCs w:val="22"/>
        </w:rPr>
        <w:t>Po montáži jednotlivých zařízení je zapotřebí provést zkušební provoz a přesné nastavení zařízení na projektované parametry. Zkušební provoz musí být proveden postupným spouštěním jednotlivých zařízení SOZ a v případě potřeby upraven, aby nedošlo k poškození stavebních konstrukcí a vybavení objektu. Uvedení zařízení do provozu musí provést odborně způsobilá firma, která zakázku realizovala a zaškolí investorem určenou osobu.</w:t>
      </w:r>
    </w:p>
    <w:p w14:paraId="074E9C22" w14:textId="741692EA" w:rsidR="007F12FA" w:rsidRPr="00F02000" w:rsidRDefault="007F12FA" w:rsidP="007F12FA">
      <w:pPr>
        <w:pStyle w:val="Zkladntext"/>
        <w:spacing w:after="0"/>
        <w:ind w:firstLine="567"/>
        <w:jc w:val="both"/>
        <w:rPr>
          <w:rFonts w:ascii="Arial Narrow" w:hAnsi="Arial Narrow"/>
          <w:sz w:val="22"/>
          <w:szCs w:val="22"/>
        </w:rPr>
      </w:pPr>
      <w:r w:rsidRPr="00F02000">
        <w:rPr>
          <w:rFonts w:ascii="Arial Narrow" w:hAnsi="Arial Narrow"/>
          <w:sz w:val="22"/>
          <w:szCs w:val="22"/>
        </w:rPr>
        <w:t>Pro spolehlivý provoz systému SOZ je nutné provádět jeho pravidelnou kontrolu, údržbu, revize a servis. Údržbu a servis zařízení musí provádět odborná servisní organizace. Uživatel, nebo jím pověřená osoba či organizace, bude vést deník údržby, revizí nebo kontrol.</w:t>
      </w:r>
    </w:p>
    <w:p w14:paraId="41CFA344" w14:textId="1839A543" w:rsidR="007F12FA" w:rsidRPr="00F02000" w:rsidRDefault="007F12FA" w:rsidP="007F12FA">
      <w:pPr>
        <w:ind w:firstLine="708"/>
      </w:pPr>
      <w:r w:rsidRPr="00F02000">
        <w:t>Dle vyhlášky č.246/2001 Sb. musí provozovatel objektů vybavených SOZ zajistit celkovou technickou údržbu a revizi tohoto zařízení min. 1x ročně a kromě toho kontrolu jeho součinnosti s EPS také 2x ročně. To prakticky znamená, že je nutná přítomnost revizního technika SOZ na objektu minimálně 2 x ročně ve shodě s termíny revize EPS. Jednou je provedena kontrola součinnosti s EPS během celkové TÚ a jednou pouze kontrola součinnosti s EPS bez provedení celkové TÚ. Výše uvedenou činnost smí provádět pouze kvalifikovaná osoba proškolená a oprávněná výrobcem SOZ.</w:t>
      </w:r>
    </w:p>
    <w:p w14:paraId="7D5DA49B" w14:textId="77777777" w:rsidR="007F12FA" w:rsidRPr="00F02000" w:rsidRDefault="007F12FA" w:rsidP="007F12FA">
      <w:pPr>
        <w:pStyle w:val="Zkladntext"/>
        <w:spacing w:after="0"/>
        <w:ind w:firstLine="567"/>
        <w:jc w:val="both"/>
        <w:rPr>
          <w:rFonts w:ascii="Arial Narrow" w:hAnsi="Arial Narrow"/>
          <w:sz w:val="22"/>
          <w:szCs w:val="22"/>
        </w:rPr>
      </w:pPr>
    </w:p>
    <w:p w14:paraId="33B4A778" w14:textId="44AD3126" w:rsidR="00D33377" w:rsidRPr="00F02000" w:rsidRDefault="003225DE" w:rsidP="00E97A62">
      <w:pPr>
        <w:pStyle w:val="Zkladntext"/>
        <w:spacing w:after="0"/>
        <w:jc w:val="both"/>
        <w:rPr>
          <w:rFonts w:ascii="Arial Narrow" w:hAnsi="Arial Narrow"/>
          <w:bCs/>
          <w:sz w:val="22"/>
          <w:szCs w:val="22"/>
        </w:rPr>
      </w:pPr>
      <w:r w:rsidRPr="00F02000">
        <w:rPr>
          <w:rFonts w:ascii="Arial Narrow" w:hAnsi="Arial Narrow"/>
          <w:bCs/>
          <w:sz w:val="22"/>
          <w:szCs w:val="22"/>
        </w:rPr>
        <w:t>Podrobněji viz příslušná část PD - D.1.4.06 Zařízení pro odvod kouře a tepla.</w:t>
      </w:r>
    </w:p>
    <w:p w14:paraId="1621444C" w14:textId="77777777" w:rsidR="00D33377" w:rsidRPr="00F02000" w:rsidRDefault="00D33377" w:rsidP="00E97A62">
      <w:pPr>
        <w:pStyle w:val="Zkladntext"/>
        <w:spacing w:after="0"/>
        <w:jc w:val="both"/>
        <w:rPr>
          <w:rFonts w:ascii="Arial Narrow" w:hAnsi="Arial Narrow"/>
          <w:bCs/>
          <w:sz w:val="22"/>
          <w:szCs w:val="22"/>
        </w:rPr>
      </w:pPr>
    </w:p>
    <w:p w14:paraId="7E993843" w14:textId="77777777" w:rsidR="00D33377" w:rsidRPr="00F02000" w:rsidRDefault="00D33377" w:rsidP="00E97A62">
      <w:pPr>
        <w:pStyle w:val="Zkladntext"/>
        <w:spacing w:after="0"/>
        <w:jc w:val="both"/>
        <w:rPr>
          <w:rFonts w:ascii="Arial Narrow" w:hAnsi="Arial Narrow"/>
          <w:bCs/>
          <w:sz w:val="22"/>
          <w:szCs w:val="22"/>
        </w:rPr>
      </w:pPr>
    </w:p>
    <w:p w14:paraId="401D861B" w14:textId="03467B5A" w:rsidR="005D39BC" w:rsidRPr="00F02000" w:rsidRDefault="005D39BC" w:rsidP="00161711">
      <w:pPr>
        <w:pStyle w:val="Nadpis2"/>
        <w:ind w:firstLine="567"/>
        <w:rPr>
          <w:rFonts w:eastAsia="Calibri"/>
        </w:rPr>
      </w:pPr>
      <w:bookmarkStart w:id="282" w:name="_Toc181799628"/>
      <w:bookmarkStart w:id="283" w:name="_Hlk141701072"/>
      <w:r w:rsidRPr="00F02000">
        <w:rPr>
          <w:rFonts w:eastAsia="Calibri"/>
        </w:rPr>
        <w:t>Polostabilní hasicí zařízení</w:t>
      </w:r>
      <w:r w:rsidR="00103C84" w:rsidRPr="00F02000">
        <w:rPr>
          <w:rFonts w:eastAsia="Calibri"/>
        </w:rPr>
        <w:t xml:space="preserve"> (PHZ)</w:t>
      </w:r>
      <w:bookmarkEnd w:id="282"/>
    </w:p>
    <w:p w14:paraId="4E6AE1FC" w14:textId="3470B266" w:rsidR="005D39BC" w:rsidRPr="00F02000" w:rsidRDefault="005D39BC" w:rsidP="005D39BC">
      <w:pPr>
        <w:ind w:firstLine="708"/>
      </w:pPr>
      <w:r w:rsidRPr="00F02000">
        <w:t>V souladu s požárně bezpečnostním řešením je polostabilním hasicím zařízením (PHZ) jištěno pouze první podzemní podlaží (1.PP). Jištěn je pouze požární úsek garáží, v ostatních požárních úsecích (sklady, zázemí apod.) není instalace PHZ vyžadována. Rozdělovač napojení mobilní techniky sloužící zasahujícím jednotkám HZS bude umístěn v úrovni 1.NP, poblíž vjezdu do garáže. Jedná se o standardní podzemní garážová stání. Pro návrh rozmístění hlavic a dimenzování potrubí vycházíme z normy ČSN EN 12845. Návrhové charakteristiky pro systémy PHZ jsou popsány v normě ČSN 73 0810.</w:t>
      </w:r>
    </w:p>
    <w:p w14:paraId="5AFFBBB8" w14:textId="052F148C" w:rsidR="005D39BC" w:rsidRPr="00F02000" w:rsidRDefault="005D39BC" w:rsidP="005D39BC">
      <w:pPr>
        <w:ind w:firstLine="708"/>
      </w:pPr>
      <w:r w:rsidRPr="00F02000">
        <w:t>Polostabilní hasicí zařízení je systém pevně zabudovaný ve stavebním objektu, který zahrnuje potrubní rozvod, na jehož začátku je pevně nainstalována armatura pro připojení mobilní techniky; na potrubních rozvodech jsou v chráněném prostoru osazena výstřiková zařízení (sprinklery). Hasební látka je do systému dodávána HZS v požadovaném množství a tlaku mobilní technikou.</w:t>
      </w:r>
    </w:p>
    <w:p w14:paraId="13E29F45" w14:textId="6550775B" w:rsidR="00D33377" w:rsidRPr="00F02000" w:rsidRDefault="005D39BC" w:rsidP="005D39BC">
      <w:pPr>
        <w:ind w:firstLine="708"/>
      </w:pPr>
      <w:r w:rsidRPr="00F02000">
        <w:t>PHZ předpokládá příjezd jednotek HZS v časovém pásmu H2, avšak realizovatelnost zásahu je do 10 minut od ohlášení požáru. Předpokládá se příjezd cisternové automobilové stříkačky o jmenovitém výkonu 2 000 l/min a jmenovitém tlaku až 10 bar.  U armatury připojení mobilní techniky bude umístěna informační tabule s nápisem „Připojovací armatura pro zásobování PHZ vodou. Dodávka vody min. 2 000 l/min, minimální plnící tlak ….. bar maximální tlak 10 bar“ dle hydraulického výpočtu.</w:t>
      </w:r>
    </w:p>
    <w:p w14:paraId="7D938532" w14:textId="0F27105E" w:rsidR="00D33377" w:rsidRPr="00F02000" w:rsidRDefault="005D39BC" w:rsidP="005D39BC">
      <w:pPr>
        <w:ind w:firstLine="708"/>
      </w:pPr>
      <w:r w:rsidRPr="00F02000">
        <w:t>Armatura pro připojení mobilní techniky musí být umístěna za hranicí, ve které je kritická hustota tepelného toku nižší než 10 kWm-2, nebo musí být zřízena stínící konstrukce. Přístupová komunikace musí vést až k armaturám napojení mobilní techniky, nebo alespoň do vzdálenosti 10 m od nich. Komunikace musí umožňovat střídání nasazených vozidel bez otáčení a couvání. Umístění armatur je navrženo za oplocením (přístup možný pomocí branky na generální klíč) při chodníku ul. Sokolovské. PHZ bude vyhotoveno z ocelových pozinkovaných trubek spojovaných spojkami, případně, při světlostech potrubí do DN 50, závitovými spoji. Potrubí bude vyspádováno tak, aby se po zásahu dalo celé vypustit. Minimální sklon na rozdělovacím (hlavním) potrubí je 0,2 %, minimální sklon na rozváděcím (podružném) potrubí je 0,4 %. V nejnižších místech budou potrubní systémy opatřeny vypouštěcími kondenzačními armaturami. U každé armatury bude umístěn návod k obsluze.</w:t>
      </w:r>
      <w:r w:rsidR="004B12FF" w:rsidRPr="00F02000">
        <w:t xml:space="preserve"> Závěsy potrubí budou připevněny přímo ke stavebním konstrukcím budovy. Závěsy ocelového potrubí musí mít rozteč minimálně 4 m.</w:t>
      </w:r>
    </w:p>
    <w:p w14:paraId="2C67D3C6" w14:textId="77777777" w:rsidR="004B12FF" w:rsidRPr="00F02000" w:rsidRDefault="004B12FF" w:rsidP="005D39BC">
      <w:pPr>
        <w:ind w:firstLine="708"/>
      </w:pPr>
    </w:p>
    <w:p w14:paraId="6AAFBC07" w14:textId="6EC68F7F" w:rsidR="004B12FF" w:rsidRPr="00F02000" w:rsidRDefault="004B12FF" w:rsidP="005D39BC">
      <w:pPr>
        <w:ind w:firstLine="708"/>
      </w:pPr>
      <w:r w:rsidRPr="00F02000">
        <w:t>Všechna potrubí budou po ukončení montáže podrobena pneumatické zkoušce tlakem minimálně 2,5 bar po dobu nejméně 24 hodin. Každá netěsnost způsobující ztrátu tlaku větší než 0,15 bar za 24 hodin se musí odstranit. Ihned po provedení pneumatické zkoušky se provede, pokud to klimatické podmínky dovolí, zkouška hydrostatická.</w:t>
      </w:r>
    </w:p>
    <w:p w14:paraId="5D448861" w14:textId="77777777" w:rsidR="004B12FF" w:rsidRPr="00F02000" w:rsidRDefault="004B12FF" w:rsidP="004B12FF">
      <w:pPr>
        <w:ind w:firstLine="708"/>
      </w:pPr>
      <w:r w:rsidRPr="00F02000">
        <w:t xml:space="preserve">Potrubí se propláchne a podrobí hydrostatické tlakové zkoušce po dobu 2 hodin tlakem min. 15 bar nebo 1,5násobkem maximálního tlaku, kterému bude zařízení vystaveno, podle toho, která hodnot je vyšší. </w:t>
      </w:r>
    </w:p>
    <w:p w14:paraId="571C253E" w14:textId="2930D33F" w:rsidR="004B12FF" w:rsidRPr="00F02000" w:rsidRDefault="004B12FF" w:rsidP="004B12FF">
      <w:pPr>
        <w:ind w:firstLine="708"/>
      </w:pPr>
      <w:r w:rsidRPr="00F02000">
        <w:t>Všechny zjištěné závady se musí opravit, poté se zkouška opakuje.</w:t>
      </w:r>
    </w:p>
    <w:p w14:paraId="3A08F63F" w14:textId="77777777" w:rsidR="004B12FF" w:rsidRPr="00F02000" w:rsidRDefault="004B12FF" w:rsidP="004B12FF">
      <w:pPr>
        <w:ind w:firstLine="708"/>
      </w:pPr>
    </w:p>
    <w:p w14:paraId="5DD86403" w14:textId="77777777" w:rsidR="004B12FF" w:rsidRPr="00F02000" w:rsidRDefault="004B12FF" w:rsidP="004B12FF">
      <w:pPr>
        <w:ind w:firstLine="708"/>
      </w:pPr>
      <w:r w:rsidRPr="00F02000">
        <w:t xml:space="preserve">Na polostabilním hasicím zařízení bude nutné provádět pravidelné kontroly a revize dle normy ČSN EN 12845. Montážní firma musí uživateli předat postup provádění prohlídek a kontrol zařízení, které dokumentují. Program musí obsahovat pokyny, které se musí dodržet při činnostech, jako jsou odstraňování závad a obsluha zařízení a musí obsahovat bližší podrobnosti k jednotlivým prohlídkám. </w:t>
      </w:r>
    </w:p>
    <w:p w14:paraId="487D10F9" w14:textId="5181A114" w:rsidR="004B12FF" w:rsidRPr="00F02000" w:rsidRDefault="004B12FF" w:rsidP="004B12FF">
      <w:pPr>
        <w:ind w:firstLine="708"/>
      </w:pPr>
      <w:r w:rsidRPr="00F02000">
        <w:t>Zařízení by měla obsluhovat pouze firma zaškolená dodavatelem, která bude povinna vést provozní knihu. Revize, opravy a servis může provádět pouze firma mající pro tuto činnost oprávnění.</w:t>
      </w:r>
    </w:p>
    <w:p w14:paraId="76E15A32" w14:textId="6B220AF1" w:rsidR="004B12FF" w:rsidRPr="00F02000" w:rsidRDefault="004B12FF" w:rsidP="004B12FF">
      <w:pPr>
        <w:ind w:firstLine="708"/>
        <w:rPr>
          <w:szCs w:val="22"/>
        </w:rPr>
      </w:pPr>
      <w:r w:rsidRPr="00F02000">
        <w:rPr>
          <w:szCs w:val="22"/>
        </w:rPr>
        <w:t>V objektu musí být uložena zásoba náhradních sprinklerů, o minimálním množství 24 kusů, pro výměnu otevřených nebo poškozených sprinklerů. Náhradní sprinklery, spolu se sprinklerovými klíči dodanými výrobcem, se uloží ve skříni nebo skříních umístěných na nepřehlédnutelném snadno přístupném místě, kde okolní teplota není vyšší než 27 °C.</w:t>
      </w:r>
    </w:p>
    <w:p w14:paraId="23549DA5" w14:textId="4F3792C7" w:rsidR="004B12FF" w:rsidRPr="00F02000" w:rsidRDefault="004B12FF" w:rsidP="004B12FF">
      <w:pPr>
        <w:ind w:firstLine="708"/>
        <w:rPr>
          <w:szCs w:val="22"/>
        </w:rPr>
      </w:pPr>
      <w:r w:rsidRPr="00F02000">
        <w:rPr>
          <w:szCs w:val="22"/>
        </w:rPr>
        <w:t>Schéma systému SHZ (celkový plán) bude umístěno blízko hlavního vchodu nebo kdekoliv, kde může být snadno zpozorovatelné jednotkou požární ochrany nebo jinými osobami reagujícími na poplach.</w:t>
      </w:r>
    </w:p>
    <w:p w14:paraId="0ACA04A9" w14:textId="455C8483" w:rsidR="004B12FF" w:rsidRPr="00F02000" w:rsidRDefault="004B12FF" w:rsidP="004B12FF">
      <w:pPr>
        <w:ind w:firstLine="708"/>
        <w:rPr>
          <w:szCs w:val="22"/>
        </w:rPr>
      </w:pPr>
      <w:r w:rsidRPr="00F02000">
        <w:rPr>
          <w:szCs w:val="22"/>
        </w:rPr>
        <w:t>Označeny musí být všechny uzavírací armatury a napojení mobilní techniky. U armatury pro zásobování PHZ hasivem z cisternové automobilové stříkačky bude umístěna tabulka s nápisem: „Připojovací armatura pro zásobování PHZ vodou, typ automobilu CAS, min. tlak ……. MPa“.</w:t>
      </w:r>
    </w:p>
    <w:bookmarkEnd w:id="283"/>
    <w:p w14:paraId="67E3BB47" w14:textId="77777777" w:rsidR="00D33377" w:rsidRPr="00F02000" w:rsidRDefault="00D33377" w:rsidP="00E97A62">
      <w:pPr>
        <w:pStyle w:val="Zkladntext"/>
        <w:spacing w:after="0"/>
        <w:jc w:val="both"/>
        <w:rPr>
          <w:rFonts w:ascii="Arial Narrow" w:hAnsi="Arial Narrow"/>
          <w:bCs/>
          <w:sz w:val="22"/>
          <w:szCs w:val="22"/>
        </w:rPr>
      </w:pPr>
    </w:p>
    <w:p w14:paraId="5C133DA0" w14:textId="77777777" w:rsidR="004B12FF" w:rsidRPr="00F02000" w:rsidRDefault="004B12FF" w:rsidP="00E97A62">
      <w:pPr>
        <w:pStyle w:val="Zkladntext"/>
        <w:spacing w:after="0"/>
        <w:jc w:val="both"/>
        <w:rPr>
          <w:rFonts w:ascii="Arial Narrow" w:hAnsi="Arial Narrow"/>
          <w:bCs/>
          <w:sz w:val="22"/>
          <w:szCs w:val="22"/>
        </w:rPr>
      </w:pPr>
    </w:p>
    <w:p w14:paraId="752B4E67" w14:textId="71753BB7" w:rsidR="00614F4D" w:rsidRPr="00F02000" w:rsidRDefault="00614F4D" w:rsidP="00161711">
      <w:pPr>
        <w:pStyle w:val="Nadpis2"/>
        <w:ind w:firstLine="567"/>
        <w:rPr>
          <w:rFonts w:eastAsia="Calibri"/>
        </w:rPr>
      </w:pPr>
      <w:bookmarkStart w:id="284" w:name="_Toc181799629"/>
      <w:r w:rsidRPr="00F02000">
        <w:rPr>
          <w:rFonts w:eastAsia="Calibri"/>
        </w:rPr>
        <w:t>Elektrická energie</w:t>
      </w:r>
      <w:bookmarkEnd w:id="284"/>
    </w:p>
    <w:p w14:paraId="196BBB95" w14:textId="371E6FCD" w:rsidR="00614F4D" w:rsidRPr="00F02000" w:rsidRDefault="00614F4D" w:rsidP="00E97A62">
      <w:r w:rsidRPr="00F02000">
        <w:t xml:space="preserve">Předmětem této části dokumentace je zajištění elektrické energie pro celý </w:t>
      </w:r>
      <w:r w:rsidR="00A52956" w:rsidRPr="00F02000">
        <w:t>budoucí komplex budov Střední uměleckoprůmyslové školy keramické a sklářské v Karlových Varech – Rybářích.</w:t>
      </w:r>
    </w:p>
    <w:p w14:paraId="3F402B09" w14:textId="77777777" w:rsidR="00A52956" w:rsidRPr="00F02000" w:rsidRDefault="00A52956" w:rsidP="00E97A62">
      <w:pPr>
        <w:pStyle w:val="Bezmezer"/>
        <w:jc w:val="both"/>
      </w:pPr>
    </w:p>
    <w:p w14:paraId="0CDE5A75" w14:textId="1D516F34" w:rsidR="00A52956" w:rsidRPr="00F02000" w:rsidRDefault="00A52956" w:rsidP="00E97A62">
      <w:pPr>
        <w:pStyle w:val="Bezmezer"/>
        <w:jc w:val="both"/>
        <w:rPr>
          <w:szCs w:val="22"/>
        </w:rPr>
      </w:pPr>
      <w:bookmarkStart w:id="285" w:name="_Hlk139013108"/>
      <w:r w:rsidRPr="00F02000">
        <w:t xml:space="preserve">Předpokládaný celkem instalovaný příkon objektu </w:t>
      </w:r>
      <w:r w:rsidR="00CB1747" w:rsidRPr="00F02000">
        <w:t>(1.+2. et.) b</w:t>
      </w:r>
      <w:r w:rsidRPr="00F02000">
        <w:t>ude</w:t>
      </w:r>
      <w:r w:rsidRPr="00F02000">
        <w:tab/>
      </w:r>
      <w:r w:rsidR="00CB1747" w:rsidRPr="00F02000">
        <w:t>905</w:t>
      </w:r>
      <w:r w:rsidRPr="00F02000">
        <w:t xml:space="preserve"> kW</w:t>
      </w:r>
      <w:r w:rsidR="00954000" w:rsidRPr="00F02000">
        <w:t xml:space="preserve"> (včetně dokončené 2. etapy)</w:t>
      </w:r>
    </w:p>
    <w:p w14:paraId="4940E417" w14:textId="22F29374" w:rsidR="00A52956" w:rsidRPr="00F02000" w:rsidRDefault="00A52956" w:rsidP="00E97A62">
      <w:pPr>
        <w:pStyle w:val="Bezmezer"/>
        <w:jc w:val="both"/>
      </w:pPr>
      <w:r w:rsidRPr="00F02000">
        <w:t xml:space="preserve">Předpokládaný soudobý příkon při koeficientu 0,75 bude </w:t>
      </w:r>
      <w:r w:rsidRPr="00F02000">
        <w:tab/>
      </w:r>
      <w:r w:rsidR="00823A67" w:rsidRPr="00F02000">
        <w:tab/>
      </w:r>
      <w:r w:rsidR="00CB1747" w:rsidRPr="00F02000">
        <w:t xml:space="preserve">529 </w:t>
      </w:r>
      <w:r w:rsidRPr="00F02000">
        <w:t>kW</w:t>
      </w:r>
    </w:p>
    <w:p w14:paraId="597B18ED" w14:textId="1184BFA3" w:rsidR="00A52956" w:rsidRPr="00F02000" w:rsidRDefault="00A52956" w:rsidP="00E97A62">
      <w:pPr>
        <w:pStyle w:val="Bezmezer"/>
        <w:jc w:val="both"/>
      </w:pPr>
      <w:r w:rsidRPr="00F02000">
        <w:t xml:space="preserve">Předpokládaný vypočtený proud </w:t>
      </w:r>
      <w:r w:rsidR="00CB1747" w:rsidRPr="00F02000">
        <w:t>bud</w:t>
      </w:r>
      <w:r w:rsidRPr="00F02000">
        <w:t>e</w:t>
      </w:r>
      <w:r w:rsidR="005A4C96" w:rsidRPr="00F02000">
        <w:tab/>
      </w:r>
      <w:r w:rsidR="005A4C96" w:rsidRPr="00F02000">
        <w:tab/>
      </w:r>
      <w:r w:rsidR="005A4C96" w:rsidRPr="00F02000">
        <w:tab/>
      </w:r>
      <w:r w:rsidR="005A4C96" w:rsidRPr="00F02000">
        <w:tab/>
      </w:r>
      <w:r w:rsidR="00CB1747" w:rsidRPr="00F02000">
        <w:t>801</w:t>
      </w:r>
      <w:r w:rsidRPr="00F02000">
        <w:t xml:space="preserve"> A</w:t>
      </w:r>
    </w:p>
    <w:p w14:paraId="62781C61" w14:textId="77777777" w:rsidR="00A52956" w:rsidRPr="00F02000" w:rsidRDefault="00A52956" w:rsidP="00E97A62">
      <w:pPr>
        <w:pStyle w:val="Bezmezer"/>
        <w:jc w:val="both"/>
      </w:pPr>
    </w:p>
    <w:p w14:paraId="34E59EBD" w14:textId="7B99B23A" w:rsidR="00A52956" w:rsidRPr="00F02000" w:rsidRDefault="00A52956" w:rsidP="00E97A62">
      <w:pPr>
        <w:pStyle w:val="Bezmezer"/>
        <w:jc w:val="both"/>
      </w:pPr>
      <w:r w:rsidRPr="00F02000">
        <w:t xml:space="preserve">Celková hodnota jištění pro všechny objekty je předpokládána v hodnotě Ir </w:t>
      </w:r>
      <w:r w:rsidR="00CB1747" w:rsidRPr="00F02000">
        <w:t xml:space="preserve">825 </w:t>
      </w:r>
      <w:r w:rsidRPr="00F02000">
        <w:t>A na jistícím zařízení In 1</w:t>
      </w:r>
      <w:r w:rsidR="00CB1747" w:rsidRPr="00F02000">
        <w:t>25</w:t>
      </w:r>
      <w:r w:rsidRPr="00F02000">
        <w:t>0</w:t>
      </w:r>
      <w:r w:rsidR="00CB1747" w:rsidRPr="00F02000">
        <w:t xml:space="preserve"> </w:t>
      </w:r>
      <w:r w:rsidRPr="00F02000">
        <w:t>A</w:t>
      </w:r>
      <w:r w:rsidR="00CB1747" w:rsidRPr="00F02000">
        <w:t>.</w:t>
      </w:r>
    </w:p>
    <w:p w14:paraId="680788E8" w14:textId="6D9251F7" w:rsidR="00A52956" w:rsidRPr="00F02000" w:rsidRDefault="00A52956" w:rsidP="00E97A62">
      <w:pPr>
        <w:pStyle w:val="Bezmezer"/>
        <w:jc w:val="both"/>
      </w:pPr>
      <w:r w:rsidRPr="00F02000">
        <w:t>Podrobná tabulka bilance potřeb elektro je uvedena v kapitole B.2.1.h).</w:t>
      </w:r>
    </w:p>
    <w:bookmarkEnd w:id="285"/>
    <w:p w14:paraId="215F6552" w14:textId="77777777" w:rsidR="00A52956" w:rsidRPr="00F02000" w:rsidRDefault="00A52956" w:rsidP="00E97A62">
      <w:pPr>
        <w:pStyle w:val="Bezmezer"/>
        <w:jc w:val="both"/>
      </w:pPr>
    </w:p>
    <w:p w14:paraId="05A50BD3" w14:textId="039A7070" w:rsidR="00A52956" w:rsidRPr="00F02000" w:rsidRDefault="00A52956" w:rsidP="00954000">
      <w:pPr>
        <w:ind w:firstLine="708"/>
        <w:rPr>
          <w:szCs w:val="22"/>
        </w:rPr>
      </w:pPr>
      <w:r w:rsidRPr="00F02000">
        <w:rPr>
          <w:szCs w:val="16"/>
        </w:rPr>
        <w:t>Připojení objektu bude provedeno přes odběratelskou distribuční stanice dále jen OTS umístěnou v objektu na úrovni 1.PP přístupnou z </w:t>
      </w:r>
      <w:r w:rsidR="00823A67" w:rsidRPr="00F02000">
        <w:rPr>
          <w:szCs w:val="16"/>
        </w:rPr>
        <w:t>budoucí</w:t>
      </w:r>
      <w:r w:rsidRPr="00F02000">
        <w:rPr>
          <w:szCs w:val="16"/>
        </w:rPr>
        <w:t xml:space="preserve"> veřejně přístupné komunikace.</w:t>
      </w:r>
      <w:r w:rsidR="00954000" w:rsidRPr="00F02000">
        <w:rPr>
          <w:szCs w:val="16"/>
        </w:rPr>
        <w:t xml:space="preserve"> </w:t>
      </w:r>
      <w:r w:rsidR="00954000" w:rsidRPr="00F02000">
        <w:rPr>
          <w:szCs w:val="22"/>
        </w:rPr>
        <w:t>Rozvodny VN a NN budou pak umístěny v úrovni 2.PP okolo schodiště v blízkosti místnosti transformátoru.</w:t>
      </w:r>
    </w:p>
    <w:p w14:paraId="6D28E2C1" w14:textId="5F1BD156" w:rsidR="00823A67" w:rsidRPr="00F02000" w:rsidRDefault="00DB71CF" w:rsidP="00E97A62">
      <w:pPr>
        <w:rPr>
          <w:szCs w:val="16"/>
        </w:rPr>
      </w:pPr>
      <w:r w:rsidRPr="00F02000">
        <w:t>Napojení bude provedeno naspojkováním a přivedením smyčky do rozváděče VN – KKT umístěné na úrovni 2.PP. V místnosti na úrovni 1.PP, s přístupem ze spojovací komunikace mezi parkovištěm a ulicí Sokolovská, bude umístěn transformátor 22 kV/0,4 kV 800 kVA. Na vývodu NN z OTS bude osazen rozváděč NN umístěný v samostatné rozvodně na úrovni 2.PP. V rozvodně NN rozváděči RH bude umístěný hlavní jistič objektu In 1600 A s vypínací cívkou ovládanou tlačítkem TS, příprava pro napojení rozváděče kompenzace a vývodové rozváděče do budovy školy. Vývody budou napojovány dle etapizace stavby a připojování částí budovy.</w:t>
      </w:r>
    </w:p>
    <w:p w14:paraId="2C769A2E" w14:textId="079A8B7A" w:rsidR="00DB71CF" w:rsidRPr="00F02000" w:rsidRDefault="00DB71CF" w:rsidP="00C63326">
      <w:pPr>
        <w:pStyle w:val="Bezmezer"/>
        <w:jc w:val="both"/>
      </w:pPr>
      <w:r w:rsidRPr="00F02000">
        <w:rPr>
          <w:szCs w:val="16"/>
        </w:rPr>
        <w:t xml:space="preserve">Měření spotřeby nepřímé, na straně VN z rozváděče VN, měření provedeno v samostatné skříni v prostoru rozvodny VN umístěné uvnitř </w:t>
      </w:r>
      <w:r w:rsidRPr="00F02000">
        <w:t>objektu SUPŠ. Použitá technologie stanice v distribuční části zařízení bude odpovídat schváleným standardům vybraného materiálu používaného v zařízeních provozovatele ČEZ distribuce a.s.. Zařízení obchodního měření musí být umístěno tak, aby bylo obsluze trvale přístupné i v době nepřítomnosti odběratele. Stávající odběrné místo na hladině NN bude zrušeno.</w:t>
      </w:r>
    </w:p>
    <w:p w14:paraId="3580DB09" w14:textId="5D0598A5" w:rsidR="00515E34" w:rsidRPr="00F02000" w:rsidRDefault="00515E34" w:rsidP="00E97A62">
      <w:pPr>
        <w:rPr>
          <w:szCs w:val="16"/>
        </w:rPr>
      </w:pPr>
    </w:p>
    <w:p w14:paraId="3CA33C91" w14:textId="10AF7FB0" w:rsidR="00515E34" w:rsidRPr="00F02000" w:rsidRDefault="00515E34" w:rsidP="00C94BA4">
      <w:pPr>
        <w:rPr>
          <w:szCs w:val="16"/>
        </w:rPr>
      </w:pPr>
      <w:r w:rsidRPr="00F02000">
        <w:rPr>
          <w:szCs w:val="16"/>
        </w:rPr>
        <w:t xml:space="preserve">V souvislosti s realizací nové přístavby SUPŠ bude nutné přemístit stávající trafostanici, která je situována v prostorové kolizi – v místě navrhované budovy a vjezdu do ní – na pozemku parc.č. 397, k.ú. Rybáře. </w:t>
      </w:r>
    </w:p>
    <w:p w14:paraId="40D99502" w14:textId="2DB959D1" w:rsidR="00823A67" w:rsidRPr="00F02000" w:rsidRDefault="00823A67" w:rsidP="00E97A62"/>
    <w:p w14:paraId="3AB76F9B" w14:textId="3B5BC0EB" w:rsidR="00515E34" w:rsidRPr="00F02000" w:rsidRDefault="00515E34" w:rsidP="00E97A62">
      <w:r w:rsidRPr="00F02000">
        <w:t>Současně s přeložením trafostanice dojde i k přeložkám stávajíc</w:t>
      </w:r>
      <w:r w:rsidR="00780ED5" w:rsidRPr="00F02000">
        <w:t>íc</w:t>
      </w:r>
      <w:r w:rsidRPr="00F02000">
        <w:t>h tras kabelového vedení 22kV</w:t>
      </w:r>
      <w:r w:rsidR="005A4C96" w:rsidRPr="00F02000">
        <w:t xml:space="preserve">A </w:t>
      </w:r>
      <w:r w:rsidRPr="00F02000">
        <w:t>a 1kV</w:t>
      </w:r>
      <w:r w:rsidR="00236FF0" w:rsidRPr="00F02000">
        <w:t xml:space="preserve"> </w:t>
      </w:r>
      <w:r w:rsidR="00236FF0" w:rsidRPr="00F02000">
        <w:rPr>
          <w:szCs w:val="22"/>
        </w:rPr>
        <w:t>(samostatná akce ČEZ distribuce, a.s.)</w:t>
      </w:r>
      <w:r w:rsidRPr="00F02000">
        <w:t>.</w:t>
      </w:r>
    </w:p>
    <w:p w14:paraId="5C309909" w14:textId="115C3D5C" w:rsidR="00515E34" w:rsidRPr="00F02000" w:rsidRDefault="00515E34" w:rsidP="00E97A62">
      <w:r w:rsidRPr="00F02000">
        <w:t>Přeložka tras VN bude provedena ponecháním stávajících tras, které budou prodlouženy o 25 m do nové pozice OTS směrem od ulice Sokolovská. U nové pozice TS (původní TS0351 KV) na pozemku p. č. 202/1 bude kabelová trasa VN upravena na rohu pozemků p. č. 999/1, 206 a 202/1 pro napojení do nové umístěné TS. Ze stávající trasy bude provedena smyčka kabelového veden</w:t>
      </w:r>
      <w:r w:rsidR="00780ED5" w:rsidRPr="00F02000">
        <w:t>í</w:t>
      </w:r>
      <w:r w:rsidRPr="00F02000">
        <w:t xml:space="preserve"> 22 kV. Společně s trasou VN bude do nové TS vedena smyčka optického vedení, která bude pokračovat do nové pozice OTS v objektu školy a odtud do další TS na lince VN.</w:t>
      </w:r>
    </w:p>
    <w:p w14:paraId="0435F3EF" w14:textId="0167065F" w:rsidR="00780ED5" w:rsidRPr="00F02000" w:rsidRDefault="00780ED5" w:rsidP="00C94BA4">
      <w:pPr>
        <w:rPr>
          <w:szCs w:val="22"/>
        </w:rPr>
      </w:pPr>
      <w:r w:rsidRPr="00F02000">
        <w:t xml:space="preserve">Přeložka tras NN ze stávající TS0351 KV na pozemku p. č. 397 se bude skládat ze zrušení tří kabelových vedení NN do budov školy. Tyto trasy pro napájení objektů budou v době stavby nahrazeny stavební přípojkou. </w:t>
      </w:r>
    </w:p>
    <w:p w14:paraId="24DBB7F8" w14:textId="77777777" w:rsidR="00780ED5" w:rsidRPr="00F02000" w:rsidRDefault="00780ED5" w:rsidP="00C94BA4">
      <w:r w:rsidRPr="00F02000">
        <w:t>Přeložka kabelových tras NN obsahovat přesměrování 4 tras kabelů NN v délce 45 m do ulice Sokolovská, které budou otočeny přes komunikaci v ulici Sokolovská na pozemek p. č. 999/1 v délce 22 m, tyto 4 kabelové trasy pokračují ve směru ulicí Sokolovká k nám 17. listopadu. Od překládané TS0351 KV bude 7 tras v délce 66 m do prostoru ulice Sokolovská na hranici pozemku p. č. 206 a 999/1 odstraněno. Z nové stanice bude těchto 7 kabelových v délce cca 20 m spojkováno na stávající kabely. Spojky budou v ulici Sokolovská, jedna kabelová trasa směrem ke křižovatce ulic Sokolovská – Dělnická – nám 17. listopadu. Dále tři kabelové trasy do pojistkové skříně na objektu 72/113, další 3 kabely ve směru ke křižovatce Sokolovská – Čankovská – Horní Kamenná.</w:t>
      </w:r>
    </w:p>
    <w:p w14:paraId="1C2D7C03" w14:textId="77777777" w:rsidR="00780ED5" w:rsidRPr="00F02000" w:rsidRDefault="00780ED5" w:rsidP="00C94BA4">
      <w:r w:rsidRPr="00F02000">
        <w:t>Jedna kabelová trasa z nové pozice TS bude vedena v délce 80 m ve stávajících trasách rušených vedení k původní pozici TS0351 KV, kde bude připojena kabelovou spojkou na stávající kabel vedený do pojistkové skříně v prostoru HZS Karlovarského kraje.</w:t>
      </w:r>
    </w:p>
    <w:p w14:paraId="5C92ED4C" w14:textId="1593EA56" w:rsidR="00515E34" w:rsidRPr="00F02000" w:rsidRDefault="00780ED5" w:rsidP="00E97A62">
      <w:r w:rsidRPr="00F02000">
        <w:t>Všechny kabelové trasy budou vedeny a uloženy dle požadavku ČSN 73 6005 10.2020.</w:t>
      </w:r>
    </w:p>
    <w:p w14:paraId="66919079" w14:textId="1C3F2A7B" w:rsidR="00780ED5" w:rsidRPr="00F02000" w:rsidRDefault="00780ED5" w:rsidP="00E97A62">
      <w:r w:rsidRPr="00F02000">
        <w:t>V průběhu realizace přeložek musí být zajištěna dodávka el. energie pro objekty napájené z dnešní TS 0351.</w:t>
      </w:r>
    </w:p>
    <w:p w14:paraId="54563D36" w14:textId="7204D625" w:rsidR="00541514" w:rsidRPr="00F02000" w:rsidRDefault="00541514">
      <w:pPr>
        <w:spacing w:after="160" w:line="259" w:lineRule="auto"/>
        <w:ind w:firstLine="0"/>
        <w:jc w:val="left"/>
        <w:rPr>
          <w:rFonts w:eastAsia="Calibri" w:cstheme="majorBidi"/>
          <w:b/>
          <w:szCs w:val="26"/>
        </w:rPr>
      </w:pPr>
    </w:p>
    <w:p w14:paraId="455FDB7C" w14:textId="581C64DC" w:rsidR="00614F4D" w:rsidRPr="00F02000" w:rsidRDefault="00614F4D" w:rsidP="00161711">
      <w:pPr>
        <w:pStyle w:val="Nadpis2"/>
        <w:ind w:firstLine="567"/>
        <w:rPr>
          <w:rFonts w:eastAsia="Calibri"/>
        </w:rPr>
      </w:pPr>
      <w:bookmarkStart w:id="286" w:name="_Toc181799630"/>
      <w:r w:rsidRPr="00F02000">
        <w:rPr>
          <w:rFonts w:eastAsia="Calibri"/>
        </w:rPr>
        <w:t>Elektroinstalace - silnoproud</w:t>
      </w:r>
      <w:bookmarkEnd w:id="286"/>
    </w:p>
    <w:p w14:paraId="42A61637" w14:textId="39363B21" w:rsidR="00614F4D" w:rsidRPr="00F02000" w:rsidRDefault="00D53ACA" w:rsidP="00C94BA4">
      <w:r w:rsidRPr="00F02000">
        <w:t>Napěťová soustava:</w:t>
      </w:r>
    </w:p>
    <w:p w14:paraId="27289A9B" w14:textId="77777777" w:rsidR="00D53ACA" w:rsidRPr="00F02000" w:rsidRDefault="00D53ACA" w:rsidP="00C94BA4">
      <w:r w:rsidRPr="00F02000">
        <w:t>3/PEN/AC/50Hz/230V/400V/TN-C</w:t>
      </w:r>
      <w:r w:rsidRPr="00F02000">
        <w:tab/>
        <w:t>připojení z distribuční sítě</w:t>
      </w:r>
    </w:p>
    <w:p w14:paraId="5BBFF822" w14:textId="05D6E04A" w:rsidR="00D53ACA" w:rsidRPr="00F02000" w:rsidRDefault="00D53ACA" w:rsidP="00E97A62">
      <w:r w:rsidRPr="00F02000">
        <w:t>3/NPE/AC/50Hz/230V/400V/TN-S</w:t>
      </w:r>
      <w:r w:rsidRPr="00F02000">
        <w:tab/>
        <w:t>vnitřní rozvody</w:t>
      </w:r>
    </w:p>
    <w:p w14:paraId="1F672AE3" w14:textId="726C7236" w:rsidR="00D53ACA" w:rsidRPr="00F02000" w:rsidRDefault="00D53ACA" w:rsidP="00E97A62"/>
    <w:p w14:paraId="4566874A" w14:textId="70CB32BC" w:rsidR="00D53ACA" w:rsidRPr="00F02000" w:rsidRDefault="00D53ACA" w:rsidP="00E97A62">
      <w:r w:rsidRPr="00F02000">
        <w:t>Energetická bilance stavby:</w:t>
      </w:r>
      <w:r w:rsidR="004A7859" w:rsidRPr="00F02000">
        <w:t xml:space="preserve"> </w:t>
      </w:r>
    </w:p>
    <w:p w14:paraId="06FC2F5E" w14:textId="4CAF7801" w:rsidR="00D53ACA" w:rsidRPr="00F02000" w:rsidRDefault="00D53ACA" w:rsidP="00E97A62">
      <w:r w:rsidRPr="00F02000">
        <w:t>Viz výše</w:t>
      </w:r>
    </w:p>
    <w:p w14:paraId="4EDFC10B" w14:textId="6ACED66F" w:rsidR="00D53ACA" w:rsidRPr="00F02000" w:rsidRDefault="00D53ACA" w:rsidP="00E97A62"/>
    <w:p w14:paraId="1C0545DB" w14:textId="160B3175" w:rsidR="00D53ACA" w:rsidRPr="00F02000" w:rsidRDefault="00D53ACA" w:rsidP="00E97A62">
      <w:bookmarkStart w:id="287" w:name="_Toc110259160"/>
      <w:r w:rsidRPr="00F02000">
        <w:t>Ochrana před nebezpečných dotykovým napětím</w:t>
      </w:r>
      <w:bookmarkEnd w:id="287"/>
    </w:p>
    <w:p w14:paraId="65E01D39" w14:textId="77777777" w:rsidR="00D53ACA" w:rsidRPr="00F02000" w:rsidRDefault="00D53ACA" w:rsidP="00C94BA4">
      <w:r w:rsidRPr="00F02000">
        <w:t xml:space="preserve">Soustava NN – AC </w:t>
      </w:r>
    </w:p>
    <w:p w14:paraId="46750EC0" w14:textId="545210ED" w:rsidR="00D53ACA" w:rsidRPr="00F02000" w:rsidRDefault="00D53ACA" w:rsidP="00E97A62">
      <w:pPr>
        <w:ind w:left="284"/>
      </w:pPr>
      <w:r w:rsidRPr="00F02000">
        <w:t>Základní ochrana před nebezpečným dotykem neživých částí u zařízení do 1000 Vst, bude provedena základní ochrana dle ČSN 33 2000-4-41 ed.3, oddíl 411 (příloha A), dvojitá nebo zesílená izolace dle ČSN 33 2000-4-41 ed.3, oddíl 412, elektrickým odděleními dle ČSN 33 2000-4-41 ed.3 oddíl 413, použitím malého napětí SELV a PELV dle ČSN 33 2000-4-41 ed.3 čl. 414, doplňkovou ochranou dle ČSN 33 2000-4-41 ed.3 čl. 415.</w:t>
      </w:r>
    </w:p>
    <w:p w14:paraId="6510A983" w14:textId="50AD8E20" w:rsidR="00954000" w:rsidRPr="00F02000" w:rsidRDefault="00954000" w:rsidP="00E97A62">
      <w:pPr>
        <w:ind w:left="284"/>
      </w:pPr>
      <w:r w:rsidRPr="00F02000">
        <w:t>Protokoly stanovení vnějších vlivů tvoří samostatnou přílohu této PD – součást PD elektroinstalace.</w:t>
      </w:r>
    </w:p>
    <w:p w14:paraId="524B86D6" w14:textId="77777777" w:rsidR="00F509B1" w:rsidRPr="00F02000" w:rsidRDefault="00F509B1" w:rsidP="00E97A62">
      <w:pPr>
        <w:ind w:left="284"/>
      </w:pPr>
      <w:bookmarkStart w:id="288" w:name="_Toc110259162"/>
    </w:p>
    <w:p w14:paraId="66172A05" w14:textId="32FDEBCB" w:rsidR="00D53ACA" w:rsidRPr="00F02000" w:rsidRDefault="00D53ACA" w:rsidP="00E97A62">
      <w:pPr>
        <w:ind w:left="284"/>
      </w:pPr>
      <w:r w:rsidRPr="00F02000">
        <w:t>Popis technického řešení</w:t>
      </w:r>
      <w:bookmarkEnd w:id="288"/>
      <w:r w:rsidRPr="00F02000">
        <w:t>:</w:t>
      </w:r>
    </w:p>
    <w:p w14:paraId="745E7C0D" w14:textId="77777777" w:rsidR="00D53ACA" w:rsidRPr="00F02000" w:rsidRDefault="00D53ACA" w:rsidP="00C94BA4">
      <w:pPr>
        <w:ind w:left="284"/>
      </w:pPr>
      <w:r w:rsidRPr="00F02000">
        <w:t xml:space="preserve">Provedení pláště kabelů v objektu bude bezhalogenové, B2ca s1d1 bez funkčnosti při požáru pro všechny rozvody, které budou v objektu instalovány. </w:t>
      </w:r>
    </w:p>
    <w:p w14:paraId="67C9E645" w14:textId="77777777" w:rsidR="00D53ACA" w:rsidRPr="00F02000" w:rsidRDefault="00D53ACA" w:rsidP="00C94BA4">
      <w:pPr>
        <w:ind w:left="284"/>
      </w:pPr>
      <w:r w:rsidRPr="00F02000">
        <w:t>Kabely budou vedeny ve vodorovných trasách v kabelových konstrukcích z kabelových žebříků nebo žlabů, dále budou kabelové trasy vedeny v pevných trubkách nebo v držácích SD. Svislé kabelové trasy budou vedeny stoupací trasou, která bude umístěna v prostoru stoupacích vedení. Kabelové trasy budou instalovány z kabelových žebřících kotvených ke stavební konstrukci.</w:t>
      </w:r>
    </w:p>
    <w:p w14:paraId="4793E678" w14:textId="77777777" w:rsidR="00D53ACA" w:rsidRPr="00F02000" w:rsidRDefault="00D53ACA" w:rsidP="00C94BA4">
      <w:pPr>
        <w:ind w:left="284"/>
      </w:pPr>
      <w:r w:rsidRPr="00F02000">
        <w:t>Kabelové trasy pro zařízení funkční při požáru PBZ budou vedeny v samostatných kabelových trasách požárně odolných. Trasy budou tvořeny normovou nebo nenormovou konstrukcí s kabely funkčními při požáru a pláštěm B2ca s1d1. Kabelové trasy budou s funkční integritou. Vedení svislé trasy bude na samostatném kabelovém žebříku. Svislá kabelová trasy bude každé 3,5 m opatřena krytem kabelových příchytek, které tvoří ochranu ukotvení kabelové trasy před tepelnými účinky při požáru. Kryt je opatřen izolační vatou fixační stěrkou krytem a kotvícími prvky, instalace bude provedena dle pokynů výrobce.</w:t>
      </w:r>
    </w:p>
    <w:p w14:paraId="0FFD57AC" w14:textId="77777777" w:rsidR="00D53ACA" w:rsidRPr="00F02000" w:rsidRDefault="00D53ACA" w:rsidP="00C94BA4">
      <w:pPr>
        <w:ind w:left="284"/>
      </w:pPr>
      <w:r w:rsidRPr="00F02000">
        <w:t>Prostupy mezi požárními úseky budou ošetřeny požární ucpávkou. Požární ucpávky budou značeny tabulkou s informacemi o provedení a prováděcí organizaci, ucpávky budou označené a zanešené do patřičné dokumentace, pokud bude ucpávka shodná pro více instalací, bude ve všech dokumentacích.</w:t>
      </w:r>
    </w:p>
    <w:p w14:paraId="05191F4E" w14:textId="77777777" w:rsidR="00D53ACA" w:rsidRPr="00F02000" w:rsidRDefault="00D53ACA" w:rsidP="00C94BA4">
      <w:pPr>
        <w:ind w:left="284"/>
      </w:pPr>
      <w:r w:rsidRPr="00F02000">
        <w:t xml:space="preserve"> Kabelové trasy na střeše objektu budou vedeny v nerezový kabelových žlabech, budou vodivě pospojeny na ochranné svorkovnice objektu. Ochrana před bleskem bude zajištěna instalací oddálené jímací soustavy.</w:t>
      </w:r>
    </w:p>
    <w:p w14:paraId="2FD2A132" w14:textId="0F339BB9" w:rsidR="00D53ACA" w:rsidRPr="00F02000" w:rsidRDefault="00D53ACA" w:rsidP="00C94BA4">
      <w:pPr>
        <w:ind w:left="284"/>
      </w:pPr>
      <w:r w:rsidRPr="00F02000">
        <w:t>Souběhy vedení slaboproudých a silnoproudých vedení budou dle ČSN EN 50174-2 ed.2.</w:t>
      </w:r>
    </w:p>
    <w:p w14:paraId="0A0D39A1" w14:textId="77777777" w:rsidR="005A2B20" w:rsidRPr="00F02000" w:rsidRDefault="005A2B20" w:rsidP="00C94BA4">
      <w:pPr>
        <w:ind w:left="284"/>
      </w:pPr>
    </w:p>
    <w:p w14:paraId="52D5D90B" w14:textId="5EDAC6E5" w:rsidR="005A2B20" w:rsidRPr="00F02000" w:rsidRDefault="005A2B20" w:rsidP="00C94BA4">
      <w:pPr>
        <w:ind w:left="284"/>
      </w:pPr>
      <w:r w:rsidRPr="00F02000">
        <w:t>Stavba je navržena jako železobetonová konstrukce – kombinace skeletového a stěnového systému. Značná část koncových prvků elektro je tak umístěna na železobetonových konstrukčních prvcích. Je třeba s touto skutečností počítat při realizaci bednění – před betonáží je nutné do bednění osadit přístrojové krabice a průchodky pro protažení kabeláže k budoucím koncovým elementům! Konkrétní návrh rozmístění a tras bude součástí předkládané dílenské dokumentace – bednících plánů.</w:t>
      </w:r>
    </w:p>
    <w:p w14:paraId="49E9D3E2" w14:textId="306C8B1A" w:rsidR="00D53ACA" w:rsidRPr="00F02000" w:rsidRDefault="00D53ACA" w:rsidP="00C94BA4">
      <w:pPr>
        <w:ind w:left="284"/>
      </w:pPr>
    </w:p>
    <w:p w14:paraId="3F8C70D1" w14:textId="77777777" w:rsidR="00582DE2" w:rsidRPr="00F02000" w:rsidRDefault="00582DE2" w:rsidP="00C94BA4">
      <w:pPr>
        <w:rPr>
          <w:bCs/>
        </w:rPr>
      </w:pPr>
      <w:bookmarkStart w:id="289" w:name="_Toc109813182"/>
      <w:r w:rsidRPr="00F02000">
        <w:rPr>
          <w:b/>
          <w:bCs/>
        </w:rPr>
        <w:t>Světelné obvody</w:t>
      </w:r>
      <w:bookmarkEnd w:id="289"/>
    </w:p>
    <w:p w14:paraId="300B5FA5" w14:textId="49E60084" w:rsidR="00954000" w:rsidRPr="00F02000" w:rsidRDefault="00954000" w:rsidP="00954000">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Osvětlení prostor objektů SO 101 a SO 102 bude instalováno na základě výpočtu s referenčními svítidly dle požadavku normy ČSN EN 12464-1 5.2022. Výpočet je přiložen na CD v PD elektroinstalace.</w:t>
      </w:r>
    </w:p>
    <w:p w14:paraId="6328B205" w14:textId="03FA2FE0" w:rsidR="00582DE2" w:rsidRPr="00F02000" w:rsidRDefault="00582DE2" w:rsidP="00954000">
      <w:r w:rsidRPr="00F02000">
        <w:t>Osvětlení prostor objekt</w:t>
      </w:r>
      <w:r w:rsidR="00954000" w:rsidRPr="00F02000">
        <w:t>ů</w:t>
      </w:r>
      <w:r w:rsidRPr="00F02000">
        <w:t xml:space="preserve"> bude rozděleno do sekcí a do částí dle účelu a doby provozu. Umístění světlených soustav bude dle příslušných výpočtu a podle zvolených svítidel. Zvolení svítidel bude v závislosti na architektonickém záměru a účelu provozu prostor s umístěním osvětlení. V objektu bude umístěno umělé osvětlení a v prostorách určených k výkonu výuky, laboratorním výukovým činnostem, dílenské školní činnosti se zaměřením na různé materiály zpracování, kabinety a kancelářské činnosti bude sdružené osvětlení. Dále budou osvětleny chodby, technologické rozvodny, sociální zařízení a skladové prostory.  </w:t>
      </w:r>
    </w:p>
    <w:p w14:paraId="5366F918" w14:textId="029EF257" w:rsidR="00954000" w:rsidRPr="00F02000" w:rsidRDefault="00954000" w:rsidP="00954000">
      <w:r w:rsidRPr="00F02000">
        <w:t>Dalšími prostory s instalovaným osvětlením budou prostory, přednáškového a sálu a k němu přilehlé kavárny, výstavní prostory a prostory vstupní haly školy, které budou samostatným a individuálním návrhem dle využití prostor.</w:t>
      </w:r>
    </w:p>
    <w:p w14:paraId="2B426633" w14:textId="77777777" w:rsidR="00582DE2" w:rsidRPr="00F02000" w:rsidRDefault="00582DE2" w:rsidP="00C94BA4">
      <w:r w:rsidRPr="00F02000">
        <w:t>V objektu budou světelné obvody vybaveny a řízeny po DALI sběrnici, která bude umožňovat řízení intenzity osvětlení v závislosti na venkovním osvětlení a požadavku prostor, zapínání a vypínání individuálně, automaticky při pohybu nebo přítomnosti, vypnutí centrálně, monitoringu stavu zapnutí osvětlení v budově.</w:t>
      </w:r>
    </w:p>
    <w:p w14:paraId="28B2B935" w14:textId="010B73E1" w:rsidR="00582DE2" w:rsidRPr="00F02000" w:rsidRDefault="00582DE2" w:rsidP="00E97A62">
      <w:r w:rsidRPr="00F02000">
        <w:t xml:space="preserve">Prostory </w:t>
      </w:r>
      <w:r w:rsidR="002A14DA" w:rsidRPr="00F02000">
        <w:t>js</w:t>
      </w:r>
      <w:r w:rsidRPr="00F02000">
        <w:t>ou osvětleny dle ČSN EN 12464-1 5.2022</w:t>
      </w:r>
      <w:r w:rsidR="005A105A" w:rsidRPr="00F02000">
        <w:t xml:space="preserve"> (parametry viz tabulka níže)</w:t>
      </w:r>
      <w:r w:rsidRPr="00F02000">
        <w:t xml:space="preserve"> a </w:t>
      </w:r>
      <w:r w:rsidR="002A14DA" w:rsidRPr="00F02000">
        <w:t>js</w:t>
      </w:r>
      <w:r w:rsidRPr="00F02000">
        <w:t>ou doloženy výpočtem.</w:t>
      </w:r>
    </w:p>
    <w:p w14:paraId="42AE8A5E" w14:textId="2BA93334" w:rsidR="00EF67A1" w:rsidRPr="00F02000" w:rsidRDefault="00EF67A1"/>
    <w:tbl>
      <w:tblPr>
        <w:tblW w:w="9776" w:type="dxa"/>
        <w:tblLayout w:type="fixed"/>
        <w:tblCellMar>
          <w:left w:w="70" w:type="dxa"/>
          <w:right w:w="70" w:type="dxa"/>
        </w:tblCellMar>
        <w:tblLook w:val="04A0" w:firstRow="1" w:lastRow="0" w:firstColumn="1" w:lastColumn="0" w:noHBand="0" w:noVBand="1"/>
      </w:tblPr>
      <w:tblGrid>
        <w:gridCol w:w="421"/>
        <w:gridCol w:w="1842"/>
        <w:gridCol w:w="736"/>
        <w:gridCol w:w="824"/>
        <w:gridCol w:w="567"/>
        <w:gridCol w:w="567"/>
        <w:gridCol w:w="567"/>
        <w:gridCol w:w="567"/>
        <w:gridCol w:w="567"/>
        <w:gridCol w:w="567"/>
        <w:gridCol w:w="2551"/>
      </w:tblGrid>
      <w:tr w:rsidR="006F402B" w:rsidRPr="00F02000" w14:paraId="040521E9" w14:textId="77777777" w:rsidTr="002A14DA">
        <w:trPr>
          <w:trHeight w:val="300"/>
        </w:trPr>
        <w:tc>
          <w:tcPr>
            <w:tcW w:w="421" w:type="dxa"/>
            <w:tcBorders>
              <w:top w:val="single" w:sz="4" w:space="0" w:color="auto"/>
              <w:left w:val="single" w:sz="4" w:space="0" w:color="auto"/>
              <w:bottom w:val="single" w:sz="4" w:space="0" w:color="auto"/>
            </w:tcBorders>
          </w:tcPr>
          <w:p w14:paraId="65921611" w14:textId="33D9B982" w:rsidR="00204F30" w:rsidRPr="00F02000" w:rsidRDefault="00204F30" w:rsidP="00E97A62">
            <w:pPr>
              <w:rPr>
                <w:rFonts w:cs="Calibri"/>
              </w:rPr>
            </w:pPr>
          </w:p>
        </w:tc>
        <w:tc>
          <w:tcPr>
            <w:tcW w:w="9355" w:type="dxa"/>
            <w:gridSpan w:val="10"/>
            <w:tcBorders>
              <w:top w:val="single" w:sz="4" w:space="0" w:color="auto"/>
              <w:bottom w:val="single" w:sz="4" w:space="0" w:color="auto"/>
              <w:right w:val="single" w:sz="4" w:space="0" w:color="auto"/>
            </w:tcBorders>
            <w:shd w:val="clear" w:color="auto" w:fill="auto"/>
            <w:noWrap/>
            <w:vAlign w:val="bottom"/>
            <w:hideMark/>
          </w:tcPr>
          <w:p w14:paraId="1E7CF6F9" w14:textId="584157BC" w:rsidR="00204F30" w:rsidRPr="00F02000" w:rsidRDefault="00204F30" w:rsidP="00E97A62">
            <w:pPr>
              <w:ind w:right="-915"/>
              <w:rPr>
                <w:rFonts w:cs="Calibri"/>
              </w:rPr>
            </w:pPr>
            <w:r w:rsidRPr="00F02000">
              <w:rPr>
                <w:rFonts w:cs="Calibri"/>
              </w:rPr>
              <w:t>Tabulka požadavků na osvětlenost dle ČSN EN 12 464-1 5.2022</w:t>
            </w:r>
          </w:p>
        </w:tc>
      </w:tr>
      <w:tr w:rsidR="006F402B" w:rsidRPr="00F02000" w14:paraId="054750CA" w14:textId="77777777" w:rsidTr="002A14DA">
        <w:trPr>
          <w:cantSplit/>
          <w:trHeight w:val="1624"/>
        </w:trPr>
        <w:tc>
          <w:tcPr>
            <w:tcW w:w="421" w:type="dxa"/>
            <w:tcBorders>
              <w:top w:val="nil"/>
              <w:left w:val="single" w:sz="4" w:space="0" w:color="auto"/>
              <w:bottom w:val="single" w:sz="4" w:space="0" w:color="auto"/>
              <w:right w:val="single" w:sz="4" w:space="0" w:color="auto"/>
            </w:tcBorders>
            <w:shd w:val="clear" w:color="auto" w:fill="auto"/>
            <w:textDirection w:val="btLr"/>
            <w:vAlign w:val="bottom"/>
            <w:hideMark/>
          </w:tcPr>
          <w:p w14:paraId="248E9F3D" w14:textId="77777777" w:rsidR="00204F30" w:rsidRPr="00F02000" w:rsidRDefault="00204F30" w:rsidP="002A14DA">
            <w:pPr>
              <w:ind w:left="113" w:right="113" w:firstLine="0"/>
              <w:jc w:val="left"/>
              <w:rPr>
                <w:rFonts w:cs="Calibri"/>
                <w:sz w:val="18"/>
                <w:szCs w:val="18"/>
              </w:rPr>
            </w:pPr>
            <w:r w:rsidRPr="00F02000">
              <w:rPr>
                <w:rFonts w:cs="Calibri"/>
                <w:sz w:val="18"/>
                <w:szCs w:val="18"/>
              </w:rPr>
              <w:t>REF. ČÍSLO</w:t>
            </w:r>
          </w:p>
        </w:tc>
        <w:tc>
          <w:tcPr>
            <w:tcW w:w="1842" w:type="dxa"/>
            <w:tcBorders>
              <w:top w:val="nil"/>
              <w:left w:val="nil"/>
              <w:bottom w:val="single" w:sz="4" w:space="0" w:color="auto"/>
              <w:right w:val="single" w:sz="4" w:space="0" w:color="auto"/>
            </w:tcBorders>
            <w:shd w:val="clear" w:color="auto" w:fill="auto"/>
            <w:textDirection w:val="btLr"/>
            <w:vAlign w:val="bottom"/>
            <w:hideMark/>
          </w:tcPr>
          <w:p w14:paraId="0E7FB850" w14:textId="77777777" w:rsidR="00204F30" w:rsidRPr="00F02000" w:rsidRDefault="00204F30" w:rsidP="00C94BA4">
            <w:pPr>
              <w:ind w:left="113" w:right="113" w:firstLine="0"/>
              <w:rPr>
                <w:rFonts w:cs="Calibri"/>
                <w:sz w:val="18"/>
                <w:szCs w:val="18"/>
              </w:rPr>
            </w:pPr>
            <w:r w:rsidRPr="00F02000">
              <w:rPr>
                <w:rFonts w:cs="Calibri"/>
                <w:sz w:val="18"/>
                <w:szCs w:val="18"/>
              </w:rPr>
              <w:t>NÁZEV MÍSTNOSTI</w:t>
            </w:r>
          </w:p>
        </w:tc>
        <w:tc>
          <w:tcPr>
            <w:tcW w:w="736" w:type="dxa"/>
            <w:tcBorders>
              <w:top w:val="nil"/>
              <w:left w:val="nil"/>
              <w:bottom w:val="single" w:sz="4" w:space="0" w:color="auto"/>
              <w:right w:val="single" w:sz="4" w:space="0" w:color="auto"/>
            </w:tcBorders>
            <w:shd w:val="clear" w:color="auto" w:fill="auto"/>
            <w:textDirection w:val="btLr"/>
            <w:vAlign w:val="bottom"/>
            <w:hideMark/>
          </w:tcPr>
          <w:p w14:paraId="54CE7DAC" w14:textId="77777777" w:rsidR="00204F30" w:rsidRPr="00F02000" w:rsidRDefault="00204F30" w:rsidP="00C94BA4">
            <w:pPr>
              <w:ind w:left="113" w:right="113" w:firstLine="0"/>
              <w:rPr>
                <w:rFonts w:cs="Calibri"/>
                <w:sz w:val="18"/>
                <w:szCs w:val="18"/>
              </w:rPr>
            </w:pPr>
            <w:r w:rsidRPr="00F02000">
              <w:rPr>
                <w:rFonts w:cs="Calibri"/>
                <w:sz w:val="18"/>
                <w:szCs w:val="18"/>
              </w:rPr>
              <w:t>ROVNOMĚRNOST</w:t>
            </w:r>
          </w:p>
          <w:p w14:paraId="10B81A8F" w14:textId="77777777" w:rsidR="00204F30" w:rsidRPr="00F02000" w:rsidRDefault="00204F30" w:rsidP="00C94BA4">
            <w:pPr>
              <w:ind w:left="113" w:right="113" w:firstLine="0"/>
              <w:rPr>
                <w:rFonts w:cs="Calibri"/>
                <w:sz w:val="18"/>
                <w:szCs w:val="18"/>
                <w:vertAlign w:val="superscript"/>
              </w:rPr>
            </w:pPr>
            <w:r w:rsidRPr="00F02000">
              <w:rPr>
                <w:rFonts w:cs="Calibri"/>
                <w:sz w:val="18"/>
                <w:szCs w:val="18"/>
              </w:rPr>
              <w:t xml:space="preserve">POŽADOVANÁ </w:t>
            </w:r>
            <w:r w:rsidRPr="00F02000">
              <w:rPr>
                <w:rFonts w:cs="Calibri"/>
                <w:sz w:val="18"/>
                <w:szCs w:val="18"/>
                <w:vertAlign w:val="superscript"/>
              </w:rPr>
              <w:t>a)</w:t>
            </w:r>
          </w:p>
          <w:p w14:paraId="01DFA915" w14:textId="77777777" w:rsidR="00204F30" w:rsidRPr="00F02000" w:rsidRDefault="00204F30" w:rsidP="00E97A62">
            <w:pPr>
              <w:ind w:left="113" w:right="113"/>
              <w:rPr>
                <w:rFonts w:cs="Calibri"/>
                <w:sz w:val="18"/>
                <w:szCs w:val="18"/>
              </w:rPr>
            </w:pPr>
            <w:r w:rsidRPr="00F02000">
              <w:rPr>
                <w:rFonts w:cs="Calibri"/>
                <w:sz w:val="18"/>
                <w:szCs w:val="18"/>
              </w:rPr>
              <w:t xml:space="preserve">(lx) </w:t>
            </w:r>
            <w:r w:rsidRPr="00F02000">
              <w:rPr>
                <w:rFonts w:cs="Calibri"/>
                <w:sz w:val="16"/>
                <w:szCs w:val="16"/>
              </w:rPr>
              <w:t>Ē</w:t>
            </w:r>
            <w:r w:rsidRPr="00F02000">
              <w:rPr>
                <w:rFonts w:cs="Calibri"/>
                <w:sz w:val="18"/>
                <w:szCs w:val="18"/>
              </w:rPr>
              <w:t>m</w:t>
            </w:r>
          </w:p>
        </w:tc>
        <w:tc>
          <w:tcPr>
            <w:tcW w:w="824" w:type="dxa"/>
            <w:tcBorders>
              <w:top w:val="nil"/>
              <w:left w:val="nil"/>
              <w:bottom w:val="single" w:sz="4" w:space="0" w:color="auto"/>
              <w:right w:val="single" w:sz="4" w:space="0" w:color="auto"/>
            </w:tcBorders>
            <w:textDirection w:val="btLr"/>
          </w:tcPr>
          <w:p w14:paraId="7C6648E4" w14:textId="77777777" w:rsidR="00204F30" w:rsidRPr="00F02000" w:rsidRDefault="00204F30" w:rsidP="00E97A62">
            <w:pPr>
              <w:ind w:left="113" w:right="113" w:firstLine="0"/>
              <w:rPr>
                <w:rFonts w:cs="Calibri"/>
                <w:sz w:val="18"/>
                <w:szCs w:val="18"/>
              </w:rPr>
            </w:pPr>
            <w:r w:rsidRPr="00F02000">
              <w:rPr>
                <w:rFonts w:cs="Calibri"/>
                <w:sz w:val="18"/>
                <w:szCs w:val="18"/>
              </w:rPr>
              <w:t>ROVNOMĚRNOST</w:t>
            </w:r>
          </w:p>
          <w:p w14:paraId="7B0750DB" w14:textId="77777777" w:rsidR="00204F30" w:rsidRPr="00F02000" w:rsidRDefault="00204F30" w:rsidP="00E97A62">
            <w:pPr>
              <w:ind w:left="113" w:right="113" w:firstLine="0"/>
              <w:rPr>
                <w:rFonts w:cs="Calibri"/>
                <w:sz w:val="18"/>
                <w:szCs w:val="18"/>
              </w:rPr>
            </w:pPr>
            <w:r w:rsidRPr="00F02000">
              <w:rPr>
                <w:rFonts w:cs="Calibri"/>
                <w:sz w:val="18"/>
                <w:szCs w:val="18"/>
              </w:rPr>
              <w:t>UPRAVENÁ b)</w:t>
            </w:r>
          </w:p>
          <w:p w14:paraId="62B5E668" w14:textId="77777777" w:rsidR="00204F30" w:rsidRPr="00F02000" w:rsidRDefault="00204F30" w:rsidP="00E97A62">
            <w:pPr>
              <w:ind w:left="113" w:right="113" w:firstLine="0"/>
              <w:rPr>
                <w:rFonts w:cs="Calibri"/>
                <w:sz w:val="18"/>
                <w:szCs w:val="18"/>
              </w:rPr>
            </w:pPr>
            <w:r w:rsidRPr="00F02000">
              <w:rPr>
                <w:rFonts w:cs="Calibri"/>
                <w:sz w:val="18"/>
                <w:szCs w:val="18"/>
              </w:rPr>
              <w:t>(lx) Ēm</w:t>
            </w:r>
          </w:p>
        </w:tc>
        <w:tc>
          <w:tcPr>
            <w:tcW w:w="567" w:type="dxa"/>
            <w:tcBorders>
              <w:top w:val="nil"/>
              <w:left w:val="single" w:sz="4" w:space="0" w:color="auto"/>
              <w:bottom w:val="single" w:sz="4" w:space="0" w:color="auto"/>
              <w:right w:val="single" w:sz="4" w:space="0" w:color="auto"/>
            </w:tcBorders>
            <w:shd w:val="clear" w:color="auto" w:fill="auto"/>
            <w:textDirection w:val="btLr"/>
            <w:vAlign w:val="bottom"/>
            <w:hideMark/>
          </w:tcPr>
          <w:p w14:paraId="7754FF91" w14:textId="77777777" w:rsidR="00204F30" w:rsidRPr="00F02000" w:rsidRDefault="00204F30" w:rsidP="00E97A62">
            <w:pPr>
              <w:ind w:left="113" w:right="113" w:firstLine="0"/>
              <w:rPr>
                <w:rFonts w:cs="Calibri"/>
                <w:sz w:val="18"/>
                <w:szCs w:val="18"/>
              </w:rPr>
            </w:pPr>
            <w:r w:rsidRPr="00F02000">
              <w:rPr>
                <w:rFonts w:cs="Calibri"/>
                <w:sz w:val="18"/>
                <w:szCs w:val="18"/>
              </w:rPr>
              <w:t>ROVNOMĚRNOST</w:t>
            </w:r>
          </w:p>
          <w:p w14:paraId="12DD4B13" w14:textId="77777777" w:rsidR="00204F30" w:rsidRPr="00F02000" w:rsidRDefault="00204F30" w:rsidP="00E97A62">
            <w:pPr>
              <w:ind w:left="113" w:right="113" w:firstLine="0"/>
              <w:rPr>
                <w:rFonts w:cs="Calibri"/>
                <w:sz w:val="18"/>
                <w:szCs w:val="18"/>
              </w:rPr>
            </w:pPr>
            <w:r w:rsidRPr="00F02000">
              <w:rPr>
                <w:rFonts w:cs="Calibri"/>
                <w:sz w:val="18"/>
                <w:szCs w:val="18"/>
              </w:rPr>
              <w:t>Uo</w:t>
            </w:r>
          </w:p>
        </w:tc>
        <w:tc>
          <w:tcPr>
            <w:tcW w:w="567" w:type="dxa"/>
            <w:tcBorders>
              <w:top w:val="nil"/>
              <w:left w:val="nil"/>
              <w:bottom w:val="single" w:sz="4" w:space="0" w:color="auto"/>
              <w:right w:val="single" w:sz="4" w:space="0" w:color="auto"/>
            </w:tcBorders>
            <w:shd w:val="clear" w:color="auto" w:fill="auto"/>
            <w:textDirection w:val="btLr"/>
            <w:vAlign w:val="bottom"/>
            <w:hideMark/>
          </w:tcPr>
          <w:p w14:paraId="4E95D2DF" w14:textId="77777777" w:rsidR="00204F30" w:rsidRPr="00F02000" w:rsidRDefault="00204F30" w:rsidP="00E97A62">
            <w:pPr>
              <w:ind w:left="113" w:right="113" w:firstLine="0"/>
              <w:rPr>
                <w:rFonts w:cs="Calibri"/>
                <w:sz w:val="18"/>
                <w:szCs w:val="18"/>
              </w:rPr>
            </w:pPr>
            <w:r w:rsidRPr="00F02000">
              <w:rPr>
                <w:rFonts w:cs="Calibri"/>
                <w:sz w:val="18"/>
                <w:szCs w:val="18"/>
              </w:rPr>
              <w:t>ČINITEL OSLNĚNÍ</w:t>
            </w:r>
          </w:p>
          <w:p w14:paraId="64C78CFA" w14:textId="304187CB" w:rsidR="00204F30" w:rsidRPr="00F02000" w:rsidRDefault="00204F30" w:rsidP="00E97A62">
            <w:pPr>
              <w:ind w:left="113" w:right="113" w:firstLine="0"/>
              <w:rPr>
                <w:rFonts w:cs="Calibri"/>
                <w:sz w:val="18"/>
                <w:szCs w:val="18"/>
              </w:rPr>
            </w:pPr>
            <w:r w:rsidRPr="00F02000">
              <w:rPr>
                <w:rFonts w:cs="Calibri"/>
                <w:sz w:val="18"/>
                <w:szCs w:val="18"/>
              </w:rPr>
              <w:t>RUGL</w:t>
            </w:r>
          </w:p>
        </w:tc>
        <w:tc>
          <w:tcPr>
            <w:tcW w:w="567" w:type="dxa"/>
            <w:tcBorders>
              <w:top w:val="nil"/>
              <w:left w:val="nil"/>
              <w:bottom w:val="single" w:sz="4" w:space="0" w:color="auto"/>
              <w:right w:val="single" w:sz="4" w:space="0" w:color="auto"/>
            </w:tcBorders>
            <w:shd w:val="clear" w:color="auto" w:fill="auto"/>
            <w:textDirection w:val="btLr"/>
            <w:vAlign w:val="bottom"/>
            <w:hideMark/>
          </w:tcPr>
          <w:p w14:paraId="56783619" w14:textId="77777777" w:rsidR="00204F30" w:rsidRPr="00F02000" w:rsidRDefault="00204F30" w:rsidP="00E97A62">
            <w:pPr>
              <w:ind w:left="113" w:right="113" w:firstLine="0"/>
              <w:rPr>
                <w:rFonts w:cs="Calibri"/>
                <w:sz w:val="18"/>
                <w:szCs w:val="18"/>
              </w:rPr>
            </w:pPr>
            <w:r w:rsidRPr="00F02000">
              <w:rPr>
                <w:rFonts w:cs="Calibri"/>
                <w:sz w:val="18"/>
                <w:szCs w:val="18"/>
              </w:rPr>
              <w:t>ČINITEL PODÁNÍ BAREV - Ra</w:t>
            </w:r>
          </w:p>
        </w:tc>
        <w:tc>
          <w:tcPr>
            <w:tcW w:w="567" w:type="dxa"/>
            <w:tcBorders>
              <w:top w:val="nil"/>
              <w:left w:val="nil"/>
              <w:bottom w:val="single" w:sz="4" w:space="0" w:color="auto"/>
              <w:right w:val="single" w:sz="4" w:space="0" w:color="auto"/>
            </w:tcBorders>
            <w:textDirection w:val="btLr"/>
          </w:tcPr>
          <w:p w14:paraId="5CC050C5" w14:textId="77777777" w:rsidR="00204F30" w:rsidRPr="00F02000" w:rsidRDefault="00204F30" w:rsidP="00E97A62">
            <w:pPr>
              <w:ind w:left="113" w:right="113" w:firstLine="0"/>
              <w:rPr>
                <w:rFonts w:cs="Calibri"/>
                <w:sz w:val="18"/>
                <w:szCs w:val="18"/>
              </w:rPr>
            </w:pPr>
            <w:r w:rsidRPr="00F02000">
              <w:rPr>
                <w:rFonts w:cs="Calibri"/>
                <w:sz w:val="18"/>
                <w:szCs w:val="18"/>
              </w:rPr>
              <w:t>Ēm.z</w:t>
            </w:r>
          </w:p>
          <w:p w14:paraId="58E780CA" w14:textId="77777777" w:rsidR="00204F30" w:rsidRPr="00F02000" w:rsidRDefault="00204F30" w:rsidP="00E97A62">
            <w:pPr>
              <w:ind w:left="113" w:right="113" w:firstLine="0"/>
              <w:rPr>
                <w:rFonts w:cs="Calibri"/>
                <w:sz w:val="18"/>
                <w:szCs w:val="18"/>
              </w:rPr>
            </w:pPr>
            <w:r w:rsidRPr="00F02000">
              <w:rPr>
                <w:rFonts w:cs="Calibri"/>
                <w:sz w:val="18"/>
                <w:szCs w:val="18"/>
              </w:rPr>
              <w:t>lx (Uo≥0,10)</w:t>
            </w:r>
          </w:p>
        </w:tc>
        <w:tc>
          <w:tcPr>
            <w:tcW w:w="567" w:type="dxa"/>
            <w:tcBorders>
              <w:top w:val="nil"/>
              <w:left w:val="single" w:sz="4" w:space="0" w:color="auto"/>
              <w:bottom w:val="single" w:sz="4" w:space="0" w:color="auto"/>
              <w:right w:val="single" w:sz="4" w:space="0" w:color="auto"/>
            </w:tcBorders>
            <w:textDirection w:val="btLr"/>
          </w:tcPr>
          <w:p w14:paraId="44449C73" w14:textId="77777777" w:rsidR="00204F30" w:rsidRPr="00F02000" w:rsidRDefault="00204F30" w:rsidP="00E97A62">
            <w:pPr>
              <w:ind w:left="113" w:right="113" w:firstLine="0"/>
              <w:rPr>
                <w:rFonts w:cs="Calibri"/>
                <w:sz w:val="18"/>
                <w:szCs w:val="18"/>
              </w:rPr>
            </w:pPr>
            <w:r w:rsidRPr="00F02000">
              <w:rPr>
                <w:rFonts w:cs="Calibri"/>
                <w:sz w:val="18"/>
                <w:szCs w:val="18"/>
              </w:rPr>
              <w:t>Ēm.wall</w:t>
            </w:r>
          </w:p>
          <w:p w14:paraId="1732C42B" w14:textId="77777777" w:rsidR="00204F30" w:rsidRPr="00F02000" w:rsidRDefault="00204F30" w:rsidP="00E97A62">
            <w:pPr>
              <w:ind w:left="113" w:right="113" w:firstLine="0"/>
              <w:rPr>
                <w:rFonts w:cs="Calibri"/>
                <w:sz w:val="18"/>
                <w:szCs w:val="18"/>
              </w:rPr>
            </w:pPr>
            <w:r w:rsidRPr="00F02000">
              <w:rPr>
                <w:rFonts w:cs="Calibri"/>
                <w:sz w:val="18"/>
                <w:szCs w:val="18"/>
              </w:rPr>
              <w:t>lx (Uo≥0,10)</w:t>
            </w:r>
          </w:p>
        </w:tc>
        <w:tc>
          <w:tcPr>
            <w:tcW w:w="567" w:type="dxa"/>
            <w:tcBorders>
              <w:top w:val="nil"/>
              <w:left w:val="single" w:sz="4" w:space="0" w:color="auto"/>
              <w:bottom w:val="single" w:sz="4" w:space="0" w:color="auto"/>
              <w:right w:val="single" w:sz="4" w:space="0" w:color="auto"/>
            </w:tcBorders>
            <w:textDirection w:val="btLr"/>
          </w:tcPr>
          <w:p w14:paraId="119C57AD" w14:textId="77777777" w:rsidR="00204F30" w:rsidRPr="00F02000" w:rsidRDefault="00204F30" w:rsidP="00E97A62">
            <w:pPr>
              <w:ind w:left="113" w:right="113" w:firstLine="0"/>
              <w:rPr>
                <w:rFonts w:cs="Calibri"/>
                <w:sz w:val="18"/>
                <w:szCs w:val="18"/>
              </w:rPr>
            </w:pPr>
            <w:r w:rsidRPr="00F02000">
              <w:rPr>
                <w:rFonts w:cs="Calibri"/>
                <w:sz w:val="18"/>
                <w:szCs w:val="18"/>
              </w:rPr>
              <w:t>Ēm.ceiling</w:t>
            </w:r>
          </w:p>
          <w:p w14:paraId="35DC4836" w14:textId="77777777" w:rsidR="00204F30" w:rsidRPr="00F02000" w:rsidRDefault="00204F30" w:rsidP="00E97A62">
            <w:pPr>
              <w:ind w:left="113" w:right="113" w:firstLine="0"/>
              <w:rPr>
                <w:rFonts w:cs="Calibri"/>
                <w:sz w:val="18"/>
                <w:szCs w:val="18"/>
              </w:rPr>
            </w:pPr>
            <w:r w:rsidRPr="00F02000">
              <w:rPr>
                <w:rFonts w:cs="Calibri"/>
                <w:sz w:val="18"/>
                <w:szCs w:val="18"/>
              </w:rPr>
              <w:t>lx (Uo≥0,10)</w:t>
            </w:r>
          </w:p>
        </w:tc>
        <w:tc>
          <w:tcPr>
            <w:tcW w:w="2551" w:type="dxa"/>
            <w:tcBorders>
              <w:top w:val="nil"/>
              <w:left w:val="single" w:sz="4" w:space="0" w:color="auto"/>
              <w:bottom w:val="single" w:sz="4" w:space="0" w:color="auto"/>
              <w:right w:val="single" w:sz="4" w:space="0" w:color="auto"/>
            </w:tcBorders>
            <w:shd w:val="clear" w:color="auto" w:fill="auto"/>
            <w:textDirection w:val="btLr"/>
            <w:vAlign w:val="bottom"/>
            <w:hideMark/>
          </w:tcPr>
          <w:p w14:paraId="5ECB1A94" w14:textId="77777777" w:rsidR="00204F30" w:rsidRPr="00F02000" w:rsidRDefault="00204F30" w:rsidP="00E97A62">
            <w:pPr>
              <w:ind w:left="113" w:right="113" w:firstLine="0"/>
              <w:rPr>
                <w:rFonts w:cs="Calibri"/>
                <w:sz w:val="18"/>
                <w:szCs w:val="18"/>
              </w:rPr>
            </w:pPr>
            <w:r w:rsidRPr="00F02000">
              <w:rPr>
                <w:rFonts w:cs="Calibri"/>
                <w:sz w:val="18"/>
                <w:szCs w:val="18"/>
              </w:rPr>
              <w:t>POZNÁMKY</w:t>
            </w:r>
          </w:p>
        </w:tc>
      </w:tr>
      <w:tr w:rsidR="006F402B" w:rsidRPr="00F02000" w14:paraId="209DA5B0" w14:textId="77777777" w:rsidTr="002A14DA">
        <w:trPr>
          <w:trHeight w:val="36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2821F18" w14:textId="77777777" w:rsidR="00204F30" w:rsidRPr="00F02000" w:rsidRDefault="00204F30" w:rsidP="002A14DA">
            <w:pPr>
              <w:jc w:val="left"/>
              <w:rPr>
                <w:rFonts w:cs="Calibri"/>
                <w:sz w:val="16"/>
                <w:szCs w:val="16"/>
              </w:rPr>
            </w:pPr>
            <w:r w:rsidRPr="00F02000">
              <w:rPr>
                <w:rFonts w:cs="Calibri"/>
                <w:sz w:val="16"/>
                <w:szCs w:val="16"/>
              </w:rPr>
              <w:t>44.1</w:t>
            </w:r>
          </w:p>
        </w:tc>
        <w:tc>
          <w:tcPr>
            <w:tcW w:w="1842" w:type="dxa"/>
            <w:tcBorders>
              <w:top w:val="nil"/>
              <w:left w:val="nil"/>
              <w:bottom w:val="single" w:sz="4" w:space="0" w:color="auto"/>
              <w:right w:val="single" w:sz="4" w:space="0" w:color="auto"/>
            </w:tcBorders>
            <w:shd w:val="clear" w:color="auto" w:fill="auto"/>
            <w:vAlign w:val="center"/>
            <w:hideMark/>
          </w:tcPr>
          <w:p w14:paraId="04EFD5EE" w14:textId="77777777" w:rsidR="00204F30" w:rsidRPr="00F02000" w:rsidRDefault="00204F30" w:rsidP="00C1375F">
            <w:pPr>
              <w:ind w:firstLine="0"/>
              <w:jc w:val="left"/>
              <w:rPr>
                <w:rFonts w:cs="Calibri"/>
                <w:sz w:val="16"/>
                <w:szCs w:val="16"/>
              </w:rPr>
            </w:pPr>
            <w:r w:rsidRPr="00F02000">
              <w:rPr>
                <w:rFonts w:cs="Calibri"/>
                <w:sz w:val="16"/>
                <w:szCs w:val="16"/>
              </w:rPr>
              <w:t>UČEBNY OBECNÉ ČINNOSTI</w:t>
            </w:r>
          </w:p>
        </w:tc>
        <w:tc>
          <w:tcPr>
            <w:tcW w:w="736" w:type="dxa"/>
            <w:tcBorders>
              <w:top w:val="nil"/>
              <w:left w:val="nil"/>
              <w:bottom w:val="single" w:sz="4" w:space="0" w:color="auto"/>
              <w:right w:val="single" w:sz="4" w:space="0" w:color="auto"/>
            </w:tcBorders>
            <w:shd w:val="clear" w:color="auto" w:fill="auto"/>
            <w:noWrap/>
            <w:vAlign w:val="center"/>
            <w:hideMark/>
          </w:tcPr>
          <w:p w14:paraId="7FEEC8D3"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069B3DCB" w14:textId="77777777" w:rsidR="00204F30" w:rsidRPr="00F02000" w:rsidRDefault="00204F30" w:rsidP="00C94BA4">
            <w:pPr>
              <w:ind w:firstLine="0"/>
              <w:rPr>
                <w:rFonts w:cs="Calibri"/>
                <w:sz w:val="18"/>
                <w:szCs w:val="18"/>
              </w:rPr>
            </w:pPr>
            <w:r w:rsidRPr="00F02000">
              <w:rPr>
                <w:rFonts w:cs="Calibri"/>
                <w:sz w:val="18"/>
                <w:szCs w:val="18"/>
              </w:rPr>
              <w:t>1000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C9E4108"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2E3190CC"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3E8CA120" w14:textId="77777777" w:rsidR="00204F30" w:rsidRPr="00F02000" w:rsidRDefault="00204F30" w:rsidP="00C94BA4">
            <w:pPr>
              <w:ind w:firstLine="0"/>
              <w:rPr>
                <w:rFonts w:cs="Calibri"/>
                <w:sz w:val="18"/>
                <w:szCs w:val="18"/>
              </w:rPr>
            </w:pPr>
            <w:r w:rsidRPr="00F02000">
              <w:rPr>
                <w:rFonts w:cs="Calibri"/>
                <w:sz w:val="18"/>
                <w:szCs w:val="18"/>
              </w:rPr>
              <w:t>60</w:t>
            </w:r>
          </w:p>
        </w:tc>
        <w:tc>
          <w:tcPr>
            <w:tcW w:w="567" w:type="dxa"/>
            <w:tcBorders>
              <w:top w:val="nil"/>
              <w:left w:val="nil"/>
              <w:bottom w:val="single" w:sz="4" w:space="0" w:color="auto"/>
              <w:right w:val="single" w:sz="4" w:space="0" w:color="auto"/>
            </w:tcBorders>
            <w:vAlign w:val="center"/>
          </w:tcPr>
          <w:p w14:paraId="340E1940"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1BEB70D0"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325396C2"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4BCB56FC" w14:textId="77777777" w:rsidR="00204F30" w:rsidRPr="00F02000" w:rsidRDefault="00204F30" w:rsidP="00C94BA4">
            <w:pPr>
              <w:ind w:firstLine="0"/>
              <w:rPr>
                <w:rFonts w:cs="Calibri"/>
                <w:sz w:val="12"/>
                <w:szCs w:val="12"/>
              </w:rPr>
            </w:pPr>
            <w:r w:rsidRPr="00F02000">
              <w:rPr>
                <w:rFonts w:cs="Calibri"/>
                <w:sz w:val="12"/>
                <w:szCs w:val="12"/>
              </w:rPr>
              <w:t>REGULOVANÉ OSVĚTLENÍ 6.2.4/5.3.3</w:t>
            </w:r>
          </w:p>
        </w:tc>
      </w:tr>
      <w:tr w:rsidR="006F402B" w:rsidRPr="00F02000" w14:paraId="3AAD54FC" w14:textId="77777777" w:rsidTr="002A14DA">
        <w:trPr>
          <w:trHeight w:val="26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A811BAE" w14:textId="77777777" w:rsidR="00204F30" w:rsidRPr="00F02000" w:rsidRDefault="00204F30" w:rsidP="002A14DA">
            <w:pPr>
              <w:jc w:val="left"/>
              <w:rPr>
                <w:rFonts w:cs="Calibri"/>
                <w:sz w:val="16"/>
                <w:szCs w:val="16"/>
              </w:rPr>
            </w:pPr>
            <w:r w:rsidRPr="00F02000">
              <w:rPr>
                <w:rFonts w:cs="Calibri"/>
                <w:sz w:val="16"/>
                <w:szCs w:val="16"/>
              </w:rPr>
              <w:t>44.2</w:t>
            </w:r>
          </w:p>
        </w:tc>
        <w:tc>
          <w:tcPr>
            <w:tcW w:w="1842" w:type="dxa"/>
            <w:tcBorders>
              <w:top w:val="nil"/>
              <w:left w:val="nil"/>
              <w:bottom w:val="single" w:sz="4" w:space="0" w:color="auto"/>
              <w:right w:val="single" w:sz="4" w:space="0" w:color="auto"/>
            </w:tcBorders>
            <w:shd w:val="clear" w:color="auto" w:fill="auto"/>
            <w:vAlign w:val="center"/>
            <w:hideMark/>
          </w:tcPr>
          <w:p w14:paraId="560FC2DE" w14:textId="77777777" w:rsidR="00204F30" w:rsidRPr="00F02000" w:rsidRDefault="00204F30" w:rsidP="00C1375F">
            <w:pPr>
              <w:ind w:firstLine="0"/>
              <w:jc w:val="left"/>
              <w:rPr>
                <w:rFonts w:cs="Calibri"/>
                <w:sz w:val="16"/>
                <w:szCs w:val="16"/>
              </w:rPr>
            </w:pPr>
            <w:r w:rsidRPr="00F02000">
              <w:rPr>
                <w:rFonts w:cs="Calibri"/>
                <w:sz w:val="16"/>
                <w:szCs w:val="16"/>
              </w:rPr>
              <w:t>PŘEDNÁŠKOVÉ SÁLY, POSLUCHÁRNY</w:t>
            </w:r>
          </w:p>
        </w:tc>
        <w:tc>
          <w:tcPr>
            <w:tcW w:w="736" w:type="dxa"/>
            <w:tcBorders>
              <w:top w:val="nil"/>
              <w:left w:val="nil"/>
              <w:bottom w:val="single" w:sz="4" w:space="0" w:color="auto"/>
              <w:right w:val="single" w:sz="4" w:space="0" w:color="auto"/>
            </w:tcBorders>
            <w:shd w:val="clear" w:color="auto" w:fill="auto"/>
            <w:noWrap/>
            <w:vAlign w:val="center"/>
            <w:hideMark/>
          </w:tcPr>
          <w:p w14:paraId="35B3A4A0"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47BF7022"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63D924F"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53229EE4"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72366186" w14:textId="77777777" w:rsidR="00204F30" w:rsidRPr="00F02000" w:rsidRDefault="00204F30" w:rsidP="00C94BA4">
            <w:pPr>
              <w:ind w:firstLine="0"/>
              <w:rPr>
                <w:rFonts w:cs="Calibri"/>
                <w:sz w:val="18"/>
                <w:szCs w:val="18"/>
              </w:rPr>
            </w:pPr>
            <w:r w:rsidRPr="00F02000">
              <w:rPr>
                <w:rFonts w:cs="Calibri"/>
                <w:sz w:val="18"/>
                <w:szCs w:val="18"/>
              </w:rPr>
              <w:t>60</w:t>
            </w:r>
          </w:p>
        </w:tc>
        <w:tc>
          <w:tcPr>
            <w:tcW w:w="567" w:type="dxa"/>
            <w:tcBorders>
              <w:top w:val="nil"/>
              <w:left w:val="nil"/>
              <w:bottom w:val="single" w:sz="4" w:space="0" w:color="auto"/>
              <w:right w:val="single" w:sz="4" w:space="0" w:color="auto"/>
            </w:tcBorders>
            <w:vAlign w:val="center"/>
          </w:tcPr>
          <w:p w14:paraId="2B484393"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0E55157A"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7125B033"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4DE58E49" w14:textId="77777777" w:rsidR="00204F30" w:rsidRPr="00F02000" w:rsidRDefault="00204F30" w:rsidP="00C94BA4">
            <w:pPr>
              <w:ind w:firstLine="0"/>
              <w:rPr>
                <w:rFonts w:cs="Calibri"/>
                <w:sz w:val="12"/>
                <w:szCs w:val="12"/>
              </w:rPr>
            </w:pPr>
            <w:r w:rsidRPr="00F02000">
              <w:rPr>
                <w:rFonts w:cs="Calibri"/>
                <w:sz w:val="12"/>
                <w:szCs w:val="12"/>
              </w:rPr>
              <w:t>REGULOVANÉ OSVĚTLENÍ 6.2.4/5.3.3</w:t>
            </w:r>
          </w:p>
        </w:tc>
      </w:tr>
      <w:tr w:rsidR="006F402B" w:rsidRPr="00F02000" w14:paraId="62689BC5" w14:textId="77777777" w:rsidTr="002A14DA">
        <w:trPr>
          <w:trHeight w:val="272"/>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0C4AFFA" w14:textId="77777777" w:rsidR="00204F30" w:rsidRPr="00F02000" w:rsidRDefault="00204F30" w:rsidP="002A14DA">
            <w:pPr>
              <w:jc w:val="left"/>
              <w:rPr>
                <w:rFonts w:cs="Calibri"/>
                <w:sz w:val="16"/>
                <w:szCs w:val="16"/>
              </w:rPr>
            </w:pPr>
            <w:r w:rsidRPr="00F02000">
              <w:rPr>
                <w:rFonts w:cs="Calibri"/>
                <w:sz w:val="16"/>
                <w:szCs w:val="16"/>
              </w:rPr>
              <w:t>44.3</w:t>
            </w:r>
          </w:p>
        </w:tc>
        <w:tc>
          <w:tcPr>
            <w:tcW w:w="1842" w:type="dxa"/>
            <w:tcBorders>
              <w:top w:val="nil"/>
              <w:left w:val="nil"/>
              <w:bottom w:val="single" w:sz="4" w:space="0" w:color="auto"/>
              <w:right w:val="single" w:sz="4" w:space="0" w:color="auto"/>
            </w:tcBorders>
            <w:shd w:val="clear" w:color="auto" w:fill="auto"/>
            <w:vAlign w:val="center"/>
            <w:hideMark/>
          </w:tcPr>
          <w:p w14:paraId="649FB3B4" w14:textId="77777777" w:rsidR="00204F30" w:rsidRPr="00F02000" w:rsidRDefault="00204F30" w:rsidP="00C1375F">
            <w:pPr>
              <w:ind w:firstLine="0"/>
              <w:jc w:val="left"/>
              <w:rPr>
                <w:rFonts w:cs="Calibri"/>
                <w:sz w:val="16"/>
                <w:szCs w:val="16"/>
              </w:rPr>
            </w:pPr>
            <w:r w:rsidRPr="00F02000">
              <w:rPr>
                <w:rFonts w:cs="Calibri"/>
                <w:sz w:val="16"/>
                <w:szCs w:val="16"/>
              </w:rPr>
              <w:t>SEDADLOVÉ ČÁSTI PŘEDNÁŠKOVÝCH SÁLŮ</w:t>
            </w:r>
          </w:p>
        </w:tc>
        <w:tc>
          <w:tcPr>
            <w:tcW w:w="736" w:type="dxa"/>
            <w:tcBorders>
              <w:top w:val="nil"/>
              <w:left w:val="nil"/>
              <w:bottom w:val="single" w:sz="4" w:space="0" w:color="auto"/>
              <w:right w:val="single" w:sz="4" w:space="0" w:color="auto"/>
            </w:tcBorders>
            <w:shd w:val="clear" w:color="auto" w:fill="auto"/>
            <w:noWrap/>
            <w:vAlign w:val="center"/>
            <w:hideMark/>
          </w:tcPr>
          <w:p w14:paraId="5DBDEED5" w14:textId="77777777" w:rsidR="00204F30" w:rsidRPr="00F02000" w:rsidRDefault="00204F30" w:rsidP="00C94BA4">
            <w:pPr>
              <w:ind w:firstLine="0"/>
              <w:rPr>
                <w:rFonts w:cs="Calibri"/>
                <w:sz w:val="18"/>
                <w:szCs w:val="18"/>
              </w:rPr>
            </w:pPr>
            <w:r w:rsidRPr="00F02000">
              <w:rPr>
                <w:rFonts w:cs="Calibri"/>
                <w:sz w:val="18"/>
                <w:szCs w:val="18"/>
              </w:rPr>
              <w:t>200</w:t>
            </w:r>
          </w:p>
        </w:tc>
        <w:tc>
          <w:tcPr>
            <w:tcW w:w="824" w:type="dxa"/>
            <w:tcBorders>
              <w:top w:val="single" w:sz="4" w:space="0" w:color="auto"/>
              <w:left w:val="nil"/>
              <w:bottom w:val="single" w:sz="4" w:space="0" w:color="auto"/>
              <w:right w:val="single" w:sz="4" w:space="0" w:color="auto"/>
            </w:tcBorders>
            <w:vAlign w:val="center"/>
          </w:tcPr>
          <w:p w14:paraId="5A80578A" w14:textId="77777777" w:rsidR="00204F30" w:rsidRPr="00F02000" w:rsidRDefault="00204F30" w:rsidP="00C94BA4">
            <w:pPr>
              <w:ind w:firstLine="0"/>
              <w:rPr>
                <w:rFonts w:cs="Calibri"/>
                <w:sz w:val="18"/>
                <w:szCs w:val="18"/>
              </w:rPr>
            </w:pPr>
            <w:r w:rsidRPr="00F02000">
              <w:rPr>
                <w:rFonts w:cs="Calibri"/>
                <w:sz w:val="18"/>
                <w:szCs w:val="18"/>
              </w:rPr>
              <w:t>300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8AB3422"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2AFBBE84"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16C89058"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275630E6"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309EB27C"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53320B19"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41E0A5EF" w14:textId="77777777" w:rsidR="00204F30" w:rsidRPr="00F02000" w:rsidRDefault="00204F30" w:rsidP="00C94BA4">
            <w:pPr>
              <w:ind w:firstLine="0"/>
              <w:rPr>
                <w:rFonts w:cs="Calibri"/>
                <w:sz w:val="12"/>
                <w:szCs w:val="12"/>
              </w:rPr>
            </w:pPr>
            <w:r w:rsidRPr="00F02000">
              <w:rPr>
                <w:rFonts w:cs="Calibri"/>
                <w:sz w:val="12"/>
                <w:szCs w:val="12"/>
              </w:rPr>
              <w:t>REGULACE STMÍVÁNÍM 5.9</w:t>
            </w:r>
          </w:p>
        </w:tc>
      </w:tr>
      <w:tr w:rsidR="006F402B" w:rsidRPr="00F02000" w14:paraId="548D1F62" w14:textId="77777777" w:rsidTr="00FE120B">
        <w:trPr>
          <w:trHeight w:val="378"/>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1D86AB9" w14:textId="77777777" w:rsidR="00204F30" w:rsidRPr="00F02000" w:rsidRDefault="00204F30" w:rsidP="002A14DA">
            <w:pPr>
              <w:jc w:val="left"/>
              <w:rPr>
                <w:rFonts w:cs="Calibri"/>
                <w:sz w:val="16"/>
                <w:szCs w:val="16"/>
              </w:rPr>
            </w:pPr>
            <w:r w:rsidRPr="00F02000">
              <w:rPr>
                <w:rFonts w:cs="Calibri"/>
                <w:sz w:val="16"/>
                <w:szCs w:val="16"/>
              </w:rPr>
              <w:t>44.4</w:t>
            </w:r>
          </w:p>
        </w:tc>
        <w:tc>
          <w:tcPr>
            <w:tcW w:w="1842" w:type="dxa"/>
            <w:tcBorders>
              <w:top w:val="nil"/>
              <w:left w:val="nil"/>
              <w:bottom w:val="single" w:sz="4" w:space="0" w:color="auto"/>
              <w:right w:val="single" w:sz="4" w:space="0" w:color="auto"/>
            </w:tcBorders>
            <w:shd w:val="clear" w:color="auto" w:fill="auto"/>
            <w:vAlign w:val="center"/>
            <w:hideMark/>
          </w:tcPr>
          <w:p w14:paraId="46832920" w14:textId="77777777" w:rsidR="00204F30" w:rsidRPr="00F02000" w:rsidRDefault="00204F30" w:rsidP="00C1375F">
            <w:pPr>
              <w:ind w:firstLine="0"/>
              <w:jc w:val="left"/>
              <w:rPr>
                <w:rFonts w:cs="Calibri"/>
                <w:sz w:val="16"/>
                <w:szCs w:val="16"/>
              </w:rPr>
            </w:pPr>
            <w:r w:rsidRPr="00F02000">
              <w:rPr>
                <w:rFonts w:cs="Calibri"/>
                <w:sz w:val="16"/>
                <w:szCs w:val="16"/>
              </w:rPr>
              <w:t>ČERNÉ, BÍLÉ, ZELENÉ TABULE</w:t>
            </w:r>
          </w:p>
        </w:tc>
        <w:tc>
          <w:tcPr>
            <w:tcW w:w="736" w:type="dxa"/>
            <w:tcBorders>
              <w:top w:val="nil"/>
              <w:left w:val="nil"/>
              <w:bottom w:val="single" w:sz="4" w:space="0" w:color="auto"/>
              <w:right w:val="single" w:sz="4" w:space="0" w:color="auto"/>
            </w:tcBorders>
            <w:shd w:val="clear" w:color="auto" w:fill="auto"/>
            <w:noWrap/>
            <w:vAlign w:val="center"/>
            <w:hideMark/>
          </w:tcPr>
          <w:p w14:paraId="30CD9C60"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7BF5FB2C"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6B1C863" w14:textId="77777777" w:rsidR="00204F30" w:rsidRPr="00F02000" w:rsidRDefault="00204F30" w:rsidP="00C94BA4">
            <w:pPr>
              <w:ind w:firstLine="0"/>
              <w:rPr>
                <w:rFonts w:cs="Calibri"/>
                <w:sz w:val="18"/>
                <w:szCs w:val="18"/>
              </w:rPr>
            </w:pPr>
            <w:r w:rsidRPr="00F02000">
              <w:rPr>
                <w:rFonts w:cs="Calibri"/>
                <w:sz w:val="18"/>
                <w:szCs w:val="18"/>
              </w:rPr>
              <w:t>0,7</w:t>
            </w:r>
          </w:p>
        </w:tc>
        <w:tc>
          <w:tcPr>
            <w:tcW w:w="567" w:type="dxa"/>
            <w:tcBorders>
              <w:top w:val="nil"/>
              <w:left w:val="nil"/>
              <w:bottom w:val="single" w:sz="4" w:space="0" w:color="auto"/>
              <w:right w:val="single" w:sz="4" w:space="0" w:color="auto"/>
            </w:tcBorders>
            <w:shd w:val="clear" w:color="auto" w:fill="auto"/>
            <w:noWrap/>
            <w:vAlign w:val="center"/>
            <w:hideMark/>
          </w:tcPr>
          <w:p w14:paraId="0D614C1E"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68B1DFAE"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0ADF0CAD"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29F602FE"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5DDDA250"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1AA8C150" w14:textId="77777777" w:rsidR="00204F30" w:rsidRPr="00F02000" w:rsidRDefault="00204F30" w:rsidP="00C94BA4">
            <w:pPr>
              <w:ind w:firstLine="0"/>
              <w:rPr>
                <w:rFonts w:cs="Calibri"/>
                <w:sz w:val="12"/>
                <w:szCs w:val="12"/>
              </w:rPr>
            </w:pPr>
            <w:r w:rsidRPr="00F02000">
              <w:rPr>
                <w:rFonts w:cs="Calibri"/>
                <w:sz w:val="12"/>
                <w:szCs w:val="12"/>
              </w:rPr>
              <w:t>SVISLÁ OSVĚTLENOST, ZABRÁNIT ZRCADLOVÝM ODRAZŮM</w:t>
            </w:r>
          </w:p>
        </w:tc>
      </w:tr>
      <w:tr w:rsidR="006F402B" w:rsidRPr="00F02000" w14:paraId="4139E410" w14:textId="77777777" w:rsidTr="00FE120B">
        <w:trPr>
          <w:trHeight w:val="48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77934D" w14:textId="77777777" w:rsidR="00204F30" w:rsidRPr="00F02000" w:rsidRDefault="00204F30" w:rsidP="002A14DA">
            <w:pPr>
              <w:jc w:val="left"/>
              <w:rPr>
                <w:rFonts w:cs="Calibri"/>
                <w:sz w:val="16"/>
                <w:szCs w:val="16"/>
              </w:rPr>
            </w:pPr>
            <w:r w:rsidRPr="00F02000">
              <w:rPr>
                <w:rFonts w:cs="Calibri"/>
                <w:sz w:val="16"/>
                <w:szCs w:val="16"/>
              </w:rPr>
              <w:t>44.5</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1A5AC485" w14:textId="571D9FEE" w:rsidR="00204F30" w:rsidRPr="00F02000" w:rsidRDefault="00204F30" w:rsidP="00C1375F">
            <w:pPr>
              <w:ind w:firstLine="0"/>
              <w:jc w:val="left"/>
              <w:rPr>
                <w:rFonts w:cs="Calibri"/>
                <w:sz w:val="16"/>
                <w:szCs w:val="16"/>
              </w:rPr>
            </w:pPr>
            <w:r w:rsidRPr="00F02000">
              <w:rPr>
                <w:rFonts w:cs="Calibri"/>
                <w:sz w:val="16"/>
                <w:szCs w:val="16"/>
              </w:rPr>
              <w:t xml:space="preserve">ČERNÉ, BÍLÉ, ZELENÉ TABULE </w:t>
            </w:r>
            <w:r w:rsidR="002A14DA" w:rsidRPr="00F02000">
              <w:rPr>
                <w:rFonts w:cs="Calibri"/>
                <w:sz w:val="16"/>
                <w:szCs w:val="16"/>
              </w:rPr>
              <w:t>V </w:t>
            </w:r>
            <w:r w:rsidRPr="00F02000">
              <w:rPr>
                <w:rFonts w:cs="Calibri"/>
                <w:sz w:val="16"/>
                <w:szCs w:val="16"/>
              </w:rPr>
              <w:t>PŘEDNÁŠK</w:t>
            </w:r>
            <w:r w:rsidR="002A14DA" w:rsidRPr="00F02000">
              <w:rPr>
                <w:rFonts w:cs="Calibri"/>
                <w:sz w:val="16"/>
                <w:szCs w:val="16"/>
              </w:rPr>
              <w:t>.</w:t>
            </w:r>
            <w:r w:rsidRPr="00F02000">
              <w:rPr>
                <w:rFonts w:cs="Calibri"/>
                <w:sz w:val="16"/>
                <w:szCs w:val="16"/>
              </w:rPr>
              <w:t xml:space="preserve"> SÁLECH</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14:paraId="2731EA19"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40EE9B5F"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CB60A2"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4146E784"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582C836D"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3EBAC996"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single" w:sz="4" w:space="0" w:color="auto"/>
              <w:left w:val="single" w:sz="4" w:space="0" w:color="auto"/>
              <w:bottom w:val="single" w:sz="4" w:space="0" w:color="auto"/>
              <w:right w:val="single" w:sz="4" w:space="0" w:color="auto"/>
            </w:tcBorders>
            <w:vAlign w:val="center"/>
          </w:tcPr>
          <w:p w14:paraId="1ED442EE"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single" w:sz="4" w:space="0" w:color="auto"/>
              <w:left w:val="single" w:sz="4" w:space="0" w:color="auto"/>
              <w:bottom w:val="single" w:sz="4" w:space="0" w:color="auto"/>
              <w:right w:val="single" w:sz="4" w:space="0" w:color="auto"/>
            </w:tcBorders>
            <w:vAlign w:val="center"/>
          </w:tcPr>
          <w:p w14:paraId="50186A38"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AFC44E" w14:textId="77777777" w:rsidR="00204F30" w:rsidRPr="00F02000" w:rsidRDefault="00204F30" w:rsidP="00C94BA4">
            <w:pPr>
              <w:ind w:firstLine="0"/>
              <w:rPr>
                <w:rFonts w:cs="Calibri"/>
                <w:sz w:val="12"/>
                <w:szCs w:val="12"/>
              </w:rPr>
            </w:pPr>
            <w:r w:rsidRPr="00F02000">
              <w:rPr>
                <w:rFonts w:cs="Calibri"/>
                <w:sz w:val="12"/>
                <w:szCs w:val="12"/>
              </w:rPr>
              <w:t>SVISLÁ OSVĚTLENOST, ZABRÁNIT ZRCADLOVÝM ODRAZŮM</w:t>
            </w:r>
          </w:p>
        </w:tc>
      </w:tr>
      <w:tr w:rsidR="006F402B" w:rsidRPr="00F02000" w14:paraId="5EEE7AD7" w14:textId="77777777" w:rsidTr="002A14DA">
        <w:trPr>
          <w:trHeight w:val="30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AE6E4C3" w14:textId="77777777" w:rsidR="00204F30" w:rsidRPr="00F02000" w:rsidRDefault="00204F30" w:rsidP="002A14DA">
            <w:pPr>
              <w:jc w:val="left"/>
              <w:rPr>
                <w:rFonts w:cs="Calibri"/>
                <w:sz w:val="16"/>
                <w:szCs w:val="16"/>
              </w:rPr>
            </w:pPr>
            <w:r w:rsidRPr="00F02000">
              <w:rPr>
                <w:rFonts w:cs="Calibri"/>
                <w:sz w:val="16"/>
                <w:szCs w:val="16"/>
              </w:rPr>
              <w:t>44.6</w:t>
            </w:r>
          </w:p>
        </w:tc>
        <w:tc>
          <w:tcPr>
            <w:tcW w:w="1842" w:type="dxa"/>
            <w:tcBorders>
              <w:top w:val="nil"/>
              <w:left w:val="nil"/>
              <w:bottom w:val="single" w:sz="4" w:space="0" w:color="auto"/>
              <w:right w:val="single" w:sz="4" w:space="0" w:color="auto"/>
            </w:tcBorders>
            <w:shd w:val="clear" w:color="auto" w:fill="auto"/>
            <w:vAlign w:val="center"/>
            <w:hideMark/>
          </w:tcPr>
          <w:p w14:paraId="16E2EFAC" w14:textId="77777777" w:rsidR="00204F30" w:rsidRPr="00F02000" w:rsidRDefault="00204F30" w:rsidP="00C1375F">
            <w:pPr>
              <w:ind w:firstLine="0"/>
              <w:jc w:val="left"/>
              <w:rPr>
                <w:rFonts w:cs="Calibri"/>
                <w:sz w:val="16"/>
                <w:szCs w:val="16"/>
              </w:rPr>
            </w:pPr>
            <w:r w:rsidRPr="00F02000">
              <w:rPr>
                <w:rFonts w:cs="Calibri"/>
                <w:sz w:val="16"/>
                <w:szCs w:val="16"/>
              </w:rPr>
              <w:t>PREZENCE POMOCÍ PROJEKTORŮ A CHYTRÝCH TABULÍ</w:t>
            </w:r>
          </w:p>
        </w:tc>
        <w:tc>
          <w:tcPr>
            <w:tcW w:w="736" w:type="dxa"/>
            <w:tcBorders>
              <w:top w:val="nil"/>
              <w:left w:val="nil"/>
              <w:bottom w:val="single" w:sz="4" w:space="0" w:color="auto"/>
              <w:right w:val="single" w:sz="4" w:space="0" w:color="auto"/>
            </w:tcBorders>
            <w:shd w:val="clear" w:color="auto" w:fill="auto"/>
            <w:noWrap/>
            <w:vAlign w:val="center"/>
            <w:hideMark/>
          </w:tcPr>
          <w:p w14:paraId="1B11635E" w14:textId="77777777" w:rsidR="00204F30" w:rsidRPr="00F02000" w:rsidRDefault="00204F30" w:rsidP="00C94BA4">
            <w:pPr>
              <w:ind w:firstLine="0"/>
              <w:rPr>
                <w:rFonts w:cs="Calibri"/>
                <w:sz w:val="18"/>
                <w:szCs w:val="18"/>
              </w:rPr>
            </w:pPr>
            <w:r w:rsidRPr="00F02000">
              <w:rPr>
                <w:rFonts w:cs="Calibri"/>
                <w:sz w:val="18"/>
                <w:szCs w:val="18"/>
              </w:rPr>
              <w:t>-</w:t>
            </w:r>
          </w:p>
        </w:tc>
        <w:tc>
          <w:tcPr>
            <w:tcW w:w="824" w:type="dxa"/>
            <w:tcBorders>
              <w:top w:val="single" w:sz="4" w:space="0" w:color="auto"/>
              <w:left w:val="nil"/>
              <w:bottom w:val="single" w:sz="4" w:space="0" w:color="auto"/>
              <w:right w:val="single" w:sz="4" w:space="0" w:color="auto"/>
            </w:tcBorders>
            <w:vAlign w:val="center"/>
          </w:tcPr>
          <w:p w14:paraId="051DC460"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2034554"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nil"/>
              <w:bottom w:val="single" w:sz="4" w:space="0" w:color="auto"/>
              <w:right w:val="single" w:sz="4" w:space="0" w:color="auto"/>
            </w:tcBorders>
            <w:shd w:val="clear" w:color="auto" w:fill="auto"/>
            <w:noWrap/>
            <w:vAlign w:val="center"/>
            <w:hideMark/>
          </w:tcPr>
          <w:p w14:paraId="32879908"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nil"/>
              <w:bottom w:val="single" w:sz="4" w:space="0" w:color="auto"/>
              <w:right w:val="single" w:sz="4" w:space="0" w:color="auto"/>
            </w:tcBorders>
            <w:shd w:val="clear" w:color="auto" w:fill="auto"/>
            <w:noWrap/>
            <w:vAlign w:val="center"/>
            <w:hideMark/>
          </w:tcPr>
          <w:p w14:paraId="1706A8DE"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nil"/>
              <w:bottom w:val="single" w:sz="4" w:space="0" w:color="auto"/>
              <w:right w:val="single" w:sz="4" w:space="0" w:color="auto"/>
            </w:tcBorders>
            <w:vAlign w:val="center"/>
          </w:tcPr>
          <w:p w14:paraId="758901C5"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2415DA74"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756A5F97"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0CE220B1" w14:textId="77777777" w:rsidR="00204F30" w:rsidRPr="00F02000" w:rsidRDefault="00204F30" w:rsidP="00C94BA4">
            <w:pPr>
              <w:ind w:firstLine="0"/>
              <w:rPr>
                <w:rFonts w:cs="Calibri"/>
                <w:sz w:val="12"/>
                <w:szCs w:val="12"/>
              </w:rPr>
            </w:pPr>
            <w:r w:rsidRPr="00F02000">
              <w:rPr>
                <w:rFonts w:cs="Calibri"/>
                <w:sz w:val="12"/>
                <w:szCs w:val="12"/>
              </w:rPr>
              <w:t>1) OSVĚTLENÍ MUSÍ BÝT REGULOVANÉ</w:t>
            </w:r>
          </w:p>
          <w:p w14:paraId="5A0CCB17" w14:textId="77777777" w:rsidR="00204F30" w:rsidRPr="00F02000" w:rsidRDefault="00204F30" w:rsidP="00C94BA4">
            <w:pPr>
              <w:ind w:firstLine="0"/>
              <w:rPr>
                <w:rFonts w:cs="Calibri"/>
                <w:sz w:val="12"/>
                <w:szCs w:val="12"/>
              </w:rPr>
            </w:pPr>
            <w:r w:rsidRPr="00F02000">
              <w:rPr>
                <w:rFonts w:cs="Calibri"/>
                <w:sz w:val="12"/>
                <w:szCs w:val="12"/>
              </w:rPr>
              <w:t>2) JE NUTNÉ ZABRÁNIT ZRCADLOVÝM ODRAZŮM</w:t>
            </w:r>
          </w:p>
          <w:p w14:paraId="37D81250" w14:textId="77777777" w:rsidR="00204F30" w:rsidRPr="00F02000" w:rsidRDefault="00204F30" w:rsidP="00C94BA4">
            <w:pPr>
              <w:ind w:firstLine="0"/>
              <w:rPr>
                <w:rFonts w:cs="Calibri"/>
                <w:sz w:val="12"/>
                <w:szCs w:val="12"/>
              </w:rPr>
            </w:pPr>
            <w:r w:rsidRPr="00F02000">
              <w:rPr>
                <w:rFonts w:cs="Calibri"/>
                <w:sz w:val="12"/>
                <w:szCs w:val="12"/>
              </w:rPr>
              <w:t>3) SVISLÁ OSVĚTLENOST 200 lx OKOLO PLÁTEN</w:t>
            </w:r>
          </w:p>
          <w:p w14:paraId="7743628C" w14:textId="77777777" w:rsidR="00204F30" w:rsidRPr="00F02000" w:rsidRDefault="00204F30" w:rsidP="00C94BA4">
            <w:pPr>
              <w:ind w:firstLine="0"/>
              <w:rPr>
                <w:rFonts w:cs="Calibri"/>
                <w:sz w:val="12"/>
                <w:szCs w:val="12"/>
              </w:rPr>
            </w:pPr>
            <w:r w:rsidRPr="00F02000">
              <w:rPr>
                <w:rFonts w:cs="Calibri"/>
                <w:sz w:val="12"/>
                <w:szCs w:val="12"/>
              </w:rPr>
              <w:t>4) MUSÍ SE ZABRÁNIT PŘÍMÉMU OSVĚTLENÍ PLÁTNA PŘI PREZENTACI</w:t>
            </w:r>
          </w:p>
        </w:tc>
      </w:tr>
      <w:tr w:rsidR="006F402B" w:rsidRPr="00F02000" w14:paraId="0C3246EB" w14:textId="77777777" w:rsidTr="002A14DA">
        <w:trPr>
          <w:trHeight w:val="271"/>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1AC46D8" w14:textId="77777777" w:rsidR="00204F30" w:rsidRPr="00F02000" w:rsidRDefault="00204F30" w:rsidP="002A14DA">
            <w:pPr>
              <w:jc w:val="left"/>
              <w:rPr>
                <w:rFonts w:cs="Calibri"/>
                <w:sz w:val="16"/>
                <w:szCs w:val="16"/>
              </w:rPr>
            </w:pPr>
            <w:r w:rsidRPr="00F02000">
              <w:rPr>
                <w:rFonts w:cs="Calibri"/>
                <w:sz w:val="16"/>
                <w:szCs w:val="16"/>
              </w:rPr>
              <w:t>44.7</w:t>
            </w:r>
          </w:p>
        </w:tc>
        <w:tc>
          <w:tcPr>
            <w:tcW w:w="1842" w:type="dxa"/>
            <w:tcBorders>
              <w:top w:val="nil"/>
              <w:left w:val="nil"/>
              <w:bottom w:val="single" w:sz="4" w:space="0" w:color="auto"/>
              <w:right w:val="single" w:sz="4" w:space="0" w:color="auto"/>
            </w:tcBorders>
            <w:shd w:val="clear" w:color="auto" w:fill="auto"/>
            <w:vAlign w:val="center"/>
            <w:hideMark/>
          </w:tcPr>
          <w:p w14:paraId="49267CA6" w14:textId="77777777" w:rsidR="00204F30" w:rsidRPr="00F02000" w:rsidRDefault="00204F30" w:rsidP="00C1375F">
            <w:pPr>
              <w:ind w:firstLine="0"/>
              <w:jc w:val="left"/>
              <w:rPr>
                <w:rFonts w:cs="Calibri"/>
                <w:sz w:val="16"/>
                <w:szCs w:val="16"/>
              </w:rPr>
            </w:pPr>
            <w:r w:rsidRPr="00F02000">
              <w:rPr>
                <w:rFonts w:cs="Calibri"/>
                <w:sz w:val="16"/>
                <w:szCs w:val="16"/>
              </w:rPr>
              <w:t>ZOBRAZOVACÍ TABULE</w:t>
            </w:r>
          </w:p>
        </w:tc>
        <w:tc>
          <w:tcPr>
            <w:tcW w:w="736" w:type="dxa"/>
            <w:tcBorders>
              <w:top w:val="nil"/>
              <w:left w:val="nil"/>
              <w:bottom w:val="single" w:sz="4" w:space="0" w:color="auto"/>
              <w:right w:val="single" w:sz="4" w:space="0" w:color="auto"/>
            </w:tcBorders>
            <w:shd w:val="clear" w:color="auto" w:fill="auto"/>
            <w:noWrap/>
            <w:vAlign w:val="center"/>
            <w:hideMark/>
          </w:tcPr>
          <w:p w14:paraId="6488BE47" w14:textId="77777777" w:rsidR="00204F30" w:rsidRPr="00F02000" w:rsidRDefault="00204F30" w:rsidP="00C94BA4">
            <w:pPr>
              <w:ind w:firstLine="0"/>
              <w:rPr>
                <w:rFonts w:cs="Calibri"/>
                <w:sz w:val="18"/>
                <w:szCs w:val="18"/>
              </w:rPr>
            </w:pPr>
            <w:r w:rsidRPr="00F02000">
              <w:rPr>
                <w:rFonts w:cs="Calibri"/>
                <w:sz w:val="18"/>
                <w:szCs w:val="18"/>
              </w:rPr>
              <w:t>200</w:t>
            </w:r>
          </w:p>
        </w:tc>
        <w:tc>
          <w:tcPr>
            <w:tcW w:w="824" w:type="dxa"/>
            <w:tcBorders>
              <w:top w:val="single" w:sz="4" w:space="0" w:color="auto"/>
              <w:left w:val="nil"/>
              <w:bottom w:val="single" w:sz="4" w:space="0" w:color="auto"/>
              <w:right w:val="single" w:sz="4" w:space="0" w:color="auto"/>
            </w:tcBorders>
            <w:vAlign w:val="center"/>
          </w:tcPr>
          <w:p w14:paraId="6CF88FB1" w14:textId="77777777" w:rsidR="00204F30" w:rsidRPr="00F02000" w:rsidRDefault="00204F30" w:rsidP="00C94BA4">
            <w:pPr>
              <w:ind w:firstLine="0"/>
              <w:rPr>
                <w:rFonts w:cs="Calibri"/>
                <w:sz w:val="18"/>
                <w:szCs w:val="18"/>
              </w:rPr>
            </w:pPr>
            <w:r w:rsidRPr="00F02000">
              <w:rPr>
                <w:rFonts w:cs="Calibri"/>
                <w:sz w:val="18"/>
                <w:szCs w:val="18"/>
              </w:rPr>
              <w:t>300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6AD7AB4"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1849198B"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4765AE48"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22DBD042"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65D12E1E"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24E3334E"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3B33FB39" w14:textId="77777777" w:rsidR="00204F30" w:rsidRPr="00F02000" w:rsidRDefault="00204F30" w:rsidP="00C94BA4">
            <w:pPr>
              <w:ind w:firstLine="0"/>
              <w:rPr>
                <w:rFonts w:cs="Calibri"/>
                <w:sz w:val="12"/>
                <w:szCs w:val="12"/>
              </w:rPr>
            </w:pPr>
            <w:r w:rsidRPr="00F02000">
              <w:rPr>
                <w:rFonts w:cs="Calibri"/>
                <w:sz w:val="12"/>
                <w:szCs w:val="12"/>
              </w:rPr>
              <w:t>SVISLÉ OSVĚTLENÍ</w:t>
            </w:r>
          </w:p>
        </w:tc>
      </w:tr>
      <w:tr w:rsidR="006F402B" w:rsidRPr="00F02000" w14:paraId="5300D80E" w14:textId="77777777" w:rsidTr="003005A8">
        <w:trPr>
          <w:trHeight w:val="14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D60103E" w14:textId="77777777" w:rsidR="00204F30" w:rsidRPr="00F02000" w:rsidRDefault="00204F30" w:rsidP="002A14DA">
            <w:pPr>
              <w:jc w:val="left"/>
              <w:rPr>
                <w:rFonts w:cs="Calibri"/>
                <w:sz w:val="16"/>
                <w:szCs w:val="16"/>
              </w:rPr>
            </w:pPr>
            <w:r w:rsidRPr="00F02000">
              <w:rPr>
                <w:rFonts w:cs="Calibri"/>
                <w:sz w:val="16"/>
                <w:szCs w:val="16"/>
              </w:rPr>
              <w:t>44.8</w:t>
            </w:r>
          </w:p>
        </w:tc>
        <w:tc>
          <w:tcPr>
            <w:tcW w:w="1842" w:type="dxa"/>
            <w:tcBorders>
              <w:top w:val="nil"/>
              <w:left w:val="nil"/>
              <w:bottom w:val="single" w:sz="4" w:space="0" w:color="auto"/>
              <w:right w:val="single" w:sz="4" w:space="0" w:color="auto"/>
            </w:tcBorders>
            <w:shd w:val="clear" w:color="auto" w:fill="auto"/>
            <w:vAlign w:val="center"/>
            <w:hideMark/>
          </w:tcPr>
          <w:p w14:paraId="295BEE12" w14:textId="3ACD2315" w:rsidR="00204F30" w:rsidRPr="00F02000" w:rsidRDefault="00204F30" w:rsidP="00C1375F">
            <w:pPr>
              <w:ind w:firstLine="0"/>
              <w:jc w:val="left"/>
              <w:rPr>
                <w:rFonts w:cs="Calibri"/>
                <w:sz w:val="16"/>
                <w:szCs w:val="16"/>
              </w:rPr>
            </w:pPr>
            <w:r w:rsidRPr="00F02000">
              <w:rPr>
                <w:rFonts w:cs="Calibri"/>
                <w:sz w:val="16"/>
                <w:szCs w:val="16"/>
              </w:rPr>
              <w:t>DEMONSTRAČNÍ STOLY V</w:t>
            </w:r>
            <w:r w:rsidR="002A14DA" w:rsidRPr="00F02000">
              <w:rPr>
                <w:rFonts w:cs="Calibri"/>
                <w:sz w:val="16"/>
                <w:szCs w:val="16"/>
              </w:rPr>
              <w:t> </w:t>
            </w:r>
            <w:r w:rsidRPr="00F02000">
              <w:rPr>
                <w:rFonts w:cs="Calibri"/>
                <w:sz w:val="16"/>
                <w:szCs w:val="16"/>
              </w:rPr>
              <w:t>PŘEDNÁŠK</w:t>
            </w:r>
            <w:r w:rsidR="002A14DA" w:rsidRPr="00F02000">
              <w:rPr>
                <w:rFonts w:cs="Calibri"/>
                <w:sz w:val="16"/>
                <w:szCs w:val="16"/>
              </w:rPr>
              <w:t>.</w:t>
            </w:r>
            <w:r w:rsidRPr="00F02000">
              <w:rPr>
                <w:rFonts w:cs="Calibri"/>
                <w:sz w:val="16"/>
                <w:szCs w:val="16"/>
              </w:rPr>
              <w:t xml:space="preserve"> SÁLECH A POSLUCHÁRNÁCH</w:t>
            </w:r>
          </w:p>
        </w:tc>
        <w:tc>
          <w:tcPr>
            <w:tcW w:w="736" w:type="dxa"/>
            <w:tcBorders>
              <w:top w:val="nil"/>
              <w:left w:val="nil"/>
              <w:bottom w:val="single" w:sz="4" w:space="0" w:color="auto"/>
              <w:right w:val="single" w:sz="4" w:space="0" w:color="auto"/>
            </w:tcBorders>
            <w:shd w:val="clear" w:color="auto" w:fill="auto"/>
            <w:noWrap/>
            <w:vAlign w:val="center"/>
            <w:hideMark/>
          </w:tcPr>
          <w:p w14:paraId="46C8F052" w14:textId="77777777" w:rsidR="00204F30" w:rsidRPr="00F02000" w:rsidRDefault="00204F30" w:rsidP="00C94BA4">
            <w:pPr>
              <w:ind w:firstLine="0"/>
              <w:rPr>
                <w:rFonts w:cs="Calibri"/>
                <w:sz w:val="18"/>
                <w:szCs w:val="18"/>
              </w:rPr>
            </w:pPr>
            <w:r w:rsidRPr="00F02000">
              <w:rPr>
                <w:rFonts w:cs="Calibri"/>
                <w:sz w:val="18"/>
                <w:szCs w:val="18"/>
              </w:rPr>
              <w:t>750</w:t>
            </w:r>
          </w:p>
        </w:tc>
        <w:tc>
          <w:tcPr>
            <w:tcW w:w="824" w:type="dxa"/>
            <w:tcBorders>
              <w:top w:val="single" w:sz="4" w:space="0" w:color="auto"/>
              <w:left w:val="nil"/>
              <w:bottom w:val="single" w:sz="4" w:space="0" w:color="auto"/>
              <w:right w:val="single" w:sz="4" w:space="0" w:color="auto"/>
            </w:tcBorders>
            <w:vAlign w:val="center"/>
          </w:tcPr>
          <w:p w14:paraId="25B85414" w14:textId="77777777" w:rsidR="00204F30" w:rsidRPr="00F02000" w:rsidRDefault="00204F30" w:rsidP="00C94BA4">
            <w:pPr>
              <w:ind w:firstLine="0"/>
              <w:rPr>
                <w:rFonts w:cs="Calibri"/>
                <w:sz w:val="18"/>
                <w:szCs w:val="18"/>
              </w:rPr>
            </w:pPr>
            <w:r w:rsidRPr="00F02000">
              <w:rPr>
                <w:rFonts w:cs="Calibri"/>
                <w:sz w:val="18"/>
                <w:szCs w:val="18"/>
              </w:rPr>
              <w:t>1000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B7E5863" w14:textId="77777777" w:rsidR="00204F30" w:rsidRPr="00F02000" w:rsidRDefault="00204F30" w:rsidP="00C94BA4">
            <w:pPr>
              <w:ind w:firstLine="0"/>
              <w:rPr>
                <w:rFonts w:cs="Calibri"/>
                <w:sz w:val="18"/>
                <w:szCs w:val="18"/>
              </w:rPr>
            </w:pPr>
            <w:r w:rsidRPr="00F02000">
              <w:rPr>
                <w:rFonts w:cs="Calibri"/>
                <w:sz w:val="18"/>
                <w:szCs w:val="18"/>
              </w:rPr>
              <w:t>0,7</w:t>
            </w:r>
          </w:p>
        </w:tc>
        <w:tc>
          <w:tcPr>
            <w:tcW w:w="567" w:type="dxa"/>
            <w:tcBorders>
              <w:top w:val="nil"/>
              <w:left w:val="nil"/>
              <w:bottom w:val="single" w:sz="4" w:space="0" w:color="auto"/>
              <w:right w:val="single" w:sz="4" w:space="0" w:color="auto"/>
            </w:tcBorders>
            <w:shd w:val="clear" w:color="auto" w:fill="auto"/>
            <w:noWrap/>
            <w:vAlign w:val="center"/>
            <w:hideMark/>
          </w:tcPr>
          <w:p w14:paraId="29118EA1"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219986F7"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19DB685B"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113F2E7F"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3FE783E5"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2FBBC627" w14:textId="77777777" w:rsidR="00204F30" w:rsidRPr="00F02000" w:rsidRDefault="00204F30" w:rsidP="00C94BA4">
            <w:pPr>
              <w:ind w:firstLine="0"/>
              <w:rPr>
                <w:rFonts w:cs="Calibri"/>
                <w:sz w:val="12"/>
                <w:szCs w:val="12"/>
              </w:rPr>
            </w:pPr>
          </w:p>
        </w:tc>
      </w:tr>
      <w:tr w:rsidR="006F402B" w:rsidRPr="00F02000" w14:paraId="08464FFA" w14:textId="77777777" w:rsidTr="003005A8">
        <w:trPr>
          <w:trHeight w:val="214"/>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988D25" w14:textId="77777777" w:rsidR="00204F30" w:rsidRPr="00F02000" w:rsidRDefault="00204F30" w:rsidP="002A14DA">
            <w:pPr>
              <w:jc w:val="left"/>
              <w:rPr>
                <w:rFonts w:cs="Calibri"/>
                <w:sz w:val="16"/>
                <w:szCs w:val="16"/>
              </w:rPr>
            </w:pPr>
            <w:r w:rsidRPr="00F02000">
              <w:rPr>
                <w:rFonts w:cs="Calibri"/>
                <w:sz w:val="16"/>
                <w:szCs w:val="16"/>
              </w:rPr>
              <w:t>44.9</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766B80E8" w14:textId="77777777" w:rsidR="00204F30" w:rsidRPr="00F02000" w:rsidRDefault="00204F30" w:rsidP="00C1375F">
            <w:pPr>
              <w:ind w:firstLine="0"/>
              <w:jc w:val="left"/>
              <w:rPr>
                <w:rFonts w:cs="Calibri"/>
                <w:sz w:val="16"/>
                <w:szCs w:val="16"/>
              </w:rPr>
            </w:pPr>
            <w:r w:rsidRPr="00F02000">
              <w:rPr>
                <w:rFonts w:cs="Calibri"/>
                <w:sz w:val="16"/>
                <w:szCs w:val="16"/>
              </w:rPr>
              <w:t>OSVĚTLENÍ OSOBY UČITELE/PŘEDNÁŠEJÍCÍHO</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14:paraId="153D3487" w14:textId="77777777" w:rsidR="00204F30" w:rsidRPr="00F02000" w:rsidRDefault="00204F30" w:rsidP="00C94BA4">
            <w:pPr>
              <w:ind w:firstLine="0"/>
              <w:rPr>
                <w:rFonts w:cs="Calibri"/>
                <w:sz w:val="18"/>
                <w:szCs w:val="18"/>
              </w:rPr>
            </w:pPr>
            <w:r w:rsidRPr="00F02000">
              <w:rPr>
                <w:rFonts w:cs="Calibri"/>
                <w:sz w:val="18"/>
                <w:szCs w:val="18"/>
              </w:rPr>
              <w:t>-</w:t>
            </w:r>
          </w:p>
        </w:tc>
        <w:tc>
          <w:tcPr>
            <w:tcW w:w="824" w:type="dxa"/>
            <w:tcBorders>
              <w:top w:val="single" w:sz="4" w:space="0" w:color="auto"/>
              <w:left w:val="nil"/>
              <w:bottom w:val="single" w:sz="4" w:space="0" w:color="auto"/>
              <w:right w:val="single" w:sz="4" w:space="0" w:color="auto"/>
            </w:tcBorders>
            <w:vAlign w:val="center"/>
          </w:tcPr>
          <w:p w14:paraId="6814D66A"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728344"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7E228A9C"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0E2C8ABF"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5DD3868B"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single" w:sz="4" w:space="0" w:color="auto"/>
              <w:left w:val="single" w:sz="4" w:space="0" w:color="auto"/>
              <w:bottom w:val="single" w:sz="4" w:space="0" w:color="auto"/>
              <w:right w:val="single" w:sz="4" w:space="0" w:color="auto"/>
            </w:tcBorders>
            <w:vAlign w:val="center"/>
          </w:tcPr>
          <w:p w14:paraId="16DD7570"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single" w:sz="4" w:space="0" w:color="auto"/>
              <w:left w:val="single" w:sz="4" w:space="0" w:color="auto"/>
              <w:bottom w:val="single" w:sz="4" w:space="0" w:color="auto"/>
              <w:right w:val="single" w:sz="4" w:space="0" w:color="auto"/>
            </w:tcBorders>
            <w:vAlign w:val="center"/>
          </w:tcPr>
          <w:p w14:paraId="48EF1597"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1C1BC6" w14:textId="77777777" w:rsidR="00204F30" w:rsidRPr="00F02000" w:rsidRDefault="00204F30" w:rsidP="00C94BA4">
            <w:pPr>
              <w:ind w:firstLine="0"/>
              <w:rPr>
                <w:rFonts w:cs="Calibri"/>
                <w:sz w:val="12"/>
                <w:szCs w:val="12"/>
              </w:rPr>
            </w:pPr>
            <w:r w:rsidRPr="00F02000">
              <w:rPr>
                <w:rFonts w:cs="Calibri"/>
                <w:sz w:val="12"/>
                <w:szCs w:val="12"/>
              </w:rPr>
              <w:t>V ÚROVNI 1,6 m NAD PODLAHOU</w:t>
            </w:r>
          </w:p>
          <w:p w14:paraId="2C622D35" w14:textId="77777777" w:rsidR="00204F30" w:rsidRPr="00F02000" w:rsidRDefault="00204F30" w:rsidP="00C94BA4">
            <w:pPr>
              <w:ind w:firstLine="0"/>
              <w:rPr>
                <w:rFonts w:cs="Calibri"/>
                <w:sz w:val="12"/>
                <w:szCs w:val="12"/>
              </w:rPr>
            </w:pPr>
            <w:r w:rsidRPr="00F02000">
              <w:rPr>
                <w:rFonts w:cs="Calibri"/>
                <w:sz w:val="12"/>
                <w:szCs w:val="12"/>
              </w:rPr>
              <w:t>VIHOVUJÍCÍ SVISLÁ OSVĚTLENOST</w:t>
            </w:r>
          </w:p>
        </w:tc>
      </w:tr>
      <w:tr w:rsidR="006F402B" w:rsidRPr="00F02000" w14:paraId="3F950AAC" w14:textId="77777777" w:rsidTr="00C63326">
        <w:trPr>
          <w:trHeight w:val="38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E5F2647" w14:textId="77777777" w:rsidR="00204F30" w:rsidRPr="00F02000" w:rsidRDefault="00204F30" w:rsidP="002A14DA">
            <w:pPr>
              <w:jc w:val="left"/>
              <w:rPr>
                <w:rFonts w:cs="Calibri"/>
                <w:sz w:val="16"/>
                <w:szCs w:val="16"/>
              </w:rPr>
            </w:pPr>
            <w:r w:rsidRPr="00F02000">
              <w:rPr>
                <w:rFonts w:cs="Calibri"/>
                <w:sz w:val="16"/>
                <w:szCs w:val="16"/>
              </w:rPr>
              <w:t>44.10</w:t>
            </w:r>
          </w:p>
        </w:tc>
        <w:tc>
          <w:tcPr>
            <w:tcW w:w="1842" w:type="dxa"/>
            <w:tcBorders>
              <w:top w:val="nil"/>
              <w:left w:val="nil"/>
              <w:bottom w:val="single" w:sz="4" w:space="0" w:color="auto"/>
              <w:right w:val="single" w:sz="4" w:space="0" w:color="auto"/>
            </w:tcBorders>
            <w:shd w:val="clear" w:color="auto" w:fill="auto"/>
            <w:vAlign w:val="center"/>
            <w:hideMark/>
          </w:tcPr>
          <w:p w14:paraId="534C6063" w14:textId="77777777" w:rsidR="00204F30" w:rsidRPr="00F02000" w:rsidRDefault="00204F30" w:rsidP="00C1375F">
            <w:pPr>
              <w:ind w:firstLine="0"/>
              <w:jc w:val="left"/>
              <w:rPr>
                <w:rFonts w:cs="Calibri"/>
                <w:sz w:val="16"/>
                <w:szCs w:val="16"/>
              </w:rPr>
            </w:pPr>
            <w:r w:rsidRPr="00F02000">
              <w:rPr>
                <w:rFonts w:cs="Calibri"/>
                <w:sz w:val="16"/>
                <w:szCs w:val="16"/>
              </w:rPr>
              <w:t>OSVĚTLENÍ PROSTORU PODIA</w:t>
            </w:r>
          </w:p>
        </w:tc>
        <w:tc>
          <w:tcPr>
            <w:tcW w:w="736" w:type="dxa"/>
            <w:tcBorders>
              <w:top w:val="nil"/>
              <w:left w:val="nil"/>
              <w:bottom w:val="single" w:sz="4" w:space="0" w:color="auto"/>
              <w:right w:val="single" w:sz="4" w:space="0" w:color="auto"/>
            </w:tcBorders>
            <w:shd w:val="clear" w:color="auto" w:fill="auto"/>
            <w:noWrap/>
            <w:vAlign w:val="center"/>
            <w:hideMark/>
          </w:tcPr>
          <w:p w14:paraId="341A93B4" w14:textId="77777777" w:rsidR="00204F30" w:rsidRPr="00F02000" w:rsidRDefault="00204F30" w:rsidP="00C94BA4">
            <w:pPr>
              <w:ind w:firstLine="0"/>
              <w:rPr>
                <w:rFonts w:cs="Calibri"/>
                <w:sz w:val="18"/>
                <w:szCs w:val="18"/>
              </w:rPr>
            </w:pPr>
            <w:r w:rsidRPr="00F02000">
              <w:rPr>
                <w:rFonts w:cs="Calibri"/>
                <w:sz w:val="18"/>
                <w:szCs w:val="18"/>
              </w:rPr>
              <w:t>300</w:t>
            </w:r>
          </w:p>
        </w:tc>
        <w:tc>
          <w:tcPr>
            <w:tcW w:w="824" w:type="dxa"/>
            <w:tcBorders>
              <w:top w:val="single" w:sz="4" w:space="0" w:color="auto"/>
              <w:left w:val="nil"/>
              <w:bottom w:val="single" w:sz="4" w:space="0" w:color="auto"/>
              <w:right w:val="single" w:sz="4" w:space="0" w:color="auto"/>
            </w:tcBorders>
            <w:vAlign w:val="center"/>
          </w:tcPr>
          <w:p w14:paraId="7AA11CC8" w14:textId="77777777" w:rsidR="00204F30" w:rsidRPr="00F02000" w:rsidRDefault="00204F30" w:rsidP="00C94BA4">
            <w:pPr>
              <w:ind w:firstLine="0"/>
              <w:rPr>
                <w:rFonts w:cs="Calibri"/>
                <w:sz w:val="18"/>
                <w:szCs w:val="18"/>
              </w:rPr>
            </w:pPr>
            <w:r w:rsidRPr="00F02000">
              <w:rPr>
                <w:rFonts w:cs="Calibri"/>
                <w:sz w:val="18"/>
                <w:szCs w:val="18"/>
              </w:rPr>
              <w:t>500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1DA0DEF" w14:textId="77777777" w:rsidR="00204F30" w:rsidRPr="00F02000" w:rsidRDefault="00204F30" w:rsidP="00C94BA4">
            <w:pPr>
              <w:ind w:firstLine="0"/>
              <w:rPr>
                <w:rFonts w:cs="Calibri"/>
                <w:sz w:val="18"/>
                <w:szCs w:val="18"/>
              </w:rPr>
            </w:pPr>
            <w:r w:rsidRPr="00F02000">
              <w:rPr>
                <w:rFonts w:cs="Calibri"/>
                <w:sz w:val="18"/>
                <w:szCs w:val="18"/>
              </w:rPr>
              <w:t>0,7</w:t>
            </w:r>
          </w:p>
        </w:tc>
        <w:tc>
          <w:tcPr>
            <w:tcW w:w="567" w:type="dxa"/>
            <w:tcBorders>
              <w:top w:val="nil"/>
              <w:left w:val="nil"/>
              <w:bottom w:val="single" w:sz="4" w:space="0" w:color="auto"/>
              <w:right w:val="single" w:sz="4" w:space="0" w:color="auto"/>
            </w:tcBorders>
            <w:shd w:val="clear" w:color="auto" w:fill="auto"/>
            <w:noWrap/>
            <w:vAlign w:val="center"/>
            <w:hideMark/>
          </w:tcPr>
          <w:p w14:paraId="7555453D"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nil"/>
              <w:bottom w:val="single" w:sz="4" w:space="0" w:color="auto"/>
              <w:right w:val="single" w:sz="4" w:space="0" w:color="auto"/>
            </w:tcBorders>
            <w:shd w:val="clear" w:color="auto" w:fill="auto"/>
            <w:noWrap/>
            <w:vAlign w:val="center"/>
            <w:hideMark/>
          </w:tcPr>
          <w:p w14:paraId="634E36EF"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4A9E5FBE"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38CBCB99"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7D4E82AC"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47F7F55F" w14:textId="77777777" w:rsidR="00204F30" w:rsidRPr="00F02000" w:rsidRDefault="00204F30" w:rsidP="00C94BA4">
            <w:pPr>
              <w:ind w:firstLine="0"/>
              <w:rPr>
                <w:rFonts w:cs="Calibri"/>
                <w:sz w:val="12"/>
                <w:szCs w:val="12"/>
              </w:rPr>
            </w:pPr>
            <w:r w:rsidRPr="00F02000">
              <w:rPr>
                <w:rFonts w:cs="Calibri"/>
                <w:sz w:val="12"/>
                <w:szCs w:val="12"/>
              </w:rPr>
              <w:t>OSVĚTLENOST MÁ BÝT VE SMĚRU PUBLIKA, REGULOVATELNÉ 6.2.4, SPLNĚNÍ PODMÍNEK PRO AUDIOVIZUÁLNÍ PREZENTACE</w:t>
            </w:r>
          </w:p>
        </w:tc>
      </w:tr>
      <w:tr w:rsidR="006F402B" w:rsidRPr="00F02000" w14:paraId="78409719" w14:textId="77777777" w:rsidTr="00C63326">
        <w:trPr>
          <w:trHeight w:val="265"/>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D69192" w14:textId="77777777" w:rsidR="00204F30" w:rsidRPr="00F02000" w:rsidRDefault="00204F30" w:rsidP="002A14DA">
            <w:pPr>
              <w:jc w:val="left"/>
              <w:rPr>
                <w:rFonts w:cs="Calibri"/>
                <w:sz w:val="16"/>
                <w:szCs w:val="16"/>
              </w:rPr>
            </w:pPr>
            <w:r w:rsidRPr="00F02000">
              <w:rPr>
                <w:rFonts w:cs="Calibri"/>
                <w:sz w:val="16"/>
                <w:szCs w:val="16"/>
              </w:rPr>
              <w:t>44.11</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5D9B706B" w14:textId="77777777" w:rsidR="00204F30" w:rsidRPr="00F02000" w:rsidRDefault="00204F30" w:rsidP="00C1375F">
            <w:pPr>
              <w:ind w:firstLine="0"/>
              <w:jc w:val="left"/>
              <w:rPr>
                <w:rFonts w:cs="Calibri"/>
                <w:sz w:val="16"/>
                <w:szCs w:val="16"/>
              </w:rPr>
            </w:pPr>
            <w:r w:rsidRPr="00F02000">
              <w:rPr>
                <w:rFonts w:cs="Calibri"/>
                <w:sz w:val="16"/>
                <w:szCs w:val="16"/>
              </w:rPr>
              <w:t>POUZE PRÁCE NA PC</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14:paraId="2F34A5AB" w14:textId="77777777" w:rsidR="00204F30" w:rsidRPr="00F02000" w:rsidRDefault="00204F30" w:rsidP="00C94BA4">
            <w:pPr>
              <w:ind w:firstLine="0"/>
              <w:rPr>
                <w:rFonts w:cs="Calibri"/>
                <w:sz w:val="18"/>
                <w:szCs w:val="18"/>
              </w:rPr>
            </w:pPr>
            <w:r w:rsidRPr="00F02000">
              <w:rPr>
                <w:rFonts w:cs="Calibri"/>
                <w:sz w:val="18"/>
                <w:szCs w:val="18"/>
              </w:rPr>
              <w:t>300</w:t>
            </w:r>
          </w:p>
        </w:tc>
        <w:tc>
          <w:tcPr>
            <w:tcW w:w="824" w:type="dxa"/>
            <w:tcBorders>
              <w:top w:val="single" w:sz="4" w:space="0" w:color="auto"/>
              <w:left w:val="nil"/>
              <w:bottom w:val="single" w:sz="4" w:space="0" w:color="auto"/>
              <w:right w:val="single" w:sz="4" w:space="0" w:color="auto"/>
            </w:tcBorders>
            <w:vAlign w:val="center"/>
          </w:tcPr>
          <w:p w14:paraId="11C46113" w14:textId="77777777" w:rsidR="00204F30" w:rsidRPr="00F02000" w:rsidRDefault="00204F30" w:rsidP="00C94BA4">
            <w:pPr>
              <w:ind w:firstLine="0"/>
              <w:rPr>
                <w:rFonts w:cs="Calibri"/>
                <w:sz w:val="18"/>
                <w:szCs w:val="18"/>
              </w:rPr>
            </w:pPr>
            <w:r w:rsidRPr="00F02000">
              <w:rPr>
                <w:rFonts w:cs="Calibri"/>
                <w:sz w:val="18"/>
                <w:szCs w:val="18"/>
              </w:rPr>
              <w:t>500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CCC21C" w14:textId="77777777" w:rsidR="00204F30" w:rsidRPr="00F02000" w:rsidRDefault="00204F30" w:rsidP="00C94BA4">
            <w:pPr>
              <w:ind w:firstLine="0"/>
              <w:rPr>
                <w:rFonts w:cs="Calibri"/>
                <w:sz w:val="18"/>
                <w:szCs w:val="18"/>
              </w:rPr>
            </w:pPr>
            <w:r w:rsidRPr="00F02000">
              <w:rPr>
                <w:rFonts w:cs="Calibri"/>
                <w:sz w:val="18"/>
                <w:szCs w:val="18"/>
              </w:rPr>
              <w:t>0,7</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0B3F8C75"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1FFC27A4"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27898ED4"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63392318"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220445E2" w14:textId="77777777" w:rsidR="00204F30" w:rsidRPr="00F02000" w:rsidRDefault="00204F30" w:rsidP="00C94BA4">
            <w:pPr>
              <w:ind w:firstLine="0"/>
              <w:rPr>
                <w:rFonts w:cs="Calibri"/>
                <w:sz w:val="18"/>
                <w:szCs w:val="18"/>
              </w:rPr>
            </w:pPr>
            <w:r w:rsidRPr="00F02000">
              <w:rPr>
                <w:rFonts w:cs="Calibri"/>
                <w:sz w:val="18"/>
                <w:szCs w:val="18"/>
              </w:rPr>
              <w:t>75</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F9B3BD" w14:textId="77777777" w:rsidR="00204F30" w:rsidRPr="00F02000" w:rsidRDefault="00204F30" w:rsidP="00C94BA4">
            <w:pPr>
              <w:ind w:firstLine="0"/>
              <w:rPr>
                <w:rFonts w:cs="Calibri"/>
                <w:sz w:val="12"/>
                <w:szCs w:val="12"/>
              </w:rPr>
            </w:pPr>
            <w:r w:rsidRPr="00F02000">
              <w:rPr>
                <w:rFonts w:cs="Calibri"/>
                <w:sz w:val="12"/>
                <w:szCs w:val="12"/>
              </w:rPr>
              <w:t>PRÁCE SE ZOBRAZOVACÍMI JEDNOTKAMI VIZ 5.9, OSVĚTLENÍ MÁ BÝT REGULOVATELNÉ VIZ 6.2.4, JASNOST MÍSTNOSTI VIZ 6.7</w:t>
            </w:r>
          </w:p>
        </w:tc>
      </w:tr>
      <w:tr w:rsidR="006F402B" w:rsidRPr="00F02000" w14:paraId="7C123BD2" w14:textId="77777777" w:rsidTr="002A14DA">
        <w:trPr>
          <w:trHeight w:val="19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445300B" w14:textId="77777777" w:rsidR="00204F30" w:rsidRPr="00F02000" w:rsidRDefault="00204F30" w:rsidP="002A14DA">
            <w:pPr>
              <w:jc w:val="left"/>
              <w:rPr>
                <w:rFonts w:cs="Calibri"/>
                <w:sz w:val="16"/>
                <w:szCs w:val="16"/>
              </w:rPr>
            </w:pPr>
            <w:r w:rsidRPr="00F02000">
              <w:rPr>
                <w:rFonts w:cs="Calibri"/>
                <w:sz w:val="16"/>
                <w:szCs w:val="16"/>
              </w:rPr>
              <w:t>44.12</w:t>
            </w:r>
          </w:p>
        </w:tc>
        <w:tc>
          <w:tcPr>
            <w:tcW w:w="1842" w:type="dxa"/>
            <w:tcBorders>
              <w:top w:val="nil"/>
              <w:left w:val="nil"/>
              <w:bottom w:val="single" w:sz="4" w:space="0" w:color="auto"/>
              <w:right w:val="single" w:sz="4" w:space="0" w:color="auto"/>
            </w:tcBorders>
            <w:shd w:val="clear" w:color="auto" w:fill="auto"/>
            <w:vAlign w:val="center"/>
            <w:hideMark/>
          </w:tcPr>
          <w:p w14:paraId="3D50C6ED" w14:textId="77777777" w:rsidR="00204F30" w:rsidRPr="00F02000" w:rsidRDefault="00204F30" w:rsidP="00C1375F">
            <w:pPr>
              <w:ind w:firstLine="0"/>
              <w:jc w:val="left"/>
              <w:rPr>
                <w:rFonts w:cs="Calibri"/>
                <w:sz w:val="16"/>
                <w:szCs w:val="16"/>
              </w:rPr>
            </w:pPr>
            <w:r w:rsidRPr="00F02000">
              <w:rPr>
                <w:rFonts w:cs="Calibri"/>
                <w:sz w:val="16"/>
                <w:szCs w:val="16"/>
              </w:rPr>
              <w:t>MÍSTNOST PRO VÝTVARNOU VÝCHOVU V UMĚLECKÝCH ŠKOLÁCH</w:t>
            </w:r>
          </w:p>
        </w:tc>
        <w:tc>
          <w:tcPr>
            <w:tcW w:w="736" w:type="dxa"/>
            <w:tcBorders>
              <w:top w:val="nil"/>
              <w:left w:val="nil"/>
              <w:bottom w:val="single" w:sz="4" w:space="0" w:color="auto"/>
              <w:right w:val="single" w:sz="4" w:space="0" w:color="auto"/>
            </w:tcBorders>
            <w:shd w:val="clear" w:color="auto" w:fill="auto"/>
            <w:noWrap/>
            <w:vAlign w:val="center"/>
            <w:hideMark/>
          </w:tcPr>
          <w:p w14:paraId="5EEC3D06" w14:textId="77777777" w:rsidR="00204F30" w:rsidRPr="00F02000" w:rsidRDefault="00204F30" w:rsidP="00C94BA4">
            <w:pPr>
              <w:ind w:firstLine="0"/>
              <w:rPr>
                <w:rFonts w:cs="Calibri"/>
                <w:sz w:val="18"/>
                <w:szCs w:val="18"/>
              </w:rPr>
            </w:pPr>
            <w:r w:rsidRPr="00F02000">
              <w:rPr>
                <w:rFonts w:cs="Calibri"/>
                <w:sz w:val="18"/>
                <w:szCs w:val="18"/>
              </w:rPr>
              <w:t>750</w:t>
            </w:r>
          </w:p>
        </w:tc>
        <w:tc>
          <w:tcPr>
            <w:tcW w:w="824" w:type="dxa"/>
            <w:tcBorders>
              <w:top w:val="single" w:sz="4" w:space="0" w:color="auto"/>
              <w:left w:val="nil"/>
              <w:bottom w:val="single" w:sz="4" w:space="0" w:color="auto"/>
              <w:right w:val="single" w:sz="4" w:space="0" w:color="auto"/>
            </w:tcBorders>
            <w:vAlign w:val="center"/>
          </w:tcPr>
          <w:p w14:paraId="27EE0199" w14:textId="77777777" w:rsidR="00204F30" w:rsidRPr="00F02000" w:rsidRDefault="00204F30" w:rsidP="00C94BA4">
            <w:pPr>
              <w:ind w:firstLine="0"/>
              <w:rPr>
                <w:rFonts w:cs="Calibri"/>
                <w:sz w:val="18"/>
                <w:szCs w:val="18"/>
              </w:rPr>
            </w:pPr>
            <w:r w:rsidRPr="00F02000">
              <w:rPr>
                <w:rFonts w:cs="Calibri"/>
                <w:sz w:val="18"/>
                <w:szCs w:val="18"/>
              </w:rPr>
              <w:t>1000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0C00C11" w14:textId="77777777" w:rsidR="00204F30" w:rsidRPr="00F02000" w:rsidRDefault="00204F30" w:rsidP="00C94BA4">
            <w:pPr>
              <w:ind w:firstLine="0"/>
              <w:rPr>
                <w:rFonts w:cs="Calibri"/>
                <w:sz w:val="18"/>
                <w:szCs w:val="18"/>
              </w:rPr>
            </w:pPr>
            <w:r w:rsidRPr="00F02000">
              <w:rPr>
                <w:rFonts w:cs="Calibri"/>
                <w:sz w:val="18"/>
                <w:szCs w:val="18"/>
              </w:rPr>
              <w:t>0,7</w:t>
            </w:r>
          </w:p>
        </w:tc>
        <w:tc>
          <w:tcPr>
            <w:tcW w:w="567" w:type="dxa"/>
            <w:tcBorders>
              <w:top w:val="nil"/>
              <w:left w:val="nil"/>
              <w:bottom w:val="single" w:sz="4" w:space="0" w:color="auto"/>
              <w:right w:val="single" w:sz="4" w:space="0" w:color="auto"/>
            </w:tcBorders>
            <w:shd w:val="clear" w:color="auto" w:fill="auto"/>
            <w:noWrap/>
            <w:vAlign w:val="center"/>
            <w:hideMark/>
          </w:tcPr>
          <w:p w14:paraId="129BDEF1"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00C47349"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0B875FAF"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636E7DD6"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20DE681A"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03A74773" w14:textId="6F205386" w:rsidR="00204F30" w:rsidRPr="00F02000" w:rsidRDefault="00204F30" w:rsidP="002A14DA">
            <w:pPr>
              <w:ind w:firstLine="0"/>
              <w:rPr>
                <w:rFonts w:cs="Calibri"/>
                <w:sz w:val="12"/>
                <w:szCs w:val="12"/>
              </w:rPr>
            </w:pPr>
            <w:r w:rsidRPr="00F02000">
              <w:rPr>
                <w:rFonts w:cs="Calibri"/>
                <w:sz w:val="12"/>
                <w:szCs w:val="12"/>
              </w:rPr>
              <w:t>OSVĚTLENÍ MÁ BÝT REGULOVATELNÉ VIZ 6.2.4., MÁ SE ZOHLEDNIT SVĚTLO OKOLNÍHO PROSTŘEDÍ VIZ PŘÍLOHA B JASTNOST MÍSTNOSTI VIZ 6.7</w:t>
            </w:r>
            <w:r w:rsidR="002A14DA" w:rsidRPr="00F02000">
              <w:rPr>
                <w:rFonts w:cs="Calibri"/>
                <w:sz w:val="12"/>
                <w:szCs w:val="12"/>
              </w:rPr>
              <w:t xml:space="preserve">  </w:t>
            </w:r>
            <w:r w:rsidRPr="00F02000">
              <w:rPr>
                <w:rFonts w:cs="Calibri"/>
                <w:sz w:val="12"/>
                <w:szCs w:val="12"/>
              </w:rPr>
              <w:t>4000 ≤  Tcp ≤ 6500 K</w:t>
            </w:r>
          </w:p>
        </w:tc>
      </w:tr>
      <w:tr w:rsidR="006F402B" w:rsidRPr="00F02000" w14:paraId="403BACA3" w14:textId="77777777" w:rsidTr="002A14DA">
        <w:trPr>
          <w:trHeight w:val="123"/>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C044EDD" w14:textId="77777777" w:rsidR="00204F30" w:rsidRPr="00F02000" w:rsidRDefault="00204F30" w:rsidP="002A14DA">
            <w:pPr>
              <w:jc w:val="left"/>
              <w:rPr>
                <w:rFonts w:cs="Calibri"/>
                <w:sz w:val="16"/>
                <w:szCs w:val="16"/>
              </w:rPr>
            </w:pPr>
            <w:r w:rsidRPr="00F02000">
              <w:rPr>
                <w:rFonts w:cs="Calibri"/>
                <w:sz w:val="16"/>
                <w:szCs w:val="16"/>
              </w:rPr>
              <w:t>44.13</w:t>
            </w:r>
          </w:p>
        </w:tc>
        <w:tc>
          <w:tcPr>
            <w:tcW w:w="1842" w:type="dxa"/>
            <w:tcBorders>
              <w:top w:val="nil"/>
              <w:left w:val="nil"/>
              <w:bottom w:val="single" w:sz="4" w:space="0" w:color="auto"/>
              <w:right w:val="single" w:sz="4" w:space="0" w:color="auto"/>
            </w:tcBorders>
            <w:shd w:val="clear" w:color="auto" w:fill="auto"/>
            <w:vAlign w:val="center"/>
            <w:hideMark/>
          </w:tcPr>
          <w:p w14:paraId="0C525865" w14:textId="77777777" w:rsidR="00204F30" w:rsidRPr="00F02000" w:rsidRDefault="00204F30" w:rsidP="00C1375F">
            <w:pPr>
              <w:ind w:firstLine="0"/>
              <w:jc w:val="left"/>
              <w:rPr>
                <w:rFonts w:cs="Calibri"/>
                <w:sz w:val="16"/>
                <w:szCs w:val="16"/>
              </w:rPr>
            </w:pPr>
            <w:r w:rsidRPr="00F02000">
              <w:rPr>
                <w:rFonts w:cs="Calibri"/>
                <w:sz w:val="16"/>
                <w:szCs w:val="16"/>
              </w:rPr>
              <w:t>KRESLÍRNA PRO TECHNICKÉ KRASLENÍ</w:t>
            </w:r>
          </w:p>
        </w:tc>
        <w:tc>
          <w:tcPr>
            <w:tcW w:w="736" w:type="dxa"/>
            <w:tcBorders>
              <w:top w:val="nil"/>
              <w:left w:val="nil"/>
              <w:bottom w:val="single" w:sz="4" w:space="0" w:color="auto"/>
              <w:right w:val="single" w:sz="4" w:space="0" w:color="auto"/>
            </w:tcBorders>
            <w:shd w:val="clear" w:color="auto" w:fill="auto"/>
            <w:noWrap/>
            <w:vAlign w:val="center"/>
            <w:hideMark/>
          </w:tcPr>
          <w:p w14:paraId="4E15C194" w14:textId="77777777" w:rsidR="00204F30" w:rsidRPr="00F02000" w:rsidRDefault="00204F30" w:rsidP="00C94BA4">
            <w:pPr>
              <w:ind w:firstLine="0"/>
              <w:rPr>
                <w:rFonts w:cs="Calibri"/>
                <w:sz w:val="18"/>
                <w:szCs w:val="18"/>
              </w:rPr>
            </w:pPr>
            <w:r w:rsidRPr="00F02000">
              <w:rPr>
                <w:rFonts w:cs="Calibri"/>
                <w:sz w:val="18"/>
                <w:szCs w:val="18"/>
              </w:rPr>
              <w:t>750</w:t>
            </w:r>
          </w:p>
        </w:tc>
        <w:tc>
          <w:tcPr>
            <w:tcW w:w="824" w:type="dxa"/>
            <w:tcBorders>
              <w:top w:val="single" w:sz="4" w:space="0" w:color="auto"/>
              <w:left w:val="nil"/>
              <w:bottom w:val="single" w:sz="4" w:space="0" w:color="auto"/>
              <w:right w:val="single" w:sz="4" w:space="0" w:color="auto"/>
            </w:tcBorders>
            <w:vAlign w:val="center"/>
          </w:tcPr>
          <w:p w14:paraId="33B02F05" w14:textId="77777777" w:rsidR="00204F30" w:rsidRPr="00F02000" w:rsidRDefault="00204F30" w:rsidP="00C94BA4">
            <w:pPr>
              <w:ind w:firstLine="0"/>
              <w:rPr>
                <w:rFonts w:cs="Calibri"/>
                <w:sz w:val="18"/>
                <w:szCs w:val="18"/>
              </w:rPr>
            </w:pPr>
            <w:r w:rsidRPr="00F02000">
              <w:rPr>
                <w:rFonts w:cs="Calibri"/>
                <w:sz w:val="18"/>
                <w:szCs w:val="18"/>
              </w:rPr>
              <w:t>1000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908AE02" w14:textId="77777777" w:rsidR="00204F30" w:rsidRPr="00F02000" w:rsidRDefault="00204F30" w:rsidP="00C94BA4">
            <w:pPr>
              <w:ind w:firstLine="0"/>
              <w:rPr>
                <w:rFonts w:cs="Calibri"/>
                <w:sz w:val="18"/>
                <w:szCs w:val="18"/>
              </w:rPr>
            </w:pPr>
            <w:r w:rsidRPr="00F02000">
              <w:rPr>
                <w:rFonts w:cs="Calibri"/>
                <w:sz w:val="18"/>
                <w:szCs w:val="18"/>
              </w:rPr>
              <w:t>0,7</w:t>
            </w:r>
          </w:p>
        </w:tc>
        <w:tc>
          <w:tcPr>
            <w:tcW w:w="567" w:type="dxa"/>
            <w:tcBorders>
              <w:top w:val="nil"/>
              <w:left w:val="nil"/>
              <w:bottom w:val="single" w:sz="4" w:space="0" w:color="auto"/>
              <w:right w:val="single" w:sz="4" w:space="0" w:color="auto"/>
            </w:tcBorders>
            <w:shd w:val="clear" w:color="auto" w:fill="auto"/>
            <w:noWrap/>
            <w:vAlign w:val="center"/>
            <w:hideMark/>
          </w:tcPr>
          <w:p w14:paraId="2D083860"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2F6796D0"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34117E88"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1E300080"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328FE0DA"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54B1E76E" w14:textId="77777777" w:rsidR="00204F30" w:rsidRPr="00F02000" w:rsidRDefault="00204F30" w:rsidP="00C94BA4">
            <w:pPr>
              <w:ind w:firstLine="0"/>
              <w:rPr>
                <w:rFonts w:cs="Calibri"/>
                <w:sz w:val="12"/>
                <w:szCs w:val="12"/>
              </w:rPr>
            </w:pPr>
            <w:r w:rsidRPr="00F02000">
              <w:rPr>
                <w:rFonts w:cs="Calibri"/>
                <w:sz w:val="12"/>
                <w:szCs w:val="12"/>
              </w:rPr>
              <w:t>OSVĚTLENÍ MÁ BÝT REGULOVATELNÉ VIZ 6.2.4., MÁ SE ZOHLEDNIT SVĚTLO OKOLNÍHO PROSTŘEDÍ VIZ PŘÍLOHA B JASTNOST MÍSTNOSTI VIZ 6.7</w:t>
            </w:r>
          </w:p>
          <w:p w14:paraId="480857CE" w14:textId="77777777" w:rsidR="00204F30" w:rsidRPr="00F02000" w:rsidRDefault="00204F30" w:rsidP="00C94BA4">
            <w:pPr>
              <w:ind w:firstLine="0"/>
              <w:rPr>
                <w:rFonts w:cs="Calibri"/>
                <w:sz w:val="12"/>
                <w:szCs w:val="12"/>
              </w:rPr>
            </w:pPr>
          </w:p>
        </w:tc>
      </w:tr>
      <w:tr w:rsidR="006F402B" w:rsidRPr="00F02000" w14:paraId="211F45D7" w14:textId="77777777" w:rsidTr="002A14DA">
        <w:trPr>
          <w:trHeight w:val="21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48AC344" w14:textId="77777777" w:rsidR="00204F30" w:rsidRPr="00F02000" w:rsidRDefault="00204F30" w:rsidP="002A14DA">
            <w:pPr>
              <w:jc w:val="left"/>
              <w:rPr>
                <w:rFonts w:cs="Calibri"/>
                <w:sz w:val="16"/>
                <w:szCs w:val="16"/>
              </w:rPr>
            </w:pPr>
            <w:r w:rsidRPr="00F02000">
              <w:rPr>
                <w:rFonts w:cs="Calibri"/>
                <w:sz w:val="16"/>
                <w:szCs w:val="16"/>
              </w:rPr>
              <w:t>44.14</w:t>
            </w:r>
          </w:p>
        </w:tc>
        <w:tc>
          <w:tcPr>
            <w:tcW w:w="1842" w:type="dxa"/>
            <w:tcBorders>
              <w:top w:val="nil"/>
              <w:left w:val="nil"/>
              <w:bottom w:val="single" w:sz="4" w:space="0" w:color="auto"/>
              <w:right w:val="single" w:sz="4" w:space="0" w:color="auto"/>
            </w:tcBorders>
            <w:shd w:val="clear" w:color="auto" w:fill="auto"/>
            <w:vAlign w:val="center"/>
            <w:hideMark/>
          </w:tcPr>
          <w:p w14:paraId="2A71D5DB" w14:textId="77777777" w:rsidR="00204F30" w:rsidRPr="00F02000" w:rsidRDefault="00204F30" w:rsidP="00C1375F">
            <w:pPr>
              <w:ind w:firstLine="0"/>
              <w:jc w:val="left"/>
              <w:rPr>
                <w:rFonts w:cs="Calibri"/>
                <w:sz w:val="16"/>
                <w:szCs w:val="16"/>
              </w:rPr>
            </w:pPr>
            <w:r w:rsidRPr="00F02000">
              <w:rPr>
                <w:rFonts w:cs="Calibri"/>
                <w:sz w:val="16"/>
                <w:szCs w:val="16"/>
              </w:rPr>
              <w:t>MÍSTNOST PRO PRAKTICKOU VÝCHOVU A LABORATOŘE</w:t>
            </w:r>
          </w:p>
        </w:tc>
        <w:tc>
          <w:tcPr>
            <w:tcW w:w="736" w:type="dxa"/>
            <w:tcBorders>
              <w:top w:val="nil"/>
              <w:left w:val="nil"/>
              <w:bottom w:val="single" w:sz="4" w:space="0" w:color="auto"/>
              <w:right w:val="single" w:sz="4" w:space="0" w:color="auto"/>
            </w:tcBorders>
            <w:shd w:val="clear" w:color="auto" w:fill="auto"/>
            <w:noWrap/>
            <w:vAlign w:val="center"/>
            <w:hideMark/>
          </w:tcPr>
          <w:p w14:paraId="6C260E58"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0B01335E"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81C581E"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026D4EDE"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36775791"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1B672302"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5EB6B939"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22ECB413"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6DC4F3BF" w14:textId="77777777" w:rsidR="00204F30" w:rsidRPr="00F02000" w:rsidRDefault="00204F30" w:rsidP="00C94BA4">
            <w:pPr>
              <w:ind w:firstLine="0"/>
              <w:rPr>
                <w:rFonts w:cs="Calibri"/>
                <w:sz w:val="12"/>
                <w:szCs w:val="12"/>
              </w:rPr>
            </w:pPr>
            <w:r w:rsidRPr="00F02000">
              <w:rPr>
                <w:rFonts w:cs="Calibri"/>
                <w:sz w:val="12"/>
                <w:szCs w:val="12"/>
              </w:rPr>
              <w:t>OSVĚTLENÍ MÁ BÝT REGULOVATELNÉ VIZ 6.2.4., MÁ SE ZOHLEDNIT SVĚTLO OKOLNÍHO PROSTŘEDÍ VIZ PŘÍLOHA B JASTNOST MÍSTNOSTI VIZ 6.7</w:t>
            </w:r>
          </w:p>
          <w:p w14:paraId="37C7E517" w14:textId="77777777" w:rsidR="00204F30" w:rsidRPr="00F02000" w:rsidRDefault="00204F30" w:rsidP="00C94BA4">
            <w:pPr>
              <w:ind w:firstLine="0"/>
              <w:rPr>
                <w:rFonts w:cs="Calibri"/>
                <w:sz w:val="12"/>
                <w:szCs w:val="12"/>
              </w:rPr>
            </w:pPr>
          </w:p>
        </w:tc>
      </w:tr>
      <w:tr w:rsidR="006F402B" w:rsidRPr="00F02000" w14:paraId="53697A08" w14:textId="77777777" w:rsidTr="004A7859">
        <w:trPr>
          <w:trHeight w:val="128"/>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731AE7E" w14:textId="77777777" w:rsidR="00204F30" w:rsidRPr="00F02000" w:rsidRDefault="00204F30" w:rsidP="002A14DA">
            <w:pPr>
              <w:jc w:val="left"/>
              <w:rPr>
                <w:rFonts w:cs="Calibri"/>
                <w:sz w:val="16"/>
                <w:szCs w:val="16"/>
              </w:rPr>
            </w:pPr>
            <w:r w:rsidRPr="00F02000">
              <w:rPr>
                <w:rFonts w:cs="Calibri"/>
                <w:sz w:val="16"/>
                <w:szCs w:val="16"/>
              </w:rPr>
              <w:t>44.15</w:t>
            </w:r>
          </w:p>
        </w:tc>
        <w:tc>
          <w:tcPr>
            <w:tcW w:w="1842" w:type="dxa"/>
            <w:tcBorders>
              <w:top w:val="nil"/>
              <w:left w:val="nil"/>
              <w:bottom w:val="single" w:sz="4" w:space="0" w:color="auto"/>
              <w:right w:val="single" w:sz="4" w:space="0" w:color="auto"/>
            </w:tcBorders>
            <w:shd w:val="clear" w:color="auto" w:fill="auto"/>
            <w:vAlign w:val="center"/>
            <w:hideMark/>
          </w:tcPr>
          <w:p w14:paraId="67FFDA62" w14:textId="77777777" w:rsidR="00204F30" w:rsidRPr="00F02000" w:rsidRDefault="00204F30" w:rsidP="00C1375F">
            <w:pPr>
              <w:ind w:firstLine="0"/>
              <w:jc w:val="left"/>
              <w:rPr>
                <w:rFonts w:cs="Calibri"/>
                <w:sz w:val="16"/>
                <w:szCs w:val="16"/>
              </w:rPr>
            </w:pPr>
            <w:r w:rsidRPr="00F02000">
              <w:rPr>
                <w:rFonts w:cs="Calibri"/>
                <w:sz w:val="16"/>
                <w:szCs w:val="16"/>
              </w:rPr>
              <w:t>MÍSTNOST PRO RUČNÍ PRÁCE</w:t>
            </w:r>
          </w:p>
        </w:tc>
        <w:tc>
          <w:tcPr>
            <w:tcW w:w="736" w:type="dxa"/>
            <w:tcBorders>
              <w:top w:val="nil"/>
              <w:left w:val="nil"/>
              <w:bottom w:val="single" w:sz="4" w:space="0" w:color="auto"/>
              <w:right w:val="single" w:sz="4" w:space="0" w:color="auto"/>
            </w:tcBorders>
            <w:shd w:val="clear" w:color="auto" w:fill="auto"/>
            <w:noWrap/>
            <w:vAlign w:val="center"/>
            <w:hideMark/>
          </w:tcPr>
          <w:p w14:paraId="5D69CDCC"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3F08F00A"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4ED7CCF"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35D9EE7C"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049EEA5C"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5F9180B2"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6C030C1F"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nil"/>
              <w:left w:val="single" w:sz="4" w:space="0" w:color="auto"/>
              <w:bottom w:val="single" w:sz="4" w:space="0" w:color="auto"/>
              <w:right w:val="single" w:sz="4" w:space="0" w:color="auto"/>
            </w:tcBorders>
            <w:vAlign w:val="center"/>
          </w:tcPr>
          <w:p w14:paraId="4BF4EAD6"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0DE1EB09" w14:textId="77777777" w:rsidR="00204F30" w:rsidRPr="00F02000" w:rsidRDefault="00204F30" w:rsidP="00C94BA4">
            <w:pPr>
              <w:ind w:firstLine="0"/>
              <w:rPr>
                <w:rFonts w:cs="Calibri"/>
                <w:sz w:val="12"/>
                <w:szCs w:val="12"/>
              </w:rPr>
            </w:pPr>
            <w:r w:rsidRPr="00F02000">
              <w:rPr>
                <w:rFonts w:cs="Calibri"/>
                <w:sz w:val="12"/>
                <w:szCs w:val="12"/>
              </w:rPr>
              <w:t>OSVĚTLENÍ MÁ BÝT REGULOVATELNÉ VIZ 6.2.4., MÁ SE ZOHLEDNIT SVĚTLO OKOLNÍHO PROSTŘEDÍ VIZ PŘÍLOHA B JASTNOST MÍSTNOSTI VIZ 6.7</w:t>
            </w:r>
          </w:p>
          <w:p w14:paraId="2F028333" w14:textId="77777777" w:rsidR="00204F30" w:rsidRPr="00F02000" w:rsidRDefault="00204F30" w:rsidP="00C94BA4">
            <w:pPr>
              <w:ind w:firstLine="0"/>
              <w:rPr>
                <w:rFonts w:cs="Calibri"/>
                <w:sz w:val="12"/>
                <w:szCs w:val="12"/>
              </w:rPr>
            </w:pPr>
          </w:p>
        </w:tc>
      </w:tr>
      <w:tr w:rsidR="006F402B" w:rsidRPr="00F02000" w14:paraId="1411FE5E" w14:textId="77777777" w:rsidTr="004A7859">
        <w:trPr>
          <w:trHeight w:val="203"/>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FA09D" w14:textId="77777777" w:rsidR="00204F30" w:rsidRPr="00F02000" w:rsidRDefault="00204F30" w:rsidP="002A14DA">
            <w:pPr>
              <w:jc w:val="left"/>
              <w:rPr>
                <w:rFonts w:cs="Calibri"/>
                <w:sz w:val="16"/>
                <w:szCs w:val="16"/>
              </w:rPr>
            </w:pPr>
            <w:r w:rsidRPr="00F02000">
              <w:rPr>
                <w:rFonts w:cs="Calibri"/>
                <w:sz w:val="16"/>
                <w:szCs w:val="16"/>
              </w:rPr>
              <w:t>44.16</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70219DCB" w14:textId="77777777" w:rsidR="00204F30" w:rsidRPr="00F02000" w:rsidRDefault="00204F30" w:rsidP="00C1375F">
            <w:pPr>
              <w:ind w:firstLine="0"/>
              <w:jc w:val="left"/>
              <w:rPr>
                <w:rFonts w:cs="Calibri"/>
                <w:sz w:val="16"/>
                <w:szCs w:val="16"/>
              </w:rPr>
            </w:pPr>
            <w:r w:rsidRPr="00F02000">
              <w:rPr>
                <w:rFonts w:cs="Calibri"/>
                <w:sz w:val="16"/>
                <w:szCs w:val="16"/>
              </w:rPr>
              <w:t>UČEBNÍ DÍLNY</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14:paraId="54AF7133"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6996A67D"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7DF801"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22A01C1A"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7362CDD6"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307F7405"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single" w:sz="4" w:space="0" w:color="auto"/>
              <w:left w:val="single" w:sz="4" w:space="0" w:color="auto"/>
              <w:bottom w:val="single" w:sz="4" w:space="0" w:color="auto"/>
              <w:right w:val="single" w:sz="4" w:space="0" w:color="auto"/>
            </w:tcBorders>
            <w:vAlign w:val="center"/>
          </w:tcPr>
          <w:p w14:paraId="24929F3D"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single" w:sz="4" w:space="0" w:color="auto"/>
              <w:left w:val="single" w:sz="4" w:space="0" w:color="auto"/>
              <w:bottom w:val="single" w:sz="4" w:space="0" w:color="auto"/>
              <w:right w:val="single" w:sz="4" w:space="0" w:color="auto"/>
            </w:tcBorders>
            <w:vAlign w:val="center"/>
          </w:tcPr>
          <w:p w14:paraId="27F39C36"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BC8E2C" w14:textId="77777777" w:rsidR="00204F30" w:rsidRPr="00F02000" w:rsidRDefault="00204F30" w:rsidP="00C94BA4">
            <w:pPr>
              <w:ind w:firstLine="0"/>
              <w:rPr>
                <w:rFonts w:cs="Calibri"/>
                <w:sz w:val="12"/>
                <w:szCs w:val="12"/>
              </w:rPr>
            </w:pPr>
            <w:r w:rsidRPr="00F02000">
              <w:rPr>
                <w:rFonts w:cs="Calibri"/>
                <w:sz w:val="12"/>
                <w:szCs w:val="12"/>
              </w:rPr>
              <w:t>OSVĚTLENÍ MÁ BÝT REGULOVATELNÉ VIZ 6.2.4., MÁ SE ZOHLEDNIT SVĚTLO OKOLNÍHO PROSTŘEDÍ VIZ PŘÍLOHA B JASTNOST MÍSTNOSTI VIZ 6.7</w:t>
            </w:r>
          </w:p>
          <w:p w14:paraId="27A6FD8F" w14:textId="77777777" w:rsidR="00204F30" w:rsidRPr="00F02000" w:rsidRDefault="00204F30" w:rsidP="00C94BA4">
            <w:pPr>
              <w:ind w:firstLine="0"/>
              <w:rPr>
                <w:rFonts w:cs="Calibri"/>
                <w:sz w:val="12"/>
                <w:szCs w:val="12"/>
              </w:rPr>
            </w:pPr>
          </w:p>
        </w:tc>
      </w:tr>
      <w:tr w:rsidR="006F402B" w:rsidRPr="00F02000" w14:paraId="61F4AD1F" w14:textId="77777777" w:rsidTr="002A14DA">
        <w:trPr>
          <w:trHeight w:val="134"/>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A7ECD86" w14:textId="77777777" w:rsidR="00204F30" w:rsidRPr="00F02000" w:rsidRDefault="00204F30" w:rsidP="002A14DA">
            <w:pPr>
              <w:jc w:val="left"/>
              <w:rPr>
                <w:rFonts w:cs="Calibri"/>
                <w:sz w:val="16"/>
                <w:szCs w:val="16"/>
              </w:rPr>
            </w:pPr>
            <w:r w:rsidRPr="00F02000">
              <w:rPr>
                <w:rFonts w:cs="Calibri"/>
                <w:sz w:val="16"/>
                <w:szCs w:val="16"/>
              </w:rPr>
              <w:t>44.17</w:t>
            </w:r>
          </w:p>
        </w:tc>
        <w:tc>
          <w:tcPr>
            <w:tcW w:w="1842" w:type="dxa"/>
            <w:tcBorders>
              <w:top w:val="nil"/>
              <w:left w:val="nil"/>
              <w:bottom w:val="single" w:sz="4" w:space="0" w:color="auto"/>
              <w:right w:val="single" w:sz="4" w:space="0" w:color="auto"/>
            </w:tcBorders>
            <w:shd w:val="clear" w:color="auto" w:fill="auto"/>
            <w:vAlign w:val="center"/>
            <w:hideMark/>
          </w:tcPr>
          <w:p w14:paraId="2D9F4EF2" w14:textId="77777777" w:rsidR="00204F30" w:rsidRPr="00F02000" w:rsidRDefault="00204F30" w:rsidP="00C1375F">
            <w:pPr>
              <w:ind w:firstLine="0"/>
              <w:jc w:val="left"/>
              <w:rPr>
                <w:rFonts w:cs="Calibri"/>
                <w:sz w:val="16"/>
                <w:szCs w:val="16"/>
              </w:rPr>
            </w:pPr>
            <w:r w:rsidRPr="00F02000">
              <w:rPr>
                <w:rFonts w:cs="Calibri"/>
                <w:sz w:val="16"/>
                <w:szCs w:val="16"/>
              </w:rPr>
              <w:t>PŘÍPRAVNY A DÍLNY</w:t>
            </w:r>
          </w:p>
        </w:tc>
        <w:tc>
          <w:tcPr>
            <w:tcW w:w="736" w:type="dxa"/>
            <w:tcBorders>
              <w:top w:val="nil"/>
              <w:left w:val="nil"/>
              <w:bottom w:val="single" w:sz="4" w:space="0" w:color="auto"/>
              <w:right w:val="single" w:sz="4" w:space="0" w:color="auto"/>
            </w:tcBorders>
            <w:shd w:val="clear" w:color="auto" w:fill="auto"/>
            <w:noWrap/>
            <w:vAlign w:val="center"/>
            <w:hideMark/>
          </w:tcPr>
          <w:p w14:paraId="53A45568"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626D5929"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80266B1" w14:textId="77777777" w:rsidR="00204F30" w:rsidRPr="00F02000" w:rsidRDefault="00204F30" w:rsidP="00C94BA4">
            <w:pPr>
              <w:ind w:firstLine="0"/>
              <w:rPr>
                <w:rFonts w:cs="Calibri"/>
                <w:sz w:val="18"/>
                <w:szCs w:val="18"/>
              </w:rPr>
            </w:pPr>
            <w:r w:rsidRPr="00F02000">
              <w:rPr>
                <w:rFonts w:cs="Calibri"/>
                <w:sz w:val="18"/>
                <w:szCs w:val="18"/>
              </w:rPr>
              <w:t>0,6</w:t>
            </w:r>
          </w:p>
        </w:tc>
        <w:tc>
          <w:tcPr>
            <w:tcW w:w="567" w:type="dxa"/>
            <w:tcBorders>
              <w:top w:val="nil"/>
              <w:left w:val="nil"/>
              <w:bottom w:val="single" w:sz="4" w:space="0" w:color="auto"/>
              <w:right w:val="single" w:sz="4" w:space="0" w:color="auto"/>
            </w:tcBorders>
            <w:shd w:val="clear" w:color="auto" w:fill="auto"/>
            <w:noWrap/>
            <w:vAlign w:val="center"/>
            <w:hideMark/>
          </w:tcPr>
          <w:p w14:paraId="2F2A6440" w14:textId="77777777" w:rsidR="00204F30" w:rsidRPr="00F02000" w:rsidRDefault="00204F30" w:rsidP="00C94BA4">
            <w:pPr>
              <w:ind w:firstLine="0"/>
              <w:rPr>
                <w:rFonts w:cs="Calibri"/>
                <w:sz w:val="18"/>
                <w:szCs w:val="18"/>
              </w:rPr>
            </w:pPr>
            <w:r w:rsidRPr="00F02000">
              <w:rPr>
                <w:rFonts w:cs="Calibri"/>
                <w:sz w:val="18"/>
                <w:szCs w:val="18"/>
              </w:rPr>
              <w:t>22</w:t>
            </w:r>
          </w:p>
        </w:tc>
        <w:tc>
          <w:tcPr>
            <w:tcW w:w="567" w:type="dxa"/>
            <w:tcBorders>
              <w:top w:val="nil"/>
              <w:left w:val="nil"/>
              <w:bottom w:val="single" w:sz="4" w:space="0" w:color="auto"/>
              <w:right w:val="single" w:sz="4" w:space="0" w:color="auto"/>
            </w:tcBorders>
            <w:shd w:val="clear" w:color="auto" w:fill="auto"/>
            <w:noWrap/>
            <w:vAlign w:val="center"/>
            <w:hideMark/>
          </w:tcPr>
          <w:p w14:paraId="0854BDD3"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36030193"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2C60278A"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nil"/>
              <w:left w:val="single" w:sz="4" w:space="0" w:color="auto"/>
              <w:bottom w:val="single" w:sz="4" w:space="0" w:color="auto"/>
              <w:right w:val="single" w:sz="4" w:space="0" w:color="auto"/>
            </w:tcBorders>
            <w:vAlign w:val="center"/>
          </w:tcPr>
          <w:p w14:paraId="7FD9A961" w14:textId="77777777" w:rsidR="00204F30" w:rsidRPr="00F02000" w:rsidRDefault="00204F30" w:rsidP="00C94BA4">
            <w:pPr>
              <w:ind w:firstLine="0"/>
              <w:rPr>
                <w:rFonts w:cs="Calibri"/>
                <w:sz w:val="18"/>
                <w:szCs w:val="18"/>
              </w:rPr>
            </w:pPr>
            <w:r w:rsidRPr="00F02000">
              <w:rPr>
                <w:rFonts w:cs="Calibri"/>
                <w:sz w:val="18"/>
                <w:szCs w:val="18"/>
              </w:rPr>
              <w:t>100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5C43DCAE" w14:textId="77777777" w:rsidR="00204F30" w:rsidRPr="00F02000" w:rsidRDefault="00204F30" w:rsidP="00C94BA4">
            <w:pPr>
              <w:ind w:firstLine="0"/>
              <w:rPr>
                <w:rFonts w:cs="Calibri"/>
                <w:sz w:val="12"/>
                <w:szCs w:val="12"/>
              </w:rPr>
            </w:pPr>
            <w:r w:rsidRPr="00F02000">
              <w:rPr>
                <w:rFonts w:cs="Calibri"/>
                <w:sz w:val="12"/>
                <w:szCs w:val="12"/>
              </w:rPr>
              <w:t>OSVĚTLENÍ MÁ BÝT REGULOVATELNÉ VIZ 6.2.4., MÁ SE ZOHLEDNIT SVĚTLO OKOLNÍHO PROSTŘEDÍ VIZ PŘÍLOHA B JASTNOST MÍSTNOSTI VIZ 6.7</w:t>
            </w:r>
          </w:p>
          <w:p w14:paraId="3275F586" w14:textId="77777777" w:rsidR="00204F30" w:rsidRPr="00F02000" w:rsidRDefault="00204F30" w:rsidP="00C94BA4">
            <w:pPr>
              <w:ind w:firstLine="0"/>
              <w:rPr>
                <w:rFonts w:cs="Calibri"/>
                <w:sz w:val="12"/>
                <w:szCs w:val="12"/>
              </w:rPr>
            </w:pPr>
          </w:p>
        </w:tc>
      </w:tr>
      <w:tr w:rsidR="006F402B" w:rsidRPr="00F02000" w14:paraId="04C05490" w14:textId="77777777" w:rsidTr="002A14DA">
        <w:trPr>
          <w:trHeight w:val="272"/>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7D2BF88" w14:textId="77777777" w:rsidR="00204F30" w:rsidRPr="00F02000" w:rsidRDefault="00204F30" w:rsidP="002A14DA">
            <w:pPr>
              <w:jc w:val="left"/>
              <w:rPr>
                <w:rFonts w:cs="Calibri"/>
                <w:sz w:val="16"/>
                <w:szCs w:val="16"/>
              </w:rPr>
            </w:pPr>
            <w:r w:rsidRPr="00F02000">
              <w:rPr>
                <w:rFonts w:cs="Calibri"/>
                <w:sz w:val="16"/>
                <w:szCs w:val="16"/>
              </w:rPr>
              <w:t>44.18</w:t>
            </w:r>
          </w:p>
        </w:tc>
        <w:tc>
          <w:tcPr>
            <w:tcW w:w="1842" w:type="dxa"/>
            <w:tcBorders>
              <w:top w:val="nil"/>
              <w:left w:val="nil"/>
              <w:bottom w:val="single" w:sz="4" w:space="0" w:color="auto"/>
              <w:right w:val="single" w:sz="4" w:space="0" w:color="auto"/>
            </w:tcBorders>
            <w:shd w:val="clear" w:color="auto" w:fill="auto"/>
            <w:vAlign w:val="center"/>
            <w:hideMark/>
          </w:tcPr>
          <w:p w14:paraId="4B0AADFB" w14:textId="77777777" w:rsidR="00204F30" w:rsidRPr="00F02000" w:rsidRDefault="00204F30" w:rsidP="00C1375F">
            <w:pPr>
              <w:ind w:firstLine="0"/>
              <w:jc w:val="left"/>
              <w:rPr>
                <w:rFonts w:cs="Calibri"/>
                <w:sz w:val="16"/>
                <w:szCs w:val="16"/>
              </w:rPr>
            </w:pPr>
            <w:r w:rsidRPr="00F02000">
              <w:rPr>
                <w:rFonts w:cs="Calibri"/>
                <w:sz w:val="16"/>
                <w:szCs w:val="16"/>
              </w:rPr>
              <w:t>VSTUPNÍ HALY</w:t>
            </w:r>
          </w:p>
        </w:tc>
        <w:tc>
          <w:tcPr>
            <w:tcW w:w="736" w:type="dxa"/>
            <w:tcBorders>
              <w:top w:val="nil"/>
              <w:left w:val="nil"/>
              <w:bottom w:val="single" w:sz="4" w:space="0" w:color="auto"/>
              <w:right w:val="single" w:sz="4" w:space="0" w:color="auto"/>
            </w:tcBorders>
            <w:shd w:val="clear" w:color="auto" w:fill="auto"/>
            <w:noWrap/>
            <w:vAlign w:val="center"/>
            <w:hideMark/>
          </w:tcPr>
          <w:p w14:paraId="73C14D66" w14:textId="77777777" w:rsidR="00204F30" w:rsidRPr="00F02000" w:rsidRDefault="00204F30" w:rsidP="00C94BA4">
            <w:pPr>
              <w:ind w:firstLine="0"/>
              <w:rPr>
                <w:rFonts w:cs="Calibri"/>
                <w:sz w:val="18"/>
                <w:szCs w:val="18"/>
              </w:rPr>
            </w:pPr>
            <w:r w:rsidRPr="00F02000">
              <w:rPr>
                <w:rFonts w:cs="Calibri"/>
                <w:sz w:val="18"/>
                <w:szCs w:val="18"/>
              </w:rPr>
              <w:t>200</w:t>
            </w:r>
          </w:p>
        </w:tc>
        <w:tc>
          <w:tcPr>
            <w:tcW w:w="824" w:type="dxa"/>
            <w:tcBorders>
              <w:top w:val="single" w:sz="4" w:space="0" w:color="auto"/>
              <w:left w:val="nil"/>
              <w:bottom w:val="single" w:sz="4" w:space="0" w:color="auto"/>
              <w:right w:val="single" w:sz="4" w:space="0" w:color="auto"/>
            </w:tcBorders>
            <w:vAlign w:val="center"/>
          </w:tcPr>
          <w:p w14:paraId="59C32C60" w14:textId="77777777" w:rsidR="00204F30" w:rsidRPr="00F02000" w:rsidRDefault="00204F30" w:rsidP="00C94BA4">
            <w:pPr>
              <w:ind w:firstLine="0"/>
              <w:rPr>
                <w:rFonts w:cs="Calibri"/>
                <w:sz w:val="18"/>
                <w:szCs w:val="18"/>
              </w:rPr>
            </w:pPr>
            <w:r w:rsidRPr="00F02000">
              <w:rPr>
                <w:rFonts w:cs="Calibri"/>
                <w:sz w:val="18"/>
                <w:szCs w:val="18"/>
              </w:rPr>
              <w:t>300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F8A557D" w14:textId="77777777" w:rsidR="00204F30" w:rsidRPr="00F02000" w:rsidRDefault="00204F30" w:rsidP="00C94BA4">
            <w:pPr>
              <w:ind w:firstLine="0"/>
              <w:rPr>
                <w:rFonts w:cs="Calibri"/>
                <w:sz w:val="18"/>
                <w:szCs w:val="18"/>
              </w:rPr>
            </w:pPr>
            <w:r w:rsidRPr="00F02000">
              <w:rPr>
                <w:rFonts w:cs="Calibri"/>
                <w:sz w:val="18"/>
                <w:szCs w:val="18"/>
              </w:rPr>
              <w:t>0,4</w:t>
            </w:r>
          </w:p>
        </w:tc>
        <w:tc>
          <w:tcPr>
            <w:tcW w:w="567" w:type="dxa"/>
            <w:tcBorders>
              <w:top w:val="nil"/>
              <w:left w:val="nil"/>
              <w:bottom w:val="single" w:sz="4" w:space="0" w:color="auto"/>
              <w:right w:val="single" w:sz="4" w:space="0" w:color="auto"/>
            </w:tcBorders>
            <w:shd w:val="clear" w:color="auto" w:fill="auto"/>
            <w:noWrap/>
            <w:vAlign w:val="center"/>
            <w:hideMark/>
          </w:tcPr>
          <w:p w14:paraId="68FE647D" w14:textId="77777777" w:rsidR="00204F30" w:rsidRPr="00F02000" w:rsidRDefault="00204F30" w:rsidP="00C94BA4">
            <w:pPr>
              <w:ind w:firstLine="0"/>
              <w:rPr>
                <w:rFonts w:cs="Calibri"/>
                <w:sz w:val="18"/>
                <w:szCs w:val="18"/>
              </w:rPr>
            </w:pPr>
            <w:r w:rsidRPr="00F02000">
              <w:rPr>
                <w:rFonts w:cs="Calibri"/>
                <w:sz w:val="18"/>
                <w:szCs w:val="18"/>
              </w:rPr>
              <w:t>22</w:t>
            </w:r>
          </w:p>
        </w:tc>
        <w:tc>
          <w:tcPr>
            <w:tcW w:w="567" w:type="dxa"/>
            <w:tcBorders>
              <w:top w:val="nil"/>
              <w:left w:val="nil"/>
              <w:bottom w:val="single" w:sz="4" w:space="0" w:color="auto"/>
              <w:right w:val="single" w:sz="4" w:space="0" w:color="auto"/>
            </w:tcBorders>
            <w:shd w:val="clear" w:color="auto" w:fill="auto"/>
            <w:noWrap/>
            <w:vAlign w:val="center"/>
            <w:hideMark/>
          </w:tcPr>
          <w:p w14:paraId="02620593"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057C9D0A"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18A14ACD"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7EBF4D7C"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0C0C99C1" w14:textId="77777777" w:rsidR="00204F30" w:rsidRPr="00F02000" w:rsidRDefault="00204F30" w:rsidP="00C94BA4">
            <w:pPr>
              <w:ind w:firstLine="0"/>
              <w:rPr>
                <w:rFonts w:cs="Calibri"/>
                <w:sz w:val="12"/>
                <w:szCs w:val="12"/>
              </w:rPr>
            </w:pPr>
          </w:p>
        </w:tc>
      </w:tr>
      <w:tr w:rsidR="006F402B" w:rsidRPr="00F02000" w14:paraId="46908C5B" w14:textId="77777777" w:rsidTr="002A14DA">
        <w:trPr>
          <w:trHeight w:val="384"/>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B24B26" w14:textId="77777777" w:rsidR="00204F30" w:rsidRPr="00F02000" w:rsidRDefault="00204F30" w:rsidP="002A14DA">
            <w:pPr>
              <w:jc w:val="left"/>
              <w:rPr>
                <w:rFonts w:cs="Calibri"/>
                <w:sz w:val="16"/>
                <w:szCs w:val="16"/>
              </w:rPr>
            </w:pPr>
            <w:r w:rsidRPr="00F02000">
              <w:rPr>
                <w:rFonts w:cs="Calibri"/>
                <w:sz w:val="16"/>
                <w:szCs w:val="16"/>
              </w:rPr>
              <w:t>44.19</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7FF9B8CF" w14:textId="77777777" w:rsidR="00204F30" w:rsidRPr="00F02000" w:rsidRDefault="00204F30" w:rsidP="00C1375F">
            <w:pPr>
              <w:ind w:firstLine="0"/>
              <w:jc w:val="left"/>
              <w:rPr>
                <w:rFonts w:cs="Calibri"/>
                <w:sz w:val="16"/>
                <w:szCs w:val="16"/>
              </w:rPr>
            </w:pPr>
            <w:r w:rsidRPr="00F02000">
              <w:rPr>
                <w:rFonts w:cs="Calibri"/>
                <w:sz w:val="16"/>
                <w:szCs w:val="16"/>
              </w:rPr>
              <w:t>KOMUNIKAČNÍ PROSTORY A CHODBY</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14:paraId="2A33CC65" w14:textId="77777777" w:rsidR="00204F30" w:rsidRPr="00F02000" w:rsidRDefault="00204F30" w:rsidP="00C94BA4">
            <w:pPr>
              <w:ind w:firstLine="0"/>
              <w:rPr>
                <w:rFonts w:cs="Calibri"/>
                <w:sz w:val="18"/>
                <w:szCs w:val="18"/>
              </w:rPr>
            </w:pPr>
            <w:r w:rsidRPr="00F02000">
              <w:rPr>
                <w:rFonts w:cs="Calibri"/>
                <w:sz w:val="18"/>
                <w:szCs w:val="18"/>
              </w:rPr>
              <w:t>100</w:t>
            </w:r>
          </w:p>
        </w:tc>
        <w:tc>
          <w:tcPr>
            <w:tcW w:w="824" w:type="dxa"/>
            <w:tcBorders>
              <w:top w:val="single" w:sz="4" w:space="0" w:color="auto"/>
              <w:left w:val="nil"/>
              <w:bottom w:val="single" w:sz="4" w:space="0" w:color="auto"/>
              <w:right w:val="single" w:sz="4" w:space="0" w:color="auto"/>
            </w:tcBorders>
            <w:vAlign w:val="center"/>
          </w:tcPr>
          <w:p w14:paraId="20350773"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6B8891" w14:textId="77777777" w:rsidR="00204F30" w:rsidRPr="00F02000" w:rsidRDefault="00204F30" w:rsidP="00C94BA4">
            <w:pPr>
              <w:ind w:firstLine="0"/>
              <w:rPr>
                <w:rFonts w:cs="Calibri"/>
                <w:sz w:val="18"/>
                <w:szCs w:val="18"/>
              </w:rPr>
            </w:pPr>
            <w:r w:rsidRPr="00F02000">
              <w:rPr>
                <w:rFonts w:cs="Calibri"/>
                <w:sz w:val="18"/>
                <w:szCs w:val="18"/>
              </w:rPr>
              <w:t>0,4</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1162E896" w14:textId="77777777" w:rsidR="00204F30" w:rsidRPr="00F02000" w:rsidRDefault="00204F30" w:rsidP="00C94BA4">
            <w:pPr>
              <w:ind w:firstLine="0"/>
              <w:rPr>
                <w:rFonts w:cs="Calibri"/>
                <w:sz w:val="18"/>
                <w:szCs w:val="18"/>
              </w:rPr>
            </w:pPr>
            <w:r w:rsidRPr="00F02000">
              <w:rPr>
                <w:rFonts w:cs="Calibri"/>
                <w:sz w:val="18"/>
                <w:szCs w:val="18"/>
              </w:rPr>
              <w:t>25</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1A818807"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764C3D98" w14:textId="77777777" w:rsidR="00204F30" w:rsidRPr="00F02000" w:rsidRDefault="00204F30" w:rsidP="00C94BA4">
            <w:pPr>
              <w:ind w:firstLine="0"/>
              <w:rPr>
                <w:rFonts w:cs="Calibri"/>
                <w:sz w:val="18"/>
                <w:szCs w:val="18"/>
              </w:rPr>
            </w:pPr>
            <w:r w:rsidRPr="00F02000">
              <w:rPr>
                <w:rFonts w:cs="Calibri"/>
                <w:sz w:val="18"/>
                <w:szCs w:val="18"/>
              </w:rPr>
              <w:t>50</w:t>
            </w:r>
          </w:p>
        </w:tc>
        <w:tc>
          <w:tcPr>
            <w:tcW w:w="567" w:type="dxa"/>
            <w:tcBorders>
              <w:top w:val="single" w:sz="4" w:space="0" w:color="auto"/>
              <w:left w:val="single" w:sz="4" w:space="0" w:color="auto"/>
              <w:bottom w:val="single" w:sz="4" w:space="0" w:color="auto"/>
              <w:right w:val="single" w:sz="4" w:space="0" w:color="auto"/>
            </w:tcBorders>
            <w:vAlign w:val="center"/>
          </w:tcPr>
          <w:p w14:paraId="65E3F43E" w14:textId="77777777" w:rsidR="00204F30" w:rsidRPr="00F02000" w:rsidRDefault="00204F30" w:rsidP="00C94BA4">
            <w:pPr>
              <w:ind w:firstLine="0"/>
              <w:rPr>
                <w:rFonts w:cs="Calibri"/>
                <w:sz w:val="18"/>
                <w:szCs w:val="18"/>
              </w:rPr>
            </w:pPr>
            <w:r w:rsidRPr="00F02000">
              <w:rPr>
                <w:rFonts w:cs="Calibri"/>
                <w:sz w:val="18"/>
                <w:szCs w:val="18"/>
              </w:rPr>
              <w:t>50</w:t>
            </w:r>
          </w:p>
        </w:tc>
        <w:tc>
          <w:tcPr>
            <w:tcW w:w="567" w:type="dxa"/>
            <w:tcBorders>
              <w:top w:val="single" w:sz="4" w:space="0" w:color="auto"/>
              <w:left w:val="single" w:sz="4" w:space="0" w:color="auto"/>
              <w:bottom w:val="single" w:sz="4" w:space="0" w:color="auto"/>
              <w:right w:val="single" w:sz="4" w:space="0" w:color="auto"/>
            </w:tcBorders>
            <w:vAlign w:val="center"/>
          </w:tcPr>
          <w:p w14:paraId="751DCA75" w14:textId="77777777" w:rsidR="00204F30" w:rsidRPr="00F02000" w:rsidRDefault="00204F30" w:rsidP="00C94BA4">
            <w:pPr>
              <w:ind w:firstLine="0"/>
              <w:rPr>
                <w:rFonts w:cs="Calibri"/>
                <w:sz w:val="18"/>
                <w:szCs w:val="18"/>
              </w:rPr>
            </w:pPr>
            <w:r w:rsidRPr="00F02000">
              <w:rPr>
                <w:rFonts w:cs="Calibri"/>
                <w:sz w:val="18"/>
                <w:szCs w:val="18"/>
              </w:rPr>
              <w:t>30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ECE5D7" w14:textId="77777777" w:rsidR="00204F30" w:rsidRPr="00F02000" w:rsidRDefault="00204F30" w:rsidP="00C94BA4">
            <w:pPr>
              <w:ind w:firstLine="0"/>
              <w:rPr>
                <w:rFonts w:cs="Calibri"/>
                <w:sz w:val="12"/>
                <w:szCs w:val="12"/>
              </w:rPr>
            </w:pPr>
            <w:r w:rsidRPr="00F02000">
              <w:rPr>
                <w:rFonts w:cs="Calibri"/>
                <w:sz w:val="12"/>
                <w:szCs w:val="12"/>
              </w:rPr>
              <w:t>VODOROVNÁ OSVĚTLENOST V ÚROVNI PODLAHY</w:t>
            </w:r>
          </w:p>
        </w:tc>
      </w:tr>
      <w:tr w:rsidR="006F402B" w:rsidRPr="00F02000" w14:paraId="3FB56A6A" w14:textId="77777777" w:rsidTr="002A14DA">
        <w:trPr>
          <w:trHeight w:val="227"/>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3304527" w14:textId="77777777" w:rsidR="00204F30" w:rsidRPr="00F02000" w:rsidRDefault="00204F30" w:rsidP="002A14DA">
            <w:pPr>
              <w:jc w:val="left"/>
              <w:rPr>
                <w:rFonts w:cs="Calibri"/>
                <w:sz w:val="16"/>
                <w:szCs w:val="16"/>
              </w:rPr>
            </w:pPr>
            <w:r w:rsidRPr="00F02000">
              <w:rPr>
                <w:rFonts w:cs="Calibri"/>
                <w:sz w:val="16"/>
                <w:szCs w:val="16"/>
              </w:rPr>
              <w:t>44.20</w:t>
            </w:r>
          </w:p>
        </w:tc>
        <w:tc>
          <w:tcPr>
            <w:tcW w:w="1842" w:type="dxa"/>
            <w:tcBorders>
              <w:top w:val="nil"/>
              <w:left w:val="nil"/>
              <w:bottom w:val="single" w:sz="4" w:space="0" w:color="auto"/>
              <w:right w:val="single" w:sz="4" w:space="0" w:color="auto"/>
            </w:tcBorders>
            <w:shd w:val="clear" w:color="auto" w:fill="auto"/>
            <w:vAlign w:val="center"/>
            <w:hideMark/>
          </w:tcPr>
          <w:p w14:paraId="1DD9E3FA" w14:textId="77777777" w:rsidR="00204F30" w:rsidRPr="00F02000" w:rsidRDefault="00204F30" w:rsidP="00C1375F">
            <w:pPr>
              <w:ind w:firstLine="0"/>
              <w:jc w:val="left"/>
              <w:rPr>
                <w:rFonts w:cs="Calibri"/>
                <w:sz w:val="16"/>
                <w:szCs w:val="16"/>
              </w:rPr>
            </w:pPr>
            <w:r w:rsidRPr="00F02000">
              <w:rPr>
                <w:rFonts w:cs="Calibri"/>
                <w:sz w:val="16"/>
                <w:szCs w:val="16"/>
              </w:rPr>
              <w:t>SCHODIŠTĚ</w:t>
            </w:r>
          </w:p>
        </w:tc>
        <w:tc>
          <w:tcPr>
            <w:tcW w:w="736" w:type="dxa"/>
            <w:tcBorders>
              <w:top w:val="nil"/>
              <w:left w:val="nil"/>
              <w:bottom w:val="single" w:sz="4" w:space="0" w:color="auto"/>
              <w:right w:val="single" w:sz="4" w:space="0" w:color="auto"/>
            </w:tcBorders>
            <w:shd w:val="clear" w:color="auto" w:fill="auto"/>
            <w:noWrap/>
            <w:vAlign w:val="center"/>
            <w:hideMark/>
          </w:tcPr>
          <w:p w14:paraId="4B0BBC92" w14:textId="77777777" w:rsidR="00204F30" w:rsidRPr="00F02000" w:rsidRDefault="00204F30" w:rsidP="00C94BA4">
            <w:pPr>
              <w:ind w:firstLine="0"/>
              <w:rPr>
                <w:rFonts w:cs="Calibri"/>
                <w:sz w:val="18"/>
                <w:szCs w:val="18"/>
              </w:rPr>
            </w:pPr>
            <w:r w:rsidRPr="00F02000">
              <w:rPr>
                <w:rFonts w:cs="Calibri"/>
                <w:sz w:val="18"/>
                <w:szCs w:val="18"/>
              </w:rPr>
              <w:t>150</w:t>
            </w:r>
          </w:p>
        </w:tc>
        <w:tc>
          <w:tcPr>
            <w:tcW w:w="824" w:type="dxa"/>
            <w:tcBorders>
              <w:top w:val="single" w:sz="4" w:space="0" w:color="auto"/>
              <w:left w:val="nil"/>
              <w:bottom w:val="single" w:sz="4" w:space="0" w:color="auto"/>
              <w:right w:val="single" w:sz="4" w:space="0" w:color="auto"/>
            </w:tcBorders>
            <w:vAlign w:val="center"/>
          </w:tcPr>
          <w:p w14:paraId="1C4E0336" w14:textId="77777777" w:rsidR="00204F30" w:rsidRPr="00F02000" w:rsidRDefault="00204F30" w:rsidP="00C94BA4">
            <w:pPr>
              <w:ind w:firstLine="0"/>
              <w:rPr>
                <w:rFonts w:cs="Calibri"/>
                <w:sz w:val="18"/>
                <w:szCs w:val="18"/>
              </w:rPr>
            </w:pPr>
            <w:r w:rsidRPr="00F02000">
              <w:rPr>
                <w:rFonts w:cs="Calibri"/>
                <w:sz w:val="18"/>
                <w:szCs w:val="18"/>
              </w:rPr>
              <w:t>200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7DDDDBE" w14:textId="77777777" w:rsidR="00204F30" w:rsidRPr="00F02000" w:rsidRDefault="00204F30" w:rsidP="00C94BA4">
            <w:pPr>
              <w:ind w:firstLine="0"/>
              <w:rPr>
                <w:rFonts w:cs="Calibri"/>
                <w:sz w:val="18"/>
                <w:szCs w:val="18"/>
              </w:rPr>
            </w:pPr>
            <w:r w:rsidRPr="00F02000">
              <w:rPr>
                <w:rFonts w:cs="Calibri"/>
                <w:sz w:val="18"/>
                <w:szCs w:val="18"/>
              </w:rPr>
              <w:t>0,4</w:t>
            </w:r>
          </w:p>
        </w:tc>
        <w:tc>
          <w:tcPr>
            <w:tcW w:w="567" w:type="dxa"/>
            <w:tcBorders>
              <w:top w:val="nil"/>
              <w:left w:val="nil"/>
              <w:bottom w:val="single" w:sz="4" w:space="0" w:color="auto"/>
              <w:right w:val="single" w:sz="4" w:space="0" w:color="auto"/>
            </w:tcBorders>
            <w:shd w:val="clear" w:color="auto" w:fill="auto"/>
            <w:noWrap/>
            <w:vAlign w:val="center"/>
            <w:hideMark/>
          </w:tcPr>
          <w:p w14:paraId="1590CBE5" w14:textId="77777777" w:rsidR="00204F30" w:rsidRPr="00F02000" w:rsidRDefault="00204F30" w:rsidP="00C94BA4">
            <w:pPr>
              <w:ind w:firstLine="0"/>
              <w:rPr>
                <w:rFonts w:cs="Calibri"/>
                <w:sz w:val="18"/>
                <w:szCs w:val="18"/>
              </w:rPr>
            </w:pPr>
            <w:r w:rsidRPr="00F02000">
              <w:rPr>
                <w:rFonts w:cs="Calibri"/>
                <w:sz w:val="18"/>
                <w:szCs w:val="18"/>
              </w:rPr>
              <w:t>25</w:t>
            </w:r>
          </w:p>
        </w:tc>
        <w:tc>
          <w:tcPr>
            <w:tcW w:w="567" w:type="dxa"/>
            <w:tcBorders>
              <w:top w:val="nil"/>
              <w:left w:val="nil"/>
              <w:bottom w:val="single" w:sz="4" w:space="0" w:color="auto"/>
              <w:right w:val="single" w:sz="4" w:space="0" w:color="auto"/>
            </w:tcBorders>
            <w:shd w:val="clear" w:color="auto" w:fill="auto"/>
            <w:noWrap/>
            <w:vAlign w:val="center"/>
            <w:hideMark/>
          </w:tcPr>
          <w:p w14:paraId="6EEACC0E"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40A33A4F" w14:textId="77777777" w:rsidR="00204F30" w:rsidRPr="00F02000" w:rsidRDefault="00204F30" w:rsidP="00C94BA4">
            <w:pPr>
              <w:ind w:firstLine="0"/>
              <w:rPr>
                <w:rFonts w:cs="Calibri"/>
                <w:sz w:val="18"/>
                <w:szCs w:val="18"/>
              </w:rPr>
            </w:pPr>
            <w:r w:rsidRPr="00F02000">
              <w:rPr>
                <w:rFonts w:cs="Calibri"/>
                <w:sz w:val="18"/>
                <w:szCs w:val="18"/>
              </w:rPr>
              <w:t>50</w:t>
            </w:r>
          </w:p>
        </w:tc>
        <w:tc>
          <w:tcPr>
            <w:tcW w:w="567" w:type="dxa"/>
            <w:tcBorders>
              <w:top w:val="nil"/>
              <w:left w:val="single" w:sz="4" w:space="0" w:color="auto"/>
              <w:bottom w:val="single" w:sz="4" w:space="0" w:color="auto"/>
              <w:right w:val="single" w:sz="4" w:space="0" w:color="auto"/>
            </w:tcBorders>
            <w:vAlign w:val="center"/>
          </w:tcPr>
          <w:p w14:paraId="5100C10A" w14:textId="77777777" w:rsidR="00204F30" w:rsidRPr="00F02000" w:rsidRDefault="00204F30" w:rsidP="00C94BA4">
            <w:pPr>
              <w:ind w:firstLine="0"/>
              <w:rPr>
                <w:rFonts w:cs="Calibri"/>
                <w:sz w:val="18"/>
                <w:szCs w:val="18"/>
              </w:rPr>
            </w:pPr>
            <w:r w:rsidRPr="00F02000">
              <w:rPr>
                <w:rFonts w:cs="Calibri"/>
                <w:sz w:val="18"/>
                <w:szCs w:val="18"/>
              </w:rPr>
              <w:t>50</w:t>
            </w:r>
          </w:p>
        </w:tc>
        <w:tc>
          <w:tcPr>
            <w:tcW w:w="567" w:type="dxa"/>
            <w:tcBorders>
              <w:top w:val="nil"/>
              <w:left w:val="single" w:sz="4" w:space="0" w:color="auto"/>
              <w:bottom w:val="single" w:sz="4" w:space="0" w:color="auto"/>
              <w:right w:val="single" w:sz="4" w:space="0" w:color="auto"/>
            </w:tcBorders>
            <w:vAlign w:val="center"/>
          </w:tcPr>
          <w:p w14:paraId="24FA7C65" w14:textId="77777777" w:rsidR="00204F30" w:rsidRPr="00F02000" w:rsidRDefault="00204F30" w:rsidP="00C94BA4">
            <w:pPr>
              <w:ind w:firstLine="0"/>
              <w:rPr>
                <w:rFonts w:cs="Calibri"/>
                <w:sz w:val="18"/>
                <w:szCs w:val="18"/>
              </w:rPr>
            </w:pPr>
            <w:r w:rsidRPr="00F02000">
              <w:rPr>
                <w:rFonts w:cs="Calibri"/>
                <w:sz w:val="18"/>
                <w:szCs w:val="18"/>
              </w:rPr>
              <w:t>30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3882E76A" w14:textId="77777777" w:rsidR="00204F30" w:rsidRPr="00F02000" w:rsidRDefault="00204F30" w:rsidP="00C94BA4">
            <w:pPr>
              <w:ind w:firstLine="0"/>
              <w:rPr>
                <w:rFonts w:cs="Calibri"/>
                <w:sz w:val="12"/>
                <w:szCs w:val="12"/>
              </w:rPr>
            </w:pPr>
            <w:r w:rsidRPr="00F02000">
              <w:rPr>
                <w:rFonts w:cs="Calibri"/>
                <w:sz w:val="12"/>
                <w:szCs w:val="12"/>
              </w:rPr>
              <w:t>VODOROVNÁ OSVĚTLENOST V ÚROVNI PODLAHY</w:t>
            </w:r>
          </w:p>
        </w:tc>
      </w:tr>
      <w:tr w:rsidR="006F402B" w:rsidRPr="00F02000" w14:paraId="7116D69C" w14:textId="77777777" w:rsidTr="00053419">
        <w:trPr>
          <w:trHeight w:val="6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1E7D3FC" w14:textId="77777777" w:rsidR="00204F30" w:rsidRPr="00F02000" w:rsidRDefault="00204F30" w:rsidP="002A14DA">
            <w:pPr>
              <w:jc w:val="left"/>
              <w:rPr>
                <w:rFonts w:cs="Calibri"/>
                <w:sz w:val="16"/>
                <w:szCs w:val="16"/>
              </w:rPr>
            </w:pPr>
            <w:r w:rsidRPr="00F02000">
              <w:rPr>
                <w:rFonts w:cs="Calibri"/>
                <w:sz w:val="16"/>
                <w:szCs w:val="16"/>
              </w:rPr>
              <w:t>44.21</w:t>
            </w:r>
          </w:p>
        </w:tc>
        <w:tc>
          <w:tcPr>
            <w:tcW w:w="1842" w:type="dxa"/>
            <w:tcBorders>
              <w:top w:val="nil"/>
              <w:left w:val="nil"/>
              <w:bottom w:val="single" w:sz="4" w:space="0" w:color="auto"/>
              <w:right w:val="single" w:sz="4" w:space="0" w:color="auto"/>
            </w:tcBorders>
            <w:shd w:val="clear" w:color="auto" w:fill="auto"/>
            <w:vAlign w:val="center"/>
            <w:hideMark/>
          </w:tcPr>
          <w:p w14:paraId="05BC2CA3" w14:textId="77777777" w:rsidR="00204F30" w:rsidRPr="00F02000" w:rsidRDefault="00204F30" w:rsidP="00C1375F">
            <w:pPr>
              <w:ind w:firstLine="0"/>
              <w:jc w:val="left"/>
              <w:rPr>
                <w:rFonts w:cs="Calibri"/>
                <w:sz w:val="16"/>
                <w:szCs w:val="16"/>
              </w:rPr>
            </w:pPr>
            <w:r w:rsidRPr="00F02000">
              <w:rPr>
                <w:rFonts w:cs="Calibri"/>
                <w:sz w:val="16"/>
                <w:szCs w:val="16"/>
              </w:rPr>
              <w:t>SPOLEČNÉ MÍSTNOSTI A AULY PRO STUDENTY A ŽÁKY</w:t>
            </w:r>
          </w:p>
        </w:tc>
        <w:tc>
          <w:tcPr>
            <w:tcW w:w="736" w:type="dxa"/>
            <w:tcBorders>
              <w:top w:val="nil"/>
              <w:left w:val="nil"/>
              <w:bottom w:val="single" w:sz="4" w:space="0" w:color="auto"/>
              <w:right w:val="single" w:sz="4" w:space="0" w:color="auto"/>
            </w:tcBorders>
            <w:shd w:val="clear" w:color="auto" w:fill="auto"/>
            <w:noWrap/>
            <w:vAlign w:val="center"/>
            <w:hideMark/>
          </w:tcPr>
          <w:p w14:paraId="1F0924A3" w14:textId="77777777" w:rsidR="00204F30" w:rsidRPr="00F02000" w:rsidRDefault="00204F30" w:rsidP="00C94BA4">
            <w:pPr>
              <w:ind w:firstLine="0"/>
              <w:rPr>
                <w:rFonts w:cs="Calibri"/>
                <w:sz w:val="18"/>
                <w:szCs w:val="18"/>
              </w:rPr>
            </w:pPr>
            <w:r w:rsidRPr="00F02000">
              <w:rPr>
                <w:rFonts w:cs="Calibri"/>
                <w:sz w:val="18"/>
                <w:szCs w:val="18"/>
              </w:rPr>
              <w:t>200</w:t>
            </w:r>
          </w:p>
        </w:tc>
        <w:tc>
          <w:tcPr>
            <w:tcW w:w="824" w:type="dxa"/>
            <w:tcBorders>
              <w:top w:val="single" w:sz="4" w:space="0" w:color="auto"/>
              <w:left w:val="nil"/>
              <w:bottom w:val="single" w:sz="4" w:space="0" w:color="auto"/>
              <w:right w:val="single" w:sz="4" w:space="0" w:color="auto"/>
            </w:tcBorders>
            <w:vAlign w:val="center"/>
          </w:tcPr>
          <w:p w14:paraId="3CCF3644" w14:textId="77777777" w:rsidR="00204F30" w:rsidRPr="00F02000" w:rsidRDefault="00204F30" w:rsidP="00C94BA4">
            <w:pPr>
              <w:ind w:firstLine="0"/>
              <w:rPr>
                <w:rFonts w:cs="Calibri"/>
                <w:sz w:val="18"/>
                <w:szCs w:val="18"/>
              </w:rPr>
            </w:pPr>
            <w:r w:rsidRPr="00F02000">
              <w:rPr>
                <w:rFonts w:cs="Calibri"/>
                <w:sz w:val="18"/>
                <w:szCs w:val="18"/>
              </w:rPr>
              <w:t>300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4619941" w14:textId="77777777" w:rsidR="00204F30" w:rsidRPr="00F02000" w:rsidRDefault="00204F30" w:rsidP="00C94BA4">
            <w:pPr>
              <w:ind w:firstLine="0"/>
              <w:rPr>
                <w:rFonts w:cs="Calibri"/>
                <w:sz w:val="18"/>
                <w:szCs w:val="18"/>
              </w:rPr>
            </w:pPr>
            <w:r w:rsidRPr="00F02000">
              <w:rPr>
                <w:rFonts w:cs="Calibri"/>
                <w:sz w:val="18"/>
                <w:szCs w:val="18"/>
              </w:rPr>
              <w:t>0,4</w:t>
            </w:r>
          </w:p>
        </w:tc>
        <w:tc>
          <w:tcPr>
            <w:tcW w:w="567" w:type="dxa"/>
            <w:tcBorders>
              <w:top w:val="nil"/>
              <w:left w:val="nil"/>
              <w:bottom w:val="single" w:sz="4" w:space="0" w:color="auto"/>
              <w:right w:val="single" w:sz="4" w:space="0" w:color="auto"/>
            </w:tcBorders>
            <w:shd w:val="clear" w:color="auto" w:fill="auto"/>
            <w:noWrap/>
            <w:vAlign w:val="center"/>
            <w:hideMark/>
          </w:tcPr>
          <w:p w14:paraId="5F41488D" w14:textId="77777777" w:rsidR="00204F30" w:rsidRPr="00F02000" w:rsidRDefault="00204F30" w:rsidP="00C94BA4">
            <w:pPr>
              <w:ind w:firstLine="0"/>
              <w:rPr>
                <w:rFonts w:cs="Calibri"/>
                <w:sz w:val="18"/>
                <w:szCs w:val="18"/>
              </w:rPr>
            </w:pPr>
            <w:r w:rsidRPr="00F02000">
              <w:rPr>
                <w:rFonts w:cs="Calibri"/>
                <w:sz w:val="18"/>
                <w:szCs w:val="18"/>
              </w:rPr>
              <w:t>22</w:t>
            </w:r>
          </w:p>
        </w:tc>
        <w:tc>
          <w:tcPr>
            <w:tcW w:w="567" w:type="dxa"/>
            <w:tcBorders>
              <w:top w:val="nil"/>
              <w:left w:val="nil"/>
              <w:bottom w:val="single" w:sz="4" w:space="0" w:color="auto"/>
              <w:right w:val="single" w:sz="4" w:space="0" w:color="auto"/>
            </w:tcBorders>
            <w:shd w:val="clear" w:color="auto" w:fill="auto"/>
            <w:noWrap/>
            <w:vAlign w:val="center"/>
            <w:hideMark/>
          </w:tcPr>
          <w:p w14:paraId="66891F77"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3588F4B1"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622009AF"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0220612F"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nil"/>
              <w:left w:val="single" w:sz="4" w:space="0" w:color="auto"/>
              <w:bottom w:val="single" w:sz="4" w:space="0" w:color="auto"/>
              <w:right w:val="single" w:sz="4" w:space="0" w:color="auto"/>
            </w:tcBorders>
            <w:shd w:val="clear" w:color="auto" w:fill="auto"/>
            <w:noWrap/>
            <w:vAlign w:val="center"/>
            <w:hideMark/>
          </w:tcPr>
          <w:p w14:paraId="2F3CFD0D" w14:textId="77777777" w:rsidR="00204F30" w:rsidRPr="00F02000" w:rsidRDefault="00204F30" w:rsidP="00C94BA4">
            <w:pPr>
              <w:ind w:firstLine="0"/>
              <w:rPr>
                <w:rFonts w:cs="Calibri"/>
                <w:sz w:val="12"/>
                <w:szCs w:val="12"/>
              </w:rPr>
            </w:pPr>
          </w:p>
        </w:tc>
      </w:tr>
      <w:tr w:rsidR="006F402B" w:rsidRPr="00F02000" w14:paraId="5E260694" w14:textId="77777777" w:rsidTr="00053419">
        <w:trPr>
          <w:trHeight w:val="14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208465" w14:textId="77777777" w:rsidR="00204F30" w:rsidRPr="00F02000" w:rsidRDefault="00204F30" w:rsidP="002A14DA">
            <w:pPr>
              <w:jc w:val="left"/>
              <w:rPr>
                <w:rFonts w:cs="Calibri"/>
                <w:sz w:val="16"/>
                <w:szCs w:val="16"/>
              </w:rPr>
            </w:pPr>
            <w:r w:rsidRPr="00F02000">
              <w:rPr>
                <w:rFonts w:cs="Calibri"/>
                <w:sz w:val="16"/>
                <w:szCs w:val="16"/>
              </w:rPr>
              <w:t>44.22</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1D8409B5" w14:textId="77777777" w:rsidR="00204F30" w:rsidRPr="00F02000" w:rsidRDefault="00204F30" w:rsidP="00C1375F">
            <w:pPr>
              <w:ind w:firstLine="0"/>
              <w:jc w:val="left"/>
              <w:rPr>
                <w:rFonts w:cs="Calibri"/>
                <w:sz w:val="16"/>
                <w:szCs w:val="16"/>
              </w:rPr>
            </w:pPr>
            <w:r w:rsidRPr="00F02000">
              <w:rPr>
                <w:rFonts w:cs="Calibri"/>
                <w:sz w:val="16"/>
                <w:szCs w:val="16"/>
              </w:rPr>
              <w:t>MÍSTNOSTI VYUČUJÍCÍCH</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14:paraId="6D7537B2" w14:textId="77777777" w:rsidR="00204F30" w:rsidRPr="00F02000" w:rsidRDefault="00204F30" w:rsidP="00C94BA4">
            <w:pPr>
              <w:ind w:firstLine="0"/>
              <w:rPr>
                <w:rFonts w:cs="Calibri"/>
                <w:sz w:val="18"/>
                <w:szCs w:val="18"/>
              </w:rPr>
            </w:pPr>
            <w:r w:rsidRPr="00F02000">
              <w:rPr>
                <w:rFonts w:cs="Calibri"/>
                <w:sz w:val="18"/>
                <w:szCs w:val="18"/>
              </w:rPr>
              <w:t>300</w:t>
            </w:r>
          </w:p>
        </w:tc>
        <w:tc>
          <w:tcPr>
            <w:tcW w:w="824" w:type="dxa"/>
            <w:tcBorders>
              <w:top w:val="single" w:sz="4" w:space="0" w:color="auto"/>
              <w:left w:val="nil"/>
              <w:bottom w:val="single" w:sz="4" w:space="0" w:color="auto"/>
              <w:right w:val="single" w:sz="4" w:space="0" w:color="auto"/>
            </w:tcBorders>
            <w:vAlign w:val="center"/>
          </w:tcPr>
          <w:p w14:paraId="44E6AACA" w14:textId="77777777" w:rsidR="00204F30" w:rsidRPr="00F02000" w:rsidRDefault="00204F30" w:rsidP="00C94BA4">
            <w:pPr>
              <w:ind w:firstLine="0"/>
              <w:rPr>
                <w:rFonts w:cs="Calibri"/>
                <w:sz w:val="18"/>
                <w:szCs w:val="18"/>
              </w:rPr>
            </w:pPr>
            <w:r w:rsidRPr="00F02000">
              <w:rPr>
                <w:rFonts w:cs="Calibri"/>
                <w:sz w:val="18"/>
                <w:szCs w:val="18"/>
              </w:rPr>
              <w:t>500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32DC6D" w14:textId="77777777" w:rsidR="00204F30" w:rsidRPr="00F02000" w:rsidRDefault="00204F30" w:rsidP="00C94BA4">
            <w:pPr>
              <w:ind w:firstLine="0"/>
              <w:rPr>
                <w:rFonts w:cs="Calibri"/>
                <w:sz w:val="18"/>
                <w:szCs w:val="18"/>
              </w:rPr>
            </w:pPr>
            <w:r w:rsidRPr="00F02000">
              <w:rPr>
                <w:rFonts w:cs="Calibri"/>
                <w:sz w:val="18"/>
                <w:szCs w:val="18"/>
              </w:rPr>
              <w:t>0,60</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1A3F21A9"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single" w:sz="4" w:space="0" w:color="auto"/>
              <w:left w:val="nil"/>
              <w:bottom w:val="single" w:sz="4" w:space="0" w:color="auto"/>
              <w:right w:val="single" w:sz="4" w:space="0" w:color="auto"/>
            </w:tcBorders>
            <w:shd w:val="clear" w:color="auto" w:fill="auto"/>
            <w:noWrap/>
            <w:vAlign w:val="center"/>
            <w:hideMark/>
          </w:tcPr>
          <w:p w14:paraId="02FAFEA1"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72071CBC"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15E6459F"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3E09AFC4"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A8C53A" w14:textId="77777777" w:rsidR="00204F30" w:rsidRPr="00F02000" w:rsidRDefault="00204F30" w:rsidP="00C94BA4">
            <w:pPr>
              <w:ind w:firstLine="0"/>
              <w:rPr>
                <w:rFonts w:cs="Calibri"/>
                <w:sz w:val="12"/>
                <w:szCs w:val="12"/>
              </w:rPr>
            </w:pPr>
            <w:r w:rsidRPr="00F02000">
              <w:rPr>
                <w:rFonts w:cs="Calibri"/>
                <w:sz w:val="12"/>
                <w:szCs w:val="12"/>
              </w:rPr>
              <w:t xml:space="preserve">TABULKA 43 - </w:t>
            </w:r>
          </w:p>
          <w:p w14:paraId="29A2FF70" w14:textId="77777777" w:rsidR="00204F30" w:rsidRPr="00F02000" w:rsidRDefault="00204F30" w:rsidP="00C94BA4">
            <w:pPr>
              <w:ind w:firstLine="0"/>
              <w:rPr>
                <w:rFonts w:cs="Calibri"/>
                <w:sz w:val="12"/>
                <w:szCs w:val="12"/>
              </w:rPr>
            </w:pPr>
            <w:r w:rsidRPr="00F02000">
              <w:rPr>
                <w:rFonts w:cs="Calibri"/>
                <w:sz w:val="12"/>
                <w:szCs w:val="12"/>
              </w:rPr>
              <w:t>KANCELÁŘSKÉ PRÁCE – KANCELÁŘE</w:t>
            </w:r>
          </w:p>
        </w:tc>
      </w:tr>
      <w:tr w:rsidR="006F402B" w:rsidRPr="00F02000" w14:paraId="23259143" w14:textId="77777777" w:rsidTr="00BF5B11">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1D24D5E" w14:textId="77777777" w:rsidR="00204F30" w:rsidRPr="00F02000" w:rsidRDefault="00204F30" w:rsidP="002A14DA">
            <w:pPr>
              <w:jc w:val="left"/>
              <w:rPr>
                <w:rFonts w:cs="Calibri"/>
                <w:sz w:val="16"/>
                <w:szCs w:val="16"/>
              </w:rPr>
            </w:pPr>
            <w:r w:rsidRPr="00F02000">
              <w:rPr>
                <w:rFonts w:cs="Calibri"/>
                <w:sz w:val="16"/>
                <w:szCs w:val="16"/>
              </w:rPr>
              <w:t>44.23</w:t>
            </w:r>
          </w:p>
        </w:tc>
        <w:tc>
          <w:tcPr>
            <w:tcW w:w="1842" w:type="dxa"/>
            <w:tcBorders>
              <w:top w:val="nil"/>
              <w:left w:val="nil"/>
              <w:bottom w:val="single" w:sz="4" w:space="0" w:color="auto"/>
              <w:right w:val="single" w:sz="4" w:space="0" w:color="auto"/>
            </w:tcBorders>
            <w:shd w:val="clear" w:color="auto" w:fill="auto"/>
            <w:vAlign w:val="center"/>
            <w:hideMark/>
          </w:tcPr>
          <w:p w14:paraId="1BEEC22D" w14:textId="77777777" w:rsidR="00204F30" w:rsidRPr="00F02000" w:rsidRDefault="00204F30" w:rsidP="00C1375F">
            <w:pPr>
              <w:ind w:firstLine="0"/>
              <w:jc w:val="left"/>
              <w:rPr>
                <w:rFonts w:cs="Calibri"/>
                <w:sz w:val="16"/>
                <w:szCs w:val="16"/>
              </w:rPr>
            </w:pPr>
            <w:r w:rsidRPr="00F02000">
              <w:rPr>
                <w:rFonts w:cs="Calibri"/>
                <w:sz w:val="16"/>
                <w:szCs w:val="16"/>
              </w:rPr>
              <w:t>KNIHOVNY:</w:t>
            </w:r>
          </w:p>
          <w:p w14:paraId="319C0693" w14:textId="77777777" w:rsidR="00204F30" w:rsidRPr="00F02000" w:rsidRDefault="00204F30" w:rsidP="00C1375F">
            <w:pPr>
              <w:ind w:firstLine="0"/>
              <w:jc w:val="left"/>
              <w:rPr>
                <w:rFonts w:cs="Calibri"/>
                <w:sz w:val="16"/>
                <w:szCs w:val="16"/>
              </w:rPr>
            </w:pPr>
            <w:r w:rsidRPr="00F02000">
              <w:rPr>
                <w:rFonts w:cs="Calibri"/>
                <w:sz w:val="16"/>
                <w:szCs w:val="16"/>
              </w:rPr>
              <w:t>POLICE NA KNIHY</w:t>
            </w:r>
          </w:p>
        </w:tc>
        <w:tc>
          <w:tcPr>
            <w:tcW w:w="736" w:type="dxa"/>
            <w:tcBorders>
              <w:top w:val="nil"/>
              <w:left w:val="nil"/>
              <w:bottom w:val="single" w:sz="4" w:space="0" w:color="auto"/>
              <w:right w:val="single" w:sz="4" w:space="0" w:color="auto"/>
            </w:tcBorders>
            <w:shd w:val="clear" w:color="auto" w:fill="auto"/>
            <w:noWrap/>
            <w:vAlign w:val="center"/>
            <w:hideMark/>
          </w:tcPr>
          <w:p w14:paraId="49B50128" w14:textId="77777777" w:rsidR="00204F30" w:rsidRPr="00F02000" w:rsidRDefault="00204F30" w:rsidP="00C94BA4">
            <w:pPr>
              <w:ind w:firstLine="0"/>
              <w:rPr>
                <w:rFonts w:cs="Calibri"/>
                <w:sz w:val="18"/>
                <w:szCs w:val="18"/>
              </w:rPr>
            </w:pPr>
            <w:r w:rsidRPr="00F02000">
              <w:rPr>
                <w:rFonts w:cs="Calibri"/>
                <w:sz w:val="18"/>
                <w:szCs w:val="18"/>
              </w:rPr>
              <w:t>200</w:t>
            </w:r>
          </w:p>
        </w:tc>
        <w:tc>
          <w:tcPr>
            <w:tcW w:w="824" w:type="dxa"/>
            <w:tcBorders>
              <w:top w:val="single" w:sz="4" w:space="0" w:color="auto"/>
              <w:left w:val="nil"/>
              <w:bottom w:val="single" w:sz="4" w:space="0" w:color="auto"/>
              <w:right w:val="single" w:sz="4" w:space="0" w:color="auto"/>
            </w:tcBorders>
            <w:vAlign w:val="center"/>
          </w:tcPr>
          <w:p w14:paraId="3FFA2782" w14:textId="77777777" w:rsidR="00204F30" w:rsidRPr="00F02000" w:rsidRDefault="00204F30" w:rsidP="00C94BA4">
            <w:pPr>
              <w:ind w:firstLine="0"/>
              <w:rPr>
                <w:rFonts w:cs="Calibri"/>
                <w:sz w:val="18"/>
                <w:szCs w:val="18"/>
              </w:rPr>
            </w:pPr>
            <w:r w:rsidRPr="00F02000">
              <w:rPr>
                <w:rFonts w:cs="Calibri"/>
                <w:sz w:val="18"/>
                <w:szCs w:val="18"/>
              </w:rPr>
              <w:t>300</w:t>
            </w:r>
          </w:p>
        </w:tc>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ACA871B" w14:textId="77777777" w:rsidR="00204F30" w:rsidRPr="00F02000" w:rsidRDefault="00204F30" w:rsidP="00C94BA4">
            <w:pPr>
              <w:ind w:firstLine="0"/>
              <w:rPr>
                <w:rFonts w:cs="Calibri"/>
                <w:sz w:val="18"/>
                <w:szCs w:val="18"/>
              </w:rPr>
            </w:pPr>
            <w:r w:rsidRPr="00F02000">
              <w:rPr>
                <w:rFonts w:cs="Calibri"/>
                <w:sz w:val="18"/>
                <w:szCs w:val="18"/>
              </w:rPr>
              <w:t>0,60</w:t>
            </w:r>
          </w:p>
        </w:tc>
        <w:tc>
          <w:tcPr>
            <w:tcW w:w="567" w:type="dxa"/>
            <w:tcBorders>
              <w:top w:val="nil"/>
              <w:left w:val="nil"/>
              <w:bottom w:val="single" w:sz="4" w:space="0" w:color="auto"/>
              <w:right w:val="single" w:sz="4" w:space="0" w:color="auto"/>
            </w:tcBorders>
            <w:shd w:val="clear" w:color="auto" w:fill="auto"/>
            <w:noWrap/>
            <w:vAlign w:val="center"/>
            <w:hideMark/>
          </w:tcPr>
          <w:p w14:paraId="46AE11B1"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nil"/>
              <w:left w:val="nil"/>
              <w:bottom w:val="single" w:sz="4" w:space="0" w:color="auto"/>
              <w:right w:val="single" w:sz="4" w:space="0" w:color="auto"/>
            </w:tcBorders>
            <w:shd w:val="clear" w:color="auto" w:fill="auto"/>
            <w:noWrap/>
            <w:vAlign w:val="center"/>
            <w:hideMark/>
          </w:tcPr>
          <w:p w14:paraId="1EE988F2"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003776FF"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6ADCC843" w14:textId="77777777" w:rsidR="00204F30" w:rsidRPr="00F02000" w:rsidRDefault="00204F30" w:rsidP="00C94BA4">
            <w:pPr>
              <w:ind w:firstLine="0"/>
              <w:rPr>
                <w:rFonts w:cs="Calibri"/>
                <w:sz w:val="18"/>
                <w:szCs w:val="18"/>
              </w:rPr>
            </w:pPr>
            <w:r w:rsidRPr="00F02000">
              <w:rPr>
                <w:rFonts w:cs="Calibri"/>
                <w:sz w:val="18"/>
                <w:szCs w:val="18"/>
              </w:rPr>
              <w:t>-</w:t>
            </w:r>
          </w:p>
        </w:tc>
        <w:tc>
          <w:tcPr>
            <w:tcW w:w="567" w:type="dxa"/>
            <w:tcBorders>
              <w:top w:val="nil"/>
              <w:left w:val="single" w:sz="4" w:space="0" w:color="auto"/>
              <w:bottom w:val="single" w:sz="4" w:space="0" w:color="auto"/>
              <w:right w:val="single" w:sz="4" w:space="0" w:color="auto"/>
            </w:tcBorders>
            <w:vAlign w:val="center"/>
          </w:tcPr>
          <w:p w14:paraId="32FB91F3" w14:textId="77777777" w:rsidR="00204F30" w:rsidRPr="00F02000" w:rsidRDefault="00204F30" w:rsidP="00C94BA4">
            <w:pPr>
              <w:ind w:firstLine="0"/>
              <w:rPr>
                <w:rFonts w:cs="Calibri"/>
                <w:sz w:val="18"/>
                <w:szCs w:val="18"/>
              </w:rPr>
            </w:pPr>
            <w:r w:rsidRPr="00F02000">
              <w:rPr>
                <w:rFonts w:cs="Calibri"/>
                <w:sz w:val="18"/>
                <w:szCs w:val="18"/>
              </w:rPr>
              <w:t>-</w:t>
            </w:r>
          </w:p>
        </w:tc>
        <w:tc>
          <w:tcPr>
            <w:tcW w:w="2551" w:type="dxa"/>
            <w:tcBorders>
              <w:top w:val="nil"/>
              <w:left w:val="single" w:sz="4" w:space="0" w:color="auto"/>
              <w:bottom w:val="single" w:sz="4" w:space="0" w:color="auto"/>
              <w:right w:val="single" w:sz="4" w:space="0" w:color="auto"/>
            </w:tcBorders>
            <w:shd w:val="clear" w:color="auto" w:fill="auto"/>
            <w:vAlign w:val="center"/>
            <w:hideMark/>
          </w:tcPr>
          <w:p w14:paraId="781AF6CF" w14:textId="77777777" w:rsidR="00204F30" w:rsidRPr="00F02000" w:rsidRDefault="00204F30" w:rsidP="00C94BA4">
            <w:pPr>
              <w:ind w:firstLine="0"/>
              <w:rPr>
                <w:rFonts w:cs="Calibri"/>
                <w:sz w:val="12"/>
                <w:szCs w:val="12"/>
              </w:rPr>
            </w:pPr>
            <w:r w:rsidRPr="00F02000">
              <w:rPr>
                <w:rFonts w:cs="Calibri"/>
                <w:sz w:val="12"/>
                <w:szCs w:val="12"/>
              </w:rPr>
              <w:t>SVISLÁ OSVĚTLENOST NA POLICÍCHPRO SPEC. OSV SE RUGL NEUPLATŇUJE</w:t>
            </w:r>
          </w:p>
        </w:tc>
      </w:tr>
      <w:tr w:rsidR="006F402B" w:rsidRPr="00F02000" w14:paraId="15D9FF93" w14:textId="77777777" w:rsidTr="00BF5B11">
        <w:trPr>
          <w:trHeight w:val="421"/>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F487345" w14:textId="77777777" w:rsidR="00204F30" w:rsidRPr="00F02000" w:rsidRDefault="00204F30" w:rsidP="002A14DA">
            <w:pPr>
              <w:jc w:val="left"/>
              <w:rPr>
                <w:rFonts w:cs="Calibri"/>
                <w:sz w:val="16"/>
                <w:szCs w:val="16"/>
              </w:rPr>
            </w:pPr>
            <w:r w:rsidRPr="00F02000">
              <w:rPr>
                <w:rFonts w:cs="Calibri"/>
                <w:sz w:val="16"/>
                <w:szCs w:val="16"/>
              </w:rPr>
              <w:t>44.24</w:t>
            </w:r>
          </w:p>
        </w:tc>
        <w:tc>
          <w:tcPr>
            <w:tcW w:w="1842" w:type="dxa"/>
            <w:tcBorders>
              <w:top w:val="single" w:sz="4" w:space="0" w:color="auto"/>
              <w:left w:val="nil"/>
              <w:bottom w:val="single" w:sz="4" w:space="0" w:color="auto"/>
              <w:right w:val="single" w:sz="4" w:space="0" w:color="auto"/>
            </w:tcBorders>
            <w:shd w:val="clear" w:color="auto" w:fill="auto"/>
            <w:vAlign w:val="center"/>
          </w:tcPr>
          <w:p w14:paraId="5C62FE03" w14:textId="35D2566E" w:rsidR="00204F30" w:rsidRPr="00F02000" w:rsidRDefault="00204F30" w:rsidP="002A14DA">
            <w:pPr>
              <w:ind w:firstLine="0"/>
              <w:jc w:val="left"/>
              <w:rPr>
                <w:rFonts w:cs="Calibri"/>
                <w:sz w:val="16"/>
                <w:szCs w:val="16"/>
              </w:rPr>
            </w:pPr>
            <w:r w:rsidRPr="00F02000">
              <w:rPr>
                <w:rFonts w:cs="Calibri"/>
                <w:sz w:val="16"/>
                <w:szCs w:val="16"/>
              </w:rPr>
              <w:t>KNIHOVNY:</w:t>
            </w:r>
            <w:r w:rsidR="002A14DA" w:rsidRPr="00F02000">
              <w:rPr>
                <w:rFonts w:cs="Calibri"/>
                <w:sz w:val="16"/>
                <w:szCs w:val="16"/>
              </w:rPr>
              <w:t xml:space="preserve"> </w:t>
            </w:r>
            <w:r w:rsidRPr="00F02000">
              <w:rPr>
                <w:rFonts w:cs="Calibri"/>
                <w:sz w:val="16"/>
                <w:szCs w:val="16"/>
              </w:rPr>
              <w:t>ČÍTÁRNY</w:t>
            </w:r>
            <w:r w:rsidR="002A14DA" w:rsidRPr="00F02000">
              <w:rPr>
                <w:rFonts w:cs="Calibri"/>
                <w:sz w:val="16"/>
                <w:szCs w:val="16"/>
              </w:rPr>
              <w:t xml:space="preserve"> </w:t>
            </w:r>
            <w:r w:rsidRPr="00F02000">
              <w:rPr>
                <w:rFonts w:cs="Calibri"/>
                <w:sz w:val="16"/>
                <w:szCs w:val="16"/>
              </w:rPr>
              <w:t>/</w:t>
            </w:r>
            <w:r w:rsidR="002A14DA" w:rsidRPr="00F02000">
              <w:rPr>
                <w:rFonts w:cs="Calibri"/>
                <w:sz w:val="16"/>
                <w:szCs w:val="16"/>
              </w:rPr>
              <w:t xml:space="preserve"> </w:t>
            </w:r>
            <w:r w:rsidRPr="00F02000">
              <w:rPr>
                <w:rFonts w:cs="Calibri"/>
                <w:sz w:val="16"/>
                <w:szCs w:val="16"/>
              </w:rPr>
              <w:t>MÍSTA PRO ČTENÍ</w:t>
            </w:r>
          </w:p>
        </w:tc>
        <w:tc>
          <w:tcPr>
            <w:tcW w:w="736" w:type="dxa"/>
            <w:tcBorders>
              <w:top w:val="single" w:sz="4" w:space="0" w:color="auto"/>
              <w:left w:val="nil"/>
              <w:bottom w:val="single" w:sz="4" w:space="0" w:color="auto"/>
              <w:right w:val="single" w:sz="4" w:space="0" w:color="auto"/>
            </w:tcBorders>
            <w:shd w:val="clear" w:color="auto" w:fill="auto"/>
            <w:noWrap/>
            <w:vAlign w:val="center"/>
          </w:tcPr>
          <w:p w14:paraId="5CB7B312"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0E5DAEA8"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0212D6" w14:textId="77777777" w:rsidR="00204F30" w:rsidRPr="00F02000" w:rsidRDefault="00204F30" w:rsidP="00C94BA4">
            <w:pPr>
              <w:ind w:firstLine="0"/>
              <w:rPr>
                <w:rFonts w:cs="Calibri"/>
                <w:sz w:val="18"/>
                <w:szCs w:val="18"/>
              </w:rPr>
            </w:pPr>
            <w:r w:rsidRPr="00F02000">
              <w:rPr>
                <w:rFonts w:cs="Calibri"/>
                <w:sz w:val="18"/>
                <w:szCs w:val="18"/>
              </w:rPr>
              <w:t>0,60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5999713C" w14:textId="77777777" w:rsidR="00204F30" w:rsidRPr="00F02000" w:rsidRDefault="00204F30" w:rsidP="00C94BA4">
            <w:pPr>
              <w:ind w:firstLine="0"/>
              <w:rPr>
                <w:rFonts w:cs="Calibri"/>
                <w:sz w:val="18"/>
                <w:szCs w:val="18"/>
              </w:rPr>
            </w:pPr>
            <w:r w:rsidRPr="00F02000">
              <w:rPr>
                <w:rFonts w:cs="Calibri"/>
                <w:sz w:val="18"/>
                <w:szCs w:val="18"/>
              </w:rPr>
              <w:t>19</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6E99EE4D"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2257E235"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208DC3D4"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799E54CF"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4A287D43" w14:textId="77777777" w:rsidR="00204F30" w:rsidRPr="00F02000" w:rsidRDefault="00204F30" w:rsidP="00C94BA4">
            <w:pPr>
              <w:ind w:firstLine="0"/>
              <w:rPr>
                <w:rFonts w:cs="Calibri"/>
                <w:sz w:val="12"/>
                <w:szCs w:val="12"/>
              </w:rPr>
            </w:pPr>
            <w:r w:rsidRPr="00F02000">
              <w:rPr>
                <w:rFonts w:cs="Calibri"/>
                <w:sz w:val="12"/>
                <w:szCs w:val="12"/>
              </w:rPr>
              <w:t xml:space="preserve">TABULKA 41 – </w:t>
            </w:r>
          </w:p>
          <w:p w14:paraId="0E5A5B1E" w14:textId="77777777" w:rsidR="00204F30" w:rsidRPr="00F02000" w:rsidRDefault="00204F30" w:rsidP="00C94BA4">
            <w:pPr>
              <w:ind w:firstLine="0"/>
              <w:rPr>
                <w:rFonts w:cs="Calibri"/>
                <w:sz w:val="12"/>
                <w:szCs w:val="12"/>
              </w:rPr>
            </w:pPr>
            <w:r w:rsidRPr="00F02000">
              <w:rPr>
                <w:rFonts w:cs="Calibri"/>
                <w:sz w:val="12"/>
                <w:szCs w:val="12"/>
              </w:rPr>
              <w:t>VEŘEJNÉ PROSTORY – KNIHOVNY</w:t>
            </w:r>
          </w:p>
        </w:tc>
      </w:tr>
      <w:tr w:rsidR="006F402B" w:rsidRPr="00F02000" w14:paraId="745D866E" w14:textId="77777777" w:rsidTr="00CB1747">
        <w:trPr>
          <w:trHeight w:val="421"/>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310BA7" w14:textId="77777777" w:rsidR="00204F30" w:rsidRPr="00F02000" w:rsidRDefault="00204F30" w:rsidP="002A14DA">
            <w:pPr>
              <w:jc w:val="left"/>
              <w:rPr>
                <w:rFonts w:cs="Calibri"/>
                <w:sz w:val="16"/>
                <w:szCs w:val="16"/>
              </w:rPr>
            </w:pPr>
            <w:r w:rsidRPr="00F02000">
              <w:rPr>
                <w:rFonts w:cs="Calibri"/>
                <w:sz w:val="16"/>
                <w:szCs w:val="16"/>
              </w:rPr>
              <w:t>44.25</w:t>
            </w:r>
          </w:p>
        </w:tc>
        <w:tc>
          <w:tcPr>
            <w:tcW w:w="1842" w:type="dxa"/>
            <w:tcBorders>
              <w:top w:val="single" w:sz="4" w:space="0" w:color="auto"/>
              <w:left w:val="nil"/>
              <w:bottom w:val="single" w:sz="4" w:space="0" w:color="auto"/>
              <w:right w:val="single" w:sz="4" w:space="0" w:color="auto"/>
            </w:tcBorders>
            <w:shd w:val="clear" w:color="auto" w:fill="auto"/>
            <w:vAlign w:val="center"/>
          </w:tcPr>
          <w:p w14:paraId="5498F336" w14:textId="77777777" w:rsidR="00204F30" w:rsidRPr="00F02000" w:rsidRDefault="00204F30" w:rsidP="00C1375F">
            <w:pPr>
              <w:ind w:firstLine="0"/>
              <w:jc w:val="left"/>
              <w:rPr>
                <w:rFonts w:cs="Calibri"/>
                <w:sz w:val="16"/>
                <w:szCs w:val="16"/>
              </w:rPr>
            </w:pPr>
            <w:r w:rsidRPr="00F02000">
              <w:rPr>
                <w:rFonts w:cs="Calibri"/>
                <w:sz w:val="16"/>
                <w:szCs w:val="16"/>
              </w:rPr>
              <w:t>SKLADY UČEBNÍCH MATERIÁLŮ</w:t>
            </w:r>
          </w:p>
        </w:tc>
        <w:tc>
          <w:tcPr>
            <w:tcW w:w="736" w:type="dxa"/>
            <w:tcBorders>
              <w:top w:val="single" w:sz="4" w:space="0" w:color="auto"/>
              <w:left w:val="nil"/>
              <w:bottom w:val="single" w:sz="4" w:space="0" w:color="auto"/>
              <w:right w:val="single" w:sz="4" w:space="0" w:color="auto"/>
            </w:tcBorders>
            <w:shd w:val="clear" w:color="auto" w:fill="auto"/>
            <w:noWrap/>
            <w:vAlign w:val="center"/>
          </w:tcPr>
          <w:p w14:paraId="0AB74DE4" w14:textId="77777777" w:rsidR="00204F30" w:rsidRPr="00F02000" w:rsidRDefault="00204F30" w:rsidP="00C94BA4">
            <w:pPr>
              <w:ind w:firstLine="0"/>
              <w:rPr>
                <w:rFonts w:cs="Calibri"/>
                <w:sz w:val="18"/>
                <w:szCs w:val="18"/>
              </w:rPr>
            </w:pPr>
            <w:r w:rsidRPr="00F02000">
              <w:rPr>
                <w:rFonts w:cs="Calibri"/>
                <w:sz w:val="18"/>
                <w:szCs w:val="18"/>
              </w:rPr>
              <w:t>100</w:t>
            </w:r>
          </w:p>
        </w:tc>
        <w:tc>
          <w:tcPr>
            <w:tcW w:w="824" w:type="dxa"/>
            <w:tcBorders>
              <w:top w:val="single" w:sz="4" w:space="0" w:color="auto"/>
              <w:left w:val="nil"/>
              <w:bottom w:val="single" w:sz="4" w:space="0" w:color="auto"/>
              <w:right w:val="single" w:sz="4" w:space="0" w:color="auto"/>
            </w:tcBorders>
            <w:vAlign w:val="center"/>
          </w:tcPr>
          <w:p w14:paraId="3533CD31" w14:textId="77777777" w:rsidR="00204F30" w:rsidRPr="00F02000" w:rsidRDefault="00204F30" w:rsidP="00C94BA4">
            <w:pPr>
              <w:ind w:firstLine="0"/>
              <w:rPr>
                <w:rFonts w:cs="Calibri"/>
                <w:sz w:val="18"/>
                <w:szCs w:val="18"/>
              </w:rPr>
            </w:pPr>
            <w:r w:rsidRPr="00F02000">
              <w:rPr>
                <w:rFonts w:cs="Calibri"/>
                <w:sz w:val="18"/>
                <w:szCs w:val="18"/>
              </w:rPr>
              <w:t>150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38E78" w14:textId="77777777" w:rsidR="00204F30" w:rsidRPr="00F02000" w:rsidRDefault="00204F30" w:rsidP="00C94BA4">
            <w:pPr>
              <w:ind w:firstLine="0"/>
              <w:rPr>
                <w:rFonts w:cs="Calibri"/>
                <w:sz w:val="18"/>
                <w:szCs w:val="18"/>
              </w:rPr>
            </w:pPr>
            <w:r w:rsidRPr="00F02000">
              <w:rPr>
                <w:rFonts w:cs="Calibri"/>
                <w:sz w:val="18"/>
                <w:szCs w:val="18"/>
              </w:rPr>
              <w:t>0,40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638D57E0" w14:textId="77777777" w:rsidR="00204F30" w:rsidRPr="00F02000" w:rsidRDefault="00204F30" w:rsidP="00C94BA4">
            <w:pPr>
              <w:ind w:firstLine="0"/>
              <w:rPr>
                <w:rFonts w:cs="Calibri"/>
                <w:sz w:val="18"/>
                <w:szCs w:val="18"/>
              </w:rPr>
            </w:pPr>
            <w:r w:rsidRPr="00F02000">
              <w:rPr>
                <w:rFonts w:cs="Calibri"/>
                <w:sz w:val="18"/>
                <w:szCs w:val="18"/>
              </w:rPr>
              <w:t>25</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407114C0"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4D35E490" w14:textId="77777777" w:rsidR="00204F30" w:rsidRPr="00F02000" w:rsidRDefault="00204F30" w:rsidP="00C94BA4">
            <w:pPr>
              <w:ind w:firstLine="0"/>
              <w:rPr>
                <w:rFonts w:cs="Calibri"/>
                <w:sz w:val="18"/>
                <w:szCs w:val="18"/>
              </w:rPr>
            </w:pPr>
            <w:r w:rsidRPr="00F02000">
              <w:rPr>
                <w:rFonts w:cs="Calibri"/>
                <w:sz w:val="18"/>
                <w:szCs w:val="18"/>
              </w:rPr>
              <w:t>50</w:t>
            </w:r>
          </w:p>
        </w:tc>
        <w:tc>
          <w:tcPr>
            <w:tcW w:w="567" w:type="dxa"/>
            <w:tcBorders>
              <w:top w:val="single" w:sz="4" w:space="0" w:color="auto"/>
              <w:left w:val="single" w:sz="4" w:space="0" w:color="auto"/>
              <w:bottom w:val="single" w:sz="4" w:space="0" w:color="auto"/>
              <w:right w:val="single" w:sz="4" w:space="0" w:color="auto"/>
            </w:tcBorders>
            <w:vAlign w:val="center"/>
          </w:tcPr>
          <w:p w14:paraId="278E47D9" w14:textId="77777777" w:rsidR="00204F30" w:rsidRPr="00F02000" w:rsidRDefault="00204F30" w:rsidP="00C94BA4">
            <w:pPr>
              <w:ind w:firstLine="0"/>
              <w:rPr>
                <w:rFonts w:cs="Calibri"/>
                <w:sz w:val="18"/>
                <w:szCs w:val="18"/>
              </w:rPr>
            </w:pPr>
            <w:r w:rsidRPr="00F02000">
              <w:rPr>
                <w:rFonts w:cs="Calibri"/>
                <w:sz w:val="18"/>
                <w:szCs w:val="18"/>
              </w:rPr>
              <w:t>50</w:t>
            </w:r>
          </w:p>
        </w:tc>
        <w:tc>
          <w:tcPr>
            <w:tcW w:w="567" w:type="dxa"/>
            <w:tcBorders>
              <w:top w:val="single" w:sz="4" w:space="0" w:color="auto"/>
              <w:left w:val="single" w:sz="4" w:space="0" w:color="auto"/>
              <w:bottom w:val="single" w:sz="4" w:space="0" w:color="auto"/>
              <w:right w:val="single" w:sz="4" w:space="0" w:color="auto"/>
            </w:tcBorders>
            <w:vAlign w:val="center"/>
          </w:tcPr>
          <w:p w14:paraId="18671A04" w14:textId="77777777" w:rsidR="00204F30" w:rsidRPr="00F02000" w:rsidRDefault="00204F30" w:rsidP="00C94BA4">
            <w:pPr>
              <w:ind w:firstLine="0"/>
              <w:rPr>
                <w:rFonts w:cs="Calibri"/>
                <w:sz w:val="18"/>
                <w:szCs w:val="18"/>
              </w:rPr>
            </w:pPr>
            <w:r w:rsidRPr="00F02000">
              <w:rPr>
                <w:rFonts w:cs="Calibri"/>
                <w:sz w:val="18"/>
                <w:szCs w:val="18"/>
              </w:rPr>
              <w:t>30</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465DB82F" w14:textId="77777777" w:rsidR="00204F30" w:rsidRPr="00F02000" w:rsidRDefault="00204F30" w:rsidP="00C94BA4">
            <w:pPr>
              <w:ind w:firstLine="0"/>
              <w:rPr>
                <w:rFonts w:cs="Calibri"/>
                <w:sz w:val="12"/>
                <w:szCs w:val="12"/>
              </w:rPr>
            </w:pPr>
          </w:p>
        </w:tc>
      </w:tr>
      <w:tr w:rsidR="006F402B" w:rsidRPr="00F02000" w14:paraId="6DB61E5F" w14:textId="77777777" w:rsidTr="002A14DA">
        <w:trPr>
          <w:trHeight w:val="447"/>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35F195" w14:textId="77777777" w:rsidR="00204F30" w:rsidRPr="00F02000" w:rsidRDefault="00204F30" w:rsidP="002A14DA">
            <w:pPr>
              <w:jc w:val="left"/>
              <w:rPr>
                <w:rFonts w:cs="Calibri"/>
                <w:sz w:val="16"/>
                <w:szCs w:val="16"/>
              </w:rPr>
            </w:pPr>
            <w:r w:rsidRPr="00F02000">
              <w:rPr>
                <w:rFonts w:cs="Calibri"/>
                <w:sz w:val="16"/>
                <w:szCs w:val="16"/>
              </w:rPr>
              <w:t>44.26</w:t>
            </w:r>
          </w:p>
        </w:tc>
        <w:tc>
          <w:tcPr>
            <w:tcW w:w="1842" w:type="dxa"/>
            <w:tcBorders>
              <w:top w:val="single" w:sz="4" w:space="0" w:color="auto"/>
              <w:left w:val="nil"/>
              <w:bottom w:val="single" w:sz="4" w:space="0" w:color="auto"/>
              <w:right w:val="single" w:sz="4" w:space="0" w:color="auto"/>
            </w:tcBorders>
            <w:shd w:val="clear" w:color="auto" w:fill="auto"/>
            <w:vAlign w:val="center"/>
          </w:tcPr>
          <w:p w14:paraId="5081B400" w14:textId="57DC6A7C" w:rsidR="00204F30" w:rsidRPr="00F02000" w:rsidRDefault="00204F30" w:rsidP="00C1375F">
            <w:pPr>
              <w:ind w:firstLine="0"/>
              <w:jc w:val="left"/>
              <w:rPr>
                <w:rFonts w:cs="Calibri"/>
                <w:sz w:val="16"/>
                <w:szCs w:val="16"/>
              </w:rPr>
            </w:pPr>
            <w:r w:rsidRPr="00F02000">
              <w:rPr>
                <w:rFonts w:cs="Calibri"/>
                <w:sz w:val="16"/>
                <w:szCs w:val="16"/>
              </w:rPr>
              <w:t>SPORTOVNÍ HALY, TĚLO</w:t>
            </w:r>
            <w:r w:rsidR="002A14DA" w:rsidRPr="00F02000">
              <w:rPr>
                <w:rFonts w:cs="Calibri"/>
                <w:sz w:val="16"/>
                <w:szCs w:val="16"/>
              </w:rPr>
              <w:t>-</w:t>
            </w:r>
            <w:r w:rsidRPr="00F02000">
              <w:rPr>
                <w:rFonts w:cs="Calibri"/>
                <w:sz w:val="16"/>
                <w:szCs w:val="16"/>
              </w:rPr>
              <w:t>CVIČNY, PLAVEC</w:t>
            </w:r>
            <w:r w:rsidR="002A14DA" w:rsidRPr="00F02000">
              <w:rPr>
                <w:rFonts w:cs="Calibri"/>
                <w:sz w:val="16"/>
                <w:szCs w:val="16"/>
              </w:rPr>
              <w:t>.</w:t>
            </w:r>
            <w:r w:rsidRPr="00F02000">
              <w:rPr>
                <w:rFonts w:cs="Calibri"/>
                <w:sz w:val="16"/>
                <w:szCs w:val="16"/>
              </w:rPr>
              <w:t xml:space="preserve"> BAZÉNY</w:t>
            </w:r>
          </w:p>
        </w:tc>
        <w:tc>
          <w:tcPr>
            <w:tcW w:w="736" w:type="dxa"/>
            <w:tcBorders>
              <w:top w:val="single" w:sz="4" w:space="0" w:color="auto"/>
              <w:left w:val="nil"/>
              <w:bottom w:val="single" w:sz="4" w:space="0" w:color="auto"/>
              <w:right w:val="single" w:sz="4" w:space="0" w:color="auto"/>
            </w:tcBorders>
            <w:shd w:val="clear" w:color="auto" w:fill="auto"/>
            <w:noWrap/>
            <w:vAlign w:val="center"/>
          </w:tcPr>
          <w:p w14:paraId="1AE339CC" w14:textId="77777777" w:rsidR="00204F30" w:rsidRPr="00F02000" w:rsidRDefault="00204F30" w:rsidP="00C94BA4">
            <w:pPr>
              <w:ind w:firstLine="0"/>
              <w:rPr>
                <w:rFonts w:cs="Calibri"/>
                <w:sz w:val="18"/>
                <w:szCs w:val="18"/>
              </w:rPr>
            </w:pPr>
            <w:r w:rsidRPr="00F02000">
              <w:rPr>
                <w:rFonts w:cs="Calibri"/>
                <w:sz w:val="18"/>
                <w:szCs w:val="18"/>
              </w:rPr>
              <w:t>300</w:t>
            </w:r>
          </w:p>
        </w:tc>
        <w:tc>
          <w:tcPr>
            <w:tcW w:w="824" w:type="dxa"/>
            <w:tcBorders>
              <w:top w:val="single" w:sz="4" w:space="0" w:color="auto"/>
              <w:left w:val="nil"/>
              <w:bottom w:val="single" w:sz="4" w:space="0" w:color="auto"/>
              <w:right w:val="single" w:sz="4" w:space="0" w:color="auto"/>
            </w:tcBorders>
            <w:vAlign w:val="center"/>
          </w:tcPr>
          <w:p w14:paraId="1A2CF9C3" w14:textId="77777777" w:rsidR="00204F30" w:rsidRPr="00F02000" w:rsidRDefault="00204F30" w:rsidP="00C94BA4">
            <w:pPr>
              <w:ind w:firstLine="0"/>
              <w:rPr>
                <w:rFonts w:cs="Calibri"/>
                <w:sz w:val="18"/>
                <w:szCs w:val="18"/>
              </w:rPr>
            </w:pPr>
            <w:r w:rsidRPr="00F02000">
              <w:rPr>
                <w:rFonts w:cs="Calibri"/>
                <w:sz w:val="18"/>
                <w:szCs w:val="18"/>
              </w:rPr>
              <w:t>500</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767F96" w14:textId="77777777" w:rsidR="00204F30" w:rsidRPr="00F02000" w:rsidRDefault="00204F30" w:rsidP="00C94BA4">
            <w:pPr>
              <w:ind w:firstLine="0"/>
              <w:rPr>
                <w:rFonts w:cs="Calibri"/>
                <w:sz w:val="18"/>
                <w:szCs w:val="18"/>
              </w:rPr>
            </w:pPr>
            <w:r w:rsidRPr="00F02000">
              <w:rPr>
                <w:rFonts w:cs="Calibri"/>
                <w:sz w:val="18"/>
                <w:szCs w:val="18"/>
              </w:rPr>
              <w:t>0,60</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3F097DDA" w14:textId="77777777" w:rsidR="00204F30" w:rsidRPr="00F02000" w:rsidRDefault="00204F30" w:rsidP="00C94BA4">
            <w:pPr>
              <w:ind w:firstLine="0"/>
              <w:rPr>
                <w:rFonts w:cs="Calibri"/>
                <w:sz w:val="18"/>
                <w:szCs w:val="18"/>
              </w:rPr>
            </w:pPr>
            <w:r w:rsidRPr="00F02000">
              <w:rPr>
                <w:rFonts w:cs="Calibri"/>
                <w:sz w:val="18"/>
                <w:szCs w:val="18"/>
              </w:rPr>
              <w:t>22</w:t>
            </w:r>
          </w:p>
        </w:tc>
        <w:tc>
          <w:tcPr>
            <w:tcW w:w="567" w:type="dxa"/>
            <w:tcBorders>
              <w:top w:val="single" w:sz="4" w:space="0" w:color="auto"/>
              <w:left w:val="nil"/>
              <w:bottom w:val="single" w:sz="4" w:space="0" w:color="auto"/>
              <w:right w:val="single" w:sz="4" w:space="0" w:color="auto"/>
            </w:tcBorders>
            <w:shd w:val="clear" w:color="auto" w:fill="auto"/>
            <w:noWrap/>
            <w:vAlign w:val="center"/>
          </w:tcPr>
          <w:p w14:paraId="6A2DDE4C"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single" w:sz="4" w:space="0" w:color="auto"/>
              <w:left w:val="nil"/>
              <w:bottom w:val="single" w:sz="4" w:space="0" w:color="auto"/>
              <w:right w:val="single" w:sz="4" w:space="0" w:color="auto"/>
            </w:tcBorders>
            <w:vAlign w:val="center"/>
          </w:tcPr>
          <w:p w14:paraId="7CB5FC19"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single" w:sz="4" w:space="0" w:color="auto"/>
              <w:left w:val="single" w:sz="4" w:space="0" w:color="auto"/>
              <w:bottom w:val="single" w:sz="4" w:space="0" w:color="auto"/>
              <w:right w:val="single" w:sz="4" w:space="0" w:color="auto"/>
            </w:tcBorders>
            <w:vAlign w:val="center"/>
          </w:tcPr>
          <w:p w14:paraId="6C9539E6"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single" w:sz="4" w:space="0" w:color="auto"/>
              <w:left w:val="single" w:sz="4" w:space="0" w:color="auto"/>
              <w:bottom w:val="single" w:sz="4" w:space="0" w:color="auto"/>
              <w:right w:val="single" w:sz="4" w:space="0" w:color="auto"/>
            </w:tcBorders>
            <w:vAlign w:val="center"/>
          </w:tcPr>
          <w:p w14:paraId="33DB1F45" w14:textId="77777777" w:rsidR="00204F30" w:rsidRPr="00F02000" w:rsidRDefault="00204F30" w:rsidP="00C94BA4">
            <w:pPr>
              <w:ind w:firstLine="0"/>
              <w:rPr>
                <w:rFonts w:cs="Calibri"/>
                <w:sz w:val="18"/>
                <w:szCs w:val="18"/>
              </w:rPr>
            </w:pPr>
            <w:r w:rsidRPr="00F02000">
              <w:rPr>
                <w:rFonts w:cs="Calibri"/>
                <w:sz w:val="18"/>
                <w:szCs w:val="18"/>
              </w:rPr>
              <w:t>30</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784B7780" w14:textId="77777777" w:rsidR="00204F30" w:rsidRPr="00F02000" w:rsidRDefault="00204F30" w:rsidP="00C94BA4">
            <w:pPr>
              <w:ind w:firstLine="0"/>
              <w:rPr>
                <w:rFonts w:cs="Calibri"/>
                <w:sz w:val="12"/>
                <w:szCs w:val="12"/>
              </w:rPr>
            </w:pPr>
            <w:r w:rsidRPr="00F02000">
              <w:rPr>
                <w:rFonts w:cs="Calibri"/>
                <w:sz w:val="12"/>
                <w:szCs w:val="12"/>
              </w:rPr>
              <w:t>TYTO POŽADAVKY PLATÍ POZE PRO ŠKOLY – OSTATNÍ DLE EN 13193</w:t>
            </w:r>
          </w:p>
        </w:tc>
      </w:tr>
      <w:tr w:rsidR="006F402B" w:rsidRPr="00F02000" w14:paraId="58723E10" w14:textId="77777777" w:rsidTr="002A14DA">
        <w:trPr>
          <w:trHeight w:val="266"/>
        </w:trPr>
        <w:tc>
          <w:tcPr>
            <w:tcW w:w="421" w:type="dxa"/>
            <w:tcBorders>
              <w:top w:val="nil"/>
              <w:left w:val="single" w:sz="4" w:space="0" w:color="auto"/>
              <w:bottom w:val="single" w:sz="4" w:space="0" w:color="auto"/>
              <w:right w:val="single" w:sz="4" w:space="0" w:color="auto"/>
            </w:tcBorders>
            <w:shd w:val="clear" w:color="auto" w:fill="auto"/>
            <w:noWrap/>
            <w:vAlign w:val="center"/>
          </w:tcPr>
          <w:p w14:paraId="2CF0B0EF" w14:textId="77777777" w:rsidR="00204F30" w:rsidRPr="00F02000" w:rsidRDefault="00204F30" w:rsidP="002A14DA">
            <w:pPr>
              <w:jc w:val="left"/>
              <w:rPr>
                <w:rFonts w:cs="Calibri"/>
                <w:sz w:val="16"/>
                <w:szCs w:val="16"/>
              </w:rPr>
            </w:pPr>
            <w:r w:rsidRPr="00F02000">
              <w:rPr>
                <w:rFonts w:cs="Calibri"/>
                <w:sz w:val="16"/>
                <w:szCs w:val="16"/>
              </w:rPr>
              <w:t>44.27</w:t>
            </w:r>
          </w:p>
        </w:tc>
        <w:tc>
          <w:tcPr>
            <w:tcW w:w="1842" w:type="dxa"/>
            <w:tcBorders>
              <w:top w:val="nil"/>
              <w:left w:val="nil"/>
              <w:bottom w:val="single" w:sz="4" w:space="0" w:color="auto"/>
              <w:right w:val="single" w:sz="4" w:space="0" w:color="auto"/>
            </w:tcBorders>
            <w:shd w:val="clear" w:color="auto" w:fill="auto"/>
            <w:vAlign w:val="center"/>
          </w:tcPr>
          <w:p w14:paraId="28C0889C" w14:textId="77777777" w:rsidR="00204F30" w:rsidRPr="00F02000" w:rsidRDefault="00204F30" w:rsidP="00C1375F">
            <w:pPr>
              <w:ind w:firstLine="0"/>
              <w:jc w:val="left"/>
              <w:rPr>
                <w:rFonts w:cs="Calibri"/>
                <w:sz w:val="16"/>
                <w:szCs w:val="16"/>
              </w:rPr>
            </w:pPr>
            <w:r w:rsidRPr="00F02000">
              <w:rPr>
                <w:rFonts w:cs="Calibri"/>
                <w:sz w:val="16"/>
                <w:szCs w:val="16"/>
              </w:rPr>
              <w:t>ŠKOLNÍ JÍDELNY</w:t>
            </w:r>
          </w:p>
        </w:tc>
        <w:tc>
          <w:tcPr>
            <w:tcW w:w="736" w:type="dxa"/>
            <w:tcBorders>
              <w:top w:val="nil"/>
              <w:left w:val="nil"/>
              <w:bottom w:val="single" w:sz="4" w:space="0" w:color="auto"/>
              <w:right w:val="single" w:sz="4" w:space="0" w:color="auto"/>
            </w:tcBorders>
            <w:shd w:val="clear" w:color="auto" w:fill="auto"/>
            <w:noWrap/>
            <w:vAlign w:val="center"/>
          </w:tcPr>
          <w:p w14:paraId="7D459399" w14:textId="77777777" w:rsidR="00204F30" w:rsidRPr="00F02000" w:rsidRDefault="00204F30" w:rsidP="00C94BA4">
            <w:pPr>
              <w:ind w:firstLine="0"/>
              <w:rPr>
                <w:rFonts w:cs="Calibri"/>
                <w:sz w:val="18"/>
                <w:szCs w:val="18"/>
              </w:rPr>
            </w:pPr>
            <w:r w:rsidRPr="00F02000">
              <w:rPr>
                <w:rFonts w:cs="Calibri"/>
                <w:sz w:val="18"/>
                <w:szCs w:val="18"/>
              </w:rPr>
              <w:t>200</w:t>
            </w:r>
          </w:p>
        </w:tc>
        <w:tc>
          <w:tcPr>
            <w:tcW w:w="824" w:type="dxa"/>
            <w:tcBorders>
              <w:top w:val="single" w:sz="4" w:space="0" w:color="auto"/>
              <w:left w:val="nil"/>
              <w:bottom w:val="single" w:sz="4" w:space="0" w:color="auto"/>
              <w:right w:val="single" w:sz="4" w:space="0" w:color="auto"/>
            </w:tcBorders>
            <w:vAlign w:val="center"/>
          </w:tcPr>
          <w:p w14:paraId="713C46FF" w14:textId="77777777" w:rsidR="00204F30" w:rsidRPr="00F02000" w:rsidRDefault="00204F30" w:rsidP="00C94BA4">
            <w:pPr>
              <w:ind w:firstLine="0"/>
              <w:rPr>
                <w:rFonts w:cs="Calibri"/>
                <w:sz w:val="18"/>
                <w:szCs w:val="18"/>
              </w:rPr>
            </w:pPr>
            <w:r w:rsidRPr="00F02000">
              <w:rPr>
                <w:rFonts w:cs="Calibri"/>
                <w:sz w:val="18"/>
                <w:szCs w:val="18"/>
              </w:rPr>
              <w:t>300</w:t>
            </w:r>
          </w:p>
        </w:tc>
        <w:tc>
          <w:tcPr>
            <w:tcW w:w="567" w:type="dxa"/>
            <w:tcBorders>
              <w:top w:val="nil"/>
              <w:left w:val="single" w:sz="4" w:space="0" w:color="auto"/>
              <w:bottom w:val="single" w:sz="4" w:space="0" w:color="auto"/>
              <w:right w:val="single" w:sz="4" w:space="0" w:color="auto"/>
            </w:tcBorders>
            <w:shd w:val="clear" w:color="auto" w:fill="auto"/>
            <w:noWrap/>
            <w:vAlign w:val="center"/>
          </w:tcPr>
          <w:p w14:paraId="307C8C90" w14:textId="77777777" w:rsidR="00204F30" w:rsidRPr="00F02000" w:rsidRDefault="00204F30" w:rsidP="00C94BA4">
            <w:pPr>
              <w:ind w:firstLine="0"/>
              <w:rPr>
                <w:rFonts w:cs="Calibri"/>
                <w:sz w:val="18"/>
                <w:szCs w:val="18"/>
              </w:rPr>
            </w:pPr>
            <w:r w:rsidRPr="00F02000">
              <w:rPr>
                <w:rFonts w:cs="Calibri"/>
                <w:sz w:val="18"/>
                <w:szCs w:val="18"/>
              </w:rPr>
              <w:t>0,40</w:t>
            </w:r>
          </w:p>
        </w:tc>
        <w:tc>
          <w:tcPr>
            <w:tcW w:w="567" w:type="dxa"/>
            <w:tcBorders>
              <w:top w:val="nil"/>
              <w:left w:val="nil"/>
              <w:bottom w:val="single" w:sz="4" w:space="0" w:color="auto"/>
              <w:right w:val="single" w:sz="4" w:space="0" w:color="auto"/>
            </w:tcBorders>
            <w:shd w:val="clear" w:color="auto" w:fill="auto"/>
            <w:noWrap/>
            <w:vAlign w:val="center"/>
          </w:tcPr>
          <w:p w14:paraId="352947C1" w14:textId="77777777" w:rsidR="00204F30" w:rsidRPr="00F02000" w:rsidRDefault="00204F30" w:rsidP="00C94BA4">
            <w:pPr>
              <w:ind w:firstLine="0"/>
              <w:rPr>
                <w:rFonts w:cs="Calibri"/>
                <w:sz w:val="18"/>
                <w:szCs w:val="18"/>
              </w:rPr>
            </w:pPr>
            <w:r w:rsidRPr="00F02000">
              <w:rPr>
                <w:rFonts w:cs="Calibri"/>
                <w:sz w:val="18"/>
                <w:szCs w:val="18"/>
              </w:rPr>
              <w:t>22</w:t>
            </w:r>
          </w:p>
        </w:tc>
        <w:tc>
          <w:tcPr>
            <w:tcW w:w="567" w:type="dxa"/>
            <w:tcBorders>
              <w:top w:val="nil"/>
              <w:left w:val="nil"/>
              <w:bottom w:val="single" w:sz="4" w:space="0" w:color="auto"/>
              <w:right w:val="single" w:sz="4" w:space="0" w:color="auto"/>
            </w:tcBorders>
            <w:shd w:val="clear" w:color="auto" w:fill="auto"/>
            <w:noWrap/>
            <w:vAlign w:val="center"/>
          </w:tcPr>
          <w:p w14:paraId="0BB28FFB"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5C4A53FE"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2A851FE0" w14:textId="77777777" w:rsidR="00204F30" w:rsidRPr="00F02000" w:rsidRDefault="00204F30" w:rsidP="00C94BA4">
            <w:pPr>
              <w:ind w:firstLine="0"/>
              <w:rPr>
                <w:rFonts w:cs="Calibri"/>
                <w:sz w:val="18"/>
                <w:szCs w:val="18"/>
              </w:rPr>
            </w:pPr>
            <w:r w:rsidRPr="00F02000">
              <w:rPr>
                <w:rFonts w:cs="Calibri"/>
                <w:sz w:val="18"/>
                <w:szCs w:val="18"/>
              </w:rPr>
              <w:t>75</w:t>
            </w:r>
          </w:p>
        </w:tc>
        <w:tc>
          <w:tcPr>
            <w:tcW w:w="567" w:type="dxa"/>
            <w:tcBorders>
              <w:top w:val="nil"/>
              <w:left w:val="single" w:sz="4" w:space="0" w:color="auto"/>
              <w:bottom w:val="single" w:sz="4" w:space="0" w:color="auto"/>
              <w:right w:val="single" w:sz="4" w:space="0" w:color="auto"/>
            </w:tcBorders>
            <w:vAlign w:val="center"/>
          </w:tcPr>
          <w:p w14:paraId="50249DBB" w14:textId="77777777" w:rsidR="00204F30" w:rsidRPr="00F02000" w:rsidRDefault="00204F30" w:rsidP="00C94BA4">
            <w:pPr>
              <w:ind w:firstLine="0"/>
              <w:rPr>
                <w:rFonts w:cs="Calibri"/>
                <w:sz w:val="18"/>
                <w:szCs w:val="18"/>
              </w:rPr>
            </w:pPr>
            <w:r w:rsidRPr="00F02000">
              <w:rPr>
                <w:rFonts w:cs="Calibri"/>
                <w:sz w:val="18"/>
                <w:szCs w:val="18"/>
              </w:rPr>
              <w:t>50</w:t>
            </w:r>
          </w:p>
        </w:tc>
        <w:tc>
          <w:tcPr>
            <w:tcW w:w="2551" w:type="dxa"/>
            <w:tcBorders>
              <w:top w:val="nil"/>
              <w:left w:val="single" w:sz="4" w:space="0" w:color="auto"/>
              <w:bottom w:val="single" w:sz="4" w:space="0" w:color="auto"/>
              <w:right w:val="single" w:sz="4" w:space="0" w:color="auto"/>
            </w:tcBorders>
            <w:shd w:val="clear" w:color="auto" w:fill="auto"/>
            <w:vAlign w:val="center"/>
          </w:tcPr>
          <w:p w14:paraId="27C3E21B" w14:textId="77777777" w:rsidR="00204F30" w:rsidRPr="00F02000" w:rsidRDefault="00204F30" w:rsidP="00C94BA4">
            <w:pPr>
              <w:ind w:firstLine="0"/>
              <w:rPr>
                <w:rFonts w:cs="Calibri"/>
                <w:sz w:val="12"/>
                <w:szCs w:val="12"/>
              </w:rPr>
            </w:pPr>
          </w:p>
        </w:tc>
      </w:tr>
      <w:tr w:rsidR="00B66B04" w:rsidRPr="00F02000" w14:paraId="2D36CD91" w14:textId="77777777" w:rsidTr="002A14DA">
        <w:trPr>
          <w:trHeight w:val="318"/>
        </w:trPr>
        <w:tc>
          <w:tcPr>
            <w:tcW w:w="421" w:type="dxa"/>
            <w:tcBorders>
              <w:top w:val="nil"/>
              <w:left w:val="single" w:sz="4" w:space="0" w:color="auto"/>
              <w:bottom w:val="single" w:sz="4" w:space="0" w:color="auto"/>
              <w:right w:val="single" w:sz="4" w:space="0" w:color="auto"/>
            </w:tcBorders>
            <w:shd w:val="clear" w:color="auto" w:fill="auto"/>
            <w:noWrap/>
            <w:vAlign w:val="center"/>
          </w:tcPr>
          <w:p w14:paraId="64BFAE10" w14:textId="77777777" w:rsidR="00204F30" w:rsidRPr="00F02000" w:rsidRDefault="00204F30" w:rsidP="002A14DA">
            <w:pPr>
              <w:jc w:val="left"/>
              <w:rPr>
                <w:rFonts w:cs="Calibri"/>
                <w:sz w:val="16"/>
                <w:szCs w:val="16"/>
              </w:rPr>
            </w:pPr>
            <w:r w:rsidRPr="00F02000">
              <w:rPr>
                <w:rFonts w:cs="Calibri"/>
                <w:sz w:val="16"/>
                <w:szCs w:val="16"/>
              </w:rPr>
              <w:t>44.28</w:t>
            </w:r>
          </w:p>
        </w:tc>
        <w:tc>
          <w:tcPr>
            <w:tcW w:w="1842" w:type="dxa"/>
            <w:tcBorders>
              <w:top w:val="nil"/>
              <w:left w:val="nil"/>
              <w:bottom w:val="single" w:sz="4" w:space="0" w:color="auto"/>
              <w:right w:val="single" w:sz="4" w:space="0" w:color="auto"/>
            </w:tcBorders>
            <w:shd w:val="clear" w:color="auto" w:fill="auto"/>
            <w:vAlign w:val="center"/>
          </w:tcPr>
          <w:p w14:paraId="2885956C" w14:textId="77777777" w:rsidR="00204F30" w:rsidRPr="00F02000" w:rsidRDefault="00204F30" w:rsidP="00C1375F">
            <w:pPr>
              <w:ind w:firstLine="0"/>
              <w:jc w:val="left"/>
              <w:rPr>
                <w:rFonts w:cs="Calibri"/>
                <w:sz w:val="16"/>
                <w:szCs w:val="16"/>
              </w:rPr>
            </w:pPr>
            <w:r w:rsidRPr="00F02000">
              <w:rPr>
                <w:rFonts w:cs="Calibri"/>
                <w:sz w:val="16"/>
                <w:szCs w:val="16"/>
              </w:rPr>
              <w:t>KUCHYNĚ</w:t>
            </w:r>
          </w:p>
        </w:tc>
        <w:tc>
          <w:tcPr>
            <w:tcW w:w="736" w:type="dxa"/>
            <w:tcBorders>
              <w:top w:val="nil"/>
              <w:left w:val="nil"/>
              <w:bottom w:val="single" w:sz="4" w:space="0" w:color="auto"/>
              <w:right w:val="single" w:sz="4" w:space="0" w:color="auto"/>
            </w:tcBorders>
            <w:shd w:val="clear" w:color="auto" w:fill="auto"/>
            <w:noWrap/>
            <w:vAlign w:val="center"/>
          </w:tcPr>
          <w:p w14:paraId="27C22282" w14:textId="77777777" w:rsidR="00204F30" w:rsidRPr="00F02000" w:rsidRDefault="00204F30" w:rsidP="00C94BA4">
            <w:pPr>
              <w:ind w:firstLine="0"/>
              <w:rPr>
                <w:rFonts w:cs="Calibri"/>
                <w:sz w:val="18"/>
                <w:szCs w:val="18"/>
              </w:rPr>
            </w:pPr>
            <w:r w:rsidRPr="00F02000">
              <w:rPr>
                <w:rFonts w:cs="Calibri"/>
                <w:sz w:val="18"/>
                <w:szCs w:val="18"/>
              </w:rPr>
              <w:t>500</w:t>
            </w:r>
          </w:p>
        </w:tc>
        <w:tc>
          <w:tcPr>
            <w:tcW w:w="824" w:type="dxa"/>
            <w:tcBorders>
              <w:top w:val="single" w:sz="4" w:space="0" w:color="auto"/>
              <w:left w:val="nil"/>
              <w:bottom w:val="single" w:sz="4" w:space="0" w:color="auto"/>
              <w:right w:val="single" w:sz="4" w:space="0" w:color="auto"/>
            </w:tcBorders>
            <w:vAlign w:val="center"/>
          </w:tcPr>
          <w:p w14:paraId="5DB299A2" w14:textId="77777777" w:rsidR="00204F30" w:rsidRPr="00F02000" w:rsidRDefault="00204F30" w:rsidP="00C94BA4">
            <w:pPr>
              <w:ind w:firstLine="0"/>
              <w:rPr>
                <w:rFonts w:cs="Calibri"/>
                <w:sz w:val="18"/>
                <w:szCs w:val="18"/>
              </w:rPr>
            </w:pPr>
            <w:r w:rsidRPr="00F02000">
              <w:rPr>
                <w:rFonts w:cs="Calibri"/>
                <w:sz w:val="18"/>
                <w:szCs w:val="18"/>
              </w:rPr>
              <w:t>750</w:t>
            </w:r>
          </w:p>
        </w:tc>
        <w:tc>
          <w:tcPr>
            <w:tcW w:w="567" w:type="dxa"/>
            <w:tcBorders>
              <w:top w:val="nil"/>
              <w:left w:val="single" w:sz="4" w:space="0" w:color="auto"/>
              <w:bottom w:val="single" w:sz="4" w:space="0" w:color="auto"/>
              <w:right w:val="single" w:sz="4" w:space="0" w:color="auto"/>
            </w:tcBorders>
            <w:shd w:val="clear" w:color="auto" w:fill="auto"/>
            <w:noWrap/>
            <w:vAlign w:val="center"/>
          </w:tcPr>
          <w:p w14:paraId="27BCD5D6" w14:textId="77777777" w:rsidR="00204F30" w:rsidRPr="00F02000" w:rsidRDefault="00204F30" w:rsidP="00C94BA4">
            <w:pPr>
              <w:ind w:firstLine="0"/>
              <w:rPr>
                <w:rFonts w:cs="Calibri"/>
                <w:sz w:val="18"/>
                <w:szCs w:val="18"/>
              </w:rPr>
            </w:pPr>
            <w:r w:rsidRPr="00F02000">
              <w:rPr>
                <w:rFonts w:cs="Calibri"/>
                <w:sz w:val="18"/>
                <w:szCs w:val="18"/>
              </w:rPr>
              <w:t>0,60</w:t>
            </w:r>
          </w:p>
        </w:tc>
        <w:tc>
          <w:tcPr>
            <w:tcW w:w="567" w:type="dxa"/>
            <w:tcBorders>
              <w:top w:val="nil"/>
              <w:left w:val="nil"/>
              <w:bottom w:val="single" w:sz="4" w:space="0" w:color="auto"/>
              <w:right w:val="single" w:sz="4" w:space="0" w:color="auto"/>
            </w:tcBorders>
            <w:shd w:val="clear" w:color="auto" w:fill="auto"/>
            <w:noWrap/>
            <w:vAlign w:val="center"/>
          </w:tcPr>
          <w:p w14:paraId="1264417F" w14:textId="77777777" w:rsidR="00204F30" w:rsidRPr="00F02000" w:rsidRDefault="00204F30" w:rsidP="00C94BA4">
            <w:pPr>
              <w:ind w:firstLine="0"/>
              <w:rPr>
                <w:rFonts w:cs="Calibri"/>
                <w:sz w:val="18"/>
                <w:szCs w:val="18"/>
              </w:rPr>
            </w:pPr>
            <w:r w:rsidRPr="00F02000">
              <w:rPr>
                <w:rFonts w:cs="Calibri"/>
                <w:sz w:val="18"/>
                <w:szCs w:val="18"/>
              </w:rPr>
              <w:t>22</w:t>
            </w:r>
          </w:p>
        </w:tc>
        <w:tc>
          <w:tcPr>
            <w:tcW w:w="567" w:type="dxa"/>
            <w:tcBorders>
              <w:top w:val="nil"/>
              <w:left w:val="nil"/>
              <w:bottom w:val="single" w:sz="4" w:space="0" w:color="auto"/>
              <w:right w:val="single" w:sz="4" w:space="0" w:color="auto"/>
            </w:tcBorders>
            <w:shd w:val="clear" w:color="auto" w:fill="auto"/>
            <w:noWrap/>
            <w:vAlign w:val="center"/>
          </w:tcPr>
          <w:p w14:paraId="2B3154F1" w14:textId="77777777" w:rsidR="00204F30" w:rsidRPr="00F02000" w:rsidRDefault="00204F30" w:rsidP="00C94BA4">
            <w:pPr>
              <w:ind w:firstLine="0"/>
              <w:rPr>
                <w:rFonts w:cs="Calibri"/>
                <w:sz w:val="18"/>
                <w:szCs w:val="18"/>
              </w:rPr>
            </w:pPr>
            <w:r w:rsidRPr="00F02000">
              <w:rPr>
                <w:rFonts w:cs="Calibri"/>
                <w:sz w:val="18"/>
                <w:szCs w:val="18"/>
              </w:rPr>
              <w:t>80</w:t>
            </w:r>
          </w:p>
        </w:tc>
        <w:tc>
          <w:tcPr>
            <w:tcW w:w="567" w:type="dxa"/>
            <w:tcBorders>
              <w:top w:val="nil"/>
              <w:left w:val="nil"/>
              <w:bottom w:val="single" w:sz="4" w:space="0" w:color="auto"/>
              <w:right w:val="single" w:sz="4" w:space="0" w:color="auto"/>
            </w:tcBorders>
            <w:vAlign w:val="center"/>
          </w:tcPr>
          <w:p w14:paraId="1E94770C"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nil"/>
              <w:left w:val="single" w:sz="4" w:space="0" w:color="auto"/>
              <w:bottom w:val="single" w:sz="4" w:space="0" w:color="auto"/>
              <w:right w:val="single" w:sz="4" w:space="0" w:color="auto"/>
            </w:tcBorders>
            <w:vAlign w:val="center"/>
          </w:tcPr>
          <w:p w14:paraId="40A7C480" w14:textId="77777777" w:rsidR="00204F30" w:rsidRPr="00F02000" w:rsidRDefault="00204F30" w:rsidP="00C94BA4">
            <w:pPr>
              <w:ind w:firstLine="0"/>
              <w:rPr>
                <w:rFonts w:cs="Calibri"/>
                <w:sz w:val="18"/>
                <w:szCs w:val="18"/>
              </w:rPr>
            </w:pPr>
            <w:r w:rsidRPr="00F02000">
              <w:rPr>
                <w:rFonts w:cs="Calibri"/>
                <w:sz w:val="18"/>
                <w:szCs w:val="18"/>
              </w:rPr>
              <w:t>100</w:t>
            </w:r>
          </w:p>
        </w:tc>
        <w:tc>
          <w:tcPr>
            <w:tcW w:w="567" w:type="dxa"/>
            <w:tcBorders>
              <w:top w:val="nil"/>
              <w:left w:val="single" w:sz="4" w:space="0" w:color="auto"/>
              <w:bottom w:val="single" w:sz="4" w:space="0" w:color="auto"/>
              <w:right w:val="single" w:sz="4" w:space="0" w:color="auto"/>
            </w:tcBorders>
            <w:vAlign w:val="center"/>
          </w:tcPr>
          <w:p w14:paraId="7F2A44BA" w14:textId="77777777" w:rsidR="00204F30" w:rsidRPr="00F02000" w:rsidRDefault="00204F30" w:rsidP="00C94BA4">
            <w:pPr>
              <w:ind w:firstLine="0"/>
              <w:rPr>
                <w:rFonts w:cs="Calibri"/>
                <w:sz w:val="18"/>
                <w:szCs w:val="18"/>
              </w:rPr>
            </w:pPr>
            <w:r w:rsidRPr="00F02000">
              <w:rPr>
                <w:rFonts w:cs="Calibri"/>
                <w:sz w:val="18"/>
                <w:szCs w:val="18"/>
              </w:rPr>
              <w:t>75</w:t>
            </w:r>
          </w:p>
        </w:tc>
        <w:tc>
          <w:tcPr>
            <w:tcW w:w="2551" w:type="dxa"/>
            <w:tcBorders>
              <w:top w:val="nil"/>
              <w:left w:val="single" w:sz="4" w:space="0" w:color="auto"/>
              <w:bottom w:val="single" w:sz="4" w:space="0" w:color="auto"/>
              <w:right w:val="single" w:sz="4" w:space="0" w:color="auto"/>
            </w:tcBorders>
            <w:shd w:val="clear" w:color="auto" w:fill="auto"/>
            <w:vAlign w:val="center"/>
          </w:tcPr>
          <w:p w14:paraId="139B98CC" w14:textId="77777777" w:rsidR="00204F30" w:rsidRPr="00F02000" w:rsidRDefault="00204F30" w:rsidP="00C94BA4">
            <w:pPr>
              <w:ind w:firstLine="0"/>
              <w:rPr>
                <w:rFonts w:cs="Calibri"/>
                <w:sz w:val="12"/>
                <w:szCs w:val="12"/>
              </w:rPr>
            </w:pPr>
          </w:p>
        </w:tc>
      </w:tr>
    </w:tbl>
    <w:p w14:paraId="44D84E1B" w14:textId="77777777" w:rsidR="005A105A" w:rsidRPr="00F02000" w:rsidRDefault="005A105A" w:rsidP="00E97A62">
      <w:pPr>
        <w:rPr>
          <w:rFonts w:cs="Calibri"/>
          <w:sz w:val="16"/>
          <w:szCs w:val="16"/>
        </w:rPr>
      </w:pPr>
    </w:p>
    <w:p w14:paraId="6B446969" w14:textId="293DD9C6" w:rsidR="005A105A" w:rsidRPr="00F02000" w:rsidRDefault="005A105A" w:rsidP="00CA0189">
      <w:pPr>
        <w:jc w:val="left"/>
        <w:rPr>
          <w:rFonts w:cs="Calibri"/>
          <w:sz w:val="20"/>
          <w:szCs w:val="20"/>
        </w:rPr>
      </w:pPr>
      <w:r w:rsidRPr="00F02000">
        <w:rPr>
          <w:rFonts w:cs="Calibri"/>
          <w:sz w:val="20"/>
          <w:szCs w:val="20"/>
        </w:rPr>
        <w:t xml:space="preserve">LEGENDA VELIČIN: </w:t>
      </w:r>
    </w:p>
    <w:p w14:paraId="3A8CD98E" w14:textId="77777777" w:rsidR="005A105A" w:rsidRPr="00F02000" w:rsidRDefault="005A105A" w:rsidP="00CA0189">
      <w:pPr>
        <w:jc w:val="left"/>
        <w:rPr>
          <w:rFonts w:cs="Calibri"/>
          <w:sz w:val="20"/>
          <w:szCs w:val="20"/>
        </w:rPr>
      </w:pPr>
      <w:r w:rsidRPr="00F02000">
        <w:rPr>
          <w:rFonts w:cs="Calibri"/>
          <w:sz w:val="20"/>
          <w:szCs w:val="20"/>
          <w:vertAlign w:val="superscript"/>
        </w:rPr>
        <w:t>a)</w:t>
      </w:r>
      <w:r w:rsidRPr="00F02000">
        <w:rPr>
          <w:rFonts w:cs="Calibri"/>
          <w:sz w:val="20"/>
          <w:szCs w:val="20"/>
        </w:rPr>
        <w:t xml:space="preserve"> – požadovaná minimální hodnota</w:t>
      </w:r>
    </w:p>
    <w:p w14:paraId="4882F287" w14:textId="086D7829" w:rsidR="005A105A" w:rsidRPr="00F02000" w:rsidRDefault="005A105A" w:rsidP="00C94BA4">
      <w:pPr>
        <w:ind w:left="567" w:firstLine="0"/>
        <w:jc w:val="left"/>
        <w:rPr>
          <w:rFonts w:cs="Calibri"/>
          <w:sz w:val="20"/>
          <w:szCs w:val="20"/>
        </w:rPr>
      </w:pPr>
      <w:r w:rsidRPr="00F02000">
        <w:rPr>
          <w:rFonts w:cs="Calibri"/>
          <w:sz w:val="20"/>
          <w:szCs w:val="20"/>
          <w:vertAlign w:val="superscript"/>
        </w:rPr>
        <w:t>b)</w:t>
      </w:r>
      <w:r w:rsidRPr="00F02000">
        <w:rPr>
          <w:rFonts w:cs="Calibri"/>
          <w:sz w:val="20"/>
          <w:szCs w:val="20"/>
        </w:rPr>
        <w:t xml:space="preserve"> – upravená: se zohledněním okolností podle 5.3.3</w:t>
      </w:r>
      <w:r w:rsidRPr="00F02000">
        <w:rPr>
          <w:rFonts w:cs="Calibri"/>
          <w:sz w:val="20"/>
          <w:szCs w:val="20"/>
        </w:rPr>
        <w:br/>
        <w:t>O</w:t>
      </w:r>
      <w:r w:rsidR="00C1375F" w:rsidRPr="00F02000">
        <w:rPr>
          <w:rFonts w:cs="Calibri"/>
          <w:sz w:val="20"/>
          <w:szCs w:val="20"/>
        </w:rPr>
        <w:t>světlenost</w:t>
      </w:r>
      <w:r w:rsidRPr="00F02000">
        <w:rPr>
          <w:rFonts w:cs="Calibri"/>
          <w:sz w:val="20"/>
          <w:szCs w:val="20"/>
        </w:rPr>
        <w:t xml:space="preserve"> – Ēm </w:t>
      </w:r>
      <w:r w:rsidRPr="00F02000">
        <w:rPr>
          <w:rFonts w:cs="Calibri"/>
          <w:sz w:val="20"/>
          <w:szCs w:val="20"/>
        </w:rPr>
        <w:tab/>
        <w:t xml:space="preserve">– udržovaná osvětlenost (lx), průměrná hodnota osvětlení, pod kterou nesmí osvětlenost klesnout. </w:t>
      </w:r>
    </w:p>
    <w:p w14:paraId="629F0BFE" w14:textId="6DAB1F14" w:rsidR="005A105A" w:rsidRPr="00F02000" w:rsidRDefault="005A105A" w:rsidP="00CA0189">
      <w:pPr>
        <w:ind w:right="113" w:firstLine="708"/>
        <w:jc w:val="left"/>
        <w:rPr>
          <w:rFonts w:cs="Calibri"/>
          <w:sz w:val="20"/>
          <w:szCs w:val="20"/>
        </w:rPr>
      </w:pPr>
      <w:r w:rsidRPr="00F02000">
        <w:rPr>
          <w:rFonts w:cs="Calibri"/>
          <w:sz w:val="20"/>
          <w:szCs w:val="20"/>
        </w:rPr>
        <w:t xml:space="preserve">           Ēm.z</w:t>
      </w:r>
      <w:r w:rsidRPr="00F02000">
        <w:rPr>
          <w:rFonts w:cs="Calibri"/>
          <w:sz w:val="20"/>
          <w:szCs w:val="20"/>
        </w:rPr>
        <w:tab/>
        <w:t>– udržovaná válcová osvětlenost (lx)</w:t>
      </w:r>
    </w:p>
    <w:p w14:paraId="0A9BFF25" w14:textId="7D9B702F" w:rsidR="005A105A" w:rsidRPr="00F02000" w:rsidRDefault="005A105A" w:rsidP="00CA0189">
      <w:pPr>
        <w:ind w:right="113" w:firstLine="708"/>
        <w:jc w:val="left"/>
        <w:rPr>
          <w:rFonts w:cs="Calibri"/>
          <w:sz w:val="20"/>
          <w:szCs w:val="20"/>
        </w:rPr>
      </w:pPr>
      <w:r w:rsidRPr="00F02000">
        <w:rPr>
          <w:rFonts w:cs="Calibri"/>
          <w:sz w:val="20"/>
          <w:szCs w:val="20"/>
        </w:rPr>
        <w:t xml:space="preserve">           Ēm.wall</w:t>
      </w:r>
      <w:r w:rsidRPr="00F02000">
        <w:rPr>
          <w:rFonts w:cs="Calibri"/>
          <w:sz w:val="20"/>
          <w:szCs w:val="20"/>
        </w:rPr>
        <w:tab/>
        <w:t>– udržovaná osvětlenost stěn (lx)</w:t>
      </w:r>
    </w:p>
    <w:p w14:paraId="1D97E930" w14:textId="1A66FC5B" w:rsidR="005A105A" w:rsidRPr="00F02000" w:rsidRDefault="005A105A" w:rsidP="00C94BA4">
      <w:pPr>
        <w:ind w:left="568" w:right="113" w:firstLine="140"/>
        <w:jc w:val="left"/>
        <w:rPr>
          <w:rFonts w:cs="Calibri"/>
          <w:sz w:val="20"/>
          <w:szCs w:val="20"/>
        </w:rPr>
      </w:pPr>
      <w:r w:rsidRPr="00F02000">
        <w:rPr>
          <w:rFonts w:cs="Calibri"/>
          <w:sz w:val="20"/>
          <w:szCs w:val="20"/>
        </w:rPr>
        <w:t xml:space="preserve">           Ēm.ceiling</w:t>
      </w:r>
      <w:r w:rsidRPr="00F02000">
        <w:rPr>
          <w:rFonts w:cs="Calibri"/>
          <w:sz w:val="20"/>
          <w:szCs w:val="20"/>
        </w:rPr>
        <w:tab/>
        <w:t>– udržovaná osvětlenost stropu (lx)</w:t>
      </w:r>
      <w:r w:rsidRPr="00F02000">
        <w:rPr>
          <w:rFonts w:cs="Calibri"/>
          <w:sz w:val="20"/>
          <w:szCs w:val="20"/>
        </w:rPr>
        <w:br/>
        <w:t>R</w:t>
      </w:r>
      <w:r w:rsidR="00C1375F" w:rsidRPr="00F02000">
        <w:rPr>
          <w:rFonts w:cs="Calibri"/>
          <w:sz w:val="20"/>
          <w:szCs w:val="20"/>
        </w:rPr>
        <w:t>ovnoměrnost</w:t>
      </w:r>
      <w:r w:rsidRPr="00F02000">
        <w:rPr>
          <w:rFonts w:cs="Calibri"/>
          <w:sz w:val="20"/>
          <w:szCs w:val="20"/>
        </w:rPr>
        <w:t xml:space="preserve"> – Uo, hodnota nesmí být menší než uvedená hodnota.</w:t>
      </w:r>
      <w:r w:rsidRPr="00F02000">
        <w:rPr>
          <w:rFonts w:cs="Calibri"/>
          <w:sz w:val="20"/>
          <w:szCs w:val="20"/>
        </w:rPr>
        <w:br/>
        <w:t>O</w:t>
      </w:r>
      <w:r w:rsidR="00C1375F" w:rsidRPr="00F02000">
        <w:rPr>
          <w:rFonts w:cs="Calibri"/>
          <w:sz w:val="20"/>
          <w:szCs w:val="20"/>
        </w:rPr>
        <w:t>slnění</w:t>
      </w:r>
      <w:r w:rsidRPr="00F02000">
        <w:rPr>
          <w:rFonts w:cs="Calibri"/>
          <w:sz w:val="20"/>
          <w:szCs w:val="20"/>
        </w:rPr>
        <w:t xml:space="preserve"> – R</w:t>
      </w:r>
      <w:r w:rsidRPr="00F02000">
        <w:rPr>
          <w:rFonts w:cs="Calibri"/>
          <w:sz w:val="20"/>
          <w:szCs w:val="20"/>
          <w:vertAlign w:val="subscript"/>
        </w:rPr>
        <w:t>UGL</w:t>
      </w:r>
      <w:r w:rsidRPr="00F02000">
        <w:rPr>
          <w:rFonts w:cs="Calibri"/>
          <w:sz w:val="20"/>
          <w:szCs w:val="20"/>
        </w:rPr>
        <w:t xml:space="preserve"> – rušivé oslnění, nesmí být vyšší než uvedená hodnota.</w:t>
      </w:r>
      <w:r w:rsidRPr="00F02000">
        <w:rPr>
          <w:rFonts w:cs="Calibri"/>
          <w:sz w:val="20"/>
          <w:szCs w:val="20"/>
        </w:rPr>
        <w:br/>
        <w:t>Č</w:t>
      </w:r>
      <w:r w:rsidR="00C1375F" w:rsidRPr="00F02000">
        <w:rPr>
          <w:rFonts w:cs="Calibri"/>
          <w:sz w:val="20"/>
          <w:szCs w:val="20"/>
        </w:rPr>
        <w:t>initel podání barev</w:t>
      </w:r>
      <w:r w:rsidRPr="00F02000">
        <w:rPr>
          <w:rFonts w:cs="Calibri"/>
          <w:sz w:val="20"/>
          <w:szCs w:val="20"/>
        </w:rPr>
        <w:t xml:space="preserve"> – Ra – index podání barev. Max.=100. Hodnota se zmenšuje se zhoršováním jakosti podání barev.</w:t>
      </w:r>
    </w:p>
    <w:p w14:paraId="31BB423A" w14:textId="77777777" w:rsidR="00F509B1" w:rsidRPr="00F02000" w:rsidRDefault="00F509B1" w:rsidP="002A14DA">
      <w:pPr>
        <w:ind w:left="284"/>
        <w:rPr>
          <w:b/>
          <w:bCs/>
        </w:rPr>
      </w:pPr>
      <w:bookmarkStart w:id="290" w:name="_Toc110259164"/>
    </w:p>
    <w:p w14:paraId="0A6561AC" w14:textId="72EAB8AA" w:rsidR="002A14DA" w:rsidRPr="00F02000" w:rsidRDefault="002A14DA" w:rsidP="002A14DA">
      <w:pPr>
        <w:ind w:left="284"/>
        <w:rPr>
          <w:b/>
          <w:bCs/>
        </w:rPr>
      </w:pPr>
      <w:r w:rsidRPr="00F02000">
        <w:rPr>
          <w:b/>
          <w:bCs/>
        </w:rPr>
        <w:t>Zásuvkové obvody</w:t>
      </w:r>
      <w:bookmarkEnd w:id="290"/>
      <w:r w:rsidRPr="00F02000">
        <w:rPr>
          <w:b/>
          <w:bCs/>
        </w:rPr>
        <w:t>:</w:t>
      </w:r>
    </w:p>
    <w:p w14:paraId="6E60C6EB" w14:textId="77777777" w:rsidR="002A14DA" w:rsidRPr="00F02000" w:rsidRDefault="002A14DA" w:rsidP="002A14DA">
      <w:pPr>
        <w:ind w:left="284"/>
      </w:pPr>
      <w:r w:rsidRPr="00F02000">
        <w:t>V objektu budou instalovány zásuvkové obvody. Instalační výšky zásuvek budou v rozsahu 200 až 1200 mm nad čistou podlahou ke spodní hraně zásuvky. Výšky budou určeny architektonickým záměrem, skladbou nábytku nebo technologie. Jištění jednotlivých obvodů bude provedeno chráničem s nadproudovou ochranou a reziduálním proudem IΔn 30mA. Zásuvkové obvody umístěné v nábytku nebo části obvodů ukončených v nábytku budou opatřeny ochranou před obloukem AFDD. Obloukové ochrany budou instalovány společně s jistícím prvkem nebo s chráničem společně s nadproudovou ochrannou. Každý obvod bude jištěn samostatně a obvody se nebudou vzájemně ovlivňovat.</w:t>
      </w:r>
    </w:p>
    <w:p w14:paraId="64FA09A4" w14:textId="6ABC09A7" w:rsidR="00C63326" w:rsidRPr="00F02000" w:rsidRDefault="00C63326">
      <w:pPr>
        <w:spacing w:after="160" w:line="259" w:lineRule="auto"/>
        <w:ind w:firstLine="0"/>
        <w:jc w:val="left"/>
        <w:rPr>
          <w:b/>
          <w:bCs/>
        </w:rPr>
      </w:pPr>
    </w:p>
    <w:p w14:paraId="76F7ECCE" w14:textId="46BD3DD6" w:rsidR="002A14DA" w:rsidRPr="00F02000" w:rsidRDefault="002A14DA" w:rsidP="002A14DA">
      <w:pPr>
        <w:ind w:left="284"/>
        <w:rPr>
          <w:b/>
          <w:bCs/>
        </w:rPr>
      </w:pPr>
      <w:r w:rsidRPr="00F02000">
        <w:rPr>
          <w:b/>
          <w:bCs/>
        </w:rPr>
        <w:t>Technické a technologické instalace:</w:t>
      </w:r>
    </w:p>
    <w:p w14:paraId="20449978" w14:textId="77E270D3" w:rsidR="002A14DA" w:rsidRPr="00F02000" w:rsidRDefault="002A14DA" w:rsidP="002A14DA">
      <w:pPr>
        <w:ind w:left="284"/>
      </w:pPr>
      <w:r w:rsidRPr="00F02000">
        <w:t>V objektu bude provedena instalace různých technologií určených pro provoz nebo bezpečnost objektu. V objektu budou instalovány technologie pro výměnu vzduchu VZT, technologie pro chlazení CHL, řízení MaR a vytápění ÚT, technologie budou napojeny ze samostatných řídící</w:t>
      </w:r>
      <w:r w:rsidR="00980C55" w:rsidRPr="00F02000">
        <w:t>ch</w:t>
      </w:r>
      <w:r w:rsidRPr="00F02000">
        <w:t xml:space="preserve"> a napájecích rozváděčů ve strojovnách nebo v rozvodnách pro společné napájení s provozními celky budovy. </w:t>
      </w:r>
    </w:p>
    <w:p w14:paraId="0190C01A" w14:textId="0D368C54" w:rsidR="00980C55" w:rsidRPr="00F02000" w:rsidRDefault="00361E2B" w:rsidP="00361E2B">
      <w:pPr>
        <w:ind w:left="284"/>
      </w:pPr>
      <w:r w:rsidRPr="00F02000">
        <w:t>V objektu SO 101 bude umístěn jeden výtah a v objektu SO 102 budou instalovány čtyři výtahy propojující 1.PP až 4.NP, jeden osobonákladní výtah propojující podlaží 1.P</w:t>
      </w:r>
      <w:r w:rsidR="00BA11CA" w:rsidRPr="00F02000">
        <w:t>P</w:t>
      </w:r>
      <w:r w:rsidRPr="00F02000">
        <w:t xml:space="preserve"> s 1.NP</w:t>
      </w:r>
      <w:r w:rsidR="00BA11CA" w:rsidRPr="00F02000">
        <w:t xml:space="preserve"> (ten je součástí samostatné  PD řešící 2.etapu výstavby) </w:t>
      </w:r>
      <w:r w:rsidRPr="00F02000">
        <w:t xml:space="preserve"> a jedna nákladní plošina sloužící k transportu staveništního kontejneru (inertní odpad z dílen) z úrovně 1.PP do exteriéru v úrovni 1.NP</w:t>
      </w:r>
      <w:r w:rsidR="00BA11CA" w:rsidRPr="00F02000">
        <w:t xml:space="preserve"> (je součástí samostatné  PD řešící 2.etapu výstavby)</w:t>
      </w:r>
      <w:r w:rsidRPr="00F02000">
        <w:t xml:space="preserve">. Výtahy přes všechna podlaží budou sloužit pro nákladní přepravu a přepravu osob, ale nebude sloužit k evakuaci osob. </w:t>
      </w:r>
      <w:r w:rsidR="0047130C" w:rsidRPr="00F02000">
        <w:t xml:space="preserve">Osobní výtahy při výpadku napájení objektu musí dojet do nejbližší stanice a umožnit vystoupení přítomných osob. Výtahová kabina bude zablokována a dveře se po vystoupení osob uzavřou. Při stisknutí tlačítka uvnitř kabiny, či vně výtahové šachty dojde k dočasnému otevření dveří. </w:t>
      </w:r>
      <w:r w:rsidRPr="00F02000">
        <w:t>Výtah pro přepravu materiálu přes dvě podlaží v objektu SO 102 bude při výpadku napětí nebo při vyhlášení požárního poplachu zastaven v místě kde právě je. Jeden z výtahů, propojující 1.PP se 4.NP bude využíván výhradně pro gastroprovoz.</w:t>
      </w:r>
    </w:p>
    <w:p w14:paraId="24DDB9C4" w14:textId="302B5EB9" w:rsidR="002A14DA" w:rsidRPr="00F02000" w:rsidRDefault="002A14DA" w:rsidP="00361E2B">
      <w:pPr>
        <w:autoSpaceDE w:val="0"/>
        <w:autoSpaceDN w:val="0"/>
        <w:adjustRightInd w:val="0"/>
        <w:ind w:firstLine="0"/>
        <w:jc w:val="left"/>
      </w:pPr>
      <w:r w:rsidRPr="00F02000">
        <w:t xml:space="preserve">Gastro provoz bude vybaven technologií pro zachování teploty pokrmů a mycí technologií, napájení bude vedeno ze společných rozváděčů v rozvodně. </w:t>
      </w:r>
      <w:r w:rsidR="00361E2B" w:rsidRPr="00F02000">
        <w:t>Dále bude umístěna provoz pro kavárnu s technologiemi pro přípravu teplých a studených nápojů.</w:t>
      </w:r>
    </w:p>
    <w:p w14:paraId="692C5252" w14:textId="77777777" w:rsidR="002A14DA" w:rsidRPr="00F02000" w:rsidRDefault="002A14DA" w:rsidP="002A14DA">
      <w:pPr>
        <w:ind w:left="284"/>
      </w:pPr>
      <w:r w:rsidRPr="00F02000">
        <w:t>Vpusti umístěné ve střeše pro odvod dešťové vody budou temperovány a pro automatický provoz budou řízeny termostatem pro stanovení minimální a maximální teploty. Rozvody pro VZT a CHL nebo TOP na střeše budou opatřeny temperováním proti zamrznutí media v trubkách. Kabely budou samoregulační v závislosti na venkovní teplotě.</w:t>
      </w:r>
    </w:p>
    <w:p w14:paraId="645EF485" w14:textId="77777777" w:rsidR="002A14DA" w:rsidRPr="00F02000" w:rsidRDefault="002A14DA" w:rsidP="002A14DA">
      <w:pPr>
        <w:ind w:left="284"/>
      </w:pPr>
      <w:r w:rsidRPr="00F02000">
        <w:t>V oknech budou instalovány technologie pro stínění před sluncem. Napájení bude z patrových rozváděčů. Ovládání bude individuální v rámci místností s okny, automatické na základě polohy slunce a roční době z meteostanice anebo na základě požadavku na teplotu v prostoru a množství světla z venkovního prostoru. Podle použité technologie stínění budou bezpečnostní funkce otevření a zavření stínění.</w:t>
      </w:r>
    </w:p>
    <w:p w14:paraId="1ED41910" w14:textId="0736FFA6" w:rsidR="00732F16" w:rsidRPr="00F02000" w:rsidRDefault="00732F16" w:rsidP="00732F16">
      <w:pPr>
        <w:ind w:left="284"/>
      </w:pPr>
      <w:r w:rsidRPr="00F02000">
        <w:t>V objektu SO 101 budou umístěny prostory pro dílny, laboratoře a jejich příslušné sklady. Prostory budou vybaveny elektrickými vypalovacími pecemi, plynovou vypalovací pecí a všechny budou osazeny řídící technologií. Dále zde budou technologie pro přípravu keramické hlíny, sádry a jiných modelovacích hmot, zařízení pro zpracování těchto hmot, brousící zařízení, glazovací zařízení. V objetu SO 102 budou umístěny dílny pro zpracování skla broušením, řezáním a gravírováním).</w:t>
      </w:r>
      <w:r w:rsidR="00BF3E96" w:rsidRPr="00F02000">
        <w:t xml:space="preserve"> Ve 2.NP jsou situovány 2 chemické laboratoře s rozvody vody, kanalizace, plynu.</w:t>
      </w:r>
    </w:p>
    <w:p w14:paraId="29D77F44" w14:textId="224B5481" w:rsidR="002A14DA" w:rsidRPr="00F02000" w:rsidRDefault="00732F16" w:rsidP="002A14DA">
      <w:pPr>
        <w:ind w:left="284"/>
      </w:pPr>
      <w:r w:rsidRPr="00F02000">
        <w:t>Dále bude zajištěno n</w:t>
      </w:r>
      <w:r w:rsidR="002A14DA" w:rsidRPr="00F02000">
        <w:t>apájení technologií pro slaboproudé komunikace a bezpečnostní technologie v objektu a mimo objekt.</w:t>
      </w:r>
    </w:p>
    <w:p w14:paraId="4B3A0B3A" w14:textId="77777777" w:rsidR="002A14DA" w:rsidRPr="00F02000" w:rsidRDefault="002A14DA" w:rsidP="002A14DA">
      <w:pPr>
        <w:ind w:left="284"/>
      </w:pPr>
    </w:p>
    <w:p w14:paraId="0CCD7A67" w14:textId="77777777" w:rsidR="002A14DA" w:rsidRPr="00F02000" w:rsidRDefault="002A14DA" w:rsidP="002A14DA">
      <w:pPr>
        <w:ind w:left="284"/>
        <w:rPr>
          <w:b/>
          <w:bCs/>
        </w:rPr>
      </w:pPr>
      <w:r w:rsidRPr="00F02000">
        <w:rPr>
          <w:b/>
          <w:bCs/>
        </w:rPr>
        <w:t>Technologie požárně bezpečnostních zařízení (PBZ):</w:t>
      </w:r>
    </w:p>
    <w:p w14:paraId="13849E94" w14:textId="27533E7E" w:rsidR="00044B43" w:rsidRPr="00F02000" w:rsidRDefault="00563F24" w:rsidP="00563F24">
      <w:pPr>
        <w:ind w:left="284"/>
      </w:pPr>
      <w:r w:rsidRPr="00F02000">
        <w:t>Ze záložního zdroje pro provoz PBZ budou napojena zřízení sloužící při ochraně osob při požáru nebo evakuaci. Z tohoto zdroje budou napojeny technologie pro nucené větrání CHÚC I až III, SOZ tělocvičny</w:t>
      </w:r>
      <w:r w:rsidR="00852717" w:rsidRPr="00F02000">
        <w:t xml:space="preserve"> a SOZ centrální šatny z</w:t>
      </w:r>
      <w:r w:rsidRPr="00F02000">
        <w:t xml:space="preserve"> ústředny EPS, ZDP a NZS, otvírání a zavírání požárních otvorů pro větrání, napájecí zdroje pro přídržné magnety požárních uzávěrů pro řízení</w:t>
      </w:r>
      <w:r w:rsidR="00044B43" w:rsidRPr="00F02000">
        <w:t xml:space="preserve"> </w:t>
      </w:r>
      <w:r w:rsidRPr="00F02000">
        <w:t>evakuace v objektech. Technologie PBZ budou ovládány vlastními zapínacími prvky nebo</w:t>
      </w:r>
      <w:r w:rsidR="00044B43" w:rsidRPr="00F02000">
        <w:t xml:space="preserve"> </w:t>
      </w:r>
      <w:r w:rsidRPr="00F02000">
        <w:t>ze systému EPS, kde bude prováděno monitorování stavu a polohy zařízení.</w:t>
      </w:r>
      <w:r w:rsidR="00044B43" w:rsidRPr="00F02000">
        <w:t xml:space="preserve"> </w:t>
      </w:r>
    </w:p>
    <w:p w14:paraId="1F4FB4DA" w14:textId="77777777" w:rsidR="00044B43" w:rsidRPr="00F02000" w:rsidRDefault="00563F24" w:rsidP="00563F24">
      <w:pPr>
        <w:ind w:left="284"/>
      </w:pPr>
      <w:r w:rsidRPr="00F02000">
        <w:t>V objektech budou umístěny přečerpávací stanice pro odpadní vody a přečerpávání</w:t>
      </w:r>
      <w:r w:rsidR="00044B43" w:rsidRPr="00F02000">
        <w:t xml:space="preserve"> </w:t>
      </w:r>
      <w:r w:rsidRPr="00F02000">
        <w:t>z kalových jímek. Přečerpávání bude na základě detekce hladiny. Všechny vpusti do</w:t>
      </w:r>
      <w:r w:rsidR="00044B43" w:rsidRPr="00F02000">
        <w:t xml:space="preserve"> </w:t>
      </w:r>
      <w:r w:rsidRPr="00F02000">
        <w:t>o</w:t>
      </w:r>
      <w:r w:rsidR="00044B43" w:rsidRPr="00F02000">
        <w:t>dpadního</w:t>
      </w:r>
      <w:r w:rsidRPr="00F02000">
        <w:t xml:space="preserve"> systému vedené vnitřkem budovy budou temperovány.</w:t>
      </w:r>
      <w:r w:rsidR="00044B43" w:rsidRPr="00F02000">
        <w:t xml:space="preserve"> </w:t>
      </w:r>
    </w:p>
    <w:p w14:paraId="03A4DD06" w14:textId="2D595A4D" w:rsidR="00563F24" w:rsidRPr="00F02000" w:rsidRDefault="00563F24" w:rsidP="00563F24">
      <w:pPr>
        <w:ind w:left="284"/>
      </w:pPr>
      <w:r w:rsidRPr="00F02000">
        <w:t>Systém zařízení pro odvod kouře a tepla/ samočinného odvětrávacího zařízení (dále jen</w:t>
      </w:r>
      <w:r w:rsidR="00044B43" w:rsidRPr="00F02000">
        <w:t xml:space="preserve"> </w:t>
      </w:r>
      <w:r w:rsidRPr="00F02000">
        <w:t>SOZ) bude v rámci elektroinstalace proveden zhotovením napájecích kabelových rozvodů</w:t>
      </w:r>
      <w:r w:rsidR="00044B43" w:rsidRPr="00F02000">
        <w:t xml:space="preserve"> </w:t>
      </w:r>
      <w:r w:rsidRPr="00F02000">
        <w:t>včetně odpovídajícího jištění a ovládání pro jednotlivá SOZ zařízení dle Seznamu zařízení,</w:t>
      </w:r>
      <w:r w:rsidR="00044B43" w:rsidRPr="00F02000">
        <w:t xml:space="preserve"> </w:t>
      </w:r>
      <w:r w:rsidRPr="00F02000">
        <w:t>ve spolupráci s profesí EPS zajištění ovládání veškerého zařízení SOZ i souvisejících zařízení</w:t>
      </w:r>
      <w:r w:rsidR="00044B43" w:rsidRPr="00F02000">
        <w:t xml:space="preserve"> </w:t>
      </w:r>
      <w:r w:rsidRPr="00F02000">
        <w:t>nutných pro správné fungování systému SOZ dle požadavků uvedených v této PD (ovládání</w:t>
      </w:r>
      <w:r w:rsidR="00044B43" w:rsidRPr="00F02000">
        <w:t xml:space="preserve"> </w:t>
      </w:r>
      <w:r w:rsidRPr="00F02000">
        <w:t>klapek pro odvod tepla a kouře v potrubí, ovládání přívodních otvorů SOZ, ovládání</w:t>
      </w:r>
      <w:r w:rsidR="00044B43" w:rsidRPr="00F02000">
        <w:t xml:space="preserve"> </w:t>
      </w:r>
      <w:r w:rsidRPr="00F02000">
        <w:t xml:space="preserve">odvodních ventilátorů SOZ atd.), propojení kabely jednotlivých prvků systému SOZ. Součástí elektroinstalace </w:t>
      </w:r>
      <w:r w:rsidR="00044B43" w:rsidRPr="00F02000">
        <w:t>j</w:t>
      </w:r>
      <w:r w:rsidRPr="00F02000">
        <w:t>e návrh a</w:t>
      </w:r>
      <w:r w:rsidR="00044B43" w:rsidRPr="00F02000">
        <w:t xml:space="preserve"> </w:t>
      </w:r>
      <w:r w:rsidRPr="00F02000">
        <w:t>dodávka rozvaděčů SOZ včetně systému spouštění pro sekce č.1 a 2 (manuálně z</w:t>
      </w:r>
      <w:r w:rsidR="00044B43" w:rsidRPr="00F02000">
        <w:t> </w:t>
      </w:r>
      <w:r w:rsidRPr="00F02000">
        <w:t>místnosti</w:t>
      </w:r>
      <w:r w:rsidR="00044B43" w:rsidRPr="00F02000">
        <w:t xml:space="preserve"> </w:t>
      </w:r>
      <w:r w:rsidRPr="00F02000">
        <w:t>B132.1 + automaticky systémem EPS) respektující všechny požadavky uvedené v</w:t>
      </w:r>
      <w:r w:rsidR="00044B43" w:rsidRPr="00F02000">
        <w:t xml:space="preserve"> </w:t>
      </w:r>
      <w:r w:rsidRPr="00F02000">
        <w:t xml:space="preserve">projektové dokumentaci SOZ. </w:t>
      </w:r>
      <w:r w:rsidR="00044B43" w:rsidRPr="00F02000">
        <w:t>Z</w:t>
      </w:r>
      <w:r w:rsidRPr="00F02000">
        <w:t>ařízení a elektrické obvody zajišťující funkci nebo ovládání</w:t>
      </w:r>
      <w:r w:rsidR="00044B43" w:rsidRPr="00F02000">
        <w:t xml:space="preserve"> </w:t>
      </w:r>
      <w:r w:rsidRPr="00F02000">
        <w:t>zařízení sloužících k protipožárnímu zabezpečení objektů budou mít zajištěnou dodávku</w:t>
      </w:r>
      <w:r w:rsidR="00044B43" w:rsidRPr="00F02000">
        <w:t xml:space="preserve"> </w:t>
      </w:r>
      <w:r w:rsidRPr="00F02000">
        <w:t xml:space="preserve">elektrické energie ze dvou na sobě nezávislých </w:t>
      </w:r>
      <w:r w:rsidR="00044B43" w:rsidRPr="00F02000">
        <w:t xml:space="preserve">plně kapacitních </w:t>
      </w:r>
      <w:r w:rsidRPr="00F02000">
        <w:t xml:space="preserve">napájecích zdrojů po </w:t>
      </w:r>
      <w:r w:rsidR="00044B43" w:rsidRPr="00F02000">
        <w:t xml:space="preserve">stanovenou požadovanou </w:t>
      </w:r>
      <w:r w:rsidRPr="00F02000">
        <w:t>dobu. Přepnutí na druhý napájecí zdroj bude</w:t>
      </w:r>
      <w:r w:rsidR="00044B43" w:rsidRPr="00F02000">
        <w:t xml:space="preserve"> </w:t>
      </w:r>
      <w:r w:rsidRPr="00F02000">
        <w:t>samočinné</w:t>
      </w:r>
      <w:r w:rsidR="00044B43" w:rsidRPr="00F02000">
        <w:t>.</w:t>
      </w:r>
    </w:p>
    <w:p w14:paraId="0FEB372B" w14:textId="77777777" w:rsidR="00882AE3" w:rsidRPr="00F02000" w:rsidRDefault="00563F24" w:rsidP="00563F24">
      <w:pPr>
        <w:ind w:left="284"/>
      </w:pPr>
      <w:r w:rsidRPr="00F02000">
        <w:t>Ze záložního UPS zdroje pro provoz PBZ bude dále napájen systém EPS včetně pomocných</w:t>
      </w:r>
      <w:r w:rsidR="00044B43" w:rsidRPr="00F02000">
        <w:t xml:space="preserve"> </w:t>
      </w:r>
      <w:r w:rsidRPr="00F02000">
        <w:t>zdrojů, NZS ve všech prostorách objektů a obvod pro napájení CENTRÁL a TOTÁL STOP</w:t>
      </w:r>
      <w:r w:rsidR="00044B43" w:rsidRPr="00F02000">
        <w:t xml:space="preserve"> </w:t>
      </w:r>
      <w:r w:rsidRPr="00F02000">
        <w:t>tlačítek sloužících k odpojení napájení v objektu při požárním zásahu.</w:t>
      </w:r>
      <w:r w:rsidR="00044B43" w:rsidRPr="00F02000">
        <w:t xml:space="preserve"> </w:t>
      </w:r>
    </w:p>
    <w:p w14:paraId="74307F89" w14:textId="4F97CFC0" w:rsidR="002A14DA" w:rsidRPr="00F02000" w:rsidRDefault="00563F24" w:rsidP="00563F24">
      <w:pPr>
        <w:ind w:left="284"/>
      </w:pPr>
      <w:r w:rsidRPr="00F02000">
        <w:t xml:space="preserve">CBS zařízení pro napájení nouzového osvětlení, které bude </w:t>
      </w:r>
      <w:r w:rsidR="00EB2283" w:rsidRPr="00F02000">
        <w:t>napájeno</w:t>
      </w:r>
      <w:r w:rsidRPr="00F02000">
        <w:t xml:space="preserve"> centrálním akumulátorem.</w:t>
      </w:r>
      <w:r w:rsidR="00882AE3" w:rsidRPr="00F02000">
        <w:t xml:space="preserve"> </w:t>
      </w:r>
      <w:r w:rsidRPr="00F02000">
        <w:t>Rozmístění svítidel bude na základě výpočtu nouzového osvětlení v objektu a nasvícení</w:t>
      </w:r>
      <w:r w:rsidR="00882AE3" w:rsidRPr="00F02000">
        <w:t xml:space="preserve"> </w:t>
      </w:r>
      <w:r w:rsidRPr="00F02000">
        <w:t>zařízení pro evakuaci a zdolání požáru jako jsou stanoviště hasicích přístrojů, hydranty</w:t>
      </w:r>
      <w:r w:rsidR="00882AE3" w:rsidRPr="00F02000">
        <w:t xml:space="preserve"> </w:t>
      </w:r>
      <w:r w:rsidRPr="00F02000">
        <w:t>apod. CBS umožňuje z jednoho místa provádět předepsané kontroly stavu svítidel,</w:t>
      </w:r>
      <w:r w:rsidR="00882AE3" w:rsidRPr="00F02000">
        <w:t xml:space="preserve"> </w:t>
      </w:r>
      <w:r w:rsidRPr="00F02000">
        <w:t>akumulátoru, kabelových tras a zálohy celého systému dle normového požadavku.</w:t>
      </w:r>
      <w:r w:rsidR="00882AE3" w:rsidRPr="00F02000">
        <w:t xml:space="preserve"> </w:t>
      </w:r>
      <w:r w:rsidRPr="00F02000">
        <w:t>Napájení zařízení CBS bude z nezálohovaných rozvodů objektu. Uvedení do provozu bude</w:t>
      </w:r>
      <w:r w:rsidR="00882AE3" w:rsidRPr="00F02000">
        <w:t xml:space="preserve"> </w:t>
      </w:r>
      <w:r w:rsidRPr="00F02000">
        <w:t>při výpadku napájení celé budovy nebo jednotlivých podlaží a světelných okruhů na</w:t>
      </w:r>
      <w:r w:rsidR="00882AE3" w:rsidRPr="00F02000">
        <w:t xml:space="preserve"> </w:t>
      </w:r>
      <w:r w:rsidRPr="00F02000">
        <w:t>podlažích. Dále bude možnost ovládání ze systému EPS pomocí OPPO panelu.</w:t>
      </w:r>
    </w:p>
    <w:p w14:paraId="43BDAF43" w14:textId="5F107879" w:rsidR="00882AE3" w:rsidRPr="00F02000" w:rsidRDefault="00882AE3" w:rsidP="00882AE3">
      <w:pPr>
        <w:ind w:left="284"/>
      </w:pPr>
      <w:r w:rsidRPr="00F02000">
        <w:t>Polostabilní hasicí zařízení, nezavodněná potrubní soustava PHZ bude mírně natlakovaná vzduchem a opatřena tlakovým čidlem. Pokles tlaku v systému musí být monitorován systémem EPS. Mírné úniky budou kompenzovány trvale připojeným kompresorem. Tlakování potrubí je funkční prvek pro detekci poruchy či zásahu do systému. V okamžiku otevření vnější armatury či poškození sprinklerové hlavice bude signalizován pokles tlaku vzduchu a může být sjednána náprava</w:t>
      </w:r>
    </w:p>
    <w:p w14:paraId="7D0CFF99" w14:textId="77777777" w:rsidR="00563F24" w:rsidRPr="00F02000" w:rsidRDefault="00563F24" w:rsidP="002A14DA">
      <w:pPr>
        <w:ind w:left="284"/>
        <w:rPr>
          <w:b/>
          <w:bCs/>
        </w:rPr>
      </w:pPr>
    </w:p>
    <w:p w14:paraId="0399A415" w14:textId="6918F21C" w:rsidR="002A14DA" w:rsidRPr="00F02000" w:rsidRDefault="002A14DA" w:rsidP="002A14DA">
      <w:pPr>
        <w:ind w:left="284"/>
        <w:rPr>
          <w:b/>
          <w:bCs/>
        </w:rPr>
      </w:pPr>
      <w:r w:rsidRPr="00F02000">
        <w:rPr>
          <w:b/>
          <w:bCs/>
        </w:rPr>
        <w:t>Rozváděče:</w:t>
      </w:r>
    </w:p>
    <w:p w14:paraId="3838701A" w14:textId="646309A2" w:rsidR="002A14DA" w:rsidRPr="00F02000" w:rsidRDefault="002A14DA" w:rsidP="002D2B4F">
      <w:pPr>
        <w:autoSpaceDE w:val="0"/>
        <w:autoSpaceDN w:val="0"/>
        <w:adjustRightInd w:val="0"/>
        <w:ind w:firstLine="0"/>
        <w:jc w:val="left"/>
      </w:pPr>
      <w:r w:rsidRPr="00F02000">
        <w:t xml:space="preserve">Hlavní rozvodna </w:t>
      </w:r>
      <w:r w:rsidR="00882AE3" w:rsidRPr="00F02000">
        <w:t xml:space="preserve">NN </w:t>
      </w:r>
      <w:r w:rsidRPr="00F02000">
        <w:t>bude v</w:t>
      </w:r>
      <w:r w:rsidR="00882AE3" w:rsidRPr="00F02000">
        <w:t>e</w:t>
      </w:r>
      <w:r w:rsidRPr="00F02000">
        <w:t> 2.PP</w:t>
      </w:r>
      <w:r w:rsidR="00882AE3" w:rsidRPr="00F02000">
        <w:t xml:space="preserve"> nové přístavby (místn. B0204)</w:t>
      </w:r>
      <w:r w:rsidRPr="00F02000">
        <w:t xml:space="preserve">, </w:t>
      </w:r>
      <w:r w:rsidR="002D2B4F" w:rsidRPr="00F02000">
        <w:t>rozvodna NN PBZ s UPS a RPO bude v místnosti B 0205 a v místnosti B 0203 bude umístěna CBS a NZS. Rozvodna NN bude napojena z OTS, v rozvodně bude umístěn hlavní jistič objektu a rozváděče pro napájení jednotlivých částí objetu, které budou řešeny po etapách. Podružné rozváděče pro technologické rozvody a pro osvětlení objektu budou rozmístěny v rozvodnách po jednotlivých podlažích a částech budovy</w:t>
      </w:r>
      <w:r w:rsidRPr="00F02000">
        <w:t>. Rozváděč RH, RPO a Záložní zdroj objektu budou propojeny ovládacími tlačítky pro CENTRÁL STOP a TOTAL STOP.</w:t>
      </w:r>
    </w:p>
    <w:p w14:paraId="6831714E" w14:textId="77777777" w:rsidR="002A14DA" w:rsidRPr="00F02000" w:rsidRDefault="002A14DA" w:rsidP="002A14DA">
      <w:pPr>
        <w:ind w:left="284"/>
      </w:pPr>
      <w:r w:rsidRPr="00F02000">
        <w:t>V hlavní rozvodně bude provedena příprava pro napojení a umístění rozváděče kompenzace.</w:t>
      </w:r>
    </w:p>
    <w:p w14:paraId="3F9E200C" w14:textId="77777777" w:rsidR="00CB1747" w:rsidRPr="00F02000" w:rsidRDefault="00CB1747" w:rsidP="00CB1747"/>
    <w:p w14:paraId="39B1FD3D" w14:textId="198287BD" w:rsidR="002A14DA" w:rsidRPr="00F02000" w:rsidRDefault="002A14DA" w:rsidP="00CB1747">
      <w:pPr>
        <w:rPr>
          <w:b/>
          <w:bCs/>
        </w:rPr>
      </w:pPr>
      <w:r w:rsidRPr="00F02000">
        <w:rPr>
          <w:b/>
          <w:bCs/>
        </w:rPr>
        <w:t>Nouzové vypnutí objektu</w:t>
      </w:r>
    </w:p>
    <w:p w14:paraId="7C4CE57F" w14:textId="2594D73A" w:rsidR="002A14DA" w:rsidRPr="00F02000" w:rsidRDefault="0042089E" w:rsidP="0042089E">
      <w:pPr>
        <w:autoSpaceDE w:val="0"/>
        <w:autoSpaceDN w:val="0"/>
        <w:adjustRightInd w:val="0"/>
        <w:ind w:firstLine="0"/>
        <w:jc w:val="left"/>
      </w:pPr>
      <w:r w:rsidRPr="00F02000">
        <w:t>Na podestě v mezipatře 1. PP a 1. NP u vstupu do prostoru schodiště CHUC I</w:t>
      </w:r>
      <w:r w:rsidR="002D3A1F" w:rsidRPr="00F02000">
        <w:t>I</w:t>
      </w:r>
      <w:r w:rsidRPr="00F02000">
        <w:t>I za vstupními dveřmi z ulice Sokolovská budou u</w:t>
      </w:r>
      <w:r w:rsidRPr="00F02000">
        <w:rPr>
          <w:rFonts w:eastAsiaTheme="minorHAnsi" w:cs="Calibri"/>
          <w:szCs w:val="22"/>
          <w:lang w:eastAsia="en-US"/>
        </w:rPr>
        <w:t xml:space="preserve"> </w:t>
      </w:r>
      <w:r w:rsidR="002A14DA" w:rsidRPr="00F02000">
        <w:t xml:space="preserve">panelu OPPO budou instalována tlačítka „CENTRÁL STOP </w:t>
      </w:r>
      <w:r w:rsidR="002A14DA" w:rsidRPr="00F02000">
        <w:rPr>
          <w:rFonts w:ascii="Arial" w:hAnsi="Arial" w:cs="Arial"/>
        </w:rPr>
        <w:t>ˮ</w:t>
      </w:r>
      <w:r w:rsidR="002A14DA" w:rsidRPr="00F02000">
        <w:t xml:space="preserve"> a „TOTAL STOP </w:t>
      </w:r>
      <w:r w:rsidR="002A14DA" w:rsidRPr="00F02000">
        <w:rPr>
          <w:rFonts w:ascii="Arial" w:hAnsi="Arial" w:cs="Arial"/>
        </w:rPr>
        <w:t>ˮ</w:t>
      </w:r>
      <w:r w:rsidR="002A14DA" w:rsidRPr="00F02000">
        <w:t xml:space="preserve"> pro deaktivace jednotlivých částí elektroinstalace v objektu. Tlačítka budou od sebe prostorově oddělena (rozdílné výšky instalace) tak aby byla patrna nutnost použití tlačítka, ke každému tlačítku bude informační tabulka s funkcí. Tlačítka budou v provedení s aretací aktivovaného stavu a je možnost ovládání pomocí klíčků které budou v klíčovém trezoru EPS společně s klíči od objektu. </w:t>
      </w:r>
    </w:p>
    <w:p w14:paraId="2D0D3F43" w14:textId="2398570D" w:rsidR="002A14DA" w:rsidRPr="00F02000" w:rsidRDefault="002A14DA" w:rsidP="002A14DA">
      <w:pPr>
        <w:ind w:left="284"/>
      </w:pPr>
      <w:r w:rsidRPr="00F02000">
        <w:t xml:space="preserve">Centrál Stop deaktivuje elektroinstalaci mimo PBZ napájené ze záložního zdroje UPS ON-OFF-LINE (ZOTK, EPS, DR, PK, přídržné magnety, napájení dveří apod.). </w:t>
      </w:r>
      <w:r w:rsidR="00460D90" w:rsidRPr="00F02000">
        <w:t>Tlačítkem CENTRAL STOP bude provedeno odpojení zařízení FVE.</w:t>
      </w:r>
    </w:p>
    <w:p w14:paraId="7040A635" w14:textId="77777777" w:rsidR="002A14DA" w:rsidRPr="00F02000" w:rsidRDefault="002A14DA" w:rsidP="002A14DA">
      <w:pPr>
        <w:ind w:left="284"/>
      </w:pPr>
      <w:r w:rsidRPr="00F02000">
        <w:t xml:space="preserve">Total Stop tlačítko bude deaktivovat rozvaděč RPO a záložní zdroj UPS ON-OFF-LINE, CBS. </w:t>
      </w:r>
    </w:p>
    <w:p w14:paraId="7B353A48" w14:textId="77777777" w:rsidR="002A14DA" w:rsidRPr="00F02000" w:rsidRDefault="002A14DA" w:rsidP="002A14DA">
      <w:pPr>
        <w:ind w:left="284"/>
      </w:pPr>
      <w:r w:rsidRPr="00F02000">
        <w:t xml:space="preserve">V případě, že bude provedena deaktivace pouze tlačítkem TOTAL STOP, musí se objekt odpojit včetně vývodů odpojitelných i tlačítkem CENTRÁL STOP. To znamená, že při vypnutí TOTAL STOP musí být celý objekt bez napájení NN. Proto musí být tlačítko TOTAL STOP umístěno tak aby nebylo zaměněno za tlačítko CENTRÁL STOP. </w:t>
      </w:r>
    </w:p>
    <w:p w14:paraId="4409E640" w14:textId="77777777" w:rsidR="002A14DA" w:rsidRPr="00F02000" w:rsidRDefault="002A14DA" w:rsidP="002A14DA">
      <w:pPr>
        <w:ind w:left="284"/>
      </w:pPr>
      <w:r w:rsidRPr="00F02000">
        <w:t>Tlačítka musí být s aretací stavu deaktivace do doby ukončení poplachové události nebo zásahu HZS a pro připojení napájení objektu musí být odsouhlaseno připojení napájení a tím odblokování aretací tlačítek. Tento bod bude zahrnut do provozního deníku objektu.</w:t>
      </w:r>
    </w:p>
    <w:p w14:paraId="12B972FD" w14:textId="77777777" w:rsidR="00BF07A5" w:rsidRPr="00F02000" w:rsidRDefault="00BF07A5" w:rsidP="002A14DA">
      <w:pPr>
        <w:rPr>
          <w:b/>
          <w:bCs/>
        </w:rPr>
      </w:pPr>
      <w:bookmarkStart w:id="291" w:name="_Toc110259169"/>
    </w:p>
    <w:p w14:paraId="036B7CC1" w14:textId="5666C8E8" w:rsidR="00BF07A5" w:rsidRPr="00F02000" w:rsidRDefault="00BF07A5" w:rsidP="002A14DA">
      <w:pPr>
        <w:rPr>
          <w:b/>
          <w:bCs/>
        </w:rPr>
      </w:pPr>
      <w:r w:rsidRPr="00F02000">
        <w:rPr>
          <w:b/>
          <w:bCs/>
        </w:rPr>
        <w:t>Ochrana před bleskem a zemnění</w:t>
      </w:r>
    </w:p>
    <w:p w14:paraId="12F52D74" w14:textId="289A74FA" w:rsidR="00BF07A5" w:rsidRPr="00F02000" w:rsidRDefault="005C40B2" w:rsidP="006E186D">
      <w:pPr>
        <w:autoSpaceDE w:val="0"/>
        <w:autoSpaceDN w:val="0"/>
        <w:adjustRightInd w:val="0"/>
        <w:jc w:val="left"/>
      </w:pPr>
      <w:r w:rsidRPr="00F02000">
        <w:t>Parametry LPS jsou určeny charakteristickými vlastnostmi chráněné stavby nebo zařízení a uvažovanou hladinou ochrany před LPL Normou ČSN EN 62305-2 ed.2 jsou stanoveny třídy LPS (I až IV). Pro objekty SO101 a SO102 je, na základě výpočtu rizika dle ČSN EN 62305-3 ed.2, stanovena třída LPS III. V každém objektu budou provedeny samostatné svody ochrany před bleskem, ale na úrovni 1. PP budou zemnící soustavy obou objektů spojeny.</w:t>
      </w:r>
    </w:p>
    <w:p w14:paraId="071B6A2C" w14:textId="7538FB39" w:rsidR="00B871A4" w:rsidRPr="00F02000" w:rsidRDefault="005C40B2" w:rsidP="004844DE">
      <w:pPr>
        <w:autoSpaceDE w:val="0"/>
        <w:autoSpaceDN w:val="0"/>
        <w:adjustRightInd w:val="0"/>
        <w:ind w:firstLine="0"/>
        <w:jc w:val="left"/>
      </w:pPr>
      <w:r w:rsidRPr="00F02000">
        <w:t xml:space="preserve">Jímací zařízení bude umístěno na střeše objektů tak, aby byl dosažen dostatečný ochranný prostor pod jímací soustavou. Výška a pozice jímačů </w:t>
      </w:r>
      <w:r w:rsidR="00B871A4" w:rsidRPr="00F02000">
        <w:t>js</w:t>
      </w:r>
      <w:r w:rsidRPr="00F02000">
        <w:t xml:space="preserve">ou rozmístěny tak, aby vykrývaly prostory na základě metody valivé koule s poloměrem odpovídající stanovené třídě LPS. </w:t>
      </w:r>
      <w:r w:rsidR="00B871A4" w:rsidRPr="00F02000">
        <w:t xml:space="preserve">U objektu SO 101 bude jímací zařízení umístěno na hřebenech střechy a na věžičce. Jímače budou ukotveny do vazby střechy a budou mít instalační délku nad pláštěm střechy 3,5 m. Na střeše </w:t>
      </w:r>
      <w:r w:rsidR="004844DE" w:rsidRPr="00F02000">
        <w:t xml:space="preserve">SO 101 </w:t>
      </w:r>
      <w:r w:rsidR="00B871A4" w:rsidRPr="00F02000">
        <w:t>budou celkem 3 kusy jímačů.</w:t>
      </w:r>
      <w:r w:rsidR="004844DE" w:rsidRPr="00F02000">
        <w:t xml:space="preserve"> U objektu SO 102 budou jímače umístěny na spodní hraně střechy a budou vyčnívat nad horní hranu střechy. Jímače budou instalovány na trojramenných stojanech s poloměrem 1,435 m a s betonovou zátěží na každém rameni 3x 17 kg pro maximální rychlost nárazového větru 167 km/h. Na střeše v první etapě bude instalováno 10 jímačů a v druhé etapě (řeší </w:t>
      </w:r>
      <w:r w:rsidR="002D3A1F" w:rsidRPr="00F02000">
        <w:t>ji</w:t>
      </w:r>
      <w:r w:rsidR="004844DE" w:rsidRPr="00F02000">
        <w:t>ná PD) budou doplněny další dva jímače.</w:t>
      </w:r>
    </w:p>
    <w:p w14:paraId="3AFC654E" w14:textId="63B690F4" w:rsidR="006E186D" w:rsidRPr="00F02000" w:rsidRDefault="005C40B2" w:rsidP="006E186D">
      <w:pPr>
        <w:autoSpaceDE w:val="0"/>
        <w:autoSpaceDN w:val="0"/>
        <w:adjustRightInd w:val="0"/>
        <w:ind w:firstLine="708"/>
        <w:jc w:val="left"/>
        <w:rPr>
          <w:rFonts w:eastAsiaTheme="minorHAnsi" w:cs="Calibri"/>
          <w:szCs w:val="22"/>
          <w:lang w:eastAsia="en-US"/>
        </w:rPr>
      </w:pPr>
      <w:r w:rsidRPr="00F02000">
        <w:t xml:space="preserve">Jímací soustava bude provedena jako oddálená soustava od konstrukce budov. </w:t>
      </w:r>
      <w:r w:rsidR="006E186D" w:rsidRPr="00F02000">
        <w:t>Každá budova SO 101 a SO 102 bude mít vzhledem ke konstrukci budovy jiné provedení svodů jímací soustavy.</w:t>
      </w:r>
      <w:r w:rsidR="006E186D" w:rsidRPr="00F02000">
        <w:rPr>
          <w:rFonts w:eastAsiaTheme="minorHAnsi" w:cs="Calibri"/>
          <w:szCs w:val="22"/>
          <w:lang w:eastAsia="en-US"/>
        </w:rPr>
        <w:t xml:space="preserve"> </w:t>
      </w:r>
      <w:r w:rsidRPr="00F02000">
        <w:t xml:space="preserve">Svody z jímací soustavy </w:t>
      </w:r>
      <w:r w:rsidR="006E186D" w:rsidRPr="00F02000">
        <w:t xml:space="preserve">objektu SO 101 </w:t>
      </w:r>
      <w:r w:rsidRPr="00F02000">
        <w:t xml:space="preserve">k základovému zemniči budou provedeny </w:t>
      </w:r>
      <w:r w:rsidR="006E186D" w:rsidRPr="00F02000">
        <w:t>po povrchu fasády,</w:t>
      </w:r>
      <w:r w:rsidR="006E186D" w:rsidRPr="00F02000">
        <w:rPr>
          <w:rFonts w:eastAsiaTheme="minorHAnsi" w:cs="Calibri"/>
          <w:szCs w:val="22"/>
          <w:lang w:eastAsia="en-US"/>
        </w:rPr>
        <w:t xml:space="preserve"> protože se jedná o stávající historickou budovu a bude provedena jímací soustava tak jak je v současné podobě. Vedení svodů bude provedeno ve stávajících</w:t>
      </w:r>
    </w:p>
    <w:p w14:paraId="17A5FFC0" w14:textId="77777777" w:rsidR="006E186D" w:rsidRPr="00F02000" w:rsidRDefault="006E186D" w:rsidP="006E186D">
      <w:pPr>
        <w:autoSpaceDE w:val="0"/>
        <w:autoSpaceDN w:val="0"/>
        <w:adjustRightInd w:val="0"/>
        <w:ind w:firstLine="0"/>
        <w:jc w:val="left"/>
      </w:pPr>
      <w:r w:rsidRPr="00F02000">
        <w:rPr>
          <w:rFonts w:eastAsiaTheme="minorHAnsi" w:cs="Calibri"/>
          <w:szCs w:val="22"/>
          <w:lang w:eastAsia="en-US"/>
        </w:rPr>
        <w:t>trasách. Svody budou číslovány 1.1 až 1.6. Zakončení svodů bude v měřící svorce na fasádě budovy. Zemnící soustava okolo rekonstruované budovy SO 101 bude nově provedena jako obvodový zemnič.</w:t>
      </w:r>
      <w:r w:rsidRPr="00F02000">
        <w:t xml:space="preserve"> </w:t>
      </w:r>
    </w:p>
    <w:p w14:paraId="3959314C" w14:textId="1FF22B45" w:rsidR="006E186D" w:rsidRPr="00F02000" w:rsidRDefault="006E186D" w:rsidP="006E186D">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Jímací soustava na objektu SO 102 bude provedena na střeše objektu jímači, které budou připojené přímo do železobetonové konstrukce budovy pomocí průchodky do základu a do stěny v provedení nerez V4A a těsněním proti vodě 1 bar. Svody budou provedeny jako provařená konstrukce uložená v železobetonu. Sváry budou dle normových požadavků v délce 10 cm jednostranně nebo 5 cm oboustranně. Sváry budou u svislých vedení drátu v železobetonu, u vodorovných drátů v železobetonu a na každém podlaží spoj horizontální a vertikální trasy. Horizontální zemnění na každém podlaží bude provedeno v rastru ok 15 x 15 m a vertikálně bude propojení v každém sloupu konstrukce budovy. U každého rozváděče bude proveden vývod z konstrukce zemnění.</w:t>
      </w:r>
      <w:r w:rsidR="005C40B2" w:rsidRPr="00F02000">
        <w:t xml:space="preserve"> Oba zemniče budou vzájemně vodivě propojeny. V místě osazení OTS bude provedena zemnící soustava okolo transformační stanice</w:t>
      </w:r>
      <w:r w:rsidR="005C40B2" w:rsidRPr="00F02000">
        <w:rPr>
          <w:rFonts w:eastAsiaTheme="minorHAnsi" w:cs="Calibri"/>
          <w:szCs w:val="22"/>
          <w:lang w:eastAsia="en-US"/>
        </w:rPr>
        <w:t xml:space="preserve"> </w:t>
      </w:r>
      <w:r w:rsidRPr="00F02000">
        <w:rPr>
          <w:rFonts w:eastAsiaTheme="minorHAnsi" w:cs="Calibri"/>
          <w:szCs w:val="22"/>
          <w:lang w:eastAsia="en-US"/>
        </w:rPr>
        <w:t>v konstrukci budovy a uvnitř místností s transformátorem a v rozvodnách VN a NN. Vnitřní zemnící soustava bude provedeny nerez páskem V4A 30x3,5 mm ve stěně.</w:t>
      </w:r>
    </w:p>
    <w:p w14:paraId="5AB141A9" w14:textId="6A5AD2E3" w:rsidR="005C40B2" w:rsidRPr="00F02000" w:rsidRDefault="005C40B2" w:rsidP="006E186D">
      <w:pPr>
        <w:autoSpaceDE w:val="0"/>
        <w:autoSpaceDN w:val="0"/>
        <w:adjustRightInd w:val="0"/>
        <w:jc w:val="left"/>
      </w:pPr>
      <w:r w:rsidRPr="00F02000">
        <w:t>Při umístění a instalaci zemnících soustav bude dbáno požadavků studie výskytu bludných proudů číslo zakázky: 22.0165.157Z27, zpracovatel SG Geotechnika a.s.</w:t>
      </w:r>
    </w:p>
    <w:p w14:paraId="5D30DAF1" w14:textId="5A4B11AB" w:rsidR="005C40B2" w:rsidRPr="00F02000" w:rsidRDefault="005C40B2" w:rsidP="006E186D">
      <w:pPr>
        <w:autoSpaceDE w:val="0"/>
        <w:autoSpaceDN w:val="0"/>
        <w:adjustRightInd w:val="0"/>
        <w:ind w:firstLine="0"/>
        <w:jc w:val="left"/>
        <w:rPr>
          <w:rFonts w:eastAsiaTheme="minorHAnsi" w:cs="Calibri"/>
          <w:szCs w:val="22"/>
          <w:lang w:eastAsia="en-US"/>
        </w:rPr>
      </w:pPr>
      <w:r w:rsidRPr="00F02000">
        <w:t xml:space="preserve">Zkušební svorky </w:t>
      </w:r>
      <w:r w:rsidR="006E186D" w:rsidRPr="00F02000">
        <w:t xml:space="preserve">u objektu SO 101 </w:t>
      </w:r>
      <w:r w:rsidRPr="00F02000">
        <w:t>budou umístěny ve fasádě, krytí svorek bude provedeno dvířky z koroziodolné oceli. Instalační výška revizních dvířek bude ve výšce 0,6 m až 1,2 m nad čistým terénem dle koordinace prvků na fasádě.</w:t>
      </w:r>
      <w:r w:rsidR="006E186D" w:rsidRPr="00F02000">
        <w:t xml:space="preserve"> </w:t>
      </w:r>
      <w:r w:rsidR="006E186D" w:rsidRPr="00F02000">
        <w:rPr>
          <w:rFonts w:eastAsiaTheme="minorHAnsi" w:cs="Calibri"/>
          <w:szCs w:val="22"/>
          <w:lang w:eastAsia="en-US"/>
        </w:rPr>
        <w:t>Měřící svorky v objektu SO 102 budou umístěny v 2. PP v rozvodně NN a v 1. PP na třech místech v první etapě a na dvou místech v druhé etapě. Konstrukce budovy SO 102 budou mezi sebou spojeny pomocí dilatačních spojek žb konstrukci.</w:t>
      </w:r>
    </w:p>
    <w:p w14:paraId="362FB885" w14:textId="77777777" w:rsidR="004F2A82" w:rsidRPr="00F02000" w:rsidRDefault="00B73188" w:rsidP="004F2A82">
      <w:pPr>
        <w:autoSpaceDE w:val="0"/>
        <w:autoSpaceDN w:val="0"/>
        <w:adjustRightInd w:val="0"/>
        <w:ind w:firstLine="0"/>
        <w:jc w:val="left"/>
      </w:pPr>
      <w:r w:rsidRPr="00F02000">
        <w:t>Vodiče vedení a svodů (mimo vodičů HVI) v místech, kde jsou vystaveny nebezpečí poškození (na ochozech plochých střech, zavedení svodu do země apod.), se musí chránit před poškozením nebo provést z materiálu dostatečně mechanicky pevného (např. z profilové oceli, tlusté ocelové tyče apod.) Volný svod nad zemí (do výše alespoň 1,6 m) musí být chráněn před poškozením ochranným úhelníkem, trubkou, přičemž u objektů s profilovanými sokly se může použít netříštivé trubky místo úhelníku. Tato trubka se musí těsnit proti zatékání vody (např. vhodnou vodivou ucpávkou) a na obou koncích vodivě spojit s vodičem svodu. Toto vodivé spojení trubky s vodičem musí být trvanlivé. Vedení a svody musí být provedeny tak, aby za daných podmínek vodiče i použité součásti dostatečné odolávaly korozním vlivům prostředí, ani nemohla vzniknout koroze stýkajících se vodičů a součástí působením vlhkosti (vody).</w:t>
      </w:r>
      <w:r w:rsidR="004F2A82" w:rsidRPr="00F02000">
        <w:t xml:space="preserve"> Přívody od</w:t>
      </w:r>
    </w:p>
    <w:p w14:paraId="2C282B1B" w14:textId="7DB57AE3" w:rsidR="00B73188" w:rsidRPr="00F02000" w:rsidRDefault="004F2A82" w:rsidP="004F2A82">
      <w:pPr>
        <w:autoSpaceDE w:val="0"/>
        <w:autoSpaceDN w:val="0"/>
        <w:adjustRightInd w:val="0"/>
        <w:ind w:firstLine="0"/>
        <w:jc w:val="left"/>
      </w:pPr>
      <w:r w:rsidRPr="00F02000">
        <w:t>základových zemničů musí být chráněny proti korozi pasivní ochranou (např. gumoasfaltovým nátěrem, nebo smršťovací páskou na bázi asfaltu).</w:t>
      </w:r>
    </w:p>
    <w:p w14:paraId="14275A06" w14:textId="77777777" w:rsidR="00B73188" w:rsidRPr="00F02000" w:rsidRDefault="00B73188" w:rsidP="005C40B2"/>
    <w:p w14:paraId="248BDF9A" w14:textId="77777777" w:rsidR="005C40B2" w:rsidRPr="00F02000" w:rsidRDefault="005C40B2" w:rsidP="005C40B2">
      <w:bookmarkStart w:id="292" w:name="_Toc110259414"/>
      <w:r w:rsidRPr="00F02000">
        <w:t>Uzemnění technologii a kovových částí</w:t>
      </w:r>
      <w:bookmarkEnd w:id="292"/>
    </w:p>
    <w:p w14:paraId="250DEBFE" w14:textId="5CBB6E99" w:rsidR="005C40B2" w:rsidRPr="00F02000" w:rsidRDefault="005C40B2" w:rsidP="005C40B2">
      <w:r w:rsidRPr="00F02000">
        <w:t>Zemnící svorky HVI jímačů, technologii na střeše, zařízení v objektu a svorkovnice PE rozvaděčů budou vodivě propojeny s Hlavní Ekvipotenciálními Svorkovnicemi HES vodiči CYA žz. Vodiče budou vedeny, ve společných kabelových trasách v ochranných trubkách. Svorkovnice PE rozvaděčů budou vodivě propojeny vodičem CYA 16 žz na instalovanou sběrnici HES viz níže.</w:t>
      </w:r>
    </w:p>
    <w:p w14:paraId="6EB3CFBE" w14:textId="77777777" w:rsidR="00F509B1" w:rsidRPr="00F02000" w:rsidRDefault="00F509B1" w:rsidP="005C40B2"/>
    <w:p w14:paraId="222328F8" w14:textId="2A5735B3" w:rsidR="005C40B2" w:rsidRPr="00F02000" w:rsidRDefault="005C40B2" w:rsidP="005C40B2">
      <w:r w:rsidRPr="00F02000">
        <w:t xml:space="preserve">Na zemnící sběrnice HES bude připojeno:     </w:t>
      </w:r>
    </w:p>
    <w:p w14:paraId="39E786B0" w14:textId="77777777" w:rsidR="005C40B2" w:rsidRPr="00F02000" w:rsidRDefault="005C40B2" w:rsidP="00DC3A71">
      <w:pPr>
        <w:pStyle w:val="Odstavecseseznamem"/>
        <w:numPr>
          <w:ilvl w:val="0"/>
          <w:numId w:val="18"/>
        </w:numPr>
        <w:ind w:left="851" w:hanging="284"/>
      </w:pPr>
      <w:r w:rsidRPr="00F02000">
        <w:t xml:space="preserve">Propojení se základovým zemničem (nebo drátem FeZn 10mm, V4A Ø 8mm)  </w:t>
      </w:r>
    </w:p>
    <w:p w14:paraId="0226EA8E" w14:textId="77777777" w:rsidR="005C40B2" w:rsidRPr="00F02000" w:rsidRDefault="005C40B2" w:rsidP="00DC3A71">
      <w:pPr>
        <w:pStyle w:val="Odstavecseseznamem"/>
        <w:numPr>
          <w:ilvl w:val="0"/>
          <w:numId w:val="18"/>
        </w:numPr>
        <w:ind w:left="851" w:hanging="284"/>
      </w:pPr>
      <w:r w:rsidRPr="00F02000">
        <w:t xml:space="preserve">ocelové konstrukce (min. CYA 16zž)  </w:t>
      </w:r>
    </w:p>
    <w:p w14:paraId="2A00EA2E" w14:textId="77777777" w:rsidR="005C40B2" w:rsidRPr="00F02000" w:rsidRDefault="005C40B2" w:rsidP="00DC3A71">
      <w:pPr>
        <w:pStyle w:val="Odstavecseseznamem"/>
        <w:numPr>
          <w:ilvl w:val="0"/>
          <w:numId w:val="18"/>
        </w:numPr>
        <w:ind w:left="851" w:hanging="284"/>
      </w:pPr>
      <w:r w:rsidRPr="00F02000">
        <w:t xml:space="preserve">vnější ochranné svorky technologií vodičem min. CYA 16žz </w:t>
      </w:r>
    </w:p>
    <w:p w14:paraId="0024C115" w14:textId="77777777" w:rsidR="005C40B2" w:rsidRPr="00F02000" w:rsidRDefault="005C40B2" w:rsidP="00DC3A71">
      <w:pPr>
        <w:pStyle w:val="Odstavecseseznamem"/>
        <w:numPr>
          <w:ilvl w:val="0"/>
          <w:numId w:val="18"/>
        </w:numPr>
        <w:ind w:left="851" w:hanging="284"/>
      </w:pPr>
      <w:r w:rsidRPr="00F02000">
        <w:t>svorkovnice rozvaděčů PE (min. CYA 16zž)</w:t>
      </w:r>
    </w:p>
    <w:p w14:paraId="1D0FE8FF" w14:textId="77777777" w:rsidR="005C40B2" w:rsidRPr="00F02000" w:rsidRDefault="005C40B2" w:rsidP="00DC3A71">
      <w:pPr>
        <w:pStyle w:val="Odstavecseseznamem"/>
        <w:numPr>
          <w:ilvl w:val="0"/>
          <w:numId w:val="18"/>
        </w:numPr>
        <w:ind w:left="851" w:hanging="284"/>
      </w:pPr>
      <w:r w:rsidRPr="00F02000">
        <w:t>ochranný svodič PE (min. CYA 16zž)</w:t>
      </w:r>
    </w:p>
    <w:p w14:paraId="066A321E" w14:textId="77777777" w:rsidR="005C40B2" w:rsidRPr="00F02000" w:rsidRDefault="005C40B2" w:rsidP="00DC3A71">
      <w:pPr>
        <w:pStyle w:val="Odstavecseseznamem"/>
        <w:numPr>
          <w:ilvl w:val="0"/>
          <w:numId w:val="18"/>
        </w:numPr>
        <w:ind w:left="851" w:hanging="284"/>
      </w:pPr>
      <w:r w:rsidRPr="00F02000">
        <w:t>ochranný vodič PA střecha (AlMgSi, min. CYA 16zž UV stabilní)</w:t>
      </w:r>
    </w:p>
    <w:p w14:paraId="33116298" w14:textId="77777777" w:rsidR="005C40B2" w:rsidRPr="00F02000" w:rsidRDefault="005C40B2" w:rsidP="00DC3A71">
      <w:pPr>
        <w:pStyle w:val="Odstavecseseznamem"/>
        <w:numPr>
          <w:ilvl w:val="0"/>
          <w:numId w:val="18"/>
        </w:numPr>
        <w:ind w:left="851" w:hanging="284"/>
      </w:pPr>
      <w:r w:rsidRPr="00F02000">
        <w:t>propojení PA – povrch HVI (AlMgSi, min. CYA 16zž UV stabilní)</w:t>
      </w:r>
    </w:p>
    <w:p w14:paraId="4C1D492C" w14:textId="11BBE227" w:rsidR="005C40B2" w:rsidRPr="00F02000" w:rsidRDefault="005C40B2" w:rsidP="004F2A82">
      <w:pPr>
        <w:ind w:left="567" w:firstLine="0"/>
      </w:pPr>
      <w:r w:rsidRPr="00F02000">
        <w:t>Všeobecné podmínky instalace</w:t>
      </w:r>
      <w:r w:rsidR="004F2A82" w:rsidRPr="00F02000">
        <w:t>:</w:t>
      </w:r>
    </w:p>
    <w:p w14:paraId="1A8D0A4F" w14:textId="77777777" w:rsidR="005C40B2" w:rsidRPr="00F02000" w:rsidRDefault="005C40B2" w:rsidP="00DC3A71">
      <w:pPr>
        <w:pStyle w:val="Odstavecseseznamem"/>
        <w:numPr>
          <w:ilvl w:val="0"/>
          <w:numId w:val="18"/>
        </w:numPr>
        <w:ind w:left="851" w:hanging="284"/>
      </w:pPr>
      <w:r w:rsidRPr="00F02000">
        <w:t xml:space="preserve">veškeré spojení se zemničem, které není konkrétně specifikováno, bude provedeno drátem FeZn Ø 8 mm </w:t>
      </w:r>
    </w:p>
    <w:p w14:paraId="2FD12CB3" w14:textId="77777777" w:rsidR="005C40B2" w:rsidRPr="00F02000" w:rsidRDefault="005C40B2" w:rsidP="00DC3A71">
      <w:pPr>
        <w:pStyle w:val="Odstavecseseznamem"/>
        <w:numPr>
          <w:ilvl w:val="0"/>
          <w:numId w:val="18"/>
        </w:numPr>
        <w:ind w:left="851" w:hanging="284"/>
      </w:pPr>
      <w:r w:rsidRPr="00F02000">
        <w:t>všechny spoje musí být co nejkratší a vždy musí být vedeny směrem dolů nebo vodorovně</w:t>
      </w:r>
    </w:p>
    <w:p w14:paraId="06ACAB1E" w14:textId="77777777" w:rsidR="005C40B2" w:rsidRPr="00F02000" w:rsidRDefault="005C40B2" w:rsidP="00DC3A71">
      <w:pPr>
        <w:pStyle w:val="Odstavecseseznamem"/>
        <w:numPr>
          <w:ilvl w:val="0"/>
          <w:numId w:val="18"/>
        </w:numPr>
        <w:ind w:left="851" w:hanging="284"/>
      </w:pPr>
      <w:r w:rsidRPr="00F02000">
        <w:t>jakýkoli ohyb zemnícího drátu musí být proveden v poloměru 25 cm</w:t>
      </w:r>
    </w:p>
    <w:p w14:paraId="292D5A71" w14:textId="77777777" w:rsidR="005C40B2" w:rsidRPr="00F02000" w:rsidRDefault="005C40B2" w:rsidP="00DC3A71">
      <w:pPr>
        <w:pStyle w:val="Odstavecseseznamem"/>
        <w:numPr>
          <w:ilvl w:val="0"/>
          <w:numId w:val="18"/>
        </w:numPr>
        <w:ind w:left="851" w:hanging="284"/>
      </w:pPr>
      <w:r w:rsidRPr="00F02000">
        <w:t>kolmé spojení zemnících drátů musí být provedeno oblouky z obou stran tak, aby poloměr každého oblouku byl alespoň 25 cm</w:t>
      </w:r>
    </w:p>
    <w:p w14:paraId="4BF371E6" w14:textId="77777777" w:rsidR="005C40B2" w:rsidRPr="00F02000" w:rsidRDefault="005C40B2" w:rsidP="00DC3A71">
      <w:pPr>
        <w:pStyle w:val="Odstavecseseznamem"/>
        <w:numPr>
          <w:ilvl w:val="0"/>
          <w:numId w:val="18"/>
        </w:numPr>
        <w:ind w:left="851" w:hanging="284"/>
      </w:pPr>
      <w:r w:rsidRPr="00F02000">
        <w:t>celkový zemní odpor společné zemnící soustavy v běžných půdních podmínkách nesmí být vyšší než 10 Ω.</w:t>
      </w:r>
    </w:p>
    <w:p w14:paraId="789C6517" w14:textId="77777777" w:rsidR="00BF07A5" w:rsidRPr="00F02000" w:rsidRDefault="00BF07A5" w:rsidP="002A14DA">
      <w:pPr>
        <w:rPr>
          <w:b/>
          <w:bCs/>
        </w:rPr>
      </w:pPr>
    </w:p>
    <w:p w14:paraId="1A37F68D" w14:textId="4DFCDC4D" w:rsidR="002A14DA" w:rsidRPr="00F02000" w:rsidRDefault="002A14DA" w:rsidP="002A14DA">
      <w:pPr>
        <w:rPr>
          <w:b/>
          <w:bCs/>
        </w:rPr>
      </w:pPr>
      <w:r w:rsidRPr="00F02000">
        <w:rPr>
          <w:b/>
          <w:bCs/>
        </w:rPr>
        <w:t>Ochranné pospojení a uzemnění</w:t>
      </w:r>
      <w:bookmarkEnd w:id="291"/>
    </w:p>
    <w:p w14:paraId="6FFA2E0D" w14:textId="77777777" w:rsidR="002A14DA" w:rsidRPr="00F02000" w:rsidRDefault="002A14DA" w:rsidP="002A14DA">
      <w:r w:rsidRPr="00F02000">
        <w:t>Ve smyslu ČSN 33 2000-5-54 ed.2 bude provedeno ochranné pospojení instalovaných zařízení a HVI jímačů. Pospojení bude provedeno vodiči CY/CYA-zelenožluté barvy. Vodiče budou vedeny společnou trasou se silovými kabely. Vodiče budou v rozváděčích napojeny na společnou sběrnici PE a v místnosti rozvoden a technických místností na nerezové ekvipotenciální sběrnice umístěné na stěně.  Nerezová svorkovnice HOP (EPS) bude napojena na základový zemnič objektu.</w:t>
      </w:r>
    </w:p>
    <w:p w14:paraId="6BC596B7" w14:textId="77777777" w:rsidR="002A14DA" w:rsidRPr="00F02000" w:rsidRDefault="002A14DA" w:rsidP="002A14DA">
      <w:pPr>
        <w:rPr>
          <w:b/>
          <w:szCs w:val="22"/>
        </w:rPr>
      </w:pPr>
    </w:p>
    <w:p w14:paraId="1633DD33" w14:textId="77777777" w:rsidR="002A14DA" w:rsidRPr="00F02000" w:rsidRDefault="002A14DA" w:rsidP="002A14DA">
      <w:r w:rsidRPr="00F02000">
        <w:t>Elektrický rozvod musí podle druhu provozu splňovat požadavky na:</w:t>
      </w:r>
    </w:p>
    <w:p w14:paraId="5EB9A499" w14:textId="77777777" w:rsidR="002A14DA" w:rsidRPr="00F02000" w:rsidRDefault="002A14DA" w:rsidP="00DC3A71">
      <w:pPr>
        <w:pStyle w:val="Odstavecseseznamem"/>
        <w:numPr>
          <w:ilvl w:val="0"/>
          <w:numId w:val="1"/>
        </w:numPr>
        <w:ind w:left="851" w:hanging="284"/>
      </w:pPr>
      <w:r w:rsidRPr="00F02000">
        <w:t>bezpečnost osob, zvířat a majetku;</w:t>
      </w:r>
    </w:p>
    <w:p w14:paraId="12EC6ED5" w14:textId="77777777" w:rsidR="002A14DA" w:rsidRPr="00F02000" w:rsidRDefault="002A14DA" w:rsidP="00DC3A71">
      <w:pPr>
        <w:pStyle w:val="Odstavecseseznamem"/>
        <w:numPr>
          <w:ilvl w:val="0"/>
          <w:numId w:val="1"/>
        </w:numPr>
        <w:ind w:left="851" w:hanging="284"/>
      </w:pPr>
      <w:r w:rsidRPr="00F02000">
        <w:t>provozní spolehlivost v daném prostředí při určeném způsobu provozu a vlivu prostředí</w:t>
      </w:r>
    </w:p>
    <w:p w14:paraId="13648E6A" w14:textId="77777777" w:rsidR="002A14DA" w:rsidRPr="00F02000" w:rsidRDefault="002A14DA" w:rsidP="00DC3A71">
      <w:pPr>
        <w:pStyle w:val="Odstavecseseznamem"/>
        <w:numPr>
          <w:ilvl w:val="0"/>
          <w:numId w:val="1"/>
        </w:numPr>
        <w:ind w:left="851" w:hanging="284"/>
      </w:pPr>
      <w:r w:rsidRPr="00F02000">
        <w:t>přehlednost rozvodu, umožňující rychlou lokalizaci a odstranění případných poruch;</w:t>
      </w:r>
    </w:p>
    <w:p w14:paraId="13B8325B" w14:textId="77777777" w:rsidR="002A14DA" w:rsidRPr="00F02000" w:rsidRDefault="002A14DA" w:rsidP="00DC3A71">
      <w:pPr>
        <w:pStyle w:val="Odstavecseseznamem"/>
        <w:numPr>
          <w:ilvl w:val="0"/>
          <w:numId w:val="1"/>
        </w:numPr>
        <w:ind w:left="851" w:hanging="284"/>
      </w:pPr>
      <w:r w:rsidRPr="00F02000">
        <w:t>snadnou přizpůsobivost rozvodů při požadovaném přemísťování elektrických zařízení a strojů;</w:t>
      </w:r>
    </w:p>
    <w:p w14:paraId="1C70893A" w14:textId="77777777" w:rsidR="002A14DA" w:rsidRPr="00F02000" w:rsidRDefault="002A14DA" w:rsidP="00DC3A71">
      <w:pPr>
        <w:pStyle w:val="Odstavecseseznamem"/>
        <w:numPr>
          <w:ilvl w:val="0"/>
          <w:numId w:val="1"/>
        </w:numPr>
        <w:ind w:left="851" w:hanging="284"/>
      </w:pPr>
      <w:r w:rsidRPr="00F02000">
        <w:t>dodávku elektrické energie pro zařízení, která musí zůstat funkční při požáru;</w:t>
      </w:r>
    </w:p>
    <w:p w14:paraId="244D4A71" w14:textId="77777777" w:rsidR="002A14DA" w:rsidRPr="00F02000" w:rsidRDefault="002A14DA" w:rsidP="00DC3A71">
      <w:pPr>
        <w:pStyle w:val="Odstavecseseznamem"/>
        <w:numPr>
          <w:ilvl w:val="0"/>
          <w:numId w:val="1"/>
        </w:numPr>
        <w:ind w:left="851" w:hanging="284"/>
      </w:pPr>
      <w:r w:rsidRPr="00F02000">
        <w:t>zamezení vzájemných nepříznivých vlivů a rušivých napětí při křižování a souběhu silových vedení a vedení elektronických komunikací;</w:t>
      </w:r>
    </w:p>
    <w:p w14:paraId="442D98C2" w14:textId="77777777" w:rsidR="002A14DA" w:rsidRPr="00F02000" w:rsidRDefault="002A14DA" w:rsidP="00DC3A71">
      <w:pPr>
        <w:pStyle w:val="Odstavecseseznamem"/>
        <w:numPr>
          <w:ilvl w:val="0"/>
          <w:numId w:val="1"/>
        </w:numPr>
        <w:ind w:left="851" w:hanging="284"/>
      </w:pPr>
      <w:r w:rsidRPr="00F02000">
        <w:t>v elektrických rozvodech staveb instalovat vždy zařízení s takovou elektromagnetickou komptabilitou a odolností, aby tato zařízení v elektromagnetickém prostředí uspokojivě fungovala, aniž by sama způsobovala nepříznivé elektromagnetické rušení jiného zařízení v tomto prostředí;</w:t>
      </w:r>
    </w:p>
    <w:p w14:paraId="244A1DCD" w14:textId="77777777" w:rsidR="002A14DA" w:rsidRPr="00F02000" w:rsidRDefault="002A14DA" w:rsidP="002A14DA">
      <w:pPr>
        <w:rPr>
          <w:b/>
          <w:szCs w:val="22"/>
        </w:rPr>
      </w:pPr>
    </w:p>
    <w:p w14:paraId="4A65F459" w14:textId="77777777" w:rsidR="002A14DA" w:rsidRPr="00F02000" w:rsidRDefault="002A14DA" w:rsidP="002A14DA">
      <w:r w:rsidRPr="00F02000">
        <w:t>Elektrická zařízení, popřípadě elektrické předměty, musí být před uvedením do provozu vybavena bezpečnostními tabulkami a nápisy předepsanými pro tato zařízení příslušnými zařizovacími, nebo předmětovými normami.</w:t>
      </w:r>
    </w:p>
    <w:p w14:paraId="3A4DBDE9" w14:textId="4693612F" w:rsidR="00607A05" w:rsidRPr="00F02000" w:rsidRDefault="002A14DA" w:rsidP="002A14DA">
      <w:pPr>
        <w:autoSpaceDE w:val="0"/>
        <w:autoSpaceDN w:val="0"/>
        <w:adjustRightInd w:val="0"/>
        <w:rPr>
          <w:rFonts w:cs="ArialMT-Identity-H"/>
          <w:szCs w:val="22"/>
        </w:rPr>
      </w:pPr>
      <w:bookmarkStart w:id="293" w:name="_Hlk109815802"/>
      <w:r w:rsidRPr="00F02000">
        <w:t>Výchozí revizi provede dodavatel montážních prací podle ČSN 33 1500 a ČSN 33 2000-6 ed.2. Další revize (periodické) bude provádět provozovatel ve stanovených lhůtách a po každé opravě vyvolané poruchou, či poškozením elektrického zařízení. V případě zařízení hromosvodu po každém zjištěném zásahu bleskem. Základní nejdelší lhůty pravidelných revizí vyhrazeného elektrického zařízení včetně zařízení před účinky atmosférické a statické elektřiny budou prováděny dle přílohy č. 4 nařízení vlády č. 190/2022 Sb</w:t>
      </w:r>
      <w:bookmarkEnd w:id="293"/>
      <w:r w:rsidRPr="00F02000">
        <w:t>.</w:t>
      </w:r>
    </w:p>
    <w:p w14:paraId="409FA790" w14:textId="77777777" w:rsidR="002A14DA" w:rsidRPr="00F02000" w:rsidRDefault="002A14DA" w:rsidP="00E97A62">
      <w:pPr>
        <w:autoSpaceDE w:val="0"/>
        <w:autoSpaceDN w:val="0"/>
        <w:adjustRightInd w:val="0"/>
        <w:rPr>
          <w:rFonts w:cs="ArialMT-Identity-H"/>
          <w:szCs w:val="22"/>
        </w:rPr>
      </w:pPr>
    </w:p>
    <w:p w14:paraId="78396D6C" w14:textId="77777777" w:rsidR="002A14DA" w:rsidRPr="00F02000" w:rsidRDefault="002A14DA" w:rsidP="00E97A62">
      <w:pPr>
        <w:autoSpaceDE w:val="0"/>
        <w:autoSpaceDN w:val="0"/>
        <w:adjustRightInd w:val="0"/>
        <w:rPr>
          <w:rFonts w:cs="ArialMT-Identity-H"/>
          <w:szCs w:val="22"/>
        </w:rPr>
      </w:pPr>
    </w:p>
    <w:p w14:paraId="51EB8101" w14:textId="5EF54633" w:rsidR="00614F4D" w:rsidRPr="00F02000" w:rsidRDefault="00607A05" w:rsidP="00161711">
      <w:pPr>
        <w:pStyle w:val="Nadpis2"/>
        <w:ind w:firstLine="567"/>
        <w:rPr>
          <w:rFonts w:eastAsia="Calibri"/>
        </w:rPr>
      </w:pPr>
      <w:bookmarkStart w:id="294" w:name="_Toc181799631"/>
      <w:r w:rsidRPr="00F02000">
        <w:rPr>
          <w:rFonts w:eastAsia="Calibri"/>
        </w:rPr>
        <w:t>Elektroinstalace - slaboproud</w:t>
      </w:r>
      <w:bookmarkEnd w:id="294"/>
    </w:p>
    <w:p w14:paraId="4B4B9979" w14:textId="77777777" w:rsidR="00574CEE" w:rsidRPr="00F02000" w:rsidRDefault="00574CEE" w:rsidP="00C94BA4">
      <w:bookmarkStart w:id="295" w:name="_Toc109812696"/>
      <w:r w:rsidRPr="00F02000">
        <w:t xml:space="preserve">Napěťová soustava: </w:t>
      </w:r>
      <w:r w:rsidRPr="00F02000">
        <w:tab/>
      </w:r>
    </w:p>
    <w:p w14:paraId="2B6718D1" w14:textId="27CBAA28" w:rsidR="00574CEE" w:rsidRPr="00F02000" w:rsidRDefault="00574CEE" w:rsidP="00C94BA4">
      <w:pPr>
        <w:rPr>
          <w:rFonts w:eastAsiaTheme="minorHAnsi" w:cs="Calibri"/>
          <w:szCs w:val="22"/>
          <w:lang w:eastAsia="en-US"/>
        </w:rPr>
      </w:pPr>
      <w:r w:rsidRPr="00F02000">
        <w:rPr>
          <w:rFonts w:eastAsiaTheme="minorHAnsi" w:cs="Calibri"/>
          <w:szCs w:val="22"/>
          <w:lang w:eastAsia="en-US"/>
        </w:rPr>
        <w:t xml:space="preserve">1+N+PE/ 230V/50Hz/TN-S </w:t>
      </w:r>
      <w:r w:rsidRPr="00F02000">
        <w:rPr>
          <w:rFonts w:eastAsiaTheme="minorHAnsi" w:cs="Calibri"/>
          <w:szCs w:val="22"/>
          <w:lang w:eastAsia="en-US"/>
        </w:rPr>
        <w:tab/>
        <w:t>napájení technologií</w:t>
      </w:r>
    </w:p>
    <w:p w14:paraId="612F572A" w14:textId="77777777" w:rsidR="00574CEE" w:rsidRPr="00F02000" w:rsidRDefault="00574CEE" w:rsidP="00C94BA4">
      <w:pPr>
        <w:rPr>
          <w:rFonts w:eastAsiaTheme="minorHAnsi" w:cs="Calibri"/>
          <w:szCs w:val="22"/>
          <w:lang w:eastAsia="en-US"/>
        </w:rPr>
      </w:pPr>
    </w:p>
    <w:p w14:paraId="2FCBEFD2" w14:textId="77777777" w:rsidR="0026181E" w:rsidRPr="00F02000" w:rsidRDefault="0026181E" w:rsidP="0026181E">
      <w:pPr>
        <w:rPr>
          <w:rFonts w:eastAsiaTheme="minorHAnsi" w:cs="Calibri"/>
          <w:szCs w:val="22"/>
          <w:lang w:eastAsia="en-US"/>
        </w:rPr>
      </w:pPr>
      <w:r w:rsidRPr="00F02000">
        <w:rPr>
          <w:rFonts w:eastAsiaTheme="minorHAnsi" w:cs="Calibri"/>
          <w:szCs w:val="22"/>
          <w:lang w:eastAsia="en-US"/>
        </w:rPr>
        <w:t>Energetická bilance (1. + 2. etapa výstavby):</w:t>
      </w:r>
    </w:p>
    <w:p w14:paraId="449E6108" w14:textId="77777777" w:rsidR="0026181E" w:rsidRPr="00F02000" w:rsidRDefault="0026181E" w:rsidP="0026181E">
      <w:r w:rsidRPr="00F02000">
        <w:t xml:space="preserve">PZTS (poplachový zabezpečovací a tísňový systém) </w:t>
      </w:r>
      <w:r w:rsidRPr="00F02000">
        <w:tab/>
        <w:t>2,0 kW</w:t>
      </w:r>
    </w:p>
    <w:p w14:paraId="0AFD3F2F" w14:textId="77777777" w:rsidR="0026181E" w:rsidRPr="00F02000" w:rsidRDefault="0026181E" w:rsidP="0026181E">
      <w:r w:rsidRPr="00F02000">
        <w:t xml:space="preserve">ACS (elektronická kontrola vstupu) </w:t>
      </w:r>
      <w:r w:rsidRPr="00F02000">
        <w:tab/>
      </w:r>
      <w:r w:rsidRPr="00F02000">
        <w:tab/>
      </w:r>
      <w:r w:rsidRPr="00F02000">
        <w:tab/>
        <w:t>3,0 kW</w:t>
      </w:r>
    </w:p>
    <w:p w14:paraId="306DA84B" w14:textId="77777777" w:rsidR="0026181E" w:rsidRPr="00F02000" w:rsidRDefault="0026181E" w:rsidP="0026181E">
      <w:r w:rsidRPr="00F02000">
        <w:t xml:space="preserve">ICT (elektronické komunikace DAT/TWEL/WIFI) </w:t>
      </w:r>
      <w:r w:rsidRPr="00F02000">
        <w:tab/>
        <w:t>6,0 kW</w:t>
      </w:r>
    </w:p>
    <w:p w14:paraId="79DE2441" w14:textId="77777777" w:rsidR="0026181E" w:rsidRPr="00F02000" w:rsidRDefault="0026181E" w:rsidP="0026181E">
      <w:r w:rsidRPr="00F02000">
        <w:t xml:space="preserve">VSS (dohledový video systém) </w:t>
      </w:r>
      <w:r w:rsidRPr="00F02000">
        <w:tab/>
      </w:r>
      <w:r w:rsidRPr="00F02000">
        <w:tab/>
      </w:r>
      <w:r w:rsidRPr="00F02000">
        <w:tab/>
        <w:t>5,0 kW</w:t>
      </w:r>
    </w:p>
    <w:p w14:paraId="5A21B7BD" w14:textId="77777777" w:rsidR="0026181E" w:rsidRPr="00F02000" w:rsidRDefault="0026181E" w:rsidP="0026181E">
      <w:r w:rsidRPr="00F02000">
        <w:t xml:space="preserve">JČ (jednotný čas) </w:t>
      </w:r>
      <w:r w:rsidRPr="00F02000">
        <w:tab/>
      </w:r>
      <w:r w:rsidRPr="00F02000">
        <w:tab/>
      </w:r>
      <w:r w:rsidRPr="00F02000">
        <w:tab/>
      </w:r>
      <w:r w:rsidRPr="00F02000">
        <w:tab/>
      </w:r>
      <w:r w:rsidRPr="00F02000">
        <w:tab/>
        <w:t>1,0 kW</w:t>
      </w:r>
    </w:p>
    <w:p w14:paraId="5A92BDAD" w14:textId="77777777" w:rsidR="0026181E" w:rsidRPr="00F02000" w:rsidRDefault="0026181E" w:rsidP="0026181E">
      <w:pPr>
        <w:rPr>
          <w:u w:val="single"/>
        </w:rPr>
      </w:pPr>
      <w:r w:rsidRPr="00F02000">
        <w:rPr>
          <w:u w:val="single"/>
        </w:rPr>
        <w:t xml:space="preserve">DDS (dorozumívací systém) </w:t>
      </w:r>
      <w:r w:rsidRPr="00F02000">
        <w:rPr>
          <w:u w:val="single"/>
        </w:rPr>
        <w:tab/>
      </w:r>
      <w:r w:rsidRPr="00F02000">
        <w:rPr>
          <w:u w:val="single"/>
        </w:rPr>
        <w:tab/>
      </w:r>
      <w:r w:rsidRPr="00F02000">
        <w:rPr>
          <w:u w:val="single"/>
        </w:rPr>
        <w:tab/>
        <w:t>2,0 kW</w:t>
      </w:r>
    </w:p>
    <w:p w14:paraId="4A8384E4" w14:textId="77777777" w:rsidR="0026181E" w:rsidRPr="00F02000" w:rsidRDefault="0026181E" w:rsidP="0026181E">
      <w:r w:rsidRPr="00F02000">
        <w:t xml:space="preserve">Celkový instalovaný příkon technologií </w:t>
      </w:r>
      <w:r w:rsidRPr="00F02000">
        <w:tab/>
        <w:t xml:space="preserve">            19,0 kW/230 V</w:t>
      </w:r>
    </w:p>
    <w:p w14:paraId="328E0003" w14:textId="77777777" w:rsidR="0026181E" w:rsidRPr="00F02000" w:rsidRDefault="0026181E" w:rsidP="0026181E">
      <w:r w:rsidRPr="00F02000">
        <w:t>Systém pro vjezd a výjezd vozidel z parkovacího místa 1,0 kW/230 V</w:t>
      </w:r>
    </w:p>
    <w:p w14:paraId="7EA78358" w14:textId="77777777" w:rsidR="00574CEE" w:rsidRPr="00F02000" w:rsidRDefault="00574CEE" w:rsidP="00C94BA4">
      <w:pPr>
        <w:rPr>
          <w:u w:val="single"/>
        </w:rPr>
      </w:pPr>
    </w:p>
    <w:p w14:paraId="770C2088" w14:textId="77777777" w:rsidR="00574CEE" w:rsidRPr="00F02000" w:rsidRDefault="00574CEE" w:rsidP="00574CEE">
      <w:r w:rsidRPr="00F02000">
        <w:t xml:space="preserve">Provedení pláště kabelů v objektu bude bezhalogenové, B2ca s1d1 bez funkčnosti při požáru pro všechny rozvody, které budou v objektu instalovány, kromě kabelů sloužících k napájení zařízení funkčních při požáru. Kabely budou vedeny ve vodorovných trasách v kabelových konstrukcích z kabelových žebříků nebo žlabů dále budou kabelové trasy vedeny v pevných trubkách nebo v držácích SD. Svislé kabelové trasy budou vedeny stoupací trasou, která bude umístěna v prostoru stoupacích vedení. Kabelové trasy budou instalovány z kabelových žebřících kotvených ke stavební konstrukci. </w:t>
      </w:r>
    </w:p>
    <w:p w14:paraId="32FB3BC9" w14:textId="08106F47" w:rsidR="00574CEE" w:rsidRPr="00F02000" w:rsidRDefault="00574CEE" w:rsidP="00574CEE">
      <w:pPr>
        <w:autoSpaceDE w:val="0"/>
        <w:autoSpaceDN w:val="0"/>
        <w:adjustRightInd w:val="0"/>
        <w:ind w:firstLine="0"/>
        <w:jc w:val="left"/>
      </w:pPr>
      <w:r w:rsidRPr="00F02000">
        <w:t>Kabelové trasy pro zařízení funkční při požáru PBZ budou vedeny v samostatných kabelových trasách požárně odolných. Trasy budou tvořeny normovou nebo nenormovou konstrukcí s kabely funkčními při požáru a pláštěm B2ca s1d1. Kabelové trasy budou s funkční integritou. Vedení svislé trasy bude na samostatném kabelovém žebříku. Svislá kabelová trasa bude každé 3,5 m opatřena krytem kabelových příchytek, které tvoří ochranu ukotvení kabelové trasy před tepelnými účinky při požáru. Kryt je opatřen izolační vatou, fixační stěrkou, krytem a kotvícími prvky, instalace bude provedena dle pokynů výrobce.</w:t>
      </w:r>
    </w:p>
    <w:p w14:paraId="1225258E" w14:textId="28E4B62E" w:rsidR="00574CEE" w:rsidRPr="00F02000" w:rsidRDefault="00574CEE" w:rsidP="00574CEE">
      <w:pPr>
        <w:autoSpaceDE w:val="0"/>
        <w:autoSpaceDN w:val="0"/>
        <w:adjustRightInd w:val="0"/>
        <w:ind w:firstLine="0"/>
        <w:jc w:val="left"/>
      </w:pPr>
      <w:r w:rsidRPr="00F02000">
        <w:t>Prostupy mezi požárními úseky budou ošetřeny požární ucpávkou. Požární ucpávky budou značeny tabulkou s informacemi o provedení a prováděcí organizaci, ucpávky budou označené a zanešené do patřičné dokumentace, pokud bude ucpávka shodná pro více instalací, bude ve všech dokumentacích.</w:t>
      </w:r>
    </w:p>
    <w:p w14:paraId="490552F1" w14:textId="279B23E2" w:rsidR="00574CEE" w:rsidRPr="00F02000" w:rsidRDefault="00574CEE" w:rsidP="00574CEE">
      <w:pPr>
        <w:autoSpaceDE w:val="0"/>
        <w:autoSpaceDN w:val="0"/>
        <w:adjustRightInd w:val="0"/>
        <w:ind w:firstLine="0"/>
        <w:jc w:val="left"/>
      </w:pPr>
      <w:r w:rsidRPr="00F02000">
        <w:t xml:space="preserve">Separace datových a silových vedení je dána minimálními doporučenými vzdálenostmi volného vedení bez přepážek nebo stínících ochran 30cm (UTP,2kVA), 60cm (UTP, 2-5kVA), 90cm (UTP, 5kVA). </w:t>
      </w:r>
    </w:p>
    <w:p w14:paraId="5AFE9F26" w14:textId="77777777" w:rsidR="005A2B20" w:rsidRPr="00F02000" w:rsidRDefault="005A2B20" w:rsidP="00574CEE">
      <w:pPr>
        <w:autoSpaceDE w:val="0"/>
        <w:autoSpaceDN w:val="0"/>
        <w:adjustRightInd w:val="0"/>
        <w:ind w:firstLine="0"/>
        <w:jc w:val="left"/>
      </w:pPr>
    </w:p>
    <w:p w14:paraId="1DAAC7B3" w14:textId="77777777" w:rsidR="005A2B20" w:rsidRPr="00F02000" w:rsidRDefault="005A2B20" w:rsidP="005A2B20">
      <w:r w:rsidRPr="00F02000">
        <w:t>Stavba je navržena jako železobetonová konstrukce – kombinace skeletového a stěnového systému. Značná část koncových prvků elektro je tak umístěna na železobetonových konstrukčních prvcích. Je třeba s touto skutečností počítat při realizaci bednění – před betonáží je nutné do bednění osadit přístrojové krabice a průchodky pro protažení kabeláže k budoucím koncovým elementům! Konkrétní návrh rozmístění a tras bude součástí předkládané dílenské dokumentace – bednících plánů.</w:t>
      </w:r>
    </w:p>
    <w:p w14:paraId="39432760" w14:textId="77777777" w:rsidR="004A7859" w:rsidRPr="00F02000" w:rsidRDefault="004A7859" w:rsidP="00C94BA4">
      <w:pPr>
        <w:rPr>
          <w:u w:val="single"/>
        </w:rPr>
      </w:pPr>
      <w:bookmarkStart w:id="296" w:name="_Toc109812697"/>
      <w:bookmarkEnd w:id="295"/>
    </w:p>
    <w:p w14:paraId="5260502E" w14:textId="43A20268" w:rsidR="00241F6D" w:rsidRPr="00F02000" w:rsidRDefault="00241F6D" w:rsidP="00C94BA4">
      <w:pPr>
        <w:rPr>
          <w:u w:val="single"/>
        </w:rPr>
      </w:pPr>
      <w:r w:rsidRPr="00F02000">
        <w:rPr>
          <w:u w:val="single"/>
        </w:rPr>
        <w:t>EKV – elektronická kontrola vstupu s ovládáním el. zámků</w:t>
      </w:r>
      <w:bookmarkEnd w:id="296"/>
    </w:p>
    <w:p w14:paraId="2527875C" w14:textId="77777777" w:rsidR="002123E8" w:rsidRPr="00F02000" w:rsidRDefault="002123E8" w:rsidP="002123E8">
      <w:r w:rsidRPr="00F02000">
        <w:t>Kontrola vstupu bude umístěna na vstupních dveřích do objektu, u vstupů mezi částmi budovy na podlažích. Výtahy budou osazeny čtečkou pro jízdu směrem vzhůru. Vstupy budou jednostranné a to směrem do prostoru, pro opuštění prostoru bude použita klika. Systém bude spravován na jednom PC pracovišti s možností správy systému, doplnění a vyjmutí médií pro ovládání. Systém bude zaznamenávat použití media, čas, dveře kde byl průchod uskutečněn apod. Dveře budou opatřeny samočinnými zavírači pro správnou funkci systému EKV.</w:t>
      </w:r>
    </w:p>
    <w:p w14:paraId="3931689B" w14:textId="77777777" w:rsidR="002123E8" w:rsidRPr="00F02000" w:rsidRDefault="002123E8" w:rsidP="00CA5B92">
      <w:pPr>
        <w:autoSpaceDE w:val="0"/>
        <w:autoSpaceDN w:val="0"/>
        <w:adjustRightInd w:val="0"/>
        <w:ind w:firstLine="0"/>
        <w:jc w:val="left"/>
        <w:rPr>
          <w:rFonts w:eastAsiaTheme="minorHAnsi" w:cs="Calibri"/>
          <w:szCs w:val="22"/>
          <w:lang w:eastAsia="en-US"/>
        </w:rPr>
      </w:pPr>
    </w:p>
    <w:p w14:paraId="6AC2E272" w14:textId="607D123C"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V rámci zabezpečení všech vstupů do školního objektu technickými prostředky je požadováno, aby byly splněny MINIMÁLNĚ následující technické vlastnosti přístupového systému:</w:t>
      </w:r>
    </w:p>
    <w:p w14:paraId="5176220E"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Bude zamezen vstup neoprávněných osob.</w:t>
      </w:r>
    </w:p>
    <w:p w14:paraId="3C05497B"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Oprávněné osoby svůj průchod autorizují na přístupovém systému.</w:t>
      </w:r>
    </w:p>
    <w:p w14:paraId="14F4E4FD" w14:textId="1362837C"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Přístupový systém bude ovládat elektro zámky nebo elektrický otvírač ve dveřích určených pro vstupy do školy</w:t>
      </w:r>
    </w:p>
    <w:p w14:paraId="0362725D"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xml:space="preserve">• Bude plně řídit otevření dveří a hlídat a přenášet stavy </w:t>
      </w:r>
    </w:p>
    <w:p w14:paraId="23FC9C79" w14:textId="77777777" w:rsidR="00CA5B92" w:rsidRPr="00F02000" w:rsidRDefault="00CA5B92" w:rsidP="00CA5B92">
      <w:pPr>
        <w:autoSpaceDE w:val="0"/>
        <w:autoSpaceDN w:val="0"/>
        <w:adjustRightInd w:val="0"/>
        <w:ind w:firstLine="708"/>
        <w:jc w:val="left"/>
        <w:rPr>
          <w:rFonts w:eastAsiaTheme="minorHAnsi" w:cs="Calibri"/>
          <w:szCs w:val="22"/>
          <w:lang w:eastAsia="en-US"/>
        </w:rPr>
      </w:pPr>
      <w:r w:rsidRPr="00F02000">
        <w:rPr>
          <w:rFonts w:eastAsiaTheme="minorHAnsi" w:cs="Calibri"/>
          <w:szCs w:val="22"/>
          <w:lang w:eastAsia="en-US"/>
        </w:rPr>
        <w:t xml:space="preserve">a) neautorizované otevření </w:t>
      </w:r>
    </w:p>
    <w:p w14:paraId="78F34517" w14:textId="77777777" w:rsidR="00CA5B92" w:rsidRPr="00F02000" w:rsidRDefault="00CA5B92" w:rsidP="00CA5B92">
      <w:pPr>
        <w:autoSpaceDE w:val="0"/>
        <w:autoSpaceDN w:val="0"/>
        <w:adjustRightInd w:val="0"/>
        <w:ind w:left="708" w:firstLine="0"/>
        <w:jc w:val="left"/>
        <w:rPr>
          <w:rFonts w:eastAsiaTheme="minorHAnsi" w:cs="Calibri"/>
          <w:szCs w:val="22"/>
          <w:lang w:eastAsia="en-US"/>
        </w:rPr>
      </w:pPr>
      <w:r w:rsidRPr="00F02000">
        <w:rPr>
          <w:rFonts w:eastAsiaTheme="minorHAnsi" w:cs="Calibri"/>
          <w:szCs w:val="22"/>
          <w:lang w:eastAsia="en-US"/>
        </w:rPr>
        <w:t xml:space="preserve">b) dlouho otevřené dveře </w:t>
      </w:r>
    </w:p>
    <w:p w14:paraId="5DD4C436" w14:textId="20DDD2F8" w:rsidR="00CA5B92" w:rsidRPr="00F02000" w:rsidRDefault="00CA5B92" w:rsidP="00CA5B92">
      <w:pPr>
        <w:autoSpaceDE w:val="0"/>
        <w:autoSpaceDN w:val="0"/>
        <w:adjustRightInd w:val="0"/>
        <w:ind w:left="708" w:firstLine="0"/>
        <w:jc w:val="left"/>
        <w:rPr>
          <w:rFonts w:eastAsiaTheme="minorHAnsi" w:cs="Calibri"/>
          <w:szCs w:val="22"/>
          <w:lang w:eastAsia="en-US"/>
        </w:rPr>
      </w:pPr>
      <w:r w:rsidRPr="00F02000">
        <w:rPr>
          <w:rFonts w:eastAsiaTheme="minorHAnsi" w:cs="Calibri"/>
          <w:szCs w:val="22"/>
          <w:lang w:eastAsia="en-US"/>
        </w:rPr>
        <w:t>c) sabotáž nebo neoprávněné otevření řídícího modulu a čtečky</w:t>
      </w:r>
    </w:p>
    <w:p w14:paraId="467832B8"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Přístupový systém nebude autonomní, umožní správu z jednotného softwaru</w:t>
      </w:r>
    </w:p>
    <w:p w14:paraId="0C3E944A"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Bude mít výstup do PC s historií událostí pro dohledání události či incidentu</w:t>
      </w:r>
    </w:p>
    <w:p w14:paraId="57CB8D62"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Přístupový systém umožní v rámci ID médií nastavit časoprostorové zóny jednotlivým médiím.</w:t>
      </w:r>
    </w:p>
    <w:p w14:paraId="75D1DE87" w14:textId="1E368834"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Systém bude spolupracovat s SQL databázovým serverem pro propojení se systémem elektronické třídní knihy</w:t>
      </w:r>
    </w:p>
    <w:p w14:paraId="771F9C15" w14:textId="0DAF46A2" w:rsidR="00CA5B92" w:rsidRPr="00F02000" w:rsidRDefault="00CA5B92" w:rsidP="00CA5B92">
      <w:pPr>
        <w:autoSpaceDE w:val="0"/>
        <w:autoSpaceDN w:val="0"/>
        <w:adjustRightInd w:val="0"/>
        <w:ind w:left="142" w:hanging="142"/>
        <w:jc w:val="left"/>
        <w:rPr>
          <w:rFonts w:eastAsiaTheme="minorHAnsi" w:cs="Calibri"/>
          <w:szCs w:val="22"/>
          <w:lang w:eastAsia="en-US"/>
        </w:rPr>
      </w:pPr>
      <w:r w:rsidRPr="00F02000">
        <w:rPr>
          <w:rFonts w:eastAsiaTheme="minorHAnsi" w:cs="Calibri"/>
          <w:szCs w:val="22"/>
          <w:lang w:eastAsia="en-US"/>
        </w:rPr>
        <w:t>• Přístupovým systémem je řešena i docházka žáků s propojením do softwaru školy (elektronické třídní knihy) a automatizovaným zápisem o přítomnosti</w:t>
      </w:r>
    </w:p>
    <w:p w14:paraId="16635744" w14:textId="050CBDAF" w:rsidR="00CA5B92" w:rsidRPr="00F02000" w:rsidRDefault="00CA5B92" w:rsidP="00CA5B92">
      <w:pPr>
        <w:autoSpaceDE w:val="0"/>
        <w:autoSpaceDN w:val="0"/>
        <w:adjustRightInd w:val="0"/>
        <w:ind w:left="142" w:hanging="142"/>
        <w:jc w:val="left"/>
        <w:rPr>
          <w:rFonts w:eastAsiaTheme="minorHAnsi" w:cs="Calibri"/>
          <w:szCs w:val="22"/>
          <w:lang w:eastAsia="en-US"/>
        </w:rPr>
      </w:pPr>
      <w:r w:rsidRPr="00F02000">
        <w:rPr>
          <w:rFonts w:eastAsiaTheme="minorHAnsi" w:cs="Calibri"/>
          <w:szCs w:val="22"/>
          <w:lang w:eastAsia="en-US"/>
        </w:rPr>
        <w:t>• Nastavené časové parametry vyučování a změny v elektronické třídní knize se automaticky přepíší do nastavení ID médií.</w:t>
      </w:r>
    </w:p>
    <w:p w14:paraId="7C1786E5" w14:textId="77777777" w:rsidR="00CA5B92" w:rsidRPr="00F02000" w:rsidRDefault="00CA5B92" w:rsidP="00CA5B92">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Systémy jsou plně integrovány do funkčního celku.</w:t>
      </w:r>
    </w:p>
    <w:p w14:paraId="04FEA836" w14:textId="442FD585" w:rsidR="00CA5B92" w:rsidRPr="00F02000" w:rsidRDefault="00CA5B92" w:rsidP="00CA5B92">
      <w:pPr>
        <w:autoSpaceDE w:val="0"/>
        <w:autoSpaceDN w:val="0"/>
        <w:adjustRightInd w:val="0"/>
        <w:ind w:left="142" w:hanging="142"/>
        <w:jc w:val="left"/>
      </w:pPr>
      <w:r w:rsidRPr="00F02000">
        <w:rPr>
          <w:rFonts w:eastAsiaTheme="minorHAnsi" w:cs="Calibri"/>
          <w:szCs w:val="22"/>
          <w:lang w:eastAsia="en-US"/>
        </w:rPr>
        <w:t>• Bude umožněno vytvořit jeden celek se systémem PZTS (ČSN CLC/TS 50398 - Kombinované a integrované systémy). - umožní, aby se stávající systémy PZTS ve škole daly na tento systém napojit pouhým doplněním potřebných modulů.</w:t>
      </w:r>
    </w:p>
    <w:p w14:paraId="0C46FD8B" w14:textId="6ACB08B1" w:rsidR="002123E8" w:rsidRPr="00F02000" w:rsidRDefault="002123E8" w:rsidP="002123E8">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 Systém bude komunikovat on-line s nadstavbovým software, instalovaném na ostraze Karlovarského kraje.</w:t>
      </w:r>
    </w:p>
    <w:p w14:paraId="40B90914" w14:textId="6B5B5BCD" w:rsidR="002123E8" w:rsidRPr="00F02000" w:rsidRDefault="002123E8" w:rsidP="002123E8">
      <w:pPr>
        <w:autoSpaceDE w:val="0"/>
        <w:autoSpaceDN w:val="0"/>
        <w:adjustRightInd w:val="0"/>
        <w:ind w:left="142" w:hanging="142"/>
        <w:jc w:val="left"/>
        <w:rPr>
          <w:rFonts w:eastAsiaTheme="minorHAnsi" w:cs="Calibri"/>
          <w:szCs w:val="22"/>
          <w:lang w:eastAsia="en-US"/>
        </w:rPr>
      </w:pPr>
      <w:r w:rsidRPr="00F02000">
        <w:rPr>
          <w:rFonts w:eastAsiaTheme="minorHAnsi" w:cs="Calibri"/>
          <w:szCs w:val="22"/>
          <w:lang w:eastAsia="en-US"/>
        </w:rPr>
        <w:t>• Systém bude přenášet aktuální počet osob identifikujících se ID médiem v objektu do nadstavbového software instalovaného na ostraze Karlovarského kraje.</w:t>
      </w:r>
    </w:p>
    <w:p w14:paraId="6AE7E6A8" w14:textId="0412B62F" w:rsidR="002123E8" w:rsidRPr="00F02000" w:rsidRDefault="002123E8" w:rsidP="002123E8">
      <w:pPr>
        <w:autoSpaceDE w:val="0"/>
        <w:autoSpaceDN w:val="0"/>
        <w:adjustRightInd w:val="0"/>
        <w:ind w:left="142" w:hanging="142"/>
        <w:jc w:val="left"/>
        <w:rPr>
          <w:rFonts w:eastAsiaTheme="minorHAnsi" w:cs="Calibri"/>
          <w:szCs w:val="22"/>
          <w:lang w:eastAsia="en-US"/>
        </w:rPr>
      </w:pPr>
      <w:r w:rsidRPr="00F02000">
        <w:rPr>
          <w:rFonts w:eastAsiaTheme="minorHAnsi" w:cs="Calibri"/>
          <w:szCs w:val="22"/>
          <w:lang w:eastAsia="en-US"/>
        </w:rPr>
        <w:t>• Zřizovatel bude mít kontrolu nad technickým stavem bezpečnostních systémů přenosem technických stavů do nadstavbového software instalovaného na ostraze Karlovarského kraje.</w:t>
      </w:r>
    </w:p>
    <w:p w14:paraId="51D2FB57" w14:textId="3A7E83BF" w:rsidR="002123E8" w:rsidRPr="00F02000" w:rsidRDefault="002123E8" w:rsidP="002123E8">
      <w:pPr>
        <w:autoSpaceDE w:val="0"/>
        <w:autoSpaceDN w:val="0"/>
        <w:adjustRightInd w:val="0"/>
        <w:ind w:left="142" w:hanging="142"/>
        <w:jc w:val="left"/>
        <w:rPr>
          <w:rFonts w:eastAsiaTheme="minorHAnsi" w:cs="Calibri"/>
          <w:szCs w:val="22"/>
          <w:lang w:eastAsia="en-US"/>
        </w:rPr>
      </w:pPr>
      <w:r w:rsidRPr="00F02000">
        <w:rPr>
          <w:rFonts w:eastAsiaTheme="minorHAnsi" w:cs="Calibri"/>
          <w:szCs w:val="22"/>
          <w:lang w:eastAsia="en-US"/>
        </w:rPr>
        <w:t>• Zabezpečovací, přístupový a docházkový systém budou tvořit jeden funkční celek ovládaný ze společného ovládacího prvku a budou využívat jednotný počítačový SW. Tímto SW není myšlena počítačová grafická nadstavba, která není součástí plánované dodávky, ale uživatelské a administrativní rozhraní, které je součástí systému.</w:t>
      </w:r>
    </w:p>
    <w:p w14:paraId="1D93E3E5" w14:textId="5E68374C" w:rsidR="00CA5B92" w:rsidRPr="00F02000" w:rsidRDefault="002123E8" w:rsidP="002123E8">
      <w:pPr>
        <w:autoSpaceDE w:val="0"/>
        <w:autoSpaceDN w:val="0"/>
        <w:adjustRightInd w:val="0"/>
        <w:ind w:left="142" w:hanging="142"/>
        <w:jc w:val="left"/>
      </w:pPr>
      <w:r w:rsidRPr="00F02000">
        <w:rPr>
          <w:rFonts w:eastAsiaTheme="minorHAnsi" w:cs="Calibri"/>
          <w:szCs w:val="22"/>
          <w:lang w:eastAsia="en-US"/>
        </w:rPr>
        <w:t>• Ostatní technologie budou svou stavbou umožňovat komunikaci s tímto systémem na softwarové nebo hardwarové úrovni.</w:t>
      </w:r>
    </w:p>
    <w:p w14:paraId="45BEE5EB" w14:textId="77777777" w:rsidR="00CA5B92" w:rsidRPr="00F02000" w:rsidRDefault="00CA5B92" w:rsidP="002123E8">
      <w:pPr>
        <w:ind w:firstLine="0"/>
      </w:pPr>
    </w:p>
    <w:p w14:paraId="251EDA6B" w14:textId="73DBDC9A" w:rsidR="002123E8" w:rsidRPr="00F02000" w:rsidRDefault="002123E8" w:rsidP="002123E8">
      <w:pPr>
        <w:ind w:firstLine="0"/>
        <w:rPr>
          <w:rFonts w:eastAsiaTheme="minorHAnsi" w:cs="Calibri-Light"/>
          <w:szCs w:val="22"/>
          <w:lang w:eastAsia="en-US"/>
        </w:rPr>
      </w:pPr>
      <w:r w:rsidRPr="00F02000">
        <w:rPr>
          <w:rFonts w:eastAsiaTheme="minorHAnsi" w:cs="Calibri-Light"/>
          <w:szCs w:val="22"/>
          <w:lang w:eastAsia="en-US"/>
        </w:rPr>
        <w:t>Grafická nadstavba pro správu bezpečnostních systémů a technologií bude umožňovat a řídit:</w:t>
      </w:r>
    </w:p>
    <w:p w14:paraId="45471CA5"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Zabezpečovací systém</w:t>
      </w:r>
    </w:p>
    <w:p w14:paraId="5422B19E"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Požární systém</w:t>
      </w:r>
    </w:p>
    <w:p w14:paraId="5204E5C5"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Systém video kontroly</w:t>
      </w:r>
    </w:p>
    <w:p w14:paraId="20EF9B92"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Systém elektronické kontroly vstupu</w:t>
      </w:r>
    </w:p>
    <w:p w14:paraId="23300430"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Systém únikových tras</w:t>
      </w:r>
    </w:p>
    <w:p w14:paraId="041D583E"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Řízení únikových dveří</w:t>
      </w:r>
    </w:p>
    <w:p w14:paraId="74CEFBD7"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Systém řízení technologií budovy</w:t>
      </w:r>
    </w:p>
    <w:p w14:paraId="43A06596"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Veřejné ozvučení a evakuační rozhlas</w:t>
      </w:r>
    </w:p>
    <w:p w14:paraId="7B65F658" w14:textId="77777777" w:rsidR="002123E8" w:rsidRPr="00F02000" w:rsidRDefault="002123E8" w:rsidP="002123E8">
      <w:pPr>
        <w:autoSpaceDE w:val="0"/>
        <w:autoSpaceDN w:val="0"/>
        <w:adjustRightInd w:val="0"/>
        <w:ind w:firstLine="142"/>
        <w:jc w:val="left"/>
        <w:rPr>
          <w:rFonts w:eastAsiaTheme="minorHAnsi" w:cs="Calibri"/>
          <w:szCs w:val="22"/>
          <w:lang w:eastAsia="en-US"/>
        </w:rPr>
      </w:pPr>
      <w:r w:rsidRPr="00F02000">
        <w:rPr>
          <w:rFonts w:eastAsiaTheme="minorHAnsi" w:cs="Calibri"/>
          <w:szCs w:val="22"/>
          <w:lang w:eastAsia="en-US"/>
        </w:rPr>
        <w:t>- Otevřené standardy OPC a BACNET</w:t>
      </w:r>
    </w:p>
    <w:p w14:paraId="08700FBC" w14:textId="11A8796B" w:rsidR="002123E8" w:rsidRPr="00F02000" w:rsidRDefault="002123E8" w:rsidP="002123E8">
      <w:pPr>
        <w:ind w:firstLine="142"/>
      </w:pPr>
      <w:r w:rsidRPr="00F02000">
        <w:rPr>
          <w:rFonts w:eastAsiaTheme="minorHAnsi" w:cs="Calibri"/>
          <w:szCs w:val="22"/>
          <w:lang w:eastAsia="en-US"/>
        </w:rPr>
        <w:t>- HTML</w:t>
      </w:r>
    </w:p>
    <w:p w14:paraId="195C5AED" w14:textId="77777777" w:rsidR="00CA5B92" w:rsidRPr="00F02000" w:rsidRDefault="00CA5B92" w:rsidP="00C94BA4"/>
    <w:p w14:paraId="41AE34F0" w14:textId="77777777" w:rsidR="002123E8" w:rsidRPr="00F02000" w:rsidRDefault="002123E8" w:rsidP="002123E8">
      <w:pPr>
        <w:rPr>
          <w:u w:val="single"/>
        </w:rPr>
      </w:pPr>
      <w:r w:rsidRPr="00F02000">
        <w:rPr>
          <w:u w:val="single"/>
        </w:rPr>
        <w:t>PZTS – poplachový zabezpečovací a tísňový systém</w:t>
      </w:r>
    </w:p>
    <w:p w14:paraId="6BCB23E6" w14:textId="77777777" w:rsidR="00912FD6" w:rsidRPr="00F02000" w:rsidRDefault="00912FD6" w:rsidP="00912FD6">
      <w:pPr>
        <w:rPr>
          <w:rFonts w:eastAsiaTheme="minorHAnsi" w:cs="Calibri-Light"/>
          <w:szCs w:val="22"/>
          <w:lang w:eastAsia="en-US"/>
        </w:rPr>
      </w:pPr>
      <w:r w:rsidRPr="00F02000">
        <w:rPr>
          <w:rFonts w:eastAsiaTheme="minorHAnsi" w:cs="Calibri-Light"/>
          <w:szCs w:val="22"/>
          <w:lang w:eastAsia="en-US"/>
        </w:rPr>
        <w:t>Požadovaný minimální stupeň certifikace ústředny PZTS je stupeň 2 dle ČSN EN 50131-1 ed. 2.</w:t>
      </w:r>
    </w:p>
    <w:p w14:paraId="5331BD58" w14:textId="3A5619B5" w:rsidR="002123E8" w:rsidRPr="00F02000" w:rsidRDefault="002123E8" w:rsidP="002123E8">
      <w:r w:rsidRPr="00F02000">
        <w:t>V objektu bude nainstalován systém ochrany proti vniknutí do objektu plášťovou ochrannou, prostorovou detekcí pohybu s možností doplnění akustickými detektory tříštění skla. V recepci a místnostech kde bude prováděna práce s hotovými penězi bude umístěn tísňový hlásič pro přivolání pomoci. Systém bude rozdělen do skupin podle instalovaných a zabezpečovaných prostor. U jednotlivých skupin budou připojeny příslušné ovládací klávesnice pro ovládání skupin nebo celků na základě kódu, čipu nebo kombinace kódu s čipem. V prostoru recepce bude umístěno tablo pro zobrazení zapnutí a vypnutí zabezpečených skupin místností, tento přehled může být vizualizován na monitoru. Zabezpečení objektu bude napojeno na PCO v daném regionu, přenos bude dle poskytovaných služeb PCO po telefonní lince nebo bezdrátovým přenosem.</w:t>
      </w:r>
    </w:p>
    <w:p w14:paraId="3639B0DC" w14:textId="77777777" w:rsidR="002123E8" w:rsidRPr="00F02000" w:rsidRDefault="002123E8" w:rsidP="002123E8">
      <w:r w:rsidRPr="00F02000">
        <w:t>Vnitřní signalizace bude akusticky a opticky. V systému budou osazeny výklopné detektory pro přivolání asistence z PCO.</w:t>
      </w:r>
    </w:p>
    <w:p w14:paraId="27687232" w14:textId="5F1AC1C4" w:rsidR="00CA5B92" w:rsidRPr="00F02000" w:rsidRDefault="00912FD6" w:rsidP="00912FD6">
      <w:pPr>
        <w:rPr>
          <w:rFonts w:eastAsiaTheme="minorHAnsi" w:cs="Calibri-Light"/>
          <w:szCs w:val="22"/>
          <w:lang w:eastAsia="en-US"/>
        </w:rPr>
      </w:pPr>
      <w:r w:rsidRPr="00F02000">
        <w:rPr>
          <w:rFonts w:eastAsiaTheme="minorHAnsi" w:cs="Calibri-Light"/>
          <w:szCs w:val="22"/>
          <w:lang w:eastAsia="en-US"/>
        </w:rPr>
        <w:t>V systému PZTS bude v prostoru bytu školníka napojena požární nástavba systému, která bude na stavena jako 24hodinová požární. Výstup poplachu v této zóně bude akustický v prostoru bytu sirénou a bzučákem na klávesnici, výstupovým relé z koncentrátoru nebo ústředny do monitorovaného vstupu požární ústředny. Monitorovaný vstup bude signalizován na PCO HZS jako událost nikoliv jako plný poplach systému EPS a následně bude dispečer dle smluvních podmínek informovat uživatele a HZS KV.</w:t>
      </w:r>
    </w:p>
    <w:p w14:paraId="2C378FE9" w14:textId="77777777" w:rsidR="00EF67A1" w:rsidRPr="00F02000" w:rsidRDefault="00EF67A1" w:rsidP="006267AF">
      <w:pPr>
        <w:spacing w:line="259" w:lineRule="auto"/>
        <w:jc w:val="left"/>
        <w:rPr>
          <w:u w:val="single"/>
        </w:rPr>
      </w:pPr>
    </w:p>
    <w:p w14:paraId="6B247111" w14:textId="5A0C7D80" w:rsidR="004F14D7" w:rsidRPr="00F02000" w:rsidRDefault="004F14D7" w:rsidP="006267AF">
      <w:pPr>
        <w:spacing w:line="259" w:lineRule="auto"/>
        <w:jc w:val="left"/>
        <w:rPr>
          <w:u w:val="single"/>
        </w:rPr>
      </w:pPr>
      <w:r w:rsidRPr="00F02000">
        <w:rPr>
          <w:u w:val="single"/>
        </w:rPr>
        <w:t>ACS – přístupový systém</w:t>
      </w:r>
    </w:p>
    <w:p w14:paraId="01DB7959" w14:textId="7FBAF127" w:rsidR="004F14D7" w:rsidRPr="00F02000" w:rsidRDefault="004F14D7" w:rsidP="004F14D7">
      <w:pPr>
        <w:rPr>
          <w:rFonts w:eastAsiaTheme="minorHAnsi" w:cs="Calibri-Light"/>
          <w:szCs w:val="22"/>
          <w:lang w:eastAsia="en-US"/>
        </w:rPr>
      </w:pPr>
      <w:r w:rsidRPr="00F02000">
        <w:rPr>
          <w:rFonts w:eastAsiaTheme="minorHAnsi" w:cs="Calibri-Light"/>
          <w:szCs w:val="22"/>
          <w:lang w:eastAsia="en-US"/>
        </w:rPr>
        <w:t>Řízený vstupu bude umístěn na vstupních dveřích do objektu, u vstupů mezi částmi budovy na podlažích, do kabinetů a kanceláří v objektech SO 101 a 102. Výtahy budou osazeny čtečkou pro jízdu směrem vzhůru. Pro snímání budou zvoleny technologie odpovídající stávajícím mediím používaným na škole tak aby vznikla kompatibilita. Vstupy budou jednostranné, a to směrem do prostoru, pro opuštění prostoru bude použita klika. Systém bude spravován na jednom PC pracovišti s možností správy systému, doplnění a vyjmutí médií pro ovládání. Systém bude zaznamenávat</w:t>
      </w:r>
      <w:r w:rsidR="00C86175" w:rsidRPr="00F02000">
        <w:rPr>
          <w:rFonts w:eastAsiaTheme="minorHAnsi" w:cs="Calibri-Light"/>
          <w:szCs w:val="22"/>
          <w:lang w:eastAsia="en-US"/>
        </w:rPr>
        <w:t xml:space="preserve"> </w:t>
      </w:r>
      <w:r w:rsidRPr="00F02000">
        <w:rPr>
          <w:rFonts w:eastAsiaTheme="minorHAnsi" w:cs="Calibri-Light"/>
          <w:szCs w:val="22"/>
          <w:lang w:eastAsia="en-US"/>
        </w:rPr>
        <w:t>použití media, čas, dveře, kde byl průchod uskutečněn apod. Dveře budou opatřeny samočinnými</w:t>
      </w:r>
      <w:r w:rsidR="00C86175" w:rsidRPr="00F02000">
        <w:rPr>
          <w:rFonts w:eastAsiaTheme="minorHAnsi" w:cs="Calibri-Light"/>
          <w:szCs w:val="22"/>
          <w:lang w:eastAsia="en-US"/>
        </w:rPr>
        <w:t xml:space="preserve"> </w:t>
      </w:r>
      <w:r w:rsidRPr="00F02000">
        <w:rPr>
          <w:rFonts w:eastAsiaTheme="minorHAnsi" w:cs="Calibri-Light"/>
          <w:szCs w:val="22"/>
          <w:lang w:eastAsia="en-US"/>
        </w:rPr>
        <w:t>zavírači pro správnou funkci systému ACS, dveře budou doplněny snímači otevření dveří.</w:t>
      </w:r>
    </w:p>
    <w:p w14:paraId="53D5CF81" w14:textId="77796C83" w:rsidR="004F14D7" w:rsidRPr="00F02000" w:rsidRDefault="004F14D7" w:rsidP="004F14D7">
      <w:pPr>
        <w:rPr>
          <w:rFonts w:eastAsiaTheme="minorHAnsi" w:cs="Calibri-Light"/>
          <w:szCs w:val="22"/>
          <w:lang w:eastAsia="en-US"/>
        </w:rPr>
      </w:pPr>
      <w:r w:rsidRPr="00F02000">
        <w:rPr>
          <w:rFonts w:eastAsiaTheme="minorHAnsi" w:cs="Calibri-Light"/>
          <w:szCs w:val="22"/>
          <w:lang w:eastAsia="en-US"/>
        </w:rPr>
        <w:t>Část dveří v obou objektech a mezi objekty bude vybavena elektromagnetickou přídrží systému EPS.</w:t>
      </w:r>
      <w:r w:rsidR="00C86175" w:rsidRPr="00F02000">
        <w:rPr>
          <w:rFonts w:eastAsiaTheme="minorHAnsi" w:cs="Calibri-Light"/>
          <w:szCs w:val="22"/>
          <w:lang w:eastAsia="en-US"/>
        </w:rPr>
        <w:t xml:space="preserve"> </w:t>
      </w:r>
      <w:r w:rsidRPr="00F02000">
        <w:rPr>
          <w:rFonts w:eastAsiaTheme="minorHAnsi" w:cs="Calibri-Light"/>
          <w:szCs w:val="22"/>
          <w:lang w:eastAsia="en-US"/>
        </w:rPr>
        <w:t>Při vyvolání požárního poplachu budou tyto dveře uvolněny a zavřeny nebo po otevření budou</w:t>
      </w:r>
      <w:r w:rsidR="00C86175" w:rsidRPr="00F02000">
        <w:rPr>
          <w:rFonts w:eastAsiaTheme="minorHAnsi" w:cs="Calibri-Light"/>
          <w:szCs w:val="22"/>
          <w:lang w:eastAsia="en-US"/>
        </w:rPr>
        <w:t xml:space="preserve"> </w:t>
      </w:r>
      <w:r w:rsidRPr="00F02000">
        <w:rPr>
          <w:rFonts w:eastAsiaTheme="minorHAnsi" w:cs="Calibri-Light"/>
          <w:szCs w:val="22"/>
          <w:lang w:eastAsia="en-US"/>
        </w:rPr>
        <w:t>magnetem drženy v otevřené poloze.</w:t>
      </w:r>
    </w:p>
    <w:p w14:paraId="54CC590F" w14:textId="4067EB2A" w:rsidR="004F14D7" w:rsidRPr="00F02000" w:rsidRDefault="004F14D7" w:rsidP="004F14D7">
      <w:pPr>
        <w:rPr>
          <w:rFonts w:eastAsiaTheme="minorHAnsi" w:cs="Calibri-Light"/>
          <w:szCs w:val="22"/>
          <w:lang w:eastAsia="en-US"/>
        </w:rPr>
      </w:pPr>
      <w:r w:rsidRPr="00F02000">
        <w:rPr>
          <w:rFonts w:eastAsiaTheme="minorHAnsi" w:cs="Calibri-Light"/>
          <w:szCs w:val="22"/>
          <w:lang w:eastAsia="en-US"/>
        </w:rPr>
        <w:t>Ve vstupní hale objektu SO 102 je vstupní otočný karusel, který bude spuštěn na základě pohybu při</w:t>
      </w:r>
      <w:r w:rsidR="00C86175" w:rsidRPr="00F02000">
        <w:rPr>
          <w:rFonts w:eastAsiaTheme="minorHAnsi" w:cs="Calibri-Light"/>
          <w:szCs w:val="22"/>
          <w:lang w:eastAsia="en-US"/>
        </w:rPr>
        <w:t xml:space="preserve"> </w:t>
      </w:r>
      <w:r w:rsidRPr="00F02000">
        <w:rPr>
          <w:rFonts w:eastAsiaTheme="minorHAnsi" w:cs="Calibri-Light"/>
          <w:szCs w:val="22"/>
          <w:lang w:eastAsia="en-US"/>
        </w:rPr>
        <w:t>vstupu do jeho prostoru. Dále zde budou turnikety pro vstup do prostor školy, turniketů bude celkem</w:t>
      </w:r>
      <w:r w:rsidR="00C86175" w:rsidRPr="00F02000">
        <w:rPr>
          <w:rFonts w:eastAsiaTheme="minorHAnsi" w:cs="Calibri-Light"/>
          <w:szCs w:val="22"/>
          <w:lang w:eastAsia="en-US"/>
        </w:rPr>
        <w:t xml:space="preserve"> </w:t>
      </w:r>
      <w:r w:rsidR="00D016BC" w:rsidRPr="00D016BC">
        <w:rPr>
          <w:rFonts w:eastAsiaTheme="minorHAnsi" w:cs="Calibri-Light"/>
          <w:szCs w:val="22"/>
          <w:highlight w:val="yellow"/>
          <w:lang w:eastAsia="en-US"/>
        </w:rPr>
        <w:t>4 kusy</w:t>
      </w:r>
      <w:r w:rsidR="00D016BC" w:rsidRPr="00F02000">
        <w:rPr>
          <w:rFonts w:eastAsiaTheme="minorHAnsi" w:cs="Calibri-Light"/>
          <w:szCs w:val="22"/>
          <w:lang w:eastAsia="en-US"/>
        </w:rPr>
        <w:t xml:space="preserve"> </w:t>
      </w:r>
      <w:r w:rsidRPr="00F02000">
        <w:rPr>
          <w:rFonts w:eastAsiaTheme="minorHAnsi" w:cs="Calibri-Light"/>
          <w:szCs w:val="22"/>
          <w:lang w:eastAsia="en-US"/>
        </w:rPr>
        <w:t>a budou blokované v</w:t>
      </w:r>
      <w:r w:rsidR="000E1083" w:rsidRPr="00F02000">
        <w:rPr>
          <w:rFonts w:eastAsiaTheme="minorHAnsi" w:cs="Calibri-Light"/>
          <w:szCs w:val="22"/>
          <w:lang w:eastAsia="en-US"/>
        </w:rPr>
        <w:t> </w:t>
      </w:r>
      <w:r w:rsidRPr="00F02000">
        <w:rPr>
          <w:rFonts w:eastAsiaTheme="minorHAnsi" w:cs="Calibri-Light"/>
          <w:szCs w:val="22"/>
          <w:lang w:eastAsia="en-US"/>
        </w:rPr>
        <w:t>obou</w:t>
      </w:r>
      <w:r w:rsidR="000E1083" w:rsidRPr="00F02000">
        <w:rPr>
          <w:rFonts w:eastAsiaTheme="minorHAnsi" w:cs="Calibri-Light"/>
          <w:szCs w:val="22"/>
          <w:lang w:eastAsia="en-US"/>
        </w:rPr>
        <w:t xml:space="preserve"> směrech</w:t>
      </w:r>
      <w:r w:rsidRPr="00F02000">
        <w:rPr>
          <w:rFonts w:eastAsiaTheme="minorHAnsi" w:cs="Calibri-Light"/>
          <w:szCs w:val="22"/>
          <w:lang w:eastAsia="en-US"/>
        </w:rPr>
        <w:t>. Při vyvolání požárního poplachu budou turnikety odblokovány pro</w:t>
      </w:r>
      <w:r w:rsidR="00C86175" w:rsidRPr="00F02000">
        <w:rPr>
          <w:rFonts w:eastAsiaTheme="minorHAnsi" w:cs="Calibri-Light"/>
          <w:szCs w:val="22"/>
          <w:lang w:eastAsia="en-US"/>
        </w:rPr>
        <w:t xml:space="preserve"> </w:t>
      </w:r>
      <w:r w:rsidRPr="00F02000">
        <w:rPr>
          <w:rFonts w:eastAsiaTheme="minorHAnsi" w:cs="Calibri-Light"/>
          <w:szCs w:val="22"/>
          <w:lang w:eastAsia="en-US"/>
        </w:rPr>
        <w:t>snadný únik.</w:t>
      </w:r>
    </w:p>
    <w:p w14:paraId="4E167E0C" w14:textId="77777777" w:rsidR="004F14D7" w:rsidRPr="00F02000" w:rsidRDefault="004F14D7" w:rsidP="00E97A62">
      <w:pPr>
        <w:autoSpaceDE w:val="0"/>
        <w:autoSpaceDN w:val="0"/>
        <w:adjustRightInd w:val="0"/>
        <w:rPr>
          <w:rFonts w:cs="ArialMT-Identity-H"/>
          <w:szCs w:val="22"/>
        </w:rPr>
      </w:pPr>
    </w:p>
    <w:p w14:paraId="5073A5FF" w14:textId="34AB60F4" w:rsidR="000E1083" w:rsidRPr="00F02000" w:rsidRDefault="000E1083" w:rsidP="000E1083">
      <w:pPr>
        <w:rPr>
          <w:u w:val="single"/>
        </w:rPr>
      </w:pPr>
      <w:bookmarkStart w:id="297" w:name="_Toc109812701"/>
      <w:r w:rsidRPr="00F02000">
        <w:rPr>
          <w:u w:val="single"/>
        </w:rPr>
        <w:t>ICT – DATA, TELEKOMUNIKACE, Strukturovaná kabeláž</w:t>
      </w:r>
      <w:bookmarkEnd w:id="297"/>
    </w:p>
    <w:p w14:paraId="7FB41ADF" w14:textId="77777777" w:rsidR="000E1083" w:rsidRPr="00F02000" w:rsidRDefault="000E1083" w:rsidP="000E1083">
      <w:pPr>
        <w:rPr>
          <w:u w:val="single"/>
        </w:rPr>
      </w:pPr>
      <w:bookmarkStart w:id="298" w:name="_Toc109812702"/>
      <w:r w:rsidRPr="00F02000">
        <w:rPr>
          <w:u w:val="single"/>
        </w:rPr>
        <w:t>Rozvaděče RSK – hlavní a patrové rozváděče</w:t>
      </w:r>
      <w:bookmarkEnd w:id="298"/>
      <w:r w:rsidRPr="00F02000">
        <w:rPr>
          <w:u w:val="single"/>
        </w:rPr>
        <w:t xml:space="preserve"> </w:t>
      </w:r>
    </w:p>
    <w:p w14:paraId="3B77EB27" w14:textId="13DF20CE" w:rsidR="000E1083" w:rsidRPr="00F02000" w:rsidRDefault="000E1083" w:rsidP="00424892">
      <w:pPr>
        <w:autoSpaceDE w:val="0"/>
        <w:autoSpaceDN w:val="0"/>
        <w:adjustRightInd w:val="0"/>
        <w:ind w:firstLine="0"/>
        <w:jc w:val="left"/>
      </w:pPr>
      <w:r w:rsidRPr="00F02000">
        <w:t xml:space="preserve">V objektu budou umístěny rozváděče pro síť strukturované kabeláže. </w:t>
      </w:r>
      <w:r w:rsidR="00424892" w:rsidRPr="00F02000">
        <w:rPr>
          <w:rFonts w:eastAsiaTheme="minorHAnsi" w:cs="Calibri"/>
          <w:szCs w:val="22"/>
          <w:lang w:eastAsia="en-US"/>
        </w:rPr>
        <w:t xml:space="preserve">Rozváděče budou umístěny v obou objektech SO 101 a SO 102 v 1.NP a ve 3.NP. Rozváděče v 1. NP budou pro rozvody v 1.PP/1.NP/2.NP, rozváděče ve 3.NP budou pro rozvody i ve 4.NP. </w:t>
      </w:r>
      <w:r w:rsidRPr="00F02000">
        <w:t>Rozváděče budou obsahovat patch panely pro metalickou a optickou síť instalovanou v objektu. V místě hlavní rozvodny bude připraven rozváděče pro osazení základních serverových polí pro školu a příprava pro propojení na externí úložiště. V této rozvodně budou zakončeny přípojky SEK pro napojení objektu na vnější rozvody. Dále bude provedena příprava pro možnost bezdrátového napojení pomocí WIFI sítě nebo 5G sítí, tato příprava bude provedena v horním podlaží budovy.</w:t>
      </w:r>
    </w:p>
    <w:p w14:paraId="028500AD" w14:textId="77777777" w:rsidR="000E1083" w:rsidRPr="00F02000" w:rsidRDefault="000E1083" w:rsidP="000E1083">
      <w:r w:rsidRPr="00F02000">
        <w:t>V horní části rozváděče budou osazeny prvky pro propojení sítě mezi patrovými rozváděči a hlavní rozvodnou, toto propojení bude do kruhu a hvězdicově z hlavní rozvodny.</w:t>
      </w:r>
    </w:p>
    <w:p w14:paraId="4377A797" w14:textId="77777777" w:rsidR="000E1083" w:rsidRPr="00F02000" w:rsidRDefault="000E1083" w:rsidP="000E1083">
      <w:r w:rsidRPr="00F02000">
        <w:t xml:space="preserve">V další části rozváděče budou umístěny metalické patch panely pro připojení strukturované kabeláže vedené v rámci podlaží. Aktivní prvky sítě budou do rozváděčů vkládány dle požadavku správce sítě. </w:t>
      </w:r>
    </w:p>
    <w:p w14:paraId="4B8317B1" w14:textId="77777777" w:rsidR="000E1083" w:rsidRPr="00F02000" w:rsidRDefault="000E1083" w:rsidP="00E97A62">
      <w:pPr>
        <w:autoSpaceDE w:val="0"/>
        <w:autoSpaceDN w:val="0"/>
        <w:adjustRightInd w:val="0"/>
        <w:rPr>
          <w:rFonts w:cs="ArialMT-Identity-H"/>
          <w:szCs w:val="22"/>
        </w:rPr>
      </w:pPr>
    </w:p>
    <w:p w14:paraId="6EA9043E" w14:textId="77777777" w:rsidR="00424892" w:rsidRPr="00F02000" w:rsidRDefault="00424892" w:rsidP="00424892">
      <w:pPr>
        <w:rPr>
          <w:u w:val="single"/>
        </w:rPr>
      </w:pPr>
      <w:bookmarkStart w:id="299" w:name="_Toc109812703"/>
      <w:r w:rsidRPr="00F02000">
        <w:rPr>
          <w:u w:val="single"/>
        </w:rPr>
        <w:t>Strukturovaná kabeláž</w:t>
      </w:r>
      <w:bookmarkEnd w:id="299"/>
    </w:p>
    <w:p w14:paraId="6514AF70" w14:textId="77777777" w:rsidR="00424892" w:rsidRPr="00F02000" w:rsidRDefault="00424892" w:rsidP="00424892">
      <w:r w:rsidRPr="00F02000">
        <w:t xml:space="preserve">Kabeláž bude provedena kabely U/UTP Cat. 6, kabely budou mezi rozváděči a koncovými zásuvkami. Zásuvky budou plně hodnotně zapojeny na konektorech RJ8/8. Pro každé pracoviště s možností napojení stolního PC, notebooku nebo sítového zařízení dále bude možnost v jednotlivých podlažích napojení přes WIFI která bude v každé učebně, na chodbách a společných nebo společenských prostorách objektu školy. Přístupy do WIFI sítě budou na základě požadavků IT specialisty monitorovány a budou povolovány na konkrétní zařízení a technologie. </w:t>
      </w:r>
    </w:p>
    <w:p w14:paraId="659B51B3" w14:textId="77777777" w:rsidR="00424892" w:rsidRPr="00F02000" w:rsidRDefault="00424892" w:rsidP="00424892">
      <w:r w:rsidRPr="00F02000">
        <w:t>Rozváděče budou mezi sebou propojeny třemi stíněnými metalickými kabely Cat. 6A a optickým vedením SM nebo MM, konektory budou dle zvyklostí správce sítě. Vedení bude kombinace kruhu a hvězdy.</w:t>
      </w:r>
    </w:p>
    <w:p w14:paraId="37880B04" w14:textId="77777777" w:rsidR="004A7859" w:rsidRPr="00F02000" w:rsidRDefault="004A7859" w:rsidP="00424892">
      <w:pPr>
        <w:rPr>
          <w:u w:val="single"/>
        </w:rPr>
      </w:pPr>
      <w:bookmarkStart w:id="300" w:name="_Toc109812704"/>
    </w:p>
    <w:p w14:paraId="3D5AC5C2" w14:textId="057A1519" w:rsidR="00424892" w:rsidRPr="00F02000" w:rsidRDefault="00424892" w:rsidP="00424892">
      <w:pPr>
        <w:rPr>
          <w:u w:val="single"/>
        </w:rPr>
      </w:pPr>
      <w:r w:rsidRPr="00F02000">
        <w:rPr>
          <w:u w:val="single"/>
        </w:rPr>
        <w:t>Zásuvky SK a ukončení kabeláže</w:t>
      </w:r>
      <w:bookmarkEnd w:id="300"/>
    </w:p>
    <w:p w14:paraId="5E618B7A" w14:textId="77777777" w:rsidR="00424892" w:rsidRPr="00F02000" w:rsidRDefault="00424892" w:rsidP="00424892">
      <w:r w:rsidRPr="00F02000">
        <w:t>Zásuvky SK budou umístěné na stěnách, na stropě nebo podlahových krabicích dle půdorysů jednotlivých podlaží. Vlastní provedení zásuvek na stěnách a stropech bude na povrchu dle provedení koncových prvků, podlahové krabice zapuštěné a umístění v nábytku bude modu 45x22,5.</w:t>
      </w:r>
    </w:p>
    <w:p w14:paraId="5F30A5A7" w14:textId="77777777" w:rsidR="00424892" w:rsidRPr="00F02000" w:rsidRDefault="00424892" w:rsidP="00424892">
      <w:r w:rsidRPr="00F02000">
        <w:t>Zapuštěné provedení bude v místech společných rámečků se slaboproudou instalací a místech dle určení architektů nebo investora.</w:t>
      </w:r>
    </w:p>
    <w:p w14:paraId="684FEBCE" w14:textId="77777777" w:rsidR="00424892" w:rsidRPr="00F02000" w:rsidRDefault="00424892" w:rsidP="00424892">
      <w:r w:rsidRPr="00F02000">
        <w:t>Nástěnné provedení bude v technických prostorách, kde budou zásuvky umístěny samostatně. Přesné rozdělení bude určeno architekty a investorem.</w:t>
      </w:r>
    </w:p>
    <w:p w14:paraId="5D162C81" w14:textId="77777777" w:rsidR="00424892" w:rsidRPr="00F02000" w:rsidRDefault="00424892" w:rsidP="00424892">
      <w:pPr>
        <w:autoSpaceDE w:val="0"/>
        <w:autoSpaceDN w:val="0"/>
        <w:adjustRightInd w:val="0"/>
        <w:rPr>
          <w:rFonts w:cs="ArialMT-Identity-H"/>
          <w:szCs w:val="22"/>
        </w:rPr>
      </w:pPr>
    </w:p>
    <w:p w14:paraId="36B63591" w14:textId="2E009D8E" w:rsidR="00424892" w:rsidRPr="00F02000" w:rsidRDefault="00424892" w:rsidP="00424892">
      <w:pPr>
        <w:rPr>
          <w:u w:val="single"/>
        </w:rPr>
      </w:pPr>
      <w:bookmarkStart w:id="301" w:name="_Toc109812705"/>
      <w:r w:rsidRPr="00F02000">
        <w:rPr>
          <w:u w:val="single"/>
        </w:rPr>
        <w:t>Připojení k síti elektronických komunikací</w:t>
      </w:r>
      <w:bookmarkEnd w:id="301"/>
      <w:r w:rsidRPr="00F02000">
        <w:rPr>
          <w:u w:val="single"/>
        </w:rPr>
        <w:t xml:space="preserve"> </w:t>
      </w:r>
      <w:r w:rsidRPr="00F02000">
        <w:rPr>
          <w:rFonts w:eastAsiaTheme="minorHAnsi" w:cs="Calibri-Light"/>
          <w:szCs w:val="22"/>
          <w:lang w:eastAsia="en-US"/>
        </w:rPr>
        <w:t>– konektivita k veřejnému internetu</w:t>
      </w:r>
    </w:p>
    <w:p w14:paraId="0731DA50" w14:textId="3F2978F1" w:rsidR="00424892" w:rsidRPr="00F02000" w:rsidRDefault="00424892" w:rsidP="00424892">
      <w:r w:rsidRPr="00F02000">
        <w:t>Objekt je v současné době k síti elektronických komunikací připojen pomocí WiFi komunikační sítě. V rámci stavebních úprav tak není nutné řešit provizorní přeložky optických / metalických kabelů stávajících přípojek. V rámci přístavby nového křídla budovy je navrženo pevné připojení pomocí optiky CETIN. V hlavní serverovně bude umístěna telefonní ústředna provedení bude dle požadavku investora. Možnost je pobočková ústředna pro analogové nebo digitální pobočkové linky nebo IP ústředna.</w:t>
      </w:r>
    </w:p>
    <w:p w14:paraId="1E90F25A" w14:textId="77777777" w:rsidR="00424892" w:rsidRPr="00F02000" w:rsidRDefault="00424892" w:rsidP="00424892">
      <w:r w:rsidRPr="00F02000">
        <w:t>Hlavní místnost pro serverovnu, Pbú a další slaboproudé ústředny bude v 1.PP u schodiště vedle skladů.</w:t>
      </w:r>
    </w:p>
    <w:p w14:paraId="09A2CE42" w14:textId="77777777" w:rsidR="00424892" w:rsidRPr="00F02000" w:rsidRDefault="00424892" w:rsidP="00424892">
      <w:pPr>
        <w:autoSpaceDE w:val="0"/>
        <w:autoSpaceDN w:val="0"/>
        <w:adjustRightInd w:val="0"/>
        <w:ind w:firstLine="0"/>
        <w:jc w:val="left"/>
        <w:rPr>
          <w:rFonts w:eastAsiaTheme="minorHAnsi" w:cs="Calibri"/>
          <w:szCs w:val="22"/>
          <w:lang w:eastAsia="en-US"/>
        </w:rPr>
      </w:pPr>
    </w:p>
    <w:p w14:paraId="0AF3C7C7" w14:textId="7722B5BB" w:rsidR="00424892" w:rsidRPr="00F02000" w:rsidRDefault="00424892" w:rsidP="00424892">
      <w:pPr>
        <w:rPr>
          <w:rFonts w:eastAsiaTheme="minorHAnsi" w:cs="Calibri-Light"/>
          <w:szCs w:val="22"/>
          <w:lang w:eastAsia="en-US"/>
        </w:rPr>
      </w:pPr>
      <w:r w:rsidRPr="00F02000">
        <w:rPr>
          <w:rFonts w:eastAsiaTheme="minorHAnsi" w:cs="Calibri-Light"/>
          <w:szCs w:val="22"/>
          <w:lang w:eastAsia="en-US"/>
        </w:rPr>
        <w:t>Dle dokumentu Č.j.: MSMT-16039/2022-2 jsou povinné parametry projektu:</w:t>
      </w:r>
    </w:p>
    <w:p w14:paraId="469FDCAF" w14:textId="0E5B8C16"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1.2.1. Šíře pásma (bandwidth) odpovídající 0,25 Mbps/žák či student nebo 0,5 Mbps/koncové uživatelské zařízení a zároveň taková šířka pásma, která neomezuje provoz zařízení a uživatelů. Šíře pásma se vztahuje na počet žáků/studentů/koncových uživatelských zařízení v budově/areálu,</w:t>
      </w:r>
      <w:r w:rsidR="00280CE3" w:rsidRPr="00F02000">
        <w:rPr>
          <w:rFonts w:eastAsiaTheme="minorHAnsi" w:cs="Calibri-Light"/>
          <w:szCs w:val="22"/>
          <w:lang w:eastAsia="en-US"/>
        </w:rPr>
        <w:t xml:space="preserve"> </w:t>
      </w:r>
      <w:r w:rsidRPr="00F02000">
        <w:rPr>
          <w:rFonts w:eastAsiaTheme="minorHAnsi" w:cs="Calibri-Light"/>
          <w:szCs w:val="22"/>
          <w:lang w:eastAsia="en-US"/>
        </w:rPr>
        <w:t>kde se projekt realizuje.</w:t>
      </w:r>
    </w:p>
    <w:p w14:paraId="7DE1F5D2" w14:textId="77777777"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1.2.2. Vlastní nebo poskytovatelem přidělené veřejné IPv4 adresy.</w:t>
      </w:r>
    </w:p>
    <w:p w14:paraId="04B86740" w14:textId="0C5E64DB"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1.2.3. Zajištění monitoringu a logování NAT (RFC 2663) provozu za účelem dohledatelnosti</w:t>
      </w:r>
      <w:r w:rsidR="00280CE3" w:rsidRPr="00F02000">
        <w:rPr>
          <w:rFonts w:eastAsiaTheme="minorHAnsi" w:cs="Calibri-Light"/>
          <w:szCs w:val="22"/>
          <w:lang w:eastAsia="en-US"/>
        </w:rPr>
        <w:t xml:space="preserve"> </w:t>
      </w:r>
      <w:r w:rsidRPr="00F02000">
        <w:rPr>
          <w:rFonts w:eastAsiaTheme="minorHAnsi" w:cs="Calibri-Light"/>
          <w:szCs w:val="22"/>
          <w:lang w:eastAsia="en-US"/>
        </w:rPr>
        <w:t>veřejného provozu k vnitřnímu koncovému zařízení v minimální délce 3 měsíců.</w:t>
      </w:r>
    </w:p>
    <w:p w14:paraId="71FA9EC9" w14:textId="51143D49"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1.2.4. Síťové zařízení podporující rate limiting, antispoofing, access listy – zařízení musí obsahovat</w:t>
      </w:r>
      <w:r w:rsidR="00280CE3" w:rsidRPr="00F02000">
        <w:rPr>
          <w:rFonts w:eastAsiaTheme="minorHAnsi" w:cs="Calibri-Light"/>
          <w:szCs w:val="22"/>
          <w:lang w:eastAsia="en-US"/>
        </w:rPr>
        <w:t xml:space="preserve"> </w:t>
      </w:r>
      <w:r w:rsidRPr="00F02000">
        <w:rPr>
          <w:rFonts w:eastAsiaTheme="minorHAnsi" w:cs="Calibri-Light"/>
          <w:szCs w:val="22"/>
          <w:lang w:eastAsia="en-US"/>
        </w:rPr>
        <w:t>všechny potřebné komponenty a licence pro zajištění řádné funkcionality.</w:t>
      </w:r>
    </w:p>
    <w:p w14:paraId="435EB491" w14:textId="61C68021"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1.2.5. Schopnost snadné/automatické rekonfigurace pravidel firewallu (access listů) na základě</w:t>
      </w:r>
      <w:r w:rsidR="00280CE3" w:rsidRPr="00F02000">
        <w:rPr>
          <w:rFonts w:eastAsiaTheme="minorHAnsi" w:cs="Calibri-Light"/>
          <w:szCs w:val="22"/>
          <w:lang w:eastAsia="en-US"/>
        </w:rPr>
        <w:t xml:space="preserve"> </w:t>
      </w:r>
      <w:r w:rsidRPr="00F02000">
        <w:rPr>
          <w:rFonts w:eastAsiaTheme="minorHAnsi" w:cs="Calibri-Light"/>
          <w:szCs w:val="22"/>
          <w:lang w:eastAsia="en-US"/>
        </w:rPr>
        <w:t>identifikovaných útoků.</w:t>
      </w:r>
    </w:p>
    <w:p w14:paraId="323E7047" w14:textId="70B66341"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1.2.6. Zajištění šifrovaného přístupu (SSL/TLS) a podepsání DNSSEC domén pro služby školy</w:t>
      </w:r>
      <w:r w:rsidR="00280CE3" w:rsidRPr="00F02000">
        <w:rPr>
          <w:rFonts w:eastAsiaTheme="minorHAnsi" w:cs="Calibri-Light"/>
          <w:szCs w:val="22"/>
          <w:lang w:eastAsia="en-US"/>
        </w:rPr>
        <w:t xml:space="preserve"> </w:t>
      </w:r>
      <w:r w:rsidRPr="00F02000">
        <w:rPr>
          <w:rFonts w:eastAsiaTheme="minorHAnsi" w:cs="Calibri-Light"/>
          <w:szCs w:val="22"/>
          <w:lang w:eastAsia="en-US"/>
        </w:rPr>
        <w:t>dostupné online (např. emailové služby, webové servery, studijní a ekonomické agendy atp.).</w:t>
      </w:r>
    </w:p>
    <w:p w14:paraId="07C3F620" w14:textId="23F5DF25"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1.2.7. Validující DNSSEC resolver na straně školy, nebo poskytovatele konektivity,</w:t>
      </w:r>
      <w:r w:rsidR="00280CE3" w:rsidRPr="00F02000">
        <w:rPr>
          <w:rFonts w:eastAsiaTheme="minorHAnsi" w:cs="Calibri-Light"/>
          <w:szCs w:val="22"/>
          <w:lang w:eastAsia="en-US"/>
        </w:rPr>
        <w:t xml:space="preserve"> </w:t>
      </w:r>
      <w:r w:rsidRPr="00F02000">
        <w:rPr>
          <w:rFonts w:eastAsiaTheme="minorHAnsi" w:cs="Calibri-Light"/>
          <w:szCs w:val="22"/>
          <w:lang w:eastAsia="en-US"/>
        </w:rPr>
        <w:t>nebo otevřeným DNSSEC validujícím resolverem;</w:t>
      </w:r>
    </w:p>
    <w:p w14:paraId="5AFC0661" w14:textId="7C648005"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1.2.8. Software a firmware je aktualizován po dobu udržitelnosti projektu, jsou-li aktualizace k</w:t>
      </w:r>
      <w:r w:rsidR="00280CE3" w:rsidRPr="00F02000">
        <w:rPr>
          <w:rFonts w:eastAsiaTheme="minorHAnsi" w:cs="Calibri-Light"/>
          <w:szCs w:val="22"/>
          <w:lang w:eastAsia="en-US"/>
        </w:rPr>
        <w:t xml:space="preserve"> </w:t>
      </w:r>
      <w:r w:rsidRPr="00F02000">
        <w:rPr>
          <w:rFonts w:eastAsiaTheme="minorHAnsi" w:cs="Calibri-Light"/>
          <w:szCs w:val="22"/>
          <w:lang w:eastAsia="en-US"/>
        </w:rPr>
        <w:t>dispozici.</w:t>
      </w:r>
    </w:p>
    <w:p w14:paraId="0E2B618D" w14:textId="0991AD97" w:rsidR="00424892" w:rsidRPr="00F02000" w:rsidRDefault="00424892" w:rsidP="00280CE3">
      <w:pPr>
        <w:ind w:left="567" w:hanging="567"/>
        <w:rPr>
          <w:rFonts w:eastAsiaTheme="minorHAnsi" w:cs="Calibri-Light"/>
          <w:szCs w:val="22"/>
          <w:lang w:eastAsia="en-US"/>
        </w:rPr>
      </w:pPr>
      <w:r w:rsidRPr="00F02000">
        <w:rPr>
          <w:rFonts w:eastAsiaTheme="minorHAnsi" w:cs="Calibri-Light"/>
          <w:szCs w:val="22"/>
          <w:lang w:eastAsia="en-US"/>
        </w:rPr>
        <w:t>1.2.9. Poskytovatel konektivity je schopen zajistit kontaktní bod pro komunikaci, trvalý monitoring</w:t>
      </w:r>
      <w:r w:rsidR="00280CE3" w:rsidRPr="00F02000">
        <w:rPr>
          <w:rFonts w:eastAsiaTheme="minorHAnsi" w:cs="Calibri-Light"/>
          <w:szCs w:val="22"/>
          <w:lang w:eastAsia="en-US"/>
        </w:rPr>
        <w:t xml:space="preserve"> </w:t>
      </w:r>
      <w:r w:rsidRPr="00F02000">
        <w:rPr>
          <w:rFonts w:eastAsiaTheme="minorHAnsi" w:cs="Calibri-Light"/>
          <w:szCs w:val="22"/>
          <w:lang w:eastAsia="en-US"/>
        </w:rPr>
        <w:t>dostupnosti konektivity, realizovat blokování nežádoucí komunikace zahlcující nebo jinak omezující</w:t>
      </w:r>
      <w:r w:rsidR="00280CE3" w:rsidRPr="00F02000">
        <w:rPr>
          <w:rFonts w:eastAsiaTheme="minorHAnsi" w:cs="Calibri-Light"/>
          <w:szCs w:val="22"/>
          <w:lang w:eastAsia="en-US"/>
        </w:rPr>
        <w:t xml:space="preserve"> </w:t>
      </w:r>
      <w:r w:rsidRPr="00F02000">
        <w:rPr>
          <w:rFonts w:eastAsiaTheme="minorHAnsi" w:cs="Calibri-Light"/>
          <w:szCs w:val="22"/>
          <w:lang w:eastAsia="en-US"/>
        </w:rPr>
        <w:t>konektivitu a systémy školy na straně poskytovatele na základě požadavku školy</w:t>
      </w:r>
    </w:p>
    <w:p w14:paraId="03B2C837" w14:textId="77777777" w:rsidR="00280CE3" w:rsidRPr="00F02000" w:rsidRDefault="00280CE3" w:rsidP="00280CE3">
      <w:pPr>
        <w:ind w:left="567" w:hanging="567"/>
        <w:rPr>
          <w:rFonts w:eastAsiaTheme="minorHAnsi" w:cs="Calibri-Light"/>
          <w:szCs w:val="22"/>
          <w:lang w:eastAsia="en-US"/>
        </w:rPr>
      </w:pPr>
    </w:p>
    <w:p w14:paraId="5F21B3F6" w14:textId="10D2D7F0" w:rsidR="00280CE3" w:rsidRPr="00F02000" w:rsidRDefault="00280CE3" w:rsidP="00280CE3">
      <w:pPr>
        <w:ind w:left="567" w:hanging="567"/>
        <w:rPr>
          <w:rFonts w:eastAsiaTheme="minorHAnsi" w:cs="Calibri-Light"/>
          <w:szCs w:val="22"/>
          <w:lang w:eastAsia="en-US"/>
        </w:rPr>
      </w:pPr>
      <w:r w:rsidRPr="00F02000">
        <w:rPr>
          <w:rFonts w:eastAsiaTheme="minorHAnsi" w:cs="Calibri-Light"/>
          <w:szCs w:val="22"/>
          <w:lang w:eastAsia="en-US"/>
        </w:rPr>
        <w:t>Dále pak je nad rámec výše uvedených povinných parametrů doporučeno v projektu realizovat:</w:t>
      </w:r>
    </w:p>
    <w:p w14:paraId="7DB12000" w14:textId="1ED1C543" w:rsidR="00280CE3" w:rsidRPr="00F02000" w:rsidRDefault="00280CE3" w:rsidP="00280CE3">
      <w:pPr>
        <w:ind w:left="567" w:hanging="567"/>
        <w:rPr>
          <w:rFonts w:eastAsiaTheme="minorHAnsi" w:cs="Calibri-Light"/>
          <w:szCs w:val="22"/>
          <w:lang w:eastAsia="en-US"/>
        </w:rPr>
      </w:pPr>
      <w:r w:rsidRPr="00F02000">
        <w:rPr>
          <w:rFonts w:eastAsiaTheme="minorHAnsi" w:cs="Calibri-Light"/>
          <w:szCs w:val="22"/>
          <w:lang w:eastAsia="en-US"/>
        </w:rPr>
        <w:t>1.3.1. Symetrické připojení (zajištění konektivity) bez agregace a omezení, doporučujeme postupně směřovat ke kapacitě konektivity 1Gbps.</w:t>
      </w:r>
    </w:p>
    <w:p w14:paraId="2F0FF8C7" w14:textId="1E7B882E" w:rsidR="00280CE3" w:rsidRPr="00F02000" w:rsidRDefault="00280CE3" w:rsidP="00280CE3">
      <w:pPr>
        <w:ind w:left="567" w:hanging="567"/>
        <w:rPr>
          <w:rFonts w:eastAsiaTheme="minorHAnsi" w:cs="Calibri-Light"/>
          <w:szCs w:val="22"/>
          <w:lang w:eastAsia="en-US"/>
        </w:rPr>
      </w:pPr>
      <w:r w:rsidRPr="00F02000">
        <w:rPr>
          <w:rFonts w:eastAsiaTheme="minorHAnsi" w:cs="Calibri-Light"/>
          <w:szCs w:val="22"/>
          <w:lang w:eastAsia="en-US"/>
        </w:rPr>
        <w:t>1.3.2. Plná podpora připojení do veřejného internetu přes protokol IPv4 i IPv6, včetně zajištění dostupnosti online služeb školy na IPv6 adresách.</w:t>
      </w:r>
    </w:p>
    <w:p w14:paraId="785649AA" w14:textId="3047D3C7" w:rsidR="00280CE3" w:rsidRPr="00F02000" w:rsidRDefault="00280CE3" w:rsidP="00280CE3">
      <w:pPr>
        <w:ind w:left="567" w:hanging="567"/>
        <w:rPr>
          <w:rFonts w:eastAsiaTheme="minorHAnsi" w:cs="Calibri-Light"/>
          <w:szCs w:val="22"/>
          <w:lang w:eastAsia="en-US"/>
        </w:rPr>
      </w:pPr>
      <w:r w:rsidRPr="00F02000">
        <w:rPr>
          <w:rFonts w:eastAsiaTheme="minorHAnsi" w:cs="Calibri-Light"/>
          <w:szCs w:val="22"/>
          <w:lang w:eastAsia="en-US"/>
        </w:rPr>
        <w:t>1.3.3. Poskytovatel konektivity je schopen zajistit funkci systému incident response, monitoring a aktivní notifikaci anomálií síťového provozu, zamezení podvržení zdrojových IP adres (anti-spoofing), funkci pro blokování nežádoucí komunikace zahlcující nebo jinak omezující konektivitu a systémy školy pro zamezení zahlcení linky (např. RTBH, FlowSpec, služby AntiDDoS řešení), detekci a zamezení amplifikačních útoků, zabezpečení směrování síťového provozu pomocí RPKI a konfigurace odmítnutí nevalidních prefixů.</w:t>
      </w:r>
    </w:p>
    <w:p w14:paraId="70781622" w14:textId="2154F4D9" w:rsidR="00424892" w:rsidRPr="00F02000" w:rsidRDefault="00280CE3" w:rsidP="00280CE3">
      <w:pPr>
        <w:ind w:left="567" w:hanging="567"/>
        <w:rPr>
          <w:rFonts w:eastAsiaTheme="minorHAnsi" w:cs="Calibri-Light"/>
          <w:szCs w:val="22"/>
          <w:lang w:eastAsia="en-US"/>
        </w:rPr>
      </w:pPr>
      <w:r w:rsidRPr="00F02000">
        <w:rPr>
          <w:rFonts w:eastAsiaTheme="minorHAnsi" w:cs="Calibri-Light"/>
          <w:szCs w:val="22"/>
          <w:lang w:eastAsia="en-US"/>
        </w:rPr>
        <w:t>1.3.4. Antivirová kontrola internetového provozu.</w:t>
      </w:r>
    </w:p>
    <w:p w14:paraId="3248A0BD" w14:textId="77777777" w:rsidR="00280CE3" w:rsidRPr="00F02000" w:rsidRDefault="00280CE3" w:rsidP="00280CE3">
      <w:pPr>
        <w:ind w:left="567" w:hanging="567"/>
        <w:rPr>
          <w:rFonts w:eastAsiaTheme="minorHAnsi" w:cs="Calibri-Light"/>
          <w:szCs w:val="22"/>
          <w:lang w:eastAsia="en-US"/>
        </w:rPr>
      </w:pPr>
    </w:p>
    <w:p w14:paraId="1CE586F7" w14:textId="77777777" w:rsidR="00280CE3" w:rsidRPr="00F02000" w:rsidRDefault="00280CE3" w:rsidP="00280CE3">
      <w:pPr>
        <w:ind w:left="567" w:hanging="567"/>
        <w:rPr>
          <w:rFonts w:eastAsiaTheme="minorHAnsi" w:cs="Calibri-Light"/>
          <w:szCs w:val="22"/>
          <w:lang w:eastAsia="en-US"/>
        </w:rPr>
      </w:pPr>
      <w:r w:rsidRPr="00F02000">
        <w:rPr>
          <w:rFonts w:eastAsiaTheme="minorHAnsi" w:cs="Calibri-Light"/>
          <w:szCs w:val="22"/>
          <w:lang w:eastAsia="en-US"/>
        </w:rPr>
        <w:t>Vnitřní konektivita školy (LAN a WLAN)</w:t>
      </w:r>
    </w:p>
    <w:p w14:paraId="257F51EE" w14:textId="317EA6B6" w:rsidR="00280CE3" w:rsidRPr="00F02000" w:rsidRDefault="00280CE3" w:rsidP="00280CE3">
      <w:pPr>
        <w:rPr>
          <w:rFonts w:eastAsiaTheme="minorHAnsi" w:cs="Calibri-Light"/>
          <w:szCs w:val="22"/>
          <w:lang w:eastAsia="en-US"/>
        </w:rPr>
      </w:pPr>
      <w:r w:rsidRPr="00F02000">
        <w:rPr>
          <w:rFonts w:eastAsiaTheme="minorHAnsi" w:cs="Calibri-Light"/>
          <w:szCs w:val="22"/>
          <w:lang w:eastAsia="en-US"/>
        </w:rPr>
        <w:t xml:space="preserve">Dle dokumentu Č.j.: MSMT-16039/2022-2 vnitřní síťové prostředí školy pořizované v rámci projektu může být řešeno pevnou sítí, bezdrátovou sítí, nebo kombinací těchto síťových technologií. </w:t>
      </w:r>
    </w:p>
    <w:p w14:paraId="10E86F9B" w14:textId="61B57285" w:rsidR="000E1083" w:rsidRPr="00F02000" w:rsidRDefault="00280CE3" w:rsidP="002E6923">
      <w:pPr>
        <w:ind w:left="567" w:hanging="567"/>
        <w:rPr>
          <w:rFonts w:eastAsiaTheme="minorHAnsi" w:cs="Calibri-Light"/>
          <w:szCs w:val="22"/>
          <w:lang w:eastAsia="en-US"/>
        </w:rPr>
      </w:pPr>
      <w:r w:rsidRPr="00F02000">
        <w:rPr>
          <w:rFonts w:eastAsiaTheme="minorHAnsi" w:cs="Calibri-Light"/>
          <w:szCs w:val="22"/>
          <w:lang w:eastAsia="en-US"/>
        </w:rPr>
        <w:t>Povinné parametry projektu (bez ohledu typ síťového připojení):</w:t>
      </w:r>
    </w:p>
    <w:p w14:paraId="0DA313FF" w14:textId="32C7B27C"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2.2.1. Systém správy uživatelů (Identity Management), tj. centrální databáze identit (LDAP, AD apod.) a její využití pro autentizaci uživatelů (žáci i učitelé) za účelem bezpečného a auditovatelného přístupu k síti, resp. službám. Využívání jednoho účtu více uživateli není povoleno (využívání tzv. anonymních účtů).</w:t>
      </w:r>
    </w:p>
    <w:p w14:paraId="52D5D1C6" w14:textId="2C6A2DC8"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2.2.2. Logování přístupu uživatelů do sítě umožňující dohledání vazeb IP adresa – čas-počítačový systém.</w:t>
      </w:r>
    </w:p>
    <w:p w14:paraId="6FDD850C"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2.2.3. Systémy zálohování a obnovy dat serverové infrastruktury.</w:t>
      </w:r>
    </w:p>
    <w:p w14:paraId="3D870806" w14:textId="742841FF"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2.2.4. Systémy pro antivirovou ochranu počítačových systémů, antispamovou ochranu poštovních serverů.</w:t>
      </w:r>
    </w:p>
    <w:p w14:paraId="004B92AB"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2.3. Povinné parametry projektu v oblasti pevné LAN:</w:t>
      </w:r>
    </w:p>
    <w:p w14:paraId="6E465E58"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2.3.1. Minimální konektivita koncových uživatelských zařízení 1000 Mbps fullduplex.</w:t>
      </w:r>
    </w:p>
    <w:p w14:paraId="7F15304B" w14:textId="0D678583"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2.3.2. Minimální konektivita serverů, aktivních síťových prvků, bezpečnostních zařízení (např. IPS, IDS, Next Generation Firewall aj.), datových úložišť (NAS) 1000 Mbps fullduplex.</w:t>
      </w:r>
    </w:p>
    <w:p w14:paraId="4D3C383B" w14:textId="102FE635"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2.3.3. Síťové prvky musí splňovat následující funkcionality: centrální směrovače a centrální přepínače (L2 i L3)7 s neblokující architekturou přepínacího subsystému (wire speed), management, podpora 802.1Q VLAN (možnost tvorby virtuálních sítí – VLAN), základní bezpečnostní prvky proti zneužití přístupu k síti [např. MAC based omezení (port-sec), 802.1X autentizace aj.].</w:t>
      </w:r>
    </w:p>
    <w:p w14:paraId="0C34D03A" w14:textId="04D8080B"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2.3.4. Strukturovaná kabeláž pro připojení počítačových systémů a dalších zařízení (tiskárny, servery, AP aj.).</w:t>
      </w:r>
    </w:p>
    <w:p w14:paraId="5DE4F3A0" w14:textId="3AC9FBA8" w:rsidR="00280CE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2.3.5. Páteřní rozvody mezi budovami v areálu, kde probíhá výuka nebo příprava na ni, realizovány prostřednictvím optických vláken nebo metalických kabelů. Vztahuje se na budovu/areál, kde se projekt realizuje.</w:t>
      </w:r>
    </w:p>
    <w:p w14:paraId="5987B16D"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Minimální parametry projektu v případě řešení bezdrátových sítí (WLAN):</w:t>
      </w:r>
    </w:p>
    <w:p w14:paraId="0920C749" w14:textId="63EBF2A7" w:rsidR="00280CE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2.4.1. Návrh topologie Wi-Fi sítě a analýza pokrytí signálem počítající s konzistentní Wi-Fi službou v příslušných prostorách školy a s kapacitami pro provoz mobilních zařízení pedagogického sboru i studentů.</w:t>
      </w:r>
    </w:p>
    <w:p w14:paraId="4411ED27" w14:textId="0455B593"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2.4.2. Zabezpečení minimálně AES šifrováním a standardem WPA2-Enterprise nebo WPA3-Enterprise, multi SSID, ACL pro filtrování provozu.</w:t>
      </w:r>
    </w:p>
    <w:p w14:paraId="070D86E0" w14:textId="707C7250"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2.4.5. Podpora standardu IEEE 802.11ac (Wi-Fi 5) a případně novějších (Wi-Fi 6), současná funkce AP v pásmu 2,4 a 5 GHz a novějších protokolů a pásem.</w:t>
      </w:r>
    </w:p>
    <w:p w14:paraId="7F1E5548"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Nad rámec těchto povinných parametrů je dále doporučeno v projektu realizovat:</w:t>
      </w:r>
    </w:p>
    <w:p w14:paraId="49BA94A8"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2.5.1. Logování provozu za účelem dohledatelnosti na úroveň koncového uživatele.</w:t>
      </w:r>
    </w:p>
    <w:p w14:paraId="2A34AF3D" w14:textId="13AAE1C2"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2.5.2. Řešení dočasných přístupů (hosté, brigádníci, praktikanti, zákonní zástupci, externí subjekty) a systému blokace Wi-Fi v určitém čase.</w:t>
      </w:r>
    </w:p>
    <w:p w14:paraId="4DCD5000" w14:textId="17263213"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2.5.3. Federované služby autentizace a autorizace (včetně aktivního zapojení do národních vzdělávacích federací (např. aktivní zapojení do federovaného systému www.eduroam.cz).</w:t>
      </w:r>
    </w:p>
    <w:p w14:paraId="2E0E2C8B" w14:textId="2492C024"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2.5.4. Centralizovaná architektura správy Wi-Fi sítě (centrální řadič, centrální management, tzv. thin access pointy, popř. alespoň centrální řešení distribuce konfigurací s podporou automatického rozložení zátěže klientů, roamingu mezi spravované access pointy a automatickým laděním kanálů a síly signálu včetně detekce a reakce na non-Wi-Fi rušení).</w:t>
      </w:r>
    </w:p>
    <w:p w14:paraId="67B58EB5" w14:textId="24F5528F"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2.5.5. Doporučená podpora pro ověřování uživatelů oproti databázi účtů [např. pomocí protokolu IEEE 802.1X vůči centrální evidenci uživatelů (např. LDAP, MS AD) nebo pomocí Captive portalu].</w:t>
      </w:r>
    </w:p>
    <w:p w14:paraId="28BAE825" w14:textId="2C7BF215" w:rsidR="00280CE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2.5.6. Propojení aktivních prvků a důležitých systémů (např. Servery, NAS, propojení budov) rychlostí 10 Gbps, včetně uplinku.</w:t>
      </w:r>
    </w:p>
    <w:p w14:paraId="4F8CFE30"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Nad rámec povinných parametrů uvedených v bodech 1 a 2 je dále doporučeno v projektu realizovat:</w:t>
      </w:r>
    </w:p>
    <w:p w14:paraId="7A3DC255" w14:textId="0DDF34D6"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3.1.1. Systémy nebo zařízení pro sledování infrastruktury sítě a sledování IP provozu sítě (umožňující funkce RFC 3917 - IPFIX nebo ekvivalent).</w:t>
      </w:r>
    </w:p>
    <w:p w14:paraId="2E553296"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3.1.2. Systémy schopné detekovat nelegitimní provoz nebo síťové anomálie.</w:t>
      </w:r>
    </w:p>
    <w:p w14:paraId="49945BCB" w14:textId="1607044D"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3.1.3. Systémy vyhodnocování a správy událostí a bezpečnostních incidentů (log management, incident management).</w:t>
      </w:r>
    </w:p>
    <w:p w14:paraId="5B9254BC"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3.1.4. Systémy pro monitorování funkčnosti síťové a serverové infrastruktury.</w:t>
      </w:r>
    </w:p>
    <w:p w14:paraId="2AA2886E" w14:textId="11B9FE51"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3.1.5. Zařízení umožňující kontrolu http a https provozu, kategorizaci a selekci obsahu dostupného pro vybrané skupiny uživatel (učitel, žák), blokování nežádoucích kategorií obsahu.</w:t>
      </w:r>
    </w:p>
    <w:p w14:paraId="3858B2F0"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3.1.6. Systémy uživatelské podpory naplňující principy ITIL (HelpDesk, ServiceDesk aj.).</w:t>
      </w:r>
    </w:p>
    <w:p w14:paraId="3DD565E6" w14:textId="77777777"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3.1.7. Nástroje pro centrální správu a audit ICT prostředků.</w:t>
      </w:r>
    </w:p>
    <w:p w14:paraId="24178D67" w14:textId="3EB2F1AF" w:rsidR="002E6923" w:rsidRPr="00F02000" w:rsidRDefault="002E6923" w:rsidP="002E6923">
      <w:pPr>
        <w:ind w:left="567" w:hanging="567"/>
        <w:rPr>
          <w:rFonts w:eastAsiaTheme="minorHAnsi" w:cs="Calibri-Light"/>
          <w:szCs w:val="22"/>
          <w:lang w:eastAsia="en-US"/>
        </w:rPr>
      </w:pPr>
      <w:r w:rsidRPr="00F02000">
        <w:rPr>
          <w:rFonts w:eastAsiaTheme="minorHAnsi" w:cs="Calibri-Light"/>
          <w:szCs w:val="22"/>
          <w:lang w:eastAsia="en-US"/>
        </w:rPr>
        <w:t>3.1.9. Zavedení více faktorové autentizace.</w:t>
      </w:r>
    </w:p>
    <w:p w14:paraId="66456714" w14:textId="77777777" w:rsidR="002E6923" w:rsidRPr="00F02000" w:rsidRDefault="002E6923" w:rsidP="00E97A62">
      <w:pPr>
        <w:autoSpaceDE w:val="0"/>
        <w:autoSpaceDN w:val="0"/>
        <w:adjustRightInd w:val="0"/>
        <w:rPr>
          <w:rFonts w:cs="ArialMT-Identity-H"/>
          <w:szCs w:val="22"/>
        </w:rPr>
      </w:pPr>
    </w:p>
    <w:p w14:paraId="102A5385" w14:textId="4C0BEF33" w:rsidR="002E6923" w:rsidRPr="00F02000" w:rsidRDefault="002E6923" w:rsidP="002E6923">
      <w:pPr>
        <w:rPr>
          <w:rFonts w:eastAsiaTheme="minorHAnsi" w:cs="Calibri-Light"/>
          <w:szCs w:val="22"/>
          <w:lang w:eastAsia="en-US"/>
        </w:rPr>
      </w:pPr>
      <w:r w:rsidRPr="00F02000">
        <w:rPr>
          <w:rFonts w:eastAsiaTheme="minorHAnsi" w:cs="Calibri-Light"/>
          <w:szCs w:val="22"/>
          <w:lang w:eastAsia="en-US"/>
        </w:rPr>
        <w:t>Stávající objekty školy jsou připojeny bezdrátovou technologií na objektu náměstí 17.listopadu 710 Karlovy Vary – Rybáře, tato technologie bude používána i na dále a při dokončení I. ETAPY bude přenesena na novou budou, kde bude znovu instalována a funkčně připojena do nových rozvodů.</w:t>
      </w:r>
    </w:p>
    <w:p w14:paraId="2C410528" w14:textId="42A55F7C" w:rsidR="002E6923" w:rsidRPr="00F02000" w:rsidRDefault="002E6923" w:rsidP="002E6923">
      <w:pPr>
        <w:rPr>
          <w:rFonts w:eastAsiaTheme="minorHAnsi" w:cs="Calibri-Light"/>
          <w:szCs w:val="22"/>
          <w:lang w:eastAsia="en-US"/>
        </w:rPr>
      </w:pPr>
      <w:r w:rsidRPr="00F02000">
        <w:rPr>
          <w:rFonts w:eastAsiaTheme="minorHAnsi" w:cs="Calibri-Light"/>
          <w:szCs w:val="22"/>
          <w:lang w:eastAsia="en-US"/>
        </w:rPr>
        <w:t>Připojení objektu z kabelových rozvodu CETIN je zakončeno v objektu Sokolovská 429/106 Karlovy</w:t>
      </w:r>
      <w:r w:rsidR="0046668A" w:rsidRPr="00F02000">
        <w:rPr>
          <w:rFonts w:eastAsiaTheme="minorHAnsi" w:cs="Calibri-Light"/>
          <w:szCs w:val="22"/>
          <w:lang w:eastAsia="en-US"/>
        </w:rPr>
        <w:t xml:space="preserve"> </w:t>
      </w:r>
      <w:r w:rsidRPr="00F02000">
        <w:rPr>
          <w:rFonts w:eastAsiaTheme="minorHAnsi" w:cs="Calibri-Light"/>
          <w:szCs w:val="22"/>
          <w:lang w:eastAsia="en-US"/>
        </w:rPr>
        <w:t>Vary – Rybáře. Zakončení je provedeno v rozváděči 54/0/24/000 KVRY403. Před demolicí objektu</w:t>
      </w:r>
      <w:r w:rsidR="0046668A" w:rsidRPr="00F02000">
        <w:rPr>
          <w:rFonts w:eastAsiaTheme="minorHAnsi" w:cs="Calibri-Light"/>
          <w:szCs w:val="22"/>
          <w:lang w:eastAsia="en-US"/>
        </w:rPr>
        <w:t xml:space="preserve"> </w:t>
      </w:r>
      <w:r w:rsidRPr="00F02000">
        <w:rPr>
          <w:rFonts w:eastAsiaTheme="minorHAnsi" w:cs="Calibri-Light"/>
          <w:szCs w:val="22"/>
          <w:lang w:eastAsia="en-US"/>
        </w:rPr>
        <w:t>bude zakončení odpojeno a kabel bude na hranici stavby zakonzervován a následně uložen do</w:t>
      </w:r>
      <w:r w:rsidR="0046668A" w:rsidRPr="00F02000">
        <w:rPr>
          <w:rFonts w:eastAsiaTheme="minorHAnsi" w:cs="Calibri-Light"/>
          <w:szCs w:val="22"/>
          <w:lang w:eastAsia="en-US"/>
        </w:rPr>
        <w:t xml:space="preserve"> </w:t>
      </w:r>
      <w:r w:rsidRPr="00F02000">
        <w:rPr>
          <w:rFonts w:eastAsiaTheme="minorHAnsi" w:cs="Calibri-Light"/>
          <w:szCs w:val="22"/>
          <w:lang w:eastAsia="en-US"/>
        </w:rPr>
        <w:t>kabelové zemní komory pro budoucí přípravu. Kabelové připojení objektu nebude využíváno.</w:t>
      </w:r>
    </w:p>
    <w:p w14:paraId="00275783" w14:textId="77777777" w:rsidR="002E6923" w:rsidRPr="00F02000" w:rsidRDefault="002E6923" w:rsidP="00E97A62">
      <w:pPr>
        <w:autoSpaceDE w:val="0"/>
        <w:autoSpaceDN w:val="0"/>
        <w:adjustRightInd w:val="0"/>
        <w:rPr>
          <w:rFonts w:cs="ArialMT-Identity-H"/>
          <w:szCs w:val="22"/>
        </w:rPr>
      </w:pPr>
    </w:p>
    <w:p w14:paraId="536C3035" w14:textId="77777777" w:rsidR="00376405" w:rsidRPr="00F02000" w:rsidRDefault="006701B8" w:rsidP="00376405">
      <w:pPr>
        <w:rPr>
          <w:u w:val="single"/>
        </w:rPr>
      </w:pPr>
      <w:r w:rsidRPr="00F02000">
        <w:rPr>
          <w:u w:val="single"/>
        </w:rPr>
        <w:t>VSS – dohledový video systém</w:t>
      </w:r>
      <w:r w:rsidR="00376405" w:rsidRPr="00F02000">
        <w:rPr>
          <w:u w:val="single"/>
        </w:rPr>
        <w:t xml:space="preserve"> / </w:t>
      </w:r>
      <w:bookmarkStart w:id="302" w:name="_Toc109812706"/>
      <w:r w:rsidR="00376405" w:rsidRPr="00F02000">
        <w:rPr>
          <w:u w:val="single"/>
        </w:rPr>
        <w:t>CCTV – uzavřený kamerový systém</w:t>
      </w:r>
      <w:bookmarkEnd w:id="302"/>
    </w:p>
    <w:p w14:paraId="747C1471" w14:textId="05945FF4" w:rsidR="006701B8" w:rsidRPr="00F02000" w:rsidRDefault="006701B8" w:rsidP="006701B8">
      <w:pPr>
        <w:rPr>
          <w:rFonts w:eastAsiaTheme="minorHAnsi" w:cs="Calibri-Light"/>
          <w:szCs w:val="22"/>
          <w:lang w:eastAsia="en-US"/>
        </w:rPr>
      </w:pPr>
      <w:r w:rsidRPr="00F02000">
        <w:rPr>
          <w:rFonts w:eastAsiaTheme="minorHAnsi" w:cs="Calibri-Light"/>
          <w:szCs w:val="22"/>
          <w:lang w:eastAsia="en-US"/>
        </w:rPr>
        <w:t>Provoz kamerového systému bude v souladu se zákonem o ochraně osobních údajů a nařízením GDPR.</w:t>
      </w:r>
    </w:p>
    <w:p w14:paraId="6BB8DC61" w14:textId="26A3075E" w:rsidR="006701B8" w:rsidRPr="00F02000" w:rsidRDefault="006701B8" w:rsidP="006701B8">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Všechny používané vstupy do objektu budou střeženy kamerovým systémem.</w:t>
      </w:r>
    </w:p>
    <w:p w14:paraId="0BEAC3E6" w14:textId="58447A92" w:rsidR="006701B8" w:rsidRPr="00F02000" w:rsidRDefault="006701B8" w:rsidP="006701B8">
      <w:pPr>
        <w:autoSpaceDE w:val="0"/>
        <w:autoSpaceDN w:val="0"/>
        <w:adjustRightInd w:val="0"/>
        <w:ind w:firstLine="0"/>
        <w:jc w:val="left"/>
        <w:rPr>
          <w:rFonts w:eastAsiaTheme="minorHAnsi" w:cs="Calibri"/>
          <w:szCs w:val="22"/>
          <w:lang w:eastAsia="en-US"/>
        </w:rPr>
      </w:pPr>
      <w:r w:rsidRPr="00F02000">
        <w:rPr>
          <w:rFonts w:eastAsiaTheme="minorHAnsi" w:cs="Calibri"/>
          <w:szCs w:val="22"/>
          <w:lang w:eastAsia="en-US"/>
        </w:rPr>
        <w:t>V objektu bude umístěn uzavřený kamerový systém pro vnitřní použití v objektu. Systém bude snímat určené prostory jako bude hlavní vstup, prostory před výtahy a u schodišť, prostory pro parkování a trasa vjezdu včetně obou konců komunikace pro jedno vozidlo. Tyto prostory budou zaznamenány do uložiště na základě podmínek úřadu pro ochranu osobních údajů. Živý obraz bude na monitoru v recepci, dohled bude možné připojit v ředitelně a sekretariátu školy.</w:t>
      </w:r>
    </w:p>
    <w:p w14:paraId="2B66D36B" w14:textId="6AC5BF16" w:rsidR="006701B8" w:rsidRPr="00F02000" w:rsidRDefault="006701B8" w:rsidP="006701B8">
      <w:pPr>
        <w:autoSpaceDE w:val="0"/>
        <w:autoSpaceDN w:val="0"/>
        <w:adjustRightInd w:val="0"/>
        <w:ind w:firstLine="0"/>
        <w:jc w:val="left"/>
        <w:rPr>
          <w:rFonts w:cs="ArialMT-Identity-H"/>
          <w:szCs w:val="22"/>
        </w:rPr>
      </w:pPr>
      <w:r w:rsidRPr="00F02000">
        <w:rPr>
          <w:rFonts w:eastAsiaTheme="minorHAnsi" w:cs="Calibri"/>
          <w:szCs w:val="22"/>
          <w:lang w:eastAsia="en-US"/>
        </w:rPr>
        <w:t>Provedení kamer bude IP technologií s IR přísvitem a možností nastavení ohniskové vzdálenosti objektivu. Napájení kamer bude PoE. NVR jednotka bude v datovém rozváděči v hlavní rozvodně.</w:t>
      </w:r>
    </w:p>
    <w:p w14:paraId="6B54ABBE" w14:textId="77777777" w:rsidR="006267AF" w:rsidRPr="00F02000" w:rsidRDefault="006267AF" w:rsidP="006701B8">
      <w:pPr>
        <w:rPr>
          <w:u w:val="single"/>
        </w:rPr>
      </w:pPr>
    </w:p>
    <w:p w14:paraId="262F11A2" w14:textId="57802D3F" w:rsidR="006701B8" w:rsidRPr="00F02000" w:rsidRDefault="006701B8" w:rsidP="006701B8">
      <w:pPr>
        <w:rPr>
          <w:u w:val="single"/>
        </w:rPr>
      </w:pPr>
      <w:r w:rsidRPr="00F02000">
        <w:rPr>
          <w:u w:val="single"/>
        </w:rPr>
        <w:t>DDS – dorozumívací systém</w:t>
      </w:r>
    </w:p>
    <w:p w14:paraId="6FD25C29" w14:textId="0EB736E4" w:rsidR="006701B8" w:rsidRPr="00F02000" w:rsidRDefault="006701B8" w:rsidP="002D122F">
      <w:pPr>
        <w:rPr>
          <w:rFonts w:eastAsiaTheme="minorHAnsi" w:cs="Calibri-Light"/>
          <w:szCs w:val="22"/>
          <w:lang w:eastAsia="en-US"/>
        </w:rPr>
      </w:pPr>
      <w:r w:rsidRPr="00F02000">
        <w:rPr>
          <w:rFonts w:eastAsiaTheme="minorHAnsi" w:cs="Calibri-Light"/>
          <w:szCs w:val="22"/>
          <w:lang w:eastAsia="en-US"/>
        </w:rPr>
        <w:t>Bude v provedení video systému. Systém bude nástavbou systémů ICT a ACS a bude umístěn u všech hlavních vstupu do objektu. Koncové prvky video systému budou umístěny v recepcích objektu SO 102, v kancelářích vedení školy, hospodářky, v provozu gastro, kavárny, u školníka apod. Technologie IP. Provedení venkovních tabel bude v antivandal provedení.</w:t>
      </w:r>
    </w:p>
    <w:p w14:paraId="58CCE85C" w14:textId="77777777" w:rsidR="006701B8" w:rsidRPr="00F02000" w:rsidRDefault="006701B8" w:rsidP="00E97A62">
      <w:pPr>
        <w:autoSpaceDE w:val="0"/>
        <w:autoSpaceDN w:val="0"/>
        <w:adjustRightInd w:val="0"/>
        <w:rPr>
          <w:rFonts w:cs="ArialMT-Identity-H"/>
          <w:szCs w:val="22"/>
        </w:rPr>
      </w:pPr>
    </w:p>
    <w:p w14:paraId="7937A210" w14:textId="77777777" w:rsidR="002D122F" w:rsidRPr="00F02000" w:rsidRDefault="002D122F" w:rsidP="002D122F">
      <w:pPr>
        <w:rPr>
          <w:u w:val="single"/>
        </w:rPr>
      </w:pPr>
      <w:r w:rsidRPr="00F02000">
        <w:rPr>
          <w:u w:val="single"/>
        </w:rPr>
        <w:t>JČ – jednotný čas</w:t>
      </w:r>
    </w:p>
    <w:p w14:paraId="66513765" w14:textId="77777777" w:rsidR="002D122F" w:rsidRPr="00F02000" w:rsidRDefault="002D122F" w:rsidP="002D122F">
      <w:r w:rsidRPr="00F02000">
        <w:t xml:space="preserve">V objektu bude umístěn jednotný čas. Mateční hodiny budou umístěny v recepci 1. NP nebo v nejbližší rozvodně na úrovni 1.NP. V každém podlaží budou umístěny ve společných prostorách hodiny, jednostranné hodiny budou v prostorách studoven a učeben, přednáškových nebo jednacích místností, řiditelně, sborovně. </w:t>
      </w:r>
    </w:p>
    <w:p w14:paraId="54C719FF" w14:textId="77777777" w:rsidR="002D122F" w:rsidRPr="00F02000" w:rsidRDefault="002D122F" w:rsidP="002D122F">
      <w:r w:rsidRPr="00F02000">
        <w:t>Řízení hodin bude přes přijímač DCF a po sběrnici.</w:t>
      </w:r>
    </w:p>
    <w:p w14:paraId="7F06DA2C" w14:textId="77777777" w:rsidR="00FE120B" w:rsidRPr="00F02000" w:rsidRDefault="00FE120B" w:rsidP="002D122F">
      <w:pPr>
        <w:rPr>
          <w:u w:val="single"/>
        </w:rPr>
      </w:pPr>
    </w:p>
    <w:p w14:paraId="55E1652D" w14:textId="70080724" w:rsidR="002D122F" w:rsidRPr="00F02000" w:rsidRDefault="002D122F" w:rsidP="002D122F">
      <w:pPr>
        <w:rPr>
          <w:u w:val="single"/>
        </w:rPr>
      </w:pPr>
      <w:r w:rsidRPr="00F02000">
        <w:rPr>
          <w:u w:val="single"/>
        </w:rPr>
        <w:t>Volací systém pro invalidní osoby</w:t>
      </w:r>
    </w:p>
    <w:p w14:paraId="0EB91955" w14:textId="0FBDB310" w:rsidR="002D122F" w:rsidRPr="00F02000" w:rsidRDefault="002D122F" w:rsidP="002D122F">
      <w:pPr>
        <w:rPr>
          <w:rFonts w:eastAsiaTheme="minorHAnsi" w:cs="Calibri-Light"/>
          <w:szCs w:val="22"/>
          <w:lang w:eastAsia="en-US"/>
        </w:rPr>
      </w:pPr>
      <w:r w:rsidRPr="00F02000">
        <w:rPr>
          <w:rFonts w:eastAsiaTheme="minorHAnsi" w:cs="Calibri-Light"/>
          <w:szCs w:val="22"/>
          <w:lang w:eastAsia="en-US"/>
        </w:rPr>
        <w:t>Ze všech místností pro invalidní návštěvníky objektu SO 101 a SO 102 bude provedena signalizace volacího systému invalidních osob. Tato signalizace bude do nejbližšího kabinetu na patře a centrálně na recepci ve vstupu do školy v objektu SO 102. Systém bude v každé místnosti obsahovat tlačítko na stěně ve výšce 900 mm nad podlahou, jedno tlačítko umístění na stropě s provázkem ukončeným 100 mm nad podlahou, potvrzovací tlačítko v místnosti a optickou signalizaci nad dveřmi v prostoru chodby.</w:t>
      </w:r>
    </w:p>
    <w:p w14:paraId="55ABD850" w14:textId="77777777" w:rsidR="002D122F" w:rsidRPr="00F02000" w:rsidRDefault="002D122F" w:rsidP="00E97A62">
      <w:pPr>
        <w:autoSpaceDE w:val="0"/>
        <w:autoSpaceDN w:val="0"/>
        <w:adjustRightInd w:val="0"/>
        <w:rPr>
          <w:rFonts w:cs="ArialMT-Identity-H"/>
          <w:szCs w:val="22"/>
        </w:rPr>
      </w:pPr>
    </w:p>
    <w:p w14:paraId="63DFB75E" w14:textId="77777777" w:rsidR="00C85C3B" w:rsidRPr="00F02000" w:rsidRDefault="00C85C3B" w:rsidP="00C85C3B">
      <w:pPr>
        <w:rPr>
          <w:u w:val="single"/>
        </w:rPr>
      </w:pPr>
      <w:r w:rsidRPr="00F02000">
        <w:rPr>
          <w:u w:val="single"/>
        </w:rPr>
        <w:t>ŠKZ – školní zvonění</w:t>
      </w:r>
    </w:p>
    <w:p w14:paraId="188A891D" w14:textId="0B192758" w:rsidR="00C85C3B" w:rsidRPr="00F02000" w:rsidRDefault="00C85C3B" w:rsidP="00C85C3B">
      <w:r w:rsidRPr="00F02000">
        <w:t>Do prostoru každého podlaží bude provedená příprava vedení pro napojení akustického zařízení oznamujícího začátek a konec vyučovací hodiny. Základní časové zařízení s nastaveným rozvrhem zvonění bude v recepci objektu nebo v nejbližší rozvodně na úrovni 1.NP. Řízení hodin bude přes přijímač DCF. Systém školního zvonění je integrován do systému domácího rozhlasu s nuceným odposlechem (NZS), s preferencí hlášení NZS.</w:t>
      </w:r>
    </w:p>
    <w:p w14:paraId="55A1EBD1" w14:textId="77777777" w:rsidR="00C85C3B" w:rsidRPr="00F02000" w:rsidRDefault="00C85C3B" w:rsidP="00E97A62">
      <w:pPr>
        <w:autoSpaceDE w:val="0"/>
        <w:autoSpaceDN w:val="0"/>
        <w:adjustRightInd w:val="0"/>
        <w:rPr>
          <w:rFonts w:cs="ArialMT-Identity-H"/>
          <w:szCs w:val="22"/>
        </w:rPr>
      </w:pPr>
    </w:p>
    <w:p w14:paraId="23714146" w14:textId="77777777" w:rsidR="00771292" w:rsidRPr="00F02000" w:rsidRDefault="00771292" w:rsidP="00771292">
      <w:pPr>
        <w:rPr>
          <w:u w:val="single"/>
        </w:rPr>
      </w:pPr>
      <w:bookmarkStart w:id="303" w:name="_Toc109812709"/>
      <w:r w:rsidRPr="00F02000">
        <w:rPr>
          <w:u w:val="single"/>
        </w:rPr>
        <w:t>Systém pro vjezd a výjezd vozidel z parkovacího místa</w:t>
      </w:r>
      <w:bookmarkEnd w:id="303"/>
    </w:p>
    <w:p w14:paraId="56654F44" w14:textId="33E65419" w:rsidR="00771292" w:rsidRPr="00F02000" w:rsidRDefault="00771292" w:rsidP="00771292">
      <w:r w:rsidRPr="00F02000">
        <w:t xml:space="preserve">U budovy na západní straně objektu SO 102 bude připraven vjezd do prostoru parkování v suterénu budovy. Pro obsluhu tohoto průjezdu bude osazen systém pro propouštění vozidel pouze v jednom směru. Systém bude ovládán pomocí přístupových karet zaměstnanců, komunikačního tabla s recepcí, výdejem gastro pro zásobování a sekretariátem školy. Systém bude fungovat na základě přítomnosti vozidla v uličce a potvrzení o opuštění této uličky manuální nebo automatickou detekci a návaznosti na detekci kamerou. </w:t>
      </w:r>
    </w:p>
    <w:p w14:paraId="6186418A" w14:textId="77777777" w:rsidR="00C85C3B" w:rsidRPr="00F02000" w:rsidRDefault="00C85C3B" w:rsidP="00E97A62">
      <w:pPr>
        <w:autoSpaceDE w:val="0"/>
        <w:autoSpaceDN w:val="0"/>
        <w:adjustRightInd w:val="0"/>
        <w:rPr>
          <w:rFonts w:cs="ArialMT-Identity-H"/>
          <w:szCs w:val="22"/>
        </w:rPr>
      </w:pPr>
    </w:p>
    <w:p w14:paraId="4A236B72" w14:textId="77777777" w:rsidR="00E25874" w:rsidRPr="00F02000" w:rsidRDefault="00E25874" w:rsidP="00E97A62">
      <w:pPr>
        <w:autoSpaceDE w:val="0"/>
        <w:autoSpaceDN w:val="0"/>
        <w:adjustRightInd w:val="0"/>
        <w:rPr>
          <w:rFonts w:cs="ArialMT-Identity-H"/>
          <w:szCs w:val="22"/>
        </w:rPr>
      </w:pPr>
    </w:p>
    <w:p w14:paraId="443DD9E9" w14:textId="77777777" w:rsidR="00E25874" w:rsidRPr="00F02000" w:rsidRDefault="00E25874" w:rsidP="00161711">
      <w:pPr>
        <w:pStyle w:val="Nadpis2"/>
        <w:ind w:firstLine="567"/>
        <w:rPr>
          <w:rFonts w:eastAsia="Calibri"/>
        </w:rPr>
      </w:pPr>
      <w:bookmarkStart w:id="304" w:name="_Toc109812699"/>
      <w:bookmarkStart w:id="305" w:name="_Toc181799632"/>
      <w:r w:rsidRPr="00F02000">
        <w:rPr>
          <w:rFonts w:eastAsia="Calibri"/>
        </w:rPr>
        <w:t>EPS – elektrická požární signalizace</w:t>
      </w:r>
      <w:bookmarkEnd w:id="304"/>
      <w:bookmarkEnd w:id="305"/>
    </w:p>
    <w:p w14:paraId="07287411" w14:textId="77777777" w:rsidR="00E25874" w:rsidRPr="00F02000" w:rsidRDefault="00E25874" w:rsidP="00E25874">
      <w:r w:rsidRPr="00F02000">
        <w:t xml:space="preserve">Napěťová soustava: </w:t>
      </w:r>
      <w:r w:rsidRPr="00F02000">
        <w:tab/>
      </w:r>
    </w:p>
    <w:p w14:paraId="35F965E6" w14:textId="77777777" w:rsidR="00E25874" w:rsidRPr="00F02000" w:rsidRDefault="00E25874" w:rsidP="00E25874">
      <w:pPr>
        <w:rPr>
          <w:rFonts w:eastAsiaTheme="minorHAnsi" w:cs="Calibri"/>
          <w:szCs w:val="22"/>
          <w:lang w:eastAsia="en-US"/>
        </w:rPr>
      </w:pPr>
      <w:r w:rsidRPr="00F02000">
        <w:rPr>
          <w:rFonts w:eastAsiaTheme="minorHAnsi" w:cs="Calibri"/>
          <w:szCs w:val="22"/>
          <w:lang w:eastAsia="en-US"/>
        </w:rPr>
        <w:t xml:space="preserve">1+N+PE/ 230V/50Hz/TN-S </w:t>
      </w:r>
      <w:r w:rsidRPr="00F02000">
        <w:rPr>
          <w:rFonts w:eastAsiaTheme="minorHAnsi" w:cs="Calibri"/>
          <w:szCs w:val="22"/>
          <w:lang w:eastAsia="en-US"/>
        </w:rPr>
        <w:tab/>
        <w:t>napájení technologií</w:t>
      </w:r>
    </w:p>
    <w:p w14:paraId="5E0F7EB7" w14:textId="4D040906" w:rsidR="00E25874" w:rsidRPr="00F02000" w:rsidRDefault="00E25874" w:rsidP="00C63326">
      <w:pPr>
        <w:spacing w:line="259" w:lineRule="auto"/>
        <w:jc w:val="left"/>
        <w:rPr>
          <w:rFonts w:eastAsiaTheme="minorHAnsi" w:cs="Calibri"/>
          <w:szCs w:val="22"/>
          <w:lang w:eastAsia="en-US"/>
        </w:rPr>
      </w:pPr>
      <w:r w:rsidRPr="00F02000">
        <w:rPr>
          <w:rFonts w:eastAsiaTheme="minorHAnsi" w:cs="Calibri"/>
          <w:szCs w:val="22"/>
          <w:lang w:eastAsia="en-US"/>
        </w:rPr>
        <w:t>Energetická bilance:</w:t>
      </w:r>
    </w:p>
    <w:p w14:paraId="74D4B901" w14:textId="2A9DFB11" w:rsidR="00E25874" w:rsidRPr="00F02000" w:rsidRDefault="00E25874" w:rsidP="00E25874">
      <w:pPr>
        <w:rPr>
          <w:rFonts w:eastAsiaTheme="minorHAnsi" w:cs="Calibri"/>
          <w:szCs w:val="22"/>
          <w:lang w:eastAsia="en-US"/>
        </w:rPr>
      </w:pPr>
      <w:r w:rsidRPr="00F02000">
        <w:rPr>
          <w:rFonts w:eastAsiaTheme="minorHAnsi" w:cs="Calibri"/>
          <w:szCs w:val="22"/>
          <w:lang w:eastAsia="en-US"/>
        </w:rPr>
        <w:t xml:space="preserve">EPS (elektronický požární systém) </w:t>
      </w:r>
      <w:r w:rsidRPr="00F02000">
        <w:rPr>
          <w:rFonts w:eastAsiaTheme="minorHAnsi" w:cs="Calibri"/>
          <w:szCs w:val="22"/>
          <w:lang w:eastAsia="en-US"/>
        </w:rPr>
        <w:tab/>
      </w:r>
      <w:r w:rsidRPr="00F02000">
        <w:rPr>
          <w:rFonts w:eastAsiaTheme="minorHAnsi" w:cs="Calibri"/>
          <w:szCs w:val="22"/>
          <w:lang w:eastAsia="en-US"/>
        </w:rPr>
        <w:tab/>
      </w:r>
      <w:r w:rsidRPr="00F02000">
        <w:rPr>
          <w:rFonts w:eastAsiaTheme="minorHAnsi" w:cs="Calibri"/>
          <w:szCs w:val="22"/>
          <w:lang w:eastAsia="en-US"/>
        </w:rPr>
        <w:tab/>
      </w:r>
      <w:r w:rsidRPr="00F02000">
        <w:rPr>
          <w:rFonts w:eastAsiaTheme="minorHAnsi" w:cs="Calibri"/>
          <w:szCs w:val="22"/>
          <w:lang w:eastAsia="en-US"/>
        </w:rPr>
        <w:tab/>
      </w:r>
      <w:r w:rsidR="0026181E" w:rsidRPr="00F02000">
        <w:rPr>
          <w:rFonts w:eastAsiaTheme="minorHAnsi" w:cs="Calibri"/>
          <w:szCs w:val="22"/>
          <w:lang w:eastAsia="en-US"/>
        </w:rPr>
        <w:t>0</w:t>
      </w:r>
      <w:r w:rsidRPr="00F02000">
        <w:rPr>
          <w:rFonts w:eastAsiaTheme="minorHAnsi" w:cs="Calibri"/>
          <w:szCs w:val="22"/>
          <w:lang w:eastAsia="en-US"/>
        </w:rPr>
        <w:t>,5 kW</w:t>
      </w:r>
    </w:p>
    <w:p w14:paraId="1FCA5A98" w14:textId="24075025" w:rsidR="00E25874" w:rsidRPr="00F02000" w:rsidRDefault="00E25874" w:rsidP="00E25874">
      <w:pPr>
        <w:rPr>
          <w:rFonts w:eastAsiaTheme="minorHAnsi" w:cs="Calibri"/>
          <w:szCs w:val="22"/>
          <w:u w:val="single"/>
          <w:lang w:eastAsia="en-US"/>
        </w:rPr>
      </w:pPr>
      <w:r w:rsidRPr="00F02000">
        <w:rPr>
          <w:rFonts w:eastAsiaTheme="minorHAnsi" w:cs="Calibri"/>
          <w:szCs w:val="22"/>
          <w:u w:val="single"/>
          <w:lang w:eastAsia="en-US"/>
        </w:rPr>
        <w:t xml:space="preserve">ZDP (zařízení dálkového přenosu EPS na PCO HZS KV) </w:t>
      </w:r>
      <w:r w:rsidRPr="00F02000">
        <w:rPr>
          <w:rFonts w:eastAsiaTheme="minorHAnsi" w:cs="Calibri"/>
          <w:szCs w:val="22"/>
          <w:u w:val="single"/>
          <w:lang w:eastAsia="en-US"/>
        </w:rPr>
        <w:tab/>
        <w:t>0,5 kW</w:t>
      </w:r>
    </w:p>
    <w:p w14:paraId="6DD09795" w14:textId="25D951FB" w:rsidR="00E25874" w:rsidRPr="00F02000" w:rsidRDefault="00E25874" w:rsidP="00E25874">
      <w:pPr>
        <w:rPr>
          <w:rFonts w:eastAsiaTheme="minorHAnsi" w:cs="Calibri"/>
          <w:szCs w:val="22"/>
          <w:lang w:eastAsia="en-US"/>
        </w:rPr>
      </w:pPr>
      <w:r w:rsidRPr="00F02000">
        <w:rPr>
          <w:rFonts w:eastAsiaTheme="minorHAnsi" w:cs="Calibri"/>
          <w:szCs w:val="22"/>
          <w:lang w:eastAsia="en-US"/>
        </w:rPr>
        <w:t xml:space="preserve">Celkový instalovaný příkon technologií </w:t>
      </w:r>
      <w:r w:rsidRPr="00F02000">
        <w:rPr>
          <w:rFonts w:eastAsiaTheme="minorHAnsi" w:cs="Calibri"/>
          <w:szCs w:val="22"/>
          <w:lang w:eastAsia="en-US"/>
        </w:rPr>
        <w:tab/>
      </w:r>
      <w:r w:rsidRPr="00F02000">
        <w:rPr>
          <w:rFonts w:eastAsiaTheme="minorHAnsi" w:cs="Calibri"/>
          <w:szCs w:val="22"/>
          <w:lang w:eastAsia="en-US"/>
        </w:rPr>
        <w:tab/>
      </w:r>
      <w:r w:rsidRPr="00F02000">
        <w:rPr>
          <w:rFonts w:eastAsiaTheme="minorHAnsi" w:cs="Calibri"/>
          <w:szCs w:val="22"/>
          <w:lang w:eastAsia="en-US"/>
        </w:rPr>
        <w:tab/>
      </w:r>
      <w:r w:rsidR="0026181E" w:rsidRPr="00F02000">
        <w:rPr>
          <w:rFonts w:eastAsiaTheme="minorHAnsi" w:cs="Calibri"/>
          <w:szCs w:val="22"/>
          <w:lang w:eastAsia="en-US"/>
        </w:rPr>
        <w:t>1</w:t>
      </w:r>
      <w:r w:rsidRPr="00F02000">
        <w:rPr>
          <w:rFonts w:eastAsiaTheme="minorHAnsi" w:cs="Calibri"/>
          <w:szCs w:val="22"/>
          <w:lang w:eastAsia="en-US"/>
        </w:rPr>
        <w:t>,0 kW/230 V</w:t>
      </w:r>
    </w:p>
    <w:p w14:paraId="427E4EAF" w14:textId="77777777" w:rsidR="00E25874" w:rsidRPr="00F02000" w:rsidRDefault="00E25874" w:rsidP="00E25874"/>
    <w:p w14:paraId="13DD925E" w14:textId="54830C5E" w:rsidR="00E25874" w:rsidRPr="00F02000" w:rsidRDefault="00E25874" w:rsidP="00E25874">
      <w:r w:rsidRPr="00F02000">
        <w:t>V objektu bude instalován systém EPS pro signalizaci požáru a možnost ovládání návazných systému jako větrání CHÚC – B, ZOTK v tělocvičně, centrální šatně a v garáži, požárních klapek ve VZT a stěnové uzávěry, dále pak možnost ovládání přídržných magnetů pro požární uzávěry (dveře). Detekce pro vyhlášení požáru bude pomocí tlačítkových hlásičů pro okamžité vyhlášení požárního poplachu a přenosu pomocí ZDP. Dále v systému budou prostory vybaveny multifunkčními detektory kouře a teploty pro monitorování prostor ve kterých budou instalovány, lineárními hlásiči požáru v místech s vysokými stropy a všechny tyto hlásiče budou vyhlašovat poplachovou událost a spouštět čas T1 na ústředně pro ověření platnosti poplachu a dále budou přecházet do času T2 před vyhlášením plného poplachu a přenosu informace o poplachu a místu poplachové události pomocí zařízení ZDP.  Čas T1 a T2 bude stanoven v PBŘ objektu a funkce využití přepínání ústředny na provoz DEN a provoz NOC bude stanovena také touto částí projektové dokumentace.</w:t>
      </w:r>
    </w:p>
    <w:p w14:paraId="3644E801" w14:textId="77777777" w:rsidR="00E25874" w:rsidRPr="00F02000" w:rsidRDefault="00E25874" w:rsidP="00E25874">
      <w:r w:rsidRPr="00F02000">
        <w:t>Při vyhlášení poplachu budou probíhat předem stanovené postupy pro evakuaci a úpravu fungování jednotlivých částí technologií pro VZT, odvětrání sociálek, externí akustické zařízení učeben. Všechny tyto postupy a funkce budou součástí provozního řádu školy a evakuačního plánu, které budou zpracovávány v dalších stupních dokumentace.</w:t>
      </w:r>
    </w:p>
    <w:p w14:paraId="327882A4" w14:textId="766F9918" w:rsidR="00E25874" w:rsidRPr="00F02000" w:rsidRDefault="00E25874" w:rsidP="00E25874">
      <w:r w:rsidRPr="00F02000">
        <w:t>Ústředna bude umístěna v samostatné místnosti B0132.1 v 1. PP objektu SO 102, záložní akumulátory a pomocný zdroj budou umístěny v ústředně. Prostor umístění ústředny je samostatný požární úsek. Ústředna bude v režimu DEN/NOC kde den bude s obsluhou a noc bude s přenosem pomocí ZDP na PCO HZS. K ústředně budou připojena tabla obslužného pole, která budou situována v hlavní recepci (naproti karuselu), v recepci pro veřejnost (B133), v sekretariátu (A302), v dílně školníka (B0122.2), vedle bytu školníka (B115.1) to bude pouze informativní bez možnosti obsluhy. Na podestě mezi schodišti B 0105 a B 105 u vstupních dveří do CHUC bude umístěno OPPO a tlačítka pro Centrální vypnutí napájení objektu (1,7 m na podlahou) a Totální vypnutí napájení a záložního zdroje UPS (1,8 m na podlahou). Před vstupem bude umístěno KTPO s klíči od objektu a zábleskový maják pro orientaci požárního zásahu.</w:t>
      </w:r>
    </w:p>
    <w:p w14:paraId="2CCE5073" w14:textId="2091F09E" w:rsidR="00E25874" w:rsidRPr="00F02000" w:rsidRDefault="00E25874" w:rsidP="00E25874">
      <w:r w:rsidRPr="00F02000">
        <w:t xml:space="preserve">Síťové napájení zařízení bude napojeno rozvodů NN objektu ze samostatně jištěného vývodu (příslušné svorky označit EPS). Síťový přívod bude proveden kabelem s malým množstvím uvolněného tepla v případě požáru a se zachováním funkční schopnosti kabelového systému vyhovujícím vyhlášce 268/2011 (23/2008) 3Jx1,5 a napojení bude přes objektový záložní zdroj umístěný v místnosti B 0205 z rozvaděče RPO. Kabel bude v provedení funkčnosti při požáru včetně trasy. </w:t>
      </w:r>
    </w:p>
    <w:p w14:paraId="73C312F2" w14:textId="36F408C2" w:rsidR="00E25874" w:rsidRPr="00F02000" w:rsidRDefault="00E25874" w:rsidP="00E25874">
      <w:r w:rsidRPr="00F02000">
        <w:t>V systému budou použity požární adresné hlásiče opticko-kouřové a tepelné s izolátorem, adresné hlásiče tlačítkové, kooplery s reléovými výstupy a opto-vstupy pro ovládání a monitorování jednotlivých zařízení a technologií určených k provozu budovy za normálního stavu nebo při vyhlášení požárního poplachu.</w:t>
      </w:r>
    </w:p>
    <w:p w14:paraId="50F72CA1" w14:textId="33A16A6A" w:rsidR="00BE1501" w:rsidRPr="00F02000" w:rsidRDefault="00E25874" w:rsidP="00BE1501">
      <w:pPr>
        <w:autoSpaceDE w:val="0"/>
        <w:autoSpaceDN w:val="0"/>
        <w:adjustRightInd w:val="0"/>
        <w:ind w:firstLine="0"/>
        <w:jc w:val="left"/>
      </w:pPr>
      <w:r w:rsidRPr="00F02000">
        <w:t>Ve všech dotčených prostorech budou umístněné multisenzorické hlásiče, lineární hlásiče, a ústředna s lineárním teplotním kabelem. Pro manuální spuštění požárního poplachu budou instalováni tlačítkové hlásiče. Tlačítkový</w:t>
      </w:r>
      <w:r w:rsidR="00BE1501" w:rsidRPr="00F02000">
        <w:t xml:space="preserve"> </w:t>
      </w:r>
      <w:r w:rsidRPr="00F02000">
        <w:t>požární hlásič s izolátorem k manuálnímu spuštění požárního poplachu. Vhodný pro</w:t>
      </w:r>
      <w:r w:rsidR="00BE1501" w:rsidRPr="00F02000">
        <w:t xml:space="preserve"> </w:t>
      </w:r>
      <w:r w:rsidRPr="00F02000">
        <w:t>povrchovou montáž do vnitřních prostor. Poplach je aktivován stiskem tlačítka po rozbití</w:t>
      </w:r>
      <w:r w:rsidR="00BE1501" w:rsidRPr="00F02000">
        <w:t xml:space="preserve"> </w:t>
      </w:r>
      <w:r w:rsidRPr="00F02000">
        <w:t>ochranného skla. Hlásič je vybaven signalizační červenou LED diodou, indikující činnost</w:t>
      </w:r>
      <w:r w:rsidR="00BE1501" w:rsidRPr="00F02000">
        <w:t xml:space="preserve"> hlásiče. </w:t>
      </w:r>
    </w:p>
    <w:p w14:paraId="7E0901EE" w14:textId="04B929E8" w:rsidR="00BE1501" w:rsidRPr="00F02000" w:rsidRDefault="00BE1501" w:rsidP="00F11725">
      <w:r w:rsidRPr="00F02000">
        <w:t>Systém požární detekce u bytu školníka bude napojen jako požární nástavba systému PZTS, zóna bude nastavena 24hodinová požární a výstup požárního poplachu bude sirénou PZTS a poplachovým výstupem do systému EPS. Vstup bude nastaven jako monitorování systému PZTS nástavby autonomní detekce požáru.</w:t>
      </w:r>
    </w:p>
    <w:p w14:paraId="39812E95" w14:textId="06B97947" w:rsidR="00BE1501" w:rsidRPr="00F02000" w:rsidRDefault="00BE1501" w:rsidP="00BE1501">
      <w:pPr>
        <w:autoSpaceDE w:val="0"/>
        <w:autoSpaceDN w:val="0"/>
        <w:adjustRightInd w:val="0"/>
        <w:ind w:firstLine="0"/>
        <w:jc w:val="left"/>
      </w:pPr>
      <w:r w:rsidRPr="00F02000">
        <w:t xml:space="preserve">Při vyhlášení poplachu budou probíhat předem stanovené postupy pro evakuaci a úpravu fungování jednotlivých částí technologií pro VZT, externí akustické zařízení učeben, spuštění ventilátorů pro větrání CHUC I až III, otevření větracích otvorů ČCHÚC v SO 101, a </w:t>
      </w:r>
      <w:r w:rsidR="00F11725" w:rsidRPr="00F02000">
        <w:t xml:space="preserve">spuštění </w:t>
      </w:r>
      <w:r w:rsidRPr="00F02000">
        <w:t xml:space="preserve">SOZ v tělocvičně a šatnách v 1.PP objektu SO 102. Všechny tyto postupy a funkce budou součástí provozního řádu školy a evakuačního plánu, které budou zpracovávány v dalších stupních </w:t>
      </w:r>
      <w:r w:rsidR="00F11725" w:rsidRPr="00F02000">
        <w:t>PD.</w:t>
      </w:r>
    </w:p>
    <w:p w14:paraId="7F213950" w14:textId="7F880D71" w:rsidR="00BE1501" w:rsidRPr="00F02000" w:rsidRDefault="00BE1501" w:rsidP="00F11725">
      <w:r w:rsidRPr="00F02000">
        <w:t>Signalizace poplachové události bude ve všech podlažích objektu SO 101 1.PP až 4.NP a</w:t>
      </w:r>
      <w:r w:rsidR="00F11725" w:rsidRPr="00F02000">
        <w:t xml:space="preserve"> </w:t>
      </w:r>
      <w:r w:rsidRPr="00F02000">
        <w:t>v objektu SO 102 2. PP až 4. NP objektu signalizována pomocí akustického zvukového</w:t>
      </w:r>
      <w:r w:rsidR="00F11725" w:rsidRPr="00F02000">
        <w:t xml:space="preserve"> </w:t>
      </w:r>
      <w:r w:rsidRPr="00F02000">
        <w:t xml:space="preserve">signálu z NZS a v místech s vysokou hladinou hluku </w:t>
      </w:r>
      <w:r w:rsidR="00F11725" w:rsidRPr="00F02000">
        <w:t xml:space="preserve">i </w:t>
      </w:r>
      <w:r w:rsidRPr="00F02000">
        <w:t>optickou signalizací (dílny). Akustický a</w:t>
      </w:r>
      <w:r w:rsidR="00F11725" w:rsidRPr="00F02000">
        <w:t xml:space="preserve"> </w:t>
      </w:r>
      <w:r w:rsidRPr="00F02000">
        <w:t>optický signál poplachu bude aktivován s vyhlášením všeobecného poplachu události po</w:t>
      </w:r>
      <w:r w:rsidR="00F11725" w:rsidRPr="00F02000">
        <w:t xml:space="preserve"> </w:t>
      </w:r>
      <w:r w:rsidRPr="00F02000">
        <w:t>čase T1=T2= dle PBŘ nebo tlačítkovým hlásičem.</w:t>
      </w:r>
      <w:r w:rsidR="00F11725" w:rsidRPr="00F02000">
        <w:t xml:space="preserve"> </w:t>
      </w:r>
      <w:r w:rsidRPr="00F02000">
        <w:t>OBSLUHA EPS bude nastavení ústředny ve dvou režimech:</w:t>
      </w:r>
    </w:p>
    <w:p w14:paraId="38A0B1AB" w14:textId="6BF2B520" w:rsidR="00BE1501" w:rsidRPr="00F02000" w:rsidRDefault="00D922E2" w:rsidP="00F11725">
      <w:pPr>
        <w:autoSpaceDE w:val="0"/>
        <w:autoSpaceDN w:val="0"/>
        <w:adjustRightInd w:val="0"/>
        <w:jc w:val="left"/>
      </w:pPr>
      <w:r w:rsidRPr="00F02000">
        <w:t>- den - obsluha</w:t>
      </w:r>
    </w:p>
    <w:p w14:paraId="07CCAD7D" w14:textId="61A7E7CB" w:rsidR="00BE1501" w:rsidRPr="00F02000" w:rsidRDefault="00D922E2" w:rsidP="00F11725">
      <w:pPr>
        <w:autoSpaceDE w:val="0"/>
        <w:autoSpaceDN w:val="0"/>
        <w:adjustRightInd w:val="0"/>
        <w:jc w:val="left"/>
      </w:pPr>
      <w:r w:rsidRPr="00F02000">
        <w:t>- noc - dálkový přenos na PCO</w:t>
      </w:r>
    </w:p>
    <w:p w14:paraId="0C854FA0" w14:textId="6B5E13D6" w:rsidR="00E25874" w:rsidRPr="00F02000" w:rsidRDefault="00BE1501" w:rsidP="00BE1501">
      <w:pPr>
        <w:autoSpaceDE w:val="0"/>
        <w:autoSpaceDN w:val="0"/>
        <w:adjustRightInd w:val="0"/>
        <w:ind w:firstLine="0"/>
        <w:jc w:val="left"/>
      </w:pPr>
      <w:r w:rsidRPr="00F02000">
        <w:t>Přepínání mezi režimy bude možné manuálně obsluhou, případně bude nastavena na</w:t>
      </w:r>
      <w:r w:rsidR="00F11725" w:rsidRPr="00F02000">
        <w:t xml:space="preserve"> </w:t>
      </w:r>
      <w:r w:rsidRPr="00F02000">
        <w:t>automaticky v závislosti na pracovní době obsluhy.</w:t>
      </w:r>
    </w:p>
    <w:p w14:paraId="166B5FA3" w14:textId="77777777" w:rsidR="00D922E2" w:rsidRPr="00F02000" w:rsidRDefault="00D922E2" w:rsidP="00BE1501">
      <w:pPr>
        <w:autoSpaceDE w:val="0"/>
        <w:autoSpaceDN w:val="0"/>
        <w:adjustRightInd w:val="0"/>
        <w:ind w:firstLine="0"/>
        <w:jc w:val="left"/>
      </w:pPr>
    </w:p>
    <w:p w14:paraId="23961818" w14:textId="7D8DF506" w:rsidR="00D922E2" w:rsidRPr="00F02000" w:rsidRDefault="00D922E2" w:rsidP="00BE1501">
      <w:pPr>
        <w:autoSpaceDE w:val="0"/>
        <w:autoSpaceDN w:val="0"/>
        <w:adjustRightInd w:val="0"/>
        <w:ind w:firstLine="0"/>
        <w:jc w:val="left"/>
      </w:pPr>
      <w:r w:rsidRPr="00F02000">
        <w:t>Režim den – obsluha</w:t>
      </w:r>
    </w:p>
    <w:p w14:paraId="4D315A1D" w14:textId="0E675D78" w:rsidR="00D922E2" w:rsidRPr="00F02000" w:rsidRDefault="00D922E2" w:rsidP="00D922E2">
      <w:r w:rsidRPr="00F02000">
        <w:t>V místě ústředny EPS nebo obslužného pole se vyskytuje alespoň jedna osoba, která má na starosti úkony spojené s případným poplachem a obsluhou ústředny. Při detekci požáru bude vyhlášen v místě obsluhy úsekový poplach čas T1 = 30 s. Po přijetí informace o poplachu, musí obsluha (popřípadě v koordinaci s dalšími zaměstnanci) prověřit, zdali je poplach planý či nikoliv. Pro ověření je stanoven čas T2 = 4 minuty. Po ověření musí obsluha úsekový poplach potvrdit, či vyrušit. V případě, že obsluha musí dočasně opustit své stanoviště, musí za sebe najít náhradu (dalšího proškoleného pracovníka, stanovení požárních hlídek v objektu), popřípadě musí ústřednu přepnout do bezobslužného režimu „noc - dálkový přenos“.</w:t>
      </w:r>
    </w:p>
    <w:p w14:paraId="6387E4A8" w14:textId="775EFAA0" w:rsidR="00541514" w:rsidRPr="00F02000" w:rsidRDefault="00541514" w:rsidP="009A5EF0">
      <w:pPr>
        <w:spacing w:line="259" w:lineRule="auto"/>
        <w:ind w:firstLine="0"/>
        <w:jc w:val="left"/>
      </w:pPr>
    </w:p>
    <w:p w14:paraId="483B1B86" w14:textId="155B1D83" w:rsidR="00D922E2" w:rsidRPr="00F02000" w:rsidRDefault="00D922E2" w:rsidP="0016713D">
      <w:pPr>
        <w:ind w:firstLine="0"/>
      </w:pPr>
      <w:r w:rsidRPr="00F02000">
        <w:t>Režim noc – dálkový přenos</w:t>
      </w:r>
    </w:p>
    <w:p w14:paraId="366E910E" w14:textId="5075DAFB" w:rsidR="00D922E2" w:rsidRPr="00F02000" w:rsidRDefault="00D922E2" w:rsidP="00D922E2">
      <w:r w:rsidRPr="00F02000">
        <w:t>V tomto režimu jsou časy T1 a T2 = 0. V případě detekce požáru automatickým hlásičem, popř. při stisknutí tlačítka je automaticky vyhlášen všeobecný poplach. Obslužné pole požární ochrany (OPPO) umožňuje jednotnou obsluhu ústředen EPS zásahovým složkám hasičského záchranného sboru při poplachu a při zkouškách. Umístění je na mezipodestě CHÚC B III mezi 1.PP a 1.NP - vstup ze strany ul. Sokolovská. Obsluha má k dispozici optickou indikaci sedmi provozních stavů ústředny a může ústřednu EPS ovládat prostřednictvím pěti spínacích funkcí.</w:t>
      </w:r>
    </w:p>
    <w:p w14:paraId="4ABF9C1A" w14:textId="77777777" w:rsidR="00D922E2" w:rsidRPr="00F02000" w:rsidRDefault="00D922E2" w:rsidP="00D922E2">
      <w:r w:rsidRPr="00F02000">
        <w:t>Funkce (stavy) ústředny jsou indikované svítivými diodami (LED):</w:t>
      </w:r>
    </w:p>
    <w:p w14:paraId="33D47F5E" w14:textId="77777777" w:rsidR="00D922E2" w:rsidRPr="00F02000" w:rsidRDefault="00D922E2" w:rsidP="00D922E2">
      <w:r w:rsidRPr="00F02000">
        <w:t>OPPO v provozu zelená LED</w:t>
      </w:r>
    </w:p>
    <w:p w14:paraId="5709A69B" w14:textId="7A26FE87" w:rsidR="00D922E2" w:rsidRPr="00F02000" w:rsidRDefault="00D922E2" w:rsidP="00D922E2">
      <w:r w:rsidRPr="00F02000">
        <w:t>ZDP spuštěno žlutá LED</w:t>
      </w:r>
    </w:p>
    <w:p w14:paraId="47AD65E3" w14:textId="77777777" w:rsidR="00D922E2" w:rsidRPr="00F02000" w:rsidRDefault="00D922E2" w:rsidP="00D922E2">
      <w:r w:rsidRPr="00F02000">
        <w:t>CBS spuštěno rudá LED</w:t>
      </w:r>
    </w:p>
    <w:p w14:paraId="622AA003" w14:textId="77777777" w:rsidR="00D922E2" w:rsidRPr="00F02000" w:rsidRDefault="00D922E2" w:rsidP="00D922E2">
      <w:r w:rsidRPr="00F02000">
        <w:t>Ovládání při požáru VYP žlutá LED</w:t>
      </w:r>
    </w:p>
    <w:p w14:paraId="1849782C" w14:textId="77777777" w:rsidR="00D922E2" w:rsidRPr="00F02000" w:rsidRDefault="00D922E2" w:rsidP="00D922E2">
      <w:r w:rsidRPr="00F02000">
        <w:t>Akustika vypnuta žlutá LED</w:t>
      </w:r>
    </w:p>
    <w:p w14:paraId="5593E4BC" w14:textId="77777777" w:rsidR="00D922E2" w:rsidRPr="00F02000" w:rsidRDefault="00D922E2" w:rsidP="00D922E2">
      <w:r w:rsidRPr="00F02000">
        <w:t>Poplach rudá LED</w:t>
      </w:r>
    </w:p>
    <w:p w14:paraId="25BAD558" w14:textId="77777777" w:rsidR="00D922E2" w:rsidRPr="00F02000" w:rsidRDefault="00D922E2" w:rsidP="00D922E2">
      <w:r w:rsidRPr="00F02000">
        <w:t>ZDP vypnuto žlutá LED</w:t>
      </w:r>
    </w:p>
    <w:p w14:paraId="0B974AAB" w14:textId="77777777" w:rsidR="00D922E2" w:rsidRPr="00F02000" w:rsidRDefault="00D922E2" w:rsidP="00D922E2">
      <w:r w:rsidRPr="00F02000">
        <w:t>Spínací funkce:</w:t>
      </w:r>
    </w:p>
    <w:p w14:paraId="4618305A" w14:textId="77777777" w:rsidR="00D922E2" w:rsidRPr="00F02000" w:rsidRDefault="00D922E2" w:rsidP="00D922E2">
      <w:r w:rsidRPr="00F02000">
        <w:t>Zapnutí – vypnutí požárního ovládání prosvětlené tlačítko s aretací</w:t>
      </w:r>
    </w:p>
    <w:p w14:paraId="2903C94F" w14:textId="77777777" w:rsidR="00D922E2" w:rsidRPr="00F02000" w:rsidRDefault="00D922E2" w:rsidP="00D922E2">
      <w:r w:rsidRPr="00F02000">
        <w:t>Zapnutí – vypnutí akustiky prosvětlené tlačítko</w:t>
      </w:r>
    </w:p>
    <w:p w14:paraId="114EA2A9" w14:textId="77777777" w:rsidR="00D922E2" w:rsidRPr="00F02000" w:rsidRDefault="00D922E2" w:rsidP="00D922E2">
      <w:r w:rsidRPr="00F02000">
        <w:t>Zpětné nastavení EPS tlačítko s mechanickou krytkou</w:t>
      </w:r>
    </w:p>
    <w:p w14:paraId="10C2E166" w14:textId="77777777" w:rsidR="00D922E2" w:rsidRPr="00F02000" w:rsidRDefault="00D922E2" w:rsidP="00D922E2">
      <w:r w:rsidRPr="00F02000">
        <w:t>Zapnutí – vypnutí ZDP prosvětlené tlačítko s aretací</w:t>
      </w:r>
    </w:p>
    <w:p w14:paraId="1C2022F1" w14:textId="1F4DBBC8" w:rsidR="00D922E2" w:rsidRPr="00F02000" w:rsidRDefault="00D922E2" w:rsidP="00D922E2">
      <w:r w:rsidRPr="00F02000">
        <w:t>Zkouška ZDP tlačítko s mechanickou krytkou</w:t>
      </w:r>
    </w:p>
    <w:p w14:paraId="714C57C2" w14:textId="77777777" w:rsidR="00E25874" w:rsidRPr="00F02000" w:rsidRDefault="00E25874" w:rsidP="00E25874"/>
    <w:p w14:paraId="50B3660C" w14:textId="59F98A1E" w:rsidR="00060F39" w:rsidRPr="00F02000" w:rsidRDefault="00060F39" w:rsidP="00060F39">
      <w:pPr>
        <w:ind w:firstLine="0"/>
      </w:pPr>
      <w:r w:rsidRPr="00F02000">
        <w:t>Způsob vyhlášení poplachu:</w:t>
      </w:r>
    </w:p>
    <w:p w14:paraId="433E803D" w14:textId="30400F0A" w:rsidR="00060F39" w:rsidRPr="00F02000" w:rsidRDefault="00060F39" w:rsidP="00DC3A71">
      <w:pPr>
        <w:pStyle w:val="Odstavecseseznamem"/>
        <w:numPr>
          <w:ilvl w:val="0"/>
          <w:numId w:val="3"/>
        </w:numPr>
      </w:pPr>
      <w:r w:rsidRPr="00F02000">
        <w:t>Provozní režimu DEN – OBSLUHA je v případě detekce požáru automatickým hlásičem spuštěn úsekový poplach. Teprve v okamžiku potvrzení poplachu je spuštěn poplach v celém objektu, tedy všeobecný poplach.</w:t>
      </w:r>
    </w:p>
    <w:p w14:paraId="485062C4" w14:textId="77777777" w:rsidR="00060F39" w:rsidRPr="00F02000" w:rsidRDefault="00060F39" w:rsidP="00DC3A71">
      <w:pPr>
        <w:pStyle w:val="Odstavecseseznamem"/>
        <w:numPr>
          <w:ilvl w:val="0"/>
          <w:numId w:val="3"/>
        </w:numPr>
      </w:pPr>
      <w:r w:rsidRPr="00F02000">
        <w:t xml:space="preserve">V provozním režimu NOC – DÁLKOVÝ PŘENOS je spouštěn pouze poplach všeobecný. </w:t>
      </w:r>
    </w:p>
    <w:p w14:paraId="7301B774" w14:textId="77777777" w:rsidR="00060F39" w:rsidRPr="00F02000" w:rsidRDefault="00060F39" w:rsidP="00060F39">
      <w:pPr>
        <w:ind w:firstLine="426"/>
      </w:pPr>
    </w:p>
    <w:p w14:paraId="28B7BBFF" w14:textId="5CEC5EE7" w:rsidR="00060F39" w:rsidRPr="00F02000" w:rsidRDefault="00060F39" w:rsidP="00060F39">
      <w:pPr>
        <w:ind w:firstLine="426"/>
      </w:pPr>
      <w:r w:rsidRPr="00F02000">
        <w:t>Úsekový poplach je spouštěn v následujícím případě:</w:t>
      </w:r>
    </w:p>
    <w:p w14:paraId="2BB3FF7A" w14:textId="237FAB7F" w:rsidR="00060F39" w:rsidRPr="00F02000" w:rsidRDefault="00060F39" w:rsidP="00060F39">
      <w:r w:rsidRPr="00F02000">
        <w:t>- detekce požáru automatickým hlásičem (pouze režim DEN – OBSLUHA)</w:t>
      </w:r>
    </w:p>
    <w:p w14:paraId="73B8C050" w14:textId="77777777" w:rsidR="00F509B1" w:rsidRPr="00F02000" w:rsidRDefault="00F509B1" w:rsidP="00060F39">
      <w:pPr>
        <w:ind w:firstLine="426"/>
      </w:pPr>
    </w:p>
    <w:p w14:paraId="335CBCFE" w14:textId="6E5CA87D" w:rsidR="00060F39" w:rsidRPr="00F02000" w:rsidRDefault="00060F39" w:rsidP="00060F39">
      <w:pPr>
        <w:ind w:firstLine="426"/>
      </w:pPr>
      <w:r w:rsidRPr="00F02000">
        <w:t>Úsekový poplach je signalizován:</w:t>
      </w:r>
    </w:p>
    <w:p w14:paraId="07CB35AB" w14:textId="25CDBAD2" w:rsidR="00060F39" w:rsidRPr="00F02000" w:rsidRDefault="00060F39" w:rsidP="00060F39">
      <w:r w:rsidRPr="00F02000">
        <w:t>- akustickým a optickým signálem v místě ústředny EPS</w:t>
      </w:r>
    </w:p>
    <w:p w14:paraId="19D688FC" w14:textId="51457A15" w:rsidR="00060F39" w:rsidRPr="00F02000" w:rsidRDefault="00060F39" w:rsidP="00060F39">
      <w:r w:rsidRPr="00F02000">
        <w:t>- akustickým a optickým signálem v místě ovládacího tabla EPS</w:t>
      </w:r>
    </w:p>
    <w:p w14:paraId="580D562E" w14:textId="77777777" w:rsidR="00060F39" w:rsidRPr="00F02000" w:rsidRDefault="00060F39" w:rsidP="00060F39">
      <w:r w:rsidRPr="00F02000">
        <w:t xml:space="preserve">- zobrazením místa vzniku požáru na grafické nástavbě </w:t>
      </w:r>
    </w:p>
    <w:p w14:paraId="218910F4" w14:textId="0534DCF5" w:rsidR="00060F39" w:rsidRPr="00F02000" w:rsidRDefault="00060F39" w:rsidP="00060F39">
      <w:pPr>
        <w:ind w:firstLine="426"/>
      </w:pPr>
      <w:r w:rsidRPr="00F02000">
        <w:t>Všeobecný poplach je spouštěn v následujících případech:</w:t>
      </w:r>
    </w:p>
    <w:p w14:paraId="225C1B29" w14:textId="5217966B" w:rsidR="00060F39" w:rsidRPr="00F02000" w:rsidRDefault="00060F39" w:rsidP="00060F39">
      <w:r w:rsidRPr="00F02000">
        <w:t>- stisknutím tlačítkového hlásiče EPS</w:t>
      </w:r>
    </w:p>
    <w:p w14:paraId="428AC86A" w14:textId="0F36E8E6" w:rsidR="00060F39" w:rsidRPr="00F02000" w:rsidRDefault="00060F39" w:rsidP="00060F39">
      <w:r w:rsidRPr="00F02000">
        <w:t>- promeškáním časů T1 či T2 bez potřebných úkonů</w:t>
      </w:r>
    </w:p>
    <w:p w14:paraId="61376026" w14:textId="1594EED0" w:rsidR="00060F39" w:rsidRPr="00F02000" w:rsidRDefault="00060F39" w:rsidP="00060F39">
      <w:r w:rsidRPr="00F02000">
        <w:t>- potvrzením požáru obsluhou na ústředně EPS či ovládacím tablu</w:t>
      </w:r>
    </w:p>
    <w:p w14:paraId="24708340" w14:textId="38B7E8DA" w:rsidR="00060F39" w:rsidRPr="00F02000" w:rsidRDefault="00060F39" w:rsidP="00060F39">
      <w:r w:rsidRPr="00F02000">
        <w:t>- použitím manuálního ovládání SOZ (tlačítka v PÚ P1.14)</w:t>
      </w:r>
    </w:p>
    <w:p w14:paraId="0B67E1E1" w14:textId="77777777" w:rsidR="00060F39" w:rsidRPr="00F02000" w:rsidRDefault="00060F39" w:rsidP="00060F39">
      <w:pPr>
        <w:ind w:firstLine="426"/>
      </w:pPr>
      <w:r w:rsidRPr="00F02000">
        <w:t>Všeobecný poplach je signalizován:</w:t>
      </w:r>
    </w:p>
    <w:p w14:paraId="2B512DFC" w14:textId="28478582" w:rsidR="00060F39" w:rsidRPr="00F02000" w:rsidRDefault="00060F39" w:rsidP="00060F39">
      <w:r w:rsidRPr="00F02000">
        <w:t>- akustickým a optickým signálem v místě ústředny EPS</w:t>
      </w:r>
    </w:p>
    <w:p w14:paraId="645DEDB1" w14:textId="51BF5629" w:rsidR="00060F39" w:rsidRPr="00F02000" w:rsidRDefault="00060F39" w:rsidP="00060F39">
      <w:r w:rsidRPr="00F02000">
        <w:t>- akustickým a optickým signálem v místě ovládacího tabla EPS</w:t>
      </w:r>
    </w:p>
    <w:p w14:paraId="027494A4" w14:textId="074C406C" w:rsidR="00060F39" w:rsidRPr="00F02000" w:rsidRDefault="00060F39" w:rsidP="00060F39">
      <w:r w:rsidRPr="00F02000">
        <w:t>- nouzovým zvukovým systémem</w:t>
      </w:r>
    </w:p>
    <w:p w14:paraId="4D771C49" w14:textId="6A201989" w:rsidR="00060F39" w:rsidRPr="00F02000" w:rsidRDefault="00060F39" w:rsidP="00060F39">
      <w:r w:rsidRPr="00F02000">
        <w:t>- optickou signalizací ve vybraných dílnách s vysokou hladinou hluku</w:t>
      </w:r>
    </w:p>
    <w:p w14:paraId="774D5552" w14:textId="1D8CDE3E" w:rsidR="00060F39" w:rsidRPr="00F02000" w:rsidRDefault="00060F39" w:rsidP="00060F39">
      <w:r w:rsidRPr="00F02000">
        <w:t>- zobrazením místa vzniku požáru na grafické nástavbě</w:t>
      </w:r>
    </w:p>
    <w:p w14:paraId="09DD094C" w14:textId="77777777" w:rsidR="00060F39" w:rsidRPr="00F02000" w:rsidRDefault="00060F39" w:rsidP="00060F39"/>
    <w:p w14:paraId="3B9E8A77" w14:textId="1F9369F4" w:rsidR="00060F39" w:rsidRPr="00F02000" w:rsidRDefault="00060F39" w:rsidP="00060F39">
      <w:pPr>
        <w:ind w:firstLine="0"/>
      </w:pPr>
      <w:r w:rsidRPr="00F02000">
        <w:t>V případě všeobecného poplachu budou nastaveny následující úkony zařízení ovládaných systémem EPS:</w:t>
      </w:r>
    </w:p>
    <w:p w14:paraId="62C3D997" w14:textId="24C56034" w:rsidR="00060F39" w:rsidRPr="00F02000" w:rsidRDefault="00060F39" w:rsidP="00060F39">
      <w:r w:rsidRPr="00F02000">
        <w:t>- Aktivace požárního větrání CHÚC B</w:t>
      </w:r>
    </w:p>
    <w:p w14:paraId="1AE78BAB" w14:textId="5585CFBE" w:rsidR="00060F39" w:rsidRPr="00F02000" w:rsidRDefault="00060F39" w:rsidP="00060F39">
      <w:r w:rsidRPr="00F02000">
        <w:t>- Aktivace požárního větrání ČCHÚC (2x dveře + 2x okno)</w:t>
      </w:r>
    </w:p>
    <w:p w14:paraId="3FE5E8DA" w14:textId="76C894EE" w:rsidR="00060F39" w:rsidRPr="00F02000" w:rsidRDefault="00060F39" w:rsidP="00060F39">
      <w:r w:rsidRPr="00F02000">
        <w:t>- Vypnutí provozní vzduchotechniky</w:t>
      </w:r>
    </w:p>
    <w:p w14:paraId="7222C2D7" w14:textId="38A13821" w:rsidR="00060F39" w:rsidRPr="00F02000" w:rsidRDefault="00060F39" w:rsidP="00060F39">
      <w:r w:rsidRPr="00F02000">
        <w:t>- Uzavření požárních klapek</w:t>
      </w:r>
    </w:p>
    <w:p w14:paraId="3A99B588" w14:textId="093625D4" w:rsidR="00060F39" w:rsidRPr="00F02000" w:rsidRDefault="00060F39" w:rsidP="00060F39">
      <w:r w:rsidRPr="00F02000">
        <w:t>- Aktivace nouzového zvukového systému</w:t>
      </w:r>
    </w:p>
    <w:p w14:paraId="35D5ECF6" w14:textId="327B5051" w:rsidR="00060F39" w:rsidRPr="00F02000" w:rsidRDefault="00060F39" w:rsidP="00060F39">
      <w:r w:rsidRPr="00F02000">
        <w:t>- Odpojení přídržných magnetů – uzavření požárních uzávěrů</w:t>
      </w:r>
    </w:p>
    <w:p w14:paraId="6AF068F0" w14:textId="77777777" w:rsidR="00060F39" w:rsidRPr="00F02000" w:rsidRDefault="00060F39" w:rsidP="00060F39">
      <w:pPr>
        <w:ind w:firstLine="708"/>
      </w:pPr>
      <w:r w:rsidRPr="00F02000">
        <w:t>- Dveře na můstek</w:t>
      </w:r>
    </w:p>
    <w:p w14:paraId="23F6BBA5" w14:textId="77777777" w:rsidR="00060F39" w:rsidRPr="00F02000" w:rsidRDefault="00060F39" w:rsidP="00060F39">
      <w:pPr>
        <w:ind w:firstLine="708"/>
      </w:pPr>
      <w:r w:rsidRPr="00F02000">
        <w:t>- Uzávěry na hranici ČCHÚC Staré budovy (6 ks)</w:t>
      </w:r>
    </w:p>
    <w:p w14:paraId="4B89778A" w14:textId="77777777" w:rsidR="00060F39" w:rsidRPr="00F02000" w:rsidRDefault="00060F39" w:rsidP="00060F39">
      <w:pPr>
        <w:ind w:firstLine="708"/>
      </w:pPr>
      <w:r w:rsidRPr="00F02000">
        <w:t>- Uzávěry na hranici P1.05/N4 (6 ks)</w:t>
      </w:r>
    </w:p>
    <w:p w14:paraId="73BBD7B9" w14:textId="7AA7C646" w:rsidR="00060F39" w:rsidRPr="00F02000" w:rsidRDefault="00060F39" w:rsidP="00060F39">
      <w:r w:rsidRPr="00F02000">
        <w:t>- Shození turniketů v 1.NP Nové budovy (ve dvou pozicích)</w:t>
      </w:r>
    </w:p>
    <w:p w14:paraId="084FD84F" w14:textId="109151CE" w:rsidR="00060F39" w:rsidRPr="00F02000" w:rsidRDefault="00060F39" w:rsidP="00060F39">
      <w:r w:rsidRPr="00F02000">
        <w:t>- Aktivace nouzového osvětlení</w:t>
      </w:r>
    </w:p>
    <w:p w14:paraId="7A2A0B2A" w14:textId="07BDEA1A" w:rsidR="00060F39" w:rsidRPr="00F02000" w:rsidRDefault="00060F39" w:rsidP="00060F39">
      <w:r w:rsidRPr="00F02000">
        <w:t>- Aktivace systému SOZ dle požadavku dokumentace SOZ</w:t>
      </w:r>
    </w:p>
    <w:p w14:paraId="39FB3A80" w14:textId="2357266E" w:rsidR="00060F39" w:rsidRPr="00F02000" w:rsidRDefault="00060F39" w:rsidP="00060F39">
      <w:r w:rsidRPr="00F02000">
        <w:t>- Aktivace kouřových přepážek dle požadavku dokumentace SOZ</w:t>
      </w:r>
    </w:p>
    <w:p w14:paraId="76001E3B" w14:textId="18309645" w:rsidR="00060F39" w:rsidRPr="00F02000" w:rsidRDefault="00060F39" w:rsidP="00060F39">
      <w:r w:rsidRPr="00F02000">
        <w:t>- Odpojení provozního ozvučení (sál, galerie apod.)</w:t>
      </w:r>
    </w:p>
    <w:p w14:paraId="7D94C68D" w14:textId="60582646" w:rsidR="00060F39" w:rsidRPr="00F02000" w:rsidRDefault="00060F39" w:rsidP="00060F39">
      <w:r w:rsidRPr="00F02000">
        <w:t>- Otevření vrat do garáže</w:t>
      </w:r>
    </w:p>
    <w:p w14:paraId="59AEFDC4" w14:textId="15AD26DE" w:rsidR="00060F39" w:rsidRPr="00F02000" w:rsidRDefault="00060F39" w:rsidP="00060F39">
      <w:r w:rsidRPr="00F02000">
        <w:t>- Na SSZ vjezdu do</w:t>
      </w:r>
      <w:r w:rsidR="000735DC" w:rsidRPr="00F02000">
        <w:t>/z</w:t>
      </w:r>
      <w:r w:rsidRPr="00F02000">
        <w:t xml:space="preserve"> garáže se rozsvítí červené světlo (zákaz vjezdu)</w:t>
      </w:r>
    </w:p>
    <w:p w14:paraId="40F8E29D" w14:textId="5AFFC5D4" w:rsidR="00060F39" w:rsidRPr="00F02000" w:rsidRDefault="00060F39" w:rsidP="00060F39">
      <w:r w:rsidRPr="00F02000">
        <w:t>- Otevření vjezdové brány</w:t>
      </w:r>
      <w:r w:rsidR="00081929" w:rsidRPr="00F02000">
        <w:t xml:space="preserve"> ke garážím</w:t>
      </w:r>
    </w:p>
    <w:p w14:paraId="4F91F8A5" w14:textId="3FFB6DA0" w:rsidR="00060F39" w:rsidRPr="00F02000" w:rsidRDefault="00060F39" w:rsidP="00060F39">
      <w:r w:rsidRPr="00F02000">
        <w:t>- Otevření vnějších dvířek KTPO a aktivace zábleskového majáku</w:t>
      </w:r>
    </w:p>
    <w:p w14:paraId="2DFCC1A9" w14:textId="7AB54EEC" w:rsidR="00060F39" w:rsidRPr="00F02000" w:rsidRDefault="00060F39" w:rsidP="00060F39">
      <w:r w:rsidRPr="00F02000">
        <w:t>- Aktivace OPPO</w:t>
      </w:r>
    </w:p>
    <w:p w14:paraId="549E4390" w14:textId="5B2E1E15" w:rsidR="00060F39" w:rsidRPr="00F02000" w:rsidRDefault="00060F39" w:rsidP="00060F39">
      <w:r w:rsidRPr="00F02000">
        <w:t>- Odeslání informace o poplachu pomocí ZDP</w:t>
      </w:r>
    </w:p>
    <w:p w14:paraId="5692DCFA" w14:textId="60A61178" w:rsidR="00060F39" w:rsidRPr="00F02000" w:rsidRDefault="00060F39" w:rsidP="00060F39">
      <w:r w:rsidRPr="00F02000">
        <w:t>- Odeslání informace o poplachu pomocí GSM</w:t>
      </w:r>
    </w:p>
    <w:p w14:paraId="5B3451B6" w14:textId="2AD69675" w:rsidR="00060F39" w:rsidRPr="00F02000" w:rsidRDefault="00060F39" w:rsidP="00060F39">
      <w:r w:rsidRPr="00F02000">
        <w:t>- Uzavření hlavního uzávěru plynu</w:t>
      </w:r>
    </w:p>
    <w:p w14:paraId="1D022DD8" w14:textId="534ACCA7" w:rsidR="00060F39" w:rsidRPr="00F02000" w:rsidRDefault="00060F39" w:rsidP="00081929">
      <w:pPr>
        <w:ind w:firstLine="426"/>
      </w:pPr>
      <w:r w:rsidRPr="00F02000">
        <w:t>V případě detekce požáru automatickým hlásičem v PÚ P1.02 budou navíc provedeny</w:t>
      </w:r>
      <w:r w:rsidR="00081929" w:rsidRPr="00F02000">
        <w:t xml:space="preserve"> </w:t>
      </w:r>
      <w:r w:rsidRPr="00F02000">
        <w:t>následující specifické úkony:</w:t>
      </w:r>
    </w:p>
    <w:p w14:paraId="228E45DD" w14:textId="5F5A4095" w:rsidR="00060F39" w:rsidRPr="00F02000" w:rsidRDefault="00081929" w:rsidP="00060F39">
      <w:r w:rsidRPr="00F02000">
        <w:t>-</w:t>
      </w:r>
      <w:r w:rsidR="00060F39" w:rsidRPr="00F02000">
        <w:t xml:space="preserve"> Otevření otvorů pro přívod náhradního vzduchu do tělocvičny – funkce ZOKT</w:t>
      </w:r>
      <w:r w:rsidRPr="00F02000">
        <w:t xml:space="preserve"> </w:t>
      </w:r>
      <w:r w:rsidR="00060F39" w:rsidRPr="00F02000">
        <w:t>(</w:t>
      </w:r>
      <w:r w:rsidRPr="00F02000">
        <w:t>2</w:t>
      </w:r>
      <w:r w:rsidR="00060F39" w:rsidRPr="00F02000">
        <w:t>x žaluzie, 1x dveře)</w:t>
      </w:r>
    </w:p>
    <w:p w14:paraId="471AE65B" w14:textId="2C6DDD4A" w:rsidR="00060F39" w:rsidRPr="00F02000" w:rsidRDefault="00081929" w:rsidP="00060F39">
      <w:r w:rsidRPr="00F02000">
        <w:t>-</w:t>
      </w:r>
      <w:r w:rsidR="00060F39" w:rsidRPr="00F02000">
        <w:t xml:space="preserve"> Aktivace odtahových ventilátorů – ZOKT v PÚ P1.02 – tělocvična</w:t>
      </w:r>
    </w:p>
    <w:p w14:paraId="31540DD3" w14:textId="010FE455" w:rsidR="00060F39" w:rsidRPr="00F02000" w:rsidRDefault="00081929" w:rsidP="00060F39">
      <w:r w:rsidRPr="00F02000">
        <w:t>-</w:t>
      </w:r>
      <w:r w:rsidR="00060F39" w:rsidRPr="00F02000">
        <w:t xml:space="preserve"> Sjetí kouřové přepážky v</w:t>
      </w:r>
      <w:r w:rsidRPr="00F02000">
        <w:t> </w:t>
      </w:r>
      <w:r w:rsidR="00060F39" w:rsidRPr="00F02000">
        <w:t>tělocvičně</w:t>
      </w:r>
    </w:p>
    <w:p w14:paraId="78C417A0" w14:textId="24241FD3" w:rsidR="00081929" w:rsidRPr="00F02000" w:rsidRDefault="00081929" w:rsidP="00081929">
      <w:pPr>
        <w:ind w:firstLine="426"/>
      </w:pPr>
      <w:r w:rsidRPr="00F02000">
        <w:t>V případě detekce požáru automatickým hlásičem v PÚ P1.01 budou navíc provedeny následující specifické úkony:</w:t>
      </w:r>
    </w:p>
    <w:p w14:paraId="15CB5B40" w14:textId="1A485E1C" w:rsidR="00081929" w:rsidRPr="00F02000" w:rsidRDefault="00081929" w:rsidP="00081929">
      <w:r w:rsidRPr="00F02000">
        <w:t>- Otevření otvorů pro přívod náhradního vzduchu do šatny – funkce ZOKT (3x dveře)</w:t>
      </w:r>
    </w:p>
    <w:p w14:paraId="35786CC2" w14:textId="2316778A" w:rsidR="00081929" w:rsidRPr="00F02000" w:rsidRDefault="00081929" w:rsidP="00081929">
      <w:r w:rsidRPr="00F02000">
        <w:t>- Aktivace odtahových ventilátorů – ZOKT v PÚ P1.01 – šatna</w:t>
      </w:r>
    </w:p>
    <w:p w14:paraId="0A564D0E" w14:textId="77777777" w:rsidR="00060F39" w:rsidRPr="00F02000" w:rsidRDefault="00060F39" w:rsidP="00E25874"/>
    <w:p w14:paraId="46FE0C97" w14:textId="77777777" w:rsidR="008B5ECB" w:rsidRPr="00F02000" w:rsidRDefault="008B5ECB" w:rsidP="008B5ECB">
      <w:pPr>
        <w:ind w:firstLine="426"/>
      </w:pPr>
      <w:r w:rsidRPr="00F02000">
        <w:t>Systémem EPS budou monitorována následující zařízení:</w:t>
      </w:r>
    </w:p>
    <w:p w14:paraId="1B35E755" w14:textId="3ABE672E" w:rsidR="008B5ECB" w:rsidRPr="00F02000" w:rsidRDefault="008B5ECB" w:rsidP="008B5ECB">
      <w:r w:rsidRPr="00F02000">
        <w:t>- shození požárních klapek (adresně či souhrnně)</w:t>
      </w:r>
    </w:p>
    <w:p w14:paraId="7DF85F9F" w14:textId="039D6D26" w:rsidR="008B5ECB" w:rsidRPr="00F02000" w:rsidRDefault="008B5ECB" w:rsidP="008B5ECB">
      <w:r w:rsidRPr="00F02000">
        <w:t>- zařízení autonomní detekce a signalizace v bytě školníka</w:t>
      </w:r>
    </w:p>
    <w:p w14:paraId="3C795C5C" w14:textId="243C9BDA" w:rsidR="008B5ECB" w:rsidRPr="00F02000" w:rsidRDefault="008B5ECB" w:rsidP="008B5ECB">
      <w:r w:rsidRPr="00F02000">
        <w:t>- aktivace požárního větrání CHÚC B (3x)</w:t>
      </w:r>
    </w:p>
    <w:p w14:paraId="16D90A2B" w14:textId="3445FBCF" w:rsidR="008B5ECB" w:rsidRPr="00F02000" w:rsidRDefault="008B5ECB" w:rsidP="008B5ECB">
      <w:r w:rsidRPr="00F02000">
        <w:t>- aktivace tlačítek CENTRAL STOP a TOTAL STOP</w:t>
      </w:r>
    </w:p>
    <w:p w14:paraId="1F67D7CF" w14:textId="6403BE92" w:rsidR="008B5ECB" w:rsidRPr="00F02000" w:rsidRDefault="008B5ECB" w:rsidP="008B5ECB">
      <w:r w:rsidRPr="00F02000">
        <w:t>- aktivace tlačítka pro odpojení nabíjecích stanic elektromobilů</w:t>
      </w:r>
    </w:p>
    <w:p w14:paraId="6DCEDEE9" w14:textId="74E1AD9B" w:rsidR="008B5ECB" w:rsidRPr="00F02000" w:rsidRDefault="008B5ECB" w:rsidP="008B5ECB">
      <w:r w:rsidRPr="00F02000">
        <w:t>- aktivace ventilátorů ZOKT v PÚ P1.01</w:t>
      </w:r>
    </w:p>
    <w:p w14:paraId="344A921F" w14:textId="4FED150C" w:rsidR="008B5ECB" w:rsidRPr="00F02000" w:rsidRDefault="008B5ECB" w:rsidP="008B5ECB">
      <w:r w:rsidRPr="00F02000">
        <w:t>- aktivace ventilátorů ZOKT v PÚ P1.02</w:t>
      </w:r>
    </w:p>
    <w:p w14:paraId="2BD4844F" w14:textId="09CE45BC" w:rsidR="008B5ECB" w:rsidRPr="00F02000" w:rsidRDefault="008B5ECB" w:rsidP="008B5ECB">
      <w:r w:rsidRPr="00F02000">
        <w:t>- pokles tlaku vzduchu polostabilní hasící zařízení v P1.04- - hromadná garáž</w:t>
      </w:r>
    </w:p>
    <w:p w14:paraId="12E48466" w14:textId="1A8941AF" w:rsidR="008B5ECB" w:rsidRPr="00F02000" w:rsidRDefault="008B5ECB" w:rsidP="008B5ECB">
      <w:r w:rsidRPr="00F02000">
        <w:t>- výstup PZTS, který kopíruje stav nástavbových požárních detektorů v bytě školníka</w:t>
      </w:r>
    </w:p>
    <w:p w14:paraId="63B7EB49" w14:textId="28E79D25" w:rsidR="008B5ECB" w:rsidRPr="00F02000" w:rsidRDefault="008B5ECB" w:rsidP="008B5ECB">
      <w:r w:rsidRPr="00F02000">
        <w:t>- stav UPS</w:t>
      </w:r>
    </w:p>
    <w:p w14:paraId="21CA2C22" w14:textId="36A75C77" w:rsidR="008B5ECB" w:rsidRPr="00F02000" w:rsidRDefault="008B5ECB" w:rsidP="008B5ECB">
      <w:r w:rsidRPr="00F02000">
        <w:t>- stav CBS</w:t>
      </w:r>
    </w:p>
    <w:p w14:paraId="35E94010" w14:textId="4DF2E1ED" w:rsidR="008B5ECB" w:rsidRPr="00F02000" w:rsidRDefault="008B5ECB" w:rsidP="00E72E02">
      <w:pPr>
        <w:ind w:firstLine="426"/>
      </w:pPr>
      <w:r w:rsidRPr="00F02000">
        <w:t>Stav monitorovaných zařízení nemá za následek vyhlášení poplachu. Účelem je předání informace obsluze EPS, popřípadě jinému kompetentnímu personálu.</w:t>
      </w:r>
    </w:p>
    <w:p w14:paraId="504B81E6" w14:textId="77777777" w:rsidR="008B5ECB" w:rsidRPr="00F02000" w:rsidRDefault="008B5ECB" w:rsidP="008B5ECB">
      <w:pPr>
        <w:ind w:firstLine="426"/>
      </w:pPr>
      <w:r w:rsidRPr="00F02000">
        <w:t>Změna stavu monitorovaných zařízení bude signalizována následovně:</w:t>
      </w:r>
    </w:p>
    <w:p w14:paraId="7BC33775" w14:textId="34ED0F1C" w:rsidR="008B5ECB" w:rsidRPr="00F02000" w:rsidRDefault="008B5ECB" w:rsidP="008B5ECB">
      <w:r w:rsidRPr="00F02000">
        <w:t>- na ústředně EPS</w:t>
      </w:r>
    </w:p>
    <w:p w14:paraId="7B66643B" w14:textId="32FA8C04" w:rsidR="00081929" w:rsidRPr="00F02000" w:rsidRDefault="008B5ECB" w:rsidP="008B5ECB">
      <w:r w:rsidRPr="00F02000">
        <w:t>- na ovládacím tablu</w:t>
      </w:r>
    </w:p>
    <w:p w14:paraId="11D7FFC1" w14:textId="77777777" w:rsidR="008B5ECB" w:rsidRPr="00F02000" w:rsidRDefault="008B5ECB" w:rsidP="008B5ECB">
      <w:pPr>
        <w:ind w:firstLine="0"/>
      </w:pPr>
    </w:p>
    <w:p w14:paraId="68139A43" w14:textId="116A86C2" w:rsidR="00E72E02" w:rsidRPr="00F02000" w:rsidRDefault="008B5ECB" w:rsidP="00E72E02">
      <w:pPr>
        <w:autoSpaceDE w:val="0"/>
        <w:autoSpaceDN w:val="0"/>
        <w:adjustRightInd w:val="0"/>
        <w:jc w:val="left"/>
      </w:pPr>
      <w:r w:rsidRPr="00F02000">
        <w:t>Montáž zařízení EPS může provádět pouze montážní organizace výrobce, montážní organizace výrobcem pověřená nebo montážní organizace, která má proškolené pracovníky.</w:t>
      </w:r>
      <w:r w:rsidR="00E72E02" w:rsidRPr="00F02000">
        <w:t xml:space="preserve"> Po ukončené montáži zařízení EPS, jeho oživení a odzkoušení funkce musí být provedena výchozí elektrická revize zařízení EPS.</w:t>
      </w:r>
    </w:p>
    <w:p w14:paraId="537C9D97" w14:textId="77777777" w:rsidR="00541514" w:rsidRPr="00F02000" w:rsidRDefault="00541514" w:rsidP="00E72E02">
      <w:pPr>
        <w:autoSpaceDE w:val="0"/>
        <w:autoSpaceDN w:val="0"/>
        <w:adjustRightInd w:val="0"/>
        <w:ind w:firstLine="0"/>
        <w:jc w:val="left"/>
      </w:pPr>
    </w:p>
    <w:p w14:paraId="0D002313" w14:textId="5C9822D1" w:rsidR="00E72E02" w:rsidRPr="00F02000" w:rsidRDefault="00E72E02" w:rsidP="00E72E02">
      <w:pPr>
        <w:autoSpaceDE w:val="0"/>
        <w:autoSpaceDN w:val="0"/>
        <w:adjustRightInd w:val="0"/>
        <w:ind w:firstLine="0"/>
        <w:jc w:val="left"/>
      </w:pPr>
      <w:r w:rsidRPr="00F02000">
        <w:t>Pro předání zařízení EPS musí být provedeno:</w:t>
      </w:r>
    </w:p>
    <w:p w14:paraId="594E55F6" w14:textId="77777777" w:rsidR="00E72E02" w:rsidRPr="00F02000" w:rsidRDefault="00E72E02" w:rsidP="00E72E02">
      <w:pPr>
        <w:autoSpaceDE w:val="0"/>
        <w:autoSpaceDN w:val="0"/>
        <w:adjustRightInd w:val="0"/>
        <w:ind w:left="567" w:firstLine="0"/>
        <w:jc w:val="left"/>
      </w:pPr>
      <w:r w:rsidRPr="00F02000">
        <w:t>• Proškolení osob pověřenou montážní organizací nebo výrobcem.</w:t>
      </w:r>
    </w:p>
    <w:p w14:paraId="77C2770B" w14:textId="23D247B5" w:rsidR="00081929" w:rsidRPr="00F02000" w:rsidRDefault="00E72E02" w:rsidP="00E72E02">
      <w:pPr>
        <w:autoSpaceDE w:val="0"/>
        <w:autoSpaceDN w:val="0"/>
        <w:adjustRightInd w:val="0"/>
        <w:ind w:left="567" w:firstLine="0"/>
        <w:jc w:val="left"/>
      </w:pPr>
      <w:r w:rsidRPr="00F02000">
        <w:t>• Předložena provozní kniha EPS s uvedením osob pověřených osob pověřených obsluhou a údržbou zařízení.</w:t>
      </w:r>
    </w:p>
    <w:p w14:paraId="5412AA9C" w14:textId="77777777" w:rsidR="00E72E02" w:rsidRPr="00F02000" w:rsidRDefault="00E72E02" w:rsidP="00E72E02">
      <w:pPr>
        <w:autoSpaceDE w:val="0"/>
        <w:autoSpaceDN w:val="0"/>
        <w:adjustRightInd w:val="0"/>
        <w:ind w:firstLine="0"/>
        <w:jc w:val="left"/>
        <w:rPr>
          <w:rFonts w:eastAsiaTheme="minorHAnsi" w:cs="Calibri"/>
          <w:szCs w:val="22"/>
          <w:lang w:eastAsia="en-US"/>
        </w:rPr>
      </w:pPr>
    </w:p>
    <w:p w14:paraId="3D90A540" w14:textId="255B9D46" w:rsidR="00E72E02" w:rsidRPr="00F02000" w:rsidRDefault="00E72E02" w:rsidP="00E72E02">
      <w:pPr>
        <w:autoSpaceDE w:val="0"/>
        <w:autoSpaceDN w:val="0"/>
        <w:adjustRightInd w:val="0"/>
        <w:jc w:val="left"/>
      </w:pPr>
      <w:r w:rsidRPr="00F02000">
        <w:t>Před započetím užívání objektu a dále 1x ročně v průběhu užívání musí být v souladu s vyhl. č. 246/2001 Sb., o požární prevenci, ve znění pozdějších předpisů úspěšně provedena koordinační funkční zkouška. Při prováděn koordinační funkční zkoušky musí být prověřena funkce PBZ alespoň při následujících scénářích:</w:t>
      </w:r>
    </w:p>
    <w:p w14:paraId="038DB074" w14:textId="6FFDD61C" w:rsidR="00E72E02" w:rsidRPr="00F02000" w:rsidRDefault="00E72E02" w:rsidP="00E72E02">
      <w:pPr>
        <w:autoSpaceDE w:val="0"/>
        <w:autoSpaceDN w:val="0"/>
        <w:adjustRightInd w:val="0"/>
        <w:jc w:val="left"/>
      </w:pPr>
      <w:r w:rsidRPr="00F02000">
        <w:t>- vyhlášení poplachu jakýmkoliv tlačítkovým či automatickým hlásičem (mimo prostory vybavené ZOKT</w:t>
      </w:r>
    </w:p>
    <w:p w14:paraId="6DB6FA86" w14:textId="366503A7" w:rsidR="00E72E02" w:rsidRPr="00F02000" w:rsidRDefault="00E72E02" w:rsidP="00E72E02">
      <w:pPr>
        <w:autoSpaceDE w:val="0"/>
        <w:autoSpaceDN w:val="0"/>
        <w:adjustRightInd w:val="0"/>
        <w:jc w:val="left"/>
      </w:pPr>
      <w:r w:rsidRPr="00F02000">
        <w:t>- vyhlášení poplachu pomocí automatického hlásiče nad tělocvičnou (P1.02)</w:t>
      </w:r>
    </w:p>
    <w:p w14:paraId="1FB5E336" w14:textId="1E191570" w:rsidR="00E72E02" w:rsidRPr="00F02000" w:rsidRDefault="00E72E02" w:rsidP="00E72E02">
      <w:pPr>
        <w:autoSpaceDE w:val="0"/>
        <w:autoSpaceDN w:val="0"/>
        <w:adjustRightInd w:val="0"/>
        <w:jc w:val="left"/>
      </w:pPr>
      <w:r w:rsidRPr="00F02000">
        <w:t>- vyhlášení poplachu automatickým hlásičem v centrální šatně (PÚ P1.01)</w:t>
      </w:r>
    </w:p>
    <w:p w14:paraId="37E54BFF" w14:textId="1FDA6443" w:rsidR="00E72E02" w:rsidRPr="00F02000" w:rsidRDefault="00E72E02" w:rsidP="00E72E02">
      <w:pPr>
        <w:autoSpaceDE w:val="0"/>
        <w:autoSpaceDN w:val="0"/>
        <w:adjustRightInd w:val="0"/>
        <w:jc w:val="left"/>
      </w:pPr>
      <w:r w:rsidRPr="00F02000">
        <w:t>Zároveň musí být odzkoušena funkce tlačítka CENTRAL STOP a TOTAL STOP.</w:t>
      </w:r>
    </w:p>
    <w:p w14:paraId="7C0F39E8" w14:textId="77777777" w:rsidR="00E72E02" w:rsidRPr="00F02000" w:rsidRDefault="00E72E02" w:rsidP="00E72E02"/>
    <w:p w14:paraId="18CF94E1" w14:textId="77777777" w:rsidR="00E25874" w:rsidRPr="00F02000" w:rsidRDefault="00E25874" w:rsidP="00E25874">
      <w:pPr>
        <w:rPr>
          <w:u w:val="single"/>
        </w:rPr>
      </w:pPr>
      <w:bookmarkStart w:id="306" w:name="_Toc109812700"/>
      <w:r w:rsidRPr="00F02000">
        <w:rPr>
          <w:u w:val="single"/>
        </w:rPr>
        <w:t>ZDP – zařízení dálkového přenosu EPS na PCO HZS KV</w:t>
      </w:r>
      <w:bookmarkEnd w:id="306"/>
    </w:p>
    <w:p w14:paraId="6E8F48B0" w14:textId="68FAF592" w:rsidR="00E25874" w:rsidRPr="00F02000" w:rsidRDefault="00E25874" w:rsidP="00E25874">
      <w:r w:rsidRPr="00F02000">
        <w:t xml:space="preserve">Zařízení ZDP </w:t>
      </w:r>
      <w:r w:rsidR="006B635B" w:rsidRPr="00F02000">
        <w:t>je určeno</w:t>
      </w:r>
      <w:r w:rsidRPr="00F02000">
        <w:t xml:space="preserve"> k přenosu poplachových událostí a informací o místě vzniku požární události na PCO HZS kraje Karlovy Vary. Toto zřízení bude instalováno v objektu na základě samostatně vypracované projektové dokumentace k tomuto zařízení. Vypracování této PD může provádět pouze osoba t této činnosti oprávněná ze zákona. Vytvoření této PD bude zadáno při provádění instalačních prací systému EPS, aby se dal obsáhnout celý rozsah instalovaného zařízení, dalo se navrhnou</w:t>
      </w:r>
      <w:r w:rsidR="006B635B" w:rsidRPr="00F02000">
        <w:t>t</w:t>
      </w:r>
      <w:r w:rsidRPr="00F02000">
        <w:t xml:space="preserve"> optimální umístění zařízení a pozice přenosové antény na objektu vzhledem ke spojení s PCO HZS KV.</w:t>
      </w:r>
    </w:p>
    <w:p w14:paraId="09E476AF" w14:textId="77777777" w:rsidR="00E25874" w:rsidRPr="00F02000" w:rsidRDefault="00E25874" w:rsidP="00E25874">
      <w:r w:rsidRPr="00F02000">
        <w:t>Projektová dokumentace ZDP zajistí nutné propojení se systémem EPS pro přenos událostí pomocí reléových výstupů z EPS, komunikační linkou pro plnou komunikaci o poplachových, stavových a poruchových událostech v systému EPS. Dále bude zajištěn přenos bezdrátovou technologií a po telefonní komunikační lince případně jiným dostupným spojení používaným v době instalace systémů.</w:t>
      </w:r>
    </w:p>
    <w:p w14:paraId="6F6C7B7A" w14:textId="77777777" w:rsidR="00E25874" w:rsidRPr="00F02000" w:rsidRDefault="00E25874" w:rsidP="00E97A62">
      <w:pPr>
        <w:autoSpaceDE w:val="0"/>
        <w:autoSpaceDN w:val="0"/>
        <w:adjustRightInd w:val="0"/>
        <w:rPr>
          <w:rFonts w:cs="ArialMT-Identity-H"/>
          <w:szCs w:val="22"/>
        </w:rPr>
      </w:pPr>
    </w:p>
    <w:p w14:paraId="0570DF8F" w14:textId="6A5A4BA1" w:rsidR="00E25874" w:rsidRPr="00F02000" w:rsidRDefault="009A6100" w:rsidP="00F033AC">
      <w:pPr>
        <w:rPr>
          <w:u w:val="single"/>
        </w:rPr>
      </w:pPr>
      <w:r w:rsidRPr="00F02000">
        <w:rPr>
          <w:u w:val="single"/>
        </w:rPr>
        <w:t xml:space="preserve">NZS – nouzový zvukový systém </w:t>
      </w:r>
      <w:r w:rsidR="00AE77F9" w:rsidRPr="00F02000">
        <w:rPr>
          <w:u w:val="single"/>
        </w:rPr>
        <w:t>(</w:t>
      </w:r>
      <w:r w:rsidRPr="00F02000">
        <w:rPr>
          <w:u w:val="single"/>
        </w:rPr>
        <w:t>domácí rozhlas s nuceným poslechem</w:t>
      </w:r>
      <w:r w:rsidR="00AE77F9" w:rsidRPr="00F02000">
        <w:rPr>
          <w:u w:val="single"/>
        </w:rPr>
        <w:t xml:space="preserve"> / požární rozhlas)</w:t>
      </w:r>
    </w:p>
    <w:p w14:paraId="39074CFC" w14:textId="65F3880A" w:rsidR="00AE77F9" w:rsidRPr="00F02000" w:rsidRDefault="009A6100" w:rsidP="00AE77F9">
      <w:pPr>
        <w:autoSpaceDE w:val="0"/>
        <w:autoSpaceDN w:val="0"/>
        <w:adjustRightInd w:val="0"/>
        <w:ind w:firstLine="0"/>
        <w:jc w:val="left"/>
      </w:pPr>
      <w:r w:rsidRPr="00F02000">
        <w:t>V objektech SO 101 a SO 102 bude instalován domácí rozhlas s nuceným odposlechem. Umístění ústředny bude v rozvodně budovy SO 102 2.PP místnost B0203. Toto zařízení bude napájeno z rozváděče RPO, který je napájen ze záložního zdroje objektu pro technologie funkční při požáru. Systém bude proveden tak aby bylo možné regulovat hlasitost hlášení v jednotlivých větvích, ale prioritní hlášení budou v hlasitosti nastavené na ústředně. Hlásící ústředna bude mít minimálně dva vstupy z mikrofonní hlásky. Jeden vstup pro hlásky v objektu SO 102 v recepci školy v prostoru B101/101.1 a recepci B133. Druhý výstup bude pro linku s hláskami z objektu SO 101 v místnostech A301; A302 a A303. Rozvod bude proveden jako 100 V, kabelové trasy budou vedeny na povrchu, větvení bude pomocí keramických svorkovnic v reproduktorech nebo odbočných krabicích v provedení IP66 s měkčenými vstupy a bezhalogenového materiálu. Jednotlivé hlásící větve budou rozděleny po podlažích a budovách, instalace bude prováděna po stavebních etapách.</w:t>
      </w:r>
      <w:r w:rsidR="00AE77F9" w:rsidRPr="00F02000">
        <w:t xml:space="preserve"> Systém slouží k interpretaci hlášení v rámci objektu, jehož hlavním účelem je rychlá a bezpečná evakuace osob při jakémkoliv nebezpečí, které se může v budovách vyskytnout, především při požáru.</w:t>
      </w:r>
    </w:p>
    <w:p w14:paraId="68212D65" w14:textId="77777777" w:rsidR="00AE77F9" w:rsidRPr="00F02000" w:rsidRDefault="00AE77F9" w:rsidP="00AE77F9">
      <w:pPr>
        <w:autoSpaceDE w:val="0"/>
        <w:autoSpaceDN w:val="0"/>
        <w:adjustRightInd w:val="0"/>
        <w:ind w:firstLine="708"/>
        <w:jc w:val="left"/>
      </w:pPr>
      <w:r w:rsidRPr="00F02000">
        <w:t>Nouzový zvukový systém má základní funkce:</w:t>
      </w:r>
    </w:p>
    <w:p w14:paraId="5BD77154" w14:textId="77777777" w:rsidR="00AE77F9" w:rsidRPr="00F02000" w:rsidRDefault="00AE77F9" w:rsidP="00AE77F9">
      <w:pPr>
        <w:autoSpaceDE w:val="0"/>
        <w:autoSpaceDN w:val="0"/>
        <w:adjustRightInd w:val="0"/>
        <w:ind w:firstLine="708"/>
        <w:jc w:val="left"/>
      </w:pPr>
      <w:r w:rsidRPr="00F02000">
        <w:t>• Informuje o ohrožení</w:t>
      </w:r>
    </w:p>
    <w:p w14:paraId="46D2274D" w14:textId="77777777" w:rsidR="00AE77F9" w:rsidRPr="00F02000" w:rsidRDefault="00AE77F9" w:rsidP="00AE77F9">
      <w:pPr>
        <w:autoSpaceDE w:val="0"/>
        <w:autoSpaceDN w:val="0"/>
        <w:adjustRightInd w:val="0"/>
        <w:ind w:firstLine="708"/>
        <w:jc w:val="left"/>
      </w:pPr>
      <w:r w:rsidRPr="00F02000">
        <w:t xml:space="preserve">• Pomáhá navést osoby k únikovým cestám, k rychlému opuštění nebezpečné oblasti </w:t>
      </w:r>
    </w:p>
    <w:p w14:paraId="19860792" w14:textId="77777777" w:rsidR="00F509B1" w:rsidRPr="00F02000" w:rsidRDefault="00F509B1" w:rsidP="00AE77F9">
      <w:pPr>
        <w:autoSpaceDE w:val="0"/>
        <w:autoSpaceDN w:val="0"/>
        <w:adjustRightInd w:val="0"/>
        <w:ind w:firstLine="708"/>
        <w:jc w:val="left"/>
      </w:pPr>
    </w:p>
    <w:p w14:paraId="348F9218" w14:textId="7B9B8D3B" w:rsidR="00AE77F9" w:rsidRPr="00F02000" w:rsidRDefault="00AE77F9" w:rsidP="00AE77F9">
      <w:pPr>
        <w:autoSpaceDE w:val="0"/>
        <w:autoSpaceDN w:val="0"/>
        <w:adjustRightInd w:val="0"/>
        <w:ind w:firstLine="708"/>
        <w:jc w:val="left"/>
      </w:pPr>
      <w:r w:rsidRPr="00F02000">
        <w:t>… a také funkce doplňkové, nad rámec evakuačních hlášení:</w:t>
      </w:r>
    </w:p>
    <w:p w14:paraId="30E8E439" w14:textId="02E4627D" w:rsidR="00E25874" w:rsidRPr="00F02000" w:rsidRDefault="00AE77F9" w:rsidP="00AE77F9">
      <w:pPr>
        <w:autoSpaceDE w:val="0"/>
        <w:autoSpaceDN w:val="0"/>
        <w:adjustRightInd w:val="0"/>
        <w:jc w:val="left"/>
      </w:pPr>
      <w:r w:rsidRPr="00F02000">
        <w:t>• Prezentace provozních hlášení</w:t>
      </w:r>
    </w:p>
    <w:p w14:paraId="2B1CAAB0" w14:textId="5879DC8D" w:rsidR="009A6100" w:rsidRPr="00F02000" w:rsidRDefault="00AE77F9" w:rsidP="00F033AC">
      <w:pPr>
        <w:autoSpaceDE w:val="0"/>
        <w:autoSpaceDN w:val="0"/>
        <w:adjustRightInd w:val="0"/>
        <w:ind w:firstLine="0"/>
        <w:jc w:val="left"/>
      </w:pPr>
      <w:r w:rsidRPr="00F02000">
        <w:t>Systém je napojen na EPS. Zdrojem el. energie je záložní akumulátor</w:t>
      </w:r>
      <w:r w:rsidR="00BC6CEC" w:rsidRPr="00F02000">
        <w:t xml:space="preserve"> – doba funkčnosti min. 30 minut</w:t>
      </w:r>
      <w:r w:rsidRPr="00F02000">
        <w:t>. Celý systém musí být certifikován</w:t>
      </w:r>
      <w:r w:rsidR="00F033AC" w:rsidRPr="00F02000">
        <w:t xml:space="preserve"> dle ČSN EN 54–24</w:t>
      </w:r>
      <w:r w:rsidRPr="00F02000">
        <w:t>.</w:t>
      </w:r>
    </w:p>
    <w:p w14:paraId="332B639D" w14:textId="5791CF5C" w:rsidR="00BC6CEC" w:rsidRPr="00F02000" w:rsidRDefault="00BC6CEC" w:rsidP="00BC6CEC">
      <w:pPr>
        <w:autoSpaceDE w:val="0"/>
        <w:autoSpaceDN w:val="0"/>
        <w:adjustRightInd w:val="0"/>
        <w:ind w:firstLine="0"/>
        <w:jc w:val="left"/>
      </w:pPr>
      <w:r w:rsidRPr="00F02000">
        <w:t>Montáž zařízení NZS může provádět pouze montážní organizace výrobce, montážní organizace výrobcem pověřená nebo montážní organizace, která má proškolené pracovníky:</w:t>
      </w:r>
    </w:p>
    <w:p w14:paraId="4EBBA20C" w14:textId="77777777" w:rsidR="00BC6CEC" w:rsidRPr="00F02000" w:rsidRDefault="00BC6CEC" w:rsidP="00BC6CEC">
      <w:pPr>
        <w:autoSpaceDE w:val="0"/>
        <w:autoSpaceDN w:val="0"/>
        <w:adjustRightInd w:val="0"/>
        <w:ind w:firstLine="708"/>
        <w:jc w:val="left"/>
      </w:pPr>
      <w:r w:rsidRPr="00F02000">
        <w:t>Pro předání zařízení NZS (EVR) musí být provedeno:</w:t>
      </w:r>
    </w:p>
    <w:p w14:paraId="0F448CCA" w14:textId="748BC58F" w:rsidR="00BC6CEC" w:rsidRPr="00F02000" w:rsidRDefault="00BC6CEC" w:rsidP="00BC6CEC">
      <w:pPr>
        <w:autoSpaceDE w:val="0"/>
        <w:autoSpaceDN w:val="0"/>
        <w:adjustRightInd w:val="0"/>
        <w:ind w:firstLine="708"/>
        <w:jc w:val="left"/>
      </w:pPr>
      <w:r w:rsidRPr="00F02000">
        <w:t>- Proškolení osob pověřenou montážní organizací nebo výrobcem.</w:t>
      </w:r>
    </w:p>
    <w:p w14:paraId="718318FF" w14:textId="13428B4C" w:rsidR="009A6100" w:rsidRPr="00F02000" w:rsidRDefault="00BC6CEC" w:rsidP="00BC6CEC">
      <w:pPr>
        <w:autoSpaceDE w:val="0"/>
        <w:autoSpaceDN w:val="0"/>
        <w:adjustRightInd w:val="0"/>
        <w:ind w:left="851" w:hanging="143"/>
        <w:jc w:val="left"/>
      </w:pPr>
      <w:r w:rsidRPr="00F02000">
        <w:t>- Předložena provozní kniha NZS (EVR) a osob pověřených obsluhou a údržbou zařízení NZS (EVR) s podpisy osoby zodpovědné za provoz zařízení NZS (EVR).</w:t>
      </w:r>
    </w:p>
    <w:p w14:paraId="7C84D9DC" w14:textId="50A91DC1" w:rsidR="00BC6CEC" w:rsidRPr="00F02000" w:rsidRDefault="00BC6CEC" w:rsidP="00BC6CEC">
      <w:pPr>
        <w:autoSpaceDE w:val="0"/>
        <w:autoSpaceDN w:val="0"/>
        <w:adjustRightInd w:val="0"/>
        <w:ind w:left="851" w:hanging="143"/>
        <w:jc w:val="left"/>
      </w:pPr>
      <w:r w:rsidRPr="00F02000">
        <w:t>Pro spravování, obsluhu a ovládání systému NZS (EVR) bude vytvořen provozní řád.</w:t>
      </w:r>
    </w:p>
    <w:p w14:paraId="30C449D8" w14:textId="77777777" w:rsidR="0026181E" w:rsidRPr="00F02000" w:rsidRDefault="0026181E" w:rsidP="0026181E">
      <w:pPr>
        <w:autoSpaceDE w:val="0"/>
        <w:autoSpaceDN w:val="0"/>
        <w:adjustRightInd w:val="0"/>
        <w:ind w:left="851" w:hanging="143"/>
        <w:jc w:val="left"/>
      </w:pPr>
    </w:p>
    <w:p w14:paraId="3EE835E9" w14:textId="6963B283" w:rsidR="0026181E" w:rsidRPr="00F02000" w:rsidRDefault="0026181E" w:rsidP="0026181E">
      <w:pPr>
        <w:autoSpaceDE w:val="0"/>
        <w:autoSpaceDN w:val="0"/>
        <w:adjustRightInd w:val="0"/>
        <w:ind w:left="851" w:hanging="143"/>
        <w:jc w:val="left"/>
      </w:pPr>
      <w:r w:rsidRPr="00F02000">
        <w:t>Celkový instalovaný příkon technologií NZS….1,5 kW/230 V</w:t>
      </w:r>
    </w:p>
    <w:p w14:paraId="41E9B358" w14:textId="77777777" w:rsidR="000C5054" w:rsidRPr="00F02000" w:rsidRDefault="000C5054" w:rsidP="00CE67F6">
      <w:pPr>
        <w:rPr>
          <w:b/>
          <w:bCs/>
          <w:u w:val="single"/>
        </w:rPr>
      </w:pPr>
      <w:bookmarkStart w:id="307" w:name="_Toc109813183"/>
    </w:p>
    <w:p w14:paraId="58EF5662" w14:textId="7102245D" w:rsidR="00CE67F6" w:rsidRPr="00F02000" w:rsidRDefault="00CE67F6" w:rsidP="00C63326">
      <w:pPr>
        <w:spacing w:after="160" w:line="259" w:lineRule="auto"/>
        <w:ind w:firstLine="0"/>
        <w:jc w:val="left"/>
        <w:rPr>
          <w:bCs/>
          <w:u w:val="single"/>
        </w:rPr>
      </w:pPr>
      <w:r w:rsidRPr="00F02000">
        <w:rPr>
          <w:b/>
          <w:bCs/>
          <w:u w:val="single"/>
        </w:rPr>
        <w:t>Nouzové osvětlení - CBS</w:t>
      </w:r>
      <w:bookmarkEnd w:id="307"/>
    </w:p>
    <w:p w14:paraId="70D1DF7D" w14:textId="77777777" w:rsidR="00CE67F6" w:rsidRPr="00F02000" w:rsidRDefault="00CE67F6" w:rsidP="00CE67F6">
      <w:r w:rsidRPr="00F02000">
        <w:t>Nouzové osvětlení musí splňovat tyto podmínky:</w:t>
      </w:r>
    </w:p>
    <w:p w14:paraId="3E77C236" w14:textId="77777777" w:rsidR="00CE67F6" w:rsidRPr="00F02000" w:rsidRDefault="00CE67F6" w:rsidP="00DC3A71">
      <w:pPr>
        <w:pStyle w:val="Odstavecseseznamem"/>
        <w:numPr>
          <w:ilvl w:val="0"/>
          <w:numId w:val="1"/>
        </w:numPr>
        <w:ind w:left="0" w:firstLine="567"/>
      </w:pPr>
      <w:r w:rsidRPr="00F02000">
        <w:t>osvětlení označení únikové cesty</w:t>
      </w:r>
    </w:p>
    <w:p w14:paraId="13625894" w14:textId="77777777" w:rsidR="00CE67F6" w:rsidRPr="00F02000" w:rsidRDefault="00CE67F6" w:rsidP="00DC3A71">
      <w:pPr>
        <w:pStyle w:val="Odstavecseseznamem"/>
        <w:numPr>
          <w:ilvl w:val="0"/>
          <w:numId w:val="1"/>
        </w:numPr>
        <w:ind w:left="567" w:firstLine="0"/>
      </w:pPr>
      <w:r w:rsidRPr="00F02000">
        <w:t>zajišťování osvětní na těchto cestách a po celé délce, tak aby byl umožněn bezpečný pohyb směrem k východům až na místo bezpečí</w:t>
      </w:r>
    </w:p>
    <w:p w14:paraId="3EECD9C4" w14:textId="77777777" w:rsidR="00CE67F6" w:rsidRPr="00F02000" w:rsidRDefault="00CE67F6" w:rsidP="00DC3A71">
      <w:pPr>
        <w:pStyle w:val="Odstavecseseznamem"/>
        <w:numPr>
          <w:ilvl w:val="0"/>
          <w:numId w:val="1"/>
        </w:numPr>
        <w:ind w:left="0" w:firstLine="567"/>
      </w:pPr>
      <w:r w:rsidRPr="00F02000">
        <w:t>snadnou lokalizaci požárních hlásičů a požárního zařízení</w:t>
      </w:r>
    </w:p>
    <w:p w14:paraId="1F6B104B" w14:textId="77777777" w:rsidR="00CE67F6" w:rsidRPr="00F02000" w:rsidRDefault="00CE67F6" w:rsidP="00DC3A71">
      <w:pPr>
        <w:pStyle w:val="Odstavecseseznamem"/>
        <w:numPr>
          <w:ilvl w:val="0"/>
          <w:numId w:val="1"/>
        </w:numPr>
        <w:ind w:left="0" w:firstLine="567"/>
      </w:pPr>
      <w:r w:rsidRPr="00F02000">
        <w:t>umožní vykonávat činnosti, které souvisí s bezpečnostními opatřeními</w:t>
      </w:r>
    </w:p>
    <w:p w14:paraId="695CC9C9" w14:textId="77777777" w:rsidR="00CE67F6" w:rsidRPr="00F02000" w:rsidRDefault="00CE67F6" w:rsidP="00CE67F6">
      <w:pPr>
        <w:pStyle w:val="Bezmezer"/>
        <w:jc w:val="both"/>
      </w:pPr>
    </w:p>
    <w:p w14:paraId="27B61B3B" w14:textId="44217397" w:rsidR="00CE67F6" w:rsidRPr="00F02000" w:rsidRDefault="00CE67F6" w:rsidP="00CE67F6">
      <w:r w:rsidRPr="00F02000">
        <w:t>Nouzovým svítidlem musí být osvětleno v blízkosti (maximálně 2m od):</w:t>
      </w:r>
    </w:p>
    <w:p w14:paraId="103F7FE7" w14:textId="77777777" w:rsidR="00CE67F6" w:rsidRPr="00F02000" w:rsidRDefault="00CE67F6" w:rsidP="00DC3A71">
      <w:pPr>
        <w:pStyle w:val="Odstavecseseznamem"/>
        <w:numPr>
          <w:ilvl w:val="0"/>
          <w:numId w:val="1"/>
        </w:numPr>
        <w:ind w:left="0" w:firstLine="567"/>
      </w:pPr>
      <w:r w:rsidRPr="00F02000">
        <w:t>dveře pro nouzový únik</w:t>
      </w:r>
    </w:p>
    <w:p w14:paraId="6F1A6FBF" w14:textId="77777777" w:rsidR="00CE67F6" w:rsidRPr="00F02000" w:rsidRDefault="00CE67F6" w:rsidP="00DC3A71">
      <w:pPr>
        <w:pStyle w:val="Odstavecseseznamem"/>
        <w:numPr>
          <w:ilvl w:val="0"/>
          <w:numId w:val="1"/>
        </w:numPr>
        <w:ind w:left="0" w:firstLine="567"/>
      </w:pPr>
      <w:r w:rsidRPr="00F02000">
        <w:t>schodiště, tak aby bylo osvětleno přímým světlem schodišťové rameno</w:t>
      </w:r>
    </w:p>
    <w:p w14:paraId="643DE061" w14:textId="77777777" w:rsidR="00CE67F6" w:rsidRPr="00F02000" w:rsidRDefault="00CE67F6" w:rsidP="00DC3A71">
      <w:pPr>
        <w:pStyle w:val="Odstavecseseznamem"/>
        <w:numPr>
          <w:ilvl w:val="0"/>
          <w:numId w:val="1"/>
        </w:numPr>
        <w:ind w:left="0" w:firstLine="567"/>
      </w:pPr>
      <w:r w:rsidRPr="00F02000">
        <w:t>změna úrovně</w:t>
      </w:r>
    </w:p>
    <w:p w14:paraId="34D5DBF4" w14:textId="77777777" w:rsidR="00CE67F6" w:rsidRPr="00F02000" w:rsidRDefault="00CE67F6" w:rsidP="00DC3A71">
      <w:pPr>
        <w:pStyle w:val="Odstavecseseznamem"/>
        <w:numPr>
          <w:ilvl w:val="0"/>
          <w:numId w:val="1"/>
        </w:numPr>
        <w:ind w:left="567" w:firstLine="0"/>
      </w:pPr>
      <w:r w:rsidRPr="00F02000">
        <w:t>bezpečnostní značky únikové cesty s vnějším osvětlení, směrové značky a jiné bezpečnostní značky, které vyžadují osvětlení v nouzových situacích</w:t>
      </w:r>
    </w:p>
    <w:p w14:paraId="0B63FD01" w14:textId="77777777" w:rsidR="00CE67F6" w:rsidRPr="00F02000" w:rsidRDefault="00CE67F6" w:rsidP="00DC3A71">
      <w:pPr>
        <w:pStyle w:val="Odstavecseseznamem"/>
        <w:numPr>
          <w:ilvl w:val="0"/>
          <w:numId w:val="1"/>
        </w:numPr>
        <w:ind w:left="0" w:firstLine="567"/>
      </w:pPr>
      <w:r w:rsidRPr="00F02000">
        <w:t>změna směru, křížení chodeb – osvětluje oba směry při změně směru nebo křížení cest</w:t>
      </w:r>
    </w:p>
    <w:p w14:paraId="15EDCF48" w14:textId="77777777" w:rsidR="00CE67F6" w:rsidRPr="00F02000" w:rsidRDefault="00CE67F6" w:rsidP="00DC3A71">
      <w:pPr>
        <w:pStyle w:val="Odstavecseseznamem"/>
        <w:numPr>
          <w:ilvl w:val="0"/>
          <w:numId w:val="1"/>
        </w:numPr>
        <w:ind w:left="0" w:firstLine="567"/>
      </w:pPr>
      <w:r w:rsidRPr="00F02000">
        <w:t>konečný východ a vně budovy až k bezpečnému prostoru</w:t>
      </w:r>
    </w:p>
    <w:p w14:paraId="5F35AE4F" w14:textId="77777777" w:rsidR="00CE67F6" w:rsidRPr="00F02000" w:rsidRDefault="00CE67F6" w:rsidP="00DC3A71">
      <w:pPr>
        <w:pStyle w:val="Odstavecseseznamem"/>
        <w:numPr>
          <w:ilvl w:val="0"/>
          <w:numId w:val="1"/>
        </w:numPr>
        <w:ind w:left="0" w:firstLine="567"/>
      </w:pPr>
      <w:r w:rsidRPr="00F02000">
        <w:t>únikové zařízení pro osoby s omezenou schopností pohybu a orientace</w:t>
      </w:r>
    </w:p>
    <w:p w14:paraId="296CEC89" w14:textId="77777777" w:rsidR="00CE67F6" w:rsidRPr="00F02000" w:rsidRDefault="00CE67F6" w:rsidP="00DC3A71">
      <w:pPr>
        <w:pStyle w:val="Odstavecseseznamem"/>
        <w:numPr>
          <w:ilvl w:val="0"/>
          <w:numId w:val="1"/>
        </w:numPr>
        <w:ind w:left="567" w:firstLine="0"/>
      </w:pPr>
      <w:r w:rsidRPr="00F02000">
        <w:t>úkrytu a hlásičů pro osoby s omezenou schopností pohybu a orientace vč. oboustranného komunikačního zařízení v úkrytech, na toaletách a tlačítkových požárních hlásičích pro tyto osoby</w:t>
      </w:r>
    </w:p>
    <w:p w14:paraId="52BB0375" w14:textId="77777777" w:rsidR="00CE67F6" w:rsidRPr="00F02000" w:rsidRDefault="00CE67F6" w:rsidP="00CE67F6"/>
    <w:p w14:paraId="6B80887A" w14:textId="77777777" w:rsidR="00CE67F6" w:rsidRPr="00F02000" w:rsidRDefault="00CE67F6" w:rsidP="00CE67F6">
      <w:pPr>
        <w:ind w:left="567" w:firstLine="0"/>
      </w:pPr>
      <w:r w:rsidRPr="00F02000">
        <w:t>Osvětlení nesmí být v hodnotě nižší, než je 1 lx, v prostoru podél únikové osy, středový pás, široký alespoň polovinu šíře cesty, musí být osvětlen alespoň na 50% hodnoty.</w:t>
      </w:r>
    </w:p>
    <w:p w14:paraId="3D009C84" w14:textId="77777777" w:rsidR="00CE67F6" w:rsidRPr="00F02000" w:rsidRDefault="00CE67F6" w:rsidP="00CE67F6">
      <w:pPr>
        <w:pStyle w:val="Bezmezer"/>
        <w:jc w:val="both"/>
      </w:pPr>
    </w:p>
    <w:p w14:paraId="5B8158E1" w14:textId="77777777" w:rsidR="00CE67F6" w:rsidRPr="00F02000" w:rsidRDefault="00CE67F6" w:rsidP="00CE67F6">
      <w:r w:rsidRPr="00F02000">
        <w:t>Osvětlení o intenzitě 5 lx musí být v blízkosti (maximálně 2 m od):</w:t>
      </w:r>
    </w:p>
    <w:p w14:paraId="0C3BA348" w14:textId="77777777" w:rsidR="00CE67F6" w:rsidRPr="00F02000" w:rsidRDefault="00CE67F6" w:rsidP="00DC3A71">
      <w:pPr>
        <w:pStyle w:val="Odstavecseseznamem"/>
        <w:numPr>
          <w:ilvl w:val="0"/>
          <w:numId w:val="1"/>
        </w:numPr>
        <w:ind w:left="0" w:firstLine="567"/>
      </w:pPr>
      <w:r w:rsidRPr="00F02000">
        <w:t>místo první pomoci (vertikální osvětlenost na skřínce)</w:t>
      </w:r>
    </w:p>
    <w:p w14:paraId="66F3B814" w14:textId="77777777" w:rsidR="00CE67F6" w:rsidRPr="00F02000" w:rsidRDefault="00CE67F6" w:rsidP="00DC3A71">
      <w:pPr>
        <w:pStyle w:val="Odstavecseseznamem"/>
        <w:numPr>
          <w:ilvl w:val="0"/>
          <w:numId w:val="1"/>
        </w:numPr>
        <w:ind w:left="0" w:firstLine="567"/>
      </w:pPr>
      <w:r w:rsidRPr="00F02000">
        <w:t>hasící prostředek a tlačítkový požární hlásič (na prostředku nebo na panelu vertikální osvětlenost)</w:t>
      </w:r>
    </w:p>
    <w:p w14:paraId="2EE9B693" w14:textId="77777777" w:rsidR="00CE67F6" w:rsidRPr="00F02000" w:rsidRDefault="00CE67F6" w:rsidP="00CE67F6">
      <w:pPr>
        <w:ind w:left="567" w:firstLine="0"/>
      </w:pPr>
      <w:r w:rsidRPr="00F02000">
        <w:t>Osvětlení musí být funkční, alespoň po dobu 1 hodiny. 50% požadované osvětlenosti musí dosáhnou do 5 s a 100   % do 60 s.</w:t>
      </w:r>
    </w:p>
    <w:p w14:paraId="4F4ABC17" w14:textId="77777777" w:rsidR="00CE67F6" w:rsidRPr="00F02000" w:rsidRDefault="00CE67F6" w:rsidP="00CE67F6">
      <w:pPr>
        <w:ind w:left="567" w:firstLine="0"/>
      </w:pPr>
    </w:p>
    <w:p w14:paraId="011EA7EF" w14:textId="77777777" w:rsidR="00CE67F6" w:rsidRPr="00F02000" w:rsidRDefault="00CE67F6" w:rsidP="00CE67F6">
      <w:r w:rsidRPr="00F02000">
        <w:t>Musí být aktivováno i v případě, že se jedná o omezenou poruchu, například poruchu v koncovém obvodu.</w:t>
      </w:r>
    </w:p>
    <w:p w14:paraId="101D2CAE" w14:textId="77777777" w:rsidR="00CE67F6" w:rsidRPr="00F02000" w:rsidRDefault="00CE67F6" w:rsidP="00CE67F6">
      <w:r w:rsidRPr="00F02000">
        <w:t>Z koncového obvodu nesmí být napájeno více než 20 svítidel, jejichž zatížení je maximálně 60 % jmenovitého proudu nadproudového ochranného přístroje.</w:t>
      </w:r>
    </w:p>
    <w:p w14:paraId="4A47D32C" w14:textId="77777777" w:rsidR="00CE67F6" w:rsidRPr="00F02000" w:rsidRDefault="00CE67F6" w:rsidP="00CE67F6">
      <w:r w:rsidRPr="00F02000">
        <w:t>Při montáži požárně bezpečnostního zařízení musí být dodrženy podmínky, které vyplývají z ověřené projektové dokumentace, popřípadě prováděcí dokumentace a postupy stanovené v průvodní dokumentaci výrobce. Osoba, která provádí montáž požárně bezpečnostního zařízení musí potvrdit splnění výše uvedených požadavků písemně.</w:t>
      </w:r>
    </w:p>
    <w:p w14:paraId="407D1AA9" w14:textId="77777777" w:rsidR="00CE67F6" w:rsidRPr="00F02000" w:rsidRDefault="00CE67F6" w:rsidP="00CE67F6"/>
    <w:p w14:paraId="1A74951F" w14:textId="77777777" w:rsidR="00CE67F6" w:rsidRPr="00F02000" w:rsidRDefault="00CE67F6" w:rsidP="00CE67F6">
      <w:r w:rsidRPr="00F02000">
        <w:t>Při uvedení do provozu a oživení svítidla je nutné řídit se pokyny, které jsou uvedeny v manuálu výrobce k danému výrobku. Při předání osvětlení je nutné odevzdat provozní knihu nouzového a protipanického osvětlení.</w:t>
      </w:r>
    </w:p>
    <w:p w14:paraId="058983EE" w14:textId="77777777" w:rsidR="00CE67F6" w:rsidRPr="00F02000" w:rsidRDefault="00CE67F6" w:rsidP="00CE67F6">
      <w:r w:rsidRPr="00F02000">
        <w:t>Dále je nutné ke kolaudaci dodat prohlášení o montáží nouzového osvětlení a ostatních požárně bezpečnostních zařízení dle §10 odstavce 2 vyhlášky č. 246/2001 Sb., dále pak protokol o funkční zkoušce nouzového osvětlení a ostatních požárně bezpečnostních zařízení dle §7 odstavce 1 vyhlášky č. 246/2001 Sb. a protokol o kontrole provozuschopnosti nouzového osvětlení a ostatních požárně bezpečnostních zařízení dle §10 odstavce 3 vyhlášky č. 246/2001 Sb.</w:t>
      </w:r>
    </w:p>
    <w:p w14:paraId="079707BF" w14:textId="77777777" w:rsidR="00CE67F6" w:rsidRPr="00F02000" w:rsidRDefault="00CE67F6" w:rsidP="00CE67F6">
      <w:r w:rsidRPr="00F02000">
        <w:t>Osvětlení bude sepnuto na základě pokynu z hlavního rozváděče při výpadku napájecího napětí objektu.</w:t>
      </w:r>
    </w:p>
    <w:p w14:paraId="75B65F98" w14:textId="77777777" w:rsidR="00B8535C" w:rsidRPr="00F02000" w:rsidRDefault="00B8535C" w:rsidP="00CE67F6">
      <w:pPr>
        <w:ind w:left="284" w:firstLine="284"/>
      </w:pPr>
    </w:p>
    <w:p w14:paraId="4C49DFDE" w14:textId="77777777" w:rsidR="00CE67F6" w:rsidRPr="00F02000" w:rsidRDefault="00CE67F6" w:rsidP="00CE67F6">
      <w:pPr>
        <w:ind w:left="284" w:firstLine="284"/>
        <w:rPr>
          <w:b/>
          <w:bCs/>
          <w:u w:val="single"/>
        </w:rPr>
      </w:pPr>
      <w:bookmarkStart w:id="308" w:name="_Toc109813184"/>
      <w:r w:rsidRPr="00F02000">
        <w:rPr>
          <w:b/>
          <w:bCs/>
          <w:u w:val="single"/>
        </w:rPr>
        <w:t>Protipanické osvětlení - CBS</w:t>
      </w:r>
      <w:bookmarkEnd w:id="308"/>
    </w:p>
    <w:p w14:paraId="491E272F" w14:textId="77777777" w:rsidR="00CE67F6" w:rsidRPr="00F02000" w:rsidRDefault="00CE67F6" w:rsidP="00CE67F6">
      <w:pPr>
        <w:ind w:left="284" w:firstLine="284"/>
      </w:pPr>
      <w:r w:rsidRPr="00F02000">
        <w:t xml:space="preserve">Protipanické osvětlení musí být instalováno k místech, které nemají definovány únikové cesty </w:t>
      </w:r>
    </w:p>
    <w:p w14:paraId="24D20041" w14:textId="77777777" w:rsidR="00CE67F6" w:rsidRPr="00F02000" w:rsidRDefault="00CE67F6" w:rsidP="00DC3A71">
      <w:pPr>
        <w:pStyle w:val="Odstavecseseznamem"/>
        <w:numPr>
          <w:ilvl w:val="0"/>
          <w:numId w:val="1"/>
        </w:numPr>
        <w:ind w:hanging="153"/>
      </w:pPr>
      <w:r w:rsidRPr="00F02000">
        <w:t xml:space="preserve">v halách </w:t>
      </w:r>
    </w:p>
    <w:p w14:paraId="276090B6" w14:textId="77777777" w:rsidR="00CE67F6" w:rsidRPr="00F02000" w:rsidRDefault="00CE67F6" w:rsidP="00DC3A71">
      <w:pPr>
        <w:pStyle w:val="Odstavecseseznamem"/>
        <w:numPr>
          <w:ilvl w:val="0"/>
          <w:numId w:val="1"/>
        </w:numPr>
        <w:ind w:hanging="153"/>
      </w:pPr>
      <w:r w:rsidRPr="00F02000">
        <w:t>nebo v prostorech o podlahové ploše více než 60 m2</w:t>
      </w:r>
    </w:p>
    <w:p w14:paraId="3E9C5A74" w14:textId="77777777" w:rsidR="00CE67F6" w:rsidRPr="00F02000" w:rsidRDefault="00CE67F6" w:rsidP="00DC3A71">
      <w:pPr>
        <w:pStyle w:val="Odstavecseseznamem"/>
        <w:numPr>
          <w:ilvl w:val="0"/>
          <w:numId w:val="1"/>
        </w:numPr>
        <w:ind w:hanging="153"/>
      </w:pPr>
      <w:r w:rsidRPr="00F02000">
        <w:t>nebo v menších prostorech, kde se zdržuje více lidí</w:t>
      </w:r>
    </w:p>
    <w:p w14:paraId="0F46E0CC" w14:textId="77777777" w:rsidR="00CE67F6" w:rsidRPr="00F02000" w:rsidRDefault="00CE67F6" w:rsidP="00DC3A71">
      <w:pPr>
        <w:pStyle w:val="Odstavecseseznamem"/>
        <w:numPr>
          <w:ilvl w:val="0"/>
          <w:numId w:val="1"/>
        </w:numPr>
        <w:ind w:hanging="153"/>
      </w:pPr>
      <w:r w:rsidRPr="00F02000">
        <w:t>v prostorech označených v protokolu vnějších vlivů jako prostor BD3 (vysoký počet lidi/snadný únik) nebo BD4 (vysoký počet lidí/obtížný únik)</w:t>
      </w:r>
    </w:p>
    <w:p w14:paraId="2D2A9E9E" w14:textId="77777777" w:rsidR="00CE67F6" w:rsidRPr="00F02000" w:rsidRDefault="00CE67F6" w:rsidP="00CE67F6">
      <w:r w:rsidRPr="00F02000">
        <w:t>Tento druh osvětlení má za úkol dovést unikající ve směru únikových cest.</w:t>
      </w:r>
    </w:p>
    <w:p w14:paraId="5713E931" w14:textId="74D1057C" w:rsidR="00CE67F6" w:rsidRPr="00F02000" w:rsidRDefault="00CE67F6" w:rsidP="00CE67F6">
      <w:r w:rsidRPr="00F02000">
        <w:t>Protipanické osvětlení musí být minimálně v hodnotě 0,5 lx na úrovni podlahy uvnitř prázdného prostoru s v</w:t>
      </w:r>
      <w:r w:rsidR="00223FF8" w:rsidRPr="00F02000">
        <w:t>ý</w:t>
      </w:r>
      <w:r w:rsidRPr="00F02000">
        <w:t>j</w:t>
      </w:r>
      <w:r w:rsidR="00223FF8" w:rsidRPr="00F02000">
        <w:t>i</w:t>
      </w:r>
      <w:r w:rsidRPr="00F02000">
        <w:t>mkou obvodového pruhu o šířce 0,5 m. Rovnoměrnost musí být vyšší než 1:40. Minimální doba pro únik musí být 1 hodina. A náběh svítidla musí splňovat stejná pravidla jako nouzové osvětlení.</w:t>
      </w:r>
    </w:p>
    <w:p w14:paraId="31E5D5D1" w14:textId="77777777" w:rsidR="00CE67F6" w:rsidRPr="00F02000" w:rsidRDefault="00CE67F6" w:rsidP="00CE67F6">
      <w:r w:rsidRPr="00F02000">
        <w:t>Osvětlení bude sepnuto na základě pokynu z hlavního rozváděče při výpadku napájecího napětí objektu.</w:t>
      </w:r>
    </w:p>
    <w:p w14:paraId="02F6FEDE" w14:textId="77777777" w:rsidR="00CE67F6" w:rsidRPr="00F02000" w:rsidRDefault="00CE67F6" w:rsidP="00E97A62">
      <w:pPr>
        <w:autoSpaceDE w:val="0"/>
        <w:autoSpaceDN w:val="0"/>
        <w:adjustRightInd w:val="0"/>
        <w:rPr>
          <w:rFonts w:cs="ArialMT-Identity-H"/>
          <w:szCs w:val="22"/>
        </w:rPr>
      </w:pPr>
    </w:p>
    <w:p w14:paraId="60D96E16" w14:textId="77777777" w:rsidR="00CE67F6" w:rsidRPr="00F02000" w:rsidRDefault="00CE67F6" w:rsidP="00CE67F6">
      <w:pPr>
        <w:autoSpaceDE w:val="0"/>
        <w:autoSpaceDN w:val="0"/>
        <w:adjustRightInd w:val="0"/>
        <w:ind w:left="567" w:hanging="141"/>
        <w:jc w:val="left"/>
      </w:pPr>
      <w:r w:rsidRPr="00F02000">
        <w:t>• Veškeré kabelové rozvody budou označeny na obou koncích kabelovými štítky.</w:t>
      </w:r>
    </w:p>
    <w:p w14:paraId="10612341" w14:textId="77777777" w:rsidR="00CE67F6" w:rsidRPr="00F02000" w:rsidRDefault="00CE67F6" w:rsidP="00CE67F6">
      <w:pPr>
        <w:autoSpaceDE w:val="0"/>
        <w:autoSpaceDN w:val="0"/>
        <w:adjustRightInd w:val="0"/>
        <w:ind w:left="567" w:hanging="141"/>
        <w:jc w:val="left"/>
      </w:pPr>
      <w:r w:rsidRPr="00F02000">
        <w:t>• Veškeré kabelové rozvody budou nekryté pro možnost kontroly celistvosti instalace.</w:t>
      </w:r>
    </w:p>
    <w:p w14:paraId="38E332D6" w14:textId="252A0E58" w:rsidR="00CE67F6" w:rsidRPr="00F02000" w:rsidRDefault="00CE67F6" w:rsidP="00CE67F6">
      <w:pPr>
        <w:autoSpaceDE w:val="0"/>
        <w:autoSpaceDN w:val="0"/>
        <w:adjustRightInd w:val="0"/>
        <w:ind w:left="567" w:hanging="141"/>
        <w:jc w:val="left"/>
      </w:pPr>
      <w:r w:rsidRPr="00F02000">
        <w:t>• Ve vnitřních prostorech budou všechny nekryté kabelové rozvody ke stavebním konstrukcím ukotveny kabelovými úchyty, kabelovými příchytkami nebo budou vedeny na kabelových žlabech a v trubkách.</w:t>
      </w:r>
    </w:p>
    <w:p w14:paraId="785E74C0" w14:textId="50895928" w:rsidR="00CE67F6" w:rsidRPr="00F02000" w:rsidRDefault="00CE67F6" w:rsidP="00CE67F6">
      <w:pPr>
        <w:autoSpaceDE w:val="0"/>
        <w:autoSpaceDN w:val="0"/>
        <w:adjustRightInd w:val="0"/>
        <w:ind w:left="567" w:hanging="141"/>
        <w:jc w:val="left"/>
      </w:pPr>
      <w:r w:rsidRPr="00F02000">
        <w:t>• Instalační prostupy (průrazy) musí být provedeny tak, aby bylo možné instalace bez porušení vedení demontovat (nepřípustná je instalace kabelů bez použití chráničky nebo průchodky přímo do zdi, s následným zapravením omítkou).</w:t>
      </w:r>
    </w:p>
    <w:p w14:paraId="42535BDB" w14:textId="02CC377E" w:rsidR="00CE67F6" w:rsidRPr="00F02000" w:rsidRDefault="00CE67F6" w:rsidP="00CE67F6">
      <w:pPr>
        <w:autoSpaceDE w:val="0"/>
        <w:autoSpaceDN w:val="0"/>
        <w:adjustRightInd w:val="0"/>
        <w:ind w:left="567" w:hanging="141"/>
        <w:jc w:val="left"/>
      </w:pPr>
      <w:r w:rsidRPr="00F02000">
        <w:t>• Prostupy mezi požárními úseky budou opatřeny požární ucpávkou dle požadavku PBŘ objektu.</w:t>
      </w:r>
    </w:p>
    <w:p w14:paraId="3E5209D3" w14:textId="77777777" w:rsidR="009A6100" w:rsidRPr="00F02000" w:rsidRDefault="009A6100" w:rsidP="00E97A62">
      <w:pPr>
        <w:autoSpaceDE w:val="0"/>
        <w:autoSpaceDN w:val="0"/>
        <w:adjustRightInd w:val="0"/>
        <w:rPr>
          <w:rFonts w:cs="ArialMT-Identity-H"/>
          <w:szCs w:val="22"/>
        </w:rPr>
      </w:pPr>
    </w:p>
    <w:p w14:paraId="60F10FDD" w14:textId="32BEC65B" w:rsidR="00CE67F6" w:rsidRPr="00F02000" w:rsidRDefault="00CE67F6" w:rsidP="00CE67F6">
      <w:pPr>
        <w:autoSpaceDE w:val="0"/>
        <w:autoSpaceDN w:val="0"/>
        <w:adjustRightInd w:val="0"/>
        <w:jc w:val="left"/>
      </w:pPr>
      <w:r w:rsidRPr="00F02000">
        <w:t>Výchozí revizi provede dodavatel montážních prací podle ČSN 33 1500 a ČSN 33 2000-6 ed.2. Další revize (periodické) bude provádět provozovatel ve stanovených lhůtách a po každé opravě vyvolané poruchou, či poškozením elektrického zařízení.</w:t>
      </w:r>
    </w:p>
    <w:p w14:paraId="1000A518" w14:textId="5205DC9D" w:rsidR="005D125C" w:rsidRPr="00F02000" w:rsidRDefault="00614F4D" w:rsidP="00020962">
      <w:r w:rsidRPr="00F02000">
        <w:t xml:space="preserve">Jednotlivá instalovaná zařízení v objektu </w:t>
      </w:r>
      <w:r w:rsidR="00161711" w:rsidRPr="00F02000">
        <w:t>js</w:t>
      </w:r>
      <w:r w:rsidRPr="00F02000">
        <w:t>ou podrobněji řešena v</w:t>
      </w:r>
      <w:r w:rsidR="00376405" w:rsidRPr="00F02000">
        <w:t xml:space="preserve"> příslušné části této </w:t>
      </w:r>
      <w:r w:rsidRPr="00F02000">
        <w:t>projektové dokumentace.</w:t>
      </w:r>
    </w:p>
    <w:p w14:paraId="72C23C6D" w14:textId="77777777" w:rsidR="00614F4D" w:rsidRPr="00F02000" w:rsidRDefault="00614F4D" w:rsidP="00C94BA4">
      <w:pPr>
        <w:ind w:left="851" w:hanging="284"/>
      </w:pPr>
    </w:p>
    <w:p w14:paraId="0BC1EB58" w14:textId="77777777" w:rsidR="002A14DA" w:rsidRPr="00F02000" w:rsidRDefault="002A14DA" w:rsidP="00C94BA4">
      <w:pPr>
        <w:ind w:left="851" w:hanging="284"/>
      </w:pPr>
    </w:p>
    <w:p w14:paraId="41460375" w14:textId="77777777" w:rsidR="002A14DA" w:rsidRPr="00F02000" w:rsidRDefault="002A14DA" w:rsidP="00161711">
      <w:pPr>
        <w:pStyle w:val="Nadpis2"/>
        <w:ind w:firstLine="567"/>
        <w:rPr>
          <w:rFonts w:eastAsia="Calibri"/>
        </w:rPr>
      </w:pPr>
      <w:bookmarkStart w:id="309" w:name="_Toc181799633"/>
      <w:r w:rsidRPr="00F02000">
        <w:rPr>
          <w:rFonts w:eastAsia="Calibri"/>
        </w:rPr>
        <w:t>Fotovoltaický systém</w:t>
      </w:r>
      <w:bookmarkEnd w:id="309"/>
    </w:p>
    <w:p w14:paraId="45DA0317" w14:textId="48B3D9DB" w:rsidR="00061CDB" w:rsidRPr="00F02000" w:rsidRDefault="002A14DA" w:rsidP="00061CDB">
      <w:r w:rsidRPr="00F02000">
        <w:t xml:space="preserve">Na střeše školy bude instalován fotovoltaický systém (FVE) o instalovaném výkonu </w:t>
      </w:r>
      <w:r w:rsidR="00223FF8" w:rsidRPr="00F02000">
        <w:t>40</w:t>
      </w:r>
      <w:r w:rsidRPr="00F02000">
        <w:t>,</w:t>
      </w:r>
      <w:r w:rsidR="00AC2BA2" w:rsidRPr="00F02000">
        <w:t>89</w:t>
      </w:r>
      <w:r w:rsidRPr="00F02000">
        <w:t xml:space="preserve"> kWp. Přednostně bude vyráběná elektřina využita pro okamžitou spotřebu. V případě, že výroba bude převyšovat okamžitou spotřebu bude vyrobená elektřina sloužit k provoz</w:t>
      </w:r>
      <w:r w:rsidR="00AC2BA2" w:rsidRPr="00F02000">
        <w:t>u</w:t>
      </w:r>
      <w:r w:rsidRPr="00F02000">
        <w:t xml:space="preserve"> TČ na výrobu tepla a teplé vody (akumulace). Výroba FVE systémem a okamžitá spotřeba el. energie budovou bude </w:t>
      </w:r>
      <w:r w:rsidR="00AC2BA2" w:rsidRPr="00F02000">
        <w:t xml:space="preserve">zobrazována </w:t>
      </w:r>
      <w:r w:rsidRPr="00F02000">
        <w:t xml:space="preserve">on-line na informační tabuli ve vstupní hale budovy. </w:t>
      </w:r>
      <w:r w:rsidR="00061CDB" w:rsidRPr="00F02000">
        <w:t>FVE bude vybavena</w:t>
      </w:r>
    </w:p>
    <w:p w14:paraId="35FF7573" w14:textId="36B99215" w:rsidR="002A14DA" w:rsidRPr="00F02000" w:rsidRDefault="00061CDB" w:rsidP="00061CDB">
      <w:pPr>
        <w:ind w:firstLine="0"/>
      </w:pPr>
      <w:r w:rsidRPr="00F02000">
        <w:t>systémem, který zamezí toku přebytků do distribuční soustavy.</w:t>
      </w:r>
    </w:p>
    <w:p w14:paraId="49934B8F" w14:textId="7776DF68" w:rsidR="00AC2BA2"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Na pochozím roštu ploché střechy SO 102 – nová budova, bude instalováno celkem </w:t>
      </w:r>
      <w:r w:rsidR="00AC2BA2" w:rsidRPr="00F02000">
        <w:rPr>
          <w:rFonts w:eastAsiaTheme="minorHAnsi" w:cs="Garamond"/>
          <w:szCs w:val="22"/>
          <w:lang w:eastAsia="en-US"/>
        </w:rPr>
        <w:t xml:space="preserve">75 </w:t>
      </w:r>
      <w:r w:rsidRPr="00F02000">
        <w:rPr>
          <w:rFonts w:eastAsiaTheme="minorHAnsi" w:cs="Garamond"/>
          <w:szCs w:val="22"/>
          <w:lang w:eastAsia="en-US"/>
        </w:rPr>
        <w:t xml:space="preserve">fotovoltaických panelů. Celkový špičkový instalovaný výkon střešní fotovoltaické elektrárny na celém objektu střední školy bude </w:t>
      </w:r>
      <w:r w:rsidR="00223FF8" w:rsidRPr="00F02000">
        <w:rPr>
          <w:rFonts w:eastAsiaTheme="minorHAnsi" w:cs="Garamond"/>
          <w:szCs w:val="22"/>
          <w:lang w:eastAsia="en-US"/>
        </w:rPr>
        <w:t>40</w:t>
      </w:r>
      <w:r w:rsidRPr="00F02000">
        <w:rPr>
          <w:rFonts w:eastAsiaTheme="minorHAnsi" w:cs="Garamond"/>
          <w:szCs w:val="22"/>
          <w:lang w:eastAsia="en-US"/>
        </w:rPr>
        <w:t>,</w:t>
      </w:r>
      <w:r w:rsidR="00AC2BA2" w:rsidRPr="00F02000">
        <w:rPr>
          <w:rFonts w:eastAsiaTheme="minorHAnsi" w:cs="Garamond"/>
          <w:szCs w:val="22"/>
          <w:lang w:eastAsia="en-US"/>
        </w:rPr>
        <w:t>89</w:t>
      </w:r>
      <w:r w:rsidRPr="00F02000">
        <w:rPr>
          <w:rFonts w:eastAsiaTheme="minorHAnsi" w:cs="Garamond"/>
          <w:szCs w:val="22"/>
          <w:lang w:eastAsia="en-US"/>
        </w:rPr>
        <w:t xml:space="preserve"> kW. </w:t>
      </w:r>
      <w:r w:rsidR="00AC2BA2" w:rsidRPr="00F02000">
        <w:rPr>
          <w:rFonts w:eastAsiaTheme="minorHAnsi" w:cs="Garamond"/>
          <w:szCs w:val="22"/>
          <w:lang w:eastAsia="en-US"/>
        </w:rPr>
        <w:t>Navrženy jsou 2 typy f</w:t>
      </w:r>
      <w:r w:rsidRPr="00F02000">
        <w:rPr>
          <w:rFonts w:eastAsiaTheme="minorHAnsi" w:cs="Garamond"/>
          <w:szCs w:val="22"/>
          <w:lang w:eastAsia="en-US"/>
        </w:rPr>
        <w:t>otovoltaick</w:t>
      </w:r>
      <w:r w:rsidR="00AC2BA2" w:rsidRPr="00F02000">
        <w:rPr>
          <w:rFonts w:eastAsiaTheme="minorHAnsi" w:cs="Garamond"/>
          <w:szCs w:val="22"/>
          <w:lang w:eastAsia="en-US"/>
        </w:rPr>
        <w:t>ých</w:t>
      </w:r>
      <w:r w:rsidRPr="00F02000">
        <w:rPr>
          <w:rFonts w:eastAsiaTheme="minorHAnsi" w:cs="Garamond"/>
          <w:szCs w:val="22"/>
          <w:lang w:eastAsia="en-US"/>
        </w:rPr>
        <w:t xml:space="preserve"> panel</w:t>
      </w:r>
      <w:r w:rsidR="00AC2BA2" w:rsidRPr="00F02000">
        <w:rPr>
          <w:rFonts w:eastAsiaTheme="minorHAnsi" w:cs="Garamond"/>
          <w:szCs w:val="22"/>
          <w:lang w:eastAsia="en-US"/>
        </w:rPr>
        <w:t>ů, které</w:t>
      </w:r>
      <w:r w:rsidRPr="00F02000">
        <w:rPr>
          <w:rFonts w:eastAsiaTheme="minorHAnsi" w:cs="Garamond"/>
          <w:szCs w:val="22"/>
          <w:lang w:eastAsia="en-US"/>
        </w:rPr>
        <w:t xml:space="preserve"> budou</w:t>
      </w:r>
      <w:r w:rsidR="00093804" w:rsidRPr="00F02000">
        <w:rPr>
          <w:rFonts w:eastAsiaTheme="minorHAnsi" w:cs="Garamond"/>
          <w:szCs w:val="22"/>
          <w:lang w:eastAsia="en-US"/>
        </w:rPr>
        <w:t xml:space="preserve"> umístěny ve dvou polích – jižní pole FVE</w:t>
      </w:r>
      <w:r w:rsidRPr="00F02000">
        <w:rPr>
          <w:rFonts w:eastAsiaTheme="minorHAnsi" w:cs="Garamond"/>
          <w:szCs w:val="22"/>
          <w:lang w:eastAsia="en-US"/>
        </w:rPr>
        <w:t xml:space="preserve"> v rozmezí modulů </w:t>
      </w:r>
      <w:r w:rsidR="00093804" w:rsidRPr="00F02000">
        <w:rPr>
          <w:rFonts w:eastAsiaTheme="minorHAnsi" w:cs="Garamond"/>
          <w:szCs w:val="22"/>
          <w:lang w:eastAsia="en-US"/>
        </w:rPr>
        <w:t xml:space="preserve">1÷4 x </w:t>
      </w:r>
      <w:r w:rsidRPr="00F02000">
        <w:rPr>
          <w:rFonts w:eastAsiaTheme="minorHAnsi" w:cs="Garamond"/>
          <w:szCs w:val="22"/>
          <w:lang w:eastAsia="en-US"/>
        </w:rPr>
        <w:t>H÷J</w:t>
      </w:r>
      <w:r w:rsidR="00093804" w:rsidRPr="00F02000">
        <w:rPr>
          <w:rFonts w:eastAsiaTheme="minorHAnsi" w:cs="Garamond"/>
          <w:szCs w:val="22"/>
          <w:lang w:eastAsia="en-US"/>
        </w:rPr>
        <w:t xml:space="preserve">, severní pole FVE pak cca v rozmezí modulů </w:t>
      </w:r>
      <w:r w:rsidR="00AC2BA2" w:rsidRPr="00F02000">
        <w:rPr>
          <w:rFonts w:eastAsiaTheme="minorHAnsi" w:cs="Garamond"/>
          <w:szCs w:val="22"/>
          <w:lang w:eastAsia="en-US"/>
        </w:rPr>
        <w:t xml:space="preserve">4 </w:t>
      </w:r>
      <w:r w:rsidR="00093804" w:rsidRPr="00F02000">
        <w:rPr>
          <w:rFonts w:eastAsiaTheme="minorHAnsi" w:cs="Garamond"/>
          <w:szCs w:val="22"/>
          <w:lang w:eastAsia="en-US"/>
        </w:rPr>
        <w:t>÷8 x A÷B</w:t>
      </w:r>
      <w:r w:rsidRPr="00F02000">
        <w:rPr>
          <w:rFonts w:eastAsiaTheme="minorHAnsi" w:cs="Garamond"/>
          <w:szCs w:val="22"/>
          <w:lang w:eastAsia="en-US"/>
        </w:rPr>
        <w:t xml:space="preserve">. Panely budou umístěny </w:t>
      </w:r>
      <w:r w:rsidR="00093804" w:rsidRPr="00F02000">
        <w:rPr>
          <w:rFonts w:eastAsiaTheme="minorHAnsi" w:cs="Garamond"/>
          <w:szCs w:val="22"/>
          <w:lang w:eastAsia="en-US"/>
        </w:rPr>
        <w:t xml:space="preserve">v jižním poli </w:t>
      </w:r>
      <w:r w:rsidRPr="00F02000">
        <w:rPr>
          <w:rFonts w:eastAsiaTheme="minorHAnsi" w:cs="Garamond"/>
          <w:szCs w:val="22"/>
          <w:lang w:eastAsia="en-US"/>
        </w:rPr>
        <w:t xml:space="preserve">v </w:t>
      </w:r>
      <w:r w:rsidR="00093804" w:rsidRPr="00F02000">
        <w:rPr>
          <w:rFonts w:eastAsiaTheme="minorHAnsi" w:cs="Garamond"/>
          <w:szCs w:val="22"/>
          <w:lang w:eastAsia="en-US"/>
        </w:rPr>
        <w:t>6</w:t>
      </w:r>
      <w:r w:rsidRPr="00F02000">
        <w:rPr>
          <w:rFonts w:eastAsiaTheme="minorHAnsi" w:cs="Garamond"/>
          <w:szCs w:val="22"/>
          <w:lang w:eastAsia="en-US"/>
        </w:rPr>
        <w:t xml:space="preserve"> řadách s počtem </w:t>
      </w:r>
      <w:r w:rsidR="00AC2BA2" w:rsidRPr="00F02000">
        <w:rPr>
          <w:rFonts w:eastAsiaTheme="minorHAnsi" w:cs="Garamond"/>
          <w:szCs w:val="22"/>
          <w:lang w:eastAsia="en-US"/>
        </w:rPr>
        <w:t xml:space="preserve">7 </w:t>
      </w:r>
      <w:r w:rsidRPr="00F02000">
        <w:rPr>
          <w:rFonts w:eastAsiaTheme="minorHAnsi" w:cs="Garamond"/>
          <w:szCs w:val="22"/>
          <w:lang w:eastAsia="en-US"/>
        </w:rPr>
        <w:t>panelů v každé řadě</w:t>
      </w:r>
      <w:r w:rsidR="00093804" w:rsidRPr="00F02000">
        <w:rPr>
          <w:rFonts w:eastAsiaTheme="minorHAnsi" w:cs="Garamond"/>
          <w:szCs w:val="22"/>
          <w:lang w:eastAsia="en-US"/>
        </w:rPr>
        <w:t xml:space="preserve">, v severním poli jsou navrženy </w:t>
      </w:r>
      <w:r w:rsidR="00AC2BA2" w:rsidRPr="00F02000">
        <w:rPr>
          <w:rFonts w:eastAsiaTheme="minorHAnsi" w:cs="Garamond"/>
          <w:szCs w:val="22"/>
          <w:lang w:eastAsia="en-US"/>
        </w:rPr>
        <w:t>3</w:t>
      </w:r>
      <w:r w:rsidR="00093804" w:rsidRPr="00F02000">
        <w:rPr>
          <w:rFonts w:eastAsiaTheme="minorHAnsi" w:cs="Garamond"/>
          <w:szCs w:val="22"/>
          <w:lang w:eastAsia="en-US"/>
        </w:rPr>
        <w:t xml:space="preserve"> řady po 1</w:t>
      </w:r>
      <w:r w:rsidR="00AC2BA2" w:rsidRPr="00F02000">
        <w:rPr>
          <w:rFonts w:eastAsiaTheme="minorHAnsi" w:cs="Garamond"/>
          <w:szCs w:val="22"/>
          <w:lang w:eastAsia="en-US"/>
        </w:rPr>
        <w:t>1</w:t>
      </w:r>
      <w:r w:rsidR="00093804" w:rsidRPr="00F02000">
        <w:rPr>
          <w:rFonts w:eastAsiaTheme="minorHAnsi" w:cs="Garamond"/>
          <w:szCs w:val="22"/>
          <w:lang w:eastAsia="en-US"/>
        </w:rPr>
        <w:t>ti panelech</w:t>
      </w:r>
      <w:r w:rsidRPr="00F02000">
        <w:rPr>
          <w:rFonts w:eastAsiaTheme="minorHAnsi" w:cs="Garamond"/>
          <w:szCs w:val="22"/>
          <w:lang w:eastAsia="en-US"/>
        </w:rPr>
        <w:t xml:space="preserve">. Panely jsou orientovány přibližně k jihu v úhlu orientace 189 ° po směru hodinových ručiček od severu. Sklon panelů je 13 ° a osová vzdálenost řad </w:t>
      </w:r>
      <w:r w:rsidR="00AC2BA2" w:rsidRPr="00F02000">
        <w:rPr>
          <w:rFonts w:eastAsiaTheme="minorHAnsi" w:cs="Garamond"/>
          <w:szCs w:val="22"/>
          <w:lang w:eastAsia="en-US"/>
        </w:rPr>
        <w:t>1,825</w:t>
      </w:r>
      <w:r w:rsidRPr="00F02000">
        <w:rPr>
          <w:rFonts w:eastAsiaTheme="minorHAnsi" w:cs="Garamond"/>
          <w:szCs w:val="22"/>
          <w:lang w:eastAsia="en-US"/>
        </w:rPr>
        <w:t xml:space="preserve"> m. Typ monokrystalické křemíkové články. </w:t>
      </w:r>
    </w:p>
    <w:p w14:paraId="52F26079" w14:textId="26659D42" w:rsidR="00AC2BA2" w:rsidRPr="00F02000" w:rsidRDefault="00AC2BA2"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Fotovoltaický panel FP1 (severní pole): </w:t>
      </w:r>
      <w:r w:rsidR="002A14DA" w:rsidRPr="00F02000">
        <w:rPr>
          <w:rFonts w:eastAsiaTheme="minorHAnsi" w:cs="Garamond"/>
          <w:szCs w:val="22"/>
          <w:lang w:eastAsia="en-US"/>
        </w:rPr>
        <w:t>Předpokládané rozměry panelu jsou 1</w:t>
      </w:r>
      <w:r w:rsidRPr="00F02000">
        <w:rPr>
          <w:rFonts w:eastAsiaTheme="minorHAnsi" w:cs="Garamond"/>
          <w:szCs w:val="22"/>
          <w:lang w:eastAsia="en-US"/>
        </w:rPr>
        <w:t>757</w:t>
      </w:r>
      <w:r w:rsidR="002A14DA" w:rsidRPr="00F02000">
        <w:rPr>
          <w:rFonts w:eastAsiaTheme="minorHAnsi" w:cs="Garamond"/>
          <w:szCs w:val="22"/>
          <w:lang w:eastAsia="en-US"/>
        </w:rPr>
        <w:t xml:space="preserve"> × 1134 × 30 mm</w:t>
      </w:r>
      <w:r w:rsidRPr="00F02000">
        <w:rPr>
          <w:rFonts w:eastAsiaTheme="minorHAnsi" w:cs="Garamond"/>
          <w:szCs w:val="22"/>
          <w:lang w:eastAsia="en-US"/>
        </w:rPr>
        <w:t>, jmenovitý výkon á 450Wp</w:t>
      </w:r>
      <w:r w:rsidR="002A14DA" w:rsidRPr="00F02000">
        <w:rPr>
          <w:rFonts w:eastAsiaTheme="minorHAnsi" w:cs="Garamond"/>
          <w:szCs w:val="22"/>
          <w:lang w:eastAsia="en-US"/>
        </w:rPr>
        <w:t>.</w:t>
      </w:r>
      <w:r w:rsidR="002A14DA" w:rsidRPr="00F02000">
        <w:rPr>
          <w:rFonts w:eastAsiaTheme="minorHAnsi" w:cs="Garamond"/>
          <w:sz w:val="24"/>
          <w:lang w:eastAsia="en-US"/>
        </w:rPr>
        <w:t xml:space="preserve"> </w:t>
      </w:r>
      <w:r w:rsidRPr="00F02000">
        <w:rPr>
          <w:rFonts w:eastAsiaTheme="minorHAnsi" w:cs="Garamond"/>
          <w:sz w:val="24"/>
          <w:lang w:eastAsia="en-US"/>
        </w:rPr>
        <w:t xml:space="preserve">Krytí IP68. </w:t>
      </w:r>
      <w:r w:rsidR="002A14DA" w:rsidRPr="00F02000">
        <w:rPr>
          <w:rFonts w:eastAsiaTheme="minorHAnsi" w:cs="Garamond"/>
          <w:szCs w:val="22"/>
          <w:lang w:eastAsia="en-US"/>
        </w:rPr>
        <w:t xml:space="preserve">Panely </w:t>
      </w:r>
      <w:r w:rsidRPr="00F02000">
        <w:rPr>
          <w:rFonts w:eastAsiaTheme="minorHAnsi" w:cs="Garamond"/>
          <w:szCs w:val="22"/>
          <w:lang w:eastAsia="en-US"/>
        </w:rPr>
        <w:t>o jmenovitém napětí 33,5V a jm. proudu 13,44A. Napětí naprázdno 40,49V, proud nakrátko 14,21A.</w:t>
      </w:r>
    </w:p>
    <w:p w14:paraId="6C86E964" w14:textId="3941D5D8" w:rsidR="00AC2BA2" w:rsidRPr="00F02000" w:rsidRDefault="00AC2BA2" w:rsidP="00AC2BA2">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Fotovoltaický panel FP2 (jižní pole): Předpokládané rozměry panelu jsou 2323 × 1134 × 33 mm, jmenovitý výkon á 620Wp.</w:t>
      </w:r>
      <w:r w:rsidRPr="00F02000">
        <w:rPr>
          <w:rFonts w:eastAsiaTheme="minorHAnsi" w:cs="Garamond"/>
          <w:sz w:val="24"/>
          <w:lang w:eastAsia="en-US"/>
        </w:rPr>
        <w:t xml:space="preserve"> Krytí IP68. </w:t>
      </w:r>
      <w:r w:rsidRPr="00F02000">
        <w:rPr>
          <w:rFonts w:eastAsiaTheme="minorHAnsi" w:cs="Garamond"/>
          <w:szCs w:val="22"/>
          <w:lang w:eastAsia="en-US"/>
        </w:rPr>
        <w:t>Panely o jmenovitém napětí 45,08V a jm. proudu 13,76A. Napětí naprázdno 54,39V, proud nakrátko 14,52A.</w:t>
      </w:r>
    </w:p>
    <w:p w14:paraId="0124B963" w14:textId="7D779264" w:rsidR="00061CDB" w:rsidRPr="00F02000" w:rsidRDefault="00AC2BA2"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Fotovoltaické panely s optimizéry </w:t>
      </w:r>
      <w:r w:rsidR="002A14DA" w:rsidRPr="00F02000">
        <w:rPr>
          <w:rFonts w:eastAsiaTheme="minorHAnsi" w:cs="Garamond"/>
          <w:szCs w:val="22"/>
          <w:lang w:eastAsia="en-US"/>
        </w:rPr>
        <w:t xml:space="preserve">budou zapojeny </w:t>
      </w:r>
      <w:r w:rsidRPr="00F02000">
        <w:rPr>
          <w:rFonts w:eastAsiaTheme="minorHAnsi" w:cs="Garamond"/>
          <w:szCs w:val="22"/>
          <w:lang w:eastAsia="en-US"/>
        </w:rPr>
        <w:t xml:space="preserve">DC kabely </w:t>
      </w:r>
      <w:r w:rsidR="002A14DA" w:rsidRPr="00F02000">
        <w:rPr>
          <w:rFonts w:eastAsiaTheme="minorHAnsi" w:cs="Garamond"/>
          <w:szCs w:val="22"/>
          <w:lang w:eastAsia="en-US"/>
        </w:rPr>
        <w:t xml:space="preserve">do </w:t>
      </w:r>
      <w:r w:rsidRPr="00F02000">
        <w:rPr>
          <w:rFonts w:eastAsiaTheme="minorHAnsi" w:cs="Garamond"/>
          <w:szCs w:val="22"/>
          <w:lang w:eastAsia="en-US"/>
        </w:rPr>
        <w:t xml:space="preserve">tzv. </w:t>
      </w:r>
      <w:r w:rsidR="002A14DA" w:rsidRPr="00F02000">
        <w:rPr>
          <w:rFonts w:eastAsiaTheme="minorHAnsi" w:cs="Garamond"/>
          <w:szCs w:val="22"/>
          <w:lang w:eastAsia="en-US"/>
        </w:rPr>
        <w:t xml:space="preserve">stringů a </w:t>
      </w:r>
      <w:r w:rsidR="00061CDB" w:rsidRPr="00F02000">
        <w:rPr>
          <w:rFonts w:eastAsiaTheme="minorHAnsi" w:cs="Garamond"/>
          <w:szCs w:val="22"/>
          <w:lang w:eastAsia="en-US"/>
        </w:rPr>
        <w:t xml:space="preserve">následně připojeny DC kabely do DC částí měničů INV1 a INV2. Měniče INV1 a INV2 budou umístěny na střeše objektu – u příslušného pole FVE panelů. Z měničů INV1 a INV2 bude připojen AC kabely rozváděč RFVE. Rozváděče RFVE bude umístěn v místnosti č. B256 ve 2.NP objektu. Jedná se o přisazený oceloplechový rozváděč o rozměrech (Š x V x H): 600 x 600 x 300 mm v krytí IP44. Vyvedení výkonu z rozváděče RFVE do elektroinstalace objektu je předmětem části projektu „Zařízení silnoproudé elektrotechniky“. </w:t>
      </w:r>
    </w:p>
    <w:p w14:paraId="463BF362" w14:textId="3D9F6215"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Rozváděč RMFVE bude umístěn v m. č. B0201. Jedná se o přisazený oceloplechový rozváděč o rozměrech (Š x V x H): 600 x 600 x 300 mm v krytí IP44 a požární odolnosti EI30DP1S.</w:t>
      </w:r>
    </w:p>
    <w:p w14:paraId="325B48A7" w14:textId="234EB163" w:rsidR="002A14DA" w:rsidRPr="00F02000" w:rsidRDefault="002A14DA"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Vlastní výroba elektrické energie musí být doprovázena také měřením, které je možné odečíst na střídači, je ho ale třeba přenést pomocí datových kabelů. Přenos UTP kategorie G-R-S. Alternativou převodník Wi-Fi rozhraní 485. Zde pak by mělo následovat připojení na vnitřní datovou síť terminálu přes zabezpečené rozhraní.</w:t>
      </w:r>
    </w:p>
    <w:p w14:paraId="7CE9BDC7" w14:textId="0DFDBF05"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Místo připojení k distribuční soustavě: odběrné místo: kabelová síť VN – rozváděč VN v TS zákazníka.</w:t>
      </w:r>
    </w:p>
    <w:p w14:paraId="1A34A574" w14:textId="0690EBC9"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Hranice vlastnictví: zařízení PDS končí odpínačem (včetně) v poli rozváděče VN v TS zákazníka.</w:t>
      </w:r>
    </w:p>
    <w:p w14:paraId="3AB7639E" w14:textId="7BEF27CF"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Spínací prvek sloužící k odpojení odběrného zařízení od distribuční soustavy: Vývodový vypínací prvek v TS.</w:t>
      </w:r>
    </w:p>
    <w:p w14:paraId="7AAEB29F" w14:textId="7CAE64A1"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Výrobna FVE nebude schopna pracovat v ostrovním režimu. Výrobna nebude vybavena bateriemi.</w:t>
      </w:r>
    </w:p>
    <w:p w14:paraId="0B378443" w14:textId="749B7BFC"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Při výpadku napětí v DS bude zaručeno spolehlivé automatické odpojení výrobny od DS a blokování opětovného připojení.</w:t>
      </w:r>
    </w:p>
    <w:p w14:paraId="3010455E" w14:textId="5D8F18F7"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Fakturační měření bude provedeno jako měření typu A, na straně vyššího napětí transformátoru (primární měření). Měřící transformátory proudu budou osazeny s definovaným převodem, třídou přesnosti a jmenovitou zátěží. Převod a parametry měřících transformátorů napětí budou v souladu s PPDS. Použitý typ měničů bude mít tzv. úřední vzor (certifikát) pro použití v ČR a budou ověřeny a provozovány v souladu s právními předpisy, zejména musí být ověřeny Českým metrologickým institutem nebo autorizovaným metrologickým střediskem. Elektroměrová souprava bude umístěna v samostatné skříni měření USM tak, aby byl zajištěn přístup pověřeným osobám PDS. Provedení musí být v</w:t>
      </w:r>
    </w:p>
    <w:p w14:paraId="28C4773D" w14:textId="7B41F452"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souladu s podmínkami ČEZ.</w:t>
      </w:r>
    </w:p>
    <w:p w14:paraId="72FF0FC6" w14:textId="2B4BDDA4" w:rsidR="002A14DA"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Pro zajištění oddělení výrobny od sítě provozovatele DS v případě poruchy, je určeno rozpadové místo a v tomto místě bude instalována napěťová a frekvenční ochrana U-F GUARD nastavená dle PPDS. Nastavení ochrany bude provedeno dle přílohy č. 4 / PPDS.</w:t>
      </w:r>
    </w:p>
    <w:p w14:paraId="66456609" w14:textId="1CF358E1"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Výrobna bude schopna úrovňového řízení činného výkonu pomocí relé přijímače HDO v majetku provozovatele distribuční soustavy. Přijímač HDO bude umístěn ve skříni USM s možností zaplombování. Regulace změny dodávky výkonu výrobny se bude provádět ve všech fázích současně v úrovních 0 % a 100 % jmenovitého výkonu. Mezi HDO a rozváděčem RFVE bude instalován ovládací kabel pro HDO FVE. V rozváděči RFVE bude osazen stykač, který bude zajišťovat regulaci v úrovních 0 % a 100 % jmenovitého výkonu.</w:t>
      </w:r>
    </w:p>
    <w:p w14:paraId="1CFF68A1" w14:textId="0C77619C"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 1.PP objektu v blízkosti vstupu do objektu bude umístěno tlačítko STOP FVE. Tlačítko bude zajišťovat odpojení výrobny od elektroinstalace objektu pomocí napěťové vypínací cívky v rozváděči RFVE.</w:t>
      </w:r>
    </w:p>
    <w:p w14:paraId="652D8490" w14:textId="07EBC2AA"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Ochrana DC – Měniče budou na své výstupní straně vybaveny svodiči přepětí. Rozváděč bude vybaven svodiči přepětí. Fotovoltaické panely budou navzájem pospojeny vodičem Cu 1x6 mm2 a tento ochranný vodič bude přiveden na ekvipotenciální přípojnici (HOP/MET).</w:t>
      </w:r>
    </w:p>
    <w:p w14:paraId="0BEBFFCA" w14:textId="13570086" w:rsidR="00061CDB" w:rsidRPr="00F02000" w:rsidRDefault="00061CDB" w:rsidP="00061CDB">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Kabely DC a AC budou uloženy v elektroinstalačních žlabech a lávkách. Budou používány výhradně kabely s měděnými jádry s izolací. Veškeré kabelové prostupy mezi jednotlivými požárními úseky budou po uložení kabelů utěsněny protipožárními ucpávkami s požární odolností min. stejnou, jakou mají stavební konstrukce, kterými prostupy prochází.</w:t>
      </w:r>
    </w:p>
    <w:p w14:paraId="116E9384" w14:textId="77777777" w:rsidR="002A14DA" w:rsidRPr="00F02000" w:rsidRDefault="002A14DA" w:rsidP="002A14DA"/>
    <w:p w14:paraId="5A1DF77C" w14:textId="639A9692"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FVE bude v souladu s ČSN EN 61727 – „Fotovoltaické systémy – parametry rozhraní s uživatelskou sítí“, v souladu s aktuálními Pravidly provozování distribuční soustavy (PPDS) a požadavky provozovatele distribuční sítě. V případě kolizi jednotlivých požadavků jednotlivých standardů má přednost požadavek provozovatele distribuční sítě. </w:t>
      </w:r>
    </w:p>
    <w:p w14:paraId="4AAC234B" w14:textId="77777777" w:rsidR="002A14DA" w:rsidRPr="00F02000" w:rsidRDefault="002A14DA" w:rsidP="002A14DA">
      <w:pPr>
        <w:autoSpaceDE w:val="0"/>
        <w:autoSpaceDN w:val="0"/>
        <w:adjustRightInd w:val="0"/>
        <w:ind w:firstLine="0"/>
        <w:jc w:val="left"/>
        <w:rPr>
          <w:rFonts w:eastAsiaTheme="minorHAnsi" w:cs="Garamond"/>
          <w:szCs w:val="22"/>
          <w:lang w:eastAsia="en-US"/>
        </w:rPr>
      </w:pPr>
    </w:p>
    <w:p w14:paraId="48D2C684" w14:textId="601B03AA" w:rsidR="002A14DA" w:rsidRPr="00F02000" w:rsidRDefault="002A14DA" w:rsidP="002A14DA">
      <w:pPr>
        <w:autoSpaceDE w:val="0"/>
        <w:autoSpaceDN w:val="0"/>
        <w:adjustRightInd w:val="0"/>
        <w:ind w:firstLine="0"/>
        <w:jc w:val="left"/>
        <w:rPr>
          <w:szCs w:val="22"/>
        </w:rPr>
      </w:pPr>
      <w:r w:rsidRPr="00F02000">
        <w:rPr>
          <w:rFonts w:eastAsiaTheme="minorHAnsi" w:cs="Garamond"/>
          <w:szCs w:val="22"/>
          <w:lang w:eastAsia="en-US"/>
        </w:rPr>
        <w:t xml:space="preserve">Celá FVE, včetně všech součástí bude provedena tak, aby byla vhodná do klimatických podmínek České </w:t>
      </w:r>
      <w:r w:rsidR="00061CDB" w:rsidRPr="00F02000">
        <w:rPr>
          <w:rFonts w:eastAsiaTheme="minorHAnsi" w:cs="Garamond"/>
          <w:szCs w:val="22"/>
          <w:lang w:eastAsia="en-US"/>
        </w:rPr>
        <w:t xml:space="preserve">republiky </w:t>
      </w:r>
      <w:r w:rsidRPr="00F02000">
        <w:rPr>
          <w:rFonts w:eastAsiaTheme="minorHAnsi" w:cs="Garamond"/>
          <w:szCs w:val="22"/>
          <w:lang w:eastAsia="en-US"/>
        </w:rPr>
        <w:t xml:space="preserve">v souladu s ČSN IEC 721-2-1 – „Klasifikace podmínek prostředí, část 2: Podmínky vyskytující se v přírodě. Teplota a vlhkost vzduchu“. Veškeré elektronické zařízeni bude mít značku CE, jako potvrzeni „Conformité Européenne“ a bude splňovat veškeré požadavky potřebné k získaní tohoto označení. Veškeré zkoušky a vlastnosti zařízení musí </w:t>
      </w:r>
      <w:r w:rsidR="00061CDB" w:rsidRPr="00F02000">
        <w:rPr>
          <w:rFonts w:eastAsiaTheme="minorHAnsi" w:cs="Garamond"/>
          <w:szCs w:val="22"/>
          <w:lang w:eastAsia="en-US"/>
        </w:rPr>
        <w:t>být</w:t>
      </w:r>
      <w:r w:rsidRPr="00F02000">
        <w:rPr>
          <w:rFonts w:eastAsiaTheme="minorHAnsi" w:cs="Garamond"/>
          <w:szCs w:val="22"/>
          <w:lang w:eastAsia="en-US"/>
        </w:rPr>
        <w:t xml:space="preserve"> doloženy odpovídajícími atesty a certifikáty, které vydaly akreditované zkušební a kalibrační laboratoře dle ČSN EN ISO/IEC 17025 – „Posuzovaní shody – Všeobecné požadavky na způsobilost zkušebních a kalibračních laboratoří“.</w:t>
      </w:r>
    </w:p>
    <w:p w14:paraId="3C34E969" w14:textId="7A41CEAD" w:rsidR="00061CDB" w:rsidRPr="00F02000" w:rsidRDefault="00061CDB" w:rsidP="00061CDB">
      <w:pPr>
        <w:rPr>
          <w:szCs w:val="22"/>
        </w:rPr>
      </w:pPr>
      <w:r w:rsidRPr="00F02000">
        <w:rPr>
          <w:szCs w:val="22"/>
        </w:rPr>
        <w:t>Po ukončení montáže zhotovitel provede výchozí revizi a vypracuje revizní zprávu. Při předání díla musí být objednavateli předána současně dokumentace:</w:t>
      </w:r>
    </w:p>
    <w:p w14:paraId="54EB2C99" w14:textId="77777777" w:rsidR="00061CDB" w:rsidRPr="00F02000" w:rsidRDefault="00061CDB" w:rsidP="00061CDB">
      <w:pPr>
        <w:rPr>
          <w:szCs w:val="22"/>
        </w:rPr>
      </w:pPr>
      <w:r w:rsidRPr="00F02000">
        <w:rPr>
          <w:szCs w:val="22"/>
        </w:rPr>
        <w:t>- revizní zpráva vč. potřebných měřících protokolů;</w:t>
      </w:r>
    </w:p>
    <w:p w14:paraId="5D1AC00C" w14:textId="77777777" w:rsidR="00061CDB" w:rsidRPr="00F02000" w:rsidRDefault="00061CDB" w:rsidP="00061CDB">
      <w:pPr>
        <w:rPr>
          <w:szCs w:val="22"/>
        </w:rPr>
      </w:pPr>
      <w:r w:rsidRPr="00F02000">
        <w:rPr>
          <w:szCs w:val="22"/>
        </w:rPr>
        <w:t>- záruční listy na dodané výrobky, potřebné atesty a prohlášení o shodě;</w:t>
      </w:r>
    </w:p>
    <w:p w14:paraId="66467DB9" w14:textId="77777777" w:rsidR="00061CDB" w:rsidRPr="00F02000" w:rsidRDefault="00061CDB" w:rsidP="00061CDB">
      <w:pPr>
        <w:rPr>
          <w:szCs w:val="22"/>
        </w:rPr>
      </w:pPr>
      <w:r w:rsidRPr="00F02000">
        <w:rPr>
          <w:szCs w:val="22"/>
        </w:rPr>
        <w:t>- dokumentaci skutečného provedení</w:t>
      </w:r>
    </w:p>
    <w:p w14:paraId="39521B97" w14:textId="77777777" w:rsidR="00061CDB" w:rsidRPr="00F02000" w:rsidRDefault="00061CDB" w:rsidP="00061CDB">
      <w:pPr>
        <w:rPr>
          <w:szCs w:val="22"/>
        </w:rPr>
      </w:pPr>
      <w:r w:rsidRPr="00F02000">
        <w:rPr>
          <w:szCs w:val="22"/>
        </w:rPr>
        <w:t>- místní provozní předpis pro FVE</w:t>
      </w:r>
    </w:p>
    <w:p w14:paraId="5916A0BA" w14:textId="30710EA1" w:rsidR="002A14DA" w:rsidRPr="00F02000" w:rsidRDefault="00061CDB" w:rsidP="00061CDB">
      <w:pPr>
        <w:rPr>
          <w:szCs w:val="22"/>
        </w:rPr>
      </w:pPr>
      <w:r w:rsidRPr="00F02000">
        <w:rPr>
          <w:szCs w:val="22"/>
        </w:rPr>
        <w:t>Obsluhu elektrických zařízení (zapínání, vypínání) mohou provádět osoby seznámené, údržbu a opravy pouze osoby znalé s vyšší kvalifikací dle příslušných vyhlášek. Práce na elektrických zařízeních musí být prováděny dle bezpečnostních předpisů.</w:t>
      </w:r>
    </w:p>
    <w:p w14:paraId="5420D330" w14:textId="4A45C442"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Z důvodu zachovaní stability proti tlaku a tahu větru musí být panely dobře připevněny k nosné konstrukci, která musí být </w:t>
      </w:r>
      <w:r w:rsidR="00061CDB" w:rsidRPr="00F02000">
        <w:rPr>
          <w:rFonts w:eastAsiaTheme="minorHAnsi" w:cs="Garamond"/>
          <w:szCs w:val="22"/>
          <w:lang w:eastAsia="en-US"/>
        </w:rPr>
        <w:t>zabezpečena</w:t>
      </w:r>
      <w:r w:rsidRPr="00F02000">
        <w:rPr>
          <w:rFonts w:eastAsiaTheme="minorHAnsi" w:cs="Garamond"/>
          <w:szCs w:val="22"/>
          <w:lang w:eastAsia="en-US"/>
        </w:rPr>
        <w:t xml:space="preserve"> proti účinkům větru, tedy posuvech a otáčení v rovině střechy a proti překlopení náporovým větrem. Dle místních poměrů, kde je síla větru dobře zdokumentována, předpokládáme maximální nápor rázového větru o rychlosti 160 km za hodinu. Toto zatíženi větrem je možné účinně zredukovat díky výšce budovy i malým sklonem panelů. Vlastni zatíženi střechy kompletní fotovoltaickou konstrukci závisí na zvolených komponentech dodavatelskou firmou při splnění základních požadovaných parametrů a po schválení projektantem FVE. V tomto případě jsou jako technický standard navrženy panely o hmotnosti 2</w:t>
      </w:r>
      <w:r w:rsidR="00061CDB" w:rsidRPr="00F02000">
        <w:rPr>
          <w:rFonts w:eastAsiaTheme="minorHAnsi" w:cs="Garamond"/>
          <w:szCs w:val="22"/>
          <w:lang w:eastAsia="en-US"/>
        </w:rPr>
        <w:t>1,5</w:t>
      </w:r>
      <w:r w:rsidRPr="00F02000">
        <w:rPr>
          <w:rFonts w:eastAsiaTheme="minorHAnsi" w:cs="Garamond"/>
          <w:szCs w:val="22"/>
          <w:lang w:eastAsia="en-US"/>
        </w:rPr>
        <w:t xml:space="preserve"> kg </w:t>
      </w:r>
      <w:r w:rsidR="00061CDB" w:rsidRPr="00F02000">
        <w:rPr>
          <w:rFonts w:eastAsiaTheme="minorHAnsi" w:cs="Garamond"/>
          <w:szCs w:val="22"/>
          <w:lang w:eastAsia="en-US"/>
        </w:rPr>
        <w:t xml:space="preserve">a 27,7 kg. </w:t>
      </w:r>
      <w:r w:rsidRPr="00F02000">
        <w:rPr>
          <w:rFonts w:eastAsiaTheme="minorHAnsi" w:cs="Garamond"/>
          <w:szCs w:val="22"/>
          <w:lang w:eastAsia="en-US"/>
        </w:rPr>
        <w:t>Vlastní nosná konstrukce je navržena s plošným zatížením 18 kg/m2 v horizontální rovině. Konstrukce bude fixována do konstrukce pochozího nástřešního roštu.</w:t>
      </w:r>
    </w:p>
    <w:p w14:paraId="0A52CD8E" w14:textId="77777777" w:rsidR="002A14DA" w:rsidRPr="00F02000" w:rsidRDefault="002A14DA" w:rsidP="002A14DA">
      <w:pPr>
        <w:autoSpaceDE w:val="0"/>
        <w:autoSpaceDN w:val="0"/>
        <w:adjustRightInd w:val="0"/>
        <w:ind w:firstLine="0"/>
        <w:jc w:val="left"/>
        <w:rPr>
          <w:rFonts w:eastAsiaTheme="minorHAnsi" w:cs="Garamond"/>
          <w:szCs w:val="22"/>
          <w:lang w:eastAsia="en-US"/>
        </w:rPr>
      </w:pPr>
    </w:p>
    <w:p w14:paraId="25A47064" w14:textId="77777777"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Dostatečným zajištěním požární bezpečnosti z hlediska reakce materiálů na oheň střešního pláště je použiti skladby s klasifikaci Broof (t3). Pokud střešní plášť nemá potřebnou klasifikaci Broof(t3), je zapotřebí šíření požáru znemožnit lokálně. Zejména brát zřetel na koncové prvky FVE je nutné umisťovat mimo požárně nebezpečný prostor objektu, tedy</w:t>
      </w:r>
    </w:p>
    <w:p w14:paraId="307881D3" w14:textId="77777777"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 dostatečném odstupu od světlíků, světlovodů, oken ustupujících podlaží nebo vzduchotechnických vyústek. A naopak, protože FVE při požáru uvolňuje teplo kolem sebe, je nutno bez ohledu na odstupové vzdálenosti objektu instalovat zařízení alespoň 2 m od všech požárně otevřených ploch. Prostupy kabeláže požárně dělicími konstrukcemi budou opatřeny požárními ucpávkami s odpovídající požární odolnosti. Střídač s možností odpojení AC kabeláže od napětí je umístěn poblíž FVE panelů – je tak minimalizována trasa kabelů DC, které zůstávají pod napětím. Kabely DC budou spojovány do stringů tak, aby nebylo překročeno napětí 400V.</w:t>
      </w:r>
    </w:p>
    <w:p w14:paraId="1A1938CC" w14:textId="77777777" w:rsidR="002A14DA" w:rsidRPr="00F02000" w:rsidRDefault="002A14DA" w:rsidP="002A14DA">
      <w:pPr>
        <w:rPr>
          <w:szCs w:val="22"/>
        </w:rPr>
      </w:pPr>
    </w:p>
    <w:p w14:paraId="54A4A5FA" w14:textId="77777777"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Postup prací musí být koordinován se zřetelem na možnosti provozu a bezpečnost a ochranu zdraví při práci s ohledem na ustanoveni platných norem a předpisů (ČSN EN 50 110-1, ČSN EN 50 110-2). Zejména je nutnost dodržet pokyny výrobců jednotlivých zařízení (střídač, FV panely). Před jakoukoliv manipulaci s panely, skly a foliemi je nutné odpojit celou větev vypínačem na vstupu do měniče (střídače) a to na straně DC i AC. V rozvaděčích a zařízeních budou na stranách DC i AC na viditelných místech, kromě běžných výstražných tabulek, umístěny i tabulky „Pozor zpětný proud“.</w:t>
      </w:r>
    </w:p>
    <w:p w14:paraId="13245968" w14:textId="7186F5C9"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 provozních pokynech musí být zdůrazněno nebezpečí vyplývající s charakteru FV elektrárny</w:t>
      </w:r>
      <w:r w:rsidR="00061CDB" w:rsidRPr="00F02000">
        <w:rPr>
          <w:rFonts w:eastAsiaTheme="minorHAnsi" w:cs="Garamond"/>
          <w:szCs w:val="22"/>
          <w:lang w:eastAsia="en-US"/>
        </w:rPr>
        <w:t xml:space="preserve"> </w:t>
      </w:r>
      <w:r w:rsidRPr="00F02000">
        <w:rPr>
          <w:rFonts w:eastAsiaTheme="minorHAnsi" w:cs="Garamond"/>
          <w:szCs w:val="22"/>
          <w:lang w:eastAsia="en-US"/>
        </w:rPr>
        <w:t>a to, že i při odpojeném střídači ze strany DC i AC, je při slunečním svitu i nadále elektrická energie ve FV zařízeních vyráběna a hrozí nebezpečí úrazu elektrickým proudem.</w:t>
      </w:r>
    </w:p>
    <w:p w14:paraId="7486963D" w14:textId="77777777"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Při montážních pracích elektro prováděných pod napětím nebo v jeho blízkosti se musí postupovat v souladu s příslušnými ČSN.</w:t>
      </w:r>
    </w:p>
    <w:p w14:paraId="6A3E897C" w14:textId="77777777" w:rsidR="002A14DA" w:rsidRPr="00F02000" w:rsidRDefault="002A14DA" w:rsidP="002A14DA">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Elektrické zařízení musí být pravidelně kontrolováno a udržováno v takovém stavu, aby byla zajištěna jeho správná činnost a aby byly dodrženy požadavky elektrické a mechanické bezpečnosti a požadavky ostatních předpisů a norem. Všechny poruchy a závady musí být neprodleně odstraněny.</w:t>
      </w:r>
    </w:p>
    <w:p w14:paraId="7053179B" w14:textId="77777777" w:rsidR="002A14DA" w:rsidRPr="00F02000" w:rsidRDefault="002A14DA" w:rsidP="00C94BA4">
      <w:pPr>
        <w:ind w:left="851" w:hanging="284"/>
      </w:pPr>
    </w:p>
    <w:p w14:paraId="3BA6690C" w14:textId="77777777" w:rsidR="00F078A8" w:rsidRPr="00F02000" w:rsidRDefault="00F078A8" w:rsidP="00C94BA4">
      <w:pPr>
        <w:ind w:left="851" w:hanging="284"/>
      </w:pPr>
    </w:p>
    <w:p w14:paraId="5CE938A4" w14:textId="7117FF14" w:rsidR="00F078A8" w:rsidRPr="00F02000" w:rsidRDefault="005B301D" w:rsidP="00A96B83">
      <w:pPr>
        <w:pStyle w:val="Nadpis2"/>
        <w:ind w:firstLine="567"/>
        <w:rPr>
          <w:rFonts w:eastAsia="Calibri"/>
        </w:rPr>
      </w:pPr>
      <w:bookmarkStart w:id="310" w:name="_Toc181799634"/>
      <w:r w:rsidRPr="00F02000">
        <w:rPr>
          <w:rFonts w:eastAsia="Calibri"/>
        </w:rPr>
        <w:t>Nová objektová trafostanice (OTS)</w:t>
      </w:r>
      <w:bookmarkEnd w:id="310"/>
    </w:p>
    <w:p w14:paraId="4997A810" w14:textId="193778AB" w:rsidR="005B301D" w:rsidRPr="00F02000" w:rsidRDefault="005B301D" w:rsidP="005B301D">
      <w:pPr>
        <w:autoSpaceDE w:val="0"/>
        <w:autoSpaceDN w:val="0"/>
        <w:adjustRightInd w:val="0"/>
        <w:jc w:val="left"/>
        <w:rPr>
          <w:rFonts w:eastAsiaTheme="minorHAnsi" w:cs="Garamond"/>
          <w:szCs w:val="22"/>
          <w:lang w:eastAsia="en-US"/>
        </w:rPr>
      </w:pPr>
      <w:r w:rsidRPr="00F02000">
        <w:rPr>
          <w:rFonts w:eastAsiaTheme="minorHAnsi" w:cs="Garamond"/>
          <w:szCs w:val="22"/>
          <w:lang w:eastAsia="en-US"/>
        </w:rPr>
        <w:t>Do nově navrhované přístavby keramické střední školy - objektu SO 102 situovaného pozemku p. č. 395/1 bude umístěna nová odběratelská distribuční stanice 22 kV/0,4 kV. Napojení transformační stanice bude ze zemního vedení VN/22kV, které bude na základě přemístění stávající TS (nyní na pozemku p. č. 397) do ulice Sokolovská na pozemek p.č. 202/1 ve vlastnictví St. města Karlovy Vary. Napojení bude provedeno naspojkováním a přivedením smyčky do rozváděče ČEZ VN – KKT umístěné v místnosti B0202 v 2.PP. V místnosti B0116 na úrovni 1.PP, s přístupem ze</w:t>
      </w:r>
    </w:p>
    <w:p w14:paraId="4A66C05D" w14:textId="6944B8AE" w:rsidR="005B301D" w:rsidRPr="00F02000" w:rsidRDefault="005B301D" w:rsidP="005B301D">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spojovací komunikace mezi parkovištěm a ulicí Sokolovská, bude umístěn transformátor 22 kV/0,4 kV 630 kVA.</w:t>
      </w:r>
    </w:p>
    <w:p w14:paraId="1A6AF445" w14:textId="7513C790" w:rsidR="005B301D" w:rsidRPr="00F02000" w:rsidRDefault="005B301D" w:rsidP="005B301D">
      <w:pPr>
        <w:autoSpaceDE w:val="0"/>
        <w:autoSpaceDN w:val="0"/>
        <w:adjustRightInd w:val="0"/>
        <w:ind w:firstLine="708"/>
        <w:jc w:val="left"/>
        <w:rPr>
          <w:rFonts w:eastAsiaTheme="minorHAnsi" w:cs="Garamond"/>
          <w:szCs w:val="22"/>
          <w:lang w:eastAsia="en-US"/>
        </w:rPr>
      </w:pPr>
      <w:r w:rsidRPr="00F02000">
        <w:rPr>
          <w:rFonts w:eastAsiaTheme="minorHAnsi" w:cs="Garamond"/>
          <w:szCs w:val="22"/>
          <w:lang w:eastAsia="en-US"/>
        </w:rPr>
        <w:t>Vývod NN z OTS bude přiveden do místnosti B0204, ukončení bude v poli rozváděče RH1. V rozvodně B 0204 v rozváděči RH1 bude umístěný hlavní jistič objektu In 1600A s vypínací cívkou ovládanou tlačítkem TS. V rozváděči RH2 bude příprava pro napojení rozváděče RC kompenzace a vývod pro rozváděče RS a RSP. Rozváděče RS a RSP budou vývodové rozváděče pro podružné rozváděče v objektech SO 101 a SO102. Vývody budou napojovány dle etapizace stavby a připojování částí budovy.</w:t>
      </w:r>
    </w:p>
    <w:p w14:paraId="022060D6" w14:textId="619009BE" w:rsidR="005B301D" w:rsidRPr="00F02000" w:rsidRDefault="005B301D" w:rsidP="005B301D">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Měření odběru odběratelské transformační stanice bude na straně VN, měřič bude umístěn v rozvodně VN. Měření bude provedeno pomocí 3x MTP transformátorů pro měření proudu a 3x MTN transformátorů napětí. Na objektu bude umístěna výrobna FVE o výkonu</w:t>
      </w:r>
      <w:r w:rsidR="00093804" w:rsidRPr="00F02000">
        <w:rPr>
          <w:rFonts w:eastAsiaTheme="minorHAnsi" w:cs="Garamond"/>
          <w:szCs w:val="22"/>
          <w:lang w:eastAsia="en-US"/>
        </w:rPr>
        <w:t xml:space="preserve"> 40,</w:t>
      </w:r>
      <w:r w:rsidR="00AC2BA2" w:rsidRPr="00F02000">
        <w:rPr>
          <w:rFonts w:eastAsiaTheme="minorHAnsi" w:cs="Garamond"/>
          <w:szCs w:val="22"/>
          <w:lang w:eastAsia="en-US"/>
        </w:rPr>
        <w:t xml:space="preserve">89 </w:t>
      </w:r>
      <w:r w:rsidR="00093804" w:rsidRPr="00F02000">
        <w:rPr>
          <w:rFonts w:eastAsiaTheme="minorHAnsi" w:cs="Garamond"/>
          <w:szCs w:val="22"/>
          <w:lang w:eastAsia="en-US"/>
        </w:rPr>
        <w:t>k</w:t>
      </w:r>
      <w:r w:rsidRPr="00F02000">
        <w:rPr>
          <w:rFonts w:eastAsiaTheme="minorHAnsi" w:cs="Garamond"/>
          <w:szCs w:val="22"/>
          <w:lang w:eastAsia="en-US"/>
        </w:rPr>
        <w:t>Wp. Připojení bude provedeno na základě TPP ČEZ Distribuce po podání</w:t>
      </w:r>
    </w:p>
    <w:p w14:paraId="2F2F9FD3" w14:textId="77777777" w:rsidR="005B301D" w:rsidRPr="00F02000" w:rsidRDefault="005B301D" w:rsidP="005B301D">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žádosti o připojení objektu.</w:t>
      </w:r>
    </w:p>
    <w:p w14:paraId="46A2BA9E" w14:textId="0F525DEB" w:rsidR="005B301D" w:rsidRPr="00F02000" w:rsidRDefault="005B301D" w:rsidP="005B301D">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 nové TS odběratele musí být stavebně oddělená a elektricky odpojitelná část pro umístění distribuční části zařízení v souladu s čl. III., odst. 3), písm. c) Smlouvy (kabelová smyčka VN a rozvaděč VN typu KKT). Trafostanice musí mít provedenou zkoušku vnitřním obloukovým zkratem 16 kA /1s. třídy IAC - AB dle ČSN EN 62271-202. Použitá technologie stanice v distribuční části zařízení bude odpovídat schváleným standardům vybraného materiálu používaného v zařízeních provozovatele ČEZ distribuce a.s.. Zařízení obchodního měření musí být umístěno tak, aby bylo obsluze trvale přístupné i v době nepřítomnosti odběratele.</w:t>
      </w:r>
    </w:p>
    <w:p w14:paraId="2F41B701" w14:textId="6BDE1E2E" w:rsidR="005B301D" w:rsidRPr="00F02000" w:rsidRDefault="005B301D" w:rsidP="005B301D">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Stávající odběrné místo na hladině NN bude zrušeno.</w:t>
      </w:r>
    </w:p>
    <w:p w14:paraId="415AF719" w14:textId="77777777" w:rsidR="00F078A8" w:rsidRPr="00F02000" w:rsidRDefault="00F078A8" w:rsidP="00C94BA4">
      <w:pPr>
        <w:ind w:left="851" w:hanging="284"/>
      </w:pPr>
    </w:p>
    <w:p w14:paraId="3EBD6F43" w14:textId="13F41F2F" w:rsidR="005B301D" w:rsidRPr="00F02000" w:rsidRDefault="005B301D" w:rsidP="00C94BA4">
      <w:pPr>
        <w:ind w:left="851" w:hanging="284"/>
      </w:pPr>
      <w:r w:rsidRPr="00F02000">
        <w:t>Připojovací vedení VN</w:t>
      </w:r>
    </w:p>
    <w:p w14:paraId="583CFF91" w14:textId="7068E28E" w:rsidR="005B301D" w:rsidRPr="00F02000" w:rsidRDefault="005B301D"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Připojovací smyčka vedení VN bude provedena na základě dokumentace vypracované ČEZ distribuce. Příprava pro provedení napojení bude spočívat v uložení multikanálových kabelovodu, které budou v provedení s devíti komorami. Začátek trasy kabelovodu bude na hranici budovy SO 102 v hloubce 6,3 m v kabelové komoře a konec bude v místnosti B0202 pod zvýšenou podlahou.</w:t>
      </w:r>
      <w:r w:rsidR="00A96B83" w:rsidRPr="00F02000">
        <w:rPr>
          <w:rFonts w:eastAsiaTheme="minorHAnsi" w:cs="Garamond"/>
          <w:szCs w:val="22"/>
          <w:lang w:eastAsia="en-US"/>
        </w:rPr>
        <w:t xml:space="preserve"> Využití kabelovodu bude jak pro připojení VN v objektu, tak i pro vedení optické trasy do rozvodny VN část ČEZ. K tomuto účelu bude připraveno spodních šest komor. Tři horní komory budou připraveny pro objektové vývody NN.</w:t>
      </w:r>
    </w:p>
    <w:p w14:paraId="480B71C2" w14:textId="77777777" w:rsidR="00A96B83" w:rsidRPr="00F02000" w:rsidRDefault="00A96B83" w:rsidP="00A96B83">
      <w:pPr>
        <w:autoSpaceDE w:val="0"/>
        <w:autoSpaceDN w:val="0"/>
        <w:adjustRightInd w:val="0"/>
        <w:ind w:firstLine="0"/>
        <w:jc w:val="left"/>
        <w:rPr>
          <w:rFonts w:eastAsiaTheme="minorHAnsi" w:cs="Garamond"/>
          <w:szCs w:val="22"/>
          <w:lang w:eastAsia="en-US"/>
        </w:rPr>
      </w:pPr>
    </w:p>
    <w:p w14:paraId="5F087FAA" w14:textId="209938C6"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Ve smyslu ČSN 33 2000-5-54 ed.2 bude provedeno ochranné pospojení instalovaných zařízení. Pospojení bude provedeno vodiči CY/CYA-zelenožluté barvy. Vodiče budou vedeny společnou trasou se silovými kabely, nebo v netříštivé chráničce. Vodiče budou v rozvaděčích napojeny na společnou sběrnici PE a v místnostech pro technologie a zařízení na společné nerezové sběrnice OP. Svorkovnice budou umístěny na stěně vedle rozvaděčů. Nerezová svorkovnice HZS a ZS budou spojeny se zemněním objektu pomocí propojovacího vodiče FeZn nebo V4A.</w:t>
      </w:r>
    </w:p>
    <w:p w14:paraId="4F0CA384" w14:textId="1F0162A7"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Provedení zemniče bude základové a obvodové, u stávající budovy. Zemnič bude proveden páskem FeZn nebo V4A.</w:t>
      </w:r>
    </w:p>
    <w:p w14:paraId="41BC1F08" w14:textId="0A1E1089"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Do místnosti B0116 v objektu SO 102 bude vyvedeno zemnění objektu ze zemnicí soustavy budovy. Zemnící soustava budova bude provedena provařením železobetonové konstrukce stavby na všech úrovních podlaží a svisle ve všech železobetonových svislých konstrukcích. V prostoru místnosti B 0116 bude umístěny dva vývody z konstrukce, bude</w:t>
      </w:r>
    </w:p>
    <w:p w14:paraId="77C53459" w14:textId="18F28662"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proveden pásek V4A 30x3,5 okolo celé místnosti a k němu budou připojeny všechny vodivé konstrukce včetně pláště transformátoru.</w:t>
      </w:r>
    </w:p>
    <w:p w14:paraId="24F13AFC" w14:textId="77777777" w:rsidR="00F078A8" w:rsidRPr="00F02000" w:rsidRDefault="00F078A8" w:rsidP="00C94BA4">
      <w:pPr>
        <w:ind w:left="851" w:hanging="284"/>
      </w:pPr>
    </w:p>
    <w:p w14:paraId="36769D9F" w14:textId="050EF01D"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Všechny přeložky budou provedeny na základě požadavků provozovatele sítě ČEZ distribuce a.s.Instalační prostupy (průrazy) musí být provedeny tak, aby bylo možné instalace bez porušení vedení demontovat (nepřípustná je instalace kabelů bez použití chráničky nebo průchodky osazené v stavební konstrukci pro kabely VN, NN, otické vedení apod.).</w:t>
      </w:r>
    </w:p>
    <w:p w14:paraId="5D3E1102" w14:textId="555C4456"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Veškeré spojení se zemničem, které není konkrétně specifikováno, bude provedeno drátem FeZn Ø 8-10 mm (CYA průřez dle potřeby mm²ZŽ).</w:t>
      </w:r>
    </w:p>
    <w:p w14:paraId="2C9B0F3E" w14:textId="3843945B" w:rsidR="002A14DA"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Prostupy mezi požárními úseky budou opatřeny požární ucpávkou dle požadavku PBŘ objektu.</w:t>
      </w:r>
    </w:p>
    <w:p w14:paraId="6ED91963" w14:textId="77777777" w:rsidR="00A96B83" w:rsidRPr="00F02000" w:rsidRDefault="00A96B83" w:rsidP="00A96B83">
      <w:pPr>
        <w:autoSpaceDE w:val="0"/>
        <w:autoSpaceDN w:val="0"/>
        <w:adjustRightInd w:val="0"/>
        <w:ind w:firstLine="0"/>
        <w:jc w:val="left"/>
        <w:rPr>
          <w:rFonts w:eastAsiaTheme="minorHAnsi" w:cs="Garamond"/>
          <w:szCs w:val="22"/>
          <w:lang w:eastAsia="en-US"/>
        </w:rPr>
      </w:pPr>
    </w:p>
    <w:p w14:paraId="527D7268" w14:textId="798276F9"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Napěťová soustava:</w:t>
      </w:r>
    </w:p>
    <w:p w14:paraId="24C7974D" w14:textId="1E0D1006"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3/PE/AC/50Hz/22kV/IT </w:t>
      </w:r>
      <w:r w:rsidRPr="00F02000">
        <w:rPr>
          <w:rFonts w:eastAsiaTheme="minorHAnsi" w:cs="Garamond"/>
          <w:szCs w:val="22"/>
          <w:lang w:eastAsia="en-US"/>
        </w:rPr>
        <w:tab/>
      </w:r>
      <w:r w:rsidRPr="00F02000">
        <w:rPr>
          <w:rFonts w:eastAsiaTheme="minorHAnsi" w:cs="Garamond"/>
          <w:szCs w:val="22"/>
          <w:lang w:eastAsia="en-US"/>
        </w:rPr>
        <w:tab/>
      </w:r>
      <w:r w:rsidRPr="00F02000">
        <w:rPr>
          <w:rFonts w:eastAsiaTheme="minorHAnsi" w:cs="Garamond"/>
          <w:szCs w:val="22"/>
          <w:lang w:eastAsia="en-US"/>
        </w:rPr>
        <w:tab/>
        <w:t>distribuční soustava ČEZ 22kV</w:t>
      </w:r>
    </w:p>
    <w:p w14:paraId="18042B55" w14:textId="3C4801C1"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3/PEN/AC/50Hz/230V/400V/TN-C </w:t>
      </w:r>
      <w:r w:rsidRPr="00F02000">
        <w:rPr>
          <w:rFonts w:eastAsiaTheme="minorHAnsi" w:cs="Garamond"/>
          <w:szCs w:val="22"/>
          <w:lang w:eastAsia="en-US"/>
        </w:rPr>
        <w:tab/>
      </w:r>
      <w:r w:rsidRPr="00F02000">
        <w:rPr>
          <w:rFonts w:eastAsiaTheme="minorHAnsi" w:cs="Garamond"/>
          <w:szCs w:val="22"/>
          <w:lang w:eastAsia="en-US"/>
        </w:rPr>
        <w:tab/>
        <w:t>rozvody distribuční soustavy OTS</w:t>
      </w:r>
    </w:p>
    <w:p w14:paraId="72FF24DB" w14:textId="4618A7A9"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3/PEN/AC/50Hz/230V/400V/TN-C-S HDV, </w:t>
      </w:r>
      <w:r w:rsidRPr="00F02000">
        <w:rPr>
          <w:rFonts w:eastAsiaTheme="minorHAnsi" w:cs="Garamond"/>
          <w:szCs w:val="22"/>
          <w:lang w:eastAsia="en-US"/>
        </w:rPr>
        <w:tab/>
        <w:t>připojení objektu, dělení soustav</w:t>
      </w:r>
    </w:p>
    <w:p w14:paraId="0D7F2E5C" w14:textId="6D82E77B"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3/NPE/AC/50Hz/230V/400V/TN-S </w:t>
      </w:r>
      <w:r w:rsidRPr="00F02000">
        <w:rPr>
          <w:rFonts w:eastAsiaTheme="minorHAnsi" w:cs="Garamond"/>
          <w:szCs w:val="22"/>
          <w:lang w:eastAsia="en-US"/>
        </w:rPr>
        <w:tab/>
      </w:r>
      <w:r w:rsidRPr="00F02000">
        <w:rPr>
          <w:rFonts w:eastAsiaTheme="minorHAnsi" w:cs="Garamond"/>
          <w:szCs w:val="22"/>
          <w:lang w:eastAsia="en-US"/>
        </w:rPr>
        <w:tab/>
        <w:t>nové vnitřní a vnější rozvody</w:t>
      </w:r>
    </w:p>
    <w:p w14:paraId="612226EF" w14:textId="77777777" w:rsidR="00A96B83" w:rsidRPr="00F02000" w:rsidRDefault="00A96B83" w:rsidP="00A96B83">
      <w:pPr>
        <w:autoSpaceDE w:val="0"/>
        <w:autoSpaceDN w:val="0"/>
        <w:adjustRightInd w:val="0"/>
        <w:ind w:firstLine="0"/>
        <w:jc w:val="left"/>
        <w:rPr>
          <w:rFonts w:eastAsiaTheme="minorHAnsi" w:cs="Garamond"/>
          <w:szCs w:val="22"/>
          <w:lang w:eastAsia="en-US"/>
        </w:rPr>
      </w:pPr>
    </w:p>
    <w:p w14:paraId="6AF68A74" w14:textId="77777777" w:rsidR="00FE120B" w:rsidRPr="00F02000" w:rsidRDefault="00FE120B" w:rsidP="00A96B83">
      <w:pPr>
        <w:autoSpaceDE w:val="0"/>
        <w:autoSpaceDN w:val="0"/>
        <w:adjustRightInd w:val="0"/>
        <w:ind w:firstLine="0"/>
        <w:jc w:val="left"/>
        <w:rPr>
          <w:rFonts w:eastAsiaTheme="minorHAnsi" w:cs="Garamond"/>
          <w:szCs w:val="22"/>
          <w:lang w:eastAsia="en-US"/>
        </w:rPr>
      </w:pPr>
    </w:p>
    <w:p w14:paraId="3643EA93" w14:textId="057B6C4D"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Energetická bilance objektu:</w:t>
      </w:r>
    </w:p>
    <w:p w14:paraId="7D3AC286" w14:textId="46D7008D"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Instalovaný příkon objektu celkem </w:t>
      </w:r>
      <w:r w:rsidRPr="00F02000">
        <w:rPr>
          <w:rFonts w:eastAsiaTheme="minorHAnsi" w:cs="Garamond"/>
          <w:szCs w:val="22"/>
          <w:lang w:eastAsia="en-US"/>
        </w:rPr>
        <w:tab/>
      </w:r>
      <w:r w:rsidRPr="00F02000">
        <w:rPr>
          <w:rFonts w:eastAsiaTheme="minorHAnsi" w:cs="Garamond"/>
          <w:szCs w:val="22"/>
          <w:lang w:eastAsia="en-US"/>
        </w:rPr>
        <w:tab/>
        <w:t>= 8</w:t>
      </w:r>
      <w:r w:rsidR="00EC4A60" w:rsidRPr="00F02000">
        <w:rPr>
          <w:rFonts w:eastAsiaTheme="minorHAnsi" w:cs="Garamond"/>
          <w:szCs w:val="22"/>
          <w:lang w:eastAsia="en-US"/>
        </w:rPr>
        <w:t>73</w:t>
      </w:r>
      <w:r w:rsidRPr="00F02000">
        <w:rPr>
          <w:rFonts w:eastAsiaTheme="minorHAnsi" w:cs="Garamond"/>
          <w:szCs w:val="22"/>
          <w:lang w:eastAsia="en-US"/>
        </w:rPr>
        <w:t xml:space="preserve"> kW</w:t>
      </w:r>
    </w:p>
    <w:p w14:paraId="524591E1" w14:textId="391B8593"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Soudobý příkon objektu celkem </w:t>
      </w:r>
      <w:r w:rsidRPr="00F02000">
        <w:rPr>
          <w:rFonts w:eastAsiaTheme="minorHAnsi" w:cs="Garamond"/>
          <w:szCs w:val="22"/>
          <w:lang w:eastAsia="en-US"/>
        </w:rPr>
        <w:tab/>
      </w:r>
      <w:r w:rsidRPr="00F02000">
        <w:rPr>
          <w:rFonts w:eastAsiaTheme="minorHAnsi" w:cs="Garamond"/>
          <w:szCs w:val="22"/>
          <w:lang w:eastAsia="en-US"/>
        </w:rPr>
        <w:tab/>
        <w:t xml:space="preserve">= </w:t>
      </w:r>
      <w:r w:rsidR="00EC4A60" w:rsidRPr="00F02000">
        <w:rPr>
          <w:rFonts w:eastAsiaTheme="minorHAnsi" w:cs="Garamond"/>
          <w:szCs w:val="22"/>
          <w:lang w:eastAsia="en-US"/>
        </w:rPr>
        <w:t>589</w:t>
      </w:r>
      <w:r w:rsidRPr="00F02000">
        <w:rPr>
          <w:rFonts w:eastAsiaTheme="minorHAnsi" w:cs="Garamond"/>
          <w:szCs w:val="22"/>
          <w:lang w:eastAsia="en-US"/>
        </w:rPr>
        <w:t xml:space="preserve"> kW</w:t>
      </w:r>
    </w:p>
    <w:p w14:paraId="089001D2" w14:textId="741B0176"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Hlavní jistič na výstupu z TS bude In </w:t>
      </w:r>
      <w:r w:rsidRPr="00F02000">
        <w:rPr>
          <w:rFonts w:eastAsiaTheme="minorHAnsi" w:cs="Garamond"/>
          <w:szCs w:val="22"/>
          <w:lang w:eastAsia="en-US"/>
        </w:rPr>
        <w:tab/>
        <w:t xml:space="preserve">= </w:t>
      </w:r>
      <w:r w:rsidR="00EC4A60" w:rsidRPr="00F02000">
        <w:rPr>
          <w:rFonts w:eastAsiaTheme="minorHAnsi" w:cs="Garamond"/>
          <w:szCs w:val="22"/>
          <w:lang w:eastAsia="en-US"/>
        </w:rPr>
        <w:t>63</w:t>
      </w:r>
      <w:r w:rsidRPr="00F02000">
        <w:rPr>
          <w:rFonts w:eastAsiaTheme="minorHAnsi" w:cs="Garamond"/>
          <w:szCs w:val="22"/>
          <w:lang w:eastAsia="en-US"/>
        </w:rPr>
        <w:t>0A</w:t>
      </w:r>
    </w:p>
    <w:p w14:paraId="17A28805" w14:textId="32AD7007"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Odběratelská Distribuční Stanice</w:t>
      </w:r>
    </w:p>
    <w:p w14:paraId="5148DA2B" w14:textId="41C5DB0D"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Primární napětí transformátoru U1: </w:t>
      </w:r>
      <w:r w:rsidRPr="00F02000">
        <w:rPr>
          <w:rFonts w:eastAsiaTheme="minorHAnsi" w:cs="Garamond"/>
          <w:szCs w:val="22"/>
          <w:lang w:eastAsia="en-US"/>
        </w:rPr>
        <w:tab/>
        <w:t>22 kV</w:t>
      </w:r>
    </w:p>
    <w:p w14:paraId="72E67FDB" w14:textId="4C8A3D38"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Sekundární napětí transformátoru U2: </w:t>
      </w:r>
      <w:r w:rsidRPr="00F02000">
        <w:rPr>
          <w:rFonts w:eastAsiaTheme="minorHAnsi" w:cs="Garamond"/>
          <w:szCs w:val="22"/>
          <w:lang w:eastAsia="en-US"/>
        </w:rPr>
        <w:tab/>
        <w:t>400V</w:t>
      </w:r>
    </w:p>
    <w:p w14:paraId="0FC3E567" w14:textId="38CE1944"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Napětí na krátko transformátoru uk: </w:t>
      </w:r>
      <w:r w:rsidRPr="00F02000">
        <w:rPr>
          <w:rFonts w:eastAsiaTheme="minorHAnsi" w:cs="Garamond"/>
          <w:szCs w:val="22"/>
          <w:lang w:eastAsia="en-US"/>
        </w:rPr>
        <w:tab/>
        <w:t>dle typu transformátoru</w:t>
      </w:r>
    </w:p>
    <w:p w14:paraId="6944692C" w14:textId="021C0BFF"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Počáteční zkratový proud Ik: </w:t>
      </w:r>
      <w:r w:rsidRPr="00F02000">
        <w:rPr>
          <w:rFonts w:eastAsiaTheme="minorHAnsi" w:cs="Garamond"/>
          <w:szCs w:val="22"/>
          <w:lang w:eastAsia="en-US"/>
        </w:rPr>
        <w:tab/>
      </w:r>
      <w:r w:rsidRPr="00F02000">
        <w:rPr>
          <w:rFonts w:eastAsiaTheme="minorHAnsi" w:cs="Garamond"/>
          <w:szCs w:val="22"/>
          <w:lang w:eastAsia="en-US"/>
        </w:rPr>
        <w:tab/>
        <w:t>dle typu transformátoru</w:t>
      </w:r>
    </w:p>
    <w:p w14:paraId="0083A524" w14:textId="37A087AB"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Nárazový zkratový proud ip: </w:t>
      </w:r>
      <w:r w:rsidRPr="00F02000">
        <w:rPr>
          <w:rFonts w:eastAsiaTheme="minorHAnsi" w:cs="Garamond"/>
          <w:szCs w:val="22"/>
          <w:lang w:eastAsia="en-US"/>
        </w:rPr>
        <w:tab/>
      </w:r>
      <w:r w:rsidRPr="00F02000">
        <w:rPr>
          <w:rFonts w:eastAsiaTheme="minorHAnsi" w:cs="Garamond"/>
          <w:szCs w:val="22"/>
          <w:lang w:eastAsia="en-US"/>
        </w:rPr>
        <w:tab/>
        <w:t>dle typu transformátoru</w:t>
      </w:r>
    </w:p>
    <w:p w14:paraId="5562F59F" w14:textId="02A84791"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 xml:space="preserve">Zdánlivý výkon transformátoru Sr: </w:t>
      </w:r>
      <w:r w:rsidRPr="00F02000">
        <w:rPr>
          <w:rFonts w:eastAsiaTheme="minorHAnsi" w:cs="Garamond"/>
          <w:szCs w:val="22"/>
          <w:lang w:eastAsia="en-US"/>
        </w:rPr>
        <w:tab/>
      </w:r>
      <w:r w:rsidRPr="00F02000">
        <w:rPr>
          <w:rFonts w:eastAsiaTheme="minorHAnsi" w:cs="Garamond"/>
          <w:szCs w:val="22"/>
          <w:lang w:eastAsia="en-US"/>
        </w:rPr>
        <w:tab/>
      </w:r>
      <w:r w:rsidR="00EC4A60" w:rsidRPr="00F02000">
        <w:rPr>
          <w:rFonts w:eastAsiaTheme="minorHAnsi" w:cs="Garamond"/>
          <w:szCs w:val="22"/>
          <w:lang w:eastAsia="en-US"/>
        </w:rPr>
        <w:t>630</w:t>
      </w:r>
      <w:r w:rsidRPr="00F02000">
        <w:rPr>
          <w:rFonts w:eastAsiaTheme="minorHAnsi" w:cs="Garamond"/>
          <w:szCs w:val="22"/>
          <w:lang w:eastAsia="en-US"/>
        </w:rPr>
        <w:t xml:space="preserve"> kVA</w:t>
      </w:r>
    </w:p>
    <w:p w14:paraId="63600B90" w14:textId="4B77C709"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Měření spotřeby nepřímé z rozváděče VN, měření provedeno v samostatné skříni v prostoru rozvodny VN.</w:t>
      </w:r>
    </w:p>
    <w:p w14:paraId="0D650CF2" w14:textId="77777777" w:rsidR="00A96B83" w:rsidRPr="00F02000" w:rsidRDefault="00A96B83" w:rsidP="00A96B83">
      <w:pPr>
        <w:autoSpaceDE w:val="0"/>
        <w:autoSpaceDN w:val="0"/>
        <w:adjustRightInd w:val="0"/>
        <w:ind w:firstLine="0"/>
        <w:jc w:val="left"/>
        <w:rPr>
          <w:rFonts w:eastAsiaTheme="minorHAnsi" w:cs="Garamond"/>
          <w:szCs w:val="22"/>
          <w:lang w:eastAsia="en-US"/>
        </w:rPr>
      </w:pPr>
    </w:p>
    <w:p w14:paraId="086458F0" w14:textId="77777777"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Soustava NN – AC</w:t>
      </w:r>
    </w:p>
    <w:p w14:paraId="5AEE58F3" w14:textId="32CAE0BB" w:rsidR="00A96B83" w:rsidRPr="00F02000" w:rsidRDefault="00A96B83" w:rsidP="00A96B83">
      <w:pPr>
        <w:autoSpaceDE w:val="0"/>
        <w:autoSpaceDN w:val="0"/>
        <w:adjustRightInd w:val="0"/>
        <w:ind w:firstLine="0"/>
        <w:jc w:val="left"/>
        <w:rPr>
          <w:rFonts w:eastAsiaTheme="minorHAnsi" w:cs="Garamond"/>
          <w:szCs w:val="22"/>
          <w:lang w:eastAsia="en-US"/>
        </w:rPr>
      </w:pPr>
      <w:r w:rsidRPr="00F02000">
        <w:rPr>
          <w:rFonts w:eastAsiaTheme="minorHAnsi" w:cs="Garamond"/>
          <w:szCs w:val="22"/>
          <w:lang w:eastAsia="en-US"/>
        </w:rPr>
        <w:t>Základní ochrana před nebezpečným dotykem neživých částí u zařízení do 1000 Vst, bude provedena základní ochrana dle ČSN 33 2000-4-41 ed.3, oddíl 411 (příloha A), dvojitá nebo zesílená izolace dle ČSN 33 2000-4-41 ed.3, oddíl 412, elektrickým odděleními dle ČSN 33 2000-4-41 ed.3 oddíl 413, použitím malého napětí SELV a PELV dle ČSN 33 2000-4- 41 ed.3 čl. 414, doplňkovou ochranou dle ČSN 33 2000-4-41 ed.3 čl. 415.</w:t>
      </w:r>
    </w:p>
    <w:p w14:paraId="542760B3" w14:textId="77777777" w:rsidR="00A96B83" w:rsidRPr="00F02000" w:rsidRDefault="00A96B83" w:rsidP="00A96B83">
      <w:pPr>
        <w:autoSpaceDE w:val="0"/>
        <w:autoSpaceDN w:val="0"/>
        <w:adjustRightInd w:val="0"/>
        <w:ind w:firstLine="0"/>
        <w:jc w:val="left"/>
        <w:rPr>
          <w:rFonts w:eastAsiaTheme="minorHAnsi" w:cs="Garamond"/>
          <w:szCs w:val="22"/>
          <w:lang w:eastAsia="en-US"/>
        </w:rPr>
      </w:pPr>
    </w:p>
    <w:p w14:paraId="61525F1A" w14:textId="77777777" w:rsidR="00957084" w:rsidRPr="00F02000" w:rsidRDefault="00957084" w:rsidP="002F7F7B">
      <w:pPr>
        <w:rPr>
          <w:b/>
          <w:szCs w:val="22"/>
        </w:rPr>
      </w:pPr>
    </w:p>
    <w:p w14:paraId="632065EF" w14:textId="140049AA" w:rsidR="002F7F7B" w:rsidRPr="00F02000" w:rsidRDefault="002F7F7B" w:rsidP="002F7F7B">
      <w:pPr>
        <w:pStyle w:val="Nadpis2"/>
        <w:ind w:firstLine="567"/>
        <w:rPr>
          <w:rFonts w:eastAsia="Calibri"/>
        </w:rPr>
      </w:pPr>
      <w:bookmarkStart w:id="311" w:name="_Toc181799635"/>
      <w:r w:rsidRPr="00F02000">
        <w:rPr>
          <w:rFonts w:eastAsia="Calibri"/>
        </w:rPr>
        <w:t>Přípojka horkovodu</w:t>
      </w:r>
      <w:bookmarkEnd w:id="311"/>
    </w:p>
    <w:p w14:paraId="6CF3651A" w14:textId="77777777" w:rsidR="002F7F7B" w:rsidRPr="00F02000" w:rsidRDefault="002F7F7B" w:rsidP="002F7F7B">
      <w:pPr>
        <w:rPr>
          <w:b/>
          <w:szCs w:val="22"/>
        </w:rPr>
      </w:pPr>
      <w:r w:rsidRPr="00F02000">
        <w:t>Objekt bude na městské rozvody CZT napojen novou horkovodní přípojkou. Teplovodní přípojka pro novou budovu bude napojena na stávající teplovod v obslužné šachtě Š01, vedena pod zemí západním směrem a do objektu bude ústit z jižní strany instalační šachtou v technické místnosti B 0139 v 1.PP nové přístavby (SO102). Zde bude bude instalováno strojní zařízení tvořící Výměníkovou stanici. Zdrojem tepla bude společnost KAREL HOLOUBEK – Trade Group a.s. Odštěpný závod Teplárna Karlovy Vary.</w:t>
      </w:r>
    </w:p>
    <w:p w14:paraId="507A8A22" w14:textId="77777777" w:rsidR="002F7F7B" w:rsidRPr="00F02000" w:rsidRDefault="002F7F7B" w:rsidP="002F7F7B">
      <w:pPr>
        <w:ind w:firstLine="284"/>
      </w:pPr>
      <w:r w:rsidRPr="00F02000">
        <w:t>Teplotní spád přiváděného topného média je 115/70 °C během topné sezóny a 90/70 °C během letního období. V místnosti Výměníkové stanice v 1.PP navrhovaného objektu bude osazena modulová kompaktní výměníková stanice s deskovými výměníky tepla zajišťujícími předávaní tepla pro potřeby vytápění objektu a ohřevu TV.</w:t>
      </w:r>
    </w:p>
    <w:p w14:paraId="08122594" w14:textId="77777777" w:rsidR="002F7F7B" w:rsidRPr="00F02000" w:rsidRDefault="002F7F7B" w:rsidP="002F7F7B">
      <w:pPr>
        <w:ind w:firstLine="284"/>
      </w:pPr>
      <w:r w:rsidRPr="00F02000">
        <w:t>Výměníková stanice bude využívána jako primární zdroj tepla pro vytápění objektu SO.101, kde je otopná soustava navržena s teplotním spádem 70/50 °C. Následně bude Výměníková stanice sloužit jako záložní a bivalentní zdroj tepla pro vytápění objektu SO.102, ohřev TV a ohřev VZT. Přepínání jednotlivých zdrojů tepla bude prováděno ve strojovně vytápění v 2.NP nad tělocvičnou. Vytápění objektu SO.101 bude na Výměníkovou stanici napojeno přímo.</w:t>
      </w:r>
    </w:p>
    <w:p w14:paraId="3B384F78" w14:textId="77777777" w:rsidR="002F7F7B" w:rsidRPr="00F02000" w:rsidRDefault="002F7F7B" w:rsidP="002F7F7B">
      <w:pPr>
        <w:ind w:firstLine="284"/>
      </w:pPr>
      <w:r w:rsidRPr="00F02000">
        <w:t>Výměníková stanice bude provedena jako tlakově nezávislá. Na sekundární straně bude proto osazeno zabezpečovací zařízení ve formě pojistného ventilu a expanzní nádoby.</w:t>
      </w:r>
    </w:p>
    <w:p w14:paraId="7A4D8AFA" w14:textId="77777777" w:rsidR="002F7F7B" w:rsidRPr="00F02000" w:rsidRDefault="002F7F7B" w:rsidP="002F7F7B">
      <w:pPr>
        <w:ind w:firstLine="284"/>
      </w:pPr>
      <w:r w:rsidRPr="00F02000">
        <w:t>Primární strana je jištěna v centrálním zdroji tepla provozovatele CZT.</w:t>
      </w:r>
    </w:p>
    <w:p w14:paraId="0BD9979A" w14:textId="77777777" w:rsidR="002F7F7B" w:rsidRPr="00F02000" w:rsidRDefault="002F7F7B" w:rsidP="002F7F7B">
      <w:pPr>
        <w:ind w:firstLine="284"/>
      </w:pPr>
    </w:p>
    <w:p w14:paraId="3599AF4F" w14:textId="77777777" w:rsidR="002F7F7B" w:rsidRPr="00F02000" w:rsidRDefault="002F7F7B" w:rsidP="002F7F7B">
      <w:pPr>
        <w:ind w:firstLine="284"/>
      </w:pPr>
      <w:r w:rsidRPr="00F02000">
        <w:t>Potřeba tepla</w:t>
      </w:r>
    </w:p>
    <w:p w14:paraId="63E744A9" w14:textId="77777777" w:rsidR="002F7F7B" w:rsidRPr="00F02000" w:rsidRDefault="002F7F7B" w:rsidP="002F7F7B">
      <w:pPr>
        <w:ind w:firstLine="284"/>
      </w:pPr>
      <w:r w:rsidRPr="00F02000">
        <w:t>Tepelné ztráty stávajícího objektu byly vypočteny ve výši 238,2 kW. Jedná se o ztrátu prostupem stavebními konstrukcemi, tepelná ztráta větráním objektu je zahrnuta v požadovaném příkonu pro ohřev VZT.</w:t>
      </w:r>
    </w:p>
    <w:p w14:paraId="3A41F4DE" w14:textId="77777777" w:rsidR="002F7F7B" w:rsidRPr="00F02000" w:rsidRDefault="002F7F7B" w:rsidP="002F7F7B">
      <w:pPr>
        <w:ind w:firstLine="284"/>
      </w:pPr>
      <w:r w:rsidRPr="00F02000">
        <w:t>Na základě požadavků profese ZTI a kapacit objektu byl výkon ohřevu TV stanoven ve výši 10,0 kW. Ohřev bude zajištěn nepřímo pomocí zásobníkového ohřívače centrálně pro celý objekt.</w:t>
      </w:r>
    </w:p>
    <w:p w14:paraId="0F5BAA97" w14:textId="77777777" w:rsidR="002F7F7B" w:rsidRPr="00F02000" w:rsidRDefault="002F7F7B" w:rsidP="002F7F7B">
      <w:pPr>
        <w:ind w:firstLine="284"/>
      </w:pPr>
      <w:r w:rsidRPr="00F02000">
        <w:t>Na základě požadavků profese VZT byl potřebný výkon stanoven v celkové výši 212,2 kW</w:t>
      </w:r>
    </w:p>
    <w:p w14:paraId="4AAC1056" w14:textId="77777777" w:rsidR="002F7F7B" w:rsidRPr="00F02000" w:rsidRDefault="002F7F7B" w:rsidP="002F7F7B">
      <w:pPr>
        <w:ind w:firstLine="284"/>
      </w:pPr>
      <w:r w:rsidRPr="00F02000">
        <w:t>Při započtení současnosti byl celkový špičkový výkon zdroje tepla pro stávající rekonstruovanou budovu školy stanoven na 248 kW.</w:t>
      </w:r>
    </w:p>
    <w:p w14:paraId="45FB96E6" w14:textId="77777777" w:rsidR="002F7F7B" w:rsidRPr="00F02000" w:rsidRDefault="002F7F7B" w:rsidP="002F7F7B">
      <w:pPr>
        <w:ind w:firstLine="284"/>
      </w:pPr>
      <w:r w:rsidRPr="00F02000">
        <w:t>Pro novostavbu objektu školy je v bilanci výkonu strojovny vytápění počítáno se 100 kW výkonu jakožto bivalentního (doplňkového) zdroje tepla.</w:t>
      </w:r>
    </w:p>
    <w:p w14:paraId="5FD8BF5C" w14:textId="77777777" w:rsidR="002F7F7B" w:rsidRPr="00F02000" w:rsidRDefault="002F7F7B" w:rsidP="002F7F7B">
      <w:pPr>
        <w:ind w:firstLine="284"/>
      </w:pPr>
      <w:r w:rsidRPr="00F02000">
        <w:t>Celkový uvažovaný výkonový odběr nově navržené výměníkové stanice je tedy 348 kW.</w:t>
      </w:r>
    </w:p>
    <w:p w14:paraId="1932030B" w14:textId="77777777" w:rsidR="002F7F7B" w:rsidRPr="00F02000" w:rsidRDefault="002F7F7B" w:rsidP="002F7F7B">
      <w:pPr>
        <w:ind w:firstLine="284"/>
      </w:pPr>
    </w:p>
    <w:p w14:paraId="2EAB6F93" w14:textId="2651BE37" w:rsidR="002F7F7B" w:rsidRPr="00F02000" w:rsidRDefault="002F7F7B" w:rsidP="002F7F7B">
      <w:pPr>
        <w:ind w:firstLine="284"/>
      </w:pPr>
      <w:r w:rsidRPr="00F02000">
        <w:t>Technické řešení</w:t>
      </w:r>
    </w:p>
    <w:p w14:paraId="01E4252F" w14:textId="77777777" w:rsidR="002F7F7B" w:rsidRPr="00F02000" w:rsidRDefault="002F7F7B" w:rsidP="002F7F7B">
      <w:pPr>
        <w:ind w:firstLine="284"/>
      </w:pPr>
      <w:r w:rsidRPr="00F02000">
        <w:t>Zdrojem tepla bude horkovodní rozvod nacházející se v řešeném území. Stávající přípojka k areálu školy bude zrušena a zaslepena. V rámci rekonstrukce bude vybudována nová horkovodní přípojka zakončená ve výměníkové stanici. Připojení objektu bude tedy provedeno pomocí nově vybudované horkovodní přípojky, která bude vedena v nové trase. Na patě sousedního nového objektu školy, který bude součástí objektů školy bude vystrojena výměníková stanice, která bude zajišťovat rozdělení topných výkonů do jednotlivých okruhů pro vytápění stávajícího rekonstruovaného objektu školy.</w:t>
      </w:r>
    </w:p>
    <w:p w14:paraId="28733A31" w14:textId="77777777" w:rsidR="002F7F7B" w:rsidRPr="00F02000" w:rsidRDefault="002F7F7B" w:rsidP="002F7F7B">
      <w:pPr>
        <w:ind w:firstLine="284"/>
      </w:pPr>
      <w:r w:rsidRPr="00F02000">
        <w:t>Regulace výkonu bude probíhat podle požadavků instalovaných zařízení a podle ekvitermy venkovní teploty. Předávání tepla bude probíhat v jednotlivých koncových prvcích. Výměníková stanice je navržena jako jedno modulová – jeden společný modul s deskovým výměníkem tepla pro systém vytápění a ohřevu TV pro celý objekt dohromady.</w:t>
      </w:r>
    </w:p>
    <w:p w14:paraId="678C3388" w14:textId="77777777" w:rsidR="002F7F7B" w:rsidRPr="00F02000" w:rsidRDefault="002F7F7B" w:rsidP="002F7F7B">
      <w:pPr>
        <w:ind w:firstLine="284"/>
      </w:pPr>
      <w:r w:rsidRPr="00F02000">
        <w:t>Na trase hlavního horkovodního potrubí bude osazena nová obslužná šachta, ze které bude vedena odbočka nové horkovodní přípojky k objektu. NA odbočce v obslužné šachtě bude osazena dvojice uzavíracích a vypouštěcích armatur.</w:t>
      </w:r>
    </w:p>
    <w:p w14:paraId="08A1CF10" w14:textId="77777777" w:rsidR="002F7F7B" w:rsidRPr="00F02000" w:rsidRDefault="002F7F7B" w:rsidP="002F7F7B">
      <w:pPr>
        <w:ind w:firstLine="284"/>
      </w:pPr>
      <w:r w:rsidRPr="00F02000">
        <w:t xml:space="preserve">Horkovodní přípojka je navržena z ocelového předizolovaného potrubí systému ISO+ dimenze DN65. Ocelová trubka vedoucí teplonosnou látku je opatřena polyuretanovou pěnovou izolací a ochrannou polyetylénovou trubkou. Potrubí bude izolováno ve stupni 3. izolační třídy – celkový průměr potrubí včetně izolace bude D=170mm. Přípojka bude osazena systémem pro zjišťování netěsností a lokalizace poruchy (kontrolní systém). Předizolované potrubí bude vybaveno systémem pro kontrolu vlhkosti od ISO+. Potrubní systém včetně detailů bude odsouhlasen zodpovědným pracovníkem dodavatele tepla. </w:t>
      </w:r>
    </w:p>
    <w:p w14:paraId="42914672" w14:textId="77777777" w:rsidR="002F7F7B" w:rsidRPr="00F02000" w:rsidRDefault="002F7F7B" w:rsidP="002F7F7B">
      <w:pPr>
        <w:ind w:firstLine="284"/>
      </w:pPr>
      <w:r w:rsidRPr="00F02000">
        <w:t xml:space="preserve">Dilatace je řešena přirozenými lomy trasy, přirozenými pevnými body a dilatačními polštáři a profily. Pro snížení délky dilatujících ramen bude systém tepelně předepnut v otevřeném výkopu. </w:t>
      </w:r>
    </w:p>
    <w:p w14:paraId="5A484EA4" w14:textId="77777777" w:rsidR="002F7F7B" w:rsidRPr="00F02000" w:rsidRDefault="002F7F7B" w:rsidP="002F7F7B">
      <w:pPr>
        <w:ind w:firstLine="284"/>
      </w:pPr>
      <w:r w:rsidRPr="00F02000">
        <w:t>Minimální krytí doporučené výrobcem je v úsecích bez povrchového zatížení 0,4 m. Podle ČSN 73 6005 je minimální hodnota krytí tepelné sítě 0,5 m pro volný terén a chodník. Veškeré křížení nebo souběh s dalšími podzemními vedeními musí vyhovovat ČSN 73 6005. Podle platné legislativy je ochranné pásmo horkovodních, teplovodních a parních systémů 2,5 m po obou stranách rozvodného potrubí, které nesmí být zastavováno ani osazováno trvalými porosty bez souhlasu vlastníka tepelného rozvodného zařízení.</w:t>
      </w:r>
    </w:p>
    <w:p w14:paraId="22FDD181" w14:textId="77777777" w:rsidR="002F7F7B" w:rsidRPr="00F02000" w:rsidRDefault="002F7F7B" w:rsidP="002F7F7B">
      <w:pPr>
        <w:ind w:firstLine="284"/>
      </w:pPr>
      <w:r w:rsidRPr="00F02000">
        <w:t>Pod komunikací vedoucí k objektu La bude předizolované potrubí uloženo v ocelových chráničkách, které budou</w:t>
      </w:r>
    </w:p>
    <w:p w14:paraId="7E5B193A" w14:textId="77777777" w:rsidR="002F7F7B" w:rsidRPr="00F02000" w:rsidRDefault="002F7F7B" w:rsidP="002F7F7B">
      <w:pPr>
        <w:ind w:firstLine="284"/>
      </w:pPr>
      <w:r w:rsidRPr="00F02000">
        <w:t>mít povrchovou úpravu proti korozi. Předizolované potrubí bude v chráničkách vystředěno pomocí distančních objímek, které zabrání poškození potrubí při dilatačních posunech. Hrdla chrániček budou kolem potrubí utěsněna pomocí gumových manžet. Po uložení potrubí budou porušené komunikace uvedeny do původního stavu.</w:t>
      </w:r>
    </w:p>
    <w:p w14:paraId="07E3BE55" w14:textId="77777777" w:rsidR="002F7F7B" w:rsidRPr="00F02000" w:rsidRDefault="002F7F7B" w:rsidP="002F7F7B">
      <w:pPr>
        <w:ind w:firstLine="284"/>
      </w:pPr>
      <w:r w:rsidRPr="00F02000">
        <w:t xml:space="preserve">Horkovodní potrubí musí být vedeno ve spádu, v nejvyšším místě musí být opatřeno odvzdušněním a v nejnižším místě vypouštěním (umístění a provedení bude odsouhlaseno a zkontrolováno způsobilým pracovníkem dodavatele tepla. </w:t>
      </w:r>
    </w:p>
    <w:p w14:paraId="47098AE3" w14:textId="77777777" w:rsidR="002F7F7B" w:rsidRPr="00F02000" w:rsidRDefault="002F7F7B" w:rsidP="002F7F7B">
      <w:pPr>
        <w:ind w:firstLine="284"/>
      </w:pPr>
      <w:r w:rsidRPr="00F02000">
        <w:t>Prostup horkovodního potrubí do objektu bude provedeno s utěsněním proti pronikání vody a vlhkosti s následným odsouhlasením dodavatelem tepla. Za vstupem do objektu bude proveden přechod potrubí z předizolovaného na klasické min. 150mm od vnitřního líce stěny.</w:t>
      </w:r>
    </w:p>
    <w:p w14:paraId="5421EF4B" w14:textId="77777777" w:rsidR="002F7F7B" w:rsidRPr="00F02000" w:rsidRDefault="002F7F7B" w:rsidP="002F7F7B">
      <w:pPr>
        <w:ind w:firstLine="284"/>
      </w:pPr>
      <w:r w:rsidRPr="00F02000">
        <w:t xml:space="preserve">Pokud to technické podmínky dovolí, bude napojení na stávající horkovodní sít provedeno navrtávkou potrubí za </w:t>
      </w:r>
    </w:p>
    <w:p w14:paraId="34E5FF5E" w14:textId="77777777" w:rsidR="002F7F7B" w:rsidRPr="00F02000" w:rsidRDefault="002F7F7B" w:rsidP="002F7F7B">
      <w:pPr>
        <w:ind w:firstLine="284"/>
      </w:pPr>
      <w:r w:rsidRPr="00F02000">
        <w:t>jeho provozu pod tlakem. Za odbočkou nového potrubí ze stávající sítě nebo před vstupem do zásobovaného objektu budou osazeny uzavírací armatury. Šachtice uzavíracích a jiných armatur budou přednostně umístěny do volného terénu (mimo komunikace a parkoviště). Uzavírací poklopy na šachticích budou plastové/kovové. Podél horkovodní přípojky budou přiloženy 2 ks oranžových komunikačních chrániček, ve kterých bude vždy veden 1 ks kabelu TCEPKPFLE 5x4x0,8 + 1 ks mikrotrubičky se čtyřvláknovým optickým kabelem. Tyto kabely budou propojeny v rozvaděčové skříni na zařezávacích svorkovnicích opatřených bleskopojistnkami a nástěnném optoboxu, které budou umístěny v nové výměníkové stanici. Opačné konce komunikační trasy budou napojeny na stávající chráničky/kabely spojkami k tomu určenými v místě napojení nového horkovodního vedení na stávající síť. Tímto bude vytvořeno odbočení komunikační trasy do nové výměníkové stanice ve formě smyčky.</w:t>
      </w:r>
    </w:p>
    <w:p w14:paraId="76827AEF" w14:textId="77777777" w:rsidR="002F7F7B" w:rsidRPr="00F02000" w:rsidRDefault="002F7F7B" w:rsidP="002F7F7B">
      <w:pPr>
        <w:ind w:firstLine="284"/>
      </w:pPr>
    </w:p>
    <w:p w14:paraId="06B30F19" w14:textId="77777777" w:rsidR="002F7F7B" w:rsidRPr="00F02000" w:rsidRDefault="002F7F7B" w:rsidP="002F7F7B">
      <w:pPr>
        <w:ind w:firstLine="284"/>
      </w:pPr>
      <w:r w:rsidRPr="00F02000">
        <w:t>Parametry zdroje tepla – Výměníková stanice CZT</w:t>
      </w:r>
    </w:p>
    <w:p w14:paraId="1E56F7B1" w14:textId="77777777" w:rsidR="002F7F7B" w:rsidRPr="00F02000" w:rsidRDefault="002F7F7B" w:rsidP="002F7F7B">
      <w:pPr>
        <w:ind w:firstLine="284"/>
      </w:pPr>
      <w:r w:rsidRPr="00F02000">
        <w:t>Topný výkon celkový</w:t>
      </w:r>
      <w:r w:rsidRPr="00F02000">
        <w:tab/>
      </w:r>
      <w:r w:rsidRPr="00F02000">
        <w:tab/>
      </w:r>
      <w:r w:rsidRPr="00F02000">
        <w:tab/>
        <w:t>QCZT,celk = 348 kW</w:t>
      </w:r>
    </w:p>
    <w:p w14:paraId="09691154" w14:textId="77777777" w:rsidR="002F7F7B" w:rsidRPr="00F02000" w:rsidRDefault="002F7F7B" w:rsidP="002F7F7B">
      <w:pPr>
        <w:ind w:firstLine="284"/>
      </w:pPr>
      <w:r w:rsidRPr="00F02000">
        <w:t>Teplotní spád na primáru – zima</w:t>
      </w:r>
      <w:r w:rsidRPr="00F02000">
        <w:tab/>
        <w:t>115 / 70 °C</w:t>
      </w:r>
    </w:p>
    <w:p w14:paraId="1ECA76B2" w14:textId="77777777" w:rsidR="002F7F7B" w:rsidRPr="00F02000" w:rsidRDefault="002F7F7B" w:rsidP="002F7F7B">
      <w:pPr>
        <w:ind w:firstLine="284"/>
      </w:pPr>
      <w:r w:rsidRPr="00F02000">
        <w:t>Teplotní spád na primáru – léto</w:t>
      </w:r>
      <w:r w:rsidRPr="00F02000">
        <w:tab/>
      </w:r>
      <w:r w:rsidRPr="00F02000">
        <w:tab/>
        <w:t>90 / 70 °C</w:t>
      </w:r>
    </w:p>
    <w:p w14:paraId="58384076" w14:textId="77777777" w:rsidR="002F7F7B" w:rsidRPr="00F02000" w:rsidRDefault="002F7F7B" w:rsidP="002F7F7B">
      <w:pPr>
        <w:ind w:firstLine="284"/>
      </w:pPr>
      <w:r w:rsidRPr="00F02000">
        <w:t>Maximální teplota v přívodním potrubí</w:t>
      </w:r>
      <w:r w:rsidRPr="00F02000">
        <w:tab/>
        <w:t>135 °C</w:t>
      </w:r>
    </w:p>
    <w:p w14:paraId="010DD8BF" w14:textId="77777777" w:rsidR="002F7F7B" w:rsidRPr="00F02000" w:rsidRDefault="002F7F7B" w:rsidP="002F7F7B">
      <w:pPr>
        <w:ind w:firstLine="284"/>
      </w:pPr>
      <w:r w:rsidRPr="00F02000">
        <w:t>Způsob zapojení VS</w:t>
      </w:r>
      <w:r w:rsidRPr="00F02000">
        <w:tab/>
      </w:r>
      <w:r w:rsidRPr="00F02000">
        <w:tab/>
      </w:r>
      <w:r w:rsidRPr="00F02000">
        <w:tab/>
        <w:t>tlakově nezávislý</w:t>
      </w:r>
    </w:p>
    <w:p w14:paraId="0B40BDC1" w14:textId="77777777" w:rsidR="002F7F7B" w:rsidRPr="00F02000" w:rsidRDefault="002F7F7B" w:rsidP="002F7F7B">
      <w:pPr>
        <w:ind w:firstLine="284"/>
      </w:pPr>
      <w:r w:rsidRPr="00F02000">
        <w:t>Vychlazování zpátečky</w:t>
      </w:r>
      <w:r w:rsidRPr="00F02000">
        <w:tab/>
      </w:r>
      <w:r w:rsidRPr="00F02000">
        <w:tab/>
      </w:r>
      <w:r w:rsidRPr="00F02000">
        <w:tab/>
        <w:t>preferováno</w:t>
      </w:r>
    </w:p>
    <w:p w14:paraId="4DBC4897" w14:textId="77777777" w:rsidR="002F7F7B" w:rsidRPr="00F02000" w:rsidRDefault="002F7F7B" w:rsidP="002F7F7B">
      <w:pPr>
        <w:ind w:firstLine="284"/>
      </w:pPr>
      <w:r w:rsidRPr="00F02000">
        <w:t>Konstrukční tlak potrubí:</w:t>
      </w:r>
      <w:r w:rsidRPr="00F02000">
        <w:tab/>
      </w:r>
      <w:r w:rsidRPr="00F02000">
        <w:tab/>
        <w:t>PN25</w:t>
      </w:r>
    </w:p>
    <w:p w14:paraId="4B39A607" w14:textId="77777777" w:rsidR="002F7F7B" w:rsidRPr="00F02000" w:rsidRDefault="002F7F7B" w:rsidP="002F7F7B">
      <w:pPr>
        <w:ind w:firstLine="284"/>
      </w:pPr>
      <w:r w:rsidRPr="00F02000">
        <w:t>Provozní parametry:</w:t>
      </w:r>
      <w:r w:rsidRPr="00F02000">
        <w:tab/>
      </w:r>
      <w:r w:rsidRPr="00F02000">
        <w:tab/>
      </w:r>
      <w:r w:rsidRPr="00F02000">
        <w:tab/>
        <w:t>PN16</w:t>
      </w:r>
    </w:p>
    <w:p w14:paraId="7DA3428A" w14:textId="77777777" w:rsidR="002F7F7B" w:rsidRPr="00F02000" w:rsidRDefault="002F7F7B" w:rsidP="002F7F7B">
      <w:pPr>
        <w:ind w:firstLine="284"/>
      </w:pPr>
      <w:r w:rsidRPr="00F02000">
        <w:t>Dimenze potrubí horkovodní sítě:</w:t>
      </w:r>
      <w:r w:rsidRPr="00F02000">
        <w:tab/>
        <w:t>DN100</w:t>
      </w:r>
    </w:p>
    <w:p w14:paraId="7B3CACD4" w14:textId="77777777" w:rsidR="002F7F7B" w:rsidRPr="00F02000" w:rsidRDefault="002F7F7B" w:rsidP="002F7F7B">
      <w:pPr>
        <w:ind w:firstLine="284"/>
      </w:pPr>
      <w:r w:rsidRPr="00F02000">
        <w:t>Navržená dimenze přípojky:</w:t>
      </w:r>
      <w:r w:rsidRPr="00F02000">
        <w:tab/>
      </w:r>
      <w:r w:rsidRPr="00F02000">
        <w:tab/>
        <w:t>DN65</w:t>
      </w:r>
    </w:p>
    <w:p w14:paraId="61BF353A" w14:textId="77777777" w:rsidR="002F7F7B" w:rsidRPr="00F02000" w:rsidRDefault="002F7F7B" w:rsidP="002F7F7B">
      <w:pPr>
        <w:ind w:firstLine="284"/>
      </w:pPr>
      <w:r w:rsidRPr="00F02000">
        <w:t>Třída izolace:</w:t>
      </w:r>
      <w:r w:rsidRPr="00F02000">
        <w:tab/>
      </w:r>
      <w:r w:rsidRPr="00F02000">
        <w:tab/>
      </w:r>
      <w:r w:rsidRPr="00F02000">
        <w:tab/>
      </w:r>
      <w:r w:rsidRPr="00F02000">
        <w:tab/>
        <w:t xml:space="preserve">3. třída </w:t>
      </w:r>
    </w:p>
    <w:p w14:paraId="7F69E7C7" w14:textId="77777777" w:rsidR="002F7F7B" w:rsidRPr="00F02000" w:rsidRDefault="002F7F7B" w:rsidP="002F7F7B">
      <w:pPr>
        <w:ind w:firstLine="284"/>
      </w:pPr>
    </w:p>
    <w:p w14:paraId="1CEDCB36" w14:textId="77777777" w:rsidR="002F7F7B" w:rsidRPr="00F02000" w:rsidRDefault="002F7F7B" w:rsidP="002F7F7B">
      <w:pPr>
        <w:ind w:firstLine="284"/>
      </w:pPr>
      <w:r w:rsidRPr="00F02000">
        <w:t>Před zahájením výkopových prací musí dodavatel stavby nechat vytyčit jednotlivé inženýrské sítě prostřednictvím správců těchto sítí. Při provádění výkopových prací je nutno dodržet podmínky stanovené jednotlivými správci.</w:t>
      </w:r>
    </w:p>
    <w:p w14:paraId="69998B4A" w14:textId="77777777" w:rsidR="002F7F7B" w:rsidRPr="00F02000" w:rsidRDefault="002F7F7B" w:rsidP="002F7F7B">
      <w:pPr>
        <w:ind w:firstLine="284"/>
      </w:pPr>
    </w:p>
    <w:p w14:paraId="42818A52" w14:textId="77777777" w:rsidR="002F7F7B" w:rsidRPr="00F02000" w:rsidRDefault="002F7F7B" w:rsidP="002F7F7B">
      <w:pPr>
        <w:ind w:firstLine="284"/>
      </w:pPr>
      <w:r w:rsidRPr="00F02000">
        <w:t>Zkoušky</w:t>
      </w:r>
    </w:p>
    <w:p w14:paraId="7EA44FF7" w14:textId="77777777" w:rsidR="002F7F7B" w:rsidRPr="00F02000" w:rsidRDefault="002F7F7B" w:rsidP="002F7F7B">
      <w:pPr>
        <w:ind w:firstLine="284"/>
      </w:pPr>
      <w:r w:rsidRPr="00F02000">
        <w:t>U předizolovaného potrubí bude provedena zkouška kvality svarů prozářením v rozsahu 100% svarových spojů. O výsledku zkoušky bude vyhotoven protokol autorizovaným technikem. Před svařením jednotlivých dílů předizolovaného potrubí bude provedena kontrola neporušenosti vodičů ohmmetrem. Po svaření a zaletování vodičů do lisovacích spojek se opět proměří odpor vodičů ohmmetrem. Zkoušky budou provedeny v souladu následujícími předpisy:</w:t>
      </w:r>
    </w:p>
    <w:p w14:paraId="009CB151" w14:textId="77777777" w:rsidR="002F7F7B" w:rsidRPr="00F02000" w:rsidRDefault="002F7F7B" w:rsidP="002F7F7B">
      <w:pPr>
        <w:ind w:left="284" w:firstLine="0"/>
      </w:pPr>
      <w:r w:rsidRPr="00F02000">
        <w:t>ČSN ISO 5579 - Nedestruktivní zkoušení - Radiografické zkoušení kovových materiálů rentgenovým zářením a zářením gama - Základní pravidla</w:t>
      </w:r>
    </w:p>
    <w:p w14:paraId="164B2A33" w14:textId="77777777" w:rsidR="002F7F7B" w:rsidRPr="00F02000" w:rsidRDefault="002F7F7B" w:rsidP="002F7F7B">
      <w:pPr>
        <w:ind w:firstLine="284"/>
      </w:pPr>
      <w:r w:rsidRPr="00F02000">
        <w:t>ČSN EN 1435 - Nedestruktivní zkoušení svarů - Radiografické zkoušení svarových spojů</w:t>
      </w:r>
    </w:p>
    <w:p w14:paraId="5C9E9BBA" w14:textId="77777777" w:rsidR="002F7F7B" w:rsidRPr="00F02000" w:rsidRDefault="002F7F7B" w:rsidP="002F7F7B">
      <w:pPr>
        <w:ind w:left="284" w:firstLine="0"/>
      </w:pPr>
      <w:r w:rsidRPr="00F02000">
        <w:t>ČSN EN 444 - Nedestruktivní zkoušení - Základní pravidla pro radiografické zkoušení kovových materiálů rentgenovým zářením a zářením gama</w:t>
      </w:r>
    </w:p>
    <w:p w14:paraId="4BC91290" w14:textId="77777777" w:rsidR="002F7F7B" w:rsidRPr="00F02000" w:rsidRDefault="002F7F7B" w:rsidP="002F7F7B">
      <w:pPr>
        <w:ind w:left="284" w:firstLine="0"/>
      </w:pPr>
      <w:r w:rsidRPr="00F02000">
        <w:t>ČSN EN 12517-1 - Nedestruktivní zkoušení svarů - Část 1: Hodnocení svarových spojů u oceli, niklu, titanu a jejich slitin při radiografickém zkoušení - Stupně přípustnosti</w:t>
      </w:r>
    </w:p>
    <w:p w14:paraId="7BD9F454" w14:textId="77777777" w:rsidR="002F7F7B" w:rsidRPr="00F02000" w:rsidRDefault="002F7F7B" w:rsidP="002F7F7B">
      <w:pPr>
        <w:ind w:firstLine="0"/>
      </w:pPr>
    </w:p>
    <w:p w14:paraId="737F286F" w14:textId="77777777" w:rsidR="002F7F7B" w:rsidRPr="00F02000" w:rsidRDefault="002F7F7B" w:rsidP="002F7F7B">
      <w:pPr>
        <w:ind w:firstLine="284"/>
      </w:pPr>
      <w:r w:rsidRPr="00F02000">
        <w:t xml:space="preserve">Tlaková zkouška bude provedena dle ČSN EN 13480-5 - Kovová průmyslová potrubí - Část 5: Kontrola a zkoušení. Tlaková zkouška musí být provedena jako hydrostatická tlaková zkouška. Tlaková zkouška musí být vždy provedena za kontrolovaných podmínek, s vhodnými opatřeními a zařízením, a takovým způsobem, že pracovníci odpovědní za zkoušku jsou schopni provést odpovídající kontrolu všech tlakových součástí. Všechny spoje musí být ponechány neizolované a neobložené, aby byla možná jejich kontrola během tlakové zkoušky. Zařízení, které nemusí již být zkoušeno, musí být během zkoušky buď odpojeno od potrubí nebo odděleno zaslepovacími přírubami nebo jinými prostředky. </w:t>
      </w:r>
    </w:p>
    <w:p w14:paraId="703F1625" w14:textId="77777777" w:rsidR="002F7F7B" w:rsidRPr="00F02000" w:rsidRDefault="002F7F7B" w:rsidP="002F7F7B">
      <w:pPr>
        <w:ind w:firstLine="284"/>
      </w:pPr>
      <w:r w:rsidRPr="00F02000">
        <w:t>Žádné potrubí nesmí být podrobeno jakékoliv formě rázového zatížení, jako například poklepem během tlakové zkoušky. Potrubí nebo spoje, které bylo nutné po tlakové zkoušce opravit, musí být podrobeny nové tlakové zkoušce po dokončení oprav. Tlaková zkouška bude provedena vodou. Kvalita vody musí být taková, aby se zabránilo jak korozi, tak i jakýmkoliv zbytkovým nečistotám. V průběhu zkoušky bude tlak ve zkoušeném potrubí zvýšen na přibližně 50% specifikovaného zkušebního tlaku. Poté musí být tlak zvyšován v 10% krocích dokud se nedosáhne zkušebního tlaku. Zkušební tlak musí být v systému udržován po dobu nejméně 30 minut. Tlak musí být potom snížen na výpočtový tlak a všechny svařované spoje podrobeny přísné vizuální kontrole. Zkouška bude uznána, jestliže není pozorována žádná netěsnost nebo viditelná plastická deformace. Detaily zkoušky musí být zdokumentovány.</w:t>
      </w:r>
    </w:p>
    <w:p w14:paraId="3F4171F7" w14:textId="77777777" w:rsidR="002F7F7B" w:rsidRPr="00F02000" w:rsidRDefault="002F7F7B" w:rsidP="002F7F7B">
      <w:pPr>
        <w:ind w:firstLine="284"/>
      </w:pPr>
    </w:p>
    <w:p w14:paraId="4CBDF98E" w14:textId="77777777" w:rsidR="002F7F7B" w:rsidRPr="00F02000" w:rsidRDefault="002F7F7B" w:rsidP="002F7F7B">
      <w:pPr>
        <w:ind w:firstLine="284"/>
      </w:pPr>
      <w:r w:rsidRPr="00F02000">
        <w:t>Komplexním vyzkoušením se rozumí uvedení díla jako celku do chodu s tím, že zhotovitel prokazuje objednateli, že dílo je kvalitní, splňuje požadované funkce a je schopno trvalého provozu v projektovaném a automatickém režimu (eventuálně, že je schopno zkušebního provozu, je-li dohodnut.) Prokazuje se bezpečnost provozu, jistota a bezporuchovost zařízení, hospodárnost provozu, hygienické zájmy, ochrana životního prostředí a ochrana proti hluku a vibracím. Osvědčuje se tím i způsobilost dodávky k přejímacímu řízení. Komplexní vyzkoušení se uskutečňuje za součinnosti všech souvisejících profesí a s dodávkou jejich energií a médií (zejména měření a regulace, elektro nebo vzduchotechnika). Komplexní vyzkoušení se provádí za účasti všech povinných (smluvních) účastníků, případně přizvaných expertů. Dokončí se předepsané nebo dohodnuté zkoušky, pokud nebyly uskutečněny dříve.</w:t>
      </w:r>
    </w:p>
    <w:p w14:paraId="07275292" w14:textId="77777777" w:rsidR="002F7F7B" w:rsidRPr="00F02000" w:rsidRDefault="002F7F7B" w:rsidP="00175397">
      <w:pPr>
        <w:autoSpaceDE w:val="0"/>
        <w:autoSpaceDN w:val="0"/>
        <w:adjustRightInd w:val="0"/>
        <w:ind w:firstLine="0"/>
        <w:jc w:val="left"/>
      </w:pPr>
    </w:p>
    <w:p w14:paraId="39C0457D" w14:textId="77777777" w:rsidR="00F509B1" w:rsidRPr="00F02000" w:rsidRDefault="00F509B1" w:rsidP="00A35080">
      <w:pPr>
        <w:autoSpaceDE w:val="0"/>
        <w:autoSpaceDN w:val="0"/>
        <w:adjustRightInd w:val="0"/>
        <w:ind w:firstLine="0"/>
        <w:jc w:val="left"/>
        <w:rPr>
          <w:b/>
          <w:bCs/>
        </w:rPr>
      </w:pPr>
      <w:bookmarkStart w:id="312" w:name="_Hlk141701408"/>
    </w:p>
    <w:p w14:paraId="42502201" w14:textId="70E6EFBA" w:rsidR="009A5EF0" w:rsidRPr="00F02000" w:rsidRDefault="009A5EF0" w:rsidP="009A5EF0">
      <w:pPr>
        <w:pStyle w:val="Nadpis2"/>
        <w:ind w:firstLine="567"/>
        <w:rPr>
          <w:rFonts w:eastAsia="Calibri"/>
        </w:rPr>
      </w:pPr>
      <w:bookmarkStart w:id="313" w:name="_Toc181799636"/>
      <w:r w:rsidRPr="00F02000">
        <w:rPr>
          <w:rFonts w:eastAsia="Calibri"/>
        </w:rPr>
        <w:t>Měření a regulace</w:t>
      </w:r>
      <w:bookmarkEnd w:id="313"/>
    </w:p>
    <w:p w14:paraId="1A3F39D6" w14:textId="6B55125D" w:rsidR="009A5EF0" w:rsidRPr="00F02000" w:rsidRDefault="009A5EF0" w:rsidP="009A5EF0">
      <w:pPr>
        <w:autoSpaceDE w:val="0"/>
        <w:autoSpaceDN w:val="0"/>
        <w:adjustRightInd w:val="0"/>
        <w:ind w:firstLine="0"/>
        <w:jc w:val="left"/>
      </w:pPr>
      <w:r w:rsidRPr="00F02000">
        <w:t>Bude nasazen centrální řídicí systém, který bude řídit části technologií v objektu s maximálním důrazem na efektivitu provozu. Řídicí systém bude vybaven komunikací BACnet pro možnost propojení do jiných systémů.</w:t>
      </w:r>
    </w:p>
    <w:p w14:paraId="1FDC209D" w14:textId="1280F8E8" w:rsidR="0052792C" w:rsidRPr="00F02000" w:rsidRDefault="0052792C" w:rsidP="0052792C">
      <w:pPr>
        <w:autoSpaceDE w:val="0"/>
        <w:autoSpaceDN w:val="0"/>
        <w:adjustRightInd w:val="0"/>
        <w:ind w:firstLine="0"/>
        <w:jc w:val="left"/>
      </w:pPr>
      <w:r w:rsidRPr="00F02000">
        <w:t>Pro řídicí systém bude připravena datová zásuvka pro připojení veskrze komunikační sít na standardu ETHERNET. Bude se využívat ETH sítě budovy, případně vlastní síť systému MaR.</w:t>
      </w:r>
    </w:p>
    <w:p w14:paraId="7676784A" w14:textId="4AB9BF56" w:rsidR="0052792C" w:rsidRPr="00F02000" w:rsidRDefault="0052792C" w:rsidP="0052792C">
      <w:pPr>
        <w:autoSpaceDE w:val="0"/>
        <w:autoSpaceDN w:val="0"/>
        <w:adjustRightInd w:val="0"/>
        <w:ind w:firstLine="0"/>
        <w:jc w:val="left"/>
      </w:pPr>
      <w:r w:rsidRPr="00F02000">
        <w:t>Pro řízení technologií bud</w:t>
      </w:r>
      <w:r w:rsidR="00640DBE" w:rsidRPr="00F02000">
        <w:t xml:space="preserve">e </w:t>
      </w:r>
      <w:r w:rsidRPr="00F02000">
        <w:t xml:space="preserve">v objektu </w:t>
      </w:r>
      <w:r w:rsidR="00640DBE" w:rsidRPr="00F02000">
        <w:t xml:space="preserve">SO101 vybudován rozvaděč RM1 (v m.č. A408 Strojovna VZT), v objektu SO102 budou </w:t>
      </w:r>
      <w:r w:rsidRPr="00F02000">
        <w:t>vybudovány rozvaděče MaR pro napájení a řízení daných technologií – RM2.1 (v m.č. B256 Technická místnost) a RM2.2 (v m.č. B0133-I Technická místnost).</w:t>
      </w:r>
      <w:r w:rsidR="00640DBE" w:rsidRPr="00F02000">
        <w:t xml:space="preserve"> Pro ovládání systému bude osazen ovládací panel s vizualizací pro všechny technologie na příslušném rozvaděči.</w:t>
      </w:r>
    </w:p>
    <w:p w14:paraId="0B2ED1E7" w14:textId="77777777" w:rsidR="002B5852" w:rsidRPr="00F02000" w:rsidRDefault="002B5852" w:rsidP="0052792C">
      <w:pPr>
        <w:autoSpaceDE w:val="0"/>
        <w:autoSpaceDN w:val="0"/>
        <w:adjustRightInd w:val="0"/>
        <w:ind w:firstLine="0"/>
        <w:jc w:val="left"/>
      </w:pPr>
    </w:p>
    <w:p w14:paraId="0A676DE5" w14:textId="336A7C5E" w:rsidR="0052792C" w:rsidRPr="00F02000" w:rsidRDefault="0052792C" w:rsidP="0052792C">
      <w:pPr>
        <w:autoSpaceDE w:val="0"/>
        <w:autoSpaceDN w:val="0"/>
        <w:adjustRightInd w:val="0"/>
        <w:ind w:firstLine="0"/>
        <w:jc w:val="left"/>
      </w:pPr>
      <w:r w:rsidRPr="00F02000">
        <w:t xml:space="preserve">Sledovaná </w:t>
      </w:r>
      <w:r w:rsidR="002B5852" w:rsidRPr="00F02000">
        <w:t xml:space="preserve">a řízená </w:t>
      </w:r>
      <w:r w:rsidRPr="00F02000">
        <w:t>zařízení MaR:</w:t>
      </w:r>
    </w:p>
    <w:p w14:paraId="56750B23" w14:textId="1004D53D" w:rsidR="00640DBE" w:rsidRPr="00F02000" w:rsidRDefault="00640DBE" w:rsidP="00640DBE">
      <w:pPr>
        <w:autoSpaceDE w:val="0"/>
        <w:autoSpaceDN w:val="0"/>
        <w:adjustRightInd w:val="0"/>
        <w:ind w:firstLine="708"/>
        <w:jc w:val="left"/>
      </w:pPr>
      <w:r w:rsidRPr="00F02000">
        <w:t>Zdroj tepla - CZT</w:t>
      </w:r>
    </w:p>
    <w:p w14:paraId="0EE1940A" w14:textId="11E288B9" w:rsidR="00640DBE" w:rsidRPr="00F02000" w:rsidRDefault="00640DBE" w:rsidP="00640DBE">
      <w:pPr>
        <w:autoSpaceDE w:val="0"/>
        <w:autoSpaceDN w:val="0"/>
        <w:adjustRightInd w:val="0"/>
        <w:ind w:firstLine="0"/>
        <w:jc w:val="left"/>
      </w:pPr>
      <w:r w:rsidRPr="00F02000">
        <w:t xml:space="preserve">Jako hlavní zdroj tepla pro objekt je navržena tlakově nezávislá předávací stanice (VS) napojena na horkovod. VS je umístěna v technické místnosti č. B0139 v objektu SO102 v 1PP. VS má na sekundární straně 4 topné okruhy, které řídí systém MaR – větev ÚT tělesa sever, větev ÚT tělesa jih, větev VZT a větev teplo pro SO102. </w:t>
      </w:r>
    </w:p>
    <w:p w14:paraId="1B051C5C" w14:textId="5D6C0505" w:rsidR="00640DBE" w:rsidRPr="00F02000" w:rsidRDefault="00640DBE" w:rsidP="00640DBE">
      <w:pPr>
        <w:autoSpaceDE w:val="0"/>
        <w:autoSpaceDN w:val="0"/>
        <w:adjustRightInd w:val="0"/>
        <w:ind w:firstLine="0"/>
        <w:jc w:val="left"/>
      </w:pPr>
      <w:r w:rsidRPr="00F02000">
        <w:t>Výměníková stanice bude vybavena autonomní regulací pro ekvitermně řízený provoz pro všechny okruhy. MaR bude z VS snímat pouze poruchový stav a informaci o nízkém tlaku v systému. V případě vybavenosti bude možné propojit systém MaR se systémem VS pomocí komunikačního rozhraní BACnet.</w:t>
      </w:r>
    </w:p>
    <w:p w14:paraId="2CD9E0A9" w14:textId="51671F4B" w:rsidR="00640DBE" w:rsidRPr="00F02000" w:rsidRDefault="00640DBE" w:rsidP="00640DBE">
      <w:pPr>
        <w:autoSpaceDE w:val="0"/>
        <w:autoSpaceDN w:val="0"/>
        <w:adjustRightInd w:val="0"/>
        <w:ind w:firstLine="0"/>
        <w:jc w:val="left"/>
      </w:pPr>
      <w:r w:rsidRPr="00F02000">
        <w:t>Tepelné ztráty vybraných jednotlivých místností (učebny, díly, …) budou pokrývat otopná tělesa s integrovaným termoregulačním ventilem. Regulace výkonu otopných těles bude řízena systémem IRC. Ostatní prostory budou osazeny termostatickými hlavicemi.</w:t>
      </w:r>
    </w:p>
    <w:p w14:paraId="77C12273" w14:textId="07CB472A" w:rsidR="00640DBE" w:rsidRPr="00F02000" w:rsidRDefault="00640DBE" w:rsidP="00640DBE">
      <w:pPr>
        <w:autoSpaceDE w:val="0"/>
        <w:autoSpaceDN w:val="0"/>
        <w:adjustRightInd w:val="0"/>
        <w:ind w:firstLine="0"/>
        <w:jc w:val="left"/>
      </w:pPr>
      <w:r w:rsidRPr="00F02000">
        <w:t>Přípravu TUV bude řízená autonomních systémem, který v případě vybavenosti bude možné propojit s nadřazeným systém MaR pomocí komunikačního rozhraní BACnet.</w:t>
      </w:r>
    </w:p>
    <w:p w14:paraId="060624EF" w14:textId="1DCA8345" w:rsidR="00640DBE" w:rsidRPr="00F02000" w:rsidRDefault="00640DBE" w:rsidP="00640DBE">
      <w:pPr>
        <w:autoSpaceDE w:val="0"/>
        <w:autoSpaceDN w:val="0"/>
        <w:adjustRightInd w:val="0"/>
        <w:ind w:firstLine="0"/>
        <w:jc w:val="left"/>
      </w:pPr>
      <w:r w:rsidRPr="00F02000">
        <w:t>Doplňování vody do systému je prováděno přes kompaktní automatické doplňovací zařízení, do systému MaR je připojeno sumární hlášení poruchy doplňování. V případě vybavenosti bude možné propojit systém MaR s tímto autonomním systémem pomocí komunikačního rozhraní BACnet.</w:t>
      </w:r>
    </w:p>
    <w:p w14:paraId="5B2168D3" w14:textId="77777777" w:rsidR="00640DBE" w:rsidRPr="00F02000" w:rsidRDefault="00640DBE" w:rsidP="0052792C">
      <w:pPr>
        <w:autoSpaceDE w:val="0"/>
        <w:autoSpaceDN w:val="0"/>
        <w:adjustRightInd w:val="0"/>
        <w:ind w:firstLine="0"/>
        <w:jc w:val="left"/>
      </w:pPr>
    </w:p>
    <w:p w14:paraId="0F2F8AEC" w14:textId="6A0F54FD" w:rsidR="009A5EF0" w:rsidRPr="00F02000" w:rsidRDefault="002B5852" w:rsidP="00A35080">
      <w:pPr>
        <w:autoSpaceDE w:val="0"/>
        <w:autoSpaceDN w:val="0"/>
        <w:adjustRightInd w:val="0"/>
        <w:ind w:firstLine="0"/>
        <w:jc w:val="left"/>
      </w:pPr>
      <w:r w:rsidRPr="00F02000">
        <w:tab/>
        <w:t>Zdroj tepla a chladu</w:t>
      </w:r>
      <w:r w:rsidR="00640DBE" w:rsidRPr="00F02000">
        <w:t xml:space="preserve"> - TČ</w:t>
      </w:r>
    </w:p>
    <w:p w14:paraId="1BD9CAD3" w14:textId="2D4D2B6F" w:rsidR="002B5852" w:rsidRPr="00F02000" w:rsidRDefault="002B5852" w:rsidP="002B5852">
      <w:pPr>
        <w:autoSpaceDE w:val="0"/>
        <w:autoSpaceDN w:val="0"/>
        <w:adjustRightInd w:val="0"/>
        <w:ind w:firstLine="0"/>
        <w:jc w:val="left"/>
      </w:pPr>
      <w:r w:rsidRPr="00F02000">
        <w:t>Jako hlavní zdroj tepla a chladu pro objekt je navržena kaskáda čtyř reversibilních tepelných čerpadel (TČ). TČ májí samostatné výstupy/výměníky pro topení a chlazení. TČ budou vybavena vlastním řídicím systémem, který bude možné propojit s nadřazeným systém MaR pomocí komunikačního rozhraní BACnet.</w:t>
      </w:r>
    </w:p>
    <w:p w14:paraId="22C1A3F4" w14:textId="60BD264C" w:rsidR="002B5852" w:rsidRPr="00F02000" w:rsidRDefault="002B5852" w:rsidP="002B5852">
      <w:pPr>
        <w:autoSpaceDE w:val="0"/>
        <w:autoSpaceDN w:val="0"/>
        <w:adjustRightInd w:val="0"/>
        <w:ind w:firstLine="0"/>
        <w:jc w:val="left"/>
      </w:pPr>
      <w:r w:rsidRPr="00F02000">
        <w:t>TČ májí na sekundární straně 3 chladící okruhy, které řídí systém MaR – větev VZT1, větev VZT2 a větev fancoily.</w:t>
      </w:r>
    </w:p>
    <w:p w14:paraId="2119B135" w14:textId="4D9FEFAD" w:rsidR="0052792C" w:rsidRPr="00F02000" w:rsidRDefault="002B5852" w:rsidP="002B5852">
      <w:pPr>
        <w:autoSpaceDE w:val="0"/>
        <w:autoSpaceDN w:val="0"/>
        <w:adjustRightInd w:val="0"/>
        <w:ind w:firstLine="0"/>
        <w:jc w:val="left"/>
      </w:pPr>
      <w:r w:rsidRPr="00F02000">
        <w:t>TČ májí na sekundární straně 5 topných okruhů, které řídí systém MaR – větev ÚT tělesa sever, větev ÚT tělesa jih, větev VZT1, větev VZT2 a větev tělesa byt školníka.</w:t>
      </w:r>
    </w:p>
    <w:p w14:paraId="043F3B78" w14:textId="275430F5" w:rsidR="002B5852" w:rsidRPr="00F02000" w:rsidRDefault="002B5852" w:rsidP="002B5852">
      <w:pPr>
        <w:autoSpaceDE w:val="0"/>
        <w:autoSpaceDN w:val="0"/>
        <w:adjustRightInd w:val="0"/>
        <w:ind w:firstLine="0"/>
        <w:jc w:val="left"/>
      </w:pPr>
      <w:r w:rsidRPr="00F02000">
        <w:t>Tepelné ztráty vybraných jednotlivých místností (učebny, díly, …) budou pokrývat otopná tělesa s integrovaným termoregulačním ventilem. Regulace výkonu otopných těles bude řízena systémem IRC. Ostatní prostory budou osazeny termostatickými hlavicemi.</w:t>
      </w:r>
    </w:p>
    <w:p w14:paraId="67CD5D84" w14:textId="35C09A75" w:rsidR="002B5852" w:rsidRPr="00F02000" w:rsidRDefault="002B5852" w:rsidP="002B5852">
      <w:pPr>
        <w:autoSpaceDE w:val="0"/>
        <w:autoSpaceDN w:val="0"/>
        <w:adjustRightInd w:val="0"/>
        <w:ind w:firstLine="0"/>
        <w:jc w:val="left"/>
      </w:pPr>
      <w:r w:rsidRPr="00F02000">
        <w:t>Tepelnou zátěž v jižním křídle objektu budou kompenzovat fancoilové jednotky, které budou do nadřazené systému MaR připojeny pomocí komunikačního rozhraní BACnet/Modbus.</w:t>
      </w:r>
    </w:p>
    <w:p w14:paraId="18C644C9" w14:textId="09711642" w:rsidR="002B5852" w:rsidRPr="00F02000" w:rsidRDefault="002B5852" w:rsidP="002B5852">
      <w:pPr>
        <w:autoSpaceDE w:val="0"/>
        <w:autoSpaceDN w:val="0"/>
        <w:adjustRightInd w:val="0"/>
        <w:ind w:firstLine="0"/>
        <w:jc w:val="left"/>
      </w:pPr>
      <w:r w:rsidRPr="00F02000">
        <w:t>Přípravu TUV bude řízená autonomních systémem, který v případě vybavenosti bude možné propojit s nadřazeným systém MaR pomocí komunikačního rozhraní BACnet.</w:t>
      </w:r>
    </w:p>
    <w:p w14:paraId="6DF20FF7" w14:textId="78F45CF5" w:rsidR="002B5852" w:rsidRPr="00F02000" w:rsidRDefault="002B5852" w:rsidP="002B5852">
      <w:pPr>
        <w:autoSpaceDE w:val="0"/>
        <w:autoSpaceDN w:val="0"/>
        <w:adjustRightInd w:val="0"/>
        <w:ind w:firstLine="0"/>
        <w:jc w:val="left"/>
      </w:pPr>
      <w:r w:rsidRPr="00F02000">
        <w:t>Doplňování vody do systému je prováděno přes kompaktní automatické doplňovací zařízení, do systému MaR je připojeno sumární hlášení poruchy doplňování. V případě vybavenosti bude možné propojit systém MaR s tímto autonomním systémem pomocí komunikačního rozhraní BACnet.</w:t>
      </w:r>
    </w:p>
    <w:p w14:paraId="57B4B727" w14:textId="77777777" w:rsidR="00640DBE" w:rsidRPr="00F02000" w:rsidRDefault="00640DBE" w:rsidP="00A35080">
      <w:pPr>
        <w:autoSpaceDE w:val="0"/>
        <w:autoSpaceDN w:val="0"/>
        <w:adjustRightInd w:val="0"/>
        <w:ind w:firstLine="0"/>
        <w:jc w:val="left"/>
      </w:pPr>
    </w:p>
    <w:p w14:paraId="06EB27FE" w14:textId="39BE61A5" w:rsidR="0052792C" w:rsidRPr="00F02000" w:rsidRDefault="002B5852" w:rsidP="00A35080">
      <w:pPr>
        <w:autoSpaceDE w:val="0"/>
        <w:autoSpaceDN w:val="0"/>
        <w:adjustRightInd w:val="0"/>
        <w:ind w:firstLine="0"/>
        <w:jc w:val="left"/>
      </w:pPr>
      <w:r w:rsidRPr="00F02000">
        <w:tab/>
        <w:t>VZT zařízení</w:t>
      </w:r>
    </w:p>
    <w:p w14:paraId="098A5E36" w14:textId="2322FAF6" w:rsidR="00640DBE" w:rsidRPr="00F02000" w:rsidRDefault="00640DBE" w:rsidP="00A35080">
      <w:pPr>
        <w:autoSpaceDE w:val="0"/>
        <w:autoSpaceDN w:val="0"/>
        <w:adjustRightInd w:val="0"/>
        <w:ind w:firstLine="0"/>
        <w:jc w:val="left"/>
      </w:pPr>
      <w:r w:rsidRPr="00F02000">
        <w:t>Zařízení č. 1 – Větrání 1PP a 1NP SO101</w:t>
      </w:r>
    </w:p>
    <w:p w14:paraId="411190C0" w14:textId="2EFC33F6" w:rsidR="00640DBE" w:rsidRPr="00F02000" w:rsidRDefault="00640DBE" w:rsidP="00640DBE">
      <w:pPr>
        <w:autoSpaceDE w:val="0"/>
        <w:autoSpaceDN w:val="0"/>
        <w:adjustRightInd w:val="0"/>
        <w:ind w:firstLine="0"/>
        <w:jc w:val="left"/>
      </w:pPr>
      <w:r w:rsidRPr="00F02000">
        <w:t>Ve strojovně (v 1.PP) a v 1.NP budou na přívodu a odvodu jednotlivých sekcí osazeny regulátory průtoku vzduchu s variabilním průtokem (VAV). 1.NP bude dále děleno do čtyř sekcí se samostatnou regulací průtoku vzduchu. Regulátory budou osazeny servopohonem s komunikačním protokolem Modbus a budou řízeny dle provozních hodin a doby využití jednotlivých prostor.</w:t>
      </w:r>
    </w:p>
    <w:p w14:paraId="31D28A08" w14:textId="4C14EF3E" w:rsidR="00640DBE" w:rsidRPr="00F02000" w:rsidRDefault="00640DBE" w:rsidP="00640DBE">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 uzavírací klapky v 1PP, řízení externího potrubního chladiče a řízení regulačních topných a chladících uzlů.</w:t>
      </w:r>
    </w:p>
    <w:p w14:paraId="5E7B0C39" w14:textId="3511C6FF" w:rsidR="00640DBE" w:rsidRPr="00F02000" w:rsidRDefault="00640DBE" w:rsidP="00640DBE">
      <w:pPr>
        <w:autoSpaceDE w:val="0"/>
        <w:autoSpaceDN w:val="0"/>
        <w:adjustRightInd w:val="0"/>
        <w:ind w:firstLine="0"/>
        <w:jc w:val="left"/>
      </w:pPr>
      <w:r w:rsidRPr="00F02000">
        <w:t>Tento autonomní systém řízení musí být vybaven komunikačním rozhraním Modbus/BACnet na propojení s nadřazeným systém MaR. V přívodním potrubí VZT jednotky bude osazeno optickokouřové čidlo, které budete detekovat přítomnost</w:t>
      </w:r>
    </w:p>
    <w:p w14:paraId="63EFE63B" w14:textId="405A5FE2" w:rsidR="00640DBE" w:rsidRPr="00F02000" w:rsidRDefault="00640DBE" w:rsidP="00640DBE">
      <w:pPr>
        <w:autoSpaceDE w:val="0"/>
        <w:autoSpaceDN w:val="0"/>
        <w:adjustRightInd w:val="0"/>
        <w:ind w:firstLine="0"/>
        <w:jc w:val="left"/>
      </w:pPr>
      <w:r w:rsidRPr="00F02000">
        <w:t xml:space="preserve">kouře v nasávaném vzduchu. Při detekci kouře bude VZT odstavena z provozu. </w:t>
      </w:r>
    </w:p>
    <w:p w14:paraId="5A304B58" w14:textId="51EAC03A" w:rsidR="00640DBE" w:rsidRPr="00F02000" w:rsidRDefault="00640DBE" w:rsidP="00640DBE">
      <w:pPr>
        <w:autoSpaceDE w:val="0"/>
        <w:autoSpaceDN w:val="0"/>
        <w:adjustRightInd w:val="0"/>
        <w:ind w:firstLine="0"/>
        <w:jc w:val="left"/>
      </w:pPr>
      <w:r w:rsidRPr="00F02000">
        <w:t>Protipožární klapky (PPK) budou napájeny z rozvaděčů elektro, MaR zajišťuje snímání jejich aktivace. Při aktivaci jakékoliv PPK předává tuto informaci systém MaR sumárně do systému EPS.</w:t>
      </w:r>
    </w:p>
    <w:p w14:paraId="7519F7F9" w14:textId="77777777" w:rsidR="00640DBE" w:rsidRPr="00F02000" w:rsidRDefault="00640DBE" w:rsidP="00640DBE">
      <w:pPr>
        <w:autoSpaceDE w:val="0"/>
        <w:autoSpaceDN w:val="0"/>
        <w:adjustRightInd w:val="0"/>
        <w:ind w:firstLine="0"/>
        <w:jc w:val="left"/>
      </w:pPr>
    </w:p>
    <w:p w14:paraId="49F44841" w14:textId="54849DA7" w:rsidR="00640DBE" w:rsidRPr="00F02000" w:rsidRDefault="00640DBE" w:rsidP="00640DBE">
      <w:pPr>
        <w:autoSpaceDE w:val="0"/>
        <w:autoSpaceDN w:val="0"/>
        <w:adjustRightInd w:val="0"/>
        <w:ind w:firstLine="0"/>
        <w:jc w:val="left"/>
      </w:pPr>
      <w:r w:rsidRPr="00F02000">
        <w:t>Zařízení č. 2 – Větrání 2NP Chemie SO101</w:t>
      </w:r>
    </w:p>
    <w:p w14:paraId="62BECA6F" w14:textId="4F5BCC9A" w:rsidR="00640DBE" w:rsidRPr="00F02000" w:rsidRDefault="00640DBE" w:rsidP="00640DBE">
      <w:pPr>
        <w:autoSpaceDE w:val="0"/>
        <w:autoSpaceDN w:val="0"/>
        <w:adjustRightInd w:val="0"/>
        <w:ind w:firstLine="0"/>
        <w:jc w:val="left"/>
      </w:pPr>
      <w:r w:rsidRPr="00F02000">
        <w:t>Na přívodu a odvodu jednotlivých sekcí osazeny regulátory průtoku vzduchu s variabilním průtokem (VAV). Sekce skladu chemie bude osazena regulátorem konstantního průtoku vzduchu (CAV). 2.NP bude děleno do tří sekcí se samostatnou regulací průtoku vzduchu. Regulátory budou osazeny servopohonem s komunikačním protokolem Modbus a budou řízeny dle provozních hodin a doby využití jednotlivých prostor ev. čidla VOC.</w:t>
      </w:r>
    </w:p>
    <w:p w14:paraId="317E7A73" w14:textId="51DD0700" w:rsidR="00640DBE" w:rsidRPr="00F02000" w:rsidRDefault="00640DBE" w:rsidP="00640DBE">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těsnéuzavírací klapky v 2NP, řízení externího potrubního chladiče a řízení regulačních topných a chladících uzlů. Tento autonomní systém řízení musí být vybaven komunikačním rozhraním Modbus/BACnet na propojení s nadřazeným systém MaR.</w:t>
      </w:r>
    </w:p>
    <w:p w14:paraId="3A9A2A9F" w14:textId="4FC379D4" w:rsidR="00640DBE" w:rsidRPr="00F02000" w:rsidRDefault="00640DBE" w:rsidP="00640DBE">
      <w:pPr>
        <w:autoSpaceDE w:val="0"/>
        <w:autoSpaceDN w:val="0"/>
        <w:adjustRightInd w:val="0"/>
        <w:ind w:firstLine="0"/>
        <w:jc w:val="left"/>
      </w:pPr>
      <w:r w:rsidRPr="00F02000">
        <w:t>V přívodním potrubí VZT jednotky bude osazeno optickokouřové čidlo, které budete detekovat přítomnost kouře v nasávaném vzduchu. Při detekci kouře bude VZT odstavena z provozu. Protipožární klapky (PPK) budou napájeny z rozvaděčů elektro, MaR zajišťuje snímání jejich aktivace. Při aktivaci jakékoliv PPK předává tuto informaci systém MaR sumárně do systému EPS.</w:t>
      </w:r>
    </w:p>
    <w:p w14:paraId="6AD76AA7" w14:textId="77777777" w:rsidR="00640DBE" w:rsidRPr="00F02000" w:rsidRDefault="00640DBE" w:rsidP="00A35080">
      <w:pPr>
        <w:autoSpaceDE w:val="0"/>
        <w:autoSpaceDN w:val="0"/>
        <w:adjustRightInd w:val="0"/>
        <w:ind w:firstLine="0"/>
        <w:jc w:val="left"/>
      </w:pPr>
    </w:p>
    <w:p w14:paraId="3CD412B4" w14:textId="06F5BC92" w:rsidR="00640DBE" w:rsidRPr="00F02000" w:rsidRDefault="00640DBE" w:rsidP="00A35080">
      <w:pPr>
        <w:autoSpaceDE w:val="0"/>
        <w:autoSpaceDN w:val="0"/>
        <w:adjustRightInd w:val="0"/>
        <w:ind w:firstLine="0"/>
        <w:jc w:val="left"/>
      </w:pPr>
      <w:r w:rsidRPr="00F02000">
        <w:t>Zařízení č. 3 – Větrání 3NP kanceláře a podkroví SO101</w:t>
      </w:r>
    </w:p>
    <w:p w14:paraId="2A9394E8" w14:textId="36697DA6" w:rsidR="00640DBE" w:rsidRPr="00F02000" w:rsidRDefault="00640DBE" w:rsidP="00640DBE">
      <w:pPr>
        <w:autoSpaceDE w:val="0"/>
        <w:autoSpaceDN w:val="0"/>
        <w:adjustRightInd w:val="0"/>
        <w:ind w:firstLine="0"/>
        <w:jc w:val="left"/>
      </w:pPr>
      <w:r w:rsidRPr="00F02000">
        <w:t>Ve strojovně (3.NP) a v podkroví (4.NP) budou na přívodu a odvodu jednotlivých sekcí osazeny regulátory průtoku vzduchu s variabilním průtokem (VAV). 3.NP bude rozděleno do tří sekcí se samostatnou regulací průtoku vzduchu. Za regulátory budou osazeny tlumiče hluku. Regulátory budou osazeny servopohonem s komunikačním protokolem Modbus a budou řízeny dle provozních hodin a doby využití jednotlivých prostor.</w:t>
      </w:r>
    </w:p>
    <w:p w14:paraId="7EE4767F" w14:textId="7C90CBCF" w:rsidR="00640DBE" w:rsidRPr="00F02000" w:rsidRDefault="00640DBE" w:rsidP="00640DBE">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 uzavírací klapky ve 4NP, řízení externího potrubního chladiče a řízení regulačních topných a chladících uzlů.</w:t>
      </w:r>
    </w:p>
    <w:p w14:paraId="21C32747" w14:textId="617D317F" w:rsidR="00640DBE" w:rsidRPr="00F02000" w:rsidRDefault="00640DBE" w:rsidP="00640DBE">
      <w:pPr>
        <w:autoSpaceDE w:val="0"/>
        <w:autoSpaceDN w:val="0"/>
        <w:adjustRightInd w:val="0"/>
        <w:ind w:firstLine="0"/>
        <w:jc w:val="left"/>
      </w:pPr>
      <w:r w:rsidRPr="00F02000">
        <w:t>Tento autonomní systém řízení musí být vybaven komunikačním rozhraním Modbus/BACnet na propojení s nadřazeným systém MaR. V přívodním potrubí VZT jednotky bude osazeno optickokouřové čidlo, které budete detekovat přítomnost</w:t>
      </w:r>
    </w:p>
    <w:p w14:paraId="7F7E54DE" w14:textId="69E29010" w:rsidR="00640DBE" w:rsidRPr="00F02000" w:rsidRDefault="00640DBE" w:rsidP="00640DBE">
      <w:pPr>
        <w:autoSpaceDE w:val="0"/>
        <w:autoSpaceDN w:val="0"/>
        <w:adjustRightInd w:val="0"/>
        <w:ind w:firstLine="0"/>
        <w:jc w:val="left"/>
      </w:pPr>
      <w:r w:rsidRPr="00F02000">
        <w:t>kouře v nasávaném vzduchu. Při detekci kouře bude VZT odstavena z provozu.Protipožární klapky (PPK) budou napájeny z rozvaděčů elektro, MaR zajišťuje snímání jejich aktivace. Při aktivaci jakékoliv PPK předává tuto informaci systém MaR sumárně do systému EPS.</w:t>
      </w:r>
    </w:p>
    <w:p w14:paraId="56D27D7B" w14:textId="77777777" w:rsidR="00640DBE" w:rsidRPr="00F02000" w:rsidRDefault="00640DBE" w:rsidP="00640DBE">
      <w:pPr>
        <w:autoSpaceDE w:val="0"/>
        <w:autoSpaceDN w:val="0"/>
        <w:adjustRightInd w:val="0"/>
        <w:ind w:firstLine="0"/>
        <w:jc w:val="left"/>
      </w:pPr>
    </w:p>
    <w:p w14:paraId="3F12D8D9" w14:textId="18342733" w:rsidR="00640DBE" w:rsidRPr="00F02000" w:rsidRDefault="00640DBE" w:rsidP="00640DBE">
      <w:pPr>
        <w:autoSpaceDE w:val="0"/>
        <w:autoSpaceDN w:val="0"/>
        <w:adjustRightInd w:val="0"/>
        <w:ind w:firstLine="0"/>
        <w:jc w:val="left"/>
      </w:pPr>
      <w:r w:rsidRPr="00F02000">
        <w:t>Zařízení č. 4 – Větrání 2NP kabinetu SO101</w:t>
      </w:r>
    </w:p>
    <w:p w14:paraId="4D6D1F86" w14:textId="45B9AA18" w:rsidR="00640DBE" w:rsidRPr="00F02000" w:rsidRDefault="00640DBE" w:rsidP="00640DBE">
      <w:pPr>
        <w:autoSpaceDE w:val="0"/>
        <w:autoSpaceDN w:val="0"/>
        <w:adjustRightInd w:val="0"/>
        <w:ind w:firstLine="0"/>
        <w:jc w:val="left"/>
      </w:pPr>
      <w:r w:rsidRPr="00F02000">
        <w:t xml:space="preserve">Chod zařízení bude ovládán dle nastavení autonomního řízení, které je součástí dodávky VZT jednotky včetně veškerých periférních čidel, pohonů apod. Toto autonomní řízení musí zajistit i ovládání těsné uzavírací klapky v 1NP, řízení externího potrubního chladiče a řízení regulačních topných a chladících uzlů. Tento autonomní systém řízení musí být vybaven komunikačním rozhraním Modbus/BACnet na propojení s nadřazeným systém MaR. </w:t>
      </w:r>
    </w:p>
    <w:p w14:paraId="33A5DC45" w14:textId="66D40005" w:rsidR="00640DBE" w:rsidRPr="00F02000" w:rsidRDefault="00640DBE" w:rsidP="00640DBE">
      <w:pPr>
        <w:autoSpaceDE w:val="0"/>
        <w:autoSpaceDN w:val="0"/>
        <w:adjustRightInd w:val="0"/>
        <w:ind w:firstLine="0"/>
        <w:jc w:val="left"/>
      </w:pPr>
      <w:r w:rsidRPr="00F02000">
        <w:t>V přívodním potrubí VZT jednotky bude osazeno optickokouřové čidlo, které budete detekovat přítomnost kouře v nasávaném vzduchu. Při detekci kouře bude VZT odstavena z provozu. Protipožární klapky, stěnové uzávěry (PPK) budou napájeny z rozvaděčů elektro, MaR zajišťuje snímání jejich aktivace. Při aktivaci jakékoliv PPK předává tuto informaci systém MaR sumárně do systému EPS.</w:t>
      </w:r>
    </w:p>
    <w:p w14:paraId="37168CC3" w14:textId="77777777" w:rsidR="00640DBE" w:rsidRPr="00F02000" w:rsidRDefault="00640DBE" w:rsidP="00A35080">
      <w:pPr>
        <w:autoSpaceDE w:val="0"/>
        <w:autoSpaceDN w:val="0"/>
        <w:adjustRightInd w:val="0"/>
        <w:ind w:firstLine="0"/>
        <w:jc w:val="left"/>
      </w:pPr>
    </w:p>
    <w:p w14:paraId="25D012F6" w14:textId="5646D2E4" w:rsidR="00640DBE" w:rsidRPr="00F02000" w:rsidRDefault="00640DBE" w:rsidP="00A35080">
      <w:pPr>
        <w:autoSpaceDE w:val="0"/>
        <w:autoSpaceDN w:val="0"/>
        <w:adjustRightInd w:val="0"/>
        <w:ind w:firstLine="0"/>
        <w:jc w:val="left"/>
      </w:pPr>
      <w:r w:rsidRPr="00F02000">
        <w:t>Zařízení č. 5, 6, 7, 8 – Větrání šaten a WC 1PP SO101</w:t>
      </w:r>
    </w:p>
    <w:p w14:paraId="026035EF" w14:textId="77777777" w:rsidR="00640DBE" w:rsidRPr="00F02000" w:rsidRDefault="00640DBE" w:rsidP="00640DBE">
      <w:pPr>
        <w:autoSpaceDE w:val="0"/>
        <w:autoSpaceDN w:val="0"/>
        <w:adjustRightInd w:val="0"/>
        <w:ind w:firstLine="0"/>
        <w:jc w:val="left"/>
      </w:pPr>
      <w:r w:rsidRPr="00F02000">
        <w:t>Odvodní ventilátory budou řízeny pomocí přítomnostních čidel umístěných ve větraném prostoru. Protipožární klapky (PPK) budou napájeny z rozvaděčů elektro, MaR zajišťuje snímání jejich aktivace. Při aktivaci jakékoliv PPK předává tuto informaci systém MaR sumárně do systému EPS. Ovládání zařízení zajistí plně systém MaR.</w:t>
      </w:r>
    </w:p>
    <w:p w14:paraId="6E47D111" w14:textId="77777777" w:rsidR="00640DBE" w:rsidRPr="00F02000" w:rsidRDefault="00640DBE" w:rsidP="00A35080">
      <w:pPr>
        <w:autoSpaceDE w:val="0"/>
        <w:autoSpaceDN w:val="0"/>
        <w:adjustRightInd w:val="0"/>
        <w:ind w:firstLine="0"/>
        <w:jc w:val="left"/>
      </w:pPr>
    </w:p>
    <w:p w14:paraId="0C52E404" w14:textId="68EB984E" w:rsidR="00640DBE" w:rsidRPr="00F02000" w:rsidRDefault="00640DBE" w:rsidP="00A35080">
      <w:pPr>
        <w:autoSpaceDE w:val="0"/>
        <w:autoSpaceDN w:val="0"/>
        <w:adjustRightInd w:val="0"/>
        <w:ind w:firstLine="0"/>
        <w:jc w:val="left"/>
      </w:pPr>
      <w:r w:rsidRPr="00F02000">
        <w:t>Zařízení č. 9, 10, 11, 12, 13 – Větrání WC 1PP, 1NP, 2NP, 3NP a 4NP SO101</w:t>
      </w:r>
    </w:p>
    <w:p w14:paraId="65B5A799" w14:textId="72EC1793" w:rsidR="00640DBE" w:rsidRPr="00F02000" w:rsidRDefault="00640DBE" w:rsidP="00640DBE">
      <w:pPr>
        <w:autoSpaceDE w:val="0"/>
        <w:autoSpaceDN w:val="0"/>
        <w:adjustRightInd w:val="0"/>
        <w:ind w:firstLine="0"/>
        <w:jc w:val="left"/>
      </w:pPr>
      <w:r w:rsidRPr="00F02000">
        <w:t>Odvodní ventilátory budou řízeny pomocí přítomnostních čidel umístěných ve větraném prostoru. Protipožární klapky (PPK) budou napájeny z rozvaděčů elektro, MaR zajišťuje snímání jejich aktivace. Při aktivaci jakékoliv PPK předává tuto informaci systém MaR sumárně do systému EPS. Ovládání zařízení zajistí plně systém MaR.</w:t>
      </w:r>
    </w:p>
    <w:p w14:paraId="1FFCA56B" w14:textId="77777777" w:rsidR="00640DBE" w:rsidRPr="00F02000" w:rsidRDefault="00640DBE" w:rsidP="00A35080">
      <w:pPr>
        <w:autoSpaceDE w:val="0"/>
        <w:autoSpaceDN w:val="0"/>
        <w:adjustRightInd w:val="0"/>
        <w:ind w:firstLine="0"/>
        <w:jc w:val="left"/>
      </w:pPr>
    </w:p>
    <w:p w14:paraId="2D58EE39" w14:textId="240634A9" w:rsidR="00640DBE" w:rsidRPr="00F02000" w:rsidRDefault="00640DBE" w:rsidP="00A35080">
      <w:pPr>
        <w:autoSpaceDE w:val="0"/>
        <w:autoSpaceDN w:val="0"/>
        <w:adjustRightInd w:val="0"/>
        <w:ind w:firstLine="0"/>
        <w:jc w:val="left"/>
      </w:pPr>
      <w:r w:rsidRPr="00F02000">
        <w:t>Zařízení č. 14 – Větrání skladu nebezpečných látek 2NP SO101</w:t>
      </w:r>
    </w:p>
    <w:p w14:paraId="39447FC0" w14:textId="3F802FCA" w:rsidR="00640DBE" w:rsidRPr="00F02000" w:rsidRDefault="00640DBE" w:rsidP="00640DBE">
      <w:pPr>
        <w:autoSpaceDE w:val="0"/>
        <w:autoSpaceDN w:val="0"/>
        <w:adjustRightInd w:val="0"/>
        <w:ind w:firstLine="0"/>
        <w:jc w:val="left"/>
      </w:pPr>
      <w:r w:rsidRPr="00F02000">
        <w:t>Odvodní ventilátor bude řízen dle časové programu a vypínačem/tlačítkem umístěným ve větraném prostoru.</w:t>
      </w:r>
    </w:p>
    <w:p w14:paraId="64EE607E" w14:textId="13E5CA62" w:rsidR="00640DBE" w:rsidRPr="00F02000" w:rsidRDefault="00640DBE" w:rsidP="00640DBE">
      <w:pPr>
        <w:autoSpaceDE w:val="0"/>
        <w:autoSpaceDN w:val="0"/>
        <w:adjustRightInd w:val="0"/>
        <w:ind w:firstLine="0"/>
        <w:jc w:val="left"/>
      </w:pPr>
      <w:r w:rsidRPr="00F02000">
        <w:t>Ovládání zařízení zajistí plně systém MaR.</w:t>
      </w:r>
    </w:p>
    <w:p w14:paraId="13975B7A" w14:textId="77777777" w:rsidR="00640DBE" w:rsidRPr="00F02000" w:rsidRDefault="00640DBE" w:rsidP="00640DBE">
      <w:pPr>
        <w:autoSpaceDE w:val="0"/>
        <w:autoSpaceDN w:val="0"/>
        <w:adjustRightInd w:val="0"/>
        <w:ind w:firstLine="0"/>
        <w:jc w:val="left"/>
      </w:pPr>
    </w:p>
    <w:p w14:paraId="20EF96BB" w14:textId="1133D555" w:rsidR="00640DBE" w:rsidRPr="00F02000" w:rsidRDefault="00640DBE" w:rsidP="00640DBE">
      <w:pPr>
        <w:autoSpaceDE w:val="0"/>
        <w:autoSpaceDN w:val="0"/>
        <w:adjustRightInd w:val="0"/>
        <w:ind w:firstLine="0"/>
        <w:jc w:val="left"/>
      </w:pPr>
      <w:r w:rsidRPr="00F02000">
        <w:t>Zařízení č. 16 – Větrání oprašovací komory 1PP SO101</w:t>
      </w:r>
    </w:p>
    <w:p w14:paraId="710E230B" w14:textId="34D09D81" w:rsidR="00640DBE" w:rsidRPr="00F02000" w:rsidRDefault="00640DBE" w:rsidP="00640DBE">
      <w:pPr>
        <w:autoSpaceDE w:val="0"/>
        <w:autoSpaceDN w:val="0"/>
        <w:adjustRightInd w:val="0"/>
        <w:ind w:firstLine="0"/>
        <w:jc w:val="left"/>
      </w:pPr>
      <w:r w:rsidRPr="00F02000">
        <w:t>Odvodní ventilátor bude řízen dle časové programu a vypínačem/tlačítkem umístěným ve větraném prostoru.</w:t>
      </w:r>
    </w:p>
    <w:p w14:paraId="5B82F3FC" w14:textId="77777777" w:rsidR="00640DBE" w:rsidRPr="00F02000" w:rsidRDefault="00640DBE" w:rsidP="00640DBE">
      <w:pPr>
        <w:autoSpaceDE w:val="0"/>
        <w:autoSpaceDN w:val="0"/>
        <w:adjustRightInd w:val="0"/>
        <w:ind w:firstLine="0"/>
        <w:jc w:val="left"/>
      </w:pPr>
      <w:r w:rsidRPr="00F02000">
        <w:t>Ovládání zařízení zajistí plně systém MaR.</w:t>
      </w:r>
    </w:p>
    <w:p w14:paraId="3D7006DE" w14:textId="77777777" w:rsidR="00640DBE" w:rsidRPr="00F02000" w:rsidRDefault="00640DBE" w:rsidP="00A35080">
      <w:pPr>
        <w:autoSpaceDE w:val="0"/>
        <w:autoSpaceDN w:val="0"/>
        <w:adjustRightInd w:val="0"/>
        <w:ind w:firstLine="0"/>
        <w:jc w:val="left"/>
      </w:pPr>
    </w:p>
    <w:p w14:paraId="77F70800" w14:textId="1DE9D26A" w:rsidR="00640DBE" w:rsidRPr="00F02000" w:rsidRDefault="00640DBE" w:rsidP="00A35080">
      <w:pPr>
        <w:autoSpaceDE w:val="0"/>
        <w:autoSpaceDN w:val="0"/>
        <w:adjustRightInd w:val="0"/>
        <w:ind w:firstLine="0"/>
        <w:jc w:val="left"/>
      </w:pPr>
      <w:r w:rsidRPr="00F02000">
        <w:t>Zařízení č. 17 – Větrání stříkací komory 1NP SO101</w:t>
      </w:r>
    </w:p>
    <w:p w14:paraId="47C61812" w14:textId="65FC57B9" w:rsidR="00640DBE" w:rsidRPr="00F02000" w:rsidRDefault="00640DBE" w:rsidP="00A35080">
      <w:pPr>
        <w:autoSpaceDE w:val="0"/>
        <w:autoSpaceDN w:val="0"/>
        <w:adjustRightInd w:val="0"/>
        <w:ind w:firstLine="0"/>
        <w:jc w:val="left"/>
      </w:pPr>
      <w:r w:rsidRPr="00F02000">
        <w:t>Princip dtto zařízení č. 16.</w:t>
      </w:r>
    </w:p>
    <w:p w14:paraId="30A08C60" w14:textId="77777777" w:rsidR="00640DBE" w:rsidRPr="00F02000" w:rsidRDefault="00640DBE" w:rsidP="00A35080">
      <w:pPr>
        <w:autoSpaceDE w:val="0"/>
        <w:autoSpaceDN w:val="0"/>
        <w:adjustRightInd w:val="0"/>
        <w:ind w:firstLine="0"/>
        <w:jc w:val="left"/>
      </w:pPr>
    </w:p>
    <w:p w14:paraId="5AE72E74" w14:textId="1A0F76F1" w:rsidR="002B5852" w:rsidRPr="00F02000" w:rsidRDefault="002B5852" w:rsidP="00A35080">
      <w:pPr>
        <w:autoSpaceDE w:val="0"/>
        <w:autoSpaceDN w:val="0"/>
        <w:adjustRightInd w:val="0"/>
        <w:ind w:firstLine="0"/>
        <w:jc w:val="left"/>
      </w:pPr>
      <w:r w:rsidRPr="00F02000">
        <w:t>Zařízení č. 18 – Větrání učeben sever 1NP-4NP</w:t>
      </w:r>
      <w:r w:rsidR="00640DBE" w:rsidRPr="00F02000">
        <w:t xml:space="preserve"> SO102</w:t>
      </w:r>
    </w:p>
    <w:p w14:paraId="061E1834" w14:textId="5A0573D8" w:rsidR="002B5852" w:rsidRPr="00F02000" w:rsidRDefault="002B5852" w:rsidP="002B5852">
      <w:pPr>
        <w:autoSpaceDE w:val="0"/>
        <w:autoSpaceDN w:val="0"/>
        <w:adjustRightInd w:val="0"/>
        <w:ind w:firstLine="0"/>
        <w:jc w:val="left"/>
      </w:pPr>
      <w:r w:rsidRPr="00F02000">
        <w:t>Ve strojovně a v patře bude na přívodu a odvodu jednotlivých sekcí osazeny regulátory průtoku vzduchu s variabilním průtokem (VAV). Regulátory budou osazeny servopohonem s komunikačním protokolem Modbus a budou řízeny dle provozních hodin a doby využití jednotlivých prostor a budou řízeny v učebnách dle koncentrace CO2. Každá učebna/kabinet/studovna bude mít svůj samostatný regulátor průtoku na přívodu. Na stoupačkách odvodních větvích pro chodby, hygienická zázemí, šatny budou osazeny samostatně VAV regulátory.</w:t>
      </w:r>
    </w:p>
    <w:p w14:paraId="3EA6536E" w14:textId="7A39DCAE" w:rsidR="002B5852" w:rsidRPr="00F02000" w:rsidRDefault="002B5852" w:rsidP="002B5852">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 uzavírací klapky v 1PP a řízení regulačních topných a chladících uzlů. Tento autonomní systém řízení musí být vybaven komunikačním rozhraním Modbus/BACnet na propojení s nadřazeným systém MaR. V přívodním potrubí VZT jednotky bude osazeno optickokouřové čidlo, které budete detekovat přítomnost kouře v nasávaném vzduchu. Při detekci kouře bude VZT odstavena z provozu. Protipožární klapky (PPK) budou napájeny z rozvaděčů elektro, MaR zajišťuje snímání jejich aktivace. Při aktivaci jakékoliv PPK předává tuto informaci systém MaR sumárně do systému EPS.</w:t>
      </w:r>
    </w:p>
    <w:p w14:paraId="4C20A148" w14:textId="77777777" w:rsidR="002B5852" w:rsidRPr="00F02000" w:rsidRDefault="002B5852" w:rsidP="00A35080">
      <w:pPr>
        <w:autoSpaceDE w:val="0"/>
        <w:autoSpaceDN w:val="0"/>
        <w:adjustRightInd w:val="0"/>
        <w:ind w:firstLine="0"/>
        <w:jc w:val="left"/>
      </w:pPr>
    </w:p>
    <w:p w14:paraId="37CF2E5E" w14:textId="209EE94F" w:rsidR="002B5852" w:rsidRPr="00F02000" w:rsidRDefault="002B5852" w:rsidP="00A35080">
      <w:pPr>
        <w:autoSpaceDE w:val="0"/>
        <w:autoSpaceDN w:val="0"/>
        <w:adjustRightInd w:val="0"/>
        <w:ind w:firstLine="0"/>
        <w:jc w:val="left"/>
      </w:pPr>
      <w:r w:rsidRPr="00F02000">
        <w:t>Zařízení č. 19 – Větrání učeben jih 1NP-4NP</w:t>
      </w:r>
      <w:r w:rsidR="00640DBE" w:rsidRPr="00F02000">
        <w:t xml:space="preserve"> SO102</w:t>
      </w:r>
    </w:p>
    <w:p w14:paraId="3AB6EF3E" w14:textId="6710AC55" w:rsidR="002B5852" w:rsidRPr="00F02000" w:rsidRDefault="00DE2081" w:rsidP="00A35080">
      <w:pPr>
        <w:autoSpaceDE w:val="0"/>
        <w:autoSpaceDN w:val="0"/>
        <w:adjustRightInd w:val="0"/>
        <w:ind w:firstLine="0"/>
        <w:jc w:val="left"/>
      </w:pPr>
      <w:r w:rsidRPr="00F02000">
        <w:t>Princip d</w:t>
      </w:r>
      <w:r w:rsidR="002B5852" w:rsidRPr="00F02000">
        <w:t xml:space="preserve">tto zař. </w:t>
      </w:r>
      <w:r w:rsidRPr="00F02000">
        <w:t>č</w:t>
      </w:r>
      <w:r w:rsidR="002B5852" w:rsidRPr="00F02000">
        <w:t>. 18</w:t>
      </w:r>
    </w:p>
    <w:p w14:paraId="6BA7A862" w14:textId="77777777" w:rsidR="00DE2081" w:rsidRPr="00F02000" w:rsidRDefault="00DE2081" w:rsidP="00A35080">
      <w:pPr>
        <w:autoSpaceDE w:val="0"/>
        <w:autoSpaceDN w:val="0"/>
        <w:adjustRightInd w:val="0"/>
        <w:ind w:firstLine="0"/>
        <w:jc w:val="left"/>
      </w:pPr>
    </w:p>
    <w:p w14:paraId="27D565C6" w14:textId="0D6B8D95" w:rsidR="00DE2081" w:rsidRPr="00F02000" w:rsidRDefault="00DE2081" w:rsidP="00A35080">
      <w:pPr>
        <w:autoSpaceDE w:val="0"/>
        <w:autoSpaceDN w:val="0"/>
        <w:adjustRightInd w:val="0"/>
        <w:ind w:firstLine="0"/>
        <w:jc w:val="left"/>
      </w:pPr>
      <w:r w:rsidRPr="00F02000">
        <w:t>Zařízení č. 21 – Větrání tělocvičny</w:t>
      </w:r>
      <w:r w:rsidR="00640DBE" w:rsidRPr="00F02000">
        <w:t xml:space="preserve"> SO102</w:t>
      </w:r>
    </w:p>
    <w:p w14:paraId="44E2B35D" w14:textId="08064188" w:rsidR="00DE2081" w:rsidRPr="00F02000" w:rsidRDefault="00DE2081" w:rsidP="00DE2081">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 uzavírací klapky v 1NP a řízení regulačních topných a chladících uzlů. Tento autonomní systém řízení musí být vybaven komunikačním rozhraním Modbus/BACnet na propojení s nadřazeným systém MaR. Provoz VZT jednotky bude provozován dle návrhu PD VZT.</w:t>
      </w:r>
    </w:p>
    <w:p w14:paraId="2FDC6DF9" w14:textId="66CD9D00" w:rsidR="002B5852" w:rsidRPr="00F02000" w:rsidRDefault="00DE2081" w:rsidP="00DE2081">
      <w:pPr>
        <w:autoSpaceDE w:val="0"/>
        <w:autoSpaceDN w:val="0"/>
        <w:adjustRightInd w:val="0"/>
        <w:ind w:firstLine="0"/>
        <w:jc w:val="left"/>
      </w:pPr>
      <w:r w:rsidRPr="00F02000">
        <w:t>V přívodním potrubí VZT jednotky bude osazeno optickokouřové čidlo, které budete detekovat přítomnost kouře v nasávaném vzduchu. Při detekci kouře bude VZT odstavena z provozu. Protipožární klapky (PPK) budou napájeny z rozvaděčů elektro, MaR zajišťuje snímání jejich aktivace. Při aktivaci jakékoliv PPK předává tuto informaci systém MaR sumárně do systému EPS.</w:t>
      </w:r>
    </w:p>
    <w:p w14:paraId="26C9A8D8" w14:textId="77777777" w:rsidR="00DE2081" w:rsidRPr="00F02000" w:rsidRDefault="00DE2081" w:rsidP="00DE2081">
      <w:pPr>
        <w:autoSpaceDE w:val="0"/>
        <w:autoSpaceDN w:val="0"/>
        <w:adjustRightInd w:val="0"/>
        <w:ind w:firstLine="0"/>
        <w:jc w:val="left"/>
      </w:pPr>
    </w:p>
    <w:p w14:paraId="483ADE1F" w14:textId="2B64AFD7" w:rsidR="00DE2081" w:rsidRPr="00F02000" w:rsidRDefault="00DE2081" w:rsidP="00DE2081">
      <w:pPr>
        <w:autoSpaceDE w:val="0"/>
        <w:autoSpaceDN w:val="0"/>
        <w:adjustRightInd w:val="0"/>
        <w:ind w:firstLine="0"/>
        <w:jc w:val="left"/>
      </w:pPr>
      <w:r w:rsidRPr="00F02000">
        <w:t>Zařízení č. 22 – Větrání posilovny</w:t>
      </w:r>
      <w:r w:rsidR="00640DBE" w:rsidRPr="00F02000">
        <w:t xml:space="preserve"> SO102</w:t>
      </w:r>
    </w:p>
    <w:p w14:paraId="50E31834" w14:textId="2B5A5846" w:rsidR="00DE2081" w:rsidRPr="00F02000" w:rsidRDefault="00DE2081" w:rsidP="00DE2081">
      <w:pPr>
        <w:autoSpaceDE w:val="0"/>
        <w:autoSpaceDN w:val="0"/>
        <w:adjustRightInd w:val="0"/>
        <w:ind w:firstLine="0"/>
        <w:jc w:val="left"/>
      </w:pPr>
      <w:r w:rsidRPr="00F02000">
        <w:t>V posilovně bude na přívodu a odvodu jednotlivých sekcí osazeny regulátory průtoku vzduchu s variabilním průtokem (VAV). Regulátory budou osazeny servopohonem s komunikačním protokolem Modbus a budou řízeny dle</w:t>
      </w:r>
    </w:p>
    <w:p w14:paraId="7DE8A2ED" w14:textId="523FD237" w:rsidR="00DE2081" w:rsidRPr="00F02000" w:rsidRDefault="00DE2081" w:rsidP="00DE2081">
      <w:pPr>
        <w:autoSpaceDE w:val="0"/>
        <w:autoSpaceDN w:val="0"/>
        <w:adjustRightInd w:val="0"/>
        <w:ind w:firstLine="0"/>
        <w:jc w:val="left"/>
      </w:pPr>
      <w:r w:rsidRPr="00F02000">
        <w:t>provozních hodin a doby využití jednotlivých prostor. Chod zařízení bude ovládán dle nastavení autonomního řízení, které je součástí dodávky VZT jednotky včetně veškerých periférních čidel, pohonů apod. Toto autonomní řízení musí zajistit i ovládání těsné uzavírací klapky v 1PP, řízení externího potrubního chladiče a řízení regulačních topných a chladících uzlů. Tento autonomní systém řízení musí být vybaven komunikačním rozhraním Modbus/BACnet na propojení s nadřazeným systém MaR. V přívodním potrubí VZT jednotky bude osazeno optickokouřové čidlo, které budete detekovat přítomnost kouře v nasávaném vzduchu. Při detekci kouře bude VZT odstavena z provozu. Protipožární klapky, stěnové uzávěry (PPK) budou napájeny z rozvaděčů elektro, MaR zajišťuje snímání jejich aktivace. Při aktivaci jakékoliv PPK předává tuto informaci systém MaR sumárně do systému EPS.</w:t>
      </w:r>
    </w:p>
    <w:p w14:paraId="1C234178" w14:textId="77777777" w:rsidR="00DE2081" w:rsidRPr="00F02000" w:rsidRDefault="00DE2081" w:rsidP="00DE2081">
      <w:pPr>
        <w:autoSpaceDE w:val="0"/>
        <w:autoSpaceDN w:val="0"/>
        <w:adjustRightInd w:val="0"/>
        <w:ind w:firstLine="0"/>
        <w:jc w:val="left"/>
      </w:pPr>
    </w:p>
    <w:p w14:paraId="57B359EE" w14:textId="380D54C7" w:rsidR="00DE2081" w:rsidRPr="00F02000" w:rsidRDefault="00DE2081" w:rsidP="00DE2081">
      <w:pPr>
        <w:autoSpaceDE w:val="0"/>
        <w:autoSpaceDN w:val="0"/>
        <w:adjustRightInd w:val="0"/>
        <w:ind w:firstLine="0"/>
        <w:jc w:val="left"/>
      </w:pPr>
      <w:r w:rsidRPr="00F02000">
        <w:t>Zařízení č. 23 – Větrání WC 1PP</w:t>
      </w:r>
      <w:r w:rsidR="00640DBE" w:rsidRPr="00F02000">
        <w:t xml:space="preserve"> SO102</w:t>
      </w:r>
    </w:p>
    <w:p w14:paraId="78E69537" w14:textId="557A2719" w:rsidR="0062002C" w:rsidRPr="00F02000" w:rsidRDefault="0062002C" w:rsidP="0062002C">
      <w:pPr>
        <w:autoSpaceDE w:val="0"/>
        <w:autoSpaceDN w:val="0"/>
        <w:adjustRightInd w:val="0"/>
        <w:ind w:firstLine="0"/>
        <w:jc w:val="left"/>
      </w:pPr>
      <w:r w:rsidRPr="00F02000">
        <w:t>Páteřní rozvod bude veden pod stropem prostoru 1PP do větraných místností. V rozvodu budou osazeny regulátory, pro větev na větrání hygienického zázemí tělocvičny a druhý pro hygienické zázemí cyklistů.</w:t>
      </w:r>
    </w:p>
    <w:p w14:paraId="4851D991" w14:textId="5AABBC61" w:rsidR="0062002C" w:rsidRPr="00F02000" w:rsidRDefault="0062002C" w:rsidP="0062002C">
      <w:pPr>
        <w:autoSpaceDE w:val="0"/>
        <w:autoSpaceDN w:val="0"/>
        <w:adjustRightInd w:val="0"/>
        <w:ind w:firstLine="0"/>
        <w:jc w:val="left"/>
      </w:pPr>
      <w:r w:rsidRPr="00F02000">
        <w:t>Regulátory budou osazeny servopohonem s komunikačním protokolem Modbus a budou řízeny dle provozních hodin a doby využití jednotlivých prostor. Chod zařízení bude ovládán dle nastavení autonomního řízení, které je součástí dodávky VZT jednotky včetně veškerých periférních čidel, pohonů apod. Toto autonomní řízení musí zajistit i ovládání těsné uzavírací klapky v 1PP, řízení externího potrubního chladiče a řízení regulačních topných a chladících uzlů.</w:t>
      </w:r>
    </w:p>
    <w:p w14:paraId="78EE2769" w14:textId="7F30D576" w:rsidR="0062002C" w:rsidRPr="00F02000" w:rsidRDefault="0062002C" w:rsidP="0062002C">
      <w:pPr>
        <w:autoSpaceDE w:val="0"/>
        <w:autoSpaceDN w:val="0"/>
        <w:adjustRightInd w:val="0"/>
        <w:ind w:firstLine="0"/>
        <w:jc w:val="left"/>
      </w:pPr>
      <w:r w:rsidRPr="00F02000">
        <w:t>Tento autonomní systém řízení musí být vybaven komunikačním rozhraním Modbus/BACnet na propojení s nadřazeným systém MaR. V přívodním potrubí VZT jednotky bude osazeno optickokouřové čidlo, které budete detekovat přítomnost</w:t>
      </w:r>
    </w:p>
    <w:p w14:paraId="0A018EC7" w14:textId="4AFE1DFA" w:rsidR="00DE2081" w:rsidRPr="00F02000" w:rsidRDefault="0062002C" w:rsidP="0062002C">
      <w:pPr>
        <w:autoSpaceDE w:val="0"/>
        <w:autoSpaceDN w:val="0"/>
        <w:adjustRightInd w:val="0"/>
        <w:ind w:firstLine="0"/>
        <w:jc w:val="left"/>
      </w:pPr>
      <w:r w:rsidRPr="00F02000">
        <w:t>kouře v nasávaném vzduchu. Při detekci kouře bude VZT odstavena z provozu. Protipožární klapky, stěnové uzávěry (PPK) budou napájeny z rozvaděčů elektro, MaR zajišťuje snímání jejich aktivace. Při aktivaci jakékoliv PPK předává tuto informaci systém MaR sumárně do systému EPS.</w:t>
      </w:r>
    </w:p>
    <w:p w14:paraId="52A770E3" w14:textId="77777777" w:rsidR="00DE2081" w:rsidRPr="00F02000" w:rsidRDefault="00DE2081" w:rsidP="00DE2081">
      <w:pPr>
        <w:autoSpaceDE w:val="0"/>
        <w:autoSpaceDN w:val="0"/>
        <w:adjustRightInd w:val="0"/>
        <w:ind w:firstLine="0"/>
        <w:jc w:val="left"/>
      </w:pPr>
    </w:p>
    <w:p w14:paraId="2CA4B449" w14:textId="615BAAEA" w:rsidR="00DE2081" w:rsidRPr="00F02000" w:rsidRDefault="0062002C" w:rsidP="00DE2081">
      <w:pPr>
        <w:autoSpaceDE w:val="0"/>
        <w:autoSpaceDN w:val="0"/>
        <w:adjustRightInd w:val="0"/>
        <w:ind w:firstLine="0"/>
        <w:jc w:val="left"/>
      </w:pPr>
      <w:r w:rsidRPr="00F02000">
        <w:t>Zařízení č. 24 – Větrání jídelny</w:t>
      </w:r>
      <w:r w:rsidR="00640DBE" w:rsidRPr="00F02000">
        <w:t xml:space="preserve"> SO102</w:t>
      </w:r>
    </w:p>
    <w:p w14:paraId="56DAA8C7" w14:textId="77777777" w:rsidR="0062002C" w:rsidRPr="00F02000" w:rsidRDefault="0062002C" w:rsidP="0062002C">
      <w:pPr>
        <w:autoSpaceDE w:val="0"/>
        <w:autoSpaceDN w:val="0"/>
        <w:adjustRightInd w:val="0"/>
        <w:ind w:firstLine="0"/>
        <w:jc w:val="left"/>
      </w:pPr>
      <w:r w:rsidRPr="00F02000">
        <w:t>Páteřní rozvod bude dělen do prostoru chodby zázemí jídelny a část pro jídelnu a na část pro zázemí.</w:t>
      </w:r>
    </w:p>
    <w:p w14:paraId="37B818B5" w14:textId="3EA9A80B" w:rsidR="0062002C" w:rsidRPr="00F02000" w:rsidRDefault="0062002C" w:rsidP="0062002C">
      <w:pPr>
        <w:autoSpaceDE w:val="0"/>
        <w:autoSpaceDN w:val="0"/>
        <w:adjustRightInd w:val="0"/>
        <w:ind w:firstLine="0"/>
        <w:jc w:val="left"/>
      </w:pPr>
      <w:r w:rsidRPr="00F02000">
        <w:t>Pod stropem na chodbě ve 2.NP bude na přívodu a odvodu jednotlivých sekcí osazeny regulátory průtoku vzduchu s variabilním průtokem (VAV). Regulátory budou osazeny servopohonem s komunikačním protokolem Modbus a budou řízeny dle provozních hodin a doby využití jednotlivých prostor. Chod zařízení bude ovládán dle nastavení autonomního řízení, které je součástí dodávky VZT jednotky včetně veškerých periférních čidel, pohonů apod. Toto autonomní řízení musí zajistit i ovládání těsné uzavírací klapky v 2NP, řízení externího potrubního chladiče a řízení regulačních topných a chladících uzlů. Tento autonomní systém řízení musí být vybaven komunikačním rozhraním Modbus/BACnet na propojení s nadřazeným systém MaR. V přívodním potrubí VZT jednotky bude osazeno optickokouřové čidlo, které budete detekovat přítomnost kouře v nasávaném vzduchu. Při detekci kouře bude VZT odstavena z provozu. Protipožární klapky, stěnové uzávěry (PPK) budou napájeny z rozvaděčů elektro, MaR zajišťuje snímání jejich aktivace. Při aktivaci jakékoliv PPK předává tuto informaci systém MaR sumárně do systému EPS.</w:t>
      </w:r>
    </w:p>
    <w:p w14:paraId="01C0A7E3" w14:textId="77777777" w:rsidR="0062002C" w:rsidRPr="00F02000" w:rsidRDefault="0062002C" w:rsidP="0062002C">
      <w:pPr>
        <w:autoSpaceDE w:val="0"/>
        <w:autoSpaceDN w:val="0"/>
        <w:adjustRightInd w:val="0"/>
        <w:ind w:firstLine="0"/>
        <w:jc w:val="left"/>
      </w:pPr>
    </w:p>
    <w:p w14:paraId="36D5CE9D" w14:textId="5DADF58C" w:rsidR="0062002C" w:rsidRPr="00F02000" w:rsidRDefault="0062002C" w:rsidP="0062002C">
      <w:pPr>
        <w:autoSpaceDE w:val="0"/>
        <w:autoSpaceDN w:val="0"/>
        <w:adjustRightInd w:val="0"/>
        <w:ind w:firstLine="0"/>
        <w:jc w:val="left"/>
      </w:pPr>
      <w:r w:rsidRPr="00F02000">
        <w:t>Zařízení č. 25 – Větrání výstavního sálu a auly</w:t>
      </w:r>
      <w:r w:rsidR="00640DBE" w:rsidRPr="00F02000">
        <w:t xml:space="preserve"> SO102</w:t>
      </w:r>
    </w:p>
    <w:p w14:paraId="7F319A78" w14:textId="2D929367" w:rsidR="0062002C" w:rsidRPr="00F02000" w:rsidRDefault="0062002C" w:rsidP="0062002C">
      <w:pPr>
        <w:autoSpaceDE w:val="0"/>
        <w:autoSpaceDN w:val="0"/>
        <w:adjustRightInd w:val="0"/>
        <w:ind w:firstLine="0"/>
        <w:jc w:val="left"/>
      </w:pPr>
      <w:r w:rsidRPr="00F02000">
        <w:t>Páteřní rozvod bude ze strojovny veden hlavním potrubím s odbočkami pro jednotlivé sekce. V patrech budou na přívodu a odvodu jednotlivých sekcí (výstavní sál, sál, kavárna se zázemím, kaple+kancelář) osazeny regulátory průtoku vzduchu s variabilním průtokem (VAV). Regulátory budou osazeny servopohonem s komunikačním protokolem Modbus a budou řízeny dle provozních hodin a doby využití jednotlivých prostor.</w:t>
      </w:r>
    </w:p>
    <w:p w14:paraId="107B77F7" w14:textId="6926B56C" w:rsidR="0062002C" w:rsidRPr="00F02000" w:rsidRDefault="0062002C" w:rsidP="0062002C">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 uzavírací klapky v 2NP a řízení regulačních topných a chladících uzlů.  Tento autonomní systém řízení musí být vybaven komunikačním rozhraním Modbus/BACnet na propojení s nadřazeným systém MaR. V přívodním potrubí VZT jednotky bude osazeno optickokouřové čidlo, které budete detekovat přítomnost kouře v nasávaném vzduchu. Při detekci kouře bude VZT odstavena z provozu. Protipožární klapky, stěnové uzávěry (PPK) budou napájeny z rozvaděčů elektro, MaR zajišťuje snímání jejich aktivace. Při aktivaci jakékoliv PPK předává tuto informaci systém MaR sumárně do systému EPS.</w:t>
      </w:r>
    </w:p>
    <w:p w14:paraId="0C53D869" w14:textId="77777777" w:rsidR="0062002C" w:rsidRPr="00F02000" w:rsidRDefault="0062002C" w:rsidP="0062002C">
      <w:pPr>
        <w:autoSpaceDE w:val="0"/>
        <w:autoSpaceDN w:val="0"/>
        <w:adjustRightInd w:val="0"/>
        <w:ind w:firstLine="0"/>
        <w:jc w:val="left"/>
      </w:pPr>
    </w:p>
    <w:p w14:paraId="4B777318" w14:textId="7DB80DD3" w:rsidR="00640DBE" w:rsidRPr="00F02000" w:rsidRDefault="00640DBE" w:rsidP="0062002C">
      <w:pPr>
        <w:autoSpaceDE w:val="0"/>
        <w:autoSpaceDN w:val="0"/>
        <w:adjustRightInd w:val="0"/>
        <w:ind w:firstLine="0"/>
        <w:jc w:val="left"/>
      </w:pPr>
      <w:r w:rsidRPr="00F02000">
        <w:t>Zařízení č. 26 – Větrání bytu školníka SO102</w:t>
      </w:r>
    </w:p>
    <w:p w14:paraId="30AC76F4" w14:textId="0EFEA235" w:rsidR="00640DBE" w:rsidRPr="00F02000" w:rsidRDefault="00640DBE" w:rsidP="00640DBE">
      <w:pPr>
        <w:autoSpaceDE w:val="0"/>
        <w:autoSpaceDN w:val="0"/>
        <w:adjustRightInd w:val="0"/>
        <w:ind w:firstLine="0"/>
        <w:jc w:val="left"/>
      </w:pPr>
      <w:r w:rsidRPr="00F02000">
        <w:t>Chod zařízení bude ovládán dle nastavení autonomního řízení, které je součástí dodávky VZT jednotky včetně veškerých periférních čidel, pohonů apod. Toto autonomní řízení musí zajistit i ovládání těsné uzavírací klapky v 1NP a řízení elektrického ohřívače. Tento autonomní systém řízení musí být vybaven komunikačním rozhraním Modbus / BACnet na propojení s nadřazeným systém MaR. V přívodním potrubí VZT jednotky bude osazeno optickokouřové čidlo, které budete detekovat přítomnost kouře v nasávaném vzduchu. Při detekci kouře bude VZT odstavena z provozu.</w:t>
      </w:r>
    </w:p>
    <w:p w14:paraId="00323ADF" w14:textId="65F767BE" w:rsidR="00640DBE" w:rsidRPr="00F02000" w:rsidRDefault="00640DBE" w:rsidP="00640DBE">
      <w:pPr>
        <w:autoSpaceDE w:val="0"/>
        <w:autoSpaceDN w:val="0"/>
        <w:adjustRightInd w:val="0"/>
        <w:ind w:firstLine="0"/>
        <w:jc w:val="left"/>
      </w:pPr>
      <w:r w:rsidRPr="00F02000">
        <w:t>Protipožární klapky, stěnové uzávěry (PPK) budou napájeny z rozvaděčů elektro, MaR zajišťuje snímání jejich aktivace. Při aktivaci jakékoliv PPK předává tuto informaci systém MaR sumárně do systému EPS.</w:t>
      </w:r>
    </w:p>
    <w:p w14:paraId="0A224ADB" w14:textId="77777777" w:rsidR="00640DBE" w:rsidRPr="00F02000" w:rsidRDefault="00640DBE" w:rsidP="00640DBE">
      <w:pPr>
        <w:autoSpaceDE w:val="0"/>
        <w:autoSpaceDN w:val="0"/>
        <w:adjustRightInd w:val="0"/>
        <w:ind w:firstLine="0"/>
        <w:jc w:val="left"/>
      </w:pPr>
    </w:p>
    <w:p w14:paraId="070350F3" w14:textId="18743595" w:rsidR="00640DBE" w:rsidRPr="00F02000" w:rsidRDefault="00640DBE" w:rsidP="00640DBE">
      <w:pPr>
        <w:autoSpaceDE w:val="0"/>
        <w:autoSpaceDN w:val="0"/>
        <w:adjustRightInd w:val="0"/>
        <w:ind w:firstLine="0"/>
        <w:jc w:val="left"/>
      </w:pPr>
      <w:r w:rsidRPr="00F02000">
        <w:t>Zařízení č. 27 – Větrání garáží SO102</w:t>
      </w:r>
    </w:p>
    <w:p w14:paraId="2D69BBF3" w14:textId="5BCE4C68" w:rsidR="00640DBE" w:rsidRPr="00F02000" w:rsidRDefault="00640DBE" w:rsidP="00640DBE">
      <w:pPr>
        <w:autoSpaceDE w:val="0"/>
        <w:autoSpaceDN w:val="0"/>
        <w:adjustRightInd w:val="0"/>
        <w:ind w:firstLine="0"/>
        <w:jc w:val="left"/>
      </w:pPr>
      <w:r w:rsidRPr="00F02000">
        <w:t>Provoz větrání garáže je navrženo tak, aby při hospodárném provozu byla koncentrace CO trvale pod nejvyšší přípustnou hodnotou Cp = 50ppm. Chod zařízení bude ovládán dle úrovně CO detekované detektory CO, případně dle časového programu pravidelného provětrání v daném intervalu. Detektory budou snímat dvě úrovně hodnoty CO a dle toho bude ventilátor řízen. Protipožární klapky (PPK) budou napájeny z rozvaděčů elektro, MaR zajišťuje snímání jejich aktivace. Při aktivaci jakékoliv PPK předává tuto informaci systém MaR sumárně do systému EPS.</w:t>
      </w:r>
    </w:p>
    <w:p w14:paraId="65624656" w14:textId="4C5C3510" w:rsidR="00640DBE" w:rsidRPr="00F02000" w:rsidRDefault="00640DBE" w:rsidP="00640DBE">
      <w:pPr>
        <w:autoSpaceDE w:val="0"/>
        <w:autoSpaceDN w:val="0"/>
        <w:adjustRightInd w:val="0"/>
        <w:ind w:firstLine="0"/>
        <w:jc w:val="left"/>
      </w:pPr>
      <w:r w:rsidRPr="00F02000">
        <w:t>Ovládání zařízení zajistí plně systém MaR.</w:t>
      </w:r>
    </w:p>
    <w:p w14:paraId="6541E530" w14:textId="77777777" w:rsidR="0062002C" w:rsidRPr="00F02000" w:rsidRDefault="0062002C" w:rsidP="0062002C">
      <w:pPr>
        <w:autoSpaceDE w:val="0"/>
        <w:autoSpaceDN w:val="0"/>
        <w:adjustRightInd w:val="0"/>
        <w:ind w:firstLine="0"/>
        <w:jc w:val="left"/>
      </w:pPr>
    </w:p>
    <w:p w14:paraId="4DB9CCC5" w14:textId="78877517" w:rsidR="00640DBE" w:rsidRPr="00F02000" w:rsidRDefault="00640DBE" w:rsidP="0062002C">
      <w:pPr>
        <w:autoSpaceDE w:val="0"/>
        <w:autoSpaceDN w:val="0"/>
        <w:adjustRightInd w:val="0"/>
        <w:ind w:firstLine="0"/>
        <w:jc w:val="left"/>
      </w:pPr>
      <w:r w:rsidRPr="00F02000">
        <w:t>Zařízení č. 28 – Větrání odpadů 1PP SO102</w:t>
      </w:r>
    </w:p>
    <w:p w14:paraId="28D326C8" w14:textId="42AE1F0D" w:rsidR="00640DBE" w:rsidRPr="00F02000" w:rsidRDefault="00640DBE" w:rsidP="00640DBE">
      <w:pPr>
        <w:autoSpaceDE w:val="0"/>
        <w:autoSpaceDN w:val="0"/>
        <w:adjustRightInd w:val="0"/>
        <w:ind w:firstLine="0"/>
        <w:jc w:val="left"/>
      </w:pPr>
      <w:r w:rsidRPr="00F02000">
        <w:t>Odvodní ventilátor bude řízen dle provozních hodin a dle časového programu. Protipožární klapky (PPK) budou napájeny z rozvaděčů elektro, MaR zajišťuje snímání jejich aktivace. Při aktivaci jakékoliv PPK předává tuto informaci systém MaR sumárně do systému EPS.</w:t>
      </w:r>
    </w:p>
    <w:p w14:paraId="6AC96E2F" w14:textId="478380F3" w:rsidR="00640DBE" w:rsidRPr="00F02000" w:rsidRDefault="00640DBE" w:rsidP="00640DBE">
      <w:pPr>
        <w:autoSpaceDE w:val="0"/>
        <w:autoSpaceDN w:val="0"/>
        <w:adjustRightInd w:val="0"/>
        <w:ind w:firstLine="0"/>
        <w:jc w:val="left"/>
      </w:pPr>
      <w:r w:rsidRPr="00F02000">
        <w:t>Ovládání zařízení zajistí plně systém MaR.</w:t>
      </w:r>
    </w:p>
    <w:p w14:paraId="1F24ACF2" w14:textId="77777777" w:rsidR="00640DBE" w:rsidRPr="00F02000" w:rsidRDefault="00640DBE" w:rsidP="0062002C">
      <w:pPr>
        <w:autoSpaceDE w:val="0"/>
        <w:autoSpaceDN w:val="0"/>
        <w:adjustRightInd w:val="0"/>
        <w:ind w:firstLine="0"/>
        <w:jc w:val="left"/>
      </w:pPr>
    </w:p>
    <w:p w14:paraId="582135D4" w14:textId="033BA23F" w:rsidR="00640DBE" w:rsidRPr="00F02000" w:rsidRDefault="00640DBE" w:rsidP="0062002C">
      <w:pPr>
        <w:autoSpaceDE w:val="0"/>
        <w:autoSpaceDN w:val="0"/>
        <w:adjustRightInd w:val="0"/>
        <w:ind w:firstLine="0"/>
        <w:jc w:val="left"/>
      </w:pPr>
      <w:r w:rsidRPr="00F02000">
        <w:t>Ostatní VZT zařízení</w:t>
      </w:r>
    </w:p>
    <w:p w14:paraId="6CFE0AE1" w14:textId="5E6BB97A" w:rsidR="00640DBE" w:rsidRPr="00F02000" w:rsidRDefault="00640DBE" w:rsidP="0062002C">
      <w:pPr>
        <w:autoSpaceDE w:val="0"/>
        <w:autoSpaceDN w:val="0"/>
        <w:adjustRightInd w:val="0"/>
        <w:ind w:firstLine="0"/>
        <w:jc w:val="left"/>
      </w:pPr>
      <w:r w:rsidRPr="00F02000">
        <w:t>Všechny ostatní VZT zařízení (29, 30, 32) budou napojeny a ovládány profesí ESIL</w:t>
      </w:r>
    </w:p>
    <w:p w14:paraId="4045FF65" w14:textId="77777777" w:rsidR="00640DBE" w:rsidRPr="00F02000" w:rsidRDefault="00640DBE" w:rsidP="0062002C">
      <w:pPr>
        <w:autoSpaceDE w:val="0"/>
        <w:autoSpaceDN w:val="0"/>
        <w:adjustRightInd w:val="0"/>
        <w:ind w:firstLine="0"/>
        <w:jc w:val="left"/>
      </w:pPr>
    </w:p>
    <w:p w14:paraId="213FD888" w14:textId="6138E97F" w:rsidR="00640DBE" w:rsidRPr="00F02000" w:rsidRDefault="00640DBE" w:rsidP="0062002C">
      <w:pPr>
        <w:autoSpaceDE w:val="0"/>
        <w:autoSpaceDN w:val="0"/>
        <w:adjustRightInd w:val="0"/>
        <w:ind w:firstLine="0"/>
        <w:jc w:val="left"/>
      </w:pPr>
      <w:r w:rsidRPr="00F02000">
        <w:t>Ovládání HUP</w:t>
      </w:r>
    </w:p>
    <w:p w14:paraId="5CE7DF1B" w14:textId="3BC370D9" w:rsidR="00640DBE" w:rsidRPr="00F02000" w:rsidRDefault="00640DBE" w:rsidP="0062002C">
      <w:pPr>
        <w:autoSpaceDE w:val="0"/>
        <w:autoSpaceDN w:val="0"/>
        <w:adjustRightInd w:val="0"/>
        <w:ind w:firstLine="0"/>
        <w:jc w:val="left"/>
      </w:pPr>
      <w:r w:rsidRPr="00F02000">
        <w:t>HUP bude osazen na přívodu plyn na fasádě objektu SO102 na osách G/1 v úrovni 1PP.</w:t>
      </w:r>
    </w:p>
    <w:p w14:paraId="46730FB0" w14:textId="1A13CCA8" w:rsidR="00640DBE" w:rsidRPr="00F02000" w:rsidRDefault="00640DBE" w:rsidP="00640DBE">
      <w:pPr>
        <w:autoSpaceDE w:val="0"/>
        <w:autoSpaceDN w:val="0"/>
        <w:adjustRightInd w:val="0"/>
        <w:ind w:firstLine="0"/>
        <w:jc w:val="left"/>
      </w:pPr>
      <w:r w:rsidRPr="00F02000">
        <w:t>Na hlavním přívodu plynu do objektu bude osazen el. ventil, který bude systém MaR napájet a v případě vyhlášení poplachu systému EPS bude přívod plynu odstaven.</w:t>
      </w:r>
    </w:p>
    <w:p w14:paraId="70F3F606" w14:textId="71D99B4F" w:rsidR="00640DBE" w:rsidRPr="00F02000" w:rsidRDefault="00640DBE" w:rsidP="00640DBE">
      <w:pPr>
        <w:autoSpaceDE w:val="0"/>
        <w:autoSpaceDN w:val="0"/>
        <w:adjustRightInd w:val="0"/>
        <w:ind w:firstLine="0"/>
        <w:jc w:val="left"/>
      </w:pPr>
      <w:r w:rsidRPr="00F02000">
        <w:t>V místnostech s přívodem plynu (A0118 a A117) bude osazen el. ventil, který bude systém MaR napájet a v případě</w:t>
      </w:r>
    </w:p>
    <w:p w14:paraId="77BFA21A" w14:textId="77C65009" w:rsidR="00640DBE" w:rsidRPr="00F02000" w:rsidRDefault="00640DBE" w:rsidP="00640DBE">
      <w:pPr>
        <w:autoSpaceDE w:val="0"/>
        <w:autoSpaceDN w:val="0"/>
        <w:adjustRightInd w:val="0"/>
        <w:ind w:firstLine="0"/>
        <w:jc w:val="left"/>
      </w:pPr>
      <w:r w:rsidRPr="00F02000">
        <w:t>detekce úniku plynu bude přívod plynu do místnosti odstaven. V případě vyhlášení poplachu systému EPS bude taktéž přívod plynu odstaven.</w:t>
      </w:r>
    </w:p>
    <w:p w14:paraId="7D9B3655" w14:textId="77777777" w:rsidR="00640DBE" w:rsidRPr="00F02000" w:rsidRDefault="00640DBE" w:rsidP="0062002C">
      <w:pPr>
        <w:autoSpaceDE w:val="0"/>
        <w:autoSpaceDN w:val="0"/>
        <w:adjustRightInd w:val="0"/>
        <w:ind w:firstLine="0"/>
        <w:jc w:val="left"/>
        <w:rPr>
          <w:b/>
          <w:bCs/>
        </w:rPr>
      </w:pPr>
    </w:p>
    <w:p w14:paraId="04903CA0" w14:textId="0C5E046B" w:rsidR="00640DBE" w:rsidRPr="00F02000" w:rsidRDefault="00640DBE" w:rsidP="0062002C">
      <w:pPr>
        <w:autoSpaceDE w:val="0"/>
        <w:autoSpaceDN w:val="0"/>
        <w:adjustRightInd w:val="0"/>
        <w:ind w:firstLine="0"/>
        <w:jc w:val="left"/>
      </w:pPr>
      <w:r w:rsidRPr="00F02000">
        <w:t xml:space="preserve">Vyhřívání vpustí </w:t>
      </w:r>
    </w:p>
    <w:p w14:paraId="29B94905" w14:textId="68E165AE" w:rsidR="00640DBE" w:rsidRPr="00F02000" w:rsidRDefault="00640DBE" w:rsidP="00640DBE">
      <w:pPr>
        <w:autoSpaceDE w:val="0"/>
        <w:autoSpaceDN w:val="0"/>
        <w:adjustRightInd w:val="0"/>
        <w:ind w:firstLine="0"/>
        <w:jc w:val="left"/>
      </w:pPr>
      <w:r w:rsidRPr="00F02000">
        <w:t>Vyhřívání vpustí zajistí profese ELI. Systém MaR předá informace do silové rozvaděče o venkovní teplotě nižší pod 5°C. Zpětně zajistí profese ELI informaci o případné poruše vyhřívání – zhozený jistič.</w:t>
      </w:r>
    </w:p>
    <w:p w14:paraId="7A380D97" w14:textId="77777777" w:rsidR="00640DBE" w:rsidRPr="00F02000" w:rsidRDefault="00640DBE" w:rsidP="0062002C">
      <w:pPr>
        <w:autoSpaceDE w:val="0"/>
        <w:autoSpaceDN w:val="0"/>
        <w:adjustRightInd w:val="0"/>
        <w:ind w:firstLine="0"/>
        <w:jc w:val="left"/>
      </w:pPr>
    </w:p>
    <w:p w14:paraId="5081A12F" w14:textId="46B2572C" w:rsidR="00640DBE" w:rsidRPr="00F02000" w:rsidRDefault="00640DBE" w:rsidP="0062002C">
      <w:pPr>
        <w:autoSpaceDE w:val="0"/>
        <w:autoSpaceDN w:val="0"/>
        <w:adjustRightInd w:val="0"/>
        <w:ind w:firstLine="0"/>
        <w:jc w:val="left"/>
      </w:pPr>
      <w:r w:rsidRPr="00F02000">
        <w:t>Systém EPS</w:t>
      </w:r>
    </w:p>
    <w:p w14:paraId="19B9706E" w14:textId="3A757873" w:rsidR="00640DBE" w:rsidRPr="00F02000" w:rsidRDefault="00640DBE" w:rsidP="00640DBE">
      <w:pPr>
        <w:autoSpaceDE w:val="0"/>
        <w:autoSpaceDN w:val="0"/>
        <w:adjustRightInd w:val="0"/>
        <w:ind w:firstLine="0"/>
        <w:jc w:val="left"/>
      </w:pPr>
      <w:r w:rsidRPr="00F02000">
        <w:t>Systém MaR bude dostávat informaci od systému EPS o spuštění požárního poplachu pro možnost vypnutí provozní vzduchotechniky. Systém MaR předá sumární informaci o aktivaci protipožárních klapek, stěnových uzávěrů (PPK).</w:t>
      </w:r>
    </w:p>
    <w:p w14:paraId="2A9DBDDB" w14:textId="46709E3E" w:rsidR="00640DBE" w:rsidRPr="00F02000" w:rsidRDefault="00640DBE" w:rsidP="0062002C">
      <w:pPr>
        <w:autoSpaceDE w:val="0"/>
        <w:autoSpaceDN w:val="0"/>
        <w:adjustRightInd w:val="0"/>
        <w:ind w:firstLine="0"/>
        <w:jc w:val="left"/>
      </w:pPr>
      <w:r w:rsidRPr="00F02000">
        <w:t>Systém PZTS</w:t>
      </w:r>
    </w:p>
    <w:p w14:paraId="414E965C" w14:textId="43117531" w:rsidR="00640DBE" w:rsidRPr="00F02000" w:rsidRDefault="00640DBE" w:rsidP="00640DBE">
      <w:pPr>
        <w:autoSpaceDE w:val="0"/>
        <w:autoSpaceDN w:val="0"/>
        <w:adjustRightInd w:val="0"/>
        <w:ind w:firstLine="0"/>
        <w:jc w:val="left"/>
      </w:pPr>
      <w:r w:rsidRPr="00F02000">
        <w:t>Systém MaR bude dostávat informaci od systému PZTS o zastřežení objektu, aby se provozní vzduchotechniky přepnuly do útlumového režimu.</w:t>
      </w:r>
    </w:p>
    <w:p w14:paraId="78A6A4EB" w14:textId="77777777" w:rsidR="00640DBE" w:rsidRPr="00F02000" w:rsidRDefault="00640DBE" w:rsidP="0062002C">
      <w:pPr>
        <w:autoSpaceDE w:val="0"/>
        <w:autoSpaceDN w:val="0"/>
        <w:adjustRightInd w:val="0"/>
        <w:ind w:firstLine="0"/>
        <w:jc w:val="left"/>
      </w:pPr>
    </w:p>
    <w:p w14:paraId="0CD2AC49" w14:textId="37B0EBA4" w:rsidR="00640DBE" w:rsidRPr="00F02000" w:rsidRDefault="00640DBE" w:rsidP="0062002C">
      <w:pPr>
        <w:autoSpaceDE w:val="0"/>
        <w:autoSpaceDN w:val="0"/>
        <w:adjustRightInd w:val="0"/>
        <w:ind w:firstLine="0"/>
        <w:jc w:val="left"/>
      </w:pPr>
      <w:r w:rsidRPr="00F02000">
        <w:t>Ovládání žaluzií</w:t>
      </w:r>
    </w:p>
    <w:p w14:paraId="25F620E2" w14:textId="77268ACE" w:rsidR="00640DBE" w:rsidRPr="00F02000" w:rsidRDefault="00640DBE" w:rsidP="00640DBE">
      <w:pPr>
        <w:autoSpaceDE w:val="0"/>
        <w:autoSpaceDN w:val="0"/>
        <w:adjustRightInd w:val="0"/>
        <w:ind w:firstLine="0"/>
        <w:jc w:val="left"/>
      </w:pPr>
      <w:r w:rsidRPr="00F02000">
        <w:t>Pro ovládání žaluzií v místnostech orientovaných na východ, jih a západ bude systém MaR vybavený analogovými detektory slunce 3x, větru 3x a meteostanicí umístěnou na střeše objektu. Detektory větru jsou nadřízené všemu. Žaluzie budou řízené podle těchto hranic:</w:t>
      </w:r>
    </w:p>
    <w:p w14:paraId="6E584BE0" w14:textId="3FAC7CA0" w:rsidR="00640DBE" w:rsidRPr="00F02000" w:rsidRDefault="00640DBE" w:rsidP="00640DBE">
      <w:pPr>
        <w:autoSpaceDE w:val="0"/>
        <w:autoSpaceDN w:val="0"/>
        <w:adjustRightInd w:val="0"/>
        <w:ind w:firstLine="0"/>
        <w:jc w:val="left"/>
      </w:pPr>
      <w:r w:rsidRPr="00F02000">
        <w:t>Směr nahoru – 30 klux, Směr dolů – 20 klux</w:t>
      </w:r>
    </w:p>
    <w:p w14:paraId="4C63BF0B" w14:textId="77777777" w:rsidR="00640DBE" w:rsidRPr="00F02000" w:rsidRDefault="00640DBE" w:rsidP="00640DBE">
      <w:pPr>
        <w:autoSpaceDE w:val="0"/>
        <w:autoSpaceDN w:val="0"/>
        <w:adjustRightInd w:val="0"/>
        <w:ind w:firstLine="0"/>
        <w:jc w:val="left"/>
      </w:pPr>
      <w:r w:rsidRPr="00F02000">
        <w:t>Natáčení lamel žaluzií – dle elevace slunce</w:t>
      </w:r>
    </w:p>
    <w:p w14:paraId="29A4EDC7" w14:textId="34EF955D" w:rsidR="00640DBE" w:rsidRPr="00F02000" w:rsidRDefault="00640DBE" w:rsidP="00640DBE">
      <w:pPr>
        <w:autoSpaceDE w:val="0"/>
        <w:autoSpaceDN w:val="0"/>
        <w:adjustRightInd w:val="0"/>
        <w:ind w:firstLine="0"/>
        <w:jc w:val="left"/>
      </w:pPr>
      <w:r w:rsidRPr="00F02000">
        <w:t>Havarijní vypnutí – směr nahoru - podle síly větru – 10 m/s.</w:t>
      </w:r>
    </w:p>
    <w:p w14:paraId="57849762" w14:textId="22E3CBFC" w:rsidR="00640DBE" w:rsidRPr="00F02000" w:rsidRDefault="00640DBE" w:rsidP="00640DBE">
      <w:pPr>
        <w:autoSpaceDE w:val="0"/>
        <w:autoSpaceDN w:val="0"/>
        <w:adjustRightInd w:val="0"/>
        <w:ind w:firstLine="0"/>
        <w:jc w:val="left"/>
      </w:pPr>
      <w:r w:rsidRPr="00F02000">
        <w:t>Napájení pohonů žaluzií zajistí profese ESIL. Jednotlivé motory žaluzií budou napojeny pomocí KNX modulů systému MaR. Pro manuální ovládání žaluzií v jednotlivých místnostech budou osazeny ovladače na sběrnici KNX.</w:t>
      </w:r>
    </w:p>
    <w:p w14:paraId="4951D798" w14:textId="0AE39BB0" w:rsidR="00640DBE" w:rsidRPr="00F02000" w:rsidRDefault="00640DBE" w:rsidP="00640DBE">
      <w:pPr>
        <w:autoSpaceDE w:val="0"/>
        <w:autoSpaceDN w:val="0"/>
        <w:adjustRightInd w:val="0"/>
        <w:ind w:firstLine="0"/>
        <w:jc w:val="left"/>
      </w:pPr>
      <w:r w:rsidRPr="00F02000">
        <w:t>Pro možnost mytí oken bude na panelu rozvaděče a grafické nádstavbě MaR integrované tlačítko pro manuální otevření žaluzií, které po dobu 1hod bude blokovat automatický režim.</w:t>
      </w:r>
    </w:p>
    <w:p w14:paraId="468E8089" w14:textId="77777777" w:rsidR="00640DBE" w:rsidRPr="00F02000" w:rsidRDefault="00640DBE" w:rsidP="0062002C">
      <w:pPr>
        <w:autoSpaceDE w:val="0"/>
        <w:autoSpaceDN w:val="0"/>
        <w:adjustRightInd w:val="0"/>
        <w:ind w:firstLine="0"/>
        <w:jc w:val="left"/>
      </w:pPr>
    </w:p>
    <w:p w14:paraId="766C6A9F" w14:textId="200E9E00" w:rsidR="00640DBE" w:rsidRPr="00F02000" w:rsidRDefault="00640DBE" w:rsidP="00640DBE">
      <w:pPr>
        <w:autoSpaceDE w:val="0"/>
        <w:autoSpaceDN w:val="0"/>
        <w:adjustRightInd w:val="0"/>
        <w:ind w:firstLine="0"/>
        <w:jc w:val="left"/>
      </w:pPr>
      <w:r w:rsidRPr="00F02000">
        <w:t>Napájecí kabely k ventilátorům budou typu CYKY, kabely ke snímačům budou typu JYTY nebo JYSTY, komunikační kabely budou typu UTP. K pospojování všech kovových konstrukcí, VZT jednotek bude použit měděný izolovaný vodič CYA 6mm2 , který bude připojen v patřičném rozvaděči na přípojnici PE. Zajistí profese ESIL.</w:t>
      </w:r>
    </w:p>
    <w:p w14:paraId="4DF506FA" w14:textId="77777777" w:rsidR="00640DBE" w:rsidRPr="00F02000" w:rsidRDefault="00640DBE" w:rsidP="0062002C">
      <w:pPr>
        <w:autoSpaceDE w:val="0"/>
        <w:autoSpaceDN w:val="0"/>
        <w:adjustRightInd w:val="0"/>
        <w:ind w:firstLine="0"/>
        <w:jc w:val="left"/>
      </w:pPr>
    </w:p>
    <w:p w14:paraId="2CE94527" w14:textId="7336F37B" w:rsidR="00640DBE" w:rsidRPr="00F02000" w:rsidRDefault="00640DBE" w:rsidP="0062002C">
      <w:pPr>
        <w:autoSpaceDE w:val="0"/>
        <w:autoSpaceDN w:val="0"/>
        <w:adjustRightInd w:val="0"/>
        <w:ind w:firstLine="0"/>
        <w:jc w:val="left"/>
      </w:pPr>
      <w:bookmarkStart w:id="314" w:name="_Hlk181793959"/>
      <w:r w:rsidRPr="00F02000">
        <w:t>Požadavek SBToolCZ:</w:t>
      </w:r>
    </w:p>
    <w:p w14:paraId="448CF526" w14:textId="1FEEF9F6" w:rsidR="0052792C" w:rsidRPr="00F02000" w:rsidRDefault="0052792C" w:rsidP="0052792C">
      <w:pPr>
        <w:autoSpaceDE w:val="0"/>
        <w:autoSpaceDN w:val="0"/>
        <w:adjustRightInd w:val="0"/>
        <w:ind w:firstLine="0"/>
        <w:jc w:val="left"/>
      </w:pPr>
      <w:r w:rsidRPr="00F02000">
        <w:t>Ve vstupní hale bude umístěn informační panel, na kterém budou on-line zobrazovány následující údaje:</w:t>
      </w:r>
    </w:p>
    <w:p w14:paraId="6EA59ACD" w14:textId="77777777" w:rsidR="0052792C" w:rsidRPr="00F02000" w:rsidRDefault="0052792C" w:rsidP="0052792C">
      <w:pPr>
        <w:autoSpaceDE w:val="0"/>
        <w:autoSpaceDN w:val="0"/>
        <w:adjustRightInd w:val="0"/>
        <w:ind w:firstLine="0"/>
        <w:jc w:val="left"/>
      </w:pPr>
      <w:r w:rsidRPr="00F02000">
        <w:t>- okamžitý odběr el. energie ze sítě</w:t>
      </w:r>
    </w:p>
    <w:p w14:paraId="6230AF2B" w14:textId="77777777" w:rsidR="0052792C" w:rsidRPr="00F02000" w:rsidRDefault="0052792C" w:rsidP="0052792C">
      <w:pPr>
        <w:autoSpaceDE w:val="0"/>
        <w:autoSpaceDN w:val="0"/>
        <w:adjustRightInd w:val="0"/>
        <w:ind w:firstLine="0"/>
        <w:jc w:val="left"/>
      </w:pPr>
      <w:r w:rsidRPr="00F02000">
        <w:t>- okamžitá výroba el.energie z FVE</w:t>
      </w:r>
    </w:p>
    <w:p w14:paraId="00BCF8D7" w14:textId="381295FF" w:rsidR="0052792C" w:rsidRPr="00F02000" w:rsidRDefault="0052792C" w:rsidP="0052792C">
      <w:pPr>
        <w:autoSpaceDE w:val="0"/>
        <w:autoSpaceDN w:val="0"/>
        <w:adjustRightInd w:val="0"/>
        <w:ind w:firstLine="0"/>
        <w:jc w:val="left"/>
      </w:pPr>
      <w:r w:rsidRPr="00F02000">
        <w:t>- okamžitá spotřeba el. energie na provoz tepelných čerpadel - výroba tepl</w:t>
      </w:r>
      <w:r w:rsidR="00640DBE" w:rsidRPr="00F02000">
        <w:t>o / chlad</w:t>
      </w:r>
    </w:p>
    <w:p w14:paraId="4337EF09" w14:textId="77777777" w:rsidR="0052792C" w:rsidRPr="00F02000" w:rsidRDefault="0052792C" w:rsidP="0052792C">
      <w:pPr>
        <w:autoSpaceDE w:val="0"/>
        <w:autoSpaceDN w:val="0"/>
        <w:adjustRightInd w:val="0"/>
        <w:ind w:firstLine="0"/>
        <w:jc w:val="left"/>
      </w:pPr>
      <w:r w:rsidRPr="00F02000">
        <w:t>- okamžitá spotřeba tepla z CZT na vytápění</w:t>
      </w:r>
    </w:p>
    <w:p w14:paraId="53DA16E4" w14:textId="77777777" w:rsidR="0052792C" w:rsidRPr="00F02000" w:rsidRDefault="0052792C" w:rsidP="0052792C">
      <w:pPr>
        <w:autoSpaceDE w:val="0"/>
        <w:autoSpaceDN w:val="0"/>
        <w:adjustRightInd w:val="0"/>
        <w:ind w:firstLine="0"/>
        <w:jc w:val="left"/>
      </w:pPr>
      <w:r w:rsidRPr="00F02000">
        <w:t>- okamžitá spotřeba tepla z CZT na ohřev TV</w:t>
      </w:r>
    </w:p>
    <w:p w14:paraId="70AD14DF" w14:textId="1E022A24" w:rsidR="0052792C" w:rsidRPr="00F02000" w:rsidRDefault="0052792C" w:rsidP="0052792C">
      <w:pPr>
        <w:autoSpaceDE w:val="0"/>
        <w:autoSpaceDN w:val="0"/>
        <w:adjustRightInd w:val="0"/>
        <w:ind w:firstLine="0"/>
        <w:jc w:val="left"/>
      </w:pPr>
      <w:r w:rsidRPr="00F02000">
        <w:t xml:space="preserve">- okamžitý </w:t>
      </w:r>
      <w:r w:rsidR="00640DBE" w:rsidRPr="00F02000">
        <w:t xml:space="preserve">a celkový </w:t>
      </w:r>
      <w:r w:rsidRPr="00F02000">
        <w:t>odběr vody</w:t>
      </w:r>
    </w:p>
    <w:p w14:paraId="3D525292" w14:textId="671CF2BE" w:rsidR="0052792C" w:rsidRPr="00F02000" w:rsidRDefault="0052792C" w:rsidP="0052792C">
      <w:pPr>
        <w:autoSpaceDE w:val="0"/>
        <w:autoSpaceDN w:val="0"/>
        <w:adjustRightInd w:val="0"/>
        <w:ind w:firstLine="0"/>
        <w:jc w:val="left"/>
      </w:pPr>
      <w:r w:rsidRPr="00F02000">
        <w:t>- celková spotřeba dešťových vod (úspora pitné vody)</w:t>
      </w:r>
    </w:p>
    <w:p w14:paraId="3DDE4976" w14:textId="1683E7D1" w:rsidR="00640DBE" w:rsidRPr="00F02000" w:rsidRDefault="00640DBE" w:rsidP="0052792C">
      <w:pPr>
        <w:autoSpaceDE w:val="0"/>
        <w:autoSpaceDN w:val="0"/>
        <w:adjustRightInd w:val="0"/>
        <w:ind w:firstLine="0"/>
        <w:jc w:val="left"/>
      </w:pPr>
      <w:r w:rsidRPr="00F02000">
        <w:t>- okamžitý odběr zemního plynu</w:t>
      </w:r>
    </w:p>
    <w:p w14:paraId="6B520584" w14:textId="16E5095D" w:rsidR="00640DBE" w:rsidRPr="00F02000" w:rsidRDefault="00640DBE" w:rsidP="0052792C">
      <w:pPr>
        <w:autoSpaceDE w:val="0"/>
        <w:autoSpaceDN w:val="0"/>
        <w:adjustRightInd w:val="0"/>
        <w:ind w:firstLine="0"/>
        <w:jc w:val="left"/>
      </w:pPr>
      <w:r w:rsidRPr="00F02000">
        <w:t>V příslušných pozicích budou osazeny podružné digitální měřiče s M-Bus. Profese MaR zajistí přenos a vizualizaci informací na panelu umístěném ve vstupní hale (místn. B101.2).</w:t>
      </w:r>
    </w:p>
    <w:p w14:paraId="313EFDC9" w14:textId="203ECCB5" w:rsidR="009A5EF0" w:rsidRPr="00F02000" w:rsidRDefault="00640DBE" w:rsidP="00A35080">
      <w:pPr>
        <w:autoSpaceDE w:val="0"/>
        <w:autoSpaceDN w:val="0"/>
        <w:adjustRightInd w:val="0"/>
        <w:ind w:firstLine="0"/>
        <w:jc w:val="left"/>
      </w:pPr>
      <w:r w:rsidRPr="00F02000">
        <w:t>Sledována bude pouze souhrnná spotřeba provozů školy. Na infopanelu nebudou zobrazovány spotřeby jiných spotřebitelů – tj. nebude zobrazována spotřeba školního bytu, kavárny, ani výdejny s jídelnou.</w:t>
      </w:r>
      <w:bookmarkEnd w:id="314"/>
      <w:r w:rsidRPr="00F02000">
        <w:t xml:space="preserve"> </w:t>
      </w:r>
    </w:p>
    <w:p w14:paraId="71A74074" w14:textId="77777777" w:rsidR="00640DBE" w:rsidRPr="00F02000" w:rsidRDefault="00640DBE" w:rsidP="00A35080">
      <w:pPr>
        <w:autoSpaceDE w:val="0"/>
        <w:autoSpaceDN w:val="0"/>
        <w:adjustRightInd w:val="0"/>
        <w:ind w:firstLine="0"/>
        <w:jc w:val="left"/>
      </w:pPr>
    </w:p>
    <w:p w14:paraId="1E7365EF" w14:textId="77777777" w:rsidR="009A5EF0" w:rsidRPr="00F02000" w:rsidRDefault="009A5EF0" w:rsidP="00A35080">
      <w:pPr>
        <w:autoSpaceDE w:val="0"/>
        <w:autoSpaceDN w:val="0"/>
        <w:adjustRightInd w:val="0"/>
        <w:ind w:firstLine="0"/>
        <w:jc w:val="left"/>
        <w:rPr>
          <w:b/>
          <w:bCs/>
        </w:rPr>
      </w:pPr>
    </w:p>
    <w:p w14:paraId="2454C25F" w14:textId="0CB08913" w:rsidR="00175397" w:rsidRPr="00F02000" w:rsidRDefault="00175397" w:rsidP="00161711">
      <w:pPr>
        <w:pStyle w:val="Nadpis2"/>
        <w:ind w:firstLine="567"/>
        <w:rPr>
          <w:rFonts w:eastAsia="Calibri"/>
        </w:rPr>
      </w:pPr>
      <w:bookmarkStart w:id="315" w:name="_Toc181799637"/>
      <w:r w:rsidRPr="00F02000">
        <w:rPr>
          <w:rFonts w:eastAsia="Calibri"/>
        </w:rPr>
        <w:t>Gastroprovozy</w:t>
      </w:r>
      <w:bookmarkEnd w:id="315"/>
    </w:p>
    <w:p w14:paraId="607BD598" w14:textId="2B223AB1" w:rsidR="00175397" w:rsidRPr="00F02000" w:rsidRDefault="00175397" w:rsidP="00175397">
      <w:pPr>
        <w:autoSpaceDE w:val="0"/>
        <w:autoSpaceDN w:val="0"/>
        <w:adjustRightInd w:val="0"/>
        <w:ind w:firstLine="360"/>
        <w:jc w:val="left"/>
      </w:pPr>
      <w:r w:rsidRPr="00F02000">
        <w:t xml:space="preserve">Hlavní stravovací provoz a jídelna s kapacitou </w:t>
      </w:r>
      <w:r w:rsidR="00B072EA" w:rsidRPr="00F02000">
        <w:t>82</w:t>
      </w:r>
      <w:r w:rsidRPr="00F02000">
        <w:t xml:space="preserve"> míst je umístěna v 2. NP novostavby. Provozovna bude pouze výdejnou s přípravnou a nutným zázemím. Hotová jídla budou dovážena od dodavatele. V bezprostřední blízkosti provozu bude kavárna se samostatným provozem. Ve 4. NP bude venkovní bar pro výjimečné využití v sezoně pro akce školy.</w:t>
      </w:r>
    </w:p>
    <w:p w14:paraId="442C5147" w14:textId="4AE75B79" w:rsidR="00F509B1" w:rsidRPr="00F02000" w:rsidRDefault="00AF2495" w:rsidP="004A7859">
      <w:pPr>
        <w:pStyle w:val="Zkladntext"/>
        <w:spacing w:after="0"/>
        <w:jc w:val="both"/>
        <w:rPr>
          <w:rFonts w:ascii="Arial Narrow" w:eastAsia="Times New Roman" w:hAnsi="Arial Narrow" w:cs="Times New Roman"/>
          <w:kern w:val="0"/>
          <w:sz w:val="22"/>
          <w:szCs w:val="22"/>
          <w:u w:val="single"/>
          <w:lang w:eastAsia="cs-CZ" w:bidi="ar-SA"/>
        </w:rPr>
      </w:pPr>
      <w:r w:rsidRPr="00F02000">
        <w:rPr>
          <w:rFonts w:ascii="Arial Narrow" w:eastAsia="Times New Roman" w:hAnsi="Arial Narrow" w:cs="Times New Roman"/>
          <w:kern w:val="0"/>
          <w:sz w:val="22"/>
          <w:lang w:eastAsia="cs-CZ" w:bidi="ar-SA"/>
        </w:rPr>
        <w:tab/>
      </w:r>
    </w:p>
    <w:p w14:paraId="319FB7E8" w14:textId="7E6357CD" w:rsidR="00175397" w:rsidRPr="00F02000" w:rsidRDefault="00AF2495" w:rsidP="00DC2595">
      <w:pPr>
        <w:pStyle w:val="Zkladntext"/>
        <w:spacing w:after="0"/>
        <w:ind w:firstLine="360"/>
        <w:jc w:val="both"/>
        <w:rPr>
          <w:rFonts w:ascii="Arial Narrow" w:eastAsia="Times New Roman" w:hAnsi="Arial Narrow" w:cs="Times New Roman"/>
          <w:kern w:val="0"/>
          <w:sz w:val="22"/>
          <w:szCs w:val="22"/>
          <w:u w:val="single"/>
          <w:lang w:eastAsia="cs-CZ" w:bidi="ar-SA"/>
        </w:rPr>
      </w:pPr>
      <w:r w:rsidRPr="00F02000">
        <w:rPr>
          <w:rFonts w:ascii="Arial Narrow" w:eastAsia="Times New Roman" w:hAnsi="Arial Narrow" w:cs="Times New Roman"/>
          <w:kern w:val="0"/>
          <w:sz w:val="22"/>
          <w:szCs w:val="22"/>
          <w:u w:val="single"/>
          <w:lang w:eastAsia="cs-CZ" w:bidi="ar-SA"/>
        </w:rPr>
        <w:t>Kapacita a sortiment:</w:t>
      </w:r>
    </w:p>
    <w:p w14:paraId="28C8F931" w14:textId="77777777" w:rsidR="00AF2495" w:rsidRPr="00F02000" w:rsidRDefault="00AF2495" w:rsidP="00AF2495">
      <w:pPr>
        <w:rPr>
          <w:rFonts w:cs="Arial"/>
          <w:b/>
          <w:bCs/>
          <w:szCs w:val="22"/>
        </w:rPr>
      </w:pPr>
      <w:r w:rsidRPr="00F02000">
        <w:rPr>
          <w:rFonts w:cs="Arial"/>
          <w:b/>
          <w:bCs/>
          <w:szCs w:val="22"/>
        </w:rPr>
        <w:t>Základní údaje výdejna:</w:t>
      </w:r>
    </w:p>
    <w:p w14:paraId="410CA6A4" w14:textId="77777777" w:rsidR="00AF2495" w:rsidRPr="00F02000" w:rsidRDefault="00AF2495" w:rsidP="00AF2495">
      <w:pPr>
        <w:pStyle w:val="Normln1"/>
        <w:ind w:firstLine="567"/>
        <w:jc w:val="both"/>
        <w:rPr>
          <w:rFonts w:ascii="Arial Narrow" w:hAnsi="Arial Narrow" w:cs="Arial"/>
          <w:sz w:val="22"/>
          <w:szCs w:val="22"/>
        </w:rPr>
      </w:pPr>
      <w:r w:rsidRPr="00F02000">
        <w:rPr>
          <w:rFonts w:ascii="Arial Narrow" w:hAnsi="Arial Narrow" w:cs="Arial"/>
          <w:sz w:val="22"/>
          <w:szCs w:val="22"/>
        </w:rPr>
        <w:t>Stávající kapacita: ……………………………… 380, pravidelně se stravuje 160 strávníků</w:t>
      </w:r>
    </w:p>
    <w:p w14:paraId="1D61B341" w14:textId="77777777" w:rsidR="00AF2495" w:rsidRPr="00F02000" w:rsidRDefault="00AF2495" w:rsidP="00AF2495">
      <w:pPr>
        <w:rPr>
          <w:rFonts w:cs="Arial"/>
          <w:szCs w:val="22"/>
        </w:rPr>
      </w:pPr>
      <w:r w:rsidRPr="00F02000">
        <w:rPr>
          <w:rFonts w:cs="Arial"/>
          <w:szCs w:val="22"/>
        </w:rPr>
        <w:t>Počet zaměstnanců: …….. ……………………. 2,5 (stávající stav - 2 x celý pracovní úvazek+1/2 úvazku)</w:t>
      </w:r>
    </w:p>
    <w:p w14:paraId="482677A4" w14:textId="77777777" w:rsidR="00AF2495" w:rsidRPr="00F02000" w:rsidRDefault="00AF2495" w:rsidP="00AF2495">
      <w:pPr>
        <w:rPr>
          <w:rFonts w:cs="Arial"/>
          <w:iCs/>
          <w:szCs w:val="22"/>
        </w:rPr>
      </w:pPr>
      <w:r w:rsidRPr="00F02000">
        <w:rPr>
          <w:rFonts w:cs="Arial"/>
          <w:szCs w:val="22"/>
        </w:rPr>
        <w:t>Výhled počet zaměstnanců: ………………….. 4 (další pracovní síly budou přijaty podle reálného počtu strávníků)</w:t>
      </w:r>
    </w:p>
    <w:p w14:paraId="06C89CCF" w14:textId="77777777" w:rsidR="00AF2495" w:rsidRPr="00F02000" w:rsidRDefault="00AF2495" w:rsidP="00AF2495">
      <w:pPr>
        <w:ind w:left="567" w:firstLine="0"/>
        <w:rPr>
          <w:rFonts w:cs="Arial"/>
          <w:iCs/>
          <w:szCs w:val="22"/>
        </w:rPr>
      </w:pPr>
      <w:r w:rsidRPr="00F02000">
        <w:rPr>
          <w:rFonts w:cs="Arial"/>
          <w:szCs w:val="22"/>
        </w:rPr>
        <w:t xml:space="preserve">Sortiment: …………………. ………................. obědy, </w:t>
      </w:r>
      <w:r w:rsidRPr="00F02000">
        <w:rPr>
          <w:rFonts w:cs="Arial"/>
          <w:iCs/>
          <w:szCs w:val="22"/>
        </w:rPr>
        <w:t>4 druhy hlavního jídla (3 teplá jídla +1 salát – přivážený v uzavřených jedno-porcových baleních), 2 druhy polévky, doplňkový sortiment (bagety, balené zákusky, balené mražené zmrzliny, balené nealkoholické nápoje apod.)</w:t>
      </w:r>
    </w:p>
    <w:p w14:paraId="59345696" w14:textId="77777777" w:rsidR="00AF2495" w:rsidRPr="00F02000" w:rsidRDefault="00AF2495" w:rsidP="00AF2495">
      <w:pPr>
        <w:tabs>
          <w:tab w:val="left" w:pos="3240"/>
        </w:tabs>
        <w:rPr>
          <w:rFonts w:cs="Arial"/>
          <w:iCs/>
          <w:szCs w:val="22"/>
        </w:rPr>
      </w:pPr>
      <w:r w:rsidRPr="00F02000">
        <w:rPr>
          <w:rFonts w:cs="Arial"/>
          <w:iCs/>
          <w:szCs w:val="22"/>
        </w:rPr>
        <w:t xml:space="preserve">Nápoje: …………………………………………… čaj, studené nápoje </w:t>
      </w:r>
    </w:p>
    <w:p w14:paraId="47EAAAD5" w14:textId="77777777" w:rsidR="00AF2495" w:rsidRPr="00F02000" w:rsidRDefault="00AF2495" w:rsidP="00AF2495">
      <w:pPr>
        <w:tabs>
          <w:tab w:val="left" w:pos="3240"/>
        </w:tabs>
        <w:rPr>
          <w:rFonts w:cs="Arial"/>
          <w:iCs/>
          <w:szCs w:val="22"/>
        </w:rPr>
      </w:pPr>
      <w:r w:rsidRPr="00F02000">
        <w:rPr>
          <w:rFonts w:cs="Arial"/>
          <w:iCs/>
          <w:szCs w:val="22"/>
        </w:rPr>
        <w:t>Kapacita školy:…………………………………… 540 studentů +60 pedagogů</w:t>
      </w:r>
    </w:p>
    <w:p w14:paraId="10A88E44" w14:textId="6325C1AB" w:rsidR="00AF2495" w:rsidRPr="00F02000" w:rsidRDefault="00AF2495" w:rsidP="00AF2495">
      <w:pPr>
        <w:tabs>
          <w:tab w:val="left" w:pos="3240"/>
        </w:tabs>
        <w:rPr>
          <w:rFonts w:cs="Arial"/>
          <w:iCs/>
          <w:szCs w:val="22"/>
        </w:rPr>
      </w:pPr>
      <w:r w:rsidRPr="00F02000">
        <w:rPr>
          <w:rFonts w:cs="Arial"/>
          <w:iCs/>
          <w:szCs w:val="22"/>
        </w:rPr>
        <w:t xml:space="preserve">Kapacita jídelny:…………………………………. </w:t>
      </w:r>
      <w:r w:rsidR="00B072EA" w:rsidRPr="00F02000">
        <w:rPr>
          <w:rFonts w:cs="Arial"/>
          <w:iCs/>
          <w:szCs w:val="22"/>
        </w:rPr>
        <w:t>82</w:t>
      </w:r>
      <w:r w:rsidRPr="00F02000">
        <w:rPr>
          <w:rFonts w:cs="Arial"/>
          <w:iCs/>
          <w:szCs w:val="22"/>
        </w:rPr>
        <w:t xml:space="preserve"> míst</w:t>
      </w:r>
    </w:p>
    <w:p w14:paraId="2D6674DC" w14:textId="77777777" w:rsidR="00AF2495" w:rsidRPr="00F02000" w:rsidRDefault="00AF2495" w:rsidP="00AF2495">
      <w:pPr>
        <w:rPr>
          <w:rFonts w:cs="Arial"/>
          <w:b/>
          <w:szCs w:val="22"/>
        </w:rPr>
      </w:pPr>
      <w:r w:rsidRPr="00F02000">
        <w:rPr>
          <w:rFonts w:cs="Arial"/>
          <w:b/>
          <w:szCs w:val="22"/>
        </w:rPr>
        <w:t xml:space="preserve">Kapacita výdejny zadaná pro projekt: …….. 250-320 jídel </w:t>
      </w:r>
    </w:p>
    <w:p w14:paraId="4E9DF190" w14:textId="77777777" w:rsidR="00AF2495" w:rsidRPr="00F02000" w:rsidRDefault="00AF2495" w:rsidP="00AF2495">
      <w:pPr>
        <w:rPr>
          <w:rFonts w:cs="Arial"/>
          <w:b/>
          <w:szCs w:val="22"/>
        </w:rPr>
      </w:pPr>
    </w:p>
    <w:p w14:paraId="1C4912C2" w14:textId="39BEB835" w:rsidR="00AF2495" w:rsidRPr="00F02000" w:rsidRDefault="00AF2495" w:rsidP="00AF2495">
      <w:pPr>
        <w:rPr>
          <w:rFonts w:cs="Arial"/>
          <w:b/>
          <w:bCs/>
          <w:szCs w:val="22"/>
        </w:rPr>
      </w:pPr>
      <w:r w:rsidRPr="00F02000">
        <w:rPr>
          <w:rFonts w:cs="Arial"/>
          <w:b/>
          <w:bCs/>
          <w:szCs w:val="22"/>
        </w:rPr>
        <w:t>Základní údaje kavárna 2. NP:</w:t>
      </w:r>
    </w:p>
    <w:p w14:paraId="3A61501A" w14:textId="77777777" w:rsidR="00AF2495" w:rsidRPr="00F02000" w:rsidRDefault="00AF2495" w:rsidP="00AF2495">
      <w:pPr>
        <w:rPr>
          <w:rFonts w:cs="Arial"/>
          <w:b/>
          <w:bCs/>
          <w:iCs/>
          <w:szCs w:val="22"/>
        </w:rPr>
      </w:pPr>
      <w:r w:rsidRPr="00F02000">
        <w:rPr>
          <w:rFonts w:cs="Arial"/>
          <w:iCs/>
          <w:szCs w:val="22"/>
        </w:rPr>
        <w:t>Kavárna bude samostatně hospodařící jednotkou a nebude ekonomicky ani personálně součástí výdejny.</w:t>
      </w:r>
    </w:p>
    <w:p w14:paraId="424AD50E" w14:textId="77777777" w:rsidR="00AF2495" w:rsidRPr="00F02000" w:rsidRDefault="00AF2495" w:rsidP="00AF2495">
      <w:pPr>
        <w:tabs>
          <w:tab w:val="left" w:pos="3240"/>
        </w:tabs>
        <w:ind w:left="567" w:firstLine="0"/>
        <w:rPr>
          <w:rFonts w:cs="Arial"/>
          <w:iCs/>
          <w:szCs w:val="22"/>
        </w:rPr>
      </w:pPr>
      <w:r w:rsidRPr="00F02000">
        <w:rPr>
          <w:rFonts w:cs="Arial"/>
          <w:iCs/>
          <w:szCs w:val="22"/>
        </w:rPr>
        <w:t>Kapacita:…………………………………………. 56 míst k sezení (</w:t>
      </w:r>
      <w:r w:rsidRPr="00F02000">
        <w:rPr>
          <w:rFonts w:cs="Arial"/>
          <w:szCs w:val="22"/>
        </w:rPr>
        <w:t>36 míst u stolů + 4 místa u baru, 16 míst na balkoně)</w:t>
      </w:r>
    </w:p>
    <w:p w14:paraId="4BDC4B3C" w14:textId="77777777" w:rsidR="00AF2495" w:rsidRPr="00F02000" w:rsidRDefault="00AF2495" w:rsidP="00AF2495">
      <w:pPr>
        <w:rPr>
          <w:rFonts w:cs="Arial"/>
          <w:szCs w:val="22"/>
        </w:rPr>
      </w:pPr>
      <w:r w:rsidRPr="00F02000">
        <w:rPr>
          <w:rFonts w:cs="Arial"/>
          <w:szCs w:val="22"/>
        </w:rPr>
        <w:t>Provozní doba:……………………………………7:00-22:00 h (bude určeno provozovatelem)</w:t>
      </w:r>
    </w:p>
    <w:p w14:paraId="5D3F0BC5" w14:textId="77777777" w:rsidR="00AF2495" w:rsidRPr="00F02000" w:rsidRDefault="00AF2495" w:rsidP="00AF2495">
      <w:pPr>
        <w:rPr>
          <w:rFonts w:cs="Arial"/>
          <w:szCs w:val="22"/>
        </w:rPr>
      </w:pPr>
      <w:r w:rsidRPr="00F02000">
        <w:rPr>
          <w:rFonts w:cs="Arial"/>
          <w:szCs w:val="22"/>
        </w:rPr>
        <w:t>Počet zaměstnanců: …….. ……………………. 3 (bude určeno provozovatelem)</w:t>
      </w:r>
    </w:p>
    <w:p w14:paraId="56B36FA3" w14:textId="77777777" w:rsidR="00AF2495" w:rsidRPr="00F02000" w:rsidRDefault="00AF2495" w:rsidP="00AF2495">
      <w:pPr>
        <w:ind w:left="567" w:firstLine="0"/>
        <w:rPr>
          <w:rFonts w:cs="Arial"/>
          <w:iCs/>
          <w:szCs w:val="22"/>
        </w:rPr>
      </w:pPr>
      <w:r w:rsidRPr="00F02000">
        <w:rPr>
          <w:rFonts w:cs="Arial"/>
          <w:szCs w:val="22"/>
        </w:rPr>
        <w:t xml:space="preserve">Sortiment: …………………. ………................. studené, teplé nápoje, studená kuchyně, balené cukrovinky a zákusky dovážené od výrobců </w:t>
      </w:r>
    </w:p>
    <w:p w14:paraId="3CCEAFB5" w14:textId="77777777" w:rsidR="00AF2495" w:rsidRPr="00F02000" w:rsidRDefault="00AF2495" w:rsidP="00AF2495">
      <w:pPr>
        <w:rPr>
          <w:rFonts w:cs="Arial"/>
          <w:szCs w:val="22"/>
        </w:rPr>
      </w:pPr>
    </w:p>
    <w:p w14:paraId="60379762" w14:textId="77777777" w:rsidR="00AF2495" w:rsidRPr="00F02000" w:rsidRDefault="00AF2495" w:rsidP="00AF2495">
      <w:pPr>
        <w:rPr>
          <w:rFonts w:cs="Arial"/>
          <w:b/>
          <w:bCs/>
          <w:szCs w:val="22"/>
        </w:rPr>
      </w:pPr>
      <w:r w:rsidRPr="00F02000">
        <w:rPr>
          <w:rFonts w:cs="Arial"/>
          <w:b/>
          <w:bCs/>
          <w:szCs w:val="22"/>
        </w:rPr>
        <w:t>Základní údaje venkovní bar/catering 4. NP:</w:t>
      </w:r>
    </w:p>
    <w:p w14:paraId="4FB76244" w14:textId="77777777" w:rsidR="00AF2495" w:rsidRPr="00F02000" w:rsidRDefault="00AF2495" w:rsidP="00AF2495">
      <w:pPr>
        <w:rPr>
          <w:rFonts w:cs="Arial"/>
          <w:b/>
          <w:bCs/>
          <w:iCs/>
          <w:szCs w:val="22"/>
        </w:rPr>
      </w:pPr>
      <w:r w:rsidRPr="00F02000">
        <w:rPr>
          <w:rFonts w:cs="Arial"/>
          <w:iCs/>
          <w:szCs w:val="22"/>
        </w:rPr>
        <w:t>Provoz bude zajišťovat provozovatel kavárny.</w:t>
      </w:r>
    </w:p>
    <w:p w14:paraId="4941B879" w14:textId="77777777" w:rsidR="00AF2495" w:rsidRPr="00F02000" w:rsidRDefault="00AF2495" w:rsidP="00AF2495">
      <w:pPr>
        <w:pStyle w:val="Odstavecseseznamem"/>
        <w:ind w:left="0" w:firstLine="567"/>
        <w:rPr>
          <w:rFonts w:cs="Arial"/>
          <w:iCs/>
          <w:szCs w:val="22"/>
        </w:rPr>
      </w:pPr>
      <w:r w:rsidRPr="00F02000">
        <w:rPr>
          <w:rFonts w:cs="Arial"/>
          <w:iCs/>
          <w:szCs w:val="22"/>
        </w:rPr>
        <w:t>Využití výjimečné v sezóně pro akce školy, předpoklad několikrát za rok.</w:t>
      </w:r>
    </w:p>
    <w:p w14:paraId="1F1021D1" w14:textId="77777777" w:rsidR="00AF2495" w:rsidRPr="00F02000" w:rsidRDefault="00AF2495" w:rsidP="00175397">
      <w:pPr>
        <w:pStyle w:val="Zkladntext"/>
        <w:jc w:val="both"/>
        <w:rPr>
          <w:rFonts w:ascii="Arial Narrow" w:eastAsia="Times New Roman" w:hAnsi="Arial Narrow" w:cs="Times New Roman"/>
          <w:kern w:val="0"/>
          <w:sz w:val="22"/>
          <w:szCs w:val="22"/>
          <w:lang w:eastAsia="cs-CZ" w:bidi="ar-SA"/>
        </w:rPr>
      </w:pPr>
    </w:p>
    <w:p w14:paraId="7BB0F8D5" w14:textId="77A2372C" w:rsidR="00175397" w:rsidRPr="00F02000" w:rsidRDefault="00AF2495" w:rsidP="00175397">
      <w:pPr>
        <w:pStyle w:val="Zkladntext"/>
        <w:jc w:val="both"/>
        <w:rPr>
          <w:rFonts w:ascii="Arial Narrow" w:hAnsi="Arial Narrow" w:cs="Arial"/>
          <w:sz w:val="22"/>
          <w:szCs w:val="22"/>
        </w:rPr>
      </w:pPr>
      <w:r w:rsidRPr="00F02000">
        <w:rPr>
          <w:rFonts w:ascii="Arial Narrow" w:hAnsi="Arial Narrow" w:cs="Arial"/>
          <w:sz w:val="22"/>
          <w:szCs w:val="22"/>
        </w:rPr>
        <w:t>V suterénu nové budovy bude zásobovací vstup, sklady odpadů, chlazené sklady bioodpadu a sklady obalů. Vzhledem k tomu, že výdejna a kavárna budou samostatně hospodařící jednotky, budou sklady odděleny pro každou jednotku zvlášť. Stejně tak budou oddělena i odpadová hospodářství jednotl. provozů.</w:t>
      </w:r>
    </w:p>
    <w:p w14:paraId="40708CF4" w14:textId="27F2DE82" w:rsidR="00AF2495" w:rsidRPr="00F02000" w:rsidRDefault="00AF2495" w:rsidP="00AF2495">
      <w:pPr>
        <w:rPr>
          <w:rFonts w:cs="Arial"/>
          <w:szCs w:val="22"/>
        </w:rPr>
      </w:pPr>
      <w:r w:rsidRPr="00F02000">
        <w:rPr>
          <w:rFonts w:cs="Arial"/>
          <w:szCs w:val="22"/>
        </w:rPr>
        <w:t>Ve 2. NP bude hlavní stravovací provoz, jídelna, přípravna, výdejna, umývárna stolního nádobí, skladové zázemí, sociální zázemí pro zaměstnance, denní místnost (přívod denního světla světlovodem), kancelář (přívod denního světla světlovodem) a úklidová komora.</w:t>
      </w:r>
    </w:p>
    <w:p w14:paraId="38DC4043" w14:textId="77777777" w:rsidR="00AF2495" w:rsidRPr="00F02000" w:rsidRDefault="00AF2495" w:rsidP="00AF2495">
      <w:pPr>
        <w:rPr>
          <w:rFonts w:cs="Arial"/>
          <w:szCs w:val="22"/>
        </w:rPr>
      </w:pPr>
    </w:p>
    <w:p w14:paraId="1559320A" w14:textId="749A1916" w:rsidR="00AF2495" w:rsidRPr="00F02000" w:rsidRDefault="00AF2495" w:rsidP="00A35080">
      <w:pPr>
        <w:pStyle w:val="Zkladntext"/>
        <w:spacing w:after="0"/>
        <w:jc w:val="both"/>
        <w:rPr>
          <w:rFonts w:ascii="Arial Narrow" w:hAnsi="Arial Narrow" w:cs="Arial"/>
          <w:sz w:val="22"/>
          <w:szCs w:val="22"/>
        </w:rPr>
      </w:pPr>
      <w:r w:rsidRPr="00F02000">
        <w:rPr>
          <w:rFonts w:ascii="Arial Narrow" w:hAnsi="Arial Narrow" w:cs="Arial"/>
          <w:sz w:val="22"/>
          <w:szCs w:val="22"/>
        </w:rPr>
        <w:t>Kavárna v 2. NP bude mít vnitřní a venkovní prostor pro místa k sezení, WC pro ženy, muže a invalidy, provozní prostor se zápultím a barem, sklad, zázemí pro personál a úklidovou komoru.</w:t>
      </w:r>
    </w:p>
    <w:p w14:paraId="41C5ED97" w14:textId="77777777" w:rsidR="00A35080" w:rsidRPr="00F02000" w:rsidRDefault="00A35080" w:rsidP="00A35080">
      <w:pPr>
        <w:pStyle w:val="Zkladntext"/>
        <w:spacing w:after="0"/>
        <w:jc w:val="both"/>
        <w:rPr>
          <w:rFonts w:ascii="Arial Narrow" w:hAnsi="Arial Narrow" w:cs="Arial"/>
          <w:sz w:val="22"/>
          <w:szCs w:val="22"/>
        </w:rPr>
      </w:pPr>
    </w:p>
    <w:p w14:paraId="74F4CE6C" w14:textId="6D9C03B0" w:rsidR="00A35080" w:rsidRPr="00F02000" w:rsidRDefault="00A35080" w:rsidP="00A35080">
      <w:pPr>
        <w:pStyle w:val="Zkladntext"/>
        <w:spacing w:after="0"/>
        <w:ind w:firstLine="708"/>
        <w:jc w:val="both"/>
        <w:rPr>
          <w:rFonts w:ascii="Arial Narrow" w:hAnsi="Arial Narrow" w:cs="Arial"/>
          <w:b/>
          <w:bCs/>
          <w:sz w:val="22"/>
          <w:szCs w:val="22"/>
        </w:rPr>
      </w:pPr>
      <w:r w:rsidRPr="00F02000">
        <w:rPr>
          <w:rFonts w:ascii="Arial Narrow" w:hAnsi="Arial Narrow" w:cs="Arial"/>
          <w:b/>
          <w:bCs/>
          <w:sz w:val="22"/>
          <w:szCs w:val="22"/>
        </w:rPr>
        <w:t>Požadavky:</w:t>
      </w:r>
    </w:p>
    <w:p w14:paraId="217681B9" w14:textId="43E5A6D0" w:rsidR="000636AE" w:rsidRPr="00F02000" w:rsidRDefault="00A35080" w:rsidP="00A35080">
      <w:pPr>
        <w:pStyle w:val="Zkladntext"/>
        <w:spacing w:after="0"/>
        <w:ind w:firstLine="708"/>
        <w:jc w:val="both"/>
        <w:rPr>
          <w:rFonts w:ascii="Arial Narrow" w:hAnsi="Arial Narrow" w:cs="Arial"/>
          <w:sz w:val="22"/>
          <w:szCs w:val="22"/>
        </w:rPr>
      </w:pPr>
      <w:r w:rsidRPr="00F02000">
        <w:rPr>
          <w:rFonts w:ascii="Arial Narrow" w:hAnsi="Arial Narrow" w:cs="Arial"/>
          <w:sz w:val="22"/>
          <w:szCs w:val="22"/>
        </w:rPr>
        <w:t>Navržený t</w:t>
      </w:r>
      <w:r w:rsidR="000636AE" w:rsidRPr="00F02000">
        <w:rPr>
          <w:rFonts w:ascii="Arial Narrow" w:hAnsi="Arial Narrow" w:cs="Arial"/>
          <w:sz w:val="22"/>
          <w:szCs w:val="22"/>
        </w:rPr>
        <w:t xml:space="preserve">echnologický tok zaručuje maximálně možnou plynulou návaznost činností bez křížení „čistých“ a „nečistých“ cest. Pro vybavení kuchyně technologickým zařízením </w:t>
      </w:r>
      <w:r w:rsidRPr="00F02000">
        <w:rPr>
          <w:rFonts w:ascii="Arial Narrow" w:hAnsi="Arial Narrow" w:cs="Arial"/>
          <w:sz w:val="22"/>
          <w:szCs w:val="22"/>
        </w:rPr>
        <w:t>jsou uvažovány</w:t>
      </w:r>
      <w:r w:rsidR="000636AE" w:rsidRPr="00F02000">
        <w:rPr>
          <w:rFonts w:ascii="Arial Narrow" w:hAnsi="Arial Narrow" w:cs="Arial"/>
          <w:sz w:val="22"/>
          <w:szCs w:val="22"/>
        </w:rPr>
        <w:t xml:space="preserve"> typy strojů a vybavení s vysokými užitnými parametry, odpovídající všem zákonným podmínkám bezpečnosti práce a vyhovující k jejich užití pro styk s potravinami ve stravovacích provozech. Vybraná zařízení </w:t>
      </w:r>
      <w:r w:rsidRPr="00F02000">
        <w:rPr>
          <w:rFonts w:ascii="Arial Narrow" w:hAnsi="Arial Narrow" w:cs="Arial"/>
          <w:sz w:val="22"/>
          <w:szCs w:val="22"/>
        </w:rPr>
        <w:t>musí být</w:t>
      </w:r>
      <w:r w:rsidR="000636AE" w:rsidRPr="00F02000">
        <w:rPr>
          <w:rFonts w:ascii="Arial Narrow" w:hAnsi="Arial Narrow" w:cs="Arial"/>
          <w:sz w:val="22"/>
          <w:szCs w:val="22"/>
        </w:rPr>
        <w:t xml:space="preserve"> vybavena výstupy pro připojení na kontrolní systém HACCP.</w:t>
      </w:r>
    </w:p>
    <w:p w14:paraId="081E8EC6" w14:textId="77777777" w:rsidR="00A35080" w:rsidRPr="00F02000" w:rsidRDefault="00A35080" w:rsidP="00A35080">
      <w:pPr>
        <w:pStyle w:val="Normln1"/>
        <w:jc w:val="both"/>
        <w:rPr>
          <w:rFonts w:ascii="Arial Narrow" w:hAnsi="Arial Narrow"/>
          <w:sz w:val="22"/>
          <w:szCs w:val="22"/>
        </w:rPr>
      </w:pPr>
      <w:r w:rsidRPr="00F02000">
        <w:rPr>
          <w:rFonts w:ascii="Arial Narrow" w:hAnsi="Arial Narrow"/>
          <w:sz w:val="22"/>
          <w:szCs w:val="22"/>
        </w:rPr>
        <w:t xml:space="preserve">Řešením </w:t>
      </w:r>
      <w:r w:rsidRPr="00F02000">
        <w:rPr>
          <w:rFonts w:ascii="Arial Narrow" w:hAnsi="Arial Narrow" w:cs="Arial"/>
          <w:sz w:val="22"/>
          <w:szCs w:val="22"/>
        </w:rPr>
        <w:t xml:space="preserve">technologického toku výroby jídel budou </w:t>
      </w:r>
      <w:r w:rsidRPr="00F02000">
        <w:rPr>
          <w:rFonts w:ascii="Arial Narrow" w:hAnsi="Arial Narrow"/>
          <w:sz w:val="22"/>
          <w:szCs w:val="22"/>
        </w:rPr>
        <w:t>vytvořeny podmínky pro naplnění požadavků právních norem platných pro stravovací provozovny:</w:t>
      </w:r>
    </w:p>
    <w:p w14:paraId="1757E78C" w14:textId="77777777" w:rsidR="00A35080" w:rsidRPr="00F02000" w:rsidRDefault="00A35080" w:rsidP="00DC3A71">
      <w:pPr>
        <w:pStyle w:val="Normln1"/>
        <w:numPr>
          <w:ilvl w:val="0"/>
          <w:numId w:val="26"/>
        </w:numPr>
        <w:tabs>
          <w:tab w:val="left" w:pos="644"/>
          <w:tab w:val="left" w:pos="900"/>
        </w:tabs>
        <w:jc w:val="both"/>
        <w:rPr>
          <w:rFonts w:ascii="Arial Narrow" w:hAnsi="Arial Narrow"/>
          <w:sz w:val="22"/>
          <w:szCs w:val="22"/>
        </w:rPr>
      </w:pPr>
      <w:r w:rsidRPr="00F02000">
        <w:rPr>
          <w:rFonts w:ascii="Arial Narrow" w:hAnsi="Arial Narrow"/>
          <w:sz w:val="22"/>
          <w:szCs w:val="22"/>
        </w:rPr>
        <w:t>nařízení EP a rady (ES) č. 852/2004 o hygieně potravin,</w:t>
      </w:r>
    </w:p>
    <w:p w14:paraId="225AA061" w14:textId="77777777" w:rsidR="00A35080" w:rsidRPr="00F02000" w:rsidRDefault="00A35080" w:rsidP="00DC3A71">
      <w:pPr>
        <w:pStyle w:val="Normln1"/>
        <w:numPr>
          <w:ilvl w:val="0"/>
          <w:numId w:val="26"/>
        </w:numPr>
        <w:tabs>
          <w:tab w:val="left" w:pos="644"/>
          <w:tab w:val="left" w:pos="900"/>
        </w:tabs>
        <w:jc w:val="both"/>
        <w:rPr>
          <w:rFonts w:ascii="Arial Narrow" w:hAnsi="Arial Narrow"/>
          <w:sz w:val="22"/>
          <w:szCs w:val="22"/>
        </w:rPr>
      </w:pPr>
      <w:r w:rsidRPr="00F02000">
        <w:rPr>
          <w:rFonts w:ascii="Arial Narrow" w:hAnsi="Arial Narrow"/>
          <w:sz w:val="22"/>
          <w:szCs w:val="22"/>
        </w:rPr>
        <w:t>vyhlášky č. 137/2004 Sb. o hygienických požadavcích na stravovací služby, ve znění vyhlášky č. 602/2006 Sb. o školním stravování,</w:t>
      </w:r>
    </w:p>
    <w:p w14:paraId="7283FEB4" w14:textId="09C77DC3" w:rsidR="00A35080" w:rsidRPr="00F02000" w:rsidRDefault="00A35080" w:rsidP="00DC3A71">
      <w:pPr>
        <w:pStyle w:val="Normln1"/>
        <w:numPr>
          <w:ilvl w:val="0"/>
          <w:numId w:val="26"/>
        </w:numPr>
        <w:tabs>
          <w:tab w:val="left" w:pos="644"/>
          <w:tab w:val="left" w:pos="900"/>
        </w:tabs>
        <w:jc w:val="both"/>
        <w:rPr>
          <w:rFonts w:ascii="Arial Narrow" w:hAnsi="Arial Narrow"/>
          <w:sz w:val="22"/>
          <w:szCs w:val="22"/>
          <w:lang w:eastAsia="cs-CZ"/>
        </w:rPr>
      </w:pPr>
      <w:r w:rsidRPr="00F02000">
        <w:rPr>
          <w:rFonts w:ascii="Arial Narrow" w:hAnsi="Arial Narrow"/>
          <w:sz w:val="22"/>
          <w:szCs w:val="22"/>
        </w:rPr>
        <w:t>nařízení EP a rady (ES) č. 178/2002 o potravinovém právu</w:t>
      </w:r>
    </w:p>
    <w:p w14:paraId="14704725" w14:textId="77777777" w:rsidR="00A35080" w:rsidRPr="00F02000" w:rsidRDefault="00A35080" w:rsidP="00A35080">
      <w:pPr>
        <w:pStyle w:val="Normln1"/>
        <w:tabs>
          <w:tab w:val="left" w:pos="644"/>
          <w:tab w:val="left" w:pos="900"/>
        </w:tabs>
        <w:jc w:val="both"/>
        <w:rPr>
          <w:rFonts w:ascii="Arial Narrow" w:hAnsi="Arial Narrow"/>
          <w:sz w:val="22"/>
          <w:szCs w:val="22"/>
        </w:rPr>
      </w:pPr>
    </w:p>
    <w:p w14:paraId="003BA23F" w14:textId="35854582" w:rsidR="00A35080" w:rsidRPr="00F02000" w:rsidRDefault="00A35080" w:rsidP="00A35080">
      <w:pPr>
        <w:pStyle w:val="Normln1"/>
        <w:jc w:val="both"/>
        <w:rPr>
          <w:rFonts w:ascii="Arial Narrow" w:hAnsi="Arial Narrow" w:cs="Arial"/>
          <w:sz w:val="22"/>
          <w:szCs w:val="22"/>
        </w:rPr>
      </w:pPr>
      <w:r w:rsidRPr="00F02000">
        <w:rPr>
          <w:rFonts w:ascii="Arial Narrow" w:hAnsi="Arial Narrow" w:cs="Arial"/>
          <w:sz w:val="22"/>
          <w:szCs w:val="22"/>
        </w:rPr>
        <w:t>Řešením stravovacího provozu budou vytvořeny podmínky pro maximální naplnění požadavků právních norem platných pro stravovací provozovny. V kontrolním systému HACCP budou popsány všechny kritické body a bude v souladu s platnými předpisy pravidelně prováděno jejich vyhodnocení.</w:t>
      </w:r>
    </w:p>
    <w:p w14:paraId="10DC1A51" w14:textId="77777777" w:rsidR="00A35080" w:rsidRPr="00F02000" w:rsidRDefault="00A35080" w:rsidP="00A35080">
      <w:pPr>
        <w:pStyle w:val="Normln1"/>
        <w:tabs>
          <w:tab w:val="left" w:pos="644"/>
          <w:tab w:val="left" w:pos="900"/>
        </w:tabs>
        <w:jc w:val="both"/>
        <w:rPr>
          <w:rFonts w:ascii="Arial Narrow" w:hAnsi="Arial Narrow"/>
          <w:sz w:val="22"/>
          <w:szCs w:val="22"/>
          <w:lang w:eastAsia="cs-CZ"/>
        </w:rPr>
      </w:pPr>
    </w:p>
    <w:p w14:paraId="295E9C31" w14:textId="3CC69AE1" w:rsidR="00A35080" w:rsidRPr="00F02000" w:rsidRDefault="00A35080" w:rsidP="00A35080">
      <w:pPr>
        <w:pStyle w:val="Normln1"/>
        <w:jc w:val="both"/>
        <w:rPr>
          <w:rFonts w:ascii="Arial Narrow" w:hAnsi="Arial Narrow" w:cs="Arial"/>
          <w:sz w:val="22"/>
          <w:szCs w:val="22"/>
        </w:rPr>
      </w:pPr>
      <w:r w:rsidRPr="00F02000">
        <w:rPr>
          <w:rFonts w:ascii="Arial Narrow" w:hAnsi="Arial Narrow" w:cs="Arial"/>
          <w:sz w:val="22"/>
          <w:szCs w:val="22"/>
        </w:rPr>
        <w:t>Podmínky bezpečnosti a hygieny práce budou zajištěny odpovídajícími instalacemi a uplatněním vhodných technologických zařízení a provozním řádem.</w:t>
      </w:r>
    </w:p>
    <w:p w14:paraId="32063ECE" w14:textId="2D9AC0F2" w:rsidR="00A35080" w:rsidRPr="00F02000" w:rsidRDefault="00A35080" w:rsidP="00A35080">
      <w:pPr>
        <w:pStyle w:val="Normln1"/>
        <w:tabs>
          <w:tab w:val="left" w:pos="644"/>
          <w:tab w:val="left" w:pos="900"/>
        </w:tabs>
        <w:jc w:val="both"/>
        <w:rPr>
          <w:rFonts w:ascii="Arial Narrow" w:hAnsi="Arial Narrow" w:cs="Arial"/>
          <w:sz w:val="22"/>
          <w:szCs w:val="22"/>
        </w:rPr>
      </w:pPr>
      <w:r w:rsidRPr="00F02000">
        <w:rPr>
          <w:rFonts w:ascii="Arial Narrow" w:hAnsi="Arial Narrow" w:cs="Arial"/>
          <w:sz w:val="22"/>
          <w:szCs w:val="22"/>
        </w:rPr>
        <w:t>Nově navržený provoz bude v souladu s vládním nařízením 361/2007 platným od 1. 1. 2008, kterým se stanoví podmínky ochrany zdraví zaměstnanců při práci</w:t>
      </w:r>
    </w:p>
    <w:p w14:paraId="06CC7166" w14:textId="77777777" w:rsidR="00A35080" w:rsidRPr="00F02000" w:rsidRDefault="00A35080" w:rsidP="00A35080">
      <w:pPr>
        <w:pStyle w:val="Normln1"/>
        <w:jc w:val="both"/>
        <w:rPr>
          <w:rFonts w:ascii="Arial Narrow" w:hAnsi="Arial Narrow" w:cs="Arial"/>
          <w:sz w:val="22"/>
          <w:szCs w:val="22"/>
        </w:rPr>
      </w:pPr>
      <w:r w:rsidRPr="00F02000">
        <w:rPr>
          <w:rFonts w:ascii="Arial Narrow" w:hAnsi="Arial Narrow" w:cs="Arial"/>
          <w:sz w:val="22"/>
          <w:szCs w:val="22"/>
        </w:rPr>
        <w:t>Řešením vzduchotechniky jsou zajištěny požadované klimatické podmínky na pracovišti – viz projekt vzduchotechniky.</w:t>
      </w:r>
    </w:p>
    <w:p w14:paraId="6C271B36" w14:textId="77777777" w:rsidR="00A35080" w:rsidRPr="00F02000" w:rsidRDefault="00A35080" w:rsidP="00A35080">
      <w:pPr>
        <w:pStyle w:val="Normln1"/>
        <w:jc w:val="both"/>
        <w:rPr>
          <w:rFonts w:ascii="Arial Narrow" w:hAnsi="Arial Narrow" w:cs="Arial"/>
          <w:sz w:val="22"/>
          <w:szCs w:val="22"/>
          <w:u w:val="single" w:color="FFFFFF"/>
        </w:rPr>
      </w:pPr>
      <w:r w:rsidRPr="00F02000">
        <w:rPr>
          <w:rFonts w:ascii="Arial Narrow" w:hAnsi="Arial Narrow" w:cs="Arial"/>
          <w:sz w:val="22"/>
          <w:szCs w:val="22"/>
          <w:u w:val="single" w:color="FFFFFF"/>
        </w:rPr>
        <w:t>Osvětlení pracovišť je v souladu s platnými předpisy - řešeno v části elektroinstalace.</w:t>
      </w:r>
    </w:p>
    <w:p w14:paraId="763077C9" w14:textId="77777777" w:rsidR="00A35080" w:rsidRPr="00F02000" w:rsidRDefault="00A35080" w:rsidP="00A35080">
      <w:pPr>
        <w:pStyle w:val="Normln1"/>
        <w:tabs>
          <w:tab w:val="left" w:pos="644"/>
          <w:tab w:val="left" w:pos="900"/>
        </w:tabs>
        <w:jc w:val="both"/>
        <w:rPr>
          <w:rFonts w:ascii="Arial Narrow" w:hAnsi="Arial Narrow"/>
          <w:sz w:val="22"/>
          <w:szCs w:val="22"/>
          <w:lang w:eastAsia="cs-CZ"/>
        </w:rPr>
      </w:pPr>
    </w:p>
    <w:p w14:paraId="43584C4A" w14:textId="22F7430B" w:rsidR="00175397" w:rsidRPr="00F02000" w:rsidRDefault="00A35080" w:rsidP="00DC2595">
      <w:pPr>
        <w:pStyle w:val="Zkladntext"/>
        <w:spacing w:after="0"/>
        <w:ind w:firstLine="708"/>
        <w:jc w:val="both"/>
        <w:rPr>
          <w:rFonts w:ascii="Arial Narrow" w:eastAsia="Times New Roman" w:hAnsi="Arial Narrow" w:cs="Times New Roman"/>
          <w:b/>
          <w:bCs/>
          <w:kern w:val="0"/>
          <w:sz w:val="22"/>
          <w:szCs w:val="22"/>
          <w:u w:val="single"/>
          <w:lang w:eastAsia="cs-CZ" w:bidi="ar-SA"/>
        </w:rPr>
      </w:pPr>
      <w:r w:rsidRPr="00F02000">
        <w:rPr>
          <w:rFonts w:ascii="Arial Narrow" w:eastAsia="Times New Roman" w:hAnsi="Arial Narrow" w:cs="Times New Roman"/>
          <w:b/>
          <w:bCs/>
          <w:kern w:val="0"/>
          <w:sz w:val="22"/>
          <w:szCs w:val="22"/>
          <w:u w:val="single"/>
          <w:lang w:eastAsia="cs-CZ" w:bidi="ar-SA"/>
        </w:rPr>
        <w:t>Popis provozu:</w:t>
      </w:r>
    </w:p>
    <w:p w14:paraId="33A33CD2" w14:textId="68B96760" w:rsidR="00A35080" w:rsidRPr="00F02000" w:rsidRDefault="00A35080" w:rsidP="00A35080">
      <w:pPr>
        <w:ind w:firstLine="0"/>
        <w:rPr>
          <w:rFonts w:cs="Arial"/>
          <w:szCs w:val="22"/>
        </w:rPr>
      </w:pPr>
      <w:r w:rsidRPr="00F02000">
        <w:rPr>
          <w:rFonts w:cs="Arial"/>
          <w:szCs w:val="22"/>
        </w:rPr>
        <w:t>Stravovací provoz bude rozdělen na dvě samostatně hospodařící jednotky, a</w:t>
      </w:r>
      <w:r w:rsidR="00C80114" w:rsidRPr="00F02000">
        <w:rPr>
          <w:rFonts w:cs="Arial"/>
          <w:szCs w:val="22"/>
        </w:rPr>
        <w:t xml:space="preserve"> </w:t>
      </w:r>
      <w:r w:rsidRPr="00F02000">
        <w:rPr>
          <w:rFonts w:cs="Arial"/>
          <w:szCs w:val="22"/>
        </w:rPr>
        <w:t>to výdejnu jídel a kavárnu.</w:t>
      </w:r>
    </w:p>
    <w:p w14:paraId="5C781B94" w14:textId="77777777" w:rsidR="00A35080" w:rsidRPr="00F02000" w:rsidRDefault="00A35080" w:rsidP="00A35080">
      <w:pPr>
        <w:rPr>
          <w:rFonts w:cs="Arial"/>
          <w:szCs w:val="22"/>
        </w:rPr>
      </w:pPr>
    </w:p>
    <w:p w14:paraId="3C1BF07C" w14:textId="77777777" w:rsidR="003005A8" w:rsidRPr="00F02000" w:rsidRDefault="003005A8">
      <w:pPr>
        <w:spacing w:after="160" w:line="259" w:lineRule="auto"/>
        <w:ind w:firstLine="0"/>
        <w:jc w:val="left"/>
        <w:rPr>
          <w:rFonts w:cs="Arial"/>
          <w:b/>
          <w:bCs/>
          <w:szCs w:val="22"/>
        </w:rPr>
      </w:pPr>
      <w:r w:rsidRPr="00F02000">
        <w:rPr>
          <w:rFonts w:cs="Arial"/>
          <w:b/>
          <w:bCs/>
          <w:szCs w:val="22"/>
        </w:rPr>
        <w:br w:type="page"/>
      </w:r>
    </w:p>
    <w:p w14:paraId="06C6E7FE" w14:textId="005E48CF" w:rsidR="00A35080" w:rsidRPr="00F02000" w:rsidRDefault="00A35080" w:rsidP="00A35080">
      <w:pPr>
        <w:rPr>
          <w:rFonts w:cs="Arial"/>
          <w:b/>
          <w:bCs/>
          <w:szCs w:val="22"/>
        </w:rPr>
      </w:pPr>
      <w:r w:rsidRPr="00F02000">
        <w:rPr>
          <w:rFonts w:cs="Arial"/>
          <w:b/>
          <w:bCs/>
          <w:szCs w:val="22"/>
        </w:rPr>
        <w:t>Výdejna jídel:</w:t>
      </w:r>
    </w:p>
    <w:p w14:paraId="17BEABFB" w14:textId="4F35780C" w:rsidR="00A35080" w:rsidRPr="00F02000" w:rsidRDefault="00A35080" w:rsidP="00A35080">
      <w:pPr>
        <w:rPr>
          <w:rFonts w:cs="Arial"/>
          <w:szCs w:val="22"/>
        </w:rPr>
      </w:pPr>
      <w:r w:rsidRPr="00F02000">
        <w:rPr>
          <w:rFonts w:cs="Arial"/>
          <w:szCs w:val="22"/>
        </w:rPr>
        <w:t xml:space="preserve">Z 1. PP nové budovy bude ze zásobovací </w:t>
      </w:r>
      <w:r w:rsidR="008744E9" w:rsidRPr="00F02000">
        <w:rPr>
          <w:rFonts w:cs="Arial"/>
          <w:szCs w:val="22"/>
        </w:rPr>
        <w:t>chodb</w:t>
      </w:r>
      <w:r w:rsidRPr="00F02000">
        <w:rPr>
          <w:rFonts w:cs="Arial"/>
          <w:szCs w:val="22"/>
        </w:rPr>
        <w:t xml:space="preserve">y (m.č. B0131) převáženo jídlo v termoportech osobo nákladním výtahem do 2. NP. </w:t>
      </w:r>
    </w:p>
    <w:p w14:paraId="08D87236" w14:textId="77777777" w:rsidR="00A35080" w:rsidRPr="00F02000" w:rsidRDefault="00A35080" w:rsidP="00A35080">
      <w:pPr>
        <w:rPr>
          <w:rFonts w:cs="Arial"/>
          <w:szCs w:val="22"/>
        </w:rPr>
      </w:pPr>
      <w:r w:rsidRPr="00F02000">
        <w:rPr>
          <w:rFonts w:cs="Arial"/>
          <w:szCs w:val="22"/>
        </w:rPr>
        <w:t xml:space="preserve">V přípravně budou gastronádoby z termoportů přesunuty do vyhřívaných banketových vozíků, aby bylo zajištěno udržení jídel v požadované teplotě a kvalitě před výdejem. </w:t>
      </w:r>
    </w:p>
    <w:p w14:paraId="72A233AB" w14:textId="77777777" w:rsidR="00A35080" w:rsidRPr="00F02000" w:rsidRDefault="00A35080" w:rsidP="00A35080">
      <w:pPr>
        <w:rPr>
          <w:rFonts w:cs="Arial"/>
          <w:szCs w:val="22"/>
        </w:rPr>
      </w:pPr>
      <w:r w:rsidRPr="00F02000">
        <w:rPr>
          <w:rFonts w:cs="Arial"/>
          <w:szCs w:val="22"/>
        </w:rPr>
        <w:t>Přímo ve výdejně je počítáno s instalací konvektomatu pro případnou regeneraci. Výdej teplých jídel je navržen z výdejního vyhřívaného stolu o kapacitě 4x GN 1/1, který bude doplněn vyhřívanými zásobníky talířů o celkové kapacitě 150. Pro přípravu nápojů bude navržen výrobník čaje s napojením na vodu. Připravené teplé nápoje budou převáženy do jídelny k samoobslužnému použití. Pro přípravu studených nápojů je navržen dvoukomorový výrobník. Výdejní linka bude mít kromě výdeje teplých obědů také oddělení doplňkového prodeje s chlazenou a neutrální vitrínou a pokladním boxem. Provozní zásoba chlazených výrobků bude udržována v příruční chladící skříni a mražené výrobky v mrazícím pultu. V této chladící skříni budou také uloženy zabalené porce salátů jako hlavního chodu k obědu.</w:t>
      </w:r>
    </w:p>
    <w:p w14:paraId="53A50DD9" w14:textId="77777777" w:rsidR="00A35080" w:rsidRPr="00F02000" w:rsidRDefault="00A35080" w:rsidP="00A35080">
      <w:pPr>
        <w:rPr>
          <w:rFonts w:cs="Arial"/>
          <w:szCs w:val="22"/>
        </w:rPr>
      </w:pPr>
      <w:r w:rsidRPr="00F02000">
        <w:rPr>
          <w:rFonts w:cs="Arial"/>
          <w:szCs w:val="22"/>
        </w:rPr>
        <w:t xml:space="preserve">Použité nádobí bude odkládáno u okénka umývárny, případně i na regálový vozík. Mycí linka je navržena s vysoce výkonnou průchozí myčkou s veškerým příslušenstvím. </w:t>
      </w:r>
    </w:p>
    <w:p w14:paraId="7E1118DE" w14:textId="77777777" w:rsidR="00A35080" w:rsidRPr="00F02000" w:rsidRDefault="00A35080" w:rsidP="00A35080">
      <w:pPr>
        <w:rPr>
          <w:rFonts w:cs="Arial"/>
          <w:szCs w:val="22"/>
        </w:rPr>
      </w:pPr>
      <w:r w:rsidRPr="00F02000">
        <w:rPr>
          <w:rFonts w:cs="Arial"/>
          <w:szCs w:val="22"/>
        </w:rPr>
        <w:t>Gastronádoby a pomůcky k výdeji se budou umývat v dřezu umístěném v přípravně.</w:t>
      </w:r>
    </w:p>
    <w:p w14:paraId="70F3F116" w14:textId="77777777" w:rsidR="00A35080" w:rsidRPr="00F02000" w:rsidRDefault="00A35080" w:rsidP="00A35080">
      <w:pPr>
        <w:rPr>
          <w:rFonts w:cs="Arial"/>
          <w:szCs w:val="22"/>
        </w:rPr>
      </w:pPr>
      <w:bookmarkStart w:id="316" w:name="_Hlk107390100"/>
      <w:r w:rsidRPr="00F02000">
        <w:rPr>
          <w:rFonts w:cs="Arial"/>
          <w:szCs w:val="22"/>
        </w:rPr>
        <w:t>Termoporty se budou umývat u dodavatele jídel. Toto bude i při změně dodavatele vždy ošetřeno smluvně.</w:t>
      </w:r>
    </w:p>
    <w:bookmarkEnd w:id="316"/>
    <w:p w14:paraId="5974BD52" w14:textId="77777777" w:rsidR="00A35080" w:rsidRPr="00F02000" w:rsidRDefault="00A35080" w:rsidP="00A35080">
      <w:pPr>
        <w:rPr>
          <w:rFonts w:cs="Arial"/>
          <w:szCs w:val="22"/>
        </w:rPr>
      </w:pPr>
      <w:r w:rsidRPr="00F02000">
        <w:rPr>
          <w:rFonts w:cs="Arial"/>
          <w:szCs w:val="22"/>
        </w:rPr>
        <w:t xml:space="preserve">Ve skladu bude uloženo převážně zboží pro doplňkový prodej. </w:t>
      </w:r>
    </w:p>
    <w:p w14:paraId="6E8FD504" w14:textId="77777777" w:rsidR="00A35080" w:rsidRPr="00F02000" w:rsidRDefault="00A35080" w:rsidP="00A35080">
      <w:pPr>
        <w:rPr>
          <w:rFonts w:cs="Arial"/>
          <w:szCs w:val="22"/>
        </w:rPr>
      </w:pPr>
      <w:r w:rsidRPr="00F02000">
        <w:rPr>
          <w:rFonts w:cs="Arial"/>
          <w:szCs w:val="22"/>
        </w:rPr>
        <w:t>Součástí provozovny je sociální zázemí pro zaměstnance rozdělené pro ženy a muže, kancelář, denní místnost s přívodem denního světla světlovodem a šatny, WC s předsíňkami, sprchy a úklidová komora. V 1. PP bude pro výdejnu jídel samostatně sklad odpadů, bioodpadu s chladící komorou na popelnici, ve skladu bude i možnost umývání popelnic, dále v 1. PP bude sklad obalů.</w:t>
      </w:r>
    </w:p>
    <w:p w14:paraId="5EBC6830" w14:textId="77777777" w:rsidR="00A35080" w:rsidRPr="00F02000" w:rsidRDefault="00A35080" w:rsidP="00A35080">
      <w:pPr>
        <w:pStyle w:val="Normln1"/>
        <w:ind w:left="360"/>
        <w:jc w:val="both"/>
        <w:rPr>
          <w:rFonts w:ascii="Arial Narrow" w:hAnsi="Arial Narrow" w:cs="Arial"/>
          <w:sz w:val="22"/>
          <w:szCs w:val="22"/>
        </w:rPr>
      </w:pPr>
    </w:p>
    <w:p w14:paraId="7CF5D931" w14:textId="77777777" w:rsidR="00A35080" w:rsidRPr="00F02000" w:rsidRDefault="00A35080" w:rsidP="00A35080">
      <w:pPr>
        <w:rPr>
          <w:rFonts w:cs="Arial"/>
          <w:b/>
          <w:bCs/>
          <w:szCs w:val="22"/>
        </w:rPr>
      </w:pPr>
      <w:r w:rsidRPr="00F02000">
        <w:rPr>
          <w:rFonts w:cs="Arial"/>
          <w:b/>
          <w:bCs/>
          <w:szCs w:val="22"/>
        </w:rPr>
        <w:t>Kavárna:</w:t>
      </w:r>
    </w:p>
    <w:p w14:paraId="7E9A323F" w14:textId="4F7C53B8" w:rsidR="00A35080" w:rsidRPr="00F02000" w:rsidRDefault="00A35080" w:rsidP="00A35080">
      <w:pPr>
        <w:rPr>
          <w:rFonts w:cs="Arial"/>
          <w:szCs w:val="22"/>
        </w:rPr>
      </w:pPr>
      <w:r w:rsidRPr="00F02000">
        <w:rPr>
          <w:rFonts w:cs="Arial"/>
          <w:szCs w:val="22"/>
        </w:rPr>
        <w:t xml:space="preserve">Z 1. PP bude ze zásobovací </w:t>
      </w:r>
      <w:r w:rsidR="001621EE" w:rsidRPr="00F02000">
        <w:rPr>
          <w:rFonts w:cs="Arial"/>
          <w:szCs w:val="22"/>
        </w:rPr>
        <w:t>chodb</w:t>
      </w:r>
      <w:r w:rsidRPr="00F02000">
        <w:rPr>
          <w:rFonts w:cs="Arial"/>
          <w:szCs w:val="22"/>
        </w:rPr>
        <w:t xml:space="preserve">y (m.č. B0131) převáženo zboží nákladním výtahem do 2. NP. Mimo hlavní výdej jídel bude zboží převezeno přes jídelnu přímo do kavárny, případně do skladu kavárny. </w:t>
      </w:r>
    </w:p>
    <w:p w14:paraId="7C86880E" w14:textId="77777777" w:rsidR="00A35080" w:rsidRPr="00F02000" w:rsidRDefault="00A35080" w:rsidP="00A35080">
      <w:pPr>
        <w:rPr>
          <w:rFonts w:cs="Arial"/>
          <w:szCs w:val="22"/>
        </w:rPr>
      </w:pPr>
      <w:r w:rsidRPr="00F02000">
        <w:rPr>
          <w:rFonts w:cs="Arial"/>
          <w:szCs w:val="22"/>
        </w:rPr>
        <w:t>V kavárně se nebudou připravovat teplá jídla, budou zde podávány studené a teplé nápoje, studená kuchyně a zákusky dovážené od výrobců a výrobky jednoduché teplé kuchyně od dodavatele. Použité nádobí bude umýváno v myčce, která bude v zápultí baru. V kavárně bude WC personálu s předsíňkou, denní místnost s šatnou a úklidová komora, WC pro hosty – ženy, muži a invalidé.</w:t>
      </w:r>
    </w:p>
    <w:p w14:paraId="501E73F3" w14:textId="77777777" w:rsidR="00A35080" w:rsidRPr="00F02000" w:rsidRDefault="00A35080" w:rsidP="00A35080">
      <w:pPr>
        <w:rPr>
          <w:rFonts w:cs="Arial"/>
          <w:szCs w:val="22"/>
        </w:rPr>
      </w:pPr>
      <w:r w:rsidRPr="00F02000">
        <w:rPr>
          <w:rFonts w:cs="Arial"/>
          <w:szCs w:val="22"/>
        </w:rPr>
        <w:t xml:space="preserve"> V 1. PP bude pro kavárnu sklad odpadů, bioodpadu s chladící komorou na popelnici, ve skladu bude i možnost umývání popelnic, dále v 1. PP bude sklad obalů.</w:t>
      </w:r>
    </w:p>
    <w:p w14:paraId="3F366821" w14:textId="29386446" w:rsidR="000E60A6" w:rsidRPr="00F02000" w:rsidRDefault="00A35080" w:rsidP="000E60A6">
      <w:pPr>
        <w:spacing w:after="240"/>
        <w:rPr>
          <w:szCs w:val="22"/>
        </w:rPr>
      </w:pPr>
      <w:r w:rsidRPr="00F02000">
        <w:rPr>
          <w:rFonts w:cs="Arial"/>
          <w:iCs/>
          <w:szCs w:val="22"/>
        </w:rPr>
        <w:t xml:space="preserve">Provozovatel kavárny bude zajišťovat také provoz venkovního baru v 4. NP pro příležitostné akce školy v sezóně. Předpokládá se výjimečné využití několikrát (předpoklad </w:t>
      </w:r>
      <w:r w:rsidR="001621EE" w:rsidRPr="00F02000">
        <w:rPr>
          <w:rFonts w:cs="Arial"/>
          <w:iCs/>
          <w:szCs w:val="22"/>
        </w:rPr>
        <w:t xml:space="preserve">je </w:t>
      </w:r>
      <w:r w:rsidRPr="00F02000">
        <w:rPr>
          <w:rFonts w:cs="Arial"/>
          <w:iCs/>
          <w:szCs w:val="22"/>
        </w:rPr>
        <w:t>cca 2x) za rok. Vybavení venkovního baru bude mobilní a bude se ukládat ve skladu. K úklidu po akcích se bude využívat úklidová komora m. č. B408.3. Pro personál a návštěvníky akcí budou k dispozici WC školy v m. č. B408.1, B408.2 a B409.1, B409.2.</w:t>
      </w:r>
    </w:p>
    <w:p w14:paraId="45E2623D" w14:textId="0E3FC35C" w:rsidR="001621EE" w:rsidRPr="00F02000" w:rsidRDefault="001621EE" w:rsidP="000E60A6">
      <w:pPr>
        <w:pStyle w:val="Zkladntext"/>
        <w:spacing w:after="0"/>
        <w:jc w:val="both"/>
        <w:rPr>
          <w:rFonts w:ascii="Arial Narrow" w:eastAsia="Times New Roman" w:hAnsi="Arial Narrow" w:cs="Times New Roman"/>
          <w:kern w:val="0"/>
          <w:sz w:val="22"/>
          <w:szCs w:val="22"/>
          <w:lang w:eastAsia="cs-CZ" w:bidi="ar-SA"/>
        </w:rPr>
      </w:pPr>
      <w:r w:rsidRPr="00F02000">
        <w:rPr>
          <w:rFonts w:ascii="Arial Narrow" w:eastAsia="Times New Roman" w:hAnsi="Arial Narrow" w:cs="Times New Roman"/>
          <w:kern w:val="0"/>
          <w:sz w:val="22"/>
          <w:szCs w:val="22"/>
          <w:lang w:eastAsia="cs-CZ" w:bidi="ar-SA"/>
        </w:rPr>
        <w:t>Podrobněji viz příslušná část PD - D.2.1 Gastro.</w:t>
      </w:r>
    </w:p>
    <w:p w14:paraId="116C76D6" w14:textId="77777777" w:rsidR="004A7859" w:rsidRPr="00F02000" w:rsidRDefault="004A7859" w:rsidP="000E60A6">
      <w:pPr>
        <w:pStyle w:val="Zkladntext"/>
        <w:spacing w:after="0"/>
        <w:jc w:val="both"/>
        <w:rPr>
          <w:rFonts w:ascii="Arial Narrow" w:eastAsia="Times New Roman" w:hAnsi="Arial Narrow" w:cs="Times New Roman"/>
          <w:kern w:val="0"/>
          <w:sz w:val="22"/>
          <w:szCs w:val="22"/>
          <w:lang w:eastAsia="cs-CZ" w:bidi="ar-SA"/>
        </w:rPr>
      </w:pPr>
    </w:p>
    <w:p w14:paraId="16CF2F05" w14:textId="315136B2" w:rsidR="00F509B1" w:rsidRPr="00F02000" w:rsidRDefault="00F509B1">
      <w:pPr>
        <w:spacing w:after="160" w:line="259" w:lineRule="auto"/>
        <w:ind w:firstLine="0"/>
        <w:jc w:val="left"/>
        <w:rPr>
          <w:rFonts w:eastAsia="Lucida Sans Unicode" w:cstheme="majorBidi"/>
          <w:b/>
          <w:sz w:val="28"/>
          <w:szCs w:val="32"/>
        </w:rPr>
      </w:pPr>
      <w:bookmarkStart w:id="317" w:name="_Hlk141701516"/>
      <w:bookmarkEnd w:id="312"/>
    </w:p>
    <w:p w14:paraId="7DC93DF0" w14:textId="78C548A9" w:rsidR="00614F4D" w:rsidRPr="00F02000" w:rsidRDefault="00614F4D" w:rsidP="00C63326">
      <w:pPr>
        <w:pStyle w:val="Nadpis1"/>
      </w:pPr>
      <w:bookmarkStart w:id="318" w:name="_Toc181799638"/>
      <w:r w:rsidRPr="00F02000">
        <w:t>B.2.8</w:t>
      </w:r>
      <w:r w:rsidRPr="00F02000">
        <w:tab/>
        <w:t>Zásady požárně bezpečnostního řešení</w:t>
      </w:r>
      <w:bookmarkEnd w:id="318"/>
    </w:p>
    <w:p w14:paraId="03FB4952" w14:textId="06E1BDE7" w:rsidR="00125E52" w:rsidRPr="00F02000" w:rsidRDefault="00614F4D" w:rsidP="00C94BA4">
      <w:pPr>
        <w:pStyle w:val="Zkladntext"/>
        <w:ind w:firstLine="567"/>
        <w:jc w:val="both"/>
        <w:rPr>
          <w:rFonts w:ascii="Arial Narrow" w:eastAsia="Times New Roman" w:hAnsi="Arial Narrow" w:cs="Times New Roman"/>
          <w:kern w:val="0"/>
          <w:sz w:val="22"/>
          <w:lang w:eastAsia="cs-CZ" w:bidi="ar-SA"/>
        </w:rPr>
      </w:pPr>
      <w:bookmarkStart w:id="319" w:name="_Hlk509582860"/>
      <w:r w:rsidRPr="00F02000">
        <w:rPr>
          <w:rFonts w:ascii="Arial Narrow" w:eastAsia="Times New Roman" w:hAnsi="Arial Narrow" w:cs="Times New Roman"/>
          <w:kern w:val="0"/>
          <w:sz w:val="22"/>
          <w:lang w:eastAsia="cs-CZ" w:bidi="ar-SA"/>
        </w:rPr>
        <w:t xml:space="preserve">Níže je uvedena redukovaná TZ PBŘS. Kompletní řešení PBŘS, včetně výkresové části, je uvedeno v samostatné složce této PD </w:t>
      </w:r>
      <w:r w:rsidR="004A5C4D" w:rsidRPr="00F02000">
        <w:rPr>
          <w:rFonts w:ascii="Arial Narrow" w:eastAsia="Times New Roman" w:hAnsi="Arial Narrow" w:cs="Times New Roman"/>
          <w:kern w:val="0"/>
          <w:sz w:val="22"/>
          <w:lang w:eastAsia="cs-CZ" w:bidi="ar-SA"/>
        </w:rPr>
        <w:t>v Dokladové části /</w:t>
      </w:r>
      <w:r w:rsidRPr="00F02000">
        <w:rPr>
          <w:rFonts w:ascii="Arial Narrow" w:eastAsia="Times New Roman" w:hAnsi="Arial Narrow" w:cs="Times New Roman"/>
          <w:kern w:val="0"/>
          <w:sz w:val="22"/>
          <w:lang w:eastAsia="cs-CZ" w:bidi="ar-SA"/>
        </w:rPr>
        <w:t xml:space="preserve"> P</w:t>
      </w:r>
      <w:r w:rsidR="00296369" w:rsidRPr="00F02000">
        <w:rPr>
          <w:rFonts w:ascii="Arial Narrow" w:eastAsia="Times New Roman" w:hAnsi="Arial Narrow" w:cs="Times New Roman"/>
          <w:kern w:val="0"/>
          <w:sz w:val="22"/>
          <w:lang w:eastAsia="cs-CZ" w:bidi="ar-SA"/>
        </w:rPr>
        <w:t>ožárně bezpečnostní řešení stavby</w:t>
      </w:r>
      <w:r w:rsidR="004A5C4D" w:rsidRPr="00F02000">
        <w:rPr>
          <w:rFonts w:ascii="Arial Narrow" w:eastAsia="Times New Roman" w:hAnsi="Arial Narrow" w:cs="Times New Roman"/>
          <w:kern w:val="0"/>
          <w:sz w:val="22"/>
          <w:lang w:eastAsia="cs-CZ" w:bidi="ar-SA"/>
        </w:rPr>
        <w:t>.</w:t>
      </w:r>
    </w:p>
    <w:bookmarkEnd w:id="317"/>
    <w:p w14:paraId="4FA977E7" w14:textId="26FE7BF4" w:rsidR="00EA0F3E" w:rsidRPr="00F02000" w:rsidRDefault="00EA0F3E" w:rsidP="00E97A62">
      <w:r w:rsidRPr="00F02000">
        <w:t>Předmětem posouzení je přestavba areálu Střední uměleckoprůmyslové školy keramické a sklářské v</w:t>
      </w:r>
      <w:r w:rsidR="003F32C1" w:rsidRPr="00F02000">
        <w:t> </w:t>
      </w:r>
      <w:r w:rsidRPr="00F02000">
        <w:t>Karlových</w:t>
      </w:r>
      <w:r w:rsidR="003F32C1" w:rsidRPr="00F02000">
        <w:t xml:space="preserve"> </w:t>
      </w:r>
      <w:r w:rsidRPr="00F02000">
        <w:t xml:space="preserve">Varech. Areál je dnes tvořen třemi hlavními částmi, a to Starou budovou, Novou budovou a Tělocvičnou. Stará budova (SO-101) bude nadále z větší části zachována a bude rekonstruována včetně vestavby podkroví. Pouze západní část staré budovy bude odstraněna. Nová budova s tělocvičnou budou odstraněny a nahrazeny Novou moderní budovou s tělocvičnou (SO-102). </w:t>
      </w:r>
    </w:p>
    <w:p w14:paraId="7B06B69C" w14:textId="77777777" w:rsidR="00EA0F3E" w:rsidRPr="00F02000" w:rsidRDefault="00EA0F3E" w:rsidP="00C94BA4">
      <w:r w:rsidRPr="00F02000">
        <w:t xml:space="preserve">Požárně bezpečnostní řešení je vypracováno v rozsahu dle §41 vyhl. č. 246/2001 Sb., o požární prevenci, ve znění pozdějších předpisů. </w:t>
      </w:r>
    </w:p>
    <w:p w14:paraId="269979A0" w14:textId="21BAD6E9" w:rsidR="003F32C1" w:rsidRPr="00F02000" w:rsidRDefault="00EA0F3E" w:rsidP="00E97A62">
      <w:r w:rsidRPr="00F02000">
        <w:t xml:space="preserve">Stavební záměr je posuzován zejména v souladu s Vyhláškou č. 23/2008 Sb., o technických podmínkách požární ochrany staveb, ve znění vyhl. č. 268/2011 Sb. a dále pak ČSN 73 0802 PBS – Nevýrobní objekty, ČSN 73 0804 PBS – Výrobní objekty (garáže) a ČSN 73 0831 PBS – Shromažďovací prostory. Objekt Staré budovy je pak dále posuzován s ohledem na ustanovení ČSN 73 0834 – Změny staveb. </w:t>
      </w:r>
    </w:p>
    <w:p w14:paraId="602B2CEB" w14:textId="1609A150" w:rsidR="00365BCD" w:rsidRPr="00F02000" w:rsidRDefault="00680D3B" w:rsidP="00680D3B">
      <w:r w:rsidRPr="00F02000">
        <w:t>Stavební záměr představuje soubor dvou hlavních stavebních objektů nevýrobního charakteru. Stavební objekty SO-101 (dále jen Stará budova) a SO-102 (dále jen Nová budova) jsou vzájemně staticky zcela nezávislé a v rámci požárně bezpečnostního řešeni budou požárně oddělené. Stavební konstrukce na hranici obou objektů budou považovány za mezi-objektové.</w:t>
      </w:r>
    </w:p>
    <w:p w14:paraId="14EF224B" w14:textId="62F1017B" w:rsidR="00680D3B" w:rsidRPr="00F02000" w:rsidRDefault="00680D3B" w:rsidP="00680D3B">
      <w:r w:rsidRPr="00F02000">
        <w:t>Přístavba Nové budovy, respektive její nahrazení, není ve vztahu k ČSN 73 0834 považováno za přístavbu Staré budovy. Rekonstrukci Staré budovy tedy není nutné posuzovat jako změnu stavby skupiny III. Stropní konstrukce budou nahrazovány v maximálním rozsahu do 75%.</w:t>
      </w:r>
    </w:p>
    <w:p w14:paraId="35B70AFB" w14:textId="61E9DE44" w:rsidR="00680D3B" w:rsidRPr="00F02000" w:rsidRDefault="00680D3B" w:rsidP="00680D3B">
      <w:r w:rsidRPr="00F02000">
        <w:t>Rekonstrukce objektu Staré budovy (SO-101) bude posuzována jako soubor změn staveb skupiny II ve smyslu ČSN 73 0834. Zejména vestavba 4.NP do prostoru podkroví vznáší nároky na nová požárně bezpečnostní opatření z důvodu prodloužení únikových cest a navýšení možného počtu osob v budově. Požadavky budou mimo jine stanoveny dle ČSN 73 0834, tedy normy řešící změny staveb z hlediska požární bezpečnosti. S ohledem ke stáří budovy je možné dle teto normy postupovat a využit úlevná ustanovení, aby byla rekonstrukce stavebně proveditelná.</w:t>
      </w:r>
    </w:p>
    <w:p w14:paraId="4D03F852" w14:textId="34E2ABBE" w:rsidR="00680D3B" w:rsidRPr="00F02000" w:rsidRDefault="00680D3B" w:rsidP="00680D3B">
      <w:r w:rsidRPr="00F02000">
        <w:t>Rekonstruovaný objekt SO-101 není chráněnou kulturní památkou.</w:t>
      </w:r>
    </w:p>
    <w:p w14:paraId="30E6A0A7" w14:textId="77777777" w:rsidR="00680D3B" w:rsidRPr="00F02000" w:rsidRDefault="00680D3B" w:rsidP="00680D3B"/>
    <w:p w14:paraId="283E5B65" w14:textId="143A25B8" w:rsidR="00B921F9" w:rsidRPr="00F02000" w:rsidRDefault="00B921F9" w:rsidP="00FE120B">
      <w:pPr>
        <w:spacing w:after="160" w:line="259" w:lineRule="auto"/>
        <w:ind w:firstLine="0"/>
        <w:jc w:val="left"/>
      </w:pPr>
      <w:r w:rsidRPr="00F02000">
        <w:t>Stavební záměr bude prováděn v 5ti základních fázích výstavby. Jednotlivé fáze jsou naznačeny na následujícím obrázku:</w:t>
      </w:r>
    </w:p>
    <w:p w14:paraId="7D98B468" w14:textId="2696DBA8" w:rsidR="00680D3B" w:rsidRPr="00F02000" w:rsidRDefault="00B921F9" w:rsidP="00E97A62">
      <w:r w:rsidRPr="00F02000">
        <w:rPr>
          <w:noProof/>
        </w:rPr>
        <w:drawing>
          <wp:inline distT="0" distB="0" distL="0" distR="0" wp14:anchorId="047592F4" wp14:editId="0C5A6E51">
            <wp:extent cx="5671185" cy="1406525"/>
            <wp:effectExtent l="0" t="0" r="5715" b="3175"/>
            <wp:docPr id="18" name="Picture 1" descr="Obsah obrázku snímek obrazovky, diagram, design, pixe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 descr="Obsah obrázku snímek obrazovky, diagram, design, pixel&#10;&#10;Popis byl vytvořen automaticky"/>
                    <pic:cNvPicPr/>
                  </pic:nvPicPr>
                  <pic:blipFill>
                    <a:blip r:embed="rId22"/>
                    <a:stretch>
                      <a:fillRect/>
                    </a:stretch>
                  </pic:blipFill>
                  <pic:spPr>
                    <a:xfrm>
                      <a:off x="0" y="0"/>
                      <a:ext cx="5671185" cy="1406525"/>
                    </a:xfrm>
                    <a:prstGeom prst="rect">
                      <a:avLst/>
                    </a:prstGeom>
                  </pic:spPr>
                </pic:pic>
              </a:graphicData>
            </a:graphic>
          </wp:inline>
        </w:drawing>
      </w:r>
    </w:p>
    <w:p w14:paraId="0358D8CA" w14:textId="77777777" w:rsidR="00B921F9" w:rsidRPr="00F02000" w:rsidRDefault="00B921F9" w:rsidP="00B921F9">
      <w:r w:rsidRPr="00F02000">
        <w:t>Obr.1 – Etapizace výstavby (žluté – bourané; červené – nové)</w:t>
      </w:r>
    </w:p>
    <w:p w14:paraId="3AB56288" w14:textId="77777777" w:rsidR="00B921F9" w:rsidRPr="00F02000" w:rsidRDefault="00B921F9" w:rsidP="00E97A62"/>
    <w:p w14:paraId="49B1962E" w14:textId="77777777" w:rsidR="00B921F9" w:rsidRPr="00F02000" w:rsidRDefault="00B921F9" w:rsidP="00E97A62"/>
    <w:p w14:paraId="10E20048" w14:textId="7AF489F2" w:rsidR="00B921F9" w:rsidRPr="00F02000" w:rsidRDefault="00B921F9" w:rsidP="00B921F9">
      <w:r w:rsidRPr="00F02000">
        <w:t>V 1.PP Nové budovy bude hromadná garáž pro 11 vodidel. Předpokládá se vjezd vozidel s pohonem na kapalná paliva a elektromobilů. Vjezd vozidel na plynná paliva bude zakázán. Technické vybavení a stavební provedení hromadné garáže bude tuto skutečnost zohledňovat. Hromadná garáž bude navržena zejména dle ČSN 73 0804. Současně budou v nnávrhu zohledněny i aktuální poznatky v oblasti elektromobility. V garáži budou umístěny nabíjecí stanice na elektromobily.</w:t>
      </w:r>
    </w:p>
    <w:p w14:paraId="6D9F6CB5" w14:textId="77777777" w:rsidR="00B921F9" w:rsidRPr="00F02000" w:rsidRDefault="00B921F9" w:rsidP="00E97A62"/>
    <w:p w14:paraId="6F0D33B2" w14:textId="70C9AAEE" w:rsidR="00B921F9" w:rsidRPr="00F02000" w:rsidRDefault="00B921F9" w:rsidP="00E97A62">
      <w:pPr>
        <w:rPr>
          <w:u w:val="single"/>
        </w:rPr>
      </w:pPr>
      <w:r w:rsidRPr="00F02000">
        <w:rPr>
          <w:u w:val="single"/>
        </w:rPr>
        <w:t>Stavebně technický popis objektu</w:t>
      </w:r>
    </w:p>
    <w:p w14:paraId="420E662A" w14:textId="4151598B" w:rsidR="00B921F9" w:rsidRPr="00F02000" w:rsidRDefault="00365BCD" w:rsidP="00B921F9">
      <w:pPr>
        <w:autoSpaceDE w:val="0"/>
        <w:autoSpaceDN w:val="0"/>
        <w:adjustRightInd w:val="0"/>
        <w:ind w:firstLine="0"/>
        <w:jc w:val="left"/>
      </w:pPr>
      <w:r w:rsidRPr="00F02000">
        <w:t xml:space="preserve">Novostavbu střední školy (SO-102) tvoří 2 křídla (západní a severní). </w:t>
      </w:r>
      <w:r w:rsidR="00B921F9" w:rsidRPr="00F02000">
        <w:t xml:space="preserve">Budova má tvar rovnoramenného písmene ,,L“ (stav po dostavbě II. etapy). Z jihovýchodní strany uzavírá pomyslný obdélník ,,Stará budova“ (SO-101). Celkové rozměry areálu činí </w:t>
      </w:r>
      <w:r w:rsidRPr="00F02000">
        <w:t xml:space="preserve">65,9x73,6 m. </w:t>
      </w:r>
      <w:r w:rsidR="00B921F9" w:rsidRPr="00F02000">
        <w:t>Uvnitř obdélníka vzniká téměř zcela uzavřené nádvoří.</w:t>
      </w:r>
    </w:p>
    <w:p w14:paraId="73870E46" w14:textId="77777777" w:rsidR="00FC23D6" w:rsidRPr="00F02000" w:rsidRDefault="00365BCD" w:rsidP="00B921F9">
      <w:pPr>
        <w:autoSpaceDE w:val="0"/>
        <w:autoSpaceDN w:val="0"/>
        <w:adjustRightInd w:val="0"/>
        <w:ind w:firstLine="0"/>
        <w:jc w:val="left"/>
      </w:pPr>
      <w:r w:rsidRPr="00F02000">
        <w:t>Novostavba i historická stavba školy jsou v celém rozsahu podsklepené</w:t>
      </w:r>
      <w:r w:rsidR="00B921F9" w:rsidRPr="00F02000">
        <w:t xml:space="preserve">. Výškové uspořádání </w:t>
      </w:r>
      <w:r w:rsidR="00FC23D6" w:rsidRPr="00F02000">
        <w:t xml:space="preserve">Nové budovy respektuje úrovně jednotlivých podlaží budovy historické. </w:t>
      </w:r>
      <w:r w:rsidRPr="00F02000">
        <w:t xml:space="preserve"> </w:t>
      </w:r>
    </w:p>
    <w:p w14:paraId="38FECE79" w14:textId="4BF578BF" w:rsidR="00365BCD" w:rsidRPr="00F02000" w:rsidRDefault="00365BCD" w:rsidP="00B921F9">
      <w:pPr>
        <w:autoSpaceDE w:val="0"/>
        <w:autoSpaceDN w:val="0"/>
        <w:adjustRightInd w:val="0"/>
        <w:ind w:firstLine="0"/>
        <w:jc w:val="left"/>
        <w:rPr>
          <w:rFonts w:eastAsia="CalibriLight" w:cs="CalibriLight"/>
          <w:sz w:val="24"/>
          <w:lang w:eastAsia="en-US"/>
        </w:rPr>
      </w:pPr>
      <w:r w:rsidRPr="00F02000">
        <w:t>Terén v místě navrhované stavby je mírně svažitý.</w:t>
      </w:r>
      <w:r w:rsidR="00FC23D6" w:rsidRPr="00F02000">
        <w:t xml:space="preserve"> Z jižní strany, kde je situován hlavní vstup do budovy, přiléhá terén spíše k úrovni 1.NP. Směrem severozápadním klesá až na úroveň 1.PP což je úroveň vjezdu do garáže.</w:t>
      </w:r>
    </w:p>
    <w:p w14:paraId="1F588AD6" w14:textId="61B4D12F" w:rsidR="00365BCD" w:rsidRPr="00F02000" w:rsidRDefault="00365BCD" w:rsidP="00E97A62">
      <w:r w:rsidRPr="00F02000">
        <w:t xml:space="preserve">Nosná konstrukce novostavby je uvažována skeletová z monolitického železobetonu. Pro zastřešení tělocvičny se počítá s plnostěnnými železobetonovými vazníky. Stropní desky budou též z vyztuženého betonu a budou tvořit kazetový žebírkový strop. Fasáda nového objektu je řešena jako kombinace šablon z leptaného skla </w:t>
      </w:r>
      <w:r w:rsidR="00FC23D6" w:rsidRPr="00F02000">
        <w:t>na kovové osnově (konstrukce druhu DP1).</w:t>
      </w:r>
    </w:p>
    <w:p w14:paraId="5AC250DA" w14:textId="20057D5A" w:rsidR="00365BCD" w:rsidRPr="00F02000" w:rsidRDefault="00365BCD" w:rsidP="00E97A62"/>
    <w:p w14:paraId="3FF8156F" w14:textId="67A15A01" w:rsidR="00365BCD" w:rsidRPr="00F02000" w:rsidRDefault="00365BCD" w:rsidP="00E97A62">
      <w:pPr>
        <w:rPr>
          <w:u w:val="single"/>
        </w:rPr>
      </w:pPr>
      <w:r w:rsidRPr="00F02000">
        <w:rPr>
          <w:u w:val="single"/>
        </w:rPr>
        <w:t>Požárně technické parametry</w:t>
      </w:r>
    </w:p>
    <w:p w14:paraId="339C3342" w14:textId="278A6306" w:rsidR="007E0FFE" w:rsidRPr="00F02000" w:rsidRDefault="007E0FFE" w:rsidP="007E0FFE">
      <w:r w:rsidRPr="00F02000">
        <w:t>Parametry podstatné pro další posouzení z hlediska požární bezpečnosti, popřípadě parametry podstatné pro provedení kategorizace stavby ve smyslu Vyhl. č. 460/2021 Sb., o kategorizaci staveb z hlediska požární bezpečnosti a ochrany obyvatelstva.</w:t>
      </w:r>
    </w:p>
    <w:p w14:paraId="5188182D" w14:textId="47178DB6" w:rsidR="00365BCD" w:rsidRPr="00F02000" w:rsidRDefault="00365BCD" w:rsidP="00E97A62">
      <w:r w:rsidRPr="00F02000">
        <w:t xml:space="preserve">Požární výška je </w:t>
      </w:r>
      <w:r w:rsidR="007E0FFE" w:rsidRPr="00F02000">
        <w:t>vztažena k</w:t>
      </w:r>
      <w:r w:rsidRPr="00F02000">
        <w:t xml:space="preserve"> úrovn</w:t>
      </w:r>
      <w:r w:rsidR="007E0FFE" w:rsidRPr="00F02000">
        <w:t>i</w:t>
      </w:r>
      <w:r w:rsidRPr="00F02000">
        <w:t xml:space="preserve"> podlahy 1.NP. V případě posuzovaných objektu je úroveň 1.NP výchozím podlažím pro zásah HZS</w:t>
      </w:r>
      <w:r w:rsidR="007E0FFE" w:rsidRPr="00F02000">
        <w:t>, ke kterému směřuje příjezdová komunikace</w:t>
      </w:r>
      <w:r w:rsidRPr="00F02000">
        <w:t xml:space="preserve">. Nižší podlaží jsou z větší části pod úrovní terénu. Podlažnost je tedy ze stavebního i požárního hlediska shodná. </w:t>
      </w:r>
    </w:p>
    <w:p w14:paraId="7094D520" w14:textId="1D311B2C" w:rsidR="00365BCD" w:rsidRPr="00F02000" w:rsidRDefault="007E0FFE" w:rsidP="007E0FFE">
      <w:pPr>
        <w:ind w:firstLine="0"/>
      </w:pPr>
      <w:r w:rsidRPr="00F02000">
        <w:t>Podlažnost SO-101 Stará budova:</w:t>
      </w:r>
      <w:r w:rsidRPr="00F02000">
        <w:tab/>
      </w:r>
      <w:r w:rsidRPr="00F02000">
        <w:tab/>
      </w:r>
      <w:r w:rsidRPr="00F02000">
        <w:tab/>
      </w:r>
      <w:r w:rsidRPr="00F02000">
        <w:tab/>
        <w:t xml:space="preserve">1.PP – 4.NP </w:t>
      </w:r>
    </w:p>
    <w:p w14:paraId="5BECE51F" w14:textId="01FA834E" w:rsidR="007E0FFE" w:rsidRPr="00F02000" w:rsidRDefault="007E0FFE" w:rsidP="007E0FFE">
      <w:pPr>
        <w:ind w:firstLine="0"/>
      </w:pPr>
      <w:r w:rsidRPr="00F02000">
        <w:t>Podlažnost SO-102 Nová budova:</w:t>
      </w:r>
      <w:r w:rsidRPr="00F02000">
        <w:tab/>
      </w:r>
      <w:r w:rsidRPr="00F02000">
        <w:tab/>
      </w:r>
      <w:r w:rsidRPr="00F02000">
        <w:tab/>
      </w:r>
      <w:r w:rsidRPr="00F02000">
        <w:tab/>
        <w:t>2.PP – 4.NP</w:t>
      </w:r>
    </w:p>
    <w:p w14:paraId="15FEF7AE" w14:textId="3178E1F2" w:rsidR="007E0FFE" w:rsidRPr="00F02000" w:rsidRDefault="007E0FFE" w:rsidP="007E0FFE">
      <w:pPr>
        <w:ind w:firstLine="0"/>
      </w:pPr>
      <w:r w:rsidRPr="00F02000">
        <w:t>Konstrukční systém:</w:t>
      </w:r>
      <w:r w:rsidRPr="00F02000">
        <w:tab/>
      </w:r>
      <w:r w:rsidRPr="00F02000">
        <w:tab/>
      </w:r>
      <w:r w:rsidRPr="00F02000">
        <w:tab/>
      </w:r>
      <w:r w:rsidRPr="00F02000">
        <w:tab/>
      </w:r>
      <w:r w:rsidRPr="00F02000">
        <w:tab/>
        <w:t>nehořlavý</w:t>
      </w:r>
    </w:p>
    <w:p w14:paraId="3E833C8D" w14:textId="7CB98981" w:rsidR="00365BCD" w:rsidRPr="00F02000" w:rsidRDefault="00365BCD" w:rsidP="007E0FFE">
      <w:pPr>
        <w:ind w:firstLine="0"/>
      </w:pPr>
      <w:r w:rsidRPr="00F02000">
        <w:t>Požární výška nadzemní části objektu SO-101 Stará budova:</w:t>
      </w:r>
      <w:r w:rsidRPr="00F02000">
        <w:tab/>
        <w:t>h = 12,</w:t>
      </w:r>
      <w:r w:rsidR="007E0FFE" w:rsidRPr="00F02000">
        <w:t>7</w:t>
      </w:r>
      <w:r w:rsidRPr="00F02000">
        <w:t xml:space="preserve"> m</w:t>
      </w:r>
    </w:p>
    <w:p w14:paraId="4BB6C09E" w14:textId="28B2F176" w:rsidR="00365BCD" w:rsidRPr="00F02000" w:rsidRDefault="00365BCD" w:rsidP="007E0FFE">
      <w:pPr>
        <w:ind w:firstLine="0"/>
      </w:pPr>
      <w:r w:rsidRPr="00F02000">
        <w:t>Požární výška nadzemní části objektu SO-102 Nová budova:</w:t>
      </w:r>
      <w:r w:rsidRPr="00F02000">
        <w:tab/>
        <w:t>h = 12</w:t>
      </w:r>
      <w:r w:rsidR="007E0FFE" w:rsidRPr="00F02000">
        <w:t>,0</w:t>
      </w:r>
      <w:r w:rsidRPr="00F02000">
        <w:t xml:space="preserve"> m</w:t>
      </w:r>
    </w:p>
    <w:p w14:paraId="3D084D9B" w14:textId="1A57CB38" w:rsidR="00365BCD" w:rsidRPr="00F02000" w:rsidRDefault="007E0FFE" w:rsidP="007E0FFE">
      <w:pPr>
        <w:ind w:firstLine="0"/>
      </w:pPr>
      <w:r w:rsidRPr="00F02000">
        <w:t>Požární výška</w:t>
      </w:r>
      <w:r w:rsidR="00365BCD" w:rsidRPr="00F02000">
        <w:t xml:space="preserve"> 1.PP v obou objektech:</w:t>
      </w:r>
      <w:r w:rsidR="00365BCD" w:rsidRPr="00F02000">
        <w:tab/>
      </w:r>
      <w:r w:rsidR="00365BCD" w:rsidRPr="00F02000">
        <w:tab/>
      </w:r>
      <w:r w:rsidR="00365BCD" w:rsidRPr="00F02000">
        <w:tab/>
        <w:t>h1.pp = 22,5 m</w:t>
      </w:r>
    </w:p>
    <w:p w14:paraId="70D065B4" w14:textId="77A7B13C" w:rsidR="007E0FFE" w:rsidRPr="00F02000" w:rsidRDefault="007E0FFE" w:rsidP="007E0FFE">
      <w:pPr>
        <w:ind w:firstLine="0"/>
      </w:pPr>
      <w:r w:rsidRPr="00F02000">
        <w:t>Požární výška v 2.PP:</w:t>
      </w:r>
      <w:r w:rsidRPr="00F02000">
        <w:tab/>
      </w:r>
      <w:r w:rsidRPr="00F02000">
        <w:tab/>
      </w:r>
      <w:r w:rsidRPr="00F02000">
        <w:tab/>
      </w:r>
      <w:r w:rsidRPr="00F02000">
        <w:tab/>
      </w:r>
      <w:r w:rsidRPr="00F02000">
        <w:tab/>
        <w:t>h2.pp = 30,0 m</w:t>
      </w:r>
    </w:p>
    <w:p w14:paraId="029615D8" w14:textId="431E9A86" w:rsidR="00365BCD" w:rsidRPr="00F02000" w:rsidRDefault="007E0FFE" w:rsidP="007E0FFE">
      <w:pPr>
        <w:ind w:firstLine="0"/>
      </w:pPr>
      <w:r w:rsidRPr="00F02000">
        <w:t>Zastavěná plocha SO-101 Stará budova</w:t>
      </w:r>
      <w:r w:rsidR="00365BCD" w:rsidRPr="00F02000">
        <w:t>:</w:t>
      </w:r>
      <w:r w:rsidR="00365BCD" w:rsidRPr="00F02000">
        <w:tab/>
      </w:r>
      <w:r w:rsidR="00365BCD" w:rsidRPr="00F02000">
        <w:tab/>
      </w:r>
      <w:r w:rsidR="00365BCD" w:rsidRPr="00F02000">
        <w:tab/>
      </w:r>
      <w:r w:rsidRPr="00F02000">
        <w:t>871</w:t>
      </w:r>
      <w:r w:rsidR="00365BCD" w:rsidRPr="00F02000">
        <w:t xml:space="preserve"> m</w:t>
      </w:r>
      <w:r w:rsidRPr="00F02000">
        <w:t>2</w:t>
      </w:r>
    </w:p>
    <w:p w14:paraId="40C88E0E" w14:textId="6B1A4266" w:rsidR="007E0FFE" w:rsidRPr="00F02000" w:rsidRDefault="007E0FFE" w:rsidP="007E0FFE">
      <w:pPr>
        <w:ind w:firstLine="0"/>
      </w:pPr>
      <w:r w:rsidRPr="00F02000">
        <w:t>Zastavěná plocha SO-102 Nová budova:</w:t>
      </w:r>
      <w:r w:rsidRPr="00F02000">
        <w:tab/>
      </w:r>
      <w:r w:rsidRPr="00F02000">
        <w:tab/>
      </w:r>
      <w:r w:rsidRPr="00F02000">
        <w:tab/>
        <w:t>2.680 m2 (dalších 954m2 přibude ve 2.etapě)</w:t>
      </w:r>
    </w:p>
    <w:p w14:paraId="400E7064" w14:textId="6BF8224D" w:rsidR="007E0FFE" w:rsidRPr="00F02000" w:rsidRDefault="007E0FFE" w:rsidP="007E0FFE">
      <w:pPr>
        <w:ind w:firstLine="0"/>
      </w:pPr>
      <w:r w:rsidRPr="00F02000">
        <w:t>Počet unikajících osob SO-101 Stará budova:</w:t>
      </w:r>
      <w:r w:rsidRPr="00F02000">
        <w:tab/>
      </w:r>
      <w:r w:rsidRPr="00F02000">
        <w:tab/>
        <w:t>407 os</w:t>
      </w:r>
    </w:p>
    <w:p w14:paraId="462504B8" w14:textId="5F598E8D" w:rsidR="007E0FFE" w:rsidRPr="00F02000" w:rsidRDefault="007E0FFE" w:rsidP="007E0FFE">
      <w:pPr>
        <w:ind w:firstLine="0"/>
      </w:pPr>
      <w:r w:rsidRPr="00F02000">
        <w:t>Počet unikajících osob SO-102 Nová budova:</w:t>
      </w:r>
      <w:r w:rsidRPr="00F02000">
        <w:tab/>
      </w:r>
      <w:r w:rsidRPr="00F02000">
        <w:tab/>
        <w:t>960 + 408 = 1.370 os*</w:t>
      </w:r>
    </w:p>
    <w:p w14:paraId="28922EA6" w14:textId="77777777" w:rsidR="007E0FFE" w:rsidRPr="00F02000" w:rsidRDefault="007E0FFE" w:rsidP="007E0FFE">
      <w:pPr>
        <w:autoSpaceDE w:val="0"/>
        <w:autoSpaceDN w:val="0"/>
        <w:adjustRightInd w:val="0"/>
        <w:ind w:firstLine="0"/>
        <w:jc w:val="left"/>
        <w:rPr>
          <w:rFonts w:eastAsiaTheme="minorHAnsi" w:cs="CalibriLight,Italic"/>
          <w:i/>
          <w:iCs/>
          <w:sz w:val="20"/>
          <w:szCs w:val="20"/>
          <w:lang w:eastAsia="en-US"/>
        </w:rPr>
      </w:pPr>
      <w:r w:rsidRPr="00F02000">
        <w:rPr>
          <w:rFonts w:eastAsiaTheme="minorHAnsi" w:cs="CalibriLight,Italic"/>
          <w:i/>
          <w:iCs/>
          <w:sz w:val="20"/>
          <w:szCs w:val="20"/>
          <w:lang w:eastAsia="en-US"/>
        </w:rPr>
        <w:t>*Poznámka: Celkový počet osob je uvažován dle projektované kapacity školy a množství personálu, tedy 640 osob.</w:t>
      </w:r>
    </w:p>
    <w:p w14:paraId="0B146030" w14:textId="77777777" w:rsidR="007E0FFE" w:rsidRPr="00F02000" w:rsidRDefault="007E0FFE" w:rsidP="007E0FFE">
      <w:pPr>
        <w:autoSpaceDE w:val="0"/>
        <w:autoSpaceDN w:val="0"/>
        <w:adjustRightInd w:val="0"/>
        <w:ind w:firstLine="0"/>
        <w:jc w:val="left"/>
        <w:rPr>
          <w:rFonts w:eastAsiaTheme="minorHAnsi" w:cs="CalibriLight,Italic"/>
          <w:i/>
          <w:iCs/>
          <w:sz w:val="20"/>
          <w:szCs w:val="20"/>
          <w:lang w:eastAsia="en-US"/>
        </w:rPr>
      </w:pPr>
      <w:r w:rsidRPr="00F02000">
        <w:rPr>
          <w:rFonts w:eastAsiaTheme="minorHAnsi" w:cs="CalibriLight,Italic"/>
          <w:i/>
          <w:iCs/>
          <w:sz w:val="20"/>
          <w:szCs w:val="20"/>
          <w:lang w:eastAsia="en-US"/>
        </w:rPr>
        <w:t>Tato hodnota je v souladu s ČSN 73 0818 vynásobena souč. 1,5 (640 . 1,5 = 960). Veřejnost je přičtena dle pravidel</w:t>
      </w:r>
    </w:p>
    <w:p w14:paraId="5D90637F" w14:textId="39A30A92" w:rsidR="007E0FFE" w:rsidRPr="00F02000" w:rsidRDefault="007E0FFE" w:rsidP="007E0FFE">
      <w:pPr>
        <w:autoSpaceDE w:val="0"/>
        <w:autoSpaceDN w:val="0"/>
        <w:adjustRightInd w:val="0"/>
        <w:ind w:firstLine="0"/>
        <w:jc w:val="left"/>
      </w:pPr>
      <w:r w:rsidRPr="00F02000">
        <w:rPr>
          <w:rFonts w:eastAsiaTheme="minorHAnsi" w:cs="CalibriLight,Italic"/>
          <w:i/>
          <w:iCs/>
          <w:sz w:val="20"/>
          <w:szCs w:val="20"/>
          <w:lang w:eastAsia="en-US"/>
        </w:rPr>
        <w:t>ČSN 73 0818. Uvedená hodnota platí pro Starou a Novou budovu jako celek. Ve Staré budově se mohou pohybovat osoby, které jsou již v Nové budově započítány</w:t>
      </w:r>
    </w:p>
    <w:p w14:paraId="5920E375" w14:textId="77777777" w:rsidR="00365BCD" w:rsidRPr="00F02000" w:rsidRDefault="00365BCD" w:rsidP="00E97A62"/>
    <w:p w14:paraId="725078CF" w14:textId="70123C9E" w:rsidR="007E0FFE" w:rsidRPr="00F02000" w:rsidRDefault="007E0FFE" w:rsidP="00D800A8">
      <w:pPr>
        <w:autoSpaceDE w:val="0"/>
        <w:autoSpaceDN w:val="0"/>
        <w:adjustRightInd w:val="0"/>
        <w:ind w:firstLine="0"/>
        <w:jc w:val="left"/>
      </w:pPr>
      <w:r w:rsidRPr="00F02000">
        <w:t xml:space="preserve">Rozdělení objektu do jednotl. požárních úseků </w:t>
      </w:r>
      <w:r w:rsidR="00D800A8" w:rsidRPr="00F02000">
        <w:t xml:space="preserve">je provedeno </w:t>
      </w:r>
      <w:r w:rsidR="00763B32" w:rsidRPr="00F02000">
        <w:t>zejména</w:t>
      </w:r>
      <w:r w:rsidR="00D800A8" w:rsidRPr="00F02000">
        <w:t xml:space="preserve"> v souladu s ČSN 73 0802, ČSN 73 0831 a ČSN 73 0834. Podrobně je uvedeno, včetně stupně požárního zatížení, v technické zprávě části D.1.3 – Požárně bezpečnostní řešení.</w:t>
      </w:r>
    </w:p>
    <w:p w14:paraId="0DDDFB77" w14:textId="7C7DC851" w:rsidR="007E0FFE" w:rsidRPr="00F02000" w:rsidRDefault="00763B32" w:rsidP="00763B32">
      <w:pPr>
        <w:autoSpaceDE w:val="0"/>
        <w:autoSpaceDN w:val="0"/>
        <w:adjustRightInd w:val="0"/>
        <w:ind w:firstLine="0"/>
        <w:jc w:val="left"/>
      </w:pPr>
      <w:r w:rsidRPr="00F02000">
        <w:t>Veškeré nosné konstrukce Nové budovy zajišťující stabilitu objektu budou navrženy s požární odolností odpovídající alespoň III. stupni požární bezpečnosti, a to bez ohledu na případný nižší SPB stanovený v jednotlivých požárních úsecích. Požadavek je vznesen v souladu s principy ČSN 73 0802, a to z důvodu zajištění integrity chráněných únikových cest. Snížené požadavky pro konstrukce v posledním nadzemním podlaží a zpřísněné požadavky na konstrukce v podzemním podlaží jsou zohledněny.</w:t>
      </w:r>
    </w:p>
    <w:p w14:paraId="668760D9" w14:textId="3F95F7B0" w:rsidR="00763B32" w:rsidRPr="00F02000" w:rsidRDefault="00763B32" w:rsidP="00763B32">
      <w:pPr>
        <w:autoSpaceDE w:val="0"/>
        <w:autoSpaceDN w:val="0"/>
        <w:adjustRightInd w:val="0"/>
        <w:ind w:firstLine="0"/>
        <w:jc w:val="left"/>
      </w:pPr>
      <w:r w:rsidRPr="00F02000">
        <w:t>V případě stávajících konstrukcí, které splňují požadovanou požární odolnost, je konstatován vyhovující stav.</w:t>
      </w:r>
    </w:p>
    <w:p w14:paraId="3D24B413" w14:textId="4B83836F" w:rsidR="00763B32" w:rsidRPr="00F02000" w:rsidRDefault="00763B32" w:rsidP="00763B32">
      <w:pPr>
        <w:autoSpaceDE w:val="0"/>
        <w:autoSpaceDN w:val="0"/>
        <w:adjustRightInd w:val="0"/>
        <w:ind w:firstLine="0"/>
        <w:jc w:val="left"/>
      </w:pPr>
      <w:r w:rsidRPr="00F02000">
        <w:t>V případě nových či upravovaných konstrukcí, u kterých je nutné, aby stavebník, resp. zhotovitel doložil shodu s požadavky ještě dalšími doklady či doplňkovými posudky, je konstatován vyhovující stav s podmínkou.</w:t>
      </w:r>
    </w:p>
    <w:p w14:paraId="5B3BE350" w14:textId="77777777" w:rsidR="00763B32" w:rsidRPr="00F02000" w:rsidRDefault="00763B32" w:rsidP="00763B32">
      <w:pPr>
        <w:autoSpaceDE w:val="0"/>
        <w:autoSpaceDN w:val="0"/>
        <w:adjustRightInd w:val="0"/>
        <w:ind w:firstLine="0"/>
        <w:jc w:val="left"/>
      </w:pPr>
    </w:p>
    <w:p w14:paraId="3A401B97" w14:textId="535A9C83" w:rsidR="00763B32" w:rsidRPr="00F02000" w:rsidRDefault="00763B32" w:rsidP="00763B32">
      <w:pPr>
        <w:autoSpaceDE w:val="0"/>
        <w:autoSpaceDN w:val="0"/>
        <w:adjustRightInd w:val="0"/>
        <w:ind w:firstLine="0"/>
        <w:jc w:val="left"/>
      </w:pPr>
      <w:r w:rsidRPr="00F02000">
        <w:t>Na základě §5 vyhl. 23/2008 Sb., o technických podmínkách požární ochrany, ve znění vyhl. č. 268/2011 Sb., musí požárně dělicí a nosné konstrukce vykazovat požární odolnost přinejmenším 30 minut, pokud příslušné technické normy nestanoví požadavek vyšší. Výjimkou jsou konstrukce v posledním užitném podlaží, které mohou mít odolnost nižší.</w:t>
      </w:r>
    </w:p>
    <w:p w14:paraId="3E5E0374" w14:textId="2125253D" w:rsidR="00763B32" w:rsidRPr="00F02000" w:rsidRDefault="00763B32" w:rsidP="00763B32">
      <w:pPr>
        <w:autoSpaceDE w:val="0"/>
        <w:autoSpaceDN w:val="0"/>
        <w:adjustRightInd w:val="0"/>
        <w:ind w:firstLine="0"/>
        <w:jc w:val="left"/>
      </w:pPr>
      <w:r w:rsidRPr="00F02000">
        <w:t xml:space="preserve">Požární odolnost železobetonových konstrukcí je stanovena zejména dle publikace </w:t>
      </w:r>
      <w:r w:rsidR="00F8792B" w:rsidRPr="00F02000">
        <w:t>„</w:t>
      </w:r>
      <w:r w:rsidRPr="00F02000">
        <w:t>Hodnoty požární odolnosti stavebních konstrukcí podle eurokódů“. Publikace konzervativním způsobem nahrazuje podrobné výpočty požární odolnosti. Tímto PBŘ není uvažováno s využitím přepínaných ŽB konstrukci.</w:t>
      </w:r>
    </w:p>
    <w:p w14:paraId="2EBA5E9B" w14:textId="0B9E271D" w:rsidR="00763B32" w:rsidRPr="00F02000" w:rsidRDefault="00763B32" w:rsidP="00763B32">
      <w:pPr>
        <w:autoSpaceDE w:val="0"/>
        <w:autoSpaceDN w:val="0"/>
        <w:adjustRightInd w:val="0"/>
        <w:ind w:firstLine="0"/>
        <w:jc w:val="left"/>
      </w:pPr>
      <w:r w:rsidRPr="00F02000">
        <w:t>V rámci posuzovaného objektu nesmí být pro zvýšení požární odolnosti konstrukcí použito nátěrů, jejichž funkce je podmíněna chemickou reakci (intumescentní, sublimační, apod.), a to s výjimkou konstrukcí v posledním užitném podlaží.</w:t>
      </w:r>
    </w:p>
    <w:p w14:paraId="29FAFAE4" w14:textId="66BB1F92" w:rsidR="00F8792B" w:rsidRPr="00F02000" w:rsidRDefault="00F8792B" w:rsidP="00763B32">
      <w:pPr>
        <w:autoSpaceDE w:val="0"/>
        <w:autoSpaceDN w:val="0"/>
        <w:adjustRightInd w:val="0"/>
        <w:ind w:firstLine="0"/>
        <w:jc w:val="left"/>
      </w:pPr>
      <w:r w:rsidRPr="00F02000">
        <w:t>Posouzení jednotlivých konstrukcí, požadavků na povrchovou úpravu apod. podrobně stanovuje technická zpráva D.1.3 - Požárně bezpečnostní řešení.</w:t>
      </w:r>
    </w:p>
    <w:p w14:paraId="618110B4" w14:textId="4213426B" w:rsidR="00BE06BD" w:rsidRPr="00F02000" w:rsidRDefault="00BE06BD" w:rsidP="00BE06BD">
      <w:pPr>
        <w:autoSpaceDE w:val="0"/>
        <w:autoSpaceDN w:val="0"/>
        <w:adjustRightInd w:val="0"/>
        <w:ind w:firstLine="0"/>
        <w:jc w:val="left"/>
      </w:pPr>
      <w:r w:rsidRPr="00F02000">
        <w:t>Požadovaná požární odolnost požárních uzávěrů je stanovena v souladu s ČSN 73 0802, ČSN 73 0804 a ČSN 73 0831.</w:t>
      </w:r>
    </w:p>
    <w:p w14:paraId="2F6AA8A0" w14:textId="4D455A60" w:rsidR="00BE06BD" w:rsidRPr="00F02000" w:rsidRDefault="00BE06BD" w:rsidP="00BE06BD">
      <w:pPr>
        <w:autoSpaceDE w:val="0"/>
        <w:autoSpaceDN w:val="0"/>
        <w:adjustRightInd w:val="0"/>
        <w:ind w:firstLine="0"/>
        <w:jc w:val="left"/>
      </w:pPr>
      <w:r w:rsidRPr="00F02000">
        <w:t>Standardní požární uzávěr bude splňovat mezní stavy EW, pokud není dále určeno jinak.</w:t>
      </w:r>
    </w:p>
    <w:p w14:paraId="29D3D6CC" w14:textId="1489D958" w:rsidR="00BE06BD" w:rsidRPr="00F02000" w:rsidRDefault="00BE06BD" w:rsidP="00BE06BD">
      <w:pPr>
        <w:autoSpaceDE w:val="0"/>
        <w:autoSpaceDN w:val="0"/>
        <w:adjustRightInd w:val="0"/>
        <w:ind w:firstLine="0"/>
        <w:jc w:val="left"/>
      </w:pPr>
      <w:r w:rsidRPr="00F02000">
        <w:t>Požární uzávěry na hranici chráněných únikových cest budou splňovat mezní stavy EI-S200.</w:t>
      </w:r>
    </w:p>
    <w:p w14:paraId="3EE40D54" w14:textId="3AB9DEE7" w:rsidR="00BE06BD" w:rsidRPr="00F02000" w:rsidRDefault="00BE06BD" w:rsidP="00BE06BD">
      <w:pPr>
        <w:autoSpaceDE w:val="0"/>
        <w:autoSpaceDN w:val="0"/>
        <w:adjustRightInd w:val="0"/>
        <w:ind w:firstLine="0"/>
        <w:jc w:val="left"/>
      </w:pPr>
      <w:r w:rsidRPr="00F02000">
        <w:t>Dveře na hranici ČCHUC budou splňovat mezní stavy EW.</w:t>
      </w:r>
    </w:p>
    <w:p w14:paraId="52F768B5" w14:textId="7DE3DE81" w:rsidR="00BE06BD" w:rsidRPr="00F02000" w:rsidRDefault="00BE06BD" w:rsidP="00BE06BD">
      <w:pPr>
        <w:autoSpaceDE w:val="0"/>
        <w:autoSpaceDN w:val="0"/>
        <w:adjustRightInd w:val="0"/>
        <w:ind w:firstLine="0"/>
        <w:jc w:val="left"/>
      </w:pPr>
      <w:r w:rsidRPr="00F02000">
        <w:t>V případě požárních uzávěrů ústících do prostoru CHUC či shromažďovacího prostoru musí být tyto s požární odolností EI 30 DP1-S200.</w:t>
      </w:r>
    </w:p>
    <w:p w14:paraId="70E863C4" w14:textId="2DB0B403" w:rsidR="00BE06BD" w:rsidRPr="00F02000" w:rsidRDefault="00BE06BD" w:rsidP="00BE06BD">
      <w:pPr>
        <w:autoSpaceDE w:val="0"/>
        <w:autoSpaceDN w:val="0"/>
        <w:adjustRightInd w:val="0"/>
        <w:ind w:firstLine="0"/>
        <w:jc w:val="left"/>
      </w:pPr>
      <w:r w:rsidRPr="00F02000">
        <w:t>V objektu se budou vyskytovat požární uzávěry, které budou v provozní obě trvale otevřeny a uzavřou se samočinně až v případě všeobecného poplachu na základě pokynu od EPS (odpojení přídržných magnetů).</w:t>
      </w:r>
    </w:p>
    <w:p w14:paraId="313E0569" w14:textId="77201062" w:rsidR="00BE06BD" w:rsidRPr="00F02000" w:rsidRDefault="00BE06BD" w:rsidP="00BE06BD">
      <w:pPr>
        <w:autoSpaceDE w:val="0"/>
        <w:autoSpaceDN w:val="0"/>
        <w:adjustRightInd w:val="0"/>
        <w:ind w:firstLine="0"/>
        <w:jc w:val="left"/>
      </w:pPr>
      <w:r w:rsidRPr="00F02000">
        <w:t>Každý požární uzávěr musí být fyzicky označen v souladu s vyhl. č. 202/1999 Sb., o technických podmínkách požárních dveří. Uzávěry musí být do stavby zabudovány jako odzkoušená sestava (dveřní křídlo, zárubeň, kování).</w:t>
      </w:r>
    </w:p>
    <w:p w14:paraId="4AFF83B2" w14:textId="1642D73E" w:rsidR="00BE06BD" w:rsidRPr="00F02000" w:rsidRDefault="00BE06BD" w:rsidP="00BE06BD">
      <w:pPr>
        <w:autoSpaceDE w:val="0"/>
        <w:autoSpaceDN w:val="0"/>
        <w:adjustRightInd w:val="0"/>
        <w:ind w:firstLine="0"/>
        <w:jc w:val="left"/>
      </w:pPr>
      <w:r w:rsidRPr="00F02000">
        <w:t>V grafické příloze D.1.3 – Požárně bezpečnostní řešení jsou požadavky na požární odolnost jednotlivých dveří uvedeny.</w:t>
      </w:r>
    </w:p>
    <w:p w14:paraId="0917D8D3" w14:textId="77777777" w:rsidR="00BE06BD" w:rsidRPr="00F02000" w:rsidRDefault="00BE06BD" w:rsidP="00C94BA4"/>
    <w:p w14:paraId="3D2371EF" w14:textId="519ACA40" w:rsidR="00EB116B" w:rsidRPr="00F02000" w:rsidRDefault="00EB116B" w:rsidP="00EB116B">
      <w:pPr>
        <w:autoSpaceDE w:val="0"/>
        <w:autoSpaceDN w:val="0"/>
        <w:adjustRightInd w:val="0"/>
        <w:ind w:firstLine="0"/>
        <w:jc w:val="left"/>
      </w:pPr>
      <w:r w:rsidRPr="00F02000">
        <w:t>Únikové cesty budou navrženy zejména v souladu s ČSN 73 0802, ČSN 73 0804 a ČSN 73 0831. Rozhodujícím kritériem při navrhování únikových cest (jejich počtu, šířky, délky a provedení) je stanovený počet osob, který se v tomto objektu může v nejnepříznivějším případě nacházet a především čas, za který jsou tyto osoby schopny ohroženy prostor opustit. Osoby se sníženou schopností pohybu a orientace nejsou uvažovány*.</w:t>
      </w:r>
    </w:p>
    <w:p w14:paraId="13D6A250" w14:textId="77777777" w:rsidR="00EB116B" w:rsidRPr="00F02000" w:rsidRDefault="00EB116B" w:rsidP="00EB116B">
      <w:pPr>
        <w:autoSpaceDE w:val="0"/>
        <w:autoSpaceDN w:val="0"/>
        <w:adjustRightInd w:val="0"/>
        <w:ind w:firstLine="0"/>
        <w:jc w:val="left"/>
        <w:rPr>
          <w:rFonts w:eastAsia="CalibriLight" w:cs="CalibriLight,Italic"/>
          <w:i/>
          <w:iCs/>
          <w:szCs w:val="22"/>
          <w:lang w:eastAsia="en-US"/>
        </w:rPr>
      </w:pPr>
      <w:r w:rsidRPr="00F02000">
        <w:rPr>
          <w:rFonts w:eastAsia="CalibriLight" w:cs="CalibriLight,Italic"/>
          <w:i/>
          <w:iCs/>
          <w:szCs w:val="22"/>
          <w:lang w:eastAsia="en-US"/>
        </w:rPr>
        <w:t>*Poznámka: Dle informací zřizovatele školy je možné na základě statistiky z posledních let tvrdit, že se</w:t>
      </w:r>
    </w:p>
    <w:p w14:paraId="2C1D8B4A" w14:textId="77777777" w:rsidR="00EB116B" w:rsidRPr="00F02000" w:rsidRDefault="00EB116B" w:rsidP="00EB116B">
      <w:pPr>
        <w:autoSpaceDE w:val="0"/>
        <w:autoSpaceDN w:val="0"/>
        <w:adjustRightInd w:val="0"/>
        <w:ind w:firstLine="0"/>
        <w:jc w:val="left"/>
        <w:rPr>
          <w:rFonts w:eastAsia="CalibriLight" w:cs="CalibriLight,Italic"/>
          <w:i/>
          <w:iCs/>
          <w:szCs w:val="22"/>
          <w:lang w:eastAsia="en-US"/>
        </w:rPr>
      </w:pPr>
      <w:r w:rsidRPr="00F02000">
        <w:rPr>
          <w:rFonts w:eastAsia="CalibriLight" w:cs="CalibriLight,Italic"/>
          <w:i/>
          <w:iCs/>
          <w:szCs w:val="22"/>
          <w:lang w:eastAsia="en-US"/>
        </w:rPr>
        <w:t>bude ve škole pohybovat 0-2 osoby neschopné samostatného pohybu. Nejedná se tedy ani o 1% kapacity</w:t>
      </w:r>
    </w:p>
    <w:p w14:paraId="3B0020FB" w14:textId="04756084" w:rsidR="00EB116B" w:rsidRPr="00F02000" w:rsidRDefault="00EB116B" w:rsidP="00EB116B">
      <w:r w:rsidRPr="00F02000">
        <w:rPr>
          <w:rFonts w:eastAsia="CalibriLight" w:cs="CalibriLight,Italic"/>
          <w:i/>
          <w:iCs/>
          <w:szCs w:val="22"/>
          <w:lang w:eastAsia="en-US"/>
        </w:rPr>
        <w:t>školy. Nahodilý výskyt těchto osob bude při evakuaci řešen dopomocí ostatních osob.</w:t>
      </w:r>
    </w:p>
    <w:p w14:paraId="6C321D08" w14:textId="77777777" w:rsidR="00EB116B" w:rsidRPr="00F02000" w:rsidRDefault="00EB116B" w:rsidP="00C94BA4"/>
    <w:p w14:paraId="7E112A17" w14:textId="3CA20D6B" w:rsidR="00D427BE" w:rsidRPr="00F02000" w:rsidRDefault="00D427BE" w:rsidP="00D427BE">
      <w:pPr>
        <w:autoSpaceDE w:val="0"/>
        <w:autoSpaceDN w:val="0"/>
        <w:adjustRightInd w:val="0"/>
        <w:ind w:firstLine="0"/>
        <w:jc w:val="left"/>
      </w:pPr>
      <w:r w:rsidRPr="00F02000">
        <w:t>Evakuace osob ze Staré budovy bude pojata podobně jako doposud. Primární únikovou cestou bude hlavní schodiště ve středové části objektu. Schodiště bude nově plnit funkci částečně chráněné únikové cesty, a to z důvodu vestavby podkroví v 4.NP. V jednotlivých podlažích jsou pak k dispozici další úniky přes CHUC Nové budovy. Nejčastěji jde o únik do CHUC B-III, která je vsazena na rozhraní obou budov.</w:t>
      </w:r>
    </w:p>
    <w:p w14:paraId="5CF6E18B" w14:textId="50A3C2BA" w:rsidR="00D427BE" w:rsidRPr="00F02000" w:rsidRDefault="00D427BE" w:rsidP="00D427BE">
      <w:pPr>
        <w:autoSpaceDE w:val="0"/>
        <w:autoSpaceDN w:val="0"/>
        <w:adjustRightInd w:val="0"/>
        <w:ind w:firstLine="0"/>
        <w:jc w:val="left"/>
      </w:pPr>
      <w:r w:rsidRPr="00F02000">
        <w:t>Evakuace osob z Nové budovy je založena na třech hlavních schodištích umístěných rovnoměrně na krajích dispozice. Schodiště budou klasifikována jako chráněné únikové cesty typu B. Půjde o nuceně větrané prostory spojující všechna podlaží (1.PP-4.NP). V rámci jednotlivých podlaží vedou nechráněné únikové cesty. Z jednotlivých učeben, kabinetů</w:t>
      </w:r>
    </w:p>
    <w:p w14:paraId="19DAF45C" w14:textId="0EDE33D3" w:rsidR="00D427BE" w:rsidRPr="00F02000" w:rsidRDefault="00D427BE" w:rsidP="00D427BE">
      <w:pPr>
        <w:autoSpaceDE w:val="0"/>
        <w:autoSpaceDN w:val="0"/>
        <w:adjustRightInd w:val="0"/>
        <w:ind w:firstLine="0"/>
        <w:jc w:val="left"/>
      </w:pPr>
      <w:r w:rsidRPr="00F02000">
        <w:t>a jiných místnosti se uniká do společné chodby. S jistými výjimkami jsou na společných komunikacích dostupné 2 směry úniku.</w:t>
      </w:r>
    </w:p>
    <w:p w14:paraId="65BBF5C1" w14:textId="7DA68F93" w:rsidR="00D427BE" w:rsidRPr="00F02000" w:rsidRDefault="00D427BE" w:rsidP="00D427BE">
      <w:pPr>
        <w:autoSpaceDE w:val="0"/>
        <w:autoSpaceDN w:val="0"/>
        <w:adjustRightInd w:val="0"/>
        <w:ind w:firstLine="0"/>
        <w:jc w:val="left"/>
      </w:pPr>
      <w:r w:rsidRPr="00F02000">
        <w:t>V objektu se nachází požární úseky se statusem vnitřního shromažďovacího prostoru ve smyslu ČSN 73 0802. Jde o následující požární úseky:</w:t>
      </w:r>
    </w:p>
    <w:p w14:paraId="76CFCFF1" w14:textId="18775900" w:rsidR="00D427BE" w:rsidRPr="00F02000" w:rsidRDefault="00D427BE" w:rsidP="00D427BE">
      <w:pPr>
        <w:autoSpaceDE w:val="0"/>
        <w:autoSpaceDN w:val="0"/>
        <w:adjustRightInd w:val="0"/>
        <w:ind w:firstLine="0"/>
        <w:jc w:val="left"/>
      </w:pPr>
      <w:r w:rsidRPr="00F02000">
        <w:t>- P1.01 – centrální šatny - hodnoceno dle pol. 4.2 tab. A.1 ČSN 73 0831 – 3SP, VP1</w:t>
      </w:r>
    </w:p>
    <w:p w14:paraId="1D6940CC" w14:textId="4C1C170B" w:rsidR="00D427BE" w:rsidRPr="00F02000" w:rsidRDefault="00D427BE" w:rsidP="00D427BE">
      <w:pPr>
        <w:autoSpaceDE w:val="0"/>
        <w:autoSpaceDN w:val="0"/>
        <w:adjustRightInd w:val="0"/>
        <w:ind w:firstLine="0"/>
        <w:jc w:val="left"/>
      </w:pPr>
      <w:r w:rsidRPr="00F02000">
        <w:t>- P1.02 – víceúčelová tělocvična - hodnoceno dle pol. 4.1.2 tab. A.1 ČSN 73 0831 – 3SP, VP1</w:t>
      </w:r>
    </w:p>
    <w:p w14:paraId="552665F2" w14:textId="502117CE" w:rsidR="00EB116B" w:rsidRPr="00F02000" w:rsidRDefault="00D427BE" w:rsidP="00D427BE">
      <w:pPr>
        <w:autoSpaceDE w:val="0"/>
        <w:autoSpaceDN w:val="0"/>
        <w:adjustRightInd w:val="0"/>
        <w:ind w:firstLine="0"/>
        <w:jc w:val="left"/>
      </w:pPr>
      <w:r w:rsidRPr="00F02000">
        <w:t>- P1.05/N4 – blok učeben – hodnoceno dle čl. 4.4 b) ČSN 73 0831 – 2 SP, VP1</w:t>
      </w:r>
    </w:p>
    <w:p w14:paraId="79B38D0C" w14:textId="77777777" w:rsidR="00D427BE" w:rsidRPr="00F02000" w:rsidRDefault="00D427BE" w:rsidP="00C94BA4"/>
    <w:p w14:paraId="61DDDEB9" w14:textId="5EE16F7D" w:rsidR="00D427BE" w:rsidRPr="00F02000" w:rsidRDefault="00D427BE" w:rsidP="00D427BE">
      <w:pPr>
        <w:autoSpaceDE w:val="0"/>
        <w:autoSpaceDN w:val="0"/>
        <w:adjustRightInd w:val="0"/>
        <w:ind w:firstLine="0"/>
        <w:jc w:val="left"/>
      </w:pPr>
      <w:r w:rsidRPr="00F02000">
        <w:t>Ze shromažďovacích prostor v 1.PP musí vést 3 únikové východy. Úniková cesta přes sousední požární úsek musí vést přes prostor s nahodilým požárním zatížením max. 10 kg/m2. Z důvodu možného ohrožení osob kouřem bude v centrálních šatnách a tělocvičně instalováno zařízeni pro odvod kouře a tepla.</w:t>
      </w:r>
    </w:p>
    <w:p w14:paraId="15627650" w14:textId="66B6D74B" w:rsidR="00D427BE" w:rsidRPr="00F02000" w:rsidRDefault="00D427BE" w:rsidP="00D427BE">
      <w:pPr>
        <w:autoSpaceDE w:val="0"/>
        <w:autoSpaceDN w:val="0"/>
        <w:adjustRightInd w:val="0"/>
        <w:ind w:firstLine="0"/>
        <w:jc w:val="left"/>
      </w:pPr>
      <w:r w:rsidRPr="00F02000">
        <w:t xml:space="preserve">V nadzemní části objektu Nové budovy bude vnitřní shromažďovací prostor tvořit středová část severního křídla, kde je umístěno točité schodiště. Schodiště propojuje všech 5 podlaží (1.PP – 4.NP). Půjde tedy o vícepodlažní požární úsek představující vnitřní shromažďovací prostor o velikosti 2SP. </w:t>
      </w:r>
      <w:bookmarkStart w:id="320" w:name="_Hlk138251483"/>
      <w:r w:rsidR="00C744B1" w:rsidRPr="00F02000">
        <w:t>Požární úsek je posuzován jako vnitřní shromažďovací prostor pouze v úrovni 1.NP a 2.NP. V 1.PP slouží PÚ jako navazující úniková cesta na shromažďovací prostor, takže status je obdobný. V úrovni 3.NP a 4.NP se v tomto PÚ vyskytuje minimum osob.</w:t>
      </w:r>
      <w:bookmarkEnd w:id="320"/>
      <w:r w:rsidR="00C744B1" w:rsidRPr="00F02000">
        <w:t xml:space="preserve"> </w:t>
      </w:r>
      <w:r w:rsidRPr="00F02000">
        <w:t>V každém nadzemním podlaží tohoto PU povedou 2 směry uniku do sousedních požárních úseků. Úniková cesta sousedními požárními úseky povede společnou školní chodbou s nahodilým požárním zatížením &lt; 10 kg/m2.</w:t>
      </w:r>
    </w:p>
    <w:p w14:paraId="16433444" w14:textId="5FBF78F8" w:rsidR="00D427BE" w:rsidRPr="00F02000" w:rsidRDefault="003270D0" w:rsidP="003270D0">
      <w:pPr>
        <w:autoSpaceDE w:val="0"/>
        <w:autoSpaceDN w:val="0"/>
        <w:adjustRightInd w:val="0"/>
        <w:ind w:firstLine="0"/>
        <w:jc w:val="left"/>
      </w:pPr>
      <w:r w:rsidRPr="00F02000">
        <w:t>Uvedená koncepce únikových cest ze shromažďovacích prostor je v souladu s čl. 5.3.1.3 ČSN 73 0831.</w:t>
      </w:r>
    </w:p>
    <w:p w14:paraId="0C470AC9" w14:textId="77777777" w:rsidR="00D427BE" w:rsidRPr="00F02000" w:rsidRDefault="00D427BE" w:rsidP="00C94BA4"/>
    <w:p w14:paraId="44D004B7" w14:textId="6E2AB8F2" w:rsidR="003270D0" w:rsidRPr="00F02000" w:rsidRDefault="003270D0" w:rsidP="003270D0">
      <w:pPr>
        <w:autoSpaceDE w:val="0"/>
        <w:autoSpaceDN w:val="0"/>
        <w:adjustRightInd w:val="0"/>
        <w:ind w:firstLine="0"/>
        <w:jc w:val="left"/>
      </w:pPr>
      <w:r w:rsidRPr="00F02000">
        <w:t xml:space="preserve">Počet osob pro účely posouzeni únikových cest je stanoven zejména v souladu s ČSN 73 0818. </w:t>
      </w:r>
    </w:p>
    <w:p w14:paraId="7B51BF69" w14:textId="76130756" w:rsidR="003270D0" w:rsidRPr="00F02000" w:rsidRDefault="003270D0" w:rsidP="003270D0">
      <w:pPr>
        <w:autoSpaceDE w:val="0"/>
        <w:autoSpaceDN w:val="0"/>
        <w:adjustRightInd w:val="0"/>
        <w:ind w:firstLine="0"/>
        <w:jc w:val="left"/>
      </w:pPr>
      <w:r w:rsidRPr="00F02000">
        <w:t>Celková projektovaná kapacita školy je 540 žaků. Dále se ve škole nachází až 100 osob</w:t>
      </w:r>
    </w:p>
    <w:p w14:paraId="0A2924AC" w14:textId="5C76870C" w:rsidR="003270D0" w:rsidRPr="00F02000" w:rsidRDefault="003270D0" w:rsidP="003270D0">
      <w:pPr>
        <w:autoSpaceDE w:val="0"/>
        <w:autoSpaceDN w:val="0"/>
        <w:adjustRightInd w:val="0"/>
        <w:ind w:firstLine="0"/>
        <w:jc w:val="left"/>
      </w:pPr>
      <w:r w:rsidRPr="00F02000">
        <w:t>personálu. V jižní časti objektu se nachází prostory pro veřejnost.</w:t>
      </w:r>
    </w:p>
    <w:p w14:paraId="7BF781C3" w14:textId="3DEA6CAD" w:rsidR="003270D0" w:rsidRPr="00F02000" w:rsidRDefault="003270D0" w:rsidP="003270D0">
      <w:pPr>
        <w:autoSpaceDE w:val="0"/>
        <w:autoSpaceDN w:val="0"/>
        <w:adjustRightInd w:val="0"/>
        <w:ind w:firstLine="0"/>
        <w:jc w:val="left"/>
      </w:pPr>
      <w:r w:rsidRPr="00F02000">
        <w:t>Tělocvična v 1.PP (PU P1.02) je považována za víceúčelový sál. Počet osob v tělocvičně je z toho důvodu stanoven dle pol. 3.1.2 ČSN 73 0818. Střešní hřiště v úrovni 3.NP je posuzováno obdobně jako tělocvična.</w:t>
      </w:r>
    </w:p>
    <w:p w14:paraId="31AF37A8" w14:textId="5E85D21B" w:rsidR="003270D0" w:rsidRPr="00F02000" w:rsidRDefault="003270D0" w:rsidP="003270D0">
      <w:pPr>
        <w:autoSpaceDE w:val="0"/>
        <w:autoSpaceDN w:val="0"/>
        <w:adjustRightInd w:val="0"/>
        <w:ind w:firstLine="0"/>
        <w:jc w:val="left"/>
      </w:pPr>
      <w:r w:rsidRPr="00F02000">
        <w:t>V centrální šatně (PU P1.01) bude umístěno 550 skříněk. Počet osob unikajících z centrální šatny však není stanoven standardně dle pol. 16.1 tab. 1 ČSN 73 0818, a to z důvodu nereálné hustoty osob. Centrální šatna má čistou užitnou plochu (kolem skříněk) 131 m2. Uvažuje se s maximální hustotou 4 osob/m2. Z teto úvahy vyplývá počet unikajících osob E = 524. V případě vybraných odborných učeben, které lze jen velmi těžko odlišit od školních dílen je uvažována kompromisní hodnota hustoty obsazeni, a to 2,5 m2 / osobu.</w:t>
      </w:r>
    </w:p>
    <w:p w14:paraId="28807F1B" w14:textId="5B4C74F4" w:rsidR="003270D0" w:rsidRPr="00F02000" w:rsidRDefault="003270D0" w:rsidP="003270D0">
      <w:pPr>
        <w:autoSpaceDE w:val="0"/>
        <w:autoSpaceDN w:val="0"/>
        <w:adjustRightInd w:val="0"/>
        <w:ind w:firstLine="0"/>
        <w:jc w:val="left"/>
      </w:pPr>
      <w:r w:rsidRPr="00F02000">
        <w:t>Přehled uvažovaných počtů osob v jednotlivých požárních úsecích je uveden v tabulace, která je součástí technické zprávy D.1.3 – Požárně bezpečnostního řešení a též v grafických přílohách.</w:t>
      </w:r>
    </w:p>
    <w:p w14:paraId="15A4185F" w14:textId="2FD00F48" w:rsidR="002B4CBB" w:rsidRPr="00F02000" w:rsidRDefault="002B4CBB" w:rsidP="003270D0">
      <w:pPr>
        <w:autoSpaceDE w:val="0"/>
        <w:autoSpaceDN w:val="0"/>
        <w:adjustRightInd w:val="0"/>
        <w:ind w:firstLine="0"/>
        <w:jc w:val="left"/>
      </w:pPr>
      <w:r w:rsidRPr="00F02000">
        <w:t>Podrobné posouzení jednotlivých chráněných i nechráněných únikových cest (délky, šířky) a doby evakuace je součástí technické zprávy odd. D.1.3 – Požárně bezpečnostního řešení.</w:t>
      </w:r>
    </w:p>
    <w:p w14:paraId="30D95C83" w14:textId="77777777" w:rsidR="003270D0" w:rsidRPr="00F02000" w:rsidRDefault="003270D0" w:rsidP="00C94BA4"/>
    <w:p w14:paraId="0BF381EE" w14:textId="4746F9E6" w:rsidR="00221895" w:rsidRPr="00F02000" w:rsidRDefault="00221895" w:rsidP="00221895">
      <w:pPr>
        <w:autoSpaceDE w:val="0"/>
        <w:autoSpaceDN w:val="0"/>
        <w:adjustRightInd w:val="0"/>
        <w:ind w:firstLine="0"/>
        <w:jc w:val="left"/>
      </w:pPr>
      <w:r w:rsidRPr="00F02000">
        <w:t>Dveře, jimiž prochází úniková cesta, musí být otvíratelné ve směru úniku, s výjimkou dveří z místnosti nebo funkčně ucelené skupiny místností, u kterých úniková cesta začíná (místnosti do 100 m2; do 40 osob; do 15 m). Správná orientace dveří je patrna v grafické příloze D.1.3.</w:t>
      </w:r>
    </w:p>
    <w:p w14:paraId="7AE116F3" w14:textId="4F0F1787" w:rsidR="00221895" w:rsidRPr="00F02000" w:rsidRDefault="00221895" w:rsidP="00221895">
      <w:pPr>
        <w:autoSpaceDE w:val="0"/>
        <w:autoSpaceDN w:val="0"/>
        <w:adjustRightInd w:val="0"/>
        <w:ind w:firstLine="0"/>
        <w:jc w:val="left"/>
      </w:pPr>
      <w:r w:rsidRPr="00F02000">
        <w:t>Dveře na únikových cestách vedoucích ze shromažďovacích prostor musí být vybaveny panikovým kováním ve smyslu ČSN EN 1125. Ostatní dveře na únikových cestách, kde vzniká riziko, že budou v případě mimořádné události uzamčené, budou opatřeny panikovým kováním ve smyslu ČSN EN 179.</w:t>
      </w:r>
    </w:p>
    <w:p w14:paraId="6106C830" w14:textId="7433C8EC" w:rsidR="00221895" w:rsidRPr="00F02000" w:rsidRDefault="00221895" w:rsidP="00221895">
      <w:pPr>
        <w:autoSpaceDE w:val="0"/>
        <w:autoSpaceDN w:val="0"/>
        <w:adjustRightInd w:val="0"/>
        <w:ind w:firstLine="0"/>
        <w:jc w:val="left"/>
      </w:pPr>
      <w:r w:rsidRPr="00F02000">
        <w:t>Dveře na únikových cestách vedoucích ze shromažďovacích prostor musí být opatřeny průzorem o min. ploše 0,06 m2. A to s výjimkou dveří vedoucích na volné prostranství.</w:t>
      </w:r>
    </w:p>
    <w:p w14:paraId="5C3ACCFA" w14:textId="18C3024A" w:rsidR="00221895" w:rsidRPr="00F02000" w:rsidRDefault="00221895" w:rsidP="00221895">
      <w:pPr>
        <w:autoSpaceDE w:val="0"/>
        <w:autoSpaceDN w:val="0"/>
        <w:adjustRightInd w:val="0"/>
        <w:ind w:firstLine="0"/>
        <w:jc w:val="left"/>
      </w:pPr>
      <w:r w:rsidRPr="00F02000">
        <w:t>V objektu není uvažováno s blokací dveří na únikových cestách.</w:t>
      </w:r>
    </w:p>
    <w:p w14:paraId="6672DA9A" w14:textId="15FFE4C2" w:rsidR="00221895" w:rsidRPr="00F02000" w:rsidRDefault="00221895" w:rsidP="00221895">
      <w:pPr>
        <w:autoSpaceDE w:val="0"/>
        <w:autoSpaceDN w:val="0"/>
        <w:adjustRightInd w:val="0"/>
        <w:ind w:firstLine="0"/>
        <w:jc w:val="left"/>
      </w:pPr>
      <w:r w:rsidRPr="00F02000">
        <w:t>V grafické příloze D.1.3 jsou patrné požadavky na vybavení jednotlivých dveří na únikových cestách.</w:t>
      </w:r>
    </w:p>
    <w:p w14:paraId="5F04A2CD" w14:textId="77777777" w:rsidR="00221895" w:rsidRPr="00F02000" w:rsidRDefault="00221895" w:rsidP="00221895">
      <w:pPr>
        <w:autoSpaceDE w:val="0"/>
        <w:autoSpaceDN w:val="0"/>
        <w:adjustRightInd w:val="0"/>
        <w:ind w:firstLine="0"/>
        <w:jc w:val="left"/>
      </w:pPr>
    </w:p>
    <w:p w14:paraId="0583AD69" w14:textId="244AC1B0" w:rsidR="00221895" w:rsidRPr="00F02000" w:rsidRDefault="00221895" w:rsidP="00221895">
      <w:pPr>
        <w:autoSpaceDE w:val="0"/>
        <w:autoSpaceDN w:val="0"/>
        <w:adjustRightInd w:val="0"/>
        <w:ind w:firstLine="0"/>
        <w:jc w:val="left"/>
      </w:pPr>
      <w:r w:rsidRPr="00F02000">
        <w:t>V celém objektu SUPŠ bude instalováno nouzové osvětlení, s následujícími výjimkami:</w:t>
      </w:r>
    </w:p>
    <w:p w14:paraId="0E04DA33" w14:textId="0C875302" w:rsidR="00221895" w:rsidRPr="00F02000" w:rsidRDefault="00221895" w:rsidP="00221895">
      <w:pPr>
        <w:autoSpaceDE w:val="0"/>
        <w:autoSpaceDN w:val="0"/>
        <w:adjustRightInd w:val="0"/>
        <w:ind w:firstLine="0"/>
        <w:jc w:val="left"/>
      </w:pPr>
      <w:r w:rsidRPr="00F02000">
        <w:t>- prostory přístupné pouze pro personál, ve kterém je zajištěno denní osvětlení,</w:t>
      </w:r>
    </w:p>
    <w:p w14:paraId="6B339C0F" w14:textId="3C482D6E" w:rsidR="00221895" w:rsidRPr="00F02000" w:rsidRDefault="00221895" w:rsidP="00221895">
      <w:pPr>
        <w:autoSpaceDE w:val="0"/>
        <w:autoSpaceDN w:val="0"/>
        <w:adjustRightInd w:val="0"/>
        <w:ind w:firstLine="0"/>
        <w:jc w:val="left"/>
      </w:pPr>
      <w:r w:rsidRPr="00F02000">
        <w:t>- v jednotlivých kabinkách toalet,</w:t>
      </w:r>
    </w:p>
    <w:p w14:paraId="35F6DADE" w14:textId="3E2015B3" w:rsidR="00221895" w:rsidRPr="00F02000" w:rsidRDefault="00221895" w:rsidP="00221895">
      <w:pPr>
        <w:autoSpaceDE w:val="0"/>
        <w:autoSpaceDN w:val="0"/>
        <w:adjustRightInd w:val="0"/>
        <w:ind w:firstLine="0"/>
        <w:jc w:val="left"/>
      </w:pPr>
      <w:r w:rsidRPr="00F02000">
        <w:t>- v bytě školníka (PU N1.02),</w:t>
      </w:r>
    </w:p>
    <w:p w14:paraId="4050B563" w14:textId="269B5D99" w:rsidR="00221895" w:rsidRPr="00F02000" w:rsidRDefault="00221895" w:rsidP="00221895">
      <w:pPr>
        <w:autoSpaceDE w:val="0"/>
        <w:autoSpaceDN w:val="0"/>
        <w:adjustRightInd w:val="0"/>
        <w:ind w:firstLine="0"/>
        <w:jc w:val="left"/>
      </w:pPr>
      <w:r w:rsidRPr="00F02000">
        <w:t>- na ploše střechy,</w:t>
      </w:r>
    </w:p>
    <w:p w14:paraId="5D8ED45B" w14:textId="77777777" w:rsidR="00221895" w:rsidRPr="00F02000" w:rsidRDefault="00221895" w:rsidP="00221895">
      <w:pPr>
        <w:autoSpaceDE w:val="0"/>
        <w:autoSpaceDN w:val="0"/>
        <w:adjustRightInd w:val="0"/>
        <w:ind w:firstLine="0"/>
        <w:jc w:val="left"/>
      </w:pPr>
    </w:p>
    <w:p w14:paraId="33F40AB8" w14:textId="0EF513BF" w:rsidR="00221895" w:rsidRPr="00F02000" w:rsidRDefault="00221895" w:rsidP="00221895">
      <w:pPr>
        <w:autoSpaceDE w:val="0"/>
        <w:autoSpaceDN w:val="0"/>
        <w:adjustRightInd w:val="0"/>
        <w:ind w:firstLine="0"/>
        <w:jc w:val="left"/>
      </w:pPr>
      <w:r w:rsidRPr="00F02000">
        <w:t xml:space="preserve">V místnostech s přístupem žáků a plochou nad 30 m2 bude plošně instalováno protipanické nouzové osvětlení ve </w:t>
      </w:r>
      <w:r w:rsidR="00921766" w:rsidRPr="00F02000">
        <w:t>s</w:t>
      </w:r>
      <w:r w:rsidRPr="00F02000">
        <w:t>myslu ČSN EN 1838. Min. intenzita osvětlení v úrovni podlahy je tímto PBŘ stanovena na 0,5 lx.</w:t>
      </w:r>
    </w:p>
    <w:p w14:paraId="344C144E" w14:textId="18948B8A" w:rsidR="00221895" w:rsidRPr="00F02000" w:rsidRDefault="00221895" w:rsidP="00221895">
      <w:pPr>
        <w:autoSpaceDE w:val="0"/>
        <w:autoSpaceDN w:val="0"/>
        <w:adjustRightInd w:val="0"/>
        <w:ind w:firstLine="0"/>
        <w:jc w:val="left"/>
      </w:pPr>
      <w:r w:rsidRPr="00F02000">
        <w:t>V ostatních případech postač</w:t>
      </w:r>
      <w:r w:rsidR="00921766" w:rsidRPr="00F02000">
        <w:t>í</w:t>
      </w:r>
      <w:r w:rsidRPr="00F02000">
        <w:t xml:space="preserve"> nouzové osvětlení únikových cest ve smyslu ČSN EN 1838.</w:t>
      </w:r>
    </w:p>
    <w:p w14:paraId="65B3B78B" w14:textId="5393A594" w:rsidR="00221895" w:rsidRPr="00F02000" w:rsidRDefault="00221895" w:rsidP="00221895">
      <w:pPr>
        <w:autoSpaceDE w:val="0"/>
        <w:autoSpaceDN w:val="0"/>
        <w:adjustRightInd w:val="0"/>
        <w:ind w:firstLine="0"/>
        <w:jc w:val="left"/>
      </w:pPr>
      <w:r w:rsidRPr="00F02000">
        <w:t>Min. intenzita osvětleni v úrovni podlahy je tímto PBŘ stanovena na 1,0 lx.</w:t>
      </w:r>
    </w:p>
    <w:p w14:paraId="3A954D14" w14:textId="295E0960" w:rsidR="00221895" w:rsidRPr="00F02000" w:rsidRDefault="00221895" w:rsidP="00221895">
      <w:pPr>
        <w:autoSpaceDE w:val="0"/>
        <w:autoSpaceDN w:val="0"/>
        <w:adjustRightInd w:val="0"/>
        <w:ind w:firstLine="0"/>
        <w:jc w:val="left"/>
      </w:pPr>
      <w:r w:rsidRPr="00F02000">
        <w:t>Požadovaný rozsah instalace je dále naznačen v grafické časti PBŘ.</w:t>
      </w:r>
    </w:p>
    <w:p w14:paraId="72D3CD3E" w14:textId="5DC6E54C" w:rsidR="00221895" w:rsidRPr="00F02000" w:rsidRDefault="00221895" w:rsidP="00221895">
      <w:pPr>
        <w:autoSpaceDE w:val="0"/>
        <w:autoSpaceDN w:val="0"/>
        <w:adjustRightInd w:val="0"/>
        <w:ind w:firstLine="0"/>
        <w:jc w:val="left"/>
      </w:pPr>
      <w:r w:rsidRPr="00F02000">
        <w:t>Přenosné hasící přístroje, hadicové systémy a tlačítkové hlásiče EPS musí být nouzově osvětleny s min. intenzitou 5 lx.</w:t>
      </w:r>
    </w:p>
    <w:p w14:paraId="372DF2FF" w14:textId="2743727A" w:rsidR="00221895" w:rsidRPr="00F02000" w:rsidRDefault="00221895" w:rsidP="00221895">
      <w:pPr>
        <w:autoSpaceDE w:val="0"/>
        <w:autoSpaceDN w:val="0"/>
        <w:adjustRightInd w:val="0"/>
        <w:ind w:firstLine="0"/>
        <w:jc w:val="left"/>
      </w:pPr>
      <w:r w:rsidRPr="00F02000">
        <w:t>Venkovní plochy kolem objektu, zejména pak východy z CHUC, musí být nouzově osvětleny tak, aby byl umožněn plynul</w:t>
      </w:r>
      <w:r w:rsidR="00921766" w:rsidRPr="00F02000">
        <w:t>ý</w:t>
      </w:r>
      <w:r w:rsidRPr="00F02000">
        <w:t xml:space="preserve"> odchod osob do bezpečné vzdálenosti.</w:t>
      </w:r>
    </w:p>
    <w:p w14:paraId="5B986536" w14:textId="56E9C028" w:rsidR="00221895" w:rsidRPr="00F02000" w:rsidRDefault="00221895" w:rsidP="00221895">
      <w:pPr>
        <w:autoSpaceDE w:val="0"/>
        <w:autoSpaceDN w:val="0"/>
        <w:adjustRightInd w:val="0"/>
        <w:ind w:firstLine="0"/>
        <w:jc w:val="left"/>
      </w:pPr>
      <w:r w:rsidRPr="00F02000">
        <w:t>Prostory s ovládacími prvky EPS a NZS musí být nouzově osvětleny v intenzitě 150 lx (v úrovni tabla).</w:t>
      </w:r>
    </w:p>
    <w:p w14:paraId="006FA010" w14:textId="733B31FE" w:rsidR="00221895" w:rsidRPr="00F02000" w:rsidRDefault="00221895" w:rsidP="00221895">
      <w:pPr>
        <w:autoSpaceDE w:val="0"/>
        <w:autoSpaceDN w:val="0"/>
        <w:adjustRightInd w:val="0"/>
        <w:ind w:firstLine="0"/>
        <w:jc w:val="left"/>
      </w:pPr>
      <w:r w:rsidRPr="00F02000">
        <w:t>Nouzovým osvětlením musí být vybaveny i veškeré výtahové kabiny (součást dodávky výtahu).</w:t>
      </w:r>
    </w:p>
    <w:p w14:paraId="555C3850" w14:textId="4897A805" w:rsidR="00221895" w:rsidRPr="00F02000" w:rsidRDefault="00221895" w:rsidP="00221895">
      <w:pPr>
        <w:autoSpaceDE w:val="0"/>
        <w:autoSpaceDN w:val="0"/>
        <w:adjustRightInd w:val="0"/>
        <w:ind w:firstLine="0"/>
        <w:jc w:val="left"/>
      </w:pPr>
      <w:r w:rsidRPr="00F02000">
        <w:t xml:space="preserve">Nouzova svítidla budou </w:t>
      </w:r>
      <w:r w:rsidR="00921766" w:rsidRPr="00F02000">
        <w:t>aktivována:</w:t>
      </w:r>
    </w:p>
    <w:p w14:paraId="4DE93F3D" w14:textId="17D27B47" w:rsidR="00221895" w:rsidRPr="00F02000" w:rsidRDefault="00921766" w:rsidP="00221895">
      <w:pPr>
        <w:autoSpaceDE w:val="0"/>
        <w:autoSpaceDN w:val="0"/>
        <w:adjustRightInd w:val="0"/>
        <w:ind w:firstLine="0"/>
        <w:jc w:val="left"/>
      </w:pPr>
      <w:r w:rsidRPr="00F02000">
        <w:t>-</w:t>
      </w:r>
      <w:r w:rsidR="00221895" w:rsidRPr="00F02000">
        <w:t xml:space="preserve"> na </w:t>
      </w:r>
      <w:r w:rsidRPr="00F02000">
        <w:t>základě</w:t>
      </w:r>
      <w:r w:rsidR="00221895" w:rsidRPr="00F02000">
        <w:t xml:space="preserve"> pokynu od EPS při </w:t>
      </w:r>
      <w:r w:rsidRPr="00F02000">
        <w:t>vyhlášení</w:t>
      </w:r>
      <w:r w:rsidR="00221895" w:rsidRPr="00F02000">
        <w:t xml:space="preserve"> </w:t>
      </w:r>
      <w:r w:rsidRPr="00F02000">
        <w:t>všeobecného</w:t>
      </w:r>
      <w:r w:rsidR="00221895" w:rsidRPr="00F02000">
        <w:t xml:space="preserve"> poplachu, nebo</w:t>
      </w:r>
    </w:p>
    <w:p w14:paraId="082BD4DD" w14:textId="4A0D9F7E" w:rsidR="00221895" w:rsidRPr="00F02000" w:rsidRDefault="00921766" w:rsidP="00221895">
      <w:pPr>
        <w:autoSpaceDE w:val="0"/>
        <w:autoSpaceDN w:val="0"/>
        <w:adjustRightInd w:val="0"/>
        <w:ind w:firstLine="0"/>
        <w:jc w:val="left"/>
      </w:pPr>
      <w:r w:rsidRPr="00F02000">
        <w:t>-</w:t>
      </w:r>
      <w:r w:rsidR="00221895" w:rsidRPr="00F02000">
        <w:t xml:space="preserve"> v </w:t>
      </w:r>
      <w:r w:rsidRPr="00F02000">
        <w:t>případě</w:t>
      </w:r>
      <w:r w:rsidR="00221895" w:rsidRPr="00F02000">
        <w:t xml:space="preserve"> </w:t>
      </w:r>
      <w:r w:rsidRPr="00F02000">
        <w:t>výpadku</w:t>
      </w:r>
      <w:r w:rsidR="00221895" w:rsidRPr="00F02000">
        <w:t xml:space="preserve"> (či vypnuti) </w:t>
      </w:r>
      <w:r w:rsidRPr="00F02000">
        <w:t>napájení</w:t>
      </w:r>
      <w:r w:rsidR="00221895" w:rsidRPr="00F02000">
        <w:t xml:space="preserve"> </w:t>
      </w:r>
      <w:r w:rsidRPr="00F02000">
        <w:t>příslušného</w:t>
      </w:r>
      <w:r w:rsidR="00221895" w:rsidRPr="00F02000">
        <w:t xml:space="preserve"> </w:t>
      </w:r>
      <w:r w:rsidRPr="00F02000">
        <w:t>provozního</w:t>
      </w:r>
      <w:r w:rsidR="00221895" w:rsidRPr="00F02000">
        <w:t xml:space="preserve"> osvětlen</w:t>
      </w:r>
      <w:r w:rsidRPr="00F02000">
        <w:t>í</w:t>
      </w:r>
    </w:p>
    <w:p w14:paraId="3BD63396" w14:textId="73800D3A" w:rsidR="00221895" w:rsidRPr="00F02000" w:rsidRDefault="00221895" w:rsidP="00221895">
      <w:pPr>
        <w:autoSpaceDE w:val="0"/>
        <w:autoSpaceDN w:val="0"/>
        <w:adjustRightInd w:val="0"/>
        <w:ind w:firstLine="0"/>
        <w:jc w:val="left"/>
      </w:pPr>
      <w:r w:rsidRPr="00F02000">
        <w:t xml:space="preserve">Velikost </w:t>
      </w:r>
      <w:r w:rsidR="00921766" w:rsidRPr="00F02000">
        <w:t>nouzových</w:t>
      </w:r>
      <w:r w:rsidRPr="00F02000">
        <w:t xml:space="preserve"> </w:t>
      </w:r>
      <w:r w:rsidR="00921766" w:rsidRPr="00F02000">
        <w:t>svítidel</w:t>
      </w:r>
      <w:r w:rsidRPr="00F02000">
        <w:t xml:space="preserve"> s piktogramem </w:t>
      </w:r>
      <w:r w:rsidR="00921766" w:rsidRPr="00F02000">
        <w:t>musí</w:t>
      </w:r>
      <w:r w:rsidRPr="00F02000">
        <w:t xml:space="preserve"> </w:t>
      </w:r>
      <w:r w:rsidR="00921766" w:rsidRPr="00F02000">
        <w:t>odpovídat</w:t>
      </w:r>
      <w:r w:rsidRPr="00F02000">
        <w:t xml:space="preserve"> </w:t>
      </w:r>
      <w:r w:rsidR="00921766" w:rsidRPr="00F02000">
        <w:t>zejména</w:t>
      </w:r>
      <w:r w:rsidRPr="00F02000">
        <w:t xml:space="preserve"> ČSN EN 1838 a je </w:t>
      </w:r>
      <w:r w:rsidR="00921766" w:rsidRPr="00F02000">
        <w:t>závislá zejména</w:t>
      </w:r>
      <w:r w:rsidRPr="00F02000">
        <w:t xml:space="preserve"> na </w:t>
      </w:r>
      <w:r w:rsidR="00921766" w:rsidRPr="00F02000">
        <w:t>pozorovací</w:t>
      </w:r>
      <w:r w:rsidRPr="00F02000">
        <w:t xml:space="preserve"> </w:t>
      </w:r>
      <w:r w:rsidR="00921766" w:rsidRPr="00F02000">
        <w:t>vzdálenosti</w:t>
      </w:r>
      <w:r w:rsidRPr="00F02000">
        <w:t>.</w:t>
      </w:r>
    </w:p>
    <w:p w14:paraId="14E81197" w14:textId="0C9D09E9" w:rsidR="00221895" w:rsidRPr="00F02000" w:rsidRDefault="00221895" w:rsidP="00221895">
      <w:pPr>
        <w:autoSpaceDE w:val="0"/>
        <w:autoSpaceDN w:val="0"/>
        <w:adjustRightInd w:val="0"/>
        <w:ind w:firstLine="0"/>
        <w:jc w:val="left"/>
      </w:pPr>
      <w:r w:rsidRPr="00F02000">
        <w:t xml:space="preserve">Požadavky na </w:t>
      </w:r>
      <w:r w:rsidR="00921766" w:rsidRPr="00F02000">
        <w:t>napájení</w:t>
      </w:r>
      <w:r w:rsidRPr="00F02000">
        <w:t xml:space="preserve"> </w:t>
      </w:r>
      <w:r w:rsidR="00921766" w:rsidRPr="00F02000">
        <w:t>nouzového</w:t>
      </w:r>
      <w:r w:rsidRPr="00F02000">
        <w:t xml:space="preserve"> osvětlen</w:t>
      </w:r>
      <w:r w:rsidR="00921766" w:rsidRPr="00F02000">
        <w:t>í</w:t>
      </w:r>
      <w:r w:rsidRPr="00F02000">
        <w:t xml:space="preserve"> a provedeni </w:t>
      </w:r>
      <w:r w:rsidR="00921766" w:rsidRPr="00F02000">
        <w:t>kabelových</w:t>
      </w:r>
      <w:r w:rsidRPr="00F02000">
        <w:t xml:space="preserve"> tras jsou uvedeny</w:t>
      </w:r>
      <w:r w:rsidR="00921766" w:rsidRPr="00F02000">
        <w:t xml:space="preserve"> </w:t>
      </w:r>
      <w:r w:rsidRPr="00F02000">
        <w:t>v kapitole ,,elektroinstalace“.</w:t>
      </w:r>
    </w:p>
    <w:p w14:paraId="5D0CD5F5" w14:textId="77777777" w:rsidR="00221895" w:rsidRPr="00F02000" w:rsidRDefault="00221895" w:rsidP="00221895">
      <w:pPr>
        <w:autoSpaceDE w:val="0"/>
        <w:autoSpaceDN w:val="0"/>
        <w:adjustRightInd w:val="0"/>
        <w:ind w:firstLine="0"/>
        <w:jc w:val="left"/>
      </w:pPr>
    </w:p>
    <w:p w14:paraId="2BC098C4" w14:textId="4A5788BE" w:rsidR="0066103B" w:rsidRPr="00F02000" w:rsidRDefault="0066103B" w:rsidP="0066103B">
      <w:pPr>
        <w:autoSpaceDE w:val="0"/>
        <w:autoSpaceDN w:val="0"/>
        <w:adjustRightInd w:val="0"/>
        <w:ind w:firstLine="0"/>
        <w:jc w:val="left"/>
      </w:pPr>
      <w:r w:rsidRPr="00F02000">
        <w:t>Veškeré únikové cesty budou opatřeny bezpečnostními značkami a tabulkami v souladu s ČSN EN ISO 7010 a nařízením vlády č. 375/2017 Sb., kterým se stanoví vzhled a umístění bezpečnostních značek a zavedeni signálů ve znění pozdějších předpisů.</w:t>
      </w:r>
    </w:p>
    <w:p w14:paraId="456892EF" w14:textId="24977D70" w:rsidR="00221895" w:rsidRPr="00F02000" w:rsidRDefault="0066103B" w:rsidP="0066103B">
      <w:pPr>
        <w:autoSpaceDE w:val="0"/>
        <w:autoSpaceDN w:val="0"/>
        <w:adjustRightInd w:val="0"/>
        <w:ind w:firstLine="0"/>
        <w:jc w:val="left"/>
      </w:pPr>
      <w:r w:rsidRPr="00F02000">
        <w:t>Bezpečnostní značení směru úniku bude sloučeno s funkcí nouzového osvětlení. Provedení bude odpovídat požadavkům ČSN EN 1838.</w:t>
      </w:r>
    </w:p>
    <w:p w14:paraId="1ED1916D" w14:textId="77777777" w:rsidR="0066103B" w:rsidRPr="00F02000" w:rsidRDefault="0066103B" w:rsidP="0066103B">
      <w:pPr>
        <w:autoSpaceDE w:val="0"/>
        <w:autoSpaceDN w:val="0"/>
        <w:adjustRightInd w:val="0"/>
        <w:ind w:firstLine="0"/>
        <w:jc w:val="left"/>
      </w:pPr>
    </w:p>
    <w:p w14:paraId="774461CA" w14:textId="5EE4BFB7" w:rsidR="0066103B" w:rsidRPr="00F02000" w:rsidRDefault="0066103B" w:rsidP="0066103B">
      <w:pPr>
        <w:autoSpaceDE w:val="0"/>
        <w:autoSpaceDN w:val="0"/>
        <w:adjustRightInd w:val="0"/>
        <w:ind w:firstLine="0"/>
        <w:jc w:val="left"/>
      </w:pPr>
      <w:r w:rsidRPr="00F02000">
        <w:t>V objektu se nebude trvale či pravidelně vyskytovat vice jak 10 osob s omezenou schopností pohybu a orientace.</w:t>
      </w:r>
    </w:p>
    <w:p w14:paraId="10C3A154" w14:textId="03B831F4" w:rsidR="0066103B" w:rsidRPr="00F02000" w:rsidRDefault="00C744B1" w:rsidP="0066103B">
      <w:pPr>
        <w:autoSpaceDE w:val="0"/>
        <w:autoSpaceDN w:val="0"/>
        <w:adjustRightInd w:val="0"/>
        <w:ind w:firstLine="0"/>
        <w:jc w:val="left"/>
      </w:pPr>
      <w:bookmarkStart w:id="321" w:name="_Hlk141451615"/>
      <w:r w:rsidRPr="00F02000">
        <w:t>E</w:t>
      </w:r>
      <w:r w:rsidR="0066103B" w:rsidRPr="00F02000">
        <w:t>vakuační výtah není v</w:t>
      </w:r>
      <w:r w:rsidRPr="00F02000">
        <w:t> souladu s ČSN 73 0802 p</w:t>
      </w:r>
      <w:r w:rsidR="0066103B" w:rsidRPr="00F02000">
        <w:t>ožadován</w:t>
      </w:r>
      <w:r w:rsidRPr="00F02000">
        <w:t xml:space="preserve"> v žádné z posuzovaných budov</w:t>
      </w:r>
      <w:r w:rsidR="0066103B" w:rsidRPr="00F02000">
        <w:t>.</w:t>
      </w:r>
    </w:p>
    <w:p w14:paraId="03F2C26F" w14:textId="290BBF66" w:rsidR="00C744B1" w:rsidRPr="00F02000" w:rsidRDefault="00C744B1" w:rsidP="0066103B">
      <w:pPr>
        <w:autoSpaceDE w:val="0"/>
        <w:autoSpaceDN w:val="0"/>
        <w:adjustRightInd w:val="0"/>
        <w:ind w:firstLine="0"/>
        <w:jc w:val="left"/>
      </w:pPr>
      <w:r w:rsidRPr="00F02000">
        <w:t>V úrovni nad 2.NP se v žádném z požárních úseků se shromažďovací funkcí nenachází více jak 50 osob. Evakuační výtah ve vztahu k čl. 5.3.6.6.3 ČSN 73 0831 není požadován.</w:t>
      </w:r>
    </w:p>
    <w:bookmarkEnd w:id="321"/>
    <w:p w14:paraId="58850549" w14:textId="77777777" w:rsidR="003270D0" w:rsidRPr="00F02000" w:rsidRDefault="003270D0" w:rsidP="0066103B">
      <w:pPr>
        <w:autoSpaceDE w:val="0"/>
        <w:autoSpaceDN w:val="0"/>
        <w:adjustRightInd w:val="0"/>
        <w:ind w:firstLine="0"/>
        <w:jc w:val="left"/>
      </w:pPr>
    </w:p>
    <w:p w14:paraId="377B2BC3" w14:textId="49F4472E" w:rsidR="0066103B" w:rsidRPr="00F02000" w:rsidRDefault="0066103B" w:rsidP="0066103B">
      <w:pPr>
        <w:autoSpaceDE w:val="0"/>
        <w:autoSpaceDN w:val="0"/>
        <w:adjustRightInd w:val="0"/>
        <w:ind w:firstLine="0"/>
        <w:jc w:val="left"/>
      </w:pPr>
      <w:r w:rsidRPr="00F02000">
        <w:t>Osobní ani nákladní výtahy neslouží k evakuaci osob a musí v případě výpadku napájení dojet do nejbližší stanice a umožnit vystoupení přítomných osob. Výtahová kabina bude zablokována a dveře se po vystoupení osob uzavřou. Při stisknutí tlačítka uvnitř kabiny či vně výtahové šachty dojde k dočasnému otevření dveří.</w:t>
      </w:r>
    </w:p>
    <w:p w14:paraId="47BAFDFC" w14:textId="65EC1983" w:rsidR="0066103B" w:rsidRPr="00F02000" w:rsidRDefault="0066103B" w:rsidP="0066103B">
      <w:pPr>
        <w:autoSpaceDE w:val="0"/>
        <w:autoSpaceDN w:val="0"/>
        <w:adjustRightInd w:val="0"/>
        <w:ind w:firstLine="0"/>
        <w:jc w:val="left"/>
      </w:pPr>
      <w:r w:rsidRPr="00F02000">
        <w:t>Výtahy musí být opatřeny vlastní integrovanou UPS, která zajistí splnění uvedené funkce i v případě výpadku napájení.</w:t>
      </w:r>
    </w:p>
    <w:p w14:paraId="18BCD52E" w14:textId="797A4EFB" w:rsidR="0066103B" w:rsidRPr="00F02000" w:rsidRDefault="0066103B" w:rsidP="0066103B">
      <w:pPr>
        <w:autoSpaceDE w:val="0"/>
        <w:autoSpaceDN w:val="0"/>
        <w:adjustRightInd w:val="0"/>
        <w:ind w:firstLine="0"/>
        <w:jc w:val="left"/>
      </w:pPr>
      <w:r w:rsidRPr="00F02000">
        <w:t>Není navrženo ovládání výtahů systémem EPS.</w:t>
      </w:r>
    </w:p>
    <w:p w14:paraId="2979DEAF" w14:textId="77777777" w:rsidR="0066103B" w:rsidRPr="00F02000" w:rsidRDefault="0066103B" w:rsidP="0066103B">
      <w:pPr>
        <w:autoSpaceDE w:val="0"/>
        <w:autoSpaceDN w:val="0"/>
        <w:adjustRightInd w:val="0"/>
        <w:ind w:firstLine="0"/>
        <w:jc w:val="left"/>
      </w:pPr>
    </w:p>
    <w:p w14:paraId="1609A73B" w14:textId="77777777" w:rsidR="006268AF" w:rsidRPr="00F02000" w:rsidRDefault="006268AF" w:rsidP="006268AF">
      <w:pPr>
        <w:rPr>
          <w:u w:val="single"/>
        </w:rPr>
      </w:pPr>
      <w:r w:rsidRPr="00F02000">
        <w:rPr>
          <w:u w:val="single"/>
        </w:rPr>
        <w:t>Ochranná pásma, vymezení bezpečnostních a odstupových vzdáleností</w:t>
      </w:r>
    </w:p>
    <w:p w14:paraId="2F7A0DFC" w14:textId="77777777" w:rsidR="006268AF" w:rsidRPr="00F02000" w:rsidRDefault="006268AF" w:rsidP="006268AF">
      <w:r w:rsidRPr="00F02000">
        <w:t>Navrhovaná stavba je situována mimo ochranné pásmo dráhy (železniční trati ve správě SŽDC).</w:t>
      </w:r>
    </w:p>
    <w:p w14:paraId="787749CB" w14:textId="77777777" w:rsidR="006268AF" w:rsidRPr="00F02000" w:rsidRDefault="006268AF" w:rsidP="006268AF">
      <w:pPr>
        <w:ind w:firstLine="0"/>
      </w:pPr>
      <w:r w:rsidRPr="00F02000">
        <w:t>Navrhovaná stavba neleží v ochranném pásmu VN či VVN. Přípojka VN do objektu bude řešena podzemním vedením.</w:t>
      </w:r>
    </w:p>
    <w:p w14:paraId="1356FB5E" w14:textId="77777777" w:rsidR="006268AF" w:rsidRPr="00F02000" w:rsidRDefault="006268AF" w:rsidP="006268AF"/>
    <w:p w14:paraId="0AF5FA20" w14:textId="4141E421" w:rsidR="006268AF" w:rsidRPr="00F02000" w:rsidRDefault="006268AF" w:rsidP="006268AF">
      <w:r w:rsidRPr="00F02000">
        <w:t>Odstupové vzdálenosti od jednotlivých částí objektu jsou stanoveny v souladu s ČSN 73 0802 a ČSN 73 0804. Odstupová vzdálenost jsou zároveň posuzovány ve vztahu k okolním pozemkům a objektům třetích osob. Hořlavé obvodové pláště nebo jiné konstrukce druhu DP3, které by mohly při požáru jako hořící odpadávat či tvořit sálavou plochu, nejsou navrženy.</w:t>
      </w:r>
    </w:p>
    <w:p w14:paraId="44575A54" w14:textId="77777777" w:rsidR="006268AF" w:rsidRPr="00F02000" w:rsidRDefault="006268AF" w:rsidP="006268AF"/>
    <w:p w14:paraId="5B8DD89D" w14:textId="010BFF8C" w:rsidR="006268AF" w:rsidRPr="00F02000" w:rsidRDefault="006268AF" w:rsidP="006268AF">
      <w:r w:rsidRPr="00F02000">
        <w:t>Obvodové pláště Nové Budovy</w:t>
      </w:r>
    </w:p>
    <w:p w14:paraId="325CE3A0" w14:textId="7FC09B9A" w:rsidR="006268AF" w:rsidRPr="00F02000" w:rsidRDefault="006268AF" w:rsidP="006268AF">
      <w:r w:rsidRPr="00F02000">
        <w:t>Obvodový plášť je převážně řešen stěnami (popřípadě sloupy a parapety) vykazujícími požadovanou požární odolnost. Konstrukce jsou druhu DP1. Vně stěn je proveden nehořlavý KZS s izolantem z minerální vaty. Předsazený obvodový plášť je zcela nehořlavý, nicméně bez požární odolnosti. V obvodovém plášti tedy tvoří požárně otevřené plochy pouze okna a dveře požárních úseků s rizikem. Na vybraných místech je navržen celoprosklený obvodový plášť. Jde zejména o stěny kolem PU P1.03/N2 (kavárna, veřejná recepce). Tyto plochy jsou navrženy částečně s požární odolností.</w:t>
      </w:r>
    </w:p>
    <w:p w14:paraId="2A18A1EB" w14:textId="77777777" w:rsidR="006268AF" w:rsidRPr="00F02000" w:rsidRDefault="006268AF" w:rsidP="006268AF"/>
    <w:p w14:paraId="30953636" w14:textId="39C102FA" w:rsidR="006268AF" w:rsidRPr="00F02000" w:rsidRDefault="006268AF" w:rsidP="006268AF">
      <w:r w:rsidRPr="00F02000">
        <w:t>Střešní plášť Nové budovy</w:t>
      </w:r>
    </w:p>
    <w:p w14:paraId="4EDB5A97" w14:textId="70126F35" w:rsidR="006268AF" w:rsidRPr="00F02000" w:rsidRDefault="006268AF" w:rsidP="006268AF">
      <w:r w:rsidRPr="00F02000">
        <w:t>Střešní plášť je v celé ploše situován nad požárním stropem posledního užitného podlaží, nad nímž již není žádné nahodilé požární zatížení. Skladba střešního pláště vyhovuje čl. 8.15.4 b5) ČSN 73 0802 a tvoři požárně uzavřenou plochu (&lt; 150 MJ). Hmotnost hořlavé tepelné izolace (pěnového polystyrenu) nesmí překročit 3 kg/m2. Skladba střešního pláště bude splňovat klasifikaci BROOF(t3) dle ČSN EN 13501-5+A1.</w:t>
      </w:r>
    </w:p>
    <w:p w14:paraId="5E08F80C" w14:textId="77777777" w:rsidR="006268AF" w:rsidRPr="00F02000" w:rsidRDefault="006268AF" w:rsidP="006268AF"/>
    <w:p w14:paraId="502F1F95" w14:textId="10113E29" w:rsidR="006268AF" w:rsidRPr="00F02000" w:rsidRDefault="006268AF" w:rsidP="006268AF">
      <w:r w:rsidRPr="00F02000">
        <w:t>Obvodové pláště Staré Budovy</w:t>
      </w:r>
    </w:p>
    <w:p w14:paraId="2F8F5798" w14:textId="22E03364" w:rsidR="006268AF" w:rsidRPr="00F02000" w:rsidRDefault="006268AF" w:rsidP="006268AF">
      <w:r w:rsidRPr="00F02000">
        <w:t xml:space="preserve">Obvodový plášť je tvořen stěnami vykazujícími požadovanou požární odolnost. Konstrukce jsou druhu DP1. V obvodovém plášti tedy tvoří požárně otevřené plochy pouze okna a dveře požárních úseků s rizikem. </w:t>
      </w:r>
    </w:p>
    <w:p w14:paraId="795CABFF" w14:textId="77777777" w:rsidR="005F5271" w:rsidRPr="00F02000" w:rsidRDefault="005F5271" w:rsidP="006268AF"/>
    <w:p w14:paraId="29203072" w14:textId="0B669487" w:rsidR="006268AF" w:rsidRPr="00F02000" w:rsidRDefault="006268AF" w:rsidP="006268AF">
      <w:r w:rsidRPr="00F02000">
        <w:t>Střešní plášť Staré budovy</w:t>
      </w:r>
    </w:p>
    <w:p w14:paraId="1BEDC0DD" w14:textId="77777777" w:rsidR="0046110F" w:rsidRPr="00F02000" w:rsidRDefault="0046110F" w:rsidP="0046110F">
      <w:pPr>
        <w:jc w:val="left"/>
      </w:pPr>
      <w:bookmarkStart w:id="322" w:name="_Hlk136353065"/>
      <w:r w:rsidRPr="00F02000">
        <w:t>Skladba střešního pláště na konstrukci krovu Staré budovy bude netypická. Na krov budou položeny trapézové plechy s nízkou vlnou. Plech bude ze strany podkroví pohledový. Nad plechem bude skladba pláště následující:</w:t>
      </w:r>
    </w:p>
    <w:p w14:paraId="0B0CACD0" w14:textId="6E24E6F7" w:rsidR="0046110F" w:rsidRPr="00F02000" w:rsidRDefault="0046110F" w:rsidP="0046110F">
      <w:pPr>
        <w:jc w:val="left"/>
      </w:pPr>
      <w:r w:rsidRPr="00F02000">
        <w:t>- parotěsná fólie</w:t>
      </w:r>
    </w:p>
    <w:p w14:paraId="004E68D4" w14:textId="7668591F" w:rsidR="0046110F" w:rsidRPr="00F02000" w:rsidRDefault="0046110F" w:rsidP="0046110F">
      <w:pPr>
        <w:jc w:val="left"/>
      </w:pPr>
      <w:r w:rsidRPr="00F02000">
        <w:t xml:space="preserve">- podbití* </w:t>
      </w:r>
    </w:p>
    <w:p w14:paraId="5B184882" w14:textId="0E334681" w:rsidR="0046110F" w:rsidRPr="00F02000" w:rsidRDefault="0046110F" w:rsidP="0046110F">
      <w:pPr>
        <w:jc w:val="left"/>
      </w:pPr>
      <w:r w:rsidRPr="00F02000">
        <w:t>- distanční stojky + minerální vata</w:t>
      </w:r>
    </w:p>
    <w:p w14:paraId="4DA2859C" w14:textId="14BFDA91" w:rsidR="0046110F" w:rsidRPr="00F02000" w:rsidRDefault="0046110F" w:rsidP="0046110F">
      <w:pPr>
        <w:jc w:val="left"/>
      </w:pPr>
      <w:r w:rsidRPr="00F02000">
        <w:t>- laťování</w:t>
      </w:r>
    </w:p>
    <w:p w14:paraId="6EEC867D" w14:textId="51D9D03D" w:rsidR="0046110F" w:rsidRPr="00F02000" w:rsidRDefault="0046110F" w:rsidP="0046110F">
      <w:pPr>
        <w:jc w:val="left"/>
      </w:pPr>
      <w:r w:rsidRPr="00F02000">
        <w:t xml:space="preserve">- skládaná krytina </w:t>
      </w:r>
    </w:p>
    <w:p w14:paraId="6D0B3C95" w14:textId="512BE963" w:rsidR="0046110F" w:rsidRPr="00F02000" w:rsidRDefault="0046110F" w:rsidP="0046110F">
      <w:pPr>
        <w:jc w:val="left"/>
      </w:pPr>
      <w:r w:rsidRPr="00F02000">
        <w:t>*Poznámka: Podbití bude řešeno dvojím způsobem. Směrem na sever a západ bude pobití na trapézovém plechu řešeno požárně ochrannými deskami třídy reakce na oheň nejhůře A2 (např. PROMAT). V případě jižní a východní strany bude pobití z prken či desek na bázi dřeva.</w:t>
      </w:r>
    </w:p>
    <w:bookmarkEnd w:id="322"/>
    <w:p w14:paraId="5E73A45D" w14:textId="6E7B26D3" w:rsidR="002855C3" w:rsidRPr="00F02000" w:rsidRDefault="002855C3" w:rsidP="006268AF">
      <w:pPr>
        <w:rPr>
          <w:u w:val="single"/>
        </w:rPr>
      </w:pPr>
      <w:r w:rsidRPr="00F02000">
        <w:rPr>
          <w:u w:val="single"/>
        </w:rPr>
        <w:t>Stanovení odstupových vzdáleností:</w:t>
      </w:r>
    </w:p>
    <w:p w14:paraId="7DED7357" w14:textId="1FF8A186" w:rsidR="002855C3" w:rsidRPr="00F02000" w:rsidRDefault="002855C3" w:rsidP="002855C3">
      <w:pPr>
        <w:jc w:val="left"/>
      </w:pPr>
      <w:bookmarkStart w:id="323" w:name="_Hlk39491525"/>
      <w:r w:rsidRPr="00F02000">
        <w:t>Hranice požárně nebezpečného prostoru je vymezena z hlediska možnosti šíření požáru na další konstrukce tepelným tokem &gt; 18,5 kW/m</w:t>
      </w:r>
      <w:r w:rsidRPr="00F02000">
        <w:rPr>
          <w:vertAlign w:val="superscript"/>
        </w:rPr>
        <w:t>2</w:t>
      </w:r>
      <w:r w:rsidRPr="00F02000">
        <w:t>. Z hlediska možnosti ohrožení unikajících osob jsou stanoveny hranice prostoru s tepelným tokem &gt; 10 kW/m</w:t>
      </w:r>
      <w:r w:rsidRPr="00F02000">
        <w:rPr>
          <w:vertAlign w:val="superscript"/>
        </w:rPr>
        <w:t>2</w:t>
      </w:r>
      <w:r w:rsidRPr="00F02000">
        <w:t>. Hranice 10 kW je posuzována  v 15. minutě požáru. Je tedy zaveden předpoklad, že p</w:t>
      </w:r>
      <w:r w:rsidRPr="00F02000">
        <w:rPr>
          <w:vertAlign w:val="subscript"/>
        </w:rPr>
        <w:t>v</w:t>
      </w:r>
      <w:r w:rsidRPr="00F02000">
        <w:t xml:space="preserve"> = τ</w:t>
      </w:r>
      <w:r w:rsidRPr="00F02000">
        <w:rPr>
          <w:vertAlign w:val="subscript"/>
        </w:rPr>
        <w:t>e</w:t>
      </w:r>
      <w:r w:rsidRPr="00F02000">
        <w:t>. Pro výpočet teploty je použita normová teplotní křivka ISO 834. Tabulka jednotlivých odstupových vzdáleností je uvedena v technické zprávě PBŘS.</w:t>
      </w:r>
    </w:p>
    <w:bookmarkEnd w:id="323"/>
    <w:p w14:paraId="3DD603C8" w14:textId="6DD2A340" w:rsidR="00617341" w:rsidRPr="00F02000" w:rsidRDefault="00617341" w:rsidP="00FE120B">
      <w:pPr>
        <w:jc w:val="left"/>
      </w:pPr>
      <w:r w:rsidRPr="00F02000">
        <w:t xml:space="preserve">Na obvodových stěnách se nevyskytují žádné konstrukce druhu DP3. Střecha </w:t>
      </w:r>
      <w:r w:rsidR="00FE120B" w:rsidRPr="00F02000">
        <w:t xml:space="preserve">staré </w:t>
      </w:r>
      <w:r w:rsidRPr="00F02000">
        <w:t xml:space="preserve">budovy má sklon přesně 45°. </w:t>
      </w:r>
    </w:p>
    <w:p w14:paraId="62EF67EE" w14:textId="44CDB74D" w:rsidR="002855C3" w:rsidRPr="00F02000" w:rsidRDefault="00617341" w:rsidP="00FE120B">
      <w:pPr>
        <w:jc w:val="left"/>
      </w:pPr>
      <w:r w:rsidRPr="00F02000">
        <w:t>Odstupové vzdálenosti z hlediska odpadávání konstrukcí druhu DP3 se tedy v souladu s čl. 10.4.7 ČSN 73 0802 nestanovují</w:t>
      </w:r>
    </w:p>
    <w:p w14:paraId="583B9440" w14:textId="77777777" w:rsidR="00F509B1" w:rsidRPr="00F02000" w:rsidRDefault="00F509B1" w:rsidP="00617341"/>
    <w:p w14:paraId="1A8C0755" w14:textId="068FDDC5" w:rsidR="00617341" w:rsidRPr="00F02000" w:rsidRDefault="00617341" w:rsidP="00617341">
      <w:r w:rsidRPr="00F02000">
        <w:t>Vyhodnocení:</w:t>
      </w:r>
    </w:p>
    <w:p w14:paraId="090213EF" w14:textId="77777777" w:rsidR="00617341" w:rsidRPr="00F02000" w:rsidRDefault="00617341" w:rsidP="00617341">
      <w:pPr>
        <w:ind w:firstLine="0"/>
      </w:pPr>
      <w:bookmarkStart w:id="324" w:name="_Hlk108615428"/>
      <w:r w:rsidRPr="00F02000">
        <w:t xml:space="preserve">PNP nezasahuje na okolní pozemky třetích osob. </w:t>
      </w:r>
    </w:p>
    <w:p w14:paraId="2FC37950" w14:textId="77777777" w:rsidR="00617341" w:rsidRPr="00F02000" w:rsidRDefault="00617341" w:rsidP="00617341">
      <w:pPr>
        <w:ind w:firstLine="0"/>
      </w:pPr>
      <w:r w:rsidRPr="00F02000">
        <w:t>PNP zasahuje do veřejného prostranství ulice Sokolovská a náměstí 17. listopadu</w:t>
      </w:r>
    </w:p>
    <w:p w14:paraId="7911C275" w14:textId="77777777" w:rsidR="00617341" w:rsidRPr="00F02000" w:rsidRDefault="00617341" w:rsidP="00617341">
      <w:pPr>
        <w:ind w:firstLine="0"/>
      </w:pPr>
      <w:r w:rsidRPr="00F02000">
        <w:t>V požárně nebezpečném prostoru se nenacházejí jiné objekty, a to s výjimkou přilehlé bourané části školy – řešeno v rámci procesu etapizace, viz samostatná příloha PBŘ).</w:t>
      </w:r>
    </w:p>
    <w:p w14:paraId="395DFEE3" w14:textId="4B481788" w:rsidR="00617341" w:rsidRPr="00F02000" w:rsidRDefault="00617341" w:rsidP="00617341">
      <w:pPr>
        <w:ind w:firstLine="0"/>
      </w:pPr>
      <w:r w:rsidRPr="00F02000">
        <w:t>Posuzovaný objekt se nenachází v požárně nebezpečném prostoru jiných objektů, a to s výjimkou přilehlé bourané části školy – řešeno v rámci procesu etapizace, viz samostatná příloha PBŘ).</w:t>
      </w:r>
    </w:p>
    <w:p w14:paraId="66081205" w14:textId="77777777" w:rsidR="00617341" w:rsidRPr="00F02000" w:rsidRDefault="00617341" w:rsidP="00617341">
      <w:pPr>
        <w:ind w:firstLine="0"/>
      </w:pPr>
      <w:r w:rsidRPr="00F02000">
        <w:t xml:space="preserve">Únikové cesty nezasahují do oblastí s kritickou hodnotou tepelného toku stanované dle ČSN 73 0810. </w:t>
      </w:r>
    </w:p>
    <w:bookmarkEnd w:id="324"/>
    <w:p w14:paraId="5EA83590" w14:textId="77777777" w:rsidR="00617341" w:rsidRPr="00F02000" w:rsidRDefault="00617341" w:rsidP="00617341">
      <w:r w:rsidRPr="00F02000">
        <w:t>Závěr:</w:t>
      </w:r>
    </w:p>
    <w:p w14:paraId="4DEF1E85" w14:textId="18E805DF" w:rsidR="002855C3" w:rsidRPr="00F02000" w:rsidRDefault="00617341" w:rsidP="00617341">
      <w:pPr>
        <w:ind w:firstLine="0"/>
      </w:pPr>
      <w:r w:rsidRPr="00F02000">
        <w:t>Odstupové vzdálenosti vyhovují. Odstupové vzdálenosti jsou pro jednotlivé POP vykresleny v grafické příloze PBŘS.</w:t>
      </w:r>
    </w:p>
    <w:p w14:paraId="515C415E" w14:textId="77777777" w:rsidR="002855C3" w:rsidRPr="00F02000" w:rsidRDefault="002855C3" w:rsidP="006268AF"/>
    <w:p w14:paraId="21BAC4AF" w14:textId="77777777" w:rsidR="003005A8" w:rsidRPr="00F02000" w:rsidRDefault="003005A8">
      <w:pPr>
        <w:spacing w:after="160" w:line="259" w:lineRule="auto"/>
        <w:ind w:firstLine="0"/>
        <w:jc w:val="left"/>
        <w:rPr>
          <w:u w:val="single"/>
        </w:rPr>
      </w:pPr>
      <w:r w:rsidRPr="00F02000">
        <w:rPr>
          <w:u w:val="single"/>
        </w:rPr>
        <w:br w:type="page"/>
      </w:r>
    </w:p>
    <w:p w14:paraId="13E03A4A" w14:textId="10582CC9" w:rsidR="00617341" w:rsidRPr="00F02000" w:rsidRDefault="00617341" w:rsidP="006268AF">
      <w:pPr>
        <w:rPr>
          <w:u w:val="single"/>
        </w:rPr>
      </w:pPr>
      <w:r w:rsidRPr="00F02000">
        <w:rPr>
          <w:u w:val="single"/>
        </w:rPr>
        <w:t>Elektroinstalace:</w:t>
      </w:r>
    </w:p>
    <w:p w14:paraId="0E13202C" w14:textId="77777777" w:rsidR="00617341" w:rsidRPr="00F02000" w:rsidRDefault="00617341" w:rsidP="00617341">
      <w:bookmarkStart w:id="325" w:name="_Hlk50036797"/>
      <w:bookmarkStart w:id="326" w:name="_Hlk75329762"/>
      <w:r w:rsidRPr="00F02000">
        <w:t>Elektrické instalace musí být v souladu s ČSN 33 2000-1 ed. 2. Ochrana před nebezpečným dotykovým napětím musí být provedena zejména podle ČSN 33 2000-4-41 ed.3.</w:t>
      </w:r>
    </w:p>
    <w:bookmarkEnd w:id="325"/>
    <w:p w14:paraId="0EC5F820" w14:textId="1EA9D8E5" w:rsidR="00617341" w:rsidRPr="00F02000" w:rsidRDefault="00617341" w:rsidP="00617341">
      <w:r w:rsidRPr="00F02000">
        <w:t xml:space="preserve">Objekt musí být vybaven bleskosvodem provedeným zejména dle ČSN EN 62305 ed.2, a to v odpovídající třídě ochrany před bleskem stanovené dle stejného předpisu. </w:t>
      </w:r>
    </w:p>
    <w:bookmarkEnd w:id="326"/>
    <w:p w14:paraId="3DDAEB8B" w14:textId="76B2CB73" w:rsidR="00617341" w:rsidRPr="00F02000" w:rsidRDefault="00617341" w:rsidP="00617341">
      <w:r w:rsidRPr="00F02000">
        <w:t>Krytí veškeré elektroinstalace musí být navrženo a provedeno v souladu s protokolem o určení vnějších vlivů.</w:t>
      </w:r>
    </w:p>
    <w:p w14:paraId="439F544C" w14:textId="64527C4A" w:rsidR="00617341" w:rsidRPr="00F02000" w:rsidRDefault="00617341" w:rsidP="00617341">
      <w:r w:rsidRPr="00F02000">
        <w:t>V případě požáru či jiné mimořádné situace musí být umožněno odpojení elektrického napájení celého objektu, a to v souladu s ČSN 73 0848. Pro tyto účely jsou navrženy dvě sady tlačítek CENTRAL STOP a TOTAL STOP. Tlačítka budou v následujících pozicích:</w:t>
      </w:r>
      <w:r w:rsidRPr="00F02000">
        <w:tab/>
        <w:t>- Uvnitř vstupu do CHÚC BIII (hlavní vstup pro JPO)</w:t>
      </w:r>
    </w:p>
    <w:p w14:paraId="5271CC77" w14:textId="4561CF03" w:rsidR="00617341" w:rsidRPr="00F02000" w:rsidRDefault="00617341" w:rsidP="00617341">
      <w:pPr>
        <w:ind w:left="2124" w:firstLine="708"/>
      </w:pPr>
      <w:r w:rsidRPr="00F02000">
        <w:t>- V prostoru technického 2.PP</w:t>
      </w:r>
    </w:p>
    <w:p w14:paraId="72BDCE70" w14:textId="77777777" w:rsidR="00617341" w:rsidRPr="00F02000" w:rsidRDefault="00617341" w:rsidP="00617341">
      <w:r w:rsidRPr="00F02000">
        <w:t>Popis funkce instalovaných prvků (tlačítek):</w:t>
      </w:r>
    </w:p>
    <w:p w14:paraId="76A59D63" w14:textId="3519A59E" w:rsidR="00617341" w:rsidRPr="00F02000" w:rsidRDefault="00617341" w:rsidP="00617341">
      <w:bookmarkStart w:id="327" w:name="_Hlk128992894"/>
      <w:bookmarkStart w:id="328" w:name="_Hlk40345468"/>
      <w:r w:rsidRPr="00F02000">
        <w:t xml:space="preserve">CENTRAL STOP - při stisknutí tohoto tlačítka dojde k odpojení napájení všech zařízení, která neslouží při požáru*. Požárně bezpečnostní zařízení zůstanou nadále napájena z primárního zdroje s výjimkou těch, která nebudou napojena na RPO (zpravidla zařízení s vlastním integrovaným záložním zdrojem napájení). Tlačítko bude označeno cedulkou „CENTRAL STOP – stiskni při požáru“. </w:t>
      </w:r>
    </w:p>
    <w:p w14:paraId="4A93E529" w14:textId="248CDBB1" w:rsidR="00617341" w:rsidRPr="00F02000" w:rsidRDefault="00617341" w:rsidP="00617341">
      <w:bookmarkStart w:id="329" w:name="_Hlk38057856"/>
      <w:bookmarkEnd w:id="327"/>
      <w:r w:rsidRPr="00F02000">
        <w:t xml:space="preserve">TOTAL STOP - při stisknutí tohoto tlačítka dojde k „úplnému“ beznapěťového stavu v objektu. Veškerá elektrická zařízení** včetně požárně bezpečnostních budou odpojena. Tlačítko bude označeno cedulkou „TOTAL STOP – NEVYPÍNEJ při požáru“. </w:t>
      </w:r>
    </w:p>
    <w:p w14:paraId="26CB3C06" w14:textId="77777777" w:rsidR="00617341" w:rsidRPr="00F02000" w:rsidRDefault="00617341" w:rsidP="00617341"/>
    <w:p w14:paraId="5DCA7BC2" w14:textId="4FB03185" w:rsidR="00617341" w:rsidRPr="00F02000" w:rsidRDefault="00617341" w:rsidP="00617341">
      <w:pPr>
        <w:ind w:firstLine="0"/>
      </w:pPr>
      <w:r w:rsidRPr="00F02000">
        <w:t>V provozu pod napětím zůstanou pouze</w:t>
      </w:r>
      <w:r w:rsidR="00C2500A" w:rsidRPr="00F02000">
        <w:t xml:space="preserve"> zařízení</w:t>
      </w:r>
      <w:r w:rsidRPr="00F02000">
        <w:t xml:space="preserve">, která zůstanou napájena do vybití zdroje. </w:t>
      </w:r>
    </w:p>
    <w:p w14:paraId="3BFAA98D" w14:textId="77777777" w:rsidR="00617341" w:rsidRPr="00F02000" w:rsidRDefault="00617341" w:rsidP="00C2500A">
      <w:pPr>
        <w:ind w:firstLine="142"/>
      </w:pPr>
      <w:r w:rsidRPr="00F02000">
        <w:t>*Po stisknutí tlačítka CENTRAL STOP zůstává pod napětím:</w:t>
      </w:r>
    </w:p>
    <w:p w14:paraId="1A476B87" w14:textId="41A88998" w:rsidR="00617341" w:rsidRPr="00F02000" w:rsidRDefault="00C2500A" w:rsidP="00617341">
      <w:r w:rsidRPr="00F02000">
        <w:t xml:space="preserve">- </w:t>
      </w:r>
      <w:r w:rsidR="00617341" w:rsidRPr="00F02000">
        <w:t>rozvodna VN (PÚ P2</w:t>
      </w:r>
    </w:p>
    <w:p w14:paraId="40F4E3B3" w14:textId="0E53891B" w:rsidR="00617341" w:rsidRPr="00F02000" w:rsidRDefault="00C2500A" w:rsidP="00617341">
      <w:r w:rsidRPr="00F02000">
        <w:t xml:space="preserve">- </w:t>
      </w:r>
      <w:r w:rsidR="00617341" w:rsidRPr="00F02000">
        <w:t>trafostanice (PÚ P1.13)</w:t>
      </w:r>
    </w:p>
    <w:p w14:paraId="0DD012B6" w14:textId="36F9A1CF" w:rsidR="00617341" w:rsidRPr="00F02000" w:rsidRDefault="00C2500A" w:rsidP="00617341">
      <w:r w:rsidRPr="00F02000">
        <w:t>- č</w:t>
      </w:r>
      <w:r w:rsidR="00617341" w:rsidRPr="00F02000">
        <w:t>ást hlavního rozvaděče NN (PÚ P2.04)</w:t>
      </w:r>
    </w:p>
    <w:p w14:paraId="026A8AF1" w14:textId="403DCA1F" w:rsidR="00617341" w:rsidRPr="00F02000" w:rsidRDefault="00C2500A" w:rsidP="00617341">
      <w:r w:rsidRPr="00F02000">
        <w:t xml:space="preserve">- </w:t>
      </w:r>
      <w:r w:rsidR="00617341" w:rsidRPr="00F02000">
        <w:t>RPO (PÚ P2.03)</w:t>
      </w:r>
    </w:p>
    <w:p w14:paraId="4C60E337" w14:textId="3E811AC6" w:rsidR="00617341" w:rsidRPr="00F02000" w:rsidRDefault="00C2500A" w:rsidP="00617341">
      <w:r w:rsidRPr="00F02000">
        <w:t xml:space="preserve">- </w:t>
      </w:r>
      <w:r w:rsidR="00617341" w:rsidRPr="00F02000">
        <w:t>záložní zdroje sloužící pro PBZ – UPS+CBS (PÚ P2.02)</w:t>
      </w:r>
    </w:p>
    <w:p w14:paraId="3BF9A081" w14:textId="1BAC0BB7" w:rsidR="00617341" w:rsidRPr="00F02000" w:rsidRDefault="00C2500A" w:rsidP="00617341">
      <w:r w:rsidRPr="00F02000">
        <w:t xml:space="preserve">- </w:t>
      </w:r>
      <w:r w:rsidR="00617341" w:rsidRPr="00F02000">
        <w:t>požárně bezpečnostní zařízení</w:t>
      </w:r>
    </w:p>
    <w:p w14:paraId="728F5871" w14:textId="3F21562E" w:rsidR="00617341" w:rsidRPr="00F02000" w:rsidRDefault="00C2500A" w:rsidP="00617341">
      <w:r w:rsidRPr="00F02000">
        <w:t xml:space="preserve">- </w:t>
      </w:r>
      <w:r w:rsidR="00617341" w:rsidRPr="00F02000">
        <w:t>DC část FVE</w:t>
      </w:r>
    </w:p>
    <w:p w14:paraId="0040D041" w14:textId="0F332958" w:rsidR="00617341" w:rsidRPr="00F02000" w:rsidRDefault="00C2500A" w:rsidP="00617341">
      <w:r w:rsidRPr="00F02000">
        <w:t xml:space="preserve">- </w:t>
      </w:r>
      <w:r w:rsidR="00617341" w:rsidRPr="00F02000">
        <w:t>zařízení s malým bezpečným napětím (dotykovým)</w:t>
      </w:r>
    </w:p>
    <w:p w14:paraId="518201FD" w14:textId="6C5FD676" w:rsidR="00617341" w:rsidRPr="00F02000" w:rsidRDefault="00C2500A" w:rsidP="00617341">
      <w:r w:rsidRPr="00F02000">
        <w:t xml:space="preserve">- </w:t>
      </w:r>
      <w:r w:rsidR="00617341" w:rsidRPr="00F02000">
        <w:t>zařízení s vlastním integrovaným zdrojem</w:t>
      </w:r>
    </w:p>
    <w:p w14:paraId="74402C18" w14:textId="77777777" w:rsidR="00EF67A1" w:rsidRPr="00F02000" w:rsidRDefault="00EF67A1" w:rsidP="006267AF">
      <w:pPr>
        <w:spacing w:line="259" w:lineRule="auto"/>
        <w:jc w:val="left"/>
      </w:pPr>
    </w:p>
    <w:p w14:paraId="03931F7B" w14:textId="66D0D31F" w:rsidR="00617341" w:rsidRPr="00F02000" w:rsidRDefault="00617341" w:rsidP="006267AF">
      <w:pPr>
        <w:spacing w:line="259" w:lineRule="auto"/>
        <w:jc w:val="left"/>
      </w:pPr>
      <w:r w:rsidRPr="00F02000">
        <w:t>*Po stisknutí tlačítka TOTAL STOP zůstává pod napětím:</w:t>
      </w:r>
    </w:p>
    <w:p w14:paraId="3E2B6802" w14:textId="37302DC8" w:rsidR="00617341" w:rsidRPr="00F02000" w:rsidRDefault="00C2500A" w:rsidP="00617341">
      <w:r w:rsidRPr="00F02000">
        <w:t xml:space="preserve">- </w:t>
      </w:r>
      <w:r w:rsidR="00617341" w:rsidRPr="00F02000">
        <w:t>rozvodna VN (PÚ P2</w:t>
      </w:r>
    </w:p>
    <w:p w14:paraId="2241E2A7" w14:textId="2D383FE1" w:rsidR="00617341" w:rsidRPr="00F02000" w:rsidRDefault="00C2500A" w:rsidP="00617341">
      <w:r w:rsidRPr="00F02000">
        <w:t xml:space="preserve">- </w:t>
      </w:r>
      <w:r w:rsidR="00617341" w:rsidRPr="00F02000">
        <w:t>trafostanice (PÚ P1.13)</w:t>
      </w:r>
    </w:p>
    <w:p w14:paraId="54A0F6E9" w14:textId="7B77B68A" w:rsidR="00617341" w:rsidRPr="00F02000" w:rsidRDefault="00C2500A" w:rsidP="00617341">
      <w:r w:rsidRPr="00F02000">
        <w:t>- p</w:t>
      </w:r>
      <w:r w:rsidR="00617341" w:rsidRPr="00F02000">
        <w:t>řívod do hlavního rozvaděče NN (PÚ P2.04)</w:t>
      </w:r>
    </w:p>
    <w:p w14:paraId="3E2D251B" w14:textId="7A938C00" w:rsidR="00617341" w:rsidRPr="00F02000" w:rsidRDefault="00C2500A" w:rsidP="00617341">
      <w:r w:rsidRPr="00F02000">
        <w:t xml:space="preserve">- </w:t>
      </w:r>
      <w:r w:rsidR="00617341" w:rsidRPr="00F02000">
        <w:t>záložní zdroje sloužící pro PBZ – UPS+CBS (PÚ P2.02)</w:t>
      </w:r>
    </w:p>
    <w:p w14:paraId="64F55C31" w14:textId="5D80DD2C" w:rsidR="00617341" w:rsidRPr="00F02000" w:rsidRDefault="00C2500A" w:rsidP="00617341">
      <w:r w:rsidRPr="00F02000">
        <w:t xml:space="preserve">- </w:t>
      </w:r>
      <w:r w:rsidR="00617341" w:rsidRPr="00F02000">
        <w:t>DC část FVE</w:t>
      </w:r>
    </w:p>
    <w:p w14:paraId="33DEA668" w14:textId="1C5CBC16" w:rsidR="00617341" w:rsidRPr="00F02000" w:rsidRDefault="00C2500A" w:rsidP="00617341">
      <w:r w:rsidRPr="00F02000">
        <w:t xml:space="preserve">- </w:t>
      </w:r>
      <w:r w:rsidR="00617341" w:rsidRPr="00F02000">
        <w:t>zařízení s malým bezpečným napětím (dotykovým)</w:t>
      </w:r>
    </w:p>
    <w:p w14:paraId="7FA2BF1E" w14:textId="0A8AB03E" w:rsidR="00617341" w:rsidRPr="00F02000" w:rsidRDefault="00C2500A" w:rsidP="00617341">
      <w:r w:rsidRPr="00F02000">
        <w:t xml:space="preserve">- </w:t>
      </w:r>
      <w:r w:rsidR="00617341" w:rsidRPr="00F02000">
        <w:t>zařízení s vlastním integrovaným zdrojem</w:t>
      </w:r>
    </w:p>
    <w:bookmarkEnd w:id="328"/>
    <w:bookmarkEnd w:id="329"/>
    <w:p w14:paraId="218ACBD9" w14:textId="3FA649EE" w:rsidR="00617341" w:rsidRPr="00F02000" w:rsidRDefault="00617341" w:rsidP="00C2500A">
      <w:pPr>
        <w:ind w:firstLine="0"/>
      </w:pPr>
      <w:r w:rsidRPr="00F02000">
        <w:t xml:space="preserve">Dále bude v objektu instalováno tlačítko pro odpojení napájení nabíjecích stanic elektromobilů. Toto tlačítko bude umístěno v prostoru hromadné garáže v osách B3-4. Tlačítko bude označeno cedulkou </w:t>
      </w:r>
      <w:r w:rsidR="00C2500A" w:rsidRPr="00F02000">
        <w:t>„</w:t>
      </w:r>
      <w:r w:rsidRPr="00F02000">
        <w:t xml:space="preserve">NOUZOVÉ ODPOJENÍ </w:t>
      </w:r>
      <w:r w:rsidR="00C2500A" w:rsidRPr="00F02000">
        <w:t>N</w:t>
      </w:r>
      <w:r w:rsidRPr="00F02000">
        <w:t xml:space="preserve">APÁJENÍ NABÍJECÍCH STANIC ELEKTROMOBILŮ“. V případě stisknutí prvků CS či TS dojde k odpojení nabíjecích stanic také. </w:t>
      </w:r>
    </w:p>
    <w:p w14:paraId="64BB17AD" w14:textId="2006C4E3" w:rsidR="00617341" w:rsidRPr="00F02000" w:rsidRDefault="00617341" w:rsidP="00617341">
      <w:r w:rsidRPr="00F02000">
        <w:t xml:space="preserve">Stejnosměrná část fotovoltaické elektrárny bude co nejkratší. Střídač napětí bude umístěn na střeše. V případě stisknutí tlačítek CS či TS dojde k odpojení veškeré AC kabeláže od střídače až do rozvodny v 2.PP. Pod napětím tedy zůstávají pouze DC rozvody v rovině střechy (od panelů ke střídači). </w:t>
      </w:r>
    </w:p>
    <w:p w14:paraId="6B146C28" w14:textId="23660B03" w:rsidR="00617341" w:rsidRPr="00F02000" w:rsidRDefault="00C2500A" w:rsidP="006268AF">
      <w:r w:rsidRPr="00F02000">
        <w:t>Požadavky na kabelové trasy jsou stanovené v tabulce uvedené v technické zprávě D.1.3 PBŘS.</w:t>
      </w:r>
    </w:p>
    <w:p w14:paraId="5BC7858D" w14:textId="77777777" w:rsidR="00617341" w:rsidRPr="00F02000" w:rsidRDefault="00617341" w:rsidP="006268AF"/>
    <w:p w14:paraId="5B283789" w14:textId="43D2BD4C" w:rsidR="004A7859" w:rsidRPr="00F02000" w:rsidRDefault="00C2500A" w:rsidP="00C2500A">
      <w:r w:rsidRPr="00F02000">
        <w:t>Pro napájení vybraných zařízení, jejichž funkce je nutná při požáru bude v 2.PP v samostatném požárním úseku P2.03 zřízen rozvaděč požární ochrany (neboli RPO).  Tento rozvaděč bude jednak napájen z hlavního RH v rozvodně NN (PÚ P2.04) a také z bateriové UPS umístěné v dalším samostatném požárním úseku P2.02. UPS bude plnit funkci záložního zdroje. Přepnutí na záložní zdroj musí být provedeno samočinně bez prodlení v okamžiku výpadku primárního napájení z distribuční sítě. Na RPO budou napojena ta zařízení, jejichž funkce je podmíněna elektrickým napájením a která nemají vlastní integrovaný záložní zdroj. Požárně bezpečnostní zařízení, popřípadě zařízení s funkcí při požáru, budou napájena a zálohována následujícím způsobem:</w:t>
      </w:r>
    </w:p>
    <w:p w14:paraId="06B4ED0C" w14:textId="22FDD1ED" w:rsidR="004A7859" w:rsidRPr="00F02000" w:rsidRDefault="004A7859">
      <w:pPr>
        <w:spacing w:after="160" w:line="259" w:lineRule="auto"/>
        <w:ind w:firstLine="0"/>
        <w:jc w:val="left"/>
      </w:pP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1768"/>
        <w:gridCol w:w="1515"/>
        <w:gridCol w:w="1139"/>
        <w:gridCol w:w="2534"/>
      </w:tblGrid>
      <w:tr w:rsidR="006F402B" w:rsidRPr="00F02000" w14:paraId="50C3CFC6" w14:textId="77777777" w:rsidTr="00F509B1">
        <w:trPr>
          <w:trHeight w:val="853"/>
          <w:tblHeader/>
        </w:trPr>
        <w:tc>
          <w:tcPr>
            <w:tcW w:w="2689" w:type="dxa"/>
            <w:shd w:val="clear" w:color="auto" w:fill="D9D9D9" w:themeFill="background1" w:themeFillShade="D9"/>
          </w:tcPr>
          <w:p w14:paraId="30E75AD0" w14:textId="77777777" w:rsidR="00C2500A" w:rsidRPr="00F02000" w:rsidRDefault="00C2500A" w:rsidP="00C2500A">
            <w:pPr>
              <w:spacing w:before="60" w:after="60" w:line="259" w:lineRule="auto"/>
              <w:rPr>
                <w:b/>
                <w:bCs/>
                <w:sz w:val="20"/>
              </w:rPr>
            </w:pPr>
            <w:r w:rsidRPr="00F02000">
              <w:rPr>
                <w:b/>
                <w:bCs/>
                <w:sz w:val="20"/>
              </w:rPr>
              <w:t>Zařízení</w:t>
            </w:r>
          </w:p>
        </w:tc>
        <w:tc>
          <w:tcPr>
            <w:tcW w:w="1768" w:type="dxa"/>
            <w:shd w:val="clear" w:color="auto" w:fill="D9D9D9" w:themeFill="background1" w:themeFillShade="D9"/>
          </w:tcPr>
          <w:p w14:paraId="3693A173" w14:textId="77777777" w:rsidR="00C2500A" w:rsidRPr="00F02000" w:rsidRDefault="00C2500A" w:rsidP="00C2500A">
            <w:pPr>
              <w:spacing w:before="60" w:after="60" w:line="259" w:lineRule="auto"/>
              <w:ind w:firstLine="0"/>
              <w:rPr>
                <w:b/>
                <w:bCs/>
                <w:sz w:val="20"/>
              </w:rPr>
            </w:pPr>
            <w:r w:rsidRPr="00F02000">
              <w:rPr>
                <w:b/>
                <w:bCs/>
                <w:sz w:val="20"/>
              </w:rPr>
              <w:t>Způsob zálohování</w:t>
            </w:r>
          </w:p>
        </w:tc>
        <w:tc>
          <w:tcPr>
            <w:tcW w:w="1515" w:type="dxa"/>
            <w:shd w:val="clear" w:color="auto" w:fill="D9D9D9" w:themeFill="background1" w:themeFillShade="D9"/>
          </w:tcPr>
          <w:p w14:paraId="58A581FB" w14:textId="77777777" w:rsidR="00C2500A" w:rsidRPr="00F02000" w:rsidRDefault="00C2500A" w:rsidP="00C2500A">
            <w:pPr>
              <w:spacing w:before="60" w:after="60" w:line="259" w:lineRule="auto"/>
              <w:ind w:firstLine="0"/>
              <w:rPr>
                <w:b/>
                <w:bCs/>
                <w:sz w:val="20"/>
              </w:rPr>
            </w:pPr>
            <w:r w:rsidRPr="00F02000">
              <w:rPr>
                <w:b/>
                <w:bCs/>
                <w:sz w:val="20"/>
              </w:rPr>
              <w:t>Požadovaná doba funkčnosti</w:t>
            </w:r>
          </w:p>
          <w:p w14:paraId="607865C7" w14:textId="77777777" w:rsidR="00C2500A" w:rsidRPr="00F02000" w:rsidRDefault="00C2500A" w:rsidP="00B4706F">
            <w:pPr>
              <w:spacing w:before="60" w:after="60" w:line="259" w:lineRule="auto"/>
              <w:ind w:firstLine="0"/>
              <w:rPr>
                <w:b/>
                <w:bCs/>
                <w:sz w:val="20"/>
              </w:rPr>
            </w:pPr>
            <w:r w:rsidRPr="00F02000">
              <w:rPr>
                <w:b/>
                <w:bCs/>
                <w:sz w:val="20"/>
                <w:lang w:val="en-GB"/>
              </w:rPr>
              <w:t>[min]</w:t>
            </w:r>
          </w:p>
        </w:tc>
        <w:tc>
          <w:tcPr>
            <w:tcW w:w="1139" w:type="dxa"/>
            <w:shd w:val="clear" w:color="auto" w:fill="D9D9D9" w:themeFill="background1" w:themeFillShade="D9"/>
          </w:tcPr>
          <w:p w14:paraId="05E57D35" w14:textId="71CFC81E" w:rsidR="00C2500A" w:rsidRPr="00F02000" w:rsidRDefault="00C2500A" w:rsidP="00C2500A">
            <w:pPr>
              <w:spacing w:before="60" w:after="60" w:line="259" w:lineRule="auto"/>
              <w:ind w:firstLine="0"/>
              <w:rPr>
                <w:b/>
                <w:bCs/>
                <w:sz w:val="20"/>
              </w:rPr>
            </w:pPr>
            <w:r w:rsidRPr="00F02000">
              <w:rPr>
                <w:b/>
                <w:bCs/>
                <w:sz w:val="20"/>
              </w:rPr>
              <w:t>Napojeno</w:t>
            </w:r>
            <w:r w:rsidR="00B4706F" w:rsidRPr="00F02000">
              <w:rPr>
                <w:b/>
                <w:bCs/>
                <w:sz w:val="20"/>
              </w:rPr>
              <w:t xml:space="preserve"> </w:t>
            </w:r>
            <w:r w:rsidRPr="00F02000">
              <w:rPr>
                <w:b/>
                <w:bCs/>
                <w:sz w:val="20"/>
              </w:rPr>
              <w:t>na RPO</w:t>
            </w:r>
          </w:p>
        </w:tc>
        <w:tc>
          <w:tcPr>
            <w:tcW w:w="2534" w:type="dxa"/>
            <w:shd w:val="clear" w:color="auto" w:fill="D9D9D9" w:themeFill="background1" w:themeFillShade="D9"/>
          </w:tcPr>
          <w:p w14:paraId="5000FBAC" w14:textId="77777777" w:rsidR="00C2500A" w:rsidRPr="00F02000" w:rsidRDefault="00C2500A" w:rsidP="00C2500A">
            <w:pPr>
              <w:spacing w:before="60" w:after="60" w:line="259" w:lineRule="auto"/>
              <w:rPr>
                <w:b/>
                <w:bCs/>
                <w:sz w:val="20"/>
              </w:rPr>
            </w:pPr>
            <w:r w:rsidRPr="00F02000">
              <w:rPr>
                <w:b/>
                <w:bCs/>
                <w:sz w:val="20"/>
              </w:rPr>
              <w:t>Poznámka</w:t>
            </w:r>
          </w:p>
        </w:tc>
      </w:tr>
      <w:tr w:rsidR="006F402B" w:rsidRPr="00F02000" w14:paraId="227234B7" w14:textId="77777777" w:rsidTr="00345EA3">
        <w:trPr>
          <w:trHeight w:val="599"/>
        </w:trPr>
        <w:tc>
          <w:tcPr>
            <w:tcW w:w="2689" w:type="dxa"/>
            <w:vAlign w:val="center"/>
          </w:tcPr>
          <w:p w14:paraId="0306B40D" w14:textId="77777777" w:rsidR="00C2500A" w:rsidRPr="00F02000" w:rsidRDefault="00C2500A" w:rsidP="00C2500A">
            <w:pPr>
              <w:spacing w:before="60" w:after="60"/>
              <w:ind w:firstLine="0"/>
              <w:jc w:val="left"/>
              <w:rPr>
                <w:sz w:val="20"/>
              </w:rPr>
            </w:pPr>
            <w:r w:rsidRPr="00F02000">
              <w:rPr>
                <w:sz w:val="20"/>
              </w:rPr>
              <w:t>EPS, ZDP,</w:t>
            </w:r>
          </w:p>
        </w:tc>
        <w:tc>
          <w:tcPr>
            <w:tcW w:w="1768" w:type="dxa"/>
            <w:vAlign w:val="center"/>
          </w:tcPr>
          <w:p w14:paraId="33361763" w14:textId="77777777" w:rsidR="00C2500A" w:rsidRPr="00F02000" w:rsidRDefault="00C2500A" w:rsidP="00B4706F">
            <w:pPr>
              <w:spacing w:before="60" w:after="60" w:line="259" w:lineRule="auto"/>
              <w:ind w:firstLine="0"/>
              <w:rPr>
                <w:sz w:val="20"/>
              </w:rPr>
            </w:pPr>
            <w:r w:rsidRPr="00F02000">
              <w:rPr>
                <w:sz w:val="20"/>
              </w:rPr>
              <w:t>integrovaný náhradní zdroj</w:t>
            </w:r>
          </w:p>
        </w:tc>
        <w:tc>
          <w:tcPr>
            <w:tcW w:w="1515" w:type="dxa"/>
            <w:vAlign w:val="center"/>
          </w:tcPr>
          <w:p w14:paraId="3D2C0171" w14:textId="77777777" w:rsidR="00C2500A" w:rsidRPr="00F02000" w:rsidRDefault="00C2500A" w:rsidP="00FD0CCE">
            <w:pPr>
              <w:spacing w:before="60" w:after="60" w:line="259" w:lineRule="auto"/>
              <w:jc w:val="center"/>
              <w:rPr>
                <w:sz w:val="20"/>
              </w:rPr>
            </w:pPr>
            <w:r w:rsidRPr="00F02000">
              <w:rPr>
                <w:sz w:val="20"/>
              </w:rPr>
              <w:t>30</w:t>
            </w:r>
          </w:p>
        </w:tc>
        <w:tc>
          <w:tcPr>
            <w:tcW w:w="1139" w:type="dxa"/>
            <w:vAlign w:val="center"/>
          </w:tcPr>
          <w:p w14:paraId="5C4019AD"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2225E295" w14:textId="77777777" w:rsidR="00C2500A" w:rsidRPr="00F02000" w:rsidRDefault="00C2500A" w:rsidP="00B4706F">
            <w:pPr>
              <w:spacing w:before="60" w:after="60" w:line="259" w:lineRule="auto"/>
              <w:ind w:firstLine="0"/>
              <w:rPr>
                <w:sz w:val="20"/>
              </w:rPr>
            </w:pPr>
            <w:r w:rsidRPr="00F02000">
              <w:rPr>
                <w:sz w:val="20"/>
              </w:rPr>
              <w:t>záloha na 60 minut v poplachu / 24 hodin v pohotovosti</w:t>
            </w:r>
          </w:p>
        </w:tc>
      </w:tr>
      <w:tr w:rsidR="006F402B" w:rsidRPr="00F02000" w14:paraId="577E6782" w14:textId="77777777" w:rsidTr="00345EA3">
        <w:trPr>
          <w:trHeight w:val="272"/>
        </w:trPr>
        <w:tc>
          <w:tcPr>
            <w:tcW w:w="2689" w:type="dxa"/>
            <w:vAlign w:val="center"/>
          </w:tcPr>
          <w:p w14:paraId="125D0801" w14:textId="77777777" w:rsidR="00C2500A" w:rsidRPr="00F02000" w:rsidRDefault="00C2500A" w:rsidP="00C2500A">
            <w:pPr>
              <w:spacing w:before="60" w:after="60"/>
              <w:ind w:firstLine="0"/>
              <w:jc w:val="left"/>
              <w:rPr>
                <w:sz w:val="20"/>
              </w:rPr>
            </w:pPr>
            <w:r w:rsidRPr="00F02000">
              <w:rPr>
                <w:sz w:val="20"/>
              </w:rPr>
              <w:t>CBS</w:t>
            </w:r>
          </w:p>
        </w:tc>
        <w:tc>
          <w:tcPr>
            <w:tcW w:w="1768" w:type="dxa"/>
            <w:vAlign w:val="center"/>
          </w:tcPr>
          <w:p w14:paraId="1608D8B2" w14:textId="77777777" w:rsidR="00C2500A" w:rsidRPr="00F02000" w:rsidRDefault="00C2500A" w:rsidP="00B4706F">
            <w:pPr>
              <w:spacing w:before="60" w:after="60" w:line="259" w:lineRule="auto"/>
              <w:ind w:firstLine="0"/>
              <w:rPr>
                <w:sz w:val="20"/>
              </w:rPr>
            </w:pPr>
            <w:r w:rsidRPr="00F02000">
              <w:rPr>
                <w:sz w:val="20"/>
              </w:rPr>
              <w:t>bez zálohy</w:t>
            </w:r>
          </w:p>
        </w:tc>
        <w:tc>
          <w:tcPr>
            <w:tcW w:w="1515" w:type="dxa"/>
            <w:vAlign w:val="center"/>
          </w:tcPr>
          <w:p w14:paraId="6C6DDF55" w14:textId="77777777" w:rsidR="00C2500A" w:rsidRPr="00F02000" w:rsidRDefault="00C2500A" w:rsidP="00FD0CCE">
            <w:pPr>
              <w:spacing w:before="60" w:after="60" w:line="259" w:lineRule="auto"/>
              <w:jc w:val="center"/>
              <w:rPr>
                <w:sz w:val="20"/>
              </w:rPr>
            </w:pPr>
            <w:r w:rsidRPr="00F02000">
              <w:rPr>
                <w:sz w:val="20"/>
              </w:rPr>
              <w:t>60</w:t>
            </w:r>
          </w:p>
        </w:tc>
        <w:tc>
          <w:tcPr>
            <w:tcW w:w="1139" w:type="dxa"/>
            <w:vAlign w:val="center"/>
          </w:tcPr>
          <w:p w14:paraId="4E1DA256"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61E98ACB" w14:textId="77777777" w:rsidR="00C2500A" w:rsidRPr="00F02000" w:rsidRDefault="00C2500A" w:rsidP="00B4706F">
            <w:pPr>
              <w:spacing w:before="60" w:after="60" w:line="259" w:lineRule="auto"/>
              <w:ind w:firstLine="0"/>
              <w:rPr>
                <w:sz w:val="20"/>
              </w:rPr>
            </w:pPr>
          </w:p>
        </w:tc>
      </w:tr>
      <w:tr w:rsidR="006F402B" w:rsidRPr="00F02000" w14:paraId="492E45BD" w14:textId="77777777" w:rsidTr="00345EA3">
        <w:trPr>
          <w:trHeight w:val="320"/>
        </w:trPr>
        <w:tc>
          <w:tcPr>
            <w:tcW w:w="2689" w:type="dxa"/>
            <w:vAlign w:val="center"/>
          </w:tcPr>
          <w:p w14:paraId="2755D74C" w14:textId="77777777" w:rsidR="00C2500A" w:rsidRPr="00F02000" w:rsidRDefault="00C2500A" w:rsidP="00C2500A">
            <w:pPr>
              <w:spacing w:before="60" w:after="60"/>
              <w:ind w:firstLine="0"/>
              <w:jc w:val="left"/>
              <w:rPr>
                <w:sz w:val="20"/>
              </w:rPr>
            </w:pPr>
            <w:r w:rsidRPr="00F02000">
              <w:rPr>
                <w:sz w:val="20"/>
              </w:rPr>
              <w:t>Nouzový zvukový systém</w:t>
            </w:r>
          </w:p>
        </w:tc>
        <w:tc>
          <w:tcPr>
            <w:tcW w:w="1768" w:type="dxa"/>
            <w:vAlign w:val="center"/>
          </w:tcPr>
          <w:p w14:paraId="233135C2" w14:textId="77777777" w:rsidR="00C2500A" w:rsidRPr="00F02000" w:rsidRDefault="00C2500A" w:rsidP="00B4706F">
            <w:pPr>
              <w:spacing w:before="60" w:after="60" w:line="259" w:lineRule="auto"/>
              <w:ind w:firstLine="0"/>
              <w:rPr>
                <w:sz w:val="20"/>
              </w:rPr>
            </w:pPr>
            <w:r w:rsidRPr="00F02000">
              <w:rPr>
                <w:sz w:val="20"/>
              </w:rPr>
              <w:t>integrovaný náhradní zdroj</w:t>
            </w:r>
          </w:p>
        </w:tc>
        <w:tc>
          <w:tcPr>
            <w:tcW w:w="1515" w:type="dxa"/>
            <w:vAlign w:val="center"/>
          </w:tcPr>
          <w:p w14:paraId="31E82154" w14:textId="77777777" w:rsidR="00C2500A" w:rsidRPr="00F02000" w:rsidRDefault="00C2500A" w:rsidP="00FD0CCE">
            <w:pPr>
              <w:spacing w:before="60" w:after="60" w:line="259" w:lineRule="auto"/>
              <w:jc w:val="center"/>
              <w:rPr>
                <w:sz w:val="20"/>
              </w:rPr>
            </w:pPr>
            <w:r w:rsidRPr="00F02000">
              <w:rPr>
                <w:sz w:val="20"/>
              </w:rPr>
              <w:t>45</w:t>
            </w:r>
          </w:p>
        </w:tc>
        <w:tc>
          <w:tcPr>
            <w:tcW w:w="1139" w:type="dxa"/>
            <w:vAlign w:val="center"/>
          </w:tcPr>
          <w:p w14:paraId="315362CA"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6701BFF7" w14:textId="77777777" w:rsidR="00C2500A" w:rsidRPr="00F02000" w:rsidRDefault="00C2500A" w:rsidP="00B4706F">
            <w:pPr>
              <w:spacing w:before="60" w:after="60" w:line="259" w:lineRule="auto"/>
              <w:ind w:firstLine="0"/>
              <w:rPr>
                <w:sz w:val="20"/>
              </w:rPr>
            </w:pPr>
          </w:p>
        </w:tc>
      </w:tr>
      <w:tr w:rsidR="006F402B" w:rsidRPr="00F02000" w14:paraId="763FC128" w14:textId="77777777" w:rsidTr="00345EA3">
        <w:trPr>
          <w:trHeight w:val="359"/>
        </w:trPr>
        <w:tc>
          <w:tcPr>
            <w:tcW w:w="2689" w:type="dxa"/>
            <w:vAlign w:val="center"/>
          </w:tcPr>
          <w:p w14:paraId="0F3649CA" w14:textId="77777777" w:rsidR="00C2500A" w:rsidRPr="00F02000" w:rsidRDefault="00C2500A" w:rsidP="00C2500A">
            <w:pPr>
              <w:spacing w:before="60" w:after="60"/>
              <w:ind w:firstLine="0"/>
              <w:jc w:val="left"/>
              <w:rPr>
                <w:sz w:val="20"/>
              </w:rPr>
            </w:pPr>
            <w:r w:rsidRPr="00F02000">
              <w:rPr>
                <w:sz w:val="20"/>
              </w:rPr>
              <w:t>Nouzové osvětlení</w:t>
            </w:r>
          </w:p>
        </w:tc>
        <w:tc>
          <w:tcPr>
            <w:tcW w:w="1768" w:type="dxa"/>
            <w:vAlign w:val="center"/>
          </w:tcPr>
          <w:p w14:paraId="30B993F7" w14:textId="77777777" w:rsidR="00C2500A" w:rsidRPr="00F02000" w:rsidRDefault="00C2500A" w:rsidP="00B4706F">
            <w:pPr>
              <w:spacing w:before="60" w:after="60" w:line="259" w:lineRule="auto"/>
              <w:ind w:firstLine="0"/>
              <w:rPr>
                <w:sz w:val="20"/>
              </w:rPr>
            </w:pPr>
            <w:r w:rsidRPr="00F02000">
              <w:rPr>
                <w:sz w:val="20"/>
              </w:rPr>
              <w:t>CBS</w:t>
            </w:r>
          </w:p>
        </w:tc>
        <w:tc>
          <w:tcPr>
            <w:tcW w:w="1515" w:type="dxa"/>
            <w:vAlign w:val="center"/>
          </w:tcPr>
          <w:p w14:paraId="5A6E2C71" w14:textId="77777777" w:rsidR="00C2500A" w:rsidRPr="00F02000" w:rsidRDefault="00C2500A" w:rsidP="00FD0CCE">
            <w:pPr>
              <w:spacing w:before="60" w:after="60" w:line="259" w:lineRule="auto"/>
              <w:jc w:val="center"/>
              <w:rPr>
                <w:sz w:val="20"/>
              </w:rPr>
            </w:pPr>
            <w:r w:rsidRPr="00F02000">
              <w:rPr>
                <w:sz w:val="20"/>
              </w:rPr>
              <w:t>60</w:t>
            </w:r>
          </w:p>
        </w:tc>
        <w:tc>
          <w:tcPr>
            <w:tcW w:w="1139" w:type="dxa"/>
          </w:tcPr>
          <w:p w14:paraId="4FABD05A"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0D64FCB7" w14:textId="77777777" w:rsidR="00C2500A" w:rsidRPr="00F02000" w:rsidRDefault="00C2500A" w:rsidP="00B4706F">
            <w:pPr>
              <w:spacing w:before="60" w:after="60" w:line="259" w:lineRule="auto"/>
              <w:ind w:firstLine="0"/>
              <w:rPr>
                <w:sz w:val="20"/>
              </w:rPr>
            </w:pPr>
          </w:p>
        </w:tc>
      </w:tr>
      <w:tr w:rsidR="006F402B" w:rsidRPr="00F02000" w14:paraId="1C9C2667" w14:textId="77777777" w:rsidTr="00345EA3">
        <w:trPr>
          <w:trHeight w:val="374"/>
        </w:trPr>
        <w:tc>
          <w:tcPr>
            <w:tcW w:w="2689" w:type="dxa"/>
            <w:vAlign w:val="center"/>
          </w:tcPr>
          <w:p w14:paraId="06E22315" w14:textId="77777777" w:rsidR="00C2500A" w:rsidRPr="00F02000" w:rsidRDefault="00C2500A" w:rsidP="00C2500A">
            <w:pPr>
              <w:spacing w:before="60" w:after="60"/>
              <w:ind w:firstLine="0"/>
              <w:jc w:val="left"/>
              <w:rPr>
                <w:sz w:val="20"/>
              </w:rPr>
            </w:pPr>
            <w:r w:rsidRPr="00F02000">
              <w:rPr>
                <w:sz w:val="20"/>
              </w:rPr>
              <w:t>ZOKT - ventilátory</w:t>
            </w:r>
          </w:p>
        </w:tc>
        <w:tc>
          <w:tcPr>
            <w:tcW w:w="1768" w:type="dxa"/>
            <w:vAlign w:val="center"/>
          </w:tcPr>
          <w:p w14:paraId="2C68805F" w14:textId="77777777" w:rsidR="00C2500A" w:rsidRPr="00F02000" w:rsidRDefault="00C2500A" w:rsidP="00B4706F">
            <w:pPr>
              <w:spacing w:before="60" w:after="60" w:line="259" w:lineRule="auto"/>
              <w:ind w:firstLine="0"/>
              <w:rPr>
                <w:sz w:val="20"/>
              </w:rPr>
            </w:pPr>
            <w:r w:rsidRPr="00F02000">
              <w:rPr>
                <w:sz w:val="20"/>
              </w:rPr>
              <w:t>centrální UPS</w:t>
            </w:r>
          </w:p>
        </w:tc>
        <w:tc>
          <w:tcPr>
            <w:tcW w:w="1515" w:type="dxa"/>
            <w:vAlign w:val="center"/>
          </w:tcPr>
          <w:p w14:paraId="401188A4" w14:textId="77777777" w:rsidR="00C2500A" w:rsidRPr="00F02000" w:rsidRDefault="00C2500A" w:rsidP="00FD0CCE">
            <w:pPr>
              <w:spacing w:before="60" w:after="60" w:line="259" w:lineRule="auto"/>
              <w:jc w:val="center"/>
              <w:rPr>
                <w:sz w:val="20"/>
              </w:rPr>
            </w:pPr>
            <w:r w:rsidRPr="00F02000">
              <w:rPr>
                <w:sz w:val="20"/>
              </w:rPr>
              <w:t>10</w:t>
            </w:r>
          </w:p>
        </w:tc>
        <w:tc>
          <w:tcPr>
            <w:tcW w:w="1139" w:type="dxa"/>
          </w:tcPr>
          <w:p w14:paraId="7BB3C408" w14:textId="77777777" w:rsidR="00C2500A" w:rsidRPr="00F02000" w:rsidRDefault="00C2500A" w:rsidP="00FD0CCE">
            <w:pPr>
              <w:spacing w:before="60" w:after="60" w:line="259" w:lineRule="auto"/>
              <w:jc w:val="center"/>
              <w:rPr>
                <w:sz w:val="20"/>
              </w:rPr>
            </w:pPr>
            <w:r w:rsidRPr="00F02000">
              <w:rPr>
                <w:sz w:val="20"/>
              </w:rPr>
              <w:t>ANO</w:t>
            </w:r>
          </w:p>
        </w:tc>
        <w:tc>
          <w:tcPr>
            <w:tcW w:w="2534" w:type="dxa"/>
            <w:vAlign w:val="center"/>
          </w:tcPr>
          <w:p w14:paraId="3A74598C" w14:textId="77777777" w:rsidR="00C2500A" w:rsidRPr="00F02000" w:rsidRDefault="00C2500A" w:rsidP="00B4706F">
            <w:pPr>
              <w:spacing w:before="60" w:after="60" w:line="259" w:lineRule="auto"/>
              <w:ind w:firstLine="0"/>
              <w:rPr>
                <w:sz w:val="20"/>
              </w:rPr>
            </w:pPr>
          </w:p>
        </w:tc>
      </w:tr>
      <w:tr w:rsidR="006F402B" w:rsidRPr="00F02000" w14:paraId="7F6283ED" w14:textId="77777777" w:rsidTr="00345EA3">
        <w:trPr>
          <w:trHeight w:val="308"/>
        </w:trPr>
        <w:tc>
          <w:tcPr>
            <w:tcW w:w="2689" w:type="dxa"/>
            <w:vAlign w:val="center"/>
          </w:tcPr>
          <w:p w14:paraId="2D7A0F64" w14:textId="77777777" w:rsidR="00C2500A" w:rsidRPr="00F02000" w:rsidRDefault="00C2500A" w:rsidP="00B4706F">
            <w:pPr>
              <w:spacing w:before="60" w:after="60"/>
              <w:ind w:firstLine="0"/>
              <w:jc w:val="left"/>
              <w:rPr>
                <w:sz w:val="20"/>
              </w:rPr>
            </w:pPr>
            <w:r w:rsidRPr="00F02000">
              <w:rPr>
                <w:sz w:val="20"/>
              </w:rPr>
              <w:t>ZOKT – kouřová přepážka</w:t>
            </w:r>
          </w:p>
        </w:tc>
        <w:tc>
          <w:tcPr>
            <w:tcW w:w="1768" w:type="dxa"/>
            <w:vAlign w:val="center"/>
          </w:tcPr>
          <w:p w14:paraId="3EAD3E3A" w14:textId="77777777" w:rsidR="00C2500A" w:rsidRPr="00F02000" w:rsidRDefault="00C2500A" w:rsidP="00B4706F">
            <w:pPr>
              <w:spacing w:before="60" w:after="60" w:line="259" w:lineRule="auto"/>
              <w:ind w:firstLine="0"/>
              <w:rPr>
                <w:sz w:val="20"/>
              </w:rPr>
            </w:pPr>
            <w:r w:rsidRPr="00F02000">
              <w:rPr>
                <w:sz w:val="20"/>
              </w:rPr>
              <w:t>bez nutné zálohy</w:t>
            </w:r>
          </w:p>
        </w:tc>
        <w:tc>
          <w:tcPr>
            <w:tcW w:w="1515" w:type="dxa"/>
            <w:vAlign w:val="center"/>
          </w:tcPr>
          <w:p w14:paraId="17391B2D" w14:textId="77777777" w:rsidR="00C2500A" w:rsidRPr="00F02000" w:rsidRDefault="00C2500A" w:rsidP="00FD0CCE">
            <w:pPr>
              <w:spacing w:before="60" w:after="60" w:line="259" w:lineRule="auto"/>
              <w:jc w:val="center"/>
              <w:rPr>
                <w:sz w:val="20"/>
              </w:rPr>
            </w:pPr>
            <w:r w:rsidRPr="00F02000">
              <w:rPr>
                <w:sz w:val="20"/>
              </w:rPr>
              <w:t>45</w:t>
            </w:r>
          </w:p>
        </w:tc>
        <w:tc>
          <w:tcPr>
            <w:tcW w:w="1139" w:type="dxa"/>
            <w:vAlign w:val="center"/>
          </w:tcPr>
          <w:p w14:paraId="04D45A9A" w14:textId="77777777" w:rsidR="00C2500A" w:rsidRPr="00F02000" w:rsidRDefault="00C2500A" w:rsidP="00FD0CCE">
            <w:pPr>
              <w:spacing w:before="60" w:after="60" w:line="259" w:lineRule="auto"/>
              <w:jc w:val="center"/>
              <w:rPr>
                <w:sz w:val="20"/>
              </w:rPr>
            </w:pPr>
            <w:r w:rsidRPr="00F02000">
              <w:rPr>
                <w:sz w:val="20"/>
              </w:rPr>
              <w:t>ANO</w:t>
            </w:r>
          </w:p>
        </w:tc>
        <w:tc>
          <w:tcPr>
            <w:tcW w:w="2534" w:type="dxa"/>
            <w:vAlign w:val="center"/>
          </w:tcPr>
          <w:p w14:paraId="61A483D6" w14:textId="77777777" w:rsidR="00C2500A" w:rsidRPr="00F02000" w:rsidRDefault="00C2500A" w:rsidP="00B4706F">
            <w:pPr>
              <w:spacing w:before="60" w:after="60" w:line="259" w:lineRule="auto"/>
              <w:ind w:firstLine="0"/>
              <w:rPr>
                <w:sz w:val="20"/>
              </w:rPr>
            </w:pPr>
            <w:r w:rsidRPr="00F02000">
              <w:rPr>
                <w:sz w:val="20"/>
              </w:rPr>
              <w:t>rozvine se gravitačně</w:t>
            </w:r>
          </w:p>
        </w:tc>
      </w:tr>
      <w:tr w:rsidR="006F402B" w:rsidRPr="00F02000" w14:paraId="00A1D9C3" w14:textId="77777777" w:rsidTr="00345EA3">
        <w:trPr>
          <w:trHeight w:val="341"/>
        </w:trPr>
        <w:tc>
          <w:tcPr>
            <w:tcW w:w="2689" w:type="dxa"/>
            <w:vAlign w:val="center"/>
          </w:tcPr>
          <w:p w14:paraId="016C1D7A" w14:textId="77777777" w:rsidR="00C2500A" w:rsidRPr="00F02000" w:rsidRDefault="00C2500A" w:rsidP="00B4706F">
            <w:pPr>
              <w:spacing w:before="60" w:after="60"/>
              <w:ind w:firstLine="0"/>
              <w:jc w:val="left"/>
              <w:rPr>
                <w:sz w:val="20"/>
              </w:rPr>
            </w:pPr>
            <w:r w:rsidRPr="00F02000">
              <w:rPr>
                <w:sz w:val="20"/>
              </w:rPr>
              <w:t>ZOKT – pohony dveří a žaluzií</w:t>
            </w:r>
          </w:p>
        </w:tc>
        <w:tc>
          <w:tcPr>
            <w:tcW w:w="1768" w:type="dxa"/>
            <w:vAlign w:val="center"/>
          </w:tcPr>
          <w:p w14:paraId="2BB386E5" w14:textId="77777777" w:rsidR="00C2500A" w:rsidRPr="00F02000" w:rsidRDefault="00C2500A" w:rsidP="00B4706F">
            <w:pPr>
              <w:spacing w:before="60" w:after="60" w:line="259" w:lineRule="auto"/>
              <w:ind w:firstLine="0"/>
              <w:rPr>
                <w:sz w:val="20"/>
              </w:rPr>
            </w:pPr>
            <w:r w:rsidRPr="00F02000">
              <w:rPr>
                <w:sz w:val="20"/>
              </w:rPr>
              <w:t>integrovaný zdroj</w:t>
            </w:r>
          </w:p>
        </w:tc>
        <w:tc>
          <w:tcPr>
            <w:tcW w:w="1515" w:type="dxa"/>
            <w:vAlign w:val="center"/>
          </w:tcPr>
          <w:p w14:paraId="214AD42A" w14:textId="77777777" w:rsidR="00C2500A" w:rsidRPr="00F02000" w:rsidRDefault="00C2500A" w:rsidP="00FD0CCE">
            <w:pPr>
              <w:spacing w:before="60" w:after="60" w:line="259" w:lineRule="auto"/>
              <w:jc w:val="center"/>
              <w:rPr>
                <w:sz w:val="20"/>
              </w:rPr>
            </w:pPr>
            <w:r w:rsidRPr="00F02000">
              <w:rPr>
                <w:sz w:val="20"/>
              </w:rPr>
              <w:t>-</w:t>
            </w:r>
          </w:p>
        </w:tc>
        <w:tc>
          <w:tcPr>
            <w:tcW w:w="1139" w:type="dxa"/>
            <w:vAlign w:val="center"/>
          </w:tcPr>
          <w:p w14:paraId="4EBA0D7C"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52A43569" w14:textId="77777777" w:rsidR="00C2500A" w:rsidRPr="00F02000" w:rsidRDefault="00C2500A" w:rsidP="00B4706F">
            <w:pPr>
              <w:spacing w:before="60" w:after="60" w:line="259" w:lineRule="auto"/>
              <w:ind w:firstLine="0"/>
              <w:rPr>
                <w:sz w:val="20"/>
              </w:rPr>
            </w:pPr>
          </w:p>
        </w:tc>
      </w:tr>
      <w:tr w:rsidR="006F402B" w:rsidRPr="00F02000" w14:paraId="7DD57B97" w14:textId="77777777" w:rsidTr="00345EA3">
        <w:trPr>
          <w:trHeight w:val="359"/>
        </w:trPr>
        <w:tc>
          <w:tcPr>
            <w:tcW w:w="2689" w:type="dxa"/>
            <w:vAlign w:val="center"/>
          </w:tcPr>
          <w:p w14:paraId="5C2BAE6F" w14:textId="51790D88" w:rsidR="00C2500A" w:rsidRPr="00F02000" w:rsidRDefault="00C2500A" w:rsidP="00B4706F">
            <w:pPr>
              <w:spacing w:before="60" w:after="60"/>
              <w:ind w:firstLine="0"/>
              <w:jc w:val="left"/>
              <w:rPr>
                <w:sz w:val="20"/>
              </w:rPr>
            </w:pPr>
            <w:r w:rsidRPr="00F02000">
              <w:rPr>
                <w:sz w:val="20"/>
              </w:rPr>
              <w:t>Požární klapky</w:t>
            </w:r>
          </w:p>
        </w:tc>
        <w:tc>
          <w:tcPr>
            <w:tcW w:w="1768" w:type="dxa"/>
            <w:vAlign w:val="center"/>
          </w:tcPr>
          <w:p w14:paraId="12CFB2B1" w14:textId="77777777" w:rsidR="00C2500A" w:rsidRPr="00F02000" w:rsidRDefault="00C2500A" w:rsidP="00B4706F">
            <w:pPr>
              <w:spacing w:before="60" w:after="60" w:line="259" w:lineRule="auto"/>
              <w:ind w:firstLine="0"/>
              <w:rPr>
                <w:sz w:val="20"/>
              </w:rPr>
            </w:pPr>
            <w:r w:rsidRPr="00F02000">
              <w:rPr>
                <w:sz w:val="20"/>
              </w:rPr>
              <w:t>bez zálohy</w:t>
            </w:r>
          </w:p>
        </w:tc>
        <w:tc>
          <w:tcPr>
            <w:tcW w:w="1515" w:type="dxa"/>
            <w:vAlign w:val="center"/>
          </w:tcPr>
          <w:p w14:paraId="4506F17D" w14:textId="77777777" w:rsidR="00C2500A" w:rsidRPr="00F02000" w:rsidRDefault="00C2500A" w:rsidP="00FD0CCE">
            <w:pPr>
              <w:spacing w:before="60" w:after="60" w:line="259" w:lineRule="auto"/>
              <w:jc w:val="center"/>
              <w:rPr>
                <w:sz w:val="20"/>
              </w:rPr>
            </w:pPr>
            <w:r w:rsidRPr="00F02000">
              <w:rPr>
                <w:sz w:val="20"/>
              </w:rPr>
              <w:t>-</w:t>
            </w:r>
          </w:p>
        </w:tc>
        <w:tc>
          <w:tcPr>
            <w:tcW w:w="1139" w:type="dxa"/>
          </w:tcPr>
          <w:p w14:paraId="366B234D"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4736011C" w14:textId="77777777" w:rsidR="00C2500A" w:rsidRPr="00F02000" w:rsidRDefault="00C2500A" w:rsidP="00B4706F">
            <w:pPr>
              <w:spacing w:before="60" w:after="60" w:line="259" w:lineRule="auto"/>
              <w:ind w:firstLine="0"/>
              <w:rPr>
                <w:sz w:val="20"/>
              </w:rPr>
            </w:pPr>
            <w:r w:rsidRPr="00F02000">
              <w:rPr>
                <w:sz w:val="20"/>
              </w:rPr>
              <w:t>reverzní zapojení</w:t>
            </w:r>
          </w:p>
        </w:tc>
      </w:tr>
      <w:tr w:rsidR="006F402B" w:rsidRPr="00F02000" w14:paraId="439EF4E8" w14:textId="77777777" w:rsidTr="00345EA3">
        <w:trPr>
          <w:trHeight w:val="241"/>
        </w:trPr>
        <w:tc>
          <w:tcPr>
            <w:tcW w:w="2689" w:type="dxa"/>
            <w:vAlign w:val="center"/>
          </w:tcPr>
          <w:p w14:paraId="01F349B1" w14:textId="77777777" w:rsidR="00C2500A" w:rsidRPr="00F02000" w:rsidRDefault="00C2500A" w:rsidP="00B4706F">
            <w:pPr>
              <w:spacing w:before="60" w:after="60"/>
              <w:ind w:firstLine="0"/>
              <w:jc w:val="left"/>
              <w:rPr>
                <w:sz w:val="20"/>
              </w:rPr>
            </w:pPr>
            <w:r w:rsidRPr="00F02000">
              <w:rPr>
                <w:sz w:val="20"/>
              </w:rPr>
              <w:t>Přídržné magnety</w:t>
            </w:r>
          </w:p>
        </w:tc>
        <w:tc>
          <w:tcPr>
            <w:tcW w:w="1768" w:type="dxa"/>
            <w:vAlign w:val="center"/>
          </w:tcPr>
          <w:p w14:paraId="6D5ECC43" w14:textId="77777777" w:rsidR="00C2500A" w:rsidRPr="00F02000" w:rsidRDefault="00C2500A" w:rsidP="00B4706F">
            <w:pPr>
              <w:spacing w:before="60" w:after="60" w:line="259" w:lineRule="auto"/>
              <w:ind w:firstLine="0"/>
              <w:rPr>
                <w:sz w:val="20"/>
              </w:rPr>
            </w:pPr>
            <w:r w:rsidRPr="00F02000">
              <w:rPr>
                <w:sz w:val="20"/>
              </w:rPr>
              <w:t>bez zálohy</w:t>
            </w:r>
          </w:p>
        </w:tc>
        <w:tc>
          <w:tcPr>
            <w:tcW w:w="1515" w:type="dxa"/>
            <w:vAlign w:val="center"/>
          </w:tcPr>
          <w:p w14:paraId="68CF12B0" w14:textId="77777777" w:rsidR="00C2500A" w:rsidRPr="00F02000" w:rsidRDefault="00C2500A" w:rsidP="00FD0CCE">
            <w:pPr>
              <w:spacing w:before="60" w:after="60" w:line="259" w:lineRule="auto"/>
              <w:jc w:val="center"/>
              <w:rPr>
                <w:sz w:val="20"/>
              </w:rPr>
            </w:pPr>
            <w:r w:rsidRPr="00F02000">
              <w:rPr>
                <w:sz w:val="20"/>
              </w:rPr>
              <w:t>-</w:t>
            </w:r>
          </w:p>
        </w:tc>
        <w:tc>
          <w:tcPr>
            <w:tcW w:w="1139" w:type="dxa"/>
          </w:tcPr>
          <w:p w14:paraId="6B0CCD84"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65352A27" w14:textId="77777777" w:rsidR="00C2500A" w:rsidRPr="00F02000" w:rsidRDefault="00C2500A" w:rsidP="00B4706F">
            <w:pPr>
              <w:spacing w:before="60" w:after="60" w:line="259" w:lineRule="auto"/>
              <w:ind w:firstLine="0"/>
              <w:rPr>
                <w:sz w:val="20"/>
              </w:rPr>
            </w:pPr>
            <w:r w:rsidRPr="00F02000">
              <w:rPr>
                <w:sz w:val="20"/>
              </w:rPr>
              <w:t>reverzní zapojení</w:t>
            </w:r>
          </w:p>
        </w:tc>
      </w:tr>
      <w:tr w:rsidR="006F402B" w:rsidRPr="00F02000" w14:paraId="0E9D7E4C" w14:textId="77777777" w:rsidTr="00345EA3">
        <w:trPr>
          <w:trHeight w:val="569"/>
        </w:trPr>
        <w:tc>
          <w:tcPr>
            <w:tcW w:w="2689" w:type="dxa"/>
            <w:vAlign w:val="center"/>
          </w:tcPr>
          <w:p w14:paraId="442640D9" w14:textId="77777777" w:rsidR="00C2500A" w:rsidRPr="00F02000" w:rsidRDefault="00C2500A" w:rsidP="00B4706F">
            <w:pPr>
              <w:spacing w:before="60" w:after="60"/>
              <w:ind w:firstLine="0"/>
              <w:jc w:val="left"/>
              <w:rPr>
                <w:sz w:val="20"/>
              </w:rPr>
            </w:pPr>
            <w:r w:rsidRPr="00F02000">
              <w:rPr>
                <w:sz w:val="20"/>
              </w:rPr>
              <w:t>Požární větrání CHÚC B - ventilátory</w:t>
            </w:r>
          </w:p>
        </w:tc>
        <w:tc>
          <w:tcPr>
            <w:tcW w:w="1768" w:type="dxa"/>
            <w:vAlign w:val="center"/>
          </w:tcPr>
          <w:p w14:paraId="0A929323" w14:textId="77777777" w:rsidR="00C2500A" w:rsidRPr="00F02000" w:rsidRDefault="00C2500A" w:rsidP="00B4706F">
            <w:pPr>
              <w:spacing w:before="60" w:after="60" w:line="259" w:lineRule="auto"/>
              <w:ind w:firstLine="0"/>
              <w:rPr>
                <w:sz w:val="20"/>
              </w:rPr>
            </w:pPr>
            <w:r w:rsidRPr="00F02000">
              <w:rPr>
                <w:sz w:val="20"/>
              </w:rPr>
              <w:t>centrální UPS</w:t>
            </w:r>
          </w:p>
        </w:tc>
        <w:tc>
          <w:tcPr>
            <w:tcW w:w="1515" w:type="dxa"/>
            <w:vAlign w:val="center"/>
          </w:tcPr>
          <w:p w14:paraId="34235213" w14:textId="77777777" w:rsidR="00C2500A" w:rsidRPr="00F02000" w:rsidRDefault="00C2500A" w:rsidP="00FD0CCE">
            <w:pPr>
              <w:spacing w:before="60" w:after="60" w:line="259" w:lineRule="auto"/>
              <w:jc w:val="center"/>
              <w:rPr>
                <w:sz w:val="20"/>
              </w:rPr>
            </w:pPr>
            <w:r w:rsidRPr="00F02000">
              <w:rPr>
                <w:sz w:val="20"/>
              </w:rPr>
              <w:t>45</w:t>
            </w:r>
          </w:p>
        </w:tc>
        <w:tc>
          <w:tcPr>
            <w:tcW w:w="1139" w:type="dxa"/>
            <w:vAlign w:val="center"/>
          </w:tcPr>
          <w:p w14:paraId="4A106AC2" w14:textId="77777777" w:rsidR="00C2500A" w:rsidRPr="00F02000" w:rsidRDefault="00C2500A" w:rsidP="00FD0CCE">
            <w:pPr>
              <w:spacing w:before="60" w:after="60" w:line="259" w:lineRule="auto"/>
              <w:jc w:val="center"/>
              <w:rPr>
                <w:sz w:val="20"/>
              </w:rPr>
            </w:pPr>
            <w:r w:rsidRPr="00F02000">
              <w:rPr>
                <w:sz w:val="20"/>
              </w:rPr>
              <w:t>ANO</w:t>
            </w:r>
          </w:p>
        </w:tc>
        <w:tc>
          <w:tcPr>
            <w:tcW w:w="2534" w:type="dxa"/>
            <w:vAlign w:val="center"/>
          </w:tcPr>
          <w:p w14:paraId="72DC75BB" w14:textId="77777777" w:rsidR="00C2500A" w:rsidRPr="00F02000" w:rsidRDefault="00C2500A" w:rsidP="00B4706F">
            <w:pPr>
              <w:spacing w:before="60" w:after="60" w:line="259" w:lineRule="auto"/>
              <w:ind w:firstLine="0"/>
              <w:rPr>
                <w:sz w:val="20"/>
              </w:rPr>
            </w:pPr>
          </w:p>
        </w:tc>
      </w:tr>
      <w:tr w:rsidR="006F402B" w:rsidRPr="00F02000" w14:paraId="3D065B58" w14:textId="77777777" w:rsidTr="00345EA3">
        <w:trPr>
          <w:trHeight w:val="553"/>
        </w:trPr>
        <w:tc>
          <w:tcPr>
            <w:tcW w:w="2689" w:type="dxa"/>
            <w:vAlign w:val="center"/>
          </w:tcPr>
          <w:p w14:paraId="4B02EAB9" w14:textId="77777777" w:rsidR="00C2500A" w:rsidRPr="00F02000" w:rsidRDefault="00C2500A" w:rsidP="00B4706F">
            <w:pPr>
              <w:spacing w:before="60" w:after="60"/>
              <w:ind w:firstLine="0"/>
              <w:jc w:val="left"/>
              <w:rPr>
                <w:sz w:val="20"/>
              </w:rPr>
            </w:pPr>
            <w:r w:rsidRPr="00F02000">
              <w:rPr>
                <w:sz w:val="20"/>
              </w:rPr>
              <w:t>Požární větrání CHÚC B – pohony světlíků</w:t>
            </w:r>
          </w:p>
        </w:tc>
        <w:tc>
          <w:tcPr>
            <w:tcW w:w="1768" w:type="dxa"/>
            <w:vAlign w:val="center"/>
          </w:tcPr>
          <w:p w14:paraId="49F38F20" w14:textId="77777777" w:rsidR="00C2500A" w:rsidRPr="00F02000" w:rsidRDefault="00C2500A" w:rsidP="00B4706F">
            <w:pPr>
              <w:spacing w:before="60" w:after="60" w:line="259" w:lineRule="auto"/>
              <w:ind w:firstLine="0"/>
              <w:rPr>
                <w:sz w:val="20"/>
              </w:rPr>
            </w:pPr>
            <w:r w:rsidRPr="00F02000">
              <w:rPr>
                <w:sz w:val="20"/>
              </w:rPr>
              <w:t>integrovaný zdroj</w:t>
            </w:r>
          </w:p>
        </w:tc>
        <w:tc>
          <w:tcPr>
            <w:tcW w:w="1515" w:type="dxa"/>
            <w:vAlign w:val="center"/>
          </w:tcPr>
          <w:p w14:paraId="1FC6A940" w14:textId="77777777" w:rsidR="00C2500A" w:rsidRPr="00F02000" w:rsidRDefault="00C2500A" w:rsidP="00FD0CCE">
            <w:pPr>
              <w:spacing w:before="60" w:after="60" w:line="259" w:lineRule="auto"/>
              <w:jc w:val="center"/>
              <w:rPr>
                <w:sz w:val="20"/>
              </w:rPr>
            </w:pPr>
            <w:r w:rsidRPr="00F02000">
              <w:rPr>
                <w:sz w:val="20"/>
              </w:rPr>
              <w:t>-</w:t>
            </w:r>
          </w:p>
        </w:tc>
        <w:tc>
          <w:tcPr>
            <w:tcW w:w="1139" w:type="dxa"/>
            <w:vAlign w:val="center"/>
          </w:tcPr>
          <w:p w14:paraId="2357C1EF"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78B7C4D0" w14:textId="77777777" w:rsidR="00C2500A" w:rsidRPr="00F02000" w:rsidRDefault="00C2500A" w:rsidP="00B4706F">
            <w:pPr>
              <w:spacing w:before="60" w:after="60" w:line="259" w:lineRule="auto"/>
              <w:ind w:firstLine="0"/>
              <w:rPr>
                <w:sz w:val="20"/>
              </w:rPr>
            </w:pPr>
          </w:p>
        </w:tc>
      </w:tr>
      <w:tr w:rsidR="006F402B" w:rsidRPr="00F02000" w14:paraId="624D5945" w14:textId="77777777" w:rsidTr="00345EA3">
        <w:trPr>
          <w:trHeight w:val="445"/>
        </w:trPr>
        <w:tc>
          <w:tcPr>
            <w:tcW w:w="2689" w:type="dxa"/>
            <w:vAlign w:val="center"/>
          </w:tcPr>
          <w:p w14:paraId="37EB1B82" w14:textId="77777777" w:rsidR="00C2500A" w:rsidRPr="00F02000" w:rsidRDefault="00C2500A" w:rsidP="00B4706F">
            <w:pPr>
              <w:spacing w:before="60" w:after="60"/>
              <w:ind w:firstLine="0"/>
              <w:jc w:val="left"/>
              <w:rPr>
                <w:sz w:val="20"/>
              </w:rPr>
            </w:pPr>
            <w:r w:rsidRPr="00F02000">
              <w:rPr>
                <w:sz w:val="20"/>
              </w:rPr>
              <w:t>Požární větrání ČCHÚC – pohony oken a dveří</w:t>
            </w:r>
          </w:p>
        </w:tc>
        <w:tc>
          <w:tcPr>
            <w:tcW w:w="1768" w:type="dxa"/>
            <w:vAlign w:val="center"/>
          </w:tcPr>
          <w:p w14:paraId="518B0A37" w14:textId="77777777" w:rsidR="00C2500A" w:rsidRPr="00F02000" w:rsidRDefault="00C2500A" w:rsidP="00B4706F">
            <w:pPr>
              <w:spacing w:before="60" w:after="60" w:line="259" w:lineRule="auto"/>
              <w:ind w:firstLine="0"/>
              <w:rPr>
                <w:sz w:val="20"/>
              </w:rPr>
            </w:pPr>
            <w:r w:rsidRPr="00F02000">
              <w:rPr>
                <w:sz w:val="20"/>
              </w:rPr>
              <w:t>integrovaný zdroj</w:t>
            </w:r>
          </w:p>
        </w:tc>
        <w:tc>
          <w:tcPr>
            <w:tcW w:w="1515" w:type="dxa"/>
            <w:vAlign w:val="center"/>
          </w:tcPr>
          <w:p w14:paraId="5E13BE77" w14:textId="77777777" w:rsidR="00C2500A" w:rsidRPr="00F02000" w:rsidRDefault="00C2500A" w:rsidP="00FD0CCE">
            <w:pPr>
              <w:spacing w:before="60" w:after="60" w:line="259" w:lineRule="auto"/>
              <w:jc w:val="center"/>
              <w:rPr>
                <w:sz w:val="20"/>
              </w:rPr>
            </w:pPr>
            <w:r w:rsidRPr="00F02000">
              <w:rPr>
                <w:sz w:val="20"/>
              </w:rPr>
              <w:t>-</w:t>
            </w:r>
          </w:p>
        </w:tc>
        <w:tc>
          <w:tcPr>
            <w:tcW w:w="1139" w:type="dxa"/>
            <w:vAlign w:val="center"/>
          </w:tcPr>
          <w:p w14:paraId="367EB6F2"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363D21FB" w14:textId="77777777" w:rsidR="00C2500A" w:rsidRPr="00F02000" w:rsidRDefault="00C2500A" w:rsidP="00B4706F">
            <w:pPr>
              <w:spacing w:before="60" w:after="60" w:line="259" w:lineRule="auto"/>
              <w:ind w:firstLine="0"/>
              <w:rPr>
                <w:sz w:val="20"/>
              </w:rPr>
            </w:pPr>
          </w:p>
        </w:tc>
      </w:tr>
      <w:tr w:rsidR="006F402B" w:rsidRPr="00F02000" w14:paraId="1ED645B1" w14:textId="77777777" w:rsidTr="00345EA3">
        <w:trPr>
          <w:trHeight w:val="425"/>
        </w:trPr>
        <w:tc>
          <w:tcPr>
            <w:tcW w:w="2689" w:type="dxa"/>
            <w:vAlign w:val="center"/>
          </w:tcPr>
          <w:p w14:paraId="4C66AA05" w14:textId="77777777" w:rsidR="00C2500A" w:rsidRPr="00F02000" w:rsidRDefault="00C2500A" w:rsidP="00B4706F">
            <w:pPr>
              <w:spacing w:before="60" w:after="60"/>
              <w:ind w:firstLine="0"/>
              <w:jc w:val="left"/>
              <w:rPr>
                <w:sz w:val="20"/>
              </w:rPr>
            </w:pPr>
            <w:r w:rsidRPr="00F02000">
              <w:rPr>
                <w:sz w:val="20"/>
              </w:rPr>
              <w:t>Požární větrání ČCHÚC – elektrické zámky</w:t>
            </w:r>
          </w:p>
        </w:tc>
        <w:tc>
          <w:tcPr>
            <w:tcW w:w="1768" w:type="dxa"/>
            <w:vAlign w:val="center"/>
          </w:tcPr>
          <w:p w14:paraId="1995689F" w14:textId="77777777" w:rsidR="00C2500A" w:rsidRPr="00F02000" w:rsidRDefault="00C2500A" w:rsidP="00B4706F">
            <w:pPr>
              <w:spacing w:before="60" w:after="60" w:line="259" w:lineRule="auto"/>
              <w:ind w:firstLine="0"/>
              <w:rPr>
                <w:sz w:val="20"/>
              </w:rPr>
            </w:pPr>
            <w:r w:rsidRPr="00F02000">
              <w:rPr>
                <w:sz w:val="20"/>
              </w:rPr>
              <w:t>bez zálohy</w:t>
            </w:r>
          </w:p>
        </w:tc>
        <w:tc>
          <w:tcPr>
            <w:tcW w:w="1515" w:type="dxa"/>
            <w:vAlign w:val="center"/>
          </w:tcPr>
          <w:p w14:paraId="13DB5755" w14:textId="77777777" w:rsidR="00C2500A" w:rsidRPr="00F02000" w:rsidRDefault="00C2500A" w:rsidP="00FD0CCE">
            <w:pPr>
              <w:spacing w:before="60" w:after="60" w:line="259" w:lineRule="auto"/>
              <w:jc w:val="center"/>
              <w:rPr>
                <w:sz w:val="20"/>
              </w:rPr>
            </w:pPr>
            <w:r w:rsidRPr="00F02000">
              <w:rPr>
                <w:sz w:val="20"/>
              </w:rPr>
              <w:t>-</w:t>
            </w:r>
          </w:p>
        </w:tc>
        <w:tc>
          <w:tcPr>
            <w:tcW w:w="1139" w:type="dxa"/>
            <w:vAlign w:val="center"/>
          </w:tcPr>
          <w:p w14:paraId="60B21ADD"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2BBD78F6" w14:textId="77777777" w:rsidR="00C2500A" w:rsidRPr="00F02000" w:rsidRDefault="00C2500A" w:rsidP="00B4706F">
            <w:pPr>
              <w:spacing w:before="60" w:after="60" w:line="259" w:lineRule="auto"/>
              <w:ind w:firstLine="0"/>
              <w:rPr>
                <w:sz w:val="20"/>
              </w:rPr>
            </w:pPr>
            <w:r w:rsidRPr="00F02000">
              <w:rPr>
                <w:sz w:val="20"/>
              </w:rPr>
              <w:t>reverzní zapojení</w:t>
            </w:r>
          </w:p>
        </w:tc>
      </w:tr>
      <w:tr w:rsidR="006F402B" w:rsidRPr="00F02000" w14:paraId="22598E72" w14:textId="77777777" w:rsidTr="00345EA3">
        <w:trPr>
          <w:trHeight w:val="264"/>
        </w:trPr>
        <w:tc>
          <w:tcPr>
            <w:tcW w:w="2689" w:type="dxa"/>
            <w:vAlign w:val="center"/>
          </w:tcPr>
          <w:p w14:paraId="1D3C665A" w14:textId="77777777" w:rsidR="00C2500A" w:rsidRPr="00F02000" w:rsidRDefault="00C2500A" w:rsidP="00B4706F">
            <w:pPr>
              <w:spacing w:before="60" w:after="60"/>
              <w:ind w:firstLine="0"/>
              <w:jc w:val="left"/>
              <w:rPr>
                <w:sz w:val="20"/>
              </w:rPr>
            </w:pPr>
            <w:r w:rsidRPr="00F02000">
              <w:rPr>
                <w:sz w:val="20"/>
              </w:rPr>
              <w:t>semafor na vjezdu do garáží</w:t>
            </w:r>
          </w:p>
        </w:tc>
        <w:tc>
          <w:tcPr>
            <w:tcW w:w="1768" w:type="dxa"/>
            <w:vAlign w:val="center"/>
          </w:tcPr>
          <w:p w14:paraId="312F5660" w14:textId="77777777" w:rsidR="00C2500A" w:rsidRPr="00F02000" w:rsidRDefault="00C2500A" w:rsidP="00B4706F">
            <w:pPr>
              <w:spacing w:before="60" w:after="60" w:line="259" w:lineRule="auto"/>
              <w:ind w:firstLine="0"/>
              <w:rPr>
                <w:sz w:val="20"/>
              </w:rPr>
            </w:pPr>
            <w:r w:rsidRPr="00F02000">
              <w:rPr>
                <w:sz w:val="20"/>
              </w:rPr>
              <w:t>centrální UPS</w:t>
            </w:r>
          </w:p>
        </w:tc>
        <w:tc>
          <w:tcPr>
            <w:tcW w:w="1515" w:type="dxa"/>
            <w:vAlign w:val="center"/>
          </w:tcPr>
          <w:p w14:paraId="001165E3" w14:textId="77777777" w:rsidR="00C2500A" w:rsidRPr="00F02000" w:rsidRDefault="00C2500A" w:rsidP="00FD0CCE">
            <w:pPr>
              <w:spacing w:before="60" w:after="60" w:line="259" w:lineRule="auto"/>
              <w:jc w:val="center"/>
              <w:rPr>
                <w:sz w:val="20"/>
              </w:rPr>
            </w:pPr>
            <w:r w:rsidRPr="00F02000">
              <w:rPr>
                <w:sz w:val="20"/>
              </w:rPr>
              <w:t>60</w:t>
            </w:r>
          </w:p>
        </w:tc>
        <w:tc>
          <w:tcPr>
            <w:tcW w:w="1139" w:type="dxa"/>
          </w:tcPr>
          <w:p w14:paraId="367E741B" w14:textId="77777777" w:rsidR="00C2500A" w:rsidRPr="00F02000" w:rsidRDefault="00C2500A" w:rsidP="00FD0CCE">
            <w:pPr>
              <w:spacing w:before="60" w:after="60" w:line="259" w:lineRule="auto"/>
              <w:jc w:val="center"/>
              <w:rPr>
                <w:sz w:val="20"/>
              </w:rPr>
            </w:pPr>
            <w:r w:rsidRPr="00F02000">
              <w:rPr>
                <w:sz w:val="20"/>
              </w:rPr>
              <w:t>ANO</w:t>
            </w:r>
          </w:p>
        </w:tc>
        <w:tc>
          <w:tcPr>
            <w:tcW w:w="2534" w:type="dxa"/>
            <w:vAlign w:val="center"/>
          </w:tcPr>
          <w:p w14:paraId="2C3903F5" w14:textId="77777777" w:rsidR="00C2500A" w:rsidRPr="00F02000" w:rsidRDefault="00C2500A" w:rsidP="00B4706F">
            <w:pPr>
              <w:spacing w:before="60" w:after="60" w:line="259" w:lineRule="auto"/>
              <w:ind w:firstLine="0"/>
              <w:rPr>
                <w:sz w:val="20"/>
              </w:rPr>
            </w:pPr>
          </w:p>
        </w:tc>
      </w:tr>
      <w:tr w:rsidR="006F402B" w:rsidRPr="00F02000" w14:paraId="35B177FB" w14:textId="77777777" w:rsidTr="00345EA3">
        <w:trPr>
          <w:trHeight w:val="233"/>
        </w:trPr>
        <w:tc>
          <w:tcPr>
            <w:tcW w:w="2689" w:type="dxa"/>
            <w:vAlign w:val="center"/>
          </w:tcPr>
          <w:p w14:paraId="60BA66FB" w14:textId="77777777" w:rsidR="00C2500A" w:rsidRPr="00F02000" w:rsidRDefault="00C2500A" w:rsidP="00B4706F">
            <w:pPr>
              <w:spacing w:before="60" w:after="60"/>
              <w:ind w:firstLine="0"/>
              <w:jc w:val="left"/>
              <w:rPr>
                <w:sz w:val="20"/>
              </w:rPr>
            </w:pPr>
            <w:r w:rsidRPr="00F02000">
              <w:rPr>
                <w:sz w:val="20"/>
              </w:rPr>
              <w:t>Garážová vrata</w:t>
            </w:r>
          </w:p>
        </w:tc>
        <w:tc>
          <w:tcPr>
            <w:tcW w:w="1768" w:type="dxa"/>
            <w:vAlign w:val="center"/>
          </w:tcPr>
          <w:p w14:paraId="6A0D9488" w14:textId="77777777" w:rsidR="00C2500A" w:rsidRPr="00F02000" w:rsidRDefault="00C2500A" w:rsidP="00B4706F">
            <w:pPr>
              <w:spacing w:before="60" w:after="60" w:line="259" w:lineRule="auto"/>
              <w:ind w:firstLine="0"/>
              <w:rPr>
                <w:sz w:val="20"/>
              </w:rPr>
            </w:pPr>
            <w:r w:rsidRPr="00F02000">
              <w:rPr>
                <w:sz w:val="20"/>
              </w:rPr>
              <w:t>integrovaný zdroj</w:t>
            </w:r>
          </w:p>
        </w:tc>
        <w:tc>
          <w:tcPr>
            <w:tcW w:w="1515" w:type="dxa"/>
            <w:vAlign w:val="center"/>
          </w:tcPr>
          <w:p w14:paraId="26080E15" w14:textId="77777777" w:rsidR="00C2500A" w:rsidRPr="00F02000" w:rsidRDefault="00C2500A" w:rsidP="00FD0CCE">
            <w:pPr>
              <w:spacing w:before="60" w:after="60" w:line="259" w:lineRule="auto"/>
              <w:jc w:val="center"/>
              <w:rPr>
                <w:sz w:val="20"/>
              </w:rPr>
            </w:pPr>
            <w:r w:rsidRPr="00F02000">
              <w:rPr>
                <w:sz w:val="20"/>
              </w:rPr>
              <w:t>-</w:t>
            </w:r>
          </w:p>
        </w:tc>
        <w:tc>
          <w:tcPr>
            <w:tcW w:w="1139" w:type="dxa"/>
            <w:vAlign w:val="center"/>
          </w:tcPr>
          <w:p w14:paraId="1E110BF4" w14:textId="77777777" w:rsidR="00C2500A" w:rsidRPr="00F02000" w:rsidRDefault="00C2500A" w:rsidP="00FD0CCE">
            <w:pPr>
              <w:spacing w:before="60" w:after="60" w:line="259" w:lineRule="auto"/>
              <w:jc w:val="center"/>
              <w:rPr>
                <w:sz w:val="20"/>
              </w:rPr>
            </w:pPr>
            <w:r w:rsidRPr="00F02000">
              <w:rPr>
                <w:sz w:val="20"/>
              </w:rPr>
              <w:t>NE</w:t>
            </w:r>
          </w:p>
        </w:tc>
        <w:tc>
          <w:tcPr>
            <w:tcW w:w="2534" w:type="dxa"/>
            <w:vAlign w:val="center"/>
          </w:tcPr>
          <w:p w14:paraId="0F045EB1" w14:textId="77777777" w:rsidR="00C2500A" w:rsidRPr="00F02000" w:rsidRDefault="00C2500A" w:rsidP="00B4706F">
            <w:pPr>
              <w:spacing w:before="60" w:after="60" w:line="259" w:lineRule="auto"/>
              <w:ind w:firstLine="0"/>
              <w:rPr>
                <w:sz w:val="20"/>
              </w:rPr>
            </w:pPr>
          </w:p>
        </w:tc>
      </w:tr>
      <w:tr w:rsidR="006F402B" w:rsidRPr="00F02000" w14:paraId="22F26936" w14:textId="77777777" w:rsidTr="00345EA3">
        <w:trPr>
          <w:trHeight w:val="233"/>
        </w:trPr>
        <w:tc>
          <w:tcPr>
            <w:tcW w:w="2689" w:type="dxa"/>
            <w:vAlign w:val="center"/>
          </w:tcPr>
          <w:p w14:paraId="4E4776F8" w14:textId="28C4ACCE" w:rsidR="00C744B1" w:rsidRPr="00F02000" w:rsidRDefault="00C744B1" w:rsidP="00B4706F">
            <w:pPr>
              <w:spacing w:before="60" w:after="60"/>
              <w:ind w:firstLine="0"/>
              <w:jc w:val="left"/>
              <w:rPr>
                <w:sz w:val="20"/>
              </w:rPr>
            </w:pPr>
            <w:r w:rsidRPr="00F02000">
              <w:rPr>
                <w:sz w:val="20"/>
              </w:rPr>
              <w:t>Posuvné dveře – terasa kavárny</w:t>
            </w:r>
          </w:p>
        </w:tc>
        <w:tc>
          <w:tcPr>
            <w:tcW w:w="1768" w:type="dxa"/>
            <w:vAlign w:val="center"/>
          </w:tcPr>
          <w:p w14:paraId="26ABD6D8" w14:textId="4FCAE58B" w:rsidR="00C744B1" w:rsidRPr="00F02000" w:rsidRDefault="00C744B1" w:rsidP="00B4706F">
            <w:pPr>
              <w:spacing w:before="60" w:after="60" w:line="259" w:lineRule="auto"/>
              <w:ind w:firstLine="0"/>
              <w:rPr>
                <w:sz w:val="20"/>
              </w:rPr>
            </w:pPr>
            <w:r w:rsidRPr="00F02000">
              <w:rPr>
                <w:sz w:val="20"/>
              </w:rPr>
              <w:t>integrovaný zdroj</w:t>
            </w:r>
          </w:p>
        </w:tc>
        <w:tc>
          <w:tcPr>
            <w:tcW w:w="1515" w:type="dxa"/>
            <w:vAlign w:val="center"/>
          </w:tcPr>
          <w:p w14:paraId="295DF2A3" w14:textId="2A22305E" w:rsidR="00C744B1" w:rsidRPr="00F02000" w:rsidRDefault="00C744B1" w:rsidP="00FD0CCE">
            <w:pPr>
              <w:spacing w:before="60" w:after="60" w:line="259" w:lineRule="auto"/>
              <w:jc w:val="center"/>
              <w:rPr>
                <w:sz w:val="20"/>
              </w:rPr>
            </w:pPr>
            <w:r w:rsidRPr="00F02000">
              <w:rPr>
                <w:sz w:val="20"/>
              </w:rPr>
              <w:t>-</w:t>
            </w:r>
          </w:p>
        </w:tc>
        <w:tc>
          <w:tcPr>
            <w:tcW w:w="1139" w:type="dxa"/>
            <w:vAlign w:val="center"/>
          </w:tcPr>
          <w:p w14:paraId="14322CB6" w14:textId="77890F2D" w:rsidR="00C744B1" w:rsidRPr="00F02000" w:rsidRDefault="00C744B1" w:rsidP="00FD0CCE">
            <w:pPr>
              <w:spacing w:before="60" w:after="60" w:line="259" w:lineRule="auto"/>
              <w:jc w:val="center"/>
              <w:rPr>
                <w:sz w:val="20"/>
              </w:rPr>
            </w:pPr>
            <w:r w:rsidRPr="00F02000">
              <w:rPr>
                <w:sz w:val="20"/>
              </w:rPr>
              <w:t>NE</w:t>
            </w:r>
          </w:p>
        </w:tc>
        <w:tc>
          <w:tcPr>
            <w:tcW w:w="2534" w:type="dxa"/>
            <w:vAlign w:val="center"/>
          </w:tcPr>
          <w:p w14:paraId="63E9FF42" w14:textId="77777777" w:rsidR="00C744B1" w:rsidRPr="00F02000" w:rsidRDefault="00C744B1" w:rsidP="00B4706F">
            <w:pPr>
              <w:spacing w:before="60" w:after="60" w:line="259" w:lineRule="auto"/>
              <w:ind w:firstLine="0"/>
              <w:rPr>
                <w:sz w:val="20"/>
              </w:rPr>
            </w:pPr>
          </w:p>
        </w:tc>
      </w:tr>
    </w:tbl>
    <w:p w14:paraId="24D684CB" w14:textId="74549D31" w:rsidR="00C2500A" w:rsidRPr="00F02000" w:rsidRDefault="00C2500A" w:rsidP="006268AF">
      <w:pPr>
        <w:rPr>
          <w:sz w:val="20"/>
          <w:szCs w:val="20"/>
        </w:rPr>
      </w:pPr>
      <w:r w:rsidRPr="00F02000">
        <w:rPr>
          <w:b/>
          <w:bCs/>
          <w:i/>
          <w:iCs/>
          <w:sz w:val="20"/>
          <w:szCs w:val="20"/>
        </w:rPr>
        <w:t>*Poznámka:</w:t>
      </w:r>
      <w:r w:rsidRPr="00F02000">
        <w:rPr>
          <w:i/>
          <w:iCs/>
          <w:sz w:val="20"/>
          <w:szCs w:val="20"/>
        </w:rPr>
        <w:t xml:space="preserve"> Zařízení s kratší požadovanou dobou provozuschopnosti musí být po ukončení požadované doby samočinně odpojeny, nebo musí být zajištěna dostatečná kapacita náhradního zdroje na jejich další provoz, aniž by byla snížena provozuschopnost ostatních požárně bezpečnostních zařízení.</w:t>
      </w:r>
    </w:p>
    <w:p w14:paraId="422E202A" w14:textId="77777777" w:rsidR="00617341" w:rsidRPr="00F02000" w:rsidRDefault="00617341" w:rsidP="006268AF"/>
    <w:p w14:paraId="38B16512" w14:textId="5D3DF702" w:rsidR="00617341" w:rsidRPr="00F02000" w:rsidRDefault="00B4706F" w:rsidP="00D03020">
      <w:pPr>
        <w:spacing w:line="259" w:lineRule="auto"/>
        <w:jc w:val="left"/>
        <w:rPr>
          <w:u w:val="single"/>
        </w:rPr>
      </w:pPr>
      <w:r w:rsidRPr="00F02000">
        <w:rPr>
          <w:u w:val="single"/>
        </w:rPr>
        <w:t>Fotovoltaická elektrárna:</w:t>
      </w:r>
    </w:p>
    <w:p w14:paraId="40936FC1" w14:textId="77777777" w:rsidR="00B4706F" w:rsidRPr="00F02000" w:rsidRDefault="00B4706F" w:rsidP="00B4706F">
      <w:pPr>
        <w:ind w:firstLine="0"/>
      </w:pPr>
      <w:r w:rsidRPr="00F02000">
        <w:t>Při návrhu technologie FVE je nutné zohlednit následující zásady:</w:t>
      </w:r>
    </w:p>
    <w:p w14:paraId="0765BBF1" w14:textId="3D91832C" w:rsidR="00B4706F" w:rsidRPr="00F02000" w:rsidRDefault="00B4706F" w:rsidP="00B4706F">
      <w:pPr>
        <w:ind w:left="284" w:hanging="142"/>
      </w:pPr>
      <w:r w:rsidRPr="00F02000">
        <w:t>- v nevypínatelné části minimalizovat počet spojů a přístrojů. Zvážit výhody instalace optimizérů a izolátorů stringů, - v DC rozváděči prostorově oddělit nevypínatelnou část a označit odpojovač pole  (bude-li instalován),</w:t>
      </w:r>
    </w:p>
    <w:p w14:paraId="64E7BD07" w14:textId="694F6219" w:rsidR="00B4706F" w:rsidRPr="00F02000" w:rsidRDefault="00B4706F" w:rsidP="00B4706F">
      <w:pPr>
        <w:ind w:left="284" w:hanging="142"/>
      </w:pPr>
      <w:r w:rsidRPr="00F02000">
        <w:t>- je doporučeno využívat kovové rozváděče s vyšším krytím,</w:t>
      </w:r>
    </w:p>
    <w:p w14:paraId="294BA364" w14:textId="08228242" w:rsidR="00B4706F" w:rsidRPr="00F02000" w:rsidRDefault="00B4706F" w:rsidP="00B4706F">
      <w:pPr>
        <w:ind w:left="284" w:hanging="142"/>
      </w:pPr>
      <w:r w:rsidRPr="00F02000">
        <w:t>- v případě stringových pojistek je nutné upozornit na zákaz manipulace s pojistkami pod zatížením (trvanlivě a čitelně) v blízkosti pojistek a v návodu k obsluze FVE,</w:t>
      </w:r>
    </w:p>
    <w:p w14:paraId="55C7F1BE" w14:textId="293806B8" w:rsidR="00B4706F" w:rsidRPr="00F02000" w:rsidRDefault="00B4706F" w:rsidP="00B4706F">
      <w:pPr>
        <w:ind w:left="284" w:hanging="142"/>
      </w:pPr>
      <w:r w:rsidRPr="00F02000">
        <w:t xml:space="preserve">- je doporučeno instalovat nadstavbové ochrany systémů (oblouková ochrana), pokud je to možné, </w:t>
      </w:r>
    </w:p>
    <w:p w14:paraId="5026E327" w14:textId="61C4F636" w:rsidR="00B4706F" w:rsidRPr="00F02000" w:rsidRDefault="00B4706F" w:rsidP="00B4706F">
      <w:pPr>
        <w:ind w:left="284" w:hanging="142"/>
      </w:pPr>
      <w:r w:rsidRPr="00F02000">
        <w:t>- v případě ochrany před bleskem postupovat podle příslušných norem a přednostně budovat systémy s oddálenými jímači. V případě že to není možné, dbát zvýšené pozornosti u montáží rozváděčů s přepěťovými ochranami</w:t>
      </w:r>
    </w:p>
    <w:p w14:paraId="6CA8CA37" w14:textId="77777777" w:rsidR="00617341" w:rsidRPr="00F02000" w:rsidRDefault="00617341" w:rsidP="006268AF"/>
    <w:p w14:paraId="52727851" w14:textId="0E69832B" w:rsidR="00B4706F" w:rsidRPr="00F02000" w:rsidRDefault="00B4706F" w:rsidP="006268AF">
      <w:pPr>
        <w:rPr>
          <w:u w:val="single"/>
        </w:rPr>
      </w:pPr>
      <w:r w:rsidRPr="00F02000">
        <w:rPr>
          <w:u w:val="single"/>
        </w:rPr>
        <w:t>Požární větrání CHÚC</w:t>
      </w:r>
      <w:r w:rsidR="002B3A53" w:rsidRPr="00F02000">
        <w:rPr>
          <w:u w:val="single"/>
        </w:rPr>
        <w:t>, ČCHÚC</w:t>
      </w:r>
      <w:r w:rsidRPr="00F02000">
        <w:rPr>
          <w:u w:val="single"/>
        </w:rPr>
        <w:t>:</w:t>
      </w:r>
    </w:p>
    <w:p w14:paraId="7D6DAB47" w14:textId="77777777" w:rsidR="00B4706F" w:rsidRPr="00F02000" w:rsidRDefault="00B4706F" w:rsidP="00B4706F">
      <w:pPr>
        <w:ind w:left="284" w:hanging="142"/>
      </w:pPr>
      <w:r w:rsidRPr="00F02000">
        <w:t xml:space="preserve">V Nové budově budou chráněné únikové cesty navrženy typu B. </w:t>
      </w:r>
    </w:p>
    <w:p w14:paraId="3C1CC6F5" w14:textId="0B382071" w:rsidR="00B4706F" w:rsidRPr="00F02000" w:rsidRDefault="00B4706F" w:rsidP="002B3A53">
      <w:pPr>
        <w:ind w:left="142" w:firstLine="0"/>
      </w:pPr>
      <w:r w:rsidRPr="00F02000">
        <w:t>CHÚC typu B jsou navrženy jako únikové cesty dispozičně shodné s CHÚC A (tedy bez předsíně), které však budou</w:t>
      </w:r>
      <w:r w:rsidR="002B3A53" w:rsidRPr="00F02000">
        <w:t xml:space="preserve"> </w:t>
      </w:r>
      <w:r w:rsidRPr="00F02000">
        <w:t>vybaveny nuceným větráním zajišťujícím pětadvaceti násobnou výměnu objemu vzduchu za hodinu. Požární větránímusí být navrženo zejména dle čl. 9.4.5 ČSN 73 0802. Rychlost proudění vzduchu v místě otvorů pro odvod vzduchu se doporučuje cca 2 m/s. Rychlost proudění vzduchu v místě přívodních výústek se uvažuje přibližně cca 4 m/s.</w:t>
      </w:r>
      <w:r w:rsidR="002B3A53" w:rsidRPr="00F02000">
        <w:t xml:space="preserve"> </w:t>
      </w:r>
      <w:r w:rsidRPr="00F02000">
        <w:t xml:space="preserve">Dodávka vzduchu ve všech CHÚC typu B musí být zajištěna po dobu alespoň 45 minut. </w:t>
      </w:r>
    </w:p>
    <w:p w14:paraId="6D5B6C3F" w14:textId="3C79DDF4" w:rsidR="00B4706F" w:rsidRPr="00F02000" w:rsidRDefault="00B4706F" w:rsidP="002B3A53">
      <w:pPr>
        <w:ind w:left="142" w:firstLine="0"/>
      </w:pPr>
      <w:bookmarkStart w:id="330" w:name="_Hlk85730888"/>
      <w:r w:rsidRPr="00F02000">
        <w:t xml:space="preserve">Sání čerstvého vzduchu do CHÚC bude umístěno nad střešním pláštěm. Saní musí být situováno min. 3,0 m od obvodové stěny objektu. Dotčené střešní pláště tvoří požárně uzavřené plochy. Do vzdálenosti 3 m od nasávacího místa musí být povrch střešního pláště zcela nehořlavý, tedy z hmot třídy reakce na oheň nejhůře A2. Nechráněné sací potrubí pro požární větrání nesmí být situováno v požárně nebezpečném prostoru jiné střešní technologie. </w:t>
      </w:r>
      <w:bookmarkEnd w:id="330"/>
      <w:r w:rsidRPr="00F02000">
        <w:t xml:space="preserve">Odvod vzduchu z CHÚC bude řešen </w:t>
      </w:r>
      <w:r w:rsidR="002B3A53" w:rsidRPr="00F02000">
        <w:t>ná</w:t>
      </w:r>
      <w:r w:rsidRPr="00F02000">
        <w:t>střešními světlíky. Střešní světlíky CHÚC nesmí být umístěny v požárně nebezpečném prostoru střešních technologií. Větrací světlíky musí být z hmot třídy reakce na oheň nejhůře C-s2,d0.</w:t>
      </w:r>
    </w:p>
    <w:p w14:paraId="4E978204" w14:textId="220867A9" w:rsidR="002B3A53" w:rsidRPr="00F02000" w:rsidRDefault="002B3A53" w:rsidP="002B3A53">
      <w:pPr>
        <w:ind w:left="142" w:firstLine="566"/>
      </w:pPr>
      <w:r w:rsidRPr="00F02000">
        <w:t xml:space="preserve">Požární větrání hlavního schodišťového prostoru ve Staré budově (ČCHÚC-N1.20/N3) bude provedeno v souladu s čl. 5.6.5 ČSN 73 0834.  V přízemí bude na základě pokynu od EPS zajištěno samočinné otevření vstupních dveří (společně s dveřmi oddělujícími zádveří), čímž bude zajištěn přívodní otvor o ploše min. 2,0 m2. Pro odvod vzduchu se budou samočinně na základě pokynu od EPS otvírat 2 okna v nejvyšší části schodiště (významně nad úrovní podlahy 3.NP). Min. požadovaná plocha činí 2 m2. </w:t>
      </w:r>
    </w:p>
    <w:p w14:paraId="401FE017" w14:textId="77777777" w:rsidR="002B3A53" w:rsidRPr="00F02000" w:rsidRDefault="002B3A53" w:rsidP="002B3A53">
      <w:pPr>
        <w:ind w:left="142" w:firstLine="0"/>
      </w:pPr>
    </w:p>
    <w:p w14:paraId="1C02AF07" w14:textId="799F5F87" w:rsidR="00B4706F" w:rsidRPr="00F02000" w:rsidRDefault="002B3A53" w:rsidP="00DA613E">
      <w:pPr>
        <w:ind w:left="142" w:firstLine="566"/>
        <w:rPr>
          <w:u w:val="single"/>
        </w:rPr>
      </w:pPr>
      <w:r w:rsidRPr="00F02000">
        <w:rPr>
          <w:u w:val="single"/>
        </w:rPr>
        <w:t>Provozní větrání:</w:t>
      </w:r>
    </w:p>
    <w:p w14:paraId="4C7903EB" w14:textId="4E05EB70" w:rsidR="002B3A53" w:rsidRPr="00F02000" w:rsidRDefault="002B3A53" w:rsidP="002B3A53">
      <w:pPr>
        <w:ind w:left="142" w:firstLine="0"/>
      </w:pPr>
      <w:r w:rsidRPr="00F02000">
        <w:t>Vzduchotechnická zařízení musí být provedena v souladu s ČSN 73 0872. Strojovny VZT tvoří samostatné požární úseky. Vzduchotechnická zařízení budou při vyhlášení všeobecného poplachu vypnuta. Nejsou tedy v souladu s čl. 4.3.5 ČSN 73 0872 uplatňovány požadavky na min. vzdálenosti sacích otvorů od požárně otevřených ploch.</w:t>
      </w:r>
    </w:p>
    <w:p w14:paraId="18012EB2" w14:textId="26E53938" w:rsidR="002B3A53" w:rsidRPr="00F02000" w:rsidRDefault="002B3A53" w:rsidP="002B3A53">
      <w:pPr>
        <w:ind w:left="142" w:firstLine="566"/>
      </w:pPr>
      <w:r w:rsidRPr="00F02000">
        <w:t>Případné větrací otvory v požárně dělících konstrukcích požárních úseků chráněných a částečně chráněných únikových cest musí vykazovat požární odolnost EI 45-S a musí být ovládány systémem EPS.</w:t>
      </w:r>
    </w:p>
    <w:p w14:paraId="006914F2" w14:textId="61819530" w:rsidR="002B3A53" w:rsidRPr="00F02000" w:rsidRDefault="002B3A53" w:rsidP="002B3A53">
      <w:pPr>
        <w:ind w:left="142" w:firstLine="566"/>
      </w:pPr>
      <w:r w:rsidRPr="00F02000">
        <w:t>Požárně neuzavřené prostupy vzduchotechnických zařízení o ploše jednoho prostupu do 40 000 mm2 nesmí ve svém souhrnu mít plochu větší než 1/100 plochy požárně dělicí konstrukce, kterou vzduchotechnická zařízení prostupují; vzájemná vzdálenost prostupů musí být nejméně 500 mm.</w:t>
      </w:r>
    </w:p>
    <w:p w14:paraId="3A85E816" w14:textId="271E7E47" w:rsidR="00DA613E" w:rsidRPr="00F02000" w:rsidRDefault="00DA613E" w:rsidP="002B3A53">
      <w:pPr>
        <w:pStyle w:val="Textnormy"/>
        <w:spacing w:after="0"/>
        <w:ind w:left="142" w:firstLine="566"/>
        <w:rPr>
          <w:rFonts w:ascii="Arial Narrow" w:hAnsi="Arial Narrow" w:cstheme="majorHAnsi"/>
          <w:sz w:val="22"/>
          <w:szCs w:val="22"/>
        </w:rPr>
      </w:pPr>
      <w:r w:rsidRPr="00F02000">
        <w:rPr>
          <w:rFonts w:ascii="Arial Narrow" w:hAnsi="Arial Narrow" w:cstheme="majorHAnsi"/>
          <w:sz w:val="22"/>
          <w:szCs w:val="22"/>
        </w:rPr>
        <w:t>Požární klapky</w:t>
      </w:r>
    </w:p>
    <w:p w14:paraId="5A5536D1" w14:textId="3DAB863F" w:rsidR="002B3A53" w:rsidRPr="00F02000" w:rsidRDefault="002B3A53" w:rsidP="00DA613E">
      <w:pPr>
        <w:pStyle w:val="Textnormy"/>
        <w:spacing w:after="0"/>
        <w:ind w:left="142"/>
        <w:rPr>
          <w:rFonts w:ascii="Arial Narrow" w:hAnsi="Arial Narrow" w:cstheme="majorHAnsi"/>
          <w:sz w:val="22"/>
          <w:szCs w:val="22"/>
        </w:rPr>
      </w:pPr>
      <w:r w:rsidRPr="00F02000">
        <w:rPr>
          <w:rFonts w:ascii="Arial Narrow" w:hAnsi="Arial Narrow" w:cstheme="majorHAnsi"/>
          <w:sz w:val="22"/>
          <w:szCs w:val="22"/>
        </w:rPr>
        <w:t>Na hranici všech požárních úseků se shromažďovací funkcí</w:t>
      </w:r>
      <w:r w:rsidRPr="00F02000">
        <w:rPr>
          <w:rFonts w:ascii="Arial Narrow" w:hAnsi="Arial Narrow" w:cstheme="majorHAnsi"/>
          <w:sz w:val="22"/>
          <w:szCs w:val="22"/>
          <w:u w:val="single"/>
        </w:rPr>
        <w:t xml:space="preserve"> </w:t>
      </w:r>
      <w:r w:rsidRPr="00F02000">
        <w:rPr>
          <w:rFonts w:ascii="Arial Narrow" w:hAnsi="Arial Narrow" w:cstheme="majorHAnsi"/>
          <w:sz w:val="22"/>
          <w:szCs w:val="22"/>
        </w:rPr>
        <w:t xml:space="preserve">se požární klapky typu </w:t>
      </w:r>
      <w:r w:rsidRPr="00F02000">
        <w:rPr>
          <w:rFonts w:ascii="Arial Narrow" w:hAnsi="Arial Narrow" w:cstheme="majorHAnsi"/>
          <w:b/>
          <w:bCs/>
          <w:sz w:val="22"/>
          <w:szCs w:val="22"/>
        </w:rPr>
        <w:t>EI-S</w:t>
      </w:r>
      <w:r w:rsidRPr="00F02000">
        <w:rPr>
          <w:rFonts w:ascii="Arial Narrow" w:hAnsi="Arial Narrow" w:cstheme="majorHAnsi"/>
          <w:b/>
          <w:bCs/>
          <w:sz w:val="22"/>
          <w:szCs w:val="22"/>
          <w:vertAlign w:val="subscript"/>
        </w:rPr>
        <w:t>200</w:t>
      </w:r>
      <w:r w:rsidRPr="00F02000">
        <w:rPr>
          <w:rFonts w:ascii="Arial Narrow" w:hAnsi="Arial Narrow" w:cstheme="majorHAnsi"/>
          <w:sz w:val="22"/>
          <w:szCs w:val="22"/>
          <w:vertAlign w:val="subscript"/>
        </w:rPr>
        <w:t xml:space="preserve"> </w:t>
      </w:r>
      <w:r w:rsidRPr="00F02000">
        <w:rPr>
          <w:rFonts w:ascii="Arial Narrow" w:hAnsi="Arial Narrow" w:cstheme="majorHAnsi"/>
          <w:sz w:val="22"/>
          <w:szCs w:val="22"/>
        </w:rPr>
        <w:t xml:space="preserve"> instalují vždy bez ohledu na velikost průřezu potrubí. Tento požadavek je platný pro následující požární úseky:</w:t>
      </w:r>
    </w:p>
    <w:p w14:paraId="1224E4E5" w14:textId="49C06756" w:rsidR="002B3A53" w:rsidRPr="00F02000" w:rsidRDefault="002B3A53" w:rsidP="002B3A53">
      <w:pPr>
        <w:pStyle w:val="Odrky"/>
        <w:numPr>
          <w:ilvl w:val="0"/>
          <w:numId w:val="0"/>
        </w:numPr>
        <w:spacing w:after="0"/>
        <w:ind w:left="360"/>
        <w:rPr>
          <w:rFonts w:ascii="Arial Narrow" w:hAnsi="Arial Narrow"/>
          <w:sz w:val="22"/>
        </w:rPr>
      </w:pPr>
      <w:r w:rsidRPr="00F02000">
        <w:rPr>
          <w:rFonts w:ascii="Arial Narrow" w:hAnsi="Arial Narrow"/>
          <w:sz w:val="22"/>
        </w:rPr>
        <w:t>- P1.01 – Centrální šatny</w:t>
      </w:r>
    </w:p>
    <w:p w14:paraId="2C6DD572" w14:textId="3053915E" w:rsidR="002B3A53" w:rsidRPr="00F02000" w:rsidRDefault="002B3A53" w:rsidP="002B3A53">
      <w:pPr>
        <w:pStyle w:val="Odrky"/>
        <w:numPr>
          <w:ilvl w:val="0"/>
          <w:numId w:val="0"/>
        </w:numPr>
        <w:spacing w:after="0"/>
        <w:ind w:left="720" w:hanging="360"/>
        <w:rPr>
          <w:rFonts w:ascii="Arial Narrow" w:hAnsi="Arial Narrow"/>
          <w:sz w:val="22"/>
        </w:rPr>
      </w:pPr>
      <w:r w:rsidRPr="00F02000">
        <w:rPr>
          <w:rFonts w:ascii="Arial Narrow" w:hAnsi="Arial Narrow"/>
          <w:sz w:val="22"/>
        </w:rPr>
        <w:t>- P1.02 – Tělocvična</w:t>
      </w:r>
    </w:p>
    <w:p w14:paraId="0CA24F5B" w14:textId="4BA171FF" w:rsidR="002B3A53" w:rsidRPr="00F02000" w:rsidRDefault="002B3A53" w:rsidP="002B3A53">
      <w:pPr>
        <w:pStyle w:val="Odrky"/>
        <w:numPr>
          <w:ilvl w:val="0"/>
          <w:numId w:val="0"/>
        </w:numPr>
        <w:spacing w:after="0"/>
        <w:ind w:left="720" w:hanging="360"/>
        <w:rPr>
          <w:rFonts w:ascii="Arial Narrow" w:hAnsi="Arial Narrow"/>
          <w:sz w:val="22"/>
        </w:rPr>
      </w:pPr>
      <w:r w:rsidRPr="00F02000">
        <w:rPr>
          <w:rFonts w:ascii="Arial Narrow" w:hAnsi="Arial Narrow"/>
          <w:sz w:val="22"/>
        </w:rPr>
        <w:t>- P1.05/N4 – Blok učeben</w:t>
      </w:r>
    </w:p>
    <w:p w14:paraId="10B79639" w14:textId="48C93B5A" w:rsidR="002B3A53" w:rsidRPr="00F02000" w:rsidRDefault="002B3A53" w:rsidP="002B3A53">
      <w:pPr>
        <w:ind w:left="142" w:firstLine="425"/>
      </w:pPr>
      <w:r w:rsidRPr="00F02000">
        <w:t xml:space="preserve">Požární klapky budou napájeny z běžných rozvaděčů. Požární klapky budou odpojovány na pokyn EPS. Požární klapky budou zapojeny reverzně </w:t>
      </w:r>
      <w:r w:rsidRPr="00F02000">
        <w:sym w:font="Wingdings" w:char="F0E0"/>
      </w:r>
      <w:r w:rsidRPr="00F02000">
        <w:t xml:space="preserve"> Při výpadku napájení se požární klapky uzavřou. Požární klapky budou uzavírány samočinně při vyhlášení požárního poplachu, a to odpojením napájení v příslušném rozvaděči MaR. Po ukončení všeobecného poplachu se napájení obnoví a klapky se opět otevřou. </w:t>
      </w:r>
    </w:p>
    <w:p w14:paraId="0EA8995D" w14:textId="77777777" w:rsidR="00DA613E" w:rsidRPr="00F02000" w:rsidRDefault="002B3A53" w:rsidP="00DA613E">
      <w:pPr>
        <w:ind w:left="142" w:firstLine="425"/>
      </w:pPr>
      <w:r w:rsidRPr="00F02000">
        <w:t xml:space="preserve">Monitoring nových klapek bude zajišťovat systém MaR. Systém MaR do ústředny EPS odešle pouze souhrnnou informaci </w:t>
      </w:r>
      <w:r w:rsidRPr="00F02000">
        <w:rPr>
          <w:i/>
          <w:iCs/>
        </w:rPr>
        <w:t xml:space="preserve">klapky uzavřeno </w:t>
      </w:r>
      <w:r w:rsidRPr="00F02000">
        <w:t>/</w:t>
      </w:r>
      <w:r w:rsidRPr="00F02000">
        <w:rPr>
          <w:i/>
          <w:iCs/>
        </w:rPr>
        <w:t xml:space="preserve"> klapky otevřeno</w:t>
      </w:r>
      <w:r w:rsidRPr="00F02000">
        <w:t xml:space="preserve">. Na systém MaR nebudou kladeny žádné požadavky z hlediska zachování integrity při požáru. Funkce klapek není s výjimkou monitoringu závislá na funkci MaR. </w:t>
      </w:r>
    </w:p>
    <w:p w14:paraId="6B9E34A9" w14:textId="477C8289" w:rsidR="002B3A53" w:rsidRPr="00F02000" w:rsidRDefault="002B3A53" w:rsidP="00DA613E">
      <w:pPr>
        <w:ind w:left="142" w:firstLine="425"/>
      </w:pPr>
      <w:r w:rsidRPr="00F02000">
        <w:t>Požární odolnost klapek se stanovuje v závislosti na stupni požární bezpečnosti, a to</w:t>
      </w:r>
      <w:r w:rsidR="00DA613E" w:rsidRPr="00F02000">
        <w:t xml:space="preserve"> pro st.pož. bezp. I. až. IV – 30 minut, pro SPB V – 45 minut.</w:t>
      </w:r>
    </w:p>
    <w:p w14:paraId="6013572B" w14:textId="7C162EE5" w:rsidR="002B3A53" w:rsidRPr="00F02000" w:rsidRDefault="00DA613E" w:rsidP="00DA613E">
      <w:r w:rsidRPr="00F02000">
        <w:t>V CHÚC nesmí být v souladu s čl. 9.3.3 ČSN 73 0802 vedeny žádné potrubní rozvody z výrobků třídy reakce na oheň B až F. Požadavek se vztahuje i na izolaci potrubí.  Pro prostor ČCHÚC ve Staré budově bude platit obdobný požadavek jako pro CHÚC.</w:t>
      </w:r>
    </w:p>
    <w:p w14:paraId="7733FC98" w14:textId="77777777" w:rsidR="002B3A53" w:rsidRPr="00F02000" w:rsidRDefault="002B3A53" w:rsidP="002B3A53">
      <w:pPr>
        <w:ind w:left="142" w:firstLine="0"/>
      </w:pPr>
    </w:p>
    <w:p w14:paraId="47ADEE56" w14:textId="4705DB8C" w:rsidR="00DA613E" w:rsidRPr="00F02000" w:rsidRDefault="00DA613E" w:rsidP="002B3A53">
      <w:pPr>
        <w:ind w:left="142" w:firstLine="0"/>
        <w:rPr>
          <w:u w:val="single"/>
        </w:rPr>
      </w:pPr>
      <w:r w:rsidRPr="00F02000">
        <w:tab/>
      </w:r>
      <w:r w:rsidRPr="00F02000">
        <w:rPr>
          <w:u w:val="single"/>
        </w:rPr>
        <w:t>Zemní plyn</w:t>
      </w:r>
    </w:p>
    <w:p w14:paraId="1C340806" w14:textId="77777777" w:rsidR="00DA613E" w:rsidRPr="00F02000" w:rsidRDefault="00DA613E" w:rsidP="00DA613E">
      <w:pPr>
        <w:ind w:firstLine="0"/>
      </w:pPr>
      <w:r w:rsidRPr="00F02000">
        <w:t xml:space="preserve">Do objektu Staré budovy bude přiveden zemní plyn za účelem provozu pecí a učeben chemie. Přípojka plynu je situována na západní straně Nové budovy. Rozvod plynu tedy bude veden i Novou budovou, nicméně bez koncového spotřebiče. </w:t>
      </w:r>
    </w:p>
    <w:p w14:paraId="13248841" w14:textId="77777777" w:rsidR="00DA613E" w:rsidRPr="00F02000" w:rsidRDefault="00DA613E" w:rsidP="00DA613E">
      <w:pPr>
        <w:ind w:firstLine="0"/>
      </w:pPr>
      <w:r w:rsidRPr="00F02000">
        <w:t>Dálkově ovládaný uzávěr plynu bude umístěný:</w:t>
      </w:r>
    </w:p>
    <w:p w14:paraId="7B8BD052" w14:textId="77777777" w:rsidR="00DA613E" w:rsidRPr="00F02000" w:rsidRDefault="00DA613E" w:rsidP="00DC3A71">
      <w:pPr>
        <w:pStyle w:val="Odstavecseseznamem"/>
        <w:numPr>
          <w:ilvl w:val="0"/>
          <w:numId w:val="29"/>
        </w:numPr>
        <w:contextualSpacing/>
      </w:pPr>
      <w:r w:rsidRPr="00F02000">
        <w:t>Na vstupu do Nové budovy na západní fasádě</w:t>
      </w:r>
    </w:p>
    <w:p w14:paraId="3DC3C829" w14:textId="77777777" w:rsidR="00DA613E" w:rsidRPr="00F02000" w:rsidRDefault="00DA613E" w:rsidP="00DC3A71">
      <w:pPr>
        <w:pStyle w:val="Odstavecseseznamem"/>
        <w:numPr>
          <w:ilvl w:val="0"/>
          <w:numId w:val="29"/>
        </w:numPr>
        <w:spacing w:after="120"/>
        <w:contextualSpacing/>
      </w:pPr>
      <w:r w:rsidRPr="00F02000">
        <w:t>V 1.PP Staré budovy před napojením spotřebičů (uzavření hlavního přívodního potrubí vedeného z Nové budovy)</w:t>
      </w:r>
    </w:p>
    <w:p w14:paraId="1AE295CD" w14:textId="77777777" w:rsidR="00DA613E" w:rsidRPr="00F02000" w:rsidRDefault="00DA613E" w:rsidP="00DA613E">
      <w:r w:rsidRPr="00F02000">
        <w:t>V případě vyhlášení všeobecného poplachu budou oba dálkově řízené uzávěry automaticky uzavírány dle konkrétního scénáře návazností. Elektro-ventily budou zapojeny reverzně.</w:t>
      </w:r>
    </w:p>
    <w:p w14:paraId="0199A933" w14:textId="77777777" w:rsidR="00DA613E" w:rsidRPr="00F02000" w:rsidRDefault="00DA613E" w:rsidP="00DA613E">
      <w:r w:rsidRPr="00F02000">
        <w:t xml:space="preserve">Ve shromažďovacích prostorách nebo na ně navazujících únikových cestách nesmí být vedeny žádné rozvody zemního plynu s výjimkou rozvodu plynu ke spotřebičům. -&gt; Rozvod může být přes dotčený PÚ veden pouze k případnému spotřebiči, a to ve zcela nezbytném rozsahu. </w:t>
      </w:r>
    </w:p>
    <w:p w14:paraId="7EFCC731" w14:textId="77777777" w:rsidR="00DA613E" w:rsidRPr="00F02000" w:rsidRDefault="00DA613E" w:rsidP="00DA613E">
      <w:r w:rsidRPr="00F02000">
        <w:t>V CHÚC nesmí být v souladu s čl. 9.3.3 ČSN 73 0802 vedeny rozvody zemního plynu.</w:t>
      </w:r>
    </w:p>
    <w:p w14:paraId="42728F73" w14:textId="77777777" w:rsidR="00DA613E" w:rsidRPr="00F02000" w:rsidRDefault="00DA613E" w:rsidP="00DA613E">
      <w:r w:rsidRPr="00F02000">
        <w:t xml:space="preserve">Pro prostor ČCHÚC ve Staré budově bude platit obdobný požadavek jako pro CHÚC. </w:t>
      </w:r>
    </w:p>
    <w:p w14:paraId="4EA48D73" w14:textId="3FF5FC54" w:rsidR="00DA613E" w:rsidRPr="00F02000" w:rsidRDefault="00DA613E" w:rsidP="00DA613E">
      <w:pPr>
        <w:ind w:left="142" w:firstLine="0"/>
      </w:pPr>
      <w:r w:rsidRPr="00F02000">
        <w:t>Objekty nejsou plynem vytápěny. Není zřizována kotelna</w:t>
      </w:r>
    </w:p>
    <w:p w14:paraId="37795B3D" w14:textId="77777777" w:rsidR="00D35D72" w:rsidRPr="00F02000" w:rsidRDefault="00D35D72" w:rsidP="002B3A53">
      <w:pPr>
        <w:ind w:left="142" w:firstLine="0"/>
      </w:pPr>
    </w:p>
    <w:p w14:paraId="405FBEEB" w14:textId="04E1F88A" w:rsidR="00103080" w:rsidRPr="00F02000" w:rsidRDefault="00103080" w:rsidP="00103080">
      <w:pPr>
        <w:ind w:left="142" w:firstLine="425"/>
        <w:rPr>
          <w:u w:val="single"/>
        </w:rPr>
      </w:pPr>
      <w:bookmarkStart w:id="331" w:name="_Hlk141453180"/>
      <w:r w:rsidRPr="00F02000">
        <w:rPr>
          <w:u w:val="single"/>
        </w:rPr>
        <w:t>Vytápění</w:t>
      </w:r>
    </w:p>
    <w:p w14:paraId="0F08FD6E" w14:textId="77777777" w:rsidR="00103080" w:rsidRPr="00F02000" w:rsidRDefault="00103080" w:rsidP="00103080">
      <w:r w:rsidRPr="00F02000">
        <w:t>Nová budova je vytápěna primárně tepelnými čerpadly vzduch-voda umístěnými na střeše. Jako bivalentní zdroj bude sloužit dálkové vytápění parovodem.</w:t>
      </w:r>
    </w:p>
    <w:p w14:paraId="66EF2D57" w14:textId="77777777" w:rsidR="00103080" w:rsidRPr="00F02000" w:rsidRDefault="00103080" w:rsidP="00103080">
      <w:r w:rsidRPr="00F02000">
        <w:t xml:space="preserve">Stará budova je vytápěna výhradně dálkově parovodem. </w:t>
      </w:r>
    </w:p>
    <w:bookmarkEnd w:id="331"/>
    <w:p w14:paraId="6BE17CB6" w14:textId="77777777" w:rsidR="00103080" w:rsidRPr="00F02000" w:rsidRDefault="00103080" w:rsidP="00103080">
      <w:pPr>
        <w:ind w:left="142" w:firstLine="0"/>
      </w:pPr>
    </w:p>
    <w:p w14:paraId="15EE45A4" w14:textId="6D3380CF" w:rsidR="00103080" w:rsidRPr="00F02000" w:rsidRDefault="00103080" w:rsidP="00103080">
      <w:pPr>
        <w:ind w:left="142" w:firstLine="0"/>
      </w:pPr>
      <w:r w:rsidRPr="00F02000">
        <w:t>Prostupy instalací skrze požárně dělící konstrukce musí být provedeny v souladu s ČSN 73 0810.</w:t>
      </w:r>
    </w:p>
    <w:p w14:paraId="640DA9B6" w14:textId="77777777" w:rsidR="00103080" w:rsidRPr="00F02000" w:rsidRDefault="00103080" w:rsidP="002B3A53">
      <w:pPr>
        <w:ind w:left="142" w:firstLine="0"/>
      </w:pPr>
    </w:p>
    <w:p w14:paraId="551C92FC" w14:textId="39E90468" w:rsidR="00D35D72" w:rsidRPr="00F02000" w:rsidRDefault="00D35D72" w:rsidP="00B8535C">
      <w:pPr>
        <w:ind w:firstLine="708"/>
        <w:rPr>
          <w:u w:val="single"/>
        </w:rPr>
      </w:pPr>
      <w:r w:rsidRPr="00F02000">
        <w:rPr>
          <w:u w:val="single"/>
        </w:rPr>
        <w:t>Protipožární zásah</w:t>
      </w:r>
    </w:p>
    <w:p w14:paraId="286AC504" w14:textId="5EC0123A" w:rsidR="002B3A53" w:rsidRPr="00F02000" w:rsidRDefault="00D35D72" w:rsidP="00B256AB">
      <w:pPr>
        <w:ind w:left="142" w:firstLine="566"/>
      </w:pPr>
      <w:r w:rsidRPr="00F02000">
        <w:t>Přístupové cesty</w:t>
      </w:r>
    </w:p>
    <w:p w14:paraId="3CFA1BCE" w14:textId="3F67C6C1" w:rsidR="00D35D72" w:rsidRPr="00F02000" w:rsidRDefault="00D35D72" w:rsidP="00D35D72">
      <w:pPr>
        <w:ind w:firstLine="0"/>
      </w:pPr>
      <w:r w:rsidRPr="00F02000">
        <w:t>Areál střední umělecko-průmyslové školy je umístěn u křižovatky ulic Sokolovská a nám. 17. listopadu. Jedná se o obousměrné pozemní komunikace s dostatečnou únosností pro pojezd požární technikou. Ulice k areálu přiléhají z jižní a východní</w:t>
      </w:r>
      <w:r w:rsidR="00B256AB" w:rsidRPr="00F02000">
        <w:t xml:space="preserve"> </w:t>
      </w:r>
      <w:r w:rsidRPr="00F02000">
        <w:t>strany. Mezi komunikací a posuzovanými objekty školy je vždy pás chodníku a trávníku o celkové šíři cca 8 m.</w:t>
      </w:r>
    </w:p>
    <w:p w14:paraId="2028A63B" w14:textId="16BF8A6F" w:rsidR="00D35D72" w:rsidRPr="00F02000" w:rsidRDefault="00D35D72" w:rsidP="00B256AB">
      <w:pPr>
        <w:ind w:firstLine="0"/>
      </w:pPr>
      <w:r w:rsidRPr="00F02000">
        <w:t>Nejbližší stanice HZS Karlovarského kraje se nachází těsně vedle areálu školy. Doba dojezdu HZS je tedy do 5ti minut od ohlášení požáru. Pozemní komunikace nám. 17. listopadu má šířku 8 m. Na obou stranách komunikace je obvyklé podélné parkování.</w:t>
      </w:r>
      <w:r w:rsidR="00B256AB" w:rsidRPr="00F02000">
        <w:t xml:space="preserve"> </w:t>
      </w:r>
      <w:r w:rsidRPr="00F02000">
        <w:t xml:space="preserve">Plynulá průjezdnost ve dvou pruzích je tedy spíše vzácná. Pro účely zastavení požární techniky na východní straně školy, kde se bude nacházet vstup do CHÚC B-II, bude umístěn 25 m dlouhý </w:t>
      </w:r>
      <w:r w:rsidR="00B256AB" w:rsidRPr="00F02000">
        <w:t>„</w:t>
      </w:r>
      <w:r w:rsidRPr="00F02000">
        <w:t xml:space="preserve">zákaz stání“ při západní straně této komunikace. Průjezdnost podél náměstí 17. listopadu alespoň </w:t>
      </w:r>
      <w:r w:rsidR="00B256AB" w:rsidRPr="00F02000">
        <w:t>1</w:t>
      </w:r>
      <w:r w:rsidRPr="00F02000">
        <w:t xml:space="preserve"> pruhem by tak měla být zachována i při zásahu HZS. </w:t>
      </w:r>
    </w:p>
    <w:p w14:paraId="7BB996EE" w14:textId="24C4A31A" w:rsidR="00D35D72" w:rsidRPr="00F02000" w:rsidRDefault="00D35D72" w:rsidP="00B256AB">
      <w:r w:rsidRPr="00F02000">
        <w:t>Pozemní komunikace Sokolovská má šířku 6,7 m. Komunikace je v místě posuzované školy rozšířena o autobusovou zastávku. Jde o 30 m dlouhý a 3 m široký záliv. Záliv je situován před hlavním vstupem do plánované nové</w:t>
      </w:r>
      <w:r w:rsidR="00B256AB" w:rsidRPr="00F02000">
        <w:t xml:space="preserve"> </w:t>
      </w:r>
      <w:r w:rsidRPr="00F02000">
        <w:t>budovy a současně před vstupem do CHÚC B-III, kde se uvažuje s umístěním KTPO. Vstup do CHÚC je stanoven jako primární vstup pro HZS v případě požáru. Záliv pro autobusy je také považován za čerpací stanoviště pro zásobování polostabilního hasicího zařízení vodou. Armatury pro napojení požární techniky jsou navrženy 8,5 m od vozidla. V zálivu pro autobusy je možné ustavit 1 až 2 CAS, čímž bude úměrně omezen provoz na autobusové zastávce a komunikaci Sokolovská. Lze tedy konstatovat, že je možné na přilehlých komunikacích kolem SUPŠ ustavit 3x CAS, aniž by byla významně omezena doprava v okolí.</w:t>
      </w:r>
    </w:p>
    <w:p w14:paraId="497EBCBE" w14:textId="1D07850F" w:rsidR="00D35D72" w:rsidRPr="00F02000" w:rsidRDefault="00D35D72" w:rsidP="00B256AB">
      <w:r w:rsidRPr="00F02000">
        <w:t xml:space="preserve">Mezi hasičskou stanicí a areálem školy je úzký cca 5 m široký pás komunikace, kde je navržen vjezd do podzemní garáže školy. Tato jednopruhová komunikace </w:t>
      </w:r>
      <w:r w:rsidR="00B256AB" w:rsidRPr="00F02000">
        <w:t>j</w:t>
      </w:r>
      <w:r w:rsidRPr="00F02000">
        <w:t xml:space="preserve">e navržena tak, aby byla pro požární techniku vhodná. Na konci této komunikace bude provedeno obratiště ve formě T-křižovatky. Tvar </w:t>
      </w:r>
      <w:r w:rsidR="00B256AB" w:rsidRPr="00F02000">
        <w:t>je</w:t>
      </w:r>
      <w:r w:rsidRPr="00F02000">
        <w:t xml:space="preserve"> navržen dle vlečných křivek požární techniky o délce 9 m.</w:t>
      </w:r>
      <w:r w:rsidR="00B256AB" w:rsidRPr="00F02000">
        <w:t xml:space="preserve"> </w:t>
      </w:r>
      <w:r w:rsidRPr="00F02000">
        <w:t xml:space="preserve">Na vjezdu na tuto jednopruhovou komunikaci bude umístěn semafor, to jak na vjezdu z ulice Sokolovská, tak na výjezdu z garáže. V případě všeobecného poplachu bude na semaforu samočinně rozsvícena </w:t>
      </w:r>
      <w:r w:rsidR="00B256AB" w:rsidRPr="00F02000">
        <w:t>„</w:t>
      </w:r>
      <w:r w:rsidRPr="00F02000">
        <w:t xml:space="preserve">červená“, aby nedošlo k zablokování této komunikace v době zásahu. </w:t>
      </w:r>
    </w:p>
    <w:p w14:paraId="1E1BA8FB" w14:textId="77777777" w:rsidR="00D35D72" w:rsidRPr="00F02000" w:rsidRDefault="00D35D72" w:rsidP="00B256AB">
      <w:r w:rsidRPr="00F02000">
        <w:t>Další požární technika by byla poměrně dostupná i v případě, kdy se ponechá na zpevněné ploše před hasičskou stanicí. Jde o vzdálenost 40–100 m od hlavního vstupu školy.</w:t>
      </w:r>
    </w:p>
    <w:p w14:paraId="262E6480" w14:textId="77777777" w:rsidR="00D35D72" w:rsidRPr="00F02000" w:rsidRDefault="00D35D72" w:rsidP="00B256AB">
      <w:r w:rsidRPr="00F02000">
        <w:t xml:space="preserve">Stávající přístupové komunikace jsou tímto posouzeny jako vyhovující a v souladu s požadavky ČSN 73 0802 a ČSN 73 0804. </w:t>
      </w:r>
    </w:p>
    <w:p w14:paraId="5DE36D04" w14:textId="77777777" w:rsidR="00D35D72" w:rsidRPr="00F02000" w:rsidRDefault="00D35D72" w:rsidP="002B3A53">
      <w:pPr>
        <w:ind w:left="142" w:firstLine="0"/>
      </w:pPr>
    </w:p>
    <w:p w14:paraId="610A6105" w14:textId="1B01F531" w:rsidR="000735DC" w:rsidRPr="00F02000" w:rsidRDefault="000735DC" w:rsidP="002B3A53">
      <w:pPr>
        <w:ind w:left="142" w:firstLine="0"/>
      </w:pPr>
      <w:r w:rsidRPr="00F02000">
        <w:tab/>
        <w:t>Vstup jednotek PO do objektu</w:t>
      </w:r>
    </w:p>
    <w:p w14:paraId="7959752E" w14:textId="37B9D620" w:rsidR="000735DC" w:rsidRPr="00F02000" w:rsidRDefault="000735DC" w:rsidP="000735DC">
      <w:r w:rsidRPr="00F02000">
        <w:t>Obě budovy školy budou vybaveny systémem EPS s přenosem informace o poplachu na PCO HZS Karlovarského kraje. Mimo provozní dobu objektu není uvažováno s přítomností personálu v budově. Jednotky PO se tedy musí soustředit v místě vstupu s klíčovým trezorem požární ochrany, v němž bude umístěn generální klíč.</w:t>
      </w:r>
    </w:p>
    <w:p w14:paraId="77F157E6" w14:textId="4EA56B11" w:rsidR="000735DC" w:rsidRPr="00F02000" w:rsidRDefault="000735DC" w:rsidP="000735DC">
      <w:r w:rsidRPr="00F02000">
        <w:rPr>
          <w:u w:val="single"/>
        </w:rPr>
        <w:t>Hlavní vstup do objektu</w:t>
      </w:r>
      <w:r w:rsidRPr="00F02000">
        <w:t xml:space="preserve"> je na jižní straně </w:t>
      </w:r>
      <w:r w:rsidRPr="00F02000">
        <w:rPr>
          <w:i/>
          <w:iCs/>
        </w:rPr>
        <w:t>Nové budovy</w:t>
      </w:r>
      <w:r w:rsidRPr="00F02000">
        <w:t xml:space="preserve">. Jedná se o vstup do CHÚC B-III. Místo bude označeno zábleskovým majákem. Maják musí být z komunikace Sokolovská dobře patrný. Za hlavním vstupem pro JPO bude umístěno OPPO a prvky CENTRAL STOP a TOTAL STOP. Dále mohou jednotky postupovat v závislosti na scénáři požáru. Pokud nebude 1.NP zasaženo požárem, mohou JPO postoupit k jedné z recepcí (10 až 30 m od vstupu do objektu), kde se v provozní době předpokládá obsluha EPS. V případě požáru v 1.NP bude potřebné vybavení přístupné v 1.PP v místnosti s ústřednou EPS. Místnost ústředny EPS je přístupná přímo z CHÚC (10 m od vstupu do objektu). </w:t>
      </w:r>
    </w:p>
    <w:p w14:paraId="00C60BDE" w14:textId="77777777" w:rsidR="000735DC" w:rsidRPr="00F02000" w:rsidRDefault="000735DC" w:rsidP="000735DC">
      <w:r w:rsidRPr="00F02000">
        <w:t xml:space="preserve">Další postup jednotek se bude odvíjet v závislosti na zasaženém požárním úseku. JPO budou dále postupovat vnitřními zásahovými cestami, viz dále. </w:t>
      </w:r>
    </w:p>
    <w:p w14:paraId="48C1FA1F" w14:textId="77777777" w:rsidR="000735DC" w:rsidRPr="00F02000" w:rsidRDefault="000735DC" w:rsidP="000735DC">
      <w:r w:rsidRPr="00F02000">
        <w:rPr>
          <w:u w:val="single"/>
        </w:rPr>
        <w:t>Energo-centrum</w:t>
      </w:r>
      <w:r w:rsidRPr="00F02000">
        <w:t xml:space="preserve"> je navrženo v severozápadním rohu budovy v 1.PP a 2.PP. Prostory jsou přístupné z vnějšího prostoru (trafostanice), resp. z CHÚC B-I (rozvodny, UPS). Při zásahu je přístup k energocentru možný podél západní fasády, kde je příjezdová komunikace do garáže. Pouze v případě požáru v tělocvičně, která má okna směřující na západ, může dojít k situaci, kdy bude přístup k energocentru vhodnější vnitřkem budovy.  </w:t>
      </w:r>
    </w:p>
    <w:p w14:paraId="4A73874D" w14:textId="534B15CC" w:rsidR="00D35D72" w:rsidRPr="00F02000" w:rsidRDefault="000735DC" w:rsidP="000735DC">
      <w:pPr>
        <w:ind w:left="142" w:firstLine="0"/>
      </w:pPr>
      <w:r w:rsidRPr="00F02000">
        <w:t xml:space="preserve">V případě </w:t>
      </w:r>
      <w:r w:rsidRPr="00F02000">
        <w:rPr>
          <w:u w:val="single"/>
        </w:rPr>
        <w:t>požáru v hromadné garáži</w:t>
      </w:r>
      <w:r w:rsidRPr="00F02000">
        <w:t xml:space="preserve"> bude zásah směřován ze západní strany objektu, kde jsou vjezdová vrata. Vrata se při požáru samočinně otevřou. Pro zásah hlouběji v prostoru garáže lze využít postupu přes CHÚC B I. PÚ bude vybaven polostabilním hasicím zařízením. Napojovací armatura bude připravena u zastávky MHD v ulici Sokolovská.</w:t>
      </w:r>
    </w:p>
    <w:p w14:paraId="1F670F3C" w14:textId="77777777" w:rsidR="00D35D72" w:rsidRPr="00F02000" w:rsidRDefault="00D35D72" w:rsidP="002B3A53">
      <w:pPr>
        <w:ind w:left="142" w:firstLine="0"/>
      </w:pPr>
    </w:p>
    <w:p w14:paraId="5876BF62" w14:textId="5DA0FECE" w:rsidR="00D35D72" w:rsidRPr="00F02000" w:rsidRDefault="00737D3F" w:rsidP="002B3A53">
      <w:pPr>
        <w:ind w:left="142" w:firstLine="0"/>
      </w:pPr>
      <w:r w:rsidRPr="00F02000">
        <w:t>Vnitřní a vnější zásahové cesty</w:t>
      </w:r>
    </w:p>
    <w:p w14:paraId="408A86C9" w14:textId="77777777" w:rsidR="00737D3F" w:rsidRPr="00F02000" w:rsidRDefault="00737D3F" w:rsidP="00737D3F">
      <w:r w:rsidRPr="00F02000">
        <w:t xml:space="preserve">V obou posuzovaných budovách bude zaveden systém generálního klíče, a to včetně bytu školníka, přestože v něm není instalován systém EPS. Generální klíč bude umístěn v KTPO. Generální klíč bude taktéž sloužit pro otevření vrátek v oplocení za zastávkou MHD – přístup k armaturám PHZ a nezavodněnému požárnímu potrubí. </w:t>
      </w:r>
    </w:p>
    <w:p w14:paraId="1D619CBF" w14:textId="77777777" w:rsidR="00737D3F" w:rsidRPr="00F02000" w:rsidRDefault="00737D3F" w:rsidP="00C84CDD">
      <w:pPr>
        <w:ind w:firstLine="0"/>
      </w:pPr>
      <w:r w:rsidRPr="00F02000">
        <w:t>Z vnitřních zásahových cest bude přístup k:</w:t>
      </w:r>
    </w:p>
    <w:p w14:paraId="44C7090E" w14:textId="7776B89F" w:rsidR="00737D3F" w:rsidRPr="00F02000" w:rsidRDefault="00C84CDD" w:rsidP="00737D3F">
      <w:r w:rsidRPr="00F02000">
        <w:t xml:space="preserve">- </w:t>
      </w:r>
      <w:r w:rsidR="00737D3F" w:rsidRPr="00F02000">
        <w:t>OPPO (CHÚC B III)</w:t>
      </w:r>
    </w:p>
    <w:p w14:paraId="22B3245F" w14:textId="14829832" w:rsidR="00737D3F" w:rsidRPr="00F02000" w:rsidRDefault="00C84CDD" w:rsidP="00737D3F">
      <w:r w:rsidRPr="00F02000">
        <w:t xml:space="preserve">- </w:t>
      </w:r>
      <w:r w:rsidR="00737D3F" w:rsidRPr="00F02000">
        <w:t>CS + TS (CHÚC B III)</w:t>
      </w:r>
    </w:p>
    <w:p w14:paraId="4D871286" w14:textId="4ECBA9CA" w:rsidR="00737D3F" w:rsidRPr="00F02000" w:rsidRDefault="00C84CDD" w:rsidP="00737D3F">
      <w:r w:rsidRPr="00F02000">
        <w:t xml:space="preserve">- </w:t>
      </w:r>
      <w:r w:rsidR="00737D3F" w:rsidRPr="00F02000">
        <w:t>ústředně EPS (PÚ P1.14- komora ústředny EPS)</w:t>
      </w:r>
    </w:p>
    <w:p w14:paraId="51DE797E" w14:textId="60573B58" w:rsidR="00737D3F" w:rsidRPr="00F02000" w:rsidRDefault="00C84CDD" w:rsidP="00737D3F">
      <w:r w:rsidRPr="00F02000">
        <w:t xml:space="preserve">- </w:t>
      </w:r>
      <w:r w:rsidR="00737D3F" w:rsidRPr="00F02000">
        <w:t>ústředně NZS, ovládacímu tablu s mikrofonem (PÚ P1.14- komora ústředny EPS)</w:t>
      </w:r>
    </w:p>
    <w:p w14:paraId="5EE7B64E" w14:textId="50068D9E" w:rsidR="00737D3F" w:rsidRPr="00F02000" w:rsidRDefault="00C84CDD" w:rsidP="00737D3F">
      <w:r w:rsidRPr="00F02000">
        <w:t xml:space="preserve">- </w:t>
      </w:r>
      <w:r w:rsidR="00737D3F" w:rsidRPr="00F02000">
        <w:t>tlačítk</w:t>
      </w:r>
      <w:r w:rsidRPr="00F02000">
        <w:t>ům</w:t>
      </w:r>
      <w:r w:rsidR="00737D3F" w:rsidRPr="00F02000">
        <w:t xml:space="preserve"> pro aktivaci a deaktivaci ZOKT (PÚ P1.14- komora ústředny EPS)</w:t>
      </w:r>
    </w:p>
    <w:p w14:paraId="7A49BEE0" w14:textId="60194E6D" w:rsidR="00737D3F" w:rsidRPr="00F02000" w:rsidRDefault="00C84CDD" w:rsidP="00737D3F">
      <w:r w:rsidRPr="00F02000">
        <w:t xml:space="preserve">- </w:t>
      </w:r>
      <w:r w:rsidR="00737D3F" w:rsidRPr="00F02000">
        <w:t>energocentru v 2.PP</w:t>
      </w:r>
    </w:p>
    <w:p w14:paraId="7A2C90D5" w14:textId="326F63BD" w:rsidR="00737D3F" w:rsidRPr="00F02000" w:rsidRDefault="00C84CDD" w:rsidP="00737D3F">
      <w:r w:rsidRPr="00F02000">
        <w:t xml:space="preserve">- </w:t>
      </w:r>
      <w:r w:rsidR="00737D3F" w:rsidRPr="00F02000">
        <w:t>vnitřní armatuře nezavodněného požárního vodovodu CHUC B I a CHÚC B III</w:t>
      </w:r>
    </w:p>
    <w:p w14:paraId="1ABD2628" w14:textId="7E46ADCD" w:rsidR="00737D3F" w:rsidRPr="00F02000" w:rsidRDefault="00C84CDD" w:rsidP="00737D3F">
      <w:r w:rsidRPr="00F02000">
        <w:t xml:space="preserve">- </w:t>
      </w:r>
      <w:r w:rsidR="00737D3F" w:rsidRPr="00F02000">
        <w:t>výlezu na střechu</w:t>
      </w:r>
    </w:p>
    <w:p w14:paraId="656D79DC" w14:textId="77777777" w:rsidR="00737D3F" w:rsidRPr="00F02000" w:rsidRDefault="00737D3F" w:rsidP="00C84CDD">
      <w:pPr>
        <w:ind w:firstLine="0"/>
      </w:pPr>
      <w:bookmarkStart w:id="332" w:name="_Hlk141701624"/>
      <w:r w:rsidRPr="00F02000">
        <w:t>Z vnější strany objektu bude přístup k:</w:t>
      </w:r>
    </w:p>
    <w:p w14:paraId="33E8E901" w14:textId="7B344E18" w:rsidR="00737D3F" w:rsidRPr="00F02000" w:rsidRDefault="00C84CDD" w:rsidP="00737D3F">
      <w:r w:rsidRPr="00F02000">
        <w:t xml:space="preserve">- </w:t>
      </w:r>
      <w:r w:rsidR="00737D3F" w:rsidRPr="00F02000">
        <w:t>KTPO</w:t>
      </w:r>
    </w:p>
    <w:p w14:paraId="093F9D6A" w14:textId="6DD31041" w:rsidR="00737D3F" w:rsidRPr="00F02000" w:rsidRDefault="00C84CDD" w:rsidP="00737D3F">
      <w:r w:rsidRPr="00F02000">
        <w:t xml:space="preserve">- </w:t>
      </w:r>
      <w:r w:rsidR="00737D3F" w:rsidRPr="00F02000">
        <w:t>armatuře pro čerpání vody do PHZ (jižní fasáda)</w:t>
      </w:r>
    </w:p>
    <w:p w14:paraId="68869B03" w14:textId="202D7E97" w:rsidR="00737D3F" w:rsidRPr="00F02000" w:rsidRDefault="00C84CDD" w:rsidP="00737D3F">
      <w:r w:rsidRPr="00F02000">
        <w:t xml:space="preserve">- </w:t>
      </w:r>
      <w:r w:rsidR="00737D3F" w:rsidRPr="00F02000">
        <w:t>vnější armatuře nezavodněného požárního vodovodu CHUC B I a CHÚC B III (jižní fasáda)</w:t>
      </w:r>
    </w:p>
    <w:p w14:paraId="0EF5A214" w14:textId="26FC550B" w:rsidR="00737D3F" w:rsidRPr="00F02000" w:rsidRDefault="00C84CDD" w:rsidP="00737D3F">
      <w:r w:rsidRPr="00F02000">
        <w:t xml:space="preserve">- </w:t>
      </w:r>
      <w:r w:rsidR="00737D3F" w:rsidRPr="00F02000">
        <w:t>HUP (západní fasáda)</w:t>
      </w:r>
    </w:p>
    <w:p w14:paraId="00578088" w14:textId="5DAF956B" w:rsidR="00737D3F" w:rsidRPr="00F02000" w:rsidRDefault="00C84CDD" w:rsidP="00737D3F">
      <w:r w:rsidRPr="00F02000">
        <w:t xml:space="preserve">- </w:t>
      </w:r>
      <w:r w:rsidR="00737D3F" w:rsidRPr="00F02000">
        <w:t>trafostanic</w:t>
      </w:r>
      <w:r w:rsidRPr="00F02000">
        <w:t>i</w:t>
      </w:r>
      <w:r w:rsidR="00737D3F" w:rsidRPr="00F02000">
        <w:t xml:space="preserve"> (západní fasáda)</w:t>
      </w:r>
    </w:p>
    <w:bookmarkEnd w:id="332"/>
    <w:p w14:paraId="25FD1657" w14:textId="77777777" w:rsidR="00737D3F" w:rsidRPr="00F02000" w:rsidRDefault="00737D3F" w:rsidP="00C84CDD">
      <w:pPr>
        <w:ind w:firstLine="0"/>
      </w:pPr>
    </w:p>
    <w:p w14:paraId="29E02C86" w14:textId="6B055971" w:rsidR="00103080" w:rsidRPr="00F02000" w:rsidRDefault="00103080" w:rsidP="00C84CDD">
      <w:pPr>
        <w:ind w:firstLine="0"/>
      </w:pPr>
      <w:bookmarkStart w:id="333" w:name="_Hlk141453658"/>
      <w:r w:rsidRPr="00F02000">
        <w:t>Kapacita vnitřních zásahových cest ve vztahu ke článku 5.5.1 ČSN 73 0831 je považována za dostatečnou. Pro posouzení tohoto článku je proveden samostatný výpočet</w:t>
      </w:r>
      <w:r w:rsidR="00A50984" w:rsidRPr="00F02000">
        <w:t xml:space="preserve"> – viz D.1.3 PBŘS.</w:t>
      </w:r>
    </w:p>
    <w:bookmarkEnd w:id="333"/>
    <w:p w14:paraId="5D351783" w14:textId="77777777" w:rsidR="00A50984" w:rsidRPr="00F02000" w:rsidRDefault="00A50984" w:rsidP="00C84CDD">
      <w:pPr>
        <w:ind w:firstLine="0"/>
      </w:pPr>
    </w:p>
    <w:p w14:paraId="7C10A51B" w14:textId="3EBF76BA" w:rsidR="00C84CDD" w:rsidRPr="00F02000" w:rsidRDefault="00C84CDD" w:rsidP="00C84CDD">
      <w:r w:rsidRPr="00F02000">
        <w:t xml:space="preserve">Vedení protipožárního zásahu se uvažuje především vnitřními zásahovými cestami, které budou navrženy zejména v souladu s ČSN 73 0802. Nástupní plocha není v případě Nové budovy požadována. Požární výška činí 12 m. Při návrhu bylo dbáno, aby byl v budově převážně umožněn zásah ze dvou směrů. </w:t>
      </w:r>
    </w:p>
    <w:p w14:paraId="4245D7BD" w14:textId="40DBF103" w:rsidR="00C84CDD" w:rsidRPr="00F02000" w:rsidRDefault="00C84CDD" w:rsidP="00C84CDD">
      <w:r w:rsidRPr="00F02000">
        <w:t xml:space="preserve">Vnitřní zásahové cesty jsou v případě Nové budovy v souladu s ČSN 73 0802 tvořeny zejména chráněnými únikovými cestami typu B. Min. šířka zásahových komunikací musí být min. 900 mm. Požární větrání v těchto CHÚC bude navrženo min. na 45 minut. </w:t>
      </w:r>
      <w:bookmarkStart w:id="334" w:name="_Hlk141701709"/>
      <w:r w:rsidRPr="00F02000">
        <w:t xml:space="preserve">Uvnitř CHÚC B I a CHÚC B III budou připravené nezavodněné požární vodovody. V každém podlaží bude připravena tlaková spojka C52 s ventilem.  Vnější napojení je navrženo u zastávky MHD v ulici Sokolovská. </w:t>
      </w:r>
      <w:bookmarkEnd w:id="334"/>
    </w:p>
    <w:p w14:paraId="0C724687" w14:textId="13D70AB4" w:rsidR="00C84CDD" w:rsidRPr="00F02000" w:rsidRDefault="00C84CDD" w:rsidP="00C84CDD">
      <w:r w:rsidRPr="00F02000">
        <w:t xml:space="preserve">Přístup na plochou střechu Nové budovy je umožněn přes CHÚC. V nejvyšším místě CHÚC bude umístěn střešní světlík o rozměrech větších než 0,8x1,0m. U světlíku bude umístěn žebřík pro výstup na střechu. Světlík bude při všeobecném poplachu otevřen samočinně (požární větrání CHÚC). V místě světlíku však bude i prvek pro manuální otevření. </w:t>
      </w:r>
    </w:p>
    <w:p w14:paraId="4EEE15F7" w14:textId="77777777" w:rsidR="00103080" w:rsidRPr="00F02000" w:rsidRDefault="00103080" w:rsidP="00C84CDD"/>
    <w:p w14:paraId="17086CDB" w14:textId="77777777" w:rsidR="00C84CDD" w:rsidRPr="00F02000" w:rsidRDefault="00C84CDD" w:rsidP="00C84CDD">
      <w:pPr>
        <w:rPr>
          <w:u w:val="single"/>
        </w:rPr>
      </w:pPr>
      <w:r w:rsidRPr="00F02000">
        <w:rPr>
          <w:u w:val="single"/>
        </w:rPr>
        <w:t>Fotovoltaická elektrárna</w:t>
      </w:r>
    </w:p>
    <w:p w14:paraId="3944CFCC" w14:textId="77777777" w:rsidR="00C84CDD" w:rsidRPr="00F02000" w:rsidRDefault="00C84CDD" w:rsidP="00C84CDD">
      <w:pPr>
        <w:ind w:firstLine="0"/>
      </w:pPr>
      <w:r w:rsidRPr="00F02000">
        <w:t>Pro pohyb JPO na střeše bude plánovaný rozsah instalace FVE omezen dle následujících zásad:</w:t>
      </w:r>
    </w:p>
    <w:p w14:paraId="1FE48E77" w14:textId="1DA247DB" w:rsidR="00C84CDD" w:rsidRPr="00F02000" w:rsidRDefault="00C84CDD" w:rsidP="00C84CDD">
      <w:pPr>
        <w:ind w:left="709" w:hanging="142"/>
      </w:pPr>
      <w:r w:rsidRPr="00F02000">
        <w:t>- okolo výstupů na střechu (žebříků) musí být volný prostor do vzdálenosti alespoň 3,0 m, přičemž na tento prostor musí navazovat ulička k FVE poli,</w:t>
      </w:r>
    </w:p>
    <w:p w14:paraId="1E3A3E67" w14:textId="0940D53A" w:rsidR="00C84CDD" w:rsidRPr="00F02000" w:rsidRDefault="00C84CDD" w:rsidP="00C84CDD">
      <w:r w:rsidRPr="00F02000">
        <w:t>- mezi nechráněným okrajem ploché střechy a FVE polem musí být zachován průchod alespoň 1,5 m,</w:t>
      </w:r>
    </w:p>
    <w:p w14:paraId="3B78C0B9" w14:textId="423A6A72" w:rsidR="00C84CDD" w:rsidRPr="00F02000" w:rsidRDefault="00C84CDD" w:rsidP="00C84CDD">
      <w:r w:rsidRPr="00F02000">
        <w:t xml:space="preserve">Z uvedeného plyne skutečnost, že FVE pole musí být obchozí kolem dokola. </w:t>
      </w:r>
    </w:p>
    <w:p w14:paraId="228641BD" w14:textId="77777777" w:rsidR="00C84CDD" w:rsidRPr="00F02000" w:rsidRDefault="00C84CDD" w:rsidP="00C84CDD">
      <w:r w:rsidRPr="00F02000">
        <w:t xml:space="preserve">V zásahových uličkách je nutné elimininovat případné ostré hrany konstrukcí a jiných instalací, aby se eliminovalo riziko poškození zásahových hadic. </w:t>
      </w:r>
    </w:p>
    <w:p w14:paraId="75C9DA2E" w14:textId="77777777" w:rsidR="00C84CDD" w:rsidRPr="00F02000" w:rsidRDefault="00C84CDD" w:rsidP="00C84CDD"/>
    <w:p w14:paraId="72F42EA6" w14:textId="77777777" w:rsidR="00C84CDD" w:rsidRPr="00F02000" w:rsidRDefault="00C84CDD" w:rsidP="00C84CDD">
      <w:r w:rsidRPr="00F02000">
        <w:t xml:space="preserve">Zásah ve Staré budově bude veden primárně vnitřkem budovy prostorem ČCHÚC, přestože vnitřní zásahová cesta ve smyslu ČSN 73 0802 není požadována. ČCHÚC bude tvořena samostatným při požáru větraným požárním úsekem bez požárního rizika. ČCHÚC spojuje 1.NP až 3.NP. Bezpečný postup při zásahu je zajištěn i rámci nově vestavěného 4.NP. V úrovni 3.NP na ČCHÚC navazuje dispozičně oddělené schodiště tvořící požární úsek bez rizika. Tímto schodištěm je umožněn přístup do úrovně 4.NP. </w:t>
      </w:r>
    </w:p>
    <w:p w14:paraId="6DA34F7F" w14:textId="03C0C497" w:rsidR="00C84CDD" w:rsidRPr="00F02000" w:rsidRDefault="00C84CDD" w:rsidP="00C84CDD">
      <w:r w:rsidRPr="00F02000">
        <w:t xml:space="preserve">Přístavbou Nové budovy vzniká i možnost zásahu přes nové CHÚC B v Nové budově a navazující chodby. Propojení mezi budovami je navrženo v úrovních 1.PP až 3.NP. S vnějšími zásahovými cestami se neuvažuje. </w:t>
      </w:r>
    </w:p>
    <w:p w14:paraId="2D2DA3E3" w14:textId="0EBD0C75" w:rsidR="00C84CDD" w:rsidRPr="00F02000" w:rsidRDefault="00C84CDD" w:rsidP="00C84CDD">
      <w:r w:rsidRPr="00F02000">
        <w:t>Zastávka MHD v ulici Sokolovská je tímto PBŘ uvažována současně jako nástupní plocha pro techniku HZS. Z této nástupní plochy se předpokládá zásah prakticky pouze v rovině střechy. Nástupní plocha musí mít únosnost 100 kN na nápravu. Min. rozměry nástupní plochy činí 4 m x 12 m. Nástupní plocha nemusí být opatřena dopravním značením. Na zastávce MHD platí pro běžná vozidla zákaz zastavení. Protipožární zásah bude z vnější strany částečně umožněn i z náměstí 17. listopadu, a to dle aktuální situace dopravy v klidu. Vzdálenost budovy od komunikace je téměř 9 m. V této ulici se však nevyžaduje vymezení „nástupní plochy“.</w:t>
      </w:r>
    </w:p>
    <w:p w14:paraId="68A31F60" w14:textId="08448E7F" w:rsidR="00541514" w:rsidRPr="00F02000" w:rsidRDefault="00541514" w:rsidP="00FE120B">
      <w:pPr>
        <w:spacing w:line="259" w:lineRule="auto"/>
        <w:ind w:firstLine="0"/>
        <w:jc w:val="left"/>
      </w:pPr>
      <w:bookmarkStart w:id="335" w:name="_Hlk141701761"/>
    </w:p>
    <w:p w14:paraId="7273B28E" w14:textId="0B1CBD9E" w:rsidR="00C84CDD" w:rsidRPr="00F02000" w:rsidRDefault="00C84CDD" w:rsidP="00FE120B">
      <w:r w:rsidRPr="00F02000">
        <w:t>Zásobování objektu požární vodou</w:t>
      </w:r>
    </w:p>
    <w:p w14:paraId="11113692" w14:textId="77777777" w:rsidR="00C84CDD" w:rsidRPr="00F02000" w:rsidRDefault="00C84CDD" w:rsidP="00C84CDD">
      <w:r w:rsidRPr="00F02000">
        <w:t>Z hlediska zásobování objektu požární vodou bude ve vztahu k ČSN 73 0873 nejméně příznivý vícepodlažní požární úsek s učebnami, který má užitnou plochu téměř 2 500 m2.</w:t>
      </w:r>
    </w:p>
    <w:p w14:paraId="5C672E3E" w14:textId="77777777" w:rsidR="00C84CDD" w:rsidRPr="00F02000" w:rsidRDefault="00C84CDD" w:rsidP="00C84CDD">
      <w:pPr>
        <w:ind w:firstLine="426"/>
      </w:pPr>
      <w:r w:rsidRPr="00F02000">
        <w:t>Požadované parametry vnějšího odběrného místa:</w:t>
      </w:r>
    </w:p>
    <w:p w14:paraId="7D65EAFE" w14:textId="273CF30D" w:rsidR="00C84CDD" w:rsidRPr="00F02000" w:rsidRDefault="00C84CDD" w:rsidP="00C84CDD">
      <w:r w:rsidRPr="00F02000">
        <w:t xml:space="preserve">- DN potrubí na kterém je hydrant napojen: </w:t>
      </w:r>
      <w:r w:rsidRPr="00F02000">
        <w:tab/>
      </w:r>
      <w:r w:rsidRPr="00F02000">
        <w:tab/>
      </w:r>
      <w:r w:rsidRPr="00F02000">
        <w:tab/>
        <w:t>150 mm</w:t>
      </w:r>
    </w:p>
    <w:p w14:paraId="49F516BF" w14:textId="49D76293" w:rsidR="00C84CDD" w:rsidRPr="00F02000" w:rsidRDefault="00C84CDD" w:rsidP="00C84CDD">
      <w:r w:rsidRPr="00F02000">
        <w:t>- Min. odběr vody (v = 0,8 m/s):</w:t>
      </w:r>
      <w:r w:rsidRPr="00F02000">
        <w:tab/>
      </w:r>
      <w:r w:rsidRPr="00F02000">
        <w:tab/>
      </w:r>
      <w:r w:rsidRPr="00F02000">
        <w:tab/>
      </w:r>
      <w:r w:rsidRPr="00F02000">
        <w:tab/>
        <w:t>14 l/s</w:t>
      </w:r>
    </w:p>
    <w:p w14:paraId="5A767C9F" w14:textId="5B441192" w:rsidR="00C84CDD" w:rsidRPr="00F02000" w:rsidRDefault="00C84CDD" w:rsidP="00C84CDD">
      <w:r w:rsidRPr="00F02000">
        <w:t>- Max. vzdálenost podzemního hydrantu /mezi sebou:</w:t>
      </w:r>
      <w:r w:rsidRPr="00F02000">
        <w:tab/>
      </w:r>
      <w:r w:rsidRPr="00F02000">
        <w:tab/>
        <w:t>100 m / 200 m</w:t>
      </w:r>
    </w:p>
    <w:p w14:paraId="0E97B46F" w14:textId="24F82985" w:rsidR="00C84CDD" w:rsidRPr="00F02000" w:rsidRDefault="00C84CDD" w:rsidP="00C84CDD">
      <w:r w:rsidRPr="00F02000">
        <w:t>- Max. vzdálenost nadzemního hydrantu / mezi sebou:</w:t>
      </w:r>
      <w:r w:rsidRPr="00F02000">
        <w:tab/>
      </w:r>
      <w:r w:rsidRPr="00F02000">
        <w:tab/>
        <w:t>400 m / 800 m</w:t>
      </w:r>
    </w:p>
    <w:p w14:paraId="6CF1C38A" w14:textId="2567E5E4" w:rsidR="00C84CDD" w:rsidRPr="00F02000" w:rsidRDefault="00C84CDD" w:rsidP="00C84CDD">
      <w:r w:rsidRPr="00F02000">
        <w:t xml:space="preserve">- Min. statický (zásobovací) přetlak musí být </w:t>
      </w:r>
      <w:r w:rsidRPr="00F02000">
        <w:tab/>
      </w:r>
      <w:r w:rsidRPr="00F02000">
        <w:tab/>
      </w:r>
      <w:r w:rsidRPr="00F02000">
        <w:tab/>
        <w:t>0,2 MPa.</w:t>
      </w:r>
    </w:p>
    <w:p w14:paraId="11E76E56" w14:textId="77777777" w:rsidR="00C84CDD" w:rsidRPr="00F02000" w:rsidRDefault="00C84CDD" w:rsidP="00C84CDD">
      <w:pPr>
        <w:ind w:firstLine="426"/>
      </w:pPr>
      <w:r w:rsidRPr="00F02000">
        <w:t>Dostupné zdroje požární vody:</w:t>
      </w:r>
    </w:p>
    <w:p w14:paraId="76808D9D" w14:textId="77777777" w:rsidR="00C84CDD" w:rsidRPr="00F02000" w:rsidRDefault="00C84CDD" w:rsidP="00C84CDD">
      <w:r w:rsidRPr="00F02000">
        <w:t>V blízkém okolí objektu se nalézají 2 podzemní hydranty B75:</w:t>
      </w:r>
    </w:p>
    <w:p w14:paraId="3CC5BEF7" w14:textId="1DF29BC0" w:rsidR="00C84CDD" w:rsidRPr="00F02000" w:rsidRDefault="00C84CDD" w:rsidP="00C84CDD">
      <w:r w:rsidRPr="00F02000">
        <w:t>- v chodníku vedle ulice nám. 17. listopadu ve vzdálenosti 30 m od vstupu do navržené CHÚC B-II (řad DN80)</w:t>
      </w:r>
    </w:p>
    <w:p w14:paraId="093BD82F" w14:textId="37A760DE" w:rsidR="00C84CDD" w:rsidRPr="00F02000" w:rsidRDefault="00C84CDD" w:rsidP="00C84CDD">
      <w:r w:rsidRPr="00F02000">
        <w:t>- v ulici Sokolovská před přilehlou hasičskou stanici ve vzdálenosti 120 m od hlavního vstupu do SUPŠ (řad DN300)</w:t>
      </w:r>
    </w:p>
    <w:p w14:paraId="57E13D5E" w14:textId="77777777" w:rsidR="00C84CDD" w:rsidRPr="00F02000" w:rsidRDefault="00C84CDD" w:rsidP="00C84CDD">
      <w:r w:rsidRPr="00F02000">
        <w:t xml:space="preserve">Uvedené podzemní hydranty se vyskytuji v dostatečné vzdálenosti. V případě hydrantu v ulici nám. 17. listopadu je výhodou i umístění v chodníku, kde je zajištěna dobrá dostupnost bez významného omezení pozemní dopravy. Jedná se však o hydranty, které nejsou každoročně kontrolovány z hlediska provozuschopnosti. </w:t>
      </w:r>
    </w:p>
    <w:p w14:paraId="27712164" w14:textId="1523990E" w:rsidR="00C84CDD" w:rsidRPr="00F02000" w:rsidRDefault="00C84CDD" w:rsidP="00C84CDD">
      <w:r w:rsidRPr="00F02000">
        <w:t>Dle informací správy veřejné vodovodní sítě se nejbližší schválený a kontrolovaný zdroj vody nachází v</w:t>
      </w:r>
      <w:r w:rsidR="00654C2E" w:rsidRPr="00F02000">
        <w:t> </w:t>
      </w:r>
      <w:r w:rsidRPr="00F02000">
        <w:t>chodníku</w:t>
      </w:r>
      <w:r w:rsidR="00654C2E" w:rsidRPr="00F02000">
        <w:t xml:space="preserve"> </w:t>
      </w:r>
      <w:r w:rsidRPr="00F02000">
        <w:t xml:space="preserve">křižovatky ulic Sedlecká a Buchenwaldská ve vzdálenosti 1,3 km od posuzovaného objektu. Jde o podzemní hydrant osazený na řadu dimenze DN 150.  Dalším průzkumem okolí byl nalezen i hydrant v nadzemním provedení, který je ve vlastnictví soukromého vlastníka. Jedná se o hydrant umístěny u parkoviště prodejny Lidl v ulici U Lávky. Hydrant je vzdálen 620 m od posuzovaného objektu školy. Dle informací zastoupení HZS je k dispozici spolehlivý zdroj vody přímo v sousední stanici HZS Karlovarského kraje, který slouží pro plnění požární techniky. Přípojka hasičské stanice má dimenzi DN150. Skutečné výtokové parametry dostupných odběrných míst musí být ověřeny a doloženy před započetím užívání objektu.  </w:t>
      </w:r>
    </w:p>
    <w:p w14:paraId="7E4C7786" w14:textId="7B3DFBB2" w:rsidR="00C84CDD" w:rsidRPr="00F02000" w:rsidRDefault="00C84CDD" w:rsidP="00654C2E">
      <w:pPr>
        <w:ind w:firstLine="0"/>
      </w:pPr>
      <w:r w:rsidRPr="00F02000">
        <w:t>Závěr</w:t>
      </w:r>
      <w:r w:rsidR="00654C2E" w:rsidRPr="00F02000">
        <w:t xml:space="preserve">: </w:t>
      </w:r>
      <w:r w:rsidRPr="00F02000">
        <w:t>Dostupná vnější odběrná místa vyhovují požadavkům ČSN 73 0873</w:t>
      </w:r>
      <w:r w:rsidR="00654C2E" w:rsidRPr="00F02000">
        <w:t>.</w:t>
      </w:r>
    </w:p>
    <w:p w14:paraId="62072D83" w14:textId="77777777" w:rsidR="00654C2E" w:rsidRPr="00F02000" w:rsidRDefault="00654C2E" w:rsidP="002903C1"/>
    <w:p w14:paraId="75B388D9" w14:textId="77777777" w:rsidR="002903C1" w:rsidRPr="00F02000" w:rsidRDefault="002903C1" w:rsidP="002903C1">
      <w:r w:rsidRPr="00F02000">
        <w:t xml:space="preserve">Objekt musí být v souladu s ČSN 73 0873 vybaven vnitřními odběrnými místy. Dle ČSN 73 0873 je požadován minimální průtok vnitřního hadicového systému Q &gt; 0,3 l/s při hydrodynamickém výstupním tlaku alespoň 0,2 MPa. </w:t>
      </w:r>
    </w:p>
    <w:p w14:paraId="39E4062C" w14:textId="0395EC10" w:rsidR="002903C1" w:rsidRPr="00F02000" w:rsidRDefault="002903C1" w:rsidP="002903C1">
      <w:r w:rsidRPr="00F02000">
        <w:t>Posouzení a návrh vybavení jednotlivých požárních úseků vnitřním odběrným místem je podrobně uveden v technické zprávě D.1.3 PBŘS. Rozmístění odběrných míst je patrné z grafických příloh projektu PBŘS.</w:t>
      </w:r>
    </w:p>
    <w:p w14:paraId="3E2085CD" w14:textId="62C92241" w:rsidR="00654C2E" w:rsidRPr="00F02000" w:rsidRDefault="002903C1" w:rsidP="002903C1">
      <w:r w:rsidRPr="00F02000">
        <w:t>Provozovatel (případně majitel) musí zajistit pravidelnou kontrolu provozuschopnosti vnitřních odběrných míst v souladu s vyhl. č. 246/2001 Sb., o požární prevenci, ve znění vyhl. č. 221/2014 Sb.</w:t>
      </w:r>
    </w:p>
    <w:p w14:paraId="47954188" w14:textId="77777777" w:rsidR="00654C2E" w:rsidRPr="00F02000" w:rsidRDefault="00654C2E" w:rsidP="00654C2E">
      <w:pPr>
        <w:ind w:firstLine="0"/>
      </w:pPr>
    </w:p>
    <w:p w14:paraId="70BD7C37" w14:textId="40E9544F" w:rsidR="00D35D72" w:rsidRPr="00F02000" w:rsidRDefault="002903C1" w:rsidP="00B8535C">
      <w:pPr>
        <w:ind w:left="142" w:firstLine="425"/>
        <w:rPr>
          <w:u w:val="single"/>
        </w:rPr>
      </w:pPr>
      <w:r w:rsidRPr="00F02000">
        <w:rPr>
          <w:u w:val="single"/>
        </w:rPr>
        <w:t>Nezavodněný požární vodovod</w:t>
      </w:r>
    </w:p>
    <w:p w14:paraId="0B32D5A5" w14:textId="77777777" w:rsidR="00103080" w:rsidRPr="00F02000" w:rsidRDefault="002903C1" w:rsidP="002903C1">
      <w:r w:rsidRPr="00F02000">
        <w:t>Dvě ze tří CHÚC Nové budovy budou v souladu s ČSN 73 0802 vybaveny nezavodněným požárním vodovodem (dále jen „suchovod“). Provedení suchovodů musí odpovídat požadavkům ČSN 73 0873.</w:t>
      </w:r>
    </w:p>
    <w:p w14:paraId="761A0624" w14:textId="77777777" w:rsidR="00103080" w:rsidRPr="00F02000" w:rsidRDefault="00103080" w:rsidP="00103080">
      <w:r w:rsidRPr="00F02000">
        <w:t>Nezavodněné požární potrubí musí být provedeno včetně následujících prvků:</w:t>
      </w:r>
    </w:p>
    <w:p w14:paraId="5F6A9048" w14:textId="77777777" w:rsidR="00103080" w:rsidRPr="00F02000" w:rsidRDefault="00103080" w:rsidP="00103080">
      <w:r w:rsidRPr="00F02000">
        <w:t>- armatura pro připojení požární techniky - tlaková hrdlová spojka (s tlakovým víčkem) umístěná vně objektu (B75);</w:t>
      </w:r>
    </w:p>
    <w:p w14:paraId="162E0814" w14:textId="77777777" w:rsidR="00103080" w:rsidRPr="00F02000" w:rsidRDefault="00103080" w:rsidP="00103080">
      <w:r w:rsidRPr="00F02000">
        <w:t>- zpětná klapka nebo ventil;</w:t>
      </w:r>
    </w:p>
    <w:p w14:paraId="7EF8ACA5" w14:textId="77777777" w:rsidR="00103080" w:rsidRPr="00F02000" w:rsidRDefault="00103080" w:rsidP="00103080">
      <w:r w:rsidRPr="00F02000">
        <w:t>- vypouštěcí zařízení;</w:t>
      </w:r>
    </w:p>
    <w:p w14:paraId="25043DCA" w14:textId="77777777" w:rsidR="00103080" w:rsidRPr="00F02000" w:rsidRDefault="00103080" w:rsidP="00103080">
      <w:r w:rsidRPr="00F02000">
        <w:t>- nehořlavé potrubní rozvody DN80;</w:t>
      </w:r>
    </w:p>
    <w:p w14:paraId="2EC32E00" w14:textId="77777777" w:rsidR="00103080" w:rsidRPr="00F02000" w:rsidRDefault="00103080" w:rsidP="00103080">
      <w:r w:rsidRPr="00F02000">
        <w:t>- armatura pro napojení vedení uvnitř objektu- tlaková hrdlová spojka C52 (s tlakovým víčkem) a kulovým ventilem;</w:t>
      </w:r>
    </w:p>
    <w:p w14:paraId="10C871A5" w14:textId="77777777" w:rsidR="00103080" w:rsidRPr="00F02000" w:rsidRDefault="00103080" w:rsidP="00103080">
      <w:r w:rsidRPr="00F02000">
        <w:t>- odvzdušňovací zařízení;</w:t>
      </w:r>
    </w:p>
    <w:p w14:paraId="193B490D" w14:textId="2279F993" w:rsidR="002903C1" w:rsidRPr="00F02000" w:rsidRDefault="002903C1" w:rsidP="002903C1">
      <w:r w:rsidRPr="00F02000">
        <w:t xml:space="preserve">Nejvyšší tlaková spojka je ve výšce cca 13 m nad úrovní terénu. Pro zajištění potřebného tlaku 0,4 MPa bude tedy i při uvážení tlakových ztrát na potrubí potřeba čerpadlo schopné vyvinout tlak do 4-5 baru. Čerpadla požární techniky jsou schopné tohoto tlaku bez problémů dostát a není tedy nutné zřizovat posilovací čerpadla v objektu.  </w:t>
      </w:r>
    </w:p>
    <w:p w14:paraId="126E2EF3" w14:textId="77777777" w:rsidR="002903C1" w:rsidRPr="00F02000" w:rsidRDefault="002903C1" w:rsidP="002903C1">
      <w:r w:rsidRPr="00F02000">
        <w:t xml:space="preserve">Suchovody jsou navrženy v CHÚC B I a CHÚC B III. Jde o dvě zcela samostatná nezavodněná potrubní vedení zaústěná v jednotlivých podlažích příslušné CHÚC. Pozice venkovní armatury pro napojení požární techniky je navržena za zastávkou MHD u ulice Sokolovská. Armatura bude umístěna na pozemku školy za oplocením, ve kterém budou nově provedena vrátka. Armatury budou připraveny ve výšce 0,8 – 1,2 m nad terénem a budou nasměrovány k vozovce. </w:t>
      </w:r>
    </w:p>
    <w:p w14:paraId="280BCEBC" w14:textId="564BA4F9" w:rsidR="002903C1" w:rsidRPr="00F02000" w:rsidRDefault="002903C1" w:rsidP="002903C1">
      <w:r w:rsidRPr="00F02000">
        <w:t xml:space="preserve">Každá z obou připojovacích armatur musí být řádně označena cedulkou </w:t>
      </w:r>
      <w:r w:rsidR="004D55FA" w:rsidRPr="00F02000">
        <w:t>„</w:t>
      </w:r>
      <w:r w:rsidRPr="00F02000">
        <w:t xml:space="preserve">POŽÁRNÍ VODOVOD CHÚC JIH“ (resp. </w:t>
      </w:r>
      <w:r w:rsidR="004D55FA" w:rsidRPr="00F02000">
        <w:t>„</w:t>
      </w:r>
      <w:r w:rsidRPr="00F02000">
        <w:t xml:space="preserve">POŽÁRNÍ VODOVOD CHÚC ZÁPAD“). Značení musí být odolné vůči vnějším vlivům. </w:t>
      </w:r>
    </w:p>
    <w:p w14:paraId="594B0097" w14:textId="77777777" w:rsidR="002903C1" w:rsidRPr="00F02000" w:rsidRDefault="002903C1" w:rsidP="002903C1"/>
    <w:p w14:paraId="62C9FEF9" w14:textId="43EBBD11" w:rsidR="004D55FA" w:rsidRPr="00F02000" w:rsidRDefault="004D55FA" w:rsidP="002903C1">
      <w:r w:rsidRPr="00F02000">
        <w:t>Požadovaný počet hasicích přístrojů je stanoven zejména dle příslušné kmenové normy a vyhl. č. 23/2008 Sb., o technických podmínkách požární ochrany, ve znění vyhl. č. 268/2011 Sb. Druh přenosného hasicího přístroje je stanoven s ohledem na charakter hořlavých hmot a předpokládanou třídu požáru v daném prostoru. Podrobný návrh a rozmístění PHP je uvedeno v projektu D.1.3 PBŘS.</w:t>
      </w:r>
    </w:p>
    <w:bookmarkEnd w:id="335"/>
    <w:p w14:paraId="5C8B3346" w14:textId="77777777" w:rsidR="00411ED3" w:rsidRPr="00F02000" w:rsidRDefault="00411ED3" w:rsidP="002903C1">
      <w:pPr>
        <w:rPr>
          <w:b/>
          <w:bCs/>
          <w:szCs w:val="22"/>
        </w:rPr>
      </w:pPr>
    </w:p>
    <w:p w14:paraId="5EA65E41" w14:textId="4359868A" w:rsidR="004D55FA" w:rsidRPr="00F02000" w:rsidRDefault="004D55FA" w:rsidP="002903C1">
      <w:pPr>
        <w:rPr>
          <w:b/>
          <w:bCs/>
          <w:szCs w:val="22"/>
        </w:rPr>
      </w:pPr>
      <w:r w:rsidRPr="00F02000">
        <w:rPr>
          <w:b/>
          <w:bCs/>
          <w:szCs w:val="22"/>
        </w:rPr>
        <w:t>Požárně bezpečnostní zařízení</w:t>
      </w:r>
    </w:p>
    <w:p w14:paraId="0ECE9FCE" w14:textId="46420A3F" w:rsidR="004D55FA" w:rsidRPr="00F02000" w:rsidRDefault="004D55FA" w:rsidP="004D55FA">
      <w:pPr>
        <w:rPr>
          <w:szCs w:val="22"/>
        </w:rPr>
      </w:pPr>
      <w:r w:rsidRPr="00F02000">
        <w:rPr>
          <w:szCs w:val="22"/>
        </w:rPr>
        <w:t>Celý komplex, tedy Nová i Stará budova budou vybaveny systémem elektrické požární signalizace. Instalace EPS je navržena na základě ČSN 73 0875. V objektu bude významné množství zařízení, která musí být při požáru ovládána. Toto požárně bezpečnostní řešení stanovuje požadavky na návrh EPS v rozsahu daném zejména ČSN 73 0875.</w:t>
      </w:r>
    </w:p>
    <w:p w14:paraId="27D5497A" w14:textId="77777777" w:rsidR="004D55FA" w:rsidRPr="00F02000" w:rsidRDefault="004D55FA" w:rsidP="004D55FA">
      <w:pPr>
        <w:rPr>
          <w:szCs w:val="22"/>
        </w:rPr>
      </w:pPr>
      <w:r w:rsidRPr="00F02000">
        <w:rPr>
          <w:szCs w:val="22"/>
        </w:rPr>
        <w:t xml:space="preserve">Podrobná projektová dokumentace elektrické požární signalizace je samostatnou částí dokumentace. EPS musí být navržena zejména dle ČSN 34 2710. </w:t>
      </w:r>
    </w:p>
    <w:p w14:paraId="570D88DB" w14:textId="1A3E0DAE" w:rsidR="00DC12F9" w:rsidRPr="00F02000" w:rsidRDefault="00DC12F9" w:rsidP="004D55FA">
      <w:pPr>
        <w:pStyle w:val="Vrazn"/>
        <w:spacing w:before="240" w:after="0"/>
        <w:rPr>
          <w:rFonts w:ascii="Arial Narrow" w:hAnsi="Arial Narrow"/>
          <w:b w:val="0"/>
          <w:bCs/>
          <w:caps w:val="0"/>
          <w:sz w:val="22"/>
        </w:rPr>
      </w:pPr>
      <w:r w:rsidRPr="00F02000">
        <w:rPr>
          <w:rFonts w:ascii="Arial Narrow" w:hAnsi="Arial Narrow"/>
          <w:b w:val="0"/>
          <w:bCs/>
          <w:caps w:val="0"/>
          <w:sz w:val="22"/>
        </w:rPr>
        <w:t>Elektrická požární signalizace (EPS)</w:t>
      </w:r>
    </w:p>
    <w:p w14:paraId="3C70842B" w14:textId="346D100D" w:rsidR="004D55FA" w:rsidRPr="00F02000" w:rsidRDefault="004D55FA" w:rsidP="008B77C5">
      <w:pPr>
        <w:pStyle w:val="Vrazn"/>
        <w:spacing w:before="0" w:after="0"/>
        <w:rPr>
          <w:rFonts w:ascii="Arial Narrow" w:hAnsi="Arial Narrow"/>
          <w:b w:val="0"/>
          <w:bCs/>
          <w:caps w:val="0"/>
          <w:sz w:val="22"/>
          <w:u w:val="none"/>
        </w:rPr>
      </w:pPr>
      <w:r w:rsidRPr="00F02000">
        <w:rPr>
          <w:rFonts w:ascii="Arial Narrow" w:hAnsi="Arial Narrow"/>
          <w:b w:val="0"/>
          <w:bCs/>
          <w:caps w:val="0"/>
          <w:sz w:val="22"/>
          <w:u w:val="none"/>
        </w:rPr>
        <w:t>Ústředna EPS a další klíčové prvky systému EPS</w:t>
      </w:r>
    </w:p>
    <w:p w14:paraId="358D38B6" w14:textId="6BB834A8" w:rsidR="004D55FA" w:rsidRPr="00F02000" w:rsidRDefault="004D55FA" w:rsidP="004D55FA">
      <w:pPr>
        <w:rPr>
          <w:szCs w:val="22"/>
        </w:rPr>
      </w:pPr>
      <w:r w:rsidRPr="00F02000">
        <w:rPr>
          <w:szCs w:val="22"/>
        </w:rPr>
        <w:t xml:space="preserve">Hlavní ústředna EPS pro Novou i Starou budovu bude umístěna v 1.PP v samostatném požárním úseku P1.14. Požární úsek je přístupný přímo z prostoru vnitřní zásahové cesty (CHÚC BIII). Ústředna EPS bude opatřena integrovaným náhradním zdrojem, který zajistí zálohu po dobu alespoň 24 h v pohotovostním režimu a 30 minut v poplachu. V objektu jsou navržena stanoviště obsluhy, v rámci kterých bude osazeno </w:t>
      </w:r>
      <w:r w:rsidRPr="00F02000">
        <w:rPr>
          <w:szCs w:val="22"/>
          <w:u w:val="single"/>
        </w:rPr>
        <w:t>ovládací tablo EPS</w:t>
      </w:r>
      <w:r w:rsidRPr="00F02000">
        <w:rPr>
          <w:szCs w:val="22"/>
        </w:rPr>
        <w:t>. Jedná se o následující pozice:</w:t>
      </w:r>
    </w:p>
    <w:p w14:paraId="05C564DA" w14:textId="0910B17F" w:rsidR="004D55FA" w:rsidRPr="00F02000" w:rsidRDefault="0043004E" w:rsidP="0043004E">
      <w:pPr>
        <w:pStyle w:val="Odrky"/>
        <w:numPr>
          <w:ilvl w:val="0"/>
          <w:numId w:val="0"/>
        </w:numPr>
        <w:spacing w:after="0"/>
        <w:ind w:left="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 xml:space="preserve">Nová budova, 1.NP, recepce školy, </w:t>
      </w:r>
    </w:p>
    <w:p w14:paraId="00BAC4A8" w14:textId="0D7B32BB" w:rsidR="004D55FA" w:rsidRPr="00F02000" w:rsidRDefault="0043004E" w:rsidP="0043004E">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 xml:space="preserve">Nová budova, 1.NP, veřejná recepce, </w:t>
      </w:r>
    </w:p>
    <w:p w14:paraId="7C22D552" w14:textId="17A10768" w:rsidR="0043004E" w:rsidRPr="00F02000" w:rsidRDefault="0043004E" w:rsidP="0043004E">
      <w:pPr>
        <w:pStyle w:val="Odrky"/>
        <w:numPr>
          <w:ilvl w:val="0"/>
          <w:numId w:val="0"/>
        </w:numPr>
        <w:spacing w:after="0"/>
        <w:ind w:left="720" w:hanging="360"/>
        <w:rPr>
          <w:rFonts w:ascii="Arial Narrow" w:hAnsi="Arial Narrow"/>
          <w:sz w:val="22"/>
        </w:rPr>
      </w:pPr>
      <w:r w:rsidRPr="00F02000">
        <w:rPr>
          <w:rFonts w:ascii="Arial Narrow" w:hAnsi="Arial Narrow"/>
          <w:sz w:val="22"/>
        </w:rPr>
        <w:t>- Nová budova, 1.PP, dílna školníka (po dostavbě druhé etapy)</w:t>
      </w:r>
    </w:p>
    <w:p w14:paraId="1817231F" w14:textId="21B66CD6" w:rsidR="004D55FA" w:rsidRPr="00F02000" w:rsidRDefault="0043004E" w:rsidP="0043004E">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 xml:space="preserve">Stará budova, 3.NP, sekretariát </w:t>
      </w:r>
    </w:p>
    <w:p w14:paraId="4AAB17AE" w14:textId="68C0244A" w:rsidR="004D55FA" w:rsidRPr="00F02000" w:rsidRDefault="0043004E" w:rsidP="0043004E">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Stará budova, 3.NP, ředitelna</w:t>
      </w:r>
    </w:p>
    <w:p w14:paraId="20B85521" w14:textId="77777777" w:rsidR="004D55FA" w:rsidRPr="00F02000" w:rsidRDefault="004D55FA" w:rsidP="0043004E">
      <w:pPr>
        <w:pStyle w:val="Odrky"/>
        <w:numPr>
          <w:ilvl w:val="0"/>
          <w:numId w:val="0"/>
        </w:numPr>
        <w:spacing w:after="0"/>
        <w:rPr>
          <w:rFonts w:ascii="Arial Narrow" w:hAnsi="Arial Narrow"/>
          <w:sz w:val="22"/>
        </w:rPr>
      </w:pPr>
      <w:r w:rsidRPr="00F02000">
        <w:rPr>
          <w:rFonts w:ascii="Arial Narrow" w:hAnsi="Arial Narrow"/>
          <w:sz w:val="22"/>
        </w:rPr>
        <w:t xml:space="preserve">Úsekový poplach bude možné přijmout na kterémkoliv z uvedených stanovišť. </w:t>
      </w:r>
    </w:p>
    <w:p w14:paraId="6C6B21B6" w14:textId="77777777" w:rsidR="0043004E" w:rsidRPr="00F02000" w:rsidRDefault="004D55FA" w:rsidP="0043004E">
      <w:pPr>
        <w:pStyle w:val="Odrky"/>
        <w:numPr>
          <w:ilvl w:val="0"/>
          <w:numId w:val="0"/>
        </w:numPr>
        <w:spacing w:after="0"/>
        <w:rPr>
          <w:rFonts w:ascii="Arial Narrow" w:hAnsi="Arial Narrow"/>
          <w:sz w:val="22"/>
        </w:rPr>
      </w:pPr>
      <w:r w:rsidRPr="00F02000">
        <w:rPr>
          <w:rFonts w:ascii="Arial Narrow" w:hAnsi="Arial Narrow"/>
          <w:sz w:val="22"/>
        </w:rPr>
        <w:t>Dále je navrženo umístění zobrazovacího tabla EPS vedle vstupu do bytu školníka</w:t>
      </w:r>
    </w:p>
    <w:p w14:paraId="41677611" w14:textId="28BCED71" w:rsidR="004D55FA" w:rsidRPr="00F02000" w:rsidRDefault="004D55FA" w:rsidP="0043004E">
      <w:pPr>
        <w:pStyle w:val="Odrky"/>
        <w:numPr>
          <w:ilvl w:val="0"/>
          <w:numId w:val="0"/>
        </w:numPr>
        <w:spacing w:after="0"/>
        <w:rPr>
          <w:rFonts w:ascii="Arial Narrow" w:hAnsi="Arial Narrow"/>
          <w:sz w:val="22"/>
        </w:rPr>
      </w:pPr>
      <w:r w:rsidRPr="00F02000">
        <w:rPr>
          <w:rFonts w:ascii="Arial Narrow" w:hAnsi="Arial Narrow"/>
          <w:sz w:val="22"/>
        </w:rPr>
        <w:t xml:space="preserve">Ústředna bude doplněna o zařízení dálkového přenosu. </w:t>
      </w:r>
    </w:p>
    <w:p w14:paraId="7EE10219" w14:textId="370DBDB7" w:rsidR="004D55FA" w:rsidRPr="00F02000" w:rsidRDefault="004D55FA" w:rsidP="0043004E">
      <w:pPr>
        <w:rPr>
          <w:szCs w:val="22"/>
        </w:rPr>
      </w:pPr>
      <w:r w:rsidRPr="00F02000">
        <w:rPr>
          <w:szCs w:val="22"/>
        </w:rPr>
        <w:t>Vně vstupu do CHÚC BIII bude instalován klíčový trezor požární ochrany a zábleskový maják. V zádveří tohoto vstupu bude instalováno obslužné pole požární ochrany. Na OPPO musí být možné vypnout i akustickou signalizaci PZTS (nejen NZS).</w:t>
      </w:r>
    </w:p>
    <w:p w14:paraId="191A6488" w14:textId="77777777" w:rsidR="004D55FA" w:rsidRPr="00F02000" w:rsidRDefault="004D55FA" w:rsidP="00241532">
      <w:pPr>
        <w:pStyle w:val="Vrazn"/>
        <w:spacing w:before="240" w:after="0"/>
        <w:ind w:firstLine="567"/>
        <w:rPr>
          <w:rFonts w:ascii="Arial Narrow" w:hAnsi="Arial Narrow"/>
          <w:b w:val="0"/>
          <w:bCs/>
          <w:caps w:val="0"/>
          <w:sz w:val="22"/>
        </w:rPr>
      </w:pPr>
      <w:r w:rsidRPr="00F02000">
        <w:rPr>
          <w:rFonts w:ascii="Arial Narrow" w:hAnsi="Arial Narrow"/>
          <w:b w:val="0"/>
          <w:bCs/>
          <w:caps w:val="0"/>
          <w:sz w:val="22"/>
        </w:rPr>
        <w:t>Obsluha EPS</w:t>
      </w:r>
    </w:p>
    <w:p w14:paraId="248F7B2B" w14:textId="77777777" w:rsidR="004D55FA" w:rsidRPr="00F02000" w:rsidRDefault="004D55FA" w:rsidP="0043004E">
      <w:pPr>
        <w:ind w:firstLine="0"/>
        <w:rPr>
          <w:szCs w:val="22"/>
        </w:rPr>
      </w:pPr>
      <w:r w:rsidRPr="00F02000">
        <w:rPr>
          <w:szCs w:val="22"/>
        </w:rPr>
        <w:t xml:space="preserve">Tímto PBŘ se předpokládá nastavení ústředny ve dvou režimech: </w:t>
      </w:r>
    </w:p>
    <w:p w14:paraId="2F74D838" w14:textId="77777777" w:rsidR="004D55FA" w:rsidRPr="00F02000" w:rsidRDefault="004D55FA" w:rsidP="0043004E">
      <w:pPr>
        <w:pStyle w:val="Odrky"/>
        <w:numPr>
          <w:ilvl w:val="0"/>
          <w:numId w:val="0"/>
        </w:numPr>
        <w:spacing w:after="0"/>
        <w:ind w:left="360"/>
        <w:rPr>
          <w:rFonts w:ascii="Arial Narrow" w:hAnsi="Arial Narrow"/>
          <w:sz w:val="22"/>
        </w:rPr>
      </w:pPr>
      <w:r w:rsidRPr="00F02000">
        <w:rPr>
          <w:rFonts w:ascii="Arial Narrow" w:hAnsi="Arial Narrow"/>
          <w:sz w:val="22"/>
        </w:rPr>
        <w:t>- DEN – OBSLUHA</w:t>
      </w:r>
    </w:p>
    <w:p w14:paraId="3097ADA4" w14:textId="77777777" w:rsidR="004D55FA" w:rsidRPr="00F02000" w:rsidRDefault="004D55FA" w:rsidP="0043004E">
      <w:pPr>
        <w:pStyle w:val="Odrky"/>
        <w:numPr>
          <w:ilvl w:val="0"/>
          <w:numId w:val="0"/>
        </w:numPr>
        <w:spacing w:after="0"/>
        <w:ind w:left="720" w:hanging="360"/>
        <w:rPr>
          <w:rFonts w:ascii="Arial Narrow" w:hAnsi="Arial Narrow"/>
          <w:sz w:val="22"/>
        </w:rPr>
      </w:pPr>
      <w:r w:rsidRPr="00F02000">
        <w:rPr>
          <w:rFonts w:ascii="Arial Narrow" w:hAnsi="Arial Narrow"/>
          <w:sz w:val="22"/>
        </w:rPr>
        <w:t>- NOC - DÁLKOVÝ PŘENOS</w:t>
      </w:r>
    </w:p>
    <w:p w14:paraId="45ED497D" w14:textId="77777777" w:rsidR="004D55FA" w:rsidRPr="00F02000" w:rsidRDefault="004D55FA" w:rsidP="004D55FA">
      <w:pPr>
        <w:rPr>
          <w:szCs w:val="22"/>
        </w:rPr>
      </w:pPr>
      <w:r w:rsidRPr="00F02000">
        <w:rPr>
          <w:szCs w:val="22"/>
        </w:rPr>
        <w:t xml:space="preserve">Přepínání mezi režimy bude možné manuálně obsluhou, popřípadě se nastaví i automaticky </w:t>
      </w:r>
      <w:r w:rsidRPr="00F02000">
        <w:rPr>
          <w:szCs w:val="22"/>
        </w:rPr>
        <w:br/>
        <w:t xml:space="preserve">v závislosti na pracovní době obsluhy.  </w:t>
      </w:r>
    </w:p>
    <w:p w14:paraId="3B29233E" w14:textId="77777777" w:rsidR="004D55FA" w:rsidRPr="00F02000" w:rsidRDefault="004D55FA" w:rsidP="004D55FA">
      <w:pPr>
        <w:rPr>
          <w:szCs w:val="22"/>
        </w:rPr>
      </w:pPr>
      <w:r w:rsidRPr="00F02000">
        <w:rPr>
          <w:szCs w:val="22"/>
        </w:rPr>
        <w:t>Režim DEN - OBSLUHA</w:t>
      </w:r>
    </w:p>
    <w:p w14:paraId="283D0C01" w14:textId="05F92506" w:rsidR="004D55FA" w:rsidRPr="00F02000" w:rsidRDefault="004D55FA" w:rsidP="00904247">
      <w:pPr>
        <w:ind w:firstLine="0"/>
        <w:rPr>
          <w:szCs w:val="22"/>
        </w:rPr>
      </w:pPr>
      <w:r w:rsidRPr="00F02000">
        <w:rPr>
          <w:szCs w:val="22"/>
        </w:rPr>
        <w:t xml:space="preserve">V místě </w:t>
      </w:r>
      <w:r w:rsidRPr="00F02000">
        <w:rPr>
          <w:i/>
          <w:iCs/>
          <w:szCs w:val="22"/>
        </w:rPr>
        <w:t>stanoviště obsluhy</w:t>
      </w:r>
      <w:r w:rsidRPr="00F02000">
        <w:rPr>
          <w:szCs w:val="22"/>
        </w:rPr>
        <w:t xml:space="preserve"> se vyskytuje alespoň jedna osoba, která má na starosti úkony spojené s případným poplachem a obsluhou systému EPS. Při detekci požáru bude vyhlášen v místě obsluhy úsekový poplach (čas T1 = 30 s). Po přijetí informace o poplachu, musí obsluha (popřípadě v koordinaci s dalšími zaměstnanci) prověřit, zdali je poplach planý či nikoliv. Pro ověření je stanoven čas T2 = 4 minuty. Po ověření musí obsluha úsekový poplach potvrdit, či vyrušit. </w:t>
      </w:r>
    </w:p>
    <w:p w14:paraId="4902572F" w14:textId="4BDAD9F2" w:rsidR="004D55FA" w:rsidRPr="00F02000" w:rsidRDefault="004D55FA" w:rsidP="004D55FA">
      <w:pPr>
        <w:rPr>
          <w:szCs w:val="22"/>
        </w:rPr>
      </w:pPr>
      <w:r w:rsidRPr="00F02000">
        <w:rPr>
          <w:szCs w:val="22"/>
        </w:rPr>
        <w:t xml:space="preserve">V případě, že obsluha musí dočasně opustit svá stanoviště, může za sebe najít náhradu (dalšího proškoleného pracovníka), popřípadě musí ústřednu přepnout do bezobslužného režimu </w:t>
      </w:r>
      <w:r w:rsidR="00904247" w:rsidRPr="00F02000">
        <w:rPr>
          <w:szCs w:val="22"/>
        </w:rPr>
        <w:t>„</w:t>
      </w:r>
      <w:r w:rsidRPr="00F02000">
        <w:rPr>
          <w:szCs w:val="22"/>
        </w:rPr>
        <w:t xml:space="preserve">NOC – DÁLKOVÝ PŘENOS“. </w:t>
      </w:r>
    </w:p>
    <w:p w14:paraId="79D77139" w14:textId="77777777" w:rsidR="004D55FA" w:rsidRPr="00F02000" w:rsidRDefault="004D55FA" w:rsidP="004D55FA">
      <w:pPr>
        <w:spacing w:before="240"/>
        <w:rPr>
          <w:szCs w:val="22"/>
        </w:rPr>
      </w:pPr>
      <w:r w:rsidRPr="00F02000">
        <w:rPr>
          <w:szCs w:val="22"/>
        </w:rPr>
        <w:t>Režim NOC – DÁLKOVÝ PŘENOS</w:t>
      </w:r>
    </w:p>
    <w:p w14:paraId="591F9F07" w14:textId="7D9BB34E" w:rsidR="004D55FA" w:rsidRPr="00F02000" w:rsidRDefault="004D55FA" w:rsidP="00904247">
      <w:pPr>
        <w:ind w:firstLine="0"/>
        <w:rPr>
          <w:szCs w:val="22"/>
        </w:rPr>
      </w:pPr>
      <w:r w:rsidRPr="00F02000">
        <w:rPr>
          <w:szCs w:val="22"/>
        </w:rPr>
        <w:t xml:space="preserve">V režimu </w:t>
      </w:r>
      <w:r w:rsidR="00904247" w:rsidRPr="00F02000">
        <w:rPr>
          <w:szCs w:val="22"/>
        </w:rPr>
        <w:t>„</w:t>
      </w:r>
      <w:r w:rsidRPr="00F02000">
        <w:rPr>
          <w:szCs w:val="22"/>
        </w:rPr>
        <w:t xml:space="preserve">NOC – DÁLKOVÝ PŘENOS“ jsou časy T1 a T2 = 0. V případě detekce požáru automatickým hlásičem, popř. při stisknutí tlačítka je automaticky vyhlášen všeobecný poplach. </w:t>
      </w:r>
    </w:p>
    <w:p w14:paraId="2D24AB2F" w14:textId="77777777" w:rsidR="004D55FA" w:rsidRPr="00F02000" w:rsidRDefault="004D55FA" w:rsidP="00241532">
      <w:pPr>
        <w:pStyle w:val="Vrazn"/>
        <w:spacing w:before="240" w:after="0"/>
        <w:ind w:firstLine="567"/>
        <w:rPr>
          <w:rFonts w:ascii="Arial Narrow" w:hAnsi="Arial Narrow"/>
          <w:b w:val="0"/>
          <w:bCs/>
          <w:caps w:val="0"/>
          <w:sz w:val="22"/>
        </w:rPr>
      </w:pPr>
      <w:r w:rsidRPr="00F02000">
        <w:rPr>
          <w:rFonts w:ascii="Arial Narrow" w:hAnsi="Arial Narrow"/>
          <w:b w:val="0"/>
          <w:bCs/>
          <w:caps w:val="0"/>
          <w:sz w:val="22"/>
        </w:rPr>
        <w:t>Zařízení dálkového přenosu</w:t>
      </w:r>
    </w:p>
    <w:p w14:paraId="72C7E32B" w14:textId="00FDDA93" w:rsidR="004D55FA" w:rsidRPr="00F02000" w:rsidRDefault="004D55FA" w:rsidP="004D55FA">
      <w:pPr>
        <w:rPr>
          <w:szCs w:val="22"/>
        </w:rPr>
      </w:pPr>
      <w:r w:rsidRPr="00F02000">
        <w:rPr>
          <w:szCs w:val="22"/>
        </w:rPr>
        <w:t xml:space="preserve">Ústředna bude opatřena zařízením dálkového přenosu, pomocí kterého bude informace o poplachu přenášena na pult centralizované ochrany HZS a vybraná telefonní čísla. </w:t>
      </w:r>
    </w:p>
    <w:p w14:paraId="7962D231" w14:textId="77777777" w:rsidR="004D55FA" w:rsidRPr="00F02000" w:rsidRDefault="004D55FA" w:rsidP="00904247">
      <w:pPr>
        <w:ind w:firstLine="0"/>
        <w:rPr>
          <w:szCs w:val="22"/>
        </w:rPr>
      </w:pPr>
      <w:r w:rsidRPr="00F02000">
        <w:rPr>
          <w:szCs w:val="22"/>
        </w:rPr>
        <w:t>Na PCO HZS musí být v případě poplachu přenášeny následující informace:</w:t>
      </w:r>
    </w:p>
    <w:p w14:paraId="5F269F74" w14:textId="7E064BA7" w:rsidR="004D55FA" w:rsidRPr="00F02000" w:rsidRDefault="00904247" w:rsidP="00904247">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všeobecný poplach (centrální požární poplach EPS)</w:t>
      </w:r>
    </w:p>
    <w:p w14:paraId="67C01681" w14:textId="359DEBAD" w:rsidR="004D55FA" w:rsidRPr="00F02000" w:rsidRDefault="00904247" w:rsidP="00904247">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popis místa podnětu požáru dle adresných hlásičů</w:t>
      </w:r>
    </w:p>
    <w:p w14:paraId="4F2C4C3F" w14:textId="5010E365" w:rsidR="004D55FA" w:rsidRPr="00F02000" w:rsidRDefault="00904247" w:rsidP="00904247">
      <w:pPr>
        <w:ind w:firstLine="360"/>
        <w:rPr>
          <w:szCs w:val="22"/>
        </w:rPr>
      </w:pPr>
      <w:r w:rsidRPr="00F02000">
        <w:rPr>
          <w:szCs w:val="22"/>
        </w:rPr>
        <w:t xml:space="preserve">- </w:t>
      </w:r>
      <w:r w:rsidR="004D55FA" w:rsidRPr="00F02000">
        <w:rPr>
          <w:szCs w:val="22"/>
        </w:rPr>
        <w:t>Dále musí být přenášeny následující informace:</w:t>
      </w:r>
    </w:p>
    <w:p w14:paraId="7175F09D" w14:textId="264F4D6A" w:rsidR="004D55FA" w:rsidRPr="00F02000" w:rsidRDefault="00904247" w:rsidP="00904247">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zkouška zařízení dálkového přenosu</w:t>
      </w:r>
    </w:p>
    <w:p w14:paraId="549CAE2C" w14:textId="19187287" w:rsidR="004D55FA" w:rsidRPr="00F02000" w:rsidRDefault="00904247" w:rsidP="00904247">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centrální porucha EPS</w:t>
      </w:r>
    </w:p>
    <w:p w14:paraId="19D2A0A2" w14:textId="19E021E5" w:rsidR="004D55FA" w:rsidRPr="00F02000" w:rsidRDefault="00904247" w:rsidP="00904247">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výpadek napájení 230V</w:t>
      </w:r>
    </w:p>
    <w:p w14:paraId="406927BD" w14:textId="65782CAE" w:rsidR="004D55FA" w:rsidRPr="00F02000" w:rsidRDefault="00904247" w:rsidP="00904247">
      <w:pPr>
        <w:pStyle w:val="Odrky"/>
        <w:numPr>
          <w:ilvl w:val="0"/>
          <w:numId w:val="0"/>
        </w:numPr>
        <w:spacing w:after="0"/>
        <w:ind w:left="720" w:hanging="360"/>
        <w:rPr>
          <w:rFonts w:ascii="Arial Narrow" w:hAnsi="Arial Narrow"/>
          <w:sz w:val="22"/>
        </w:rPr>
      </w:pPr>
      <w:r w:rsidRPr="00F02000">
        <w:rPr>
          <w:rFonts w:ascii="Arial Narrow" w:hAnsi="Arial Narrow"/>
          <w:sz w:val="22"/>
        </w:rPr>
        <w:t xml:space="preserve">- </w:t>
      </w:r>
      <w:r w:rsidR="004D55FA" w:rsidRPr="00F02000">
        <w:rPr>
          <w:rFonts w:ascii="Arial Narrow" w:hAnsi="Arial Narrow"/>
          <w:sz w:val="22"/>
        </w:rPr>
        <w:t>porucha záložního zdroje</w:t>
      </w:r>
    </w:p>
    <w:p w14:paraId="1D26630A" w14:textId="77777777" w:rsidR="004D55FA" w:rsidRPr="00F02000" w:rsidRDefault="004D55FA" w:rsidP="004D55FA">
      <w:pPr>
        <w:pStyle w:val="Odrky"/>
        <w:numPr>
          <w:ilvl w:val="0"/>
          <w:numId w:val="0"/>
        </w:numPr>
        <w:spacing w:before="60"/>
        <w:rPr>
          <w:rFonts w:ascii="Arial Narrow" w:hAnsi="Arial Narrow"/>
          <w:sz w:val="22"/>
        </w:rPr>
      </w:pPr>
      <w:r w:rsidRPr="00F02000">
        <w:rPr>
          <w:rFonts w:ascii="Arial Narrow" w:hAnsi="Arial Narrow"/>
          <w:sz w:val="22"/>
        </w:rPr>
        <w:t xml:space="preserve">Pro připojení objektu na PCO HZS musí být splněny veškeré smluvní podmínky dané trojstrannou smlouvou o připojení. </w:t>
      </w:r>
    </w:p>
    <w:p w14:paraId="64B24741" w14:textId="77777777" w:rsidR="004D55FA" w:rsidRPr="00F02000" w:rsidRDefault="004D55FA" w:rsidP="00904247">
      <w:pPr>
        <w:pStyle w:val="Vrazn"/>
        <w:spacing w:before="240" w:after="0"/>
        <w:rPr>
          <w:rFonts w:ascii="Arial Narrow" w:hAnsi="Arial Narrow"/>
          <w:b w:val="0"/>
          <w:bCs/>
          <w:caps w:val="0"/>
          <w:sz w:val="22"/>
          <w:u w:val="none"/>
        </w:rPr>
      </w:pPr>
      <w:r w:rsidRPr="00F02000">
        <w:rPr>
          <w:rFonts w:ascii="Arial Narrow" w:hAnsi="Arial Narrow"/>
          <w:b w:val="0"/>
          <w:bCs/>
          <w:caps w:val="0"/>
          <w:sz w:val="22"/>
          <w:u w:val="none"/>
        </w:rPr>
        <w:t>Automatické a tlačítkové hlásiče</w:t>
      </w:r>
    </w:p>
    <w:p w14:paraId="2664738A" w14:textId="3CD358CF" w:rsidR="004D55FA" w:rsidRPr="00F02000" w:rsidRDefault="004D55FA" w:rsidP="004D55FA">
      <w:pPr>
        <w:rPr>
          <w:szCs w:val="22"/>
        </w:rPr>
      </w:pPr>
      <w:r w:rsidRPr="00F02000">
        <w:rPr>
          <w:szCs w:val="22"/>
        </w:rPr>
        <w:t>Automatické hlásiče budou instalovány v celém objektu, a to s výjimkami uvedenými v</w:t>
      </w:r>
      <w:r w:rsidR="00904247" w:rsidRPr="00F02000">
        <w:rPr>
          <w:szCs w:val="22"/>
        </w:rPr>
        <w:t> tabulce v TZ PBŘS</w:t>
      </w:r>
      <w:r w:rsidRPr="00F02000">
        <w:rPr>
          <w:szCs w:val="22"/>
        </w:rPr>
        <w:t>. Automatické hlásiče musí být i v prostorách bez rizika, pokud pro ně není udělena výjimka.</w:t>
      </w:r>
    </w:p>
    <w:p w14:paraId="7A1F3D08" w14:textId="77777777" w:rsidR="00904247" w:rsidRPr="00F02000" w:rsidRDefault="00904247" w:rsidP="00904247">
      <w:pPr>
        <w:rPr>
          <w:szCs w:val="22"/>
        </w:rPr>
      </w:pPr>
      <w:r w:rsidRPr="00F02000">
        <w:rPr>
          <w:szCs w:val="22"/>
        </w:rPr>
        <w:t xml:space="preserve">Rozmístění automatických hlásičů musí respektovat nejen ČSN 34 2710 ale i průvodní dokumentaci výrobce. Skryté automatické hlásiče je nutné doplnit o paralelní indikaci. </w:t>
      </w:r>
    </w:p>
    <w:p w14:paraId="38C55943" w14:textId="77777777" w:rsidR="00EF67A1" w:rsidRPr="00F02000" w:rsidRDefault="00EF67A1" w:rsidP="00904247">
      <w:pPr>
        <w:ind w:firstLine="0"/>
        <w:rPr>
          <w:szCs w:val="22"/>
        </w:rPr>
      </w:pPr>
    </w:p>
    <w:p w14:paraId="1B754EC6" w14:textId="4A36F0EC" w:rsidR="00904247" w:rsidRPr="00F02000" w:rsidRDefault="00904247" w:rsidP="00904247">
      <w:pPr>
        <w:ind w:firstLine="0"/>
        <w:rPr>
          <w:szCs w:val="22"/>
        </w:rPr>
      </w:pPr>
      <w:r w:rsidRPr="00F02000">
        <w:rPr>
          <w:szCs w:val="22"/>
        </w:rPr>
        <w:t>Tlačítkové hlásiče EPS budou instalovány v následujících pozicích:</w:t>
      </w:r>
    </w:p>
    <w:p w14:paraId="7E5BC6EF" w14:textId="7082CC40" w:rsidR="00904247" w:rsidRPr="00F02000" w:rsidRDefault="00904247" w:rsidP="00904247">
      <w:pPr>
        <w:rPr>
          <w:szCs w:val="22"/>
        </w:rPr>
      </w:pPr>
      <w:r w:rsidRPr="00F02000">
        <w:rPr>
          <w:szCs w:val="22"/>
        </w:rPr>
        <w:t>- vstupy do chráněných únikových cest</w:t>
      </w:r>
    </w:p>
    <w:p w14:paraId="21EBCA31" w14:textId="1D10E8C4" w:rsidR="00904247" w:rsidRPr="00F02000" w:rsidRDefault="00904247" w:rsidP="00904247">
      <w:pPr>
        <w:rPr>
          <w:szCs w:val="22"/>
        </w:rPr>
      </w:pPr>
      <w:r w:rsidRPr="00F02000">
        <w:rPr>
          <w:szCs w:val="22"/>
        </w:rPr>
        <w:t>- východy na volné prostranství</w:t>
      </w:r>
    </w:p>
    <w:p w14:paraId="6DB88DF1" w14:textId="033D233D" w:rsidR="00904247" w:rsidRPr="00F02000" w:rsidRDefault="00904247" w:rsidP="00904247">
      <w:pPr>
        <w:rPr>
          <w:szCs w:val="22"/>
        </w:rPr>
      </w:pPr>
      <w:r w:rsidRPr="00F02000">
        <w:rPr>
          <w:szCs w:val="22"/>
        </w:rPr>
        <w:t>- další vybrané pozice na únikových cestách</w:t>
      </w:r>
    </w:p>
    <w:p w14:paraId="5C2A5614" w14:textId="550995A6" w:rsidR="00904247" w:rsidRPr="00F02000" w:rsidRDefault="00904247" w:rsidP="00904247">
      <w:pPr>
        <w:rPr>
          <w:szCs w:val="22"/>
        </w:rPr>
      </w:pPr>
      <w:r w:rsidRPr="00F02000">
        <w:rPr>
          <w:szCs w:val="22"/>
        </w:rPr>
        <w:t>- v blízkosti recepce</w:t>
      </w:r>
    </w:p>
    <w:p w14:paraId="390BE8E7" w14:textId="0E25625A" w:rsidR="004D55FA" w:rsidRPr="00F02000" w:rsidRDefault="00904247" w:rsidP="00904247">
      <w:pPr>
        <w:ind w:firstLine="0"/>
        <w:rPr>
          <w:szCs w:val="22"/>
        </w:rPr>
      </w:pPr>
      <w:r w:rsidRPr="00F02000">
        <w:rPr>
          <w:szCs w:val="22"/>
        </w:rPr>
        <w:t>Návrh rozmístění tlačítkových hlásičů je patrný v grafické příloze D.1.3 PBŘS. Tlačítkové hlásiče je vhodné instalovat do výšky cca 1,3 m nad podlahou.</w:t>
      </w:r>
    </w:p>
    <w:p w14:paraId="3259DB69" w14:textId="77777777" w:rsidR="0064492A" w:rsidRPr="00F02000" w:rsidRDefault="0064492A" w:rsidP="00241532">
      <w:pPr>
        <w:pStyle w:val="Vrazn"/>
        <w:spacing w:before="240" w:after="0"/>
        <w:ind w:firstLine="567"/>
        <w:rPr>
          <w:rFonts w:ascii="Arial Narrow" w:hAnsi="Arial Narrow"/>
          <w:b w:val="0"/>
          <w:bCs/>
          <w:caps w:val="0"/>
          <w:sz w:val="22"/>
        </w:rPr>
      </w:pPr>
      <w:r w:rsidRPr="00F02000">
        <w:rPr>
          <w:rFonts w:ascii="Arial Narrow" w:hAnsi="Arial Narrow"/>
          <w:b w:val="0"/>
          <w:bCs/>
          <w:caps w:val="0"/>
          <w:sz w:val="22"/>
        </w:rPr>
        <w:t>Způsob vyhlášení poplachu</w:t>
      </w:r>
    </w:p>
    <w:p w14:paraId="3C431998" w14:textId="77777777" w:rsidR="0064492A" w:rsidRPr="00F02000" w:rsidRDefault="0064492A" w:rsidP="0064492A">
      <w:pPr>
        <w:rPr>
          <w:szCs w:val="22"/>
        </w:rPr>
      </w:pPr>
      <w:r w:rsidRPr="00F02000">
        <w:rPr>
          <w:szCs w:val="22"/>
        </w:rPr>
        <w:t xml:space="preserve">V případě provozního režimu DEN – OBSLUHA je v případě detekce požáru automatickým hlásičem spuštěn </w:t>
      </w:r>
      <w:r w:rsidRPr="00F02000">
        <w:rPr>
          <w:i/>
          <w:iCs/>
          <w:szCs w:val="22"/>
        </w:rPr>
        <w:t>úsekový poplach</w:t>
      </w:r>
      <w:r w:rsidRPr="00F02000">
        <w:rPr>
          <w:szCs w:val="22"/>
        </w:rPr>
        <w:t xml:space="preserve">. Teprve v okamžiku potvrzení poplachu je spuštěn poplach v celém objektu, tedy </w:t>
      </w:r>
      <w:r w:rsidRPr="00F02000">
        <w:rPr>
          <w:i/>
          <w:iCs/>
          <w:szCs w:val="22"/>
        </w:rPr>
        <w:t>všeobecný poplach</w:t>
      </w:r>
      <w:r w:rsidRPr="00F02000">
        <w:rPr>
          <w:szCs w:val="22"/>
        </w:rPr>
        <w:t xml:space="preserve">. </w:t>
      </w:r>
    </w:p>
    <w:p w14:paraId="7539BCE0" w14:textId="77777777" w:rsidR="0064492A" w:rsidRPr="00F02000" w:rsidRDefault="0064492A" w:rsidP="0064492A">
      <w:pPr>
        <w:ind w:firstLine="0"/>
        <w:rPr>
          <w:szCs w:val="22"/>
        </w:rPr>
      </w:pPr>
      <w:r w:rsidRPr="00F02000">
        <w:rPr>
          <w:szCs w:val="22"/>
        </w:rPr>
        <w:t xml:space="preserve">V provozním režimu NOC – DÁLKOVÝ PŘENOS je spouštěn pouze </w:t>
      </w:r>
      <w:r w:rsidRPr="00F02000">
        <w:rPr>
          <w:i/>
          <w:iCs/>
          <w:szCs w:val="22"/>
        </w:rPr>
        <w:t>poplach všeobecný</w:t>
      </w:r>
      <w:r w:rsidRPr="00F02000">
        <w:rPr>
          <w:szCs w:val="22"/>
        </w:rPr>
        <w:t xml:space="preserve">. </w:t>
      </w:r>
    </w:p>
    <w:p w14:paraId="1645BC88" w14:textId="77777777" w:rsidR="00F509B1" w:rsidRPr="00F02000" w:rsidRDefault="00F509B1" w:rsidP="0064492A">
      <w:pPr>
        <w:pStyle w:val="Odrky"/>
        <w:numPr>
          <w:ilvl w:val="0"/>
          <w:numId w:val="0"/>
        </w:numPr>
        <w:spacing w:after="0"/>
        <w:ind w:firstLine="360"/>
        <w:rPr>
          <w:rFonts w:ascii="Arial Narrow" w:hAnsi="Arial Narrow"/>
          <w:sz w:val="22"/>
        </w:rPr>
      </w:pPr>
    </w:p>
    <w:p w14:paraId="430FC35A" w14:textId="10C2A522" w:rsidR="0064492A" w:rsidRPr="00F02000" w:rsidRDefault="0064492A" w:rsidP="0064492A">
      <w:pPr>
        <w:pStyle w:val="Odrky"/>
        <w:numPr>
          <w:ilvl w:val="0"/>
          <w:numId w:val="0"/>
        </w:numPr>
        <w:spacing w:after="0"/>
        <w:ind w:firstLine="360"/>
        <w:rPr>
          <w:rFonts w:ascii="Arial Narrow" w:hAnsi="Arial Narrow"/>
          <w:sz w:val="22"/>
        </w:rPr>
      </w:pPr>
      <w:r w:rsidRPr="00F02000">
        <w:rPr>
          <w:rFonts w:ascii="Arial Narrow" w:hAnsi="Arial Narrow"/>
          <w:sz w:val="22"/>
        </w:rPr>
        <w:t>Úsekový poplach je spouštěn v následujícím případě:</w:t>
      </w:r>
    </w:p>
    <w:p w14:paraId="4EC635C7" w14:textId="356695A5" w:rsidR="0064492A" w:rsidRPr="00F02000" w:rsidRDefault="0064492A" w:rsidP="0064492A">
      <w:pPr>
        <w:pStyle w:val="Odrky"/>
        <w:numPr>
          <w:ilvl w:val="0"/>
          <w:numId w:val="0"/>
        </w:numPr>
        <w:ind w:left="720"/>
        <w:rPr>
          <w:rFonts w:ascii="Arial Narrow" w:hAnsi="Arial Narrow"/>
          <w:sz w:val="22"/>
        </w:rPr>
      </w:pPr>
      <w:r w:rsidRPr="00F02000">
        <w:rPr>
          <w:rFonts w:ascii="Arial Narrow" w:hAnsi="Arial Narrow"/>
          <w:sz w:val="22"/>
        </w:rPr>
        <w:t>- detekce požáru automatickým hlásičem (pouze režim DEN - OBSLUHA)</w:t>
      </w:r>
    </w:p>
    <w:p w14:paraId="2509E438" w14:textId="77777777" w:rsidR="0064492A" w:rsidRPr="00F02000" w:rsidRDefault="0064492A" w:rsidP="0064492A">
      <w:pPr>
        <w:pStyle w:val="Odrky"/>
        <w:numPr>
          <w:ilvl w:val="0"/>
          <w:numId w:val="0"/>
        </w:numPr>
        <w:spacing w:after="0"/>
        <w:ind w:firstLine="360"/>
        <w:rPr>
          <w:rFonts w:ascii="Arial Narrow" w:hAnsi="Arial Narrow"/>
          <w:sz w:val="22"/>
        </w:rPr>
      </w:pPr>
      <w:r w:rsidRPr="00F02000">
        <w:rPr>
          <w:rFonts w:ascii="Arial Narrow" w:hAnsi="Arial Narrow"/>
          <w:sz w:val="22"/>
        </w:rPr>
        <w:t>Úsekový poplach je signalizován:</w:t>
      </w:r>
    </w:p>
    <w:p w14:paraId="0784F26B" w14:textId="3149749E"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akustickým a optickým signálem v místě ústředny EPS</w:t>
      </w:r>
    </w:p>
    <w:p w14:paraId="12549D95" w14:textId="08F05EB1"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akustickým a optickým signálem v místě ovládacích tabel EPS</w:t>
      </w:r>
    </w:p>
    <w:p w14:paraId="532E2522" w14:textId="7E5B4611"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akustickým a optickým signálem v místě zobrazovacího EPS</w:t>
      </w:r>
    </w:p>
    <w:p w14:paraId="2C53788C" w14:textId="314FEE91"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zobrazením místa vzniku požáru na grafické nástavbě</w:t>
      </w:r>
    </w:p>
    <w:p w14:paraId="19445B9E" w14:textId="1B9E5285"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odesláním sms na předem stanovená telefonní čísla (prostřednictvím PCO)</w:t>
      </w:r>
    </w:p>
    <w:p w14:paraId="6E7B7E2F" w14:textId="77777777" w:rsidR="0064492A" w:rsidRPr="00F02000" w:rsidRDefault="0064492A" w:rsidP="0064492A">
      <w:pPr>
        <w:ind w:firstLine="360"/>
        <w:rPr>
          <w:szCs w:val="22"/>
        </w:rPr>
      </w:pPr>
      <w:r w:rsidRPr="00F02000">
        <w:rPr>
          <w:szCs w:val="22"/>
        </w:rPr>
        <w:t>Všeobecný poplach je spouštěn v následujících případech:</w:t>
      </w:r>
    </w:p>
    <w:p w14:paraId="12A4BD59" w14:textId="7DDD5823"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stisknutím tlačítkového hlásiče EPS</w:t>
      </w:r>
    </w:p>
    <w:p w14:paraId="5500C4F1" w14:textId="233D008E"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promeškáním časů T1 či T2 bez potřebných úkonů</w:t>
      </w:r>
    </w:p>
    <w:p w14:paraId="19902194" w14:textId="7948547D"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potvrzením požáru obsluhou na ústředně EPS či ovládacím tablu</w:t>
      </w:r>
    </w:p>
    <w:p w14:paraId="4964DDF1" w14:textId="3B9C600B"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použitím manuálního ovládání ZOKT (tlačítka v PÚ P1.14)</w:t>
      </w:r>
    </w:p>
    <w:p w14:paraId="23B0C9CB" w14:textId="77777777" w:rsidR="00C63326" w:rsidRPr="00F02000" w:rsidRDefault="00C63326" w:rsidP="0064492A">
      <w:pPr>
        <w:spacing w:line="259" w:lineRule="auto"/>
        <w:ind w:firstLine="360"/>
        <w:rPr>
          <w:szCs w:val="22"/>
        </w:rPr>
      </w:pPr>
    </w:p>
    <w:p w14:paraId="3DA342B7" w14:textId="00D5C344" w:rsidR="0064492A" w:rsidRPr="00F02000" w:rsidRDefault="0064492A" w:rsidP="0064492A">
      <w:pPr>
        <w:spacing w:line="259" w:lineRule="auto"/>
        <w:ind w:firstLine="360"/>
        <w:rPr>
          <w:szCs w:val="22"/>
        </w:rPr>
      </w:pPr>
      <w:r w:rsidRPr="00F02000">
        <w:rPr>
          <w:szCs w:val="22"/>
        </w:rPr>
        <w:t>Všeobecný poplach je signalizován:</w:t>
      </w:r>
    </w:p>
    <w:p w14:paraId="3B4329FE" w14:textId="34C38C4B"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akustickým a optickým signálem v místě ústředny EPS</w:t>
      </w:r>
    </w:p>
    <w:p w14:paraId="1AAEC201" w14:textId="5515620C"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akustickým a optickým signálem v místě ovládacích tabel EPS</w:t>
      </w:r>
    </w:p>
    <w:p w14:paraId="3D5553D7" w14:textId="3A0EA65B"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akustickým a optickým signálem v místě zobrazovacího EPS</w:t>
      </w:r>
    </w:p>
    <w:p w14:paraId="0D7E30C8" w14:textId="09C3ABF8"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nouzovým zvukovým systémem</w:t>
      </w:r>
    </w:p>
    <w:p w14:paraId="3D221BAF" w14:textId="7B8C1C1A"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optickou signalizací ve vybraných dílnách s vysokou hladinou hluku</w:t>
      </w:r>
    </w:p>
    <w:p w14:paraId="608CD6CC" w14:textId="14D1C73B"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zobrazením místa vzniku požáru na grafické nástavbě</w:t>
      </w:r>
    </w:p>
    <w:p w14:paraId="1619423A" w14:textId="4DD719B9" w:rsidR="0064492A" w:rsidRPr="00F02000" w:rsidRDefault="0064492A" w:rsidP="0064492A">
      <w:pPr>
        <w:pStyle w:val="Odrky"/>
        <w:numPr>
          <w:ilvl w:val="0"/>
          <w:numId w:val="0"/>
        </w:numPr>
        <w:spacing w:after="0"/>
        <w:ind w:left="720"/>
        <w:rPr>
          <w:rFonts w:ascii="Arial Narrow" w:hAnsi="Arial Narrow"/>
          <w:sz w:val="22"/>
        </w:rPr>
      </w:pPr>
      <w:r w:rsidRPr="00F02000">
        <w:rPr>
          <w:rFonts w:ascii="Arial Narrow" w:hAnsi="Arial Narrow"/>
          <w:sz w:val="22"/>
        </w:rPr>
        <w:t>- odesláním sms na předem stanovená telefonní čísla (prostřednictví ZDP)</w:t>
      </w:r>
    </w:p>
    <w:p w14:paraId="620E770C" w14:textId="62C78A59" w:rsidR="0064492A" w:rsidRPr="00F02000" w:rsidRDefault="0064492A" w:rsidP="0064492A">
      <w:pPr>
        <w:spacing w:line="259" w:lineRule="auto"/>
        <w:jc w:val="left"/>
        <w:rPr>
          <w:b/>
          <w:caps/>
          <w:szCs w:val="22"/>
          <w:u w:val="single" w:color="A5A5A5" w:themeColor="accent3"/>
        </w:rPr>
      </w:pPr>
    </w:p>
    <w:p w14:paraId="5FF9E83D" w14:textId="77777777" w:rsidR="0064492A" w:rsidRPr="00F02000" w:rsidRDefault="0064492A" w:rsidP="00241532">
      <w:pPr>
        <w:pStyle w:val="Vrazn"/>
        <w:spacing w:before="0" w:after="0"/>
        <w:ind w:firstLine="708"/>
        <w:rPr>
          <w:rFonts w:ascii="Arial Narrow" w:hAnsi="Arial Narrow"/>
          <w:b w:val="0"/>
          <w:bCs/>
          <w:caps w:val="0"/>
          <w:sz w:val="22"/>
        </w:rPr>
      </w:pPr>
      <w:r w:rsidRPr="00F02000">
        <w:rPr>
          <w:rFonts w:ascii="Arial Narrow" w:hAnsi="Arial Narrow"/>
          <w:b w:val="0"/>
          <w:bCs/>
          <w:caps w:val="0"/>
          <w:sz w:val="22"/>
        </w:rPr>
        <w:t>Ovládaná zařízení</w:t>
      </w:r>
    </w:p>
    <w:p w14:paraId="114F670C" w14:textId="77777777" w:rsidR="0064492A" w:rsidRPr="00F02000" w:rsidRDefault="0064492A" w:rsidP="0064492A">
      <w:pPr>
        <w:pStyle w:val="Odrky"/>
        <w:numPr>
          <w:ilvl w:val="0"/>
          <w:numId w:val="0"/>
        </w:numPr>
        <w:spacing w:after="0"/>
        <w:rPr>
          <w:rFonts w:ascii="Arial Narrow" w:hAnsi="Arial Narrow"/>
          <w:sz w:val="22"/>
        </w:rPr>
      </w:pPr>
      <w:r w:rsidRPr="00F02000">
        <w:rPr>
          <w:rFonts w:ascii="Arial Narrow" w:hAnsi="Arial Narrow"/>
          <w:sz w:val="22"/>
        </w:rPr>
        <w:t>V případě všeobecného poplachu budou nastaveny následující úkony zařízení ovládaných systémem EPS:</w:t>
      </w:r>
    </w:p>
    <w:p w14:paraId="2E30E6A4" w14:textId="3132CFBC"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požárního větrání CHÚC BI, BIII a BX</w:t>
      </w:r>
    </w:p>
    <w:p w14:paraId="250CECA9" w14:textId="326B0280"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požárního větrání ČCHÚC (2x dveře + 2x okno)</w:t>
      </w:r>
    </w:p>
    <w:p w14:paraId="7BDFC304" w14:textId="70D16719"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Vypnutí veškeré provozní vzduchotechniky</w:t>
      </w:r>
    </w:p>
    <w:p w14:paraId="5249766D" w14:textId="0A4ECFF6"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Uzavření veškerých požárních klapek</w:t>
      </w:r>
    </w:p>
    <w:p w14:paraId="675104BE" w14:textId="4148FC9B"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nouzového zvukového systému (automatická hláška)</w:t>
      </w:r>
    </w:p>
    <w:p w14:paraId="2A2FE25D" w14:textId="1E15C9C6"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Odpojení přídržných magnetů – uzavření požárních uzávěrů</w:t>
      </w:r>
    </w:p>
    <w:p w14:paraId="0A0BCE7F" w14:textId="5378E172" w:rsidR="0064492A" w:rsidRPr="00F02000" w:rsidRDefault="00241532" w:rsidP="00241532">
      <w:pPr>
        <w:pStyle w:val="Odrky"/>
        <w:numPr>
          <w:ilvl w:val="0"/>
          <w:numId w:val="0"/>
        </w:numPr>
        <w:spacing w:after="0"/>
        <w:ind w:left="720" w:firstLine="696"/>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Dveře na můstek</w:t>
      </w:r>
    </w:p>
    <w:p w14:paraId="01FDA745" w14:textId="255102ED" w:rsidR="0064492A" w:rsidRPr="00F02000" w:rsidRDefault="00241532" w:rsidP="00241532">
      <w:pPr>
        <w:pStyle w:val="Odrky"/>
        <w:numPr>
          <w:ilvl w:val="0"/>
          <w:numId w:val="0"/>
        </w:numPr>
        <w:spacing w:after="0"/>
        <w:ind w:left="720" w:firstLine="696"/>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Uzávěry na hranici ČCHÚC Staré budovy (6 ks)</w:t>
      </w:r>
    </w:p>
    <w:p w14:paraId="7B06C054" w14:textId="08872D85" w:rsidR="0064492A" w:rsidRPr="00F02000" w:rsidRDefault="00241532" w:rsidP="00241532">
      <w:pPr>
        <w:pStyle w:val="Odrky"/>
        <w:numPr>
          <w:ilvl w:val="0"/>
          <w:numId w:val="0"/>
        </w:numPr>
        <w:spacing w:after="0"/>
        <w:ind w:left="720" w:firstLine="696"/>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Uzávěry na hranici P1.05/N4 (6 ks)</w:t>
      </w:r>
    </w:p>
    <w:p w14:paraId="4D0D548C" w14:textId="4C554DBF"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Shození turniketů v 1.NP Nové budovy (ve dvou pozicích)</w:t>
      </w:r>
    </w:p>
    <w:p w14:paraId="13715D59" w14:textId="31627046"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nouzové osvětlení</w:t>
      </w:r>
    </w:p>
    <w:p w14:paraId="7F16D4AD" w14:textId="390ABC36"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Odpojení provozního ozvučení (sál, galerie, apod.)</w:t>
      </w:r>
    </w:p>
    <w:p w14:paraId="29E9FDA4" w14:textId="14429914"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Otevření vrat do garáže</w:t>
      </w:r>
    </w:p>
    <w:p w14:paraId="10B43BBF" w14:textId="5277A614"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Zákaz vjezdu do garáže (červená na vjezdovém semaforu na začátku jednopruhové komunikace)</w:t>
      </w:r>
    </w:p>
    <w:p w14:paraId="6D64C695" w14:textId="535189CB"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Otevření vnějších dvířek KTPO a aktivace zábleskového majáku</w:t>
      </w:r>
    </w:p>
    <w:p w14:paraId="4E2324CF" w14:textId="57D5C500"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OPPO</w:t>
      </w:r>
    </w:p>
    <w:p w14:paraId="3547FB95" w14:textId="09313261"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Odeslání informace o poplachu pomocí ZDP (PCO + sms)</w:t>
      </w:r>
    </w:p>
    <w:p w14:paraId="258B4990" w14:textId="56FF00CB"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Uzavření hlavního uzávěru plynu</w:t>
      </w:r>
    </w:p>
    <w:p w14:paraId="7F012478" w14:textId="77777777" w:rsidR="00C63326" w:rsidRPr="00F02000" w:rsidRDefault="00C63326" w:rsidP="0064492A">
      <w:pPr>
        <w:pStyle w:val="Odrky"/>
        <w:numPr>
          <w:ilvl w:val="0"/>
          <w:numId w:val="0"/>
        </w:numPr>
        <w:spacing w:after="0"/>
        <w:rPr>
          <w:rFonts w:ascii="Arial Narrow" w:hAnsi="Arial Narrow"/>
          <w:sz w:val="22"/>
          <w:lang w:eastAsia="cs-CZ"/>
        </w:rPr>
      </w:pPr>
    </w:p>
    <w:p w14:paraId="6B91E942" w14:textId="1BF772F0" w:rsidR="0064492A" w:rsidRPr="00F02000" w:rsidRDefault="0064492A" w:rsidP="0064492A">
      <w:pPr>
        <w:pStyle w:val="Odrky"/>
        <w:numPr>
          <w:ilvl w:val="0"/>
          <w:numId w:val="0"/>
        </w:numPr>
        <w:spacing w:after="0"/>
        <w:rPr>
          <w:rFonts w:ascii="Arial Narrow" w:hAnsi="Arial Narrow"/>
          <w:sz w:val="22"/>
          <w:lang w:eastAsia="cs-CZ"/>
        </w:rPr>
      </w:pPr>
      <w:r w:rsidRPr="00F02000">
        <w:rPr>
          <w:rFonts w:ascii="Arial Narrow" w:hAnsi="Arial Narrow"/>
          <w:sz w:val="22"/>
          <w:lang w:eastAsia="cs-CZ"/>
        </w:rPr>
        <w:t>V případě detekce požáru automatickým hlásičem</w:t>
      </w:r>
      <w:r w:rsidRPr="00F02000">
        <w:rPr>
          <w:rFonts w:ascii="Arial Narrow" w:hAnsi="Arial Narrow"/>
          <w:sz w:val="22"/>
          <w:lang w:val="en-GB" w:eastAsia="cs-CZ"/>
        </w:rPr>
        <w:t>*</w:t>
      </w:r>
      <w:r w:rsidRPr="00F02000">
        <w:rPr>
          <w:rFonts w:ascii="Arial Narrow" w:hAnsi="Arial Narrow"/>
          <w:sz w:val="22"/>
          <w:lang w:eastAsia="cs-CZ"/>
        </w:rPr>
        <w:t xml:space="preserve"> v PÚ P1.02 budou navíc provedeny následující specifické úkony:</w:t>
      </w:r>
    </w:p>
    <w:p w14:paraId="57AE81E9" w14:textId="3BF3E0BA"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Otevření otvorů pro přívod náhradního vzduchu do tělocvičny – funkce ZOKT (2x žaluzie, 1x dveře)</w:t>
      </w:r>
    </w:p>
    <w:p w14:paraId="5CBAA813" w14:textId="7E2EC376"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odtahových ventilátorů  - ZOKT v PÚ P1.02 – tělocvična</w:t>
      </w:r>
    </w:p>
    <w:p w14:paraId="7FCED856" w14:textId="4BC4B32F"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 xml:space="preserve">Sjetí kouřové přepážky v tělocvičně </w:t>
      </w:r>
    </w:p>
    <w:p w14:paraId="5239DED5" w14:textId="77777777" w:rsidR="00C63326" w:rsidRPr="00F02000" w:rsidRDefault="00C63326" w:rsidP="0064492A">
      <w:pPr>
        <w:pStyle w:val="Odrky"/>
        <w:numPr>
          <w:ilvl w:val="0"/>
          <w:numId w:val="0"/>
        </w:numPr>
        <w:spacing w:after="0"/>
        <w:rPr>
          <w:rFonts w:ascii="Arial Narrow" w:hAnsi="Arial Narrow"/>
          <w:sz w:val="22"/>
          <w:lang w:eastAsia="cs-CZ"/>
        </w:rPr>
      </w:pPr>
    </w:p>
    <w:p w14:paraId="3D4E499D" w14:textId="4AB6647D" w:rsidR="0064492A" w:rsidRPr="00F02000" w:rsidRDefault="0064492A" w:rsidP="0064492A">
      <w:pPr>
        <w:pStyle w:val="Odrky"/>
        <w:numPr>
          <w:ilvl w:val="0"/>
          <w:numId w:val="0"/>
        </w:numPr>
        <w:spacing w:after="0"/>
        <w:rPr>
          <w:rFonts w:ascii="Arial Narrow" w:hAnsi="Arial Narrow"/>
          <w:sz w:val="22"/>
          <w:lang w:eastAsia="cs-CZ"/>
        </w:rPr>
      </w:pPr>
      <w:r w:rsidRPr="00F02000">
        <w:rPr>
          <w:rFonts w:ascii="Arial Narrow" w:hAnsi="Arial Narrow"/>
          <w:sz w:val="22"/>
          <w:lang w:eastAsia="cs-CZ"/>
        </w:rPr>
        <w:t>V případě detekce požáru automatickým hlásičem či stisknutím tlačítkového hlásiče v PÚ P1.01 budou navíc provedeny následující specifické úkony:</w:t>
      </w:r>
    </w:p>
    <w:p w14:paraId="7F6AD4F0" w14:textId="5EC667DD"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Otevření dveří pro přívod náhradního vzduchu do šatny – funkce ZOKT (3x dveře)</w:t>
      </w:r>
    </w:p>
    <w:p w14:paraId="4077F146" w14:textId="0605D403" w:rsidR="0064492A" w:rsidRPr="00F02000" w:rsidRDefault="00241532" w:rsidP="00241532">
      <w:pPr>
        <w:pStyle w:val="Odrky"/>
        <w:numPr>
          <w:ilvl w:val="0"/>
          <w:numId w:val="0"/>
        </w:numPr>
        <w:spacing w:after="0"/>
        <w:ind w:left="720"/>
        <w:rPr>
          <w:rFonts w:ascii="Arial Narrow" w:hAnsi="Arial Narrow"/>
          <w:sz w:val="22"/>
          <w:lang w:eastAsia="cs-CZ"/>
        </w:rPr>
      </w:pPr>
      <w:r w:rsidRPr="00F02000">
        <w:rPr>
          <w:rFonts w:ascii="Arial Narrow" w:hAnsi="Arial Narrow"/>
          <w:sz w:val="22"/>
          <w:lang w:eastAsia="cs-CZ"/>
        </w:rPr>
        <w:t xml:space="preserve">- </w:t>
      </w:r>
      <w:r w:rsidR="0064492A" w:rsidRPr="00F02000">
        <w:rPr>
          <w:rFonts w:ascii="Arial Narrow" w:hAnsi="Arial Narrow"/>
          <w:sz w:val="22"/>
          <w:lang w:eastAsia="cs-CZ"/>
        </w:rPr>
        <w:t>Aktivace odtahových ventilátorů  - ZOKT v PÚ P1.01 – centrální šatna</w:t>
      </w:r>
    </w:p>
    <w:p w14:paraId="546FEE75" w14:textId="6026C8A0" w:rsidR="0064492A" w:rsidRPr="00F02000" w:rsidRDefault="0064492A" w:rsidP="0064492A">
      <w:pPr>
        <w:pStyle w:val="Odrky"/>
        <w:numPr>
          <w:ilvl w:val="0"/>
          <w:numId w:val="0"/>
        </w:numPr>
        <w:spacing w:after="0"/>
        <w:rPr>
          <w:rFonts w:ascii="Arial Narrow" w:hAnsi="Arial Narrow"/>
          <w:i/>
          <w:iCs/>
          <w:sz w:val="22"/>
        </w:rPr>
      </w:pPr>
      <w:r w:rsidRPr="00F02000">
        <w:rPr>
          <w:rFonts w:ascii="Arial Narrow" w:hAnsi="Arial Narrow"/>
          <w:i/>
          <w:iCs/>
          <w:sz w:val="22"/>
          <w:lang w:val="en-GB"/>
        </w:rPr>
        <w:t>*</w:t>
      </w:r>
      <w:r w:rsidRPr="00F02000">
        <w:rPr>
          <w:rFonts w:ascii="Arial Narrow" w:hAnsi="Arial Narrow"/>
          <w:i/>
          <w:iCs/>
          <w:sz w:val="22"/>
        </w:rPr>
        <w:t xml:space="preserve">Poznámka: Aktivace bude provedena </w:t>
      </w:r>
      <w:r w:rsidRPr="00F02000">
        <w:rPr>
          <w:rFonts w:ascii="Arial Narrow" w:hAnsi="Arial Narrow"/>
          <w:i/>
          <w:iCs/>
          <w:sz w:val="22"/>
          <w:lang w:eastAsia="cs-CZ"/>
        </w:rPr>
        <w:t>pouze na základě automatických hlásičů nad prostorem tělocvičny x nikoliv na</w:t>
      </w:r>
      <w:r w:rsidR="00241532" w:rsidRPr="00F02000">
        <w:rPr>
          <w:rFonts w:ascii="Arial Narrow" w:hAnsi="Arial Narrow"/>
          <w:i/>
          <w:iCs/>
          <w:sz w:val="22"/>
          <w:lang w:eastAsia="cs-CZ"/>
        </w:rPr>
        <w:t xml:space="preserve"> </w:t>
      </w:r>
      <w:r w:rsidRPr="00F02000">
        <w:rPr>
          <w:rFonts w:ascii="Arial Narrow" w:hAnsi="Arial Narrow"/>
          <w:i/>
          <w:iCs/>
          <w:sz w:val="22"/>
          <w:lang w:eastAsia="cs-CZ"/>
        </w:rPr>
        <w:t>základ</w:t>
      </w:r>
      <w:r w:rsidR="00241532" w:rsidRPr="00F02000">
        <w:rPr>
          <w:rFonts w:ascii="Arial Narrow" w:hAnsi="Arial Narrow"/>
          <w:i/>
          <w:iCs/>
          <w:sz w:val="22"/>
          <w:lang w:eastAsia="cs-CZ"/>
        </w:rPr>
        <w:t>ě</w:t>
      </w:r>
      <w:r w:rsidRPr="00F02000">
        <w:rPr>
          <w:rFonts w:ascii="Arial Narrow" w:hAnsi="Arial Narrow"/>
          <w:i/>
          <w:iCs/>
          <w:sz w:val="22"/>
          <w:lang w:eastAsia="cs-CZ"/>
        </w:rPr>
        <w:t xml:space="preserve"> automatických hlásičů nad tribunou (za kouřovou přepážkou) či tlačítkového hlásiče. Aktivace těchto návazností je možná i manuálně tlačítkem u ústředny EPS.</w:t>
      </w:r>
    </w:p>
    <w:p w14:paraId="142CF462" w14:textId="77777777" w:rsidR="00C63326" w:rsidRPr="00F02000" w:rsidRDefault="00C63326" w:rsidP="0064492A">
      <w:pPr>
        <w:pStyle w:val="Vrazn"/>
        <w:spacing w:before="0" w:after="0"/>
        <w:rPr>
          <w:rFonts w:ascii="Arial Narrow" w:hAnsi="Arial Narrow"/>
          <w:b w:val="0"/>
          <w:bCs/>
          <w:caps w:val="0"/>
          <w:sz w:val="22"/>
        </w:rPr>
      </w:pPr>
    </w:p>
    <w:p w14:paraId="651BEB26" w14:textId="1A85A58E" w:rsidR="0064492A" w:rsidRPr="00F02000" w:rsidRDefault="0064492A" w:rsidP="0064492A">
      <w:pPr>
        <w:pStyle w:val="Vrazn"/>
        <w:spacing w:before="0" w:after="0"/>
        <w:rPr>
          <w:rFonts w:ascii="Arial Narrow" w:hAnsi="Arial Narrow"/>
          <w:b w:val="0"/>
          <w:bCs/>
          <w:caps w:val="0"/>
          <w:sz w:val="22"/>
        </w:rPr>
      </w:pPr>
      <w:r w:rsidRPr="00F02000">
        <w:rPr>
          <w:rFonts w:ascii="Arial Narrow" w:hAnsi="Arial Narrow"/>
          <w:b w:val="0"/>
          <w:bCs/>
          <w:caps w:val="0"/>
          <w:sz w:val="22"/>
        </w:rPr>
        <w:t>Monitorovaná zařízení</w:t>
      </w:r>
    </w:p>
    <w:p w14:paraId="7B18F92D" w14:textId="77777777" w:rsidR="0064492A" w:rsidRPr="00F02000" w:rsidRDefault="0064492A" w:rsidP="0064492A">
      <w:pPr>
        <w:rPr>
          <w:szCs w:val="22"/>
        </w:rPr>
      </w:pPr>
      <w:r w:rsidRPr="00F02000">
        <w:rPr>
          <w:szCs w:val="22"/>
        </w:rPr>
        <w:t>Systémem EPS budou monitorována následující zařízení:</w:t>
      </w:r>
    </w:p>
    <w:p w14:paraId="081C3487" w14:textId="5DC3EE23"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shození požárních klapek (adresně či souhrnně)</w:t>
      </w:r>
    </w:p>
    <w:p w14:paraId="3D17D837" w14:textId="2DB86498"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jističe a chrániče DC části FVE</w:t>
      </w:r>
    </w:p>
    <w:p w14:paraId="56CE8029" w14:textId="049568CC"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zařízení autonomní detekce a signalizace (resp. PZTS) v bytě školníka</w:t>
      </w:r>
    </w:p>
    <w:p w14:paraId="4B1777FD" w14:textId="0A23F0BF"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aktivace požárního větrání CHÚC B (3x)</w:t>
      </w:r>
    </w:p>
    <w:p w14:paraId="5E630F9B" w14:textId="6529053F"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aktivace tlačítek CENTRAL STOP a TOTAL STOP</w:t>
      </w:r>
    </w:p>
    <w:p w14:paraId="195AA054" w14:textId="308ADDC6"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aktivace tlačítka pro odpojení nabíjecích stanic elektromobilů</w:t>
      </w:r>
    </w:p>
    <w:p w14:paraId="44C56306" w14:textId="00B2437E"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aktivace ventilátorů ZOKT v PÚ P1.01</w:t>
      </w:r>
    </w:p>
    <w:p w14:paraId="6374B2F9" w14:textId="37A6C898"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aktivace ventilátorů ZOKT v PÚ P1.02</w:t>
      </w:r>
    </w:p>
    <w:p w14:paraId="0F02D37A" w14:textId="30898FE5"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pokles tlaku v potrubním systému PHZ</w:t>
      </w:r>
    </w:p>
    <w:p w14:paraId="7A779AB3" w14:textId="661C533A"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stav UPS</w:t>
      </w:r>
    </w:p>
    <w:p w14:paraId="5976CBBF" w14:textId="61E0631E" w:rsidR="0064492A" w:rsidRPr="00F02000" w:rsidRDefault="00241532" w:rsidP="00241532">
      <w:pPr>
        <w:pStyle w:val="Odrky"/>
        <w:numPr>
          <w:ilvl w:val="0"/>
          <w:numId w:val="0"/>
        </w:numPr>
        <w:spacing w:after="0"/>
        <w:ind w:left="360" w:firstLine="348"/>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stav CBS</w:t>
      </w:r>
    </w:p>
    <w:p w14:paraId="43959405" w14:textId="77777777" w:rsidR="00C63326" w:rsidRPr="00F02000" w:rsidRDefault="00C63326" w:rsidP="0064492A">
      <w:pPr>
        <w:rPr>
          <w:szCs w:val="22"/>
        </w:rPr>
      </w:pPr>
    </w:p>
    <w:p w14:paraId="3D734F01" w14:textId="3725E381" w:rsidR="0064492A" w:rsidRPr="00F02000" w:rsidRDefault="0064492A" w:rsidP="0064492A">
      <w:pPr>
        <w:rPr>
          <w:szCs w:val="22"/>
        </w:rPr>
      </w:pPr>
      <w:r w:rsidRPr="00F02000">
        <w:rPr>
          <w:szCs w:val="22"/>
        </w:rPr>
        <w:t xml:space="preserve">Stav monitorovaných zařízení nemá za následek vyhlášení poplachu. Účelem je předání informace obsluze EPS, popřípadě jinému kompetentnímu personálu. </w:t>
      </w:r>
    </w:p>
    <w:p w14:paraId="0BAAB36E" w14:textId="77777777" w:rsidR="0064492A" w:rsidRPr="00F02000" w:rsidRDefault="0064492A" w:rsidP="0064492A">
      <w:pPr>
        <w:rPr>
          <w:szCs w:val="22"/>
        </w:rPr>
      </w:pPr>
      <w:r w:rsidRPr="00F02000">
        <w:rPr>
          <w:szCs w:val="22"/>
        </w:rPr>
        <w:t>Změna stavu monitorovaných zařízení bude signalizována následovně:</w:t>
      </w:r>
    </w:p>
    <w:p w14:paraId="2EB2432D" w14:textId="22D6C34C"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na ústředně EPS</w:t>
      </w:r>
    </w:p>
    <w:p w14:paraId="07C7E261" w14:textId="108B867C"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na ovládacích tablech</w:t>
      </w:r>
    </w:p>
    <w:p w14:paraId="1A444C3A" w14:textId="325CAE67"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na zobrazovacím tablu</w:t>
      </w:r>
    </w:p>
    <w:p w14:paraId="492D0E42" w14:textId="74CBDAED"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odesláním sms na předem stanovená telefonní čísla (prostřednictvím ZDP)</w:t>
      </w:r>
    </w:p>
    <w:p w14:paraId="57288EA6" w14:textId="25CB2621" w:rsidR="00541514" w:rsidRPr="00F02000" w:rsidRDefault="00541514" w:rsidP="00FE120B">
      <w:pPr>
        <w:spacing w:line="259" w:lineRule="auto"/>
        <w:ind w:firstLine="0"/>
        <w:jc w:val="left"/>
        <w:rPr>
          <w:rFonts w:eastAsiaTheme="minorHAnsi" w:cstheme="minorBidi"/>
          <w:bCs/>
          <w:szCs w:val="22"/>
          <w:u w:color="A5A5A5" w:themeColor="accent3"/>
          <w:lang w:eastAsia="en-US"/>
        </w:rPr>
      </w:pPr>
    </w:p>
    <w:p w14:paraId="6088D4DD" w14:textId="33336EA5" w:rsidR="0064492A" w:rsidRPr="00F02000" w:rsidRDefault="0064492A" w:rsidP="00FE120B">
      <w:pPr>
        <w:pStyle w:val="Vrazn"/>
        <w:spacing w:before="0" w:after="0"/>
        <w:rPr>
          <w:rFonts w:ascii="Arial Narrow" w:hAnsi="Arial Narrow"/>
          <w:b w:val="0"/>
          <w:bCs/>
          <w:caps w:val="0"/>
          <w:sz w:val="22"/>
          <w:u w:val="none"/>
        </w:rPr>
      </w:pPr>
      <w:r w:rsidRPr="00F02000">
        <w:rPr>
          <w:rFonts w:ascii="Arial Narrow" w:hAnsi="Arial Narrow"/>
          <w:b w:val="0"/>
          <w:bCs/>
          <w:caps w:val="0"/>
          <w:sz w:val="22"/>
          <w:u w:val="none"/>
        </w:rPr>
        <w:t>Kabelové trasy a napájení</w:t>
      </w:r>
    </w:p>
    <w:p w14:paraId="7C5B08C9" w14:textId="0CD65727" w:rsidR="0064492A" w:rsidRPr="00F02000" w:rsidRDefault="0064492A" w:rsidP="0064492A">
      <w:pPr>
        <w:rPr>
          <w:szCs w:val="22"/>
        </w:rPr>
      </w:pPr>
      <w:r w:rsidRPr="00F02000">
        <w:rPr>
          <w:szCs w:val="22"/>
        </w:rPr>
        <w:t xml:space="preserve">Požadavky na kabelové trasy a napájení jsou uvedeny v kapitole </w:t>
      </w:r>
      <w:r w:rsidR="00241532" w:rsidRPr="00F02000">
        <w:rPr>
          <w:szCs w:val="22"/>
        </w:rPr>
        <w:t>„</w:t>
      </w:r>
      <w:r w:rsidRPr="00F02000">
        <w:rPr>
          <w:szCs w:val="22"/>
        </w:rPr>
        <w:t xml:space="preserve">elektroinstalace”. </w:t>
      </w:r>
    </w:p>
    <w:p w14:paraId="2CED08BD" w14:textId="77777777" w:rsidR="00241532" w:rsidRPr="00F02000" w:rsidRDefault="00241532" w:rsidP="0064492A">
      <w:pPr>
        <w:pStyle w:val="Vrazn"/>
        <w:spacing w:before="0" w:after="0"/>
        <w:rPr>
          <w:rFonts w:ascii="Arial Narrow" w:hAnsi="Arial Narrow"/>
          <w:sz w:val="22"/>
        </w:rPr>
      </w:pPr>
    </w:p>
    <w:p w14:paraId="4B6CF371" w14:textId="5F006344" w:rsidR="0064492A" w:rsidRPr="00F02000" w:rsidRDefault="0064492A" w:rsidP="0064492A">
      <w:pPr>
        <w:pStyle w:val="Vrazn"/>
        <w:spacing w:before="0" w:after="0"/>
        <w:rPr>
          <w:rFonts w:ascii="Arial Narrow" w:hAnsi="Arial Narrow"/>
          <w:b w:val="0"/>
          <w:bCs/>
          <w:caps w:val="0"/>
          <w:sz w:val="22"/>
          <w:u w:val="none"/>
        </w:rPr>
      </w:pPr>
      <w:r w:rsidRPr="00F02000">
        <w:rPr>
          <w:rFonts w:ascii="Arial Narrow" w:hAnsi="Arial Narrow"/>
          <w:b w:val="0"/>
          <w:bCs/>
          <w:caps w:val="0"/>
          <w:sz w:val="22"/>
          <w:u w:val="none"/>
        </w:rPr>
        <w:t>Požadavky na provedení koordinační funkční zkoušky</w:t>
      </w:r>
    </w:p>
    <w:p w14:paraId="2DC40999" w14:textId="7B3A042D" w:rsidR="0064492A" w:rsidRPr="00F02000" w:rsidRDefault="0064492A" w:rsidP="0064492A">
      <w:pPr>
        <w:rPr>
          <w:szCs w:val="22"/>
        </w:rPr>
      </w:pPr>
      <w:r w:rsidRPr="00F02000">
        <w:rPr>
          <w:szCs w:val="22"/>
        </w:rPr>
        <w:t xml:space="preserve">Před započetím užívání objektu a dále 1x ročně v průběhu užívání musí být v souladu s vyhl. č. 246/2001 Sb., o požární prevence, ve znění pozdějších předpisů </w:t>
      </w:r>
      <w:r w:rsidRPr="00F02000">
        <w:rPr>
          <w:bCs/>
          <w:szCs w:val="22"/>
        </w:rPr>
        <w:t>úspěšně</w:t>
      </w:r>
      <w:r w:rsidRPr="00F02000">
        <w:rPr>
          <w:szCs w:val="22"/>
        </w:rPr>
        <w:t xml:space="preserve"> provedena koordinační funkční zkouška.</w:t>
      </w:r>
    </w:p>
    <w:p w14:paraId="54B0FA5D" w14:textId="73BB2B7F" w:rsidR="0064492A" w:rsidRPr="00F02000" w:rsidRDefault="0064492A" w:rsidP="0064492A">
      <w:pPr>
        <w:rPr>
          <w:szCs w:val="22"/>
        </w:rPr>
      </w:pPr>
      <w:r w:rsidRPr="00F02000">
        <w:rPr>
          <w:szCs w:val="22"/>
        </w:rPr>
        <w:t>Při prováděn koordinační funkční zkoušky musí být prověřena funkce PBZ alespoň při následujících scénářích:</w:t>
      </w:r>
    </w:p>
    <w:p w14:paraId="24819C13" w14:textId="6CCD9DEE"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vyhlášení poplachu jakýmkoliv tlačítkovým či automatickým hlásičem (mimo prostory vybavené ZOKT</w:t>
      </w:r>
    </w:p>
    <w:p w14:paraId="1B4D5A06" w14:textId="1E0C777D"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vyhlášení poplachu pomocí automatického hlásiče nad tělocvičnou (P1.02)</w:t>
      </w:r>
    </w:p>
    <w:p w14:paraId="018358D9" w14:textId="091ECC0B" w:rsidR="0064492A" w:rsidRPr="00F02000" w:rsidRDefault="00241532" w:rsidP="00241532">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64492A" w:rsidRPr="00F02000">
        <w:rPr>
          <w:rFonts w:ascii="Arial Narrow" w:hAnsi="Arial Narrow"/>
          <w:sz w:val="22"/>
        </w:rPr>
        <w:t>vyhlášení poplachu automatickým hlásičem v centrální šatně (PÚ P1.01)</w:t>
      </w:r>
    </w:p>
    <w:p w14:paraId="26F426F2" w14:textId="77777777" w:rsidR="0064492A" w:rsidRPr="00F02000" w:rsidRDefault="0064492A" w:rsidP="0064492A">
      <w:pPr>
        <w:rPr>
          <w:szCs w:val="22"/>
        </w:rPr>
      </w:pPr>
      <w:r w:rsidRPr="00F02000">
        <w:rPr>
          <w:szCs w:val="22"/>
        </w:rPr>
        <w:t xml:space="preserve">Zároveň musí být odzkoušena funkce tlačítka CENTRAL STOP a TOTAL STOP. </w:t>
      </w:r>
    </w:p>
    <w:p w14:paraId="0D98CC2D" w14:textId="77777777" w:rsidR="0064492A" w:rsidRPr="00F02000" w:rsidRDefault="0064492A" w:rsidP="0064492A">
      <w:pPr>
        <w:ind w:firstLine="0"/>
        <w:rPr>
          <w:szCs w:val="22"/>
        </w:rPr>
      </w:pPr>
    </w:p>
    <w:p w14:paraId="225CEA7F" w14:textId="396F6F37" w:rsidR="00DC12F9" w:rsidRPr="00F02000" w:rsidRDefault="00DC12F9" w:rsidP="0064492A">
      <w:pPr>
        <w:ind w:firstLine="0"/>
        <w:rPr>
          <w:u w:val="single"/>
        </w:rPr>
      </w:pPr>
      <w:bookmarkStart w:id="336" w:name="_Toc135996442"/>
      <w:r w:rsidRPr="00F02000">
        <w:rPr>
          <w:u w:val="single"/>
        </w:rPr>
        <w:t>Poplachový zabezpečovací a tísňový systém (PZTS)</w:t>
      </w:r>
      <w:bookmarkEnd w:id="336"/>
    </w:p>
    <w:p w14:paraId="59A7B466" w14:textId="31C72C67" w:rsidR="00DC12F9" w:rsidRPr="00F02000" w:rsidRDefault="00DC12F9" w:rsidP="00DC12F9">
      <w:r w:rsidRPr="00F02000">
        <w:t xml:space="preserve">Požární úsek N1.02 – byt školníka není vybaven systémem EPS. Musí však být splněn požadavek na instalaci zařízení autonomní detekce a signalizace, a to v souladu s vyhl. č. 23/2008 Sb., o technických podmínkách PO, ve znění vyhl. 268/2011 Sb.. </w:t>
      </w:r>
    </w:p>
    <w:p w14:paraId="11C09F79" w14:textId="10F1A219" w:rsidR="00DC12F9" w:rsidRPr="00F02000" w:rsidRDefault="00DC12F9" w:rsidP="00DC12F9">
      <w:r w:rsidRPr="00F02000">
        <w:t xml:space="preserve">V PÚ N1.02 budou tedy instalovány prvky PZTS (dříve také EZS). V bytě budou instalovány 2 opticko-kouřové bodové detektory napojené na systém PZTS. V bytě bude taktéž instalována klávesnice s akustickou signalizací tak, aby byla v pokojích splněna min. hladina ozvučení 75 dB. </w:t>
      </w:r>
    </w:p>
    <w:p w14:paraId="1BB4466D" w14:textId="6CD941C4" w:rsidR="00DC12F9" w:rsidRPr="00F02000" w:rsidRDefault="00DC12F9" w:rsidP="00DC12F9">
      <w:pPr>
        <w:ind w:firstLine="0"/>
      </w:pPr>
      <w:r w:rsidRPr="00F02000">
        <w:t>Systém PZTS bude monitorován systémem EPS. V případě poplachu v bytě školníka bude obsluha EPS informována o poplachu. Případný všeobecný poplach pak může být vyhlášen v celém objektu manuálně (např. tlačítkem EPS).</w:t>
      </w:r>
    </w:p>
    <w:p w14:paraId="6075FEF6" w14:textId="77777777" w:rsidR="00BF5B11" w:rsidRPr="00F02000" w:rsidRDefault="00BF5B11" w:rsidP="00DC12F9">
      <w:pPr>
        <w:ind w:firstLine="0"/>
        <w:rPr>
          <w:u w:val="single"/>
        </w:rPr>
      </w:pPr>
    </w:p>
    <w:p w14:paraId="70A889B2" w14:textId="00192A3C" w:rsidR="00DC12F9" w:rsidRPr="00F02000" w:rsidRDefault="00DC12F9" w:rsidP="00DC12F9">
      <w:pPr>
        <w:ind w:firstLine="0"/>
        <w:rPr>
          <w:u w:val="single"/>
        </w:rPr>
      </w:pPr>
      <w:r w:rsidRPr="00F02000">
        <w:rPr>
          <w:u w:val="single"/>
        </w:rPr>
        <w:t>Nouzový zvukový systém (NZS)</w:t>
      </w:r>
    </w:p>
    <w:p w14:paraId="398274DF" w14:textId="77777777" w:rsidR="00DC12F9" w:rsidRPr="00F02000" w:rsidRDefault="00DC12F9" w:rsidP="00DC12F9">
      <w:pPr>
        <w:rPr>
          <w:szCs w:val="22"/>
        </w:rPr>
      </w:pPr>
      <w:r w:rsidRPr="00F02000">
        <w:rPr>
          <w:szCs w:val="22"/>
        </w:rPr>
        <w:t xml:space="preserve">V objektu bude instalován nouzový zvukový systém, jímž bude mimo jiné vyhlašován všeobecný poplach v objektu. Zařízení nouzového zvukového systému musí být navrženo zejména v souladu s ČSN EN 50 849. </w:t>
      </w:r>
    </w:p>
    <w:p w14:paraId="5CCA6A0C" w14:textId="77777777" w:rsidR="00DC12F9" w:rsidRPr="00F02000" w:rsidRDefault="00DC12F9" w:rsidP="00DC12F9">
      <w:pPr>
        <w:rPr>
          <w:szCs w:val="22"/>
        </w:rPr>
      </w:pPr>
      <w:r w:rsidRPr="00F02000">
        <w:rPr>
          <w:szCs w:val="22"/>
        </w:rPr>
        <w:t>Z hlediska požární bezpečnosti je požadováno rozdělení do následujících poplachových zón:</w:t>
      </w:r>
    </w:p>
    <w:p w14:paraId="0136704B" w14:textId="313F9657" w:rsidR="00DC12F9" w:rsidRPr="00F02000" w:rsidRDefault="008B77C5" w:rsidP="008B77C5">
      <w:pPr>
        <w:pStyle w:val="Odrky"/>
        <w:numPr>
          <w:ilvl w:val="0"/>
          <w:numId w:val="0"/>
        </w:numPr>
        <w:spacing w:after="0"/>
        <w:ind w:left="709" w:hanging="142"/>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ZÓNA X1 - veškeré interiérové prostory školy a pobytové střechy (tedy i v prostoru bytu školníka, kde není instalována EPS),</w:t>
      </w:r>
    </w:p>
    <w:p w14:paraId="207E9B1B" w14:textId="3462C922" w:rsidR="00DC12F9" w:rsidRPr="00F02000" w:rsidRDefault="008B77C5" w:rsidP="008B77C5">
      <w:pPr>
        <w:pStyle w:val="Odrky"/>
        <w:numPr>
          <w:ilvl w:val="0"/>
          <w:numId w:val="0"/>
        </w:numPr>
        <w:spacing w:after="0"/>
        <w:ind w:left="709" w:hanging="142"/>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ZÓNA X2 - okolí školy, shromaždiště</w:t>
      </w:r>
    </w:p>
    <w:p w14:paraId="34111495" w14:textId="77777777" w:rsidR="00DC12F9" w:rsidRPr="00F02000" w:rsidRDefault="00DC12F9" w:rsidP="008B77C5">
      <w:pPr>
        <w:pStyle w:val="Odrky"/>
        <w:numPr>
          <w:ilvl w:val="0"/>
          <w:numId w:val="0"/>
        </w:numPr>
        <w:ind w:firstLine="567"/>
        <w:rPr>
          <w:rFonts w:ascii="Arial Narrow" w:hAnsi="Arial Narrow"/>
          <w:sz w:val="22"/>
        </w:rPr>
      </w:pPr>
      <w:r w:rsidRPr="00F02000">
        <w:rPr>
          <w:rFonts w:ascii="Arial Narrow" w:hAnsi="Arial Narrow"/>
          <w:sz w:val="22"/>
        </w:rPr>
        <w:t xml:space="preserve">Další dělení do poplachových zón z důvodů provozních je možné. </w:t>
      </w:r>
    </w:p>
    <w:p w14:paraId="150FA428" w14:textId="7946649A" w:rsidR="00DC12F9" w:rsidRPr="00F02000" w:rsidRDefault="00DC12F9" w:rsidP="00DC12F9">
      <w:pPr>
        <w:rPr>
          <w:szCs w:val="22"/>
        </w:rPr>
      </w:pPr>
      <w:r w:rsidRPr="00F02000">
        <w:rPr>
          <w:szCs w:val="22"/>
        </w:rPr>
        <w:t>V případě vyhlášení všeobecného poplachu systémem EPS bude nouzovým zvukovým systémem spuštěn</w:t>
      </w:r>
      <w:r w:rsidR="008B77C5" w:rsidRPr="00F02000">
        <w:rPr>
          <w:szCs w:val="22"/>
        </w:rPr>
        <w:t xml:space="preserve"> </w:t>
      </w:r>
      <w:r w:rsidRPr="00F02000">
        <w:rPr>
          <w:szCs w:val="22"/>
        </w:rPr>
        <w:t>nouzový signál (4- 6 s) a následná hlasová výzva k evakuaci (automatická smyčka) v poplachové zóně X1. V zóně X2 se spouštění automatické hlášky při všeobecném poplachu neuvažuje.</w:t>
      </w:r>
      <w:r w:rsidR="008B77C5" w:rsidRPr="00F02000">
        <w:rPr>
          <w:szCs w:val="22"/>
        </w:rPr>
        <w:t xml:space="preserve"> </w:t>
      </w:r>
      <w:r w:rsidRPr="00F02000">
        <w:rPr>
          <w:szCs w:val="22"/>
        </w:rPr>
        <w:t xml:space="preserve">V místě ovládacích panelů s mikrofonem bude možný manuální vstup do hlášení. Tato možnost je předurčena vybranému personálu (obsluze) a veliteli zásahu. </w:t>
      </w:r>
    </w:p>
    <w:p w14:paraId="1140E1DF" w14:textId="51C04922" w:rsidR="00DC12F9" w:rsidRPr="00F02000" w:rsidRDefault="00DC12F9" w:rsidP="00DC12F9">
      <w:pPr>
        <w:rPr>
          <w:szCs w:val="22"/>
        </w:rPr>
      </w:pPr>
      <w:r w:rsidRPr="00F02000">
        <w:rPr>
          <w:szCs w:val="22"/>
        </w:rPr>
        <w:t>Hlášení postačuje v českém jazyce, pokud nebude vedením školy později rozhodnuto jinak.</w:t>
      </w:r>
      <w:r w:rsidR="008B77C5" w:rsidRPr="00F02000">
        <w:rPr>
          <w:szCs w:val="22"/>
        </w:rPr>
        <w:t xml:space="preserve"> </w:t>
      </w:r>
      <w:r w:rsidRPr="00F02000">
        <w:rPr>
          <w:szCs w:val="22"/>
        </w:rPr>
        <w:t xml:space="preserve">Informace podávané nouzovým zvukovým systémem musí být zprostředkovány i ve všech osobních, osobo-nákladních výtazích. </w:t>
      </w:r>
    </w:p>
    <w:p w14:paraId="0125E87E" w14:textId="77777777" w:rsidR="00DC12F9" w:rsidRPr="00F02000" w:rsidRDefault="00DC12F9" w:rsidP="00DC12F9">
      <w:pPr>
        <w:rPr>
          <w:szCs w:val="22"/>
        </w:rPr>
      </w:pPr>
      <w:r w:rsidRPr="00F02000">
        <w:rPr>
          <w:szCs w:val="22"/>
        </w:rPr>
        <w:t>Klíčové komponenty nouzového zvukového systému budou umístěny v následujících pozicích:</w:t>
      </w:r>
    </w:p>
    <w:p w14:paraId="2654D5A5" w14:textId="0AC925FF" w:rsidR="00DC12F9" w:rsidRPr="00F02000" w:rsidRDefault="008B77C5" w:rsidP="008B77C5">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 xml:space="preserve">ústředna nouzového zvukového systému </w:t>
      </w:r>
    </w:p>
    <w:p w14:paraId="1F94EF0D" w14:textId="5AF3A3AF" w:rsidR="00DC12F9" w:rsidRPr="00F02000" w:rsidRDefault="008B77C5" w:rsidP="008B77C5">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ovládací panel s mikrofonem – recepce školy</w:t>
      </w:r>
    </w:p>
    <w:p w14:paraId="2FA393B9" w14:textId="59ECFA9E" w:rsidR="00DC12F9" w:rsidRPr="00F02000" w:rsidRDefault="008B77C5" w:rsidP="008B77C5">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ovládací panel s mikrofonem – veřejná recepce</w:t>
      </w:r>
    </w:p>
    <w:p w14:paraId="3166FD6B" w14:textId="4ED37C0B" w:rsidR="00DC12F9" w:rsidRPr="00F02000" w:rsidRDefault="008B77C5" w:rsidP="008B77C5">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ovládací panel s mikrofonem – sekretariát</w:t>
      </w:r>
    </w:p>
    <w:p w14:paraId="5714CA36" w14:textId="0DE58211" w:rsidR="00DC12F9" w:rsidRPr="00F02000" w:rsidRDefault="008B77C5" w:rsidP="008B77C5">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ovládací panel s mikrofonem – ředitelna</w:t>
      </w:r>
    </w:p>
    <w:p w14:paraId="539E5960" w14:textId="1C9A925A" w:rsidR="00DC12F9" w:rsidRPr="00F02000" w:rsidRDefault="008B77C5" w:rsidP="008B77C5">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DC12F9" w:rsidRPr="00F02000">
        <w:rPr>
          <w:rFonts w:ascii="Arial Narrow" w:hAnsi="Arial Narrow"/>
          <w:sz w:val="22"/>
        </w:rPr>
        <w:t>ovládací panel s mikrofonem – místnost ústředny EPS (PÚ P1.14)</w:t>
      </w:r>
    </w:p>
    <w:p w14:paraId="7CD796F5" w14:textId="77777777" w:rsidR="00DC12F9" w:rsidRPr="00F02000" w:rsidRDefault="00DC12F9" w:rsidP="00DC12F9">
      <w:pPr>
        <w:rPr>
          <w:szCs w:val="22"/>
        </w:rPr>
      </w:pPr>
      <w:r w:rsidRPr="00F02000">
        <w:rPr>
          <w:szCs w:val="22"/>
        </w:rPr>
        <w:t xml:space="preserve">Zařízení nouzového zvukového systému musí být nadřazeno provoznímu ozvučení. </w:t>
      </w:r>
    </w:p>
    <w:p w14:paraId="75C72219" w14:textId="77777777" w:rsidR="00DC12F9" w:rsidRPr="00F02000" w:rsidRDefault="00DC12F9" w:rsidP="00DC12F9">
      <w:pPr>
        <w:rPr>
          <w:szCs w:val="22"/>
        </w:rPr>
      </w:pPr>
      <w:r w:rsidRPr="00F02000">
        <w:rPr>
          <w:szCs w:val="22"/>
        </w:rPr>
        <w:t>Hladina ozvučení musí odpovídat požadavkům ČSN EN 50 849 (předpokládá se 80 -120 dB).</w:t>
      </w:r>
    </w:p>
    <w:p w14:paraId="737404E7" w14:textId="28DAD184" w:rsidR="00DC12F9" w:rsidRPr="00F02000" w:rsidRDefault="00DC12F9" w:rsidP="00DC12F9">
      <w:pPr>
        <w:rPr>
          <w:szCs w:val="22"/>
        </w:rPr>
      </w:pPr>
      <w:r w:rsidRPr="00F02000">
        <w:rPr>
          <w:szCs w:val="22"/>
        </w:rPr>
        <w:t xml:space="preserve">Požadavky na kabelové trasy a napájení jsou uvedeny v kapitole </w:t>
      </w:r>
      <w:r w:rsidR="008B77C5" w:rsidRPr="00F02000">
        <w:rPr>
          <w:szCs w:val="22"/>
        </w:rPr>
        <w:t>„</w:t>
      </w:r>
      <w:r w:rsidRPr="00F02000">
        <w:rPr>
          <w:szCs w:val="22"/>
        </w:rPr>
        <w:t xml:space="preserve">elektroinstalace”. </w:t>
      </w:r>
    </w:p>
    <w:p w14:paraId="2983CC36" w14:textId="77777777" w:rsidR="00DC12F9" w:rsidRPr="00F02000" w:rsidRDefault="00DC12F9" w:rsidP="00DC12F9">
      <w:pPr>
        <w:ind w:firstLine="0"/>
        <w:rPr>
          <w:szCs w:val="22"/>
        </w:rPr>
      </w:pPr>
    </w:p>
    <w:p w14:paraId="403DAEC8" w14:textId="1DCC718B" w:rsidR="00DC12F9" w:rsidRPr="00F02000" w:rsidRDefault="008B77C5" w:rsidP="00DC12F9">
      <w:pPr>
        <w:ind w:firstLine="0"/>
        <w:rPr>
          <w:szCs w:val="22"/>
          <w:u w:val="single"/>
        </w:rPr>
      </w:pPr>
      <w:r w:rsidRPr="00F02000">
        <w:rPr>
          <w:szCs w:val="22"/>
          <w:u w:val="single"/>
        </w:rPr>
        <w:t>Samočinné stabilní hasicí zařízení (SHZ)</w:t>
      </w:r>
    </w:p>
    <w:p w14:paraId="5997BF2D" w14:textId="18B8D40D" w:rsidR="008B77C5" w:rsidRPr="00F02000" w:rsidRDefault="008B77C5" w:rsidP="008B77C5">
      <w:pPr>
        <w:rPr>
          <w:szCs w:val="22"/>
        </w:rPr>
      </w:pPr>
      <w:r w:rsidRPr="00F02000">
        <w:rPr>
          <w:szCs w:val="22"/>
        </w:rPr>
        <w:t>Žádný z požárních úseků nepřesahuje normativní podmínky vyžadující zřízení SHZ. V žádném z požárních úseků není legislativně požadována instalace samočinného stabilního hasicího zařízení. Na základě aktuálního stavu znalostí v oblasti elektromobility je tímto PBŘ navržena instalace polostabilního hasicího zařízení v požárním úseku P1.04 – hromadná garáž.</w:t>
      </w:r>
    </w:p>
    <w:p w14:paraId="4D8F3150" w14:textId="77777777" w:rsidR="008B77C5" w:rsidRPr="00F02000" w:rsidRDefault="008B77C5" w:rsidP="008B77C5">
      <w:pPr>
        <w:rPr>
          <w:szCs w:val="22"/>
        </w:rPr>
      </w:pPr>
    </w:p>
    <w:p w14:paraId="3D3C809C" w14:textId="237E6B7B" w:rsidR="008B77C5" w:rsidRPr="00F02000" w:rsidRDefault="008B77C5" w:rsidP="00B8535C">
      <w:pPr>
        <w:ind w:firstLine="0"/>
        <w:rPr>
          <w:szCs w:val="22"/>
        </w:rPr>
      </w:pPr>
      <w:r w:rsidRPr="00F02000">
        <w:rPr>
          <w:szCs w:val="22"/>
          <w:u w:val="single"/>
        </w:rPr>
        <w:t>Polostabilní hasicí zařízení (PHZ)</w:t>
      </w:r>
    </w:p>
    <w:p w14:paraId="73D0E5DA" w14:textId="49F8BE1B" w:rsidR="00A83287" w:rsidRPr="00F02000" w:rsidRDefault="00A83287" w:rsidP="00A83287">
      <w:pPr>
        <w:rPr>
          <w:szCs w:val="22"/>
        </w:rPr>
      </w:pPr>
      <w:r w:rsidRPr="00F02000">
        <w:rPr>
          <w:szCs w:val="22"/>
        </w:rPr>
        <w:t xml:space="preserve">Polostabilní hasicí zařízení ve smyslu čl. 11.4b) ČSN 73 0810 bude instalováno v požárním úseku P1.04 – hromadná garáž. Zařízení musí být navrženo zejména dle ČSN 73 0810 a ČSN EN 12845. </w:t>
      </w:r>
    </w:p>
    <w:p w14:paraId="300EDA4D" w14:textId="77777777" w:rsidR="00A83287" w:rsidRPr="00F02000" w:rsidRDefault="00A83287" w:rsidP="00A83287">
      <w:pPr>
        <w:rPr>
          <w:szCs w:val="22"/>
        </w:rPr>
      </w:pPr>
      <w:r w:rsidRPr="00F02000">
        <w:rPr>
          <w:szCs w:val="22"/>
        </w:rPr>
        <w:t xml:space="preserve">Zařízení se bude skládat z následujících základních částí. </w:t>
      </w:r>
    </w:p>
    <w:p w14:paraId="44D98A6C" w14:textId="52483E13" w:rsidR="00A83287" w:rsidRPr="00F02000" w:rsidRDefault="00A83287" w:rsidP="00A83287">
      <w:pPr>
        <w:pStyle w:val="Odrky"/>
        <w:numPr>
          <w:ilvl w:val="0"/>
          <w:numId w:val="0"/>
        </w:numPr>
        <w:spacing w:after="0"/>
        <w:ind w:left="720"/>
        <w:rPr>
          <w:rFonts w:ascii="Arial Narrow" w:eastAsiaTheme="majorEastAsia" w:hAnsi="Arial Narrow" w:cstheme="majorBidi"/>
          <w:sz w:val="22"/>
        </w:rPr>
      </w:pPr>
      <w:r w:rsidRPr="00F02000">
        <w:rPr>
          <w:rFonts w:ascii="Arial Narrow" w:hAnsi="Arial Narrow"/>
          <w:sz w:val="22"/>
        </w:rPr>
        <w:t>- armatura pro napojení požární techniky (2x B75)</w:t>
      </w:r>
    </w:p>
    <w:p w14:paraId="68A031E4" w14:textId="19206D7F" w:rsidR="00A83287" w:rsidRPr="00F02000" w:rsidRDefault="00A83287" w:rsidP="00A83287">
      <w:pPr>
        <w:pStyle w:val="Odrky"/>
        <w:numPr>
          <w:ilvl w:val="0"/>
          <w:numId w:val="0"/>
        </w:numPr>
        <w:spacing w:after="0"/>
        <w:ind w:left="720"/>
        <w:rPr>
          <w:rFonts w:ascii="Arial Narrow" w:eastAsiaTheme="majorEastAsia" w:hAnsi="Arial Narrow" w:cstheme="majorBidi"/>
          <w:sz w:val="22"/>
        </w:rPr>
      </w:pPr>
      <w:r w:rsidRPr="00F02000">
        <w:rPr>
          <w:rFonts w:ascii="Arial Narrow" w:hAnsi="Arial Narrow"/>
          <w:sz w:val="22"/>
        </w:rPr>
        <w:t>- nezavodněné potrubní vedení DN100 vedené až na hranici PÚ P1.04</w:t>
      </w:r>
    </w:p>
    <w:p w14:paraId="64A6DDCE" w14:textId="12B4DAF8" w:rsidR="00A83287" w:rsidRPr="00F02000" w:rsidRDefault="00A83287" w:rsidP="00A83287">
      <w:pPr>
        <w:pStyle w:val="Odrky"/>
        <w:numPr>
          <w:ilvl w:val="0"/>
          <w:numId w:val="0"/>
        </w:numPr>
        <w:spacing w:after="0"/>
        <w:ind w:left="720"/>
        <w:rPr>
          <w:rFonts w:ascii="Arial Narrow" w:eastAsiaTheme="majorEastAsia" w:hAnsi="Arial Narrow" w:cstheme="majorBidi"/>
          <w:sz w:val="22"/>
        </w:rPr>
      </w:pPr>
      <w:r w:rsidRPr="00F02000">
        <w:rPr>
          <w:rFonts w:ascii="Arial Narrow" w:hAnsi="Arial Narrow"/>
          <w:sz w:val="22"/>
        </w:rPr>
        <w:t>- koncové potrubní rozvody v rámci stropu hromadné garáže</w:t>
      </w:r>
    </w:p>
    <w:p w14:paraId="709809D7" w14:textId="065916C0" w:rsidR="00A83287" w:rsidRPr="00F02000" w:rsidRDefault="00A83287" w:rsidP="00A83287">
      <w:pPr>
        <w:pStyle w:val="Odrky"/>
        <w:numPr>
          <w:ilvl w:val="0"/>
          <w:numId w:val="0"/>
        </w:numPr>
        <w:spacing w:after="0"/>
        <w:ind w:left="720"/>
        <w:rPr>
          <w:rFonts w:ascii="Arial Narrow" w:eastAsiaTheme="majorEastAsia" w:hAnsi="Arial Narrow" w:cstheme="majorBidi"/>
          <w:sz w:val="22"/>
        </w:rPr>
      </w:pPr>
      <w:r w:rsidRPr="00F02000">
        <w:rPr>
          <w:rFonts w:ascii="Arial Narrow" w:hAnsi="Arial Narrow"/>
          <w:sz w:val="22"/>
        </w:rPr>
        <w:t>- skrápěcí hlavice s teplotní pojistkou na 68°C se standartní odezvou</w:t>
      </w:r>
    </w:p>
    <w:p w14:paraId="13BE6D6D" w14:textId="0CB820EE" w:rsidR="00A83287" w:rsidRPr="00F02000" w:rsidRDefault="00A83287" w:rsidP="00A83287">
      <w:pPr>
        <w:pStyle w:val="Odrky"/>
        <w:numPr>
          <w:ilvl w:val="0"/>
          <w:numId w:val="0"/>
        </w:numPr>
        <w:spacing w:after="0"/>
        <w:rPr>
          <w:rFonts w:ascii="Arial Narrow" w:hAnsi="Arial Narrow"/>
          <w:sz w:val="22"/>
        </w:rPr>
      </w:pPr>
      <w:r w:rsidRPr="00F02000">
        <w:rPr>
          <w:rFonts w:ascii="Arial Narrow" w:hAnsi="Arial Narrow"/>
          <w:sz w:val="22"/>
        </w:rPr>
        <w:t xml:space="preserve">Podrobný návrh jednotlivých komponent zařízení je proveden v samostatné projektové části – D.2.9. </w:t>
      </w:r>
    </w:p>
    <w:p w14:paraId="2F8C71F4" w14:textId="1C51F2D8" w:rsidR="00A83287" w:rsidRPr="00F02000" w:rsidRDefault="00A83287" w:rsidP="00A83287">
      <w:pPr>
        <w:pStyle w:val="Odrky"/>
        <w:numPr>
          <w:ilvl w:val="0"/>
          <w:numId w:val="0"/>
        </w:numPr>
        <w:rPr>
          <w:rFonts w:ascii="Arial Narrow" w:hAnsi="Arial Narrow"/>
          <w:sz w:val="22"/>
        </w:rPr>
      </w:pPr>
      <w:r w:rsidRPr="00F02000">
        <w:rPr>
          <w:rFonts w:ascii="Arial Narrow" w:hAnsi="Arial Narrow"/>
          <w:sz w:val="22"/>
        </w:rPr>
        <w:t>Armatura pro připojení požární techniky bude umístěna vně objektu poblíž průniku os J-8. Armatura bude umístěna volně v prostoru. Potrubí bude vyvedeno do výšky cca 800 – 1200 mm nad úroveň terénu a bude zakončeno dvěma tlakovými spojkami B75 opatřenými víčky. Armatura pro připojení bude fyzicky označena červenou cedulkou obsahující následující informace:</w:t>
      </w:r>
    </w:p>
    <w:p w14:paraId="39FC650C" w14:textId="62514535" w:rsidR="00A83287" w:rsidRPr="00F02000" w:rsidRDefault="00A83287" w:rsidP="00A83287">
      <w:pPr>
        <w:pStyle w:val="Odrky"/>
        <w:numPr>
          <w:ilvl w:val="0"/>
          <w:numId w:val="0"/>
        </w:numPr>
        <w:spacing w:after="0"/>
        <w:ind w:left="851" w:hanging="131"/>
        <w:rPr>
          <w:rFonts w:ascii="Arial Narrow" w:eastAsiaTheme="majorEastAsia" w:hAnsi="Arial Narrow" w:cstheme="majorBidi"/>
          <w:sz w:val="22"/>
        </w:rPr>
      </w:pPr>
      <w:r w:rsidRPr="00F02000">
        <w:rPr>
          <w:rFonts w:ascii="Arial Narrow" w:hAnsi="Arial Narrow"/>
          <w:sz w:val="22"/>
        </w:rPr>
        <w:t>- text „PŘIPOJOVACÍ ARMATURA PRO ZÁSOBOVÁNÍ POLOSTABILNÍHO HASICÍHO ZAŘÍZENÍ VODOU – GARÁŽ“</w:t>
      </w:r>
    </w:p>
    <w:p w14:paraId="22BD5B2C" w14:textId="2FE65AFF" w:rsidR="00A83287" w:rsidRPr="00F02000" w:rsidRDefault="00A83287" w:rsidP="00A83287">
      <w:pPr>
        <w:pStyle w:val="Odrky"/>
        <w:numPr>
          <w:ilvl w:val="0"/>
          <w:numId w:val="0"/>
        </w:numPr>
        <w:spacing w:after="0"/>
        <w:ind w:left="720"/>
        <w:rPr>
          <w:rFonts w:ascii="Arial Narrow" w:eastAsiaTheme="majorEastAsia" w:hAnsi="Arial Narrow" w:cstheme="majorBidi"/>
          <w:sz w:val="22"/>
        </w:rPr>
      </w:pPr>
      <w:r w:rsidRPr="00F02000">
        <w:rPr>
          <w:rFonts w:ascii="Arial Narrow" w:hAnsi="Arial Narrow"/>
          <w:sz w:val="22"/>
        </w:rPr>
        <w:t>- MIN. TLAK  … MPa</w:t>
      </w:r>
    </w:p>
    <w:p w14:paraId="555F6A58" w14:textId="405AFDB8" w:rsidR="00A83287" w:rsidRPr="00F02000" w:rsidRDefault="00A83287" w:rsidP="00A83287">
      <w:pPr>
        <w:pStyle w:val="Odrky"/>
        <w:numPr>
          <w:ilvl w:val="0"/>
          <w:numId w:val="0"/>
        </w:numPr>
        <w:spacing w:after="0"/>
        <w:ind w:left="720"/>
        <w:rPr>
          <w:rFonts w:ascii="Arial Narrow" w:eastAsiaTheme="majorEastAsia" w:hAnsi="Arial Narrow" w:cstheme="majorBidi"/>
          <w:sz w:val="22"/>
        </w:rPr>
      </w:pPr>
      <w:r w:rsidRPr="00F02000">
        <w:rPr>
          <w:rFonts w:ascii="Arial Narrow" w:hAnsi="Arial Narrow"/>
          <w:sz w:val="22"/>
        </w:rPr>
        <w:t>- MAX. TLAK … MPa</w:t>
      </w:r>
    </w:p>
    <w:p w14:paraId="487F971F" w14:textId="3FA93C27" w:rsidR="00A83287" w:rsidRPr="00F02000" w:rsidRDefault="00A83287" w:rsidP="00A83287">
      <w:pPr>
        <w:pStyle w:val="Odrky"/>
        <w:numPr>
          <w:ilvl w:val="0"/>
          <w:numId w:val="0"/>
        </w:numPr>
        <w:spacing w:after="0"/>
        <w:rPr>
          <w:rFonts w:ascii="Arial Narrow" w:hAnsi="Arial Narrow"/>
          <w:sz w:val="22"/>
        </w:rPr>
      </w:pPr>
      <w:r w:rsidRPr="00F02000">
        <w:rPr>
          <w:rFonts w:ascii="Arial Narrow" w:hAnsi="Arial Narrow"/>
          <w:sz w:val="22"/>
        </w:rPr>
        <w:t>Značení musí odolávat účinkům vnějších vlivů a musí být zřetelně a jednoznačně umístěno u příslušné armatury.</w:t>
      </w:r>
    </w:p>
    <w:p w14:paraId="61D56257" w14:textId="554A28EE" w:rsidR="00A83287" w:rsidRPr="00F02000" w:rsidRDefault="00A83287" w:rsidP="00A83287">
      <w:pPr>
        <w:rPr>
          <w:szCs w:val="22"/>
        </w:rPr>
      </w:pPr>
      <w:r w:rsidRPr="00F02000">
        <w:rPr>
          <w:szCs w:val="22"/>
        </w:rPr>
        <w:t xml:space="preserve">Armatura pro připojení požární techniky bude přístupná z ulice Sokolovská. Ve vzdálenosti 8m od armatury je zastávka MHD, která je uvažována jako výchozí stanoviště pro požární techniku. Stanoviště umožňuje střídání vozidel bez nutnosti couvání či složitého otáčení. </w:t>
      </w:r>
    </w:p>
    <w:p w14:paraId="522A9AE4" w14:textId="77777777" w:rsidR="00A83287" w:rsidRPr="00F02000" w:rsidRDefault="00A83287" w:rsidP="00A83287">
      <w:pPr>
        <w:rPr>
          <w:szCs w:val="22"/>
        </w:rPr>
      </w:pPr>
      <w:r w:rsidRPr="00F02000">
        <w:rPr>
          <w:szCs w:val="22"/>
        </w:rPr>
        <w:t xml:space="preserve">Armatura bude z důvodu omezení rizika vandalismu umístěna za oplocením školy. V oplocení budou nově provedena vrátka o šířce min. 900 mm. Vrátka budou odemykatelná generálním klíčem objektu. V místě armatury bude provedena zpevněná plocha namísto stávajícího porostu. </w:t>
      </w:r>
    </w:p>
    <w:p w14:paraId="4784FD43" w14:textId="77777777" w:rsidR="00A83287" w:rsidRPr="00F02000" w:rsidRDefault="00A83287" w:rsidP="00A83287">
      <w:pPr>
        <w:rPr>
          <w:szCs w:val="22"/>
        </w:rPr>
      </w:pPr>
      <w:r w:rsidRPr="00F02000">
        <w:rPr>
          <w:szCs w:val="22"/>
        </w:rPr>
        <w:t>Armatura bude umístěna mimo hranici kritickou hustotou tepelného toku 10 kW/m</w:t>
      </w:r>
      <w:r w:rsidRPr="00F02000">
        <w:rPr>
          <w:szCs w:val="22"/>
          <w:vertAlign w:val="superscript"/>
        </w:rPr>
        <w:t>2</w:t>
      </w:r>
      <w:r w:rsidRPr="00F02000">
        <w:rPr>
          <w:szCs w:val="22"/>
        </w:rPr>
        <w:t>.</w:t>
      </w:r>
    </w:p>
    <w:p w14:paraId="53F4C469" w14:textId="77777777" w:rsidR="00A83287" w:rsidRPr="00F02000" w:rsidRDefault="00A83287" w:rsidP="00A83287">
      <w:pPr>
        <w:rPr>
          <w:szCs w:val="22"/>
        </w:rPr>
      </w:pPr>
      <w:r w:rsidRPr="00F02000">
        <w:rPr>
          <w:szCs w:val="22"/>
        </w:rPr>
        <w:t xml:space="preserve">Přetlak na sprinklerech musí být nejméně 0,2 MPa. </w:t>
      </w:r>
    </w:p>
    <w:p w14:paraId="701FDE83" w14:textId="77777777" w:rsidR="00A83287" w:rsidRPr="00F02000" w:rsidRDefault="00A83287" w:rsidP="00A83287">
      <w:pPr>
        <w:rPr>
          <w:szCs w:val="22"/>
        </w:rPr>
      </w:pPr>
      <w:r w:rsidRPr="00F02000">
        <w:rPr>
          <w:szCs w:val="22"/>
        </w:rPr>
        <w:t>Hromadné garáže jsou v souladu s ČSN EN 12845 zařazeny do třídy nebezpečí OH3. Minimální účinná plocha se předpokládá 100 m</w:t>
      </w:r>
      <w:r w:rsidRPr="00F02000">
        <w:rPr>
          <w:szCs w:val="22"/>
          <w:vertAlign w:val="superscript"/>
        </w:rPr>
        <w:t>2</w:t>
      </w:r>
      <w:r w:rsidRPr="00F02000">
        <w:rPr>
          <w:szCs w:val="22"/>
        </w:rPr>
        <w:t xml:space="preserve">. Systém musí být dimenzován na dodávku vody s intenzitou 10 mm/min. </w:t>
      </w:r>
    </w:p>
    <w:p w14:paraId="11A836C9" w14:textId="77777777" w:rsidR="00A83287" w:rsidRPr="00F02000" w:rsidRDefault="00A83287" w:rsidP="00A83287">
      <w:pPr>
        <w:rPr>
          <w:szCs w:val="22"/>
        </w:rPr>
      </w:pPr>
      <w:r w:rsidRPr="00F02000">
        <w:rPr>
          <w:szCs w:val="22"/>
        </w:rPr>
        <w:t xml:space="preserve">Celý systém musí být proveden tak, aby jej bylo možné po zásahu odvodnit. </w:t>
      </w:r>
    </w:p>
    <w:p w14:paraId="4BF8ABD1" w14:textId="7D4A85C6" w:rsidR="002903C1" w:rsidRPr="00F02000" w:rsidRDefault="00A83287" w:rsidP="00A83287">
      <w:pPr>
        <w:rPr>
          <w:szCs w:val="22"/>
        </w:rPr>
      </w:pPr>
      <w:r w:rsidRPr="00F02000">
        <w:rPr>
          <w:szCs w:val="22"/>
        </w:rPr>
        <w:t>Nezavodněná potrubní soustava PHZ bude mírně natlakována vzduchem a opatřena tlakovým čidlem. Pokles tlaku v systému musí být monitorován systémem EPS. Mírné úniky budou kompenzovány trvale připojeným kompresorem. Tlakování potrubí slouží pro detekci poruchy či zásahu do systému. V okamžiku otevření vnější armatury či poškození sprinklerové hlavice bude signalizován pokles tlaku vzduchu a může být sjednána náprava.</w:t>
      </w:r>
    </w:p>
    <w:p w14:paraId="5E13D69A" w14:textId="77777777" w:rsidR="00A83287" w:rsidRPr="00F02000" w:rsidRDefault="00A83287" w:rsidP="002903C1">
      <w:pPr>
        <w:rPr>
          <w:szCs w:val="22"/>
        </w:rPr>
      </w:pPr>
    </w:p>
    <w:p w14:paraId="7D3AFBA5" w14:textId="5635FDE8" w:rsidR="00A83287" w:rsidRPr="00F02000" w:rsidRDefault="00A83287" w:rsidP="00B8535C">
      <w:pPr>
        <w:ind w:firstLine="0"/>
        <w:rPr>
          <w:szCs w:val="22"/>
          <w:u w:val="single"/>
        </w:rPr>
      </w:pPr>
      <w:r w:rsidRPr="00F02000">
        <w:rPr>
          <w:szCs w:val="22"/>
          <w:u w:val="single"/>
        </w:rPr>
        <w:t>Zařízení pro odvod tepla a kouře</w:t>
      </w:r>
    </w:p>
    <w:p w14:paraId="444AACB5" w14:textId="1A77C95C" w:rsidR="00A83287" w:rsidRPr="00F02000" w:rsidRDefault="00A83287" w:rsidP="002903C1">
      <w:pPr>
        <w:rPr>
          <w:szCs w:val="22"/>
        </w:rPr>
      </w:pPr>
      <w:r w:rsidRPr="00F02000">
        <w:rPr>
          <w:szCs w:val="22"/>
        </w:rPr>
        <w:t>Zařízením pro odvod kouře a tepla musí být dle ČSN 73 0802 vybaveny požární úseky</w:t>
      </w:r>
      <w:r w:rsidRPr="00F02000">
        <w:rPr>
          <w:szCs w:val="22"/>
          <w:shd w:val="clear" w:color="auto" w:fill="FFFFFF"/>
        </w:rPr>
        <w:t xml:space="preserve"> (nebo jejich části) s požárním rizikem, ve kterých je doba evakuace delší, než je doba zakouření a zároveň se jedná o požární úseky </w:t>
      </w:r>
      <w:r w:rsidRPr="00F02000">
        <w:rPr>
          <w:szCs w:val="22"/>
        </w:rPr>
        <w:t>v</w:t>
      </w:r>
      <w:r w:rsidRPr="00F02000">
        <w:rPr>
          <w:spacing w:val="-16"/>
          <w:szCs w:val="22"/>
        </w:rPr>
        <w:t xml:space="preserve"> </w:t>
      </w:r>
      <w:r w:rsidRPr="00F02000">
        <w:rPr>
          <w:spacing w:val="-3"/>
          <w:szCs w:val="22"/>
        </w:rPr>
        <w:t>prvním</w:t>
      </w:r>
      <w:r w:rsidRPr="00F02000">
        <w:rPr>
          <w:spacing w:val="-13"/>
          <w:szCs w:val="22"/>
        </w:rPr>
        <w:t xml:space="preserve"> </w:t>
      </w:r>
      <w:r w:rsidRPr="00F02000">
        <w:rPr>
          <w:szCs w:val="22"/>
        </w:rPr>
        <w:t>podzemním</w:t>
      </w:r>
      <w:r w:rsidRPr="00F02000">
        <w:rPr>
          <w:spacing w:val="-12"/>
          <w:szCs w:val="22"/>
        </w:rPr>
        <w:t xml:space="preserve"> </w:t>
      </w:r>
      <w:r w:rsidRPr="00F02000">
        <w:rPr>
          <w:spacing w:val="-3"/>
          <w:szCs w:val="22"/>
        </w:rPr>
        <w:t>nebo</w:t>
      </w:r>
      <w:r w:rsidRPr="00F02000">
        <w:rPr>
          <w:spacing w:val="-13"/>
          <w:szCs w:val="22"/>
        </w:rPr>
        <w:t xml:space="preserve"> </w:t>
      </w:r>
      <w:r w:rsidRPr="00F02000">
        <w:rPr>
          <w:szCs w:val="22"/>
        </w:rPr>
        <w:t>v</w:t>
      </w:r>
      <w:r w:rsidRPr="00F02000">
        <w:rPr>
          <w:spacing w:val="-11"/>
          <w:szCs w:val="22"/>
        </w:rPr>
        <w:t xml:space="preserve"> </w:t>
      </w:r>
      <w:r w:rsidRPr="00F02000">
        <w:rPr>
          <w:szCs w:val="22"/>
        </w:rPr>
        <w:t>nadzemních</w:t>
      </w:r>
      <w:r w:rsidRPr="00F02000">
        <w:rPr>
          <w:spacing w:val="-16"/>
          <w:szCs w:val="22"/>
        </w:rPr>
        <w:t xml:space="preserve"> </w:t>
      </w:r>
      <w:r w:rsidRPr="00F02000">
        <w:rPr>
          <w:szCs w:val="22"/>
        </w:rPr>
        <w:t>podlažích</w:t>
      </w:r>
      <w:r w:rsidRPr="00F02000">
        <w:rPr>
          <w:spacing w:val="-17"/>
          <w:szCs w:val="22"/>
        </w:rPr>
        <w:t xml:space="preserve"> </w:t>
      </w:r>
      <w:r w:rsidRPr="00F02000">
        <w:rPr>
          <w:szCs w:val="22"/>
        </w:rPr>
        <w:t>s</w:t>
      </w:r>
      <w:r w:rsidRPr="00F02000">
        <w:rPr>
          <w:spacing w:val="-9"/>
          <w:szCs w:val="22"/>
        </w:rPr>
        <w:t xml:space="preserve"> </w:t>
      </w:r>
      <w:r w:rsidRPr="00F02000">
        <w:rPr>
          <w:szCs w:val="22"/>
        </w:rPr>
        <w:t>výškovou</w:t>
      </w:r>
      <w:r w:rsidRPr="00F02000">
        <w:rPr>
          <w:spacing w:val="-14"/>
          <w:szCs w:val="22"/>
        </w:rPr>
        <w:t xml:space="preserve"> </w:t>
      </w:r>
      <w:r w:rsidRPr="00F02000">
        <w:rPr>
          <w:szCs w:val="22"/>
        </w:rPr>
        <w:t>polohou</w:t>
      </w:r>
      <w:r w:rsidRPr="00F02000">
        <w:rPr>
          <w:spacing w:val="-15"/>
          <w:szCs w:val="22"/>
        </w:rPr>
        <w:t xml:space="preserve"> </w:t>
      </w:r>
      <w:r w:rsidRPr="00F02000">
        <w:rPr>
          <w:i/>
          <w:szCs w:val="22"/>
        </w:rPr>
        <w:t>h</w:t>
      </w:r>
      <w:r w:rsidRPr="00F02000">
        <w:rPr>
          <w:szCs w:val="22"/>
        </w:rPr>
        <w:t>p</w:t>
      </w:r>
      <w:r w:rsidRPr="00F02000">
        <w:rPr>
          <w:spacing w:val="5"/>
          <w:szCs w:val="22"/>
        </w:rPr>
        <w:t xml:space="preserve"> </w:t>
      </w:r>
      <w:r w:rsidRPr="00F02000">
        <w:rPr>
          <w:szCs w:val="22"/>
        </w:rPr>
        <w:t>≤</w:t>
      </w:r>
      <w:r w:rsidRPr="00F02000">
        <w:rPr>
          <w:spacing w:val="-12"/>
          <w:szCs w:val="22"/>
        </w:rPr>
        <w:t xml:space="preserve"> </w:t>
      </w:r>
      <w:r w:rsidRPr="00F02000">
        <w:rPr>
          <w:szCs w:val="22"/>
        </w:rPr>
        <w:t>45</w:t>
      </w:r>
      <w:r w:rsidRPr="00F02000">
        <w:rPr>
          <w:spacing w:val="-17"/>
          <w:szCs w:val="22"/>
        </w:rPr>
        <w:t xml:space="preserve"> </w:t>
      </w:r>
      <w:r w:rsidRPr="00F02000">
        <w:rPr>
          <w:szCs w:val="22"/>
        </w:rPr>
        <w:t>m,</w:t>
      </w:r>
      <w:r w:rsidRPr="00F02000">
        <w:rPr>
          <w:spacing w:val="-17"/>
          <w:szCs w:val="22"/>
        </w:rPr>
        <w:t xml:space="preserve"> </w:t>
      </w:r>
      <w:r w:rsidRPr="00F02000">
        <w:rPr>
          <w:szCs w:val="22"/>
        </w:rPr>
        <w:t>v</w:t>
      </w:r>
      <w:r w:rsidRPr="00F02000">
        <w:rPr>
          <w:spacing w:val="-11"/>
          <w:szCs w:val="22"/>
        </w:rPr>
        <w:t xml:space="preserve"> </w:t>
      </w:r>
      <w:r w:rsidRPr="00F02000">
        <w:rPr>
          <w:szCs w:val="22"/>
        </w:rPr>
        <w:t>nichž</w:t>
      </w:r>
      <w:r w:rsidRPr="00F02000">
        <w:rPr>
          <w:spacing w:val="-18"/>
          <w:szCs w:val="22"/>
        </w:rPr>
        <w:t xml:space="preserve"> </w:t>
      </w:r>
      <w:r w:rsidRPr="00F02000">
        <w:rPr>
          <w:szCs w:val="22"/>
        </w:rPr>
        <w:t>je</w:t>
      </w:r>
      <w:r w:rsidRPr="00F02000">
        <w:rPr>
          <w:spacing w:val="-16"/>
          <w:szCs w:val="22"/>
        </w:rPr>
        <w:t xml:space="preserve"> </w:t>
      </w:r>
      <w:r w:rsidRPr="00F02000">
        <w:rPr>
          <w:szCs w:val="22"/>
        </w:rPr>
        <w:t>více</w:t>
      </w:r>
      <w:r w:rsidRPr="00F02000">
        <w:rPr>
          <w:spacing w:val="-14"/>
          <w:szCs w:val="22"/>
        </w:rPr>
        <w:t xml:space="preserve"> </w:t>
      </w:r>
      <w:r w:rsidRPr="00F02000">
        <w:rPr>
          <w:szCs w:val="22"/>
        </w:rPr>
        <w:t>než</w:t>
      </w:r>
      <w:r w:rsidRPr="00F02000">
        <w:rPr>
          <w:spacing w:val="-16"/>
          <w:szCs w:val="22"/>
        </w:rPr>
        <w:t xml:space="preserve"> </w:t>
      </w:r>
      <w:r w:rsidRPr="00F02000">
        <w:rPr>
          <w:szCs w:val="22"/>
        </w:rPr>
        <w:t>150</w:t>
      </w:r>
      <w:r w:rsidRPr="00F02000">
        <w:rPr>
          <w:spacing w:val="-10"/>
          <w:szCs w:val="22"/>
        </w:rPr>
        <w:t xml:space="preserve"> </w:t>
      </w:r>
      <w:r w:rsidRPr="00F02000">
        <w:rPr>
          <w:szCs w:val="22"/>
        </w:rPr>
        <w:t>osob (podle ČSN 73 0818).</w:t>
      </w:r>
    </w:p>
    <w:p w14:paraId="4C61088B" w14:textId="77777777" w:rsidR="00A83287" w:rsidRPr="00F02000" w:rsidRDefault="00A83287" w:rsidP="00A83287">
      <w:pPr>
        <w:rPr>
          <w:b/>
          <w:bCs/>
          <w:szCs w:val="22"/>
          <w:u w:val="single"/>
        </w:rPr>
      </w:pPr>
      <w:r w:rsidRPr="00F02000">
        <w:rPr>
          <w:szCs w:val="22"/>
        </w:rPr>
        <w:t>Zařízením pro odvod kouře a tepla musí být dle ČSN 73 0831 vybaveny požární úseky</w:t>
      </w:r>
      <w:r w:rsidRPr="00F02000">
        <w:rPr>
          <w:b/>
          <w:bCs/>
          <w:szCs w:val="22"/>
          <w:u w:val="single"/>
        </w:rPr>
        <w:t xml:space="preserve"> </w:t>
      </w:r>
      <w:r w:rsidRPr="00F02000">
        <w:rPr>
          <w:szCs w:val="22"/>
        </w:rPr>
        <w:t xml:space="preserve">shromažďovacích prostorů s velikosti nad 2SP. </w:t>
      </w:r>
    </w:p>
    <w:p w14:paraId="4191A612" w14:textId="77777777" w:rsidR="00A83287" w:rsidRPr="00F02000" w:rsidRDefault="00A83287" w:rsidP="00A83287">
      <w:pPr>
        <w:rPr>
          <w:szCs w:val="22"/>
        </w:rPr>
      </w:pPr>
      <w:r w:rsidRPr="00F02000">
        <w:rPr>
          <w:szCs w:val="22"/>
        </w:rPr>
        <w:t>Zařízení pro odvod kouře a tepla je tedy na základě požadavku ČSN 73 0831 instalováno v požárních úsecích P1.01 – Centrální šatny a P1.02 - Tělocvična. V obou případech je ZOKT započítáno ve formě součinitele c</w:t>
      </w:r>
      <w:r w:rsidRPr="00F02000">
        <w:rPr>
          <w:szCs w:val="22"/>
          <w:vertAlign w:val="subscript"/>
        </w:rPr>
        <w:t>4</w:t>
      </w:r>
      <w:r w:rsidRPr="00F02000">
        <w:rPr>
          <w:szCs w:val="22"/>
        </w:rPr>
        <w:t xml:space="preserve">. </w:t>
      </w:r>
    </w:p>
    <w:p w14:paraId="2335D594" w14:textId="77777777" w:rsidR="00A83287" w:rsidRPr="00F02000" w:rsidRDefault="00A83287" w:rsidP="002903C1">
      <w:pPr>
        <w:rPr>
          <w:szCs w:val="22"/>
        </w:rPr>
      </w:pPr>
    </w:p>
    <w:p w14:paraId="4E89F3FC" w14:textId="77777777" w:rsidR="00A83287" w:rsidRPr="00F02000" w:rsidRDefault="00A83287" w:rsidP="00A83287">
      <w:pPr>
        <w:rPr>
          <w:szCs w:val="22"/>
        </w:rPr>
      </w:pPr>
      <w:r w:rsidRPr="00F02000">
        <w:rPr>
          <w:szCs w:val="22"/>
        </w:rPr>
        <w:t>Zařízení pro odvod kouře a tepla bude možné v příslušném požárním úseku aktivovat:</w:t>
      </w:r>
    </w:p>
    <w:p w14:paraId="1D61EE6E" w14:textId="28524210" w:rsidR="00A83287" w:rsidRPr="00F02000" w:rsidRDefault="00A83287" w:rsidP="00A83287">
      <w:pPr>
        <w:pStyle w:val="Odrky"/>
        <w:numPr>
          <w:ilvl w:val="0"/>
          <w:numId w:val="0"/>
        </w:numPr>
        <w:spacing w:after="0"/>
        <w:ind w:left="720"/>
        <w:rPr>
          <w:rFonts w:ascii="Arial Narrow" w:hAnsi="Arial Narrow"/>
          <w:sz w:val="22"/>
        </w:rPr>
      </w:pPr>
      <w:r w:rsidRPr="00F02000">
        <w:rPr>
          <w:rFonts w:ascii="Arial Narrow" w:hAnsi="Arial Narrow"/>
          <w:sz w:val="22"/>
        </w:rPr>
        <w:t>- automaticky na základě podnětu od EPS.</w:t>
      </w:r>
      <w:r w:rsidRPr="00F02000">
        <w:rPr>
          <w:rFonts w:ascii="Arial Narrow" w:hAnsi="Arial Narrow"/>
          <w:b/>
          <w:bCs/>
          <w:sz w:val="22"/>
        </w:rPr>
        <w:t xml:space="preserve"> </w:t>
      </w:r>
      <w:r w:rsidRPr="00F02000">
        <w:rPr>
          <w:rFonts w:ascii="Arial Narrow" w:hAnsi="Arial Narrow"/>
          <w:sz w:val="22"/>
        </w:rPr>
        <w:t>Předpokládá se spuštění pouze v případě požáru v dotčeném požárním úseku,</w:t>
      </w:r>
    </w:p>
    <w:p w14:paraId="5104AA4E" w14:textId="22D502A6" w:rsidR="00A83287" w:rsidRPr="00F02000" w:rsidRDefault="00A83287" w:rsidP="00A83287">
      <w:pPr>
        <w:pStyle w:val="Odrky"/>
        <w:numPr>
          <w:ilvl w:val="0"/>
          <w:numId w:val="0"/>
        </w:numPr>
        <w:spacing w:after="0"/>
        <w:ind w:left="720"/>
        <w:rPr>
          <w:rFonts w:ascii="Arial Narrow" w:hAnsi="Arial Narrow"/>
          <w:sz w:val="22"/>
        </w:rPr>
      </w:pPr>
      <w:r w:rsidRPr="00F02000">
        <w:rPr>
          <w:rFonts w:ascii="Arial Narrow" w:hAnsi="Arial Narrow"/>
          <w:b/>
          <w:bCs/>
          <w:sz w:val="22"/>
        </w:rPr>
        <w:t xml:space="preserve">- </w:t>
      </w:r>
      <w:r w:rsidRPr="00F02000">
        <w:rPr>
          <w:rFonts w:ascii="Arial Narrow" w:hAnsi="Arial Narrow"/>
          <w:sz w:val="22"/>
        </w:rPr>
        <w:t xml:space="preserve">manuálně tlačítky umístěnými v PÚ P1.14 (komora s ústřednou EPS). Možnost manuálního spouštění je předurčena především pro jednotky HZS. </w:t>
      </w:r>
    </w:p>
    <w:p w14:paraId="3B0662F4" w14:textId="77777777" w:rsidR="00A83287" w:rsidRPr="00F02000" w:rsidRDefault="00A83287" w:rsidP="00A83287">
      <w:pPr>
        <w:pStyle w:val="Odrky"/>
        <w:numPr>
          <w:ilvl w:val="0"/>
          <w:numId w:val="0"/>
        </w:numPr>
        <w:spacing w:after="0"/>
        <w:rPr>
          <w:rFonts w:ascii="Arial Narrow" w:hAnsi="Arial Narrow"/>
          <w:sz w:val="22"/>
        </w:rPr>
      </w:pPr>
      <w:r w:rsidRPr="00F02000">
        <w:rPr>
          <w:rFonts w:ascii="Arial Narrow" w:hAnsi="Arial Narrow"/>
          <w:sz w:val="22"/>
        </w:rPr>
        <w:t>V PÚ P1.14 budou také tlačítka, jimiž bude možné ZOKT v příslušném PÚ deaktivovat.</w:t>
      </w:r>
    </w:p>
    <w:p w14:paraId="7E3453F7" w14:textId="3217FC68" w:rsidR="00A83287" w:rsidRPr="00F02000" w:rsidRDefault="00A83287" w:rsidP="00A83287">
      <w:pPr>
        <w:pStyle w:val="Odrky"/>
        <w:numPr>
          <w:ilvl w:val="0"/>
          <w:numId w:val="0"/>
        </w:numPr>
        <w:spacing w:before="120"/>
        <w:rPr>
          <w:rFonts w:ascii="Arial Narrow" w:hAnsi="Arial Narrow"/>
          <w:sz w:val="22"/>
        </w:rPr>
      </w:pPr>
      <w:r w:rsidRPr="00F02000">
        <w:rPr>
          <w:rFonts w:ascii="Arial Narrow" w:hAnsi="Arial Narrow"/>
          <w:sz w:val="22"/>
        </w:rPr>
        <w:t xml:space="preserve">Min. požadovaná doba funkčnosti zařízení je stanovena v závislosti na rychlosti započetí protipožárního zásahu JPO. Předpokládaná doba mezi ohlášením požáru a započetím hašení činí 7 minut (podrobněji viz kap. „protipožární zásah“). Doba evakuace osob je ještě kratší (viz kapitola </w:t>
      </w:r>
      <w:r w:rsidR="00F7718D" w:rsidRPr="00F02000">
        <w:rPr>
          <w:rFonts w:ascii="Arial Narrow" w:hAnsi="Arial Narrow"/>
          <w:sz w:val="22"/>
        </w:rPr>
        <w:t>„</w:t>
      </w:r>
      <w:r w:rsidRPr="00F02000">
        <w:rPr>
          <w:rFonts w:ascii="Arial Narrow" w:hAnsi="Arial Narrow"/>
          <w:sz w:val="22"/>
        </w:rPr>
        <w:t xml:space="preserve">únikové cesty“). Návrhová doba ZOKT tedy činí v obou případech zmíněných 7 minut. Záložní zdroj bude navržen tak, že zvládne chod jedné kouřové sekce po dobu 10 minut. Po této době bude chod ventilátorů samočinně zastaven. </w:t>
      </w:r>
    </w:p>
    <w:p w14:paraId="38861E32" w14:textId="574027E1" w:rsidR="00A83287" w:rsidRPr="00F02000" w:rsidRDefault="00A83287" w:rsidP="00A83287">
      <w:pPr>
        <w:pStyle w:val="Odrky"/>
        <w:numPr>
          <w:ilvl w:val="0"/>
          <w:numId w:val="0"/>
        </w:numPr>
        <w:spacing w:before="240"/>
        <w:rPr>
          <w:rFonts w:ascii="Arial Narrow" w:hAnsi="Arial Narrow"/>
          <w:b/>
          <w:bCs/>
          <w:sz w:val="22"/>
        </w:rPr>
      </w:pPr>
      <w:r w:rsidRPr="00F02000">
        <w:rPr>
          <w:rFonts w:ascii="Arial Narrow" w:hAnsi="Arial Narrow"/>
          <w:sz w:val="22"/>
        </w:rPr>
        <w:t xml:space="preserve">Podrobný návrh zařízení pro odvod tepla a kouře (dimenze potrubních rozvodů a jejich trasy, konkrétní provedení přívodních otvorů apod.) je řešeno samostatnou částí projektové dokumentace </w:t>
      </w:r>
      <w:r w:rsidR="00F7718D" w:rsidRPr="00F02000">
        <w:rPr>
          <w:rFonts w:ascii="Arial Narrow" w:hAnsi="Arial Narrow"/>
          <w:sz w:val="22"/>
        </w:rPr>
        <w:t xml:space="preserve">D.1.4.6 </w:t>
      </w:r>
      <w:r w:rsidRPr="00F02000">
        <w:rPr>
          <w:rFonts w:ascii="Arial Narrow" w:hAnsi="Arial Narrow"/>
          <w:sz w:val="22"/>
        </w:rPr>
        <w:t>ZOKT.</w:t>
      </w:r>
    </w:p>
    <w:p w14:paraId="0C413A8F" w14:textId="77777777" w:rsidR="00A83287" w:rsidRPr="00F02000" w:rsidRDefault="00A83287" w:rsidP="00F7718D">
      <w:pPr>
        <w:pStyle w:val="Vrazn"/>
        <w:spacing w:after="0"/>
        <w:ind w:firstLine="708"/>
        <w:rPr>
          <w:rFonts w:ascii="Arial Narrow" w:hAnsi="Arial Narrow"/>
          <w:b w:val="0"/>
          <w:bCs/>
          <w:caps w:val="0"/>
          <w:sz w:val="22"/>
          <w:u w:val="none"/>
        </w:rPr>
      </w:pPr>
      <w:r w:rsidRPr="00F02000">
        <w:rPr>
          <w:rFonts w:ascii="Arial Narrow" w:hAnsi="Arial Narrow"/>
          <w:b w:val="0"/>
          <w:bCs/>
          <w:caps w:val="0"/>
          <w:sz w:val="22"/>
          <w:u w:val="none"/>
        </w:rPr>
        <w:t>Popis zařízení instalovaného v PÚ P1.01 – Centrální šatny</w:t>
      </w:r>
    </w:p>
    <w:p w14:paraId="3D7043FC" w14:textId="77777777" w:rsidR="00A83287" w:rsidRPr="00F02000" w:rsidRDefault="00A83287" w:rsidP="00F7718D">
      <w:pPr>
        <w:spacing w:line="259" w:lineRule="auto"/>
        <w:ind w:firstLine="0"/>
        <w:rPr>
          <w:szCs w:val="22"/>
        </w:rPr>
      </w:pPr>
      <w:r w:rsidRPr="00F02000">
        <w:rPr>
          <w:szCs w:val="22"/>
        </w:rPr>
        <w:t xml:space="preserve">Požární úsek P1.01 bude vybaven ZOKT s výjimkou toalet (m.č. B0137.2, B0137.3, B0138.2, B0138.3). </w:t>
      </w:r>
    </w:p>
    <w:p w14:paraId="1B00D04C" w14:textId="649C2CBE" w:rsidR="00A83287" w:rsidRPr="00F02000" w:rsidRDefault="00A83287" w:rsidP="00F7718D">
      <w:pPr>
        <w:spacing w:line="259" w:lineRule="auto"/>
        <w:ind w:firstLine="0"/>
        <w:rPr>
          <w:szCs w:val="22"/>
        </w:rPr>
      </w:pPr>
      <w:r w:rsidRPr="00F02000">
        <w:rPr>
          <w:szCs w:val="22"/>
        </w:rPr>
        <w:t>Celý PÚ tvoří jedinou kouřovou sekci.</w:t>
      </w:r>
      <w:r w:rsidR="00F7718D" w:rsidRPr="00F02000">
        <w:rPr>
          <w:szCs w:val="22"/>
        </w:rPr>
        <w:t xml:space="preserve"> </w:t>
      </w:r>
      <w:r w:rsidRPr="00F02000">
        <w:rPr>
          <w:szCs w:val="22"/>
        </w:rPr>
        <w:t>Přívod náhradního vzduchu do úseku bude zajištěn samočinně otvíranými dveřmi:</w:t>
      </w:r>
    </w:p>
    <w:p w14:paraId="0943A18B" w14:textId="601313EC" w:rsidR="00A83287" w:rsidRPr="00F02000" w:rsidRDefault="00F7718D" w:rsidP="00F7718D">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A83287" w:rsidRPr="00F02000">
        <w:rPr>
          <w:rFonts w:ascii="Arial Narrow" w:hAnsi="Arial Narrow"/>
          <w:sz w:val="22"/>
        </w:rPr>
        <w:t>dveře z exteriéru do zádveří B0142</w:t>
      </w:r>
    </w:p>
    <w:p w14:paraId="0299123D" w14:textId="2639C84C" w:rsidR="00A83287" w:rsidRPr="00F02000" w:rsidRDefault="00F7718D" w:rsidP="00F7718D">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A83287" w:rsidRPr="00F02000">
        <w:rPr>
          <w:rFonts w:ascii="Arial Narrow" w:hAnsi="Arial Narrow"/>
          <w:sz w:val="22"/>
        </w:rPr>
        <w:t>dveře z haly B0141 do šaten B0132</w:t>
      </w:r>
    </w:p>
    <w:p w14:paraId="455D5F3D" w14:textId="616D3C10" w:rsidR="00A83287" w:rsidRPr="00F02000" w:rsidRDefault="00F7718D" w:rsidP="00F7718D">
      <w:pPr>
        <w:pStyle w:val="Odrky"/>
        <w:numPr>
          <w:ilvl w:val="0"/>
          <w:numId w:val="0"/>
        </w:numPr>
        <w:spacing w:after="0"/>
        <w:ind w:left="720"/>
        <w:rPr>
          <w:rFonts w:ascii="Arial Narrow" w:hAnsi="Arial Narrow"/>
          <w:sz w:val="22"/>
        </w:rPr>
      </w:pPr>
      <w:r w:rsidRPr="00F02000">
        <w:rPr>
          <w:rFonts w:ascii="Arial Narrow" w:hAnsi="Arial Narrow"/>
          <w:sz w:val="22"/>
        </w:rPr>
        <w:t xml:space="preserve">- </w:t>
      </w:r>
      <w:r w:rsidR="00A83287" w:rsidRPr="00F02000">
        <w:rPr>
          <w:rFonts w:ascii="Arial Narrow" w:hAnsi="Arial Narrow"/>
          <w:sz w:val="22"/>
        </w:rPr>
        <w:t>dveře z exteriéru do šaten B0132</w:t>
      </w:r>
    </w:p>
    <w:p w14:paraId="2A1B8007" w14:textId="77777777" w:rsidR="00A83287" w:rsidRPr="00F02000" w:rsidRDefault="00A83287" w:rsidP="00A83287">
      <w:pPr>
        <w:spacing w:after="160" w:line="259" w:lineRule="auto"/>
        <w:rPr>
          <w:szCs w:val="22"/>
        </w:rPr>
      </w:pPr>
      <w:r w:rsidRPr="00F02000">
        <w:rPr>
          <w:szCs w:val="22"/>
        </w:rPr>
        <w:t>Minimální požadovaná plocha těchto přívodních otvorů je dána samostatným projektem ZOKT.</w:t>
      </w:r>
    </w:p>
    <w:p w14:paraId="7C0B675A" w14:textId="77777777" w:rsidR="00A83287" w:rsidRPr="00F02000" w:rsidRDefault="00A83287" w:rsidP="00F7718D">
      <w:pPr>
        <w:spacing w:line="259" w:lineRule="auto"/>
        <w:rPr>
          <w:szCs w:val="22"/>
        </w:rPr>
      </w:pPr>
      <w:r w:rsidRPr="00F02000">
        <w:rPr>
          <w:szCs w:val="22"/>
        </w:rPr>
        <w:t xml:space="preserve">Odtah kouře a tepla bude zajištěn odtahovými ventilátory. V podstropním prostoru bude umístěno sací potrubí s vyústkami. Sběrné potrubí pak prochází skrze východní fasádu směrem do dvora. Potrubí pak pokračuje po vnějším líci stěny přístavku Staré budovy až nad úroveň střechy přístavku, kde je kouř odváděn nad volný prostor dvora. Nejbližší okna jsou od vyústění odtahového potrubí vzdálena 5 m. </w:t>
      </w:r>
    </w:p>
    <w:p w14:paraId="0C0FAA7A" w14:textId="0AC26741" w:rsidR="00A83287" w:rsidRPr="00F02000" w:rsidRDefault="00A83287" w:rsidP="00A83287">
      <w:pPr>
        <w:spacing w:after="160" w:line="259" w:lineRule="auto"/>
        <w:rPr>
          <w:szCs w:val="22"/>
        </w:rPr>
      </w:pPr>
      <w:r w:rsidRPr="00F02000">
        <w:rPr>
          <w:szCs w:val="22"/>
        </w:rPr>
        <w:t xml:space="preserve">V prostoru centrálních šaten není počítáno s celistvým podhledem. V každém případě bude zajištěna min. průvzdušnosti </w:t>
      </w:r>
      <w:r w:rsidR="00F7718D" w:rsidRPr="00F02000">
        <w:rPr>
          <w:szCs w:val="22"/>
        </w:rPr>
        <w:t>případn</w:t>
      </w:r>
      <w:r w:rsidRPr="00F02000">
        <w:rPr>
          <w:szCs w:val="22"/>
        </w:rPr>
        <w:t>ého podhledu 70%.</w:t>
      </w:r>
      <w:r w:rsidR="00F7718D" w:rsidRPr="00F02000">
        <w:rPr>
          <w:szCs w:val="22"/>
        </w:rPr>
        <w:t xml:space="preserve"> </w:t>
      </w:r>
      <w:r w:rsidRPr="00F02000">
        <w:rPr>
          <w:szCs w:val="22"/>
        </w:rPr>
        <w:t xml:space="preserve">Funkce odtahu kouře a tepla bude v dispozičně oddělených místnostech zajištěna systémem větracích otvorů a mřížek. Jedná se o místnosti B0141, B0142, B0137.1 a B0138.1. </w:t>
      </w:r>
    </w:p>
    <w:p w14:paraId="500BBE05" w14:textId="77777777" w:rsidR="00A83287" w:rsidRPr="00F02000" w:rsidRDefault="00A83287" w:rsidP="00F7718D">
      <w:pPr>
        <w:pStyle w:val="Vrazn"/>
        <w:spacing w:before="240" w:after="0"/>
        <w:rPr>
          <w:rFonts w:ascii="Arial Narrow" w:hAnsi="Arial Narrow"/>
          <w:b w:val="0"/>
          <w:bCs/>
          <w:caps w:val="0"/>
          <w:sz w:val="22"/>
          <w:u w:val="none"/>
        </w:rPr>
      </w:pPr>
      <w:r w:rsidRPr="00F02000">
        <w:rPr>
          <w:rFonts w:ascii="Arial Narrow" w:hAnsi="Arial Narrow"/>
          <w:b w:val="0"/>
          <w:bCs/>
          <w:caps w:val="0"/>
          <w:sz w:val="22"/>
          <w:u w:val="none"/>
        </w:rPr>
        <w:t>Popis zařízení instalovaného v PÚ P1.02 – Tělocvična</w:t>
      </w:r>
    </w:p>
    <w:p w14:paraId="1BB84132" w14:textId="648F543C" w:rsidR="00A83287" w:rsidRPr="00F02000" w:rsidRDefault="00A83287" w:rsidP="00F7718D">
      <w:pPr>
        <w:spacing w:line="259" w:lineRule="auto"/>
        <w:rPr>
          <w:szCs w:val="22"/>
        </w:rPr>
      </w:pPr>
      <w:r w:rsidRPr="00F02000">
        <w:rPr>
          <w:szCs w:val="22"/>
        </w:rPr>
        <w:t xml:space="preserve">Požární úsek tělocvičny je větrán s výjimkou prostoru tribuny. Prostor tribuny bude tvořit prostor bez rizika (podrobněji v kapitole </w:t>
      </w:r>
      <w:r w:rsidR="00F7718D" w:rsidRPr="00F02000">
        <w:rPr>
          <w:szCs w:val="22"/>
        </w:rPr>
        <w:t>„</w:t>
      </w:r>
      <w:r w:rsidRPr="00F02000">
        <w:rPr>
          <w:szCs w:val="22"/>
        </w:rPr>
        <w:t>požární riziko“). Tribuna bude vymezena mobilní kouřovou přepážkou, která bude sjíždět při aktivaci ZOKT. V případě detekce požáru v prostoru tribuny nebude ZOKT samočinně spouštěno a přepážka tedy zůstává nesvinutá. V tomto PÚ je tedy jediná kouřová sekce.</w:t>
      </w:r>
    </w:p>
    <w:p w14:paraId="06A9DC5B" w14:textId="3B92392C" w:rsidR="00A83287" w:rsidRPr="00F02000" w:rsidRDefault="00A83287" w:rsidP="00F7718D">
      <w:pPr>
        <w:spacing w:line="259" w:lineRule="auto"/>
        <w:rPr>
          <w:szCs w:val="22"/>
        </w:rPr>
      </w:pPr>
      <w:r w:rsidRPr="00F02000">
        <w:rPr>
          <w:szCs w:val="22"/>
        </w:rPr>
        <w:t>Přívod vzduchu bude zajištěn samočinně otvíranými dveřmi a dvěma fasádními žaluziemi. Minimální požadovaná plocha těchto přívodních otvorů je dána samostatným projektem ZOKT</w:t>
      </w:r>
      <w:r w:rsidR="00F7718D" w:rsidRPr="00F02000">
        <w:rPr>
          <w:szCs w:val="22"/>
        </w:rPr>
        <w:t xml:space="preserve"> – D.1.4.6</w:t>
      </w:r>
      <w:r w:rsidRPr="00F02000">
        <w:rPr>
          <w:szCs w:val="22"/>
        </w:rPr>
        <w:t xml:space="preserve">. </w:t>
      </w:r>
    </w:p>
    <w:p w14:paraId="236891A2" w14:textId="3023E1CC" w:rsidR="00A83287" w:rsidRPr="00F02000" w:rsidRDefault="00A83287" w:rsidP="00F7718D">
      <w:pPr>
        <w:spacing w:line="259" w:lineRule="auto"/>
        <w:rPr>
          <w:szCs w:val="22"/>
        </w:rPr>
      </w:pPr>
      <w:r w:rsidRPr="00F02000">
        <w:rPr>
          <w:szCs w:val="22"/>
        </w:rPr>
        <w:t xml:space="preserve">Odtah kouře a tepla bude zajištěn odtahovými ventilátory. V podstropním prostoru bude umístěno sací potrubí s vyústkami. Sběrné potrubí pak prochází stropem do 2.NP, kde budou umístěny ventilátory. Zplodiny jsou odváděny v úrovni 2.NP na západní fasádu. Nejbližší okna jsou od vyústění odtahového potrubí vzdálena 5 m jižně. Nad úrovní vyústění ZOKT se žádná okna v rámci západní fasády nevyskytují (nad 2.NP je venkovní hřiště). Na prostupu odtahového potrubí prostorem 2.NP musí být zajištěno požární oddělení. Prostor ventilátoru a potrubí bude náležet požárnímu úseku P1.02. Potrubí bude v provedení typu C a bude splňovat požární odolnost alespoň EI 30. Samotné ventilátory budou umístěny do požárně odolného </w:t>
      </w:r>
      <w:r w:rsidR="00F7718D" w:rsidRPr="00F02000">
        <w:rPr>
          <w:szCs w:val="22"/>
        </w:rPr>
        <w:t>„</w:t>
      </w:r>
      <w:r w:rsidRPr="00F02000">
        <w:rPr>
          <w:szCs w:val="22"/>
        </w:rPr>
        <w:t xml:space="preserve">boxu“. Box musí být opatřen příslušnými revizními otvory splňujícími požární odolnost EW 30DP3. Dvířka nemusí být opatřená samozavíračem, ale musí být označeny cedulkou </w:t>
      </w:r>
      <w:r w:rsidR="00F7718D" w:rsidRPr="00F02000">
        <w:rPr>
          <w:szCs w:val="22"/>
        </w:rPr>
        <w:t>„</w:t>
      </w:r>
      <w:r w:rsidRPr="00F02000">
        <w:rPr>
          <w:szCs w:val="22"/>
        </w:rPr>
        <w:t xml:space="preserve">POŽÁRNÍ UZÁVĚR, ZAVÍREJTE“. </w:t>
      </w:r>
    </w:p>
    <w:p w14:paraId="7DA7B9E8" w14:textId="77777777" w:rsidR="00A83287" w:rsidRPr="00F02000" w:rsidRDefault="00A83287" w:rsidP="00F7718D">
      <w:pPr>
        <w:spacing w:line="259" w:lineRule="auto"/>
        <w:rPr>
          <w:szCs w:val="22"/>
        </w:rPr>
      </w:pPr>
      <w:r w:rsidRPr="00F02000">
        <w:rPr>
          <w:szCs w:val="22"/>
        </w:rPr>
        <w:t>Mobilní kouřová přepážka bude tvořena textilní roletou druhu DP1 splňující klasifikaci D</w:t>
      </w:r>
      <w:r w:rsidRPr="00F02000">
        <w:rPr>
          <w:szCs w:val="22"/>
          <w:vertAlign w:val="subscript"/>
        </w:rPr>
        <w:t>600</w:t>
      </w:r>
      <w:r w:rsidRPr="00F02000">
        <w:rPr>
          <w:szCs w:val="22"/>
        </w:rPr>
        <w:t xml:space="preserve">120. </w:t>
      </w:r>
    </w:p>
    <w:p w14:paraId="2693F31E" w14:textId="77777777" w:rsidR="00A83287" w:rsidRPr="00F02000" w:rsidRDefault="00A83287" w:rsidP="00A83287">
      <w:pPr>
        <w:rPr>
          <w:szCs w:val="22"/>
        </w:rPr>
      </w:pPr>
      <w:r w:rsidRPr="00F02000">
        <w:rPr>
          <w:szCs w:val="22"/>
        </w:rPr>
        <w:t xml:space="preserve">V úseku není uvažováno s celistvými podhledy. </w:t>
      </w:r>
    </w:p>
    <w:p w14:paraId="530FCA9C" w14:textId="77777777" w:rsidR="00A83287" w:rsidRPr="00F02000" w:rsidRDefault="00A83287" w:rsidP="002903C1">
      <w:pPr>
        <w:rPr>
          <w:szCs w:val="22"/>
        </w:rPr>
      </w:pPr>
    </w:p>
    <w:p w14:paraId="4384FEC5" w14:textId="266C030D" w:rsidR="00A83287" w:rsidRPr="00F02000" w:rsidRDefault="00F7718D" w:rsidP="002903C1">
      <w:pPr>
        <w:rPr>
          <w:szCs w:val="22"/>
          <w:u w:val="single"/>
        </w:rPr>
      </w:pPr>
      <w:r w:rsidRPr="00F02000">
        <w:rPr>
          <w:szCs w:val="22"/>
          <w:u w:val="single"/>
        </w:rPr>
        <w:t>Bezpečnostní značení:</w:t>
      </w:r>
    </w:p>
    <w:p w14:paraId="689476C0" w14:textId="3DABDCAD" w:rsidR="00DD7F39" w:rsidRPr="00F02000" w:rsidRDefault="00DD7F39" w:rsidP="00DD7F39">
      <w:r w:rsidRPr="00F02000">
        <w:t xml:space="preserve">Objekt bude opatřen bezpečnostními značkami a tabulkami dle řady norem ČSN EN ISO 7010 a NV č. 375/2017 Sb., kterým se stanoví vzhled a umístění bezpečnostních značek a zavedení signálů ve znění pozdějších předpisů. </w:t>
      </w:r>
    </w:p>
    <w:p w14:paraId="229C8070" w14:textId="77777777" w:rsidR="00DD7F39" w:rsidRPr="00F02000" w:rsidRDefault="00DD7F39" w:rsidP="00DD7F39">
      <w:pPr>
        <w:rPr>
          <w:u w:val="single"/>
        </w:rPr>
      </w:pPr>
      <w:r w:rsidRPr="00F02000">
        <w:rPr>
          <w:u w:val="single"/>
        </w:rPr>
        <w:t xml:space="preserve">Těmito značkami a tabulkami se označí: </w:t>
      </w:r>
    </w:p>
    <w:p w14:paraId="68F8169C" w14:textId="51BBC4D5" w:rsidR="00DD7F39" w:rsidRPr="00F02000" w:rsidRDefault="00DD7F39" w:rsidP="00DD7F39">
      <w:pPr>
        <w:ind w:left="720" w:firstLine="0"/>
      </w:pPr>
      <w:r w:rsidRPr="00F02000">
        <w:t>- únikové východy, směry úniku osob,</w:t>
      </w:r>
    </w:p>
    <w:p w14:paraId="10885B48" w14:textId="3D008728" w:rsidR="00DD7F39" w:rsidRPr="00F02000" w:rsidRDefault="00DD7F39" w:rsidP="00DD7F39">
      <w:pPr>
        <w:ind w:left="720" w:firstLine="0"/>
      </w:pPr>
      <w:r w:rsidRPr="00F02000">
        <w:t>- dveře a revizní dvířka bez samozavíračů plnící funkci požárního uzávěru budou označena značkou „požární dveře, zavírejte“,</w:t>
      </w:r>
    </w:p>
    <w:p w14:paraId="5A228F41" w14:textId="6903D159" w:rsidR="00DD7F39" w:rsidRPr="00F02000" w:rsidRDefault="00DD7F39" w:rsidP="00DD7F39">
      <w:pPr>
        <w:ind w:left="720" w:firstLine="0"/>
      </w:pPr>
      <w:r w:rsidRPr="00F02000">
        <w:t xml:space="preserve">- hadicové systémy, </w:t>
      </w:r>
    </w:p>
    <w:p w14:paraId="7ADE8FFE" w14:textId="2798FCE5" w:rsidR="00DD7F39" w:rsidRPr="00F02000" w:rsidRDefault="00DD7F39" w:rsidP="00DD7F39">
      <w:pPr>
        <w:ind w:left="720" w:firstLine="0"/>
      </w:pPr>
      <w:r w:rsidRPr="00F02000">
        <w:t>- nezavodněné požární vodovody (vnitřní i vnější armatury),</w:t>
      </w:r>
    </w:p>
    <w:p w14:paraId="47470C3E" w14:textId="2E24FD62" w:rsidR="00DD7F39" w:rsidRPr="00F02000" w:rsidRDefault="00DD7F39" w:rsidP="00DD7F39">
      <w:pPr>
        <w:ind w:left="720" w:firstLine="0"/>
      </w:pPr>
      <w:r w:rsidRPr="00F02000">
        <w:t>- přenosné hasicí přístroje,</w:t>
      </w:r>
    </w:p>
    <w:p w14:paraId="0BAD81DD" w14:textId="68746B4B" w:rsidR="00DD7F39" w:rsidRPr="00F02000" w:rsidRDefault="00DD7F39" w:rsidP="00DD7F39">
      <w:pPr>
        <w:ind w:left="720" w:firstLine="0"/>
      </w:pPr>
      <w:r w:rsidRPr="00F02000">
        <w:t>- elektrická zařízení (mimo jiné i zákaz hašení vodními a pěnovými hasicími přístroji),</w:t>
      </w:r>
    </w:p>
    <w:p w14:paraId="1A5BBEE0" w14:textId="2334F105" w:rsidR="00DD7F39" w:rsidRPr="00F02000" w:rsidRDefault="00DD7F39" w:rsidP="00DD7F39">
      <w:pPr>
        <w:ind w:left="720" w:firstLine="0"/>
      </w:pPr>
      <w:r w:rsidRPr="00F02000">
        <w:t>- tlačítkové hlásiče EPS,</w:t>
      </w:r>
    </w:p>
    <w:p w14:paraId="4CB644B5" w14:textId="5A224C76" w:rsidR="00DD7F39" w:rsidRPr="00F02000" w:rsidRDefault="00DD7F39" w:rsidP="00DD7F39">
      <w:pPr>
        <w:ind w:left="720" w:firstLine="0"/>
      </w:pPr>
      <w:r w:rsidRPr="00F02000">
        <w:t xml:space="preserve"> tlačítko CENTRAL STOP,</w:t>
      </w:r>
    </w:p>
    <w:p w14:paraId="0776A97A" w14:textId="0B7E9BFC" w:rsidR="00DD7F39" w:rsidRPr="00F02000" w:rsidRDefault="00DD7F39" w:rsidP="00DD7F39">
      <w:pPr>
        <w:ind w:left="720" w:firstLine="0"/>
      </w:pPr>
      <w:r w:rsidRPr="00F02000">
        <w:t>- tlačítko TOTAL STOP,</w:t>
      </w:r>
    </w:p>
    <w:p w14:paraId="6E505900" w14:textId="639E34E1" w:rsidR="00DD7F39" w:rsidRPr="00F02000" w:rsidRDefault="00DD7F39" w:rsidP="00DD7F39">
      <w:pPr>
        <w:ind w:left="720" w:firstLine="0"/>
      </w:pPr>
      <w:r w:rsidRPr="00F02000">
        <w:t>- tlačítka pro manuální ovládání ZOKT,</w:t>
      </w:r>
    </w:p>
    <w:p w14:paraId="1B73513C" w14:textId="3417B0E0" w:rsidR="00DD7F39" w:rsidRPr="00F02000" w:rsidRDefault="00DD7F39" w:rsidP="00DD7F39">
      <w:pPr>
        <w:ind w:left="720" w:firstLine="0"/>
      </w:pPr>
      <w:r w:rsidRPr="00F02000">
        <w:t>- tlačítko pro odpojení napájení nabíjecích stanic elektromobilů,</w:t>
      </w:r>
    </w:p>
    <w:p w14:paraId="32002491" w14:textId="00EDF9E7" w:rsidR="00DD7F39" w:rsidRPr="00F02000" w:rsidRDefault="00DD7F39" w:rsidP="00DD7F39">
      <w:pPr>
        <w:ind w:left="720" w:firstLine="0"/>
      </w:pPr>
      <w:r w:rsidRPr="00F02000">
        <w:t>- armatura pro napojení požární techniky na systém PHZ,</w:t>
      </w:r>
    </w:p>
    <w:p w14:paraId="4A87AA3D" w14:textId="62232C44" w:rsidR="00DD7F39" w:rsidRPr="00F02000" w:rsidRDefault="00DD7F39" w:rsidP="00DD7F39">
      <w:pPr>
        <w:ind w:left="720" w:firstLine="0"/>
        <w:rPr>
          <w:rFonts w:cs="Verdana-Italic"/>
          <w:i/>
          <w:iCs/>
        </w:rPr>
      </w:pPr>
      <w:r w:rsidRPr="00F02000">
        <w:t>- osobní výtahy budou označeny bezpečnostní značkou „Tento výtah neslouží k evakuaci osob“.</w:t>
      </w:r>
      <w:r w:rsidRPr="00F02000">
        <w:rPr>
          <w:rFonts w:cs="Verdana-Italic"/>
          <w:i/>
          <w:iCs/>
        </w:rPr>
        <w:t xml:space="preserve"> </w:t>
      </w:r>
      <w:r w:rsidRPr="00F02000">
        <w:t>Označení bude v každé stanici i vnitřní straně výtahových kabin,</w:t>
      </w:r>
    </w:p>
    <w:p w14:paraId="519ABEA6" w14:textId="6AF17CD8" w:rsidR="00DD7F39" w:rsidRPr="00F02000" w:rsidRDefault="00DD7F39" w:rsidP="00DD7F39">
      <w:pPr>
        <w:ind w:left="720" w:firstLine="0"/>
      </w:pPr>
      <w:r w:rsidRPr="00F02000">
        <w:t xml:space="preserve">- hlavní uzávěry médií, vypínače elektrického napájení, </w:t>
      </w:r>
    </w:p>
    <w:p w14:paraId="3890D400" w14:textId="0A59AC6D" w:rsidR="00DD7F39" w:rsidRPr="00F02000" w:rsidRDefault="00DD7F39" w:rsidP="00DD7F39">
      <w:pPr>
        <w:ind w:left="720" w:firstLine="0"/>
      </w:pPr>
      <w:r w:rsidRPr="00F02000">
        <w:t>- prostory s výskytem nebezpečných látek, hořlavých kapalin a plynů,</w:t>
      </w:r>
    </w:p>
    <w:p w14:paraId="2721DAD8" w14:textId="3B6848FA" w:rsidR="00DD7F39" w:rsidRPr="00F02000" w:rsidRDefault="00DD7F39" w:rsidP="00DD7F39">
      <w:pPr>
        <w:ind w:left="720" w:firstLine="0"/>
      </w:pPr>
      <w:r w:rsidRPr="00F02000">
        <w:t>- odstavné plochy pro IZS (ulice Sokolovská, náměstí 17. listopadu)</w:t>
      </w:r>
    </w:p>
    <w:p w14:paraId="58D557F3" w14:textId="6A21CEE8" w:rsidR="00DD7F39" w:rsidRPr="00F02000" w:rsidRDefault="00DD7F39" w:rsidP="00DD7F39">
      <w:pPr>
        <w:ind w:left="720" w:firstLine="0"/>
      </w:pPr>
      <w:r w:rsidRPr="00F02000">
        <w:t>- technologie FVE (u vstupu na střechu)</w:t>
      </w:r>
    </w:p>
    <w:p w14:paraId="0B9BEA0F" w14:textId="05DECFC1" w:rsidR="00DD7F39" w:rsidRPr="00F02000" w:rsidRDefault="00DD7F39" w:rsidP="00DD7F39">
      <w:pPr>
        <w:ind w:left="720" w:firstLine="0"/>
      </w:pPr>
      <w:r w:rsidRPr="00F02000">
        <w:t xml:space="preserve">- vjezd do hromadné garáže musí být označen „zákaz vjezdu vozidlům s pohonem na plynná paliva“. </w:t>
      </w:r>
    </w:p>
    <w:p w14:paraId="57B743EF" w14:textId="776F00B0" w:rsidR="00F7718D" w:rsidRPr="00F02000" w:rsidRDefault="00DD7F39" w:rsidP="00DD7F39">
      <w:pPr>
        <w:rPr>
          <w:szCs w:val="22"/>
        </w:rPr>
      </w:pPr>
      <w:r w:rsidRPr="00F02000">
        <w:t>V rámci společných prostor a technického zázemí odpovídá za řádné bezpečnostní značení v souladu se zákonem č. 133/1985 Sb., o požární ochraně, ve znění pozdějších předpisů majitel (resp. provozovatel) objektu. V nájemních prostorách je za řádné bezpečnostní značení odpovědný nájemník, pokud není smluvně ujednáno jinak.</w:t>
      </w:r>
    </w:p>
    <w:p w14:paraId="1ADDAE90" w14:textId="77777777" w:rsidR="00A83287" w:rsidRPr="00F02000" w:rsidRDefault="00A83287" w:rsidP="002903C1">
      <w:pPr>
        <w:rPr>
          <w:szCs w:val="22"/>
        </w:rPr>
      </w:pPr>
    </w:p>
    <w:p w14:paraId="5DB99699" w14:textId="4DAD05C5" w:rsidR="008F5DE4" w:rsidRPr="00F02000" w:rsidRDefault="00175933" w:rsidP="00E97A62">
      <w:pPr>
        <w:rPr>
          <w:b/>
          <w:bCs/>
        </w:rPr>
      </w:pPr>
      <w:r w:rsidRPr="00F02000">
        <w:rPr>
          <w:b/>
          <w:bCs/>
        </w:rPr>
        <w:t>Závěr:</w:t>
      </w:r>
    </w:p>
    <w:p w14:paraId="2187FB5C" w14:textId="22F7F93F" w:rsidR="00175933" w:rsidRPr="00F02000" w:rsidRDefault="00175933" w:rsidP="00E97A62">
      <w:r w:rsidRPr="00F02000">
        <w:t xml:space="preserve">Toto požárně bezpečnostní řešení bylo zhotoveno v souladu s vyhláškou MV č. 246/2001 Sb., o požární prevenci, ve znění </w:t>
      </w:r>
      <w:r w:rsidR="00DD7F39" w:rsidRPr="00F02000">
        <w:t>pozdějších předpisů</w:t>
      </w:r>
      <w:r w:rsidRPr="00F02000">
        <w:t>. Požadavky byly stanoveny zejména podle řady norem ČSN o požární bezpečnosti staveb. Při provádění stavby je nutné, aby podmínky požárně bezpečnostního řešení byly v celém rozsahu splněny. V další fázi PD bude, na základě upřesnění projektu, upřesněno i řešení PBŘS.</w:t>
      </w:r>
    </w:p>
    <w:p w14:paraId="1A3CCB5E" w14:textId="77777777" w:rsidR="00F509B1" w:rsidRPr="00F02000" w:rsidRDefault="00F509B1" w:rsidP="00BF5B11">
      <w:pPr>
        <w:pStyle w:val="Zkladntext"/>
        <w:spacing w:after="0"/>
        <w:ind w:firstLine="426"/>
        <w:jc w:val="both"/>
        <w:rPr>
          <w:rFonts w:ascii="Arial Narrow" w:hAnsi="Arial Narrow" w:cs="Arial"/>
          <w:sz w:val="22"/>
          <w:szCs w:val="22"/>
        </w:rPr>
      </w:pPr>
    </w:p>
    <w:p w14:paraId="14BE6F0D" w14:textId="0CEDCF77" w:rsidR="00846898" w:rsidRPr="00F02000" w:rsidRDefault="00846898" w:rsidP="00BF5B11">
      <w:pPr>
        <w:pStyle w:val="Zkladntext"/>
        <w:spacing w:after="0"/>
        <w:ind w:firstLine="426"/>
        <w:jc w:val="both"/>
        <w:rPr>
          <w:rFonts w:ascii="Arial Narrow" w:hAnsi="Arial Narrow" w:cs="Arial"/>
          <w:sz w:val="22"/>
          <w:szCs w:val="22"/>
        </w:rPr>
      </w:pPr>
      <w:r w:rsidRPr="00F02000">
        <w:rPr>
          <w:rFonts w:ascii="Arial Narrow" w:hAnsi="Arial Narrow" w:cs="Arial"/>
          <w:sz w:val="22"/>
          <w:szCs w:val="22"/>
        </w:rPr>
        <w:t>Normy:</w:t>
      </w:r>
    </w:p>
    <w:p w14:paraId="590D5AC0" w14:textId="4FCEB9B1"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0802,ed.2</w:t>
      </w:r>
      <w:r w:rsidRPr="00F02000">
        <w:rPr>
          <w:rFonts w:ascii="Arial Narrow" w:hAnsi="Arial Narrow" w:cs="Arial"/>
          <w:sz w:val="22"/>
          <w:szCs w:val="22"/>
        </w:rPr>
        <w:tab/>
        <w:t>Požární bezpečnost staveb – Nevýrobní objekty, (10.2020)</w:t>
      </w:r>
    </w:p>
    <w:p w14:paraId="705F5376"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0804,ed.2</w:t>
      </w:r>
      <w:r w:rsidRPr="00F02000">
        <w:rPr>
          <w:rFonts w:ascii="Arial Narrow" w:hAnsi="Arial Narrow" w:cs="Arial"/>
          <w:sz w:val="22"/>
          <w:szCs w:val="22"/>
        </w:rPr>
        <w:tab/>
        <w:t>Požární bezpečnost staveb – Výrobní objekty, (10.2020)</w:t>
      </w:r>
    </w:p>
    <w:p w14:paraId="1411BC4C"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0810</w:t>
      </w:r>
      <w:r w:rsidRPr="00F02000">
        <w:rPr>
          <w:rFonts w:ascii="Arial Narrow" w:hAnsi="Arial Narrow" w:cs="Arial"/>
          <w:sz w:val="22"/>
          <w:szCs w:val="22"/>
        </w:rPr>
        <w:tab/>
        <w:t>Požární bezpečnost staveb – Společná ustanovení, (7. 2016) + Opr. 1 (3.2020)</w:t>
      </w:r>
    </w:p>
    <w:p w14:paraId="07716EC7"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0818</w:t>
      </w:r>
      <w:r w:rsidRPr="00F02000">
        <w:rPr>
          <w:rFonts w:ascii="Arial Narrow" w:hAnsi="Arial Narrow" w:cs="Arial"/>
          <w:sz w:val="22"/>
          <w:szCs w:val="22"/>
        </w:rPr>
        <w:tab/>
        <w:t>Požární bezpečnost staveb – Obsazení objektu osobami, ve znění Z1, (10.2002)</w:t>
      </w:r>
    </w:p>
    <w:p w14:paraId="25B3807E"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0831</w:t>
      </w:r>
      <w:r w:rsidRPr="00F02000">
        <w:rPr>
          <w:rFonts w:ascii="Arial Narrow" w:hAnsi="Arial Narrow" w:cs="Arial"/>
          <w:sz w:val="22"/>
          <w:szCs w:val="22"/>
        </w:rPr>
        <w:tab/>
        <w:t>Požární bezpečnost staveb – Shromažďovací prostory, ve znění Z1, (2.2013)</w:t>
      </w:r>
    </w:p>
    <w:p w14:paraId="72551E17"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0873</w:t>
      </w:r>
      <w:r w:rsidRPr="00F02000">
        <w:rPr>
          <w:rFonts w:ascii="Arial Narrow" w:hAnsi="Arial Narrow" w:cs="Arial"/>
          <w:sz w:val="22"/>
          <w:szCs w:val="22"/>
        </w:rPr>
        <w:tab/>
        <w:t>Požární bezpečnost staveb – Zásobování požární vodou, (6.2003)</w:t>
      </w:r>
    </w:p>
    <w:p w14:paraId="46703AA9"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73 0875</w:t>
      </w:r>
      <w:r w:rsidRPr="00F02000">
        <w:rPr>
          <w:rFonts w:ascii="Arial Narrow" w:hAnsi="Arial Narrow" w:cs="Arial"/>
          <w:sz w:val="22"/>
          <w:szCs w:val="22"/>
        </w:rPr>
        <w:tab/>
        <w:t xml:space="preserve">Požární bezpečnost staveb – Stanovení podmínek pro navrhování elektrické </w:t>
      </w:r>
      <w:r w:rsidRPr="00F02000">
        <w:rPr>
          <w:rFonts w:ascii="Arial Narrow" w:hAnsi="Arial Narrow" w:cs="Arial"/>
          <w:sz w:val="22"/>
          <w:szCs w:val="22"/>
        </w:rPr>
        <w:tab/>
      </w:r>
      <w:r w:rsidRPr="00F02000">
        <w:rPr>
          <w:rFonts w:ascii="Arial Narrow" w:hAnsi="Arial Narrow" w:cs="Arial"/>
          <w:sz w:val="22"/>
          <w:szCs w:val="22"/>
        </w:rPr>
        <w:tab/>
      </w:r>
      <w:r w:rsidRPr="00F02000">
        <w:rPr>
          <w:rFonts w:ascii="Arial Narrow" w:hAnsi="Arial Narrow" w:cs="Arial"/>
          <w:sz w:val="22"/>
          <w:szCs w:val="22"/>
        </w:rPr>
        <w:tab/>
        <w:t>požární signalizace v rámci PBŘ, (4.2011)</w:t>
      </w:r>
    </w:p>
    <w:p w14:paraId="5A874B39"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75 2411</w:t>
      </w:r>
      <w:r w:rsidRPr="00F02000">
        <w:rPr>
          <w:rFonts w:ascii="Arial Narrow" w:hAnsi="Arial Narrow" w:cs="Arial"/>
          <w:sz w:val="22"/>
          <w:szCs w:val="22"/>
        </w:rPr>
        <w:tab/>
        <w:t>Zdroje požární vody, (4.2004)</w:t>
      </w:r>
    </w:p>
    <w:p w14:paraId="135D9DC8"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ČSN EN 50849</w:t>
      </w:r>
      <w:r w:rsidRPr="00F02000">
        <w:rPr>
          <w:rFonts w:ascii="Arial Narrow" w:hAnsi="Arial Narrow" w:cs="Arial"/>
          <w:sz w:val="22"/>
          <w:szCs w:val="22"/>
        </w:rPr>
        <w:tab/>
        <w:t>Nouzové zvukové systémy, ve znění O1, (1.2018)</w:t>
      </w:r>
    </w:p>
    <w:p w14:paraId="097AAD7E"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Zákon ČNR č. 133/1985 Sb., o požární ochraně, ve znění pozdějších předpisů</w:t>
      </w:r>
    </w:p>
    <w:p w14:paraId="425E7837" w14:textId="77777777" w:rsidR="00125E52" w:rsidRPr="00F02000" w:rsidRDefault="00125E52" w:rsidP="00C94BA4">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Zákon 183/2006 Sb., o územním plánování a stavebním řádu (stavební zákon), ve znění pozdějších předpisů.</w:t>
      </w:r>
    </w:p>
    <w:p w14:paraId="3D36ADB9" w14:textId="77777777" w:rsidR="00125E52" w:rsidRPr="00F02000" w:rsidRDefault="00125E52" w:rsidP="00C94BA4">
      <w:pPr>
        <w:pStyle w:val="Zkladntext"/>
        <w:spacing w:after="0"/>
        <w:ind w:left="708" w:hanging="282"/>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Vyhláška MV č. 246/2001 Sb., o stanovení podmínek požární bezpečnosti a výkonu státního odborného dozoru, ve znění pozdějších předpisů</w:t>
      </w:r>
    </w:p>
    <w:p w14:paraId="05594AD7" w14:textId="73AC7177" w:rsidR="00614F4D" w:rsidRPr="00F02000" w:rsidRDefault="00125E52" w:rsidP="00E97A62">
      <w:pPr>
        <w:pStyle w:val="Zkladntext"/>
        <w:spacing w:after="0"/>
        <w:ind w:left="426"/>
        <w:jc w:val="both"/>
        <w:rPr>
          <w:rFonts w:ascii="Arial Narrow" w:hAnsi="Arial Narrow" w:cs="Arial"/>
          <w:sz w:val="22"/>
          <w:szCs w:val="22"/>
        </w:rPr>
      </w:pPr>
      <w:r w:rsidRPr="00F02000">
        <w:rPr>
          <w:rFonts w:ascii="Arial Narrow" w:hAnsi="Arial Narrow" w:cs="Arial"/>
          <w:sz w:val="22"/>
          <w:szCs w:val="22"/>
        </w:rPr>
        <w:t>o</w:t>
      </w:r>
      <w:r w:rsidRPr="00F02000">
        <w:rPr>
          <w:rFonts w:ascii="Arial Narrow" w:hAnsi="Arial Narrow" w:cs="Arial"/>
          <w:sz w:val="22"/>
          <w:szCs w:val="22"/>
        </w:rPr>
        <w:tab/>
        <w:t>Vyhláška MV č. 23/2008 Sb., o technických podmínkách požární ochrany staveb, ve znění vyhl. č. 268/2011 Sb.</w:t>
      </w:r>
    </w:p>
    <w:p w14:paraId="3989CBF4" w14:textId="77777777" w:rsidR="00B66B04" w:rsidRPr="00F02000" w:rsidRDefault="00B66B04" w:rsidP="00C94BA4">
      <w:pPr>
        <w:pStyle w:val="Zkladntext"/>
        <w:spacing w:after="0"/>
        <w:ind w:left="426"/>
        <w:jc w:val="both"/>
        <w:rPr>
          <w:rFonts w:ascii="Arial Narrow" w:hAnsi="Arial Narrow" w:cs="Arial"/>
          <w:sz w:val="22"/>
          <w:szCs w:val="22"/>
        </w:rPr>
      </w:pPr>
    </w:p>
    <w:bookmarkEnd w:id="319"/>
    <w:p w14:paraId="506B30B4" w14:textId="12111F0F" w:rsidR="009B71F2" w:rsidRPr="00F02000" w:rsidRDefault="009B71F2">
      <w:pPr>
        <w:spacing w:after="160" w:line="259" w:lineRule="auto"/>
        <w:ind w:firstLine="0"/>
        <w:jc w:val="left"/>
        <w:rPr>
          <w:rFonts w:eastAsia="Lucida Sans Unicode" w:cstheme="majorBidi"/>
          <w:b/>
          <w:sz w:val="28"/>
          <w:szCs w:val="32"/>
        </w:rPr>
      </w:pPr>
    </w:p>
    <w:p w14:paraId="2FFBFC66" w14:textId="77777777" w:rsidR="003005A8" w:rsidRPr="00F02000" w:rsidRDefault="003005A8">
      <w:pPr>
        <w:spacing w:after="160" w:line="259" w:lineRule="auto"/>
        <w:ind w:firstLine="0"/>
        <w:jc w:val="left"/>
        <w:rPr>
          <w:rFonts w:eastAsia="Lucida Sans Unicode" w:cstheme="majorBidi"/>
          <w:b/>
          <w:sz w:val="28"/>
          <w:szCs w:val="32"/>
        </w:rPr>
      </w:pPr>
      <w:bookmarkStart w:id="337" w:name="_Toc181799639"/>
      <w:r w:rsidRPr="00F02000">
        <w:br w:type="page"/>
      </w:r>
    </w:p>
    <w:p w14:paraId="57C23AB1" w14:textId="7C9D0CAB" w:rsidR="00614F4D" w:rsidRPr="00F02000" w:rsidRDefault="00614F4D" w:rsidP="00C63326">
      <w:pPr>
        <w:pStyle w:val="Nadpis1"/>
      </w:pPr>
      <w:r w:rsidRPr="00F02000">
        <w:t>B.2.9</w:t>
      </w:r>
      <w:r w:rsidRPr="00F02000">
        <w:tab/>
        <w:t>Úspora energie a tepelná ochrana</w:t>
      </w:r>
      <w:bookmarkEnd w:id="337"/>
    </w:p>
    <w:p w14:paraId="51526DDE" w14:textId="3E596AC7" w:rsidR="00614F4D" w:rsidRPr="00F02000" w:rsidRDefault="00614F4D" w:rsidP="00E97A62">
      <w:pPr>
        <w:rPr>
          <w:rFonts w:eastAsia="Lucida Sans Unicode"/>
          <w:szCs w:val="22"/>
          <w:lang w:eastAsia="ar-SA"/>
        </w:rPr>
      </w:pPr>
      <w:bookmarkStart w:id="338" w:name="_Hlk509582960"/>
      <w:r w:rsidRPr="00F02000">
        <w:rPr>
          <w:rFonts w:eastAsia="Lucida Sans Unicode"/>
          <w:szCs w:val="22"/>
          <w:lang w:eastAsia="ar-SA"/>
        </w:rPr>
        <w:t xml:space="preserve">Konstrukce na obálce </w:t>
      </w:r>
      <w:r w:rsidR="00175933" w:rsidRPr="00F02000">
        <w:rPr>
          <w:rFonts w:eastAsia="Lucida Sans Unicode"/>
          <w:szCs w:val="22"/>
          <w:lang w:eastAsia="ar-SA"/>
        </w:rPr>
        <w:t xml:space="preserve">nové přístavby </w:t>
      </w:r>
      <w:r w:rsidRPr="00F02000">
        <w:rPr>
          <w:rFonts w:eastAsia="Lucida Sans Unicode"/>
          <w:szCs w:val="22"/>
          <w:lang w:eastAsia="ar-SA"/>
        </w:rPr>
        <w:t xml:space="preserve">budovy školy </w:t>
      </w:r>
      <w:r w:rsidR="00851B3E" w:rsidRPr="00F02000">
        <w:rPr>
          <w:rFonts w:eastAsia="Lucida Sans Unicode"/>
          <w:szCs w:val="22"/>
          <w:lang w:eastAsia="ar-SA"/>
        </w:rPr>
        <w:t>js</w:t>
      </w:r>
      <w:r w:rsidRPr="00F02000">
        <w:rPr>
          <w:rFonts w:eastAsia="Lucida Sans Unicode"/>
          <w:szCs w:val="22"/>
          <w:lang w:eastAsia="ar-SA"/>
        </w:rPr>
        <w:t xml:space="preserve">ou navrženy tak, aby splňovaly součinitele prostupu tepla na úrovni hodnot pro pasivní domy – dle ČSN 73 0540-2. </w:t>
      </w:r>
    </w:p>
    <w:p w14:paraId="75C98791" w14:textId="74B870E5" w:rsidR="004B5851" w:rsidRPr="00F02000" w:rsidRDefault="004B5851" w:rsidP="00E97A62">
      <w:pPr>
        <w:rPr>
          <w:rFonts w:eastAsia="Lucida Sans Unicode"/>
          <w:szCs w:val="22"/>
          <w:lang w:eastAsia="ar-SA"/>
        </w:rPr>
      </w:pPr>
      <w:r w:rsidRPr="00F02000">
        <w:rPr>
          <w:rFonts w:eastAsia="Lucida Sans Unicode"/>
          <w:szCs w:val="22"/>
          <w:lang w:eastAsia="ar-SA"/>
        </w:rPr>
        <w:t xml:space="preserve">Na objektu stávající historické nárožní budovy, který bude rekonstruován při současném zachování vzhledu budovy a jeho autenticity, lze aplikovat opatření vedoucí ke snížení energetické náročnosti pouze v omezené míře. Konkrétně není možné provést zateplení </w:t>
      </w:r>
      <w:r w:rsidR="00851B3E" w:rsidRPr="00F02000">
        <w:rPr>
          <w:rFonts w:eastAsia="Lucida Sans Unicode"/>
          <w:szCs w:val="22"/>
          <w:lang w:eastAsia="ar-SA"/>
        </w:rPr>
        <w:t>celé obálky budovy</w:t>
      </w:r>
      <w:r w:rsidRPr="00F02000">
        <w:rPr>
          <w:rFonts w:eastAsia="Lucida Sans Unicode"/>
          <w:szCs w:val="22"/>
          <w:lang w:eastAsia="ar-SA"/>
        </w:rPr>
        <w:t xml:space="preserve">. </w:t>
      </w:r>
      <w:r w:rsidR="00492D34" w:rsidRPr="00F02000">
        <w:rPr>
          <w:rFonts w:eastAsia="Lucida Sans Unicode"/>
          <w:szCs w:val="22"/>
          <w:lang w:eastAsia="ar-SA"/>
        </w:rPr>
        <w:t xml:space="preserve">Nicméně ta opatření, která jsou z hlediska architektury přípustná </w:t>
      </w:r>
      <w:r w:rsidR="00851B3E" w:rsidRPr="00F02000">
        <w:rPr>
          <w:rFonts w:eastAsia="Lucida Sans Unicode"/>
          <w:szCs w:val="22"/>
          <w:lang w:eastAsia="ar-SA"/>
        </w:rPr>
        <w:t xml:space="preserve">a technicky proveditelná </w:t>
      </w:r>
      <w:r w:rsidR="00492D34" w:rsidRPr="00F02000">
        <w:rPr>
          <w:rFonts w:eastAsia="Lucida Sans Unicode"/>
          <w:szCs w:val="22"/>
          <w:lang w:eastAsia="ar-SA"/>
        </w:rPr>
        <w:t>realizována budou – např. zateplení střešního pláště v rovině krovu, aplikace nuceného větrání s rekuperací, optimalizace systému vytápění, osvětlení svítidly s LED zdroji atp.</w:t>
      </w:r>
    </w:p>
    <w:p w14:paraId="624DC81F" w14:textId="016961EB" w:rsidR="00614F4D" w:rsidRPr="00F02000" w:rsidRDefault="00614F4D" w:rsidP="00E97A62">
      <w:pPr>
        <w:rPr>
          <w:rFonts w:eastAsia="Lucida Sans Unicode"/>
          <w:szCs w:val="22"/>
          <w:lang w:eastAsia="ar-SA"/>
        </w:rPr>
      </w:pPr>
      <w:r w:rsidRPr="00F02000">
        <w:rPr>
          <w:rFonts w:eastAsia="Lucida Sans Unicode"/>
          <w:szCs w:val="22"/>
          <w:lang w:eastAsia="ar-SA"/>
        </w:rPr>
        <w:t xml:space="preserve">Kritéria tepelně-technického hodnocení, posouzení využití alternativních zdrojů a energetické náročnosti stavby </w:t>
      </w:r>
      <w:r w:rsidR="00C957D0" w:rsidRPr="00F02000">
        <w:rPr>
          <w:rFonts w:eastAsia="Lucida Sans Unicode"/>
          <w:szCs w:val="22"/>
          <w:lang w:eastAsia="ar-SA"/>
        </w:rPr>
        <w:t>js</w:t>
      </w:r>
      <w:r w:rsidRPr="00F02000">
        <w:rPr>
          <w:rFonts w:eastAsia="Lucida Sans Unicode"/>
          <w:szCs w:val="22"/>
          <w:lang w:eastAsia="ar-SA"/>
        </w:rPr>
        <w:t xml:space="preserve">ou uvedeny v průkazu energetické náročnosti budovy, který </w:t>
      </w:r>
      <w:r w:rsidR="00C957D0" w:rsidRPr="00F02000">
        <w:rPr>
          <w:rFonts w:eastAsia="Lucida Sans Unicode"/>
          <w:szCs w:val="22"/>
          <w:lang w:eastAsia="ar-SA"/>
        </w:rPr>
        <w:t>j</w:t>
      </w:r>
      <w:r w:rsidRPr="00F02000">
        <w:rPr>
          <w:rFonts w:eastAsia="Lucida Sans Unicode"/>
          <w:szCs w:val="22"/>
          <w:lang w:eastAsia="ar-SA"/>
        </w:rPr>
        <w:t xml:space="preserve">e součástí dokladové části </w:t>
      </w:r>
      <w:r w:rsidR="00C957D0" w:rsidRPr="00F02000">
        <w:rPr>
          <w:rFonts w:eastAsia="Lucida Sans Unicode"/>
          <w:szCs w:val="22"/>
          <w:lang w:eastAsia="ar-SA"/>
        </w:rPr>
        <w:t xml:space="preserve">této </w:t>
      </w:r>
      <w:r w:rsidRPr="00F02000">
        <w:rPr>
          <w:rFonts w:eastAsia="Lucida Sans Unicode"/>
          <w:szCs w:val="22"/>
          <w:lang w:eastAsia="ar-SA"/>
        </w:rPr>
        <w:t>projektové dokumentace.</w:t>
      </w:r>
    </w:p>
    <w:p w14:paraId="0679E350" w14:textId="77777777" w:rsidR="00C957D0" w:rsidRPr="00F02000" w:rsidRDefault="00C957D0" w:rsidP="00E97A62">
      <w:pPr>
        <w:rPr>
          <w:rFonts w:eastAsia="Lucida Sans Unicode"/>
          <w:szCs w:val="22"/>
          <w:lang w:eastAsia="ar-SA"/>
        </w:rPr>
      </w:pPr>
    </w:p>
    <w:p w14:paraId="494E3BDA" w14:textId="7FC62F5F" w:rsidR="00C957D0" w:rsidRPr="00F02000" w:rsidRDefault="00C957D0" w:rsidP="00E97A62">
      <w:pPr>
        <w:rPr>
          <w:rFonts w:eastAsia="Lucida Sans Unicode"/>
          <w:szCs w:val="22"/>
          <w:lang w:eastAsia="ar-SA"/>
        </w:rPr>
      </w:pPr>
      <w:r w:rsidRPr="00F02000">
        <w:rPr>
          <w:rFonts w:eastAsia="Lucida Sans Unicode"/>
          <w:szCs w:val="22"/>
          <w:lang w:eastAsia="ar-SA"/>
        </w:rPr>
        <w:t>Pro navrhovanou stavbu byly zpracovány 2 průkazy PENB – zvlášť pro stavební objekt SO 102 (novou přístavbu</w:t>
      </w:r>
      <w:r w:rsidR="006543DC" w:rsidRPr="00F02000">
        <w:rPr>
          <w:rFonts w:eastAsia="Lucida Sans Unicode"/>
          <w:szCs w:val="22"/>
          <w:lang w:eastAsia="ar-SA"/>
        </w:rPr>
        <w:t xml:space="preserve"> / část realizovanou v 1.etapě výstavby</w:t>
      </w:r>
      <w:r w:rsidRPr="00F02000">
        <w:rPr>
          <w:rFonts w:eastAsia="Lucida Sans Unicode"/>
          <w:szCs w:val="22"/>
          <w:lang w:eastAsia="ar-SA"/>
        </w:rPr>
        <w:t>), a zvlášť pro SO 101 (rekonstruovaná historická budova).</w:t>
      </w:r>
      <w:r w:rsidR="00EE7498" w:rsidRPr="00F02000">
        <w:rPr>
          <w:rFonts w:eastAsia="Lucida Sans Unicode"/>
          <w:szCs w:val="22"/>
          <w:lang w:eastAsia="ar-SA"/>
        </w:rPr>
        <w:t xml:space="preserve"> PENBy zároveň prokazují splnění parametrů dotačního titulu MŽP, operačního programu Spravedlivá transformace.</w:t>
      </w:r>
    </w:p>
    <w:p w14:paraId="06A33B9D" w14:textId="77777777" w:rsidR="00C957D0" w:rsidRPr="00F02000" w:rsidRDefault="00C957D0" w:rsidP="00E97A62">
      <w:pPr>
        <w:rPr>
          <w:rFonts w:eastAsia="Lucida Sans Unicode"/>
          <w:szCs w:val="22"/>
          <w:lang w:eastAsia="ar-SA"/>
        </w:rPr>
      </w:pPr>
    </w:p>
    <w:p w14:paraId="3E568CB0" w14:textId="100D26BB" w:rsidR="000E5439" w:rsidRPr="00F02000" w:rsidRDefault="000E5439" w:rsidP="00E97A62">
      <w:pPr>
        <w:rPr>
          <w:rFonts w:eastAsia="Lucida Sans Unicode"/>
          <w:szCs w:val="22"/>
          <w:lang w:eastAsia="ar-SA"/>
        </w:rPr>
      </w:pPr>
      <w:r w:rsidRPr="00F02000">
        <w:rPr>
          <w:rFonts w:eastAsia="Lucida Sans Unicode"/>
          <w:szCs w:val="22"/>
          <w:lang w:eastAsia="ar-SA"/>
        </w:rPr>
        <w:t>PENB SO101</w:t>
      </w:r>
      <w:r w:rsidR="005911AE" w:rsidRPr="00F02000">
        <w:rPr>
          <w:rFonts w:eastAsia="Lucida Sans Unicode"/>
          <w:szCs w:val="22"/>
          <w:lang w:eastAsia="ar-SA"/>
        </w:rPr>
        <w:t>:</w:t>
      </w:r>
    </w:p>
    <w:p w14:paraId="5B04F45B" w14:textId="2156882F" w:rsidR="000E5439" w:rsidRPr="00F02000" w:rsidRDefault="000E5439" w:rsidP="00E97A62">
      <w:pPr>
        <w:rPr>
          <w:rFonts w:eastAsia="Lucida Sans Unicode"/>
          <w:szCs w:val="22"/>
          <w:lang w:eastAsia="ar-SA"/>
        </w:rPr>
      </w:pPr>
      <w:r w:rsidRPr="00F02000">
        <w:rPr>
          <w:rFonts w:eastAsia="Lucida Sans Unicode"/>
          <w:szCs w:val="22"/>
          <w:lang w:eastAsia="ar-SA"/>
        </w:rPr>
        <w:t xml:space="preserve">Předložený Průkaz energetické náročnosti budovy </w:t>
      </w:r>
      <w:r w:rsidR="00851B3E" w:rsidRPr="00F02000">
        <w:rPr>
          <w:rFonts w:eastAsia="Lucida Sans Unicode"/>
          <w:szCs w:val="22"/>
          <w:lang w:eastAsia="ar-SA"/>
        </w:rPr>
        <w:t xml:space="preserve">je zpracován </w:t>
      </w:r>
      <w:r w:rsidRPr="00F02000">
        <w:rPr>
          <w:rFonts w:eastAsia="Lucida Sans Unicode"/>
          <w:szCs w:val="22"/>
          <w:lang w:eastAsia="ar-SA"/>
        </w:rPr>
        <w:t xml:space="preserve">podle vyhl. 264/2020 Sb., </w:t>
      </w:r>
      <w:r w:rsidR="003F5F27" w:rsidRPr="00F02000">
        <w:rPr>
          <w:rFonts w:eastAsia="Lucida Sans Unicode"/>
          <w:szCs w:val="22"/>
          <w:lang w:eastAsia="ar-SA"/>
        </w:rPr>
        <w:t xml:space="preserve">ve znění vyhl. č. 222/2024 Sb. </w:t>
      </w:r>
      <w:r w:rsidR="00DB6151" w:rsidRPr="00F02000">
        <w:rPr>
          <w:rFonts w:eastAsia="Lucida Sans Unicode"/>
          <w:szCs w:val="22"/>
          <w:lang w:eastAsia="ar-SA"/>
        </w:rPr>
        <w:t xml:space="preserve">pro větší změnu dokončené stavby. </w:t>
      </w:r>
      <w:r w:rsidR="00E715D1" w:rsidRPr="00F02000">
        <w:rPr>
          <w:rFonts w:eastAsia="Lucida Sans Unicode"/>
          <w:szCs w:val="22"/>
          <w:lang w:eastAsia="ar-SA"/>
        </w:rPr>
        <w:t>PENB h</w:t>
      </w:r>
      <w:r w:rsidRPr="00F02000">
        <w:rPr>
          <w:rFonts w:eastAsia="Lucida Sans Unicode"/>
          <w:szCs w:val="22"/>
          <w:lang w:eastAsia="ar-SA"/>
        </w:rPr>
        <w:t>odnotí historickou budovu na adrese Nám. 17. listopadu č.p. 428, situovanou na pozemku parc.č. 394/1, k.ú. Rybáře.</w:t>
      </w:r>
    </w:p>
    <w:p w14:paraId="75E2A3EB" w14:textId="4224D0B1" w:rsidR="00DB6151" w:rsidRPr="00F02000" w:rsidRDefault="00DB6151" w:rsidP="00DB6151">
      <w:pPr>
        <w:rPr>
          <w:rFonts w:eastAsia="Lucida Sans Unicode"/>
          <w:szCs w:val="22"/>
          <w:lang w:eastAsia="ar-SA"/>
        </w:rPr>
      </w:pPr>
      <w:r w:rsidRPr="00F02000">
        <w:rPr>
          <w:rFonts w:eastAsia="Lucida Sans Unicode"/>
          <w:szCs w:val="22"/>
          <w:lang w:eastAsia="ar-SA"/>
        </w:rPr>
        <w:t>Vzhledem k různému charakteru užívání je objekt uvažován jako vícezónový.</w:t>
      </w:r>
      <w:r w:rsidR="00851B3E" w:rsidRPr="00F02000">
        <w:rPr>
          <w:rFonts w:eastAsia="Lucida Sans Unicode"/>
          <w:szCs w:val="22"/>
          <w:lang w:eastAsia="ar-SA"/>
        </w:rPr>
        <w:t xml:space="preserve"> </w:t>
      </w:r>
      <w:r w:rsidRPr="00F02000">
        <w:rPr>
          <w:rFonts w:eastAsia="Lucida Sans Unicode"/>
          <w:szCs w:val="22"/>
          <w:lang w:eastAsia="ar-SA"/>
        </w:rPr>
        <w:t>V pobytových zónách je instalováno nucené větrání se ZZT.</w:t>
      </w:r>
      <w:r w:rsidR="00851B3E" w:rsidRPr="00F02000">
        <w:rPr>
          <w:rFonts w:eastAsia="Lucida Sans Unicode"/>
          <w:szCs w:val="22"/>
          <w:lang w:eastAsia="ar-SA"/>
        </w:rPr>
        <w:t xml:space="preserve"> </w:t>
      </w:r>
      <w:r w:rsidRPr="00F02000">
        <w:rPr>
          <w:rFonts w:eastAsia="Lucida Sans Unicode"/>
          <w:szCs w:val="22"/>
          <w:lang w:eastAsia="ar-SA"/>
        </w:rPr>
        <w:t>Zdrojem tepelné energie na vytápění je SZTE, předávací stanice situována v navazující budově, mimo hodnocenou ucelenou část budovy.</w:t>
      </w:r>
      <w:r w:rsidR="00851B3E" w:rsidRPr="00F02000">
        <w:rPr>
          <w:rFonts w:eastAsia="Lucida Sans Unicode"/>
          <w:szCs w:val="22"/>
          <w:lang w:eastAsia="ar-SA"/>
        </w:rPr>
        <w:t xml:space="preserve"> </w:t>
      </w:r>
      <w:r w:rsidRPr="00F02000">
        <w:rPr>
          <w:rFonts w:eastAsia="Lucida Sans Unicode"/>
          <w:szCs w:val="22"/>
          <w:lang w:eastAsia="ar-SA"/>
        </w:rPr>
        <w:t>Zdrojem tepelné energie na přípravu TV je sestava tepelných čerpadel technologie vzduch-voda, situovány mimo hodnocenou ucelenou část budovy.</w:t>
      </w:r>
      <w:r w:rsidR="00851B3E" w:rsidRPr="00F02000">
        <w:rPr>
          <w:rFonts w:eastAsia="Lucida Sans Unicode"/>
          <w:szCs w:val="22"/>
          <w:lang w:eastAsia="ar-SA"/>
        </w:rPr>
        <w:t xml:space="preserve"> </w:t>
      </w:r>
      <w:r w:rsidRPr="00F02000">
        <w:rPr>
          <w:rFonts w:eastAsia="Lucida Sans Unicode"/>
          <w:szCs w:val="22"/>
          <w:lang w:eastAsia="ar-SA"/>
        </w:rPr>
        <w:t>Teplota vody v otopné soustavě je řízena ekvitermě.</w:t>
      </w:r>
      <w:r w:rsidR="00851B3E" w:rsidRPr="00F02000">
        <w:rPr>
          <w:rFonts w:eastAsia="Lucida Sans Unicode"/>
          <w:szCs w:val="22"/>
          <w:lang w:eastAsia="ar-SA"/>
        </w:rPr>
        <w:t xml:space="preserve"> </w:t>
      </w:r>
      <w:r w:rsidRPr="00F02000">
        <w:rPr>
          <w:rFonts w:eastAsia="Lucida Sans Unicode"/>
          <w:szCs w:val="22"/>
          <w:lang w:eastAsia="ar-SA"/>
        </w:rPr>
        <w:t>V rámci rekonstrukce objektu bude stávající osvětlovací soustava nahrazena LED technologií.</w:t>
      </w:r>
    </w:p>
    <w:p w14:paraId="7C17B3F7" w14:textId="6F30457D" w:rsidR="00DB6151" w:rsidRPr="00F02000" w:rsidRDefault="00DB6151" w:rsidP="00DB6151">
      <w:pPr>
        <w:rPr>
          <w:rFonts w:eastAsia="Lucida Sans Unicode"/>
          <w:szCs w:val="22"/>
          <w:lang w:eastAsia="ar-SA"/>
        </w:rPr>
      </w:pPr>
      <w:r w:rsidRPr="00F02000">
        <w:rPr>
          <w:rFonts w:eastAsia="Lucida Sans Unicode"/>
          <w:szCs w:val="22"/>
          <w:lang w:eastAsia="ar-SA"/>
        </w:rPr>
        <w:t>Součástí PENB není technologie, spojená s výukou.</w:t>
      </w:r>
    </w:p>
    <w:p w14:paraId="37966994" w14:textId="77777777" w:rsidR="001D3168" w:rsidRPr="00F02000" w:rsidRDefault="001D3168" w:rsidP="00DB6151">
      <w:pPr>
        <w:rPr>
          <w:rFonts w:eastAsia="Lucida Sans Unicode"/>
          <w:szCs w:val="22"/>
          <w:lang w:eastAsia="ar-SA"/>
        </w:rPr>
      </w:pPr>
      <w:r w:rsidRPr="00F02000">
        <w:rPr>
          <w:rFonts w:eastAsia="Lucida Sans Unicode"/>
          <w:szCs w:val="22"/>
          <w:lang w:eastAsia="ar-SA"/>
        </w:rPr>
        <w:t xml:space="preserve">Stávající budova je zděná s převážně železobetonovými trámovými stropy, částečně pak s dřevěnými trámovými stropy (JV část půdorysu). Střecha je valbová. Objekt není v současné době zateplen. V přechozích letech došlo k částečné výměně původních historických oken za okna nová – plastová. </w:t>
      </w:r>
    </w:p>
    <w:p w14:paraId="1EED3AE5" w14:textId="53405E12" w:rsidR="00DB6151" w:rsidRPr="00F02000" w:rsidRDefault="001D3168" w:rsidP="00DB6151">
      <w:pPr>
        <w:rPr>
          <w:rFonts w:eastAsia="Lucida Sans Unicode"/>
          <w:szCs w:val="22"/>
          <w:lang w:eastAsia="ar-SA"/>
        </w:rPr>
      </w:pPr>
      <w:r w:rsidRPr="00F02000">
        <w:rPr>
          <w:rFonts w:eastAsia="Lucida Sans Unicode"/>
          <w:szCs w:val="22"/>
          <w:lang w:eastAsia="ar-SA"/>
        </w:rPr>
        <w:t xml:space="preserve">V rámci navrhované stavby bude </w:t>
      </w:r>
      <w:r w:rsidR="00022129" w:rsidRPr="00F02000">
        <w:rPr>
          <w:rFonts w:eastAsia="Lucida Sans Unicode"/>
          <w:szCs w:val="22"/>
          <w:lang w:eastAsia="ar-SA"/>
        </w:rPr>
        <w:t xml:space="preserve">mj. </w:t>
      </w:r>
      <w:r w:rsidRPr="00F02000">
        <w:rPr>
          <w:rFonts w:eastAsia="Lucida Sans Unicode"/>
          <w:szCs w:val="22"/>
          <w:lang w:eastAsia="ar-SA"/>
        </w:rPr>
        <w:t>provedeno:</w:t>
      </w:r>
    </w:p>
    <w:p w14:paraId="0E3F8CA2" w14:textId="50E384F3" w:rsidR="001D3168" w:rsidRPr="00F02000" w:rsidRDefault="001D3168" w:rsidP="00DB6151">
      <w:pPr>
        <w:rPr>
          <w:rFonts w:eastAsia="Lucida Sans Unicode"/>
          <w:szCs w:val="22"/>
          <w:lang w:eastAsia="ar-SA"/>
        </w:rPr>
      </w:pPr>
      <w:r w:rsidRPr="00F02000">
        <w:rPr>
          <w:rFonts w:eastAsia="Lucida Sans Unicode"/>
          <w:szCs w:val="22"/>
          <w:lang w:eastAsia="ar-SA"/>
        </w:rPr>
        <w:t>- náhrada všech okenních otvorových výplní na fasádě za okna nová – repliky dřevěných špaletových oken (vnější 2-sklo, vnitřní 1-sklo).</w:t>
      </w:r>
    </w:p>
    <w:p w14:paraId="634A38A3" w14:textId="02B7F02F" w:rsidR="001D3168" w:rsidRPr="00F02000" w:rsidRDefault="001D3168" w:rsidP="00DB6151">
      <w:pPr>
        <w:rPr>
          <w:rFonts w:eastAsia="Lucida Sans Unicode"/>
          <w:szCs w:val="22"/>
          <w:lang w:eastAsia="ar-SA"/>
        </w:rPr>
      </w:pPr>
      <w:r w:rsidRPr="00F02000">
        <w:rPr>
          <w:rFonts w:eastAsia="Lucida Sans Unicode"/>
          <w:szCs w:val="22"/>
          <w:lang w:eastAsia="ar-SA"/>
        </w:rPr>
        <w:t>- zateplení fasád mimo uliční fasády směřující na jih (ul. Sokolovská) a na východ (Nám. 17. listopadu), a to z důvodu snahy zachování původního vzhledu budovy z pohledově nejexponovanějších stran.</w:t>
      </w:r>
    </w:p>
    <w:p w14:paraId="572FB9B0" w14:textId="0B6A6CDA" w:rsidR="00022129" w:rsidRPr="00F02000" w:rsidRDefault="00022129" w:rsidP="00DB6151">
      <w:pPr>
        <w:rPr>
          <w:rFonts w:eastAsia="Lucida Sans Unicode"/>
          <w:szCs w:val="22"/>
          <w:lang w:eastAsia="ar-SA"/>
        </w:rPr>
      </w:pPr>
      <w:r w:rsidRPr="00F02000">
        <w:rPr>
          <w:rFonts w:eastAsia="Lucida Sans Unicode"/>
          <w:szCs w:val="22"/>
          <w:lang w:eastAsia="ar-SA"/>
        </w:rPr>
        <w:t>- zateplení všech suterénních stěn</w:t>
      </w:r>
    </w:p>
    <w:p w14:paraId="713D632B" w14:textId="614CE358" w:rsidR="00022129" w:rsidRPr="00F02000" w:rsidRDefault="00022129" w:rsidP="00DB6151">
      <w:pPr>
        <w:rPr>
          <w:rFonts w:eastAsia="Lucida Sans Unicode"/>
          <w:szCs w:val="22"/>
          <w:lang w:eastAsia="ar-SA"/>
        </w:rPr>
      </w:pPr>
      <w:r w:rsidRPr="00F02000">
        <w:rPr>
          <w:rFonts w:eastAsia="Lucida Sans Unicode"/>
          <w:szCs w:val="22"/>
          <w:lang w:eastAsia="ar-SA"/>
        </w:rPr>
        <w:t>- zateplení podstřeší</w:t>
      </w:r>
    </w:p>
    <w:p w14:paraId="470DC4E7" w14:textId="5CD150D5" w:rsidR="00022129" w:rsidRPr="00F02000" w:rsidRDefault="00022129" w:rsidP="00DB6151">
      <w:pPr>
        <w:rPr>
          <w:rFonts w:eastAsia="Lucida Sans Unicode"/>
          <w:szCs w:val="22"/>
          <w:lang w:eastAsia="ar-SA"/>
        </w:rPr>
      </w:pPr>
      <w:r w:rsidRPr="00F02000">
        <w:rPr>
          <w:rFonts w:eastAsia="Lucida Sans Unicode"/>
          <w:szCs w:val="22"/>
          <w:lang w:eastAsia="ar-SA"/>
        </w:rPr>
        <w:t>- nucené větrání s rekuperací</w:t>
      </w:r>
    </w:p>
    <w:p w14:paraId="2E9BCA72" w14:textId="0AFE8E9D" w:rsidR="00022129" w:rsidRPr="00F02000" w:rsidRDefault="00022129" w:rsidP="00DB6151">
      <w:pPr>
        <w:rPr>
          <w:rFonts w:eastAsia="Lucida Sans Unicode"/>
          <w:szCs w:val="22"/>
          <w:lang w:eastAsia="ar-SA"/>
        </w:rPr>
      </w:pPr>
      <w:r w:rsidRPr="00F02000">
        <w:rPr>
          <w:rFonts w:eastAsia="Lucida Sans Unicode"/>
          <w:szCs w:val="22"/>
          <w:lang w:eastAsia="ar-SA"/>
        </w:rPr>
        <w:t>- osvětlovací soustava LED</w:t>
      </w:r>
    </w:p>
    <w:p w14:paraId="331E9359" w14:textId="3955A645" w:rsidR="00022129" w:rsidRPr="00F02000" w:rsidRDefault="00022129" w:rsidP="00DB6151">
      <w:pPr>
        <w:rPr>
          <w:rFonts w:eastAsia="Lucida Sans Unicode"/>
          <w:szCs w:val="22"/>
          <w:lang w:eastAsia="ar-SA"/>
        </w:rPr>
      </w:pPr>
      <w:r w:rsidRPr="00F02000">
        <w:rPr>
          <w:rFonts w:eastAsia="Lucida Sans Unicode"/>
          <w:szCs w:val="22"/>
          <w:lang w:eastAsia="ar-SA"/>
        </w:rPr>
        <w:t xml:space="preserve">Dle provedeného posouzení navrhovaná budova splňuje klasifikační třídu </w:t>
      </w:r>
      <w:r w:rsidR="005256BA" w:rsidRPr="00F02000">
        <w:rPr>
          <w:rFonts w:eastAsia="Lucida Sans Unicode"/>
          <w:szCs w:val="22"/>
          <w:lang w:eastAsia="ar-SA"/>
        </w:rPr>
        <w:t>E</w:t>
      </w:r>
      <w:r w:rsidRPr="00F02000">
        <w:rPr>
          <w:rFonts w:eastAsia="Lucida Sans Unicode"/>
          <w:szCs w:val="22"/>
          <w:lang w:eastAsia="ar-SA"/>
        </w:rPr>
        <w:t xml:space="preserve"> – celková spotřeba primární energie z neobnovitelných zdrojů činí </w:t>
      </w:r>
      <w:r w:rsidR="00665D5D" w:rsidRPr="00F02000">
        <w:rPr>
          <w:rFonts w:eastAsia="Lucida Sans Unicode"/>
          <w:szCs w:val="22"/>
          <w:lang w:eastAsia="ar-SA"/>
        </w:rPr>
        <w:t xml:space="preserve">71 </w:t>
      </w:r>
      <w:r w:rsidRPr="00F02000">
        <w:rPr>
          <w:rFonts w:eastAsia="Lucida Sans Unicode"/>
          <w:szCs w:val="22"/>
          <w:lang w:eastAsia="ar-SA"/>
        </w:rPr>
        <w:t xml:space="preserve">kWh/(m2*rok). </w:t>
      </w:r>
      <w:r w:rsidR="00665D5D" w:rsidRPr="00F02000">
        <w:rPr>
          <w:rFonts w:eastAsia="Lucida Sans Unicode"/>
          <w:szCs w:val="22"/>
          <w:lang w:eastAsia="ar-SA"/>
        </w:rPr>
        <w:t>Měrná p</w:t>
      </w:r>
      <w:r w:rsidRPr="00F02000">
        <w:rPr>
          <w:rFonts w:eastAsia="Lucida Sans Unicode"/>
          <w:szCs w:val="22"/>
          <w:lang w:eastAsia="ar-SA"/>
        </w:rPr>
        <w:t xml:space="preserve">otřeba tepla na vytápění činí </w:t>
      </w:r>
      <w:r w:rsidR="00665D5D" w:rsidRPr="00F02000">
        <w:rPr>
          <w:rFonts w:eastAsia="Lucida Sans Unicode"/>
          <w:szCs w:val="22"/>
          <w:lang w:eastAsia="ar-SA"/>
        </w:rPr>
        <w:t xml:space="preserve">35 </w:t>
      </w:r>
      <w:r w:rsidRPr="00F02000">
        <w:rPr>
          <w:rFonts w:eastAsia="Lucida Sans Unicode"/>
          <w:szCs w:val="22"/>
          <w:lang w:eastAsia="ar-SA"/>
        </w:rPr>
        <w:t xml:space="preserve">kWh/(m2* rok). </w:t>
      </w:r>
    </w:p>
    <w:p w14:paraId="69EA9B35" w14:textId="25D86EB9" w:rsidR="001D3168" w:rsidRPr="00F02000" w:rsidRDefault="00345EA3" w:rsidP="00DB6151">
      <w:pPr>
        <w:rPr>
          <w:rFonts w:eastAsia="Lucida Sans Unicode"/>
          <w:szCs w:val="22"/>
          <w:lang w:eastAsia="ar-SA"/>
        </w:rPr>
      </w:pPr>
      <w:r w:rsidRPr="00F02000">
        <w:rPr>
          <w:rFonts w:eastAsia="Lucida Sans Unicode"/>
          <w:szCs w:val="22"/>
          <w:lang w:eastAsia="ar-SA"/>
        </w:rPr>
        <w:t xml:space="preserve">Zároveň bylo prověřeno, že navrhovanými opatřeními dojde, oproti stávajícímu stavu, k úspoře primární energie z neobnovitelných zdrojů o více, než 30%, což je požadavek dotačního titulu Spravedlivá transformace 2021-2027. (Konkrétní výše úspory činí </w:t>
      </w:r>
      <w:r w:rsidR="000012AC" w:rsidRPr="00F02000">
        <w:rPr>
          <w:rFonts w:eastAsia="Lucida Sans Unicode"/>
          <w:szCs w:val="22"/>
          <w:lang w:eastAsia="ar-SA"/>
        </w:rPr>
        <w:t>44</w:t>
      </w:r>
      <w:r w:rsidRPr="00F02000">
        <w:rPr>
          <w:rFonts w:eastAsia="Lucida Sans Unicode"/>
          <w:szCs w:val="22"/>
          <w:lang w:eastAsia="ar-SA"/>
        </w:rPr>
        <w:t>,8</w:t>
      </w:r>
      <w:r w:rsidR="00A36964" w:rsidRPr="00F02000">
        <w:rPr>
          <w:rFonts w:eastAsia="Lucida Sans Unicode"/>
          <w:szCs w:val="22"/>
          <w:lang w:eastAsia="ar-SA"/>
        </w:rPr>
        <w:t xml:space="preserve"> </w:t>
      </w:r>
      <w:r w:rsidRPr="00F02000">
        <w:rPr>
          <w:rFonts w:eastAsia="Lucida Sans Unicode"/>
          <w:szCs w:val="22"/>
          <w:lang w:eastAsia="ar-SA"/>
        </w:rPr>
        <w:t>%).</w:t>
      </w:r>
    </w:p>
    <w:p w14:paraId="2F71E2CE" w14:textId="77777777" w:rsidR="000E5439" w:rsidRPr="00F02000" w:rsidRDefault="000E5439" w:rsidP="00E97A62">
      <w:pPr>
        <w:rPr>
          <w:rFonts w:eastAsia="Lucida Sans Unicode"/>
          <w:szCs w:val="22"/>
          <w:lang w:eastAsia="ar-SA"/>
        </w:rPr>
      </w:pPr>
    </w:p>
    <w:p w14:paraId="21982F51" w14:textId="77C7A74E" w:rsidR="00C957D0" w:rsidRPr="00F02000" w:rsidRDefault="00683F93" w:rsidP="00E97A62">
      <w:pPr>
        <w:rPr>
          <w:rFonts w:eastAsia="Lucida Sans Unicode"/>
          <w:szCs w:val="22"/>
          <w:lang w:eastAsia="ar-SA"/>
        </w:rPr>
      </w:pPr>
      <w:r w:rsidRPr="00F02000">
        <w:rPr>
          <w:rFonts w:eastAsia="Lucida Sans Unicode"/>
          <w:szCs w:val="22"/>
          <w:lang w:eastAsia="ar-SA"/>
        </w:rPr>
        <w:t xml:space="preserve">PENB </w:t>
      </w:r>
      <w:r w:rsidR="00C957D0" w:rsidRPr="00F02000">
        <w:rPr>
          <w:rFonts w:eastAsia="Lucida Sans Unicode"/>
          <w:szCs w:val="22"/>
          <w:lang w:eastAsia="ar-SA"/>
        </w:rPr>
        <w:t>SO102</w:t>
      </w:r>
      <w:r w:rsidR="005911AE" w:rsidRPr="00F02000">
        <w:rPr>
          <w:rFonts w:eastAsia="Lucida Sans Unicode"/>
          <w:szCs w:val="22"/>
          <w:lang w:eastAsia="ar-SA"/>
        </w:rPr>
        <w:t xml:space="preserve"> / 1.etapa:</w:t>
      </w:r>
    </w:p>
    <w:p w14:paraId="42D69ADF" w14:textId="357D30FA" w:rsidR="00851B3E" w:rsidRPr="00F02000" w:rsidRDefault="00851B3E" w:rsidP="00E97A62">
      <w:pPr>
        <w:rPr>
          <w:rFonts w:eastAsia="Lucida Sans Unicode"/>
          <w:szCs w:val="22"/>
          <w:lang w:eastAsia="ar-SA"/>
        </w:rPr>
      </w:pPr>
      <w:r w:rsidRPr="00F02000">
        <w:rPr>
          <w:rFonts w:eastAsia="Lucida Sans Unicode"/>
          <w:szCs w:val="22"/>
          <w:lang w:eastAsia="ar-SA"/>
        </w:rPr>
        <w:t>Předložený Průkaz energetické náročnosti budovy je zpracován podle vyhl. 264/2020 Sb., o energetické náročnosti budov</w:t>
      </w:r>
      <w:r w:rsidR="00F837CF" w:rsidRPr="00F02000">
        <w:rPr>
          <w:rFonts w:eastAsia="Lucida Sans Unicode"/>
          <w:szCs w:val="22"/>
          <w:lang w:eastAsia="ar-SA"/>
        </w:rPr>
        <w:t>, pro novostavbu</w:t>
      </w:r>
      <w:r w:rsidR="003F5F27" w:rsidRPr="00F02000">
        <w:rPr>
          <w:rFonts w:eastAsia="Lucida Sans Unicode"/>
          <w:szCs w:val="22"/>
          <w:lang w:eastAsia="ar-SA"/>
        </w:rPr>
        <w:t>, ve znění vyhl. č. 222/2024 Sb</w:t>
      </w:r>
      <w:r w:rsidRPr="00F02000">
        <w:rPr>
          <w:rFonts w:eastAsia="Lucida Sans Unicode"/>
          <w:szCs w:val="22"/>
          <w:lang w:eastAsia="ar-SA"/>
        </w:rPr>
        <w:t>.</w:t>
      </w:r>
      <w:r w:rsidR="00E715D1" w:rsidRPr="00F02000">
        <w:rPr>
          <w:rFonts w:eastAsia="Lucida Sans Unicode"/>
          <w:szCs w:val="22"/>
          <w:lang w:eastAsia="ar-SA"/>
        </w:rPr>
        <w:t xml:space="preserve"> Průkazem ENB se také prokazují parametry dotačního titulu Spravedlivá transformace.</w:t>
      </w:r>
    </w:p>
    <w:p w14:paraId="76638069" w14:textId="214AE860" w:rsidR="00E715D1" w:rsidRPr="00F02000" w:rsidRDefault="00E715D1" w:rsidP="00E97A62">
      <w:pPr>
        <w:rPr>
          <w:rFonts w:eastAsia="Lucida Sans Unicode"/>
          <w:szCs w:val="22"/>
          <w:lang w:eastAsia="ar-SA"/>
        </w:rPr>
      </w:pPr>
      <w:r w:rsidRPr="00F02000">
        <w:rPr>
          <w:rFonts w:eastAsia="Lucida Sans Unicode"/>
          <w:szCs w:val="22"/>
          <w:lang w:eastAsia="ar-SA"/>
        </w:rPr>
        <w:t>PENB hodnotí navrhovanou přístavbu</w:t>
      </w:r>
      <w:r w:rsidR="006543DC" w:rsidRPr="00F02000">
        <w:rPr>
          <w:rFonts w:eastAsia="Lucida Sans Unicode"/>
          <w:szCs w:val="22"/>
          <w:lang w:eastAsia="ar-SA"/>
        </w:rPr>
        <w:t xml:space="preserve"> (část realizovanou v 1.etapě výstavby)</w:t>
      </w:r>
      <w:r w:rsidRPr="00F02000">
        <w:rPr>
          <w:rFonts w:eastAsia="Lucida Sans Unicode"/>
          <w:szCs w:val="22"/>
          <w:lang w:eastAsia="ar-SA"/>
        </w:rPr>
        <w:t xml:space="preserve"> stávající budovy na adrese Nám. 17. listopadu č.p. 428, situovanou na pozemku parc.č. 394/1, k.ú. Rybáře.</w:t>
      </w:r>
    </w:p>
    <w:p w14:paraId="188B4C88" w14:textId="77777777" w:rsidR="00F509B1" w:rsidRPr="00F02000" w:rsidRDefault="00F509B1" w:rsidP="00F837CF">
      <w:pPr>
        <w:ind w:firstLine="0"/>
        <w:rPr>
          <w:rFonts w:eastAsia="Lucida Sans Unicode"/>
          <w:szCs w:val="22"/>
          <w:lang w:eastAsia="ar-SA"/>
        </w:rPr>
      </w:pPr>
    </w:p>
    <w:p w14:paraId="3B86E084" w14:textId="2D43AE87" w:rsidR="00E715D1" w:rsidRPr="00F02000" w:rsidRDefault="00E715D1" w:rsidP="00F837CF">
      <w:pPr>
        <w:ind w:firstLine="0"/>
        <w:rPr>
          <w:rFonts w:eastAsia="Lucida Sans Unicode"/>
          <w:szCs w:val="22"/>
          <w:lang w:eastAsia="ar-SA"/>
        </w:rPr>
      </w:pPr>
      <w:r w:rsidRPr="00F02000">
        <w:rPr>
          <w:rFonts w:eastAsia="Lucida Sans Unicode"/>
          <w:szCs w:val="22"/>
          <w:lang w:eastAsia="ar-SA"/>
        </w:rPr>
        <w:t>V rámci výpočtu byla hodnocena kombinace zdrojů tepelné energie:</w:t>
      </w:r>
    </w:p>
    <w:p w14:paraId="3E5138FF" w14:textId="1A5E2989" w:rsidR="00E715D1" w:rsidRPr="00F02000" w:rsidRDefault="002479F1" w:rsidP="00E715D1">
      <w:pPr>
        <w:rPr>
          <w:rFonts w:eastAsia="Lucida Sans Unicode"/>
          <w:szCs w:val="22"/>
          <w:lang w:eastAsia="ar-SA"/>
        </w:rPr>
      </w:pPr>
      <w:r w:rsidRPr="00F02000">
        <w:rPr>
          <w:rFonts w:eastAsia="Lucida Sans Unicode"/>
          <w:szCs w:val="22"/>
          <w:lang w:eastAsia="ar-SA"/>
        </w:rPr>
        <w:t>a</w:t>
      </w:r>
      <w:r w:rsidR="00E715D1" w:rsidRPr="00F02000">
        <w:rPr>
          <w:rFonts w:eastAsia="Lucida Sans Unicode"/>
          <w:szCs w:val="22"/>
          <w:lang w:eastAsia="ar-SA"/>
        </w:rPr>
        <w:t>) tepelné čerpadlo technologie vzduch-voda,</w:t>
      </w:r>
    </w:p>
    <w:p w14:paraId="4D04610F" w14:textId="7B1C77E2" w:rsidR="00E715D1" w:rsidRPr="00F02000" w:rsidRDefault="002479F1" w:rsidP="00E715D1">
      <w:pPr>
        <w:rPr>
          <w:rFonts w:eastAsia="Lucida Sans Unicode"/>
          <w:szCs w:val="22"/>
          <w:lang w:eastAsia="ar-SA"/>
        </w:rPr>
      </w:pPr>
      <w:r w:rsidRPr="00F02000">
        <w:rPr>
          <w:rFonts w:eastAsia="Lucida Sans Unicode"/>
          <w:szCs w:val="22"/>
          <w:lang w:eastAsia="ar-SA"/>
        </w:rPr>
        <w:t>b)</w:t>
      </w:r>
      <w:r w:rsidR="00E715D1" w:rsidRPr="00F02000">
        <w:rPr>
          <w:rFonts w:eastAsia="Lucida Sans Unicode"/>
          <w:szCs w:val="22"/>
          <w:lang w:eastAsia="ar-SA"/>
        </w:rPr>
        <w:t xml:space="preserve"> </w:t>
      </w:r>
      <w:r w:rsidR="00E863CD" w:rsidRPr="00F02000">
        <w:rPr>
          <w:rFonts w:eastAsia="Lucida Sans Unicode"/>
          <w:szCs w:val="22"/>
          <w:lang w:eastAsia="ar-SA"/>
        </w:rPr>
        <w:t>CZTE</w:t>
      </w:r>
      <w:r w:rsidR="00E715D1" w:rsidRPr="00F02000">
        <w:rPr>
          <w:rFonts w:eastAsia="Lucida Sans Unicode"/>
          <w:szCs w:val="22"/>
          <w:lang w:eastAsia="ar-SA"/>
        </w:rPr>
        <w:t>, jako bivalentní zdroj.</w:t>
      </w:r>
    </w:p>
    <w:p w14:paraId="243BF5C8" w14:textId="348AC5CA" w:rsidR="00E715D1" w:rsidRPr="00F02000" w:rsidRDefault="00E715D1" w:rsidP="00E715D1">
      <w:pPr>
        <w:ind w:firstLine="0"/>
        <w:rPr>
          <w:rFonts w:eastAsia="Lucida Sans Unicode"/>
          <w:szCs w:val="22"/>
          <w:lang w:eastAsia="ar-SA"/>
        </w:rPr>
      </w:pPr>
      <w:r w:rsidRPr="00F02000">
        <w:rPr>
          <w:rFonts w:eastAsia="Lucida Sans Unicode"/>
          <w:szCs w:val="22"/>
          <w:lang w:eastAsia="ar-SA"/>
        </w:rPr>
        <w:t>V rámci výpočtu bylo prokázáno, že v případě instalace zdrojů bude podmínka zatřídění PENZ do kategorie "A", plněna.</w:t>
      </w:r>
    </w:p>
    <w:p w14:paraId="69B3D277" w14:textId="77777777" w:rsidR="00F837CF" w:rsidRPr="00F02000" w:rsidRDefault="00F837CF" w:rsidP="00F837CF">
      <w:pPr>
        <w:rPr>
          <w:rFonts w:eastAsia="Lucida Sans Unicode"/>
          <w:szCs w:val="22"/>
          <w:lang w:eastAsia="ar-SA"/>
        </w:rPr>
      </w:pPr>
      <w:r w:rsidRPr="00F02000">
        <w:rPr>
          <w:rFonts w:eastAsia="Lucida Sans Unicode"/>
          <w:szCs w:val="22"/>
          <w:lang w:eastAsia="ar-SA"/>
        </w:rPr>
        <w:t xml:space="preserve">Vzhledem k různému charakteru užívání je objekt uvažován jako vícezónový. Zóny jsou převážně nuceně větrány, instalován systém ZZT. </w:t>
      </w:r>
    </w:p>
    <w:p w14:paraId="196FBE59" w14:textId="6504C4A6" w:rsidR="00F837CF" w:rsidRPr="00F02000" w:rsidRDefault="00F837CF" w:rsidP="00F837CF">
      <w:pPr>
        <w:ind w:firstLine="0"/>
        <w:rPr>
          <w:rFonts w:eastAsia="Lucida Sans Unicode"/>
          <w:szCs w:val="22"/>
          <w:lang w:eastAsia="ar-SA"/>
        </w:rPr>
      </w:pPr>
      <w:r w:rsidRPr="00F02000">
        <w:rPr>
          <w:rFonts w:eastAsia="Lucida Sans Unicode"/>
          <w:szCs w:val="22"/>
          <w:lang w:eastAsia="ar-SA"/>
        </w:rPr>
        <w:t>Zdrojem tepelné energie na vytápění a přípravu TV je:</w:t>
      </w:r>
    </w:p>
    <w:p w14:paraId="0ADF6B0A" w14:textId="509B3CAF" w:rsidR="00F837CF" w:rsidRPr="00F02000" w:rsidRDefault="002479F1" w:rsidP="00F837CF">
      <w:pPr>
        <w:rPr>
          <w:rFonts w:eastAsia="Lucida Sans Unicode"/>
          <w:szCs w:val="22"/>
          <w:lang w:eastAsia="ar-SA"/>
        </w:rPr>
      </w:pPr>
      <w:r w:rsidRPr="00F02000">
        <w:rPr>
          <w:rFonts w:eastAsia="Lucida Sans Unicode"/>
          <w:szCs w:val="22"/>
          <w:lang w:eastAsia="ar-SA"/>
        </w:rPr>
        <w:t>a</w:t>
      </w:r>
      <w:r w:rsidR="00F837CF" w:rsidRPr="00F02000">
        <w:rPr>
          <w:rFonts w:eastAsia="Lucida Sans Unicode"/>
          <w:szCs w:val="22"/>
          <w:lang w:eastAsia="ar-SA"/>
        </w:rPr>
        <w:t>) tepelné čerpadlo technologie vzduch-voda,</w:t>
      </w:r>
    </w:p>
    <w:p w14:paraId="381A1076" w14:textId="0E3020A6" w:rsidR="00F837CF" w:rsidRPr="00F02000" w:rsidRDefault="002479F1" w:rsidP="00F837CF">
      <w:pPr>
        <w:rPr>
          <w:rFonts w:eastAsia="Lucida Sans Unicode"/>
          <w:szCs w:val="22"/>
          <w:lang w:eastAsia="ar-SA"/>
        </w:rPr>
      </w:pPr>
      <w:r w:rsidRPr="00F02000">
        <w:rPr>
          <w:rFonts w:eastAsia="Lucida Sans Unicode"/>
          <w:szCs w:val="22"/>
          <w:lang w:eastAsia="ar-SA"/>
        </w:rPr>
        <w:t>b</w:t>
      </w:r>
      <w:r w:rsidR="00F837CF" w:rsidRPr="00F02000">
        <w:rPr>
          <w:rFonts w:eastAsia="Lucida Sans Unicode"/>
          <w:szCs w:val="22"/>
          <w:lang w:eastAsia="ar-SA"/>
        </w:rPr>
        <w:t xml:space="preserve">) </w:t>
      </w:r>
      <w:r w:rsidR="00E863CD" w:rsidRPr="00F02000">
        <w:rPr>
          <w:rFonts w:eastAsia="Lucida Sans Unicode"/>
          <w:szCs w:val="22"/>
          <w:lang w:eastAsia="ar-SA"/>
        </w:rPr>
        <w:t xml:space="preserve">CZTE </w:t>
      </w:r>
      <w:r w:rsidR="00F837CF" w:rsidRPr="00F02000">
        <w:rPr>
          <w:rFonts w:eastAsia="Lucida Sans Unicode"/>
          <w:szCs w:val="22"/>
          <w:lang w:eastAsia="ar-SA"/>
        </w:rPr>
        <w:t>jako bivalentní zdroj.</w:t>
      </w:r>
    </w:p>
    <w:p w14:paraId="5AF650B0" w14:textId="7D3481BC" w:rsidR="00F837CF" w:rsidRPr="00F02000" w:rsidRDefault="00F837CF" w:rsidP="00F837CF">
      <w:pPr>
        <w:ind w:firstLine="0"/>
        <w:rPr>
          <w:rFonts w:eastAsia="Lucida Sans Unicode"/>
          <w:szCs w:val="22"/>
          <w:lang w:eastAsia="ar-SA"/>
        </w:rPr>
      </w:pPr>
      <w:r w:rsidRPr="00F02000">
        <w:rPr>
          <w:rFonts w:eastAsia="Lucida Sans Unicode"/>
          <w:szCs w:val="22"/>
          <w:lang w:eastAsia="ar-SA"/>
        </w:rPr>
        <w:t>Zdrojem chladu je:</w:t>
      </w:r>
    </w:p>
    <w:p w14:paraId="4A93D970" w14:textId="0B93B348" w:rsidR="00F837CF" w:rsidRPr="00F02000" w:rsidRDefault="002479F1" w:rsidP="00F837CF">
      <w:pPr>
        <w:rPr>
          <w:rFonts w:eastAsia="Lucida Sans Unicode"/>
          <w:szCs w:val="22"/>
          <w:lang w:eastAsia="ar-SA"/>
        </w:rPr>
      </w:pPr>
      <w:r w:rsidRPr="00F02000">
        <w:rPr>
          <w:rFonts w:eastAsia="Lucida Sans Unicode"/>
          <w:szCs w:val="22"/>
          <w:lang w:eastAsia="ar-SA"/>
        </w:rPr>
        <w:t>a</w:t>
      </w:r>
      <w:r w:rsidR="00F837CF" w:rsidRPr="00F02000">
        <w:rPr>
          <w:rFonts w:eastAsia="Lucida Sans Unicode"/>
          <w:szCs w:val="22"/>
          <w:lang w:eastAsia="ar-SA"/>
        </w:rPr>
        <w:t>) tepelné čerpadlo technologie vzduch-voda (provoz v reverzním režimu).</w:t>
      </w:r>
    </w:p>
    <w:p w14:paraId="0185C07B" w14:textId="4906DEFD" w:rsidR="002479F1" w:rsidRPr="00F02000" w:rsidRDefault="002479F1" w:rsidP="00F837CF">
      <w:pPr>
        <w:rPr>
          <w:rFonts w:eastAsia="Lucida Sans Unicode"/>
          <w:szCs w:val="22"/>
          <w:lang w:eastAsia="ar-SA"/>
        </w:rPr>
      </w:pPr>
      <w:r w:rsidRPr="00F02000">
        <w:rPr>
          <w:rFonts w:eastAsia="Lucida Sans Unicode"/>
          <w:szCs w:val="22"/>
          <w:lang w:eastAsia="ar-SA"/>
        </w:rPr>
        <w:t>b) elektrická energie z FVE.</w:t>
      </w:r>
    </w:p>
    <w:p w14:paraId="5C08CEF3" w14:textId="3615296F" w:rsidR="00F837CF" w:rsidRPr="00F02000" w:rsidRDefault="00F837CF" w:rsidP="00E715D1">
      <w:pPr>
        <w:ind w:firstLine="0"/>
        <w:rPr>
          <w:rFonts w:eastAsia="Lucida Sans Unicode"/>
          <w:szCs w:val="22"/>
          <w:lang w:eastAsia="ar-SA"/>
        </w:rPr>
      </w:pPr>
      <w:r w:rsidRPr="00F02000">
        <w:rPr>
          <w:rFonts w:eastAsia="Lucida Sans Unicode"/>
          <w:szCs w:val="22"/>
          <w:lang w:eastAsia="ar-SA"/>
        </w:rPr>
        <w:t>Teplota vody v otopné soustavě je řízena ekvitermě. Instalována je nízkoteplotní otopná soustava. Instalován je vysokoteplotní systém chlazení. Instalovány jsou venkovní stínicí prvky. Instalována je osvětlovací soustava technologie LED.</w:t>
      </w:r>
    </w:p>
    <w:p w14:paraId="28B0D197" w14:textId="3D661BBE" w:rsidR="00EE7498" w:rsidRPr="00F02000" w:rsidRDefault="00EE7498" w:rsidP="00E97A62">
      <w:pPr>
        <w:rPr>
          <w:rFonts w:eastAsia="Lucida Sans Unicode"/>
          <w:szCs w:val="22"/>
          <w:lang w:eastAsia="ar-SA"/>
        </w:rPr>
      </w:pPr>
      <w:r w:rsidRPr="00F02000">
        <w:rPr>
          <w:rFonts w:eastAsia="Lucida Sans Unicode"/>
          <w:szCs w:val="22"/>
          <w:lang w:eastAsia="ar-SA"/>
        </w:rPr>
        <w:t xml:space="preserve">Dle provedeného posouzení navrhovaná budova splňuje klasifikační třídu A – celková spotřeba primární energie z neobnovitelných zdrojů činí </w:t>
      </w:r>
      <w:r w:rsidR="003F5F27" w:rsidRPr="00F02000">
        <w:rPr>
          <w:rFonts w:eastAsia="Lucida Sans Unicode"/>
          <w:szCs w:val="22"/>
          <w:lang w:eastAsia="ar-SA"/>
        </w:rPr>
        <w:t xml:space="preserve">14 </w:t>
      </w:r>
      <w:r w:rsidRPr="00F02000">
        <w:rPr>
          <w:rFonts w:eastAsia="Lucida Sans Unicode"/>
          <w:szCs w:val="22"/>
          <w:lang w:eastAsia="ar-SA"/>
        </w:rPr>
        <w:t>kWh/(m2</w:t>
      </w:r>
      <w:r w:rsidR="00022129" w:rsidRPr="00F02000">
        <w:rPr>
          <w:rFonts w:eastAsia="Lucida Sans Unicode"/>
          <w:szCs w:val="22"/>
          <w:lang w:eastAsia="ar-SA"/>
        </w:rPr>
        <w:t>*</w:t>
      </w:r>
      <w:r w:rsidRPr="00F02000">
        <w:rPr>
          <w:rFonts w:eastAsia="Lucida Sans Unicode"/>
          <w:szCs w:val="22"/>
          <w:lang w:eastAsia="ar-SA"/>
        </w:rPr>
        <w:t xml:space="preserve">rok). </w:t>
      </w:r>
      <w:r w:rsidR="00665D5D" w:rsidRPr="00F02000">
        <w:rPr>
          <w:rFonts w:eastAsia="Lucida Sans Unicode"/>
          <w:szCs w:val="22"/>
          <w:lang w:eastAsia="ar-SA"/>
        </w:rPr>
        <w:t>Měrná p</w:t>
      </w:r>
      <w:r w:rsidRPr="00F02000">
        <w:rPr>
          <w:rFonts w:eastAsia="Lucida Sans Unicode"/>
          <w:szCs w:val="22"/>
          <w:lang w:eastAsia="ar-SA"/>
        </w:rPr>
        <w:t>otřeba tepla na vytápění činí 1</w:t>
      </w:r>
      <w:r w:rsidR="003F5F27" w:rsidRPr="00F02000">
        <w:rPr>
          <w:rFonts w:eastAsia="Lucida Sans Unicode"/>
          <w:szCs w:val="22"/>
          <w:lang w:eastAsia="ar-SA"/>
        </w:rPr>
        <w:t>1</w:t>
      </w:r>
      <w:r w:rsidRPr="00F02000">
        <w:rPr>
          <w:rFonts w:eastAsia="Lucida Sans Unicode"/>
          <w:szCs w:val="22"/>
          <w:lang w:eastAsia="ar-SA"/>
        </w:rPr>
        <w:t xml:space="preserve"> kWh/(m2</w:t>
      </w:r>
      <w:r w:rsidR="00022129" w:rsidRPr="00F02000">
        <w:rPr>
          <w:rFonts w:eastAsia="Lucida Sans Unicode"/>
          <w:szCs w:val="22"/>
          <w:lang w:eastAsia="ar-SA"/>
        </w:rPr>
        <w:t>*</w:t>
      </w:r>
      <w:r w:rsidRPr="00F02000">
        <w:rPr>
          <w:rFonts w:eastAsia="Lucida Sans Unicode"/>
          <w:szCs w:val="22"/>
          <w:lang w:eastAsia="ar-SA"/>
        </w:rPr>
        <w:t xml:space="preserve">rok). </w:t>
      </w:r>
      <w:r w:rsidR="006543DC" w:rsidRPr="00F02000">
        <w:rPr>
          <w:rFonts w:eastAsia="Lucida Sans Unicode"/>
          <w:szCs w:val="22"/>
          <w:lang w:eastAsia="ar-SA"/>
        </w:rPr>
        <w:t>Výše celkové dodané energie činí 2</w:t>
      </w:r>
      <w:r w:rsidR="003F5F27" w:rsidRPr="00F02000">
        <w:rPr>
          <w:rFonts w:eastAsia="Lucida Sans Unicode"/>
          <w:szCs w:val="22"/>
          <w:lang w:eastAsia="ar-SA"/>
        </w:rPr>
        <w:t>4</w:t>
      </w:r>
      <w:r w:rsidR="006543DC" w:rsidRPr="00F02000">
        <w:rPr>
          <w:rFonts w:eastAsia="Lucida Sans Unicode"/>
          <w:szCs w:val="22"/>
          <w:lang w:eastAsia="ar-SA"/>
        </w:rPr>
        <w:t xml:space="preserve"> kWh / (m2*rok). </w:t>
      </w:r>
      <w:r w:rsidRPr="00F02000">
        <w:rPr>
          <w:rFonts w:eastAsia="Lucida Sans Unicode"/>
          <w:szCs w:val="22"/>
          <w:lang w:eastAsia="ar-SA"/>
        </w:rPr>
        <w:t>Požadavky pro výstavbu nové budovy od 1.1.202</w:t>
      </w:r>
      <w:r w:rsidR="006543DC" w:rsidRPr="00F02000">
        <w:rPr>
          <w:rFonts w:eastAsia="Lucida Sans Unicode"/>
          <w:szCs w:val="22"/>
          <w:lang w:eastAsia="ar-SA"/>
        </w:rPr>
        <w:t>2</w:t>
      </w:r>
      <w:r w:rsidRPr="00F02000">
        <w:rPr>
          <w:rFonts w:eastAsia="Lucida Sans Unicode"/>
          <w:szCs w:val="22"/>
          <w:lang w:eastAsia="ar-SA"/>
        </w:rPr>
        <w:t xml:space="preserve"> a zároveň parametry vyžadované dotačním titulem jsou splněny.</w:t>
      </w:r>
    </w:p>
    <w:p w14:paraId="05DCCF27" w14:textId="77777777" w:rsidR="00541514" w:rsidRPr="00F02000" w:rsidRDefault="00541514" w:rsidP="00E97A62">
      <w:pPr>
        <w:rPr>
          <w:rFonts w:eastAsia="Lucida Sans Unicode"/>
          <w:szCs w:val="22"/>
          <w:lang w:eastAsia="ar-SA"/>
        </w:rPr>
      </w:pPr>
    </w:p>
    <w:p w14:paraId="3FB806B4" w14:textId="77777777" w:rsidR="00541514" w:rsidRPr="00F02000" w:rsidRDefault="00541514" w:rsidP="00E97A62">
      <w:pPr>
        <w:rPr>
          <w:rFonts w:eastAsia="Lucida Sans Unicode"/>
          <w:szCs w:val="22"/>
          <w:lang w:eastAsia="ar-SA"/>
        </w:rPr>
      </w:pPr>
    </w:p>
    <w:p w14:paraId="14A38A6B" w14:textId="77777777" w:rsidR="00C957D0" w:rsidRPr="00F02000" w:rsidRDefault="00C957D0" w:rsidP="00E97A62">
      <w:pPr>
        <w:rPr>
          <w:rFonts w:eastAsia="Lucida Sans Unicode"/>
          <w:szCs w:val="22"/>
          <w:lang w:eastAsia="ar-SA"/>
        </w:rPr>
      </w:pPr>
    </w:p>
    <w:p w14:paraId="5DA3BABE" w14:textId="2DFD804F" w:rsidR="00614F4D" w:rsidRPr="00F02000" w:rsidRDefault="00614F4D" w:rsidP="00C63326">
      <w:pPr>
        <w:pStyle w:val="Nadpis1"/>
      </w:pPr>
      <w:bookmarkStart w:id="339" w:name="_Toc181799640"/>
      <w:bookmarkEnd w:id="338"/>
      <w:r w:rsidRPr="00F02000">
        <w:t>B.2.10</w:t>
      </w:r>
      <w:r w:rsidRPr="00F02000">
        <w:tab/>
        <w:t>Hygienické požadavky na stavby, požadavky na pracovní a komunální prostředí</w:t>
      </w:r>
      <w:bookmarkEnd w:id="339"/>
    </w:p>
    <w:p w14:paraId="396B4A29" w14:textId="037C6BF4" w:rsidR="0095082B" w:rsidRPr="00F02000" w:rsidRDefault="00FD67FB" w:rsidP="00481F7C">
      <w:pPr>
        <w:pStyle w:val="Nadpis3"/>
        <w:ind w:left="426"/>
        <w:rPr>
          <w:rFonts w:eastAsia="Lucida Sans Unicode"/>
          <w:i/>
          <w:iCs/>
          <w:lang w:eastAsia="ar-SA"/>
        </w:rPr>
      </w:pPr>
      <w:bookmarkStart w:id="340" w:name="_Toc181799641"/>
      <w:bookmarkStart w:id="341" w:name="_Hlk138176738"/>
      <w:r w:rsidRPr="00F02000">
        <w:rPr>
          <w:rFonts w:eastAsia="Lucida Sans Unicode"/>
          <w:i/>
          <w:iCs/>
          <w:lang w:eastAsia="ar-SA"/>
        </w:rPr>
        <w:t>Zásady řešení parametrů stavby - větrání, vytápění, osvětlení, zásobování vodou, odpadů apod., a dále zásady řešení vlivu stavby na okolí - vibrace, hluk, prašnost apod.</w:t>
      </w:r>
      <w:bookmarkEnd w:id="340"/>
    </w:p>
    <w:bookmarkEnd w:id="341"/>
    <w:p w14:paraId="39FCDEF1" w14:textId="77777777" w:rsidR="00FD67FB" w:rsidRPr="00F02000" w:rsidRDefault="00FD67FB" w:rsidP="00E97A62">
      <w:pPr>
        <w:rPr>
          <w:rFonts w:eastAsia="Lucida Sans Unicode"/>
          <w:szCs w:val="22"/>
          <w:lang w:eastAsia="ar-SA"/>
        </w:rPr>
      </w:pPr>
    </w:p>
    <w:p w14:paraId="7D388986" w14:textId="299D2E2E" w:rsidR="0095082B" w:rsidRPr="00F02000" w:rsidRDefault="0095082B" w:rsidP="00E97A62">
      <w:pPr>
        <w:rPr>
          <w:rFonts w:eastAsia="Lucida Sans Unicode"/>
          <w:szCs w:val="22"/>
          <w:u w:val="single"/>
          <w:lang w:eastAsia="ar-SA"/>
        </w:rPr>
      </w:pPr>
      <w:r w:rsidRPr="00F02000">
        <w:rPr>
          <w:rFonts w:eastAsia="Lucida Sans Unicode"/>
          <w:szCs w:val="22"/>
          <w:u w:val="single"/>
          <w:lang w:eastAsia="ar-SA"/>
        </w:rPr>
        <w:t>Studie denního osvětlení a proslunění</w:t>
      </w:r>
    </w:p>
    <w:p w14:paraId="4D4850B1" w14:textId="30858007" w:rsidR="00C9408A" w:rsidRPr="00F02000" w:rsidRDefault="00C9408A" w:rsidP="00C94BA4">
      <w:pPr>
        <w:rPr>
          <w:rFonts w:eastAsia="Lucida Sans Unicode"/>
          <w:szCs w:val="22"/>
          <w:lang w:eastAsia="ar-SA"/>
        </w:rPr>
      </w:pPr>
      <w:r w:rsidRPr="00F02000">
        <w:rPr>
          <w:rFonts w:eastAsia="Lucida Sans Unicode"/>
          <w:szCs w:val="22"/>
          <w:lang w:eastAsia="ar-SA"/>
        </w:rPr>
        <w:t>Předmětem této S</w:t>
      </w:r>
      <w:r w:rsidR="00175933" w:rsidRPr="00F02000">
        <w:rPr>
          <w:rFonts w:eastAsia="Lucida Sans Unicode"/>
          <w:szCs w:val="22"/>
          <w:lang w:eastAsia="ar-SA"/>
        </w:rPr>
        <w:t>tudie denního osvětlení a proslunění</w:t>
      </w:r>
      <w:r w:rsidRPr="00F02000">
        <w:rPr>
          <w:rFonts w:eastAsia="Lucida Sans Unicode"/>
          <w:szCs w:val="22"/>
          <w:lang w:eastAsia="ar-SA"/>
        </w:rPr>
        <w:t xml:space="preserve"> je posouzení učeben</w:t>
      </w:r>
      <w:r w:rsidR="00724768" w:rsidRPr="00F02000">
        <w:rPr>
          <w:rFonts w:eastAsia="Lucida Sans Unicode"/>
          <w:szCs w:val="22"/>
          <w:lang w:eastAsia="ar-SA"/>
        </w:rPr>
        <w:t xml:space="preserve"> a dalších prostor</w:t>
      </w:r>
      <w:r w:rsidRPr="00F02000">
        <w:rPr>
          <w:rFonts w:eastAsia="Lucida Sans Unicode"/>
          <w:szCs w:val="22"/>
          <w:lang w:eastAsia="ar-SA"/>
        </w:rPr>
        <w:t xml:space="preserve"> s trvalým pobytem osob </w:t>
      </w:r>
      <w:r w:rsidR="00724768" w:rsidRPr="00F02000">
        <w:rPr>
          <w:rFonts w:eastAsia="Lucida Sans Unicode"/>
          <w:szCs w:val="22"/>
          <w:lang w:eastAsia="ar-SA"/>
        </w:rPr>
        <w:t xml:space="preserve">či trvalou prací a bytu školníka v </w:t>
      </w:r>
      <w:r w:rsidRPr="00F02000">
        <w:rPr>
          <w:rFonts w:eastAsia="Lucida Sans Unicode"/>
          <w:szCs w:val="22"/>
          <w:lang w:eastAsia="ar-SA"/>
        </w:rPr>
        <w:t>projektu „S</w:t>
      </w:r>
      <w:r w:rsidR="00175933" w:rsidRPr="00F02000">
        <w:rPr>
          <w:rFonts w:eastAsia="Lucida Sans Unicode"/>
          <w:szCs w:val="22"/>
          <w:lang w:eastAsia="ar-SA"/>
        </w:rPr>
        <w:t>třední uměleckoprůmyslová škola keramická a sklářská, Karlovy Vary</w:t>
      </w:r>
      <w:r w:rsidRPr="00F02000">
        <w:rPr>
          <w:rFonts w:eastAsia="Lucida Sans Unicode"/>
          <w:szCs w:val="22"/>
          <w:lang w:eastAsia="ar-SA"/>
        </w:rPr>
        <w:t>“ z hlediska plnění požadavků dle vyhlášky č. 410/2005 Sb., nařízení vlády</w:t>
      </w:r>
      <w:r w:rsidR="00175933" w:rsidRPr="00F02000">
        <w:rPr>
          <w:rFonts w:eastAsia="Lucida Sans Unicode"/>
          <w:szCs w:val="22"/>
          <w:lang w:eastAsia="ar-SA"/>
        </w:rPr>
        <w:t xml:space="preserve"> </w:t>
      </w:r>
      <w:r w:rsidRPr="00F02000">
        <w:rPr>
          <w:rFonts w:eastAsia="Lucida Sans Unicode"/>
          <w:szCs w:val="22"/>
          <w:lang w:eastAsia="ar-SA"/>
        </w:rPr>
        <w:t xml:space="preserve">č. 361/2007 Sb. a vyhlášky č. 268/2009 Sb. na denní osvětlení a posouzení bytu školníka z hlediska plnění požadavků dle vyhlášky č. 268/2009 Sb. na </w:t>
      </w:r>
      <w:r w:rsidR="00724768" w:rsidRPr="00F02000">
        <w:rPr>
          <w:rFonts w:eastAsia="Lucida Sans Unicode"/>
          <w:szCs w:val="22"/>
          <w:lang w:eastAsia="ar-SA"/>
        </w:rPr>
        <w:t xml:space="preserve">denní osvětlení a </w:t>
      </w:r>
      <w:r w:rsidRPr="00F02000">
        <w:rPr>
          <w:rFonts w:eastAsia="Lucida Sans Unicode"/>
          <w:szCs w:val="22"/>
          <w:lang w:eastAsia="ar-SA"/>
        </w:rPr>
        <w:t>proslunění.</w:t>
      </w:r>
    </w:p>
    <w:p w14:paraId="7ECFB7AA" w14:textId="6440CE65" w:rsidR="00125E52" w:rsidRPr="00F02000" w:rsidRDefault="00125E52" w:rsidP="00E97A62">
      <w:pPr>
        <w:rPr>
          <w:rFonts w:eastAsia="Lucida Sans Unicode"/>
          <w:szCs w:val="22"/>
          <w:lang w:eastAsia="ar-SA"/>
        </w:rPr>
      </w:pPr>
    </w:p>
    <w:p w14:paraId="1D0B235C" w14:textId="3ED91402" w:rsidR="00A24658" w:rsidRPr="00F02000" w:rsidRDefault="00A24658" w:rsidP="00A24658">
      <w:pPr>
        <w:autoSpaceDE w:val="0"/>
        <w:autoSpaceDN w:val="0"/>
        <w:adjustRightInd w:val="0"/>
        <w:ind w:firstLine="0"/>
        <w:jc w:val="left"/>
        <w:rPr>
          <w:rFonts w:eastAsia="Lucida Sans Unicode"/>
          <w:szCs w:val="22"/>
          <w:lang w:eastAsia="ar-SA"/>
        </w:rPr>
      </w:pPr>
      <w:r w:rsidRPr="00F02000">
        <w:rPr>
          <w:rFonts w:eastAsia="Lucida Sans Unicode"/>
          <w:szCs w:val="22"/>
          <w:lang w:eastAsia="ar-SA"/>
        </w:rPr>
        <w:t xml:space="preserve">Projekt „Střední uměleckoprůmyslová škola keramická a sklářská, Karlovy Vary“ </w:t>
      </w:r>
      <w:r w:rsidRPr="00F02000">
        <w:rPr>
          <w:rFonts w:eastAsiaTheme="minorHAnsi" w:cs="TimesNewRomanPSMT"/>
          <w:szCs w:val="22"/>
          <w:lang w:eastAsia="en-US"/>
        </w:rPr>
        <w:t>je řešena částečně jako rekonstrukce a novostavba s výškou atiky nové části objektu 18,1 m a u stávající části s výškou římsy + 16,7 m a s výškou hřebene +22,8 či 25,8 m (±0,000 = 385,970 m. n. m.). Okolní zástavbu tvoří rodinné, bytové domy a občanské stavby.</w:t>
      </w:r>
    </w:p>
    <w:p w14:paraId="7CC1394B" w14:textId="77777777" w:rsidR="00A24658" w:rsidRPr="00F02000" w:rsidRDefault="00A24658" w:rsidP="00E97A62">
      <w:pPr>
        <w:rPr>
          <w:rFonts w:eastAsia="Lucida Sans Unicode"/>
          <w:szCs w:val="22"/>
          <w:lang w:eastAsia="ar-SA"/>
        </w:rPr>
      </w:pPr>
    </w:p>
    <w:p w14:paraId="6C6C9B71" w14:textId="149F48B0" w:rsidR="00A24658" w:rsidRPr="00F02000" w:rsidRDefault="00A24658" w:rsidP="00E97A62">
      <w:pPr>
        <w:rPr>
          <w:rFonts w:eastAsia="Lucida Sans Unicode"/>
          <w:szCs w:val="22"/>
          <w:lang w:eastAsia="ar-SA"/>
        </w:rPr>
      </w:pPr>
      <w:r w:rsidRPr="00F02000">
        <w:rPr>
          <w:rFonts w:eastAsia="Lucida Sans Unicode"/>
          <w:szCs w:val="22"/>
          <w:lang w:eastAsia="ar-SA"/>
        </w:rPr>
        <w:t>Denní osvětlení – požadavky</w:t>
      </w:r>
    </w:p>
    <w:p w14:paraId="2BD58C04" w14:textId="11C5BE32" w:rsidR="00A24658" w:rsidRPr="00F02000" w:rsidRDefault="00A24658" w:rsidP="00A24658">
      <w:pPr>
        <w:autoSpaceDE w:val="0"/>
        <w:autoSpaceDN w:val="0"/>
        <w:adjustRightInd w:val="0"/>
        <w:ind w:firstLine="0"/>
        <w:jc w:val="left"/>
        <w:rPr>
          <w:rFonts w:eastAsiaTheme="minorHAnsi" w:cs="TimesNewRomanPSMT"/>
          <w:szCs w:val="22"/>
          <w:lang w:eastAsia="en-US"/>
        </w:rPr>
      </w:pPr>
      <w:r w:rsidRPr="00F02000">
        <w:rPr>
          <w:rFonts w:eastAsiaTheme="minorHAnsi" w:cs="TimesNewRomanPSMT"/>
          <w:szCs w:val="22"/>
          <w:lang w:eastAsia="en-US"/>
        </w:rPr>
        <w:t>Technické požadavky z hlediska denního osvětlení stanoví vyhl. č. 410/2005 Sb., nařízení vlády č. 361/2007 Sb. a vyhl. 268/2009 Sb. formou normových hodnot vlastností, kde "normová hodnota je konkrétní technický požadavek obsažený v příslušné české technické normě ČSN, jehož dodržení považuje konkrétní ustanovení za splnění jím stanovených</w:t>
      </w:r>
    </w:p>
    <w:p w14:paraId="1B0E88E7" w14:textId="1903A747" w:rsidR="00A24658" w:rsidRPr="00F02000" w:rsidRDefault="00A24658" w:rsidP="00A24658">
      <w:pPr>
        <w:autoSpaceDE w:val="0"/>
        <w:autoSpaceDN w:val="0"/>
        <w:adjustRightInd w:val="0"/>
        <w:ind w:firstLine="0"/>
        <w:jc w:val="left"/>
        <w:rPr>
          <w:rFonts w:eastAsiaTheme="minorHAnsi" w:cs="TimesNewRomanPSMT"/>
          <w:szCs w:val="22"/>
          <w:lang w:eastAsia="en-US"/>
        </w:rPr>
      </w:pPr>
      <w:r w:rsidRPr="00F02000">
        <w:rPr>
          <w:rFonts w:eastAsiaTheme="minorHAnsi" w:cs="TimesNewRomanPSMT"/>
          <w:szCs w:val="22"/>
          <w:lang w:eastAsia="en-US"/>
        </w:rPr>
        <w:t>požadavků". (Konkrétní hodnoty jedotl. požadavků jsou podrobně popsány ve Studii denního osvětlení a proslunění – viz příloha této PD / Dokladová část).</w:t>
      </w:r>
    </w:p>
    <w:p w14:paraId="50C7CC7C" w14:textId="77777777" w:rsidR="00FE120B" w:rsidRPr="00F02000" w:rsidRDefault="00FE120B" w:rsidP="00E97A62">
      <w:pPr>
        <w:rPr>
          <w:rFonts w:eastAsia="Lucida Sans Unicode"/>
          <w:szCs w:val="22"/>
          <w:lang w:eastAsia="ar-SA"/>
        </w:rPr>
      </w:pPr>
    </w:p>
    <w:p w14:paraId="53969613" w14:textId="358F2D40" w:rsidR="00125E52" w:rsidRPr="00F02000" w:rsidRDefault="00125E52" w:rsidP="00E97A62">
      <w:pPr>
        <w:rPr>
          <w:rFonts w:eastAsia="Lucida Sans Unicode"/>
          <w:szCs w:val="22"/>
          <w:lang w:eastAsia="ar-SA"/>
        </w:rPr>
      </w:pPr>
      <w:r w:rsidRPr="00F02000">
        <w:rPr>
          <w:rFonts w:eastAsia="Lucida Sans Unicode"/>
          <w:szCs w:val="22"/>
          <w:lang w:eastAsia="ar-SA"/>
        </w:rPr>
        <w:t xml:space="preserve">Posouzení </w:t>
      </w:r>
      <w:r w:rsidR="00A24658" w:rsidRPr="00F02000">
        <w:rPr>
          <w:rFonts w:eastAsia="Lucida Sans Unicode"/>
          <w:szCs w:val="22"/>
          <w:lang w:eastAsia="ar-SA"/>
        </w:rPr>
        <w:t>navrhované stavby.</w:t>
      </w:r>
    </w:p>
    <w:p w14:paraId="4041D0BE" w14:textId="3E8F4A58" w:rsidR="00A24658" w:rsidRPr="00F02000" w:rsidRDefault="00A24658" w:rsidP="00A24658">
      <w:pPr>
        <w:autoSpaceDE w:val="0"/>
        <w:autoSpaceDN w:val="0"/>
        <w:adjustRightInd w:val="0"/>
        <w:ind w:firstLine="0"/>
        <w:jc w:val="left"/>
        <w:rPr>
          <w:rFonts w:eastAsiaTheme="minorHAnsi" w:cs="TimesNewRomanPSMT"/>
          <w:szCs w:val="22"/>
          <w:lang w:eastAsia="en-US"/>
        </w:rPr>
      </w:pPr>
      <w:r w:rsidRPr="00F02000">
        <w:rPr>
          <w:rFonts w:eastAsiaTheme="minorHAnsi" w:cs="TimesNewRomanPSMT"/>
          <w:szCs w:val="22"/>
          <w:lang w:eastAsia="en-US"/>
        </w:rPr>
        <w:t>Z hlediska denního osvětlení řešeného projektu bylo posouzeno celkem 52 místností a to místností s trvalým pobytem osob – obytné místnosti, kanceláře, kabinety a kmenové učebny v 1.NP ž 4NP.</w:t>
      </w:r>
    </w:p>
    <w:p w14:paraId="17977404" w14:textId="0FBBE6D6" w:rsidR="00A24658" w:rsidRPr="00F02000" w:rsidRDefault="00A24658" w:rsidP="00A24658">
      <w:pPr>
        <w:autoSpaceDE w:val="0"/>
        <w:autoSpaceDN w:val="0"/>
        <w:adjustRightInd w:val="0"/>
        <w:ind w:firstLine="0"/>
        <w:jc w:val="left"/>
        <w:rPr>
          <w:rFonts w:eastAsiaTheme="minorHAnsi" w:cs="TimesNewRomanPSMT"/>
          <w:szCs w:val="22"/>
          <w:lang w:eastAsia="en-US"/>
        </w:rPr>
      </w:pPr>
      <w:r w:rsidRPr="00F02000">
        <w:rPr>
          <w:rFonts w:eastAsiaTheme="minorHAnsi" w:cs="TimesNewRomanPSMT"/>
          <w:szCs w:val="22"/>
          <w:lang w:eastAsia="en-US"/>
        </w:rPr>
        <w:t>Z hlediska proslunění bude posouzena 1 bytová jednotka – byt školníka.</w:t>
      </w:r>
    </w:p>
    <w:p w14:paraId="69B4446E" w14:textId="77777777" w:rsidR="00A24658" w:rsidRPr="00F02000" w:rsidRDefault="00A24658" w:rsidP="00A24658">
      <w:pPr>
        <w:autoSpaceDE w:val="0"/>
        <w:autoSpaceDN w:val="0"/>
        <w:adjustRightInd w:val="0"/>
        <w:ind w:firstLine="0"/>
        <w:jc w:val="left"/>
        <w:rPr>
          <w:rFonts w:eastAsiaTheme="minorHAnsi" w:cs="TimesNewRomanPSMT"/>
          <w:szCs w:val="22"/>
          <w:lang w:eastAsia="en-US"/>
        </w:rPr>
      </w:pPr>
    </w:p>
    <w:p w14:paraId="35F8021F" w14:textId="6F0DEEB8" w:rsidR="00A24658" w:rsidRPr="00F02000" w:rsidRDefault="00A24658" w:rsidP="00A24658">
      <w:pPr>
        <w:rPr>
          <w:rFonts w:eastAsia="Lucida Sans Unicode"/>
          <w:szCs w:val="22"/>
          <w:lang w:eastAsia="ar-SA"/>
        </w:rPr>
      </w:pPr>
      <w:r w:rsidRPr="00F02000">
        <w:rPr>
          <w:rFonts w:eastAsia="Lucida Sans Unicode"/>
          <w:szCs w:val="22"/>
          <w:lang w:eastAsia="ar-SA"/>
        </w:rPr>
        <w:t>Posouzení úrovně denního osvětlení</w:t>
      </w:r>
      <w:r w:rsidR="00103068" w:rsidRPr="00F02000">
        <w:rPr>
          <w:rFonts w:eastAsia="Lucida Sans Unicode"/>
          <w:szCs w:val="22"/>
          <w:lang w:eastAsia="ar-SA"/>
        </w:rPr>
        <w:t xml:space="preserve"> - závěr</w:t>
      </w:r>
    </w:p>
    <w:p w14:paraId="253AEACF" w14:textId="62AB92E2" w:rsidR="00125E52" w:rsidRPr="00F02000" w:rsidRDefault="00103068" w:rsidP="00103068">
      <w:pPr>
        <w:autoSpaceDE w:val="0"/>
        <w:autoSpaceDN w:val="0"/>
        <w:adjustRightInd w:val="0"/>
        <w:ind w:firstLine="0"/>
        <w:jc w:val="left"/>
        <w:rPr>
          <w:rFonts w:eastAsiaTheme="minorHAnsi" w:cs="TimesNewRomanPSMT"/>
          <w:szCs w:val="22"/>
          <w:lang w:eastAsia="en-US"/>
        </w:rPr>
      </w:pPr>
      <w:r w:rsidRPr="00F02000">
        <w:rPr>
          <w:rFonts w:eastAsiaTheme="minorHAnsi" w:cs="TimesNewRomanPSMT"/>
          <w:szCs w:val="22"/>
          <w:lang w:eastAsia="en-US"/>
        </w:rPr>
        <w:t xml:space="preserve">Z hlediska úrovně denního osvětlení jsou posuzované místnosti a jejich funkčně vymezené části </w:t>
      </w:r>
      <w:r w:rsidRPr="00F02000">
        <w:rPr>
          <w:rFonts w:eastAsiaTheme="minorHAnsi" w:cs="TimesNewRomanPSMT"/>
          <w:szCs w:val="22"/>
          <w:u w:val="single"/>
          <w:lang w:eastAsia="en-US"/>
        </w:rPr>
        <w:t>vyhovující</w:t>
      </w:r>
      <w:r w:rsidRPr="00F02000">
        <w:rPr>
          <w:rFonts w:eastAsiaTheme="minorHAnsi" w:cs="TimesNewRomanPSMT"/>
          <w:szCs w:val="22"/>
          <w:lang w:eastAsia="en-US"/>
        </w:rPr>
        <w:t xml:space="preserve"> dle vyhlášky č. 410/2005 Sb. o hygienických požadavcích na prostory a provoz zařízení a provozoven pro výchovu a vzdělávání dětí a mladistvých, dle nařízení vlády č. 361/2007 Sb., kterým se stanoví podmínky ochrany zdraví při práci, dle nařízení vlády č. 10/2016 Sb. hl. m. Prahy a dle vyhl. č. 268/2009 Sb. o technických požadavcích na stavby v platném znění, ČSN EN 17037 +A1 – Denní osvětlení budov (2022), ČSN 73 0580-1/Z3 Denní osvětlení budov – základní požadavky (2019), ČSN 73 0580-2/Z1Denní osvětlení budov - Denní osvětlení obytných budov (2019), ČSN 73 0580-3/Z3 – Denní osvětlení budov – Denní osvětlení škol (2019), ČSN 73 0580-4/Z3 Denní osvětlení budov – Denní osvětlení průmyslových budov (2019), ČSN 36 0020/Z1 Sdružené osvětlení (2019).</w:t>
      </w:r>
    </w:p>
    <w:p w14:paraId="1A9B2F63"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BoldMT"/>
          <w:szCs w:val="22"/>
          <w:lang w:eastAsia="en-US"/>
        </w:rPr>
        <w:t>V prostorách místnosti č.</w:t>
      </w:r>
    </w:p>
    <w:p w14:paraId="4E75A0DC"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B115.2 - kabinet TV od vzdálenosti cca 3,3m od okna,</w:t>
      </w:r>
    </w:p>
    <w:p w14:paraId="11A90518"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B115.3 - kabinet TV od vzdálenosti cca 3,1m od okna,</w:t>
      </w:r>
    </w:p>
    <w:p w14:paraId="1C35362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B117 – foto kabinet od vzdálenosti cca 4,5m od okna,</w:t>
      </w:r>
    </w:p>
    <w:p w14:paraId="406B0DC5"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B123 – kabinet sklářů od vzdálenosti cca 3,8m od okna,</w:t>
      </w:r>
    </w:p>
    <w:p w14:paraId="65FC20B8"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B214 – kabinet čeština od vzdálenosti cca 5,0m od okna,</w:t>
      </w:r>
    </w:p>
    <w:p w14:paraId="1480311A"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B228 – kabinet jazyků od vzdálenosti cca 3,9m od okna,</w:t>
      </w:r>
    </w:p>
    <w:p w14:paraId="14E8686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B325 – kabinet od vzdálenosti cca 3,0m od okna,</w:t>
      </w:r>
    </w:p>
    <w:p w14:paraId="32F9BC24"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B326 – kmenová učebna U17 od vzdálenosti cca 6,3m od okna,</w:t>
      </w:r>
    </w:p>
    <w:p w14:paraId="31B37590"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B330.1 – kabinet IT od vzdálenosti cca 2,9m od okna,</w:t>
      </w:r>
    </w:p>
    <w:p w14:paraId="4CB1EFE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B331 – kabinet ekolog od vzdálenosti cca 2,6m od okna,</w:t>
      </w:r>
    </w:p>
    <w:p w14:paraId="614D3B8B"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A301 – ředitelna od vzdálenosti cca 5,0m od okna,</w:t>
      </w:r>
    </w:p>
    <w:p w14:paraId="6AF2406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A309 – ekonom od vzdálenosti cca 1,3m od okna,</w:t>
      </w:r>
    </w:p>
    <w:p w14:paraId="6A9D8163"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A310 – hospodář od vzdálenosti cca 1,3m a 2,4m od okna,</w:t>
      </w:r>
    </w:p>
    <w:p w14:paraId="3779A861"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A314 – projektový manažer od vzdálenosti cca 2,5m od okna,</w:t>
      </w:r>
    </w:p>
    <w:p w14:paraId="513D5CEA"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A315 – výchovný poradce od vzdálenosti cca 2,5m od okna,</w:t>
      </w:r>
    </w:p>
    <w:p w14:paraId="3A226861"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A316 – psycholog od vzdálenosti cca 2,5m od okna,</w:t>
      </w:r>
    </w:p>
    <w:p w14:paraId="550B363E"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A317 – metodik prevence od vzdálenosti cca 2,5m od okna,</w:t>
      </w:r>
    </w:p>
    <w:p w14:paraId="2A2CBCAB"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A424 – kabinet grafik od vzdálenosti cca 4,4m od okna,</w:t>
      </w:r>
    </w:p>
    <w:p w14:paraId="568E3777" w14:textId="4ADAA17C" w:rsidR="00103068" w:rsidRPr="00F02000" w:rsidRDefault="00103068" w:rsidP="00103068">
      <w:pPr>
        <w:autoSpaceDE w:val="0"/>
        <w:autoSpaceDN w:val="0"/>
        <w:adjustRightInd w:val="0"/>
        <w:ind w:firstLine="0"/>
        <w:jc w:val="left"/>
        <w:rPr>
          <w:rFonts w:eastAsiaTheme="minorHAnsi" w:cs="TimesNewRomanPSMT"/>
          <w:szCs w:val="22"/>
          <w:lang w:eastAsia="en-US"/>
        </w:rPr>
      </w:pPr>
      <w:r w:rsidRPr="00F02000">
        <w:rPr>
          <w:rFonts w:eastAsia="TimesNewRomanPS-BoldMT" w:cs="TimesNewRomanPS-BoldMT"/>
          <w:szCs w:val="22"/>
          <w:lang w:eastAsia="en-US"/>
        </w:rPr>
        <w:t>se nachází komunikační a skladovací prostor. Tyto části místností nebudou využívány k dlouhodobému pobytu osob.</w:t>
      </w:r>
    </w:p>
    <w:p w14:paraId="57737B2B"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p>
    <w:p w14:paraId="66F3C88A" w14:textId="0CF6143F"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BoldMT"/>
          <w:szCs w:val="22"/>
          <w:lang w:eastAsia="en-US"/>
        </w:rPr>
        <w:t>V prostorách místnosti č.:</w:t>
      </w:r>
    </w:p>
    <w:p w14:paraId="31614EEB"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B218 – kmenová učebna U08 od vzdálenosti cca 8,4m od okna,</w:t>
      </w:r>
    </w:p>
    <w:p w14:paraId="7D1D5FB7"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B219 – kmenová učebna U09 od vzdálenosti cca 8,4m od okna,</w:t>
      </w:r>
    </w:p>
    <w:p w14:paraId="6AEDE138"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A205 – kabinet chemie od vzdálenosti cca 2,3m od okna,</w:t>
      </w:r>
    </w:p>
    <w:p w14:paraId="42E6175B"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A211 – kabinet výtvarných komisí od vzdálenosti cca 1,0m od okna,</w:t>
      </w:r>
    </w:p>
    <w:p w14:paraId="101ADB33"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A302 – sekretariát od vzdálenosti cca 2,0m od okna,</w:t>
      </w:r>
    </w:p>
    <w:p w14:paraId="7157DE89"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A304 – studijní oddělení od vzdálenosti cca 2,0m od okna,</w:t>
      </w:r>
    </w:p>
    <w:p w14:paraId="530111A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A305 – zástupce ředitele od vzdálenosti cca 2,0m od okna,</w:t>
      </w:r>
    </w:p>
    <w:p w14:paraId="6B0EEC1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A313 – kabinet keramiky od vzdálenosti cca 2,5m od okna,</w:t>
      </w:r>
    </w:p>
    <w:p w14:paraId="3683FF94"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A420 – kabinet keramiky od vzdálenosti cca 4,4m od okna,</w:t>
      </w:r>
    </w:p>
    <w:p w14:paraId="00F0A6B6"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BoldMT"/>
          <w:szCs w:val="22"/>
          <w:lang w:eastAsia="en-US"/>
        </w:rPr>
        <w:t>bude se souhlasem hygienické stanice užito sdružené osvětlení.</w:t>
      </w:r>
    </w:p>
    <w:p w14:paraId="62AB3559"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p>
    <w:p w14:paraId="2B3854B5" w14:textId="09E470D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BoldMT"/>
          <w:szCs w:val="22"/>
          <w:lang w:eastAsia="en-US"/>
        </w:rPr>
        <w:t>V prostorách místnosti:</w:t>
      </w:r>
    </w:p>
    <w:p w14:paraId="2B166D43"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B117 – foto kabinet od vzdálenosti cca 7,5m od okna,</w:t>
      </w:r>
    </w:p>
    <w:p w14:paraId="166A6997"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B123 – kabinet sklářů od vzdálenosti cca 6,7m od okna</w:t>
      </w:r>
    </w:p>
    <w:p w14:paraId="0B617134"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B228 – kabinet jazyků od vzdálenosti cca 5,9m od okna</w:t>
      </w:r>
    </w:p>
    <w:p w14:paraId="3440A195"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A205 – kabinet chemie od vzdálenosti cca 4,5m od okna,</w:t>
      </w:r>
    </w:p>
    <w:p w14:paraId="2E83B07A"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A211 – kabinet výtvarných komisí od vzdálenosti cca 1,5m od okna,</w:t>
      </w:r>
    </w:p>
    <w:p w14:paraId="0D160443"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B330.1 – kabinet IT od vzdálenosti cca 4,8m od okna,</w:t>
      </w:r>
    </w:p>
    <w:p w14:paraId="20AE488F"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B331 – kabinet ekolog v rohách místnosti,</w:t>
      </w:r>
    </w:p>
    <w:p w14:paraId="59225959"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A302 – sekretariát od vzdálenosti cca 4,0m od okna,</w:t>
      </w:r>
    </w:p>
    <w:p w14:paraId="15CA80CA"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A304 – studijní oddělení od vzdálenosti cca 4,3m od okna,</w:t>
      </w:r>
    </w:p>
    <w:p w14:paraId="14BB9243"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A305 – zástupce ředitele od vzdálenosti cca 4,5m od okna,</w:t>
      </w:r>
    </w:p>
    <w:p w14:paraId="7AE6D5C0"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A309 – ekonom od vzdálenosti cca 3,5m od okna,</w:t>
      </w:r>
    </w:p>
    <w:p w14:paraId="04A3168C"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A312 – kabinet keramiky od vzdálenosti cca 4,0m od okna,</w:t>
      </w:r>
    </w:p>
    <w:p w14:paraId="7FA4ACA2"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A313 – kabinet keramiky od vzdálenosti cca 4,0m od okna,</w:t>
      </w:r>
    </w:p>
    <w:p w14:paraId="6B7FB065"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A314 – projektový manažer od vzdálenosti cca 4,0m od okna,</w:t>
      </w:r>
    </w:p>
    <w:p w14:paraId="1C9F021D"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A315 – výchovný poradce od vzdálenosti cca 4,0m od okna,</w:t>
      </w:r>
    </w:p>
    <w:p w14:paraId="1B20C9E9"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A316 – psycholog od vzdálenosti cca 4,0m od okna,</w:t>
      </w:r>
    </w:p>
    <w:p w14:paraId="53EEAC09"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A317 – metodik prevence od vzdálenosti cca 2,5m od okna,</w:t>
      </w:r>
    </w:p>
    <w:p w14:paraId="064ABE8C" w14:textId="7777777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MT"/>
          <w:szCs w:val="22"/>
          <w:lang w:eastAsia="en-US"/>
        </w:rPr>
        <w:t xml:space="preserve">- </w:t>
      </w:r>
      <w:r w:rsidRPr="00F02000">
        <w:rPr>
          <w:rFonts w:eastAsia="TimesNewRomanPS-BoldMT" w:cs="TimesNewRomanPS-BoldMT"/>
          <w:szCs w:val="22"/>
          <w:lang w:eastAsia="en-US"/>
        </w:rPr>
        <w:t>A420 – kabinet keramiky od vzdálenosti cca 7,5m od okna,</w:t>
      </w:r>
    </w:p>
    <w:p w14:paraId="584CEB55" w14:textId="056089A7" w:rsidR="00103068"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BoldMT"/>
          <w:szCs w:val="22"/>
          <w:lang w:eastAsia="en-US"/>
        </w:rPr>
        <w:t>se nachází komunikační a skladovací prostor. Tyto části místností nebudou využívány k dlouhodobému pobytu osob.</w:t>
      </w:r>
    </w:p>
    <w:p w14:paraId="1C9B458B" w14:textId="6153F057" w:rsidR="00EC35AB" w:rsidRPr="00F02000" w:rsidRDefault="00103068" w:rsidP="00103068">
      <w:pPr>
        <w:autoSpaceDE w:val="0"/>
        <w:autoSpaceDN w:val="0"/>
        <w:adjustRightInd w:val="0"/>
        <w:ind w:firstLine="0"/>
        <w:jc w:val="left"/>
        <w:rPr>
          <w:rFonts w:eastAsia="TimesNewRomanPS-BoldMT" w:cs="TimesNewRomanPS-BoldMT"/>
          <w:szCs w:val="22"/>
          <w:lang w:eastAsia="en-US"/>
        </w:rPr>
      </w:pPr>
      <w:r w:rsidRPr="00F02000">
        <w:rPr>
          <w:rFonts w:eastAsia="TimesNewRomanPS-BoldMT" w:cs="TimesNewRomanPS-BoldMT"/>
          <w:szCs w:val="22"/>
          <w:lang w:eastAsia="en-US"/>
        </w:rPr>
        <w:t>Velikost funkčně vymezené části s vyhovujícím denním osvětlením a sdruženým osvětlením (zóna 1, 2 a 3) jsou uvedeny na obrázcích č. 2 až 97 v kapitole 2.1. Studie denního osvětlení, která je přílohou této PD / Dokladová část.</w:t>
      </w:r>
    </w:p>
    <w:p w14:paraId="5FC12A76" w14:textId="5FCC6150" w:rsidR="00EC35AB" w:rsidRPr="00F02000" w:rsidRDefault="00EC35AB" w:rsidP="00E97A62">
      <w:pPr>
        <w:rPr>
          <w:rFonts w:eastAsia="Lucida Sans Unicode"/>
          <w:szCs w:val="22"/>
          <w:u w:val="single"/>
          <w:lang w:eastAsia="ar-SA"/>
        </w:rPr>
      </w:pPr>
      <w:r w:rsidRPr="00F02000">
        <w:rPr>
          <w:rFonts w:eastAsia="Lucida Sans Unicode"/>
          <w:szCs w:val="22"/>
          <w:u w:val="single"/>
          <w:lang w:eastAsia="ar-SA"/>
        </w:rPr>
        <w:t>Posouzení úrovně proslunění</w:t>
      </w:r>
    </w:p>
    <w:p w14:paraId="743F09B6" w14:textId="766586A0" w:rsidR="00EC35AB" w:rsidRPr="00F02000" w:rsidRDefault="00EC35AB" w:rsidP="00103068">
      <w:pPr>
        <w:autoSpaceDE w:val="0"/>
        <w:autoSpaceDN w:val="0"/>
        <w:adjustRightInd w:val="0"/>
        <w:ind w:firstLine="0"/>
        <w:jc w:val="left"/>
        <w:rPr>
          <w:rFonts w:eastAsia="Lucida Sans Unicode"/>
          <w:szCs w:val="22"/>
          <w:lang w:eastAsia="ar-SA"/>
        </w:rPr>
      </w:pPr>
      <w:r w:rsidRPr="00F02000">
        <w:rPr>
          <w:rFonts w:eastAsia="Lucida Sans Unicode"/>
          <w:szCs w:val="22"/>
          <w:lang w:eastAsia="ar-SA"/>
        </w:rPr>
        <w:t>Proslunění bytové jednotky</w:t>
      </w:r>
      <w:r w:rsidR="00103068" w:rsidRPr="00F02000">
        <w:rPr>
          <w:rFonts w:eastAsia="Lucida Sans Unicode"/>
          <w:szCs w:val="22"/>
          <w:lang w:eastAsia="ar-SA"/>
        </w:rPr>
        <w:t xml:space="preserve">, </w:t>
      </w:r>
      <w:r w:rsidR="00103068" w:rsidRPr="00F02000">
        <w:rPr>
          <w:rFonts w:eastAsiaTheme="minorHAnsi" w:cs="TimesNewRomanPSMT"/>
          <w:szCs w:val="22"/>
          <w:lang w:eastAsia="en-US"/>
        </w:rPr>
        <w:t xml:space="preserve">která se nachází jako jediná v celém řešeném projekt, </w:t>
      </w:r>
      <w:r w:rsidRPr="00F02000">
        <w:rPr>
          <w:rFonts w:eastAsia="Lucida Sans Unicode"/>
          <w:szCs w:val="22"/>
          <w:lang w:eastAsia="ar-SA"/>
        </w:rPr>
        <w:t xml:space="preserve"> je provedeno dle vyhlášky č.</w:t>
      </w:r>
      <w:r w:rsidR="00103068" w:rsidRPr="00F02000">
        <w:rPr>
          <w:rFonts w:eastAsia="Lucida Sans Unicode"/>
          <w:szCs w:val="22"/>
          <w:lang w:eastAsia="ar-SA"/>
        </w:rPr>
        <w:t xml:space="preserve"> </w:t>
      </w:r>
      <w:r w:rsidRPr="00F02000">
        <w:rPr>
          <w:rFonts w:eastAsia="Lucida Sans Unicode"/>
          <w:szCs w:val="22"/>
          <w:lang w:eastAsia="ar-SA"/>
        </w:rPr>
        <w:t>268/2009 Sb. a dle ČSN 73 4301/Z4 – Obytné budovy (2019).</w:t>
      </w:r>
    </w:p>
    <w:p w14:paraId="22714A19" w14:textId="3B193208" w:rsidR="00125E52" w:rsidRPr="00F02000" w:rsidRDefault="00EC35AB" w:rsidP="00EE271F">
      <w:pPr>
        <w:ind w:firstLine="0"/>
        <w:rPr>
          <w:rFonts w:eastAsia="Lucida Sans Unicode"/>
          <w:szCs w:val="22"/>
          <w:lang w:eastAsia="ar-SA"/>
        </w:rPr>
      </w:pPr>
      <w:r w:rsidRPr="00F02000">
        <w:rPr>
          <w:rFonts w:eastAsia="Lucida Sans Unicode"/>
          <w:szCs w:val="22"/>
          <w:lang w:eastAsia="ar-SA"/>
        </w:rPr>
        <w:t xml:space="preserve">Posuzovaný bod bytové jednotky se nachází na středu okenního otvoru obytné místnosti ve výšce 1,2 m nad podlahou. </w:t>
      </w:r>
    </w:p>
    <w:p w14:paraId="6059DCA5" w14:textId="01130F73" w:rsidR="00EC35AB" w:rsidRPr="00F02000" w:rsidRDefault="00125E52" w:rsidP="00103068">
      <w:pPr>
        <w:ind w:firstLine="0"/>
        <w:rPr>
          <w:rFonts w:eastAsia="Lucida Sans Unicode"/>
          <w:szCs w:val="22"/>
          <w:lang w:eastAsia="ar-SA"/>
        </w:rPr>
      </w:pPr>
      <w:r w:rsidRPr="00F02000">
        <w:rPr>
          <w:rFonts w:eastAsia="Lucida Sans Unicode"/>
          <w:kern w:val="1"/>
          <w:szCs w:val="22"/>
        </w:rPr>
        <w:t>Doba proslunění hodnocené obytné místnosti byla prověřena pro byt školníka. Obývací pokoj s kuchyňským koutem má zajištěnou dobu proslunění pro 1. března delší než 90 minut a to konkrétně 1</w:t>
      </w:r>
      <w:r w:rsidR="00103068" w:rsidRPr="00F02000">
        <w:rPr>
          <w:rFonts w:eastAsia="Lucida Sans Unicode"/>
          <w:kern w:val="1"/>
          <w:szCs w:val="22"/>
        </w:rPr>
        <w:t>24</w:t>
      </w:r>
      <w:r w:rsidRPr="00F02000">
        <w:rPr>
          <w:rFonts w:eastAsia="Lucida Sans Unicode"/>
          <w:kern w:val="1"/>
          <w:szCs w:val="22"/>
        </w:rPr>
        <w:t xml:space="preserve"> minut (13:</w:t>
      </w:r>
      <w:r w:rsidR="00103068" w:rsidRPr="00F02000">
        <w:rPr>
          <w:rFonts w:eastAsia="Lucida Sans Unicode"/>
          <w:kern w:val="1"/>
          <w:szCs w:val="22"/>
        </w:rPr>
        <w:t>4</w:t>
      </w:r>
      <w:r w:rsidRPr="00F02000">
        <w:rPr>
          <w:rFonts w:eastAsia="Lucida Sans Unicode"/>
          <w:kern w:val="1"/>
          <w:szCs w:val="22"/>
        </w:rPr>
        <w:t>2 – 15:</w:t>
      </w:r>
      <w:r w:rsidR="00103068" w:rsidRPr="00F02000">
        <w:rPr>
          <w:rFonts w:eastAsia="Lucida Sans Unicode"/>
          <w:kern w:val="1"/>
          <w:szCs w:val="22"/>
        </w:rPr>
        <w:t>45</w:t>
      </w:r>
      <w:r w:rsidRPr="00F02000">
        <w:rPr>
          <w:rFonts w:eastAsia="Lucida Sans Unicode"/>
          <w:kern w:val="1"/>
          <w:szCs w:val="22"/>
        </w:rPr>
        <w:t>) západním okenním otvorem o velikosti 4900 x 2500 (900 mm). Tím je zajištěno proslunění téměř 1/2 podlahové plochy obytných místností, a byt jako celek je prosluněn v souladu s požadavky ČSN 73 4301.</w:t>
      </w:r>
      <w:r w:rsidRPr="00F02000" w:rsidDel="005B14EB">
        <w:rPr>
          <w:rFonts w:eastAsia="Lucida Sans Unicode"/>
          <w:kern w:val="1"/>
          <w:szCs w:val="22"/>
        </w:rPr>
        <w:t xml:space="preserve"> </w:t>
      </w:r>
      <w:r w:rsidR="00103068" w:rsidRPr="00F02000">
        <w:rPr>
          <w:rFonts w:eastAsia="Lucida Sans Unicode"/>
          <w:kern w:val="1"/>
          <w:szCs w:val="22"/>
        </w:rPr>
        <w:t xml:space="preserve"> </w:t>
      </w:r>
      <w:r w:rsidR="00EC35AB" w:rsidRPr="00F02000">
        <w:rPr>
          <w:rFonts w:eastAsia="Lucida Sans Unicode"/>
          <w:szCs w:val="22"/>
          <w:lang w:eastAsia="ar-SA"/>
        </w:rPr>
        <w:t xml:space="preserve">Z hlediska </w:t>
      </w:r>
      <w:r w:rsidR="00EC35AB" w:rsidRPr="00F02000">
        <w:rPr>
          <w:rFonts w:eastAsia="Lucida Sans Unicode"/>
          <w:szCs w:val="22"/>
          <w:u w:val="single"/>
          <w:lang w:eastAsia="ar-SA"/>
        </w:rPr>
        <w:t>doby proslunění</w:t>
      </w:r>
      <w:r w:rsidR="00EC35AB" w:rsidRPr="00F02000">
        <w:rPr>
          <w:rFonts w:eastAsia="Lucida Sans Unicode"/>
          <w:szCs w:val="22"/>
          <w:lang w:eastAsia="ar-SA"/>
        </w:rPr>
        <w:t xml:space="preserve"> bude bytová jednotka dle vyhlášky</w:t>
      </w:r>
      <w:r w:rsidR="00EC35AB" w:rsidRPr="00F02000">
        <w:rPr>
          <w:szCs w:val="22"/>
        </w:rPr>
        <w:t xml:space="preserve"> </w:t>
      </w:r>
      <w:r w:rsidR="00EC35AB" w:rsidRPr="00F02000">
        <w:rPr>
          <w:rFonts w:eastAsia="Lucida Sans Unicode"/>
          <w:szCs w:val="22"/>
          <w:lang w:eastAsia="ar-SA"/>
        </w:rPr>
        <w:t xml:space="preserve">268/2009 Sb., ČSN EN 17037 a ČSN 73 4301/Z4. </w:t>
      </w:r>
      <w:r w:rsidR="00EC35AB" w:rsidRPr="00F02000">
        <w:rPr>
          <w:rFonts w:eastAsia="Lucida Sans Unicode"/>
          <w:szCs w:val="22"/>
          <w:u w:val="single"/>
          <w:lang w:eastAsia="ar-SA"/>
        </w:rPr>
        <w:t>vyhovující.</w:t>
      </w:r>
      <w:r w:rsidR="00EC35AB" w:rsidRPr="00F02000">
        <w:rPr>
          <w:rFonts w:eastAsia="Lucida Sans Unicode"/>
          <w:szCs w:val="22"/>
          <w:lang w:eastAsia="ar-SA"/>
        </w:rPr>
        <w:t xml:space="preserve"> </w:t>
      </w:r>
    </w:p>
    <w:p w14:paraId="7EDDD01D" w14:textId="77777777" w:rsidR="00614F4D" w:rsidRPr="00F02000" w:rsidRDefault="00614F4D" w:rsidP="00C94BA4">
      <w:pPr>
        <w:rPr>
          <w:rFonts w:eastAsia="Lucida Sans Unicode"/>
          <w:kern w:val="1"/>
          <w:szCs w:val="22"/>
        </w:rPr>
      </w:pPr>
    </w:p>
    <w:p w14:paraId="1ED709CE" w14:textId="65B97D2C" w:rsidR="00630C77" w:rsidRPr="00F02000" w:rsidRDefault="00630C77" w:rsidP="00E97A62">
      <w:pPr>
        <w:rPr>
          <w:rFonts w:eastAsia="Lucida Sans Unicode"/>
          <w:kern w:val="1"/>
          <w:szCs w:val="22"/>
          <w:u w:val="single"/>
        </w:rPr>
      </w:pPr>
      <w:r w:rsidRPr="00F02000">
        <w:rPr>
          <w:rFonts w:eastAsia="Lucida Sans Unicode"/>
          <w:kern w:val="1"/>
          <w:szCs w:val="22"/>
          <w:u w:val="single"/>
        </w:rPr>
        <w:t>Umělé osvětlení</w:t>
      </w:r>
    </w:p>
    <w:p w14:paraId="1E85DC01" w14:textId="45EC8C81" w:rsidR="00614F4D" w:rsidRPr="00F02000" w:rsidRDefault="00614F4D" w:rsidP="00E97A62">
      <w:pPr>
        <w:rPr>
          <w:szCs w:val="22"/>
        </w:rPr>
      </w:pPr>
      <w:r w:rsidRPr="00F02000">
        <w:rPr>
          <w:rFonts w:eastAsia="Lucida Sans Unicode"/>
          <w:kern w:val="1"/>
          <w:szCs w:val="22"/>
        </w:rPr>
        <w:t xml:space="preserve">Ve všech místnostech školy je navrženo nové umělé osvětlení. </w:t>
      </w:r>
      <w:r w:rsidRPr="00F02000">
        <w:rPr>
          <w:szCs w:val="22"/>
        </w:rPr>
        <w:t>Umělé osvětlení v celém objektu bude navrženo s důrazem na minimalizaci energetické náročnosti osvětlení a bude splňovat ČSN EN 12464-1 Světlo a osvětlení – Osvětlení pracovních prostorů – Část 1: Vnitřní pracovní prostory.</w:t>
      </w:r>
      <w:r w:rsidR="0043783F" w:rsidRPr="00F02000">
        <w:rPr>
          <w:szCs w:val="22"/>
        </w:rPr>
        <w:t xml:space="preserve"> (Tabulka s konkrétními požadavky na jednotl. prostory je uvedena výše – o odstavci týkajícího se části Elektroinstalace / Osvětlení).</w:t>
      </w:r>
    </w:p>
    <w:p w14:paraId="79FE96B5" w14:textId="7CCFFD95" w:rsidR="00614F4D" w:rsidRPr="00F02000" w:rsidRDefault="00614F4D" w:rsidP="00E97A62">
      <w:pPr>
        <w:autoSpaceDE w:val="0"/>
        <w:autoSpaceDN w:val="0"/>
        <w:adjustRightInd w:val="0"/>
        <w:rPr>
          <w:szCs w:val="22"/>
        </w:rPr>
      </w:pPr>
      <w:r w:rsidRPr="00F02000">
        <w:rPr>
          <w:szCs w:val="22"/>
        </w:rPr>
        <w:t>Minimálně v místnostech učeben, tělocvičně a stravovacím provozu bude použito regulovatelné osvětlení s možností spínání jednotlivých řad osvětlení a automatickou regulací na hodnotu konstantní osvětlenosti Em na pracovní ploše. Na chodbách a vstupních prostorech budou instalována LED svítidla. Osvětlení se bude ovládat v celém rozsahu spínači, případně pohybovými čidly.</w:t>
      </w:r>
      <w:r w:rsidR="003C4BA2" w:rsidRPr="00F02000">
        <w:rPr>
          <w:szCs w:val="22"/>
        </w:rPr>
        <w:t xml:space="preserve"> </w:t>
      </w:r>
      <w:r w:rsidRPr="00F02000">
        <w:rPr>
          <w:szCs w:val="22"/>
        </w:rPr>
        <w:t>V technických místnostech a skladech bude osvětlení řešeno pomocí LED svítidel, která se budou ovládat od dveří spínačem.</w:t>
      </w:r>
    </w:p>
    <w:p w14:paraId="595E8190" w14:textId="302BD608" w:rsidR="0043783F" w:rsidRPr="00F02000" w:rsidRDefault="0043783F" w:rsidP="00E97A62">
      <w:pPr>
        <w:autoSpaceDE w:val="0"/>
        <w:autoSpaceDN w:val="0"/>
        <w:adjustRightInd w:val="0"/>
        <w:rPr>
          <w:szCs w:val="22"/>
        </w:rPr>
      </w:pPr>
    </w:p>
    <w:p w14:paraId="1CBEAEE0" w14:textId="2E4D620C" w:rsidR="0043783F" w:rsidRPr="00F02000" w:rsidRDefault="0043783F" w:rsidP="00C94BA4">
      <w:pPr>
        <w:autoSpaceDE w:val="0"/>
        <w:autoSpaceDN w:val="0"/>
        <w:adjustRightInd w:val="0"/>
        <w:rPr>
          <w:rFonts w:eastAsia="Lucida Sans Unicode"/>
          <w:kern w:val="1"/>
          <w:szCs w:val="22"/>
          <w:u w:val="single"/>
        </w:rPr>
      </w:pPr>
      <w:r w:rsidRPr="00F02000">
        <w:rPr>
          <w:szCs w:val="22"/>
          <w:u w:val="single"/>
        </w:rPr>
        <w:t>Zajištění tepelné pohody</w:t>
      </w:r>
      <w:r w:rsidR="00630C77" w:rsidRPr="00F02000">
        <w:rPr>
          <w:szCs w:val="22"/>
          <w:u w:val="single"/>
        </w:rPr>
        <w:t xml:space="preserve"> a dodávky teplé vody</w:t>
      </w:r>
    </w:p>
    <w:p w14:paraId="2073B33C" w14:textId="4031C644" w:rsidR="00B66B04" w:rsidRPr="00F02000" w:rsidRDefault="00B66B04" w:rsidP="00E97A62">
      <w:pPr>
        <w:rPr>
          <w:szCs w:val="22"/>
        </w:rPr>
      </w:pPr>
      <w:r w:rsidRPr="00F02000">
        <w:rPr>
          <w:szCs w:val="22"/>
        </w:rPr>
        <w:t>Vytápění budovy školy bude řešeno nízkoteplotním otopným systémem. Navržená otopná soustava zajišťující tepelnou pohodu v objektu školy bude kombinací teplovodního vytápění otopnými tělesy a podlahovým vytápění a teplovzdušného vytápění. V učebnách, kabinetech a kancelářích budou použita otopná tělesa s teplotním spádem max. 50/40°C. Jako médium bude použita topná voda.. Vzhledem k vyšším povrchovým teplotám obvodových konstrukcí, než jsou obvyklé u běžných staveb, není nutné otopná tělesa v</w:t>
      </w:r>
      <w:r w:rsidR="00F03F76" w:rsidRPr="00F02000">
        <w:rPr>
          <w:szCs w:val="22"/>
        </w:rPr>
        <w:t> energeticky úsporné</w:t>
      </w:r>
      <w:r w:rsidRPr="00F02000">
        <w:rPr>
          <w:szCs w:val="22"/>
        </w:rPr>
        <w:t xml:space="preserve"> novostavbě školy umísťovat zásadně u venkovních ochlazovaných ploch. V místnostech s malými tepelnými ztrátami bude možné k vytápění místnosti využít teplovzdušné vytápění pomocí vzduchotechniky. Byt školníka bude mít samostatný topný okruh na rozdělovači ÚT ve strojovně tepelných čerpadel, který bude umožňovat nezávislý provoz.</w:t>
      </w:r>
    </w:p>
    <w:p w14:paraId="11AFC098" w14:textId="77777777" w:rsidR="00B66B04" w:rsidRPr="00F02000" w:rsidRDefault="00B66B04" w:rsidP="00E97A62">
      <w:pPr>
        <w:rPr>
          <w:szCs w:val="22"/>
        </w:rPr>
      </w:pPr>
      <w:r w:rsidRPr="00F02000">
        <w:rPr>
          <w:szCs w:val="22"/>
        </w:rPr>
        <w:t>Vytápění v rekonstruovaném stávajícím objektu školy bude zajištěno řešeno teplovodním otopným systémem. V učebnách, kancelářích, chodbách i ostatních místnostech bude zajištěno vytápění pomocí deskových otopných těles. Navržený teplotní spád v tomto objektu školy max. 70/50°C. Jako médium bude použita topná voda z výměníkové stanice.</w:t>
      </w:r>
    </w:p>
    <w:p w14:paraId="1E7C38C0" w14:textId="77777777" w:rsidR="00B66B04" w:rsidRPr="00F02000" w:rsidRDefault="00B66B04" w:rsidP="00E97A62">
      <w:pPr>
        <w:rPr>
          <w:szCs w:val="22"/>
        </w:rPr>
      </w:pPr>
      <w:r w:rsidRPr="00F02000">
        <w:rPr>
          <w:szCs w:val="22"/>
        </w:rPr>
        <w:t>Navržená otopná soustava v objektech školy bude zajišťovat normou požadované teploty v jednotlivých místnostech. Výkon bude řízen v jednotlivých místnostech podle teplotních čidel a termoregulačních hlavic.</w:t>
      </w:r>
    </w:p>
    <w:tbl>
      <w:tblPr>
        <w:tblW w:w="6936" w:type="dxa"/>
        <w:tblCellMar>
          <w:left w:w="70" w:type="dxa"/>
          <w:right w:w="70" w:type="dxa"/>
        </w:tblCellMar>
        <w:tblLook w:val="04A0" w:firstRow="1" w:lastRow="0" w:firstColumn="1" w:lastColumn="0" w:noHBand="0" w:noVBand="1"/>
      </w:tblPr>
      <w:tblGrid>
        <w:gridCol w:w="4000"/>
        <w:gridCol w:w="2936"/>
      </w:tblGrid>
      <w:tr w:rsidR="006F402B" w:rsidRPr="00F02000" w14:paraId="0E12383B" w14:textId="77777777" w:rsidTr="00C63326">
        <w:trPr>
          <w:trHeight w:val="303"/>
        </w:trPr>
        <w:tc>
          <w:tcPr>
            <w:tcW w:w="4000" w:type="dxa"/>
            <w:tcBorders>
              <w:top w:val="single" w:sz="4" w:space="0" w:color="auto"/>
              <w:left w:val="single" w:sz="8" w:space="0" w:color="auto"/>
              <w:bottom w:val="single" w:sz="4" w:space="0" w:color="auto"/>
              <w:right w:val="single" w:sz="4" w:space="0" w:color="auto"/>
            </w:tcBorders>
            <w:shd w:val="clear" w:color="000000" w:fill="FFFFFF"/>
            <w:noWrap/>
            <w:vAlign w:val="bottom"/>
            <w:hideMark/>
          </w:tcPr>
          <w:p w14:paraId="0E5B4B7A" w14:textId="1B4D57F4" w:rsidR="00B66B04" w:rsidRPr="00F02000" w:rsidRDefault="00B66B04" w:rsidP="00E97A62">
            <w:pPr>
              <w:ind w:firstLine="0"/>
              <w:rPr>
                <w:szCs w:val="22"/>
              </w:rPr>
            </w:pPr>
            <w:r w:rsidRPr="00F02000">
              <w:rPr>
                <w:szCs w:val="22"/>
              </w:rPr>
              <w:t>Provoz</w:t>
            </w:r>
          </w:p>
        </w:tc>
        <w:tc>
          <w:tcPr>
            <w:tcW w:w="2936" w:type="dxa"/>
            <w:tcBorders>
              <w:top w:val="single" w:sz="4" w:space="0" w:color="auto"/>
              <w:left w:val="single" w:sz="8" w:space="0" w:color="auto"/>
              <w:bottom w:val="single" w:sz="4" w:space="0" w:color="auto"/>
              <w:right w:val="single" w:sz="4" w:space="0" w:color="auto"/>
            </w:tcBorders>
            <w:shd w:val="clear" w:color="000000" w:fill="FFFFFF"/>
          </w:tcPr>
          <w:p w14:paraId="3247F86D" w14:textId="3D752D9B" w:rsidR="00B66B04" w:rsidRPr="00F02000" w:rsidRDefault="00B66B04" w:rsidP="00E97A62">
            <w:pPr>
              <w:ind w:firstLine="0"/>
              <w:rPr>
                <w:szCs w:val="22"/>
              </w:rPr>
            </w:pPr>
            <w:r w:rsidRPr="00F02000">
              <w:rPr>
                <w:szCs w:val="22"/>
              </w:rPr>
              <w:t>Požadovaná vnitřní teplota</w:t>
            </w:r>
            <w:r w:rsidR="00C63326" w:rsidRPr="00F02000">
              <w:rPr>
                <w:szCs w:val="22"/>
              </w:rPr>
              <w:t xml:space="preserve"> T(°C)</w:t>
            </w:r>
          </w:p>
        </w:tc>
      </w:tr>
      <w:tr w:rsidR="006F402B" w:rsidRPr="00F02000" w14:paraId="1E41AD20"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tcPr>
          <w:p w14:paraId="5C79A90B" w14:textId="77777777" w:rsidR="00B66B04" w:rsidRPr="00F02000" w:rsidRDefault="00B66B04" w:rsidP="00E97A62">
            <w:pPr>
              <w:ind w:firstLine="0"/>
              <w:rPr>
                <w:szCs w:val="22"/>
              </w:rPr>
            </w:pPr>
            <w:r w:rsidRPr="00F02000">
              <w:rPr>
                <w:szCs w:val="22"/>
              </w:rPr>
              <w:t>Učebny/Laboratoře/Kabinety</w:t>
            </w:r>
          </w:p>
        </w:tc>
        <w:tc>
          <w:tcPr>
            <w:tcW w:w="2936" w:type="dxa"/>
            <w:tcBorders>
              <w:top w:val="nil"/>
              <w:left w:val="single" w:sz="8" w:space="0" w:color="auto"/>
              <w:bottom w:val="single" w:sz="4" w:space="0" w:color="auto"/>
              <w:right w:val="single" w:sz="4" w:space="0" w:color="auto"/>
            </w:tcBorders>
          </w:tcPr>
          <w:p w14:paraId="4256FD56" w14:textId="77777777" w:rsidR="00B66B04" w:rsidRPr="00F02000" w:rsidRDefault="00B66B04" w:rsidP="00E97A62">
            <w:pPr>
              <w:ind w:firstLine="0"/>
              <w:rPr>
                <w:szCs w:val="22"/>
              </w:rPr>
            </w:pPr>
            <w:r w:rsidRPr="00F02000">
              <w:rPr>
                <w:szCs w:val="22"/>
              </w:rPr>
              <w:t>20 °C</w:t>
            </w:r>
          </w:p>
        </w:tc>
      </w:tr>
      <w:tr w:rsidR="006F402B" w:rsidRPr="00F02000" w14:paraId="4C8A5512"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tcPr>
          <w:p w14:paraId="589B7925" w14:textId="77777777" w:rsidR="00B66B04" w:rsidRPr="00F02000" w:rsidRDefault="00B66B04" w:rsidP="00E97A62">
            <w:pPr>
              <w:ind w:firstLine="0"/>
              <w:rPr>
                <w:szCs w:val="22"/>
              </w:rPr>
            </w:pPr>
            <w:r w:rsidRPr="00F02000">
              <w:rPr>
                <w:szCs w:val="22"/>
              </w:rPr>
              <w:t>Učební dílny</w:t>
            </w:r>
          </w:p>
        </w:tc>
        <w:tc>
          <w:tcPr>
            <w:tcW w:w="2936" w:type="dxa"/>
            <w:tcBorders>
              <w:top w:val="nil"/>
              <w:left w:val="single" w:sz="8" w:space="0" w:color="auto"/>
              <w:bottom w:val="single" w:sz="4" w:space="0" w:color="auto"/>
              <w:right w:val="single" w:sz="4" w:space="0" w:color="auto"/>
            </w:tcBorders>
          </w:tcPr>
          <w:p w14:paraId="5F835615" w14:textId="77777777" w:rsidR="00B66B04" w:rsidRPr="00F02000" w:rsidRDefault="00B66B04" w:rsidP="00E97A62">
            <w:pPr>
              <w:ind w:firstLine="0"/>
              <w:rPr>
                <w:szCs w:val="22"/>
              </w:rPr>
            </w:pPr>
            <w:r w:rsidRPr="00F02000">
              <w:rPr>
                <w:szCs w:val="22"/>
              </w:rPr>
              <w:t>18 °C</w:t>
            </w:r>
          </w:p>
        </w:tc>
      </w:tr>
      <w:tr w:rsidR="006F402B" w:rsidRPr="00F02000" w14:paraId="2DB4DED1"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tcPr>
          <w:p w14:paraId="71EE6D86" w14:textId="77777777" w:rsidR="00B66B04" w:rsidRPr="00F02000" w:rsidRDefault="00B66B04" w:rsidP="00E97A62">
            <w:pPr>
              <w:ind w:firstLine="0"/>
              <w:rPr>
                <w:szCs w:val="22"/>
              </w:rPr>
            </w:pPr>
            <w:r w:rsidRPr="00F02000">
              <w:rPr>
                <w:szCs w:val="22"/>
              </w:rPr>
              <w:t>Kanceláře</w:t>
            </w:r>
          </w:p>
        </w:tc>
        <w:tc>
          <w:tcPr>
            <w:tcW w:w="2936" w:type="dxa"/>
            <w:tcBorders>
              <w:top w:val="nil"/>
              <w:left w:val="single" w:sz="8" w:space="0" w:color="auto"/>
              <w:bottom w:val="single" w:sz="4" w:space="0" w:color="auto"/>
              <w:right w:val="single" w:sz="4" w:space="0" w:color="auto"/>
            </w:tcBorders>
          </w:tcPr>
          <w:p w14:paraId="62ECB3A6" w14:textId="77777777" w:rsidR="00B66B04" w:rsidRPr="00F02000" w:rsidRDefault="00B66B04" w:rsidP="00E97A62">
            <w:pPr>
              <w:ind w:firstLine="0"/>
              <w:rPr>
                <w:szCs w:val="22"/>
              </w:rPr>
            </w:pPr>
            <w:r w:rsidRPr="00F02000">
              <w:rPr>
                <w:szCs w:val="22"/>
              </w:rPr>
              <w:t>20 °C</w:t>
            </w:r>
          </w:p>
        </w:tc>
      </w:tr>
      <w:tr w:rsidR="006F402B" w:rsidRPr="00F02000" w14:paraId="7924F99D"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0ED4C6E7" w14:textId="77777777" w:rsidR="00B66B04" w:rsidRPr="00F02000" w:rsidRDefault="00B66B04" w:rsidP="00E97A62">
            <w:pPr>
              <w:ind w:firstLine="0"/>
              <w:rPr>
                <w:szCs w:val="22"/>
              </w:rPr>
            </w:pPr>
            <w:r w:rsidRPr="00F02000">
              <w:rPr>
                <w:szCs w:val="22"/>
              </w:rPr>
              <w:t>Tělocvična</w:t>
            </w:r>
          </w:p>
        </w:tc>
        <w:tc>
          <w:tcPr>
            <w:tcW w:w="2936" w:type="dxa"/>
            <w:tcBorders>
              <w:top w:val="nil"/>
              <w:left w:val="single" w:sz="8" w:space="0" w:color="auto"/>
              <w:bottom w:val="single" w:sz="4" w:space="0" w:color="auto"/>
              <w:right w:val="single" w:sz="4" w:space="0" w:color="auto"/>
            </w:tcBorders>
          </w:tcPr>
          <w:p w14:paraId="13DF50A1" w14:textId="77777777" w:rsidR="00B66B04" w:rsidRPr="00F02000" w:rsidRDefault="00B66B04" w:rsidP="00E97A62">
            <w:pPr>
              <w:ind w:firstLine="0"/>
              <w:rPr>
                <w:szCs w:val="22"/>
              </w:rPr>
            </w:pPr>
            <w:r w:rsidRPr="00F02000">
              <w:rPr>
                <w:szCs w:val="22"/>
              </w:rPr>
              <w:t>18 °C</w:t>
            </w:r>
          </w:p>
        </w:tc>
      </w:tr>
      <w:tr w:rsidR="006F402B" w:rsidRPr="00F02000" w14:paraId="37BD11E5"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1A890708" w14:textId="77777777" w:rsidR="00B66B04" w:rsidRPr="00F02000" w:rsidRDefault="00B66B04" w:rsidP="00E97A62">
            <w:pPr>
              <w:ind w:firstLine="0"/>
              <w:rPr>
                <w:szCs w:val="22"/>
              </w:rPr>
            </w:pPr>
            <w:r w:rsidRPr="00F02000">
              <w:rPr>
                <w:szCs w:val="22"/>
              </w:rPr>
              <w:t>Šatna</w:t>
            </w:r>
          </w:p>
        </w:tc>
        <w:tc>
          <w:tcPr>
            <w:tcW w:w="2936" w:type="dxa"/>
            <w:tcBorders>
              <w:top w:val="nil"/>
              <w:left w:val="single" w:sz="8" w:space="0" w:color="auto"/>
              <w:bottom w:val="single" w:sz="4" w:space="0" w:color="auto"/>
              <w:right w:val="single" w:sz="4" w:space="0" w:color="auto"/>
            </w:tcBorders>
          </w:tcPr>
          <w:p w14:paraId="15DF6F49" w14:textId="77777777" w:rsidR="00B66B04" w:rsidRPr="00F02000" w:rsidRDefault="00B66B04" w:rsidP="00E97A62">
            <w:pPr>
              <w:ind w:firstLine="0"/>
              <w:rPr>
                <w:szCs w:val="22"/>
              </w:rPr>
            </w:pPr>
            <w:r w:rsidRPr="00F02000">
              <w:rPr>
                <w:szCs w:val="22"/>
              </w:rPr>
              <w:t>20-24 °C</w:t>
            </w:r>
          </w:p>
        </w:tc>
      </w:tr>
      <w:tr w:rsidR="006F402B" w:rsidRPr="00F02000" w14:paraId="3606BF60"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6B6457E1" w14:textId="77777777" w:rsidR="00B66B04" w:rsidRPr="00F02000" w:rsidRDefault="00B66B04" w:rsidP="00E97A62">
            <w:pPr>
              <w:ind w:firstLine="0"/>
              <w:rPr>
                <w:szCs w:val="22"/>
              </w:rPr>
            </w:pPr>
            <w:r w:rsidRPr="00F02000">
              <w:rPr>
                <w:szCs w:val="22"/>
              </w:rPr>
              <w:t>WC</w:t>
            </w:r>
          </w:p>
        </w:tc>
        <w:tc>
          <w:tcPr>
            <w:tcW w:w="2936" w:type="dxa"/>
            <w:tcBorders>
              <w:top w:val="nil"/>
              <w:left w:val="single" w:sz="8" w:space="0" w:color="auto"/>
              <w:bottom w:val="single" w:sz="4" w:space="0" w:color="auto"/>
              <w:right w:val="single" w:sz="4" w:space="0" w:color="auto"/>
            </w:tcBorders>
          </w:tcPr>
          <w:p w14:paraId="038C3CD7" w14:textId="77777777" w:rsidR="00B66B04" w:rsidRPr="00F02000" w:rsidRDefault="00B66B04" w:rsidP="00E97A62">
            <w:pPr>
              <w:ind w:firstLine="0"/>
              <w:rPr>
                <w:szCs w:val="22"/>
              </w:rPr>
            </w:pPr>
            <w:r w:rsidRPr="00F02000">
              <w:rPr>
                <w:szCs w:val="22"/>
              </w:rPr>
              <w:t>20 °C</w:t>
            </w:r>
          </w:p>
        </w:tc>
      </w:tr>
      <w:tr w:rsidR="006F402B" w:rsidRPr="00F02000" w14:paraId="468ACE99"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3BE8935A" w14:textId="77777777" w:rsidR="00B66B04" w:rsidRPr="00F02000" w:rsidRDefault="00B66B04" w:rsidP="00E97A62">
            <w:pPr>
              <w:ind w:firstLine="0"/>
              <w:rPr>
                <w:szCs w:val="22"/>
              </w:rPr>
            </w:pPr>
            <w:r w:rsidRPr="00F02000">
              <w:rPr>
                <w:szCs w:val="22"/>
              </w:rPr>
              <w:t>Sprchy</w:t>
            </w:r>
          </w:p>
        </w:tc>
        <w:tc>
          <w:tcPr>
            <w:tcW w:w="2936" w:type="dxa"/>
            <w:tcBorders>
              <w:top w:val="nil"/>
              <w:left w:val="single" w:sz="8" w:space="0" w:color="auto"/>
              <w:bottom w:val="single" w:sz="4" w:space="0" w:color="auto"/>
              <w:right w:val="single" w:sz="4" w:space="0" w:color="auto"/>
            </w:tcBorders>
          </w:tcPr>
          <w:p w14:paraId="6469B67D" w14:textId="77777777" w:rsidR="00B66B04" w:rsidRPr="00F02000" w:rsidRDefault="00B66B04" w:rsidP="00E97A62">
            <w:pPr>
              <w:ind w:firstLine="0"/>
              <w:rPr>
                <w:szCs w:val="22"/>
              </w:rPr>
            </w:pPr>
            <w:r w:rsidRPr="00F02000">
              <w:rPr>
                <w:szCs w:val="22"/>
              </w:rPr>
              <w:t>24 °C</w:t>
            </w:r>
          </w:p>
        </w:tc>
      </w:tr>
      <w:tr w:rsidR="006F402B" w:rsidRPr="00F02000" w14:paraId="047B15DD"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5624A0B8" w14:textId="77777777" w:rsidR="00B66B04" w:rsidRPr="00F02000" w:rsidRDefault="00B66B04" w:rsidP="00E97A62">
            <w:pPr>
              <w:ind w:firstLine="0"/>
              <w:rPr>
                <w:szCs w:val="22"/>
              </w:rPr>
            </w:pPr>
            <w:r w:rsidRPr="00F02000">
              <w:rPr>
                <w:szCs w:val="22"/>
              </w:rPr>
              <w:t>Posilovna</w:t>
            </w:r>
          </w:p>
        </w:tc>
        <w:tc>
          <w:tcPr>
            <w:tcW w:w="2936" w:type="dxa"/>
            <w:tcBorders>
              <w:top w:val="nil"/>
              <w:left w:val="single" w:sz="8" w:space="0" w:color="auto"/>
              <w:bottom w:val="single" w:sz="4" w:space="0" w:color="auto"/>
              <w:right w:val="single" w:sz="4" w:space="0" w:color="auto"/>
            </w:tcBorders>
          </w:tcPr>
          <w:p w14:paraId="56368437" w14:textId="77777777" w:rsidR="00B66B04" w:rsidRPr="00F02000" w:rsidRDefault="00B66B04" w:rsidP="00E97A62">
            <w:pPr>
              <w:ind w:firstLine="0"/>
              <w:rPr>
                <w:szCs w:val="22"/>
              </w:rPr>
            </w:pPr>
            <w:r w:rsidRPr="00F02000">
              <w:rPr>
                <w:szCs w:val="22"/>
              </w:rPr>
              <w:t>18 °C</w:t>
            </w:r>
          </w:p>
        </w:tc>
      </w:tr>
      <w:tr w:rsidR="006F402B" w:rsidRPr="00F02000" w14:paraId="5DD881DF" w14:textId="77777777" w:rsidTr="00C63326">
        <w:trPr>
          <w:trHeight w:val="255"/>
        </w:trPr>
        <w:tc>
          <w:tcPr>
            <w:tcW w:w="4000" w:type="dxa"/>
            <w:tcBorders>
              <w:top w:val="single" w:sz="4" w:space="0" w:color="auto"/>
              <w:left w:val="single" w:sz="8" w:space="0" w:color="auto"/>
              <w:bottom w:val="single" w:sz="4" w:space="0" w:color="auto"/>
              <w:right w:val="single" w:sz="4" w:space="0" w:color="auto"/>
            </w:tcBorders>
            <w:shd w:val="clear" w:color="auto" w:fill="auto"/>
            <w:noWrap/>
            <w:vAlign w:val="bottom"/>
          </w:tcPr>
          <w:p w14:paraId="010277A3" w14:textId="77777777" w:rsidR="00B66B04" w:rsidRPr="00F02000" w:rsidRDefault="00B66B04" w:rsidP="00E97A62">
            <w:pPr>
              <w:ind w:firstLine="0"/>
              <w:rPr>
                <w:szCs w:val="22"/>
              </w:rPr>
            </w:pPr>
            <w:r w:rsidRPr="00F02000">
              <w:rPr>
                <w:szCs w:val="22"/>
              </w:rPr>
              <w:t>Jídelna</w:t>
            </w:r>
          </w:p>
        </w:tc>
        <w:tc>
          <w:tcPr>
            <w:tcW w:w="2936" w:type="dxa"/>
            <w:tcBorders>
              <w:top w:val="single" w:sz="4" w:space="0" w:color="auto"/>
              <w:left w:val="single" w:sz="8" w:space="0" w:color="auto"/>
              <w:bottom w:val="single" w:sz="4" w:space="0" w:color="auto"/>
              <w:right w:val="single" w:sz="4" w:space="0" w:color="auto"/>
            </w:tcBorders>
          </w:tcPr>
          <w:p w14:paraId="56B44C1B" w14:textId="77777777" w:rsidR="00B66B04" w:rsidRPr="00F02000" w:rsidRDefault="00B66B04" w:rsidP="00E97A62">
            <w:pPr>
              <w:ind w:firstLine="0"/>
              <w:rPr>
                <w:szCs w:val="22"/>
              </w:rPr>
            </w:pPr>
            <w:r w:rsidRPr="00F02000">
              <w:rPr>
                <w:szCs w:val="22"/>
              </w:rPr>
              <w:t>20 °C</w:t>
            </w:r>
          </w:p>
        </w:tc>
      </w:tr>
      <w:tr w:rsidR="006F402B" w:rsidRPr="00F02000" w14:paraId="667DADB8"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55FB3A0D" w14:textId="77777777" w:rsidR="00B66B04" w:rsidRPr="00F02000" w:rsidRDefault="00B66B04" w:rsidP="00E97A62">
            <w:pPr>
              <w:ind w:firstLine="0"/>
              <w:rPr>
                <w:szCs w:val="22"/>
              </w:rPr>
            </w:pPr>
            <w:r w:rsidRPr="00F02000">
              <w:rPr>
                <w:szCs w:val="22"/>
              </w:rPr>
              <w:t>Knihovna</w:t>
            </w:r>
          </w:p>
        </w:tc>
        <w:tc>
          <w:tcPr>
            <w:tcW w:w="2936" w:type="dxa"/>
            <w:tcBorders>
              <w:top w:val="nil"/>
              <w:left w:val="single" w:sz="8" w:space="0" w:color="auto"/>
              <w:bottom w:val="single" w:sz="4" w:space="0" w:color="auto"/>
              <w:right w:val="single" w:sz="4" w:space="0" w:color="auto"/>
            </w:tcBorders>
          </w:tcPr>
          <w:p w14:paraId="21EEF019" w14:textId="77777777" w:rsidR="00B66B04" w:rsidRPr="00F02000" w:rsidRDefault="00B66B04" w:rsidP="00E97A62">
            <w:pPr>
              <w:ind w:firstLine="0"/>
              <w:rPr>
                <w:szCs w:val="22"/>
              </w:rPr>
            </w:pPr>
            <w:r w:rsidRPr="00F02000">
              <w:rPr>
                <w:szCs w:val="22"/>
              </w:rPr>
              <w:t>20 °C</w:t>
            </w:r>
          </w:p>
        </w:tc>
      </w:tr>
      <w:tr w:rsidR="006F402B" w:rsidRPr="00F02000" w14:paraId="18E8CEC2"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tcPr>
          <w:p w14:paraId="7E7E6659" w14:textId="77777777" w:rsidR="00B66B04" w:rsidRPr="00F02000" w:rsidRDefault="00B66B04" w:rsidP="00E97A62">
            <w:pPr>
              <w:ind w:firstLine="0"/>
              <w:rPr>
                <w:szCs w:val="22"/>
              </w:rPr>
            </w:pPr>
            <w:r w:rsidRPr="00F02000">
              <w:rPr>
                <w:szCs w:val="22"/>
              </w:rPr>
              <w:t>Výstavní sál/aula</w:t>
            </w:r>
          </w:p>
        </w:tc>
        <w:tc>
          <w:tcPr>
            <w:tcW w:w="2936" w:type="dxa"/>
            <w:tcBorders>
              <w:top w:val="nil"/>
              <w:left w:val="single" w:sz="8" w:space="0" w:color="auto"/>
              <w:bottom w:val="single" w:sz="4" w:space="0" w:color="auto"/>
              <w:right w:val="single" w:sz="4" w:space="0" w:color="auto"/>
            </w:tcBorders>
          </w:tcPr>
          <w:p w14:paraId="522963DC" w14:textId="77777777" w:rsidR="00B66B04" w:rsidRPr="00F02000" w:rsidRDefault="00B66B04" w:rsidP="00E97A62">
            <w:pPr>
              <w:ind w:firstLine="0"/>
              <w:rPr>
                <w:szCs w:val="22"/>
              </w:rPr>
            </w:pPr>
            <w:r w:rsidRPr="00F02000">
              <w:rPr>
                <w:szCs w:val="22"/>
              </w:rPr>
              <w:t>18 °C</w:t>
            </w:r>
          </w:p>
        </w:tc>
      </w:tr>
      <w:tr w:rsidR="006F402B" w:rsidRPr="00F02000" w14:paraId="54238FA1"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tcPr>
          <w:p w14:paraId="3650A82B" w14:textId="77777777" w:rsidR="00B66B04" w:rsidRPr="00F02000" w:rsidRDefault="00B66B04" w:rsidP="00E97A62">
            <w:pPr>
              <w:ind w:firstLine="0"/>
              <w:rPr>
                <w:szCs w:val="22"/>
              </w:rPr>
            </w:pPr>
            <w:r w:rsidRPr="00F02000">
              <w:rPr>
                <w:szCs w:val="22"/>
              </w:rPr>
              <w:t>Byt školníka</w:t>
            </w:r>
          </w:p>
        </w:tc>
        <w:tc>
          <w:tcPr>
            <w:tcW w:w="2936" w:type="dxa"/>
            <w:tcBorders>
              <w:top w:val="nil"/>
              <w:left w:val="single" w:sz="8" w:space="0" w:color="auto"/>
              <w:bottom w:val="single" w:sz="4" w:space="0" w:color="auto"/>
              <w:right w:val="single" w:sz="4" w:space="0" w:color="auto"/>
            </w:tcBorders>
          </w:tcPr>
          <w:p w14:paraId="4F503C3B" w14:textId="77777777" w:rsidR="00B66B04" w:rsidRPr="00F02000" w:rsidRDefault="00B66B04" w:rsidP="00E97A62">
            <w:pPr>
              <w:ind w:firstLine="0"/>
              <w:rPr>
                <w:szCs w:val="22"/>
              </w:rPr>
            </w:pPr>
            <w:r w:rsidRPr="00F02000">
              <w:rPr>
                <w:szCs w:val="22"/>
              </w:rPr>
              <w:t>20-24 °C</w:t>
            </w:r>
          </w:p>
        </w:tc>
      </w:tr>
      <w:tr w:rsidR="006F402B" w:rsidRPr="00F02000" w14:paraId="65781FCB"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7349F86A" w14:textId="77777777" w:rsidR="00B66B04" w:rsidRPr="00F02000" w:rsidRDefault="00B66B04" w:rsidP="00E97A62">
            <w:pPr>
              <w:ind w:firstLine="0"/>
              <w:rPr>
                <w:szCs w:val="22"/>
              </w:rPr>
            </w:pPr>
            <w:r w:rsidRPr="00F02000">
              <w:rPr>
                <w:szCs w:val="22"/>
              </w:rPr>
              <w:t>Chodby</w:t>
            </w:r>
          </w:p>
        </w:tc>
        <w:tc>
          <w:tcPr>
            <w:tcW w:w="2936" w:type="dxa"/>
            <w:tcBorders>
              <w:top w:val="nil"/>
              <w:left w:val="single" w:sz="8" w:space="0" w:color="auto"/>
              <w:bottom w:val="single" w:sz="4" w:space="0" w:color="auto"/>
              <w:right w:val="single" w:sz="4" w:space="0" w:color="auto"/>
            </w:tcBorders>
          </w:tcPr>
          <w:p w14:paraId="77CBEE0B" w14:textId="77777777" w:rsidR="00B66B04" w:rsidRPr="00F02000" w:rsidRDefault="00B66B04" w:rsidP="00E97A62">
            <w:pPr>
              <w:ind w:firstLine="0"/>
              <w:rPr>
                <w:szCs w:val="22"/>
              </w:rPr>
            </w:pPr>
            <w:r w:rsidRPr="00F02000">
              <w:rPr>
                <w:szCs w:val="22"/>
              </w:rPr>
              <w:t>15 °C</w:t>
            </w:r>
          </w:p>
        </w:tc>
      </w:tr>
      <w:tr w:rsidR="006F402B" w:rsidRPr="00F02000" w14:paraId="562C1438"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tcPr>
          <w:p w14:paraId="4C689C11" w14:textId="77777777" w:rsidR="00B66B04" w:rsidRPr="00F02000" w:rsidRDefault="00B66B04" w:rsidP="00E97A62">
            <w:pPr>
              <w:ind w:firstLine="0"/>
              <w:rPr>
                <w:szCs w:val="22"/>
              </w:rPr>
            </w:pPr>
            <w:r w:rsidRPr="00F02000">
              <w:rPr>
                <w:szCs w:val="22"/>
              </w:rPr>
              <w:t>Schodiště</w:t>
            </w:r>
          </w:p>
        </w:tc>
        <w:tc>
          <w:tcPr>
            <w:tcW w:w="2936" w:type="dxa"/>
            <w:tcBorders>
              <w:top w:val="nil"/>
              <w:left w:val="single" w:sz="8" w:space="0" w:color="auto"/>
              <w:bottom w:val="single" w:sz="4" w:space="0" w:color="auto"/>
              <w:right w:val="single" w:sz="4" w:space="0" w:color="auto"/>
            </w:tcBorders>
          </w:tcPr>
          <w:p w14:paraId="6438128A" w14:textId="77777777" w:rsidR="00B66B04" w:rsidRPr="00F02000" w:rsidRDefault="00B66B04" w:rsidP="00E97A62">
            <w:pPr>
              <w:ind w:firstLine="0"/>
              <w:rPr>
                <w:szCs w:val="22"/>
              </w:rPr>
            </w:pPr>
            <w:r w:rsidRPr="00F02000">
              <w:rPr>
                <w:szCs w:val="22"/>
              </w:rPr>
              <w:t>15 °C</w:t>
            </w:r>
          </w:p>
        </w:tc>
      </w:tr>
      <w:tr w:rsidR="00B66B04" w:rsidRPr="00F02000" w14:paraId="5240839F" w14:textId="77777777" w:rsidTr="00C63326">
        <w:trPr>
          <w:trHeight w:val="255"/>
        </w:trPr>
        <w:tc>
          <w:tcPr>
            <w:tcW w:w="4000" w:type="dxa"/>
            <w:tcBorders>
              <w:top w:val="nil"/>
              <w:left w:val="single" w:sz="8" w:space="0" w:color="auto"/>
              <w:bottom w:val="single" w:sz="4" w:space="0" w:color="auto"/>
              <w:right w:val="single" w:sz="4" w:space="0" w:color="auto"/>
            </w:tcBorders>
            <w:shd w:val="clear" w:color="auto" w:fill="auto"/>
            <w:noWrap/>
            <w:vAlign w:val="bottom"/>
            <w:hideMark/>
          </w:tcPr>
          <w:p w14:paraId="74108B3F" w14:textId="77777777" w:rsidR="00B66B04" w:rsidRPr="00F02000" w:rsidRDefault="00B66B04" w:rsidP="00E97A62">
            <w:pPr>
              <w:ind w:firstLine="0"/>
              <w:rPr>
                <w:szCs w:val="22"/>
              </w:rPr>
            </w:pPr>
            <w:r w:rsidRPr="00F02000">
              <w:rPr>
                <w:szCs w:val="22"/>
              </w:rPr>
              <w:t>Vedlejší místnosti (sklady, úklidové místnosti..)</w:t>
            </w:r>
          </w:p>
        </w:tc>
        <w:tc>
          <w:tcPr>
            <w:tcW w:w="2936" w:type="dxa"/>
            <w:tcBorders>
              <w:top w:val="nil"/>
              <w:left w:val="single" w:sz="8" w:space="0" w:color="auto"/>
              <w:bottom w:val="single" w:sz="4" w:space="0" w:color="auto"/>
              <w:right w:val="single" w:sz="4" w:space="0" w:color="auto"/>
            </w:tcBorders>
          </w:tcPr>
          <w:p w14:paraId="39BAE719" w14:textId="77777777" w:rsidR="00B66B04" w:rsidRPr="00F02000" w:rsidRDefault="00B66B04" w:rsidP="00E97A62">
            <w:pPr>
              <w:ind w:firstLine="0"/>
              <w:rPr>
                <w:szCs w:val="22"/>
              </w:rPr>
            </w:pPr>
            <w:r w:rsidRPr="00F02000">
              <w:rPr>
                <w:szCs w:val="22"/>
              </w:rPr>
              <w:t>15 °C</w:t>
            </w:r>
          </w:p>
        </w:tc>
      </w:tr>
    </w:tbl>
    <w:p w14:paraId="495136A2" w14:textId="253AEF05" w:rsidR="002266A4" w:rsidRPr="00F02000" w:rsidRDefault="002266A4" w:rsidP="00E97A62">
      <w:pPr>
        <w:rPr>
          <w:szCs w:val="22"/>
          <w:u w:val="single"/>
        </w:rPr>
      </w:pPr>
      <w:r w:rsidRPr="00F02000">
        <w:rPr>
          <w:szCs w:val="22"/>
          <w:u w:val="single"/>
        </w:rPr>
        <w:t>Zajištění dodávky čerstvého vzduchu</w:t>
      </w:r>
    </w:p>
    <w:p w14:paraId="507756EB" w14:textId="7C390D8E" w:rsidR="00614F4D" w:rsidRPr="00F02000" w:rsidRDefault="00614F4D" w:rsidP="00E97A62">
      <w:pPr>
        <w:rPr>
          <w:szCs w:val="22"/>
        </w:rPr>
      </w:pPr>
      <w:r w:rsidRPr="00F02000">
        <w:rPr>
          <w:szCs w:val="22"/>
        </w:rPr>
        <w:t xml:space="preserve">Celý </w:t>
      </w:r>
      <w:r w:rsidR="00B11287" w:rsidRPr="00F02000">
        <w:rPr>
          <w:szCs w:val="22"/>
        </w:rPr>
        <w:t xml:space="preserve">navrhovaný </w:t>
      </w:r>
      <w:r w:rsidRPr="00F02000">
        <w:rPr>
          <w:szCs w:val="22"/>
        </w:rPr>
        <w:t xml:space="preserve">objekt bude nuceně větrán a bude využíváno rekuperace tepla z odpadního vzduchu. Vzduchotechnické jednotky budou vybaveny </w:t>
      </w:r>
      <w:r w:rsidR="00FD7E1B" w:rsidRPr="00F02000">
        <w:rPr>
          <w:szCs w:val="22"/>
        </w:rPr>
        <w:t>d</w:t>
      </w:r>
      <w:r w:rsidR="006035AD" w:rsidRPr="00F02000">
        <w:rPr>
          <w:szCs w:val="22"/>
        </w:rPr>
        <w:t>e</w:t>
      </w:r>
      <w:r w:rsidR="00FD7E1B" w:rsidRPr="00F02000">
        <w:rPr>
          <w:szCs w:val="22"/>
        </w:rPr>
        <w:t>skovými</w:t>
      </w:r>
      <w:r w:rsidRPr="00F02000">
        <w:rPr>
          <w:szCs w:val="22"/>
        </w:rPr>
        <w:t xml:space="preserve">, případně </w:t>
      </w:r>
      <w:r w:rsidR="00FD7E1B" w:rsidRPr="00F02000">
        <w:rPr>
          <w:szCs w:val="22"/>
        </w:rPr>
        <w:t xml:space="preserve">rotačními </w:t>
      </w:r>
      <w:r w:rsidRPr="00F02000">
        <w:rPr>
          <w:szCs w:val="22"/>
        </w:rPr>
        <w:t xml:space="preserve">rekuperátory. Nucené větrání bude využito zejména v otopném období. Pobytové prostory budou vybaveny otevíravými okny tak, aby bylo možno větrat i přirozeně. Výkon vzduchotechnického zařízení bude řízen na minimální požadavky na větrání dle aktuálních potřeb objektu tak, aby se minimalizovali energetické nároky zařízení. Účinnost výměníků bude minimálně </w:t>
      </w:r>
      <w:r w:rsidR="00672642" w:rsidRPr="00F02000">
        <w:rPr>
          <w:szCs w:val="22"/>
        </w:rPr>
        <w:t>80</w:t>
      </w:r>
      <w:r w:rsidR="00FD7E1B" w:rsidRPr="00F02000">
        <w:rPr>
          <w:szCs w:val="22"/>
        </w:rPr>
        <w:t xml:space="preserve"> </w:t>
      </w:r>
      <w:r w:rsidRPr="00F02000">
        <w:rPr>
          <w:szCs w:val="22"/>
        </w:rPr>
        <w:t xml:space="preserve">% dle EN 308. Příkon VZT jednotek bude pokud možno splňovat doporučení pro pasivní stavby do 0,45 W/m3/h (SPF=1,62 kW/m3/s). Množství navrženého vzduchu bude odpovídat požadavkům vyhlášky č.410/2005 Sb. a </w:t>
      </w:r>
      <w:hyperlink r:id="rId23" w:tgtFrame="_blank" w:history="1">
        <w:r w:rsidRPr="00F02000">
          <w:rPr>
            <w:szCs w:val="22"/>
          </w:rPr>
          <w:t>nařízení vlády č. 361/2007 Sb.</w:t>
        </w:r>
      </w:hyperlink>
      <w:r w:rsidRPr="00F02000">
        <w:rPr>
          <w:szCs w:val="22"/>
        </w:rPr>
        <w:t xml:space="preserve">, kterým se stanoví podmínky ochrany zdraví při práci. Při návrhu musí být dodržena ČSN 73 0872 „Požární bezpečnost staveb. Ochrana staveb proti šíření požáru vzduchotechnickým zařízením". Maximální hladiny hluku vznikajícího provozem vzduchotechnického zařízení nesmí překročit ve větraných místnostech, v místnostech s nimi sousedících, ani ve venkovním prostoru limitní hodnoty určené v souladu s nařízením vlády č. 272/2011 Sb. Budova je stavebně navržena tak, aby se minimalizovala vnější tepelná zátěž v letním období (venkovní žaluzie, zastínění atd.). U zařízení VZT bude využito aktivního chlazení </w:t>
      </w:r>
      <w:r w:rsidR="00C15BE6" w:rsidRPr="00F02000">
        <w:rPr>
          <w:szCs w:val="22"/>
        </w:rPr>
        <w:t>kaskádou</w:t>
      </w:r>
      <w:r w:rsidRPr="00F02000">
        <w:rPr>
          <w:szCs w:val="22"/>
        </w:rPr>
        <w:t xml:space="preserve"> tepelných čerpadel</w:t>
      </w:r>
      <w:r w:rsidR="00C15BE6" w:rsidRPr="00F02000">
        <w:rPr>
          <w:szCs w:val="22"/>
        </w:rPr>
        <w:t xml:space="preserve"> vzduch-voda</w:t>
      </w:r>
      <w:r w:rsidRPr="00F02000">
        <w:rPr>
          <w:szCs w:val="22"/>
        </w:rPr>
        <w:t xml:space="preserve">. </w:t>
      </w:r>
    </w:p>
    <w:p w14:paraId="0D66177B" w14:textId="1C81F14C" w:rsidR="006035AD" w:rsidRPr="00F02000" w:rsidRDefault="006035AD" w:rsidP="00E97A62">
      <w:pPr>
        <w:rPr>
          <w:szCs w:val="22"/>
        </w:rPr>
      </w:pPr>
      <w:r w:rsidRPr="00F02000">
        <w:t xml:space="preserve">Rekonstruovaný objekt </w:t>
      </w:r>
      <w:r w:rsidRPr="00F02000">
        <w:rPr>
          <w:szCs w:val="22"/>
        </w:rPr>
        <w:t>bude nuceně větrán a bude využíváno rekuperace tepla z odpadního vzduchu. Vzduchotechnické jednotky budou vybaveny deskovými</w:t>
      </w:r>
      <w:r w:rsidR="00FA1BCC" w:rsidRPr="00F02000">
        <w:rPr>
          <w:szCs w:val="22"/>
        </w:rPr>
        <w:t xml:space="preserve"> </w:t>
      </w:r>
      <w:r w:rsidRPr="00F02000">
        <w:rPr>
          <w:szCs w:val="22"/>
        </w:rPr>
        <w:t xml:space="preserve">rekuperátory. Nucené větrání bude využito zejména v otopném období. Pobytové prostory budou vybaveny otevíravými okny tak, aby bylo možno větrat i přirozeně. Výkon vzduchotechnického zařízení bude řízen na minimální požadavky na větrání dle aktuálních potřeb objektu tak, aby se minimalizovali energetické nároky zařízení. Účinnost výměníků bude minimálně </w:t>
      </w:r>
      <w:r w:rsidR="00672642" w:rsidRPr="00F02000">
        <w:rPr>
          <w:szCs w:val="22"/>
        </w:rPr>
        <w:t>80</w:t>
      </w:r>
      <w:r w:rsidRPr="00F02000">
        <w:rPr>
          <w:szCs w:val="22"/>
        </w:rPr>
        <w:t xml:space="preserve"> % dle EN 308. VZT jednotky v rekonstruovaném objektu budou vyhovovat platné legislativě, budou však bez doporučených požadavků pro pasivní stavby.</w:t>
      </w:r>
    </w:p>
    <w:p w14:paraId="3BED630E" w14:textId="77777777" w:rsidR="006267AF" w:rsidRPr="00F02000" w:rsidRDefault="006267AF" w:rsidP="00E97A62"/>
    <w:p w14:paraId="50F73710" w14:textId="79C955CC" w:rsidR="00B11287" w:rsidRPr="00F02000" w:rsidRDefault="00B11287" w:rsidP="00E97A62">
      <w:r w:rsidRPr="00F02000">
        <w:t xml:space="preserve">Návrhové parametry vzduchového výkonu jednotlivých VZT zařízení: </w:t>
      </w:r>
    </w:p>
    <w:p w14:paraId="50F89343" w14:textId="77777777" w:rsidR="00B11287" w:rsidRPr="00F02000" w:rsidRDefault="00B11287" w:rsidP="00E97A62">
      <w:pPr>
        <w:ind w:firstLine="709"/>
      </w:pPr>
      <w:r w:rsidRPr="00F02000">
        <w:t xml:space="preserve">Dávka čerstvého vzduchu: </w:t>
      </w:r>
    </w:p>
    <w:p w14:paraId="6B365A89" w14:textId="051EAB9B" w:rsidR="00B11287" w:rsidRPr="00F02000" w:rsidRDefault="00B11287" w:rsidP="00E97A62">
      <w:pPr>
        <w:ind w:firstLine="709"/>
      </w:pPr>
      <w:r w:rsidRPr="00F02000">
        <w:t>na 1 žáka         2</w:t>
      </w:r>
      <w:r w:rsidR="00B0379D">
        <w:t>0</w:t>
      </w:r>
      <w:r w:rsidRPr="00F02000">
        <w:t xml:space="preserve"> m3/h </w:t>
      </w:r>
    </w:p>
    <w:p w14:paraId="1F3C3AE0" w14:textId="77777777" w:rsidR="00B11287" w:rsidRPr="00F02000" w:rsidRDefault="00B11287" w:rsidP="00E97A62">
      <w:pPr>
        <w:ind w:firstLine="709"/>
      </w:pPr>
      <w:r w:rsidRPr="00F02000">
        <w:t xml:space="preserve">na 1 učitele      50 m3/h </w:t>
      </w:r>
    </w:p>
    <w:p w14:paraId="64AB55A6" w14:textId="77777777" w:rsidR="00B11287" w:rsidRPr="00F02000" w:rsidRDefault="00B11287" w:rsidP="00E97A62">
      <w:pPr>
        <w:ind w:firstLine="709"/>
      </w:pPr>
      <w:r w:rsidRPr="00F02000">
        <w:t>na 1 cvičícího   90 m3/h</w:t>
      </w:r>
    </w:p>
    <w:p w14:paraId="1C01BCF0" w14:textId="77777777" w:rsidR="00B11287" w:rsidRPr="00F02000" w:rsidRDefault="00B11287" w:rsidP="00E97A62">
      <w:pPr>
        <w:ind w:firstLine="709"/>
      </w:pPr>
    </w:p>
    <w:p w14:paraId="09BA11CA" w14:textId="3736AC43" w:rsidR="00B11287" w:rsidRPr="00F02000" w:rsidRDefault="00B11287" w:rsidP="00E97A62">
      <w:pPr>
        <w:ind w:firstLine="709"/>
      </w:pPr>
      <w:r w:rsidRPr="00F02000">
        <w:t>Výměny vzduchu:</w:t>
      </w:r>
    </w:p>
    <w:p w14:paraId="0E5A76C6" w14:textId="77777777" w:rsidR="00B11287" w:rsidRPr="00F02000" w:rsidRDefault="00B11287" w:rsidP="00E97A62">
      <w:pPr>
        <w:ind w:firstLine="709"/>
      </w:pPr>
      <w:r w:rsidRPr="00F02000">
        <w:t>Laboratoře     n=3 1/h</w:t>
      </w:r>
    </w:p>
    <w:p w14:paraId="3F8B4652" w14:textId="77777777" w:rsidR="00B11287" w:rsidRPr="00F02000" w:rsidRDefault="00B11287" w:rsidP="00E97A62">
      <w:pPr>
        <w:ind w:firstLine="709"/>
      </w:pPr>
      <w:r w:rsidRPr="00F02000">
        <w:t xml:space="preserve">Dílny              n=5 1/h     </w:t>
      </w:r>
    </w:p>
    <w:p w14:paraId="5D15A110" w14:textId="77777777" w:rsidR="00B11287" w:rsidRPr="00F02000" w:rsidRDefault="00B11287" w:rsidP="00E97A62">
      <w:pPr>
        <w:ind w:firstLine="709"/>
      </w:pPr>
    </w:p>
    <w:p w14:paraId="21D0C485" w14:textId="77777777" w:rsidR="00B11287" w:rsidRPr="00F02000" w:rsidRDefault="00B11287" w:rsidP="00E97A62">
      <w:pPr>
        <w:ind w:firstLine="709"/>
      </w:pPr>
      <w:r w:rsidRPr="00F02000">
        <w:t>Dávka odváděného vzduchu z hyg. zázemí:</w:t>
      </w:r>
    </w:p>
    <w:p w14:paraId="610FF6C2" w14:textId="77777777" w:rsidR="00B11287" w:rsidRPr="00F02000" w:rsidRDefault="00B11287" w:rsidP="00E97A62">
      <w:pPr>
        <w:ind w:firstLine="709"/>
      </w:pPr>
      <w:r w:rsidRPr="00F02000">
        <w:t>umyvadlo          30 m3/h</w:t>
      </w:r>
    </w:p>
    <w:p w14:paraId="3C7A6584" w14:textId="77777777" w:rsidR="00B11287" w:rsidRPr="00F02000" w:rsidRDefault="00B11287" w:rsidP="00E97A62">
      <w:pPr>
        <w:ind w:firstLine="709"/>
      </w:pPr>
      <w:r w:rsidRPr="00F02000">
        <w:t>pisoár                30 m3/h</w:t>
      </w:r>
    </w:p>
    <w:p w14:paraId="3E954827" w14:textId="77777777" w:rsidR="00B11287" w:rsidRPr="00F02000" w:rsidRDefault="00B11287" w:rsidP="00E97A62">
      <w:pPr>
        <w:ind w:firstLine="709"/>
      </w:pPr>
      <w:r w:rsidRPr="00F02000">
        <w:t>WC                    50 m3/h</w:t>
      </w:r>
    </w:p>
    <w:p w14:paraId="7FFDD9C7" w14:textId="77777777" w:rsidR="00B11287" w:rsidRPr="00F02000" w:rsidRDefault="00B11287" w:rsidP="00E97A62">
      <w:pPr>
        <w:ind w:firstLine="709"/>
      </w:pPr>
      <w:r w:rsidRPr="00F02000">
        <w:t>sprcha             150 m3/h</w:t>
      </w:r>
    </w:p>
    <w:p w14:paraId="4898B0C9" w14:textId="77777777" w:rsidR="00B11287" w:rsidRPr="00F02000" w:rsidRDefault="00B11287" w:rsidP="00E97A62">
      <w:pPr>
        <w:ind w:firstLine="709"/>
      </w:pPr>
      <w:r w:rsidRPr="00F02000">
        <w:t>výlevka              50 m3/h</w:t>
      </w:r>
    </w:p>
    <w:p w14:paraId="24C2F4D9" w14:textId="77777777" w:rsidR="00B11287" w:rsidRPr="00F02000" w:rsidRDefault="00B11287" w:rsidP="00E97A62">
      <w:pPr>
        <w:ind w:firstLine="0"/>
      </w:pPr>
    </w:p>
    <w:p w14:paraId="20EDC858" w14:textId="77777777" w:rsidR="00B11287" w:rsidRPr="00F02000" w:rsidRDefault="00B11287" w:rsidP="00E97A62">
      <w:pPr>
        <w:ind w:firstLine="0"/>
      </w:pPr>
      <w:r w:rsidRPr="00F02000">
        <w:t xml:space="preserve">Množství přiváděného a odváděného vzduchu v jednotlivých místnostech bude řízen pomocí čidel CO2. Limitní hodnota CO2 v učebnách je 1500 ppm. V prostorách dílen, laboratoří a podobných provozů produkujích škodliviny a znečištění budou umístěna taktéž čidla řídící množství větraného vzduchu. </w:t>
      </w:r>
    </w:p>
    <w:p w14:paraId="06B361E5" w14:textId="77777777" w:rsidR="00B11287" w:rsidRPr="00F02000" w:rsidRDefault="00B11287" w:rsidP="00E97A62">
      <w:pPr>
        <w:ind w:firstLine="0"/>
      </w:pPr>
      <w:r w:rsidRPr="00F02000">
        <w:t xml:space="preserve">Pobytové prostory budou vybaveny otevíravými okny tak, aby bylo možno větrat i přirozeně. Za vhodných venkovních klimatických podmínek mimo otopné období (jaro až podzim) bude dle provozních zkušeností využito přirozeného větrání.  Ve vnitřních prostorách bude udržována  relativní vlhkost 30-65%. Rychlost proudění vzduchu v místnostech bude navrženo na 0,1-0,2 m/s. </w:t>
      </w:r>
    </w:p>
    <w:p w14:paraId="75425E99" w14:textId="77777777" w:rsidR="00614F4D" w:rsidRPr="00F02000" w:rsidRDefault="00614F4D" w:rsidP="00C94BA4">
      <w:pPr>
        <w:ind w:firstLine="0"/>
        <w:rPr>
          <w:rFonts w:eastAsia="Lucida Sans Unicode"/>
          <w:kern w:val="1"/>
          <w:szCs w:val="22"/>
        </w:rPr>
      </w:pPr>
    </w:p>
    <w:p w14:paraId="44EACDF2" w14:textId="0EB10236" w:rsidR="00614F4D" w:rsidRPr="00F02000" w:rsidRDefault="00614F4D" w:rsidP="00C94BA4">
      <w:pPr>
        <w:rPr>
          <w:rFonts w:eastAsia="Lucida Sans Unicode"/>
          <w:kern w:val="1"/>
          <w:szCs w:val="22"/>
        </w:rPr>
      </w:pPr>
      <w:bookmarkStart w:id="342" w:name="_Hlk523754094"/>
      <w:bookmarkStart w:id="343" w:name="_Hlk136355420"/>
      <w:r w:rsidRPr="00F02000">
        <w:rPr>
          <w:rFonts w:eastAsia="Lucida Sans Unicode"/>
          <w:kern w:val="1"/>
          <w:szCs w:val="22"/>
          <w:u w:val="single"/>
        </w:rPr>
        <w:t xml:space="preserve">Hluková studie </w:t>
      </w:r>
    </w:p>
    <w:p w14:paraId="5DB89D43" w14:textId="61A31094" w:rsidR="00D02BA1" w:rsidRPr="00F02000" w:rsidRDefault="00D02BA1" w:rsidP="002449C5">
      <w:pPr>
        <w:spacing w:before="60"/>
        <w:ind w:firstLine="0"/>
        <w:contextualSpacing/>
        <w:rPr>
          <w:rFonts w:eastAsia="Lucida Sans Unicode"/>
          <w:kern w:val="1"/>
          <w:szCs w:val="22"/>
        </w:rPr>
      </w:pPr>
      <w:r w:rsidRPr="00F02000">
        <w:rPr>
          <w:rFonts w:eastAsia="Lucida Sans Unicode"/>
          <w:kern w:val="1"/>
          <w:szCs w:val="22"/>
        </w:rPr>
        <w:t>Předložená hluková studie hodnotí vliv</w:t>
      </w:r>
      <w:r w:rsidR="00C9405A" w:rsidRPr="00F02000">
        <w:rPr>
          <w:rFonts w:eastAsia="Lucida Sans Unicode"/>
          <w:kern w:val="1"/>
          <w:szCs w:val="22"/>
        </w:rPr>
        <w:t xml:space="preserve"> </w:t>
      </w:r>
      <w:r w:rsidRPr="00F02000">
        <w:rPr>
          <w:rFonts w:eastAsia="Lucida Sans Unicode"/>
          <w:kern w:val="1"/>
          <w:szCs w:val="22"/>
        </w:rPr>
        <w:t>zařízení vzduchotechniky</w:t>
      </w:r>
      <w:r w:rsidR="00C9405A" w:rsidRPr="00F02000">
        <w:rPr>
          <w:rFonts w:eastAsia="Lucida Sans Unicode"/>
          <w:kern w:val="1"/>
          <w:szCs w:val="22"/>
        </w:rPr>
        <w:t xml:space="preserve">, </w:t>
      </w:r>
      <w:r w:rsidRPr="00F02000">
        <w:rPr>
          <w:rFonts w:eastAsia="Lucida Sans Unicode"/>
          <w:kern w:val="1"/>
          <w:szCs w:val="22"/>
        </w:rPr>
        <w:t>chlazení a vytápění obou budov školy, stávající i nové</w:t>
      </w:r>
      <w:r w:rsidR="00C9405A" w:rsidRPr="00F02000">
        <w:rPr>
          <w:rFonts w:eastAsia="Lucida Sans Unicode"/>
          <w:kern w:val="1"/>
          <w:szCs w:val="22"/>
        </w:rPr>
        <w:t xml:space="preserve"> </w:t>
      </w:r>
      <w:r w:rsidRPr="00F02000">
        <w:rPr>
          <w:rFonts w:eastAsia="Lucida Sans Unicode"/>
          <w:kern w:val="1"/>
          <w:szCs w:val="22"/>
        </w:rPr>
        <w:t>na akustickou situaci v okolní bytové zástavbě i v chráněném venkovním prostoru vlastních školních budov</w:t>
      </w:r>
      <w:r w:rsidR="003C1EB5" w:rsidRPr="00F02000">
        <w:rPr>
          <w:rFonts w:eastAsia="Lucida Sans Unicode"/>
          <w:kern w:val="1"/>
          <w:szCs w:val="22"/>
        </w:rPr>
        <w:t>.</w:t>
      </w:r>
    </w:p>
    <w:bookmarkEnd w:id="342"/>
    <w:p w14:paraId="4EE712F4" w14:textId="073418BF" w:rsidR="00603839" w:rsidRPr="00F02000" w:rsidRDefault="00603839" w:rsidP="00603839">
      <w:pPr>
        <w:spacing w:before="60"/>
        <w:contextualSpacing/>
        <w:rPr>
          <w:rFonts w:eastAsia="Lucida Sans Unicode"/>
          <w:kern w:val="1"/>
          <w:szCs w:val="22"/>
        </w:rPr>
      </w:pPr>
      <w:r w:rsidRPr="00F02000">
        <w:rPr>
          <w:rFonts w:eastAsia="Lucida Sans Unicode"/>
          <w:kern w:val="1"/>
          <w:szCs w:val="22"/>
        </w:rPr>
        <w:t>Posouzení stavební akustiky je řešeno v rámci výše uvedené Hlukové studie. Všechny stavební konstrukce (obvodový plášť, vnitřní dělící konstrukce, stropy) jsou navrženy tak, aby splnily požadavky na zvukovou izolaci mezi místnostmi ve školách a vzdělávacích institucích, dané normou ČSN 73 0532. Ve studii jsou posouzeny jednotlivé sklady stavebních konstrukcí.</w:t>
      </w:r>
    </w:p>
    <w:p w14:paraId="4385CCF3" w14:textId="54C61A2D" w:rsidR="00603839" w:rsidRPr="00F02000" w:rsidRDefault="00603839" w:rsidP="00603839">
      <w:pPr>
        <w:spacing w:before="60"/>
        <w:contextualSpacing/>
        <w:rPr>
          <w:rFonts w:eastAsia="Lucida Sans Unicode"/>
          <w:kern w:val="1"/>
          <w:szCs w:val="22"/>
        </w:rPr>
      </w:pPr>
      <w:r w:rsidRPr="00F02000">
        <w:rPr>
          <w:rFonts w:eastAsia="Lucida Sans Unicode"/>
          <w:kern w:val="1"/>
          <w:szCs w:val="22"/>
        </w:rPr>
        <w:t>Posouzením výše uvedeného bylo zjištěno / je konstatováno:</w:t>
      </w:r>
    </w:p>
    <w:p w14:paraId="7F144DAE" w14:textId="77777777" w:rsidR="00603839" w:rsidRPr="00F02000" w:rsidRDefault="00603839" w:rsidP="00603839">
      <w:pPr>
        <w:spacing w:before="60"/>
        <w:ind w:firstLine="0"/>
        <w:contextualSpacing/>
        <w:rPr>
          <w:rFonts w:eastAsia="Lucida Sans Unicode"/>
          <w:kern w:val="1"/>
          <w:szCs w:val="22"/>
        </w:rPr>
      </w:pPr>
      <w:r w:rsidRPr="00F02000">
        <w:rPr>
          <w:rFonts w:eastAsia="Lucida Sans Unicode"/>
          <w:kern w:val="1"/>
          <w:szCs w:val="22"/>
        </w:rPr>
        <w:t>V rámci projektu stavby nové budovy SUPŠ Karlovy Vary projde rekonstrukcí i stávající budova školy. Kromě kompletní vzduchotechniky a vytápění nové budovy školy je navrženo i nové řešení vzduchotechniky původní školní budovy.</w:t>
      </w:r>
    </w:p>
    <w:p w14:paraId="2001A633" w14:textId="61E81149" w:rsidR="00603839" w:rsidRPr="00F02000" w:rsidRDefault="00603839" w:rsidP="00603839">
      <w:pPr>
        <w:spacing w:before="60"/>
        <w:ind w:left="426" w:hanging="142"/>
        <w:contextualSpacing/>
        <w:rPr>
          <w:rFonts w:eastAsia="Lucida Sans Unicode"/>
          <w:kern w:val="1"/>
          <w:szCs w:val="22"/>
        </w:rPr>
      </w:pPr>
      <w:r w:rsidRPr="00F02000">
        <w:rPr>
          <w:rFonts w:eastAsia="Lucida Sans Unicode"/>
          <w:kern w:val="1"/>
          <w:szCs w:val="22"/>
        </w:rPr>
        <w:t xml:space="preserve">1. Výsledky výpočtu v této akustické studii prokázaly, že hladina akustického tlaku v chráněném venkovním prostoru budov školy a nebližších obytných objektů ze zdrojů vzduchotechniky a stávající i vyvolané automobilové dopravy do parkovacího prostoru v 1.PP bude s dostatečnou rezervou pod hodnotou 40 dB, to je pod limitní hodnotou pro denní dobu LAeq,8h = 50 dB v chráněném venkovním prostoru školy i pod limitem pro noční dobu LAeq,1h = 40 dB v nejbližší obytné zástavbě. </w:t>
      </w:r>
    </w:p>
    <w:p w14:paraId="48F51062" w14:textId="18F2FE8C" w:rsidR="00603839" w:rsidRPr="00F02000" w:rsidRDefault="00603839" w:rsidP="00603839">
      <w:pPr>
        <w:spacing w:before="60"/>
        <w:ind w:left="426" w:hanging="142"/>
        <w:contextualSpacing/>
        <w:rPr>
          <w:rFonts w:eastAsia="Lucida Sans Unicode"/>
          <w:kern w:val="1"/>
          <w:szCs w:val="22"/>
        </w:rPr>
      </w:pPr>
      <w:r w:rsidRPr="00F02000">
        <w:rPr>
          <w:rFonts w:eastAsia="Lucida Sans Unicode"/>
          <w:kern w:val="1"/>
          <w:szCs w:val="22"/>
        </w:rPr>
        <w:t xml:space="preserve">2. Ekvivalentní hladina akustického tlaku A po dobu užívání chráněných místností školy ve vzdálenosti 2 m před obvodovým pláštěm (LAeq,2m) je menší než 65 dB. </w:t>
      </w:r>
    </w:p>
    <w:p w14:paraId="7C826952" w14:textId="77777777" w:rsidR="00603839" w:rsidRPr="00F02000" w:rsidRDefault="00603839" w:rsidP="00603839">
      <w:pPr>
        <w:spacing w:before="60"/>
        <w:ind w:left="426" w:hanging="142"/>
        <w:contextualSpacing/>
        <w:rPr>
          <w:rFonts w:eastAsia="Lucida Sans Unicode"/>
          <w:kern w:val="1"/>
          <w:szCs w:val="22"/>
        </w:rPr>
      </w:pPr>
      <w:r w:rsidRPr="00F02000">
        <w:rPr>
          <w:rFonts w:eastAsia="Lucida Sans Unicode"/>
          <w:kern w:val="1"/>
          <w:szCs w:val="22"/>
        </w:rPr>
        <w:t>Požadavek na zvukovou izolaci obvodového pláště (vážená stavební neprůzvučnost oken) je R'w = 30 dB.</w:t>
      </w:r>
    </w:p>
    <w:p w14:paraId="1A320ABE" w14:textId="2FB4E5C8" w:rsidR="00603839" w:rsidRPr="00F02000" w:rsidRDefault="00603839" w:rsidP="00603839">
      <w:pPr>
        <w:spacing w:before="60"/>
        <w:ind w:left="426" w:hanging="142"/>
        <w:contextualSpacing/>
        <w:rPr>
          <w:rFonts w:eastAsia="Lucida Sans Unicode"/>
          <w:kern w:val="1"/>
          <w:szCs w:val="22"/>
        </w:rPr>
      </w:pPr>
      <w:r w:rsidRPr="00F02000">
        <w:rPr>
          <w:rFonts w:eastAsia="Lucida Sans Unicode"/>
          <w:kern w:val="1"/>
          <w:szCs w:val="22"/>
        </w:rPr>
        <w:t>3. Stavební konstrukce v nové objektu i nové případně upravené stávající konstrukce v současném objektu splňují požadavky na zvukovou izolaci mezi místnostmi ve školách a vzdělávacích institucích, stanovené ČSN 73 0532.</w:t>
      </w:r>
    </w:p>
    <w:bookmarkEnd w:id="343"/>
    <w:p w14:paraId="320F7A4F" w14:textId="30179D36" w:rsidR="00603839" w:rsidRPr="00F02000" w:rsidRDefault="00603839" w:rsidP="00603839">
      <w:pPr>
        <w:rPr>
          <w:szCs w:val="22"/>
        </w:rPr>
      </w:pPr>
      <w:r w:rsidRPr="00F02000">
        <w:rPr>
          <w:szCs w:val="22"/>
        </w:rPr>
        <w:t xml:space="preserve">Podrobněji – viz příloha Dokladové části. </w:t>
      </w:r>
    </w:p>
    <w:p w14:paraId="69FB8744" w14:textId="77777777" w:rsidR="00F91E44" w:rsidRPr="00F02000" w:rsidRDefault="00F91E44" w:rsidP="00E97A62">
      <w:pPr>
        <w:rPr>
          <w:szCs w:val="22"/>
        </w:rPr>
      </w:pPr>
    </w:p>
    <w:p w14:paraId="257CAA8F" w14:textId="134A6D4A" w:rsidR="00F91E44" w:rsidRPr="00F02000" w:rsidRDefault="00F91E44" w:rsidP="00E97A62">
      <w:pPr>
        <w:rPr>
          <w:szCs w:val="22"/>
          <w:u w:val="single"/>
        </w:rPr>
      </w:pPr>
      <w:r w:rsidRPr="00F02000">
        <w:rPr>
          <w:szCs w:val="22"/>
          <w:u w:val="single"/>
        </w:rPr>
        <w:t>Akustický posudek z hlediska prostorové akustiky</w:t>
      </w:r>
    </w:p>
    <w:p w14:paraId="1ED0F90C" w14:textId="471BDA29" w:rsidR="00A71CA8" w:rsidRPr="00F02000" w:rsidRDefault="00A71CA8" w:rsidP="00A71CA8">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Studie byla vypracována s cílem navrhnout a posoudit akustické systémy upravující parametry prostorové akustiky vybraných kmenových a jazykových učeben, tělocvičny a dalších navazujících prostor v projektu „SUPŠ Keramická a sklářská, Karlovy Vary“ z hlediska prostorové akustiky. </w:t>
      </w:r>
    </w:p>
    <w:p w14:paraId="51EEF788" w14:textId="77777777" w:rsidR="00A71CA8" w:rsidRPr="00F02000" w:rsidRDefault="00A71CA8" w:rsidP="00A71CA8">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Řešené prostory budou sloužit jako výukové prostory – kmenové, odborné a jazykové učebny, tělocvična, a další navazující prostory sloužící pro výuku. Zde je dáván důraz na kvalitu prostorové akustiky (dle doporučení normy ČSN 73 0527), zejména ale pak na kvalitu a funkčnost provedených akustických opatření vč. všech dalších nároků – např. mechanickou odolnost navržených akustických systémů. </w:t>
      </w:r>
    </w:p>
    <w:p w14:paraId="2F82BC14" w14:textId="1CE7DBE2" w:rsidR="00614F4D" w:rsidRPr="00F02000" w:rsidRDefault="00A71CA8" w:rsidP="00E97A62">
      <w:pPr>
        <w:rPr>
          <w:szCs w:val="22"/>
        </w:rPr>
      </w:pPr>
      <w:r w:rsidRPr="00F02000">
        <w:rPr>
          <w:szCs w:val="22"/>
        </w:rPr>
        <w:t>Tělocvična B0147</w:t>
      </w:r>
      <w:r w:rsidR="00724F8B" w:rsidRPr="00F02000">
        <w:rPr>
          <w:szCs w:val="22"/>
        </w:rPr>
        <w:t xml:space="preserve"> (místn. B0147)</w:t>
      </w:r>
    </w:p>
    <w:p w14:paraId="15D9506C" w14:textId="229ADF5D" w:rsidR="00A71CA8" w:rsidRPr="00F02000" w:rsidRDefault="002449C5" w:rsidP="002449C5">
      <w:pPr>
        <w:pStyle w:val="Default"/>
        <w:jc w:val="both"/>
        <w:rPr>
          <w:rFonts w:ascii="Arial Narrow" w:eastAsiaTheme="minorHAnsi" w:hAnsi="Arial Narrow" w:cs="Times New Roman"/>
          <w:color w:val="auto"/>
          <w:sz w:val="22"/>
          <w:szCs w:val="22"/>
          <w:lang w:eastAsia="en-US"/>
        </w:rPr>
      </w:pPr>
      <w:r w:rsidRPr="00F02000">
        <w:rPr>
          <w:rFonts w:ascii="Arial Narrow" w:hAnsi="Arial Narrow"/>
          <w:color w:val="auto"/>
          <w:sz w:val="22"/>
          <w:szCs w:val="22"/>
        </w:rPr>
        <w:t xml:space="preserve">Z hlediska prostorové akustiky geometrie haly neodpovídá doporučenému poměru jednotl. rozměrů. Optimální řešení doby dozvuku (resp. prostorové akustiky) byla stanovena na základě doporučených hodnot normou ČSN 73 0527 Akustika – Projektování v oboru prostorové akustiky – </w:t>
      </w:r>
      <w:r w:rsidRPr="00F02000">
        <w:rPr>
          <w:rFonts w:ascii="Arial Narrow" w:eastAsiaTheme="minorHAnsi" w:hAnsi="Arial Narrow" w:cs="Times New Roman"/>
          <w:color w:val="auto"/>
          <w:sz w:val="22"/>
          <w:szCs w:val="22"/>
          <w:lang w:eastAsia="en-US"/>
        </w:rPr>
        <w:t>Prostory pro kulturní účely – Prostory ve školách – Prostory pro veřejné účely. Na základě objemu místnosti a jejího účelu využití (tělocvična) byl zvolen požadavek na optimální dobu dozvuku T</w:t>
      </w:r>
      <w:r w:rsidRPr="00F02000">
        <w:rPr>
          <w:rFonts w:ascii="Arial Narrow" w:eastAsiaTheme="minorHAnsi" w:hAnsi="Arial Narrow" w:cs="Times New Roman"/>
          <w:color w:val="auto"/>
          <w:sz w:val="22"/>
          <w:szCs w:val="22"/>
          <w:vertAlign w:val="subscript"/>
          <w:lang w:eastAsia="en-US"/>
        </w:rPr>
        <w:t>0</w:t>
      </w:r>
      <w:r w:rsidRPr="00F02000">
        <w:rPr>
          <w:rFonts w:ascii="Arial Narrow" w:eastAsiaTheme="minorHAnsi" w:hAnsi="Arial Narrow" w:cs="Times New Roman"/>
          <w:color w:val="auto"/>
          <w:sz w:val="22"/>
          <w:szCs w:val="22"/>
          <w:lang w:eastAsia="en-US"/>
        </w:rPr>
        <w:t xml:space="preserve"> = 1,55 s. Byla navržena akustická opatření - Akusticky pohltivý perforovaný SDK podhled v ploše 630m2, Akusticky pohltivý obklad stěn na bázi lisované kamenné vlny v ploše 306m2 a dřevěný obklad stěn z dřevěných latí v ploše 80m2. </w:t>
      </w:r>
      <w:r w:rsidR="00724F8B" w:rsidRPr="00F02000">
        <w:rPr>
          <w:rFonts w:ascii="Arial Narrow" w:eastAsiaTheme="minorHAnsi" w:hAnsi="Arial Narrow" w:cs="Times New Roman"/>
          <w:color w:val="auto"/>
          <w:sz w:val="22"/>
          <w:szCs w:val="22"/>
          <w:lang w:eastAsia="en-US"/>
        </w:rPr>
        <w:t xml:space="preserve">STI zkoumá srozumitelnost jednotlivých slabik, slov i celých vět v mluveném projevu. Tato hodnota je velice důležitá pro poslech mluveného slova a její posouzení by mělo být součástí každého posudku řešícího prostory primárně určené jako činoherní sály, posluchárny, učebny apod. </w:t>
      </w:r>
      <w:r w:rsidRPr="00F02000">
        <w:rPr>
          <w:rFonts w:ascii="Arial Narrow" w:eastAsiaTheme="minorHAnsi" w:hAnsi="Arial Narrow" w:cs="Times New Roman"/>
          <w:color w:val="auto"/>
          <w:sz w:val="22"/>
          <w:szCs w:val="22"/>
          <w:lang w:eastAsia="en-US"/>
        </w:rPr>
        <w:t>Po provedení akustických opatření uvedených ve studii je STI (srozumitelnost) Dobrá.</w:t>
      </w:r>
    </w:p>
    <w:p w14:paraId="58B3E107" w14:textId="77777777" w:rsidR="00724F8B" w:rsidRPr="00F02000" w:rsidRDefault="00724F8B" w:rsidP="002449C5">
      <w:pPr>
        <w:pStyle w:val="Default"/>
        <w:jc w:val="both"/>
        <w:rPr>
          <w:rFonts w:ascii="Arial Narrow" w:eastAsiaTheme="minorHAnsi" w:hAnsi="Arial Narrow" w:cs="Times New Roman"/>
          <w:color w:val="auto"/>
          <w:sz w:val="22"/>
          <w:szCs w:val="22"/>
          <w:lang w:eastAsia="en-US"/>
        </w:rPr>
      </w:pPr>
    </w:p>
    <w:p w14:paraId="134975C9" w14:textId="77777777" w:rsidR="00FE120B" w:rsidRPr="00F02000" w:rsidRDefault="00724F8B" w:rsidP="002449C5">
      <w:pPr>
        <w:pStyle w:val="Default"/>
        <w:jc w:val="both"/>
        <w:rPr>
          <w:rFonts w:ascii="Arial Narrow" w:eastAsiaTheme="minorHAnsi" w:hAnsi="Arial Narrow" w:cs="Times New Roman"/>
          <w:color w:val="auto"/>
          <w:sz w:val="22"/>
          <w:szCs w:val="22"/>
          <w:lang w:eastAsia="en-US"/>
        </w:rPr>
      </w:pPr>
      <w:r w:rsidRPr="00F02000">
        <w:rPr>
          <w:rFonts w:ascii="Arial Narrow" w:eastAsiaTheme="minorHAnsi" w:hAnsi="Arial Narrow" w:cs="Times New Roman"/>
          <w:color w:val="auto"/>
          <w:sz w:val="22"/>
          <w:szCs w:val="22"/>
          <w:lang w:eastAsia="en-US"/>
        </w:rPr>
        <w:tab/>
      </w:r>
    </w:p>
    <w:p w14:paraId="05E5B887" w14:textId="396C857A" w:rsidR="00724F8B" w:rsidRPr="00F02000" w:rsidRDefault="00724F8B" w:rsidP="00FE120B">
      <w:pPr>
        <w:pStyle w:val="Default"/>
        <w:ind w:firstLine="708"/>
        <w:jc w:val="both"/>
        <w:rPr>
          <w:rFonts w:ascii="Arial Narrow" w:eastAsiaTheme="minorHAnsi" w:hAnsi="Arial Narrow" w:cs="Times New Roman"/>
          <w:color w:val="auto"/>
          <w:sz w:val="22"/>
          <w:szCs w:val="22"/>
          <w:lang w:eastAsia="en-US"/>
        </w:rPr>
      </w:pPr>
      <w:r w:rsidRPr="00F02000">
        <w:rPr>
          <w:rFonts w:ascii="Arial Narrow" w:eastAsiaTheme="minorHAnsi" w:hAnsi="Arial Narrow" w:cs="Times New Roman"/>
          <w:color w:val="auto"/>
          <w:sz w:val="22"/>
          <w:szCs w:val="22"/>
          <w:lang w:eastAsia="en-US"/>
        </w:rPr>
        <w:t xml:space="preserve">Posilovna </w:t>
      </w:r>
      <w:r w:rsidRPr="00F02000">
        <w:rPr>
          <w:rFonts w:ascii="Arial Narrow" w:hAnsi="Arial Narrow"/>
          <w:color w:val="auto"/>
          <w:sz w:val="22"/>
          <w:szCs w:val="22"/>
        </w:rPr>
        <w:t>(místn. B0143)</w:t>
      </w:r>
    </w:p>
    <w:p w14:paraId="1D4AC2D9" w14:textId="11BB656A" w:rsidR="00724F8B" w:rsidRPr="00F02000" w:rsidRDefault="00724F8B" w:rsidP="00724F8B">
      <w:pPr>
        <w:pStyle w:val="Default"/>
        <w:jc w:val="both"/>
        <w:rPr>
          <w:rFonts w:ascii="Arial Narrow" w:eastAsiaTheme="minorHAnsi" w:hAnsi="Arial Narrow" w:cs="Times New Roman"/>
          <w:color w:val="auto"/>
          <w:sz w:val="22"/>
          <w:szCs w:val="22"/>
          <w:lang w:eastAsia="en-US"/>
        </w:rPr>
      </w:pPr>
      <w:r w:rsidRPr="00F02000">
        <w:rPr>
          <w:rFonts w:ascii="Arial Narrow" w:eastAsiaTheme="minorHAnsi" w:hAnsi="Arial Narrow" w:cs="Times New Roman"/>
          <w:color w:val="auto"/>
          <w:sz w:val="22"/>
          <w:szCs w:val="22"/>
          <w:lang w:eastAsia="en-US"/>
        </w:rPr>
        <w:t>Na základě objemu místnosti a jejího účelu využití (tělocvična) byl zvolen požadavek na optimální dobu dozvuku T</w:t>
      </w:r>
      <w:r w:rsidRPr="00F02000">
        <w:rPr>
          <w:rFonts w:ascii="Arial Narrow" w:eastAsiaTheme="minorHAnsi" w:hAnsi="Arial Narrow" w:cs="Times New Roman"/>
          <w:color w:val="auto"/>
          <w:sz w:val="22"/>
          <w:szCs w:val="22"/>
          <w:vertAlign w:val="subscript"/>
          <w:lang w:eastAsia="en-US"/>
        </w:rPr>
        <w:t xml:space="preserve">0 </w:t>
      </w:r>
      <w:r w:rsidRPr="00F02000">
        <w:rPr>
          <w:rFonts w:ascii="Arial Narrow" w:eastAsiaTheme="minorHAnsi" w:hAnsi="Arial Narrow" w:cs="Times New Roman"/>
          <w:color w:val="auto"/>
          <w:sz w:val="22"/>
          <w:szCs w:val="22"/>
          <w:lang w:eastAsia="en-US"/>
        </w:rPr>
        <w:t>= 1,05s. Byla navržena akustická opatření - Akusticky pohltivý perforovaný SDK podhled v ploše 130m2 a akusticky pohltivý obklad stěn na bázi lisované kamenné vlny v ploše 15,5m2. Po provedení akustických opatření uvedených ve studii je STI (srozumitelnost) Dobrá.</w:t>
      </w:r>
    </w:p>
    <w:p w14:paraId="43900500" w14:textId="77777777" w:rsidR="00F509B1" w:rsidRPr="00F02000" w:rsidRDefault="00F509B1" w:rsidP="00E97A62">
      <w:pPr>
        <w:rPr>
          <w:szCs w:val="22"/>
        </w:rPr>
      </w:pPr>
    </w:p>
    <w:p w14:paraId="56F983B9" w14:textId="7B493C02" w:rsidR="00724F8B" w:rsidRPr="00F02000" w:rsidRDefault="00724F8B" w:rsidP="00E97A62">
      <w:pPr>
        <w:rPr>
          <w:szCs w:val="22"/>
        </w:rPr>
      </w:pPr>
      <w:r w:rsidRPr="00F02000">
        <w:rPr>
          <w:szCs w:val="22"/>
        </w:rPr>
        <w:t>Sál (místn. B135)</w:t>
      </w:r>
    </w:p>
    <w:p w14:paraId="45ADA1B0" w14:textId="68E8991D" w:rsidR="00724F8B" w:rsidRPr="00F02000" w:rsidRDefault="00724F8B" w:rsidP="00724F8B">
      <w:pPr>
        <w:ind w:firstLine="0"/>
        <w:rPr>
          <w:rFonts w:eastAsiaTheme="minorHAnsi"/>
          <w:szCs w:val="22"/>
          <w:lang w:eastAsia="en-US"/>
        </w:rPr>
      </w:pPr>
      <w:r w:rsidRPr="00F02000">
        <w:rPr>
          <w:szCs w:val="22"/>
        </w:rPr>
        <w:t>Na základě objemu místnosti a jejího účelu využití (posluchárna) byl zvolen požadavek na optimální dobu dozvuku T</w:t>
      </w:r>
      <w:r w:rsidRPr="00F02000">
        <w:rPr>
          <w:szCs w:val="22"/>
          <w:vertAlign w:val="subscript"/>
        </w:rPr>
        <w:t>0</w:t>
      </w:r>
      <w:r w:rsidRPr="00F02000">
        <w:rPr>
          <w:szCs w:val="22"/>
        </w:rPr>
        <w:t xml:space="preserve"> = 0,8s.</w:t>
      </w:r>
      <w:r w:rsidRPr="00F02000">
        <w:rPr>
          <w:sz w:val="23"/>
          <w:szCs w:val="23"/>
        </w:rPr>
        <w:t xml:space="preserve"> </w:t>
      </w:r>
      <w:r w:rsidRPr="00F02000">
        <w:rPr>
          <w:rFonts w:eastAsiaTheme="minorHAnsi"/>
          <w:szCs w:val="22"/>
          <w:lang w:eastAsia="en-US"/>
        </w:rPr>
        <w:t>Byla navržena akustická opatření - Akusticky pohltivý perforovaný SDK podhled v ploše 65,3m2 a akusticky pohltivý obklad stěn na bázi lisované kamenné vlny v ploše 75,0m2. Po provedení akustických opatření uvedených ve studii je STI (srozumitelnost) Výborná.</w:t>
      </w:r>
    </w:p>
    <w:p w14:paraId="15823F7D" w14:textId="77777777" w:rsidR="00724F8B" w:rsidRPr="00F02000" w:rsidRDefault="00724F8B" w:rsidP="00724F8B">
      <w:pPr>
        <w:ind w:firstLine="0"/>
        <w:rPr>
          <w:rFonts w:eastAsiaTheme="minorHAnsi"/>
          <w:szCs w:val="22"/>
          <w:lang w:eastAsia="en-US"/>
        </w:rPr>
      </w:pPr>
    </w:p>
    <w:p w14:paraId="67D88B3F" w14:textId="394056EA" w:rsidR="00724F8B" w:rsidRPr="00F02000" w:rsidRDefault="00724F8B" w:rsidP="005911AE">
      <w:pPr>
        <w:rPr>
          <w:szCs w:val="22"/>
        </w:rPr>
      </w:pPr>
      <w:r w:rsidRPr="00F02000">
        <w:rPr>
          <w:szCs w:val="22"/>
        </w:rPr>
        <w:t>Jazyková učebna (ref. místnost B227)</w:t>
      </w:r>
    </w:p>
    <w:p w14:paraId="5371E0BA" w14:textId="42CA7AB2" w:rsidR="00724F8B" w:rsidRPr="00F02000" w:rsidRDefault="00724F8B" w:rsidP="00724F8B">
      <w:pPr>
        <w:ind w:firstLine="0"/>
        <w:rPr>
          <w:rFonts w:eastAsiaTheme="minorHAnsi"/>
          <w:szCs w:val="22"/>
          <w:lang w:eastAsia="en-US"/>
        </w:rPr>
      </w:pPr>
      <w:r w:rsidRPr="00F02000">
        <w:rPr>
          <w:szCs w:val="22"/>
        </w:rPr>
        <w:t>Na základě objemu místnosti a jejího účelu využití (jazyková učebna) byl zvolen požadavek na optimální dobu dozvuku T</w:t>
      </w:r>
      <w:r w:rsidRPr="00F02000">
        <w:rPr>
          <w:szCs w:val="22"/>
          <w:vertAlign w:val="subscript"/>
        </w:rPr>
        <w:t>0</w:t>
      </w:r>
      <w:r w:rsidRPr="00F02000">
        <w:rPr>
          <w:szCs w:val="22"/>
        </w:rPr>
        <w:t xml:space="preserve"> = 0,55s. </w:t>
      </w:r>
      <w:r w:rsidRPr="00F02000">
        <w:rPr>
          <w:rFonts w:eastAsiaTheme="minorHAnsi"/>
          <w:szCs w:val="22"/>
          <w:lang w:eastAsia="en-US"/>
        </w:rPr>
        <w:t>Byla navržena akustická opatření - Akusticky pohltivý perforovaný SDK podhled v ploše 59,5m2 a akusticky pohltivý obklad stěn na bázi lisované kamenné vlny v ploše 16,0m2. Po provedení akustických opatření uvedených ve studii je STI (srozumitelnost) Výborná.</w:t>
      </w:r>
    </w:p>
    <w:p w14:paraId="2F418C1E" w14:textId="77777777" w:rsidR="00724F8B" w:rsidRPr="00F02000" w:rsidRDefault="00724F8B" w:rsidP="00724F8B">
      <w:pPr>
        <w:ind w:firstLine="0"/>
        <w:rPr>
          <w:rFonts w:eastAsiaTheme="minorHAnsi"/>
          <w:szCs w:val="22"/>
          <w:lang w:eastAsia="en-US"/>
        </w:rPr>
      </w:pPr>
    </w:p>
    <w:p w14:paraId="1FC59C06" w14:textId="77777777" w:rsidR="00D9613B" w:rsidRPr="00F02000" w:rsidRDefault="00D9613B" w:rsidP="005911AE">
      <w:pPr>
        <w:ind w:firstLine="708"/>
        <w:rPr>
          <w:szCs w:val="22"/>
        </w:rPr>
      </w:pPr>
    </w:p>
    <w:p w14:paraId="7047D4D9" w14:textId="73E7D43A" w:rsidR="00724F8B" w:rsidRPr="00F02000" w:rsidRDefault="00724F8B" w:rsidP="005911AE">
      <w:pPr>
        <w:ind w:firstLine="708"/>
        <w:rPr>
          <w:szCs w:val="22"/>
        </w:rPr>
      </w:pPr>
      <w:r w:rsidRPr="00F02000">
        <w:rPr>
          <w:szCs w:val="22"/>
        </w:rPr>
        <w:t>Kmenová učebna (ref. místnost B215)</w:t>
      </w:r>
    </w:p>
    <w:p w14:paraId="4C051666" w14:textId="7DC31B5D" w:rsidR="00724F8B" w:rsidRPr="00F02000" w:rsidRDefault="00724F8B" w:rsidP="00724F8B">
      <w:pPr>
        <w:ind w:firstLine="0"/>
        <w:rPr>
          <w:rFonts w:eastAsiaTheme="minorHAnsi"/>
          <w:szCs w:val="22"/>
          <w:lang w:eastAsia="en-US"/>
        </w:rPr>
      </w:pPr>
      <w:r w:rsidRPr="00F02000">
        <w:rPr>
          <w:szCs w:val="22"/>
        </w:rPr>
        <w:t>Na základě objemu místnosti a jejího účelu využití (jazyková učebna) byl zvolen požadavek na optimální dobu dozvuku T</w:t>
      </w:r>
      <w:r w:rsidRPr="00F02000">
        <w:rPr>
          <w:szCs w:val="22"/>
          <w:vertAlign w:val="subscript"/>
        </w:rPr>
        <w:t>0</w:t>
      </w:r>
      <w:r w:rsidRPr="00F02000">
        <w:rPr>
          <w:szCs w:val="22"/>
        </w:rPr>
        <w:t xml:space="preserve"> = 0,</w:t>
      </w:r>
      <w:r w:rsidR="00C41972" w:rsidRPr="00F02000">
        <w:rPr>
          <w:szCs w:val="22"/>
        </w:rPr>
        <w:t>7</w:t>
      </w:r>
      <w:r w:rsidRPr="00F02000">
        <w:rPr>
          <w:szCs w:val="22"/>
        </w:rPr>
        <w:t xml:space="preserve">s. </w:t>
      </w:r>
      <w:r w:rsidRPr="00F02000">
        <w:rPr>
          <w:rFonts w:eastAsiaTheme="minorHAnsi"/>
          <w:szCs w:val="22"/>
          <w:lang w:eastAsia="en-US"/>
        </w:rPr>
        <w:t xml:space="preserve">Byla navržena akustická opatření - Akusticky pohltivý perforovaný SDK podhled v ploše </w:t>
      </w:r>
      <w:r w:rsidR="00C41972" w:rsidRPr="00F02000">
        <w:rPr>
          <w:rFonts w:eastAsiaTheme="minorHAnsi"/>
          <w:szCs w:val="22"/>
          <w:lang w:eastAsia="en-US"/>
        </w:rPr>
        <w:t>6</w:t>
      </w:r>
      <w:r w:rsidRPr="00F02000">
        <w:rPr>
          <w:rFonts w:eastAsiaTheme="minorHAnsi"/>
          <w:szCs w:val="22"/>
          <w:lang w:eastAsia="en-US"/>
        </w:rPr>
        <w:t xml:space="preserve">9,5m2 a akusticky pohltivý obklad stěn na bázi lisované kamenné vlny v ploše </w:t>
      </w:r>
      <w:r w:rsidR="00C41972" w:rsidRPr="00F02000">
        <w:rPr>
          <w:rFonts w:eastAsiaTheme="minorHAnsi"/>
          <w:szCs w:val="22"/>
          <w:lang w:eastAsia="en-US"/>
        </w:rPr>
        <w:t>8</w:t>
      </w:r>
      <w:r w:rsidRPr="00F02000">
        <w:rPr>
          <w:rFonts w:eastAsiaTheme="minorHAnsi"/>
          <w:szCs w:val="22"/>
          <w:lang w:eastAsia="en-US"/>
        </w:rPr>
        <w:t>,0m2. Po provedení akustických opatření uvedených ve studii je STI (srozumitelnost) Výborná.</w:t>
      </w:r>
    </w:p>
    <w:p w14:paraId="1829634A" w14:textId="4495DC31" w:rsidR="00C41972" w:rsidRPr="00F02000" w:rsidRDefault="00C41972" w:rsidP="005911AE">
      <w:pPr>
        <w:rPr>
          <w:rFonts w:eastAsiaTheme="minorHAnsi"/>
          <w:szCs w:val="22"/>
          <w:lang w:eastAsia="en-US"/>
        </w:rPr>
      </w:pPr>
      <w:r w:rsidRPr="00F02000">
        <w:rPr>
          <w:szCs w:val="22"/>
        </w:rPr>
        <w:t>Kmenová učebna (ref. místnost B217)</w:t>
      </w:r>
    </w:p>
    <w:p w14:paraId="56FD02B2" w14:textId="7D2B21A8" w:rsidR="00C41972" w:rsidRPr="00F02000" w:rsidRDefault="00C41972" w:rsidP="00C41972">
      <w:pPr>
        <w:ind w:firstLine="0"/>
        <w:rPr>
          <w:rFonts w:eastAsiaTheme="minorHAnsi"/>
          <w:szCs w:val="22"/>
          <w:lang w:eastAsia="en-US"/>
        </w:rPr>
      </w:pPr>
      <w:r w:rsidRPr="00F02000">
        <w:rPr>
          <w:szCs w:val="22"/>
        </w:rPr>
        <w:t>Na základě objemu místnosti a jejího účelu využití (jazyková učebna) byl zvolen požadavek na optimální dobu dozvuku T</w:t>
      </w:r>
      <w:r w:rsidRPr="00F02000">
        <w:rPr>
          <w:szCs w:val="22"/>
          <w:vertAlign w:val="subscript"/>
        </w:rPr>
        <w:t>0</w:t>
      </w:r>
      <w:r w:rsidRPr="00F02000">
        <w:rPr>
          <w:szCs w:val="22"/>
        </w:rPr>
        <w:t xml:space="preserve"> = 0,7s. </w:t>
      </w:r>
      <w:r w:rsidRPr="00F02000">
        <w:rPr>
          <w:rFonts w:eastAsiaTheme="minorHAnsi"/>
          <w:szCs w:val="22"/>
          <w:lang w:eastAsia="en-US"/>
        </w:rPr>
        <w:t>Byla navržena akustická opatření - Akusticky pohltivý perforovaný SDK podhled v ploše 50,5m2 a akusticky pohltivý obklad stěn na bázi lisované kamenné vlny v ploše 7,0m2. Po provedení akustických opatření uvedených ve studii je STI (srozumitelnost) Výborná.</w:t>
      </w:r>
    </w:p>
    <w:p w14:paraId="5B28C73E" w14:textId="77777777" w:rsidR="00C41972" w:rsidRPr="00F02000" w:rsidRDefault="00C41972" w:rsidP="00C41972">
      <w:pPr>
        <w:ind w:firstLine="0"/>
        <w:rPr>
          <w:rFonts w:eastAsiaTheme="minorHAnsi"/>
          <w:szCs w:val="22"/>
          <w:lang w:eastAsia="en-US"/>
        </w:rPr>
      </w:pPr>
    </w:p>
    <w:p w14:paraId="6D09D4C2" w14:textId="610A94B3" w:rsidR="00C41972" w:rsidRPr="00F02000" w:rsidRDefault="00C41972" w:rsidP="005911AE">
      <w:pPr>
        <w:rPr>
          <w:szCs w:val="22"/>
        </w:rPr>
      </w:pPr>
      <w:r w:rsidRPr="00F02000">
        <w:rPr>
          <w:szCs w:val="22"/>
        </w:rPr>
        <w:t>Navazující a další prostory - „Širokopásmový obklad stropu“</w:t>
      </w:r>
    </w:p>
    <w:p w14:paraId="59C09CC4"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V projektu se nachází množství prostor, které je dle normy ČSN 730527 doporučeno opatřit širokopásmovým obkladem stropu – tj. takový obklad, jehož vážený činitel zvukové pohltivosti αw ≥ 0,80. </w:t>
      </w:r>
    </w:p>
    <w:p w14:paraId="4D4ADF32"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Dle normy ČSN730527 bude nutné opatřit akusticky pohltivým širokopásmovým podhledem následující prostory: </w:t>
      </w:r>
    </w:p>
    <w:p w14:paraId="086A3DBD" w14:textId="77777777" w:rsidR="009B71F2" w:rsidRPr="00F02000" w:rsidRDefault="009B71F2" w:rsidP="00C41972">
      <w:pPr>
        <w:autoSpaceDE w:val="0"/>
        <w:autoSpaceDN w:val="0"/>
        <w:adjustRightInd w:val="0"/>
        <w:ind w:firstLine="0"/>
        <w:jc w:val="left"/>
        <w:rPr>
          <w:rFonts w:eastAsiaTheme="minorHAnsi"/>
          <w:szCs w:val="22"/>
          <w:lang w:eastAsia="en-US"/>
        </w:rPr>
      </w:pPr>
    </w:p>
    <w:p w14:paraId="4C6172C1" w14:textId="6143FDBE"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1NP </w:t>
      </w:r>
    </w:p>
    <w:p w14:paraId="517C3E0A"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A106.1 Keramická dílna </w:t>
      </w:r>
    </w:p>
    <w:p w14:paraId="2664DD00"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A117 Dílna vytváření </w:t>
      </w:r>
    </w:p>
    <w:p w14:paraId="067F1AE7"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 A123 Hrnčířská dílna </w:t>
      </w:r>
    </w:p>
    <w:p w14:paraId="50D496CC" w14:textId="77777777" w:rsidR="00BF5B11" w:rsidRPr="00F02000" w:rsidRDefault="00BF5B11" w:rsidP="006267AF">
      <w:pPr>
        <w:spacing w:after="160" w:line="259" w:lineRule="auto"/>
        <w:ind w:firstLine="0"/>
        <w:jc w:val="left"/>
        <w:rPr>
          <w:rFonts w:eastAsiaTheme="minorHAnsi"/>
          <w:szCs w:val="22"/>
          <w:lang w:eastAsia="en-US"/>
        </w:rPr>
      </w:pPr>
    </w:p>
    <w:p w14:paraId="54A0CA45" w14:textId="3F62EAC0" w:rsidR="00C41972" w:rsidRPr="00F02000" w:rsidRDefault="00C41972" w:rsidP="00BF5B11">
      <w:pPr>
        <w:spacing w:line="259" w:lineRule="auto"/>
        <w:ind w:firstLine="0"/>
        <w:jc w:val="left"/>
        <w:rPr>
          <w:rFonts w:eastAsiaTheme="minorHAnsi"/>
          <w:szCs w:val="22"/>
          <w:lang w:eastAsia="en-US"/>
        </w:rPr>
      </w:pPr>
      <w:r w:rsidRPr="00F02000">
        <w:rPr>
          <w:rFonts w:eastAsiaTheme="minorHAnsi"/>
          <w:szCs w:val="22"/>
          <w:lang w:eastAsia="en-US"/>
        </w:rPr>
        <w:t xml:space="preserve">2NP </w:t>
      </w:r>
    </w:p>
    <w:p w14:paraId="377CAC4F" w14:textId="77777777" w:rsidR="00C41972" w:rsidRPr="00F02000" w:rsidRDefault="00C41972" w:rsidP="00C41972">
      <w:pPr>
        <w:autoSpaceDE w:val="0"/>
        <w:autoSpaceDN w:val="0"/>
        <w:adjustRightInd w:val="0"/>
        <w:spacing w:after="28"/>
        <w:ind w:firstLine="0"/>
        <w:jc w:val="left"/>
        <w:rPr>
          <w:rFonts w:eastAsiaTheme="minorHAnsi"/>
          <w:szCs w:val="22"/>
          <w:lang w:eastAsia="en-US"/>
        </w:rPr>
      </w:pPr>
      <w:r w:rsidRPr="00F02000">
        <w:rPr>
          <w:rFonts w:eastAsiaTheme="minorHAnsi"/>
          <w:szCs w:val="22"/>
          <w:lang w:eastAsia="en-US"/>
        </w:rPr>
        <w:t xml:space="preserve">- B234 Jídelna </w:t>
      </w:r>
    </w:p>
    <w:p w14:paraId="44EB141D" w14:textId="77777777" w:rsidR="00C41972" w:rsidRPr="00F02000" w:rsidRDefault="00C41972" w:rsidP="00C41972">
      <w:pPr>
        <w:autoSpaceDE w:val="0"/>
        <w:autoSpaceDN w:val="0"/>
        <w:adjustRightInd w:val="0"/>
        <w:spacing w:after="28"/>
        <w:ind w:firstLine="0"/>
        <w:jc w:val="left"/>
        <w:rPr>
          <w:rFonts w:eastAsiaTheme="minorHAnsi"/>
          <w:szCs w:val="22"/>
          <w:lang w:eastAsia="en-US"/>
        </w:rPr>
      </w:pPr>
      <w:r w:rsidRPr="00F02000">
        <w:rPr>
          <w:rFonts w:eastAsiaTheme="minorHAnsi"/>
          <w:szCs w:val="22"/>
          <w:lang w:eastAsia="en-US"/>
        </w:rPr>
        <w:t xml:space="preserve">- B242 Kavárna </w:t>
      </w:r>
    </w:p>
    <w:p w14:paraId="096F65F8" w14:textId="77777777" w:rsidR="00C41972" w:rsidRPr="00F02000" w:rsidRDefault="00C41972" w:rsidP="00C41972">
      <w:pPr>
        <w:autoSpaceDE w:val="0"/>
        <w:autoSpaceDN w:val="0"/>
        <w:adjustRightInd w:val="0"/>
        <w:spacing w:after="28"/>
        <w:ind w:firstLine="0"/>
        <w:jc w:val="left"/>
        <w:rPr>
          <w:rFonts w:eastAsiaTheme="minorHAnsi"/>
          <w:szCs w:val="22"/>
          <w:lang w:eastAsia="en-US"/>
        </w:rPr>
      </w:pPr>
      <w:r w:rsidRPr="00F02000">
        <w:rPr>
          <w:rFonts w:eastAsiaTheme="minorHAnsi"/>
          <w:szCs w:val="22"/>
          <w:lang w:eastAsia="en-US"/>
        </w:rPr>
        <w:t xml:space="preserve">- B243 Bar </w:t>
      </w:r>
    </w:p>
    <w:p w14:paraId="11A78EDF" w14:textId="77777777" w:rsidR="00C41972" w:rsidRPr="00F02000" w:rsidRDefault="00C41972" w:rsidP="00C41972">
      <w:pPr>
        <w:autoSpaceDE w:val="0"/>
        <w:autoSpaceDN w:val="0"/>
        <w:adjustRightInd w:val="0"/>
        <w:spacing w:after="28"/>
        <w:ind w:firstLine="0"/>
        <w:jc w:val="left"/>
        <w:rPr>
          <w:rFonts w:eastAsiaTheme="minorHAnsi"/>
          <w:szCs w:val="22"/>
          <w:lang w:eastAsia="en-US"/>
        </w:rPr>
      </w:pPr>
      <w:r w:rsidRPr="00F02000">
        <w:rPr>
          <w:rFonts w:eastAsiaTheme="minorHAnsi"/>
          <w:szCs w:val="22"/>
          <w:lang w:eastAsia="en-US"/>
        </w:rPr>
        <w:t xml:space="preserve">- A201 Odborná učebna chemie </w:t>
      </w:r>
    </w:p>
    <w:p w14:paraId="6420C831"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 A214 Odborná učebna chemie </w:t>
      </w:r>
    </w:p>
    <w:p w14:paraId="58ACEF11" w14:textId="77777777" w:rsidR="00C41972" w:rsidRPr="00F02000" w:rsidRDefault="00C41972" w:rsidP="00C41972">
      <w:pPr>
        <w:autoSpaceDE w:val="0"/>
        <w:autoSpaceDN w:val="0"/>
        <w:adjustRightInd w:val="0"/>
        <w:ind w:firstLine="0"/>
        <w:jc w:val="left"/>
        <w:rPr>
          <w:rFonts w:eastAsiaTheme="minorHAnsi"/>
          <w:szCs w:val="22"/>
          <w:lang w:eastAsia="en-US"/>
        </w:rPr>
      </w:pPr>
    </w:p>
    <w:p w14:paraId="7D5C5542"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3NP </w:t>
      </w:r>
    </w:p>
    <w:p w14:paraId="5A3FCF5E"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B328 Učebna výpočetní techniky IKT02 </w:t>
      </w:r>
    </w:p>
    <w:p w14:paraId="5D0335DE"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B329 Učebna výpočetní techniky IKT01 </w:t>
      </w:r>
    </w:p>
    <w:p w14:paraId="5F3674FE"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B342-I Grafická učebna G03 </w:t>
      </w:r>
    </w:p>
    <w:p w14:paraId="47330AF7"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 B343-I Grafická učebna G04 </w:t>
      </w:r>
    </w:p>
    <w:p w14:paraId="0C3885A4" w14:textId="77777777" w:rsidR="00C41972" w:rsidRPr="00F02000" w:rsidRDefault="00C41972" w:rsidP="00C41972">
      <w:pPr>
        <w:autoSpaceDE w:val="0"/>
        <w:autoSpaceDN w:val="0"/>
        <w:adjustRightInd w:val="0"/>
        <w:ind w:firstLine="0"/>
        <w:jc w:val="left"/>
        <w:rPr>
          <w:rFonts w:eastAsiaTheme="minorHAnsi"/>
          <w:szCs w:val="22"/>
          <w:lang w:eastAsia="en-US"/>
        </w:rPr>
      </w:pPr>
    </w:p>
    <w:p w14:paraId="6F6BAB3C"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4NP </w:t>
      </w:r>
    </w:p>
    <w:p w14:paraId="109501A7"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B414 Kreslírna multifunkční 01 </w:t>
      </w:r>
    </w:p>
    <w:p w14:paraId="3F6D2A07"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B415 Kreslírna multifunkční 02 </w:t>
      </w:r>
    </w:p>
    <w:p w14:paraId="59F21786"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B416 Kreslírna multifunkční 03 </w:t>
      </w:r>
    </w:p>
    <w:p w14:paraId="377D465F"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B417 Modelování v hlíně - MOD02 </w:t>
      </w:r>
    </w:p>
    <w:p w14:paraId="5C018A6B"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B428 Grafická učebna – G02 </w:t>
      </w:r>
    </w:p>
    <w:p w14:paraId="422817E4" w14:textId="77777777" w:rsidR="00C41972" w:rsidRPr="00F02000" w:rsidRDefault="00C41972" w:rsidP="00C41972">
      <w:pPr>
        <w:autoSpaceDE w:val="0"/>
        <w:autoSpaceDN w:val="0"/>
        <w:adjustRightInd w:val="0"/>
        <w:spacing w:after="27"/>
        <w:ind w:firstLine="0"/>
        <w:jc w:val="left"/>
        <w:rPr>
          <w:rFonts w:eastAsiaTheme="minorHAnsi"/>
          <w:szCs w:val="22"/>
          <w:lang w:eastAsia="en-US"/>
        </w:rPr>
      </w:pPr>
      <w:r w:rsidRPr="00F02000">
        <w:rPr>
          <w:rFonts w:eastAsiaTheme="minorHAnsi"/>
          <w:szCs w:val="22"/>
          <w:lang w:eastAsia="en-US"/>
        </w:rPr>
        <w:t xml:space="preserve">- B429 Grafická učebna – G01 </w:t>
      </w:r>
    </w:p>
    <w:p w14:paraId="17296AAF"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 A401 Šicí a střihačská dílna </w:t>
      </w:r>
    </w:p>
    <w:p w14:paraId="2AEE81C9" w14:textId="77777777" w:rsidR="00C41972" w:rsidRPr="00F02000" w:rsidRDefault="00C41972" w:rsidP="00C41972">
      <w:pPr>
        <w:autoSpaceDE w:val="0"/>
        <w:autoSpaceDN w:val="0"/>
        <w:adjustRightInd w:val="0"/>
        <w:ind w:firstLine="0"/>
        <w:jc w:val="left"/>
        <w:rPr>
          <w:rFonts w:eastAsiaTheme="minorHAnsi"/>
          <w:szCs w:val="22"/>
          <w:lang w:eastAsia="en-US"/>
        </w:rPr>
      </w:pPr>
    </w:p>
    <w:p w14:paraId="1AF5B711" w14:textId="77777777" w:rsidR="00C41972" w:rsidRPr="00F02000" w:rsidRDefault="00C41972" w:rsidP="00C41972">
      <w:pPr>
        <w:autoSpaceDE w:val="0"/>
        <w:autoSpaceDN w:val="0"/>
        <w:adjustRightInd w:val="0"/>
        <w:ind w:firstLine="0"/>
        <w:jc w:val="left"/>
        <w:rPr>
          <w:rFonts w:eastAsiaTheme="minorHAnsi"/>
          <w:szCs w:val="22"/>
          <w:lang w:eastAsia="en-US"/>
        </w:rPr>
      </w:pPr>
      <w:r w:rsidRPr="00F02000">
        <w:rPr>
          <w:rFonts w:eastAsiaTheme="minorHAnsi"/>
          <w:szCs w:val="22"/>
          <w:lang w:eastAsia="en-US"/>
        </w:rPr>
        <w:t xml:space="preserve">Důrazně také doporučujeme místnosti, jako jsou vstupní hala, fotoateliéry, ostatní dílny, kabinety, komunikační prostory (chodby, schodiště, apod.), kanceláře, hygienické zařízení, apod., ošetřit širokopásmovými obklady stropu na základě požadavků projektové dokumentace nebo takovými pohltivými materiály, kterými budou zajištěny parametry prostorové akustiky, jako kdyby byl prostor ošetřen právě širokopásmovým obkladem stropu. </w:t>
      </w:r>
    </w:p>
    <w:p w14:paraId="32E4B29D" w14:textId="5F7CBFBF" w:rsidR="00C41972" w:rsidRPr="00F02000" w:rsidRDefault="00C41972" w:rsidP="00C41972">
      <w:pPr>
        <w:ind w:firstLine="0"/>
        <w:rPr>
          <w:rFonts w:eastAsiaTheme="minorHAnsi"/>
          <w:szCs w:val="22"/>
          <w:lang w:eastAsia="en-US"/>
        </w:rPr>
      </w:pPr>
      <w:r w:rsidRPr="00F02000">
        <w:rPr>
          <w:rFonts w:eastAsiaTheme="minorHAnsi"/>
          <w:szCs w:val="22"/>
          <w:lang w:eastAsia="en-US"/>
        </w:rPr>
        <w:t>V poslední řadě by bylo velmi vhodné vybavit pohltivými materiály i strojovny a technické místnosti, a to z důvodu, aby došlo ke snížení hladiny hluku v těchto prostorech, které ovlivňují i prostory navazující. Podrobněji jsou tyto prostory řešeny v dalších částech akustických posudků (hluk z VZT a stavební akustika).</w:t>
      </w:r>
    </w:p>
    <w:p w14:paraId="3C1CF6BE" w14:textId="6BFC2C26" w:rsidR="004A7859" w:rsidRPr="00F02000" w:rsidRDefault="004A7859">
      <w:pPr>
        <w:spacing w:after="160" w:line="259" w:lineRule="auto"/>
        <w:ind w:firstLine="0"/>
        <w:jc w:val="left"/>
        <w:rPr>
          <w:rFonts w:eastAsia="Lucida Sans Unicode" w:cstheme="majorBidi"/>
          <w:b/>
          <w:sz w:val="28"/>
          <w:szCs w:val="32"/>
        </w:rPr>
      </w:pPr>
    </w:p>
    <w:p w14:paraId="45762661" w14:textId="49F0F612" w:rsidR="00614F4D" w:rsidRPr="00F02000" w:rsidRDefault="00614F4D" w:rsidP="00C63326">
      <w:pPr>
        <w:pStyle w:val="Nadpis1"/>
      </w:pPr>
      <w:bookmarkStart w:id="344" w:name="_Toc181799642"/>
      <w:r w:rsidRPr="00F02000">
        <w:t>B.2.11</w:t>
      </w:r>
      <w:r w:rsidRPr="00F02000">
        <w:tab/>
        <w:t>Zásady ochrany stavby před negativními účinky vnějšího prostředí</w:t>
      </w:r>
      <w:bookmarkEnd w:id="344"/>
    </w:p>
    <w:p w14:paraId="60AB2C48" w14:textId="77777777" w:rsidR="00614F4D" w:rsidRPr="00F02000" w:rsidRDefault="00614F4D" w:rsidP="00E97A62">
      <w:pPr>
        <w:rPr>
          <w:rFonts w:eastAsia="Lucida Sans Unicode"/>
          <w:szCs w:val="22"/>
          <w:lang w:eastAsia="ar-SA"/>
        </w:rPr>
      </w:pPr>
    </w:p>
    <w:p w14:paraId="21CEA637" w14:textId="67BA6009" w:rsidR="00614F4D" w:rsidRPr="00F02000" w:rsidRDefault="00614F4D" w:rsidP="00DC3A71">
      <w:pPr>
        <w:pStyle w:val="Nadpis3"/>
        <w:numPr>
          <w:ilvl w:val="0"/>
          <w:numId w:val="36"/>
        </w:numPr>
        <w:ind w:left="426" w:hanging="426"/>
        <w:rPr>
          <w:rFonts w:eastAsia="Lucida Sans Unicode"/>
          <w:bCs/>
          <w:i/>
          <w:szCs w:val="22"/>
          <w:lang w:eastAsia="ar-SA"/>
        </w:rPr>
      </w:pPr>
      <w:bookmarkStart w:id="345" w:name="_Toc181799643"/>
      <w:r w:rsidRPr="00F02000">
        <w:rPr>
          <w:rFonts w:eastAsia="Lucida Sans Unicode"/>
          <w:i/>
          <w:iCs/>
          <w:lang w:eastAsia="ar-SA"/>
        </w:rPr>
        <w:t>Ochrana před pronikáním radonu z podloží</w:t>
      </w:r>
      <w:bookmarkEnd w:id="345"/>
    </w:p>
    <w:p w14:paraId="0FCB6094" w14:textId="7CFB5FB8" w:rsidR="00614F4D" w:rsidRPr="00F02000" w:rsidRDefault="00614F4D" w:rsidP="00E97A62">
      <w:pPr>
        <w:rPr>
          <w:rFonts w:eastAsia="Lucida Sans Unicode"/>
          <w:szCs w:val="22"/>
          <w:lang w:eastAsia="ar-SA"/>
        </w:rPr>
      </w:pPr>
      <w:bookmarkStart w:id="346" w:name="_Hlk509583005"/>
      <w:r w:rsidRPr="00F02000">
        <w:rPr>
          <w:szCs w:val="22"/>
          <w:lang w:eastAsia="ar-SA"/>
        </w:rPr>
        <w:t xml:space="preserve">Navržená přístavba </w:t>
      </w:r>
      <w:r w:rsidR="001C4C8C" w:rsidRPr="00F02000">
        <w:rPr>
          <w:rFonts w:cs="TimesNewRomanPSMT"/>
          <w:szCs w:val="22"/>
        </w:rPr>
        <w:t xml:space="preserve">bude </w:t>
      </w:r>
      <w:r w:rsidRPr="00F02000">
        <w:rPr>
          <w:rFonts w:cs="TimesNewRomanPSMT"/>
          <w:szCs w:val="22"/>
        </w:rPr>
        <w:t xml:space="preserve">účinně chráněna proti pronikání radonu z geologického podloží ve smyslu normy ČSN 73 0601. Na dotčeném pozemku byl na základě </w:t>
      </w:r>
      <w:r w:rsidR="001C4C8C" w:rsidRPr="00F02000">
        <w:rPr>
          <w:rFonts w:cs="TimesNewRomanPSMT"/>
          <w:szCs w:val="22"/>
        </w:rPr>
        <w:t xml:space="preserve">provedených </w:t>
      </w:r>
      <w:r w:rsidRPr="00F02000">
        <w:rPr>
          <w:rFonts w:cs="TimesNewRomanPSMT"/>
          <w:szCs w:val="22"/>
        </w:rPr>
        <w:t xml:space="preserve">měření v okolí stavby stanoven </w:t>
      </w:r>
      <w:r w:rsidR="001C4C8C" w:rsidRPr="00F02000">
        <w:rPr>
          <w:rFonts w:cs="TimesNewRomanPSMT"/>
          <w:szCs w:val="22"/>
        </w:rPr>
        <w:t>vysoký</w:t>
      </w:r>
      <w:r w:rsidRPr="00F02000">
        <w:rPr>
          <w:rFonts w:cs="TimesNewRomanPSMT"/>
          <w:szCs w:val="22"/>
        </w:rPr>
        <w:t xml:space="preserve"> radonový index pozemku.  V dalším stupni PD budou navržena konkrétní opatření zamezující pronikání radonu do budovy</w:t>
      </w:r>
      <w:r w:rsidR="007C0674" w:rsidRPr="00F02000">
        <w:rPr>
          <w:rFonts w:cs="TimesNewRomanPSMT"/>
          <w:szCs w:val="22"/>
        </w:rPr>
        <w:t>. Již vzhledem k navrženému podlahovému vytápění v kontaktním podlaží bude nutné realizovat odvětrání podloží stavby, zároveň je nutné realizovat důsledně vzduchotěsnou protiradonovou izolaci v rozsahu celé plochy nové přístavby školy. Aplikovat taková opatření (utěsnění všech prostupů atp.)</w:t>
      </w:r>
      <w:r w:rsidR="003748AB" w:rsidRPr="00F02000">
        <w:rPr>
          <w:rFonts w:cs="TimesNewRomanPSMT"/>
          <w:szCs w:val="22"/>
        </w:rPr>
        <w:t>,</w:t>
      </w:r>
      <w:r w:rsidR="007C0674" w:rsidRPr="00F02000">
        <w:rPr>
          <w:rFonts w:cs="TimesNewRomanPSMT"/>
          <w:szCs w:val="22"/>
        </w:rPr>
        <w:t xml:space="preserve"> které zabrání </w:t>
      </w:r>
      <w:r w:rsidR="004D1978" w:rsidRPr="00F02000">
        <w:rPr>
          <w:rFonts w:cs="TimesNewRomanPSMT"/>
          <w:szCs w:val="22"/>
        </w:rPr>
        <w:t>pronikání</w:t>
      </w:r>
      <w:r w:rsidR="007C0674" w:rsidRPr="00F02000">
        <w:rPr>
          <w:rFonts w:cs="TimesNewRomanPSMT"/>
          <w:szCs w:val="22"/>
        </w:rPr>
        <w:t xml:space="preserve"> Rn do interiéru.</w:t>
      </w:r>
    </w:p>
    <w:bookmarkEnd w:id="346"/>
    <w:p w14:paraId="0844C404" w14:textId="77777777" w:rsidR="00614F4D" w:rsidRPr="00F02000" w:rsidRDefault="00614F4D" w:rsidP="00E97A62">
      <w:pPr>
        <w:ind w:left="567" w:hanging="567"/>
        <w:rPr>
          <w:rFonts w:eastAsia="Lucida Sans Unicode"/>
          <w:szCs w:val="22"/>
          <w:lang w:eastAsia="ar-SA"/>
        </w:rPr>
      </w:pPr>
    </w:p>
    <w:p w14:paraId="51209469" w14:textId="77A43806" w:rsidR="00614F4D" w:rsidRPr="00F02000" w:rsidRDefault="00614F4D" w:rsidP="00DC3A71">
      <w:pPr>
        <w:pStyle w:val="Nadpis3"/>
        <w:numPr>
          <w:ilvl w:val="0"/>
          <w:numId w:val="36"/>
        </w:numPr>
        <w:ind w:left="426" w:hanging="426"/>
        <w:rPr>
          <w:rFonts w:eastAsia="Lucida Sans Unicode"/>
          <w:i/>
          <w:iCs/>
          <w:lang w:eastAsia="ar-SA"/>
        </w:rPr>
      </w:pPr>
      <w:bookmarkStart w:id="347" w:name="_Toc181799644"/>
      <w:r w:rsidRPr="00F02000">
        <w:rPr>
          <w:rFonts w:eastAsia="Lucida Sans Unicode"/>
          <w:i/>
          <w:iCs/>
          <w:lang w:eastAsia="ar-SA"/>
        </w:rPr>
        <w:t>Ochrana před bludnými proudy</w:t>
      </w:r>
      <w:bookmarkEnd w:id="347"/>
    </w:p>
    <w:p w14:paraId="5E2764F8" w14:textId="18CD53C2" w:rsidR="001C4C8C" w:rsidRPr="00F02000" w:rsidRDefault="006C724C" w:rsidP="00C94BA4">
      <w:pPr>
        <w:rPr>
          <w:rFonts w:eastAsia="Lucida Sans Unicode"/>
          <w:szCs w:val="22"/>
          <w:lang w:eastAsia="ar-SA"/>
        </w:rPr>
      </w:pPr>
      <w:r w:rsidRPr="00F02000">
        <w:rPr>
          <w:rFonts w:eastAsia="Lucida Sans Unicode"/>
          <w:szCs w:val="22"/>
          <w:lang w:eastAsia="ar-SA"/>
        </w:rPr>
        <w:t xml:space="preserve">Pro výstavbu nové budovy byl proveden průzkum a měření. </w:t>
      </w:r>
      <w:r w:rsidR="001C4C8C" w:rsidRPr="00F02000">
        <w:rPr>
          <w:rFonts w:eastAsia="Lucida Sans Unicode"/>
          <w:szCs w:val="22"/>
          <w:lang w:eastAsia="ar-SA"/>
        </w:rPr>
        <w:t xml:space="preserve">Vyhodnocení korozní situace bylo stanoveno podle ČSN 03 8375, ČSN 03 8365, souvisejících norem ČSN a technických podmínek TP 124. Agresivita prostředí vzhledem k výskytu bludných proudů byla zjištěna na všech </w:t>
      </w:r>
      <w:r w:rsidRPr="00F02000">
        <w:rPr>
          <w:rFonts w:eastAsia="Lucida Sans Unicode"/>
          <w:szCs w:val="22"/>
          <w:lang w:eastAsia="ar-SA"/>
        </w:rPr>
        <w:t xml:space="preserve">měřených </w:t>
      </w:r>
      <w:r w:rsidR="001C4C8C" w:rsidRPr="00F02000">
        <w:rPr>
          <w:rFonts w:eastAsia="Lucida Sans Unicode"/>
          <w:szCs w:val="22"/>
          <w:lang w:eastAsia="ar-SA"/>
        </w:rPr>
        <w:t>stanovištích v kategorii III – zvýšená. Korozita prostředí vzhledem ke zdánlivým měrným odporům byla zjištěna na stanovišti BP1 v kategorii I - velmi nízká a na stanovištích BP2 a BP3 v kategorii II - střední.</w:t>
      </w:r>
    </w:p>
    <w:p w14:paraId="20E5B34D" w14:textId="005487DB" w:rsidR="006C724C" w:rsidRPr="00F02000" w:rsidRDefault="001C4C8C" w:rsidP="00C94BA4">
      <w:pPr>
        <w:rPr>
          <w:rFonts w:cs="TimesNewRomanPSMT"/>
          <w:szCs w:val="22"/>
        </w:rPr>
      </w:pPr>
      <w:r w:rsidRPr="00F02000">
        <w:rPr>
          <w:rFonts w:eastAsia="Lucida Sans Unicode"/>
          <w:szCs w:val="22"/>
          <w:lang w:eastAsia="ar-SA"/>
        </w:rPr>
        <w:t xml:space="preserve">Ve smyslu směrnice TP 124 Ministerstva dopravy ČR z provedeného měření vyplývá: </w:t>
      </w:r>
      <w:r w:rsidRPr="00F02000">
        <w:rPr>
          <w:rFonts w:eastAsia="Lucida Sans Unicode"/>
          <w:b/>
          <w:bCs/>
          <w:szCs w:val="22"/>
          <w:lang w:eastAsia="ar-SA"/>
        </w:rPr>
        <w:t>stupeň 3 ochranných opatření.</w:t>
      </w:r>
      <w:r w:rsidR="006C724C" w:rsidRPr="00F02000">
        <w:rPr>
          <w:rFonts w:eastAsia="Lucida Sans Unicode"/>
          <w:b/>
          <w:bCs/>
          <w:szCs w:val="22"/>
          <w:lang w:eastAsia="ar-SA"/>
        </w:rPr>
        <w:t xml:space="preserve"> </w:t>
      </w:r>
      <w:r w:rsidR="006C724C" w:rsidRPr="00F02000">
        <w:rPr>
          <w:rFonts w:cs="TimesNewRomanPSMT"/>
          <w:szCs w:val="22"/>
        </w:rPr>
        <w:t>V dalším stupni PD budou navržena konkrétní opatření.</w:t>
      </w:r>
    </w:p>
    <w:p w14:paraId="262F5218" w14:textId="77777777" w:rsidR="008679BD" w:rsidRPr="00F02000" w:rsidRDefault="008679BD" w:rsidP="00C94BA4">
      <w:pPr>
        <w:rPr>
          <w:rFonts w:cs="TimesNewRomanPSMT"/>
          <w:szCs w:val="22"/>
        </w:rPr>
      </w:pPr>
      <w:r w:rsidRPr="00F02000">
        <w:rPr>
          <w:rFonts w:cs="TimesNewRomanPSMT"/>
          <w:szCs w:val="22"/>
        </w:rPr>
        <w:t>Hlavními zásadami ochrany proti účinkům bludných proudů jsou:</w:t>
      </w:r>
    </w:p>
    <w:p w14:paraId="782C5D77" w14:textId="5137F67B" w:rsidR="008679BD" w:rsidRPr="00F02000" w:rsidRDefault="008679BD" w:rsidP="00C94BA4">
      <w:pPr>
        <w:ind w:left="567" w:hanging="141"/>
        <w:rPr>
          <w:rFonts w:cs="TimesNewRomanPSMT"/>
          <w:szCs w:val="22"/>
        </w:rPr>
      </w:pPr>
      <w:r w:rsidRPr="00F02000">
        <w:rPr>
          <w:rFonts w:cs="TimesNewRomanPSMT"/>
          <w:szCs w:val="22"/>
        </w:rPr>
        <w:t>- na úrovni primárních ochran: Stanovení kvality betonů: Navržený beton bude odpovídat dle EN 206+A1 a EN 1992-1-1. Budou navrženy betony se zvýšenou kvalitou ve smyslu TP 124 MD ČR. Pro ŽB konstrukce ve styku se zeminou se s ohledem na životnost stavby doporučuje volit krytí výztuže ve výši 50 mm při zachování definované vodonepropustnosti na úrovni maximálně 30 až 35 mm.</w:t>
      </w:r>
    </w:p>
    <w:p w14:paraId="590A973D" w14:textId="77777777" w:rsidR="008679BD" w:rsidRPr="00F02000" w:rsidRDefault="008679BD" w:rsidP="00C94BA4">
      <w:pPr>
        <w:ind w:left="567" w:hanging="141"/>
        <w:rPr>
          <w:rFonts w:cs="TimesNewRomanPSMT"/>
          <w:szCs w:val="22"/>
        </w:rPr>
      </w:pPr>
      <w:r w:rsidRPr="00F02000">
        <w:rPr>
          <w:rFonts w:cs="TimesNewRomanPSMT"/>
          <w:szCs w:val="22"/>
        </w:rPr>
        <w:t>- na úrovni sekundárních ochran: Jedná se o ochranu povrchu železobetonové konstrukce, např. systémem vodotěsných izolací. V případě, že jsou tyto izolační systémy navrženy, bývají využity jako podpora primární ochrany.</w:t>
      </w:r>
    </w:p>
    <w:p w14:paraId="0658F207" w14:textId="77777777" w:rsidR="008679BD" w:rsidRPr="00F02000" w:rsidRDefault="008679BD" w:rsidP="00C94BA4">
      <w:pPr>
        <w:ind w:left="567" w:hanging="141"/>
        <w:rPr>
          <w:rFonts w:cs="TimesNewRomanPSMT"/>
          <w:szCs w:val="22"/>
        </w:rPr>
      </w:pPr>
      <w:r w:rsidRPr="00F02000">
        <w:rPr>
          <w:rFonts w:cs="TimesNewRomanPSMT"/>
          <w:szCs w:val="22"/>
        </w:rPr>
        <w:t>- na úrovni konstrukčních opatření: Z hlediska ochrany před účinky BP se často stanovuje požadavek na provaření výztuže dle TP 124 (pomocnými bodovými svary) a její vyvedení na povrch za účelem kontrolních korozních měření při výstavbě a v průběhu životnosti stavby.</w:t>
      </w:r>
    </w:p>
    <w:p w14:paraId="30AA155B" w14:textId="321EF07F" w:rsidR="008679BD" w:rsidRPr="00F02000" w:rsidRDefault="008679BD" w:rsidP="00C94BA4">
      <w:pPr>
        <w:ind w:left="567" w:hanging="141"/>
        <w:rPr>
          <w:rFonts w:cs="TimesNewRomanPSMT"/>
          <w:szCs w:val="22"/>
        </w:rPr>
      </w:pPr>
      <w:r w:rsidRPr="00F02000">
        <w:rPr>
          <w:rFonts w:cs="TimesNewRomanPSMT"/>
          <w:szCs w:val="22"/>
        </w:rPr>
        <w:t>- požadavky pro ostatní specialisty – elektroinstalace, plynové rozvody, vodovodní rozvody, apod. týkající se volby vhodných materiálů zabraňujících zavlékání bludných proudů do konstrukce. Upřednostňují se nekovové materiály pro liniová vedení před kovovými s izolačními styky. V případě vstupu plynovodu do objektu se doporučuje použít materiály HDPE. Žádná část ocelového potrubí nebude bez doplňkové sekundární izolace uložena v zemi. Dle tohoto pravidla bude proveden i přechod na vnitřní rozvod.</w:t>
      </w:r>
    </w:p>
    <w:p w14:paraId="5E9F0950" w14:textId="77777777" w:rsidR="00614F4D" w:rsidRPr="00F02000" w:rsidRDefault="00614F4D" w:rsidP="00020962">
      <w:pPr>
        <w:ind w:left="567" w:hanging="141"/>
        <w:rPr>
          <w:rFonts w:eastAsia="Lucida Sans Unicode"/>
          <w:szCs w:val="22"/>
          <w:lang w:eastAsia="ar-SA"/>
        </w:rPr>
      </w:pPr>
    </w:p>
    <w:p w14:paraId="0011C779" w14:textId="1916FAB0" w:rsidR="002D4043" w:rsidRPr="00F02000" w:rsidRDefault="00614F4D" w:rsidP="00DC3A71">
      <w:pPr>
        <w:pStyle w:val="Nadpis3"/>
        <w:numPr>
          <w:ilvl w:val="0"/>
          <w:numId w:val="36"/>
        </w:numPr>
        <w:ind w:left="426" w:hanging="426"/>
        <w:rPr>
          <w:rFonts w:eastAsia="Lucida Sans Unicode"/>
          <w:bCs/>
          <w:i/>
          <w:iCs/>
          <w:szCs w:val="22"/>
          <w:lang w:eastAsia="ar-SA"/>
        </w:rPr>
      </w:pPr>
      <w:bookmarkStart w:id="348" w:name="_Toc181799645"/>
      <w:r w:rsidRPr="00F02000">
        <w:rPr>
          <w:rFonts w:eastAsia="Lucida Sans Unicode"/>
          <w:i/>
          <w:iCs/>
          <w:lang w:eastAsia="ar-SA"/>
        </w:rPr>
        <w:t>Ochrana před technickou seizmicitou</w:t>
      </w:r>
      <w:bookmarkEnd w:id="348"/>
    </w:p>
    <w:p w14:paraId="1C033A38" w14:textId="6704685D" w:rsidR="00972D9F" w:rsidRPr="00F02000" w:rsidRDefault="00933F92" w:rsidP="00E97A62">
      <w:pPr>
        <w:rPr>
          <w:szCs w:val="22"/>
        </w:rPr>
      </w:pPr>
      <w:r w:rsidRPr="00F02000">
        <w:rPr>
          <w:rFonts w:cs="TimesNewRomanPSMT"/>
          <w:szCs w:val="22"/>
        </w:rPr>
        <w:t>Staveniště se nachází v jedné ze seismicky aktivnějších oblastí ČR, jak upozorňuje např. i IGP -</w:t>
      </w:r>
      <w:r w:rsidRPr="00F02000">
        <w:t xml:space="preserve"> </w:t>
      </w:r>
      <w:r w:rsidR="002D4043" w:rsidRPr="00F02000">
        <w:rPr>
          <w:szCs w:val="22"/>
        </w:rPr>
        <w:t>otřesy spojené s kraslickými zemětřesnými roji mohou dle nových měření (Brož; 2008) dosáhnout 3 až 5° dle starší škály MSK-64, seismický neklid zde může dosahovat až 0,04 – 0,06 g (dle ČSN EN 1998-1). Drobné poruchy staveb v okolí svědčí mj. i o vyšší seismicitě území, příp. o tom, že amplituda lokálních vertikálních pohybů, výzdvihů či poklesů, generovaných na výše zmiňovaných diskontinuitách zemské kůry přesahuje dle starších detailních měření) 0,2 mm.rok</w:t>
      </w:r>
      <w:r w:rsidR="002D4043" w:rsidRPr="00F02000">
        <w:rPr>
          <w:sz w:val="14"/>
          <w:szCs w:val="14"/>
        </w:rPr>
        <w:t>-1</w:t>
      </w:r>
      <w:r w:rsidR="002D4043" w:rsidRPr="00F02000">
        <w:rPr>
          <w:szCs w:val="22"/>
        </w:rPr>
        <w:t xml:space="preserve">. </w:t>
      </w:r>
    </w:p>
    <w:p w14:paraId="7AC1B56F" w14:textId="77777777" w:rsidR="00972D9F" w:rsidRPr="00F02000" w:rsidRDefault="00972D9F" w:rsidP="00E97A62">
      <w:pPr>
        <w:rPr>
          <w:rFonts w:cs="TimesNewRomanPSMT"/>
          <w:szCs w:val="22"/>
        </w:rPr>
      </w:pPr>
      <w:r w:rsidRPr="00F02000">
        <w:rPr>
          <w:rFonts w:cs="TimesNewRomanPSMT"/>
          <w:szCs w:val="22"/>
        </w:rPr>
        <w:t>Seismicita bude zohledněna v dalších stupních projekční přípravy, především potom v projektu prováděcím. V rámci projektu novostavby se bude jednat především o způsob a konstrukční zásady při vyztužování železobetonových konstrukcí (kotevní délky, výztuž proti řetězovému zřícení apod.).</w:t>
      </w:r>
    </w:p>
    <w:p w14:paraId="77166497" w14:textId="745A4D58" w:rsidR="00972D9F" w:rsidRPr="00F02000" w:rsidRDefault="00972D9F" w:rsidP="00C94BA4">
      <w:pPr>
        <w:rPr>
          <w:rFonts w:cs="TimesNewRomanPSMT"/>
          <w:szCs w:val="22"/>
        </w:rPr>
      </w:pPr>
      <w:r w:rsidRPr="00F02000">
        <w:rPr>
          <w:rFonts w:cs="TimesNewRomanPSMT"/>
          <w:szCs w:val="22"/>
        </w:rPr>
        <w:t>Postupováno bude podle podle ČSN EN 1998-1 a souvisejících norem. V rámci rekonstrukce bude analogicky seismické zatížení zohledněno konstrukčními opatřeními: Stažením objektu, rezervami v uložení prvků apod.</w:t>
      </w:r>
    </w:p>
    <w:p w14:paraId="125DFA45" w14:textId="77777777" w:rsidR="002D4043" w:rsidRPr="00F02000" w:rsidRDefault="002D4043" w:rsidP="00C94BA4">
      <w:pPr>
        <w:rPr>
          <w:rFonts w:eastAsia="Lucida Sans Unicode"/>
          <w:szCs w:val="22"/>
          <w:lang w:eastAsia="ar-SA"/>
        </w:rPr>
      </w:pPr>
    </w:p>
    <w:p w14:paraId="6EC20D03" w14:textId="77777777" w:rsidR="00614F4D" w:rsidRPr="00F02000" w:rsidRDefault="00614F4D" w:rsidP="00E97A62">
      <w:pPr>
        <w:ind w:left="567" w:hanging="567"/>
        <w:rPr>
          <w:rFonts w:eastAsia="Lucida Sans Unicode"/>
          <w:szCs w:val="22"/>
          <w:lang w:eastAsia="ar-SA"/>
        </w:rPr>
      </w:pPr>
    </w:p>
    <w:p w14:paraId="257A27A6" w14:textId="1EEC57EC" w:rsidR="00614F4D" w:rsidRPr="00F02000" w:rsidRDefault="00614F4D" w:rsidP="00DC3A71">
      <w:pPr>
        <w:pStyle w:val="Nadpis3"/>
        <w:numPr>
          <w:ilvl w:val="0"/>
          <w:numId w:val="36"/>
        </w:numPr>
        <w:ind w:left="426" w:hanging="426"/>
        <w:rPr>
          <w:rFonts w:eastAsia="Lucida Sans Unicode"/>
          <w:i/>
          <w:iCs/>
          <w:lang w:eastAsia="ar-SA"/>
        </w:rPr>
      </w:pPr>
      <w:bookmarkStart w:id="349" w:name="_Toc181799646"/>
      <w:r w:rsidRPr="00F02000">
        <w:rPr>
          <w:rFonts w:eastAsia="Lucida Sans Unicode"/>
          <w:i/>
          <w:iCs/>
          <w:lang w:eastAsia="ar-SA"/>
        </w:rPr>
        <w:t>Ochrana před hlukem</w:t>
      </w:r>
      <w:bookmarkEnd w:id="349"/>
    </w:p>
    <w:p w14:paraId="4E617D54" w14:textId="77777777" w:rsidR="009136BF" w:rsidRPr="00F02000" w:rsidRDefault="00614F4D" w:rsidP="00E97A62">
      <w:pPr>
        <w:rPr>
          <w:rFonts w:eastAsia="Lucida Sans Unicode"/>
          <w:szCs w:val="22"/>
          <w:lang w:eastAsia="ar-SA"/>
        </w:rPr>
      </w:pPr>
      <w:bookmarkStart w:id="350" w:name="_Hlk509583037"/>
      <w:r w:rsidRPr="00F02000">
        <w:rPr>
          <w:rFonts w:eastAsia="Lucida Sans Unicode"/>
          <w:szCs w:val="22"/>
          <w:lang w:eastAsia="ar-SA"/>
        </w:rPr>
        <w:t>Konstrukce na obálce budovy budou splňovat požadavky na ochranu stavby před hlukem z vnějšího prostředí.</w:t>
      </w:r>
    </w:p>
    <w:p w14:paraId="02A50E6F" w14:textId="5A3CE314" w:rsidR="009136BF" w:rsidRPr="00F02000" w:rsidRDefault="009136BF" w:rsidP="00E97A62">
      <w:pPr>
        <w:rPr>
          <w:rFonts w:eastAsia="Lucida Sans Unicode"/>
          <w:szCs w:val="22"/>
          <w:lang w:eastAsia="ar-SA"/>
        </w:rPr>
      </w:pPr>
      <w:r w:rsidRPr="00F02000">
        <w:rPr>
          <w:rFonts w:eastAsia="Lucida Sans Unicode"/>
          <w:szCs w:val="22"/>
          <w:lang w:eastAsia="ar-SA"/>
        </w:rPr>
        <w:t xml:space="preserve">Požadavek na zvukovou izolaci obvodového pláště (vážená stavební neprůzvučnost oken) je </w:t>
      </w:r>
      <w:r w:rsidR="00972D9F" w:rsidRPr="00F02000">
        <w:rPr>
          <w:rFonts w:eastAsia="Lucida Sans Unicode"/>
          <w:szCs w:val="22"/>
          <w:lang w:eastAsia="ar-SA"/>
        </w:rPr>
        <w:t xml:space="preserve">dle zpracované Akustické studi (viz Dokladová část) </w:t>
      </w:r>
      <w:r w:rsidRPr="00F02000">
        <w:rPr>
          <w:rFonts w:eastAsia="Lucida Sans Unicode"/>
          <w:szCs w:val="22"/>
          <w:lang w:eastAsia="ar-SA"/>
        </w:rPr>
        <w:t>R'w = 30 dB.</w:t>
      </w:r>
    </w:p>
    <w:p w14:paraId="5A4FD303" w14:textId="5964CB5A" w:rsidR="00614F4D" w:rsidRPr="00F02000" w:rsidRDefault="00614F4D" w:rsidP="00E97A62">
      <w:pPr>
        <w:rPr>
          <w:rFonts w:eastAsia="Lucida Sans Unicode"/>
          <w:szCs w:val="22"/>
          <w:lang w:eastAsia="ar-SA"/>
        </w:rPr>
      </w:pPr>
      <w:r w:rsidRPr="00F02000">
        <w:rPr>
          <w:rFonts w:eastAsia="Lucida Sans Unicode"/>
          <w:szCs w:val="22"/>
          <w:lang w:eastAsia="ar-SA"/>
        </w:rPr>
        <w:t xml:space="preserve">Součástí dokladové části projektové dokumentace je Hluková studie, která řeší posouzení stavby s ohledem na akustické požadavky – </w:t>
      </w:r>
      <w:bookmarkStart w:id="351" w:name="_Hlk523814001"/>
      <w:r w:rsidRPr="00F02000">
        <w:rPr>
          <w:rFonts w:eastAsia="Lucida Sans Unicode"/>
          <w:szCs w:val="22"/>
          <w:lang w:eastAsia="ar-SA"/>
        </w:rPr>
        <w:t>vzduchovou neprůzvučnost obvodového pláště budovy, a též řeší posouzení vlivů zdrojů hluku na situaci v chráněném venkovním prostoru školy</w:t>
      </w:r>
      <w:r w:rsidR="009136BF" w:rsidRPr="00F02000">
        <w:rPr>
          <w:rFonts w:eastAsia="Lucida Sans Unicode"/>
          <w:szCs w:val="22"/>
          <w:lang w:eastAsia="ar-SA"/>
        </w:rPr>
        <w:t xml:space="preserve"> a nejbližších obytných budov.</w:t>
      </w:r>
    </w:p>
    <w:p w14:paraId="1ADCB4E4" w14:textId="6733698D" w:rsidR="009136BF" w:rsidRPr="00F02000" w:rsidRDefault="009136BF" w:rsidP="00E97A62">
      <w:pPr>
        <w:rPr>
          <w:rFonts w:eastAsia="Lucida Sans Unicode"/>
          <w:szCs w:val="22"/>
          <w:lang w:eastAsia="ar-SA"/>
        </w:rPr>
      </w:pPr>
      <w:r w:rsidRPr="00F02000">
        <w:rPr>
          <w:rFonts w:eastAsia="Lucida Sans Unicode"/>
          <w:szCs w:val="22"/>
          <w:lang w:eastAsia="ar-SA"/>
        </w:rPr>
        <w:t xml:space="preserve">Výsledky výpočtu v akustické studii prokázaly, že hladina akustického tlaku v chráněném venkovním prostoru budov školy a nebližších obytných objektů ze zdrojů vzduchotechniky a automobilové dopravy do parkovacího prostoru v 1.PP bude s dostatečnou </w:t>
      </w:r>
      <w:r w:rsidRPr="00F02000">
        <w:rPr>
          <w:rFonts w:eastAsia="Lucida Sans Unicode"/>
          <w:szCs w:val="22"/>
          <w:u w:val="single"/>
          <w:lang w:eastAsia="ar-SA"/>
        </w:rPr>
        <w:t>rezervou pod hodnotou 40 dB,</w:t>
      </w:r>
      <w:r w:rsidRPr="00F02000">
        <w:rPr>
          <w:rFonts w:eastAsia="Lucida Sans Unicode"/>
          <w:szCs w:val="22"/>
          <w:lang w:eastAsia="ar-SA"/>
        </w:rPr>
        <w:t xml:space="preserve"> to je pod limitní hodnotou pro denní dobu LAeq,8h = 50 dB v chráněném venkovním prostoru školy i pod limitem pro noční dobu LAeq,1h = 40 dB v nejbližší obytné zástavbě.</w:t>
      </w:r>
    </w:p>
    <w:p w14:paraId="5A38A5AE" w14:textId="3027F81F" w:rsidR="009136BF" w:rsidRPr="00F02000" w:rsidRDefault="009136BF" w:rsidP="00E97A62">
      <w:pPr>
        <w:rPr>
          <w:rFonts w:eastAsia="Lucida Sans Unicode"/>
          <w:szCs w:val="22"/>
          <w:lang w:eastAsia="ar-SA"/>
        </w:rPr>
      </w:pPr>
      <w:r w:rsidRPr="00F02000">
        <w:rPr>
          <w:rFonts w:eastAsia="Lucida Sans Unicode"/>
          <w:szCs w:val="22"/>
          <w:lang w:eastAsia="ar-SA"/>
        </w:rPr>
        <w:t xml:space="preserve">Ekvivalentní hladina akustického tlaku A po dobu užívání chráněných místností školy ve vzdálenosti 2 m před obvodovým pláštěm (LAeq,2m) je menší než 65 dB. </w:t>
      </w:r>
    </w:p>
    <w:p w14:paraId="2BC6AE63" w14:textId="55E8ACC3" w:rsidR="00614F4D" w:rsidRPr="00F02000" w:rsidRDefault="00614F4D" w:rsidP="00E97A62">
      <w:pPr>
        <w:rPr>
          <w:rFonts w:eastAsia="Lucida Sans Unicode"/>
          <w:szCs w:val="22"/>
          <w:lang w:eastAsia="ar-SA"/>
        </w:rPr>
      </w:pPr>
      <w:r w:rsidRPr="00F02000">
        <w:rPr>
          <w:rFonts w:eastAsia="Lucida Sans Unicode"/>
          <w:szCs w:val="22"/>
          <w:lang w:eastAsia="ar-SA"/>
        </w:rPr>
        <w:t>Navržené stavební řešení vyhovuje požadavkům ČSN 730532. Podrobněji viz Dokladová část / Hluková studie.</w:t>
      </w:r>
    </w:p>
    <w:bookmarkEnd w:id="350"/>
    <w:bookmarkEnd w:id="351"/>
    <w:p w14:paraId="001CCC42" w14:textId="77777777" w:rsidR="00614F4D" w:rsidRPr="00F02000" w:rsidRDefault="00614F4D" w:rsidP="00E97A62">
      <w:pPr>
        <w:ind w:left="567" w:hanging="567"/>
        <w:rPr>
          <w:rFonts w:eastAsia="Lucida Sans Unicode"/>
          <w:szCs w:val="22"/>
          <w:lang w:eastAsia="ar-SA"/>
        </w:rPr>
      </w:pPr>
    </w:p>
    <w:p w14:paraId="6BD4AD9B" w14:textId="20014CBB" w:rsidR="00614F4D" w:rsidRPr="00F02000" w:rsidRDefault="00614F4D" w:rsidP="00DC3A71">
      <w:pPr>
        <w:pStyle w:val="Nadpis3"/>
        <w:numPr>
          <w:ilvl w:val="0"/>
          <w:numId w:val="36"/>
        </w:numPr>
        <w:ind w:left="426" w:hanging="426"/>
        <w:rPr>
          <w:rFonts w:eastAsia="Lucida Sans Unicode"/>
          <w:i/>
          <w:iCs/>
          <w:lang w:eastAsia="ar-SA"/>
        </w:rPr>
      </w:pPr>
      <w:bookmarkStart w:id="352" w:name="_Toc181799647"/>
      <w:r w:rsidRPr="00F02000">
        <w:rPr>
          <w:rFonts w:eastAsia="Lucida Sans Unicode"/>
          <w:i/>
          <w:iCs/>
          <w:lang w:eastAsia="ar-SA"/>
        </w:rPr>
        <w:t>Protipovodňová opatření</w:t>
      </w:r>
      <w:bookmarkEnd w:id="352"/>
    </w:p>
    <w:p w14:paraId="591504E6" w14:textId="01D8F710" w:rsidR="00614F4D" w:rsidRPr="00F02000" w:rsidRDefault="00614F4D" w:rsidP="00E97A62">
      <w:pPr>
        <w:tabs>
          <w:tab w:val="left" w:pos="993"/>
        </w:tabs>
        <w:rPr>
          <w:rFonts w:eastAsia="Lucida Sans Unicode"/>
          <w:szCs w:val="22"/>
          <w:lang w:eastAsia="ar-SA"/>
        </w:rPr>
      </w:pPr>
      <w:bookmarkStart w:id="353" w:name="_Hlk173764853"/>
      <w:bookmarkStart w:id="354" w:name="_Hlk509583053"/>
      <w:r w:rsidRPr="00F02000">
        <w:rPr>
          <w:rFonts w:eastAsia="Lucida Sans Unicode"/>
          <w:szCs w:val="22"/>
          <w:lang w:eastAsia="ar-SA"/>
        </w:rPr>
        <w:t xml:space="preserve">S ohledem na umístění stavby není třeba řešit. Nejbližší vodoteč je </w:t>
      </w:r>
      <w:r w:rsidR="00CD7E43" w:rsidRPr="00F02000">
        <w:rPr>
          <w:rFonts w:eastAsia="Lucida Sans Unicode"/>
          <w:szCs w:val="22"/>
          <w:lang w:eastAsia="ar-SA"/>
        </w:rPr>
        <w:t>řeka Ohře. V</w:t>
      </w:r>
      <w:r w:rsidRPr="00F02000">
        <w:rPr>
          <w:rFonts w:eastAsia="Lucida Sans Unicode"/>
          <w:szCs w:val="22"/>
          <w:lang w:eastAsia="ar-SA"/>
        </w:rPr>
        <w:t>zdálenost</w:t>
      </w:r>
      <w:r w:rsidR="00CD7E43" w:rsidRPr="00F02000">
        <w:rPr>
          <w:rFonts w:eastAsia="Lucida Sans Unicode"/>
          <w:szCs w:val="22"/>
          <w:lang w:eastAsia="ar-SA"/>
        </w:rPr>
        <w:t xml:space="preserve"> je </w:t>
      </w:r>
      <w:r w:rsidRPr="00F02000">
        <w:rPr>
          <w:rFonts w:eastAsia="Lucida Sans Unicode"/>
          <w:szCs w:val="22"/>
          <w:lang w:eastAsia="ar-SA"/>
        </w:rPr>
        <w:t xml:space="preserve">cca </w:t>
      </w:r>
      <w:r w:rsidR="00CD7E43" w:rsidRPr="00F02000">
        <w:rPr>
          <w:rFonts w:eastAsia="Lucida Sans Unicode"/>
          <w:szCs w:val="22"/>
          <w:lang w:eastAsia="ar-SA"/>
        </w:rPr>
        <w:t>45</w:t>
      </w:r>
      <w:r w:rsidRPr="00F02000">
        <w:rPr>
          <w:rFonts w:eastAsia="Lucida Sans Unicode"/>
          <w:szCs w:val="22"/>
          <w:lang w:eastAsia="ar-SA"/>
        </w:rPr>
        <w:t>0</w:t>
      </w:r>
      <w:r w:rsidR="001D5693" w:rsidRPr="00F02000">
        <w:rPr>
          <w:rFonts w:eastAsia="Lucida Sans Unicode"/>
          <w:szCs w:val="22"/>
          <w:lang w:eastAsia="ar-SA"/>
        </w:rPr>
        <w:t xml:space="preserve"> </w:t>
      </w:r>
      <w:r w:rsidRPr="00F02000">
        <w:rPr>
          <w:rFonts w:eastAsia="Lucida Sans Unicode"/>
          <w:szCs w:val="22"/>
          <w:lang w:eastAsia="ar-SA"/>
        </w:rPr>
        <w:t>m</w:t>
      </w:r>
      <w:r w:rsidR="00CD7E43" w:rsidRPr="00F02000">
        <w:rPr>
          <w:rFonts w:eastAsia="Lucida Sans Unicode"/>
          <w:szCs w:val="22"/>
          <w:lang w:eastAsia="ar-SA"/>
        </w:rPr>
        <w:t xml:space="preserve"> jižně</w:t>
      </w:r>
      <w:r w:rsidRPr="00F02000">
        <w:rPr>
          <w:rFonts w:eastAsia="Lucida Sans Unicode"/>
          <w:szCs w:val="22"/>
          <w:lang w:eastAsia="ar-SA"/>
        </w:rPr>
        <w:t xml:space="preserve"> </w:t>
      </w:r>
      <w:r w:rsidR="001D5693" w:rsidRPr="00F02000">
        <w:rPr>
          <w:rFonts w:eastAsia="Lucida Sans Unicode"/>
          <w:szCs w:val="22"/>
          <w:lang w:eastAsia="ar-SA"/>
        </w:rPr>
        <w:t>od řešeného území. Západně se nachází přírodní koupaliště, které je vzdáleno</w:t>
      </w:r>
      <w:r w:rsidRPr="00F02000">
        <w:rPr>
          <w:rFonts w:eastAsia="Lucida Sans Unicode"/>
          <w:szCs w:val="22"/>
          <w:lang w:eastAsia="ar-SA"/>
        </w:rPr>
        <w:t xml:space="preserve"> </w:t>
      </w:r>
      <w:r w:rsidR="001D5693" w:rsidRPr="00F02000">
        <w:rPr>
          <w:rFonts w:eastAsia="Lucida Sans Unicode"/>
          <w:szCs w:val="22"/>
          <w:lang w:eastAsia="ar-SA"/>
        </w:rPr>
        <w:t>350</w:t>
      </w:r>
      <w:r w:rsidRPr="00F02000">
        <w:rPr>
          <w:rFonts w:eastAsia="Lucida Sans Unicode"/>
          <w:szCs w:val="22"/>
          <w:lang w:eastAsia="ar-SA"/>
        </w:rPr>
        <w:t xml:space="preserve"> m od řešené lokality</w:t>
      </w:r>
      <w:r w:rsidR="001D5693" w:rsidRPr="00F02000">
        <w:rPr>
          <w:rFonts w:eastAsia="Lucida Sans Unicode"/>
          <w:szCs w:val="22"/>
          <w:lang w:eastAsia="ar-SA"/>
        </w:rPr>
        <w:t xml:space="preserve">. Obě vodní plochy neohrožují </w:t>
      </w:r>
      <w:r w:rsidRPr="00F02000">
        <w:rPr>
          <w:rFonts w:eastAsia="Lucida Sans Unicode"/>
          <w:szCs w:val="22"/>
          <w:lang w:eastAsia="ar-SA"/>
        </w:rPr>
        <w:t>řešené území</w:t>
      </w:r>
      <w:r w:rsidR="00F26847" w:rsidRPr="00F02000">
        <w:rPr>
          <w:rFonts w:eastAsia="Lucida Sans Unicode"/>
          <w:szCs w:val="22"/>
          <w:lang w:eastAsia="ar-SA"/>
        </w:rPr>
        <w:t xml:space="preserve"> – jsou položeny níže o min. cca 15m oproti lokalitě navrhované stavby</w:t>
      </w:r>
      <w:bookmarkEnd w:id="353"/>
      <w:r w:rsidRPr="00F02000">
        <w:rPr>
          <w:rFonts w:eastAsia="Lucida Sans Unicode"/>
          <w:szCs w:val="22"/>
          <w:lang w:eastAsia="ar-SA"/>
        </w:rPr>
        <w:t>.</w:t>
      </w:r>
    </w:p>
    <w:bookmarkEnd w:id="354"/>
    <w:p w14:paraId="1669E1DF" w14:textId="77777777" w:rsidR="00614F4D" w:rsidRPr="00F02000" w:rsidRDefault="00614F4D" w:rsidP="00E97A62">
      <w:pPr>
        <w:ind w:left="567" w:hanging="567"/>
        <w:rPr>
          <w:rFonts w:eastAsia="Lucida Sans Unicode"/>
          <w:szCs w:val="22"/>
          <w:lang w:eastAsia="ar-SA"/>
        </w:rPr>
      </w:pPr>
    </w:p>
    <w:p w14:paraId="770AD437" w14:textId="729C62F4" w:rsidR="00614F4D" w:rsidRPr="00F02000" w:rsidRDefault="00614F4D" w:rsidP="00DC3A71">
      <w:pPr>
        <w:pStyle w:val="Nadpis3"/>
        <w:numPr>
          <w:ilvl w:val="0"/>
          <w:numId w:val="36"/>
        </w:numPr>
        <w:ind w:left="426" w:hanging="426"/>
        <w:rPr>
          <w:rFonts w:eastAsia="Lucida Sans Unicode"/>
          <w:i/>
          <w:iCs/>
          <w:lang w:eastAsia="ar-SA"/>
        </w:rPr>
      </w:pPr>
      <w:bookmarkStart w:id="355" w:name="_Toc181799648"/>
      <w:r w:rsidRPr="00F02000">
        <w:rPr>
          <w:rFonts w:eastAsia="Lucida Sans Unicode"/>
          <w:i/>
          <w:iCs/>
          <w:lang w:eastAsia="ar-SA"/>
        </w:rPr>
        <w:t>Ostatní účinky – vliv poddolování, výskyt metanu apod.</w:t>
      </w:r>
      <w:bookmarkEnd w:id="355"/>
    </w:p>
    <w:p w14:paraId="757C48A0" w14:textId="7D540A51" w:rsidR="00614F4D" w:rsidRPr="00F02000" w:rsidRDefault="00F26847" w:rsidP="00E97A62">
      <w:pPr>
        <w:rPr>
          <w:rFonts w:eastAsia="Lucida Sans Unicode"/>
          <w:szCs w:val="22"/>
          <w:lang w:eastAsia="ar-SA"/>
        </w:rPr>
      </w:pPr>
      <w:bookmarkStart w:id="356" w:name="_Hlk173764880"/>
      <w:r w:rsidRPr="00F02000">
        <w:rPr>
          <w:rFonts w:eastAsia="Lucida Sans Unicode"/>
          <w:szCs w:val="22"/>
          <w:lang w:eastAsia="ar-SA"/>
        </w:rPr>
        <w:t xml:space="preserve">V dotčené lokalitě nejsou doklady o předchozí důlní činnosti, výronech metanu atp. </w:t>
      </w:r>
      <w:r w:rsidR="00614F4D" w:rsidRPr="00F02000">
        <w:rPr>
          <w:rFonts w:eastAsia="Lucida Sans Unicode"/>
          <w:szCs w:val="22"/>
          <w:lang w:eastAsia="ar-SA"/>
        </w:rPr>
        <w:t xml:space="preserve">S ohledem na umístění stavby </w:t>
      </w:r>
      <w:r w:rsidRPr="00F02000">
        <w:rPr>
          <w:rFonts w:eastAsia="Lucida Sans Unicode"/>
          <w:szCs w:val="22"/>
          <w:lang w:eastAsia="ar-SA"/>
        </w:rPr>
        <w:t xml:space="preserve">proto </w:t>
      </w:r>
      <w:r w:rsidR="00614F4D" w:rsidRPr="00F02000">
        <w:rPr>
          <w:rFonts w:eastAsia="Lucida Sans Unicode"/>
          <w:szCs w:val="22"/>
          <w:lang w:eastAsia="ar-SA"/>
        </w:rPr>
        <w:t>není třeba řešit</w:t>
      </w:r>
      <w:bookmarkEnd w:id="356"/>
      <w:r w:rsidR="00614F4D" w:rsidRPr="00F02000">
        <w:rPr>
          <w:rFonts w:eastAsia="Lucida Sans Unicode"/>
          <w:szCs w:val="22"/>
          <w:lang w:eastAsia="ar-SA"/>
        </w:rPr>
        <w:t>.</w:t>
      </w:r>
      <w:r w:rsidRPr="00F02000">
        <w:rPr>
          <w:rFonts w:eastAsia="Lucida Sans Unicode"/>
          <w:szCs w:val="22"/>
          <w:lang w:eastAsia="ar-SA"/>
        </w:rPr>
        <w:t xml:space="preserve"> </w:t>
      </w:r>
    </w:p>
    <w:p w14:paraId="36ED37AD" w14:textId="77777777" w:rsidR="00BF5B11" w:rsidRPr="00F02000" w:rsidRDefault="00BF5B11" w:rsidP="00E97A62">
      <w:pPr>
        <w:rPr>
          <w:rFonts w:eastAsia="Lucida Sans Unicode"/>
          <w:szCs w:val="22"/>
          <w:lang w:eastAsia="ar-SA"/>
        </w:rPr>
      </w:pPr>
    </w:p>
    <w:p w14:paraId="34BD0DF7" w14:textId="77777777" w:rsidR="00F509B1" w:rsidRPr="00F02000" w:rsidRDefault="00F509B1" w:rsidP="00E97A62">
      <w:pPr>
        <w:rPr>
          <w:rFonts w:eastAsia="Lucida Sans Unicode"/>
          <w:szCs w:val="22"/>
          <w:lang w:eastAsia="ar-SA"/>
        </w:rPr>
      </w:pPr>
    </w:p>
    <w:p w14:paraId="3BFB0BB3" w14:textId="77777777" w:rsidR="00614F4D" w:rsidRPr="00F02000" w:rsidRDefault="00614F4D" w:rsidP="00E97A62">
      <w:pPr>
        <w:pStyle w:val="Zhlav"/>
        <w:tabs>
          <w:tab w:val="left" w:pos="927"/>
        </w:tabs>
        <w:ind w:left="567"/>
        <w:rPr>
          <w:rFonts w:cs="Arial Narrow"/>
          <w:szCs w:val="22"/>
        </w:rPr>
      </w:pPr>
    </w:p>
    <w:p w14:paraId="28FCA952" w14:textId="1F247A63" w:rsidR="00614F4D" w:rsidRPr="00F02000" w:rsidRDefault="00614F4D" w:rsidP="00C63326">
      <w:pPr>
        <w:pStyle w:val="Nadpis1"/>
      </w:pPr>
      <w:bookmarkStart w:id="357" w:name="_Toc181799649"/>
      <w:r w:rsidRPr="00F02000">
        <w:t>B</w:t>
      </w:r>
      <w:bookmarkStart w:id="358" w:name="_Hlk141702113"/>
      <w:r w:rsidRPr="00F02000">
        <w:t>.3</w:t>
      </w:r>
      <w:r w:rsidRPr="00F02000">
        <w:tab/>
      </w:r>
      <w:r w:rsidR="004B63B1" w:rsidRPr="00F02000">
        <w:t xml:space="preserve"> </w:t>
      </w:r>
      <w:r w:rsidR="004B63B1" w:rsidRPr="00F02000">
        <w:tab/>
      </w:r>
      <w:r w:rsidRPr="00F02000">
        <w:t>Připojení na technickou infrastrukturu</w:t>
      </w:r>
      <w:bookmarkEnd w:id="357"/>
    </w:p>
    <w:p w14:paraId="7FF879B7" w14:textId="77777777" w:rsidR="00614F4D" w:rsidRPr="00F02000" w:rsidRDefault="00614F4D" w:rsidP="00E97A62">
      <w:pPr>
        <w:rPr>
          <w:rFonts w:eastAsia="Lucida Sans Unicode"/>
          <w:szCs w:val="22"/>
          <w:lang w:eastAsia="ar-SA"/>
        </w:rPr>
      </w:pPr>
    </w:p>
    <w:p w14:paraId="7A6253E5" w14:textId="6AD83525" w:rsidR="00614F4D" w:rsidRPr="00F02000" w:rsidRDefault="00614F4D" w:rsidP="00DC3A71">
      <w:pPr>
        <w:pStyle w:val="Nadpis3"/>
        <w:numPr>
          <w:ilvl w:val="0"/>
          <w:numId w:val="37"/>
        </w:numPr>
        <w:ind w:left="426" w:hanging="426"/>
        <w:rPr>
          <w:rFonts w:eastAsia="Lucida Sans Unicode"/>
          <w:bCs/>
          <w:i/>
          <w:szCs w:val="22"/>
          <w:lang w:eastAsia="ar-SA"/>
        </w:rPr>
      </w:pPr>
      <w:bookmarkStart w:id="359" w:name="_Toc181799650"/>
      <w:r w:rsidRPr="00F02000">
        <w:rPr>
          <w:rFonts w:eastAsia="Lucida Sans Unicode"/>
          <w:i/>
          <w:iCs/>
          <w:lang w:eastAsia="ar-SA"/>
        </w:rPr>
        <w:t>Napojovací místa technické infrastruktury</w:t>
      </w:r>
      <w:bookmarkEnd w:id="359"/>
    </w:p>
    <w:p w14:paraId="49BE6648" w14:textId="0C2F5F4F" w:rsidR="00E01AD8" w:rsidRPr="00F02000" w:rsidRDefault="00E01AD8" w:rsidP="00DC3A71">
      <w:pPr>
        <w:numPr>
          <w:ilvl w:val="0"/>
          <w:numId w:val="1"/>
        </w:numPr>
        <w:ind w:left="426" w:hanging="284"/>
      </w:pPr>
      <w:r w:rsidRPr="00F02000">
        <w:t>Dopravně bude objekt připojen z ulice Sokolovská, kdy využívá stávající sjezd do vnitrobloku školy, který zároveň slouží pro vjezd osobních vozidel zaměstnanců sousedící HZS na parkoviště. Z tohoto stávajícího sjezdu bude pokračovat nová jednopruhová, světelně řízená komunikace ústící do navrhované garáže budoucí přístavby školy.</w:t>
      </w:r>
    </w:p>
    <w:p w14:paraId="2939601E" w14:textId="20082A46" w:rsidR="00614F4D" w:rsidRPr="00F02000" w:rsidRDefault="000970F6" w:rsidP="00DC3A71">
      <w:pPr>
        <w:numPr>
          <w:ilvl w:val="0"/>
          <w:numId w:val="1"/>
        </w:numPr>
        <w:ind w:left="426" w:hanging="284"/>
      </w:pPr>
      <w:r w:rsidRPr="00F02000">
        <w:t>Nový objekt a stávající budova</w:t>
      </w:r>
      <w:r w:rsidR="00614F4D" w:rsidRPr="00F02000">
        <w:t xml:space="preserve"> bud</w:t>
      </w:r>
      <w:r w:rsidRPr="00F02000">
        <w:t>ou</w:t>
      </w:r>
      <w:r w:rsidR="00614F4D" w:rsidRPr="00F02000">
        <w:t xml:space="preserve"> napojen</w:t>
      </w:r>
      <w:r w:rsidRPr="00F02000">
        <w:t xml:space="preserve">y společnou </w:t>
      </w:r>
      <w:r w:rsidR="00614F4D" w:rsidRPr="00F02000">
        <w:t xml:space="preserve">novou vodovodní přípojkou na stávající vodovodní řad v ulici </w:t>
      </w:r>
      <w:r w:rsidR="00C96753" w:rsidRPr="00F02000">
        <w:rPr>
          <w:szCs w:val="22"/>
        </w:rPr>
        <w:t>Sokolovská</w:t>
      </w:r>
      <w:r w:rsidR="00614F4D" w:rsidRPr="00F02000">
        <w:t xml:space="preserve">. Vodovodní přípojka bude ukončena vodoměrnou </w:t>
      </w:r>
      <w:r w:rsidR="00F26847" w:rsidRPr="00F02000">
        <w:t>sestavou v</w:t>
      </w:r>
      <w:r w:rsidR="003F2988" w:rsidRPr="00F02000">
        <w:t xml:space="preserve"> 1. PP navrhovaného </w:t>
      </w:r>
      <w:r w:rsidR="00F26847" w:rsidRPr="00F02000">
        <w:t>objektu</w:t>
      </w:r>
      <w:r w:rsidR="00614F4D" w:rsidRPr="00F02000">
        <w:t xml:space="preserve"> </w:t>
      </w:r>
      <w:r w:rsidR="003F2988" w:rsidRPr="00F02000">
        <w:t>nové přístavby, v místnosti přiléhající k obvodové stěně</w:t>
      </w:r>
      <w:r w:rsidR="00614F4D" w:rsidRPr="00F02000">
        <w:t>.</w:t>
      </w:r>
    </w:p>
    <w:p w14:paraId="19293658" w14:textId="744A7766" w:rsidR="00614F4D" w:rsidRPr="00F02000" w:rsidRDefault="000970F6" w:rsidP="00DC3A71">
      <w:pPr>
        <w:numPr>
          <w:ilvl w:val="0"/>
          <w:numId w:val="1"/>
        </w:numPr>
        <w:ind w:left="426" w:hanging="284"/>
        <w:rPr>
          <w:szCs w:val="22"/>
        </w:rPr>
      </w:pPr>
      <w:r w:rsidRPr="00F02000">
        <w:rPr>
          <w:szCs w:val="22"/>
        </w:rPr>
        <w:t>Nový objekt bude napojen novou kanalizační přípojkou na stávající kanalizační stoku v ulici Sokolovská. Kanalizační přípojka bude ukončena revizní šachtou na pozemku investora</w:t>
      </w:r>
      <w:r w:rsidR="003F2988" w:rsidRPr="00F02000">
        <w:rPr>
          <w:szCs w:val="22"/>
        </w:rPr>
        <w:t>, p</w:t>
      </w:r>
      <w:r w:rsidR="00F26847" w:rsidRPr="00F02000">
        <w:rPr>
          <w:szCs w:val="22"/>
        </w:rPr>
        <w:t xml:space="preserve">řístupnou z veřejného prostoru pro obsluhu / strojní čištění. </w:t>
      </w:r>
    </w:p>
    <w:p w14:paraId="1ED60B61" w14:textId="36B6DE9F" w:rsidR="000970F6" w:rsidRPr="00F02000" w:rsidRDefault="000970F6" w:rsidP="00DC3A71">
      <w:pPr>
        <w:numPr>
          <w:ilvl w:val="0"/>
          <w:numId w:val="1"/>
        </w:numPr>
        <w:ind w:left="426" w:hanging="284"/>
        <w:rPr>
          <w:szCs w:val="22"/>
        </w:rPr>
      </w:pPr>
      <w:r w:rsidRPr="00F02000">
        <w:rPr>
          <w:szCs w:val="22"/>
        </w:rPr>
        <w:t>Stávající budova školy bude napojena nově kanalizační přípojkou na stávající stoku v ulici Sokolovská</w:t>
      </w:r>
      <w:r w:rsidR="00F449D3" w:rsidRPr="00F02000">
        <w:rPr>
          <w:szCs w:val="22"/>
        </w:rPr>
        <w:t>. Kanalizační přípojka bude ukončena revizní šachtou na pozemku investora</w:t>
      </w:r>
      <w:r w:rsidR="00653BBE" w:rsidRPr="00F02000">
        <w:rPr>
          <w:szCs w:val="22"/>
        </w:rPr>
        <w:t>, p</w:t>
      </w:r>
      <w:r w:rsidR="00F26847" w:rsidRPr="00F02000">
        <w:rPr>
          <w:szCs w:val="22"/>
        </w:rPr>
        <w:t xml:space="preserve">řístupnou z veřejného prostoru pro obsluhu / strojní čištění. </w:t>
      </w:r>
    </w:p>
    <w:p w14:paraId="434B65C4" w14:textId="67EA1430" w:rsidR="00614F4D" w:rsidRPr="00F02000" w:rsidRDefault="00614F4D" w:rsidP="00DC3A71">
      <w:pPr>
        <w:numPr>
          <w:ilvl w:val="0"/>
          <w:numId w:val="1"/>
        </w:numPr>
        <w:ind w:left="426" w:hanging="284"/>
        <w:rPr>
          <w:szCs w:val="22"/>
        </w:rPr>
      </w:pPr>
      <w:r w:rsidRPr="00F02000">
        <w:rPr>
          <w:szCs w:val="22"/>
        </w:rPr>
        <w:t xml:space="preserve">Dešťové vody budou z objektu a souvisejících ploch napojeny na stávající </w:t>
      </w:r>
      <w:r w:rsidR="003748AB" w:rsidRPr="00F02000">
        <w:rPr>
          <w:szCs w:val="22"/>
        </w:rPr>
        <w:t>stoku v ulici Sokolovská</w:t>
      </w:r>
      <w:r w:rsidR="00C50003" w:rsidRPr="00F02000">
        <w:rPr>
          <w:szCs w:val="22"/>
        </w:rPr>
        <w:t xml:space="preserve"> pomocí jednotné přípojky odvádějící též splašky</w:t>
      </w:r>
      <w:r w:rsidR="00653BBE" w:rsidRPr="00F02000">
        <w:rPr>
          <w:szCs w:val="22"/>
        </w:rPr>
        <w:t xml:space="preserve">. Kanalizační přípojka bude ukončena </w:t>
      </w:r>
      <w:r w:rsidR="00C50003" w:rsidRPr="00F02000">
        <w:rPr>
          <w:szCs w:val="22"/>
        </w:rPr>
        <w:t xml:space="preserve">spojnou </w:t>
      </w:r>
      <w:r w:rsidR="00653BBE" w:rsidRPr="00F02000">
        <w:rPr>
          <w:szCs w:val="22"/>
        </w:rPr>
        <w:t>revizní šachtou na pozemku investora, přístupnou z veřejného prostoru pro obsluhu / strojní čištění.</w:t>
      </w:r>
      <w:r w:rsidR="003748AB" w:rsidRPr="00F02000" w:rsidDel="003748AB">
        <w:rPr>
          <w:szCs w:val="22"/>
        </w:rPr>
        <w:t xml:space="preserve"> </w:t>
      </w:r>
      <w:r w:rsidR="00653BBE" w:rsidRPr="00F02000">
        <w:rPr>
          <w:szCs w:val="22"/>
        </w:rPr>
        <w:t xml:space="preserve">Před zaústěním vnitřní dešťové kanalizace do přípojky navrhujeme v rámci nové přístavby školy </w:t>
      </w:r>
      <w:r w:rsidR="00F449D3" w:rsidRPr="00F02000">
        <w:rPr>
          <w:szCs w:val="22"/>
        </w:rPr>
        <w:t>akumulační nádrž.</w:t>
      </w:r>
      <w:r w:rsidRPr="00F02000">
        <w:rPr>
          <w:szCs w:val="22"/>
        </w:rPr>
        <w:t xml:space="preserve"> </w:t>
      </w:r>
      <w:r w:rsidR="00F449D3" w:rsidRPr="00F02000">
        <w:rPr>
          <w:szCs w:val="22"/>
        </w:rPr>
        <w:t xml:space="preserve">Navržená akumulační nádrž bude </w:t>
      </w:r>
      <w:r w:rsidRPr="00F02000">
        <w:rPr>
          <w:szCs w:val="22"/>
        </w:rPr>
        <w:t xml:space="preserve">zároveň sloužit </w:t>
      </w:r>
      <w:r w:rsidR="00F449D3" w:rsidRPr="00F02000">
        <w:rPr>
          <w:szCs w:val="22"/>
        </w:rPr>
        <w:t xml:space="preserve">pro </w:t>
      </w:r>
      <w:r w:rsidR="00607A05" w:rsidRPr="00F02000">
        <w:rPr>
          <w:szCs w:val="22"/>
        </w:rPr>
        <w:t xml:space="preserve">zavlažování </w:t>
      </w:r>
      <w:r w:rsidR="00F449D3" w:rsidRPr="00F02000">
        <w:rPr>
          <w:szCs w:val="22"/>
        </w:rPr>
        <w:t xml:space="preserve">zatravněné terasy a </w:t>
      </w:r>
      <w:r w:rsidR="00607A05" w:rsidRPr="00F02000">
        <w:rPr>
          <w:szCs w:val="22"/>
        </w:rPr>
        <w:t xml:space="preserve">dalších vegetačních ploch a ke </w:t>
      </w:r>
      <w:r w:rsidR="00F449D3" w:rsidRPr="00F02000">
        <w:rPr>
          <w:szCs w:val="22"/>
        </w:rPr>
        <w:t xml:space="preserve">splachování toalet. </w:t>
      </w:r>
      <w:r w:rsidRPr="00F02000">
        <w:rPr>
          <w:szCs w:val="22"/>
        </w:rPr>
        <w:t>V případě poklesu hladiny vody v nádrži bude tato automaticky dopl</w:t>
      </w:r>
      <w:r w:rsidR="00607A05" w:rsidRPr="00F02000">
        <w:rPr>
          <w:szCs w:val="22"/>
        </w:rPr>
        <w:t>ňová</w:t>
      </w:r>
      <w:r w:rsidRPr="00F02000">
        <w:rPr>
          <w:szCs w:val="22"/>
        </w:rPr>
        <w:t xml:space="preserve">na z vnitřního vodovodu ZŠ. </w:t>
      </w:r>
    </w:p>
    <w:p w14:paraId="648CD289" w14:textId="19714450" w:rsidR="00C50003" w:rsidRPr="00F02000" w:rsidRDefault="00C50003" w:rsidP="00DC3A71">
      <w:pPr>
        <w:numPr>
          <w:ilvl w:val="0"/>
          <w:numId w:val="1"/>
        </w:numPr>
        <w:ind w:left="426" w:hanging="284"/>
        <w:rPr>
          <w:szCs w:val="22"/>
        </w:rPr>
      </w:pPr>
      <w:r w:rsidRPr="00F02000">
        <w:rPr>
          <w:szCs w:val="22"/>
        </w:rPr>
        <w:t xml:space="preserve">V západní části řešeného areálu jsou zpevněné plochy odváděny </w:t>
      </w:r>
      <w:r w:rsidR="001C059C" w:rsidRPr="00F02000">
        <w:rPr>
          <w:szCs w:val="22"/>
        </w:rPr>
        <w:t>2 n</w:t>
      </w:r>
      <w:r w:rsidRPr="00F02000">
        <w:rPr>
          <w:szCs w:val="22"/>
        </w:rPr>
        <w:t xml:space="preserve">ovými </w:t>
      </w:r>
      <w:r w:rsidR="001C059C" w:rsidRPr="00F02000">
        <w:rPr>
          <w:szCs w:val="22"/>
        </w:rPr>
        <w:t xml:space="preserve">uličními vpustmi. Severní UV (u vjezdu do garáží) je napojena novou </w:t>
      </w:r>
      <w:r w:rsidRPr="00F02000">
        <w:rPr>
          <w:szCs w:val="22"/>
        </w:rPr>
        <w:t>přípojk</w:t>
      </w:r>
      <w:r w:rsidR="001C059C" w:rsidRPr="00F02000">
        <w:rPr>
          <w:szCs w:val="22"/>
        </w:rPr>
        <w:t>ou</w:t>
      </w:r>
      <w:r w:rsidRPr="00F02000">
        <w:rPr>
          <w:szCs w:val="22"/>
        </w:rPr>
        <w:t xml:space="preserve"> KT DN150 na stávající řad KT DN300.</w:t>
      </w:r>
      <w:r w:rsidR="001C059C" w:rsidRPr="00F02000">
        <w:rPr>
          <w:szCs w:val="22"/>
        </w:rPr>
        <w:t xml:space="preserve"> Jižní UV (u únikových dveří z tělocvičny) je napojena na spojnou předávací šachtu jednotné kanalizace (viz výše).</w:t>
      </w:r>
    </w:p>
    <w:p w14:paraId="69F6370A" w14:textId="77777777" w:rsidR="003F2988" w:rsidRPr="00F02000" w:rsidRDefault="003F2988" w:rsidP="00DC3A71">
      <w:pPr>
        <w:numPr>
          <w:ilvl w:val="0"/>
          <w:numId w:val="1"/>
        </w:numPr>
        <w:ind w:left="426" w:hanging="284"/>
        <w:rPr>
          <w:rFonts w:eastAsia="Lucida Sans Unicode"/>
          <w:szCs w:val="22"/>
          <w:lang w:eastAsia="ar-SA"/>
        </w:rPr>
      </w:pPr>
      <w:r w:rsidRPr="00F02000">
        <w:rPr>
          <w:szCs w:val="22"/>
        </w:rPr>
        <w:t>Objekt bude napojen na CZT přeloženou přípojkou</w:t>
      </w:r>
      <w:r w:rsidRPr="00F02000">
        <w:rPr>
          <w:rFonts w:eastAsia="Lucida Sans Unicode"/>
          <w:szCs w:val="22"/>
          <w:lang w:eastAsia="ar-SA"/>
        </w:rPr>
        <w:t xml:space="preserve"> horkovodu. Ta bude vysazena ze stávajícího páteřního vedení CZT pod chodníkem – v místě křižovatky ulic Sokolovská x náměstí 17. listopadu.</w:t>
      </w:r>
    </w:p>
    <w:p w14:paraId="25AA5E84" w14:textId="502575E2" w:rsidR="003F2988" w:rsidRPr="00F02000" w:rsidRDefault="003F2988" w:rsidP="00DC3A71">
      <w:pPr>
        <w:numPr>
          <w:ilvl w:val="0"/>
          <w:numId w:val="1"/>
        </w:numPr>
        <w:ind w:left="426" w:hanging="284"/>
        <w:rPr>
          <w:rFonts w:eastAsia="Lucida Sans Unicode"/>
          <w:szCs w:val="22"/>
          <w:lang w:eastAsia="ar-SA"/>
        </w:rPr>
      </w:pPr>
      <w:r w:rsidRPr="00F02000">
        <w:rPr>
          <w:rFonts w:eastAsia="Lucida Sans Unicode"/>
          <w:szCs w:val="22"/>
          <w:lang w:eastAsia="ar-SA"/>
        </w:rPr>
        <w:t>Objekt bude využívat stávající přípojku STL plynovodu. Ta však bude z důvodu výstavby nového křídla školy zkrácena – ukončena na západní fasádě této přístavby.</w:t>
      </w:r>
      <w:r w:rsidR="00C40C83" w:rsidRPr="00F02000">
        <w:rPr>
          <w:rFonts w:eastAsia="Lucida Sans Unicode"/>
          <w:szCs w:val="22"/>
          <w:lang w:eastAsia="ar-SA"/>
        </w:rPr>
        <w:t xml:space="preserve"> </w:t>
      </w:r>
      <w:bookmarkStart w:id="360" w:name="_Hlk126056303"/>
      <w:r w:rsidR="00C40C83" w:rsidRPr="00F02000">
        <w:rPr>
          <w:rFonts w:eastAsia="Lucida Sans Unicode"/>
          <w:szCs w:val="22"/>
          <w:lang w:eastAsia="ar-SA"/>
        </w:rPr>
        <w:t xml:space="preserve">Po přechodnou dobu výstavby I.etapy bude </w:t>
      </w:r>
      <w:r w:rsidR="00BF3E96" w:rsidRPr="00F02000">
        <w:rPr>
          <w:rFonts w:eastAsia="Lucida Sans Unicode"/>
          <w:szCs w:val="22"/>
          <w:lang w:eastAsia="ar-SA"/>
        </w:rPr>
        <w:t>škola zcela odpojena od veřejného plynovodu. Pro provoz chemických laboratoří, resp. plynových kahanů bude dočasně využíván lahvovaný plyn (PB)</w:t>
      </w:r>
      <w:bookmarkEnd w:id="360"/>
      <w:r w:rsidR="00C40C83" w:rsidRPr="00F02000">
        <w:rPr>
          <w:rFonts w:eastAsia="Lucida Sans Unicode"/>
          <w:szCs w:val="22"/>
          <w:lang w:eastAsia="ar-SA"/>
        </w:rPr>
        <w:t>.</w:t>
      </w:r>
      <w:r w:rsidR="009D04B8" w:rsidRPr="00F02000">
        <w:rPr>
          <w:rFonts w:eastAsia="Lucida Sans Unicode"/>
          <w:szCs w:val="22"/>
          <w:lang w:eastAsia="ar-SA"/>
        </w:rPr>
        <w:t xml:space="preserve"> </w:t>
      </w:r>
      <w:r w:rsidR="00BF3E96" w:rsidRPr="00F02000">
        <w:rPr>
          <w:rFonts w:eastAsia="Lucida Sans Unicode"/>
          <w:szCs w:val="22"/>
          <w:lang w:eastAsia="ar-SA"/>
        </w:rPr>
        <w:t>(Stávající kahany na ZP tak budou dočasně vyměněny za kahany na PB). V rámci výstavby I.etapy budou realizovány nové rozvody ZP z budoucího HUP do míst odběrů (kahany v chem.laboratořích, plynová vypalovací pec na keramiku)</w:t>
      </w:r>
      <w:r w:rsidR="009D04B8" w:rsidRPr="00F02000">
        <w:rPr>
          <w:rFonts w:eastAsia="Lucida Sans Unicode"/>
          <w:szCs w:val="22"/>
          <w:lang w:eastAsia="ar-SA"/>
        </w:rPr>
        <w:t>.</w:t>
      </w:r>
    </w:p>
    <w:p w14:paraId="1AD4C031" w14:textId="60A66594" w:rsidR="00614F4D" w:rsidRPr="00F02000" w:rsidRDefault="00614F4D" w:rsidP="00DC3A71">
      <w:pPr>
        <w:numPr>
          <w:ilvl w:val="0"/>
          <w:numId w:val="1"/>
        </w:numPr>
        <w:ind w:left="426" w:hanging="284"/>
      </w:pPr>
      <w:r w:rsidRPr="00F02000">
        <w:t xml:space="preserve">Objekt bude zásobován el. energií </w:t>
      </w:r>
      <w:r w:rsidRPr="00F02000">
        <w:rPr>
          <w:szCs w:val="22"/>
        </w:rPr>
        <w:t>z</w:t>
      </w:r>
      <w:r w:rsidR="00607A05" w:rsidRPr="00F02000">
        <w:rPr>
          <w:szCs w:val="22"/>
        </w:rPr>
        <w:t> nové trafostanice umístěné uvnitř navrhované přístavby školy</w:t>
      </w:r>
      <w:r w:rsidRPr="00F02000">
        <w:rPr>
          <w:szCs w:val="22"/>
        </w:rPr>
        <w:t>.</w:t>
      </w:r>
      <w:r w:rsidRPr="00F02000">
        <w:t xml:space="preserve"> </w:t>
      </w:r>
    </w:p>
    <w:p w14:paraId="6D712ECA" w14:textId="0C4C315C" w:rsidR="003F2988" w:rsidRPr="00F02000" w:rsidRDefault="003F2988" w:rsidP="00DC3A71">
      <w:pPr>
        <w:numPr>
          <w:ilvl w:val="0"/>
          <w:numId w:val="1"/>
        </w:numPr>
        <w:ind w:left="426" w:hanging="284"/>
      </w:pPr>
      <w:r w:rsidRPr="00F02000">
        <w:t>V souvislosti s přesunem stávající distribuční trafostanice do nové pozice jižně od ul. Sokolovská</w:t>
      </w:r>
      <w:r w:rsidR="00236FF0" w:rsidRPr="00F02000">
        <w:t xml:space="preserve"> </w:t>
      </w:r>
      <w:r w:rsidR="00236FF0" w:rsidRPr="00F02000">
        <w:rPr>
          <w:szCs w:val="22"/>
        </w:rPr>
        <w:t>(samostatná akce ČEZ distribuce, a.s.)</w:t>
      </w:r>
      <w:r w:rsidRPr="00F02000">
        <w:t>, a zřízením nové odběratelské TS umisťované do navrhovaného objektu, bude nutné upravit stávající strukturu kabelového vedení 22kV i 1kV. Jedná se o následující vyvolané přeložky</w:t>
      </w:r>
      <w:r w:rsidR="00236FF0" w:rsidRPr="00F02000">
        <w:t xml:space="preserve"> (zajišťuje ČEZ distribuce a.s.)</w:t>
      </w:r>
      <w:r w:rsidRPr="00F02000">
        <w:t>:</w:t>
      </w:r>
    </w:p>
    <w:p w14:paraId="32FAE617" w14:textId="77777777" w:rsidR="001E56F5" w:rsidRPr="00F02000" w:rsidRDefault="001E56F5" w:rsidP="00DC3A71">
      <w:pPr>
        <w:pStyle w:val="Odstavecseseznamem"/>
        <w:numPr>
          <w:ilvl w:val="0"/>
          <w:numId w:val="1"/>
        </w:numPr>
        <w:ind w:left="426" w:hanging="284"/>
      </w:pPr>
      <w:r w:rsidRPr="00F02000">
        <w:t>Prodloužení stávajících tras 22kV vedených nyní z jižní strany do stávající TS0351 do objektové TS – naspojkováním o + 25m</w:t>
      </w:r>
    </w:p>
    <w:p w14:paraId="12610076" w14:textId="7D392B9F" w:rsidR="003F2988" w:rsidRPr="00F02000" w:rsidRDefault="001E56F5" w:rsidP="00DC3A71">
      <w:pPr>
        <w:pStyle w:val="Odstavecseseznamem"/>
        <w:numPr>
          <w:ilvl w:val="0"/>
          <w:numId w:val="1"/>
        </w:numPr>
        <w:ind w:left="426" w:hanging="284"/>
      </w:pPr>
      <w:r w:rsidRPr="00F02000">
        <w:t>U budoucí pozice distribuční TS umisťované na pozemek p. č. 202/1 bude kabelová trasa VN upravena na rohu pozemků p. č. 999/1, 206 a 202/1 pro napojení do nové umístěné TS. Ze stávající trasy bude provedena smyčka kabelového veden 22 kV. Společně s trasou VN bude do nové TS vedena smyčka optického vedení, která bude pokračovat do nové pozice OTS v objektu školy a odtud do další TS na lince VN.</w:t>
      </w:r>
    </w:p>
    <w:p w14:paraId="5C410935" w14:textId="771372F7" w:rsidR="001E56F5" w:rsidRPr="00F02000" w:rsidRDefault="001E56F5" w:rsidP="00DC3A71">
      <w:pPr>
        <w:pStyle w:val="Odstavecseseznamem"/>
        <w:numPr>
          <w:ilvl w:val="0"/>
          <w:numId w:val="1"/>
        </w:numPr>
        <w:ind w:left="426" w:hanging="284"/>
      </w:pPr>
      <w:r w:rsidRPr="00F02000">
        <w:t>Přeložky kabelových tras NN budou obsahovat přesměrování 4 tras kabelů NN v délce 45 m do ulice Sokolovská, které budou otočeny přes komunikaci v ulici Sokolovská na pozemek p. č. 999/1 v délce 22 m, tyto 4 kabelové trasy pokračují ve směru ulicí Sokolovká k nám 17. listopadu. Od překládané TS0351 bude 7 tras v délce 66 m do prostoru ulice Sokolovská na hranici pozemku p. č. 206 a 999/1 odstraněno. Z nové stanice bude těchto 7 kabelových v délce cca 20 m spojkováno na stávající kabely. Spojky budou v ulici Sokolovská, jedna kabelová trasa směrem ke křižovatce ulic Sokolovská – Dělnická – nám 17. listopadu. Dále tři kabelové trasy do pojistkové skříně na objektu 72/113, další 3 kabely ve směru ke křižovatce Sokolovská – Čankovská – Horní Kamenná.</w:t>
      </w:r>
    </w:p>
    <w:p w14:paraId="154B7CB5" w14:textId="3D70AD86" w:rsidR="001E56F5" w:rsidRPr="00F02000" w:rsidRDefault="001E56F5" w:rsidP="00DC3A71">
      <w:pPr>
        <w:pStyle w:val="Odstavecseseznamem"/>
        <w:numPr>
          <w:ilvl w:val="0"/>
          <w:numId w:val="1"/>
        </w:numPr>
        <w:ind w:left="426" w:hanging="284"/>
      </w:pPr>
      <w:r w:rsidRPr="00F02000">
        <w:t>Jedna kabelová trasa z nové pozice TS bude vedena v délce 80 m ve stávajících trasách rušených vedení k původní pozici TS0351 KV, kde bude připojena kabelovou spojkou na stávající kabel vedený do pojistkové skříně v prostoru HZS Karlovarského kraje</w:t>
      </w:r>
      <w:r w:rsidR="008A54BA" w:rsidRPr="00F02000">
        <w:t>.</w:t>
      </w:r>
    </w:p>
    <w:p w14:paraId="6EDDEAF8" w14:textId="2EE526CC" w:rsidR="00614F4D" w:rsidRPr="00F02000" w:rsidRDefault="00614F4D" w:rsidP="00DC3A71">
      <w:pPr>
        <w:numPr>
          <w:ilvl w:val="0"/>
          <w:numId w:val="1"/>
        </w:numPr>
        <w:ind w:left="426" w:hanging="284"/>
        <w:rPr>
          <w:rFonts w:eastAsia="Lucida Sans Unicode"/>
        </w:rPr>
      </w:pPr>
      <w:r w:rsidRPr="00F02000">
        <w:t xml:space="preserve">Objekt bude </w:t>
      </w:r>
      <w:r w:rsidR="00F449D3" w:rsidRPr="00F02000">
        <w:t xml:space="preserve">využívat připojení </w:t>
      </w:r>
      <w:r w:rsidRPr="00F02000">
        <w:t>na sdělovací vedení rozvodů CETIN</w:t>
      </w:r>
      <w:r w:rsidR="00AB61DB" w:rsidRPr="00F02000">
        <w:t xml:space="preserve"> – je navržena úprava trasy přípojky</w:t>
      </w:r>
      <w:r w:rsidR="00F449D3" w:rsidRPr="00F02000">
        <w:t>.</w:t>
      </w:r>
    </w:p>
    <w:p w14:paraId="4C7392D5" w14:textId="6D74E802" w:rsidR="00020962" w:rsidRPr="00F02000" w:rsidRDefault="00020962" w:rsidP="00020962"/>
    <w:p w14:paraId="738CFD49" w14:textId="1D810188" w:rsidR="00DB1DBF" w:rsidRPr="00F02000" w:rsidRDefault="00E01AD8" w:rsidP="00020962">
      <w:pPr>
        <w:ind w:left="426" w:hanging="284"/>
        <w:rPr>
          <w:rFonts w:eastAsia="Lucida Sans Unicode"/>
          <w:szCs w:val="22"/>
          <w:lang w:eastAsia="ar-SA"/>
        </w:rPr>
      </w:pPr>
      <w:r w:rsidRPr="00F02000">
        <w:rPr>
          <w:szCs w:val="22"/>
        </w:rPr>
        <w:t>Technické řešení výše uvedeného výčtu napojení navrhovaného objektu na dopravní a technickou infrastrukturu podrobně popisují příslušné kapitoly této TZ.</w:t>
      </w:r>
    </w:p>
    <w:p w14:paraId="7D03B2E0" w14:textId="77777777" w:rsidR="00DB1DBF" w:rsidRPr="00F02000" w:rsidRDefault="00DB1DBF" w:rsidP="00C94BA4">
      <w:pPr>
        <w:ind w:firstLine="0"/>
        <w:rPr>
          <w:rFonts w:eastAsia="Lucida Sans Unicode"/>
          <w:szCs w:val="22"/>
          <w:lang w:eastAsia="ar-SA"/>
        </w:rPr>
      </w:pPr>
    </w:p>
    <w:p w14:paraId="19F211A1" w14:textId="6CF3F541" w:rsidR="00614F4D" w:rsidRPr="00F02000" w:rsidRDefault="00614F4D" w:rsidP="00DC3A71">
      <w:pPr>
        <w:pStyle w:val="Nadpis3"/>
        <w:numPr>
          <w:ilvl w:val="0"/>
          <w:numId w:val="37"/>
        </w:numPr>
        <w:ind w:left="426" w:hanging="426"/>
        <w:rPr>
          <w:rFonts w:eastAsia="Lucida Sans Unicode"/>
          <w:i/>
          <w:iCs/>
          <w:lang w:eastAsia="ar-SA"/>
        </w:rPr>
      </w:pPr>
      <w:bookmarkStart w:id="361" w:name="_Toc181799651"/>
      <w:bookmarkStart w:id="362" w:name="_Hlk525113791"/>
      <w:r w:rsidRPr="00F02000">
        <w:rPr>
          <w:rFonts w:eastAsia="Lucida Sans Unicode"/>
          <w:i/>
          <w:iCs/>
          <w:lang w:eastAsia="ar-SA"/>
        </w:rPr>
        <w:t>Připojovací rozměry, výkonové kapacity a délky</w:t>
      </w:r>
      <w:bookmarkEnd w:id="361"/>
    </w:p>
    <w:bookmarkEnd w:id="362"/>
    <w:p w14:paraId="440C6A8C" w14:textId="264C23E5" w:rsidR="008A54BA" w:rsidRPr="00F02000" w:rsidRDefault="008A54BA" w:rsidP="008A54BA">
      <w:pPr>
        <w:autoSpaceDE w:val="0"/>
        <w:autoSpaceDN w:val="0"/>
        <w:adjustRightInd w:val="0"/>
        <w:ind w:left="360"/>
        <w:rPr>
          <w:szCs w:val="22"/>
        </w:rPr>
      </w:pPr>
      <w:r w:rsidRPr="00F02000">
        <w:rPr>
          <w:szCs w:val="22"/>
        </w:rPr>
        <w:t>Vodovodní přípojka</w:t>
      </w:r>
      <w:r w:rsidRPr="00F02000">
        <w:rPr>
          <w:szCs w:val="22"/>
        </w:rPr>
        <w:tab/>
      </w:r>
      <w:r w:rsidRPr="00F02000">
        <w:rPr>
          <w:szCs w:val="22"/>
        </w:rPr>
        <w:tab/>
      </w:r>
      <w:r w:rsidRPr="00F02000">
        <w:rPr>
          <w:szCs w:val="22"/>
        </w:rPr>
        <w:tab/>
      </w:r>
      <w:bookmarkStart w:id="363" w:name="_Hlk141707807"/>
      <w:r w:rsidR="009B71F2" w:rsidRPr="00F02000">
        <w:rPr>
          <w:szCs w:val="22"/>
        </w:rPr>
        <w:t>HDPE 100 SDR11 90x8,2</w:t>
      </w:r>
      <w:r w:rsidRPr="00F02000">
        <w:rPr>
          <w:szCs w:val="22"/>
        </w:rPr>
        <w:tab/>
      </w:r>
      <w:r w:rsidRPr="00F02000">
        <w:rPr>
          <w:szCs w:val="22"/>
        </w:rPr>
        <w:tab/>
        <w:t>dl. 19,58 m</w:t>
      </w:r>
    </w:p>
    <w:bookmarkEnd w:id="363"/>
    <w:p w14:paraId="2B605B0C" w14:textId="30815E8D" w:rsidR="008A54BA" w:rsidRPr="00F02000" w:rsidRDefault="008A54BA" w:rsidP="008A54BA">
      <w:pPr>
        <w:autoSpaceDE w:val="0"/>
        <w:autoSpaceDN w:val="0"/>
        <w:adjustRightInd w:val="0"/>
        <w:ind w:left="360"/>
        <w:rPr>
          <w:szCs w:val="22"/>
        </w:rPr>
      </w:pPr>
      <w:r w:rsidRPr="00F02000">
        <w:rPr>
          <w:szCs w:val="22"/>
        </w:rPr>
        <w:t>Přípojka horkovodu                                   OCEL-PŘEDIZOL DN65</w:t>
      </w:r>
      <w:r w:rsidR="009B71F2" w:rsidRPr="00F02000">
        <w:rPr>
          <w:szCs w:val="22"/>
        </w:rPr>
        <w:tab/>
      </w:r>
      <w:r w:rsidR="009B71F2" w:rsidRPr="00F02000">
        <w:rPr>
          <w:szCs w:val="22"/>
        </w:rPr>
        <w:tab/>
      </w:r>
      <w:r w:rsidRPr="00F02000">
        <w:rPr>
          <w:szCs w:val="22"/>
        </w:rPr>
        <w:t xml:space="preserve">dl. </w:t>
      </w:r>
      <w:r w:rsidR="00D660DD" w:rsidRPr="00F02000">
        <w:rPr>
          <w:szCs w:val="22"/>
        </w:rPr>
        <w:t>58,9</w:t>
      </w:r>
      <w:r w:rsidRPr="00F02000">
        <w:rPr>
          <w:szCs w:val="22"/>
        </w:rPr>
        <w:t xml:space="preserve"> m</w:t>
      </w:r>
    </w:p>
    <w:p w14:paraId="2EFBC414" w14:textId="129331B0" w:rsidR="008A54BA" w:rsidRPr="00F02000" w:rsidRDefault="008A54BA" w:rsidP="008A54BA">
      <w:pPr>
        <w:autoSpaceDE w:val="0"/>
        <w:autoSpaceDN w:val="0"/>
        <w:adjustRightInd w:val="0"/>
        <w:ind w:left="360"/>
        <w:rPr>
          <w:szCs w:val="22"/>
        </w:rPr>
      </w:pPr>
      <w:r w:rsidRPr="00F02000">
        <w:rPr>
          <w:szCs w:val="22"/>
        </w:rPr>
        <w:t>Akumulační nádrž</w:t>
      </w:r>
      <w:r w:rsidRPr="00F02000">
        <w:rPr>
          <w:szCs w:val="22"/>
        </w:rPr>
        <w:tab/>
      </w:r>
      <w:r w:rsidRPr="00F02000">
        <w:rPr>
          <w:szCs w:val="22"/>
        </w:rPr>
        <w:tab/>
      </w:r>
      <w:r w:rsidRPr="00F02000">
        <w:rPr>
          <w:szCs w:val="22"/>
        </w:rPr>
        <w:tab/>
        <w:t>6 × 6 × 2 m</w:t>
      </w:r>
      <w:r w:rsidRPr="00F02000">
        <w:rPr>
          <w:szCs w:val="22"/>
        </w:rPr>
        <w:tab/>
      </w:r>
      <w:r w:rsidRPr="00F02000">
        <w:rPr>
          <w:szCs w:val="22"/>
        </w:rPr>
        <w:tab/>
      </w:r>
      <w:r w:rsidRPr="00F02000">
        <w:rPr>
          <w:szCs w:val="22"/>
        </w:rPr>
        <w:tab/>
        <w:t>60 m</w:t>
      </w:r>
      <w:r w:rsidRPr="00F02000">
        <w:rPr>
          <w:szCs w:val="22"/>
          <w:vertAlign w:val="superscript"/>
        </w:rPr>
        <w:t>3</w:t>
      </w:r>
    </w:p>
    <w:p w14:paraId="0B9DF0DC" w14:textId="33AA45DD" w:rsidR="008A54BA" w:rsidRPr="00F02000" w:rsidRDefault="008A54BA" w:rsidP="008A54BA">
      <w:pPr>
        <w:autoSpaceDE w:val="0"/>
        <w:autoSpaceDN w:val="0"/>
        <w:adjustRightInd w:val="0"/>
        <w:ind w:left="360"/>
        <w:rPr>
          <w:szCs w:val="22"/>
        </w:rPr>
      </w:pPr>
      <w:r w:rsidRPr="00F02000">
        <w:rPr>
          <w:szCs w:val="22"/>
        </w:rPr>
        <w:t>Splašková kanalizace SO 101</w:t>
      </w:r>
      <w:r w:rsidRPr="00F02000">
        <w:rPr>
          <w:szCs w:val="22"/>
        </w:rPr>
        <w:tab/>
      </w:r>
      <w:r w:rsidRPr="00F02000">
        <w:rPr>
          <w:szCs w:val="22"/>
        </w:rPr>
        <w:tab/>
        <w:t>K</w:t>
      </w:r>
      <w:r w:rsidR="00C50003" w:rsidRPr="00F02000">
        <w:rPr>
          <w:szCs w:val="22"/>
        </w:rPr>
        <w:t>T</w:t>
      </w:r>
      <w:r w:rsidRPr="00F02000">
        <w:rPr>
          <w:szCs w:val="22"/>
        </w:rPr>
        <w:t xml:space="preserve"> DN 250</w:t>
      </w:r>
      <w:r w:rsidRPr="00F02000">
        <w:rPr>
          <w:szCs w:val="22"/>
        </w:rPr>
        <w:tab/>
      </w:r>
      <w:r w:rsidRPr="00F02000">
        <w:rPr>
          <w:szCs w:val="22"/>
        </w:rPr>
        <w:tab/>
      </w:r>
      <w:r w:rsidR="00C50003" w:rsidRPr="00F02000">
        <w:rPr>
          <w:szCs w:val="22"/>
        </w:rPr>
        <w:tab/>
      </w:r>
      <w:r w:rsidRPr="00F02000">
        <w:rPr>
          <w:szCs w:val="22"/>
        </w:rPr>
        <w:t>dl. 9,35 m</w:t>
      </w:r>
    </w:p>
    <w:p w14:paraId="452DE73C" w14:textId="36DFD24E" w:rsidR="008A54BA" w:rsidRPr="00F02000" w:rsidRDefault="00C50003" w:rsidP="008A54BA">
      <w:pPr>
        <w:autoSpaceDE w:val="0"/>
        <w:autoSpaceDN w:val="0"/>
        <w:adjustRightInd w:val="0"/>
        <w:ind w:left="360"/>
        <w:rPr>
          <w:szCs w:val="22"/>
        </w:rPr>
      </w:pPr>
      <w:r w:rsidRPr="00F02000">
        <w:rPr>
          <w:szCs w:val="22"/>
        </w:rPr>
        <w:t>Jednotn</w:t>
      </w:r>
      <w:r w:rsidR="008A54BA" w:rsidRPr="00F02000">
        <w:rPr>
          <w:szCs w:val="22"/>
        </w:rPr>
        <w:t>á kanalizace SO 102</w:t>
      </w:r>
      <w:r w:rsidR="008A54BA" w:rsidRPr="00F02000">
        <w:rPr>
          <w:szCs w:val="22"/>
        </w:rPr>
        <w:tab/>
      </w:r>
      <w:r w:rsidR="008A54BA" w:rsidRPr="00F02000">
        <w:rPr>
          <w:szCs w:val="22"/>
        </w:rPr>
        <w:tab/>
        <w:t>K</w:t>
      </w:r>
      <w:r w:rsidRPr="00F02000">
        <w:rPr>
          <w:szCs w:val="22"/>
        </w:rPr>
        <w:t>T</w:t>
      </w:r>
      <w:r w:rsidR="008A54BA" w:rsidRPr="00F02000">
        <w:rPr>
          <w:szCs w:val="22"/>
        </w:rPr>
        <w:t xml:space="preserve"> DN </w:t>
      </w:r>
      <w:r w:rsidRPr="00F02000">
        <w:rPr>
          <w:szCs w:val="22"/>
        </w:rPr>
        <w:t>40</w:t>
      </w:r>
      <w:r w:rsidR="008A54BA" w:rsidRPr="00F02000">
        <w:rPr>
          <w:szCs w:val="22"/>
        </w:rPr>
        <w:t>0</w:t>
      </w:r>
      <w:r w:rsidR="008A54BA" w:rsidRPr="00F02000">
        <w:rPr>
          <w:szCs w:val="22"/>
        </w:rPr>
        <w:tab/>
      </w:r>
      <w:r w:rsidR="008A54BA" w:rsidRPr="00F02000">
        <w:rPr>
          <w:szCs w:val="22"/>
        </w:rPr>
        <w:tab/>
      </w:r>
      <w:r w:rsidRPr="00F02000">
        <w:rPr>
          <w:szCs w:val="22"/>
        </w:rPr>
        <w:tab/>
      </w:r>
      <w:r w:rsidR="008A54BA" w:rsidRPr="00F02000">
        <w:rPr>
          <w:szCs w:val="22"/>
        </w:rPr>
        <w:t>dl. 9,69 m</w:t>
      </w:r>
    </w:p>
    <w:p w14:paraId="320EC49B" w14:textId="6BE11558" w:rsidR="00C50003" w:rsidRPr="00F02000" w:rsidRDefault="001C059C" w:rsidP="008A54BA">
      <w:pPr>
        <w:autoSpaceDE w:val="0"/>
        <w:autoSpaceDN w:val="0"/>
        <w:adjustRightInd w:val="0"/>
        <w:ind w:left="360"/>
        <w:rPr>
          <w:rFonts w:cs="Arial Narrow"/>
          <w:szCs w:val="22"/>
        </w:rPr>
      </w:pPr>
      <w:r w:rsidRPr="00F02000">
        <w:rPr>
          <w:rFonts w:cs="Arial Narrow"/>
          <w:szCs w:val="22"/>
        </w:rPr>
        <w:t>1</w:t>
      </w:r>
      <w:r w:rsidR="00C50003" w:rsidRPr="00F02000">
        <w:rPr>
          <w:rFonts w:cs="Arial Narrow"/>
          <w:szCs w:val="22"/>
        </w:rPr>
        <w:t xml:space="preserve"> přípojk</w:t>
      </w:r>
      <w:r w:rsidRPr="00F02000">
        <w:rPr>
          <w:rFonts w:cs="Arial Narrow"/>
          <w:szCs w:val="22"/>
        </w:rPr>
        <w:t>a</w:t>
      </w:r>
      <w:r w:rsidR="00C50003" w:rsidRPr="00F02000">
        <w:rPr>
          <w:rFonts w:cs="Arial Narrow"/>
          <w:szCs w:val="22"/>
        </w:rPr>
        <w:t xml:space="preserve"> UV</w:t>
      </w:r>
      <w:r w:rsidR="00C50003" w:rsidRPr="00F02000">
        <w:rPr>
          <w:rFonts w:cs="Arial Narrow"/>
          <w:szCs w:val="22"/>
        </w:rPr>
        <w:tab/>
      </w:r>
      <w:r w:rsidR="00C50003" w:rsidRPr="00F02000">
        <w:rPr>
          <w:rFonts w:cs="Arial Narrow"/>
          <w:szCs w:val="22"/>
        </w:rPr>
        <w:tab/>
      </w:r>
      <w:r w:rsidR="00C50003" w:rsidRPr="00F02000">
        <w:rPr>
          <w:rFonts w:cs="Arial Narrow"/>
          <w:szCs w:val="22"/>
        </w:rPr>
        <w:tab/>
      </w:r>
      <w:r w:rsidR="00C50003" w:rsidRPr="00F02000">
        <w:rPr>
          <w:rFonts w:cs="Arial Narrow"/>
          <w:szCs w:val="22"/>
        </w:rPr>
        <w:tab/>
        <w:t>KT DN150</w:t>
      </w:r>
      <w:r w:rsidR="00C50003" w:rsidRPr="00F02000">
        <w:rPr>
          <w:rFonts w:cs="Arial Narrow"/>
          <w:szCs w:val="22"/>
        </w:rPr>
        <w:tab/>
      </w:r>
      <w:r w:rsidR="00C50003" w:rsidRPr="00F02000">
        <w:rPr>
          <w:rFonts w:cs="Arial Narrow"/>
          <w:szCs w:val="22"/>
        </w:rPr>
        <w:tab/>
      </w:r>
      <w:r w:rsidR="00C50003" w:rsidRPr="00F02000">
        <w:rPr>
          <w:rFonts w:cs="Arial Narrow"/>
          <w:szCs w:val="22"/>
        </w:rPr>
        <w:tab/>
        <w:t>dl. 1,15 m</w:t>
      </w:r>
    </w:p>
    <w:p w14:paraId="7387C501" w14:textId="25C141D8" w:rsidR="00653BBE" w:rsidRPr="00F02000" w:rsidRDefault="00653BBE" w:rsidP="00E97A62">
      <w:pPr>
        <w:autoSpaceDE w:val="0"/>
        <w:autoSpaceDN w:val="0"/>
        <w:adjustRightInd w:val="0"/>
        <w:ind w:left="360"/>
        <w:rPr>
          <w:szCs w:val="22"/>
        </w:rPr>
      </w:pPr>
      <w:r w:rsidRPr="00F02000">
        <w:rPr>
          <w:rFonts w:cs="Arial Narrow"/>
          <w:szCs w:val="22"/>
        </w:rPr>
        <w:t>STL plynovodní přípojka – zkrácení</w:t>
      </w:r>
      <w:r w:rsidR="00B40522" w:rsidRPr="00F02000">
        <w:rPr>
          <w:szCs w:val="22"/>
        </w:rPr>
        <w:t xml:space="preserve"> </w:t>
      </w:r>
      <w:r w:rsidR="00B40522" w:rsidRPr="00F02000">
        <w:rPr>
          <w:szCs w:val="22"/>
        </w:rPr>
        <w:tab/>
        <w:t xml:space="preserve">stávající </w:t>
      </w:r>
      <w:r w:rsidR="00A379C6" w:rsidRPr="00F02000">
        <w:rPr>
          <w:szCs w:val="22"/>
        </w:rPr>
        <w:t>PE 63</w:t>
      </w:r>
      <w:r w:rsidR="00A379C6" w:rsidRPr="00F02000">
        <w:rPr>
          <w:szCs w:val="22"/>
        </w:rPr>
        <w:tab/>
      </w:r>
      <w:r w:rsidR="00A379C6" w:rsidRPr="00F02000">
        <w:rPr>
          <w:szCs w:val="22"/>
        </w:rPr>
        <w:tab/>
      </w:r>
      <w:r w:rsidR="00A379C6" w:rsidRPr="00F02000">
        <w:rPr>
          <w:szCs w:val="22"/>
        </w:rPr>
        <w:tab/>
        <w:t>zkrácení o cca 47</w:t>
      </w:r>
      <w:r w:rsidR="00E86932" w:rsidRPr="00F02000">
        <w:rPr>
          <w:szCs w:val="22"/>
        </w:rPr>
        <w:t xml:space="preserve"> </w:t>
      </w:r>
      <w:r w:rsidR="00A379C6" w:rsidRPr="00F02000">
        <w:rPr>
          <w:szCs w:val="22"/>
        </w:rPr>
        <w:t>m</w:t>
      </w:r>
    </w:p>
    <w:p w14:paraId="7C5E9FBA" w14:textId="24E85D1E" w:rsidR="00653BBE" w:rsidRPr="00F02000" w:rsidRDefault="00653BBE" w:rsidP="00E97A62">
      <w:pPr>
        <w:autoSpaceDE w:val="0"/>
        <w:autoSpaceDN w:val="0"/>
        <w:adjustRightInd w:val="0"/>
        <w:ind w:left="360"/>
        <w:rPr>
          <w:rFonts w:cs="Arial Narrow"/>
          <w:szCs w:val="22"/>
        </w:rPr>
      </w:pPr>
      <w:r w:rsidRPr="00F02000">
        <w:rPr>
          <w:rFonts w:cs="Arial Narrow"/>
          <w:szCs w:val="22"/>
        </w:rPr>
        <w:t>Přípojka SEK / CETIN</w:t>
      </w:r>
      <w:r w:rsidR="00B11287" w:rsidRPr="00F02000">
        <w:rPr>
          <w:rFonts w:cs="Arial Narrow"/>
          <w:szCs w:val="22"/>
        </w:rPr>
        <w:tab/>
      </w:r>
      <w:r w:rsidR="00B11287" w:rsidRPr="00F02000">
        <w:rPr>
          <w:rFonts w:cs="Arial Narrow"/>
          <w:szCs w:val="22"/>
        </w:rPr>
        <w:tab/>
      </w:r>
      <w:r w:rsidR="00B11287" w:rsidRPr="00F02000">
        <w:rPr>
          <w:rFonts w:cs="Arial Narrow"/>
          <w:szCs w:val="22"/>
        </w:rPr>
        <w:tab/>
        <w:t>stávající</w:t>
      </w:r>
      <w:r w:rsidR="00E86932" w:rsidRPr="00F02000">
        <w:rPr>
          <w:rFonts w:cs="Arial Narrow"/>
          <w:szCs w:val="22"/>
        </w:rPr>
        <w:tab/>
      </w:r>
      <w:r w:rsidR="00E86932" w:rsidRPr="00F02000">
        <w:rPr>
          <w:rFonts w:cs="Arial Narrow"/>
          <w:szCs w:val="22"/>
        </w:rPr>
        <w:tab/>
      </w:r>
      <w:r w:rsidR="00E86932" w:rsidRPr="00F02000">
        <w:rPr>
          <w:rFonts w:cs="Arial Narrow"/>
          <w:szCs w:val="22"/>
        </w:rPr>
        <w:tab/>
      </w:r>
      <w:r w:rsidR="00E86932" w:rsidRPr="00F02000">
        <w:rPr>
          <w:rFonts w:cs="Arial Narrow"/>
          <w:szCs w:val="22"/>
        </w:rPr>
        <w:tab/>
      </w:r>
      <w:bookmarkStart w:id="364" w:name="_Hlk136357210"/>
      <w:r w:rsidR="00AB61DB" w:rsidRPr="00F02000">
        <w:rPr>
          <w:rFonts w:cs="Arial Narrow"/>
          <w:szCs w:val="22"/>
        </w:rPr>
        <w:t>změna trasy</w:t>
      </w:r>
      <w:bookmarkEnd w:id="364"/>
    </w:p>
    <w:bookmarkEnd w:id="358"/>
    <w:p w14:paraId="7C714674" w14:textId="77777777" w:rsidR="004A7859" w:rsidRPr="00F02000" w:rsidRDefault="004A7859">
      <w:pPr>
        <w:spacing w:after="160" w:line="259" w:lineRule="auto"/>
        <w:ind w:firstLine="0"/>
        <w:jc w:val="left"/>
        <w:rPr>
          <w:rFonts w:eastAsia="Lucida Sans Unicode" w:cstheme="majorBidi"/>
          <w:b/>
          <w:sz w:val="28"/>
          <w:szCs w:val="32"/>
        </w:rPr>
      </w:pPr>
    </w:p>
    <w:p w14:paraId="0D192147" w14:textId="4C26E859" w:rsidR="00614F4D" w:rsidRPr="00F02000" w:rsidRDefault="00614F4D" w:rsidP="00C63326">
      <w:pPr>
        <w:pStyle w:val="Nadpis1"/>
      </w:pPr>
      <w:bookmarkStart w:id="365" w:name="_Toc181799652"/>
      <w:r w:rsidRPr="00F02000">
        <w:t>B.4</w:t>
      </w:r>
      <w:r w:rsidR="004B63B1" w:rsidRPr="00F02000">
        <w:t xml:space="preserve"> </w:t>
      </w:r>
      <w:r w:rsidRPr="00F02000">
        <w:tab/>
        <w:t>Dopravní řešení</w:t>
      </w:r>
      <w:bookmarkEnd w:id="365"/>
    </w:p>
    <w:p w14:paraId="181E5F83" w14:textId="77777777" w:rsidR="00614F4D" w:rsidRPr="00F02000" w:rsidRDefault="00614F4D" w:rsidP="00E97A62">
      <w:pPr>
        <w:pStyle w:val="Zhlav"/>
        <w:tabs>
          <w:tab w:val="left" w:pos="927"/>
        </w:tabs>
        <w:rPr>
          <w:rFonts w:cs="Arial Narrow"/>
          <w:szCs w:val="22"/>
        </w:rPr>
      </w:pPr>
    </w:p>
    <w:p w14:paraId="6042D956" w14:textId="77777777" w:rsidR="00614F4D" w:rsidRPr="00F02000" w:rsidRDefault="00614F4D" w:rsidP="00DC3A71">
      <w:pPr>
        <w:pStyle w:val="Nadpis3"/>
        <w:numPr>
          <w:ilvl w:val="0"/>
          <w:numId w:val="38"/>
        </w:numPr>
        <w:ind w:left="426" w:hanging="426"/>
        <w:rPr>
          <w:rFonts w:eastAsia="Lucida Sans Unicode"/>
          <w:i/>
          <w:iCs/>
          <w:lang w:eastAsia="ar-SA"/>
        </w:rPr>
      </w:pPr>
      <w:bookmarkStart w:id="366" w:name="_Toc181799653"/>
      <w:bookmarkStart w:id="367" w:name="_Hlk138176904"/>
      <w:r w:rsidRPr="00F02000">
        <w:rPr>
          <w:rFonts w:eastAsia="Lucida Sans Unicode"/>
          <w:i/>
          <w:iCs/>
          <w:lang w:eastAsia="ar-SA"/>
        </w:rPr>
        <w:t>Popis dopravního řešení včetně bezbariérových opatření pro přístupnost a užívání stavby osobami se sníženou schopností pohybu nebo orientace</w:t>
      </w:r>
      <w:bookmarkEnd w:id="366"/>
    </w:p>
    <w:bookmarkEnd w:id="367"/>
    <w:p w14:paraId="63612902" w14:textId="5869CD62" w:rsidR="0028434C" w:rsidRPr="00F02000" w:rsidRDefault="0028434C" w:rsidP="00E97A62">
      <w:pPr>
        <w:rPr>
          <w:szCs w:val="22"/>
        </w:rPr>
      </w:pPr>
    </w:p>
    <w:p w14:paraId="0512C8F8" w14:textId="65095783" w:rsidR="000974DA" w:rsidRPr="00F02000" w:rsidRDefault="000974DA" w:rsidP="000974DA">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Předmětem projektové dokumentace je návrh příjezdové komunikace do podzemních garáží, obratiště a zpevněných ploch pro pěší v </w:t>
      </w:r>
      <w:r w:rsidR="0016194F" w:rsidRPr="00F02000">
        <w:rPr>
          <w:rFonts w:eastAsiaTheme="minorHAnsi" w:cs="CIDFont+F1"/>
          <w:szCs w:val="22"/>
          <w:lang w:eastAsia="en-US"/>
        </w:rPr>
        <w:t>rámci</w:t>
      </w:r>
      <w:r w:rsidRPr="00F02000">
        <w:rPr>
          <w:rFonts w:eastAsiaTheme="minorHAnsi" w:cs="CIDFont+F1"/>
          <w:szCs w:val="22"/>
          <w:lang w:eastAsia="en-US"/>
        </w:rPr>
        <w:t xml:space="preserve"> areálu (chodníky) a také návrh úpravy stávajících pěších komunikací v ulici Sokolovská a náměstí 17. listopadu, které budou napojovány na přístupové komunikace do objektu školy. Projekt je rozdělen pro výstavbu do</w:t>
      </w:r>
    </w:p>
    <w:p w14:paraId="6635ECF9" w14:textId="0FE672D8" w:rsidR="000974DA" w:rsidRPr="00F02000" w:rsidRDefault="000974DA" w:rsidP="000974DA">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2. etap, tak bude také projednáván a povolen, ale v rámci </w:t>
      </w:r>
      <w:r w:rsidR="0016194F" w:rsidRPr="00F02000">
        <w:rPr>
          <w:rFonts w:eastAsiaTheme="minorHAnsi" w:cs="CIDFont+F1"/>
          <w:szCs w:val="22"/>
          <w:lang w:eastAsia="en-US"/>
        </w:rPr>
        <w:t>lepšího</w:t>
      </w:r>
      <w:r w:rsidRPr="00F02000">
        <w:rPr>
          <w:rFonts w:eastAsiaTheme="minorHAnsi" w:cs="CIDFont+F1"/>
          <w:szCs w:val="22"/>
          <w:lang w:eastAsia="en-US"/>
        </w:rPr>
        <w:t xml:space="preserve"> pochopení celého návrhu je</w:t>
      </w:r>
      <w:r w:rsidR="00AB61DB" w:rsidRPr="00F02000">
        <w:rPr>
          <w:rFonts w:eastAsiaTheme="minorHAnsi" w:cs="CIDFont+F1"/>
          <w:szCs w:val="22"/>
          <w:lang w:eastAsia="en-US"/>
        </w:rPr>
        <w:t xml:space="preserve"> v</w:t>
      </w:r>
      <w:r w:rsidRPr="00F02000">
        <w:rPr>
          <w:rFonts w:eastAsiaTheme="minorHAnsi" w:cs="CIDFont+F1"/>
          <w:szCs w:val="22"/>
          <w:lang w:eastAsia="en-US"/>
        </w:rPr>
        <w:t xml:space="preserve"> dokumentaci deklarován pro obě etapy. </w:t>
      </w:r>
    </w:p>
    <w:p w14:paraId="3D1551E8" w14:textId="436E9491" w:rsidR="0028434C" w:rsidRPr="00F02000" w:rsidRDefault="0028434C" w:rsidP="002B74AF">
      <w:pPr>
        <w:autoSpaceDE w:val="0"/>
        <w:autoSpaceDN w:val="0"/>
        <w:adjustRightInd w:val="0"/>
        <w:ind w:firstLine="0"/>
        <w:jc w:val="left"/>
        <w:rPr>
          <w:rFonts w:eastAsia="Arial Unicode MS"/>
        </w:rPr>
      </w:pPr>
      <w:r w:rsidRPr="00F02000">
        <w:rPr>
          <w:szCs w:val="22"/>
        </w:rPr>
        <w:t>Dojde k napojení nové příjezdové komunikace vedoucí z podzemních garáží k místní komunikaci ústící do ulice Sokolovská, dopr</w:t>
      </w:r>
      <w:r w:rsidR="000E4D22" w:rsidRPr="00F02000">
        <w:rPr>
          <w:szCs w:val="22"/>
        </w:rPr>
        <w:t>a</w:t>
      </w:r>
      <w:r w:rsidRPr="00F02000">
        <w:rPr>
          <w:szCs w:val="22"/>
        </w:rPr>
        <w:t>vní napojení bude řešeno přes stávající sjezd, který slouží jako příjezdová komunikace k parkovišti pro osobní vozidla v rámci areálu HZS</w:t>
      </w:r>
      <w:r w:rsidR="006205C3" w:rsidRPr="00F02000">
        <w:rPr>
          <w:szCs w:val="22"/>
        </w:rPr>
        <w:t>,</w:t>
      </w:r>
      <w:r w:rsidR="006205C3" w:rsidRPr="00F02000">
        <w:rPr>
          <w:rFonts w:eastAsiaTheme="minorHAnsi" w:cs="CIDFont+F1"/>
          <w:szCs w:val="22"/>
          <w:lang w:eastAsia="en-US"/>
        </w:rPr>
        <w:t xml:space="preserve"> kde již nyní je připojení na areál školy. Vzhledem k umístění stávajících parkovacích zálivů po obou stranách sjezdu, tak není navrhována žádná úprava sjezdu</w:t>
      </w:r>
      <w:r w:rsidRPr="00F02000">
        <w:rPr>
          <w:rFonts w:eastAsiaTheme="minorHAnsi" w:cs="CIDFont+F1"/>
          <w:szCs w:val="22"/>
          <w:lang w:eastAsia="en-US"/>
        </w:rPr>
        <w:t>.  Nová komunikace je navržena jako jednopruhová, obousměrně pojížděná komunikace se šířkou 3,</w:t>
      </w:r>
      <w:r w:rsidR="0016194F" w:rsidRPr="00F02000">
        <w:rPr>
          <w:rFonts w:eastAsiaTheme="minorHAnsi" w:cs="CIDFont+F1"/>
          <w:szCs w:val="22"/>
          <w:lang w:eastAsia="en-US"/>
        </w:rPr>
        <w:t>2</w:t>
      </w:r>
      <w:r w:rsidRPr="00F02000">
        <w:rPr>
          <w:rFonts w:eastAsiaTheme="minorHAnsi" w:cs="CIDFont+F1"/>
          <w:szCs w:val="22"/>
          <w:lang w:eastAsia="en-US"/>
        </w:rPr>
        <w:t xml:space="preserve">5 m. </w:t>
      </w:r>
      <w:r w:rsidR="002B74AF" w:rsidRPr="00F02000">
        <w:rPr>
          <w:rFonts w:eastAsiaTheme="minorHAnsi" w:cs="CIDFont+F1"/>
          <w:szCs w:val="22"/>
          <w:lang w:eastAsia="en-US"/>
        </w:rPr>
        <w:t>Na konci komunikace, za objektem školy, je navrženo obratiště pro obrat vozidel svozu odpadu (popeláři).</w:t>
      </w:r>
      <w:r w:rsidR="002B74AF" w:rsidRPr="00F02000">
        <w:rPr>
          <w:rFonts w:eastAsiaTheme="minorHAnsi" w:cs="CIDFont+F1"/>
          <w:sz w:val="24"/>
          <w:lang w:eastAsia="en-US"/>
        </w:rPr>
        <w:t xml:space="preserve"> </w:t>
      </w:r>
      <w:r w:rsidRPr="00F02000">
        <w:rPr>
          <w:szCs w:val="22"/>
        </w:rPr>
        <w:t>Vzhledem k tomu, že v podzemních garážích je navrženo celkem 18 parkovacích stání</w:t>
      </w:r>
      <w:r w:rsidR="000974DA" w:rsidRPr="00F02000">
        <w:rPr>
          <w:szCs w:val="22"/>
        </w:rPr>
        <w:t xml:space="preserve"> (1</w:t>
      </w:r>
      <w:r w:rsidR="00753DCD" w:rsidRPr="00F02000">
        <w:rPr>
          <w:szCs w:val="22"/>
        </w:rPr>
        <w:t>0</w:t>
      </w:r>
      <w:r w:rsidR="00D843FF" w:rsidRPr="00F02000">
        <w:rPr>
          <w:szCs w:val="22"/>
        </w:rPr>
        <w:t xml:space="preserve"> </w:t>
      </w:r>
      <w:r w:rsidR="000974DA" w:rsidRPr="00F02000">
        <w:rPr>
          <w:szCs w:val="22"/>
        </w:rPr>
        <w:t xml:space="preserve">PS bude vybudováno v rámci 1 etapy výstavby, </w:t>
      </w:r>
      <w:r w:rsidR="00753DCD" w:rsidRPr="00F02000">
        <w:rPr>
          <w:szCs w:val="22"/>
        </w:rPr>
        <w:t>8</w:t>
      </w:r>
      <w:r w:rsidR="000974DA" w:rsidRPr="00F02000">
        <w:rPr>
          <w:szCs w:val="22"/>
        </w:rPr>
        <w:t xml:space="preserve"> P</w:t>
      </w:r>
      <w:r w:rsidR="0016194F" w:rsidRPr="00F02000">
        <w:rPr>
          <w:szCs w:val="22"/>
        </w:rPr>
        <w:t>S</w:t>
      </w:r>
      <w:r w:rsidR="000974DA" w:rsidRPr="00F02000">
        <w:rPr>
          <w:szCs w:val="22"/>
        </w:rPr>
        <w:t xml:space="preserve"> v navazující 2.etapě / řeší samostatná PD)</w:t>
      </w:r>
      <w:r w:rsidRPr="00F02000">
        <w:rPr>
          <w:szCs w:val="22"/>
        </w:rPr>
        <w:t xml:space="preserve">, tak doprava na příjezdové komunikaci bude organizována světelnou signalizací (SSZ). SSZ na vjezdu do garáží bude umístěno v místě stávající příjezdové komunikace k parkovišti HZS, kde bude čekací prostor pro 2 osobní vozidla (délky 12,0 m). SSZ na výjezdu z garáží bude umístěno v garážích u vrat, tak aby byl umožněno čekání u výjezdových vrat a přitom vozidlo nebránilo vjezdu přijíždějícímu vozidlu. Nastavení SSZ </w:t>
      </w:r>
      <w:r w:rsidRPr="00F02000">
        <w:t>bude řešeno jako d</w:t>
      </w:r>
      <w:r w:rsidRPr="00F02000">
        <w:rPr>
          <w:rFonts w:eastAsia="Arial Unicode MS"/>
        </w:rPr>
        <w:t>voubarevné signalizační zařízení s permanentní zelenou (preference vjezdu). Za předpokladu volné cesty do garáží. Po najetí vozidla v garážích k výjezdu, dojde k rozsvícení červené na ulici.</w:t>
      </w:r>
      <w:r w:rsidR="008A7712" w:rsidRPr="00F02000">
        <w:rPr>
          <w:rFonts w:eastAsia="Arial Unicode MS"/>
        </w:rPr>
        <w:t xml:space="preserve"> (V případě spuštění poplachu svítí červená na obou vjezdech). </w:t>
      </w:r>
    </w:p>
    <w:p w14:paraId="18BD6A0A" w14:textId="43247054" w:rsidR="006205C3" w:rsidRPr="00F02000" w:rsidRDefault="006205C3" w:rsidP="006205C3">
      <w:pPr>
        <w:autoSpaceDE w:val="0"/>
        <w:autoSpaceDN w:val="0"/>
        <w:adjustRightInd w:val="0"/>
        <w:ind w:firstLine="0"/>
        <w:jc w:val="left"/>
        <w:rPr>
          <w:rFonts w:eastAsia="Arial Unicode MS"/>
          <w:szCs w:val="22"/>
        </w:rPr>
      </w:pPr>
      <w:r w:rsidRPr="00F02000">
        <w:rPr>
          <w:rFonts w:eastAsiaTheme="minorHAnsi" w:cs="CIDFont+F1"/>
          <w:szCs w:val="22"/>
          <w:lang w:eastAsia="en-US"/>
        </w:rPr>
        <w:t>Přístup do dvora školy, kde se předpokládá občasný pojezd vozidel zásobování/odvoz sádry, tak je řešen přes stávající sjezd z ul. Nám. 17. Listopadu. Příjezd HZS a zásobování je řešeno z ulice Sokolovská.</w:t>
      </w:r>
    </w:p>
    <w:p w14:paraId="0E251BAF" w14:textId="4E7FB041" w:rsidR="0028434C" w:rsidRPr="00F02000" w:rsidRDefault="0028434C" w:rsidP="00E97A62">
      <w:pPr>
        <w:rPr>
          <w:szCs w:val="22"/>
        </w:rPr>
      </w:pPr>
      <w:r w:rsidRPr="00F02000">
        <w:rPr>
          <w:szCs w:val="22"/>
        </w:rPr>
        <w:t xml:space="preserve">Je zamýšlena úprava stávající pěší komunikace podél školy na náměstí 17. listopadu a její rozšíření ke škole v šíři max 6,2 m. V místě hlavního vstupu a příjezdu do budovy z východní strany (z nám. 17. </w:t>
      </w:r>
      <w:r w:rsidR="000E4D22" w:rsidRPr="00F02000">
        <w:rPr>
          <w:szCs w:val="22"/>
        </w:rPr>
        <w:t>l</w:t>
      </w:r>
      <w:r w:rsidRPr="00F02000">
        <w:rPr>
          <w:szCs w:val="22"/>
        </w:rPr>
        <w:t xml:space="preserve">istopadu, stávající sjezd) bude pěší komunikace upravena pro vjezd a obrubníky sníženy. </w:t>
      </w:r>
    </w:p>
    <w:p w14:paraId="6DFFF7B8" w14:textId="77777777" w:rsidR="002B74AF" w:rsidRPr="00F02000" w:rsidRDefault="0028434C" w:rsidP="00E97A62">
      <w:pPr>
        <w:rPr>
          <w:szCs w:val="22"/>
        </w:rPr>
      </w:pPr>
      <w:r w:rsidRPr="00F02000">
        <w:rPr>
          <w:szCs w:val="22"/>
        </w:rPr>
        <w:t>Podél komunikace na náměstí 17. listopadu je na straně přilehlé k objektu školy uvažováno využití stávajících parkovacích stání pro účely školy</w:t>
      </w:r>
      <w:r w:rsidRPr="00F02000">
        <w:t xml:space="preserve">. </w:t>
      </w:r>
      <w:r w:rsidRPr="00F02000">
        <w:rPr>
          <w:szCs w:val="22"/>
        </w:rPr>
        <w:t>Ve dvoře střední školy je vytvořeno náměstíčko v šíři 1</w:t>
      </w:r>
      <w:r w:rsidR="002B74AF" w:rsidRPr="00F02000">
        <w:rPr>
          <w:szCs w:val="22"/>
        </w:rPr>
        <w:t>8</w:t>
      </w:r>
      <w:r w:rsidRPr="00F02000">
        <w:rPr>
          <w:szCs w:val="22"/>
        </w:rPr>
        <w:t>,</w:t>
      </w:r>
      <w:r w:rsidR="002B74AF" w:rsidRPr="00F02000">
        <w:rPr>
          <w:szCs w:val="22"/>
        </w:rPr>
        <w:t>5</w:t>
      </w:r>
      <w:r w:rsidRPr="00F02000">
        <w:rPr>
          <w:szCs w:val="22"/>
        </w:rPr>
        <w:t xml:space="preserve"> m a délky 27</w:t>
      </w:r>
      <w:r w:rsidR="002B74AF" w:rsidRPr="00F02000">
        <w:rPr>
          <w:szCs w:val="22"/>
        </w:rPr>
        <w:t>,6</w:t>
      </w:r>
      <w:r w:rsidRPr="00F02000">
        <w:rPr>
          <w:szCs w:val="22"/>
        </w:rPr>
        <w:t xml:space="preserve"> m. </w:t>
      </w:r>
    </w:p>
    <w:p w14:paraId="40A3B7C8" w14:textId="502055C7" w:rsidR="0028434C" w:rsidRPr="00F02000" w:rsidRDefault="0028434C" w:rsidP="00E97A62">
      <w:pPr>
        <w:rPr>
          <w:szCs w:val="22"/>
        </w:rPr>
      </w:pPr>
      <w:r w:rsidRPr="00F02000">
        <w:rPr>
          <w:szCs w:val="22"/>
        </w:rPr>
        <w:t>Přístupová komunikace je jednosměrná neprůjezdná, má šíři 6,64 m a její délka nepřesáhne 50 m a bude sloužit hlavně pro vstup žáků do školy, ale také pro případné zásobování a odvoz sádrového odpadu</w:t>
      </w:r>
      <w:r w:rsidR="00215F63" w:rsidRPr="00F02000">
        <w:rPr>
          <w:szCs w:val="22"/>
        </w:rPr>
        <w:t xml:space="preserve"> (ten bude vyzdvihován pomocí nákladního výtahu z úrovně 1.PP)</w:t>
      </w:r>
      <w:r w:rsidRPr="00F02000">
        <w:rPr>
          <w:szCs w:val="22"/>
        </w:rPr>
        <w:t>. Pro dopravní připojení je uvažován příjezd nákladními vozidly sk. 2, tedy vozidly do délky 10,0 m.</w:t>
      </w:r>
    </w:p>
    <w:p w14:paraId="63CE37C4" w14:textId="614A3DB1" w:rsidR="0028434C" w:rsidRPr="00F02000" w:rsidRDefault="00215F63" w:rsidP="00E97A62">
      <w:pPr>
        <w:rPr>
          <w:szCs w:val="22"/>
        </w:rPr>
      </w:pPr>
      <w:r w:rsidRPr="00F02000">
        <w:rPr>
          <w:rFonts w:cs="Calibri"/>
          <w:spacing w:val="-3"/>
          <w:szCs w:val="22"/>
        </w:rPr>
        <w:t>V úrovni 1.PP nové přístavby navrhujeme garáž s kapacitou 18 parkovacích stání pro osobní automobily</w:t>
      </w:r>
      <w:r w:rsidR="002B74AF" w:rsidRPr="00F02000">
        <w:rPr>
          <w:rFonts w:cs="Calibri"/>
          <w:spacing w:val="-3"/>
          <w:szCs w:val="22"/>
        </w:rPr>
        <w:t xml:space="preserve"> (v 1.etapě jich bude vybudováno 1</w:t>
      </w:r>
      <w:r w:rsidR="002F176A" w:rsidRPr="00F02000">
        <w:rPr>
          <w:rFonts w:cs="Calibri"/>
          <w:spacing w:val="-3"/>
          <w:szCs w:val="22"/>
        </w:rPr>
        <w:t>0</w:t>
      </w:r>
      <w:r w:rsidR="002B74AF" w:rsidRPr="00F02000">
        <w:rPr>
          <w:rFonts w:cs="Calibri"/>
          <w:spacing w:val="-3"/>
          <w:szCs w:val="22"/>
        </w:rPr>
        <w:t>)</w:t>
      </w:r>
      <w:r w:rsidRPr="00F02000">
        <w:rPr>
          <w:rFonts w:cs="Calibri"/>
          <w:spacing w:val="-3"/>
          <w:szCs w:val="22"/>
        </w:rPr>
        <w:t xml:space="preserve">. </w:t>
      </w:r>
      <w:r w:rsidR="0028434C" w:rsidRPr="00F02000">
        <w:rPr>
          <w:rFonts w:cs="Calibri"/>
          <w:spacing w:val="-3"/>
          <w:szCs w:val="22"/>
        </w:rPr>
        <w:t>Velikost kolmého parkovacího stání je délky 5,50 m a šířky 2,</w:t>
      </w:r>
      <w:r w:rsidR="0028434C" w:rsidRPr="00F02000">
        <w:rPr>
          <w:spacing w:val="-3"/>
        </w:rPr>
        <w:t>75 m</w:t>
      </w:r>
      <w:r w:rsidR="0028434C" w:rsidRPr="00F02000">
        <w:rPr>
          <w:rFonts w:cs="Calibri"/>
          <w:spacing w:val="-3"/>
          <w:szCs w:val="22"/>
        </w:rPr>
        <w:t>,</w:t>
      </w:r>
      <w:r w:rsidR="002B74AF" w:rsidRPr="00F02000">
        <w:rPr>
          <w:rFonts w:cs="Calibri"/>
          <w:spacing w:val="-3"/>
          <w:szCs w:val="22"/>
        </w:rPr>
        <w:t xml:space="preserve"> resp. 2,50m,</w:t>
      </w:r>
      <w:r w:rsidR="0028434C" w:rsidRPr="00F02000">
        <w:rPr>
          <w:rFonts w:cs="Calibri"/>
          <w:spacing w:val="-3"/>
          <w:szCs w:val="22"/>
        </w:rPr>
        <w:t xml:space="preserve"> pro OSP </w:t>
      </w:r>
      <w:r w:rsidRPr="00F02000">
        <w:rPr>
          <w:rFonts w:cs="Calibri"/>
          <w:spacing w:val="-3"/>
          <w:szCs w:val="22"/>
        </w:rPr>
        <w:t xml:space="preserve">pak šířky </w:t>
      </w:r>
      <w:r w:rsidR="0028434C" w:rsidRPr="00F02000">
        <w:rPr>
          <w:rFonts w:cs="Calibri"/>
          <w:spacing w:val="-3"/>
          <w:szCs w:val="22"/>
        </w:rPr>
        <w:t>3,50 m</w:t>
      </w:r>
      <w:r w:rsidR="0028434C" w:rsidRPr="00F02000">
        <w:rPr>
          <w:noProof/>
          <w:szCs w:val="22"/>
        </w:rPr>
        <w:t xml:space="preserve">. Velikost podélného parkovacího stání je délky 6 m a šířky 2,5 m. </w:t>
      </w:r>
    </w:p>
    <w:p w14:paraId="793E384F" w14:textId="45FF2BB1" w:rsidR="0028434C" w:rsidRPr="00F02000" w:rsidRDefault="0028434C" w:rsidP="00BD27AA">
      <w:pPr>
        <w:autoSpaceDE w:val="0"/>
        <w:autoSpaceDN w:val="0"/>
        <w:adjustRightInd w:val="0"/>
        <w:ind w:firstLine="0"/>
        <w:jc w:val="left"/>
      </w:pPr>
      <w:r w:rsidRPr="00F02000">
        <w:t xml:space="preserve">Místní </w:t>
      </w:r>
      <w:r w:rsidR="00BD27AA" w:rsidRPr="00F02000">
        <w:t xml:space="preserve">pojížděné </w:t>
      </w:r>
      <w:r w:rsidRPr="00F02000">
        <w:t xml:space="preserve">komunikace </w:t>
      </w:r>
      <w:r w:rsidRPr="00F02000">
        <w:rPr>
          <w:szCs w:val="22"/>
        </w:rPr>
        <w:t>mají</w:t>
      </w:r>
      <w:r w:rsidRPr="00F02000">
        <w:t xml:space="preserve"> asfaltový kryt, </w:t>
      </w:r>
      <w:r w:rsidR="00BD27AA" w:rsidRPr="00F02000">
        <w:t>chodníky jsou pak kombinací asfaltu a betonové dlažby. N</w:t>
      </w:r>
      <w:r w:rsidR="0016194F" w:rsidRPr="00F02000">
        <w:t xml:space="preserve">ově navrhované </w:t>
      </w:r>
      <w:r w:rsidRPr="00F02000">
        <w:t xml:space="preserve">chodníky v prostoru před školou </w:t>
      </w:r>
      <w:r w:rsidR="0016194F" w:rsidRPr="00F02000">
        <w:t xml:space="preserve">a ve dvoře, vč. úrovně 1.PP, </w:t>
      </w:r>
      <w:r w:rsidRPr="00F02000">
        <w:t>budou z kamenné dlažby</w:t>
      </w:r>
      <w:r w:rsidR="0016194F" w:rsidRPr="00F02000">
        <w:t xml:space="preserve"> – vzor Pražská mozaika</w:t>
      </w:r>
      <w:r w:rsidRPr="00F02000">
        <w:rPr>
          <w:szCs w:val="22"/>
        </w:rPr>
        <w:t xml:space="preserve">. </w:t>
      </w:r>
      <w:r w:rsidR="0016194F" w:rsidRPr="00F02000">
        <w:t>Příjezdová komunikace do garáží bude mít kryt z bet. dlažby</w:t>
      </w:r>
      <w:r w:rsidRPr="00F02000">
        <w:t>.</w:t>
      </w:r>
      <w:r w:rsidR="00E81B63" w:rsidRPr="00F02000">
        <w:rPr>
          <w:szCs w:val="22"/>
        </w:rPr>
        <w:t xml:space="preserve"> </w:t>
      </w:r>
      <w:r w:rsidR="00BD27AA" w:rsidRPr="00F02000">
        <w:t xml:space="preserve">Plocha anglického dvorku v 1.PP při východní fasádě budou z betonové dlažby. </w:t>
      </w:r>
      <w:r w:rsidR="00E81B63" w:rsidRPr="00F02000">
        <w:t>Konkrétní materiálové provedení bude vybráno architektem v dalších stupních PD.</w:t>
      </w:r>
    </w:p>
    <w:p w14:paraId="662FA089" w14:textId="77777777" w:rsidR="0016194F" w:rsidRPr="00F02000" w:rsidRDefault="0016194F" w:rsidP="0016194F">
      <w:r w:rsidRPr="00F02000">
        <w:t>Celková délka navrhované příjezdové komunikace ke garáži je navržena v dl. 86,49 m. Osa komunikace je navržena převážně v přímé, pouze u napojení na stávající sjezd je levostranný oblouk o poloměru R= 8,00 m.</w:t>
      </w:r>
    </w:p>
    <w:p w14:paraId="52F55D58" w14:textId="4CB3FCCD" w:rsidR="0016194F" w:rsidRPr="00F02000" w:rsidRDefault="0016194F" w:rsidP="0016194F">
      <w:r w:rsidRPr="00F02000">
        <w:t>Výškové řešení areálové komunikace a zpevněných ploch před objektem školy vychází z nivelety stávajících komunikací a samotného objektu školy. Podélný sklon areálové komunikace vedoucí do podzemních garáží se pohybuje v rozmezí 1,0 % až 4,0 %. Podélný sklon chodníků/zpevněných ploch v okolí objektu školy je navržen v rozmezí 1,0 % až 2,2 %. Rampa vedoucí v rámci chodníku z ul. Sokolovská do 1.PP je navržena s maximálním sklonem 6,0 %.</w:t>
      </w:r>
    </w:p>
    <w:p w14:paraId="1CE373CD" w14:textId="28F451AD" w:rsidR="0016194F" w:rsidRPr="00F02000" w:rsidRDefault="0045570A" w:rsidP="0045570A">
      <w:r w:rsidRPr="00F02000">
        <w:t>Šířka chodníků v okolí objektu školy je navržena v rozmezí 1,5 m až 8,0 m.</w:t>
      </w:r>
    </w:p>
    <w:p w14:paraId="3B41747F" w14:textId="5CF596EA" w:rsidR="000608ED" w:rsidRPr="00F02000" w:rsidRDefault="0028434C" w:rsidP="000608ED">
      <w:pPr>
        <w:autoSpaceDE w:val="0"/>
        <w:autoSpaceDN w:val="0"/>
        <w:adjustRightInd w:val="0"/>
        <w:ind w:firstLine="0"/>
        <w:jc w:val="left"/>
        <w:rPr>
          <w:rFonts w:eastAsiaTheme="minorHAnsi" w:cs="CIDFont+F1"/>
          <w:szCs w:val="22"/>
          <w:lang w:eastAsia="en-US"/>
        </w:rPr>
      </w:pPr>
      <w:r w:rsidRPr="00F02000">
        <w:rPr>
          <w:szCs w:val="22"/>
        </w:rPr>
        <w:tab/>
        <w:t xml:space="preserve">Bezbariérové úpravy jsou navrženy </w:t>
      </w:r>
      <w:r w:rsidRPr="00F02000">
        <w:rPr>
          <w:szCs w:val="22"/>
          <w:lang w:eastAsia="sv-SE"/>
        </w:rPr>
        <w:t xml:space="preserve">v místech, kde jsou </w:t>
      </w:r>
      <w:r w:rsidRPr="00F02000">
        <w:rPr>
          <w:szCs w:val="22"/>
        </w:rPr>
        <w:t xml:space="preserve">uvažovány vazby na komunikace pro pěší, a budou řešeny úpravy dle vyhlášky č. 398/2009 Sb. o obecných technických požadavcích zabezpečujících užívání staveb osobami s omezenou schopností pohybu a orientace. </w:t>
      </w:r>
      <w:r w:rsidR="000608ED" w:rsidRPr="00F02000">
        <w:rPr>
          <w:rFonts w:eastAsiaTheme="minorHAnsi" w:cs="CIDFont+F1"/>
          <w:szCs w:val="22"/>
          <w:lang w:eastAsia="en-US"/>
        </w:rPr>
        <w:t>Maximální podélný sklon komunikace je navržen 4,0%. Příčný sklon komunikace je 2,0 % a u chodníku je max. 2,0 %. Obrubníky podél chodníku budou v celé délce vybaveny přirozenou vodicí linií ve formě obruby s nášlapem alespoň 60 mm nad pochozí plochou. (Viz bod 1.2.1.1 přílohy č. 1 k vyhl. č. 398/2009 Sb.).</w:t>
      </w:r>
    </w:p>
    <w:p w14:paraId="0A2BD0DC" w14:textId="2695D38A" w:rsidR="000608ED" w:rsidRPr="00F02000" w:rsidRDefault="000608ED" w:rsidP="000608ED">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Varovný pás/ umělá vodící linie bude proveden z reliéfní dlažby s půlkulatými výběžky. Barva povrchu varovného pásu/vodící linie bude barevně kontrastní vůči okolnímu povrchu, bude užito dlažby barvy červené, reliéfní dlažba (hmatová úprava nezaměnitelného charakteru a struktury) vnímatelná nášlapem a bílou holí, povrch plochy do vzdálenosti nejméně 250 mm od tohoto pásu musí být rovinný při dodržení požadavku na protiskluzné vlastnosti a musí</w:t>
      </w:r>
    </w:p>
    <w:p w14:paraId="1AFAD1C5" w14:textId="0356E0A1" w:rsidR="000608ED" w:rsidRPr="00F02000" w:rsidRDefault="000608ED" w:rsidP="000608ED">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být vůči varovnému pásu vizuálně kontrastní. Tzn., že na lemování reliéfní dlažby bude užito dlažby bez zkosených hran. (Viz body 1.2.2. a 1.2.4 přílohy č. 1 a bod 2.2.3 přílohy č. 2 k vyhl. č. 398/2009 Sb.)</w:t>
      </w:r>
    </w:p>
    <w:p w14:paraId="6303344B" w14:textId="13D1C3FD" w:rsidR="0028434C" w:rsidRPr="00F02000" w:rsidRDefault="000608ED" w:rsidP="000608ED">
      <w:pPr>
        <w:autoSpaceDE w:val="0"/>
        <w:autoSpaceDN w:val="0"/>
        <w:adjustRightInd w:val="0"/>
        <w:ind w:firstLine="0"/>
        <w:jc w:val="left"/>
        <w:rPr>
          <w:szCs w:val="22"/>
        </w:rPr>
      </w:pPr>
      <w:r w:rsidRPr="00F02000">
        <w:rPr>
          <w:rFonts w:eastAsiaTheme="minorHAnsi" w:cs="CIDFont+F1"/>
          <w:szCs w:val="22"/>
          <w:lang w:eastAsia="en-US"/>
        </w:rPr>
        <w:t>Použitý materiál pro "stanovené výrobky" ve smyslu zákona č. 22/1997 Sb., o technických požadavcích na výrobky, ve znění pozdějších předpisů, bude vyhovovat podmínkám nařízení vlády č. 163/2002 Sb. a s tím spojeným TN TZÚS 12.03.04 až 07, např. betonová zámková dlažba pro signální, varovné a hmatné pásy s výstupky pravidelného tvaru podle TN TZÚS 12.03.04.</w:t>
      </w:r>
      <w:r w:rsidRPr="00F02000">
        <w:rPr>
          <w:rFonts w:eastAsiaTheme="minorHAnsi" w:cs="CIDFont+F1"/>
          <w:sz w:val="24"/>
          <w:lang w:eastAsia="en-US"/>
        </w:rPr>
        <w:t xml:space="preserve"> </w:t>
      </w:r>
    </w:p>
    <w:p w14:paraId="171423A3" w14:textId="77777777" w:rsidR="0028434C" w:rsidRPr="00F02000" w:rsidRDefault="0028434C" w:rsidP="00E97A62">
      <w:pPr>
        <w:rPr>
          <w:szCs w:val="22"/>
        </w:rPr>
      </w:pPr>
    </w:p>
    <w:p w14:paraId="38B4AFED" w14:textId="77777777" w:rsidR="0045570A" w:rsidRPr="00F02000" w:rsidRDefault="0045570A" w:rsidP="0045570A">
      <w:r w:rsidRPr="00F02000">
        <w:t xml:space="preserve">Zemní pláň pro položení konstrukční vrstev zpevněných ploch (komunikací a chodníků) musí mít minimální modul únosnosti pláně Edef,2 minimálně 30 MPa (chodníky), respektive 45 MPa (komunikace a parkoviště). V případě nevhodného podloží je nutné provést stabilizaci podloží vápněním a to v rozmezí 2 – 4 % v tl. 0,5 m. </w:t>
      </w:r>
    </w:p>
    <w:p w14:paraId="370B8D11" w14:textId="2F8266F6" w:rsidR="0045570A" w:rsidRPr="00F02000" w:rsidRDefault="0045570A" w:rsidP="0045570A">
      <w:r w:rsidRPr="00F02000">
        <w:t>Plochy tělesa komunikace v zářezu i násypu budou opatřeny kulturní vrstvou půdy z dočasné deponie zeminy skryté z trvalého a dočasného záboru v tl. min. 15 cm, budou osety travním semenem – luční směs a zalévány.</w:t>
      </w:r>
    </w:p>
    <w:p w14:paraId="61B654EF" w14:textId="62E8210C" w:rsidR="00614F4D" w:rsidRPr="00F02000" w:rsidRDefault="0045570A" w:rsidP="0045570A">
      <w:r w:rsidRPr="00F02000">
        <w:t>Svahy silničního tělesa jsou navrženy v max. sklonu 1:2,5. Zakončení tělesa komunikace bude provedeno s plynulou návazností na okolní terén. Pokud nebude možné dodržet sklon svahu 1:2,5 m, bude svah vyztuženou geotextílií.</w:t>
      </w:r>
    </w:p>
    <w:p w14:paraId="53AE1FBC" w14:textId="77777777" w:rsidR="0045570A" w:rsidRPr="00F02000" w:rsidRDefault="0045570A" w:rsidP="00E97A62">
      <w:pPr>
        <w:pStyle w:val="Zhlav"/>
        <w:tabs>
          <w:tab w:val="left" w:pos="567"/>
        </w:tabs>
        <w:ind w:left="567" w:hanging="567"/>
        <w:rPr>
          <w:rFonts w:cs="Arial Narrow"/>
          <w:szCs w:val="22"/>
        </w:rPr>
      </w:pPr>
    </w:p>
    <w:p w14:paraId="0E461F02" w14:textId="70F45F4E" w:rsidR="0045570A" w:rsidRPr="00F02000" w:rsidRDefault="0045570A" w:rsidP="00347599">
      <w:r w:rsidRPr="00F02000">
        <w:t>Návrh vodorovného a svislého dopravního značení je patrný z přílohy 03 Situace dopravního</w:t>
      </w:r>
      <w:r w:rsidR="00347599" w:rsidRPr="00F02000">
        <w:t xml:space="preserve"> </w:t>
      </w:r>
      <w:r w:rsidRPr="00F02000">
        <w:t>Řešení.</w:t>
      </w:r>
    </w:p>
    <w:p w14:paraId="35413899" w14:textId="77777777" w:rsidR="00347599" w:rsidRPr="00F02000" w:rsidRDefault="00347599" w:rsidP="00347599">
      <w:pPr>
        <w:ind w:firstLine="0"/>
      </w:pPr>
      <w:r w:rsidRPr="00F02000">
        <w:t>V rámci dopravního řešení bude osazeno svislé dopravní značení:</w:t>
      </w:r>
    </w:p>
    <w:p w14:paraId="22251D53" w14:textId="77777777" w:rsidR="00347599" w:rsidRPr="00F02000" w:rsidRDefault="00347599" w:rsidP="00347599">
      <w:pPr>
        <w:ind w:firstLine="0"/>
      </w:pPr>
      <w:r w:rsidRPr="00F02000">
        <w:t>- SDZ B29 - Zákaz stání (1x) + E13 – Mimo BUS vozidla HZS (1x),</w:t>
      </w:r>
    </w:p>
    <w:p w14:paraId="4C89015A" w14:textId="3B33BA6E" w:rsidR="00347599" w:rsidRPr="00F02000" w:rsidRDefault="00347599" w:rsidP="00347599">
      <w:pPr>
        <w:ind w:firstLine="0"/>
      </w:pPr>
      <w:r w:rsidRPr="00F02000">
        <w:t xml:space="preserve">Jednotlivá parkovací stání v garážích budou vyznačena VDZ bílé barvy (plastový nástřik). Vyhrazená parkovací stání pro OSP budou označena dopravním značením V10f. </w:t>
      </w:r>
    </w:p>
    <w:p w14:paraId="1DAF17C1" w14:textId="77777777" w:rsidR="00347599" w:rsidRPr="00F02000" w:rsidRDefault="00347599" w:rsidP="00347599">
      <w:pPr>
        <w:ind w:firstLine="0"/>
      </w:pPr>
    </w:p>
    <w:p w14:paraId="2142268E" w14:textId="26367A38" w:rsidR="00347599" w:rsidRPr="00F02000" w:rsidRDefault="00347599" w:rsidP="00347599">
      <w:pPr>
        <w:ind w:firstLine="0"/>
      </w:pPr>
      <w:r w:rsidRPr="00F02000">
        <w:t>V rámci návrhu jsou řešeny komunikace pro pěší. Je navržen chodník podél nového západního křídla v ulici Sokolovská a podél náměstí 17. listopadu. Obě zpevněné plochy rozšiřují stávající pěší komunikace. Minimální šířka chodníku je navržena 1,5 m, maximální 8,0 m. Z náměstí vede i jeden z hlavních vstupů do budovy.</w:t>
      </w:r>
    </w:p>
    <w:p w14:paraId="45F6043E" w14:textId="77777777" w:rsidR="00347599" w:rsidRPr="00F02000" w:rsidRDefault="00347599" w:rsidP="00347599">
      <w:pPr>
        <w:ind w:firstLine="0"/>
      </w:pPr>
    </w:p>
    <w:p w14:paraId="1D6F67A9" w14:textId="761727BC" w:rsidR="00347599" w:rsidRPr="00F02000" w:rsidRDefault="00347599" w:rsidP="00347599">
      <w:pPr>
        <w:ind w:firstLine="0"/>
      </w:pPr>
      <w:r w:rsidRPr="00F02000">
        <w:t>Rampa mezi veřejným chodníkem v ul. Sokolovská a vstupem do objektu z jihu v úrovni 1.PP má šířku 1,5 m a délku cca 16,5 m(7,5+1,5+7,5) – jednotlivé části rampy jsou rozděleny mezipodestou. Sklon rampy je navržen 6,0%.</w:t>
      </w:r>
    </w:p>
    <w:p w14:paraId="7DB70945" w14:textId="21CCEFBF" w:rsidR="00347599" w:rsidRPr="00F02000" w:rsidRDefault="00347599" w:rsidP="00347599">
      <w:pPr>
        <w:ind w:firstLine="0"/>
      </w:pPr>
      <w:r w:rsidRPr="00F02000">
        <w:t>Schodiště před hlavní vstupme je navrženo s 14 stupni - 14x160/310 mm. Schodiště od příjezdové komunikace do garáží, tedy cca uprostřed západní fasády je navrženo s 5 stupni - 5x160/310 mm. Jednotlivé dispozice navržených schodišť viz situace zpevněných ploch, která je součástí výkresové přílohy - 02 Situace zpevněných ploch.</w:t>
      </w:r>
    </w:p>
    <w:p w14:paraId="56E1C559" w14:textId="77777777" w:rsidR="00347599" w:rsidRPr="00F02000" w:rsidRDefault="00347599" w:rsidP="00347599">
      <w:pPr>
        <w:ind w:firstLine="0"/>
      </w:pPr>
    </w:p>
    <w:p w14:paraId="5B888A4C" w14:textId="408CA35A" w:rsidR="00347599" w:rsidRPr="00F02000" w:rsidRDefault="00347599" w:rsidP="00347599">
      <w:pPr>
        <w:ind w:firstLine="0"/>
      </w:pPr>
      <w:r w:rsidRPr="00F02000">
        <w:t>Návrh zpevněných ploch:</w:t>
      </w:r>
    </w:p>
    <w:p w14:paraId="6D0F1DC2" w14:textId="1E465176"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Návrh konstrukcí bude odviset dále od inženýrsko-geologického posudku a stanovení únosnosti zemní pláně.</w:t>
      </w:r>
    </w:p>
    <w:p w14:paraId="2145F7DC" w14:textId="43773A6C"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Před pokládkou jednotlivých konstrukčních vrstev zpevněných ploch je nutné osadit chráničky. Konstrukce vozovky je navržena dle TP 170 následující:</w:t>
      </w:r>
    </w:p>
    <w:p w14:paraId="1810CA8E" w14:textId="77777777" w:rsidR="00347599" w:rsidRPr="00F02000" w:rsidRDefault="00347599" w:rsidP="00347599">
      <w:pPr>
        <w:autoSpaceDE w:val="0"/>
        <w:autoSpaceDN w:val="0"/>
        <w:adjustRightInd w:val="0"/>
        <w:ind w:firstLine="0"/>
        <w:jc w:val="left"/>
        <w:rPr>
          <w:rFonts w:eastAsiaTheme="minorHAnsi" w:cs="CIDFont+F1"/>
          <w:szCs w:val="22"/>
          <w:lang w:eastAsia="en-US"/>
        </w:rPr>
      </w:pPr>
    </w:p>
    <w:p w14:paraId="14426A99" w14:textId="77777777"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5"/>
          <w:szCs w:val="22"/>
          <w:lang w:eastAsia="en-US"/>
        </w:rPr>
        <w:t xml:space="preserve">Skladba 1 </w:t>
      </w:r>
      <w:r w:rsidRPr="00F02000">
        <w:rPr>
          <w:rFonts w:eastAsiaTheme="minorHAnsi" w:cs="CIDFont+F1"/>
          <w:szCs w:val="22"/>
          <w:lang w:eastAsia="en-US"/>
        </w:rPr>
        <w:t>– Konstrukce příjezdové komunikace do garáží:</w:t>
      </w:r>
    </w:p>
    <w:p w14:paraId="5300217C" w14:textId="49FBFFD0"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DL </w:t>
      </w:r>
      <w:r w:rsidRPr="00F02000">
        <w:rPr>
          <w:rFonts w:eastAsiaTheme="minorHAnsi" w:cs="CIDFont+F1"/>
          <w:szCs w:val="22"/>
          <w:lang w:eastAsia="en-US"/>
        </w:rPr>
        <w:tab/>
      </w:r>
      <w:r w:rsidRPr="00F02000">
        <w:rPr>
          <w:rFonts w:eastAsiaTheme="minorHAnsi" w:cs="CIDFont+F1"/>
          <w:szCs w:val="22"/>
          <w:lang w:eastAsia="en-US"/>
        </w:rPr>
        <w:tab/>
        <w:t xml:space="preserve">-Zámková dlažba </w:t>
      </w:r>
      <w:r w:rsidRPr="00F02000">
        <w:rPr>
          <w:rFonts w:eastAsiaTheme="minorHAnsi" w:cs="CIDFont+F1"/>
          <w:szCs w:val="22"/>
          <w:lang w:eastAsia="en-US"/>
        </w:rPr>
        <w:tab/>
      </w:r>
      <w:r w:rsidRPr="00F02000">
        <w:rPr>
          <w:rFonts w:eastAsiaTheme="minorHAnsi" w:cs="CIDFont+F1"/>
          <w:szCs w:val="22"/>
          <w:lang w:eastAsia="en-US"/>
        </w:rPr>
        <w:tab/>
        <w:t xml:space="preserve">ČSN 73 6131 </w:t>
      </w:r>
      <w:r w:rsidRPr="00F02000">
        <w:rPr>
          <w:rFonts w:eastAsiaTheme="minorHAnsi" w:cs="CIDFont+F1"/>
          <w:szCs w:val="22"/>
          <w:lang w:eastAsia="en-US"/>
        </w:rPr>
        <w:tab/>
      </w:r>
      <w:r w:rsidRPr="00F02000">
        <w:rPr>
          <w:rFonts w:eastAsiaTheme="minorHAnsi" w:cs="CIDFont+F1"/>
          <w:szCs w:val="22"/>
          <w:lang w:eastAsia="en-US"/>
        </w:rPr>
        <w:tab/>
        <w:t>80 mm</w:t>
      </w:r>
    </w:p>
    <w:p w14:paraId="023C76F4" w14:textId="7A798DC5"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L </w:t>
      </w:r>
      <w:r w:rsidRPr="00F02000">
        <w:rPr>
          <w:rFonts w:eastAsiaTheme="minorHAnsi" w:cs="CIDFont+F1"/>
          <w:szCs w:val="22"/>
          <w:lang w:eastAsia="en-US"/>
        </w:rPr>
        <w:tab/>
      </w:r>
      <w:r w:rsidRPr="00F02000">
        <w:rPr>
          <w:rFonts w:eastAsiaTheme="minorHAnsi" w:cs="CIDFont+F1"/>
          <w:szCs w:val="22"/>
          <w:lang w:eastAsia="en-US"/>
        </w:rPr>
        <w:tab/>
        <w:t xml:space="preserve">-Ložní vrstva dlažby </w:t>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t>40 mm</w:t>
      </w:r>
      <w:r w:rsidRPr="00F02000">
        <w:rPr>
          <w:rFonts w:eastAsiaTheme="minorHAnsi" w:cs="CIDFont+F1"/>
          <w:szCs w:val="22"/>
          <w:lang w:eastAsia="en-US"/>
        </w:rPr>
        <w:tab/>
      </w:r>
      <w:r w:rsidRPr="00F02000">
        <w:rPr>
          <w:rFonts w:eastAsiaTheme="minorHAnsi" w:cs="CIDFont+F1"/>
          <w:szCs w:val="22"/>
          <w:lang w:eastAsia="en-US"/>
        </w:rPr>
        <w:tab/>
        <w:t>Edef,2 = 100 MPa</w:t>
      </w:r>
    </w:p>
    <w:p w14:paraId="37BA4C33" w14:textId="38C708EC"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SC C8/10 </w:t>
      </w:r>
      <w:r w:rsidRPr="00F02000">
        <w:rPr>
          <w:rFonts w:eastAsiaTheme="minorHAnsi" w:cs="CIDFont+F1"/>
          <w:szCs w:val="22"/>
          <w:lang w:eastAsia="en-US"/>
        </w:rPr>
        <w:tab/>
        <w:t xml:space="preserve">-Směsi stmelené cementem </w:t>
      </w:r>
      <w:r w:rsidRPr="00F02000">
        <w:rPr>
          <w:rFonts w:eastAsiaTheme="minorHAnsi" w:cs="CIDFont+F1"/>
          <w:szCs w:val="22"/>
          <w:lang w:eastAsia="en-US"/>
        </w:rPr>
        <w:tab/>
        <w:t xml:space="preserve">ČSN EN 14227-1 </w:t>
      </w:r>
      <w:r w:rsidRPr="00F02000">
        <w:rPr>
          <w:rFonts w:eastAsiaTheme="minorHAnsi" w:cs="CIDFont+F1"/>
          <w:szCs w:val="22"/>
          <w:lang w:eastAsia="en-US"/>
        </w:rPr>
        <w:tab/>
        <w:t>150 mm</w:t>
      </w:r>
      <w:r w:rsidRPr="00F02000">
        <w:rPr>
          <w:rFonts w:eastAsiaTheme="minorHAnsi" w:cs="CIDFont+F1"/>
          <w:szCs w:val="22"/>
          <w:lang w:eastAsia="en-US"/>
        </w:rPr>
        <w:tab/>
      </w:r>
      <w:r w:rsidRPr="00F02000">
        <w:rPr>
          <w:rFonts w:eastAsiaTheme="minorHAnsi" w:cs="CIDFont+F1"/>
          <w:szCs w:val="22"/>
          <w:lang w:eastAsia="en-US"/>
        </w:rPr>
        <w:tab/>
        <w:t>Edef,2 = 70 MPa</w:t>
      </w:r>
    </w:p>
    <w:p w14:paraId="78DC59C3" w14:textId="01B3B4A6" w:rsidR="00347599" w:rsidRPr="00F02000" w:rsidRDefault="00347599" w:rsidP="00347599">
      <w:pPr>
        <w:autoSpaceDE w:val="0"/>
        <w:autoSpaceDN w:val="0"/>
        <w:adjustRightInd w:val="0"/>
        <w:ind w:firstLine="0"/>
        <w:jc w:val="left"/>
        <w:rPr>
          <w:rFonts w:eastAsiaTheme="minorHAnsi" w:cs="CIDFont+F1"/>
          <w:szCs w:val="22"/>
          <w:u w:val="single"/>
          <w:lang w:eastAsia="en-US"/>
        </w:rPr>
      </w:pPr>
      <w:r w:rsidRPr="00F02000">
        <w:rPr>
          <w:rFonts w:eastAsiaTheme="minorHAnsi" w:cs="CIDFont+F1"/>
          <w:szCs w:val="22"/>
          <w:u w:val="single"/>
          <w:lang w:eastAsia="en-US"/>
        </w:rPr>
        <w:t xml:space="preserve">ŠDB </w:t>
      </w:r>
      <w:r w:rsidRPr="00F02000">
        <w:rPr>
          <w:rFonts w:eastAsiaTheme="minorHAnsi" w:cs="CIDFont+F1"/>
          <w:szCs w:val="22"/>
          <w:u w:val="single"/>
          <w:lang w:eastAsia="en-US"/>
        </w:rPr>
        <w:tab/>
      </w:r>
      <w:r w:rsidRPr="00F02000">
        <w:rPr>
          <w:rFonts w:eastAsiaTheme="minorHAnsi" w:cs="CIDFont+F1"/>
          <w:szCs w:val="22"/>
          <w:u w:val="single"/>
          <w:lang w:eastAsia="en-US"/>
        </w:rPr>
        <w:tab/>
        <w:t xml:space="preserve">-Štěrkodrť </w:t>
      </w:r>
      <w:r w:rsidRPr="00F02000">
        <w:rPr>
          <w:rFonts w:eastAsiaTheme="minorHAnsi" w:cs="CIDFont+F1"/>
          <w:szCs w:val="22"/>
          <w:u w:val="single"/>
          <w:lang w:eastAsia="en-US"/>
        </w:rPr>
        <w:tab/>
      </w:r>
      <w:r w:rsidRPr="00F02000">
        <w:rPr>
          <w:rFonts w:eastAsiaTheme="minorHAnsi" w:cs="CIDFont+F1"/>
          <w:szCs w:val="22"/>
          <w:u w:val="single"/>
          <w:lang w:eastAsia="en-US"/>
        </w:rPr>
        <w:tab/>
      </w:r>
      <w:r w:rsidRPr="00F02000">
        <w:rPr>
          <w:rFonts w:eastAsiaTheme="minorHAnsi" w:cs="CIDFont+F1"/>
          <w:szCs w:val="22"/>
          <w:u w:val="single"/>
          <w:lang w:eastAsia="en-US"/>
        </w:rPr>
        <w:tab/>
        <w:t xml:space="preserve">ČSN 73 6126-1 </w:t>
      </w:r>
      <w:r w:rsidRPr="00F02000">
        <w:rPr>
          <w:rFonts w:eastAsiaTheme="minorHAnsi" w:cs="CIDFont+F1"/>
          <w:szCs w:val="22"/>
          <w:u w:val="single"/>
          <w:lang w:eastAsia="en-US"/>
        </w:rPr>
        <w:tab/>
      </w:r>
      <w:r w:rsidRPr="00F02000">
        <w:rPr>
          <w:rFonts w:eastAsiaTheme="minorHAnsi" w:cs="CIDFont+F1"/>
          <w:szCs w:val="22"/>
          <w:u w:val="single"/>
          <w:lang w:eastAsia="en-US"/>
        </w:rPr>
        <w:tab/>
        <w:t>180 mm</w:t>
      </w:r>
      <w:r w:rsidRPr="00F02000">
        <w:rPr>
          <w:rFonts w:eastAsiaTheme="minorHAnsi" w:cs="CIDFont+F1"/>
          <w:szCs w:val="22"/>
          <w:u w:val="single"/>
          <w:lang w:eastAsia="en-US"/>
        </w:rPr>
        <w:tab/>
      </w:r>
      <w:r w:rsidRPr="00F02000">
        <w:rPr>
          <w:rFonts w:eastAsiaTheme="minorHAnsi" w:cs="CIDFont+F1"/>
          <w:szCs w:val="22"/>
          <w:u w:val="single"/>
          <w:lang w:eastAsia="en-US"/>
        </w:rPr>
        <w:tab/>
        <w:t>Edef,2 = 45 MPa</w:t>
      </w:r>
    </w:p>
    <w:p w14:paraId="386C7BB0" w14:textId="13A97659" w:rsidR="00347599" w:rsidRPr="00F02000" w:rsidRDefault="00347599" w:rsidP="00347599">
      <w:pPr>
        <w:autoSpaceDE w:val="0"/>
        <w:autoSpaceDN w:val="0"/>
        <w:adjustRightInd w:val="0"/>
        <w:ind w:firstLine="0"/>
        <w:jc w:val="left"/>
        <w:rPr>
          <w:rFonts w:eastAsiaTheme="minorHAnsi" w:cs="CIDFont+F5"/>
          <w:szCs w:val="22"/>
          <w:lang w:eastAsia="en-US"/>
        </w:rPr>
      </w:pPr>
      <w:r w:rsidRPr="00F02000">
        <w:rPr>
          <w:rFonts w:eastAsiaTheme="minorHAnsi" w:cs="CIDFont+F5"/>
          <w:szCs w:val="22"/>
          <w:lang w:eastAsia="en-US"/>
        </w:rPr>
        <w:t xml:space="preserve">Celkem </w:t>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t>450 mm</w:t>
      </w:r>
    </w:p>
    <w:p w14:paraId="40BF2ED3" w14:textId="77777777" w:rsidR="00BD27AA" w:rsidRPr="00F02000" w:rsidRDefault="00BD27AA" w:rsidP="00347599">
      <w:pPr>
        <w:autoSpaceDE w:val="0"/>
        <w:autoSpaceDN w:val="0"/>
        <w:adjustRightInd w:val="0"/>
        <w:ind w:firstLine="0"/>
        <w:jc w:val="left"/>
        <w:rPr>
          <w:rFonts w:eastAsiaTheme="minorHAnsi" w:cs="CIDFont+F5"/>
          <w:szCs w:val="22"/>
          <w:lang w:eastAsia="en-US"/>
        </w:rPr>
      </w:pPr>
    </w:p>
    <w:p w14:paraId="34D1D8E5" w14:textId="12361B3A"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5"/>
          <w:szCs w:val="22"/>
          <w:lang w:eastAsia="en-US"/>
        </w:rPr>
        <w:t xml:space="preserve">Skladba 2 </w:t>
      </w:r>
      <w:r w:rsidRPr="00F02000">
        <w:rPr>
          <w:rFonts w:eastAsiaTheme="minorHAnsi" w:cs="CIDFont+F1"/>
          <w:szCs w:val="22"/>
          <w:lang w:eastAsia="en-US"/>
        </w:rPr>
        <w:t>– Konstrukce chodníku u objektu školy, pochozí:</w:t>
      </w:r>
    </w:p>
    <w:p w14:paraId="717A8761" w14:textId="38088E07"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DL </w:t>
      </w:r>
      <w:r w:rsidRPr="00F02000">
        <w:rPr>
          <w:rFonts w:eastAsiaTheme="minorHAnsi" w:cs="CIDFont+F1"/>
          <w:szCs w:val="22"/>
          <w:lang w:eastAsia="en-US"/>
        </w:rPr>
        <w:tab/>
      </w:r>
      <w:r w:rsidRPr="00F02000">
        <w:rPr>
          <w:rFonts w:eastAsiaTheme="minorHAnsi" w:cs="CIDFont+F1"/>
          <w:szCs w:val="22"/>
          <w:lang w:eastAsia="en-US"/>
        </w:rPr>
        <w:tab/>
        <w:t>-Pražská mozaika</w:t>
      </w:r>
      <w:r w:rsidR="00BD27AA" w:rsidRPr="00F02000">
        <w:rPr>
          <w:rFonts w:eastAsiaTheme="minorHAnsi" w:cs="CIDFont+F1"/>
          <w:szCs w:val="22"/>
          <w:lang w:eastAsia="en-US"/>
        </w:rPr>
        <w:t xml:space="preserve"> (štípaná)</w:t>
      </w:r>
      <w:r w:rsidRPr="00F02000">
        <w:rPr>
          <w:rFonts w:eastAsiaTheme="minorHAnsi" w:cs="CIDFont+F1"/>
          <w:szCs w:val="22"/>
          <w:lang w:eastAsia="en-US"/>
        </w:rPr>
        <w:t xml:space="preserve"> </w:t>
      </w:r>
      <w:r w:rsidR="00BD27AA" w:rsidRPr="00F02000">
        <w:rPr>
          <w:rFonts w:eastAsiaTheme="minorHAnsi" w:cs="CIDFont+F1"/>
          <w:szCs w:val="22"/>
          <w:lang w:eastAsia="en-US"/>
        </w:rPr>
        <w:tab/>
      </w:r>
      <w:r w:rsidRPr="00F02000">
        <w:rPr>
          <w:rFonts w:eastAsiaTheme="minorHAnsi" w:cs="CIDFont+F1"/>
          <w:szCs w:val="22"/>
          <w:lang w:eastAsia="en-US"/>
        </w:rPr>
        <w:t xml:space="preserve">ČSN 73 6131 </w:t>
      </w:r>
      <w:r w:rsidRPr="00F02000">
        <w:rPr>
          <w:rFonts w:eastAsiaTheme="minorHAnsi" w:cs="CIDFont+F1"/>
          <w:szCs w:val="22"/>
          <w:lang w:eastAsia="en-US"/>
        </w:rPr>
        <w:tab/>
      </w:r>
      <w:r w:rsidRPr="00F02000">
        <w:rPr>
          <w:rFonts w:eastAsiaTheme="minorHAnsi" w:cs="CIDFont+F1"/>
          <w:szCs w:val="22"/>
          <w:lang w:eastAsia="en-US"/>
        </w:rPr>
        <w:tab/>
        <w:t>60 mm</w:t>
      </w:r>
    </w:p>
    <w:p w14:paraId="50F4D493" w14:textId="4D9F9B8D"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L </w:t>
      </w:r>
      <w:r w:rsidRPr="00F02000">
        <w:rPr>
          <w:rFonts w:eastAsiaTheme="minorHAnsi" w:cs="CIDFont+F1"/>
          <w:szCs w:val="22"/>
          <w:lang w:eastAsia="en-US"/>
        </w:rPr>
        <w:tab/>
      </w:r>
      <w:r w:rsidRPr="00F02000">
        <w:rPr>
          <w:rFonts w:eastAsiaTheme="minorHAnsi" w:cs="CIDFont+F1"/>
          <w:szCs w:val="22"/>
          <w:lang w:eastAsia="en-US"/>
        </w:rPr>
        <w:tab/>
        <w:t xml:space="preserve">-Ložní vrstva dlažby </w:t>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t xml:space="preserve">30 mm </w:t>
      </w:r>
      <w:r w:rsidRPr="00F02000">
        <w:rPr>
          <w:rFonts w:eastAsiaTheme="minorHAnsi" w:cs="CIDFont+F1"/>
          <w:szCs w:val="22"/>
          <w:lang w:eastAsia="en-US"/>
        </w:rPr>
        <w:tab/>
      </w:r>
      <w:r w:rsidRPr="00F02000">
        <w:rPr>
          <w:rFonts w:eastAsiaTheme="minorHAnsi" w:cs="CIDFont+F1"/>
          <w:szCs w:val="22"/>
          <w:lang w:eastAsia="en-US"/>
        </w:rPr>
        <w:tab/>
        <w:t>Edef,2 = 50 MPa</w:t>
      </w:r>
    </w:p>
    <w:p w14:paraId="227B9AF6" w14:textId="1CCAE7CA" w:rsidR="00347599" w:rsidRPr="00F02000" w:rsidRDefault="00347599" w:rsidP="00347599">
      <w:pPr>
        <w:autoSpaceDE w:val="0"/>
        <w:autoSpaceDN w:val="0"/>
        <w:adjustRightInd w:val="0"/>
        <w:ind w:firstLine="0"/>
        <w:jc w:val="left"/>
        <w:rPr>
          <w:rFonts w:eastAsiaTheme="minorHAnsi" w:cs="CIDFont+F1"/>
          <w:szCs w:val="22"/>
          <w:u w:val="single"/>
          <w:lang w:eastAsia="en-US"/>
        </w:rPr>
      </w:pPr>
      <w:r w:rsidRPr="00F02000">
        <w:rPr>
          <w:rFonts w:eastAsiaTheme="minorHAnsi" w:cs="CIDFont+F1"/>
          <w:szCs w:val="22"/>
          <w:u w:val="single"/>
          <w:lang w:eastAsia="en-US"/>
        </w:rPr>
        <w:t xml:space="preserve">ŠDB </w:t>
      </w:r>
      <w:r w:rsidRPr="00F02000">
        <w:rPr>
          <w:rFonts w:eastAsiaTheme="minorHAnsi" w:cs="CIDFont+F1"/>
          <w:szCs w:val="22"/>
          <w:u w:val="single"/>
          <w:lang w:eastAsia="en-US"/>
        </w:rPr>
        <w:tab/>
      </w:r>
      <w:r w:rsidRPr="00F02000">
        <w:rPr>
          <w:rFonts w:eastAsiaTheme="minorHAnsi" w:cs="CIDFont+F1"/>
          <w:szCs w:val="22"/>
          <w:u w:val="single"/>
          <w:lang w:eastAsia="en-US"/>
        </w:rPr>
        <w:tab/>
        <w:t xml:space="preserve">-Štěrkodrť </w:t>
      </w:r>
      <w:r w:rsidRPr="00F02000">
        <w:rPr>
          <w:rFonts w:eastAsiaTheme="minorHAnsi" w:cs="CIDFont+F1"/>
          <w:szCs w:val="22"/>
          <w:u w:val="single"/>
          <w:lang w:eastAsia="en-US"/>
        </w:rPr>
        <w:tab/>
      </w:r>
      <w:r w:rsidRPr="00F02000">
        <w:rPr>
          <w:rFonts w:eastAsiaTheme="minorHAnsi" w:cs="CIDFont+F1"/>
          <w:szCs w:val="22"/>
          <w:u w:val="single"/>
          <w:lang w:eastAsia="en-US"/>
        </w:rPr>
        <w:tab/>
      </w:r>
      <w:r w:rsidRPr="00F02000">
        <w:rPr>
          <w:rFonts w:eastAsiaTheme="minorHAnsi" w:cs="CIDFont+F1"/>
          <w:szCs w:val="22"/>
          <w:u w:val="single"/>
          <w:lang w:eastAsia="en-US"/>
        </w:rPr>
        <w:tab/>
        <w:t>ČSN 73 6126-1</w:t>
      </w:r>
      <w:r w:rsidRPr="00F02000">
        <w:rPr>
          <w:rFonts w:eastAsiaTheme="minorHAnsi" w:cs="CIDFont+F1"/>
          <w:szCs w:val="22"/>
          <w:u w:val="single"/>
          <w:lang w:eastAsia="en-US"/>
        </w:rPr>
        <w:tab/>
      </w:r>
      <w:r w:rsidRPr="00F02000">
        <w:rPr>
          <w:rFonts w:eastAsiaTheme="minorHAnsi" w:cs="CIDFont+F1"/>
          <w:szCs w:val="22"/>
          <w:u w:val="single"/>
          <w:lang w:eastAsia="en-US"/>
        </w:rPr>
        <w:tab/>
        <w:t>150 mm</w:t>
      </w:r>
      <w:r w:rsidRPr="00F02000">
        <w:rPr>
          <w:rFonts w:eastAsiaTheme="minorHAnsi" w:cs="CIDFont+F1"/>
          <w:szCs w:val="22"/>
          <w:u w:val="single"/>
          <w:lang w:eastAsia="en-US"/>
        </w:rPr>
        <w:tab/>
      </w:r>
      <w:r w:rsidRPr="00F02000">
        <w:rPr>
          <w:rFonts w:eastAsiaTheme="minorHAnsi" w:cs="CIDFont+F1"/>
          <w:szCs w:val="22"/>
          <w:u w:val="single"/>
          <w:lang w:eastAsia="en-US"/>
        </w:rPr>
        <w:tab/>
        <w:t>Edef,2 = 30 MPa</w:t>
      </w:r>
    </w:p>
    <w:p w14:paraId="7AF4A322" w14:textId="457124BF" w:rsidR="00347599" w:rsidRPr="00F02000" w:rsidRDefault="00347599" w:rsidP="00347599">
      <w:pPr>
        <w:autoSpaceDE w:val="0"/>
        <w:autoSpaceDN w:val="0"/>
        <w:adjustRightInd w:val="0"/>
        <w:ind w:firstLine="0"/>
        <w:jc w:val="left"/>
        <w:rPr>
          <w:rFonts w:eastAsiaTheme="minorHAnsi" w:cs="CIDFont+F5"/>
          <w:szCs w:val="22"/>
          <w:lang w:eastAsia="en-US"/>
        </w:rPr>
      </w:pPr>
      <w:r w:rsidRPr="00F02000">
        <w:rPr>
          <w:rFonts w:eastAsiaTheme="minorHAnsi" w:cs="CIDFont+F5"/>
          <w:szCs w:val="22"/>
          <w:lang w:eastAsia="en-US"/>
        </w:rPr>
        <w:t xml:space="preserve">Celkem </w:t>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t>240 mm</w:t>
      </w:r>
    </w:p>
    <w:p w14:paraId="7B731B24" w14:textId="77777777" w:rsidR="00347599" w:rsidRPr="00F02000" w:rsidRDefault="00347599" w:rsidP="00347599">
      <w:pPr>
        <w:autoSpaceDE w:val="0"/>
        <w:autoSpaceDN w:val="0"/>
        <w:adjustRightInd w:val="0"/>
        <w:ind w:firstLine="0"/>
        <w:jc w:val="left"/>
        <w:rPr>
          <w:rFonts w:eastAsiaTheme="minorHAnsi" w:cs="CIDFont+F5"/>
          <w:szCs w:val="22"/>
          <w:lang w:eastAsia="en-US"/>
        </w:rPr>
      </w:pPr>
    </w:p>
    <w:p w14:paraId="16235267" w14:textId="432EF4D3"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5"/>
          <w:szCs w:val="22"/>
          <w:lang w:eastAsia="en-US"/>
        </w:rPr>
        <w:t xml:space="preserve">Skladba 3 </w:t>
      </w:r>
      <w:r w:rsidRPr="00F02000">
        <w:rPr>
          <w:rFonts w:eastAsiaTheme="minorHAnsi" w:cs="CIDFont+F1"/>
          <w:szCs w:val="22"/>
          <w:lang w:eastAsia="en-US"/>
        </w:rPr>
        <w:t>– Konstrukce chodníku u objektu školy, pojížděný:</w:t>
      </w:r>
    </w:p>
    <w:p w14:paraId="61CCE6E5" w14:textId="21581740" w:rsidR="00347599" w:rsidRPr="00F02000" w:rsidRDefault="00347599" w:rsidP="00347599">
      <w:pPr>
        <w:ind w:firstLine="0"/>
        <w:rPr>
          <w:szCs w:val="22"/>
        </w:rPr>
      </w:pPr>
      <w:r w:rsidRPr="00F02000">
        <w:rPr>
          <w:rFonts w:eastAsiaTheme="minorHAnsi" w:cs="CIDFont+F1"/>
          <w:szCs w:val="22"/>
          <w:lang w:eastAsia="en-US"/>
        </w:rPr>
        <w:t xml:space="preserve">DL </w:t>
      </w:r>
      <w:r w:rsidRPr="00F02000">
        <w:rPr>
          <w:rFonts w:eastAsiaTheme="minorHAnsi" w:cs="CIDFont+F1"/>
          <w:szCs w:val="22"/>
          <w:lang w:eastAsia="en-US"/>
        </w:rPr>
        <w:tab/>
      </w:r>
      <w:r w:rsidRPr="00F02000">
        <w:rPr>
          <w:rFonts w:eastAsiaTheme="minorHAnsi" w:cs="CIDFont+F1"/>
          <w:szCs w:val="22"/>
          <w:lang w:eastAsia="en-US"/>
        </w:rPr>
        <w:tab/>
        <w:t>-</w:t>
      </w:r>
      <w:r w:rsidR="00BD27AA" w:rsidRPr="00F02000">
        <w:rPr>
          <w:rFonts w:eastAsiaTheme="minorHAnsi" w:cs="CIDFont+F1"/>
          <w:szCs w:val="22"/>
          <w:lang w:eastAsia="en-US"/>
        </w:rPr>
        <w:t>Pražská mozaika (štípaná)</w:t>
      </w:r>
      <w:r w:rsidRPr="00F02000">
        <w:rPr>
          <w:rFonts w:eastAsiaTheme="minorHAnsi" w:cs="CIDFont+F1"/>
          <w:szCs w:val="22"/>
          <w:lang w:eastAsia="en-US"/>
        </w:rPr>
        <w:tab/>
        <w:t xml:space="preserve">ČSN 73 6131 </w:t>
      </w:r>
      <w:r w:rsidRPr="00F02000">
        <w:rPr>
          <w:rFonts w:eastAsiaTheme="minorHAnsi" w:cs="CIDFont+F1"/>
          <w:szCs w:val="22"/>
          <w:lang w:eastAsia="en-US"/>
        </w:rPr>
        <w:tab/>
      </w:r>
      <w:r w:rsidRPr="00F02000">
        <w:rPr>
          <w:rFonts w:eastAsiaTheme="minorHAnsi" w:cs="CIDFont+F1"/>
          <w:szCs w:val="22"/>
          <w:lang w:eastAsia="en-US"/>
        </w:rPr>
        <w:tab/>
        <w:t>80 mm</w:t>
      </w:r>
    </w:p>
    <w:p w14:paraId="7A23A579" w14:textId="455BD014"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L </w:t>
      </w:r>
      <w:r w:rsidRPr="00F02000">
        <w:rPr>
          <w:rFonts w:eastAsiaTheme="minorHAnsi" w:cs="CIDFont+F1"/>
          <w:szCs w:val="22"/>
          <w:lang w:eastAsia="en-US"/>
        </w:rPr>
        <w:tab/>
      </w:r>
      <w:r w:rsidRPr="00F02000">
        <w:rPr>
          <w:rFonts w:eastAsiaTheme="minorHAnsi" w:cs="CIDFont+F1"/>
          <w:szCs w:val="22"/>
          <w:lang w:eastAsia="en-US"/>
        </w:rPr>
        <w:tab/>
        <w:t xml:space="preserve">-Ložní vrstva dlažby </w:t>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t>40 mm</w:t>
      </w:r>
      <w:r w:rsidRPr="00F02000">
        <w:rPr>
          <w:rFonts w:eastAsiaTheme="minorHAnsi" w:cs="CIDFont+F1"/>
          <w:szCs w:val="22"/>
          <w:lang w:eastAsia="en-US"/>
        </w:rPr>
        <w:tab/>
      </w:r>
      <w:r w:rsidRPr="00F02000">
        <w:rPr>
          <w:rFonts w:eastAsiaTheme="minorHAnsi" w:cs="CIDFont+F1"/>
          <w:szCs w:val="22"/>
          <w:lang w:eastAsia="en-US"/>
        </w:rPr>
        <w:tab/>
        <w:t>Edef,2 = 100 MPa</w:t>
      </w:r>
    </w:p>
    <w:p w14:paraId="660836E5" w14:textId="1081E48A"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 xml:space="preserve">ŠDB </w:t>
      </w:r>
      <w:r w:rsidRPr="00F02000">
        <w:rPr>
          <w:rFonts w:eastAsiaTheme="minorHAnsi" w:cs="CIDFont+F1"/>
          <w:szCs w:val="22"/>
          <w:lang w:eastAsia="en-US"/>
        </w:rPr>
        <w:tab/>
      </w:r>
      <w:r w:rsidRPr="00F02000">
        <w:rPr>
          <w:rFonts w:eastAsiaTheme="minorHAnsi" w:cs="CIDFont+F1"/>
          <w:szCs w:val="22"/>
          <w:lang w:eastAsia="en-US"/>
        </w:rPr>
        <w:tab/>
        <w:t xml:space="preserve">-Štěrkodrť </w:t>
      </w:r>
      <w:r w:rsidRPr="00F02000">
        <w:rPr>
          <w:rFonts w:eastAsiaTheme="minorHAnsi" w:cs="CIDFont+F1"/>
          <w:szCs w:val="22"/>
          <w:lang w:eastAsia="en-US"/>
        </w:rPr>
        <w:tab/>
      </w:r>
      <w:r w:rsidRPr="00F02000">
        <w:rPr>
          <w:rFonts w:eastAsiaTheme="minorHAnsi" w:cs="CIDFont+F1"/>
          <w:szCs w:val="22"/>
          <w:lang w:eastAsia="en-US"/>
        </w:rPr>
        <w:tab/>
      </w:r>
      <w:r w:rsidRPr="00F02000">
        <w:rPr>
          <w:rFonts w:eastAsiaTheme="minorHAnsi" w:cs="CIDFont+F1"/>
          <w:szCs w:val="22"/>
          <w:lang w:eastAsia="en-US"/>
        </w:rPr>
        <w:tab/>
        <w:t xml:space="preserve">ČSN 73 6126-1 </w:t>
      </w:r>
      <w:r w:rsidRPr="00F02000">
        <w:rPr>
          <w:rFonts w:eastAsiaTheme="minorHAnsi" w:cs="CIDFont+F1"/>
          <w:szCs w:val="22"/>
          <w:lang w:eastAsia="en-US"/>
        </w:rPr>
        <w:tab/>
      </w:r>
      <w:r w:rsidRPr="00F02000">
        <w:rPr>
          <w:rFonts w:eastAsiaTheme="minorHAnsi" w:cs="CIDFont+F1"/>
          <w:szCs w:val="22"/>
          <w:lang w:eastAsia="en-US"/>
        </w:rPr>
        <w:tab/>
        <w:t>150 mm</w:t>
      </w:r>
      <w:r w:rsidRPr="00F02000">
        <w:rPr>
          <w:rFonts w:eastAsiaTheme="minorHAnsi" w:cs="CIDFont+F1"/>
          <w:szCs w:val="22"/>
          <w:lang w:eastAsia="en-US"/>
        </w:rPr>
        <w:tab/>
      </w:r>
      <w:r w:rsidRPr="00F02000">
        <w:rPr>
          <w:rFonts w:eastAsiaTheme="minorHAnsi" w:cs="CIDFont+F1"/>
          <w:szCs w:val="22"/>
          <w:lang w:eastAsia="en-US"/>
        </w:rPr>
        <w:tab/>
        <w:t>Edef,2 = 70 MPa</w:t>
      </w:r>
    </w:p>
    <w:p w14:paraId="75D3FC2F" w14:textId="399F96AD" w:rsidR="00347599" w:rsidRPr="00F02000" w:rsidRDefault="00347599" w:rsidP="00347599">
      <w:pPr>
        <w:autoSpaceDE w:val="0"/>
        <w:autoSpaceDN w:val="0"/>
        <w:adjustRightInd w:val="0"/>
        <w:ind w:firstLine="0"/>
        <w:jc w:val="left"/>
        <w:rPr>
          <w:rFonts w:eastAsiaTheme="minorHAnsi" w:cs="CIDFont+F1"/>
          <w:szCs w:val="22"/>
          <w:u w:val="single"/>
          <w:lang w:eastAsia="en-US"/>
        </w:rPr>
      </w:pPr>
      <w:r w:rsidRPr="00F02000">
        <w:rPr>
          <w:rFonts w:eastAsiaTheme="minorHAnsi" w:cs="CIDFont+F1"/>
          <w:szCs w:val="22"/>
          <w:u w:val="single"/>
          <w:lang w:eastAsia="en-US"/>
        </w:rPr>
        <w:t xml:space="preserve">ŠDB </w:t>
      </w:r>
      <w:r w:rsidRPr="00F02000">
        <w:rPr>
          <w:rFonts w:eastAsiaTheme="minorHAnsi" w:cs="CIDFont+F1"/>
          <w:szCs w:val="22"/>
          <w:u w:val="single"/>
          <w:lang w:eastAsia="en-US"/>
        </w:rPr>
        <w:tab/>
      </w:r>
      <w:r w:rsidRPr="00F02000">
        <w:rPr>
          <w:rFonts w:eastAsiaTheme="minorHAnsi" w:cs="CIDFont+F1"/>
          <w:szCs w:val="22"/>
          <w:u w:val="single"/>
          <w:lang w:eastAsia="en-US"/>
        </w:rPr>
        <w:tab/>
        <w:t xml:space="preserve">-Štěrkodrť </w:t>
      </w:r>
      <w:r w:rsidRPr="00F02000">
        <w:rPr>
          <w:rFonts w:eastAsiaTheme="minorHAnsi" w:cs="CIDFont+F1"/>
          <w:szCs w:val="22"/>
          <w:u w:val="single"/>
          <w:lang w:eastAsia="en-US"/>
        </w:rPr>
        <w:tab/>
      </w:r>
      <w:r w:rsidRPr="00F02000">
        <w:rPr>
          <w:rFonts w:eastAsiaTheme="minorHAnsi" w:cs="CIDFont+F1"/>
          <w:szCs w:val="22"/>
          <w:u w:val="single"/>
          <w:lang w:eastAsia="en-US"/>
        </w:rPr>
        <w:tab/>
      </w:r>
      <w:r w:rsidRPr="00F02000">
        <w:rPr>
          <w:rFonts w:eastAsiaTheme="minorHAnsi" w:cs="CIDFont+F1"/>
          <w:szCs w:val="22"/>
          <w:u w:val="single"/>
          <w:lang w:eastAsia="en-US"/>
        </w:rPr>
        <w:tab/>
        <w:t xml:space="preserve">ČSN 73 6126-1 </w:t>
      </w:r>
      <w:r w:rsidRPr="00F02000">
        <w:rPr>
          <w:rFonts w:eastAsiaTheme="minorHAnsi" w:cs="CIDFont+F1"/>
          <w:szCs w:val="22"/>
          <w:u w:val="single"/>
          <w:lang w:eastAsia="en-US"/>
        </w:rPr>
        <w:tab/>
      </w:r>
      <w:r w:rsidRPr="00F02000">
        <w:rPr>
          <w:rFonts w:eastAsiaTheme="minorHAnsi" w:cs="CIDFont+F1"/>
          <w:szCs w:val="22"/>
          <w:u w:val="single"/>
          <w:lang w:eastAsia="en-US"/>
        </w:rPr>
        <w:tab/>
        <w:t>180 mm</w:t>
      </w:r>
      <w:r w:rsidRPr="00F02000">
        <w:rPr>
          <w:rFonts w:eastAsiaTheme="minorHAnsi" w:cs="CIDFont+F1"/>
          <w:szCs w:val="22"/>
          <w:u w:val="single"/>
          <w:lang w:eastAsia="en-US"/>
        </w:rPr>
        <w:tab/>
      </w:r>
      <w:r w:rsidRPr="00F02000">
        <w:rPr>
          <w:rFonts w:eastAsiaTheme="minorHAnsi" w:cs="CIDFont+F1"/>
          <w:szCs w:val="22"/>
          <w:u w:val="single"/>
          <w:lang w:eastAsia="en-US"/>
        </w:rPr>
        <w:tab/>
        <w:t>Edef,2 = 45 MPa</w:t>
      </w:r>
    </w:p>
    <w:p w14:paraId="607E7BC7" w14:textId="2923166F" w:rsidR="00347599" w:rsidRPr="00F02000" w:rsidRDefault="00347599" w:rsidP="00347599">
      <w:pPr>
        <w:autoSpaceDE w:val="0"/>
        <w:autoSpaceDN w:val="0"/>
        <w:adjustRightInd w:val="0"/>
        <w:ind w:firstLine="0"/>
        <w:jc w:val="left"/>
        <w:rPr>
          <w:rFonts w:eastAsiaTheme="minorHAnsi" w:cs="CIDFont+F5"/>
          <w:szCs w:val="22"/>
          <w:lang w:eastAsia="en-US"/>
        </w:rPr>
      </w:pPr>
      <w:r w:rsidRPr="00F02000">
        <w:rPr>
          <w:rFonts w:eastAsiaTheme="minorHAnsi" w:cs="CIDFont+F5"/>
          <w:szCs w:val="22"/>
          <w:lang w:eastAsia="en-US"/>
        </w:rPr>
        <w:t xml:space="preserve">Celkem </w:t>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r>
      <w:r w:rsidRPr="00F02000">
        <w:rPr>
          <w:rFonts w:eastAsiaTheme="minorHAnsi" w:cs="CIDFont+F5"/>
          <w:szCs w:val="22"/>
          <w:lang w:eastAsia="en-US"/>
        </w:rPr>
        <w:tab/>
        <w:t>450 mm</w:t>
      </w:r>
    </w:p>
    <w:p w14:paraId="15DE400B" w14:textId="77777777" w:rsidR="00347599" w:rsidRPr="00F02000" w:rsidRDefault="00347599" w:rsidP="00347599">
      <w:pPr>
        <w:autoSpaceDE w:val="0"/>
        <w:autoSpaceDN w:val="0"/>
        <w:adjustRightInd w:val="0"/>
        <w:ind w:firstLine="0"/>
        <w:jc w:val="left"/>
        <w:rPr>
          <w:rFonts w:eastAsiaTheme="minorHAnsi" w:cs="CIDFont+F1"/>
          <w:szCs w:val="22"/>
          <w:lang w:eastAsia="en-US"/>
        </w:rPr>
      </w:pPr>
    </w:p>
    <w:p w14:paraId="67F3ADB8" w14:textId="0AE64D4C"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Zemní pláň pro položení konstrukční vrstev zpevněných ploch (komunikací a chodníků) musí mít minimální modul únosnosti pláně Edef,2 minimálně 30 MPa (chodníky), respektive 45 MPa (komunikace a parkoviště).</w:t>
      </w:r>
    </w:p>
    <w:p w14:paraId="14DB0EDB" w14:textId="27D9E671"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Pro konstrukce vozovky dále platí, že na vrstvě štěrkodrti (ŠDa) musí být Edef,2 minimálně 90 MPa.</w:t>
      </w:r>
    </w:p>
    <w:p w14:paraId="50488CD9" w14:textId="5DCF9361" w:rsidR="00347599" w:rsidRPr="00F02000" w:rsidRDefault="00347599" w:rsidP="00347599">
      <w:pPr>
        <w:autoSpaceDE w:val="0"/>
        <w:autoSpaceDN w:val="0"/>
        <w:adjustRightInd w:val="0"/>
        <w:ind w:firstLine="0"/>
        <w:jc w:val="left"/>
        <w:rPr>
          <w:rFonts w:eastAsiaTheme="minorHAnsi" w:cs="CIDFont+F1"/>
          <w:szCs w:val="22"/>
          <w:lang w:eastAsia="en-US"/>
        </w:rPr>
      </w:pPr>
      <w:r w:rsidRPr="00F02000">
        <w:rPr>
          <w:rFonts w:eastAsiaTheme="minorHAnsi" w:cs="CIDFont+F1"/>
          <w:szCs w:val="22"/>
          <w:lang w:eastAsia="en-US"/>
        </w:rPr>
        <w:t>V celém rozsahu jsou navrženy obrubníky ABO 2-15 o rozměru 150/250 mm, u rozmezí mezi chodníkem a zelení je navržen obrubník ABO 13-10 s rozměry 100/200 mm.</w:t>
      </w:r>
    </w:p>
    <w:p w14:paraId="1AA53DFC" w14:textId="77777777" w:rsidR="002C2D7B" w:rsidRPr="00F02000" w:rsidRDefault="002C2D7B" w:rsidP="00347599">
      <w:pPr>
        <w:autoSpaceDE w:val="0"/>
        <w:autoSpaceDN w:val="0"/>
        <w:adjustRightInd w:val="0"/>
        <w:ind w:firstLine="0"/>
        <w:jc w:val="left"/>
        <w:rPr>
          <w:rFonts w:eastAsiaTheme="minorHAnsi" w:cs="CIDFont+F1"/>
          <w:szCs w:val="22"/>
          <w:lang w:eastAsia="en-US"/>
        </w:rPr>
      </w:pPr>
    </w:p>
    <w:p w14:paraId="669EDFA2" w14:textId="7CAF1AD5" w:rsidR="002C2D7B" w:rsidRPr="00F02000" w:rsidRDefault="002C2D7B" w:rsidP="002C2D7B">
      <w:pPr>
        <w:autoSpaceDE w:val="0"/>
        <w:autoSpaceDN w:val="0"/>
        <w:adjustRightInd w:val="0"/>
        <w:ind w:firstLine="0"/>
        <w:jc w:val="left"/>
        <w:rPr>
          <w:szCs w:val="22"/>
        </w:rPr>
      </w:pPr>
      <w:r w:rsidRPr="00F02000">
        <w:rPr>
          <w:rFonts w:eastAsiaTheme="minorHAnsi" w:cs="CIDFont+F1"/>
          <w:szCs w:val="22"/>
          <w:lang w:eastAsia="en-US"/>
        </w:rPr>
        <w:t xml:space="preserve">Veškeré komunikace a zpevněné plochy budou odvodněny uličními vpusti a žlaby. Odvodnění zemní pláně komunikace je zabezpečeno příčným sklonem pláně 3% do podélného trativodu DN 160. Podélný trativod je sveden do uličních vpustí. Odvedení povrchových vod je řešeno příčným a podélným sklonem komunikací do uličních vpustí. Další nakládání s povrchovými vodami je řešeno v objektech kanalizací. Vzorové řešení navržených trubních propustků je součástí výkresové přílohy - </w:t>
      </w:r>
      <w:r w:rsidRPr="00F02000">
        <w:rPr>
          <w:rFonts w:eastAsiaTheme="minorHAnsi" w:cs="CIDFont+F7"/>
          <w:szCs w:val="22"/>
          <w:lang w:eastAsia="en-US"/>
        </w:rPr>
        <w:t>02 Situace zpevněných ploch</w:t>
      </w:r>
      <w:r w:rsidRPr="00F02000">
        <w:rPr>
          <w:rFonts w:eastAsiaTheme="minorHAnsi" w:cs="CIDFont+F1"/>
          <w:szCs w:val="22"/>
          <w:lang w:eastAsia="en-US"/>
        </w:rPr>
        <w:t>.</w:t>
      </w:r>
    </w:p>
    <w:p w14:paraId="5EE9B4E1" w14:textId="77777777" w:rsidR="0045570A" w:rsidRPr="00F02000" w:rsidRDefault="0045570A" w:rsidP="00E97A62">
      <w:pPr>
        <w:pStyle w:val="Zhlav"/>
        <w:tabs>
          <w:tab w:val="left" w:pos="567"/>
        </w:tabs>
        <w:ind w:left="567" w:hanging="567"/>
        <w:rPr>
          <w:rFonts w:cs="Arial Narrow"/>
          <w:szCs w:val="22"/>
        </w:rPr>
      </w:pPr>
    </w:p>
    <w:p w14:paraId="0AD7D4AE" w14:textId="77777777" w:rsidR="000608ED" w:rsidRPr="00F02000" w:rsidRDefault="000608ED" w:rsidP="00E97A62">
      <w:pPr>
        <w:pStyle w:val="Zhlav"/>
        <w:tabs>
          <w:tab w:val="left" w:pos="567"/>
        </w:tabs>
        <w:ind w:left="567" w:hanging="567"/>
        <w:rPr>
          <w:rFonts w:cs="Arial Narrow"/>
          <w:szCs w:val="22"/>
        </w:rPr>
      </w:pPr>
    </w:p>
    <w:p w14:paraId="2AE5503C" w14:textId="77777777" w:rsidR="00614F4D" w:rsidRPr="00F02000" w:rsidRDefault="00614F4D" w:rsidP="00DC3A71">
      <w:pPr>
        <w:pStyle w:val="Nadpis3"/>
        <w:numPr>
          <w:ilvl w:val="0"/>
          <w:numId w:val="38"/>
        </w:numPr>
        <w:ind w:left="426" w:hanging="426"/>
        <w:rPr>
          <w:rFonts w:eastAsia="Lucida Sans Unicode"/>
          <w:i/>
          <w:iCs/>
          <w:lang w:eastAsia="ar-SA"/>
        </w:rPr>
      </w:pPr>
      <w:bookmarkStart w:id="368" w:name="_Toc181799654"/>
      <w:r w:rsidRPr="00F02000">
        <w:rPr>
          <w:rFonts w:eastAsia="Lucida Sans Unicode"/>
          <w:i/>
          <w:iCs/>
          <w:lang w:eastAsia="ar-SA"/>
        </w:rPr>
        <w:t>Napojení území na stávající dopravní infrastrukturu</w:t>
      </w:r>
      <w:bookmarkEnd w:id="368"/>
    </w:p>
    <w:p w14:paraId="77BD8E95" w14:textId="2ED7581B" w:rsidR="0028434C" w:rsidRPr="00F02000" w:rsidRDefault="0028434C" w:rsidP="00E97A62">
      <w:pPr>
        <w:pStyle w:val="Zhlav"/>
        <w:rPr>
          <w:szCs w:val="22"/>
        </w:rPr>
      </w:pPr>
      <w:bookmarkStart w:id="369" w:name="_Hlk509583513"/>
      <w:r w:rsidRPr="00F02000">
        <w:rPr>
          <w:szCs w:val="22"/>
        </w:rPr>
        <w:t xml:space="preserve">Napojení nové budovy školy bude probíhat přes stávající sjezdy, které jsou již vybudovány. </w:t>
      </w:r>
    </w:p>
    <w:p w14:paraId="3E13D98C" w14:textId="165BC393" w:rsidR="0028434C" w:rsidRPr="00F02000" w:rsidRDefault="0028434C" w:rsidP="00E97A62">
      <w:pPr>
        <w:pStyle w:val="Zhlav"/>
        <w:rPr>
          <w:szCs w:val="22"/>
        </w:rPr>
      </w:pPr>
      <w:r w:rsidRPr="00F02000">
        <w:rPr>
          <w:szCs w:val="22"/>
        </w:rPr>
        <w:t xml:space="preserve">Příjezd do podzemních garáží je řešen přes stávající sjezd v ul. Sokolovská, který již nyní slouží jako příjezd osobních vozidel na stávající parkoviště v areálu HZS a kde </w:t>
      </w:r>
      <w:r w:rsidR="00E81B63" w:rsidRPr="00F02000">
        <w:rPr>
          <w:szCs w:val="22"/>
        </w:rPr>
        <w:t xml:space="preserve">je </w:t>
      </w:r>
      <w:r w:rsidRPr="00F02000">
        <w:rPr>
          <w:szCs w:val="22"/>
        </w:rPr>
        <w:t>již nyní připojení na areál školy. Vzhledem k umístění stávajících parkovacích zálivů po obou stranách sjezdu, tak není navrhována žádná úprava sjezdu.</w:t>
      </w:r>
    </w:p>
    <w:p w14:paraId="1A8DAD99" w14:textId="07373949" w:rsidR="0028434C" w:rsidRPr="00F02000" w:rsidRDefault="0028434C" w:rsidP="00E97A62">
      <w:pPr>
        <w:pStyle w:val="Zhlav"/>
        <w:rPr>
          <w:rFonts w:cs="Arial Narrow"/>
          <w:szCs w:val="22"/>
        </w:rPr>
      </w:pPr>
      <w:r w:rsidRPr="00F02000">
        <w:rPr>
          <w:szCs w:val="22"/>
        </w:rPr>
        <w:t xml:space="preserve">Přístup do dvora školy, kde se předpokládá občasný pojezd vozidel zásobování/odvoz sádry, </w:t>
      </w:r>
      <w:r w:rsidR="00E81B63" w:rsidRPr="00F02000">
        <w:rPr>
          <w:szCs w:val="22"/>
        </w:rPr>
        <w:t xml:space="preserve">je </w:t>
      </w:r>
      <w:r w:rsidRPr="00F02000">
        <w:rPr>
          <w:szCs w:val="22"/>
        </w:rPr>
        <w:t xml:space="preserve">řešen přes stávající sjezd z ul. Nám. 17. </w:t>
      </w:r>
      <w:r w:rsidR="00E81B63" w:rsidRPr="00F02000">
        <w:rPr>
          <w:szCs w:val="22"/>
        </w:rPr>
        <w:t>l</w:t>
      </w:r>
      <w:r w:rsidRPr="00F02000">
        <w:rPr>
          <w:szCs w:val="22"/>
        </w:rPr>
        <w:t>istopadu.. Příjezd HZS a zásobování je řešen z ulice Sokolovská</w:t>
      </w:r>
      <w:r w:rsidR="00E81B63" w:rsidRPr="00F02000">
        <w:rPr>
          <w:szCs w:val="22"/>
        </w:rPr>
        <w:t xml:space="preserve"> – stávajícím sjezdem mezi areálem SUPŠ a HZS</w:t>
      </w:r>
      <w:r w:rsidRPr="00F02000">
        <w:rPr>
          <w:szCs w:val="22"/>
        </w:rPr>
        <w:t>. </w:t>
      </w:r>
    </w:p>
    <w:p w14:paraId="1DD618DE" w14:textId="77777777" w:rsidR="003505EE" w:rsidRPr="00F02000" w:rsidRDefault="003505EE" w:rsidP="00E97A62">
      <w:pPr>
        <w:pStyle w:val="Zhlav"/>
        <w:rPr>
          <w:rFonts w:cs="Arial Narrow"/>
          <w:szCs w:val="22"/>
        </w:rPr>
      </w:pPr>
    </w:p>
    <w:p w14:paraId="5549015E" w14:textId="77777777" w:rsidR="00614F4D" w:rsidRPr="00F02000" w:rsidRDefault="00614F4D" w:rsidP="00E97A62">
      <w:pPr>
        <w:pStyle w:val="Zhlav"/>
        <w:rPr>
          <w:rFonts w:cs="Arial Narrow"/>
          <w:szCs w:val="22"/>
        </w:rPr>
      </w:pPr>
    </w:p>
    <w:p w14:paraId="6CC64FC2" w14:textId="77777777" w:rsidR="00614F4D" w:rsidRPr="00F02000" w:rsidRDefault="00614F4D" w:rsidP="00DC3A71">
      <w:pPr>
        <w:pStyle w:val="Nadpis3"/>
        <w:numPr>
          <w:ilvl w:val="0"/>
          <w:numId w:val="38"/>
        </w:numPr>
        <w:ind w:left="426" w:hanging="426"/>
        <w:rPr>
          <w:rFonts w:eastAsia="Lucida Sans Unicode"/>
          <w:i/>
          <w:iCs/>
          <w:lang w:eastAsia="ar-SA"/>
        </w:rPr>
      </w:pPr>
      <w:bookmarkStart w:id="370" w:name="_Toc181799655"/>
      <w:bookmarkEnd w:id="369"/>
      <w:r w:rsidRPr="00F02000">
        <w:rPr>
          <w:rFonts w:eastAsia="Lucida Sans Unicode"/>
          <w:i/>
          <w:iCs/>
          <w:lang w:eastAsia="ar-SA"/>
        </w:rPr>
        <w:t>Doprava v klidu</w:t>
      </w:r>
      <w:bookmarkEnd w:id="370"/>
      <w:r w:rsidRPr="00F02000">
        <w:rPr>
          <w:rFonts w:eastAsia="Lucida Sans Unicode"/>
          <w:i/>
          <w:iCs/>
          <w:lang w:eastAsia="ar-SA"/>
        </w:rPr>
        <w:t xml:space="preserve"> </w:t>
      </w:r>
    </w:p>
    <w:p w14:paraId="0B5E4F5C" w14:textId="77777777" w:rsidR="002F176A" w:rsidRPr="00F02000" w:rsidRDefault="0028434C" w:rsidP="00E97A62">
      <w:pPr>
        <w:rPr>
          <w:rFonts w:cs="Calibri"/>
          <w:szCs w:val="22"/>
        </w:rPr>
      </w:pPr>
      <w:r w:rsidRPr="00F02000">
        <w:rPr>
          <w:rFonts w:cs="Calibri"/>
          <w:szCs w:val="22"/>
        </w:rPr>
        <w:t xml:space="preserve">V rámci projektu je uvažováno, že střední škola bude mít </w:t>
      </w:r>
      <w:r w:rsidR="002C2D7B" w:rsidRPr="00F02000">
        <w:rPr>
          <w:rFonts w:cs="Calibri"/>
          <w:szCs w:val="22"/>
        </w:rPr>
        <w:t xml:space="preserve">ve finálním stavu, po dokončení 2.etapy </w:t>
      </w:r>
      <w:r w:rsidRPr="00F02000">
        <w:rPr>
          <w:rFonts w:cs="Calibri"/>
          <w:szCs w:val="22"/>
        </w:rPr>
        <w:t xml:space="preserve">540 žáků. </w:t>
      </w:r>
    </w:p>
    <w:p w14:paraId="77A7EB63" w14:textId="3901E0F7" w:rsidR="0028434C" w:rsidRPr="00F02000" w:rsidRDefault="002C2D7B" w:rsidP="00E97A62">
      <w:pPr>
        <w:rPr>
          <w:rFonts w:cs="Calibri"/>
          <w:szCs w:val="22"/>
        </w:rPr>
      </w:pPr>
      <w:r w:rsidRPr="00F02000">
        <w:rPr>
          <w:rFonts w:cs="Calibri"/>
          <w:szCs w:val="22"/>
        </w:rPr>
        <w:t>V rámci 1.etapy</w:t>
      </w:r>
      <w:r w:rsidR="002F176A" w:rsidRPr="00F02000">
        <w:rPr>
          <w:rFonts w:cs="Calibri"/>
          <w:szCs w:val="22"/>
        </w:rPr>
        <w:t>, kterou řeší tato PD</w:t>
      </w:r>
      <w:r w:rsidRPr="00F02000">
        <w:rPr>
          <w:rFonts w:cs="Calibri"/>
          <w:szCs w:val="22"/>
        </w:rPr>
        <w:t xml:space="preserve"> pak bude zachována stávající kapacita, tj. 370 žáků.</w:t>
      </w:r>
      <w:r w:rsidR="002F176A" w:rsidRPr="00F02000">
        <w:rPr>
          <w:rFonts w:cs="Calibri"/>
          <w:szCs w:val="22"/>
        </w:rPr>
        <w:t xml:space="preserve"> (To znamená, že v rozsahu funkce výuky stavba 1.etapy negeneruje žádné nároky na nová parkovací stání).</w:t>
      </w:r>
    </w:p>
    <w:p w14:paraId="7FFE2D85" w14:textId="552A8030" w:rsidR="0028434C" w:rsidRPr="00F02000" w:rsidRDefault="0028434C" w:rsidP="00E97A62">
      <w:pPr>
        <w:rPr>
          <w:rFonts w:cs="Calibri"/>
          <w:szCs w:val="22"/>
        </w:rPr>
      </w:pPr>
      <w:r w:rsidRPr="00F02000">
        <w:rPr>
          <w:rFonts w:cs="Calibri"/>
          <w:szCs w:val="22"/>
        </w:rPr>
        <w:t>Ve škole je pro veřejnost přístupná výstavní galerie o ploše pro veřejnost 250 m</w:t>
      </w:r>
      <w:r w:rsidRPr="00F02000">
        <w:rPr>
          <w:rFonts w:cs="Calibri"/>
          <w:szCs w:val="22"/>
          <w:vertAlign w:val="superscript"/>
        </w:rPr>
        <w:t>2</w:t>
      </w:r>
      <w:r w:rsidRPr="00F02000">
        <w:rPr>
          <w:rFonts w:cs="Calibri"/>
          <w:szCs w:val="22"/>
        </w:rPr>
        <w:t xml:space="preserve"> a byt školníka</w:t>
      </w:r>
      <w:r w:rsidR="002F176A" w:rsidRPr="00F02000">
        <w:rPr>
          <w:rFonts w:cs="Calibri"/>
          <w:szCs w:val="22"/>
        </w:rPr>
        <w:t>.</w:t>
      </w:r>
    </w:p>
    <w:p w14:paraId="5525518F" w14:textId="77777777" w:rsidR="0028434C" w:rsidRPr="00F02000" w:rsidRDefault="0028434C" w:rsidP="00E97A62">
      <w:pPr>
        <w:rPr>
          <w:rFonts w:cs="Calibri"/>
          <w:szCs w:val="22"/>
        </w:rPr>
      </w:pPr>
      <w:r w:rsidRPr="00F02000">
        <w:rPr>
          <w:rFonts w:cs="Calibri"/>
          <w:szCs w:val="22"/>
        </w:rPr>
        <w:t>Na tyto údaje byl proveden výpočet dopravy v klidu.</w:t>
      </w:r>
    </w:p>
    <w:p w14:paraId="607E766E" w14:textId="77777777" w:rsidR="000E60A6" w:rsidRPr="00F02000" w:rsidRDefault="000E60A6" w:rsidP="00E97A62">
      <w:pPr>
        <w:rPr>
          <w:rFonts w:cs="Calibri"/>
          <w:szCs w:val="22"/>
          <w:u w:val="single"/>
        </w:rPr>
      </w:pPr>
    </w:p>
    <w:p w14:paraId="0AAD7EA1" w14:textId="42556131" w:rsidR="00E81B63" w:rsidRPr="00F02000" w:rsidRDefault="00E81B63" w:rsidP="00E97A62">
      <w:pPr>
        <w:rPr>
          <w:rFonts w:cs="Calibri"/>
          <w:szCs w:val="22"/>
          <w:u w:val="single"/>
        </w:rPr>
      </w:pPr>
      <w:r w:rsidRPr="00F02000">
        <w:rPr>
          <w:rFonts w:cs="Calibri"/>
          <w:szCs w:val="22"/>
          <w:u w:val="single"/>
        </w:rPr>
        <w:t>Výpočet dle ČSN 73 6110 pro minimální požadované množství park. stání:</w:t>
      </w:r>
    </w:p>
    <w:p w14:paraId="36A0F283" w14:textId="26D6CB41" w:rsidR="00E81B63" w:rsidRPr="00F02000" w:rsidRDefault="00E81B63" w:rsidP="00E97A62">
      <w:pPr>
        <w:rPr>
          <w:rFonts w:cs="Calibri"/>
          <w:b/>
          <w:bCs/>
          <w:szCs w:val="22"/>
        </w:rPr>
      </w:pPr>
      <w:r w:rsidRPr="00F02000">
        <w:rPr>
          <w:rFonts w:cs="Calibri"/>
          <w:b/>
          <w:bCs/>
          <w:szCs w:val="22"/>
        </w:rPr>
        <w:t>14. Dopravní plochy</w:t>
      </w:r>
    </w:p>
    <w:p w14:paraId="194035F0" w14:textId="512CD0E6" w:rsidR="00E81B63" w:rsidRPr="00F02000" w:rsidRDefault="00E81B63" w:rsidP="00E97A62">
      <w:pPr>
        <w:rPr>
          <w:rFonts w:cs="Calibri"/>
          <w:b/>
          <w:bCs/>
          <w:szCs w:val="22"/>
        </w:rPr>
      </w:pPr>
      <w:r w:rsidRPr="00F02000">
        <w:rPr>
          <w:rFonts w:cs="Calibri"/>
          <w:b/>
          <w:bCs/>
          <w:szCs w:val="22"/>
        </w:rPr>
        <w:t>14.1 Odstavné a parkovací plochy</w:t>
      </w:r>
    </w:p>
    <w:p w14:paraId="1D7F0E9C" w14:textId="77777777" w:rsidR="00E81B63" w:rsidRPr="00F02000" w:rsidRDefault="00E81B63" w:rsidP="00E97A62">
      <w:pPr>
        <w:ind w:left="567" w:firstLine="0"/>
        <w:rPr>
          <w:rFonts w:cs="Calibri"/>
          <w:szCs w:val="22"/>
          <w:vertAlign w:val="subscript"/>
        </w:rPr>
      </w:pPr>
      <w:r w:rsidRPr="00F02000">
        <w:rPr>
          <w:rFonts w:cs="Calibri"/>
          <w:szCs w:val="22"/>
        </w:rPr>
        <w:t>Celkový počet stání pro posuzovanou stavbu N=O</w:t>
      </w:r>
      <w:r w:rsidRPr="00F02000">
        <w:rPr>
          <w:rFonts w:cs="Calibri"/>
          <w:szCs w:val="22"/>
          <w:vertAlign w:val="subscript"/>
        </w:rPr>
        <w:t>o</w:t>
      </w:r>
      <w:r w:rsidRPr="00F02000">
        <w:rPr>
          <w:rFonts w:cs="Calibri"/>
          <w:szCs w:val="22"/>
        </w:rPr>
        <w:t>*k</w:t>
      </w:r>
      <w:r w:rsidRPr="00F02000">
        <w:rPr>
          <w:rFonts w:cs="Calibri"/>
          <w:szCs w:val="22"/>
          <w:vertAlign w:val="subscript"/>
        </w:rPr>
        <w:t>a</w:t>
      </w:r>
      <w:r w:rsidRPr="00F02000">
        <w:rPr>
          <w:rFonts w:cs="Calibri"/>
          <w:szCs w:val="22"/>
        </w:rPr>
        <w:t>+P</w:t>
      </w:r>
      <w:r w:rsidRPr="00F02000">
        <w:rPr>
          <w:rFonts w:cs="Calibri"/>
          <w:szCs w:val="22"/>
          <w:vertAlign w:val="subscript"/>
        </w:rPr>
        <w:t>0</w:t>
      </w:r>
      <w:r w:rsidRPr="00F02000">
        <w:rPr>
          <w:rFonts w:cs="Calibri"/>
          <w:szCs w:val="22"/>
        </w:rPr>
        <w:t>*k</w:t>
      </w:r>
      <w:r w:rsidRPr="00F02000">
        <w:rPr>
          <w:rFonts w:cs="Calibri"/>
          <w:szCs w:val="22"/>
          <w:vertAlign w:val="subscript"/>
        </w:rPr>
        <w:t>a</w:t>
      </w:r>
      <w:r w:rsidRPr="00F02000">
        <w:rPr>
          <w:rFonts w:cs="Calibri"/>
          <w:szCs w:val="22"/>
        </w:rPr>
        <w:t>*k</w:t>
      </w:r>
      <w:r w:rsidRPr="00F02000">
        <w:rPr>
          <w:rFonts w:cs="Calibri"/>
          <w:szCs w:val="22"/>
          <w:vertAlign w:val="subscript"/>
        </w:rPr>
        <w:t>p</w:t>
      </w:r>
    </w:p>
    <w:p w14:paraId="08FF78A0" w14:textId="770997F8" w:rsidR="00E81B63" w:rsidRPr="00F02000" w:rsidRDefault="00E81B63" w:rsidP="00E97A62">
      <w:pPr>
        <w:pStyle w:val="Zhlav"/>
        <w:tabs>
          <w:tab w:val="left" w:pos="567"/>
        </w:tabs>
        <w:ind w:left="567" w:firstLine="0"/>
        <w:rPr>
          <w:rFonts w:cs="Calibri"/>
          <w:b/>
          <w:bCs/>
          <w:szCs w:val="22"/>
        </w:rPr>
      </w:pPr>
      <w:r w:rsidRPr="00F02000">
        <w:rPr>
          <w:rFonts w:cs="Calibri"/>
          <w:b/>
          <w:bCs/>
          <w:szCs w:val="22"/>
        </w:rPr>
        <w:t>O</w:t>
      </w:r>
      <w:r w:rsidRPr="00F02000">
        <w:rPr>
          <w:rFonts w:cs="Calibri"/>
          <w:b/>
          <w:bCs/>
          <w:szCs w:val="22"/>
          <w:vertAlign w:val="subscript"/>
        </w:rPr>
        <w:t>o</w:t>
      </w:r>
      <w:r w:rsidRPr="00F02000">
        <w:rPr>
          <w:rFonts w:cs="Calibri"/>
          <w:b/>
          <w:bCs/>
          <w:szCs w:val="22"/>
        </w:rPr>
        <w:t>=0 stání</w:t>
      </w:r>
    </w:p>
    <w:p w14:paraId="665EBBC0" w14:textId="0DB28ACA" w:rsidR="00E81B63" w:rsidRPr="00F02000" w:rsidRDefault="00E81B63" w:rsidP="00E97A62">
      <w:pPr>
        <w:rPr>
          <w:rFonts w:cs="Calibri"/>
          <w:szCs w:val="22"/>
        </w:rPr>
      </w:pPr>
      <w:r w:rsidRPr="00F02000">
        <w:rPr>
          <w:rFonts w:cs="Calibri"/>
          <w:szCs w:val="22"/>
        </w:rPr>
        <w:t>P</w:t>
      </w:r>
      <w:r w:rsidRPr="00F02000">
        <w:rPr>
          <w:rFonts w:cs="Calibri"/>
          <w:szCs w:val="22"/>
          <w:vertAlign w:val="subscript"/>
        </w:rPr>
        <w:t>o</w:t>
      </w:r>
      <w:r w:rsidRPr="00F02000">
        <w:rPr>
          <w:rFonts w:cs="Calibri"/>
          <w:szCs w:val="22"/>
        </w:rPr>
        <w:t xml:space="preserve">    základní počet parkovacích stání dle čl. 14.1.6 (viz. tabulka 34)</w:t>
      </w:r>
    </w:p>
    <w:p w14:paraId="0ED5BBB0" w14:textId="77777777" w:rsidR="002F176A" w:rsidRPr="00F02000" w:rsidRDefault="002F176A" w:rsidP="00E97A62">
      <w:pPr>
        <w:rPr>
          <w:rFonts w:cs="Calibri"/>
          <w:szCs w:val="22"/>
        </w:rPr>
      </w:pPr>
    </w:p>
    <w:p w14:paraId="075B89EC" w14:textId="40F840AB" w:rsidR="00E81B63" w:rsidRPr="00F02000" w:rsidRDefault="00E81B63" w:rsidP="00E97A62">
      <w:pPr>
        <w:rPr>
          <w:rFonts w:cs="Calibri"/>
          <w:szCs w:val="22"/>
        </w:rPr>
      </w:pPr>
      <w:r w:rsidRPr="00F02000">
        <w:rPr>
          <w:rFonts w:cs="Calibri"/>
          <w:szCs w:val="22"/>
        </w:rPr>
        <w:t>Tabulka 34 Doporučené základní ukazatele výhledového počtu odstavných a parkovacích stání</w:t>
      </w:r>
    </w:p>
    <w:tbl>
      <w:tblPr>
        <w:tblStyle w:val="Mkatabulky"/>
        <w:tblW w:w="9067" w:type="dxa"/>
        <w:tblInd w:w="562" w:type="dxa"/>
        <w:tblLook w:val="04A0" w:firstRow="1" w:lastRow="0" w:firstColumn="1" w:lastColumn="0" w:noHBand="0" w:noVBand="1"/>
      </w:tblPr>
      <w:tblGrid>
        <w:gridCol w:w="2127"/>
        <w:gridCol w:w="2126"/>
        <w:gridCol w:w="1843"/>
        <w:gridCol w:w="1417"/>
        <w:gridCol w:w="1554"/>
      </w:tblGrid>
      <w:tr w:rsidR="006F402B" w:rsidRPr="00F02000" w14:paraId="597FDE52" w14:textId="77777777" w:rsidTr="00E81B63">
        <w:tc>
          <w:tcPr>
            <w:tcW w:w="2127" w:type="dxa"/>
            <w:vMerge w:val="restart"/>
          </w:tcPr>
          <w:p w14:paraId="02D62799" w14:textId="0B2209EA" w:rsidR="00E81B63" w:rsidRPr="00F02000" w:rsidRDefault="00E81B63" w:rsidP="00E97A62">
            <w:pPr>
              <w:ind w:firstLine="0"/>
              <w:rPr>
                <w:rFonts w:cs="Calibri"/>
                <w:b/>
                <w:bCs/>
                <w:i/>
                <w:iCs/>
                <w:sz w:val="22"/>
                <w:szCs w:val="22"/>
              </w:rPr>
            </w:pPr>
            <w:r w:rsidRPr="00F02000">
              <w:rPr>
                <w:rFonts w:cs="Calibri"/>
                <w:b/>
                <w:bCs/>
                <w:sz w:val="22"/>
                <w:szCs w:val="22"/>
              </w:rPr>
              <w:t>Druh stavby</w:t>
            </w:r>
          </w:p>
        </w:tc>
        <w:tc>
          <w:tcPr>
            <w:tcW w:w="2126" w:type="dxa"/>
            <w:vMerge w:val="restart"/>
          </w:tcPr>
          <w:p w14:paraId="6CB9BB92" w14:textId="335A1B9F" w:rsidR="00E81B63" w:rsidRPr="00F02000" w:rsidRDefault="00E81B63" w:rsidP="00E97A62">
            <w:pPr>
              <w:ind w:firstLine="0"/>
              <w:rPr>
                <w:rFonts w:cs="Calibri"/>
                <w:b/>
                <w:bCs/>
                <w:i/>
                <w:iCs/>
                <w:sz w:val="22"/>
                <w:szCs w:val="22"/>
              </w:rPr>
            </w:pPr>
            <w:r w:rsidRPr="00F02000">
              <w:rPr>
                <w:rFonts w:cs="Calibri"/>
                <w:b/>
                <w:bCs/>
                <w:sz w:val="22"/>
                <w:szCs w:val="22"/>
              </w:rPr>
              <w:t>Účelová jednotka</w:t>
            </w:r>
          </w:p>
        </w:tc>
        <w:tc>
          <w:tcPr>
            <w:tcW w:w="1843" w:type="dxa"/>
            <w:vMerge w:val="restart"/>
          </w:tcPr>
          <w:p w14:paraId="2C5DC994" w14:textId="0A066515" w:rsidR="00E81B63" w:rsidRPr="00F02000" w:rsidRDefault="00E81B63" w:rsidP="00E97A62">
            <w:pPr>
              <w:ind w:firstLine="0"/>
              <w:rPr>
                <w:rFonts w:cs="Calibri"/>
                <w:b/>
                <w:bCs/>
                <w:i/>
                <w:iCs/>
                <w:sz w:val="22"/>
                <w:szCs w:val="22"/>
              </w:rPr>
            </w:pPr>
            <w:r w:rsidRPr="00F02000">
              <w:rPr>
                <w:rFonts w:cs="Calibri"/>
                <w:b/>
                <w:bCs/>
                <w:sz w:val="22"/>
                <w:szCs w:val="22"/>
              </w:rPr>
              <w:t>Počet účelových</w:t>
            </w:r>
            <w:r w:rsidRPr="00F02000">
              <w:rPr>
                <w:rFonts w:cs="Calibri"/>
                <w:b/>
                <w:bCs/>
                <w:sz w:val="22"/>
                <w:szCs w:val="22"/>
              </w:rPr>
              <w:br/>
              <w:t>jednotek na 1 stání</w:t>
            </w:r>
          </w:p>
        </w:tc>
        <w:tc>
          <w:tcPr>
            <w:tcW w:w="2971" w:type="dxa"/>
            <w:gridSpan w:val="2"/>
          </w:tcPr>
          <w:p w14:paraId="2F775B74" w14:textId="7D6AE47D" w:rsidR="00E81B63" w:rsidRPr="00F02000" w:rsidRDefault="00E81B63" w:rsidP="00E97A62">
            <w:pPr>
              <w:ind w:firstLine="0"/>
              <w:rPr>
                <w:rFonts w:cs="Calibri"/>
                <w:b/>
                <w:bCs/>
                <w:i/>
                <w:iCs/>
                <w:sz w:val="22"/>
                <w:szCs w:val="22"/>
              </w:rPr>
            </w:pPr>
            <w:r w:rsidRPr="00F02000">
              <w:rPr>
                <w:rFonts w:cs="Calibri"/>
                <w:b/>
                <w:bCs/>
                <w:sz w:val="22"/>
                <w:szCs w:val="22"/>
              </w:rPr>
              <w:t>Z počtu stání</w:t>
            </w:r>
          </w:p>
        </w:tc>
      </w:tr>
      <w:tr w:rsidR="006F402B" w:rsidRPr="00F02000" w14:paraId="06F3DCC7" w14:textId="77777777" w:rsidTr="00E81B63">
        <w:tc>
          <w:tcPr>
            <w:tcW w:w="2127" w:type="dxa"/>
            <w:vMerge/>
          </w:tcPr>
          <w:p w14:paraId="3859E1ED" w14:textId="77777777" w:rsidR="00E81B63" w:rsidRPr="00F02000" w:rsidRDefault="00E81B63" w:rsidP="00E97A62">
            <w:pPr>
              <w:ind w:firstLine="0"/>
              <w:rPr>
                <w:rFonts w:cs="Calibri"/>
                <w:b/>
                <w:bCs/>
                <w:i/>
                <w:iCs/>
                <w:sz w:val="22"/>
                <w:szCs w:val="22"/>
              </w:rPr>
            </w:pPr>
          </w:p>
        </w:tc>
        <w:tc>
          <w:tcPr>
            <w:tcW w:w="2126" w:type="dxa"/>
            <w:vMerge/>
          </w:tcPr>
          <w:p w14:paraId="6B3D2161" w14:textId="77777777" w:rsidR="00E81B63" w:rsidRPr="00F02000" w:rsidRDefault="00E81B63" w:rsidP="00E97A62">
            <w:pPr>
              <w:ind w:firstLine="0"/>
              <w:rPr>
                <w:rFonts w:cs="Calibri"/>
                <w:b/>
                <w:bCs/>
                <w:i/>
                <w:iCs/>
                <w:sz w:val="22"/>
                <w:szCs w:val="22"/>
              </w:rPr>
            </w:pPr>
          </w:p>
        </w:tc>
        <w:tc>
          <w:tcPr>
            <w:tcW w:w="1843" w:type="dxa"/>
            <w:vMerge/>
          </w:tcPr>
          <w:p w14:paraId="23366FBD" w14:textId="77777777" w:rsidR="00E81B63" w:rsidRPr="00F02000" w:rsidRDefault="00E81B63" w:rsidP="00E97A62">
            <w:pPr>
              <w:ind w:firstLine="0"/>
              <w:rPr>
                <w:rFonts w:cs="Calibri"/>
                <w:b/>
                <w:bCs/>
                <w:i/>
                <w:iCs/>
                <w:sz w:val="22"/>
                <w:szCs w:val="22"/>
              </w:rPr>
            </w:pPr>
          </w:p>
        </w:tc>
        <w:tc>
          <w:tcPr>
            <w:tcW w:w="1417" w:type="dxa"/>
            <w:vAlign w:val="center"/>
          </w:tcPr>
          <w:p w14:paraId="7A6975E8" w14:textId="0D399A9E" w:rsidR="00E81B63" w:rsidRPr="00F02000" w:rsidRDefault="00E81B63" w:rsidP="00E97A62">
            <w:pPr>
              <w:ind w:firstLine="0"/>
              <w:rPr>
                <w:rFonts w:cs="Calibri"/>
                <w:b/>
                <w:bCs/>
                <w:i/>
                <w:iCs/>
                <w:sz w:val="22"/>
                <w:szCs w:val="22"/>
              </w:rPr>
            </w:pPr>
            <w:r w:rsidRPr="00F02000">
              <w:rPr>
                <w:rFonts w:cs="Calibri"/>
                <w:b/>
                <w:bCs/>
                <w:sz w:val="22"/>
                <w:szCs w:val="22"/>
              </w:rPr>
              <w:t>krátkodobé %</w:t>
            </w:r>
          </w:p>
        </w:tc>
        <w:tc>
          <w:tcPr>
            <w:tcW w:w="1554" w:type="dxa"/>
            <w:vAlign w:val="center"/>
          </w:tcPr>
          <w:p w14:paraId="3ADD33BA" w14:textId="75ED4576" w:rsidR="00E81B63" w:rsidRPr="00F02000" w:rsidRDefault="00E81B63" w:rsidP="00E97A62">
            <w:pPr>
              <w:ind w:firstLine="0"/>
              <w:rPr>
                <w:rFonts w:cs="Calibri"/>
                <w:b/>
                <w:bCs/>
                <w:i/>
                <w:iCs/>
                <w:sz w:val="22"/>
                <w:szCs w:val="22"/>
              </w:rPr>
            </w:pPr>
            <w:r w:rsidRPr="00F02000">
              <w:rPr>
                <w:rFonts w:cs="Calibri"/>
                <w:b/>
                <w:bCs/>
                <w:sz w:val="22"/>
                <w:szCs w:val="22"/>
              </w:rPr>
              <w:t>dlouhodobé %</w:t>
            </w:r>
          </w:p>
        </w:tc>
      </w:tr>
      <w:tr w:rsidR="006F402B" w:rsidRPr="00F02000" w14:paraId="1C1E7B9C" w14:textId="77777777" w:rsidTr="00E81B63">
        <w:tc>
          <w:tcPr>
            <w:tcW w:w="2127" w:type="dxa"/>
            <w:vAlign w:val="center"/>
          </w:tcPr>
          <w:p w14:paraId="16365EE4" w14:textId="39965ECC" w:rsidR="00E81B63" w:rsidRPr="00F02000" w:rsidRDefault="00E81B63" w:rsidP="00E97A62">
            <w:pPr>
              <w:ind w:firstLine="0"/>
              <w:rPr>
                <w:rFonts w:cs="Calibri"/>
                <w:b/>
                <w:bCs/>
                <w:i/>
                <w:iCs/>
                <w:sz w:val="22"/>
                <w:szCs w:val="22"/>
              </w:rPr>
            </w:pPr>
            <w:r w:rsidRPr="00F02000">
              <w:rPr>
                <w:rFonts w:cs="Calibri"/>
                <w:sz w:val="22"/>
                <w:szCs w:val="22"/>
              </w:rPr>
              <w:t>Školství – střední škola</w:t>
            </w:r>
          </w:p>
        </w:tc>
        <w:tc>
          <w:tcPr>
            <w:tcW w:w="2126" w:type="dxa"/>
            <w:vAlign w:val="center"/>
          </w:tcPr>
          <w:p w14:paraId="3EE30AC0" w14:textId="58BF8210" w:rsidR="00E81B63" w:rsidRPr="00F02000" w:rsidRDefault="00E81B63" w:rsidP="00E97A62">
            <w:pPr>
              <w:ind w:firstLine="0"/>
              <w:rPr>
                <w:rFonts w:cs="Calibri"/>
                <w:b/>
                <w:bCs/>
                <w:i/>
                <w:iCs/>
                <w:sz w:val="22"/>
                <w:szCs w:val="22"/>
              </w:rPr>
            </w:pPr>
            <w:r w:rsidRPr="00F02000">
              <w:rPr>
                <w:rFonts w:cs="Calibri"/>
                <w:sz w:val="22"/>
                <w:szCs w:val="22"/>
              </w:rPr>
              <w:t>žák</w:t>
            </w:r>
          </w:p>
        </w:tc>
        <w:tc>
          <w:tcPr>
            <w:tcW w:w="1843" w:type="dxa"/>
            <w:vAlign w:val="center"/>
          </w:tcPr>
          <w:p w14:paraId="27202AE3" w14:textId="45ED845E" w:rsidR="00E81B63" w:rsidRPr="00F02000" w:rsidRDefault="00E81B63" w:rsidP="00E97A62">
            <w:pPr>
              <w:ind w:firstLine="0"/>
              <w:rPr>
                <w:rFonts w:cs="Calibri"/>
                <w:b/>
                <w:bCs/>
                <w:i/>
                <w:iCs/>
                <w:sz w:val="22"/>
                <w:szCs w:val="22"/>
              </w:rPr>
            </w:pPr>
            <w:r w:rsidRPr="00F02000">
              <w:rPr>
                <w:rFonts w:cs="Calibri"/>
                <w:sz w:val="22"/>
                <w:szCs w:val="22"/>
              </w:rPr>
              <w:t>10</w:t>
            </w:r>
          </w:p>
        </w:tc>
        <w:tc>
          <w:tcPr>
            <w:tcW w:w="1417" w:type="dxa"/>
            <w:vAlign w:val="center"/>
          </w:tcPr>
          <w:p w14:paraId="181A16B7" w14:textId="43FBDAD9" w:rsidR="00E81B63" w:rsidRPr="00F02000" w:rsidRDefault="00E81B63" w:rsidP="00E97A62">
            <w:pPr>
              <w:ind w:firstLine="0"/>
              <w:rPr>
                <w:rFonts w:cs="Calibri"/>
                <w:b/>
                <w:bCs/>
                <w:i/>
                <w:iCs/>
                <w:sz w:val="22"/>
                <w:szCs w:val="22"/>
              </w:rPr>
            </w:pPr>
            <w:r w:rsidRPr="00F02000">
              <w:rPr>
                <w:rFonts w:cs="Calibri"/>
                <w:sz w:val="22"/>
                <w:szCs w:val="22"/>
              </w:rPr>
              <w:t>80</w:t>
            </w:r>
          </w:p>
        </w:tc>
        <w:tc>
          <w:tcPr>
            <w:tcW w:w="1554" w:type="dxa"/>
            <w:vAlign w:val="center"/>
          </w:tcPr>
          <w:p w14:paraId="3BE63290" w14:textId="3007825C" w:rsidR="00E81B63" w:rsidRPr="00F02000" w:rsidRDefault="00E81B63" w:rsidP="00E97A62">
            <w:pPr>
              <w:ind w:firstLine="0"/>
              <w:rPr>
                <w:rFonts w:cs="Calibri"/>
                <w:b/>
                <w:bCs/>
                <w:i/>
                <w:iCs/>
                <w:sz w:val="22"/>
                <w:szCs w:val="22"/>
              </w:rPr>
            </w:pPr>
            <w:r w:rsidRPr="00F02000">
              <w:rPr>
                <w:rFonts w:cs="Calibri"/>
                <w:sz w:val="22"/>
                <w:szCs w:val="22"/>
              </w:rPr>
              <w:t>20</w:t>
            </w:r>
          </w:p>
        </w:tc>
      </w:tr>
      <w:tr w:rsidR="006F402B" w:rsidRPr="00F02000" w14:paraId="41238D04" w14:textId="77777777" w:rsidTr="00E81B63">
        <w:tc>
          <w:tcPr>
            <w:tcW w:w="2127" w:type="dxa"/>
            <w:vAlign w:val="center"/>
          </w:tcPr>
          <w:p w14:paraId="5A0EB32B" w14:textId="2B20E0DC" w:rsidR="00E81B63" w:rsidRPr="00F02000" w:rsidRDefault="00E81B63" w:rsidP="00E97A62">
            <w:pPr>
              <w:ind w:firstLine="0"/>
              <w:rPr>
                <w:rFonts w:cs="Calibri"/>
                <w:b/>
                <w:bCs/>
                <w:i/>
                <w:iCs/>
                <w:sz w:val="22"/>
                <w:szCs w:val="22"/>
              </w:rPr>
            </w:pPr>
            <w:r w:rsidRPr="00F02000">
              <w:rPr>
                <w:rFonts w:cs="Calibri"/>
                <w:sz w:val="22"/>
                <w:szCs w:val="22"/>
              </w:rPr>
              <w:t>Byt školníka</w:t>
            </w:r>
          </w:p>
        </w:tc>
        <w:tc>
          <w:tcPr>
            <w:tcW w:w="2126" w:type="dxa"/>
            <w:vAlign w:val="center"/>
          </w:tcPr>
          <w:p w14:paraId="00FC6126" w14:textId="275F1ECE" w:rsidR="00E81B63" w:rsidRPr="00F02000" w:rsidRDefault="00E81B63" w:rsidP="00E97A62">
            <w:pPr>
              <w:ind w:firstLine="0"/>
              <w:rPr>
                <w:rFonts w:cs="Calibri"/>
                <w:b/>
                <w:bCs/>
                <w:i/>
                <w:iCs/>
                <w:sz w:val="22"/>
                <w:szCs w:val="22"/>
              </w:rPr>
            </w:pPr>
            <w:r w:rsidRPr="00F02000">
              <w:rPr>
                <w:rFonts w:cs="Calibri"/>
                <w:sz w:val="22"/>
                <w:szCs w:val="22"/>
              </w:rPr>
              <w:t>Byt do 100 m2</w:t>
            </w:r>
          </w:p>
        </w:tc>
        <w:tc>
          <w:tcPr>
            <w:tcW w:w="1843" w:type="dxa"/>
            <w:vAlign w:val="center"/>
          </w:tcPr>
          <w:p w14:paraId="6D27B130" w14:textId="072D983C" w:rsidR="00E81B63" w:rsidRPr="00F02000" w:rsidRDefault="00E81B63" w:rsidP="00E97A62">
            <w:pPr>
              <w:ind w:firstLine="0"/>
              <w:rPr>
                <w:rFonts w:cs="Calibri"/>
                <w:b/>
                <w:bCs/>
                <w:i/>
                <w:iCs/>
                <w:sz w:val="22"/>
                <w:szCs w:val="22"/>
              </w:rPr>
            </w:pPr>
            <w:r w:rsidRPr="00F02000">
              <w:rPr>
                <w:rFonts w:cs="Calibri"/>
                <w:sz w:val="22"/>
                <w:szCs w:val="22"/>
              </w:rPr>
              <w:t>1</w:t>
            </w:r>
          </w:p>
        </w:tc>
        <w:tc>
          <w:tcPr>
            <w:tcW w:w="1417" w:type="dxa"/>
            <w:vAlign w:val="center"/>
          </w:tcPr>
          <w:p w14:paraId="26C57C18" w14:textId="7B35EFA3" w:rsidR="00E81B63" w:rsidRPr="00F02000" w:rsidRDefault="00E81B63" w:rsidP="00E97A62">
            <w:pPr>
              <w:ind w:firstLine="0"/>
              <w:rPr>
                <w:rFonts w:cs="Calibri"/>
                <w:b/>
                <w:bCs/>
                <w:i/>
                <w:iCs/>
                <w:sz w:val="22"/>
                <w:szCs w:val="22"/>
              </w:rPr>
            </w:pPr>
            <w:r w:rsidRPr="00F02000">
              <w:rPr>
                <w:rFonts w:cs="Calibri"/>
                <w:sz w:val="22"/>
                <w:szCs w:val="22"/>
              </w:rPr>
              <w:t>-</w:t>
            </w:r>
          </w:p>
        </w:tc>
        <w:tc>
          <w:tcPr>
            <w:tcW w:w="1554" w:type="dxa"/>
            <w:vAlign w:val="center"/>
          </w:tcPr>
          <w:p w14:paraId="01367B44" w14:textId="5F37491B" w:rsidR="00E81B63" w:rsidRPr="00F02000" w:rsidRDefault="00E81B63" w:rsidP="00E97A62">
            <w:pPr>
              <w:ind w:firstLine="0"/>
              <w:rPr>
                <w:rFonts w:cs="Calibri"/>
                <w:b/>
                <w:bCs/>
                <w:i/>
                <w:iCs/>
                <w:sz w:val="22"/>
                <w:szCs w:val="22"/>
              </w:rPr>
            </w:pPr>
            <w:r w:rsidRPr="00F02000">
              <w:rPr>
                <w:rFonts w:cs="Calibri"/>
                <w:sz w:val="22"/>
                <w:szCs w:val="22"/>
              </w:rPr>
              <w:t>100</w:t>
            </w:r>
          </w:p>
        </w:tc>
      </w:tr>
      <w:tr w:rsidR="00B66B04" w:rsidRPr="00F02000" w14:paraId="1C478940" w14:textId="77777777" w:rsidTr="00E81B63">
        <w:tc>
          <w:tcPr>
            <w:tcW w:w="2127" w:type="dxa"/>
            <w:vAlign w:val="center"/>
          </w:tcPr>
          <w:p w14:paraId="066EA1EC" w14:textId="707CC6E6" w:rsidR="00E81B63" w:rsidRPr="00F02000" w:rsidRDefault="00E81B63" w:rsidP="00E97A62">
            <w:pPr>
              <w:ind w:firstLine="0"/>
              <w:rPr>
                <w:rFonts w:cs="Calibri"/>
                <w:sz w:val="22"/>
                <w:szCs w:val="22"/>
              </w:rPr>
            </w:pPr>
            <w:r w:rsidRPr="00F02000">
              <w:rPr>
                <w:rFonts w:cs="Calibri"/>
                <w:sz w:val="22"/>
                <w:szCs w:val="22"/>
              </w:rPr>
              <w:t>Výstavní galerie</w:t>
            </w:r>
          </w:p>
        </w:tc>
        <w:tc>
          <w:tcPr>
            <w:tcW w:w="2126" w:type="dxa"/>
            <w:vAlign w:val="center"/>
          </w:tcPr>
          <w:p w14:paraId="5D469900" w14:textId="7DE75E41" w:rsidR="00E81B63" w:rsidRPr="00F02000" w:rsidRDefault="00E81B63" w:rsidP="00E97A62">
            <w:pPr>
              <w:ind w:firstLine="0"/>
              <w:rPr>
                <w:rFonts w:cs="Calibri"/>
                <w:sz w:val="22"/>
                <w:szCs w:val="22"/>
              </w:rPr>
            </w:pPr>
            <w:r w:rsidRPr="00F02000">
              <w:rPr>
                <w:rFonts w:cs="Calibri"/>
                <w:sz w:val="22"/>
                <w:szCs w:val="22"/>
              </w:rPr>
              <w:t>Plocha pro veřejnost m</w:t>
            </w:r>
            <w:r w:rsidRPr="00F02000">
              <w:rPr>
                <w:rFonts w:cs="Calibri"/>
                <w:sz w:val="22"/>
                <w:szCs w:val="22"/>
                <w:vertAlign w:val="superscript"/>
              </w:rPr>
              <w:t>2</w:t>
            </w:r>
          </w:p>
        </w:tc>
        <w:tc>
          <w:tcPr>
            <w:tcW w:w="1843" w:type="dxa"/>
            <w:vAlign w:val="center"/>
          </w:tcPr>
          <w:p w14:paraId="78686CAA" w14:textId="3017EB03" w:rsidR="00E81B63" w:rsidRPr="00F02000" w:rsidRDefault="00E81B63" w:rsidP="00E97A62">
            <w:pPr>
              <w:ind w:firstLine="0"/>
              <w:rPr>
                <w:rFonts w:cs="Calibri"/>
                <w:sz w:val="22"/>
                <w:szCs w:val="22"/>
              </w:rPr>
            </w:pPr>
            <w:r w:rsidRPr="00F02000">
              <w:rPr>
                <w:rFonts w:cs="Calibri"/>
                <w:sz w:val="22"/>
                <w:szCs w:val="22"/>
              </w:rPr>
              <w:t>50</w:t>
            </w:r>
          </w:p>
        </w:tc>
        <w:tc>
          <w:tcPr>
            <w:tcW w:w="1417" w:type="dxa"/>
            <w:vAlign w:val="center"/>
          </w:tcPr>
          <w:p w14:paraId="591DA387" w14:textId="209F8E42" w:rsidR="00E81B63" w:rsidRPr="00F02000" w:rsidRDefault="00E81B63" w:rsidP="00E97A62">
            <w:pPr>
              <w:ind w:firstLine="0"/>
              <w:rPr>
                <w:rFonts w:cs="Calibri"/>
                <w:sz w:val="22"/>
                <w:szCs w:val="22"/>
              </w:rPr>
            </w:pPr>
            <w:r w:rsidRPr="00F02000">
              <w:rPr>
                <w:rFonts w:cs="Calibri"/>
                <w:sz w:val="22"/>
                <w:szCs w:val="22"/>
              </w:rPr>
              <w:t>50</w:t>
            </w:r>
          </w:p>
        </w:tc>
        <w:tc>
          <w:tcPr>
            <w:tcW w:w="1554" w:type="dxa"/>
            <w:vAlign w:val="center"/>
          </w:tcPr>
          <w:p w14:paraId="61174FED" w14:textId="24214E59" w:rsidR="00E81B63" w:rsidRPr="00F02000" w:rsidRDefault="00E81B63" w:rsidP="00E97A62">
            <w:pPr>
              <w:ind w:firstLine="0"/>
              <w:rPr>
                <w:rFonts w:cs="Calibri"/>
                <w:sz w:val="22"/>
                <w:szCs w:val="22"/>
              </w:rPr>
            </w:pPr>
            <w:r w:rsidRPr="00F02000">
              <w:rPr>
                <w:rFonts w:cs="Calibri"/>
                <w:sz w:val="22"/>
                <w:szCs w:val="22"/>
              </w:rPr>
              <w:t>50</w:t>
            </w:r>
          </w:p>
        </w:tc>
      </w:tr>
    </w:tbl>
    <w:p w14:paraId="44EE93AE" w14:textId="77777777" w:rsidR="002F176A" w:rsidRPr="00F02000" w:rsidRDefault="002F176A" w:rsidP="00E97A62">
      <w:pPr>
        <w:rPr>
          <w:rFonts w:cs="Calibri"/>
          <w:b/>
          <w:bCs/>
          <w:i/>
          <w:iCs/>
          <w:szCs w:val="22"/>
        </w:rPr>
      </w:pPr>
    </w:p>
    <w:p w14:paraId="6E40D892" w14:textId="77777777" w:rsidR="002F176A" w:rsidRPr="00F02000" w:rsidRDefault="002F176A" w:rsidP="00E97A62">
      <w:pPr>
        <w:rPr>
          <w:rFonts w:cs="Calibri"/>
          <w:b/>
          <w:bCs/>
          <w:i/>
          <w:iCs/>
          <w:szCs w:val="22"/>
        </w:rPr>
      </w:pPr>
    </w:p>
    <w:p w14:paraId="3ED787A6" w14:textId="7CB6073E" w:rsidR="002C2D7B" w:rsidRPr="00F02000" w:rsidRDefault="002C2D7B" w:rsidP="00E97A62">
      <w:pPr>
        <w:rPr>
          <w:rFonts w:cs="Calibri"/>
          <w:b/>
          <w:bCs/>
          <w:i/>
          <w:iCs/>
          <w:szCs w:val="22"/>
        </w:rPr>
      </w:pPr>
      <w:r w:rsidRPr="00F02000">
        <w:rPr>
          <w:rFonts w:cs="Calibri"/>
          <w:b/>
          <w:bCs/>
          <w:i/>
          <w:iCs/>
          <w:szCs w:val="22"/>
        </w:rPr>
        <w:t>Po dokončení 1. etapy výstavby</w:t>
      </w:r>
      <w:r w:rsidRPr="00F02000">
        <w:rPr>
          <w:rFonts w:cs="Calibri"/>
          <w:b/>
          <w:bCs/>
          <w:i/>
          <w:iCs/>
          <w:szCs w:val="22"/>
        </w:rPr>
        <w:tab/>
      </w:r>
      <w:r w:rsidRPr="00F02000">
        <w:rPr>
          <w:rFonts w:cs="Calibri"/>
          <w:b/>
          <w:bCs/>
          <w:i/>
          <w:iCs/>
          <w:szCs w:val="22"/>
        </w:rPr>
        <w:tab/>
      </w:r>
      <w:r w:rsidRPr="00F02000">
        <w:rPr>
          <w:rFonts w:cs="Calibri"/>
          <w:b/>
          <w:bCs/>
          <w:i/>
          <w:iCs/>
          <w:szCs w:val="22"/>
        </w:rPr>
        <w:tab/>
      </w:r>
      <w:r w:rsidRPr="00F02000">
        <w:rPr>
          <w:rFonts w:cs="Calibri"/>
          <w:b/>
          <w:bCs/>
          <w:i/>
          <w:iCs/>
          <w:szCs w:val="22"/>
        </w:rPr>
        <w:tab/>
        <w:t>Po dokončení 2. etapy výstavby</w:t>
      </w:r>
    </w:p>
    <w:p w14:paraId="36404803" w14:textId="77777777" w:rsidR="002F176A" w:rsidRPr="00F02000" w:rsidRDefault="002F176A" w:rsidP="002F176A">
      <w:pPr>
        <w:rPr>
          <w:rFonts w:ascii="Calibri" w:hAnsi="Calibri"/>
          <w:szCs w:val="22"/>
        </w:rPr>
      </w:pPr>
      <w:r w:rsidRPr="00F02000">
        <w:t>Navýšení počtu žáků oproti stávajícímu stavu = 0</w:t>
      </w:r>
      <w:r w:rsidRPr="00F02000">
        <w:tab/>
      </w:r>
      <w:r w:rsidRPr="00F02000">
        <w:tab/>
        <w:t>Navýšení počtu žáků oproti stáv.stavu = (540-370)</w:t>
      </w:r>
    </w:p>
    <w:p w14:paraId="5B175E26" w14:textId="77777777" w:rsidR="002F176A" w:rsidRPr="00F02000" w:rsidRDefault="002F176A" w:rsidP="002F176A">
      <w:pPr>
        <w:rPr>
          <w:rFonts w:cs="Calibri"/>
          <w:b/>
          <w:bCs/>
          <w:i/>
          <w:iCs/>
          <w:szCs w:val="22"/>
        </w:rPr>
      </w:pPr>
      <w:r w:rsidRPr="00F02000">
        <w:rPr>
          <w:rFonts w:cs="Calibri"/>
          <w:szCs w:val="22"/>
        </w:rPr>
        <w:t>P</w:t>
      </w:r>
      <w:r w:rsidRPr="00F02000">
        <w:rPr>
          <w:rFonts w:cs="Calibri"/>
          <w:szCs w:val="22"/>
          <w:vertAlign w:val="subscript"/>
        </w:rPr>
        <w:t>0</w:t>
      </w:r>
      <w:r w:rsidRPr="00F02000">
        <w:rPr>
          <w:rFonts w:cs="Calibri"/>
          <w:szCs w:val="22"/>
        </w:rPr>
        <w:t>= 0 + 250/50 + 1</w:t>
      </w:r>
      <w:r w:rsidRPr="00F02000">
        <w:rPr>
          <w:rFonts w:cs="Calibri"/>
          <w:szCs w:val="22"/>
        </w:rPr>
        <w:tab/>
      </w:r>
      <w:r w:rsidRPr="00F02000">
        <w:rPr>
          <w:rFonts w:cs="Calibri"/>
          <w:szCs w:val="22"/>
        </w:rPr>
        <w:tab/>
      </w:r>
      <w:r w:rsidRPr="00F02000">
        <w:rPr>
          <w:rFonts w:cs="Calibri"/>
          <w:szCs w:val="22"/>
        </w:rPr>
        <w:tab/>
      </w:r>
      <w:r w:rsidRPr="00F02000">
        <w:rPr>
          <w:rFonts w:cs="Calibri"/>
          <w:szCs w:val="22"/>
        </w:rPr>
        <w:tab/>
      </w:r>
      <w:r w:rsidRPr="00F02000">
        <w:rPr>
          <w:rFonts w:cs="Calibri"/>
          <w:szCs w:val="22"/>
        </w:rPr>
        <w:tab/>
      </w:r>
      <w:r w:rsidRPr="00F02000">
        <w:rPr>
          <w:rFonts w:cs="Calibri"/>
          <w:szCs w:val="22"/>
        </w:rPr>
        <w:tab/>
        <w:t>P</w:t>
      </w:r>
      <w:r w:rsidRPr="00F02000">
        <w:rPr>
          <w:rFonts w:cs="Calibri"/>
          <w:szCs w:val="22"/>
          <w:vertAlign w:val="subscript"/>
        </w:rPr>
        <w:t>0</w:t>
      </w:r>
      <w:r w:rsidRPr="00F02000">
        <w:rPr>
          <w:rFonts w:cs="Calibri"/>
          <w:szCs w:val="22"/>
        </w:rPr>
        <w:t>= (540-370)/10 + 250/50 + 1</w:t>
      </w:r>
    </w:p>
    <w:p w14:paraId="52B5BFAE" w14:textId="346E14D3" w:rsidR="00E81B63" w:rsidRPr="00F02000" w:rsidRDefault="002F176A" w:rsidP="002F176A">
      <w:pPr>
        <w:rPr>
          <w:rFonts w:cs="Calibri"/>
          <w:szCs w:val="22"/>
        </w:rPr>
      </w:pPr>
      <w:r w:rsidRPr="00F02000">
        <w:rPr>
          <w:rFonts w:cs="Calibri"/>
          <w:b/>
          <w:bCs/>
          <w:szCs w:val="22"/>
        </w:rPr>
        <w:t>P</w:t>
      </w:r>
      <w:r w:rsidRPr="00F02000">
        <w:rPr>
          <w:rFonts w:cs="Calibri"/>
          <w:b/>
          <w:bCs/>
          <w:szCs w:val="22"/>
          <w:vertAlign w:val="subscript"/>
        </w:rPr>
        <w:t>0</w:t>
      </w:r>
      <w:r w:rsidRPr="00F02000">
        <w:rPr>
          <w:rFonts w:cs="Calibri"/>
          <w:b/>
          <w:bCs/>
          <w:szCs w:val="22"/>
        </w:rPr>
        <w:t>= 0 + 5 + 1 = 6 PS</w:t>
      </w:r>
      <w:r w:rsidRPr="00F02000">
        <w:rPr>
          <w:rFonts w:cs="Calibri"/>
          <w:b/>
          <w:bCs/>
          <w:szCs w:val="22"/>
        </w:rPr>
        <w:tab/>
      </w:r>
      <w:r w:rsidRPr="00F02000">
        <w:rPr>
          <w:rFonts w:cs="Calibri"/>
          <w:b/>
          <w:bCs/>
          <w:szCs w:val="22"/>
        </w:rPr>
        <w:tab/>
      </w:r>
      <w:r w:rsidRPr="00F02000">
        <w:rPr>
          <w:rFonts w:cs="Calibri"/>
          <w:b/>
          <w:bCs/>
          <w:szCs w:val="22"/>
        </w:rPr>
        <w:tab/>
      </w:r>
      <w:r w:rsidRPr="00F02000">
        <w:rPr>
          <w:rFonts w:cs="Calibri"/>
          <w:b/>
          <w:bCs/>
          <w:szCs w:val="22"/>
        </w:rPr>
        <w:tab/>
      </w:r>
      <w:r w:rsidRPr="00F02000">
        <w:rPr>
          <w:rFonts w:cs="Calibri"/>
          <w:b/>
          <w:bCs/>
          <w:szCs w:val="22"/>
        </w:rPr>
        <w:tab/>
        <w:t>P</w:t>
      </w:r>
      <w:r w:rsidRPr="00F02000">
        <w:rPr>
          <w:rFonts w:cs="Calibri"/>
          <w:b/>
          <w:bCs/>
          <w:szCs w:val="22"/>
          <w:vertAlign w:val="subscript"/>
        </w:rPr>
        <w:t>0</w:t>
      </w:r>
      <w:r w:rsidRPr="00F02000">
        <w:rPr>
          <w:rFonts w:cs="Calibri"/>
          <w:b/>
          <w:bCs/>
          <w:szCs w:val="22"/>
        </w:rPr>
        <w:t>= 17 + 5 + 1 = 23 PS</w:t>
      </w:r>
    </w:p>
    <w:p w14:paraId="22772C95" w14:textId="77777777" w:rsidR="00CA0189" w:rsidRPr="00F02000" w:rsidRDefault="00CA0189" w:rsidP="00E97A62">
      <w:pPr>
        <w:rPr>
          <w:rFonts w:cs="Calibri"/>
          <w:szCs w:val="22"/>
        </w:rPr>
      </w:pPr>
    </w:p>
    <w:p w14:paraId="225C5B31" w14:textId="699C0BA2" w:rsidR="00E81B63" w:rsidRPr="00F02000" w:rsidRDefault="00E81B63" w:rsidP="00E97A62">
      <w:pPr>
        <w:rPr>
          <w:rFonts w:cs="Calibri"/>
          <w:szCs w:val="22"/>
        </w:rPr>
      </w:pPr>
      <w:r w:rsidRPr="00F02000">
        <w:rPr>
          <w:rFonts w:cs="Calibri"/>
          <w:szCs w:val="22"/>
        </w:rPr>
        <w:t>k</w:t>
      </w:r>
      <w:r w:rsidRPr="00F02000">
        <w:rPr>
          <w:rFonts w:cs="Calibri"/>
          <w:szCs w:val="22"/>
          <w:vertAlign w:val="subscript"/>
        </w:rPr>
        <w:t>a</w:t>
      </w:r>
      <w:r w:rsidRPr="00F02000">
        <w:rPr>
          <w:rFonts w:cs="Calibri"/>
          <w:szCs w:val="22"/>
        </w:rPr>
        <w:t xml:space="preserve">    součinitel vlivu stupně automobilizace</w:t>
      </w:r>
    </w:p>
    <w:p w14:paraId="5F2D519B" w14:textId="0084F028" w:rsidR="00E81B63" w:rsidRPr="00F02000" w:rsidRDefault="00E81B63" w:rsidP="00E97A62">
      <w:pPr>
        <w:rPr>
          <w:rFonts w:cs="Calibri"/>
          <w:szCs w:val="22"/>
        </w:rPr>
      </w:pPr>
      <w:r w:rsidRPr="00F02000">
        <w:rPr>
          <w:rFonts w:cs="Calibri"/>
          <w:szCs w:val="22"/>
        </w:rPr>
        <w:t>Stupeň automobilizace:</w:t>
      </w:r>
      <w:r w:rsidRPr="00F02000">
        <w:rPr>
          <w:rFonts w:cs="Calibri"/>
          <w:szCs w:val="22"/>
        </w:rPr>
        <w:tab/>
      </w:r>
      <w:r w:rsidRPr="00F02000">
        <w:rPr>
          <w:rFonts w:cs="Calibri"/>
          <w:szCs w:val="22"/>
        </w:rPr>
        <w:tab/>
      </w:r>
      <w:r w:rsidRPr="00F02000">
        <w:rPr>
          <w:rFonts w:cs="Calibri"/>
          <w:szCs w:val="22"/>
        </w:rPr>
        <w:tab/>
        <w:t>480 voz. / 1000 obyv.</w:t>
      </w:r>
    </w:p>
    <w:p w14:paraId="5B734D92" w14:textId="3BF18158" w:rsidR="00E81B63" w:rsidRPr="00F02000" w:rsidRDefault="00E81B63" w:rsidP="00E97A62">
      <w:pPr>
        <w:rPr>
          <w:rFonts w:cs="Calibri"/>
          <w:szCs w:val="22"/>
        </w:rPr>
      </w:pPr>
      <w:r w:rsidRPr="00F02000">
        <w:rPr>
          <w:rFonts w:cs="Calibri"/>
          <w:szCs w:val="22"/>
        </w:rPr>
        <w:t>Součinitel vlivu stupně automobilizace k</w:t>
      </w:r>
      <w:r w:rsidRPr="00F02000">
        <w:rPr>
          <w:rFonts w:cs="Calibri"/>
          <w:szCs w:val="22"/>
          <w:vertAlign w:val="subscript"/>
        </w:rPr>
        <w:t>a</w:t>
      </w:r>
      <w:r w:rsidRPr="00F02000">
        <w:rPr>
          <w:rFonts w:cs="Calibri"/>
          <w:szCs w:val="22"/>
        </w:rPr>
        <w:t>:</w:t>
      </w:r>
      <w:r w:rsidRPr="00F02000">
        <w:rPr>
          <w:rFonts w:cs="Calibri"/>
          <w:szCs w:val="22"/>
        </w:rPr>
        <w:tab/>
        <w:t>1,2</w:t>
      </w:r>
    </w:p>
    <w:p w14:paraId="3A7DADD4" w14:textId="77777777" w:rsidR="00E81B63" w:rsidRPr="00F02000" w:rsidRDefault="00E81B63" w:rsidP="00E97A62">
      <w:pPr>
        <w:rPr>
          <w:rFonts w:cs="Calibri"/>
          <w:szCs w:val="22"/>
        </w:rPr>
      </w:pPr>
    </w:p>
    <w:p w14:paraId="02FF40B9" w14:textId="77777777" w:rsidR="00E81B63" w:rsidRPr="00F02000" w:rsidRDefault="00E81B63" w:rsidP="00E97A62">
      <w:pPr>
        <w:rPr>
          <w:rFonts w:cs="Calibri"/>
          <w:szCs w:val="22"/>
        </w:rPr>
      </w:pPr>
      <w:r w:rsidRPr="00F02000">
        <w:rPr>
          <w:rFonts w:cs="Calibri"/>
          <w:szCs w:val="22"/>
        </w:rPr>
        <w:t>kp    součinitel redukce počtu stání - tabulka 30 a 31</w:t>
      </w:r>
    </w:p>
    <w:p w14:paraId="6F86EABD" w14:textId="75B2B735" w:rsidR="004A7859" w:rsidRPr="00F02000" w:rsidRDefault="004A7859" w:rsidP="00541514">
      <w:pPr>
        <w:spacing w:line="259" w:lineRule="auto"/>
        <w:ind w:firstLine="0"/>
        <w:jc w:val="left"/>
        <w:rPr>
          <w:rFonts w:cs="Calibri"/>
          <w:b/>
          <w:bCs/>
          <w:i/>
          <w:iCs/>
          <w:szCs w:val="22"/>
        </w:rPr>
      </w:pPr>
    </w:p>
    <w:p w14:paraId="730DF16D" w14:textId="77777777" w:rsidR="003005A8" w:rsidRPr="00F02000" w:rsidRDefault="003005A8">
      <w:pPr>
        <w:spacing w:after="160" w:line="259" w:lineRule="auto"/>
        <w:ind w:firstLine="0"/>
        <w:jc w:val="left"/>
        <w:rPr>
          <w:rFonts w:cs="Calibri"/>
          <w:b/>
          <w:bCs/>
          <w:i/>
          <w:iCs/>
          <w:szCs w:val="22"/>
        </w:rPr>
      </w:pPr>
      <w:r w:rsidRPr="00F02000">
        <w:rPr>
          <w:rFonts w:cs="Calibri"/>
          <w:b/>
          <w:bCs/>
          <w:i/>
          <w:iCs/>
          <w:szCs w:val="22"/>
        </w:rPr>
        <w:br w:type="page"/>
      </w:r>
    </w:p>
    <w:p w14:paraId="190C43CD" w14:textId="3272A418" w:rsidR="00E81B63" w:rsidRPr="00F02000" w:rsidRDefault="00E81B63" w:rsidP="00E97A62">
      <w:pPr>
        <w:rPr>
          <w:rFonts w:cs="Calibri"/>
          <w:b/>
          <w:bCs/>
          <w:i/>
          <w:iCs/>
          <w:szCs w:val="22"/>
        </w:rPr>
      </w:pPr>
      <w:r w:rsidRPr="00F02000">
        <w:rPr>
          <w:rFonts w:cs="Calibri"/>
          <w:b/>
          <w:bCs/>
          <w:i/>
          <w:iCs/>
          <w:szCs w:val="22"/>
        </w:rPr>
        <w:t>Tabulka 30 Součinitelé redukce počtu stání</w:t>
      </w:r>
    </w:p>
    <w:tbl>
      <w:tblPr>
        <w:tblStyle w:val="Mkatabulky"/>
        <w:tblW w:w="0" w:type="auto"/>
        <w:tblInd w:w="562" w:type="dxa"/>
        <w:tblLook w:val="04A0" w:firstRow="1" w:lastRow="0" w:firstColumn="1" w:lastColumn="0" w:noHBand="0" w:noVBand="1"/>
      </w:tblPr>
      <w:tblGrid>
        <w:gridCol w:w="2647"/>
        <w:gridCol w:w="3209"/>
        <w:gridCol w:w="3210"/>
      </w:tblGrid>
      <w:tr w:rsidR="006F402B" w:rsidRPr="00F02000" w14:paraId="3690D04A" w14:textId="77777777" w:rsidTr="002C6154">
        <w:tc>
          <w:tcPr>
            <w:tcW w:w="2647" w:type="dxa"/>
            <w:vMerge w:val="restart"/>
            <w:vAlign w:val="bottom"/>
          </w:tcPr>
          <w:p w14:paraId="089A0D3B" w14:textId="5B601CB5" w:rsidR="00E81B63" w:rsidRPr="00F02000" w:rsidRDefault="00E81B63" w:rsidP="00E97A62">
            <w:pPr>
              <w:ind w:firstLine="0"/>
              <w:rPr>
                <w:rFonts w:cs="Calibri"/>
                <w:sz w:val="22"/>
                <w:szCs w:val="22"/>
              </w:rPr>
            </w:pPr>
            <w:r w:rsidRPr="00F02000">
              <w:rPr>
                <w:rFonts w:cs="Calibri"/>
                <w:sz w:val="22"/>
                <w:szCs w:val="22"/>
              </w:rPr>
              <w:t>Skupina</w:t>
            </w:r>
          </w:p>
        </w:tc>
        <w:tc>
          <w:tcPr>
            <w:tcW w:w="3209" w:type="dxa"/>
            <w:vMerge w:val="restart"/>
          </w:tcPr>
          <w:p w14:paraId="0287A32B" w14:textId="77777777" w:rsidR="00E81B63" w:rsidRPr="00F02000" w:rsidRDefault="00E81B63" w:rsidP="00E97A62">
            <w:pPr>
              <w:ind w:firstLine="0"/>
              <w:rPr>
                <w:rFonts w:cs="Calibri"/>
                <w:sz w:val="22"/>
                <w:szCs w:val="22"/>
              </w:rPr>
            </w:pPr>
          </w:p>
          <w:p w14:paraId="18FA50CD" w14:textId="6EA6729B" w:rsidR="00E81B63" w:rsidRPr="00F02000" w:rsidRDefault="00E81B63" w:rsidP="00E97A62">
            <w:pPr>
              <w:ind w:firstLine="0"/>
              <w:rPr>
                <w:rFonts w:cs="Calibri"/>
                <w:sz w:val="22"/>
                <w:szCs w:val="22"/>
              </w:rPr>
            </w:pPr>
            <w:r w:rsidRPr="00F02000">
              <w:rPr>
                <w:rFonts w:cs="Calibri"/>
                <w:sz w:val="22"/>
                <w:szCs w:val="22"/>
              </w:rPr>
              <w:t>Popis</w:t>
            </w:r>
          </w:p>
        </w:tc>
        <w:tc>
          <w:tcPr>
            <w:tcW w:w="3210" w:type="dxa"/>
            <w:vAlign w:val="bottom"/>
          </w:tcPr>
          <w:p w14:paraId="55FA7D12" w14:textId="0C0D78EA" w:rsidR="00E81B63" w:rsidRPr="00F02000" w:rsidRDefault="00E81B63" w:rsidP="00E97A62">
            <w:pPr>
              <w:ind w:firstLine="0"/>
              <w:rPr>
                <w:rFonts w:cs="Calibri"/>
                <w:sz w:val="22"/>
                <w:szCs w:val="22"/>
              </w:rPr>
            </w:pPr>
            <w:r w:rsidRPr="00F02000">
              <w:rPr>
                <w:rFonts w:cs="Calibri"/>
                <w:b/>
                <w:bCs/>
                <w:sz w:val="22"/>
                <w:szCs w:val="22"/>
              </w:rPr>
              <w:t>Souč. kp</w:t>
            </w:r>
          </w:p>
        </w:tc>
      </w:tr>
      <w:tr w:rsidR="006F402B" w:rsidRPr="00F02000" w14:paraId="6D31BFA7" w14:textId="77777777" w:rsidTr="002C6154">
        <w:tc>
          <w:tcPr>
            <w:tcW w:w="2647" w:type="dxa"/>
            <w:vMerge/>
            <w:vAlign w:val="bottom"/>
          </w:tcPr>
          <w:p w14:paraId="5C5C0E4C" w14:textId="77777777" w:rsidR="00E81B63" w:rsidRPr="00F02000" w:rsidRDefault="00E81B63" w:rsidP="00E97A62">
            <w:pPr>
              <w:ind w:firstLine="0"/>
              <w:rPr>
                <w:rFonts w:cs="Calibri"/>
                <w:b/>
                <w:bCs/>
                <w:sz w:val="22"/>
                <w:szCs w:val="22"/>
              </w:rPr>
            </w:pPr>
          </w:p>
        </w:tc>
        <w:tc>
          <w:tcPr>
            <w:tcW w:w="3209" w:type="dxa"/>
            <w:vMerge/>
          </w:tcPr>
          <w:p w14:paraId="529D6C79" w14:textId="77777777" w:rsidR="00E81B63" w:rsidRPr="00F02000" w:rsidRDefault="00E81B63" w:rsidP="00E97A62">
            <w:pPr>
              <w:ind w:firstLine="0"/>
              <w:rPr>
                <w:rFonts w:cs="Calibri"/>
                <w:sz w:val="22"/>
                <w:szCs w:val="22"/>
              </w:rPr>
            </w:pPr>
          </w:p>
        </w:tc>
        <w:tc>
          <w:tcPr>
            <w:tcW w:w="3210" w:type="dxa"/>
            <w:vAlign w:val="bottom"/>
          </w:tcPr>
          <w:p w14:paraId="7C574940" w14:textId="7BE46C24" w:rsidR="00E81B63" w:rsidRPr="00F02000" w:rsidRDefault="00E81B63" w:rsidP="00E97A62">
            <w:pPr>
              <w:ind w:firstLine="0"/>
              <w:rPr>
                <w:rFonts w:cs="Calibri"/>
                <w:sz w:val="22"/>
                <w:szCs w:val="22"/>
              </w:rPr>
            </w:pPr>
            <w:r w:rsidRPr="00F02000">
              <w:rPr>
                <w:rFonts w:cs="Calibri"/>
                <w:b/>
                <w:bCs/>
                <w:sz w:val="22"/>
                <w:szCs w:val="22"/>
              </w:rPr>
              <w:t>B</w:t>
            </w:r>
          </w:p>
        </w:tc>
      </w:tr>
      <w:tr w:rsidR="00B66B04" w:rsidRPr="00F02000" w14:paraId="52D9D228" w14:textId="77777777" w:rsidTr="00E81B63">
        <w:tc>
          <w:tcPr>
            <w:tcW w:w="2647" w:type="dxa"/>
            <w:vAlign w:val="bottom"/>
          </w:tcPr>
          <w:p w14:paraId="746F7A06" w14:textId="113A2BE4" w:rsidR="00E81B63" w:rsidRPr="00F02000" w:rsidRDefault="00E81B63" w:rsidP="00E97A62">
            <w:pPr>
              <w:ind w:firstLine="0"/>
              <w:rPr>
                <w:rFonts w:cs="Calibri"/>
                <w:sz w:val="22"/>
                <w:szCs w:val="22"/>
              </w:rPr>
            </w:pPr>
            <w:r w:rsidRPr="00F02000">
              <w:rPr>
                <w:rFonts w:cs="Calibri"/>
                <w:sz w:val="22"/>
                <w:szCs w:val="22"/>
              </w:rPr>
              <w:t>3</w:t>
            </w:r>
          </w:p>
        </w:tc>
        <w:tc>
          <w:tcPr>
            <w:tcW w:w="3209" w:type="dxa"/>
          </w:tcPr>
          <w:p w14:paraId="73A93263" w14:textId="5C7B016B" w:rsidR="00E81B63" w:rsidRPr="00F02000" w:rsidRDefault="00E81B63" w:rsidP="00E97A62">
            <w:pPr>
              <w:ind w:firstLine="0"/>
              <w:rPr>
                <w:rFonts w:cs="Calibri"/>
                <w:sz w:val="22"/>
                <w:szCs w:val="22"/>
              </w:rPr>
            </w:pPr>
            <w:r w:rsidRPr="00F02000">
              <w:rPr>
                <w:rFonts w:cs="Calibri"/>
                <w:sz w:val="22"/>
                <w:szCs w:val="22"/>
              </w:rPr>
              <w:t>Obce (města) do 50 000 obyvatel</w:t>
            </w:r>
          </w:p>
        </w:tc>
        <w:tc>
          <w:tcPr>
            <w:tcW w:w="3210" w:type="dxa"/>
            <w:vAlign w:val="bottom"/>
          </w:tcPr>
          <w:p w14:paraId="3CFEE3B2" w14:textId="0515AEB0" w:rsidR="00E81B63" w:rsidRPr="00F02000" w:rsidRDefault="00E81B63" w:rsidP="00E97A62">
            <w:pPr>
              <w:ind w:firstLine="0"/>
              <w:rPr>
                <w:rFonts w:cs="Calibri"/>
                <w:sz w:val="22"/>
                <w:szCs w:val="22"/>
              </w:rPr>
            </w:pPr>
            <w:r w:rsidRPr="00F02000">
              <w:rPr>
                <w:rFonts w:cs="Calibri"/>
                <w:sz w:val="22"/>
                <w:szCs w:val="22"/>
              </w:rPr>
              <w:t>0,8</w:t>
            </w:r>
          </w:p>
        </w:tc>
      </w:tr>
    </w:tbl>
    <w:p w14:paraId="44298451" w14:textId="45D97F29" w:rsidR="00E81B63" w:rsidRPr="00F02000" w:rsidRDefault="00E81B63" w:rsidP="00E97A62">
      <w:pPr>
        <w:rPr>
          <w:rFonts w:cs="Calibri"/>
          <w:szCs w:val="22"/>
        </w:rPr>
      </w:pPr>
    </w:p>
    <w:p w14:paraId="43F01957" w14:textId="7CD7A10B" w:rsidR="00E81B63" w:rsidRPr="00F02000" w:rsidRDefault="00E81B63" w:rsidP="00E97A62">
      <w:pPr>
        <w:rPr>
          <w:rFonts w:cs="Calibri"/>
          <w:b/>
          <w:bCs/>
          <w:i/>
          <w:iCs/>
          <w:szCs w:val="22"/>
        </w:rPr>
      </w:pPr>
      <w:r w:rsidRPr="00F02000">
        <w:rPr>
          <w:rFonts w:cs="Calibri"/>
          <w:b/>
          <w:bCs/>
          <w:i/>
          <w:iCs/>
          <w:szCs w:val="22"/>
        </w:rPr>
        <w:t>Tabulka 31 Charakter území</w:t>
      </w:r>
    </w:p>
    <w:tbl>
      <w:tblPr>
        <w:tblStyle w:val="Mkatabulky"/>
        <w:tblW w:w="0" w:type="auto"/>
        <w:tblInd w:w="562" w:type="dxa"/>
        <w:tblLook w:val="04A0" w:firstRow="1" w:lastRow="0" w:firstColumn="1" w:lastColumn="0" w:noHBand="0" w:noVBand="1"/>
      </w:tblPr>
      <w:tblGrid>
        <w:gridCol w:w="4252"/>
        <w:gridCol w:w="4814"/>
      </w:tblGrid>
      <w:tr w:rsidR="00B66B04" w:rsidRPr="00F02000" w14:paraId="51822915" w14:textId="77777777" w:rsidTr="002C6154">
        <w:tc>
          <w:tcPr>
            <w:tcW w:w="4252" w:type="dxa"/>
            <w:vAlign w:val="center"/>
          </w:tcPr>
          <w:p w14:paraId="50CCCF0A" w14:textId="3973AE94" w:rsidR="00E81B63" w:rsidRPr="00F02000" w:rsidRDefault="00E81B63" w:rsidP="00E97A62">
            <w:pPr>
              <w:rPr>
                <w:rFonts w:cs="Calibri"/>
                <w:sz w:val="22"/>
                <w:szCs w:val="22"/>
              </w:rPr>
            </w:pPr>
            <w:r w:rsidRPr="00F02000">
              <w:rPr>
                <w:rFonts w:cs="Calibri"/>
                <w:sz w:val="22"/>
                <w:szCs w:val="22"/>
              </w:rPr>
              <w:t>Skupina  B</w:t>
            </w:r>
          </w:p>
        </w:tc>
        <w:tc>
          <w:tcPr>
            <w:tcW w:w="4814" w:type="dxa"/>
            <w:vAlign w:val="center"/>
          </w:tcPr>
          <w:p w14:paraId="5C2F99A8" w14:textId="5EE4B8B5" w:rsidR="00E81B63" w:rsidRPr="00F02000" w:rsidRDefault="00E81B63" w:rsidP="00E97A62">
            <w:pPr>
              <w:ind w:firstLine="0"/>
              <w:rPr>
                <w:rFonts w:cs="Calibri"/>
                <w:sz w:val="22"/>
                <w:szCs w:val="22"/>
              </w:rPr>
            </w:pPr>
            <w:r w:rsidRPr="00F02000">
              <w:rPr>
                <w:rFonts w:cs="Calibri"/>
                <w:sz w:val="22"/>
                <w:szCs w:val="22"/>
              </w:rPr>
              <w:t>obce (města) do 50 000 obyvatel - stavby v centru obce, ale mimo historické jádro, městskou památkovou rezervaci, dobrá kvalita obsluhy území veřejnou dopravou</w:t>
            </w:r>
          </w:p>
        </w:tc>
      </w:tr>
    </w:tbl>
    <w:p w14:paraId="00F51E96" w14:textId="77777777" w:rsidR="00E81B63" w:rsidRPr="00F02000" w:rsidRDefault="00E81B63" w:rsidP="00E97A62">
      <w:pPr>
        <w:rPr>
          <w:rFonts w:cs="Calibri"/>
          <w:b/>
          <w:bCs/>
          <w:i/>
          <w:iCs/>
          <w:szCs w:val="22"/>
        </w:rPr>
      </w:pPr>
    </w:p>
    <w:p w14:paraId="535DBC48" w14:textId="4ABE48A1" w:rsidR="00E81B63" w:rsidRPr="00F02000" w:rsidRDefault="00E81B63" w:rsidP="00E97A62">
      <w:pPr>
        <w:rPr>
          <w:rFonts w:cs="Calibri"/>
          <w:szCs w:val="22"/>
        </w:rPr>
      </w:pPr>
      <w:r w:rsidRPr="00F02000">
        <w:rPr>
          <w:rFonts w:cs="Calibri"/>
          <w:b/>
          <w:bCs/>
          <w:i/>
          <w:iCs/>
          <w:szCs w:val="22"/>
        </w:rPr>
        <w:t>k</w:t>
      </w:r>
      <w:r w:rsidRPr="00F02000">
        <w:rPr>
          <w:rFonts w:cs="Calibri"/>
          <w:b/>
          <w:bCs/>
          <w:i/>
          <w:iCs/>
          <w:szCs w:val="22"/>
          <w:vertAlign w:val="subscript"/>
        </w:rPr>
        <w:t>p</w:t>
      </w:r>
      <w:r w:rsidRPr="00F02000">
        <w:rPr>
          <w:rFonts w:cs="Calibri"/>
          <w:b/>
          <w:bCs/>
          <w:i/>
          <w:iCs/>
          <w:szCs w:val="22"/>
        </w:rPr>
        <w:t>=0,8</w:t>
      </w:r>
    </w:p>
    <w:p w14:paraId="7ADD2F76" w14:textId="7D2E4B17" w:rsidR="00E81B63" w:rsidRPr="00F02000" w:rsidRDefault="00E81B63" w:rsidP="00E97A62">
      <w:pPr>
        <w:rPr>
          <w:rFonts w:cs="Calibri"/>
          <w:szCs w:val="22"/>
        </w:rPr>
      </w:pPr>
    </w:p>
    <w:p w14:paraId="6399DF46" w14:textId="02B4A1FF" w:rsidR="003842BD" w:rsidRPr="00F02000" w:rsidRDefault="003842BD" w:rsidP="00E97A62">
      <w:pPr>
        <w:rPr>
          <w:rFonts w:cs="Calibri"/>
          <w:szCs w:val="22"/>
        </w:rPr>
      </w:pPr>
      <w:r w:rsidRPr="00F02000">
        <w:rPr>
          <w:rFonts w:cs="Calibri"/>
          <w:b/>
          <w:bCs/>
          <w:i/>
          <w:iCs/>
          <w:szCs w:val="22"/>
        </w:rPr>
        <w:t>Po dokončení 1. etapy výstavby</w:t>
      </w:r>
      <w:r w:rsidRPr="00F02000">
        <w:rPr>
          <w:rFonts w:cs="Calibri"/>
          <w:b/>
          <w:bCs/>
          <w:i/>
          <w:iCs/>
          <w:szCs w:val="22"/>
        </w:rPr>
        <w:tab/>
      </w:r>
      <w:r w:rsidRPr="00F02000">
        <w:rPr>
          <w:rFonts w:cs="Calibri"/>
          <w:b/>
          <w:bCs/>
          <w:i/>
          <w:iCs/>
          <w:szCs w:val="22"/>
        </w:rPr>
        <w:tab/>
      </w:r>
      <w:r w:rsidRPr="00F02000">
        <w:rPr>
          <w:rFonts w:cs="Calibri"/>
          <w:b/>
          <w:bCs/>
          <w:i/>
          <w:iCs/>
          <w:szCs w:val="22"/>
        </w:rPr>
        <w:tab/>
      </w:r>
      <w:r w:rsidRPr="00F02000">
        <w:rPr>
          <w:rFonts w:cs="Calibri"/>
          <w:b/>
          <w:bCs/>
          <w:i/>
          <w:iCs/>
          <w:szCs w:val="22"/>
        </w:rPr>
        <w:tab/>
        <w:t>Po dokončení 2. etapy výstavby</w:t>
      </w:r>
    </w:p>
    <w:p w14:paraId="52F339E8" w14:textId="77777777" w:rsidR="002F176A" w:rsidRPr="00F02000" w:rsidRDefault="002F176A" w:rsidP="002F176A">
      <w:pPr>
        <w:rPr>
          <w:rFonts w:cs="Calibri"/>
          <w:szCs w:val="22"/>
        </w:rPr>
      </w:pPr>
      <w:r w:rsidRPr="00F02000">
        <w:rPr>
          <w:rFonts w:cs="Calibri"/>
          <w:szCs w:val="22"/>
        </w:rPr>
        <w:t>N=O</w:t>
      </w:r>
      <w:r w:rsidRPr="00F02000">
        <w:rPr>
          <w:rFonts w:cs="Calibri"/>
          <w:szCs w:val="22"/>
          <w:vertAlign w:val="subscript"/>
        </w:rPr>
        <w:t>o</w:t>
      </w:r>
      <w:r w:rsidRPr="00F02000">
        <w:rPr>
          <w:rFonts w:cs="Calibri"/>
          <w:szCs w:val="22"/>
        </w:rPr>
        <w:t>*k</w:t>
      </w:r>
      <w:r w:rsidRPr="00F02000">
        <w:rPr>
          <w:rFonts w:cs="Calibri"/>
          <w:szCs w:val="22"/>
          <w:vertAlign w:val="subscript"/>
        </w:rPr>
        <w:t>a</w:t>
      </w:r>
      <w:r w:rsidRPr="00F02000">
        <w:rPr>
          <w:rFonts w:cs="Calibri"/>
          <w:szCs w:val="22"/>
        </w:rPr>
        <w:t>+P</w:t>
      </w:r>
      <w:r w:rsidRPr="00F02000">
        <w:rPr>
          <w:rFonts w:cs="Calibri"/>
          <w:szCs w:val="22"/>
          <w:vertAlign w:val="subscript"/>
        </w:rPr>
        <w:t>0</w:t>
      </w:r>
      <w:r w:rsidRPr="00F02000">
        <w:rPr>
          <w:rFonts w:cs="Calibri"/>
          <w:szCs w:val="22"/>
        </w:rPr>
        <w:t>*k</w:t>
      </w:r>
      <w:r w:rsidRPr="00F02000">
        <w:rPr>
          <w:rFonts w:cs="Calibri"/>
          <w:szCs w:val="22"/>
          <w:vertAlign w:val="subscript"/>
        </w:rPr>
        <w:t>a</w:t>
      </w:r>
      <w:r w:rsidRPr="00F02000">
        <w:rPr>
          <w:rFonts w:cs="Calibri"/>
          <w:szCs w:val="22"/>
        </w:rPr>
        <w:t>*k</w:t>
      </w:r>
      <w:r w:rsidRPr="00F02000">
        <w:rPr>
          <w:rFonts w:cs="Calibri"/>
          <w:szCs w:val="22"/>
          <w:vertAlign w:val="subscript"/>
        </w:rPr>
        <w:t>p</w:t>
      </w:r>
      <w:r w:rsidRPr="00F02000">
        <w:rPr>
          <w:rFonts w:cs="Calibri"/>
          <w:szCs w:val="22"/>
          <w:vertAlign w:val="subscript"/>
        </w:rPr>
        <w:tab/>
      </w:r>
      <w:r w:rsidRPr="00F02000">
        <w:rPr>
          <w:rFonts w:cs="Calibri"/>
          <w:szCs w:val="22"/>
          <w:vertAlign w:val="subscript"/>
        </w:rPr>
        <w:tab/>
      </w:r>
      <w:r w:rsidRPr="00F02000">
        <w:rPr>
          <w:rFonts w:cs="Calibri"/>
          <w:szCs w:val="22"/>
          <w:vertAlign w:val="subscript"/>
        </w:rPr>
        <w:tab/>
      </w:r>
      <w:r w:rsidRPr="00F02000">
        <w:rPr>
          <w:rFonts w:cs="Calibri"/>
          <w:szCs w:val="22"/>
          <w:vertAlign w:val="subscript"/>
        </w:rPr>
        <w:tab/>
      </w:r>
      <w:r w:rsidRPr="00F02000">
        <w:rPr>
          <w:rFonts w:cs="Calibri"/>
          <w:szCs w:val="22"/>
          <w:vertAlign w:val="subscript"/>
        </w:rPr>
        <w:tab/>
      </w:r>
      <w:r w:rsidRPr="00F02000">
        <w:rPr>
          <w:rFonts w:cs="Calibri"/>
          <w:szCs w:val="22"/>
          <w:vertAlign w:val="subscript"/>
        </w:rPr>
        <w:tab/>
      </w:r>
      <w:r w:rsidRPr="00F02000">
        <w:rPr>
          <w:rFonts w:cs="Calibri"/>
          <w:szCs w:val="22"/>
        </w:rPr>
        <w:t>N=O</w:t>
      </w:r>
      <w:r w:rsidRPr="00F02000">
        <w:rPr>
          <w:rFonts w:cs="Calibri"/>
          <w:szCs w:val="22"/>
          <w:vertAlign w:val="subscript"/>
        </w:rPr>
        <w:t>o</w:t>
      </w:r>
      <w:r w:rsidRPr="00F02000">
        <w:rPr>
          <w:rFonts w:cs="Calibri"/>
          <w:szCs w:val="22"/>
        </w:rPr>
        <w:t>*k</w:t>
      </w:r>
      <w:r w:rsidRPr="00F02000">
        <w:rPr>
          <w:rFonts w:cs="Calibri"/>
          <w:szCs w:val="22"/>
          <w:vertAlign w:val="subscript"/>
        </w:rPr>
        <w:t>a</w:t>
      </w:r>
      <w:r w:rsidRPr="00F02000">
        <w:rPr>
          <w:rFonts w:cs="Calibri"/>
          <w:szCs w:val="22"/>
        </w:rPr>
        <w:t>+P</w:t>
      </w:r>
      <w:r w:rsidRPr="00F02000">
        <w:rPr>
          <w:rFonts w:cs="Calibri"/>
          <w:szCs w:val="22"/>
          <w:vertAlign w:val="subscript"/>
        </w:rPr>
        <w:t>0</w:t>
      </w:r>
      <w:r w:rsidRPr="00F02000">
        <w:rPr>
          <w:rFonts w:cs="Calibri"/>
          <w:szCs w:val="22"/>
        </w:rPr>
        <w:t>*k</w:t>
      </w:r>
      <w:r w:rsidRPr="00F02000">
        <w:rPr>
          <w:rFonts w:cs="Calibri"/>
          <w:szCs w:val="22"/>
          <w:vertAlign w:val="subscript"/>
        </w:rPr>
        <w:t>a</w:t>
      </w:r>
      <w:r w:rsidRPr="00F02000">
        <w:rPr>
          <w:rFonts w:cs="Calibri"/>
          <w:szCs w:val="22"/>
        </w:rPr>
        <w:t>*k</w:t>
      </w:r>
      <w:r w:rsidRPr="00F02000">
        <w:rPr>
          <w:rFonts w:cs="Calibri"/>
          <w:szCs w:val="22"/>
          <w:vertAlign w:val="subscript"/>
        </w:rPr>
        <w:t>p</w:t>
      </w:r>
    </w:p>
    <w:p w14:paraId="58015B10" w14:textId="77777777" w:rsidR="002F176A" w:rsidRPr="00F02000" w:rsidRDefault="002F176A" w:rsidP="002F176A">
      <w:pPr>
        <w:rPr>
          <w:rFonts w:cs="Calibri"/>
          <w:szCs w:val="22"/>
        </w:rPr>
      </w:pPr>
      <w:r w:rsidRPr="00F02000">
        <w:rPr>
          <w:rFonts w:cs="Calibri"/>
          <w:szCs w:val="22"/>
        </w:rPr>
        <w:t>N=0*1,2+6*1,2*0,8</w:t>
      </w:r>
      <w:r w:rsidRPr="00F02000">
        <w:rPr>
          <w:rFonts w:cs="Calibri"/>
          <w:szCs w:val="22"/>
        </w:rPr>
        <w:tab/>
      </w:r>
      <w:r w:rsidRPr="00F02000">
        <w:rPr>
          <w:rFonts w:cs="Calibri"/>
          <w:szCs w:val="22"/>
        </w:rPr>
        <w:tab/>
      </w:r>
      <w:r w:rsidRPr="00F02000">
        <w:rPr>
          <w:rFonts w:cs="Calibri"/>
          <w:szCs w:val="22"/>
        </w:rPr>
        <w:tab/>
      </w:r>
      <w:r w:rsidRPr="00F02000">
        <w:rPr>
          <w:rFonts w:cs="Calibri"/>
          <w:szCs w:val="22"/>
        </w:rPr>
        <w:tab/>
      </w:r>
      <w:r w:rsidRPr="00F02000">
        <w:rPr>
          <w:rFonts w:cs="Calibri"/>
          <w:szCs w:val="22"/>
        </w:rPr>
        <w:tab/>
      </w:r>
      <w:r w:rsidRPr="00F02000">
        <w:rPr>
          <w:rFonts w:cs="Calibri"/>
          <w:szCs w:val="22"/>
        </w:rPr>
        <w:tab/>
        <w:t>N=0*1,2+23*1,2*0,8</w:t>
      </w:r>
    </w:p>
    <w:p w14:paraId="470F503A" w14:textId="77777777" w:rsidR="002F176A" w:rsidRPr="00F02000" w:rsidRDefault="002F176A" w:rsidP="002F176A">
      <w:pPr>
        <w:rPr>
          <w:rFonts w:cs="Calibri"/>
          <w:szCs w:val="22"/>
        </w:rPr>
      </w:pPr>
      <w:r w:rsidRPr="00F02000">
        <w:rPr>
          <w:rFonts w:cs="Calibri"/>
          <w:b/>
          <w:bCs/>
          <w:szCs w:val="22"/>
        </w:rPr>
        <w:t>N</w:t>
      </w:r>
      <w:r w:rsidRPr="00F02000">
        <w:rPr>
          <w:rFonts w:cs="Cambria Math"/>
          <w:b/>
          <w:bCs/>
          <w:szCs w:val="22"/>
        </w:rPr>
        <w:t>=</w:t>
      </w:r>
      <w:r w:rsidRPr="00F02000">
        <w:rPr>
          <w:rFonts w:cs="Calibri"/>
          <w:b/>
          <w:bCs/>
          <w:szCs w:val="22"/>
        </w:rPr>
        <w:t xml:space="preserve"> 6 stání</w:t>
      </w:r>
      <w:r w:rsidRPr="00F02000">
        <w:rPr>
          <w:rFonts w:cs="Calibri"/>
          <w:b/>
          <w:bCs/>
          <w:szCs w:val="22"/>
        </w:rPr>
        <w:tab/>
      </w:r>
      <w:r w:rsidRPr="00F02000">
        <w:rPr>
          <w:rFonts w:cs="Calibri"/>
          <w:b/>
          <w:bCs/>
          <w:szCs w:val="22"/>
        </w:rPr>
        <w:tab/>
      </w:r>
      <w:r w:rsidRPr="00F02000">
        <w:rPr>
          <w:rFonts w:cs="Calibri"/>
          <w:b/>
          <w:bCs/>
          <w:szCs w:val="22"/>
        </w:rPr>
        <w:tab/>
      </w:r>
      <w:r w:rsidRPr="00F02000">
        <w:rPr>
          <w:rFonts w:cs="Calibri"/>
          <w:b/>
          <w:bCs/>
          <w:szCs w:val="22"/>
        </w:rPr>
        <w:tab/>
      </w:r>
      <w:r w:rsidRPr="00F02000">
        <w:rPr>
          <w:rFonts w:cs="Calibri"/>
          <w:b/>
          <w:bCs/>
          <w:szCs w:val="22"/>
        </w:rPr>
        <w:tab/>
      </w:r>
      <w:r w:rsidRPr="00F02000">
        <w:rPr>
          <w:rFonts w:cs="Calibri"/>
          <w:b/>
          <w:bCs/>
          <w:szCs w:val="22"/>
        </w:rPr>
        <w:tab/>
        <w:t>N</w:t>
      </w:r>
      <w:r w:rsidRPr="00F02000">
        <w:rPr>
          <w:rFonts w:cs="Cambria Math"/>
          <w:b/>
          <w:bCs/>
          <w:szCs w:val="22"/>
        </w:rPr>
        <w:t>=</w:t>
      </w:r>
      <w:r w:rsidRPr="00F02000">
        <w:rPr>
          <w:rFonts w:cs="Calibri"/>
          <w:b/>
          <w:bCs/>
          <w:szCs w:val="22"/>
        </w:rPr>
        <w:t xml:space="preserve"> 22 stání</w:t>
      </w:r>
    </w:p>
    <w:p w14:paraId="103C39CF" w14:textId="77777777" w:rsidR="00E81B63" w:rsidRPr="00F02000" w:rsidRDefault="00E81B63" w:rsidP="00E97A62">
      <w:pPr>
        <w:rPr>
          <w:rFonts w:cs="Calibri"/>
          <w:szCs w:val="22"/>
        </w:rPr>
      </w:pPr>
    </w:p>
    <w:p w14:paraId="700CE3C5" w14:textId="0F87D085" w:rsidR="00E81B63" w:rsidRPr="00F02000" w:rsidRDefault="00E81B63" w:rsidP="00E97A62">
      <w:pPr>
        <w:rPr>
          <w:rFonts w:cs="Calibri"/>
          <w:b/>
          <w:bCs/>
          <w:szCs w:val="22"/>
        </w:rPr>
      </w:pPr>
      <w:r w:rsidRPr="00F02000">
        <w:rPr>
          <w:rFonts w:cs="Calibri"/>
          <w:b/>
          <w:bCs/>
          <w:szCs w:val="22"/>
        </w:rPr>
        <w:t>NAVRŽENO:</w:t>
      </w:r>
      <w:r w:rsidRPr="00F02000">
        <w:rPr>
          <w:rFonts w:cs="Calibri"/>
          <w:b/>
          <w:bCs/>
          <w:szCs w:val="22"/>
        </w:rPr>
        <w:tab/>
        <w:t>1</w:t>
      </w:r>
      <w:r w:rsidR="00D843FF" w:rsidRPr="00F02000">
        <w:rPr>
          <w:rFonts w:cs="Calibri"/>
          <w:b/>
          <w:bCs/>
          <w:szCs w:val="22"/>
        </w:rPr>
        <w:t>0</w:t>
      </w:r>
      <w:r w:rsidRPr="00F02000">
        <w:rPr>
          <w:rFonts w:cs="Calibri"/>
          <w:b/>
          <w:bCs/>
          <w:szCs w:val="22"/>
        </w:rPr>
        <w:t xml:space="preserve"> PS (z toho </w:t>
      </w:r>
      <w:r w:rsidR="00D843FF" w:rsidRPr="00F02000">
        <w:rPr>
          <w:rFonts w:cs="Calibri"/>
          <w:b/>
          <w:bCs/>
          <w:szCs w:val="22"/>
        </w:rPr>
        <w:t>1</w:t>
      </w:r>
      <w:r w:rsidRPr="00F02000">
        <w:rPr>
          <w:rFonts w:cs="Calibri"/>
          <w:b/>
          <w:bCs/>
          <w:szCs w:val="22"/>
        </w:rPr>
        <w:t xml:space="preserve"> pro OSP)</w:t>
      </w:r>
      <w:r w:rsidR="00D843FF" w:rsidRPr="00F02000">
        <w:rPr>
          <w:rFonts w:cs="Calibri"/>
          <w:szCs w:val="22"/>
        </w:rPr>
        <w:t xml:space="preserve"> (Pozn.: Stav po dokončení 2.etapy bude 18PS, z toho 2 PS OSP)</w:t>
      </w:r>
      <w:r w:rsidR="00D843FF" w:rsidRPr="00F02000">
        <w:rPr>
          <w:rFonts w:cs="Calibri"/>
          <w:b/>
          <w:bCs/>
          <w:szCs w:val="22"/>
        </w:rPr>
        <w:t xml:space="preserve"> </w:t>
      </w:r>
    </w:p>
    <w:p w14:paraId="784ED541" w14:textId="2EB96D51" w:rsidR="00E81B63" w:rsidRPr="00F02000" w:rsidRDefault="00E81B63" w:rsidP="00E97A62">
      <w:pPr>
        <w:rPr>
          <w:rFonts w:cs="Calibri"/>
          <w:b/>
          <w:bCs/>
          <w:szCs w:val="22"/>
        </w:rPr>
      </w:pPr>
      <w:r w:rsidRPr="00F02000">
        <w:rPr>
          <w:rFonts w:cs="Calibri"/>
          <w:b/>
          <w:bCs/>
          <w:szCs w:val="22"/>
        </w:rPr>
        <w:t>- požadavky dle vyhlášky č. 398/2009 Sb. V platném znění:</w:t>
      </w:r>
    </w:p>
    <w:p w14:paraId="1AA376B9" w14:textId="5DDBD546" w:rsidR="00E81B63" w:rsidRPr="00F02000" w:rsidRDefault="00E81B63" w:rsidP="00E97A62">
      <w:pPr>
        <w:rPr>
          <w:rFonts w:cs="Calibri"/>
          <w:szCs w:val="22"/>
        </w:rPr>
      </w:pPr>
      <w:r w:rsidRPr="00F02000">
        <w:rPr>
          <w:rFonts w:cs="Calibri"/>
          <w:szCs w:val="22"/>
        </w:rPr>
        <w:t>a) invalidé</w:t>
      </w:r>
      <w:r w:rsidRPr="00F02000">
        <w:rPr>
          <w:rFonts w:cs="Calibri"/>
          <w:szCs w:val="22"/>
        </w:rPr>
        <w:tab/>
      </w:r>
      <w:r w:rsidRPr="00F02000">
        <w:rPr>
          <w:rFonts w:cs="Calibri"/>
          <w:szCs w:val="22"/>
        </w:rPr>
        <w:tab/>
        <w:t>&lt;20 stání</w:t>
      </w:r>
      <w:r w:rsidRPr="00F02000">
        <w:rPr>
          <w:rFonts w:cs="Calibri"/>
          <w:szCs w:val="22"/>
        </w:rPr>
        <w:tab/>
        <w:t>1 vyhrazené stání</w:t>
      </w:r>
    </w:p>
    <w:p w14:paraId="59B9279A" w14:textId="77777777" w:rsidR="00B11287" w:rsidRPr="00F02000" w:rsidRDefault="00B11287" w:rsidP="00E97A62">
      <w:pPr>
        <w:ind w:firstLine="0"/>
        <w:rPr>
          <w:rFonts w:cs="Calibri"/>
          <w:b/>
          <w:bCs/>
          <w:szCs w:val="22"/>
        </w:rPr>
      </w:pPr>
    </w:p>
    <w:p w14:paraId="55C9EC48" w14:textId="471F1756" w:rsidR="00E81B63" w:rsidRPr="00F02000" w:rsidRDefault="00E81B63" w:rsidP="00E97A62">
      <w:pPr>
        <w:ind w:firstLine="0"/>
        <w:rPr>
          <w:rFonts w:cs="Calibri"/>
          <w:szCs w:val="22"/>
        </w:rPr>
      </w:pPr>
      <w:r w:rsidRPr="00F02000">
        <w:rPr>
          <w:rFonts w:cs="Calibri"/>
          <w:b/>
          <w:bCs/>
          <w:szCs w:val="22"/>
        </w:rPr>
        <w:t>NÁVRH</w:t>
      </w:r>
      <w:r w:rsidRPr="00F02000">
        <w:rPr>
          <w:rFonts w:cs="Calibri"/>
          <w:szCs w:val="22"/>
        </w:rPr>
        <w:t xml:space="preserve"> projektové dokumentace </w:t>
      </w:r>
      <w:r w:rsidRPr="00F02000">
        <w:rPr>
          <w:rFonts w:cs="Calibri"/>
          <w:b/>
          <w:bCs/>
          <w:szCs w:val="22"/>
        </w:rPr>
        <w:t>vyhovuje</w:t>
      </w:r>
      <w:r w:rsidRPr="00F02000">
        <w:rPr>
          <w:rFonts w:cs="Calibri"/>
          <w:szCs w:val="22"/>
        </w:rPr>
        <w:t xml:space="preserve"> požadavkům dle ČSN 73 6110, a</w:t>
      </w:r>
      <w:r w:rsidR="002F176A" w:rsidRPr="00F02000">
        <w:rPr>
          <w:rFonts w:cs="Calibri"/>
          <w:szCs w:val="22"/>
        </w:rPr>
        <w:t xml:space="preserve"> zároveň</w:t>
      </w:r>
      <w:r w:rsidRPr="00F02000">
        <w:rPr>
          <w:rFonts w:cs="Calibri"/>
          <w:szCs w:val="22"/>
        </w:rPr>
        <w:t xml:space="preserve"> </w:t>
      </w:r>
      <w:r w:rsidRPr="00F02000">
        <w:rPr>
          <w:rFonts w:cs="Calibri"/>
          <w:b/>
          <w:bCs/>
          <w:szCs w:val="22"/>
        </w:rPr>
        <w:t>v</w:t>
      </w:r>
      <w:r w:rsidRPr="00F02000">
        <w:rPr>
          <w:rFonts w:cs="Calibri"/>
          <w:b/>
          <w:szCs w:val="22"/>
        </w:rPr>
        <w:t xml:space="preserve">yhovuje </w:t>
      </w:r>
      <w:r w:rsidRPr="00F02000">
        <w:rPr>
          <w:rFonts w:cs="Calibri"/>
          <w:szCs w:val="22"/>
        </w:rPr>
        <w:t>požadavkům vyhlášky č. 398/2009 Sb.</w:t>
      </w:r>
    </w:p>
    <w:p w14:paraId="78336615" w14:textId="77777777" w:rsidR="005155B0" w:rsidRPr="00F02000" w:rsidRDefault="005155B0" w:rsidP="00E97A62">
      <w:pPr>
        <w:ind w:firstLine="0"/>
        <w:rPr>
          <w:rFonts w:cs="Calibri"/>
          <w:szCs w:val="22"/>
        </w:rPr>
      </w:pPr>
    </w:p>
    <w:p w14:paraId="3705E4D0" w14:textId="26E99ED0" w:rsidR="005155B0" w:rsidRPr="00F02000" w:rsidRDefault="005155B0" w:rsidP="00E97A62">
      <w:pPr>
        <w:ind w:firstLine="0"/>
        <w:rPr>
          <w:rFonts w:cs="Calibri"/>
          <w:szCs w:val="22"/>
        </w:rPr>
      </w:pPr>
      <w:r w:rsidRPr="00F02000">
        <w:rPr>
          <w:rFonts w:cs="Calibri"/>
          <w:szCs w:val="22"/>
        </w:rPr>
        <w:t>Poznámka – BUS školní akce:</w:t>
      </w:r>
    </w:p>
    <w:p w14:paraId="75D86195" w14:textId="7810E168" w:rsidR="005155B0" w:rsidRPr="00F02000" w:rsidRDefault="005155B0" w:rsidP="005155B0">
      <w:pPr>
        <w:ind w:firstLine="0"/>
        <w:rPr>
          <w:rFonts w:cs="Calibri"/>
          <w:b/>
          <w:bCs/>
          <w:szCs w:val="22"/>
        </w:rPr>
      </w:pPr>
      <w:r w:rsidRPr="00F02000">
        <w:rPr>
          <w:rFonts w:cs="Calibri"/>
          <w:szCs w:val="22"/>
        </w:rPr>
        <w:t>V rámci návrhu je uvažováno i s místem pro zastavení autobusu pro hromadnou dopravu studentů na školní akce. Nástupní místo je situováno v ulici náměstí 17. listopadu, východně od budovy SO101, v pozici nástupní plochy HZS. Pozemní komunikace nám. 17. listopadu má šířku 8 m. Pro účely zastavení požární techniky na východní stran</w:t>
      </w:r>
      <w:r w:rsidRPr="00F02000">
        <w:rPr>
          <w:rFonts w:cs="Calibri" w:hint="eastAsia"/>
          <w:szCs w:val="22"/>
        </w:rPr>
        <w:t>ě</w:t>
      </w:r>
      <w:r w:rsidRPr="00F02000">
        <w:rPr>
          <w:rFonts w:cs="Calibri"/>
          <w:szCs w:val="22"/>
        </w:rPr>
        <w:t xml:space="preserve"> </w:t>
      </w:r>
      <w:r w:rsidRPr="00F02000">
        <w:rPr>
          <w:rFonts w:cs="Calibri" w:hint="eastAsia"/>
          <w:szCs w:val="22"/>
        </w:rPr>
        <w:t>š</w:t>
      </w:r>
      <w:r w:rsidRPr="00F02000">
        <w:rPr>
          <w:rFonts w:cs="Calibri"/>
          <w:szCs w:val="22"/>
        </w:rPr>
        <w:t>koly je vymezen 12 m dlouhý úsek se ,,zákazem stání</w:t>
      </w:r>
      <w:r w:rsidRPr="00F02000">
        <w:rPr>
          <w:rFonts w:cs="Calibri" w:hint="eastAsia"/>
          <w:szCs w:val="22"/>
        </w:rPr>
        <w:t>“</w:t>
      </w:r>
      <w:r w:rsidRPr="00F02000">
        <w:rPr>
          <w:rFonts w:cs="Calibri"/>
          <w:szCs w:val="22"/>
        </w:rPr>
        <w:t>. Pr</w:t>
      </w:r>
      <w:r w:rsidRPr="00F02000">
        <w:rPr>
          <w:rFonts w:cs="Calibri" w:hint="eastAsia"/>
          <w:szCs w:val="22"/>
        </w:rPr>
        <w:t>ů</w:t>
      </w:r>
      <w:r w:rsidRPr="00F02000">
        <w:rPr>
          <w:rFonts w:cs="Calibri"/>
          <w:szCs w:val="22"/>
        </w:rPr>
        <w:t>jezdnost podél náměstí 17. listopadu alespo</w:t>
      </w:r>
      <w:r w:rsidRPr="00F02000">
        <w:rPr>
          <w:rFonts w:cs="Calibri" w:hint="eastAsia"/>
          <w:szCs w:val="22"/>
        </w:rPr>
        <w:t>ň</w:t>
      </w:r>
      <w:r w:rsidRPr="00F02000">
        <w:rPr>
          <w:rFonts w:cs="Calibri"/>
          <w:szCs w:val="22"/>
        </w:rPr>
        <w:t xml:space="preserve"> jedním pruhem tak bude zachována i p</w:t>
      </w:r>
      <w:r w:rsidRPr="00F02000">
        <w:rPr>
          <w:rFonts w:cs="Calibri" w:hint="eastAsia"/>
          <w:szCs w:val="22"/>
        </w:rPr>
        <w:t>ř</w:t>
      </w:r>
      <w:r w:rsidRPr="00F02000">
        <w:rPr>
          <w:rFonts w:cs="Calibri"/>
          <w:szCs w:val="22"/>
        </w:rPr>
        <w:t>i zastavení BUS, resp. při zásahu HZS.</w:t>
      </w:r>
    </w:p>
    <w:p w14:paraId="0942AAF2" w14:textId="77777777" w:rsidR="00E81B63" w:rsidRPr="00F02000" w:rsidRDefault="00E81B63" w:rsidP="00E97A62">
      <w:pPr>
        <w:rPr>
          <w:rFonts w:cs="Calibri"/>
          <w:szCs w:val="22"/>
        </w:rPr>
      </w:pPr>
    </w:p>
    <w:p w14:paraId="431E29F2" w14:textId="77777777" w:rsidR="00614F4D" w:rsidRPr="00F02000" w:rsidRDefault="00614F4D" w:rsidP="00DC3A71">
      <w:pPr>
        <w:pStyle w:val="Nadpis3"/>
        <w:numPr>
          <w:ilvl w:val="0"/>
          <w:numId w:val="38"/>
        </w:numPr>
        <w:ind w:left="426" w:hanging="426"/>
        <w:rPr>
          <w:rFonts w:eastAsia="Lucida Sans Unicode"/>
          <w:i/>
          <w:iCs/>
          <w:lang w:eastAsia="ar-SA"/>
        </w:rPr>
      </w:pPr>
      <w:bookmarkStart w:id="371" w:name="_Toc181799656"/>
      <w:r w:rsidRPr="00F02000">
        <w:rPr>
          <w:rFonts w:eastAsia="Lucida Sans Unicode"/>
          <w:i/>
          <w:iCs/>
          <w:lang w:eastAsia="ar-SA"/>
        </w:rPr>
        <w:t>Pěší a cyklistické stezky</w:t>
      </w:r>
      <w:bookmarkEnd w:id="371"/>
    </w:p>
    <w:p w14:paraId="663859BE" w14:textId="2B584984" w:rsidR="0028434C" w:rsidRPr="00F02000" w:rsidRDefault="00B47C0B" w:rsidP="003505EE">
      <w:pPr>
        <w:rPr>
          <w:szCs w:val="22"/>
        </w:rPr>
      </w:pPr>
      <w:r w:rsidRPr="00F02000">
        <w:rPr>
          <w:szCs w:val="22"/>
        </w:rPr>
        <w:tab/>
      </w:r>
      <w:r w:rsidR="0028434C" w:rsidRPr="00F02000">
        <w:rPr>
          <w:szCs w:val="22"/>
        </w:rPr>
        <w:t>V rámci návrhu jsou řešeny komunikace pro pěší. Je navržen chodník podél nového západního křídla v ulici Sokolovská a podél náměstí 17. listopadu. Obě zpevněné plochy rozšiřují stávající pěší komunikace. Minimální šířka chodníku je navržena 2,6 m, maximální 3,2 m. Z náměstí vede i jeden z hlavních vstupů do budovy.  Cyklistické stezky nejsou v rámci projektu řešeny.</w:t>
      </w:r>
    </w:p>
    <w:p w14:paraId="55CF25F0" w14:textId="19F1BE05" w:rsidR="00614F4D" w:rsidRPr="00F02000" w:rsidRDefault="00423902" w:rsidP="00E97A62">
      <w:pPr>
        <w:pStyle w:val="Zhlav"/>
        <w:tabs>
          <w:tab w:val="left" w:pos="927"/>
        </w:tabs>
        <w:rPr>
          <w:rFonts w:cs="Arial Narrow"/>
          <w:szCs w:val="22"/>
        </w:rPr>
      </w:pPr>
      <w:r w:rsidRPr="00F02000">
        <w:rPr>
          <w:rFonts w:cs="Arial Narrow"/>
          <w:szCs w:val="22"/>
        </w:rPr>
        <w:t>V rámci řešení parteru je u jižního vstupu od ul.Sokolovské navržen stojan pro kola s kapacitou 10ti jízdních kol.</w:t>
      </w:r>
      <w:r w:rsidR="0031282A">
        <w:rPr>
          <w:rFonts w:cs="Arial Narrow"/>
          <w:szCs w:val="22"/>
        </w:rPr>
        <w:t xml:space="preserve"> Stojan bude monitorován kamerovým systémem se záznamem. Neuvažuje se s nabíjením elektrokol.</w:t>
      </w:r>
    </w:p>
    <w:p w14:paraId="3386E851" w14:textId="77777777" w:rsidR="00F509B1" w:rsidRPr="00F02000" w:rsidRDefault="00F509B1" w:rsidP="00E97A62">
      <w:pPr>
        <w:pStyle w:val="Zhlav"/>
        <w:tabs>
          <w:tab w:val="left" w:pos="927"/>
        </w:tabs>
        <w:rPr>
          <w:rFonts w:cs="Arial Narrow"/>
          <w:szCs w:val="22"/>
        </w:rPr>
      </w:pPr>
    </w:p>
    <w:p w14:paraId="06EF4853" w14:textId="151D41F0" w:rsidR="00614F4D" w:rsidRPr="00F02000" w:rsidRDefault="00614F4D" w:rsidP="00C63326">
      <w:pPr>
        <w:pStyle w:val="Nadpis1"/>
      </w:pPr>
      <w:bookmarkStart w:id="372" w:name="_Toc181799657"/>
      <w:r w:rsidRPr="00F02000">
        <w:t>B.5</w:t>
      </w:r>
      <w:r w:rsidRPr="00F02000">
        <w:tab/>
      </w:r>
      <w:r w:rsidR="004B63B1" w:rsidRPr="00F02000">
        <w:tab/>
      </w:r>
      <w:r w:rsidRPr="00F02000">
        <w:t>Řešení vegetace a souvisejících terénních úprav</w:t>
      </w:r>
      <w:bookmarkEnd w:id="372"/>
    </w:p>
    <w:p w14:paraId="24B64D5A" w14:textId="7984F0B2" w:rsidR="00614F4D" w:rsidRPr="00F02000" w:rsidRDefault="005F0C26" w:rsidP="00E97A62">
      <w:pPr>
        <w:pStyle w:val="Normlnweb"/>
        <w:spacing w:before="0" w:beforeAutospacing="0" w:after="0" w:afterAutospacing="0"/>
        <w:ind w:firstLine="567"/>
        <w:jc w:val="both"/>
        <w:rPr>
          <w:rFonts w:ascii="Arial Narrow" w:eastAsia="Lucida Sans Unicode" w:hAnsi="Arial Narrow"/>
          <w:sz w:val="22"/>
          <w:szCs w:val="22"/>
          <w:lang w:eastAsia="ar-SA"/>
        </w:rPr>
      </w:pPr>
      <w:r w:rsidRPr="00F02000">
        <w:rPr>
          <w:rFonts w:ascii="Arial Narrow" w:eastAsia="Lucida Sans Unicode" w:hAnsi="Arial Narrow"/>
          <w:sz w:val="22"/>
          <w:szCs w:val="22"/>
          <w:lang w:eastAsia="ar-SA"/>
        </w:rPr>
        <w:t xml:space="preserve">Součástí </w:t>
      </w:r>
      <w:r w:rsidR="00614F4D" w:rsidRPr="00F02000">
        <w:rPr>
          <w:rFonts w:ascii="Arial Narrow" w:eastAsia="Lucida Sans Unicode" w:hAnsi="Arial Narrow"/>
          <w:sz w:val="22"/>
          <w:szCs w:val="22"/>
          <w:lang w:eastAsia="ar-SA"/>
        </w:rPr>
        <w:t>realizace stavby j</w:t>
      </w:r>
      <w:r w:rsidRPr="00F02000">
        <w:rPr>
          <w:rFonts w:ascii="Arial Narrow" w:eastAsia="Lucida Sans Unicode" w:hAnsi="Arial Narrow"/>
          <w:sz w:val="22"/>
          <w:szCs w:val="22"/>
          <w:lang w:eastAsia="ar-SA"/>
        </w:rPr>
        <w:t xml:space="preserve">sou i </w:t>
      </w:r>
      <w:r w:rsidR="00614F4D" w:rsidRPr="00F02000">
        <w:rPr>
          <w:rFonts w:ascii="Arial Narrow" w:eastAsia="Lucida Sans Unicode" w:hAnsi="Arial Narrow"/>
          <w:sz w:val="22"/>
          <w:szCs w:val="22"/>
          <w:lang w:eastAsia="ar-SA"/>
        </w:rPr>
        <w:t>úprav</w:t>
      </w:r>
      <w:r w:rsidRPr="00F02000">
        <w:rPr>
          <w:rFonts w:ascii="Arial Narrow" w:eastAsia="Lucida Sans Unicode" w:hAnsi="Arial Narrow"/>
          <w:sz w:val="22"/>
          <w:szCs w:val="22"/>
          <w:lang w:eastAsia="ar-SA"/>
        </w:rPr>
        <w:t xml:space="preserve">y </w:t>
      </w:r>
      <w:r w:rsidR="00614F4D" w:rsidRPr="00F02000">
        <w:rPr>
          <w:rFonts w:ascii="Arial Narrow" w:eastAsia="Lucida Sans Unicode" w:hAnsi="Arial Narrow"/>
          <w:sz w:val="22"/>
          <w:szCs w:val="22"/>
          <w:lang w:eastAsia="ar-SA"/>
        </w:rPr>
        <w:t>vegetace a související terénní úprav</w:t>
      </w:r>
      <w:r w:rsidRPr="00F02000">
        <w:rPr>
          <w:rFonts w:ascii="Arial Narrow" w:eastAsia="Lucida Sans Unicode" w:hAnsi="Arial Narrow"/>
          <w:sz w:val="22"/>
          <w:szCs w:val="22"/>
          <w:lang w:eastAsia="ar-SA"/>
        </w:rPr>
        <w:t>y</w:t>
      </w:r>
      <w:r w:rsidR="00614F4D" w:rsidRPr="00F02000">
        <w:rPr>
          <w:rFonts w:ascii="Arial Narrow" w:eastAsia="Lucida Sans Unicode" w:hAnsi="Arial Narrow"/>
          <w:sz w:val="22"/>
          <w:szCs w:val="22"/>
          <w:lang w:eastAsia="ar-SA"/>
        </w:rPr>
        <w:t xml:space="preserve">. </w:t>
      </w:r>
    </w:p>
    <w:p w14:paraId="0C726BCD" w14:textId="12FDD5B6" w:rsidR="007D4658" w:rsidRPr="00F02000" w:rsidRDefault="007D4658" w:rsidP="007D4658">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 xml:space="preserve">Provedení vegetačních úprav je rozděleno do 2 etap – v souladu s etapizací výstavby. V 1. etapě dojde pouze k výsevu trávníků „předzahrádky“ podél ul. Sokolovká, resp. nároží Sokolovská / nám.17.listopadu. Všechny ostatní vegetační plochy budou upraveny až v rámci výstavby 2.etapy, neboť by při provádění stavebních prací realizovaných ve 2.etapě došlo k jejich poškození. </w:t>
      </w:r>
    </w:p>
    <w:p w14:paraId="238AE6A5" w14:textId="77777777" w:rsidR="00131854" w:rsidRPr="00F02000" w:rsidRDefault="00131854" w:rsidP="00E97A62">
      <w:pPr>
        <w:pStyle w:val="Normlnweb"/>
        <w:spacing w:before="0" w:beforeAutospacing="0" w:after="0" w:afterAutospacing="0"/>
        <w:ind w:firstLine="567"/>
        <w:jc w:val="both"/>
        <w:rPr>
          <w:rFonts w:ascii="Arial Narrow" w:eastAsia="Lucida Sans Unicode" w:hAnsi="Arial Narrow"/>
          <w:sz w:val="22"/>
          <w:szCs w:val="22"/>
          <w:lang w:eastAsia="ar-SA"/>
        </w:rPr>
      </w:pPr>
    </w:p>
    <w:p w14:paraId="7DAC8A7D" w14:textId="68D9B6CD" w:rsidR="00131854" w:rsidRPr="00F02000" w:rsidRDefault="00131854" w:rsidP="00E97A62">
      <w:pPr>
        <w:pStyle w:val="Normlnweb"/>
        <w:spacing w:before="0" w:beforeAutospacing="0" w:after="0" w:afterAutospacing="0"/>
        <w:ind w:firstLine="567"/>
        <w:jc w:val="both"/>
        <w:rPr>
          <w:rFonts w:ascii="Arial Narrow" w:eastAsia="Lucida Sans Unicode" w:hAnsi="Arial Narrow"/>
          <w:sz w:val="22"/>
          <w:szCs w:val="22"/>
          <w:lang w:eastAsia="ar-SA"/>
        </w:rPr>
      </w:pPr>
      <w:r w:rsidRPr="00F02000">
        <w:rPr>
          <w:rFonts w:ascii="Arial Narrow" w:eastAsia="Lucida Sans Unicode" w:hAnsi="Arial Narrow"/>
          <w:sz w:val="22"/>
          <w:szCs w:val="22"/>
          <w:lang w:eastAsia="ar-SA"/>
        </w:rPr>
        <w:t>Kácení</w:t>
      </w:r>
    </w:p>
    <w:p w14:paraId="1552DEE5" w14:textId="4F1DA436" w:rsidR="00510DC6" w:rsidRPr="00F02000" w:rsidRDefault="005F0C26" w:rsidP="00E97A62">
      <w:pPr>
        <w:pStyle w:val="Normlnweb"/>
        <w:spacing w:before="0" w:beforeAutospacing="0" w:after="0" w:afterAutospacing="0"/>
        <w:ind w:firstLine="567"/>
        <w:jc w:val="both"/>
        <w:rPr>
          <w:rFonts w:ascii="Arial Narrow" w:eastAsia="Lucida Sans Unicode" w:hAnsi="Arial Narrow"/>
          <w:sz w:val="22"/>
          <w:szCs w:val="22"/>
          <w:lang w:eastAsia="ar-SA"/>
        </w:rPr>
      </w:pPr>
      <w:r w:rsidRPr="00F02000">
        <w:rPr>
          <w:rFonts w:ascii="Arial Narrow" w:eastAsia="Lucida Sans Unicode" w:hAnsi="Arial Narrow"/>
          <w:sz w:val="22"/>
          <w:szCs w:val="22"/>
          <w:lang w:eastAsia="ar-SA"/>
        </w:rPr>
        <w:t xml:space="preserve">V rámci </w:t>
      </w:r>
      <w:r w:rsidR="007D4658" w:rsidRPr="00F02000">
        <w:rPr>
          <w:rFonts w:ascii="Arial Narrow" w:eastAsia="Lucida Sans Unicode" w:hAnsi="Arial Narrow"/>
          <w:sz w:val="22"/>
          <w:szCs w:val="22"/>
          <w:lang w:eastAsia="ar-SA"/>
        </w:rPr>
        <w:t>první</w:t>
      </w:r>
      <w:r w:rsidRPr="00F02000">
        <w:rPr>
          <w:rFonts w:ascii="Arial Narrow" w:eastAsia="Lucida Sans Unicode" w:hAnsi="Arial Narrow"/>
          <w:sz w:val="22"/>
          <w:szCs w:val="22"/>
          <w:lang w:eastAsia="ar-SA"/>
        </w:rPr>
        <w:t xml:space="preserve"> etapy budou z důvodů překryvu s novostavbou vykáceny všechny stromy a porosty v jižní cca ½ plochy stavby, s výjimkou dominantního dubu č. 101 v předzahrádce staré budovy školy v ulici Sokolovské. V severní polovině plochy stavby bude zachováno stromořadí podél oplocení, položky č. 38-64 a 66-80, číslo parcely 396. Dřeviny uvnitř této plochy (stávající nevyužívané travnaté hřiště a plochy přilehlé k bouranému křídlu školy) budou vykáceny z důvodu demolice objektu a umístění zařízení staveniště. Stávající ponechané stromořadí je vysázené v nadměrné hustotě (2–3 m) a do budoucna je nutné přistoupit k redukci. Vzhledem k etapizaci výstavby se bude řešit v další etapě.</w:t>
      </w:r>
    </w:p>
    <w:p w14:paraId="3B5B91F1" w14:textId="7A077522" w:rsidR="005F0C26" w:rsidRPr="00F02000" w:rsidRDefault="005F0C26" w:rsidP="00E97A62">
      <w:pPr>
        <w:pStyle w:val="Normlnweb"/>
        <w:spacing w:before="0" w:beforeAutospacing="0" w:after="0" w:afterAutospacing="0"/>
        <w:ind w:firstLine="567"/>
        <w:jc w:val="both"/>
        <w:rPr>
          <w:rFonts w:ascii="Arial Narrow" w:eastAsia="Lucida Sans Unicode" w:hAnsi="Arial Narrow"/>
          <w:sz w:val="22"/>
          <w:szCs w:val="22"/>
          <w:lang w:eastAsia="ar-SA"/>
        </w:rPr>
      </w:pPr>
      <w:r w:rsidRPr="00F02000">
        <w:rPr>
          <w:rFonts w:ascii="Arial Narrow" w:eastAsia="Lucida Sans Unicode" w:hAnsi="Arial Narrow"/>
          <w:sz w:val="22"/>
          <w:szCs w:val="22"/>
          <w:lang w:eastAsia="ar-SA"/>
        </w:rPr>
        <w:t>Vlastní odstranění dřevin musí proběhnou v době vegetačního klidu. Vzhledem k nastavenému harmonogramu realizace stavby tak pravděpodobně dojde k odstranění dřevin, které jsou v kolizi vůči stavbě, před zahájením vlastních stavebních prací, resp. před předáním staveniště. Tzn. je pravděpodobné, že vlastní kácení nebude součástí dodávky prací zajišťované GD stavby.</w:t>
      </w:r>
    </w:p>
    <w:p w14:paraId="1DD30577" w14:textId="33C28F09" w:rsidR="00131854" w:rsidRPr="00F02000" w:rsidRDefault="00131854" w:rsidP="00E97A62">
      <w:pPr>
        <w:pStyle w:val="Normlnweb"/>
        <w:spacing w:before="0" w:beforeAutospacing="0" w:after="0" w:afterAutospacing="0"/>
        <w:ind w:firstLine="567"/>
        <w:jc w:val="both"/>
        <w:rPr>
          <w:rFonts w:ascii="Arial Narrow" w:eastAsia="Lucida Sans Unicode" w:hAnsi="Arial Narrow"/>
          <w:sz w:val="22"/>
          <w:szCs w:val="22"/>
          <w:lang w:eastAsia="ar-SA"/>
        </w:rPr>
      </w:pPr>
      <w:r w:rsidRPr="00F02000">
        <w:rPr>
          <w:rFonts w:ascii="Arial Narrow" w:eastAsia="Lucida Sans Unicode" w:hAnsi="Arial Narrow"/>
          <w:sz w:val="22"/>
          <w:szCs w:val="22"/>
          <w:lang w:eastAsia="ar-SA"/>
        </w:rPr>
        <w:t>Ochrana zachovávaných dřevin</w:t>
      </w:r>
    </w:p>
    <w:p w14:paraId="50F81AE8" w14:textId="691633F8" w:rsidR="00131854" w:rsidRPr="00F02000" w:rsidRDefault="00131854" w:rsidP="00131854">
      <w:pPr>
        <w:spacing w:after="113"/>
      </w:pPr>
      <w:r w:rsidRPr="00F02000">
        <w:rPr>
          <w:szCs w:val="22"/>
        </w:rPr>
        <w:t xml:space="preserve">Po dobu stavby budou zachované dřeviny chráněny před poškozením dle ČSN  </w:t>
      </w:r>
      <w:r w:rsidRPr="00F02000">
        <w:rPr>
          <w:rFonts w:eastAsia="Lucida Sans Unicode"/>
          <w:szCs w:val="22"/>
        </w:rPr>
        <w:t xml:space="preserve">83 9061 Technologie vegetačních úprav v krajině – Ochrana stromů, porostů a vegetačních ploch při stavebních pracích. </w:t>
      </w:r>
    </w:p>
    <w:p w14:paraId="592D11FE" w14:textId="77777777" w:rsidR="00131854" w:rsidRPr="00F02000" w:rsidRDefault="00131854" w:rsidP="00131854">
      <w:pPr>
        <w:spacing w:after="113"/>
      </w:pPr>
      <w:r w:rsidRPr="00F02000">
        <w:rPr>
          <w:rFonts w:eastAsia="Lucida Sans Unicode"/>
          <w:szCs w:val="22"/>
        </w:rPr>
        <w:tab/>
        <w:t xml:space="preserve">Solitérní dub: bednění kmene a ochrana kořenového prostoru, po dokončení stavby důkladné ošetření a konzervací případných poškození v koruně. </w:t>
      </w:r>
    </w:p>
    <w:p w14:paraId="311823B4" w14:textId="6B92A8AE" w:rsidR="00131854" w:rsidRPr="00F02000" w:rsidRDefault="00131854" w:rsidP="00131854">
      <w:pPr>
        <w:rPr>
          <w:rFonts w:eastAsia="Lucida Sans Unicode"/>
          <w:szCs w:val="22"/>
        </w:rPr>
      </w:pPr>
      <w:r w:rsidRPr="00F02000">
        <w:rPr>
          <w:rFonts w:eastAsia="Lucida Sans Unicode"/>
          <w:szCs w:val="22"/>
        </w:rPr>
        <w:tab/>
        <w:t>Stromořadí: bude chráněno souvislým oplocením po dobu stavby a ochranou kořenového prostoru. Nesmí dojít ke zvýšení či snížení terénu v oblasti kořenových krčků, v tomto případě vzhledem k hustotě výsadby, v celé ploše stromořadí.</w:t>
      </w:r>
    </w:p>
    <w:p w14:paraId="2AED0179" w14:textId="77777777" w:rsidR="00131854" w:rsidRPr="00F02000" w:rsidRDefault="00131854" w:rsidP="00131854">
      <w:pPr>
        <w:spacing w:after="113"/>
        <w:rPr>
          <w:rFonts w:eastAsia="Lucida Sans Unicode"/>
          <w:szCs w:val="22"/>
        </w:rPr>
      </w:pPr>
    </w:p>
    <w:p w14:paraId="4D40A1E0" w14:textId="77777777" w:rsidR="00131854" w:rsidRPr="00F02000" w:rsidRDefault="00131854" w:rsidP="00131854">
      <w:pPr>
        <w:rPr>
          <w:rFonts w:eastAsia="Lucida Sans Unicode"/>
          <w:szCs w:val="22"/>
        </w:rPr>
      </w:pPr>
      <w:bookmarkStart w:id="373" w:name="_Hlk188434797"/>
      <w:r w:rsidRPr="00F02000">
        <w:rPr>
          <w:rFonts w:eastAsia="Lucida Sans Unicode"/>
          <w:szCs w:val="22"/>
        </w:rPr>
        <w:t>Náhradní výsadba:</w:t>
      </w:r>
    </w:p>
    <w:p w14:paraId="438EDA5A" w14:textId="54F1A07B" w:rsidR="00131854" w:rsidRPr="00F02000" w:rsidRDefault="00131854" w:rsidP="00131854">
      <w:pPr>
        <w:spacing w:after="113"/>
        <w:rPr>
          <w:rFonts w:eastAsia="Lucida Sans Unicode"/>
          <w:szCs w:val="22"/>
        </w:rPr>
      </w:pPr>
      <w:r w:rsidRPr="00F02000">
        <w:rPr>
          <w:rFonts w:eastAsia="Lucida Sans Unicode"/>
          <w:szCs w:val="22"/>
        </w:rPr>
        <w:tab/>
        <w:t xml:space="preserve"> Dle závazného stanoviska OŽP Karlovy Vary, číslo jednací: 5899/OŽP/22-3, bude jako náhradní výsadba vysazeno 930 lesnických sazenic výšky 25-50 cm na p.p.č. 3355 v k.ú. Karlovy Vary u Sovovy a Jungmanovy stezky, v rámci obnovy porostů. Použity budou sazenice kategorie QP 60, druhová skladba bude odpovídat společenstvům dle mapy potenciální přirozebné vegetace květnaté bučiny 21 - Violková bučina Violo reichenbachianae – Fagetum, a acidofilní bučiny 24 – Biková bučina  (Luzulo – Fagetum),  výběr druhů buk lesní Fagus sylvatica, dub zimni a letní Quercus petraea a Q. robur, lípa srdčitá Tilia cordata, jedle bělokorá Abies alba, javor klen Acer pseudoplatanus, javor mléč Acer platanoides, habr obecný Carpinus betulus,  aj., dle podkladů lesního plánu či osnovy. </w:t>
      </w:r>
    </w:p>
    <w:p w14:paraId="5A5B8F94" w14:textId="1850115A" w:rsidR="00131854" w:rsidRPr="00F02000" w:rsidRDefault="00131854" w:rsidP="00131854">
      <w:pPr>
        <w:spacing w:after="113"/>
        <w:rPr>
          <w:rFonts w:eastAsia="Lucida Sans Unicode"/>
          <w:szCs w:val="22"/>
        </w:rPr>
      </w:pPr>
      <w:r w:rsidRPr="00F02000">
        <w:rPr>
          <w:rFonts w:eastAsia="Lucida Sans Unicode"/>
          <w:szCs w:val="22"/>
        </w:rPr>
        <w:tab/>
        <w:t xml:space="preserve">Lokalizace výsadeb, hustota a detailní druhová skladba budou určeny správcem lesa Lázeňské lesy a parky Karlovy Vary, p.o., Sovova stezka 504/4, Karlovy Vary. Dle uvedeného stanoviska bude zabezpečená péče o výsadby v trvání </w:t>
      </w:r>
      <w:r w:rsidR="007B7CA1">
        <w:rPr>
          <w:rFonts w:eastAsia="Lucida Sans Unicode"/>
          <w:szCs w:val="22"/>
        </w:rPr>
        <w:t>5</w:t>
      </w:r>
      <w:r w:rsidR="007B7CA1" w:rsidRPr="00F02000">
        <w:rPr>
          <w:rFonts w:eastAsia="Lucida Sans Unicode"/>
          <w:szCs w:val="22"/>
        </w:rPr>
        <w:t xml:space="preserve"> rok</w:t>
      </w:r>
      <w:r w:rsidR="007B7CA1">
        <w:rPr>
          <w:rFonts w:eastAsia="Lucida Sans Unicode"/>
          <w:szCs w:val="22"/>
        </w:rPr>
        <w:t>ů</w:t>
      </w:r>
      <w:r w:rsidRPr="00F02000">
        <w:rPr>
          <w:rFonts w:eastAsia="Lucida Sans Unicode"/>
          <w:szCs w:val="22"/>
        </w:rPr>
        <w:t>. Počítáno je vylepšení, tj. náhrada úhynů po výsadbě v rozsahu až 30%.</w:t>
      </w:r>
    </w:p>
    <w:p w14:paraId="059FF54A" w14:textId="55BDE4CC" w:rsidR="00131854" w:rsidRPr="00F02000" w:rsidRDefault="00131854" w:rsidP="00131854">
      <w:pPr>
        <w:spacing w:after="113"/>
        <w:rPr>
          <w:rFonts w:eastAsia="Lucida Sans Unicode"/>
          <w:szCs w:val="22"/>
        </w:rPr>
      </w:pPr>
      <w:r w:rsidRPr="00F02000">
        <w:rPr>
          <w:rFonts w:eastAsia="Lucida Sans Unicode"/>
          <w:szCs w:val="22"/>
        </w:rPr>
        <w:t xml:space="preserve">Termín provedení náhradní výsadby: do kolaudace stavby </w:t>
      </w:r>
      <w:r w:rsidR="00F67174" w:rsidRPr="00F02000">
        <w:rPr>
          <w:rFonts w:eastAsia="Lucida Sans Unicode"/>
          <w:szCs w:val="22"/>
        </w:rPr>
        <w:t>„</w:t>
      </w:r>
      <w:r w:rsidRPr="00F02000">
        <w:rPr>
          <w:rFonts w:eastAsia="Lucida Sans Unicode"/>
          <w:szCs w:val="22"/>
        </w:rPr>
        <w:t>Přístavba, nástavba a stavební úpravy budovy Střední uměleckoprůmyslové školy keramické a sklářské Karlovy Vary p.o.“ Tj. do kolaudace stavby řešené tímto projektem (Etapa 01).</w:t>
      </w:r>
      <w:bookmarkEnd w:id="373"/>
    </w:p>
    <w:p w14:paraId="4ACBD4DD" w14:textId="77777777" w:rsidR="00BF5F05" w:rsidRPr="00F02000" w:rsidRDefault="00BF5F05" w:rsidP="00BF5F05">
      <w:pPr>
        <w:pStyle w:val="Normlnweb"/>
        <w:spacing w:before="0" w:beforeAutospacing="0" w:after="0" w:afterAutospacing="0"/>
        <w:jc w:val="both"/>
        <w:rPr>
          <w:rFonts w:ascii="Arial Narrow" w:hAnsi="Arial Narrow"/>
          <w:sz w:val="22"/>
          <w:szCs w:val="22"/>
        </w:rPr>
      </w:pPr>
    </w:p>
    <w:p w14:paraId="00C24E31" w14:textId="4D376FAD" w:rsidR="00614F4D" w:rsidRPr="00F02000" w:rsidRDefault="00A81DBC" w:rsidP="00DC3A71">
      <w:pPr>
        <w:pStyle w:val="Nadpis3"/>
        <w:numPr>
          <w:ilvl w:val="0"/>
          <w:numId w:val="39"/>
        </w:numPr>
        <w:ind w:left="426" w:hanging="426"/>
        <w:rPr>
          <w:rFonts w:eastAsia="Lucida Sans Unicode"/>
          <w:i/>
          <w:iCs/>
          <w:lang w:eastAsia="ar-SA"/>
        </w:rPr>
      </w:pPr>
      <w:bookmarkStart w:id="374" w:name="_Toc181799658"/>
      <w:bookmarkStart w:id="375" w:name="_Hlk138176959"/>
      <w:bookmarkStart w:id="376" w:name="_Hlk136358343"/>
      <w:r w:rsidRPr="00F02000">
        <w:rPr>
          <w:rFonts w:eastAsia="Lucida Sans Unicode"/>
          <w:i/>
          <w:iCs/>
          <w:lang w:eastAsia="ar-SA"/>
        </w:rPr>
        <w:t>T</w:t>
      </w:r>
      <w:r w:rsidR="00BF5F05" w:rsidRPr="00F02000">
        <w:rPr>
          <w:rFonts w:eastAsia="Lucida Sans Unicode"/>
          <w:i/>
          <w:iCs/>
          <w:lang w:eastAsia="ar-SA"/>
        </w:rPr>
        <w:t>erénní úpravy</w:t>
      </w:r>
      <w:bookmarkEnd w:id="374"/>
    </w:p>
    <w:bookmarkEnd w:id="375"/>
    <w:p w14:paraId="39DD9789" w14:textId="7F1363BD" w:rsidR="009A25EF" w:rsidRPr="00F02000" w:rsidRDefault="009A25EF" w:rsidP="006A781A">
      <w:pPr>
        <w:pStyle w:val="Normlnweb"/>
        <w:spacing w:before="0" w:beforeAutospacing="0" w:after="0" w:afterAutospacing="0"/>
        <w:ind w:firstLine="708"/>
        <w:jc w:val="both"/>
        <w:rPr>
          <w:rFonts w:ascii="Arial Narrow" w:hAnsi="Arial Narrow"/>
          <w:sz w:val="22"/>
          <w:szCs w:val="22"/>
        </w:rPr>
      </w:pPr>
      <w:r w:rsidRPr="00F02000">
        <w:rPr>
          <w:rFonts w:ascii="Arial Narrow" w:hAnsi="Arial Narrow"/>
          <w:sz w:val="22"/>
          <w:szCs w:val="22"/>
        </w:rPr>
        <w:t>V rámci výstavby 1.etapy bude provedena úprava terénu po zemních pracích a po bourání demolovaných objektů.</w:t>
      </w:r>
      <w:r w:rsidR="006A781A" w:rsidRPr="00F02000">
        <w:rPr>
          <w:rFonts w:ascii="Arial Narrow" w:hAnsi="Arial Narrow"/>
          <w:sz w:val="22"/>
          <w:szCs w:val="22"/>
        </w:rPr>
        <w:t xml:space="preserve"> </w:t>
      </w:r>
      <w:r w:rsidRPr="00F02000">
        <w:rPr>
          <w:rFonts w:ascii="Arial Narrow" w:hAnsi="Arial Narrow"/>
          <w:sz w:val="22"/>
          <w:szCs w:val="22"/>
        </w:rPr>
        <w:t>Cílem je srovnání terénu do jednotného sklonu s respektováním konfigurace terénu na hranicích pozemku stavby.</w:t>
      </w:r>
    </w:p>
    <w:p w14:paraId="49C86F96" w14:textId="43A838AE" w:rsidR="009A25EF" w:rsidRPr="00F02000" w:rsidRDefault="009A25EF" w:rsidP="00BF5F05">
      <w:pPr>
        <w:pStyle w:val="Normlnweb"/>
        <w:spacing w:before="0" w:beforeAutospacing="0" w:after="0" w:afterAutospacing="0"/>
        <w:jc w:val="both"/>
        <w:rPr>
          <w:rFonts w:ascii="Arial Narrow" w:hAnsi="Arial Narrow"/>
          <w:sz w:val="22"/>
          <w:szCs w:val="22"/>
        </w:rPr>
      </w:pPr>
      <w:r w:rsidRPr="00F02000">
        <w:rPr>
          <w:rFonts w:ascii="Arial Narrow" w:hAnsi="Arial Narrow"/>
          <w:sz w:val="22"/>
          <w:szCs w:val="22"/>
        </w:rPr>
        <w:t>Terénní úpravy jsou patrné z koordinační situace.</w:t>
      </w:r>
    </w:p>
    <w:p w14:paraId="3DF0C6A1" w14:textId="77777777" w:rsidR="009A25EF" w:rsidRPr="00F02000" w:rsidRDefault="009A25EF" w:rsidP="00BF5F05">
      <w:pPr>
        <w:pStyle w:val="Normlnweb"/>
        <w:spacing w:before="0" w:beforeAutospacing="0" w:after="0" w:afterAutospacing="0"/>
        <w:jc w:val="both"/>
        <w:rPr>
          <w:rFonts w:ascii="Arial Narrow" w:hAnsi="Arial Narrow"/>
          <w:sz w:val="22"/>
          <w:szCs w:val="22"/>
        </w:rPr>
      </w:pPr>
    </w:p>
    <w:p w14:paraId="42DCF7B8" w14:textId="60ACD41F" w:rsidR="00BF5F05" w:rsidRPr="00F02000" w:rsidRDefault="00A81DBC" w:rsidP="00DC3A71">
      <w:pPr>
        <w:pStyle w:val="Nadpis3"/>
        <w:numPr>
          <w:ilvl w:val="0"/>
          <w:numId w:val="39"/>
        </w:numPr>
        <w:ind w:left="426" w:hanging="426"/>
        <w:rPr>
          <w:rFonts w:eastAsia="Lucida Sans Unicode"/>
          <w:i/>
          <w:iCs/>
          <w:lang w:eastAsia="ar-SA"/>
        </w:rPr>
      </w:pPr>
      <w:bookmarkStart w:id="377" w:name="_Toc181799659"/>
      <w:bookmarkStart w:id="378" w:name="_Hlk138176973"/>
      <w:r w:rsidRPr="00F02000">
        <w:rPr>
          <w:rFonts w:eastAsia="Lucida Sans Unicode"/>
          <w:i/>
          <w:iCs/>
          <w:lang w:eastAsia="ar-SA"/>
        </w:rPr>
        <w:t>P</w:t>
      </w:r>
      <w:r w:rsidR="00BF5F05" w:rsidRPr="00F02000">
        <w:rPr>
          <w:rFonts w:eastAsia="Lucida Sans Unicode"/>
          <w:i/>
          <w:iCs/>
          <w:lang w:eastAsia="ar-SA"/>
        </w:rPr>
        <w:t>oužité vegetační prvky</w:t>
      </w:r>
      <w:bookmarkEnd w:id="377"/>
    </w:p>
    <w:bookmarkEnd w:id="378"/>
    <w:p w14:paraId="0ED7A8EF" w14:textId="28DB26EE" w:rsidR="00345EA3" w:rsidRPr="00F02000" w:rsidRDefault="00BF5F05" w:rsidP="00BF5F05">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Projekt řeší</w:t>
      </w:r>
      <w:r w:rsidR="00345EA3" w:rsidRPr="00F02000">
        <w:rPr>
          <w:rFonts w:ascii="Arial Narrow" w:hAnsi="Arial Narrow"/>
          <w:sz w:val="22"/>
          <w:szCs w:val="22"/>
        </w:rPr>
        <w:t xml:space="preserve">cí </w:t>
      </w:r>
      <w:r w:rsidRPr="00F02000">
        <w:rPr>
          <w:rFonts w:ascii="Arial Narrow" w:hAnsi="Arial Narrow"/>
          <w:sz w:val="22"/>
          <w:szCs w:val="22"/>
        </w:rPr>
        <w:t xml:space="preserve">úpravy </w:t>
      </w:r>
      <w:r w:rsidR="00345EA3" w:rsidRPr="00F02000">
        <w:rPr>
          <w:rFonts w:ascii="Arial Narrow" w:hAnsi="Arial Narrow"/>
          <w:sz w:val="22"/>
          <w:szCs w:val="22"/>
        </w:rPr>
        <w:t xml:space="preserve">a návrh vegetace </w:t>
      </w:r>
      <w:r w:rsidRPr="00F02000">
        <w:rPr>
          <w:rFonts w:ascii="Arial Narrow" w:hAnsi="Arial Narrow"/>
          <w:sz w:val="22"/>
          <w:szCs w:val="22"/>
        </w:rPr>
        <w:t>v areálu školy, úpravy podél náměstí 17. listopadu a podél ulice Sokolovská</w:t>
      </w:r>
      <w:r w:rsidR="00345EA3" w:rsidRPr="00F02000">
        <w:rPr>
          <w:rFonts w:ascii="Arial Narrow" w:hAnsi="Arial Narrow"/>
          <w:sz w:val="22"/>
          <w:szCs w:val="22"/>
        </w:rPr>
        <w:t xml:space="preserve"> je součástí PD II.etapy výstavby</w:t>
      </w:r>
      <w:r w:rsidRPr="00F02000">
        <w:rPr>
          <w:rFonts w:ascii="Arial Narrow" w:hAnsi="Arial Narrow"/>
          <w:sz w:val="22"/>
          <w:szCs w:val="22"/>
        </w:rPr>
        <w:t xml:space="preserve">. </w:t>
      </w:r>
      <w:r w:rsidR="00345EA3" w:rsidRPr="00F02000">
        <w:rPr>
          <w:rFonts w:ascii="Arial Narrow" w:hAnsi="Arial Narrow"/>
          <w:sz w:val="22"/>
          <w:szCs w:val="22"/>
        </w:rPr>
        <w:t>Finální vegetační úpravy budou, až na pás trávníku podél ul. Sokolovské</w:t>
      </w:r>
      <w:r w:rsidR="00D71B93" w:rsidRPr="00F02000">
        <w:rPr>
          <w:rFonts w:ascii="Arial Narrow" w:hAnsi="Arial Narrow"/>
          <w:sz w:val="22"/>
          <w:szCs w:val="22"/>
        </w:rPr>
        <w:t xml:space="preserve"> x nám. 17. listopadu</w:t>
      </w:r>
      <w:r w:rsidR="00345EA3" w:rsidRPr="00F02000">
        <w:rPr>
          <w:rFonts w:ascii="Arial Narrow" w:hAnsi="Arial Narrow"/>
          <w:sz w:val="22"/>
          <w:szCs w:val="22"/>
        </w:rPr>
        <w:t>, totiž realizovány až po dokončení II.etapy výstavby areálu SUPŠ. Zde uvádíme pouze popis návrhu.</w:t>
      </w:r>
    </w:p>
    <w:p w14:paraId="2BB877EC" w14:textId="77777777" w:rsidR="00345EA3" w:rsidRPr="00F02000" w:rsidRDefault="00BF5F05" w:rsidP="00345EA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Podél ulice Požární i náměstí 17. listopadu bude zachován</w:t>
      </w:r>
      <w:r w:rsidRPr="00F02000" w:rsidDel="007E1509">
        <w:rPr>
          <w:rFonts w:ascii="Arial Narrow" w:hAnsi="Arial Narrow"/>
          <w:sz w:val="22"/>
          <w:szCs w:val="22"/>
        </w:rPr>
        <w:t xml:space="preserve"> </w:t>
      </w:r>
      <w:r w:rsidRPr="00F02000">
        <w:rPr>
          <w:rFonts w:ascii="Arial Narrow" w:hAnsi="Arial Narrow"/>
          <w:sz w:val="22"/>
          <w:szCs w:val="22"/>
        </w:rPr>
        <w:t xml:space="preserve">princip zeleného pásu mezi pochozí plochou chodníků a objektem školy. Koruna zachovaného stromu (dominantní buk u autobusové zastávky) bude řezem udržována tak, aby nedocházelo k nadměrnému zastiňování vnitřních prostor školy. Zachování tohoto jedince byla v návrhu věnována zvýšená péče – vnitřní dispozice školy je v jeho blízkosti navržena tak, aby k němu nebyla směřována okna pobytových místností. Naprostou většinu ostatních dřevin v bezprostřední blízkosti stávajících staveb bohužel není možné zachovat – jsou v přímé prostorové kolizi s budoucí stavbou, resp. nebylo by možné realizovat demoliční práce stávajících, k odstranění navržených objektů, nebo vlivem zanedbané údržby dosáhly takového rozsahu, že případná náprava nedává naději na zdárný další vývoj v dané pozici. Namísto stávajících vysokovzrůstných (a tedy v dané expozici nevhodných) dřevin budou vysázeny dřeviny náhradní takových finálních habitů, které budou nekolizně zušlechťovat budoucí veřejný prostor. </w:t>
      </w:r>
    </w:p>
    <w:p w14:paraId="0500041F" w14:textId="39B9E5FA" w:rsidR="00614F4D" w:rsidRPr="00F02000" w:rsidRDefault="00614F4D" w:rsidP="00345EA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Travnaté plochy budou založeny a udržovány jako luční, resp. květnaté trávníky, na terasách ve vých</w:t>
      </w:r>
      <w:r w:rsidR="00240661" w:rsidRPr="00F02000">
        <w:rPr>
          <w:rFonts w:ascii="Arial Narrow" w:hAnsi="Arial Narrow"/>
          <w:sz w:val="22"/>
          <w:szCs w:val="22"/>
        </w:rPr>
        <w:t>odní</w:t>
      </w:r>
      <w:r w:rsidRPr="00F02000">
        <w:rPr>
          <w:rFonts w:ascii="Arial Narrow" w:hAnsi="Arial Narrow"/>
          <w:sz w:val="22"/>
          <w:szCs w:val="22"/>
        </w:rPr>
        <w:t xml:space="preserve"> části objektu bude založen zátěžový trávník, snášející zvýšený provoz, odolný proti sešlapu</w:t>
      </w:r>
      <w:r w:rsidRPr="00F02000">
        <w:rPr>
          <w:rFonts w:ascii="Arial Narrow" w:hAnsi="Arial Narrow"/>
          <w:szCs w:val="22"/>
        </w:rPr>
        <w:t xml:space="preserve">. </w:t>
      </w:r>
      <w:r w:rsidRPr="00F02000">
        <w:rPr>
          <w:rFonts w:ascii="Arial Narrow" w:hAnsi="Arial Narrow"/>
          <w:sz w:val="22"/>
          <w:szCs w:val="22"/>
        </w:rPr>
        <w:t xml:space="preserve">V travnatém pásu </w:t>
      </w:r>
      <w:r w:rsidR="00857F28" w:rsidRPr="00F02000">
        <w:rPr>
          <w:rFonts w:ascii="Arial Narrow" w:hAnsi="Arial Narrow"/>
          <w:sz w:val="22"/>
          <w:szCs w:val="22"/>
        </w:rPr>
        <w:t>podél ulice Požární je zachováno stromořadí</w:t>
      </w:r>
      <w:r w:rsidR="002B13C0" w:rsidRPr="00F02000">
        <w:rPr>
          <w:rFonts w:ascii="Arial Narrow" w:hAnsi="Arial Narrow"/>
          <w:sz w:val="22"/>
          <w:szCs w:val="22"/>
        </w:rPr>
        <w:t>, kt</w:t>
      </w:r>
      <w:r w:rsidR="00857F28" w:rsidRPr="00F02000">
        <w:rPr>
          <w:rFonts w:ascii="Arial Narrow" w:hAnsi="Arial Narrow"/>
          <w:sz w:val="22"/>
          <w:szCs w:val="22"/>
        </w:rPr>
        <w:t>eré bude doplněno o nové vysázené stromy až k novému objektu školy</w:t>
      </w:r>
      <w:r w:rsidR="002B13C0" w:rsidRPr="00F02000">
        <w:rPr>
          <w:rFonts w:ascii="Arial Narrow" w:hAnsi="Arial Narrow"/>
          <w:sz w:val="22"/>
          <w:szCs w:val="22"/>
        </w:rPr>
        <w:t>.</w:t>
      </w:r>
    </w:p>
    <w:p w14:paraId="6EBF88DD" w14:textId="684DD006" w:rsidR="00614F4D" w:rsidRPr="00F02000" w:rsidRDefault="00614F4D" w:rsidP="00E97A62">
      <w:pPr>
        <w:pStyle w:val="Normlnweb"/>
        <w:ind w:firstLine="567"/>
        <w:jc w:val="both"/>
        <w:rPr>
          <w:rFonts w:ascii="Arial Narrow" w:hAnsi="Arial Narrow"/>
          <w:sz w:val="22"/>
          <w:szCs w:val="22"/>
        </w:rPr>
      </w:pPr>
      <w:r w:rsidRPr="00F02000">
        <w:rPr>
          <w:rFonts w:ascii="Arial Narrow" w:hAnsi="Arial Narrow"/>
          <w:sz w:val="22"/>
          <w:szCs w:val="22"/>
        </w:rPr>
        <w:t xml:space="preserve">Travnaté plochy mimo areál školy, včetně obnovovaných pásu podél </w:t>
      </w:r>
      <w:r w:rsidR="007570CA" w:rsidRPr="00F02000">
        <w:rPr>
          <w:rFonts w:ascii="Arial Narrow" w:hAnsi="Arial Narrow"/>
          <w:sz w:val="22"/>
          <w:szCs w:val="22"/>
        </w:rPr>
        <w:t>ulice Sokolovská a náměstí 17. listopadu</w:t>
      </w:r>
      <w:r w:rsidRPr="00F02000">
        <w:rPr>
          <w:rFonts w:ascii="Arial Narrow" w:hAnsi="Arial Narrow"/>
          <w:sz w:val="22"/>
          <w:szCs w:val="22"/>
        </w:rPr>
        <w:t>, budou mít charakter lučního trávníků, resp. parkových trávníků.</w:t>
      </w:r>
    </w:p>
    <w:p w14:paraId="6BF2CE31" w14:textId="77777777" w:rsidR="00822F23" w:rsidRPr="00F02000" w:rsidRDefault="00822F23" w:rsidP="00822F2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Rostlinný materiál:</w:t>
      </w:r>
    </w:p>
    <w:p w14:paraId="3B8D5884" w14:textId="7EA00A41" w:rsidR="00822F23" w:rsidRPr="00F02000" w:rsidRDefault="00822F23" w:rsidP="00822F2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Sortiment je navržen z domácích dřevin a jejich kultivarů, náležejících do původních společenstev v lokalitě.</w:t>
      </w:r>
    </w:p>
    <w:p w14:paraId="5CDD3139" w14:textId="5CB6650F" w:rsidR="00822F23" w:rsidRPr="00F02000" w:rsidRDefault="00822F23" w:rsidP="00822F2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Pro výsadbu zeleně jsou navrženy pouze stanovištně vhodné dřeviny, které zajistí odolnost vůči klimatu a zároveň nemají negativní dopad z pohledu biologické rozmanitosti.</w:t>
      </w:r>
    </w:p>
    <w:p w14:paraId="50FE5CB6" w14:textId="77777777"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p>
    <w:p w14:paraId="49378E5B" w14:textId="5CF675C7"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Trávníky</w:t>
      </w:r>
      <w:r w:rsidR="00131854" w:rsidRPr="00F02000">
        <w:rPr>
          <w:rFonts w:ascii="Arial Narrow" w:hAnsi="Arial Narrow"/>
          <w:sz w:val="22"/>
          <w:szCs w:val="22"/>
        </w:rPr>
        <w:t xml:space="preserve"> - předzahrádky</w:t>
      </w:r>
      <w:r w:rsidRPr="00F02000">
        <w:rPr>
          <w:rFonts w:ascii="Arial Narrow" w:hAnsi="Arial Narrow"/>
          <w:sz w:val="22"/>
          <w:szCs w:val="22"/>
        </w:rPr>
        <w:t>:</w:t>
      </w:r>
    </w:p>
    <w:p w14:paraId="525D8DBD" w14:textId="4726404E"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Budou založeny v kvalitě lučního trávníku, resp. parkového trávníku a v kvalitě zátěžového trávníku na terasách školy.</w:t>
      </w:r>
    </w:p>
    <w:p w14:paraId="57D70309" w14:textId="150E4778" w:rsidR="00131854" w:rsidRPr="00F02000" w:rsidRDefault="00131854" w:rsidP="00131854">
      <w:pPr>
        <w:spacing w:after="113"/>
      </w:pPr>
      <w:r w:rsidRPr="00F02000">
        <w:rPr>
          <w:rFonts w:eastAsia="Lucida Sans Unicode"/>
          <w:szCs w:val="22"/>
        </w:rPr>
        <w:t>Plocha předzahrádek u původního objektu školy v ul. Sokolovská a nám. 17. listopadu bude tvořena květnatým trávníkem. Ponechán bude jeden strom, výše zmíněný dominantní dub č. 101. Po rekultivaci půdní vrstvy bude vyseta trávobylinná osevní směs s vysokým podílem kvetoucích bylin nižšího vzrůstu, např.:</w:t>
      </w:r>
    </w:p>
    <w:p w14:paraId="6E9C4B3B" w14:textId="2438282F" w:rsidR="00131854" w:rsidRPr="00F02000" w:rsidRDefault="00131854" w:rsidP="00131854">
      <w:pPr>
        <w:pStyle w:val="Zkladntext"/>
        <w:spacing w:before="240" w:after="113"/>
        <w:jc w:val="both"/>
        <w:rPr>
          <w:rFonts w:ascii="Arial Narrow" w:eastAsia="Lucida Sans Unicode" w:hAnsi="Arial Narrow"/>
          <w:i/>
          <w:iCs/>
          <w:color w:val="000000"/>
          <w:sz w:val="22"/>
          <w:szCs w:val="22"/>
          <w:lang w:eastAsia="cs-CZ"/>
        </w:rPr>
      </w:pPr>
      <w:r w:rsidRPr="00F02000">
        <w:rPr>
          <w:rStyle w:val="Silnzdraznn"/>
          <w:rFonts w:ascii="Arial Narrow" w:eastAsia="Lucida Sans Unicode" w:hAnsi="Arial Narrow"/>
          <w:i/>
          <w:iCs/>
          <w:color w:val="000000"/>
          <w:sz w:val="22"/>
          <w:szCs w:val="22"/>
          <w:lang w:eastAsia="cs-CZ"/>
        </w:rPr>
        <w:t>Květnatá luční směs</w:t>
      </w:r>
      <w:r w:rsidRPr="00F02000">
        <w:rPr>
          <w:rFonts w:ascii="Arial Narrow" w:eastAsia="Lucida Sans Unicode" w:hAnsi="Arial Narrow"/>
          <w:i/>
          <w:iCs/>
          <w:color w:val="000000"/>
          <w:sz w:val="22"/>
          <w:szCs w:val="22"/>
          <w:lang w:eastAsia="cs-CZ"/>
        </w:rPr>
        <w:t> obsahující 59 rostlinných druhů. Mezofytní, travobylinná směs vytváří bohatý, pestře kvetoucí porost. Svým složením asociuje podhorskou louku</w:t>
      </w:r>
    </w:p>
    <w:p w14:paraId="7CFF03E7" w14:textId="77777777" w:rsidR="00131854" w:rsidRPr="00F02000" w:rsidRDefault="00131854" w:rsidP="00131854">
      <w:pPr>
        <w:pStyle w:val="Zkladntext"/>
        <w:spacing w:after="113"/>
        <w:jc w:val="both"/>
        <w:rPr>
          <w:rFonts w:ascii="Arial Narrow" w:hAnsi="Arial Narrow"/>
          <w:sz w:val="22"/>
          <w:szCs w:val="22"/>
        </w:rPr>
      </w:pPr>
      <w:r w:rsidRPr="00F02000">
        <w:rPr>
          <w:rStyle w:val="Silnzdraznn"/>
          <w:rFonts w:ascii="Arial Narrow" w:hAnsi="Arial Narrow"/>
          <w:i/>
          <w:iCs/>
          <w:color w:val="000000"/>
          <w:sz w:val="22"/>
          <w:szCs w:val="22"/>
        </w:rPr>
        <w:t>Složení: </w:t>
      </w:r>
    </w:p>
    <w:p w14:paraId="5E459D4B" w14:textId="77777777" w:rsidR="00131854" w:rsidRPr="00F02000" w:rsidRDefault="00131854" w:rsidP="00131854">
      <w:pPr>
        <w:pStyle w:val="Zkladntext"/>
        <w:spacing w:after="113"/>
        <w:jc w:val="both"/>
        <w:rPr>
          <w:rFonts w:ascii="Arial Narrow" w:hAnsi="Arial Narrow"/>
          <w:sz w:val="22"/>
          <w:szCs w:val="22"/>
        </w:rPr>
      </w:pPr>
      <w:r w:rsidRPr="00F02000">
        <w:rPr>
          <w:rStyle w:val="Silnzdraznn"/>
          <w:rFonts w:ascii="Arial Narrow" w:hAnsi="Arial Narrow"/>
          <w:i/>
          <w:iCs/>
          <w:color w:val="000000"/>
          <w:sz w:val="22"/>
          <w:szCs w:val="22"/>
        </w:rPr>
        <w:t>Trávy 70%:</w:t>
      </w:r>
      <w:r w:rsidRPr="00F02000">
        <w:rPr>
          <w:rFonts w:ascii="Arial Narrow" w:hAnsi="Arial Narrow"/>
          <w:i/>
          <w:iCs/>
          <w:color w:val="000000"/>
          <w:sz w:val="22"/>
          <w:szCs w:val="22"/>
        </w:rPr>
        <w:t> Psineček obecný (</w:t>
      </w:r>
      <w:r w:rsidRPr="00F02000">
        <w:rPr>
          <w:rStyle w:val="Zdraznn"/>
          <w:rFonts w:ascii="Arial Narrow" w:hAnsi="Arial Narrow"/>
          <w:color w:val="000000"/>
          <w:sz w:val="22"/>
          <w:szCs w:val="22"/>
        </w:rPr>
        <w:t>Agrostis capillaris</w:t>
      </w:r>
      <w:r w:rsidRPr="00F02000">
        <w:rPr>
          <w:rFonts w:ascii="Arial Narrow" w:hAnsi="Arial Narrow"/>
          <w:i/>
          <w:iCs/>
          <w:color w:val="000000"/>
          <w:sz w:val="22"/>
          <w:szCs w:val="22"/>
        </w:rPr>
        <w:t> 'Polana') 3%, Psárka luční (</w:t>
      </w:r>
      <w:r w:rsidRPr="00F02000">
        <w:rPr>
          <w:rStyle w:val="Zdraznn"/>
          <w:rFonts w:ascii="Arial Narrow" w:hAnsi="Arial Narrow"/>
          <w:color w:val="000000"/>
          <w:sz w:val="22"/>
          <w:szCs w:val="22"/>
        </w:rPr>
        <w:t>Alopecie pratensis</w:t>
      </w:r>
      <w:r w:rsidRPr="00F02000">
        <w:rPr>
          <w:rFonts w:ascii="Arial Narrow" w:hAnsi="Arial Narrow"/>
          <w:i/>
          <w:iCs/>
          <w:color w:val="000000"/>
          <w:sz w:val="22"/>
          <w:szCs w:val="22"/>
        </w:rPr>
        <w:t> 'Kuberská') 1%, Tomka vonná (</w:t>
      </w:r>
      <w:r w:rsidRPr="00F02000">
        <w:rPr>
          <w:rStyle w:val="Zdraznn"/>
          <w:rFonts w:ascii="Arial Narrow" w:hAnsi="Arial Narrow"/>
          <w:color w:val="000000"/>
          <w:sz w:val="22"/>
          <w:szCs w:val="22"/>
        </w:rPr>
        <w:t>Anthoxanthum odoratum</w:t>
      </w:r>
      <w:r w:rsidRPr="00F02000">
        <w:rPr>
          <w:rFonts w:ascii="Arial Narrow" w:hAnsi="Arial Narrow"/>
          <w:i/>
          <w:iCs/>
          <w:color w:val="000000"/>
          <w:sz w:val="22"/>
          <w:szCs w:val="22"/>
        </w:rPr>
        <w:t>) 3%, Ovsík vyvýšený (</w:t>
      </w:r>
      <w:r w:rsidRPr="00F02000">
        <w:rPr>
          <w:rStyle w:val="Zdraznn"/>
          <w:rFonts w:ascii="Arial Narrow" w:hAnsi="Arial Narrow"/>
          <w:color w:val="000000"/>
          <w:sz w:val="22"/>
          <w:szCs w:val="22"/>
        </w:rPr>
        <w:t>Katherinem elativ </w:t>
      </w:r>
      <w:r w:rsidRPr="00F02000">
        <w:rPr>
          <w:rFonts w:ascii="Arial Narrow" w:hAnsi="Arial Narrow"/>
          <w:i/>
          <w:iCs/>
          <w:color w:val="000000"/>
          <w:sz w:val="22"/>
          <w:szCs w:val="22"/>
        </w:rPr>
        <w:t>'Medina</w:t>
      </w:r>
      <w:r w:rsidRPr="00F02000">
        <w:rPr>
          <w:rStyle w:val="Zdraznn"/>
          <w:rFonts w:ascii="Arial Narrow" w:hAnsi="Arial Narrow"/>
          <w:color w:val="000000"/>
          <w:sz w:val="22"/>
          <w:szCs w:val="22"/>
        </w:rPr>
        <w:t>'</w:t>
      </w:r>
      <w:r w:rsidRPr="00F02000">
        <w:rPr>
          <w:rFonts w:ascii="Arial Narrow" w:hAnsi="Arial Narrow"/>
          <w:i/>
          <w:iCs/>
          <w:color w:val="000000"/>
          <w:sz w:val="22"/>
          <w:szCs w:val="22"/>
        </w:rPr>
        <w:t>) 2%, Přeslice prostřední (</w:t>
      </w:r>
      <w:r w:rsidRPr="00F02000">
        <w:rPr>
          <w:rStyle w:val="Zdraznn"/>
          <w:rFonts w:ascii="Arial Narrow" w:hAnsi="Arial Narrow"/>
          <w:color w:val="000000"/>
          <w:sz w:val="22"/>
          <w:szCs w:val="22"/>
        </w:rPr>
        <w:t>Bříza media</w:t>
      </w:r>
      <w:r w:rsidRPr="00F02000">
        <w:rPr>
          <w:rFonts w:ascii="Arial Narrow" w:hAnsi="Arial Narrow"/>
          <w:i/>
          <w:iCs/>
          <w:color w:val="000000"/>
          <w:sz w:val="22"/>
          <w:szCs w:val="22"/>
        </w:rPr>
        <w:t>) 0,5%, Poháňka hřebenitá (</w:t>
      </w:r>
      <w:r w:rsidRPr="00F02000">
        <w:rPr>
          <w:rStyle w:val="Zdraznn"/>
          <w:rFonts w:ascii="Arial Narrow" w:hAnsi="Arial Narrow"/>
          <w:color w:val="000000"/>
          <w:sz w:val="22"/>
          <w:szCs w:val="22"/>
        </w:rPr>
        <w:t>Dinosaurus turista</w:t>
      </w:r>
      <w:r w:rsidRPr="00F02000">
        <w:rPr>
          <w:rFonts w:ascii="Arial Narrow" w:hAnsi="Arial Narrow"/>
          <w:i/>
          <w:iCs/>
          <w:color w:val="000000"/>
          <w:sz w:val="22"/>
          <w:szCs w:val="22"/>
        </w:rPr>
        <w:t> 'Rožnovská') 6,5%, Srha laločnatá (</w:t>
      </w:r>
      <w:r w:rsidRPr="00F02000">
        <w:rPr>
          <w:rStyle w:val="Zdraznn"/>
          <w:rFonts w:ascii="Arial Narrow" w:hAnsi="Arial Narrow"/>
          <w:color w:val="000000"/>
          <w:sz w:val="22"/>
          <w:szCs w:val="22"/>
        </w:rPr>
        <w:t>Dactylis glomerata 'Dana') 1%, Metlice trsnatá (Deschampsia caespitosa) 3%, Kostřava luční (Festuca pratensis 'Otava') 12%, Kostřava červená pravá (Festuca rubra rubra '</w:t>
      </w:r>
      <w:r w:rsidRPr="00F02000">
        <w:rPr>
          <w:rFonts w:ascii="Arial Narrow" w:hAnsi="Arial Narrow"/>
          <w:i/>
          <w:iCs/>
          <w:color w:val="000000"/>
          <w:sz w:val="22"/>
          <w:szCs w:val="22"/>
        </w:rPr>
        <w:t>Tagera') 16%, Kostřava červená (</w:t>
      </w:r>
      <w:r w:rsidRPr="00F02000">
        <w:rPr>
          <w:rStyle w:val="Zdraznn"/>
          <w:rFonts w:ascii="Arial Narrow" w:hAnsi="Arial Narrow"/>
          <w:color w:val="000000"/>
          <w:sz w:val="22"/>
          <w:szCs w:val="22"/>
        </w:rPr>
        <w:t>Festuca rubra trichophylla</w:t>
      </w:r>
      <w:r w:rsidRPr="00F02000">
        <w:rPr>
          <w:rFonts w:ascii="Arial Narrow" w:hAnsi="Arial Narrow"/>
          <w:i/>
          <w:iCs/>
          <w:color w:val="000000"/>
          <w:sz w:val="22"/>
          <w:szCs w:val="22"/>
        </w:rPr>
        <w:t> 'Mirka) 8%, Bojínek luční (</w:t>
      </w:r>
      <w:r w:rsidRPr="00F02000">
        <w:rPr>
          <w:rStyle w:val="Zdraznn"/>
          <w:rFonts w:ascii="Arial Narrow" w:hAnsi="Arial Narrow"/>
          <w:color w:val="000000"/>
          <w:sz w:val="22"/>
          <w:szCs w:val="22"/>
        </w:rPr>
        <w:t>Phleum pratense</w:t>
      </w:r>
      <w:r w:rsidRPr="00F02000">
        <w:rPr>
          <w:rFonts w:ascii="Arial Narrow" w:hAnsi="Arial Narrow"/>
          <w:i/>
          <w:iCs/>
          <w:color w:val="000000"/>
          <w:sz w:val="22"/>
          <w:szCs w:val="22"/>
        </w:rPr>
        <w:t> 'Sobol') 1%, Lipnice luční (</w:t>
      </w:r>
      <w:r w:rsidRPr="00F02000">
        <w:rPr>
          <w:rStyle w:val="Zdraznn"/>
          <w:rFonts w:ascii="Arial Narrow" w:hAnsi="Arial Narrow"/>
          <w:color w:val="000000"/>
          <w:sz w:val="22"/>
          <w:szCs w:val="22"/>
        </w:rPr>
        <w:t>Poa pratensis</w:t>
      </w:r>
      <w:r w:rsidRPr="00F02000">
        <w:rPr>
          <w:rFonts w:ascii="Arial Narrow" w:hAnsi="Arial Narrow"/>
          <w:i/>
          <w:iCs/>
          <w:color w:val="000000"/>
          <w:sz w:val="22"/>
          <w:szCs w:val="22"/>
        </w:rPr>
        <w:t> 'Balin') 10%, Trojštět žlutavý (</w:t>
      </w:r>
      <w:r w:rsidRPr="00F02000">
        <w:rPr>
          <w:rStyle w:val="Zdraznn"/>
          <w:rFonts w:ascii="Arial Narrow" w:hAnsi="Arial Narrow"/>
          <w:color w:val="000000"/>
          <w:sz w:val="22"/>
          <w:szCs w:val="22"/>
        </w:rPr>
        <w:t>Trisetum flavescens</w:t>
      </w:r>
      <w:r w:rsidRPr="00F02000">
        <w:rPr>
          <w:rFonts w:ascii="Arial Narrow" w:hAnsi="Arial Narrow"/>
          <w:i/>
          <w:iCs/>
          <w:color w:val="000000"/>
          <w:sz w:val="22"/>
          <w:szCs w:val="22"/>
        </w:rPr>
        <w:t> 'Horal') 3%</w:t>
      </w:r>
    </w:p>
    <w:p w14:paraId="2FB02123" w14:textId="77777777" w:rsidR="00131854" w:rsidRPr="00F02000" w:rsidRDefault="00131854" w:rsidP="00131854">
      <w:pPr>
        <w:pStyle w:val="Zkladntext"/>
        <w:spacing w:after="113"/>
        <w:jc w:val="both"/>
        <w:rPr>
          <w:rFonts w:ascii="Arial Narrow" w:hAnsi="Arial Narrow"/>
          <w:sz w:val="22"/>
          <w:szCs w:val="22"/>
        </w:rPr>
      </w:pPr>
      <w:r w:rsidRPr="00F02000">
        <w:rPr>
          <w:rStyle w:val="Silnzdraznn"/>
          <w:rFonts w:ascii="Arial Narrow" w:hAnsi="Arial Narrow"/>
          <w:i/>
          <w:iCs/>
          <w:color w:val="000000"/>
          <w:sz w:val="22"/>
          <w:szCs w:val="22"/>
        </w:rPr>
        <w:t>Byliny 25,3%:</w:t>
      </w:r>
      <w:r w:rsidRPr="00F02000">
        <w:rPr>
          <w:rFonts w:ascii="Arial Narrow" w:hAnsi="Arial Narrow"/>
          <w:i/>
          <w:iCs/>
          <w:color w:val="000000"/>
          <w:sz w:val="22"/>
          <w:szCs w:val="22"/>
        </w:rPr>
        <w:t> Řepík lékařský (</w:t>
      </w:r>
      <w:r w:rsidRPr="00F02000">
        <w:rPr>
          <w:rStyle w:val="Zdraznn"/>
          <w:rFonts w:ascii="Arial Narrow" w:hAnsi="Arial Narrow"/>
          <w:color w:val="000000"/>
          <w:sz w:val="22"/>
          <w:szCs w:val="22"/>
        </w:rPr>
        <w:t>Agrimonia eupatoria</w:t>
      </w:r>
      <w:r w:rsidRPr="00F02000">
        <w:rPr>
          <w:rFonts w:ascii="Arial Narrow" w:hAnsi="Arial Narrow"/>
          <w:i/>
          <w:iCs/>
          <w:color w:val="000000"/>
          <w:sz w:val="22"/>
          <w:szCs w:val="22"/>
        </w:rPr>
        <w:t>) 0,9%, Řebříček obecný (Achillea milefolium) 0,5%, Rmen barvířský (</w:t>
      </w:r>
      <w:r w:rsidRPr="00F02000">
        <w:rPr>
          <w:rStyle w:val="Zdraznn"/>
          <w:rFonts w:ascii="Arial Narrow" w:hAnsi="Arial Narrow"/>
          <w:color w:val="000000"/>
          <w:sz w:val="22"/>
          <w:szCs w:val="22"/>
        </w:rPr>
        <w:t>Anthemis tinctoria</w:t>
      </w:r>
      <w:r w:rsidRPr="00F02000">
        <w:rPr>
          <w:rFonts w:ascii="Arial Narrow" w:hAnsi="Arial Narrow"/>
          <w:i/>
          <w:iCs/>
          <w:color w:val="000000"/>
          <w:sz w:val="22"/>
          <w:szCs w:val="22"/>
        </w:rPr>
        <w:t>) 0,5%, Bukvice lékařská (</w:t>
      </w:r>
      <w:r w:rsidRPr="00F02000">
        <w:rPr>
          <w:rStyle w:val="Zdraznn"/>
          <w:rFonts w:ascii="Arial Narrow" w:hAnsi="Arial Narrow"/>
          <w:color w:val="000000"/>
          <w:sz w:val="22"/>
          <w:szCs w:val="22"/>
        </w:rPr>
        <w:t>Betonica officinalis</w:t>
      </w:r>
      <w:r w:rsidRPr="00F02000">
        <w:rPr>
          <w:rFonts w:ascii="Arial Narrow" w:hAnsi="Arial Narrow"/>
          <w:i/>
          <w:iCs/>
          <w:color w:val="000000"/>
          <w:sz w:val="22"/>
          <w:szCs w:val="22"/>
        </w:rPr>
        <w:t>) 0,9%, Zvonek klubat pravý (</w:t>
      </w:r>
      <w:r w:rsidRPr="00F02000">
        <w:rPr>
          <w:rStyle w:val="Zdraznn"/>
          <w:rFonts w:ascii="Arial Narrow" w:hAnsi="Arial Narrow"/>
          <w:color w:val="000000"/>
          <w:sz w:val="22"/>
          <w:szCs w:val="22"/>
        </w:rPr>
        <w:t>Campanella glomerata</w:t>
      </w:r>
      <w:r w:rsidRPr="00F02000">
        <w:rPr>
          <w:rFonts w:ascii="Arial Narrow" w:hAnsi="Arial Narrow"/>
          <w:i/>
          <w:iCs/>
          <w:color w:val="000000"/>
          <w:sz w:val="22"/>
          <w:szCs w:val="22"/>
        </w:rPr>
        <w:t>) 0,3%, Kmín kořenný (</w:t>
      </w:r>
      <w:r w:rsidRPr="00F02000">
        <w:rPr>
          <w:rStyle w:val="Zdraznn"/>
          <w:rFonts w:ascii="Arial Narrow" w:hAnsi="Arial Narrow"/>
          <w:color w:val="000000"/>
          <w:sz w:val="22"/>
          <w:szCs w:val="22"/>
        </w:rPr>
        <w:t>Carum carvi</w:t>
      </w:r>
      <w:r w:rsidRPr="00F02000">
        <w:rPr>
          <w:rFonts w:ascii="Arial Narrow" w:hAnsi="Arial Narrow"/>
          <w:i/>
          <w:iCs/>
          <w:color w:val="000000"/>
          <w:sz w:val="22"/>
          <w:szCs w:val="22"/>
        </w:rPr>
        <w:t> 'Procha') 0,5%, Chrpa modrá (</w:t>
      </w:r>
      <w:r w:rsidRPr="00F02000">
        <w:rPr>
          <w:rStyle w:val="Zdraznn"/>
          <w:rFonts w:ascii="Arial Narrow" w:hAnsi="Arial Narrow"/>
          <w:color w:val="000000"/>
          <w:sz w:val="22"/>
          <w:szCs w:val="22"/>
        </w:rPr>
        <w:t>Centaurea cyanóz</w:t>
      </w:r>
      <w:r w:rsidRPr="00F02000">
        <w:rPr>
          <w:rFonts w:ascii="Arial Narrow" w:hAnsi="Arial Narrow"/>
          <w:i/>
          <w:iCs/>
          <w:color w:val="000000"/>
          <w:sz w:val="22"/>
          <w:szCs w:val="22"/>
        </w:rPr>
        <w:t>) 0,2%, Chrpa luční (</w:t>
      </w:r>
      <w:r w:rsidRPr="00F02000">
        <w:rPr>
          <w:rStyle w:val="Zdraznn"/>
          <w:rFonts w:ascii="Arial Narrow" w:hAnsi="Arial Narrow"/>
          <w:color w:val="000000"/>
          <w:sz w:val="22"/>
          <w:szCs w:val="22"/>
        </w:rPr>
        <w:t>Centaurea  jacea</w:t>
      </w:r>
      <w:r w:rsidRPr="00F02000">
        <w:rPr>
          <w:rFonts w:ascii="Arial Narrow" w:hAnsi="Arial Narrow"/>
          <w:i/>
          <w:iCs/>
          <w:color w:val="000000"/>
          <w:sz w:val="22"/>
          <w:szCs w:val="22"/>
        </w:rPr>
        <w:t>) 0,3%, Chrpa čekanek (</w:t>
      </w:r>
      <w:r w:rsidRPr="00F02000">
        <w:rPr>
          <w:rStyle w:val="Zdraznn"/>
          <w:rFonts w:ascii="Arial Narrow" w:hAnsi="Arial Narrow"/>
          <w:color w:val="000000"/>
          <w:sz w:val="22"/>
          <w:szCs w:val="22"/>
        </w:rPr>
        <w:t>Centaurea biomasa</w:t>
      </w:r>
      <w:r w:rsidRPr="00F02000">
        <w:rPr>
          <w:rFonts w:ascii="Arial Narrow" w:hAnsi="Arial Narrow"/>
          <w:i/>
          <w:iCs/>
          <w:color w:val="000000"/>
          <w:sz w:val="22"/>
          <w:szCs w:val="22"/>
        </w:rPr>
        <w:t>) 0,2%, Škarda dvouletá (</w:t>
      </w:r>
      <w:r w:rsidRPr="00F02000">
        <w:rPr>
          <w:rStyle w:val="Zdraznn"/>
          <w:rFonts w:ascii="Arial Narrow" w:hAnsi="Arial Narrow"/>
          <w:color w:val="000000"/>
          <w:sz w:val="22"/>
          <w:szCs w:val="22"/>
        </w:rPr>
        <w:t>Crepis biennis</w:t>
      </w:r>
      <w:r w:rsidRPr="00F02000">
        <w:rPr>
          <w:rFonts w:ascii="Arial Narrow" w:hAnsi="Arial Narrow"/>
          <w:i/>
          <w:iCs/>
          <w:color w:val="000000"/>
          <w:sz w:val="22"/>
          <w:szCs w:val="22"/>
        </w:rPr>
        <w:t>) 0,1%, Mrkev obecná (</w:t>
      </w:r>
      <w:r w:rsidRPr="00F02000">
        <w:rPr>
          <w:rStyle w:val="Zdraznn"/>
          <w:rFonts w:ascii="Arial Narrow" w:hAnsi="Arial Narrow"/>
          <w:color w:val="000000"/>
          <w:sz w:val="22"/>
          <w:szCs w:val="22"/>
        </w:rPr>
        <w:t>Daucus carota</w:t>
      </w:r>
      <w:r w:rsidRPr="00F02000">
        <w:rPr>
          <w:rFonts w:ascii="Arial Narrow" w:hAnsi="Arial Narrow"/>
          <w:i/>
          <w:iCs/>
          <w:color w:val="000000"/>
          <w:sz w:val="22"/>
          <w:szCs w:val="22"/>
        </w:rPr>
        <w:t> 'Táborská žlutá') 0,3%, Hvozdík kartouzek (</w:t>
      </w:r>
      <w:r w:rsidRPr="00F02000">
        <w:rPr>
          <w:rStyle w:val="Zdraznn"/>
          <w:rFonts w:ascii="Arial Narrow" w:hAnsi="Arial Narrow"/>
          <w:color w:val="000000"/>
          <w:sz w:val="22"/>
          <w:szCs w:val="22"/>
        </w:rPr>
        <w:t>Dianthus carthusianorum</w:t>
      </w:r>
      <w:r w:rsidRPr="00F02000">
        <w:rPr>
          <w:rFonts w:ascii="Arial Narrow" w:hAnsi="Arial Narrow"/>
          <w:i/>
          <w:iCs/>
          <w:color w:val="000000"/>
          <w:sz w:val="22"/>
          <w:szCs w:val="22"/>
        </w:rPr>
        <w:t>) 1,3%, Hvozdík kropenatý (</w:t>
      </w:r>
      <w:r w:rsidRPr="00F02000">
        <w:rPr>
          <w:rStyle w:val="Zdraznn"/>
          <w:rFonts w:ascii="Arial Narrow" w:hAnsi="Arial Narrow"/>
          <w:color w:val="000000"/>
          <w:sz w:val="22"/>
          <w:szCs w:val="22"/>
        </w:rPr>
        <w:t>Dianthus deltoides</w:t>
      </w:r>
      <w:r w:rsidRPr="00F02000">
        <w:rPr>
          <w:rFonts w:ascii="Arial Narrow" w:hAnsi="Arial Narrow"/>
          <w:i/>
          <w:iCs/>
          <w:color w:val="000000"/>
          <w:sz w:val="22"/>
          <w:szCs w:val="22"/>
        </w:rPr>
        <w:t>)  0,8%, Tužebník obecný (</w:t>
      </w:r>
      <w:r w:rsidRPr="00F02000">
        <w:rPr>
          <w:rStyle w:val="Zdraznn"/>
          <w:rFonts w:ascii="Arial Narrow" w:hAnsi="Arial Narrow"/>
          <w:color w:val="000000"/>
          <w:sz w:val="22"/>
          <w:szCs w:val="22"/>
        </w:rPr>
        <w:t>Filipendula vulgaris</w:t>
      </w:r>
      <w:r w:rsidRPr="00F02000">
        <w:rPr>
          <w:rFonts w:ascii="Arial Narrow" w:hAnsi="Arial Narrow"/>
          <w:i/>
          <w:iCs/>
          <w:color w:val="000000"/>
          <w:sz w:val="22"/>
          <w:szCs w:val="22"/>
        </w:rPr>
        <w:t>) 0,5%, Svízel bílý (</w:t>
      </w:r>
      <w:r w:rsidRPr="00F02000">
        <w:rPr>
          <w:rStyle w:val="Zdraznn"/>
          <w:rFonts w:ascii="Arial Narrow" w:hAnsi="Arial Narrow"/>
          <w:color w:val="000000"/>
          <w:sz w:val="22"/>
          <w:szCs w:val="22"/>
        </w:rPr>
        <w:t>Galium album</w:t>
      </w:r>
      <w:r w:rsidRPr="00F02000">
        <w:rPr>
          <w:rFonts w:ascii="Arial Narrow" w:hAnsi="Arial Narrow"/>
          <w:i/>
          <w:iCs/>
          <w:color w:val="000000"/>
          <w:sz w:val="22"/>
          <w:szCs w:val="22"/>
        </w:rPr>
        <w:t>) 0,6%, Svízel syřišťový (</w:t>
      </w:r>
      <w:r w:rsidRPr="00F02000">
        <w:rPr>
          <w:rStyle w:val="Zdraznn"/>
          <w:rFonts w:ascii="Arial Narrow" w:hAnsi="Arial Narrow"/>
          <w:color w:val="000000"/>
          <w:sz w:val="22"/>
          <w:szCs w:val="22"/>
        </w:rPr>
        <w:t>Galium verum</w:t>
      </w:r>
      <w:r w:rsidRPr="00F02000">
        <w:rPr>
          <w:rFonts w:ascii="Arial Narrow" w:hAnsi="Arial Narrow"/>
          <w:i/>
          <w:iCs/>
          <w:color w:val="000000"/>
          <w:sz w:val="22"/>
          <w:szCs w:val="22"/>
        </w:rPr>
        <w:t>) 0,5%, Třezalka tečkovaná (</w:t>
      </w:r>
      <w:r w:rsidRPr="00F02000">
        <w:rPr>
          <w:rStyle w:val="Zdraznn"/>
          <w:rFonts w:ascii="Arial Narrow" w:hAnsi="Arial Narrow"/>
          <w:color w:val="000000"/>
          <w:sz w:val="22"/>
          <w:szCs w:val="22"/>
        </w:rPr>
        <w:t>Hypericum perforatum</w:t>
      </w:r>
      <w:r w:rsidRPr="00F02000">
        <w:rPr>
          <w:rFonts w:ascii="Arial Narrow" w:hAnsi="Arial Narrow"/>
          <w:i/>
          <w:iCs/>
          <w:color w:val="000000"/>
          <w:sz w:val="22"/>
          <w:szCs w:val="22"/>
        </w:rPr>
        <w:t>) 1,2%, Chrastavec rolní (</w:t>
      </w:r>
      <w:r w:rsidRPr="00F02000">
        <w:rPr>
          <w:rStyle w:val="Zdraznn"/>
          <w:rFonts w:ascii="Arial Narrow" w:hAnsi="Arial Narrow"/>
          <w:color w:val="000000"/>
          <w:sz w:val="22"/>
          <w:szCs w:val="22"/>
        </w:rPr>
        <w:t>Knautia arvensis</w:t>
      </w:r>
      <w:r w:rsidRPr="00F02000">
        <w:rPr>
          <w:rFonts w:ascii="Arial Narrow" w:hAnsi="Arial Narrow"/>
          <w:i/>
          <w:iCs/>
          <w:color w:val="000000"/>
          <w:sz w:val="22"/>
          <w:szCs w:val="22"/>
        </w:rPr>
        <w:t>) 1,3%, Máchelka podzimní (</w:t>
      </w:r>
      <w:r w:rsidRPr="00F02000">
        <w:rPr>
          <w:rStyle w:val="Zdraznn"/>
          <w:rFonts w:ascii="Arial Narrow" w:hAnsi="Arial Narrow"/>
          <w:color w:val="000000"/>
          <w:sz w:val="22"/>
          <w:szCs w:val="22"/>
        </w:rPr>
        <w:t>Leontodon autumnalis</w:t>
      </w:r>
      <w:r w:rsidRPr="00F02000">
        <w:rPr>
          <w:rFonts w:ascii="Arial Narrow" w:hAnsi="Arial Narrow"/>
          <w:i/>
          <w:iCs/>
          <w:color w:val="000000"/>
          <w:sz w:val="22"/>
          <w:szCs w:val="22"/>
        </w:rPr>
        <w:t>) 0,5%, Máchelka srstnatá (</w:t>
      </w:r>
      <w:r w:rsidRPr="00F02000">
        <w:rPr>
          <w:rStyle w:val="Zdraznn"/>
          <w:rFonts w:ascii="Arial Narrow" w:hAnsi="Arial Narrow"/>
          <w:color w:val="000000"/>
          <w:sz w:val="22"/>
          <w:szCs w:val="22"/>
        </w:rPr>
        <w:t>Leontodon hispidus</w:t>
      </w:r>
      <w:r w:rsidRPr="00F02000">
        <w:rPr>
          <w:rFonts w:ascii="Arial Narrow" w:hAnsi="Arial Narrow"/>
          <w:i/>
          <w:iCs/>
          <w:color w:val="000000"/>
          <w:sz w:val="22"/>
          <w:szCs w:val="22"/>
        </w:rPr>
        <w:t>) 0,4%, Kopretina bílá (</w:t>
      </w:r>
      <w:r w:rsidRPr="00F02000">
        <w:rPr>
          <w:rStyle w:val="Zdraznn"/>
          <w:rFonts w:ascii="Arial Narrow" w:hAnsi="Arial Narrow"/>
          <w:color w:val="000000"/>
          <w:sz w:val="22"/>
          <w:szCs w:val="22"/>
        </w:rPr>
        <w:t>Leucanthemum vulgare</w:t>
      </w:r>
      <w:r w:rsidRPr="00F02000">
        <w:rPr>
          <w:rFonts w:ascii="Arial Narrow" w:hAnsi="Arial Narrow"/>
          <w:i/>
          <w:iCs/>
          <w:color w:val="000000"/>
          <w:sz w:val="22"/>
          <w:szCs w:val="22"/>
        </w:rPr>
        <w:t>) 4%, Len vytrvalý (</w:t>
      </w:r>
      <w:r w:rsidRPr="00F02000">
        <w:rPr>
          <w:rStyle w:val="Zdraznn"/>
          <w:rFonts w:ascii="Arial Narrow" w:hAnsi="Arial Narrow"/>
          <w:color w:val="000000"/>
          <w:sz w:val="22"/>
          <w:szCs w:val="22"/>
        </w:rPr>
        <w:t>Linum perenne</w:t>
      </w:r>
      <w:r w:rsidRPr="00F02000">
        <w:rPr>
          <w:rFonts w:ascii="Arial Narrow" w:hAnsi="Arial Narrow"/>
          <w:i/>
          <w:iCs/>
          <w:color w:val="000000"/>
          <w:sz w:val="22"/>
          <w:szCs w:val="22"/>
        </w:rPr>
        <w:t>) 0,3%, Kohoutek luční (</w:t>
      </w:r>
      <w:r w:rsidRPr="00F02000">
        <w:rPr>
          <w:rStyle w:val="Zdraznn"/>
          <w:rFonts w:ascii="Arial Narrow" w:hAnsi="Arial Narrow"/>
          <w:color w:val="000000"/>
          <w:sz w:val="22"/>
          <w:szCs w:val="22"/>
        </w:rPr>
        <w:t>Lychnis flos-cuculi</w:t>
      </w:r>
      <w:r w:rsidRPr="00F02000">
        <w:rPr>
          <w:rFonts w:ascii="Arial Narrow" w:hAnsi="Arial Narrow"/>
          <w:i/>
          <w:iCs/>
          <w:color w:val="000000"/>
          <w:sz w:val="22"/>
          <w:szCs w:val="22"/>
        </w:rPr>
        <w:t>) 0,4%, Smolnička obecná (</w:t>
      </w:r>
      <w:r w:rsidRPr="00F02000">
        <w:rPr>
          <w:rStyle w:val="Zdraznn"/>
          <w:rFonts w:ascii="Arial Narrow" w:hAnsi="Arial Narrow"/>
          <w:color w:val="000000"/>
          <w:sz w:val="22"/>
          <w:szCs w:val="22"/>
        </w:rPr>
        <w:t>Lychnis viscaria</w:t>
      </w:r>
      <w:r w:rsidRPr="00F02000">
        <w:rPr>
          <w:rFonts w:ascii="Arial Narrow" w:hAnsi="Arial Narrow"/>
          <w:i/>
          <w:iCs/>
          <w:color w:val="000000"/>
          <w:sz w:val="22"/>
          <w:szCs w:val="22"/>
        </w:rPr>
        <w:t>) 0,5%, Dobromysl obecná (</w:t>
      </w:r>
      <w:r w:rsidRPr="00F02000">
        <w:rPr>
          <w:rStyle w:val="Zdraznn"/>
          <w:rFonts w:ascii="Arial Narrow" w:hAnsi="Arial Narrow"/>
          <w:color w:val="000000"/>
          <w:sz w:val="22"/>
          <w:szCs w:val="22"/>
        </w:rPr>
        <w:t>Origanum vulgare</w:t>
      </w:r>
      <w:r w:rsidRPr="00F02000">
        <w:rPr>
          <w:rFonts w:ascii="Arial Narrow" w:hAnsi="Arial Narrow"/>
          <w:i/>
          <w:iCs/>
          <w:color w:val="000000"/>
          <w:sz w:val="22"/>
          <w:szCs w:val="22"/>
        </w:rPr>
        <w:t>) 1,1%, Mák vlčí (</w:t>
      </w:r>
      <w:r w:rsidRPr="00F02000">
        <w:rPr>
          <w:rStyle w:val="Zdraznn"/>
          <w:rFonts w:ascii="Arial Narrow" w:hAnsi="Arial Narrow"/>
          <w:color w:val="000000"/>
          <w:sz w:val="22"/>
          <w:szCs w:val="22"/>
        </w:rPr>
        <w:t>Papaver rhoeas</w:t>
      </w:r>
      <w:r w:rsidRPr="00F02000">
        <w:rPr>
          <w:rFonts w:ascii="Arial Narrow" w:hAnsi="Arial Narrow"/>
          <w:i/>
          <w:iCs/>
          <w:color w:val="000000"/>
          <w:sz w:val="22"/>
          <w:szCs w:val="22"/>
        </w:rPr>
        <w:t>) 0,1%, Jitrocel kopinatý (</w:t>
      </w:r>
      <w:r w:rsidRPr="00F02000">
        <w:rPr>
          <w:rStyle w:val="Zdraznn"/>
          <w:rFonts w:ascii="Arial Narrow" w:hAnsi="Arial Narrow"/>
          <w:color w:val="000000"/>
          <w:sz w:val="22"/>
          <w:szCs w:val="22"/>
        </w:rPr>
        <w:t>Plantago lanceolata</w:t>
      </w:r>
      <w:r w:rsidRPr="00F02000">
        <w:rPr>
          <w:rFonts w:ascii="Arial Narrow" w:hAnsi="Arial Narrow"/>
          <w:i/>
          <w:iCs/>
          <w:color w:val="000000"/>
          <w:sz w:val="22"/>
          <w:szCs w:val="22"/>
        </w:rPr>
        <w:t>) 0,2%, Jitrocel prostřední (</w:t>
      </w:r>
      <w:r w:rsidRPr="00F02000">
        <w:rPr>
          <w:rStyle w:val="Zdraznn"/>
          <w:rFonts w:ascii="Arial Narrow" w:hAnsi="Arial Narrow"/>
          <w:color w:val="000000"/>
          <w:sz w:val="22"/>
          <w:szCs w:val="22"/>
        </w:rPr>
        <w:t>Plantago media</w:t>
      </w:r>
      <w:r w:rsidRPr="00F02000">
        <w:rPr>
          <w:rFonts w:ascii="Arial Narrow" w:hAnsi="Arial Narrow"/>
          <w:i/>
          <w:iCs/>
          <w:color w:val="000000"/>
          <w:sz w:val="22"/>
          <w:szCs w:val="22"/>
        </w:rPr>
        <w:t>) 0,2%, Mochna stříbrná (</w:t>
      </w:r>
      <w:r w:rsidRPr="00F02000">
        <w:rPr>
          <w:rStyle w:val="Zdraznn"/>
          <w:rFonts w:ascii="Arial Narrow" w:hAnsi="Arial Narrow"/>
          <w:color w:val="000000"/>
          <w:sz w:val="22"/>
          <w:szCs w:val="22"/>
        </w:rPr>
        <w:t>Potentilla argentea</w:t>
      </w:r>
      <w:r w:rsidRPr="00F02000">
        <w:rPr>
          <w:rFonts w:ascii="Arial Narrow" w:hAnsi="Arial Narrow"/>
          <w:i/>
          <w:iCs/>
          <w:color w:val="000000"/>
          <w:sz w:val="22"/>
          <w:szCs w:val="22"/>
        </w:rPr>
        <w:t>) 0,7%, Mochna přímá (</w:t>
      </w:r>
      <w:r w:rsidRPr="00F02000">
        <w:rPr>
          <w:rStyle w:val="Zdraznn"/>
          <w:rFonts w:ascii="Arial Narrow" w:hAnsi="Arial Narrow"/>
          <w:color w:val="000000"/>
          <w:sz w:val="22"/>
          <w:szCs w:val="22"/>
        </w:rPr>
        <w:t>Potentilla recta</w:t>
      </w:r>
      <w:r w:rsidRPr="00F02000">
        <w:rPr>
          <w:rFonts w:ascii="Arial Narrow" w:hAnsi="Arial Narrow"/>
          <w:i/>
          <w:iCs/>
          <w:color w:val="000000"/>
          <w:sz w:val="22"/>
          <w:szCs w:val="22"/>
        </w:rPr>
        <w:t>) 0,6%, Černohlávek obecný (</w:t>
      </w:r>
      <w:r w:rsidRPr="00F02000">
        <w:rPr>
          <w:rStyle w:val="Zdraznn"/>
          <w:rFonts w:ascii="Arial Narrow" w:hAnsi="Arial Narrow"/>
          <w:color w:val="000000"/>
          <w:sz w:val="22"/>
          <w:szCs w:val="22"/>
        </w:rPr>
        <w:t>Prunella vulgaris</w:t>
      </w:r>
      <w:r w:rsidRPr="00F02000">
        <w:rPr>
          <w:rFonts w:ascii="Arial Narrow" w:hAnsi="Arial Narrow"/>
          <w:i/>
          <w:iCs/>
          <w:color w:val="000000"/>
          <w:sz w:val="22"/>
          <w:szCs w:val="22"/>
        </w:rPr>
        <w:t>) 0,9%, Šalvěj luční (</w:t>
      </w:r>
      <w:r w:rsidRPr="00F02000">
        <w:rPr>
          <w:rStyle w:val="Zdraznn"/>
          <w:rFonts w:ascii="Arial Narrow" w:hAnsi="Arial Narrow"/>
          <w:color w:val="000000"/>
          <w:sz w:val="22"/>
          <w:szCs w:val="22"/>
        </w:rPr>
        <w:t>Salvia pratensis</w:t>
      </w:r>
      <w:r w:rsidRPr="00F02000">
        <w:rPr>
          <w:rFonts w:ascii="Arial Narrow" w:hAnsi="Arial Narrow"/>
          <w:i/>
          <w:iCs/>
          <w:color w:val="000000"/>
          <w:sz w:val="22"/>
          <w:szCs w:val="22"/>
        </w:rPr>
        <w:t>) 1,5%, Šalvěj přeslenitá (</w:t>
      </w:r>
      <w:r w:rsidRPr="00F02000">
        <w:rPr>
          <w:rStyle w:val="Zdraznn"/>
          <w:rFonts w:ascii="Arial Narrow" w:hAnsi="Arial Narrow"/>
          <w:color w:val="000000"/>
          <w:sz w:val="22"/>
          <w:szCs w:val="22"/>
        </w:rPr>
        <w:t>Salvia verticillata</w:t>
      </w:r>
      <w:r w:rsidRPr="00F02000">
        <w:rPr>
          <w:rFonts w:ascii="Arial Narrow" w:hAnsi="Arial Narrow"/>
          <w:i/>
          <w:iCs/>
          <w:color w:val="000000"/>
          <w:sz w:val="22"/>
          <w:szCs w:val="22"/>
        </w:rPr>
        <w:t>) 0,5%, Krvavec menší (</w:t>
      </w:r>
      <w:r w:rsidRPr="00F02000">
        <w:rPr>
          <w:rStyle w:val="Zdraznn"/>
          <w:rFonts w:ascii="Arial Narrow" w:hAnsi="Arial Narrow"/>
          <w:color w:val="000000"/>
          <w:sz w:val="22"/>
          <w:szCs w:val="22"/>
        </w:rPr>
        <w:t>Sanguisorba minor</w:t>
      </w:r>
      <w:r w:rsidRPr="00F02000">
        <w:rPr>
          <w:rFonts w:ascii="Arial Narrow" w:hAnsi="Arial Narrow"/>
          <w:i/>
          <w:iCs/>
          <w:color w:val="000000"/>
          <w:sz w:val="22"/>
          <w:szCs w:val="22"/>
        </w:rPr>
        <w:t>) 0,5%, Krvavec toten (</w:t>
      </w:r>
      <w:r w:rsidRPr="00F02000">
        <w:rPr>
          <w:rStyle w:val="Zdraznn"/>
          <w:rFonts w:ascii="Arial Narrow" w:hAnsi="Arial Narrow"/>
          <w:color w:val="000000"/>
          <w:sz w:val="22"/>
          <w:szCs w:val="22"/>
        </w:rPr>
        <w:t>Sanguisorba officinalis</w:t>
      </w:r>
      <w:r w:rsidRPr="00F02000">
        <w:rPr>
          <w:rFonts w:ascii="Arial Narrow" w:hAnsi="Arial Narrow"/>
          <w:i/>
          <w:iCs/>
          <w:color w:val="000000"/>
          <w:sz w:val="22"/>
          <w:szCs w:val="22"/>
        </w:rPr>
        <w:t>) 0,2%, Silenka nadmutá (</w:t>
      </w:r>
      <w:r w:rsidRPr="00F02000">
        <w:rPr>
          <w:rStyle w:val="Zdraznn"/>
          <w:rFonts w:ascii="Arial Narrow" w:hAnsi="Arial Narrow"/>
          <w:color w:val="000000"/>
          <w:sz w:val="22"/>
          <w:szCs w:val="22"/>
        </w:rPr>
        <w:t>Silene vulgaris</w:t>
      </w:r>
      <w:r w:rsidRPr="00F02000">
        <w:rPr>
          <w:rFonts w:ascii="Arial Narrow" w:hAnsi="Arial Narrow"/>
          <w:i/>
          <w:iCs/>
          <w:color w:val="000000"/>
          <w:sz w:val="22"/>
          <w:szCs w:val="22"/>
        </w:rPr>
        <w:t>) 1,7%, Kozí brada luční (</w:t>
      </w:r>
      <w:r w:rsidRPr="00F02000">
        <w:rPr>
          <w:rStyle w:val="Zdraznn"/>
          <w:rFonts w:ascii="Arial Narrow" w:hAnsi="Arial Narrow"/>
          <w:color w:val="000000"/>
          <w:sz w:val="22"/>
          <w:szCs w:val="22"/>
        </w:rPr>
        <w:t>Tragopogon pratensis</w:t>
      </w:r>
      <w:r w:rsidRPr="00F02000">
        <w:rPr>
          <w:rFonts w:ascii="Arial Narrow" w:hAnsi="Arial Narrow"/>
          <w:i/>
          <w:iCs/>
          <w:color w:val="000000"/>
          <w:sz w:val="22"/>
          <w:szCs w:val="22"/>
        </w:rPr>
        <w:t>) 0,1%</w:t>
      </w:r>
    </w:p>
    <w:p w14:paraId="12F3FBDB" w14:textId="77777777" w:rsidR="00131854" w:rsidRPr="00F02000" w:rsidRDefault="00131854" w:rsidP="00131854">
      <w:pPr>
        <w:pStyle w:val="Zkladntext"/>
        <w:spacing w:after="113"/>
        <w:jc w:val="both"/>
        <w:rPr>
          <w:rFonts w:ascii="Arial Narrow" w:hAnsi="Arial Narrow"/>
          <w:sz w:val="22"/>
          <w:szCs w:val="22"/>
        </w:rPr>
      </w:pPr>
      <w:r w:rsidRPr="00F02000">
        <w:rPr>
          <w:rStyle w:val="Silnzdraznn"/>
          <w:rFonts w:ascii="Arial Narrow" w:hAnsi="Arial Narrow"/>
          <w:i/>
          <w:iCs/>
          <w:color w:val="000000"/>
          <w:sz w:val="22"/>
          <w:szCs w:val="22"/>
        </w:rPr>
        <w:t>Jeteloviny 4,7%:</w:t>
      </w:r>
      <w:r w:rsidRPr="00F02000">
        <w:rPr>
          <w:rFonts w:ascii="Arial Narrow" w:hAnsi="Arial Narrow"/>
          <w:i/>
          <w:iCs/>
          <w:color w:val="000000"/>
          <w:sz w:val="22"/>
          <w:szCs w:val="22"/>
        </w:rPr>
        <w:t> Úročník bolhoj (Anthyllis vulneraria 'Pamir') 0,5%, Hrachor luční (Lathyrus pratensis) 0,2%, Štírovník růžkatý (Lotus corniculatus 'Táborák') 1,6%, Tolice dětelová (Medicago lupulina 'Ekola') 0,1%, Vičenec ligrus (Onobrychis viciifolia 'Višňovský') 1,6%, Jetel luční (Trifolium pratense 'Start') 0,2%, Vikev ozimá panonská (Vicia pannonica 'Dětenická Panonská') 0,2%, Vikev huňatá (Vicia villosa 'Ozimá Rea') 0,3%</w:t>
      </w:r>
    </w:p>
    <w:p w14:paraId="3511C69E" w14:textId="77777777" w:rsidR="00131854" w:rsidRPr="00F02000" w:rsidRDefault="00131854" w:rsidP="00131854">
      <w:pPr>
        <w:pStyle w:val="Zkladntext"/>
        <w:spacing w:after="113"/>
        <w:jc w:val="both"/>
        <w:rPr>
          <w:rFonts w:ascii="Arial Narrow" w:hAnsi="Arial Narrow"/>
          <w:sz w:val="22"/>
          <w:szCs w:val="22"/>
        </w:rPr>
      </w:pPr>
      <w:r w:rsidRPr="00F02000">
        <w:rPr>
          <w:rStyle w:val="Silnzdraznn"/>
          <w:rFonts w:ascii="Arial Narrow" w:hAnsi="Arial Narrow"/>
          <w:i/>
          <w:iCs/>
          <w:color w:val="000000"/>
          <w:sz w:val="22"/>
          <w:szCs w:val="22"/>
        </w:rPr>
        <w:t>Doporučený výsevek: 4-5 g/m2</w:t>
      </w:r>
    </w:p>
    <w:p w14:paraId="669321D3" w14:textId="22A7A145" w:rsidR="00131854" w:rsidRPr="00F02000" w:rsidRDefault="00131854" w:rsidP="00FE120B">
      <w:r w:rsidRPr="00F02000">
        <w:rPr>
          <w:rFonts w:eastAsia="Lucida Sans Unicode"/>
          <w:szCs w:val="22"/>
        </w:rPr>
        <w:tab/>
        <w:t>Osevní směs by měla zaručit dobré pokrytí i v lokálně mírně se lišících podmínkách, vhodná pro sušší i vlhčí podmínky a různé oslunění (různá expozice ke světovým stranám, stínění budovami a ohrazením). Složení osevní směsi bude upraveno konzultací s výrobcem – dodavatelem pro specifický účel.</w:t>
      </w:r>
    </w:p>
    <w:p w14:paraId="35857A10" w14:textId="77777777" w:rsidR="00131854" w:rsidRPr="00F02000" w:rsidRDefault="00131854" w:rsidP="00FE120B">
      <w:r w:rsidRPr="00F02000">
        <w:rPr>
          <w:rFonts w:eastAsia="Lucida Sans Unicode"/>
          <w:szCs w:val="22"/>
        </w:rPr>
        <w:tab/>
        <w:t>Je třeba akceptovat vývoj porostu, požadovaný efekt druhově bohatého porostu se projeví po cca 5-ti letech po výsevu, a to při dodržování zásad údržby a výchovy porostu (frekvence a termíny kosení, odstraňování posečené hmoty atd.).</w:t>
      </w:r>
    </w:p>
    <w:p w14:paraId="49250E22" w14:textId="20FBD55A" w:rsidR="00131854" w:rsidRPr="00F02000" w:rsidRDefault="00131854" w:rsidP="00FE120B">
      <w:pPr>
        <w:ind w:firstLine="0"/>
      </w:pPr>
      <w:r w:rsidRPr="00F02000">
        <w:rPr>
          <w:rFonts w:eastAsia="Lucida Sans Unicode"/>
          <w:szCs w:val="22"/>
        </w:rPr>
        <w:t>Na malé ploše vně ohrazení nové budovy, tj. v JZ rohu řešeného území) bude trávník založen jako parkový. Jedná se o uvedení stávající vegetační plochy do původního stavu.</w:t>
      </w:r>
    </w:p>
    <w:p w14:paraId="08F589E3" w14:textId="77777777" w:rsidR="00131854" w:rsidRPr="00F02000" w:rsidRDefault="00131854" w:rsidP="00E97A62">
      <w:pPr>
        <w:pStyle w:val="Normlnweb"/>
        <w:spacing w:before="0" w:beforeAutospacing="0" w:after="0" w:afterAutospacing="0"/>
        <w:ind w:firstLine="567"/>
        <w:jc w:val="both"/>
        <w:rPr>
          <w:rFonts w:ascii="Arial Narrow" w:hAnsi="Arial Narrow"/>
          <w:sz w:val="22"/>
          <w:szCs w:val="22"/>
        </w:rPr>
      </w:pPr>
    </w:p>
    <w:p w14:paraId="026BE00E" w14:textId="1D995357" w:rsidR="00131854" w:rsidRPr="00F02000" w:rsidRDefault="00131854"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Vegetační úpravy severní části pozemku (realizace v rámci dokončení 2.etapy výstavby):</w:t>
      </w:r>
    </w:p>
    <w:p w14:paraId="7034CC60" w14:textId="753FE81D" w:rsidR="00131854" w:rsidRPr="00F02000" w:rsidRDefault="00131854" w:rsidP="00FE120B">
      <w:r w:rsidRPr="00F02000">
        <w:rPr>
          <w:rFonts w:eastAsia="Lucida Sans Unicode"/>
          <w:szCs w:val="22"/>
        </w:rPr>
        <w:t xml:space="preserve">Na ploše pozemku pac.č. 396 a na ploše demolice stávajícího objektu školy v severní části plochy stavby bude umístěno zařízení staveniště. Finální úpravy této části pozemku jsou předmětem řešení 2.etapy výstavby. </w:t>
      </w:r>
    </w:p>
    <w:p w14:paraId="3491805A" w14:textId="2FB88C5C" w:rsidR="00131854" w:rsidRPr="00F02000" w:rsidRDefault="00131854" w:rsidP="00FE120B">
      <w:r w:rsidRPr="00F02000">
        <w:rPr>
          <w:rFonts w:eastAsia="Lucida Sans Unicode"/>
          <w:szCs w:val="22"/>
        </w:rPr>
        <w:tab/>
        <w:t xml:space="preserve">Zachováno bude stromořadí javorů klenů podél oplocení. V prostoru stromořadí je nutné zachovat stávající úroveň terénu.  Prostor mezi stromy bude šetrně urovnán a vyčištěn, připraven pro nové osetí spolu s vnitřní částí plochy. </w:t>
      </w:r>
    </w:p>
    <w:p w14:paraId="4CF5D1BD" w14:textId="77777777" w:rsidR="00131854" w:rsidRPr="00F02000" w:rsidRDefault="00131854" w:rsidP="00FE120B">
      <w:r w:rsidRPr="00F02000">
        <w:rPr>
          <w:rFonts w:eastAsia="Lucida Sans Unicode"/>
          <w:szCs w:val="22"/>
        </w:rPr>
        <w:tab/>
        <w:t>Podél bouraného křídla školy na nám. 17. listopadu bude na stávající stromořadí navazovat nová výsadba javorů klenů s užší korunou (Acer pseudoplatanus „Erectum“) Základní spon mezi stromy bude 5 m. Na protilehlé západní straně bude stávající stromořadí ukončeno výsadbou jednoho javoru klenu typického tvaru.</w:t>
      </w:r>
    </w:p>
    <w:p w14:paraId="0D7C1FB9" w14:textId="55ED6795" w:rsidR="00131854" w:rsidRPr="00F02000" w:rsidRDefault="00131854" w:rsidP="007D4658">
      <w:r w:rsidRPr="00F02000">
        <w:rPr>
          <w:rFonts w:eastAsia="Lucida Sans Unicode"/>
          <w:szCs w:val="22"/>
        </w:rPr>
        <w:tab/>
        <w:t>Na vnitřní ploše po odstranění objektů zařízení staveniště bude obnoven – rekultivován půdní pokryv. Po odstranění všech stavebních prvků, komunikací včetně podkladových vrstev, případných kontaminací apod. bude provedena úprava terénu do žádané úrovně a uložena úrodná vrstva cca 10-15 (20) cm. Provede se osetí obdobnou směsí pro květnaté louky, jako v předzahrádkách, tj. směsí pro širší spektrum podmínek vlhkosti a oslunění.</w:t>
      </w:r>
    </w:p>
    <w:p w14:paraId="526B2674" w14:textId="77777777" w:rsidR="00131854" w:rsidRPr="00F02000" w:rsidRDefault="00131854" w:rsidP="007D4658">
      <w:pPr>
        <w:rPr>
          <w:rFonts w:eastAsia="Lucida Sans Unicode"/>
          <w:szCs w:val="22"/>
        </w:rPr>
      </w:pPr>
    </w:p>
    <w:p w14:paraId="09CA47B2" w14:textId="77777777" w:rsidR="007D4658" w:rsidRPr="00F02000" w:rsidRDefault="007D4658" w:rsidP="007D4658">
      <w:pPr>
        <w:rPr>
          <w:rFonts w:eastAsia="Lucida Sans Unicode"/>
          <w:szCs w:val="22"/>
        </w:rPr>
      </w:pPr>
      <w:r w:rsidRPr="00F02000">
        <w:rPr>
          <w:rFonts w:eastAsia="Lucida Sans Unicode"/>
          <w:szCs w:val="22"/>
        </w:rPr>
        <w:t>4. NP – pobytový trávník:</w:t>
      </w:r>
    </w:p>
    <w:p w14:paraId="63B86829" w14:textId="302D2838" w:rsidR="00131854" w:rsidRPr="00F02000" w:rsidRDefault="007D4658" w:rsidP="007D4658">
      <w:pPr>
        <w:spacing w:after="113"/>
        <w:rPr>
          <w:rFonts w:eastAsia="Lucida Sans Unicode"/>
          <w:szCs w:val="22"/>
        </w:rPr>
      </w:pPr>
      <w:r w:rsidRPr="00F02000">
        <w:rPr>
          <w:rFonts w:eastAsia="Lucida Sans Unicode"/>
          <w:szCs w:val="22"/>
        </w:rPr>
        <w:tab/>
        <w:t>Ve 4. NP je na střeše spodního podlaží odpočinková travnatá plocha. Trávník bude pochozí, s možností rozmístění zahradního nábytku. Počítá se se středním zatížením. Nezbytná bude regulace pobytu tak, aby nedocházelo k sešlapávání nadměrným pohybem a pobytem na ploše. Nezbytná je trvalá automatická závlaha.</w:t>
      </w:r>
    </w:p>
    <w:p w14:paraId="5B7DE38C" w14:textId="77777777" w:rsidR="00131854" w:rsidRPr="00F02000" w:rsidRDefault="00131854" w:rsidP="007D4658">
      <w:pPr>
        <w:rPr>
          <w:rFonts w:eastAsia="Lucida Sans Unicode"/>
          <w:b/>
          <w:bCs/>
          <w:szCs w:val="22"/>
        </w:rPr>
      </w:pPr>
    </w:p>
    <w:p w14:paraId="10E376B4" w14:textId="77777777" w:rsidR="007D4658" w:rsidRPr="00F02000" w:rsidRDefault="007D4658" w:rsidP="007D4658">
      <w:pPr>
        <w:rPr>
          <w:rFonts w:eastAsia="Lucida Sans Unicode"/>
          <w:b/>
          <w:bCs/>
          <w:szCs w:val="22"/>
        </w:rPr>
      </w:pPr>
      <w:r w:rsidRPr="00F02000">
        <w:rPr>
          <w:rFonts w:eastAsia="Lucida Sans Unicode"/>
          <w:b/>
          <w:bCs/>
          <w:szCs w:val="22"/>
        </w:rPr>
        <w:t>Technologie zakládání zeleně</w:t>
      </w:r>
    </w:p>
    <w:p w14:paraId="2CA84EFE" w14:textId="195CE651" w:rsidR="007D4658" w:rsidRPr="00F02000" w:rsidRDefault="007D4658" w:rsidP="007D4658">
      <w:r w:rsidRPr="00F02000">
        <w:rPr>
          <w:rFonts w:eastAsia="Lucida Sans Unicode"/>
          <w:szCs w:val="22"/>
        </w:rPr>
        <w:t>Příprava půdy pro trávníky:</w:t>
      </w:r>
    </w:p>
    <w:p w14:paraId="4FEB2630" w14:textId="0FABA7E2" w:rsidR="007D4658" w:rsidRPr="00F02000" w:rsidRDefault="007D4658" w:rsidP="007D4658">
      <w:r w:rsidRPr="00F02000">
        <w:rPr>
          <w:rFonts w:eastAsia="Lucida Sans Unicode"/>
          <w:szCs w:val="22"/>
        </w:rPr>
        <w:tab/>
        <w:t>V předzahrádkách u staré budovy bude plocha pro květnatý trávník rekultivována. Provede se odstranění stávajících porostů, obdělání půdy rytím, doplnění úrodné vrstvy cca 5 cm, zásobní hnojení, zapravení, uhrabání, ošetření herbicidem před založením.</w:t>
      </w:r>
    </w:p>
    <w:p w14:paraId="0B24D6F5" w14:textId="77777777" w:rsidR="007D4658" w:rsidRPr="00F02000" w:rsidRDefault="007D4658" w:rsidP="007D4658">
      <w:r w:rsidRPr="00F02000">
        <w:rPr>
          <w:rFonts w:eastAsia="Lucida Sans Unicode"/>
          <w:szCs w:val="22"/>
        </w:rPr>
        <w:tab/>
        <w:t>U nové budovy v uličních předzahrádkách a v novém úseku stromořadí bude po hrubých terénních úpravách – 20 cm doplněna kvalitní prosátá ornice, vrstva 20 cm po ulehnutí, provede se plošná úprava terénu, zásobní hnojení, obdělání půdy do drobtovité struktury, uhrabání, ošetření herbicidem před založením.</w:t>
      </w:r>
    </w:p>
    <w:p w14:paraId="1F572E7A" w14:textId="77777777" w:rsidR="007D4658" w:rsidRPr="00F02000" w:rsidRDefault="007D4658" w:rsidP="007D4658">
      <w:r w:rsidRPr="00F02000">
        <w:rPr>
          <w:rFonts w:eastAsia="Lucida Sans Unicode"/>
          <w:szCs w:val="22"/>
        </w:rPr>
        <w:tab/>
        <w:t xml:space="preserve">V severní části (řeší 2.etapa výstavby) bude pro provedení hrubých terénních úprav -15 cm uložena ornice ve vrstvě 15 cm po ulehnutí. Provede se plošná úprava terénu, zásobní hnojení, obdělání půdy do drobtovité struktury, ošetření herbicidem před založením. </w:t>
      </w:r>
    </w:p>
    <w:p w14:paraId="6E9EBE02" w14:textId="77777777" w:rsidR="007D4658" w:rsidRPr="00F02000" w:rsidRDefault="007D4658" w:rsidP="007D4658">
      <w:r w:rsidRPr="00F02000">
        <w:rPr>
          <w:rFonts w:eastAsia="Lucida Sans Unicode"/>
          <w:szCs w:val="22"/>
        </w:rPr>
        <w:tab/>
        <w:t>V prostoru stávajících stromořadí se provede odstranění nežádoucích porostů (náletů, buřeně), vyhrabání, nakypření povrchu, urovnání povrchu a doplnění substrátu pro trávník ve vrstvě 2-5 cm, ošetření herbicidem před založením.</w:t>
      </w:r>
    </w:p>
    <w:p w14:paraId="5AEC3BB3" w14:textId="77777777" w:rsidR="007D4658" w:rsidRPr="00F02000" w:rsidRDefault="007D4658" w:rsidP="007D4658">
      <w:pPr>
        <w:spacing w:after="113"/>
      </w:pPr>
      <w:r w:rsidRPr="00F02000">
        <w:rPr>
          <w:rFonts w:eastAsia="Lucida Sans Unicode"/>
          <w:szCs w:val="22"/>
        </w:rPr>
        <w:tab/>
        <w:t>Po aplikaci herbicidu je nutné dodržet ochranou lhůtu před výsevem a výsadbou dřevin.</w:t>
      </w:r>
    </w:p>
    <w:p w14:paraId="2854190C" w14:textId="77777777" w:rsidR="00FE120B" w:rsidRPr="00F02000" w:rsidRDefault="00FE120B" w:rsidP="007D4658">
      <w:pPr>
        <w:rPr>
          <w:rFonts w:eastAsia="Lucida Sans Unicode"/>
          <w:szCs w:val="22"/>
        </w:rPr>
      </w:pPr>
    </w:p>
    <w:p w14:paraId="2EEC0582" w14:textId="6F1589CB" w:rsidR="007D4658" w:rsidRPr="00F02000" w:rsidRDefault="007D4658" w:rsidP="007D4658">
      <w:pPr>
        <w:rPr>
          <w:rFonts w:eastAsia="Lucida Sans Unicode"/>
          <w:szCs w:val="22"/>
        </w:rPr>
      </w:pPr>
      <w:r w:rsidRPr="00F02000">
        <w:rPr>
          <w:rFonts w:eastAsia="Lucida Sans Unicode"/>
          <w:szCs w:val="22"/>
        </w:rPr>
        <w:t xml:space="preserve">Květnatá louka: </w:t>
      </w:r>
    </w:p>
    <w:p w14:paraId="2F9C1548" w14:textId="77777777" w:rsidR="007D4658" w:rsidRPr="00F02000" w:rsidRDefault="007D4658" w:rsidP="007D4658">
      <w:pPr>
        <w:spacing w:after="113"/>
      </w:pPr>
      <w:r w:rsidRPr="00F02000">
        <w:rPr>
          <w:rFonts w:eastAsia="Lucida Sans Unicode"/>
          <w:szCs w:val="22"/>
        </w:rPr>
        <w:tab/>
        <w:t xml:space="preserve">Bude proveden výsev vhodné směsi pro květnaté louky, viz výše. Výsevní dávka 4-5 g/m2. Agrotechnické lhůty pro výsev jsou po posledních jarních mrazech, tj. cca od poloviny května, do cca 3 týdnů před prvními podzimními mrazy, tj. do poloviny září. </w:t>
      </w:r>
    </w:p>
    <w:p w14:paraId="11E948D2" w14:textId="77777777" w:rsidR="007D4658" w:rsidRPr="00F02000" w:rsidRDefault="007D4658" w:rsidP="007D4658">
      <w:pPr>
        <w:rPr>
          <w:rFonts w:eastAsia="Lucida Sans Unicode"/>
          <w:szCs w:val="22"/>
        </w:rPr>
      </w:pPr>
      <w:r w:rsidRPr="00F02000">
        <w:rPr>
          <w:rFonts w:eastAsia="Lucida Sans Unicode"/>
          <w:szCs w:val="22"/>
        </w:rPr>
        <w:t>Pobytový trávník ve 4. NP:</w:t>
      </w:r>
    </w:p>
    <w:p w14:paraId="3D9B55B7" w14:textId="77777777" w:rsidR="007D4658" w:rsidRPr="00F02000" w:rsidRDefault="007D4658" w:rsidP="007D4658">
      <w:pPr>
        <w:rPr>
          <w:rFonts w:eastAsia="Lucida Sans Unicode"/>
          <w:szCs w:val="22"/>
        </w:rPr>
      </w:pPr>
      <w:r w:rsidRPr="00F02000">
        <w:rPr>
          <w:rFonts w:eastAsia="Lucida Sans Unicode"/>
          <w:szCs w:val="22"/>
        </w:rPr>
        <w:tab/>
        <w:t>Uloženo bude vegetační souvrství v obecné skladbě:</w:t>
      </w:r>
    </w:p>
    <w:p w14:paraId="0B341484" w14:textId="77777777" w:rsidR="007D4658" w:rsidRPr="00F02000" w:rsidRDefault="007D4658" w:rsidP="007D4658">
      <w:pPr>
        <w:pStyle w:val="Odstavecseseznamem"/>
        <w:numPr>
          <w:ilvl w:val="0"/>
          <w:numId w:val="44"/>
        </w:numPr>
        <w:suppressAutoHyphens/>
        <w:contextualSpacing/>
        <w:rPr>
          <w:rFonts w:eastAsia="Lucida Sans Unicode"/>
          <w:szCs w:val="22"/>
        </w:rPr>
      </w:pPr>
      <w:r w:rsidRPr="00F02000">
        <w:rPr>
          <w:rFonts w:eastAsia="Lucida Sans Unicode"/>
          <w:szCs w:val="22"/>
        </w:rPr>
        <w:t>ochranná folie</w:t>
      </w:r>
    </w:p>
    <w:p w14:paraId="6803C6EB" w14:textId="77777777" w:rsidR="007D4658" w:rsidRPr="00F02000" w:rsidRDefault="007D4658" w:rsidP="007D4658">
      <w:pPr>
        <w:pStyle w:val="Odstavecseseznamem"/>
        <w:numPr>
          <w:ilvl w:val="0"/>
          <w:numId w:val="44"/>
        </w:numPr>
        <w:suppressAutoHyphens/>
        <w:contextualSpacing/>
        <w:rPr>
          <w:rFonts w:eastAsia="Lucida Sans Unicode"/>
          <w:szCs w:val="22"/>
        </w:rPr>
      </w:pPr>
      <w:r w:rsidRPr="00F02000">
        <w:rPr>
          <w:rFonts w:eastAsia="Lucida Sans Unicode"/>
          <w:szCs w:val="22"/>
        </w:rPr>
        <w:t>drenážní a hydroakumulační nopová folie 25 mm</w:t>
      </w:r>
    </w:p>
    <w:p w14:paraId="73F323B3" w14:textId="77777777" w:rsidR="007D4658" w:rsidRPr="00F02000" w:rsidRDefault="007D4658" w:rsidP="007D4658">
      <w:pPr>
        <w:pStyle w:val="Odstavecseseznamem"/>
        <w:numPr>
          <w:ilvl w:val="0"/>
          <w:numId w:val="44"/>
        </w:numPr>
        <w:suppressAutoHyphens/>
        <w:contextualSpacing/>
        <w:rPr>
          <w:rFonts w:eastAsia="Lucida Sans Unicode"/>
          <w:szCs w:val="22"/>
        </w:rPr>
      </w:pPr>
      <w:r w:rsidRPr="00F02000">
        <w:rPr>
          <w:rFonts w:eastAsia="Lucida Sans Unicode"/>
          <w:szCs w:val="22"/>
        </w:rPr>
        <w:t>filtrační vrstva – geotextilie</w:t>
      </w:r>
    </w:p>
    <w:p w14:paraId="51AD6D4E" w14:textId="77777777" w:rsidR="007D4658" w:rsidRPr="00F02000" w:rsidRDefault="007D4658" w:rsidP="007D4658">
      <w:pPr>
        <w:pStyle w:val="Odstavecseseznamem"/>
        <w:numPr>
          <w:ilvl w:val="0"/>
          <w:numId w:val="44"/>
        </w:numPr>
        <w:suppressAutoHyphens/>
        <w:contextualSpacing/>
        <w:rPr>
          <w:rFonts w:eastAsia="Lucida Sans Unicode"/>
          <w:szCs w:val="22"/>
        </w:rPr>
      </w:pPr>
      <w:r w:rsidRPr="00F02000">
        <w:rPr>
          <w:rFonts w:eastAsia="Lucida Sans Unicode"/>
          <w:szCs w:val="22"/>
        </w:rPr>
        <w:t>vegetační substrát pro intenzivní zelené střechy 250 mm</w:t>
      </w:r>
    </w:p>
    <w:p w14:paraId="05473D1B" w14:textId="77777777" w:rsidR="007D4658" w:rsidRPr="00F02000" w:rsidRDefault="007D4658" w:rsidP="007D4658">
      <w:pPr>
        <w:pStyle w:val="Odstavecseseznamem"/>
        <w:numPr>
          <w:ilvl w:val="0"/>
          <w:numId w:val="44"/>
        </w:numPr>
        <w:suppressAutoHyphens/>
        <w:contextualSpacing/>
        <w:rPr>
          <w:rFonts w:eastAsia="Lucida Sans Unicode"/>
          <w:szCs w:val="22"/>
        </w:rPr>
      </w:pPr>
      <w:r w:rsidRPr="00F02000">
        <w:rPr>
          <w:rFonts w:eastAsia="Lucida Sans Unicode"/>
          <w:szCs w:val="22"/>
        </w:rPr>
        <w:t>trávníkový substrát 20 mm</w:t>
      </w:r>
    </w:p>
    <w:p w14:paraId="18FFDA47" w14:textId="77777777" w:rsidR="007D4658" w:rsidRPr="00F02000" w:rsidRDefault="007D4658" w:rsidP="007D4658">
      <w:pPr>
        <w:pStyle w:val="Odstavecseseznamem"/>
        <w:numPr>
          <w:ilvl w:val="0"/>
          <w:numId w:val="44"/>
        </w:numPr>
        <w:suppressAutoHyphens/>
        <w:spacing w:after="113"/>
        <w:contextualSpacing/>
        <w:rPr>
          <w:rFonts w:eastAsia="Lucida Sans Unicode"/>
          <w:szCs w:val="22"/>
        </w:rPr>
      </w:pPr>
      <w:r w:rsidRPr="00F02000">
        <w:rPr>
          <w:rFonts w:eastAsia="Lucida Sans Unicode"/>
          <w:szCs w:val="22"/>
        </w:rPr>
        <w:t>předpěstovaný travní koberec – zátěžový</w:t>
      </w:r>
    </w:p>
    <w:p w14:paraId="2A658260" w14:textId="75BDA2E2" w:rsidR="007D4658" w:rsidRPr="00F02000" w:rsidRDefault="007D4658" w:rsidP="007D4658">
      <w:pPr>
        <w:spacing w:after="113"/>
        <w:rPr>
          <w:rFonts w:eastAsia="Lucida Sans Unicode"/>
          <w:szCs w:val="22"/>
        </w:rPr>
      </w:pPr>
      <w:r w:rsidRPr="00F02000">
        <w:rPr>
          <w:rFonts w:eastAsia="Lucida Sans Unicode"/>
          <w:szCs w:val="22"/>
        </w:rPr>
        <w:t>Konkrétní skladba je součástí stavební části.</w:t>
      </w:r>
    </w:p>
    <w:p w14:paraId="134779A4" w14:textId="77777777" w:rsidR="007D4658" w:rsidRPr="00F02000" w:rsidRDefault="007D4658" w:rsidP="007D4658">
      <w:pPr>
        <w:spacing w:after="113"/>
        <w:rPr>
          <w:rFonts w:eastAsia="Lucida Sans Unicode"/>
          <w:szCs w:val="22"/>
        </w:rPr>
      </w:pPr>
      <w:r w:rsidRPr="00F02000">
        <w:rPr>
          <w:rFonts w:eastAsia="Lucida Sans Unicode"/>
          <w:szCs w:val="22"/>
        </w:rPr>
        <w:tab/>
        <w:t>Nezbytný je automatický závlahový systém. Sečení bude prováděno na výšku cca 35-40 mm, s úklidem posečené hmoty (12-30 sečí/rok).</w:t>
      </w:r>
    </w:p>
    <w:p w14:paraId="7B8756F6" w14:textId="77777777" w:rsidR="007D4658" w:rsidRPr="00F02000" w:rsidRDefault="007D4658" w:rsidP="00E97A62">
      <w:pPr>
        <w:pStyle w:val="Normlnweb"/>
        <w:spacing w:before="0" w:beforeAutospacing="0" w:after="0" w:afterAutospacing="0"/>
        <w:ind w:firstLine="567"/>
        <w:jc w:val="both"/>
        <w:rPr>
          <w:rFonts w:ascii="Arial Narrow" w:hAnsi="Arial Narrow"/>
          <w:sz w:val="22"/>
          <w:szCs w:val="22"/>
        </w:rPr>
      </w:pPr>
    </w:p>
    <w:p w14:paraId="6A1365F2" w14:textId="67EA754F"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Výsadba dřevin:</w:t>
      </w:r>
    </w:p>
    <w:p w14:paraId="053AF066" w14:textId="2D54E475"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Stromy budou vysazeny do jamek 0,4-1 m3 s 50% výměnou půdy</w:t>
      </w:r>
      <w:r w:rsidR="007D4658" w:rsidRPr="00F02000">
        <w:rPr>
          <w:rFonts w:ascii="Arial Narrow" w:hAnsi="Arial Narrow"/>
          <w:sz w:val="22"/>
          <w:szCs w:val="22"/>
        </w:rPr>
        <w:t xml:space="preserve"> 0,6 m3 substrátem pro stromořadí. Ke kořenovým balům budou uloženy hnojivé tablety v dávce 5 ks/strom. U stromů v trávníku budou zřízeny pěstební – závlahové mísy s vyvýšeným okrajem, průměru 1,5 m, kryté mulčováním 10 cm mulčovací kůry. Kotvení 3-mi kůly, s ohrádkou proti psům. Použity budou výpěstky velikostní kategorie 16-18 cm obvodu kmene ve 100 cm výšky, nasazení koruny v 2,4 m, s dobře vyvinutou korunou, kotvení 3-mi kůly. Stromy budou důkladně zavlaženy během výsadby a po výsadbě, další závlaha bude již v rámci údržby dle potřeby. Po výsadbě bude proveden srovnávací řez stromů.</w:t>
      </w:r>
      <w:r w:rsidR="00822F23" w:rsidRPr="00F02000">
        <w:rPr>
          <w:rFonts w:ascii="Arial Narrow" w:hAnsi="Arial Narrow"/>
          <w:sz w:val="22"/>
          <w:szCs w:val="22"/>
        </w:rPr>
        <w:t xml:space="preserve"> </w:t>
      </w:r>
      <w:r w:rsidRPr="00F02000">
        <w:rPr>
          <w:rFonts w:ascii="Arial Narrow" w:hAnsi="Arial Narrow"/>
          <w:sz w:val="22"/>
          <w:szCs w:val="22"/>
        </w:rPr>
        <w:t xml:space="preserve">Provede se ochrana proti okusu zvěří. </w:t>
      </w:r>
    </w:p>
    <w:p w14:paraId="7810D555" w14:textId="77777777" w:rsidR="00822F23" w:rsidRPr="00F02000" w:rsidRDefault="00822F23" w:rsidP="00E97A62">
      <w:pPr>
        <w:pStyle w:val="Normlnweb"/>
        <w:spacing w:before="0" w:beforeAutospacing="0" w:after="0" w:afterAutospacing="0"/>
        <w:ind w:firstLine="567"/>
        <w:jc w:val="both"/>
        <w:rPr>
          <w:rFonts w:ascii="Arial Narrow" w:hAnsi="Arial Narrow"/>
          <w:sz w:val="22"/>
          <w:szCs w:val="22"/>
        </w:rPr>
      </w:pPr>
    </w:p>
    <w:p w14:paraId="331BA312" w14:textId="77777777" w:rsidR="00822F23" w:rsidRPr="00F02000" w:rsidRDefault="00822F23" w:rsidP="00822F2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Následná údržba:</w:t>
      </w:r>
    </w:p>
    <w:p w14:paraId="464BC89F" w14:textId="77777777" w:rsidR="00822F23" w:rsidRPr="00F02000" w:rsidRDefault="00822F23" w:rsidP="00822F2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ab/>
        <w:t xml:space="preserve">Založené trávníky je nutno zavlažovat dle potřeby do doby plošného pokrytí, po stabilizaci porostu nebude závlaha potřebná. V cílovém stavu bude porost 1-2x ročně pokosen v termínech dle doporučení výrobce trávobylinné osevní směsi. V případě výskytu nežádoucích rostlin v prvních letech po založení z náletů apod. bude prováděno pletí. V cílovém stavu by se měl porost udržovat pouze pravidelným kosením ve správných termínech. </w:t>
      </w:r>
    </w:p>
    <w:p w14:paraId="38291C80" w14:textId="645C68DB" w:rsidR="00822F23" w:rsidRPr="00F02000" w:rsidRDefault="00822F23" w:rsidP="00822F23">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ab/>
        <w:t>Vysázené stromy budou zavlažovány dle potřeby do doby uchycení, tj. cca 3-5 let po výsadbě, současně budou udržovány mulčované pěstební – závlahové mísy a kotvení, po této době budou kotvení a mulčované mísy odstraněny. Plocha kolem stromů bude oseta stejným typem květnaté louky nebo ponechána spontánnímu vývoji z okolního porostu květnaté louky. V případě mimořádných suchých period budou mladé stromy individuálně zavlažovány např. pomocí zavlažovacích vaků</w:t>
      </w:r>
    </w:p>
    <w:p w14:paraId="52192B00" w14:textId="77777777" w:rsidR="00240661" w:rsidRPr="00F02000" w:rsidRDefault="00240661" w:rsidP="00E97A62">
      <w:pPr>
        <w:pStyle w:val="Normlnweb"/>
        <w:spacing w:before="0" w:beforeAutospacing="0" w:after="0" w:afterAutospacing="0"/>
        <w:ind w:firstLine="567"/>
        <w:jc w:val="both"/>
        <w:rPr>
          <w:rFonts w:ascii="Arial Narrow" w:hAnsi="Arial Narrow"/>
          <w:sz w:val="22"/>
          <w:szCs w:val="22"/>
        </w:rPr>
      </w:pPr>
    </w:p>
    <w:p w14:paraId="1FC5B86A" w14:textId="7843324F"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Normy</w:t>
      </w:r>
      <w:r w:rsidR="00822F23" w:rsidRPr="00F02000">
        <w:rPr>
          <w:rFonts w:ascii="Arial Narrow" w:hAnsi="Arial Narrow"/>
          <w:sz w:val="22"/>
          <w:szCs w:val="22"/>
        </w:rPr>
        <w:t xml:space="preserve"> a standardy</w:t>
      </w:r>
      <w:r w:rsidRPr="00F02000">
        <w:rPr>
          <w:rFonts w:ascii="Arial Narrow" w:hAnsi="Arial Narrow"/>
          <w:sz w:val="22"/>
          <w:szCs w:val="22"/>
        </w:rPr>
        <w:t>:</w:t>
      </w:r>
    </w:p>
    <w:p w14:paraId="7F407DF1" w14:textId="2511A0A3" w:rsidR="00614F4D" w:rsidRPr="00F02000" w:rsidRDefault="00614F4D" w:rsidP="00E97A62">
      <w:pPr>
        <w:pStyle w:val="Normlnweb"/>
        <w:spacing w:before="0" w:beforeAutospacing="0" w:after="0" w:afterAutospacing="0"/>
        <w:ind w:firstLine="567"/>
        <w:jc w:val="both"/>
        <w:rPr>
          <w:rFonts w:ascii="Arial Narrow" w:hAnsi="Arial Narrow"/>
          <w:sz w:val="22"/>
          <w:szCs w:val="22"/>
        </w:rPr>
      </w:pPr>
      <w:r w:rsidRPr="00F02000">
        <w:rPr>
          <w:rFonts w:ascii="Arial Narrow" w:hAnsi="Arial Narrow"/>
          <w:sz w:val="22"/>
          <w:szCs w:val="22"/>
        </w:rPr>
        <w:t>Při realizaci budou dodržovány normy ČSN 83 9011 Práce s půdou, 83 9031 Zakládání trávníků, 83 9021 Výsadby rostlin, 83 9041 Technologie vegetačních úprav v krajině - Rozvojová a udržovací péče o vegetační plochy, 83 9051 Technologie vegetačních úprav v krajině - Rozvojová a udržovací péče o rostliny, 83 9061 Technologie vegetačních úprav v krajině - Ochrana stromů, porostů a vegetačních ploch při stavebních pracích, dále ČSN 46 4902 - 1 Výpěstky okrasných dřevin, všeobecná ustanovení a ukazatele jakosti a ČSN 83 9001 Sadovnictví a krajinářství - Terminologie - Základní odborné termíny a definice.</w:t>
      </w:r>
      <w:r w:rsidR="00822F23" w:rsidRPr="00F02000">
        <w:rPr>
          <w:rFonts w:ascii="Arial Narrow" w:hAnsi="Arial Narrow"/>
          <w:sz w:val="22"/>
          <w:szCs w:val="22"/>
        </w:rPr>
        <w:t xml:space="preserve"> Standardy péče o přírodu a krajinu AOPK – 02 001 Výsadba stromů, 01 002 Ochrana dřevin při stavební činnosti, 02 005 Kácení stromů, příp. další, budou-li do doby realizace sadových úprav vydány.</w:t>
      </w:r>
    </w:p>
    <w:p w14:paraId="77BD280E" w14:textId="745E162A" w:rsidR="00D71B93" w:rsidRPr="00F02000" w:rsidRDefault="00D71B93" w:rsidP="00E97A62">
      <w:pPr>
        <w:pStyle w:val="Normlnweb"/>
        <w:spacing w:before="0" w:beforeAutospacing="0" w:after="0" w:afterAutospacing="0"/>
        <w:ind w:firstLine="567"/>
        <w:jc w:val="both"/>
        <w:rPr>
          <w:rFonts w:ascii="Arial Narrow" w:hAnsi="Arial Narrow"/>
          <w:sz w:val="22"/>
          <w:szCs w:val="22"/>
        </w:rPr>
      </w:pPr>
    </w:p>
    <w:p w14:paraId="73ECE0CC" w14:textId="77777777" w:rsidR="00614F4D" w:rsidRPr="00F02000" w:rsidRDefault="00614F4D" w:rsidP="00E97A62">
      <w:pPr>
        <w:rPr>
          <w:rFonts w:eastAsia="Lucida Sans Unicode"/>
          <w:szCs w:val="22"/>
          <w:lang w:eastAsia="ar-SA"/>
        </w:rPr>
      </w:pPr>
    </w:p>
    <w:p w14:paraId="08CEFB20" w14:textId="650402E4" w:rsidR="00BF5F05" w:rsidRPr="00F02000" w:rsidRDefault="00264642" w:rsidP="00DC3A71">
      <w:pPr>
        <w:pStyle w:val="Nadpis3"/>
        <w:numPr>
          <w:ilvl w:val="0"/>
          <w:numId w:val="39"/>
        </w:numPr>
        <w:ind w:left="426" w:hanging="426"/>
        <w:rPr>
          <w:rFonts w:eastAsia="Lucida Sans Unicode"/>
          <w:i/>
          <w:iCs/>
          <w:lang w:eastAsia="ar-SA"/>
        </w:rPr>
      </w:pPr>
      <w:bookmarkStart w:id="379" w:name="_Toc181799660"/>
      <w:r w:rsidRPr="00F02000">
        <w:rPr>
          <w:rFonts w:eastAsia="Lucida Sans Unicode"/>
          <w:i/>
          <w:iCs/>
          <w:lang w:eastAsia="ar-SA"/>
        </w:rPr>
        <w:t>B</w:t>
      </w:r>
      <w:r w:rsidR="00BF5F05" w:rsidRPr="00F02000">
        <w:rPr>
          <w:rFonts w:eastAsia="Lucida Sans Unicode"/>
          <w:i/>
          <w:iCs/>
          <w:lang w:eastAsia="ar-SA"/>
        </w:rPr>
        <w:t>iotechnická opatření</w:t>
      </w:r>
      <w:bookmarkEnd w:id="379"/>
    </w:p>
    <w:p w14:paraId="6BAD75A7" w14:textId="77777777" w:rsidR="00BF5F05" w:rsidRPr="00F02000" w:rsidRDefault="00BF5F05" w:rsidP="00E97A62">
      <w:pPr>
        <w:rPr>
          <w:rFonts w:eastAsia="Lucida Sans Unicode"/>
          <w:szCs w:val="22"/>
          <w:lang w:eastAsia="ar-SA"/>
        </w:rPr>
      </w:pPr>
      <w:r w:rsidRPr="00F02000">
        <w:rPr>
          <w:rFonts w:eastAsia="Lucida Sans Unicode"/>
          <w:szCs w:val="22"/>
          <w:lang w:eastAsia="ar-SA"/>
        </w:rPr>
        <w:t xml:space="preserve">Projektem nejsou navržena žádná biotechnická opatření. </w:t>
      </w:r>
    </w:p>
    <w:p w14:paraId="7C30181A" w14:textId="1F21B870" w:rsidR="00BF5F05" w:rsidRPr="00F02000" w:rsidRDefault="00BF5F05" w:rsidP="00E97A62">
      <w:pPr>
        <w:rPr>
          <w:rFonts w:eastAsia="Lucida Sans Unicode"/>
          <w:szCs w:val="22"/>
          <w:lang w:eastAsia="ar-SA"/>
        </w:rPr>
      </w:pPr>
      <w:r w:rsidRPr="00F02000">
        <w:rPr>
          <w:rFonts w:eastAsia="Lucida Sans Unicode"/>
          <w:szCs w:val="22"/>
          <w:lang w:eastAsia="ar-SA"/>
        </w:rPr>
        <w:t>V rámci nakládání se srážkovou vodou navrhujeme vytvoření akumulační nádrže. Zadržené vody budou využívány na závlahu vegetačních ploch areálu SUPŠ a pro splachování toalet.</w:t>
      </w:r>
      <w:bookmarkEnd w:id="376"/>
    </w:p>
    <w:p w14:paraId="24DDC089" w14:textId="37F75EA7" w:rsidR="004A7859" w:rsidRPr="00F02000" w:rsidRDefault="004A7859">
      <w:pPr>
        <w:spacing w:after="160" w:line="259" w:lineRule="auto"/>
        <w:ind w:firstLine="0"/>
        <w:jc w:val="left"/>
        <w:rPr>
          <w:rFonts w:eastAsia="Lucida Sans Unicode" w:cstheme="majorBidi"/>
          <w:b/>
          <w:sz w:val="28"/>
          <w:szCs w:val="32"/>
        </w:rPr>
      </w:pPr>
    </w:p>
    <w:p w14:paraId="670B4269" w14:textId="25B06847" w:rsidR="00FE120B" w:rsidRPr="00F02000" w:rsidRDefault="00FE120B">
      <w:pPr>
        <w:spacing w:after="160" w:line="259" w:lineRule="auto"/>
        <w:ind w:firstLine="0"/>
        <w:jc w:val="left"/>
        <w:rPr>
          <w:rFonts w:eastAsia="Lucida Sans Unicode" w:cstheme="majorBidi"/>
          <w:b/>
          <w:sz w:val="28"/>
          <w:szCs w:val="32"/>
        </w:rPr>
      </w:pPr>
      <w:bookmarkStart w:id="380" w:name="_Toc181799661"/>
    </w:p>
    <w:p w14:paraId="6178DF81" w14:textId="15A1461B" w:rsidR="00614F4D" w:rsidRPr="00F02000" w:rsidRDefault="00614F4D" w:rsidP="00C63326">
      <w:pPr>
        <w:pStyle w:val="Nadpis1"/>
      </w:pPr>
      <w:r w:rsidRPr="00F02000">
        <w:t>B.6</w:t>
      </w:r>
      <w:r w:rsidRPr="00F02000">
        <w:tab/>
      </w:r>
      <w:r w:rsidR="004B63B1" w:rsidRPr="00F02000">
        <w:tab/>
      </w:r>
      <w:r w:rsidRPr="00F02000">
        <w:t>Popis vlivů stavby na životní prostředí a jeho ochranu</w:t>
      </w:r>
      <w:bookmarkEnd w:id="380"/>
    </w:p>
    <w:p w14:paraId="75233931" w14:textId="77777777" w:rsidR="00614F4D" w:rsidRPr="00F02000" w:rsidRDefault="00614F4D" w:rsidP="00E97A62">
      <w:pPr>
        <w:rPr>
          <w:rFonts w:eastAsia="Lucida Sans Unicode"/>
          <w:szCs w:val="22"/>
          <w:lang w:eastAsia="ar-SA"/>
        </w:rPr>
      </w:pPr>
    </w:p>
    <w:p w14:paraId="63560B21" w14:textId="5678D788" w:rsidR="00614F4D" w:rsidRPr="00F02000" w:rsidRDefault="00614F4D" w:rsidP="00DC3A71">
      <w:pPr>
        <w:pStyle w:val="Nadpis3"/>
        <w:numPr>
          <w:ilvl w:val="0"/>
          <w:numId w:val="40"/>
        </w:numPr>
        <w:ind w:left="426" w:hanging="426"/>
        <w:rPr>
          <w:rFonts w:eastAsia="Lucida Sans Unicode"/>
          <w:i/>
          <w:iCs/>
          <w:lang w:eastAsia="ar-SA"/>
        </w:rPr>
      </w:pPr>
      <w:bookmarkStart w:id="381" w:name="_Toc181799662"/>
      <w:r w:rsidRPr="00F02000">
        <w:rPr>
          <w:rFonts w:eastAsia="Lucida Sans Unicode"/>
          <w:i/>
          <w:iCs/>
          <w:lang w:eastAsia="ar-SA"/>
        </w:rPr>
        <w:t>Vliv na životní prostředí – ovzduší, hluk, voda, odpady a půda</w:t>
      </w:r>
      <w:bookmarkEnd w:id="381"/>
    </w:p>
    <w:p w14:paraId="76F5D46A" w14:textId="77777777" w:rsidR="00614F4D" w:rsidRPr="00F02000" w:rsidRDefault="00614F4D" w:rsidP="00E97A62">
      <w:pPr>
        <w:rPr>
          <w:rFonts w:eastAsia="Lucida Sans Unicode"/>
          <w:szCs w:val="22"/>
          <w:lang w:eastAsia="ar-SA"/>
        </w:rPr>
      </w:pPr>
      <w:bookmarkStart w:id="382" w:name="_Hlk509583556"/>
      <w:r w:rsidRPr="00F02000">
        <w:rPr>
          <w:rFonts w:eastAsia="Lucida Sans Unicode"/>
          <w:szCs w:val="22"/>
          <w:lang w:eastAsia="ar-SA"/>
        </w:rPr>
        <w:t xml:space="preserve">Vliv stavby na životní prostředí není s ohledem na charakter stavby nutné posuzovat ve smyslu zákona č. 100/2001 Sb. o posuzování vlivu na životní prostředí. </w:t>
      </w:r>
    </w:p>
    <w:p w14:paraId="4FE2E822" w14:textId="1221B0F5" w:rsidR="00614F4D" w:rsidRPr="00F02000" w:rsidRDefault="00614F4D" w:rsidP="00E97A62">
      <w:pPr>
        <w:rPr>
          <w:rFonts w:eastAsia="Lucida Sans Unicode"/>
          <w:szCs w:val="22"/>
          <w:lang w:eastAsia="ar-SA"/>
        </w:rPr>
      </w:pPr>
      <w:bookmarkStart w:id="383" w:name="_Hlk145681025"/>
      <w:r w:rsidRPr="00F02000">
        <w:rPr>
          <w:rFonts w:eastAsia="Lucida Sans Unicode"/>
          <w:szCs w:val="22"/>
          <w:lang w:eastAsia="ar-SA"/>
        </w:rPr>
        <w:t xml:space="preserve">Součástí návrhu není zdroj, jehož umístění by podléhalo souhlasu odboru životního prostředí. </w:t>
      </w:r>
      <w:r w:rsidR="00927D59" w:rsidRPr="00F02000">
        <w:rPr>
          <w:rFonts w:eastAsia="Lucida Sans Unicode"/>
          <w:szCs w:val="22"/>
          <w:lang w:eastAsia="ar-SA"/>
        </w:rPr>
        <w:t>Zdroj zplodin, který je ve škole využíván je 1 ks plynová vypalovací pec. Navrhovaná pec má jmenovitý výkon 0,18MW - j</w:t>
      </w:r>
      <w:r w:rsidRPr="00F02000">
        <w:rPr>
          <w:rFonts w:eastAsia="Lucida Sans Unicode"/>
          <w:szCs w:val="22"/>
          <w:lang w:eastAsia="ar-SA"/>
        </w:rPr>
        <w:t xml:space="preserve">edná se </w:t>
      </w:r>
      <w:r w:rsidR="00927D59" w:rsidRPr="00F02000">
        <w:rPr>
          <w:rFonts w:eastAsia="Lucida Sans Unicode"/>
          <w:szCs w:val="22"/>
          <w:lang w:eastAsia="ar-SA"/>
        </w:rPr>
        <w:t xml:space="preserve">tak </w:t>
      </w:r>
      <w:r w:rsidRPr="00F02000">
        <w:rPr>
          <w:rFonts w:eastAsia="Lucida Sans Unicode"/>
          <w:szCs w:val="22"/>
          <w:lang w:eastAsia="ar-SA"/>
        </w:rPr>
        <w:t>o nevyjmenovaný stacionární zdroj znečištění ovzduší dle Zákona 201/2012 Sb. v platném znění.</w:t>
      </w:r>
      <w:r w:rsidR="00927D59" w:rsidRPr="00F02000">
        <w:rPr>
          <w:rFonts w:eastAsia="Lucida Sans Unicode"/>
          <w:szCs w:val="22"/>
          <w:lang w:eastAsia="ar-SA"/>
        </w:rPr>
        <w:t xml:space="preserve"> </w:t>
      </w:r>
    </w:p>
    <w:bookmarkEnd w:id="383"/>
    <w:p w14:paraId="74AFE3A0" w14:textId="59847C62" w:rsidR="00927D59" w:rsidRPr="00F02000" w:rsidRDefault="001865EB" w:rsidP="00FE120B">
      <w:pPr>
        <w:ind w:firstLine="0"/>
        <w:rPr>
          <w:rFonts w:eastAsia="Lucida Sans Unicode"/>
          <w:szCs w:val="22"/>
          <w:lang w:eastAsia="ar-SA"/>
        </w:rPr>
      </w:pPr>
      <w:r w:rsidRPr="00F02000">
        <w:rPr>
          <w:rFonts w:eastAsia="Lucida Sans Unicode"/>
          <w:szCs w:val="22"/>
          <w:lang w:eastAsia="ar-SA"/>
        </w:rPr>
        <w:t>Návrh stavby je koncipován i s ohledem na co nejnižší míru negativního ovlivnění životního prostředí, mezi které patří:</w:t>
      </w:r>
    </w:p>
    <w:p w14:paraId="656D8EAC" w14:textId="69893146" w:rsidR="001865EB" w:rsidRPr="00F02000" w:rsidRDefault="001865EB" w:rsidP="001865EB">
      <w:pPr>
        <w:pStyle w:val="Odstavecseseznamem"/>
        <w:numPr>
          <w:ilvl w:val="0"/>
          <w:numId w:val="44"/>
        </w:numPr>
        <w:rPr>
          <w:rFonts w:eastAsia="Lucida Sans Unicode"/>
          <w:szCs w:val="22"/>
          <w:lang w:eastAsia="ar-SA"/>
        </w:rPr>
      </w:pPr>
      <w:r w:rsidRPr="00F02000">
        <w:rPr>
          <w:rFonts w:eastAsia="Lucida Sans Unicode"/>
          <w:szCs w:val="22"/>
          <w:lang w:eastAsia="ar-SA"/>
        </w:rPr>
        <w:t>Zmírnění dopadu stavby na okyselování prostředí, aneb důraz na snižování množství ekvivalentních emisí oxidu siřičitého vzniklých v průběhu výstavby a provozu budovy. Jedná se tedy o redukci emisí SO</w:t>
      </w:r>
      <w:r w:rsidRPr="00F02000">
        <w:rPr>
          <w:rFonts w:eastAsia="Lucida Sans Unicode"/>
          <w:szCs w:val="22"/>
          <w:vertAlign w:val="subscript"/>
          <w:lang w:eastAsia="ar-SA"/>
        </w:rPr>
        <w:t>2,ekv.</w:t>
      </w:r>
      <w:r w:rsidRPr="00F02000">
        <w:rPr>
          <w:rFonts w:eastAsia="Lucida Sans Unicode"/>
          <w:szCs w:val="22"/>
          <w:lang w:eastAsia="ar-SA"/>
        </w:rPr>
        <w:t xml:space="preserve"> vzniklých v souvislosti s energií spotřebovanou během celoročního provozu budovy a snížení množství produkce svázaných emisí SO</w:t>
      </w:r>
      <w:r w:rsidRPr="00F02000">
        <w:rPr>
          <w:rFonts w:eastAsia="Lucida Sans Unicode"/>
          <w:szCs w:val="22"/>
          <w:vertAlign w:val="subscript"/>
          <w:lang w:eastAsia="ar-SA"/>
        </w:rPr>
        <w:t>2,ekv.</w:t>
      </w:r>
      <w:r w:rsidRPr="00F02000">
        <w:rPr>
          <w:rFonts w:eastAsia="Lucida Sans Unicode"/>
          <w:szCs w:val="22"/>
          <w:lang w:eastAsia="ar-SA"/>
        </w:rPr>
        <w:t xml:space="preserve"> v použitých konstrukčních materiálech. Při provozu objektu SO102 nebude docházet ke spalování fosilních paliv. Zdrojem tepla jsou tepelná čerpadla vzduch-voda. Většina plných nenosných příček je navržena v materiálovém provedení sádrokarton, který je vyroben ze sádry z odsiřování spalin.</w:t>
      </w:r>
    </w:p>
    <w:p w14:paraId="45CB9AE4" w14:textId="77777777" w:rsidR="00FE120B" w:rsidRPr="00F02000" w:rsidRDefault="00FE120B" w:rsidP="003005A8">
      <w:pPr>
        <w:ind w:left="360" w:firstLine="0"/>
        <w:rPr>
          <w:rFonts w:eastAsia="Lucida Sans Unicode"/>
          <w:szCs w:val="22"/>
          <w:lang w:eastAsia="ar-SA"/>
        </w:rPr>
      </w:pPr>
    </w:p>
    <w:p w14:paraId="7259AB6F" w14:textId="77777777" w:rsidR="00614F4D" w:rsidRPr="00F02000" w:rsidRDefault="00614F4D" w:rsidP="00DC3A71">
      <w:pPr>
        <w:pStyle w:val="Nadpis3"/>
        <w:numPr>
          <w:ilvl w:val="0"/>
          <w:numId w:val="40"/>
        </w:numPr>
        <w:ind w:left="426" w:hanging="426"/>
        <w:rPr>
          <w:rFonts w:eastAsia="Lucida Sans Unicode"/>
          <w:i/>
          <w:iCs/>
          <w:lang w:eastAsia="ar-SA"/>
        </w:rPr>
      </w:pPr>
      <w:bookmarkStart w:id="384" w:name="_Toc181799663"/>
      <w:bookmarkStart w:id="385" w:name="_Toc181799664"/>
      <w:bookmarkEnd w:id="382"/>
      <w:bookmarkEnd w:id="384"/>
      <w:r w:rsidRPr="00F02000">
        <w:rPr>
          <w:rFonts w:eastAsia="Lucida Sans Unicode"/>
          <w:i/>
          <w:iCs/>
          <w:lang w:eastAsia="ar-SA"/>
        </w:rPr>
        <w:t>Vliv na přírodu a krajinu – ochrana dřevin, ochrana památných stromů, ochrana rostlin a živočichů, zachování ekologických funkcí a vazeb v krajině apod.</w:t>
      </w:r>
      <w:bookmarkEnd w:id="385"/>
    </w:p>
    <w:p w14:paraId="4B58F920" w14:textId="77777777" w:rsidR="00331ADC" w:rsidRPr="00F02000" w:rsidRDefault="00B139CA">
      <w:pPr>
        <w:rPr>
          <w:sz w:val="23"/>
          <w:szCs w:val="23"/>
        </w:rPr>
      </w:pPr>
      <w:r w:rsidRPr="00F02000">
        <w:rPr>
          <w:rFonts w:cs="Arial Narrow"/>
          <w:szCs w:val="22"/>
        </w:rPr>
        <w:t xml:space="preserve">Výstavba řešeného objektu nebude mít žádný negativní vliv na přírodu či krajinu. V okolí stavby se nenachází žádné památné stromy, či jiné chráněné rostliny ani živočichové. </w:t>
      </w:r>
      <w:r w:rsidR="00331ADC" w:rsidRPr="00F02000">
        <w:rPr>
          <w:sz w:val="23"/>
          <w:szCs w:val="23"/>
        </w:rPr>
        <w:t xml:space="preserve">Komplex budov SUPŠ v Karlových Varech není lokalitou výskytu zvláště chráněných synantropních druhů živočichů. Stavební práce lze provádět bez nutnosti dodržet ochranná opatření. </w:t>
      </w:r>
    </w:p>
    <w:p w14:paraId="671AEB02" w14:textId="1963BD75" w:rsidR="005D00D0" w:rsidRPr="00F02000" w:rsidRDefault="00B139CA" w:rsidP="00C94BA4">
      <w:pPr>
        <w:rPr>
          <w:rFonts w:cs="Arial Narrow"/>
          <w:szCs w:val="22"/>
        </w:rPr>
      </w:pPr>
      <w:r w:rsidRPr="00F02000">
        <w:rPr>
          <w:rFonts w:cs="Arial Narrow"/>
          <w:szCs w:val="22"/>
        </w:rPr>
        <w:t>Ekologické funkce a vazby v krajině budou zachovány.</w:t>
      </w:r>
      <w:r w:rsidRPr="00F02000" w:rsidDel="005D00D0">
        <w:rPr>
          <w:rFonts w:cs="Arial Narrow"/>
          <w:szCs w:val="22"/>
        </w:rPr>
        <w:t xml:space="preserve"> </w:t>
      </w:r>
    </w:p>
    <w:p w14:paraId="27935261" w14:textId="77777777" w:rsidR="00F509B1" w:rsidRPr="00F02000" w:rsidRDefault="00F509B1" w:rsidP="00E97A62">
      <w:pPr>
        <w:pStyle w:val="Zhlav"/>
        <w:tabs>
          <w:tab w:val="left" w:pos="567"/>
        </w:tabs>
        <w:ind w:left="567"/>
        <w:rPr>
          <w:rFonts w:cs="Arial Narrow"/>
          <w:szCs w:val="22"/>
        </w:rPr>
      </w:pPr>
    </w:p>
    <w:p w14:paraId="4C9EFC76" w14:textId="4962DF25" w:rsidR="00614F4D" w:rsidRPr="00F02000" w:rsidRDefault="00614F4D" w:rsidP="00DC3A71">
      <w:pPr>
        <w:pStyle w:val="Nadpis3"/>
        <w:numPr>
          <w:ilvl w:val="0"/>
          <w:numId w:val="40"/>
        </w:numPr>
        <w:ind w:left="426" w:hanging="426"/>
        <w:rPr>
          <w:rFonts w:eastAsia="Lucida Sans Unicode"/>
          <w:i/>
          <w:iCs/>
          <w:lang w:eastAsia="ar-SA"/>
        </w:rPr>
      </w:pPr>
      <w:bookmarkStart w:id="386" w:name="_Toc181799665"/>
      <w:r w:rsidRPr="00F02000">
        <w:rPr>
          <w:rFonts w:eastAsia="Lucida Sans Unicode"/>
          <w:i/>
          <w:iCs/>
          <w:lang w:eastAsia="ar-SA"/>
        </w:rPr>
        <w:t>Vliv na soustavu chráněných území Natura 2000</w:t>
      </w:r>
      <w:bookmarkEnd w:id="386"/>
    </w:p>
    <w:p w14:paraId="0A481E73" w14:textId="77777777" w:rsidR="00614F4D" w:rsidRPr="00F02000" w:rsidRDefault="00614F4D" w:rsidP="00E97A62">
      <w:pPr>
        <w:rPr>
          <w:rFonts w:eastAsia="Lucida Sans Unicode"/>
          <w:szCs w:val="22"/>
          <w:lang w:eastAsia="ar-SA"/>
        </w:rPr>
      </w:pPr>
      <w:bookmarkStart w:id="387" w:name="_Hlk509583590"/>
      <w:r w:rsidRPr="00F02000">
        <w:rPr>
          <w:rFonts w:eastAsia="Lucida Sans Unicode"/>
          <w:szCs w:val="22"/>
          <w:lang w:eastAsia="ar-SA"/>
        </w:rPr>
        <w:t>Stavba nemá vliv na soustavu chráněných území Natura 2000, nepodléhá potřebě vedení zjišťovacího řízení a vydání stanovisko EIA.</w:t>
      </w:r>
    </w:p>
    <w:p w14:paraId="0BC4E49E" w14:textId="1CFBBF23" w:rsidR="00614F4D" w:rsidRPr="00F02000" w:rsidRDefault="00614F4D" w:rsidP="00E97A62">
      <w:pPr>
        <w:rPr>
          <w:rFonts w:eastAsia="Lucida Sans Unicode"/>
          <w:szCs w:val="22"/>
          <w:lang w:eastAsia="ar-SA"/>
        </w:rPr>
      </w:pPr>
      <w:r w:rsidRPr="00F02000">
        <w:rPr>
          <w:rFonts w:eastAsia="Lucida Sans Unicode"/>
          <w:szCs w:val="22"/>
          <w:lang w:eastAsia="ar-SA"/>
        </w:rPr>
        <w:t xml:space="preserve">Přímo v hodnocené lokalitě se nenachází žádná evropsky významná lokalita. </w:t>
      </w:r>
    </w:p>
    <w:bookmarkEnd w:id="387"/>
    <w:p w14:paraId="1B8335C7" w14:textId="77777777" w:rsidR="00614F4D" w:rsidRPr="00F02000" w:rsidRDefault="00614F4D" w:rsidP="00E97A62">
      <w:pPr>
        <w:rPr>
          <w:rFonts w:eastAsia="Lucida Sans Unicode"/>
          <w:szCs w:val="22"/>
          <w:lang w:eastAsia="ar-SA"/>
        </w:rPr>
      </w:pPr>
    </w:p>
    <w:p w14:paraId="13B2C57F" w14:textId="52279B70" w:rsidR="00614F4D" w:rsidRPr="00F02000" w:rsidRDefault="00614F4D" w:rsidP="00DC3A71">
      <w:pPr>
        <w:pStyle w:val="Nadpis3"/>
        <w:numPr>
          <w:ilvl w:val="0"/>
          <w:numId w:val="40"/>
        </w:numPr>
        <w:ind w:left="426" w:hanging="426"/>
        <w:rPr>
          <w:rFonts w:eastAsia="Lucida Sans Unicode"/>
          <w:i/>
          <w:iCs/>
          <w:lang w:eastAsia="ar-SA"/>
        </w:rPr>
      </w:pPr>
      <w:bookmarkStart w:id="388" w:name="_Toc181799666"/>
      <w:r w:rsidRPr="00F02000">
        <w:rPr>
          <w:rFonts w:eastAsia="Lucida Sans Unicode"/>
          <w:i/>
          <w:iCs/>
          <w:lang w:eastAsia="ar-SA"/>
        </w:rPr>
        <w:t>Způsob zohlednění podmínek závazného stanoviska posouzení vlivu záměru na životní prostředí, je-li podkladem</w:t>
      </w:r>
      <w:bookmarkEnd w:id="388"/>
    </w:p>
    <w:p w14:paraId="4C4F6770" w14:textId="74A078F7" w:rsidR="00614F4D" w:rsidRPr="00F02000" w:rsidRDefault="00614F4D" w:rsidP="00E97A62">
      <w:pPr>
        <w:rPr>
          <w:rFonts w:eastAsia="Lucida Sans Unicode"/>
          <w:szCs w:val="22"/>
          <w:lang w:eastAsia="ar-SA"/>
        </w:rPr>
      </w:pPr>
      <w:r w:rsidRPr="00F02000">
        <w:rPr>
          <w:rFonts w:eastAsia="Lucida Sans Unicode"/>
          <w:szCs w:val="22"/>
          <w:lang w:eastAsia="ar-SA"/>
        </w:rPr>
        <w:t xml:space="preserve">Závazné stanovisko posouzení vlivu záměru na životní prostředí není podkladem. </w:t>
      </w:r>
    </w:p>
    <w:p w14:paraId="1AF007CE" w14:textId="77777777" w:rsidR="00F509B1" w:rsidRPr="00F02000" w:rsidRDefault="00F509B1" w:rsidP="00E97A62">
      <w:pPr>
        <w:ind w:left="567"/>
        <w:rPr>
          <w:rFonts w:eastAsia="Lucida Sans Unicode"/>
          <w:szCs w:val="22"/>
          <w:lang w:eastAsia="ar-SA"/>
        </w:rPr>
      </w:pPr>
    </w:p>
    <w:p w14:paraId="1D400669" w14:textId="56522931" w:rsidR="00614F4D" w:rsidRPr="00F02000" w:rsidRDefault="00614F4D" w:rsidP="00DC3A71">
      <w:pPr>
        <w:pStyle w:val="Nadpis3"/>
        <w:numPr>
          <w:ilvl w:val="0"/>
          <w:numId w:val="40"/>
        </w:numPr>
        <w:ind w:left="426" w:hanging="426"/>
        <w:rPr>
          <w:rFonts w:eastAsia="Lucida Sans Unicode"/>
          <w:i/>
          <w:iCs/>
          <w:lang w:eastAsia="ar-SA"/>
        </w:rPr>
      </w:pPr>
      <w:bookmarkStart w:id="389" w:name="_Toc181799667"/>
      <w:r w:rsidRPr="00F02000">
        <w:rPr>
          <w:rFonts w:eastAsia="Lucida Sans Unicode"/>
          <w:i/>
          <w:iCs/>
          <w:lang w:eastAsia="ar-SA"/>
        </w:rPr>
        <w:t>V případě záměrů spadajících do režimu zákona o integrované prevenci základní parametry způsobu naplnění závěrů o nejlepších dostupných technikách nebo integrované povolení, bylo-li vydáno</w:t>
      </w:r>
      <w:bookmarkEnd w:id="389"/>
    </w:p>
    <w:p w14:paraId="3C42B200" w14:textId="77777777" w:rsidR="00614F4D" w:rsidRPr="00F02000" w:rsidRDefault="00614F4D" w:rsidP="00E97A62">
      <w:pPr>
        <w:rPr>
          <w:rFonts w:eastAsia="Lucida Sans Unicode"/>
          <w:szCs w:val="22"/>
          <w:lang w:eastAsia="ar-SA"/>
        </w:rPr>
      </w:pPr>
      <w:r w:rsidRPr="00F02000">
        <w:rPr>
          <w:rFonts w:eastAsia="Lucida Sans Unicode"/>
          <w:szCs w:val="22"/>
          <w:lang w:eastAsia="ar-SA"/>
        </w:rPr>
        <w:t>Záměr nespadá do režimu zákona o integrované prevenci.</w:t>
      </w:r>
    </w:p>
    <w:p w14:paraId="18F67B8B" w14:textId="77777777" w:rsidR="00F509B1" w:rsidRPr="00F02000" w:rsidRDefault="00F509B1" w:rsidP="00E97A62">
      <w:pPr>
        <w:ind w:left="567"/>
        <w:rPr>
          <w:rFonts w:eastAsia="Lucida Sans Unicode"/>
          <w:szCs w:val="22"/>
          <w:lang w:eastAsia="ar-SA"/>
        </w:rPr>
      </w:pPr>
    </w:p>
    <w:p w14:paraId="33F233FA" w14:textId="25170DB9" w:rsidR="00614F4D" w:rsidRPr="00F02000" w:rsidRDefault="00614F4D" w:rsidP="00DC3A71">
      <w:pPr>
        <w:pStyle w:val="Nadpis3"/>
        <w:numPr>
          <w:ilvl w:val="0"/>
          <w:numId w:val="40"/>
        </w:numPr>
        <w:ind w:left="426" w:hanging="426"/>
        <w:rPr>
          <w:rFonts w:eastAsia="Lucida Sans Unicode"/>
          <w:i/>
          <w:iCs/>
          <w:lang w:eastAsia="ar-SA"/>
        </w:rPr>
      </w:pPr>
      <w:bookmarkStart w:id="390" w:name="_Toc181799668"/>
      <w:r w:rsidRPr="00F02000">
        <w:rPr>
          <w:rFonts w:eastAsia="Lucida Sans Unicode"/>
          <w:i/>
          <w:iCs/>
          <w:lang w:eastAsia="ar-SA"/>
        </w:rPr>
        <w:t>Navrhovaná ochranná a bezpečnostní pásma, rozsah omezení a podmínky ochrany podle jiných právních předpisů</w:t>
      </w:r>
      <w:bookmarkEnd w:id="390"/>
    </w:p>
    <w:p w14:paraId="6DC0BEDB" w14:textId="77777777" w:rsidR="00614F4D" w:rsidRPr="00F02000" w:rsidRDefault="00614F4D" w:rsidP="00E97A62">
      <w:pPr>
        <w:rPr>
          <w:rFonts w:eastAsia="Lucida Sans Unicode"/>
          <w:szCs w:val="22"/>
          <w:lang w:eastAsia="ar-SA"/>
        </w:rPr>
      </w:pPr>
      <w:bookmarkStart w:id="391" w:name="_Hlk509583605"/>
      <w:r w:rsidRPr="00F02000">
        <w:rPr>
          <w:rFonts w:eastAsia="Lucida Sans Unicode"/>
          <w:szCs w:val="22"/>
          <w:lang w:eastAsia="ar-SA"/>
        </w:rPr>
        <w:t>V rámci navržených stavebních úprav nejsou navrhována žádná jiná ochranná a bezpečnostní pásma ani žádná jiná omezení a podmínky ochrany přírody, či životního prostředí.</w:t>
      </w:r>
    </w:p>
    <w:bookmarkEnd w:id="391"/>
    <w:p w14:paraId="0ED71342" w14:textId="77777777" w:rsidR="00F509B1" w:rsidRPr="00F02000" w:rsidRDefault="00F509B1" w:rsidP="00E97A62">
      <w:pPr>
        <w:rPr>
          <w:rFonts w:eastAsia="Lucida Sans Unicode"/>
          <w:szCs w:val="22"/>
          <w:lang w:eastAsia="ar-SA"/>
        </w:rPr>
      </w:pPr>
    </w:p>
    <w:p w14:paraId="2DAFEAFF" w14:textId="77777777" w:rsidR="00541514" w:rsidRPr="00F02000" w:rsidRDefault="00541514" w:rsidP="00E97A62">
      <w:pPr>
        <w:rPr>
          <w:rFonts w:eastAsia="Lucida Sans Unicode"/>
          <w:szCs w:val="22"/>
          <w:lang w:eastAsia="ar-SA"/>
        </w:rPr>
      </w:pPr>
    </w:p>
    <w:p w14:paraId="29081408" w14:textId="77777777" w:rsidR="00B8535C" w:rsidRPr="00F02000" w:rsidRDefault="00B8535C" w:rsidP="00E97A62">
      <w:pPr>
        <w:rPr>
          <w:rFonts w:eastAsia="Lucida Sans Unicode"/>
          <w:szCs w:val="22"/>
          <w:lang w:eastAsia="ar-SA"/>
        </w:rPr>
      </w:pPr>
    </w:p>
    <w:p w14:paraId="0081BBD6" w14:textId="509D43D8" w:rsidR="00614F4D" w:rsidRPr="00F02000" w:rsidRDefault="00614F4D" w:rsidP="00C63326">
      <w:pPr>
        <w:pStyle w:val="Nadpis1"/>
      </w:pPr>
      <w:bookmarkStart w:id="392" w:name="_Toc181799669"/>
      <w:r w:rsidRPr="00F02000">
        <w:t>B.7</w:t>
      </w:r>
      <w:r w:rsidRPr="00F02000">
        <w:tab/>
      </w:r>
      <w:r w:rsidR="004B63B1" w:rsidRPr="00F02000">
        <w:tab/>
      </w:r>
      <w:r w:rsidRPr="00F02000">
        <w:t>Ochrana obyvatelstva</w:t>
      </w:r>
      <w:bookmarkEnd w:id="392"/>
    </w:p>
    <w:p w14:paraId="0C0FA6A9" w14:textId="77777777" w:rsidR="00614F4D" w:rsidRPr="00F02000" w:rsidRDefault="00614F4D" w:rsidP="00E97A62">
      <w:pPr>
        <w:pStyle w:val="Zhlav"/>
        <w:rPr>
          <w:rStyle w:val="Siln"/>
          <w:b w:val="0"/>
          <w:bCs w:val="0"/>
        </w:rPr>
      </w:pPr>
      <w:r w:rsidRPr="00F02000">
        <w:rPr>
          <w:rFonts w:cs="Arial Narrow"/>
          <w:szCs w:val="22"/>
        </w:rPr>
        <w:tab/>
        <w:t>Základní požadavky z hlediska plnění úkolů ochrany obyvatelstva jsou splněny dodržením platné legislativy v oblasti stavebnictví. Po zahájení užívání stavby</w:t>
      </w:r>
      <w:r w:rsidRPr="00F02000">
        <w:rPr>
          <w:rFonts w:cs="Arial Narrow"/>
          <w:b/>
          <w:szCs w:val="22"/>
        </w:rPr>
        <w:t xml:space="preserve"> </w:t>
      </w:r>
      <w:r w:rsidRPr="00F02000">
        <w:rPr>
          <w:rStyle w:val="Siln"/>
          <w:b w:val="0"/>
          <w:bCs w:val="0"/>
        </w:rPr>
        <w:t>prioritou zůstává zabezpečení oblasti, varování a evakuace. Školy a školská zařízení mohou být zařazeny do územního havarijního plánu a plnit ta opatření, která z něho vyplývají. Zajištění této činnosti předpokládá udržovat úzkou spolupráci s krajským (územním) ředitelstvím HZS ČR a orgány obce.</w:t>
      </w:r>
      <w:bookmarkStart w:id="393" w:name="_Hlk509583619"/>
    </w:p>
    <w:p w14:paraId="48101074" w14:textId="5C9E9495" w:rsidR="009A25EF" w:rsidRPr="00F02000" w:rsidRDefault="009A25EF" w:rsidP="009A25EF">
      <w:pPr>
        <w:pStyle w:val="Zhlav"/>
        <w:rPr>
          <w:rFonts w:cs="Arial Narrow"/>
          <w:szCs w:val="22"/>
        </w:rPr>
      </w:pPr>
      <w:bookmarkStart w:id="394" w:name="_Hlk136358769"/>
      <w:r w:rsidRPr="00F02000">
        <w:rPr>
          <w:rFonts w:cs="Arial Narrow"/>
          <w:szCs w:val="22"/>
        </w:rPr>
        <w:t xml:space="preserve">V rámci přípravy projektu došlo k vyřazení stávající stavby civilní ochrany (stálého tlakového odolného úkrytu CO </w:t>
      </w:r>
      <w:r w:rsidR="00A07040" w:rsidRPr="00F02000">
        <w:rPr>
          <w:rFonts w:cs="Arial Narrow"/>
          <w:szCs w:val="22"/>
        </w:rPr>
        <w:t xml:space="preserve">č. 403 3034 </w:t>
      </w:r>
      <w:r w:rsidRPr="00F02000">
        <w:rPr>
          <w:rFonts w:cs="Arial Narrow"/>
          <w:szCs w:val="22"/>
        </w:rPr>
        <w:t>s kapacitou 149 osob) z evidence úkrytového fondu HZS Karlovarského kraje – viz. Rozhodnutí o vyřazení stavby civilní ochrany z evidence úkrytového fondu HZS Karlovarského kraje, Č.j.:  SKV-126-3/2023-PCNP, ze dne 18.01.2023.</w:t>
      </w:r>
      <w:r w:rsidR="00A07040" w:rsidRPr="00F02000">
        <w:rPr>
          <w:rFonts w:cs="Arial Narrow"/>
          <w:szCs w:val="22"/>
        </w:rPr>
        <w:t xml:space="preserve"> </w:t>
      </w:r>
    </w:p>
    <w:bookmarkEnd w:id="394"/>
    <w:p w14:paraId="02C96811" w14:textId="0560CA62" w:rsidR="00F509B1" w:rsidRPr="00F02000" w:rsidRDefault="00614F4D" w:rsidP="00E97A62">
      <w:pPr>
        <w:pStyle w:val="Zhlav"/>
        <w:tabs>
          <w:tab w:val="left" w:pos="927"/>
        </w:tabs>
        <w:rPr>
          <w:rFonts w:cs="Arial Narrow"/>
          <w:b/>
          <w:szCs w:val="22"/>
        </w:rPr>
      </w:pPr>
      <w:r w:rsidRPr="00F02000">
        <w:rPr>
          <w:rFonts w:cs="Arial Narrow"/>
          <w:b/>
          <w:szCs w:val="22"/>
        </w:rPr>
        <w:tab/>
      </w:r>
    </w:p>
    <w:p w14:paraId="5991E6E6" w14:textId="77777777" w:rsidR="00595F34" w:rsidRPr="00F02000" w:rsidRDefault="00595F34" w:rsidP="00595F34">
      <w:pPr>
        <w:pStyle w:val="Zhlav"/>
        <w:tabs>
          <w:tab w:val="left" w:pos="927"/>
        </w:tabs>
        <w:ind w:firstLine="0"/>
        <w:rPr>
          <w:rFonts w:cs="Arial Narrow"/>
          <w:b/>
          <w:bCs/>
          <w:szCs w:val="22"/>
        </w:rPr>
      </w:pPr>
      <w:bookmarkStart w:id="395" w:name="_Hlk180402480"/>
      <w:bookmarkStart w:id="396" w:name="_Hlk141702272"/>
      <w:r w:rsidRPr="00F02000">
        <w:rPr>
          <w:rFonts w:cs="Arial Narrow"/>
          <w:b/>
          <w:bCs/>
          <w:szCs w:val="22"/>
        </w:rPr>
        <w:t>Splnění základních požadavků z hlediska plnění úkolů ochrany obyvatelstva</w:t>
      </w:r>
    </w:p>
    <w:p w14:paraId="4D53FE44" w14:textId="77777777" w:rsidR="00595F34" w:rsidRPr="00F02000" w:rsidRDefault="00595F34" w:rsidP="00595F34">
      <w:pPr>
        <w:pStyle w:val="Zhlav"/>
        <w:tabs>
          <w:tab w:val="left" w:pos="927"/>
        </w:tabs>
        <w:ind w:firstLine="0"/>
        <w:rPr>
          <w:rFonts w:cs="Arial Narrow"/>
          <w:szCs w:val="22"/>
        </w:rPr>
      </w:pPr>
      <w:r w:rsidRPr="00F02000">
        <w:rPr>
          <w:rFonts w:cs="Arial Narrow"/>
          <w:b/>
          <w:bCs/>
          <w:i/>
          <w:iCs/>
          <w:szCs w:val="22"/>
        </w:rPr>
        <w:t>a)</w:t>
      </w:r>
      <w:r w:rsidRPr="00F02000">
        <w:rPr>
          <w:rFonts w:cs="Arial Narrow"/>
          <w:szCs w:val="22"/>
        </w:rPr>
        <w:t> způsob zajištění varování a informování obyvatelstva před hrozící nebo nastalou mimořádnou událostí:</w:t>
      </w:r>
    </w:p>
    <w:p w14:paraId="2A4E4215" w14:textId="77777777" w:rsidR="00595F34" w:rsidRPr="00F02000" w:rsidRDefault="00595F34" w:rsidP="00595F34">
      <w:pPr>
        <w:pStyle w:val="Zhlav"/>
        <w:tabs>
          <w:tab w:val="left" w:pos="927"/>
        </w:tabs>
        <w:ind w:firstLine="0"/>
        <w:rPr>
          <w:rFonts w:cs="Arial Narrow"/>
          <w:bCs/>
          <w:szCs w:val="22"/>
        </w:rPr>
      </w:pPr>
      <w:r w:rsidRPr="00F02000">
        <w:rPr>
          <w:rFonts w:cs="Arial Narrow"/>
          <w:bCs/>
          <w:szCs w:val="22"/>
        </w:rPr>
        <w:t>Na dotčené stavbě se </w:t>
      </w:r>
      <w:r w:rsidRPr="00F02000">
        <w:rPr>
          <w:rFonts w:cs="Arial Narrow"/>
          <w:szCs w:val="22"/>
        </w:rPr>
        <w:t>nenachází </w:t>
      </w:r>
      <w:r w:rsidRPr="00F02000">
        <w:rPr>
          <w:rFonts w:cs="Arial Narrow"/>
          <w:bCs/>
          <w:szCs w:val="22"/>
        </w:rPr>
        <w:t>koncový prvek jednotného systému varování a vyrozumění (JSVV). Zajištění varování a informování obyvatelstva před hrozící, nebo nastalou mimořádnou událostí je zajištěn pomocí stávajícího koncového prvku varování JSVV, který je umístěn na stávající budově HZS, která s navrhovanou stavbou přímo sousedí. Stávající stav se tak nemění. Koncový prvek varování nebude navrhovanou stavbou nikterak ovlivněn, a to ani v průběhu vlastní výstavby. Stavba se nachází v zóně slyšitelnosti varovného signálu.</w:t>
      </w:r>
    </w:p>
    <w:p w14:paraId="1749EF21" w14:textId="77777777" w:rsidR="00595F34" w:rsidRPr="00F02000" w:rsidRDefault="00595F34" w:rsidP="00595F34">
      <w:pPr>
        <w:pStyle w:val="Zhlav"/>
        <w:tabs>
          <w:tab w:val="left" w:pos="927"/>
        </w:tabs>
        <w:ind w:firstLine="0"/>
        <w:rPr>
          <w:rFonts w:cs="Arial Narrow"/>
          <w:bCs/>
          <w:szCs w:val="22"/>
        </w:rPr>
      </w:pPr>
    </w:p>
    <w:p w14:paraId="0A67941E" w14:textId="77777777" w:rsidR="00595F34" w:rsidRPr="00F02000" w:rsidRDefault="00595F34" w:rsidP="00595F34">
      <w:pPr>
        <w:pStyle w:val="Zhlav"/>
        <w:tabs>
          <w:tab w:val="left" w:pos="927"/>
        </w:tabs>
        <w:ind w:firstLine="0"/>
        <w:rPr>
          <w:rFonts w:cs="Arial Narrow"/>
          <w:bCs/>
          <w:szCs w:val="22"/>
        </w:rPr>
      </w:pPr>
      <w:r w:rsidRPr="00F02000">
        <w:rPr>
          <w:rFonts w:cs="Arial Narrow"/>
          <w:b/>
          <w:bCs/>
          <w:i/>
          <w:iCs/>
          <w:szCs w:val="22"/>
        </w:rPr>
        <w:t>b)</w:t>
      </w:r>
      <w:r w:rsidRPr="00F02000">
        <w:rPr>
          <w:rFonts w:cs="Arial Narrow"/>
          <w:bCs/>
          <w:szCs w:val="22"/>
        </w:rPr>
        <w:t> způsob zajištění ukrytí obyvatelstva:</w:t>
      </w:r>
    </w:p>
    <w:p w14:paraId="42A9EF2E" w14:textId="77777777" w:rsidR="00595F34" w:rsidRPr="00F02000" w:rsidRDefault="00595F34" w:rsidP="00595F34">
      <w:pPr>
        <w:pStyle w:val="Zhlav"/>
        <w:tabs>
          <w:tab w:val="left" w:pos="927"/>
        </w:tabs>
        <w:ind w:firstLine="0"/>
        <w:rPr>
          <w:rFonts w:cs="Arial Narrow"/>
          <w:bCs/>
          <w:szCs w:val="22"/>
        </w:rPr>
      </w:pPr>
      <w:r w:rsidRPr="00F02000">
        <w:rPr>
          <w:rFonts w:cs="Arial Narrow"/>
          <w:bCs/>
          <w:szCs w:val="22"/>
        </w:rPr>
        <w:t>Způsob zajištění ochrany obyvatelstva – v rámci povolené stavby Střední uměleckoprůmyslové školy keramické a sklářské došlo ke schválení odstranění stávajícího úkrytu CO bez náhrady (</w:t>
      </w:r>
      <w:r w:rsidRPr="00F02000">
        <w:rPr>
          <w:rFonts w:cs="Arial Narrow"/>
          <w:szCs w:val="22"/>
        </w:rPr>
        <w:t xml:space="preserve">Č.j.:  SKV-126-3/2023-PCNP, ze dne 18.01.2023) </w:t>
      </w:r>
      <w:r w:rsidRPr="00F02000">
        <w:rPr>
          <w:rFonts w:cs="Arial Narrow"/>
          <w:bCs/>
          <w:szCs w:val="22"/>
        </w:rPr>
        <w:t xml:space="preserve">– viz výše. Navrhovaná změna stavby tento stav nikterak nemění. </w:t>
      </w:r>
    </w:p>
    <w:p w14:paraId="0C499EF7" w14:textId="77777777" w:rsidR="00595F34" w:rsidRPr="00F02000" w:rsidRDefault="00595F34" w:rsidP="00595F34">
      <w:pPr>
        <w:pStyle w:val="Zhlav"/>
        <w:tabs>
          <w:tab w:val="left" w:pos="927"/>
        </w:tabs>
        <w:ind w:firstLine="0"/>
        <w:rPr>
          <w:rFonts w:cs="Arial Narrow"/>
          <w:bCs/>
          <w:szCs w:val="22"/>
        </w:rPr>
      </w:pPr>
    </w:p>
    <w:p w14:paraId="7F6428BE" w14:textId="77777777" w:rsidR="00595F34" w:rsidRPr="00F02000" w:rsidRDefault="00595F34" w:rsidP="00595F34">
      <w:pPr>
        <w:pStyle w:val="Zhlav"/>
        <w:tabs>
          <w:tab w:val="left" w:pos="927"/>
        </w:tabs>
        <w:ind w:firstLine="0"/>
        <w:rPr>
          <w:rFonts w:cs="Arial Narrow"/>
          <w:bCs/>
          <w:szCs w:val="22"/>
        </w:rPr>
      </w:pPr>
      <w:r w:rsidRPr="00F02000">
        <w:rPr>
          <w:rFonts w:cs="Arial Narrow"/>
          <w:b/>
          <w:bCs/>
          <w:i/>
          <w:iCs/>
          <w:szCs w:val="22"/>
        </w:rPr>
        <w:t>c)</w:t>
      </w:r>
      <w:r w:rsidRPr="00F02000">
        <w:rPr>
          <w:rFonts w:cs="Arial Narrow"/>
          <w:bCs/>
          <w:szCs w:val="22"/>
        </w:rPr>
        <w:t> způsob zajištění ochrany před nebezpečnými účinky nebezpečných látek u staveb v zónách havarijního plánování:</w:t>
      </w:r>
    </w:p>
    <w:p w14:paraId="407BF803" w14:textId="77777777" w:rsidR="00595F34" w:rsidRPr="00F02000" w:rsidRDefault="00595F34" w:rsidP="00595F34">
      <w:pPr>
        <w:pStyle w:val="Zhlav"/>
        <w:tabs>
          <w:tab w:val="left" w:pos="927"/>
        </w:tabs>
        <w:ind w:firstLine="0"/>
        <w:rPr>
          <w:rFonts w:cs="Arial Narrow"/>
          <w:bCs/>
          <w:szCs w:val="22"/>
        </w:rPr>
      </w:pPr>
      <w:r w:rsidRPr="00F02000">
        <w:rPr>
          <w:rFonts w:cs="Arial Narrow"/>
          <w:bCs/>
          <w:szCs w:val="22"/>
        </w:rPr>
        <w:t>Řešení ochrany obyvatelstva před účinky nebezpečných látek v zónách havarijního plánování není relevantní. Řešená stavba se nachází mimo zóny potenciálního ohrožení účinky nebezpečných látek.</w:t>
      </w:r>
    </w:p>
    <w:p w14:paraId="6EE64FA6" w14:textId="77777777" w:rsidR="00595F34" w:rsidRPr="00F02000" w:rsidRDefault="00595F34" w:rsidP="00595F34">
      <w:pPr>
        <w:pStyle w:val="Zhlav"/>
        <w:tabs>
          <w:tab w:val="left" w:pos="927"/>
        </w:tabs>
        <w:ind w:firstLine="0"/>
        <w:rPr>
          <w:rFonts w:cs="Arial Narrow"/>
          <w:bCs/>
          <w:szCs w:val="22"/>
        </w:rPr>
      </w:pPr>
    </w:p>
    <w:p w14:paraId="148A74DD" w14:textId="77777777" w:rsidR="00595F34" w:rsidRPr="00F02000" w:rsidRDefault="00595F34" w:rsidP="00595F34">
      <w:pPr>
        <w:pStyle w:val="Zhlav"/>
        <w:tabs>
          <w:tab w:val="left" w:pos="927"/>
        </w:tabs>
        <w:ind w:firstLine="0"/>
        <w:rPr>
          <w:rFonts w:cs="Arial Narrow"/>
          <w:bCs/>
          <w:szCs w:val="22"/>
        </w:rPr>
      </w:pPr>
      <w:r w:rsidRPr="00F02000">
        <w:rPr>
          <w:rFonts w:cs="Arial Narrow"/>
          <w:b/>
          <w:bCs/>
          <w:i/>
          <w:iCs/>
          <w:szCs w:val="22"/>
        </w:rPr>
        <w:t>d)</w:t>
      </w:r>
      <w:r w:rsidRPr="00F02000">
        <w:rPr>
          <w:rFonts w:cs="Arial Narrow"/>
          <w:bCs/>
          <w:szCs w:val="22"/>
        </w:rPr>
        <w:t> způsob zajištění ochrany před povodněmi:</w:t>
      </w:r>
    </w:p>
    <w:p w14:paraId="1EB208F2" w14:textId="77777777" w:rsidR="00595F34" w:rsidRPr="00F02000" w:rsidRDefault="00595F34" w:rsidP="00595F34">
      <w:pPr>
        <w:pStyle w:val="Zhlav"/>
        <w:tabs>
          <w:tab w:val="left" w:pos="927"/>
        </w:tabs>
        <w:ind w:firstLine="0"/>
        <w:rPr>
          <w:rFonts w:cs="TimesNewRomanPSMT"/>
          <w:szCs w:val="22"/>
        </w:rPr>
      </w:pPr>
      <w:r w:rsidRPr="00F02000">
        <w:rPr>
          <w:rFonts w:cs="Arial Narrow"/>
          <w:bCs/>
          <w:szCs w:val="22"/>
        </w:rPr>
        <w:t>Stavba se nachází mimo záplavové území.</w:t>
      </w:r>
      <w:r w:rsidRPr="00F02000">
        <w:rPr>
          <w:rFonts w:cs="TimesNewRomanPSMT"/>
          <w:szCs w:val="22"/>
        </w:rPr>
        <w:t xml:space="preserve"> Západním směrem – cca 300m od školního areálu protéká řeka Rolava, jižně – cca 480m řeka Ohře. </w:t>
      </w:r>
      <w:r w:rsidRPr="00F02000">
        <w:rPr>
          <w:rFonts w:eastAsia="Lucida Sans Unicode"/>
          <w:szCs w:val="22"/>
          <w:lang w:eastAsia="ar-SA"/>
        </w:rPr>
        <w:t>Obě vodní plochy neohrožují řešené území – jsou položeny níže o min. cca 15m oproti lokalitě navrhované stavby.</w:t>
      </w:r>
      <w:r w:rsidRPr="00F02000">
        <w:rPr>
          <w:rFonts w:cs="Arial Narrow"/>
          <w:bCs/>
          <w:szCs w:val="22"/>
        </w:rPr>
        <w:t xml:space="preserve"> Řešení ochrany před povodněmi tedy není relevantní.</w:t>
      </w:r>
    </w:p>
    <w:p w14:paraId="2F0DEA68" w14:textId="77777777" w:rsidR="00595F34" w:rsidRPr="00F02000" w:rsidRDefault="00595F34" w:rsidP="00595F34">
      <w:pPr>
        <w:pStyle w:val="Zhlav"/>
        <w:tabs>
          <w:tab w:val="left" w:pos="927"/>
        </w:tabs>
        <w:ind w:firstLine="0"/>
        <w:rPr>
          <w:rFonts w:cs="Arial Narrow"/>
          <w:bCs/>
          <w:szCs w:val="22"/>
        </w:rPr>
      </w:pPr>
    </w:p>
    <w:p w14:paraId="43E65DFD" w14:textId="77777777" w:rsidR="00595F34" w:rsidRPr="00F02000" w:rsidRDefault="00595F34" w:rsidP="00595F34">
      <w:pPr>
        <w:pStyle w:val="Zhlav"/>
        <w:tabs>
          <w:tab w:val="left" w:pos="927"/>
        </w:tabs>
        <w:ind w:firstLine="0"/>
        <w:rPr>
          <w:rFonts w:cs="Arial Narrow"/>
          <w:bCs/>
          <w:szCs w:val="22"/>
        </w:rPr>
      </w:pPr>
      <w:r w:rsidRPr="00F02000">
        <w:rPr>
          <w:rFonts w:cs="Arial Narrow"/>
          <w:b/>
          <w:bCs/>
          <w:i/>
          <w:iCs/>
          <w:szCs w:val="22"/>
        </w:rPr>
        <w:t>e)</w:t>
      </w:r>
      <w:r w:rsidRPr="00F02000">
        <w:rPr>
          <w:rFonts w:cs="Arial Narrow"/>
          <w:bCs/>
          <w:szCs w:val="22"/>
        </w:rPr>
        <w:t xml:space="preserve"> způsob zajištění soběstačnosti stavby pro případ výpadku elektrické energie u staveb občanského vybavení: </w:t>
      </w:r>
    </w:p>
    <w:p w14:paraId="77B09450" w14:textId="77777777" w:rsidR="00595F34" w:rsidRPr="00F02000" w:rsidRDefault="00595F34" w:rsidP="00595F34">
      <w:pPr>
        <w:pStyle w:val="Zhlav"/>
        <w:tabs>
          <w:tab w:val="left" w:pos="927"/>
        </w:tabs>
        <w:ind w:firstLine="0"/>
        <w:rPr>
          <w:rFonts w:cs="Arial Narrow"/>
          <w:bCs/>
          <w:szCs w:val="22"/>
        </w:rPr>
      </w:pPr>
      <w:r w:rsidRPr="00F02000">
        <w:rPr>
          <w:rFonts w:cs="Arial Narrow"/>
          <w:bCs/>
          <w:szCs w:val="22"/>
        </w:rPr>
        <w:t>Střední uměleckoprůmyslová škola není považována za Strategickou stavbu z hlediska kritické infrastruktury. Jedná se o stavbu spadající do kategorie zranitelných staveb (Stavba občanského vybavení / školy, předškolní a školská zařízení).</w:t>
      </w:r>
    </w:p>
    <w:p w14:paraId="4C36C65C" w14:textId="77777777" w:rsidR="00595F34" w:rsidRPr="00F02000" w:rsidRDefault="00595F34" w:rsidP="00595F34">
      <w:pPr>
        <w:pStyle w:val="Zhlav"/>
        <w:tabs>
          <w:tab w:val="left" w:pos="927"/>
        </w:tabs>
        <w:ind w:firstLine="0"/>
        <w:rPr>
          <w:rFonts w:cs="Arial Narrow"/>
          <w:bCs/>
          <w:szCs w:val="22"/>
        </w:rPr>
      </w:pPr>
      <w:r w:rsidRPr="00F02000">
        <w:rPr>
          <w:rFonts w:cs="Arial Narrow"/>
          <w:bCs/>
          <w:szCs w:val="22"/>
        </w:rPr>
        <w:t>Náhradní zdroj el. energie není uvažován, není uvažováno ani s připojovacím místem pro krizové napájení. Napájení určené pro obvody důležité při požáru je zajištěno pomocí bateriových záložních zdrojů umístěných v objektu.</w:t>
      </w:r>
    </w:p>
    <w:p w14:paraId="6C6496A7" w14:textId="77777777" w:rsidR="00595F34" w:rsidRPr="00F02000" w:rsidRDefault="00595F34" w:rsidP="00595F34">
      <w:pPr>
        <w:pStyle w:val="Zhlav"/>
        <w:tabs>
          <w:tab w:val="left" w:pos="927"/>
        </w:tabs>
        <w:ind w:firstLine="0"/>
        <w:rPr>
          <w:rFonts w:cs="Arial Narrow"/>
          <w:bCs/>
          <w:szCs w:val="22"/>
        </w:rPr>
      </w:pPr>
    </w:p>
    <w:p w14:paraId="69F47FB3" w14:textId="77777777" w:rsidR="00595F34" w:rsidRPr="00F02000" w:rsidRDefault="00595F34" w:rsidP="00595F34">
      <w:pPr>
        <w:pStyle w:val="Zhlav"/>
        <w:tabs>
          <w:tab w:val="left" w:pos="927"/>
        </w:tabs>
        <w:ind w:firstLine="0"/>
        <w:rPr>
          <w:rFonts w:eastAsia="Lucida Sans Unicode"/>
          <w:szCs w:val="22"/>
          <w:lang w:eastAsia="ar-SA"/>
        </w:rPr>
      </w:pPr>
      <w:r w:rsidRPr="00F02000">
        <w:rPr>
          <w:rFonts w:cs="Arial Narrow"/>
          <w:b/>
          <w:bCs/>
          <w:i/>
          <w:iCs/>
          <w:szCs w:val="22"/>
        </w:rPr>
        <w:t>f)</w:t>
      </w:r>
      <w:r w:rsidRPr="00F02000">
        <w:rPr>
          <w:rFonts w:cs="Arial Narrow"/>
          <w:bCs/>
          <w:szCs w:val="22"/>
        </w:rPr>
        <w:t> </w:t>
      </w:r>
      <w:r w:rsidRPr="00F02000">
        <w:rPr>
          <w:rFonts w:eastAsia="Lucida Sans Unicode"/>
          <w:szCs w:val="22"/>
          <w:lang w:eastAsia="ar-SA"/>
        </w:rPr>
        <w:t>způsob zajištění ochrany stávajících staveb civilní ochrany v území dotčeném stavbou nebo staveništěm, jejich výčet, umístění a popis možného dotčení jejich funkce a provozuschopnosti:</w:t>
      </w:r>
    </w:p>
    <w:p w14:paraId="63D3D9C1" w14:textId="77777777" w:rsidR="00595F34" w:rsidRPr="00F02000" w:rsidRDefault="00595F34" w:rsidP="00595F34">
      <w:pPr>
        <w:pStyle w:val="Zhlav"/>
        <w:tabs>
          <w:tab w:val="left" w:pos="927"/>
        </w:tabs>
        <w:ind w:firstLine="0"/>
        <w:rPr>
          <w:rFonts w:eastAsia="Lucida Sans Unicode"/>
          <w:szCs w:val="22"/>
          <w:lang w:eastAsia="ar-SA"/>
        </w:rPr>
      </w:pPr>
      <w:r w:rsidRPr="00F02000">
        <w:rPr>
          <w:rFonts w:eastAsia="Lucida Sans Unicode"/>
          <w:szCs w:val="22"/>
          <w:lang w:eastAsia="ar-SA"/>
        </w:rPr>
        <w:t>Stavba je financována z prostředků státního rozpočtu. Stavebník posoudil vhodnost stavby pro využití k ochraně obyvatelstva a vyhodnotil stavbu jako nevhodnou pro vybudování improvizovaného úkrytu z důvodu neplnohodnotného podsklepení. Jak je uvedeno výše v bodě b) stávající kryt CO byl schválen k vyřazení, a to bez náhrady.</w:t>
      </w:r>
    </w:p>
    <w:p w14:paraId="0D5E24FD" w14:textId="77777777" w:rsidR="00B8535C" w:rsidRPr="00F02000" w:rsidRDefault="00B8535C" w:rsidP="00595F34">
      <w:pPr>
        <w:pStyle w:val="Zhlav"/>
        <w:tabs>
          <w:tab w:val="left" w:pos="927"/>
        </w:tabs>
        <w:ind w:firstLine="0"/>
        <w:rPr>
          <w:rFonts w:cs="Arial Narrow"/>
          <w:b/>
          <w:szCs w:val="22"/>
        </w:rPr>
      </w:pPr>
    </w:p>
    <w:p w14:paraId="6810D1D0" w14:textId="77777777" w:rsidR="00595F34" w:rsidRPr="00F02000" w:rsidRDefault="00595F34" w:rsidP="00595F34">
      <w:pPr>
        <w:pStyle w:val="l5"/>
        <w:spacing w:before="0" w:beforeAutospacing="0" w:after="0" w:afterAutospacing="0"/>
        <w:rPr>
          <w:rStyle w:val="PromnnHTML"/>
          <w:rFonts w:ascii="Arial Narrow" w:hAnsi="Arial Narrow"/>
          <w:i w:val="0"/>
          <w:sz w:val="22"/>
          <w:szCs w:val="22"/>
        </w:rPr>
      </w:pPr>
      <w:r w:rsidRPr="00F02000">
        <w:rPr>
          <w:rStyle w:val="PromnnHTML"/>
          <w:rFonts w:ascii="Arial Narrow" w:hAnsi="Arial Narrow"/>
          <w:sz w:val="22"/>
        </w:rPr>
        <w:t xml:space="preserve">K předložené PD bylo vydáno </w:t>
      </w:r>
      <w:bookmarkStart w:id="397" w:name="_Hlk179791847"/>
      <w:r w:rsidRPr="00F02000">
        <w:rPr>
          <w:rStyle w:val="PromnnHTML"/>
          <w:rFonts w:ascii="Arial Narrow" w:hAnsi="Arial Narrow"/>
          <w:i w:val="0"/>
          <w:sz w:val="22"/>
          <w:szCs w:val="22"/>
        </w:rPr>
        <w:t>Souhlasné koordinované závazné stanovisko dotčeného orgánu na úseku požární ochrany a ochrany obyvatelstva k dokumentaci změny stavby před dokončením - bez podmínek, č.j.: HSKV- 1613-5/2024 - PCNP, ze dne 30.09.2024.</w:t>
      </w:r>
    </w:p>
    <w:bookmarkEnd w:id="395"/>
    <w:bookmarkEnd w:id="397"/>
    <w:p w14:paraId="350C9014" w14:textId="684E04AF" w:rsidR="00595F34" w:rsidRPr="00F02000" w:rsidRDefault="00595F34" w:rsidP="00595F34">
      <w:pPr>
        <w:pStyle w:val="l5"/>
        <w:spacing w:before="0" w:beforeAutospacing="0" w:after="0" w:afterAutospacing="0"/>
        <w:rPr>
          <w:rStyle w:val="PromnnHTML"/>
          <w:rFonts w:ascii="Arial Narrow" w:hAnsi="Arial Narrow"/>
          <w:sz w:val="22"/>
        </w:rPr>
      </w:pPr>
    </w:p>
    <w:bookmarkEnd w:id="393"/>
    <w:p w14:paraId="52980A99" w14:textId="190E6514" w:rsidR="004A7859" w:rsidRPr="00F02000" w:rsidRDefault="004A7859">
      <w:pPr>
        <w:spacing w:after="160" w:line="259" w:lineRule="auto"/>
        <w:ind w:firstLine="0"/>
        <w:jc w:val="left"/>
        <w:rPr>
          <w:rFonts w:eastAsia="Lucida Sans Unicode" w:cstheme="majorBidi"/>
          <w:b/>
          <w:sz w:val="28"/>
          <w:szCs w:val="32"/>
        </w:rPr>
      </w:pPr>
    </w:p>
    <w:p w14:paraId="7C359221" w14:textId="3BD76DB2" w:rsidR="00614F4D" w:rsidRPr="00F02000" w:rsidRDefault="00614F4D" w:rsidP="00C63326">
      <w:pPr>
        <w:pStyle w:val="Nadpis1"/>
      </w:pPr>
      <w:bookmarkStart w:id="398" w:name="_Toc181799670"/>
      <w:r w:rsidRPr="00F02000">
        <w:t>B.8</w:t>
      </w:r>
      <w:r w:rsidRPr="00F02000">
        <w:tab/>
      </w:r>
      <w:r w:rsidR="004B63B1" w:rsidRPr="00F02000">
        <w:tab/>
      </w:r>
      <w:r w:rsidRPr="00F02000">
        <w:t>Zásady organizace výstavby</w:t>
      </w:r>
      <w:bookmarkEnd w:id="398"/>
    </w:p>
    <w:p w14:paraId="2E34081B" w14:textId="77777777" w:rsidR="00614F4D" w:rsidRPr="00F02000" w:rsidRDefault="00614F4D" w:rsidP="00E97A62">
      <w:pPr>
        <w:rPr>
          <w:rFonts w:eastAsia="Lucida Sans Unicode"/>
          <w:szCs w:val="22"/>
          <w:lang w:eastAsia="ar-SA"/>
        </w:rPr>
      </w:pPr>
    </w:p>
    <w:p w14:paraId="300AF491" w14:textId="716702EB" w:rsidR="00611198" w:rsidRPr="00F02000" w:rsidRDefault="00DC3A71" w:rsidP="00DC3A71">
      <w:pPr>
        <w:pStyle w:val="Nadpis3"/>
        <w:numPr>
          <w:ilvl w:val="0"/>
          <w:numId w:val="41"/>
        </w:numPr>
        <w:ind w:left="426" w:hanging="426"/>
        <w:rPr>
          <w:rFonts w:eastAsia="Lucida Sans Unicode"/>
          <w:i/>
          <w:iCs/>
          <w:lang w:eastAsia="ar-SA"/>
        </w:rPr>
      </w:pPr>
      <w:bookmarkStart w:id="399" w:name="_Toc36227034"/>
      <w:bookmarkStart w:id="400" w:name="_Toc181799671"/>
      <w:bookmarkStart w:id="401" w:name="_Hlk138177126"/>
      <w:bookmarkStart w:id="402" w:name="_Hlk136362386"/>
      <w:r w:rsidRPr="00F02000">
        <w:rPr>
          <w:rFonts w:eastAsia="Lucida Sans Unicode"/>
          <w:i/>
          <w:iCs/>
          <w:lang w:eastAsia="ar-SA"/>
        </w:rPr>
        <w:t>P</w:t>
      </w:r>
      <w:r w:rsidR="00611198" w:rsidRPr="00F02000">
        <w:rPr>
          <w:rFonts w:eastAsia="Lucida Sans Unicode"/>
          <w:i/>
          <w:iCs/>
          <w:lang w:eastAsia="ar-SA"/>
        </w:rPr>
        <w:t>otřeby a spotřeby rozhodujících médií a hmot, jejich zajištění</w:t>
      </w:r>
      <w:bookmarkEnd w:id="399"/>
      <w:bookmarkEnd w:id="400"/>
    </w:p>
    <w:bookmarkEnd w:id="401"/>
    <w:p w14:paraId="606FC89A" w14:textId="21C3175C" w:rsidR="00EC4925" w:rsidRPr="00F02000" w:rsidRDefault="00EC4925"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Výpočet potřeby vody:</w:t>
      </w:r>
    </w:p>
    <w:p w14:paraId="6D891A15" w14:textId="77777777" w:rsidR="00EC4925" w:rsidRPr="00F02000" w:rsidRDefault="00EC4925" w:rsidP="00EC4925">
      <w:pPr>
        <w:ind w:firstLine="709"/>
        <w:rPr>
          <w:rFonts w:cs="Arial"/>
          <w:szCs w:val="20"/>
        </w:rPr>
      </w:pPr>
      <w:r w:rsidRPr="00F02000">
        <w:rPr>
          <w:rFonts w:cs="Arial"/>
          <w:szCs w:val="20"/>
        </w:rPr>
        <w:t>Voda pro provoz sociální části ZS (šatny, hygienické zařízení), kanceláří a jídelny:</w:t>
      </w:r>
    </w:p>
    <w:p w14:paraId="3FBA937C" w14:textId="68E0CFFD" w:rsidR="00EC4925" w:rsidRPr="00F02000" w:rsidRDefault="00EC4925" w:rsidP="00EC4925">
      <w:pPr>
        <w:tabs>
          <w:tab w:val="left" w:pos="3969"/>
        </w:tabs>
        <w:ind w:left="709" w:firstLine="709"/>
        <w:rPr>
          <w:rFonts w:cs="Arial"/>
          <w:szCs w:val="20"/>
        </w:rPr>
      </w:pPr>
      <w:r w:rsidRPr="00F02000">
        <w:rPr>
          <w:rFonts w:cs="Arial"/>
          <w:szCs w:val="20"/>
        </w:rPr>
        <w:t>pracovníci THP</w:t>
      </w:r>
      <w:r w:rsidRPr="00F02000">
        <w:rPr>
          <w:rFonts w:cs="Arial"/>
          <w:szCs w:val="20"/>
        </w:rPr>
        <w:tab/>
      </w:r>
      <w:r w:rsidRPr="00F02000">
        <w:rPr>
          <w:rFonts w:cs="Arial"/>
          <w:szCs w:val="20"/>
        </w:rPr>
        <w:tab/>
        <w:t xml:space="preserve">  </w:t>
      </w:r>
      <w:r w:rsidRPr="00F02000">
        <w:rPr>
          <w:rFonts w:cs="Arial"/>
          <w:szCs w:val="20"/>
        </w:rPr>
        <w:tab/>
        <w:t>10 prac. à 60 l/zam. /den</w:t>
      </w:r>
      <w:r w:rsidRPr="00F02000">
        <w:rPr>
          <w:rFonts w:cs="Arial"/>
          <w:szCs w:val="20"/>
        </w:rPr>
        <w:tab/>
        <w:t xml:space="preserve">  </w:t>
      </w:r>
      <w:r w:rsidRPr="00F02000">
        <w:rPr>
          <w:rFonts w:cs="Arial"/>
          <w:szCs w:val="20"/>
        </w:rPr>
        <w:tab/>
        <w:t xml:space="preserve">   600,0 l/den</w:t>
      </w:r>
    </w:p>
    <w:p w14:paraId="73B8DFA0" w14:textId="2D938E8B" w:rsidR="00EC4925" w:rsidRPr="00F02000" w:rsidRDefault="00EC4925" w:rsidP="00EC4925">
      <w:pPr>
        <w:tabs>
          <w:tab w:val="left" w:pos="3969"/>
        </w:tabs>
        <w:ind w:left="709" w:firstLine="709"/>
        <w:rPr>
          <w:rFonts w:cs="Arial"/>
          <w:szCs w:val="20"/>
          <w:u w:val="single"/>
        </w:rPr>
      </w:pPr>
      <w:r w:rsidRPr="00F02000">
        <w:rPr>
          <w:rFonts w:cs="Arial"/>
          <w:szCs w:val="20"/>
          <w:u w:val="single"/>
        </w:rPr>
        <w:t>výrobní zaměstnanci</w:t>
      </w:r>
      <w:r w:rsidRPr="00F02000">
        <w:rPr>
          <w:rFonts w:cs="Arial"/>
          <w:szCs w:val="20"/>
          <w:u w:val="single"/>
        </w:rPr>
        <w:tab/>
        <w:t xml:space="preserve">          </w:t>
      </w:r>
      <w:r w:rsidRPr="00F02000">
        <w:rPr>
          <w:rFonts w:cs="Arial"/>
          <w:szCs w:val="20"/>
          <w:u w:val="single"/>
        </w:rPr>
        <w:tab/>
        <w:t>70 zam  à 80 l/zam. /den</w:t>
      </w:r>
      <w:r w:rsidRPr="00F02000">
        <w:rPr>
          <w:rFonts w:cs="Arial"/>
          <w:szCs w:val="20"/>
          <w:u w:val="single"/>
        </w:rPr>
        <w:tab/>
        <w:t xml:space="preserve">   </w:t>
      </w:r>
      <w:r w:rsidRPr="00F02000">
        <w:rPr>
          <w:rFonts w:cs="Arial"/>
          <w:szCs w:val="20"/>
          <w:u w:val="single"/>
        </w:rPr>
        <w:tab/>
        <w:t>5 600,0 l/den</w:t>
      </w:r>
    </w:p>
    <w:p w14:paraId="1667E654" w14:textId="4E8861A1" w:rsidR="00EC4925" w:rsidRPr="00F02000" w:rsidRDefault="00EC4925" w:rsidP="00EC4925">
      <w:pPr>
        <w:tabs>
          <w:tab w:val="left" w:pos="3969"/>
        </w:tabs>
        <w:ind w:left="709" w:firstLine="709"/>
        <w:rPr>
          <w:rFonts w:cs="Arial"/>
          <w:szCs w:val="20"/>
        </w:rPr>
      </w:pPr>
      <w:r w:rsidRPr="00F02000">
        <w:rPr>
          <w:rFonts w:cs="Arial"/>
          <w:szCs w:val="20"/>
        </w:rPr>
        <w:t xml:space="preserve">celkem                                                                                      </w:t>
      </w:r>
      <w:r w:rsidRPr="00F02000">
        <w:rPr>
          <w:rFonts w:cs="Arial"/>
          <w:szCs w:val="20"/>
        </w:rPr>
        <w:tab/>
        <w:t xml:space="preserve">    </w:t>
      </w:r>
      <w:r w:rsidRPr="00F02000">
        <w:rPr>
          <w:rFonts w:cs="Arial"/>
          <w:szCs w:val="20"/>
        </w:rPr>
        <w:tab/>
      </w:r>
      <w:r w:rsidRPr="00F02000">
        <w:rPr>
          <w:rFonts w:cs="Arial"/>
          <w:szCs w:val="20"/>
        </w:rPr>
        <w:tab/>
        <w:t>6 200,0 l/den</w:t>
      </w:r>
    </w:p>
    <w:p w14:paraId="2AFBD8E4" w14:textId="77777777" w:rsidR="00EC4925" w:rsidRPr="00F02000" w:rsidRDefault="00EC4925" w:rsidP="00EC4925">
      <w:pPr>
        <w:tabs>
          <w:tab w:val="left" w:pos="3969"/>
        </w:tabs>
        <w:ind w:firstLine="709"/>
        <w:rPr>
          <w:rFonts w:cs="Arial"/>
          <w:szCs w:val="20"/>
        </w:rPr>
      </w:pPr>
      <w:r w:rsidRPr="00F02000">
        <w:rPr>
          <w:rFonts w:cs="Arial"/>
          <w:szCs w:val="20"/>
        </w:rPr>
        <w:t>Voda pro výstavbu:</w:t>
      </w:r>
    </w:p>
    <w:p w14:paraId="1ABC7B65" w14:textId="506EC5C6" w:rsidR="00EC4925" w:rsidRPr="00F02000" w:rsidRDefault="00EC4925" w:rsidP="00EC4925">
      <w:pPr>
        <w:tabs>
          <w:tab w:val="left" w:pos="3969"/>
        </w:tabs>
        <w:ind w:left="709" w:firstLine="709"/>
        <w:rPr>
          <w:rFonts w:cs="Arial"/>
          <w:szCs w:val="20"/>
          <w:u w:val="single"/>
        </w:rPr>
      </w:pPr>
      <w:r w:rsidRPr="00F02000">
        <w:rPr>
          <w:rFonts w:cs="Arial"/>
          <w:szCs w:val="20"/>
          <w:u w:val="single"/>
        </w:rPr>
        <w:t xml:space="preserve">voda technologická                                                                  </w:t>
      </w:r>
      <w:r w:rsidRPr="00F02000">
        <w:rPr>
          <w:rFonts w:cs="Arial"/>
          <w:szCs w:val="20"/>
          <w:u w:val="single"/>
        </w:rPr>
        <w:tab/>
        <w:t xml:space="preserve">    </w:t>
      </w:r>
      <w:r w:rsidRPr="00F02000">
        <w:rPr>
          <w:rFonts w:cs="Arial"/>
          <w:szCs w:val="20"/>
          <w:u w:val="single"/>
        </w:rPr>
        <w:tab/>
      </w:r>
      <w:r w:rsidRPr="00F02000">
        <w:rPr>
          <w:rFonts w:cs="Arial"/>
          <w:szCs w:val="20"/>
          <w:u w:val="single"/>
        </w:rPr>
        <w:tab/>
        <w:t>7 000,0 l/den</w:t>
      </w:r>
    </w:p>
    <w:p w14:paraId="4BD69FFE" w14:textId="556B5A99" w:rsidR="00EC4925" w:rsidRPr="00F02000" w:rsidRDefault="00EC4925" w:rsidP="00EC4925">
      <w:pPr>
        <w:tabs>
          <w:tab w:val="left" w:pos="3969"/>
        </w:tabs>
        <w:ind w:left="709" w:firstLine="709"/>
        <w:rPr>
          <w:rFonts w:cs="Arial"/>
          <w:szCs w:val="20"/>
        </w:rPr>
      </w:pPr>
      <w:r w:rsidRPr="00F02000">
        <w:rPr>
          <w:rFonts w:cs="Arial"/>
          <w:szCs w:val="20"/>
        </w:rPr>
        <w:t>Celkem Qp  =</w:t>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t xml:space="preserve">    </w:t>
      </w:r>
      <w:r w:rsidRPr="00F02000">
        <w:rPr>
          <w:rFonts w:cs="Arial"/>
          <w:szCs w:val="20"/>
        </w:rPr>
        <w:tab/>
      </w:r>
      <w:r w:rsidRPr="00F02000">
        <w:rPr>
          <w:rFonts w:cs="Arial"/>
          <w:szCs w:val="20"/>
        </w:rPr>
        <w:tab/>
        <w:t>7 000,0 l/den</w:t>
      </w:r>
    </w:p>
    <w:p w14:paraId="03C4A600" w14:textId="77777777" w:rsidR="00EC4925" w:rsidRPr="00F02000" w:rsidRDefault="00EC4925" w:rsidP="00EC4925">
      <w:pPr>
        <w:tabs>
          <w:tab w:val="left" w:pos="3969"/>
        </w:tabs>
        <w:rPr>
          <w:rFonts w:cs="Arial"/>
          <w:szCs w:val="20"/>
        </w:rPr>
      </w:pPr>
      <w:r w:rsidRPr="00F02000">
        <w:rPr>
          <w:rFonts w:cs="Arial"/>
          <w:szCs w:val="20"/>
        </w:rPr>
        <w:t>b) Potřeba vody pro období max. provozu:</w:t>
      </w:r>
    </w:p>
    <w:p w14:paraId="3C526E04" w14:textId="77777777" w:rsidR="00FE120B" w:rsidRPr="00F02000" w:rsidRDefault="00FE120B" w:rsidP="00EC4925">
      <w:pPr>
        <w:tabs>
          <w:tab w:val="left" w:pos="3969"/>
        </w:tabs>
        <w:ind w:firstLine="709"/>
        <w:rPr>
          <w:rFonts w:cs="Arial"/>
          <w:szCs w:val="20"/>
        </w:rPr>
      </w:pPr>
    </w:p>
    <w:p w14:paraId="2A20EF7F" w14:textId="1BDE5AE9" w:rsidR="00EC4925" w:rsidRPr="00F02000" w:rsidRDefault="00EC4925" w:rsidP="00EC4925">
      <w:pPr>
        <w:tabs>
          <w:tab w:val="left" w:pos="3969"/>
        </w:tabs>
        <w:ind w:firstLine="709"/>
        <w:rPr>
          <w:rFonts w:cs="Arial"/>
          <w:szCs w:val="20"/>
        </w:rPr>
      </w:pPr>
      <w:r w:rsidRPr="00F02000">
        <w:rPr>
          <w:rFonts w:cs="Arial"/>
          <w:szCs w:val="20"/>
        </w:rPr>
        <w:t>Voda pro provoz sociální části ZS (šatny, hygienické zařízení) a kanceláří:</w:t>
      </w:r>
    </w:p>
    <w:p w14:paraId="4C909608" w14:textId="692F118B" w:rsidR="00EC4925" w:rsidRPr="00F02000" w:rsidRDefault="00EC4925" w:rsidP="00EC4925">
      <w:pPr>
        <w:tabs>
          <w:tab w:val="left" w:pos="3969"/>
        </w:tabs>
        <w:ind w:left="709" w:firstLine="709"/>
        <w:rPr>
          <w:rFonts w:cs="Arial"/>
          <w:szCs w:val="20"/>
        </w:rPr>
      </w:pPr>
      <w:r w:rsidRPr="00F02000">
        <w:rPr>
          <w:rFonts w:cs="Arial"/>
          <w:szCs w:val="20"/>
        </w:rPr>
        <w:t xml:space="preserve">Průměrná potřeby vody Qp = </w:t>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t>6 200 l/den (6,20 m</w:t>
      </w:r>
      <w:r w:rsidRPr="00F02000">
        <w:rPr>
          <w:rFonts w:cs="Arial"/>
          <w:szCs w:val="20"/>
          <w:vertAlign w:val="superscript"/>
        </w:rPr>
        <w:t>3</w:t>
      </w:r>
      <w:r w:rsidRPr="00F02000">
        <w:rPr>
          <w:rFonts w:cs="Arial"/>
          <w:szCs w:val="20"/>
        </w:rPr>
        <w:t>/d)</w:t>
      </w:r>
    </w:p>
    <w:p w14:paraId="49FC6252" w14:textId="2D0CE674" w:rsidR="00EC4925" w:rsidRPr="00F02000" w:rsidRDefault="00EC4925" w:rsidP="00EC4925">
      <w:pPr>
        <w:tabs>
          <w:tab w:val="left" w:pos="3969"/>
        </w:tabs>
        <w:ind w:left="709" w:firstLine="709"/>
        <w:rPr>
          <w:rFonts w:cs="Arial"/>
          <w:szCs w:val="20"/>
        </w:rPr>
      </w:pPr>
      <w:r w:rsidRPr="00F02000">
        <w:rPr>
          <w:rFonts w:cs="Arial"/>
          <w:szCs w:val="20"/>
        </w:rPr>
        <w:t>Maximální denní potřeba vody Qd:</w:t>
      </w:r>
      <w:r w:rsidRPr="00F02000">
        <w:rPr>
          <w:rFonts w:cs="Arial"/>
          <w:szCs w:val="20"/>
        </w:rPr>
        <w:tab/>
        <w:t xml:space="preserve">Qd = Qp </w:t>
      </w:r>
      <w:r w:rsidRPr="00F02000">
        <w:rPr>
          <w:rFonts w:cs="Arial"/>
          <w:szCs w:val="20"/>
        </w:rPr>
        <w:object w:dxaOrig="180" w:dyaOrig="200" w14:anchorId="145E939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75pt;height:9.75pt" o:ole="">
            <v:imagedata r:id="rId24" o:title=""/>
          </v:shape>
          <o:OLEObject Type="Embed" ProgID="Equation.3" ShapeID="_x0000_i1025" DrawAspect="Content" ObjectID="_1805111431" r:id="rId25"/>
        </w:object>
      </w:r>
      <w:r w:rsidRPr="00F02000">
        <w:rPr>
          <w:rFonts w:cs="Arial"/>
          <w:szCs w:val="20"/>
        </w:rPr>
        <w:t xml:space="preserve"> kd = 6 200 </w:t>
      </w:r>
      <w:r w:rsidRPr="00F02000">
        <w:rPr>
          <w:rFonts w:cs="Arial"/>
          <w:szCs w:val="20"/>
        </w:rPr>
        <w:object w:dxaOrig="180" w:dyaOrig="200" w14:anchorId="0B50CC45">
          <v:shape id="_x0000_i1026" type="#_x0000_t75" style="width:9.75pt;height:9.75pt" o:ole="">
            <v:imagedata r:id="rId26" o:title=""/>
          </v:shape>
          <o:OLEObject Type="Embed" ProgID="Equation.3" ShapeID="_x0000_i1026" DrawAspect="Content" ObjectID="_1805111432" r:id="rId27"/>
        </w:object>
      </w:r>
      <w:r w:rsidRPr="00F02000">
        <w:rPr>
          <w:rFonts w:cs="Arial"/>
          <w:szCs w:val="20"/>
        </w:rPr>
        <w:t xml:space="preserve"> 1,25 =  </w:t>
      </w:r>
      <w:r w:rsidRPr="00F02000">
        <w:rPr>
          <w:rFonts w:cs="Arial"/>
          <w:szCs w:val="20"/>
        </w:rPr>
        <w:tab/>
      </w:r>
      <w:r w:rsidRPr="00F02000">
        <w:rPr>
          <w:rFonts w:cs="Arial"/>
          <w:szCs w:val="20"/>
        </w:rPr>
        <w:tab/>
        <w:t>7 750 l/den (7,75 m</w:t>
      </w:r>
      <w:r w:rsidRPr="00F02000">
        <w:rPr>
          <w:rFonts w:cs="Arial"/>
          <w:szCs w:val="20"/>
          <w:vertAlign w:val="superscript"/>
        </w:rPr>
        <w:t>3</w:t>
      </w:r>
      <w:r w:rsidRPr="00F02000">
        <w:rPr>
          <w:rFonts w:cs="Arial"/>
          <w:szCs w:val="20"/>
        </w:rPr>
        <w:t>/d)</w:t>
      </w:r>
    </w:p>
    <w:p w14:paraId="7254B0BD" w14:textId="3AD7BAD0" w:rsidR="00EC4925" w:rsidRPr="00F02000" w:rsidRDefault="00EC4925" w:rsidP="00EC4925">
      <w:pPr>
        <w:tabs>
          <w:tab w:val="left" w:pos="3969"/>
        </w:tabs>
        <w:ind w:left="709" w:firstLine="709"/>
        <w:rPr>
          <w:rFonts w:cs="Arial"/>
          <w:szCs w:val="20"/>
        </w:rPr>
      </w:pPr>
      <w:r w:rsidRPr="00F02000">
        <w:rPr>
          <w:rFonts w:cs="Arial"/>
          <w:szCs w:val="20"/>
        </w:rPr>
        <w:t xml:space="preserve">Maximální potřeba vody Qh (l/s): </w:t>
      </w:r>
      <w:r w:rsidRPr="00F02000">
        <w:t>Qh</w:t>
      </w:r>
      <w:r w:rsidRPr="00F02000">
        <w:rPr>
          <w:vertAlign w:val="subscript"/>
        </w:rPr>
        <w:t>1</w:t>
      </w:r>
      <w:r w:rsidRPr="00F02000">
        <w:t xml:space="preserve"> = (7 750,0 x 1,5) / (10 x 3600) = </w:t>
      </w:r>
      <w:r w:rsidRPr="00F02000">
        <w:tab/>
      </w:r>
      <w:r w:rsidRPr="00F02000">
        <w:tab/>
        <w:t>0,</w:t>
      </w:r>
      <w:r w:rsidRPr="00F02000" w:rsidDel="00421F1A">
        <w:t xml:space="preserve"> </w:t>
      </w:r>
      <w:r w:rsidRPr="00F02000">
        <w:t>32 l/s</w:t>
      </w:r>
    </w:p>
    <w:p w14:paraId="666D949C" w14:textId="77777777" w:rsidR="00EC4925" w:rsidRPr="00F02000" w:rsidRDefault="00EC4925" w:rsidP="00EC4925">
      <w:pPr>
        <w:tabs>
          <w:tab w:val="left" w:pos="3969"/>
        </w:tabs>
        <w:ind w:firstLine="639"/>
        <w:rPr>
          <w:rFonts w:cs="Arial"/>
          <w:szCs w:val="20"/>
        </w:rPr>
      </w:pPr>
      <w:r w:rsidRPr="00F02000">
        <w:rPr>
          <w:rFonts w:cs="Arial"/>
          <w:szCs w:val="20"/>
        </w:rPr>
        <w:t>Voda pro výstavbu:</w:t>
      </w:r>
    </w:p>
    <w:p w14:paraId="14EB0675" w14:textId="4C53AB0A" w:rsidR="00EC4925" w:rsidRPr="00F02000" w:rsidRDefault="00EC4925" w:rsidP="00EC4925">
      <w:pPr>
        <w:tabs>
          <w:tab w:val="left" w:pos="3969"/>
        </w:tabs>
        <w:ind w:left="709" w:firstLine="709"/>
        <w:rPr>
          <w:rFonts w:cs="Arial"/>
          <w:szCs w:val="20"/>
        </w:rPr>
      </w:pPr>
      <w:r w:rsidRPr="00F02000">
        <w:rPr>
          <w:rFonts w:cs="Arial"/>
          <w:szCs w:val="20"/>
        </w:rPr>
        <w:t xml:space="preserve">Průměrná potřeby vody Qp = </w:t>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r>
      <w:r w:rsidRPr="00F02000">
        <w:rPr>
          <w:rFonts w:cs="Arial"/>
          <w:szCs w:val="20"/>
        </w:rPr>
        <w:tab/>
        <w:t>7 000 l/den (7,00 m</w:t>
      </w:r>
      <w:r w:rsidRPr="00F02000">
        <w:rPr>
          <w:rFonts w:cs="Arial"/>
          <w:szCs w:val="20"/>
          <w:vertAlign w:val="superscript"/>
        </w:rPr>
        <w:t>3</w:t>
      </w:r>
      <w:r w:rsidRPr="00F02000">
        <w:rPr>
          <w:rFonts w:cs="Arial"/>
          <w:szCs w:val="20"/>
        </w:rPr>
        <w:t>/d)</w:t>
      </w:r>
    </w:p>
    <w:p w14:paraId="5C21F123" w14:textId="184DD4CA" w:rsidR="00EC4925" w:rsidRPr="00F02000" w:rsidRDefault="00EC4925" w:rsidP="00EC4925">
      <w:pPr>
        <w:tabs>
          <w:tab w:val="left" w:pos="3969"/>
        </w:tabs>
        <w:ind w:left="709" w:firstLine="709"/>
        <w:rPr>
          <w:rFonts w:cs="Arial"/>
          <w:szCs w:val="20"/>
        </w:rPr>
      </w:pPr>
      <w:r w:rsidRPr="00F02000">
        <w:rPr>
          <w:rFonts w:cs="Arial"/>
          <w:szCs w:val="20"/>
        </w:rPr>
        <w:t>Maximální denní potřeba vody Qd:</w:t>
      </w:r>
      <w:r w:rsidRPr="00F02000" w:rsidDel="00337C8D">
        <w:rPr>
          <w:rFonts w:cs="Arial"/>
          <w:szCs w:val="20"/>
        </w:rPr>
        <w:t xml:space="preserve"> </w:t>
      </w:r>
      <w:r w:rsidRPr="00F02000">
        <w:rPr>
          <w:rFonts w:cs="Arial"/>
          <w:szCs w:val="20"/>
        </w:rPr>
        <w:t xml:space="preserve">Qd = Qp </w:t>
      </w:r>
      <w:r w:rsidRPr="00F02000">
        <w:rPr>
          <w:rFonts w:cs="Arial"/>
          <w:szCs w:val="20"/>
        </w:rPr>
        <w:object w:dxaOrig="180" w:dyaOrig="200" w14:anchorId="35B92053">
          <v:shape id="_x0000_i1027" type="#_x0000_t75" style="width:9.75pt;height:9.75pt" o:ole="">
            <v:imagedata r:id="rId24" o:title=""/>
          </v:shape>
          <o:OLEObject Type="Embed" ProgID="Equation.3" ShapeID="_x0000_i1027" DrawAspect="Content" ObjectID="_1805111433" r:id="rId28"/>
        </w:object>
      </w:r>
      <w:r w:rsidRPr="00F02000">
        <w:rPr>
          <w:rFonts w:cs="Arial"/>
          <w:szCs w:val="20"/>
        </w:rPr>
        <w:t xml:space="preserve"> kd = 7 000 </w:t>
      </w:r>
      <w:r w:rsidRPr="00F02000">
        <w:rPr>
          <w:rFonts w:cs="Arial"/>
          <w:szCs w:val="20"/>
        </w:rPr>
        <w:object w:dxaOrig="180" w:dyaOrig="200" w14:anchorId="1A19DEE8">
          <v:shape id="_x0000_i1028" type="#_x0000_t75" style="width:9.75pt;height:9.75pt" o:ole="">
            <v:imagedata r:id="rId26" o:title=""/>
          </v:shape>
          <o:OLEObject Type="Embed" ProgID="Equation.3" ShapeID="_x0000_i1028" DrawAspect="Content" ObjectID="_1805111434" r:id="rId29"/>
        </w:object>
      </w:r>
      <w:r w:rsidRPr="00F02000">
        <w:rPr>
          <w:rFonts w:cs="Arial"/>
          <w:szCs w:val="20"/>
        </w:rPr>
        <w:t xml:space="preserve"> 1,25 =  </w:t>
      </w:r>
      <w:r w:rsidRPr="00F02000">
        <w:rPr>
          <w:rFonts w:cs="Arial"/>
          <w:szCs w:val="20"/>
        </w:rPr>
        <w:tab/>
      </w:r>
      <w:r w:rsidRPr="00F02000">
        <w:rPr>
          <w:rFonts w:cs="Arial"/>
          <w:szCs w:val="20"/>
        </w:rPr>
        <w:tab/>
        <w:t>8 750 l/den (8,75 m</w:t>
      </w:r>
      <w:r w:rsidRPr="00F02000">
        <w:rPr>
          <w:rFonts w:cs="Arial"/>
          <w:szCs w:val="20"/>
          <w:vertAlign w:val="superscript"/>
        </w:rPr>
        <w:t>3</w:t>
      </w:r>
      <w:r w:rsidRPr="00F02000">
        <w:rPr>
          <w:rFonts w:cs="Arial"/>
          <w:szCs w:val="20"/>
        </w:rPr>
        <w:t>/d)</w:t>
      </w:r>
    </w:p>
    <w:p w14:paraId="08337C5E" w14:textId="229BFBBC" w:rsidR="00EC4925" w:rsidRPr="00F02000" w:rsidRDefault="00EC4925" w:rsidP="00EC4925">
      <w:pPr>
        <w:tabs>
          <w:tab w:val="left" w:pos="3969"/>
        </w:tabs>
        <w:ind w:left="709" w:firstLine="709"/>
        <w:rPr>
          <w:sz w:val="20"/>
        </w:rPr>
      </w:pPr>
      <w:r w:rsidRPr="00F02000">
        <w:rPr>
          <w:rFonts w:cs="Arial"/>
          <w:szCs w:val="20"/>
        </w:rPr>
        <w:t xml:space="preserve">Maximální potřeba vody Qh (l/s):  </w:t>
      </w:r>
      <w:r w:rsidRPr="00F02000">
        <w:t>Qh</w:t>
      </w:r>
      <w:r w:rsidRPr="00F02000">
        <w:rPr>
          <w:vertAlign w:val="subscript"/>
        </w:rPr>
        <w:t>2</w:t>
      </w:r>
      <w:r w:rsidRPr="00F02000">
        <w:t xml:space="preserve"> = (8 750,0 x 1,5) / (10 x 3600) = </w:t>
      </w:r>
      <w:r w:rsidRPr="00F02000">
        <w:tab/>
      </w:r>
      <w:r w:rsidRPr="00F02000">
        <w:tab/>
        <w:t>0,</w:t>
      </w:r>
      <w:r w:rsidRPr="00F02000" w:rsidDel="00421F1A">
        <w:t xml:space="preserve"> </w:t>
      </w:r>
      <w:r w:rsidRPr="00F02000">
        <w:t>36 l/s</w:t>
      </w:r>
      <w:r w:rsidRPr="00F02000">
        <w:rPr>
          <w:sz w:val="20"/>
        </w:rPr>
        <w:t xml:space="preserve"> </w:t>
      </w:r>
    </w:p>
    <w:p w14:paraId="3A36E369" w14:textId="306AB5F6" w:rsidR="00EC4925" w:rsidRPr="00F02000" w:rsidRDefault="00EC4925" w:rsidP="00EC4925">
      <w:pPr>
        <w:tabs>
          <w:tab w:val="left" w:pos="3969"/>
        </w:tabs>
        <w:rPr>
          <w:rFonts w:cs="Arial"/>
          <w:bCs/>
          <w:szCs w:val="20"/>
        </w:rPr>
      </w:pPr>
      <w:r w:rsidRPr="00F02000">
        <w:rPr>
          <w:rFonts w:cs="Arial"/>
          <w:color w:val="FF0000"/>
          <w:szCs w:val="20"/>
        </w:rPr>
        <w:t xml:space="preserve">  </w:t>
      </w:r>
      <w:r w:rsidRPr="00F02000">
        <w:rPr>
          <w:rFonts w:cs="Arial"/>
          <w:bCs/>
          <w:szCs w:val="20"/>
        </w:rPr>
        <w:t>Qh = Qh</w:t>
      </w:r>
      <w:r w:rsidRPr="00F02000">
        <w:rPr>
          <w:rFonts w:cs="Arial"/>
          <w:bCs/>
          <w:szCs w:val="20"/>
          <w:vertAlign w:val="subscript"/>
        </w:rPr>
        <w:t>1</w:t>
      </w:r>
      <w:r w:rsidRPr="00F02000">
        <w:rPr>
          <w:rFonts w:cs="Arial"/>
          <w:bCs/>
          <w:szCs w:val="20"/>
        </w:rPr>
        <w:t xml:space="preserve"> + Qh</w:t>
      </w:r>
      <w:r w:rsidRPr="00F02000">
        <w:rPr>
          <w:rFonts w:cs="Arial"/>
          <w:bCs/>
          <w:szCs w:val="20"/>
          <w:vertAlign w:val="subscript"/>
        </w:rPr>
        <w:t>2</w:t>
      </w:r>
      <w:r w:rsidRPr="00F02000">
        <w:rPr>
          <w:rFonts w:cs="Arial"/>
          <w:bCs/>
          <w:szCs w:val="20"/>
        </w:rPr>
        <w:t xml:space="preserve"> = 0,32</w:t>
      </w:r>
      <w:r w:rsidRPr="00F02000" w:rsidDel="00421F1A">
        <w:rPr>
          <w:rFonts w:cs="Arial"/>
          <w:bCs/>
          <w:szCs w:val="20"/>
        </w:rPr>
        <w:t xml:space="preserve"> </w:t>
      </w:r>
      <w:r w:rsidRPr="00F02000">
        <w:rPr>
          <w:rFonts w:cs="Arial"/>
          <w:bCs/>
          <w:szCs w:val="20"/>
        </w:rPr>
        <w:t>+ 0, 36 = 0,68 l/s</w:t>
      </w:r>
    </w:p>
    <w:p w14:paraId="66BF1500" w14:textId="77777777" w:rsidR="00EC4925" w:rsidRPr="00F02000" w:rsidRDefault="00EC4925" w:rsidP="00EC4925">
      <w:pPr>
        <w:spacing w:after="120"/>
        <w:ind w:firstLine="510"/>
        <w:rPr>
          <w:rStyle w:val="Zkladntext10"/>
          <w:rFonts w:ascii="Arial Narrow" w:hAnsi="Arial Narrow"/>
          <w:sz w:val="22"/>
          <w:szCs w:val="22"/>
        </w:rPr>
      </w:pPr>
      <w:bookmarkStart w:id="403" w:name="_Hlk85012588"/>
      <w:r w:rsidRPr="00F02000">
        <w:rPr>
          <w:rStyle w:val="Zkladntext10"/>
          <w:rFonts w:ascii="Arial Narrow" w:hAnsi="Arial Narrow"/>
          <w:sz w:val="22"/>
          <w:szCs w:val="22"/>
        </w:rPr>
        <w:t xml:space="preserve">Předpokládaná max. spotřeba vody bude 0,68 l/s, z toho max. spotřeba vody pro provoz </w:t>
      </w:r>
      <w:r w:rsidRPr="00F02000">
        <w:rPr>
          <w:rFonts w:cs="Arial"/>
          <w:szCs w:val="22"/>
        </w:rPr>
        <w:t xml:space="preserve">sociální části ZS (šatny, hygienické zařízení), kanceláří </w:t>
      </w:r>
      <w:r w:rsidRPr="00F02000">
        <w:rPr>
          <w:rStyle w:val="Zkladntext10"/>
          <w:rFonts w:ascii="Arial Narrow" w:hAnsi="Arial Narrow"/>
          <w:sz w:val="22"/>
          <w:szCs w:val="22"/>
        </w:rPr>
        <w:t>bude cca 0,32 l/s a pro výstavbu bude 0,36 l/s.</w:t>
      </w:r>
    </w:p>
    <w:bookmarkEnd w:id="403"/>
    <w:p w14:paraId="4B958361" w14:textId="77777777" w:rsidR="00EC4925" w:rsidRPr="00F02000" w:rsidRDefault="00EC4925" w:rsidP="00EC4925">
      <w:pPr>
        <w:pStyle w:val="dka"/>
        <w:rPr>
          <w:rFonts w:ascii="Arial Narrow" w:hAnsi="Arial Narrow" w:cs="Arial"/>
          <w:color w:val="auto"/>
          <w:szCs w:val="22"/>
          <w:u w:val="single"/>
        </w:rPr>
      </w:pPr>
      <w:r w:rsidRPr="00F02000">
        <w:rPr>
          <w:rFonts w:ascii="Arial Narrow" w:hAnsi="Arial Narrow" w:cs="Arial"/>
          <w:color w:val="auto"/>
          <w:szCs w:val="22"/>
          <w:u w:val="single"/>
        </w:rPr>
        <w:t>c) Požární potřeba Q POŽ</w:t>
      </w:r>
    </w:p>
    <w:p w14:paraId="4B359054" w14:textId="006B247A" w:rsidR="00EC4925" w:rsidRPr="00F02000" w:rsidRDefault="00EC4925" w:rsidP="00EC4925">
      <w:pPr>
        <w:pStyle w:val="Bezmezer"/>
        <w:rPr>
          <w:szCs w:val="22"/>
          <w:u w:val="single"/>
        </w:rPr>
      </w:pPr>
      <w:r w:rsidRPr="00F02000">
        <w:rPr>
          <w:rStyle w:val="Zkladntext10"/>
          <w:rFonts w:ascii="Arial Narrow" w:hAnsi="Arial Narrow"/>
          <w:sz w:val="22"/>
          <w:szCs w:val="22"/>
        </w:rPr>
        <w:tab/>
      </w:r>
      <w:r w:rsidRPr="00F02000">
        <w:t>Voda</w:t>
      </w:r>
      <w:r w:rsidRPr="00F02000">
        <w:rPr>
          <w:rStyle w:val="Zkladntext10"/>
          <w:rFonts w:ascii="Arial Narrow" w:hAnsi="Arial Narrow"/>
          <w:sz w:val="22"/>
          <w:szCs w:val="22"/>
        </w:rPr>
        <w:t xml:space="preserve"> pro požární účely bude zajištěna odběrem z venkovních hydrantů umístěných v okolních ulicích Sokolovská, nám. 17. listopadu a Požární, popř. bude zajištěna dovozem požárními cisternami.</w:t>
      </w:r>
    </w:p>
    <w:p w14:paraId="70245720" w14:textId="584877E5"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 xml:space="preserve">Předpokládaná </w:t>
      </w:r>
      <w:r w:rsidR="00EC4925" w:rsidRPr="00F02000">
        <w:rPr>
          <w:szCs w:val="22"/>
          <w:u w:val="single"/>
        </w:rPr>
        <w:t xml:space="preserve">maximální </w:t>
      </w:r>
      <w:r w:rsidRPr="00F02000">
        <w:rPr>
          <w:szCs w:val="22"/>
          <w:u w:val="single"/>
        </w:rPr>
        <w:t xml:space="preserve">potřeba vody pro výstavbu: </w:t>
      </w:r>
      <w:r w:rsidRPr="00F02000">
        <w:rPr>
          <w:szCs w:val="22"/>
          <w:u w:val="single"/>
        </w:rPr>
        <w:tab/>
      </w:r>
      <w:r w:rsidR="00EC4925" w:rsidRPr="00F02000">
        <w:rPr>
          <w:szCs w:val="22"/>
          <w:u w:val="single"/>
        </w:rPr>
        <w:t xml:space="preserve">0,68 </w:t>
      </w:r>
      <w:r w:rsidRPr="00F02000">
        <w:rPr>
          <w:szCs w:val="22"/>
          <w:u w:val="single"/>
        </w:rPr>
        <w:t>l/s</w:t>
      </w:r>
    </w:p>
    <w:p w14:paraId="3D2F6C39" w14:textId="6F2C7EE7" w:rsidR="00611198" w:rsidRPr="00F02000" w:rsidRDefault="00611198" w:rsidP="00611198">
      <w:pPr>
        <w:pStyle w:val="Bezmezer"/>
        <w:rPr>
          <w:szCs w:val="22"/>
        </w:rPr>
      </w:pPr>
      <w:r w:rsidRPr="00F02000">
        <w:rPr>
          <w:szCs w:val="22"/>
        </w:rPr>
        <w:t xml:space="preserve">Napojení stavby na vodovod bude provedeno ze </w:t>
      </w:r>
      <w:r w:rsidR="00EC4925" w:rsidRPr="00F02000">
        <w:rPr>
          <w:szCs w:val="22"/>
        </w:rPr>
        <w:t>stávající přípojk</w:t>
      </w:r>
      <w:r w:rsidR="00EB6E1A" w:rsidRPr="00F02000">
        <w:rPr>
          <w:szCs w:val="22"/>
        </w:rPr>
        <w:t>y</w:t>
      </w:r>
      <w:r w:rsidR="00EC4925" w:rsidRPr="00F02000">
        <w:rPr>
          <w:szCs w:val="22"/>
        </w:rPr>
        <w:t xml:space="preserve"> do </w:t>
      </w:r>
      <w:r w:rsidRPr="00F02000">
        <w:rPr>
          <w:szCs w:val="22"/>
        </w:rPr>
        <w:t>objektu školy</w:t>
      </w:r>
      <w:r w:rsidR="00EC4925" w:rsidRPr="00F02000">
        <w:rPr>
          <w:szCs w:val="22"/>
        </w:rPr>
        <w:t xml:space="preserve"> (SO 101)</w:t>
      </w:r>
      <w:r w:rsidRPr="00F02000">
        <w:rPr>
          <w:szCs w:val="22"/>
        </w:rPr>
        <w:t>. Napojení bude opatřeno vodoměrnou sestavou</w:t>
      </w:r>
      <w:r w:rsidR="00EC4925" w:rsidRPr="00F02000">
        <w:rPr>
          <w:szCs w:val="22"/>
        </w:rPr>
        <w:t xml:space="preserve"> umístěnou v dočasné vodoměrné šachtě</w:t>
      </w:r>
      <w:r w:rsidRPr="00F02000">
        <w:rPr>
          <w:szCs w:val="22"/>
        </w:rPr>
        <w:t xml:space="preserve">, bude na ní napojen </w:t>
      </w:r>
      <w:r w:rsidR="00EC4925" w:rsidRPr="00F02000">
        <w:rPr>
          <w:szCs w:val="22"/>
        </w:rPr>
        <w:t>vnitro</w:t>
      </w:r>
      <w:r w:rsidRPr="00F02000">
        <w:rPr>
          <w:szCs w:val="22"/>
        </w:rPr>
        <w:t>staveništní rozvod vedoucí k </w:t>
      </w:r>
      <w:r w:rsidRPr="00F02000">
        <w:t xml:space="preserve">dočasnému objektu ZS – buňkovišti a </w:t>
      </w:r>
      <w:r w:rsidR="00EC4925" w:rsidRPr="00F02000">
        <w:t xml:space="preserve">k </w:t>
      </w:r>
      <w:r w:rsidRPr="00F02000">
        <w:t xml:space="preserve">dalším </w:t>
      </w:r>
      <w:r w:rsidRPr="00F02000">
        <w:rPr>
          <w:szCs w:val="22"/>
        </w:rPr>
        <w:t>místům spotřeby.</w:t>
      </w:r>
      <w:bookmarkEnd w:id="396"/>
    </w:p>
    <w:p w14:paraId="5F579B73" w14:textId="77777777" w:rsidR="00611198" w:rsidRPr="00F02000" w:rsidRDefault="00611198" w:rsidP="00611198">
      <w:pPr>
        <w:tabs>
          <w:tab w:val="left" w:pos="-3600"/>
          <w:tab w:val="left" w:pos="993"/>
          <w:tab w:val="left" w:pos="3402"/>
          <w:tab w:val="right" w:pos="6840"/>
          <w:tab w:val="right" w:pos="8820"/>
        </w:tabs>
        <w:ind w:left="993" w:right="-81" w:hanging="993"/>
        <w:rPr>
          <w:szCs w:val="22"/>
        </w:rPr>
      </w:pPr>
    </w:p>
    <w:p w14:paraId="63597141" w14:textId="77777777" w:rsidR="00436F8E" w:rsidRPr="00F02000" w:rsidRDefault="00436F8E" w:rsidP="00611198">
      <w:pPr>
        <w:tabs>
          <w:tab w:val="left" w:pos="-3600"/>
          <w:tab w:val="left" w:pos="993"/>
          <w:tab w:val="left" w:pos="3402"/>
          <w:tab w:val="right" w:pos="6840"/>
          <w:tab w:val="right" w:pos="8820"/>
        </w:tabs>
        <w:ind w:left="993" w:right="-81" w:hanging="993"/>
        <w:rPr>
          <w:szCs w:val="22"/>
        </w:rPr>
      </w:pPr>
    </w:p>
    <w:p w14:paraId="6D3D7FE7" w14:textId="5EFDABF7" w:rsidR="00611198" w:rsidRPr="00F02000" w:rsidRDefault="00D968ED" w:rsidP="00436F8E">
      <w:pPr>
        <w:ind w:firstLine="0"/>
        <w:rPr>
          <w:szCs w:val="22"/>
          <w:u w:val="single"/>
        </w:rPr>
      </w:pPr>
      <w:bookmarkStart w:id="404" w:name="_Hlk180768365"/>
      <w:r w:rsidRPr="00F02000">
        <w:rPr>
          <w:szCs w:val="22"/>
          <w:u w:val="single"/>
        </w:rPr>
        <w:t>Výpočet potřeby</w:t>
      </w:r>
      <w:r w:rsidR="00611198" w:rsidRPr="00F02000">
        <w:rPr>
          <w:szCs w:val="22"/>
          <w:u w:val="single"/>
        </w:rPr>
        <w:t xml:space="preserve"> elektrické energie</w:t>
      </w:r>
      <w:r w:rsidRPr="00F02000">
        <w:rPr>
          <w:szCs w:val="22"/>
          <w:u w:val="single"/>
        </w:rPr>
        <w:t xml:space="preserve"> </w:t>
      </w:r>
      <w:r w:rsidR="00611198" w:rsidRPr="00F02000">
        <w:rPr>
          <w:szCs w:val="22"/>
          <w:u w:val="single"/>
        </w:rPr>
        <w:t xml:space="preserve">pro </w:t>
      </w:r>
      <w:r w:rsidR="00254590" w:rsidRPr="00F02000">
        <w:rPr>
          <w:szCs w:val="22"/>
          <w:u w:val="single"/>
        </w:rPr>
        <w:t xml:space="preserve">zařízení staveniště a pro </w:t>
      </w:r>
      <w:r w:rsidR="00611198" w:rsidRPr="00F02000">
        <w:rPr>
          <w:szCs w:val="22"/>
          <w:u w:val="single"/>
        </w:rPr>
        <w:t>výstavbu</w:t>
      </w:r>
      <w:r w:rsidRPr="00F02000">
        <w:rPr>
          <w:szCs w:val="22"/>
          <w:u w:val="single"/>
        </w:rPr>
        <w:t>:</w:t>
      </w:r>
      <w:r w:rsidR="00611198" w:rsidRPr="00F02000">
        <w:rPr>
          <w:szCs w:val="22"/>
          <w:u w:val="single"/>
        </w:rPr>
        <w:t xml:space="preserve"> </w:t>
      </w:r>
    </w:p>
    <w:p w14:paraId="6B60A0F9" w14:textId="14570B26" w:rsidR="00611198" w:rsidRPr="00F02000" w:rsidRDefault="00611198" w:rsidP="00611198">
      <w:pPr>
        <w:pStyle w:val="Bezmezer"/>
        <w:rPr>
          <w:szCs w:val="22"/>
        </w:rPr>
      </w:pPr>
      <w:r w:rsidRPr="00F02000">
        <w:rPr>
          <w:szCs w:val="22"/>
        </w:rPr>
        <w:t>Výpočet potřeby el. energie je proveden na období max. potřeby – realizace nosné konstrukce objektu a začátku hrubých vnitřních stavebních prací</w:t>
      </w:r>
      <w:r w:rsidR="00436F8E" w:rsidRPr="00F02000">
        <w:rPr>
          <w:szCs w:val="22"/>
        </w:rPr>
        <w:t xml:space="preserve"> a platí pro obě etapy výstavby</w:t>
      </w:r>
      <w:r w:rsidRPr="00F02000">
        <w:rPr>
          <w:szCs w:val="22"/>
        </w:rPr>
        <w:t xml:space="preserve">. </w:t>
      </w:r>
    </w:p>
    <w:p w14:paraId="75204508" w14:textId="4B68087F" w:rsidR="00F509B1" w:rsidRPr="00F02000" w:rsidRDefault="00F509B1">
      <w:bookmarkStart w:id="405" w:name="_Hlk185499884"/>
    </w:p>
    <w:tbl>
      <w:tblPr>
        <w:tblW w:w="9423" w:type="dxa"/>
        <w:tblInd w:w="7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000" w:firstRow="0" w:lastRow="0" w:firstColumn="0" w:lastColumn="0" w:noHBand="0" w:noVBand="0"/>
      </w:tblPr>
      <w:tblGrid>
        <w:gridCol w:w="3469"/>
        <w:gridCol w:w="2126"/>
        <w:gridCol w:w="709"/>
        <w:gridCol w:w="992"/>
        <w:gridCol w:w="1134"/>
        <w:gridCol w:w="993"/>
      </w:tblGrid>
      <w:tr w:rsidR="00254590" w:rsidRPr="00F02000" w14:paraId="10461DBE" w14:textId="77777777" w:rsidTr="00D968ED">
        <w:trPr>
          <w:trHeight w:val="332"/>
        </w:trPr>
        <w:tc>
          <w:tcPr>
            <w:tcW w:w="3469" w:type="dxa"/>
            <w:tcBorders>
              <w:top w:val="single" w:sz="4" w:space="0" w:color="auto"/>
              <w:bottom w:val="single" w:sz="4" w:space="0" w:color="auto"/>
              <w:right w:val="single" w:sz="4" w:space="0" w:color="auto"/>
            </w:tcBorders>
            <w:shd w:val="clear" w:color="auto" w:fill="auto"/>
            <w:noWrap/>
            <w:vAlign w:val="bottom"/>
          </w:tcPr>
          <w:p w14:paraId="7D4DA0C1"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 xml:space="preserve">ZS 101 – Buňkoviště zařízení staveniště, mobilní WC </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D13BC" w14:textId="77777777" w:rsidR="00254590" w:rsidRPr="00F02000" w:rsidRDefault="00254590" w:rsidP="00254590">
            <w:pPr>
              <w:ind w:firstLine="0"/>
              <w:jc w:val="center"/>
              <w:rPr>
                <w:szCs w:val="22"/>
              </w:rPr>
            </w:pPr>
            <w:r w:rsidRPr="00F02000">
              <w:rPr>
                <w:szCs w:val="22"/>
              </w:rPr>
              <w:t>Počet místností (buněk)</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8AE472" w14:textId="77777777" w:rsidR="00254590" w:rsidRPr="00F02000" w:rsidRDefault="00254590" w:rsidP="00D968ED">
            <w:pPr>
              <w:ind w:firstLine="0"/>
              <w:jc w:val="center"/>
              <w:rPr>
                <w:szCs w:val="22"/>
              </w:rPr>
            </w:pPr>
            <w:r w:rsidRPr="00F02000">
              <w:rPr>
                <w:szCs w:val="22"/>
              </w:rPr>
              <w:t>kW/ks</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6AB864" w14:textId="77777777" w:rsidR="00254590" w:rsidRPr="00F02000" w:rsidRDefault="00254590" w:rsidP="00254590">
            <w:pPr>
              <w:ind w:firstLine="0"/>
              <w:jc w:val="center"/>
              <w:rPr>
                <w:szCs w:val="22"/>
              </w:rPr>
            </w:pPr>
            <w:r w:rsidRPr="00F02000">
              <w:rPr>
                <w:szCs w:val="22"/>
              </w:rPr>
              <w:t>Pi (kW)</w:t>
            </w:r>
          </w:p>
        </w:tc>
        <w:tc>
          <w:tcPr>
            <w:tcW w:w="1134" w:type="dxa"/>
            <w:tcBorders>
              <w:top w:val="single" w:sz="4" w:space="0" w:color="auto"/>
              <w:left w:val="single" w:sz="4" w:space="0" w:color="auto"/>
              <w:bottom w:val="single" w:sz="4" w:space="0" w:color="auto"/>
              <w:right w:val="single" w:sz="4" w:space="0" w:color="auto"/>
            </w:tcBorders>
            <w:vAlign w:val="center"/>
          </w:tcPr>
          <w:p w14:paraId="4F6BDDC3" w14:textId="77777777" w:rsidR="00254590" w:rsidRPr="00F02000" w:rsidRDefault="00254590" w:rsidP="00254590">
            <w:pPr>
              <w:ind w:firstLine="0"/>
              <w:rPr>
                <w:szCs w:val="22"/>
              </w:rPr>
            </w:pPr>
            <w:r w:rsidRPr="00F02000">
              <w:rPr>
                <w:szCs w:val="22"/>
              </w:rPr>
              <w:t>soudobost</w:t>
            </w:r>
          </w:p>
        </w:tc>
        <w:tc>
          <w:tcPr>
            <w:tcW w:w="993" w:type="dxa"/>
            <w:tcBorders>
              <w:top w:val="single" w:sz="4" w:space="0" w:color="auto"/>
              <w:left w:val="single" w:sz="4" w:space="0" w:color="auto"/>
              <w:bottom w:val="single" w:sz="4" w:space="0" w:color="auto"/>
            </w:tcBorders>
            <w:vAlign w:val="center"/>
          </w:tcPr>
          <w:p w14:paraId="78276677" w14:textId="77777777" w:rsidR="00254590" w:rsidRPr="00F02000" w:rsidRDefault="00254590" w:rsidP="00254590">
            <w:pPr>
              <w:ind w:firstLine="0"/>
              <w:rPr>
                <w:szCs w:val="22"/>
              </w:rPr>
            </w:pPr>
            <w:r w:rsidRPr="00F02000">
              <w:rPr>
                <w:szCs w:val="22"/>
              </w:rPr>
              <w:t>Ps (kW)</w:t>
            </w:r>
          </w:p>
        </w:tc>
      </w:tr>
      <w:tr w:rsidR="00254590" w:rsidRPr="00F02000" w14:paraId="06175498" w14:textId="77777777" w:rsidTr="00D968ED">
        <w:trPr>
          <w:trHeight w:val="207"/>
        </w:trPr>
        <w:tc>
          <w:tcPr>
            <w:tcW w:w="3469" w:type="dxa"/>
            <w:tcBorders>
              <w:top w:val="single" w:sz="4" w:space="0" w:color="auto"/>
              <w:right w:val="single" w:sz="4" w:space="0" w:color="auto"/>
            </w:tcBorders>
            <w:shd w:val="clear" w:color="auto" w:fill="auto"/>
            <w:noWrap/>
            <w:vAlign w:val="bottom"/>
          </w:tcPr>
          <w:p w14:paraId="0FD88EE6"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kanceláře</w:t>
            </w:r>
          </w:p>
        </w:tc>
        <w:tc>
          <w:tcPr>
            <w:tcW w:w="2126" w:type="dxa"/>
            <w:tcBorders>
              <w:top w:val="single" w:sz="4" w:space="0" w:color="auto"/>
              <w:left w:val="single" w:sz="4" w:space="0" w:color="auto"/>
              <w:right w:val="single" w:sz="4" w:space="0" w:color="auto"/>
            </w:tcBorders>
            <w:shd w:val="clear" w:color="auto" w:fill="auto"/>
            <w:noWrap/>
            <w:vAlign w:val="center"/>
          </w:tcPr>
          <w:p w14:paraId="01EED2F1"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4</w:t>
            </w:r>
          </w:p>
        </w:tc>
        <w:tc>
          <w:tcPr>
            <w:tcW w:w="709" w:type="dxa"/>
            <w:tcBorders>
              <w:top w:val="single" w:sz="4" w:space="0" w:color="auto"/>
              <w:left w:val="single" w:sz="4" w:space="0" w:color="auto"/>
              <w:right w:val="single" w:sz="4" w:space="0" w:color="auto"/>
            </w:tcBorders>
            <w:shd w:val="clear" w:color="auto" w:fill="auto"/>
            <w:noWrap/>
            <w:vAlign w:val="center"/>
          </w:tcPr>
          <w:p w14:paraId="421F22AB" w14:textId="1708C8D7"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1</w:t>
            </w:r>
            <w:r w:rsidR="00254590" w:rsidRPr="00F02000">
              <w:rPr>
                <w:rFonts w:ascii="Arial Narrow" w:hAnsi="Arial Narrow"/>
                <w:color w:val="auto"/>
                <w:szCs w:val="22"/>
              </w:rPr>
              <w:t>,50</w:t>
            </w:r>
          </w:p>
        </w:tc>
        <w:tc>
          <w:tcPr>
            <w:tcW w:w="992" w:type="dxa"/>
            <w:tcBorders>
              <w:top w:val="single" w:sz="4" w:space="0" w:color="auto"/>
              <w:left w:val="single" w:sz="4" w:space="0" w:color="auto"/>
              <w:right w:val="single" w:sz="4" w:space="0" w:color="auto"/>
            </w:tcBorders>
            <w:shd w:val="clear" w:color="auto" w:fill="auto"/>
            <w:noWrap/>
            <w:vAlign w:val="center"/>
          </w:tcPr>
          <w:p w14:paraId="3F81E007" w14:textId="73B1AC28"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6</w:t>
            </w:r>
            <w:r w:rsidR="00254590" w:rsidRPr="00F02000">
              <w:rPr>
                <w:rFonts w:ascii="Arial Narrow" w:hAnsi="Arial Narrow"/>
                <w:color w:val="auto"/>
                <w:szCs w:val="22"/>
              </w:rPr>
              <w:t>,00</w:t>
            </w:r>
          </w:p>
        </w:tc>
        <w:tc>
          <w:tcPr>
            <w:tcW w:w="1134" w:type="dxa"/>
            <w:tcBorders>
              <w:top w:val="single" w:sz="4" w:space="0" w:color="auto"/>
              <w:left w:val="single" w:sz="4" w:space="0" w:color="auto"/>
              <w:right w:val="single" w:sz="4" w:space="0" w:color="auto"/>
            </w:tcBorders>
            <w:vAlign w:val="center"/>
          </w:tcPr>
          <w:p w14:paraId="747C3838"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0,7</w:t>
            </w:r>
          </w:p>
        </w:tc>
        <w:tc>
          <w:tcPr>
            <w:tcW w:w="993" w:type="dxa"/>
            <w:tcBorders>
              <w:top w:val="single" w:sz="4" w:space="0" w:color="auto"/>
              <w:left w:val="single" w:sz="4" w:space="0" w:color="auto"/>
            </w:tcBorders>
            <w:vAlign w:val="center"/>
          </w:tcPr>
          <w:p w14:paraId="5C85A7B7" w14:textId="28789A8A"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4,20</w:t>
            </w:r>
          </w:p>
        </w:tc>
      </w:tr>
      <w:tr w:rsidR="00254590" w:rsidRPr="00F02000" w14:paraId="42B2BCF9" w14:textId="77777777" w:rsidTr="00D968ED">
        <w:trPr>
          <w:trHeight w:val="155"/>
        </w:trPr>
        <w:tc>
          <w:tcPr>
            <w:tcW w:w="3469" w:type="dxa"/>
            <w:tcBorders>
              <w:right w:val="single" w:sz="4" w:space="0" w:color="auto"/>
            </w:tcBorders>
            <w:shd w:val="clear" w:color="auto" w:fill="auto"/>
            <w:noWrap/>
            <w:vAlign w:val="bottom"/>
          </w:tcPr>
          <w:p w14:paraId="5F08D50F"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zasedací místnost</w:t>
            </w:r>
          </w:p>
        </w:tc>
        <w:tc>
          <w:tcPr>
            <w:tcW w:w="2126" w:type="dxa"/>
            <w:tcBorders>
              <w:left w:val="single" w:sz="4" w:space="0" w:color="auto"/>
              <w:right w:val="single" w:sz="4" w:space="0" w:color="auto"/>
            </w:tcBorders>
            <w:shd w:val="clear" w:color="auto" w:fill="auto"/>
            <w:noWrap/>
            <w:vAlign w:val="center"/>
          </w:tcPr>
          <w:p w14:paraId="70E29BDA"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2</w:t>
            </w:r>
          </w:p>
        </w:tc>
        <w:tc>
          <w:tcPr>
            <w:tcW w:w="709" w:type="dxa"/>
            <w:tcBorders>
              <w:left w:val="single" w:sz="4" w:space="0" w:color="auto"/>
              <w:right w:val="single" w:sz="4" w:space="0" w:color="auto"/>
            </w:tcBorders>
            <w:shd w:val="clear" w:color="auto" w:fill="auto"/>
            <w:noWrap/>
            <w:vAlign w:val="center"/>
          </w:tcPr>
          <w:p w14:paraId="4082009E"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2,20</w:t>
            </w:r>
          </w:p>
        </w:tc>
        <w:tc>
          <w:tcPr>
            <w:tcW w:w="992" w:type="dxa"/>
            <w:tcBorders>
              <w:left w:val="single" w:sz="4" w:space="0" w:color="auto"/>
              <w:right w:val="single" w:sz="4" w:space="0" w:color="auto"/>
            </w:tcBorders>
            <w:shd w:val="clear" w:color="auto" w:fill="auto"/>
            <w:noWrap/>
            <w:vAlign w:val="center"/>
          </w:tcPr>
          <w:p w14:paraId="565E8224"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4,40</w:t>
            </w:r>
          </w:p>
        </w:tc>
        <w:tc>
          <w:tcPr>
            <w:tcW w:w="1134" w:type="dxa"/>
            <w:tcBorders>
              <w:left w:val="single" w:sz="4" w:space="0" w:color="auto"/>
              <w:right w:val="single" w:sz="4" w:space="0" w:color="auto"/>
            </w:tcBorders>
            <w:vAlign w:val="center"/>
          </w:tcPr>
          <w:p w14:paraId="02B389A1" w14:textId="63197A38"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left w:val="single" w:sz="4" w:space="0" w:color="auto"/>
            </w:tcBorders>
            <w:vAlign w:val="center"/>
          </w:tcPr>
          <w:p w14:paraId="3CB3A434" w14:textId="0163583D"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2,64</w:t>
            </w:r>
          </w:p>
        </w:tc>
      </w:tr>
      <w:tr w:rsidR="00254590" w:rsidRPr="00F02000" w14:paraId="76AEA003" w14:textId="77777777" w:rsidTr="00D968ED">
        <w:trPr>
          <w:trHeight w:val="20"/>
        </w:trPr>
        <w:tc>
          <w:tcPr>
            <w:tcW w:w="3469" w:type="dxa"/>
            <w:tcBorders>
              <w:right w:val="single" w:sz="4" w:space="0" w:color="auto"/>
            </w:tcBorders>
            <w:shd w:val="clear" w:color="auto" w:fill="auto"/>
            <w:noWrap/>
            <w:vAlign w:val="bottom"/>
          </w:tcPr>
          <w:p w14:paraId="27512469"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šatny, sklady apod.</w:t>
            </w:r>
          </w:p>
        </w:tc>
        <w:tc>
          <w:tcPr>
            <w:tcW w:w="2126" w:type="dxa"/>
            <w:tcBorders>
              <w:left w:val="single" w:sz="4" w:space="0" w:color="auto"/>
              <w:right w:val="single" w:sz="4" w:space="0" w:color="auto"/>
            </w:tcBorders>
            <w:shd w:val="clear" w:color="auto" w:fill="auto"/>
            <w:noWrap/>
            <w:vAlign w:val="center"/>
          </w:tcPr>
          <w:p w14:paraId="6EEEA722"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13</w:t>
            </w:r>
          </w:p>
        </w:tc>
        <w:tc>
          <w:tcPr>
            <w:tcW w:w="709" w:type="dxa"/>
            <w:tcBorders>
              <w:left w:val="single" w:sz="4" w:space="0" w:color="auto"/>
              <w:right w:val="single" w:sz="4" w:space="0" w:color="auto"/>
            </w:tcBorders>
            <w:shd w:val="clear" w:color="auto" w:fill="auto"/>
            <w:noWrap/>
            <w:vAlign w:val="center"/>
          </w:tcPr>
          <w:p w14:paraId="548EBF22" w14:textId="1B612DE7"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1,25</w:t>
            </w:r>
          </w:p>
        </w:tc>
        <w:tc>
          <w:tcPr>
            <w:tcW w:w="992" w:type="dxa"/>
            <w:tcBorders>
              <w:left w:val="single" w:sz="4" w:space="0" w:color="auto"/>
              <w:right w:val="single" w:sz="4" w:space="0" w:color="auto"/>
            </w:tcBorders>
            <w:shd w:val="clear" w:color="auto" w:fill="auto"/>
            <w:noWrap/>
            <w:vAlign w:val="center"/>
          </w:tcPr>
          <w:p w14:paraId="034757E4" w14:textId="25A80C2D"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16,25</w:t>
            </w:r>
          </w:p>
        </w:tc>
        <w:tc>
          <w:tcPr>
            <w:tcW w:w="1134" w:type="dxa"/>
            <w:tcBorders>
              <w:left w:val="single" w:sz="4" w:space="0" w:color="auto"/>
              <w:right w:val="single" w:sz="4" w:space="0" w:color="auto"/>
            </w:tcBorders>
            <w:vAlign w:val="center"/>
          </w:tcPr>
          <w:p w14:paraId="630385D1"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0,7</w:t>
            </w:r>
          </w:p>
        </w:tc>
        <w:tc>
          <w:tcPr>
            <w:tcW w:w="993" w:type="dxa"/>
            <w:tcBorders>
              <w:left w:val="single" w:sz="4" w:space="0" w:color="auto"/>
            </w:tcBorders>
            <w:vAlign w:val="center"/>
          </w:tcPr>
          <w:p w14:paraId="1931816A" w14:textId="37839DF1"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1</w:t>
            </w:r>
            <w:r w:rsidR="003005A8" w:rsidRPr="00F02000">
              <w:rPr>
                <w:rFonts w:ascii="Arial Narrow" w:hAnsi="Arial Narrow"/>
                <w:color w:val="auto"/>
                <w:szCs w:val="22"/>
              </w:rPr>
              <w:t>1,38</w:t>
            </w:r>
          </w:p>
        </w:tc>
      </w:tr>
      <w:tr w:rsidR="00254590" w:rsidRPr="00F02000" w14:paraId="3C6AA620" w14:textId="77777777" w:rsidTr="00D968ED">
        <w:trPr>
          <w:trHeight w:val="20"/>
        </w:trPr>
        <w:tc>
          <w:tcPr>
            <w:tcW w:w="3469" w:type="dxa"/>
            <w:tcBorders>
              <w:bottom w:val="dotted" w:sz="4" w:space="0" w:color="auto"/>
              <w:right w:val="single" w:sz="4" w:space="0" w:color="auto"/>
            </w:tcBorders>
            <w:shd w:val="clear" w:color="auto" w:fill="auto"/>
            <w:noWrap/>
            <w:vAlign w:val="bottom"/>
          </w:tcPr>
          <w:p w14:paraId="49885448"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čajová kuchyňka</w:t>
            </w:r>
          </w:p>
        </w:tc>
        <w:tc>
          <w:tcPr>
            <w:tcW w:w="2126" w:type="dxa"/>
            <w:tcBorders>
              <w:left w:val="single" w:sz="4" w:space="0" w:color="auto"/>
              <w:bottom w:val="dotted" w:sz="4" w:space="0" w:color="auto"/>
              <w:right w:val="single" w:sz="4" w:space="0" w:color="auto"/>
            </w:tcBorders>
            <w:shd w:val="clear" w:color="auto" w:fill="auto"/>
            <w:noWrap/>
            <w:vAlign w:val="center"/>
          </w:tcPr>
          <w:p w14:paraId="0E163470"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3</w:t>
            </w:r>
          </w:p>
        </w:tc>
        <w:tc>
          <w:tcPr>
            <w:tcW w:w="709" w:type="dxa"/>
            <w:tcBorders>
              <w:left w:val="single" w:sz="4" w:space="0" w:color="auto"/>
              <w:bottom w:val="dotted" w:sz="4" w:space="0" w:color="auto"/>
              <w:right w:val="single" w:sz="4" w:space="0" w:color="auto"/>
            </w:tcBorders>
            <w:shd w:val="clear" w:color="auto" w:fill="auto"/>
            <w:noWrap/>
            <w:vAlign w:val="center"/>
          </w:tcPr>
          <w:p w14:paraId="04E65DD8" w14:textId="623EB61E"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3,00</w:t>
            </w:r>
          </w:p>
        </w:tc>
        <w:tc>
          <w:tcPr>
            <w:tcW w:w="992" w:type="dxa"/>
            <w:tcBorders>
              <w:left w:val="single" w:sz="4" w:space="0" w:color="auto"/>
              <w:bottom w:val="dotted" w:sz="4" w:space="0" w:color="auto"/>
              <w:right w:val="single" w:sz="4" w:space="0" w:color="auto"/>
            </w:tcBorders>
            <w:shd w:val="clear" w:color="auto" w:fill="auto"/>
            <w:noWrap/>
            <w:vAlign w:val="center"/>
          </w:tcPr>
          <w:p w14:paraId="14AAE0F1" w14:textId="3BC1E1A3"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9,00</w:t>
            </w:r>
          </w:p>
        </w:tc>
        <w:tc>
          <w:tcPr>
            <w:tcW w:w="1134" w:type="dxa"/>
            <w:tcBorders>
              <w:left w:val="single" w:sz="4" w:space="0" w:color="auto"/>
              <w:bottom w:val="dotted" w:sz="4" w:space="0" w:color="auto"/>
              <w:right w:val="single" w:sz="4" w:space="0" w:color="auto"/>
            </w:tcBorders>
            <w:vAlign w:val="center"/>
          </w:tcPr>
          <w:p w14:paraId="7A843D3D" w14:textId="14824153"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left w:val="single" w:sz="4" w:space="0" w:color="auto"/>
              <w:bottom w:val="dotted" w:sz="4" w:space="0" w:color="auto"/>
            </w:tcBorders>
            <w:vAlign w:val="center"/>
          </w:tcPr>
          <w:p w14:paraId="3E2E3623" w14:textId="76363E41"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5,40</w:t>
            </w:r>
          </w:p>
        </w:tc>
      </w:tr>
      <w:tr w:rsidR="00254590" w:rsidRPr="00F02000" w14:paraId="4663EF1C" w14:textId="77777777" w:rsidTr="00D968ED">
        <w:trPr>
          <w:trHeight w:val="20"/>
        </w:trPr>
        <w:tc>
          <w:tcPr>
            <w:tcW w:w="3469" w:type="dxa"/>
            <w:tcBorders>
              <w:top w:val="dotted" w:sz="4" w:space="0" w:color="auto"/>
              <w:bottom w:val="dotted" w:sz="4" w:space="0" w:color="auto"/>
              <w:right w:val="single" w:sz="4" w:space="0" w:color="auto"/>
            </w:tcBorders>
            <w:shd w:val="clear" w:color="auto" w:fill="auto"/>
            <w:noWrap/>
            <w:vAlign w:val="bottom"/>
          </w:tcPr>
          <w:p w14:paraId="576E99A8"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umývárny, WC</w:t>
            </w:r>
          </w:p>
        </w:tc>
        <w:tc>
          <w:tcPr>
            <w:tcW w:w="2126" w:type="dxa"/>
            <w:tcBorders>
              <w:top w:val="dotted" w:sz="4" w:space="0" w:color="auto"/>
              <w:left w:val="single" w:sz="4" w:space="0" w:color="auto"/>
              <w:bottom w:val="dotted" w:sz="4" w:space="0" w:color="auto"/>
              <w:right w:val="single" w:sz="4" w:space="0" w:color="auto"/>
            </w:tcBorders>
            <w:shd w:val="clear" w:color="auto" w:fill="auto"/>
            <w:noWrap/>
            <w:vAlign w:val="center"/>
          </w:tcPr>
          <w:p w14:paraId="4909B173"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5</w:t>
            </w:r>
          </w:p>
        </w:tc>
        <w:tc>
          <w:tcPr>
            <w:tcW w:w="709" w:type="dxa"/>
            <w:tcBorders>
              <w:top w:val="dotted" w:sz="4" w:space="0" w:color="auto"/>
              <w:left w:val="single" w:sz="4" w:space="0" w:color="auto"/>
              <w:bottom w:val="dotted" w:sz="4" w:space="0" w:color="auto"/>
              <w:right w:val="single" w:sz="4" w:space="0" w:color="auto"/>
            </w:tcBorders>
            <w:shd w:val="clear" w:color="auto" w:fill="auto"/>
            <w:noWrap/>
            <w:vAlign w:val="center"/>
          </w:tcPr>
          <w:p w14:paraId="13E96671"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4,00</w:t>
            </w:r>
          </w:p>
        </w:tc>
        <w:tc>
          <w:tcPr>
            <w:tcW w:w="992" w:type="dxa"/>
            <w:tcBorders>
              <w:top w:val="dotted" w:sz="4" w:space="0" w:color="auto"/>
              <w:left w:val="single" w:sz="4" w:space="0" w:color="auto"/>
              <w:bottom w:val="dotted" w:sz="4" w:space="0" w:color="auto"/>
              <w:right w:val="single" w:sz="4" w:space="0" w:color="auto"/>
            </w:tcBorders>
            <w:shd w:val="clear" w:color="auto" w:fill="auto"/>
            <w:noWrap/>
            <w:vAlign w:val="center"/>
          </w:tcPr>
          <w:p w14:paraId="7C0BB279"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20,00</w:t>
            </w:r>
          </w:p>
        </w:tc>
        <w:tc>
          <w:tcPr>
            <w:tcW w:w="1134" w:type="dxa"/>
            <w:tcBorders>
              <w:top w:val="dotted" w:sz="4" w:space="0" w:color="auto"/>
              <w:left w:val="single" w:sz="4" w:space="0" w:color="auto"/>
              <w:bottom w:val="dotted" w:sz="4" w:space="0" w:color="auto"/>
              <w:right w:val="single" w:sz="4" w:space="0" w:color="auto"/>
            </w:tcBorders>
            <w:vAlign w:val="center"/>
          </w:tcPr>
          <w:p w14:paraId="67CAB95A" w14:textId="2FC73190"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top w:val="dotted" w:sz="4" w:space="0" w:color="auto"/>
              <w:left w:val="single" w:sz="4" w:space="0" w:color="auto"/>
              <w:bottom w:val="dotted" w:sz="4" w:space="0" w:color="auto"/>
            </w:tcBorders>
            <w:vAlign w:val="center"/>
          </w:tcPr>
          <w:p w14:paraId="67359306" w14:textId="052B6871"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1</w:t>
            </w:r>
            <w:r w:rsidR="003005A8" w:rsidRPr="00F02000">
              <w:rPr>
                <w:rFonts w:ascii="Arial Narrow" w:hAnsi="Arial Narrow"/>
                <w:color w:val="auto"/>
                <w:szCs w:val="22"/>
              </w:rPr>
              <w:t>2</w:t>
            </w:r>
            <w:r w:rsidRPr="00F02000">
              <w:rPr>
                <w:rFonts w:ascii="Arial Narrow" w:hAnsi="Arial Narrow"/>
                <w:color w:val="auto"/>
                <w:szCs w:val="22"/>
              </w:rPr>
              <w:t>,00</w:t>
            </w:r>
          </w:p>
        </w:tc>
      </w:tr>
      <w:tr w:rsidR="00254590" w:rsidRPr="00F02000" w14:paraId="5D83358F" w14:textId="77777777" w:rsidTr="00D968ED">
        <w:trPr>
          <w:trHeight w:val="20"/>
        </w:trPr>
        <w:tc>
          <w:tcPr>
            <w:tcW w:w="3469" w:type="dxa"/>
            <w:tcBorders>
              <w:top w:val="dotted" w:sz="4" w:space="0" w:color="auto"/>
              <w:bottom w:val="dotted" w:sz="4" w:space="0" w:color="auto"/>
              <w:right w:val="single" w:sz="4" w:space="0" w:color="auto"/>
            </w:tcBorders>
            <w:shd w:val="clear" w:color="auto" w:fill="auto"/>
            <w:noWrap/>
            <w:vAlign w:val="bottom"/>
          </w:tcPr>
          <w:p w14:paraId="429B9D82"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 xml:space="preserve">osvětlení pavlače </w:t>
            </w:r>
          </w:p>
        </w:tc>
        <w:tc>
          <w:tcPr>
            <w:tcW w:w="2126" w:type="dxa"/>
            <w:tcBorders>
              <w:top w:val="dotted" w:sz="4" w:space="0" w:color="auto"/>
              <w:left w:val="single" w:sz="4" w:space="0" w:color="auto"/>
              <w:bottom w:val="dotted" w:sz="4" w:space="0" w:color="auto"/>
              <w:right w:val="single" w:sz="4" w:space="0" w:color="auto"/>
            </w:tcBorders>
            <w:shd w:val="clear" w:color="auto" w:fill="auto"/>
            <w:noWrap/>
            <w:vAlign w:val="center"/>
          </w:tcPr>
          <w:p w14:paraId="66F6518D"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p>
        </w:tc>
        <w:tc>
          <w:tcPr>
            <w:tcW w:w="709" w:type="dxa"/>
            <w:tcBorders>
              <w:top w:val="dotted" w:sz="4" w:space="0" w:color="auto"/>
              <w:left w:val="single" w:sz="4" w:space="0" w:color="auto"/>
              <w:bottom w:val="dotted" w:sz="4" w:space="0" w:color="auto"/>
              <w:right w:val="single" w:sz="4" w:space="0" w:color="auto"/>
            </w:tcBorders>
            <w:shd w:val="clear" w:color="auto" w:fill="auto"/>
            <w:noWrap/>
            <w:vAlign w:val="center"/>
          </w:tcPr>
          <w:p w14:paraId="12A37973" w14:textId="77777777" w:rsidR="00254590" w:rsidRPr="00F02000" w:rsidRDefault="00254590" w:rsidP="00160E66">
            <w:pPr>
              <w:pStyle w:val="dka"/>
              <w:jc w:val="center"/>
              <w:rPr>
                <w:rFonts w:ascii="Arial Narrow" w:hAnsi="Arial Narrow"/>
                <w:color w:val="auto"/>
                <w:szCs w:val="22"/>
              </w:rPr>
            </w:pPr>
          </w:p>
        </w:tc>
        <w:tc>
          <w:tcPr>
            <w:tcW w:w="992" w:type="dxa"/>
            <w:tcBorders>
              <w:top w:val="dotted" w:sz="4" w:space="0" w:color="auto"/>
              <w:left w:val="single" w:sz="4" w:space="0" w:color="auto"/>
              <w:bottom w:val="dotted" w:sz="4" w:space="0" w:color="auto"/>
              <w:right w:val="single" w:sz="4" w:space="0" w:color="auto"/>
            </w:tcBorders>
            <w:shd w:val="clear" w:color="auto" w:fill="auto"/>
            <w:noWrap/>
            <w:vAlign w:val="center"/>
          </w:tcPr>
          <w:p w14:paraId="2476E17C" w14:textId="0CA0B281"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1,</w:t>
            </w:r>
            <w:r w:rsidR="003005A8" w:rsidRPr="00F02000">
              <w:rPr>
                <w:rFonts w:ascii="Arial Narrow" w:hAnsi="Arial Narrow"/>
                <w:color w:val="auto"/>
                <w:szCs w:val="22"/>
              </w:rPr>
              <w:t>0</w:t>
            </w:r>
            <w:r w:rsidRPr="00F02000">
              <w:rPr>
                <w:rFonts w:ascii="Arial Narrow" w:hAnsi="Arial Narrow"/>
                <w:color w:val="auto"/>
                <w:szCs w:val="22"/>
              </w:rPr>
              <w:t>0</w:t>
            </w:r>
          </w:p>
        </w:tc>
        <w:tc>
          <w:tcPr>
            <w:tcW w:w="1134" w:type="dxa"/>
            <w:tcBorders>
              <w:top w:val="dotted" w:sz="4" w:space="0" w:color="auto"/>
              <w:left w:val="single" w:sz="4" w:space="0" w:color="auto"/>
              <w:bottom w:val="dotted" w:sz="4" w:space="0" w:color="auto"/>
              <w:right w:val="single" w:sz="4" w:space="0" w:color="auto"/>
            </w:tcBorders>
            <w:vAlign w:val="center"/>
          </w:tcPr>
          <w:p w14:paraId="7FB50811" w14:textId="449B656C"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top w:val="dotted" w:sz="4" w:space="0" w:color="auto"/>
              <w:left w:val="single" w:sz="4" w:space="0" w:color="auto"/>
              <w:bottom w:val="dotted" w:sz="4" w:space="0" w:color="auto"/>
            </w:tcBorders>
            <w:vAlign w:val="center"/>
          </w:tcPr>
          <w:p w14:paraId="5F0372F4" w14:textId="721A4260"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60</w:t>
            </w:r>
          </w:p>
        </w:tc>
      </w:tr>
      <w:tr w:rsidR="00254590" w:rsidRPr="00F02000" w14:paraId="3861131C" w14:textId="77777777" w:rsidTr="00D968ED">
        <w:trPr>
          <w:trHeight w:val="20"/>
        </w:trPr>
        <w:tc>
          <w:tcPr>
            <w:tcW w:w="3469" w:type="dxa"/>
            <w:tcBorders>
              <w:top w:val="dotted" w:sz="4" w:space="0" w:color="auto"/>
              <w:bottom w:val="single" w:sz="4" w:space="0" w:color="auto"/>
              <w:right w:val="single" w:sz="4" w:space="0" w:color="auto"/>
            </w:tcBorders>
            <w:shd w:val="clear" w:color="auto" w:fill="auto"/>
            <w:noWrap/>
            <w:vAlign w:val="bottom"/>
          </w:tcPr>
          <w:p w14:paraId="069BAE1D"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ostatní  - drobná spotřeba</w:t>
            </w:r>
          </w:p>
        </w:tc>
        <w:tc>
          <w:tcPr>
            <w:tcW w:w="2126" w:type="dxa"/>
            <w:tcBorders>
              <w:top w:val="dotted" w:sz="4" w:space="0" w:color="auto"/>
              <w:left w:val="single" w:sz="4" w:space="0" w:color="auto"/>
              <w:bottom w:val="single" w:sz="4" w:space="0" w:color="auto"/>
              <w:right w:val="single" w:sz="4" w:space="0" w:color="auto"/>
            </w:tcBorders>
            <w:shd w:val="clear" w:color="auto" w:fill="auto"/>
            <w:noWrap/>
            <w:vAlign w:val="center"/>
          </w:tcPr>
          <w:p w14:paraId="1D7355A5"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p>
        </w:tc>
        <w:tc>
          <w:tcPr>
            <w:tcW w:w="709" w:type="dxa"/>
            <w:tcBorders>
              <w:top w:val="dotted" w:sz="4" w:space="0" w:color="auto"/>
              <w:left w:val="single" w:sz="4" w:space="0" w:color="auto"/>
              <w:bottom w:val="single" w:sz="4" w:space="0" w:color="auto"/>
              <w:right w:val="single" w:sz="4" w:space="0" w:color="auto"/>
            </w:tcBorders>
            <w:shd w:val="clear" w:color="auto" w:fill="auto"/>
            <w:noWrap/>
            <w:vAlign w:val="center"/>
          </w:tcPr>
          <w:p w14:paraId="6CA95CE0" w14:textId="77777777" w:rsidR="00254590" w:rsidRPr="00F02000" w:rsidRDefault="00254590" w:rsidP="00160E66">
            <w:pPr>
              <w:pStyle w:val="dka"/>
              <w:jc w:val="center"/>
              <w:rPr>
                <w:rFonts w:ascii="Arial Narrow" w:hAnsi="Arial Narrow"/>
                <w:color w:val="auto"/>
                <w:szCs w:val="22"/>
              </w:rPr>
            </w:pPr>
          </w:p>
        </w:tc>
        <w:tc>
          <w:tcPr>
            <w:tcW w:w="992" w:type="dxa"/>
            <w:tcBorders>
              <w:top w:val="dotted" w:sz="4" w:space="0" w:color="auto"/>
              <w:left w:val="single" w:sz="4" w:space="0" w:color="auto"/>
              <w:bottom w:val="single" w:sz="4" w:space="0" w:color="auto"/>
              <w:right w:val="single" w:sz="4" w:space="0" w:color="auto"/>
            </w:tcBorders>
            <w:shd w:val="clear" w:color="auto" w:fill="auto"/>
            <w:noWrap/>
            <w:vAlign w:val="center"/>
          </w:tcPr>
          <w:p w14:paraId="385CF795"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3,60</w:t>
            </w:r>
          </w:p>
        </w:tc>
        <w:tc>
          <w:tcPr>
            <w:tcW w:w="1134" w:type="dxa"/>
            <w:tcBorders>
              <w:top w:val="dotted" w:sz="4" w:space="0" w:color="auto"/>
              <w:left w:val="single" w:sz="4" w:space="0" w:color="auto"/>
              <w:bottom w:val="single" w:sz="4" w:space="0" w:color="auto"/>
              <w:right w:val="single" w:sz="4" w:space="0" w:color="auto"/>
            </w:tcBorders>
            <w:vAlign w:val="center"/>
          </w:tcPr>
          <w:p w14:paraId="6192F2DB" w14:textId="2A9ACE18"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top w:val="dotted" w:sz="4" w:space="0" w:color="auto"/>
              <w:left w:val="single" w:sz="4" w:space="0" w:color="auto"/>
              <w:bottom w:val="single" w:sz="4" w:space="0" w:color="auto"/>
            </w:tcBorders>
            <w:vAlign w:val="center"/>
          </w:tcPr>
          <w:p w14:paraId="5D7BB2B1" w14:textId="0940EC39"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t>2,</w:t>
            </w:r>
            <w:r w:rsidR="003005A8" w:rsidRPr="00F02000">
              <w:rPr>
                <w:rFonts w:ascii="Arial Narrow" w:hAnsi="Arial Narrow"/>
                <w:color w:val="auto"/>
                <w:szCs w:val="22"/>
              </w:rPr>
              <w:t>16</w:t>
            </w:r>
          </w:p>
        </w:tc>
      </w:tr>
      <w:tr w:rsidR="00254590" w:rsidRPr="00F02000" w14:paraId="21957F13" w14:textId="77777777" w:rsidTr="00D968ED">
        <w:trPr>
          <w:trHeight w:val="20"/>
        </w:trPr>
        <w:tc>
          <w:tcPr>
            <w:tcW w:w="3469" w:type="dxa"/>
            <w:tcBorders>
              <w:top w:val="single" w:sz="4" w:space="0" w:color="auto"/>
              <w:bottom w:val="single" w:sz="4" w:space="0" w:color="auto"/>
              <w:right w:val="single" w:sz="4" w:space="0" w:color="auto"/>
            </w:tcBorders>
            <w:shd w:val="clear" w:color="auto" w:fill="auto"/>
            <w:noWrap/>
            <w:vAlign w:val="bottom"/>
          </w:tcPr>
          <w:p w14:paraId="5BCEE335"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C e l k e m</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EF55E0" w14:textId="77777777"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Pr="00F02000">
              <w:rPr>
                <w:rFonts w:ascii="Arial Narrow" w:hAnsi="Arial Narrow"/>
                <w:noProof/>
                <w:color w:val="auto"/>
                <w:szCs w:val="22"/>
              </w:rPr>
              <w:t>27</w:t>
            </w:r>
            <w:r w:rsidRPr="00F02000">
              <w:rPr>
                <w:rFonts w:ascii="Arial Narrow" w:hAnsi="Arial Narrow"/>
                <w:color w:val="auto"/>
                <w:szCs w:val="22"/>
              </w:rPr>
              <w:fldChar w:fldCharType="end"/>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BE4240" w14:textId="77777777" w:rsidR="00254590" w:rsidRPr="00F02000" w:rsidRDefault="00254590" w:rsidP="00160E66">
            <w:pPr>
              <w:pStyle w:val="dka"/>
              <w:jc w:val="center"/>
              <w:rPr>
                <w:rFonts w:ascii="Arial Narrow" w:hAnsi="Arial Narrow"/>
                <w:color w:val="auto"/>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005CDB" w14:textId="151BE814" w:rsidR="00254590" w:rsidRPr="00F02000" w:rsidRDefault="00254590" w:rsidP="00160E66">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003005A8" w:rsidRPr="00F02000">
              <w:rPr>
                <w:rFonts w:ascii="Arial Narrow" w:hAnsi="Arial Narrow"/>
                <w:noProof/>
                <w:color w:val="auto"/>
                <w:szCs w:val="22"/>
              </w:rPr>
              <w:t>60,2</w:t>
            </w:r>
            <w:r w:rsidRPr="00F02000">
              <w:rPr>
                <w:rFonts w:ascii="Arial Narrow" w:hAnsi="Arial Narrow"/>
                <w:noProof/>
                <w:color w:val="auto"/>
                <w:szCs w:val="22"/>
              </w:rPr>
              <w:t>5</w:t>
            </w:r>
            <w:r w:rsidRPr="00F02000">
              <w:rPr>
                <w:rFonts w:ascii="Arial Narrow" w:hAnsi="Arial Narrow"/>
                <w:color w:val="auto"/>
                <w:szCs w:val="22"/>
              </w:rPr>
              <w:fldChar w:fldCharType="end"/>
            </w:r>
          </w:p>
        </w:tc>
        <w:tc>
          <w:tcPr>
            <w:tcW w:w="1134" w:type="dxa"/>
            <w:tcBorders>
              <w:top w:val="single" w:sz="4" w:space="0" w:color="auto"/>
              <w:left w:val="single" w:sz="4" w:space="0" w:color="auto"/>
              <w:bottom w:val="single" w:sz="4" w:space="0" w:color="auto"/>
              <w:right w:val="single" w:sz="4" w:space="0" w:color="auto"/>
            </w:tcBorders>
            <w:vAlign w:val="center"/>
          </w:tcPr>
          <w:p w14:paraId="18F6FB9A" w14:textId="77777777" w:rsidR="00254590" w:rsidRPr="00F02000" w:rsidRDefault="00254590" w:rsidP="00160E66">
            <w:pPr>
              <w:pStyle w:val="dka"/>
              <w:jc w:val="center"/>
              <w:rPr>
                <w:rFonts w:ascii="Arial Narrow" w:hAnsi="Arial Narrow"/>
                <w:color w:val="auto"/>
                <w:szCs w:val="22"/>
              </w:rPr>
            </w:pPr>
          </w:p>
        </w:tc>
        <w:tc>
          <w:tcPr>
            <w:tcW w:w="993" w:type="dxa"/>
            <w:tcBorders>
              <w:top w:val="single" w:sz="4" w:space="0" w:color="auto"/>
              <w:left w:val="single" w:sz="4" w:space="0" w:color="auto"/>
              <w:bottom w:val="single" w:sz="4" w:space="0" w:color="auto"/>
            </w:tcBorders>
            <w:vAlign w:val="center"/>
          </w:tcPr>
          <w:p w14:paraId="561F05B5" w14:textId="39B4049B" w:rsidR="00254590" w:rsidRPr="00F02000" w:rsidRDefault="003005A8" w:rsidP="00160E66">
            <w:pPr>
              <w:pStyle w:val="dka"/>
              <w:jc w:val="center"/>
              <w:rPr>
                <w:rFonts w:ascii="Arial Narrow" w:hAnsi="Arial Narrow"/>
                <w:color w:val="auto"/>
                <w:szCs w:val="22"/>
              </w:rPr>
            </w:pPr>
            <w:r w:rsidRPr="00F02000">
              <w:rPr>
                <w:rFonts w:ascii="Arial Narrow" w:hAnsi="Arial Narrow"/>
                <w:color w:val="auto"/>
                <w:szCs w:val="22"/>
              </w:rPr>
              <w:t>38,38</w:t>
            </w:r>
          </w:p>
        </w:tc>
      </w:tr>
    </w:tbl>
    <w:p w14:paraId="52CBA148" w14:textId="77777777" w:rsidR="00254590" w:rsidRPr="00F02000" w:rsidRDefault="00254590" w:rsidP="00254590">
      <w:pPr>
        <w:ind w:firstLine="0"/>
      </w:pPr>
    </w:p>
    <w:tbl>
      <w:tblPr>
        <w:tblW w:w="9423" w:type="dxa"/>
        <w:tblInd w:w="70"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CellMar>
          <w:left w:w="70" w:type="dxa"/>
          <w:right w:w="70" w:type="dxa"/>
        </w:tblCellMar>
        <w:tblLook w:val="0000" w:firstRow="0" w:lastRow="0" w:firstColumn="0" w:lastColumn="0" w:noHBand="0" w:noVBand="0"/>
      </w:tblPr>
      <w:tblGrid>
        <w:gridCol w:w="3469"/>
        <w:gridCol w:w="2126"/>
        <w:gridCol w:w="709"/>
        <w:gridCol w:w="992"/>
        <w:gridCol w:w="1134"/>
        <w:gridCol w:w="993"/>
      </w:tblGrid>
      <w:tr w:rsidR="00D968ED" w:rsidRPr="00F02000" w14:paraId="2A6D9FDE" w14:textId="77777777" w:rsidTr="00D968ED">
        <w:trPr>
          <w:trHeight w:val="300"/>
        </w:trPr>
        <w:tc>
          <w:tcPr>
            <w:tcW w:w="3469" w:type="dxa"/>
            <w:tcBorders>
              <w:top w:val="single" w:sz="4" w:space="0" w:color="auto"/>
              <w:bottom w:val="single" w:sz="4" w:space="0" w:color="auto"/>
              <w:right w:val="single" w:sz="4" w:space="0" w:color="auto"/>
            </w:tcBorders>
            <w:shd w:val="clear" w:color="auto" w:fill="auto"/>
            <w:noWrap/>
            <w:vAlign w:val="center"/>
          </w:tcPr>
          <w:p w14:paraId="40F704E4"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 xml:space="preserve">ZS 102 – Vrátnice </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36901" w14:textId="4F9183C0"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Počet místností</w:t>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6044D2"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kW/ks</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3D16FD"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Pi (kW)</w:t>
            </w:r>
          </w:p>
        </w:tc>
        <w:tc>
          <w:tcPr>
            <w:tcW w:w="1134" w:type="dxa"/>
            <w:tcBorders>
              <w:top w:val="single" w:sz="4" w:space="0" w:color="auto"/>
              <w:left w:val="single" w:sz="4" w:space="0" w:color="auto"/>
              <w:bottom w:val="single" w:sz="4" w:space="0" w:color="auto"/>
              <w:right w:val="single" w:sz="4" w:space="0" w:color="auto"/>
            </w:tcBorders>
            <w:vAlign w:val="center"/>
          </w:tcPr>
          <w:p w14:paraId="31A7B490"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soudobost</w:t>
            </w:r>
          </w:p>
        </w:tc>
        <w:tc>
          <w:tcPr>
            <w:tcW w:w="993" w:type="dxa"/>
            <w:tcBorders>
              <w:top w:val="single" w:sz="4" w:space="0" w:color="auto"/>
              <w:left w:val="single" w:sz="4" w:space="0" w:color="auto"/>
              <w:bottom w:val="single" w:sz="4" w:space="0" w:color="auto"/>
            </w:tcBorders>
            <w:vAlign w:val="center"/>
          </w:tcPr>
          <w:p w14:paraId="09C6CB30"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Ps (kW)</w:t>
            </w:r>
          </w:p>
        </w:tc>
      </w:tr>
      <w:tr w:rsidR="00D968ED" w:rsidRPr="00F02000" w14:paraId="44355BC1" w14:textId="77777777" w:rsidTr="00D968ED">
        <w:trPr>
          <w:trHeight w:val="87"/>
        </w:trPr>
        <w:tc>
          <w:tcPr>
            <w:tcW w:w="3469" w:type="dxa"/>
            <w:tcBorders>
              <w:top w:val="single" w:sz="4" w:space="0" w:color="auto"/>
              <w:right w:val="single" w:sz="4" w:space="0" w:color="auto"/>
            </w:tcBorders>
            <w:shd w:val="clear" w:color="auto" w:fill="auto"/>
            <w:noWrap/>
            <w:vAlign w:val="bottom"/>
          </w:tcPr>
          <w:p w14:paraId="4A9AE0AA"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vrátnice</w:t>
            </w:r>
          </w:p>
        </w:tc>
        <w:tc>
          <w:tcPr>
            <w:tcW w:w="2126" w:type="dxa"/>
            <w:tcBorders>
              <w:top w:val="single" w:sz="4" w:space="0" w:color="auto"/>
              <w:left w:val="single" w:sz="4" w:space="0" w:color="auto"/>
              <w:right w:val="single" w:sz="4" w:space="0" w:color="auto"/>
            </w:tcBorders>
            <w:shd w:val="clear" w:color="auto" w:fill="auto"/>
            <w:noWrap/>
            <w:vAlign w:val="bottom"/>
          </w:tcPr>
          <w:p w14:paraId="32A9AB81"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1</w:t>
            </w:r>
          </w:p>
        </w:tc>
        <w:tc>
          <w:tcPr>
            <w:tcW w:w="709" w:type="dxa"/>
            <w:tcBorders>
              <w:top w:val="single" w:sz="4" w:space="0" w:color="auto"/>
              <w:left w:val="single" w:sz="4" w:space="0" w:color="auto"/>
              <w:right w:val="single" w:sz="4" w:space="0" w:color="auto"/>
            </w:tcBorders>
            <w:shd w:val="clear" w:color="auto" w:fill="auto"/>
            <w:noWrap/>
            <w:vAlign w:val="bottom"/>
          </w:tcPr>
          <w:p w14:paraId="32255439"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2,40</w:t>
            </w:r>
          </w:p>
        </w:tc>
        <w:tc>
          <w:tcPr>
            <w:tcW w:w="992" w:type="dxa"/>
            <w:tcBorders>
              <w:top w:val="single" w:sz="4" w:space="0" w:color="auto"/>
              <w:left w:val="single" w:sz="4" w:space="0" w:color="auto"/>
              <w:right w:val="single" w:sz="4" w:space="0" w:color="auto"/>
            </w:tcBorders>
            <w:shd w:val="clear" w:color="auto" w:fill="auto"/>
            <w:noWrap/>
            <w:vAlign w:val="bottom"/>
          </w:tcPr>
          <w:p w14:paraId="5D1CD8CF"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2,40</w:t>
            </w:r>
          </w:p>
        </w:tc>
        <w:tc>
          <w:tcPr>
            <w:tcW w:w="1134" w:type="dxa"/>
            <w:tcBorders>
              <w:top w:val="single" w:sz="4" w:space="0" w:color="auto"/>
              <w:left w:val="single" w:sz="4" w:space="0" w:color="auto"/>
              <w:right w:val="single" w:sz="4" w:space="0" w:color="auto"/>
            </w:tcBorders>
            <w:vAlign w:val="bottom"/>
          </w:tcPr>
          <w:p w14:paraId="36B66FB1" w14:textId="050EBF7D"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8</w:t>
            </w:r>
          </w:p>
        </w:tc>
        <w:tc>
          <w:tcPr>
            <w:tcW w:w="993" w:type="dxa"/>
            <w:tcBorders>
              <w:top w:val="single" w:sz="4" w:space="0" w:color="auto"/>
              <w:left w:val="single" w:sz="4" w:space="0" w:color="auto"/>
            </w:tcBorders>
            <w:vAlign w:val="bottom"/>
          </w:tcPr>
          <w:p w14:paraId="0FE7A1C2" w14:textId="4DAC0EF0"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1,</w:t>
            </w:r>
            <w:r w:rsidR="003005A8" w:rsidRPr="00F02000">
              <w:rPr>
                <w:rFonts w:ascii="Arial Narrow" w:hAnsi="Arial Narrow"/>
                <w:color w:val="auto"/>
                <w:szCs w:val="22"/>
              </w:rPr>
              <w:t>92</w:t>
            </w:r>
          </w:p>
        </w:tc>
      </w:tr>
      <w:tr w:rsidR="00D968ED" w:rsidRPr="00F02000" w14:paraId="3BAD8967" w14:textId="77777777" w:rsidTr="00D968ED">
        <w:trPr>
          <w:trHeight w:val="132"/>
        </w:trPr>
        <w:tc>
          <w:tcPr>
            <w:tcW w:w="3469" w:type="dxa"/>
            <w:tcBorders>
              <w:top w:val="dotted" w:sz="4" w:space="0" w:color="auto"/>
              <w:bottom w:val="single" w:sz="4" w:space="0" w:color="auto"/>
              <w:right w:val="single" w:sz="4" w:space="0" w:color="auto"/>
            </w:tcBorders>
            <w:shd w:val="clear" w:color="auto" w:fill="auto"/>
            <w:noWrap/>
            <w:vAlign w:val="bottom"/>
          </w:tcPr>
          <w:p w14:paraId="4E0DD181"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ostatní  - drobná spotřeba</w:t>
            </w:r>
          </w:p>
        </w:tc>
        <w:tc>
          <w:tcPr>
            <w:tcW w:w="2126" w:type="dxa"/>
            <w:tcBorders>
              <w:top w:val="dotted" w:sz="4" w:space="0" w:color="auto"/>
              <w:left w:val="single" w:sz="4" w:space="0" w:color="auto"/>
              <w:bottom w:val="single" w:sz="4" w:space="0" w:color="auto"/>
              <w:right w:val="single" w:sz="4" w:space="0" w:color="auto"/>
            </w:tcBorders>
            <w:shd w:val="clear" w:color="auto" w:fill="auto"/>
            <w:noWrap/>
            <w:vAlign w:val="bottom"/>
          </w:tcPr>
          <w:p w14:paraId="032B2C44" w14:textId="77777777" w:rsidR="00254590" w:rsidRPr="00F02000" w:rsidRDefault="00254590" w:rsidP="00254590">
            <w:pPr>
              <w:pStyle w:val="dka"/>
              <w:jc w:val="center"/>
              <w:rPr>
                <w:rFonts w:ascii="Arial Narrow" w:hAnsi="Arial Narrow"/>
                <w:color w:val="auto"/>
                <w:szCs w:val="22"/>
              </w:rPr>
            </w:pPr>
          </w:p>
        </w:tc>
        <w:tc>
          <w:tcPr>
            <w:tcW w:w="709" w:type="dxa"/>
            <w:tcBorders>
              <w:top w:val="dotted" w:sz="4" w:space="0" w:color="auto"/>
              <w:left w:val="single" w:sz="4" w:space="0" w:color="auto"/>
              <w:bottom w:val="single" w:sz="4" w:space="0" w:color="auto"/>
              <w:right w:val="single" w:sz="4" w:space="0" w:color="auto"/>
            </w:tcBorders>
            <w:shd w:val="clear" w:color="auto" w:fill="auto"/>
            <w:noWrap/>
            <w:vAlign w:val="bottom"/>
          </w:tcPr>
          <w:p w14:paraId="2A4DDD7C" w14:textId="77777777" w:rsidR="00254590" w:rsidRPr="00F02000" w:rsidRDefault="00254590" w:rsidP="00254590">
            <w:pPr>
              <w:pStyle w:val="dka"/>
              <w:jc w:val="center"/>
              <w:rPr>
                <w:rFonts w:ascii="Arial Narrow" w:hAnsi="Arial Narrow"/>
                <w:color w:val="auto"/>
                <w:szCs w:val="22"/>
              </w:rPr>
            </w:pPr>
          </w:p>
        </w:tc>
        <w:tc>
          <w:tcPr>
            <w:tcW w:w="992" w:type="dxa"/>
            <w:tcBorders>
              <w:top w:val="dotted" w:sz="4" w:space="0" w:color="auto"/>
              <w:left w:val="single" w:sz="4" w:space="0" w:color="auto"/>
              <w:bottom w:val="single" w:sz="4" w:space="0" w:color="auto"/>
              <w:right w:val="single" w:sz="4" w:space="0" w:color="auto"/>
            </w:tcBorders>
            <w:shd w:val="clear" w:color="auto" w:fill="auto"/>
            <w:noWrap/>
            <w:vAlign w:val="bottom"/>
          </w:tcPr>
          <w:p w14:paraId="08369B0B"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0,70</w:t>
            </w:r>
          </w:p>
        </w:tc>
        <w:tc>
          <w:tcPr>
            <w:tcW w:w="1134" w:type="dxa"/>
            <w:tcBorders>
              <w:top w:val="dotted" w:sz="4" w:space="0" w:color="auto"/>
              <w:left w:val="single" w:sz="4" w:space="0" w:color="auto"/>
              <w:bottom w:val="single" w:sz="4" w:space="0" w:color="auto"/>
              <w:right w:val="single" w:sz="4" w:space="0" w:color="auto"/>
            </w:tcBorders>
            <w:vAlign w:val="bottom"/>
          </w:tcPr>
          <w:p w14:paraId="31E6B9EE" w14:textId="630DD478"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top w:val="dotted" w:sz="4" w:space="0" w:color="auto"/>
              <w:left w:val="single" w:sz="4" w:space="0" w:color="auto"/>
              <w:bottom w:val="single" w:sz="4" w:space="0" w:color="auto"/>
            </w:tcBorders>
            <w:vAlign w:val="bottom"/>
          </w:tcPr>
          <w:p w14:paraId="7B77BD7E" w14:textId="2CAD19AF"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t>0,4</w:t>
            </w:r>
            <w:r w:rsidR="003005A8" w:rsidRPr="00F02000">
              <w:rPr>
                <w:rFonts w:ascii="Arial Narrow" w:hAnsi="Arial Narrow"/>
                <w:color w:val="auto"/>
                <w:szCs w:val="22"/>
              </w:rPr>
              <w:t>2</w:t>
            </w:r>
          </w:p>
        </w:tc>
      </w:tr>
      <w:tr w:rsidR="00D968ED" w:rsidRPr="00F02000" w14:paraId="21F2EAB6" w14:textId="77777777" w:rsidTr="00D968ED">
        <w:trPr>
          <w:trHeight w:val="178"/>
        </w:trPr>
        <w:tc>
          <w:tcPr>
            <w:tcW w:w="3469" w:type="dxa"/>
            <w:tcBorders>
              <w:top w:val="single" w:sz="4" w:space="0" w:color="auto"/>
              <w:bottom w:val="single" w:sz="4" w:space="0" w:color="auto"/>
              <w:right w:val="single" w:sz="4" w:space="0" w:color="auto"/>
            </w:tcBorders>
            <w:shd w:val="clear" w:color="auto" w:fill="auto"/>
            <w:noWrap/>
            <w:vAlign w:val="bottom"/>
          </w:tcPr>
          <w:p w14:paraId="0B7D0D5D" w14:textId="77777777" w:rsidR="00254590" w:rsidRPr="00F02000" w:rsidRDefault="00254590" w:rsidP="00160E66">
            <w:pPr>
              <w:pStyle w:val="dka"/>
              <w:rPr>
                <w:rFonts w:ascii="Arial Narrow" w:hAnsi="Arial Narrow"/>
                <w:color w:val="auto"/>
                <w:szCs w:val="22"/>
              </w:rPr>
            </w:pPr>
            <w:r w:rsidRPr="00F02000">
              <w:rPr>
                <w:rFonts w:ascii="Arial Narrow" w:hAnsi="Arial Narrow"/>
                <w:color w:val="auto"/>
                <w:szCs w:val="22"/>
              </w:rPr>
              <w:t>C e l k e m</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764D33"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Pr="00F02000">
              <w:rPr>
                <w:rFonts w:ascii="Arial Narrow" w:hAnsi="Arial Narrow"/>
                <w:color w:val="auto"/>
                <w:szCs w:val="22"/>
              </w:rPr>
              <w:t>1</w:t>
            </w:r>
            <w:r w:rsidRPr="00F02000">
              <w:rPr>
                <w:rFonts w:ascii="Arial Narrow" w:hAnsi="Arial Narrow"/>
                <w:color w:val="auto"/>
                <w:szCs w:val="22"/>
              </w:rPr>
              <w:fldChar w:fldCharType="end"/>
            </w:r>
          </w:p>
        </w:tc>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7C8201" w14:textId="77777777" w:rsidR="00254590" w:rsidRPr="00F02000" w:rsidRDefault="00254590" w:rsidP="00254590">
            <w:pPr>
              <w:pStyle w:val="dka"/>
              <w:jc w:val="center"/>
              <w:rPr>
                <w:rFonts w:ascii="Arial Narrow" w:hAnsi="Arial Narrow"/>
                <w:color w:val="auto"/>
                <w:szCs w:val="22"/>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3945074" w14:textId="77777777"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Pr="00F02000">
              <w:rPr>
                <w:rFonts w:ascii="Arial Narrow" w:hAnsi="Arial Narrow"/>
                <w:color w:val="auto"/>
                <w:szCs w:val="22"/>
              </w:rPr>
              <w:t>3,1</w:t>
            </w:r>
            <w:r w:rsidRPr="00F02000">
              <w:rPr>
                <w:rFonts w:ascii="Arial Narrow" w:hAnsi="Arial Narrow"/>
                <w:color w:val="auto"/>
                <w:szCs w:val="22"/>
              </w:rPr>
              <w:fldChar w:fldCharType="end"/>
            </w:r>
            <w:r w:rsidRPr="00F02000">
              <w:rPr>
                <w:rFonts w:ascii="Arial Narrow" w:hAnsi="Arial Narrow"/>
                <w:color w:val="auto"/>
                <w:szCs w:val="22"/>
              </w:rPr>
              <w:t>0</w:t>
            </w:r>
          </w:p>
        </w:tc>
        <w:tc>
          <w:tcPr>
            <w:tcW w:w="1134" w:type="dxa"/>
            <w:tcBorders>
              <w:top w:val="single" w:sz="4" w:space="0" w:color="auto"/>
              <w:left w:val="single" w:sz="4" w:space="0" w:color="auto"/>
              <w:bottom w:val="single" w:sz="4" w:space="0" w:color="auto"/>
              <w:right w:val="single" w:sz="4" w:space="0" w:color="auto"/>
            </w:tcBorders>
          </w:tcPr>
          <w:p w14:paraId="1BDF6828" w14:textId="77777777" w:rsidR="00254590" w:rsidRPr="00F02000" w:rsidRDefault="00254590" w:rsidP="00254590">
            <w:pPr>
              <w:pStyle w:val="dka"/>
              <w:jc w:val="center"/>
              <w:rPr>
                <w:rFonts w:ascii="Arial Narrow" w:hAnsi="Arial Narrow"/>
                <w:color w:val="auto"/>
                <w:szCs w:val="22"/>
              </w:rPr>
            </w:pPr>
          </w:p>
        </w:tc>
        <w:tc>
          <w:tcPr>
            <w:tcW w:w="993" w:type="dxa"/>
            <w:tcBorders>
              <w:top w:val="single" w:sz="4" w:space="0" w:color="auto"/>
              <w:left w:val="single" w:sz="4" w:space="0" w:color="auto"/>
              <w:bottom w:val="single" w:sz="4" w:space="0" w:color="auto"/>
            </w:tcBorders>
            <w:vAlign w:val="bottom"/>
          </w:tcPr>
          <w:p w14:paraId="64AB7D4D" w14:textId="4E6C921B" w:rsidR="00254590" w:rsidRPr="00F02000" w:rsidRDefault="00254590" w:rsidP="00254590">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Pr="00F02000">
              <w:rPr>
                <w:rFonts w:ascii="Arial Narrow" w:hAnsi="Arial Narrow"/>
                <w:color w:val="auto"/>
                <w:szCs w:val="22"/>
              </w:rPr>
              <w:t>2,</w:t>
            </w:r>
            <w:r w:rsidR="003005A8" w:rsidRPr="00F02000">
              <w:rPr>
                <w:rFonts w:ascii="Arial Narrow" w:hAnsi="Arial Narrow"/>
                <w:color w:val="auto"/>
                <w:szCs w:val="22"/>
              </w:rPr>
              <w:t>34</w:t>
            </w:r>
            <w:r w:rsidRPr="00F02000">
              <w:rPr>
                <w:rFonts w:ascii="Arial Narrow" w:hAnsi="Arial Narrow"/>
                <w:color w:val="auto"/>
                <w:szCs w:val="22"/>
              </w:rPr>
              <w:fldChar w:fldCharType="end"/>
            </w:r>
          </w:p>
        </w:tc>
      </w:tr>
    </w:tbl>
    <w:p w14:paraId="42D58DDA" w14:textId="77777777" w:rsidR="00254590" w:rsidRPr="00F02000" w:rsidRDefault="00254590" w:rsidP="00254590">
      <w:pPr>
        <w:ind w:firstLine="0"/>
      </w:pPr>
    </w:p>
    <w:p w14:paraId="250C3A7E" w14:textId="77777777" w:rsidR="00D968ED" w:rsidRPr="00F02000" w:rsidRDefault="00D968ED" w:rsidP="00D968ED">
      <w:pPr>
        <w:pStyle w:val="Zkladntext"/>
        <w:spacing w:before="20"/>
        <w:rPr>
          <w:rFonts w:ascii="Arial Narrow" w:hAnsi="Arial Narrow"/>
          <w:szCs w:val="20"/>
          <w:u w:val="single"/>
        </w:rPr>
      </w:pPr>
      <w:r w:rsidRPr="00F02000">
        <w:rPr>
          <w:rFonts w:ascii="Arial Narrow" w:hAnsi="Arial Narrow"/>
          <w:szCs w:val="20"/>
          <w:u w:val="single"/>
        </w:rPr>
        <w:t>Potřeba elektrické energie pro výstavbu a osvětlení staveniště:</w:t>
      </w: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37"/>
        <w:gridCol w:w="992"/>
        <w:gridCol w:w="1134"/>
        <w:gridCol w:w="993"/>
      </w:tblGrid>
      <w:tr w:rsidR="00D968ED" w:rsidRPr="00F02000" w14:paraId="7A710CC2" w14:textId="77777777" w:rsidTr="00D968ED">
        <w:tc>
          <w:tcPr>
            <w:tcW w:w="6237" w:type="dxa"/>
            <w:tcBorders>
              <w:bottom w:val="single" w:sz="4" w:space="0" w:color="auto"/>
            </w:tcBorders>
            <w:shd w:val="clear" w:color="auto" w:fill="auto"/>
          </w:tcPr>
          <w:p w14:paraId="612CC72B" w14:textId="77777777" w:rsidR="00D968ED" w:rsidRPr="00F02000" w:rsidRDefault="00D968ED" w:rsidP="00D968ED">
            <w:pPr>
              <w:pStyle w:val="dka"/>
              <w:rPr>
                <w:rFonts w:ascii="Arial Narrow" w:hAnsi="Arial Narrow"/>
                <w:color w:val="auto"/>
                <w:szCs w:val="22"/>
              </w:rPr>
            </w:pPr>
            <w:r w:rsidRPr="00F02000">
              <w:rPr>
                <w:rFonts w:ascii="Arial Narrow" w:hAnsi="Arial Narrow"/>
                <w:color w:val="auto"/>
                <w:szCs w:val="22"/>
              </w:rPr>
              <w:t>Druh odběru</w:t>
            </w:r>
          </w:p>
        </w:tc>
        <w:tc>
          <w:tcPr>
            <w:tcW w:w="992" w:type="dxa"/>
            <w:tcBorders>
              <w:bottom w:val="single" w:sz="4" w:space="0" w:color="auto"/>
            </w:tcBorders>
            <w:shd w:val="clear" w:color="auto" w:fill="auto"/>
            <w:vAlign w:val="center"/>
          </w:tcPr>
          <w:p w14:paraId="0DE19CD5" w14:textId="0C95BDB7" w:rsidR="00D968ED" w:rsidRPr="00F02000" w:rsidRDefault="00D968ED" w:rsidP="00D968ED">
            <w:pPr>
              <w:pStyle w:val="dka"/>
              <w:jc w:val="center"/>
              <w:rPr>
                <w:rFonts w:ascii="Arial Narrow" w:hAnsi="Arial Narrow"/>
                <w:color w:val="auto"/>
                <w:szCs w:val="22"/>
              </w:rPr>
            </w:pPr>
            <w:r w:rsidRPr="00F02000">
              <w:rPr>
                <w:rFonts w:ascii="Arial Narrow" w:hAnsi="Arial Narrow"/>
                <w:szCs w:val="22"/>
              </w:rPr>
              <w:t>Pi (kW)</w:t>
            </w:r>
          </w:p>
        </w:tc>
        <w:tc>
          <w:tcPr>
            <w:tcW w:w="1134" w:type="dxa"/>
            <w:tcBorders>
              <w:bottom w:val="single" w:sz="4" w:space="0" w:color="auto"/>
            </w:tcBorders>
            <w:shd w:val="clear" w:color="auto" w:fill="auto"/>
            <w:vAlign w:val="center"/>
          </w:tcPr>
          <w:p w14:paraId="234A538C" w14:textId="5DF7D67E" w:rsidR="00D968ED" w:rsidRPr="00F02000" w:rsidRDefault="00D968ED" w:rsidP="00D968ED">
            <w:pPr>
              <w:pStyle w:val="dka"/>
              <w:jc w:val="center"/>
              <w:rPr>
                <w:rFonts w:ascii="Arial Narrow" w:hAnsi="Arial Narrow"/>
                <w:color w:val="auto"/>
                <w:szCs w:val="22"/>
              </w:rPr>
            </w:pPr>
            <w:r w:rsidRPr="00F02000">
              <w:rPr>
                <w:rFonts w:ascii="Arial Narrow" w:hAnsi="Arial Narrow"/>
                <w:szCs w:val="22"/>
              </w:rPr>
              <w:t>soudobost</w:t>
            </w:r>
          </w:p>
        </w:tc>
        <w:tc>
          <w:tcPr>
            <w:tcW w:w="993" w:type="dxa"/>
            <w:tcBorders>
              <w:bottom w:val="single" w:sz="4" w:space="0" w:color="auto"/>
            </w:tcBorders>
            <w:shd w:val="clear" w:color="auto" w:fill="auto"/>
            <w:vAlign w:val="center"/>
          </w:tcPr>
          <w:p w14:paraId="7573F63A" w14:textId="1ABC7743" w:rsidR="00D968ED" w:rsidRPr="00F02000" w:rsidRDefault="00D968ED" w:rsidP="00D968ED">
            <w:pPr>
              <w:pStyle w:val="dka"/>
              <w:jc w:val="center"/>
              <w:rPr>
                <w:rFonts w:ascii="Arial Narrow" w:hAnsi="Arial Narrow"/>
                <w:color w:val="auto"/>
                <w:szCs w:val="22"/>
              </w:rPr>
            </w:pPr>
            <w:r w:rsidRPr="00F02000">
              <w:rPr>
                <w:rFonts w:ascii="Arial Narrow" w:hAnsi="Arial Narrow"/>
                <w:szCs w:val="22"/>
              </w:rPr>
              <w:t>Ps (kW)</w:t>
            </w:r>
          </w:p>
        </w:tc>
      </w:tr>
      <w:tr w:rsidR="00D968ED" w:rsidRPr="00F02000" w14:paraId="42BFED29" w14:textId="77777777" w:rsidTr="00D968ED">
        <w:tc>
          <w:tcPr>
            <w:tcW w:w="6237" w:type="dxa"/>
            <w:tcBorders>
              <w:top w:val="dotted" w:sz="4" w:space="0" w:color="auto"/>
              <w:bottom w:val="dotted" w:sz="4" w:space="0" w:color="auto"/>
            </w:tcBorders>
            <w:shd w:val="clear" w:color="auto" w:fill="auto"/>
          </w:tcPr>
          <w:p w14:paraId="0631217A" w14:textId="77777777"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 xml:space="preserve">věžový jeřáb - 2 ks </w:t>
            </w:r>
          </w:p>
        </w:tc>
        <w:tc>
          <w:tcPr>
            <w:tcW w:w="992" w:type="dxa"/>
            <w:tcBorders>
              <w:top w:val="dotted" w:sz="4" w:space="0" w:color="auto"/>
              <w:bottom w:val="dotted" w:sz="4" w:space="0" w:color="auto"/>
            </w:tcBorders>
            <w:shd w:val="clear" w:color="auto" w:fill="auto"/>
          </w:tcPr>
          <w:p w14:paraId="25DDFF3E"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70,00</w:t>
            </w:r>
          </w:p>
        </w:tc>
        <w:tc>
          <w:tcPr>
            <w:tcW w:w="1134" w:type="dxa"/>
            <w:tcBorders>
              <w:top w:val="dotted" w:sz="4" w:space="0" w:color="auto"/>
              <w:bottom w:val="dotted" w:sz="4" w:space="0" w:color="auto"/>
            </w:tcBorders>
            <w:shd w:val="clear" w:color="auto" w:fill="auto"/>
          </w:tcPr>
          <w:p w14:paraId="5095B0A9"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0,7</w:t>
            </w:r>
          </w:p>
        </w:tc>
        <w:tc>
          <w:tcPr>
            <w:tcW w:w="993" w:type="dxa"/>
            <w:tcBorders>
              <w:top w:val="dotted" w:sz="4" w:space="0" w:color="auto"/>
              <w:bottom w:val="dotted" w:sz="4" w:space="0" w:color="auto"/>
            </w:tcBorders>
            <w:shd w:val="clear" w:color="auto" w:fill="auto"/>
          </w:tcPr>
          <w:p w14:paraId="19A713A5"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49,00</w:t>
            </w:r>
          </w:p>
        </w:tc>
      </w:tr>
      <w:tr w:rsidR="00D968ED" w:rsidRPr="00F02000" w14:paraId="033FDE19" w14:textId="77777777" w:rsidTr="00D968ED">
        <w:tc>
          <w:tcPr>
            <w:tcW w:w="6237" w:type="dxa"/>
            <w:tcBorders>
              <w:top w:val="dotted" w:sz="4" w:space="0" w:color="auto"/>
              <w:bottom w:val="dotted" w:sz="4" w:space="0" w:color="auto"/>
            </w:tcBorders>
            <w:shd w:val="clear" w:color="auto" w:fill="auto"/>
          </w:tcPr>
          <w:p w14:paraId="332EDAFB" w14:textId="5CC19ABE"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stavební výtah - 3 ks</w:t>
            </w:r>
          </w:p>
        </w:tc>
        <w:tc>
          <w:tcPr>
            <w:tcW w:w="992" w:type="dxa"/>
            <w:tcBorders>
              <w:top w:val="dotted" w:sz="4" w:space="0" w:color="auto"/>
              <w:bottom w:val="dotted" w:sz="4" w:space="0" w:color="auto"/>
            </w:tcBorders>
            <w:shd w:val="clear" w:color="auto" w:fill="auto"/>
          </w:tcPr>
          <w:p w14:paraId="279393D2"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21,00</w:t>
            </w:r>
          </w:p>
        </w:tc>
        <w:tc>
          <w:tcPr>
            <w:tcW w:w="1134" w:type="dxa"/>
            <w:tcBorders>
              <w:top w:val="dotted" w:sz="4" w:space="0" w:color="auto"/>
              <w:bottom w:val="dotted" w:sz="4" w:space="0" w:color="auto"/>
            </w:tcBorders>
            <w:shd w:val="clear" w:color="auto" w:fill="auto"/>
          </w:tcPr>
          <w:p w14:paraId="639AA173"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0,7</w:t>
            </w:r>
          </w:p>
        </w:tc>
        <w:tc>
          <w:tcPr>
            <w:tcW w:w="993" w:type="dxa"/>
            <w:tcBorders>
              <w:top w:val="dotted" w:sz="4" w:space="0" w:color="auto"/>
              <w:bottom w:val="dotted" w:sz="4" w:space="0" w:color="auto"/>
            </w:tcBorders>
            <w:shd w:val="clear" w:color="auto" w:fill="auto"/>
          </w:tcPr>
          <w:p w14:paraId="3E30A187"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14,70</w:t>
            </w:r>
          </w:p>
        </w:tc>
      </w:tr>
      <w:tr w:rsidR="00D968ED" w:rsidRPr="00F02000" w14:paraId="11C7F910" w14:textId="77777777" w:rsidTr="00D968ED">
        <w:tc>
          <w:tcPr>
            <w:tcW w:w="6237" w:type="dxa"/>
            <w:tcBorders>
              <w:top w:val="dotted" w:sz="4" w:space="0" w:color="auto"/>
              <w:bottom w:val="dotted" w:sz="4" w:space="0" w:color="auto"/>
            </w:tcBorders>
            <w:shd w:val="clear" w:color="auto" w:fill="auto"/>
          </w:tcPr>
          <w:p w14:paraId="38D4A12C" w14:textId="77777777"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stavební stroje</w:t>
            </w:r>
          </w:p>
        </w:tc>
        <w:tc>
          <w:tcPr>
            <w:tcW w:w="992" w:type="dxa"/>
            <w:tcBorders>
              <w:top w:val="dotted" w:sz="4" w:space="0" w:color="auto"/>
              <w:bottom w:val="dotted" w:sz="4" w:space="0" w:color="auto"/>
            </w:tcBorders>
            <w:shd w:val="clear" w:color="auto" w:fill="auto"/>
          </w:tcPr>
          <w:p w14:paraId="5037E109"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24,00</w:t>
            </w:r>
          </w:p>
        </w:tc>
        <w:tc>
          <w:tcPr>
            <w:tcW w:w="1134" w:type="dxa"/>
            <w:tcBorders>
              <w:top w:val="dotted" w:sz="4" w:space="0" w:color="auto"/>
              <w:bottom w:val="dotted" w:sz="4" w:space="0" w:color="auto"/>
            </w:tcBorders>
            <w:shd w:val="clear" w:color="auto" w:fill="auto"/>
          </w:tcPr>
          <w:p w14:paraId="0AC0FE20" w14:textId="153C21C1"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7</w:t>
            </w:r>
          </w:p>
        </w:tc>
        <w:tc>
          <w:tcPr>
            <w:tcW w:w="993" w:type="dxa"/>
            <w:tcBorders>
              <w:top w:val="dotted" w:sz="4" w:space="0" w:color="auto"/>
              <w:bottom w:val="dotted" w:sz="4" w:space="0" w:color="auto"/>
            </w:tcBorders>
            <w:shd w:val="clear" w:color="auto" w:fill="auto"/>
          </w:tcPr>
          <w:p w14:paraId="28E1BBA9" w14:textId="1C1C0422" w:rsidR="00D968ED" w:rsidRPr="00F02000" w:rsidRDefault="003005A8" w:rsidP="00D968ED">
            <w:pPr>
              <w:pStyle w:val="dka"/>
              <w:jc w:val="center"/>
              <w:rPr>
                <w:rFonts w:ascii="Arial Narrow" w:hAnsi="Arial Narrow"/>
                <w:color w:val="auto"/>
                <w:szCs w:val="22"/>
              </w:rPr>
            </w:pPr>
            <w:r w:rsidRPr="00F02000">
              <w:rPr>
                <w:rFonts w:ascii="Arial Narrow" w:hAnsi="Arial Narrow"/>
                <w:color w:val="auto"/>
                <w:szCs w:val="22"/>
              </w:rPr>
              <w:t>16,80</w:t>
            </w:r>
          </w:p>
        </w:tc>
      </w:tr>
      <w:tr w:rsidR="00D968ED" w:rsidRPr="00F02000" w14:paraId="7B7EDDA5" w14:textId="77777777" w:rsidTr="00D968ED">
        <w:tc>
          <w:tcPr>
            <w:tcW w:w="6237" w:type="dxa"/>
            <w:tcBorders>
              <w:top w:val="dotted" w:sz="4" w:space="0" w:color="auto"/>
              <w:bottom w:val="dotted" w:sz="4" w:space="0" w:color="auto"/>
            </w:tcBorders>
            <w:shd w:val="clear" w:color="auto" w:fill="auto"/>
          </w:tcPr>
          <w:p w14:paraId="675A6210" w14:textId="77777777"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zimní opatření</w:t>
            </w:r>
          </w:p>
        </w:tc>
        <w:tc>
          <w:tcPr>
            <w:tcW w:w="992" w:type="dxa"/>
            <w:tcBorders>
              <w:top w:val="dotted" w:sz="4" w:space="0" w:color="auto"/>
              <w:bottom w:val="dotted" w:sz="4" w:space="0" w:color="auto"/>
            </w:tcBorders>
            <w:shd w:val="clear" w:color="auto" w:fill="auto"/>
          </w:tcPr>
          <w:p w14:paraId="1170EBA3"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35,00</w:t>
            </w:r>
          </w:p>
        </w:tc>
        <w:tc>
          <w:tcPr>
            <w:tcW w:w="1134" w:type="dxa"/>
            <w:tcBorders>
              <w:top w:val="dotted" w:sz="4" w:space="0" w:color="auto"/>
              <w:bottom w:val="dotted" w:sz="4" w:space="0" w:color="auto"/>
            </w:tcBorders>
            <w:shd w:val="clear" w:color="auto" w:fill="auto"/>
          </w:tcPr>
          <w:p w14:paraId="340C8E4D" w14:textId="4D9C7BE8"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7</w:t>
            </w:r>
          </w:p>
        </w:tc>
        <w:tc>
          <w:tcPr>
            <w:tcW w:w="993" w:type="dxa"/>
            <w:tcBorders>
              <w:top w:val="dotted" w:sz="4" w:space="0" w:color="auto"/>
              <w:bottom w:val="dotted" w:sz="4" w:space="0" w:color="auto"/>
            </w:tcBorders>
            <w:shd w:val="clear" w:color="auto" w:fill="auto"/>
          </w:tcPr>
          <w:p w14:paraId="60BC01C1" w14:textId="3ED52D80" w:rsidR="00D968ED" w:rsidRPr="00F02000" w:rsidRDefault="003005A8" w:rsidP="00D968ED">
            <w:pPr>
              <w:pStyle w:val="dka"/>
              <w:jc w:val="center"/>
              <w:rPr>
                <w:rFonts w:ascii="Arial Narrow" w:hAnsi="Arial Narrow"/>
                <w:color w:val="auto"/>
                <w:szCs w:val="22"/>
              </w:rPr>
            </w:pPr>
            <w:r w:rsidRPr="00F02000">
              <w:rPr>
                <w:rFonts w:ascii="Arial Narrow" w:hAnsi="Arial Narrow"/>
                <w:color w:val="auto"/>
                <w:szCs w:val="22"/>
              </w:rPr>
              <w:t>24,50</w:t>
            </w:r>
          </w:p>
        </w:tc>
      </w:tr>
      <w:tr w:rsidR="00D968ED" w:rsidRPr="00F02000" w14:paraId="74BD0A24" w14:textId="77777777" w:rsidTr="00D968ED">
        <w:tc>
          <w:tcPr>
            <w:tcW w:w="6237" w:type="dxa"/>
            <w:tcBorders>
              <w:top w:val="dotted" w:sz="4" w:space="0" w:color="auto"/>
              <w:bottom w:val="dotted" w:sz="4" w:space="0" w:color="auto"/>
            </w:tcBorders>
            <w:shd w:val="clear" w:color="auto" w:fill="auto"/>
          </w:tcPr>
          <w:p w14:paraId="2C321999" w14:textId="77777777"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osvětlení staveniště</w:t>
            </w:r>
          </w:p>
        </w:tc>
        <w:tc>
          <w:tcPr>
            <w:tcW w:w="992" w:type="dxa"/>
            <w:tcBorders>
              <w:top w:val="dotted" w:sz="4" w:space="0" w:color="auto"/>
              <w:bottom w:val="dotted" w:sz="4" w:space="0" w:color="auto"/>
            </w:tcBorders>
            <w:shd w:val="clear" w:color="auto" w:fill="auto"/>
          </w:tcPr>
          <w:p w14:paraId="190CD229"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18,50</w:t>
            </w:r>
          </w:p>
        </w:tc>
        <w:tc>
          <w:tcPr>
            <w:tcW w:w="1134" w:type="dxa"/>
            <w:tcBorders>
              <w:top w:val="dotted" w:sz="4" w:space="0" w:color="auto"/>
              <w:bottom w:val="dotted" w:sz="4" w:space="0" w:color="auto"/>
            </w:tcBorders>
            <w:shd w:val="clear" w:color="auto" w:fill="auto"/>
          </w:tcPr>
          <w:p w14:paraId="1BE71EA0" w14:textId="7B5C6B9B"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6</w:t>
            </w:r>
          </w:p>
        </w:tc>
        <w:tc>
          <w:tcPr>
            <w:tcW w:w="993" w:type="dxa"/>
            <w:tcBorders>
              <w:top w:val="dotted" w:sz="4" w:space="0" w:color="auto"/>
              <w:bottom w:val="dotted" w:sz="4" w:space="0" w:color="auto"/>
            </w:tcBorders>
            <w:shd w:val="clear" w:color="auto" w:fill="auto"/>
          </w:tcPr>
          <w:p w14:paraId="0C8EAEA7" w14:textId="09D9FE96"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1</w:t>
            </w:r>
            <w:r w:rsidR="003005A8" w:rsidRPr="00F02000">
              <w:rPr>
                <w:rFonts w:ascii="Arial Narrow" w:hAnsi="Arial Narrow"/>
                <w:color w:val="auto"/>
                <w:szCs w:val="22"/>
              </w:rPr>
              <w:t>1,10</w:t>
            </w:r>
          </w:p>
        </w:tc>
      </w:tr>
      <w:tr w:rsidR="00D968ED" w:rsidRPr="00F02000" w14:paraId="1B231E15" w14:textId="77777777" w:rsidTr="00D968ED">
        <w:tc>
          <w:tcPr>
            <w:tcW w:w="6237" w:type="dxa"/>
            <w:tcBorders>
              <w:top w:val="dotted" w:sz="4" w:space="0" w:color="auto"/>
            </w:tcBorders>
            <w:shd w:val="clear" w:color="auto" w:fill="auto"/>
          </w:tcPr>
          <w:p w14:paraId="17F07552" w14:textId="77777777"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drobná spotřeba</w:t>
            </w:r>
          </w:p>
        </w:tc>
        <w:tc>
          <w:tcPr>
            <w:tcW w:w="992" w:type="dxa"/>
            <w:tcBorders>
              <w:top w:val="dotted" w:sz="4" w:space="0" w:color="auto"/>
            </w:tcBorders>
            <w:shd w:val="clear" w:color="auto" w:fill="auto"/>
          </w:tcPr>
          <w:p w14:paraId="7ED186CE"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30,00</w:t>
            </w:r>
          </w:p>
        </w:tc>
        <w:tc>
          <w:tcPr>
            <w:tcW w:w="1134" w:type="dxa"/>
            <w:tcBorders>
              <w:top w:val="dotted" w:sz="4" w:space="0" w:color="auto"/>
            </w:tcBorders>
            <w:shd w:val="clear" w:color="auto" w:fill="auto"/>
          </w:tcPr>
          <w:p w14:paraId="472D79A2" w14:textId="62C2FF7C"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t>0,</w:t>
            </w:r>
            <w:r w:rsidR="003005A8" w:rsidRPr="00F02000">
              <w:rPr>
                <w:rFonts w:ascii="Arial Narrow" w:hAnsi="Arial Narrow"/>
                <w:color w:val="auto"/>
                <w:szCs w:val="22"/>
              </w:rPr>
              <w:t>7</w:t>
            </w:r>
          </w:p>
        </w:tc>
        <w:tc>
          <w:tcPr>
            <w:tcW w:w="993" w:type="dxa"/>
            <w:tcBorders>
              <w:top w:val="dotted" w:sz="4" w:space="0" w:color="auto"/>
            </w:tcBorders>
            <w:shd w:val="clear" w:color="auto" w:fill="auto"/>
          </w:tcPr>
          <w:p w14:paraId="36A00BCD" w14:textId="51C3DD50" w:rsidR="00D968ED" w:rsidRPr="00F02000" w:rsidRDefault="008F4939" w:rsidP="00D968ED">
            <w:pPr>
              <w:pStyle w:val="dka"/>
              <w:jc w:val="center"/>
              <w:rPr>
                <w:rFonts w:ascii="Arial Narrow" w:hAnsi="Arial Narrow"/>
                <w:color w:val="auto"/>
                <w:szCs w:val="22"/>
              </w:rPr>
            </w:pPr>
            <w:r w:rsidRPr="00F02000">
              <w:rPr>
                <w:rFonts w:ascii="Arial Narrow" w:hAnsi="Arial Narrow"/>
                <w:color w:val="auto"/>
                <w:szCs w:val="22"/>
              </w:rPr>
              <w:t>21</w:t>
            </w:r>
            <w:r w:rsidR="00D968ED" w:rsidRPr="00F02000">
              <w:rPr>
                <w:rFonts w:ascii="Arial Narrow" w:hAnsi="Arial Narrow"/>
                <w:color w:val="auto"/>
                <w:szCs w:val="22"/>
              </w:rPr>
              <w:t>,00</w:t>
            </w:r>
          </w:p>
        </w:tc>
      </w:tr>
      <w:tr w:rsidR="00D968ED" w:rsidRPr="00F02000" w14:paraId="1A2B870E" w14:textId="77777777" w:rsidTr="00D968ED">
        <w:tc>
          <w:tcPr>
            <w:tcW w:w="6237" w:type="dxa"/>
            <w:shd w:val="clear" w:color="auto" w:fill="auto"/>
          </w:tcPr>
          <w:p w14:paraId="3149A848" w14:textId="3BFF6EEB" w:rsidR="00D968ED" w:rsidRPr="00F02000" w:rsidRDefault="00D968ED" w:rsidP="00160E66">
            <w:pPr>
              <w:pStyle w:val="dka"/>
              <w:rPr>
                <w:rFonts w:ascii="Arial Narrow" w:hAnsi="Arial Narrow"/>
                <w:color w:val="auto"/>
                <w:szCs w:val="22"/>
              </w:rPr>
            </w:pPr>
            <w:r w:rsidRPr="00F02000">
              <w:rPr>
                <w:rFonts w:ascii="Arial Narrow" w:hAnsi="Arial Narrow"/>
                <w:color w:val="auto"/>
                <w:szCs w:val="22"/>
              </w:rPr>
              <w:t>C e l k e m</w:t>
            </w:r>
          </w:p>
        </w:tc>
        <w:tc>
          <w:tcPr>
            <w:tcW w:w="992" w:type="dxa"/>
            <w:shd w:val="clear" w:color="auto" w:fill="auto"/>
          </w:tcPr>
          <w:p w14:paraId="71C9954A" w14:textId="77777777"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Pr="00F02000">
              <w:rPr>
                <w:rFonts w:ascii="Arial Narrow" w:hAnsi="Arial Narrow"/>
                <w:noProof/>
                <w:color w:val="auto"/>
                <w:szCs w:val="22"/>
              </w:rPr>
              <w:t>198,5</w:t>
            </w:r>
            <w:r w:rsidRPr="00F02000">
              <w:rPr>
                <w:rFonts w:ascii="Arial Narrow" w:hAnsi="Arial Narrow"/>
                <w:color w:val="auto"/>
                <w:szCs w:val="22"/>
              </w:rPr>
              <w:fldChar w:fldCharType="end"/>
            </w:r>
            <w:r w:rsidRPr="00F02000">
              <w:rPr>
                <w:rFonts w:ascii="Arial Narrow" w:hAnsi="Arial Narrow"/>
                <w:color w:val="auto"/>
                <w:szCs w:val="22"/>
              </w:rPr>
              <w:t>0</w:t>
            </w:r>
          </w:p>
        </w:tc>
        <w:tc>
          <w:tcPr>
            <w:tcW w:w="1134" w:type="dxa"/>
            <w:shd w:val="clear" w:color="auto" w:fill="auto"/>
          </w:tcPr>
          <w:p w14:paraId="5D712E7E" w14:textId="77777777" w:rsidR="00D968ED" w:rsidRPr="00F02000" w:rsidRDefault="00D968ED" w:rsidP="00D968ED">
            <w:pPr>
              <w:pStyle w:val="dka"/>
              <w:jc w:val="center"/>
              <w:rPr>
                <w:rFonts w:ascii="Arial Narrow" w:hAnsi="Arial Narrow"/>
                <w:color w:val="auto"/>
                <w:szCs w:val="22"/>
              </w:rPr>
            </w:pPr>
          </w:p>
        </w:tc>
        <w:tc>
          <w:tcPr>
            <w:tcW w:w="993" w:type="dxa"/>
            <w:shd w:val="clear" w:color="auto" w:fill="auto"/>
          </w:tcPr>
          <w:p w14:paraId="5A11864B" w14:textId="395F6629" w:rsidR="00D968ED" w:rsidRPr="00F02000" w:rsidRDefault="00D968ED" w:rsidP="00D968ED">
            <w:pPr>
              <w:pStyle w:val="dka"/>
              <w:jc w:val="center"/>
              <w:rPr>
                <w:rFonts w:ascii="Arial Narrow" w:hAnsi="Arial Narrow"/>
                <w:color w:val="auto"/>
                <w:szCs w:val="22"/>
              </w:rPr>
            </w:pPr>
            <w:r w:rsidRPr="00F02000">
              <w:rPr>
                <w:rFonts w:ascii="Arial Narrow" w:hAnsi="Arial Narrow"/>
                <w:color w:val="auto"/>
                <w:szCs w:val="22"/>
              </w:rPr>
              <w:fldChar w:fldCharType="begin"/>
            </w:r>
            <w:r w:rsidRPr="00F02000">
              <w:rPr>
                <w:rFonts w:ascii="Arial Narrow" w:hAnsi="Arial Narrow"/>
                <w:color w:val="auto"/>
                <w:szCs w:val="22"/>
              </w:rPr>
              <w:instrText xml:space="preserve"> =SUM(ABOVE) </w:instrText>
            </w:r>
            <w:r w:rsidRPr="00F02000">
              <w:rPr>
                <w:rFonts w:ascii="Arial Narrow" w:hAnsi="Arial Narrow"/>
                <w:color w:val="auto"/>
                <w:szCs w:val="22"/>
              </w:rPr>
              <w:fldChar w:fldCharType="separate"/>
            </w:r>
            <w:r w:rsidRPr="00F02000">
              <w:rPr>
                <w:rFonts w:ascii="Arial Narrow" w:hAnsi="Arial Narrow"/>
                <w:noProof/>
                <w:color w:val="auto"/>
                <w:szCs w:val="22"/>
              </w:rPr>
              <w:t>1</w:t>
            </w:r>
            <w:r w:rsidR="008F4939" w:rsidRPr="00F02000">
              <w:rPr>
                <w:rFonts w:ascii="Arial Narrow" w:hAnsi="Arial Narrow"/>
                <w:noProof/>
                <w:color w:val="auto"/>
                <w:szCs w:val="22"/>
              </w:rPr>
              <w:t>37</w:t>
            </w:r>
            <w:r w:rsidRPr="00F02000">
              <w:rPr>
                <w:rFonts w:ascii="Arial Narrow" w:hAnsi="Arial Narrow"/>
                <w:noProof/>
                <w:color w:val="auto"/>
                <w:szCs w:val="22"/>
              </w:rPr>
              <w:t>,</w:t>
            </w:r>
            <w:r w:rsidR="008F4939" w:rsidRPr="00F02000">
              <w:rPr>
                <w:rFonts w:ascii="Arial Narrow" w:hAnsi="Arial Narrow"/>
                <w:noProof/>
                <w:color w:val="auto"/>
                <w:szCs w:val="22"/>
              </w:rPr>
              <w:t>1</w:t>
            </w:r>
            <w:r w:rsidRPr="00F02000">
              <w:rPr>
                <w:rFonts w:ascii="Arial Narrow" w:hAnsi="Arial Narrow"/>
                <w:color w:val="auto"/>
                <w:szCs w:val="22"/>
              </w:rPr>
              <w:fldChar w:fldCharType="end"/>
            </w:r>
            <w:r w:rsidRPr="00F02000">
              <w:rPr>
                <w:rFonts w:ascii="Arial Narrow" w:hAnsi="Arial Narrow"/>
                <w:color w:val="auto"/>
                <w:szCs w:val="22"/>
              </w:rPr>
              <w:t>0</w:t>
            </w:r>
          </w:p>
        </w:tc>
      </w:tr>
    </w:tbl>
    <w:p w14:paraId="6ADCEC6D" w14:textId="77777777" w:rsidR="00254590" w:rsidRPr="00F02000" w:rsidRDefault="00254590" w:rsidP="00254590">
      <w:pPr>
        <w:ind w:firstLine="0"/>
        <w:rPr>
          <w:szCs w:val="22"/>
        </w:rPr>
      </w:pPr>
    </w:p>
    <w:p w14:paraId="58196817" w14:textId="77777777" w:rsidR="00D968ED" w:rsidRPr="00F02000" w:rsidRDefault="00D968ED" w:rsidP="00D968ED">
      <w:pPr>
        <w:pStyle w:val="dka"/>
        <w:rPr>
          <w:rFonts w:ascii="Arial Narrow" w:hAnsi="Arial Narrow"/>
          <w:color w:val="auto"/>
          <w:szCs w:val="22"/>
          <w:u w:val="single"/>
        </w:rPr>
      </w:pPr>
      <w:r w:rsidRPr="00F02000">
        <w:rPr>
          <w:rFonts w:ascii="Arial Narrow" w:hAnsi="Arial Narrow"/>
          <w:color w:val="auto"/>
          <w:szCs w:val="22"/>
          <w:u w:val="single"/>
        </w:rPr>
        <w:t xml:space="preserve">Celková potřeba elektrické energie pro stavbu </w:t>
      </w:r>
      <w:r w:rsidRPr="00F02000">
        <w:rPr>
          <w:rStyle w:val="Zkladntext10"/>
          <w:rFonts w:ascii="Arial Narrow" w:hAnsi="Arial Narrow"/>
          <w:color w:val="auto"/>
          <w:sz w:val="22"/>
          <w:szCs w:val="22"/>
          <w:u w:val="single"/>
        </w:rPr>
        <w:t xml:space="preserve">„Střední uměleckoprůmyslová škola keramická a sklářská Karlovy Vary“ </w:t>
      </w:r>
      <w:r w:rsidRPr="00F02000">
        <w:rPr>
          <w:rFonts w:ascii="Arial Narrow" w:hAnsi="Arial Narrow"/>
          <w:color w:val="auto"/>
          <w:szCs w:val="22"/>
          <w:u w:val="single"/>
        </w:rPr>
        <w:t>- předpokládaný soudobý příkon:</w:t>
      </w:r>
    </w:p>
    <w:p w14:paraId="61BB140B" w14:textId="613F2AB0" w:rsidR="00D968ED" w:rsidRPr="00F02000" w:rsidRDefault="00D968ED" w:rsidP="00D968ED">
      <w:pPr>
        <w:ind w:firstLine="720"/>
        <w:rPr>
          <w:szCs w:val="22"/>
        </w:rPr>
      </w:pPr>
      <w:r w:rsidRPr="00F02000">
        <w:rPr>
          <w:szCs w:val="22"/>
        </w:rPr>
        <w:t>Potřeba elektrické energie pro ZS 101 – Buňkoviště :</w:t>
      </w:r>
      <w:r w:rsidRPr="00F02000">
        <w:rPr>
          <w:szCs w:val="22"/>
        </w:rPr>
        <w:tab/>
      </w:r>
      <w:r w:rsidRPr="00F02000">
        <w:rPr>
          <w:szCs w:val="22"/>
        </w:rPr>
        <w:tab/>
        <w:t xml:space="preserve">    </w:t>
      </w:r>
      <w:r w:rsidRPr="00F02000">
        <w:rPr>
          <w:szCs w:val="22"/>
        </w:rPr>
        <w:tab/>
        <w:t xml:space="preserve">  </w:t>
      </w:r>
      <w:r w:rsidR="008F4939" w:rsidRPr="00F02000">
        <w:rPr>
          <w:szCs w:val="22"/>
        </w:rPr>
        <w:t>38,38</w:t>
      </w:r>
      <w:r w:rsidRPr="00F02000">
        <w:rPr>
          <w:szCs w:val="22"/>
        </w:rPr>
        <w:t xml:space="preserve"> kW</w:t>
      </w:r>
    </w:p>
    <w:p w14:paraId="60FCD418" w14:textId="1261E81F" w:rsidR="00D968ED" w:rsidRPr="00F02000" w:rsidRDefault="00D968ED" w:rsidP="00D968ED">
      <w:pPr>
        <w:ind w:firstLine="720"/>
        <w:rPr>
          <w:szCs w:val="22"/>
        </w:rPr>
      </w:pPr>
      <w:r w:rsidRPr="00F02000">
        <w:rPr>
          <w:szCs w:val="22"/>
        </w:rPr>
        <w:t xml:space="preserve">Potřeba elektrické energie pro ZS 102 – Vrátnice:     </w:t>
      </w:r>
      <w:r w:rsidRPr="00F02000">
        <w:rPr>
          <w:szCs w:val="22"/>
        </w:rPr>
        <w:tab/>
        <w:t xml:space="preserve">    </w:t>
      </w:r>
      <w:r w:rsidRPr="00F02000">
        <w:rPr>
          <w:szCs w:val="22"/>
        </w:rPr>
        <w:tab/>
      </w:r>
      <w:r w:rsidRPr="00F02000">
        <w:rPr>
          <w:szCs w:val="22"/>
        </w:rPr>
        <w:tab/>
        <w:t xml:space="preserve">    2,</w:t>
      </w:r>
      <w:r w:rsidR="008F4939" w:rsidRPr="00F02000">
        <w:rPr>
          <w:szCs w:val="22"/>
        </w:rPr>
        <w:t>34</w:t>
      </w:r>
      <w:r w:rsidRPr="00F02000">
        <w:rPr>
          <w:szCs w:val="22"/>
        </w:rPr>
        <w:t xml:space="preserve"> kW</w:t>
      </w:r>
    </w:p>
    <w:p w14:paraId="5E617E59" w14:textId="0FA064FF" w:rsidR="00D968ED" w:rsidRPr="00F02000" w:rsidRDefault="00D968ED" w:rsidP="00D968ED">
      <w:pPr>
        <w:ind w:firstLine="720"/>
        <w:rPr>
          <w:rFonts w:cs="Arial"/>
          <w:szCs w:val="22"/>
        </w:rPr>
      </w:pPr>
      <w:r w:rsidRPr="00F02000">
        <w:rPr>
          <w:szCs w:val="22"/>
          <w:u w:val="single"/>
        </w:rPr>
        <w:t xml:space="preserve">Potřeba elektrické energie pro výstavbu a osvětlení staveniště:  </w:t>
      </w:r>
      <w:r w:rsidRPr="00F02000">
        <w:rPr>
          <w:szCs w:val="22"/>
          <w:u w:val="single"/>
        </w:rPr>
        <w:tab/>
        <w:t>1</w:t>
      </w:r>
      <w:r w:rsidR="008F4939" w:rsidRPr="00F02000">
        <w:rPr>
          <w:szCs w:val="22"/>
          <w:u w:val="single"/>
        </w:rPr>
        <w:t>37</w:t>
      </w:r>
      <w:r w:rsidRPr="00F02000">
        <w:rPr>
          <w:szCs w:val="22"/>
          <w:u w:val="single"/>
        </w:rPr>
        <w:t>,</w:t>
      </w:r>
      <w:r w:rsidR="008F4939" w:rsidRPr="00F02000">
        <w:rPr>
          <w:szCs w:val="22"/>
          <w:u w:val="single"/>
        </w:rPr>
        <w:t>1</w:t>
      </w:r>
      <w:r w:rsidRPr="00F02000">
        <w:rPr>
          <w:szCs w:val="22"/>
          <w:u w:val="single"/>
        </w:rPr>
        <w:t>0 kW</w:t>
      </w:r>
    </w:p>
    <w:p w14:paraId="30653494" w14:textId="1005F39C" w:rsidR="00D968ED" w:rsidRPr="00F02000" w:rsidRDefault="00D968ED" w:rsidP="00D968ED">
      <w:pPr>
        <w:ind w:firstLine="708"/>
        <w:rPr>
          <w:szCs w:val="22"/>
        </w:rPr>
      </w:pPr>
      <w:r w:rsidRPr="00F02000">
        <w:rPr>
          <w:rStyle w:val="Zkladntext10"/>
          <w:rFonts w:ascii="Arial Narrow" w:hAnsi="Arial Narrow"/>
          <w:sz w:val="22"/>
          <w:szCs w:val="22"/>
        </w:rPr>
        <w:t>Celkový předpokládaný soudobý příkon:</w:t>
      </w:r>
      <w:r w:rsidRPr="00F02000">
        <w:rPr>
          <w:rStyle w:val="Zkladntext10"/>
          <w:rFonts w:ascii="Arial Narrow" w:hAnsi="Arial Narrow"/>
          <w:sz w:val="22"/>
          <w:szCs w:val="22"/>
        </w:rPr>
        <w:tab/>
      </w:r>
      <w:r w:rsidRPr="00F02000">
        <w:rPr>
          <w:rStyle w:val="Zkladntext10"/>
          <w:rFonts w:ascii="Arial Narrow" w:hAnsi="Arial Narrow"/>
          <w:sz w:val="22"/>
          <w:szCs w:val="22"/>
        </w:rPr>
        <w:tab/>
      </w:r>
      <w:r w:rsidRPr="00F02000">
        <w:rPr>
          <w:rStyle w:val="Zkladntext10"/>
          <w:rFonts w:ascii="Arial Narrow" w:hAnsi="Arial Narrow"/>
          <w:sz w:val="22"/>
          <w:szCs w:val="22"/>
        </w:rPr>
        <w:tab/>
      </w:r>
      <w:r w:rsidRPr="00F02000">
        <w:rPr>
          <w:rStyle w:val="Zkladntext10"/>
          <w:rFonts w:ascii="Arial Narrow" w:hAnsi="Arial Narrow"/>
          <w:sz w:val="22"/>
          <w:szCs w:val="22"/>
        </w:rPr>
        <w:tab/>
      </w:r>
      <w:r w:rsidR="008F4939" w:rsidRPr="00F02000">
        <w:rPr>
          <w:rStyle w:val="Zkladntext10"/>
          <w:rFonts w:ascii="Arial Narrow" w:hAnsi="Arial Narrow"/>
          <w:sz w:val="22"/>
          <w:szCs w:val="22"/>
        </w:rPr>
        <w:t>142</w:t>
      </w:r>
      <w:r w:rsidRPr="00F02000">
        <w:rPr>
          <w:rStyle w:val="Zkladntext10"/>
          <w:rFonts w:ascii="Arial Narrow" w:hAnsi="Arial Narrow"/>
          <w:sz w:val="22"/>
          <w:szCs w:val="22"/>
        </w:rPr>
        <w:t>,0</w:t>
      </w:r>
      <w:r w:rsidR="008F4939" w:rsidRPr="00F02000">
        <w:rPr>
          <w:rStyle w:val="Zkladntext10"/>
          <w:rFonts w:ascii="Arial Narrow" w:hAnsi="Arial Narrow"/>
          <w:sz w:val="22"/>
          <w:szCs w:val="22"/>
        </w:rPr>
        <w:t>0</w:t>
      </w:r>
      <w:r w:rsidRPr="00F02000">
        <w:rPr>
          <w:rStyle w:val="Zkladntext10"/>
          <w:rFonts w:ascii="Arial Narrow" w:hAnsi="Arial Narrow"/>
          <w:sz w:val="22"/>
          <w:szCs w:val="22"/>
        </w:rPr>
        <w:t xml:space="preserve"> kW</w:t>
      </w:r>
    </w:p>
    <w:p w14:paraId="46D4ABDB" w14:textId="77777777" w:rsidR="00611198" w:rsidRPr="00F02000" w:rsidRDefault="00611198" w:rsidP="00BF5B11">
      <w:pPr>
        <w:pStyle w:val="Zkladntext"/>
        <w:spacing w:after="0"/>
        <w:rPr>
          <w:rStyle w:val="Zkladntext10"/>
          <w:rFonts w:ascii="Arial Narrow" w:hAnsi="Arial Narrow" w:cs="Arial"/>
          <w:color w:val="auto"/>
          <w:sz w:val="22"/>
          <w:szCs w:val="22"/>
        </w:rPr>
      </w:pPr>
    </w:p>
    <w:p w14:paraId="6840518A" w14:textId="72E19092" w:rsidR="00D968ED" w:rsidRPr="00F02000" w:rsidRDefault="008F4939" w:rsidP="00D968ED">
      <w:pPr>
        <w:tabs>
          <w:tab w:val="left" w:pos="-3600"/>
          <w:tab w:val="left" w:pos="993"/>
          <w:tab w:val="left" w:pos="3402"/>
          <w:tab w:val="right" w:pos="6840"/>
          <w:tab w:val="right" w:pos="8820"/>
        </w:tabs>
        <w:ind w:left="993" w:right="-81" w:hanging="993"/>
        <w:rPr>
          <w:szCs w:val="22"/>
          <w:u w:val="single"/>
        </w:rPr>
      </w:pPr>
      <w:r w:rsidRPr="00F02000">
        <w:rPr>
          <w:szCs w:val="22"/>
          <w:u w:val="single"/>
        </w:rPr>
        <w:t>Vypočtený proud hlavního jištění</w:t>
      </w:r>
      <w:r w:rsidR="00D968ED" w:rsidRPr="00F02000">
        <w:rPr>
          <w:szCs w:val="22"/>
          <w:u w:val="single"/>
        </w:rPr>
        <w:t>:</w:t>
      </w:r>
      <w:r w:rsidR="00D968ED" w:rsidRPr="00F02000">
        <w:rPr>
          <w:szCs w:val="22"/>
          <w:u w:val="single"/>
        </w:rPr>
        <w:tab/>
        <w:t>2</w:t>
      </w:r>
      <w:r w:rsidRPr="00F02000">
        <w:rPr>
          <w:szCs w:val="22"/>
          <w:u w:val="single"/>
        </w:rPr>
        <w:t>17</w:t>
      </w:r>
      <w:r w:rsidR="00D968ED" w:rsidRPr="00F02000">
        <w:rPr>
          <w:szCs w:val="22"/>
          <w:u w:val="single"/>
        </w:rPr>
        <w:t xml:space="preserve"> kW</w:t>
      </w:r>
      <w:r w:rsidRPr="00F02000">
        <w:rPr>
          <w:szCs w:val="22"/>
          <w:u w:val="single"/>
        </w:rPr>
        <w:t xml:space="preserve"> …hlavní jistič ZS:   225</w:t>
      </w:r>
    </w:p>
    <w:bookmarkEnd w:id="405"/>
    <w:p w14:paraId="53A28514" w14:textId="77777777" w:rsidR="00D968ED" w:rsidRPr="00F02000" w:rsidRDefault="00D968ED" w:rsidP="00F509B1">
      <w:pPr>
        <w:pStyle w:val="Zkladntext"/>
        <w:spacing w:after="0"/>
        <w:rPr>
          <w:rStyle w:val="Zkladntext10"/>
          <w:rFonts w:ascii="Arial Narrow" w:eastAsia="Times New Roman" w:hAnsi="Arial Narrow" w:cs="Arial"/>
          <w:color w:val="auto"/>
          <w:kern w:val="0"/>
          <w:sz w:val="22"/>
          <w:szCs w:val="22"/>
        </w:rPr>
      </w:pPr>
    </w:p>
    <w:p w14:paraId="002ACBAA" w14:textId="2989A6D1" w:rsidR="00D968ED" w:rsidRPr="00F02000" w:rsidRDefault="00D968ED" w:rsidP="00F509B1">
      <w:pPr>
        <w:pStyle w:val="Zkladntext"/>
        <w:spacing w:after="0"/>
        <w:rPr>
          <w:rStyle w:val="Zkladntext10"/>
          <w:rFonts w:ascii="Arial Narrow" w:eastAsia="Times New Roman" w:hAnsi="Arial Narrow" w:cs="Arial"/>
          <w:color w:val="auto"/>
          <w:kern w:val="0"/>
          <w:sz w:val="22"/>
          <w:szCs w:val="22"/>
        </w:rPr>
      </w:pPr>
      <w:r w:rsidRPr="00F02000">
        <w:rPr>
          <w:rFonts w:ascii="Arial Narrow" w:hAnsi="Arial Narrow"/>
          <w:sz w:val="22"/>
          <w:szCs w:val="22"/>
        </w:rPr>
        <w:t xml:space="preserve">Elektrická energie pro výstavbu a pro provoz zařízení staveniště bude zajištěna z nově vybudované staveništní přípojky – </w:t>
      </w:r>
      <w:r w:rsidRPr="00F02000">
        <w:rPr>
          <w:rStyle w:val="Zkladntext10"/>
          <w:rFonts w:ascii="Arial Narrow" w:hAnsi="Arial Narrow"/>
          <w:sz w:val="22"/>
          <w:szCs w:val="22"/>
        </w:rPr>
        <w:t>Staveništní kabelová přípojka NN bude napojena na stávající rozvodnu NN přeložené trafostanice umístěné u jižní strany ul. Sokolovské poblíž stávající zastávky BUS, na pozemku parc. číslo 201/1, k.ú. Rybáře. Staveništní přípojka NN bude vedena pod komunikací ulice Sokolovská v chráničce vybudované v rámci přemístění trafostanice, od komunikace ul. Sokolovská bude pak podzemní přípojka NN vedena v trase budoucí přípojky VN umístěné podél západní hranice staveniště, kde bude u objektu buňkoviště zakončena v hlavním staveništním rozvaděči. V tomto rozvaděči bude osazen elektroměr pro měření spotřebované energie a hlavní vypínač elektro, na který budou napojeny vnitrostaveništní rozvody NN vedoucí k podružným rozvaděčům - jednotlivým místům spotřeby elektrické energie.</w:t>
      </w:r>
    </w:p>
    <w:bookmarkEnd w:id="404"/>
    <w:p w14:paraId="75C1A30F" w14:textId="77777777" w:rsidR="00611198" w:rsidRPr="00F02000" w:rsidRDefault="00611198" w:rsidP="00611198">
      <w:pPr>
        <w:pStyle w:val="Bezmezer"/>
        <w:rPr>
          <w:szCs w:val="22"/>
        </w:rPr>
      </w:pPr>
    </w:p>
    <w:p w14:paraId="20998052" w14:textId="77777777" w:rsidR="00611198" w:rsidRPr="00F02000" w:rsidRDefault="00611198" w:rsidP="00611198">
      <w:pPr>
        <w:rPr>
          <w:szCs w:val="22"/>
          <w:u w:val="single"/>
        </w:rPr>
      </w:pPr>
      <w:r w:rsidRPr="00F02000">
        <w:rPr>
          <w:szCs w:val="22"/>
          <w:u w:val="single"/>
        </w:rPr>
        <w:t>Potřeba plynu pro stavbu</w:t>
      </w:r>
    </w:p>
    <w:p w14:paraId="3BDC85A8" w14:textId="77777777" w:rsidR="00611198" w:rsidRPr="00F02000" w:rsidRDefault="00611198" w:rsidP="00611198">
      <w:pPr>
        <w:rPr>
          <w:szCs w:val="22"/>
        </w:rPr>
      </w:pPr>
      <w:r w:rsidRPr="00F02000">
        <w:rPr>
          <w:szCs w:val="22"/>
        </w:rPr>
        <w:t>Pro zabezpečení potřeb stavby nebude využíván plyn.</w:t>
      </w:r>
    </w:p>
    <w:p w14:paraId="16005CE5" w14:textId="77777777" w:rsidR="00611198" w:rsidRPr="00F02000" w:rsidRDefault="00611198" w:rsidP="00611198">
      <w:pPr>
        <w:rPr>
          <w:szCs w:val="22"/>
          <w:u w:val="single"/>
        </w:rPr>
      </w:pPr>
    </w:p>
    <w:p w14:paraId="26F86F05" w14:textId="77777777" w:rsidR="00611198" w:rsidRPr="00F02000" w:rsidRDefault="00611198" w:rsidP="00611198">
      <w:pPr>
        <w:rPr>
          <w:szCs w:val="22"/>
          <w:u w:val="single"/>
        </w:rPr>
      </w:pPr>
      <w:r w:rsidRPr="00F02000">
        <w:rPr>
          <w:szCs w:val="22"/>
          <w:u w:val="single"/>
        </w:rPr>
        <w:t>Vytápění objektů ZS</w:t>
      </w:r>
    </w:p>
    <w:p w14:paraId="23C7E4A4" w14:textId="77404C87" w:rsidR="00611198" w:rsidRPr="00F02000" w:rsidRDefault="00611198" w:rsidP="00611198">
      <w:pPr>
        <w:pStyle w:val="Bezmezer"/>
        <w:rPr>
          <w:szCs w:val="22"/>
        </w:rPr>
      </w:pPr>
      <w:r w:rsidRPr="00F02000">
        <w:t>Vytápění a temperování dočasnéh</w:t>
      </w:r>
      <w:r w:rsidR="00436F8E" w:rsidRPr="00F02000">
        <w:t>o</w:t>
      </w:r>
      <w:r w:rsidRPr="00F02000">
        <w:t xml:space="preserve"> objektu ZS - sociální část (šatny, kanceláře, hygienické zařízení) bude elektrickými přímotopnými radiátory</w:t>
      </w:r>
      <w:r w:rsidR="00CA47BB" w:rsidRPr="00F02000">
        <w:t xml:space="preserve">. </w:t>
      </w:r>
      <w:bookmarkStart w:id="406" w:name="_Hlk180768397"/>
      <w:r w:rsidR="00CA47BB" w:rsidRPr="00F02000">
        <w:t>Potřeba el.energie pro vytápění je do výpočtu potřeby el. energie pro zařízení staveniště zahrnuta (viz výše).</w:t>
      </w:r>
      <w:bookmarkEnd w:id="406"/>
      <w:r w:rsidR="00CA47BB" w:rsidRPr="00F02000">
        <w:t xml:space="preserve"> </w:t>
      </w:r>
    </w:p>
    <w:p w14:paraId="469B288A" w14:textId="77777777" w:rsidR="00611198" w:rsidRPr="00F02000" w:rsidRDefault="00611198" w:rsidP="00611198">
      <w:pPr>
        <w:pStyle w:val="Bezmezer"/>
        <w:rPr>
          <w:szCs w:val="22"/>
        </w:rPr>
      </w:pPr>
    </w:p>
    <w:p w14:paraId="496F227B" w14:textId="77777777" w:rsidR="00611198" w:rsidRPr="00F02000" w:rsidRDefault="00611198" w:rsidP="00611198">
      <w:pPr>
        <w:autoSpaceDE w:val="0"/>
        <w:autoSpaceDN w:val="0"/>
        <w:adjustRightInd w:val="0"/>
        <w:rPr>
          <w:szCs w:val="22"/>
          <w:u w:val="single"/>
        </w:rPr>
      </w:pPr>
      <w:r w:rsidRPr="00F02000">
        <w:rPr>
          <w:szCs w:val="22"/>
          <w:u w:val="single"/>
        </w:rPr>
        <w:t>Telefon, internet</w:t>
      </w:r>
    </w:p>
    <w:p w14:paraId="478A952F" w14:textId="6892FBD7" w:rsidR="00611198" w:rsidRPr="00F02000" w:rsidRDefault="00CA47BB" w:rsidP="00611198">
      <w:pPr>
        <w:autoSpaceDE w:val="0"/>
        <w:autoSpaceDN w:val="0"/>
        <w:adjustRightInd w:val="0"/>
        <w:rPr>
          <w:szCs w:val="22"/>
        </w:rPr>
      </w:pPr>
      <w:bookmarkStart w:id="407" w:name="_Hlk180768408"/>
      <w:r w:rsidRPr="00F02000">
        <w:t>Připojení zařízení staveniště na pevnou telefonní síť projektant nenavrhuje.</w:t>
      </w:r>
      <w:r w:rsidRPr="00F02000">
        <w:rPr>
          <w:rStyle w:val="Zkladntext10"/>
        </w:rPr>
        <w:t xml:space="preserve"> </w:t>
      </w:r>
      <w:bookmarkEnd w:id="407"/>
      <w:r w:rsidR="00611198" w:rsidRPr="00F02000">
        <w:rPr>
          <w:szCs w:val="22"/>
        </w:rPr>
        <w:t>Budou použity mobilní telefony, rovněž se předpokládá využití bezdrátového napojení dočasného objektu ZS – buňkoviště na internet.</w:t>
      </w:r>
    </w:p>
    <w:p w14:paraId="6DE49DE1" w14:textId="78C4DEE3" w:rsidR="004A7859" w:rsidRPr="00F02000" w:rsidRDefault="004A7859" w:rsidP="00CA47BB">
      <w:pPr>
        <w:spacing w:line="259" w:lineRule="auto"/>
        <w:ind w:firstLine="0"/>
        <w:jc w:val="left"/>
        <w:rPr>
          <w:rStyle w:val="PromnnHTML"/>
          <w:i w:val="0"/>
          <w:iCs w:val="0"/>
          <w:szCs w:val="22"/>
        </w:rPr>
      </w:pPr>
    </w:p>
    <w:p w14:paraId="2A8A1760" w14:textId="3C1804B4" w:rsidR="00611198" w:rsidRPr="00F02000" w:rsidRDefault="00DC3A71" w:rsidP="00DC3A71">
      <w:pPr>
        <w:pStyle w:val="Nadpis3"/>
        <w:numPr>
          <w:ilvl w:val="0"/>
          <w:numId w:val="41"/>
        </w:numPr>
        <w:ind w:left="426" w:hanging="426"/>
        <w:rPr>
          <w:rFonts w:eastAsia="Lucida Sans Unicode"/>
          <w:i/>
          <w:iCs/>
          <w:lang w:eastAsia="ar-SA"/>
        </w:rPr>
      </w:pPr>
      <w:bookmarkStart w:id="408" w:name="_Toc36227035"/>
      <w:bookmarkStart w:id="409" w:name="_Toc181799672"/>
      <w:bookmarkStart w:id="410" w:name="_Hlk138177140"/>
      <w:bookmarkStart w:id="411" w:name="_Hlk141702299"/>
      <w:r w:rsidRPr="00F02000">
        <w:rPr>
          <w:rFonts w:eastAsia="Lucida Sans Unicode"/>
          <w:i/>
          <w:iCs/>
          <w:lang w:eastAsia="ar-SA"/>
        </w:rPr>
        <w:t>O</w:t>
      </w:r>
      <w:r w:rsidR="00611198" w:rsidRPr="00F02000">
        <w:rPr>
          <w:rFonts w:eastAsia="Lucida Sans Unicode"/>
          <w:i/>
          <w:iCs/>
          <w:lang w:eastAsia="ar-SA"/>
        </w:rPr>
        <w:t>dvodnění staveniště</w:t>
      </w:r>
      <w:bookmarkEnd w:id="408"/>
      <w:bookmarkEnd w:id="409"/>
    </w:p>
    <w:bookmarkEnd w:id="410"/>
    <w:p w14:paraId="7C3D541F"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Dešťová voda, voda ze stavební jámy</w:t>
      </w:r>
    </w:p>
    <w:p w14:paraId="57D1286A" w14:textId="77777777" w:rsidR="00611198" w:rsidRPr="00F02000" w:rsidRDefault="00611198" w:rsidP="00611198">
      <w:pPr>
        <w:rPr>
          <w:szCs w:val="22"/>
        </w:rPr>
      </w:pPr>
      <w:r w:rsidRPr="00F02000">
        <w:rPr>
          <w:szCs w:val="22"/>
        </w:rPr>
        <w:t>Odvodnění povrchových ploch staveniště bude zajištěno vsakem do nezpevněného terénu.</w:t>
      </w:r>
    </w:p>
    <w:p w14:paraId="0E084DCB" w14:textId="1B42DD98" w:rsidR="00611198" w:rsidRPr="00F02000" w:rsidRDefault="00611198" w:rsidP="00611198">
      <w:pPr>
        <w:rPr>
          <w:szCs w:val="22"/>
        </w:rPr>
      </w:pPr>
      <w:r w:rsidRPr="00F02000">
        <w:rPr>
          <w:szCs w:val="22"/>
        </w:rPr>
        <w:t>Dešťové vody a případné podzemní průsakové vody ze stavební jámy budou likvidovány následujícím způsobem: V rámci půdorysu stavební jámy budou zřízeny záchytné jímky, kam bude svedena voda ze stavební jámy. Z těchto jímek bude voda čerpána do usazovací jímky (kaliště) umístěné mimo stavební jámu a z této jímky bude, po dostatečném usazení kalů, odvedena do stávající dešťové kanalizace</w:t>
      </w:r>
      <w:r w:rsidR="00CA47BB" w:rsidRPr="00F02000">
        <w:rPr>
          <w:szCs w:val="22"/>
        </w:rPr>
        <w:t xml:space="preserve"> </w:t>
      </w:r>
      <w:bookmarkStart w:id="412" w:name="_Hlk180768441"/>
      <w:r w:rsidR="00CA47BB" w:rsidRPr="00F02000">
        <w:rPr>
          <w:szCs w:val="22"/>
        </w:rPr>
        <w:t>vedené v ul. Požární</w:t>
      </w:r>
      <w:bookmarkEnd w:id="412"/>
      <w:r w:rsidRPr="00F02000">
        <w:rPr>
          <w:szCs w:val="22"/>
        </w:rPr>
        <w:t xml:space="preserve">. </w:t>
      </w:r>
      <w:r w:rsidRPr="00F02000">
        <w:rPr>
          <w:rFonts w:cs="Arial Narrow"/>
          <w:szCs w:val="22"/>
        </w:rPr>
        <w:t>Vzhledem ke konfiguraci terénu nehrozí riziko zatékání dešťových vod na sousední pozemky.</w:t>
      </w:r>
    </w:p>
    <w:p w14:paraId="6F9D0BB5"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p>
    <w:p w14:paraId="76D709F9"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Splašková voda</w:t>
      </w:r>
    </w:p>
    <w:p w14:paraId="32A692F7" w14:textId="77777777" w:rsidR="00611198" w:rsidRPr="00F02000" w:rsidRDefault="00611198" w:rsidP="00611198">
      <w:pPr>
        <w:rPr>
          <w:szCs w:val="22"/>
        </w:rPr>
      </w:pPr>
      <w:r w:rsidRPr="00F02000">
        <w:rPr>
          <w:szCs w:val="22"/>
        </w:rPr>
        <w:t xml:space="preserve">Splaškové vody z dočasného objektu ZS - buňkoviště budou svedeny do dočasné jímky odpadních vod, ze které budou odpadní vody vyváženy/přečerpávány do stávající veřejné kanalizace. </w:t>
      </w:r>
    </w:p>
    <w:p w14:paraId="3B60CACC" w14:textId="77777777" w:rsidR="00611198" w:rsidRPr="00F02000" w:rsidRDefault="00611198" w:rsidP="00611198">
      <w:pPr>
        <w:rPr>
          <w:szCs w:val="22"/>
        </w:rPr>
      </w:pPr>
      <w:r w:rsidRPr="00F02000">
        <w:rPr>
          <w:szCs w:val="22"/>
        </w:rPr>
        <w:t>V prostoru staveniště budou rovněž v souladu s postupem stavebních prací a zajištěním docházkové vzdálenosti použity buňky chemického WC se zajištěním pravidelného čištění a vyvážení. Umístění těchto buněk je navrženo severně od buňkoviště stavby.</w:t>
      </w:r>
    </w:p>
    <w:p w14:paraId="3630527E"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76D98396" w14:textId="59937263" w:rsidR="00611198" w:rsidRPr="00F02000" w:rsidRDefault="00DC3A71" w:rsidP="00DC3A71">
      <w:pPr>
        <w:pStyle w:val="Nadpis3"/>
        <w:numPr>
          <w:ilvl w:val="0"/>
          <w:numId w:val="41"/>
        </w:numPr>
        <w:ind w:left="426" w:hanging="426"/>
        <w:rPr>
          <w:rFonts w:eastAsia="Lucida Sans Unicode"/>
          <w:i/>
          <w:iCs/>
          <w:lang w:eastAsia="ar-SA"/>
        </w:rPr>
      </w:pPr>
      <w:bookmarkStart w:id="413" w:name="_Toc36227036"/>
      <w:bookmarkStart w:id="414" w:name="_Toc181799673"/>
      <w:bookmarkStart w:id="415" w:name="_Hlk138177154"/>
      <w:bookmarkEnd w:id="411"/>
      <w:r w:rsidRPr="00F02000">
        <w:rPr>
          <w:rFonts w:eastAsia="Lucida Sans Unicode"/>
          <w:i/>
          <w:iCs/>
          <w:lang w:eastAsia="ar-SA"/>
        </w:rPr>
        <w:t>N</w:t>
      </w:r>
      <w:r w:rsidR="00611198" w:rsidRPr="00F02000">
        <w:rPr>
          <w:rFonts w:eastAsia="Lucida Sans Unicode"/>
          <w:i/>
          <w:iCs/>
          <w:lang w:eastAsia="ar-SA"/>
        </w:rPr>
        <w:t>apojení staveniště na stávající dopravní a technickou infrastrukturu</w:t>
      </w:r>
      <w:bookmarkEnd w:id="413"/>
      <w:bookmarkEnd w:id="414"/>
    </w:p>
    <w:bookmarkEnd w:id="415"/>
    <w:p w14:paraId="5DF9332B" w14:textId="77777777" w:rsidR="00611198" w:rsidRPr="00F02000" w:rsidRDefault="00611198" w:rsidP="00611198">
      <w:pPr>
        <w:rPr>
          <w:szCs w:val="22"/>
        </w:rPr>
      </w:pPr>
      <w:r w:rsidRPr="00F02000">
        <w:rPr>
          <w:szCs w:val="22"/>
        </w:rPr>
        <w:t>Na pozemku staveniště se nacházejí sítě technické infrastruktury, konkrétně vodovod, kanalizace, silové vedení elektrické energie a plynovod. Před započetím stavby budou vytýčeny veškeré inženýrské sítě, které mohou být realizací stavby dotčeny (zajistí zhotovitel). Polohu přípojek a sítí je třeba vytýčit na staveništi za účasti jednotlivých správců sítí. Nepředpokládá se dočasné napojení objektů zařízení staveniště na tyto sítě. Pro přívod el. energie bude zřízena samostatná staveništní přípojka.</w:t>
      </w:r>
    </w:p>
    <w:p w14:paraId="3C2CEA10" w14:textId="5A8B1980" w:rsidR="00611198" w:rsidRPr="00F02000" w:rsidRDefault="00611198" w:rsidP="00611198">
      <w:pPr>
        <w:rPr>
          <w:szCs w:val="22"/>
        </w:rPr>
      </w:pPr>
      <w:r w:rsidRPr="00F02000">
        <w:rPr>
          <w:szCs w:val="22"/>
        </w:rPr>
        <w:tab/>
        <w:t xml:space="preserve">Stavebník zajistí zhotoviteli přípojná místa pro odběr vody (předpokládá se ze stávajícího objektu školy) a dohodne s ním způsob měření odběru. Předpokládá se opatření vývodů podružným měřením – staveništním elektroměrem a vodoměrem. </w:t>
      </w:r>
      <w:bookmarkStart w:id="416" w:name="_Hlk145348497"/>
      <w:r w:rsidRPr="00F02000">
        <w:rPr>
          <w:szCs w:val="22"/>
        </w:rPr>
        <w:t xml:space="preserve">Záležitosti týkající se přípojných míst, rezervace příkonu apod. budou upřesněny v rámci </w:t>
      </w:r>
      <w:bookmarkStart w:id="417" w:name="_Hlk145342303"/>
      <w:r w:rsidR="00345EA3" w:rsidRPr="00F02000">
        <w:rPr>
          <w:szCs w:val="22"/>
        </w:rPr>
        <w:t>přípravy realizace stavby</w:t>
      </w:r>
      <w:bookmarkEnd w:id="417"/>
      <w:r w:rsidR="00345EA3" w:rsidRPr="00F02000">
        <w:rPr>
          <w:szCs w:val="22"/>
        </w:rPr>
        <w:t xml:space="preserve"> s</w:t>
      </w:r>
      <w:r w:rsidRPr="00F02000">
        <w:rPr>
          <w:szCs w:val="22"/>
        </w:rPr>
        <w:t> příslušnými správci IS.</w:t>
      </w:r>
      <w:r w:rsidR="00345EA3" w:rsidRPr="00F02000">
        <w:rPr>
          <w:szCs w:val="22"/>
        </w:rPr>
        <w:t xml:space="preserve"> </w:t>
      </w:r>
      <w:bookmarkStart w:id="418" w:name="_Hlk145342313"/>
      <w:r w:rsidR="00345EA3" w:rsidRPr="00F02000">
        <w:rPr>
          <w:szCs w:val="22"/>
        </w:rPr>
        <w:t>Uzavírací armatury budou situovány bezprostředně u navrhovaného buňkoviště.</w:t>
      </w:r>
      <w:bookmarkEnd w:id="418"/>
    </w:p>
    <w:bookmarkEnd w:id="416"/>
    <w:p w14:paraId="221C41CE" w14:textId="77777777" w:rsidR="00611198" w:rsidRPr="00F02000" w:rsidRDefault="00611198" w:rsidP="00611198">
      <w:pPr>
        <w:rPr>
          <w:szCs w:val="22"/>
        </w:rPr>
      </w:pPr>
      <w:r w:rsidRPr="00F02000">
        <w:rPr>
          <w:szCs w:val="22"/>
        </w:rPr>
        <w:tab/>
      </w:r>
    </w:p>
    <w:p w14:paraId="31153515" w14:textId="2DFE5D5A" w:rsidR="00611198" w:rsidRPr="00F02000" w:rsidRDefault="00611198" w:rsidP="00611198">
      <w:pPr>
        <w:rPr>
          <w:szCs w:val="22"/>
        </w:rPr>
      </w:pPr>
      <w:r w:rsidRPr="00F02000">
        <w:rPr>
          <w:szCs w:val="22"/>
        </w:rPr>
        <w:tab/>
        <w:t xml:space="preserve">Příjezd a přístup na staveniště je ze stávajících místních komunikací Sokolovská a Požární. Na staveniště jsou navrženy dva vjezdy a výjezdy. Vjezd z ulice Sokolovská bude sloužit pro těžkou techniku a nákladní vozy. Vjezd z ulice Požární pak </w:t>
      </w:r>
      <w:r w:rsidR="00B91505" w:rsidRPr="00F02000">
        <w:rPr>
          <w:szCs w:val="22"/>
        </w:rPr>
        <w:t xml:space="preserve">výhradně </w:t>
      </w:r>
      <w:r w:rsidRPr="00F02000">
        <w:rPr>
          <w:szCs w:val="22"/>
        </w:rPr>
        <w:t>pro osobní automobily. Před místem výjezdu vozidel na veřejné komunikace (do ulice Sokolovská) je navržena plocha pro mechanické očištění vozidel. Vstup pracovníků na staveniště bude brankou pro pěší umístěnou v oplocení staveniště u vjezdové brány z ulice Požární. Stavební úpravy stávajících komunikací Sokolovská</w:t>
      </w:r>
      <w:r w:rsidR="00582B18" w:rsidRPr="00F02000">
        <w:rPr>
          <w:szCs w:val="22"/>
        </w:rPr>
        <w:t xml:space="preserve">, nám. 17. listopadu </w:t>
      </w:r>
      <w:r w:rsidRPr="00F02000">
        <w:rPr>
          <w:szCs w:val="22"/>
        </w:rPr>
        <w:t xml:space="preserve"> a Požární (napojovací vrstvy, změna poloměru připojení) budou prováděny postupně tak, aby zůstala zachována průjezdnost t</w:t>
      </w:r>
      <w:r w:rsidR="00582B18" w:rsidRPr="00F02000">
        <w:rPr>
          <w:szCs w:val="22"/>
        </w:rPr>
        <w:t>ěchto</w:t>
      </w:r>
      <w:r w:rsidRPr="00F02000">
        <w:rPr>
          <w:szCs w:val="22"/>
        </w:rPr>
        <w:t xml:space="preserve"> komunikac</w:t>
      </w:r>
      <w:r w:rsidR="00582B18" w:rsidRPr="00F02000">
        <w:rPr>
          <w:szCs w:val="22"/>
        </w:rPr>
        <w:t>í</w:t>
      </w:r>
      <w:r w:rsidRPr="00F02000">
        <w:rPr>
          <w:szCs w:val="22"/>
        </w:rPr>
        <w:t xml:space="preserve">. </w:t>
      </w:r>
    </w:p>
    <w:p w14:paraId="15A237C7" w14:textId="77777777" w:rsidR="00611198" w:rsidRPr="00F02000" w:rsidRDefault="00611198" w:rsidP="00611198">
      <w:pPr>
        <w:rPr>
          <w:szCs w:val="22"/>
        </w:rPr>
      </w:pPr>
      <w:r w:rsidRPr="00F02000">
        <w:rPr>
          <w:szCs w:val="22"/>
        </w:rPr>
        <w:tab/>
        <w:t xml:space="preserve">Staveništní doprava je navržena z ulice Sokolovská. Dopravní trasy k místům skládek suti z demolic a od míst zdrojů betonu (centrálních betonárek) a zdrojů ostatních stavebních materiálů lze stanoví zhotovitel po určení konkrétních betonárek, ze kterých bude dodavatel betonovou směs a ostatní stavební materiály odebírat. Tyto trasy, případně dopravní trasy jinými směry, než jsou navržené v této dokumentaci, navrhne a projedná zhotovitel stavby na základě ZOV zpracovaného v rámci dodávky stavby. </w:t>
      </w:r>
    </w:p>
    <w:p w14:paraId="4909E66C" w14:textId="1FAF416B" w:rsidR="00611198" w:rsidRPr="00F02000" w:rsidRDefault="00DC3A71" w:rsidP="00DC3A71">
      <w:pPr>
        <w:pStyle w:val="Nadpis3"/>
        <w:numPr>
          <w:ilvl w:val="0"/>
          <w:numId w:val="41"/>
        </w:numPr>
        <w:ind w:left="426" w:hanging="426"/>
        <w:rPr>
          <w:rFonts w:eastAsia="Lucida Sans Unicode"/>
          <w:i/>
          <w:iCs/>
          <w:lang w:eastAsia="ar-SA"/>
        </w:rPr>
      </w:pPr>
      <w:bookmarkStart w:id="419" w:name="_Toc181799674"/>
      <w:bookmarkStart w:id="420" w:name="_Toc36227037"/>
      <w:bookmarkStart w:id="421" w:name="_Toc181799675"/>
      <w:bookmarkStart w:id="422" w:name="_Hlk138177167"/>
      <w:bookmarkEnd w:id="419"/>
      <w:r w:rsidRPr="00F02000">
        <w:rPr>
          <w:rFonts w:eastAsia="Lucida Sans Unicode"/>
          <w:i/>
          <w:iCs/>
          <w:lang w:eastAsia="ar-SA"/>
        </w:rPr>
        <w:t>V</w:t>
      </w:r>
      <w:r w:rsidR="00611198" w:rsidRPr="00F02000">
        <w:rPr>
          <w:rFonts w:eastAsia="Lucida Sans Unicode"/>
          <w:i/>
          <w:iCs/>
          <w:lang w:eastAsia="ar-SA"/>
        </w:rPr>
        <w:t>liv provádění stavby na okolní stavby a pozemk</w:t>
      </w:r>
      <w:r w:rsidRPr="00F02000">
        <w:rPr>
          <w:rFonts w:eastAsia="Lucida Sans Unicode"/>
          <w:i/>
          <w:iCs/>
          <w:lang w:eastAsia="ar-SA"/>
        </w:rPr>
        <w:t>y</w:t>
      </w:r>
      <w:bookmarkEnd w:id="420"/>
      <w:bookmarkEnd w:id="421"/>
    </w:p>
    <w:bookmarkEnd w:id="422"/>
    <w:p w14:paraId="072372F4" w14:textId="0ECD2D39" w:rsidR="00611198" w:rsidRPr="00F02000" w:rsidRDefault="00611198" w:rsidP="00611198">
      <w:pPr>
        <w:rPr>
          <w:szCs w:val="22"/>
        </w:rPr>
      </w:pPr>
      <w:r w:rsidRPr="00F02000">
        <w:rPr>
          <w:szCs w:val="22"/>
        </w:rPr>
        <w:t xml:space="preserve">Stavba je prováděna </w:t>
      </w:r>
      <w:r w:rsidR="00DF4B75" w:rsidRPr="00F02000">
        <w:rPr>
          <w:szCs w:val="22"/>
        </w:rPr>
        <w:t>převáž</w:t>
      </w:r>
      <w:r w:rsidRPr="00F02000">
        <w:rPr>
          <w:szCs w:val="22"/>
        </w:rPr>
        <w:t>ně na pozemcích stavebníka. Hlavní vliv na okolí bude při zásobování stavby, při realizaci napojení na vozovku v ul. Sokolovská</w:t>
      </w:r>
      <w:bookmarkStart w:id="423" w:name="_Hlk180768469"/>
      <w:r w:rsidR="00FD2226" w:rsidRPr="00F02000">
        <w:rPr>
          <w:szCs w:val="22"/>
        </w:rPr>
        <w:t>, nám. 17. listopadu</w:t>
      </w:r>
      <w:bookmarkEnd w:id="423"/>
      <w:r w:rsidRPr="00F02000">
        <w:rPr>
          <w:szCs w:val="22"/>
        </w:rPr>
        <w:t xml:space="preserve"> a Požární a při rušení a provedení nových přípojných míst na inženýrské sítě. Stavební úpravy stávajících komunikací budou prováděny postupně tak, aby zůstala zachována průjezdnost.</w:t>
      </w:r>
    </w:p>
    <w:p w14:paraId="230A242C" w14:textId="77777777" w:rsidR="00611198" w:rsidRPr="00F02000" w:rsidRDefault="00611198" w:rsidP="00611198">
      <w:pPr>
        <w:rPr>
          <w:szCs w:val="22"/>
        </w:rPr>
      </w:pPr>
      <w:r w:rsidRPr="00F02000">
        <w:rPr>
          <w:szCs w:val="22"/>
        </w:rPr>
        <w:t>Při provádění stavby budou aplikována opatření, která minimalizují hluk z výstavby a prašnost, zejména:</w:t>
      </w:r>
    </w:p>
    <w:p w14:paraId="571A6F58" w14:textId="77777777" w:rsidR="00611198" w:rsidRPr="00F02000" w:rsidRDefault="00611198" w:rsidP="00611198">
      <w:pPr>
        <w:rPr>
          <w:szCs w:val="22"/>
        </w:rPr>
      </w:pPr>
      <w:r w:rsidRPr="00F02000">
        <w:rPr>
          <w:szCs w:val="22"/>
        </w:rPr>
        <w:t xml:space="preserve">Obecně je třeba minimalizovat dopady vyplývající z provádění prací na staveništi z hlediska šíření hluku, vibrací a prašnosti. Doporučuje se omezit dobu provozu stavby na časové rozmezí maximálně 7-18 hodin. Použité mechanismy musí mít výrobcem garantované hladiny akustického tlaku v souladu s platnými předpisy. Mechanismy budou vypínány v době mimo pracovní nasazení. Hlavní činnosti, které jsou zdrojem hluku, např. bagrování nebo odvoz výkopků a stavební suti budou přednostně soustředěny do času mimo hraniční hodiny výstavby a mimo víkendy, resp. pro tento druh stavebních prací bude v rámci zadávacího řízení a vyhotoven ve spolupráci s uživatelem budovy a stavebníkem plán organizace výstavby, kde budou časové limity výstavby podrobně definovány. </w:t>
      </w:r>
    </w:p>
    <w:p w14:paraId="2C2E6820" w14:textId="77777777" w:rsidR="00611198" w:rsidRPr="00F02000" w:rsidRDefault="00611198" w:rsidP="00611198">
      <w:pPr>
        <w:rPr>
          <w:szCs w:val="22"/>
        </w:rPr>
      </w:pPr>
      <w:r w:rsidRPr="00F02000">
        <w:rPr>
          <w:szCs w:val="22"/>
        </w:rPr>
        <w:tab/>
        <w:t>Veškerá mechanizace a vozidla na staveništi musí být zajištěna proti úkapům olejů a pohonných hmot. Dopravní prostředky musejí být před opuštěním staveniště očištěny. Na staveništi nesmí být žádný odpad likvidován spalováním. Vytápění zařízení staveniště je možné pouze s využitím elektrické energie.</w:t>
      </w:r>
      <w:r w:rsidRPr="00F02000">
        <w:rPr>
          <w:szCs w:val="22"/>
        </w:rPr>
        <w:tab/>
      </w:r>
    </w:p>
    <w:p w14:paraId="0B5D4F59" w14:textId="77777777" w:rsidR="00611198" w:rsidRPr="00F02000" w:rsidRDefault="00611198" w:rsidP="00611198">
      <w:pPr>
        <w:rPr>
          <w:szCs w:val="22"/>
        </w:rPr>
      </w:pPr>
      <w:r w:rsidRPr="00F02000">
        <w:rPr>
          <w:szCs w:val="22"/>
        </w:rPr>
        <w:tab/>
        <w:t>Při realizaci veškerých prací musejí být použity takové technologické postupy, které omezí vznik zbytečné prašnosti (používání vodních clon, odsávání apod.). Veškerá stavební doprava bude organizována tak, aby co nejméně negativně ovlivňovala okolí a provoz na stávajících komunikacích. Vozidla budou na veřejnou komunikace vyjíždět očištěná (zřízena čistící zóna u vjezdu z ulice Sokolovská).</w:t>
      </w:r>
    </w:p>
    <w:p w14:paraId="19ED4575" w14:textId="77777777" w:rsidR="00DF4B75" w:rsidRPr="00F02000" w:rsidRDefault="00DF4B75" w:rsidP="00DF4B75">
      <w:pPr>
        <w:autoSpaceDE w:val="0"/>
        <w:autoSpaceDN w:val="0"/>
        <w:adjustRightInd w:val="0"/>
        <w:ind w:firstLine="0"/>
        <w:jc w:val="left"/>
        <w:rPr>
          <w:szCs w:val="22"/>
        </w:rPr>
      </w:pPr>
      <w:bookmarkStart w:id="424" w:name="_Hlk145658720"/>
      <w:r w:rsidRPr="00F02000">
        <w:rPr>
          <w:szCs w:val="22"/>
        </w:rPr>
        <w:t>V průběhu realizace zajistí prováděcí firma úklid komunikací dotčených stavbou a během stavby bude dbát na ochranu místních komunikací včetně zamezení znečištění vpustí.</w:t>
      </w:r>
    </w:p>
    <w:p w14:paraId="06E4B6CE" w14:textId="4F5DEF11" w:rsidR="00DF4B75" w:rsidRPr="00F02000" w:rsidRDefault="00DF4B75" w:rsidP="00DF4B75">
      <w:pPr>
        <w:autoSpaceDE w:val="0"/>
        <w:autoSpaceDN w:val="0"/>
        <w:adjustRightInd w:val="0"/>
        <w:ind w:firstLine="0"/>
        <w:jc w:val="left"/>
        <w:rPr>
          <w:iCs/>
        </w:rPr>
      </w:pPr>
      <w:r w:rsidRPr="00F02000">
        <w:rPr>
          <w:szCs w:val="22"/>
        </w:rPr>
        <w:t>Kryty komunikací, které zhotovitel poškodí během realizace uvede do původního stavu i s odpovídající konstrukční skladbou, odsouhlasenou MMKV-OT, včetně dopravního značení. Povrchy chodníků i komunikací budou obnoveny v celé šíři. Na zásypy bude použit vhodný, řádně zhutněný materiál.</w:t>
      </w:r>
    </w:p>
    <w:bookmarkEnd w:id="424"/>
    <w:p w14:paraId="15B9B3E5" w14:textId="77777777" w:rsidR="00611198" w:rsidRPr="00F02000" w:rsidRDefault="00611198" w:rsidP="00611198">
      <w:pPr>
        <w:rPr>
          <w:szCs w:val="22"/>
        </w:rPr>
      </w:pPr>
      <w:r w:rsidRPr="00F02000">
        <w:rPr>
          <w:szCs w:val="22"/>
        </w:rPr>
        <w:t>Při provádění stavby nebude docházet k zaplavování okolních pozemků srážkovými vodami – likvidace těchto vod je popsána v odstavci B.8.b).</w:t>
      </w:r>
    </w:p>
    <w:p w14:paraId="2BC4656A"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28735B84" w14:textId="5EFB12F2" w:rsidR="00611198" w:rsidRPr="00F02000" w:rsidRDefault="00DC3A71" w:rsidP="00DC3A71">
      <w:pPr>
        <w:pStyle w:val="Nadpis3"/>
        <w:numPr>
          <w:ilvl w:val="0"/>
          <w:numId w:val="41"/>
        </w:numPr>
        <w:ind w:left="426" w:hanging="426"/>
        <w:rPr>
          <w:rFonts w:eastAsia="Lucida Sans Unicode"/>
          <w:i/>
          <w:iCs/>
          <w:lang w:eastAsia="ar-SA"/>
        </w:rPr>
      </w:pPr>
      <w:bookmarkStart w:id="425" w:name="_Toc36227038"/>
      <w:bookmarkStart w:id="426" w:name="_Toc181799676"/>
      <w:bookmarkStart w:id="427" w:name="_Hlk138177180"/>
      <w:r w:rsidRPr="00F02000">
        <w:rPr>
          <w:rFonts w:eastAsia="Lucida Sans Unicode"/>
          <w:i/>
          <w:iCs/>
          <w:lang w:eastAsia="ar-SA"/>
        </w:rPr>
        <w:t>O</w:t>
      </w:r>
      <w:r w:rsidR="00611198" w:rsidRPr="00F02000">
        <w:rPr>
          <w:rFonts w:eastAsia="Lucida Sans Unicode"/>
          <w:i/>
          <w:iCs/>
          <w:lang w:eastAsia="ar-SA"/>
        </w:rPr>
        <w:t>chrana okolí staveniště a požadavky na související asanace, demolice, kácení dřevin</w:t>
      </w:r>
      <w:bookmarkEnd w:id="425"/>
      <w:bookmarkEnd w:id="426"/>
    </w:p>
    <w:p w14:paraId="1D20AAC7" w14:textId="34010C40" w:rsidR="00611198" w:rsidRPr="00F02000" w:rsidRDefault="00611198" w:rsidP="00611198">
      <w:pPr>
        <w:rPr>
          <w:szCs w:val="22"/>
        </w:rPr>
      </w:pPr>
      <w:bookmarkStart w:id="428" w:name="_Hlk509583710"/>
      <w:bookmarkEnd w:id="427"/>
      <w:r w:rsidRPr="00F02000">
        <w:rPr>
          <w:szCs w:val="22"/>
        </w:rPr>
        <w:t xml:space="preserve">Navržená stavba si vyžádá odstranění některých dřevin </w:t>
      </w:r>
      <w:r w:rsidR="00B91505" w:rsidRPr="00F02000">
        <w:rPr>
          <w:szCs w:val="22"/>
        </w:rPr>
        <w:t xml:space="preserve">- viz. Kap. B.1 j) </w:t>
      </w:r>
      <w:r w:rsidRPr="00F02000">
        <w:rPr>
          <w:szCs w:val="22"/>
        </w:rPr>
        <w:t xml:space="preserve">a přeložky inženýrských sítí </w:t>
      </w:r>
      <w:r w:rsidR="00B91505" w:rsidRPr="00F02000">
        <w:rPr>
          <w:szCs w:val="22"/>
        </w:rPr>
        <w:t>-</w:t>
      </w:r>
      <w:r w:rsidRPr="00F02000">
        <w:rPr>
          <w:szCs w:val="22"/>
        </w:rPr>
        <w:t xml:space="preserve"> viz kap. 2.7. </w:t>
      </w:r>
    </w:p>
    <w:p w14:paraId="09445629" w14:textId="77777777" w:rsidR="00611198" w:rsidRPr="00F02000" w:rsidRDefault="00611198" w:rsidP="00611198">
      <w:pPr>
        <w:rPr>
          <w:szCs w:val="22"/>
        </w:rPr>
      </w:pPr>
      <w:r w:rsidRPr="00F02000">
        <w:rPr>
          <w:szCs w:val="22"/>
        </w:rPr>
        <w:t xml:space="preserve">Předpokládají se stavební práce s obvyklým vlivem na okolní pozemky a stavby. </w:t>
      </w:r>
      <w:bookmarkEnd w:id="428"/>
    </w:p>
    <w:p w14:paraId="1DAA0969" w14:textId="77777777" w:rsidR="00611198" w:rsidRPr="00F02000" w:rsidRDefault="00611198" w:rsidP="00611198">
      <w:pPr>
        <w:rPr>
          <w:szCs w:val="22"/>
        </w:rPr>
      </w:pPr>
      <w:r w:rsidRPr="00F02000">
        <w:rPr>
          <w:szCs w:val="22"/>
        </w:rPr>
        <w:t>Ochrana okolí staveniště bude zajištěna plnostěnným oplocením.</w:t>
      </w:r>
    </w:p>
    <w:p w14:paraId="392FB161"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75B4B060" w14:textId="2E3D8150" w:rsidR="00611198" w:rsidRPr="00F02000" w:rsidRDefault="00DC3A71" w:rsidP="00DC3A71">
      <w:pPr>
        <w:pStyle w:val="Nadpis3"/>
        <w:numPr>
          <w:ilvl w:val="0"/>
          <w:numId w:val="41"/>
        </w:numPr>
        <w:ind w:left="426" w:hanging="426"/>
        <w:rPr>
          <w:rFonts w:eastAsia="Lucida Sans Unicode"/>
          <w:i/>
          <w:iCs/>
          <w:lang w:eastAsia="ar-SA"/>
        </w:rPr>
      </w:pPr>
      <w:bookmarkStart w:id="429" w:name="_Toc36227039"/>
      <w:bookmarkStart w:id="430" w:name="_Toc181799677"/>
      <w:bookmarkStart w:id="431" w:name="_Hlk138177191"/>
      <w:r w:rsidRPr="00F02000">
        <w:rPr>
          <w:rFonts w:eastAsia="Lucida Sans Unicode"/>
          <w:i/>
          <w:iCs/>
          <w:lang w:eastAsia="ar-SA"/>
        </w:rPr>
        <w:t>M</w:t>
      </w:r>
      <w:r w:rsidR="00611198" w:rsidRPr="00F02000">
        <w:rPr>
          <w:rFonts w:eastAsia="Lucida Sans Unicode"/>
          <w:i/>
          <w:iCs/>
          <w:lang w:eastAsia="ar-SA"/>
        </w:rPr>
        <w:t>aximální dočasné a trvalé zábory pro staveniště</w:t>
      </w:r>
      <w:bookmarkEnd w:id="429"/>
      <w:bookmarkEnd w:id="430"/>
    </w:p>
    <w:bookmarkEnd w:id="431"/>
    <w:p w14:paraId="22B7384B" w14:textId="77777777" w:rsidR="00611198" w:rsidRPr="00F02000" w:rsidRDefault="00611198" w:rsidP="00611198">
      <w:pPr>
        <w:rPr>
          <w:szCs w:val="22"/>
        </w:rPr>
      </w:pPr>
      <w:r w:rsidRPr="00F02000">
        <w:rPr>
          <w:szCs w:val="22"/>
        </w:rPr>
        <w:t xml:space="preserve">Staveniště bude umístěno na pozemcích stavebníka. Předpokládají se dočasné zábory pro napojení stávajících komunikací, které jsou též v majetku stavebníka. </w:t>
      </w:r>
    </w:p>
    <w:p w14:paraId="69F74C8A" w14:textId="77777777" w:rsidR="00611198" w:rsidRPr="00F02000" w:rsidRDefault="00611198" w:rsidP="00611198">
      <w:pPr>
        <w:rPr>
          <w:szCs w:val="22"/>
        </w:rPr>
      </w:pPr>
      <w:r w:rsidRPr="00F02000">
        <w:rPr>
          <w:szCs w:val="22"/>
        </w:rPr>
        <w:tab/>
        <w:t>Mezideponie materiálu zahrnují jednak skládky materiálu, používaného do konstrukcí, jednak budou sloužit k uložení ornice, potřebné pro definitivní ohumusování. Jednotlivé plochy mezideponií a skladovacích a manipulačních ploch nepřesáhnou výměru 300 m2. Obvod staveniště bude oplocen a opatřen tabulkami se zákazem vstupu třetím osobám.</w:t>
      </w:r>
    </w:p>
    <w:p w14:paraId="70BB538D"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5D81298E" w14:textId="11CF373B" w:rsidR="00611198" w:rsidRPr="00F02000" w:rsidRDefault="00DC3A71" w:rsidP="00DC3A71">
      <w:pPr>
        <w:pStyle w:val="Nadpis3"/>
        <w:numPr>
          <w:ilvl w:val="0"/>
          <w:numId w:val="41"/>
        </w:numPr>
        <w:ind w:left="426" w:hanging="426"/>
        <w:rPr>
          <w:rFonts w:eastAsia="Lucida Sans Unicode"/>
          <w:i/>
          <w:iCs/>
          <w:lang w:eastAsia="ar-SA"/>
        </w:rPr>
      </w:pPr>
      <w:bookmarkStart w:id="432" w:name="_Toc36227040"/>
      <w:bookmarkStart w:id="433" w:name="_Toc181799678"/>
      <w:bookmarkStart w:id="434" w:name="_Hlk138177201"/>
      <w:r w:rsidRPr="00F02000">
        <w:rPr>
          <w:rFonts w:eastAsia="Lucida Sans Unicode"/>
          <w:i/>
          <w:iCs/>
          <w:lang w:eastAsia="ar-SA"/>
        </w:rPr>
        <w:t>P</w:t>
      </w:r>
      <w:r w:rsidR="00611198" w:rsidRPr="00F02000">
        <w:rPr>
          <w:rFonts w:eastAsia="Lucida Sans Unicode"/>
          <w:i/>
          <w:iCs/>
          <w:lang w:eastAsia="ar-SA"/>
        </w:rPr>
        <w:t>ožadavky na bezbariérové obchozí trasy</w:t>
      </w:r>
      <w:bookmarkEnd w:id="432"/>
      <w:bookmarkEnd w:id="433"/>
    </w:p>
    <w:bookmarkEnd w:id="434"/>
    <w:p w14:paraId="63D2585F" w14:textId="3E5D2122" w:rsidR="00611198" w:rsidRPr="00F02000" w:rsidRDefault="00611198" w:rsidP="00611198">
      <w:pPr>
        <w:rPr>
          <w:szCs w:val="22"/>
        </w:rPr>
      </w:pPr>
      <w:r w:rsidRPr="00F02000">
        <w:rPr>
          <w:szCs w:val="22"/>
        </w:rPr>
        <w:t xml:space="preserve">Nejsou. Stávající komunikační trasy nejsou primárně stavbou zasaženy. Bezbariérová trasa je vedena po chodníku podél ulic </w:t>
      </w:r>
      <w:bookmarkStart w:id="435" w:name="_Hlk180768489"/>
      <w:r w:rsidR="00FD2226" w:rsidRPr="00F02000">
        <w:rPr>
          <w:szCs w:val="22"/>
        </w:rPr>
        <w:t>Požární, nám. 17. listopadu</w:t>
      </w:r>
      <w:bookmarkEnd w:id="435"/>
      <w:r w:rsidR="00FD2226" w:rsidRPr="00F02000">
        <w:rPr>
          <w:szCs w:val="22"/>
        </w:rPr>
        <w:t xml:space="preserve"> </w:t>
      </w:r>
      <w:r w:rsidRPr="00F02000">
        <w:rPr>
          <w:szCs w:val="22"/>
        </w:rPr>
        <w:t xml:space="preserve">a Sokolovská – během realizace stavby musí být zachována průjezdná šíře pro invalidní vozíky. </w:t>
      </w:r>
    </w:p>
    <w:p w14:paraId="5CB1FF06" w14:textId="5960720D" w:rsidR="00FD2226" w:rsidRPr="00F02000" w:rsidRDefault="00FD2226" w:rsidP="00FD2226">
      <w:pPr>
        <w:spacing w:after="120"/>
        <w:ind w:firstLine="510"/>
        <w:rPr>
          <w:b/>
          <w:bCs/>
          <w:smallCaps/>
          <w:color w:val="000000"/>
          <w:szCs w:val="22"/>
          <w:u w:color="948A54"/>
        </w:rPr>
      </w:pPr>
      <w:bookmarkStart w:id="436" w:name="_Hlk180768514"/>
      <w:r w:rsidRPr="00F02000">
        <w:rPr>
          <w:rStyle w:val="Zkladntext10"/>
          <w:rFonts w:ascii="Arial Narrow" w:hAnsi="Arial Narrow"/>
          <w:sz w:val="22"/>
          <w:szCs w:val="22"/>
        </w:rPr>
        <w:t>Výstavba, resp. demolice přípojek podzemních sítí technické infrastruktury v prostoru chodníků bude probíhat při zachování provozu pěších, přes rýhy podzemních inženýrských sítí budou v případě potřeby v trasách pěších položeny dočasné lávky pro pěší, lávky budou v bezbariérovém provedení. V případě potřeby je možno odklonit trasu pěších na protější chodník ulice Sokolovská, resp. nám. 17. listopadu. Přechody pro pěší jsou v bezbariérovém provedení</w:t>
      </w:r>
      <w:bookmarkEnd w:id="436"/>
      <w:r w:rsidRPr="00F02000">
        <w:rPr>
          <w:rStyle w:val="Zkladntext10"/>
          <w:rFonts w:ascii="Arial Narrow" w:hAnsi="Arial Narrow"/>
          <w:sz w:val="22"/>
          <w:szCs w:val="22"/>
        </w:rPr>
        <w:t>.</w:t>
      </w:r>
    </w:p>
    <w:p w14:paraId="4F95FEDD"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485F37D4" w14:textId="46A2BD22" w:rsidR="00611198" w:rsidRPr="00F02000" w:rsidRDefault="00DC3A71" w:rsidP="00DC3A71">
      <w:pPr>
        <w:pStyle w:val="Nadpis3"/>
        <w:numPr>
          <w:ilvl w:val="0"/>
          <w:numId w:val="41"/>
        </w:numPr>
        <w:ind w:left="426" w:hanging="426"/>
        <w:rPr>
          <w:rFonts w:eastAsia="Lucida Sans Unicode"/>
          <w:i/>
          <w:iCs/>
          <w:lang w:eastAsia="ar-SA"/>
        </w:rPr>
      </w:pPr>
      <w:bookmarkStart w:id="437" w:name="_Toc36227041"/>
      <w:bookmarkStart w:id="438" w:name="_Toc181799679"/>
      <w:bookmarkStart w:id="439" w:name="_Hlk138177210"/>
      <w:bookmarkStart w:id="440" w:name="_Hlk145681719"/>
      <w:r w:rsidRPr="00F02000">
        <w:rPr>
          <w:rFonts w:eastAsia="Lucida Sans Unicode"/>
          <w:i/>
          <w:iCs/>
          <w:lang w:eastAsia="ar-SA"/>
        </w:rPr>
        <w:t>M</w:t>
      </w:r>
      <w:r w:rsidR="00611198" w:rsidRPr="00F02000">
        <w:rPr>
          <w:rFonts w:eastAsia="Lucida Sans Unicode"/>
          <w:i/>
          <w:iCs/>
          <w:lang w:eastAsia="ar-SA"/>
        </w:rPr>
        <w:t>aximální produkovaná množství a druhy odpadů a emisí při výstavbě, jejich likvidace</w:t>
      </w:r>
      <w:bookmarkEnd w:id="437"/>
      <w:bookmarkEnd w:id="438"/>
    </w:p>
    <w:bookmarkEnd w:id="439"/>
    <w:p w14:paraId="443F352F" w14:textId="77777777" w:rsidR="00611198" w:rsidRPr="00F02000" w:rsidRDefault="00611198" w:rsidP="00611198">
      <w:pPr>
        <w:rPr>
          <w:szCs w:val="22"/>
        </w:rPr>
      </w:pPr>
      <w:r w:rsidRPr="00F02000">
        <w:rPr>
          <w:szCs w:val="22"/>
        </w:rPr>
        <w:t>Předpokládané množství odpadu ze stavební činnosti:</w:t>
      </w:r>
    </w:p>
    <w:p w14:paraId="47E82131" w14:textId="77777777" w:rsidR="00611198" w:rsidRPr="00F02000" w:rsidRDefault="00611198" w:rsidP="00611198">
      <w:pPr>
        <w:rPr>
          <w:szCs w:val="22"/>
        </w:rPr>
      </w:pPr>
      <w:r w:rsidRPr="00F02000">
        <w:rPr>
          <w:szCs w:val="22"/>
        </w:rPr>
        <w:t>komunální odpad produkovaný pracovníky:</w:t>
      </w:r>
      <w:r w:rsidRPr="00F02000">
        <w:rPr>
          <w:szCs w:val="22"/>
        </w:rPr>
        <w:tab/>
        <w:t xml:space="preserve">       cca 80 kg/den, což je cca 0,32 m3/den</w:t>
      </w:r>
    </w:p>
    <w:p w14:paraId="2F4E3BD4" w14:textId="77777777" w:rsidR="00611198" w:rsidRPr="00F02000" w:rsidRDefault="00611198" w:rsidP="00611198">
      <w:pPr>
        <w:rPr>
          <w:szCs w:val="22"/>
        </w:rPr>
      </w:pPr>
      <w:r w:rsidRPr="00F02000">
        <w:rPr>
          <w:szCs w:val="22"/>
        </w:rPr>
        <w:t>obaly, zbytky stavebního materiálu a hmot:       cca 2 m3/den - v době používání balených materiálů a hmot</w:t>
      </w:r>
    </w:p>
    <w:p w14:paraId="036B0C66" w14:textId="77777777" w:rsidR="00611198" w:rsidRPr="00F02000" w:rsidRDefault="00611198" w:rsidP="00611198">
      <w:pPr>
        <w:rPr>
          <w:szCs w:val="22"/>
        </w:rPr>
      </w:pPr>
      <w:r w:rsidRPr="00F02000">
        <w:rPr>
          <w:szCs w:val="22"/>
        </w:rPr>
        <w:t>Výše uvedené množství odpadu ze stavební činnosti nebude nahromaděno každý den.</w:t>
      </w:r>
    </w:p>
    <w:p w14:paraId="3CC7687E" w14:textId="77777777" w:rsidR="00611198" w:rsidRPr="00F02000" w:rsidRDefault="00611198" w:rsidP="00611198">
      <w:pPr>
        <w:rPr>
          <w:szCs w:val="22"/>
        </w:rPr>
      </w:pPr>
    </w:p>
    <w:p w14:paraId="2160DF24" w14:textId="77777777" w:rsidR="006F1686" w:rsidRPr="00F02000" w:rsidRDefault="00611198" w:rsidP="00611198">
      <w:pPr>
        <w:rPr>
          <w:szCs w:val="22"/>
        </w:rPr>
      </w:pPr>
      <w:r w:rsidRPr="00F02000">
        <w:rPr>
          <w:szCs w:val="22"/>
        </w:rPr>
        <w:t xml:space="preserve">Odpadový materiál vzniklý při stavební činností bude likvidován v souladu se zákonem č. </w:t>
      </w:r>
      <w:r w:rsidR="0043676F" w:rsidRPr="00F02000">
        <w:rPr>
          <w:szCs w:val="22"/>
        </w:rPr>
        <w:t>541</w:t>
      </w:r>
      <w:r w:rsidRPr="00F02000">
        <w:rPr>
          <w:szCs w:val="22"/>
        </w:rPr>
        <w:t>/20</w:t>
      </w:r>
      <w:r w:rsidR="0043676F" w:rsidRPr="00F02000">
        <w:rPr>
          <w:szCs w:val="22"/>
        </w:rPr>
        <w:t>20</w:t>
      </w:r>
      <w:r w:rsidRPr="00F02000">
        <w:rPr>
          <w:szCs w:val="22"/>
        </w:rPr>
        <w:t xml:space="preserve"> Sb., </w:t>
      </w:r>
      <w:r w:rsidR="0043676F" w:rsidRPr="00F02000">
        <w:rPr>
          <w:szCs w:val="22"/>
        </w:rPr>
        <w:t xml:space="preserve">Zákon </w:t>
      </w:r>
      <w:r w:rsidRPr="00F02000">
        <w:rPr>
          <w:szCs w:val="22"/>
        </w:rPr>
        <w:t xml:space="preserve">o odpadech, jeho prováděcích předpisů a na něj navazující vyhlášky Ministerstva životního prostředí č. </w:t>
      </w:r>
      <w:r w:rsidR="00BE00FA" w:rsidRPr="00F02000">
        <w:rPr>
          <w:szCs w:val="22"/>
        </w:rPr>
        <w:t>8</w:t>
      </w:r>
      <w:r w:rsidRPr="00F02000">
        <w:rPr>
          <w:szCs w:val="22"/>
        </w:rPr>
        <w:t>/20</w:t>
      </w:r>
      <w:r w:rsidR="00BE00FA" w:rsidRPr="00F02000">
        <w:rPr>
          <w:szCs w:val="22"/>
        </w:rPr>
        <w:t>2</w:t>
      </w:r>
      <w:r w:rsidRPr="00F02000">
        <w:rPr>
          <w:szCs w:val="22"/>
        </w:rPr>
        <w:t xml:space="preserve">1 Sb. ze dne </w:t>
      </w:r>
      <w:r w:rsidR="00BE00FA" w:rsidRPr="00F02000">
        <w:rPr>
          <w:szCs w:val="22"/>
        </w:rPr>
        <w:t>1</w:t>
      </w:r>
      <w:r w:rsidRPr="00F02000">
        <w:rPr>
          <w:szCs w:val="22"/>
        </w:rPr>
        <w:t>2.</w:t>
      </w:r>
      <w:r w:rsidR="00BE00FA" w:rsidRPr="00F02000">
        <w:rPr>
          <w:szCs w:val="22"/>
        </w:rPr>
        <w:t xml:space="preserve"> 1</w:t>
      </w:r>
      <w:r w:rsidRPr="00F02000">
        <w:rPr>
          <w:szCs w:val="22"/>
        </w:rPr>
        <w:t>. 20</w:t>
      </w:r>
      <w:r w:rsidR="00BE00FA" w:rsidRPr="00F02000">
        <w:rPr>
          <w:szCs w:val="22"/>
        </w:rPr>
        <w:t>2</w:t>
      </w:r>
      <w:r w:rsidRPr="00F02000">
        <w:rPr>
          <w:szCs w:val="22"/>
        </w:rPr>
        <w:t xml:space="preserve">1, kterou se stanoví Katalog odpadů, Seznam nebezpečných odpadů a Seznamy odpadů. Během výstavby bude původce odpadů odpad třídit a kontrolovat, zda odpad nemá některou z nebezpečných vlastností, stavbou bude vedena evidence o množství a způsobu nakládání s odpadem, v souladu s vyhláškou MŽP </w:t>
      </w:r>
      <w:r w:rsidR="006F1686" w:rsidRPr="00F02000">
        <w:rPr>
          <w:szCs w:val="22"/>
        </w:rPr>
        <w:t>273/2021 Sb., o podrobnostech nakládání s odpady, v aktuálním znění.</w:t>
      </w:r>
    </w:p>
    <w:p w14:paraId="070122D4" w14:textId="77777777" w:rsidR="005302B0" w:rsidRPr="00F02000" w:rsidRDefault="005302B0" w:rsidP="005302B0">
      <w:pPr>
        <w:rPr>
          <w:szCs w:val="22"/>
        </w:rPr>
      </w:pPr>
      <w:r w:rsidRPr="00F02000">
        <w:rPr>
          <w:szCs w:val="22"/>
        </w:rPr>
        <w:t xml:space="preserve">Stavební odpad bude v co nejvyšším možném rozsahu důsledně tříděn pro sekundární využití. Pouze nevyužitelný odpad bude vyvážen na skládku stavebního odpadu. Zápisem do stavebního deníku bude zaznamenáván způsob likvidace odpadu. Budou archivovány veškeré doklady s tím spojené (např. vážní lístky). </w:t>
      </w:r>
    </w:p>
    <w:p w14:paraId="0C857F54" w14:textId="70AAEBDC" w:rsidR="00611198" w:rsidRPr="00F02000" w:rsidRDefault="00077BCC" w:rsidP="00611198">
      <w:pPr>
        <w:rPr>
          <w:szCs w:val="22"/>
        </w:rPr>
      </w:pPr>
      <w:bookmarkStart w:id="441" w:name="_Hlk182458280"/>
      <w:r w:rsidRPr="00F02000">
        <w:rPr>
          <w:szCs w:val="22"/>
        </w:rPr>
        <w:t>Na staveništi bude vedena evidence komodit.</w:t>
      </w:r>
      <w:r w:rsidRPr="00F02000">
        <w:rPr>
          <w:b/>
          <w:bCs/>
          <w:szCs w:val="22"/>
        </w:rPr>
        <w:t xml:space="preserve"> </w:t>
      </w:r>
      <w:r w:rsidR="00611198" w:rsidRPr="00F02000">
        <w:rPr>
          <w:szCs w:val="22"/>
        </w:rPr>
        <w:t xml:space="preserve">Odpad bude </w:t>
      </w:r>
      <w:r w:rsidRPr="00F02000">
        <w:rPr>
          <w:szCs w:val="22"/>
        </w:rPr>
        <w:t xml:space="preserve">přímo </w:t>
      </w:r>
      <w:r w:rsidR="00611198" w:rsidRPr="00F02000">
        <w:rPr>
          <w:szCs w:val="22"/>
        </w:rPr>
        <w:t xml:space="preserve">na staveništi tříděn </w:t>
      </w:r>
      <w:r w:rsidR="00887996" w:rsidRPr="00F02000">
        <w:rPr>
          <w:szCs w:val="22"/>
        </w:rPr>
        <w:t>minimálně na tyto komodity: papír, plasty, sklo, kovové odpady - ž</w:t>
      </w:r>
      <w:r w:rsidR="00DA6A7D" w:rsidRPr="00F02000">
        <w:rPr>
          <w:szCs w:val="22"/>
        </w:rPr>
        <w:t>e</w:t>
      </w:r>
      <w:r w:rsidR="00887996" w:rsidRPr="00F02000">
        <w:rPr>
          <w:szCs w:val="22"/>
        </w:rPr>
        <w:t>lezo, barevné kovy, biologický odpad, nebezpečný odpad</w:t>
      </w:r>
      <w:r w:rsidRPr="00F02000">
        <w:rPr>
          <w:szCs w:val="22"/>
        </w:rPr>
        <w:t>, stavební odpad - beton, keramika</w:t>
      </w:r>
      <w:r w:rsidR="00887996" w:rsidRPr="00F02000">
        <w:rPr>
          <w:szCs w:val="22"/>
        </w:rPr>
        <w:t>. P</w:t>
      </w:r>
      <w:r w:rsidR="00611198" w:rsidRPr="00F02000">
        <w:rPr>
          <w:szCs w:val="22"/>
        </w:rPr>
        <w:t xml:space="preserve">odle množství a charakteru odpadu bude ukládán buď přímo na transportní vozidla, nebo do kontejnerů umístěných na ploše staveniště pro následný odvoz. </w:t>
      </w:r>
      <w:r w:rsidR="00BB64AA" w:rsidRPr="00F02000">
        <w:rPr>
          <w:szCs w:val="22"/>
        </w:rPr>
        <w:t xml:space="preserve">Nádoby na sběr komodit budou důkladně označeny. </w:t>
      </w:r>
      <w:r w:rsidR="00611198" w:rsidRPr="00F02000">
        <w:rPr>
          <w:szCs w:val="22"/>
        </w:rPr>
        <w:t>Z hlediska posuzování vhodnosti odpadů k recyklaci bude postupováno v souladu s doporučeními metodického pokynu odboru odpadů MŽP k nakládání s odpady ze stavební činnosti a odstraňování staveb (seznam odpadů vhodných k úpravě recyklací obsahuje příloha č. 1 příslušného metodického pokynu MŽP). Demoliční materiál obsahující beton, živici, ocel bude recyklován.</w:t>
      </w:r>
    </w:p>
    <w:p w14:paraId="70D443C2" w14:textId="76598D78" w:rsidR="00077BCC" w:rsidRPr="00F02000" w:rsidRDefault="00077BCC" w:rsidP="00611198">
      <w:pPr>
        <w:rPr>
          <w:szCs w:val="22"/>
        </w:rPr>
      </w:pPr>
      <w:r w:rsidRPr="00F02000">
        <w:rPr>
          <w:szCs w:val="22"/>
        </w:rPr>
        <w:t>Převládajícím způsobem zpracování nevytříděného odpadu v regionu je tzv. energetické využití (zpracování ve spalovně), lze předpokládat skládkování v max. 4% hmotnostním podílu</w:t>
      </w:r>
      <w:r w:rsidR="001F181B">
        <w:rPr>
          <w:szCs w:val="22"/>
        </w:rPr>
        <w:t xml:space="preserve"> nevytříděného odpadu</w:t>
      </w:r>
      <w:r w:rsidRPr="00F02000">
        <w:rPr>
          <w:szCs w:val="22"/>
        </w:rPr>
        <w:t>.</w:t>
      </w:r>
    </w:p>
    <w:p w14:paraId="19B7A462" w14:textId="77777777" w:rsidR="005302B0" w:rsidRPr="00F02000" w:rsidRDefault="005302B0" w:rsidP="005302B0">
      <w:pPr>
        <w:rPr>
          <w:szCs w:val="22"/>
        </w:rPr>
      </w:pPr>
      <w:r w:rsidRPr="00F02000">
        <w:rPr>
          <w:szCs w:val="22"/>
        </w:rPr>
        <w:t>Nebezpečný odpad musí být likvidován odbornou firmou!</w:t>
      </w:r>
    </w:p>
    <w:bookmarkEnd w:id="440"/>
    <w:bookmarkEnd w:id="441"/>
    <w:p w14:paraId="5A250E6D" w14:textId="77777777" w:rsidR="00611198" w:rsidRPr="00F02000" w:rsidRDefault="00611198" w:rsidP="00611198">
      <w:pPr>
        <w:pStyle w:val="Zhlav"/>
        <w:tabs>
          <w:tab w:val="left" w:pos="567"/>
        </w:tabs>
        <w:ind w:left="-153"/>
        <w:rPr>
          <w:rFonts w:cs="Arial Narrow"/>
          <w:szCs w:val="22"/>
        </w:rPr>
      </w:pPr>
    </w:p>
    <w:p w14:paraId="5A2CBE26" w14:textId="2610C491" w:rsidR="00467194" w:rsidRPr="00F02000" w:rsidRDefault="00611198" w:rsidP="00467194">
      <w:pPr>
        <w:pStyle w:val="Zhlav"/>
        <w:tabs>
          <w:tab w:val="left" w:pos="567"/>
        </w:tabs>
        <w:ind w:left="-153" w:firstLine="0"/>
        <w:rPr>
          <w:rFonts w:cs="Arial Narrow"/>
          <w:szCs w:val="22"/>
        </w:rPr>
      </w:pPr>
      <w:r w:rsidRPr="00F02000">
        <w:rPr>
          <w:rFonts w:cs="Arial Narrow"/>
          <w:szCs w:val="22"/>
        </w:rPr>
        <w:t xml:space="preserve">Při provádění stavebně-montážních prací mohou vznikat následující odpady dle vyhlášky č. </w:t>
      </w:r>
      <w:r w:rsidR="0043676F" w:rsidRPr="00F02000">
        <w:rPr>
          <w:rFonts w:cs="Arial Narrow"/>
          <w:szCs w:val="22"/>
        </w:rPr>
        <w:t>8</w:t>
      </w:r>
      <w:r w:rsidRPr="00F02000">
        <w:rPr>
          <w:rFonts w:cs="Arial Narrow"/>
          <w:szCs w:val="22"/>
        </w:rPr>
        <w:t>/20</w:t>
      </w:r>
      <w:r w:rsidR="0043676F" w:rsidRPr="00F02000">
        <w:rPr>
          <w:rFonts w:cs="Arial Narrow"/>
          <w:szCs w:val="22"/>
        </w:rPr>
        <w:t>2</w:t>
      </w:r>
      <w:r w:rsidRPr="00F02000">
        <w:rPr>
          <w:rFonts w:cs="Arial Narrow"/>
          <w:szCs w:val="22"/>
        </w:rPr>
        <w:t>1Sb. v platném znění:</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6237"/>
        <w:gridCol w:w="567"/>
        <w:gridCol w:w="850"/>
        <w:gridCol w:w="997"/>
      </w:tblGrid>
      <w:tr w:rsidR="00D33EF4" w:rsidRPr="00F02000" w14:paraId="1E2C32A0" w14:textId="77777777" w:rsidTr="0051507E">
        <w:tc>
          <w:tcPr>
            <w:tcW w:w="988" w:type="dxa"/>
          </w:tcPr>
          <w:p w14:paraId="647A002B" w14:textId="664236D0" w:rsidR="00D33EF4" w:rsidRPr="00F02000" w:rsidRDefault="0051507E" w:rsidP="00467194">
            <w:pPr>
              <w:pStyle w:val="Zhlav"/>
              <w:tabs>
                <w:tab w:val="left" w:pos="567"/>
              </w:tabs>
              <w:ind w:firstLine="0"/>
              <w:jc w:val="left"/>
              <w:rPr>
                <w:b/>
                <w:bCs/>
                <w:sz w:val="16"/>
                <w:szCs w:val="16"/>
              </w:rPr>
            </w:pPr>
            <w:r w:rsidRPr="00F02000">
              <w:rPr>
                <w:b/>
                <w:bCs/>
                <w:sz w:val="16"/>
                <w:szCs w:val="16"/>
              </w:rPr>
              <w:t>Č</w:t>
            </w:r>
            <w:r w:rsidR="00D33EF4" w:rsidRPr="00F02000">
              <w:rPr>
                <w:b/>
                <w:bCs/>
                <w:sz w:val="16"/>
                <w:szCs w:val="16"/>
              </w:rPr>
              <w:t>íslo</w:t>
            </w:r>
            <w:r w:rsidRPr="00F02000">
              <w:rPr>
                <w:b/>
                <w:bCs/>
                <w:sz w:val="16"/>
                <w:szCs w:val="16"/>
              </w:rPr>
              <w:t xml:space="preserve"> </w:t>
            </w:r>
            <w:r w:rsidR="00D33EF4" w:rsidRPr="00F02000">
              <w:rPr>
                <w:b/>
                <w:bCs/>
                <w:sz w:val="16"/>
                <w:szCs w:val="16"/>
              </w:rPr>
              <w:t>/</w:t>
            </w:r>
            <w:r w:rsidRPr="00F02000">
              <w:rPr>
                <w:b/>
                <w:bCs/>
                <w:sz w:val="16"/>
                <w:szCs w:val="16"/>
              </w:rPr>
              <w:t xml:space="preserve"> </w:t>
            </w:r>
            <w:r w:rsidR="00D33EF4" w:rsidRPr="00F02000">
              <w:rPr>
                <w:b/>
                <w:bCs/>
                <w:sz w:val="16"/>
                <w:szCs w:val="16"/>
              </w:rPr>
              <w:t>kód</w:t>
            </w:r>
          </w:p>
        </w:tc>
        <w:tc>
          <w:tcPr>
            <w:tcW w:w="6237" w:type="dxa"/>
          </w:tcPr>
          <w:p w14:paraId="0F322196" w14:textId="77777777" w:rsidR="00D33EF4" w:rsidRPr="00F02000" w:rsidRDefault="00D33EF4" w:rsidP="00467194">
            <w:pPr>
              <w:pStyle w:val="Zhlav"/>
              <w:tabs>
                <w:tab w:val="left" w:pos="567"/>
              </w:tabs>
              <w:ind w:firstLine="0"/>
              <w:rPr>
                <w:b/>
                <w:bCs/>
                <w:sz w:val="16"/>
                <w:szCs w:val="16"/>
              </w:rPr>
            </w:pPr>
            <w:r w:rsidRPr="00F02000">
              <w:rPr>
                <w:b/>
                <w:bCs/>
                <w:sz w:val="16"/>
                <w:szCs w:val="16"/>
              </w:rPr>
              <w:t>Název odpadu</w:t>
            </w:r>
          </w:p>
        </w:tc>
        <w:tc>
          <w:tcPr>
            <w:tcW w:w="567" w:type="dxa"/>
          </w:tcPr>
          <w:p w14:paraId="113F3BC1" w14:textId="2411300E" w:rsidR="00D33EF4" w:rsidRPr="00F02000" w:rsidRDefault="00D33EF4" w:rsidP="00467194">
            <w:pPr>
              <w:pStyle w:val="Zhlav"/>
              <w:tabs>
                <w:tab w:val="left" w:pos="567"/>
              </w:tabs>
              <w:ind w:firstLine="0"/>
              <w:rPr>
                <w:b/>
                <w:bCs/>
                <w:sz w:val="16"/>
                <w:szCs w:val="16"/>
              </w:rPr>
            </w:pPr>
            <w:r w:rsidRPr="00F02000">
              <w:rPr>
                <w:b/>
                <w:bCs/>
                <w:sz w:val="16"/>
                <w:szCs w:val="16"/>
              </w:rPr>
              <w:t>druh</w:t>
            </w:r>
          </w:p>
        </w:tc>
        <w:tc>
          <w:tcPr>
            <w:tcW w:w="850" w:type="dxa"/>
          </w:tcPr>
          <w:p w14:paraId="37655919" w14:textId="538DFEED" w:rsidR="00D33EF4" w:rsidRPr="00F02000" w:rsidRDefault="00D33EF4" w:rsidP="00467194">
            <w:pPr>
              <w:pStyle w:val="Zhlav"/>
              <w:tabs>
                <w:tab w:val="left" w:pos="567"/>
              </w:tabs>
              <w:ind w:firstLine="0"/>
              <w:rPr>
                <w:b/>
                <w:bCs/>
                <w:sz w:val="16"/>
                <w:szCs w:val="16"/>
              </w:rPr>
            </w:pPr>
            <w:r w:rsidRPr="00F02000">
              <w:rPr>
                <w:b/>
                <w:bCs/>
                <w:sz w:val="16"/>
                <w:szCs w:val="16"/>
              </w:rPr>
              <w:t>využití</w:t>
            </w:r>
          </w:p>
        </w:tc>
        <w:tc>
          <w:tcPr>
            <w:tcW w:w="997" w:type="dxa"/>
          </w:tcPr>
          <w:p w14:paraId="4617E800" w14:textId="2CFB8DE0" w:rsidR="00D33EF4" w:rsidRPr="00F02000" w:rsidRDefault="0051507E" w:rsidP="00467194">
            <w:pPr>
              <w:pStyle w:val="Zhlav"/>
              <w:tabs>
                <w:tab w:val="left" w:pos="567"/>
              </w:tabs>
              <w:ind w:firstLine="0"/>
              <w:rPr>
                <w:b/>
                <w:bCs/>
                <w:sz w:val="16"/>
                <w:szCs w:val="16"/>
              </w:rPr>
            </w:pPr>
            <w:r w:rsidRPr="00F02000">
              <w:rPr>
                <w:b/>
                <w:bCs/>
                <w:sz w:val="16"/>
                <w:szCs w:val="16"/>
              </w:rPr>
              <w:t>m</w:t>
            </w:r>
            <w:r w:rsidR="00D33EF4" w:rsidRPr="00F02000">
              <w:rPr>
                <w:b/>
                <w:bCs/>
                <w:sz w:val="16"/>
                <w:szCs w:val="16"/>
              </w:rPr>
              <w:t>nožství (t)</w:t>
            </w:r>
          </w:p>
        </w:tc>
      </w:tr>
      <w:tr w:rsidR="00D33EF4" w:rsidRPr="00F02000" w14:paraId="08E3324E" w14:textId="1F7E1327" w:rsidTr="0051507E">
        <w:tc>
          <w:tcPr>
            <w:tcW w:w="988" w:type="dxa"/>
          </w:tcPr>
          <w:p w14:paraId="6F452334"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01</w:t>
            </w:r>
          </w:p>
        </w:tc>
        <w:tc>
          <w:tcPr>
            <w:tcW w:w="8651" w:type="dxa"/>
            <w:gridSpan w:val="4"/>
          </w:tcPr>
          <w:p w14:paraId="42B1817B" w14:textId="0F8B1309"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 geologického průzkumu, těžby, úpravy a dalšího zpracování nerostů a kamene </w:t>
            </w:r>
          </w:p>
        </w:tc>
      </w:tr>
      <w:tr w:rsidR="00D33EF4" w:rsidRPr="00F02000" w14:paraId="2AAF844D" w14:textId="415C47C7" w:rsidTr="0051507E">
        <w:tc>
          <w:tcPr>
            <w:tcW w:w="988" w:type="dxa"/>
          </w:tcPr>
          <w:p w14:paraId="0F0D9289"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01 04</w:t>
            </w:r>
          </w:p>
        </w:tc>
        <w:tc>
          <w:tcPr>
            <w:tcW w:w="8651" w:type="dxa"/>
            <w:gridSpan w:val="4"/>
          </w:tcPr>
          <w:p w14:paraId="0C3A68F9" w14:textId="0F5B5CCF"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 fyzikálního a chemického zpracování nerudných nerostů </w:t>
            </w:r>
          </w:p>
        </w:tc>
      </w:tr>
      <w:tr w:rsidR="00D33EF4" w:rsidRPr="00F02000" w14:paraId="75AB8D9F" w14:textId="3C12033C" w:rsidTr="0051507E">
        <w:tc>
          <w:tcPr>
            <w:tcW w:w="988" w:type="dxa"/>
          </w:tcPr>
          <w:p w14:paraId="2A733D70"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01 04 08</w:t>
            </w:r>
          </w:p>
        </w:tc>
        <w:tc>
          <w:tcPr>
            <w:tcW w:w="6237" w:type="dxa"/>
          </w:tcPr>
          <w:p w14:paraId="2208C5C2" w14:textId="77777777" w:rsidR="00D33EF4" w:rsidRPr="00F02000" w:rsidRDefault="00D33EF4" w:rsidP="00467194">
            <w:pPr>
              <w:ind w:firstLine="0"/>
              <w:rPr>
                <w:sz w:val="16"/>
                <w:szCs w:val="16"/>
              </w:rPr>
            </w:pPr>
            <w:r w:rsidRPr="00F02000">
              <w:rPr>
                <w:sz w:val="16"/>
                <w:szCs w:val="16"/>
              </w:rPr>
              <w:t xml:space="preserve">Odpadní štěrk a kamenivo neuvedené pod číslem 01 04 07 </w:t>
            </w:r>
          </w:p>
        </w:tc>
        <w:tc>
          <w:tcPr>
            <w:tcW w:w="567" w:type="dxa"/>
          </w:tcPr>
          <w:p w14:paraId="459775AC" w14:textId="77777777" w:rsidR="00D33EF4" w:rsidRPr="00F02000" w:rsidRDefault="00D33EF4" w:rsidP="00467194">
            <w:pPr>
              <w:ind w:firstLine="0"/>
              <w:rPr>
                <w:sz w:val="16"/>
                <w:szCs w:val="16"/>
              </w:rPr>
            </w:pPr>
            <w:r w:rsidRPr="00F02000">
              <w:rPr>
                <w:sz w:val="16"/>
                <w:szCs w:val="16"/>
              </w:rPr>
              <w:t>o</w:t>
            </w:r>
          </w:p>
        </w:tc>
        <w:tc>
          <w:tcPr>
            <w:tcW w:w="850" w:type="dxa"/>
          </w:tcPr>
          <w:p w14:paraId="5E8A2B4A" w14:textId="77777777" w:rsidR="00D33EF4" w:rsidRPr="00F02000" w:rsidRDefault="00D33EF4" w:rsidP="00467194">
            <w:pPr>
              <w:pStyle w:val="Zhlav"/>
              <w:tabs>
                <w:tab w:val="left" w:pos="567"/>
              </w:tabs>
              <w:ind w:firstLine="0"/>
              <w:rPr>
                <w:bCs/>
                <w:sz w:val="16"/>
                <w:szCs w:val="16"/>
              </w:rPr>
            </w:pPr>
            <w:r w:rsidRPr="00F02000">
              <w:rPr>
                <w:bCs/>
                <w:sz w:val="16"/>
                <w:szCs w:val="16"/>
              </w:rPr>
              <w:t>R, V, Sk</w:t>
            </w:r>
          </w:p>
        </w:tc>
        <w:tc>
          <w:tcPr>
            <w:tcW w:w="997" w:type="dxa"/>
          </w:tcPr>
          <w:p w14:paraId="1A12E8F2" w14:textId="17534310" w:rsidR="00D33EF4" w:rsidRPr="00F02000" w:rsidRDefault="00B3242D" w:rsidP="00467194">
            <w:pPr>
              <w:pStyle w:val="Zhlav"/>
              <w:tabs>
                <w:tab w:val="left" w:pos="567"/>
              </w:tabs>
              <w:ind w:firstLine="0"/>
              <w:rPr>
                <w:bCs/>
                <w:sz w:val="16"/>
                <w:szCs w:val="16"/>
              </w:rPr>
            </w:pPr>
            <w:r w:rsidRPr="00F02000">
              <w:rPr>
                <w:bCs/>
                <w:sz w:val="16"/>
                <w:szCs w:val="16"/>
              </w:rPr>
              <w:t>5</w:t>
            </w:r>
            <w:r w:rsidR="00D33EF4" w:rsidRPr="00F02000">
              <w:rPr>
                <w:bCs/>
                <w:sz w:val="16"/>
                <w:szCs w:val="16"/>
              </w:rPr>
              <w:t>0</w:t>
            </w:r>
          </w:p>
        </w:tc>
      </w:tr>
      <w:tr w:rsidR="00D33EF4" w:rsidRPr="00F02000" w14:paraId="0EE32E61" w14:textId="4695D22A" w:rsidTr="0051507E">
        <w:tc>
          <w:tcPr>
            <w:tcW w:w="988" w:type="dxa"/>
          </w:tcPr>
          <w:p w14:paraId="51650180"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01 04 09</w:t>
            </w:r>
          </w:p>
        </w:tc>
        <w:tc>
          <w:tcPr>
            <w:tcW w:w="6237" w:type="dxa"/>
          </w:tcPr>
          <w:p w14:paraId="2AF76557" w14:textId="77777777" w:rsidR="00D33EF4" w:rsidRPr="00F02000" w:rsidRDefault="00D33EF4" w:rsidP="00467194">
            <w:pPr>
              <w:ind w:firstLine="0"/>
              <w:rPr>
                <w:sz w:val="16"/>
                <w:szCs w:val="16"/>
              </w:rPr>
            </w:pPr>
            <w:r w:rsidRPr="00F02000">
              <w:rPr>
                <w:sz w:val="16"/>
                <w:szCs w:val="16"/>
              </w:rPr>
              <w:t xml:space="preserve">Odpadní písek a jíl </w:t>
            </w:r>
          </w:p>
        </w:tc>
        <w:tc>
          <w:tcPr>
            <w:tcW w:w="567" w:type="dxa"/>
          </w:tcPr>
          <w:p w14:paraId="6FF78C46" w14:textId="77777777" w:rsidR="00D33EF4" w:rsidRPr="00F02000" w:rsidRDefault="00D33EF4" w:rsidP="00467194">
            <w:pPr>
              <w:pStyle w:val="Zhlav"/>
              <w:tabs>
                <w:tab w:val="left" w:pos="567"/>
              </w:tabs>
              <w:ind w:firstLine="0"/>
              <w:rPr>
                <w:b/>
                <w:i/>
                <w:sz w:val="16"/>
                <w:szCs w:val="16"/>
              </w:rPr>
            </w:pPr>
            <w:r w:rsidRPr="00F02000">
              <w:rPr>
                <w:sz w:val="16"/>
                <w:szCs w:val="16"/>
              </w:rPr>
              <w:t>o</w:t>
            </w:r>
          </w:p>
        </w:tc>
        <w:tc>
          <w:tcPr>
            <w:tcW w:w="850" w:type="dxa"/>
          </w:tcPr>
          <w:p w14:paraId="06CD5930" w14:textId="77777777" w:rsidR="00D33EF4" w:rsidRPr="00F02000" w:rsidRDefault="00D33EF4" w:rsidP="00467194">
            <w:pPr>
              <w:pStyle w:val="Zhlav"/>
              <w:tabs>
                <w:tab w:val="left" w:pos="567"/>
              </w:tabs>
              <w:ind w:firstLine="0"/>
              <w:rPr>
                <w:bCs/>
                <w:sz w:val="16"/>
                <w:szCs w:val="16"/>
              </w:rPr>
            </w:pPr>
            <w:r w:rsidRPr="00F02000">
              <w:rPr>
                <w:bCs/>
                <w:sz w:val="16"/>
                <w:szCs w:val="16"/>
              </w:rPr>
              <w:t>R, V, Sk</w:t>
            </w:r>
          </w:p>
        </w:tc>
        <w:tc>
          <w:tcPr>
            <w:tcW w:w="997" w:type="dxa"/>
          </w:tcPr>
          <w:p w14:paraId="7CAC6D5F" w14:textId="1B0F6663" w:rsidR="00D33EF4" w:rsidRPr="00F02000" w:rsidRDefault="00B3242D" w:rsidP="00467194">
            <w:pPr>
              <w:pStyle w:val="Zhlav"/>
              <w:tabs>
                <w:tab w:val="left" w:pos="567"/>
              </w:tabs>
              <w:ind w:firstLine="0"/>
              <w:rPr>
                <w:bCs/>
                <w:sz w:val="16"/>
                <w:szCs w:val="16"/>
              </w:rPr>
            </w:pPr>
            <w:r w:rsidRPr="00F02000">
              <w:rPr>
                <w:bCs/>
                <w:sz w:val="16"/>
                <w:szCs w:val="16"/>
              </w:rPr>
              <w:t>1</w:t>
            </w:r>
            <w:r w:rsidR="00D33EF4" w:rsidRPr="00F02000">
              <w:rPr>
                <w:bCs/>
                <w:sz w:val="16"/>
                <w:szCs w:val="16"/>
              </w:rPr>
              <w:t>0</w:t>
            </w:r>
          </w:p>
        </w:tc>
      </w:tr>
      <w:tr w:rsidR="00D33EF4" w:rsidRPr="00F02000" w14:paraId="5DD1EDF1" w14:textId="7F90B917" w:rsidTr="0051507E">
        <w:tc>
          <w:tcPr>
            <w:tcW w:w="988" w:type="dxa"/>
          </w:tcPr>
          <w:p w14:paraId="3C76EB99"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02</w:t>
            </w:r>
          </w:p>
        </w:tc>
        <w:tc>
          <w:tcPr>
            <w:tcW w:w="8651" w:type="dxa"/>
            <w:gridSpan w:val="4"/>
          </w:tcPr>
          <w:p w14:paraId="6E199A5E" w14:textId="3D35615F"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ze zemědělství, zahradnictví, rybářství, lesnictví, myslivosti a z výroby a zpracování potravin </w:t>
            </w:r>
          </w:p>
        </w:tc>
      </w:tr>
      <w:tr w:rsidR="00D33EF4" w:rsidRPr="00F02000" w14:paraId="43283850" w14:textId="36F8C257" w:rsidTr="0051507E">
        <w:tc>
          <w:tcPr>
            <w:tcW w:w="988" w:type="dxa"/>
          </w:tcPr>
          <w:p w14:paraId="59A22DE9"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02 01</w:t>
            </w:r>
          </w:p>
        </w:tc>
        <w:tc>
          <w:tcPr>
            <w:tcW w:w="8651" w:type="dxa"/>
            <w:gridSpan w:val="4"/>
          </w:tcPr>
          <w:p w14:paraId="00445F79" w14:textId="5E061AB3"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ze zemědělství, zahradnictví, lesnictví, myslivosti, rybářství </w:t>
            </w:r>
          </w:p>
        </w:tc>
      </w:tr>
      <w:tr w:rsidR="00D33EF4" w:rsidRPr="00F02000" w14:paraId="61B0EF33" w14:textId="17FA406F" w:rsidTr="0051507E">
        <w:tc>
          <w:tcPr>
            <w:tcW w:w="988" w:type="dxa"/>
          </w:tcPr>
          <w:p w14:paraId="79051D71" w14:textId="528E96C9" w:rsidR="00D33EF4" w:rsidRPr="00F02000" w:rsidRDefault="00D33EF4" w:rsidP="00702146">
            <w:pPr>
              <w:pStyle w:val="Zhlav"/>
              <w:tabs>
                <w:tab w:val="left" w:pos="567"/>
              </w:tabs>
              <w:ind w:firstLine="0"/>
              <w:jc w:val="left"/>
              <w:rPr>
                <w:bCs/>
                <w:sz w:val="16"/>
                <w:szCs w:val="16"/>
              </w:rPr>
            </w:pPr>
            <w:r w:rsidRPr="00F02000">
              <w:rPr>
                <w:bCs/>
                <w:sz w:val="16"/>
                <w:szCs w:val="16"/>
              </w:rPr>
              <w:t>02 01 03</w:t>
            </w:r>
          </w:p>
        </w:tc>
        <w:tc>
          <w:tcPr>
            <w:tcW w:w="6237" w:type="dxa"/>
          </w:tcPr>
          <w:p w14:paraId="544763B9" w14:textId="5B3A685E" w:rsidR="00D33EF4" w:rsidRPr="00F02000" w:rsidRDefault="00D33EF4" w:rsidP="00702146">
            <w:pPr>
              <w:ind w:firstLine="0"/>
              <w:rPr>
                <w:sz w:val="16"/>
                <w:szCs w:val="16"/>
              </w:rPr>
            </w:pPr>
            <w:r w:rsidRPr="00F02000">
              <w:rPr>
                <w:sz w:val="16"/>
                <w:szCs w:val="16"/>
              </w:rPr>
              <w:t>Odpad rostlinných pletiv</w:t>
            </w:r>
          </w:p>
        </w:tc>
        <w:tc>
          <w:tcPr>
            <w:tcW w:w="567" w:type="dxa"/>
          </w:tcPr>
          <w:p w14:paraId="51C98ACB" w14:textId="6AC2D043" w:rsidR="00D33EF4" w:rsidRPr="00F02000" w:rsidRDefault="00D33EF4" w:rsidP="00702146">
            <w:pPr>
              <w:ind w:firstLine="0"/>
              <w:jc w:val="left"/>
              <w:rPr>
                <w:sz w:val="16"/>
                <w:szCs w:val="16"/>
              </w:rPr>
            </w:pPr>
            <w:r w:rsidRPr="00F02000">
              <w:rPr>
                <w:sz w:val="16"/>
                <w:szCs w:val="16"/>
              </w:rPr>
              <w:t>o</w:t>
            </w:r>
          </w:p>
        </w:tc>
        <w:tc>
          <w:tcPr>
            <w:tcW w:w="850" w:type="dxa"/>
          </w:tcPr>
          <w:p w14:paraId="3BDE7EBD" w14:textId="4EBC8CAE" w:rsidR="00D33EF4" w:rsidRPr="00F02000" w:rsidRDefault="00D33EF4" w:rsidP="00702146">
            <w:pPr>
              <w:pStyle w:val="Zhlav"/>
              <w:tabs>
                <w:tab w:val="left" w:pos="567"/>
              </w:tabs>
              <w:ind w:firstLine="0"/>
              <w:jc w:val="left"/>
              <w:rPr>
                <w:bCs/>
                <w:sz w:val="16"/>
                <w:szCs w:val="16"/>
              </w:rPr>
            </w:pPr>
            <w:r w:rsidRPr="00F02000">
              <w:rPr>
                <w:bCs/>
                <w:sz w:val="16"/>
                <w:szCs w:val="16"/>
              </w:rPr>
              <w:t>Sk</w:t>
            </w:r>
          </w:p>
        </w:tc>
        <w:tc>
          <w:tcPr>
            <w:tcW w:w="997" w:type="dxa"/>
          </w:tcPr>
          <w:p w14:paraId="7686A2AF" w14:textId="4B44CFD9" w:rsidR="00D33EF4" w:rsidRPr="00F02000" w:rsidRDefault="00B3242D" w:rsidP="00702146">
            <w:pPr>
              <w:pStyle w:val="Zhlav"/>
              <w:tabs>
                <w:tab w:val="left" w:pos="567"/>
              </w:tabs>
              <w:ind w:firstLine="0"/>
              <w:jc w:val="left"/>
              <w:rPr>
                <w:bCs/>
                <w:sz w:val="16"/>
                <w:szCs w:val="16"/>
              </w:rPr>
            </w:pPr>
            <w:r w:rsidRPr="00F02000">
              <w:rPr>
                <w:bCs/>
                <w:sz w:val="16"/>
                <w:szCs w:val="16"/>
              </w:rPr>
              <w:t>1</w:t>
            </w:r>
          </w:p>
        </w:tc>
      </w:tr>
      <w:tr w:rsidR="00D33EF4" w:rsidRPr="00F02000" w14:paraId="749135AA" w14:textId="1E5AA92D" w:rsidTr="0051507E">
        <w:tc>
          <w:tcPr>
            <w:tcW w:w="988" w:type="dxa"/>
          </w:tcPr>
          <w:p w14:paraId="7E8AF19B" w14:textId="326DD018" w:rsidR="00D33EF4" w:rsidRPr="00F02000" w:rsidRDefault="00D33EF4" w:rsidP="00702146">
            <w:pPr>
              <w:pStyle w:val="Zhlav"/>
              <w:tabs>
                <w:tab w:val="left" w:pos="567"/>
              </w:tabs>
              <w:ind w:firstLine="0"/>
              <w:jc w:val="left"/>
              <w:rPr>
                <w:bCs/>
                <w:sz w:val="16"/>
                <w:szCs w:val="16"/>
              </w:rPr>
            </w:pPr>
            <w:r w:rsidRPr="00F02000">
              <w:rPr>
                <w:bCs/>
                <w:sz w:val="16"/>
                <w:szCs w:val="16"/>
              </w:rPr>
              <w:t>02 01 07</w:t>
            </w:r>
          </w:p>
        </w:tc>
        <w:tc>
          <w:tcPr>
            <w:tcW w:w="6237" w:type="dxa"/>
          </w:tcPr>
          <w:p w14:paraId="3363C291" w14:textId="39D4FD3D" w:rsidR="00D33EF4" w:rsidRPr="00F02000" w:rsidRDefault="00D33EF4" w:rsidP="00702146">
            <w:pPr>
              <w:ind w:firstLine="0"/>
              <w:rPr>
                <w:sz w:val="16"/>
                <w:szCs w:val="16"/>
              </w:rPr>
            </w:pPr>
            <w:r w:rsidRPr="00F02000">
              <w:rPr>
                <w:sz w:val="16"/>
                <w:szCs w:val="16"/>
              </w:rPr>
              <w:t>Odpady z lesnictví</w:t>
            </w:r>
          </w:p>
        </w:tc>
        <w:tc>
          <w:tcPr>
            <w:tcW w:w="567" w:type="dxa"/>
          </w:tcPr>
          <w:p w14:paraId="152C06E0" w14:textId="3B03E2CE" w:rsidR="00D33EF4" w:rsidRPr="00F02000" w:rsidRDefault="00D33EF4" w:rsidP="00702146">
            <w:pPr>
              <w:ind w:firstLine="0"/>
              <w:jc w:val="left"/>
              <w:rPr>
                <w:sz w:val="16"/>
                <w:szCs w:val="16"/>
              </w:rPr>
            </w:pPr>
            <w:r w:rsidRPr="00F02000">
              <w:rPr>
                <w:sz w:val="16"/>
                <w:szCs w:val="16"/>
              </w:rPr>
              <w:t>o</w:t>
            </w:r>
          </w:p>
        </w:tc>
        <w:tc>
          <w:tcPr>
            <w:tcW w:w="850" w:type="dxa"/>
          </w:tcPr>
          <w:p w14:paraId="55107CD1" w14:textId="1F20C3EB" w:rsidR="00D33EF4" w:rsidRPr="00F02000" w:rsidRDefault="00D33EF4" w:rsidP="00702146">
            <w:pPr>
              <w:pStyle w:val="Zhlav"/>
              <w:tabs>
                <w:tab w:val="left" w:pos="567"/>
              </w:tabs>
              <w:ind w:firstLine="0"/>
              <w:jc w:val="left"/>
              <w:rPr>
                <w:bCs/>
                <w:sz w:val="16"/>
                <w:szCs w:val="16"/>
              </w:rPr>
            </w:pPr>
            <w:r w:rsidRPr="00F02000">
              <w:rPr>
                <w:bCs/>
                <w:sz w:val="16"/>
                <w:szCs w:val="16"/>
              </w:rPr>
              <w:t>Sk, V</w:t>
            </w:r>
          </w:p>
        </w:tc>
        <w:tc>
          <w:tcPr>
            <w:tcW w:w="997" w:type="dxa"/>
          </w:tcPr>
          <w:p w14:paraId="1718F339" w14:textId="7B042733" w:rsidR="00D33EF4" w:rsidRPr="00F02000" w:rsidRDefault="00B3242D" w:rsidP="00702146">
            <w:pPr>
              <w:pStyle w:val="Zhlav"/>
              <w:tabs>
                <w:tab w:val="left" w:pos="567"/>
              </w:tabs>
              <w:ind w:firstLine="0"/>
              <w:jc w:val="left"/>
              <w:rPr>
                <w:bCs/>
                <w:sz w:val="16"/>
                <w:szCs w:val="16"/>
              </w:rPr>
            </w:pPr>
            <w:r w:rsidRPr="00F02000">
              <w:rPr>
                <w:bCs/>
                <w:sz w:val="16"/>
                <w:szCs w:val="16"/>
              </w:rPr>
              <w:t>1</w:t>
            </w:r>
          </w:p>
        </w:tc>
      </w:tr>
      <w:tr w:rsidR="00D33EF4" w:rsidRPr="00F02000" w14:paraId="4A782F2E" w14:textId="779AC41A" w:rsidTr="0051507E">
        <w:tc>
          <w:tcPr>
            <w:tcW w:w="988" w:type="dxa"/>
          </w:tcPr>
          <w:p w14:paraId="5BD56FDC"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03</w:t>
            </w:r>
          </w:p>
        </w:tc>
        <w:tc>
          <w:tcPr>
            <w:tcW w:w="8651" w:type="dxa"/>
            <w:gridSpan w:val="4"/>
          </w:tcPr>
          <w:p w14:paraId="07620293" w14:textId="1C10D522" w:rsidR="00D33EF4" w:rsidRPr="00F02000" w:rsidRDefault="00D33EF4" w:rsidP="00467194">
            <w:pPr>
              <w:pStyle w:val="Zhlav"/>
              <w:tabs>
                <w:tab w:val="left" w:pos="567"/>
              </w:tabs>
              <w:ind w:firstLine="0"/>
              <w:rPr>
                <w:b/>
                <w:bCs/>
                <w:sz w:val="16"/>
                <w:szCs w:val="16"/>
              </w:rPr>
            </w:pPr>
            <w:r w:rsidRPr="00F02000">
              <w:rPr>
                <w:b/>
                <w:bCs/>
                <w:sz w:val="16"/>
                <w:szCs w:val="16"/>
              </w:rPr>
              <w:t>Odpady ze zpracování dřeva a výroby desek, nábytku, celulózy, papíru a lepenky</w:t>
            </w:r>
          </w:p>
        </w:tc>
      </w:tr>
      <w:tr w:rsidR="00D33EF4" w:rsidRPr="00F02000" w14:paraId="5011B019" w14:textId="42EFB7C2" w:rsidTr="0051507E">
        <w:tc>
          <w:tcPr>
            <w:tcW w:w="988" w:type="dxa"/>
          </w:tcPr>
          <w:p w14:paraId="7FB6C4F5" w14:textId="77777777" w:rsidR="00D33EF4" w:rsidRPr="00F02000" w:rsidRDefault="00D33EF4" w:rsidP="00467194">
            <w:pPr>
              <w:pStyle w:val="Zhlav"/>
              <w:tabs>
                <w:tab w:val="left" w:pos="567"/>
              </w:tabs>
              <w:ind w:firstLine="0"/>
              <w:jc w:val="left"/>
              <w:rPr>
                <w:b/>
                <w:sz w:val="16"/>
                <w:szCs w:val="16"/>
              </w:rPr>
            </w:pPr>
            <w:r w:rsidRPr="00F02000">
              <w:rPr>
                <w:b/>
                <w:bCs/>
                <w:sz w:val="16"/>
                <w:szCs w:val="16"/>
              </w:rPr>
              <w:t>03 01</w:t>
            </w:r>
          </w:p>
        </w:tc>
        <w:tc>
          <w:tcPr>
            <w:tcW w:w="8651" w:type="dxa"/>
            <w:gridSpan w:val="4"/>
          </w:tcPr>
          <w:p w14:paraId="01695749" w14:textId="58FF14D8" w:rsidR="00D33EF4" w:rsidRPr="00F02000" w:rsidRDefault="00D33EF4" w:rsidP="00467194">
            <w:pPr>
              <w:pStyle w:val="Zhlav"/>
              <w:tabs>
                <w:tab w:val="left" w:pos="567"/>
              </w:tabs>
              <w:ind w:firstLine="0"/>
              <w:rPr>
                <w:b/>
                <w:bCs/>
                <w:sz w:val="16"/>
                <w:szCs w:val="16"/>
              </w:rPr>
            </w:pPr>
            <w:r w:rsidRPr="00F02000">
              <w:rPr>
                <w:b/>
                <w:bCs/>
                <w:sz w:val="16"/>
                <w:szCs w:val="16"/>
              </w:rPr>
              <w:t>Odpady ze zpracování dřeva a výroby desek a nábytku</w:t>
            </w:r>
          </w:p>
        </w:tc>
      </w:tr>
      <w:tr w:rsidR="00D33EF4" w:rsidRPr="00F02000" w14:paraId="689CEBB4" w14:textId="3E6FF3DF" w:rsidTr="0051507E">
        <w:tc>
          <w:tcPr>
            <w:tcW w:w="988" w:type="dxa"/>
          </w:tcPr>
          <w:p w14:paraId="519D9908"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03 01 05</w:t>
            </w:r>
          </w:p>
        </w:tc>
        <w:tc>
          <w:tcPr>
            <w:tcW w:w="6237" w:type="dxa"/>
          </w:tcPr>
          <w:p w14:paraId="26049B9A" w14:textId="77777777" w:rsidR="00D33EF4" w:rsidRPr="00F02000" w:rsidRDefault="00D33EF4" w:rsidP="00467194">
            <w:pPr>
              <w:ind w:firstLine="0"/>
              <w:rPr>
                <w:sz w:val="16"/>
                <w:szCs w:val="16"/>
              </w:rPr>
            </w:pPr>
            <w:r w:rsidRPr="00F02000">
              <w:rPr>
                <w:sz w:val="16"/>
                <w:szCs w:val="16"/>
              </w:rPr>
              <w:t xml:space="preserve">Piliny, hobliny, odřezky, dřevo, dřevotřískové desky a dýhy, neuvedené pod číslem 03 01 04 </w:t>
            </w:r>
          </w:p>
        </w:tc>
        <w:tc>
          <w:tcPr>
            <w:tcW w:w="567" w:type="dxa"/>
          </w:tcPr>
          <w:p w14:paraId="19D238AA" w14:textId="77777777" w:rsidR="00D33EF4" w:rsidRPr="00F02000" w:rsidRDefault="00D33EF4" w:rsidP="00467194">
            <w:pPr>
              <w:ind w:firstLine="0"/>
              <w:rPr>
                <w:sz w:val="16"/>
                <w:szCs w:val="16"/>
              </w:rPr>
            </w:pPr>
            <w:r w:rsidRPr="00F02000">
              <w:rPr>
                <w:sz w:val="16"/>
                <w:szCs w:val="16"/>
              </w:rPr>
              <w:t>o</w:t>
            </w:r>
          </w:p>
        </w:tc>
        <w:tc>
          <w:tcPr>
            <w:tcW w:w="850" w:type="dxa"/>
          </w:tcPr>
          <w:p w14:paraId="30D4A3CE" w14:textId="77777777" w:rsidR="00D33EF4" w:rsidRPr="00F02000" w:rsidRDefault="00D33EF4" w:rsidP="00467194">
            <w:pPr>
              <w:pStyle w:val="Zhlav"/>
              <w:tabs>
                <w:tab w:val="left" w:pos="567"/>
              </w:tabs>
              <w:ind w:firstLine="0"/>
              <w:rPr>
                <w:bCs/>
                <w:sz w:val="16"/>
                <w:szCs w:val="16"/>
              </w:rPr>
            </w:pPr>
            <w:r w:rsidRPr="00F02000">
              <w:rPr>
                <w:bCs/>
                <w:sz w:val="16"/>
                <w:szCs w:val="16"/>
              </w:rPr>
              <w:t>R</w:t>
            </w:r>
          </w:p>
        </w:tc>
        <w:tc>
          <w:tcPr>
            <w:tcW w:w="997" w:type="dxa"/>
          </w:tcPr>
          <w:p w14:paraId="67EB8841" w14:textId="115EE1BF" w:rsidR="00D33EF4" w:rsidRPr="00F02000" w:rsidRDefault="00D33EF4" w:rsidP="00467194">
            <w:pPr>
              <w:pStyle w:val="Zhlav"/>
              <w:tabs>
                <w:tab w:val="left" w:pos="567"/>
              </w:tabs>
              <w:ind w:firstLine="0"/>
              <w:rPr>
                <w:bCs/>
                <w:sz w:val="16"/>
                <w:szCs w:val="16"/>
              </w:rPr>
            </w:pPr>
            <w:r w:rsidRPr="00F02000">
              <w:rPr>
                <w:bCs/>
                <w:sz w:val="16"/>
                <w:szCs w:val="16"/>
              </w:rPr>
              <w:t>5</w:t>
            </w:r>
          </w:p>
        </w:tc>
      </w:tr>
      <w:tr w:rsidR="00D33EF4" w:rsidRPr="00F02000" w14:paraId="4E130A46" w14:textId="40777249" w:rsidTr="0051507E">
        <w:tc>
          <w:tcPr>
            <w:tcW w:w="988" w:type="dxa"/>
          </w:tcPr>
          <w:p w14:paraId="670B385F"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07</w:t>
            </w:r>
          </w:p>
        </w:tc>
        <w:tc>
          <w:tcPr>
            <w:tcW w:w="8651" w:type="dxa"/>
            <w:gridSpan w:val="4"/>
          </w:tcPr>
          <w:p w14:paraId="41683D20" w14:textId="5DA64CBE" w:rsidR="00D33EF4" w:rsidRPr="00F02000" w:rsidRDefault="00D33EF4" w:rsidP="00D33EF4">
            <w:pPr>
              <w:pStyle w:val="Zhlav"/>
              <w:tabs>
                <w:tab w:val="left" w:pos="567"/>
              </w:tabs>
              <w:ind w:firstLine="0"/>
              <w:jc w:val="left"/>
              <w:rPr>
                <w:bCs/>
                <w:sz w:val="16"/>
                <w:szCs w:val="16"/>
              </w:rPr>
            </w:pPr>
            <w:r w:rsidRPr="00F02000">
              <w:rPr>
                <w:b/>
                <w:bCs/>
                <w:sz w:val="16"/>
                <w:szCs w:val="16"/>
              </w:rPr>
              <w:t xml:space="preserve">Odpady z organických rozpouštědel </w:t>
            </w:r>
          </w:p>
        </w:tc>
      </w:tr>
      <w:tr w:rsidR="00D33EF4" w:rsidRPr="00F02000" w14:paraId="64798558" w14:textId="621FFA50" w:rsidTr="0051507E">
        <w:tc>
          <w:tcPr>
            <w:tcW w:w="988" w:type="dxa"/>
          </w:tcPr>
          <w:p w14:paraId="4B7DF7B2"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07 03</w:t>
            </w:r>
          </w:p>
        </w:tc>
        <w:tc>
          <w:tcPr>
            <w:tcW w:w="8651" w:type="dxa"/>
            <w:gridSpan w:val="4"/>
          </w:tcPr>
          <w:p w14:paraId="7FD2C91E" w14:textId="7680CB68"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 výroby, zpracování, distribuce a používání organických barviv a pigmentů (kromě odpadů uvedených v podskupině 06 11) </w:t>
            </w:r>
          </w:p>
        </w:tc>
      </w:tr>
      <w:tr w:rsidR="00D33EF4" w:rsidRPr="00F02000" w14:paraId="7268BBAE" w14:textId="7A8C923A" w:rsidTr="0051507E">
        <w:tc>
          <w:tcPr>
            <w:tcW w:w="988" w:type="dxa"/>
          </w:tcPr>
          <w:p w14:paraId="24FD6DB1"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07 03 04</w:t>
            </w:r>
          </w:p>
        </w:tc>
        <w:tc>
          <w:tcPr>
            <w:tcW w:w="6237" w:type="dxa"/>
          </w:tcPr>
          <w:p w14:paraId="2965E848" w14:textId="77777777" w:rsidR="00D33EF4" w:rsidRPr="00F02000" w:rsidRDefault="00D33EF4" w:rsidP="00467194">
            <w:pPr>
              <w:ind w:firstLine="0"/>
              <w:rPr>
                <w:sz w:val="16"/>
                <w:szCs w:val="16"/>
              </w:rPr>
            </w:pPr>
            <w:r w:rsidRPr="00F02000">
              <w:rPr>
                <w:sz w:val="16"/>
                <w:szCs w:val="16"/>
              </w:rPr>
              <w:t xml:space="preserve">jiná organická rozpouštědla </w:t>
            </w:r>
          </w:p>
        </w:tc>
        <w:tc>
          <w:tcPr>
            <w:tcW w:w="567" w:type="dxa"/>
          </w:tcPr>
          <w:p w14:paraId="458CE8D9" w14:textId="77777777" w:rsidR="00D33EF4" w:rsidRPr="00F02000" w:rsidRDefault="00D33EF4" w:rsidP="00467194">
            <w:pPr>
              <w:ind w:firstLine="0"/>
              <w:rPr>
                <w:sz w:val="16"/>
                <w:szCs w:val="16"/>
              </w:rPr>
            </w:pPr>
            <w:r w:rsidRPr="00F02000">
              <w:rPr>
                <w:sz w:val="16"/>
                <w:szCs w:val="16"/>
              </w:rPr>
              <w:t>N</w:t>
            </w:r>
          </w:p>
        </w:tc>
        <w:tc>
          <w:tcPr>
            <w:tcW w:w="850" w:type="dxa"/>
          </w:tcPr>
          <w:p w14:paraId="49CDACBD" w14:textId="77777777" w:rsidR="00D33EF4" w:rsidRPr="00F02000" w:rsidRDefault="00D33EF4" w:rsidP="00467194">
            <w:pPr>
              <w:pStyle w:val="Zhlav"/>
              <w:tabs>
                <w:tab w:val="left" w:pos="567"/>
              </w:tabs>
              <w:ind w:firstLine="0"/>
              <w:rPr>
                <w:bCs/>
                <w:sz w:val="16"/>
                <w:szCs w:val="16"/>
              </w:rPr>
            </w:pPr>
            <w:r w:rsidRPr="00F02000">
              <w:rPr>
                <w:bCs/>
                <w:sz w:val="16"/>
                <w:szCs w:val="16"/>
              </w:rPr>
              <w:t>Sp</w:t>
            </w:r>
          </w:p>
        </w:tc>
        <w:tc>
          <w:tcPr>
            <w:tcW w:w="997" w:type="dxa"/>
          </w:tcPr>
          <w:p w14:paraId="7DD2B74C" w14:textId="058FFE21" w:rsidR="00D33EF4" w:rsidRPr="00F02000" w:rsidRDefault="00D33EF4" w:rsidP="00467194">
            <w:pPr>
              <w:pStyle w:val="Zhlav"/>
              <w:tabs>
                <w:tab w:val="left" w:pos="567"/>
              </w:tabs>
              <w:ind w:firstLine="0"/>
              <w:rPr>
                <w:bCs/>
                <w:sz w:val="16"/>
                <w:szCs w:val="16"/>
              </w:rPr>
            </w:pPr>
            <w:r w:rsidRPr="00F02000">
              <w:rPr>
                <w:bCs/>
                <w:sz w:val="16"/>
                <w:szCs w:val="16"/>
              </w:rPr>
              <w:t>0,1</w:t>
            </w:r>
          </w:p>
        </w:tc>
      </w:tr>
      <w:tr w:rsidR="00D33EF4" w:rsidRPr="00F02000" w14:paraId="03B279C1" w14:textId="77381871" w:rsidTr="0051507E">
        <w:tc>
          <w:tcPr>
            <w:tcW w:w="988" w:type="dxa"/>
          </w:tcPr>
          <w:p w14:paraId="36F4E711"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08</w:t>
            </w:r>
          </w:p>
        </w:tc>
        <w:tc>
          <w:tcPr>
            <w:tcW w:w="8651" w:type="dxa"/>
            <w:gridSpan w:val="4"/>
          </w:tcPr>
          <w:p w14:paraId="3E0EACE0" w14:textId="394F6CA6"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 výroby, zpracování, distribuce a používání nátěrových hmot (barev, laků a smaltů), lepidel, těsnících materiálů a tiskařských barev </w:t>
            </w:r>
          </w:p>
        </w:tc>
      </w:tr>
      <w:tr w:rsidR="00D33EF4" w:rsidRPr="00F02000" w14:paraId="6A0226F4" w14:textId="3DF6A173" w:rsidTr="0051507E">
        <w:tc>
          <w:tcPr>
            <w:tcW w:w="988" w:type="dxa"/>
          </w:tcPr>
          <w:p w14:paraId="70F59197"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08 01</w:t>
            </w:r>
          </w:p>
        </w:tc>
        <w:tc>
          <w:tcPr>
            <w:tcW w:w="8651" w:type="dxa"/>
            <w:gridSpan w:val="4"/>
          </w:tcPr>
          <w:p w14:paraId="399C9ADC" w14:textId="40AD5DC1"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 výroby, zpracování, distribuce, používání a odstraňování barev a laků </w:t>
            </w:r>
          </w:p>
        </w:tc>
      </w:tr>
      <w:tr w:rsidR="00D33EF4" w:rsidRPr="00F02000" w14:paraId="260FED0A" w14:textId="0625D0E8" w:rsidTr="0051507E">
        <w:tc>
          <w:tcPr>
            <w:tcW w:w="988" w:type="dxa"/>
          </w:tcPr>
          <w:p w14:paraId="6F9D522D"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08 01 11</w:t>
            </w:r>
          </w:p>
        </w:tc>
        <w:tc>
          <w:tcPr>
            <w:tcW w:w="6237" w:type="dxa"/>
          </w:tcPr>
          <w:p w14:paraId="01668C00" w14:textId="77777777" w:rsidR="00D33EF4" w:rsidRPr="00F02000" w:rsidRDefault="00D33EF4" w:rsidP="00467194">
            <w:pPr>
              <w:ind w:firstLine="0"/>
              <w:rPr>
                <w:sz w:val="16"/>
                <w:szCs w:val="16"/>
              </w:rPr>
            </w:pPr>
            <w:r w:rsidRPr="00F02000">
              <w:rPr>
                <w:sz w:val="16"/>
                <w:szCs w:val="16"/>
              </w:rPr>
              <w:t xml:space="preserve">Odpadní barvy a laky obsahující organická rozpouštědla nebo jiné nebezpečné látky </w:t>
            </w:r>
          </w:p>
        </w:tc>
        <w:tc>
          <w:tcPr>
            <w:tcW w:w="567" w:type="dxa"/>
          </w:tcPr>
          <w:p w14:paraId="56159505" w14:textId="77777777" w:rsidR="00D33EF4" w:rsidRPr="00F02000" w:rsidRDefault="00D33EF4" w:rsidP="00467194">
            <w:pPr>
              <w:ind w:firstLine="0"/>
              <w:rPr>
                <w:sz w:val="16"/>
                <w:szCs w:val="16"/>
              </w:rPr>
            </w:pPr>
            <w:r w:rsidRPr="00F02000">
              <w:rPr>
                <w:sz w:val="16"/>
                <w:szCs w:val="16"/>
              </w:rPr>
              <w:t>N</w:t>
            </w:r>
          </w:p>
        </w:tc>
        <w:tc>
          <w:tcPr>
            <w:tcW w:w="850" w:type="dxa"/>
          </w:tcPr>
          <w:p w14:paraId="1502C36D" w14:textId="77777777" w:rsidR="00D33EF4" w:rsidRPr="00F02000" w:rsidRDefault="00D33EF4" w:rsidP="00467194">
            <w:pPr>
              <w:pStyle w:val="Zhlav"/>
              <w:tabs>
                <w:tab w:val="left" w:pos="567"/>
              </w:tabs>
              <w:ind w:firstLine="0"/>
              <w:rPr>
                <w:bCs/>
                <w:sz w:val="16"/>
                <w:szCs w:val="16"/>
              </w:rPr>
            </w:pPr>
            <w:r w:rsidRPr="00F02000">
              <w:rPr>
                <w:bCs/>
                <w:sz w:val="16"/>
                <w:szCs w:val="16"/>
              </w:rPr>
              <w:t>Sp, Sk</w:t>
            </w:r>
          </w:p>
        </w:tc>
        <w:tc>
          <w:tcPr>
            <w:tcW w:w="997" w:type="dxa"/>
          </w:tcPr>
          <w:p w14:paraId="73CBFEFD" w14:textId="02ECE4A0" w:rsidR="00D33EF4" w:rsidRPr="00F02000" w:rsidRDefault="00D33EF4" w:rsidP="00467194">
            <w:pPr>
              <w:pStyle w:val="Zhlav"/>
              <w:tabs>
                <w:tab w:val="left" w:pos="567"/>
              </w:tabs>
              <w:ind w:firstLine="0"/>
              <w:rPr>
                <w:bCs/>
                <w:sz w:val="16"/>
                <w:szCs w:val="16"/>
              </w:rPr>
            </w:pPr>
            <w:r w:rsidRPr="00F02000">
              <w:rPr>
                <w:bCs/>
                <w:sz w:val="16"/>
                <w:szCs w:val="16"/>
              </w:rPr>
              <w:t>0,2</w:t>
            </w:r>
          </w:p>
        </w:tc>
      </w:tr>
      <w:tr w:rsidR="00D33EF4" w:rsidRPr="00F02000" w14:paraId="49C6A70D" w14:textId="10507911" w:rsidTr="0051507E">
        <w:tc>
          <w:tcPr>
            <w:tcW w:w="988" w:type="dxa"/>
          </w:tcPr>
          <w:p w14:paraId="4C055433"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08 04</w:t>
            </w:r>
          </w:p>
        </w:tc>
        <w:tc>
          <w:tcPr>
            <w:tcW w:w="8651" w:type="dxa"/>
            <w:gridSpan w:val="4"/>
          </w:tcPr>
          <w:p w14:paraId="7A412A9C" w14:textId="660B50CE" w:rsidR="00D33EF4" w:rsidRPr="00F02000" w:rsidRDefault="00D33EF4" w:rsidP="00467194">
            <w:pPr>
              <w:pStyle w:val="Zhlav"/>
              <w:tabs>
                <w:tab w:val="left" w:pos="567"/>
              </w:tabs>
              <w:ind w:firstLine="0"/>
              <w:rPr>
                <w:b/>
                <w:bCs/>
                <w:sz w:val="16"/>
                <w:szCs w:val="16"/>
              </w:rPr>
            </w:pPr>
            <w:r w:rsidRPr="00F02000">
              <w:rPr>
                <w:b/>
                <w:bCs/>
                <w:sz w:val="16"/>
                <w:szCs w:val="16"/>
              </w:rPr>
              <w:t xml:space="preserve">Odpady z výroby, zpracování, distribuce a používání lepidel a těsnících materiálů (včetně vodotěsnících výrobků) </w:t>
            </w:r>
          </w:p>
        </w:tc>
      </w:tr>
      <w:tr w:rsidR="00D33EF4" w:rsidRPr="00F02000" w14:paraId="6D790365" w14:textId="49A3C1A5" w:rsidTr="0051507E">
        <w:tc>
          <w:tcPr>
            <w:tcW w:w="988" w:type="dxa"/>
          </w:tcPr>
          <w:p w14:paraId="65036E0B"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08 04 09</w:t>
            </w:r>
          </w:p>
        </w:tc>
        <w:tc>
          <w:tcPr>
            <w:tcW w:w="6237" w:type="dxa"/>
          </w:tcPr>
          <w:p w14:paraId="4FA19168" w14:textId="77777777" w:rsidR="00D33EF4" w:rsidRPr="00F02000" w:rsidRDefault="00D33EF4" w:rsidP="00467194">
            <w:pPr>
              <w:ind w:firstLine="0"/>
              <w:rPr>
                <w:sz w:val="16"/>
                <w:szCs w:val="16"/>
              </w:rPr>
            </w:pPr>
            <w:r w:rsidRPr="00F02000">
              <w:rPr>
                <w:sz w:val="16"/>
                <w:szCs w:val="16"/>
              </w:rPr>
              <w:t xml:space="preserve">Odpadní lepidla a těsnící materiály obsahující organická rozpouštědla nebo jiné nebezpečné látky </w:t>
            </w:r>
          </w:p>
        </w:tc>
        <w:tc>
          <w:tcPr>
            <w:tcW w:w="567" w:type="dxa"/>
          </w:tcPr>
          <w:p w14:paraId="045434D3" w14:textId="77777777" w:rsidR="00D33EF4" w:rsidRPr="00F02000" w:rsidRDefault="00D33EF4" w:rsidP="00467194">
            <w:pPr>
              <w:ind w:firstLine="0"/>
              <w:rPr>
                <w:sz w:val="16"/>
                <w:szCs w:val="16"/>
              </w:rPr>
            </w:pPr>
            <w:r w:rsidRPr="00F02000">
              <w:rPr>
                <w:sz w:val="16"/>
                <w:szCs w:val="16"/>
              </w:rPr>
              <w:t>N</w:t>
            </w:r>
          </w:p>
        </w:tc>
        <w:tc>
          <w:tcPr>
            <w:tcW w:w="850" w:type="dxa"/>
          </w:tcPr>
          <w:p w14:paraId="2D7B47AA" w14:textId="2370E666" w:rsidR="00D33EF4" w:rsidRPr="00F02000" w:rsidRDefault="00D33EF4" w:rsidP="00467194">
            <w:pPr>
              <w:pStyle w:val="Zhlav"/>
              <w:tabs>
                <w:tab w:val="left" w:pos="567"/>
              </w:tabs>
              <w:ind w:firstLine="0"/>
              <w:rPr>
                <w:bCs/>
                <w:sz w:val="16"/>
                <w:szCs w:val="16"/>
              </w:rPr>
            </w:pPr>
            <w:r w:rsidRPr="00F02000">
              <w:rPr>
                <w:bCs/>
                <w:sz w:val="16"/>
                <w:szCs w:val="16"/>
              </w:rPr>
              <w:t>Sp,</w:t>
            </w:r>
          </w:p>
        </w:tc>
        <w:tc>
          <w:tcPr>
            <w:tcW w:w="997" w:type="dxa"/>
          </w:tcPr>
          <w:p w14:paraId="2A48BFB1" w14:textId="1423B64D" w:rsidR="00D33EF4" w:rsidRPr="00F02000" w:rsidRDefault="00D33EF4" w:rsidP="00467194">
            <w:pPr>
              <w:pStyle w:val="Zhlav"/>
              <w:tabs>
                <w:tab w:val="left" w:pos="567"/>
              </w:tabs>
              <w:ind w:firstLine="0"/>
              <w:rPr>
                <w:bCs/>
                <w:sz w:val="16"/>
                <w:szCs w:val="16"/>
              </w:rPr>
            </w:pPr>
            <w:r w:rsidRPr="00F02000">
              <w:rPr>
                <w:bCs/>
                <w:sz w:val="16"/>
                <w:szCs w:val="16"/>
              </w:rPr>
              <w:t>0,3</w:t>
            </w:r>
          </w:p>
        </w:tc>
      </w:tr>
      <w:tr w:rsidR="00D33EF4" w:rsidRPr="00F02000" w14:paraId="505A82DB" w14:textId="395F5226" w:rsidTr="0051507E">
        <w:tc>
          <w:tcPr>
            <w:tcW w:w="988" w:type="dxa"/>
          </w:tcPr>
          <w:p w14:paraId="56843433"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15</w:t>
            </w:r>
          </w:p>
        </w:tc>
        <w:tc>
          <w:tcPr>
            <w:tcW w:w="8651" w:type="dxa"/>
            <w:gridSpan w:val="4"/>
          </w:tcPr>
          <w:p w14:paraId="18DF47DC" w14:textId="22EA7EBF" w:rsidR="00D33EF4" w:rsidRPr="00F02000" w:rsidRDefault="00D33EF4" w:rsidP="00467194">
            <w:pPr>
              <w:pStyle w:val="Zhlav"/>
              <w:tabs>
                <w:tab w:val="left" w:pos="567"/>
              </w:tabs>
              <w:ind w:firstLine="0"/>
              <w:rPr>
                <w:b/>
                <w:bCs/>
                <w:sz w:val="16"/>
                <w:szCs w:val="16"/>
              </w:rPr>
            </w:pPr>
            <w:r w:rsidRPr="00F02000">
              <w:rPr>
                <w:b/>
                <w:bCs/>
                <w:sz w:val="16"/>
                <w:szCs w:val="16"/>
              </w:rPr>
              <w:t xml:space="preserve">Odpadní obaly, absopční činidla, čistící tkaniny, filtrační materiály a ochranné oděvy jinak neurčené </w:t>
            </w:r>
          </w:p>
        </w:tc>
      </w:tr>
      <w:tr w:rsidR="00D33EF4" w:rsidRPr="00F02000" w14:paraId="1734B47E" w14:textId="1BE8808C" w:rsidTr="0051507E">
        <w:tc>
          <w:tcPr>
            <w:tcW w:w="988" w:type="dxa"/>
          </w:tcPr>
          <w:p w14:paraId="3B5ADF8E"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15 01</w:t>
            </w:r>
          </w:p>
        </w:tc>
        <w:tc>
          <w:tcPr>
            <w:tcW w:w="8651" w:type="dxa"/>
            <w:gridSpan w:val="4"/>
          </w:tcPr>
          <w:p w14:paraId="41982A84" w14:textId="04B0DDA9" w:rsidR="00D33EF4" w:rsidRPr="00F02000" w:rsidRDefault="00D33EF4" w:rsidP="00467194">
            <w:pPr>
              <w:pStyle w:val="Zhlav"/>
              <w:tabs>
                <w:tab w:val="left" w:pos="567"/>
              </w:tabs>
              <w:ind w:firstLine="0"/>
              <w:rPr>
                <w:b/>
                <w:bCs/>
                <w:sz w:val="16"/>
                <w:szCs w:val="16"/>
              </w:rPr>
            </w:pPr>
            <w:r w:rsidRPr="00F02000">
              <w:rPr>
                <w:b/>
                <w:bCs/>
                <w:sz w:val="16"/>
                <w:szCs w:val="16"/>
              </w:rPr>
              <w:t xml:space="preserve">Obaly (včetně odděleně sbíraného komunálního obalového odpadu) </w:t>
            </w:r>
          </w:p>
        </w:tc>
      </w:tr>
      <w:tr w:rsidR="00D33EF4" w:rsidRPr="00F02000" w14:paraId="6F68C8C5" w14:textId="78A953F8" w:rsidTr="0051507E">
        <w:tc>
          <w:tcPr>
            <w:tcW w:w="988" w:type="dxa"/>
          </w:tcPr>
          <w:p w14:paraId="5BFCF6C6"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15 01 01</w:t>
            </w:r>
          </w:p>
        </w:tc>
        <w:tc>
          <w:tcPr>
            <w:tcW w:w="6237" w:type="dxa"/>
          </w:tcPr>
          <w:p w14:paraId="12940231" w14:textId="77777777" w:rsidR="00D33EF4" w:rsidRPr="00F02000" w:rsidRDefault="00D33EF4" w:rsidP="00467194">
            <w:pPr>
              <w:ind w:firstLine="0"/>
              <w:rPr>
                <w:sz w:val="16"/>
                <w:szCs w:val="16"/>
              </w:rPr>
            </w:pPr>
            <w:r w:rsidRPr="00F02000">
              <w:rPr>
                <w:sz w:val="16"/>
                <w:szCs w:val="16"/>
              </w:rPr>
              <w:t xml:space="preserve">papírový a/nebo lepenkový obal </w:t>
            </w:r>
          </w:p>
        </w:tc>
        <w:tc>
          <w:tcPr>
            <w:tcW w:w="567" w:type="dxa"/>
          </w:tcPr>
          <w:p w14:paraId="5324D9BB"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7C1C329"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130758F1" w14:textId="6F27A1A6" w:rsidR="00D33EF4" w:rsidRPr="00F02000" w:rsidRDefault="00B3242D" w:rsidP="00467194">
            <w:pPr>
              <w:pStyle w:val="Zhlav"/>
              <w:tabs>
                <w:tab w:val="left" w:pos="567"/>
              </w:tabs>
              <w:ind w:firstLine="0"/>
              <w:rPr>
                <w:bCs/>
                <w:sz w:val="16"/>
                <w:szCs w:val="16"/>
              </w:rPr>
            </w:pPr>
            <w:r w:rsidRPr="00F02000">
              <w:rPr>
                <w:bCs/>
                <w:sz w:val="16"/>
                <w:szCs w:val="16"/>
              </w:rPr>
              <w:t>10</w:t>
            </w:r>
          </w:p>
        </w:tc>
      </w:tr>
      <w:tr w:rsidR="00D33EF4" w:rsidRPr="00F02000" w14:paraId="1658FD71" w14:textId="415D8E44" w:rsidTr="0051507E">
        <w:tc>
          <w:tcPr>
            <w:tcW w:w="988" w:type="dxa"/>
          </w:tcPr>
          <w:p w14:paraId="21EB1558"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15 01 02</w:t>
            </w:r>
          </w:p>
        </w:tc>
        <w:tc>
          <w:tcPr>
            <w:tcW w:w="6237" w:type="dxa"/>
          </w:tcPr>
          <w:p w14:paraId="529E9A79" w14:textId="77777777" w:rsidR="00D33EF4" w:rsidRPr="00F02000" w:rsidRDefault="00D33EF4" w:rsidP="00467194">
            <w:pPr>
              <w:ind w:firstLine="0"/>
              <w:rPr>
                <w:sz w:val="16"/>
                <w:szCs w:val="16"/>
              </w:rPr>
            </w:pPr>
            <w:r w:rsidRPr="00F02000">
              <w:rPr>
                <w:sz w:val="16"/>
                <w:szCs w:val="16"/>
              </w:rPr>
              <w:t xml:space="preserve">plastový obal </w:t>
            </w:r>
          </w:p>
        </w:tc>
        <w:tc>
          <w:tcPr>
            <w:tcW w:w="567" w:type="dxa"/>
          </w:tcPr>
          <w:p w14:paraId="2998F511"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6BFE503C"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3D2790A8" w14:textId="57E75658" w:rsidR="00D33EF4" w:rsidRPr="00F02000" w:rsidRDefault="00B3242D" w:rsidP="00467194">
            <w:pPr>
              <w:pStyle w:val="Zhlav"/>
              <w:tabs>
                <w:tab w:val="left" w:pos="567"/>
              </w:tabs>
              <w:ind w:firstLine="0"/>
              <w:rPr>
                <w:bCs/>
                <w:sz w:val="16"/>
                <w:szCs w:val="16"/>
              </w:rPr>
            </w:pPr>
            <w:r w:rsidRPr="00F02000">
              <w:rPr>
                <w:bCs/>
                <w:sz w:val="16"/>
                <w:szCs w:val="16"/>
              </w:rPr>
              <w:t>10</w:t>
            </w:r>
          </w:p>
        </w:tc>
      </w:tr>
      <w:tr w:rsidR="00D33EF4" w:rsidRPr="00F02000" w14:paraId="619CAB33" w14:textId="47DD8831" w:rsidTr="0051507E">
        <w:tc>
          <w:tcPr>
            <w:tcW w:w="988" w:type="dxa"/>
          </w:tcPr>
          <w:p w14:paraId="6EFFA466"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15 01 03</w:t>
            </w:r>
          </w:p>
        </w:tc>
        <w:tc>
          <w:tcPr>
            <w:tcW w:w="6237" w:type="dxa"/>
          </w:tcPr>
          <w:p w14:paraId="6052E0C7" w14:textId="77777777" w:rsidR="00D33EF4" w:rsidRPr="00F02000" w:rsidRDefault="00D33EF4" w:rsidP="00467194">
            <w:pPr>
              <w:ind w:firstLine="0"/>
              <w:rPr>
                <w:sz w:val="16"/>
                <w:szCs w:val="16"/>
              </w:rPr>
            </w:pPr>
            <w:r w:rsidRPr="00F02000">
              <w:rPr>
                <w:sz w:val="16"/>
                <w:szCs w:val="16"/>
              </w:rPr>
              <w:t xml:space="preserve">dřevěný obal </w:t>
            </w:r>
          </w:p>
        </w:tc>
        <w:tc>
          <w:tcPr>
            <w:tcW w:w="567" w:type="dxa"/>
          </w:tcPr>
          <w:p w14:paraId="668618B8"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16F304C"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18BE8B55" w14:textId="590B9A41" w:rsidR="00D33EF4" w:rsidRPr="00F02000" w:rsidRDefault="00D33EF4" w:rsidP="00467194">
            <w:pPr>
              <w:pStyle w:val="Zhlav"/>
              <w:tabs>
                <w:tab w:val="left" w:pos="567"/>
              </w:tabs>
              <w:ind w:firstLine="0"/>
              <w:rPr>
                <w:bCs/>
                <w:sz w:val="16"/>
                <w:szCs w:val="16"/>
              </w:rPr>
            </w:pPr>
            <w:r w:rsidRPr="00F02000">
              <w:rPr>
                <w:bCs/>
                <w:sz w:val="16"/>
                <w:szCs w:val="16"/>
              </w:rPr>
              <w:t>2</w:t>
            </w:r>
          </w:p>
        </w:tc>
      </w:tr>
      <w:tr w:rsidR="00D33EF4" w:rsidRPr="00F02000" w14:paraId="65F72546" w14:textId="09BC4187" w:rsidTr="0051507E">
        <w:tc>
          <w:tcPr>
            <w:tcW w:w="988" w:type="dxa"/>
          </w:tcPr>
          <w:p w14:paraId="5260AA54"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15 01 04</w:t>
            </w:r>
          </w:p>
        </w:tc>
        <w:tc>
          <w:tcPr>
            <w:tcW w:w="6237" w:type="dxa"/>
          </w:tcPr>
          <w:p w14:paraId="61733A72" w14:textId="77777777" w:rsidR="00D33EF4" w:rsidRPr="00F02000" w:rsidRDefault="00D33EF4" w:rsidP="00467194">
            <w:pPr>
              <w:ind w:firstLine="0"/>
              <w:rPr>
                <w:sz w:val="16"/>
                <w:szCs w:val="16"/>
              </w:rPr>
            </w:pPr>
            <w:r w:rsidRPr="00F02000">
              <w:rPr>
                <w:sz w:val="16"/>
                <w:szCs w:val="16"/>
              </w:rPr>
              <w:t>kovový obal</w:t>
            </w:r>
          </w:p>
        </w:tc>
        <w:tc>
          <w:tcPr>
            <w:tcW w:w="567" w:type="dxa"/>
          </w:tcPr>
          <w:p w14:paraId="1C9610C4"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40DF184"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162A8514" w14:textId="11737285" w:rsidR="00D33EF4" w:rsidRPr="00F02000" w:rsidRDefault="00D33EF4" w:rsidP="00467194">
            <w:pPr>
              <w:pStyle w:val="Zhlav"/>
              <w:tabs>
                <w:tab w:val="left" w:pos="567"/>
              </w:tabs>
              <w:ind w:firstLine="0"/>
              <w:rPr>
                <w:bCs/>
                <w:sz w:val="16"/>
                <w:szCs w:val="16"/>
              </w:rPr>
            </w:pPr>
            <w:r w:rsidRPr="00F02000">
              <w:rPr>
                <w:bCs/>
                <w:sz w:val="16"/>
                <w:szCs w:val="16"/>
              </w:rPr>
              <w:t>1</w:t>
            </w:r>
          </w:p>
        </w:tc>
      </w:tr>
      <w:tr w:rsidR="00D33EF4" w:rsidRPr="00F02000" w14:paraId="37CE29D2" w14:textId="4BD0B6B4" w:rsidTr="0051507E">
        <w:tc>
          <w:tcPr>
            <w:tcW w:w="988" w:type="dxa"/>
          </w:tcPr>
          <w:p w14:paraId="555DE3D7"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15 01 06</w:t>
            </w:r>
          </w:p>
        </w:tc>
        <w:tc>
          <w:tcPr>
            <w:tcW w:w="6237" w:type="dxa"/>
          </w:tcPr>
          <w:p w14:paraId="0DFAA126" w14:textId="77777777" w:rsidR="00D33EF4" w:rsidRPr="00F02000" w:rsidRDefault="00D33EF4" w:rsidP="00467194">
            <w:pPr>
              <w:ind w:firstLine="0"/>
              <w:rPr>
                <w:sz w:val="16"/>
                <w:szCs w:val="16"/>
              </w:rPr>
            </w:pPr>
            <w:r w:rsidRPr="00F02000">
              <w:rPr>
                <w:sz w:val="16"/>
                <w:szCs w:val="16"/>
              </w:rPr>
              <w:t xml:space="preserve">směs obalových materiálů </w:t>
            </w:r>
          </w:p>
        </w:tc>
        <w:tc>
          <w:tcPr>
            <w:tcW w:w="567" w:type="dxa"/>
          </w:tcPr>
          <w:p w14:paraId="6304F3D0"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500A5791"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20FDEBD6" w14:textId="7FA940EA" w:rsidR="00D33EF4" w:rsidRPr="00F02000" w:rsidRDefault="00B3242D" w:rsidP="00467194">
            <w:pPr>
              <w:pStyle w:val="Zhlav"/>
              <w:tabs>
                <w:tab w:val="left" w:pos="567"/>
              </w:tabs>
              <w:ind w:firstLine="0"/>
              <w:rPr>
                <w:bCs/>
                <w:sz w:val="16"/>
                <w:szCs w:val="16"/>
              </w:rPr>
            </w:pPr>
            <w:r w:rsidRPr="00F02000">
              <w:rPr>
                <w:bCs/>
                <w:sz w:val="16"/>
                <w:szCs w:val="16"/>
              </w:rPr>
              <w:t>1</w:t>
            </w:r>
          </w:p>
        </w:tc>
      </w:tr>
      <w:tr w:rsidR="00D33EF4" w:rsidRPr="00F02000" w14:paraId="31C56F36" w14:textId="5686BB12" w:rsidTr="0051507E">
        <w:tc>
          <w:tcPr>
            <w:tcW w:w="988" w:type="dxa"/>
          </w:tcPr>
          <w:p w14:paraId="7B273673"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15 01 07</w:t>
            </w:r>
          </w:p>
        </w:tc>
        <w:tc>
          <w:tcPr>
            <w:tcW w:w="6237" w:type="dxa"/>
          </w:tcPr>
          <w:p w14:paraId="2A60DFD3" w14:textId="77777777" w:rsidR="00D33EF4" w:rsidRPr="00F02000" w:rsidRDefault="00D33EF4" w:rsidP="00467194">
            <w:pPr>
              <w:ind w:firstLine="0"/>
              <w:rPr>
                <w:sz w:val="16"/>
                <w:szCs w:val="16"/>
              </w:rPr>
            </w:pPr>
            <w:r w:rsidRPr="00F02000">
              <w:rPr>
                <w:sz w:val="16"/>
                <w:szCs w:val="16"/>
              </w:rPr>
              <w:t xml:space="preserve">skleněné obaly </w:t>
            </w:r>
          </w:p>
        </w:tc>
        <w:tc>
          <w:tcPr>
            <w:tcW w:w="567" w:type="dxa"/>
          </w:tcPr>
          <w:p w14:paraId="617779D7"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3F8A254A"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09C37B28" w14:textId="7CFDCDDC" w:rsidR="00D33EF4" w:rsidRPr="00F02000" w:rsidRDefault="0051507E" w:rsidP="00467194">
            <w:pPr>
              <w:pStyle w:val="Zhlav"/>
              <w:tabs>
                <w:tab w:val="left" w:pos="567"/>
              </w:tabs>
              <w:ind w:firstLine="0"/>
              <w:rPr>
                <w:bCs/>
                <w:sz w:val="16"/>
                <w:szCs w:val="16"/>
              </w:rPr>
            </w:pPr>
            <w:r w:rsidRPr="00F02000">
              <w:rPr>
                <w:bCs/>
                <w:sz w:val="16"/>
                <w:szCs w:val="16"/>
              </w:rPr>
              <w:t>5</w:t>
            </w:r>
          </w:p>
        </w:tc>
      </w:tr>
      <w:tr w:rsidR="00D33EF4" w:rsidRPr="00F02000" w14:paraId="0C8410CA" w14:textId="79F2CB5C" w:rsidTr="0051507E">
        <w:tc>
          <w:tcPr>
            <w:tcW w:w="988" w:type="dxa"/>
          </w:tcPr>
          <w:p w14:paraId="7E483099"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w:t>
            </w:r>
          </w:p>
        </w:tc>
        <w:tc>
          <w:tcPr>
            <w:tcW w:w="8651" w:type="dxa"/>
            <w:gridSpan w:val="4"/>
          </w:tcPr>
          <w:p w14:paraId="72707BE2" w14:textId="7964A0DD" w:rsidR="00D33EF4" w:rsidRPr="00F02000" w:rsidRDefault="00D33EF4" w:rsidP="00467194">
            <w:pPr>
              <w:pStyle w:val="Zhlav"/>
              <w:tabs>
                <w:tab w:val="left" w:pos="567"/>
              </w:tabs>
              <w:ind w:firstLine="0"/>
              <w:rPr>
                <w:b/>
                <w:bCs/>
                <w:sz w:val="16"/>
                <w:szCs w:val="16"/>
              </w:rPr>
            </w:pPr>
            <w:r w:rsidRPr="00F02000">
              <w:rPr>
                <w:b/>
                <w:bCs/>
                <w:sz w:val="16"/>
                <w:szCs w:val="16"/>
              </w:rPr>
              <w:t xml:space="preserve">Stavební a demoliční odpady (včetně vytěžené zeminy z kontaminovaných mist) </w:t>
            </w:r>
          </w:p>
        </w:tc>
      </w:tr>
      <w:tr w:rsidR="00D33EF4" w:rsidRPr="00F02000" w14:paraId="0FAA284A" w14:textId="19AE8109" w:rsidTr="0051507E">
        <w:tc>
          <w:tcPr>
            <w:tcW w:w="988" w:type="dxa"/>
          </w:tcPr>
          <w:p w14:paraId="4184D406"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 xml:space="preserve">17 01 </w:t>
            </w:r>
          </w:p>
        </w:tc>
        <w:tc>
          <w:tcPr>
            <w:tcW w:w="8651" w:type="dxa"/>
            <w:gridSpan w:val="4"/>
          </w:tcPr>
          <w:p w14:paraId="5698EE04" w14:textId="51DDFFB7" w:rsidR="00D33EF4" w:rsidRPr="00F02000" w:rsidRDefault="00D33EF4" w:rsidP="005A1DB2">
            <w:pPr>
              <w:pStyle w:val="Zhlav"/>
              <w:tabs>
                <w:tab w:val="left" w:pos="567"/>
              </w:tabs>
              <w:rPr>
                <w:bCs/>
                <w:sz w:val="16"/>
                <w:szCs w:val="16"/>
              </w:rPr>
            </w:pPr>
            <w:r w:rsidRPr="00F02000">
              <w:rPr>
                <w:b/>
                <w:bCs/>
                <w:sz w:val="16"/>
                <w:szCs w:val="16"/>
              </w:rPr>
              <w:t xml:space="preserve">Beton, cihly, tašky a keramika </w:t>
            </w:r>
          </w:p>
        </w:tc>
      </w:tr>
      <w:tr w:rsidR="00D33EF4" w:rsidRPr="00F02000" w14:paraId="24990AF0" w14:textId="66A4AA9B" w:rsidTr="0051507E">
        <w:tc>
          <w:tcPr>
            <w:tcW w:w="988" w:type="dxa"/>
          </w:tcPr>
          <w:p w14:paraId="0DD869BD"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 xml:space="preserve">17 01 01 </w:t>
            </w:r>
          </w:p>
        </w:tc>
        <w:tc>
          <w:tcPr>
            <w:tcW w:w="6237" w:type="dxa"/>
          </w:tcPr>
          <w:p w14:paraId="425D3CBF" w14:textId="77777777" w:rsidR="00D33EF4" w:rsidRPr="00F02000" w:rsidRDefault="00D33EF4" w:rsidP="00467194">
            <w:pPr>
              <w:ind w:firstLine="0"/>
              <w:rPr>
                <w:sz w:val="16"/>
                <w:szCs w:val="16"/>
              </w:rPr>
            </w:pPr>
            <w:r w:rsidRPr="00F02000">
              <w:rPr>
                <w:sz w:val="16"/>
                <w:szCs w:val="16"/>
              </w:rPr>
              <w:t>beton</w:t>
            </w:r>
          </w:p>
        </w:tc>
        <w:tc>
          <w:tcPr>
            <w:tcW w:w="567" w:type="dxa"/>
          </w:tcPr>
          <w:p w14:paraId="0DF03100"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529476A9" w14:textId="77777777" w:rsidR="00D33EF4" w:rsidRPr="00F02000" w:rsidRDefault="00D33EF4" w:rsidP="00467194">
            <w:pPr>
              <w:pStyle w:val="Zhlav"/>
              <w:tabs>
                <w:tab w:val="left" w:pos="567"/>
              </w:tabs>
              <w:ind w:firstLine="0"/>
              <w:rPr>
                <w:bCs/>
                <w:sz w:val="16"/>
                <w:szCs w:val="16"/>
              </w:rPr>
            </w:pPr>
            <w:r w:rsidRPr="00F02000">
              <w:rPr>
                <w:bCs/>
                <w:sz w:val="16"/>
                <w:szCs w:val="16"/>
              </w:rPr>
              <w:t>V</w:t>
            </w:r>
          </w:p>
        </w:tc>
        <w:tc>
          <w:tcPr>
            <w:tcW w:w="997" w:type="dxa"/>
          </w:tcPr>
          <w:p w14:paraId="5631DFE3" w14:textId="7EE40BFD" w:rsidR="00D33EF4" w:rsidRPr="00F02000" w:rsidRDefault="0051507E" w:rsidP="00467194">
            <w:pPr>
              <w:pStyle w:val="Zhlav"/>
              <w:tabs>
                <w:tab w:val="left" w:pos="567"/>
              </w:tabs>
              <w:ind w:firstLine="0"/>
              <w:rPr>
                <w:bCs/>
                <w:sz w:val="16"/>
                <w:szCs w:val="16"/>
              </w:rPr>
            </w:pPr>
            <w:r w:rsidRPr="00F02000">
              <w:rPr>
                <w:bCs/>
                <w:sz w:val="16"/>
                <w:szCs w:val="16"/>
              </w:rPr>
              <w:t>1500</w:t>
            </w:r>
          </w:p>
        </w:tc>
      </w:tr>
      <w:tr w:rsidR="00D33EF4" w:rsidRPr="00F02000" w14:paraId="607A5FED" w14:textId="522B847F" w:rsidTr="0051507E">
        <w:tc>
          <w:tcPr>
            <w:tcW w:w="988" w:type="dxa"/>
          </w:tcPr>
          <w:p w14:paraId="1E454EFD"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17 01 02</w:t>
            </w:r>
          </w:p>
        </w:tc>
        <w:tc>
          <w:tcPr>
            <w:tcW w:w="6237" w:type="dxa"/>
          </w:tcPr>
          <w:p w14:paraId="63F4036B" w14:textId="77777777" w:rsidR="00D33EF4" w:rsidRPr="00F02000" w:rsidRDefault="00D33EF4" w:rsidP="00467194">
            <w:pPr>
              <w:ind w:firstLine="0"/>
              <w:rPr>
                <w:sz w:val="16"/>
                <w:szCs w:val="16"/>
              </w:rPr>
            </w:pPr>
            <w:r w:rsidRPr="00F02000">
              <w:rPr>
                <w:sz w:val="16"/>
                <w:szCs w:val="16"/>
              </w:rPr>
              <w:t>cihly</w:t>
            </w:r>
          </w:p>
        </w:tc>
        <w:tc>
          <w:tcPr>
            <w:tcW w:w="567" w:type="dxa"/>
          </w:tcPr>
          <w:p w14:paraId="233412F7"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FC84135" w14:textId="77777777" w:rsidR="00D33EF4" w:rsidRPr="00F02000" w:rsidRDefault="00D33EF4" w:rsidP="00467194">
            <w:pPr>
              <w:pStyle w:val="Zhlav"/>
              <w:tabs>
                <w:tab w:val="left" w:pos="567"/>
              </w:tabs>
              <w:ind w:firstLine="0"/>
              <w:rPr>
                <w:bCs/>
                <w:sz w:val="16"/>
                <w:szCs w:val="16"/>
              </w:rPr>
            </w:pPr>
            <w:r w:rsidRPr="00F02000">
              <w:rPr>
                <w:bCs/>
                <w:sz w:val="16"/>
                <w:szCs w:val="16"/>
              </w:rPr>
              <w:t>V</w:t>
            </w:r>
          </w:p>
        </w:tc>
        <w:tc>
          <w:tcPr>
            <w:tcW w:w="997" w:type="dxa"/>
          </w:tcPr>
          <w:p w14:paraId="6A86D4B3" w14:textId="544C54B6" w:rsidR="00D33EF4" w:rsidRPr="00F02000" w:rsidRDefault="0051507E" w:rsidP="00467194">
            <w:pPr>
              <w:pStyle w:val="Zhlav"/>
              <w:tabs>
                <w:tab w:val="left" w:pos="567"/>
              </w:tabs>
              <w:ind w:firstLine="0"/>
              <w:rPr>
                <w:bCs/>
                <w:sz w:val="16"/>
                <w:szCs w:val="16"/>
              </w:rPr>
            </w:pPr>
            <w:r w:rsidRPr="00F02000">
              <w:rPr>
                <w:bCs/>
                <w:sz w:val="16"/>
                <w:szCs w:val="16"/>
              </w:rPr>
              <w:t>750</w:t>
            </w:r>
          </w:p>
        </w:tc>
      </w:tr>
      <w:tr w:rsidR="00D33EF4" w:rsidRPr="00F02000" w14:paraId="17E5766D" w14:textId="3A851806" w:rsidTr="0051507E">
        <w:tc>
          <w:tcPr>
            <w:tcW w:w="988" w:type="dxa"/>
          </w:tcPr>
          <w:p w14:paraId="51BEE07D"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17 01 03</w:t>
            </w:r>
          </w:p>
        </w:tc>
        <w:tc>
          <w:tcPr>
            <w:tcW w:w="6237" w:type="dxa"/>
          </w:tcPr>
          <w:p w14:paraId="22B6E9A3" w14:textId="77777777" w:rsidR="00D33EF4" w:rsidRPr="00F02000" w:rsidRDefault="00D33EF4" w:rsidP="00467194">
            <w:pPr>
              <w:ind w:firstLine="0"/>
              <w:rPr>
                <w:sz w:val="16"/>
                <w:szCs w:val="16"/>
              </w:rPr>
            </w:pPr>
            <w:r w:rsidRPr="00F02000">
              <w:rPr>
                <w:sz w:val="16"/>
                <w:szCs w:val="16"/>
              </w:rPr>
              <w:t xml:space="preserve">tašky a keramické výrobky </w:t>
            </w:r>
          </w:p>
        </w:tc>
        <w:tc>
          <w:tcPr>
            <w:tcW w:w="567" w:type="dxa"/>
          </w:tcPr>
          <w:p w14:paraId="5E2DDDF7"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20A93F13" w14:textId="77777777" w:rsidR="00D33EF4" w:rsidRPr="00F02000" w:rsidRDefault="00D33EF4" w:rsidP="00467194">
            <w:pPr>
              <w:pStyle w:val="Zhlav"/>
              <w:tabs>
                <w:tab w:val="left" w:pos="567"/>
              </w:tabs>
              <w:ind w:firstLine="0"/>
              <w:rPr>
                <w:bCs/>
                <w:sz w:val="16"/>
                <w:szCs w:val="16"/>
              </w:rPr>
            </w:pPr>
            <w:r w:rsidRPr="00F02000">
              <w:rPr>
                <w:bCs/>
                <w:sz w:val="16"/>
                <w:szCs w:val="16"/>
              </w:rPr>
              <w:t>V</w:t>
            </w:r>
          </w:p>
        </w:tc>
        <w:tc>
          <w:tcPr>
            <w:tcW w:w="997" w:type="dxa"/>
          </w:tcPr>
          <w:p w14:paraId="1EF7660A" w14:textId="74C2314A" w:rsidR="00D33EF4" w:rsidRPr="00F02000" w:rsidRDefault="00D33EF4" w:rsidP="00467194">
            <w:pPr>
              <w:pStyle w:val="Zhlav"/>
              <w:tabs>
                <w:tab w:val="left" w:pos="567"/>
              </w:tabs>
              <w:ind w:firstLine="0"/>
              <w:rPr>
                <w:bCs/>
                <w:sz w:val="16"/>
                <w:szCs w:val="16"/>
              </w:rPr>
            </w:pPr>
            <w:r w:rsidRPr="00F02000">
              <w:rPr>
                <w:bCs/>
                <w:sz w:val="16"/>
                <w:szCs w:val="16"/>
              </w:rPr>
              <w:t>80</w:t>
            </w:r>
          </w:p>
        </w:tc>
      </w:tr>
      <w:tr w:rsidR="00D33EF4" w:rsidRPr="00F02000" w14:paraId="650F9EC0" w14:textId="1C75340B" w:rsidTr="0051507E">
        <w:tc>
          <w:tcPr>
            <w:tcW w:w="988" w:type="dxa"/>
          </w:tcPr>
          <w:p w14:paraId="58FCE1C1"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17 01 06</w:t>
            </w:r>
          </w:p>
        </w:tc>
        <w:tc>
          <w:tcPr>
            <w:tcW w:w="6237" w:type="dxa"/>
          </w:tcPr>
          <w:p w14:paraId="786D7EC1"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směsi nebo oddělené frakce betonu, cihel, tašek a ker. obkl obsahujících nebezp. látky</w:t>
            </w:r>
          </w:p>
        </w:tc>
        <w:tc>
          <w:tcPr>
            <w:tcW w:w="567" w:type="dxa"/>
          </w:tcPr>
          <w:p w14:paraId="1BA4A38F"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162358BA" w14:textId="77777777" w:rsidR="00D33EF4" w:rsidRPr="00F02000" w:rsidRDefault="00D33EF4" w:rsidP="00467194">
            <w:pPr>
              <w:pStyle w:val="Zhlav"/>
              <w:tabs>
                <w:tab w:val="left" w:pos="567"/>
              </w:tabs>
              <w:ind w:firstLine="0"/>
              <w:rPr>
                <w:bCs/>
                <w:sz w:val="16"/>
                <w:szCs w:val="16"/>
              </w:rPr>
            </w:pPr>
            <w:r w:rsidRPr="00F02000">
              <w:rPr>
                <w:bCs/>
                <w:sz w:val="16"/>
                <w:szCs w:val="16"/>
              </w:rPr>
              <w:t>Sk</w:t>
            </w:r>
          </w:p>
        </w:tc>
        <w:tc>
          <w:tcPr>
            <w:tcW w:w="997" w:type="dxa"/>
          </w:tcPr>
          <w:p w14:paraId="575A4B08" w14:textId="1669D57F" w:rsidR="00D33EF4" w:rsidRPr="00F02000" w:rsidRDefault="00D33EF4" w:rsidP="00467194">
            <w:pPr>
              <w:pStyle w:val="Zhlav"/>
              <w:tabs>
                <w:tab w:val="left" w:pos="567"/>
              </w:tabs>
              <w:ind w:firstLine="0"/>
              <w:rPr>
                <w:bCs/>
                <w:sz w:val="16"/>
                <w:szCs w:val="16"/>
              </w:rPr>
            </w:pPr>
            <w:r w:rsidRPr="00F02000">
              <w:rPr>
                <w:bCs/>
                <w:sz w:val="16"/>
                <w:szCs w:val="16"/>
              </w:rPr>
              <w:t>2</w:t>
            </w:r>
          </w:p>
        </w:tc>
      </w:tr>
      <w:tr w:rsidR="00D33EF4" w:rsidRPr="00F02000" w14:paraId="46161B62" w14:textId="3D210417" w:rsidTr="0051507E">
        <w:tc>
          <w:tcPr>
            <w:tcW w:w="988" w:type="dxa"/>
          </w:tcPr>
          <w:p w14:paraId="234A1B05" w14:textId="77777777" w:rsidR="00D33EF4" w:rsidRPr="00F02000" w:rsidRDefault="00D33EF4" w:rsidP="00467194">
            <w:pPr>
              <w:pStyle w:val="Zhlav"/>
              <w:tabs>
                <w:tab w:val="left" w:pos="567"/>
              </w:tabs>
              <w:ind w:firstLine="0"/>
              <w:jc w:val="left"/>
              <w:rPr>
                <w:sz w:val="16"/>
                <w:szCs w:val="16"/>
              </w:rPr>
            </w:pPr>
            <w:r w:rsidRPr="00F02000">
              <w:rPr>
                <w:bCs/>
                <w:sz w:val="16"/>
                <w:szCs w:val="16"/>
              </w:rPr>
              <w:t>17 01 07</w:t>
            </w:r>
          </w:p>
        </w:tc>
        <w:tc>
          <w:tcPr>
            <w:tcW w:w="6237" w:type="dxa"/>
          </w:tcPr>
          <w:p w14:paraId="6CFB5E8A"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směsi nebo oddělené frakce betonu, cihel, tašek a keramických výrobků neuvedené pod číslem 17 01 06</w:t>
            </w:r>
          </w:p>
        </w:tc>
        <w:tc>
          <w:tcPr>
            <w:tcW w:w="567" w:type="dxa"/>
          </w:tcPr>
          <w:p w14:paraId="0266B82B"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39B3E99E" w14:textId="77777777" w:rsidR="00D33EF4" w:rsidRPr="00F02000" w:rsidRDefault="00D33EF4" w:rsidP="00467194">
            <w:pPr>
              <w:pStyle w:val="Zhlav"/>
              <w:tabs>
                <w:tab w:val="left" w:pos="567"/>
              </w:tabs>
              <w:ind w:firstLine="0"/>
              <w:rPr>
                <w:bCs/>
                <w:sz w:val="16"/>
                <w:szCs w:val="16"/>
              </w:rPr>
            </w:pPr>
            <w:r w:rsidRPr="00F02000">
              <w:rPr>
                <w:bCs/>
                <w:sz w:val="16"/>
                <w:szCs w:val="16"/>
              </w:rPr>
              <w:t>R, V, Sk</w:t>
            </w:r>
          </w:p>
        </w:tc>
        <w:tc>
          <w:tcPr>
            <w:tcW w:w="997" w:type="dxa"/>
          </w:tcPr>
          <w:p w14:paraId="36A6ABAA" w14:textId="2469108D" w:rsidR="00D33EF4" w:rsidRPr="00F02000" w:rsidRDefault="0051507E" w:rsidP="00467194">
            <w:pPr>
              <w:pStyle w:val="Zhlav"/>
              <w:tabs>
                <w:tab w:val="left" w:pos="567"/>
              </w:tabs>
              <w:ind w:firstLine="0"/>
              <w:rPr>
                <w:bCs/>
                <w:sz w:val="16"/>
                <w:szCs w:val="16"/>
              </w:rPr>
            </w:pPr>
            <w:r w:rsidRPr="00F02000">
              <w:rPr>
                <w:bCs/>
                <w:sz w:val="16"/>
                <w:szCs w:val="16"/>
              </w:rPr>
              <w:t>50</w:t>
            </w:r>
            <w:r w:rsidR="00D33EF4" w:rsidRPr="00F02000">
              <w:rPr>
                <w:bCs/>
                <w:sz w:val="16"/>
                <w:szCs w:val="16"/>
              </w:rPr>
              <w:t>0</w:t>
            </w:r>
          </w:p>
        </w:tc>
      </w:tr>
      <w:tr w:rsidR="00D33EF4" w:rsidRPr="00F02000" w14:paraId="31D13F9B" w14:textId="32970817" w:rsidTr="0051507E">
        <w:tc>
          <w:tcPr>
            <w:tcW w:w="988" w:type="dxa"/>
          </w:tcPr>
          <w:p w14:paraId="592545EF"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17 02</w:t>
            </w:r>
          </w:p>
        </w:tc>
        <w:tc>
          <w:tcPr>
            <w:tcW w:w="8651" w:type="dxa"/>
            <w:gridSpan w:val="4"/>
          </w:tcPr>
          <w:p w14:paraId="671E3504" w14:textId="4F03F840" w:rsidR="00D33EF4" w:rsidRPr="00F02000" w:rsidRDefault="00D33EF4" w:rsidP="00467194">
            <w:pPr>
              <w:pStyle w:val="Zhlav"/>
              <w:tabs>
                <w:tab w:val="left" w:pos="567"/>
              </w:tabs>
              <w:ind w:firstLine="0"/>
              <w:rPr>
                <w:b/>
                <w:bCs/>
                <w:sz w:val="16"/>
                <w:szCs w:val="16"/>
              </w:rPr>
            </w:pPr>
            <w:r w:rsidRPr="00F02000">
              <w:rPr>
                <w:b/>
                <w:bCs/>
                <w:sz w:val="16"/>
                <w:szCs w:val="16"/>
              </w:rPr>
              <w:t xml:space="preserve">Dřevo, sklo a plasty </w:t>
            </w:r>
          </w:p>
        </w:tc>
      </w:tr>
      <w:tr w:rsidR="00D33EF4" w:rsidRPr="00F02000" w14:paraId="15AB75AC" w14:textId="4168FEEE" w:rsidTr="0051507E">
        <w:tc>
          <w:tcPr>
            <w:tcW w:w="988" w:type="dxa"/>
          </w:tcPr>
          <w:p w14:paraId="4381DBB9"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17 02 01</w:t>
            </w:r>
          </w:p>
        </w:tc>
        <w:tc>
          <w:tcPr>
            <w:tcW w:w="6237" w:type="dxa"/>
          </w:tcPr>
          <w:p w14:paraId="67D72DCF"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dřevo </w:t>
            </w:r>
          </w:p>
        </w:tc>
        <w:tc>
          <w:tcPr>
            <w:tcW w:w="567" w:type="dxa"/>
          </w:tcPr>
          <w:p w14:paraId="450543BA"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76041520" w14:textId="77777777" w:rsidR="00D33EF4" w:rsidRPr="00F02000" w:rsidRDefault="00D33EF4" w:rsidP="00467194">
            <w:pPr>
              <w:ind w:firstLine="0"/>
              <w:rPr>
                <w:sz w:val="16"/>
                <w:szCs w:val="16"/>
              </w:rPr>
            </w:pPr>
            <w:r w:rsidRPr="00F02000">
              <w:rPr>
                <w:sz w:val="16"/>
                <w:szCs w:val="16"/>
              </w:rPr>
              <w:t xml:space="preserve">V, Sk, Sp </w:t>
            </w:r>
          </w:p>
        </w:tc>
        <w:tc>
          <w:tcPr>
            <w:tcW w:w="997" w:type="dxa"/>
          </w:tcPr>
          <w:p w14:paraId="7408C2CE" w14:textId="0A78EAB5" w:rsidR="00D33EF4" w:rsidRPr="00F02000" w:rsidRDefault="00D33EF4" w:rsidP="00467194">
            <w:pPr>
              <w:ind w:firstLine="0"/>
              <w:rPr>
                <w:sz w:val="16"/>
                <w:szCs w:val="16"/>
              </w:rPr>
            </w:pPr>
            <w:r w:rsidRPr="00F02000">
              <w:rPr>
                <w:sz w:val="16"/>
                <w:szCs w:val="16"/>
              </w:rPr>
              <w:t>5</w:t>
            </w:r>
          </w:p>
        </w:tc>
      </w:tr>
      <w:tr w:rsidR="00D33EF4" w:rsidRPr="00F02000" w14:paraId="02D7139A" w14:textId="4B07DF6A" w:rsidTr="0051507E">
        <w:tc>
          <w:tcPr>
            <w:tcW w:w="988" w:type="dxa"/>
          </w:tcPr>
          <w:p w14:paraId="6DCE0380"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17 02 02</w:t>
            </w:r>
          </w:p>
        </w:tc>
        <w:tc>
          <w:tcPr>
            <w:tcW w:w="6237" w:type="dxa"/>
          </w:tcPr>
          <w:p w14:paraId="1369324D"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sklo</w:t>
            </w:r>
          </w:p>
        </w:tc>
        <w:tc>
          <w:tcPr>
            <w:tcW w:w="567" w:type="dxa"/>
          </w:tcPr>
          <w:p w14:paraId="45BB5D8F"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0010985"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0812C293" w14:textId="2512E2AF" w:rsidR="00D33EF4" w:rsidRPr="00F02000" w:rsidRDefault="00B3242D" w:rsidP="00467194">
            <w:pPr>
              <w:pStyle w:val="Zhlav"/>
              <w:tabs>
                <w:tab w:val="left" w:pos="567"/>
              </w:tabs>
              <w:ind w:firstLine="0"/>
              <w:rPr>
                <w:bCs/>
                <w:sz w:val="16"/>
                <w:szCs w:val="16"/>
              </w:rPr>
            </w:pPr>
            <w:r w:rsidRPr="00F02000">
              <w:rPr>
                <w:bCs/>
                <w:sz w:val="16"/>
                <w:szCs w:val="16"/>
              </w:rPr>
              <w:t>3</w:t>
            </w:r>
          </w:p>
        </w:tc>
      </w:tr>
      <w:tr w:rsidR="00D33EF4" w:rsidRPr="00F02000" w14:paraId="161AD94C" w14:textId="0A0C480E" w:rsidTr="0051507E">
        <w:tc>
          <w:tcPr>
            <w:tcW w:w="988" w:type="dxa"/>
          </w:tcPr>
          <w:p w14:paraId="1017BE16"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17 02 03</w:t>
            </w:r>
          </w:p>
        </w:tc>
        <w:tc>
          <w:tcPr>
            <w:tcW w:w="6237" w:type="dxa"/>
          </w:tcPr>
          <w:p w14:paraId="79E3FBE0"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plasty</w:t>
            </w:r>
          </w:p>
        </w:tc>
        <w:tc>
          <w:tcPr>
            <w:tcW w:w="567" w:type="dxa"/>
          </w:tcPr>
          <w:p w14:paraId="3A42C5D3"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2EABF676"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1434F90F" w14:textId="223F3CE9" w:rsidR="00D33EF4" w:rsidRPr="00F02000" w:rsidRDefault="00B3242D" w:rsidP="00467194">
            <w:pPr>
              <w:pStyle w:val="Zhlav"/>
              <w:tabs>
                <w:tab w:val="left" w:pos="567"/>
              </w:tabs>
              <w:ind w:firstLine="0"/>
              <w:rPr>
                <w:bCs/>
                <w:sz w:val="16"/>
                <w:szCs w:val="16"/>
              </w:rPr>
            </w:pPr>
            <w:r w:rsidRPr="00F02000">
              <w:rPr>
                <w:bCs/>
                <w:sz w:val="16"/>
                <w:szCs w:val="16"/>
              </w:rPr>
              <w:t>2</w:t>
            </w:r>
          </w:p>
        </w:tc>
      </w:tr>
      <w:tr w:rsidR="00D33EF4" w:rsidRPr="00F02000" w14:paraId="3A35AE52" w14:textId="6BE7B360" w:rsidTr="0051507E">
        <w:tc>
          <w:tcPr>
            <w:tcW w:w="988" w:type="dxa"/>
          </w:tcPr>
          <w:p w14:paraId="1F0EF694"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17 02 04</w:t>
            </w:r>
          </w:p>
        </w:tc>
        <w:tc>
          <w:tcPr>
            <w:tcW w:w="6237" w:type="dxa"/>
          </w:tcPr>
          <w:p w14:paraId="1C164790"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sklo, plasty a dřevo obsahující nebezpečné látky nebo nebezp. látkami znečištěné</w:t>
            </w:r>
          </w:p>
        </w:tc>
        <w:tc>
          <w:tcPr>
            <w:tcW w:w="567" w:type="dxa"/>
          </w:tcPr>
          <w:p w14:paraId="1DC410D8"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05C6E46C" w14:textId="77777777" w:rsidR="00D33EF4" w:rsidRPr="00F02000" w:rsidRDefault="00D33EF4" w:rsidP="00467194">
            <w:pPr>
              <w:pStyle w:val="Zhlav"/>
              <w:tabs>
                <w:tab w:val="left" w:pos="567"/>
              </w:tabs>
              <w:ind w:firstLine="0"/>
              <w:rPr>
                <w:bCs/>
                <w:sz w:val="16"/>
                <w:szCs w:val="16"/>
              </w:rPr>
            </w:pPr>
            <w:r w:rsidRPr="00F02000">
              <w:rPr>
                <w:bCs/>
                <w:sz w:val="16"/>
                <w:szCs w:val="16"/>
              </w:rPr>
              <w:t>Sk, Sp</w:t>
            </w:r>
          </w:p>
        </w:tc>
        <w:tc>
          <w:tcPr>
            <w:tcW w:w="997" w:type="dxa"/>
          </w:tcPr>
          <w:p w14:paraId="32D94E94" w14:textId="11809415" w:rsidR="00D33EF4" w:rsidRPr="00F02000" w:rsidRDefault="00B3242D" w:rsidP="00467194">
            <w:pPr>
              <w:pStyle w:val="Zhlav"/>
              <w:tabs>
                <w:tab w:val="left" w:pos="567"/>
              </w:tabs>
              <w:ind w:firstLine="0"/>
              <w:rPr>
                <w:bCs/>
                <w:sz w:val="16"/>
                <w:szCs w:val="16"/>
              </w:rPr>
            </w:pPr>
            <w:r w:rsidRPr="00F02000">
              <w:rPr>
                <w:bCs/>
                <w:sz w:val="16"/>
                <w:szCs w:val="16"/>
              </w:rPr>
              <w:t>5</w:t>
            </w:r>
          </w:p>
        </w:tc>
      </w:tr>
      <w:tr w:rsidR="00D33EF4" w:rsidRPr="00F02000" w14:paraId="1E96E673" w14:textId="37D3CCB4" w:rsidTr="0051507E">
        <w:tc>
          <w:tcPr>
            <w:tcW w:w="988" w:type="dxa"/>
          </w:tcPr>
          <w:p w14:paraId="386D4446"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17 03</w:t>
            </w:r>
          </w:p>
        </w:tc>
        <w:tc>
          <w:tcPr>
            <w:tcW w:w="8651" w:type="dxa"/>
            <w:gridSpan w:val="4"/>
          </w:tcPr>
          <w:p w14:paraId="5360F393" w14:textId="49E070B6" w:rsidR="00D33EF4" w:rsidRPr="00F02000" w:rsidRDefault="00D33EF4" w:rsidP="00467194">
            <w:pPr>
              <w:pStyle w:val="Zhlav"/>
              <w:tabs>
                <w:tab w:val="left" w:pos="567"/>
              </w:tabs>
              <w:ind w:firstLine="0"/>
              <w:rPr>
                <w:b/>
                <w:bCs/>
                <w:sz w:val="16"/>
                <w:szCs w:val="16"/>
              </w:rPr>
            </w:pPr>
            <w:r w:rsidRPr="00F02000">
              <w:rPr>
                <w:b/>
                <w:bCs/>
                <w:sz w:val="16"/>
                <w:szCs w:val="16"/>
              </w:rPr>
              <w:t xml:space="preserve">Asfaltové směsi, dehet a výrobky z dehtu </w:t>
            </w:r>
          </w:p>
        </w:tc>
      </w:tr>
      <w:tr w:rsidR="00D33EF4" w:rsidRPr="00F02000" w14:paraId="42A09366" w14:textId="7D87EEDA" w:rsidTr="0051507E">
        <w:tc>
          <w:tcPr>
            <w:tcW w:w="988" w:type="dxa"/>
          </w:tcPr>
          <w:p w14:paraId="1E1379F5"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17 03 01</w:t>
            </w:r>
          </w:p>
        </w:tc>
        <w:tc>
          <w:tcPr>
            <w:tcW w:w="6237" w:type="dxa"/>
          </w:tcPr>
          <w:p w14:paraId="6C3A7DF9"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asfalt s obsahem dehtu </w:t>
            </w:r>
          </w:p>
        </w:tc>
        <w:tc>
          <w:tcPr>
            <w:tcW w:w="567" w:type="dxa"/>
          </w:tcPr>
          <w:p w14:paraId="1AFFAEB9"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5DDEAD05" w14:textId="77777777" w:rsidR="00D33EF4" w:rsidRPr="00F02000" w:rsidRDefault="00D33EF4" w:rsidP="00467194">
            <w:pPr>
              <w:pStyle w:val="Zhlav"/>
              <w:tabs>
                <w:tab w:val="left" w:pos="567"/>
              </w:tabs>
              <w:ind w:firstLine="0"/>
              <w:rPr>
                <w:bCs/>
                <w:sz w:val="16"/>
                <w:szCs w:val="16"/>
              </w:rPr>
            </w:pPr>
            <w:r w:rsidRPr="00F02000">
              <w:rPr>
                <w:bCs/>
                <w:sz w:val="16"/>
                <w:szCs w:val="16"/>
              </w:rPr>
              <w:t>Sk, Sp</w:t>
            </w:r>
          </w:p>
        </w:tc>
        <w:tc>
          <w:tcPr>
            <w:tcW w:w="997" w:type="dxa"/>
          </w:tcPr>
          <w:p w14:paraId="62E32B83" w14:textId="2562E97C" w:rsidR="00D33EF4" w:rsidRPr="00F02000" w:rsidRDefault="00B3242D" w:rsidP="00467194">
            <w:pPr>
              <w:pStyle w:val="Zhlav"/>
              <w:tabs>
                <w:tab w:val="left" w:pos="567"/>
              </w:tabs>
              <w:ind w:firstLine="0"/>
              <w:rPr>
                <w:bCs/>
                <w:sz w:val="16"/>
                <w:szCs w:val="16"/>
              </w:rPr>
            </w:pPr>
            <w:r w:rsidRPr="00F02000">
              <w:rPr>
                <w:bCs/>
                <w:sz w:val="16"/>
                <w:szCs w:val="16"/>
              </w:rPr>
              <w:t>1</w:t>
            </w:r>
          </w:p>
        </w:tc>
      </w:tr>
      <w:tr w:rsidR="00D33EF4" w:rsidRPr="00F02000" w14:paraId="0CD9B0A7" w14:textId="3A13AAF1" w:rsidTr="0051507E">
        <w:tc>
          <w:tcPr>
            <w:tcW w:w="988" w:type="dxa"/>
          </w:tcPr>
          <w:p w14:paraId="25439031"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17 03 02</w:t>
            </w:r>
          </w:p>
        </w:tc>
        <w:tc>
          <w:tcPr>
            <w:tcW w:w="6237" w:type="dxa"/>
          </w:tcPr>
          <w:p w14:paraId="2BFF5D00"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asfalt bez dehtu </w:t>
            </w:r>
          </w:p>
        </w:tc>
        <w:tc>
          <w:tcPr>
            <w:tcW w:w="567" w:type="dxa"/>
          </w:tcPr>
          <w:p w14:paraId="7E9FA17D"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D03261B" w14:textId="77777777" w:rsidR="00D33EF4" w:rsidRPr="00F02000" w:rsidRDefault="00D33EF4" w:rsidP="00467194">
            <w:pPr>
              <w:pStyle w:val="Zhlav"/>
              <w:tabs>
                <w:tab w:val="left" w:pos="567"/>
              </w:tabs>
              <w:ind w:firstLine="0"/>
              <w:rPr>
                <w:bCs/>
                <w:sz w:val="16"/>
                <w:szCs w:val="16"/>
              </w:rPr>
            </w:pPr>
            <w:r w:rsidRPr="00F02000">
              <w:rPr>
                <w:bCs/>
                <w:sz w:val="16"/>
                <w:szCs w:val="16"/>
              </w:rPr>
              <w:t>R, V, Sk</w:t>
            </w:r>
          </w:p>
        </w:tc>
        <w:tc>
          <w:tcPr>
            <w:tcW w:w="997" w:type="dxa"/>
          </w:tcPr>
          <w:p w14:paraId="1F91B1C0" w14:textId="138BFE79" w:rsidR="00D33EF4" w:rsidRPr="00F02000" w:rsidRDefault="00B3242D" w:rsidP="00467194">
            <w:pPr>
              <w:pStyle w:val="Zhlav"/>
              <w:tabs>
                <w:tab w:val="left" w:pos="567"/>
              </w:tabs>
              <w:ind w:firstLine="0"/>
              <w:rPr>
                <w:bCs/>
                <w:sz w:val="16"/>
                <w:szCs w:val="16"/>
              </w:rPr>
            </w:pPr>
            <w:r w:rsidRPr="00F02000">
              <w:rPr>
                <w:bCs/>
                <w:sz w:val="16"/>
                <w:szCs w:val="16"/>
              </w:rPr>
              <w:t>2</w:t>
            </w:r>
          </w:p>
        </w:tc>
      </w:tr>
      <w:tr w:rsidR="00D33EF4" w:rsidRPr="00F02000" w14:paraId="13AEB96E" w14:textId="0AABBF8C" w:rsidTr="0051507E">
        <w:tc>
          <w:tcPr>
            <w:tcW w:w="988" w:type="dxa"/>
          </w:tcPr>
          <w:p w14:paraId="165ABE27"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17 03 03</w:t>
            </w:r>
          </w:p>
        </w:tc>
        <w:tc>
          <w:tcPr>
            <w:tcW w:w="6237" w:type="dxa"/>
          </w:tcPr>
          <w:p w14:paraId="323D9C96"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dehet a/nebo výrobky z dehtu </w:t>
            </w:r>
          </w:p>
        </w:tc>
        <w:tc>
          <w:tcPr>
            <w:tcW w:w="567" w:type="dxa"/>
          </w:tcPr>
          <w:p w14:paraId="00ACE5BC"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03F61C77" w14:textId="77777777" w:rsidR="00D33EF4" w:rsidRPr="00F02000" w:rsidRDefault="00D33EF4" w:rsidP="00467194">
            <w:pPr>
              <w:pStyle w:val="Zhlav"/>
              <w:tabs>
                <w:tab w:val="left" w:pos="567"/>
              </w:tabs>
              <w:ind w:firstLine="0"/>
              <w:rPr>
                <w:bCs/>
                <w:sz w:val="16"/>
                <w:szCs w:val="16"/>
              </w:rPr>
            </w:pPr>
            <w:r w:rsidRPr="00F02000">
              <w:rPr>
                <w:bCs/>
                <w:sz w:val="16"/>
                <w:szCs w:val="16"/>
              </w:rPr>
              <w:t>Sk, Sp</w:t>
            </w:r>
          </w:p>
        </w:tc>
        <w:tc>
          <w:tcPr>
            <w:tcW w:w="997" w:type="dxa"/>
          </w:tcPr>
          <w:p w14:paraId="79E005DE" w14:textId="7767D961" w:rsidR="00D33EF4" w:rsidRPr="00F02000" w:rsidRDefault="00D33EF4" w:rsidP="00467194">
            <w:pPr>
              <w:pStyle w:val="Zhlav"/>
              <w:tabs>
                <w:tab w:val="left" w:pos="567"/>
              </w:tabs>
              <w:ind w:firstLine="0"/>
              <w:rPr>
                <w:bCs/>
                <w:sz w:val="16"/>
                <w:szCs w:val="16"/>
              </w:rPr>
            </w:pPr>
            <w:r w:rsidRPr="00F02000">
              <w:rPr>
                <w:bCs/>
                <w:sz w:val="16"/>
                <w:szCs w:val="16"/>
              </w:rPr>
              <w:t>0,1</w:t>
            </w:r>
          </w:p>
        </w:tc>
      </w:tr>
      <w:tr w:rsidR="00D33EF4" w:rsidRPr="00F02000" w14:paraId="0B0F2D86" w14:textId="28A35E34" w:rsidTr="0051507E">
        <w:tc>
          <w:tcPr>
            <w:tcW w:w="988" w:type="dxa"/>
          </w:tcPr>
          <w:p w14:paraId="310C78C7"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17 04</w:t>
            </w:r>
          </w:p>
        </w:tc>
        <w:tc>
          <w:tcPr>
            <w:tcW w:w="8651" w:type="dxa"/>
            <w:gridSpan w:val="4"/>
          </w:tcPr>
          <w:p w14:paraId="1E61B321" w14:textId="3D85474D" w:rsidR="00D33EF4" w:rsidRPr="00F02000" w:rsidRDefault="00D33EF4" w:rsidP="00467194">
            <w:pPr>
              <w:pStyle w:val="Zhlav"/>
              <w:tabs>
                <w:tab w:val="left" w:pos="567"/>
              </w:tabs>
              <w:ind w:firstLine="0"/>
              <w:rPr>
                <w:b/>
                <w:bCs/>
                <w:sz w:val="16"/>
                <w:szCs w:val="16"/>
              </w:rPr>
            </w:pPr>
            <w:r w:rsidRPr="00F02000">
              <w:rPr>
                <w:b/>
                <w:bCs/>
                <w:sz w:val="16"/>
                <w:szCs w:val="16"/>
              </w:rPr>
              <w:t>Kovy (včetně jejich slitin)</w:t>
            </w:r>
          </w:p>
        </w:tc>
      </w:tr>
      <w:tr w:rsidR="00D33EF4" w:rsidRPr="00F02000" w14:paraId="732CC124" w14:textId="1B297D24" w:rsidTr="0051507E">
        <w:tc>
          <w:tcPr>
            <w:tcW w:w="988" w:type="dxa"/>
          </w:tcPr>
          <w:p w14:paraId="60521A69"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17 04 01</w:t>
            </w:r>
          </w:p>
        </w:tc>
        <w:tc>
          <w:tcPr>
            <w:tcW w:w="6237" w:type="dxa"/>
          </w:tcPr>
          <w:p w14:paraId="48CC18D8" w14:textId="1D6BA5EF"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Měď</w:t>
            </w:r>
          </w:p>
        </w:tc>
        <w:tc>
          <w:tcPr>
            <w:tcW w:w="567" w:type="dxa"/>
          </w:tcPr>
          <w:p w14:paraId="58E1E31F"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6CD2EF21"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21B29962" w14:textId="0AC23AB2" w:rsidR="00D33EF4" w:rsidRPr="00F02000" w:rsidRDefault="00D33EF4" w:rsidP="00467194">
            <w:pPr>
              <w:pStyle w:val="Zhlav"/>
              <w:tabs>
                <w:tab w:val="left" w:pos="567"/>
              </w:tabs>
              <w:ind w:firstLine="0"/>
              <w:rPr>
                <w:bCs/>
                <w:sz w:val="16"/>
                <w:szCs w:val="16"/>
              </w:rPr>
            </w:pPr>
            <w:r w:rsidRPr="00F02000">
              <w:rPr>
                <w:bCs/>
                <w:sz w:val="16"/>
                <w:szCs w:val="16"/>
              </w:rPr>
              <w:t>2</w:t>
            </w:r>
          </w:p>
        </w:tc>
      </w:tr>
      <w:tr w:rsidR="00D33EF4" w:rsidRPr="00F02000" w14:paraId="1B4789FF" w14:textId="7F0BA498" w:rsidTr="0051507E">
        <w:tc>
          <w:tcPr>
            <w:tcW w:w="988" w:type="dxa"/>
          </w:tcPr>
          <w:p w14:paraId="16FA8189"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17 04 02</w:t>
            </w:r>
          </w:p>
        </w:tc>
        <w:tc>
          <w:tcPr>
            <w:tcW w:w="6237" w:type="dxa"/>
          </w:tcPr>
          <w:p w14:paraId="23481733" w14:textId="35CD3B29"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Hliník</w:t>
            </w:r>
          </w:p>
        </w:tc>
        <w:tc>
          <w:tcPr>
            <w:tcW w:w="567" w:type="dxa"/>
          </w:tcPr>
          <w:p w14:paraId="1FAEBC5F"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0D7D4EDF"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7CB653DA" w14:textId="11F1595F" w:rsidR="00D33EF4" w:rsidRPr="00F02000" w:rsidRDefault="00D33EF4" w:rsidP="00467194">
            <w:pPr>
              <w:pStyle w:val="Zhlav"/>
              <w:tabs>
                <w:tab w:val="left" w:pos="567"/>
              </w:tabs>
              <w:ind w:firstLine="0"/>
              <w:rPr>
                <w:bCs/>
                <w:sz w:val="16"/>
                <w:szCs w:val="16"/>
              </w:rPr>
            </w:pPr>
            <w:r w:rsidRPr="00F02000">
              <w:rPr>
                <w:bCs/>
                <w:sz w:val="16"/>
                <w:szCs w:val="16"/>
              </w:rPr>
              <w:t>2</w:t>
            </w:r>
          </w:p>
        </w:tc>
      </w:tr>
      <w:tr w:rsidR="00D33EF4" w:rsidRPr="00F02000" w14:paraId="2CAC7ABF" w14:textId="32530988" w:rsidTr="0051507E">
        <w:tc>
          <w:tcPr>
            <w:tcW w:w="988" w:type="dxa"/>
          </w:tcPr>
          <w:p w14:paraId="2285ABF8"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17 04 04</w:t>
            </w:r>
          </w:p>
        </w:tc>
        <w:tc>
          <w:tcPr>
            <w:tcW w:w="6237" w:type="dxa"/>
          </w:tcPr>
          <w:p w14:paraId="7D2302A3" w14:textId="5F13E1D9"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Zinek</w:t>
            </w:r>
          </w:p>
        </w:tc>
        <w:tc>
          <w:tcPr>
            <w:tcW w:w="567" w:type="dxa"/>
          </w:tcPr>
          <w:p w14:paraId="4329143C"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9FA26BA"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36A173F5" w14:textId="1E1CDF13" w:rsidR="00D33EF4" w:rsidRPr="00F02000" w:rsidRDefault="00D33EF4" w:rsidP="00467194">
            <w:pPr>
              <w:pStyle w:val="Zhlav"/>
              <w:tabs>
                <w:tab w:val="left" w:pos="567"/>
              </w:tabs>
              <w:ind w:firstLine="0"/>
              <w:rPr>
                <w:bCs/>
                <w:sz w:val="16"/>
                <w:szCs w:val="16"/>
              </w:rPr>
            </w:pPr>
            <w:r w:rsidRPr="00F02000">
              <w:rPr>
                <w:bCs/>
                <w:sz w:val="16"/>
                <w:szCs w:val="16"/>
              </w:rPr>
              <w:t>2</w:t>
            </w:r>
          </w:p>
        </w:tc>
      </w:tr>
      <w:tr w:rsidR="00D33EF4" w:rsidRPr="00F02000" w14:paraId="53624206" w14:textId="3B35EB45" w:rsidTr="0051507E">
        <w:tc>
          <w:tcPr>
            <w:tcW w:w="988" w:type="dxa"/>
          </w:tcPr>
          <w:p w14:paraId="6FEDCEAB"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17 04 05</w:t>
            </w:r>
          </w:p>
        </w:tc>
        <w:tc>
          <w:tcPr>
            <w:tcW w:w="6237" w:type="dxa"/>
          </w:tcPr>
          <w:p w14:paraId="111E7BCC"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železo a/nebo ocel </w:t>
            </w:r>
          </w:p>
        </w:tc>
        <w:tc>
          <w:tcPr>
            <w:tcW w:w="567" w:type="dxa"/>
          </w:tcPr>
          <w:p w14:paraId="597FF662"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D1BED10"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1E8F93A7" w14:textId="6A18306C" w:rsidR="00D33EF4" w:rsidRPr="00F02000" w:rsidRDefault="00D33EF4" w:rsidP="00467194">
            <w:pPr>
              <w:pStyle w:val="Zhlav"/>
              <w:tabs>
                <w:tab w:val="left" w:pos="567"/>
              </w:tabs>
              <w:ind w:firstLine="0"/>
              <w:rPr>
                <w:bCs/>
                <w:sz w:val="16"/>
                <w:szCs w:val="16"/>
              </w:rPr>
            </w:pPr>
            <w:r w:rsidRPr="00F02000">
              <w:rPr>
                <w:bCs/>
                <w:sz w:val="16"/>
                <w:szCs w:val="16"/>
              </w:rPr>
              <w:t>50</w:t>
            </w:r>
          </w:p>
        </w:tc>
      </w:tr>
      <w:tr w:rsidR="00D33EF4" w:rsidRPr="00F02000" w14:paraId="7653ECC2" w14:textId="41A38090" w:rsidTr="0051507E">
        <w:tc>
          <w:tcPr>
            <w:tcW w:w="988" w:type="dxa"/>
          </w:tcPr>
          <w:p w14:paraId="51640BB1" w14:textId="5DB806B4" w:rsidR="00D33EF4" w:rsidRPr="00F02000" w:rsidRDefault="00D33EF4" w:rsidP="00C03D91">
            <w:pPr>
              <w:pStyle w:val="Zhlav"/>
              <w:tabs>
                <w:tab w:val="left" w:pos="567"/>
              </w:tabs>
              <w:ind w:firstLine="0"/>
              <w:jc w:val="left"/>
              <w:rPr>
                <w:bCs/>
                <w:sz w:val="16"/>
                <w:szCs w:val="16"/>
              </w:rPr>
            </w:pPr>
            <w:r w:rsidRPr="00F02000">
              <w:rPr>
                <w:bCs/>
                <w:sz w:val="16"/>
                <w:szCs w:val="16"/>
              </w:rPr>
              <w:t>17 04 06</w:t>
            </w:r>
          </w:p>
        </w:tc>
        <w:tc>
          <w:tcPr>
            <w:tcW w:w="6237" w:type="dxa"/>
          </w:tcPr>
          <w:p w14:paraId="06215B3F" w14:textId="77E5FDA1" w:rsidR="00D33EF4" w:rsidRPr="00F02000" w:rsidRDefault="00D33EF4" w:rsidP="00C03D91">
            <w:pPr>
              <w:pStyle w:val="Default"/>
              <w:jc w:val="both"/>
              <w:rPr>
                <w:rFonts w:ascii="Arial Narrow" w:hAnsi="Arial Narrow"/>
                <w:color w:val="auto"/>
                <w:sz w:val="16"/>
                <w:szCs w:val="16"/>
              </w:rPr>
            </w:pPr>
            <w:r w:rsidRPr="00F02000">
              <w:rPr>
                <w:rFonts w:ascii="Arial Narrow" w:hAnsi="Arial Narrow"/>
                <w:color w:val="auto"/>
                <w:sz w:val="16"/>
                <w:szCs w:val="16"/>
              </w:rPr>
              <w:t>Cín</w:t>
            </w:r>
          </w:p>
        </w:tc>
        <w:tc>
          <w:tcPr>
            <w:tcW w:w="567" w:type="dxa"/>
          </w:tcPr>
          <w:p w14:paraId="48B6407A" w14:textId="4D400C50" w:rsidR="00D33EF4" w:rsidRPr="00F02000" w:rsidRDefault="00D33EF4" w:rsidP="00C03D91">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2D451D4" w14:textId="2D253899" w:rsidR="00D33EF4" w:rsidRPr="00F02000" w:rsidRDefault="00D33EF4" w:rsidP="00C03D91">
            <w:pPr>
              <w:pStyle w:val="Zhlav"/>
              <w:tabs>
                <w:tab w:val="left" w:pos="567"/>
              </w:tabs>
              <w:ind w:firstLine="0"/>
              <w:rPr>
                <w:bCs/>
                <w:sz w:val="16"/>
                <w:szCs w:val="16"/>
              </w:rPr>
            </w:pPr>
            <w:r w:rsidRPr="00F02000">
              <w:rPr>
                <w:bCs/>
                <w:sz w:val="16"/>
                <w:szCs w:val="16"/>
              </w:rPr>
              <w:t>R, V</w:t>
            </w:r>
          </w:p>
        </w:tc>
        <w:tc>
          <w:tcPr>
            <w:tcW w:w="997" w:type="dxa"/>
          </w:tcPr>
          <w:p w14:paraId="3887F545" w14:textId="34567710" w:rsidR="00D33EF4" w:rsidRPr="00F02000" w:rsidRDefault="00D33EF4" w:rsidP="00C03D91">
            <w:pPr>
              <w:pStyle w:val="Zhlav"/>
              <w:tabs>
                <w:tab w:val="left" w:pos="567"/>
              </w:tabs>
              <w:ind w:firstLine="0"/>
              <w:rPr>
                <w:bCs/>
                <w:sz w:val="16"/>
                <w:szCs w:val="16"/>
              </w:rPr>
            </w:pPr>
            <w:r w:rsidRPr="00F02000">
              <w:rPr>
                <w:bCs/>
                <w:sz w:val="16"/>
                <w:szCs w:val="16"/>
              </w:rPr>
              <w:t>0,1</w:t>
            </w:r>
          </w:p>
        </w:tc>
      </w:tr>
      <w:tr w:rsidR="00D33EF4" w:rsidRPr="00F02000" w14:paraId="76A827C1" w14:textId="719BA01B" w:rsidTr="0051507E">
        <w:tc>
          <w:tcPr>
            <w:tcW w:w="988" w:type="dxa"/>
          </w:tcPr>
          <w:p w14:paraId="7B8BB765"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17 04 07</w:t>
            </w:r>
          </w:p>
        </w:tc>
        <w:tc>
          <w:tcPr>
            <w:tcW w:w="6237" w:type="dxa"/>
          </w:tcPr>
          <w:p w14:paraId="3A078804"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směs kovů </w:t>
            </w:r>
          </w:p>
        </w:tc>
        <w:tc>
          <w:tcPr>
            <w:tcW w:w="567" w:type="dxa"/>
          </w:tcPr>
          <w:p w14:paraId="4DF9D1B3"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03EEAE7A"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7A5A1D9F" w14:textId="0E28C715" w:rsidR="00D33EF4" w:rsidRPr="00F02000" w:rsidRDefault="00D33EF4" w:rsidP="00467194">
            <w:pPr>
              <w:pStyle w:val="Zhlav"/>
              <w:tabs>
                <w:tab w:val="left" w:pos="567"/>
              </w:tabs>
              <w:ind w:firstLine="0"/>
              <w:rPr>
                <w:bCs/>
                <w:sz w:val="16"/>
                <w:szCs w:val="16"/>
              </w:rPr>
            </w:pPr>
            <w:r w:rsidRPr="00F02000">
              <w:rPr>
                <w:bCs/>
                <w:sz w:val="16"/>
                <w:szCs w:val="16"/>
              </w:rPr>
              <w:t>1</w:t>
            </w:r>
          </w:p>
        </w:tc>
      </w:tr>
      <w:tr w:rsidR="00D33EF4" w:rsidRPr="00F02000" w14:paraId="7AC4D979" w14:textId="298FC72B" w:rsidTr="0051507E">
        <w:tc>
          <w:tcPr>
            <w:tcW w:w="988" w:type="dxa"/>
          </w:tcPr>
          <w:p w14:paraId="2C0A021D"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17 04 11</w:t>
            </w:r>
          </w:p>
        </w:tc>
        <w:tc>
          <w:tcPr>
            <w:tcW w:w="6237" w:type="dxa"/>
          </w:tcPr>
          <w:p w14:paraId="16FFD4B3"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Kabely neuvedené pod 17 04 10 </w:t>
            </w:r>
          </w:p>
        </w:tc>
        <w:tc>
          <w:tcPr>
            <w:tcW w:w="567" w:type="dxa"/>
          </w:tcPr>
          <w:p w14:paraId="6F8F9969"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72FD4ECC" w14:textId="77777777" w:rsidR="00D33EF4" w:rsidRPr="00F02000" w:rsidRDefault="00D33EF4" w:rsidP="00467194">
            <w:pPr>
              <w:pStyle w:val="Zhlav"/>
              <w:tabs>
                <w:tab w:val="left" w:pos="567"/>
              </w:tabs>
              <w:ind w:firstLine="0"/>
              <w:rPr>
                <w:bCs/>
                <w:sz w:val="16"/>
                <w:szCs w:val="16"/>
              </w:rPr>
            </w:pPr>
            <w:r w:rsidRPr="00F02000">
              <w:rPr>
                <w:bCs/>
                <w:sz w:val="16"/>
                <w:szCs w:val="16"/>
              </w:rPr>
              <w:t>V, R</w:t>
            </w:r>
          </w:p>
        </w:tc>
        <w:tc>
          <w:tcPr>
            <w:tcW w:w="997" w:type="dxa"/>
          </w:tcPr>
          <w:p w14:paraId="0BD89291" w14:textId="0B3A8D9A" w:rsidR="00D33EF4" w:rsidRPr="00F02000" w:rsidRDefault="0051507E" w:rsidP="00467194">
            <w:pPr>
              <w:pStyle w:val="Zhlav"/>
              <w:tabs>
                <w:tab w:val="left" w:pos="567"/>
              </w:tabs>
              <w:ind w:firstLine="0"/>
              <w:rPr>
                <w:bCs/>
                <w:sz w:val="16"/>
                <w:szCs w:val="16"/>
              </w:rPr>
            </w:pPr>
            <w:r w:rsidRPr="00F02000">
              <w:rPr>
                <w:bCs/>
                <w:sz w:val="16"/>
                <w:szCs w:val="16"/>
              </w:rPr>
              <w:t>3</w:t>
            </w:r>
          </w:p>
        </w:tc>
      </w:tr>
      <w:tr w:rsidR="00D33EF4" w:rsidRPr="00F02000" w14:paraId="2CB786DA" w14:textId="33B44B35" w:rsidTr="0051507E">
        <w:tc>
          <w:tcPr>
            <w:tcW w:w="988" w:type="dxa"/>
          </w:tcPr>
          <w:p w14:paraId="6CD7F06A"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17 05</w:t>
            </w:r>
          </w:p>
        </w:tc>
        <w:tc>
          <w:tcPr>
            <w:tcW w:w="8651" w:type="dxa"/>
            <w:gridSpan w:val="4"/>
          </w:tcPr>
          <w:p w14:paraId="26B6115D" w14:textId="00ACEC2B" w:rsidR="00D33EF4" w:rsidRPr="00F02000" w:rsidRDefault="00D33EF4" w:rsidP="00467194">
            <w:pPr>
              <w:pStyle w:val="Zhlav"/>
              <w:tabs>
                <w:tab w:val="left" w:pos="567"/>
              </w:tabs>
              <w:ind w:firstLine="0"/>
              <w:rPr>
                <w:b/>
                <w:bCs/>
                <w:sz w:val="16"/>
                <w:szCs w:val="16"/>
              </w:rPr>
            </w:pPr>
            <w:r w:rsidRPr="00F02000">
              <w:rPr>
                <w:b/>
                <w:bCs/>
                <w:sz w:val="16"/>
                <w:szCs w:val="16"/>
              </w:rPr>
              <w:t xml:space="preserve">Zemina (včetně vytěžené zeminy z kontaminovaných míst), kamení a vytěžená hlušina </w:t>
            </w:r>
          </w:p>
        </w:tc>
      </w:tr>
      <w:tr w:rsidR="00D33EF4" w:rsidRPr="00F02000" w14:paraId="726552BF" w14:textId="68CC511C" w:rsidTr="0051507E">
        <w:tc>
          <w:tcPr>
            <w:tcW w:w="988" w:type="dxa"/>
          </w:tcPr>
          <w:p w14:paraId="17BD2EEB"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17 05 04</w:t>
            </w:r>
          </w:p>
        </w:tc>
        <w:tc>
          <w:tcPr>
            <w:tcW w:w="6237" w:type="dxa"/>
          </w:tcPr>
          <w:p w14:paraId="4FBD990E"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zemina a kamení neuvedené pod číslem 17 05 03 </w:t>
            </w:r>
          </w:p>
        </w:tc>
        <w:tc>
          <w:tcPr>
            <w:tcW w:w="567" w:type="dxa"/>
          </w:tcPr>
          <w:p w14:paraId="37A583F4"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63C4079F" w14:textId="77777777" w:rsidR="00D33EF4" w:rsidRPr="00F02000" w:rsidRDefault="00D33EF4" w:rsidP="00467194">
            <w:pPr>
              <w:pStyle w:val="Zhlav"/>
              <w:tabs>
                <w:tab w:val="left" w:pos="567"/>
              </w:tabs>
              <w:ind w:firstLine="0"/>
              <w:rPr>
                <w:bCs/>
                <w:sz w:val="16"/>
                <w:szCs w:val="16"/>
              </w:rPr>
            </w:pPr>
            <w:r w:rsidRPr="00F02000">
              <w:rPr>
                <w:bCs/>
                <w:sz w:val="16"/>
                <w:szCs w:val="16"/>
              </w:rPr>
              <w:t>V</w:t>
            </w:r>
          </w:p>
        </w:tc>
        <w:tc>
          <w:tcPr>
            <w:tcW w:w="997" w:type="dxa"/>
          </w:tcPr>
          <w:p w14:paraId="015091BE" w14:textId="257A99B6" w:rsidR="00D33EF4" w:rsidRPr="00F02000" w:rsidRDefault="0051507E" w:rsidP="00467194">
            <w:pPr>
              <w:pStyle w:val="Zhlav"/>
              <w:tabs>
                <w:tab w:val="left" w:pos="567"/>
              </w:tabs>
              <w:ind w:firstLine="0"/>
              <w:rPr>
                <w:bCs/>
                <w:sz w:val="16"/>
                <w:szCs w:val="16"/>
              </w:rPr>
            </w:pPr>
            <w:r w:rsidRPr="00F02000">
              <w:rPr>
                <w:bCs/>
                <w:sz w:val="16"/>
                <w:szCs w:val="16"/>
              </w:rPr>
              <w:t>10</w:t>
            </w:r>
            <w:r w:rsidR="00D33EF4" w:rsidRPr="00F02000">
              <w:rPr>
                <w:bCs/>
                <w:sz w:val="16"/>
                <w:szCs w:val="16"/>
              </w:rPr>
              <w:t>0</w:t>
            </w:r>
          </w:p>
        </w:tc>
      </w:tr>
      <w:tr w:rsidR="00D33EF4" w:rsidRPr="00F02000" w14:paraId="61C78665" w14:textId="465C4726" w:rsidTr="0051507E">
        <w:tc>
          <w:tcPr>
            <w:tcW w:w="988" w:type="dxa"/>
          </w:tcPr>
          <w:p w14:paraId="0DBE31BA" w14:textId="7EC6C359" w:rsidR="00D33EF4" w:rsidRPr="00F02000" w:rsidRDefault="00D33EF4" w:rsidP="00C03D91">
            <w:pPr>
              <w:pStyle w:val="Zhlav"/>
              <w:tabs>
                <w:tab w:val="left" w:pos="567"/>
              </w:tabs>
              <w:ind w:firstLine="0"/>
              <w:jc w:val="left"/>
              <w:rPr>
                <w:bCs/>
                <w:sz w:val="16"/>
                <w:szCs w:val="16"/>
              </w:rPr>
            </w:pPr>
            <w:r w:rsidRPr="00F02000">
              <w:rPr>
                <w:b/>
                <w:sz w:val="16"/>
                <w:szCs w:val="16"/>
              </w:rPr>
              <w:t>17 06</w:t>
            </w:r>
          </w:p>
        </w:tc>
        <w:tc>
          <w:tcPr>
            <w:tcW w:w="7654" w:type="dxa"/>
            <w:gridSpan w:val="3"/>
          </w:tcPr>
          <w:p w14:paraId="3B3B01F9" w14:textId="2A413AB9" w:rsidR="00D33EF4" w:rsidRPr="00F02000" w:rsidRDefault="00D33EF4" w:rsidP="00C03D91">
            <w:pPr>
              <w:pStyle w:val="Zhlav"/>
              <w:tabs>
                <w:tab w:val="left" w:pos="567"/>
              </w:tabs>
              <w:ind w:firstLine="0"/>
              <w:rPr>
                <w:bCs/>
                <w:sz w:val="16"/>
                <w:szCs w:val="16"/>
              </w:rPr>
            </w:pPr>
            <w:r w:rsidRPr="00F02000">
              <w:rPr>
                <w:b/>
                <w:sz w:val="16"/>
                <w:szCs w:val="16"/>
              </w:rPr>
              <w:t>Izolační materiály a stavební materiály s obsahem azbestu</w:t>
            </w:r>
          </w:p>
        </w:tc>
        <w:tc>
          <w:tcPr>
            <w:tcW w:w="997" w:type="dxa"/>
          </w:tcPr>
          <w:p w14:paraId="5D225F12" w14:textId="77777777" w:rsidR="00D33EF4" w:rsidRPr="00F02000" w:rsidRDefault="00D33EF4" w:rsidP="00C03D91">
            <w:pPr>
              <w:pStyle w:val="Zhlav"/>
              <w:tabs>
                <w:tab w:val="left" w:pos="567"/>
              </w:tabs>
              <w:ind w:firstLine="0"/>
              <w:rPr>
                <w:b/>
                <w:sz w:val="16"/>
                <w:szCs w:val="16"/>
              </w:rPr>
            </w:pPr>
          </w:p>
        </w:tc>
      </w:tr>
      <w:tr w:rsidR="00D33EF4" w:rsidRPr="00F02000" w14:paraId="476DB924" w14:textId="23CD7E31" w:rsidTr="0051507E">
        <w:tc>
          <w:tcPr>
            <w:tcW w:w="988" w:type="dxa"/>
          </w:tcPr>
          <w:p w14:paraId="6AB18EAC" w14:textId="45998C1D" w:rsidR="00D33EF4" w:rsidRPr="00F02000" w:rsidRDefault="00D33EF4" w:rsidP="00C03D91">
            <w:pPr>
              <w:pStyle w:val="Zhlav"/>
              <w:tabs>
                <w:tab w:val="left" w:pos="567"/>
              </w:tabs>
              <w:ind w:firstLine="0"/>
              <w:jc w:val="left"/>
              <w:rPr>
                <w:bCs/>
                <w:sz w:val="16"/>
                <w:szCs w:val="16"/>
              </w:rPr>
            </w:pPr>
            <w:r w:rsidRPr="00F02000">
              <w:rPr>
                <w:bCs/>
                <w:sz w:val="16"/>
                <w:szCs w:val="16"/>
              </w:rPr>
              <w:t>17 06 05</w:t>
            </w:r>
          </w:p>
        </w:tc>
        <w:tc>
          <w:tcPr>
            <w:tcW w:w="6237" w:type="dxa"/>
          </w:tcPr>
          <w:p w14:paraId="38BB4456" w14:textId="2EA10A7B" w:rsidR="00D33EF4" w:rsidRPr="00F02000" w:rsidRDefault="00D33EF4" w:rsidP="00C03D91">
            <w:pPr>
              <w:pStyle w:val="Default"/>
              <w:jc w:val="both"/>
              <w:rPr>
                <w:rFonts w:ascii="Arial Narrow" w:hAnsi="Arial Narrow"/>
                <w:color w:val="auto"/>
                <w:sz w:val="16"/>
                <w:szCs w:val="16"/>
              </w:rPr>
            </w:pPr>
            <w:r w:rsidRPr="00F02000">
              <w:rPr>
                <w:rFonts w:ascii="Arial Narrow" w:hAnsi="Arial Narrow"/>
                <w:color w:val="auto"/>
                <w:sz w:val="16"/>
                <w:szCs w:val="16"/>
              </w:rPr>
              <w:t>Stavební materiály obsahující azbest</w:t>
            </w:r>
          </w:p>
        </w:tc>
        <w:tc>
          <w:tcPr>
            <w:tcW w:w="567" w:type="dxa"/>
          </w:tcPr>
          <w:p w14:paraId="033967A5" w14:textId="731BD145" w:rsidR="00D33EF4" w:rsidRPr="00F02000" w:rsidRDefault="00D33EF4" w:rsidP="00C03D91">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4C49D498" w14:textId="0D3833F0" w:rsidR="00D33EF4" w:rsidRPr="00F02000" w:rsidRDefault="00D33EF4" w:rsidP="00C03D91">
            <w:pPr>
              <w:pStyle w:val="Zhlav"/>
              <w:tabs>
                <w:tab w:val="left" w:pos="567"/>
              </w:tabs>
              <w:ind w:firstLine="0"/>
              <w:rPr>
                <w:bCs/>
                <w:sz w:val="16"/>
                <w:szCs w:val="16"/>
              </w:rPr>
            </w:pPr>
            <w:r w:rsidRPr="00F02000">
              <w:rPr>
                <w:bCs/>
                <w:sz w:val="16"/>
                <w:szCs w:val="16"/>
              </w:rPr>
              <w:t>Sk</w:t>
            </w:r>
          </w:p>
        </w:tc>
        <w:tc>
          <w:tcPr>
            <w:tcW w:w="997" w:type="dxa"/>
          </w:tcPr>
          <w:p w14:paraId="1D6EDEB1" w14:textId="170E0FE1" w:rsidR="00D33EF4" w:rsidRPr="00F02000" w:rsidRDefault="00B3242D" w:rsidP="00C03D91">
            <w:pPr>
              <w:pStyle w:val="Zhlav"/>
              <w:tabs>
                <w:tab w:val="left" w:pos="567"/>
              </w:tabs>
              <w:ind w:firstLine="0"/>
              <w:rPr>
                <w:bCs/>
                <w:sz w:val="16"/>
                <w:szCs w:val="16"/>
              </w:rPr>
            </w:pPr>
            <w:r w:rsidRPr="00F02000">
              <w:rPr>
                <w:bCs/>
                <w:sz w:val="16"/>
                <w:szCs w:val="16"/>
              </w:rPr>
              <w:t>0,5</w:t>
            </w:r>
          </w:p>
        </w:tc>
      </w:tr>
      <w:tr w:rsidR="00D33EF4" w:rsidRPr="00F02000" w14:paraId="0459DD40" w14:textId="648D530C" w:rsidTr="0051507E">
        <w:tc>
          <w:tcPr>
            <w:tcW w:w="988" w:type="dxa"/>
          </w:tcPr>
          <w:p w14:paraId="3424707C"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17 08</w:t>
            </w:r>
          </w:p>
        </w:tc>
        <w:tc>
          <w:tcPr>
            <w:tcW w:w="8651" w:type="dxa"/>
            <w:gridSpan w:val="4"/>
          </w:tcPr>
          <w:p w14:paraId="1CB7DE49" w14:textId="1D1897FE" w:rsidR="00D33EF4" w:rsidRPr="00F02000" w:rsidRDefault="00D33EF4" w:rsidP="00467194">
            <w:pPr>
              <w:pStyle w:val="Zhlav"/>
              <w:tabs>
                <w:tab w:val="left" w:pos="567"/>
              </w:tabs>
              <w:ind w:firstLine="0"/>
              <w:rPr>
                <w:b/>
                <w:bCs/>
                <w:sz w:val="16"/>
                <w:szCs w:val="16"/>
              </w:rPr>
            </w:pPr>
            <w:r w:rsidRPr="00F02000">
              <w:rPr>
                <w:b/>
                <w:bCs/>
                <w:sz w:val="16"/>
                <w:szCs w:val="16"/>
              </w:rPr>
              <w:t>Stavební materiál na bázi sádry</w:t>
            </w:r>
          </w:p>
        </w:tc>
      </w:tr>
      <w:tr w:rsidR="00D33EF4" w:rsidRPr="00F02000" w14:paraId="59FB039C" w14:textId="63669FFC" w:rsidTr="0051507E">
        <w:tc>
          <w:tcPr>
            <w:tcW w:w="988" w:type="dxa"/>
          </w:tcPr>
          <w:p w14:paraId="06898040"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17 08 01</w:t>
            </w:r>
          </w:p>
        </w:tc>
        <w:tc>
          <w:tcPr>
            <w:tcW w:w="6237" w:type="dxa"/>
          </w:tcPr>
          <w:p w14:paraId="6409B9DD"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stavební materiály na bázi sádry znečištěné nebezpečnými látkami</w:t>
            </w:r>
          </w:p>
        </w:tc>
        <w:tc>
          <w:tcPr>
            <w:tcW w:w="567" w:type="dxa"/>
          </w:tcPr>
          <w:p w14:paraId="642C5057"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1312F984" w14:textId="77777777" w:rsidR="00D33EF4" w:rsidRPr="00F02000" w:rsidRDefault="00D33EF4" w:rsidP="00467194">
            <w:pPr>
              <w:pStyle w:val="Zhlav"/>
              <w:tabs>
                <w:tab w:val="left" w:pos="567"/>
              </w:tabs>
              <w:ind w:firstLine="0"/>
              <w:rPr>
                <w:bCs/>
                <w:sz w:val="16"/>
                <w:szCs w:val="16"/>
              </w:rPr>
            </w:pPr>
            <w:r w:rsidRPr="00F02000">
              <w:rPr>
                <w:bCs/>
                <w:sz w:val="16"/>
                <w:szCs w:val="16"/>
              </w:rPr>
              <w:t>Sk</w:t>
            </w:r>
          </w:p>
        </w:tc>
        <w:tc>
          <w:tcPr>
            <w:tcW w:w="997" w:type="dxa"/>
          </w:tcPr>
          <w:p w14:paraId="731483D3" w14:textId="27B8EA9B" w:rsidR="00D33EF4" w:rsidRPr="00F02000" w:rsidRDefault="00D33EF4" w:rsidP="00467194">
            <w:pPr>
              <w:pStyle w:val="Zhlav"/>
              <w:tabs>
                <w:tab w:val="left" w:pos="567"/>
              </w:tabs>
              <w:ind w:firstLine="0"/>
              <w:rPr>
                <w:bCs/>
                <w:sz w:val="16"/>
                <w:szCs w:val="16"/>
              </w:rPr>
            </w:pPr>
            <w:r w:rsidRPr="00F02000">
              <w:rPr>
                <w:bCs/>
                <w:sz w:val="16"/>
                <w:szCs w:val="16"/>
              </w:rPr>
              <w:t>0,</w:t>
            </w:r>
            <w:r w:rsidR="00B3242D" w:rsidRPr="00F02000">
              <w:rPr>
                <w:bCs/>
                <w:sz w:val="16"/>
                <w:szCs w:val="16"/>
              </w:rPr>
              <w:t>2</w:t>
            </w:r>
          </w:p>
        </w:tc>
      </w:tr>
      <w:tr w:rsidR="00D33EF4" w:rsidRPr="00F02000" w14:paraId="32443AE4" w14:textId="54F3F7F6" w:rsidTr="0051507E">
        <w:tc>
          <w:tcPr>
            <w:tcW w:w="988" w:type="dxa"/>
          </w:tcPr>
          <w:p w14:paraId="0DC65C87"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17 08 02</w:t>
            </w:r>
          </w:p>
        </w:tc>
        <w:tc>
          <w:tcPr>
            <w:tcW w:w="6237" w:type="dxa"/>
          </w:tcPr>
          <w:p w14:paraId="0DD86D41"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stavební materiály na bázi sádry neuvedené pod číslem 17 08 01 </w:t>
            </w:r>
          </w:p>
        </w:tc>
        <w:tc>
          <w:tcPr>
            <w:tcW w:w="567" w:type="dxa"/>
          </w:tcPr>
          <w:p w14:paraId="42E411A8"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28638F7" w14:textId="77777777" w:rsidR="00D33EF4" w:rsidRPr="00F02000" w:rsidRDefault="00D33EF4" w:rsidP="00467194">
            <w:pPr>
              <w:pStyle w:val="Zhlav"/>
              <w:tabs>
                <w:tab w:val="left" w:pos="567"/>
              </w:tabs>
              <w:ind w:firstLine="0"/>
              <w:rPr>
                <w:bCs/>
                <w:sz w:val="16"/>
                <w:szCs w:val="16"/>
              </w:rPr>
            </w:pPr>
            <w:r w:rsidRPr="00F02000">
              <w:rPr>
                <w:bCs/>
                <w:sz w:val="16"/>
                <w:szCs w:val="16"/>
              </w:rPr>
              <w:t>R, Sk</w:t>
            </w:r>
          </w:p>
        </w:tc>
        <w:tc>
          <w:tcPr>
            <w:tcW w:w="997" w:type="dxa"/>
          </w:tcPr>
          <w:p w14:paraId="2E7C8564" w14:textId="72652455" w:rsidR="00D33EF4" w:rsidRPr="00F02000" w:rsidRDefault="00E65994" w:rsidP="00467194">
            <w:pPr>
              <w:pStyle w:val="Zhlav"/>
              <w:tabs>
                <w:tab w:val="left" w:pos="567"/>
              </w:tabs>
              <w:ind w:firstLine="0"/>
              <w:rPr>
                <w:bCs/>
                <w:sz w:val="16"/>
                <w:szCs w:val="16"/>
              </w:rPr>
            </w:pPr>
            <w:r w:rsidRPr="00F02000">
              <w:rPr>
                <w:bCs/>
                <w:sz w:val="16"/>
                <w:szCs w:val="16"/>
              </w:rPr>
              <w:t>2</w:t>
            </w:r>
          </w:p>
        </w:tc>
      </w:tr>
      <w:tr w:rsidR="00D33EF4" w:rsidRPr="00F02000" w14:paraId="0D715388" w14:textId="3AD03D7F" w:rsidTr="0051507E">
        <w:tc>
          <w:tcPr>
            <w:tcW w:w="988" w:type="dxa"/>
          </w:tcPr>
          <w:p w14:paraId="7E940A86"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17 09</w:t>
            </w:r>
          </w:p>
        </w:tc>
        <w:tc>
          <w:tcPr>
            <w:tcW w:w="8651" w:type="dxa"/>
            <w:gridSpan w:val="4"/>
          </w:tcPr>
          <w:p w14:paraId="61D4129E" w14:textId="7D36D61F" w:rsidR="00D33EF4" w:rsidRPr="00F02000" w:rsidRDefault="00D33EF4" w:rsidP="00D33EF4">
            <w:pPr>
              <w:pStyle w:val="Zhlav"/>
              <w:tabs>
                <w:tab w:val="left" w:pos="567"/>
              </w:tabs>
              <w:ind w:firstLine="0"/>
              <w:jc w:val="left"/>
              <w:rPr>
                <w:bCs/>
                <w:sz w:val="16"/>
                <w:szCs w:val="16"/>
              </w:rPr>
            </w:pPr>
            <w:r w:rsidRPr="00F02000">
              <w:rPr>
                <w:b/>
                <w:bCs/>
                <w:sz w:val="16"/>
                <w:szCs w:val="16"/>
              </w:rPr>
              <w:t xml:space="preserve">Jiné stavební a demoliční odpady </w:t>
            </w:r>
          </w:p>
        </w:tc>
      </w:tr>
      <w:tr w:rsidR="00D33EF4" w:rsidRPr="00F02000" w14:paraId="4564A029" w14:textId="33FFEE03" w:rsidTr="0051507E">
        <w:tc>
          <w:tcPr>
            <w:tcW w:w="988" w:type="dxa"/>
          </w:tcPr>
          <w:p w14:paraId="4F9E2E78"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17 09 03</w:t>
            </w:r>
          </w:p>
        </w:tc>
        <w:tc>
          <w:tcPr>
            <w:tcW w:w="6237" w:type="dxa"/>
          </w:tcPr>
          <w:p w14:paraId="026995ED"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jiné stavební a demoliční odpady obsahující nebezpečné látky </w:t>
            </w:r>
          </w:p>
        </w:tc>
        <w:tc>
          <w:tcPr>
            <w:tcW w:w="567" w:type="dxa"/>
          </w:tcPr>
          <w:p w14:paraId="27A960E4"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27F6E2B9" w14:textId="77777777" w:rsidR="00D33EF4" w:rsidRPr="00F02000" w:rsidRDefault="00D33EF4" w:rsidP="00467194">
            <w:pPr>
              <w:pStyle w:val="Zhlav"/>
              <w:tabs>
                <w:tab w:val="left" w:pos="567"/>
              </w:tabs>
              <w:ind w:firstLine="0"/>
              <w:rPr>
                <w:bCs/>
                <w:sz w:val="16"/>
                <w:szCs w:val="16"/>
              </w:rPr>
            </w:pPr>
            <w:r w:rsidRPr="00F02000">
              <w:rPr>
                <w:bCs/>
                <w:sz w:val="16"/>
                <w:szCs w:val="16"/>
              </w:rPr>
              <w:t>Sk, Sp</w:t>
            </w:r>
          </w:p>
        </w:tc>
        <w:tc>
          <w:tcPr>
            <w:tcW w:w="997" w:type="dxa"/>
          </w:tcPr>
          <w:p w14:paraId="7C5AB729" w14:textId="36BDAF0D" w:rsidR="00D33EF4" w:rsidRPr="00F02000" w:rsidRDefault="00D33EF4" w:rsidP="00467194">
            <w:pPr>
              <w:pStyle w:val="Zhlav"/>
              <w:tabs>
                <w:tab w:val="left" w:pos="567"/>
              </w:tabs>
              <w:ind w:firstLine="0"/>
              <w:rPr>
                <w:bCs/>
                <w:sz w:val="16"/>
                <w:szCs w:val="16"/>
              </w:rPr>
            </w:pPr>
            <w:r w:rsidRPr="00F02000">
              <w:rPr>
                <w:bCs/>
                <w:sz w:val="16"/>
                <w:szCs w:val="16"/>
              </w:rPr>
              <w:t>5</w:t>
            </w:r>
          </w:p>
        </w:tc>
      </w:tr>
      <w:tr w:rsidR="00D33EF4" w:rsidRPr="00F02000" w14:paraId="10180536" w14:textId="6F645EFB" w:rsidTr="0051507E">
        <w:tc>
          <w:tcPr>
            <w:tcW w:w="988" w:type="dxa"/>
          </w:tcPr>
          <w:p w14:paraId="40610D47"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17 09 04</w:t>
            </w:r>
          </w:p>
        </w:tc>
        <w:tc>
          <w:tcPr>
            <w:tcW w:w="6237" w:type="dxa"/>
          </w:tcPr>
          <w:p w14:paraId="6647221A"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směsné stavební a demoliční odpady neuvedené pod čísly 17 09 01, 17 09 02 a 17 09 03 </w:t>
            </w:r>
          </w:p>
        </w:tc>
        <w:tc>
          <w:tcPr>
            <w:tcW w:w="567" w:type="dxa"/>
          </w:tcPr>
          <w:p w14:paraId="51F419F5"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C94B608" w14:textId="77777777" w:rsidR="00D33EF4" w:rsidRPr="00F02000" w:rsidRDefault="00D33EF4" w:rsidP="00467194">
            <w:pPr>
              <w:pStyle w:val="Zhlav"/>
              <w:tabs>
                <w:tab w:val="left" w:pos="567"/>
              </w:tabs>
              <w:ind w:firstLine="0"/>
              <w:rPr>
                <w:bCs/>
                <w:sz w:val="16"/>
                <w:szCs w:val="16"/>
              </w:rPr>
            </w:pPr>
            <w:r w:rsidRPr="00F02000">
              <w:rPr>
                <w:bCs/>
                <w:sz w:val="16"/>
                <w:szCs w:val="16"/>
              </w:rPr>
              <w:t>R, Sk</w:t>
            </w:r>
          </w:p>
        </w:tc>
        <w:tc>
          <w:tcPr>
            <w:tcW w:w="997" w:type="dxa"/>
          </w:tcPr>
          <w:p w14:paraId="789CAA48" w14:textId="2650E566" w:rsidR="00D33EF4" w:rsidRPr="00F02000" w:rsidRDefault="00D33EF4" w:rsidP="00467194">
            <w:pPr>
              <w:pStyle w:val="Zhlav"/>
              <w:tabs>
                <w:tab w:val="left" w:pos="567"/>
              </w:tabs>
              <w:ind w:firstLine="0"/>
              <w:rPr>
                <w:bCs/>
                <w:sz w:val="16"/>
                <w:szCs w:val="16"/>
              </w:rPr>
            </w:pPr>
            <w:r w:rsidRPr="00F02000">
              <w:rPr>
                <w:bCs/>
                <w:sz w:val="16"/>
                <w:szCs w:val="16"/>
              </w:rPr>
              <w:t>50</w:t>
            </w:r>
          </w:p>
        </w:tc>
      </w:tr>
      <w:tr w:rsidR="0051507E" w:rsidRPr="00F02000" w14:paraId="431F53BF" w14:textId="2CE27B4F" w:rsidTr="0051507E">
        <w:tc>
          <w:tcPr>
            <w:tcW w:w="988" w:type="dxa"/>
          </w:tcPr>
          <w:p w14:paraId="048C93DB" w14:textId="77777777" w:rsidR="0051507E" w:rsidRPr="00F02000" w:rsidRDefault="0051507E" w:rsidP="00467194">
            <w:pPr>
              <w:pStyle w:val="Zhlav"/>
              <w:tabs>
                <w:tab w:val="left" w:pos="567"/>
              </w:tabs>
              <w:ind w:firstLine="0"/>
              <w:jc w:val="left"/>
              <w:rPr>
                <w:b/>
                <w:bCs/>
                <w:sz w:val="16"/>
                <w:szCs w:val="16"/>
              </w:rPr>
            </w:pPr>
            <w:r w:rsidRPr="00F02000">
              <w:rPr>
                <w:b/>
                <w:bCs/>
                <w:sz w:val="16"/>
                <w:szCs w:val="16"/>
              </w:rPr>
              <w:t>20</w:t>
            </w:r>
          </w:p>
        </w:tc>
        <w:tc>
          <w:tcPr>
            <w:tcW w:w="8651" w:type="dxa"/>
            <w:gridSpan w:val="4"/>
          </w:tcPr>
          <w:p w14:paraId="07A1507B" w14:textId="3377B89C" w:rsidR="0051507E" w:rsidRPr="00F02000" w:rsidRDefault="0051507E" w:rsidP="00467194">
            <w:pPr>
              <w:ind w:firstLine="0"/>
              <w:rPr>
                <w:b/>
                <w:bCs/>
                <w:sz w:val="16"/>
                <w:szCs w:val="16"/>
              </w:rPr>
            </w:pPr>
            <w:r w:rsidRPr="00F02000">
              <w:rPr>
                <w:b/>
                <w:bCs/>
                <w:sz w:val="16"/>
                <w:szCs w:val="16"/>
              </w:rPr>
              <w:t xml:space="preserve">Komunální odpady (odpady z domácností a podobné živnostenské, průmyslové odpady a odpady z úřadů), včetně složek z odděleného sběru </w:t>
            </w:r>
          </w:p>
        </w:tc>
      </w:tr>
      <w:tr w:rsidR="00D33EF4" w:rsidRPr="00F02000" w14:paraId="6A895783" w14:textId="5BBE4E33" w:rsidTr="0051507E">
        <w:tc>
          <w:tcPr>
            <w:tcW w:w="988" w:type="dxa"/>
          </w:tcPr>
          <w:p w14:paraId="23DC91C4"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20 01</w:t>
            </w:r>
          </w:p>
        </w:tc>
        <w:tc>
          <w:tcPr>
            <w:tcW w:w="8651" w:type="dxa"/>
            <w:gridSpan w:val="4"/>
          </w:tcPr>
          <w:p w14:paraId="2ECAF08A" w14:textId="4470718D" w:rsidR="00D33EF4" w:rsidRPr="00F02000" w:rsidRDefault="00D33EF4" w:rsidP="00467194">
            <w:pPr>
              <w:ind w:firstLine="0"/>
              <w:rPr>
                <w:b/>
                <w:bCs/>
                <w:sz w:val="16"/>
                <w:szCs w:val="16"/>
              </w:rPr>
            </w:pPr>
            <w:r w:rsidRPr="00F02000">
              <w:rPr>
                <w:b/>
                <w:bCs/>
                <w:sz w:val="16"/>
                <w:szCs w:val="16"/>
              </w:rPr>
              <w:t xml:space="preserve">Složky z odděleného sběru (kromě odpadů uvedených v podskupině 15 01) </w:t>
            </w:r>
          </w:p>
        </w:tc>
      </w:tr>
      <w:tr w:rsidR="00D33EF4" w:rsidRPr="00F02000" w14:paraId="30A9DA02" w14:textId="116C3792" w:rsidTr="0051507E">
        <w:tc>
          <w:tcPr>
            <w:tcW w:w="988" w:type="dxa"/>
          </w:tcPr>
          <w:p w14:paraId="31EF359A"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20 01 01</w:t>
            </w:r>
          </w:p>
        </w:tc>
        <w:tc>
          <w:tcPr>
            <w:tcW w:w="6237" w:type="dxa"/>
          </w:tcPr>
          <w:p w14:paraId="40E815D5" w14:textId="02D4C3E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papír a lepenka </w:t>
            </w:r>
          </w:p>
        </w:tc>
        <w:tc>
          <w:tcPr>
            <w:tcW w:w="567" w:type="dxa"/>
          </w:tcPr>
          <w:p w14:paraId="229A71C2"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A0AF01A"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7F9C9DAC" w14:textId="0EE3D9C6" w:rsidR="00D33EF4" w:rsidRPr="00F02000" w:rsidRDefault="00B3242D" w:rsidP="00467194">
            <w:pPr>
              <w:pStyle w:val="Zhlav"/>
              <w:tabs>
                <w:tab w:val="left" w:pos="567"/>
              </w:tabs>
              <w:ind w:firstLine="0"/>
              <w:rPr>
                <w:bCs/>
                <w:sz w:val="16"/>
                <w:szCs w:val="16"/>
              </w:rPr>
            </w:pPr>
            <w:r w:rsidRPr="00F02000">
              <w:rPr>
                <w:bCs/>
                <w:sz w:val="16"/>
                <w:szCs w:val="16"/>
              </w:rPr>
              <w:t>5</w:t>
            </w:r>
          </w:p>
        </w:tc>
      </w:tr>
      <w:tr w:rsidR="00D33EF4" w:rsidRPr="00F02000" w14:paraId="5BCF022F" w14:textId="2F2DDCED" w:rsidTr="0051507E">
        <w:tc>
          <w:tcPr>
            <w:tcW w:w="988" w:type="dxa"/>
          </w:tcPr>
          <w:p w14:paraId="1D94AEDC" w14:textId="30A3E54B" w:rsidR="00D33EF4" w:rsidRPr="00F02000" w:rsidRDefault="00D33EF4" w:rsidP="00467194">
            <w:pPr>
              <w:pStyle w:val="Zhlav"/>
              <w:tabs>
                <w:tab w:val="left" w:pos="567"/>
              </w:tabs>
              <w:ind w:firstLine="0"/>
              <w:jc w:val="left"/>
              <w:rPr>
                <w:bCs/>
                <w:sz w:val="16"/>
                <w:szCs w:val="16"/>
              </w:rPr>
            </w:pPr>
            <w:r w:rsidRPr="00F02000">
              <w:rPr>
                <w:bCs/>
                <w:sz w:val="16"/>
                <w:szCs w:val="16"/>
              </w:rPr>
              <w:t>20</w:t>
            </w:r>
            <w:r w:rsidR="0051507E" w:rsidRPr="00F02000">
              <w:rPr>
                <w:bCs/>
                <w:sz w:val="16"/>
                <w:szCs w:val="16"/>
              </w:rPr>
              <w:t xml:space="preserve"> </w:t>
            </w:r>
            <w:r w:rsidRPr="00F02000">
              <w:rPr>
                <w:bCs/>
                <w:sz w:val="16"/>
                <w:szCs w:val="16"/>
              </w:rPr>
              <w:t>01</w:t>
            </w:r>
            <w:r w:rsidR="0051507E" w:rsidRPr="00F02000">
              <w:rPr>
                <w:bCs/>
                <w:sz w:val="16"/>
                <w:szCs w:val="16"/>
              </w:rPr>
              <w:t xml:space="preserve"> </w:t>
            </w:r>
            <w:r w:rsidRPr="00F02000">
              <w:rPr>
                <w:bCs/>
                <w:sz w:val="16"/>
                <w:szCs w:val="16"/>
              </w:rPr>
              <w:t>01</w:t>
            </w:r>
            <w:r w:rsidR="0051507E" w:rsidRPr="00F02000">
              <w:rPr>
                <w:bCs/>
                <w:sz w:val="16"/>
                <w:szCs w:val="16"/>
              </w:rPr>
              <w:t xml:space="preserve"> </w:t>
            </w:r>
            <w:r w:rsidRPr="00F02000">
              <w:rPr>
                <w:bCs/>
                <w:sz w:val="16"/>
                <w:szCs w:val="16"/>
              </w:rPr>
              <w:t>01</w:t>
            </w:r>
          </w:p>
        </w:tc>
        <w:tc>
          <w:tcPr>
            <w:tcW w:w="6237" w:type="dxa"/>
          </w:tcPr>
          <w:p w14:paraId="6C04F314" w14:textId="4922143D"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kompozitní a nápojové kartony</w:t>
            </w:r>
          </w:p>
        </w:tc>
        <w:tc>
          <w:tcPr>
            <w:tcW w:w="567" w:type="dxa"/>
          </w:tcPr>
          <w:p w14:paraId="14EE3935" w14:textId="5197025D"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215724F" w14:textId="5C8165AC"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0D813F60" w14:textId="0B661554" w:rsidR="00D33EF4" w:rsidRPr="00F02000" w:rsidRDefault="00B3242D" w:rsidP="00467194">
            <w:pPr>
              <w:pStyle w:val="Zhlav"/>
              <w:tabs>
                <w:tab w:val="left" w:pos="567"/>
              </w:tabs>
              <w:ind w:firstLine="0"/>
              <w:rPr>
                <w:bCs/>
                <w:sz w:val="16"/>
                <w:szCs w:val="16"/>
              </w:rPr>
            </w:pPr>
            <w:r w:rsidRPr="00F02000">
              <w:rPr>
                <w:bCs/>
                <w:sz w:val="16"/>
                <w:szCs w:val="16"/>
              </w:rPr>
              <w:t>1</w:t>
            </w:r>
          </w:p>
        </w:tc>
      </w:tr>
      <w:tr w:rsidR="00D33EF4" w:rsidRPr="00F02000" w14:paraId="7FDA480B" w14:textId="013577BB" w:rsidTr="0051507E">
        <w:tc>
          <w:tcPr>
            <w:tcW w:w="988" w:type="dxa"/>
          </w:tcPr>
          <w:p w14:paraId="7F1D39EB"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20 01 02</w:t>
            </w:r>
          </w:p>
        </w:tc>
        <w:tc>
          <w:tcPr>
            <w:tcW w:w="6237" w:type="dxa"/>
          </w:tcPr>
          <w:p w14:paraId="1F43D93F"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sklo</w:t>
            </w:r>
          </w:p>
        </w:tc>
        <w:tc>
          <w:tcPr>
            <w:tcW w:w="567" w:type="dxa"/>
          </w:tcPr>
          <w:p w14:paraId="08F1F685"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458AFB5F"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7B3F00B2" w14:textId="1276F753" w:rsidR="00D33EF4" w:rsidRPr="00F02000" w:rsidRDefault="00B3242D" w:rsidP="00467194">
            <w:pPr>
              <w:pStyle w:val="Zhlav"/>
              <w:tabs>
                <w:tab w:val="left" w:pos="567"/>
              </w:tabs>
              <w:ind w:firstLine="0"/>
              <w:rPr>
                <w:bCs/>
                <w:sz w:val="16"/>
                <w:szCs w:val="16"/>
              </w:rPr>
            </w:pPr>
            <w:r w:rsidRPr="00F02000">
              <w:rPr>
                <w:bCs/>
                <w:sz w:val="16"/>
                <w:szCs w:val="16"/>
              </w:rPr>
              <w:t>5</w:t>
            </w:r>
          </w:p>
        </w:tc>
      </w:tr>
      <w:tr w:rsidR="00D33EF4" w:rsidRPr="00F02000" w14:paraId="25C8B441" w14:textId="2126D9ED" w:rsidTr="0051507E">
        <w:tc>
          <w:tcPr>
            <w:tcW w:w="988" w:type="dxa"/>
          </w:tcPr>
          <w:p w14:paraId="740ADAB5"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20 01 10</w:t>
            </w:r>
          </w:p>
        </w:tc>
        <w:tc>
          <w:tcPr>
            <w:tcW w:w="6237" w:type="dxa"/>
          </w:tcPr>
          <w:p w14:paraId="5F7556C0" w14:textId="0F1A1EA9"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oděvy</w:t>
            </w:r>
          </w:p>
        </w:tc>
        <w:tc>
          <w:tcPr>
            <w:tcW w:w="567" w:type="dxa"/>
          </w:tcPr>
          <w:p w14:paraId="338DED7A"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66DC201C" w14:textId="77777777" w:rsidR="00D33EF4" w:rsidRPr="00F02000" w:rsidRDefault="00D33EF4" w:rsidP="00467194">
            <w:pPr>
              <w:pStyle w:val="Zhlav"/>
              <w:tabs>
                <w:tab w:val="left" w:pos="567"/>
              </w:tabs>
              <w:ind w:firstLine="0"/>
              <w:rPr>
                <w:bCs/>
                <w:sz w:val="16"/>
                <w:szCs w:val="16"/>
              </w:rPr>
            </w:pPr>
            <w:r w:rsidRPr="00F02000">
              <w:rPr>
                <w:bCs/>
                <w:sz w:val="16"/>
                <w:szCs w:val="16"/>
              </w:rPr>
              <w:t>V, Sk</w:t>
            </w:r>
          </w:p>
        </w:tc>
        <w:tc>
          <w:tcPr>
            <w:tcW w:w="997" w:type="dxa"/>
          </w:tcPr>
          <w:p w14:paraId="6A8316FC" w14:textId="5D24FE60" w:rsidR="00D33EF4" w:rsidRPr="00F02000" w:rsidRDefault="00B3242D" w:rsidP="00467194">
            <w:pPr>
              <w:pStyle w:val="Zhlav"/>
              <w:tabs>
                <w:tab w:val="left" w:pos="567"/>
              </w:tabs>
              <w:ind w:firstLine="0"/>
              <w:rPr>
                <w:bCs/>
                <w:sz w:val="16"/>
                <w:szCs w:val="16"/>
              </w:rPr>
            </w:pPr>
            <w:r w:rsidRPr="00F02000">
              <w:rPr>
                <w:bCs/>
                <w:sz w:val="16"/>
                <w:szCs w:val="16"/>
              </w:rPr>
              <w:t>2</w:t>
            </w:r>
          </w:p>
        </w:tc>
      </w:tr>
      <w:tr w:rsidR="00D33EF4" w:rsidRPr="00F02000" w14:paraId="7F75E73A" w14:textId="57EA7218" w:rsidTr="0051507E">
        <w:tc>
          <w:tcPr>
            <w:tcW w:w="988" w:type="dxa"/>
          </w:tcPr>
          <w:p w14:paraId="1FB7F28A"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20 01 11</w:t>
            </w:r>
          </w:p>
        </w:tc>
        <w:tc>
          <w:tcPr>
            <w:tcW w:w="6237" w:type="dxa"/>
          </w:tcPr>
          <w:p w14:paraId="6EE05233" w14:textId="72653235"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textilní materiály </w:t>
            </w:r>
          </w:p>
        </w:tc>
        <w:tc>
          <w:tcPr>
            <w:tcW w:w="567" w:type="dxa"/>
          </w:tcPr>
          <w:p w14:paraId="2EBE65F7"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595A7CE3" w14:textId="77777777" w:rsidR="00D33EF4" w:rsidRPr="00F02000" w:rsidRDefault="00D33EF4" w:rsidP="00467194">
            <w:pPr>
              <w:pStyle w:val="Zhlav"/>
              <w:tabs>
                <w:tab w:val="left" w:pos="567"/>
              </w:tabs>
              <w:ind w:firstLine="0"/>
              <w:rPr>
                <w:bCs/>
                <w:sz w:val="16"/>
                <w:szCs w:val="16"/>
              </w:rPr>
            </w:pPr>
            <w:r w:rsidRPr="00F02000">
              <w:rPr>
                <w:bCs/>
                <w:sz w:val="16"/>
                <w:szCs w:val="16"/>
              </w:rPr>
              <w:t>V, Sk</w:t>
            </w:r>
          </w:p>
        </w:tc>
        <w:tc>
          <w:tcPr>
            <w:tcW w:w="997" w:type="dxa"/>
          </w:tcPr>
          <w:p w14:paraId="5827DEA8" w14:textId="517C8A9D" w:rsidR="00D33EF4" w:rsidRPr="00F02000" w:rsidRDefault="00B3242D" w:rsidP="00467194">
            <w:pPr>
              <w:pStyle w:val="Zhlav"/>
              <w:tabs>
                <w:tab w:val="left" w:pos="567"/>
              </w:tabs>
              <w:ind w:firstLine="0"/>
              <w:rPr>
                <w:bCs/>
                <w:sz w:val="16"/>
                <w:szCs w:val="16"/>
              </w:rPr>
            </w:pPr>
            <w:r w:rsidRPr="00F02000">
              <w:rPr>
                <w:bCs/>
                <w:sz w:val="16"/>
                <w:szCs w:val="16"/>
              </w:rPr>
              <w:t>5</w:t>
            </w:r>
          </w:p>
        </w:tc>
      </w:tr>
      <w:tr w:rsidR="00D33EF4" w:rsidRPr="00F02000" w14:paraId="6F86C040" w14:textId="645AE116" w:rsidTr="0051507E">
        <w:tc>
          <w:tcPr>
            <w:tcW w:w="988" w:type="dxa"/>
          </w:tcPr>
          <w:p w14:paraId="6934A94F"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20 01 21</w:t>
            </w:r>
          </w:p>
        </w:tc>
        <w:tc>
          <w:tcPr>
            <w:tcW w:w="6237" w:type="dxa"/>
          </w:tcPr>
          <w:p w14:paraId="245024AD" w14:textId="7B848FD1"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zářivky a jiný odpad obsahující rtuť </w:t>
            </w:r>
          </w:p>
        </w:tc>
        <w:tc>
          <w:tcPr>
            <w:tcW w:w="567" w:type="dxa"/>
          </w:tcPr>
          <w:p w14:paraId="319BC6AF" w14:textId="600B68B0"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N</w:t>
            </w:r>
          </w:p>
        </w:tc>
        <w:tc>
          <w:tcPr>
            <w:tcW w:w="850" w:type="dxa"/>
          </w:tcPr>
          <w:p w14:paraId="4021E624" w14:textId="77777777" w:rsidR="00D33EF4" w:rsidRPr="00F02000" w:rsidRDefault="00D33EF4" w:rsidP="00467194">
            <w:pPr>
              <w:pStyle w:val="Zhlav"/>
              <w:tabs>
                <w:tab w:val="left" w:pos="567"/>
              </w:tabs>
              <w:ind w:firstLine="0"/>
              <w:rPr>
                <w:bCs/>
                <w:sz w:val="16"/>
                <w:szCs w:val="16"/>
              </w:rPr>
            </w:pPr>
            <w:r w:rsidRPr="00F02000">
              <w:rPr>
                <w:bCs/>
                <w:sz w:val="16"/>
                <w:szCs w:val="16"/>
              </w:rPr>
              <w:t>R</w:t>
            </w:r>
          </w:p>
        </w:tc>
        <w:tc>
          <w:tcPr>
            <w:tcW w:w="997" w:type="dxa"/>
          </w:tcPr>
          <w:p w14:paraId="0D7A0813" w14:textId="30162D53" w:rsidR="00D33EF4" w:rsidRPr="00F02000" w:rsidRDefault="00D33EF4" w:rsidP="00467194">
            <w:pPr>
              <w:pStyle w:val="Zhlav"/>
              <w:tabs>
                <w:tab w:val="left" w:pos="567"/>
              </w:tabs>
              <w:ind w:firstLine="0"/>
              <w:rPr>
                <w:bCs/>
                <w:sz w:val="16"/>
                <w:szCs w:val="16"/>
              </w:rPr>
            </w:pPr>
            <w:r w:rsidRPr="00F02000">
              <w:rPr>
                <w:bCs/>
                <w:sz w:val="16"/>
                <w:szCs w:val="16"/>
              </w:rPr>
              <w:t>0,1</w:t>
            </w:r>
          </w:p>
        </w:tc>
      </w:tr>
      <w:tr w:rsidR="00D33EF4" w:rsidRPr="00F02000" w14:paraId="46286394" w14:textId="639D7AC5" w:rsidTr="0051507E">
        <w:tc>
          <w:tcPr>
            <w:tcW w:w="988" w:type="dxa"/>
          </w:tcPr>
          <w:p w14:paraId="1F8A5AE7"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20 01 39</w:t>
            </w:r>
          </w:p>
        </w:tc>
        <w:tc>
          <w:tcPr>
            <w:tcW w:w="6237" w:type="dxa"/>
          </w:tcPr>
          <w:p w14:paraId="19CE08F1" w14:textId="41FB1BD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plasty </w:t>
            </w:r>
          </w:p>
        </w:tc>
        <w:tc>
          <w:tcPr>
            <w:tcW w:w="567" w:type="dxa"/>
          </w:tcPr>
          <w:p w14:paraId="1039C1CC"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2CC6416" w14:textId="77777777" w:rsidR="00D33EF4" w:rsidRPr="00F02000" w:rsidRDefault="00D33EF4" w:rsidP="00467194">
            <w:pPr>
              <w:pStyle w:val="Zhlav"/>
              <w:tabs>
                <w:tab w:val="left" w:pos="567"/>
              </w:tabs>
              <w:ind w:firstLine="0"/>
              <w:rPr>
                <w:bCs/>
                <w:sz w:val="16"/>
                <w:szCs w:val="16"/>
              </w:rPr>
            </w:pPr>
            <w:r w:rsidRPr="00F02000">
              <w:rPr>
                <w:bCs/>
                <w:sz w:val="16"/>
                <w:szCs w:val="16"/>
              </w:rPr>
              <w:t>R, V</w:t>
            </w:r>
          </w:p>
        </w:tc>
        <w:tc>
          <w:tcPr>
            <w:tcW w:w="997" w:type="dxa"/>
          </w:tcPr>
          <w:p w14:paraId="2B7BC689" w14:textId="7254E96F" w:rsidR="00D33EF4" w:rsidRPr="00F02000" w:rsidRDefault="00B3242D" w:rsidP="00467194">
            <w:pPr>
              <w:pStyle w:val="Zhlav"/>
              <w:tabs>
                <w:tab w:val="left" w:pos="567"/>
              </w:tabs>
              <w:ind w:firstLine="0"/>
              <w:rPr>
                <w:bCs/>
                <w:sz w:val="16"/>
                <w:szCs w:val="16"/>
              </w:rPr>
            </w:pPr>
            <w:r w:rsidRPr="00F02000">
              <w:rPr>
                <w:bCs/>
                <w:sz w:val="16"/>
                <w:szCs w:val="16"/>
              </w:rPr>
              <w:t>1</w:t>
            </w:r>
            <w:r w:rsidR="00D33EF4" w:rsidRPr="00F02000">
              <w:rPr>
                <w:bCs/>
                <w:sz w:val="16"/>
                <w:szCs w:val="16"/>
              </w:rPr>
              <w:t>0</w:t>
            </w:r>
          </w:p>
        </w:tc>
      </w:tr>
      <w:tr w:rsidR="00D33EF4" w:rsidRPr="00F02000" w14:paraId="672BF889" w14:textId="2A1544B3" w:rsidTr="0051507E">
        <w:tc>
          <w:tcPr>
            <w:tcW w:w="988" w:type="dxa"/>
          </w:tcPr>
          <w:p w14:paraId="1680F877"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20 02</w:t>
            </w:r>
          </w:p>
        </w:tc>
        <w:tc>
          <w:tcPr>
            <w:tcW w:w="8651" w:type="dxa"/>
            <w:gridSpan w:val="4"/>
          </w:tcPr>
          <w:p w14:paraId="0CF94BD1" w14:textId="1F24C971" w:rsidR="00D33EF4" w:rsidRPr="00F02000" w:rsidRDefault="00D33EF4" w:rsidP="00467194">
            <w:pPr>
              <w:ind w:firstLine="0"/>
              <w:rPr>
                <w:b/>
                <w:bCs/>
                <w:sz w:val="16"/>
                <w:szCs w:val="16"/>
              </w:rPr>
            </w:pPr>
            <w:r w:rsidRPr="00F02000">
              <w:rPr>
                <w:b/>
                <w:bCs/>
                <w:sz w:val="16"/>
                <w:szCs w:val="16"/>
              </w:rPr>
              <w:t>Odpady ze zahrad a parků (včetně hřbitovního odpadu)</w:t>
            </w:r>
          </w:p>
        </w:tc>
      </w:tr>
      <w:tr w:rsidR="00D33EF4" w:rsidRPr="00F02000" w14:paraId="1D3538AB" w14:textId="327D45E7" w:rsidTr="0051507E">
        <w:tc>
          <w:tcPr>
            <w:tcW w:w="988" w:type="dxa"/>
          </w:tcPr>
          <w:p w14:paraId="1CEA9C14"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20 02 01</w:t>
            </w:r>
          </w:p>
        </w:tc>
        <w:tc>
          <w:tcPr>
            <w:tcW w:w="6237" w:type="dxa"/>
          </w:tcPr>
          <w:p w14:paraId="6F726BDA" w14:textId="3E59FB42"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biologicky rozložitelný odpad </w:t>
            </w:r>
          </w:p>
        </w:tc>
        <w:tc>
          <w:tcPr>
            <w:tcW w:w="567" w:type="dxa"/>
          </w:tcPr>
          <w:p w14:paraId="13A07A11"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0E7798FF" w14:textId="77777777" w:rsidR="00D33EF4" w:rsidRPr="00F02000" w:rsidRDefault="00D33EF4" w:rsidP="00467194">
            <w:pPr>
              <w:pStyle w:val="Zhlav"/>
              <w:tabs>
                <w:tab w:val="left" w:pos="567"/>
              </w:tabs>
              <w:ind w:firstLine="0"/>
              <w:rPr>
                <w:bCs/>
                <w:sz w:val="16"/>
                <w:szCs w:val="16"/>
              </w:rPr>
            </w:pPr>
            <w:r w:rsidRPr="00F02000">
              <w:rPr>
                <w:bCs/>
                <w:sz w:val="16"/>
                <w:szCs w:val="16"/>
              </w:rPr>
              <w:t>V</w:t>
            </w:r>
          </w:p>
        </w:tc>
        <w:tc>
          <w:tcPr>
            <w:tcW w:w="997" w:type="dxa"/>
          </w:tcPr>
          <w:p w14:paraId="0AEF86F6" w14:textId="5D560162" w:rsidR="00D33EF4" w:rsidRPr="00F02000" w:rsidRDefault="00B3242D" w:rsidP="00467194">
            <w:pPr>
              <w:pStyle w:val="Zhlav"/>
              <w:tabs>
                <w:tab w:val="left" w:pos="567"/>
              </w:tabs>
              <w:ind w:firstLine="0"/>
              <w:rPr>
                <w:bCs/>
                <w:sz w:val="16"/>
                <w:szCs w:val="16"/>
              </w:rPr>
            </w:pPr>
            <w:r w:rsidRPr="00F02000">
              <w:rPr>
                <w:bCs/>
                <w:sz w:val="16"/>
                <w:szCs w:val="16"/>
              </w:rPr>
              <w:t>5</w:t>
            </w:r>
          </w:p>
        </w:tc>
      </w:tr>
      <w:tr w:rsidR="00D33EF4" w:rsidRPr="00F02000" w14:paraId="198C80B2" w14:textId="400239D2" w:rsidTr="0051507E">
        <w:tc>
          <w:tcPr>
            <w:tcW w:w="988" w:type="dxa"/>
          </w:tcPr>
          <w:p w14:paraId="1DCBBD48"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20 02 02</w:t>
            </w:r>
          </w:p>
        </w:tc>
        <w:tc>
          <w:tcPr>
            <w:tcW w:w="6237" w:type="dxa"/>
          </w:tcPr>
          <w:p w14:paraId="2C293FBC"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zemina a kameny </w:t>
            </w:r>
          </w:p>
        </w:tc>
        <w:tc>
          <w:tcPr>
            <w:tcW w:w="567" w:type="dxa"/>
          </w:tcPr>
          <w:p w14:paraId="457EDB33"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2EAC0D71" w14:textId="77777777" w:rsidR="00D33EF4" w:rsidRPr="00F02000" w:rsidRDefault="00D33EF4" w:rsidP="00467194">
            <w:pPr>
              <w:pStyle w:val="Zhlav"/>
              <w:tabs>
                <w:tab w:val="left" w:pos="567"/>
              </w:tabs>
              <w:ind w:firstLine="0"/>
              <w:rPr>
                <w:bCs/>
                <w:sz w:val="16"/>
                <w:szCs w:val="16"/>
              </w:rPr>
            </w:pPr>
            <w:r w:rsidRPr="00F02000">
              <w:rPr>
                <w:bCs/>
                <w:sz w:val="16"/>
                <w:szCs w:val="16"/>
              </w:rPr>
              <w:t>V</w:t>
            </w:r>
          </w:p>
        </w:tc>
        <w:tc>
          <w:tcPr>
            <w:tcW w:w="997" w:type="dxa"/>
          </w:tcPr>
          <w:p w14:paraId="3070F286" w14:textId="2C9C5550" w:rsidR="00D33EF4" w:rsidRPr="00F02000" w:rsidRDefault="00D33EF4" w:rsidP="00467194">
            <w:pPr>
              <w:pStyle w:val="Zhlav"/>
              <w:tabs>
                <w:tab w:val="left" w:pos="567"/>
              </w:tabs>
              <w:ind w:firstLine="0"/>
              <w:rPr>
                <w:bCs/>
                <w:sz w:val="16"/>
                <w:szCs w:val="16"/>
              </w:rPr>
            </w:pPr>
            <w:r w:rsidRPr="00F02000">
              <w:rPr>
                <w:bCs/>
                <w:sz w:val="16"/>
                <w:szCs w:val="16"/>
              </w:rPr>
              <w:t>10</w:t>
            </w:r>
          </w:p>
        </w:tc>
      </w:tr>
      <w:tr w:rsidR="00D33EF4" w:rsidRPr="00F02000" w14:paraId="258CE1D0" w14:textId="51D1C2DA" w:rsidTr="0051507E">
        <w:tc>
          <w:tcPr>
            <w:tcW w:w="988" w:type="dxa"/>
          </w:tcPr>
          <w:p w14:paraId="3E31DB92" w14:textId="77777777" w:rsidR="00D33EF4" w:rsidRPr="00F02000" w:rsidRDefault="00D33EF4" w:rsidP="00467194">
            <w:pPr>
              <w:pStyle w:val="Zhlav"/>
              <w:tabs>
                <w:tab w:val="left" w:pos="567"/>
              </w:tabs>
              <w:ind w:firstLine="0"/>
              <w:jc w:val="left"/>
              <w:rPr>
                <w:b/>
                <w:bCs/>
                <w:sz w:val="16"/>
                <w:szCs w:val="16"/>
              </w:rPr>
            </w:pPr>
            <w:r w:rsidRPr="00F02000">
              <w:rPr>
                <w:b/>
                <w:bCs/>
                <w:sz w:val="16"/>
                <w:szCs w:val="16"/>
              </w:rPr>
              <w:t>20 03</w:t>
            </w:r>
          </w:p>
        </w:tc>
        <w:tc>
          <w:tcPr>
            <w:tcW w:w="8651" w:type="dxa"/>
            <w:gridSpan w:val="4"/>
          </w:tcPr>
          <w:p w14:paraId="772CFFA1" w14:textId="7AACB30A" w:rsidR="00D33EF4" w:rsidRPr="00F02000" w:rsidRDefault="00D33EF4" w:rsidP="00467194">
            <w:pPr>
              <w:ind w:firstLine="0"/>
              <w:rPr>
                <w:b/>
                <w:bCs/>
                <w:sz w:val="16"/>
                <w:szCs w:val="16"/>
              </w:rPr>
            </w:pPr>
            <w:r w:rsidRPr="00F02000">
              <w:rPr>
                <w:b/>
                <w:bCs/>
                <w:sz w:val="16"/>
                <w:szCs w:val="16"/>
              </w:rPr>
              <w:t>Ostatní komunální odpady</w:t>
            </w:r>
          </w:p>
        </w:tc>
      </w:tr>
      <w:tr w:rsidR="00D33EF4" w:rsidRPr="00F02000" w14:paraId="4B76780D" w14:textId="075CBF38" w:rsidTr="0051507E">
        <w:tc>
          <w:tcPr>
            <w:tcW w:w="988" w:type="dxa"/>
          </w:tcPr>
          <w:p w14:paraId="28BF9FF0"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20 03 01</w:t>
            </w:r>
          </w:p>
        </w:tc>
        <w:tc>
          <w:tcPr>
            <w:tcW w:w="6237" w:type="dxa"/>
          </w:tcPr>
          <w:p w14:paraId="5A677694"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směsný komunální odpad </w:t>
            </w:r>
          </w:p>
        </w:tc>
        <w:tc>
          <w:tcPr>
            <w:tcW w:w="567" w:type="dxa"/>
          </w:tcPr>
          <w:p w14:paraId="4E3CF50A"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13916258" w14:textId="77777777" w:rsidR="00D33EF4" w:rsidRPr="00F02000" w:rsidRDefault="00D33EF4" w:rsidP="00467194">
            <w:pPr>
              <w:pStyle w:val="Zhlav"/>
              <w:tabs>
                <w:tab w:val="left" w:pos="567"/>
              </w:tabs>
              <w:ind w:firstLine="0"/>
              <w:rPr>
                <w:bCs/>
                <w:sz w:val="16"/>
                <w:szCs w:val="16"/>
              </w:rPr>
            </w:pPr>
            <w:r w:rsidRPr="00F02000">
              <w:rPr>
                <w:bCs/>
                <w:sz w:val="16"/>
                <w:szCs w:val="16"/>
              </w:rPr>
              <w:t>Sk</w:t>
            </w:r>
          </w:p>
        </w:tc>
        <w:tc>
          <w:tcPr>
            <w:tcW w:w="997" w:type="dxa"/>
          </w:tcPr>
          <w:p w14:paraId="0C208025" w14:textId="3BD48CE7" w:rsidR="00D33EF4" w:rsidRPr="00F02000" w:rsidRDefault="00B3242D" w:rsidP="00467194">
            <w:pPr>
              <w:pStyle w:val="Zhlav"/>
              <w:tabs>
                <w:tab w:val="left" w:pos="567"/>
              </w:tabs>
              <w:ind w:firstLine="0"/>
              <w:rPr>
                <w:bCs/>
                <w:sz w:val="16"/>
                <w:szCs w:val="16"/>
              </w:rPr>
            </w:pPr>
            <w:r w:rsidRPr="00F02000">
              <w:rPr>
                <w:bCs/>
                <w:sz w:val="16"/>
                <w:szCs w:val="16"/>
              </w:rPr>
              <w:t>40</w:t>
            </w:r>
          </w:p>
        </w:tc>
      </w:tr>
      <w:tr w:rsidR="00D33EF4" w:rsidRPr="00F02000" w14:paraId="16E6FE48" w14:textId="283763FF" w:rsidTr="0051507E">
        <w:tc>
          <w:tcPr>
            <w:tcW w:w="988" w:type="dxa"/>
          </w:tcPr>
          <w:p w14:paraId="1AE85966"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20 03 04</w:t>
            </w:r>
          </w:p>
        </w:tc>
        <w:tc>
          <w:tcPr>
            <w:tcW w:w="6237" w:type="dxa"/>
          </w:tcPr>
          <w:p w14:paraId="5EBA6D41"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kal ze septiků a žump</w:t>
            </w:r>
          </w:p>
        </w:tc>
        <w:tc>
          <w:tcPr>
            <w:tcW w:w="567" w:type="dxa"/>
          </w:tcPr>
          <w:p w14:paraId="30FE303B"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228D0434" w14:textId="77777777" w:rsidR="00D33EF4" w:rsidRPr="00F02000" w:rsidRDefault="00D33EF4" w:rsidP="00467194">
            <w:pPr>
              <w:pStyle w:val="Zhlav"/>
              <w:tabs>
                <w:tab w:val="left" w:pos="567"/>
              </w:tabs>
              <w:ind w:firstLine="0"/>
              <w:rPr>
                <w:bCs/>
                <w:sz w:val="16"/>
                <w:szCs w:val="16"/>
              </w:rPr>
            </w:pPr>
            <w:r w:rsidRPr="00F02000">
              <w:rPr>
                <w:bCs/>
                <w:sz w:val="16"/>
                <w:szCs w:val="16"/>
              </w:rPr>
              <w:t>Sk</w:t>
            </w:r>
          </w:p>
        </w:tc>
        <w:tc>
          <w:tcPr>
            <w:tcW w:w="997" w:type="dxa"/>
          </w:tcPr>
          <w:p w14:paraId="7003F018" w14:textId="0FAB26E8" w:rsidR="00D33EF4" w:rsidRPr="00F02000" w:rsidRDefault="00B3242D" w:rsidP="00467194">
            <w:pPr>
              <w:pStyle w:val="Zhlav"/>
              <w:tabs>
                <w:tab w:val="left" w:pos="567"/>
              </w:tabs>
              <w:ind w:firstLine="0"/>
              <w:rPr>
                <w:bCs/>
                <w:sz w:val="16"/>
                <w:szCs w:val="16"/>
              </w:rPr>
            </w:pPr>
            <w:r w:rsidRPr="00F02000">
              <w:rPr>
                <w:bCs/>
                <w:sz w:val="16"/>
                <w:szCs w:val="16"/>
              </w:rPr>
              <w:t>1</w:t>
            </w:r>
            <w:r w:rsidR="00D33EF4" w:rsidRPr="00F02000">
              <w:rPr>
                <w:bCs/>
                <w:sz w:val="16"/>
                <w:szCs w:val="16"/>
              </w:rPr>
              <w:t>0</w:t>
            </w:r>
          </w:p>
        </w:tc>
      </w:tr>
      <w:tr w:rsidR="00D33EF4" w:rsidRPr="00F02000" w14:paraId="3C91CC19" w14:textId="52B86FED" w:rsidTr="0051507E">
        <w:tc>
          <w:tcPr>
            <w:tcW w:w="988" w:type="dxa"/>
          </w:tcPr>
          <w:p w14:paraId="36B5DD42" w14:textId="77777777" w:rsidR="00D33EF4" w:rsidRPr="00F02000" w:rsidRDefault="00D33EF4" w:rsidP="00467194">
            <w:pPr>
              <w:pStyle w:val="Zhlav"/>
              <w:tabs>
                <w:tab w:val="left" w:pos="567"/>
              </w:tabs>
              <w:ind w:firstLine="0"/>
              <w:jc w:val="left"/>
              <w:rPr>
                <w:bCs/>
                <w:sz w:val="16"/>
                <w:szCs w:val="16"/>
              </w:rPr>
            </w:pPr>
            <w:r w:rsidRPr="00F02000">
              <w:rPr>
                <w:bCs/>
                <w:sz w:val="16"/>
                <w:szCs w:val="16"/>
              </w:rPr>
              <w:t>20 03 06</w:t>
            </w:r>
          </w:p>
        </w:tc>
        <w:tc>
          <w:tcPr>
            <w:tcW w:w="6237" w:type="dxa"/>
          </w:tcPr>
          <w:p w14:paraId="79F6034A" w14:textId="77777777" w:rsidR="00D33EF4" w:rsidRPr="00F02000" w:rsidRDefault="00D33EF4" w:rsidP="005A1DB2">
            <w:pPr>
              <w:pStyle w:val="Default"/>
              <w:jc w:val="both"/>
              <w:rPr>
                <w:rFonts w:ascii="Arial Narrow" w:hAnsi="Arial Narrow"/>
                <w:color w:val="auto"/>
                <w:sz w:val="16"/>
                <w:szCs w:val="16"/>
              </w:rPr>
            </w:pPr>
            <w:r w:rsidRPr="00F02000">
              <w:rPr>
                <w:rFonts w:ascii="Arial Narrow" w:hAnsi="Arial Narrow"/>
                <w:color w:val="auto"/>
                <w:sz w:val="16"/>
                <w:szCs w:val="16"/>
              </w:rPr>
              <w:t xml:space="preserve">odpad z čištění kanalizace </w:t>
            </w:r>
          </w:p>
        </w:tc>
        <w:tc>
          <w:tcPr>
            <w:tcW w:w="567" w:type="dxa"/>
          </w:tcPr>
          <w:p w14:paraId="6DE937AC" w14:textId="77777777" w:rsidR="00D33EF4" w:rsidRPr="00F02000" w:rsidRDefault="00D33EF4" w:rsidP="005A1DB2">
            <w:pPr>
              <w:pStyle w:val="Default"/>
              <w:rPr>
                <w:rFonts w:ascii="Arial Narrow" w:hAnsi="Arial Narrow"/>
                <w:color w:val="auto"/>
                <w:sz w:val="16"/>
                <w:szCs w:val="16"/>
              </w:rPr>
            </w:pPr>
            <w:r w:rsidRPr="00F02000">
              <w:rPr>
                <w:rFonts w:ascii="Arial Narrow" w:hAnsi="Arial Narrow"/>
                <w:color w:val="auto"/>
                <w:sz w:val="16"/>
                <w:szCs w:val="16"/>
              </w:rPr>
              <w:t>o</w:t>
            </w:r>
          </w:p>
        </w:tc>
        <w:tc>
          <w:tcPr>
            <w:tcW w:w="850" w:type="dxa"/>
          </w:tcPr>
          <w:p w14:paraId="2709C330" w14:textId="77777777" w:rsidR="00D33EF4" w:rsidRPr="00F02000" w:rsidRDefault="00D33EF4" w:rsidP="00467194">
            <w:pPr>
              <w:pStyle w:val="Zhlav"/>
              <w:tabs>
                <w:tab w:val="left" w:pos="567"/>
              </w:tabs>
              <w:ind w:firstLine="0"/>
              <w:rPr>
                <w:bCs/>
                <w:sz w:val="16"/>
                <w:szCs w:val="16"/>
              </w:rPr>
            </w:pPr>
            <w:r w:rsidRPr="00F02000">
              <w:rPr>
                <w:bCs/>
                <w:sz w:val="16"/>
                <w:szCs w:val="16"/>
              </w:rPr>
              <w:t>Sk</w:t>
            </w:r>
          </w:p>
        </w:tc>
        <w:tc>
          <w:tcPr>
            <w:tcW w:w="997" w:type="dxa"/>
          </w:tcPr>
          <w:p w14:paraId="08AAB177" w14:textId="29701DE1" w:rsidR="00D33EF4" w:rsidRPr="00F02000" w:rsidRDefault="00B3242D" w:rsidP="00467194">
            <w:pPr>
              <w:pStyle w:val="Zhlav"/>
              <w:tabs>
                <w:tab w:val="left" w:pos="567"/>
              </w:tabs>
              <w:ind w:firstLine="0"/>
              <w:rPr>
                <w:bCs/>
                <w:sz w:val="16"/>
                <w:szCs w:val="16"/>
              </w:rPr>
            </w:pPr>
            <w:r w:rsidRPr="00F02000">
              <w:rPr>
                <w:bCs/>
                <w:sz w:val="16"/>
                <w:szCs w:val="16"/>
              </w:rPr>
              <w:t>1</w:t>
            </w:r>
          </w:p>
        </w:tc>
      </w:tr>
    </w:tbl>
    <w:p w14:paraId="631BDF55" w14:textId="23FE6140" w:rsidR="00611198" w:rsidRPr="00F02000" w:rsidRDefault="00611198" w:rsidP="00611198">
      <w:pPr>
        <w:rPr>
          <w:szCs w:val="22"/>
        </w:rPr>
      </w:pPr>
      <w:r w:rsidRPr="00F02000">
        <w:rPr>
          <w:szCs w:val="22"/>
        </w:rPr>
        <w:t xml:space="preserve">Zkratky: Sp – spalovna; R – recyklace; V – využití; Sk - skládka </w:t>
      </w:r>
    </w:p>
    <w:p w14:paraId="3F53BA03" w14:textId="77777777" w:rsidR="00611198" w:rsidRPr="00F02000" w:rsidRDefault="00611198" w:rsidP="00611198">
      <w:pPr>
        <w:rPr>
          <w:szCs w:val="22"/>
        </w:rPr>
      </w:pPr>
      <w:r w:rsidRPr="00F02000">
        <w:rPr>
          <w:szCs w:val="22"/>
        </w:rPr>
        <w:t>Odpady, zařazené do kategorie O, které jsou znečištěny škodlivinami se musí na základě jejich nebezpečných vlastností, přeřadit do kategorie O/N a nakládat s nimi odpovídajícím způsobem (Sp, Sk IV).</w:t>
      </w:r>
    </w:p>
    <w:p w14:paraId="0A13E1C8" w14:textId="77777777" w:rsidR="00611198" w:rsidRPr="00F02000" w:rsidRDefault="00611198" w:rsidP="00611198">
      <w:pPr>
        <w:rPr>
          <w:szCs w:val="22"/>
        </w:rPr>
      </w:pPr>
    </w:p>
    <w:p w14:paraId="0186C4BB" w14:textId="1D078457" w:rsidR="0000569A" w:rsidRPr="00F02000" w:rsidRDefault="00611198" w:rsidP="00611198">
      <w:pPr>
        <w:rPr>
          <w:szCs w:val="22"/>
        </w:rPr>
      </w:pPr>
      <w:bookmarkStart w:id="442" w:name="_Hlk145682606"/>
      <w:r w:rsidRPr="00F02000">
        <w:rPr>
          <w:szCs w:val="22"/>
        </w:rPr>
        <w:t>S odpady je nutno zacházet tak jak předepisuje vyhláška</w:t>
      </w:r>
      <w:r w:rsidR="00BE00FA" w:rsidRPr="00F02000">
        <w:rPr>
          <w:szCs w:val="22"/>
        </w:rPr>
        <w:t xml:space="preserve"> č.</w:t>
      </w:r>
      <w:r w:rsidRPr="00F02000">
        <w:rPr>
          <w:szCs w:val="22"/>
        </w:rPr>
        <w:t xml:space="preserve"> </w:t>
      </w:r>
      <w:r w:rsidR="00BE00FA" w:rsidRPr="00F02000">
        <w:rPr>
          <w:szCs w:val="22"/>
        </w:rPr>
        <w:t>8/2021 Sb. Vyhláška o Katalogu odpadů a posuzování vlastností odpadů (Katalog odpadů).</w:t>
      </w:r>
      <w:r w:rsidR="00221F02" w:rsidRPr="00F02000">
        <w:rPr>
          <w:szCs w:val="22"/>
        </w:rPr>
        <w:t xml:space="preserve"> </w:t>
      </w:r>
      <w:r w:rsidR="0000569A" w:rsidRPr="00F02000">
        <w:rPr>
          <w:szCs w:val="22"/>
        </w:rPr>
        <w:t xml:space="preserve">Nebezpečný odpad musí být likvidován odbornou firmou na základě </w:t>
      </w:r>
      <w:r w:rsidR="0000569A" w:rsidRPr="00F02000">
        <w:t>Zákona o odpadech č. 541/2020 Sb. a Vyhlášky o podrobnostech nakládání s odpady č. 273/2021 Sb.</w:t>
      </w:r>
    </w:p>
    <w:p w14:paraId="430A0396" w14:textId="77777777" w:rsidR="00611198" w:rsidRPr="00F02000" w:rsidRDefault="00611198" w:rsidP="00611198">
      <w:pPr>
        <w:rPr>
          <w:iCs/>
        </w:rPr>
      </w:pPr>
    </w:p>
    <w:p w14:paraId="72386DF3" w14:textId="77777777" w:rsidR="00611198" w:rsidRPr="00F02000" w:rsidRDefault="00611198" w:rsidP="00611198">
      <w:pPr>
        <w:rPr>
          <w:szCs w:val="22"/>
        </w:rPr>
      </w:pPr>
      <w:r w:rsidRPr="00F02000">
        <w:rPr>
          <w:szCs w:val="22"/>
        </w:rPr>
        <w:t xml:space="preserve">Stavební firma provádějící stavební práce bude s odpady vzniklými při těchto pracích nakládat v rámci svého programu odpadového hospodářství (pokud má povinnost tento zpracovat) a souhlasu k nakládání s nebezpečnými odpady. Nakládání bude zajištěno prostřednictvím oprávněné osoby. Na staveništi budou odpady ukládány utříděně. </w:t>
      </w:r>
    </w:p>
    <w:p w14:paraId="79DF0905" w14:textId="77777777" w:rsidR="00611198" w:rsidRPr="00F02000" w:rsidRDefault="00611198" w:rsidP="00611198">
      <w:pPr>
        <w:rPr>
          <w:szCs w:val="22"/>
        </w:rPr>
      </w:pPr>
      <w:r w:rsidRPr="00F02000">
        <w:rPr>
          <w:szCs w:val="22"/>
        </w:rPr>
        <w:t xml:space="preserve">Odpady nebudou na staveništi spalovány, zahrabávány apod. Pouze výkopová zemina a hlušina bude využita v místě pro urovnání terénu. Zemina a stavební suti budou uloženy na vhodné, určené skládce. </w:t>
      </w:r>
    </w:p>
    <w:p w14:paraId="1753A38B" w14:textId="02FEE757" w:rsidR="00C6236E" w:rsidRPr="00F02000" w:rsidRDefault="00C6236E" w:rsidP="00C6236E">
      <w:pPr>
        <w:rPr>
          <w:szCs w:val="22"/>
        </w:rPr>
      </w:pPr>
      <w:r w:rsidRPr="00F02000">
        <w:rPr>
          <w:szCs w:val="22"/>
        </w:rPr>
        <w:t>Nejméně 70% (hmotnostních) stavebního a demoličního odpadu neklasifikovaného jako nebezpečný (s výjimkou v přírodě se vyskytujících materiálů uvedených v kategorii 17 05 04 – Zemina a kamení neuvedené pod č. 17 05 03, tj. zemina a kamení neobsahující nebezpečné látky, v Evropském seznamu odpadů stanoveném rozhodnutím 2000/532/ES) vzniklého na staveništi bude využito k opětovnému použití, recyklaci a k jiným druhům materiálového využití, včetně zásypů, při nichž jsou jiné materiály nahrazeny odpadem, v souladu s hierarchií způsobů nakládání s odpady a protokolem EU pro nakládání se stavebním a demoličním odpadem. Splnění podmínek doloží žadatel (dodavatel demoličních a stavebních prací) stanoviskem TDI k recyklaci stavebního a demoličního odpadu.</w:t>
      </w:r>
      <w:r w:rsidR="006D1968" w:rsidRPr="00F02000">
        <w:rPr>
          <w:szCs w:val="22"/>
        </w:rPr>
        <w:t xml:space="preserve"> </w:t>
      </w:r>
      <w:bookmarkStart w:id="443" w:name="_Hlk180164125"/>
      <w:r w:rsidR="006D1968" w:rsidRPr="00F02000">
        <w:rPr>
          <w:szCs w:val="22"/>
        </w:rPr>
        <w:t>Toto je závazná podmínka dotačního programu, ze kterého je investiční záměr spolufinancován.</w:t>
      </w:r>
      <w:bookmarkEnd w:id="443"/>
    </w:p>
    <w:p w14:paraId="465DD8D5" w14:textId="77777777" w:rsidR="00C6236E" w:rsidRPr="00F02000" w:rsidRDefault="00C6236E" w:rsidP="00C6236E">
      <w:pPr>
        <w:rPr>
          <w:szCs w:val="22"/>
        </w:rPr>
      </w:pPr>
      <w:r w:rsidRPr="00F02000">
        <w:rPr>
          <w:szCs w:val="22"/>
        </w:rPr>
        <w:t xml:space="preserve">Podmínkou úspěchu využití stavebního odpadu je důsledné dodržování pracovních postupů, spočívající již na počátku v selektivním provádění bouracích prací, následné pečlivé separaci již v místě jejich vzniku, tj. již přímo na staveništi, oddělených deponiích dle jednotl. materiálů, důsledné separaci nerecyklovatelných složek, kvalitní použité technologii na drcení a třídění včetně předtřídiče, ověření fyzikálně mechanických vlastností vyprodukovaných recyklátů a dle těchto parametrů určení adekvátního využití – opět při dodržení správných technologických postupů.  </w:t>
      </w:r>
    </w:p>
    <w:p w14:paraId="5628E74F" w14:textId="19544DDB" w:rsidR="00C6236E" w:rsidRPr="00F02000" w:rsidRDefault="00C6236E" w:rsidP="00C6236E">
      <w:pPr>
        <w:rPr>
          <w:szCs w:val="22"/>
        </w:rPr>
      </w:pPr>
      <w:r w:rsidRPr="00F02000">
        <w:rPr>
          <w:szCs w:val="22"/>
        </w:rPr>
        <w:t>Nesmí docházet k využívání neroztříděných a neupravených stavebních odpadů, a to ani k rekultivaci terénních ploch a vytěžených jam.</w:t>
      </w:r>
    </w:p>
    <w:p w14:paraId="7C6A0DDB" w14:textId="41B914C1" w:rsidR="00611198" w:rsidRPr="00F02000" w:rsidRDefault="00927D59" w:rsidP="00611198">
      <w:pPr>
        <w:rPr>
          <w:szCs w:val="22"/>
        </w:rPr>
      </w:pPr>
      <w:bookmarkStart w:id="444" w:name="_Hlk145683022"/>
      <w:bookmarkEnd w:id="442"/>
      <w:r w:rsidRPr="00F02000">
        <w:rPr>
          <w:szCs w:val="22"/>
        </w:rPr>
        <w:t>Vlastní realizace s</w:t>
      </w:r>
      <w:r w:rsidR="00611198" w:rsidRPr="00F02000">
        <w:rPr>
          <w:szCs w:val="22"/>
        </w:rPr>
        <w:t>tavb</w:t>
      </w:r>
      <w:r w:rsidRPr="00F02000">
        <w:rPr>
          <w:szCs w:val="22"/>
        </w:rPr>
        <w:t>y</w:t>
      </w:r>
      <w:r w:rsidR="00611198" w:rsidRPr="00F02000">
        <w:rPr>
          <w:szCs w:val="22"/>
        </w:rPr>
        <w:t xml:space="preserve"> bude mít </w:t>
      </w:r>
      <w:r w:rsidRPr="00F02000">
        <w:rPr>
          <w:szCs w:val="22"/>
        </w:rPr>
        <w:t xml:space="preserve">dočasný </w:t>
      </w:r>
      <w:bookmarkEnd w:id="444"/>
      <w:r w:rsidR="00611198" w:rsidRPr="00F02000">
        <w:rPr>
          <w:szCs w:val="22"/>
        </w:rPr>
        <w:t xml:space="preserve">negativní vliv na životní prostředí a na zdraví osob. </w:t>
      </w:r>
    </w:p>
    <w:p w14:paraId="0BA2934E" w14:textId="77777777" w:rsidR="00611198" w:rsidRPr="00F02000" w:rsidRDefault="00611198" w:rsidP="00611198">
      <w:pPr>
        <w:rPr>
          <w:szCs w:val="22"/>
        </w:rPr>
      </w:pPr>
      <w:r w:rsidRPr="00F02000">
        <w:rPr>
          <w:szCs w:val="22"/>
        </w:rPr>
        <w:t xml:space="preserve">Dodavatel zajistí omezení nebo vyloučení nežádoucích vlivů na životní prostředí (hluk, prach). Po dobu výstavby je nutno staveniště zabezpečit proti možnosti znečištění podzemních vod. Jedná se o odvedení dešťových vod a hospodaření s ropnými produkty. S odpady ze stavební činnosti bude nakládáno v souladu se zákonem č. 185/2001 Sb. v platném znění a předpisy s ním souvisejícími. </w:t>
      </w:r>
    </w:p>
    <w:p w14:paraId="76F9DDD7" w14:textId="77777777" w:rsidR="00611198" w:rsidRPr="00F02000" w:rsidRDefault="00611198" w:rsidP="00611198">
      <w:pPr>
        <w:rPr>
          <w:szCs w:val="22"/>
        </w:rPr>
      </w:pPr>
      <w:r w:rsidRPr="00F02000">
        <w:rPr>
          <w:szCs w:val="22"/>
        </w:rPr>
        <w:t>Užívání stavby nebude mít negativní vliv na životní prostředí nad obvyklou mez.</w:t>
      </w:r>
    </w:p>
    <w:p w14:paraId="75BD6A69"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7EA84529" w14:textId="65505A0C" w:rsidR="00611198" w:rsidRPr="00F02000" w:rsidRDefault="00DC3A71" w:rsidP="00DC3A71">
      <w:pPr>
        <w:pStyle w:val="Nadpis3"/>
        <w:numPr>
          <w:ilvl w:val="0"/>
          <w:numId w:val="41"/>
        </w:numPr>
        <w:ind w:left="426" w:hanging="426"/>
        <w:rPr>
          <w:rFonts w:eastAsia="Lucida Sans Unicode"/>
          <w:i/>
          <w:iCs/>
          <w:lang w:eastAsia="ar-SA"/>
        </w:rPr>
      </w:pPr>
      <w:bookmarkStart w:id="445" w:name="_Toc36227042"/>
      <w:bookmarkStart w:id="446" w:name="_Toc181799680"/>
      <w:bookmarkStart w:id="447" w:name="_Hlk138177228"/>
      <w:r w:rsidRPr="00F02000">
        <w:rPr>
          <w:rFonts w:eastAsia="Lucida Sans Unicode"/>
          <w:i/>
          <w:iCs/>
          <w:lang w:eastAsia="ar-SA"/>
        </w:rPr>
        <w:t>B</w:t>
      </w:r>
      <w:r w:rsidR="00611198" w:rsidRPr="00F02000">
        <w:rPr>
          <w:rFonts w:eastAsia="Lucida Sans Unicode"/>
          <w:i/>
          <w:iCs/>
          <w:lang w:eastAsia="ar-SA"/>
        </w:rPr>
        <w:t>ilance zemních prací, požadavky na přísun nebo deponie zemin</w:t>
      </w:r>
      <w:bookmarkEnd w:id="445"/>
      <w:bookmarkEnd w:id="446"/>
    </w:p>
    <w:bookmarkEnd w:id="447"/>
    <w:p w14:paraId="7269999E" w14:textId="77777777" w:rsidR="00611198" w:rsidRPr="00F02000" w:rsidRDefault="00611198" w:rsidP="00611198">
      <w:pPr>
        <w:rPr>
          <w:szCs w:val="22"/>
        </w:rPr>
      </w:pPr>
      <w:r w:rsidRPr="00F02000">
        <w:rPr>
          <w:szCs w:val="22"/>
        </w:rPr>
        <w:t>V rámci realizace stavby se předpokládají výkopové práce s požadavkem na deponii a odvoz odtěžené zeminy. Nevyužitelná zemina vytěžená z objemu spodní stavby a základových konstrukcí, bude odvezena na nejbližší skládku. Sejmutá kulturní vrstva půdy, popř. i hlouběji uložená zúrodnění schopná zemina bude skryta odděleně, bude zajištěno její hospodárné využití nebo řádné uskladnění pro účely kultivace. (Předpokládá se využití veškeré ornice při finalizaci terénních úprav). V průběhu výstavby bude veden protokol o činnostech souvisejících se skrývkou kulturních vrstev zemin. Za vedení deníku bude ručit osoba pověřená stavebním dozorem stavby, nebo odborným vedením stavby, popř. zhotovitel.</w:t>
      </w:r>
    </w:p>
    <w:p w14:paraId="58373171" w14:textId="77777777" w:rsidR="00611198" w:rsidRPr="00F02000" w:rsidRDefault="00611198" w:rsidP="00611198">
      <w:pPr>
        <w:rPr>
          <w:szCs w:val="22"/>
        </w:rPr>
      </w:pPr>
      <w:r w:rsidRPr="00F02000">
        <w:rPr>
          <w:szCs w:val="22"/>
        </w:rPr>
        <w:t>I. ETAPA</w:t>
      </w:r>
    </w:p>
    <w:p w14:paraId="58709D62" w14:textId="77777777" w:rsidR="00611198" w:rsidRPr="00F02000" w:rsidRDefault="00611198" w:rsidP="00611198">
      <w:pPr>
        <w:rPr>
          <w:szCs w:val="22"/>
        </w:rPr>
      </w:pPr>
      <w:r w:rsidRPr="00F02000">
        <w:rPr>
          <w:szCs w:val="22"/>
        </w:rPr>
        <w:t>Předpokládaný rozsah výkopů:</w:t>
      </w:r>
      <w:r w:rsidRPr="00F02000">
        <w:rPr>
          <w:szCs w:val="22"/>
        </w:rPr>
        <w:tab/>
        <w:t>cca 5790m3</w:t>
      </w:r>
    </w:p>
    <w:p w14:paraId="73529091" w14:textId="77777777" w:rsidR="00611198" w:rsidRPr="00F02000" w:rsidRDefault="00611198" w:rsidP="00611198">
      <w:pPr>
        <w:rPr>
          <w:szCs w:val="22"/>
        </w:rPr>
      </w:pPr>
      <w:r w:rsidRPr="00F02000">
        <w:rPr>
          <w:szCs w:val="22"/>
        </w:rPr>
        <w:t>Předpokládaný rozsah násypů:</w:t>
      </w:r>
      <w:r w:rsidRPr="00F02000">
        <w:rPr>
          <w:szCs w:val="22"/>
        </w:rPr>
        <w:tab/>
        <w:t>cca 97m3</w:t>
      </w:r>
    </w:p>
    <w:p w14:paraId="4180EDF5" w14:textId="77777777" w:rsidR="00611198" w:rsidRPr="00F02000" w:rsidRDefault="00611198" w:rsidP="00611198">
      <w:pPr>
        <w:rPr>
          <w:szCs w:val="22"/>
        </w:rPr>
      </w:pPr>
      <w:r w:rsidRPr="00F02000">
        <w:rPr>
          <w:szCs w:val="22"/>
        </w:rPr>
        <w:t>II. ETAPA</w:t>
      </w:r>
    </w:p>
    <w:p w14:paraId="0A359D69" w14:textId="77777777" w:rsidR="00611198" w:rsidRPr="00F02000" w:rsidRDefault="00611198" w:rsidP="00611198">
      <w:pPr>
        <w:rPr>
          <w:szCs w:val="22"/>
        </w:rPr>
      </w:pPr>
      <w:r w:rsidRPr="00F02000">
        <w:rPr>
          <w:szCs w:val="22"/>
        </w:rPr>
        <w:t>Předpokládaný rozsah výkopů:</w:t>
      </w:r>
      <w:r w:rsidRPr="00F02000">
        <w:rPr>
          <w:szCs w:val="22"/>
        </w:rPr>
        <w:tab/>
        <w:t>cca 3510m3</w:t>
      </w:r>
    </w:p>
    <w:p w14:paraId="45E46A9C" w14:textId="77777777" w:rsidR="00611198" w:rsidRPr="00F02000" w:rsidRDefault="00611198" w:rsidP="00611198">
      <w:pPr>
        <w:rPr>
          <w:szCs w:val="22"/>
        </w:rPr>
      </w:pPr>
      <w:r w:rsidRPr="00F02000">
        <w:rPr>
          <w:szCs w:val="22"/>
        </w:rPr>
        <w:t>Předpokládaný rozsah násypů:</w:t>
      </w:r>
      <w:r w:rsidRPr="00F02000">
        <w:rPr>
          <w:szCs w:val="22"/>
        </w:rPr>
        <w:tab/>
        <w:t>cca 453m3</w:t>
      </w:r>
    </w:p>
    <w:p w14:paraId="66DAB59E" w14:textId="77777777" w:rsidR="00611198" w:rsidRPr="00F02000" w:rsidRDefault="00611198" w:rsidP="00611198">
      <w:pPr>
        <w:rPr>
          <w:szCs w:val="22"/>
        </w:rPr>
      </w:pPr>
      <w:r w:rsidRPr="00F02000">
        <w:rPr>
          <w:szCs w:val="22"/>
        </w:rPr>
        <w:t>Předpokládaný rozsah zásypů:</w:t>
      </w:r>
      <w:r w:rsidRPr="00F02000">
        <w:rPr>
          <w:szCs w:val="22"/>
        </w:rPr>
        <w:tab/>
        <w:t>cca 5348m3</w:t>
      </w:r>
    </w:p>
    <w:p w14:paraId="6F764B28" w14:textId="77777777" w:rsidR="00611198" w:rsidRPr="00F02000" w:rsidRDefault="00611198" w:rsidP="00611198">
      <w:pPr>
        <w:rPr>
          <w:iCs/>
        </w:rPr>
      </w:pPr>
    </w:p>
    <w:p w14:paraId="282E38CA" w14:textId="090224B1" w:rsidR="00611198" w:rsidRPr="00F02000" w:rsidRDefault="00DC3A71" w:rsidP="00DC3A71">
      <w:pPr>
        <w:pStyle w:val="Nadpis3"/>
        <w:numPr>
          <w:ilvl w:val="0"/>
          <w:numId w:val="41"/>
        </w:numPr>
        <w:ind w:left="426" w:hanging="426"/>
        <w:rPr>
          <w:rFonts w:eastAsia="Lucida Sans Unicode"/>
          <w:i/>
          <w:iCs/>
          <w:lang w:eastAsia="ar-SA"/>
        </w:rPr>
      </w:pPr>
      <w:bookmarkStart w:id="448" w:name="_Toc36227043"/>
      <w:bookmarkStart w:id="449" w:name="_Toc181799681"/>
      <w:bookmarkStart w:id="450" w:name="_Hlk138177237"/>
      <w:r w:rsidRPr="00F02000">
        <w:rPr>
          <w:rFonts w:eastAsia="Lucida Sans Unicode"/>
          <w:i/>
          <w:iCs/>
          <w:lang w:eastAsia="ar-SA"/>
        </w:rPr>
        <w:t>O</w:t>
      </w:r>
      <w:r w:rsidR="00611198" w:rsidRPr="00F02000">
        <w:rPr>
          <w:rFonts w:eastAsia="Lucida Sans Unicode"/>
          <w:i/>
          <w:iCs/>
          <w:lang w:eastAsia="ar-SA"/>
        </w:rPr>
        <w:t>chrana životního prostředí při výstavbě</w:t>
      </w:r>
      <w:bookmarkEnd w:id="448"/>
      <w:bookmarkEnd w:id="449"/>
    </w:p>
    <w:bookmarkEnd w:id="450"/>
    <w:p w14:paraId="52D66492" w14:textId="77777777" w:rsidR="00611198" w:rsidRPr="00F02000" w:rsidRDefault="00611198" w:rsidP="00611198">
      <w:pPr>
        <w:rPr>
          <w:rFonts w:cs="Arial Narrow"/>
          <w:szCs w:val="22"/>
        </w:rPr>
      </w:pPr>
      <w:r w:rsidRPr="00F02000">
        <w:rPr>
          <w:rFonts w:cs="Arial Narrow"/>
          <w:szCs w:val="22"/>
        </w:rPr>
        <w:t xml:space="preserve">Základní principy ochrany životního prostředí jsou stanoveny ve vyhlášce č. 268/2009 Sb O obecných technických požadavcích na výstavbu. Jedním z největších omezení okolí při provádění stavby bude staveništní doprava zabezpečující odvoz </w:t>
      </w:r>
      <w:r w:rsidRPr="00F02000">
        <w:rPr>
          <w:szCs w:val="22"/>
        </w:rPr>
        <w:t>vytěžené</w:t>
      </w:r>
      <w:r w:rsidRPr="00F02000">
        <w:rPr>
          <w:rFonts w:cs="Arial Narrow"/>
          <w:szCs w:val="22"/>
        </w:rPr>
        <w:t xml:space="preserve"> zeminy a zásobování stavby materiálem. </w:t>
      </w:r>
    </w:p>
    <w:p w14:paraId="05DD0CC9" w14:textId="77777777" w:rsidR="00611198" w:rsidRPr="00F02000" w:rsidRDefault="00611198" w:rsidP="00611198">
      <w:pPr>
        <w:tabs>
          <w:tab w:val="left" w:pos="-3600"/>
          <w:tab w:val="left" w:pos="993"/>
          <w:tab w:val="left" w:pos="3402"/>
          <w:tab w:val="right" w:pos="6840"/>
          <w:tab w:val="right" w:pos="8820"/>
        </w:tabs>
        <w:ind w:right="-81"/>
        <w:rPr>
          <w:rFonts w:cs="Arial Narrow"/>
          <w:szCs w:val="22"/>
        </w:rPr>
      </w:pPr>
    </w:p>
    <w:p w14:paraId="0C402309" w14:textId="77777777" w:rsidR="00611198" w:rsidRPr="00F02000" w:rsidRDefault="00611198" w:rsidP="00611198">
      <w:pPr>
        <w:tabs>
          <w:tab w:val="left" w:pos="927"/>
        </w:tabs>
        <w:rPr>
          <w:szCs w:val="22"/>
          <w:u w:val="single"/>
        </w:rPr>
      </w:pPr>
      <w:bookmarkStart w:id="451" w:name="_Hlk145681310"/>
      <w:r w:rsidRPr="00F02000">
        <w:rPr>
          <w:szCs w:val="22"/>
          <w:u w:val="single"/>
        </w:rPr>
        <w:t>Ochrana proti hluku a vibracím</w:t>
      </w:r>
    </w:p>
    <w:p w14:paraId="138CC399" w14:textId="77777777" w:rsidR="00611198" w:rsidRPr="00F02000" w:rsidRDefault="00611198" w:rsidP="00611198">
      <w:pPr>
        <w:tabs>
          <w:tab w:val="left" w:pos="927"/>
        </w:tabs>
        <w:rPr>
          <w:rFonts w:cs="Arial Narrow"/>
          <w:szCs w:val="22"/>
        </w:rPr>
      </w:pPr>
      <w:r w:rsidRPr="00F02000">
        <w:rPr>
          <w:rFonts w:cs="Arial Narrow"/>
          <w:szCs w:val="22"/>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hygienickými předpisy, je nutno zabezpečit pasivní ochranu (kryty, akustické zástěny a pod.). </w:t>
      </w:r>
    </w:p>
    <w:p w14:paraId="223A9ED1" w14:textId="77777777" w:rsidR="00927D59" w:rsidRPr="00F02000" w:rsidRDefault="00611198" w:rsidP="00611198">
      <w:pPr>
        <w:tabs>
          <w:tab w:val="left" w:pos="927"/>
        </w:tabs>
        <w:rPr>
          <w:rFonts w:cs="Arial Narrow"/>
          <w:szCs w:val="22"/>
        </w:rPr>
      </w:pPr>
      <w:r w:rsidRPr="00F02000">
        <w:rPr>
          <w:rFonts w:cs="Arial Narrow"/>
          <w:szCs w:val="22"/>
        </w:rPr>
        <w:t xml:space="preserve">Staveništní doprava související s výstavbou je vedena ulicemi Sokolovská a Pražská. S ohledem na minimalizaci negativního vlivu bude prováděna pouze mezi 7:00 – 19:00, mimo neděle a svátky. </w:t>
      </w:r>
    </w:p>
    <w:p w14:paraId="1A388852" w14:textId="0E8840D9" w:rsidR="00611198" w:rsidRPr="00F02000" w:rsidRDefault="00927D59" w:rsidP="00611198">
      <w:pPr>
        <w:tabs>
          <w:tab w:val="left" w:pos="927"/>
        </w:tabs>
        <w:rPr>
          <w:rFonts w:cs="Arial Narrow"/>
          <w:szCs w:val="22"/>
        </w:rPr>
      </w:pPr>
      <w:bookmarkStart w:id="452" w:name="_Hlk145684642"/>
      <w:bookmarkStart w:id="453" w:name="_Hlk145683859"/>
      <w:r w:rsidRPr="00F02000">
        <w:rPr>
          <w:rFonts w:cs="Arial Narrow"/>
          <w:szCs w:val="22"/>
        </w:rPr>
        <w:t>Nejhlučnější práce budou probíhat i s ohledem na čas výuky – ideálně až po vyučování. V případech, kdy nebude, a to ani při použití dalších opatření, např. mobilních akustických zákrytů strojů / zástěn atp., technicky možné zajistit dodržení hygienických limitů v prostorách výuky, musí být přijata dočasná organizační opatření i ze strany provozovatele školy – např. odpolední výuka bude probíhat v místnostech s okny odvrácenými mimo zdroje hluku, zkrácení, nebo posun doby výuky atp</w:t>
      </w:r>
      <w:bookmarkEnd w:id="452"/>
      <w:r w:rsidRPr="00F02000">
        <w:rPr>
          <w:rFonts w:cs="Arial Narrow"/>
          <w:szCs w:val="22"/>
        </w:rPr>
        <w:t>.</w:t>
      </w:r>
    </w:p>
    <w:bookmarkEnd w:id="453"/>
    <w:p w14:paraId="05D26D10" w14:textId="64CF716D" w:rsidR="00611198" w:rsidRPr="00F02000" w:rsidRDefault="00611198" w:rsidP="00611198">
      <w:pPr>
        <w:tabs>
          <w:tab w:val="left" w:pos="927"/>
        </w:tabs>
        <w:rPr>
          <w:rFonts w:cs="Arial Narrow"/>
          <w:szCs w:val="22"/>
        </w:rPr>
      </w:pPr>
      <w:r w:rsidRPr="00F02000">
        <w:rPr>
          <w:rFonts w:cs="Arial Narrow"/>
          <w:szCs w:val="22"/>
        </w:rPr>
        <w:t>Při stavební činnosti bude nutno dodržovat povolené hladiny hluku pro dané období stanovené v NV č.272/2011 o ochraně zdraví před nepříznivými účinky hluku a vibrací, přičemž musí být minimalizovány časy provozu hlučných strojů (zdrojů hluku).</w:t>
      </w:r>
      <w:r w:rsidR="00927D59" w:rsidRPr="00F02000">
        <w:rPr>
          <w:rFonts w:cs="Arial Narrow"/>
          <w:szCs w:val="22"/>
        </w:rPr>
        <w:t xml:space="preserve"> </w:t>
      </w:r>
      <w:bookmarkStart w:id="454" w:name="_Hlk145684695"/>
      <w:r w:rsidR="00927D59" w:rsidRPr="00F02000">
        <w:rPr>
          <w:rFonts w:cs="Arial Narrow"/>
          <w:szCs w:val="22"/>
        </w:rPr>
        <w:t>Používány budou přednostně stroje s nižší hladinou emitovaného hluku, v bezvadném technickém stavu, správně seřízené a pravidelně servisované.</w:t>
      </w:r>
      <w:bookmarkEnd w:id="454"/>
    </w:p>
    <w:p w14:paraId="74AEA5EC" w14:textId="77777777" w:rsidR="00611198" w:rsidRPr="00F02000" w:rsidRDefault="00611198" w:rsidP="00611198">
      <w:pPr>
        <w:pStyle w:val="Zhlav"/>
        <w:tabs>
          <w:tab w:val="left" w:pos="927"/>
        </w:tabs>
        <w:rPr>
          <w:rFonts w:cs="Arial Narrow"/>
          <w:szCs w:val="22"/>
        </w:rPr>
      </w:pPr>
    </w:p>
    <w:p w14:paraId="6B2047E4" w14:textId="77777777" w:rsidR="00611198" w:rsidRPr="00F02000" w:rsidRDefault="00611198" w:rsidP="00611198">
      <w:pPr>
        <w:tabs>
          <w:tab w:val="left" w:pos="927"/>
        </w:tabs>
        <w:rPr>
          <w:rFonts w:cs="Arial Narrow"/>
          <w:szCs w:val="22"/>
          <w:u w:val="single"/>
        </w:rPr>
      </w:pPr>
      <w:r w:rsidRPr="00F02000">
        <w:rPr>
          <w:rFonts w:cs="Arial Narrow"/>
          <w:szCs w:val="22"/>
          <w:u w:val="single"/>
        </w:rPr>
        <w:t>Ochrana proti znečišťování ovzduší výfukovými plyny a prachem</w:t>
      </w:r>
    </w:p>
    <w:p w14:paraId="5072EB17" w14:textId="77777777" w:rsidR="00611198" w:rsidRPr="00F02000" w:rsidRDefault="00611198" w:rsidP="00611198">
      <w:pPr>
        <w:tabs>
          <w:tab w:val="left" w:pos="927"/>
        </w:tabs>
        <w:rPr>
          <w:rFonts w:cs="Arial Narrow"/>
          <w:szCs w:val="22"/>
        </w:rPr>
      </w:pPr>
      <w:r w:rsidRPr="00F02000">
        <w:rPr>
          <w:rFonts w:cs="Arial Narrow"/>
          <w:szCs w:val="22"/>
        </w:rPr>
        <w:t>Zdrojem znečištění ovzduší budou v převážné míře liniové zdroje, t.j. doprava odvážející vytěženou zeminu a zásobující stavbu stavebními materiály a stavební stroje provádějící zemní práce. Pro převoz materiálu bude využívána nákladní doprava. Pro zemní práce budou používány běžné stavební stroje.</w:t>
      </w:r>
    </w:p>
    <w:p w14:paraId="63B1B588" w14:textId="77777777" w:rsidR="00611198" w:rsidRPr="00F02000" w:rsidRDefault="00611198" w:rsidP="00611198">
      <w:pPr>
        <w:tabs>
          <w:tab w:val="left" w:pos="927"/>
        </w:tabs>
        <w:rPr>
          <w:rFonts w:cs="Arial Narrow"/>
          <w:szCs w:val="22"/>
        </w:rPr>
      </w:pPr>
      <w:r w:rsidRPr="00F02000">
        <w:rPr>
          <w:rFonts w:cs="Arial Narrow"/>
          <w:szCs w:val="22"/>
        </w:rPr>
        <w:t xml:space="preserve">Po dobu výstavby budou vnitrostaveništní komunikace pravidelně čištěny a v případě tvorby prachu zkrápěny. </w:t>
      </w:r>
    </w:p>
    <w:p w14:paraId="338E1CFD" w14:textId="77777777" w:rsidR="00611198" w:rsidRPr="00F02000" w:rsidRDefault="00611198" w:rsidP="00611198">
      <w:pPr>
        <w:tabs>
          <w:tab w:val="left" w:pos="927"/>
        </w:tabs>
        <w:rPr>
          <w:rFonts w:cs="Arial Narrow"/>
          <w:szCs w:val="22"/>
        </w:rPr>
      </w:pPr>
      <w:r w:rsidRPr="00F02000">
        <w:rPr>
          <w:rFonts w:cs="Arial Narrow"/>
          <w:szCs w:val="22"/>
        </w:rPr>
        <w:t xml:space="preserve">V průběhu výstavby nebudou provozovány žádné významnější stacionární zdroje znečištění ovzduší. Z hlediska kategorizace zdrojů budou provozovány pouze malé zdroje.  </w:t>
      </w:r>
    </w:p>
    <w:p w14:paraId="6DFAF60A" w14:textId="77777777" w:rsidR="00611198" w:rsidRPr="00F02000" w:rsidRDefault="00611198" w:rsidP="00611198">
      <w:pPr>
        <w:tabs>
          <w:tab w:val="left" w:pos="927"/>
        </w:tabs>
        <w:rPr>
          <w:rFonts w:cs="Arial Narrow"/>
          <w:szCs w:val="22"/>
        </w:rPr>
      </w:pPr>
      <w:r w:rsidRPr="00F02000">
        <w:rPr>
          <w:rFonts w:cs="Arial Narrow"/>
          <w:szCs w:val="22"/>
        </w:rPr>
        <w:t>Dočasné malé plošné zdroje znečištění ovzduší (skládky stavebních materiálů, mezideponie sypkých materiálů apod.) se budou vyskytovat v průběhu výstavby ve značně omezené míře. Vliv těchto zdrojů na kvalitu ovzduší bude s ohledem na předpokládaný rozsah prací zanedbatelný a časově omezený.</w:t>
      </w:r>
    </w:p>
    <w:p w14:paraId="4FBDDF8F" w14:textId="77777777" w:rsidR="00611198" w:rsidRPr="00F02000" w:rsidRDefault="00611198" w:rsidP="00611198">
      <w:pPr>
        <w:tabs>
          <w:tab w:val="left" w:pos="927"/>
        </w:tabs>
        <w:rPr>
          <w:rFonts w:cs="Arial Narrow"/>
          <w:szCs w:val="22"/>
        </w:rPr>
      </w:pPr>
      <w:r w:rsidRPr="00F02000">
        <w:rPr>
          <w:rFonts w:cs="Arial Narrow"/>
          <w:szCs w:val="22"/>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14:paraId="42364997" w14:textId="77777777" w:rsidR="00611198" w:rsidRPr="00F02000" w:rsidRDefault="00611198" w:rsidP="00611198">
      <w:pPr>
        <w:pStyle w:val="Zhlav"/>
        <w:tabs>
          <w:tab w:val="left" w:pos="927"/>
        </w:tabs>
        <w:rPr>
          <w:rFonts w:cs="Arial Narrow"/>
          <w:szCs w:val="22"/>
        </w:rPr>
      </w:pPr>
    </w:p>
    <w:p w14:paraId="37B1FB20" w14:textId="77777777" w:rsidR="00611198" w:rsidRPr="00F02000" w:rsidRDefault="00611198" w:rsidP="00611198">
      <w:pPr>
        <w:tabs>
          <w:tab w:val="left" w:pos="927"/>
        </w:tabs>
        <w:rPr>
          <w:rFonts w:cs="Arial Narrow"/>
          <w:szCs w:val="22"/>
          <w:u w:val="single"/>
        </w:rPr>
      </w:pPr>
      <w:r w:rsidRPr="00F02000">
        <w:rPr>
          <w:rFonts w:cs="Arial Narrow"/>
          <w:szCs w:val="22"/>
          <w:u w:val="single"/>
        </w:rPr>
        <w:t>Ochrana proti znečišťování komunikací a nadměrné prašnosti</w:t>
      </w:r>
    </w:p>
    <w:p w14:paraId="41FBC93A" w14:textId="77777777" w:rsidR="00611198" w:rsidRPr="00F02000" w:rsidRDefault="00611198" w:rsidP="00611198">
      <w:pPr>
        <w:tabs>
          <w:tab w:val="left" w:pos="927"/>
        </w:tabs>
        <w:rPr>
          <w:rFonts w:cs="Arial Narrow"/>
          <w:szCs w:val="22"/>
        </w:rPr>
      </w:pPr>
      <w:r w:rsidRPr="00F02000">
        <w:rPr>
          <w:rFonts w:cs="Arial Narrow"/>
          <w:szCs w:val="22"/>
        </w:rPr>
        <w:t>Vozidla vyjíždějící ze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 případě zvýšené prašnosti, a je-li to technologicky přípustné, tyto materiály zkrápět.</w:t>
      </w:r>
    </w:p>
    <w:p w14:paraId="73637E4C" w14:textId="77777777" w:rsidR="00611198" w:rsidRPr="00F02000" w:rsidRDefault="00611198" w:rsidP="00611198">
      <w:pPr>
        <w:tabs>
          <w:tab w:val="left" w:pos="927"/>
        </w:tabs>
        <w:rPr>
          <w:rFonts w:cs="Arial Narrow"/>
          <w:szCs w:val="22"/>
        </w:rPr>
      </w:pPr>
      <w:r w:rsidRPr="00F02000">
        <w:rPr>
          <w:rFonts w:cs="Arial Narrow"/>
          <w:szCs w:val="22"/>
        </w:rPr>
        <w:t>V prostoru staveniště bude v místě výjezdu ze staveniště prováděno mechanické očištění vozidel vyjíždějících ze staveniště. V případě potřeby musí zhotovitel zajistit techniku (kropící vůz a vozidlo s kartáči na čištění komunikací), která v případě potřeby bude odstraňovat nečistoty z veřejných komunikací.</w:t>
      </w:r>
      <w:bookmarkEnd w:id="451"/>
    </w:p>
    <w:p w14:paraId="4AF12DB5" w14:textId="77777777" w:rsidR="00611198" w:rsidRPr="00F02000" w:rsidRDefault="00611198" w:rsidP="00611198">
      <w:pPr>
        <w:pStyle w:val="Zhlav"/>
        <w:tabs>
          <w:tab w:val="left" w:pos="927"/>
        </w:tabs>
        <w:rPr>
          <w:rFonts w:cs="Arial Narrow"/>
          <w:szCs w:val="22"/>
        </w:rPr>
      </w:pPr>
    </w:p>
    <w:p w14:paraId="21735B96" w14:textId="77777777" w:rsidR="00611198" w:rsidRPr="00F02000" w:rsidRDefault="00611198" w:rsidP="00611198">
      <w:pPr>
        <w:tabs>
          <w:tab w:val="left" w:pos="927"/>
        </w:tabs>
        <w:rPr>
          <w:rFonts w:cs="Arial Narrow"/>
          <w:szCs w:val="22"/>
          <w:u w:val="single"/>
        </w:rPr>
      </w:pPr>
      <w:r w:rsidRPr="00F02000">
        <w:rPr>
          <w:rFonts w:cs="Arial Narrow"/>
          <w:szCs w:val="22"/>
          <w:u w:val="single"/>
        </w:rPr>
        <w:t>Ochrana proti znečišťování podzemních a povrchových vod a kanalizace</w:t>
      </w:r>
    </w:p>
    <w:p w14:paraId="618D535F" w14:textId="77777777" w:rsidR="00611198" w:rsidRPr="00F02000" w:rsidRDefault="00611198" w:rsidP="00611198">
      <w:pPr>
        <w:tabs>
          <w:tab w:val="left" w:pos="927"/>
        </w:tabs>
        <w:rPr>
          <w:rFonts w:cs="Arial Narrow"/>
          <w:szCs w:val="22"/>
        </w:rPr>
      </w:pPr>
      <w:r w:rsidRPr="00F02000">
        <w:rPr>
          <w:rFonts w:cs="Arial Narrow"/>
          <w:szCs w:val="22"/>
        </w:rPr>
        <w:t>Po dobu výstavby je nutno při provádění stavebních prací a provozu zařízení staveniště vhodným způsobem zabezpečit, aby nemohlo dojít ke znečištění podzemních vod, nebo povrchových vod závadnými látkami. Jedná se zejména o vhodný způsob odvádění dešťových vod ze stavební jámy, provozních, výrobních a skladovacích ploch staveniště. Do okolního terénu nebo kanalizace (dešťové) bude vypouštěna voda až po předchozím usazení kalů v sedimentační jímce umístěné v prostoru staveniště. Jímka bude dostatečně kapacitní s dostatečnou dobou zdržení sedimentujících částic. Použité stavební mechanismy budou zajištěny tak, aby nedošlo ke znečištění území ropnými látkami. Na staveništi nebude docházet k činnostem, které by mohly ovlivnit kvalitu podzemních a povrchových vod, jako je např. čerpání pohonných hmot apod.</w:t>
      </w:r>
    </w:p>
    <w:p w14:paraId="05C4411A" w14:textId="77777777" w:rsidR="00611198" w:rsidRPr="00F02000" w:rsidRDefault="00611198" w:rsidP="00611198">
      <w:pPr>
        <w:tabs>
          <w:tab w:val="left" w:pos="927"/>
        </w:tabs>
        <w:rPr>
          <w:rFonts w:cs="Arial Narrow"/>
          <w:szCs w:val="22"/>
        </w:rPr>
      </w:pPr>
      <w:r w:rsidRPr="00F02000">
        <w:rPr>
          <w:rFonts w:cs="Arial Narrow"/>
          <w:szCs w:val="22"/>
        </w:rPr>
        <w:t>Odvádění srážkových vod ze staveniště bude zabezpečeno tak, aby se zabránilo rozmáčení povrchů ploch staveniště.</w:t>
      </w:r>
    </w:p>
    <w:p w14:paraId="550230E6" w14:textId="77777777" w:rsidR="00611198" w:rsidRPr="00F02000" w:rsidRDefault="00611198" w:rsidP="00611198">
      <w:pPr>
        <w:pStyle w:val="Zhlav"/>
        <w:tabs>
          <w:tab w:val="left" w:pos="927"/>
        </w:tabs>
        <w:rPr>
          <w:rFonts w:cs="Arial Narrow"/>
          <w:szCs w:val="22"/>
        </w:rPr>
      </w:pPr>
    </w:p>
    <w:p w14:paraId="2AB68D8D" w14:textId="77777777" w:rsidR="00E4433F" w:rsidRPr="00F02000" w:rsidRDefault="00611198" w:rsidP="00611198">
      <w:pPr>
        <w:pStyle w:val="Zhlav"/>
        <w:tabs>
          <w:tab w:val="left" w:pos="927"/>
        </w:tabs>
        <w:rPr>
          <w:rFonts w:cs="Arial Narrow"/>
          <w:szCs w:val="22"/>
        </w:rPr>
      </w:pPr>
      <w:r w:rsidRPr="00F02000">
        <w:rPr>
          <w:rFonts w:cs="Arial Narrow"/>
          <w:szCs w:val="22"/>
        </w:rPr>
        <w:t xml:space="preserve">Odpady vzniklé během stavby budou likvidovány v jejím průběhu a skončí před jejím předáním do provozu. Hospodaření s odpady na plochách zařízení staveniště bude v souladu s platnými bezpečnostními předpisy včetně manipulace s nebezpečnými látkami. </w:t>
      </w:r>
      <w:r w:rsidR="00E4433F" w:rsidRPr="00F02000">
        <w:rPr>
          <w:rStyle w:val="PromnnHTML"/>
          <w:rFonts w:eastAsia="SimSun"/>
          <w:i w:val="0"/>
          <w:lang w:eastAsia="zh-CN"/>
        </w:rPr>
        <w:t>Na pracovišti nesmí být skladovány látky škodlivé vodám.</w:t>
      </w:r>
      <w:r w:rsidR="00E4433F" w:rsidRPr="00F02000">
        <w:rPr>
          <w:rFonts w:cs="Arial Narrow"/>
          <w:szCs w:val="22"/>
        </w:rPr>
        <w:t xml:space="preserve"> </w:t>
      </w:r>
      <w:r w:rsidRPr="00F02000">
        <w:rPr>
          <w:rFonts w:cs="Arial Narrow"/>
          <w:szCs w:val="22"/>
        </w:rPr>
        <w:t xml:space="preserve">Při provozování stavebních strojů je zapotřebí dbát na jejich technický stav pro snížení úkapů oleje a ostatních technologických kapalin. </w:t>
      </w:r>
      <w:r w:rsidR="00E4433F" w:rsidRPr="00F02000">
        <w:rPr>
          <w:rStyle w:val="PromnnHTML"/>
          <w:rFonts w:eastAsia="SimSun"/>
          <w:i w:val="0"/>
          <w:iCs w:val="0"/>
          <w:lang w:eastAsia="zh-CN"/>
        </w:rPr>
        <w:t xml:space="preserve">Stabilní mechanismy musí být podloženy záchytnými nepropustnými vanami nebo PE fólií pro zamezení vsakování ropných látek do podloží. </w:t>
      </w:r>
      <w:r w:rsidR="00E4433F" w:rsidRPr="00F02000">
        <w:rPr>
          <w:rStyle w:val="PromnnHTML"/>
          <w:rFonts w:eastAsia="SimSun"/>
          <w:i w:val="0"/>
          <w:lang w:eastAsia="zh-CN"/>
        </w:rPr>
        <w:t>Součástí vybavení pracoviště musí být vhodné sorpční hmoty (Vapex, písek) pro likvidaci jakýchkoliv úniků ropných látek.</w:t>
      </w:r>
      <w:r w:rsidR="00E4433F" w:rsidRPr="00F02000">
        <w:rPr>
          <w:rStyle w:val="PromnnHTML"/>
          <w:rFonts w:eastAsia="SimSun"/>
          <w:iCs w:val="0"/>
          <w:lang w:eastAsia="zh-CN"/>
        </w:rPr>
        <w:t xml:space="preserve"> </w:t>
      </w:r>
    </w:p>
    <w:p w14:paraId="501AD912" w14:textId="269484C7" w:rsidR="00611198" w:rsidRPr="00F02000" w:rsidRDefault="00611198" w:rsidP="00E4433F">
      <w:pPr>
        <w:pStyle w:val="Zhlav"/>
        <w:tabs>
          <w:tab w:val="left" w:pos="927"/>
        </w:tabs>
        <w:ind w:firstLine="0"/>
        <w:rPr>
          <w:rFonts w:cs="Arial Narrow"/>
          <w:szCs w:val="22"/>
        </w:rPr>
      </w:pPr>
      <w:r w:rsidRPr="00F02000">
        <w:rPr>
          <w:rFonts w:cs="Arial Narrow"/>
          <w:szCs w:val="22"/>
        </w:rPr>
        <w:t>Demoliční materiál obsahující beton, živice, ocel bude recyklován.</w:t>
      </w:r>
    </w:p>
    <w:p w14:paraId="3106687F" w14:textId="77777777" w:rsidR="00611198" w:rsidRPr="00F02000" w:rsidRDefault="00611198" w:rsidP="00611198">
      <w:pPr>
        <w:pStyle w:val="Zhlav"/>
        <w:tabs>
          <w:tab w:val="left" w:pos="927"/>
        </w:tabs>
        <w:rPr>
          <w:rFonts w:cs="Arial Narrow"/>
          <w:szCs w:val="22"/>
        </w:rPr>
      </w:pPr>
    </w:p>
    <w:p w14:paraId="5DE3AB9F" w14:textId="77777777" w:rsidR="00611198" w:rsidRPr="00F02000" w:rsidRDefault="00611198" w:rsidP="00611198">
      <w:pPr>
        <w:tabs>
          <w:tab w:val="left" w:pos="927"/>
        </w:tabs>
        <w:rPr>
          <w:rFonts w:cs="Arial Narrow"/>
          <w:szCs w:val="22"/>
        </w:rPr>
      </w:pPr>
      <w:r w:rsidRPr="00F02000">
        <w:rPr>
          <w:rFonts w:cs="Arial Narrow"/>
          <w:szCs w:val="22"/>
        </w:rPr>
        <w:t xml:space="preserve">V průběhu stavebních prací je nutné respektovat následující požadavky: </w:t>
      </w:r>
    </w:p>
    <w:p w14:paraId="023BEAA7" w14:textId="77777777" w:rsidR="00611198" w:rsidRPr="00F02000" w:rsidRDefault="00611198" w:rsidP="00611198">
      <w:pPr>
        <w:tabs>
          <w:tab w:val="left" w:pos="927"/>
        </w:tabs>
        <w:rPr>
          <w:rFonts w:cs="Arial Narrow"/>
          <w:szCs w:val="22"/>
        </w:rPr>
      </w:pPr>
      <w:r w:rsidRPr="00F02000">
        <w:rPr>
          <w:rFonts w:cs="Arial Narrow"/>
          <w:szCs w:val="22"/>
        </w:rPr>
        <w:t xml:space="preserve">- Chránit kvalitu podzemních vod a ovzduší. </w:t>
      </w:r>
    </w:p>
    <w:p w14:paraId="75E97431" w14:textId="063E6757" w:rsidR="00E4433F" w:rsidRPr="00F02000" w:rsidRDefault="00E4433F" w:rsidP="00611198">
      <w:pPr>
        <w:tabs>
          <w:tab w:val="left" w:pos="927"/>
        </w:tabs>
        <w:rPr>
          <w:rFonts w:cs="Arial Narrow"/>
          <w:iCs/>
          <w:szCs w:val="22"/>
        </w:rPr>
      </w:pPr>
      <w:r w:rsidRPr="00F02000">
        <w:rPr>
          <w:rFonts w:cs="Arial Narrow"/>
          <w:iCs/>
          <w:szCs w:val="22"/>
        </w:rPr>
        <w:t>- Při provádění zemních prací musí být zajištěn hydrogeologický dozor</w:t>
      </w:r>
    </w:p>
    <w:p w14:paraId="4B080F2B" w14:textId="64C65F4C" w:rsidR="00E4433F" w:rsidRPr="00F02000" w:rsidRDefault="00E4433F" w:rsidP="00E4433F">
      <w:pPr>
        <w:tabs>
          <w:tab w:val="left" w:pos="927"/>
        </w:tabs>
        <w:ind w:left="567" w:firstLine="0"/>
        <w:rPr>
          <w:rFonts w:cs="Arial Narrow"/>
          <w:iCs/>
          <w:szCs w:val="22"/>
        </w:rPr>
      </w:pPr>
      <w:r w:rsidRPr="00F02000">
        <w:rPr>
          <w:rFonts w:cs="Arial Narrow"/>
          <w:iCs/>
          <w:szCs w:val="22"/>
        </w:rPr>
        <w:t xml:space="preserve">- V průběhu zemních prací budou sledovány a zaznamenávány parametry zastižené podzemní vody v následujícím rozsahu: elektrolytická konduktivita (příp. celková mineralizace), teplota a obsah volného CO2. </w:t>
      </w:r>
    </w:p>
    <w:p w14:paraId="5C18DB70" w14:textId="202A1122" w:rsidR="00E4433F" w:rsidRPr="00F02000" w:rsidRDefault="00E4433F" w:rsidP="00E4433F">
      <w:pPr>
        <w:tabs>
          <w:tab w:val="left" w:pos="927"/>
        </w:tabs>
        <w:ind w:left="567" w:firstLine="0"/>
        <w:rPr>
          <w:rFonts w:cs="Arial Narrow"/>
          <w:iCs/>
          <w:szCs w:val="22"/>
        </w:rPr>
      </w:pPr>
      <w:r w:rsidRPr="00F02000">
        <w:rPr>
          <w:rFonts w:cs="Arial Narrow"/>
          <w:iCs/>
          <w:szCs w:val="22"/>
        </w:rPr>
        <w:t>-  V případě, že se při realizaci zemních prací narazí na výron mineralizované či proplyněné podzemní vody nebo termální vody (mineralizace nad 1000 mg/l, obsah volného CO2 nad 300 mg/l, případně teplota vody nad 20°C), nebo na výron suchého CO2 o koncentraci vyšší než 4% obj., musí být tato skutečnost neprodleně oznámena ministerstvu zdravotnictví / ČILZ a navržen další postup prací.</w:t>
      </w:r>
    </w:p>
    <w:p w14:paraId="4FA5ADC2" w14:textId="77777777" w:rsidR="00611198" w:rsidRPr="00F02000" w:rsidRDefault="00611198" w:rsidP="00611198">
      <w:pPr>
        <w:tabs>
          <w:tab w:val="left" w:pos="927"/>
        </w:tabs>
        <w:rPr>
          <w:rFonts w:cs="Arial Narrow"/>
          <w:szCs w:val="22"/>
        </w:rPr>
      </w:pPr>
      <w:r w:rsidRPr="00F02000">
        <w:rPr>
          <w:rFonts w:cs="Arial Narrow"/>
          <w:szCs w:val="22"/>
        </w:rPr>
        <w:t xml:space="preserve">- Ochrana výskytu zvláště chráněných druhů </w:t>
      </w:r>
    </w:p>
    <w:p w14:paraId="2207C1F3" w14:textId="77777777" w:rsidR="00611198" w:rsidRPr="00F02000" w:rsidRDefault="00611198" w:rsidP="00611198">
      <w:pPr>
        <w:tabs>
          <w:tab w:val="left" w:pos="927"/>
        </w:tabs>
        <w:rPr>
          <w:rFonts w:cs="Arial Narrow"/>
          <w:szCs w:val="22"/>
        </w:rPr>
      </w:pPr>
      <w:r w:rsidRPr="00F02000">
        <w:rPr>
          <w:rFonts w:cs="Arial Narrow"/>
          <w:szCs w:val="22"/>
        </w:rPr>
        <w:t xml:space="preserve">- Chránit ponechané porosty v blízkém okolí stavby </w:t>
      </w:r>
    </w:p>
    <w:p w14:paraId="1EA842EC" w14:textId="77777777" w:rsidR="00611198" w:rsidRPr="00F02000" w:rsidRDefault="00611198" w:rsidP="00E4433F">
      <w:pPr>
        <w:tabs>
          <w:tab w:val="left" w:pos="927"/>
        </w:tabs>
        <w:ind w:left="567" w:firstLine="0"/>
        <w:rPr>
          <w:rFonts w:cs="Arial Narrow"/>
          <w:szCs w:val="22"/>
        </w:rPr>
      </w:pPr>
      <w:r w:rsidRPr="00F02000">
        <w:rPr>
          <w:rFonts w:cs="Arial Narrow"/>
          <w:szCs w:val="22"/>
        </w:rPr>
        <w:t xml:space="preserve">- Chránit dopravní trasy před znečištěním – pokud k tomu dojde, je dodavatel povinen toto znečištění neprodleně odstranit. </w:t>
      </w:r>
    </w:p>
    <w:p w14:paraId="381C21B0" w14:textId="77777777" w:rsidR="00611198" w:rsidRPr="00F02000" w:rsidRDefault="00611198" w:rsidP="00611198">
      <w:pPr>
        <w:tabs>
          <w:tab w:val="left" w:pos="927"/>
        </w:tabs>
        <w:rPr>
          <w:rFonts w:cs="Arial Narrow"/>
          <w:szCs w:val="22"/>
        </w:rPr>
      </w:pPr>
      <w:r w:rsidRPr="00F02000">
        <w:rPr>
          <w:rFonts w:cs="Arial Narrow"/>
          <w:szCs w:val="22"/>
        </w:rPr>
        <w:t xml:space="preserve">- Udržovat na staveništi pořádek a dodržovat bezpečnostní předpisy a vyhlášky. </w:t>
      </w:r>
    </w:p>
    <w:p w14:paraId="2A45417E" w14:textId="77777777" w:rsidR="00611198" w:rsidRPr="00F02000" w:rsidRDefault="00611198" w:rsidP="00E4433F">
      <w:pPr>
        <w:tabs>
          <w:tab w:val="left" w:pos="927"/>
        </w:tabs>
        <w:ind w:left="567" w:firstLine="0"/>
        <w:rPr>
          <w:rFonts w:cs="Arial Narrow"/>
          <w:szCs w:val="22"/>
        </w:rPr>
      </w:pPr>
      <w:r w:rsidRPr="00F02000">
        <w:rPr>
          <w:rFonts w:cs="Arial Narrow"/>
          <w:szCs w:val="22"/>
        </w:rPr>
        <w:t xml:space="preserve">- Nádoby na odpad budou trvale umístěny mimo veřejné prostranství a suť bude průběžně odvážena na zajištěnou skládku. </w:t>
      </w:r>
    </w:p>
    <w:p w14:paraId="3DEE4F79" w14:textId="206D019F" w:rsidR="00611198" w:rsidRPr="00F02000" w:rsidRDefault="00611198" w:rsidP="00611198">
      <w:pPr>
        <w:pStyle w:val="Zhlav"/>
        <w:tabs>
          <w:tab w:val="left" w:pos="927"/>
        </w:tabs>
      </w:pPr>
      <w:r w:rsidRPr="00F02000">
        <w:rPr>
          <w:rFonts w:cs="Arial Narrow"/>
          <w:szCs w:val="22"/>
        </w:rPr>
        <w:t xml:space="preserve">Během prací bude vznikat odpad. Nakládání s odpady se bude řídit zákonem o odpadech č. </w:t>
      </w:r>
      <w:r w:rsidR="0043676F" w:rsidRPr="00F02000">
        <w:rPr>
          <w:rFonts w:cs="Arial Narrow"/>
          <w:szCs w:val="22"/>
        </w:rPr>
        <w:t>541</w:t>
      </w:r>
      <w:r w:rsidRPr="00F02000">
        <w:rPr>
          <w:rFonts w:cs="Arial Narrow"/>
          <w:szCs w:val="22"/>
        </w:rPr>
        <w:t>/20</w:t>
      </w:r>
      <w:r w:rsidR="0043676F" w:rsidRPr="00F02000">
        <w:rPr>
          <w:rFonts w:cs="Arial Narrow"/>
          <w:szCs w:val="22"/>
        </w:rPr>
        <w:t>20</w:t>
      </w:r>
      <w:r w:rsidRPr="00F02000">
        <w:rPr>
          <w:rFonts w:cs="Arial Narrow"/>
          <w:szCs w:val="22"/>
        </w:rPr>
        <w:t xml:space="preserve"> Sb.</w:t>
      </w:r>
      <w:r w:rsidR="00415510" w:rsidRPr="00F02000">
        <w:rPr>
          <w:rFonts w:cs="Arial Narrow"/>
          <w:szCs w:val="22"/>
        </w:rPr>
        <w:t xml:space="preserve"> </w:t>
      </w:r>
      <w:r w:rsidR="00415510" w:rsidRPr="00F02000">
        <w:rPr>
          <w:szCs w:val="22"/>
        </w:rPr>
        <w:t xml:space="preserve">Nebezpečný odpad musí být likvidován odbornou firmou na základě </w:t>
      </w:r>
      <w:r w:rsidR="00415510" w:rsidRPr="00F02000">
        <w:t xml:space="preserve">Zákona o odpadech č. 541/2020 Sb. a Vyhlášky o podrobnostech nakládání s odpady č. 273/2021 Sb. </w:t>
      </w:r>
    </w:p>
    <w:p w14:paraId="6DA87C72" w14:textId="023498A0" w:rsidR="00415510" w:rsidRPr="00F02000" w:rsidRDefault="00415510" w:rsidP="00611198">
      <w:pPr>
        <w:pStyle w:val="Zhlav"/>
        <w:tabs>
          <w:tab w:val="left" w:pos="927"/>
        </w:tabs>
        <w:rPr>
          <w:rFonts w:cs="Arial Narrow"/>
          <w:szCs w:val="22"/>
        </w:rPr>
      </w:pPr>
      <w:bookmarkStart w:id="455" w:name="_Hlk149808522"/>
      <w:r w:rsidRPr="00F02000">
        <w:t>Vybourané stavební a demoliční odpady obsahující azbest musí být neprodleně po vzniku zabaleny do neprodyšných obalů nebo uloženy do utěsněných nádob či kontejnerů a označeny a předány do zařízení pro nakládání s odpady, které je určeno k jejich sběru nebo odstranění.</w:t>
      </w:r>
    </w:p>
    <w:p w14:paraId="7A6BA07B" w14:textId="67B8DD48" w:rsidR="00611198" w:rsidRPr="00F02000" w:rsidRDefault="00415510" w:rsidP="00611198">
      <w:pPr>
        <w:pStyle w:val="Zhlav"/>
        <w:tabs>
          <w:tab w:val="left" w:pos="927"/>
        </w:tabs>
        <w:rPr>
          <w:rFonts w:cs="Arial Narrow"/>
          <w:szCs w:val="22"/>
        </w:rPr>
      </w:pPr>
      <w:bookmarkStart w:id="456" w:name="_Hlk149808579"/>
      <w:bookmarkEnd w:id="455"/>
      <w:r w:rsidRPr="00F02000">
        <w:rPr>
          <w:rFonts w:cs="Arial Narrow"/>
          <w:szCs w:val="22"/>
        </w:rPr>
        <w:t>Budou respektovány p</w:t>
      </w:r>
      <w:r w:rsidR="00611198" w:rsidRPr="00F02000">
        <w:rPr>
          <w:rFonts w:cs="Arial Narrow"/>
          <w:szCs w:val="22"/>
        </w:rPr>
        <w:t>ožadavky</w:t>
      </w:r>
      <w:bookmarkEnd w:id="456"/>
      <w:r w:rsidR="00611198" w:rsidRPr="00F02000">
        <w:rPr>
          <w:rFonts w:cs="Arial Narrow"/>
          <w:szCs w:val="22"/>
        </w:rPr>
        <w:t xml:space="preserve"> na ochranu veřejného zdraví dle zákona č. 254/2001 Sb., zák. č. 274/2001 Sb. a zák.č. 258/2000 Sb.</w:t>
      </w:r>
    </w:p>
    <w:p w14:paraId="14186602"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070E0EBB" w14:textId="4EC04863" w:rsidR="00611198" w:rsidRPr="00F02000" w:rsidRDefault="00DC3A71" w:rsidP="00DC3A71">
      <w:pPr>
        <w:pStyle w:val="Nadpis3"/>
        <w:numPr>
          <w:ilvl w:val="0"/>
          <w:numId w:val="41"/>
        </w:numPr>
        <w:ind w:left="426" w:hanging="426"/>
        <w:rPr>
          <w:rFonts w:eastAsia="Lucida Sans Unicode"/>
          <w:i/>
          <w:iCs/>
          <w:lang w:eastAsia="ar-SA"/>
        </w:rPr>
      </w:pPr>
      <w:bookmarkStart w:id="457" w:name="_Toc36227044"/>
      <w:bookmarkStart w:id="458" w:name="_Toc181799682"/>
      <w:bookmarkStart w:id="459" w:name="_Hlk138177252"/>
      <w:r w:rsidRPr="00F02000">
        <w:rPr>
          <w:rFonts w:eastAsia="Lucida Sans Unicode"/>
          <w:i/>
          <w:iCs/>
          <w:lang w:eastAsia="ar-SA"/>
        </w:rPr>
        <w:t>Z</w:t>
      </w:r>
      <w:r w:rsidR="00611198" w:rsidRPr="00F02000">
        <w:rPr>
          <w:rFonts w:eastAsia="Lucida Sans Unicode"/>
          <w:i/>
          <w:iCs/>
          <w:lang w:eastAsia="ar-SA"/>
        </w:rPr>
        <w:t>ásady bezpečnosti a ochrany zdraví při práci na staveništi</w:t>
      </w:r>
      <w:bookmarkEnd w:id="457"/>
      <w:bookmarkEnd w:id="458"/>
    </w:p>
    <w:bookmarkEnd w:id="459"/>
    <w:p w14:paraId="6112FCEF"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Označení a zabezpečení stavby</w:t>
      </w:r>
    </w:p>
    <w:p w14:paraId="307E5409"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Staveniště bude zabezpečeno proti vstupu nepovolaných osob zábranami, u vjezdu na staveniště bude umístěna informační tabule se základními údaji stavby a s uvedením zodpovědných pracovníků stavebníka a zhotovitele vč. kontaktů.</w:t>
      </w:r>
    </w:p>
    <w:p w14:paraId="796AB6BB"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Na viditelném místě u vstupu na staveniště musí být vyvěšeno oznámení o zahájení prací, toto musí být vyvěšeno po celou dobu provádění stavby až do ukončení prací a předání stavby stavebníkovi k užívání.</w:t>
      </w:r>
    </w:p>
    <w:p w14:paraId="0DF11F7E"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 xml:space="preserve">Způsob označení a zabezpečení stavby a režim vstupu pracovníků na staveniště bude stanoven ve smluvním vztahu mezi stavebníkem a zhotovitelem, nejpozději při předání staveniště. </w:t>
      </w:r>
    </w:p>
    <w:p w14:paraId="7651EC7A"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 xml:space="preserve">Na staveništi musí být vývěskou oznámena telefonní čísla nejbližší požární stanice, první pomoci a policie. </w:t>
      </w:r>
    </w:p>
    <w:p w14:paraId="3FE9FE01"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bookmarkStart w:id="460" w:name="_Toc398305663"/>
    </w:p>
    <w:p w14:paraId="0EC2459B" w14:textId="60E88AE1"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Pracovní doba, fond pracovní doby</w:t>
      </w:r>
      <w:bookmarkEnd w:id="460"/>
    </w:p>
    <w:p w14:paraId="4DF50B99" w14:textId="77777777" w:rsidR="00611198" w:rsidRPr="00F02000" w:rsidRDefault="00611198" w:rsidP="00611198">
      <w:pPr>
        <w:autoSpaceDE w:val="0"/>
        <w:autoSpaceDN w:val="0"/>
        <w:adjustRightInd w:val="0"/>
        <w:rPr>
          <w:szCs w:val="22"/>
        </w:rPr>
      </w:pPr>
      <w:bookmarkStart w:id="461" w:name="_Toc398305664"/>
      <w:r w:rsidRPr="00F02000">
        <w:rPr>
          <w:szCs w:val="22"/>
        </w:rPr>
        <w:t>Délka pracovní doby, režim vstupu pracovníků na staveniště a způsob označení a zabezpečení stavby bude stanoven ve smluvním vztahu mezi investorem a zhotovitelem, nejpozději při předání staveniště.</w:t>
      </w:r>
    </w:p>
    <w:p w14:paraId="4CCAC094" w14:textId="77777777" w:rsidR="00611198" w:rsidRPr="00F02000" w:rsidRDefault="00611198" w:rsidP="00611198">
      <w:pPr>
        <w:autoSpaceDE w:val="0"/>
        <w:autoSpaceDN w:val="0"/>
        <w:adjustRightInd w:val="0"/>
        <w:rPr>
          <w:szCs w:val="22"/>
        </w:rPr>
      </w:pPr>
      <w:r w:rsidRPr="00F02000">
        <w:rPr>
          <w:szCs w:val="22"/>
        </w:rPr>
        <w:t xml:space="preserve">Stavební a montážní práce budou prováděny při 7-mi denním pracovním týdnu v době od 07:00 do 21:00 hod. v pracovní dny, od 8:00 do 19:00 mimo pracovní dny. Hlučné činnosti budou prováděny v pracovní dny (pondělí až pátek) od 07:00 hod. do 18:00 hod. </w:t>
      </w:r>
    </w:p>
    <w:p w14:paraId="194AB8FF"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p>
    <w:p w14:paraId="62A7D032"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Podmínky bezpečnosti a ochrany zdraví při práci</w:t>
      </w:r>
      <w:bookmarkEnd w:id="461"/>
    </w:p>
    <w:p w14:paraId="5AEB0BE4"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w:t>
      </w:r>
    </w:p>
    <w:p w14:paraId="06342218"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Při stavbě musí být vytvořeny podmínky pro dodržování zásad bezpečnosti a ochrany zdraví při práci v souladu s platnými právními předpisy, případně normativními požadavky. Upozorňujeme na povinnost dodržování všech bezpečnostních zásad a opatření v souladu s nařízením vlády č. 591/2006 Sb. o bližších minimálních požadavcích na bezpečnost a ochranu zdraví při práci na staveništích.</w:t>
      </w:r>
    </w:p>
    <w:p w14:paraId="190C944A"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Před zahájením prací musí být všichni pracovníci na stavbě poučeni o bezpečnostních předpisech pro všechny práce, které přicházejí do úvahy, poučeni o užívání ochranných pomůcek a poučeni o rizicích ve smyslu § 101 až § 104 Zákoníku práce v platném znění. Tato opatření musí být řádně zajištěna a kontrolována.</w:t>
      </w:r>
    </w:p>
    <w:p w14:paraId="12A19CBF" w14:textId="050057EE"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Všichni pracovníci musí používat předepsané ochranné pomůcky. Na pracovišti musí být udržován pořádek a čistota. Musí být dbáno ochrany proti požáru a protipožární pomůcky se musí udržovat v pohotovosti.</w:t>
      </w:r>
    </w:p>
    <w:p w14:paraId="4EB01D3D" w14:textId="77777777" w:rsidR="0057373D" w:rsidRPr="00F02000" w:rsidRDefault="0057373D" w:rsidP="0057373D">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Součástí zařízení staveniště je sociální zařízení, (wc, umývárny, sprchy) a ohřívárna.</w:t>
      </w:r>
    </w:p>
    <w:p w14:paraId="555E8EDE" w14:textId="77777777" w:rsidR="0057373D" w:rsidRPr="00F02000" w:rsidRDefault="0057373D" w:rsidP="0057373D">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V buňkovišti budou též uloženy prostředky první pomoci a budou přístupné.</w:t>
      </w:r>
    </w:p>
    <w:p w14:paraId="5D071843"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Práce na el. zařízeních smí provádět pouze k tomu určený přezkoušený elektrikář. Připojení  elektrických vedení se mohou  provádět jen za odborného dozoru.</w:t>
      </w:r>
    </w:p>
    <w:p w14:paraId="743AAA1D"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Od veřejného provozu musí být jednotlivá staveniště oddělena staveništní zábranou.</w:t>
      </w:r>
    </w:p>
    <w:p w14:paraId="099D0A55"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Podzemní sítě je nutno před zahájením prací řádně vytýčit a zabezpečit během prací proti poškození.</w:t>
      </w:r>
    </w:p>
    <w:p w14:paraId="68A212A7"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Práce na stavbě musí být prováděny v souladu se zhotovitelem zpracovanými technologickými postupy pro jednotlivé činnosti.</w:t>
      </w:r>
    </w:p>
    <w:p w14:paraId="2CB27E37"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p>
    <w:p w14:paraId="56A0CCE2"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bookmarkStart w:id="462" w:name="_Toc398305665"/>
      <w:r w:rsidRPr="00F02000">
        <w:rPr>
          <w:szCs w:val="22"/>
          <w:u w:val="single"/>
        </w:rPr>
        <w:t>Činnost koordinátora BOZP</w:t>
      </w:r>
      <w:bookmarkEnd w:id="462"/>
    </w:p>
    <w:p w14:paraId="71E0F030"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Před zahájením stavebních prací a v průběhu realizace stavby bude stavebníkem stavby zajištěna přítomnost a výkon funkce koordinátora BOZP.</w:t>
      </w:r>
    </w:p>
    <w:p w14:paraId="7754D2F3"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bookmarkStart w:id="463" w:name="_Toc398305666"/>
      <w:r w:rsidRPr="00F02000">
        <w:rPr>
          <w:szCs w:val="22"/>
          <w:u w:val="single"/>
        </w:rPr>
        <w:t>Plán bezpečnosti a ochrany zdraví při práci</w:t>
      </w:r>
      <w:bookmarkEnd w:id="463"/>
    </w:p>
    <w:p w14:paraId="0C2DA3A0"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 xml:space="preserve">V souladu s § 15, odst.2, zákona č.309/2006 Sb. budou-li na staveništi vykonávány práce a činnosti vystavující fyzickou osobu zvýšenému ohrožení života nebo poškození zdraví, které jsou stanoveny prováděcím právním předpisem, stejně jako v případech podle odstavce 1 § 15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 </w:t>
      </w:r>
    </w:p>
    <w:p w14:paraId="4DEAE19A" w14:textId="77777777" w:rsidR="00611198" w:rsidRPr="00F02000" w:rsidRDefault="00611198" w:rsidP="00611198">
      <w:pPr>
        <w:pStyle w:val="Zhlav"/>
        <w:tabs>
          <w:tab w:val="left" w:pos="927"/>
        </w:tabs>
        <w:ind w:left="-153"/>
        <w:rPr>
          <w:rFonts w:cs="Arial Narrow"/>
          <w:szCs w:val="22"/>
        </w:rPr>
      </w:pPr>
    </w:p>
    <w:p w14:paraId="46DDBECA" w14:textId="34FDEFD4" w:rsidR="00611198" w:rsidRPr="00F02000" w:rsidRDefault="00611198" w:rsidP="00467194">
      <w:pPr>
        <w:autoSpaceDE w:val="0"/>
        <w:autoSpaceDN w:val="0"/>
        <w:adjustRightInd w:val="0"/>
        <w:ind w:firstLine="0"/>
        <w:rPr>
          <w:rFonts w:cs="Segoe UI"/>
          <w:szCs w:val="22"/>
        </w:rPr>
      </w:pPr>
      <w:r w:rsidRPr="00F02000">
        <w:rPr>
          <w:rFonts w:cs="Segoe UI"/>
          <w:szCs w:val="22"/>
        </w:rPr>
        <w:t xml:space="preserve">Seznam vybraných předpisů vztahujících se k bezpečnosti a ochraně zdraví při práci a k požární ochraně v jejich </w:t>
      </w:r>
      <w:r w:rsidR="003C53A1" w:rsidRPr="00F02000">
        <w:rPr>
          <w:rFonts w:cs="Segoe UI"/>
          <w:szCs w:val="22"/>
        </w:rPr>
        <w:t xml:space="preserve">aktuálně </w:t>
      </w:r>
      <w:r w:rsidRPr="00F02000">
        <w:rPr>
          <w:rFonts w:cs="Segoe UI"/>
          <w:szCs w:val="22"/>
        </w:rPr>
        <w:t xml:space="preserve">platném znění: </w:t>
      </w:r>
    </w:p>
    <w:p w14:paraId="43ED3029"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bookmarkStart w:id="464" w:name="_Hlk145347917"/>
      <w:r w:rsidRPr="00F02000">
        <w:rPr>
          <w:rFonts w:cs="Segoe UI"/>
          <w:i/>
          <w:iCs/>
          <w:szCs w:val="22"/>
        </w:rPr>
        <w:t>zákon č.262/2006 Sb.</w:t>
      </w:r>
      <w:r w:rsidRPr="00F02000">
        <w:rPr>
          <w:rFonts w:cs="Segoe UI"/>
          <w:szCs w:val="22"/>
        </w:rPr>
        <w:t xml:space="preserve">– Zákoník práce </w:t>
      </w:r>
    </w:p>
    <w:p w14:paraId="48064220" w14:textId="449A3C71" w:rsidR="003C53A1" w:rsidRPr="00F02000" w:rsidRDefault="003C53A1"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zákon č. </w:t>
      </w:r>
      <w:r w:rsidRPr="00F02000">
        <w:rPr>
          <w:i/>
          <w:iCs/>
          <w:lang w:eastAsia="ar-SA"/>
        </w:rPr>
        <w:t>250/2021 Sb.</w:t>
      </w:r>
      <w:r w:rsidRPr="00F02000">
        <w:rPr>
          <w:lang w:eastAsia="ar-SA"/>
        </w:rPr>
        <w:t xml:space="preserve"> </w:t>
      </w:r>
      <w:r w:rsidR="00ED1565" w:rsidRPr="00F02000">
        <w:rPr>
          <w:lang w:eastAsia="ar-SA"/>
        </w:rPr>
        <w:t xml:space="preserve">- </w:t>
      </w:r>
      <w:r w:rsidRPr="00F02000">
        <w:rPr>
          <w:lang w:eastAsia="ar-SA"/>
        </w:rPr>
        <w:t xml:space="preserve"> o bezpečnosti práce v souvislosti s provozem vyhrazených technických zařízení</w:t>
      </w:r>
    </w:p>
    <w:p w14:paraId="7D5D7A7E"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zákon č. 309/2006 Sb. </w:t>
      </w:r>
      <w:r w:rsidRPr="00F02000">
        <w:rPr>
          <w:rFonts w:cs="Segoe UI"/>
          <w:szCs w:val="22"/>
        </w:rPr>
        <w:t xml:space="preserve">- o zajištění dalších podmínek bezpečnosti a ochrany zdraví při práci </w:t>
      </w:r>
    </w:p>
    <w:p w14:paraId="06313FAB"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nařízení vlády č. 591/2006 Sb.</w:t>
      </w:r>
      <w:r w:rsidRPr="00F02000">
        <w:rPr>
          <w:rFonts w:cs="Segoe UI"/>
          <w:szCs w:val="22"/>
        </w:rPr>
        <w:t xml:space="preserve">- o bližších minimálních požadavcích na bezpečnost a ochranu zdraví při práci na staveništích </w:t>
      </w:r>
    </w:p>
    <w:p w14:paraId="2A643B65"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362/2005 Sb. </w:t>
      </w:r>
      <w:r w:rsidRPr="00F02000">
        <w:rPr>
          <w:rFonts w:cs="Segoe UI"/>
          <w:szCs w:val="22"/>
        </w:rPr>
        <w:t xml:space="preserve">– o bližších požadavcích na bezpečnost a ochranu zdraví při práci s nebezpečím pádu z výšky nebo do hloubky </w:t>
      </w:r>
    </w:p>
    <w:p w14:paraId="624754FA"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vyhláška ČÚBP č.48/1982 Sb. </w:t>
      </w:r>
      <w:r w:rsidRPr="00F02000">
        <w:rPr>
          <w:rFonts w:cs="Segoe UI"/>
          <w:szCs w:val="22"/>
        </w:rPr>
        <w:t xml:space="preserve">– kterou se stanoví základní požadavky k zajištění bezpečnosti práce a technických zařízení </w:t>
      </w:r>
    </w:p>
    <w:p w14:paraId="0A56CA91" w14:textId="61623A4A" w:rsidR="003C53A1" w:rsidRPr="00F02000" w:rsidRDefault="003C53A1" w:rsidP="00467194">
      <w:pPr>
        <w:autoSpaceDE w:val="0"/>
        <w:autoSpaceDN w:val="0"/>
        <w:adjustRightInd w:val="0"/>
        <w:ind w:left="426" w:hanging="142"/>
      </w:pPr>
      <w:r w:rsidRPr="00F02000">
        <w:rPr>
          <w:rFonts w:cs="Segoe UI"/>
          <w:szCs w:val="22"/>
        </w:rPr>
        <w:t xml:space="preserve">• </w:t>
      </w:r>
      <w:r w:rsidRPr="00F02000">
        <w:rPr>
          <w:rFonts w:cs="Segoe UI"/>
          <w:i/>
          <w:iCs/>
          <w:szCs w:val="22"/>
        </w:rPr>
        <w:t xml:space="preserve">vyhláška </w:t>
      </w:r>
      <w:r w:rsidRPr="00F02000">
        <w:rPr>
          <w:i/>
          <w:iCs/>
          <w:lang w:eastAsia="ar-SA"/>
        </w:rPr>
        <w:t>č. 180/2015 Sb.</w:t>
      </w:r>
      <w:r w:rsidRPr="00F02000">
        <w:rPr>
          <w:lang w:eastAsia="ar-SA"/>
        </w:rPr>
        <w:t xml:space="preserve"> </w:t>
      </w:r>
      <w:r w:rsidR="00ED1565" w:rsidRPr="00F02000">
        <w:rPr>
          <w:lang w:eastAsia="ar-SA"/>
        </w:rPr>
        <w:t>-</w:t>
      </w:r>
      <w:r w:rsidRPr="00F02000">
        <w:t xml:space="preserve"> o zakázaných pracích a pracovištích</w:t>
      </w:r>
    </w:p>
    <w:p w14:paraId="051B8D6A" w14:textId="149B78B0" w:rsidR="00ED1565" w:rsidRPr="00F02000" w:rsidRDefault="00ED1565"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zákon č. </w:t>
      </w:r>
      <w:r w:rsidRPr="00F02000">
        <w:rPr>
          <w:i/>
          <w:iCs/>
          <w:lang w:eastAsia="ar-SA"/>
        </w:rPr>
        <w:t>350/2012 Sb.</w:t>
      </w:r>
      <w:r w:rsidRPr="00F02000">
        <w:rPr>
          <w:lang w:eastAsia="ar-SA"/>
        </w:rPr>
        <w:t xml:space="preserve"> - Stavební zákon</w:t>
      </w:r>
    </w:p>
    <w:p w14:paraId="6593D901"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bookmarkStart w:id="465" w:name="_Hlk145345499"/>
      <w:r w:rsidRPr="00F02000">
        <w:rPr>
          <w:rFonts w:cs="Segoe UI"/>
          <w:i/>
          <w:iCs/>
          <w:szCs w:val="22"/>
        </w:rPr>
        <w:t>zákon č. 22/1997 Sb.</w:t>
      </w:r>
      <w:r w:rsidRPr="00F02000">
        <w:rPr>
          <w:rFonts w:cs="Segoe UI"/>
          <w:szCs w:val="22"/>
        </w:rPr>
        <w:t xml:space="preserve">– o technických požadavcích na výrobky </w:t>
      </w:r>
      <w:bookmarkEnd w:id="465"/>
    </w:p>
    <w:p w14:paraId="73F8E190"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201/2010 Sb. </w:t>
      </w:r>
      <w:r w:rsidRPr="00F02000">
        <w:rPr>
          <w:rFonts w:cs="Segoe UI"/>
          <w:szCs w:val="22"/>
        </w:rPr>
        <w:t xml:space="preserve">–stanovení způsobu evidence, hlášení a zasílání záznamu o úrazu, vzoru záznamu o úrazu a okruhu orgánů a institucí, kterým se ohlašuje pracovní úraz </w:t>
      </w:r>
    </w:p>
    <w:p w14:paraId="2DF2483A" w14:textId="7AA1F615"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w:t>
      </w:r>
      <w:r w:rsidR="00E0183F" w:rsidRPr="00F02000">
        <w:rPr>
          <w:rFonts w:cs="Segoe UI"/>
          <w:i/>
          <w:iCs/>
          <w:szCs w:val="22"/>
        </w:rPr>
        <w:t>390</w:t>
      </w:r>
      <w:r w:rsidRPr="00F02000">
        <w:rPr>
          <w:rFonts w:cs="Segoe UI"/>
          <w:i/>
          <w:iCs/>
          <w:szCs w:val="22"/>
        </w:rPr>
        <w:t>/20</w:t>
      </w:r>
      <w:r w:rsidR="00E0183F" w:rsidRPr="00F02000">
        <w:rPr>
          <w:rFonts w:cs="Segoe UI"/>
          <w:i/>
          <w:iCs/>
          <w:szCs w:val="22"/>
        </w:rPr>
        <w:t>2</w:t>
      </w:r>
      <w:r w:rsidRPr="00F02000">
        <w:rPr>
          <w:rFonts w:cs="Segoe UI"/>
          <w:i/>
          <w:iCs/>
          <w:szCs w:val="22"/>
        </w:rPr>
        <w:t xml:space="preserve">1 Sb. </w:t>
      </w:r>
      <w:r w:rsidRPr="00F02000">
        <w:rPr>
          <w:rFonts w:cs="Segoe UI"/>
          <w:szCs w:val="22"/>
        </w:rPr>
        <w:t xml:space="preserve">– stanovení rozsahu a bližších podmínek poskytování osobních ochranných pracovních prostředků a mycích, čistících a dezinfekčních prostředků </w:t>
      </w:r>
    </w:p>
    <w:p w14:paraId="42C996BD"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101/2005 Sb. </w:t>
      </w:r>
      <w:r w:rsidRPr="00F02000">
        <w:rPr>
          <w:rFonts w:cs="Segoe UI"/>
          <w:szCs w:val="22"/>
        </w:rPr>
        <w:t xml:space="preserve">- o podrobnějších požadavcích na pracoviště a pracovní prostředí </w:t>
      </w:r>
    </w:p>
    <w:p w14:paraId="4AA896F1"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378/2001 Sb. </w:t>
      </w:r>
      <w:r w:rsidRPr="00F02000">
        <w:rPr>
          <w:rFonts w:cs="Segoe UI"/>
          <w:szCs w:val="22"/>
        </w:rPr>
        <w:t xml:space="preserve">– stanovení bližších požadavků na bezpečný provoz a používání strojů, technických zařízení, přístrojů a nářadí </w:t>
      </w:r>
    </w:p>
    <w:p w14:paraId="40B383ED"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nařízení vlády č. 361/2007 Sb.</w:t>
      </w:r>
      <w:r w:rsidRPr="00F02000">
        <w:rPr>
          <w:rFonts w:cs="Segoe UI"/>
          <w:szCs w:val="22"/>
        </w:rPr>
        <w:t xml:space="preserve">– stanovení podmínek ochrany zdraví při práci </w:t>
      </w:r>
    </w:p>
    <w:p w14:paraId="41D8F5E9"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zákon č. 258/2000 Sb. </w:t>
      </w:r>
      <w:r w:rsidRPr="00F02000">
        <w:rPr>
          <w:rFonts w:cs="Segoe UI"/>
          <w:szCs w:val="22"/>
        </w:rPr>
        <w:t xml:space="preserve">– o ochraně veřejného zdraví </w:t>
      </w:r>
    </w:p>
    <w:p w14:paraId="3B5ECB2E"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vyhláška č. 432/2003 Sb.</w:t>
      </w:r>
      <w:r w:rsidRPr="00F02000">
        <w:rPr>
          <w:rFonts w:cs="Segoe UI"/>
          <w:szCs w:val="22"/>
        </w:rPr>
        <w:t xml:space="preserve">-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 </w:t>
      </w:r>
    </w:p>
    <w:p w14:paraId="33D35BB2" w14:textId="2A7B241E" w:rsidR="00ED1565" w:rsidRPr="00F02000" w:rsidRDefault="00ED1565"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vyhláška č. </w:t>
      </w:r>
      <w:r w:rsidRPr="00F02000">
        <w:rPr>
          <w:i/>
          <w:iCs/>
          <w:lang w:eastAsia="ar-SA"/>
        </w:rPr>
        <w:t>114/2023 Sb.</w:t>
      </w:r>
      <w:r w:rsidRPr="00F02000">
        <w:rPr>
          <w:lang w:eastAsia="ar-SA"/>
        </w:rPr>
        <w:t xml:space="preserve"> -</w:t>
      </w:r>
      <w:r w:rsidRPr="00F02000">
        <w:t xml:space="preserve"> o požadavcích na bezpečnou instalaci výrobny elektřiny využívající obnovitelné zdroje energie s instalovaným výkonem do 50 kW</w:t>
      </w:r>
    </w:p>
    <w:p w14:paraId="6C1E1D17"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406/2004 Sb. </w:t>
      </w:r>
      <w:r w:rsidRPr="00F02000">
        <w:rPr>
          <w:rFonts w:cs="Segoe UI"/>
          <w:szCs w:val="22"/>
        </w:rPr>
        <w:t xml:space="preserve">– bližší požadavky na zajištění bezpečnosti a ochrany zdraví při práci v prostředí s nebezpečím výbuchu </w:t>
      </w:r>
    </w:p>
    <w:p w14:paraId="5A4EFABB"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zákon č. 350/2011 Sb. </w:t>
      </w:r>
      <w:r w:rsidRPr="00F02000">
        <w:rPr>
          <w:rFonts w:cs="Segoe UI"/>
          <w:szCs w:val="22"/>
        </w:rPr>
        <w:t xml:space="preserve">– o chemických látkách a chemických směsích </w:t>
      </w:r>
    </w:p>
    <w:p w14:paraId="22F5D00C"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zákon č.133/1985 Sb. </w:t>
      </w:r>
      <w:r w:rsidRPr="00F02000">
        <w:rPr>
          <w:rFonts w:cs="Segoe UI"/>
          <w:szCs w:val="22"/>
        </w:rPr>
        <w:t xml:space="preserve">– o požární ochraně. </w:t>
      </w:r>
    </w:p>
    <w:p w14:paraId="4B3B165B"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vyhláška č. 246/2001 Sb. </w:t>
      </w:r>
      <w:r w:rsidRPr="00F02000">
        <w:rPr>
          <w:rFonts w:cs="Segoe UI"/>
          <w:szCs w:val="22"/>
        </w:rPr>
        <w:t xml:space="preserve">– o požární prevenci </w:t>
      </w:r>
    </w:p>
    <w:p w14:paraId="34D56B2A" w14:textId="77777777" w:rsidR="00611198"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87/2000 Sb. </w:t>
      </w:r>
      <w:r w:rsidRPr="00F02000">
        <w:rPr>
          <w:rFonts w:cs="Segoe UI"/>
          <w:szCs w:val="22"/>
        </w:rPr>
        <w:t xml:space="preserve">– kterou se stanoví podmínky požární bezpečnosti při svařování a nahřívání živic v tavných nádobách </w:t>
      </w:r>
    </w:p>
    <w:p w14:paraId="4A49EC09" w14:textId="77777777" w:rsidR="00EF5A06" w:rsidRPr="00F02000" w:rsidRDefault="00611198" w:rsidP="00467194">
      <w:pPr>
        <w:autoSpaceDE w:val="0"/>
        <w:autoSpaceDN w:val="0"/>
        <w:adjustRightInd w:val="0"/>
        <w:ind w:left="426" w:hanging="142"/>
        <w:rPr>
          <w:rFonts w:cs="Segoe UI"/>
          <w:szCs w:val="22"/>
        </w:rPr>
      </w:pPr>
      <w:r w:rsidRPr="00F02000">
        <w:rPr>
          <w:rFonts w:cs="Segoe UI"/>
          <w:szCs w:val="22"/>
        </w:rPr>
        <w:t xml:space="preserve">• </w:t>
      </w:r>
      <w:r w:rsidRPr="00F02000">
        <w:rPr>
          <w:rFonts w:cs="Segoe UI"/>
          <w:i/>
          <w:iCs/>
          <w:szCs w:val="22"/>
        </w:rPr>
        <w:t xml:space="preserve">nařízení vlády č. 375/2017 Sb. </w:t>
      </w:r>
      <w:r w:rsidRPr="00F02000">
        <w:rPr>
          <w:rFonts w:cs="Segoe UI"/>
          <w:szCs w:val="22"/>
        </w:rPr>
        <w:t>– kterým se stanoví vzhled a umístění bezpečnostních značek a zavedení signálů</w:t>
      </w:r>
    </w:p>
    <w:p w14:paraId="348FDE61" w14:textId="1C9AC341" w:rsidR="003C53A1" w:rsidRPr="00F02000" w:rsidRDefault="003C53A1" w:rsidP="003C53A1">
      <w:pPr>
        <w:autoSpaceDE w:val="0"/>
        <w:autoSpaceDN w:val="0"/>
        <w:adjustRightInd w:val="0"/>
        <w:ind w:left="426" w:hanging="142"/>
        <w:rPr>
          <w:rFonts w:cs="Segoe UI"/>
          <w:szCs w:val="22"/>
        </w:rPr>
      </w:pPr>
      <w:r w:rsidRPr="00F02000">
        <w:rPr>
          <w:rFonts w:cs="Segoe UI"/>
          <w:i/>
          <w:iCs/>
          <w:szCs w:val="22"/>
        </w:rPr>
        <w:t xml:space="preserve">• nařízení vlády č. 190/2022 Sb. </w:t>
      </w:r>
      <w:r w:rsidRPr="00F02000">
        <w:rPr>
          <w:rFonts w:cs="Segoe UI"/>
          <w:szCs w:val="22"/>
        </w:rPr>
        <w:t>- o vyhrazených technických elektrických zařízeních a požadavcích na zajištění jejich bezpečnosti</w:t>
      </w:r>
    </w:p>
    <w:p w14:paraId="697ECD16" w14:textId="4E4A410E" w:rsidR="00EF5A06" w:rsidRPr="00F02000" w:rsidRDefault="00EF5A06" w:rsidP="00EF5A06">
      <w:pPr>
        <w:autoSpaceDE w:val="0"/>
        <w:autoSpaceDN w:val="0"/>
        <w:adjustRightInd w:val="0"/>
        <w:ind w:left="426" w:hanging="142"/>
        <w:rPr>
          <w:rFonts w:cs="Segoe UI"/>
          <w:szCs w:val="22"/>
        </w:rPr>
      </w:pPr>
      <w:r w:rsidRPr="00F02000">
        <w:rPr>
          <w:rFonts w:cs="Segoe UI"/>
          <w:i/>
          <w:iCs/>
          <w:szCs w:val="22"/>
        </w:rPr>
        <w:t>• nařízení vlády č. 191/20</w:t>
      </w:r>
      <w:r w:rsidR="003C53A1" w:rsidRPr="00F02000">
        <w:rPr>
          <w:rFonts w:cs="Segoe UI"/>
          <w:i/>
          <w:iCs/>
          <w:szCs w:val="22"/>
        </w:rPr>
        <w:t>2</w:t>
      </w:r>
      <w:r w:rsidRPr="00F02000">
        <w:rPr>
          <w:rFonts w:cs="Segoe UI"/>
          <w:i/>
          <w:iCs/>
          <w:szCs w:val="22"/>
        </w:rPr>
        <w:t xml:space="preserve">2 Sb. </w:t>
      </w:r>
      <w:r w:rsidRPr="00F02000">
        <w:rPr>
          <w:rFonts w:cs="Segoe UI"/>
          <w:szCs w:val="22"/>
        </w:rPr>
        <w:t>- o vyhrazených technických plynových zařízeních a požadavcích na zajištění jejich bezpečnosti</w:t>
      </w:r>
    </w:p>
    <w:p w14:paraId="408EAF77" w14:textId="7B24A4D6" w:rsidR="00EF5A06" w:rsidRPr="00F02000" w:rsidRDefault="00EF5A06" w:rsidP="00EF5A06">
      <w:pPr>
        <w:autoSpaceDE w:val="0"/>
        <w:autoSpaceDN w:val="0"/>
        <w:adjustRightInd w:val="0"/>
        <w:ind w:left="426" w:hanging="142"/>
        <w:rPr>
          <w:rFonts w:cs="Segoe UI"/>
          <w:szCs w:val="22"/>
        </w:rPr>
      </w:pPr>
      <w:r w:rsidRPr="00F02000">
        <w:rPr>
          <w:rFonts w:cs="Segoe UI"/>
          <w:i/>
          <w:iCs/>
          <w:szCs w:val="22"/>
        </w:rPr>
        <w:t>• nařízení vlády č. 192/20</w:t>
      </w:r>
      <w:r w:rsidR="003C53A1" w:rsidRPr="00F02000">
        <w:rPr>
          <w:rFonts w:cs="Segoe UI"/>
          <w:i/>
          <w:iCs/>
          <w:szCs w:val="22"/>
        </w:rPr>
        <w:t>2</w:t>
      </w:r>
      <w:r w:rsidRPr="00F02000">
        <w:rPr>
          <w:rFonts w:cs="Segoe UI"/>
          <w:i/>
          <w:iCs/>
          <w:szCs w:val="22"/>
        </w:rPr>
        <w:t xml:space="preserve">2 Sb. </w:t>
      </w:r>
      <w:r w:rsidRPr="00F02000">
        <w:rPr>
          <w:rFonts w:cs="Segoe UI"/>
          <w:szCs w:val="22"/>
        </w:rPr>
        <w:t>- o vyhrazených technických tlakových zařízeních a požadavcích na zajištění jejich bezpečnosti</w:t>
      </w:r>
    </w:p>
    <w:p w14:paraId="3CEE4657" w14:textId="6BA953C2" w:rsidR="00EF5A06" w:rsidRPr="00F02000" w:rsidRDefault="00EF5A06" w:rsidP="00EF5A06">
      <w:pPr>
        <w:autoSpaceDE w:val="0"/>
        <w:autoSpaceDN w:val="0"/>
        <w:adjustRightInd w:val="0"/>
        <w:ind w:left="426" w:hanging="142"/>
        <w:rPr>
          <w:rFonts w:cs="Segoe UI"/>
          <w:szCs w:val="22"/>
        </w:rPr>
      </w:pPr>
      <w:r w:rsidRPr="00F02000">
        <w:rPr>
          <w:rFonts w:cs="Segoe UI"/>
          <w:i/>
          <w:iCs/>
          <w:szCs w:val="22"/>
        </w:rPr>
        <w:t>• nařízení vlády č. 193/20</w:t>
      </w:r>
      <w:r w:rsidR="003C53A1" w:rsidRPr="00F02000">
        <w:rPr>
          <w:rFonts w:cs="Segoe UI"/>
          <w:i/>
          <w:iCs/>
          <w:szCs w:val="22"/>
        </w:rPr>
        <w:t>2</w:t>
      </w:r>
      <w:r w:rsidRPr="00F02000">
        <w:rPr>
          <w:rFonts w:cs="Segoe UI"/>
          <w:i/>
          <w:iCs/>
          <w:szCs w:val="22"/>
        </w:rPr>
        <w:t xml:space="preserve">2 Sb. </w:t>
      </w:r>
      <w:r w:rsidRPr="00F02000">
        <w:rPr>
          <w:rFonts w:cs="Segoe UI"/>
          <w:szCs w:val="22"/>
        </w:rPr>
        <w:t>- o vyhrazených technických zdvihacích zařízeních a požadavcích na zajištění jejich bezpečnosti</w:t>
      </w:r>
    </w:p>
    <w:p w14:paraId="1C0D56D8" w14:textId="3C2D8694" w:rsidR="00EF5A06" w:rsidRPr="00F02000" w:rsidRDefault="00EF5A06" w:rsidP="00EF5A06">
      <w:pPr>
        <w:autoSpaceDE w:val="0"/>
        <w:autoSpaceDN w:val="0"/>
        <w:adjustRightInd w:val="0"/>
        <w:ind w:left="426" w:hanging="142"/>
        <w:rPr>
          <w:rFonts w:cs="Segoe UI"/>
          <w:szCs w:val="22"/>
        </w:rPr>
      </w:pPr>
      <w:r w:rsidRPr="00F02000">
        <w:rPr>
          <w:rFonts w:cs="Segoe UI"/>
          <w:i/>
          <w:iCs/>
          <w:szCs w:val="22"/>
        </w:rPr>
        <w:t>• nařízení vlády č. 194/20</w:t>
      </w:r>
      <w:r w:rsidR="003C53A1" w:rsidRPr="00F02000">
        <w:rPr>
          <w:rFonts w:cs="Segoe UI"/>
          <w:i/>
          <w:iCs/>
          <w:szCs w:val="22"/>
        </w:rPr>
        <w:t>2</w:t>
      </w:r>
      <w:r w:rsidRPr="00F02000">
        <w:rPr>
          <w:rFonts w:cs="Segoe UI"/>
          <w:i/>
          <w:iCs/>
          <w:szCs w:val="22"/>
        </w:rPr>
        <w:t xml:space="preserve">2 Sb. </w:t>
      </w:r>
      <w:r w:rsidRPr="00F02000">
        <w:rPr>
          <w:rFonts w:cs="Segoe UI"/>
          <w:szCs w:val="22"/>
        </w:rPr>
        <w:t>- o požadavcích na odbornou způsobilost k výkonu činnosti na elektrických zařízeních a na odbornou způsobilost v</w:t>
      </w:r>
      <w:r w:rsidR="00ED1565" w:rsidRPr="00F02000">
        <w:rPr>
          <w:rFonts w:cs="Segoe UI"/>
          <w:szCs w:val="22"/>
        </w:rPr>
        <w:t> </w:t>
      </w:r>
      <w:r w:rsidRPr="00F02000">
        <w:rPr>
          <w:rFonts w:cs="Segoe UI"/>
          <w:szCs w:val="22"/>
        </w:rPr>
        <w:t>elektrotechnice</w:t>
      </w:r>
    </w:p>
    <w:p w14:paraId="68920BDF" w14:textId="26F656B8" w:rsidR="00ED1565" w:rsidRPr="00F02000" w:rsidRDefault="00CE476C" w:rsidP="00EF5A06">
      <w:pPr>
        <w:autoSpaceDE w:val="0"/>
        <w:autoSpaceDN w:val="0"/>
        <w:adjustRightInd w:val="0"/>
        <w:ind w:left="426" w:hanging="142"/>
        <w:rPr>
          <w:rFonts w:cs="Segoe UI"/>
          <w:i/>
          <w:iCs/>
          <w:szCs w:val="22"/>
        </w:rPr>
      </w:pPr>
      <w:r w:rsidRPr="00F02000">
        <w:rPr>
          <w:rFonts w:cs="Segoe UI"/>
          <w:i/>
          <w:iCs/>
          <w:szCs w:val="22"/>
        </w:rPr>
        <w:t xml:space="preserve">• vyhláška </w:t>
      </w:r>
      <w:r w:rsidRPr="00F02000">
        <w:rPr>
          <w:i/>
          <w:iCs/>
          <w:lang w:eastAsia="ar-SA"/>
        </w:rPr>
        <w:t>č. 415/2003 Sb.</w:t>
      </w:r>
      <w:r w:rsidRPr="00F02000">
        <w:rPr>
          <w:lang w:eastAsia="ar-SA"/>
        </w:rPr>
        <w:t xml:space="preserve"> - </w:t>
      </w:r>
      <w:r w:rsidRPr="00F02000">
        <w:t>Vyhláška</w:t>
      </w:r>
      <w:r w:rsidR="00ED1565" w:rsidRPr="00F02000">
        <w:t>, kterou se stanoví podmínky k zajištění bezpečnosti a ochrany zdraví při práci a bezpečnosti provozu při svislé dopravě a chůzi</w:t>
      </w:r>
    </w:p>
    <w:p w14:paraId="3EB26A4F" w14:textId="7AED771B" w:rsidR="003C53A1" w:rsidRPr="00F02000" w:rsidRDefault="00ED1565" w:rsidP="00EF5A06">
      <w:pPr>
        <w:autoSpaceDE w:val="0"/>
        <w:autoSpaceDN w:val="0"/>
        <w:adjustRightInd w:val="0"/>
        <w:ind w:left="426" w:hanging="142"/>
        <w:rPr>
          <w:rFonts w:cs="Segoe UI"/>
          <w:i/>
          <w:iCs/>
          <w:szCs w:val="22"/>
        </w:rPr>
      </w:pPr>
      <w:r w:rsidRPr="00F02000">
        <w:rPr>
          <w:rFonts w:cs="Segoe UI"/>
          <w:szCs w:val="22"/>
        </w:rPr>
        <w:t xml:space="preserve">• </w:t>
      </w:r>
      <w:r w:rsidRPr="00F02000">
        <w:rPr>
          <w:rFonts w:cs="Segoe UI"/>
          <w:i/>
          <w:iCs/>
          <w:szCs w:val="22"/>
        </w:rPr>
        <w:t xml:space="preserve">zákon č. </w:t>
      </w:r>
      <w:r w:rsidR="003C53A1" w:rsidRPr="00F02000">
        <w:rPr>
          <w:i/>
          <w:iCs/>
          <w:lang w:eastAsia="ar-SA"/>
        </w:rPr>
        <w:t xml:space="preserve">251/2005 Sb. </w:t>
      </w:r>
      <w:r w:rsidRPr="00F02000">
        <w:rPr>
          <w:i/>
          <w:iCs/>
          <w:lang w:eastAsia="ar-SA"/>
        </w:rPr>
        <w:t xml:space="preserve">- </w:t>
      </w:r>
      <w:r w:rsidR="003C53A1" w:rsidRPr="00F02000">
        <w:rPr>
          <w:lang w:eastAsia="ar-SA"/>
        </w:rPr>
        <w:t>o inspekci práce</w:t>
      </w:r>
    </w:p>
    <w:bookmarkEnd w:id="464"/>
    <w:p w14:paraId="2704FC6C" w14:textId="77777777" w:rsidR="00611198" w:rsidRPr="00F02000" w:rsidRDefault="00611198" w:rsidP="00467194">
      <w:pPr>
        <w:pStyle w:val="Zhlav"/>
        <w:tabs>
          <w:tab w:val="left" w:pos="927"/>
        </w:tabs>
        <w:ind w:left="426" w:hanging="142"/>
        <w:rPr>
          <w:rFonts w:cs="Arial Narrow"/>
          <w:szCs w:val="22"/>
        </w:rPr>
      </w:pPr>
      <w:r w:rsidRPr="00F02000">
        <w:rPr>
          <w:rFonts w:cs="Segoe UI"/>
          <w:szCs w:val="22"/>
        </w:rPr>
        <w:t>Všechny právní předpisy vždy v platném znění.</w:t>
      </w:r>
    </w:p>
    <w:p w14:paraId="05548797" w14:textId="77777777" w:rsidR="00611198" w:rsidRPr="00F02000" w:rsidRDefault="00611198" w:rsidP="00467194">
      <w:pPr>
        <w:pStyle w:val="Zhlav"/>
        <w:tabs>
          <w:tab w:val="left" w:pos="927"/>
        </w:tabs>
        <w:ind w:left="426" w:hanging="142"/>
        <w:rPr>
          <w:rFonts w:cs="Segoe UI"/>
          <w:szCs w:val="22"/>
        </w:rPr>
      </w:pPr>
      <w:r w:rsidRPr="00F02000">
        <w:rPr>
          <w:rFonts w:cs="Segoe UI"/>
          <w:szCs w:val="22"/>
        </w:rPr>
        <w:t>Mimoto je zapotřebí dbát ustanovení příslušných ČSN a dalších předpisů vztahujících se k používaným zařízením, užívaným k technologickým a pracovním postupům a dalším podmínkám prováděných prací.</w:t>
      </w:r>
    </w:p>
    <w:p w14:paraId="16E262DB"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05F72B7A" w14:textId="033EBAC2" w:rsidR="00611198" w:rsidRPr="00F02000" w:rsidRDefault="00DC3A71" w:rsidP="00DC3A71">
      <w:pPr>
        <w:pStyle w:val="Nadpis3"/>
        <w:numPr>
          <w:ilvl w:val="0"/>
          <w:numId w:val="41"/>
        </w:numPr>
        <w:ind w:left="426" w:hanging="426"/>
        <w:rPr>
          <w:rFonts w:eastAsia="Lucida Sans Unicode"/>
          <w:i/>
          <w:iCs/>
          <w:lang w:eastAsia="ar-SA"/>
        </w:rPr>
      </w:pPr>
      <w:bookmarkStart w:id="466" w:name="_Toc36227045"/>
      <w:bookmarkStart w:id="467" w:name="_Toc181799683"/>
      <w:bookmarkStart w:id="468" w:name="_Hlk138177267"/>
      <w:r w:rsidRPr="00F02000">
        <w:rPr>
          <w:rFonts w:eastAsia="Lucida Sans Unicode"/>
          <w:i/>
          <w:iCs/>
          <w:lang w:eastAsia="ar-SA"/>
        </w:rPr>
        <w:t>Ú</w:t>
      </w:r>
      <w:r w:rsidR="00611198" w:rsidRPr="00F02000">
        <w:rPr>
          <w:rFonts w:eastAsia="Lucida Sans Unicode"/>
          <w:i/>
          <w:iCs/>
          <w:lang w:eastAsia="ar-SA"/>
        </w:rPr>
        <w:t>pravy pro bezbariérové užívání výstavbou dotčených staveb</w:t>
      </w:r>
      <w:bookmarkEnd w:id="466"/>
      <w:bookmarkEnd w:id="467"/>
    </w:p>
    <w:bookmarkEnd w:id="468"/>
    <w:p w14:paraId="4D2539CA" w14:textId="1984C09E"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Na stavbě se nepředpokládá činnost pracovníků s omezenou schopností pohybu a orientace, z tohoto důvodu nebudou prováděny žádné speciální úpravy vnitrostaveništních komunikací a dočasných objektů</w:t>
      </w:r>
      <w:r w:rsidR="001F1D2E" w:rsidRPr="00F02000">
        <w:rPr>
          <w:rFonts w:ascii="Arial Narrow" w:hAnsi="Arial Narrow" w:cs="Arial"/>
          <w:noProof/>
          <w:sz w:val="22"/>
          <w:szCs w:val="22"/>
          <w:lang w:eastAsia="cs-CZ"/>
        </w:rPr>
        <w:t xml:space="preserve"> </w:t>
      </w:r>
      <w:bookmarkStart w:id="469" w:name="_Hlk180768584"/>
      <w:r w:rsidR="001F1D2E" w:rsidRPr="00F02000">
        <w:rPr>
          <w:rFonts w:ascii="Arial Narrow" w:hAnsi="Arial Narrow" w:cs="Arial"/>
          <w:noProof/>
          <w:sz w:val="22"/>
          <w:szCs w:val="22"/>
          <w:lang w:eastAsia="cs-CZ"/>
        </w:rPr>
        <w:t>zařízení staveniště</w:t>
      </w:r>
      <w:r w:rsidRPr="00F02000">
        <w:rPr>
          <w:rFonts w:ascii="Arial Narrow" w:hAnsi="Arial Narrow" w:cs="Arial"/>
          <w:noProof/>
          <w:sz w:val="22"/>
          <w:szCs w:val="22"/>
          <w:lang w:eastAsia="cs-CZ"/>
        </w:rPr>
        <w:t>.</w:t>
      </w:r>
    </w:p>
    <w:p w14:paraId="1A2B2F5D" w14:textId="028BF4F9" w:rsidR="00436F8E" w:rsidRPr="00F02000" w:rsidRDefault="00436F8E"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Prováděním stavby se nezmění stávající řešení vstupu do využívaného objektu</w:t>
      </w:r>
      <w:bookmarkEnd w:id="469"/>
      <w:r w:rsidRPr="00F02000">
        <w:rPr>
          <w:rFonts w:ascii="Arial Narrow" w:hAnsi="Arial Narrow" w:cs="Arial"/>
          <w:noProof/>
          <w:sz w:val="22"/>
          <w:szCs w:val="22"/>
          <w:lang w:eastAsia="cs-CZ"/>
        </w:rPr>
        <w:t>.</w:t>
      </w:r>
    </w:p>
    <w:p w14:paraId="2826E083"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767FCB2B" w14:textId="3BAE3918" w:rsidR="00611198" w:rsidRPr="00F02000" w:rsidRDefault="00DC3A71" w:rsidP="00DC3A71">
      <w:pPr>
        <w:pStyle w:val="Nadpis3"/>
        <w:numPr>
          <w:ilvl w:val="0"/>
          <w:numId w:val="41"/>
        </w:numPr>
        <w:ind w:left="426" w:hanging="426"/>
        <w:rPr>
          <w:rFonts w:eastAsia="Lucida Sans Unicode"/>
          <w:i/>
          <w:iCs/>
          <w:lang w:eastAsia="ar-SA"/>
        </w:rPr>
      </w:pPr>
      <w:bookmarkStart w:id="470" w:name="_Toc36227046"/>
      <w:bookmarkStart w:id="471" w:name="_Toc181799684"/>
      <w:bookmarkStart w:id="472" w:name="_Hlk138177276"/>
      <w:r w:rsidRPr="00F02000">
        <w:rPr>
          <w:rFonts w:eastAsia="Lucida Sans Unicode"/>
          <w:i/>
          <w:iCs/>
          <w:lang w:eastAsia="ar-SA"/>
        </w:rPr>
        <w:t>Z</w:t>
      </w:r>
      <w:r w:rsidR="00611198" w:rsidRPr="00F02000">
        <w:rPr>
          <w:rFonts w:eastAsia="Lucida Sans Unicode"/>
          <w:i/>
          <w:iCs/>
          <w:lang w:eastAsia="ar-SA"/>
        </w:rPr>
        <w:t>ásady pro dopravní inženýrská opatření</w:t>
      </w:r>
      <w:bookmarkEnd w:id="470"/>
      <w:bookmarkEnd w:id="471"/>
    </w:p>
    <w:bookmarkEnd w:id="472"/>
    <w:p w14:paraId="289A4A0B" w14:textId="68274E5B"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K</w:t>
      </w:r>
      <w:r w:rsidR="00436F8E" w:rsidRPr="00F02000">
        <w:rPr>
          <w:rFonts w:ascii="Arial Narrow" w:hAnsi="Arial Narrow" w:cs="Arial"/>
          <w:noProof/>
          <w:sz w:val="22"/>
          <w:szCs w:val="22"/>
          <w:lang w:eastAsia="cs-CZ"/>
        </w:rPr>
        <w:t> </w:t>
      </w:r>
      <w:bookmarkStart w:id="473" w:name="_Hlk180768602"/>
      <w:r w:rsidR="00436F8E" w:rsidRPr="00F02000">
        <w:rPr>
          <w:rFonts w:ascii="Arial Narrow" w:hAnsi="Arial Narrow" w:cs="Arial"/>
          <w:noProof/>
          <w:sz w:val="22"/>
          <w:szCs w:val="22"/>
          <w:lang w:eastAsia="cs-CZ"/>
        </w:rPr>
        <w:t>zásadnímu</w:t>
      </w:r>
      <w:bookmarkEnd w:id="473"/>
      <w:r w:rsidR="00436F8E" w:rsidRPr="00F02000">
        <w:rPr>
          <w:rFonts w:ascii="Arial Narrow" w:hAnsi="Arial Narrow" w:cs="Arial"/>
          <w:noProof/>
          <w:sz w:val="22"/>
          <w:szCs w:val="22"/>
          <w:lang w:eastAsia="cs-CZ"/>
        </w:rPr>
        <w:t xml:space="preserve"> </w:t>
      </w:r>
      <w:r w:rsidRPr="00F02000">
        <w:rPr>
          <w:rFonts w:ascii="Arial Narrow" w:hAnsi="Arial Narrow" w:cs="Arial"/>
          <w:noProof/>
          <w:sz w:val="22"/>
          <w:szCs w:val="22"/>
          <w:lang w:eastAsia="cs-CZ"/>
        </w:rPr>
        <w:t>omezení provozu na veřejných komunikacích - dopravních trasách vlivem staveništní dopravy nedojde.</w:t>
      </w:r>
    </w:p>
    <w:p w14:paraId="4217589E" w14:textId="62C1EF88"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K úpravě dopravního režimu dojde v prostoru ulice Sokolovská</w:t>
      </w:r>
      <w:bookmarkStart w:id="474" w:name="_Hlk180771731"/>
      <w:r w:rsidR="00BD30DE" w:rsidRPr="00F02000">
        <w:rPr>
          <w:rFonts w:ascii="Arial Narrow" w:hAnsi="Arial Narrow" w:cs="Arial"/>
          <w:noProof/>
          <w:sz w:val="22"/>
          <w:szCs w:val="22"/>
          <w:lang w:eastAsia="cs-CZ"/>
        </w:rPr>
        <w:t>,</w:t>
      </w:r>
      <w:r w:rsidRPr="00F02000">
        <w:rPr>
          <w:rFonts w:ascii="Arial Narrow" w:hAnsi="Arial Narrow" w:cs="Arial"/>
          <w:noProof/>
          <w:sz w:val="22"/>
          <w:szCs w:val="22"/>
          <w:lang w:eastAsia="cs-CZ"/>
        </w:rPr>
        <w:t xml:space="preserve"> </w:t>
      </w:r>
      <w:r w:rsidR="00BD30DE" w:rsidRPr="00F02000">
        <w:rPr>
          <w:rFonts w:ascii="Arial Narrow" w:hAnsi="Arial Narrow" w:cs="Arial"/>
          <w:noProof/>
          <w:sz w:val="22"/>
          <w:szCs w:val="22"/>
          <w:lang w:eastAsia="cs-CZ"/>
        </w:rPr>
        <w:t>nám. 17. listopadu a Požární</w:t>
      </w:r>
      <w:bookmarkEnd w:id="474"/>
      <w:r w:rsidRPr="00F02000">
        <w:rPr>
          <w:rFonts w:ascii="Arial Narrow" w:hAnsi="Arial Narrow" w:cs="Arial"/>
          <w:noProof/>
          <w:sz w:val="22"/>
          <w:szCs w:val="22"/>
          <w:lang w:eastAsia="cs-CZ"/>
        </w:rPr>
        <w:t xml:space="preserve">. U výjezdu ze staveniště bude osazeno dočasné dopravní značení upozorňující na výjezd ze staveniště. </w:t>
      </w:r>
      <w:bookmarkStart w:id="475" w:name="_Hlk180771668"/>
      <w:r w:rsidR="00BD30DE" w:rsidRPr="00F02000">
        <w:rPr>
          <w:rFonts w:ascii="Arial Narrow" w:hAnsi="Arial Narrow" w:cs="Arial"/>
          <w:noProof/>
          <w:sz w:val="22"/>
          <w:szCs w:val="22"/>
          <w:lang w:eastAsia="cs-CZ"/>
        </w:rPr>
        <w:t>B</w:t>
      </w:r>
      <w:r w:rsidR="00BD30DE" w:rsidRPr="00F02000">
        <w:rPr>
          <w:rFonts w:ascii="Arial Narrow" w:hAnsi="Arial Narrow" w:cs="Arial"/>
          <w:noProof/>
          <w:sz w:val="22"/>
          <w:szCs w:val="22"/>
        </w:rPr>
        <w:t>ude zde osazena dopravní značka IP 22 s textem „POZOR, VÝJEZD VOZIDEL STAVBY“. Před výjezdem bude na staveništní komunikaci na straně staveniště osazena dopravní značka P06 – STŮJ, DEJ PŘEDNOST V JÍZDĚ“ a značka  C3a – „PŘIKÁZANÝ SMĚR JÍZDY ZDE VPRAVO“.</w:t>
      </w:r>
    </w:p>
    <w:p w14:paraId="0D56D91C" w14:textId="77777777" w:rsidR="00BD30DE" w:rsidRPr="00F02000" w:rsidRDefault="00BD30DE" w:rsidP="00BD30DE">
      <w:pPr>
        <w:pStyle w:val="Zhlav"/>
        <w:tabs>
          <w:tab w:val="left" w:pos="927"/>
        </w:tabs>
        <w:rPr>
          <w:noProof/>
          <w:szCs w:val="22"/>
        </w:rPr>
      </w:pPr>
      <w:r w:rsidRPr="00F02000">
        <w:rPr>
          <w:noProof/>
          <w:szCs w:val="22"/>
        </w:rPr>
        <w:t>Realizace přípojky vodovodu v ulici Sokolovská v prostoru staveniště ST 1/2 bude po polovinách vozovky, veřejný automobilový provoz bude veden obousměrně vždy v jednom jízdním pruhu.</w:t>
      </w:r>
    </w:p>
    <w:p w14:paraId="57D3C06A" w14:textId="77777777" w:rsidR="00BD30DE" w:rsidRPr="00F02000" w:rsidRDefault="00BD30DE" w:rsidP="00BD30DE">
      <w:pPr>
        <w:pStyle w:val="Zhlav"/>
        <w:tabs>
          <w:tab w:val="left" w:pos="927"/>
        </w:tabs>
        <w:rPr>
          <w:noProof/>
          <w:szCs w:val="22"/>
        </w:rPr>
      </w:pPr>
      <w:r w:rsidRPr="00F02000">
        <w:rPr>
          <w:noProof/>
          <w:szCs w:val="22"/>
        </w:rPr>
        <w:t>Při realizaci přípojky kanalizace v prostoru staveniště ST 1/3 zasahujícího do vozovky ulice Sokolovská bude veřejný automobilový provoz bude veden obousměrně v jednom jízdním pruhu.</w:t>
      </w:r>
    </w:p>
    <w:p w14:paraId="00EB53B7" w14:textId="5929E2F0" w:rsidR="00BD30DE" w:rsidRPr="00F02000" w:rsidRDefault="00BD30DE" w:rsidP="00BD30DE">
      <w:pPr>
        <w:pStyle w:val="Zhlav"/>
        <w:tabs>
          <w:tab w:val="left" w:pos="927"/>
        </w:tabs>
        <w:rPr>
          <w:noProof/>
          <w:szCs w:val="22"/>
        </w:rPr>
      </w:pPr>
      <w:r w:rsidRPr="00F02000">
        <w:rPr>
          <w:noProof/>
          <w:szCs w:val="22"/>
        </w:rPr>
        <w:t>Při realizaci přípojky centrálního zásobování teplem - horkovodu v prostoru staveniště ST 1/4 zasahujícího do vozovky ulice Sokolovská bude veřejný automobilový provoz bude veden obousměrně v jednom jízdním pruhu.</w:t>
      </w:r>
    </w:p>
    <w:p w14:paraId="3005D1C8" w14:textId="2E209FD0" w:rsidR="00BD30DE" w:rsidRDefault="00BD30DE" w:rsidP="00611198">
      <w:pPr>
        <w:pStyle w:val="Zhlav"/>
        <w:tabs>
          <w:tab w:val="left" w:pos="927"/>
        </w:tabs>
        <w:rPr>
          <w:noProof/>
          <w:szCs w:val="22"/>
        </w:rPr>
      </w:pPr>
      <w:r w:rsidRPr="00F02000">
        <w:rPr>
          <w:noProof/>
          <w:szCs w:val="22"/>
        </w:rPr>
        <w:t>Výstavba, resp. demolice přípojek podzemních sítí technické infrastruktury v prostoru chodníků bude probíhat při zachování provozu pěších. Přes rýhy podzemních inženýrských sítí budou v případě potřeby v trasách pěších položeny dočasné lávky pro pěší, lávky budou v bezbariérovém provedení. V případě potřeby je možno odklonit trasu pěších na protější chodník ulice Sokolovská, resp. nám. 17. listopadu. Přechody pro pěší jsou v bezbariérovém provedení.</w:t>
      </w:r>
    </w:p>
    <w:p w14:paraId="4224708B" w14:textId="44A5EF3F" w:rsidR="00D95E2F" w:rsidRPr="00F02000" w:rsidRDefault="00D95E2F" w:rsidP="00611198">
      <w:pPr>
        <w:pStyle w:val="Zhlav"/>
        <w:tabs>
          <w:tab w:val="left" w:pos="927"/>
        </w:tabs>
        <w:rPr>
          <w:noProof/>
          <w:szCs w:val="22"/>
        </w:rPr>
      </w:pPr>
      <w:r>
        <w:rPr>
          <w:noProof/>
          <w:szCs w:val="22"/>
        </w:rPr>
        <w:t>Dojde k dočasnému přeložení stávající zastávky BUS MHD Keramická škola cca o 180 m východním směrem. Bude tak využívána stávající BUS zastávka dálkové dopravy u okresního archivu.</w:t>
      </w:r>
    </w:p>
    <w:p w14:paraId="78EF49F2" w14:textId="4A84BF01" w:rsidR="00BD30DE" w:rsidRPr="00F02000" w:rsidRDefault="00BD30DE" w:rsidP="00BD30DE">
      <w:pPr>
        <w:pStyle w:val="Zhlav"/>
        <w:tabs>
          <w:tab w:val="left" w:pos="927"/>
        </w:tabs>
        <w:rPr>
          <w:noProof/>
        </w:rPr>
      </w:pPr>
      <w:r w:rsidRPr="00F02000">
        <w:rPr>
          <w:noProof/>
          <w:szCs w:val="22"/>
        </w:rPr>
        <w:t>Dočasná úprava dopravního režimu v prostoru veřejných komunikací, v místě vjezdu/výjezdu na/ze staveniště, a místech zásahů do stávajících komunikací bude řešena samostatnou dokumentací DIO. Tuto dokumentaci zajistí dodavatel stavby.</w:t>
      </w:r>
      <w:bookmarkEnd w:id="475"/>
    </w:p>
    <w:p w14:paraId="14AF9053" w14:textId="194D7336" w:rsidR="00611198" w:rsidRPr="00F02000" w:rsidRDefault="00611198" w:rsidP="00611198">
      <w:pPr>
        <w:pStyle w:val="Zhlav"/>
        <w:tabs>
          <w:tab w:val="left" w:pos="927"/>
        </w:tabs>
        <w:rPr>
          <w:rFonts w:cs="Arial Narrow"/>
          <w:szCs w:val="22"/>
        </w:rPr>
      </w:pPr>
      <w:r w:rsidRPr="00F02000">
        <w:rPr>
          <w:noProof/>
          <w:szCs w:val="22"/>
        </w:rPr>
        <w:t>Dočasné dopravní značení projedná dodavatel stavby sám v rámci své výrobní přípravy stavby s nezbytnou návazností na harmonogram prací. Dodavatel stavby rovněž zajistí vypracování dokumentace dočasného značení pro vydání DIR.</w:t>
      </w:r>
    </w:p>
    <w:p w14:paraId="2E407B59" w14:textId="450F1B48" w:rsidR="00611198" w:rsidRPr="00F02000" w:rsidRDefault="00611198" w:rsidP="00611198">
      <w:pPr>
        <w:pStyle w:val="Zhlav"/>
        <w:tabs>
          <w:tab w:val="left" w:pos="927"/>
        </w:tabs>
        <w:rPr>
          <w:rStyle w:val="PromnnHTML"/>
          <w:rFonts w:cs="Arial Narrow"/>
          <w:i w:val="0"/>
          <w:iCs w:val="0"/>
          <w:szCs w:val="22"/>
        </w:rPr>
      </w:pPr>
      <w:r w:rsidRPr="00F02000">
        <w:rPr>
          <w:noProof/>
          <w:szCs w:val="22"/>
        </w:rPr>
        <w:t>Dodavatel stavby předloží k odsouhlasení příslušnému silničnímu správnímu úřadu návrh dopravně inženýrských opatření, a to v předstihu min. 30 dní před zahájením prací.</w:t>
      </w:r>
    </w:p>
    <w:p w14:paraId="7AC8CBD6"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0440CE07" w14:textId="4D63A665" w:rsidR="00611198" w:rsidRPr="00F02000" w:rsidRDefault="00DC3A71" w:rsidP="00DC3A71">
      <w:pPr>
        <w:pStyle w:val="Nadpis3"/>
        <w:numPr>
          <w:ilvl w:val="0"/>
          <w:numId w:val="41"/>
        </w:numPr>
        <w:ind w:left="426" w:hanging="426"/>
        <w:rPr>
          <w:rFonts w:eastAsia="Lucida Sans Unicode"/>
          <w:i/>
          <w:iCs/>
          <w:lang w:eastAsia="ar-SA"/>
        </w:rPr>
      </w:pPr>
      <w:bookmarkStart w:id="476" w:name="_Toc36227047"/>
      <w:bookmarkStart w:id="477" w:name="_Toc181799685"/>
      <w:bookmarkStart w:id="478" w:name="_Hlk138177303"/>
      <w:r w:rsidRPr="00F02000">
        <w:rPr>
          <w:rFonts w:eastAsia="Lucida Sans Unicode"/>
          <w:i/>
          <w:iCs/>
          <w:lang w:eastAsia="ar-SA"/>
        </w:rPr>
        <w:t>S</w:t>
      </w:r>
      <w:r w:rsidR="00611198" w:rsidRPr="00F02000">
        <w:rPr>
          <w:rFonts w:eastAsia="Lucida Sans Unicode"/>
          <w:i/>
          <w:iCs/>
          <w:lang w:eastAsia="ar-SA"/>
        </w:rPr>
        <w:t>tanovení speciálních podmínek pro provádění stavby - provádění stavby za provozu, opatření proti účinkům vnějšího prostředí při výstavbě apod.</w:t>
      </w:r>
      <w:bookmarkEnd w:id="476"/>
      <w:bookmarkEnd w:id="477"/>
    </w:p>
    <w:bookmarkEnd w:id="478"/>
    <w:p w14:paraId="58CF2325"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Speciální podmínky stanoveny nejsou.</w:t>
      </w:r>
    </w:p>
    <w:p w14:paraId="1D84286C" w14:textId="77777777" w:rsidR="00611198" w:rsidRPr="00F02000" w:rsidRDefault="00611198" w:rsidP="00611198">
      <w:pPr>
        <w:rPr>
          <w:noProof/>
          <w:szCs w:val="22"/>
        </w:rPr>
      </w:pPr>
      <w:r w:rsidRPr="00F02000">
        <w:rPr>
          <w:noProof/>
          <w:szCs w:val="22"/>
        </w:rPr>
        <w:t xml:space="preserve">Před realizací stavby dodavatel stavby provede pasportizaci stávajícího stavu přilehlých pozemků, jejich oplocení a objektů bezprostředně sousedících se stavbou. Nebude-li dohodnuto jinak (prokazatelnou formou), po dokončení výstavby je uvede do původního stavu. </w:t>
      </w:r>
    </w:p>
    <w:p w14:paraId="720F72E0" w14:textId="77777777" w:rsidR="00611198" w:rsidRPr="00F02000" w:rsidRDefault="00611198" w:rsidP="00611198">
      <w:pPr>
        <w:pStyle w:val="l5"/>
        <w:spacing w:before="0" w:beforeAutospacing="0" w:after="0" w:afterAutospacing="0"/>
        <w:rPr>
          <w:rStyle w:val="PromnnHTML"/>
          <w:rFonts w:ascii="Arial Narrow" w:hAnsi="Arial Narrow"/>
          <w:i w:val="0"/>
          <w:sz w:val="22"/>
          <w:szCs w:val="22"/>
        </w:rPr>
      </w:pPr>
    </w:p>
    <w:p w14:paraId="55B6EBB1" w14:textId="6D09B7BF" w:rsidR="00611198" w:rsidRPr="00F02000" w:rsidRDefault="00DC3A71" w:rsidP="00DC3A71">
      <w:pPr>
        <w:pStyle w:val="Nadpis3"/>
        <w:numPr>
          <w:ilvl w:val="0"/>
          <w:numId w:val="41"/>
        </w:numPr>
        <w:ind w:left="426" w:hanging="426"/>
        <w:rPr>
          <w:rFonts w:eastAsia="Lucida Sans Unicode"/>
          <w:i/>
          <w:iCs/>
          <w:lang w:eastAsia="ar-SA"/>
        </w:rPr>
      </w:pPr>
      <w:bookmarkStart w:id="479" w:name="_Toc36227048"/>
      <w:bookmarkStart w:id="480" w:name="_Toc181799686"/>
      <w:bookmarkStart w:id="481" w:name="_Hlk138177318"/>
      <w:r w:rsidRPr="00F02000">
        <w:rPr>
          <w:rFonts w:eastAsia="Lucida Sans Unicode"/>
          <w:i/>
          <w:iCs/>
          <w:lang w:eastAsia="ar-SA"/>
        </w:rPr>
        <w:t>P</w:t>
      </w:r>
      <w:r w:rsidR="00611198" w:rsidRPr="00F02000">
        <w:rPr>
          <w:rFonts w:eastAsia="Lucida Sans Unicode"/>
          <w:i/>
          <w:iCs/>
          <w:lang w:eastAsia="ar-SA"/>
        </w:rPr>
        <w:t>ostup výstavby, rozhodující dílčí termíny</w:t>
      </w:r>
      <w:bookmarkEnd w:id="479"/>
      <w:bookmarkEnd w:id="480"/>
    </w:p>
    <w:bookmarkEnd w:id="481"/>
    <w:p w14:paraId="7F5B8720"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Orientační lhůty výstavby</w:t>
      </w:r>
    </w:p>
    <w:p w14:paraId="755BC464" w14:textId="544E4180"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Stavba bude zahájena po obdržení pravomocného stavebního povolení a ukončení výběru zhotovitele stavby vč. odsouhlasení harmonogramu postupu výstavby.</w:t>
      </w:r>
      <w:r w:rsidRPr="00F02000">
        <w:rPr>
          <w:rFonts w:ascii="Arial Narrow" w:hAnsi="Arial Narrow" w:cs="Arial"/>
          <w:noProof/>
          <w:sz w:val="22"/>
          <w:szCs w:val="22"/>
          <w:lang w:eastAsia="cs-CZ"/>
        </w:rPr>
        <w:tab/>
      </w:r>
      <w:r w:rsidRPr="00F02000">
        <w:rPr>
          <w:rFonts w:ascii="Arial Narrow" w:hAnsi="Arial Narrow" w:cs="Arial"/>
          <w:noProof/>
          <w:sz w:val="22"/>
          <w:szCs w:val="22"/>
          <w:lang w:eastAsia="cs-CZ"/>
        </w:rPr>
        <w:tab/>
        <w:t>předpoklad zahájení 01/2025</w:t>
      </w:r>
    </w:p>
    <w:p w14:paraId="5C8A3493" w14:textId="77777777" w:rsidR="00611198" w:rsidRPr="00F02000" w:rsidRDefault="00611198" w:rsidP="00611198">
      <w:pPr>
        <w:pStyle w:val="Zkladntext"/>
        <w:suppressAutoHyphens w:val="0"/>
        <w:spacing w:after="0"/>
        <w:jc w:val="both"/>
        <w:rPr>
          <w:rFonts w:ascii="Arial Narrow" w:hAnsi="Arial Narrow"/>
          <w:noProof/>
          <w:sz w:val="22"/>
          <w:szCs w:val="22"/>
          <w:lang w:eastAsia="cs-CZ"/>
        </w:rPr>
      </w:pPr>
    </w:p>
    <w:p w14:paraId="3D0FDC2C"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Lhůta - realizace stavby</w:t>
      </w:r>
    </w:p>
    <w:p w14:paraId="247E45A0" w14:textId="6F96820E"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Lhůta výstavby - realizace stavebních a montážních prací:</w:t>
      </w:r>
      <w:r w:rsidRPr="00F02000">
        <w:rPr>
          <w:rFonts w:ascii="Arial Narrow" w:hAnsi="Arial Narrow" w:cs="Arial"/>
          <w:noProof/>
          <w:sz w:val="22"/>
          <w:szCs w:val="22"/>
          <w:lang w:eastAsia="cs-CZ"/>
        </w:rPr>
        <w:tab/>
        <w:t xml:space="preserve"> předpoklad ukončení 0</w:t>
      </w:r>
      <w:r w:rsidR="00AE077E" w:rsidRPr="00F02000">
        <w:rPr>
          <w:rFonts w:ascii="Arial Narrow" w:hAnsi="Arial Narrow" w:cs="Arial"/>
          <w:noProof/>
          <w:sz w:val="22"/>
          <w:szCs w:val="22"/>
          <w:lang w:eastAsia="cs-CZ"/>
        </w:rPr>
        <w:t>5</w:t>
      </w:r>
      <w:r w:rsidRPr="00F02000">
        <w:rPr>
          <w:rFonts w:ascii="Arial Narrow" w:hAnsi="Arial Narrow" w:cs="Arial"/>
          <w:noProof/>
          <w:sz w:val="22"/>
          <w:szCs w:val="22"/>
          <w:lang w:eastAsia="cs-CZ"/>
        </w:rPr>
        <w:t>/202</w:t>
      </w:r>
      <w:r w:rsidR="009577E5" w:rsidRPr="00F02000">
        <w:rPr>
          <w:rFonts w:ascii="Arial Narrow" w:hAnsi="Arial Narrow" w:cs="Arial"/>
          <w:noProof/>
          <w:sz w:val="22"/>
          <w:szCs w:val="22"/>
          <w:lang w:eastAsia="cs-CZ"/>
        </w:rPr>
        <w:t>7</w:t>
      </w:r>
    </w:p>
    <w:p w14:paraId="1B41C319" w14:textId="77777777"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bookmarkStart w:id="482" w:name="_Toc398305675"/>
    </w:p>
    <w:p w14:paraId="44E663DC" w14:textId="3869035F" w:rsidR="00611198" w:rsidRPr="00F02000" w:rsidRDefault="00611198" w:rsidP="00611198">
      <w:pPr>
        <w:tabs>
          <w:tab w:val="left" w:pos="-3600"/>
          <w:tab w:val="left" w:pos="993"/>
          <w:tab w:val="left" w:pos="3402"/>
          <w:tab w:val="right" w:pos="6840"/>
          <w:tab w:val="right" w:pos="8820"/>
        </w:tabs>
        <w:ind w:left="993" w:right="-81" w:hanging="993"/>
        <w:rPr>
          <w:szCs w:val="22"/>
          <w:u w:val="single"/>
        </w:rPr>
      </w:pPr>
      <w:r w:rsidRPr="00F02000">
        <w:rPr>
          <w:szCs w:val="22"/>
          <w:u w:val="single"/>
        </w:rPr>
        <w:t>Přehled rozhodujících termínů a lhůt</w:t>
      </w:r>
      <w:bookmarkEnd w:id="482"/>
      <w:r w:rsidR="00541514" w:rsidRPr="00F02000">
        <w:rPr>
          <w:szCs w:val="22"/>
          <w:u w:val="single"/>
        </w:rPr>
        <w:t>:</w:t>
      </w:r>
    </w:p>
    <w:p w14:paraId="5591B73A" w14:textId="62653E2F" w:rsidR="00611198" w:rsidRPr="00F02000" w:rsidRDefault="00611198" w:rsidP="00611198">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Konkrétní datum zahájení stavby závisí na reálném průběhu schvalovacích procesů</w:t>
      </w:r>
      <w:r w:rsidR="00AE077E" w:rsidRPr="00F02000">
        <w:rPr>
          <w:rFonts w:ascii="Arial Narrow" w:hAnsi="Arial Narrow" w:cs="Arial"/>
          <w:noProof/>
          <w:sz w:val="22"/>
          <w:szCs w:val="22"/>
          <w:lang w:eastAsia="cs-CZ"/>
        </w:rPr>
        <w:t xml:space="preserve"> a průběhu soutěže na dodavatele stavby</w:t>
      </w:r>
      <w:r w:rsidRPr="00F02000">
        <w:rPr>
          <w:rFonts w:ascii="Arial Narrow" w:hAnsi="Arial Narrow" w:cs="Arial"/>
          <w:noProof/>
          <w:sz w:val="22"/>
          <w:szCs w:val="22"/>
          <w:lang w:eastAsia="cs-CZ"/>
        </w:rPr>
        <w:t xml:space="preserve">. Termíny realizace stavby jsou tedy teoretickým výhledem. </w:t>
      </w:r>
    </w:p>
    <w:p w14:paraId="522F10C6" w14:textId="77777777" w:rsidR="00611198" w:rsidRPr="00F02000" w:rsidRDefault="00611198" w:rsidP="00611198">
      <w:pPr>
        <w:pStyle w:val="dka"/>
        <w:rPr>
          <w:rFonts w:ascii="Arial Narrow" w:hAnsi="Arial Narrow" w:cs="Arial"/>
          <w:color w:val="auto"/>
          <w:szCs w:val="22"/>
          <w:u w:val="single"/>
        </w:rPr>
      </w:pPr>
    </w:p>
    <w:p w14:paraId="72A35A90" w14:textId="77777777" w:rsidR="00611198" w:rsidRPr="00F02000" w:rsidRDefault="00611198" w:rsidP="00611198">
      <w:pPr>
        <w:pStyle w:val="dka"/>
        <w:rPr>
          <w:rFonts w:ascii="Arial Narrow" w:hAnsi="Arial Narrow" w:cs="Arial"/>
          <w:color w:val="auto"/>
          <w:szCs w:val="22"/>
          <w:u w:val="single"/>
        </w:rPr>
      </w:pPr>
      <w:r w:rsidRPr="00F02000">
        <w:rPr>
          <w:rFonts w:ascii="Arial Narrow" w:hAnsi="Arial Narrow" w:cs="Arial"/>
          <w:color w:val="auto"/>
          <w:szCs w:val="22"/>
          <w:u w:val="single"/>
        </w:rPr>
        <w:t>Realizace stavby</w:t>
      </w:r>
    </w:p>
    <w:p w14:paraId="7FD62FF5" w14:textId="610F8B48" w:rsidR="00611198" w:rsidRPr="00F02000" w:rsidRDefault="00611198" w:rsidP="00611198">
      <w:pPr>
        <w:pStyle w:val="Zkladntext"/>
        <w:tabs>
          <w:tab w:val="right" w:pos="6804"/>
        </w:tabs>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Zahájení stavby</w:t>
      </w:r>
      <w:r w:rsidR="00D1436F" w:rsidRPr="00F02000">
        <w:rPr>
          <w:rFonts w:ascii="Arial Narrow" w:hAnsi="Arial Narrow" w:cs="Arial"/>
          <w:noProof/>
          <w:sz w:val="22"/>
          <w:szCs w:val="22"/>
          <w:lang w:eastAsia="cs-CZ"/>
        </w:rPr>
        <w:t>1.etapy (řeší tato PD)</w:t>
      </w:r>
      <w:r w:rsidRPr="00F02000">
        <w:rPr>
          <w:rFonts w:ascii="Arial Narrow" w:hAnsi="Arial Narrow" w:cs="Arial"/>
          <w:noProof/>
          <w:sz w:val="22"/>
          <w:szCs w:val="22"/>
          <w:lang w:eastAsia="cs-CZ"/>
        </w:rPr>
        <w:tab/>
        <w:t>0</w:t>
      </w:r>
      <w:r w:rsidR="00E2702B" w:rsidRPr="00F02000">
        <w:rPr>
          <w:rFonts w:ascii="Arial Narrow" w:hAnsi="Arial Narrow" w:cs="Arial"/>
          <w:noProof/>
          <w:sz w:val="22"/>
          <w:szCs w:val="22"/>
          <w:lang w:eastAsia="cs-CZ"/>
        </w:rPr>
        <w:t>7</w:t>
      </w:r>
      <w:r w:rsidRPr="00F02000">
        <w:rPr>
          <w:rFonts w:ascii="Arial Narrow" w:hAnsi="Arial Narrow" w:cs="Arial"/>
          <w:noProof/>
          <w:sz w:val="22"/>
          <w:szCs w:val="22"/>
          <w:lang w:eastAsia="cs-CZ"/>
        </w:rPr>
        <w:t>/2025</w:t>
      </w:r>
    </w:p>
    <w:p w14:paraId="56FACEB3" w14:textId="2C5F2CD0" w:rsidR="00611198" w:rsidRPr="00F02000" w:rsidRDefault="00611198" w:rsidP="00611198">
      <w:pPr>
        <w:pStyle w:val="Zkladntext"/>
        <w:tabs>
          <w:tab w:val="right" w:pos="6804"/>
        </w:tabs>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Dokončení stavebních a montážních prací 1.etapy</w:t>
      </w:r>
      <w:r w:rsidRPr="00F02000">
        <w:rPr>
          <w:rFonts w:ascii="Arial Narrow" w:hAnsi="Arial Narrow" w:cs="Arial"/>
          <w:noProof/>
          <w:sz w:val="22"/>
          <w:szCs w:val="22"/>
          <w:lang w:eastAsia="cs-CZ"/>
        </w:rPr>
        <w:tab/>
        <w:t>0</w:t>
      </w:r>
      <w:r w:rsidR="00AE077E" w:rsidRPr="00F02000">
        <w:rPr>
          <w:rFonts w:ascii="Arial Narrow" w:hAnsi="Arial Narrow" w:cs="Arial"/>
          <w:noProof/>
          <w:sz w:val="22"/>
          <w:szCs w:val="22"/>
          <w:lang w:eastAsia="cs-CZ"/>
        </w:rPr>
        <w:t>5</w:t>
      </w:r>
      <w:r w:rsidRPr="00F02000">
        <w:rPr>
          <w:rFonts w:ascii="Arial Narrow" w:hAnsi="Arial Narrow" w:cs="Arial"/>
          <w:noProof/>
          <w:sz w:val="22"/>
          <w:szCs w:val="22"/>
          <w:lang w:eastAsia="cs-CZ"/>
        </w:rPr>
        <w:t>/202</w:t>
      </w:r>
      <w:r w:rsidR="0011543C" w:rsidRPr="00F02000">
        <w:rPr>
          <w:rFonts w:ascii="Arial Narrow" w:hAnsi="Arial Narrow" w:cs="Arial"/>
          <w:noProof/>
          <w:sz w:val="22"/>
          <w:szCs w:val="22"/>
          <w:lang w:eastAsia="cs-CZ"/>
        </w:rPr>
        <w:t>7</w:t>
      </w:r>
    </w:p>
    <w:p w14:paraId="6ED89D3D" w14:textId="6EA679C3" w:rsidR="00611198" w:rsidRPr="00F02000" w:rsidRDefault="00611198" w:rsidP="00611198">
      <w:pPr>
        <w:pStyle w:val="Zkladntext"/>
        <w:tabs>
          <w:tab w:val="right" w:pos="6804"/>
        </w:tabs>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 xml:space="preserve">Předpokládaný termín </w:t>
      </w:r>
      <w:r w:rsidR="00AE077E" w:rsidRPr="00F02000">
        <w:rPr>
          <w:rFonts w:ascii="Arial Narrow" w:hAnsi="Arial Narrow" w:cs="Arial"/>
          <w:noProof/>
          <w:sz w:val="22"/>
          <w:szCs w:val="22"/>
          <w:lang w:eastAsia="cs-CZ"/>
        </w:rPr>
        <w:t>zprovoznění</w:t>
      </w:r>
      <w:r w:rsidR="00AE077E" w:rsidRPr="00F02000" w:rsidDel="00AE077E">
        <w:rPr>
          <w:rFonts w:ascii="Arial Narrow" w:hAnsi="Arial Narrow" w:cs="Arial"/>
          <w:noProof/>
          <w:sz w:val="22"/>
          <w:szCs w:val="22"/>
          <w:lang w:eastAsia="cs-CZ"/>
        </w:rPr>
        <w:t xml:space="preserve"> </w:t>
      </w:r>
      <w:r w:rsidRPr="00F02000">
        <w:rPr>
          <w:rFonts w:ascii="Arial Narrow" w:hAnsi="Arial Narrow" w:cs="Arial"/>
          <w:noProof/>
          <w:sz w:val="22"/>
          <w:szCs w:val="22"/>
          <w:lang w:eastAsia="cs-CZ"/>
        </w:rPr>
        <w:t xml:space="preserve"> stavby 1.etapy</w:t>
      </w:r>
      <w:r w:rsidRPr="00F02000">
        <w:rPr>
          <w:rFonts w:ascii="Arial Narrow" w:hAnsi="Arial Narrow" w:cs="Arial"/>
          <w:noProof/>
          <w:sz w:val="22"/>
          <w:szCs w:val="22"/>
          <w:lang w:eastAsia="cs-CZ"/>
        </w:rPr>
        <w:tab/>
      </w:r>
      <w:r w:rsidR="00AE077E" w:rsidRPr="00F02000">
        <w:rPr>
          <w:rFonts w:ascii="Arial Narrow" w:hAnsi="Arial Narrow" w:cs="Arial"/>
          <w:noProof/>
          <w:sz w:val="22"/>
          <w:szCs w:val="22"/>
          <w:lang w:eastAsia="cs-CZ"/>
        </w:rPr>
        <w:t>06</w:t>
      </w:r>
      <w:r w:rsidRPr="00F02000">
        <w:rPr>
          <w:rFonts w:ascii="Arial Narrow" w:hAnsi="Arial Narrow" w:cs="Arial"/>
          <w:noProof/>
          <w:sz w:val="22"/>
          <w:szCs w:val="22"/>
          <w:lang w:eastAsia="cs-CZ"/>
        </w:rPr>
        <w:t>/202</w:t>
      </w:r>
      <w:r w:rsidR="0011543C" w:rsidRPr="00F02000">
        <w:rPr>
          <w:rFonts w:ascii="Arial Narrow" w:hAnsi="Arial Narrow" w:cs="Arial"/>
          <w:noProof/>
          <w:sz w:val="22"/>
          <w:szCs w:val="22"/>
          <w:lang w:eastAsia="cs-CZ"/>
        </w:rPr>
        <w:t>7</w:t>
      </w:r>
    </w:p>
    <w:p w14:paraId="64A301E8" w14:textId="7396E27C" w:rsidR="00AE077E" w:rsidRPr="00F02000" w:rsidRDefault="00AE077E" w:rsidP="00611198">
      <w:pPr>
        <w:pStyle w:val="Zkladntext"/>
        <w:tabs>
          <w:tab w:val="right" w:pos="6804"/>
        </w:tabs>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Předpokládaný termín zahájení stavby 2.etapy (řeší jiná PD)</w:t>
      </w:r>
      <w:r w:rsidRPr="00F02000">
        <w:rPr>
          <w:rFonts w:ascii="Arial Narrow" w:hAnsi="Arial Narrow" w:cs="Arial"/>
          <w:noProof/>
          <w:sz w:val="22"/>
          <w:szCs w:val="22"/>
          <w:lang w:eastAsia="cs-CZ"/>
        </w:rPr>
        <w:tab/>
        <w:t>06/2027</w:t>
      </w:r>
    </w:p>
    <w:p w14:paraId="071522CD" w14:textId="039A2D26" w:rsidR="00611198" w:rsidRPr="00F02000" w:rsidRDefault="00611198" w:rsidP="00611198">
      <w:pPr>
        <w:pStyle w:val="Zkladntext"/>
        <w:tabs>
          <w:tab w:val="right" w:pos="6804"/>
        </w:tabs>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Dokončení stavebních a montážních prací 2.etapy</w:t>
      </w:r>
      <w:r w:rsidR="00D1436F" w:rsidRPr="00F02000">
        <w:rPr>
          <w:rFonts w:ascii="Arial Narrow" w:hAnsi="Arial Narrow" w:cs="Arial"/>
          <w:noProof/>
          <w:sz w:val="22"/>
          <w:szCs w:val="22"/>
          <w:lang w:eastAsia="cs-CZ"/>
        </w:rPr>
        <w:t xml:space="preserve"> (řeší jiná PD)</w:t>
      </w:r>
      <w:r w:rsidRPr="00F02000">
        <w:rPr>
          <w:rFonts w:ascii="Arial Narrow" w:hAnsi="Arial Narrow" w:cs="Arial"/>
          <w:noProof/>
          <w:sz w:val="22"/>
          <w:szCs w:val="22"/>
          <w:lang w:eastAsia="cs-CZ"/>
        </w:rPr>
        <w:tab/>
        <w:t>0</w:t>
      </w:r>
      <w:r w:rsidR="00AE077E" w:rsidRPr="00F02000">
        <w:rPr>
          <w:rFonts w:ascii="Arial Narrow" w:hAnsi="Arial Narrow" w:cs="Arial"/>
          <w:noProof/>
          <w:sz w:val="22"/>
          <w:szCs w:val="22"/>
          <w:lang w:eastAsia="cs-CZ"/>
        </w:rPr>
        <w:t>8</w:t>
      </w:r>
      <w:r w:rsidRPr="00F02000">
        <w:rPr>
          <w:rFonts w:ascii="Arial Narrow" w:hAnsi="Arial Narrow" w:cs="Arial"/>
          <w:noProof/>
          <w:sz w:val="22"/>
          <w:szCs w:val="22"/>
          <w:lang w:eastAsia="cs-CZ"/>
        </w:rPr>
        <w:t>/202</w:t>
      </w:r>
      <w:r w:rsidR="0011543C" w:rsidRPr="00F02000">
        <w:rPr>
          <w:rFonts w:ascii="Arial Narrow" w:hAnsi="Arial Narrow" w:cs="Arial"/>
          <w:noProof/>
          <w:sz w:val="22"/>
          <w:szCs w:val="22"/>
          <w:lang w:eastAsia="cs-CZ"/>
        </w:rPr>
        <w:t>8</w:t>
      </w:r>
    </w:p>
    <w:p w14:paraId="50E4CCD7" w14:textId="63CBBBB1" w:rsidR="00611198" w:rsidRPr="00F02000" w:rsidRDefault="00611198" w:rsidP="00611198">
      <w:pPr>
        <w:pStyle w:val="Zkladntext"/>
        <w:tabs>
          <w:tab w:val="right" w:pos="6804"/>
        </w:tabs>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 xml:space="preserve">Předpokládaný termín </w:t>
      </w:r>
      <w:r w:rsidR="00AE077E" w:rsidRPr="00F02000">
        <w:rPr>
          <w:rFonts w:ascii="Arial Narrow" w:hAnsi="Arial Narrow" w:cs="Arial"/>
          <w:noProof/>
          <w:sz w:val="22"/>
          <w:szCs w:val="22"/>
          <w:lang w:eastAsia="cs-CZ"/>
        </w:rPr>
        <w:t>zprovoznění</w:t>
      </w:r>
      <w:r w:rsidR="00AE077E" w:rsidRPr="00F02000" w:rsidDel="00AE077E">
        <w:rPr>
          <w:rFonts w:ascii="Arial Narrow" w:hAnsi="Arial Narrow" w:cs="Arial"/>
          <w:noProof/>
          <w:sz w:val="22"/>
          <w:szCs w:val="22"/>
          <w:lang w:eastAsia="cs-CZ"/>
        </w:rPr>
        <w:t xml:space="preserve"> </w:t>
      </w:r>
      <w:r w:rsidRPr="00F02000">
        <w:rPr>
          <w:rFonts w:ascii="Arial Narrow" w:hAnsi="Arial Narrow" w:cs="Arial"/>
          <w:noProof/>
          <w:sz w:val="22"/>
          <w:szCs w:val="22"/>
          <w:lang w:eastAsia="cs-CZ"/>
        </w:rPr>
        <w:t xml:space="preserve"> stavby 2.etapy</w:t>
      </w:r>
      <w:r w:rsidR="00474029" w:rsidRPr="00F02000">
        <w:rPr>
          <w:rFonts w:ascii="Arial Narrow" w:hAnsi="Arial Narrow" w:cs="Arial"/>
          <w:noProof/>
          <w:sz w:val="22"/>
          <w:szCs w:val="22"/>
          <w:lang w:eastAsia="cs-CZ"/>
        </w:rPr>
        <w:t xml:space="preserve"> (řeší jiná PD)</w:t>
      </w:r>
      <w:r w:rsidRPr="00F02000">
        <w:rPr>
          <w:rFonts w:ascii="Arial Narrow" w:hAnsi="Arial Narrow" w:cs="Arial"/>
          <w:noProof/>
          <w:sz w:val="22"/>
          <w:szCs w:val="22"/>
          <w:lang w:eastAsia="cs-CZ"/>
        </w:rPr>
        <w:tab/>
      </w:r>
      <w:r w:rsidR="00AE077E" w:rsidRPr="00F02000">
        <w:rPr>
          <w:rFonts w:ascii="Arial Narrow" w:hAnsi="Arial Narrow" w:cs="Arial"/>
          <w:noProof/>
          <w:sz w:val="22"/>
          <w:szCs w:val="22"/>
          <w:lang w:eastAsia="cs-CZ"/>
        </w:rPr>
        <w:t>09</w:t>
      </w:r>
      <w:r w:rsidRPr="00F02000">
        <w:rPr>
          <w:rFonts w:ascii="Arial Narrow" w:hAnsi="Arial Narrow" w:cs="Arial"/>
          <w:noProof/>
          <w:sz w:val="22"/>
          <w:szCs w:val="22"/>
          <w:lang w:eastAsia="cs-CZ"/>
        </w:rPr>
        <w:t>/202</w:t>
      </w:r>
      <w:r w:rsidR="0011543C" w:rsidRPr="00F02000">
        <w:rPr>
          <w:rFonts w:ascii="Arial Narrow" w:hAnsi="Arial Narrow" w:cs="Arial"/>
          <w:noProof/>
          <w:sz w:val="22"/>
          <w:szCs w:val="22"/>
          <w:lang w:eastAsia="cs-CZ"/>
        </w:rPr>
        <w:t>8</w:t>
      </w:r>
    </w:p>
    <w:p w14:paraId="50336D9B" w14:textId="77777777" w:rsidR="00611198" w:rsidRPr="00F02000" w:rsidRDefault="00611198" w:rsidP="00611198">
      <w:pPr>
        <w:pStyle w:val="Zkladntext"/>
        <w:suppressAutoHyphens w:val="0"/>
        <w:spacing w:after="0"/>
        <w:jc w:val="both"/>
        <w:rPr>
          <w:rFonts w:ascii="Arial Narrow" w:hAnsi="Arial Narrow" w:cs="Arial"/>
          <w:noProof/>
          <w:sz w:val="22"/>
          <w:szCs w:val="22"/>
          <w:lang w:eastAsia="cs-CZ"/>
        </w:rPr>
      </w:pPr>
    </w:p>
    <w:p w14:paraId="6000C413" w14:textId="77777777" w:rsidR="00611198" w:rsidRPr="00F02000" w:rsidRDefault="00611198" w:rsidP="00611198">
      <w:pPr>
        <w:pStyle w:val="Zkladntext"/>
        <w:suppressAutoHyphens w:val="0"/>
        <w:spacing w:after="0"/>
        <w:jc w:val="both"/>
        <w:rPr>
          <w:rFonts w:ascii="Arial Narrow" w:hAnsi="Arial Narrow" w:cs="Arial"/>
          <w:noProof/>
          <w:sz w:val="22"/>
          <w:szCs w:val="22"/>
          <w:u w:val="single"/>
          <w:lang w:eastAsia="cs-CZ"/>
        </w:rPr>
      </w:pPr>
      <w:bookmarkStart w:id="483" w:name="_Toc352248369"/>
      <w:bookmarkStart w:id="484" w:name="_Toc355870737"/>
      <w:bookmarkStart w:id="485" w:name="_Toc356201809"/>
      <w:bookmarkStart w:id="486" w:name="_Toc398305676"/>
      <w:r w:rsidRPr="00F02000">
        <w:rPr>
          <w:rFonts w:ascii="Arial Narrow" w:hAnsi="Arial Narrow" w:cs="Arial"/>
          <w:noProof/>
          <w:sz w:val="22"/>
          <w:szCs w:val="22"/>
          <w:u w:val="single"/>
          <w:lang w:eastAsia="cs-CZ"/>
        </w:rPr>
        <w:t>Harmonogram výstavby - návrh termínů realizace hlavních stavebních prací</w:t>
      </w:r>
      <w:bookmarkEnd w:id="483"/>
      <w:bookmarkEnd w:id="484"/>
      <w:bookmarkEnd w:id="485"/>
      <w:bookmarkEnd w:id="486"/>
    </w:p>
    <w:p w14:paraId="707C4B46" w14:textId="1BDDF017" w:rsidR="00541514" w:rsidRPr="00F02000" w:rsidRDefault="00541514" w:rsidP="00541514">
      <w:pPr>
        <w:pStyle w:val="Zkladntext"/>
        <w:suppressAutoHyphens w:val="0"/>
        <w:spacing w:after="0"/>
        <w:jc w:val="both"/>
        <w:rPr>
          <w:rFonts w:ascii="Arial Narrow" w:hAnsi="Arial Narrow" w:cs="Arial"/>
          <w:noProof/>
          <w:sz w:val="22"/>
          <w:szCs w:val="22"/>
          <w:lang w:eastAsia="cs-CZ"/>
        </w:rPr>
      </w:pPr>
      <w:r w:rsidRPr="00F02000">
        <w:rPr>
          <w:rFonts w:ascii="Arial Narrow" w:hAnsi="Arial Narrow" w:cs="Arial"/>
          <w:noProof/>
          <w:sz w:val="22"/>
          <w:szCs w:val="22"/>
          <w:lang w:eastAsia="cs-CZ"/>
        </w:rPr>
        <w:t>Součástí předložené dokumentace je harmonogram výstavby projektanta, který slouží k ověření reálnosti nastavených termínů výstavby. Je však pouze předpokladem – nedokáže postihnout konkrétní technologické vybavení vybraného zhotovitele stavby, stejně tak nedokáže predikovat skutečný termín zahájení stavby. Nicméně tento HMG postihuje veškeré předpokládané okolnosti v průběhu procesu výstavby, včetně zohlednění konkrétních klimatických podmínek</w:t>
      </w:r>
      <w:r w:rsidR="00EE2C0A" w:rsidRPr="00F02000">
        <w:rPr>
          <w:rFonts w:ascii="Arial Narrow" w:hAnsi="Arial Narrow" w:cs="Arial"/>
          <w:noProof/>
          <w:sz w:val="22"/>
          <w:szCs w:val="22"/>
          <w:lang w:eastAsia="cs-CZ"/>
        </w:rPr>
        <w:t xml:space="preserve"> (protimrazových opatření, čerpání v případě nadměrných přítoků spodní vody, skrápění v době horkých dnů atp.)</w:t>
      </w:r>
      <w:r w:rsidRPr="00F02000">
        <w:rPr>
          <w:rFonts w:ascii="Arial Narrow" w:hAnsi="Arial Narrow" w:cs="Arial"/>
          <w:noProof/>
          <w:sz w:val="22"/>
          <w:szCs w:val="22"/>
          <w:lang w:eastAsia="cs-CZ"/>
        </w:rPr>
        <w:t xml:space="preserve">. </w:t>
      </w:r>
    </w:p>
    <w:p w14:paraId="186EF4E8" w14:textId="19EC6146" w:rsidR="00611198" w:rsidRPr="00F02000" w:rsidRDefault="00541514" w:rsidP="00541514">
      <w:pPr>
        <w:pStyle w:val="Zkladntext"/>
        <w:suppressAutoHyphens w:val="0"/>
        <w:spacing w:after="0"/>
        <w:jc w:val="both"/>
        <w:rPr>
          <w:rFonts w:ascii="Arial Narrow" w:hAnsi="Arial Narrow"/>
        </w:rPr>
      </w:pPr>
      <w:r w:rsidRPr="00F02000">
        <w:rPr>
          <w:rFonts w:ascii="Arial Narrow" w:hAnsi="Arial Narrow" w:cs="Arial"/>
          <w:noProof/>
          <w:sz w:val="22"/>
          <w:szCs w:val="22"/>
          <w:lang w:eastAsia="cs-CZ"/>
        </w:rPr>
        <w:t>Vybraný d</w:t>
      </w:r>
      <w:r w:rsidR="00611198" w:rsidRPr="00F02000">
        <w:rPr>
          <w:rFonts w:ascii="Arial Narrow" w:hAnsi="Arial Narrow" w:cs="Arial"/>
          <w:noProof/>
          <w:sz w:val="22"/>
          <w:szCs w:val="22"/>
          <w:lang w:eastAsia="cs-CZ"/>
        </w:rPr>
        <w:t xml:space="preserve">odavatel zpracuje podrobný projekt organizace výstavby včetně detailního harmonogramu postupu stavebních prací vyplývající zejména z aktuálního času zahájení stavby, klimatických podmínek v této době a potřebných technologických pauz v postupu výstavby, zahrnujícího též předpoklady termínů dočasných záborů a termíny projednání a zajištění souvisejících dodavatelských DIO a DIR. </w:t>
      </w:r>
      <w:r w:rsidR="00EE2C0A" w:rsidRPr="00F02000">
        <w:rPr>
          <w:rFonts w:ascii="Arial Narrow" w:hAnsi="Arial Narrow" w:cs="Arial"/>
          <w:noProof/>
          <w:sz w:val="22"/>
          <w:szCs w:val="22"/>
          <w:lang w:eastAsia="cs-CZ"/>
        </w:rPr>
        <w:t>T</w:t>
      </w:r>
      <w:r w:rsidR="009C0611" w:rsidRPr="00F02000">
        <w:rPr>
          <w:rFonts w:ascii="Arial Narrow" w:hAnsi="Arial Narrow" w:cs="Arial"/>
          <w:noProof/>
          <w:sz w:val="22"/>
          <w:szCs w:val="22"/>
          <w:lang w:eastAsia="cs-CZ"/>
        </w:rPr>
        <w:t>en</w:t>
      </w:r>
      <w:r w:rsidR="00EE2C0A" w:rsidRPr="00F02000">
        <w:rPr>
          <w:rFonts w:ascii="Arial Narrow" w:hAnsi="Arial Narrow" w:cs="Arial"/>
          <w:noProof/>
          <w:sz w:val="22"/>
          <w:szCs w:val="22"/>
          <w:lang w:eastAsia="cs-CZ"/>
        </w:rPr>
        <w:t xml:space="preserve">to HMG bude </w:t>
      </w:r>
      <w:r w:rsidR="009C0611" w:rsidRPr="00F02000">
        <w:rPr>
          <w:rFonts w:ascii="Arial Narrow" w:hAnsi="Arial Narrow" w:cs="Arial"/>
          <w:noProof/>
          <w:sz w:val="22"/>
          <w:szCs w:val="22"/>
          <w:lang w:eastAsia="cs-CZ"/>
        </w:rPr>
        <w:t xml:space="preserve">rovněž </w:t>
      </w:r>
      <w:r w:rsidR="00EE2C0A" w:rsidRPr="00F02000">
        <w:rPr>
          <w:rFonts w:ascii="Arial Narrow" w:hAnsi="Arial Narrow" w:cs="Arial"/>
          <w:noProof/>
          <w:sz w:val="22"/>
          <w:szCs w:val="22"/>
          <w:lang w:eastAsia="cs-CZ"/>
        </w:rPr>
        <w:t>zohledňovat konkrétní technologické vybavení</w:t>
      </w:r>
      <w:r w:rsidR="009C0611" w:rsidRPr="00F02000">
        <w:rPr>
          <w:rFonts w:ascii="Arial Narrow" w:hAnsi="Arial Narrow" w:cs="Arial"/>
          <w:noProof/>
          <w:sz w:val="22"/>
          <w:szCs w:val="22"/>
          <w:lang w:eastAsia="cs-CZ"/>
        </w:rPr>
        <w:t xml:space="preserve"> které má vybraný dodavatel k dispozici.</w:t>
      </w:r>
    </w:p>
    <w:bookmarkEnd w:id="402"/>
    <w:p w14:paraId="4C61C59A" w14:textId="73B62040" w:rsidR="00614F4D" w:rsidRPr="00F02000" w:rsidRDefault="00614F4D" w:rsidP="00611198">
      <w:pPr>
        <w:pStyle w:val="Zhlav"/>
        <w:rPr>
          <w:rFonts w:cs="Arial Narrow"/>
          <w:szCs w:val="22"/>
        </w:rPr>
      </w:pPr>
    </w:p>
    <w:p w14:paraId="7C0BFAEC" w14:textId="77777777" w:rsidR="00EF67A1" w:rsidRPr="00F02000" w:rsidRDefault="00EF67A1" w:rsidP="00611198">
      <w:pPr>
        <w:pStyle w:val="Zhlav"/>
        <w:rPr>
          <w:rFonts w:cs="Arial Narrow"/>
          <w:szCs w:val="22"/>
        </w:rPr>
      </w:pPr>
    </w:p>
    <w:p w14:paraId="5DE67784" w14:textId="4662E8C4" w:rsidR="00614F4D" w:rsidRPr="00F02000" w:rsidRDefault="00614F4D" w:rsidP="00C63326">
      <w:pPr>
        <w:pStyle w:val="Nadpis1"/>
      </w:pPr>
      <w:bookmarkStart w:id="487" w:name="_Toc181799687"/>
      <w:r w:rsidRPr="00F02000">
        <w:t>B.9</w:t>
      </w:r>
      <w:r w:rsidRPr="00F02000">
        <w:tab/>
        <w:t>Celkové vodohospodářské řešení</w:t>
      </w:r>
      <w:bookmarkEnd w:id="487"/>
    </w:p>
    <w:p w14:paraId="6D83E33C" w14:textId="77777777" w:rsidR="00614F4D" w:rsidRPr="00F02000" w:rsidRDefault="00614F4D" w:rsidP="00E97A62">
      <w:pPr>
        <w:rPr>
          <w:szCs w:val="22"/>
        </w:rPr>
      </w:pPr>
      <w:r w:rsidRPr="00F02000">
        <w:rPr>
          <w:szCs w:val="22"/>
        </w:rPr>
        <w:t>Celkové vodohospodářské řešení je popsáno výše – zejména v kap. 2.7.</w:t>
      </w:r>
    </w:p>
    <w:p w14:paraId="77B15E4B" w14:textId="77777777" w:rsidR="00614F4D" w:rsidRPr="00F02000" w:rsidRDefault="00614F4D" w:rsidP="00E97A62">
      <w:pPr>
        <w:pStyle w:val="Zhlav"/>
        <w:tabs>
          <w:tab w:val="left" w:pos="927"/>
        </w:tabs>
        <w:ind w:left="567"/>
        <w:rPr>
          <w:rFonts w:cs="Arial Narrow"/>
          <w:szCs w:val="22"/>
        </w:rPr>
      </w:pPr>
    </w:p>
    <w:p w14:paraId="5CF17AE5" w14:textId="77777777" w:rsidR="00C63326" w:rsidRPr="00F02000" w:rsidRDefault="00C63326" w:rsidP="0020032D">
      <w:pPr>
        <w:pStyle w:val="Zhlav"/>
        <w:tabs>
          <w:tab w:val="left" w:pos="927"/>
        </w:tabs>
        <w:ind w:firstLine="0"/>
        <w:rPr>
          <w:rFonts w:cs="Arial Narrow"/>
          <w:szCs w:val="22"/>
        </w:rPr>
      </w:pPr>
    </w:p>
    <w:p w14:paraId="2E089B14" w14:textId="77777777" w:rsidR="0020032D" w:rsidRPr="00F02000" w:rsidRDefault="0020032D" w:rsidP="0020032D">
      <w:pPr>
        <w:pStyle w:val="Zhlav"/>
        <w:tabs>
          <w:tab w:val="left" w:pos="927"/>
        </w:tabs>
        <w:ind w:firstLine="0"/>
        <w:rPr>
          <w:rFonts w:cs="Arial Narrow"/>
          <w:szCs w:val="22"/>
        </w:rPr>
      </w:pPr>
    </w:p>
    <w:p w14:paraId="7AC8C1A0" w14:textId="48064D01" w:rsidR="0020032D" w:rsidRPr="00F02000" w:rsidRDefault="0020032D" w:rsidP="0020032D">
      <w:pPr>
        <w:pStyle w:val="Nadpis1"/>
      </w:pPr>
      <w:r w:rsidRPr="00F02000">
        <w:t>B.10</w:t>
      </w:r>
      <w:r w:rsidRPr="00F02000">
        <w:tab/>
        <w:t xml:space="preserve">Specifikace rizik a možných příčin navýšení rozsahu prací při realizaci stavby </w:t>
      </w:r>
    </w:p>
    <w:p w14:paraId="5FF16B04" w14:textId="4EC98F8C" w:rsidR="0020032D" w:rsidRPr="00F02000" w:rsidRDefault="0020032D" w:rsidP="0020032D">
      <w:pPr>
        <w:pStyle w:val="Zhlav"/>
        <w:tabs>
          <w:tab w:val="left" w:pos="927"/>
        </w:tabs>
        <w:ind w:firstLine="0"/>
        <w:rPr>
          <w:rFonts w:cs="Arial Narrow"/>
          <w:szCs w:val="22"/>
        </w:rPr>
      </w:pPr>
      <w:r w:rsidRPr="00F02000">
        <w:rPr>
          <w:rFonts w:cs="Arial Narrow"/>
          <w:szCs w:val="22"/>
        </w:rPr>
        <w:t>Rizika jsou popsána v technických zprávách příslušných profesí / dílčích částech této PD.</w:t>
      </w:r>
    </w:p>
    <w:p w14:paraId="4388A91C" w14:textId="77777777" w:rsidR="00C63326" w:rsidRPr="00F02000" w:rsidRDefault="00C63326" w:rsidP="00E97A62">
      <w:pPr>
        <w:pStyle w:val="Zhlav"/>
        <w:tabs>
          <w:tab w:val="left" w:pos="927"/>
        </w:tabs>
        <w:ind w:left="567"/>
        <w:rPr>
          <w:rFonts w:cs="Arial Narrow"/>
          <w:szCs w:val="22"/>
        </w:rPr>
      </w:pPr>
    </w:p>
    <w:p w14:paraId="6A7B59DB" w14:textId="4D9FF30D" w:rsidR="00614F4D" w:rsidRPr="00F02000" w:rsidRDefault="00614F4D" w:rsidP="00E97A62">
      <w:pPr>
        <w:pStyle w:val="Zhlav"/>
        <w:tabs>
          <w:tab w:val="clear" w:pos="4536"/>
          <w:tab w:val="clear" w:pos="9072"/>
        </w:tabs>
        <w:rPr>
          <w:rFonts w:cs="Arial Narrow"/>
          <w:b/>
          <w:i/>
          <w:szCs w:val="22"/>
        </w:rPr>
      </w:pPr>
      <w:r w:rsidRPr="00F02000">
        <w:rPr>
          <w:rFonts w:cs="Arial Narrow"/>
          <w:b/>
          <w:i/>
          <w:szCs w:val="22"/>
        </w:rPr>
        <w:t>Místo a datum, shromáždil od ostatních profesních projektantů a vypracoval:</w:t>
      </w:r>
    </w:p>
    <w:p w14:paraId="6CFFDCD7" w14:textId="61E2F49E" w:rsidR="007E1509" w:rsidRPr="006F402B" w:rsidRDefault="00614F4D" w:rsidP="00BF5B11">
      <w:pPr>
        <w:rPr>
          <w:rFonts w:cs="Arial Narrow"/>
          <w:szCs w:val="22"/>
        </w:rPr>
      </w:pPr>
      <w:r w:rsidRPr="00F02000">
        <w:rPr>
          <w:rFonts w:cs="Arial Narrow"/>
          <w:bCs/>
          <w:szCs w:val="22"/>
        </w:rPr>
        <w:t xml:space="preserve">V Praze </w:t>
      </w:r>
      <w:r w:rsidR="00F47B6A" w:rsidRPr="00F02000">
        <w:rPr>
          <w:rFonts w:cs="Arial Narrow"/>
          <w:bCs/>
          <w:szCs w:val="22"/>
        </w:rPr>
        <w:t>27</w:t>
      </w:r>
      <w:r w:rsidR="00121571" w:rsidRPr="00F02000">
        <w:rPr>
          <w:rFonts w:cs="Arial Narrow"/>
          <w:bCs/>
          <w:szCs w:val="22"/>
        </w:rPr>
        <w:t>.</w:t>
      </w:r>
      <w:r w:rsidR="007E1509" w:rsidRPr="00F02000">
        <w:rPr>
          <w:rFonts w:cs="Arial Narrow"/>
          <w:bCs/>
          <w:szCs w:val="22"/>
        </w:rPr>
        <w:t xml:space="preserve"> 0</w:t>
      </w:r>
      <w:r w:rsidR="00F47B6A" w:rsidRPr="00F02000">
        <w:rPr>
          <w:rFonts w:cs="Arial Narrow"/>
          <w:bCs/>
          <w:szCs w:val="22"/>
        </w:rPr>
        <w:t>8</w:t>
      </w:r>
      <w:r w:rsidR="00121571" w:rsidRPr="00F02000">
        <w:rPr>
          <w:rFonts w:cs="Arial Narrow"/>
          <w:bCs/>
          <w:szCs w:val="22"/>
        </w:rPr>
        <w:t>.</w:t>
      </w:r>
      <w:r w:rsidRPr="00F02000">
        <w:rPr>
          <w:rFonts w:cs="Arial Narrow"/>
          <w:bCs/>
          <w:szCs w:val="22"/>
        </w:rPr>
        <w:t xml:space="preserve"> 2</w:t>
      </w:r>
      <w:r w:rsidR="00121571" w:rsidRPr="00F02000">
        <w:rPr>
          <w:rFonts w:cs="Arial Narrow"/>
          <w:bCs/>
          <w:szCs w:val="22"/>
        </w:rPr>
        <w:t>02</w:t>
      </w:r>
      <w:r w:rsidR="00F47B6A" w:rsidRPr="00F02000">
        <w:rPr>
          <w:rFonts w:cs="Arial Narrow"/>
          <w:bCs/>
          <w:szCs w:val="22"/>
        </w:rPr>
        <w:t>4</w:t>
      </w:r>
      <w:r w:rsidR="00121571" w:rsidRPr="00F02000">
        <w:rPr>
          <w:rFonts w:cs="Arial Narrow"/>
          <w:bCs/>
          <w:szCs w:val="22"/>
        </w:rPr>
        <w:tab/>
      </w:r>
      <w:r w:rsidR="00121571" w:rsidRPr="00F02000">
        <w:rPr>
          <w:rFonts w:cs="Arial Narrow"/>
          <w:bCs/>
          <w:szCs w:val="22"/>
        </w:rPr>
        <w:tab/>
      </w:r>
      <w:r w:rsidR="00121571" w:rsidRPr="00F02000">
        <w:rPr>
          <w:rFonts w:cs="Arial Narrow"/>
          <w:bCs/>
          <w:szCs w:val="22"/>
        </w:rPr>
        <w:tab/>
      </w:r>
      <w:r w:rsidRPr="00F02000">
        <w:rPr>
          <w:rFonts w:cs="Arial Narrow"/>
          <w:bCs/>
          <w:szCs w:val="22"/>
        </w:rPr>
        <w:tab/>
      </w:r>
      <w:r w:rsidRPr="00F02000">
        <w:rPr>
          <w:rFonts w:cs="Arial Narrow"/>
          <w:bCs/>
          <w:szCs w:val="22"/>
        </w:rPr>
        <w:tab/>
      </w:r>
      <w:r w:rsidRPr="00F02000">
        <w:rPr>
          <w:rFonts w:cs="Arial Narrow"/>
          <w:bCs/>
          <w:szCs w:val="22"/>
        </w:rPr>
        <w:tab/>
      </w:r>
      <w:r w:rsidRPr="00F02000">
        <w:rPr>
          <w:rFonts w:cs="Arial Narrow"/>
          <w:bCs/>
          <w:szCs w:val="22"/>
        </w:rPr>
        <w:tab/>
      </w:r>
      <w:r w:rsidRPr="00F02000">
        <w:rPr>
          <w:rFonts w:cs="Arial Narrow"/>
          <w:szCs w:val="22"/>
        </w:rPr>
        <w:t>Ing. Miroslav Zyma</w:t>
      </w:r>
    </w:p>
    <w:sectPr w:rsidR="007E1509" w:rsidRPr="006F402B" w:rsidSect="00150876">
      <w:headerReference w:type="default" r:id="rId30"/>
      <w:footerReference w:type="default" r:id="rId31"/>
      <w:headerReference w:type="first" r:id="rId32"/>
      <w:footerReference w:type="first" r:id="rId33"/>
      <w:pgSz w:w="11906" w:h="16838" w:code="9"/>
      <w:pgMar w:top="1701" w:right="1134" w:bottom="1418" w:left="1134" w:header="56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037658F" w14:textId="77777777" w:rsidR="00A53076" w:rsidRDefault="00A53076" w:rsidP="009E168B">
      <w:r>
        <w:separator/>
      </w:r>
    </w:p>
  </w:endnote>
  <w:endnote w:type="continuationSeparator" w:id="0">
    <w:p w14:paraId="15A33850" w14:textId="77777777" w:rsidR="00A53076" w:rsidRDefault="00A53076" w:rsidP="009E168B">
      <w:r>
        <w:continuationSeparator/>
      </w:r>
    </w:p>
  </w:endnote>
  <w:endnote w:type="continuationNotice" w:id="1">
    <w:p w14:paraId="6430F6DC" w14:textId="77777777" w:rsidR="00A53076" w:rsidRDefault="00A5307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Calibri Light">
    <w:panose1 w:val="020F0302020204030204"/>
    <w:charset w:val="EE"/>
    <w:family w:val="swiss"/>
    <w:pitch w:val="variable"/>
    <w:sig w:usb0="E4002EFF" w:usb1="C000247B" w:usb2="00000009" w:usb3="00000000" w:csb0="000001FF" w:csb1="00000000"/>
  </w:font>
  <w:font w:name="RomanS">
    <w:panose1 w:val="02000400000000000000"/>
    <w:charset w:val="EE"/>
    <w:family w:val="auto"/>
    <w:pitch w:val="variable"/>
    <w:sig w:usb0="20002A87" w:usb1="00000000" w:usb2="00000000" w:usb3="00000000" w:csb0="000001F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TimesNewRomanPSMT">
    <w:altName w:val="Times New Roman"/>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EE"/>
    <w:family w:val="auto"/>
    <w:notTrueType/>
    <w:pitch w:val="default"/>
    <w:sig w:usb0="00000005" w:usb1="00000000" w:usb2="00000000" w:usb3="00000000" w:csb0="00000002" w:csb1="00000000"/>
  </w:font>
  <w:font w:name="ArialMT">
    <w:altName w:val="Arial"/>
    <w:charset w:val="00"/>
    <w:family w:val="swiss"/>
    <w:pitch w:val="default"/>
    <w:sig w:usb0="00000007" w:usb1="08070000" w:usb2="00000010" w:usb3="00000000" w:csb0="00020003" w:csb1="00000000"/>
  </w:font>
  <w:font w:name="Calibri-Light">
    <w:altName w:val="Calibri"/>
    <w:panose1 w:val="00000000000000000000"/>
    <w:charset w:val="EE"/>
    <w:family w:val="auto"/>
    <w:notTrueType/>
    <w:pitch w:val="default"/>
    <w:sig w:usb0="00000007" w:usb1="00000000" w:usb2="00000000" w:usb3="00000000" w:csb0="00000003" w:csb1="00000000"/>
  </w:font>
  <w:font w:name="SegoeUI">
    <w:altName w:val="Segoe UI"/>
    <w:panose1 w:val="00000000000000000000"/>
    <w:charset w:val="EE"/>
    <w:family w:val="auto"/>
    <w:notTrueType/>
    <w:pitch w:val="default"/>
    <w:sig w:usb0="00000007" w:usb1="00000000" w:usb2="00000000" w:usb3="00000000" w:csb0="00000003" w:csb1="00000000"/>
  </w:font>
  <w:font w:name="Arial CE">
    <w:panose1 w:val="020B0604020202020204"/>
    <w:charset w:val="EE"/>
    <w:family w:val="swiss"/>
    <w:pitch w:val="variable"/>
    <w:sig w:usb0="E0002EFF" w:usb1="C000785B" w:usb2="00000009" w:usb3="00000000" w:csb0="000001FF" w:csb1="00000000"/>
  </w:font>
  <w:font w:name="ArialNarrow">
    <w:altName w:val="Klee One"/>
    <w:panose1 w:val="00000000000000000000"/>
    <w:charset w:val="80"/>
    <w:family w:val="auto"/>
    <w:notTrueType/>
    <w:pitch w:val="default"/>
    <w:sig w:usb0="00000001" w:usb1="08070000" w:usb2="00000010" w:usb3="00000000" w:csb0="00020000" w:csb1="00000000"/>
  </w:font>
  <w:font w:name="CIDFont+F1">
    <w:altName w:val="Calibri"/>
    <w:panose1 w:val="00000000000000000000"/>
    <w:charset w:val="EE"/>
    <w:family w:val="auto"/>
    <w:notTrueType/>
    <w:pitch w:val="default"/>
    <w:sig w:usb0="00000005" w:usb1="00000000" w:usb2="00000000" w:usb3="00000000" w:csb0="00000002"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Garamond">
    <w:panose1 w:val="02020404030301010803"/>
    <w:charset w:val="EE"/>
    <w:family w:val="roman"/>
    <w:pitch w:val="variable"/>
    <w:sig w:usb0="00000287" w:usb1="00000000" w:usb2="00000000" w:usb3="00000000" w:csb0="0000009F" w:csb1="00000000"/>
  </w:font>
  <w:font w:name="ArialMT-Identity-H">
    <w:altName w:val="Arial"/>
    <w:panose1 w:val="00000000000000000000"/>
    <w:charset w:val="EE"/>
    <w:family w:val="auto"/>
    <w:notTrueType/>
    <w:pitch w:val="default"/>
    <w:sig w:usb0="00000005" w:usb1="09060000" w:usb2="00000010" w:usb3="00000000" w:csb0="00080002" w:csb1="00000000"/>
  </w:font>
  <w:font w:name="CalibriLight">
    <w:altName w:val="Yu Gothic"/>
    <w:panose1 w:val="00000000000000000000"/>
    <w:charset w:val="80"/>
    <w:family w:val="auto"/>
    <w:notTrueType/>
    <w:pitch w:val="default"/>
    <w:sig w:usb0="00000001" w:usb1="08070000" w:usb2="00000010" w:usb3="00000000" w:csb0="00020000" w:csb1="00000000"/>
  </w:font>
  <w:font w:name="CalibriLight,Italic">
    <w:altName w:val="Calibri"/>
    <w:panose1 w:val="00000000000000000000"/>
    <w:charset w:val="EE"/>
    <w:family w:val="auto"/>
    <w:notTrueType/>
    <w:pitch w:val="default"/>
    <w:sig w:usb0="00000005" w:usb1="00000000" w:usb2="00000000" w:usb3="00000000" w:csb0="00000002" w:csb1="00000000"/>
  </w:font>
  <w:font w:name="Verdana-Italic">
    <w:altName w:val="Verdana"/>
    <w:panose1 w:val="00000000000000000000"/>
    <w:charset w:val="00"/>
    <w:family w:val="swiss"/>
    <w:notTrueType/>
    <w:pitch w:val="default"/>
    <w:sig w:usb0="00000003" w:usb1="00000000" w:usb2="00000000" w:usb3="00000000" w:csb0="00000001" w:csb1="00000000"/>
  </w:font>
  <w:font w:name="TimesNewRomanPS-BoldMT">
    <w:altName w:val="Yu Gothic"/>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CIDFont+F5">
    <w:altName w:val="Calibri"/>
    <w:panose1 w:val="00000000000000000000"/>
    <w:charset w:val="EE"/>
    <w:family w:val="auto"/>
    <w:notTrueType/>
    <w:pitch w:val="default"/>
    <w:sig w:usb0="00000005" w:usb1="00000000" w:usb2="00000000" w:usb3="00000000" w:csb0="00000002" w:csb1="00000000"/>
  </w:font>
  <w:font w:name="CIDFont+F7">
    <w:altName w:val="Calibri"/>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E54C9" w14:textId="4D56BAB1" w:rsidR="00042B39" w:rsidRDefault="00D016BC" w:rsidP="00614F4D">
    <w:pPr>
      <w:pStyle w:val="Zpat"/>
      <w:ind w:firstLine="0"/>
    </w:pPr>
    <w:fldSimple w:instr=" STYLEREF  &quot;_EB_Do zápatí 1&quot;  \* MERGEFORMAT ">
      <w:r w:rsidR="00094C5B">
        <w:rPr>
          <w:noProof/>
        </w:rPr>
        <w:t>B. SOUHRNNÁ TECHNICKÁ ZPRÁVA</w:t>
      </w:r>
    </w:fldSimple>
  </w:p>
  <w:p w14:paraId="4EA78F5E" w14:textId="59998343" w:rsidR="00042B39" w:rsidRDefault="00D016BC" w:rsidP="006E2469">
    <w:pPr>
      <w:pStyle w:val="Zpat"/>
      <w:tabs>
        <w:tab w:val="clear" w:pos="9072"/>
        <w:tab w:val="right" w:pos="9638"/>
      </w:tabs>
      <w:ind w:firstLine="0"/>
    </w:pPr>
    <w:fldSimple w:instr=" STYLEREF  &quot;_EB_Do zápatí 2&quot;  \* MERGEFORMAT ">
      <w:r w:rsidR="00094C5B">
        <w:rPr>
          <w:noProof/>
        </w:rPr>
        <w:t>Střední uměleckoprůmyslová škola keramická a sklářská Karlovy Vary, p.o.</w:t>
      </w:r>
    </w:fldSimple>
    <w:r w:rsidR="00042B39">
      <w:tab/>
    </w:r>
    <w:r w:rsidR="006E2469">
      <w:t xml:space="preserve"> </w:t>
    </w:r>
    <w:r w:rsidR="006E2469" w:rsidRPr="00CD2C2C">
      <w:rPr>
        <w:rFonts w:eastAsiaTheme="minorHAnsi" w:cstheme="minorHAnsi"/>
        <w:bCs/>
        <w:color w:val="808080" w:themeColor="background1" w:themeShade="80"/>
        <w:sz w:val="24"/>
      </w:rPr>
      <w:fldChar w:fldCharType="begin"/>
    </w:r>
    <w:r w:rsidR="006E2469" w:rsidRPr="00CD2C2C">
      <w:instrText>PAGE</w:instrText>
    </w:r>
    <w:r w:rsidR="006E2469" w:rsidRPr="00CD2C2C">
      <w:rPr>
        <w:rFonts w:eastAsiaTheme="minorHAnsi" w:cstheme="minorHAnsi"/>
        <w:bCs/>
        <w:color w:val="808080" w:themeColor="background1" w:themeShade="80"/>
        <w:sz w:val="24"/>
      </w:rPr>
      <w:fldChar w:fldCharType="separate"/>
    </w:r>
    <w:r w:rsidR="006E2469">
      <w:rPr>
        <w:rFonts w:eastAsiaTheme="minorHAnsi" w:cstheme="minorHAnsi"/>
        <w:bCs/>
        <w:color w:val="808080" w:themeColor="background1" w:themeShade="80"/>
        <w:sz w:val="24"/>
      </w:rPr>
      <w:t>2</w:t>
    </w:r>
    <w:r w:rsidR="006E2469" w:rsidRPr="00CD2C2C">
      <w:rPr>
        <w:rFonts w:eastAsiaTheme="minorHAnsi" w:cstheme="minorHAnsi"/>
        <w:bCs/>
        <w:color w:val="808080" w:themeColor="background1" w:themeShade="80"/>
        <w:sz w:val="24"/>
      </w:rPr>
      <w:fldChar w:fldCharType="end"/>
    </w:r>
    <w:r w:rsidR="006E2469" w:rsidRPr="00CD2C2C">
      <w:t xml:space="preserve"> z </w:t>
    </w:r>
    <w:r w:rsidR="006E2469" w:rsidRPr="00CD2C2C">
      <w:rPr>
        <w:rFonts w:eastAsiaTheme="minorHAnsi" w:cstheme="minorHAnsi"/>
        <w:bCs/>
        <w:color w:val="808080" w:themeColor="background1" w:themeShade="80"/>
        <w:sz w:val="24"/>
      </w:rPr>
      <w:fldChar w:fldCharType="begin"/>
    </w:r>
    <w:r w:rsidR="006E2469" w:rsidRPr="00CD2C2C">
      <w:instrText>NUMPAGES</w:instrText>
    </w:r>
    <w:r w:rsidR="006E2469" w:rsidRPr="00CD2C2C">
      <w:rPr>
        <w:rFonts w:eastAsiaTheme="minorHAnsi" w:cstheme="minorHAnsi"/>
        <w:bCs/>
        <w:color w:val="808080" w:themeColor="background1" w:themeShade="80"/>
        <w:sz w:val="24"/>
      </w:rPr>
      <w:fldChar w:fldCharType="separate"/>
    </w:r>
    <w:r w:rsidR="006E2469">
      <w:rPr>
        <w:rFonts w:eastAsiaTheme="minorHAnsi" w:cstheme="minorHAnsi"/>
        <w:bCs/>
        <w:color w:val="808080" w:themeColor="background1" w:themeShade="80"/>
        <w:sz w:val="24"/>
      </w:rPr>
      <w:t>45</w:t>
    </w:r>
    <w:r w:rsidR="006E2469" w:rsidRPr="00CD2C2C">
      <w:rPr>
        <w:rFonts w:eastAsiaTheme="minorHAnsi" w:cstheme="minorHAnsi"/>
        <w:bCs/>
        <w:color w:val="808080" w:themeColor="background1" w:themeShade="80"/>
        <w:sz w:val="24"/>
      </w:rPr>
      <w:fldChar w:fldCharType="end"/>
    </w:r>
    <w:r w:rsidR="006E2469" w:rsidDel="006E2469">
      <w:t xml:space="preserve"> </w:t>
    </w:r>
  </w:p>
  <w:p w14:paraId="06E95F8B" w14:textId="77777777" w:rsidR="00042B39" w:rsidRDefault="00042B39" w:rsidP="00614F4D">
    <w:pPr>
      <w:pStyle w:val="Zpat"/>
      <w:ind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16C49F" w14:textId="269BEA75" w:rsidR="006E2469" w:rsidRDefault="00D016BC" w:rsidP="006E2469">
    <w:pPr>
      <w:pStyle w:val="Zpat"/>
      <w:ind w:firstLine="0"/>
      <w:rPr>
        <w:noProof/>
      </w:rPr>
    </w:pPr>
    <w:fldSimple w:instr=" STYLEREF  &quot;_EB_Do zápatí 1&quot;  \* MERGEFORMAT ">
      <w:r w:rsidR="00094C5B">
        <w:rPr>
          <w:noProof/>
        </w:rPr>
        <w:t>B. SOUHRNNÁ TECHNICKÁ ZPRÁVA</w:t>
      </w:r>
    </w:fldSimple>
  </w:p>
  <w:p w14:paraId="60312680" w14:textId="78698652" w:rsidR="006E2469" w:rsidRPr="006E2469" w:rsidRDefault="006E2469" w:rsidP="006E2469">
    <w:pPr>
      <w:pStyle w:val="Zpat"/>
    </w:pPr>
    <w:r>
      <w:fldChar w:fldCharType="begin"/>
    </w:r>
    <w:r>
      <w:instrText xml:space="preserve"> STYLEREF  "_EB_Do zápatí 2"  \* MERGEFORMAT </w:instrTex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50FA1E" w14:textId="1A04CF41" w:rsidR="006E2469" w:rsidRPr="003656E9" w:rsidRDefault="006E2469" w:rsidP="006E2469">
    <w:pPr>
      <w:pStyle w:val="Zpat"/>
      <w:ind w:firstLine="0"/>
      <w:rPr>
        <w:color w:val="767171" w:themeColor="background2" w:themeShade="80"/>
        <w:szCs w:val="22"/>
      </w:rPr>
    </w:pPr>
    <w:r w:rsidRPr="003656E9">
      <w:rPr>
        <w:color w:val="767171" w:themeColor="background2" w:themeShade="80"/>
        <w:szCs w:val="22"/>
      </w:rPr>
      <w:fldChar w:fldCharType="begin"/>
    </w:r>
    <w:r w:rsidRPr="003656E9">
      <w:rPr>
        <w:color w:val="767171" w:themeColor="background2" w:themeShade="80"/>
        <w:szCs w:val="22"/>
      </w:rPr>
      <w:instrText xml:space="preserve"> STYLEREF  "_EB_Do zápatí 1"  \* MERGEFORMAT </w:instrText>
    </w:r>
    <w:r w:rsidRPr="003656E9">
      <w:rPr>
        <w:color w:val="767171" w:themeColor="background2" w:themeShade="80"/>
        <w:szCs w:val="22"/>
      </w:rPr>
      <w:fldChar w:fldCharType="separate"/>
    </w:r>
    <w:r w:rsidR="00094C5B">
      <w:rPr>
        <w:noProof/>
        <w:color w:val="767171" w:themeColor="background2" w:themeShade="80"/>
        <w:szCs w:val="22"/>
      </w:rPr>
      <w:t>B. SOUHRNNÁ TECHNICKÁ ZPRÁVA</w:t>
    </w:r>
    <w:r w:rsidRPr="003656E9">
      <w:rPr>
        <w:noProof/>
        <w:color w:val="767171" w:themeColor="background2" w:themeShade="80"/>
        <w:szCs w:val="22"/>
      </w:rPr>
      <w:fldChar w:fldCharType="end"/>
    </w:r>
  </w:p>
  <w:p w14:paraId="5DCC20CC" w14:textId="3306F2FC" w:rsidR="00042B39" w:rsidRDefault="006E2469" w:rsidP="003656E9">
    <w:pPr>
      <w:pStyle w:val="Zpat"/>
      <w:tabs>
        <w:tab w:val="clear" w:pos="4536"/>
        <w:tab w:val="clear" w:pos="9072"/>
      </w:tabs>
      <w:ind w:firstLine="0"/>
      <w:jc w:val="left"/>
    </w:pPr>
    <w:r w:rsidRPr="003656E9">
      <w:rPr>
        <w:rFonts w:eastAsiaTheme="minorHAnsi" w:cstheme="minorHAnsi"/>
        <w:bCs/>
        <w:color w:val="767171" w:themeColor="background2" w:themeShade="80"/>
        <w:sz w:val="18"/>
        <w:szCs w:val="22"/>
        <w:lang w:eastAsia="en-US"/>
      </w:rPr>
      <w:fldChar w:fldCharType="begin"/>
    </w:r>
    <w:r w:rsidRPr="003656E9">
      <w:rPr>
        <w:color w:val="767171" w:themeColor="background2" w:themeShade="80"/>
        <w:szCs w:val="22"/>
      </w:rPr>
      <w:instrText xml:space="preserve"> STYLEREF  "_EB_Do zápatí 2"  \* MERGEFORMAT </w:instrText>
    </w:r>
    <w:r w:rsidRPr="003656E9">
      <w:rPr>
        <w:rFonts w:eastAsiaTheme="minorHAnsi" w:cstheme="minorHAnsi"/>
        <w:bCs/>
        <w:color w:val="767171" w:themeColor="background2" w:themeShade="80"/>
        <w:sz w:val="18"/>
        <w:szCs w:val="22"/>
        <w:lang w:eastAsia="en-US"/>
      </w:rPr>
      <w:fldChar w:fldCharType="separate"/>
    </w:r>
    <w:r w:rsidR="00094C5B" w:rsidRPr="00094C5B">
      <w:rPr>
        <w:noProof/>
        <w:color w:val="767171" w:themeColor="background2" w:themeShade="80"/>
        <w:sz w:val="18"/>
        <w:szCs w:val="22"/>
      </w:rPr>
      <w:t>Střední uměleckoprůmyslová škola keramická a sklářská Karlovy Vary, p.o.</w:t>
    </w:r>
    <w:r w:rsidRPr="003656E9">
      <w:rPr>
        <w:rFonts w:eastAsiaTheme="minorHAnsi" w:cstheme="minorHAnsi"/>
        <w:bCs/>
        <w:noProof/>
        <w:color w:val="767171" w:themeColor="background2" w:themeShade="80"/>
        <w:sz w:val="18"/>
        <w:szCs w:val="22"/>
        <w:lang w:eastAsia="en-US"/>
      </w:rPr>
      <w:fldChar w:fldCharType="end"/>
    </w:r>
    <w:r w:rsidRPr="003656E9">
      <w:rPr>
        <w:color w:val="767171" w:themeColor="background2" w:themeShade="80"/>
        <w:szCs w:val="22"/>
      </w:rPr>
      <w:t xml:space="preserve"> </w:t>
    </w:r>
    <w:r w:rsidR="003656E9" w:rsidRPr="003656E9">
      <w:rPr>
        <w:color w:val="767171" w:themeColor="background2" w:themeShade="80"/>
        <w:szCs w:val="22"/>
      </w:rPr>
      <w:t xml:space="preserve">  </w:t>
    </w:r>
    <w:r w:rsidR="003656E9" w:rsidRPr="003656E9">
      <w:rPr>
        <w:color w:val="767171" w:themeColor="background2" w:themeShade="80"/>
        <w:szCs w:val="22"/>
      </w:rPr>
      <w:tab/>
    </w:r>
    <w:r w:rsidR="003656E9" w:rsidRPr="003656E9">
      <w:rPr>
        <w:color w:val="767171" w:themeColor="background2" w:themeShade="80"/>
        <w:szCs w:val="22"/>
      </w:rPr>
      <w:tab/>
    </w:r>
    <w:r w:rsidR="003656E9" w:rsidRPr="003656E9">
      <w:rPr>
        <w:color w:val="767171" w:themeColor="background2" w:themeShade="80"/>
        <w:szCs w:val="22"/>
      </w:rPr>
      <w:tab/>
    </w:r>
    <w:r w:rsidR="003656E9" w:rsidRPr="003656E9">
      <w:rPr>
        <w:color w:val="767171" w:themeColor="background2" w:themeShade="80"/>
        <w:szCs w:val="22"/>
      </w:rPr>
      <w:tab/>
    </w:r>
    <w:r w:rsidRPr="003656E9">
      <w:rPr>
        <w:rFonts w:eastAsiaTheme="minorHAnsi" w:cstheme="minorHAnsi"/>
        <w:color w:val="767171" w:themeColor="background2" w:themeShade="80"/>
        <w:sz w:val="18"/>
        <w:szCs w:val="22"/>
        <w:lang w:eastAsia="en-US"/>
      </w:rPr>
      <w:fldChar w:fldCharType="begin"/>
    </w:r>
    <w:r w:rsidRPr="003656E9">
      <w:rPr>
        <w:color w:val="767171" w:themeColor="background2" w:themeShade="80"/>
        <w:szCs w:val="22"/>
      </w:rPr>
      <w:instrText>PAGE</w:instrText>
    </w:r>
    <w:r w:rsidRPr="003656E9">
      <w:rPr>
        <w:rFonts w:eastAsiaTheme="minorHAnsi" w:cstheme="minorHAnsi"/>
        <w:color w:val="767171" w:themeColor="background2" w:themeShade="80"/>
        <w:sz w:val="18"/>
        <w:szCs w:val="22"/>
        <w:lang w:eastAsia="en-US"/>
      </w:rPr>
      <w:fldChar w:fldCharType="separate"/>
    </w:r>
    <w:r w:rsidRPr="003656E9">
      <w:rPr>
        <w:color w:val="767171" w:themeColor="background2" w:themeShade="80"/>
        <w:szCs w:val="22"/>
      </w:rPr>
      <w:t>4</w:t>
    </w:r>
    <w:r w:rsidRPr="003656E9">
      <w:rPr>
        <w:rFonts w:eastAsiaTheme="minorHAnsi" w:cstheme="minorHAnsi"/>
        <w:color w:val="767171" w:themeColor="background2" w:themeShade="80"/>
        <w:sz w:val="18"/>
        <w:szCs w:val="22"/>
        <w:lang w:eastAsia="en-US"/>
      </w:rPr>
      <w:fldChar w:fldCharType="end"/>
    </w:r>
    <w:r w:rsidRPr="003656E9">
      <w:rPr>
        <w:color w:val="767171" w:themeColor="background2" w:themeShade="80"/>
        <w:szCs w:val="22"/>
      </w:rPr>
      <w:t xml:space="preserve"> z </w:t>
    </w:r>
    <w:r w:rsidRPr="003656E9">
      <w:rPr>
        <w:rFonts w:eastAsiaTheme="minorHAnsi" w:cstheme="minorHAnsi"/>
        <w:color w:val="767171" w:themeColor="background2" w:themeShade="80"/>
        <w:sz w:val="18"/>
        <w:szCs w:val="22"/>
        <w:lang w:eastAsia="en-US"/>
      </w:rPr>
      <w:fldChar w:fldCharType="begin"/>
    </w:r>
    <w:r w:rsidRPr="003656E9">
      <w:rPr>
        <w:color w:val="767171" w:themeColor="background2" w:themeShade="80"/>
        <w:szCs w:val="22"/>
      </w:rPr>
      <w:instrText>NUMPAGES</w:instrText>
    </w:r>
    <w:r w:rsidRPr="003656E9">
      <w:rPr>
        <w:rFonts w:eastAsiaTheme="minorHAnsi" w:cstheme="minorHAnsi"/>
        <w:color w:val="767171" w:themeColor="background2" w:themeShade="80"/>
        <w:sz w:val="18"/>
        <w:szCs w:val="22"/>
        <w:lang w:eastAsia="en-US"/>
      </w:rPr>
      <w:fldChar w:fldCharType="separate"/>
    </w:r>
    <w:r w:rsidRPr="003656E9">
      <w:rPr>
        <w:color w:val="767171" w:themeColor="background2" w:themeShade="80"/>
        <w:szCs w:val="22"/>
      </w:rPr>
      <w:t>175</w:t>
    </w:r>
    <w:r w:rsidRPr="003656E9">
      <w:rPr>
        <w:rFonts w:eastAsiaTheme="minorHAnsi" w:cstheme="minorHAnsi"/>
        <w:color w:val="767171" w:themeColor="background2" w:themeShade="80"/>
        <w:sz w:val="18"/>
        <w:szCs w:val="22"/>
        <w:lang w:eastAsia="en-US"/>
      </w:rPr>
      <w:fldChar w:fldCharType="end"/>
    </w:r>
    <w:r w:rsidR="00042B39" w:rsidRPr="003656E9">
      <w:rPr>
        <w:color w:val="767171" w:themeColor="background2" w:themeShade="80"/>
        <w:szCs w:val="22"/>
      </w:rPr>
      <w:tab/>
    </w:r>
    <w:r w:rsidR="00042B39">
      <w:tab/>
    </w:r>
  </w:p>
  <w:p w14:paraId="7382BBD5" w14:textId="77777777" w:rsidR="00042B39" w:rsidRDefault="00042B39"/>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578117" w14:textId="1E3DB9AC" w:rsidR="00042B39" w:rsidRDefault="00042B39" w:rsidP="00A11CAD">
    <w:pPr>
      <w:pStyle w:val="Zpat"/>
      <w:ind w:firstLine="0"/>
    </w:pPr>
    <w:r>
      <w:tab/>
    </w:r>
    <w:r>
      <w:tab/>
    </w:r>
  </w:p>
  <w:p w14:paraId="3EACC69C" w14:textId="01AB6AB6" w:rsidR="006E2469" w:rsidRDefault="00D016BC" w:rsidP="006E2469">
    <w:pPr>
      <w:pStyle w:val="Zpat"/>
      <w:ind w:firstLine="0"/>
    </w:pPr>
    <w:fldSimple w:instr=" STYLEREF  &quot;_EB_Do zápatí 1&quot;  \* MERGEFORMAT ">
      <w:r w:rsidR="00094C5B">
        <w:rPr>
          <w:noProof/>
        </w:rPr>
        <w:t>B. SOUHRNNÁ TECHNICKÁ ZPRÁVA</w:t>
      </w:r>
    </w:fldSimple>
  </w:p>
  <w:p w14:paraId="721738EA" w14:textId="5AD063E2" w:rsidR="00042B39" w:rsidRDefault="00D016BC" w:rsidP="006E2469">
    <w:pPr>
      <w:pStyle w:val="Zpat"/>
      <w:tabs>
        <w:tab w:val="clear" w:pos="9072"/>
        <w:tab w:val="right" w:pos="9638"/>
      </w:tabs>
      <w:ind w:firstLine="0"/>
      <w:jc w:val="center"/>
    </w:pPr>
    <w:fldSimple w:instr=" STYLEREF  &quot;_EB_Do zápatí 2&quot;  \* MERGEFORMAT ">
      <w:r w:rsidR="00094C5B">
        <w:rPr>
          <w:noProof/>
        </w:rPr>
        <w:t>Střední uměleckoprůmyslová škola keramická a sklářská Karlovy Vary, p.o.</w:t>
      </w:r>
    </w:fldSimple>
    <w:r w:rsidR="006E2469">
      <w:tab/>
      <w:t xml:space="preserve"> </w:t>
    </w:r>
    <w:r w:rsidR="006E2469" w:rsidRPr="00CD2C2C">
      <w:rPr>
        <w:rFonts w:eastAsiaTheme="minorHAnsi" w:cstheme="minorHAnsi"/>
        <w:bCs/>
        <w:color w:val="808080" w:themeColor="background1" w:themeShade="80"/>
        <w:sz w:val="24"/>
      </w:rPr>
      <w:fldChar w:fldCharType="begin"/>
    </w:r>
    <w:r w:rsidR="006E2469" w:rsidRPr="00CD2C2C">
      <w:instrText>PAGE</w:instrText>
    </w:r>
    <w:r w:rsidR="006E2469" w:rsidRPr="00CD2C2C">
      <w:rPr>
        <w:rFonts w:eastAsiaTheme="minorHAnsi" w:cstheme="minorHAnsi"/>
        <w:bCs/>
        <w:color w:val="808080" w:themeColor="background1" w:themeShade="80"/>
        <w:sz w:val="24"/>
      </w:rPr>
      <w:fldChar w:fldCharType="separate"/>
    </w:r>
    <w:r w:rsidR="006E2469">
      <w:rPr>
        <w:rFonts w:eastAsiaTheme="minorHAnsi" w:cstheme="minorHAnsi"/>
        <w:bCs/>
        <w:color w:val="808080" w:themeColor="background1" w:themeShade="80"/>
        <w:sz w:val="24"/>
      </w:rPr>
      <w:t>4</w:t>
    </w:r>
    <w:r w:rsidR="006E2469" w:rsidRPr="00CD2C2C">
      <w:rPr>
        <w:rFonts w:eastAsiaTheme="minorHAnsi" w:cstheme="minorHAnsi"/>
        <w:bCs/>
        <w:color w:val="808080" w:themeColor="background1" w:themeShade="80"/>
        <w:sz w:val="24"/>
      </w:rPr>
      <w:fldChar w:fldCharType="end"/>
    </w:r>
    <w:r w:rsidR="006E2469" w:rsidRPr="00CD2C2C">
      <w:t xml:space="preserve"> z </w:t>
    </w:r>
    <w:r w:rsidR="006E2469" w:rsidRPr="00CD2C2C">
      <w:rPr>
        <w:rFonts w:eastAsiaTheme="minorHAnsi" w:cstheme="minorHAnsi"/>
        <w:bCs/>
        <w:color w:val="808080" w:themeColor="background1" w:themeShade="80"/>
        <w:sz w:val="24"/>
      </w:rPr>
      <w:fldChar w:fldCharType="begin"/>
    </w:r>
    <w:r w:rsidR="006E2469" w:rsidRPr="00CD2C2C">
      <w:instrText>NUMPAGES</w:instrText>
    </w:r>
    <w:r w:rsidR="006E2469" w:rsidRPr="00CD2C2C">
      <w:rPr>
        <w:rFonts w:eastAsiaTheme="minorHAnsi" w:cstheme="minorHAnsi"/>
        <w:bCs/>
        <w:color w:val="808080" w:themeColor="background1" w:themeShade="80"/>
        <w:sz w:val="24"/>
      </w:rPr>
      <w:fldChar w:fldCharType="separate"/>
    </w:r>
    <w:r w:rsidR="006E2469">
      <w:rPr>
        <w:rFonts w:eastAsiaTheme="minorHAnsi" w:cstheme="minorHAnsi"/>
        <w:bCs/>
        <w:color w:val="808080" w:themeColor="background1" w:themeShade="80"/>
        <w:sz w:val="24"/>
      </w:rPr>
      <w:t>175</w:t>
    </w:r>
    <w:r w:rsidR="006E2469" w:rsidRPr="00CD2C2C">
      <w:rPr>
        <w:rFonts w:eastAsiaTheme="minorHAnsi" w:cstheme="minorHAnsi"/>
        <w:bCs/>
        <w:color w:val="808080" w:themeColor="background1" w:themeShade="80"/>
        <w:sz w:val="24"/>
      </w:rPr>
      <w:fldChar w:fldCharType="end"/>
    </w:r>
    <w:r w:rsidR="00042B39">
      <w:tab/>
    </w:r>
    <w:r w:rsidR="00042B39">
      <w:tab/>
    </w:r>
    <w:r w:rsidR="00042B39">
      <w:tab/>
    </w:r>
  </w:p>
  <w:p w14:paraId="6E38377A" w14:textId="77777777" w:rsidR="00042B39" w:rsidRDefault="00042B3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25FDEC" w14:textId="77777777" w:rsidR="00A53076" w:rsidRDefault="00A53076" w:rsidP="009E168B">
      <w:r>
        <w:separator/>
      </w:r>
    </w:p>
  </w:footnote>
  <w:footnote w:type="continuationSeparator" w:id="0">
    <w:p w14:paraId="2A031DDC" w14:textId="77777777" w:rsidR="00A53076" w:rsidRDefault="00A53076" w:rsidP="009E168B">
      <w:r>
        <w:continuationSeparator/>
      </w:r>
    </w:p>
  </w:footnote>
  <w:footnote w:type="continuationNotice" w:id="1">
    <w:p w14:paraId="33791EF8" w14:textId="77777777" w:rsidR="00A53076" w:rsidRDefault="00A5307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EAF9E9" w14:textId="77777777" w:rsidR="00042B39" w:rsidRDefault="00042B39" w:rsidP="004B6B26">
    <w:pPr>
      <w:ind w:left="6372" w:firstLine="0"/>
      <w:rPr>
        <w:rFonts w:eastAsia="Lucida Sans Unicode"/>
      </w:rPr>
    </w:pPr>
    <w:r>
      <w:rPr>
        <w:rFonts w:eastAsia="Lucida Sans Unicode"/>
        <w:noProof/>
      </w:rPr>
      <w:drawing>
        <wp:anchor distT="0" distB="0" distL="114300" distR="114300" simplePos="0" relativeHeight="251669504" behindDoc="1" locked="0" layoutInCell="1" allowOverlap="1" wp14:anchorId="6EF14DCD" wp14:editId="4B66D073">
          <wp:simplePos x="0" y="0"/>
          <wp:positionH relativeFrom="column">
            <wp:posOffset>55880</wp:posOffset>
          </wp:positionH>
          <wp:positionV relativeFrom="paragraph">
            <wp:posOffset>20955</wp:posOffset>
          </wp:positionV>
          <wp:extent cx="1381125" cy="434340"/>
          <wp:effectExtent l="0" t="0" r="9525" b="3810"/>
          <wp:wrapTight wrapText="bothSides">
            <wp:wrapPolygon edited="0">
              <wp:start x="1490" y="0"/>
              <wp:lineTo x="0" y="5684"/>
              <wp:lineTo x="0" y="17053"/>
              <wp:lineTo x="5363" y="20842"/>
              <wp:lineTo x="13109" y="20842"/>
              <wp:lineTo x="15492" y="20842"/>
              <wp:lineTo x="21451" y="17053"/>
              <wp:lineTo x="21451" y="0"/>
              <wp:lineTo x="1490" y="0"/>
            </wp:wrapPolygon>
          </wp:wrapTight>
          <wp:docPr id="791966015" name="Obrázek 697139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139141" name="Obrázek 697139141"/>
                  <pic:cNvPicPr>
                    <a:picLocks noChangeAspect="1" noChangeArrowheads="1"/>
                  </pic:cNvPicPr>
                </pic:nvPicPr>
                <pic:blipFill>
                  <a:blip r:embed="rId1">
                    <a:extLst>
                      <a:ext uri="{96DAC541-7B7A-43D3-8B79-37D633B846F1}">
                        <asvg:svgBlip xmlns:asvg="http://schemas.microsoft.com/office/drawing/2016/SVG/main" r:embed="rId2"/>
                      </a:ext>
                    </a:extLst>
                  </a:blip>
                  <a:stretch>
                    <a:fillRect/>
                  </a:stretch>
                </pic:blipFill>
                <pic:spPr bwMode="auto">
                  <a:xfrm>
                    <a:off x="0" y="0"/>
                    <a:ext cx="1381125" cy="434340"/>
                  </a:xfrm>
                  <a:prstGeom prst="rect">
                    <a:avLst/>
                  </a:prstGeom>
                </pic:spPr>
              </pic:pic>
            </a:graphicData>
          </a:graphic>
          <wp14:sizeRelH relativeFrom="page">
            <wp14:pctWidth>0</wp14:pctWidth>
          </wp14:sizeRelH>
          <wp14:sizeRelV relativeFrom="page">
            <wp14:pctHeight>0</wp14:pctHeight>
          </wp14:sizeRelV>
        </wp:anchor>
      </w:drawing>
    </w:r>
    <w:r w:rsidRPr="00937C1E">
      <w:rPr>
        <w:rFonts w:eastAsia="Lucida Sans Unicode"/>
      </w:rPr>
      <w:t>Energy Benefit Centre a.s.</w:t>
    </w:r>
    <w:r w:rsidRPr="00937C1E">
      <w:rPr>
        <w:rFonts w:eastAsia="Lucida Sans Unicode"/>
      </w:rPr>
      <w:tab/>
    </w:r>
    <w:r w:rsidRPr="00937C1E">
      <w:rPr>
        <w:rFonts w:eastAsia="Lucida Sans Unicode"/>
      </w:rPr>
      <w:tab/>
    </w:r>
  </w:p>
  <w:p w14:paraId="4982482B" w14:textId="77777777" w:rsidR="00042B39" w:rsidRDefault="00042B39" w:rsidP="004B6B26">
    <w:pPr>
      <w:ind w:left="5664" w:firstLine="708"/>
      <w:rPr>
        <w:rFonts w:eastAsia="Lucida Sans Unicode"/>
      </w:rPr>
    </w:pPr>
    <w:r w:rsidRPr="00937C1E">
      <w:rPr>
        <w:rFonts w:eastAsia="Lucida Sans Unicode"/>
      </w:rPr>
      <w:t>Křenova 438/3, 162 00 Praha 6</w:t>
    </w:r>
  </w:p>
  <w:p w14:paraId="2617825F" w14:textId="77777777" w:rsidR="00042B39" w:rsidRDefault="00042B39" w:rsidP="004B6B26">
    <w:pPr>
      <w:ind w:left="6372" w:firstLine="0"/>
    </w:pPr>
    <w:r w:rsidRPr="00937C1E">
      <w:rPr>
        <w:rFonts w:eastAsia="Lucida Sans Unicode"/>
      </w:rPr>
      <w:t>IČ: 29029210, DIČ: CZ29029210</w:t>
    </w:r>
  </w:p>
  <w:p w14:paraId="1E251E8D" w14:textId="5AC4EA74" w:rsidR="00042B39" w:rsidRPr="004B6B26" w:rsidRDefault="00042B39" w:rsidP="004B6B26">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2AB301" w14:textId="42DD1A2F" w:rsidR="00042B39" w:rsidRDefault="006E2469" w:rsidP="006E2469">
    <w:pPr>
      <w:ind w:left="7088" w:firstLine="425"/>
    </w:pPr>
    <w:r w:rsidRPr="00DD7A93">
      <w:rPr>
        <w:bCs/>
      </w:rPr>
      <w:t>Energy Benefit Centre a.s.</w:t>
    </w:r>
    <w:r w:rsidRPr="00DD7A93">
      <w:rPr>
        <w:bCs/>
      </w:rPr>
      <w:br/>
      <w:t>Křenova 438/3, 162 00 Praha 6</w:t>
    </w:r>
    <w:r w:rsidR="00042B39">
      <w:rPr>
        <w:rFonts w:eastAsia="Lucida Sans Unicode"/>
        <w:noProof/>
      </w:rPr>
      <w:drawing>
        <wp:anchor distT="0" distB="0" distL="114300" distR="114300" simplePos="0" relativeHeight="251667456" behindDoc="1" locked="0" layoutInCell="1" allowOverlap="1" wp14:anchorId="1A22203B" wp14:editId="6A75DEFD">
          <wp:simplePos x="0" y="0"/>
          <wp:positionH relativeFrom="margin">
            <wp:align>left</wp:align>
          </wp:positionH>
          <wp:positionV relativeFrom="paragraph">
            <wp:posOffset>11430</wp:posOffset>
          </wp:positionV>
          <wp:extent cx="1381125" cy="434340"/>
          <wp:effectExtent l="0" t="0" r="9525" b="3810"/>
          <wp:wrapTight wrapText="bothSides">
            <wp:wrapPolygon edited="0">
              <wp:start x="1490" y="0"/>
              <wp:lineTo x="0" y="5684"/>
              <wp:lineTo x="0" y="17053"/>
              <wp:lineTo x="5363" y="20842"/>
              <wp:lineTo x="13109" y="20842"/>
              <wp:lineTo x="15492" y="20842"/>
              <wp:lineTo x="21451" y="17053"/>
              <wp:lineTo x="21451" y="0"/>
              <wp:lineTo x="1490" y="0"/>
            </wp:wrapPolygon>
          </wp:wrapTight>
          <wp:docPr id="261034411" name="Obrázek 1969166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166030" name="Obrázek 1969166030"/>
                  <pic:cNvPicPr>
                    <a:picLocks noChangeAspect="1" noChangeArrowheads="1"/>
                  </pic:cNvPicPr>
                </pic:nvPicPr>
                <pic:blipFill>
                  <a:blip r:embed="rId1">
                    <a:extLst>
                      <a:ext uri="{96DAC541-7B7A-43D3-8B79-37D633B846F1}">
                        <asvg:svgBlip xmlns:asvg="http://schemas.microsoft.com/office/drawing/2016/SVG/main" r:embed="rId2"/>
                      </a:ext>
                    </a:extLst>
                  </a:blip>
                  <a:stretch>
                    <a:fillRect/>
                  </a:stretch>
                </pic:blipFill>
                <pic:spPr bwMode="auto">
                  <a:xfrm>
                    <a:off x="0" y="0"/>
                    <a:ext cx="1381125" cy="43434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DE5417" w14:textId="77777777" w:rsidR="00042B39" w:rsidRDefault="00042B39" w:rsidP="00E74957">
    <w:pPr>
      <w:ind w:left="6372" w:firstLine="0"/>
      <w:rPr>
        <w:rFonts w:eastAsia="Lucida Sans Unicode"/>
      </w:rPr>
    </w:pPr>
    <w:bookmarkStart w:id="488" w:name="_Hlk180568717"/>
    <w:r>
      <w:rPr>
        <w:rFonts w:eastAsia="Lucida Sans Unicode"/>
        <w:noProof/>
      </w:rPr>
      <w:drawing>
        <wp:anchor distT="0" distB="0" distL="114300" distR="114300" simplePos="0" relativeHeight="251658240" behindDoc="1" locked="0" layoutInCell="1" allowOverlap="1" wp14:anchorId="2F8D9775" wp14:editId="2DBB69EE">
          <wp:simplePos x="0" y="0"/>
          <wp:positionH relativeFrom="column">
            <wp:posOffset>55880</wp:posOffset>
          </wp:positionH>
          <wp:positionV relativeFrom="paragraph">
            <wp:posOffset>20955</wp:posOffset>
          </wp:positionV>
          <wp:extent cx="1381125" cy="434340"/>
          <wp:effectExtent l="0" t="0" r="9525" b="3810"/>
          <wp:wrapTight wrapText="bothSides">
            <wp:wrapPolygon edited="0">
              <wp:start x="1490" y="0"/>
              <wp:lineTo x="0" y="5684"/>
              <wp:lineTo x="0" y="17053"/>
              <wp:lineTo x="5363" y="20842"/>
              <wp:lineTo x="13109" y="20842"/>
              <wp:lineTo x="15492" y="20842"/>
              <wp:lineTo x="21451" y="17053"/>
              <wp:lineTo x="21451" y="0"/>
              <wp:lineTo x="149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pic:cNvPicPr>
                    <a:picLocks noChangeAspect="1" noChangeArrowheads="1"/>
                  </pic:cNvPicPr>
                </pic:nvPicPr>
                <pic:blipFill>
                  <a:blip r:embed="rId1">
                    <a:extLst>
                      <a:ext uri="{96DAC541-7B7A-43D3-8B79-37D633B846F1}">
                        <asvg:svgBlip xmlns:asvg="http://schemas.microsoft.com/office/drawing/2016/SVG/main" r:embed="rId2"/>
                      </a:ext>
                    </a:extLst>
                  </a:blip>
                  <a:stretch>
                    <a:fillRect/>
                  </a:stretch>
                </pic:blipFill>
                <pic:spPr bwMode="auto">
                  <a:xfrm>
                    <a:off x="0" y="0"/>
                    <a:ext cx="1381125" cy="434340"/>
                  </a:xfrm>
                  <a:prstGeom prst="rect">
                    <a:avLst/>
                  </a:prstGeom>
                </pic:spPr>
              </pic:pic>
            </a:graphicData>
          </a:graphic>
          <wp14:sizeRelH relativeFrom="page">
            <wp14:pctWidth>0</wp14:pctWidth>
          </wp14:sizeRelH>
          <wp14:sizeRelV relativeFrom="page">
            <wp14:pctHeight>0</wp14:pctHeight>
          </wp14:sizeRelV>
        </wp:anchor>
      </w:drawing>
    </w:r>
    <w:r w:rsidRPr="00937C1E">
      <w:rPr>
        <w:rFonts w:eastAsia="Lucida Sans Unicode"/>
      </w:rPr>
      <w:t>Energy Benefit Centre a.s.</w:t>
    </w:r>
    <w:r w:rsidRPr="00937C1E">
      <w:rPr>
        <w:rFonts w:eastAsia="Lucida Sans Unicode"/>
      </w:rPr>
      <w:tab/>
    </w:r>
    <w:r w:rsidRPr="00937C1E">
      <w:rPr>
        <w:rFonts w:eastAsia="Lucida Sans Unicode"/>
      </w:rPr>
      <w:tab/>
    </w:r>
  </w:p>
  <w:p w14:paraId="7C4CD729" w14:textId="77777777" w:rsidR="00042B39" w:rsidRDefault="00042B39" w:rsidP="00E74957">
    <w:pPr>
      <w:ind w:left="5664" w:firstLine="708"/>
      <w:rPr>
        <w:rFonts w:eastAsia="Lucida Sans Unicode"/>
      </w:rPr>
    </w:pPr>
    <w:r w:rsidRPr="00937C1E">
      <w:rPr>
        <w:rFonts w:eastAsia="Lucida Sans Unicode"/>
      </w:rPr>
      <w:t>Křenova 438/3, 162 00 Praha 6</w:t>
    </w:r>
  </w:p>
  <w:p w14:paraId="2AE733CF" w14:textId="77777777" w:rsidR="00042B39" w:rsidRDefault="00042B39" w:rsidP="00DC79EC">
    <w:pPr>
      <w:ind w:left="6372" w:firstLine="0"/>
    </w:pPr>
    <w:r w:rsidRPr="00937C1E">
      <w:rPr>
        <w:rFonts w:eastAsia="Lucida Sans Unicode"/>
      </w:rPr>
      <w:t>IČ: 29029210, DIČ: CZ29029210</w:t>
    </w:r>
  </w:p>
  <w:bookmarkEnd w:id="488"/>
  <w:p w14:paraId="40AFBBF2" w14:textId="77777777" w:rsidR="00042B39" w:rsidRDefault="00042B39"/>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05C0B3" w14:textId="77777777" w:rsidR="00042B39" w:rsidRDefault="00042B39" w:rsidP="00E74957">
    <w:pPr>
      <w:ind w:left="6372" w:firstLine="0"/>
      <w:rPr>
        <w:rFonts w:eastAsia="Lucida Sans Unicode"/>
      </w:rPr>
    </w:pPr>
    <w:r>
      <w:rPr>
        <w:rFonts w:eastAsia="Lucida Sans Unicode"/>
        <w:noProof/>
      </w:rPr>
      <w:drawing>
        <wp:anchor distT="0" distB="0" distL="114300" distR="114300" simplePos="0" relativeHeight="251660288" behindDoc="1" locked="0" layoutInCell="1" allowOverlap="1" wp14:anchorId="7D22C3FC" wp14:editId="01C08F3C">
          <wp:simplePos x="0" y="0"/>
          <wp:positionH relativeFrom="column">
            <wp:posOffset>55880</wp:posOffset>
          </wp:positionH>
          <wp:positionV relativeFrom="paragraph">
            <wp:posOffset>20955</wp:posOffset>
          </wp:positionV>
          <wp:extent cx="1381125" cy="434340"/>
          <wp:effectExtent l="0" t="0" r="9525" b="3810"/>
          <wp:wrapTight wrapText="bothSides">
            <wp:wrapPolygon edited="0">
              <wp:start x="1490" y="0"/>
              <wp:lineTo x="0" y="5684"/>
              <wp:lineTo x="0" y="17053"/>
              <wp:lineTo x="5363" y="20842"/>
              <wp:lineTo x="13109" y="20842"/>
              <wp:lineTo x="15492" y="20842"/>
              <wp:lineTo x="21451" y="17053"/>
              <wp:lineTo x="21451" y="0"/>
              <wp:lineTo x="1490" y="0"/>
            </wp:wrapPolygon>
          </wp:wrapTight>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pic:cNvPicPr>
                    <a:picLocks noChangeAspect="1" noChangeArrowheads="1"/>
                  </pic:cNvPicPr>
                </pic:nvPicPr>
                <pic:blipFill>
                  <a:blip r:embed="rId1">
                    <a:extLst>
                      <a:ext uri="{96DAC541-7B7A-43D3-8B79-37D633B846F1}">
                        <asvg:svgBlip xmlns:asvg="http://schemas.microsoft.com/office/drawing/2016/SVG/main" r:embed="rId2"/>
                      </a:ext>
                    </a:extLst>
                  </a:blip>
                  <a:stretch>
                    <a:fillRect/>
                  </a:stretch>
                </pic:blipFill>
                <pic:spPr bwMode="auto">
                  <a:xfrm>
                    <a:off x="0" y="0"/>
                    <a:ext cx="1381125" cy="434340"/>
                  </a:xfrm>
                  <a:prstGeom prst="rect">
                    <a:avLst/>
                  </a:prstGeom>
                </pic:spPr>
              </pic:pic>
            </a:graphicData>
          </a:graphic>
          <wp14:sizeRelH relativeFrom="page">
            <wp14:pctWidth>0</wp14:pctWidth>
          </wp14:sizeRelH>
          <wp14:sizeRelV relativeFrom="page">
            <wp14:pctHeight>0</wp14:pctHeight>
          </wp14:sizeRelV>
        </wp:anchor>
      </w:drawing>
    </w:r>
    <w:r w:rsidRPr="00937C1E">
      <w:rPr>
        <w:rFonts w:eastAsia="Lucida Sans Unicode"/>
      </w:rPr>
      <w:t>Energy Benefit Centre a.s.</w:t>
    </w:r>
    <w:r w:rsidRPr="00937C1E">
      <w:rPr>
        <w:rFonts w:eastAsia="Lucida Sans Unicode"/>
      </w:rPr>
      <w:tab/>
    </w:r>
    <w:r w:rsidRPr="00937C1E">
      <w:rPr>
        <w:rFonts w:eastAsia="Lucida Sans Unicode"/>
      </w:rPr>
      <w:tab/>
    </w:r>
  </w:p>
  <w:p w14:paraId="22BE4D8C" w14:textId="77777777" w:rsidR="00042B39" w:rsidRDefault="00042B39" w:rsidP="00E74957">
    <w:pPr>
      <w:ind w:left="5664" w:firstLine="708"/>
      <w:rPr>
        <w:rFonts w:eastAsia="Lucida Sans Unicode"/>
      </w:rPr>
    </w:pPr>
    <w:r w:rsidRPr="00937C1E">
      <w:rPr>
        <w:rFonts w:eastAsia="Lucida Sans Unicode"/>
      </w:rPr>
      <w:t>Křenova 438/3, 162 00 Praha 6</w:t>
    </w:r>
  </w:p>
  <w:p w14:paraId="79B1C860" w14:textId="5E7E6450" w:rsidR="00042B39" w:rsidRDefault="00042B39" w:rsidP="00E74957">
    <w:pPr>
      <w:ind w:left="6372" w:firstLine="0"/>
    </w:pPr>
    <w:r w:rsidRPr="00937C1E">
      <w:rPr>
        <w:rFonts w:eastAsia="Lucida Sans Unicode"/>
      </w:rPr>
      <w:t>IČ: 2902, DIČ: CZ29029210</w:t>
    </w:r>
  </w:p>
  <w:p w14:paraId="346106E2" w14:textId="77777777" w:rsidR="00042B39" w:rsidRDefault="00042B39">
    <w:pPr>
      <w:pStyle w:val="Zhlav"/>
    </w:pPr>
  </w:p>
  <w:p w14:paraId="5A944956" w14:textId="77777777" w:rsidR="00042B39" w:rsidRDefault="00042B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D8B05116"/>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0000007"/>
    <w:multiLevelType w:val="singleLevel"/>
    <w:tmpl w:val="00000007"/>
    <w:name w:val="WW8Num7"/>
    <w:lvl w:ilvl="0">
      <w:start w:val="4"/>
      <w:numFmt w:val="bullet"/>
      <w:lvlText w:val="-"/>
      <w:lvlJc w:val="left"/>
      <w:pPr>
        <w:tabs>
          <w:tab w:val="num" w:pos="644"/>
        </w:tabs>
        <w:ind w:left="644" w:hanging="360"/>
      </w:pPr>
      <w:rPr>
        <w:rFonts w:ascii="Arial" w:hAnsi="Arial" w:cs="Arial"/>
      </w:rPr>
    </w:lvl>
  </w:abstractNum>
  <w:abstractNum w:abstractNumId="2" w15:restartNumberingAfterBreak="0">
    <w:nsid w:val="05D86880"/>
    <w:multiLevelType w:val="hybridMultilevel"/>
    <w:tmpl w:val="956CD520"/>
    <w:lvl w:ilvl="0" w:tplc="0C9AE6E4">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7516D57"/>
    <w:multiLevelType w:val="hybridMultilevel"/>
    <w:tmpl w:val="7D7C96BA"/>
    <w:lvl w:ilvl="0" w:tplc="2F16E602">
      <w:numFmt w:val="bullet"/>
      <w:lvlText w:val="-"/>
      <w:lvlJc w:val="left"/>
      <w:pPr>
        <w:ind w:left="720" w:hanging="360"/>
      </w:pPr>
      <w:rPr>
        <w:rFonts w:ascii="Arial Narrow" w:eastAsiaTheme="minorEastAsia" w:hAnsi="Arial Narrow" w:cstheme="minorBidi" w:hint="default"/>
        <w:color w:val="BFBFBF" w:themeColor="background1" w:themeShade="BF"/>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8F02315"/>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5C60E9"/>
    <w:multiLevelType w:val="hybridMultilevel"/>
    <w:tmpl w:val="3AC86C40"/>
    <w:lvl w:ilvl="0" w:tplc="0C9AE6E4">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19539DD"/>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42158A0"/>
    <w:multiLevelType w:val="hybridMultilevel"/>
    <w:tmpl w:val="F49C9F3E"/>
    <w:lvl w:ilvl="0" w:tplc="0C9AE6E4">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B3921AA"/>
    <w:multiLevelType w:val="hybridMultilevel"/>
    <w:tmpl w:val="C786EDCA"/>
    <w:lvl w:ilvl="0" w:tplc="6D40AD6E">
      <w:numFmt w:val="bullet"/>
      <w:lvlText w:val="-"/>
      <w:lvlJc w:val="left"/>
      <w:pPr>
        <w:ind w:left="720" w:hanging="360"/>
      </w:pPr>
      <w:rPr>
        <w:rFonts w:ascii="Arial" w:eastAsia="Lucida Sans Unicode"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DAC04A2"/>
    <w:multiLevelType w:val="hybridMultilevel"/>
    <w:tmpl w:val="EB40A416"/>
    <w:lvl w:ilvl="0" w:tplc="04050005">
      <w:start w:val="1"/>
      <w:numFmt w:val="bullet"/>
      <w:lvlText w:val=""/>
      <w:lvlJc w:val="left"/>
      <w:pPr>
        <w:ind w:left="1287" w:hanging="360"/>
      </w:pPr>
      <w:rPr>
        <w:rFonts w:ascii="Wingdings" w:hAnsi="Wingdings"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0" w15:restartNumberingAfterBreak="0">
    <w:nsid w:val="1E460DB4"/>
    <w:multiLevelType w:val="hybridMultilevel"/>
    <w:tmpl w:val="AF0AC1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1FE370D"/>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49D56D5"/>
    <w:multiLevelType w:val="hybridMultilevel"/>
    <w:tmpl w:val="FA2AC9E6"/>
    <w:lvl w:ilvl="0" w:tplc="8F8A05AE">
      <w:numFmt w:val="bullet"/>
      <w:lvlText w:val="-"/>
      <w:lvlJc w:val="left"/>
      <w:pPr>
        <w:ind w:left="1287" w:hanging="360"/>
      </w:pPr>
      <w:rPr>
        <w:rFonts w:ascii="Calibri" w:eastAsiaTheme="minorHAnsi" w:hAnsi="Calibri" w:cs="Calibri"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3" w15:restartNumberingAfterBreak="0">
    <w:nsid w:val="26AB241B"/>
    <w:multiLevelType w:val="hybridMultilevel"/>
    <w:tmpl w:val="A84AAA54"/>
    <w:lvl w:ilvl="0" w:tplc="0C9AE6E4">
      <w:numFmt w:val="bullet"/>
      <w:lvlText w:val="-"/>
      <w:lvlJc w:val="left"/>
      <w:pPr>
        <w:ind w:left="1287" w:hanging="360"/>
      </w:pPr>
      <w:rPr>
        <w:rFonts w:ascii="Calibri" w:eastAsia="Calibri" w:hAnsi="Calibri" w:cs="Calibri"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4" w15:restartNumberingAfterBreak="0">
    <w:nsid w:val="27BD2505"/>
    <w:multiLevelType w:val="hybridMultilevel"/>
    <w:tmpl w:val="13F02AD8"/>
    <w:lvl w:ilvl="0" w:tplc="2E9EC0EE">
      <w:numFmt w:val="bullet"/>
      <w:lvlText w:val="-"/>
      <w:lvlJc w:val="left"/>
      <w:pPr>
        <w:ind w:left="927" w:hanging="360"/>
      </w:pPr>
      <w:rPr>
        <w:rFonts w:ascii="Arial Narrow" w:eastAsia="Times New Roman" w:hAnsi="Arial Narrow" w:cs="Arial Narrow"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15" w15:restartNumberingAfterBreak="0">
    <w:nsid w:val="28421D69"/>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8755A0C"/>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B6209A4"/>
    <w:multiLevelType w:val="hybridMultilevel"/>
    <w:tmpl w:val="83AE2CDA"/>
    <w:lvl w:ilvl="0" w:tplc="DADA985C">
      <w:numFmt w:val="bullet"/>
      <w:lvlText w:val=""/>
      <w:lvlJc w:val="left"/>
      <w:pPr>
        <w:ind w:left="720" w:hanging="360"/>
      </w:pPr>
      <w:rPr>
        <w:rFonts w:ascii="Wingdings" w:eastAsiaTheme="minorHAnsi" w:hAnsi="Wingdings" w:cstheme="minorBid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DFC464C"/>
    <w:multiLevelType w:val="hybridMultilevel"/>
    <w:tmpl w:val="9424D814"/>
    <w:lvl w:ilvl="0" w:tplc="0C9AE6E4">
      <w:numFmt w:val="bullet"/>
      <w:lvlText w:val="-"/>
      <w:lvlJc w:val="left"/>
      <w:pPr>
        <w:ind w:left="1778" w:hanging="360"/>
      </w:pPr>
      <w:rPr>
        <w:rFonts w:ascii="Calibri" w:eastAsia="Calibri" w:hAnsi="Calibri" w:cs="Calibri" w:hint="default"/>
      </w:rPr>
    </w:lvl>
    <w:lvl w:ilvl="1" w:tplc="FFFFFFFF" w:tentative="1">
      <w:start w:val="1"/>
      <w:numFmt w:val="bullet"/>
      <w:lvlText w:val="o"/>
      <w:lvlJc w:val="left"/>
      <w:pPr>
        <w:ind w:left="2498" w:hanging="360"/>
      </w:pPr>
      <w:rPr>
        <w:rFonts w:ascii="Courier New" w:hAnsi="Courier New" w:cs="Courier New" w:hint="default"/>
      </w:rPr>
    </w:lvl>
    <w:lvl w:ilvl="2" w:tplc="FFFFFFFF" w:tentative="1">
      <w:start w:val="1"/>
      <w:numFmt w:val="bullet"/>
      <w:lvlText w:val=""/>
      <w:lvlJc w:val="left"/>
      <w:pPr>
        <w:ind w:left="3218" w:hanging="360"/>
      </w:pPr>
      <w:rPr>
        <w:rFonts w:ascii="Wingdings" w:hAnsi="Wingdings" w:hint="default"/>
      </w:rPr>
    </w:lvl>
    <w:lvl w:ilvl="3" w:tplc="FFFFFFFF" w:tentative="1">
      <w:start w:val="1"/>
      <w:numFmt w:val="bullet"/>
      <w:lvlText w:val=""/>
      <w:lvlJc w:val="left"/>
      <w:pPr>
        <w:ind w:left="3938" w:hanging="360"/>
      </w:pPr>
      <w:rPr>
        <w:rFonts w:ascii="Symbol" w:hAnsi="Symbol" w:hint="default"/>
      </w:rPr>
    </w:lvl>
    <w:lvl w:ilvl="4" w:tplc="FFFFFFFF" w:tentative="1">
      <w:start w:val="1"/>
      <w:numFmt w:val="bullet"/>
      <w:lvlText w:val="o"/>
      <w:lvlJc w:val="left"/>
      <w:pPr>
        <w:ind w:left="4658" w:hanging="360"/>
      </w:pPr>
      <w:rPr>
        <w:rFonts w:ascii="Courier New" w:hAnsi="Courier New" w:cs="Courier New" w:hint="default"/>
      </w:rPr>
    </w:lvl>
    <w:lvl w:ilvl="5" w:tplc="FFFFFFFF" w:tentative="1">
      <w:start w:val="1"/>
      <w:numFmt w:val="bullet"/>
      <w:lvlText w:val=""/>
      <w:lvlJc w:val="left"/>
      <w:pPr>
        <w:ind w:left="5378" w:hanging="360"/>
      </w:pPr>
      <w:rPr>
        <w:rFonts w:ascii="Wingdings" w:hAnsi="Wingdings" w:hint="default"/>
      </w:rPr>
    </w:lvl>
    <w:lvl w:ilvl="6" w:tplc="FFFFFFFF" w:tentative="1">
      <w:start w:val="1"/>
      <w:numFmt w:val="bullet"/>
      <w:lvlText w:val=""/>
      <w:lvlJc w:val="left"/>
      <w:pPr>
        <w:ind w:left="6098" w:hanging="360"/>
      </w:pPr>
      <w:rPr>
        <w:rFonts w:ascii="Symbol" w:hAnsi="Symbol" w:hint="default"/>
      </w:rPr>
    </w:lvl>
    <w:lvl w:ilvl="7" w:tplc="FFFFFFFF" w:tentative="1">
      <w:start w:val="1"/>
      <w:numFmt w:val="bullet"/>
      <w:lvlText w:val="o"/>
      <w:lvlJc w:val="left"/>
      <w:pPr>
        <w:ind w:left="6818" w:hanging="360"/>
      </w:pPr>
      <w:rPr>
        <w:rFonts w:ascii="Courier New" w:hAnsi="Courier New" w:cs="Courier New" w:hint="default"/>
      </w:rPr>
    </w:lvl>
    <w:lvl w:ilvl="8" w:tplc="FFFFFFFF" w:tentative="1">
      <w:start w:val="1"/>
      <w:numFmt w:val="bullet"/>
      <w:lvlText w:val=""/>
      <w:lvlJc w:val="left"/>
      <w:pPr>
        <w:ind w:left="7538" w:hanging="360"/>
      </w:pPr>
      <w:rPr>
        <w:rFonts w:ascii="Wingdings" w:hAnsi="Wingdings" w:hint="default"/>
      </w:rPr>
    </w:lvl>
  </w:abstractNum>
  <w:abstractNum w:abstractNumId="19" w15:restartNumberingAfterBreak="0">
    <w:nsid w:val="2E2B508D"/>
    <w:multiLevelType w:val="hybridMultilevel"/>
    <w:tmpl w:val="3B38435A"/>
    <w:lvl w:ilvl="0" w:tplc="04050001">
      <w:start w:val="1"/>
      <w:numFmt w:val="bullet"/>
      <w:lvlText w:val=""/>
      <w:lvlJc w:val="left"/>
      <w:pPr>
        <w:ind w:left="927" w:hanging="360"/>
      </w:pPr>
      <w:rPr>
        <w:rFonts w:ascii="Symbol" w:hAnsi="Symbol" w:hint="default"/>
      </w:rPr>
    </w:lvl>
    <w:lvl w:ilvl="1" w:tplc="04050003">
      <w:start w:val="1"/>
      <w:numFmt w:val="bullet"/>
      <w:lvlText w:val="o"/>
      <w:lvlJc w:val="left"/>
      <w:pPr>
        <w:ind w:left="1647" w:hanging="360"/>
      </w:pPr>
      <w:rPr>
        <w:rFonts w:ascii="Courier New" w:hAnsi="Courier New" w:cs="Courier New" w:hint="default"/>
      </w:rPr>
    </w:lvl>
    <w:lvl w:ilvl="2" w:tplc="04050003">
      <w:start w:val="1"/>
      <w:numFmt w:val="bullet"/>
      <w:lvlText w:val="o"/>
      <w:lvlJc w:val="left"/>
      <w:pPr>
        <w:ind w:left="2367" w:hanging="360"/>
      </w:pPr>
      <w:rPr>
        <w:rFonts w:ascii="Courier New" w:hAnsi="Courier New" w:cs="Courier New" w:hint="default"/>
      </w:rPr>
    </w:lvl>
    <w:lvl w:ilvl="3" w:tplc="04050003">
      <w:start w:val="1"/>
      <w:numFmt w:val="bullet"/>
      <w:lvlText w:val="o"/>
      <w:lvlJc w:val="left"/>
      <w:pPr>
        <w:ind w:left="3087" w:hanging="360"/>
      </w:pPr>
      <w:rPr>
        <w:rFonts w:ascii="Courier New" w:hAnsi="Courier New" w:cs="Courier New"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0" w15:restartNumberingAfterBreak="0">
    <w:nsid w:val="348A41E8"/>
    <w:multiLevelType w:val="hybridMultilevel"/>
    <w:tmpl w:val="C4D81628"/>
    <w:lvl w:ilvl="0" w:tplc="C50E3FEC">
      <w:start w:val="1"/>
      <w:numFmt w:val="lowerLetter"/>
      <w:lvlText w:val="%1)"/>
      <w:lvlJc w:val="left"/>
      <w:pPr>
        <w:ind w:left="1570" w:hanging="360"/>
      </w:pPr>
    </w:lvl>
    <w:lvl w:ilvl="1" w:tplc="04050019">
      <w:start w:val="1"/>
      <w:numFmt w:val="lowerLetter"/>
      <w:lvlText w:val="%2."/>
      <w:lvlJc w:val="left"/>
      <w:pPr>
        <w:ind w:left="2290" w:hanging="360"/>
      </w:pPr>
    </w:lvl>
    <w:lvl w:ilvl="2" w:tplc="0405001B">
      <w:start w:val="1"/>
      <w:numFmt w:val="lowerRoman"/>
      <w:lvlText w:val="%3."/>
      <w:lvlJc w:val="right"/>
      <w:pPr>
        <w:ind w:left="3010" w:hanging="180"/>
      </w:pPr>
    </w:lvl>
    <w:lvl w:ilvl="3" w:tplc="0405000F">
      <w:start w:val="1"/>
      <w:numFmt w:val="decimal"/>
      <w:lvlText w:val="%4."/>
      <w:lvlJc w:val="left"/>
      <w:pPr>
        <w:ind w:left="3730" w:hanging="360"/>
      </w:pPr>
    </w:lvl>
    <w:lvl w:ilvl="4" w:tplc="04050019">
      <w:start w:val="1"/>
      <w:numFmt w:val="lowerLetter"/>
      <w:lvlText w:val="%5."/>
      <w:lvlJc w:val="left"/>
      <w:pPr>
        <w:ind w:left="4450" w:hanging="360"/>
      </w:pPr>
    </w:lvl>
    <w:lvl w:ilvl="5" w:tplc="0405001B">
      <w:start w:val="1"/>
      <w:numFmt w:val="lowerRoman"/>
      <w:lvlText w:val="%6."/>
      <w:lvlJc w:val="right"/>
      <w:pPr>
        <w:ind w:left="5170" w:hanging="180"/>
      </w:pPr>
    </w:lvl>
    <w:lvl w:ilvl="6" w:tplc="0405000F">
      <w:start w:val="1"/>
      <w:numFmt w:val="decimal"/>
      <w:lvlText w:val="%7."/>
      <w:lvlJc w:val="left"/>
      <w:pPr>
        <w:ind w:left="5890" w:hanging="360"/>
      </w:pPr>
    </w:lvl>
    <w:lvl w:ilvl="7" w:tplc="04050019">
      <w:start w:val="1"/>
      <w:numFmt w:val="lowerLetter"/>
      <w:lvlText w:val="%8."/>
      <w:lvlJc w:val="left"/>
      <w:pPr>
        <w:ind w:left="6610" w:hanging="360"/>
      </w:pPr>
    </w:lvl>
    <w:lvl w:ilvl="8" w:tplc="0405001B">
      <w:start w:val="1"/>
      <w:numFmt w:val="lowerRoman"/>
      <w:lvlText w:val="%9."/>
      <w:lvlJc w:val="right"/>
      <w:pPr>
        <w:ind w:left="7330" w:hanging="180"/>
      </w:pPr>
    </w:lvl>
  </w:abstractNum>
  <w:abstractNum w:abstractNumId="21" w15:restartNumberingAfterBreak="0">
    <w:nsid w:val="3527688B"/>
    <w:multiLevelType w:val="hybridMultilevel"/>
    <w:tmpl w:val="E04438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3773704E"/>
    <w:multiLevelType w:val="hybridMultilevel"/>
    <w:tmpl w:val="7166D056"/>
    <w:lvl w:ilvl="0" w:tplc="0C9AE6E4">
      <w:numFmt w:val="bullet"/>
      <w:lvlText w:val="-"/>
      <w:lvlJc w:val="left"/>
      <w:pPr>
        <w:ind w:left="1287" w:hanging="360"/>
      </w:pPr>
      <w:rPr>
        <w:rFonts w:ascii="Calibri" w:eastAsia="Calibri" w:hAnsi="Calibri" w:cs="Calibri"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3" w15:restartNumberingAfterBreak="0">
    <w:nsid w:val="37F03186"/>
    <w:multiLevelType w:val="hybridMultilevel"/>
    <w:tmpl w:val="319A305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38C47441"/>
    <w:multiLevelType w:val="hybridMultilevel"/>
    <w:tmpl w:val="C4326D1E"/>
    <w:lvl w:ilvl="0" w:tplc="3B50DF86">
      <w:numFmt w:val="bullet"/>
      <w:lvlText w:val="-"/>
      <w:lvlJc w:val="left"/>
      <w:pPr>
        <w:ind w:left="927" w:hanging="360"/>
      </w:pPr>
      <w:rPr>
        <w:rFonts w:ascii="Arial Narrow" w:eastAsia="Times New Roman" w:hAnsi="Arial Narrow" w:cs="Arial Narrow"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25" w15:restartNumberingAfterBreak="0">
    <w:nsid w:val="428930D0"/>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393287C"/>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C662B51"/>
    <w:multiLevelType w:val="hybridMultilevel"/>
    <w:tmpl w:val="204436A4"/>
    <w:lvl w:ilvl="0" w:tplc="0C9AE6E4">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5835458"/>
    <w:multiLevelType w:val="hybridMultilevel"/>
    <w:tmpl w:val="043A62E4"/>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57477772"/>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59671CC7"/>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A16340F"/>
    <w:multiLevelType w:val="hybridMultilevel"/>
    <w:tmpl w:val="089E148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63BF6ACF"/>
    <w:multiLevelType w:val="hybridMultilevel"/>
    <w:tmpl w:val="8A80C76A"/>
    <w:lvl w:ilvl="0" w:tplc="0C9AE6E4">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640259E9"/>
    <w:multiLevelType w:val="hybridMultilevel"/>
    <w:tmpl w:val="435E00B0"/>
    <w:lvl w:ilvl="0" w:tplc="8F8A05AE">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4352346"/>
    <w:multiLevelType w:val="hybridMultilevel"/>
    <w:tmpl w:val="C0A02B0E"/>
    <w:lvl w:ilvl="0" w:tplc="D77C2ADC">
      <w:start w:val="1"/>
      <w:numFmt w:val="bullet"/>
      <w:pStyle w:val="Odrky"/>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78B150B"/>
    <w:multiLevelType w:val="hybridMultilevel"/>
    <w:tmpl w:val="0CEAD190"/>
    <w:lvl w:ilvl="0" w:tplc="02AA787E">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6" w15:restartNumberingAfterBreak="0">
    <w:nsid w:val="6C153EC8"/>
    <w:multiLevelType w:val="hybridMultilevel"/>
    <w:tmpl w:val="661C9742"/>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37" w15:restartNumberingAfterBreak="0">
    <w:nsid w:val="6E976051"/>
    <w:multiLevelType w:val="hybridMultilevel"/>
    <w:tmpl w:val="05EA5B0A"/>
    <w:lvl w:ilvl="0" w:tplc="C67AEAA2">
      <w:numFmt w:val="bullet"/>
      <w:lvlText w:val="-"/>
      <w:lvlJc w:val="left"/>
      <w:pPr>
        <w:ind w:left="720" w:hanging="360"/>
      </w:pPr>
      <w:rPr>
        <w:rFonts w:ascii="Times New Roman" w:eastAsia="Times New Roman" w:hAnsi="Times New Roman"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0FF46C3"/>
    <w:multiLevelType w:val="hybridMultilevel"/>
    <w:tmpl w:val="AF0AC1F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72B96619"/>
    <w:multiLevelType w:val="hybridMultilevel"/>
    <w:tmpl w:val="1C569030"/>
    <w:lvl w:ilvl="0" w:tplc="0C9AE6E4">
      <w:numFmt w:val="bullet"/>
      <w:lvlText w:val="-"/>
      <w:lvlJc w:val="left"/>
      <w:pPr>
        <w:ind w:left="720" w:hanging="360"/>
      </w:pPr>
      <w:rPr>
        <w:rFonts w:ascii="Calibri" w:eastAsia="Calibr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755C1637"/>
    <w:multiLevelType w:val="hybridMultilevel"/>
    <w:tmpl w:val="02AAA2A8"/>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79F166CC"/>
    <w:multiLevelType w:val="hybridMultilevel"/>
    <w:tmpl w:val="D6B45A8A"/>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7A3808C0"/>
    <w:multiLevelType w:val="hybridMultilevel"/>
    <w:tmpl w:val="E0B63C68"/>
    <w:lvl w:ilvl="0" w:tplc="0C9AE6E4">
      <w:numFmt w:val="bullet"/>
      <w:lvlText w:val="-"/>
      <w:lvlJc w:val="left"/>
      <w:pPr>
        <w:ind w:left="1287" w:hanging="360"/>
      </w:pPr>
      <w:rPr>
        <w:rFonts w:ascii="Calibri" w:eastAsia="Calibri" w:hAnsi="Calibri" w:cs="Calibri"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43" w15:restartNumberingAfterBreak="0">
    <w:nsid w:val="7BF0710A"/>
    <w:multiLevelType w:val="hybridMultilevel"/>
    <w:tmpl w:val="28B02FF0"/>
    <w:lvl w:ilvl="0" w:tplc="6B3C4150">
      <w:numFmt w:val="bullet"/>
      <w:lvlText w:val="-"/>
      <w:lvlJc w:val="left"/>
      <w:pPr>
        <w:ind w:left="927" w:hanging="360"/>
      </w:pPr>
      <w:rPr>
        <w:rFonts w:ascii="Arial Narrow" w:eastAsia="Times New Roman" w:hAnsi="Arial Narrow" w:cs="Aria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44" w15:restartNumberingAfterBreak="0">
    <w:nsid w:val="7F08210D"/>
    <w:multiLevelType w:val="hybridMultilevel"/>
    <w:tmpl w:val="5B649EC2"/>
    <w:lvl w:ilvl="0" w:tplc="4BFEC704">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24929487">
    <w:abstractNumId w:val="7"/>
  </w:num>
  <w:num w:numId="2" w16cid:durableId="11881388">
    <w:abstractNumId w:val="0"/>
  </w:num>
  <w:num w:numId="3" w16cid:durableId="55276015">
    <w:abstractNumId w:val="19"/>
  </w:num>
  <w:num w:numId="4" w16cid:durableId="548421226">
    <w:abstractNumId w:val="39"/>
  </w:num>
  <w:num w:numId="5" w16cid:durableId="1482499956">
    <w:abstractNumId w:val="32"/>
  </w:num>
  <w:num w:numId="6" w16cid:durableId="1600526970">
    <w:abstractNumId w:val="27"/>
  </w:num>
  <w:num w:numId="7" w16cid:durableId="708337248">
    <w:abstractNumId w:val="24"/>
  </w:num>
  <w:num w:numId="8" w16cid:durableId="263340832">
    <w:abstractNumId w:val="35"/>
  </w:num>
  <w:num w:numId="9" w16cid:durableId="1892768977">
    <w:abstractNumId w:val="17"/>
  </w:num>
  <w:num w:numId="10" w16cid:durableId="1921712651">
    <w:abstractNumId w:val="21"/>
  </w:num>
  <w:num w:numId="11" w16cid:durableId="2102603756">
    <w:abstractNumId w:val="33"/>
  </w:num>
  <w:num w:numId="12" w16cid:durableId="1827282041">
    <w:abstractNumId w:val="14"/>
  </w:num>
  <w:num w:numId="13" w16cid:durableId="127480109">
    <w:abstractNumId w:val="43"/>
  </w:num>
  <w:num w:numId="14" w16cid:durableId="1906184582">
    <w:abstractNumId w:val="34"/>
  </w:num>
  <w:num w:numId="15" w16cid:durableId="1376155692">
    <w:abstractNumId w:val="18"/>
  </w:num>
  <w:num w:numId="16" w16cid:durableId="418059230">
    <w:abstractNumId w:val="22"/>
  </w:num>
  <w:num w:numId="17" w16cid:durableId="1323043862">
    <w:abstractNumId w:val="13"/>
  </w:num>
  <w:num w:numId="18" w16cid:durableId="1733193730">
    <w:abstractNumId w:val="2"/>
  </w:num>
  <w:num w:numId="19" w16cid:durableId="1836804367">
    <w:abstractNumId w:val="12"/>
  </w:num>
  <w:num w:numId="20" w16cid:durableId="1597206860">
    <w:abstractNumId w:val="42"/>
  </w:num>
  <w:num w:numId="21" w16cid:durableId="8214475">
    <w:abstractNumId w:val="5"/>
  </w:num>
  <w:num w:numId="22" w16cid:durableId="2110197017">
    <w:abstractNumId w:val="41"/>
  </w:num>
  <w:num w:numId="23" w16cid:durableId="807891657">
    <w:abstractNumId w:val="40"/>
  </w:num>
  <w:num w:numId="24" w16cid:durableId="1244336752">
    <w:abstractNumId w:val="28"/>
  </w:num>
  <w:num w:numId="25" w16cid:durableId="93743484">
    <w:abstractNumId w:val="23"/>
  </w:num>
  <w:num w:numId="26" w16cid:durableId="2117862922">
    <w:abstractNumId w:val="1"/>
  </w:num>
  <w:num w:numId="27" w16cid:durableId="205510905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234240133">
    <w:abstractNumId w:val="44"/>
  </w:num>
  <w:num w:numId="29" w16cid:durableId="1825512053">
    <w:abstractNumId w:val="31"/>
  </w:num>
  <w:num w:numId="30" w16cid:durableId="722288839">
    <w:abstractNumId w:val="36"/>
  </w:num>
  <w:num w:numId="31" w16cid:durableId="1005786350">
    <w:abstractNumId w:val="10"/>
  </w:num>
  <w:num w:numId="32" w16cid:durableId="1548562753">
    <w:abstractNumId w:val="26"/>
  </w:num>
  <w:num w:numId="33" w16cid:durableId="521936348">
    <w:abstractNumId w:val="11"/>
  </w:num>
  <w:num w:numId="34" w16cid:durableId="1522624479">
    <w:abstractNumId w:val="25"/>
  </w:num>
  <w:num w:numId="35" w16cid:durableId="64229685">
    <w:abstractNumId w:val="15"/>
  </w:num>
  <w:num w:numId="36" w16cid:durableId="2082288416">
    <w:abstractNumId w:val="38"/>
  </w:num>
  <w:num w:numId="37" w16cid:durableId="679770797">
    <w:abstractNumId w:val="4"/>
  </w:num>
  <w:num w:numId="38" w16cid:durableId="1463572161">
    <w:abstractNumId w:val="16"/>
  </w:num>
  <w:num w:numId="39" w16cid:durableId="615868789">
    <w:abstractNumId w:val="30"/>
  </w:num>
  <w:num w:numId="40" w16cid:durableId="483081815">
    <w:abstractNumId w:val="29"/>
  </w:num>
  <w:num w:numId="41" w16cid:durableId="167526793">
    <w:abstractNumId w:val="6"/>
  </w:num>
  <w:num w:numId="42" w16cid:durableId="1341080665">
    <w:abstractNumId w:val="9"/>
  </w:num>
  <w:num w:numId="43" w16cid:durableId="1576669188">
    <w:abstractNumId w:val="3"/>
  </w:num>
  <w:num w:numId="44" w16cid:durableId="1342513301">
    <w:abstractNumId w:val="8"/>
  </w:num>
  <w:num w:numId="45" w16cid:durableId="1890219849">
    <w:abstractNumId w:val="37"/>
  </w:num>
  <w:num w:numId="46" w16cid:durableId="126515161">
    <w:abstractNumId w:val="0"/>
  </w:num>
  <w:num w:numId="47" w16cid:durableId="1452624651">
    <w:abstractNumId w:val="44"/>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trackRevisions/>
  <w:doNotTrackFormatting/>
  <w:defaultTabStop w:val="708"/>
  <w:hyphenationZone w:val="425"/>
  <w:characterSpacingControl w:val="doNotCompress"/>
  <w:hdrShapeDefaults>
    <o:shapedefaults v:ext="edit" spidmax="205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E168B"/>
    <w:rsid w:val="000009AF"/>
    <w:rsid w:val="000012AC"/>
    <w:rsid w:val="00001940"/>
    <w:rsid w:val="00004495"/>
    <w:rsid w:val="0000557D"/>
    <w:rsid w:val="0000569A"/>
    <w:rsid w:val="00005E8D"/>
    <w:rsid w:val="00006B35"/>
    <w:rsid w:val="00006E20"/>
    <w:rsid w:val="0000758F"/>
    <w:rsid w:val="00010F3B"/>
    <w:rsid w:val="00011D01"/>
    <w:rsid w:val="00016382"/>
    <w:rsid w:val="000177D3"/>
    <w:rsid w:val="000205B1"/>
    <w:rsid w:val="00020962"/>
    <w:rsid w:val="00022129"/>
    <w:rsid w:val="00022D1B"/>
    <w:rsid w:val="00027AA9"/>
    <w:rsid w:val="00030322"/>
    <w:rsid w:val="00030599"/>
    <w:rsid w:val="00030AF4"/>
    <w:rsid w:val="00034992"/>
    <w:rsid w:val="00037060"/>
    <w:rsid w:val="0003797A"/>
    <w:rsid w:val="00037B73"/>
    <w:rsid w:val="00040C78"/>
    <w:rsid w:val="000412B9"/>
    <w:rsid w:val="00042B39"/>
    <w:rsid w:val="00042D69"/>
    <w:rsid w:val="00042D83"/>
    <w:rsid w:val="0004311C"/>
    <w:rsid w:val="000431AE"/>
    <w:rsid w:val="00043575"/>
    <w:rsid w:val="00044358"/>
    <w:rsid w:val="00044382"/>
    <w:rsid w:val="00044B43"/>
    <w:rsid w:val="0005024E"/>
    <w:rsid w:val="00051A06"/>
    <w:rsid w:val="00051E3F"/>
    <w:rsid w:val="00053419"/>
    <w:rsid w:val="00054305"/>
    <w:rsid w:val="000546C3"/>
    <w:rsid w:val="00054741"/>
    <w:rsid w:val="0005474C"/>
    <w:rsid w:val="00056D5C"/>
    <w:rsid w:val="00056E16"/>
    <w:rsid w:val="000608ED"/>
    <w:rsid w:val="00060D8E"/>
    <w:rsid w:val="00060F39"/>
    <w:rsid w:val="0006126F"/>
    <w:rsid w:val="00061CDB"/>
    <w:rsid w:val="000622AA"/>
    <w:rsid w:val="000632DC"/>
    <w:rsid w:val="000636AE"/>
    <w:rsid w:val="00065927"/>
    <w:rsid w:val="00066001"/>
    <w:rsid w:val="00071B6A"/>
    <w:rsid w:val="000735DC"/>
    <w:rsid w:val="00073CAE"/>
    <w:rsid w:val="00075C89"/>
    <w:rsid w:val="00075F34"/>
    <w:rsid w:val="00076E16"/>
    <w:rsid w:val="00077A0F"/>
    <w:rsid w:val="00077BCC"/>
    <w:rsid w:val="00077CB8"/>
    <w:rsid w:val="00077E0C"/>
    <w:rsid w:val="000803C8"/>
    <w:rsid w:val="00081929"/>
    <w:rsid w:val="00082390"/>
    <w:rsid w:val="00083E9E"/>
    <w:rsid w:val="000866DA"/>
    <w:rsid w:val="00086F33"/>
    <w:rsid w:val="0008730E"/>
    <w:rsid w:val="00087606"/>
    <w:rsid w:val="000900E4"/>
    <w:rsid w:val="00091840"/>
    <w:rsid w:val="000923E3"/>
    <w:rsid w:val="00092BBE"/>
    <w:rsid w:val="00093804"/>
    <w:rsid w:val="00093F05"/>
    <w:rsid w:val="00094562"/>
    <w:rsid w:val="00094C5B"/>
    <w:rsid w:val="000970F6"/>
    <w:rsid w:val="000974DA"/>
    <w:rsid w:val="000A14E1"/>
    <w:rsid w:val="000A2BFB"/>
    <w:rsid w:val="000A30DE"/>
    <w:rsid w:val="000A46EF"/>
    <w:rsid w:val="000A61F4"/>
    <w:rsid w:val="000A67DB"/>
    <w:rsid w:val="000A71B4"/>
    <w:rsid w:val="000B05F1"/>
    <w:rsid w:val="000B122D"/>
    <w:rsid w:val="000B13EB"/>
    <w:rsid w:val="000B1555"/>
    <w:rsid w:val="000B17D0"/>
    <w:rsid w:val="000B29D3"/>
    <w:rsid w:val="000B35FF"/>
    <w:rsid w:val="000B3794"/>
    <w:rsid w:val="000B4EDB"/>
    <w:rsid w:val="000B6DE7"/>
    <w:rsid w:val="000B7687"/>
    <w:rsid w:val="000C007D"/>
    <w:rsid w:val="000C2240"/>
    <w:rsid w:val="000C5054"/>
    <w:rsid w:val="000C50AB"/>
    <w:rsid w:val="000C6E11"/>
    <w:rsid w:val="000D292C"/>
    <w:rsid w:val="000D487F"/>
    <w:rsid w:val="000D5203"/>
    <w:rsid w:val="000E0A4C"/>
    <w:rsid w:val="000E1083"/>
    <w:rsid w:val="000E16B5"/>
    <w:rsid w:val="000E1B95"/>
    <w:rsid w:val="000E2A37"/>
    <w:rsid w:val="000E4D22"/>
    <w:rsid w:val="000E5439"/>
    <w:rsid w:val="000E60A6"/>
    <w:rsid w:val="000E620F"/>
    <w:rsid w:val="000F01C4"/>
    <w:rsid w:val="000F0B0C"/>
    <w:rsid w:val="000F0BCB"/>
    <w:rsid w:val="000F0E16"/>
    <w:rsid w:val="000F152F"/>
    <w:rsid w:val="000F20DD"/>
    <w:rsid w:val="000F2422"/>
    <w:rsid w:val="000F2464"/>
    <w:rsid w:val="000F336D"/>
    <w:rsid w:val="000F4600"/>
    <w:rsid w:val="000F511E"/>
    <w:rsid w:val="000F6529"/>
    <w:rsid w:val="000F7609"/>
    <w:rsid w:val="001020BB"/>
    <w:rsid w:val="0010226A"/>
    <w:rsid w:val="001029AB"/>
    <w:rsid w:val="00103068"/>
    <w:rsid w:val="00103080"/>
    <w:rsid w:val="00103C84"/>
    <w:rsid w:val="00104939"/>
    <w:rsid w:val="001060DF"/>
    <w:rsid w:val="00106402"/>
    <w:rsid w:val="00110869"/>
    <w:rsid w:val="00110D98"/>
    <w:rsid w:val="00112EEA"/>
    <w:rsid w:val="0011305A"/>
    <w:rsid w:val="0011413F"/>
    <w:rsid w:val="0011543C"/>
    <w:rsid w:val="001169A5"/>
    <w:rsid w:val="00121571"/>
    <w:rsid w:val="001224DD"/>
    <w:rsid w:val="00123370"/>
    <w:rsid w:val="00124595"/>
    <w:rsid w:val="00125056"/>
    <w:rsid w:val="00125E52"/>
    <w:rsid w:val="00126B9F"/>
    <w:rsid w:val="00131854"/>
    <w:rsid w:val="00132328"/>
    <w:rsid w:val="001326DA"/>
    <w:rsid w:val="00132AAF"/>
    <w:rsid w:val="00134B18"/>
    <w:rsid w:val="00134BBD"/>
    <w:rsid w:val="00136018"/>
    <w:rsid w:val="001364E4"/>
    <w:rsid w:val="001402C5"/>
    <w:rsid w:val="00141A56"/>
    <w:rsid w:val="001462B0"/>
    <w:rsid w:val="00146C64"/>
    <w:rsid w:val="0015076D"/>
    <w:rsid w:val="00150876"/>
    <w:rsid w:val="00150F50"/>
    <w:rsid w:val="001517FA"/>
    <w:rsid w:val="0015248B"/>
    <w:rsid w:val="00152821"/>
    <w:rsid w:val="00152C95"/>
    <w:rsid w:val="00153CA3"/>
    <w:rsid w:val="00155000"/>
    <w:rsid w:val="00156714"/>
    <w:rsid w:val="001575CF"/>
    <w:rsid w:val="001578A9"/>
    <w:rsid w:val="00157C42"/>
    <w:rsid w:val="001606CC"/>
    <w:rsid w:val="00161711"/>
    <w:rsid w:val="0016194F"/>
    <w:rsid w:val="00161E74"/>
    <w:rsid w:val="001621EE"/>
    <w:rsid w:val="0016406E"/>
    <w:rsid w:val="001661F4"/>
    <w:rsid w:val="0016713D"/>
    <w:rsid w:val="00171BDE"/>
    <w:rsid w:val="00172E95"/>
    <w:rsid w:val="00173908"/>
    <w:rsid w:val="00174405"/>
    <w:rsid w:val="001745C3"/>
    <w:rsid w:val="001745FF"/>
    <w:rsid w:val="00175397"/>
    <w:rsid w:val="0017560D"/>
    <w:rsid w:val="00175933"/>
    <w:rsid w:val="00176B49"/>
    <w:rsid w:val="001804E6"/>
    <w:rsid w:val="001813B1"/>
    <w:rsid w:val="00181961"/>
    <w:rsid w:val="00182906"/>
    <w:rsid w:val="001848ED"/>
    <w:rsid w:val="00185BA6"/>
    <w:rsid w:val="001865EB"/>
    <w:rsid w:val="001918A5"/>
    <w:rsid w:val="00193829"/>
    <w:rsid w:val="00193A98"/>
    <w:rsid w:val="00195F08"/>
    <w:rsid w:val="001A11CE"/>
    <w:rsid w:val="001A2020"/>
    <w:rsid w:val="001A21E7"/>
    <w:rsid w:val="001A2392"/>
    <w:rsid w:val="001A2D81"/>
    <w:rsid w:val="001A3088"/>
    <w:rsid w:val="001A6270"/>
    <w:rsid w:val="001A760A"/>
    <w:rsid w:val="001A7670"/>
    <w:rsid w:val="001B0402"/>
    <w:rsid w:val="001B0729"/>
    <w:rsid w:val="001B0F0D"/>
    <w:rsid w:val="001B58F6"/>
    <w:rsid w:val="001B6220"/>
    <w:rsid w:val="001B795F"/>
    <w:rsid w:val="001C059C"/>
    <w:rsid w:val="001C0C09"/>
    <w:rsid w:val="001C1562"/>
    <w:rsid w:val="001C18BB"/>
    <w:rsid w:val="001C293B"/>
    <w:rsid w:val="001C2C80"/>
    <w:rsid w:val="001C3A7C"/>
    <w:rsid w:val="001C4C8C"/>
    <w:rsid w:val="001C56F0"/>
    <w:rsid w:val="001C7B97"/>
    <w:rsid w:val="001D2DF9"/>
    <w:rsid w:val="001D3168"/>
    <w:rsid w:val="001D5693"/>
    <w:rsid w:val="001D6567"/>
    <w:rsid w:val="001D7446"/>
    <w:rsid w:val="001D7FBB"/>
    <w:rsid w:val="001E135B"/>
    <w:rsid w:val="001E2231"/>
    <w:rsid w:val="001E2691"/>
    <w:rsid w:val="001E30E9"/>
    <w:rsid w:val="001E3321"/>
    <w:rsid w:val="001E4C07"/>
    <w:rsid w:val="001E52F3"/>
    <w:rsid w:val="001E56F5"/>
    <w:rsid w:val="001E58B3"/>
    <w:rsid w:val="001E65A8"/>
    <w:rsid w:val="001E6C72"/>
    <w:rsid w:val="001E6DDE"/>
    <w:rsid w:val="001E70B6"/>
    <w:rsid w:val="001F095E"/>
    <w:rsid w:val="001F1644"/>
    <w:rsid w:val="001F16F4"/>
    <w:rsid w:val="001F181B"/>
    <w:rsid w:val="001F1CF9"/>
    <w:rsid w:val="001F1D2E"/>
    <w:rsid w:val="001F5694"/>
    <w:rsid w:val="001F5CE5"/>
    <w:rsid w:val="001F63DD"/>
    <w:rsid w:val="001F7689"/>
    <w:rsid w:val="0020032D"/>
    <w:rsid w:val="00200583"/>
    <w:rsid w:val="0020079F"/>
    <w:rsid w:val="0020124E"/>
    <w:rsid w:val="002018CE"/>
    <w:rsid w:val="002025BA"/>
    <w:rsid w:val="002028D1"/>
    <w:rsid w:val="00202D94"/>
    <w:rsid w:val="00203EF9"/>
    <w:rsid w:val="00204F30"/>
    <w:rsid w:val="0020671A"/>
    <w:rsid w:val="002123E8"/>
    <w:rsid w:val="002126BC"/>
    <w:rsid w:val="00212BD4"/>
    <w:rsid w:val="00214AAD"/>
    <w:rsid w:val="00215F13"/>
    <w:rsid w:val="00215F63"/>
    <w:rsid w:val="00216713"/>
    <w:rsid w:val="00220F90"/>
    <w:rsid w:val="00221895"/>
    <w:rsid w:val="00221F02"/>
    <w:rsid w:val="00223FF8"/>
    <w:rsid w:val="0022467A"/>
    <w:rsid w:val="00224C56"/>
    <w:rsid w:val="0022640B"/>
    <w:rsid w:val="002266A4"/>
    <w:rsid w:val="00226DE2"/>
    <w:rsid w:val="00231FD7"/>
    <w:rsid w:val="00233D11"/>
    <w:rsid w:val="00236FF0"/>
    <w:rsid w:val="00240108"/>
    <w:rsid w:val="00240661"/>
    <w:rsid w:val="002408A6"/>
    <w:rsid w:val="00240EA8"/>
    <w:rsid w:val="00241532"/>
    <w:rsid w:val="00241A72"/>
    <w:rsid w:val="00241BD2"/>
    <w:rsid w:val="00241F6D"/>
    <w:rsid w:val="0024217C"/>
    <w:rsid w:val="0024323F"/>
    <w:rsid w:val="0024437A"/>
    <w:rsid w:val="002449C5"/>
    <w:rsid w:val="0024620F"/>
    <w:rsid w:val="00247196"/>
    <w:rsid w:val="002479F1"/>
    <w:rsid w:val="00250BB1"/>
    <w:rsid w:val="00254545"/>
    <w:rsid w:val="00254590"/>
    <w:rsid w:val="00255BBF"/>
    <w:rsid w:val="00255D1D"/>
    <w:rsid w:val="00260BF9"/>
    <w:rsid w:val="0026181E"/>
    <w:rsid w:val="00261C06"/>
    <w:rsid w:val="00262B92"/>
    <w:rsid w:val="00264642"/>
    <w:rsid w:val="002647F2"/>
    <w:rsid w:val="00264E1B"/>
    <w:rsid w:val="00264F32"/>
    <w:rsid w:val="00265914"/>
    <w:rsid w:val="00266445"/>
    <w:rsid w:val="0026731B"/>
    <w:rsid w:val="00267B41"/>
    <w:rsid w:val="0027065B"/>
    <w:rsid w:val="00270EC8"/>
    <w:rsid w:val="00271B2B"/>
    <w:rsid w:val="00272530"/>
    <w:rsid w:val="00273ABD"/>
    <w:rsid w:val="0027442C"/>
    <w:rsid w:val="00280A72"/>
    <w:rsid w:val="00280CE3"/>
    <w:rsid w:val="0028150E"/>
    <w:rsid w:val="0028307C"/>
    <w:rsid w:val="0028434C"/>
    <w:rsid w:val="002855C3"/>
    <w:rsid w:val="00285744"/>
    <w:rsid w:val="002903C1"/>
    <w:rsid w:val="00291563"/>
    <w:rsid w:val="0029471A"/>
    <w:rsid w:val="00296369"/>
    <w:rsid w:val="00297CDB"/>
    <w:rsid w:val="002A0A9E"/>
    <w:rsid w:val="002A14DA"/>
    <w:rsid w:val="002A1729"/>
    <w:rsid w:val="002A46AB"/>
    <w:rsid w:val="002B01F2"/>
    <w:rsid w:val="002B069C"/>
    <w:rsid w:val="002B13C0"/>
    <w:rsid w:val="002B3A53"/>
    <w:rsid w:val="002B3FDF"/>
    <w:rsid w:val="002B4CBB"/>
    <w:rsid w:val="002B5852"/>
    <w:rsid w:val="002B5AE3"/>
    <w:rsid w:val="002B74AF"/>
    <w:rsid w:val="002C205C"/>
    <w:rsid w:val="002C232C"/>
    <w:rsid w:val="002C2D7B"/>
    <w:rsid w:val="002C599D"/>
    <w:rsid w:val="002C5A05"/>
    <w:rsid w:val="002C60D3"/>
    <w:rsid w:val="002C6154"/>
    <w:rsid w:val="002D122F"/>
    <w:rsid w:val="002D1265"/>
    <w:rsid w:val="002D2649"/>
    <w:rsid w:val="002D2B4F"/>
    <w:rsid w:val="002D3A1F"/>
    <w:rsid w:val="002D3BA0"/>
    <w:rsid w:val="002D4043"/>
    <w:rsid w:val="002D62E3"/>
    <w:rsid w:val="002D65FB"/>
    <w:rsid w:val="002D7546"/>
    <w:rsid w:val="002D7AC9"/>
    <w:rsid w:val="002E0049"/>
    <w:rsid w:val="002E1F45"/>
    <w:rsid w:val="002E2432"/>
    <w:rsid w:val="002E3696"/>
    <w:rsid w:val="002E5115"/>
    <w:rsid w:val="002E5305"/>
    <w:rsid w:val="002E55B3"/>
    <w:rsid w:val="002E5CD0"/>
    <w:rsid w:val="002E6923"/>
    <w:rsid w:val="002E7756"/>
    <w:rsid w:val="002E7FF1"/>
    <w:rsid w:val="002F176A"/>
    <w:rsid w:val="002F1C0F"/>
    <w:rsid w:val="002F24DD"/>
    <w:rsid w:val="002F288A"/>
    <w:rsid w:val="002F3071"/>
    <w:rsid w:val="002F4673"/>
    <w:rsid w:val="002F48A0"/>
    <w:rsid w:val="002F5448"/>
    <w:rsid w:val="002F698F"/>
    <w:rsid w:val="002F7F7B"/>
    <w:rsid w:val="003005A8"/>
    <w:rsid w:val="00300FD1"/>
    <w:rsid w:val="00301260"/>
    <w:rsid w:val="00302BB4"/>
    <w:rsid w:val="00303D9A"/>
    <w:rsid w:val="00304ED7"/>
    <w:rsid w:val="0030520D"/>
    <w:rsid w:val="00305480"/>
    <w:rsid w:val="00306A86"/>
    <w:rsid w:val="0030700A"/>
    <w:rsid w:val="003077CB"/>
    <w:rsid w:val="0031282A"/>
    <w:rsid w:val="003222B6"/>
    <w:rsid w:val="003225DE"/>
    <w:rsid w:val="00326404"/>
    <w:rsid w:val="003270D0"/>
    <w:rsid w:val="00327B4C"/>
    <w:rsid w:val="00330F06"/>
    <w:rsid w:val="00331ADC"/>
    <w:rsid w:val="00332086"/>
    <w:rsid w:val="00333712"/>
    <w:rsid w:val="00333881"/>
    <w:rsid w:val="0033575B"/>
    <w:rsid w:val="00341244"/>
    <w:rsid w:val="0034166B"/>
    <w:rsid w:val="00341E84"/>
    <w:rsid w:val="00343662"/>
    <w:rsid w:val="00343B3D"/>
    <w:rsid w:val="00343F7C"/>
    <w:rsid w:val="0034464C"/>
    <w:rsid w:val="00344ADD"/>
    <w:rsid w:val="00345EA3"/>
    <w:rsid w:val="00347599"/>
    <w:rsid w:val="00350026"/>
    <w:rsid w:val="003505EE"/>
    <w:rsid w:val="0035104F"/>
    <w:rsid w:val="003519B7"/>
    <w:rsid w:val="00352169"/>
    <w:rsid w:val="00353D99"/>
    <w:rsid w:val="0035609C"/>
    <w:rsid w:val="00357A32"/>
    <w:rsid w:val="0036123F"/>
    <w:rsid w:val="00361E2B"/>
    <w:rsid w:val="00365325"/>
    <w:rsid w:val="003656E9"/>
    <w:rsid w:val="00365BCD"/>
    <w:rsid w:val="00365F71"/>
    <w:rsid w:val="003663AB"/>
    <w:rsid w:val="00370B48"/>
    <w:rsid w:val="003716A6"/>
    <w:rsid w:val="00371A0B"/>
    <w:rsid w:val="0037215B"/>
    <w:rsid w:val="00372F63"/>
    <w:rsid w:val="00373439"/>
    <w:rsid w:val="00373834"/>
    <w:rsid w:val="00373B33"/>
    <w:rsid w:val="003748AB"/>
    <w:rsid w:val="00376405"/>
    <w:rsid w:val="00377D94"/>
    <w:rsid w:val="00380175"/>
    <w:rsid w:val="00380A7E"/>
    <w:rsid w:val="00380BDC"/>
    <w:rsid w:val="00381B29"/>
    <w:rsid w:val="00382F6F"/>
    <w:rsid w:val="00383EA6"/>
    <w:rsid w:val="003842BD"/>
    <w:rsid w:val="00385E1E"/>
    <w:rsid w:val="00386161"/>
    <w:rsid w:val="00387B1A"/>
    <w:rsid w:val="00391128"/>
    <w:rsid w:val="00391983"/>
    <w:rsid w:val="00391AB2"/>
    <w:rsid w:val="00392A6A"/>
    <w:rsid w:val="0039518D"/>
    <w:rsid w:val="003953CD"/>
    <w:rsid w:val="00395916"/>
    <w:rsid w:val="0039649D"/>
    <w:rsid w:val="003971E5"/>
    <w:rsid w:val="00397E91"/>
    <w:rsid w:val="003A06C2"/>
    <w:rsid w:val="003A3772"/>
    <w:rsid w:val="003A453A"/>
    <w:rsid w:val="003A52F3"/>
    <w:rsid w:val="003A6724"/>
    <w:rsid w:val="003A721E"/>
    <w:rsid w:val="003B114A"/>
    <w:rsid w:val="003B158E"/>
    <w:rsid w:val="003B19C5"/>
    <w:rsid w:val="003B21CC"/>
    <w:rsid w:val="003B2EF3"/>
    <w:rsid w:val="003B3422"/>
    <w:rsid w:val="003B3427"/>
    <w:rsid w:val="003B5280"/>
    <w:rsid w:val="003B590B"/>
    <w:rsid w:val="003B5D19"/>
    <w:rsid w:val="003B7839"/>
    <w:rsid w:val="003B7CE1"/>
    <w:rsid w:val="003B7D59"/>
    <w:rsid w:val="003C0D98"/>
    <w:rsid w:val="003C1EB5"/>
    <w:rsid w:val="003C215A"/>
    <w:rsid w:val="003C2DAD"/>
    <w:rsid w:val="003C4BA2"/>
    <w:rsid w:val="003C53A1"/>
    <w:rsid w:val="003C7BC9"/>
    <w:rsid w:val="003D26B5"/>
    <w:rsid w:val="003D5005"/>
    <w:rsid w:val="003D5F13"/>
    <w:rsid w:val="003E0F82"/>
    <w:rsid w:val="003E0FE8"/>
    <w:rsid w:val="003E1B79"/>
    <w:rsid w:val="003E276C"/>
    <w:rsid w:val="003E2AF5"/>
    <w:rsid w:val="003E7A1E"/>
    <w:rsid w:val="003F269C"/>
    <w:rsid w:val="003F2988"/>
    <w:rsid w:val="003F32C1"/>
    <w:rsid w:val="003F4144"/>
    <w:rsid w:val="003F5F27"/>
    <w:rsid w:val="003F5F77"/>
    <w:rsid w:val="00400C52"/>
    <w:rsid w:val="00400C98"/>
    <w:rsid w:val="00403B2A"/>
    <w:rsid w:val="00404F0C"/>
    <w:rsid w:val="004051C8"/>
    <w:rsid w:val="00405D42"/>
    <w:rsid w:val="00406376"/>
    <w:rsid w:val="00406972"/>
    <w:rsid w:val="004116E5"/>
    <w:rsid w:val="00411ED3"/>
    <w:rsid w:val="00412FCC"/>
    <w:rsid w:val="00413B56"/>
    <w:rsid w:val="00415510"/>
    <w:rsid w:val="0041679A"/>
    <w:rsid w:val="00416F25"/>
    <w:rsid w:val="0042089E"/>
    <w:rsid w:val="00422881"/>
    <w:rsid w:val="004237C8"/>
    <w:rsid w:val="00423902"/>
    <w:rsid w:val="004243C6"/>
    <w:rsid w:val="00424892"/>
    <w:rsid w:val="0042527F"/>
    <w:rsid w:val="00425E4F"/>
    <w:rsid w:val="0042677A"/>
    <w:rsid w:val="00426958"/>
    <w:rsid w:val="00427409"/>
    <w:rsid w:val="0043004E"/>
    <w:rsid w:val="004321DC"/>
    <w:rsid w:val="0043258F"/>
    <w:rsid w:val="00432878"/>
    <w:rsid w:val="00434F97"/>
    <w:rsid w:val="00435A17"/>
    <w:rsid w:val="0043601D"/>
    <w:rsid w:val="004362CC"/>
    <w:rsid w:val="0043676F"/>
    <w:rsid w:val="00436EAE"/>
    <w:rsid w:val="00436F8E"/>
    <w:rsid w:val="0043783F"/>
    <w:rsid w:val="00441A94"/>
    <w:rsid w:val="0044274D"/>
    <w:rsid w:val="00442FA0"/>
    <w:rsid w:val="004438A6"/>
    <w:rsid w:val="004438CF"/>
    <w:rsid w:val="00444332"/>
    <w:rsid w:val="00444D6A"/>
    <w:rsid w:val="00445CD4"/>
    <w:rsid w:val="00446C5F"/>
    <w:rsid w:val="0044727E"/>
    <w:rsid w:val="00447882"/>
    <w:rsid w:val="00450D37"/>
    <w:rsid w:val="00450FEB"/>
    <w:rsid w:val="004518D0"/>
    <w:rsid w:val="0045570A"/>
    <w:rsid w:val="004562C9"/>
    <w:rsid w:val="00457E0F"/>
    <w:rsid w:val="00460D90"/>
    <w:rsid w:val="0046110F"/>
    <w:rsid w:val="00461218"/>
    <w:rsid w:val="00462FA8"/>
    <w:rsid w:val="00465157"/>
    <w:rsid w:val="00465888"/>
    <w:rsid w:val="0046668A"/>
    <w:rsid w:val="00466A01"/>
    <w:rsid w:val="00467194"/>
    <w:rsid w:val="00470A51"/>
    <w:rsid w:val="0047130C"/>
    <w:rsid w:val="00474029"/>
    <w:rsid w:val="0047599B"/>
    <w:rsid w:val="00476F09"/>
    <w:rsid w:val="004775C7"/>
    <w:rsid w:val="004777EC"/>
    <w:rsid w:val="00480940"/>
    <w:rsid w:val="00481267"/>
    <w:rsid w:val="00481F7C"/>
    <w:rsid w:val="004836A7"/>
    <w:rsid w:val="0048381E"/>
    <w:rsid w:val="004844DE"/>
    <w:rsid w:val="004912B8"/>
    <w:rsid w:val="00492D34"/>
    <w:rsid w:val="00492FA1"/>
    <w:rsid w:val="00493E1B"/>
    <w:rsid w:val="004944AA"/>
    <w:rsid w:val="004A09FF"/>
    <w:rsid w:val="004A10F9"/>
    <w:rsid w:val="004A1E44"/>
    <w:rsid w:val="004A2F66"/>
    <w:rsid w:val="004A5645"/>
    <w:rsid w:val="004A5C4D"/>
    <w:rsid w:val="004A7859"/>
    <w:rsid w:val="004B12CB"/>
    <w:rsid w:val="004B12F4"/>
    <w:rsid w:val="004B12FF"/>
    <w:rsid w:val="004B34ED"/>
    <w:rsid w:val="004B443A"/>
    <w:rsid w:val="004B5851"/>
    <w:rsid w:val="004B63B1"/>
    <w:rsid w:val="004B6406"/>
    <w:rsid w:val="004B645E"/>
    <w:rsid w:val="004B6B26"/>
    <w:rsid w:val="004B7A4A"/>
    <w:rsid w:val="004B7FEE"/>
    <w:rsid w:val="004C00A0"/>
    <w:rsid w:val="004C09C9"/>
    <w:rsid w:val="004C1F5F"/>
    <w:rsid w:val="004C2EDE"/>
    <w:rsid w:val="004C4EFC"/>
    <w:rsid w:val="004C50A6"/>
    <w:rsid w:val="004C5AAC"/>
    <w:rsid w:val="004C6494"/>
    <w:rsid w:val="004C6A46"/>
    <w:rsid w:val="004D1978"/>
    <w:rsid w:val="004D2426"/>
    <w:rsid w:val="004D55FA"/>
    <w:rsid w:val="004D7484"/>
    <w:rsid w:val="004D792C"/>
    <w:rsid w:val="004E0B89"/>
    <w:rsid w:val="004E1946"/>
    <w:rsid w:val="004E1C2F"/>
    <w:rsid w:val="004E2277"/>
    <w:rsid w:val="004E2721"/>
    <w:rsid w:val="004E3ED7"/>
    <w:rsid w:val="004E4B46"/>
    <w:rsid w:val="004E7B34"/>
    <w:rsid w:val="004F0CB3"/>
    <w:rsid w:val="004F12C4"/>
    <w:rsid w:val="004F14D7"/>
    <w:rsid w:val="004F1FDC"/>
    <w:rsid w:val="004F288F"/>
    <w:rsid w:val="004F2A82"/>
    <w:rsid w:val="004F4492"/>
    <w:rsid w:val="004F4EC2"/>
    <w:rsid w:val="004F5701"/>
    <w:rsid w:val="005028A1"/>
    <w:rsid w:val="00503CC5"/>
    <w:rsid w:val="00505660"/>
    <w:rsid w:val="00505905"/>
    <w:rsid w:val="00505BBC"/>
    <w:rsid w:val="0050687A"/>
    <w:rsid w:val="00506992"/>
    <w:rsid w:val="00510DC6"/>
    <w:rsid w:val="0051101C"/>
    <w:rsid w:val="00512AC6"/>
    <w:rsid w:val="00513B22"/>
    <w:rsid w:val="00514AC4"/>
    <w:rsid w:val="0051507E"/>
    <w:rsid w:val="005155B0"/>
    <w:rsid w:val="00515941"/>
    <w:rsid w:val="00515E34"/>
    <w:rsid w:val="00520C93"/>
    <w:rsid w:val="00520F87"/>
    <w:rsid w:val="005256BA"/>
    <w:rsid w:val="00525D72"/>
    <w:rsid w:val="005278F1"/>
    <w:rsid w:val="0052792C"/>
    <w:rsid w:val="00527CA7"/>
    <w:rsid w:val="005302B0"/>
    <w:rsid w:val="005309A2"/>
    <w:rsid w:val="00530AAC"/>
    <w:rsid w:val="005328C1"/>
    <w:rsid w:val="0053441F"/>
    <w:rsid w:val="00537669"/>
    <w:rsid w:val="005400C2"/>
    <w:rsid w:val="00540ECE"/>
    <w:rsid w:val="005411EE"/>
    <w:rsid w:val="00541514"/>
    <w:rsid w:val="0054239C"/>
    <w:rsid w:val="005423EC"/>
    <w:rsid w:val="00543C8B"/>
    <w:rsid w:val="00544F06"/>
    <w:rsid w:val="00545744"/>
    <w:rsid w:val="00550419"/>
    <w:rsid w:val="00552479"/>
    <w:rsid w:val="0055303B"/>
    <w:rsid w:val="00553C91"/>
    <w:rsid w:val="005557DC"/>
    <w:rsid w:val="00557D51"/>
    <w:rsid w:val="00561DBD"/>
    <w:rsid w:val="00563F24"/>
    <w:rsid w:val="005654A3"/>
    <w:rsid w:val="00566F6C"/>
    <w:rsid w:val="00570A60"/>
    <w:rsid w:val="0057186B"/>
    <w:rsid w:val="005728DD"/>
    <w:rsid w:val="0057373D"/>
    <w:rsid w:val="0057459F"/>
    <w:rsid w:val="0057478E"/>
    <w:rsid w:val="00574CEE"/>
    <w:rsid w:val="00575AFF"/>
    <w:rsid w:val="0057722F"/>
    <w:rsid w:val="005779FD"/>
    <w:rsid w:val="00577B67"/>
    <w:rsid w:val="00581D84"/>
    <w:rsid w:val="00582B18"/>
    <w:rsid w:val="00582DE2"/>
    <w:rsid w:val="00583B15"/>
    <w:rsid w:val="00583B40"/>
    <w:rsid w:val="0058590F"/>
    <w:rsid w:val="00585910"/>
    <w:rsid w:val="005869B4"/>
    <w:rsid w:val="005878EA"/>
    <w:rsid w:val="005903AF"/>
    <w:rsid w:val="00590763"/>
    <w:rsid w:val="00590A15"/>
    <w:rsid w:val="005911AE"/>
    <w:rsid w:val="0059197B"/>
    <w:rsid w:val="005942E4"/>
    <w:rsid w:val="00594F17"/>
    <w:rsid w:val="00595F34"/>
    <w:rsid w:val="005A0843"/>
    <w:rsid w:val="005A105A"/>
    <w:rsid w:val="005A1BB0"/>
    <w:rsid w:val="005A2B20"/>
    <w:rsid w:val="005A4C96"/>
    <w:rsid w:val="005A52A9"/>
    <w:rsid w:val="005B14EB"/>
    <w:rsid w:val="005B2A36"/>
    <w:rsid w:val="005B2B97"/>
    <w:rsid w:val="005B301D"/>
    <w:rsid w:val="005B32DF"/>
    <w:rsid w:val="005B3B99"/>
    <w:rsid w:val="005B46A1"/>
    <w:rsid w:val="005B4784"/>
    <w:rsid w:val="005B4BA1"/>
    <w:rsid w:val="005B5C0C"/>
    <w:rsid w:val="005C25D1"/>
    <w:rsid w:val="005C40B2"/>
    <w:rsid w:val="005C4532"/>
    <w:rsid w:val="005C7A5A"/>
    <w:rsid w:val="005D00D0"/>
    <w:rsid w:val="005D125C"/>
    <w:rsid w:val="005D1BE1"/>
    <w:rsid w:val="005D1E81"/>
    <w:rsid w:val="005D23FC"/>
    <w:rsid w:val="005D2D90"/>
    <w:rsid w:val="005D39BC"/>
    <w:rsid w:val="005D3A0B"/>
    <w:rsid w:val="005D4197"/>
    <w:rsid w:val="005D4416"/>
    <w:rsid w:val="005D5777"/>
    <w:rsid w:val="005E1A22"/>
    <w:rsid w:val="005E1B1D"/>
    <w:rsid w:val="005E2B75"/>
    <w:rsid w:val="005E3EE8"/>
    <w:rsid w:val="005E4A00"/>
    <w:rsid w:val="005E5FC7"/>
    <w:rsid w:val="005E6374"/>
    <w:rsid w:val="005E7411"/>
    <w:rsid w:val="005F0C26"/>
    <w:rsid w:val="005F5271"/>
    <w:rsid w:val="005F5B25"/>
    <w:rsid w:val="005F6955"/>
    <w:rsid w:val="0060050F"/>
    <w:rsid w:val="006020E7"/>
    <w:rsid w:val="00602F99"/>
    <w:rsid w:val="006035AD"/>
    <w:rsid w:val="00603839"/>
    <w:rsid w:val="00604AF3"/>
    <w:rsid w:val="00604ED1"/>
    <w:rsid w:val="00605ABA"/>
    <w:rsid w:val="006067C2"/>
    <w:rsid w:val="00607A05"/>
    <w:rsid w:val="00607F24"/>
    <w:rsid w:val="00611198"/>
    <w:rsid w:val="00611A56"/>
    <w:rsid w:val="00611CBE"/>
    <w:rsid w:val="0061212D"/>
    <w:rsid w:val="00612706"/>
    <w:rsid w:val="00613823"/>
    <w:rsid w:val="006145CD"/>
    <w:rsid w:val="00614D6F"/>
    <w:rsid w:val="00614F4D"/>
    <w:rsid w:val="00617341"/>
    <w:rsid w:val="0062002C"/>
    <w:rsid w:val="006205C3"/>
    <w:rsid w:val="00620801"/>
    <w:rsid w:val="00620E08"/>
    <w:rsid w:val="00621563"/>
    <w:rsid w:val="00621DBB"/>
    <w:rsid w:val="00622C83"/>
    <w:rsid w:val="00623245"/>
    <w:rsid w:val="006267AF"/>
    <w:rsid w:val="006268AF"/>
    <w:rsid w:val="00626CF4"/>
    <w:rsid w:val="00627173"/>
    <w:rsid w:val="006277A3"/>
    <w:rsid w:val="0062794D"/>
    <w:rsid w:val="0063061E"/>
    <w:rsid w:val="0063073E"/>
    <w:rsid w:val="00630C77"/>
    <w:rsid w:val="00631414"/>
    <w:rsid w:val="00631EE2"/>
    <w:rsid w:val="00634102"/>
    <w:rsid w:val="00634207"/>
    <w:rsid w:val="00634CBD"/>
    <w:rsid w:val="006350DE"/>
    <w:rsid w:val="0063575B"/>
    <w:rsid w:val="00636E05"/>
    <w:rsid w:val="00637301"/>
    <w:rsid w:val="006374E3"/>
    <w:rsid w:val="0064096D"/>
    <w:rsid w:val="00640DBE"/>
    <w:rsid w:val="006428C9"/>
    <w:rsid w:val="00643393"/>
    <w:rsid w:val="0064492A"/>
    <w:rsid w:val="00646875"/>
    <w:rsid w:val="00646CB3"/>
    <w:rsid w:val="00651154"/>
    <w:rsid w:val="00652607"/>
    <w:rsid w:val="00652909"/>
    <w:rsid w:val="00653BBE"/>
    <w:rsid w:val="00653C7B"/>
    <w:rsid w:val="00653FFD"/>
    <w:rsid w:val="006543DC"/>
    <w:rsid w:val="0065451A"/>
    <w:rsid w:val="00654567"/>
    <w:rsid w:val="00654B44"/>
    <w:rsid w:val="00654C2E"/>
    <w:rsid w:val="0065565F"/>
    <w:rsid w:val="00655BF6"/>
    <w:rsid w:val="0066103B"/>
    <w:rsid w:val="00661677"/>
    <w:rsid w:val="00663BFF"/>
    <w:rsid w:val="00665D5D"/>
    <w:rsid w:val="0066649D"/>
    <w:rsid w:val="006701B8"/>
    <w:rsid w:val="00670A4B"/>
    <w:rsid w:val="00672190"/>
    <w:rsid w:val="00672642"/>
    <w:rsid w:val="0067299C"/>
    <w:rsid w:val="00672D05"/>
    <w:rsid w:val="006732F5"/>
    <w:rsid w:val="006733FF"/>
    <w:rsid w:val="00675E8E"/>
    <w:rsid w:val="00677BB6"/>
    <w:rsid w:val="00680D3B"/>
    <w:rsid w:val="00680E12"/>
    <w:rsid w:val="00681152"/>
    <w:rsid w:val="00681237"/>
    <w:rsid w:val="00682B3B"/>
    <w:rsid w:val="00683F93"/>
    <w:rsid w:val="00684A44"/>
    <w:rsid w:val="00691D96"/>
    <w:rsid w:val="0069301B"/>
    <w:rsid w:val="00695BC1"/>
    <w:rsid w:val="00695CAC"/>
    <w:rsid w:val="006A15D7"/>
    <w:rsid w:val="006A2A2A"/>
    <w:rsid w:val="006A3842"/>
    <w:rsid w:val="006A5C34"/>
    <w:rsid w:val="006A6089"/>
    <w:rsid w:val="006A6093"/>
    <w:rsid w:val="006A781A"/>
    <w:rsid w:val="006A789A"/>
    <w:rsid w:val="006B094E"/>
    <w:rsid w:val="006B2C5B"/>
    <w:rsid w:val="006B34CB"/>
    <w:rsid w:val="006B5704"/>
    <w:rsid w:val="006B635B"/>
    <w:rsid w:val="006B6CD1"/>
    <w:rsid w:val="006B6F63"/>
    <w:rsid w:val="006B716E"/>
    <w:rsid w:val="006B7A0B"/>
    <w:rsid w:val="006C0143"/>
    <w:rsid w:val="006C0278"/>
    <w:rsid w:val="006C0D28"/>
    <w:rsid w:val="006C18B6"/>
    <w:rsid w:val="006C2B40"/>
    <w:rsid w:val="006C4396"/>
    <w:rsid w:val="006C4C50"/>
    <w:rsid w:val="006C6FA9"/>
    <w:rsid w:val="006C724C"/>
    <w:rsid w:val="006D056D"/>
    <w:rsid w:val="006D1968"/>
    <w:rsid w:val="006D1E3B"/>
    <w:rsid w:val="006D34FE"/>
    <w:rsid w:val="006D445A"/>
    <w:rsid w:val="006D4DF8"/>
    <w:rsid w:val="006D577C"/>
    <w:rsid w:val="006D58F0"/>
    <w:rsid w:val="006D7087"/>
    <w:rsid w:val="006E120A"/>
    <w:rsid w:val="006E186D"/>
    <w:rsid w:val="006E23DA"/>
    <w:rsid w:val="006E2469"/>
    <w:rsid w:val="006E26E5"/>
    <w:rsid w:val="006F0212"/>
    <w:rsid w:val="006F12A6"/>
    <w:rsid w:val="006F1686"/>
    <w:rsid w:val="006F1D28"/>
    <w:rsid w:val="006F402B"/>
    <w:rsid w:val="006F5557"/>
    <w:rsid w:val="00700D30"/>
    <w:rsid w:val="00702146"/>
    <w:rsid w:val="00703179"/>
    <w:rsid w:val="00704FAE"/>
    <w:rsid w:val="00705FC9"/>
    <w:rsid w:val="007103F4"/>
    <w:rsid w:val="00710528"/>
    <w:rsid w:val="00710816"/>
    <w:rsid w:val="0071195E"/>
    <w:rsid w:val="00715653"/>
    <w:rsid w:val="00715F52"/>
    <w:rsid w:val="00716987"/>
    <w:rsid w:val="00716ECF"/>
    <w:rsid w:val="00717C36"/>
    <w:rsid w:val="007235DE"/>
    <w:rsid w:val="00723DAE"/>
    <w:rsid w:val="00724768"/>
    <w:rsid w:val="00724F8B"/>
    <w:rsid w:val="00725898"/>
    <w:rsid w:val="00725D7B"/>
    <w:rsid w:val="007269C8"/>
    <w:rsid w:val="00727C68"/>
    <w:rsid w:val="00732F16"/>
    <w:rsid w:val="007343F9"/>
    <w:rsid w:val="00734FB3"/>
    <w:rsid w:val="0073526D"/>
    <w:rsid w:val="0073545C"/>
    <w:rsid w:val="0073551C"/>
    <w:rsid w:val="00735597"/>
    <w:rsid w:val="00735629"/>
    <w:rsid w:val="00735CB9"/>
    <w:rsid w:val="0073691A"/>
    <w:rsid w:val="00737D3F"/>
    <w:rsid w:val="00740774"/>
    <w:rsid w:val="00740D28"/>
    <w:rsid w:val="00743256"/>
    <w:rsid w:val="00744469"/>
    <w:rsid w:val="0074490E"/>
    <w:rsid w:val="00746091"/>
    <w:rsid w:val="007463C0"/>
    <w:rsid w:val="00746602"/>
    <w:rsid w:val="00746E88"/>
    <w:rsid w:val="00752C1B"/>
    <w:rsid w:val="00753DCD"/>
    <w:rsid w:val="0075410C"/>
    <w:rsid w:val="0075442A"/>
    <w:rsid w:val="0075525A"/>
    <w:rsid w:val="007563CB"/>
    <w:rsid w:val="00756D85"/>
    <w:rsid w:val="00756EE7"/>
    <w:rsid w:val="007570CA"/>
    <w:rsid w:val="0076149F"/>
    <w:rsid w:val="00762147"/>
    <w:rsid w:val="007629F1"/>
    <w:rsid w:val="00763B32"/>
    <w:rsid w:val="00763E67"/>
    <w:rsid w:val="00765129"/>
    <w:rsid w:val="007653C4"/>
    <w:rsid w:val="00766B41"/>
    <w:rsid w:val="00767E5C"/>
    <w:rsid w:val="00771292"/>
    <w:rsid w:val="00772173"/>
    <w:rsid w:val="0077378A"/>
    <w:rsid w:val="007758AD"/>
    <w:rsid w:val="00775C02"/>
    <w:rsid w:val="007764C9"/>
    <w:rsid w:val="00777231"/>
    <w:rsid w:val="00777B18"/>
    <w:rsid w:val="00780ED5"/>
    <w:rsid w:val="00782014"/>
    <w:rsid w:val="007832CD"/>
    <w:rsid w:val="007838E5"/>
    <w:rsid w:val="00784B9D"/>
    <w:rsid w:val="00793849"/>
    <w:rsid w:val="00794748"/>
    <w:rsid w:val="007A0703"/>
    <w:rsid w:val="007A2292"/>
    <w:rsid w:val="007A30C7"/>
    <w:rsid w:val="007A423C"/>
    <w:rsid w:val="007A5B69"/>
    <w:rsid w:val="007A64C2"/>
    <w:rsid w:val="007A710B"/>
    <w:rsid w:val="007B0813"/>
    <w:rsid w:val="007B081B"/>
    <w:rsid w:val="007B119C"/>
    <w:rsid w:val="007B1CDA"/>
    <w:rsid w:val="007B3806"/>
    <w:rsid w:val="007B3E98"/>
    <w:rsid w:val="007B42CC"/>
    <w:rsid w:val="007B5018"/>
    <w:rsid w:val="007B593C"/>
    <w:rsid w:val="007B6395"/>
    <w:rsid w:val="007B6439"/>
    <w:rsid w:val="007B7826"/>
    <w:rsid w:val="007B7AA5"/>
    <w:rsid w:val="007B7CA1"/>
    <w:rsid w:val="007B7EF1"/>
    <w:rsid w:val="007C0674"/>
    <w:rsid w:val="007C1ADB"/>
    <w:rsid w:val="007C1FAD"/>
    <w:rsid w:val="007C355B"/>
    <w:rsid w:val="007C4AC5"/>
    <w:rsid w:val="007C591E"/>
    <w:rsid w:val="007C6434"/>
    <w:rsid w:val="007C6B8B"/>
    <w:rsid w:val="007D2005"/>
    <w:rsid w:val="007D2AA9"/>
    <w:rsid w:val="007D4658"/>
    <w:rsid w:val="007D46A2"/>
    <w:rsid w:val="007D6BB2"/>
    <w:rsid w:val="007E0BB7"/>
    <w:rsid w:val="007E0FFE"/>
    <w:rsid w:val="007E1145"/>
    <w:rsid w:val="007E1509"/>
    <w:rsid w:val="007E280B"/>
    <w:rsid w:val="007E2D21"/>
    <w:rsid w:val="007E2E2D"/>
    <w:rsid w:val="007E4387"/>
    <w:rsid w:val="007E4D87"/>
    <w:rsid w:val="007E5019"/>
    <w:rsid w:val="007E5823"/>
    <w:rsid w:val="007E5A83"/>
    <w:rsid w:val="007E6485"/>
    <w:rsid w:val="007F12FA"/>
    <w:rsid w:val="007F1E10"/>
    <w:rsid w:val="007F2600"/>
    <w:rsid w:val="007F2DDD"/>
    <w:rsid w:val="007F2EA1"/>
    <w:rsid w:val="007F355B"/>
    <w:rsid w:val="007F4CBB"/>
    <w:rsid w:val="007F56DB"/>
    <w:rsid w:val="007F5741"/>
    <w:rsid w:val="007F5E42"/>
    <w:rsid w:val="007F623C"/>
    <w:rsid w:val="007F65CA"/>
    <w:rsid w:val="007F66C3"/>
    <w:rsid w:val="007F72FE"/>
    <w:rsid w:val="00800292"/>
    <w:rsid w:val="008003FF"/>
    <w:rsid w:val="00800D6E"/>
    <w:rsid w:val="00802D7C"/>
    <w:rsid w:val="008070C7"/>
    <w:rsid w:val="00807D92"/>
    <w:rsid w:val="00810478"/>
    <w:rsid w:val="008119E1"/>
    <w:rsid w:val="00811C0E"/>
    <w:rsid w:val="00811CB8"/>
    <w:rsid w:val="008157AB"/>
    <w:rsid w:val="00815FB6"/>
    <w:rsid w:val="008169B0"/>
    <w:rsid w:val="0081711B"/>
    <w:rsid w:val="0081777C"/>
    <w:rsid w:val="00821455"/>
    <w:rsid w:val="008224EF"/>
    <w:rsid w:val="00822F23"/>
    <w:rsid w:val="00823A5F"/>
    <w:rsid w:val="00823A67"/>
    <w:rsid w:val="00823E45"/>
    <w:rsid w:val="008241EF"/>
    <w:rsid w:val="00824233"/>
    <w:rsid w:val="0082482C"/>
    <w:rsid w:val="00824C03"/>
    <w:rsid w:val="008253E7"/>
    <w:rsid w:val="0082675F"/>
    <w:rsid w:val="00830329"/>
    <w:rsid w:val="0083205F"/>
    <w:rsid w:val="008320F6"/>
    <w:rsid w:val="00833C05"/>
    <w:rsid w:val="00836BA0"/>
    <w:rsid w:val="00836D77"/>
    <w:rsid w:val="00836D85"/>
    <w:rsid w:val="008377F3"/>
    <w:rsid w:val="00837CEA"/>
    <w:rsid w:val="008400F2"/>
    <w:rsid w:val="00840584"/>
    <w:rsid w:val="00842BD1"/>
    <w:rsid w:val="00843315"/>
    <w:rsid w:val="00844642"/>
    <w:rsid w:val="008450C7"/>
    <w:rsid w:val="00846898"/>
    <w:rsid w:val="00847E2B"/>
    <w:rsid w:val="008509E0"/>
    <w:rsid w:val="00850DCD"/>
    <w:rsid w:val="0085108A"/>
    <w:rsid w:val="00851794"/>
    <w:rsid w:val="0085194D"/>
    <w:rsid w:val="00851B3E"/>
    <w:rsid w:val="00852717"/>
    <w:rsid w:val="008530E4"/>
    <w:rsid w:val="00853255"/>
    <w:rsid w:val="008541EF"/>
    <w:rsid w:val="008548CD"/>
    <w:rsid w:val="008555AB"/>
    <w:rsid w:val="008561CB"/>
    <w:rsid w:val="008570B7"/>
    <w:rsid w:val="00857141"/>
    <w:rsid w:val="00857CAF"/>
    <w:rsid w:val="00857D84"/>
    <w:rsid w:val="00857F28"/>
    <w:rsid w:val="00861324"/>
    <w:rsid w:val="00861777"/>
    <w:rsid w:val="00862729"/>
    <w:rsid w:val="00862A4A"/>
    <w:rsid w:val="008642C2"/>
    <w:rsid w:val="00866543"/>
    <w:rsid w:val="00867963"/>
    <w:rsid w:val="008679BD"/>
    <w:rsid w:val="00872B3A"/>
    <w:rsid w:val="008744E9"/>
    <w:rsid w:val="00876661"/>
    <w:rsid w:val="00876A63"/>
    <w:rsid w:val="00876BC4"/>
    <w:rsid w:val="00882AE3"/>
    <w:rsid w:val="008840BF"/>
    <w:rsid w:val="00885E99"/>
    <w:rsid w:val="0088668E"/>
    <w:rsid w:val="00886B51"/>
    <w:rsid w:val="00886E65"/>
    <w:rsid w:val="00887996"/>
    <w:rsid w:val="00890C02"/>
    <w:rsid w:val="00891975"/>
    <w:rsid w:val="008919EE"/>
    <w:rsid w:val="0089273D"/>
    <w:rsid w:val="00893FF8"/>
    <w:rsid w:val="00895C56"/>
    <w:rsid w:val="00896C70"/>
    <w:rsid w:val="00897BC0"/>
    <w:rsid w:val="008A0DDC"/>
    <w:rsid w:val="008A0E57"/>
    <w:rsid w:val="008A142E"/>
    <w:rsid w:val="008A2C2F"/>
    <w:rsid w:val="008A356B"/>
    <w:rsid w:val="008A54BA"/>
    <w:rsid w:val="008A7712"/>
    <w:rsid w:val="008B19ED"/>
    <w:rsid w:val="008B2480"/>
    <w:rsid w:val="008B4891"/>
    <w:rsid w:val="008B4902"/>
    <w:rsid w:val="008B5030"/>
    <w:rsid w:val="008B5C27"/>
    <w:rsid w:val="008B5ECB"/>
    <w:rsid w:val="008B6C2D"/>
    <w:rsid w:val="008B77C5"/>
    <w:rsid w:val="008C0516"/>
    <w:rsid w:val="008C0EF4"/>
    <w:rsid w:val="008C25CA"/>
    <w:rsid w:val="008C46D4"/>
    <w:rsid w:val="008C4A07"/>
    <w:rsid w:val="008C6AE4"/>
    <w:rsid w:val="008C7FA5"/>
    <w:rsid w:val="008D079C"/>
    <w:rsid w:val="008D23FD"/>
    <w:rsid w:val="008D2797"/>
    <w:rsid w:val="008D3049"/>
    <w:rsid w:val="008D356B"/>
    <w:rsid w:val="008D39FC"/>
    <w:rsid w:val="008D41B5"/>
    <w:rsid w:val="008D4DE1"/>
    <w:rsid w:val="008D591C"/>
    <w:rsid w:val="008D651D"/>
    <w:rsid w:val="008D68F0"/>
    <w:rsid w:val="008D6961"/>
    <w:rsid w:val="008E1766"/>
    <w:rsid w:val="008E5939"/>
    <w:rsid w:val="008E5978"/>
    <w:rsid w:val="008E600E"/>
    <w:rsid w:val="008E6231"/>
    <w:rsid w:val="008E777D"/>
    <w:rsid w:val="008F1C5B"/>
    <w:rsid w:val="008F1E85"/>
    <w:rsid w:val="008F379D"/>
    <w:rsid w:val="008F457A"/>
    <w:rsid w:val="008F487A"/>
    <w:rsid w:val="008F4939"/>
    <w:rsid w:val="008F54C0"/>
    <w:rsid w:val="008F5DE4"/>
    <w:rsid w:val="008F6481"/>
    <w:rsid w:val="008F7A65"/>
    <w:rsid w:val="009006EF"/>
    <w:rsid w:val="0090102F"/>
    <w:rsid w:val="00904247"/>
    <w:rsid w:val="00904462"/>
    <w:rsid w:val="0090448E"/>
    <w:rsid w:val="009049D3"/>
    <w:rsid w:val="00905E9C"/>
    <w:rsid w:val="00905EBD"/>
    <w:rsid w:val="009076EC"/>
    <w:rsid w:val="00907CE9"/>
    <w:rsid w:val="00910CCF"/>
    <w:rsid w:val="00912FD6"/>
    <w:rsid w:val="009136BF"/>
    <w:rsid w:val="00914676"/>
    <w:rsid w:val="00917144"/>
    <w:rsid w:val="00921201"/>
    <w:rsid w:val="00921766"/>
    <w:rsid w:val="009230F7"/>
    <w:rsid w:val="00923CE0"/>
    <w:rsid w:val="00924013"/>
    <w:rsid w:val="00925849"/>
    <w:rsid w:val="00927D59"/>
    <w:rsid w:val="00932F17"/>
    <w:rsid w:val="00933ACB"/>
    <w:rsid w:val="00933F92"/>
    <w:rsid w:val="00934D26"/>
    <w:rsid w:val="00936AB5"/>
    <w:rsid w:val="00936B37"/>
    <w:rsid w:val="00937F4E"/>
    <w:rsid w:val="009411F9"/>
    <w:rsid w:val="00941CE9"/>
    <w:rsid w:val="00942574"/>
    <w:rsid w:val="00942FA2"/>
    <w:rsid w:val="00944626"/>
    <w:rsid w:val="00944B9D"/>
    <w:rsid w:val="00944F70"/>
    <w:rsid w:val="00945A90"/>
    <w:rsid w:val="00945E27"/>
    <w:rsid w:val="0095042D"/>
    <w:rsid w:val="009507EC"/>
    <w:rsid w:val="0095082B"/>
    <w:rsid w:val="00953244"/>
    <w:rsid w:val="00953540"/>
    <w:rsid w:val="00953D89"/>
    <w:rsid w:val="00953EE5"/>
    <w:rsid w:val="00954000"/>
    <w:rsid w:val="00957084"/>
    <w:rsid w:val="009577E5"/>
    <w:rsid w:val="00957D82"/>
    <w:rsid w:val="009609AC"/>
    <w:rsid w:val="00960C09"/>
    <w:rsid w:val="00960F4E"/>
    <w:rsid w:val="00970D8E"/>
    <w:rsid w:val="00972D9F"/>
    <w:rsid w:val="0097389C"/>
    <w:rsid w:val="00973CE1"/>
    <w:rsid w:val="009744AF"/>
    <w:rsid w:val="00975306"/>
    <w:rsid w:val="009759DF"/>
    <w:rsid w:val="009772C4"/>
    <w:rsid w:val="00977B2C"/>
    <w:rsid w:val="009802EE"/>
    <w:rsid w:val="00980C55"/>
    <w:rsid w:val="009821A5"/>
    <w:rsid w:val="00982F81"/>
    <w:rsid w:val="00983F43"/>
    <w:rsid w:val="009850B9"/>
    <w:rsid w:val="00985A7D"/>
    <w:rsid w:val="00991D57"/>
    <w:rsid w:val="0099435B"/>
    <w:rsid w:val="009A0E47"/>
    <w:rsid w:val="009A1683"/>
    <w:rsid w:val="009A17EF"/>
    <w:rsid w:val="009A1838"/>
    <w:rsid w:val="009A1A34"/>
    <w:rsid w:val="009A25EF"/>
    <w:rsid w:val="009A2BA9"/>
    <w:rsid w:val="009A3B41"/>
    <w:rsid w:val="009A571B"/>
    <w:rsid w:val="009A5A05"/>
    <w:rsid w:val="009A5EF0"/>
    <w:rsid w:val="009A6100"/>
    <w:rsid w:val="009B2DB3"/>
    <w:rsid w:val="009B3208"/>
    <w:rsid w:val="009B4E66"/>
    <w:rsid w:val="009B5189"/>
    <w:rsid w:val="009B54DC"/>
    <w:rsid w:val="009B5BFF"/>
    <w:rsid w:val="009B6A5B"/>
    <w:rsid w:val="009B6D97"/>
    <w:rsid w:val="009B71F2"/>
    <w:rsid w:val="009B7644"/>
    <w:rsid w:val="009B7A5B"/>
    <w:rsid w:val="009C0611"/>
    <w:rsid w:val="009C1983"/>
    <w:rsid w:val="009C1FDC"/>
    <w:rsid w:val="009C27D9"/>
    <w:rsid w:val="009C284F"/>
    <w:rsid w:val="009C2D77"/>
    <w:rsid w:val="009C32C3"/>
    <w:rsid w:val="009C5358"/>
    <w:rsid w:val="009C759A"/>
    <w:rsid w:val="009D04B8"/>
    <w:rsid w:val="009D0C6A"/>
    <w:rsid w:val="009D2983"/>
    <w:rsid w:val="009D374C"/>
    <w:rsid w:val="009D3B35"/>
    <w:rsid w:val="009D3B67"/>
    <w:rsid w:val="009D4AA2"/>
    <w:rsid w:val="009D7952"/>
    <w:rsid w:val="009E0487"/>
    <w:rsid w:val="009E0D83"/>
    <w:rsid w:val="009E113A"/>
    <w:rsid w:val="009E168B"/>
    <w:rsid w:val="009E1921"/>
    <w:rsid w:val="009E3A38"/>
    <w:rsid w:val="009E6130"/>
    <w:rsid w:val="009E77E3"/>
    <w:rsid w:val="009E7FED"/>
    <w:rsid w:val="009F0E82"/>
    <w:rsid w:val="009F24CD"/>
    <w:rsid w:val="009F3FB8"/>
    <w:rsid w:val="009F5D0E"/>
    <w:rsid w:val="009F5E9A"/>
    <w:rsid w:val="009F7277"/>
    <w:rsid w:val="009F7446"/>
    <w:rsid w:val="00A01589"/>
    <w:rsid w:val="00A01D01"/>
    <w:rsid w:val="00A01E4F"/>
    <w:rsid w:val="00A0563A"/>
    <w:rsid w:val="00A06AD0"/>
    <w:rsid w:val="00A06AF3"/>
    <w:rsid w:val="00A07040"/>
    <w:rsid w:val="00A07596"/>
    <w:rsid w:val="00A078A0"/>
    <w:rsid w:val="00A1080D"/>
    <w:rsid w:val="00A10BF9"/>
    <w:rsid w:val="00A11467"/>
    <w:rsid w:val="00A11CAD"/>
    <w:rsid w:val="00A13E16"/>
    <w:rsid w:val="00A150CD"/>
    <w:rsid w:val="00A15BC8"/>
    <w:rsid w:val="00A15F59"/>
    <w:rsid w:val="00A177AC"/>
    <w:rsid w:val="00A200BB"/>
    <w:rsid w:val="00A2129A"/>
    <w:rsid w:val="00A2190F"/>
    <w:rsid w:val="00A232A1"/>
    <w:rsid w:val="00A23D60"/>
    <w:rsid w:val="00A24658"/>
    <w:rsid w:val="00A257AA"/>
    <w:rsid w:val="00A261B7"/>
    <w:rsid w:val="00A2797E"/>
    <w:rsid w:val="00A279B2"/>
    <w:rsid w:val="00A30962"/>
    <w:rsid w:val="00A3181C"/>
    <w:rsid w:val="00A34053"/>
    <w:rsid w:val="00A35080"/>
    <w:rsid w:val="00A3578F"/>
    <w:rsid w:val="00A36964"/>
    <w:rsid w:val="00A379C6"/>
    <w:rsid w:val="00A41094"/>
    <w:rsid w:val="00A417A0"/>
    <w:rsid w:val="00A418E5"/>
    <w:rsid w:val="00A41AC3"/>
    <w:rsid w:val="00A427BC"/>
    <w:rsid w:val="00A42D48"/>
    <w:rsid w:val="00A430BC"/>
    <w:rsid w:val="00A43397"/>
    <w:rsid w:val="00A45AAC"/>
    <w:rsid w:val="00A463BC"/>
    <w:rsid w:val="00A501EB"/>
    <w:rsid w:val="00A50984"/>
    <w:rsid w:val="00A50B9C"/>
    <w:rsid w:val="00A50DF3"/>
    <w:rsid w:val="00A52956"/>
    <w:rsid w:val="00A53076"/>
    <w:rsid w:val="00A540A4"/>
    <w:rsid w:val="00A54A22"/>
    <w:rsid w:val="00A56091"/>
    <w:rsid w:val="00A56847"/>
    <w:rsid w:val="00A56950"/>
    <w:rsid w:val="00A56DB4"/>
    <w:rsid w:val="00A574B3"/>
    <w:rsid w:val="00A579AE"/>
    <w:rsid w:val="00A57BFA"/>
    <w:rsid w:val="00A57F7E"/>
    <w:rsid w:val="00A60027"/>
    <w:rsid w:val="00A605A9"/>
    <w:rsid w:val="00A628A6"/>
    <w:rsid w:val="00A62E8B"/>
    <w:rsid w:val="00A66CA6"/>
    <w:rsid w:val="00A677FA"/>
    <w:rsid w:val="00A67C50"/>
    <w:rsid w:val="00A7029A"/>
    <w:rsid w:val="00A71096"/>
    <w:rsid w:val="00A71CA8"/>
    <w:rsid w:val="00A736F3"/>
    <w:rsid w:val="00A73F49"/>
    <w:rsid w:val="00A741BD"/>
    <w:rsid w:val="00A752B0"/>
    <w:rsid w:val="00A75A94"/>
    <w:rsid w:val="00A77284"/>
    <w:rsid w:val="00A77B22"/>
    <w:rsid w:val="00A77C7C"/>
    <w:rsid w:val="00A81DBC"/>
    <w:rsid w:val="00A82173"/>
    <w:rsid w:val="00A825EA"/>
    <w:rsid w:val="00A82D30"/>
    <w:rsid w:val="00A83287"/>
    <w:rsid w:val="00A84261"/>
    <w:rsid w:val="00A84998"/>
    <w:rsid w:val="00A85829"/>
    <w:rsid w:val="00A868BF"/>
    <w:rsid w:val="00A96B83"/>
    <w:rsid w:val="00AA0A35"/>
    <w:rsid w:val="00AA0D15"/>
    <w:rsid w:val="00AA2F2C"/>
    <w:rsid w:val="00AA347F"/>
    <w:rsid w:val="00AA3613"/>
    <w:rsid w:val="00AA3CE3"/>
    <w:rsid w:val="00AA3EC9"/>
    <w:rsid w:val="00AA5FC7"/>
    <w:rsid w:val="00AB3EBE"/>
    <w:rsid w:val="00AB49DE"/>
    <w:rsid w:val="00AB5B71"/>
    <w:rsid w:val="00AB61DB"/>
    <w:rsid w:val="00AB7367"/>
    <w:rsid w:val="00AB775A"/>
    <w:rsid w:val="00AC1F44"/>
    <w:rsid w:val="00AC2BA2"/>
    <w:rsid w:val="00AC2BA7"/>
    <w:rsid w:val="00AC31B3"/>
    <w:rsid w:val="00AC4871"/>
    <w:rsid w:val="00AC56B5"/>
    <w:rsid w:val="00AC7499"/>
    <w:rsid w:val="00AD047C"/>
    <w:rsid w:val="00AD1246"/>
    <w:rsid w:val="00AD44D4"/>
    <w:rsid w:val="00AD45FD"/>
    <w:rsid w:val="00AD5F7B"/>
    <w:rsid w:val="00AD6189"/>
    <w:rsid w:val="00AD64D4"/>
    <w:rsid w:val="00AD6869"/>
    <w:rsid w:val="00AD6A22"/>
    <w:rsid w:val="00AD79CF"/>
    <w:rsid w:val="00AE077E"/>
    <w:rsid w:val="00AE1334"/>
    <w:rsid w:val="00AE1E26"/>
    <w:rsid w:val="00AE45DF"/>
    <w:rsid w:val="00AE51EB"/>
    <w:rsid w:val="00AE5D2C"/>
    <w:rsid w:val="00AE5EB3"/>
    <w:rsid w:val="00AE6C4C"/>
    <w:rsid w:val="00AE701C"/>
    <w:rsid w:val="00AE77F9"/>
    <w:rsid w:val="00AE7855"/>
    <w:rsid w:val="00AF09B1"/>
    <w:rsid w:val="00AF18C8"/>
    <w:rsid w:val="00AF2495"/>
    <w:rsid w:val="00AF277D"/>
    <w:rsid w:val="00AF3B33"/>
    <w:rsid w:val="00AF5712"/>
    <w:rsid w:val="00AF58BB"/>
    <w:rsid w:val="00AF765A"/>
    <w:rsid w:val="00B03515"/>
    <w:rsid w:val="00B0379D"/>
    <w:rsid w:val="00B03D9C"/>
    <w:rsid w:val="00B06A46"/>
    <w:rsid w:val="00B072EA"/>
    <w:rsid w:val="00B111E3"/>
    <w:rsid w:val="00B11287"/>
    <w:rsid w:val="00B137AB"/>
    <w:rsid w:val="00B139CA"/>
    <w:rsid w:val="00B1598A"/>
    <w:rsid w:val="00B170F5"/>
    <w:rsid w:val="00B21D7F"/>
    <w:rsid w:val="00B22B19"/>
    <w:rsid w:val="00B256AB"/>
    <w:rsid w:val="00B258EC"/>
    <w:rsid w:val="00B27044"/>
    <w:rsid w:val="00B3036C"/>
    <w:rsid w:val="00B31281"/>
    <w:rsid w:val="00B3148B"/>
    <w:rsid w:val="00B3242D"/>
    <w:rsid w:val="00B33006"/>
    <w:rsid w:val="00B3398C"/>
    <w:rsid w:val="00B33DF6"/>
    <w:rsid w:val="00B342BB"/>
    <w:rsid w:val="00B3631A"/>
    <w:rsid w:val="00B36725"/>
    <w:rsid w:val="00B378E1"/>
    <w:rsid w:val="00B379F7"/>
    <w:rsid w:val="00B40522"/>
    <w:rsid w:val="00B43793"/>
    <w:rsid w:val="00B4706F"/>
    <w:rsid w:val="00B47C0B"/>
    <w:rsid w:val="00B50D0F"/>
    <w:rsid w:val="00B51A90"/>
    <w:rsid w:val="00B51EF7"/>
    <w:rsid w:val="00B52F17"/>
    <w:rsid w:val="00B533D4"/>
    <w:rsid w:val="00B56C10"/>
    <w:rsid w:val="00B613E0"/>
    <w:rsid w:val="00B6399A"/>
    <w:rsid w:val="00B63FA6"/>
    <w:rsid w:val="00B64FEA"/>
    <w:rsid w:val="00B65601"/>
    <w:rsid w:val="00B66B04"/>
    <w:rsid w:val="00B72F19"/>
    <w:rsid w:val="00B73188"/>
    <w:rsid w:val="00B745B1"/>
    <w:rsid w:val="00B7589E"/>
    <w:rsid w:val="00B758A3"/>
    <w:rsid w:val="00B822B0"/>
    <w:rsid w:val="00B82331"/>
    <w:rsid w:val="00B823E4"/>
    <w:rsid w:val="00B8535C"/>
    <w:rsid w:val="00B871A4"/>
    <w:rsid w:val="00B9047E"/>
    <w:rsid w:val="00B91505"/>
    <w:rsid w:val="00B91B23"/>
    <w:rsid w:val="00B921F9"/>
    <w:rsid w:val="00B92899"/>
    <w:rsid w:val="00B9409C"/>
    <w:rsid w:val="00B969D5"/>
    <w:rsid w:val="00B97E12"/>
    <w:rsid w:val="00BA03FB"/>
    <w:rsid w:val="00BA103E"/>
    <w:rsid w:val="00BA11CA"/>
    <w:rsid w:val="00BA2681"/>
    <w:rsid w:val="00BA3EF2"/>
    <w:rsid w:val="00BA6187"/>
    <w:rsid w:val="00BB07FA"/>
    <w:rsid w:val="00BB2221"/>
    <w:rsid w:val="00BB3E17"/>
    <w:rsid w:val="00BB4E65"/>
    <w:rsid w:val="00BB60FE"/>
    <w:rsid w:val="00BB61EA"/>
    <w:rsid w:val="00BB64AA"/>
    <w:rsid w:val="00BB6A57"/>
    <w:rsid w:val="00BB6D4C"/>
    <w:rsid w:val="00BB75A1"/>
    <w:rsid w:val="00BB7722"/>
    <w:rsid w:val="00BC1EBD"/>
    <w:rsid w:val="00BC65F6"/>
    <w:rsid w:val="00BC6CEC"/>
    <w:rsid w:val="00BD0D0E"/>
    <w:rsid w:val="00BD19D5"/>
    <w:rsid w:val="00BD27AA"/>
    <w:rsid w:val="00BD306A"/>
    <w:rsid w:val="00BD30DE"/>
    <w:rsid w:val="00BD3402"/>
    <w:rsid w:val="00BD402E"/>
    <w:rsid w:val="00BD431D"/>
    <w:rsid w:val="00BD4C20"/>
    <w:rsid w:val="00BD53D5"/>
    <w:rsid w:val="00BD7BC5"/>
    <w:rsid w:val="00BE00FA"/>
    <w:rsid w:val="00BE03ED"/>
    <w:rsid w:val="00BE0569"/>
    <w:rsid w:val="00BE05A3"/>
    <w:rsid w:val="00BE06BD"/>
    <w:rsid w:val="00BE083E"/>
    <w:rsid w:val="00BE0C89"/>
    <w:rsid w:val="00BE1501"/>
    <w:rsid w:val="00BE2A5D"/>
    <w:rsid w:val="00BE4F66"/>
    <w:rsid w:val="00BE4F89"/>
    <w:rsid w:val="00BE59C3"/>
    <w:rsid w:val="00BE61EE"/>
    <w:rsid w:val="00BE69F8"/>
    <w:rsid w:val="00BE720A"/>
    <w:rsid w:val="00BF07A5"/>
    <w:rsid w:val="00BF20E6"/>
    <w:rsid w:val="00BF23A4"/>
    <w:rsid w:val="00BF2E37"/>
    <w:rsid w:val="00BF3E96"/>
    <w:rsid w:val="00BF4FAA"/>
    <w:rsid w:val="00BF5815"/>
    <w:rsid w:val="00BF5B11"/>
    <w:rsid w:val="00BF5F05"/>
    <w:rsid w:val="00BF6819"/>
    <w:rsid w:val="00BF72B3"/>
    <w:rsid w:val="00C00587"/>
    <w:rsid w:val="00C012E6"/>
    <w:rsid w:val="00C0302E"/>
    <w:rsid w:val="00C032A5"/>
    <w:rsid w:val="00C03D91"/>
    <w:rsid w:val="00C04B38"/>
    <w:rsid w:val="00C04DD3"/>
    <w:rsid w:val="00C05383"/>
    <w:rsid w:val="00C10CA0"/>
    <w:rsid w:val="00C11815"/>
    <w:rsid w:val="00C1375F"/>
    <w:rsid w:val="00C13B1D"/>
    <w:rsid w:val="00C13C8E"/>
    <w:rsid w:val="00C14C1F"/>
    <w:rsid w:val="00C151A0"/>
    <w:rsid w:val="00C15BE6"/>
    <w:rsid w:val="00C15E27"/>
    <w:rsid w:val="00C15F5D"/>
    <w:rsid w:val="00C21859"/>
    <w:rsid w:val="00C22937"/>
    <w:rsid w:val="00C2500A"/>
    <w:rsid w:val="00C2754D"/>
    <w:rsid w:val="00C31BA5"/>
    <w:rsid w:val="00C32348"/>
    <w:rsid w:val="00C33E29"/>
    <w:rsid w:val="00C356E2"/>
    <w:rsid w:val="00C3737F"/>
    <w:rsid w:val="00C378E8"/>
    <w:rsid w:val="00C40303"/>
    <w:rsid w:val="00C40593"/>
    <w:rsid w:val="00C40B49"/>
    <w:rsid w:val="00C40C83"/>
    <w:rsid w:val="00C41972"/>
    <w:rsid w:val="00C41973"/>
    <w:rsid w:val="00C4274B"/>
    <w:rsid w:val="00C45C7F"/>
    <w:rsid w:val="00C46906"/>
    <w:rsid w:val="00C47AD1"/>
    <w:rsid w:val="00C50003"/>
    <w:rsid w:val="00C51C5E"/>
    <w:rsid w:val="00C522F3"/>
    <w:rsid w:val="00C525EE"/>
    <w:rsid w:val="00C54120"/>
    <w:rsid w:val="00C5433D"/>
    <w:rsid w:val="00C5514D"/>
    <w:rsid w:val="00C55379"/>
    <w:rsid w:val="00C56AD4"/>
    <w:rsid w:val="00C60313"/>
    <w:rsid w:val="00C60908"/>
    <w:rsid w:val="00C60EB3"/>
    <w:rsid w:val="00C6151D"/>
    <w:rsid w:val="00C61D86"/>
    <w:rsid w:val="00C6236E"/>
    <w:rsid w:val="00C62BB3"/>
    <w:rsid w:val="00C63326"/>
    <w:rsid w:val="00C71EB2"/>
    <w:rsid w:val="00C71F60"/>
    <w:rsid w:val="00C744B1"/>
    <w:rsid w:val="00C747F8"/>
    <w:rsid w:val="00C75B9F"/>
    <w:rsid w:val="00C7614D"/>
    <w:rsid w:val="00C761BE"/>
    <w:rsid w:val="00C80114"/>
    <w:rsid w:val="00C80131"/>
    <w:rsid w:val="00C8059B"/>
    <w:rsid w:val="00C80C75"/>
    <w:rsid w:val="00C84368"/>
    <w:rsid w:val="00C84CDD"/>
    <w:rsid w:val="00C85C3B"/>
    <w:rsid w:val="00C86175"/>
    <w:rsid w:val="00C911B5"/>
    <w:rsid w:val="00C92AE4"/>
    <w:rsid w:val="00C92B2B"/>
    <w:rsid w:val="00C93C5F"/>
    <w:rsid w:val="00C9405A"/>
    <w:rsid w:val="00C9408A"/>
    <w:rsid w:val="00C94BA4"/>
    <w:rsid w:val="00C957D0"/>
    <w:rsid w:val="00C9586C"/>
    <w:rsid w:val="00C96753"/>
    <w:rsid w:val="00C96953"/>
    <w:rsid w:val="00CA0189"/>
    <w:rsid w:val="00CA01FE"/>
    <w:rsid w:val="00CA10BB"/>
    <w:rsid w:val="00CA2A76"/>
    <w:rsid w:val="00CA45BB"/>
    <w:rsid w:val="00CA47BB"/>
    <w:rsid w:val="00CA4C43"/>
    <w:rsid w:val="00CA5420"/>
    <w:rsid w:val="00CA5B92"/>
    <w:rsid w:val="00CB1747"/>
    <w:rsid w:val="00CB21AE"/>
    <w:rsid w:val="00CB2532"/>
    <w:rsid w:val="00CB3068"/>
    <w:rsid w:val="00CB366D"/>
    <w:rsid w:val="00CC1CCC"/>
    <w:rsid w:val="00CC3E5D"/>
    <w:rsid w:val="00CC4703"/>
    <w:rsid w:val="00CC510D"/>
    <w:rsid w:val="00CC6567"/>
    <w:rsid w:val="00CC6EC3"/>
    <w:rsid w:val="00CD09B5"/>
    <w:rsid w:val="00CD16A7"/>
    <w:rsid w:val="00CD2691"/>
    <w:rsid w:val="00CD36AA"/>
    <w:rsid w:val="00CD470A"/>
    <w:rsid w:val="00CD512A"/>
    <w:rsid w:val="00CD5164"/>
    <w:rsid w:val="00CD5406"/>
    <w:rsid w:val="00CD6221"/>
    <w:rsid w:val="00CD62A0"/>
    <w:rsid w:val="00CD7ADC"/>
    <w:rsid w:val="00CD7E43"/>
    <w:rsid w:val="00CE0FAF"/>
    <w:rsid w:val="00CE23FC"/>
    <w:rsid w:val="00CE34CD"/>
    <w:rsid w:val="00CE4073"/>
    <w:rsid w:val="00CE453F"/>
    <w:rsid w:val="00CE476C"/>
    <w:rsid w:val="00CE67F6"/>
    <w:rsid w:val="00CE78F7"/>
    <w:rsid w:val="00CE7C7B"/>
    <w:rsid w:val="00CF0670"/>
    <w:rsid w:val="00CF1A1B"/>
    <w:rsid w:val="00CF1CDE"/>
    <w:rsid w:val="00CF200C"/>
    <w:rsid w:val="00CF289E"/>
    <w:rsid w:val="00CF2E6D"/>
    <w:rsid w:val="00CF38DB"/>
    <w:rsid w:val="00CF4E90"/>
    <w:rsid w:val="00CF589C"/>
    <w:rsid w:val="00CF5FAF"/>
    <w:rsid w:val="00CF609A"/>
    <w:rsid w:val="00CF6D9F"/>
    <w:rsid w:val="00CF7230"/>
    <w:rsid w:val="00CF733E"/>
    <w:rsid w:val="00CF7CDC"/>
    <w:rsid w:val="00D016BC"/>
    <w:rsid w:val="00D02506"/>
    <w:rsid w:val="00D02BA1"/>
    <w:rsid w:val="00D03020"/>
    <w:rsid w:val="00D0383D"/>
    <w:rsid w:val="00D03B08"/>
    <w:rsid w:val="00D042A5"/>
    <w:rsid w:val="00D05672"/>
    <w:rsid w:val="00D0628E"/>
    <w:rsid w:val="00D07AB4"/>
    <w:rsid w:val="00D10D00"/>
    <w:rsid w:val="00D11D46"/>
    <w:rsid w:val="00D12891"/>
    <w:rsid w:val="00D13435"/>
    <w:rsid w:val="00D14183"/>
    <w:rsid w:val="00D1436F"/>
    <w:rsid w:val="00D15B9D"/>
    <w:rsid w:val="00D168CF"/>
    <w:rsid w:val="00D16F01"/>
    <w:rsid w:val="00D21617"/>
    <w:rsid w:val="00D21D4A"/>
    <w:rsid w:val="00D22767"/>
    <w:rsid w:val="00D23BFB"/>
    <w:rsid w:val="00D27726"/>
    <w:rsid w:val="00D308AC"/>
    <w:rsid w:val="00D33377"/>
    <w:rsid w:val="00D337CE"/>
    <w:rsid w:val="00D33E3E"/>
    <w:rsid w:val="00D33E47"/>
    <w:rsid w:val="00D33EF4"/>
    <w:rsid w:val="00D35D72"/>
    <w:rsid w:val="00D375C4"/>
    <w:rsid w:val="00D41A4D"/>
    <w:rsid w:val="00D427BE"/>
    <w:rsid w:val="00D45925"/>
    <w:rsid w:val="00D50361"/>
    <w:rsid w:val="00D51F0F"/>
    <w:rsid w:val="00D52607"/>
    <w:rsid w:val="00D52B60"/>
    <w:rsid w:val="00D53483"/>
    <w:rsid w:val="00D53ACA"/>
    <w:rsid w:val="00D53CD1"/>
    <w:rsid w:val="00D53CE2"/>
    <w:rsid w:val="00D54289"/>
    <w:rsid w:val="00D54656"/>
    <w:rsid w:val="00D54884"/>
    <w:rsid w:val="00D558FF"/>
    <w:rsid w:val="00D55D2B"/>
    <w:rsid w:val="00D55FF7"/>
    <w:rsid w:val="00D57AC1"/>
    <w:rsid w:val="00D60CC8"/>
    <w:rsid w:val="00D6304F"/>
    <w:rsid w:val="00D6341F"/>
    <w:rsid w:val="00D637D9"/>
    <w:rsid w:val="00D638F1"/>
    <w:rsid w:val="00D660DD"/>
    <w:rsid w:val="00D6726F"/>
    <w:rsid w:val="00D71825"/>
    <w:rsid w:val="00D71B93"/>
    <w:rsid w:val="00D72C41"/>
    <w:rsid w:val="00D7300F"/>
    <w:rsid w:val="00D75634"/>
    <w:rsid w:val="00D760A3"/>
    <w:rsid w:val="00D800A8"/>
    <w:rsid w:val="00D8345F"/>
    <w:rsid w:val="00D843FF"/>
    <w:rsid w:val="00D85C93"/>
    <w:rsid w:val="00D9008A"/>
    <w:rsid w:val="00D90837"/>
    <w:rsid w:val="00D91402"/>
    <w:rsid w:val="00D922E2"/>
    <w:rsid w:val="00D92CF5"/>
    <w:rsid w:val="00D930C6"/>
    <w:rsid w:val="00D931EC"/>
    <w:rsid w:val="00D936AE"/>
    <w:rsid w:val="00D9517B"/>
    <w:rsid w:val="00D95E2F"/>
    <w:rsid w:val="00D9613B"/>
    <w:rsid w:val="00D968ED"/>
    <w:rsid w:val="00D97B26"/>
    <w:rsid w:val="00DA017B"/>
    <w:rsid w:val="00DA04AB"/>
    <w:rsid w:val="00DA5338"/>
    <w:rsid w:val="00DA60EC"/>
    <w:rsid w:val="00DA613E"/>
    <w:rsid w:val="00DA6A7D"/>
    <w:rsid w:val="00DA6BBE"/>
    <w:rsid w:val="00DA7971"/>
    <w:rsid w:val="00DA7A14"/>
    <w:rsid w:val="00DB1077"/>
    <w:rsid w:val="00DB11C0"/>
    <w:rsid w:val="00DB1B8F"/>
    <w:rsid w:val="00DB1DBF"/>
    <w:rsid w:val="00DB2A7C"/>
    <w:rsid w:val="00DB5AA8"/>
    <w:rsid w:val="00DB6151"/>
    <w:rsid w:val="00DB6826"/>
    <w:rsid w:val="00DB6DDC"/>
    <w:rsid w:val="00DB6EDD"/>
    <w:rsid w:val="00DB71CF"/>
    <w:rsid w:val="00DB7703"/>
    <w:rsid w:val="00DC12F9"/>
    <w:rsid w:val="00DC243F"/>
    <w:rsid w:val="00DC2595"/>
    <w:rsid w:val="00DC3A71"/>
    <w:rsid w:val="00DC6076"/>
    <w:rsid w:val="00DC6781"/>
    <w:rsid w:val="00DC6A79"/>
    <w:rsid w:val="00DC79EC"/>
    <w:rsid w:val="00DD3B0F"/>
    <w:rsid w:val="00DD471A"/>
    <w:rsid w:val="00DD4990"/>
    <w:rsid w:val="00DD7F39"/>
    <w:rsid w:val="00DE0ACB"/>
    <w:rsid w:val="00DE2081"/>
    <w:rsid w:val="00DE3568"/>
    <w:rsid w:val="00DE4229"/>
    <w:rsid w:val="00DE72A1"/>
    <w:rsid w:val="00DF1E50"/>
    <w:rsid w:val="00DF3CC1"/>
    <w:rsid w:val="00DF40E7"/>
    <w:rsid w:val="00DF4B75"/>
    <w:rsid w:val="00DF5E2A"/>
    <w:rsid w:val="00DF6204"/>
    <w:rsid w:val="00DF6F5B"/>
    <w:rsid w:val="00DF6FCE"/>
    <w:rsid w:val="00E016DC"/>
    <w:rsid w:val="00E0183F"/>
    <w:rsid w:val="00E01AD8"/>
    <w:rsid w:val="00E02285"/>
    <w:rsid w:val="00E06368"/>
    <w:rsid w:val="00E10050"/>
    <w:rsid w:val="00E1011D"/>
    <w:rsid w:val="00E10B3E"/>
    <w:rsid w:val="00E119CB"/>
    <w:rsid w:val="00E12AFA"/>
    <w:rsid w:val="00E1589C"/>
    <w:rsid w:val="00E1617E"/>
    <w:rsid w:val="00E164F7"/>
    <w:rsid w:val="00E16B1E"/>
    <w:rsid w:val="00E1791E"/>
    <w:rsid w:val="00E17D09"/>
    <w:rsid w:val="00E25874"/>
    <w:rsid w:val="00E2702B"/>
    <w:rsid w:val="00E27F2E"/>
    <w:rsid w:val="00E31A05"/>
    <w:rsid w:val="00E32DCA"/>
    <w:rsid w:val="00E36E37"/>
    <w:rsid w:val="00E4100C"/>
    <w:rsid w:val="00E419BD"/>
    <w:rsid w:val="00E438DF"/>
    <w:rsid w:val="00E43913"/>
    <w:rsid w:val="00E4433F"/>
    <w:rsid w:val="00E451B9"/>
    <w:rsid w:val="00E45C60"/>
    <w:rsid w:val="00E469C9"/>
    <w:rsid w:val="00E516FB"/>
    <w:rsid w:val="00E52864"/>
    <w:rsid w:val="00E52C99"/>
    <w:rsid w:val="00E54129"/>
    <w:rsid w:val="00E55544"/>
    <w:rsid w:val="00E56458"/>
    <w:rsid w:val="00E5652E"/>
    <w:rsid w:val="00E56C71"/>
    <w:rsid w:val="00E647A7"/>
    <w:rsid w:val="00E6588B"/>
    <w:rsid w:val="00E65994"/>
    <w:rsid w:val="00E715D1"/>
    <w:rsid w:val="00E72E02"/>
    <w:rsid w:val="00E73838"/>
    <w:rsid w:val="00E739C1"/>
    <w:rsid w:val="00E74136"/>
    <w:rsid w:val="00E74957"/>
    <w:rsid w:val="00E75682"/>
    <w:rsid w:val="00E75F71"/>
    <w:rsid w:val="00E80C65"/>
    <w:rsid w:val="00E813AF"/>
    <w:rsid w:val="00E8193C"/>
    <w:rsid w:val="00E81B63"/>
    <w:rsid w:val="00E8283A"/>
    <w:rsid w:val="00E863CD"/>
    <w:rsid w:val="00E86932"/>
    <w:rsid w:val="00E87779"/>
    <w:rsid w:val="00E90887"/>
    <w:rsid w:val="00E9117C"/>
    <w:rsid w:val="00E91E65"/>
    <w:rsid w:val="00E94B37"/>
    <w:rsid w:val="00E9788A"/>
    <w:rsid w:val="00E97A62"/>
    <w:rsid w:val="00E97C1A"/>
    <w:rsid w:val="00EA0B21"/>
    <w:rsid w:val="00EA0DB4"/>
    <w:rsid w:val="00EA0F3E"/>
    <w:rsid w:val="00EA1D14"/>
    <w:rsid w:val="00EA4AFB"/>
    <w:rsid w:val="00EA502A"/>
    <w:rsid w:val="00EA7068"/>
    <w:rsid w:val="00EA72A6"/>
    <w:rsid w:val="00EA7441"/>
    <w:rsid w:val="00EB064E"/>
    <w:rsid w:val="00EB073B"/>
    <w:rsid w:val="00EB116B"/>
    <w:rsid w:val="00EB18B3"/>
    <w:rsid w:val="00EB20E4"/>
    <w:rsid w:val="00EB2283"/>
    <w:rsid w:val="00EB33E2"/>
    <w:rsid w:val="00EB3D1C"/>
    <w:rsid w:val="00EB4B8E"/>
    <w:rsid w:val="00EB4E56"/>
    <w:rsid w:val="00EB6E1A"/>
    <w:rsid w:val="00EC0428"/>
    <w:rsid w:val="00EC0FA8"/>
    <w:rsid w:val="00EC1764"/>
    <w:rsid w:val="00EC2981"/>
    <w:rsid w:val="00EC32DA"/>
    <w:rsid w:val="00EC35AB"/>
    <w:rsid w:val="00EC4925"/>
    <w:rsid w:val="00EC4A60"/>
    <w:rsid w:val="00ED1035"/>
    <w:rsid w:val="00ED1565"/>
    <w:rsid w:val="00ED2D81"/>
    <w:rsid w:val="00ED4682"/>
    <w:rsid w:val="00ED664C"/>
    <w:rsid w:val="00ED7DA6"/>
    <w:rsid w:val="00EE02A8"/>
    <w:rsid w:val="00EE247F"/>
    <w:rsid w:val="00EE271F"/>
    <w:rsid w:val="00EE2C0A"/>
    <w:rsid w:val="00EE379B"/>
    <w:rsid w:val="00EE68E4"/>
    <w:rsid w:val="00EE6D80"/>
    <w:rsid w:val="00EE7498"/>
    <w:rsid w:val="00EF25BD"/>
    <w:rsid w:val="00EF3FDD"/>
    <w:rsid w:val="00EF4BB8"/>
    <w:rsid w:val="00EF5A06"/>
    <w:rsid w:val="00EF61CB"/>
    <w:rsid w:val="00EF67A1"/>
    <w:rsid w:val="00EF6C4E"/>
    <w:rsid w:val="00EF74D3"/>
    <w:rsid w:val="00F0031C"/>
    <w:rsid w:val="00F0057B"/>
    <w:rsid w:val="00F02000"/>
    <w:rsid w:val="00F020EE"/>
    <w:rsid w:val="00F033AC"/>
    <w:rsid w:val="00F034EF"/>
    <w:rsid w:val="00F03F76"/>
    <w:rsid w:val="00F06C7A"/>
    <w:rsid w:val="00F07606"/>
    <w:rsid w:val="00F078A8"/>
    <w:rsid w:val="00F07CBC"/>
    <w:rsid w:val="00F10341"/>
    <w:rsid w:val="00F11725"/>
    <w:rsid w:val="00F11A3C"/>
    <w:rsid w:val="00F125C6"/>
    <w:rsid w:val="00F127C3"/>
    <w:rsid w:val="00F13941"/>
    <w:rsid w:val="00F15909"/>
    <w:rsid w:val="00F15993"/>
    <w:rsid w:val="00F17FED"/>
    <w:rsid w:val="00F211ED"/>
    <w:rsid w:val="00F212E0"/>
    <w:rsid w:val="00F21DEF"/>
    <w:rsid w:val="00F22BEB"/>
    <w:rsid w:val="00F23C3F"/>
    <w:rsid w:val="00F26744"/>
    <w:rsid w:val="00F26847"/>
    <w:rsid w:val="00F3009A"/>
    <w:rsid w:val="00F31251"/>
    <w:rsid w:val="00F32838"/>
    <w:rsid w:val="00F32A19"/>
    <w:rsid w:val="00F3431B"/>
    <w:rsid w:val="00F343FD"/>
    <w:rsid w:val="00F3476A"/>
    <w:rsid w:val="00F36946"/>
    <w:rsid w:val="00F37442"/>
    <w:rsid w:val="00F403B4"/>
    <w:rsid w:val="00F40C53"/>
    <w:rsid w:val="00F41764"/>
    <w:rsid w:val="00F42784"/>
    <w:rsid w:val="00F449D3"/>
    <w:rsid w:val="00F46EB4"/>
    <w:rsid w:val="00F47253"/>
    <w:rsid w:val="00F47B6A"/>
    <w:rsid w:val="00F509B1"/>
    <w:rsid w:val="00F51DD0"/>
    <w:rsid w:val="00F527BF"/>
    <w:rsid w:val="00F53B6A"/>
    <w:rsid w:val="00F5450F"/>
    <w:rsid w:val="00F54BCE"/>
    <w:rsid w:val="00F54E39"/>
    <w:rsid w:val="00F558CB"/>
    <w:rsid w:val="00F561D0"/>
    <w:rsid w:val="00F6029E"/>
    <w:rsid w:val="00F659E2"/>
    <w:rsid w:val="00F6690C"/>
    <w:rsid w:val="00F66A1A"/>
    <w:rsid w:val="00F67174"/>
    <w:rsid w:val="00F70666"/>
    <w:rsid w:val="00F70E78"/>
    <w:rsid w:val="00F70E8B"/>
    <w:rsid w:val="00F719AC"/>
    <w:rsid w:val="00F72423"/>
    <w:rsid w:val="00F73ABD"/>
    <w:rsid w:val="00F73D49"/>
    <w:rsid w:val="00F7462B"/>
    <w:rsid w:val="00F747E8"/>
    <w:rsid w:val="00F74B43"/>
    <w:rsid w:val="00F75984"/>
    <w:rsid w:val="00F75AF4"/>
    <w:rsid w:val="00F77143"/>
    <w:rsid w:val="00F7718D"/>
    <w:rsid w:val="00F8124C"/>
    <w:rsid w:val="00F82474"/>
    <w:rsid w:val="00F828EB"/>
    <w:rsid w:val="00F83347"/>
    <w:rsid w:val="00F837CF"/>
    <w:rsid w:val="00F83896"/>
    <w:rsid w:val="00F843A0"/>
    <w:rsid w:val="00F84EB0"/>
    <w:rsid w:val="00F870EC"/>
    <w:rsid w:val="00F87246"/>
    <w:rsid w:val="00F8792B"/>
    <w:rsid w:val="00F87B27"/>
    <w:rsid w:val="00F900B3"/>
    <w:rsid w:val="00F901D6"/>
    <w:rsid w:val="00F91729"/>
    <w:rsid w:val="00F91E44"/>
    <w:rsid w:val="00F959EE"/>
    <w:rsid w:val="00F976D9"/>
    <w:rsid w:val="00FA112B"/>
    <w:rsid w:val="00FA1BCC"/>
    <w:rsid w:val="00FA5959"/>
    <w:rsid w:val="00FA5ACF"/>
    <w:rsid w:val="00FA72B0"/>
    <w:rsid w:val="00FB07E2"/>
    <w:rsid w:val="00FB0906"/>
    <w:rsid w:val="00FB1A52"/>
    <w:rsid w:val="00FB31B5"/>
    <w:rsid w:val="00FB64C9"/>
    <w:rsid w:val="00FB76F6"/>
    <w:rsid w:val="00FC07A5"/>
    <w:rsid w:val="00FC23D6"/>
    <w:rsid w:val="00FC2F6A"/>
    <w:rsid w:val="00FC33A2"/>
    <w:rsid w:val="00FC4C25"/>
    <w:rsid w:val="00FC50E8"/>
    <w:rsid w:val="00FC58DB"/>
    <w:rsid w:val="00FD2226"/>
    <w:rsid w:val="00FD25B6"/>
    <w:rsid w:val="00FD60F3"/>
    <w:rsid w:val="00FD67FB"/>
    <w:rsid w:val="00FD6FD2"/>
    <w:rsid w:val="00FD7E1B"/>
    <w:rsid w:val="00FE0455"/>
    <w:rsid w:val="00FE07A2"/>
    <w:rsid w:val="00FE120B"/>
    <w:rsid w:val="00FE1836"/>
    <w:rsid w:val="00FE7EA4"/>
    <w:rsid w:val="00FE7F5F"/>
    <w:rsid w:val="00FF0EFC"/>
    <w:rsid w:val="00FF1E1D"/>
    <w:rsid w:val="00FF2209"/>
    <w:rsid w:val="00FF2F73"/>
    <w:rsid w:val="00FF4715"/>
    <w:rsid w:val="00FF5B38"/>
    <w:rsid w:val="00FF70C7"/>
    <w:rsid w:val="00FF7FC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4"/>
    <o:shapelayout v:ext="edit">
      <o:idmap v:ext="edit" data="2"/>
    </o:shapelayout>
  </w:shapeDefaults>
  <w:decimalSymbol w:val=","/>
  <w:listSeparator w:val=";"/>
  <w14:docId w14:val="6DAE83A6"/>
  <w15:chartTrackingRefBased/>
  <w15:docId w15:val="{9DA68F64-0DB6-4507-BC1D-5A714C0C28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aliases w:val="_EB_Normální"/>
    <w:qFormat/>
    <w:rsid w:val="00B7589E"/>
    <w:pPr>
      <w:spacing w:after="0" w:line="240" w:lineRule="auto"/>
      <w:ind w:firstLine="567"/>
      <w:jc w:val="both"/>
    </w:pPr>
    <w:rPr>
      <w:rFonts w:ascii="Arial Narrow" w:eastAsia="Times New Roman" w:hAnsi="Arial Narrow" w:cs="Times New Roman"/>
      <w:szCs w:val="24"/>
      <w:lang w:eastAsia="cs-CZ"/>
    </w:rPr>
  </w:style>
  <w:style w:type="paragraph" w:styleId="Nadpis1">
    <w:name w:val="heading 1"/>
    <w:aliases w:val="_EB_Nadpis 1"/>
    <w:basedOn w:val="Normln"/>
    <w:next w:val="Normln"/>
    <w:link w:val="Nadpis1Char"/>
    <w:autoRedefine/>
    <w:qFormat/>
    <w:rsid w:val="00C63326"/>
    <w:pPr>
      <w:keepNext/>
      <w:widowControl w:val="0"/>
      <w:shd w:val="clear" w:color="auto" w:fill="D9D9D9"/>
      <w:suppressAutoHyphens/>
      <w:ind w:firstLine="0"/>
      <w:outlineLvl w:val="0"/>
    </w:pPr>
    <w:rPr>
      <w:rFonts w:eastAsia="Lucida Sans Unicode" w:cstheme="majorBidi"/>
      <w:b/>
      <w:sz w:val="28"/>
      <w:szCs w:val="32"/>
    </w:rPr>
  </w:style>
  <w:style w:type="paragraph" w:styleId="Nadpis2">
    <w:name w:val="heading 2"/>
    <w:aliases w:val="_EB_Nadpis 2"/>
    <w:basedOn w:val="Normln"/>
    <w:next w:val="Normln"/>
    <w:link w:val="Nadpis2Char"/>
    <w:uiPriority w:val="9"/>
    <w:unhideWhenUsed/>
    <w:qFormat/>
    <w:rsid w:val="008A142E"/>
    <w:pPr>
      <w:keepNext/>
      <w:keepLines/>
      <w:shd w:val="pct12" w:color="auto" w:fill="auto"/>
      <w:ind w:firstLine="0"/>
      <w:outlineLvl w:val="1"/>
    </w:pPr>
    <w:rPr>
      <w:rFonts w:eastAsiaTheme="majorEastAsia" w:cstheme="majorBidi"/>
      <w:b/>
      <w:szCs w:val="26"/>
    </w:rPr>
  </w:style>
  <w:style w:type="paragraph" w:styleId="Nadpis3">
    <w:name w:val="heading 3"/>
    <w:aliases w:val="_EB_Nadpis 3"/>
    <w:basedOn w:val="Normln"/>
    <w:next w:val="Normln"/>
    <w:link w:val="Nadpis3Char"/>
    <w:uiPriority w:val="9"/>
    <w:unhideWhenUsed/>
    <w:qFormat/>
    <w:rsid w:val="008A142E"/>
    <w:pPr>
      <w:keepNext/>
      <w:keepLines/>
      <w:ind w:firstLine="0"/>
      <w:outlineLvl w:val="2"/>
    </w:pPr>
    <w:rPr>
      <w:rFonts w:eastAsiaTheme="majorEastAsia" w:cstheme="majorBidi"/>
      <w:b/>
    </w:rPr>
  </w:style>
  <w:style w:type="paragraph" w:styleId="Nadpis4">
    <w:name w:val="heading 4"/>
    <w:basedOn w:val="Normln"/>
    <w:next w:val="Normln"/>
    <w:link w:val="Nadpis4Char"/>
    <w:uiPriority w:val="9"/>
    <w:semiHidden/>
    <w:unhideWhenUsed/>
    <w:qFormat/>
    <w:rsid w:val="0064096D"/>
    <w:pPr>
      <w:keepNext/>
      <w:keepLines/>
      <w:spacing w:before="200"/>
      <w:ind w:left="864" w:hanging="864"/>
      <w:jc w:val="left"/>
      <w:outlineLvl w:val="3"/>
    </w:pPr>
    <w:rPr>
      <w:rFonts w:asciiTheme="majorHAnsi" w:eastAsiaTheme="majorEastAsia" w:hAnsiTheme="majorHAnsi" w:cstheme="majorBidi"/>
      <w:b/>
      <w:bCs/>
      <w:i/>
      <w:iCs/>
      <w:color w:val="5B9BD5" w:themeColor="accent1"/>
      <w:szCs w:val="22"/>
      <w:lang w:eastAsia="en-US"/>
    </w:rPr>
  </w:style>
  <w:style w:type="paragraph" w:styleId="Nadpis5">
    <w:name w:val="heading 5"/>
    <w:basedOn w:val="Normln"/>
    <w:next w:val="Normln"/>
    <w:link w:val="Nadpis5Char"/>
    <w:uiPriority w:val="9"/>
    <w:semiHidden/>
    <w:unhideWhenUsed/>
    <w:qFormat/>
    <w:rsid w:val="0064096D"/>
    <w:pPr>
      <w:keepNext/>
      <w:keepLines/>
      <w:spacing w:before="200"/>
      <w:ind w:left="1008" w:hanging="1008"/>
      <w:jc w:val="left"/>
      <w:outlineLvl w:val="4"/>
    </w:pPr>
    <w:rPr>
      <w:rFonts w:asciiTheme="majorHAnsi" w:eastAsiaTheme="majorEastAsia" w:hAnsiTheme="majorHAnsi" w:cstheme="majorBidi"/>
      <w:color w:val="1F4D78" w:themeColor="accent1" w:themeShade="7F"/>
      <w:szCs w:val="22"/>
      <w:lang w:eastAsia="en-US"/>
    </w:rPr>
  </w:style>
  <w:style w:type="paragraph" w:styleId="Nadpis6">
    <w:name w:val="heading 6"/>
    <w:basedOn w:val="Normln"/>
    <w:next w:val="Normln"/>
    <w:link w:val="Nadpis6Char"/>
    <w:uiPriority w:val="9"/>
    <w:semiHidden/>
    <w:unhideWhenUsed/>
    <w:qFormat/>
    <w:rsid w:val="0064096D"/>
    <w:pPr>
      <w:keepNext/>
      <w:keepLines/>
      <w:spacing w:before="200"/>
      <w:ind w:left="1152" w:hanging="1152"/>
      <w:jc w:val="left"/>
      <w:outlineLvl w:val="5"/>
    </w:pPr>
    <w:rPr>
      <w:rFonts w:asciiTheme="majorHAnsi" w:eastAsiaTheme="majorEastAsia" w:hAnsiTheme="majorHAnsi" w:cstheme="majorBidi"/>
      <w:i/>
      <w:iCs/>
      <w:color w:val="1F4D78" w:themeColor="accent1" w:themeShade="7F"/>
      <w:szCs w:val="22"/>
      <w:lang w:eastAsia="en-US"/>
    </w:rPr>
  </w:style>
  <w:style w:type="paragraph" w:styleId="Nadpis7">
    <w:name w:val="heading 7"/>
    <w:basedOn w:val="Normln"/>
    <w:next w:val="Normln"/>
    <w:link w:val="Nadpis7Char"/>
    <w:uiPriority w:val="9"/>
    <w:semiHidden/>
    <w:unhideWhenUsed/>
    <w:qFormat/>
    <w:rsid w:val="0064096D"/>
    <w:pPr>
      <w:keepNext/>
      <w:keepLines/>
      <w:spacing w:before="200"/>
      <w:ind w:left="1296" w:hanging="1296"/>
      <w:jc w:val="left"/>
      <w:outlineLvl w:val="6"/>
    </w:pPr>
    <w:rPr>
      <w:rFonts w:asciiTheme="majorHAnsi" w:eastAsiaTheme="majorEastAsia" w:hAnsiTheme="majorHAnsi" w:cstheme="majorBidi"/>
      <w:i/>
      <w:iCs/>
      <w:color w:val="404040" w:themeColor="text1" w:themeTint="BF"/>
      <w:szCs w:val="22"/>
      <w:lang w:eastAsia="en-US"/>
    </w:rPr>
  </w:style>
  <w:style w:type="paragraph" w:styleId="Nadpis8">
    <w:name w:val="heading 8"/>
    <w:basedOn w:val="Normln"/>
    <w:next w:val="Normln"/>
    <w:link w:val="Nadpis8Char"/>
    <w:uiPriority w:val="9"/>
    <w:semiHidden/>
    <w:unhideWhenUsed/>
    <w:qFormat/>
    <w:rsid w:val="0064096D"/>
    <w:pPr>
      <w:keepNext/>
      <w:keepLines/>
      <w:spacing w:before="200"/>
      <w:ind w:left="1440" w:hanging="1440"/>
      <w:jc w:val="left"/>
      <w:outlineLvl w:val="7"/>
    </w:pPr>
    <w:rPr>
      <w:rFonts w:asciiTheme="majorHAnsi" w:eastAsiaTheme="majorEastAsia" w:hAnsiTheme="majorHAnsi" w:cstheme="majorBidi"/>
      <w:color w:val="5B9BD5" w:themeColor="accent1"/>
      <w:sz w:val="20"/>
      <w:szCs w:val="20"/>
      <w:lang w:eastAsia="en-US"/>
    </w:rPr>
  </w:style>
  <w:style w:type="paragraph" w:styleId="Nadpis9">
    <w:name w:val="heading 9"/>
    <w:basedOn w:val="Normln"/>
    <w:next w:val="Normln"/>
    <w:link w:val="Nadpis9Char"/>
    <w:uiPriority w:val="9"/>
    <w:unhideWhenUsed/>
    <w:qFormat/>
    <w:rsid w:val="00077A0F"/>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9E168B"/>
    <w:pPr>
      <w:tabs>
        <w:tab w:val="center" w:pos="4536"/>
        <w:tab w:val="right" w:pos="9072"/>
      </w:tabs>
    </w:pPr>
  </w:style>
  <w:style w:type="character" w:customStyle="1" w:styleId="ZhlavChar">
    <w:name w:val="Záhlaví Char"/>
    <w:basedOn w:val="Standardnpsmoodstavce"/>
    <w:link w:val="Zhlav"/>
    <w:rsid w:val="009E168B"/>
  </w:style>
  <w:style w:type="paragraph" w:styleId="Zpat">
    <w:name w:val="footer"/>
    <w:basedOn w:val="Normln"/>
    <w:link w:val="ZpatChar"/>
    <w:unhideWhenUsed/>
    <w:rsid w:val="009E168B"/>
    <w:pPr>
      <w:tabs>
        <w:tab w:val="center" w:pos="4536"/>
        <w:tab w:val="right" w:pos="9072"/>
      </w:tabs>
    </w:pPr>
  </w:style>
  <w:style w:type="character" w:customStyle="1" w:styleId="ZpatChar">
    <w:name w:val="Zápatí Char"/>
    <w:basedOn w:val="Standardnpsmoodstavce"/>
    <w:link w:val="Zpat"/>
    <w:rsid w:val="009E168B"/>
  </w:style>
  <w:style w:type="paragraph" w:customStyle="1" w:styleId="Prozhlav">
    <w:name w:val="Pro záhlaví"/>
    <w:basedOn w:val="Normln"/>
    <w:link w:val="ProzhlavChar"/>
    <w:rsid w:val="00DC79EC"/>
    <w:pPr>
      <w:ind w:firstLine="0"/>
    </w:pPr>
    <w:rPr>
      <w:rFonts w:eastAsia="Lucida Sans Unicode"/>
      <w:lang w:eastAsia="ar-SA"/>
    </w:rPr>
  </w:style>
  <w:style w:type="paragraph" w:customStyle="1" w:styleId="EBDozpat1">
    <w:name w:val="_EB_Do zápatí 1"/>
    <w:basedOn w:val="Normln"/>
    <w:link w:val="EBDozpat1Char"/>
    <w:qFormat/>
    <w:rsid w:val="00E74957"/>
    <w:pPr>
      <w:ind w:firstLine="0"/>
    </w:pPr>
    <w:rPr>
      <w:b/>
      <w:sz w:val="52"/>
      <w:szCs w:val="52"/>
    </w:rPr>
  </w:style>
  <w:style w:type="character" w:customStyle="1" w:styleId="ProzhlavChar">
    <w:name w:val="Pro záhlaví Char"/>
    <w:basedOn w:val="Standardnpsmoodstavce"/>
    <w:link w:val="Prozhlav"/>
    <w:rsid w:val="00DC79EC"/>
    <w:rPr>
      <w:rFonts w:ascii="Arial Narrow" w:eastAsia="Lucida Sans Unicode" w:hAnsi="Arial Narrow" w:cs="Times New Roman"/>
      <w:szCs w:val="24"/>
      <w:lang w:eastAsia="ar-SA"/>
    </w:rPr>
  </w:style>
  <w:style w:type="paragraph" w:customStyle="1" w:styleId="EBDozpat2">
    <w:name w:val="_EB_Do zápatí 2"/>
    <w:basedOn w:val="Normln"/>
    <w:link w:val="EBDozpat2Char"/>
    <w:qFormat/>
    <w:rsid w:val="00E74957"/>
    <w:pPr>
      <w:autoSpaceDE w:val="0"/>
      <w:ind w:firstLine="0"/>
    </w:pPr>
    <w:rPr>
      <w:rFonts w:cs="RomanS"/>
      <w:b/>
      <w:bCs/>
      <w:iCs/>
      <w:color w:val="000000"/>
      <w:sz w:val="32"/>
      <w:szCs w:val="32"/>
    </w:rPr>
  </w:style>
  <w:style w:type="character" w:customStyle="1" w:styleId="EBDozpat1Char">
    <w:name w:val="_EB_Do zápatí 1 Char"/>
    <w:basedOn w:val="Standardnpsmoodstavce"/>
    <w:link w:val="EBDozpat1"/>
    <w:rsid w:val="00E74957"/>
    <w:rPr>
      <w:rFonts w:ascii="Arial Narrow" w:eastAsia="Times New Roman" w:hAnsi="Arial Narrow" w:cs="Times New Roman"/>
      <w:b/>
      <w:sz w:val="52"/>
      <w:szCs w:val="52"/>
      <w:lang w:eastAsia="cs-CZ"/>
    </w:rPr>
  </w:style>
  <w:style w:type="character" w:customStyle="1" w:styleId="Nadpis1Char">
    <w:name w:val="Nadpis 1 Char"/>
    <w:aliases w:val="_EB_Nadpis 1 Char"/>
    <w:basedOn w:val="Standardnpsmoodstavce"/>
    <w:link w:val="Nadpis1"/>
    <w:rsid w:val="00C63326"/>
    <w:rPr>
      <w:rFonts w:ascii="Arial Narrow" w:eastAsia="Lucida Sans Unicode" w:hAnsi="Arial Narrow" w:cstheme="majorBidi"/>
      <w:b/>
      <w:sz w:val="28"/>
      <w:szCs w:val="32"/>
      <w:shd w:val="clear" w:color="auto" w:fill="D9D9D9"/>
      <w:lang w:eastAsia="cs-CZ"/>
    </w:rPr>
  </w:style>
  <w:style w:type="character" w:customStyle="1" w:styleId="EBDozpat2Char">
    <w:name w:val="_EB_Do zápatí 2 Char"/>
    <w:basedOn w:val="Standardnpsmoodstavce"/>
    <w:link w:val="EBDozpat2"/>
    <w:rsid w:val="00E74957"/>
    <w:rPr>
      <w:rFonts w:ascii="Arial Narrow" w:eastAsia="Times New Roman" w:hAnsi="Arial Narrow" w:cs="RomanS"/>
      <w:b/>
      <w:bCs/>
      <w:iCs/>
      <w:color w:val="000000"/>
      <w:sz w:val="32"/>
      <w:szCs w:val="32"/>
      <w:lang w:eastAsia="cs-CZ"/>
    </w:rPr>
  </w:style>
  <w:style w:type="paragraph" w:styleId="Nadpisobsahu">
    <w:name w:val="TOC Heading"/>
    <w:basedOn w:val="Nadpis1"/>
    <w:next w:val="Normln"/>
    <w:uiPriority w:val="39"/>
    <w:unhideWhenUsed/>
    <w:qFormat/>
    <w:rsid w:val="00E74957"/>
    <w:pPr>
      <w:spacing w:before="480" w:line="276" w:lineRule="auto"/>
      <w:outlineLvl w:val="9"/>
    </w:pPr>
    <w:rPr>
      <w:rFonts w:eastAsia="Times New Roman" w:cs="Times New Roman"/>
      <w:b w:val="0"/>
      <w:bCs/>
      <w:color w:val="365F91"/>
      <w:szCs w:val="28"/>
      <w:lang w:val="x-none" w:eastAsia="en-US"/>
    </w:rPr>
  </w:style>
  <w:style w:type="character" w:styleId="Hypertextovodkaz">
    <w:name w:val="Hyperlink"/>
    <w:uiPriority w:val="99"/>
    <w:rsid w:val="00E74957"/>
    <w:rPr>
      <w:color w:val="0000FF"/>
      <w:u w:val="single"/>
    </w:rPr>
  </w:style>
  <w:style w:type="paragraph" w:styleId="Obsah1">
    <w:name w:val="toc 1"/>
    <w:basedOn w:val="Normln"/>
    <w:next w:val="Normln"/>
    <w:autoRedefine/>
    <w:uiPriority w:val="39"/>
    <w:rsid w:val="00CD6221"/>
    <w:pPr>
      <w:tabs>
        <w:tab w:val="left" w:pos="567"/>
        <w:tab w:val="right" w:leader="dot" w:pos="9628"/>
      </w:tabs>
      <w:ind w:firstLine="0"/>
    </w:pPr>
  </w:style>
  <w:style w:type="character" w:customStyle="1" w:styleId="Nadpis9Char">
    <w:name w:val="Nadpis 9 Char"/>
    <w:basedOn w:val="Standardnpsmoodstavce"/>
    <w:link w:val="Nadpis9"/>
    <w:uiPriority w:val="9"/>
    <w:rsid w:val="00077A0F"/>
    <w:rPr>
      <w:rFonts w:asciiTheme="majorHAnsi" w:eastAsiaTheme="majorEastAsia" w:hAnsiTheme="majorHAnsi" w:cstheme="majorBidi"/>
      <w:i/>
      <w:iCs/>
      <w:color w:val="272727" w:themeColor="text1" w:themeTint="D8"/>
      <w:sz w:val="21"/>
      <w:szCs w:val="21"/>
      <w:lang w:eastAsia="cs-CZ"/>
    </w:rPr>
  </w:style>
  <w:style w:type="paragraph" w:styleId="Bezmezer">
    <w:name w:val="No Spacing"/>
    <w:aliases w:val="2st. normální"/>
    <w:link w:val="BezmezerChar"/>
    <w:uiPriority w:val="1"/>
    <w:qFormat/>
    <w:rsid w:val="00077A0F"/>
    <w:pPr>
      <w:spacing w:after="0" w:line="240" w:lineRule="auto"/>
      <w:ind w:firstLine="567"/>
    </w:pPr>
    <w:rPr>
      <w:rFonts w:ascii="Arial Narrow" w:eastAsia="Times New Roman" w:hAnsi="Arial Narrow" w:cs="Times New Roman"/>
      <w:szCs w:val="24"/>
      <w:lang w:eastAsia="cs-CZ"/>
    </w:rPr>
  </w:style>
  <w:style w:type="character" w:customStyle="1" w:styleId="Nadpis2Char">
    <w:name w:val="Nadpis 2 Char"/>
    <w:aliases w:val="_EB_Nadpis 2 Char"/>
    <w:basedOn w:val="Standardnpsmoodstavce"/>
    <w:link w:val="Nadpis2"/>
    <w:uiPriority w:val="9"/>
    <w:rsid w:val="008A142E"/>
    <w:rPr>
      <w:rFonts w:ascii="Arial Narrow" w:eastAsiaTheme="majorEastAsia" w:hAnsi="Arial Narrow" w:cstheme="majorBidi"/>
      <w:b/>
      <w:szCs w:val="26"/>
      <w:shd w:val="pct12" w:color="auto" w:fill="auto"/>
      <w:lang w:eastAsia="cs-CZ"/>
    </w:rPr>
  </w:style>
  <w:style w:type="paragraph" w:styleId="Odstavecseseznamem">
    <w:name w:val="List Paragraph"/>
    <w:aliases w:val="@Odrážky"/>
    <w:basedOn w:val="Normln"/>
    <w:link w:val="OdstavecseseznamemChar"/>
    <w:uiPriority w:val="34"/>
    <w:qFormat/>
    <w:rsid w:val="00077A0F"/>
    <w:pPr>
      <w:ind w:left="708" w:firstLine="0"/>
    </w:pPr>
  </w:style>
  <w:style w:type="character" w:customStyle="1" w:styleId="Nadpis3Char">
    <w:name w:val="Nadpis 3 Char"/>
    <w:aliases w:val="_EB_Nadpis 3 Char"/>
    <w:basedOn w:val="Standardnpsmoodstavce"/>
    <w:link w:val="Nadpis3"/>
    <w:uiPriority w:val="9"/>
    <w:rsid w:val="008A142E"/>
    <w:rPr>
      <w:rFonts w:ascii="Arial Narrow" w:eastAsiaTheme="majorEastAsia" w:hAnsi="Arial Narrow" w:cstheme="majorBidi"/>
      <w:b/>
      <w:szCs w:val="24"/>
      <w:lang w:eastAsia="cs-CZ"/>
    </w:rPr>
  </w:style>
  <w:style w:type="character" w:styleId="Zdraznnjemn">
    <w:name w:val="Subtle Emphasis"/>
    <w:basedOn w:val="Standardnpsmoodstavce"/>
    <w:uiPriority w:val="19"/>
    <w:qFormat/>
    <w:rsid w:val="00936AB5"/>
    <w:rPr>
      <w:rFonts w:ascii="Arial Narrow" w:hAnsi="Arial Narrow"/>
      <w:b/>
      <w:i/>
      <w:iCs/>
      <w:color w:val="404040" w:themeColor="text1" w:themeTint="BF"/>
      <w:sz w:val="22"/>
    </w:rPr>
  </w:style>
  <w:style w:type="paragraph" w:styleId="Obsah2">
    <w:name w:val="toc 2"/>
    <w:basedOn w:val="Normln"/>
    <w:next w:val="Normln"/>
    <w:autoRedefine/>
    <w:uiPriority w:val="39"/>
    <w:unhideWhenUsed/>
    <w:rsid w:val="00A741BD"/>
    <w:pPr>
      <w:tabs>
        <w:tab w:val="left" w:pos="851"/>
        <w:tab w:val="right" w:leader="dot" w:pos="9628"/>
      </w:tabs>
      <w:ind w:firstLine="0"/>
    </w:pPr>
  </w:style>
  <w:style w:type="paragraph" w:styleId="Obsah3">
    <w:name w:val="toc 3"/>
    <w:basedOn w:val="Normln"/>
    <w:next w:val="Normln"/>
    <w:autoRedefine/>
    <w:uiPriority w:val="39"/>
    <w:unhideWhenUsed/>
    <w:rsid w:val="003C215A"/>
    <w:pPr>
      <w:tabs>
        <w:tab w:val="left" w:pos="660"/>
        <w:tab w:val="left" w:pos="851"/>
      </w:tabs>
      <w:ind w:left="709" w:hanging="567"/>
      <w:jc w:val="left"/>
    </w:pPr>
    <w:rPr>
      <w:rFonts w:eastAsiaTheme="minorEastAsia"/>
      <w:szCs w:val="22"/>
    </w:rPr>
  </w:style>
  <w:style w:type="paragraph" w:customStyle="1" w:styleId="EBObsah">
    <w:name w:val="_EB_Obsah"/>
    <w:link w:val="EBObsahChar"/>
    <w:qFormat/>
    <w:rsid w:val="00465888"/>
    <w:pPr>
      <w:shd w:val="pct25" w:color="auto" w:fill="auto"/>
      <w:spacing w:after="0" w:line="240" w:lineRule="auto"/>
    </w:pPr>
    <w:rPr>
      <w:rFonts w:ascii="Arial Narrow" w:eastAsia="Lucida Sans Unicode" w:hAnsi="Arial Narrow" w:cstheme="majorBidi"/>
      <w:b/>
      <w:sz w:val="28"/>
      <w:szCs w:val="32"/>
      <w:lang w:eastAsia="cs-CZ"/>
    </w:rPr>
  </w:style>
  <w:style w:type="character" w:customStyle="1" w:styleId="EBObsahChar">
    <w:name w:val="_EB_Obsah Char"/>
    <w:basedOn w:val="Nadpis1Char"/>
    <w:link w:val="EBObsah"/>
    <w:rsid w:val="00465888"/>
    <w:rPr>
      <w:rFonts w:ascii="Arial Narrow" w:eastAsia="Lucida Sans Unicode" w:hAnsi="Arial Narrow" w:cstheme="majorBidi"/>
      <w:b/>
      <w:sz w:val="28"/>
      <w:szCs w:val="32"/>
      <w:shd w:val="pct25" w:color="auto" w:fill="auto"/>
      <w:lang w:eastAsia="cs-CZ"/>
    </w:rPr>
  </w:style>
  <w:style w:type="paragraph" w:customStyle="1" w:styleId="Default">
    <w:name w:val="Default"/>
    <w:rsid w:val="00444D6A"/>
    <w:pPr>
      <w:autoSpaceDE w:val="0"/>
      <w:autoSpaceDN w:val="0"/>
      <w:adjustRightInd w:val="0"/>
      <w:spacing w:after="0" w:line="240" w:lineRule="auto"/>
    </w:pPr>
    <w:rPr>
      <w:rFonts w:ascii="Arial" w:eastAsia="Times New Roman" w:hAnsi="Arial" w:cs="Arial"/>
      <w:color w:val="000000"/>
      <w:sz w:val="24"/>
      <w:szCs w:val="24"/>
      <w:lang w:eastAsia="cs-CZ"/>
    </w:rPr>
  </w:style>
  <w:style w:type="paragraph" w:styleId="Textbubliny">
    <w:name w:val="Balloon Text"/>
    <w:basedOn w:val="Normln"/>
    <w:link w:val="TextbublinyChar"/>
    <w:rsid w:val="00614F4D"/>
    <w:pPr>
      <w:ind w:firstLine="0"/>
      <w:jc w:val="left"/>
    </w:pPr>
    <w:rPr>
      <w:rFonts w:ascii="Tahoma" w:hAnsi="Tahoma"/>
      <w:sz w:val="16"/>
      <w:szCs w:val="16"/>
      <w:lang w:val="x-none" w:eastAsia="x-none"/>
    </w:rPr>
  </w:style>
  <w:style w:type="character" w:customStyle="1" w:styleId="TextbublinyChar">
    <w:name w:val="Text bubliny Char"/>
    <w:basedOn w:val="Standardnpsmoodstavce"/>
    <w:link w:val="Textbubliny"/>
    <w:rsid w:val="00614F4D"/>
    <w:rPr>
      <w:rFonts w:ascii="Tahoma" w:eastAsia="Times New Roman" w:hAnsi="Tahoma" w:cs="Times New Roman"/>
      <w:sz w:val="16"/>
      <w:szCs w:val="16"/>
      <w:lang w:val="x-none" w:eastAsia="x-none"/>
    </w:rPr>
  </w:style>
  <w:style w:type="paragraph" w:styleId="Textkomente">
    <w:name w:val="annotation text"/>
    <w:basedOn w:val="Normln"/>
    <w:link w:val="TextkomenteChar"/>
    <w:unhideWhenUsed/>
    <w:rsid w:val="00614F4D"/>
    <w:pPr>
      <w:spacing w:line="276" w:lineRule="auto"/>
      <w:ind w:firstLine="425"/>
    </w:pPr>
    <w:rPr>
      <w:szCs w:val="20"/>
      <w:lang w:val="x-none" w:eastAsia="x-none"/>
    </w:rPr>
  </w:style>
  <w:style w:type="character" w:customStyle="1" w:styleId="TextkomenteChar">
    <w:name w:val="Text komentáře Char"/>
    <w:basedOn w:val="Standardnpsmoodstavce"/>
    <w:link w:val="Textkomente"/>
    <w:rsid w:val="00614F4D"/>
    <w:rPr>
      <w:rFonts w:ascii="Arial Narrow" w:eastAsia="Times New Roman" w:hAnsi="Arial Narrow" w:cs="Times New Roman"/>
      <w:szCs w:val="20"/>
      <w:lang w:val="x-none" w:eastAsia="x-none"/>
    </w:rPr>
  </w:style>
  <w:style w:type="character" w:styleId="Odkaznakoment">
    <w:name w:val="annotation reference"/>
    <w:unhideWhenUsed/>
    <w:rsid w:val="00614F4D"/>
    <w:rPr>
      <w:sz w:val="16"/>
      <w:szCs w:val="16"/>
    </w:rPr>
  </w:style>
  <w:style w:type="paragraph" w:styleId="Pedmtkomente">
    <w:name w:val="annotation subject"/>
    <w:basedOn w:val="Textkomente"/>
    <w:next w:val="Textkomente"/>
    <w:link w:val="PedmtkomenteChar"/>
    <w:rsid w:val="00614F4D"/>
    <w:pPr>
      <w:spacing w:line="240" w:lineRule="auto"/>
      <w:ind w:firstLine="0"/>
      <w:jc w:val="left"/>
    </w:pPr>
    <w:rPr>
      <w:b/>
      <w:bCs/>
      <w:sz w:val="20"/>
      <w:lang w:val="cs-CZ" w:eastAsia="cs-CZ"/>
    </w:rPr>
  </w:style>
  <w:style w:type="character" w:customStyle="1" w:styleId="PedmtkomenteChar">
    <w:name w:val="Předmět komentáře Char"/>
    <w:basedOn w:val="TextkomenteChar"/>
    <w:link w:val="Pedmtkomente"/>
    <w:rsid w:val="00614F4D"/>
    <w:rPr>
      <w:rFonts w:ascii="Arial Narrow" w:eastAsia="Times New Roman" w:hAnsi="Arial Narrow" w:cs="Times New Roman"/>
      <w:b/>
      <w:bCs/>
      <w:sz w:val="20"/>
      <w:szCs w:val="20"/>
      <w:lang w:val="x-none" w:eastAsia="cs-CZ"/>
    </w:rPr>
  </w:style>
  <w:style w:type="paragraph" w:styleId="Zkladntext">
    <w:name w:val="Body Text"/>
    <w:basedOn w:val="Normln"/>
    <w:link w:val="ZkladntextChar"/>
    <w:rsid w:val="00614F4D"/>
    <w:pPr>
      <w:widowControl w:val="0"/>
      <w:suppressAutoHyphens/>
      <w:spacing w:after="120"/>
      <w:ind w:firstLine="0"/>
      <w:jc w:val="left"/>
    </w:pPr>
    <w:rPr>
      <w:rFonts w:ascii="Times New Roman" w:eastAsia="SimSun" w:hAnsi="Times New Roman" w:cs="Mangal"/>
      <w:kern w:val="1"/>
      <w:sz w:val="24"/>
      <w:lang w:eastAsia="zh-CN" w:bidi="hi-IN"/>
    </w:rPr>
  </w:style>
  <w:style w:type="character" w:customStyle="1" w:styleId="ZkladntextChar">
    <w:name w:val="Základní text Char"/>
    <w:basedOn w:val="Standardnpsmoodstavce"/>
    <w:link w:val="Zkladntext"/>
    <w:rsid w:val="00614F4D"/>
    <w:rPr>
      <w:rFonts w:ascii="Times New Roman" w:eastAsia="SimSun" w:hAnsi="Times New Roman" w:cs="Mangal"/>
      <w:kern w:val="1"/>
      <w:sz w:val="24"/>
      <w:szCs w:val="24"/>
      <w:lang w:eastAsia="zh-CN" w:bidi="hi-IN"/>
    </w:rPr>
  </w:style>
  <w:style w:type="paragraph" w:customStyle="1" w:styleId="WW-Zkladntext3">
    <w:name w:val="WW-Základní text 3"/>
    <w:basedOn w:val="Normln"/>
    <w:rsid w:val="00614F4D"/>
    <w:pPr>
      <w:widowControl w:val="0"/>
      <w:suppressAutoHyphens/>
      <w:ind w:firstLine="0"/>
    </w:pPr>
    <w:rPr>
      <w:rFonts w:ascii="Times New Roman" w:eastAsia="SimSun" w:hAnsi="Times New Roman" w:cs="Mangal"/>
      <w:color w:val="000000"/>
      <w:kern w:val="1"/>
      <w:sz w:val="24"/>
      <w:lang w:eastAsia="zh-CN" w:bidi="hi-IN"/>
    </w:rPr>
  </w:style>
  <w:style w:type="paragraph" w:customStyle="1" w:styleId="Zkladntext21">
    <w:name w:val="Základní text 21"/>
    <w:basedOn w:val="Normln"/>
    <w:rsid w:val="00614F4D"/>
    <w:pPr>
      <w:widowControl w:val="0"/>
      <w:suppressAutoHyphens/>
      <w:spacing w:after="120" w:line="480" w:lineRule="auto"/>
      <w:ind w:firstLine="0"/>
      <w:jc w:val="left"/>
    </w:pPr>
    <w:rPr>
      <w:rFonts w:ascii="Times New Roman" w:eastAsia="SimSun" w:hAnsi="Times New Roman" w:cs="Mangal"/>
      <w:kern w:val="1"/>
      <w:sz w:val="24"/>
      <w:lang w:eastAsia="zh-CN" w:bidi="hi-IN"/>
    </w:rPr>
  </w:style>
  <w:style w:type="paragraph" w:styleId="Zkladntextodsazen">
    <w:name w:val="Body Text Indent"/>
    <w:basedOn w:val="Normln"/>
    <w:link w:val="ZkladntextodsazenChar"/>
    <w:rsid w:val="00614F4D"/>
    <w:pPr>
      <w:spacing w:after="120"/>
      <w:ind w:left="283" w:firstLine="0"/>
      <w:jc w:val="left"/>
    </w:pPr>
  </w:style>
  <w:style w:type="character" w:customStyle="1" w:styleId="ZkladntextodsazenChar">
    <w:name w:val="Základní text odsazený Char"/>
    <w:basedOn w:val="Standardnpsmoodstavce"/>
    <w:link w:val="Zkladntextodsazen"/>
    <w:rsid w:val="00614F4D"/>
    <w:rPr>
      <w:rFonts w:ascii="Arial Narrow" w:eastAsia="Times New Roman" w:hAnsi="Arial Narrow" w:cs="Times New Roman"/>
      <w:szCs w:val="24"/>
      <w:lang w:eastAsia="cs-CZ"/>
    </w:rPr>
  </w:style>
  <w:style w:type="character" w:customStyle="1" w:styleId="ng-binding">
    <w:name w:val="ng-binding"/>
    <w:rsid w:val="00614F4D"/>
  </w:style>
  <w:style w:type="paragraph" w:customStyle="1" w:styleId="ARIAL11">
    <w:name w:val="ARIAL 11"/>
    <w:basedOn w:val="Normln"/>
    <w:link w:val="ARIAL11Char"/>
    <w:rsid w:val="00614F4D"/>
    <w:pPr>
      <w:ind w:firstLine="0"/>
    </w:pPr>
    <w:rPr>
      <w:rFonts w:ascii="Arial" w:hAnsi="Arial"/>
      <w:szCs w:val="20"/>
    </w:rPr>
  </w:style>
  <w:style w:type="character" w:customStyle="1" w:styleId="ARIAL11Char">
    <w:name w:val="ARIAL 11 Char"/>
    <w:link w:val="ARIAL11"/>
    <w:rsid w:val="00614F4D"/>
    <w:rPr>
      <w:rFonts w:ascii="Arial" w:eastAsia="Times New Roman" w:hAnsi="Arial" w:cs="Times New Roman"/>
      <w:szCs w:val="20"/>
      <w:lang w:eastAsia="cs-CZ"/>
    </w:rPr>
  </w:style>
  <w:style w:type="character" w:customStyle="1" w:styleId="platne1">
    <w:name w:val="platne1"/>
    <w:rsid w:val="00614F4D"/>
  </w:style>
  <w:style w:type="paragraph" w:customStyle="1" w:styleId="Standard2">
    <w:name w:val="Standard2"/>
    <w:basedOn w:val="Normln"/>
    <w:rsid w:val="00614F4D"/>
    <w:pPr>
      <w:widowControl w:val="0"/>
      <w:suppressAutoHyphens/>
      <w:ind w:left="1134" w:firstLine="0"/>
    </w:pPr>
    <w:rPr>
      <w:rFonts w:ascii="Century Gothic" w:eastAsia="Lucida Sans Unicode" w:hAnsi="Century Gothic"/>
      <w:lang w:val="de-DE"/>
    </w:rPr>
  </w:style>
  <w:style w:type="paragraph" w:styleId="Seznamsodrkami">
    <w:name w:val="List Bullet"/>
    <w:basedOn w:val="Normln"/>
    <w:uiPriority w:val="99"/>
    <w:unhideWhenUsed/>
    <w:rsid w:val="00614F4D"/>
    <w:pPr>
      <w:numPr>
        <w:numId w:val="2"/>
      </w:numPr>
      <w:contextualSpacing/>
      <w:jc w:val="left"/>
    </w:pPr>
    <w:rPr>
      <w:rFonts w:ascii="Calibri" w:eastAsia="Calibri" w:hAnsi="Calibri"/>
      <w:szCs w:val="22"/>
    </w:rPr>
  </w:style>
  <w:style w:type="paragraph" w:styleId="Prosttext">
    <w:name w:val="Plain Text"/>
    <w:basedOn w:val="Normln"/>
    <w:link w:val="ProsttextChar"/>
    <w:uiPriority w:val="99"/>
    <w:rsid w:val="00614F4D"/>
    <w:pPr>
      <w:ind w:firstLine="0"/>
      <w:jc w:val="left"/>
    </w:pPr>
    <w:rPr>
      <w:rFonts w:ascii="Courier New" w:hAnsi="Courier New"/>
      <w:sz w:val="20"/>
      <w:szCs w:val="20"/>
    </w:rPr>
  </w:style>
  <w:style w:type="character" w:customStyle="1" w:styleId="ProsttextChar">
    <w:name w:val="Prostý text Char"/>
    <w:basedOn w:val="Standardnpsmoodstavce"/>
    <w:link w:val="Prosttext"/>
    <w:uiPriority w:val="99"/>
    <w:rsid w:val="00614F4D"/>
    <w:rPr>
      <w:rFonts w:ascii="Courier New" w:eastAsia="Times New Roman" w:hAnsi="Courier New" w:cs="Times New Roman"/>
      <w:sz w:val="20"/>
      <w:szCs w:val="20"/>
      <w:lang w:eastAsia="cs-CZ"/>
    </w:rPr>
  </w:style>
  <w:style w:type="paragraph" w:styleId="Obsah8">
    <w:name w:val="toc 8"/>
    <w:basedOn w:val="Normln"/>
    <w:next w:val="Normln"/>
    <w:autoRedefine/>
    <w:uiPriority w:val="39"/>
    <w:rsid w:val="00614F4D"/>
    <w:pPr>
      <w:ind w:left="1540" w:firstLine="0"/>
      <w:jc w:val="left"/>
    </w:pPr>
  </w:style>
  <w:style w:type="paragraph" w:styleId="Zkladntextodsazen3">
    <w:name w:val="Body Text Indent 3"/>
    <w:basedOn w:val="Normln"/>
    <w:link w:val="Zkladntextodsazen3Char"/>
    <w:rsid w:val="00614F4D"/>
    <w:pPr>
      <w:spacing w:after="120"/>
      <w:ind w:left="283" w:firstLine="0"/>
      <w:jc w:val="left"/>
    </w:pPr>
    <w:rPr>
      <w:sz w:val="16"/>
      <w:szCs w:val="16"/>
    </w:rPr>
  </w:style>
  <w:style w:type="character" w:customStyle="1" w:styleId="Zkladntextodsazen3Char">
    <w:name w:val="Základní text odsazený 3 Char"/>
    <w:basedOn w:val="Standardnpsmoodstavce"/>
    <w:link w:val="Zkladntextodsazen3"/>
    <w:rsid w:val="00614F4D"/>
    <w:rPr>
      <w:rFonts w:ascii="Arial Narrow" w:eastAsia="Times New Roman" w:hAnsi="Arial Narrow" w:cs="Times New Roman"/>
      <w:sz w:val="16"/>
      <w:szCs w:val="16"/>
      <w:lang w:eastAsia="cs-CZ"/>
    </w:rPr>
  </w:style>
  <w:style w:type="table" w:styleId="Mkatabulky">
    <w:name w:val="Table Grid"/>
    <w:basedOn w:val="Normlntabulka"/>
    <w:uiPriority w:val="59"/>
    <w:rsid w:val="00614F4D"/>
    <w:pPr>
      <w:spacing w:after="0" w:line="240" w:lineRule="auto"/>
    </w:pPr>
    <w:rPr>
      <w:rFonts w:ascii="Times New Roman" w:eastAsia="Times New Roman" w:hAnsi="Times New Roman" w:cs="Times New Roman"/>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614F4D"/>
    <w:pPr>
      <w:spacing w:before="100" w:beforeAutospacing="1" w:after="100" w:afterAutospacing="1"/>
      <w:ind w:firstLine="0"/>
      <w:jc w:val="left"/>
    </w:pPr>
    <w:rPr>
      <w:rFonts w:ascii="Times New Roman" w:hAnsi="Times New Roman"/>
      <w:sz w:val="24"/>
    </w:rPr>
  </w:style>
  <w:style w:type="character" w:styleId="Siln">
    <w:name w:val="Strong"/>
    <w:basedOn w:val="Standardnpsmoodstavce"/>
    <w:uiPriority w:val="22"/>
    <w:qFormat/>
    <w:rsid w:val="00614F4D"/>
    <w:rPr>
      <w:b/>
      <w:bCs/>
    </w:rPr>
  </w:style>
  <w:style w:type="paragraph" w:customStyle="1" w:styleId="Zkladntext1">
    <w:name w:val="Základní text1"/>
    <w:rsid w:val="00614F4D"/>
    <w:pPr>
      <w:spacing w:after="0" w:line="240" w:lineRule="auto"/>
    </w:pPr>
    <w:rPr>
      <w:rFonts w:ascii="CG Times" w:eastAsia="Times New Roman" w:hAnsi="CG Times" w:cs="Times New Roman"/>
      <w:color w:val="000000"/>
      <w:sz w:val="24"/>
      <w:szCs w:val="20"/>
      <w:lang w:val="en-US" w:eastAsia="cs-CZ"/>
    </w:rPr>
  </w:style>
  <w:style w:type="paragraph" w:styleId="Revize">
    <w:name w:val="Revision"/>
    <w:hidden/>
    <w:uiPriority w:val="99"/>
    <w:semiHidden/>
    <w:rsid w:val="00614F4D"/>
    <w:pPr>
      <w:spacing w:after="0" w:line="240" w:lineRule="auto"/>
    </w:pPr>
    <w:rPr>
      <w:rFonts w:ascii="Arial Narrow" w:eastAsia="Times New Roman" w:hAnsi="Arial Narrow" w:cs="Times New Roman"/>
      <w:szCs w:val="24"/>
      <w:lang w:eastAsia="cs-CZ"/>
    </w:rPr>
  </w:style>
  <w:style w:type="character" w:customStyle="1" w:styleId="h1a">
    <w:name w:val="h1a"/>
    <w:basedOn w:val="Standardnpsmoodstavce"/>
    <w:rsid w:val="00614F4D"/>
  </w:style>
  <w:style w:type="character" w:customStyle="1" w:styleId="BezmezerChar">
    <w:name w:val="Bez mezer Char"/>
    <w:aliases w:val="2st. normální Char"/>
    <w:link w:val="Bezmezer"/>
    <w:uiPriority w:val="1"/>
    <w:rsid w:val="00614F4D"/>
    <w:rPr>
      <w:rFonts w:ascii="Arial Narrow" w:eastAsia="Times New Roman" w:hAnsi="Arial Narrow" w:cs="Times New Roman"/>
      <w:szCs w:val="24"/>
      <w:lang w:eastAsia="cs-CZ"/>
    </w:rPr>
  </w:style>
  <w:style w:type="character" w:styleId="Nevyeenzmnka">
    <w:name w:val="Unresolved Mention"/>
    <w:basedOn w:val="Standardnpsmoodstavce"/>
    <w:uiPriority w:val="99"/>
    <w:semiHidden/>
    <w:unhideWhenUsed/>
    <w:rsid w:val="000412B9"/>
    <w:rPr>
      <w:color w:val="605E5C"/>
      <w:shd w:val="clear" w:color="auto" w:fill="E1DFDD"/>
    </w:rPr>
  </w:style>
  <w:style w:type="paragraph" w:customStyle="1" w:styleId="pf0">
    <w:name w:val="pf0"/>
    <w:basedOn w:val="Normln"/>
    <w:rsid w:val="000F0BCB"/>
    <w:pPr>
      <w:spacing w:before="100" w:beforeAutospacing="1" w:after="100" w:afterAutospacing="1"/>
      <w:ind w:firstLine="0"/>
      <w:jc w:val="left"/>
    </w:pPr>
    <w:rPr>
      <w:rFonts w:ascii="Times New Roman" w:hAnsi="Times New Roman"/>
      <w:sz w:val="24"/>
    </w:rPr>
  </w:style>
  <w:style w:type="character" w:customStyle="1" w:styleId="cf01">
    <w:name w:val="cf01"/>
    <w:basedOn w:val="Standardnpsmoodstavce"/>
    <w:rsid w:val="000F0BCB"/>
    <w:rPr>
      <w:rFonts w:ascii="Segoe UI" w:hAnsi="Segoe UI" w:cs="Segoe UI" w:hint="default"/>
      <w:sz w:val="18"/>
      <w:szCs w:val="18"/>
    </w:rPr>
  </w:style>
  <w:style w:type="paragraph" w:customStyle="1" w:styleId="Textbody">
    <w:name w:val="Text body"/>
    <w:basedOn w:val="Normln"/>
    <w:rsid w:val="00626CF4"/>
    <w:pPr>
      <w:widowControl w:val="0"/>
      <w:suppressLineNumbers/>
      <w:suppressAutoHyphens/>
      <w:autoSpaceDN w:val="0"/>
      <w:spacing w:after="120" w:line="360" w:lineRule="auto"/>
      <w:ind w:firstLine="283"/>
      <w:textAlignment w:val="baseline"/>
    </w:pPr>
    <w:rPr>
      <w:rFonts w:ascii="Arial" w:eastAsia="Lucida Sans Unicode" w:hAnsi="Arial" w:cs="Tahoma"/>
      <w:kern w:val="3"/>
      <w:sz w:val="20"/>
    </w:rPr>
  </w:style>
  <w:style w:type="character" w:styleId="Odkazjemn">
    <w:name w:val="Subtle Reference"/>
    <w:basedOn w:val="Standardnpsmoodstavce"/>
    <w:uiPriority w:val="31"/>
    <w:qFormat/>
    <w:rsid w:val="00DC6781"/>
    <w:rPr>
      <w:smallCaps/>
      <w:color w:val="ED7D31" w:themeColor="accent2"/>
      <w:u w:val="single"/>
    </w:rPr>
  </w:style>
  <w:style w:type="character" w:customStyle="1" w:styleId="Nadpis4Char">
    <w:name w:val="Nadpis 4 Char"/>
    <w:basedOn w:val="Standardnpsmoodstavce"/>
    <w:link w:val="Nadpis4"/>
    <w:uiPriority w:val="9"/>
    <w:semiHidden/>
    <w:rsid w:val="0064096D"/>
    <w:rPr>
      <w:rFonts w:asciiTheme="majorHAnsi" w:eastAsiaTheme="majorEastAsia" w:hAnsiTheme="majorHAnsi" w:cstheme="majorBidi"/>
      <w:b/>
      <w:bCs/>
      <w:i/>
      <w:iCs/>
      <w:color w:val="5B9BD5" w:themeColor="accent1"/>
    </w:rPr>
  </w:style>
  <w:style w:type="character" w:customStyle="1" w:styleId="Nadpis5Char">
    <w:name w:val="Nadpis 5 Char"/>
    <w:basedOn w:val="Standardnpsmoodstavce"/>
    <w:link w:val="Nadpis5"/>
    <w:uiPriority w:val="9"/>
    <w:semiHidden/>
    <w:rsid w:val="0064096D"/>
    <w:rPr>
      <w:rFonts w:asciiTheme="majorHAnsi" w:eastAsiaTheme="majorEastAsia" w:hAnsiTheme="majorHAnsi" w:cstheme="majorBidi"/>
      <w:color w:val="1F4D78" w:themeColor="accent1" w:themeShade="7F"/>
    </w:rPr>
  </w:style>
  <w:style w:type="character" w:customStyle="1" w:styleId="Nadpis6Char">
    <w:name w:val="Nadpis 6 Char"/>
    <w:basedOn w:val="Standardnpsmoodstavce"/>
    <w:link w:val="Nadpis6"/>
    <w:uiPriority w:val="9"/>
    <w:semiHidden/>
    <w:rsid w:val="0064096D"/>
    <w:rPr>
      <w:rFonts w:asciiTheme="majorHAnsi" w:eastAsiaTheme="majorEastAsia" w:hAnsiTheme="majorHAnsi" w:cstheme="majorBidi"/>
      <w:i/>
      <w:iCs/>
      <w:color w:val="1F4D78" w:themeColor="accent1" w:themeShade="7F"/>
    </w:rPr>
  </w:style>
  <w:style w:type="character" w:customStyle="1" w:styleId="Nadpis7Char">
    <w:name w:val="Nadpis 7 Char"/>
    <w:basedOn w:val="Standardnpsmoodstavce"/>
    <w:link w:val="Nadpis7"/>
    <w:uiPriority w:val="9"/>
    <w:semiHidden/>
    <w:rsid w:val="0064096D"/>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64096D"/>
    <w:rPr>
      <w:rFonts w:asciiTheme="majorHAnsi" w:eastAsiaTheme="majorEastAsia" w:hAnsiTheme="majorHAnsi" w:cstheme="majorBidi"/>
      <w:color w:val="5B9BD5" w:themeColor="accent1"/>
      <w:sz w:val="20"/>
      <w:szCs w:val="20"/>
    </w:rPr>
  </w:style>
  <w:style w:type="paragraph" w:customStyle="1" w:styleId="Odrky">
    <w:name w:val="Odrážky"/>
    <w:basedOn w:val="Normln"/>
    <w:link w:val="OdrkyChar"/>
    <w:qFormat/>
    <w:rsid w:val="008F5DE4"/>
    <w:pPr>
      <w:numPr>
        <w:numId w:val="14"/>
      </w:numPr>
      <w:spacing w:after="60"/>
    </w:pPr>
    <w:rPr>
      <w:rFonts w:asciiTheme="majorHAnsi" w:eastAsiaTheme="minorHAnsi" w:hAnsiTheme="majorHAnsi" w:cstheme="minorBidi"/>
      <w:sz w:val="24"/>
      <w:szCs w:val="22"/>
      <w:lang w:eastAsia="en-US"/>
    </w:rPr>
  </w:style>
  <w:style w:type="character" w:customStyle="1" w:styleId="OdrkyChar">
    <w:name w:val="Odrážky Char"/>
    <w:basedOn w:val="Standardnpsmoodstavce"/>
    <w:link w:val="Odrky"/>
    <w:rsid w:val="008F5DE4"/>
    <w:rPr>
      <w:rFonts w:asciiTheme="majorHAnsi" w:hAnsiTheme="majorHAnsi"/>
      <w:sz w:val="24"/>
    </w:rPr>
  </w:style>
  <w:style w:type="paragraph" w:customStyle="1" w:styleId="Normbezodsazen">
    <w:name w:val="Norm. bez odsazení"/>
    <w:basedOn w:val="Normln"/>
    <w:link w:val="NormbezodsazenChar"/>
    <w:qFormat/>
    <w:rsid w:val="008E777D"/>
    <w:pPr>
      <w:spacing w:before="120" w:after="120" w:line="360" w:lineRule="auto"/>
      <w:ind w:firstLine="0"/>
    </w:pPr>
    <w:rPr>
      <w:rFonts w:ascii="Times New Roman" w:hAnsi="Times New Roman"/>
      <w:sz w:val="24"/>
    </w:rPr>
  </w:style>
  <w:style w:type="character" w:customStyle="1" w:styleId="NormbezodsazenChar">
    <w:name w:val="Norm. bez odsazení Char"/>
    <w:basedOn w:val="Standardnpsmoodstavce"/>
    <w:link w:val="Normbezodsazen"/>
    <w:rsid w:val="008E777D"/>
    <w:rPr>
      <w:rFonts w:ascii="Times New Roman" w:eastAsia="Times New Roman" w:hAnsi="Times New Roman" w:cs="Times New Roman"/>
      <w:sz w:val="24"/>
      <w:szCs w:val="24"/>
      <w:lang w:eastAsia="cs-CZ"/>
    </w:rPr>
  </w:style>
  <w:style w:type="paragraph" w:customStyle="1" w:styleId="Normln1">
    <w:name w:val="Normální1"/>
    <w:basedOn w:val="Normln"/>
    <w:rsid w:val="00AF2495"/>
    <w:pPr>
      <w:widowControl w:val="0"/>
      <w:spacing w:line="252" w:lineRule="auto"/>
      <w:ind w:firstLine="0"/>
      <w:jc w:val="left"/>
    </w:pPr>
    <w:rPr>
      <w:rFonts w:ascii="Times New Roman" w:hAnsi="Times New Roman"/>
      <w:sz w:val="24"/>
      <w:szCs w:val="20"/>
      <w:lang w:eastAsia="ar-SA"/>
    </w:rPr>
  </w:style>
  <w:style w:type="paragraph" w:customStyle="1" w:styleId="Textnormy">
    <w:name w:val="Text normy"/>
    <w:link w:val="TextnormyChar1"/>
    <w:rsid w:val="00B4706F"/>
    <w:pPr>
      <w:suppressAutoHyphens/>
      <w:spacing w:after="120" w:line="240" w:lineRule="auto"/>
      <w:jc w:val="both"/>
    </w:pPr>
    <w:rPr>
      <w:rFonts w:ascii="Arial" w:eastAsia="Arial" w:hAnsi="Arial" w:cs="Times New Roman"/>
      <w:sz w:val="20"/>
      <w:szCs w:val="20"/>
      <w:lang w:eastAsia="ar-SA"/>
    </w:rPr>
  </w:style>
  <w:style w:type="character" w:customStyle="1" w:styleId="TextnormyChar1">
    <w:name w:val="Text normy Char1"/>
    <w:basedOn w:val="Standardnpsmoodstavce"/>
    <w:link w:val="Textnormy"/>
    <w:rsid w:val="00B4706F"/>
    <w:rPr>
      <w:rFonts w:ascii="Arial" w:eastAsia="Arial" w:hAnsi="Arial" w:cs="Times New Roman"/>
      <w:sz w:val="20"/>
      <w:szCs w:val="20"/>
      <w:lang w:eastAsia="ar-SA"/>
    </w:rPr>
  </w:style>
  <w:style w:type="character" w:customStyle="1" w:styleId="OdstavecseseznamemChar">
    <w:name w:val="Odstavec se seznamem Char"/>
    <w:aliases w:val="@Odrážky Char"/>
    <w:basedOn w:val="Standardnpsmoodstavce"/>
    <w:link w:val="Odstavecseseznamem"/>
    <w:uiPriority w:val="34"/>
    <w:rsid w:val="00DA613E"/>
    <w:rPr>
      <w:rFonts w:ascii="Arial Narrow" w:eastAsia="Times New Roman" w:hAnsi="Arial Narrow" w:cs="Times New Roman"/>
      <w:szCs w:val="24"/>
      <w:lang w:eastAsia="cs-CZ"/>
    </w:rPr>
  </w:style>
  <w:style w:type="paragraph" w:customStyle="1" w:styleId="Vrazn">
    <w:name w:val="Výrazný"/>
    <w:basedOn w:val="Normln"/>
    <w:next w:val="Normln"/>
    <w:link w:val="VraznChar"/>
    <w:qFormat/>
    <w:rsid w:val="004D55FA"/>
    <w:pPr>
      <w:spacing w:before="120" w:after="120"/>
      <w:ind w:firstLine="0"/>
    </w:pPr>
    <w:rPr>
      <w:rFonts w:asciiTheme="majorHAnsi" w:eastAsiaTheme="minorHAnsi" w:hAnsiTheme="majorHAnsi" w:cstheme="minorBidi"/>
      <w:b/>
      <w:caps/>
      <w:sz w:val="24"/>
      <w:szCs w:val="22"/>
      <w:u w:val="single" w:color="A5A5A5" w:themeColor="accent3"/>
      <w:lang w:eastAsia="en-US"/>
    </w:rPr>
  </w:style>
  <w:style w:type="character" w:customStyle="1" w:styleId="VraznChar">
    <w:name w:val="Výrazný Char"/>
    <w:basedOn w:val="Standardnpsmoodstavce"/>
    <w:link w:val="Vrazn"/>
    <w:rsid w:val="004D55FA"/>
    <w:rPr>
      <w:rFonts w:asciiTheme="majorHAnsi" w:hAnsiTheme="majorHAnsi"/>
      <w:b/>
      <w:caps/>
      <w:sz w:val="24"/>
      <w:u w:val="single" w:color="A5A5A5" w:themeColor="accent3"/>
    </w:rPr>
  </w:style>
  <w:style w:type="paragraph" w:customStyle="1" w:styleId="l4">
    <w:name w:val="l4"/>
    <w:basedOn w:val="Normln"/>
    <w:rsid w:val="00611198"/>
    <w:pPr>
      <w:suppressAutoHyphens/>
      <w:spacing w:before="100" w:beforeAutospacing="1" w:after="100" w:afterAutospacing="1"/>
      <w:ind w:firstLine="0"/>
      <w:jc w:val="left"/>
    </w:pPr>
    <w:rPr>
      <w:rFonts w:ascii="Times New Roman" w:eastAsia="SimSun" w:hAnsi="Times New Roman" w:cs="Arial"/>
      <w:kern w:val="2"/>
      <w:sz w:val="24"/>
      <w:lang w:eastAsia="zh-CN" w:bidi="hi-IN"/>
    </w:rPr>
  </w:style>
  <w:style w:type="paragraph" w:customStyle="1" w:styleId="l5">
    <w:name w:val="l5"/>
    <w:basedOn w:val="Normln"/>
    <w:rsid w:val="00611198"/>
    <w:pPr>
      <w:suppressAutoHyphens/>
      <w:spacing w:before="100" w:beforeAutospacing="1" w:after="100" w:afterAutospacing="1"/>
      <w:ind w:firstLine="0"/>
      <w:jc w:val="left"/>
    </w:pPr>
    <w:rPr>
      <w:rFonts w:ascii="Times New Roman" w:eastAsia="SimSun" w:hAnsi="Times New Roman" w:cs="Arial"/>
      <w:kern w:val="2"/>
      <w:sz w:val="24"/>
      <w:lang w:eastAsia="zh-CN" w:bidi="hi-IN"/>
    </w:rPr>
  </w:style>
  <w:style w:type="character" w:styleId="PromnnHTML">
    <w:name w:val="HTML Variable"/>
    <w:uiPriority w:val="99"/>
    <w:unhideWhenUsed/>
    <w:rsid w:val="00611198"/>
    <w:rPr>
      <w:i/>
      <w:iCs/>
    </w:rPr>
  </w:style>
  <w:style w:type="paragraph" w:customStyle="1" w:styleId="dka">
    <w:name w:val="Řádka"/>
    <w:link w:val="dkaChar"/>
    <w:rsid w:val="00611198"/>
    <w:pPr>
      <w:spacing w:after="0" w:line="240" w:lineRule="auto"/>
    </w:pPr>
    <w:rPr>
      <w:rFonts w:ascii="Arial" w:eastAsia="Times New Roman" w:hAnsi="Arial" w:cs="Times New Roman"/>
      <w:color w:val="000000"/>
      <w:szCs w:val="20"/>
      <w:lang w:eastAsia="cs-CZ"/>
    </w:rPr>
  </w:style>
  <w:style w:type="character" w:customStyle="1" w:styleId="dkaChar">
    <w:name w:val="Řádka Char"/>
    <w:link w:val="dka"/>
    <w:rsid w:val="00611198"/>
    <w:rPr>
      <w:rFonts w:ascii="Arial" w:eastAsia="Times New Roman" w:hAnsi="Arial" w:cs="Times New Roman"/>
      <w:color w:val="000000"/>
      <w:szCs w:val="20"/>
      <w:lang w:eastAsia="cs-CZ"/>
    </w:rPr>
  </w:style>
  <w:style w:type="character" w:customStyle="1" w:styleId="Zkladntext10">
    <w:name w:val="Základní text 1"/>
    <w:rsid w:val="00611198"/>
    <w:rPr>
      <w:rFonts w:ascii="Arial" w:hAnsi="Arial"/>
      <w:color w:val="000000"/>
      <w:sz w:val="20"/>
      <w:lang w:val="cs-CZ" w:eastAsia="cs-CZ" w:bidi="ar-SA"/>
    </w:rPr>
  </w:style>
  <w:style w:type="paragraph" w:styleId="Obsah4">
    <w:name w:val="toc 4"/>
    <w:basedOn w:val="Normln"/>
    <w:next w:val="Normln"/>
    <w:autoRedefine/>
    <w:uiPriority w:val="39"/>
    <w:unhideWhenUsed/>
    <w:rsid w:val="009821A5"/>
    <w:pPr>
      <w:spacing w:after="100" w:line="259" w:lineRule="auto"/>
      <w:ind w:left="660" w:firstLine="0"/>
      <w:jc w:val="left"/>
    </w:pPr>
    <w:rPr>
      <w:rFonts w:asciiTheme="minorHAnsi" w:eastAsiaTheme="minorEastAsia" w:hAnsiTheme="minorHAnsi" w:cstheme="minorBidi"/>
      <w:kern w:val="2"/>
      <w:szCs w:val="22"/>
      <w14:ligatures w14:val="standardContextual"/>
    </w:rPr>
  </w:style>
  <w:style w:type="paragraph" w:styleId="Obsah5">
    <w:name w:val="toc 5"/>
    <w:basedOn w:val="Normln"/>
    <w:next w:val="Normln"/>
    <w:autoRedefine/>
    <w:uiPriority w:val="39"/>
    <w:unhideWhenUsed/>
    <w:rsid w:val="009821A5"/>
    <w:pPr>
      <w:spacing w:after="100" w:line="259" w:lineRule="auto"/>
      <w:ind w:left="880" w:firstLine="0"/>
      <w:jc w:val="left"/>
    </w:pPr>
    <w:rPr>
      <w:rFonts w:asciiTheme="minorHAnsi" w:eastAsiaTheme="minorEastAsia" w:hAnsiTheme="minorHAnsi" w:cstheme="minorBidi"/>
      <w:kern w:val="2"/>
      <w:szCs w:val="22"/>
      <w14:ligatures w14:val="standardContextual"/>
    </w:rPr>
  </w:style>
  <w:style w:type="paragraph" w:styleId="Obsah6">
    <w:name w:val="toc 6"/>
    <w:basedOn w:val="Normln"/>
    <w:next w:val="Normln"/>
    <w:autoRedefine/>
    <w:uiPriority w:val="39"/>
    <w:unhideWhenUsed/>
    <w:rsid w:val="009821A5"/>
    <w:pPr>
      <w:spacing w:after="100" w:line="259" w:lineRule="auto"/>
      <w:ind w:left="1100" w:firstLine="0"/>
      <w:jc w:val="left"/>
    </w:pPr>
    <w:rPr>
      <w:rFonts w:asciiTheme="minorHAnsi" w:eastAsiaTheme="minorEastAsia" w:hAnsiTheme="minorHAnsi" w:cstheme="minorBidi"/>
      <w:kern w:val="2"/>
      <w:szCs w:val="22"/>
      <w14:ligatures w14:val="standardContextual"/>
    </w:rPr>
  </w:style>
  <w:style w:type="paragraph" w:styleId="Obsah7">
    <w:name w:val="toc 7"/>
    <w:basedOn w:val="Normln"/>
    <w:next w:val="Normln"/>
    <w:autoRedefine/>
    <w:uiPriority w:val="39"/>
    <w:unhideWhenUsed/>
    <w:rsid w:val="009821A5"/>
    <w:pPr>
      <w:spacing w:after="100" w:line="259" w:lineRule="auto"/>
      <w:ind w:left="1320" w:firstLine="0"/>
      <w:jc w:val="left"/>
    </w:pPr>
    <w:rPr>
      <w:rFonts w:asciiTheme="minorHAnsi" w:eastAsiaTheme="minorEastAsia" w:hAnsiTheme="minorHAnsi" w:cstheme="minorBidi"/>
      <w:kern w:val="2"/>
      <w:szCs w:val="22"/>
      <w14:ligatures w14:val="standardContextual"/>
    </w:rPr>
  </w:style>
  <w:style w:type="paragraph" w:styleId="Obsah9">
    <w:name w:val="toc 9"/>
    <w:basedOn w:val="Normln"/>
    <w:next w:val="Normln"/>
    <w:autoRedefine/>
    <w:uiPriority w:val="39"/>
    <w:unhideWhenUsed/>
    <w:rsid w:val="009821A5"/>
    <w:pPr>
      <w:spacing w:after="100" w:line="259" w:lineRule="auto"/>
      <w:ind w:left="1760" w:firstLine="0"/>
      <w:jc w:val="left"/>
    </w:pPr>
    <w:rPr>
      <w:rFonts w:asciiTheme="minorHAnsi" w:eastAsiaTheme="minorEastAsia" w:hAnsiTheme="minorHAnsi" w:cstheme="minorBidi"/>
      <w:kern w:val="2"/>
      <w:szCs w:val="22"/>
      <w14:ligatures w14:val="standardContextual"/>
    </w:rPr>
  </w:style>
  <w:style w:type="character" w:styleId="Sledovanodkaz">
    <w:name w:val="FollowedHyperlink"/>
    <w:basedOn w:val="Standardnpsmoodstavce"/>
    <w:uiPriority w:val="99"/>
    <w:semiHidden/>
    <w:unhideWhenUsed/>
    <w:rsid w:val="00A23D60"/>
    <w:rPr>
      <w:color w:val="954F72" w:themeColor="followedHyperlink"/>
      <w:u w:val="single"/>
    </w:rPr>
  </w:style>
  <w:style w:type="paragraph" w:customStyle="1" w:styleId="EBRozpiskatexted">
    <w:name w:val="EB_Rozpiska text šedý"/>
    <w:basedOn w:val="Normln"/>
    <w:next w:val="Normln"/>
    <w:qFormat/>
    <w:rsid w:val="006E2469"/>
    <w:pPr>
      <w:spacing w:after="160" w:line="259" w:lineRule="auto"/>
      <w:ind w:firstLine="0"/>
      <w:jc w:val="left"/>
    </w:pPr>
    <w:rPr>
      <w:rFonts w:eastAsiaTheme="minorHAnsi" w:cstheme="minorHAnsi"/>
      <w:bCs/>
      <w:color w:val="808080" w:themeColor="background1" w:themeShade="80"/>
      <w:sz w:val="18"/>
      <w:szCs w:val="20"/>
      <w:lang w:eastAsia="en-US"/>
    </w:rPr>
  </w:style>
  <w:style w:type="character" w:customStyle="1" w:styleId="Silnzdraznn">
    <w:name w:val="Silné zdůraznění"/>
    <w:qFormat/>
    <w:rsid w:val="00131854"/>
    <w:rPr>
      <w:b/>
      <w:bCs/>
    </w:rPr>
  </w:style>
  <w:style w:type="character" w:styleId="Zdraznn">
    <w:name w:val="Emphasis"/>
    <w:qFormat/>
    <w:rsid w:val="00131854"/>
    <w:rPr>
      <w:i/>
      <w:iCs/>
    </w:rPr>
  </w:style>
  <w:style w:type="character" w:customStyle="1" w:styleId="st">
    <w:name w:val="st"/>
    <w:rsid w:val="001848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50985">
      <w:bodyDiv w:val="1"/>
      <w:marLeft w:val="0"/>
      <w:marRight w:val="0"/>
      <w:marTop w:val="0"/>
      <w:marBottom w:val="0"/>
      <w:divBdr>
        <w:top w:val="none" w:sz="0" w:space="0" w:color="auto"/>
        <w:left w:val="none" w:sz="0" w:space="0" w:color="auto"/>
        <w:bottom w:val="none" w:sz="0" w:space="0" w:color="auto"/>
        <w:right w:val="none" w:sz="0" w:space="0" w:color="auto"/>
      </w:divBdr>
    </w:div>
    <w:div w:id="6715577">
      <w:bodyDiv w:val="1"/>
      <w:marLeft w:val="0"/>
      <w:marRight w:val="0"/>
      <w:marTop w:val="0"/>
      <w:marBottom w:val="0"/>
      <w:divBdr>
        <w:top w:val="none" w:sz="0" w:space="0" w:color="auto"/>
        <w:left w:val="none" w:sz="0" w:space="0" w:color="auto"/>
        <w:bottom w:val="none" w:sz="0" w:space="0" w:color="auto"/>
        <w:right w:val="none" w:sz="0" w:space="0" w:color="auto"/>
      </w:divBdr>
    </w:div>
    <w:div w:id="23485048">
      <w:bodyDiv w:val="1"/>
      <w:marLeft w:val="0"/>
      <w:marRight w:val="0"/>
      <w:marTop w:val="0"/>
      <w:marBottom w:val="0"/>
      <w:divBdr>
        <w:top w:val="none" w:sz="0" w:space="0" w:color="auto"/>
        <w:left w:val="none" w:sz="0" w:space="0" w:color="auto"/>
        <w:bottom w:val="none" w:sz="0" w:space="0" w:color="auto"/>
        <w:right w:val="none" w:sz="0" w:space="0" w:color="auto"/>
      </w:divBdr>
    </w:div>
    <w:div w:id="26566512">
      <w:bodyDiv w:val="1"/>
      <w:marLeft w:val="0"/>
      <w:marRight w:val="0"/>
      <w:marTop w:val="0"/>
      <w:marBottom w:val="0"/>
      <w:divBdr>
        <w:top w:val="none" w:sz="0" w:space="0" w:color="auto"/>
        <w:left w:val="none" w:sz="0" w:space="0" w:color="auto"/>
        <w:bottom w:val="none" w:sz="0" w:space="0" w:color="auto"/>
        <w:right w:val="none" w:sz="0" w:space="0" w:color="auto"/>
      </w:divBdr>
    </w:div>
    <w:div w:id="28117733">
      <w:bodyDiv w:val="1"/>
      <w:marLeft w:val="0"/>
      <w:marRight w:val="0"/>
      <w:marTop w:val="0"/>
      <w:marBottom w:val="0"/>
      <w:divBdr>
        <w:top w:val="none" w:sz="0" w:space="0" w:color="auto"/>
        <w:left w:val="none" w:sz="0" w:space="0" w:color="auto"/>
        <w:bottom w:val="none" w:sz="0" w:space="0" w:color="auto"/>
        <w:right w:val="none" w:sz="0" w:space="0" w:color="auto"/>
      </w:divBdr>
    </w:div>
    <w:div w:id="28453358">
      <w:bodyDiv w:val="1"/>
      <w:marLeft w:val="0"/>
      <w:marRight w:val="0"/>
      <w:marTop w:val="0"/>
      <w:marBottom w:val="0"/>
      <w:divBdr>
        <w:top w:val="none" w:sz="0" w:space="0" w:color="auto"/>
        <w:left w:val="none" w:sz="0" w:space="0" w:color="auto"/>
        <w:bottom w:val="none" w:sz="0" w:space="0" w:color="auto"/>
        <w:right w:val="none" w:sz="0" w:space="0" w:color="auto"/>
      </w:divBdr>
    </w:div>
    <w:div w:id="46295395">
      <w:bodyDiv w:val="1"/>
      <w:marLeft w:val="0"/>
      <w:marRight w:val="0"/>
      <w:marTop w:val="0"/>
      <w:marBottom w:val="0"/>
      <w:divBdr>
        <w:top w:val="none" w:sz="0" w:space="0" w:color="auto"/>
        <w:left w:val="none" w:sz="0" w:space="0" w:color="auto"/>
        <w:bottom w:val="none" w:sz="0" w:space="0" w:color="auto"/>
        <w:right w:val="none" w:sz="0" w:space="0" w:color="auto"/>
      </w:divBdr>
    </w:div>
    <w:div w:id="46295479">
      <w:bodyDiv w:val="1"/>
      <w:marLeft w:val="0"/>
      <w:marRight w:val="0"/>
      <w:marTop w:val="0"/>
      <w:marBottom w:val="0"/>
      <w:divBdr>
        <w:top w:val="none" w:sz="0" w:space="0" w:color="auto"/>
        <w:left w:val="none" w:sz="0" w:space="0" w:color="auto"/>
        <w:bottom w:val="none" w:sz="0" w:space="0" w:color="auto"/>
        <w:right w:val="none" w:sz="0" w:space="0" w:color="auto"/>
      </w:divBdr>
    </w:div>
    <w:div w:id="61569249">
      <w:bodyDiv w:val="1"/>
      <w:marLeft w:val="0"/>
      <w:marRight w:val="0"/>
      <w:marTop w:val="0"/>
      <w:marBottom w:val="0"/>
      <w:divBdr>
        <w:top w:val="none" w:sz="0" w:space="0" w:color="auto"/>
        <w:left w:val="none" w:sz="0" w:space="0" w:color="auto"/>
        <w:bottom w:val="none" w:sz="0" w:space="0" w:color="auto"/>
        <w:right w:val="none" w:sz="0" w:space="0" w:color="auto"/>
      </w:divBdr>
    </w:div>
    <w:div w:id="62684899">
      <w:bodyDiv w:val="1"/>
      <w:marLeft w:val="0"/>
      <w:marRight w:val="0"/>
      <w:marTop w:val="0"/>
      <w:marBottom w:val="0"/>
      <w:divBdr>
        <w:top w:val="none" w:sz="0" w:space="0" w:color="auto"/>
        <w:left w:val="none" w:sz="0" w:space="0" w:color="auto"/>
        <w:bottom w:val="none" w:sz="0" w:space="0" w:color="auto"/>
        <w:right w:val="none" w:sz="0" w:space="0" w:color="auto"/>
      </w:divBdr>
    </w:div>
    <w:div w:id="109983393">
      <w:bodyDiv w:val="1"/>
      <w:marLeft w:val="0"/>
      <w:marRight w:val="0"/>
      <w:marTop w:val="0"/>
      <w:marBottom w:val="0"/>
      <w:divBdr>
        <w:top w:val="none" w:sz="0" w:space="0" w:color="auto"/>
        <w:left w:val="none" w:sz="0" w:space="0" w:color="auto"/>
        <w:bottom w:val="none" w:sz="0" w:space="0" w:color="auto"/>
        <w:right w:val="none" w:sz="0" w:space="0" w:color="auto"/>
      </w:divBdr>
    </w:div>
    <w:div w:id="130485096">
      <w:bodyDiv w:val="1"/>
      <w:marLeft w:val="0"/>
      <w:marRight w:val="0"/>
      <w:marTop w:val="0"/>
      <w:marBottom w:val="0"/>
      <w:divBdr>
        <w:top w:val="none" w:sz="0" w:space="0" w:color="auto"/>
        <w:left w:val="none" w:sz="0" w:space="0" w:color="auto"/>
        <w:bottom w:val="none" w:sz="0" w:space="0" w:color="auto"/>
        <w:right w:val="none" w:sz="0" w:space="0" w:color="auto"/>
      </w:divBdr>
    </w:div>
    <w:div w:id="142430005">
      <w:bodyDiv w:val="1"/>
      <w:marLeft w:val="0"/>
      <w:marRight w:val="0"/>
      <w:marTop w:val="0"/>
      <w:marBottom w:val="0"/>
      <w:divBdr>
        <w:top w:val="none" w:sz="0" w:space="0" w:color="auto"/>
        <w:left w:val="none" w:sz="0" w:space="0" w:color="auto"/>
        <w:bottom w:val="none" w:sz="0" w:space="0" w:color="auto"/>
        <w:right w:val="none" w:sz="0" w:space="0" w:color="auto"/>
      </w:divBdr>
    </w:div>
    <w:div w:id="147478664">
      <w:bodyDiv w:val="1"/>
      <w:marLeft w:val="0"/>
      <w:marRight w:val="0"/>
      <w:marTop w:val="0"/>
      <w:marBottom w:val="0"/>
      <w:divBdr>
        <w:top w:val="none" w:sz="0" w:space="0" w:color="auto"/>
        <w:left w:val="none" w:sz="0" w:space="0" w:color="auto"/>
        <w:bottom w:val="none" w:sz="0" w:space="0" w:color="auto"/>
        <w:right w:val="none" w:sz="0" w:space="0" w:color="auto"/>
      </w:divBdr>
    </w:div>
    <w:div w:id="156193500">
      <w:bodyDiv w:val="1"/>
      <w:marLeft w:val="0"/>
      <w:marRight w:val="0"/>
      <w:marTop w:val="0"/>
      <w:marBottom w:val="0"/>
      <w:divBdr>
        <w:top w:val="none" w:sz="0" w:space="0" w:color="auto"/>
        <w:left w:val="none" w:sz="0" w:space="0" w:color="auto"/>
        <w:bottom w:val="none" w:sz="0" w:space="0" w:color="auto"/>
        <w:right w:val="none" w:sz="0" w:space="0" w:color="auto"/>
      </w:divBdr>
    </w:div>
    <w:div w:id="176163767">
      <w:bodyDiv w:val="1"/>
      <w:marLeft w:val="0"/>
      <w:marRight w:val="0"/>
      <w:marTop w:val="0"/>
      <w:marBottom w:val="0"/>
      <w:divBdr>
        <w:top w:val="none" w:sz="0" w:space="0" w:color="auto"/>
        <w:left w:val="none" w:sz="0" w:space="0" w:color="auto"/>
        <w:bottom w:val="none" w:sz="0" w:space="0" w:color="auto"/>
        <w:right w:val="none" w:sz="0" w:space="0" w:color="auto"/>
      </w:divBdr>
    </w:div>
    <w:div w:id="181020054">
      <w:bodyDiv w:val="1"/>
      <w:marLeft w:val="0"/>
      <w:marRight w:val="0"/>
      <w:marTop w:val="0"/>
      <w:marBottom w:val="0"/>
      <w:divBdr>
        <w:top w:val="none" w:sz="0" w:space="0" w:color="auto"/>
        <w:left w:val="none" w:sz="0" w:space="0" w:color="auto"/>
        <w:bottom w:val="none" w:sz="0" w:space="0" w:color="auto"/>
        <w:right w:val="none" w:sz="0" w:space="0" w:color="auto"/>
      </w:divBdr>
    </w:div>
    <w:div w:id="202333316">
      <w:bodyDiv w:val="1"/>
      <w:marLeft w:val="0"/>
      <w:marRight w:val="0"/>
      <w:marTop w:val="0"/>
      <w:marBottom w:val="0"/>
      <w:divBdr>
        <w:top w:val="none" w:sz="0" w:space="0" w:color="auto"/>
        <w:left w:val="none" w:sz="0" w:space="0" w:color="auto"/>
        <w:bottom w:val="none" w:sz="0" w:space="0" w:color="auto"/>
        <w:right w:val="none" w:sz="0" w:space="0" w:color="auto"/>
      </w:divBdr>
    </w:div>
    <w:div w:id="213199471">
      <w:bodyDiv w:val="1"/>
      <w:marLeft w:val="0"/>
      <w:marRight w:val="0"/>
      <w:marTop w:val="0"/>
      <w:marBottom w:val="0"/>
      <w:divBdr>
        <w:top w:val="none" w:sz="0" w:space="0" w:color="auto"/>
        <w:left w:val="none" w:sz="0" w:space="0" w:color="auto"/>
        <w:bottom w:val="none" w:sz="0" w:space="0" w:color="auto"/>
        <w:right w:val="none" w:sz="0" w:space="0" w:color="auto"/>
      </w:divBdr>
    </w:div>
    <w:div w:id="246809656">
      <w:bodyDiv w:val="1"/>
      <w:marLeft w:val="0"/>
      <w:marRight w:val="0"/>
      <w:marTop w:val="0"/>
      <w:marBottom w:val="0"/>
      <w:divBdr>
        <w:top w:val="none" w:sz="0" w:space="0" w:color="auto"/>
        <w:left w:val="none" w:sz="0" w:space="0" w:color="auto"/>
        <w:bottom w:val="none" w:sz="0" w:space="0" w:color="auto"/>
        <w:right w:val="none" w:sz="0" w:space="0" w:color="auto"/>
      </w:divBdr>
    </w:div>
    <w:div w:id="253053567">
      <w:bodyDiv w:val="1"/>
      <w:marLeft w:val="0"/>
      <w:marRight w:val="0"/>
      <w:marTop w:val="0"/>
      <w:marBottom w:val="0"/>
      <w:divBdr>
        <w:top w:val="none" w:sz="0" w:space="0" w:color="auto"/>
        <w:left w:val="none" w:sz="0" w:space="0" w:color="auto"/>
        <w:bottom w:val="none" w:sz="0" w:space="0" w:color="auto"/>
        <w:right w:val="none" w:sz="0" w:space="0" w:color="auto"/>
      </w:divBdr>
    </w:div>
    <w:div w:id="259946609">
      <w:bodyDiv w:val="1"/>
      <w:marLeft w:val="0"/>
      <w:marRight w:val="0"/>
      <w:marTop w:val="0"/>
      <w:marBottom w:val="0"/>
      <w:divBdr>
        <w:top w:val="none" w:sz="0" w:space="0" w:color="auto"/>
        <w:left w:val="none" w:sz="0" w:space="0" w:color="auto"/>
        <w:bottom w:val="none" w:sz="0" w:space="0" w:color="auto"/>
        <w:right w:val="none" w:sz="0" w:space="0" w:color="auto"/>
      </w:divBdr>
    </w:div>
    <w:div w:id="263879583">
      <w:bodyDiv w:val="1"/>
      <w:marLeft w:val="0"/>
      <w:marRight w:val="0"/>
      <w:marTop w:val="0"/>
      <w:marBottom w:val="0"/>
      <w:divBdr>
        <w:top w:val="none" w:sz="0" w:space="0" w:color="auto"/>
        <w:left w:val="none" w:sz="0" w:space="0" w:color="auto"/>
        <w:bottom w:val="none" w:sz="0" w:space="0" w:color="auto"/>
        <w:right w:val="none" w:sz="0" w:space="0" w:color="auto"/>
      </w:divBdr>
    </w:div>
    <w:div w:id="270822746">
      <w:bodyDiv w:val="1"/>
      <w:marLeft w:val="0"/>
      <w:marRight w:val="0"/>
      <w:marTop w:val="0"/>
      <w:marBottom w:val="0"/>
      <w:divBdr>
        <w:top w:val="none" w:sz="0" w:space="0" w:color="auto"/>
        <w:left w:val="none" w:sz="0" w:space="0" w:color="auto"/>
        <w:bottom w:val="none" w:sz="0" w:space="0" w:color="auto"/>
        <w:right w:val="none" w:sz="0" w:space="0" w:color="auto"/>
      </w:divBdr>
    </w:div>
    <w:div w:id="293751849">
      <w:bodyDiv w:val="1"/>
      <w:marLeft w:val="0"/>
      <w:marRight w:val="0"/>
      <w:marTop w:val="0"/>
      <w:marBottom w:val="0"/>
      <w:divBdr>
        <w:top w:val="none" w:sz="0" w:space="0" w:color="auto"/>
        <w:left w:val="none" w:sz="0" w:space="0" w:color="auto"/>
        <w:bottom w:val="none" w:sz="0" w:space="0" w:color="auto"/>
        <w:right w:val="none" w:sz="0" w:space="0" w:color="auto"/>
      </w:divBdr>
    </w:div>
    <w:div w:id="293755014">
      <w:bodyDiv w:val="1"/>
      <w:marLeft w:val="0"/>
      <w:marRight w:val="0"/>
      <w:marTop w:val="0"/>
      <w:marBottom w:val="0"/>
      <w:divBdr>
        <w:top w:val="none" w:sz="0" w:space="0" w:color="auto"/>
        <w:left w:val="none" w:sz="0" w:space="0" w:color="auto"/>
        <w:bottom w:val="none" w:sz="0" w:space="0" w:color="auto"/>
        <w:right w:val="none" w:sz="0" w:space="0" w:color="auto"/>
      </w:divBdr>
    </w:div>
    <w:div w:id="317147894">
      <w:bodyDiv w:val="1"/>
      <w:marLeft w:val="0"/>
      <w:marRight w:val="0"/>
      <w:marTop w:val="0"/>
      <w:marBottom w:val="0"/>
      <w:divBdr>
        <w:top w:val="none" w:sz="0" w:space="0" w:color="auto"/>
        <w:left w:val="none" w:sz="0" w:space="0" w:color="auto"/>
        <w:bottom w:val="none" w:sz="0" w:space="0" w:color="auto"/>
        <w:right w:val="none" w:sz="0" w:space="0" w:color="auto"/>
      </w:divBdr>
    </w:div>
    <w:div w:id="322319647">
      <w:bodyDiv w:val="1"/>
      <w:marLeft w:val="0"/>
      <w:marRight w:val="0"/>
      <w:marTop w:val="0"/>
      <w:marBottom w:val="0"/>
      <w:divBdr>
        <w:top w:val="none" w:sz="0" w:space="0" w:color="auto"/>
        <w:left w:val="none" w:sz="0" w:space="0" w:color="auto"/>
        <w:bottom w:val="none" w:sz="0" w:space="0" w:color="auto"/>
        <w:right w:val="none" w:sz="0" w:space="0" w:color="auto"/>
      </w:divBdr>
    </w:div>
    <w:div w:id="351615103">
      <w:bodyDiv w:val="1"/>
      <w:marLeft w:val="0"/>
      <w:marRight w:val="0"/>
      <w:marTop w:val="0"/>
      <w:marBottom w:val="0"/>
      <w:divBdr>
        <w:top w:val="none" w:sz="0" w:space="0" w:color="auto"/>
        <w:left w:val="none" w:sz="0" w:space="0" w:color="auto"/>
        <w:bottom w:val="none" w:sz="0" w:space="0" w:color="auto"/>
        <w:right w:val="none" w:sz="0" w:space="0" w:color="auto"/>
      </w:divBdr>
    </w:div>
    <w:div w:id="365374982">
      <w:bodyDiv w:val="1"/>
      <w:marLeft w:val="0"/>
      <w:marRight w:val="0"/>
      <w:marTop w:val="0"/>
      <w:marBottom w:val="0"/>
      <w:divBdr>
        <w:top w:val="none" w:sz="0" w:space="0" w:color="auto"/>
        <w:left w:val="none" w:sz="0" w:space="0" w:color="auto"/>
        <w:bottom w:val="none" w:sz="0" w:space="0" w:color="auto"/>
        <w:right w:val="none" w:sz="0" w:space="0" w:color="auto"/>
      </w:divBdr>
    </w:div>
    <w:div w:id="366880403">
      <w:bodyDiv w:val="1"/>
      <w:marLeft w:val="0"/>
      <w:marRight w:val="0"/>
      <w:marTop w:val="0"/>
      <w:marBottom w:val="0"/>
      <w:divBdr>
        <w:top w:val="none" w:sz="0" w:space="0" w:color="auto"/>
        <w:left w:val="none" w:sz="0" w:space="0" w:color="auto"/>
        <w:bottom w:val="none" w:sz="0" w:space="0" w:color="auto"/>
        <w:right w:val="none" w:sz="0" w:space="0" w:color="auto"/>
      </w:divBdr>
    </w:div>
    <w:div w:id="372048802">
      <w:bodyDiv w:val="1"/>
      <w:marLeft w:val="0"/>
      <w:marRight w:val="0"/>
      <w:marTop w:val="0"/>
      <w:marBottom w:val="0"/>
      <w:divBdr>
        <w:top w:val="none" w:sz="0" w:space="0" w:color="auto"/>
        <w:left w:val="none" w:sz="0" w:space="0" w:color="auto"/>
        <w:bottom w:val="none" w:sz="0" w:space="0" w:color="auto"/>
        <w:right w:val="none" w:sz="0" w:space="0" w:color="auto"/>
      </w:divBdr>
    </w:div>
    <w:div w:id="373311863">
      <w:bodyDiv w:val="1"/>
      <w:marLeft w:val="0"/>
      <w:marRight w:val="0"/>
      <w:marTop w:val="0"/>
      <w:marBottom w:val="0"/>
      <w:divBdr>
        <w:top w:val="none" w:sz="0" w:space="0" w:color="auto"/>
        <w:left w:val="none" w:sz="0" w:space="0" w:color="auto"/>
        <w:bottom w:val="none" w:sz="0" w:space="0" w:color="auto"/>
        <w:right w:val="none" w:sz="0" w:space="0" w:color="auto"/>
      </w:divBdr>
    </w:div>
    <w:div w:id="378167775">
      <w:bodyDiv w:val="1"/>
      <w:marLeft w:val="0"/>
      <w:marRight w:val="0"/>
      <w:marTop w:val="0"/>
      <w:marBottom w:val="0"/>
      <w:divBdr>
        <w:top w:val="none" w:sz="0" w:space="0" w:color="auto"/>
        <w:left w:val="none" w:sz="0" w:space="0" w:color="auto"/>
        <w:bottom w:val="none" w:sz="0" w:space="0" w:color="auto"/>
        <w:right w:val="none" w:sz="0" w:space="0" w:color="auto"/>
      </w:divBdr>
    </w:div>
    <w:div w:id="380060596">
      <w:bodyDiv w:val="1"/>
      <w:marLeft w:val="0"/>
      <w:marRight w:val="0"/>
      <w:marTop w:val="0"/>
      <w:marBottom w:val="0"/>
      <w:divBdr>
        <w:top w:val="none" w:sz="0" w:space="0" w:color="auto"/>
        <w:left w:val="none" w:sz="0" w:space="0" w:color="auto"/>
        <w:bottom w:val="none" w:sz="0" w:space="0" w:color="auto"/>
        <w:right w:val="none" w:sz="0" w:space="0" w:color="auto"/>
      </w:divBdr>
    </w:div>
    <w:div w:id="395856081">
      <w:bodyDiv w:val="1"/>
      <w:marLeft w:val="0"/>
      <w:marRight w:val="0"/>
      <w:marTop w:val="0"/>
      <w:marBottom w:val="0"/>
      <w:divBdr>
        <w:top w:val="none" w:sz="0" w:space="0" w:color="auto"/>
        <w:left w:val="none" w:sz="0" w:space="0" w:color="auto"/>
        <w:bottom w:val="none" w:sz="0" w:space="0" w:color="auto"/>
        <w:right w:val="none" w:sz="0" w:space="0" w:color="auto"/>
      </w:divBdr>
    </w:div>
    <w:div w:id="398753340">
      <w:bodyDiv w:val="1"/>
      <w:marLeft w:val="0"/>
      <w:marRight w:val="0"/>
      <w:marTop w:val="0"/>
      <w:marBottom w:val="0"/>
      <w:divBdr>
        <w:top w:val="none" w:sz="0" w:space="0" w:color="auto"/>
        <w:left w:val="none" w:sz="0" w:space="0" w:color="auto"/>
        <w:bottom w:val="none" w:sz="0" w:space="0" w:color="auto"/>
        <w:right w:val="none" w:sz="0" w:space="0" w:color="auto"/>
      </w:divBdr>
    </w:div>
    <w:div w:id="402988479">
      <w:bodyDiv w:val="1"/>
      <w:marLeft w:val="0"/>
      <w:marRight w:val="0"/>
      <w:marTop w:val="0"/>
      <w:marBottom w:val="0"/>
      <w:divBdr>
        <w:top w:val="none" w:sz="0" w:space="0" w:color="auto"/>
        <w:left w:val="none" w:sz="0" w:space="0" w:color="auto"/>
        <w:bottom w:val="none" w:sz="0" w:space="0" w:color="auto"/>
        <w:right w:val="none" w:sz="0" w:space="0" w:color="auto"/>
      </w:divBdr>
    </w:div>
    <w:div w:id="411659614">
      <w:bodyDiv w:val="1"/>
      <w:marLeft w:val="0"/>
      <w:marRight w:val="0"/>
      <w:marTop w:val="0"/>
      <w:marBottom w:val="0"/>
      <w:divBdr>
        <w:top w:val="none" w:sz="0" w:space="0" w:color="auto"/>
        <w:left w:val="none" w:sz="0" w:space="0" w:color="auto"/>
        <w:bottom w:val="none" w:sz="0" w:space="0" w:color="auto"/>
        <w:right w:val="none" w:sz="0" w:space="0" w:color="auto"/>
      </w:divBdr>
    </w:div>
    <w:div w:id="425004062">
      <w:bodyDiv w:val="1"/>
      <w:marLeft w:val="0"/>
      <w:marRight w:val="0"/>
      <w:marTop w:val="0"/>
      <w:marBottom w:val="0"/>
      <w:divBdr>
        <w:top w:val="none" w:sz="0" w:space="0" w:color="auto"/>
        <w:left w:val="none" w:sz="0" w:space="0" w:color="auto"/>
        <w:bottom w:val="none" w:sz="0" w:space="0" w:color="auto"/>
        <w:right w:val="none" w:sz="0" w:space="0" w:color="auto"/>
      </w:divBdr>
    </w:div>
    <w:div w:id="433088177">
      <w:bodyDiv w:val="1"/>
      <w:marLeft w:val="0"/>
      <w:marRight w:val="0"/>
      <w:marTop w:val="0"/>
      <w:marBottom w:val="0"/>
      <w:divBdr>
        <w:top w:val="none" w:sz="0" w:space="0" w:color="auto"/>
        <w:left w:val="none" w:sz="0" w:space="0" w:color="auto"/>
        <w:bottom w:val="none" w:sz="0" w:space="0" w:color="auto"/>
        <w:right w:val="none" w:sz="0" w:space="0" w:color="auto"/>
      </w:divBdr>
    </w:div>
    <w:div w:id="451746500">
      <w:bodyDiv w:val="1"/>
      <w:marLeft w:val="0"/>
      <w:marRight w:val="0"/>
      <w:marTop w:val="0"/>
      <w:marBottom w:val="0"/>
      <w:divBdr>
        <w:top w:val="none" w:sz="0" w:space="0" w:color="auto"/>
        <w:left w:val="none" w:sz="0" w:space="0" w:color="auto"/>
        <w:bottom w:val="none" w:sz="0" w:space="0" w:color="auto"/>
        <w:right w:val="none" w:sz="0" w:space="0" w:color="auto"/>
      </w:divBdr>
    </w:div>
    <w:div w:id="459300957">
      <w:bodyDiv w:val="1"/>
      <w:marLeft w:val="0"/>
      <w:marRight w:val="0"/>
      <w:marTop w:val="0"/>
      <w:marBottom w:val="0"/>
      <w:divBdr>
        <w:top w:val="none" w:sz="0" w:space="0" w:color="auto"/>
        <w:left w:val="none" w:sz="0" w:space="0" w:color="auto"/>
        <w:bottom w:val="none" w:sz="0" w:space="0" w:color="auto"/>
        <w:right w:val="none" w:sz="0" w:space="0" w:color="auto"/>
      </w:divBdr>
    </w:div>
    <w:div w:id="467015827">
      <w:bodyDiv w:val="1"/>
      <w:marLeft w:val="0"/>
      <w:marRight w:val="0"/>
      <w:marTop w:val="0"/>
      <w:marBottom w:val="0"/>
      <w:divBdr>
        <w:top w:val="none" w:sz="0" w:space="0" w:color="auto"/>
        <w:left w:val="none" w:sz="0" w:space="0" w:color="auto"/>
        <w:bottom w:val="none" w:sz="0" w:space="0" w:color="auto"/>
        <w:right w:val="none" w:sz="0" w:space="0" w:color="auto"/>
      </w:divBdr>
    </w:div>
    <w:div w:id="476185081">
      <w:bodyDiv w:val="1"/>
      <w:marLeft w:val="0"/>
      <w:marRight w:val="0"/>
      <w:marTop w:val="0"/>
      <w:marBottom w:val="0"/>
      <w:divBdr>
        <w:top w:val="none" w:sz="0" w:space="0" w:color="auto"/>
        <w:left w:val="none" w:sz="0" w:space="0" w:color="auto"/>
        <w:bottom w:val="none" w:sz="0" w:space="0" w:color="auto"/>
        <w:right w:val="none" w:sz="0" w:space="0" w:color="auto"/>
      </w:divBdr>
    </w:div>
    <w:div w:id="518933984">
      <w:bodyDiv w:val="1"/>
      <w:marLeft w:val="0"/>
      <w:marRight w:val="0"/>
      <w:marTop w:val="0"/>
      <w:marBottom w:val="0"/>
      <w:divBdr>
        <w:top w:val="none" w:sz="0" w:space="0" w:color="auto"/>
        <w:left w:val="none" w:sz="0" w:space="0" w:color="auto"/>
        <w:bottom w:val="none" w:sz="0" w:space="0" w:color="auto"/>
        <w:right w:val="none" w:sz="0" w:space="0" w:color="auto"/>
      </w:divBdr>
    </w:div>
    <w:div w:id="536353258">
      <w:bodyDiv w:val="1"/>
      <w:marLeft w:val="0"/>
      <w:marRight w:val="0"/>
      <w:marTop w:val="0"/>
      <w:marBottom w:val="0"/>
      <w:divBdr>
        <w:top w:val="none" w:sz="0" w:space="0" w:color="auto"/>
        <w:left w:val="none" w:sz="0" w:space="0" w:color="auto"/>
        <w:bottom w:val="none" w:sz="0" w:space="0" w:color="auto"/>
        <w:right w:val="none" w:sz="0" w:space="0" w:color="auto"/>
      </w:divBdr>
    </w:div>
    <w:div w:id="537744871">
      <w:bodyDiv w:val="1"/>
      <w:marLeft w:val="0"/>
      <w:marRight w:val="0"/>
      <w:marTop w:val="0"/>
      <w:marBottom w:val="0"/>
      <w:divBdr>
        <w:top w:val="none" w:sz="0" w:space="0" w:color="auto"/>
        <w:left w:val="none" w:sz="0" w:space="0" w:color="auto"/>
        <w:bottom w:val="none" w:sz="0" w:space="0" w:color="auto"/>
        <w:right w:val="none" w:sz="0" w:space="0" w:color="auto"/>
      </w:divBdr>
    </w:div>
    <w:div w:id="555288144">
      <w:bodyDiv w:val="1"/>
      <w:marLeft w:val="0"/>
      <w:marRight w:val="0"/>
      <w:marTop w:val="0"/>
      <w:marBottom w:val="0"/>
      <w:divBdr>
        <w:top w:val="none" w:sz="0" w:space="0" w:color="auto"/>
        <w:left w:val="none" w:sz="0" w:space="0" w:color="auto"/>
        <w:bottom w:val="none" w:sz="0" w:space="0" w:color="auto"/>
        <w:right w:val="none" w:sz="0" w:space="0" w:color="auto"/>
      </w:divBdr>
    </w:div>
    <w:div w:id="556285270">
      <w:bodyDiv w:val="1"/>
      <w:marLeft w:val="0"/>
      <w:marRight w:val="0"/>
      <w:marTop w:val="0"/>
      <w:marBottom w:val="0"/>
      <w:divBdr>
        <w:top w:val="none" w:sz="0" w:space="0" w:color="auto"/>
        <w:left w:val="none" w:sz="0" w:space="0" w:color="auto"/>
        <w:bottom w:val="none" w:sz="0" w:space="0" w:color="auto"/>
        <w:right w:val="none" w:sz="0" w:space="0" w:color="auto"/>
      </w:divBdr>
    </w:div>
    <w:div w:id="569928371">
      <w:bodyDiv w:val="1"/>
      <w:marLeft w:val="0"/>
      <w:marRight w:val="0"/>
      <w:marTop w:val="0"/>
      <w:marBottom w:val="0"/>
      <w:divBdr>
        <w:top w:val="none" w:sz="0" w:space="0" w:color="auto"/>
        <w:left w:val="none" w:sz="0" w:space="0" w:color="auto"/>
        <w:bottom w:val="none" w:sz="0" w:space="0" w:color="auto"/>
        <w:right w:val="none" w:sz="0" w:space="0" w:color="auto"/>
      </w:divBdr>
    </w:div>
    <w:div w:id="576743996">
      <w:bodyDiv w:val="1"/>
      <w:marLeft w:val="0"/>
      <w:marRight w:val="0"/>
      <w:marTop w:val="0"/>
      <w:marBottom w:val="0"/>
      <w:divBdr>
        <w:top w:val="none" w:sz="0" w:space="0" w:color="auto"/>
        <w:left w:val="none" w:sz="0" w:space="0" w:color="auto"/>
        <w:bottom w:val="none" w:sz="0" w:space="0" w:color="auto"/>
        <w:right w:val="none" w:sz="0" w:space="0" w:color="auto"/>
      </w:divBdr>
    </w:div>
    <w:div w:id="578104264">
      <w:bodyDiv w:val="1"/>
      <w:marLeft w:val="0"/>
      <w:marRight w:val="0"/>
      <w:marTop w:val="0"/>
      <w:marBottom w:val="0"/>
      <w:divBdr>
        <w:top w:val="none" w:sz="0" w:space="0" w:color="auto"/>
        <w:left w:val="none" w:sz="0" w:space="0" w:color="auto"/>
        <w:bottom w:val="none" w:sz="0" w:space="0" w:color="auto"/>
        <w:right w:val="none" w:sz="0" w:space="0" w:color="auto"/>
      </w:divBdr>
    </w:div>
    <w:div w:id="590429398">
      <w:bodyDiv w:val="1"/>
      <w:marLeft w:val="0"/>
      <w:marRight w:val="0"/>
      <w:marTop w:val="0"/>
      <w:marBottom w:val="0"/>
      <w:divBdr>
        <w:top w:val="none" w:sz="0" w:space="0" w:color="auto"/>
        <w:left w:val="none" w:sz="0" w:space="0" w:color="auto"/>
        <w:bottom w:val="none" w:sz="0" w:space="0" w:color="auto"/>
        <w:right w:val="none" w:sz="0" w:space="0" w:color="auto"/>
      </w:divBdr>
    </w:div>
    <w:div w:id="592250604">
      <w:bodyDiv w:val="1"/>
      <w:marLeft w:val="0"/>
      <w:marRight w:val="0"/>
      <w:marTop w:val="0"/>
      <w:marBottom w:val="0"/>
      <w:divBdr>
        <w:top w:val="none" w:sz="0" w:space="0" w:color="auto"/>
        <w:left w:val="none" w:sz="0" w:space="0" w:color="auto"/>
        <w:bottom w:val="none" w:sz="0" w:space="0" w:color="auto"/>
        <w:right w:val="none" w:sz="0" w:space="0" w:color="auto"/>
      </w:divBdr>
    </w:div>
    <w:div w:id="592401958">
      <w:bodyDiv w:val="1"/>
      <w:marLeft w:val="0"/>
      <w:marRight w:val="0"/>
      <w:marTop w:val="0"/>
      <w:marBottom w:val="0"/>
      <w:divBdr>
        <w:top w:val="none" w:sz="0" w:space="0" w:color="auto"/>
        <w:left w:val="none" w:sz="0" w:space="0" w:color="auto"/>
        <w:bottom w:val="none" w:sz="0" w:space="0" w:color="auto"/>
        <w:right w:val="none" w:sz="0" w:space="0" w:color="auto"/>
      </w:divBdr>
    </w:div>
    <w:div w:id="594436802">
      <w:bodyDiv w:val="1"/>
      <w:marLeft w:val="0"/>
      <w:marRight w:val="0"/>
      <w:marTop w:val="0"/>
      <w:marBottom w:val="0"/>
      <w:divBdr>
        <w:top w:val="none" w:sz="0" w:space="0" w:color="auto"/>
        <w:left w:val="none" w:sz="0" w:space="0" w:color="auto"/>
        <w:bottom w:val="none" w:sz="0" w:space="0" w:color="auto"/>
        <w:right w:val="none" w:sz="0" w:space="0" w:color="auto"/>
      </w:divBdr>
    </w:div>
    <w:div w:id="608390238">
      <w:bodyDiv w:val="1"/>
      <w:marLeft w:val="0"/>
      <w:marRight w:val="0"/>
      <w:marTop w:val="0"/>
      <w:marBottom w:val="0"/>
      <w:divBdr>
        <w:top w:val="none" w:sz="0" w:space="0" w:color="auto"/>
        <w:left w:val="none" w:sz="0" w:space="0" w:color="auto"/>
        <w:bottom w:val="none" w:sz="0" w:space="0" w:color="auto"/>
        <w:right w:val="none" w:sz="0" w:space="0" w:color="auto"/>
      </w:divBdr>
    </w:div>
    <w:div w:id="629676325">
      <w:bodyDiv w:val="1"/>
      <w:marLeft w:val="0"/>
      <w:marRight w:val="0"/>
      <w:marTop w:val="0"/>
      <w:marBottom w:val="0"/>
      <w:divBdr>
        <w:top w:val="none" w:sz="0" w:space="0" w:color="auto"/>
        <w:left w:val="none" w:sz="0" w:space="0" w:color="auto"/>
        <w:bottom w:val="none" w:sz="0" w:space="0" w:color="auto"/>
        <w:right w:val="none" w:sz="0" w:space="0" w:color="auto"/>
      </w:divBdr>
    </w:div>
    <w:div w:id="633876994">
      <w:bodyDiv w:val="1"/>
      <w:marLeft w:val="0"/>
      <w:marRight w:val="0"/>
      <w:marTop w:val="0"/>
      <w:marBottom w:val="0"/>
      <w:divBdr>
        <w:top w:val="none" w:sz="0" w:space="0" w:color="auto"/>
        <w:left w:val="none" w:sz="0" w:space="0" w:color="auto"/>
        <w:bottom w:val="none" w:sz="0" w:space="0" w:color="auto"/>
        <w:right w:val="none" w:sz="0" w:space="0" w:color="auto"/>
      </w:divBdr>
    </w:div>
    <w:div w:id="641925733">
      <w:bodyDiv w:val="1"/>
      <w:marLeft w:val="0"/>
      <w:marRight w:val="0"/>
      <w:marTop w:val="0"/>
      <w:marBottom w:val="0"/>
      <w:divBdr>
        <w:top w:val="none" w:sz="0" w:space="0" w:color="auto"/>
        <w:left w:val="none" w:sz="0" w:space="0" w:color="auto"/>
        <w:bottom w:val="none" w:sz="0" w:space="0" w:color="auto"/>
        <w:right w:val="none" w:sz="0" w:space="0" w:color="auto"/>
      </w:divBdr>
    </w:div>
    <w:div w:id="653293379">
      <w:bodyDiv w:val="1"/>
      <w:marLeft w:val="0"/>
      <w:marRight w:val="0"/>
      <w:marTop w:val="0"/>
      <w:marBottom w:val="0"/>
      <w:divBdr>
        <w:top w:val="none" w:sz="0" w:space="0" w:color="auto"/>
        <w:left w:val="none" w:sz="0" w:space="0" w:color="auto"/>
        <w:bottom w:val="none" w:sz="0" w:space="0" w:color="auto"/>
        <w:right w:val="none" w:sz="0" w:space="0" w:color="auto"/>
      </w:divBdr>
    </w:div>
    <w:div w:id="669721533">
      <w:bodyDiv w:val="1"/>
      <w:marLeft w:val="0"/>
      <w:marRight w:val="0"/>
      <w:marTop w:val="0"/>
      <w:marBottom w:val="0"/>
      <w:divBdr>
        <w:top w:val="none" w:sz="0" w:space="0" w:color="auto"/>
        <w:left w:val="none" w:sz="0" w:space="0" w:color="auto"/>
        <w:bottom w:val="none" w:sz="0" w:space="0" w:color="auto"/>
        <w:right w:val="none" w:sz="0" w:space="0" w:color="auto"/>
      </w:divBdr>
    </w:div>
    <w:div w:id="674571175">
      <w:bodyDiv w:val="1"/>
      <w:marLeft w:val="0"/>
      <w:marRight w:val="0"/>
      <w:marTop w:val="0"/>
      <w:marBottom w:val="0"/>
      <w:divBdr>
        <w:top w:val="none" w:sz="0" w:space="0" w:color="auto"/>
        <w:left w:val="none" w:sz="0" w:space="0" w:color="auto"/>
        <w:bottom w:val="none" w:sz="0" w:space="0" w:color="auto"/>
        <w:right w:val="none" w:sz="0" w:space="0" w:color="auto"/>
      </w:divBdr>
    </w:div>
    <w:div w:id="704478910">
      <w:bodyDiv w:val="1"/>
      <w:marLeft w:val="0"/>
      <w:marRight w:val="0"/>
      <w:marTop w:val="0"/>
      <w:marBottom w:val="0"/>
      <w:divBdr>
        <w:top w:val="none" w:sz="0" w:space="0" w:color="auto"/>
        <w:left w:val="none" w:sz="0" w:space="0" w:color="auto"/>
        <w:bottom w:val="none" w:sz="0" w:space="0" w:color="auto"/>
        <w:right w:val="none" w:sz="0" w:space="0" w:color="auto"/>
      </w:divBdr>
    </w:div>
    <w:div w:id="711151339">
      <w:bodyDiv w:val="1"/>
      <w:marLeft w:val="0"/>
      <w:marRight w:val="0"/>
      <w:marTop w:val="0"/>
      <w:marBottom w:val="0"/>
      <w:divBdr>
        <w:top w:val="none" w:sz="0" w:space="0" w:color="auto"/>
        <w:left w:val="none" w:sz="0" w:space="0" w:color="auto"/>
        <w:bottom w:val="none" w:sz="0" w:space="0" w:color="auto"/>
        <w:right w:val="none" w:sz="0" w:space="0" w:color="auto"/>
      </w:divBdr>
    </w:div>
    <w:div w:id="718869679">
      <w:bodyDiv w:val="1"/>
      <w:marLeft w:val="0"/>
      <w:marRight w:val="0"/>
      <w:marTop w:val="0"/>
      <w:marBottom w:val="0"/>
      <w:divBdr>
        <w:top w:val="none" w:sz="0" w:space="0" w:color="auto"/>
        <w:left w:val="none" w:sz="0" w:space="0" w:color="auto"/>
        <w:bottom w:val="none" w:sz="0" w:space="0" w:color="auto"/>
        <w:right w:val="none" w:sz="0" w:space="0" w:color="auto"/>
      </w:divBdr>
    </w:div>
    <w:div w:id="747001970">
      <w:bodyDiv w:val="1"/>
      <w:marLeft w:val="0"/>
      <w:marRight w:val="0"/>
      <w:marTop w:val="0"/>
      <w:marBottom w:val="0"/>
      <w:divBdr>
        <w:top w:val="none" w:sz="0" w:space="0" w:color="auto"/>
        <w:left w:val="none" w:sz="0" w:space="0" w:color="auto"/>
        <w:bottom w:val="none" w:sz="0" w:space="0" w:color="auto"/>
        <w:right w:val="none" w:sz="0" w:space="0" w:color="auto"/>
      </w:divBdr>
    </w:div>
    <w:div w:id="754589108">
      <w:bodyDiv w:val="1"/>
      <w:marLeft w:val="0"/>
      <w:marRight w:val="0"/>
      <w:marTop w:val="0"/>
      <w:marBottom w:val="0"/>
      <w:divBdr>
        <w:top w:val="none" w:sz="0" w:space="0" w:color="auto"/>
        <w:left w:val="none" w:sz="0" w:space="0" w:color="auto"/>
        <w:bottom w:val="none" w:sz="0" w:space="0" w:color="auto"/>
        <w:right w:val="none" w:sz="0" w:space="0" w:color="auto"/>
      </w:divBdr>
    </w:div>
    <w:div w:id="754857734">
      <w:bodyDiv w:val="1"/>
      <w:marLeft w:val="0"/>
      <w:marRight w:val="0"/>
      <w:marTop w:val="0"/>
      <w:marBottom w:val="0"/>
      <w:divBdr>
        <w:top w:val="none" w:sz="0" w:space="0" w:color="auto"/>
        <w:left w:val="none" w:sz="0" w:space="0" w:color="auto"/>
        <w:bottom w:val="none" w:sz="0" w:space="0" w:color="auto"/>
        <w:right w:val="none" w:sz="0" w:space="0" w:color="auto"/>
      </w:divBdr>
    </w:div>
    <w:div w:id="755783735">
      <w:bodyDiv w:val="1"/>
      <w:marLeft w:val="0"/>
      <w:marRight w:val="0"/>
      <w:marTop w:val="0"/>
      <w:marBottom w:val="0"/>
      <w:divBdr>
        <w:top w:val="none" w:sz="0" w:space="0" w:color="auto"/>
        <w:left w:val="none" w:sz="0" w:space="0" w:color="auto"/>
        <w:bottom w:val="none" w:sz="0" w:space="0" w:color="auto"/>
        <w:right w:val="none" w:sz="0" w:space="0" w:color="auto"/>
      </w:divBdr>
    </w:div>
    <w:div w:id="757599062">
      <w:bodyDiv w:val="1"/>
      <w:marLeft w:val="0"/>
      <w:marRight w:val="0"/>
      <w:marTop w:val="0"/>
      <w:marBottom w:val="0"/>
      <w:divBdr>
        <w:top w:val="none" w:sz="0" w:space="0" w:color="auto"/>
        <w:left w:val="none" w:sz="0" w:space="0" w:color="auto"/>
        <w:bottom w:val="none" w:sz="0" w:space="0" w:color="auto"/>
        <w:right w:val="none" w:sz="0" w:space="0" w:color="auto"/>
      </w:divBdr>
    </w:div>
    <w:div w:id="778525760">
      <w:bodyDiv w:val="1"/>
      <w:marLeft w:val="0"/>
      <w:marRight w:val="0"/>
      <w:marTop w:val="0"/>
      <w:marBottom w:val="0"/>
      <w:divBdr>
        <w:top w:val="none" w:sz="0" w:space="0" w:color="auto"/>
        <w:left w:val="none" w:sz="0" w:space="0" w:color="auto"/>
        <w:bottom w:val="none" w:sz="0" w:space="0" w:color="auto"/>
        <w:right w:val="none" w:sz="0" w:space="0" w:color="auto"/>
      </w:divBdr>
    </w:div>
    <w:div w:id="782532193">
      <w:bodyDiv w:val="1"/>
      <w:marLeft w:val="0"/>
      <w:marRight w:val="0"/>
      <w:marTop w:val="0"/>
      <w:marBottom w:val="0"/>
      <w:divBdr>
        <w:top w:val="none" w:sz="0" w:space="0" w:color="auto"/>
        <w:left w:val="none" w:sz="0" w:space="0" w:color="auto"/>
        <w:bottom w:val="none" w:sz="0" w:space="0" w:color="auto"/>
        <w:right w:val="none" w:sz="0" w:space="0" w:color="auto"/>
      </w:divBdr>
    </w:div>
    <w:div w:id="791898244">
      <w:bodyDiv w:val="1"/>
      <w:marLeft w:val="0"/>
      <w:marRight w:val="0"/>
      <w:marTop w:val="0"/>
      <w:marBottom w:val="0"/>
      <w:divBdr>
        <w:top w:val="none" w:sz="0" w:space="0" w:color="auto"/>
        <w:left w:val="none" w:sz="0" w:space="0" w:color="auto"/>
        <w:bottom w:val="none" w:sz="0" w:space="0" w:color="auto"/>
        <w:right w:val="none" w:sz="0" w:space="0" w:color="auto"/>
      </w:divBdr>
    </w:div>
    <w:div w:id="796531040">
      <w:bodyDiv w:val="1"/>
      <w:marLeft w:val="0"/>
      <w:marRight w:val="0"/>
      <w:marTop w:val="0"/>
      <w:marBottom w:val="0"/>
      <w:divBdr>
        <w:top w:val="none" w:sz="0" w:space="0" w:color="auto"/>
        <w:left w:val="none" w:sz="0" w:space="0" w:color="auto"/>
        <w:bottom w:val="none" w:sz="0" w:space="0" w:color="auto"/>
        <w:right w:val="none" w:sz="0" w:space="0" w:color="auto"/>
      </w:divBdr>
    </w:div>
    <w:div w:id="797187499">
      <w:bodyDiv w:val="1"/>
      <w:marLeft w:val="0"/>
      <w:marRight w:val="0"/>
      <w:marTop w:val="0"/>
      <w:marBottom w:val="0"/>
      <w:divBdr>
        <w:top w:val="none" w:sz="0" w:space="0" w:color="auto"/>
        <w:left w:val="none" w:sz="0" w:space="0" w:color="auto"/>
        <w:bottom w:val="none" w:sz="0" w:space="0" w:color="auto"/>
        <w:right w:val="none" w:sz="0" w:space="0" w:color="auto"/>
      </w:divBdr>
    </w:div>
    <w:div w:id="822163196">
      <w:bodyDiv w:val="1"/>
      <w:marLeft w:val="0"/>
      <w:marRight w:val="0"/>
      <w:marTop w:val="0"/>
      <w:marBottom w:val="0"/>
      <w:divBdr>
        <w:top w:val="none" w:sz="0" w:space="0" w:color="auto"/>
        <w:left w:val="none" w:sz="0" w:space="0" w:color="auto"/>
        <w:bottom w:val="none" w:sz="0" w:space="0" w:color="auto"/>
        <w:right w:val="none" w:sz="0" w:space="0" w:color="auto"/>
      </w:divBdr>
    </w:div>
    <w:div w:id="846016417">
      <w:bodyDiv w:val="1"/>
      <w:marLeft w:val="0"/>
      <w:marRight w:val="0"/>
      <w:marTop w:val="0"/>
      <w:marBottom w:val="0"/>
      <w:divBdr>
        <w:top w:val="none" w:sz="0" w:space="0" w:color="auto"/>
        <w:left w:val="none" w:sz="0" w:space="0" w:color="auto"/>
        <w:bottom w:val="none" w:sz="0" w:space="0" w:color="auto"/>
        <w:right w:val="none" w:sz="0" w:space="0" w:color="auto"/>
      </w:divBdr>
    </w:div>
    <w:div w:id="864828911">
      <w:bodyDiv w:val="1"/>
      <w:marLeft w:val="0"/>
      <w:marRight w:val="0"/>
      <w:marTop w:val="0"/>
      <w:marBottom w:val="0"/>
      <w:divBdr>
        <w:top w:val="none" w:sz="0" w:space="0" w:color="auto"/>
        <w:left w:val="none" w:sz="0" w:space="0" w:color="auto"/>
        <w:bottom w:val="none" w:sz="0" w:space="0" w:color="auto"/>
        <w:right w:val="none" w:sz="0" w:space="0" w:color="auto"/>
      </w:divBdr>
    </w:div>
    <w:div w:id="864907633">
      <w:bodyDiv w:val="1"/>
      <w:marLeft w:val="0"/>
      <w:marRight w:val="0"/>
      <w:marTop w:val="0"/>
      <w:marBottom w:val="0"/>
      <w:divBdr>
        <w:top w:val="none" w:sz="0" w:space="0" w:color="auto"/>
        <w:left w:val="none" w:sz="0" w:space="0" w:color="auto"/>
        <w:bottom w:val="none" w:sz="0" w:space="0" w:color="auto"/>
        <w:right w:val="none" w:sz="0" w:space="0" w:color="auto"/>
      </w:divBdr>
    </w:div>
    <w:div w:id="867448063">
      <w:bodyDiv w:val="1"/>
      <w:marLeft w:val="0"/>
      <w:marRight w:val="0"/>
      <w:marTop w:val="0"/>
      <w:marBottom w:val="0"/>
      <w:divBdr>
        <w:top w:val="none" w:sz="0" w:space="0" w:color="auto"/>
        <w:left w:val="none" w:sz="0" w:space="0" w:color="auto"/>
        <w:bottom w:val="none" w:sz="0" w:space="0" w:color="auto"/>
        <w:right w:val="none" w:sz="0" w:space="0" w:color="auto"/>
      </w:divBdr>
    </w:div>
    <w:div w:id="868183455">
      <w:bodyDiv w:val="1"/>
      <w:marLeft w:val="0"/>
      <w:marRight w:val="0"/>
      <w:marTop w:val="0"/>
      <w:marBottom w:val="0"/>
      <w:divBdr>
        <w:top w:val="none" w:sz="0" w:space="0" w:color="auto"/>
        <w:left w:val="none" w:sz="0" w:space="0" w:color="auto"/>
        <w:bottom w:val="none" w:sz="0" w:space="0" w:color="auto"/>
        <w:right w:val="none" w:sz="0" w:space="0" w:color="auto"/>
      </w:divBdr>
    </w:div>
    <w:div w:id="913007748">
      <w:bodyDiv w:val="1"/>
      <w:marLeft w:val="0"/>
      <w:marRight w:val="0"/>
      <w:marTop w:val="0"/>
      <w:marBottom w:val="0"/>
      <w:divBdr>
        <w:top w:val="none" w:sz="0" w:space="0" w:color="auto"/>
        <w:left w:val="none" w:sz="0" w:space="0" w:color="auto"/>
        <w:bottom w:val="none" w:sz="0" w:space="0" w:color="auto"/>
        <w:right w:val="none" w:sz="0" w:space="0" w:color="auto"/>
      </w:divBdr>
    </w:div>
    <w:div w:id="919950471">
      <w:bodyDiv w:val="1"/>
      <w:marLeft w:val="0"/>
      <w:marRight w:val="0"/>
      <w:marTop w:val="0"/>
      <w:marBottom w:val="0"/>
      <w:divBdr>
        <w:top w:val="none" w:sz="0" w:space="0" w:color="auto"/>
        <w:left w:val="none" w:sz="0" w:space="0" w:color="auto"/>
        <w:bottom w:val="none" w:sz="0" w:space="0" w:color="auto"/>
        <w:right w:val="none" w:sz="0" w:space="0" w:color="auto"/>
      </w:divBdr>
    </w:div>
    <w:div w:id="945890274">
      <w:bodyDiv w:val="1"/>
      <w:marLeft w:val="0"/>
      <w:marRight w:val="0"/>
      <w:marTop w:val="0"/>
      <w:marBottom w:val="0"/>
      <w:divBdr>
        <w:top w:val="none" w:sz="0" w:space="0" w:color="auto"/>
        <w:left w:val="none" w:sz="0" w:space="0" w:color="auto"/>
        <w:bottom w:val="none" w:sz="0" w:space="0" w:color="auto"/>
        <w:right w:val="none" w:sz="0" w:space="0" w:color="auto"/>
      </w:divBdr>
    </w:div>
    <w:div w:id="955714358">
      <w:bodyDiv w:val="1"/>
      <w:marLeft w:val="0"/>
      <w:marRight w:val="0"/>
      <w:marTop w:val="0"/>
      <w:marBottom w:val="0"/>
      <w:divBdr>
        <w:top w:val="none" w:sz="0" w:space="0" w:color="auto"/>
        <w:left w:val="none" w:sz="0" w:space="0" w:color="auto"/>
        <w:bottom w:val="none" w:sz="0" w:space="0" w:color="auto"/>
        <w:right w:val="none" w:sz="0" w:space="0" w:color="auto"/>
      </w:divBdr>
    </w:div>
    <w:div w:id="958996339">
      <w:bodyDiv w:val="1"/>
      <w:marLeft w:val="0"/>
      <w:marRight w:val="0"/>
      <w:marTop w:val="0"/>
      <w:marBottom w:val="0"/>
      <w:divBdr>
        <w:top w:val="none" w:sz="0" w:space="0" w:color="auto"/>
        <w:left w:val="none" w:sz="0" w:space="0" w:color="auto"/>
        <w:bottom w:val="none" w:sz="0" w:space="0" w:color="auto"/>
        <w:right w:val="none" w:sz="0" w:space="0" w:color="auto"/>
      </w:divBdr>
    </w:div>
    <w:div w:id="974025745">
      <w:bodyDiv w:val="1"/>
      <w:marLeft w:val="0"/>
      <w:marRight w:val="0"/>
      <w:marTop w:val="0"/>
      <w:marBottom w:val="0"/>
      <w:divBdr>
        <w:top w:val="none" w:sz="0" w:space="0" w:color="auto"/>
        <w:left w:val="none" w:sz="0" w:space="0" w:color="auto"/>
        <w:bottom w:val="none" w:sz="0" w:space="0" w:color="auto"/>
        <w:right w:val="none" w:sz="0" w:space="0" w:color="auto"/>
      </w:divBdr>
    </w:div>
    <w:div w:id="998967938">
      <w:bodyDiv w:val="1"/>
      <w:marLeft w:val="0"/>
      <w:marRight w:val="0"/>
      <w:marTop w:val="0"/>
      <w:marBottom w:val="0"/>
      <w:divBdr>
        <w:top w:val="none" w:sz="0" w:space="0" w:color="auto"/>
        <w:left w:val="none" w:sz="0" w:space="0" w:color="auto"/>
        <w:bottom w:val="none" w:sz="0" w:space="0" w:color="auto"/>
        <w:right w:val="none" w:sz="0" w:space="0" w:color="auto"/>
      </w:divBdr>
    </w:div>
    <w:div w:id="1002316932">
      <w:bodyDiv w:val="1"/>
      <w:marLeft w:val="0"/>
      <w:marRight w:val="0"/>
      <w:marTop w:val="0"/>
      <w:marBottom w:val="0"/>
      <w:divBdr>
        <w:top w:val="none" w:sz="0" w:space="0" w:color="auto"/>
        <w:left w:val="none" w:sz="0" w:space="0" w:color="auto"/>
        <w:bottom w:val="none" w:sz="0" w:space="0" w:color="auto"/>
        <w:right w:val="none" w:sz="0" w:space="0" w:color="auto"/>
      </w:divBdr>
    </w:div>
    <w:div w:id="1010454420">
      <w:bodyDiv w:val="1"/>
      <w:marLeft w:val="0"/>
      <w:marRight w:val="0"/>
      <w:marTop w:val="0"/>
      <w:marBottom w:val="0"/>
      <w:divBdr>
        <w:top w:val="none" w:sz="0" w:space="0" w:color="auto"/>
        <w:left w:val="none" w:sz="0" w:space="0" w:color="auto"/>
        <w:bottom w:val="none" w:sz="0" w:space="0" w:color="auto"/>
        <w:right w:val="none" w:sz="0" w:space="0" w:color="auto"/>
      </w:divBdr>
    </w:div>
    <w:div w:id="1013150048">
      <w:bodyDiv w:val="1"/>
      <w:marLeft w:val="0"/>
      <w:marRight w:val="0"/>
      <w:marTop w:val="0"/>
      <w:marBottom w:val="0"/>
      <w:divBdr>
        <w:top w:val="none" w:sz="0" w:space="0" w:color="auto"/>
        <w:left w:val="none" w:sz="0" w:space="0" w:color="auto"/>
        <w:bottom w:val="none" w:sz="0" w:space="0" w:color="auto"/>
        <w:right w:val="none" w:sz="0" w:space="0" w:color="auto"/>
      </w:divBdr>
    </w:div>
    <w:div w:id="1019619934">
      <w:bodyDiv w:val="1"/>
      <w:marLeft w:val="0"/>
      <w:marRight w:val="0"/>
      <w:marTop w:val="0"/>
      <w:marBottom w:val="0"/>
      <w:divBdr>
        <w:top w:val="none" w:sz="0" w:space="0" w:color="auto"/>
        <w:left w:val="none" w:sz="0" w:space="0" w:color="auto"/>
        <w:bottom w:val="none" w:sz="0" w:space="0" w:color="auto"/>
        <w:right w:val="none" w:sz="0" w:space="0" w:color="auto"/>
      </w:divBdr>
    </w:div>
    <w:div w:id="1022629052">
      <w:bodyDiv w:val="1"/>
      <w:marLeft w:val="0"/>
      <w:marRight w:val="0"/>
      <w:marTop w:val="0"/>
      <w:marBottom w:val="0"/>
      <w:divBdr>
        <w:top w:val="none" w:sz="0" w:space="0" w:color="auto"/>
        <w:left w:val="none" w:sz="0" w:space="0" w:color="auto"/>
        <w:bottom w:val="none" w:sz="0" w:space="0" w:color="auto"/>
        <w:right w:val="none" w:sz="0" w:space="0" w:color="auto"/>
      </w:divBdr>
    </w:div>
    <w:div w:id="1025836275">
      <w:bodyDiv w:val="1"/>
      <w:marLeft w:val="0"/>
      <w:marRight w:val="0"/>
      <w:marTop w:val="0"/>
      <w:marBottom w:val="0"/>
      <w:divBdr>
        <w:top w:val="none" w:sz="0" w:space="0" w:color="auto"/>
        <w:left w:val="none" w:sz="0" w:space="0" w:color="auto"/>
        <w:bottom w:val="none" w:sz="0" w:space="0" w:color="auto"/>
        <w:right w:val="none" w:sz="0" w:space="0" w:color="auto"/>
      </w:divBdr>
    </w:div>
    <w:div w:id="1042289801">
      <w:bodyDiv w:val="1"/>
      <w:marLeft w:val="0"/>
      <w:marRight w:val="0"/>
      <w:marTop w:val="0"/>
      <w:marBottom w:val="0"/>
      <w:divBdr>
        <w:top w:val="none" w:sz="0" w:space="0" w:color="auto"/>
        <w:left w:val="none" w:sz="0" w:space="0" w:color="auto"/>
        <w:bottom w:val="none" w:sz="0" w:space="0" w:color="auto"/>
        <w:right w:val="none" w:sz="0" w:space="0" w:color="auto"/>
      </w:divBdr>
    </w:div>
    <w:div w:id="1054088034">
      <w:bodyDiv w:val="1"/>
      <w:marLeft w:val="0"/>
      <w:marRight w:val="0"/>
      <w:marTop w:val="0"/>
      <w:marBottom w:val="0"/>
      <w:divBdr>
        <w:top w:val="none" w:sz="0" w:space="0" w:color="auto"/>
        <w:left w:val="none" w:sz="0" w:space="0" w:color="auto"/>
        <w:bottom w:val="none" w:sz="0" w:space="0" w:color="auto"/>
        <w:right w:val="none" w:sz="0" w:space="0" w:color="auto"/>
      </w:divBdr>
    </w:div>
    <w:div w:id="1065570974">
      <w:bodyDiv w:val="1"/>
      <w:marLeft w:val="0"/>
      <w:marRight w:val="0"/>
      <w:marTop w:val="0"/>
      <w:marBottom w:val="0"/>
      <w:divBdr>
        <w:top w:val="none" w:sz="0" w:space="0" w:color="auto"/>
        <w:left w:val="none" w:sz="0" w:space="0" w:color="auto"/>
        <w:bottom w:val="none" w:sz="0" w:space="0" w:color="auto"/>
        <w:right w:val="none" w:sz="0" w:space="0" w:color="auto"/>
      </w:divBdr>
    </w:div>
    <w:div w:id="1092236955">
      <w:bodyDiv w:val="1"/>
      <w:marLeft w:val="0"/>
      <w:marRight w:val="0"/>
      <w:marTop w:val="0"/>
      <w:marBottom w:val="0"/>
      <w:divBdr>
        <w:top w:val="none" w:sz="0" w:space="0" w:color="auto"/>
        <w:left w:val="none" w:sz="0" w:space="0" w:color="auto"/>
        <w:bottom w:val="none" w:sz="0" w:space="0" w:color="auto"/>
        <w:right w:val="none" w:sz="0" w:space="0" w:color="auto"/>
      </w:divBdr>
    </w:div>
    <w:div w:id="1103495795">
      <w:bodyDiv w:val="1"/>
      <w:marLeft w:val="0"/>
      <w:marRight w:val="0"/>
      <w:marTop w:val="0"/>
      <w:marBottom w:val="0"/>
      <w:divBdr>
        <w:top w:val="none" w:sz="0" w:space="0" w:color="auto"/>
        <w:left w:val="none" w:sz="0" w:space="0" w:color="auto"/>
        <w:bottom w:val="none" w:sz="0" w:space="0" w:color="auto"/>
        <w:right w:val="none" w:sz="0" w:space="0" w:color="auto"/>
      </w:divBdr>
    </w:div>
    <w:div w:id="1108697896">
      <w:bodyDiv w:val="1"/>
      <w:marLeft w:val="0"/>
      <w:marRight w:val="0"/>
      <w:marTop w:val="0"/>
      <w:marBottom w:val="0"/>
      <w:divBdr>
        <w:top w:val="none" w:sz="0" w:space="0" w:color="auto"/>
        <w:left w:val="none" w:sz="0" w:space="0" w:color="auto"/>
        <w:bottom w:val="none" w:sz="0" w:space="0" w:color="auto"/>
        <w:right w:val="none" w:sz="0" w:space="0" w:color="auto"/>
      </w:divBdr>
    </w:div>
    <w:div w:id="1117918620">
      <w:bodyDiv w:val="1"/>
      <w:marLeft w:val="0"/>
      <w:marRight w:val="0"/>
      <w:marTop w:val="0"/>
      <w:marBottom w:val="0"/>
      <w:divBdr>
        <w:top w:val="none" w:sz="0" w:space="0" w:color="auto"/>
        <w:left w:val="none" w:sz="0" w:space="0" w:color="auto"/>
        <w:bottom w:val="none" w:sz="0" w:space="0" w:color="auto"/>
        <w:right w:val="none" w:sz="0" w:space="0" w:color="auto"/>
      </w:divBdr>
    </w:div>
    <w:div w:id="1140926832">
      <w:bodyDiv w:val="1"/>
      <w:marLeft w:val="0"/>
      <w:marRight w:val="0"/>
      <w:marTop w:val="0"/>
      <w:marBottom w:val="0"/>
      <w:divBdr>
        <w:top w:val="none" w:sz="0" w:space="0" w:color="auto"/>
        <w:left w:val="none" w:sz="0" w:space="0" w:color="auto"/>
        <w:bottom w:val="none" w:sz="0" w:space="0" w:color="auto"/>
        <w:right w:val="none" w:sz="0" w:space="0" w:color="auto"/>
      </w:divBdr>
    </w:div>
    <w:div w:id="1148283635">
      <w:bodyDiv w:val="1"/>
      <w:marLeft w:val="0"/>
      <w:marRight w:val="0"/>
      <w:marTop w:val="0"/>
      <w:marBottom w:val="0"/>
      <w:divBdr>
        <w:top w:val="none" w:sz="0" w:space="0" w:color="auto"/>
        <w:left w:val="none" w:sz="0" w:space="0" w:color="auto"/>
        <w:bottom w:val="none" w:sz="0" w:space="0" w:color="auto"/>
        <w:right w:val="none" w:sz="0" w:space="0" w:color="auto"/>
      </w:divBdr>
    </w:div>
    <w:div w:id="1157575136">
      <w:bodyDiv w:val="1"/>
      <w:marLeft w:val="0"/>
      <w:marRight w:val="0"/>
      <w:marTop w:val="0"/>
      <w:marBottom w:val="0"/>
      <w:divBdr>
        <w:top w:val="none" w:sz="0" w:space="0" w:color="auto"/>
        <w:left w:val="none" w:sz="0" w:space="0" w:color="auto"/>
        <w:bottom w:val="none" w:sz="0" w:space="0" w:color="auto"/>
        <w:right w:val="none" w:sz="0" w:space="0" w:color="auto"/>
      </w:divBdr>
    </w:div>
    <w:div w:id="1159463260">
      <w:bodyDiv w:val="1"/>
      <w:marLeft w:val="0"/>
      <w:marRight w:val="0"/>
      <w:marTop w:val="0"/>
      <w:marBottom w:val="0"/>
      <w:divBdr>
        <w:top w:val="none" w:sz="0" w:space="0" w:color="auto"/>
        <w:left w:val="none" w:sz="0" w:space="0" w:color="auto"/>
        <w:bottom w:val="none" w:sz="0" w:space="0" w:color="auto"/>
        <w:right w:val="none" w:sz="0" w:space="0" w:color="auto"/>
      </w:divBdr>
    </w:div>
    <w:div w:id="1211068009">
      <w:bodyDiv w:val="1"/>
      <w:marLeft w:val="0"/>
      <w:marRight w:val="0"/>
      <w:marTop w:val="0"/>
      <w:marBottom w:val="0"/>
      <w:divBdr>
        <w:top w:val="none" w:sz="0" w:space="0" w:color="auto"/>
        <w:left w:val="none" w:sz="0" w:space="0" w:color="auto"/>
        <w:bottom w:val="none" w:sz="0" w:space="0" w:color="auto"/>
        <w:right w:val="none" w:sz="0" w:space="0" w:color="auto"/>
      </w:divBdr>
    </w:div>
    <w:div w:id="1222594673">
      <w:bodyDiv w:val="1"/>
      <w:marLeft w:val="0"/>
      <w:marRight w:val="0"/>
      <w:marTop w:val="0"/>
      <w:marBottom w:val="0"/>
      <w:divBdr>
        <w:top w:val="none" w:sz="0" w:space="0" w:color="auto"/>
        <w:left w:val="none" w:sz="0" w:space="0" w:color="auto"/>
        <w:bottom w:val="none" w:sz="0" w:space="0" w:color="auto"/>
        <w:right w:val="none" w:sz="0" w:space="0" w:color="auto"/>
      </w:divBdr>
    </w:div>
    <w:div w:id="1236041121">
      <w:bodyDiv w:val="1"/>
      <w:marLeft w:val="0"/>
      <w:marRight w:val="0"/>
      <w:marTop w:val="0"/>
      <w:marBottom w:val="0"/>
      <w:divBdr>
        <w:top w:val="none" w:sz="0" w:space="0" w:color="auto"/>
        <w:left w:val="none" w:sz="0" w:space="0" w:color="auto"/>
        <w:bottom w:val="none" w:sz="0" w:space="0" w:color="auto"/>
        <w:right w:val="none" w:sz="0" w:space="0" w:color="auto"/>
      </w:divBdr>
    </w:div>
    <w:div w:id="1237084799">
      <w:bodyDiv w:val="1"/>
      <w:marLeft w:val="0"/>
      <w:marRight w:val="0"/>
      <w:marTop w:val="0"/>
      <w:marBottom w:val="0"/>
      <w:divBdr>
        <w:top w:val="none" w:sz="0" w:space="0" w:color="auto"/>
        <w:left w:val="none" w:sz="0" w:space="0" w:color="auto"/>
        <w:bottom w:val="none" w:sz="0" w:space="0" w:color="auto"/>
        <w:right w:val="none" w:sz="0" w:space="0" w:color="auto"/>
      </w:divBdr>
    </w:div>
    <w:div w:id="1264653609">
      <w:bodyDiv w:val="1"/>
      <w:marLeft w:val="0"/>
      <w:marRight w:val="0"/>
      <w:marTop w:val="0"/>
      <w:marBottom w:val="0"/>
      <w:divBdr>
        <w:top w:val="none" w:sz="0" w:space="0" w:color="auto"/>
        <w:left w:val="none" w:sz="0" w:space="0" w:color="auto"/>
        <w:bottom w:val="none" w:sz="0" w:space="0" w:color="auto"/>
        <w:right w:val="none" w:sz="0" w:space="0" w:color="auto"/>
      </w:divBdr>
    </w:div>
    <w:div w:id="1289356289">
      <w:bodyDiv w:val="1"/>
      <w:marLeft w:val="0"/>
      <w:marRight w:val="0"/>
      <w:marTop w:val="0"/>
      <w:marBottom w:val="0"/>
      <w:divBdr>
        <w:top w:val="none" w:sz="0" w:space="0" w:color="auto"/>
        <w:left w:val="none" w:sz="0" w:space="0" w:color="auto"/>
        <w:bottom w:val="none" w:sz="0" w:space="0" w:color="auto"/>
        <w:right w:val="none" w:sz="0" w:space="0" w:color="auto"/>
      </w:divBdr>
    </w:div>
    <w:div w:id="1304114651">
      <w:bodyDiv w:val="1"/>
      <w:marLeft w:val="0"/>
      <w:marRight w:val="0"/>
      <w:marTop w:val="0"/>
      <w:marBottom w:val="0"/>
      <w:divBdr>
        <w:top w:val="none" w:sz="0" w:space="0" w:color="auto"/>
        <w:left w:val="none" w:sz="0" w:space="0" w:color="auto"/>
        <w:bottom w:val="none" w:sz="0" w:space="0" w:color="auto"/>
        <w:right w:val="none" w:sz="0" w:space="0" w:color="auto"/>
      </w:divBdr>
    </w:div>
    <w:div w:id="1304844674">
      <w:bodyDiv w:val="1"/>
      <w:marLeft w:val="0"/>
      <w:marRight w:val="0"/>
      <w:marTop w:val="0"/>
      <w:marBottom w:val="0"/>
      <w:divBdr>
        <w:top w:val="none" w:sz="0" w:space="0" w:color="auto"/>
        <w:left w:val="none" w:sz="0" w:space="0" w:color="auto"/>
        <w:bottom w:val="none" w:sz="0" w:space="0" w:color="auto"/>
        <w:right w:val="none" w:sz="0" w:space="0" w:color="auto"/>
      </w:divBdr>
    </w:div>
    <w:div w:id="1339307006">
      <w:bodyDiv w:val="1"/>
      <w:marLeft w:val="0"/>
      <w:marRight w:val="0"/>
      <w:marTop w:val="0"/>
      <w:marBottom w:val="0"/>
      <w:divBdr>
        <w:top w:val="none" w:sz="0" w:space="0" w:color="auto"/>
        <w:left w:val="none" w:sz="0" w:space="0" w:color="auto"/>
        <w:bottom w:val="none" w:sz="0" w:space="0" w:color="auto"/>
        <w:right w:val="none" w:sz="0" w:space="0" w:color="auto"/>
      </w:divBdr>
    </w:div>
    <w:div w:id="1349526711">
      <w:bodyDiv w:val="1"/>
      <w:marLeft w:val="0"/>
      <w:marRight w:val="0"/>
      <w:marTop w:val="0"/>
      <w:marBottom w:val="0"/>
      <w:divBdr>
        <w:top w:val="none" w:sz="0" w:space="0" w:color="auto"/>
        <w:left w:val="none" w:sz="0" w:space="0" w:color="auto"/>
        <w:bottom w:val="none" w:sz="0" w:space="0" w:color="auto"/>
        <w:right w:val="none" w:sz="0" w:space="0" w:color="auto"/>
      </w:divBdr>
    </w:div>
    <w:div w:id="1352217211">
      <w:bodyDiv w:val="1"/>
      <w:marLeft w:val="0"/>
      <w:marRight w:val="0"/>
      <w:marTop w:val="0"/>
      <w:marBottom w:val="0"/>
      <w:divBdr>
        <w:top w:val="none" w:sz="0" w:space="0" w:color="auto"/>
        <w:left w:val="none" w:sz="0" w:space="0" w:color="auto"/>
        <w:bottom w:val="none" w:sz="0" w:space="0" w:color="auto"/>
        <w:right w:val="none" w:sz="0" w:space="0" w:color="auto"/>
      </w:divBdr>
    </w:div>
    <w:div w:id="1365524631">
      <w:bodyDiv w:val="1"/>
      <w:marLeft w:val="0"/>
      <w:marRight w:val="0"/>
      <w:marTop w:val="0"/>
      <w:marBottom w:val="0"/>
      <w:divBdr>
        <w:top w:val="none" w:sz="0" w:space="0" w:color="auto"/>
        <w:left w:val="none" w:sz="0" w:space="0" w:color="auto"/>
        <w:bottom w:val="none" w:sz="0" w:space="0" w:color="auto"/>
        <w:right w:val="none" w:sz="0" w:space="0" w:color="auto"/>
      </w:divBdr>
    </w:div>
    <w:div w:id="1374160695">
      <w:bodyDiv w:val="1"/>
      <w:marLeft w:val="0"/>
      <w:marRight w:val="0"/>
      <w:marTop w:val="0"/>
      <w:marBottom w:val="0"/>
      <w:divBdr>
        <w:top w:val="none" w:sz="0" w:space="0" w:color="auto"/>
        <w:left w:val="none" w:sz="0" w:space="0" w:color="auto"/>
        <w:bottom w:val="none" w:sz="0" w:space="0" w:color="auto"/>
        <w:right w:val="none" w:sz="0" w:space="0" w:color="auto"/>
      </w:divBdr>
    </w:div>
    <w:div w:id="1388871145">
      <w:bodyDiv w:val="1"/>
      <w:marLeft w:val="0"/>
      <w:marRight w:val="0"/>
      <w:marTop w:val="0"/>
      <w:marBottom w:val="0"/>
      <w:divBdr>
        <w:top w:val="none" w:sz="0" w:space="0" w:color="auto"/>
        <w:left w:val="none" w:sz="0" w:space="0" w:color="auto"/>
        <w:bottom w:val="none" w:sz="0" w:space="0" w:color="auto"/>
        <w:right w:val="none" w:sz="0" w:space="0" w:color="auto"/>
      </w:divBdr>
    </w:div>
    <w:div w:id="1394231097">
      <w:bodyDiv w:val="1"/>
      <w:marLeft w:val="0"/>
      <w:marRight w:val="0"/>
      <w:marTop w:val="0"/>
      <w:marBottom w:val="0"/>
      <w:divBdr>
        <w:top w:val="none" w:sz="0" w:space="0" w:color="auto"/>
        <w:left w:val="none" w:sz="0" w:space="0" w:color="auto"/>
        <w:bottom w:val="none" w:sz="0" w:space="0" w:color="auto"/>
        <w:right w:val="none" w:sz="0" w:space="0" w:color="auto"/>
      </w:divBdr>
    </w:div>
    <w:div w:id="1405834772">
      <w:bodyDiv w:val="1"/>
      <w:marLeft w:val="0"/>
      <w:marRight w:val="0"/>
      <w:marTop w:val="0"/>
      <w:marBottom w:val="0"/>
      <w:divBdr>
        <w:top w:val="none" w:sz="0" w:space="0" w:color="auto"/>
        <w:left w:val="none" w:sz="0" w:space="0" w:color="auto"/>
        <w:bottom w:val="none" w:sz="0" w:space="0" w:color="auto"/>
        <w:right w:val="none" w:sz="0" w:space="0" w:color="auto"/>
      </w:divBdr>
    </w:div>
    <w:div w:id="1420980439">
      <w:bodyDiv w:val="1"/>
      <w:marLeft w:val="0"/>
      <w:marRight w:val="0"/>
      <w:marTop w:val="0"/>
      <w:marBottom w:val="0"/>
      <w:divBdr>
        <w:top w:val="none" w:sz="0" w:space="0" w:color="auto"/>
        <w:left w:val="none" w:sz="0" w:space="0" w:color="auto"/>
        <w:bottom w:val="none" w:sz="0" w:space="0" w:color="auto"/>
        <w:right w:val="none" w:sz="0" w:space="0" w:color="auto"/>
      </w:divBdr>
    </w:div>
    <w:div w:id="1424647462">
      <w:bodyDiv w:val="1"/>
      <w:marLeft w:val="0"/>
      <w:marRight w:val="0"/>
      <w:marTop w:val="0"/>
      <w:marBottom w:val="0"/>
      <w:divBdr>
        <w:top w:val="none" w:sz="0" w:space="0" w:color="auto"/>
        <w:left w:val="none" w:sz="0" w:space="0" w:color="auto"/>
        <w:bottom w:val="none" w:sz="0" w:space="0" w:color="auto"/>
        <w:right w:val="none" w:sz="0" w:space="0" w:color="auto"/>
      </w:divBdr>
    </w:div>
    <w:div w:id="1430196595">
      <w:bodyDiv w:val="1"/>
      <w:marLeft w:val="0"/>
      <w:marRight w:val="0"/>
      <w:marTop w:val="0"/>
      <w:marBottom w:val="0"/>
      <w:divBdr>
        <w:top w:val="none" w:sz="0" w:space="0" w:color="auto"/>
        <w:left w:val="none" w:sz="0" w:space="0" w:color="auto"/>
        <w:bottom w:val="none" w:sz="0" w:space="0" w:color="auto"/>
        <w:right w:val="none" w:sz="0" w:space="0" w:color="auto"/>
      </w:divBdr>
    </w:div>
    <w:div w:id="1436098693">
      <w:bodyDiv w:val="1"/>
      <w:marLeft w:val="0"/>
      <w:marRight w:val="0"/>
      <w:marTop w:val="0"/>
      <w:marBottom w:val="0"/>
      <w:divBdr>
        <w:top w:val="none" w:sz="0" w:space="0" w:color="auto"/>
        <w:left w:val="none" w:sz="0" w:space="0" w:color="auto"/>
        <w:bottom w:val="none" w:sz="0" w:space="0" w:color="auto"/>
        <w:right w:val="none" w:sz="0" w:space="0" w:color="auto"/>
      </w:divBdr>
    </w:div>
    <w:div w:id="1441023270">
      <w:bodyDiv w:val="1"/>
      <w:marLeft w:val="0"/>
      <w:marRight w:val="0"/>
      <w:marTop w:val="0"/>
      <w:marBottom w:val="0"/>
      <w:divBdr>
        <w:top w:val="none" w:sz="0" w:space="0" w:color="auto"/>
        <w:left w:val="none" w:sz="0" w:space="0" w:color="auto"/>
        <w:bottom w:val="none" w:sz="0" w:space="0" w:color="auto"/>
        <w:right w:val="none" w:sz="0" w:space="0" w:color="auto"/>
      </w:divBdr>
    </w:div>
    <w:div w:id="1447777532">
      <w:bodyDiv w:val="1"/>
      <w:marLeft w:val="0"/>
      <w:marRight w:val="0"/>
      <w:marTop w:val="0"/>
      <w:marBottom w:val="0"/>
      <w:divBdr>
        <w:top w:val="none" w:sz="0" w:space="0" w:color="auto"/>
        <w:left w:val="none" w:sz="0" w:space="0" w:color="auto"/>
        <w:bottom w:val="none" w:sz="0" w:space="0" w:color="auto"/>
        <w:right w:val="none" w:sz="0" w:space="0" w:color="auto"/>
      </w:divBdr>
    </w:div>
    <w:div w:id="1450006059">
      <w:bodyDiv w:val="1"/>
      <w:marLeft w:val="0"/>
      <w:marRight w:val="0"/>
      <w:marTop w:val="0"/>
      <w:marBottom w:val="0"/>
      <w:divBdr>
        <w:top w:val="none" w:sz="0" w:space="0" w:color="auto"/>
        <w:left w:val="none" w:sz="0" w:space="0" w:color="auto"/>
        <w:bottom w:val="none" w:sz="0" w:space="0" w:color="auto"/>
        <w:right w:val="none" w:sz="0" w:space="0" w:color="auto"/>
      </w:divBdr>
    </w:div>
    <w:div w:id="1453863707">
      <w:bodyDiv w:val="1"/>
      <w:marLeft w:val="0"/>
      <w:marRight w:val="0"/>
      <w:marTop w:val="0"/>
      <w:marBottom w:val="0"/>
      <w:divBdr>
        <w:top w:val="none" w:sz="0" w:space="0" w:color="auto"/>
        <w:left w:val="none" w:sz="0" w:space="0" w:color="auto"/>
        <w:bottom w:val="none" w:sz="0" w:space="0" w:color="auto"/>
        <w:right w:val="none" w:sz="0" w:space="0" w:color="auto"/>
      </w:divBdr>
    </w:div>
    <w:div w:id="1457262858">
      <w:bodyDiv w:val="1"/>
      <w:marLeft w:val="0"/>
      <w:marRight w:val="0"/>
      <w:marTop w:val="0"/>
      <w:marBottom w:val="0"/>
      <w:divBdr>
        <w:top w:val="none" w:sz="0" w:space="0" w:color="auto"/>
        <w:left w:val="none" w:sz="0" w:space="0" w:color="auto"/>
        <w:bottom w:val="none" w:sz="0" w:space="0" w:color="auto"/>
        <w:right w:val="none" w:sz="0" w:space="0" w:color="auto"/>
      </w:divBdr>
    </w:div>
    <w:div w:id="1466659877">
      <w:bodyDiv w:val="1"/>
      <w:marLeft w:val="0"/>
      <w:marRight w:val="0"/>
      <w:marTop w:val="0"/>
      <w:marBottom w:val="0"/>
      <w:divBdr>
        <w:top w:val="none" w:sz="0" w:space="0" w:color="auto"/>
        <w:left w:val="none" w:sz="0" w:space="0" w:color="auto"/>
        <w:bottom w:val="none" w:sz="0" w:space="0" w:color="auto"/>
        <w:right w:val="none" w:sz="0" w:space="0" w:color="auto"/>
      </w:divBdr>
    </w:div>
    <w:div w:id="1477409098">
      <w:bodyDiv w:val="1"/>
      <w:marLeft w:val="0"/>
      <w:marRight w:val="0"/>
      <w:marTop w:val="0"/>
      <w:marBottom w:val="0"/>
      <w:divBdr>
        <w:top w:val="none" w:sz="0" w:space="0" w:color="auto"/>
        <w:left w:val="none" w:sz="0" w:space="0" w:color="auto"/>
        <w:bottom w:val="none" w:sz="0" w:space="0" w:color="auto"/>
        <w:right w:val="none" w:sz="0" w:space="0" w:color="auto"/>
      </w:divBdr>
    </w:div>
    <w:div w:id="1498375722">
      <w:bodyDiv w:val="1"/>
      <w:marLeft w:val="0"/>
      <w:marRight w:val="0"/>
      <w:marTop w:val="0"/>
      <w:marBottom w:val="0"/>
      <w:divBdr>
        <w:top w:val="none" w:sz="0" w:space="0" w:color="auto"/>
        <w:left w:val="none" w:sz="0" w:space="0" w:color="auto"/>
        <w:bottom w:val="none" w:sz="0" w:space="0" w:color="auto"/>
        <w:right w:val="none" w:sz="0" w:space="0" w:color="auto"/>
      </w:divBdr>
    </w:div>
    <w:div w:id="1513455351">
      <w:bodyDiv w:val="1"/>
      <w:marLeft w:val="0"/>
      <w:marRight w:val="0"/>
      <w:marTop w:val="0"/>
      <w:marBottom w:val="0"/>
      <w:divBdr>
        <w:top w:val="none" w:sz="0" w:space="0" w:color="auto"/>
        <w:left w:val="none" w:sz="0" w:space="0" w:color="auto"/>
        <w:bottom w:val="none" w:sz="0" w:space="0" w:color="auto"/>
        <w:right w:val="none" w:sz="0" w:space="0" w:color="auto"/>
      </w:divBdr>
    </w:div>
    <w:div w:id="1522353930">
      <w:bodyDiv w:val="1"/>
      <w:marLeft w:val="0"/>
      <w:marRight w:val="0"/>
      <w:marTop w:val="0"/>
      <w:marBottom w:val="0"/>
      <w:divBdr>
        <w:top w:val="none" w:sz="0" w:space="0" w:color="auto"/>
        <w:left w:val="none" w:sz="0" w:space="0" w:color="auto"/>
        <w:bottom w:val="none" w:sz="0" w:space="0" w:color="auto"/>
        <w:right w:val="none" w:sz="0" w:space="0" w:color="auto"/>
      </w:divBdr>
    </w:div>
    <w:div w:id="1544050270">
      <w:bodyDiv w:val="1"/>
      <w:marLeft w:val="0"/>
      <w:marRight w:val="0"/>
      <w:marTop w:val="0"/>
      <w:marBottom w:val="0"/>
      <w:divBdr>
        <w:top w:val="none" w:sz="0" w:space="0" w:color="auto"/>
        <w:left w:val="none" w:sz="0" w:space="0" w:color="auto"/>
        <w:bottom w:val="none" w:sz="0" w:space="0" w:color="auto"/>
        <w:right w:val="none" w:sz="0" w:space="0" w:color="auto"/>
      </w:divBdr>
    </w:div>
    <w:div w:id="1548955352">
      <w:bodyDiv w:val="1"/>
      <w:marLeft w:val="0"/>
      <w:marRight w:val="0"/>
      <w:marTop w:val="0"/>
      <w:marBottom w:val="0"/>
      <w:divBdr>
        <w:top w:val="none" w:sz="0" w:space="0" w:color="auto"/>
        <w:left w:val="none" w:sz="0" w:space="0" w:color="auto"/>
        <w:bottom w:val="none" w:sz="0" w:space="0" w:color="auto"/>
        <w:right w:val="none" w:sz="0" w:space="0" w:color="auto"/>
      </w:divBdr>
    </w:div>
    <w:div w:id="1604386869">
      <w:bodyDiv w:val="1"/>
      <w:marLeft w:val="0"/>
      <w:marRight w:val="0"/>
      <w:marTop w:val="0"/>
      <w:marBottom w:val="0"/>
      <w:divBdr>
        <w:top w:val="none" w:sz="0" w:space="0" w:color="auto"/>
        <w:left w:val="none" w:sz="0" w:space="0" w:color="auto"/>
        <w:bottom w:val="none" w:sz="0" w:space="0" w:color="auto"/>
        <w:right w:val="none" w:sz="0" w:space="0" w:color="auto"/>
      </w:divBdr>
    </w:div>
    <w:div w:id="1631353869">
      <w:bodyDiv w:val="1"/>
      <w:marLeft w:val="0"/>
      <w:marRight w:val="0"/>
      <w:marTop w:val="0"/>
      <w:marBottom w:val="0"/>
      <w:divBdr>
        <w:top w:val="none" w:sz="0" w:space="0" w:color="auto"/>
        <w:left w:val="none" w:sz="0" w:space="0" w:color="auto"/>
        <w:bottom w:val="none" w:sz="0" w:space="0" w:color="auto"/>
        <w:right w:val="none" w:sz="0" w:space="0" w:color="auto"/>
      </w:divBdr>
    </w:div>
    <w:div w:id="1636178606">
      <w:bodyDiv w:val="1"/>
      <w:marLeft w:val="0"/>
      <w:marRight w:val="0"/>
      <w:marTop w:val="0"/>
      <w:marBottom w:val="0"/>
      <w:divBdr>
        <w:top w:val="none" w:sz="0" w:space="0" w:color="auto"/>
        <w:left w:val="none" w:sz="0" w:space="0" w:color="auto"/>
        <w:bottom w:val="none" w:sz="0" w:space="0" w:color="auto"/>
        <w:right w:val="none" w:sz="0" w:space="0" w:color="auto"/>
      </w:divBdr>
    </w:div>
    <w:div w:id="1637642661">
      <w:bodyDiv w:val="1"/>
      <w:marLeft w:val="0"/>
      <w:marRight w:val="0"/>
      <w:marTop w:val="0"/>
      <w:marBottom w:val="0"/>
      <w:divBdr>
        <w:top w:val="none" w:sz="0" w:space="0" w:color="auto"/>
        <w:left w:val="none" w:sz="0" w:space="0" w:color="auto"/>
        <w:bottom w:val="none" w:sz="0" w:space="0" w:color="auto"/>
        <w:right w:val="none" w:sz="0" w:space="0" w:color="auto"/>
      </w:divBdr>
    </w:div>
    <w:div w:id="1638415006">
      <w:bodyDiv w:val="1"/>
      <w:marLeft w:val="0"/>
      <w:marRight w:val="0"/>
      <w:marTop w:val="0"/>
      <w:marBottom w:val="0"/>
      <w:divBdr>
        <w:top w:val="none" w:sz="0" w:space="0" w:color="auto"/>
        <w:left w:val="none" w:sz="0" w:space="0" w:color="auto"/>
        <w:bottom w:val="none" w:sz="0" w:space="0" w:color="auto"/>
        <w:right w:val="none" w:sz="0" w:space="0" w:color="auto"/>
      </w:divBdr>
    </w:div>
    <w:div w:id="1648590713">
      <w:bodyDiv w:val="1"/>
      <w:marLeft w:val="0"/>
      <w:marRight w:val="0"/>
      <w:marTop w:val="0"/>
      <w:marBottom w:val="0"/>
      <w:divBdr>
        <w:top w:val="none" w:sz="0" w:space="0" w:color="auto"/>
        <w:left w:val="none" w:sz="0" w:space="0" w:color="auto"/>
        <w:bottom w:val="none" w:sz="0" w:space="0" w:color="auto"/>
        <w:right w:val="none" w:sz="0" w:space="0" w:color="auto"/>
      </w:divBdr>
    </w:div>
    <w:div w:id="1680233870">
      <w:bodyDiv w:val="1"/>
      <w:marLeft w:val="0"/>
      <w:marRight w:val="0"/>
      <w:marTop w:val="0"/>
      <w:marBottom w:val="0"/>
      <w:divBdr>
        <w:top w:val="none" w:sz="0" w:space="0" w:color="auto"/>
        <w:left w:val="none" w:sz="0" w:space="0" w:color="auto"/>
        <w:bottom w:val="none" w:sz="0" w:space="0" w:color="auto"/>
        <w:right w:val="none" w:sz="0" w:space="0" w:color="auto"/>
      </w:divBdr>
    </w:div>
    <w:div w:id="1686442705">
      <w:bodyDiv w:val="1"/>
      <w:marLeft w:val="0"/>
      <w:marRight w:val="0"/>
      <w:marTop w:val="0"/>
      <w:marBottom w:val="0"/>
      <w:divBdr>
        <w:top w:val="none" w:sz="0" w:space="0" w:color="auto"/>
        <w:left w:val="none" w:sz="0" w:space="0" w:color="auto"/>
        <w:bottom w:val="none" w:sz="0" w:space="0" w:color="auto"/>
        <w:right w:val="none" w:sz="0" w:space="0" w:color="auto"/>
      </w:divBdr>
    </w:div>
    <w:div w:id="1698774964">
      <w:bodyDiv w:val="1"/>
      <w:marLeft w:val="0"/>
      <w:marRight w:val="0"/>
      <w:marTop w:val="0"/>
      <w:marBottom w:val="0"/>
      <w:divBdr>
        <w:top w:val="none" w:sz="0" w:space="0" w:color="auto"/>
        <w:left w:val="none" w:sz="0" w:space="0" w:color="auto"/>
        <w:bottom w:val="none" w:sz="0" w:space="0" w:color="auto"/>
        <w:right w:val="none" w:sz="0" w:space="0" w:color="auto"/>
      </w:divBdr>
    </w:div>
    <w:div w:id="1705327909">
      <w:bodyDiv w:val="1"/>
      <w:marLeft w:val="0"/>
      <w:marRight w:val="0"/>
      <w:marTop w:val="0"/>
      <w:marBottom w:val="0"/>
      <w:divBdr>
        <w:top w:val="none" w:sz="0" w:space="0" w:color="auto"/>
        <w:left w:val="none" w:sz="0" w:space="0" w:color="auto"/>
        <w:bottom w:val="none" w:sz="0" w:space="0" w:color="auto"/>
        <w:right w:val="none" w:sz="0" w:space="0" w:color="auto"/>
      </w:divBdr>
    </w:div>
    <w:div w:id="1711690523">
      <w:bodyDiv w:val="1"/>
      <w:marLeft w:val="0"/>
      <w:marRight w:val="0"/>
      <w:marTop w:val="0"/>
      <w:marBottom w:val="0"/>
      <w:divBdr>
        <w:top w:val="none" w:sz="0" w:space="0" w:color="auto"/>
        <w:left w:val="none" w:sz="0" w:space="0" w:color="auto"/>
        <w:bottom w:val="none" w:sz="0" w:space="0" w:color="auto"/>
        <w:right w:val="none" w:sz="0" w:space="0" w:color="auto"/>
      </w:divBdr>
    </w:div>
    <w:div w:id="1717117321">
      <w:bodyDiv w:val="1"/>
      <w:marLeft w:val="0"/>
      <w:marRight w:val="0"/>
      <w:marTop w:val="0"/>
      <w:marBottom w:val="0"/>
      <w:divBdr>
        <w:top w:val="none" w:sz="0" w:space="0" w:color="auto"/>
        <w:left w:val="none" w:sz="0" w:space="0" w:color="auto"/>
        <w:bottom w:val="none" w:sz="0" w:space="0" w:color="auto"/>
        <w:right w:val="none" w:sz="0" w:space="0" w:color="auto"/>
      </w:divBdr>
    </w:div>
    <w:div w:id="1722092560">
      <w:bodyDiv w:val="1"/>
      <w:marLeft w:val="0"/>
      <w:marRight w:val="0"/>
      <w:marTop w:val="0"/>
      <w:marBottom w:val="0"/>
      <w:divBdr>
        <w:top w:val="none" w:sz="0" w:space="0" w:color="auto"/>
        <w:left w:val="none" w:sz="0" w:space="0" w:color="auto"/>
        <w:bottom w:val="none" w:sz="0" w:space="0" w:color="auto"/>
        <w:right w:val="none" w:sz="0" w:space="0" w:color="auto"/>
      </w:divBdr>
    </w:div>
    <w:div w:id="1722167542">
      <w:bodyDiv w:val="1"/>
      <w:marLeft w:val="0"/>
      <w:marRight w:val="0"/>
      <w:marTop w:val="0"/>
      <w:marBottom w:val="0"/>
      <w:divBdr>
        <w:top w:val="none" w:sz="0" w:space="0" w:color="auto"/>
        <w:left w:val="none" w:sz="0" w:space="0" w:color="auto"/>
        <w:bottom w:val="none" w:sz="0" w:space="0" w:color="auto"/>
        <w:right w:val="none" w:sz="0" w:space="0" w:color="auto"/>
      </w:divBdr>
    </w:div>
    <w:div w:id="1730811061">
      <w:bodyDiv w:val="1"/>
      <w:marLeft w:val="0"/>
      <w:marRight w:val="0"/>
      <w:marTop w:val="0"/>
      <w:marBottom w:val="0"/>
      <w:divBdr>
        <w:top w:val="none" w:sz="0" w:space="0" w:color="auto"/>
        <w:left w:val="none" w:sz="0" w:space="0" w:color="auto"/>
        <w:bottom w:val="none" w:sz="0" w:space="0" w:color="auto"/>
        <w:right w:val="none" w:sz="0" w:space="0" w:color="auto"/>
      </w:divBdr>
    </w:div>
    <w:div w:id="1745566155">
      <w:bodyDiv w:val="1"/>
      <w:marLeft w:val="0"/>
      <w:marRight w:val="0"/>
      <w:marTop w:val="0"/>
      <w:marBottom w:val="0"/>
      <w:divBdr>
        <w:top w:val="none" w:sz="0" w:space="0" w:color="auto"/>
        <w:left w:val="none" w:sz="0" w:space="0" w:color="auto"/>
        <w:bottom w:val="none" w:sz="0" w:space="0" w:color="auto"/>
        <w:right w:val="none" w:sz="0" w:space="0" w:color="auto"/>
      </w:divBdr>
    </w:div>
    <w:div w:id="1747999198">
      <w:bodyDiv w:val="1"/>
      <w:marLeft w:val="0"/>
      <w:marRight w:val="0"/>
      <w:marTop w:val="0"/>
      <w:marBottom w:val="0"/>
      <w:divBdr>
        <w:top w:val="none" w:sz="0" w:space="0" w:color="auto"/>
        <w:left w:val="none" w:sz="0" w:space="0" w:color="auto"/>
        <w:bottom w:val="none" w:sz="0" w:space="0" w:color="auto"/>
        <w:right w:val="none" w:sz="0" w:space="0" w:color="auto"/>
      </w:divBdr>
    </w:div>
    <w:div w:id="1752042701">
      <w:bodyDiv w:val="1"/>
      <w:marLeft w:val="0"/>
      <w:marRight w:val="0"/>
      <w:marTop w:val="0"/>
      <w:marBottom w:val="0"/>
      <w:divBdr>
        <w:top w:val="none" w:sz="0" w:space="0" w:color="auto"/>
        <w:left w:val="none" w:sz="0" w:space="0" w:color="auto"/>
        <w:bottom w:val="none" w:sz="0" w:space="0" w:color="auto"/>
        <w:right w:val="none" w:sz="0" w:space="0" w:color="auto"/>
      </w:divBdr>
    </w:div>
    <w:div w:id="1761217137">
      <w:bodyDiv w:val="1"/>
      <w:marLeft w:val="0"/>
      <w:marRight w:val="0"/>
      <w:marTop w:val="0"/>
      <w:marBottom w:val="0"/>
      <w:divBdr>
        <w:top w:val="none" w:sz="0" w:space="0" w:color="auto"/>
        <w:left w:val="none" w:sz="0" w:space="0" w:color="auto"/>
        <w:bottom w:val="none" w:sz="0" w:space="0" w:color="auto"/>
        <w:right w:val="none" w:sz="0" w:space="0" w:color="auto"/>
      </w:divBdr>
    </w:div>
    <w:div w:id="1767144005">
      <w:bodyDiv w:val="1"/>
      <w:marLeft w:val="0"/>
      <w:marRight w:val="0"/>
      <w:marTop w:val="0"/>
      <w:marBottom w:val="0"/>
      <w:divBdr>
        <w:top w:val="none" w:sz="0" w:space="0" w:color="auto"/>
        <w:left w:val="none" w:sz="0" w:space="0" w:color="auto"/>
        <w:bottom w:val="none" w:sz="0" w:space="0" w:color="auto"/>
        <w:right w:val="none" w:sz="0" w:space="0" w:color="auto"/>
      </w:divBdr>
    </w:div>
    <w:div w:id="1780686243">
      <w:bodyDiv w:val="1"/>
      <w:marLeft w:val="0"/>
      <w:marRight w:val="0"/>
      <w:marTop w:val="0"/>
      <w:marBottom w:val="0"/>
      <w:divBdr>
        <w:top w:val="none" w:sz="0" w:space="0" w:color="auto"/>
        <w:left w:val="none" w:sz="0" w:space="0" w:color="auto"/>
        <w:bottom w:val="none" w:sz="0" w:space="0" w:color="auto"/>
        <w:right w:val="none" w:sz="0" w:space="0" w:color="auto"/>
      </w:divBdr>
    </w:div>
    <w:div w:id="1795514451">
      <w:bodyDiv w:val="1"/>
      <w:marLeft w:val="0"/>
      <w:marRight w:val="0"/>
      <w:marTop w:val="0"/>
      <w:marBottom w:val="0"/>
      <w:divBdr>
        <w:top w:val="none" w:sz="0" w:space="0" w:color="auto"/>
        <w:left w:val="none" w:sz="0" w:space="0" w:color="auto"/>
        <w:bottom w:val="none" w:sz="0" w:space="0" w:color="auto"/>
        <w:right w:val="none" w:sz="0" w:space="0" w:color="auto"/>
      </w:divBdr>
    </w:div>
    <w:div w:id="1797288670">
      <w:bodyDiv w:val="1"/>
      <w:marLeft w:val="0"/>
      <w:marRight w:val="0"/>
      <w:marTop w:val="0"/>
      <w:marBottom w:val="0"/>
      <w:divBdr>
        <w:top w:val="none" w:sz="0" w:space="0" w:color="auto"/>
        <w:left w:val="none" w:sz="0" w:space="0" w:color="auto"/>
        <w:bottom w:val="none" w:sz="0" w:space="0" w:color="auto"/>
        <w:right w:val="none" w:sz="0" w:space="0" w:color="auto"/>
      </w:divBdr>
    </w:div>
    <w:div w:id="1804301541">
      <w:bodyDiv w:val="1"/>
      <w:marLeft w:val="0"/>
      <w:marRight w:val="0"/>
      <w:marTop w:val="0"/>
      <w:marBottom w:val="0"/>
      <w:divBdr>
        <w:top w:val="none" w:sz="0" w:space="0" w:color="auto"/>
        <w:left w:val="none" w:sz="0" w:space="0" w:color="auto"/>
        <w:bottom w:val="none" w:sz="0" w:space="0" w:color="auto"/>
        <w:right w:val="none" w:sz="0" w:space="0" w:color="auto"/>
      </w:divBdr>
    </w:div>
    <w:div w:id="1818764154">
      <w:bodyDiv w:val="1"/>
      <w:marLeft w:val="0"/>
      <w:marRight w:val="0"/>
      <w:marTop w:val="0"/>
      <w:marBottom w:val="0"/>
      <w:divBdr>
        <w:top w:val="none" w:sz="0" w:space="0" w:color="auto"/>
        <w:left w:val="none" w:sz="0" w:space="0" w:color="auto"/>
        <w:bottom w:val="none" w:sz="0" w:space="0" w:color="auto"/>
        <w:right w:val="none" w:sz="0" w:space="0" w:color="auto"/>
      </w:divBdr>
    </w:div>
    <w:div w:id="1896626629">
      <w:bodyDiv w:val="1"/>
      <w:marLeft w:val="0"/>
      <w:marRight w:val="0"/>
      <w:marTop w:val="0"/>
      <w:marBottom w:val="0"/>
      <w:divBdr>
        <w:top w:val="none" w:sz="0" w:space="0" w:color="auto"/>
        <w:left w:val="none" w:sz="0" w:space="0" w:color="auto"/>
        <w:bottom w:val="none" w:sz="0" w:space="0" w:color="auto"/>
        <w:right w:val="none" w:sz="0" w:space="0" w:color="auto"/>
      </w:divBdr>
    </w:div>
    <w:div w:id="1910656077">
      <w:bodyDiv w:val="1"/>
      <w:marLeft w:val="0"/>
      <w:marRight w:val="0"/>
      <w:marTop w:val="0"/>
      <w:marBottom w:val="0"/>
      <w:divBdr>
        <w:top w:val="none" w:sz="0" w:space="0" w:color="auto"/>
        <w:left w:val="none" w:sz="0" w:space="0" w:color="auto"/>
        <w:bottom w:val="none" w:sz="0" w:space="0" w:color="auto"/>
        <w:right w:val="none" w:sz="0" w:space="0" w:color="auto"/>
      </w:divBdr>
    </w:div>
    <w:div w:id="1913928576">
      <w:bodyDiv w:val="1"/>
      <w:marLeft w:val="0"/>
      <w:marRight w:val="0"/>
      <w:marTop w:val="0"/>
      <w:marBottom w:val="0"/>
      <w:divBdr>
        <w:top w:val="none" w:sz="0" w:space="0" w:color="auto"/>
        <w:left w:val="none" w:sz="0" w:space="0" w:color="auto"/>
        <w:bottom w:val="none" w:sz="0" w:space="0" w:color="auto"/>
        <w:right w:val="none" w:sz="0" w:space="0" w:color="auto"/>
      </w:divBdr>
    </w:div>
    <w:div w:id="1918586666">
      <w:bodyDiv w:val="1"/>
      <w:marLeft w:val="0"/>
      <w:marRight w:val="0"/>
      <w:marTop w:val="0"/>
      <w:marBottom w:val="0"/>
      <w:divBdr>
        <w:top w:val="none" w:sz="0" w:space="0" w:color="auto"/>
        <w:left w:val="none" w:sz="0" w:space="0" w:color="auto"/>
        <w:bottom w:val="none" w:sz="0" w:space="0" w:color="auto"/>
        <w:right w:val="none" w:sz="0" w:space="0" w:color="auto"/>
      </w:divBdr>
    </w:div>
    <w:div w:id="1943605954">
      <w:bodyDiv w:val="1"/>
      <w:marLeft w:val="0"/>
      <w:marRight w:val="0"/>
      <w:marTop w:val="0"/>
      <w:marBottom w:val="0"/>
      <w:divBdr>
        <w:top w:val="none" w:sz="0" w:space="0" w:color="auto"/>
        <w:left w:val="none" w:sz="0" w:space="0" w:color="auto"/>
        <w:bottom w:val="none" w:sz="0" w:space="0" w:color="auto"/>
        <w:right w:val="none" w:sz="0" w:space="0" w:color="auto"/>
      </w:divBdr>
    </w:div>
    <w:div w:id="1953584825">
      <w:bodyDiv w:val="1"/>
      <w:marLeft w:val="0"/>
      <w:marRight w:val="0"/>
      <w:marTop w:val="0"/>
      <w:marBottom w:val="0"/>
      <w:divBdr>
        <w:top w:val="none" w:sz="0" w:space="0" w:color="auto"/>
        <w:left w:val="none" w:sz="0" w:space="0" w:color="auto"/>
        <w:bottom w:val="none" w:sz="0" w:space="0" w:color="auto"/>
        <w:right w:val="none" w:sz="0" w:space="0" w:color="auto"/>
      </w:divBdr>
    </w:div>
    <w:div w:id="2006087232">
      <w:bodyDiv w:val="1"/>
      <w:marLeft w:val="0"/>
      <w:marRight w:val="0"/>
      <w:marTop w:val="0"/>
      <w:marBottom w:val="0"/>
      <w:divBdr>
        <w:top w:val="none" w:sz="0" w:space="0" w:color="auto"/>
        <w:left w:val="none" w:sz="0" w:space="0" w:color="auto"/>
        <w:bottom w:val="none" w:sz="0" w:space="0" w:color="auto"/>
        <w:right w:val="none" w:sz="0" w:space="0" w:color="auto"/>
      </w:divBdr>
    </w:div>
    <w:div w:id="2012951441">
      <w:bodyDiv w:val="1"/>
      <w:marLeft w:val="0"/>
      <w:marRight w:val="0"/>
      <w:marTop w:val="0"/>
      <w:marBottom w:val="0"/>
      <w:divBdr>
        <w:top w:val="none" w:sz="0" w:space="0" w:color="auto"/>
        <w:left w:val="none" w:sz="0" w:space="0" w:color="auto"/>
        <w:bottom w:val="none" w:sz="0" w:space="0" w:color="auto"/>
        <w:right w:val="none" w:sz="0" w:space="0" w:color="auto"/>
      </w:divBdr>
    </w:div>
    <w:div w:id="2031688084">
      <w:bodyDiv w:val="1"/>
      <w:marLeft w:val="0"/>
      <w:marRight w:val="0"/>
      <w:marTop w:val="0"/>
      <w:marBottom w:val="0"/>
      <w:divBdr>
        <w:top w:val="none" w:sz="0" w:space="0" w:color="auto"/>
        <w:left w:val="none" w:sz="0" w:space="0" w:color="auto"/>
        <w:bottom w:val="none" w:sz="0" w:space="0" w:color="auto"/>
        <w:right w:val="none" w:sz="0" w:space="0" w:color="auto"/>
      </w:divBdr>
    </w:div>
    <w:div w:id="2058619903">
      <w:bodyDiv w:val="1"/>
      <w:marLeft w:val="0"/>
      <w:marRight w:val="0"/>
      <w:marTop w:val="0"/>
      <w:marBottom w:val="0"/>
      <w:divBdr>
        <w:top w:val="none" w:sz="0" w:space="0" w:color="auto"/>
        <w:left w:val="none" w:sz="0" w:space="0" w:color="auto"/>
        <w:bottom w:val="none" w:sz="0" w:space="0" w:color="auto"/>
        <w:right w:val="none" w:sz="0" w:space="0" w:color="auto"/>
      </w:divBdr>
    </w:div>
    <w:div w:id="2060475349">
      <w:bodyDiv w:val="1"/>
      <w:marLeft w:val="0"/>
      <w:marRight w:val="0"/>
      <w:marTop w:val="0"/>
      <w:marBottom w:val="0"/>
      <w:divBdr>
        <w:top w:val="none" w:sz="0" w:space="0" w:color="auto"/>
        <w:left w:val="none" w:sz="0" w:space="0" w:color="auto"/>
        <w:bottom w:val="none" w:sz="0" w:space="0" w:color="auto"/>
        <w:right w:val="none" w:sz="0" w:space="0" w:color="auto"/>
      </w:divBdr>
    </w:div>
    <w:div w:id="2075078722">
      <w:bodyDiv w:val="1"/>
      <w:marLeft w:val="0"/>
      <w:marRight w:val="0"/>
      <w:marTop w:val="0"/>
      <w:marBottom w:val="0"/>
      <w:divBdr>
        <w:top w:val="none" w:sz="0" w:space="0" w:color="auto"/>
        <w:left w:val="none" w:sz="0" w:space="0" w:color="auto"/>
        <w:bottom w:val="none" w:sz="0" w:space="0" w:color="auto"/>
        <w:right w:val="none" w:sz="0" w:space="0" w:color="auto"/>
      </w:divBdr>
    </w:div>
    <w:div w:id="2082869578">
      <w:bodyDiv w:val="1"/>
      <w:marLeft w:val="0"/>
      <w:marRight w:val="0"/>
      <w:marTop w:val="0"/>
      <w:marBottom w:val="0"/>
      <w:divBdr>
        <w:top w:val="none" w:sz="0" w:space="0" w:color="auto"/>
        <w:left w:val="none" w:sz="0" w:space="0" w:color="auto"/>
        <w:bottom w:val="none" w:sz="0" w:space="0" w:color="auto"/>
        <w:right w:val="none" w:sz="0" w:space="0" w:color="auto"/>
      </w:divBdr>
    </w:div>
    <w:div w:id="2087803620">
      <w:bodyDiv w:val="1"/>
      <w:marLeft w:val="0"/>
      <w:marRight w:val="0"/>
      <w:marTop w:val="0"/>
      <w:marBottom w:val="0"/>
      <w:divBdr>
        <w:top w:val="none" w:sz="0" w:space="0" w:color="auto"/>
        <w:left w:val="none" w:sz="0" w:space="0" w:color="auto"/>
        <w:bottom w:val="none" w:sz="0" w:space="0" w:color="auto"/>
        <w:right w:val="none" w:sz="0" w:space="0" w:color="auto"/>
      </w:divBdr>
    </w:div>
    <w:div w:id="2096853894">
      <w:bodyDiv w:val="1"/>
      <w:marLeft w:val="0"/>
      <w:marRight w:val="0"/>
      <w:marTop w:val="0"/>
      <w:marBottom w:val="0"/>
      <w:divBdr>
        <w:top w:val="none" w:sz="0" w:space="0" w:color="auto"/>
        <w:left w:val="none" w:sz="0" w:space="0" w:color="auto"/>
        <w:bottom w:val="none" w:sz="0" w:space="0" w:color="auto"/>
        <w:right w:val="none" w:sz="0" w:space="0" w:color="auto"/>
      </w:divBdr>
    </w:div>
    <w:div w:id="2104299597">
      <w:bodyDiv w:val="1"/>
      <w:marLeft w:val="0"/>
      <w:marRight w:val="0"/>
      <w:marTop w:val="0"/>
      <w:marBottom w:val="0"/>
      <w:divBdr>
        <w:top w:val="none" w:sz="0" w:space="0" w:color="auto"/>
        <w:left w:val="none" w:sz="0" w:space="0" w:color="auto"/>
        <w:bottom w:val="none" w:sz="0" w:space="0" w:color="auto"/>
        <w:right w:val="none" w:sz="0" w:space="0" w:color="auto"/>
      </w:divBdr>
    </w:div>
    <w:div w:id="2110463581">
      <w:bodyDiv w:val="1"/>
      <w:marLeft w:val="0"/>
      <w:marRight w:val="0"/>
      <w:marTop w:val="0"/>
      <w:marBottom w:val="0"/>
      <w:divBdr>
        <w:top w:val="none" w:sz="0" w:space="0" w:color="auto"/>
        <w:left w:val="none" w:sz="0" w:space="0" w:color="auto"/>
        <w:bottom w:val="none" w:sz="0" w:space="0" w:color="auto"/>
        <w:right w:val="none" w:sz="0" w:space="0" w:color="auto"/>
      </w:divBdr>
    </w:div>
    <w:div w:id="2128696394">
      <w:bodyDiv w:val="1"/>
      <w:marLeft w:val="0"/>
      <w:marRight w:val="0"/>
      <w:marTop w:val="0"/>
      <w:marBottom w:val="0"/>
      <w:divBdr>
        <w:top w:val="none" w:sz="0" w:space="0" w:color="auto"/>
        <w:left w:val="none" w:sz="0" w:space="0" w:color="auto"/>
        <w:bottom w:val="none" w:sz="0" w:space="0" w:color="auto"/>
        <w:right w:val="none" w:sz="0" w:space="0" w:color="auto"/>
      </w:divBdr>
    </w:div>
    <w:div w:id="2130390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image" Target="media/image8.png"/><Relationship Id="rId26" Type="http://schemas.openxmlformats.org/officeDocument/2006/relationships/image" Target="media/image13.wmf"/><Relationship Id="rId3" Type="http://schemas.openxmlformats.org/officeDocument/2006/relationships/styles" Target="styles.xml"/><Relationship Id="rId21" Type="http://schemas.openxmlformats.org/officeDocument/2006/relationships/hyperlink" Target="http://www.tzb-info.cz/pravni-predpisy/narizeni-vlady-c-361-2007-sb-kterym-se-stanovi-podminky-ochrany-zdravi-pri-praci"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oleObject" Target="embeddings/oleObject1.bin"/><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wmf"/><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50.emf"/><Relationship Id="rId23" Type="http://schemas.openxmlformats.org/officeDocument/2006/relationships/hyperlink" Target="http://www.tzb-info.cz/pravni-predpisy/narizeni-vlady-c-361-2007-sb-kterym-se-stanovi-podminky-ochrany-zdravi-pri-praci" TargetMode="External"/><Relationship Id="rId28" Type="http://schemas.openxmlformats.org/officeDocument/2006/relationships/oleObject" Target="embeddings/oleObject3.bin"/><Relationship Id="rId10" Type="http://schemas.openxmlformats.org/officeDocument/2006/relationships/header" Target="header2.xml"/><Relationship Id="rId19" Type="http://schemas.openxmlformats.org/officeDocument/2006/relationships/image" Target="media/image9.png"/><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1.png"/><Relationship Id="rId27" Type="http://schemas.openxmlformats.org/officeDocument/2006/relationships/oleObject" Target="embeddings/oleObject2.bin"/><Relationship Id="rId30" Type="http://schemas.openxmlformats.org/officeDocument/2006/relationships/header" Target="header3.xml"/><Relationship Id="rId35" Type="http://schemas.openxmlformats.org/officeDocument/2006/relationships/theme" Target="theme/theme1.xml"/><Relationship Id="rId8"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54EB36-214B-4450-9E7F-5B0C62351C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201</Pages>
  <Words>117872</Words>
  <Characters>695450</Characters>
  <Application>Microsoft Office Word</Application>
  <DocSecurity>0</DocSecurity>
  <Lines>5795</Lines>
  <Paragraphs>1623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811699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Brotánek Tomáš - Energy Benefit Centre a.s.</dc:creator>
  <cp:keywords/>
  <dc:description/>
  <cp:lastModifiedBy>Zyma Miroslav -  Energy Benefit Centre a.s.</cp:lastModifiedBy>
  <cp:revision>2</cp:revision>
  <cp:lastPrinted>2025-04-02T13:04:00Z</cp:lastPrinted>
  <dcterms:created xsi:type="dcterms:W3CDTF">2025-04-02T13:04:00Z</dcterms:created>
  <dcterms:modified xsi:type="dcterms:W3CDTF">2025-04-02T13:04:00Z</dcterms:modified>
</cp:coreProperties>
</file>