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44964C23" w14:textId="77777777" w:rsidR="008360DE" w:rsidRPr="00B32AFA" w:rsidRDefault="008360DE" w:rsidP="008360DE">
      <w:pPr>
        <w:jc w:val="center"/>
        <w:rPr>
          <w:rFonts w:ascii="Arial" w:hAnsi="Arial" w:cs="Arial"/>
          <w:b/>
          <w:sz w:val="28"/>
          <w:szCs w:val="28"/>
        </w:rPr>
      </w:pPr>
      <w:r w:rsidRPr="00B32AFA">
        <w:rPr>
          <w:rFonts w:ascii="Arial" w:hAnsi="Arial" w:cs="Arial"/>
          <w:b/>
          <w:sz w:val="28"/>
          <w:szCs w:val="28"/>
        </w:rPr>
        <w:t>Modernizace a vybudování odborných učeben v Gymnáziu a Krajském vzdělávacím centru Sokolov – vybavení učeben</w:t>
      </w:r>
    </w:p>
    <w:p w14:paraId="01520EE2" w14:textId="4411A8A0" w:rsidR="00372320" w:rsidRDefault="00372320" w:rsidP="001A6DD5">
      <w:pPr>
        <w:rPr>
          <w:rStyle w:val="Siln"/>
          <w:rFonts w:ascii="Arial" w:hAnsi="Arial" w:cs="Arial"/>
        </w:rPr>
      </w:pP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8010F07" w14:textId="77777777" w:rsidR="008360DE" w:rsidRPr="00777B4D" w:rsidRDefault="008360DE" w:rsidP="008360DE">
      <w:pPr>
        <w:rPr>
          <w:rFonts w:ascii="Arial" w:hAnsi="Arial" w:cs="Arial"/>
          <w:b/>
          <w:bCs/>
        </w:rPr>
      </w:pPr>
      <w:bookmarkStart w:id="1" w:name="_Hlk179895106"/>
      <w:r>
        <w:rPr>
          <w:rFonts w:ascii="Arial" w:hAnsi="Arial" w:cs="Arial"/>
          <w:b/>
          <w:bCs/>
        </w:rPr>
        <w:t>Gymnázium Sokolov a Krajské vzdělávací centrum</w:t>
      </w:r>
      <w:r w:rsidRPr="00777B4D">
        <w:rPr>
          <w:rFonts w:ascii="Arial" w:hAnsi="Arial" w:cs="Arial"/>
          <w:b/>
          <w:bCs/>
        </w:rPr>
        <w:t>, příspěvková organizace</w:t>
      </w:r>
    </w:p>
    <w:p w14:paraId="7BAA4094" w14:textId="77777777" w:rsidR="008360DE" w:rsidRPr="00777B4D" w:rsidRDefault="008360DE" w:rsidP="008360DE">
      <w:pPr>
        <w:rPr>
          <w:rFonts w:ascii="Arial" w:hAnsi="Arial" w:cs="Arial"/>
          <w:bCs/>
        </w:rPr>
      </w:pPr>
      <w:r w:rsidRPr="00777B4D">
        <w:rPr>
          <w:rFonts w:ascii="Arial" w:hAnsi="Arial" w:cs="Arial"/>
          <w:bCs/>
        </w:rPr>
        <w:t xml:space="preserve">se sídlem: </w:t>
      </w:r>
      <w:r w:rsidRPr="00777B4D">
        <w:rPr>
          <w:rFonts w:ascii="Arial" w:hAnsi="Arial" w:cs="Arial"/>
          <w:bCs/>
        </w:rPr>
        <w:tab/>
      </w:r>
      <w:r w:rsidRPr="00777B4D">
        <w:rPr>
          <w:rFonts w:ascii="Arial" w:hAnsi="Arial" w:cs="Arial"/>
          <w:bCs/>
        </w:rPr>
        <w:tab/>
      </w:r>
      <w:r>
        <w:rPr>
          <w:rFonts w:ascii="Arial" w:hAnsi="Arial" w:cs="Arial"/>
          <w:bCs/>
        </w:rPr>
        <w:t>Husitská 2053, 356 01 Sokolov</w:t>
      </w:r>
    </w:p>
    <w:bookmarkEnd w:id="1"/>
    <w:p w14:paraId="4D7C6114" w14:textId="77777777" w:rsidR="008360DE" w:rsidRPr="00777B4D" w:rsidRDefault="008360DE" w:rsidP="008360DE">
      <w:pPr>
        <w:rPr>
          <w:rFonts w:ascii="Arial" w:hAnsi="Arial" w:cs="Arial"/>
          <w:bCs/>
        </w:rPr>
      </w:pPr>
      <w:r w:rsidRPr="00777B4D">
        <w:rPr>
          <w:rFonts w:ascii="Arial" w:hAnsi="Arial" w:cs="Arial"/>
          <w:bCs/>
        </w:rPr>
        <w:t xml:space="preserve">IČO: </w:t>
      </w:r>
      <w:r w:rsidRPr="00777B4D">
        <w:rPr>
          <w:rFonts w:ascii="Arial" w:hAnsi="Arial" w:cs="Arial"/>
          <w:bCs/>
        </w:rPr>
        <w:tab/>
      </w:r>
      <w:r w:rsidRPr="00777B4D">
        <w:rPr>
          <w:rFonts w:ascii="Arial" w:hAnsi="Arial" w:cs="Arial"/>
          <w:bCs/>
        </w:rPr>
        <w:tab/>
      </w:r>
      <w:r w:rsidRPr="00777B4D">
        <w:rPr>
          <w:rFonts w:ascii="Arial" w:hAnsi="Arial" w:cs="Arial"/>
          <w:bCs/>
        </w:rPr>
        <w:tab/>
      </w:r>
      <w:r>
        <w:rPr>
          <w:rFonts w:ascii="Arial" w:hAnsi="Arial" w:cs="Arial"/>
          <w:bCs/>
        </w:rPr>
        <w:t>49767194</w:t>
      </w:r>
      <w:r w:rsidRPr="00777B4D">
        <w:rPr>
          <w:rFonts w:ascii="Arial" w:hAnsi="Arial" w:cs="Arial"/>
          <w:bCs/>
        </w:rPr>
        <w:t xml:space="preserve"> </w:t>
      </w:r>
    </w:p>
    <w:p w14:paraId="37A52B16" w14:textId="77777777" w:rsidR="008360DE" w:rsidRPr="00777B4D" w:rsidRDefault="008360DE" w:rsidP="008360DE">
      <w:pPr>
        <w:rPr>
          <w:rFonts w:ascii="Arial" w:hAnsi="Arial" w:cs="Arial"/>
          <w:bCs/>
        </w:rPr>
      </w:pPr>
      <w:r w:rsidRPr="00777B4D">
        <w:rPr>
          <w:rFonts w:ascii="Arial" w:hAnsi="Arial" w:cs="Arial"/>
          <w:bCs/>
        </w:rPr>
        <w:t xml:space="preserve">DIČ: </w:t>
      </w:r>
      <w:r w:rsidRPr="00777B4D">
        <w:rPr>
          <w:rFonts w:ascii="Arial" w:hAnsi="Arial" w:cs="Arial"/>
          <w:bCs/>
        </w:rPr>
        <w:tab/>
      </w:r>
      <w:r w:rsidRPr="00777B4D">
        <w:rPr>
          <w:rFonts w:ascii="Arial" w:hAnsi="Arial" w:cs="Arial"/>
          <w:bCs/>
        </w:rPr>
        <w:tab/>
      </w:r>
      <w:r w:rsidRPr="00777B4D">
        <w:rPr>
          <w:rFonts w:ascii="Arial" w:hAnsi="Arial" w:cs="Arial"/>
          <w:bCs/>
        </w:rPr>
        <w:tab/>
        <w:t>CZ</w:t>
      </w:r>
      <w:r>
        <w:rPr>
          <w:rFonts w:ascii="Arial" w:hAnsi="Arial" w:cs="Arial"/>
          <w:bCs/>
        </w:rPr>
        <w:t>49767194</w:t>
      </w:r>
      <w:r w:rsidRPr="00777B4D">
        <w:rPr>
          <w:rFonts w:ascii="Arial" w:hAnsi="Arial" w:cs="Arial"/>
          <w:bCs/>
        </w:rPr>
        <w:t>, není plátcem DPH</w:t>
      </w:r>
    </w:p>
    <w:p w14:paraId="5672B745" w14:textId="77777777" w:rsidR="008360DE" w:rsidRPr="005D3502" w:rsidRDefault="008360DE" w:rsidP="008360DE">
      <w:pPr>
        <w:rPr>
          <w:rFonts w:ascii="Arial" w:hAnsi="Arial" w:cs="Arial"/>
          <w:bCs/>
        </w:rPr>
      </w:pPr>
      <w:r w:rsidRPr="005D3502">
        <w:rPr>
          <w:rFonts w:ascii="Arial" w:hAnsi="Arial" w:cs="Arial"/>
          <w:bCs/>
        </w:rPr>
        <w:t xml:space="preserve">bankovní spojení: </w:t>
      </w:r>
      <w:r w:rsidRPr="005D3502">
        <w:rPr>
          <w:rFonts w:ascii="Arial" w:hAnsi="Arial" w:cs="Arial"/>
          <w:bCs/>
        </w:rPr>
        <w:tab/>
      </w:r>
      <w:proofErr w:type="spellStart"/>
      <w:r w:rsidRPr="00421F4E">
        <w:rPr>
          <w:rFonts w:ascii="Arial" w:hAnsi="Arial" w:cs="Arial"/>
          <w:bCs/>
        </w:rPr>
        <w:t>Fio</w:t>
      </w:r>
      <w:proofErr w:type="spellEnd"/>
      <w:r w:rsidRPr="00421F4E">
        <w:rPr>
          <w:rFonts w:ascii="Arial" w:hAnsi="Arial" w:cs="Arial"/>
          <w:bCs/>
        </w:rPr>
        <w:t xml:space="preserve"> banka, a.s.</w:t>
      </w:r>
    </w:p>
    <w:p w14:paraId="09EDA876" w14:textId="77777777" w:rsidR="008360DE" w:rsidRDefault="008360DE" w:rsidP="008360DE">
      <w:pPr>
        <w:rPr>
          <w:rFonts w:ascii="Arial" w:hAnsi="Arial" w:cs="Arial"/>
          <w:bCs/>
        </w:rPr>
      </w:pPr>
      <w:r w:rsidRPr="005D3502">
        <w:rPr>
          <w:rFonts w:ascii="Arial" w:hAnsi="Arial" w:cs="Arial"/>
          <w:bCs/>
        </w:rPr>
        <w:t xml:space="preserve">číslo účtu: </w:t>
      </w:r>
      <w:r w:rsidRPr="005D3502">
        <w:rPr>
          <w:rFonts w:ascii="Arial" w:hAnsi="Arial" w:cs="Arial"/>
          <w:bCs/>
        </w:rPr>
        <w:tab/>
      </w:r>
      <w:r w:rsidRPr="005D3502">
        <w:rPr>
          <w:rFonts w:ascii="Arial" w:hAnsi="Arial" w:cs="Arial"/>
          <w:bCs/>
        </w:rPr>
        <w:tab/>
      </w:r>
      <w:r w:rsidRPr="008360DE">
        <w:rPr>
          <w:rFonts w:ascii="Arial" w:hAnsi="Arial" w:cs="Arial"/>
          <w:bCs/>
        </w:rPr>
        <w:t>290054724/2010</w:t>
      </w:r>
    </w:p>
    <w:p w14:paraId="7D647AE6" w14:textId="77777777" w:rsidR="008360DE" w:rsidRPr="00777B4D" w:rsidRDefault="008360DE" w:rsidP="008360DE">
      <w:pPr>
        <w:rPr>
          <w:rFonts w:ascii="Arial" w:hAnsi="Arial" w:cs="Arial"/>
          <w:bCs/>
        </w:rPr>
      </w:pPr>
      <w:r>
        <w:rPr>
          <w:rFonts w:ascii="Arial" w:hAnsi="Arial" w:cs="Arial"/>
          <w:bCs/>
        </w:rPr>
        <w:t xml:space="preserve">ID DS: </w:t>
      </w:r>
      <w:r>
        <w:rPr>
          <w:rFonts w:ascii="Arial" w:hAnsi="Arial" w:cs="Arial"/>
          <w:bCs/>
        </w:rPr>
        <w:tab/>
      </w:r>
      <w:r>
        <w:rPr>
          <w:rFonts w:ascii="Arial" w:hAnsi="Arial" w:cs="Arial"/>
          <w:bCs/>
        </w:rPr>
        <w:tab/>
      </w:r>
      <w:r>
        <w:rPr>
          <w:rFonts w:ascii="Arial" w:hAnsi="Arial" w:cs="Arial"/>
          <w:bCs/>
        </w:rPr>
        <w:tab/>
      </w:r>
      <w:r w:rsidRPr="00FE7C63">
        <w:rPr>
          <w:rFonts w:ascii="Arial" w:hAnsi="Arial" w:cs="Arial"/>
          <w:bCs/>
        </w:rPr>
        <w:t>jzitrz9</w:t>
      </w:r>
    </w:p>
    <w:p w14:paraId="12CBC710" w14:textId="77777777" w:rsidR="008360DE" w:rsidRPr="00777B4D" w:rsidRDefault="008360DE" w:rsidP="008360DE">
      <w:pPr>
        <w:rPr>
          <w:rFonts w:ascii="Arial" w:hAnsi="Arial" w:cs="Arial"/>
          <w:bCs/>
        </w:rPr>
      </w:pPr>
      <w:r w:rsidRPr="00777B4D">
        <w:rPr>
          <w:rFonts w:ascii="Arial" w:hAnsi="Arial" w:cs="Arial"/>
          <w:bCs/>
        </w:rPr>
        <w:t xml:space="preserve">zastoupená: </w:t>
      </w:r>
      <w:r w:rsidRPr="00777B4D">
        <w:rPr>
          <w:rFonts w:ascii="Arial" w:hAnsi="Arial" w:cs="Arial"/>
          <w:bCs/>
        </w:rPr>
        <w:tab/>
      </w:r>
      <w:r w:rsidRPr="00777B4D">
        <w:rPr>
          <w:rFonts w:ascii="Arial" w:hAnsi="Arial" w:cs="Arial"/>
          <w:bCs/>
        </w:rPr>
        <w:tab/>
      </w:r>
      <w:r>
        <w:rPr>
          <w:rFonts w:ascii="Arial" w:hAnsi="Arial" w:cs="Arial"/>
          <w:bCs/>
        </w:rPr>
        <w:t>RNDr. Jiří Widž, ředitel</w:t>
      </w:r>
    </w:p>
    <w:p w14:paraId="387267B3" w14:textId="77777777" w:rsidR="008360DE" w:rsidRDefault="008360DE" w:rsidP="003032F4">
      <w:pPr>
        <w:rPr>
          <w:rFonts w:ascii="Arial" w:hAnsi="Arial" w:cs="Arial"/>
          <w:b/>
          <w:bCs/>
        </w:rPr>
      </w:pPr>
    </w:p>
    <w:p w14:paraId="38ED6D52" w14:textId="77777777" w:rsidR="003032F4" w:rsidRDefault="003032F4" w:rsidP="00D33B84">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4438DEFB"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8360DE" w:rsidRPr="008360DE">
        <w:rPr>
          <w:rFonts w:ascii="Arial" w:hAnsi="Arial" w:cs="Arial"/>
          <w:b/>
        </w:rPr>
        <w:t>Modernizace a vybudování odborných učeben v Gymnáziu a Krajském vzdělávacím centru Sokolov – vybavení učeben</w:t>
      </w:r>
      <w:r w:rsidR="0005368E" w:rsidRPr="0005368E">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Pr="003C65C1">
        <w:rPr>
          <w:rFonts w:ascii="Arial" w:hAnsi="Arial" w:cs="Arial"/>
          <w:highlight w:val="lightGray"/>
        </w:rPr>
        <w:t>……………….</w:t>
      </w:r>
      <w:r w:rsidRPr="001F7EB7">
        <w:rPr>
          <w:rFonts w:ascii="Arial" w:hAnsi="Arial" w:cs="Arial"/>
        </w:rPr>
        <w:t xml:space="preserve"> usnesením č. </w:t>
      </w:r>
      <w:r w:rsidRPr="003C65C1">
        <w:rPr>
          <w:rFonts w:ascii="Arial" w:hAnsi="Arial" w:cs="Arial"/>
          <w:highlight w:val="lightGray"/>
        </w:rPr>
        <w:t>……</w:t>
      </w:r>
      <w:r w:rsidR="00D33B84" w:rsidRPr="003C65C1">
        <w:rPr>
          <w:rFonts w:ascii="Arial" w:hAnsi="Arial" w:cs="Arial"/>
          <w:highlight w:val="lightGray"/>
        </w:rPr>
        <w:t>…</w:t>
      </w:r>
      <w:r w:rsidRPr="001F7EB7">
        <w:rPr>
          <w:rFonts w:ascii="Arial" w:hAnsi="Arial" w:cs="Arial"/>
        </w:rPr>
        <w:t>;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lastRenderedPageBreak/>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67D72159"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8360DE" w:rsidRPr="008360DE">
        <w:rPr>
          <w:rFonts w:cs="Arial"/>
          <w:b/>
          <w:sz w:val="20"/>
          <w:szCs w:val="20"/>
        </w:rPr>
        <w:t xml:space="preserve">Modernizace </w:t>
      </w:r>
      <w:r w:rsidR="00CF0986">
        <w:rPr>
          <w:rFonts w:cs="Arial"/>
          <w:b/>
          <w:sz w:val="20"/>
          <w:szCs w:val="20"/>
        </w:rPr>
        <w:br/>
      </w:r>
      <w:r w:rsidR="008360DE" w:rsidRPr="008360DE">
        <w:rPr>
          <w:rFonts w:cs="Arial"/>
          <w:b/>
          <w:sz w:val="20"/>
          <w:szCs w:val="20"/>
        </w:rPr>
        <w:t>a vybudování odborných učeben v Gymnáziu a Krajském vzdělávacím centru Sokolov – vybavení učeben</w:t>
      </w:r>
      <w:r w:rsidR="0005368E" w:rsidRPr="0005368E">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12D73962"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96EE3">
        <w:rPr>
          <w:rFonts w:cs="Arial"/>
          <w:sz w:val="20"/>
          <w:szCs w:val="20"/>
        </w:rPr>
        <w:t>laboratorního a kancelářského nábytku</w:t>
      </w:r>
      <w:r w:rsidR="00682D82">
        <w:rPr>
          <w:rFonts w:cs="Arial"/>
          <w:sz w:val="20"/>
          <w:szCs w:val="20"/>
        </w:rPr>
        <w:t>,</w:t>
      </w:r>
      <w:r w:rsidR="00856417" w:rsidRPr="002D462B">
        <w:rPr>
          <w:rFonts w:cs="Arial"/>
          <w:sz w:val="20"/>
          <w:szCs w:val="20"/>
        </w:rPr>
        <w:t xml:space="preserve"> </w:t>
      </w:r>
      <w:r w:rsidR="00682D82">
        <w:rPr>
          <w:rFonts w:cs="Arial"/>
          <w:sz w:val="20"/>
          <w:szCs w:val="20"/>
        </w:rPr>
        <w:t xml:space="preserve">včetně IT techniky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Dodávka v sobě</w:t>
      </w:r>
      <w:r w:rsidR="00E2757B" w:rsidRPr="002D462B">
        <w:rPr>
          <w:rFonts w:cs="Arial"/>
          <w:sz w:val="20"/>
          <w:szCs w:val="20"/>
        </w:rPr>
        <w:t xml:space="preserve"> </w:t>
      </w:r>
      <w:r w:rsidR="002D462B">
        <w:rPr>
          <w:rFonts w:cs="Arial"/>
          <w:sz w:val="20"/>
          <w:szCs w:val="20"/>
        </w:rPr>
        <w:t>zahrnuje</w:t>
      </w:r>
      <w:r w:rsidR="00570F19" w:rsidRPr="002D462B">
        <w:rPr>
          <w:rFonts w:cs="Arial"/>
          <w:sz w:val="20"/>
          <w:szCs w:val="20"/>
        </w:rPr>
        <w:t xml:space="preserve"> zejména </w:t>
      </w:r>
      <w:r w:rsidR="00A94CBE" w:rsidRPr="00A94CBE">
        <w:rPr>
          <w:rFonts w:cs="Arial"/>
          <w:sz w:val="20"/>
          <w:szCs w:val="20"/>
        </w:rPr>
        <w:t>doprav</w:t>
      </w:r>
      <w:r w:rsidR="00A94CBE">
        <w:rPr>
          <w:rFonts w:cs="Arial"/>
          <w:sz w:val="20"/>
          <w:szCs w:val="20"/>
        </w:rPr>
        <w:t>u</w:t>
      </w:r>
      <w:r w:rsidR="00A94CBE" w:rsidRPr="00A94CBE">
        <w:rPr>
          <w:rFonts w:cs="Arial"/>
          <w:sz w:val="20"/>
          <w:szCs w:val="20"/>
        </w:rPr>
        <w:t>, dodávky a instalace potřebné kabeláže, elektroinstalace</w:t>
      </w:r>
      <w:r w:rsidR="00262B4C">
        <w:rPr>
          <w:rFonts w:cs="Arial"/>
          <w:sz w:val="20"/>
          <w:szCs w:val="20"/>
        </w:rPr>
        <w:t xml:space="preserve"> </w:t>
      </w:r>
      <w:r w:rsidR="00262B4C" w:rsidRPr="00055F15">
        <w:rPr>
          <w:rFonts w:cs="Arial"/>
          <w:sz w:val="20"/>
          <w:szCs w:val="20"/>
        </w:rPr>
        <w:t>a přípojek vody, kanalizace a plynových rozvodů</w:t>
      </w:r>
      <w:r w:rsidR="00A94CBE" w:rsidRPr="00A94CBE">
        <w:rPr>
          <w:rFonts w:cs="Arial"/>
          <w:sz w:val="20"/>
          <w:szCs w:val="20"/>
        </w:rPr>
        <w:t>, roznesení, ustavení, montáže a kotvení nábytku, a to včetně elektrických rozvodů v učebnách, (CYKY 3</w:t>
      </w:r>
      <w:r w:rsidR="00EE205B">
        <w:rPr>
          <w:rFonts w:cs="Arial"/>
          <w:sz w:val="20"/>
          <w:szCs w:val="20"/>
        </w:rPr>
        <w:t xml:space="preserve"> </w:t>
      </w:r>
      <w:r w:rsidR="00A94CBE" w:rsidRPr="00A94CBE">
        <w:rPr>
          <w:rFonts w:cs="Arial"/>
          <w:sz w:val="20"/>
          <w:szCs w:val="20"/>
        </w:rPr>
        <w:t>x 2,5; zásuvky 230V a datové zásuvky, a to dodávky a instalace veškeré kabeláže od podlahových a stěnových zásuvek, u stolů, přiražených ke stěně, jsou součástí nábytku)</w:t>
      </w:r>
      <w:r w:rsidR="00570F19" w:rsidRPr="00A94CBE">
        <w:rPr>
          <w:rFonts w:cs="Arial"/>
          <w:sz w:val="20"/>
          <w:szCs w:val="20"/>
        </w:rPr>
        <w:t>, likvidace</w:t>
      </w:r>
      <w:r w:rsidR="00570F19" w:rsidRPr="002D462B">
        <w:rPr>
          <w:rFonts w:cs="Arial"/>
          <w:sz w:val="20"/>
          <w:szCs w:val="20"/>
        </w:rPr>
        <w:t xml:space="preserve"> odpadu</w:t>
      </w:r>
      <w:r w:rsidR="002D462B" w:rsidRPr="002D462B">
        <w:rPr>
          <w:rFonts w:cs="Arial"/>
          <w:sz w:val="20"/>
          <w:szCs w:val="20"/>
        </w:rPr>
        <w:t>, který vznikne v souvislosti s plněním smlouvy</w:t>
      </w:r>
      <w:r w:rsidR="00B411A7" w:rsidRPr="00906ECF">
        <w:rPr>
          <w:rFonts w:cs="Arial"/>
          <w:sz w:val="20"/>
          <w:szCs w:val="20"/>
        </w:rPr>
        <w:t>, zajištění potřebných revizí</w:t>
      </w:r>
      <w:r w:rsidR="0005368E">
        <w:rPr>
          <w:rFonts w:cs="Arial"/>
          <w:sz w:val="20"/>
          <w:szCs w:val="20"/>
        </w:rPr>
        <w:t xml:space="preserve"> </w:t>
      </w:r>
      <w:r w:rsidR="002D462B" w:rsidRPr="002D462B">
        <w:rPr>
          <w:rFonts w:cs="Arial"/>
          <w:sz w:val="20"/>
          <w:szCs w:val="20"/>
        </w:rPr>
        <w:t xml:space="preserve">a zprovoznění. </w:t>
      </w:r>
      <w:bookmarkStart w:id="2"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B22F2E"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každá změna oproti projektové dokumentaci musí být schválena </w:t>
      </w:r>
      <w:r w:rsidRPr="00B22F2E">
        <w:rPr>
          <w:rFonts w:ascii="Arial" w:eastAsiaTheme="minorHAnsi" w:hAnsi="Arial" w:cs="Arial"/>
          <w:lang w:eastAsia="en-US"/>
        </w:rPr>
        <w:t>kupujícím</w:t>
      </w:r>
      <w:r w:rsidRPr="00482AC0">
        <w:rPr>
          <w:rFonts w:ascii="Arial" w:eastAsiaTheme="minorHAnsi" w:hAnsi="Arial" w:cs="Arial"/>
          <w:lang w:eastAsia="en-US"/>
        </w:rPr>
        <w:t>;</w:t>
      </w:r>
    </w:p>
    <w:p w14:paraId="7D4E2D75" w14:textId="7BE44F17" w:rsidR="00482AC0" w:rsidRPr="00400B18"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00B18">
        <w:rPr>
          <w:rFonts w:ascii="Arial" w:eastAsiaTheme="minorHAnsi" w:hAnsi="Arial" w:cs="Arial"/>
          <w:lang w:eastAsia="en-US"/>
        </w:rPr>
        <w:t>prodávajícím budou dodrženy podmínky realizace, tak jak jsou stanoveny v rámci přílohy č. 2</w:t>
      </w:r>
      <w:r w:rsidR="00B22F2E" w:rsidRPr="00400B18">
        <w:rPr>
          <w:rFonts w:ascii="Arial" w:eastAsiaTheme="minorHAnsi" w:hAnsi="Arial" w:cs="Arial"/>
          <w:lang w:eastAsia="en-US"/>
        </w:rPr>
        <w:t xml:space="preserve"> smlouvy</w:t>
      </w:r>
      <w:r w:rsidRPr="00400B18">
        <w:rPr>
          <w:rFonts w:ascii="Arial" w:eastAsiaTheme="minorHAnsi" w:hAnsi="Arial" w:cs="Arial"/>
          <w:lang w:eastAsia="en-US"/>
        </w:rPr>
        <w:t xml:space="preserve"> </w:t>
      </w:r>
      <w:r w:rsidRPr="00400B18">
        <w:rPr>
          <w:rFonts w:ascii="Arial" w:eastAsiaTheme="minorHAnsi" w:hAnsi="Arial" w:cs="Arial"/>
          <w:i/>
          <w:lang w:eastAsia="en-US"/>
        </w:rPr>
        <w:t xml:space="preserve">Místní </w:t>
      </w:r>
      <w:r w:rsidRPr="00055F15">
        <w:rPr>
          <w:rFonts w:ascii="Arial" w:eastAsiaTheme="minorHAnsi" w:hAnsi="Arial" w:cs="Arial"/>
          <w:i/>
          <w:lang w:eastAsia="en-US"/>
        </w:rPr>
        <w:t>podmínky montáže</w:t>
      </w:r>
      <w:r w:rsidR="0022057A" w:rsidRPr="00055F15">
        <w:rPr>
          <w:rFonts w:ascii="Arial" w:eastAsiaTheme="minorHAnsi" w:hAnsi="Arial" w:cs="Arial"/>
          <w:lang w:eastAsia="en-US"/>
        </w:rPr>
        <w:t>,</w:t>
      </w:r>
      <w:r w:rsidRPr="00400B18">
        <w:rPr>
          <w:rFonts w:ascii="Arial" w:eastAsiaTheme="minorHAnsi" w:hAnsi="Arial" w:cs="Arial"/>
          <w:lang w:eastAsia="en-US"/>
        </w:rPr>
        <w:t xml:space="preserve"> nebude-li dohodnuto jinak;</w:t>
      </w:r>
    </w:p>
    <w:p w14:paraId="3B32D20C" w14:textId="77777777"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před zahájením výroby nebo před zajištěním nábytku prověří rozměry na místě dodání;</w:t>
      </w:r>
    </w:p>
    <w:p w14:paraId="46E41F96" w14:textId="65C12749" w:rsidR="007C28F7" w:rsidRPr="00A94CBE"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7C28F7">
        <w:rPr>
          <w:rFonts w:ascii="Arial" w:eastAsiaTheme="minorHAnsi" w:hAnsi="Arial" w:cs="Arial"/>
          <w:lang w:eastAsia="en-US"/>
        </w:rPr>
        <w:t xml:space="preserve">veškeré dodávky </w:t>
      </w:r>
      <w:r w:rsidR="00A94CBE">
        <w:rPr>
          <w:rFonts w:ascii="Arial" w:eastAsiaTheme="minorHAnsi" w:hAnsi="Arial" w:cs="Arial"/>
          <w:lang w:eastAsia="en-US"/>
        </w:rPr>
        <w:t>jsou</w:t>
      </w:r>
      <w:r w:rsidRPr="007C28F7">
        <w:rPr>
          <w:rFonts w:ascii="Arial" w:eastAsiaTheme="minorHAnsi" w:hAnsi="Arial" w:cs="Arial"/>
          <w:lang w:eastAsia="en-US"/>
        </w:rPr>
        <w:t xml:space="preserve"> oceněny </w:t>
      </w:r>
      <w:r w:rsidR="00A94CBE" w:rsidRPr="00A94CBE">
        <w:rPr>
          <w:rFonts w:ascii="Arial" w:eastAsiaTheme="minorHAnsi" w:hAnsi="Arial" w:cs="Arial"/>
          <w:lang w:eastAsia="en-US"/>
        </w:rPr>
        <w:t xml:space="preserve">včetně dopravy, dodávky a instalace potřebné kabeláže, </w:t>
      </w:r>
      <w:r w:rsidR="00A94CBE" w:rsidRPr="00442743">
        <w:rPr>
          <w:rFonts w:ascii="Arial" w:eastAsiaTheme="minorHAnsi" w:hAnsi="Arial" w:cs="Arial"/>
          <w:lang w:eastAsia="en-US"/>
        </w:rPr>
        <w:t>elektroinstalace</w:t>
      </w:r>
      <w:r w:rsidR="00442743" w:rsidRPr="00055F15">
        <w:rPr>
          <w:rFonts w:ascii="Arial" w:eastAsiaTheme="minorHAnsi" w:hAnsi="Arial" w:cs="Arial"/>
          <w:lang w:eastAsia="en-US"/>
        </w:rPr>
        <w:t xml:space="preserve"> a přípojek vody, kanalizace a plynových rozvodů,</w:t>
      </w:r>
      <w:r w:rsidR="00A94CBE" w:rsidRPr="00442743">
        <w:rPr>
          <w:rFonts w:ascii="Arial" w:eastAsiaTheme="minorHAnsi" w:hAnsi="Arial" w:cs="Arial"/>
          <w:lang w:eastAsia="en-US"/>
        </w:rPr>
        <w:t xml:space="preserve"> roznesení</w:t>
      </w:r>
      <w:r w:rsidR="00A94CBE" w:rsidRPr="00A94CBE">
        <w:rPr>
          <w:rFonts w:ascii="Arial" w:eastAsiaTheme="minorHAnsi" w:hAnsi="Arial" w:cs="Arial"/>
          <w:lang w:eastAsia="en-US"/>
        </w:rPr>
        <w:t>, ustavení, montáže a kotvení nábytku, a to včetně elektrických rozvodů v</w:t>
      </w:r>
      <w:r w:rsidR="00C522D7">
        <w:rPr>
          <w:rFonts w:ascii="Arial" w:eastAsiaTheme="minorHAnsi" w:hAnsi="Arial" w:cs="Arial"/>
          <w:lang w:eastAsia="en-US"/>
        </w:rPr>
        <w:t> </w:t>
      </w:r>
      <w:r w:rsidR="00A94CBE" w:rsidRPr="00A94CBE">
        <w:rPr>
          <w:rFonts w:ascii="Arial" w:eastAsiaTheme="minorHAnsi" w:hAnsi="Arial" w:cs="Arial"/>
          <w:lang w:eastAsia="en-US"/>
        </w:rPr>
        <w:t>učebnách</w:t>
      </w:r>
      <w:r w:rsidR="00C522D7">
        <w:rPr>
          <w:rFonts w:ascii="Arial" w:eastAsiaTheme="minorHAnsi" w:hAnsi="Arial" w:cs="Arial"/>
          <w:lang w:eastAsia="en-US"/>
        </w:rPr>
        <w:t xml:space="preserve"> </w:t>
      </w:r>
      <w:r w:rsidR="00A94CBE" w:rsidRPr="00A94CBE">
        <w:rPr>
          <w:rFonts w:ascii="Arial" w:eastAsiaTheme="minorHAnsi" w:hAnsi="Arial" w:cs="Arial"/>
          <w:lang w:eastAsia="en-US"/>
        </w:rPr>
        <w:t xml:space="preserve">(CYKY 3x 2,5; zásuvky 230V a datové zásuvky, a to dodávky a instalace veškeré kabeláže od podlahových a stěnových zásuvek, u stolů, přiražených ke stěně, jsou součástí nábytku); </w:t>
      </w:r>
    </w:p>
    <w:p w14:paraId="6DEF6589" w14:textId="1E0E6EAF"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veškeré vybavení bude dodáno a provedeno v moderním </w:t>
      </w:r>
      <w:r w:rsidRPr="00055F15">
        <w:rPr>
          <w:rFonts w:ascii="Arial" w:eastAsiaTheme="minorHAnsi" w:hAnsi="Arial" w:cs="Arial"/>
          <w:lang w:eastAsia="en-US"/>
        </w:rPr>
        <w:t>současném designu, barevné řešení</w:t>
      </w:r>
      <w:r w:rsidR="0022057A">
        <w:rPr>
          <w:rFonts w:ascii="Arial" w:eastAsiaTheme="minorHAnsi" w:hAnsi="Arial" w:cs="Arial"/>
          <w:lang w:eastAsia="en-US"/>
        </w:rPr>
        <w:t xml:space="preserve"> </w:t>
      </w:r>
      <w:r w:rsidRPr="00482AC0">
        <w:rPr>
          <w:rFonts w:ascii="Arial" w:eastAsiaTheme="minorHAnsi" w:hAnsi="Arial" w:cs="Arial"/>
          <w:lang w:eastAsia="en-US"/>
        </w:rPr>
        <w:t xml:space="preserve">bude vybráno na základě předložených vzorků a odsouhlaseno </w:t>
      </w:r>
      <w:r w:rsidRPr="00B22F2E">
        <w:rPr>
          <w:rFonts w:ascii="Arial" w:eastAsiaTheme="minorHAnsi" w:hAnsi="Arial" w:cs="Arial"/>
          <w:lang w:eastAsia="en-US"/>
        </w:rPr>
        <w:t>kupujícím</w:t>
      </w:r>
      <w:r w:rsidR="00F63C41">
        <w:rPr>
          <w:rFonts w:ascii="Arial" w:eastAsiaTheme="minorHAnsi" w:hAnsi="Arial" w:cs="Arial"/>
          <w:lang w:eastAsia="en-US"/>
        </w:rPr>
        <w:t xml:space="preserve">, </w:t>
      </w:r>
      <w:r w:rsidR="00F63C41" w:rsidRPr="00F63C41">
        <w:rPr>
          <w:rFonts w:ascii="Arial" w:eastAsiaTheme="minorHAnsi" w:hAnsi="Arial" w:cs="Arial"/>
          <w:i/>
          <w:lang w:eastAsia="en-US"/>
        </w:rPr>
        <w:t>(bližší specifikace pro výrobu nábytku je stanovena v podrobné specifikaci dodávky nábytku a vybavení v příloze č. 2)</w:t>
      </w:r>
      <w:r w:rsidR="00F63C41">
        <w:rPr>
          <w:rFonts w:ascii="Arial" w:eastAsiaTheme="minorHAnsi" w:hAnsi="Arial" w:cs="Arial"/>
          <w:lang w:eastAsia="en-US"/>
        </w:rPr>
        <w:t xml:space="preserve"> </w:t>
      </w:r>
      <w:r w:rsidRPr="00482AC0">
        <w:rPr>
          <w:rFonts w:ascii="Arial" w:eastAsiaTheme="minorHAnsi" w:hAnsi="Arial" w:cs="Arial"/>
          <w:lang w:eastAsia="en-US"/>
        </w:rPr>
        <w:t xml:space="preserve">; </w:t>
      </w:r>
    </w:p>
    <w:p w14:paraId="141732C1" w14:textId="21B77DC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po skončení zabudování a dodání předmětu </w:t>
      </w:r>
      <w:r w:rsidRPr="00B22F2E">
        <w:rPr>
          <w:rFonts w:ascii="Arial" w:eastAsiaTheme="minorHAnsi" w:hAnsi="Arial" w:cs="Arial"/>
          <w:lang w:eastAsia="en-US"/>
        </w:rPr>
        <w:t>smlouvy</w:t>
      </w:r>
      <w:r w:rsidRPr="00482AC0">
        <w:rPr>
          <w:rFonts w:ascii="Arial" w:eastAsiaTheme="minorHAnsi" w:hAnsi="Arial" w:cs="Arial"/>
          <w:lang w:eastAsia="en-US"/>
        </w:rPr>
        <w:t xml:space="preserve"> bude proveden </w:t>
      </w:r>
      <w:r w:rsidRPr="00B22F2E">
        <w:rPr>
          <w:rFonts w:ascii="Arial" w:eastAsiaTheme="minorHAnsi" w:hAnsi="Arial" w:cs="Arial"/>
          <w:lang w:eastAsia="en-US"/>
        </w:rPr>
        <w:t xml:space="preserve">prodávajícím </w:t>
      </w:r>
      <w:r w:rsidRPr="00482AC0">
        <w:rPr>
          <w:rFonts w:ascii="Arial" w:eastAsiaTheme="minorHAnsi" w:hAnsi="Arial" w:cs="Arial"/>
          <w:lang w:eastAsia="en-US"/>
        </w:rPr>
        <w:t>úklid místa plnění;</w:t>
      </w:r>
    </w:p>
    <w:p w14:paraId="5902E4DD" w14:textId="488139A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45"/>
      <w:r w:rsidRPr="00B22F2E">
        <w:rPr>
          <w:rFonts w:ascii="Arial" w:eastAsiaTheme="minorHAnsi" w:hAnsi="Arial" w:cs="Arial"/>
          <w:lang w:eastAsia="en-US"/>
        </w:rPr>
        <w:lastRenderedPageBreak/>
        <w:t>prodávající</w:t>
      </w:r>
      <w:r w:rsidRPr="00482AC0">
        <w:rPr>
          <w:rFonts w:ascii="Arial" w:eastAsiaTheme="minorHAnsi" w:hAnsi="Arial" w:cs="Arial"/>
          <w:lang w:eastAsia="en-US"/>
        </w:rPr>
        <w:t xml:space="preserve"> při realizaci předmětu </w:t>
      </w:r>
      <w:r w:rsidRPr="00B22F2E">
        <w:rPr>
          <w:rFonts w:ascii="Arial" w:eastAsiaTheme="minorHAnsi" w:hAnsi="Arial" w:cs="Arial"/>
          <w:lang w:eastAsia="en-US"/>
        </w:rPr>
        <w:t xml:space="preserve">smlouvy </w:t>
      </w:r>
      <w:r w:rsidRPr="00482AC0">
        <w:rPr>
          <w:rFonts w:ascii="Arial" w:eastAsiaTheme="minorHAnsi" w:hAnsi="Arial" w:cs="Arial"/>
          <w:lang w:eastAsia="en-US"/>
        </w:rPr>
        <w:t>přijme veškerá opatření k zajištění bezpečnosti lidí a majetku, požární ochrany a ochrany životního prostředí;</w:t>
      </w:r>
    </w:p>
    <w:p w14:paraId="5F12C873" w14:textId="2ED529BC"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zajistí odvoz, uložení a likvidaci veškerého odpadu a obalového materiálu vzniklého v souvislosti s plněním veřejné zakázky, v souladu s příslušnými právními předpisy: zákonem</w:t>
      </w:r>
      <w:r w:rsidR="00EE205B">
        <w:rPr>
          <w:rFonts w:ascii="Arial" w:eastAsiaTheme="minorHAnsi" w:hAnsi="Arial" w:cs="Arial"/>
          <w:lang w:eastAsia="en-US"/>
        </w:rPr>
        <w:t xml:space="preserve"> č.</w:t>
      </w:r>
      <w:r w:rsidRPr="00482AC0">
        <w:rPr>
          <w:rFonts w:ascii="Arial" w:eastAsiaTheme="minorHAnsi" w:hAnsi="Arial" w:cs="Arial"/>
          <w:lang w:eastAsia="en-US"/>
        </w:rPr>
        <w:t xml:space="preserve"> 541/2020 Sb. o odpadech, ve znění pozdějších předpisů, a vyhlášky </w:t>
      </w:r>
      <w:r w:rsidR="00EE205B">
        <w:rPr>
          <w:rFonts w:ascii="Arial" w:eastAsiaTheme="minorHAnsi" w:hAnsi="Arial" w:cs="Arial"/>
          <w:lang w:eastAsia="en-US"/>
        </w:rPr>
        <w:t xml:space="preserve">č. </w:t>
      </w:r>
      <w:r w:rsidRPr="00482AC0">
        <w:rPr>
          <w:rFonts w:ascii="Arial" w:eastAsiaTheme="minorHAnsi" w:hAnsi="Arial" w:cs="Arial"/>
          <w:lang w:eastAsia="en-US"/>
        </w:rPr>
        <w:t>8/2021 Sb. o Katalogu odpadů a posuzování vlastností odpadů</w:t>
      </w:r>
      <w:r w:rsidR="00B22F2E" w:rsidRPr="00B22F2E">
        <w:rPr>
          <w:rFonts w:ascii="Arial" w:eastAsiaTheme="minorHAnsi" w:hAnsi="Arial" w:cs="Arial"/>
          <w:lang w:eastAsia="en-US"/>
        </w:rPr>
        <w:t>. Prodávající je povinen vzniklý odpad, zejména pak obalový materiál, důsledně třídit nejméně na papír/plast/sklo</w:t>
      </w:r>
      <w:r w:rsidRPr="00482AC0">
        <w:rPr>
          <w:rFonts w:ascii="Arial" w:eastAsiaTheme="minorHAnsi" w:hAnsi="Arial" w:cs="Arial"/>
          <w:lang w:eastAsia="en-US"/>
        </w:rPr>
        <w:t>;</w:t>
      </w:r>
    </w:p>
    <w:bookmarkEnd w:id="3"/>
    <w:p w14:paraId="6EA0DFA2" w14:textId="391BFDB1"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součástí předání bude dodání dokladů</w:t>
      </w:r>
      <w:r w:rsidRPr="00B22F2E">
        <w:rPr>
          <w:rFonts w:ascii="Arial" w:eastAsiaTheme="minorHAnsi" w:hAnsi="Arial" w:cs="Arial"/>
          <w:lang w:eastAsia="en-US"/>
        </w:rPr>
        <w:t xml:space="preserve"> kupujícímu</w:t>
      </w:r>
      <w:r w:rsidRPr="00482AC0">
        <w:rPr>
          <w:rFonts w:ascii="Arial" w:eastAsiaTheme="minorHAnsi" w:hAnsi="Arial" w:cs="Arial"/>
          <w:lang w:eastAsia="en-US"/>
        </w:rPr>
        <w:t xml:space="preserve">, které jsou potřebné pro používání zboží, </w:t>
      </w:r>
      <w:r w:rsidR="00CF0986">
        <w:rPr>
          <w:rFonts w:ascii="Arial" w:eastAsiaTheme="minorHAnsi" w:hAnsi="Arial" w:cs="Arial"/>
          <w:lang w:eastAsia="en-US"/>
        </w:rPr>
        <w:br/>
      </w:r>
      <w:r w:rsidRPr="00482AC0">
        <w:rPr>
          <w:rFonts w:ascii="Arial" w:eastAsiaTheme="minorHAnsi" w:hAnsi="Arial" w:cs="Arial"/>
          <w:lang w:eastAsia="en-US"/>
        </w:rPr>
        <w:t xml:space="preserve">a které osvědčují technické požadavky, jako např. návod k použití v českém jazyce </w:t>
      </w:r>
      <w:r w:rsidR="00CF0986">
        <w:rPr>
          <w:rFonts w:ascii="Arial" w:eastAsiaTheme="minorHAnsi" w:hAnsi="Arial" w:cs="Arial"/>
          <w:lang w:eastAsia="en-US"/>
        </w:rPr>
        <w:br/>
      </w:r>
      <w:r w:rsidRPr="00482AC0">
        <w:rPr>
          <w:rFonts w:ascii="Arial" w:eastAsiaTheme="minorHAnsi" w:hAnsi="Arial" w:cs="Arial"/>
          <w:lang w:eastAsia="en-US"/>
        </w:rPr>
        <w:t xml:space="preserve">(i v elektronické podobě na CD/DVD, USB </w:t>
      </w:r>
      <w:proofErr w:type="spellStart"/>
      <w:r w:rsidRPr="00482AC0">
        <w:rPr>
          <w:rFonts w:ascii="Arial" w:eastAsiaTheme="minorHAnsi" w:hAnsi="Arial" w:cs="Arial"/>
          <w:lang w:eastAsia="en-US"/>
        </w:rPr>
        <w:t>flash</w:t>
      </w:r>
      <w:proofErr w:type="spellEnd"/>
      <w:r w:rsidRPr="00482AC0">
        <w:rPr>
          <w:rFonts w:ascii="Arial" w:eastAsiaTheme="minorHAnsi" w:hAnsi="Arial" w:cs="Arial"/>
          <w:lang w:eastAsia="en-US"/>
        </w:rPr>
        <w:t xml:space="preserve"> disk), příslušné certifikáty, atesty osvědčující, že dodané vybavení je vyrobeno v souladu s platnými bezpečnostními normami a ČSN, kopii prohlášení o Shodě (CE </w:t>
      </w:r>
      <w:proofErr w:type="spellStart"/>
      <w:r w:rsidRPr="00482AC0">
        <w:rPr>
          <w:rFonts w:ascii="Arial" w:eastAsiaTheme="minorHAnsi" w:hAnsi="Arial" w:cs="Arial"/>
          <w:lang w:eastAsia="en-US"/>
        </w:rPr>
        <w:t>declaration</w:t>
      </w:r>
      <w:proofErr w:type="spellEnd"/>
      <w:r w:rsidRPr="00482AC0">
        <w:rPr>
          <w:rFonts w:ascii="Arial" w:eastAsiaTheme="minorHAnsi" w:hAnsi="Arial" w:cs="Arial"/>
          <w:lang w:eastAsia="en-US"/>
        </w:rPr>
        <w:t>)</w:t>
      </w:r>
      <w:r w:rsidR="00B22F2E" w:rsidRPr="00B22F2E">
        <w:rPr>
          <w:rFonts w:ascii="Arial" w:eastAsiaTheme="minorHAnsi" w:hAnsi="Arial" w:cs="Arial"/>
          <w:lang w:eastAsia="en-US"/>
        </w:rPr>
        <w:t xml:space="preserve">. </w:t>
      </w:r>
      <w:r w:rsidR="00B22F2E" w:rsidRPr="00055F15">
        <w:rPr>
          <w:rFonts w:ascii="Arial" w:eastAsiaTheme="minorHAnsi" w:hAnsi="Arial" w:cs="Arial"/>
          <w:lang w:eastAsia="en-US"/>
        </w:rPr>
        <w:t xml:space="preserve">Jakost dodávaných materiálů a zařízení bude dokládána při kontrolních </w:t>
      </w:r>
      <w:r w:rsidR="0022057A" w:rsidRPr="00055F15">
        <w:rPr>
          <w:rFonts w:ascii="Arial" w:eastAsiaTheme="minorHAnsi" w:hAnsi="Arial" w:cs="Arial"/>
          <w:lang w:eastAsia="en-US"/>
        </w:rPr>
        <w:t xml:space="preserve">dnech </w:t>
      </w:r>
      <w:r w:rsidR="00B22F2E" w:rsidRPr="00055F15">
        <w:rPr>
          <w:rFonts w:ascii="Arial" w:eastAsiaTheme="minorHAnsi" w:hAnsi="Arial" w:cs="Arial"/>
          <w:lang w:eastAsia="en-US"/>
        </w:rPr>
        <w:t>a při předání a převzetí díla</w:t>
      </w:r>
      <w:r w:rsidRPr="00482AC0">
        <w:rPr>
          <w:rFonts w:ascii="Arial" w:eastAsiaTheme="minorHAnsi" w:hAnsi="Arial" w:cs="Arial"/>
          <w:lang w:eastAsia="en-US"/>
        </w:rPr>
        <w:t>;</w:t>
      </w:r>
    </w:p>
    <w:p w14:paraId="2CB02D5C" w14:textId="721202BC" w:rsidR="00482AC0" w:rsidRPr="00482AC0"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4" w:name="_Hlk184967780"/>
      <w:r w:rsidRPr="00482AC0">
        <w:rPr>
          <w:rFonts w:ascii="Arial" w:eastAsiaTheme="minorHAnsi" w:hAnsi="Arial" w:cs="Arial"/>
          <w:lang w:eastAsia="en-US"/>
        </w:rPr>
        <w:t xml:space="preserve">veškerá potřebná koordinace a součinnost </w:t>
      </w:r>
      <w:r w:rsidRPr="00B22F2E">
        <w:rPr>
          <w:rFonts w:ascii="Arial" w:eastAsiaTheme="minorHAnsi" w:hAnsi="Arial" w:cs="Arial"/>
          <w:lang w:eastAsia="en-US"/>
        </w:rPr>
        <w:t>prodávajícího</w:t>
      </w:r>
      <w:r w:rsidRPr="00482AC0">
        <w:rPr>
          <w:rFonts w:ascii="Arial" w:eastAsiaTheme="minorHAnsi" w:hAnsi="Arial" w:cs="Arial"/>
          <w:lang w:eastAsia="en-US"/>
        </w:rPr>
        <w:t xml:space="preserve"> s dalšími dodávkami, případně stavebními pracemi </w:t>
      </w:r>
      <w:r w:rsidRPr="00B22F2E">
        <w:rPr>
          <w:rFonts w:ascii="Arial" w:eastAsiaTheme="minorHAnsi" w:hAnsi="Arial" w:cs="Arial"/>
          <w:lang w:eastAsia="en-US"/>
        </w:rPr>
        <w:t>kupujícího</w:t>
      </w:r>
      <w:r w:rsidRPr="00482AC0">
        <w:rPr>
          <w:rFonts w:ascii="Arial" w:eastAsiaTheme="minorHAnsi" w:hAnsi="Arial" w:cs="Arial"/>
          <w:lang w:eastAsia="en-US"/>
        </w:rPr>
        <w:t xml:space="preserve"> v místě plnění dle požadavků pověřených osob na straně </w:t>
      </w:r>
      <w:r w:rsidR="00B22F2E" w:rsidRPr="00B22F2E">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školy za účelem dosažení úspěšné realizace stavby a dodávek v daném časovém rámci, je součástí plnění </w:t>
      </w:r>
      <w:r w:rsidR="00CF0986">
        <w:rPr>
          <w:rFonts w:ascii="Arial" w:eastAsiaTheme="minorHAnsi" w:hAnsi="Arial" w:cs="Arial"/>
          <w:lang w:eastAsia="en-US"/>
        </w:rPr>
        <w:br/>
      </w:r>
      <w:r w:rsidR="00B22F2E" w:rsidRPr="00B22F2E">
        <w:rPr>
          <w:rFonts w:ascii="Arial" w:eastAsiaTheme="minorHAnsi" w:hAnsi="Arial" w:cs="Arial"/>
          <w:lang w:eastAsia="en-US"/>
        </w:rPr>
        <w:t>a v rámci toho je i předpokládaná případná účast prodávajícího na jednáních</w:t>
      </w:r>
      <w:r w:rsidR="007D0688">
        <w:rPr>
          <w:rFonts w:ascii="Arial" w:eastAsiaTheme="minorHAnsi" w:hAnsi="Arial" w:cs="Arial"/>
          <w:lang w:eastAsia="en-US"/>
        </w:rPr>
        <w:t>,</w:t>
      </w:r>
      <w:r w:rsidR="00B22F2E" w:rsidRPr="00B22F2E">
        <w:rPr>
          <w:rFonts w:ascii="Arial" w:eastAsiaTheme="minorHAnsi" w:hAnsi="Arial" w:cs="Arial"/>
          <w:lang w:eastAsia="en-US"/>
        </w:rPr>
        <w:t xml:space="preserve"> (např. kontrolních dnech stavby) bude-li prodávajícím vyžadována a</w:t>
      </w:r>
    </w:p>
    <w:bookmarkEnd w:id="4"/>
    <w:p w14:paraId="7DC8DE49" w14:textId="77777777" w:rsidR="00482AC0" w:rsidRPr="00482AC0"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482AC0">
        <w:rPr>
          <w:rFonts w:ascii="Arial" w:eastAsiaTheme="minorHAnsi" w:hAnsi="Arial" w:cs="Arial"/>
          <w:lang w:eastAsia="en-US"/>
        </w:rPr>
        <w:t>v místě plnění bude udržován pořádek.</w:t>
      </w:r>
    </w:p>
    <w:bookmarkEnd w:id="2"/>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 xml:space="preserve">specifikován v příloze č. </w:t>
      </w:r>
      <w:r w:rsidRPr="00682D82">
        <w:rPr>
          <w:rFonts w:cs="Arial"/>
          <w:sz w:val="20"/>
          <w:szCs w:val="20"/>
        </w:rPr>
        <w:t>1</w:t>
      </w:r>
      <w:r w:rsidRPr="002D462B">
        <w:rPr>
          <w:rFonts w:cs="Arial"/>
          <w:sz w:val="20"/>
          <w:szCs w:val="20"/>
        </w:rPr>
        <w:t xml:space="preserve"> smlouvy.</w:t>
      </w:r>
    </w:p>
    <w:p w14:paraId="7384EEBF" w14:textId="2EDD7C93"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Dodávky budou spolufinancovány z dotačního programu </w:t>
      </w:r>
      <w:r w:rsidR="003032F4" w:rsidRPr="002D462B">
        <w:rPr>
          <w:rFonts w:cs="Arial"/>
          <w:sz w:val="20"/>
          <w:szCs w:val="20"/>
        </w:rPr>
        <w:t>Operační program – Spravedlivá transformace 2021</w:t>
      </w:r>
      <w:r w:rsidR="00535E3F">
        <w:rPr>
          <w:rFonts w:cs="Arial"/>
          <w:sz w:val="20"/>
          <w:szCs w:val="20"/>
        </w:rPr>
        <w:t xml:space="preserve"> </w:t>
      </w:r>
      <w:r w:rsidR="003032F4" w:rsidRPr="002D462B">
        <w:rPr>
          <w:rFonts w:cs="Arial"/>
          <w:sz w:val="20"/>
          <w:szCs w:val="20"/>
        </w:rPr>
        <w:t xml:space="preserve">- 2027, registrační číslo </w:t>
      </w:r>
      <w:r w:rsidR="00A079FA" w:rsidRPr="00A079FA">
        <w:rPr>
          <w:rFonts w:cs="Arial"/>
          <w:sz w:val="20"/>
          <w:szCs w:val="20"/>
        </w:rPr>
        <w:t>CZ.10.01.01/00/23_005/0000149</w:t>
      </w:r>
      <w:r w:rsidR="003032F4" w:rsidRPr="002D462B">
        <w:rPr>
          <w:rFonts w:cs="Arial"/>
          <w:sz w:val="20"/>
          <w:szCs w:val="20"/>
        </w:rPr>
        <w:t>, kdy byla</w:t>
      </w:r>
      <w:r w:rsidR="00535E3F">
        <w:rPr>
          <w:rFonts w:cs="Arial"/>
          <w:sz w:val="20"/>
          <w:szCs w:val="20"/>
        </w:rPr>
        <w:t xml:space="preserve"> kupujícímu</w:t>
      </w:r>
      <w:r w:rsidR="003032F4" w:rsidRPr="002D462B">
        <w:rPr>
          <w:rFonts w:cs="Arial"/>
          <w:sz w:val="20"/>
          <w:szCs w:val="20"/>
        </w:rPr>
        <w:t xml:space="preserve"> přislíbena podpora Ministerstvem životního prostředí. </w:t>
      </w:r>
    </w:p>
    <w:p w14:paraId="4AF7FCD7" w14:textId="58C6F88A" w:rsidR="005154B8" w:rsidRDefault="003032F4" w:rsidP="00B22F2E">
      <w:pPr>
        <w:pStyle w:val="slovn2rove"/>
        <w:keepNext w:val="0"/>
        <w:numPr>
          <w:ilvl w:val="0"/>
          <w:numId w:val="0"/>
        </w:numPr>
        <w:tabs>
          <w:tab w:val="clear" w:pos="567"/>
        </w:tabs>
        <w:spacing w:before="0" w:line="276" w:lineRule="auto"/>
        <w:ind w:left="567"/>
        <w:rPr>
          <w:rFonts w:cs="Arial"/>
          <w:sz w:val="20"/>
          <w:szCs w:val="20"/>
        </w:rPr>
      </w:pPr>
      <w:r w:rsidRPr="002D462B">
        <w:rPr>
          <w:rFonts w:cs="Arial"/>
          <w:sz w:val="20"/>
          <w:szCs w:val="20"/>
        </w:rPr>
        <w:t>Nedílnou součástí provedení díla je i proto příprava veškeré dokumentace potřebné pro 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A5654" w:rsidRDefault="005154B8" w:rsidP="002D462B">
      <w:pPr>
        <w:pStyle w:val="slovn1rove"/>
        <w:keepNext w:val="0"/>
        <w:spacing w:before="0" w:after="120"/>
        <w:rPr>
          <w:rFonts w:cs="Arial"/>
          <w:sz w:val="20"/>
          <w:szCs w:val="20"/>
        </w:rPr>
      </w:pPr>
      <w:r w:rsidRPr="001A5654">
        <w:rPr>
          <w:rFonts w:cs="Arial"/>
          <w:sz w:val="20"/>
        </w:rPr>
        <w:t>Dodání předmětu koupě</w:t>
      </w:r>
    </w:p>
    <w:p w14:paraId="6172F7CD" w14:textId="61E4921E" w:rsidR="003B186B" w:rsidRPr="00055F15" w:rsidRDefault="005154B8" w:rsidP="009275D7">
      <w:pPr>
        <w:pStyle w:val="slovn2rove"/>
        <w:keepNext w:val="0"/>
        <w:numPr>
          <w:ilvl w:val="1"/>
          <w:numId w:val="3"/>
        </w:numPr>
        <w:spacing w:line="276" w:lineRule="auto"/>
        <w:ind w:left="567" w:hanging="567"/>
        <w:rPr>
          <w:rFonts w:cs="Arial"/>
          <w:bCs/>
          <w:sz w:val="20"/>
          <w:szCs w:val="20"/>
        </w:rPr>
      </w:pPr>
      <w:bookmarkStart w:id="5" w:name="_Ref145318527"/>
      <w:r w:rsidRPr="001A5654">
        <w:rPr>
          <w:rFonts w:cs="Arial"/>
          <w:bCs/>
          <w:sz w:val="20"/>
          <w:szCs w:val="20"/>
        </w:rPr>
        <w:t>Prodávající je povinen odevzdat kupujícímu předmět koupě na sjednaném místě plnění, kterým je</w:t>
      </w:r>
      <w:r w:rsidR="007A450E" w:rsidRPr="001A5654">
        <w:rPr>
          <w:rFonts w:cs="Arial"/>
          <w:bCs/>
          <w:sz w:val="20"/>
          <w:szCs w:val="20"/>
        </w:rPr>
        <w:t xml:space="preserve"> </w:t>
      </w:r>
      <w:r w:rsidR="000B135B" w:rsidRPr="001A5654">
        <w:rPr>
          <w:rFonts w:cs="Arial"/>
          <w:bCs/>
          <w:sz w:val="20"/>
          <w:szCs w:val="20"/>
        </w:rPr>
        <w:t xml:space="preserve">budova </w:t>
      </w:r>
      <w:r w:rsidR="00386E79" w:rsidRPr="001A5654">
        <w:rPr>
          <w:rFonts w:cs="Arial"/>
          <w:bCs/>
          <w:sz w:val="20"/>
          <w:szCs w:val="20"/>
        </w:rPr>
        <w:t>Gymnázia Sokolov a Krajské vzdělávací centrum</w:t>
      </w:r>
      <w:r w:rsidR="00307B97" w:rsidRPr="001A5654">
        <w:rPr>
          <w:rFonts w:cs="Arial"/>
          <w:bCs/>
          <w:sz w:val="20"/>
          <w:szCs w:val="20"/>
        </w:rPr>
        <w:t xml:space="preserve">, příspěvková organizace, </w:t>
      </w:r>
      <w:r w:rsidR="00386E79" w:rsidRPr="001A5654">
        <w:rPr>
          <w:rFonts w:cs="Arial"/>
          <w:bCs/>
          <w:sz w:val="20"/>
          <w:szCs w:val="20"/>
        </w:rPr>
        <w:t>Husitská 2053</w:t>
      </w:r>
      <w:r w:rsidR="00307B97" w:rsidRPr="001A5654">
        <w:rPr>
          <w:rFonts w:cs="Arial"/>
          <w:bCs/>
          <w:sz w:val="20"/>
          <w:szCs w:val="20"/>
        </w:rPr>
        <w:t>, 3</w:t>
      </w:r>
      <w:r w:rsidR="00386E79" w:rsidRPr="001A5654">
        <w:rPr>
          <w:rFonts w:cs="Arial"/>
          <w:bCs/>
          <w:sz w:val="20"/>
          <w:szCs w:val="20"/>
        </w:rPr>
        <w:t>56 0</w:t>
      </w:r>
      <w:r w:rsidR="00307B97" w:rsidRPr="001A5654">
        <w:rPr>
          <w:rFonts w:cs="Arial"/>
          <w:bCs/>
          <w:sz w:val="20"/>
          <w:szCs w:val="20"/>
        </w:rPr>
        <w:t xml:space="preserve">1 </w:t>
      </w:r>
      <w:r w:rsidR="00386E79" w:rsidRPr="001A5654">
        <w:rPr>
          <w:rFonts w:cs="Arial"/>
          <w:bCs/>
          <w:sz w:val="20"/>
          <w:szCs w:val="20"/>
        </w:rPr>
        <w:t>Sokolov</w:t>
      </w:r>
      <w:r w:rsidR="007A450E" w:rsidRPr="001A5654">
        <w:rPr>
          <w:rFonts w:cs="Arial"/>
          <w:bCs/>
          <w:sz w:val="20"/>
          <w:szCs w:val="20"/>
        </w:rPr>
        <w:t>.</w:t>
      </w:r>
      <w:bookmarkEnd w:id="5"/>
      <w:r w:rsidR="0022057A" w:rsidRPr="001A5654">
        <w:rPr>
          <w:rFonts w:cs="Arial"/>
          <w:bCs/>
          <w:sz w:val="20"/>
          <w:szCs w:val="20"/>
        </w:rPr>
        <w:t xml:space="preserve"> </w:t>
      </w:r>
      <w:r w:rsidR="003B186B" w:rsidRPr="000A10AA">
        <w:rPr>
          <w:rFonts w:cs="Arial"/>
          <w:bCs/>
          <w:sz w:val="20"/>
          <w:szCs w:val="20"/>
        </w:rPr>
        <w:t xml:space="preserve">Termín dokončení plnění veřejné zakázky je do </w:t>
      </w:r>
      <w:r w:rsidR="000A10AA" w:rsidRPr="000A10AA">
        <w:rPr>
          <w:rFonts w:cs="Arial"/>
          <w:b/>
          <w:bCs/>
          <w:sz w:val="20"/>
          <w:szCs w:val="20"/>
        </w:rPr>
        <w:t>8</w:t>
      </w:r>
      <w:r w:rsidR="003B186B" w:rsidRPr="000A10AA">
        <w:rPr>
          <w:rFonts w:cs="Arial"/>
          <w:b/>
          <w:bCs/>
          <w:sz w:val="20"/>
          <w:szCs w:val="20"/>
        </w:rPr>
        <w:t xml:space="preserve"> týdnů</w:t>
      </w:r>
      <w:r w:rsidR="003B186B" w:rsidRPr="000A10AA">
        <w:rPr>
          <w:rFonts w:cs="Arial"/>
          <w:b/>
          <w:sz w:val="20"/>
          <w:szCs w:val="20"/>
        </w:rPr>
        <w:t xml:space="preserve"> od</w:t>
      </w:r>
      <w:r w:rsidR="000A10AA" w:rsidRPr="003B186B">
        <w:rPr>
          <w:rFonts w:cs="Arial"/>
          <w:b/>
          <w:sz w:val="20"/>
          <w:szCs w:val="20"/>
        </w:rPr>
        <w:t xml:space="preserve"> zahájení dodávky a montáže </w:t>
      </w:r>
      <w:r w:rsidR="000A10AA" w:rsidRPr="00055F15">
        <w:rPr>
          <w:rFonts w:cs="Arial"/>
          <w:b/>
          <w:bCs/>
          <w:sz w:val="20"/>
          <w:szCs w:val="20"/>
        </w:rPr>
        <w:t>v místě plnění</w:t>
      </w:r>
      <w:r w:rsidR="003B186B" w:rsidRPr="00055F15">
        <w:rPr>
          <w:rFonts w:cs="Arial"/>
          <w:b/>
          <w:bCs/>
          <w:sz w:val="20"/>
          <w:szCs w:val="20"/>
        </w:rPr>
        <w:t>.</w:t>
      </w:r>
    </w:p>
    <w:p w14:paraId="3CEEEB11" w14:textId="575720F4" w:rsidR="003B186B" w:rsidRPr="00055F15" w:rsidRDefault="006E79E3" w:rsidP="009275D7">
      <w:pPr>
        <w:pStyle w:val="slovn2rove"/>
        <w:keepNext w:val="0"/>
        <w:numPr>
          <w:ilvl w:val="1"/>
          <w:numId w:val="3"/>
        </w:numPr>
        <w:spacing w:line="276" w:lineRule="auto"/>
        <w:ind w:left="567" w:hanging="567"/>
        <w:rPr>
          <w:rFonts w:cs="Arial"/>
          <w:bCs/>
          <w:sz w:val="20"/>
          <w:szCs w:val="20"/>
        </w:rPr>
      </w:pPr>
      <w:r w:rsidRPr="00055F15">
        <w:rPr>
          <w:rFonts w:cs="Arial"/>
          <w:bCs/>
          <w:sz w:val="20"/>
          <w:szCs w:val="20"/>
        </w:rPr>
        <w:t xml:space="preserve">Kupující si vyhrazuje, </w:t>
      </w:r>
      <w:r w:rsidRPr="001E37A5">
        <w:rPr>
          <w:rFonts w:cs="Arial"/>
          <w:bCs/>
          <w:sz w:val="20"/>
          <w:szCs w:val="20"/>
        </w:rPr>
        <w:t xml:space="preserve">že </w:t>
      </w:r>
      <w:r w:rsidR="003B186B" w:rsidRPr="00055F15">
        <w:rPr>
          <w:rFonts w:cs="Arial"/>
          <w:bCs/>
          <w:sz w:val="20"/>
          <w:szCs w:val="20"/>
        </w:rPr>
        <w:t xml:space="preserve">Dílo bude předáváno po </w:t>
      </w:r>
      <w:r w:rsidR="009275D7" w:rsidRPr="00055F15">
        <w:rPr>
          <w:rFonts w:cs="Arial"/>
          <w:bCs/>
          <w:sz w:val="20"/>
          <w:szCs w:val="20"/>
        </w:rPr>
        <w:t xml:space="preserve">částech  - </w:t>
      </w:r>
      <w:r w:rsidRPr="00055F15">
        <w:rPr>
          <w:rFonts w:cs="Arial"/>
          <w:bCs/>
          <w:sz w:val="20"/>
          <w:szCs w:val="20"/>
        </w:rPr>
        <w:t>funkčních cel</w:t>
      </w:r>
      <w:r w:rsidR="009275D7" w:rsidRPr="00055F15">
        <w:rPr>
          <w:rFonts w:cs="Arial"/>
          <w:bCs/>
          <w:sz w:val="20"/>
          <w:szCs w:val="20"/>
        </w:rPr>
        <w:t>cích</w:t>
      </w:r>
      <w:r w:rsidR="003B186B" w:rsidRPr="00055F15">
        <w:rPr>
          <w:rFonts w:cs="Arial"/>
          <w:bCs/>
          <w:sz w:val="20"/>
          <w:szCs w:val="20"/>
        </w:rPr>
        <w:t xml:space="preserve"> </w:t>
      </w:r>
      <w:r w:rsidR="009275D7" w:rsidRPr="00055F15">
        <w:rPr>
          <w:rFonts w:cs="Arial"/>
          <w:bCs/>
          <w:sz w:val="20"/>
          <w:szCs w:val="20"/>
        </w:rPr>
        <w:t xml:space="preserve">(tj. jednotlivých </w:t>
      </w:r>
      <w:r w:rsidRPr="00055F15">
        <w:rPr>
          <w:rFonts w:cs="Arial"/>
          <w:bCs/>
          <w:sz w:val="20"/>
          <w:szCs w:val="20"/>
        </w:rPr>
        <w:t>laboratoří</w:t>
      </w:r>
      <w:r w:rsidR="009275D7" w:rsidRPr="00055F15">
        <w:rPr>
          <w:rFonts w:cs="Arial"/>
          <w:bCs/>
          <w:sz w:val="20"/>
          <w:szCs w:val="20"/>
        </w:rPr>
        <w:t>ch</w:t>
      </w:r>
      <w:r w:rsidRPr="00055F15">
        <w:rPr>
          <w:rFonts w:cs="Arial"/>
          <w:bCs/>
          <w:sz w:val="20"/>
          <w:szCs w:val="20"/>
        </w:rPr>
        <w:t>/</w:t>
      </w:r>
      <w:r w:rsidR="003B186B" w:rsidRPr="00055F15">
        <w:rPr>
          <w:rFonts w:cs="Arial"/>
          <w:bCs/>
          <w:sz w:val="20"/>
          <w:szCs w:val="20"/>
        </w:rPr>
        <w:t>učeb</w:t>
      </w:r>
      <w:r w:rsidR="009275D7" w:rsidRPr="00055F15">
        <w:rPr>
          <w:rFonts w:cs="Arial"/>
          <w:bCs/>
          <w:sz w:val="20"/>
          <w:szCs w:val="20"/>
        </w:rPr>
        <w:t>nách)</w:t>
      </w:r>
      <w:r w:rsidR="003B186B" w:rsidRPr="00055F15">
        <w:rPr>
          <w:rFonts w:cs="Arial"/>
          <w:bCs/>
          <w:sz w:val="20"/>
          <w:szCs w:val="20"/>
        </w:rPr>
        <w:t xml:space="preserve"> dle </w:t>
      </w:r>
      <w:r w:rsidRPr="00055F15">
        <w:rPr>
          <w:rFonts w:cs="Arial"/>
          <w:bCs/>
          <w:sz w:val="20"/>
          <w:szCs w:val="20"/>
        </w:rPr>
        <w:t>harmonogramu prací vyhotoveného podle odst. 2.3 až 2.5 a odsouhlaseného kupujícím.</w:t>
      </w:r>
      <w:r w:rsidR="003B186B" w:rsidRPr="00055F15">
        <w:rPr>
          <w:rFonts w:cs="Arial"/>
          <w:bCs/>
          <w:sz w:val="20"/>
          <w:szCs w:val="20"/>
        </w:rPr>
        <w:t xml:space="preserve"> </w:t>
      </w:r>
    </w:p>
    <w:p w14:paraId="61CE24A0" w14:textId="31ACE0FC" w:rsidR="00262B4C" w:rsidRPr="00055F15" w:rsidRDefault="00313047" w:rsidP="000A10AA">
      <w:pPr>
        <w:pStyle w:val="slovn2rove"/>
        <w:keepNext w:val="0"/>
        <w:numPr>
          <w:ilvl w:val="1"/>
          <w:numId w:val="3"/>
        </w:numPr>
        <w:spacing w:line="276" w:lineRule="auto"/>
        <w:ind w:left="567" w:hanging="567"/>
        <w:rPr>
          <w:rFonts w:cs="Arial"/>
          <w:bCs/>
          <w:sz w:val="20"/>
          <w:szCs w:val="20"/>
        </w:rPr>
      </w:pPr>
      <w:bookmarkStart w:id="6" w:name="_Hlk192669274"/>
      <w:bookmarkStart w:id="7" w:name="_Hlk192668734"/>
      <w:r w:rsidRPr="00055F15">
        <w:rPr>
          <w:rFonts w:cs="Arial"/>
          <w:bCs/>
          <w:sz w:val="20"/>
          <w:szCs w:val="20"/>
        </w:rPr>
        <w:t xml:space="preserve">Prodávající </w:t>
      </w:r>
      <w:r w:rsidR="00262B4C" w:rsidRPr="00055F15">
        <w:rPr>
          <w:rFonts w:cs="Arial"/>
          <w:bCs/>
          <w:sz w:val="20"/>
          <w:szCs w:val="20"/>
        </w:rPr>
        <w:t>na základě své vlastní odbornosti a praxe rozvrhne jednotlivé etapy</w:t>
      </w:r>
      <w:bookmarkEnd w:id="6"/>
      <w:r w:rsidRPr="00055F15">
        <w:rPr>
          <w:rFonts w:cs="Arial"/>
          <w:bCs/>
          <w:sz w:val="20"/>
          <w:szCs w:val="20"/>
        </w:rPr>
        <w:t xml:space="preserve"> podle funkčních celků (laboratoří/učeben)</w:t>
      </w:r>
      <w:r w:rsidR="00262B4C" w:rsidRPr="00055F15">
        <w:rPr>
          <w:rFonts w:cs="Arial"/>
          <w:bCs/>
          <w:sz w:val="20"/>
          <w:szCs w:val="20"/>
        </w:rPr>
        <w:t xml:space="preserve">, a to formou harmonogramu, který bude navazovat na harmonogram vybraného dodavatele stavebních prací. Tento harmonogram dostane vybraný </w:t>
      </w:r>
      <w:r w:rsidRPr="00055F15">
        <w:rPr>
          <w:rFonts w:cs="Arial"/>
          <w:bCs/>
          <w:sz w:val="20"/>
          <w:szCs w:val="20"/>
        </w:rPr>
        <w:t>prodávající</w:t>
      </w:r>
      <w:r w:rsidR="00262B4C" w:rsidRPr="00055F15">
        <w:rPr>
          <w:rFonts w:cs="Arial"/>
          <w:bCs/>
          <w:sz w:val="20"/>
          <w:szCs w:val="20"/>
        </w:rPr>
        <w:t xml:space="preserve"> při podpisu smlouvy. </w:t>
      </w:r>
    </w:p>
    <w:bookmarkEnd w:id="7"/>
    <w:p w14:paraId="3C5FF527" w14:textId="640E2AB1" w:rsidR="00262B4C" w:rsidRPr="00055F15" w:rsidRDefault="00313047" w:rsidP="000A10AA">
      <w:pPr>
        <w:pStyle w:val="slovn2rove"/>
        <w:keepNext w:val="0"/>
        <w:numPr>
          <w:ilvl w:val="1"/>
          <w:numId w:val="3"/>
        </w:numPr>
        <w:spacing w:line="276" w:lineRule="auto"/>
        <w:ind w:left="567" w:hanging="567"/>
        <w:rPr>
          <w:rFonts w:cs="Arial"/>
          <w:bCs/>
          <w:sz w:val="20"/>
          <w:szCs w:val="20"/>
        </w:rPr>
      </w:pPr>
      <w:r w:rsidRPr="00055F15">
        <w:rPr>
          <w:rFonts w:cs="Arial"/>
          <w:bCs/>
          <w:sz w:val="20"/>
          <w:szCs w:val="20"/>
        </w:rPr>
        <w:t>H</w:t>
      </w:r>
      <w:r w:rsidR="00262B4C" w:rsidRPr="00055F15">
        <w:rPr>
          <w:rFonts w:cs="Arial"/>
          <w:bCs/>
          <w:sz w:val="20"/>
          <w:szCs w:val="20"/>
        </w:rPr>
        <w:t>armonogram</w:t>
      </w:r>
      <w:r w:rsidRPr="00055F15">
        <w:rPr>
          <w:rFonts w:cs="Arial"/>
          <w:bCs/>
          <w:sz w:val="20"/>
          <w:szCs w:val="20"/>
        </w:rPr>
        <w:t xml:space="preserve"> prodávajícího</w:t>
      </w:r>
      <w:r w:rsidR="00262B4C" w:rsidRPr="00055F15">
        <w:rPr>
          <w:rFonts w:cs="Arial"/>
          <w:bCs/>
          <w:sz w:val="20"/>
          <w:szCs w:val="20"/>
        </w:rPr>
        <w:t xml:space="preserve"> bude vycházet z předpokládaného postupu plnění navrženého zadavatelem. </w:t>
      </w:r>
      <w:bookmarkStart w:id="8" w:name="_Hlk192669669"/>
      <w:r w:rsidR="00262B4C" w:rsidRPr="00055F15">
        <w:rPr>
          <w:rFonts w:cs="Arial"/>
          <w:bCs/>
          <w:sz w:val="20"/>
          <w:szCs w:val="20"/>
        </w:rPr>
        <w:t>Harmonogram bude postaven tak, aby co nejméně omezoval provoz školy a kvalitu školní výuky.</w:t>
      </w:r>
      <w:bookmarkEnd w:id="8"/>
      <w:r w:rsidR="00262B4C" w:rsidRPr="00055F15">
        <w:rPr>
          <w:rFonts w:cs="Arial"/>
          <w:bCs/>
          <w:sz w:val="20"/>
          <w:szCs w:val="20"/>
        </w:rPr>
        <w:t xml:space="preserve"> </w:t>
      </w:r>
    </w:p>
    <w:p w14:paraId="484CA9A4" w14:textId="06887BDD" w:rsidR="00262B4C" w:rsidRPr="00055F15" w:rsidRDefault="00313047" w:rsidP="000A10AA">
      <w:pPr>
        <w:pStyle w:val="slovn2rove"/>
        <w:keepNext w:val="0"/>
        <w:numPr>
          <w:ilvl w:val="1"/>
          <w:numId w:val="3"/>
        </w:numPr>
        <w:spacing w:line="276" w:lineRule="auto"/>
        <w:ind w:left="567" w:hanging="567"/>
        <w:rPr>
          <w:rFonts w:cs="Arial"/>
          <w:bCs/>
          <w:sz w:val="20"/>
          <w:szCs w:val="20"/>
        </w:rPr>
      </w:pPr>
      <w:bookmarkStart w:id="9" w:name="_Hlk192669738"/>
      <w:r w:rsidRPr="00055F15">
        <w:rPr>
          <w:rFonts w:cs="Arial"/>
          <w:bCs/>
          <w:sz w:val="20"/>
          <w:szCs w:val="20"/>
        </w:rPr>
        <w:lastRenderedPageBreak/>
        <w:t xml:space="preserve">Prodávající </w:t>
      </w:r>
      <w:r w:rsidR="00262B4C" w:rsidRPr="00055F15">
        <w:rPr>
          <w:rFonts w:cs="Arial"/>
          <w:bCs/>
          <w:sz w:val="20"/>
          <w:szCs w:val="20"/>
        </w:rPr>
        <w:t>bude ve spolupráci s</w:t>
      </w:r>
      <w:r w:rsidRPr="00055F15">
        <w:rPr>
          <w:rFonts w:cs="Arial"/>
          <w:bCs/>
          <w:sz w:val="20"/>
          <w:szCs w:val="20"/>
        </w:rPr>
        <w:t xml:space="preserve"> prodávajícím</w:t>
      </w:r>
      <w:r w:rsidR="00262B4C" w:rsidRPr="00055F15">
        <w:rPr>
          <w:rFonts w:cs="Arial"/>
          <w:bCs/>
          <w:sz w:val="20"/>
          <w:szCs w:val="20"/>
        </w:rPr>
        <w:t xml:space="preserve"> harmonogram aktualizovat s ohledem na postup </w:t>
      </w:r>
      <w:r w:rsidR="006E79E3" w:rsidRPr="00055F15">
        <w:rPr>
          <w:rFonts w:cs="Arial"/>
          <w:bCs/>
          <w:sz w:val="20"/>
          <w:szCs w:val="20"/>
        </w:rPr>
        <w:t>dodávek</w:t>
      </w:r>
      <w:r w:rsidR="00262B4C" w:rsidRPr="00055F15">
        <w:rPr>
          <w:rFonts w:cs="Arial"/>
          <w:bCs/>
          <w:sz w:val="20"/>
          <w:szCs w:val="20"/>
        </w:rPr>
        <w:t xml:space="preserve"> tak, aby dodávka vybavení plynule probíhala a bylo možné dokončit dodávky v daném termínu. Každá aktualizace musí být v předstihu projednána a odsouhlasena ředitelem školy, případně jeho zástupcem tak, aby provoz školy byl co nejméně omezen. </w:t>
      </w:r>
    </w:p>
    <w:bookmarkEnd w:id="9"/>
    <w:p w14:paraId="4014D591" w14:textId="02484AE6" w:rsidR="00262B4C" w:rsidRPr="00055F15" w:rsidRDefault="00262B4C" w:rsidP="000A10AA">
      <w:pPr>
        <w:pStyle w:val="slovn2rove"/>
        <w:keepNext w:val="0"/>
        <w:numPr>
          <w:ilvl w:val="1"/>
          <w:numId w:val="3"/>
        </w:numPr>
        <w:spacing w:line="276" w:lineRule="auto"/>
        <w:ind w:left="567" w:hanging="567"/>
        <w:rPr>
          <w:rFonts w:cs="Arial"/>
          <w:bCs/>
          <w:sz w:val="20"/>
          <w:szCs w:val="20"/>
        </w:rPr>
      </w:pPr>
      <w:r w:rsidRPr="00055F15">
        <w:rPr>
          <w:rFonts w:cs="Arial"/>
          <w:bCs/>
          <w:sz w:val="20"/>
          <w:szCs w:val="20"/>
        </w:rPr>
        <w:t xml:space="preserve">S harmonogramem prací musí </w:t>
      </w:r>
      <w:r w:rsidR="00313047" w:rsidRPr="00055F15">
        <w:rPr>
          <w:rFonts w:cs="Arial"/>
          <w:bCs/>
          <w:sz w:val="20"/>
          <w:szCs w:val="20"/>
        </w:rPr>
        <w:t>prodávající</w:t>
      </w:r>
      <w:r w:rsidRPr="00055F15">
        <w:rPr>
          <w:rFonts w:cs="Arial"/>
          <w:bCs/>
          <w:sz w:val="20"/>
          <w:szCs w:val="20"/>
        </w:rPr>
        <w:t xml:space="preserve"> seznámit i dodavatele veřejných zakázek Modernizace konektivity v Gymnáziu a Krajském vzdělávacím centru Sokolov. Při změnách je proto nutné zohlednit ze strany vybraného dodavatele i tuto skutečnost. </w:t>
      </w:r>
    </w:p>
    <w:p w14:paraId="79628014" w14:textId="5C74C54F" w:rsidR="00DA3F30" w:rsidRPr="00055F15" w:rsidRDefault="00DA3F30" w:rsidP="001A5654">
      <w:pPr>
        <w:pStyle w:val="slovn2rove"/>
        <w:keepNext w:val="0"/>
        <w:numPr>
          <w:ilvl w:val="1"/>
          <w:numId w:val="3"/>
        </w:numPr>
        <w:spacing w:line="276" w:lineRule="auto"/>
        <w:ind w:left="567" w:hanging="567"/>
        <w:rPr>
          <w:rFonts w:cs="Arial"/>
          <w:bCs/>
          <w:sz w:val="20"/>
          <w:szCs w:val="20"/>
        </w:rPr>
      </w:pPr>
      <w:bookmarkStart w:id="10" w:name="_Hlk184975858"/>
      <w:r w:rsidRPr="00055F15">
        <w:rPr>
          <w:rFonts w:cs="Arial"/>
          <w:bCs/>
          <w:sz w:val="20"/>
          <w:szCs w:val="20"/>
        </w:rPr>
        <w:t xml:space="preserve">Přípravné práce bude možné zahájit po vzájemné dohodě smluvních stran bez zbytečného odkladu po nabytí účinnosti smlouvy. </w:t>
      </w:r>
    </w:p>
    <w:bookmarkEnd w:id="10"/>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055F15">
        <w:rPr>
          <w:rFonts w:cs="Arial"/>
          <w:bCs/>
          <w:sz w:val="20"/>
          <w:szCs w:val="20"/>
        </w:rPr>
        <w:t xml:space="preserve">Kupující si vyhrazuje osobní převzetí předmětu koupě </w:t>
      </w:r>
      <w:r w:rsidR="00576726" w:rsidRPr="00055F15">
        <w:rPr>
          <w:rFonts w:cs="Arial"/>
          <w:bCs/>
          <w:sz w:val="20"/>
          <w:szCs w:val="20"/>
        </w:rPr>
        <w:t>nebo jeho části</w:t>
      </w:r>
      <w:r w:rsidR="00576726">
        <w:rPr>
          <w:rFonts w:cs="Arial"/>
          <w:sz w:val="20"/>
          <w:szCs w:val="20"/>
        </w:rPr>
        <w:t xml:space="preserve">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52D233C4"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w:t>
      </w:r>
      <w:r w:rsidR="00F2177A" w:rsidRPr="001A5654">
        <w:rPr>
          <w:rFonts w:cs="Arial"/>
          <w:sz w:val="20"/>
          <w:szCs w:val="20"/>
        </w:rPr>
        <w:t>funkční</w:t>
      </w:r>
      <w:r w:rsidR="00F2177A">
        <w:rPr>
          <w:rFonts w:cs="Arial"/>
          <w:sz w:val="20"/>
          <w:szCs w:val="20"/>
        </w:rPr>
        <w:t xml:space="preserve"> </w:t>
      </w:r>
      <w:r w:rsidR="00576726">
        <w:rPr>
          <w:rFonts w:cs="Arial"/>
          <w:sz w:val="20"/>
          <w:szCs w:val="20"/>
        </w:rPr>
        <w:t>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04D3C733"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1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813AE6">
        <w:rPr>
          <w:rFonts w:cs="Arial"/>
          <w:sz w:val="20"/>
          <w:szCs w:val="20"/>
        </w:rPr>
        <w:t>tři vady</w:t>
      </w:r>
      <w:r w:rsidRPr="001F7EB7">
        <w:rPr>
          <w:rFonts w:cs="Arial"/>
          <w:sz w:val="20"/>
          <w:szCs w:val="20"/>
        </w:rPr>
        <w:t xml:space="preserve"> v množství, kvalitě či jakosti na předmětu koupě jako celku</w:t>
      </w:r>
      <w:r w:rsidR="00813AE6">
        <w:rPr>
          <w:rFonts w:cs="Arial"/>
          <w:sz w:val="20"/>
          <w:szCs w:val="20"/>
        </w:rPr>
        <w:t xml:space="preserve"> (či ucelené předávané části)</w:t>
      </w:r>
      <w:r w:rsidRPr="001F7EB7">
        <w:rPr>
          <w:rFonts w:cs="Arial"/>
          <w:sz w:val="20"/>
          <w:szCs w:val="20"/>
        </w:rPr>
        <w:t>.</w:t>
      </w:r>
      <w:bookmarkEnd w:id="11"/>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2C5D9ED" w14:textId="37FFC801"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sidR="00C8796F">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C8796F">
        <w:rPr>
          <w:rFonts w:cs="Arial"/>
          <w:sz w:val="20"/>
          <w:szCs w:val="20"/>
        </w:rPr>
        <w:t>dodání</w:t>
      </w:r>
      <w:r w:rsidRPr="00DA3F30">
        <w:rPr>
          <w:rFonts w:cs="Arial"/>
          <w:sz w:val="20"/>
          <w:szCs w:val="20"/>
        </w:rPr>
        <w:t xml:space="preserve"> prodloužena </w:t>
      </w:r>
      <w:r w:rsidR="00CF0986">
        <w:rPr>
          <w:rFonts w:cs="Arial"/>
          <w:sz w:val="20"/>
          <w:szCs w:val="20"/>
        </w:rPr>
        <w:br/>
      </w:r>
      <w:r w:rsidRPr="00DA3F30">
        <w:rPr>
          <w:rFonts w:cs="Arial"/>
          <w:sz w:val="20"/>
          <w:szCs w:val="20"/>
        </w:rPr>
        <w:t>o dobu prodlení třetí strany.</w:t>
      </w:r>
    </w:p>
    <w:p w14:paraId="0134FB84" w14:textId="3B120617" w:rsidR="00DA3F30" w:rsidRPr="00C8796F"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Tuto změnu závazku bude možné schválit </w:t>
      </w:r>
      <w:r w:rsidR="00C8796F">
        <w:rPr>
          <w:rFonts w:cs="Arial"/>
          <w:sz w:val="20"/>
          <w:szCs w:val="20"/>
        </w:rPr>
        <w:t>kupujícím</w:t>
      </w:r>
      <w:r w:rsidRPr="00DA3F30">
        <w:rPr>
          <w:rFonts w:cs="Arial"/>
          <w:sz w:val="20"/>
          <w:szCs w:val="20"/>
        </w:rPr>
        <w:t xml:space="preserve"> pouze na základě písemné žádosti </w:t>
      </w:r>
      <w:r w:rsidR="00C8796F">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sidR="00C8796F">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sidR="00C8796F">
        <w:rPr>
          <w:rFonts w:cs="Arial"/>
          <w:sz w:val="20"/>
          <w:szCs w:val="20"/>
        </w:rPr>
        <w:t xml:space="preserve">Kupující </w:t>
      </w:r>
      <w:r w:rsidRPr="00DA3F30">
        <w:rPr>
          <w:rFonts w:cs="Arial"/>
          <w:sz w:val="20"/>
          <w:szCs w:val="20"/>
        </w:rPr>
        <w:t xml:space="preserve">žádost a skutečnosti v ní tvrzené posoudí. </w:t>
      </w:r>
      <w:r w:rsidR="00C8796F">
        <w:rPr>
          <w:rFonts w:cs="Arial"/>
          <w:sz w:val="20"/>
          <w:szCs w:val="20"/>
        </w:rPr>
        <w:t>Kupující</w:t>
      </w:r>
      <w:r w:rsidRPr="00DA3F30">
        <w:rPr>
          <w:rFonts w:cs="Arial"/>
          <w:sz w:val="20"/>
          <w:szCs w:val="20"/>
        </w:rPr>
        <w:t xml:space="preserve"> si může ověřit tvrzení </w:t>
      </w:r>
      <w:r w:rsidR="00C8796F">
        <w:rPr>
          <w:rFonts w:cs="Arial"/>
          <w:sz w:val="20"/>
          <w:szCs w:val="20"/>
        </w:rPr>
        <w:t>prodávajícího</w:t>
      </w:r>
      <w:r w:rsidRPr="00DA3F30">
        <w:rPr>
          <w:rFonts w:cs="Arial"/>
          <w:sz w:val="20"/>
          <w:szCs w:val="20"/>
        </w:rPr>
        <w:t xml:space="preserve"> i u třetí strany. </w:t>
      </w:r>
      <w:r w:rsidR="00C8796F">
        <w:rPr>
          <w:rFonts w:cs="Arial"/>
          <w:sz w:val="20"/>
          <w:szCs w:val="20"/>
        </w:rPr>
        <w:t>Kupující</w:t>
      </w:r>
      <w:r w:rsidRPr="00DA3F30">
        <w:rPr>
          <w:rFonts w:cs="Arial"/>
          <w:sz w:val="20"/>
          <w:szCs w:val="20"/>
        </w:rPr>
        <w:t xml:space="preserve"> však neschválí termín delší než ten, kterým je zavázán dotačnímu orgánu. Rozhodnutí </w:t>
      </w:r>
      <w:r w:rsidR="00C8796F">
        <w:rPr>
          <w:rFonts w:cs="Arial"/>
          <w:sz w:val="20"/>
          <w:szCs w:val="20"/>
        </w:rPr>
        <w:t>kupujícího</w:t>
      </w:r>
      <w:r w:rsidRPr="00DA3F30">
        <w:rPr>
          <w:rFonts w:cs="Arial"/>
          <w:sz w:val="20"/>
          <w:szCs w:val="20"/>
        </w:rPr>
        <w:t xml:space="preserve"> je směrodatné. </w:t>
      </w:r>
    </w:p>
    <w:p w14:paraId="03532358" w14:textId="77777777" w:rsidR="00F465C7" w:rsidRPr="001F7EB7" w:rsidRDefault="00F465C7" w:rsidP="002D462B">
      <w:pPr>
        <w:pStyle w:val="slovn2rove"/>
        <w:keepNext w:val="0"/>
        <w:widowControl w:val="0"/>
        <w:numPr>
          <w:ilvl w:val="0"/>
          <w:numId w:val="0"/>
        </w:numPr>
        <w:ind w:left="792" w:hanging="432"/>
        <w:rPr>
          <w:rFonts w:cs="Arial"/>
          <w:sz w:val="20"/>
          <w:szCs w:val="20"/>
        </w:rPr>
      </w:pPr>
    </w:p>
    <w:p w14:paraId="27DF0697" w14:textId="77777777" w:rsidR="007C025C" w:rsidRDefault="007C025C" w:rsidP="002D462B">
      <w:pPr>
        <w:pStyle w:val="slovn2rove"/>
        <w:keepNext w:val="0"/>
        <w:widowControl w:val="0"/>
        <w:numPr>
          <w:ilvl w:val="0"/>
          <w:numId w:val="0"/>
        </w:numPr>
        <w:rPr>
          <w:rFonts w:cs="Arial"/>
          <w:sz w:val="20"/>
          <w:szCs w:val="20"/>
        </w:rPr>
      </w:pPr>
    </w:p>
    <w:p w14:paraId="6AA8A2CE" w14:textId="77777777" w:rsidR="00CF0986" w:rsidRPr="001F7EB7" w:rsidRDefault="00CF0986"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12"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282617217"/>
      <w:bookmarkEnd w:id="12"/>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5B054691" w:rsidR="005154B8" w:rsidRPr="00055F15"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Kupní cena bude uhrazena na základě </w:t>
      </w:r>
      <w:r w:rsidRPr="00055F15">
        <w:rPr>
          <w:rFonts w:cs="Arial"/>
          <w:sz w:val="20"/>
          <w:szCs w:val="20"/>
        </w:rPr>
        <w:t>vystavené faktury</w:t>
      </w:r>
      <w:r w:rsidR="00D309AF" w:rsidRPr="00055F15">
        <w:rPr>
          <w:rFonts w:cs="Arial"/>
          <w:sz w:val="20"/>
          <w:szCs w:val="20"/>
        </w:rPr>
        <w:t xml:space="preserve"> za provedení celého díla (nezohlední se předání dílčích funkčních částí (laboratoří/učeben)</w:t>
      </w:r>
      <w:r w:rsidR="00E35315" w:rsidRPr="00055F15">
        <w:rPr>
          <w:rFonts w:cs="Arial"/>
          <w:sz w:val="20"/>
          <w:szCs w:val="20"/>
        </w:rPr>
        <w:t>.</w:t>
      </w:r>
      <w:r w:rsidR="00D309AF" w:rsidRPr="00055F15">
        <w:rPr>
          <w:rFonts w:cs="Arial"/>
          <w:sz w:val="20"/>
          <w:szCs w:val="20"/>
        </w:rPr>
        <w:t xml:space="preserve"> </w:t>
      </w:r>
      <w:r w:rsidRPr="00055F15">
        <w:rPr>
          <w:rFonts w:cs="Arial"/>
          <w:sz w:val="20"/>
          <w:szCs w:val="20"/>
        </w:rPr>
        <w:t xml:space="preserve">Splatnost faktury je smluvními stranami dohodnuta na </w:t>
      </w:r>
      <w:r w:rsidR="00584E89" w:rsidRPr="00055F15">
        <w:rPr>
          <w:rFonts w:cs="Arial"/>
          <w:sz w:val="20"/>
          <w:szCs w:val="20"/>
        </w:rPr>
        <w:t>21</w:t>
      </w:r>
      <w:r w:rsidRPr="00055F15">
        <w:rPr>
          <w:rFonts w:cs="Arial"/>
          <w:sz w:val="20"/>
          <w:szCs w:val="20"/>
        </w:rPr>
        <w:t xml:space="preserve"> kalendářních dnů ode dne řádného doručení faktury kupujícímu. Podkladem a podmínkou pro vystavení řádné faktury bud</w:t>
      </w:r>
      <w:r w:rsidR="00D309AF" w:rsidRPr="00055F15">
        <w:rPr>
          <w:rFonts w:cs="Arial"/>
          <w:sz w:val="20"/>
          <w:szCs w:val="20"/>
        </w:rPr>
        <w:t>ou</w:t>
      </w:r>
      <w:r w:rsidRPr="00055F15">
        <w:rPr>
          <w:rFonts w:cs="Arial"/>
          <w:sz w:val="20"/>
          <w:szCs w:val="20"/>
        </w:rPr>
        <w:t xml:space="preserve"> písemn</w:t>
      </w:r>
      <w:r w:rsidR="00D309AF" w:rsidRPr="00055F15">
        <w:rPr>
          <w:rFonts w:cs="Arial"/>
          <w:sz w:val="20"/>
          <w:szCs w:val="20"/>
        </w:rPr>
        <w:t>é</w:t>
      </w:r>
      <w:r w:rsidRPr="00055F15">
        <w:rPr>
          <w:rFonts w:cs="Arial"/>
          <w:sz w:val="20"/>
          <w:szCs w:val="20"/>
        </w:rPr>
        <w:t>, odsouhlasen</w:t>
      </w:r>
      <w:r w:rsidR="00D309AF" w:rsidRPr="00055F15">
        <w:rPr>
          <w:rFonts w:cs="Arial"/>
          <w:sz w:val="20"/>
          <w:szCs w:val="20"/>
        </w:rPr>
        <w:t>é</w:t>
      </w:r>
      <w:r w:rsidRPr="00055F15">
        <w:rPr>
          <w:rFonts w:cs="Arial"/>
          <w:sz w:val="20"/>
          <w:szCs w:val="20"/>
        </w:rPr>
        <w:t xml:space="preserve"> a zástupcem kupujícího podepsan</w:t>
      </w:r>
      <w:r w:rsidR="00D309AF" w:rsidRPr="00055F15">
        <w:rPr>
          <w:rFonts w:cs="Arial"/>
          <w:sz w:val="20"/>
          <w:szCs w:val="20"/>
        </w:rPr>
        <w:t>é</w:t>
      </w:r>
      <w:r w:rsidRPr="00055F15">
        <w:rPr>
          <w:rFonts w:cs="Arial"/>
          <w:sz w:val="20"/>
          <w:szCs w:val="20"/>
        </w:rPr>
        <w:t xml:space="preserve"> předávací protokol</w:t>
      </w:r>
      <w:r w:rsidR="00D309AF" w:rsidRPr="00055F15">
        <w:rPr>
          <w:rFonts w:cs="Arial"/>
          <w:sz w:val="20"/>
          <w:szCs w:val="20"/>
        </w:rPr>
        <w:t>y</w:t>
      </w:r>
      <w:r w:rsidRPr="00055F15">
        <w:rPr>
          <w:rFonts w:cs="Arial"/>
          <w:sz w:val="20"/>
          <w:szCs w:val="20"/>
        </w:rPr>
        <w:t xml:space="preserve"> o odevzdání předmětu koupě</w:t>
      </w:r>
      <w:r w:rsidR="00C8796F" w:rsidRPr="00055F15">
        <w:rPr>
          <w:rFonts w:cs="Arial"/>
          <w:sz w:val="20"/>
          <w:szCs w:val="20"/>
        </w:rPr>
        <w:t xml:space="preserve"> nebo jeho </w:t>
      </w:r>
      <w:r w:rsidR="00D309AF" w:rsidRPr="00055F15">
        <w:rPr>
          <w:rFonts w:cs="Arial"/>
          <w:sz w:val="20"/>
          <w:szCs w:val="20"/>
        </w:rPr>
        <w:t>dílčích funkčních částí (laboratoří/učeben)</w:t>
      </w:r>
      <w:r w:rsidRPr="00055F15">
        <w:rPr>
          <w:rFonts w:cs="Arial"/>
          <w:sz w:val="20"/>
          <w:szCs w:val="20"/>
        </w:rPr>
        <w:t xml:space="preserve"> bez zjevných vad</w:t>
      </w:r>
      <w:r w:rsidR="00584E89" w:rsidRPr="00055F15">
        <w:rPr>
          <w:rFonts w:cs="Arial"/>
          <w:sz w:val="20"/>
          <w:szCs w:val="20"/>
        </w:rPr>
        <w:t xml:space="preserve"> (tj. po odstranění poslední z vad vytknutých v předávacím protokolu).</w:t>
      </w:r>
      <w:r w:rsidR="00C8796F" w:rsidRPr="00055F15">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4B0D74E1" w:rsidR="00815744" w:rsidRPr="000B135B" w:rsidRDefault="00815744" w:rsidP="0006486B">
      <w:pPr>
        <w:pStyle w:val="slovn2rove"/>
        <w:keepNext w:val="0"/>
        <w:numPr>
          <w:ilvl w:val="0"/>
          <w:numId w:val="0"/>
        </w:numPr>
        <w:spacing w:line="276" w:lineRule="auto"/>
        <w:ind w:left="567"/>
        <w:rPr>
          <w:rFonts w:cs="Arial"/>
          <w:sz w:val="20"/>
          <w:szCs w:val="20"/>
        </w:rPr>
      </w:pPr>
      <w:r w:rsidRPr="000B135B">
        <w:rPr>
          <w:rFonts w:cs="Arial"/>
          <w:sz w:val="20"/>
          <w:szCs w:val="20"/>
        </w:rPr>
        <w:t>Na faktuře musí být uveden</w:t>
      </w:r>
      <w:r w:rsidR="000B135B" w:rsidRPr="000B135B">
        <w:rPr>
          <w:rFonts w:cs="Arial"/>
          <w:sz w:val="20"/>
          <w:szCs w:val="20"/>
        </w:rPr>
        <w:t xml:space="preserve"> náz</w:t>
      </w:r>
      <w:r w:rsidR="00D878F8">
        <w:rPr>
          <w:rFonts w:cs="Arial"/>
          <w:sz w:val="20"/>
          <w:szCs w:val="20"/>
        </w:rPr>
        <w:t>e</w:t>
      </w:r>
      <w:r w:rsidR="000B135B" w:rsidRPr="000B135B">
        <w:rPr>
          <w:rFonts w:cs="Arial"/>
          <w:sz w:val="20"/>
          <w:szCs w:val="20"/>
        </w:rPr>
        <w:t xml:space="preserve">v projektu </w:t>
      </w:r>
      <w:r w:rsidR="00752B16">
        <w:rPr>
          <w:rFonts w:cs="Arial"/>
          <w:bCs/>
          <w:i/>
          <w:sz w:val="20"/>
          <w:szCs w:val="20"/>
        </w:rPr>
        <w:t>Modernizace a vybudování odborných učeben v Gymnáziu a Krajském vzdělávacím centru Sokolov – vybavení učeben</w:t>
      </w:r>
      <w:r w:rsidR="000B135B" w:rsidRPr="000B135B">
        <w:rPr>
          <w:rFonts w:cs="Arial"/>
          <w:sz w:val="20"/>
          <w:szCs w:val="20"/>
        </w:rPr>
        <w:t>,</w:t>
      </w:r>
      <w:r w:rsidR="000B135B">
        <w:rPr>
          <w:rFonts w:cs="Arial"/>
          <w:sz w:val="20"/>
          <w:szCs w:val="20"/>
        </w:rPr>
        <w:t xml:space="preserve"> </w:t>
      </w:r>
      <w:r w:rsidR="000B135B" w:rsidRPr="000B135B">
        <w:rPr>
          <w:rFonts w:cs="Arial"/>
          <w:sz w:val="20"/>
          <w:szCs w:val="20"/>
        </w:rPr>
        <w:t>text „projekt spolufinancovaný z operačního programu Spravedlivá transformace 2021-2027“.</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13"/>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4"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4"/>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627AADDF"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w:t>
      </w:r>
      <w:r w:rsidR="00CF0986">
        <w:rPr>
          <w:rFonts w:cs="Arial"/>
          <w:sz w:val="20"/>
          <w:szCs w:val="20"/>
        </w:rPr>
        <w:br/>
      </w:r>
      <w:r>
        <w:rPr>
          <w:rFonts w:cs="Arial"/>
          <w:sz w:val="20"/>
          <w:szCs w:val="20"/>
        </w:rPr>
        <w:t xml:space="preserve">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176D3994"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lastRenderedPageBreak/>
        <w:t>Prodávající</w:t>
      </w:r>
      <w:r w:rsidRPr="00266A60">
        <w:rPr>
          <w:rFonts w:cs="Arial"/>
          <w:sz w:val="20"/>
          <w:szCs w:val="20"/>
        </w:rPr>
        <w:t xml:space="preserve"> prohlašuje, že není dodavatelem, kterému nesmí být zadána veřejná zakázka </w:t>
      </w:r>
      <w:r w:rsidR="00CF0986">
        <w:rPr>
          <w:rFonts w:cs="Arial"/>
          <w:sz w:val="20"/>
          <w:szCs w:val="20"/>
        </w:rPr>
        <w:br/>
      </w:r>
      <w:r w:rsidRPr="00266A60">
        <w:rPr>
          <w:rFonts w:cs="Arial"/>
          <w:sz w:val="20"/>
          <w:szCs w:val="20"/>
        </w:rPr>
        <w:t xml:space="preserve">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21BEF5DF"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009275D7">
        <w:rPr>
          <w:rFonts w:cs="Arial"/>
          <w:sz w:val="20"/>
          <w:szCs w:val="20"/>
        </w:rPr>
        <w:t xml:space="preserve"> od předání poslední části předmětu koupě</w:t>
      </w:r>
      <w:r w:rsidRPr="001F7EB7">
        <w:rPr>
          <w:rFonts w:cs="Arial"/>
          <w:sz w:val="20"/>
          <w:szCs w:val="20"/>
        </w:rPr>
        <w:t xml:space="preserve">. </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5"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5"/>
      <w:r w:rsidRPr="001F7EB7">
        <w:rPr>
          <w:rFonts w:cs="Arial"/>
          <w:sz w:val="20"/>
          <w:szCs w:val="20"/>
        </w:rPr>
        <w:t>.</w:t>
      </w:r>
    </w:p>
    <w:p w14:paraId="654AFDB2" w14:textId="5446960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w:t>
      </w:r>
      <w:r w:rsidR="00CF0986">
        <w:rPr>
          <w:rFonts w:cs="Arial"/>
          <w:sz w:val="20"/>
          <w:szCs w:val="20"/>
        </w:rPr>
        <w:br/>
      </w:r>
      <w:r w:rsidRPr="001F7EB7">
        <w:rPr>
          <w:rFonts w:cs="Arial"/>
          <w:sz w:val="20"/>
          <w:szCs w:val="20"/>
        </w:rPr>
        <w:t xml:space="preserve">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32F5FA9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6"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w:t>
      </w:r>
      <w:r w:rsidR="00CF0986">
        <w:rPr>
          <w:rFonts w:cs="Arial"/>
          <w:sz w:val="20"/>
          <w:szCs w:val="20"/>
        </w:rPr>
        <w:br/>
      </w:r>
      <w:r w:rsidRPr="001F7EB7">
        <w:rPr>
          <w:rFonts w:cs="Arial"/>
          <w:sz w:val="20"/>
          <w:szCs w:val="20"/>
        </w:rPr>
        <w:t xml:space="preserve">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5423AA3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dvou pracovních dnů, </w:t>
      </w:r>
      <w:r w:rsidR="00CF0986">
        <w:rPr>
          <w:rFonts w:cs="Arial"/>
          <w:sz w:val="20"/>
          <w:szCs w:val="20"/>
        </w:rPr>
        <w:br/>
      </w:r>
      <w:r w:rsidRPr="001F7EB7">
        <w:rPr>
          <w:rFonts w:cs="Arial"/>
          <w:sz w:val="20"/>
          <w:szCs w:val="20"/>
        </w:rPr>
        <w:t xml:space="preserve">bude-li to v daném případě technicky možné, od okamžiku oznámení vady předmětu koupě </w:t>
      </w:r>
      <w:r w:rsidR="00CF0986">
        <w:rPr>
          <w:rFonts w:cs="Arial"/>
          <w:sz w:val="20"/>
          <w:szCs w:val="20"/>
        </w:rPr>
        <w:br/>
      </w:r>
      <w:r w:rsidRPr="001F7EB7">
        <w:rPr>
          <w:rFonts w:cs="Arial"/>
          <w:sz w:val="20"/>
          <w:szCs w:val="20"/>
        </w:rPr>
        <w:t>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6"/>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V případě odstranění vady předmětu koupě či jeho části dodáním náhradního plnění (nahrazením novou bezvadnou věcí), běží pro toto náhradní plnění (věc) nová záruční lhůta, a to ode dne </w:t>
      </w:r>
      <w:r w:rsidRPr="001F7EB7">
        <w:rPr>
          <w:rFonts w:cs="Arial"/>
          <w:sz w:val="20"/>
          <w:szCs w:val="20"/>
        </w:rPr>
        <w:lastRenderedPageBreak/>
        <w:t>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17F145C6" w:rsidR="005154B8" w:rsidRDefault="005154B8" w:rsidP="0006486B">
      <w:pPr>
        <w:pStyle w:val="slovn2rove"/>
        <w:keepNext w:val="0"/>
        <w:tabs>
          <w:tab w:val="clear" w:pos="567"/>
        </w:tabs>
        <w:spacing w:before="0" w:line="276" w:lineRule="auto"/>
        <w:ind w:left="567" w:hanging="567"/>
        <w:rPr>
          <w:rFonts w:cs="Arial"/>
          <w:sz w:val="20"/>
          <w:szCs w:val="20"/>
        </w:rPr>
      </w:pPr>
      <w:bookmarkStart w:id="17" w:name="_Ref145320010"/>
      <w:r w:rsidRPr="001F7EB7">
        <w:rPr>
          <w:rFonts w:cs="Arial"/>
          <w:sz w:val="20"/>
          <w:szCs w:val="20"/>
        </w:rPr>
        <w:t xml:space="preserve">Smluvní strany se dohodly, že v případě porušení </w:t>
      </w:r>
      <w:r w:rsidRPr="00055F15">
        <w:rPr>
          <w:rFonts w:cs="Arial"/>
          <w:sz w:val="20"/>
          <w:szCs w:val="20"/>
        </w:rPr>
        <w:t xml:space="preserve">ustanovení </w:t>
      </w:r>
      <w:r w:rsidR="006462E3" w:rsidRPr="00055F15">
        <w:rPr>
          <w:rFonts w:cs="Arial"/>
          <w:sz w:val="20"/>
          <w:szCs w:val="20"/>
        </w:rPr>
        <w:t xml:space="preserve">čl. 2. </w:t>
      </w:r>
      <w:r w:rsidRPr="00055F15">
        <w:rPr>
          <w:rFonts w:cs="Arial"/>
          <w:sz w:val="20"/>
          <w:szCs w:val="20"/>
        </w:rPr>
        <w:t>odst. 2.</w:t>
      </w:r>
      <w:bookmarkStart w:id="18" w:name="_GoBack"/>
      <w:bookmarkEnd w:id="18"/>
      <w:r w:rsidR="00D309AF" w:rsidRPr="00055F15">
        <w:rPr>
          <w:rFonts w:cs="Arial"/>
          <w:sz w:val="20"/>
          <w:szCs w:val="20"/>
        </w:rPr>
        <w:t>1</w:t>
      </w:r>
      <w:r w:rsidRPr="00055F15">
        <w:rPr>
          <w:rFonts w:cs="Arial"/>
          <w:sz w:val="20"/>
          <w:szCs w:val="20"/>
        </w:rPr>
        <w:t>.</w:t>
      </w:r>
      <w:r w:rsidRPr="001F7EB7">
        <w:rPr>
          <w:rFonts w:cs="Arial"/>
          <w:sz w:val="20"/>
          <w:szCs w:val="20"/>
        </w:rPr>
        <w:t xml:space="preserve"> smlouvy prodávajícím je kupující oprávněn uplatnit vůči prodávajícímu ve smyslu ustanovení § 2048 </w:t>
      </w:r>
      <w:r w:rsidR="00CF0986">
        <w:rPr>
          <w:rFonts w:cs="Arial"/>
          <w:sz w:val="20"/>
          <w:szCs w:val="20"/>
        </w:rPr>
        <w:br/>
      </w:r>
      <w:r w:rsidRPr="001F7EB7">
        <w:rPr>
          <w:rFonts w:cs="Arial"/>
          <w:sz w:val="20"/>
          <w:szCs w:val="20"/>
        </w:rPr>
        <w:t>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7"/>
    </w:p>
    <w:p w14:paraId="71E88615" w14:textId="37EB7B98"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w:t>
      </w:r>
      <w:r w:rsidR="00CF0986">
        <w:rPr>
          <w:rFonts w:cs="Arial"/>
          <w:sz w:val="20"/>
          <w:szCs w:val="20"/>
        </w:rPr>
        <w:br/>
      </w:r>
      <w:r w:rsidRPr="001F7EB7">
        <w:rPr>
          <w:rFonts w:cs="Arial"/>
          <w:sz w:val="20"/>
          <w:szCs w:val="20"/>
        </w:rPr>
        <w:t xml:space="preserve">a násl. občanského zákoníku smluvní pokutu ve výši </w:t>
      </w:r>
      <w:r w:rsidR="005F6902">
        <w:rPr>
          <w:rFonts w:cs="Arial"/>
          <w:sz w:val="20"/>
          <w:szCs w:val="20"/>
        </w:rPr>
        <w:t xml:space="preserve">5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210461AC"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5F6902">
        <w:rPr>
          <w:rFonts w:cs="Arial"/>
          <w:sz w:val="20"/>
          <w:szCs w:val="20"/>
        </w:rPr>
        <w:t xml:space="preserve">25 </w:t>
      </w:r>
      <w:r w:rsidR="002C4B9C">
        <w:rPr>
          <w:rFonts w:cs="Arial"/>
          <w:sz w:val="20"/>
          <w:szCs w:val="20"/>
        </w:rPr>
        <w:t>000</w:t>
      </w:r>
      <w:r w:rsidRPr="001F7EB7">
        <w:rPr>
          <w:rFonts w:cs="Arial"/>
          <w:sz w:val="20"/>
          <w:szCs w:val="20"/>
        </w:rPr>
        <w:t xml:space="preserve"> Kč</w:t>
      </w:r>
      <w:r w:rsidR="00E22FAD">
        <w:rPr>
          <w:rFonts w:cs="Arial"/>
          <w:sz w:val="20"/>
          <w:szCs w:val="20"/>
        </w:rPr>
        <w:t>.</w:t>
      </w:r>
    </w:p>
    <w:p w14:paraId="2A70DBF3" w14:textId="5FF149E9"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 xml:space="preserve">000 Kč </w:t>
      </w:r>
      <w:r w:rsidR="00CF0986">
        <w:rPr>
          <w:rFonts w:cs="Arial"/>
          <w:sz w:val="20"/>
          <w:szCs w:val="20"/>
        </w:rPr>
        <w:br/>
      </w:r>
      <w:r w:rsidRPr="00266A60">
        <w:rPr>
          <w:rFonts w:cs="Arial"/>
          <w:sz w:val="20"/>
          <w:szCs w:val="20"/>
        </w:rPr>
        <w:t xml:space="preserve">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9"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9"/>
    </w:p>
    <w:p w14:paraId="7F67FF4F" w14:textId="2F176F58"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008A5523">
        <w:rPr>
          <w:rFonts w:cs="Arial"/>
          <w:sz w:val="20"/>
          <w:szCs w:val="20"/>
        </w:rPr>
        <w:t>1</w:t>
      </w:r>
      <w:r w:rsidR="002C4B9C">
        <w:rPr>
          <w:rFonts w:cs="Arial"/>
          <w:sz w:val="20"/>
          <w:szCs w:val="20"/>
        </w:rPr>
        <w:t xml:space="preserve"> </w:t>
      </w:r>
      <w:r w:rsidR="008A5523">
        <w:rPr>
          <w:rFonts w:cs="Arial"/>
          <w:sz w:val="20"/>
          <w:szCs w:val="20"/>
        </w:rPr>
        <w:t>0</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w:t>
      </w:r>
      <w:r w:rsidRPr="001F7EB7">
        <w:rPr>
          <w:rFonts w:cs="Arial"/>
          <w:sz w:val="20"/>
          <w:szCs w:val="20"/>
        </w:rPr>
        <w:lastRenderedPageBreak/>
        <w:t xml:space="preserve">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738B21F4"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52B16">
        <w:rPr>
          <w:rFonts w:ascii="Arial" w:hAnsi="Arial" w:cs="Arial"/>
          <w:bCs/>
        </w:rPr>
        <w:t>Husitská 2053, 356 01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77777777"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w:t>
      </w:r>
      <w:r w:rsidRPr="001F7EB7">
        <w:rPr>
          <w:rFonts w:ascii="Arial" w:hAnsi="Arial" w:cs="Arial"/>
          <w:snapToGrid w:val="0"/>
        </w:rPr>
        <w:lastRenderedPageBreak/>
        <w:t xml:space="preserve">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AD6BBA"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 xml:space="preserve">ze smluvních stran je oprávněna učinit změny týkající se oprávněných osob. Změny týkající se oprávněných osob jsou účinné ode dne, kdy budou písemně oznámeny druhé smluvní straně </w:t>
      </w:r>
      <w:r w:rsidR="00CF0986">
        <w:rPr>
          <w:rFonts w:ascii="Arial" w:hAnsi="Arial" w:cs="Arial"/>
        </w:rPr>
        <w:br/>
      </w:r>
      <w:r w:rsidRPr="001F7EB7">
        <w:rPr>
          <w:rFonts w:ascii="Arial" w:hAnsi="Arial" w:cs="Arial"/>
        </w:rPr>
        <w:t>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359729A0" w14:textId="2327DF5B" w:rsidR="00CF0986" w:rsidRPr="008E22D1" w:rsidRDefault="00CF0986" w:rsidP="008E22D1">
      <w:pPr>
        <w:pStyle w:val="Znaka"/>
        <w:widowControl/>
        <w:numPr>
          <w:ilvl w:val="0"/>
          <w:numId w:val="30"/>
        </w:numPr>
        <w:spacing w:line="276" w:lineRule="auto"/>
        <w:jc w:val="both"/>
        <w:rPr>
          <w:rFonts w:eastAsia="Calibri"/>
          <w:snapToGrid/>
        </w:rPr>
      </w:pPr>
      <w:bookmarkStart w:id="20" w:name="_Hlk145356522"/>
      <w:r w:rsidRPr="008E22D1">
        <w:rPr>
          <w:rFonts w:eastAsia="Calibri" w:cs="Arial"/>
          <w:snapToGrid/>
          <w:color w:val="auto"/>
          <w:sz w:val="20"/>
        </w:rPr>
        <w:t xml:space="preserve">RNDr. Jiří Widž, ředitel školy, tel. 354 229 301, 739 322 477, e-mail: </w:t>
      </w:r>
      <w:hyperlink r:id="rId8" w:history="1">
        <w:r w:rsidRPr="008E22D1">
          <w:rPr>
            <w:rFonts w:eastAsia="Calibri"/>
            <w:snapToGrid/>
          </w:rPr>
          <w:t>jiri.widz@gymso.cz</w:t>
        </w:r>
      </w:hyperlink>
      <w:r w:rsidRPr="008E22D1">
        <w:rPr>
          <w:rFonts w:eastAsia="Calibri"/>
          <w:snapToGrid/>
        </w:rPr>
        <w:t xml:space="preserve"> (všeobecná působnost)</w:t>
      </w:r>
    </w:p>
    <w:p w14:paraId="1C0935CF" w14:textId="0324C1CF" w:rsidR="00CF0986" w:rsidRPr="008E22D1" w:rsidRDefault="00CF0986" w:rsidP="008E22D1">
      <w:pPr>
        <w:pStyle w:val="Znaka"/>
        <w:widowControl/>
        <w:numPr>
          <w:ilvl w:val="0"/>
          <w:numId w:val="30"/>
        </w:numPr>
        <w:spacing w:line="276" w:lineRule="auto"/>
        <w:jc w:val="both"/>
        <w:rPr>
          <w:rFonts w:eastAsia="Calibri" w:cs="Arial"/>
          <w:snapToGrid/>
          <w:color w:val="auto"/>
          <w:sz w:val="20"/>
        </w:rPr>
      </w:pPr>
      <w:r w:rsidRPr="008E22D1">
        <w:rPr>
          <w:rFonts w:eastAsia="Calibri" w:cs="Arial"/>
          <w:snapToGrid/>
          <w:color w:val="auto"/>
          <w:sz w:val="20"/>
        </w:rPr>
        <w:t xml:space="preserve">Ladislav Zoubek, správce budov; tel: 739 322 478, e-mail: </w:t>
      </w:r>
      <w:hyperlink r:id="rId9" w:history="1">
        <w:r w:rsidRPr="008E22D1">
          <w:rPr>
            <w:rFonts w:eastAsia="Calibri" w:cs="Arial"/>
            <w:snapToGrid/>
            <w:color w:val="auto"/>
            <w:sz w:val="20"/>
          </w:rPr>
          <w:t>ladislav.zoubek@gymso.cz</w:t>
        </w:r>
      </w:hyperlink>
      <w:r w:rsidRPr="008E22D1">
        <w:rPr>
          <w:rFonts w:eastAsia="Calibri" w:cs="Arial"/>
          <w:snapToGrid/>
          <w:color w:val="auto"/>
          <w:sz w:val="20"/>
        </w:rPr>
        <w:t xml:space="preserve"> (ve věcech technických a provozních)</w:t>
      </w:r>
    </w:p>
    <w:p w14:paraId="5060EF77" w14:textId="175F08B8" w:rsidR="00CF0986" w:rsidRPr="008E22D1" w:rsidRDefault="00CF0986" w:rsidP="008E22D1">
      <w:pPr>
        <w:pStyle w:val="Znaka"/>
        <w:widowControl/>
        <w:numPr>
          <w:ilvl w:val="0"/>
          <w:numId w:val="30"/>
        </w:numPr>
        <w:spacing w:line="276" w:lineRule="auto"/>
        <w:jc w:val="both"/>
        <w:rPr>
          <w:rFonts w:eastAsia="Calibri" w:cs="Arial"/>
          <w:snapToGrid/>
          <w:color w:val="auto"/>
          <w:sz w:val="20"/>
        </w:rPr>
      </w:pPr>
      <w:r w:rsidRPr="008E22D1">
        <w:rPr>
          <w:rFonts w:eastAsia="Calibri" w:cs="Arial"/>
          <w:snapToGrid/>
          <w:color w:val="auto"/>
          <w:sz w:val="20"/>
        </w:rPr>
        <w:t>odborný dozor projektanta: ……………………………..</w:t>
      </w:r>
    </w:p>
    <w:p w14:paraId="7D2464C9" w14:textId="19850247" w:rsidR="00CF0986" w:rsidRPr="008E22D1" w:rsidRDefault="00CF0986" w:rsidP="008E22D1">
      <w:pPr>
        <w:pStyle w:val="Znaka"/>
        <w:widowControl/>
        <w:numPr>
          <w:ilvl w:val="0"/>
          <w:numId w:val="30"/>
        </w:numPr>
        <w:spacing w:line="276" w:lineRule="auto"/>
        <w:jc w:val="both"/>
        <w:rPr>
          <w:rFonts w:eastAsia="Calibri" w:cs="Arial"/>
          <w:snapToGrid/>
          <w:color w:val="auto"/>
          <w:sz w:val="20"/>
        </w:rPr>
      </w:pPr>
      <w:r w:rsidRPr="008E22D1">
        <w:rPr>
          <w:rFonts w:eastAsia="Calibri" w:cs="Arial"/>
          <w:snapToGrid/>
          <w:color w:val="auto"/>
          <w:sz w:val="20"/>
        </w:rPr>
        <w:t>technický dozor investora: ……………………</w:t>
      </w:r>
    </w:p>
    <w:p w14:paraId="52ED856C" w14:textId="77777777" w:rsidR="00CF0986" w:rsidRPr="008E22D1" w:rsidRDefault="00CF0986" w:rsidP="008E22D1">
      <w:pPr>
        <w:pStyle w:val="Znaka"/>
        <w:widowControl/>
        <w:spacing w:line="276" w:lineRule="auto"/>
        <w:ind w:left="567"/>
        <w:jc w:val="both"/>
        <w:rPr>
          <w:rFonts w:cs="Arial"/>
          <w:color w:val="auto"/>
          <w:sz w:val="20"/>
        </w:rPr>
      </w:pPr>
    </w:p>
    <w:p w14:paraId="15AA4472" w14:textId="77777777" w:rsidR="00FC1371"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r w:rsidRPr="00FC1371">
        <w:rPr>
          <w:rFonts w:cs="Arial"/>
          <w:sz w:val="20"/>
          <w:szCs w:val="20"/>
          <w:highlight w:val="lightGray"/>
        </w:rPr>
        <w:t>……………</w:t>
      </w:r>
    </w:p>
    <w:bookmarkEnd w:id="20"/>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060A909F"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w:t>
      </w:r>
      <w:r w:rsidR="00CF0986">
        <w:rPr>
          <w:rFonts w:cs="Arial"/>
          <w:sz w:val="20"/>
          <w:szCs w:val="20"/>
        </w:rPr>
        <w:br/>
      </w:r>
      <w:r w:rsidRPr="001F7EB7">
        <w:rPr>
          <w:rFonts w:cs="Arial"/>
          <w:sz w:val="20"/>
          <w:szCs w:val="20"/>
        </w:rPr>
        <w:t xml:space="preserve">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3A04DD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8E22D1">
        <w:rPr>
          <w:rFonts w:cs="Arial"/>
          <w:sz w:val="20"/>
          <w:szCs w:val="20"/>
        </w:rPr>
        <w:t>Smluvní strany jsou povinny uchováva</w:t>
      </w:r>
      <w:r w:rsidRPr="00A329F0">
        <w:rPr>
          <w:rFonts w:cs="Arial"/>
          <w:sz w:val="20"/>
          <w:szCs w:val="20"/>
        </w:rPr>
        <w:t xml:space="preserve">t odpovídajícím způsobem veškerou dokumentaci související s realizací projektu včetně účetních dokladů do </w:t>
      </w:r>
      <w:r w:rsidRPr="008E22D1">
        <w:rPr>
          <w:rFonts w:cs="Arial"/>
          <w:sz w:val="20"/>
          <w:szCs w:val="20"/>
        </w:rPr>
        <w:t>31.</w:t>
      </w:r>
      <w:r w:rsidR="00CF0986" w:rsidRPr="008E22D1">
        <w:rPr>
          <w:rFonts w:cs="Arial"/>
          <w:sz w:val="20"/>
          <w:szCs w:val="20"/>
        </w:rPr>
        <w:t xml:space="preserve"> </w:t>
      </w:r>
      <w:r w:rsidRPr="008E22D1">
        <w:rPr>
          <w:rFonts w:cs="Arial"/>
          <w:sz w:val="20"/>
          <w:szCs w:val="20"/>
        </w:rPr>
        <w:t>12.</w:t>
      </w:r>
      <w:r w:rsidR="00CF0986" w:rsidRPr="008E22D1">
        <w:rPr>
          <w:rFonts w:cs="Arial"/>
          <w:sz w:val="20"/>
          <w:szCs w:val="20"/>
        </w:rPr>
        <w:t xml:space="preserve"> </w:t>
      </w:r>
      <w:r w:rsidRPr="008E22D1">
        <w:rPr>
          <w:rFonts w:cs="Arial"/>
          <w:sz w:val="20"/>
          <w:szCs w:val="20"/>
        </w:rPr>
        <w:t>2036</w:t>
      </w:r>
      <w:r w:rsidRPr="00A329F0">
        <w:rPr>
          <w:rFonts w:cs="Arial"/>
          <w:sz w:val="20"/>
          <w:szCs w:val="20"/>
        </w:rPr>
        <w:t xml:space="preserve">. </w:t>
      </w:r>
    </w:p>
    <w:p w14:paraId="2C7F0C0E" w14:textId="5E5AD344"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w:t>
      </w:r>
      <w:r w:rsidRPr="008E22D1">
        <w:rPr>
          <w:rFonts w:cs="Arial"/>
          <w:sz w:val="20"/>
          <w:szCs w:val="20"/>
        </w:rPr>
        <w:t>31.</w:t>
      </w:r>
      <w:r w:rsidR="00CF0986" w:rsidRPr="008E22D1">
        <w:rPr>
          <w:rFonts w:cs="Arial"/>
          <w:sz w:val="20"/>
          <w:szCs w:val="20"/>
        </w:rPr>
        <w:t xml:space="preserve"> </w:t>
      </w:r>
      <w:r w:rsidRPr="008E22D1">
        <w:rPr>
          <w:rFonts w:cs="Arial"/>
          <w:sz w:val="20"/>
          <w:szCs w:val="20"/>
        </w:rPr>
        <w:t>12.</w:t>
      </w:r>
      <w:r w:rsidR="00CF0986" w:rsidRPr="008E22D1">
        <w:rPr>
          <w:rFonts w:cs="Arial"/>
          <w:sz w:val="20"/>
          <w:szCs w:val="20"/>
        </w:rPr>
        <w:t xml:space="preserve"> </w:t>
      </w:r>
      <w:r w:rsidRPr="008E22D1">
        <w:rPr>
          <w:rFonts w:cs="Arial"/>
          <w:sz w:val="20"/>
          <w:szCs w:val="20"/>
        </w:rPr>
        <w:t>2036</w:t>
      </w:r>
      <w:r w:rsidRPr="00A329F0">
        <w:rPr>
          <w:rFonts w:cs="Arial"/>
          <w:sz w:val="20"/>
          <w:szCs w:val="20"/>
        </w:rPr>
        <w:t xml:space="preserve"> poskytovat požadované informace </w:t>
      </w:r>
      <w:r w:rsidR="00CF0986">
        <w:rPr>
          <w:rFonts w:cs="Arial"/>
          <w:sz w:val="20"/>
          <w:szCs w:val="20"/>
        </w:rPr>
        <w:br/>
      </w:r>
      <w:r w:rsidRPr="00A329F0">
        <w:rPr>
          <w:rFonts w:cs="Arial"/>
          <w:sz w:val="20"/>
          <w:szCs w:val="20"/>
        </w:rPr>
        <w:t>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32EB5B5F"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r>
      <w:r w:rsidR="00DE7657">
        <w:rPr>
          <w:rFonts w:ascii="Arial" w:hAnsi="Arial" w:cs="Arial"/>
          <w:snapToGrid/>
          <w:sz w:val="20"/>
          <w:highlight w:val="lightGray"/>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10"/>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B063C" w14:textId="77777777" w:rsidR="00285B06" w:rsidRDefault="00285B06" w:rsidP="00721933">
      <w:r>
        <w:separator/>
      </w:r>
    </w:p>
  </w:endnote>
  <w:endnote w:type="continuationSeparator" w:id="0">
    <w:p w14:paraId="4D9D6C31" w14:textId="77777777" w:rsidR="00285B06" w:rsidRDefault="00285B06"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tka Small">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71CCC141" w:rsidR="00721933" w:rsidRDefault="00A42A0C">
        <w:pPr>
          <w:pStyle w:val="Zpat"/>
          <w:jc w:val="center"/>
        </w:pPr>
        <w:r>
          <w:fldChar w:fldCharType="begin"/>
        </w:r>
        <w:r w:rsidR="00721933">
          <w:instrText>PAGE   \* MERGEFORMAT</w:instrText>
        </w:r>
        <w:r>
          <w:fldChar w:fldCharType="separate"/>
        </w:r>
        <w:r w:rsidR="00285B06">
          <w:rPr>
            <w:noProof/>
          </w:rPr>
          <w:t>1</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F382" w14:textId="77777777" w:rsidR="00285B06" w:rsidRDefault="00285B06" w:rsidP="00721933">
      <w:r>
        <w:separator/>
      </w:r>
    </w:p>
  </w:footnote>
  <w:footnote w:type="continuationSeparator" w:id="0">
    <w:p w14:paraId="1B3C3BA0" w14:textId="77777777" w:rsidR="00285B06" w:rsidRDefault="00285B06"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685623EA"/>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2" w15:restartNumberingAfterBreak="0">
    <w:nsid w:val="19CA18CE"/>
    <w:multiLevelType w:val="hybridMultilevel"/>
    <w:tmpl w:val="7E18FEEC"/>
    <w:lvl w:ilvl="0" w:tplc="8460CAC8">
      <w:start w:val="1"/>
      <w:numFmt w:val="bullet"/>
      <w:lvlText w:val="-"/>
      <w:lvlJc w:val="left"/>
      <w:pPr>
        <w:ind w:left="927" w:hanging="360"/>
      </w:pPr>
      <w:rPr>
        <w:rFonts w:ascii="Sitka Small" w:hAnsi="Sitka Smal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0A6D5F"/>
    <w:multiLevelType w:val="hybridMultilevel"/>
    <w:tmpl w:val="975E954A"/>
    <w:lvl w:ilvl="0" w:tplc="3DD477B8">
      <w:start w:val="1"/>
      <w:numFmt w:val="lowerLetter"/>
      <w:lvlText w:val="%1)"/>
      <w:lvlJc w:val="left"/>
      <w:pPr>
        <w:ind w:left="1068" w:hanging="360"/>
      </w:pPr>
      <w:rPr>
        <w:rFonts w:hint="default"/>
        <w:b w:val="0"/>
      </w:rPr>
    </w:lvl>
    <w:lvl w:ilvl="1" w:tplc="DA300F46">
      <w:numFmt w:val="bullet"/>
      <w:lvlText w:val="-"/>
      <w:lvlJc w:val="left"/>
      <w:pPr>
        <w:ind w:left="1788" w:hanging="360"/>
      </w:pPr>
      <w:rPr>
        <w:rFonts w:ascii="Arial" w:eastAsia="Times New Roman" w:hAnsi="Arial" w:cs="Aria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8"/>
  </w:num>
  <w:num w:numId="5">
    <w:abstractNumId w:val="4"/>
  </w:num>
  <w:num w:numId="6">
    <w:abstractNumId w:val="13"/>
  </w:num>
  <w:num w:numId="7">
    <w:abstractNumId w:val="0"/>
  </w:num>
  <w:num w:numId="8">
    <w:abstractNumId w:val="14"/>
  </w:num>
  <w:num w:numId="9">
    <w:abstractNumId w:val="10"/>
  </w:num>
  <w:num w:numId="10">
    <w:abstractNumId w:val="12"/>
  </w:num>
  <w:num w:numId="11">
    <w:abstractNumId w:val="5"/>
  </w:num>
  <w:num w:numId="12">
    <w:abstractNumId w:val="3"/>
  </w:num>
  <w:num w:numId="13">
    <w:abstractNumId w:val="5"/>
  </w:num>
  <w:num w:numId="14">
    <w:abstractNumId w:val="5"/>
  </w:num>
  <w:num w:numId="15">
    <w:abstractNumId w:val="5"/>
  </w:num>
  <w:num w:numId="16">
    <w:abstractNumId w:val="5"/>
  </w:num>
  <w:num w:numId="17">
    <w:abstractNumId w:val="5"/>
  </w:num>
  <w:num w:numId="18">
    <w:abstractNumId w:val="11"/>
  </w:num>
  <w:num w:numId="19">
    <w:abstractNumId w:val="5"/>
  </w:num>
  <w:num w:numId="20">
    <w:abstractNumId w:val="9"/>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
  </w:num>
  <w:num w:numId="30">
    <w:abstractNumId w:val="2"/>
  </w:num>
  <w:num w:numId="31">
    <w:abstractNumId w:val="5"/>
  </w:num>
  <w:num w:numId="3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368E"/>
    <w:rsid w:val="00015016"/>
    <w:rsid w:val="00037DEB"/>
    <w:rsid w:val="00040BC4"/>
    <w:rsid w:val="0005368E"/>
    <w:rsid w:val="00055F15"/>
    <w:rsid w:val="0006215B"/>
    <w:rsid w:val="0006486B"/>
    <w:rsid w:val="00071BBC"/>
    <w:rsid w:val="000824A6"/>
    <w:rsid w:val="0009391F"/>
    <w:rsid w:val="00096EE3"/>
    <w:rsid w:val="000A10AA"/>
    <w:rsid w:val="000A5499"/>
    <w:rsid w:val="000B135B"/>
    <w:rsid w:val="000E44DF"/>
    <w:rsid w:val="000E580C"/>
    <w:rsid w:val="000E6199"/>
    <w:rsid w:val="00101274"/>
    <w:rsid w:val="00115CB6"/>
    <w:rsid w:val="0011730D"/>
    <w:rsid w:val="00126336"/>
    <w:rsid w:val="00127D8F"/>
    <w:rsid w:val="001302C4"/>
    <w:rsid w:val="00146367"/>
    <w:rsid w:val="0017028B"/>
    <w:rsid w:val="0018199F"/>
    <w:rsid w:val="00185BD0"/>
    <w:rsid w:val="00192058"/>
    <w:rsid w:val="001A5654"/>
    <w:rsid w:val="001A6DD5"/>
    <w:rsid w:val="001B79D2"/>
    <w:rsid w:val="001E37A5"/>
    <w:rsid w:val="001F7E78"/>
    <w:rsid w:val="001F7EB7"/>
    <w:rsid w:val="00202CA8"/>
    <w:rsid w:val="002159EB"/>
    <w:rsid w:val="00217461"/>
    <w:rsid w:val="0022057A"/>
    <w:rsid w:val="002217DB"/>
    <w:rsid w:val="002263DF"/>
    <w:rsid w:val="0022758E"/>
    <w:rsid w:val="00262B4C"/>
    <w:rsid w:val="00266A60"/>
    <w:rsid w:val="002678C6"/>
    <w:rsid w:val="002734B4"/>
    <w:rsid w:val="002828EE"/>
    <w:rsid w:val="00284F0A"/>
    <w:rsid w:val="00285B06"/>
    <w:rsid w:val="00291F22"/>
    <w:rsid w:val="00295080"/>
    <w:rsid w:val="002B1DB1"/>
    <w:rsid w:val="002C3DA9"/>
    <w:rsid w:val="002C4468"/>
    <w:rsid w:val="002C4B9C"/>
    <w:rsid w:val="002D462B"/>
    <w:rsid w:val="002D5216"/>
    <w:rsid w:val="002E0A87"/>
    <w:rsid w:val="002E2CB6"/>
    <w:rsid w:val="002E61D9"/>
    <w:rsid w:val="002F4AD0"/>
    <w:rsid w:val="003032F4"/>
    <w:rsid w:val="0030569F"/>
    <w:rsid w:val="00306663"/>
    <w:rsid w:val="00307B97"/>
    <w:rsid w:val="003110E5"/>
    <w:rsid w:val="00313047"/>
    <w:rsid w:val="00314C80"/>
    <w:rsid w:val="003167FF"/>
    <w:rsid w:val="00316F4A"/>
    <w:rsid w:val="00326545"/>
    <w:rsid w:val="00332A39"/>
    <w:rsid w:val="00343FC5"/>
    <w:rsid w:val="003513DE"/>
    <w:rsid w:val="00354E9C"/>
    <w:rsid w:val="00355AB4"/>
    <w:rsid w:val="0036623A"/>
    <w:rsid w:val="0036743E"/>
    <w:rsid w:val="00372320"/>
    <w:rsid w:val="00373E9E"/>
    <w:rsid w:val="0037527F"/>
    <w:rsid w:val="00381C7F"/>
    <w:rsid w:val="00384482"/>
    <w:rsid w:val="00386E79"/>
    <w:rsid w:val="003B186B"/>
    <w:rsid w:val="003B566A"/>
    <w:rsid w:val="003C0D30"/>
    <w:rsid w:val="003C442D"/>
    <w:rsid w:val="003C65C1"/>
    <w:rsid w:val="003C6DFF"/>
    <w:rsid w:val="003E3B8E"/>
    <w:rsid w:val="003E4A04"/>
    <w:rsid w:val="003F0178"/>
    <w:rsid w:val="00400B18"/>
    <w:rsid w:val="00402806"/>
    <w:rsid w:val="00421F0A"/>
    <w:rsid w:val="004364D6"/>
    <w:rsid w:val="00442743"/>
    <w:rsid w:val="00446BF1"/>
    <w:rsid w:val="00451F4A"/>
    <w:rsid w:val="00453DDE"/>
    <w:rsid w:val="00457EEC"/>
    <w:rsid w:val="00461555"/>
    <w:rsid w:val="00466E27"/>
    <w:rsid w:val="00481910"/>
    <w:rsid w:val="00482AC0"/>
    <w:rsid w:val="00491360"/>
    <w:rsid w:val="004B2EAB"/>
    <w:rsid w:val="004B3EBD"/>
    <w:rsid w:val="004C3A88"/>
    <w:rsid w:val="004C6B30"/>
    <w:rsid w:val="004D1F5B"/>
    <w:rsid w:val="004D54E1"/>
    <w:rsid w:val="005000B1"/>
    <w:rsid w:val="00502A21"/>
    <w:rsid w:val="005135A5"/>
    <w:rsid w:val="005154B8"/>
    <w:rsid w:val="0051641F"/>
    <w:rsid w:val="00535E3F"/>
    <w:rsid w:val="00552531"/>
    <w:rsid w:val="00553C24"/>
    <w:rsid w:val="0055694A"/>
    <w:rsid w:val="00570F19"/>
    <w:rsid w:val="00576726"/>
    <w:rsid w:val="005808DF"/>
    <w:rsid w:val="00584E89"/>
    <w:rsid w:val="00592967"/>
    <w:rsid w:val="005A2064"/>
    <w:rsid w:val="005B45AC"/>
    <w:rsid w:val="005B56CE"/>
    <w:rsid w:val="005C7240"/>
    <w:rsid w:val="005D4DC1"/>
    <w:rsid w:val="005E042A"/>
    <w:rsid w:val="005F6902"/>
    <w:rsid w:val="006007BC"/>
    <w:rsid w:val="0060460E"/>
    <w:rsid w:val="00612EA7"/>
    <w:rsid w:val="006268C9"/>
    <w:rsid w:val="006305FD"/>
    <w:rsid w:val="00634A77"/>
    <w:rsid w:val="006358EE"/>
    <w:rsid w:val="006462E3"/>
    <w:rsid w:val="00652C2B"/>
    <w:rsid w:val="006563D0"/>
    <w:rsid w:val="00662569"/>
    <w:rsid w:val="00664392"/>
    <w:rsid w:val="00664835"/>
    <w:rsid w:val="00667E34"/>
    <w:rsid w:val="00670054"/>
    <w:rsid w:val="00682D82"/>
    <w:rsid w:val="006959E5"/>
    <w:rsid w:val="006A4E18"/>
    <w:rsid w:val="006B2E1F"/>
    <w:rsid w:val="006B4D98"/>
    <w:rsid w:val="006B5045"/>
    <w:rsid w:val="006C3FE7"/>
    <w:rsid w:val="006D1866"/>
    <w:rsid w:val="006E454F"/>
    <w:rsid w:val="006E79E3"/>
    <w:rsid w:val="006F1BD0"/>
    <w:rsid w:val="00700374"/>
    <w:rsid w:val="00700746"/>
    <w:rsid w:val="00702BAD"/>
    <w:rsid w:val="00703094"/>
    <w:rsid w:val="00714E27"/>
    <w:rsid w:val="00721681"/>
    <w:rsid w:val="00721933"/>
    <w:rsid w:val="00725268"/>
    <w:rsid w:val="007258D7"/>
    <w:rsid w:val="00736CD8"/>
    <w:rsid w:val="00746390"/>
    <w:rsid w:val="00752B16"/>
    <w:rsid w:val="00776011"/>
    <w:rsid w:val="00785B66"/>
    <w:rsid w:val="00793FEA"/>
    <w:rsid w:val="007A113B"/>
    <w:rsid w:val="007A37A0"/>
    <w:rsid w:val="007A3BAE"/>
    <w:rsid w:val="007A450E"/>
    <w:rsid w:val="007B2126"/>
    <w:rsid w:val="007C025C"/>
    <w:rsid w:val="007C28F7"/>
    <w:rsid w:val="007C7693"/>
    <w:rsid w:val="007D0688"/>
    <w:rsid w:val="007D25E7"/>
    <w:rsid w:val="007D5343"/>
    <w:rsid w:val="007E1A1B"/>
    <w:rsid w:val="007F09B5"/>
    <w:rsid w:val="00800947"/>
    <w:rsid w:val="00803B64"/>
    <w:rsid w:val="008055EE"/>
    <w:rsid w:val="00811AE4"/>
    <w:rsid w:val="00813AE6"/>
    <w:rsid w:val="00815744"/>
    <w:rsid w:val="00824363"/>
    <w:rsid w:val="00830E26"/>
    <w:rsid w:val="00832BB4"/>
    <w:rsid w:val="008360DE"/>
    <w:rsid w:val="00836DAF"/>
    <w:rsid w:val="00837E06"/>
    <w:rsid w:val="00844E71"/>
    <w:rsid w:val="00845DFF"/>
    <w:rsid w:val="0085085A"/>
    <w:rsid w:val="00856417"/>
    <w:rsid w:val="008650F9"/>
    <w:rsid w:val="008747A3"/>
    <w:rsid w:val="0087643D"/>
    <w:rsid w:val="00890C7C"/>
    <w:rsid w:val="008A5523"/>
    <w:rsid w:val="008B41EF"/>
    <w:rsid w:val="008D4F84"/>
    <w:rsid w:val="008E22D1"/>
    <w:rsid w:val="008F22DA"/>
    <w:rsid w:val="009018F3"/>
    <w:rsid w:val="0090729A"/>
    <w:rsid w:val="0091390E"/>
    <w:rsid w:val="00914A04"/>
    <w:rsid w:val="00926E31"/>
    <w:rsid w:val="009275D7"/>
    <w:rsid w:val="00936810"/>
    <w:rsid w:val="009402F0"/>
    <w:rsid w:val="009545A1"/>
    <w:rsid w:val="00963C7B"/>
    <w:rsid w:val="00963FB5"/>
    <w:rsid w:val="0096625D"/>
    <w:rsid w:val="00970A1E"/>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079FA"/>
    <w:rsid w:val="00A128DA"/>
    <w:rsid w:val="00A329F0"/>
    <w:rsid w:val="00A34DD5"/>
    <w:rsid w:val="00A414D4"/>
    <w:rsid w:val="00A42A0C"/>
    <w:rsid w:val="00A54D28"/>
    <w:rsid w:val="00A72EA4"/>
    <w:rsid w:val="00A7706C"/>
    <w:rsid w:val="00A93AB4"/>
    <w:rsid w:val="00A94CBE"/>
    <w:rsid w:val="00AB1AAF"/>
    <w:rsid w:val="00AC4CE4"/>
    <w:rsid w:val="00AD58AE"/>
    <w:rsid w:val="00AF2A4E"/>
    <w:rsid w:val="00AF53A1"/>
    <w:rsid w:val="00AF6142"/>
    <w:rsid w:val="00B1160C"/>
    <w:rsid w:val="00B17020"/>
    <w:rsid w:val="00B22F2E"/>
    <w:rsid w:val="00B259E8"/>
    <w:rsid w:val="00B3053D"/>
    <w:rsid w:val="00B36714"/>
    <w:rsid w:val="00B36A73"/>
    <w:rsid w:val="00B411A7"/>
    <w:rsid w:val="00B44B0D"/>
    <w:rsid w:val="00B4741B"/>
    <w:rsid w:val="00B557C2"/>
    <w:rsid w:val="00B66002"/>
    <w:rsid w:val="00B771E4"/>
    <w:rsid w:val="00B81FA8"/>
    <w:rsid w:val="00B84355"/>
    <w:rsid w:val="00B86D63"/>
    <w:rsid w:val="00B9612B"/>
    <w:rsid w:val="00B97EAC"/>
    <w:rsid w:val="00BA44F4"/>
    <w:rsid w:val="00BC578C"/>
    <w:rsid w:val="00C03AE9"/>
    <w:rsid w:val="00C1129A"/>
    <w:rsid w:val="00C135CB"/>
    <w:rsid w:val="00C16BA0"/>
    <w:rsid w:val="00C23B87"/>
    <w:rsid w:val="00C36DA2"/>
    <w:rsid w:val="00C424D2"/>
    <w:rsid w:val="00C46E7E"/>
    <w:rsid w:val="00C522D7"/>
    <w:rsid w:val="00C536FB"/>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4B1B"/>
    <w:rsid w:val="00CF0986"/>
    <w:rsid w:val="00D112C3"/>
    <w:rsid w:val="00D16588"/>
    <w:rsid w:val="00D2133F"/>
    <w:rsid w:val="00D2556D"/>
    <w:rsid w:val="00D309AF"/>
    <w:rsid w:val="00D30DB2"/>
    <w:rsid w:val="00D33B84"/>
    <w:rsid w:val="00D342C3"/>
    <w:rsid w:val="00D45DC5"/>
    <w:rsid w:val="00D46D23"/>
    <w:rsid w:val="00D57D43"/>
    <w:rsid w:val="00D67A6F"/>
    <w:rsid w:val="00D7214A"/>
    <w:rsid w:val="00D73BF1"/>
    <w:rsid w:val="00D75396"/>
    <w:rsid w:val="00D8419D"/>
    <w:rsid w:val="00D878F8"/>
    <w:rsid w:val="00DA3F30"/>
    <w:rsid w:val="00DB4522"/>
    <w:rsid w:val="00DC73BB"/>
    <w:rsid w:val="00DD48D8"/>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2073"/>
    <w:rsid w:val="00E93BB9"/>
    <w:rsid w:val="00EA0419"/>
    <w:rsid w:val="00EA1E1D"/>
    <w:rsid w:val="00ED023F"/>
    <w:rsid w:val="00ED0FA3"/>
    <w:rsid w:val="00EE171D"/>
    <w:rsid w:val="00EE205B"/>
    <w:rsid w:val="00EF395F"/>
    <w:rsid w:val="00EF3F00"/>
    <w:rsid w:val="00EF5B9E"/>
    <w:rsid w:val="00F2177A"/>
    <w:rsid w:val="00F27321"/>
    <w:rsid w:val="00F27718"/>
    <w:rsid w:val="00F465C7"/>
    <w:rsid w:val="00F46B5C"/>
    <w:rsid w:val="00F50E30"/>
    <w:rsid w:val="00F54767"/>
    <w:rsid w:val="00F63C41"/>
    <w:rsid w:val="00F70416"/>
    <w:rsid w:val="00F912A7"/>
    <w:rsid w:val="00F92B3B"/>
    <w:rsid w:val="00F93882"/>
    <w:rsid w:val="00F957BB"/>
    <w:rsid w:val="00FA42AE"/>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paragraph" w:customStyle="1" w:styleId="Znaka">
    <w:name w:val="Značka"/>
    <w:rsid w:val="00CF0986"/>
    <w:pPr>
      <w:widowControl w:val="0"/>
      <w:spacing w:after="0" w:line="240" w:lineRule="auto"/>
      <w:ind w:left="720"/>
    </w:pPr>
    <w:rPr>
      <w:rFonts w:eastAsia="Times New Roman" w:cs="Times New Roman"/>
      <w:snapToGrid w:val="0"/>
      <w:color w:val="000000"/>
      <w:sz w:val="22"/>
      <w:lang w:eastAsia="cs-CZ"/>
    </w:rPr>
  </w:style>
  <w:style w:type="paragraph" w:styleId="Revize">
    <w:name w:val="Revision"/>
    <w:hidden/>
    <w:uiPriority w:val="99"/>
    <w:semiHidden/>
    <w:rsid w:val="000A10AA"/>
    <w:pPr>
      <w:spacing w:after="0" w:line="240" w:lineRule="auto"/>
    </w:pPr>
    <w:rPr>
      <w:rFonts w:ascii="Times New Roman" w:eastAsia="Calibri"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widz@gyms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dislav.zoubek@gym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60FA-14C4-47BA-9451-E357287C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4716</Words>
  <Characters>27825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Redlová Veronika</cp:lastModifiedBy>
  <cp:revision>6</cp:revision>
  <dcterms:created xsi:type="dcterms:W3CDTF">2025-03-12T12:55:00Z</dcterms:created>
  <dcterms:modified xsi:type="dcterms:W3CDTF">2025-03-13T07:18:00Z</dcterms:modified>
</cp:coreProperties>
</file>