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/>
          <w:b w:val="0"/>
          <w:bCs w:val="0"/>
          <w:spacing w:val="0"/>
          <w:kern w:val="0"/>
          <w:sz w:val="22"/>
          <w:szCs w:val="22"/>
        </w:rPr>
        <w:id w:val="79188978"/>
        <w:docPartObj>
          <w:docPartGallery w:val="Cover Pages"/>
          <w:docPartUnique/>
        </w:docPartObj>
      </w:sdtPr>
      <w:sdtEndPr>
        <w:rPr>
          <w:sz w:val="48"/>
          <w:szCs w:val="48"/>
        </w:rPr>
      </w:sdtEndPr>
      <w:sdtContent>
        <w:p w14:paraId="31E4FE3D" w14:textId="5AC125EA" w:rsidR="00AA5C1E" w:rsidRDefault="005A2C0F" w:rsidP="007666E6">
          <w:pPr>
            <w:pStyle w:val="Nzev"/>
          </w:pPr>
          <w:r>
            <w:t>REALIZAČNÍ D</w:t>
          </w:r>
          <w:r w:rsidR="00F8549D" w:rsidRPr="00F8549D">
            <w:t xml:space="preserve">OKUMENTACE </w:t>
          </w:r>
          <w:r w:rsidR="007666E6">
            <w:t>STAVBY</w:t>
          </w:r>
        </w:p>
        <w:p w14:paraId="34618260" w14:textId="77777777" w:rsidR="00732C87" w:rsidRPr="00732C87" w:rsidRDefault="00732C87" w:rsidP="00732C87"/>
        <w:p w14:paraId="1C469B55" w14:textId="7E2378FA" w:rsidR="00AA5C1E" w:rsidRPr="00897BFD" w:rsidRDefault="00AA5C1E" w:rsidP="00AA5C1E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Investor:</w:t>
          </w:r>
        </w:p>
        <w:p w14:paraId="091A9965" w14:textId="3500D216" w:rsidR="00BA6D47" w:rsidRDefault="0078116B" w:rsidP="007666E6">
          <w:pPr>
            <w:ind w:left="1134"/>
            <w:rPr>
              <w:sz w:val="28"/>
              <w:szCs w:val="28"/>
            </w:rPr>
          </w:pPr>
          <w:r w:rsidRPr="0078116B">
            <w:rPr>
              <w:sz w:val="28"/>
              <w:szCs w:val="28"/>
            </w:rPr>
            <w:t>Střední škola stravování a služeb Karlovy Vary</w:t>
          </w:r>
        </w:p>
        <w:p w14:paraId="12F822A0" w14:textId="7645F321" w:rsidR="00AA5C1E" w:rsidRPr="00897BFD" w:rsidRDefault="00AA5C1E" w:rsidP="00AA5C1E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Místo stavby:</w:t>
          </w:r>
        </w:p>
        <w:p w14:paraId="74342A70" w14:textId="0BF0EBE6" w:rsidR="00533EB9" w:rsidRDefault="0078116B" w:rsidP="00AA5C1E">
          <w:pPr>
            <w:ind w:left="1134"/>
            <w:rPr>
              <w:sz w:val="28"/>
              <w:szCs w:val="28"/>
            </w:rPr>
          </w:pPr>
          <w:r w:rsidRPr="0078116B">
            <w:rPr>
              <w:sz w:val="28"/>
              <w:szCs w:val="28"/>
            </w:rPr>
            <w:t>Karlovy Vary</w:t>
          </w:r>
        </w:p>
        <w:p w14:paraId="7DF91A2B" w14:textId="77777777" w:rsidR="0078116B" w:rsidRDefault="00AA5C1E" w:rsidP="00BA6D47">
          <w:pPr>
            <w:ind w:left="1134"/>
            <w:rPr>
              <w:b/>
              <w:bCs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Akce:</w:t>
          </w:r>
          <w:r w:rsidRPr="00897BFD">
            <w:rPr>
              <w:sz w:val="28"/>
              <w:szCs w:val="28"/>
            </w:rPr>
            <w:br/>
          </w:r>
          <w:bookmarkStart w:id="0" w:name="_Hlk98332950"/>
          <w:r w:rsidR="0078116B">
            <w:rPr>
              <w:b/>
              <w:bCs/>
              <w:sz w:val="28"/>
              <w:szCs w:val="28"/>
            </w:rPr>
            <w:t xml:space="preserve">SPRAVEDLIVÁ TRANSFORMACE </w:t>
          </w:r>
        </w:p>
        <w:p w14:paraId="324FE960" w14:textId="662D96A5" w:rsidR="00AC05BF" w:rsidRDefault="0078116B" w:rsidP="00BA6D47">
          <w:pPr>
            <w:ind w:left="1134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– projekt Odborné učebny GASTRO</w:t>
          </w:r>
        </w:p>
        <w:bookmarkEnd w:id="0"/>
        <w:p w14:paraId="017E1024" w14:textId="138EE9A2" w:rsidR="00AA5C1E" w:rsidRPr="00897BFD" w:rsidRDefault="00AA5C1E" w:rsidP="00C92B0D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Část:</w:t>
          </w:r>
        </w:p>
        <w:p w14:paraId="4F3775AA" w14:textId="35C0D870" w:rsidR="007666E6" w:rsidRDefault="006C192F" w:rsidP="007666E6">
          <w:pPr>
            <w:ind w:left="1134"/>
            <w:jc w:val="left"/>
            <w:rPr>
              <w:b/>
              <w:bCs/>
              <w:sz w:val="28"/>
              <w:szCs w:val="28"/>
            </w:rPr>
          </w:pPr>
          <w:r w:rsidRPr="006C192F">
            <w:rPr>
              <w:b/>
              <w:bCs/>
              <w:sz w:val="28"/>
              <w:szCs w:val="28"/>
            </w:rPr>
            <w:t>D1.4.5 Slaboproudá elektrotechnika</w:t>
          </w:r>
        </w:p>
        <w:p w14:paraId="4DF8794A" w14:textId="4C8BE736" w:rsidR="00AA5C1E" w:rsidRPr="00AA5C1E" w:rsidRDefault="007666E6" w:rsidP="007666E6">
          <w:pPr>
            <w:ind w:left="1134"/>
            <w:jc w:val="left"/>
            <w:rPr>
              <w:b/>
              <w:bCs/>
              <w:sz w:val="48"/>
              <w:szCs w:val="48"/>
            </w:rPr>
          </w:pPr>
          <w:r>
            <w:rPr>
              <w:b/>
              <w:bCs/>
              <w:sz w:val="48"/>
              <w:szCs w:val="48"/>
            </w:rPr>
            <w:t>Te</w:t>
          </w:r>
          <w:r w:rsidR="00AA5C1E" w:rsidRPr="00AA5C1E">
            <w:rPr>
              <w:b/>
              <w:bCs/>
              <w:sz w:val="48"/>
              <w:szCs w:val="48"/>
            </w:rPr>
            <w:t>chnická zpráva</w:t>
          </w:r>
        </w:p>
        <w:p w14:paraId="5051EA11" w14:textId="0E2E732F" w:rsidR="00AA5C1E" w:rsidRPr="00AA5C1E" w:rsidRDefault="00BD58E7" w:rsidP="00AA5C1E">
          <w:pPr>
            <w:ind w:left="1134"/>
            <w:rPr>
              <w:sz w:val="24"/>
              <w:szCs w:val="24"/>
            </w:rPr>
          </w:pPr>
          <w:r>
            <w:rPr>
              <w:sz w:val="24"/>
              <w:szCs w:val="24"/>
            </w:rPr>
            <w:t>01</w:t>
          </w:r>
        </w:p>
        <w:p w14:paraId="6DF0277F" w14:textId="236661B6" w:rsidR="00AA5C1E" w:rsidRDefault="00AA5C1E" w:rsidP="00AA5C1E">
          <w:pPr>
            <w:tabs>
              <w:tab w:val="left" w:pos="3119"/>
            </w:tabs>
            <w:ind w:left="1134"/>
            <w:rPr>
              <w:b/>
            </w:rPr>
          </w:pPr>
        </w:p>
        <w:p w14:paraId="29BF45CE" w14:textId="29E5BCA4" w:rsidR="00897BFD" w:rsidRDefault="00897BFD" w:rsidP="00AA5C1E">
          <w:pPr>
            <w:tabs>
              <w:tab w:val="left" w:pos="3119"/>
            </w:tabs>
            <w:ind w:left="1134"/>
            <w:rPr>
              <w:b/>
            </w:rPr>
          </w:pPr>
        </w:p>
        <w:p w14:paraId="12B1F502" w14:textId="0AD6CFD7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>Autorizoval:</w:t>
          </w:r>
          <w:r w:rsidRPr="00AA5C1E">
            <w:rPr>
              <w:b/>
            </w:rPr>
            <w:tab/>
          </w:r>
          <w:r w:rsidRPr="00C272D7">
            <w:t>JAN BERAN</w:t>
          </w:r>
        </w:p>
        <w:p w14:paraId="50110FBD" w14:textId="695833E8" w:rsidR="00AA5C1E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 xml:space="preserve">Projektant: </w:t>
          </w:r>
          <w:r w:rsidRPr="00AA5C1E">
            <w:rPr>
              <w:b/>
            </w:rPr>
            <w:tab/>
          </w:r>
          <w:r w:rsidR="00010BD2" w:rsidRPr="00C272D7">
            <w:t>JAN BERAN</w:t>
          </w:r>
        </w:p>
        <w:p w14:paraId="77CC3CF2" w14:textId="00B47F13" w:rsidR="00F54DC3" w:rsidRPr="00C272D7" w:rsidRDefault="00F54DC3" w:rsidP="00AA5C1E">
          <w:pPr>
            <w:tabs>
              <w:tab w:val="left" w:pos="3119"/>
            </w:tabs>
            <w:ind w:left="1134"/>
          </w:pPr>
          <w:r>
            <w:rPr>
              <w:b/>
            </w:rPr>
            <w:t>HIP:</w:t>
          </w:r>
          <w:r>
            <w:tab/>
          </w:r>
          <w:r w:rsidR="00BA6D47">
            <w:t xml:space="preserve">ING. </w:t>
          </w:r>
          <w:r w:rsidR="0078116B">
            <w:t>JAN DUŠEK</w:t>
          </w:r>
        </w:p>
        <w:p w14:paraId="3995A079" w14:textId="3440AA31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>Zakázka:</w:t>
          </w:r>
          <w:r w:rsidRPr="00AA5C1E">
            <w:rPr>
              <w:b/>
            </w:rPr>
            <w:tab/>
          </w:r>
          <w:r w:rsidRPr="00C272D7">
            <w:t>ZKP</w:t>
          </w:r>
          <w:r w:rsidR="007666E6">
            <w:t>2</w:t>
          </w:r>
          <w:r w:rsidR="00BA6D47">
            <w:t>30</w:t>
          </w:r>
          <w:r w:rsidR="0078116B">
            <w:t>21</w:t>
          </w:r>
        </w:p>
        <w:p w14:paraId="42015614" w14:textId="23136552" w:rsidR="00897BFD" w:rsidRDefault="00AA5C1E" w:rsidP="00897BFD">
          <w:pPr>
            <w:tabs>
              <w:tab w:val="left" w:pos="3119"/>
            </w:tabs>
            <w:spacing w:after="200"/>
            <w:ind w:left="1134"/>
            <w:jc w:val="left"/>
            <w:rPr>
              <w:rFonts w:eastAsiaTheme="majorEastAsia"/>
              <w:spacing w:val="-10"/>
              <w:kern w:val="28"/>
              <w:sz w:val="48"/>
              <w:szCs w:val="48"/>
            </w:rPr>
          </w:pPr>
          <w:r w:rsidRPr="00AA5C1E">
            <w:rPr>
              <w:b/>
            </w:rPr>
            <w:t xml:space="preserve">Datum: </w:t>
          </w:r>
          <w:r w:rsidRPr="00AA5C1E">
            <w:rPr>
              <w:b/>
            </w:rPr>
            <w:tab/>
          </w:r>
          <w:r w:rsidR="0078116B">
            <w:t>LISTOPAD 2023</w:t>
          </w:r>
        </w:p>
      </w:sdtContent>
    </w:sdt>
    <w:p w14:paraId="0988ADA0" w14:textId="03B6508F" w:rsidR="008B13A4" w:rsidRPr="00897BFD" w:rsidRDefault="008B13A4" w:rsidP="00CB2920">
      <w:pPr>
        <w:tabs>
          <w:tab w:val="left" w:pos="851"/>
        </w:tabs>
        <w:spacing w:after="200"/>
        <w:ind w:left="0"/>
        <w:jc w:val="left"/>
        <w:rPr>
          <w:rFonts w:eastAsiaTheme="majorEastAsia"/>
          <w:spacing w:val="-10"/>
          <w:kern w:val="28"/>
          <w:sz w:val="48"/>
          <w:szCs w:val="48"/>
        </w:rPr>
      </w:pPr>
    </w:p>
    <w:p w14:paraId="66D99B18" w14:textId="78C16510" w:rsidR="00C13E07" w:rsidRDefault="00C13E07" w:rsidP="00CB2920"/>
    <w:p w14:paraId="2693D201" w14:textId="73FF930E" w:rsidR="00CB2920" w:rsidRDefault="00CB2920" w:rsidP="00C92B0D"/>
    <w:p w14:paraId="716CBDAC" w14:textId="77777777" w:rsidR="00CB2920" w:rsidRDefault="00CB2920" w:rsidP="00CB2920"/>
    <w:p w14:paraId="41A32A62" w14:textId="0FEC25A4" w:rsidR="00CB2920" w:rsidRPr="00C272D7" w:rsidRDefault="00CB2920" w:rsidP="00CB2920">
      <w:pPr>
        <w:sectPr w:rsidR="00CB2920" w:rsidRPr="00C272D7" w:rsidSect="00897BF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268" w:right="1418" w:bottom="2835" w:left="1418" w:header="709" w:footer="533" w:gutter="0"/>
          <w:pgNumType w:start="0"/>
          <w:cols w:space="708"/>
          <w:titlePg/>
          <w:docGrid w:linePitch="360"/>
        </w:sectPr>
      </w:pPr>
    </w:p>
    <w:p w14:paraId="5A18A4AA" w14:textId="7E71E366" w:rsidR="00CB2920" w:rsidRDefault="00CB2920">
      <w:pPr>
        <w:spacing w:after="200"/>
        <w:ind w:left="0"/>
        <w:jc w:val="left"/>
        <w:rPr>
          <w:rFonts w:eastAsiaTheme="majorEastAsia"/>
          <w:b/>
          <w:bCs/>
          <w:sz w:val="28"/>
          <w:szCs w:val="28"/>
        </w:rPr>
      </w:pPr>
      <w:bookmarkStart w:id="1" w:name="_Toc410407909"/>
      <w:bookmarkStart w:id="2" w:name="_Toc414015353"/>
      <w:bookmarkStart w:id="3" w:name="_Toc58478965"/>
      <w:bookmarkStart w:id="4" w:name="_Toc413406501"/>
      <w:r>
        <w:br w:type="page"/>
      </w:r>
    </w:p>
    <w:sdt>
      <w:sdtPr>
        <w:rPr>
          <w:rFonts w:eastAsiaTheme="minorHAnsi"/>
          <w:b w:val="0"/>
          <w:bCs w:val="0"/>
          <w:color w:val="auto"/>
          <w:sz w:val="22"/>
          <w:szCs w:val="22"/>
          <w:lang w:eastAsia="en-US"/>
        </w:rPr>
        <w:id w:val="-443312958"/>
        <w:docPartObj>
          <w:docPartGallery w:val="Table of Contents"/>
          <w:docPartUnique/>
        </w:docPartObj>
      </w:sdtPr>
      <w:sdtEndPr/>
      <w:sdtContent>
        <w:p w14:paraId="3FA3C03E" w14:textId="10178EB2" w:rsidR="00FF77E1" w:rsidRPr="00ED527F" w:rsidRDefault="00FF77E1" w:rsidP="00ED527F">
          <w:pPr>
            <w:pStyle w:val="Nadpisobsahu"/>
            <w:contextualSpacing/>
            <w:jc w:val="center"/>
            <w:rPr>
              <w:color w:val="auto"/>
            </w:rPr>
          </w:pPr>
          <w:r w:rsidRPr="00ED527F">
            <w:rPr>
              <w:color w:val="auto"/>
            </w:rPr>
            <w:t>Obsah</w:t>
          </w:r>
        </w:p>
        <w:p w14:paraId="3909AA6D" w14:textId="1CF601F9" w:rsidR="0095536A" w:rsidRDefault="00493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"1-1"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151461147" w:history="1">
            <w:r w:rsidR="0095536A" w:rsidRPr="00CD2281">
              <w:rPr>
                <w:rStyle w:val="Hypertextovodkaz"/>
                <w:noProof/>
              </w:rPr>
              <w:t>1.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Popis akce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_Toc151461147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3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42DBECF1" w14:textId="0394C3CB" w:rsidR="0095536A" w:rsidRDefault="005A2C0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1461148" w:history="1">
            <w:r w:rsidR="0095536A" w:rsidRPr="00CD2281">
              <w:rPr>
                <w:rStyle w:val="Hypertextovodkaz"/>
                <w:noProof/>
              </w:rPr>
              <w:t>2.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Navržené technologie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_Toc151461148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3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0A1DAF1F" w14:textId="0179B63F" w:rsidR="0095536A" w:rsidRDefault="005A2C0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1461149" w:history="1">
            <w:r w:rsidR="0095536A" w:rsidRPr="00CD2281">
              <w:rPr>
                <w:rStyle w:val="Hypertextovodkaz"/>
                <w:noProof/>
              </w:rPr>
              <w:t>3.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Podklady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_Toc151461149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3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2FD3FC5F" w14:textId="06DC58F3" w:rsidR="0095536A" w:rsidRDefault="005A2C0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1461150" w:history="1">
            <w:r w:rsidR="0095536A" w:rsidRPr="00CD2281">
              <w:rPr>
                <w:rStyle w:val="Hypertextovodkaz"/>
                <w:noProof/>
              </w:rPr>
              <w:t>4.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Koordinace s dalšími profesemi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_Toc151461150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3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7285A69E" w14:textId="7D04FD55" w:rsidR="0095536A" w:rsidRDefault="005A2C0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1461151" w:history="1">
            <w:r w:rsidR="0095536A" w:rsidRPr="00CD2281">
              <w:rPr>
                <w:rStyle w:val="Hypertextovodkaz"/>
                <w:noProof/>
              </w:rPr>
              <w:t>5.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Vnější vlivy a třídy prostředí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_Toc151461151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4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0C560100" w14:textId="5DB5C19F" w:rsidR="0095536A" w:rsidRDefault="005A2C0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1461152" w:history="1">
            <w:r w:rsidR="0095536A" w:rsidRPr="00CD2281">
              <w:rPr>
                <w:rStyle w:val="Hypertextovodkaz"/>
                <w:noProof/>
              </w:rPr>
              <w:t>6.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Ochrana před úrazem el. proudem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_Toc151461152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4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5A710B61" w14:textId="2E4A459B" w:rsidR="0095536A" w:rsidRDefault="005A2C0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1461153" w:history="1">
            <w:r w:rsidR="0095536A" w:rsidRPr="00CD2281">
              <w:rPr>
                <w:rStyle w:val="Hypertextovodkaz"/>
                <w:noProof/>
              </w:rPr>
              <w:t>7.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Poplachový zabezpečovací a přístupový systém (PZTS + ACS)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_Toc151461153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5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3DCE72C9" w14:textId="78E2E5EF" w:rsidR="0095536A" w:rsidRDefault="005A2C0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1461154" w:history="1">
            <w:r w:rsidR="0095536A" w:rsidRPr="00CD2281">
              <w:rPr>
                <w:rStyle w:val="Hypertextovodkaz"/>
                <w:noProof/>
              </w:rPr>
              <w:t>8.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Strukturovaná kabeláž (STK)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_Toc151461154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6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34166E19" w14:textId="001B39EB" w:rsidR="0095536A" w:rsidRDefault="005A2C0F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1461155" w:history="1">
            <w:r w:rsidR="0095536A" w:rsidRPr="00CD2281">
              <w:rPr>
                <w:rStyle w:val="Hypertextovodkaz"/>
                <w:noProof/>
              </w:rPr>
              <w:t>9.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Multimediální vybavení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_Toc151461155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7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5B8A9032" w14:textId="4E58B2E9" w:rsidR="0095536A" w:rsidRDefault="005A2C0F">
          <w:pPr>
            <w:pStyle w:val="Obsah1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1461156" w:history="1">
            <w:r w:rsidR="0095536A" w:rsidRPr="00CD2281">
              <w:rPr>
                <w:rStyle w:val="Hypertextovodkaz"/>
                <w:noProof/>
              </w:rPr>
              <w:t>10.</w:t>
            </w:r>
            <w:r w:rsidR="0095536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95536A" w:rsidRPr="00CD2281">
              <w:rPr>
                <w:rStyle w:val="Hypertextovodkaz"/>
                <w:noProof/>
              </w:rPr>
              <w:t>Závěr</w:t>
            </w:r>
            <w:r w:rsidR="0095536A">
              <w:rPr>
                <w:noProof/>
                <w:webHidden/>
              </w:rPr>
              <w:tab/>
            </w:r>
            <w:r w:rsidR="0095536A">
              <w:rPr>
                <w:noProof/>
                <w:webHidden/>
              </w:rPr>
              <w:fldChar w:fldCharType="begin"/>
            </w:r>
            <w:r w:rsidR="0095536A">
              <w:rPr>
                <w:noProof/>
                <w:webHidden/>
              </w:rPr>
              <w:instrText xml:space="preserve"> PAGEREF _Toc151461156 \h </w:instrText>
            </w:r>
            <w:r w:rsidR="0095536A">
              <w:rPr>
                <w:noProof/>
                <w:webHidden/>
              </w:rPr>
            </w:r>
            <w:r w:rsidR="0095536A">
              <w:rPr>
                <w:noProof/>
                <w:webHidden/>
              </w:rPr>
              <w:fldChar w:fldCharType="separate"/>
            </w:r>
            <w:r w:rsidR="0095536A">
              <w:rPr>
                <w:noProof/>
                <w:webHidden/>
              </w:rPr>
              <w:t>7</w:t>
            </w:r>
            <w:r w:rsidR="0095536A">
              <w:rPr>
                <w:noProof/>
                <w:webHidden/>
              </w:rPr>
              <w:fldChar w:fldCharType="end"/>
            </w:r>
          </w:hyperlink>
        </w:p>
        <w:p w14:paraId="0812E411" w14:textId="6DCAA335" w:rsidR="00FF77E1" w:rsidRPr="00D37A20" w:rsidRDefault="00493880" w:rsidP="00ED527F">
          <w:pPr>
            <w:spacing w:line="288" w:lineRule="auto"/>
            <w:contextualSpacing/>
          </w:pPr>
          <w:r>
            <w:rPr>
              <w:b/>
              <w:bCs/>
              <w:caps/>
              <w:sz w:val="24"/>
              <w:szCs w:val="24"/>
            </w:rPr>
            <w:fldChar w:fldCharType="end"/>
          </w:r>
        </w:p>
      </w:sdtContent>
    </w:sdt>
    <w:p w14:paraId="55057456" w14:textId="77777777" w:rsidR="007A1F1E" w:rsidRPr="00FF77E1" w:rsidRDefault="007A1F1E" w:rsidP="00FF77E1">
      <w:pPr>
        <w:spacing w:after="200" w:line="288" w:lineRule="auto"/>
        <w:ind w:left="0"/>
        <w:contextualSpacing/>
        <w:jc w:val="left"/>
        <w:rPr>
          <w:rFonts w:eastAsiaTheme="majorEastAsia"/>
          <w:b/>
          <w:bCs/>
          <w:sz w:val="28"/>
          <w:szCs w:val="28"/>
        </w:rPr>
      </w:pPr>
      <w:r w:rsidRPr="00FF77E1">
        <w:br w:type="page"/>
      </w:r>
    </w:p>
    <w:p w14:paraId="571863A5" w14:textId="5527055C" w:rsidR="00487D60" w:rsidRPr="008B13A4" w:rsidRDefault="00487D60" w:rsidP="008B13A4">
      <w:pPr>
        <w:pStyle w:val="Nadpis1"/>
      </w:pPr>
      <w:bookmarkStart w:id="5" w:name="_Toc151461147"/>
      <w:r w:rsidRPr="008B13A4">
        <w:lastRenderedPageBreak/>
        <w:t xml:space="preserve">Popis </w:t>
      </w:r>
      <w:bookmarkEnd w:id="1"/>
      <w:r w:rsidRPr="008B13A4">
        <w:t>akce</w:t>
      </w:r>
      <w:bookmarkEnd w:id="2"/>
      <w:bookmarkEnd w:id="3"/>
      <w:bookmarkEnd w:id="5"/>
    </w:p>
    <w:p w14:paraId="5DB38F33" w14:textId="4793E959" w:rsidR="00771844" w:rsidRPr="008B13A4" w:rsidRDefault="00487D60" w:rsidP="00F54DC3">
      <w:r w:rsidRPr="008B13A4">
        <w:t xml:space="preserve">Projektová dokumentace se zabývá návrhem </w:t>
      </w:r>
      <w:r w:rsidR="00266197">
        <w:t>slaboproudých systémů</w:t>
      </w:r>
      <w:r w:rsidR="00010BD2">
        <w:t xml:space="preserve"> </w:t>
      </w:r>
      <w:r w:rsidR="002F7D21" w:rsidRPr="008B13A4">
        <w:t>na akci:</w:t>
      </w:r>
      <w:r w:rsidRPr="008B13A4">
        <w:t xml:space="preserve"> </w:t>
      </w:r>
      <w:bookmarkStart w:id="6" w:name="_Toc414015354"/>
      <w:r w:rsidR="002F7D21" w:rsidRPr="008B13A4">
        <w:t>„</w:t>
      </w:r>
      <w:r w:rsidR="00BA6D47">
        <w:rPr>
          <w:i/>
          <w:iCs/>
        </w:rPr>
        <w:t>Autodílny SPŠ Ostrov</w:t>
      </w:r>
      <w:r w:rsidR="00B85467">
        <w:rPr>
          <w:i/>
          <w:iCs/>
        </w:rPr>
        <w:t>.</w:t>
      </w:r>
      <w:r w:rsidR="002F7D21" w:rsidRPr="008B13A4">
        <w:t>“</w:t>
      </w:r>
      <w:r w:rsidR="00B85467">
        <w:rPr>
          <w:i/>
          <w:iCs/>
        </w:rPr>
        <w:t xml:space="preserve"> </w:t>
      </w:r>
      <w:r w:rsidR="00B85467">
        <w:t xml:space="preserve">Jedná se </w:t>
      </w:r>
      <w:r w:rsidR="00C077B0">
        <w:t>o</w:t>
      </w:r>
      <w:r w:rsidR="006C7C8D">
        <w:t> </w:t>
      </w:r>
      <w:r w:rsidR="00BA6D47">
        <w:t xml:space="preserve">přístavbu </w:t>
      </w:r>
      <w:r w:rsidR="00B85467">
        <w:t>stávající</w:t>
      </w:r>
      <w:r w:rsidR="00BA6D47">
        <w:t>ho</w:t>
      </w:r>
      <w:r w:rsidR="00C077B0">
        <w:t xml:space="preserve"> objekt</w:t>
      </w:r>
      <w:r w:rsidR="00BA6D47">
        <w:t>u Střední průmyslové školy v Ostrově.</w:t>
      </w:r>
      <w:r w:rsidR="00C077B0">
        <w:t xml:space="preserve"> Projektová dokumentace </w:t>
      </w:r>
      <w:proofErr w:type="gramStart"/>
      <w:r w:rsidR="00C077B0">
        <w:t>řeší</w:t>
      </w:r>
      <w:proofErr w:type="gramEnd"/>
      <w:r w:rsidR="00C077B0">
        <w:t xml:space="preserve"> </w:t>
      </w:r>
      <w:r w:rsidR="00772E9F">
        <w:t>rozšíření stávajících slaboproudých systémů o nově vzniklé prostory v přístavbě autodílen se sociálním zázemím</w:t>
      </w:r>
      <w:r w:rsidR="00F54DC3">
        <w:t>.</w:t>
      </w:r>
      <w:r w:rsidR="00C077B0">
        <w:t xml:space="preserve"> </w:t>
      </w:r>
      <w:r w:rsidR="00454BB3" w:rsidRPr="008B13A4">
        <w:t xml:space="preserve">Dokumentace je zpracována </w:t>
      </w:r>
      <w:r w:rsidR="00F54DC3">
        <w:t>jednostupňově.</w:t>
      </w:r>
      <w:r w:rsidR="00266197">
        <w:t xml:space="preserve"> Nedílnou součástí návrhu slaboproudých systémů je textová</w:t>
      </w:r>
      <w:r w:rsidR="00F54DC3">
        <w:t xml:space="preserve"> </w:t>
      </w:r>
      <w:r w:rsidR="00DF7BB4">
        <w:t>část, výkresová</w:t>
      </w:r>
      <w:r w:rsidR="00C525A4">
        <w:t xml:space="preserve"> </w:t>
      </w:r>
      <w:r w:rsidR="00266197">
        <w:t>část</w:t>
      </w:r>
      <w:r w:rsidR="00F54DC3">
        <w:t xml:space="preserve"> a výkaz výměr.</w:t>
      </w:r>
    </w:p>
    <w:p w14:paraId="4C8984B3" w14:textId="77777777" w:rsidR="00487D60" w:rsidRPr="00C272D7" w:rsidRDefault="00487D60" w:rsidP="008B13A4">
      <w:pPr>
        <w:pStyle w:val="Nadpis1"/>
      </w:pPr>
      <w:bookmarkStart w:id="7" w:name="_Toc58478966"/>
      <w:bookmarkStart w:id="8" w:name="_Toc151461148"/>
      <w:r w:rsidRPr="00C272D7">
        <w:t>Navržené technologie</w:t>
      </w:r>
      <w:bookmarkEnd w:id="6"/>
      <w:bookmarkEnd w:id="7"/>
      <w:bookmarkEnd w:id="8"/>
    </w:p>
    <w:p w14:paraId="52B49374" w14:textId="77777777" w:rsidR="00487D60" w:rsidRPr="00C272D7" w:rsidRDefault="00487D60" w:rsidP="008B13A4">
      <w:r w:rsidRPr="00C272D7">
        <w:t>V této části dokumentace jsou řešeny následující technologie:</w:t>
      </w:r>
    </w:p>
    <w:p w14:paraId="61D33427" w14:textId="6590F357" w:rsidR="00772E9F" w:rsidRDefault="00772E9F" w:rsidP="00034B92">
      <w:pPr>
        <w:pStyle w:val="Odstavecseseznamem"/>
      </w:pPr>
      <w:r>
        <w:t xml:space="preserve">Poplachový zabezpečovací </w:t>
      </w:r>
      <w:r w:rsidR="002E4EBD">
        <w:t xml:space="preserve">a přístupový </w:t>
      </w:r>
      <w:r>
        <w:t>systém</w:t>
      </w:r>
      <w:r w:rsidR="002E4EBD">
        <w:t xml:space="preserve"> </w:t>
      </w:r>
      <w:r>
        <w:t>(PZTS</w:t>
      </w:r>
      <w:r w:rsidR="002E4EBD">
        <w:t>+ACS</w:t>
      </w:r>
      <w:r>
        <w:t>)</w:t>
      </w:r>
    </w:p>
    <w:p w14:paraId="135850F5" w14:textId="060AEBEB" w:rsidR="00772E9F" w:rsidRDefault="00772E9F" w:rsidP="00034B92">
      <w:pPr>
        <w:pStyle w:val="Odstavecseseznamem"/>
      </w:pPr>
      <w:r>
        <w:t xml:space="preserve">Dohledový </w:t>
      </w:r>
      <w:proofErr w:type="spellStart"/>
      <w:r>
        <w:t>videosystém</w:t>
      </w:r>
      <w:proofErr w:type="spellEnd"/>
      <w:r>
        <w:t xml:space="preserve"> (VSS)</w:t>
      </w:r>
    </w:p>
    <w:p w14:paraId="5628496F" w14:textId="0E9810A9" w:rsidR="006B240E" w:rsidRDefault="006B240E" w:rsidP="008B13A4">
      <w:pPr>
        <w:pStyle w:val="Odstavecseseznamem"/>
      </w:pPr>
      <w:r>
        <w:t>Strukturovaná kabeláž – datové rozvody (STK)</w:t>
      </w:r>
    </w:p>
    <w:p w14:paraId="6001D446" w14:textId="5F6DEBCC" w:rsidR="002E4EBD" w:rsidRDefault="002E4EBD" w:rsidP="008B13A4">
      <w:pPr>
        <w:pStyle w:val="Odstavecseseznamem"/>
      </w:pPr>
      <w:r>
        <w:t xml:space="preserve">Multimediální vybavení (AVT) </w:t>
      </w:r>
    </w:p>
    <w:p w14:paraId="0AD41EA2" w14:textId="77777777" w:rsidR="00454BB3" w:rsidRPr="00C272D7" w:rsidRDefault="00454BB3" w:rsidP="008B13A4">
      <w:pPr>
        <w:pStyle w:val="Nadpis1"/>
      </w:pPr>
      <w:bookmarkStart w:id="9" w:name="_Toc432603163"/>
      <w:bookmarkStart w:id="10" w:name="_Toc58478967"/>
      <w:bookmarkStart w:id="11" w:name="_Toc151461149"/>
      <w:r w:rsidRPr="00C272D7">
        <w:t>Podklady</w:t>
      </w:r>
      <w:bookmarkEnd w:id="9"/>
      <w:bookmarkEnd w:id="10"/>
      <w:bookmarkEnd w:id="11"/>
      <w:r w:rsidRPr="00C272D7">
        <w:t xml:space="preserve"> </w:t>
      </w:r>
    </w:p>
    <w:p w14:paraId="06A7F60F" w14:textId="77777777" w:rsidR="00454BB3" w:rsidRPr="00C272D7" w:rsidRDefault="00454BB3" w:rsidP="008B13A4">
      <w:r w:rsidRPr="00C272D7">
        <w:t>Dokumentace je zpracována na základě těchto podkladů:</w:t>
      </w:r>
    </w:p>
    <w:p w14:paraId="749762AE" w14:textId="25246B61" w:rsidR="00454BB3" w:rsidRDefault="00454BB3" w:rsidP="008B13A4">
      <w:pPr>
        <w:pStyle w:val="Odstavecseseznamem"/>
      </w:pPr>
      <w:r w:rsidRPr="00C272D7">
        <w:t xml:space="preserve">Stavební výkresy </w:t>
      </w:r>
      <w:r w:rsidR="00147BE7">
        <w:t>(</w:t>
      </w:r>
      <w:r w:rsidR="002E4EBD">
        <w:t>DPT Projekty Ostrov</w:t>
      </w:r>
      <w:r w:rsidR="00421024">
        <w:t>)</w:t>
      </w:r>
    </w:p>
    <w:p w14:paraId="194A352E" w14:textId="01383D36" w:rsidR="006B240E" w:rsidRDefault="006B240E" w:rsidP="006B240E">
      <w:pPr>
        <w:pStyle w:val="Odstavecseseznamem"/>
      </w:pPr>
      <w:r>
        <w:t>Prohlídka místa stavby</w:t>
      </w:r>
      <w:r w:rsidR="00454BB3" w:rsidRPr="00C272D7">
        <w:t xml:space="preserve"> </w:t>
      </w:r>
      <w:r>
        <w:t>(</w:t>
      </w:r>
      <w:r w:rsidR="00DF7BB4">
        <w:t>1</w:t>
      </w:r>
      <w:r w:rsidR="002E4EBD">
        <w:t>1</w:t>
      </w:r>
      <w:r w:rsidR="00772E9F">
        <w:t>/2023</w:t>
      </w:r>
      <w:r w:rsidR="00147BE7">
        <w:t>)</w:t>
      </w:r>
    </w:p>
    <w:p w14:paraId="712074CE" w14:textId="2CBD6805" w:rsidR="00772E9F" w:rsidRDefault="00772E9F" w:rsidP="006B240E">
      <w:pPr>
        <w:pStyle w:val="Odstavecseseznamem"/>
      </w:pPr>
      <w:r>
        <w:t>Informace od stávající servisní organizace (ICS – systémy s.r.o.)</w:t>
      </w:r>
    </w:p>
    <w:p w14:paraId="145D62A0" w14:textId="77777777" w:rsidR="00487D60" w:rsidRPr="00C272D7" w:rsidRDefault="00487D60" w:rsidP="008B13A4">
      <w:pPr>
        <w:pStyle w:val="Nadpis1"/>
      </w:pPr>
      <w:bookmarkStart w:id="12" w:name="_Toc414015357"/>
      <w:bookmarkStart w:id="13" w:name="_Toc58478969"/>
      <w:bookmarkStart w:id="14" w:name="_Toc151461150"/>
      <w:r w:rsidRPr="00C272D7">
        <w:t>Koordinace s dalšími profesemi</w:t>
      </w:r>
      <w:bookmarkEnd w:id="12"/>
      <w:bookmarkEnd w:id="13"/>
      <w:bookmarkEnd w:id="14"/>
    </w:p>
    <w:p w14:paraId="5D697498" w14:textId="00A3741C" w:rsidR="00745E20" w:rsidRDefault="00745E20" w:rsidP="00F16A90">
      <w:r>
        <w:t xml:space="preserve">Profese stavební zajistí </w:t>
      </w:r>
      <w:r w:rsidR="00723643">
        <w:t xml:space="preserve">přípravu technických místností pro instalaci </w:t>
      </w:r>
      <w:r w:rsidR="00EB2EBE">
        <w:t>ústředen, zdrojů</w:t>
      </w:r>
      <w:r w:rsidR="00723643">
        <w:t xml:space="preserve"> a</w:t>
      </w:r>
      <w:r w:rsidR="00B94C02">
        <w:t> </w:t>
      </w:r>
      <w:r w:rsidR="00723643">
        <w:t xml:space="preserve">dalších slaboproudých zařízení, stoupacích tras pro slaboproudé kabeláže, </w:t>
      </w:r>
      <w:r>
        <w:t>začištění a</w:t>
      </w:r>
      <w:r w:rsidR="00B94C02">
        <w:t> </w:t>
      </w:r>
      <w:r>
        <w:t xml:space="preserve">výmalbu </w:t>
      </w:r>
      <w:r w:rsidR="00CE1C6B">
        <w:t xml:space="preserve">po </w:t>
      </w:r>
      <w:r>
        <w:t xml:space="preserve">drážkování pro nově instalované kabeláže. </w:t>
      </w:r>
      <w:r w:rsidR="00F16A90" w:rsidRPr="00F16A90">
        <w:t>Součástí dodávky</w:t>
      </w:r>
      <w:r w:rsidR="00F16A90">
        <w:t xml:space="preserve"> slaboproudů</w:t>
      </w:r>
      <w:r w:rsidR="00F16A90" w:rsidRPr="00F16A90">
        <w:t xml:space="preserve"> je rovněž těsnění prostupů kabelů a potrubí požárně dělícími konstrukcemi, které musí být provedeno dle platné ČSN. Jedná se jak o požární přepážky, tak ucpávky, případně dozdění a dobetonování, a to bez rozlišení, zda se jedná o zděnou, betonovou, sádrokartonovou nebo sendvičovou konstrukci. Vzhledem k tomu, že nelze dopředu stanovit, jak velký otvor </w:t>
      </w:r>
      <w:r w:rsidR="00F16A90" w:rsidRPr="00F16A90">
        <w:lastRenderedPageBreak/>
        <w:t xml:space="preserve">bude nutné požárně ošetřit, nelze ani stanovit způsob a množství těchto úprav, budou tyto ucpávky, přepážky či zednické úpravy rozpočtovány jako komplet. </w:t>
      </w:r>
      <w:bookmarkStart w:id="15" w:name="_Toc58478970"/>
    </w:p>
    <w:p w14:paraId="00284BB0" w14:textId="0391B5EE" w:rsidR="00A609D7" w:rsidRDefault="00723643" w:rsidP="00A609D7">
      <w:r>
        <w:t xml:space="preserve">Profese elektro – silnoproud zajistí napájení </w:t>
      </w:r>
      <w:r w:rsidR="00F16A90">
        <w:t>AV techniky a slaboproudých zařízení</w:t>
      </w:r>
      <w:r w:rsidR="00772E9F">
        <w:t xml:space="preserve"> </w:t>
      </w:r>
      <w:r>
        <w:t xml:space="preserve">ze sítě </w:t>
      </w:r>
      <w:proofErr w:type="gramStart"/>
      <w:r>
        <w:t>230V</w:t>
      </w:r>
      <w:proofErr w:type="gramEnd"/>
      <w:r w:rsidR="00F16A90">
        <w:t xml:space="preserve">. </w:t>
      </w:r>
      <w:r w:rsidR="00A609D7">
        <w:t xml:space="preserve">Další součinnost s ostatními profesemi je popsána vždy u příslušné technologie. </w:t>
      </w:r>
    </w:p>
    <w:p w14:paraId="672A33D7" w14:textId="69781BF3" w:rsidR="00563FD1" w:rsidRPr="00C272D7" w:rsidRDefault="003F4B4C" w:rsidP="00745E20">
      <w:pPr>
        <w:pStyle w:val="Nadpis1"/>
      </w:pPr>
      <w:bookmarkStart w:id="16" w:name="_Toc151461151"/>
      <w:bookmarkEnd w:id="15"/>
      <w:r>
        <w:t>Vnější vlivy a třídy prostředí</w:t>
      </w:r>
      <w:bookmarkEnd w:id="16"/>
    </w:p>
    <w:p w14:paraId="5913A349" w14:textId="1DFE0C5F" w:rsidR="00C30CF7" w:rsidRDefault="00C30CF7" w:rsidP="008B13A4">
      <w:r w:rsidRPr="00C272D7">
        <w:t xml:space="preserve">Provozní podmínky a vnější vlivy dle </w:t>
      </w:r>
      <w:r w:rsidR="003D0E41" w:rsidRPr="00C272D7">
        <w:rPr>
          <w:u w:val="single"/>
        </w:rPr>
        <w:t xml:space="preserve">ČSN 33 2000-5-51 </w:t>
      </w:r>
      <w:proofErr w:type="spellStart"/>
      <w:r w:rsidR="003D0E41" w:rsidRPr="00C272D7">
        <w:rPr>
          <w:u w:val="single"/>
        </w:rPr>
        <w:t>ed</w:t>
      </w:r>
      <w:proofErr w:type="spellEnd"/>
      <w:r w:rsidR="003D0E41" w:rsidRPr="00C272D7">
        <w:rPr>
          <w:u w:val="single"/>
        </w:rPr>
        <w:t>.</w:t>
      </w:r>
      <w:r w:rsidR="00745E20">
        <w:rPr>
          <w:u w:val="single"/>
        </w:rPr>
        <w:t xml:space="preserve"> </w:t>
      </w:r>
      <w:r w:rsidR="003D0E41" w:rsidRPr="00C272D7">
        <w:rPr>
          <w:u w:val="single"/>
        </w:rPr>
        <w:t>3</w:t>
      </w:r>
      <w:r w:rsidR="00745E20" w:rsidRPr="00745E20">
        <w:t xml:space="preserve"> </w:t>
      </w:r>
      <w:r w:rsidR="003D0E41" w:rsidRPr="00C272D7">
        <w:t>jsou</w:t>
      </w:r>
      <w:r w:rsidR="00745E20">
        <w:t xml:space="preserve"> </w:t>
      </w:r>
      <w:r w:rsidR="003F4B4C">
        <w:t xml:space="preserve">stanoveny v protokolu o určení vnějších vlivů. </w:t>
      </w:r>
      <w:r w:rsidR="00493880">
        <w:t>Pro všechny prostory je uvažováno prostředí normální.</w:t>
      </w:r>
    </w:p>
    <w:p w14:paraId="3E641D4F" w14:textId="12C9501C" w:rsidR="003F4B4C" w:rsidRDefault="003F4B4C" w:rsidP="00FE2C90">
      <w:pPr>
        <w:tabs>
          <w:tab w:val="left" w:pos="4962"/>
        </w:tabs>
      </w:pPr>
      <w:r>
        <w:t xml:space="preserve">Třídy prostředí dle </w:t>
      </w:r>
      <w:r w:rsidRPr="00AB746A">
        <w:rPr>
          <w:u w:val="single"/>
        </w:rPr>
        <w:t>ČS</w:t>
      </w:r>
      <w:r w:rsidR="00AB746A" w:rsidRPr="00AB746A">
        <w:rPr>
          <w:u w:val="single"/>
        </w:rPr>
        <w:t>N</w:t>
      </w:r>
      <w:r w:rsidRPr="00AB746A">
        <w:rPr>
          <w:u w:val="single"/>
        </w:rPr>
        <w:t xml:space="preserve"> EN 50131-1</w:t>
      </w:r>
      <w:r w:rsidR="00AB746A" w:rsidRPr="00AB746A">
        <w:rPr>
          <w:u w:val="single"/>
        </w:rPr>
        <w:t xml:space="preserve"> </w:t>
      </w:r>
      <w:proofErr w:type="spellStart"/>
      <w:r w:rsidR="00AB746A" w:rsidRPr="00AB746A">
        <w:rPr>
          <w:u w:val="single"/>
        </w:rPr>
        <w:t>ed</w:t>
      </w:r>
      <w:proofErr w:type="spellEnd"/>
      <w:r w:rsidR="00AB746A" w:rsidRPr="00AB746A">
        <w:rPr>
          <w:u w:val="single"/>
        </w:rPr>
        <w:t>. 2</w:t>
      </w:r>
      <w:r>
        <w:t xml:space="preserve"> jsou stanoveny:</w:t>
      </w:r>
    </w:p>
    <w:p w14:paraId="1C610ACC" w14:textId="24E761F2" w:rsidR="003F4B4C" w:rsidRDefault="003F4B4C" w:rsidP="00FE2C90">
      <w:pPr>
        <w:tabs>
          <w:tab w:val="left" w:pos="4678"/>
          <w:tab w:val="left" w:pos="4962"/>
        </w:tabs>
      </w:pPr>
      <w:r>
        <w:t xml:space="preserve">Třída prostředí I – Vnitřní </w:t>
      </w:r>
      <w:r>
        <w:tab/>
      </w:r>
      <w:r w:rsidR="00FE2C90">
        <w:tab/>
      </w:r>
      <w:proofErr w:type="spellStart"/>
      <w:r w:rsidR="00FE2C90">
        <w:t>Vnitřní</w:t>
      </w:r>
      <w:proofErr w:type="spellEnd"/>
      <w:r w:rsidR="00FE2C90">
        <w:t xml:space="preserve"> prostory </w:t>
      </w:r>
      <w:r w:rsidR="00CE1C6B">
        <w:t>(místnosti)</w:t>
      </w:r>
    </w:p>
    <w:p w14:paraId="3B34F65E" w14:textId="5DDECC7B" w:rsidR="00FE2C90" w:rsidRDefault="00FE2C90" w:rsidP="00FE2C90">
      <w:pPr>
        <w:tabs>
          <w:tab w:val="left" w:pos="4678"/>
          <w:tab w:val="left" w:pos="4962"/>
        </w:tabs>
      </w:pPr>
      <w:r>
        <w:t xml:space="preserve">Třída prostředí II – Vnitřní všeobecné </w:t>
      </w:r>
      <w:r>
        <w:tab/>
      </w:r>
      <w:r>
        <w:tab/>
        <w:t xml:space="preserve">Vnitřní prostory </w:t>
      </w:r>
      <w:r w:rsidR="00CE1C6B">
        <w:t>(chodby)</w:t>
      </w:r>
    </w:p>
    <w:p w14:paraId="15D1A331" w14:textId="44C2E736" w:rsidR="00563FD1" w:rsidRPr="00C272D7" w:rsidRDefault="00563FD1" w:rsidP="008B13A4">
      <w:pPr>
        <w:pStyle w:val="Nadpis1"/>
      </w:pPr>
      <w:bookmarkStart w:id="17" w:name="_Toc481480666"/>
      <w:bookmarkStart w:id="18" w:name="_Toc58478971"/>
      <w:bookmarkStart w:id="19" w:name="_Toc151461152"/>
      <w:r w:rsidRPr="00C272D7">
        <w:t>Ochrana před úrazem el. proudem</w:t>
      </w:r>
      <w:bookmarkEnd w:id="17"/>
      <w:bookmarkEnd w:id="18"/>
      <w:bookmarkEnd w:id="19"/>
    </w:p>
    <w:p w14:paraId="266E5622" w14:textId="5AE69091" w:rsidR="003D0E41" w:rsidRPr="00C272D7" w:rsidRDefault="003D0E41" w:rsidP="008B13A4">
      <w:r w:rsidRPr="00C272D7">
        <w:t xml:space="preserve">Ochrana před úrazem elektrickým proudem dle </w:t>
      </w:r>
      <w:r w:rsidRPr="00C272D7">
        <w:rPr>
          <w:u w:val="single"/>
        </w:rPr>
        <w:t>ČSN 33 2000-4-41 ed.3</w:t>
      </w:r>
    </w:p>
    <w:p w14:paraId="71EB2D31" w14:textId="047D4F67" w:rsidR="003D0E41" w:rsidRPr="00C272D7" w:rsidRDefault="003D0E41" w:rsidP="00AB746A">
      <w:pPr>
        <w:tabs>
          <w:tab w:val="left" w:pos="2694"/>
        </w:tabs>
      </w:pPr>
      <w:r w:rsidRPr="00C272D7">
        <w:t>živých částí</w:t>
      </w:r>
      <w:r w:rsidRPr="00C272D7">
        <w:tab/>
        <w:t xml:space="preserve">izolací </w:t>
      </w:r>
    </w:p>
    <w:p w14:paraId="66319EA5" w14:textId="62802BF4" w:rsidR="003D0E41" w:rsidRPr="00C272D7" w:rsidRDefault="003D0E41" w:rsidP="00AB746A">
      <w:pPr>
        <w:tabs>
          <w:tab w:val="left" w:pos="2694"/>
        </w:tabs>
      </w:pPr>
      <w:r w:rsidRPr="00C272D7">
        <w:tab/>
        <w:t xml:space="preserve">kryty </w:t>
      </w:r>
    </w:p>
    <w:p w14:paraId="18A004DF" w14:textId="40FCF699" w:rsidR="003D0E41" w:rsidRPr="00C272D7" w:rsidRDefault="003D0E41" w:rsidP="00AB746A">
      <w:pPr>
        <w:tabs>
          <w:tab w:val="left" w:pos="2694"/>
        </w:tabs>
      </w:pPr>
      <w:r w:rsidRPr="00C272D7">
        <w:t>neživých částí</w:t>
      </w:r>
      <w:r w:rsidRPr="00C272D7">
        <w:tab/>
      </w:r>
      <w:r w:rsidR="00AA63EB">
        <w:t>automatickým</w:t>
      </w:r>
      <w:r w:rsidRPr="00C272D7">
        <w:t xml:space="preserve"> odpojením vadné části od zdroje </w:t>
      </w:r>
    </w:p>
    <w:p w14:paraId="4DE7AC30" w14:textId="0F200F7E" w:rsidR="003D0E41" w:rsidRDefault="003D0E41" w:rsidP="00AB746A">
      <w:pPr>
        <w:tabs>
          <w:tab w:val="left" w:pos="2694"/>
        </w:tabs>
      </w:pPr>
      <w:r w:rsidRPr="00C272D7">
        <w:tab/>
        <w:t xml:space="preserve">pospojováním </w:t>
      </w:r>
    </w:p>
    <w:p w14:paraId="5BFF1835" w14:textId="03AEFC8D" w:rsidR="00772E9F" w:rsidRDefault="00772E9F">
      <w:pPr>
        <w:spacing w:after="200"/>
        <w:ind w:left="0"/>
        <w:jc w:val="left"/>
      </w:pPr>
      <w:r>
        <w:br w:type="page"/>
      </w:r>
    </w:p>
    <w:p w14:paraId="184CCCA7" w14:textId="7DEE4AE6" w:rsidR="00B762CF" w:rsidRPr="00D6244E" w:rsidRDefault="00B762CF" w:rsidP="00B762CF">
      <w:pPr>
        <w:pStyle w:val="Nadpis1"/>
        <w:numPr>
          <w:ilvl w:val="0"/>
          <w:numId w:val="1"/>
        </w:numPr>
      </w:pPr>
      <w:bookmarkStart w:id="20" w:name="_Toc151461153"/>
      <w:bookmarkStart w:id="21" w:name="_Toc74733587"/>
      <w:bookmarkStart w:id="22" w:name="_Toc58478972"/>
      <w:r>
        <w:lastRenderedPageBreak/>
        <w:t xml:space="preserve">Poplachový zabezpečovací a </w:t>
      </w:r>
      <w:r w:rsidR="00F16A90">
        <w:t>přístupov</w:t>
      </w:r>
      <w:r>
        <w:t>ý systém (PZTS</w:t>
      </w:r>
      <w:r w:rsidR="00F16A90">
        <w:t xml:space="preserve"> + ACS</w:t>
      </w:r>
      <w:r>
        <w:t>)</w:t>
      </w:r>
      <w:bookmarkEnd w:id="20"/>
    </w:p>
    <w:p w14:paraId="5553E26E" w14:textId="77777777" w:rsidR="00B762CF" w:rsidRPr="00D6244E" w:rsidRDefault="00B762CF" w:rsidP="00B762CF">
      <w:pPr>
        <w:pStyle w:val="Nadpis2"/>
        <w:numPr>
          <w:ilvl w:val="1"/>
          <w:numId w:val="1"/>
        </w:numPr>
      </w:pPr>
      <w:r w:rsidRPr="00D6244E">
        <w:t>Popis systému</w:t>
      </w:r>
    </w:p>
    <w:p w14:paraId="40D098E2" w14:textId="72CB1C8D" w:rsidR="000D3195" w:rsidRDefault="00B762CF" w:rsidP="00B762CF">
      <w:r>
        <w:t xml:space="preserve">V objektu je instalován stávající systém </w:t>
      </w:r>
      <w:r w:rsidR="00F16A90">
        <w:t xml:space="preserve">MB </w:t>
      </w:r>
      <w:proofErr w:type="spellStart"/>
      <w:r w:rsidR="00F16A90">
        <w:t>Secure</w:t>
      </w:r>
      <w:proofErr w:type="spellEnd"/>
      <w:r>
        <w:t>.</w:t>
      </w:r>
      <w:r w:rsidR="00120C33">
        <w:t xml:space="preserve"> Tento systém bude rozšířen o </w:t>
      </w:r>
      <w:r w:rsidR="00F16A90">
        <w:t>řídicí dveřní modul a další komponenty přístupového systému u nově budovaného vstupu</w:t>
      </w:r>
      <w:r w:rsidR="000D3195">
        <w:t xml:space="preserve">. Musí být zajištěna kompatibilita se stávajícím systémem a zařazení do systému musí být provedeno v koordinaci se stávající servisní organizací. </w:t>
      </w:r>
    </w:p>
    <w:p w14:paraId="5BB9414B" w14:textId="77777777" w:rsidR="000D3195" w:rsidRDefault="000D3195" w:rsidP="000D3195">
      <w:pPr>
        <w:pStyle w:val="Nadpis2"/>
      </w:pPr>
      <w:r>
        <w:t>Rozsah systému</w:t>
      </w:r>
    </w:p>
    <w:p w14:paraId="77425055" w14:textId="29BE26F6" w:rsidR="000D3195" w:rsidRDefault="000D3195" w:rsidP="000D3195">
      <w:r>
        <w:t xml:space="preserve">U </w:t>
      </w:r>
      <w:r w:rsidR="00F16A90">
        <w:t xml:space="preserve">nového </w:t>
      </w:r>
      <w:r>
        <w:t xml:space="preserve">vstupu do </w:t>
      </w:r>
      <w:r w:rsidR="00582595">
        <w:t>objektu</w:t>
      </w:r>
      <w:r>
        <w:t xml:space="preserve"> je navržena čtečka </w:t>
      </w:r>
      <w:proofErr w:type="spellStart"/>
      <w:r w:rsidR="00582595">
        <w:t>Mifare</w:t>
      </w:r>
      <w:proofErr w:type="spellEnd"/>
      <w:r>
        <w:t xml:space="preserve"> karet pro ovládání elektrického </w:t>
      </w:r>
      <w:r w:rsidR="00582595">
        <w:t>zámku s panikovým kováním</w:t>
      </w:r>
      <w:r>
        <w:t>.</w:t>
      </w:r>
      <w:r w:rsidR="00582595">
        <w:t xml:space="preserve"> Druhá čtečka po směru úniku nebude ovládat zámek, ale pouze odblokuje poplachovou signalizaci neoprávněného otevření.</w:t>
      </w:r>
      <w:r>
        <w:t xml:space="preserve"> Čtečk</w:t>
      </w:r>
      <w:r w:rsidR="00582595">
        <w:t>y</w:t>
      </w:r>
      <w:r>
        <w:t xml:space="preserve"> bud</w:t>
      </w:r>
      <w:r w:rsidR="00582595">
        <w:t>ou</w:t>
      </w:r>
      <w:r>
        <w:t xml:space="preserve"> připojen</w:t>
      </w:r>
      <w:r w:rsidR="00582595">
        <w:t>y</w:t>
      </w:r>
      <w:r>
        <w:t xml:space="preserve"> k systémovému dveřnímu kontroléru.</w:t>
      </w:r>
      <w:r w:rsidR="00582595">
        <w:t xml:space="preserve"> Na kontrolér bude napojena i akustická signalizace neoprávněného otevření a dveřní magnet. </w:t>
      </w:r>
    </w:p>
    <w:p w14:paraId="7EFC8E8F" w14:textId="77777777" w:rsidR="000D3195" w:rsidRDefault="000D3195" w:rsidP="000D3195">
      <w:pPr>
        <w:pStyle w:val="Nadpis2"/>
        <w:numPr>
          <w:ilvl w:val="1"/>
          <w:numId w:val="1"/>
        </w:numPr>
      </w:pPr>
      <w:r>
        <w:t>Rozvody</w:t>
      </w:r>
    </w:p>
    <w:p w14:paraId="39F60A4C" w14:textId="401C46C5" w:rsidR="000D3195" w:rsidRPr="005C3FDC" w:rsidRDefault="000D3195" w:rsidP="000D3195">
      <w:r>
        <w:t>Rozvody budou provedeny kabely SYKFY 3x2x0.5. Sběrnice bude provedena kabelem FTP CAT5e a JYTY 2x1. Kabeláže budou uloženy nad podhledy a pomocí kabelových příchytek</w:t>
      </w:r>
      <w:r w:rsidR="00582595">
        <w:t>, pod omítkou v ohebných chráničkách a v elektroinstalačních lištách.</w:t>
      </w:r>
    </w:p>
    <w:p w14:paraId="2B5B9928" w14:textId="77777777" w:rsidR="0095536A" w:rsidRDefault="0095536A">
      <w:pPr>
        <w:spacing w:after="200"/>
        <w:ind w:left="0"/>
        <w:jc w:val="left"/>
        <w:rPr>
          <w:rFonts w:eastAsiaTheme="majorEastAsia"/>
          <w:b/>
          <w:bCs/>
          <w:sz w:val="28"/>
          <w:szCs w:val="28"/>
        </w:rPr>
      </w:pPr>
      <w:bookmarkStart w:id="23" w:name="_Toc77159820"/>
      <w:bookmarkStart w:id="24" w:name="_Toc151461154"/>
      <w:bookmarkEnd w:id="21"/>
      <w:r>
        <w:br w:type="page"/>
      </w:r>
    </w:p>
    <w:p w14:paraId="7BE6A8E6" w14:textId="323EB968" w:rsidR="001A2BD5" w:rsidRPr="00C272D7" w:rsidRDefault="001A2BD5" w:rsidP="001A2BD5">
      <w:pPr>
        <w:pStyle w:val="Nadpis1"/>
        <w:numPr>
          <w:ilvl w:val="0"/>
          <w:numId w:val="1"/>
        </w:numPr>
      </w:pPr>
      <w:r>
        <w:lastRenderedPageBreak/>
        <w:t>Strukturovaná kabeláž</w:t>
      </w:r>
      <w:r w:rsidRPr="00C272D7">
        <w:t xml:space="preserve"> (</w:t>
      </w:r>
      <w:r>
        <w:t>STK</w:t>
      </w:r>
      <w:r w:rsidRPr="00C272D7">
        <w:t>)</w:t>
      </w:r>
      <w:bookmarkEnd w:id="23"/>
      <w:bookmarkEnd w:id="24"/>
    </w:p>
    <w:p w14:paraId="5AEA744B" w14:textId="77777777" w:rsidR="001A2BD5" w:rsidRPr="00C272D7" w:rsidRDefault="001A2BD5" w:rsidP="001A2BD5">
      <w:pPr>
        <w:pStyle w:val="Nadpis2"/>
        <w:numPr>
          <w:ilvl w:val="1"/>
          <w:numId w:val="1"/>
        </w:numPr>
      </w:pPr>
      <w:bookmarkStart w:id="25" w:name="_Toc413406502"/>
      <w:bookmarkStart w:id="26" w:name="_Toc58478973"/>
      <w:r w:rsidRPr="00C272D7">
        <w:t>Popis systému</w:t>
      </w:r>
      <w:bookmarkEnd w:id="25"/>
      <w:bookmarkEnd w:id="26"/>
    </w:p>
    <w:p w14:paraId="6F7C3B15" w14:textId="17119417" w:rsidR="001A2BD5" w:rsidRDefault="00402944" w:rsidP="001A2BD5">
      <w:r>
        <w:t>Systém je řešen jako rozšíření stávající strukturované kabeláže v objektu. Z rozv</w:t>
      </w:r>
      <w:r w:rsidR="00582595">
        <w:t>aděče</w:t>
      </w:r>
      <w:r>
        <w:t xml:space="preserve"> v</w:t>
      </w:r>
      <w:r w:rsidR="00582595">
        <w:t xml:space="preserve"> 1.NP</w:t>
      </w:r>
      <w:r>
        <w:t xml:space="preserve"> bud</w:t>
      </w:r>
      <w:r w:rsidR="00582595">
        <w:t xml:space="preserve">ou napojeny všechny datové zásuvky (včetně zásuvek pro </w:t>
      </w:r>
      <w:proofErr w:type="spellStart"/>
      <w:r w:rsidR="00582595">
        <w:t>WiFi</w:t>
      </w:r>
      <w:proofErr w:type="spellEnd"/>
      <w:r w:rsidR="00582595">
        <w:t xml:space="preserve"> AP).</w:t>
      </w:r>
    </w:p>
    <w:p w14:paraId="0BF38CAB" w14:textId="77777777" w:rsidR="001A2BD5" w:rsidRDefault="001A2BD5" w:rsidP="001A2BD5">
      <w:pPr>
        <w:pStyle w:val="Nadpis2"/>
        <w:numPr>
          <w:ilvl w:val="1"/>
          <w:numId w:val="1"/>
        </w:numPr>
      </w:pPr>
      <w:r>
        <w:t>Normy a předpisy</w:t>
      </w:r>
    </w:p>
    <w:p w14:paraId="19682F4D" w14:textId="77777777" w:rsidR="001A2BD5" w:rsidRDefault="001A2BD5" w:rsidP="001A2BD5">
      <w:r>
        <w:t>Systém je vyprojektován a musí být proveden zejména dle požadavků těchto norem:</w:t>
      </w:r>
    </w:p>
    <w:p w14:paraId="4CEB52C5" w14:textId="77777777" w:rsidR="001A2BD5" w:rsidRDefault="001A2BD5" w:rsidP="001A2BD5">
      <w:pPr>
        <w:pStyle w:val="Odstavecseseznamem"/>
      </w:pPr>
      <w:r>
        <w:t xml:space="preserve">ČSN EN 50173-1 </w:t>
      </w:r>
      <w:proofErr w:type="spellStart"/>
      <w:r>
        <w:t>ed</w:t>
      </w:r>
      <w:proofErr w:type="spellEnd"/>
      <w:r>
        <w:t>. 4</w:t>
      </w:r>
    </w:p>
    <w:p w14:paraId="7AD33970" w14:textId="77777777" w:rsidR="001A2BD5" w:rsidRDefault="001A2BD5" w:rsidP="001A2BD5">
      <w:pPr>
        <w:pStyle w:val="Odstavecseseznamem"/>
      </w:pPr>
      <w:r w:rsidRPr="00F716D2">
        <w:t xml:space="preserve">ČSN EN 50173-2 </w:t>
      </w:r>
      <w:proofErr w:type="spellStart"/>
      <w:r w:rsidRPr="00F716D2">
        <w:t>ed</w:t>
      </w:r>
      <w:proofErr w:type="spellEnd"/>
      <w:r w:rsidRPr="00F716D2">
        <w:t>. 2</w:t>
      </w:r>
    </w:p>
    <w:p w14:paraId="144F70C8" w14:textId="77777777" w:rsidR="001A2BD5" w:rsidRDefault="001A2BD5" w:rsidP="001A2BD5">
      <w:pPr>
        <w:pStyle w:val="Odstavecseseznamem"/>
      </w:pPr>
      <w:r w:rsidRPr="00F716D2">
        <w:t>ČSN 33 2000-7-710</w:t>
      </w:r>
    </w:p>
    <w:p w14:paraId="46A65C22" w14:textId="77777777" w:rsidR="001A2BD5" w:rsidRDefault="001A2BD5" w:rsidP="001A2BD5">
      <w:pPr>
        <w:pStyle w:val="Nadpis2"/>
        <w:numPr>
          <w:ilvl w:val="1"/>
          <w:numId w:val="1"/>
        </w:numPr>
      </w:pPr>
      <w:r>
        <w:t>Datové rozvaděče</w:t>
      </w:r>
    </w:p>
    <w:p w14:paraId="77295605" w14:textId="391D8DE5" w:rsidR="001A2BD5" w:rsidRDefault="00582595" w:rsidP="001A2BD5">
      <w:r>
        <w:t>Bude využit stávající datový rozvaděč v 1.NP.</w:t>
      </w:r>
    </w:p>
    <w:p w14:paraId="376D9857" w14:textId="77777777" w:rsidR="001A2BD5" w:rsidRDefault="001A2BD5" w:rsidP="001A2BD5">
      <w:pPr>
        <w:pStyle w:val="Nadpis2"/>
        <w:numPr>
          <w:ilvl w:val="1"/>
          <w:numId w:val="1"/>
        </w:numPr>
      </w:pPr>
      <w:r>
        <w:t>Vlastnosti systému</w:t>
      </w:r>
    </w:p>
    <w:p w14:paraId="027A1455" w14:textId="77777777" w:rsidR="001A2BD5" w:rsidRDefault="001A2BD5" w:rsidP="001A2BD5">
      <w:r>
        <w:t xml:space="preserve">Systém strukturované kabeláže musí být certifikovaný jako celek. Kvalita systému bude ověřena certifikačním měřicím přístrojem. Součástí předání systému budou certifikační měřicí protokoly. Celý datový kanál je navržen ve třídě </w:t>
      </w:r>
      <w:proofErr w:type="spellStart"/>
      <w:r>
        <w:t>Class</w:t>
      </w:r>
      <w:proofErr w:type="spellEnd"/>
      <w:r>
        <w:t xml:space="preserve"> E, všechny komponenty systému musí být v kategorii CAT 6. Upozorňuji, že u většiny výrobců je certifikace prováděna pouze na kompletní systém — tedy když je kabeláž, konektory a </w:t>
      </w:r>
      <w:proofErr w:type="spellStart"/>
      <w:r>
        <w:t>keystone</w:t>
      </w:r>
      <w:proofErr w:type="spellEnd"/>
      <w:r>
        <w:t xml:space="preserve"> od stejného výrobce. </w:t>
      </w:r>
    </w:p>
    <w:p w14:paraId="4E893DDD" w14:textId="77777777" w:rsidR="001A2BD5" w:rsidRDefault="001A2BD5" w:rsidP="001A2BD5">
      <w:pPr>
        <w:pStyle w:val="Nadpis2"/>
        <w:numPr>
          <w:ilvl w:val="1"/>
          <w:numId w:val="1"/>
        </w:numPr>
        <w:rPr>
          <w:rFonts w:eastAsiaTheme="minorHAnsi"/>
        </w:rPr>
      </w:pPr>
      <w:r>
        <w:rPr>
          <w:rFonts w:eastAsiaTheme="minorHAnsi"/>
        </w:rPr>
        <w:t>Rozvody</w:t>
      </w:r>
      <w:r w:rsidRPr="00B47C97">
        <w:t xml:space="preserve"> </w:t>
      </w:r>
    </w:p>
    <w:p w14:paraId="021735F5" w14:textId="77777777" w:rsidR="001A2BD5" w:rsidRDefault="001A2BD5" w:rsidP="001A2BD5">
      <w:r>
        <w:t>Datové rozvody budou provedeny kabely:</w:t>
      </w:r>
    </w:p>
    <w:p w14:paraId="4F7DB658" w14:textId="193C4BE4" w:rsidR="001A2BD5" w:rsidRDefault="001A2BD5" w:rsidP="001A2BD5">
      <w:pPr>
        <w:pStyle w:val="Odstavecseseznamem"/>
      </w:pPr>
      <w:r>
        <w:t xml:space="preserve">CAT6 </w:t>
      </w:r>
      <w:r w:rsidR="006455BB">
        <w:t>U</w:t>
      </w:r>
      <w:r w:rsidR="006E1ADA">
        <w:t>/</w:t>
      </w:r>
      <w:r>
        <w:t xml:space="preserve">UTP LSOH </w:t>
      </w:r>
      <w:r w:rsidR="00B762CF">
        <w:t>B2ca s1 d1</w:t>
      </w:r>
      <w:r>
        <w:t xml:space="preserve"> pro strukturovanou kabeláž </w:t>
      </w:r>
    </w:p>
    <w:p w14:paraId="0A2FC7E6" w14:textId="77777777" w:rsidR="00582595" w:rsidRDefault="00582595" w:rsidP="001A2BD5">
      <w:r w:rsidRPr="00582595">
        <w:t>Kabeláže budou uloženy nad podhledy a pomocí kabelových příchytek, pod omítkou v ohebných chráničkách a v elektroinstalačních lištách.</w:t>
      </w:r>
    </w:p>
    <w:p w14:paraId="3B66B1F4" w14:textId="77C98CE9" w:rsidR="001A2BD5" w:rsidRDefault="001A2BD5" w:rsidP="001A2BD5">
      <w:r w:rsidRPr="009831EF">
        <w:t xml:space="preserve">Datové kabely nesmí být v souběhu se silovými kabely – elektro </w:t>
      </w:r>
      <w:proofErr w:type="gramStart"/>
      <w:r w:rsidRPr="009831EF">
        <w:t>230V</w:t>
      </w:r>
      <w:proofErr w:type="gramEnd"/>
      <w:r w:rsidRPr="009831EF">
        <w:t xml:space="preserve"> / 400V. Pokud není možné trasy zcela oddělit, je nutné dodržet požadavek na minimální odstup 20</w:t>
      </w:r>
      <w:r>
        <w:t xml:space="preserve"> </w:t>
      </w:r>
      <w:r w:rsidRPr="009831EF">
        <w:t>cm při souběhu nad 1</w:t>
      </w:r>
      <w:r>
        <w:t xml:space="preserve"> </w:t>
      </w:r>
      <w:r w:rsidRPr="009831EF">
        <w:t>m.</w:t>
      </w:r>
    </w:p>
    <w:p w14:paraId="3BE98C98" w14:textId="77F1416B" w:rsidR="00582595" w:rsidRDefault="00582595" w:rsidP="00582595">
      <w:pPr>
        <w:pStyle w:val="Nadpis1"/>
      </w:pPr>
      <w:bookmarkStart w:id="27" w:name="_Toc151461155"/>
      <w:r>
        <w:lastRenderedPageBreak/>
        <w:t>Multimediální vybavení</w:t>
      </w:r>
      <w:bookmarkEnd w:id="27"/>
    </w:p>
    <w:p w14:paraId="0C01DC96" w14:textId="53959850" w:rsidR="00582595" w:rsidRDefault="00651924" w:rsidP="00582595">
      <w:r>
        <w:t xml:space="preserve">Řešené učebny budou vybaveny laserovými projektory s krátkou projekční vzdáleností, rozlišením </w:t>
      </w:r>
      <w:proofErr w:type="gramStart"/>
      <w:r>
        <w:t>1080p</w:t>
      </w:r>
      <w:proofErr w:type="gramEnd"/>
      <w:r>
        <w:t>, technologií 3LCD, světelným výkonem min. 4000 lumenů, a poměrem stran 16:9. Projektor bude zobrazovat na projekční plátno o velikosti 125</w:t>
      </w:r>
      <w:r w:rsidR="0095536A">
        <w:t xml:space="preserve"> palců.</w:t>
      </w:r>
      <w:r>
        <w:t xml:space="preserve"> Projektor bude připojen k ovládací a připojovací jednotce, která bude sloužit jako rozhraní pro vyučující. Z bezpečnostních důvodů bude ovládací panel instalován v uzamykatelném kovovém boxu. </w:t>
      </w:r>
      <w:r w:rsidR="004E0C7D">
        <w:t xml:space="preserve">Součástí dodávky jsou i reproduktory s vestavěným </w:t>
      </w:r>
      <w:proofErr w:type="gramStart"/>
      <w:r w:rsidR="004E0C7D">
        <w:t>15W</w:t>
      </w:r>
      <w:proofErr w:type="gramEnd"/>
      <w:r w:rsidR="004E0C7D">
        <w:t xml:space="preserve"> zesilovačem. </w:t>
      </w:r>
    </w:p>
    <w:p w14:paraId="796A8C4A" w14:textId="2E1DED6E" w:rsidR="004E0C7D" w:rsidRDefault="004E0C7D" w:rsidP="004E0C7D">
      <w:r>
        <w:t>Projektor bude propojen kabely USB, HDMI, VGA, audio, RS232, LAN.</w:t>
      </w:r>
    </w:p>
    <w:p w14:paraId="4C1B130D" w14:textId="6563538B" w:rsidR="0095536A" w:rsidRDefault="004E0C7D" w:rsidP="004E0C7D">
      <w:r>
        <w:t>V</w:t>
      </w:r>
      <w:r w:rsidR="0095536A">
        <w:t> </w:t>
      </w:r>
      <w:r>
        <w:t>místnosti</w:t>
      </w:r>
      <w:r w:rsidR="0095536A">
        <w:t xml:space="preserve"> </w:t>
      </w:r>
      <w:r>
        <w:t>je dále navržena USB kamera s </w:t>
      </w:r>
      <w:proofErr w:type="gramStart"/>
      <w:r>
        <w:t>4K</w:t>
      </w:r>
      <w:proofErr w:type="gramEnd"/>
      <w:r>
        <w:t xml:space="preserve"> rozlišením, PTZ ovládáním (otáčení 90°, naklápění +50°-90°), motorickým optickým zoomem </w:t>
      </w:r>
      <w:r w:rsidR="0095536A">
        <w:t xml:space="preserve">a širokým dynamickým rozsahem WDR. </w:t>
      </w:r>
    </w:p>
    <w:p w14:paraId="52C0722A" w14:textId="545CD85A" w:rsidR="0095536A" w:rsidRDefault="0095536A" w:rsidP="004E0C7D">
      <w:r>
        <w:t xml:space="preserve">Kamera bude připojena k notebooku s instalovaným ovládacím softwarem. Notebook bude využíván i pro projekci. </w:t>
      </w:r>
    </w:p>
    <w:p w14:paraId="32DEB203" w14:textId="67E75D44" w:rsidR="0010065C" w:rsidRPr="0010065C" w:rsidRDefault="0010065C" w:rsidP="0010065C">
      <w:pPr>
        <w:pBdr>
          <w:left w:val="single" w:sz="4" w:space="4" w:color="auto"/>
        </w:pBdr>
        <w:rPr>
          <w:i/>
          <w:iCs/>
        </w:rPr>
      </w:pPr>
      <w:r w:rsidRPr="0010065C">
        <w:rPr>
          <w:b/>
          <w:bCs/>
          <w:i/>
          <w:iCs/>
        </w:rPr>
        <w:t>Poznámka:</w:t>
      </w:r>
      <w:r>
        <w:rPr>
          <w:i/>
          <w:iCs/>
        </w:rPr>
        <w:t xml:space="preserve"> </w:t>
      </w:r>
      <w:r w:rsidRPr="0010065C">
        <w:rPr>
          <w:i/>
          <w:iCs/>
        </w:rPr>
        <w:t>Přesné umístění projektoru závisí na konkrétn</w:t>
      </w:r>
      <w:r>
        <w:rPr>
          <w:i/>
          <w:iCs/>
        </w:rPr>
        <w:t xml:space="preserve">ě dodaném </w:t>
      </w:r>
      <w:r w:rsidRPr="0010065C">
        <w:rPr>
          <w:i/>
          <w:iCs/>
        </w:rPr>
        <w:t xml:space="preserve">výrobku. Před instalací projektoru s příslušenstvím včetně zakončení kabeláže je nutné provést obrazovou zkoušku. </w:t>
      </w:r>
    </w:p>
    <w:p w14:paraId="7011BE55" w14:textId="67FC10BD" w:rsidR="004E0C7D" w:rsidRPr="00582595" w:rsidRDefault="004E0C7D" w:rsidP="004E0C7D">
      <w:r>
        <w:t xml:space="preserve"> </w:t>
      </w:r>
    </w:p>
    <w:p w14:paraId="6E7179A3" w14:textId="77777777" w:rsidR="001A2BD5" w:rsidRPr="00C272D7" w:rsidRDefault="001A2BD5" w:rsidP="001A2BD5">
      <w:pPr>
        <w:pStyle w:val="Nadpis1"/>
        <w:numPr>
          <w:ilvl w:val="0"/>
          <w:numId w:val="1"/>
        </w:numPr>
      </w:pPr>
      <w:bookmarkStart w:id="28" w:name="_Toc77159826"/>
      <w:bookmarkStart w:id="29" w:name="_Toc151461156"/>
      <w:r w:rsidRPr="00C272D7">
        <w:t>Závěr</w:t>
      </w:r>
      <w:bookmarkEnd w:id="28"/>
      <w:bookmarkEnd w:id="29"/>
    </w:p>
    <w:p w14:paraId="12544965" w14:textId="77777777" w:rsidR="001A2BD5" w:rsidRPr="00C272D7" w:rsidRDefault="001A2BD5" w:rsidP="001A2BD5">
      <w:r w:rsidRPr="00C272D7">
        <w:t xml:space="preserve">Je potřeba dodržet přesně požadavky této zprávy a uvedených norem. V případě nejasností, nebo plánované záměny systému kontaktujte projektanta. </w:t>
      </w:r>
    </w:p>
    <w:p w14:paraId="46905FD0" w14:textId="201A8F6F" w:rsidR="001A2BD5" w:rsidRPr="00C272D7" w:rsidRDefault="001A2BD5" w:rsidP="001A2BD5">
      <w:r w:rsidRPr="00C272D7">
        <w:t>V Karlových Varech</w:t>
      </w:r>
      <w:r>
        <w:t xml:space="preserve">, </w:t>
      </w:r>
      <w:r w:rsidR="0095536A">
        <w:t>21. listopadu 2023</w:t>
      </w:r>
    </w:p>
    <w:p w14:paraId="2387227A" w14:textId="72037D2F" w:rsidR="00546D23" w:rsidRPr="00C272D7" w:rsidRDefault="005A2C0F" w:rsidP="0000193D">
      <w:pPr>
        <w:jc w:val="right"/>
      </w:pPr>
      <w:hyperlink r:id="rId12" w:history="1">
        <w:r w:rsidR="001A2BD5" w:rsidRPr="00C272D7">
          <w:t>Jan</w:t>
        </w:r>
      </w:hyperlink>
      <w:r w:rsidR="001A2BD5" w:rsidRPr="00C272D7">
        <w:t xml:space="preserve"> Beran</w:t>
      </w:r>
      <w:bookmarkEnd w:id="4"/>
      <w:bookmarkEnd w:id="22"/>
    </w:p>
    <w:sectPr w:rsidR="00546D23" w:rsidRPr="00C272D7" w:rsidSect="003251F6">
      <w:headerReference w:type="even" r:id="rId13"/>
      <w:footerReference w:type="default" r:id="rId14"/>
      <w:headerReference w:type="first" r:id="rId15"/>
      <w:type w:val="continuous"/>
      <w:pgSz w:w="11906" w:h="16838" w:code="9"/>
      <w:pgMar w:top="2835" w:right="1134" w:bottom="2835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F1F07" w14:textId="77777777" w:rsidR="00DB10EB" w:rsidRDefault="00DB10EB" w:rsidP="008B13A4">
      <w:r>
        <w:separator/>
      </w:r>
    </w:p>
  </w:endnote>
  <w:endnote w:type="continuationSeparator" w:id="0">
    <w:p w14:paraId="2580F547" w14:textId="77777777" w:rsidR="00DB10EB" w:rsidRDefault="00DB10EB" w:rsidP="008B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85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Look w:val="04A0" w:firstRow="1" w:lastRow="0" w:firstColumn="1" w:lastColumn="0" w:noHBand="0" w:noVBand="1"/>
    </w:tblPr>
    <w:tblGrid>
      <w:gridCol w:w="984"/>
      <w:gridCol w:w="1846"/>
      <w:gridCol w:w="1228"/>
      <w:gridCol w:w="2032"/>
      <w:gridCol w:w="2119"/>
    </w:tblGrid>
    <w:tr w:rsidR="00DB10EB" w14:paraId="62A289E4" w14:textId="77777777" w:rsidTr="00DF7BB4">
      <w:trPr>
        <w:trHeight w:val="170"/>
      </w:trPr>
      <w:tc>
        <w:tcPr>
          <w:tcW w:w="984" w:type="dxa"/>
          <w:shd w:val="clear" w:color="auto" w:fill="D9D9D9" w:themeFill="background1" w:themeFillShade="D9"/>
          <w:vAlign w:val="bottom"/>
        </w:tcPr>
        <w:p w14:paraId="2763AC8A" w14:textId="77777777" w:rsidR="00DB10EB" w:rsidRDefault="00DB10EB" w:rsidP="00CB2920">
          <w:pPr>
            <w:ind w:left="0"/>
            <w:jc w:val="center"/>
          </w:pPr>
          <w:r>
            <w:t>0</w:t>
          </w:r>
        </w:p>
      </w:tc>
      <w:tc>
        <w:tcPr>
          <w:tcW w:w="1846" w:type="dxa"/>
          <w:shd w:val="clear" w:color="auto" w:fill="D9D9D9" w:themeFill="background1" w:themeFillShade="D9"/>
          <w:vAlign w:val="bottom"/>
        </w:tcPr>
        <w:p w14:paraId="35DEEA92" w14:textId="7941A395" w:rsidR="00DB10EB" w:rsidRDefault="00BA6D47" w:rsidP="00CB2920">
          <w:pPr>
            <w:ind w:left="0"/>
            <w:jc w:val="center"/>
          </w:pPr>
          <w:r>
            <w:t>L</w:t>
          </w:r>
          <w:r w:rsidR="0078116B">
            <w:t>ISTOPAD</w:t>
          </w:r>
          <w:r>
            <w:t xml:space="preserve"> 2023</w:t>
          </w:r>
        </w:p>
      </w:tc>
      <w:tc>
        <w:tcPr>
          <w:tcW w:w="1228" w:type="dxa"/>
          <w:shd w:val="clear" w:color="auto" w:fill="D9D9D9" w:themeFill="background1" w:themeFillShade="D9"/>
          <w:vAlign w:val="bottom"/>
        </w:tcPr>
        <w:p w14:paraId="43D9C4F8" w14:textId="0AA6CF41" w:rsidR="00DB10EB" w:rsidRDefault="00C077B0" w:rsidP="00CB2920">
          <w:pPr>
            <w:ind w:left="0"/>
            <w:jc w:val="center"/>
          </w:pPr>
          <w:r>
            <w:t>01</w:t>
          </w:r>
        </w:p>
      </w:tc>
      <w:tc>
        <w:tcPr>
          <w:tcW w:w="2032" w:type="dxa"/>
          <w:shd w:val="clear" w:color="auto" w:fill="D9D9D9" w:themeFill="background1" w:themeFillShade="D9"/>
          <w:vAlign w:val="bottom"/>
        </w:tcPr>
        <w:p w14:paraId="14664772" w14:textId="77777777" w:rsidR="00DB10EB" w:rsidRDefault="00DB10EB" w:rsidP="00CB2920">
          <w:pPr>
            <w:ind w:left="0"/>
            <w:jc w:val="center"/>
          </w:pPr>
          <w:r>
            <w:t>JAN BERAN</w:t>
          </w:r>
        </w:p>
      </w:tc>
      <w:tc>
        <w:tcPr>
          <w:tcW w:w="2119" w:type="dxa"/>
          <w:shd w:val="clear" w:color="auto" w:fill="D9D9D9" w:themeFill="background1" w:themeFillShade="D9"/>
          <w:vAlign w:val="bottom"/>
        </w:tcPr>
        <w:p w14:paraId="32CFA2BA" w14:textId="77777777" w:rsidR="00DB10EB" w:rsidRDefault="00DB10EB" w:rsidP="00CB2920">
          <w:pPr>
            <w:ind w:left="0"/>
            <w:jc w:val="center"/>
          </w:pPr>
          <w:r>
            <w:t>JAN BERAN</w:t>
          </w:r>
        </w:p>
      </w:tc>
    </w:tr>
    <w:tr w:rsidR="00DB10EB" w14:paraId="17BA69E3" w14:textId="77777777" w:rsidTr="00DF7BB4">
      <w:tc>
        <w:tcPr>
          <w:tcW w:w="984" w:type="dxa"/>
          <w:shd w:val="clear" w:color="auto" w:fill="D9D9D9" w:themeFill="background1" w:themeFillShade="D9"/>
          <w:vAlign w:val="bottom"/>
        </w:tcPr>
        <w:p w14:paraId="1090E53E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Revize</w:t>
          </w:r>
        </w:p>
      </w:tc>
      <w:tc>
        <w:tcPr>
          <w:tcW w:w="1846" w:type="dxa"/>
          <w:shd w:val="clear" w:color="auto" w:fill="D9D9D9" w:themeFill="background1" w:themeFillShade="D9"/>
          <w:vAlign w:val="bottom"/>
        </w:tcPr>
        <w:p w14:paraId="21B74734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Datum</w:t>
          </w:r>
        </w:p>
      </w:tc>
      <w:tc>
        <w:tcPr>
          <w:tcW w:w="1228" w:type="dxa"/>
          <w:shd w:val="clear" w:color="auto" w:fill="D9D9D9" w:themeFill="background1" w:themeFillShade="D9"/>
          <w:vAlign w:val="bottom"/>
        </w:tcPr>
        <w:p w14:paraId="0F335AE7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Číslo přílohy</w:t>
          </w:r>
        </w:p>
      </w:tc>
      <w:tc>
        <w:tcPr>
          <w:tcW w:w="2032" w:type="dxa"/>
          <w:shd w:val="clear" w:color="auto" w:fill="D9D9D9" w:themeFill="background1" w:themeFillShade="D9"/>
          <w:vAlign w:val="bottom"/>
        </w:tcPr>
        <w:p w14:paraId="40330E8F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Vypracoval</w:t>
          </w:r>
        </w:p>
      </w:tc>
      <w:tc>
        <w:tcPr>
          <w:tcW w:w="2119" w:type="dxa"/>
          <w:shd w:val="clear" w:color="auto" w:fill="D9D9D9" w:themeFill="background1" w:themeFillShade="D9"/>
          <w:vAlign w:val="bottom"/>
        </w:tcPr>
        <w:p w14:paraId="01C25819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Autorizoval</w:t>
          </w:r>
        </w:p>
      </w:tc>
    </w:tr>
  </w:tbl>
  <w:p w14:paraId="63A0B599" w14:textId="77777777" w:rsidR="00DB10EB" w:rsidRDefault="00DB10EB" w:rsidP="00CB2920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3CA02" w14:textId="77777777" w:rsidR="00DB10EB" w:rsidRDefault="00DB10EB" w:rsidP="00AA5C1E">
    <w:pPr>
      <w:pStyle w:val="Zhlav"/>
      <w:ind w:left="1134"/>
      <w:jc w:val="left"/>
    </w:pPr>
  </w:p>
  <w:p w14:paraId="79FE9F48" w14:textId="77777777" w:rsidR="00DB10EB" w:rsidRDefault="00DB10EB" w:rsidP="00AA5C1E">
    <w:pPr>
      <w:pStyle w:val="Zhlav"/>
      <w:ind w:left="1134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9A4D2" w14:textId="479AC689" w:rsidR="00DB10EB" w:rsidRDefault="00DB10EB" w:rsidP="008B13A4">
    <w:pPr>
      <w:pStyle w:val="Zpat"/>
      <w:pBdr>
        <w:top w:val="single" w:sz="4" w:space="1" w:color="auto"/>
      </w:pBdr>
      <w:tabs>
        <w:tab w:val="clear" w:pos="9072"/>
        <w:tab w:val="right" w:pos="9638"/>
      </w:tabs>
      <w:rPr>
        <w:noProof/>
        <w:sz w:val="18"/>
        <w:szCs w:val="18"/>
      </w:rPr>
    </w:pPr>
    <w:r w:rsidRPr="008B13A4">
      <w:rPr>
        <w:bCs/>
        <w:noProof/>
        <w:sz w:val="18"/>
        <w:szCs w:val="18"/>
      </w:rPr>
      <w:drawing>
        <wp:inline distT="0" distB="0" distL="0" distR="0" wp14:anchorId="5BC64975" wp14:editId="60FD00D1">
          <wp:extent cx="1367790" cy="127850"/>
          <wp:effectExtent l="0" t="0" r="0" b="0"/>
          <wp:docPr id="29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 w:rsidRPr="00147BE7">
      <w:rPr>
        <w:noProof/>
        <w:sz w:val="18"/>
        <w:szCs w:val="18"/>
      </w:rPr>
      <w:fldChar w:fldCharType="begin"/>
    </w:r>
    <w:r w:rsidRPr="00147BE7">
      <w:rPr>
        <w:noProof/>
        <w:sz w:val="18"/>
        <w:szCs w:val="18"/>
      </w:rPr>
      <w:instrText>PAGE   \* MERGEFORMAT</w:instrText>
    </w:r>
    <w:r w:rsidRPr="00147BE7"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147BE7">
      <w:rPr>
        <w:noProof/>
        <w:sz w:val="18"/>
        <w:szCs w:val="18"/>
      </w:rPr>
      <w:fldChar w:fldCharType="end"/>
    </w:r>
  </w:p>
  <w:p w14:paraId="73C8D730" w14:textId="3909C91E" w:rsidR="00DB10EB" w:rsidRPr="008B13A4" w:rsidRDefault="00DB10EB" w:rsidP="008B13A4">
    <w:pPr>
      <w:pStyle w:val="Zpat"/>
      <w:pBdr>
        <w:top w:val="single" w:sz="4" w:space="1" w:color="auto"/>
      </w:pBdr>
      <w:tabs>
        <w:tab w:val="clear" w:pos="9072"/>
        <w:tab w:val="right" w:pos="9638"/>
      </w:tabs>
      <w:rPr>
        <w:sz w:val="18"/>
        <w:szCs w:val="18"/>
      </w:rPr>
    </w:pPr>
    <w:r w:rsidRPr="008B13A4">
      <w:rPr>
        <w:noProof/>
        <w:sz w:val="18"/>
        <w:szCs w:val="18"/>
      </w:rPr>
      <w:t>Hory 106, 360 01 Karovy Vary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B6684" w14:textId="77777777" w:rsidR="00DB10EB" w:rsidRDefault="00DB10EB" w:rsidP="008B13A4">
      <w:r>
        <w:separator/>
      </w:r>
    </w:p>
  </w:footnote>
  <w:footnote w:type="continuationSeparator" w:id="0">
    <w:p w14:paraId="094B9573" w14:textId="77777777" w:rsidR="00DB10EB" w:rsidRDefault="00DB10EB" w:rsidP="008B1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B3D72" w14:textId="77777777" w:rsidR="0078116B" w:rsidRDefault="00DB10EB" w:rsidP="00BA6D47">
    <w:pPr>
      <w:pStyle w:val="Zhlav"/>
      <w:pBdr>
        <w:bottom w:val="single" w:sz="4" w:space="1" w:color="auto"/>
      </w:pBdr>
      <w:tabs>
        <w:tab w:val="left" w:pos="2410"/>
      </w:tabs>
      <w:rPr>
        <w:sz w:val="18"/>
        <w:szCs w:val="18"/>
      </w:rPr>
    </w:pPr>
    <w:r>
      <w:rPr>
        <w:sz w:val="18"/>
        <w:szCs w:val="18"/>
      </w:rPr>
      <w:t>Akce:</w:t>
    </w:r>
    <w:r w:rsidRPr="008B13A4">
      <w:rPr>
        <w:sz w:val="18"/>
        <w:szCs w:val="18"/>
      </w:rPr>
      <w:t xml:space="preserve"> </w:t>
    </w:r>
    <w:r w:rsidRPr="008B13A4">
      <w:rPr>
        <w:sz w:val="18"/>
        <w:szCs w:val="18"/>
      </w:rPr>
      <w:tab/>
    </w:r>
    <w:r w:rsidR="0078116B" w:rsidRPr="0078116B">
      <w:rPr>
        <w:sz w:val="18"/>
        <w:szCs w:val="18"/>
      </w:rPr>
      <w:t xml:space="preserve">SPRAVEDLIVÁ TRANSFORMACE – projekt Odborné učebny GASTRO </w:t>
    </w:r>
  </w:p>
  <w:p w14:paraId="1A707882" w14:textId="4566E9FC" w:rsidR="00DB10EB" w:rsidRPr="008B13A4" w:rsidRDefault="00DB10EB" w:rsidP="00BA6D47">
    <w:pPr>
      <w:pStyle w:val="Zhlav"/>
      <w:pBdr>
        <w:bottom w:val="single" w:sz="4" w:space="1" w:color="auto"/>
      </w:pBdr>
      <w:tabs>
        <w:tab w:val="left" w:pos="2410"/>
      </w:tabs>
      <w:rPr>
        <w:bCs/>
        <w:sz w:val="18"/>
        <w:szCs w:val="18"/>
      </w:rPr>
    </w:pPr>
    <w:r w:rsidRPr="008B13A4">
      <w:rPr>
        <w:bCs/>
        <w:sz w:val="18"/>
        <w:szCs w:val="18"/>
      </w:rPr>
      <w:t xml:space="preserve">Příloha: </w:t>
    </w:r>
    <w:r w:rsidRPr="008B13A4">
      <w:rPr>
        <w:bCs/>
        <w:sz w:val="18"/>
        <w:szCs w:val="18"/>
      </w:rPr>
      <w:tab/>
    </w:r>
    <w:r w:rsidR="00BD58E7">
      <w:rPr>
        <w:bCs/>
        <w:sz w:val="18"/>
        <w:szCs w:val="18"/>
      </w:rPr>
      <w:t>01</w:t>
    </w:r>
    <w:r w:rsidR="009A6419">
      <w:rPr>
        <w:bCs/>
        <w:sz w:val="18"/>
        <w:szCs w:val="18"/>
      </w:rPr>
      <w:t xml:space="preserve"> </w:t>
    </w:r>
    <w:r w:rsidRPr="008B13A4">
      <w:rPr>
        <w:sz w:val="18"/>
        <w:szCs w:val="18"/>
      </w:rPr>
      <w:t>TECHNICKÁ ZPRÁVA</w:t>
    </w:r>
  </w:p>
  <w:p w14:paraId="67CBE63F" w14:textId="3CC3BFAB" w:rsidR="00DB10EB" w:rsidRPr="008B13A4" w:rsidRDefault="00DB10EB" w:rsidP="00CB2920">
    <w:pPr>
      <w:pStyle w:val="Zhlav"/>
      <w:pBdr>
        <w:bottom w:val="single" w:sz="4" w:space="1" w:color="auto"/>
      </w:pBdr>
      <w:tabs>
        <w:tab w:val="left" w:pos="2410"/>
      </w:tabs>
      <w:rPr>
        <w:sz w:val="18"/>
        <w:szCs w:val="18"/>
      </w:rPr>
    </w:pPr>
    <w:r w:rsidRPr="008B13A4">
      <w:rPr>
        <w:sz w:val="18"/>
        <w:szCs w:val="18"/>
      </w:rPr>
      <w:t xml:space="preserve">Stupeň: </w:t>
    </w:r>
    <w:r w:rsidRPr="008B13A4">
      <w:rPr>
        <w:sz w:val="18"/>
        <w:szCs w:val="18"/>
      </w:rPr>
      <w:tab/>
    </w:r>
    <w:r w:rsidR="00F54DC3">
      <w:rPr>
        <w:sz w:val="18"/>
        <w:szCs w:val="18"/>
      </w:rPr>
      <w:t>DPS</w:t>
    </w:r>
    <w:r w:rsidRPr="008B13A4">
      <w:rPr>
        <w:sz w:val="18"/>
        <w:szCs w:val="18"/>
      </w:rPr>
      <w:tab/>
    </w:r>
  </w:p>
  <w:p w14:paraId="144CE29F" w14:textId="25557E48" w:rsidR="00DB10EB" w:rsidRPr="008B13A4" w:rsidRDefault="00DB10EB" w:rsidP="00CB2920">
    <w:pPr>
      <w:pStyle w:val="Zhlav"/>
      <w:pBdr>
        <w:bottom w:val="single" w:sz="4" w:space="1" w:color="auto"/>
      </w:pBdr>
      <w:tabs>
        <w:tab w:val="left" w:pos="2410"/>
      </w:tabs>
      <w:rPr>
        <w:sz w:val="18"/>
        <w:szCs w:val="18"/>
      </w:rPr>
    </w:pPr>
    <w:r w:rsidRPr="008B13A4">
      <w:rPr>
        <w:sz w:val="18"/>
        <w:szCs w:val="18"/>
      </w:rPr>
      <w:t xml:space="preserve">Zakázka: </w:t>
    </w:r>
    <w:r w:rsidRPr="008B13A4">
      <w:rPr>
        <w:sz w:val="18"/>
        <w:szCs w:val="18"/>
      </w:rPr>
      <w:tab/>
      <w:t>ZKP</w:t>
    </w:r>
    <w:r w:rsidR="00F54DC3">
      <w:rPr>
        <w:sz w:val="18"/>
        <w:szCs w:val="18"/>
      </w:rPr>
      <w:t>2</w:t>
    </w:r>
    <w:r w:rsidR="00BA6D47">
      <w:rPr>
        <w:sz w:val="18"/>
        <w:szCs w:val="18"/>
      </w:rPr>
      <w:t>30</w:t>
    </w:r>
    <w:r w:rsidR="0078116B">
      <w:rPr>
        <w:sz w:val="18"/>
        <w:szCs w:val="18"/>
      </w:rPr>
      <w:t>21</w:t>
    </w:r>
    <w:r w:rsidRPr="008B13A4">
      <w:rPr>
        <w:sz w:val="18"/>
        <w:szCs w:val="18"/>
      </w:rPr>
      <w:tab/>
    </w:r>
  </w:p>
  <w:p w14:paraId="163A4455" w14:textId="1B7ECFA4" w:rsidR="00DB10EB" w:rsidRDefault="00DB10EB" w:rsidP="00CB2920">
    <w:pPr>
      <w:pStyle w:val="Zhlav"/>
      <w:pBdr>
        <w:bottom w:val="single" w:sz="4" w:space="1" w:color="auto"/>
      </w:pBdr>
      <w:tabs>
        <w:tab w:val="left" w:pos="2410"/>
      </w:tabs>
      <w:rPr>
        <w:sz w:val="18"/>
        <w:szCs w:val="18"/>
      </w:rPr>
    </w:pPr>
    <w:r w:rsidRPr="008B13A4">
      <w:rPr>
        <w:sz w:val="18"/>
        <w:szCs w:val="18"/>
      </w:rPr>
      <w:t xml:space="preserve">Datum: </w:t>
    </w:r>
    <w:r w:rsidRPr="008B13A4">
      <w:rPr>
        <w:sz w:val="18"/>
        <w:szCs w:val="18"/>
      </w:rPr>
      <w:tab/>
    </w:r>
    <w:r w:rsidR="00BA6D47">
      <w:rPr>
        <w:sz w:val="18"/>
        <w:szCs w:val="18"/>
      </w:rPr>
      <w:t>L</w:t>
    </w:r>
    <w:r w:rsidR="0078116B">
      <w:rPr>
        <w:sz w:val="18"/>
        <w:szCs w:val="18"/>
      </w:rPr>
      <w:t xml:space="preserve">ISTOPAD </w:t>
    </w:r>
    <w:r w:rsidR="00BA6D47">
      <w:rPr>
        <w:sz w:val="18"/>
        <w:szCs w:val="18"/>
      </w:rPr>
      <w:t>2023</w:t>
    </w:r>
  </w:p>
  <w:p w14:paraId="2CF31CBA" w14:textId="5EC066F2" w:rsidR="00DB10EB" w:rsidRDefault="00DB10EB" w:rsidP="00CB2920">
    <w:pPr>
      <w:pStyle w:val="Zhlav"/>
      <w:pBdr>
        <w:bottom w:val="single" w:sz="4" w:space="1" w:color="auto"/>
      </w:pBdr>
      <w:tabs>
        <w:tab w:val="left" w:pos="2410"/>
      </w:tabs>
    </w:pPr>
    <w:r w:rsidRPr="008B13A4">
      <w:rPr>
        <w:sz w:val="18"/>
        <w:szCs w:val="18"/>
      </w:rPr>
      <w:t>Strana:</w:t>
    </w:r>
    <w:r w:rsidRPr="008B13A4">
      <w:rPr>
        <w:sz w:val="18"/>
        <w:szCs w:val="18"/>
      </w:rPr>
      <w:tab/>
    </w:r>
    <w:r w:rsidRPr="008B13A4">
      <w:rPr>
        <w:sz w:val="18"/>
        <w:szCs w:val="18"/>
      </w:rPr>
      <w:fldChar w:fldCharType="begin"/>
    </w:r>
    <w:r w:rsidRPr="008B13A4">
      <w:rPr>
        <w:sz w:val="18"/>
        <w:szCs w:val="18"/>
      </w:rPr>
      <w:instrText>PAGE   \* MERGEFORMAT</w:instrText>
    </w:r>
    <w:r w:rsidRPr="008B13A4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8B13A4">
      <w:rPr>
        <w:sz w:val="18"/>
        <w:szCs w:val="18"/>
      </w:rPr>
      <w:fldChar w:fldCharType="end"/>
    </w:r>
    <w:r w:rsidRPr="008B13A4">
      <w:rPr>
        <w:sz w:val="18"/>
        <w:szCs w:val="18"/>
      </w:rPr>
      <w:t xml:space="preserve"> z </w:t>
    </w:r>
    <w:r w:rsidRPr="008B13A4">
      <w:rPr>
        <w:sz w:val="18"/>
        <w:szCs w:val="18"/>
      </w:rPr>
      <w:fldChar w:fldCharType="begin"/>
    </w:r>
    <w:r w:rsidRPr="008B13A4">
      <w:rPr>
        <w:sz w:val="18"/>
        <w:szCs w:val="18"/>
      </w:rPr>
      <w:instrText xml:space="preserve"> NUMPAGES   \* MERGEFORMAT </w:instrText>
    </w:r>
    <w:r w:rsidRPr="008B13A4">
      <w:rPr>
        <w:sz w:val="18"/>
        <w:szCs w:val="18"/>
      </w:rPr>
      <w:fldChar w:fldCharType="separate"/>
    </w:r>
    <w:r>
      <w:rPr>
        <w:sz w:val="18"/>
        <w:szCs w:val="18"/>
      </w:rPr>
      <w:t>10</w:t>
    </w:r>
    <w:r w:rsidRPr="008B13A4">
      <w:rPr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F0252" w14:textId="6598CA72" w:rsidR="00DB10EB" w:rsidRDefault="005A2C0F" w:rsidP="00897BFD">
    <w:pPr>
      <w:pStyle w:val="Zhlav"/>
      <w:ind w:left="0"/>
    </w:pPr>
    <w:r>
      <w:rPr>
        <w:noProof/>
      </w:rPr>
      <w:pict w14:anchorId="021934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51" type="#_x0000_t75" style="position:absolute;left:0;text-align:left;margin-left:12.75pt;margin-top:12.75pt;width:571.1pt;height:816.25pt;z-index:-251658752;mso-position-horizontal:absolute;mso-position-horizontal-relative:page;mso-position-vertical:absolute;mso-position-vertical-relative:page" o:allowincell="f">
          <v:imagedata r:id="rId1" o:title="desky 2015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C755E" w14:textId="77777777" w:rsidR="00DB10EB" w:rsidRDefault="00DB10EB" w:rsidP="008B13A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EC2D2" w14:textId="77777777" w:rsidR="00DB10EB" w:rsidRDefault="00DB10EB" w:rsidP="008B13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54D65"/>
    <w:multiLevelType w:val="hybridMultilevel"/>
    <w:tmpl w:val="E8582F02"/>
    <w:lvl w:ilvl="0" w:tplc="FEA0CFE4">
      <w:start w:val="1"/>
      <w:numFmt w:val="bullet"/>
      <w:suff w:val="space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463400"/>
    <w:multiLevelType w:val="hybridMultilevel"/>
    <w:tmpl w:val="B578713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FA850F6">
      <w:numFmt w:val="bullet"/>
      <w:lvlText w:val="-"/>
      <w:lvlJc w:val="left"/>
      <w:pPr>
        <w:ind w:left="2291" w:hanging="360"/>
      </w:pPr>
      <w:rPr>
        <w:rFonts w:ascii="Segoe UI" w:eastAsiaTheme="minorHAnsi" w:hAnsi="Segoe UI" w:cs="Segoe UI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32B6088"/>
    <w:multiLevelType w:val="hybridMultilevel"/>
    <w:tmpl w:val="2D5A5F6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39C5C33"/>
    <w:multiLevelType w:val="hybridMultilevel"/>
    <w:tmpl w:val="C234D7E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3FE5A2A"/>
    <w:multiLevelType w:val="hybridMultilevel"/>
    <w:tmpl w:val="AA0C341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9331C5E"/>
    <w:multiLevelType w:val="multilevel"/>
    <w:tmpl w:val="9BAA4248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851" w:hanging="851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7" w15:restartNumberingAfterBreak="0">
    <w:nsid w:val="50B320A9"/>
    <w:multiLevelType w:val="hybridMultilevel"/>
    <w:tmpl w:val="3CCE1FD4"/>
    <w:lvl w:ilvl="0" w:tplc="E5BCEB8E">
      <w:start w:val="1"/>
      <w:numFmt w:val="bullet"/>
      <w:suff w:val="space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4AB3CAE"/>
    <w:multiLevelType w:val="hybridMultilevel"/>
    <w:tmpl w:val="0928C012"/>
    <w:lvl w:ilvl="0" w:tplc="EDE88E92">
      <w:start w:val="1"/>
      <w:numFmt w:val="bullet"/>
      <w:pStyle w:val="Odstavecseseznamem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6A54687B"/>
    <w:multiLevelType w:val="hybridMultilevel"/>
    <w:tmpl w:val="FCC222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451432452">
    <w:abstractNumId w:val="6"/>
  </w:num>
  <w:num w:numId="2" w16cid:durableId="642394596">
    <w:abstractNumId w:val="8"/>
  </w:num>
  <w:num w:numId="3" w16cid:durableId="1514567593">
    <w:abstractNumId w:val="6"/>
  </w:num>
  <w:num w:numId="4" w16cid:durableId="879247332">
    <w:abstractNumId w:val="2"/>
  </w:num>
  <w:num w:numId="5" w16cid:durableId="1956399741">
    <w:abstractNumId w:val="7"/>
  </w:num>
  <w:num w:numId="6" w16cid:durableId="897471753">
    <w:abstractNumId w:val="4"/>
  </w:num>
  <w:num w:numId="7" w16cid:durableId="338701055">
    <w:abstractNumId w:val="0"/>
  </w:num>
  <w:num w:numId="8" w16cid:durableId="695736320">
    <w:abstractNumId w:val="6"/>
  </w:num>
  <w:num w:numId="9" w16cid:durableId="765460695">
    <w:abstractNumId w:val="9"/>
  </w:num>
  <w:num w:numId="10" w16cid:durableId="1868521917">
    <w:abstractNumId w:val="5"/>
  </w:num>
  <w:num w:numId="11" w16cid:durableId="1902666848">
    <w:abstractNumId w:val="3"/>
  </w:num>
  <w:num w:numId="12" w16cid:durableId="184057528">
    <w:abstractNumId w:val="1"/>
  </w:num>
  <w:num w:numId="13" w16cid:durableId="725766286">
    <w:abstractNumId w:val="8"/>
  </w:num>
  <w:num w:numId="14" w16cid:durableId="1843545334">
    <w:abstractNumId w:val="6"/>
  </w:num>
  <w:num w:numId="15" w16cid:durableId="73231845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0193D"/>
    <w:rsid w:val="0000380E"/>
    <w:rsid w:val="00010BD2"/>
    <w:rsid w:val="00012143"/>
    <w:rsid w:val="00017860"/>
    <w:rsid w:val="000204E7"/>
    <w:rsid w:val="00024240"/>
    <w:rsid w:val="000248D0"/>
    <w:rsid w:val="0002674E"/>
    <w:rsid w:val="0002713B"/>
    <w:rsid w:val="000300FE"/>
    <w:rsid w:val="0003054A"/>
    <w:rsid w:val="00032024"/>
    <w:rsid w:val="0003264B"/>
    <w:rsid w:val="00034B92"/>
    <w:rsid w:val="000372AE"/>
    <w:rsid w:val="000476C1"/>
    <w:rsid w:val="00050093"/>
    <w:rsid w:val="0005518B"/>
    <w:rsid w:val="000574DD"/>
    <w:rsid w:val="00062000"/>
    <w:rsid w:val="00065841"/>
    <w:rsid w:val="0007243D"/>
    <w:rsid w:val="00074787"/>
    <w:rsid w:val="0008608F"/>
    <w:rsid w:val="0008634D"/>
    <w:rsid w:val="00091009"/>
    <w:rsid w:val="000A24FC"/>
    <w:rsid w:val="000A4267"/>
    <w:rsid w:val="000A4442"/>
    <w:rsid w:val="000B08EA"/>
    <w:rsid w:val="000C1723"/>
    <w:rsid w:val="000C28AB"/>
    <w:rsid w:val="000C6902"/>
    <w:rsid w:val="000D29AC"/>
    <w:rsid w:val="000D29E2"/>
    <w:rsid w:val="000D3195"/>
    <w:rsid w:val="000D61EF"/>
    <w:rsid w:val="000D68DE"/>
    <w:rsid w:val="000E2784"/>
    <w:rsid w:val="000E45C6"/>
    <w:rsid w:val="000F06A9"/>
    <w:rsid w:val="000F2FA4"/>
    <w:rsid w:val="000F421A"/>
    <w:rsid w:val="0010065C"/>
    <w:rsid w:val="00105D08"/>
    <w:rsid w:val="00110B05"/>
    <w:rsid w:val="00110E79"/>
    <w:rsid w:val="00120C33"/>
    <w:rsid w:val="00126211"/>
    <w:rsid w:val="0012628F"/>
    <w:rsid w:val="00135AA3"/>
    <w:rsid w:val="0014458B"/>
    <w:rsid w:val="0014507D"/>
    <w:rsid w:val="001476A5"/>
    <w:rsid w:val="00147BE7"/>
    <w:rsid w:val="00150723"/>
    <w:rsid w:val="001558B6"/>
    <w:rsid w:val="00163C51"/>
    <w:rsid w:val="00182DD9"/>
    <w:rsid w:val="00190D6D"/>
    <w:rsid w:val="00195AAD"/>
    <w:rsid w:val="001A2BD5"/>
    <w:rsid w:val="001A3D30"/>
    <w:rsid w:val="001A3F53"/>
    <w:rsid w:val="001A6666"/>
    <w:rsid w:val="001A6D45"/>
    <w:rsid w:val="001B10AB"/>
    <w:rsid w:val="001B566B"/>
    <w:rsid w:val="001C7A67"/>
    <w:rsid w:val="001D2AAE"/>
    <w:rsid w:val="001D32BA"/>
    <w:rsid w:val="001D6DBC"/>
    <w:rsid w:val="001E3DF0"/>
    <w:rsid w:val="001F036C"/>
    <w:rsid w:val="001F329F"/>
    <w:rsid w:val="00200B5E"/>
    <w:rsid w:val="00232240"/>
    <w:rsid w:val="00236F8C"/>
    <w:rsid w:val="002376BB"/>
    <w:rsid w:val="002441E8"/>
    <w:rsid w:val="00244319"/>
    <w:rsid w:val="002455E4"/>
    <w:rsid w:val="0024792A"/>
    <w:rsid w:val="00247C86"/>
    <w:rsid w:val="00257C53"/>
    <w:rsid w:val="00260F0A"/>
    <w:rsid w:val="0026179A"/>
    <w:rsid w:val="0026302C"/>
    <w:rsid w:val="00265531"/>
    <w:rsid w:val="00266197"/>
    <w:rsid w:val="0026745E"/>
    <w:rsid w:val="00277D9C"/>
    <w:rsid w:val="00277E03"/>
    <w:rsid w:val="002813E1"/>
    <w:rsid w:val="00286D40"/>
    <w:rsid w:val="002904F6"/>
    <w:rsid w:val="00291843"/>
    <w:rsid w:val="00293511"/>
    <w:rsid w:val="002A036D"/>
    <w:rsid w:val="002A1A3D"/>
    <w:rsid w:val="002A6B77"/>
    <w:rsid w:val="002B25E6"/>
    <w:rsid w:val="002B4193"/>
    <w:rsid w:val="002B4CFE"/>
    <w:rsid w:val="002B726B"/>
    <w:rsid w:val="002C1E40"/>
    <w:rsid w:val="002C6BE6"/>
    <w:rsid w:val="002D4A4B"/>
    <w:rsid w:val="002E0E7A"/>
    <w:rsid w:val="002E48DE"/>
    <w:rsid w:val="002E4EBD"/>
    <w:rsid w:val="002E6E9B"/>
    <w:rsid w:val="002E7DBA"/>
    <w:rsid w:val="002F7D21"/>
    <w:rsid w:val="00300158"/>
    <w:rsid w:val="00300AD5"/>
    <w:rsid w:val="00302F36"/>
    <w:rsid w:val="0030322B"/>
    <w:rsid w:val="0030399F"/>
    <w:rsid w:val="00304927"/>
    <w:rsid w:val="00304981"/>
    <w:rsid w:val="00305952"/>
    <w:rsid w:val="003068CA"/>
    <w:rsid w:val="00310BA1"/>
    <w:rsid w:val="00311439"/>
    <w:rsid w:val="00312508"/>
    <w:rsid w:val="0031778B"/>
    <w:rsid w:val="00321BC6"/>
    <w:rsid w:val="00322599"/>
    <w:rsid w:val="00323733"/>
    <w:rsid w:val="003237A1"/>
    <w:rsid w:val="003251F6"/>
    <w:rsid w:val="00326082"/>
    <w:rsid w:val="003263FD"/>
    <w:rsid w:val="0033343A"/>
    <w:rsid w:val="00345524"/>
    <w:rsid w:val="00346D0B"/>
    <w:rsid w:val="003470F6"/>
    <w:rsid w:val="0035074D"/>
    <w:rsid w:val="00354A25"/>
    <w:rsid w:val="00355AA7"/>
    <w:rsid w:val="00360389"/>
    <w:rsid w:val="00360AE4"/>
    <w:rsid w:val="00371B69"/>
    <w:rsid w:val="003724F6"/>
    <w:rsid w:val="00373666"/>
    <w:rsid w:val="00375811"/>
    <w:rsid w:val="00376B8B"/>
    <w:rsid w:val="003867F6"/>
    <w:rsid w:val="003877D8"/>
    <w:rsid w:val="00387D31"/>
    <w:rsid w:val="003A4DF2"/>
    <w:rsid w:val="003A5094"/>
    <w:rsid w:val="003A5495"/>
    <w:rsid w:val="003A7E69"/>
    <w:rsid w:val="003B007E"/>
    <w:rsid w:val="003B04A9"/>
    <w:rsid w:val="003B1DC6"/>
    <w:rsid w:val="003B530D"/>
    <w:rsid w:val="003B5CA1"/>
    <w:rsid w:val="003C0878"/>
    <w:rsid w:val="003C0BA8"/>
    <w:rsid w:val="003C486D"/>
    <w:rsid w:val="003D0E41"/>
    <w:rsid w:val="003D1FA1"/>
    <w:rsid w:val="003E0C83"/>
    <w:rsid w:val="003E105E"/>
    <w:rsid w:val="003E46F5"/>
    <w:rsid w:val="003E48F4"/>
    <w:rsid w:val="003E6F4B"/>
    <w:rsid w:val="003F2E18"/>
    <w:rsid w:val="003F4B4C"/>
    <w:rsid w:val="003F7053"/>
    <w:rsid w:val="00402944"/>
    <w:rsid w:val="00403071"/>
    <w:rsid w:val="00403C99"/>
    <w:rsid w:val="00406092"/>
    <w:rsid w:val="00411B1A"/>
    <w:rsid w:val="0041513C"/>
    <w:rsid w:val="0041751A"/>
    <w:rsid w:val="00421024"/>
    <w:rsid w:val="00422706"/>
    <w:rsid w:val="00422D79"/>
    <w:rsid w:val="0042742D"/>
    <w:rsid w:val="0043198B"/>
    <w:rsid w:val="00433401"/>
    <w:rsid w:val="00436EC8"/>
    <w:rsid w:val="00440E1A"/>
    <w:rsid w:val="0044284A"/>
    <w:rsid w:val="00444661"/>
    <w:rsid w:val="004454B1"/>
    <w:rsid w:val="00451B5E"/>
    <w:rsid w:val="00454BB3"/>
    <w:rsid w:val="00457DE1"/>
    <w:rsid w:val="004606B5"/>
    <w:rsid w:val="00461ECB"/>
    <w:rsid w:val="0046223F"/>
    <w:rsid w:val="00466886"/>
    <w:rsid w:val="00467436"/>
    <w:rsid w:val="00476C22"/>
    <w:rsid w:val="0048401E"/>
    <w:rsid w:val="00485B7D"/>
    <w:rsid w:val="00487BEB"/>
    <w:rsid w:val="00487D60"/>
    <w:rsid w:val="004901D3"/>
    <w:rsid w:val="00493880"/>
    <w:rsid w:val="004957CC"/>
    <w:rsid w:val="004A2B58"/>
    <w:rsid w:val="004A4F34"/>
    <w:rsid w:val="004B0502"/>
    <w:rsid w:val="004C055D"/>
    <w:rsid w:val="004C6AED"/>
    <w:rsid w:val="004D106F"/>
    <w:rsid w:val="004D1329"/>
    <w:rsid w:val="004D355C"/>
    <w:rsid w:val="004D4981"/>
    <w:rsid w:val="004E0C7D"/>
    <w:rsid w:val="004E5246"/>
    <w:rsid w:val="004F1ACE"/>
    <w:rsid w:val="004F3355"/>
    <w:rsid w:val="004F4093"/>
    <w:rsid w:val="004F5689"/>
    <w:rsid w:val="004F61F9"/>
    <w:rsid w:val="00502D12"/>
    <w:rsid w:val="00502F0E"/>
    <w:rsid w:val="00503C96"/>
    <w:rsid w:val="00507440"/>
    <w:rsid w:val="0051336F"/>
    <w:rsid w:val="00516417"/>
    <w:rsid w:val="00521895"/>
    <w:rsid w:val="00527E62"/>
    <w:rsid w:val="00527FA0"/>
    <w:rsid w:val="00533EB9"/>
    <w:rsid w:val="00534609"/>
    <w:rsid w:val="005410A4"/>
    <w:rsid w:val="00541A6D"/>
    <w:rsid w:val="0054422B"/>
    <w:rsid w:val="00544851"/>
    <w:rsid w:val="005453B1"/>
    <w:rsid w:val="00546D23"/>
    <w:rsid w:val="00547198"/>
    <w:rsid w:val="00557297"/>
    <w:rsid w:val="00557A76"/>
    <w:rsid w:val="00562E7C"/>
    <w:rsid w:val="0056374B"/>
    <w:rsid w:val="00563FD1"/>
    <w:rsid w:val="00567657"/>
    <w:rsid w:val="0057042E"/>
    <w:rsid w:val="00575D99"/>
    <w:rsid w:val="00582595"/>
    <w:rsid w:val="0058272E"/>
    <w:rsid w:val="00582E64"/>
    <w:rsid w:val="0059176B"/>
    <w:rsid w:val="00591915"/>
    <w:rsid w:val="00593105"/>
    <w:rsid w:val="00594F6C"/>
    <w:rsid w:val="00596077"/>
    <w:rsid w:val="005A2C0F"/>
    <w:rsid w:val="005A384E"/>
    <w:rsid w:val="005A5816"/>
    <w:rsid w:val="005B490F"/>
    <w:rsid w:val="005C4838"/>
    <w:rsid w:val="005C5DB0"/>
    <w:rsid w:val="005C7652"/>
    <w:rsid w:val="005D1A87"/>
    <w:rsid w:val="005D32E7"/>
    <w:rsid w:val="005D3539"/>
    <w:rsid w:val="005D5006"/>
    <w:rsid w:val="005E0397"/>
    <w:rsid w:val="005E2D8B"/>
    <w:rsid w:val="005E7246"/>
    <w:rsid w:val="005F2376"/>
    <w:rsid w:val="005F4572"/>
    <w:rsid w:val="00600894"/>
    <w:rsid w:val="00601B44"/>
    <w:rsid w:val="00614C61"/>
    <w:rsid w:val="00616936"/>
    <w:rsid w:val="00617975"/>
    <w:rsid w:val="00627489"/>
    <w:rsid w:val="0063248A"/>
    <w:rsid w:val="00634E68"/>
    <w:rsid w:val="006353FC"/>
    <w:rsid w:val="00644113"/>
    <w:rsid w:val="006455BB"/>
    <w:rsid w:val="006477A3"/>
    <w:rsid w:val="0065014E"/>
    <w:rsid w:val="00651924"/>
    <w:rsid w:val="006522FD"/>
    <w:rsid w:val="00655A26"/>
    <w:rsid w:val="006565E2"/>
    <w:rsid w:val="0066023E"/>
    <w:rsid w:val="00660C34"/>
    <w:rsid w:val="00662BDB"/>
    <w:rsid w:val="006631D8"/>
    <w:rsid w:val="00670F54"/>
    <w:rsid w:val="00671849"/>
    <w:rsid w:val="00672C3A"/>
    <w:rsid w:val="00673657"/>
    <w:rsid w:val="00673D24"/>
    <w:rsid w:val="0068012E"/>
    <w:rsid w:val="006804FD"/>
    <w:rsid w:val="00680749"/>
    <w:rsid w:val="00683801"/>
    <w:rsid w:val="006869B9"/>
    <w:rsid w:val="00687D15"/>
    <w:rsid w:val="0069009B"/>
    <w:rsid w:val="0069211B"/>
    <w:rsid w:val="006960E1"/>
    <w:rsid w:val="00696E1B"/>
    <w:rsid w:val="006B240E"/>
    <w:rsid w:val="006B2E41"/>
    <w:rsid w:val="006B33DA"/>
    <w:rsid w:val="006B3423"/>
    <w:rsid w:val="006B34BA"/>
    <w:rsid w:val="006B5937"/>
    <w:rsid w:val="006C192F"/>
    <w:rsid w:val="006C21B7"/>
    <w:rsid w:val="006C5CB0"/>
    <w:rsid w:val="006C7C8D"/>
    <w:rsid w:val="006D12A7"/>
    <w:rsid w:val="006D33FA"/>
    <w:rsid w:val="006D344B"/>
    <w:rsid w:val="006D4F4B"/>
    <w:rsid w:val="006D6EC8"/>
    <w:rsid w:val="006E1616"/>
    <w:rsid w:val="006E1ADA"/>
    <w:rsid w:val="006E2C0D"/>
    <w:rsid w:val="006E753D"/>
    <w:rsid w:val="006F0EF6"/>
    <w:rsid w:val="006F17F9"/>
    <w:rsid w:val="006F5EEC"/>
    <w:rsid w:val="00711A85"/>
    <w:rsid w:val="00711BBF"/>
    <w:rsid w:val="007135A1"/>
    <w:rsid w:val="00713664"/>
    <w:rsid w:val="0071489A"/>
    <w:rsid w:val="0072055E"/>
    <w:rsid w:val="00723643"/>
    <w:rsid w:val="00723AD3"/>
    <w:rsid w:val="007277AF"/>
    <w:rsid w:val="007320AC"/>
    <w:rsid w:val="00732C87"/>
    <w:rsid w:val="007370BB"/>
    <w:rsid w:val="00741D69"/>
    <w:rsid w:val="007424A5"/>
    <w:rsid w:val="007454C1"/>
    <w:rsid w:val="00745E20"/>
    <w:rsid w:val="00752F03"/>
    <w:rsid w:val="00753758"/>
    <w:rsid w:val="00756DA8"/>
    <w:rsid w:val="007666E6"/>
    <w:rsid w:val="00771844"/>
    <w:rsid w:val="00772E9F"/>
    <w:rsid w:val="007808C8"/>
    <w:rsid w:val="0078116B"/>
    <w:rsid w:val="00782E5F"/>
    <w:rsid w:val="00784870"/>
    <w:rsid w:val="00793794"/>
    <w:rsid w:val="0079397B"/>
    <w:rsid w:val="00794B64"/>
    <w:rsid w:val="00797604"/>
    <w:rsid w:val="007A1F1E"/>
    <w:rsid w:val="007A31F1"/>
    <w:rsid w:val="007A42CE"/>
    <w:rsid w:val="007B3EC4"/>
    <w:rsid w:val="007B5BA4"/>
    <w:rsid w:val="007C03B1"/>
    <w:rsid w:val="007C0D2F"/>
    <w:rsid w:val="007C0EE3"/>
    <w:rsid w:val="007C1B5F"/>
    <w:rsid w:val="007C3A00"/>
    <w:rsid w:val="007C3C59"/>
    <w:rsid w:val="007D050E"/>
    <w:rsid w:val="007E25BA"/>
    <w:rsid w:val="007E26EB"/>
    <w:rsid w:val="007E2E5B"/>
    <w:rsid w:val="007E7B14"/>
    <w:rsid w:val="007E7B2B"/>
    <w:rsid w:val="007F630D"/>
    <w:rsid w:val="007F648C"/>
    <w:rsid w:val="007F6C94"/>
    <w:rsid w:val="00804420"/>
    <w:rsid w:val="00805DB0"/>
    <w:rsid w:val="0081181B"/>
    <w:rsid w:val="00814DA6"/>
    <w:rsid w:val="0081605E"/>
    <w:rsid w:val="00816777"/>
    <w:rsid w:val="00817772"/>
    <w:rsid w:val="008250E8"/>
    <w:rsid w:val="00826054"/>
    <w:rsid w:val="00826D13"/>
    <w:rsid w:val="00836731"/>
    <w:rsid w:val="0086160A"/>
    <w:rsid w:val="00863EF4"/>
    <w:rsid w:val="00865482"/>
    <w:rsid w:val="00874B13"/>
    <w:rsid w:val="00881AF1"/>
    <w:rsid w:val="0088727E"/>
    <w:rsid w:val="00891721"/>
    <w:rsid w:val="008948A7"/>
    <w:rsid w:val="00895C4D"/>
    <w:rsid w:val="008964EB"/>
    <w:rsid w:val="0089739F"/>
    <w:rsid w:val="00897BFD"/>
    <w:rsid w:val="008A0D01"/>
    <w:rsid w:val="008A1D7F"/>
    <w:rsid w:val="008B13A4"/>
    <w:rsid w:val="008B61BC"/>
    <w:rsid w:val="008C5DB7"/>
    <w:rsid w:val="008D02F7"/>
    <w:rsid w:val="008D09EB"/>
    <w:rsid w:val="008D0E8B"/>
    <w:rsid w:val="008D2580"/>
    <w:rsid w:val="008D29D2"/>
    <w:rsid w:val="008D52F4"/>
    <w:rsid w:val="008D67A4"/>
    <w:rsid w:val="008D7A51"/>
    <w:rsid w:val="008E433F"/>
    <w:rsid w:val="008E4D64"/>
    <w:rsid w:val="008E501A"/>
    <w:rsid w:val="008F3AE2"/>
    <w:rsid w:val="008F6A25"/>
    <w:rsid w:val="008F7341"/>
    <w:rsid w:val="008F7612"/>
    <w:rsid w:val="00917298"/>
    <w:rsid w:val="00922611"/>
    <w:rsid w:val="0093051B"/>
    <w:rsid w:val="00931232"/>
    <w:rsid w:val="00932F27"/>
    <w:rsid w:val="00935FA9"/>
    <w:rsid w:val="009367D8"/>
    <w:rsid w:val="009367E9"/>
    <w:rsid w:val="009376F3"/>
    <w:rsid w:val="00941BFD"/>
    <w:rsid w:val="00941E49"/>
    <w:rsid w:val="0095273B"/>
    <w:rsid w:val="0095331D"/>
    <w:rsid w:val="00954F26"/>
    <w:rsid w:val="0095536A"/>
    <w:rsid w:val="0096556E"/>
    <w:rsid w:val="0096772C"/>
    <w:rsid w:val="00967926"/>
    <w:rsid w:val="0097004E"/>
    <w:rsid w:val="009703D4"/>
    <w:rsid w:val="00973AEB"/>
    <w:rsid w:val="00974EBB"/>
    <w:rsid w:val="0097791D"/>
    <w:rsid w:val="00981D26"/>
    <w:rsid w:val="009831EF"/>
    <w:rsid w:val="0098370D"/>
    <w:rsid w:val="00990B5B"/>
    <w:rsid w:val="0099475A"/>
    <w:rsid w:val="00997D9F"/>
    <w:rsid w:val="009A27D7"/>
    <w:rsid w:val="009A6419"/>
    <w:rsid w:val="009B054D"/>
    <w:rsid w:val="009B2A3D"/>
    <w:rsid w:val="009B2DFC"/>
    <w:rsid w:val="009B4F30"/>
    <w:rsid w:val="009C7490"/>
    <w:rsid w:val="009D47B0"/>
    <w:rsid w:val="009D509C"/>
    <w:rsid w:val="009E0143"/>
    <w:rsid w:val="009E6469"/>
    <w:rsid w:val="00A021F3"/>
    <w:rsid w:val="00A04820"/>
    <w:rsid w:val="00A07372"/>
    <w:rsid w:val="00A134E8"/>
    <w:rsid w:val="00A2380F"/>
    <w:rsid w:val="00A323F1"/>
    <w:rsid w:val="00A4393C"/>
    <w:rsid w:val="00A4436E"/>
    <w:rsid w:val="00A44832"/>
    <w:rsid w:val="00A47353"/>
    <w:rsid w:val="00A52F0E"/>
    <w:rsid w:val="00A609D7"/>
    <w:rsid w:val="00A65E15"/>
    <w:rsid w:val="00A740F0"/>
    <w:rsid w:val="00A7723C"/>
    <w:rsid w:val="00A80E4E"/>
    <w:rsid w:val="00A81B16"/>
    <w:rsid w:val="00A925A2"/>
    <w:rsid w:val="00A979DD"/>
    <w:rsid w:val="00AA237F"/>
    <w:rsid w:val="00AA2626"/>
    <w:rsid w:val="00AA4851"/>
    <w:rsid w:val="00AA5C1E"/>
    <w:rsid w:val="00AA63EB"/>
    <w:rsid w:val="00AB16EC"/>
    <w:rsid w:val="00AB6011"/>
    <w:rsid w:val="00AB746A"/>
    <w:rsid w:val="00AC05BF"/>
    <w:rsid w:val="00AC109D"/>
    <w:rsid w:val="00AC2FAF"/>
    <w:rsid w:val="00AD15B4"/>
    <w:rsid w:val="00AD435D"/>
    <w:rsid w:val="00AD7860"/>
    <w:rsid w:val="00AE0CEB"/>
    <w:rsid w:val="00AE0E1D"/>
    <w:rsid w:val="00AE2639"/>
    <w:rsid w:val="00AE523E"/>
    <w:rsid w:val="00AE6501"/>
    <w:rsid w:val="00AF0538"/>
    <w:rsid w:val="00AF0E64"/>
    <w:rsid w:val="00B207D2"/>
    <w:rsid w:val="00B20A00"/>
    <w:rsid w:val="00B224F6"/>
    <w:rsid w:val="00B2649E"/>
    <w:rsid w:val="00B2791F"/>
    <w:rsid w:val="00B3312E"/>
    <w:rsid w:val="00B41B1C"/>
    <w:rsid w:val="00B47C97"/>
    <w:rsid w:val="00B524F1"/>
    <w:rsid w:val="00B5477B"/>
    <w:rsid w:val="00B54AEB"/>
    <w:rsid w:val="00B55CD5"/>
    <w:rsid w:val="00B55F43"/>
    <w:rsid w:val="00B578FF"/>
    <w:rsid w:val="00B61C96"/>
    <w:rsid w:val="00B61E97"/>
    <w:rsid w:val="00B64D02"/>
    <w:rsid w:val="00B67836"/>
    <w:rsid w:val="00B72181"/>
    <w:rsid w:val="00B7295A"/>
    <w:rsid w:val="00B74270"/>
    <w:rsid w:val="00B762CF"/>
    <w:rsid w:val="00B81C46"/>
    <w:rsid w:val="00B83C07"/>
    <w:rsid w:val="00B85467"/>
    <w:rsid w:val="00B94B50"/>
    <w:rsid w:val="00B94C02"/>
    <w:rsid w:val="00B96C8A"/>
    <w:rsid w:val="00BA2520"/>
    <w:rsid w:val="00BA6D47"/>
    <w:rsid w:val="00BB5D0E"/>
    <w:rsid w:val="00BC03AC"/>
    <w:rsid w:val="00BC0936"/>
    <w:rsid w:val="00BC3805"/>
    <w:rsid w:val="00BC412C"/>
    <w:rsid w:val="00BD02CF"/>
    <w:rsid w:val="00BD58E7"/>
    <w:rsid w:val="00BD672F"/>
    <w:rsid w:val="00BE397F"/>
    <w:rsid w:val="00BE3BF2"/>
    <w:rsid w:val="00BE7A83"/>
    <w:rsid w:val="00BF279B"/>
    <w:rsid w:val="00BF2B9A"/>
    <w:rsid w:val="00BF3BC1"/>
    <w:rsid w:val="00BF43F5"/>
    <w:rsid w:val="00BF549E"/>
    <w:rsid w:val="00BF6717"/>
    <w:rsid w:val="00C05CE6"/>
    <w:rsid w:val="00C05F3B"/>
    <w:rsid w:val="00C077B0"/>
    <w:rsid w:val="00C10C32"/>
    <w:rsid w:val="00C13E07"/>
    <w:rsid w:val="00C15BF5"/>
    <w:rsid w:val="00C166AA"/>
    <w:rsid w:val="00C1703A"/>
    <w:rsid w:val="00C17209"/>
    <w:rsid w:val="00C2180F"/>
    <w:rsid w:val="00C24721"/>
    <w:rsid w:val="00C255A9"/>
    <w:rsid w:val="00C272D7"/>
    <w:rsid w:val="00C30CF7"/>
    <w:rsid w:val="00C44D1E"/>
    <w:rsid w:val="00C44E9F"/>
    <w:rsid w:val="00C45A96"/>
    <w:rsid w:val="00C46180"/>
    <w:rsid w:val="00C525A4"/>
    <w:rsid w:val="00C52B90"/>
    <w:rsid w:val="00C554D4"/>
    <w:rsid w:val="00C637C4"/>
    <w:rsid w:val="00C70092"/>
    <w:rsid w:val="00C7584D"/>
    <w:rsid w:val="00C831CB"/>
    <w:rsid w:val="00C85943"/>
    <w:rsid w:val="00C918EF"/>
    <w:rsid w:val="00C924CE"/>
    <w:rsid w:val="00C92B0D"/>
    <w:rsid w:val="00C97E77"/>
    <w:rsid w:val="00CA6528"/>
    <w:rsid w:val="00CB104C"/>
    <w:rsid w:val="00CB24D0"/>
    <w:rsid w:val="00CB2920"/>
    <w:rsid w:val="00CB2CBC"/>
    <w:rsid w:val="00CC0389"/>
    <w:rsid w:val="00CC0FA1"/>
    <w:rsid w:val="00CC146E"/>
    <w:rsid w:val="00CC5713"/>
    <w:rsid w:val="00CD1CB7"/>
    <w:rsid w:val="00CD1FE1"/>
    <w:rsid w:val="00CD3762"/>
    <w:rsid w:val="00CD42C4"/>
    <w:rsid w:val="00CD4A29"/>
    <w:rsid w:val="00CD4FB4"/>
    <w:rsid w:val="00CD6E64"/>
    <w:rsid w:val="00CE1C6B"/>
    <w:rsid w:val="00CE1F41"/>
    <w:rsid w:val="00CE3600"/>
    <w:rsid w:val="00CE5994"/>
    <w:rsid w:val="00CF05BC"/>
    <w:rsid w:val="00CF23C4"/>
    <w:rsid w:val="00CF6890"/>
    <w:rsid w:val="00D0133F"/>
    <w:rsid w:val="00D033E4"/>
    <w:rsid w:val="00D039A1"/>
    <w:rsid w:val="00D0587F"/>
    <w:rsid w:val="00D059D2"/>
    <w:rsid w:val="00D06EAF"/>
    <w:rsid w:val="00D145A4"/>
    <w:rsid w:val="00D14E0C"/>
    <w:rsid w:val="00D214B7"/>
    <w:rsid w:val="00D216EB"/>
    <w:rsid w:val="00D23C71"/>
    <w:rsid w:val="00D25EEC"/>
    <w:rsid w:val="00D30C8A"/>
    <w:rsid w:val="00D3156E"/>
    <w:rsid w:val="00D32946"/>
    <w:rsid w:val="00D32D88"/>
    <w:rsid w:val="00D3544A"/>
    <w:rsid w:val="00D37A20"/>
    <w:rsid w:val="00D37C65"/>
    <w:rsid w:val="00D42071"/>
    <w:rsid w:val="00D4366B"/>
    <w:rsid w:val="00D475A0"/>
    <w:rsid w:val="00D50420"/>
    <w:rsid w:val="00D52807"/>
    <w:rsid w:val="00D52F81"/>
    <w:rsid w:val="00D67364"/>
    <w:rsid w:val="00D84178"/>
    <w:rsid w:val="00D85B07"/>
    <w:rsid w:val="00D91996"/>
    <w:rsid w:val="00D92471"/>
    <w:rsid w:val="00D93F32"/>
    <w:rsid w:val="00D9456B"/>
    <w:rsid w:val="00DA6471"/>
    <w:rsid w:val="00DB10EB"/>
    <w:rsid w:val="00DB3BCC"/>
    <w:rsid w:val="00DC42E6"/>
    <w:rsid w:val="00DD1B7C"/>
    <w:rsid w:val="00DD37DB"/>
    <w:rsid w:val="00DE3AB1"/>
    <w:rsid w:val="00DE425F"/>
    <w:rsid w:val="00DE7D29"/>
    <w:rsid w:val="00DF19F5"/>
    <w:rsid w:val="00DF30E1"/>
    <w:rsid w:val="00DF43FA"/>
    <w:rsid w:val="00DF7BB4"/>
    <w:rsid w:val="00E03FBD"/>
    <w:rsid w:val="00E04E97"/>
    <w:rsid w:val="00E062CF"/>
    <w:rsid w:val="00E0692C"/>
    <w:rsid w:val="00E142E9"/>
    <w:rsid w:val="00E2410E"/>
    <w:rsid w:val="00E24EB6"/>
    <w:rsid w:val="00E32783"/>
    <w:rsid w:val="00E344A9"/>
    <w:rsid w:val="00E35FFE"/>
    <w:rsid w:val="00E36293"/>
    <w:rsid w:val="00E3676C"/>
    <w:rsid w:val="00E44413"/>
    <w:rsid w:val="00E562BB"/>
    <w:rsid w:val="00E60B4D"/>
    <w:rsid w:val="00E61A64"/>
    <w:rsid w:val="00E628CE"/>
    <w:rsid w:val="00E648EA"/>
    <w:rsid w:val="00E712E8"/>
    <w:rsid w:val="00E7167E"/>
    <w:rsid w:val="00E741B4"/>
    <w:rsid w:val="00E7679E"/>
    <w:rsid w:val="00E76936"/>
    <w:rsid w:val="00E76E8D"/>
    <w:rsid w:val="00E84022"/>
    <w:rsid w:val="00E86419"/>
    <w:rsid w:val="00E92782"/>
    <w:rsid w:val="00E93CD5"/>
    <w:rsid w:val="00EA61B6"/>
    <w:rsid w:val="00EA7ED2"/>
    <w:rsid w:val="00EB1C90"/>
    <w:rsid w:val="00EB2EBE"/>
    <w:rsid w:val="00EC5865"/>
    <w:rsid w:val="00EC61A8"/>
    <w:rsid w:val="00EC7565"/>
    <w:rsid w:val="00ED3F8D"/>
    <w:rsid w:val="00ED527F"/>
    <w:rsid w:val="00ED615F"/>
    <w:rsid w:val="00EE5410"/>
    <w:rsid w:val="00EE5D62"/>
    <w:rsid w:val="00EE70BC"/>
    <w:rsid w:val="00EE732F"/>
    <w:rsid w:val="00EF59BE"/>
    <w:rsid w:val="00F00283"/>
    <w:rsid w:val="00F04918"/>
    <w:rsid w:val="00F06D86"/>
    <w:rsid w:val="00F06DFD"/>
    <w:rsid w:val="00F078B4"/>
    <w:rsid w:val="00F151A8"/>
    <w:rsid w:val="00F16A90"/>
    <w:rsid w:val="00F20D89"/>
    <w:rsid w:val="00F21725"/>
    <w:rsid w:val="00F2306B"/>
    <w:rsid w:val="00F25596"/>
    <w:rsid w:val="00F317B6"/>
    <w:rsid w:val="00F31F50"/>
    <w:rsid w:val="00F32B49"/>
    <w:rsid w:val="00F33A26"/>
    <w:rsid w:val="00F34A9C"/>
    <w:rsid w:val="00F35A6F"/>
    <w:rsid w:val="00F43C41"/>
    <w:rsid w:val="00F44C8F"/>
    <w:rsid w:val="00F44D67"/>
    <w:rsid w:val="00F54DC3"/>
    <w:rsid w:val="00F65AC3"/>
    <w:rsid w:val="00F67969"/>
    <w:rsid w:val="00F70857"/>
    <w:rsid w:val="00F7110C"/>
    <w:rsid w:val="00F716D2"/>
    <w:rsid w:val="00F7461F"/>
    <w:rsid w:val="00F74FD6"/>
    <w:rsid w:val="00F754B8"/>
    <w:rsid w:val="00F8549D"/>
    <w:rsid w:val="00F85923"/>
    <w:rsid w:val="00F905B8"/>
    <w:rsid w:val="00F92353"/>
    <w:rsid w:val="00F930BE"/>
    <w:rsid w:val="00F9530A"/>
    <w:rsid w:val="00F96757"/>
    <w:rsid w:val="00F9782D"/>
    <w:rsid w:val="00FA0BA8"/>
    <w:rsid w:val="00FA0EF0"/>
    <w:rsid w:val="00FA719A"/>
    <w:rsid w:val="00FB1EFC"/>
    <w:rsid w:val="00FB4B2E"/>
    <w:rsid w:val="00FB73CA"/>
    <w:rsid w:val="00FC56D5"/>
    <w:rsid w:val="00FC7244"/>
    <w:rsid w:val="00FC7F20"/>
    <w:rsid w:val="00FD0A25"/>
    <w:rsid w:val="00FD4731"/>
    <w:rsid w:val="00FE2C90"/>
    <w:rsid w:val="00FE3077"/>
    <w:rsid w:val="00FE70AE"/>
    <w:rsid w:val="00FF2AB3"/>
    <w:rsid w:val="00FF398A"/>
    <w:rsid w:val="00FF4E0F"/>
    <w:rsid w:val="00FF4FA3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9D48143"/>
  <w15:docId w15:val="{715A927B-F75F-4F91-9201-FB97BA67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3195"/>
    <w:pPr>
      <w:spacing w:after="100"/>
      <w:ind w:left="851"/>
      <w:jc w:val="both"/>
    </w:pPr>
    <w:rPr>
      <w:rFonts w:ascii="Segoe UI" w:hAnsi="Segoe UI" w:cs="Segoe UI"/>
    </w:rPr>
  </w:style>
  <w:style w:type="paragraph" w:styleId="Nadpis1">
    <w:name w:val="heading 1"/>
    <w:basedOn w:val="Normln"/>
    <w:next w:val="Normln"/>
    <w:link w:val="Nadpis1Char"/>
    <w:uiPriority w:val="9"/>
    <w:qFormat/>
    <w:rsid w:val="008B13A4"/>
    <w:pPr>
      <w:keepNext/>
      <w:keepLines/>
      <w:numPr>
        <w:numId w:val="3"/>
      </w:numPr>
      <w:spacing w:before="480" w:after="0"/>
      <w:outlineLvl w:val="0"/>
    </w:pPr>
    <w:rPr>
      <w:rFonts w:eastAsiaTheme="majorEastAsia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8B13A4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D23C71"/>
    <w:pPr>
      <w:numPr>
        <w:ilvl w:val="2"/>
      </w:numPr>
      <w:spacing w:before="240"/>
      <w:outlineLvl w:val="2"/>
    </w:pPr>
    <w:rPr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D475A0"/>
    <w:pPr>
      <w:numPr>
        <w:ilvl w:val="3"/>
      </w:numPr>
      <w:spacing w:before="80"/>
      <w:ind w:left="568" w:hanging="568"/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B13A4"/>
    <w:rPr>
      <w:rFonts w:ascii="Segoe UI" w:eastAsiaTheme="majorEastAsia" w:hAnsi="Segoe UI" w:cs="Segoe U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13A4"/>
    <w:rPr>
      <w:rFonts w:ascii="Segoe UI" w:eastAsiaTheme="majorEastAsia" w:hAnsi="Segoe UI" w:cs="Segoe U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D23C71"/>
    <w:rPr>
      <w:rFonts w:ascii="Segoe UI" w:eastAsiaTheme="majorEastAsia" w:hAnsi="Segoe UI" w:cs="Segoe U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93880"/>
    <w:pPr>
      <w:spacing w:after="0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3A4"/>
    <w:pPr>
      <w:numPr>
        <w:numId w:val="2"/>
      </w:numPr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D475A0"/>
    <w:rPr>
      <w:rFonts w:ascii="Segoe UI" w:eastAsiaTheme="majorEastAsia" w:hAnsi="Segoe UI" w:cs="Segoe U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D92471"/>
    <w:pPr>
      <w:spacing w:after="0" w:line="240" w:lineRule="auto"/>
      <w:ind w:left="0"/>
      <w:jc w:val="center"/>
    </w:pPr>
    <w:rPr>
      <w:b/>
      <w:bCs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752F03"/>
    <w:pPr>
      <w:suppressAutoHyphens/>
      <w:autoSpaceDE w:val="0"/>
      <w:autoSpaceDN w:val="0"/>
      <w:spacing w:before="120" w:after="120" w:line="240" w:lineRule="auto"/>
      <w:ind w:firstLine="567"/>
    </w:pPr>
    <w:rPr>
      <w:rFonts w:ascii="Calibri" w:eastAsia="Times New Roman" w:hAnsi="Calibri" w:cs="Times New Roman"/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52F03"/>
    <w:rPr>
      <w:rFonts w:ascii="Calibri" w:eastAsia="Times New Roman" w:hAnsi="Calibri" w:cs="Times New Roman"/>
      <w:color w:val="000000"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670F54"/>
    <w:pPr>
      <w:suppressAutoHyphens/>
      <w:autoSpaceDE w:val="0"/>
      <w:autoSpaceDN w:val="0"/>
      <w:spacing w:after="0" w:line="240" w:lineRule="auto"/>
      <w:ind w:firstLine="709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C5DB0"/>
  </w:style>
  <w:style w:type="character" w:styleId="Nevyeenzmnka">
    <w:name w:val="Unresolved Mention"/>
    <w:basedOn w:val="Standardnpsmoodstavce"/>
    <w:uiPriority w:val="99"/>
    <w:semiHidden/>
    <w:unhideWhenUsed/>
    <w:rsid w:val="00E628CE"/>
    <w:rPr>
      <w:color w:val="605E5C"/>
      <w:shd w:val="clear" w:color="auto" w:fill="E1DFDD"/>
    </w:rPr>
  </w:style>
  <w:style w:type="paragraph" w:styleId="Nzev">
    <w:name w:val="Title"/>
    <w:basedOn w:val="Normln"/>
    <w:next w:val="Normln"/>
    <w:link w:val="NzevChar"/>
    <w:uiPriority w:val="10"/>
    <w:qFormat/>
    <w:rsid w:val="0065014E"/>
    <w:pPr>
      <w:spacing w:after="0" w:line="240" w:lineRule="auto"/>
      <w:ind w:left="1134"/>
      <w:contextualSpacing/>
      <w:jc w:val="left"/>
    </w:pPr>
    <w:rPr>
      <w:rFonts w:eastAsiaTheme="majorEastAsia"/>
      <w:b/>
      <w:bCs/>
      <w:spacing w:val="-10"/>
      <w:kern w:val="28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65014E"/>
    <w:rPr>
      <w:rFonts w:ascii="Segoe UI" w:eastAsiaTheme="majorEastAsia" w:hAnsi="Segoe UI" w:cs="Segoe UI"/>
      <w:b/>
      <w:bCs/>
      <w:spacing w:val="-10"/>
      <w:kern w:val="28"/>
      <w:sz w:val="44"/>
      <w:szCs w:val="44"/>
    </w:rPr>
  </w:style>
  <w:style w:type="paragraph" w:styleId="Bezmezer">
    <w:name w:val="No Spacing"/>
    <w:link w:val="BezmezerChar"/>
    <w:uiPriority w:val="1"/>
    <w:qFormat/>
    <w:rsid w:val="008B13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8B13A4"/>
    <w:rPr>
      <w:rFonts w:eastAsiaTheme="minorEastAsia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3F8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3F8D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C92B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2B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2B0D"/>
    <w:rPr>
      <w:rFonts w:ascii="Segoe UI" w:hAnsi="Segoe UI" w:cs="Segoe U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B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B0D"/>
    <w:rPr>
      <w:rFonts w:ascii="Segoe UI" w:hAnsi="Segoe UI" w:cs="Segoe UI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C92B0D"/>
    <w:pPr>
      <w:spacing w:before="100" w:beforeAutospacing="1" w:afterAutospacing="1" w:line="240" w:lineRule="auto"/>
      <w:ind w:left="0"/>
      <w:jc w:val="left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ystemy@ics-kv.cz?subject=Reakce%20na%20technickou%20zpr&#225;v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cs-kv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8801C-6389-4730-8690-6E851F75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8</Pages>
  <Words>1080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Vašek</dc:creator>
  <cp:lastModifiedBy>Dobranský Jan</cp:lastModifiedBy>
  <cp:revision>23</cp:revision>
  <cp:lastPrinted>2023-01-31T12:34:00Z</cp:lastPrinted>
  <dcterms:created xsi:type="dcterms:W3CDTF">2022-01-20T08:08:00Z</dcterms:created>
  <dcterms:modified xsi:type="dcterms:W3CDTF">2023-12-01T12:27:00Z</dcterms:modified>
</cp:coreProperties>
</file>