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9D65DEA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1624D" w:rsidRPr="0041624D">
        <w:rPr>
          <w:rFonts w:ascii="Arial" w:eastAsia="Arial" w:hAnsi="Arial" w:cs="Arial"/>
          <w:b/>
          <w:bCs/>
          <w:sz w:val="20"/>
          <w:szCs w:val="20"/>
        </w:rPr>
        <w:t>Aktualizace dat o stavu silniční sítě II. a III. tříd Karlovarského kraje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1624D"/>
    <w:rsid w:val="00425D33"/>
    <w:rsid w:val="0045744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962F2"/>
    <w:rsid w:val="009A3F64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547D"/>
    <w:rsid w:val="00C77C05"/>
    <w:rsid w:val="00CB1441"/>
    <w:rsid w:val="00CC7ED1"/>
    <w:rsid w:val="00CE5313"/>
    <w:rsid w:val="00CF289D"/>
    <w:rsid w:val="00D42621"/>
    <w:rsid w:val="00D527A4"/>
    <w:rsid w:val="00D565F2"/>
    <w:rsid w:val="00D66AAD"/>
    <w:rsid w:val="00D83E2E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12</cp:revision>
  <dcterms:created xsi:type="dcterms:W3CDTF">2023-03-28T08:13:00Z</dcterms:created>
  <dcterms:modified xsi:type="dcterms:W3CDTF">2024-11-14T07:09:00Z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