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03D" w:rsidRDefault="0023603D" w:rsidP="00B56490">
      <w:pPr>
        <w:pStyle w:val="Nadpis5"/>
      </w:pPr>
      <w:r w:rsidRPr="00885641">
        <w:t xml:space="preserve"> ÚVOD</w:t>
      </w:r>
    </w:p>
    <w:p w:rsidR="00A809B8" w:rsidRPr="00A809B8" w:rsidRDefault="00A809B8" w:rsidP="00A809B8"/>
    <w:p w:rsidR="0006674D" w:rsidRPr="0006674D" w:rsidRDefault="00FF63C9" w:rsidP="00D8261D">
      <w:pPr>
        <w:ind w:firstLine="709"/>
        <w:rPr>
          <w:rFonts w:ascii="Arial" w:hAnsi="Arial" w:cs="Arial"/>
          <w:color w:val="000000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V</w:t>
      </w:r>
      <w:r w:rsidR="00E059D4">
        <w:rPr>
          <w:rFonts w:ascii="Arial" w:hAnsi="Arial" w:cs="Arial"/>
          <w:sz w:val="22"/>
          <w:szCs w:val="22"/>
        </w:rPr>
        <w:t> </w:t>
      </w:r>
      <w:r w:rsidR="003D3C47">
        <w:rPr>
          <w:rFonts w:ascii="Arial" w:hAnsi="Arial" w:cs="Arial"/>
          <w:sz w:val="22"/>
          <w:szCs w:val="22"/>
        </w:rPr>
        <w:t xml:space="preserve">dokumentaci pro </w:t>
      </w:r>
      <w:r w:rsidR="005E5278">
        <w:rPr>
          <w:rFonts w:ascii="Arial" w:hAnsi="Arial" w:cs="Arial"/>
          <w:sz w:val="22"/>
          <w:szCs w:val="22"/>
        </w:rPr>
        <w:t xml:space="preserve">provádění </w:t>
      </w:r>
      <w:r w:rsidR="00972EF1">
        <w:rPr>
          <w:rFonts w:ascii="Arial" w:hAnsi="Arial" w:cs="Arial"/>
          <w:sz w:val="22"/>
          <w:szCs w:val="22"/>
        </w:rPr>
        <w:t xml:space="preserve">stavby </w:t>
      </w:r>
      <w:r w:rsidR="00EA6FCD" w:rsidRPr="009E24F7">
        <w:rPr>
          <w:rFonts w:ascii="Arial" w:hAnsi="Arial" w:cs="Arial"/>
          <w:sz w:val="22"/>
          <w:szCs w:val="22"/>
        </w:rPr>
        <w:t xml:space="preserve">v části </w:t>
      </w:r>
      <w:r w:rsidR="007D7D52">
        <w:rPr>
          <w:rFonts w:ascii="Arial" w:hAnsi="Arial" w:cs="Arial"/>
          <w:sz w:val="22"/>
          <w:szCs w:val="22"/>
        </w:rPr>
        <w:t>vytápění</w:t>
      </w:r>
      <w:r w:rsidR="00946661">
        <w:rPr>
          <w:rFonts w:ascii="Arial" w:hAnsi="Arial" w:cs="Arial"/>
          <w:sz w:val="22"/>
          <w:szCs w:val="22"/>
        </w:rPr>
        <w:t xml:space="preserve"> </w:t>
      </w:r>
      <w:r w:rsidR="00C742E1" w:rsidRPr="009E24F7">
        <w:rPr>
          <w:rFonts w:ascii="Arial" w:hAnsi="Arial" w:cs="Arial"/>
          <w:sz w:val="22"/>
          <w:szCs w:val="22"/>
        </w:rPr>
        <w:t>je řešeno teplovodní vytápění</w:t>
      </w:r>
      <w:r w:rsidR="00F37FFB">
        <w:rPr>
          <w:rFonts w:ascii="Arial" w:hAnsi="Arial" w:cs="Arial"/>
          <w:sz w:val="22"/>
          <w:szCs w:val="22"/>
        </w:rPr>
        <w:t xml:space="preserve"> pro nájemní úseky v 2. a 3.NP</w:t>
      </w:r>
      <w:r w:rsidR="002E3146">
        <w:rPr>
          <w:rFonts w:ascii="Arial" w:hAnsi="Arial" w:cs="Arial"/>
          <w:sz w:val="22"/>
          <w:szCs w:val="22"/>
        </w:rPr>
        <w:t xml:space="preserve"> </w:t>
      </w:r>
      <w:r w:rsidR="00F37FFB">
        <w:rPr>
          <w:rFonts w:ascii="Arial" w:hAnsi="Arial" w:cs="Arial"/>
          <w:sz w:val="22"/>
          <w:szCs w:val="22"/>
        </w:rPr>
        <w:t>v</w:t>
      </w:r>
      <w:r w:rsidR="00946661">
        <w:rPr>
          <w:rFonts w:ascii="Arial" w:hAnsi="Arial" w:cs="Arial"/>
          <w:sz w:val="22"/>
          <w:szCs w:val="22"/>
        </w:rPr>
        <w:t xml:space="preserve"> </w:t>
      </w:r>
      <w:r w:rsidR="002E3146" w:rsidRPr="009E24F7">
        <w:rPr>
          <w:rFonts w:ascii="Arial" w:hAnsi="Arial" w:cs="Arial"/>
          <w:sz w:val="22"/>
          <w:szCs w:val="22"/>
        </w:rPr>
        <w:t>objektu</w:t>
      </w:r>
      <w:r w:rsidR="00946661">
        <w:rPr>
          <w:rFonts w:ascii="Arial" w:hAnsi="Arial" w:cs="Arial"/>
          <w:sz w:val="22"/>
          <w:szCs w:val="22"/>
        </w:rPr>
        <w:t xml:space="preserve"> </w:t>
      </w:r>
      <w:r w:rsidR="00972EF1">
        <w:rPr>
          <w:rFonts w:ascii="Arial" w:hAnsi="Arial" w:cs="Arial"/>
          <w:sz w:val="22"/>
          <w:szCs w:val="22"/>
        </w:rPr>
        <w:t xml:space="preserve">Císařských lázní </w:t>
      </w:r>
      <w:r w:rsidR="00946661">
        <w:rPr>
          <w:rFonts w:ascii="Arial" w:hAnsi="Arial" w:cs="Arial"/>
          <w:sz w:val="22"/>
          <w:szCs w:val="22"/>
        </w:rPr>
        <w:t>na adrese:</w:t>
      </w:r>
      <w:r w:rsidR="003D3C47">
        <w:rPr>
          <w:rFonts w:ascii="Arial" w:hAnsi="Arial" w:cs="Arial"/>
          <w:sz w:val="22"/>
          <w:szCs w:val="22"/>
        </w:rPr>
        <w:t xml:space="preserve"> </w:t>
      </w:r>
      <w:r w:rsidR="00972EF1">
        <w:rPr>
          <w:rFonts w:ascii="Arial" w:hAnsi="Arial" w:cs="Arial"/>
          <w:sz w:val="22"/>
          <w:szCs w:val="22"/>
        </w:rPr>
        <w:t>Mariánskolázeňská 302, Karlovy Vary</w:t>
      </w:r>
      <w:r w:rsidR="0006674D">
        <w:rPr>
          <w:rFonts w:ascii="Arial" w:hAnsi="Arial" w:cs="Arial"/>
          <w:color w:val="000000"/>
          <w:sz w:val="22"/>
          <w:szCs w:val="22"/>
        </w:rPr>
        <w:t>.</w:t>
      </w:r>
      <w:r w:rsidR="00F37FFB">
        <w:rPr>
          <w:rFonts w:ascii="Arial" w:hAnsi="Arial" w:cs="Arial"/>
          <w:color w:val="000000"/>
          <w:sz w:val="22"/>
          <w:szCs w:val="22"/>
        </w:rPr>
        <w:t xml:space="preserve"> Tato část dokumentace vychází z projektu vytápění z roku 2019. V nájemních úsecích jsou již realizovaná připojovací potrubí pro otopná tělesa zakončena H-šroubením s by-passem. V původní dokumentaci bylo uvažováno s přípravou pro přímé chlazení nájemních úseků. Prostorová a rezerva pro elektrické napojení zůstává ponecháno pro možné budoucí využití.</w:t>
      </w:r>
    </w:p>
    <w:p w:rsidR="0066687A" w:rsidRPr="0066687A" w:rsidRDefault="0066687A" w:rsidP="003D3C47">
      <w:pPr>
        <w:pStyle w:val="Zkladntext"/>
        <w:tabs>
          <w:tab w:val="left" w:pos="567"/>
        </w:tabs>
        <w:ind w:firstLine="709"/>
        <w:rPr>
          <w:rFonts w:ascii="Arial" w:hAnsi="Arial" w:cs="Arial"/>
          <w:sz w:val="22"/>
          <w:szCs w:val="22"/>
        </w:rPr>
      </w:pPr>
      <w:r w:rsidRPr="0066687A">
        <w:rPr>
          <w:rFonts w:ascii="Arial" w:hAnsi="Arial" w:cs="Arial"/>
          <w:sz w:val="22"/>
          <w:szCs w:val="22"/>
        </w:rPr>
        <w:t>Podkladem pro zpracování projektu byly stavební výkresy objektu</w:t>
      </w:r>
      <w:r w:rsidR="003D3C47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konzultace s</w:t>
      </w:r>
      <w:r w:rsidR="003D3C47">
        <w:rPr>
          <w:rFonts w:ascii="Arial" w:hAnsi="Arial" w:cs="Arial"/>
          <w:sz w:val="22"/>
          <w:szCs w:val="22"/>
        </w:rPr>
        <w:t xml:space="preserve"> hlavním inženýrem projektu Ing. </w:t>
      </w:r>
      <w:r w:rsidR="00972EF1">
        <w:rPr>
          <w:rFonts w:ascii="Arial" w:hAnsi="Arial" w:cs="Arial"/>
          <w:sz w:val="22"/>
          <w:szCs w:val="22"/>
        </w:rPr>
        <w:t>Strnadem.</w:t>
      </w:r>
      <w:r>
        <w:rPr>
          <w:rFonts w:ascii="Arial" w:hAnsi="Arial" w:cs="Arial"/>
          <w:sz w:val="22"/>
          <w:szCs w:val="22"/>
        </w:rPr>
        <w:t xml:space="preserve"> </w:t>
      </w:r>
    </w:p>
    <w:p w:rsidR="00835CFB" w:rsidRDefault="00835CFB" w:rsidP="00BB697A">
      <w:pPr>
        <w:pStyle w:val="Zkladntext"/>
        <w:ind w:firstLine="0"/>
        <w:rPr>
          <w:rFonts w:ascii="Arial" w:hAnsi="Arial" w:cs="Arial"/>
        </w:rPr>
      </w:pPr>
    </w:p>
    <w:p w:rsidR="001E7871" w:rsidRDefault="001E7871" w:rsidP="00BB697A">
      <w:pPr>
        <w:pStyle w:val="Zkladntext"/>
        <w:ind w:firstLine="0"/>
        <w:rPr>
          <w:rFonts w:ascii="Arial" w:hAnsi="Arial" w:cs="Arial"/>
        </w:rPr>
      </w:pPr>
    </w:p>
    <w:p w:rsidR="00835CFB" w:rsidRPr="00E15FBB" w:rsidRDefault="00835CFB" w:rsidP="00BB697A">
      <w:pPr>
        <w:pStyle w:val="Zkladntext"/>
        <w:ind w:firstLine="0"/>
        <w:rPr>
          <w:rFonts w:ascii="Arial" w:hAnsi="Arial" w:cs="Arial"/>
        </w:rPr>
      </w:pPr>
    </w:p>
    <w:p w:rsidR="00FF63C9" w:rsidRDefault="00E961EC" w:rsidP="00E961EC">
      <w:pPr>
        <w:pStyle w:val="Nadpis5"/>
      </w:pPr>
      <w:r>
        <w:t>ZADÁNÍ</w:t>
      </w:r>
    </w:p>
    <w:p w:rsidR="00975D39" w:rsidRPr="00975D39" w:rsidRDefault="00975D39" w:rsidP="00975D39"/>
    <w:p w:rsidR="00FF63C9" w:rsidRPr="0030078C" w:rsidRDefault="00FF63C9" w:rsidP="00363177">
      <w:pPr>
        <w:pStyle w:val="Nadpis6"/>
        <w:spacing w:after="120"/>
        <w:jc w:val="left"/>
        <w:rPr>
          <w:rFonts w:cs="Arial"/>
          <w:i/>
          <w:sz w:val="22"/>
          <w:szCs w:val="22"/>
        </w:rPr>
      </w:pPr>
      <w:r w:rsidRPr="0030078C">
        <w:rPr>
          <w:rFonts w:cs="Arial"/>
          <w:i/>
          <w:sz w:val="22"/>
          <w:szCs w:val="22"/>
        </w:rPr>
        <w:t xml:space="preserve"> </w:t>
      </w:r>
      <w:r w:rsidRPr="00363177">
        <w:rPr>
          <w:rFonts w:cs="Arial"/>
          <w:i/>
          <w:sz w:val="24"/>
          <w:u w:val="single"/>
        </w:rPr>
        <w:t>Obecné</w:t>
      </w:r>
      <w:r w:rsidRPr="00E961EC">
        <w:rPr>
          <w:rFonts w:cs="Arial"/>
          <w:i/>
          <w:sz w:val="24"/>
          <w:u w:val="single"/>
        </w:rPr>
        <w:t xml:space="preserve"> podklady</w:t>
      </w:r>
    </w:p>
    <w:p w:rsidR="00FF63C9" w:rsidRPr="009E24F7" w:rsidRDefault="00D3342B" w:rsidP="00D3342B">
      <w:pPr>
        <w:pStyle w:val="Zkladntext"/>
        <w:tabs>
          <w:tab w:val="left" w:pos="567"/>
        </w:tabs>
        <w:ind w:firstLine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</w:rPr>
        <w:tab/>
      </w:r>
      <w:r w:rsidR="00FF63C9" w:rsidRPr="009E24F7">
        <w:rPr>
          <w:rFonts w:ascii="Arial" w:hAnsi="Arial" w:cs="Arial"/>
          <w:sz w:val="22"/>
          <w:szCs w:val="22"/>
        </w:rPr>
        <w:t>Podklady pro vypracování projektu:</w:t>
      </w:r>
    </w:p>
    <w:p w:rsidR="00FF63C9" w:rsidRPr="009E24F7" w:rsidRDefault="00FF63C9" w:rsidP="00EA6FC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požadavky investora</w:t>
      </w:r>
    </w:p>
    <w:p w:rsidR="00FF63C9" w:rsidRPr="009E24F7" w:rsidRDefault="00FF63C9" w:rsidP="00EA6FC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stavební výkresy a dispoziční řešení objektu</w:t>
      </w:r>
    </w:p>
    <w:p w:rsidR="00FF63C9" w:rsidRPr="009E24F7" w:rsidRDefault="00FF63C9" w:rsidP="00EA6FC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 xml:space="preserve">koordinační jednání s ostatními profesemi (profesí stavební, </w:t>
      </w:r>
      <w:r w:rsidR="00E15FBB" w:rsidRPr="009E24F7">
        <w:rPr>
          <w:rFonts w:ascii="Arial" w:hAnsi="Arial" w:cs="Arial"/>
          <w:sz w:val="22"/>
          <w:szCs w:val="22"/>
        </w:rPr>
        <w:t>vzduchotechnika</w:t>
      </w:r>
      <w:r w:rsidRPr="009E24F7">
        <w:rPr>
          <w:rFonts w:ascii="Arial" w:hAnsi="Arial" w:cs="Arial"/>
          <w:sz w:val="22"/>
          <w:szCs w:val="22"/>
        </w:rPr>
        <w:t>, elektro</w:t>
      </w:r>
      <w:r w:rsidR="00213475" w:rsidRPr="009E24F7">
        <w:rPr>
          <w:rFonts w:ascii="Arial" w:hAnsi="Arial" w:cs="Arial"/>
          <w:sz w:val="22"/>
          <w:szCs w:val="22"/>
        </w:rPr>
        <w:t xml:space="preserve">, </w:t>
      </w:r>
      <w:r w:rsidR="002D71F6" w:rsidRPr="009E24F7">
        <w:rPr>
          <w:rFonts w:ascii="Arial" w:hAnsi="Arial" w:cs="Arial"/>
          <w:sz w:val="22"/>
          <w:szCs w:val="22"/>
        </w:rPr>
        <w:t>zdravotní technika</w:t>
      </w:r>
      <w:r w:rsidR="00A0489B" w:rsidRPr="009E24F7">
        <w:rPr>
          <w:rFonts w:ascii="Arial" w:hAnsi="Arial" w:cs="Arial"/>
          <w:sz w:val="22"/>
          <w:szCs w:val="22"/>
        </w:rPr>
        <w:t>, rozvod plynu</w:t>
      </w:r>
      <w:r w:rsidRPr="009E24F7">
        <w:rPr>
          <w:rFonts w:ascii="Arial" w:hAnsi="Arial" w:cs="Arial"/>
          <w:sz w:val="22"/>
          <w:szCs w:val="22"/>
        </w:rPr>
        <w:t>)</w:t>
      </w:r>
    </w:p>
    <w:p w:rsidR="00FF63C9" w:rsidRPr="009E24F7" w:rsidRDefault="00FF63C9" w:rsidP="00EA6FC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platné normy ČSN</w:t>
      </w:r>
      <w:r w:rsidR="00E15FBB" w:rsidRPr="009E24F7">
        <w:rPr>
          <w:rFonts w:ascii="Arial" w:hAnsi="Arial" w:cs="Arial"/>
          <w:sz w:val="22"/>
          <w:szCs w:val="22"/>
        </w:rPr>
        <w:t xml:space="preserve"> a vyhlášky</w:t>
      </w:r>
      <w:r w:rsidRPr="009E24F7">
        <w:rPr>
          <w:rFonts w:ascii="Arial" w:hAnsi="Arial" w:cs="Arial"/>
          <w:sz w:val="22"/>
          <w:szCs w:val="22"/>
        </w:rPr>
        <w:t>, a to především:</w:t>
      </w:r>
    </w:p>
    <w:p w:rsidR="00FF63C9" w:rsidRPr="009E24F7" w:rsidRDefault="00FF63C9" w:rsidP="00EA6FC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 xml:space="preserve">ČSN </w:t>
      </w:r>
      <w:r w:rsidR="0024584B">
        <w:rPr>
          <w:rFonts w:ascii="Arial" w:hAnsi="Arial" w:cs="Arial"/>
          <w:sz w:val="22"/>
          <w:szCs w:val="22"/>
        </w:rPr>
        <w:t>EN</w:t>
      </w:r>
      <w:r w:rsidRPr="009E24F7">
        <w:rPr>
          <w:rFonts w:ascii="Arial" w:hAnsi="Arial" w:cs="Arial"/>
          <w:sz w:val="22"/>
          <w:szCs w:val="22"/>
        </w:rPr>
        <w:t xml:space="preserve"> </w:t>
      </w:r>
      <w:r w:rsidR="0024584B">
        <w:rPr>
          <w:rFonts w:ascii="Arial" w:hAnsi="Arial" w:cs="Arial"/>
          <w:sz w:val="22"/>
          <w:szCs w:val="22"/>
        </w:rPr>
        <w:t>12831</w:t>
      </w:r>
      <w:r w:rsidRPr="009E24F7">
        <w:rPr>
          <w:rFonts w:ascii="Arial" w:hAnsi="Arial" w:cs="Arial"/>
          <w:sz w:val="22"/>
          <w:szCs w:val="22"/>
        </w:rPr>
        <w:t xml:space="preserve"> – Výpočet tepelných ztrát budov při ústředním vytápění</w:t>
      </w:r>
    </w:p>
    <w:p w:rsidR="00F162DD" w:rsidRPr="009E24F7" w:rsidRDefault="00F162DD" w:rsidP="00F162DD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ČSN 06 0310 – Ústřední vytápění – Projektování a montáž</w:t>
      </w:r>
    </w:p>
    <w:p w:rsidR="000B133F" w:rsidRPr="009E24F7" w:rsidRDefault="000B133F" w:rsidP="000B133F">
      <w:pPr>
        <w:pStyle w:val="Zkladntext"/>
        <w:numPr>
          <w:ilvl w:val="0"/>
          <w:numId w:val="3"/>
        </w:numPr>
        <w:jc w:val="left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ČSN 73 0540-2 – Tepelná ochrana budov</w:t>
      </w:r>
    </w:p>
    <w:p w:rsidR="00FF63C9" w:rsidRPr="009E24F7" w:rsidRDefault="00FF63C9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 xml:space="preserve">Zákon 406/2000 Sb. – O hospodaření s energií, včetně prováděcích předpisů </w:t>
      </w:r>
    </w:p>
    <w:p w:rsidR="006256DF" w:rsidRPr="009E24F7" w:rsidRDefault="006256DF" w:rsidP="006256DF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 xml:space="preserve">Vyhláška 193/2007 Sb. – Kterou se stanový podrobnosti účinnosti užití energie při provozu tepelné energie a vnitřním rozvodu tepelné energie </w:t>
      </w:r>
    </w:p>
    <w:p w:rsidR="00E961EC" w:rsidRPr="00A03027" w:rsidRDefault="001657A5" w:rsidP="00A03027">
      <w:pPr>
        <w:pStyle w:val="Zkladntext"/>
        <w:numPr>
          <w:ilvl w:val="0"/>
          <w:numId w:val="3"/>
        </w:numPr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Vyhláška 194/2007 Sb. – Kterou se stanoví pravidla pro vytápění a dodávku teplé vody, měrné ukazatele spotřeby tepelné energie pro vytápění atd.</w:t>
      </w:r>
    </w:p>
    <w:p w:rsidR="00972EF1" w:rsidRDefault="00972EF1" w:rsidP="00972EF1">
      <w:pPr>
        <w:widowControl w:val="0"/>
        <w:rPr>
          <w:rFonts w:ascii="Arial" w:hAnsi="Arial" w:cs="Arial"/>
          <w:b/>
          <w:caps/>
          <w:sz w:val="22"/>
          <w:szCs w:val="22"/>
          <w:u w:val="single"/>
        </w:rPr>
      </w:pPr>
    </w:p>
    <w:p w:rsidR="00972EF1" w:rsidRDefault="00972EF1" w:rsidP="00972EF1">
      <w:pPr>
        <w:widowControl w:val="0"/>
        <w:rPr>
          <w:rFonts w:ascii="Arial" w:hAnsi="Arial" w:cs="Arial"/>
          <w:b/>
          <w:caps/>
          <w:sz w:val="22"/>
          <w:szCs w:val="22"/>
          <w:u w:val="single"/>
        </w:rPr>
      </w:pPr>
    </w:p>
    <w:p w:rsidR="00972EF1" w:rsidRDefault="00972EF1" w:rsidP="00972EF1">
      <w:pPr>
        <w:pStyle w:val="Nadpis5"/>
        <w:rPr>
          <w:b w:val="0"/>
          <w:caps w:val="0"/>
          <w:sz w:val="22"/>
          <w:szCs w:val="22"/>
          <w:u w:val="single"/>
        </w:rPr>
      </w:pPr>
      <w:r w:rsidRPr="00972EF1">
        <w:t>specifikace rizik</w:t>
      </w:r>
    </w:p>
    <w:p w:rsidR="00972EF1" w:rsidRPr="00A03027" w:rsidRDefault="00972EF1" w:rsidP="00972EF1">
      <w:pPr>
        <w:widowControl w:val="0"/>
        <w:rPr>
          <w:rFonts w:ascii="Arial" w:hAnsi="Arial" w:cs="Arial"/>
          <w:b/>
          <w:caps/>
          <w:sz w:val="22"/>
          <w:szCs w:val="22"/>
          <w:u w:val="single"/>
        </w:rPr>
      </w:pPr>
    </w:p>
    <w:p w:rsidR="00A67128" w:rsidRPr="00A03027" w:rsidRDefault="00A67128" w:rsidP="00A67128">
      <w:pPr>
        <w:widowControl w:val="0"/>
        <w:rPr>
          <w:rFonts w:ascii="Arial" w:hAnsi="Arial" w:cs="Arial"/>
          <w:b/>
          <w:sz w:val="22"/>
          <w:szCs w:val="22"/>
        </w:rPr>
      </w:pPr>
      <w:r w:rsidRPr="00A03027">
        <w:rPr>
          <w:rFonts w:ascii="Arial" w:hAnsi="Arial" w:cs="Arial"/>
          <w:b/>
          <w:sz w:val="22"/>
          <w:szCs w:val="22"/>
        </w:rPr>
        <w:t>Rizika stavebně-technická</w:t>
      </w:r>
    </w:p>
    <w:p w:rsidR="00A67128" w:rsidRPr="0092669F" w:rsidRDefault="00A67128" w:rsidP="00A67128">
      <w:pPr>
        <w:widowControl w:val="0"/>
        <w:ind w:firstLine="720"/>
        <w:rPr>
          <w:rFonts w:ascii="Arial" w:hAnsi="Arial" w:cs="Arial"/>
          <w:sz w:val="22"/>
          <w:szCs w:val="22"/>
        </w:rPr>
      </w:pPr>
      <w:r w:rsidRPr="0092669F">
        <w:rPr>
          <w:rFonts w:ascii="Arial" w:hAnsi="Arial" w:cs="Arial"/>
          <w:sz w:val="22"/>
          <w:szCs w:val="22"/>
        </w:rPr>
        <w:t>Potenciální rizika představují samozřej</w:t>
      </w:r>
      <w:r>
        <w:rPr>
          <w:rFonts w:ascii="Arial" w:hAnsi="Arial" w:cs="Arial"/>
          <w:sz w:val="22"/>
          <w:szCs w:val="22"/>
        </w:rPr>
        <w:t>mě (jako na každé rekonstrukci</w:t>
      </w:r>
      <w:r w:rsidRPr="0092669F">
        <w:rPr>
          <w:rFonts w:ascii="Arial" w:hAnsi="Arial" w:cs="Arial"/>
          <w:sz w:val="22"/>
          <w:szCs w:val="22"/>
        </w:rPr>
        <w:t>) i možné skryté jevy uvnitř existujících konstrukcí. Vzhledem k tomu, že se nezachoval statický výpočet z původního projektu z r. 1893</w:t>
      </w:r>
      <w:r>
        <w:rPr>
          <w:rFonts w:ascii="Arial" w:hAnsi="Arial" w:cs="Arial"/>
          <w:sz w:val="22"/>
          <w:szCs w:val="22"/>
        </w:rPr>
        <w:t xml:space="preserve"> (</w:t>
      </w:r>
      <w:r w:rsidRPr="0092669F">
        <w:rPr>
          <w:rFonts w:ascii="Arial" w:hAnsi="Arial" w:cs="Arial"/>
          <w:sz w:val="22"/>
          <w:szCs w:val="22"/>
        </w:rPr>
        <w:t xml:space="preserve">i vůbec nějaký … ), nelze vyloučit přítomnost např. skrytých ocelových nosných prvků ve stěnách a ve stropech, které mohou lokálně zkomplikovat navrhované </w:t>
      </w:r>
      <w:proofErr w:type="spellStart"/>
      <w:r w:rsidRPr="0092669F">
        <w:rPr>
          <w:rFonts w:ascii="Arial" w:hAnsi="Arial" w:cs="Arial"/>
          <w:sz w:val="22"/>
          <w:szCs w:val="22"/>
        </w:rPr>
        <w:t>vybourávky</w:t>
      </w:r>
      <w:proofErr w:type="spellEnd"/>
      <w:r w:rsidRPr="0092669F">
        <w:rPr>
          <w:rFonts w:ascii="Arial" w:hAnsi="Arial" w:cs="Arial"/>
          <w:sz w:val="22"/>
          <w:szCs w:val="22"/>
        </w:rPr>
        <w:t xml:space="preserve"> otvorů, nebo naopak lokálně snížená únosnost původního nosného zdiva vlivem pozdějších stavebních úprav, či v</w:t>
      </w:r>
      <w:r>
        <w:rPr>
          <w:rFonts w:ascii="Arial" w:hAnsi="Arial" w:cs="Arial"/>
          <w:sz w:val="22"/>
          <w:szCs w:val="22"/>
        </w:rPr>
        <w:t>livem působení externích jevů (</w:t>
      </w:r>
      <w:r w:rsidRPr="0092669F">
        <w:rPr>
          <w:rFonts w:ascii="Arial" w:hAnsi="Arial" w:cs="Arial"/>
          <w:sz w:val="22"/>
          <w:szCs w:val="22"/>
        </w:rPr>
        <w:t xml:space="preserve">průsak spodní vody, vlhkost následkem havárie vodovodu v r. 2009, déšť, </w:t>
      </w:r>
      <w:proofErr w:type="gramStart"/>
      <w:r w:rsidRPr="0092669F">
        <w:rPr>
          <w:rFonts w:ascii="Arial" w:hAnsi="Arial" w:cs="Arial"/>
          <w:sz w:val="22"/>
          <w:szCs w:val="22"/>
        </w:rPr>
        <w:t>mráz ... ). V této</w:t>
      </w:r>
      <w:proofErr w:type="gramEnd"/>
      <w:r w:rsidRPr="0092669F">
        <w:rPr>
          <w:rFonts w:ascii="Arial" w:hAnsi="Arial" w:cs="Arial"/>
          <w:sz w:val="22"/>
          <w:szCs w:val="22"/>
        </w:rPr>
        <w:t xml:space="preserve"> souvislosti nutno připomenout, že stavebními úpravami v historických koupelnách v minulých desetiletích došlo mnohde k zazdění cel</w:t>
      </w:r>
      <w:r>
        <w:rPr>
          <w:rFonts w:ascii="Arial" w:hAnsi="Arial" w:cs="Arial"/>
          <w:sz w:val="22"/>
          <w:szCs w:val="22"/>
        </w:rPr>
        <w:t>ého technologického mezipatra (</w:t>
      </w:r>
      <w:proofErr w:type="spellStart"/>
      <w:r w:rsidRPr="0092669F">
        <w:rPr>
          <w:rFonts w:ascii="Arial" w:hAnsi="Arial" w:cs="Arial"/>
          <w:sz w:val="22"/>
          <w:szCs w:val="22"/>
        </w:rPr>
        <w:t>podpodl</w:t>
      </w:r>
      <w:r>
        <w:rPr>
          <w:rFonts w:ascii="Arial" w:hAnsi="Arial" w:cs="Arial"/>
          <w:sz w:val="22"/>
          <w:szCs w:val="22"/>
        </w:rPr>
        <w:t>ahového</w:t>
      </w:r>
      <w:proofErr w:type="spellEnd"/>
      <w:r>
        <w:rPr>
          <w:rFonts w:ascii="Arial" w:hAnsi="Arial" w:cs="Arial"/>
          <w:sz w:val="22"/>
          <w:szCs w:val="22"/>
        </w:rPr>
        <w:t xml:space="preserve"> prostoru pod koupelnami</w:t>
      </w:r>
      <w:r w:rsidRPr="0092669F">
        <w:rPr>
          <w:rFonts w:ascii="Arial" w:hAnsi="Arial" w:cs="Arial"/>
          <w:sz w:val="22"/>
          <w:szCs w:val="22"/>
        </w:rPr>
        <w:t>), kde po jeho odkrytí můžeme zjistit skutečnosti odlišné od původní projektové dokumentace – plánů z r. 1893.</w:t>
      </w:r>
    </w:p>
    <w:p w:rsidR="00A67128" w:rsidRPr="0092669F" w:rsidRDefault="00A67128" w:rsidP="00A67128">
      <w:pPr>
        <w:widowControl w:val="0"/>
        <w:ind w:firstLine="720"/>
        <w:rPr>
          <w:rFonts w:ascii="Arial" w:hAnsi="Arial" w:cs="Arial"/>
          <w:sz w:val="22"/>
          <w:szCs w:val="22"/>
        </w:rPr>
      </w:pPr>
      <w:r w:rsidRPr="0092669F">
        <w:rPr>
          <w:rFonts w:ascii="Arial" w:hAnsi="Arial" w:cs="Arial"/>
          <w:sz w:val="22"/>
          <w:szCs w:val="22"/>
        </w:rPr>
        <w:t>Se zmíněnou havárií vodovodu v r. 2009, jejímž důsledkem bylo protečení množství vody objektem od krovu až do suterénu, může souviset i občasný výskyt napadení dřevěných konstrukcí</w:t>
      </w:r>
      <w:r>
        <w:rPr>
          <w:rFonts w:ascii="Arial" w:hAnsi="Arial" w:cs="Arial"/>
          <w:sz w:val="22"/>
          <w:szCs w:val="22"/>
        </w:rPr>
        <w:t xml:space="preserve"> dřevokazným hmyzem či houbou (</w:t>
      </w:r>
      <w:r w:rsidRPr="0092669F">
        <w:rPr>
          <w:rFonts w:ascii="Arial" w:hAnsi="Arial" w:cs="Arial"/>
          <w:sz w:val="22"/>
          <w:szCs w:val="22"/>
        </w:rPr>
        <w:t>průzkum tohoto jevu a následné odstraňování jeho projevů v současnosti – v 08/</w:t>
      </w:r>
      <w:r>
        <w:rPr>
          <w:rFonts w:ascii="Arial" w:hAnsi="Arial" w:cs="Arial"/>
          <w:sz w:val="22"/>
          <w:szCs w:val="22"/>
        </w:rPr>
        <w:t>2016 – probíhá</w:t>
      </w:r>
      <w:r w:rsidRPr="0092669F">
        <w:rPr>
          <w:rFonts w:ascii="Arial" w:hAnsi="Arial" w:cs="Arial"/>
          <w:sz w:val="22"/>
          <w:szCs w:val="22"/>
        </w:rPr>
        <w:t>).</w:t>
      </w:r>
    </w:p>
    <w:p w:rsidR="00A67128" w:rsidRPr="0092669F" w:rsidRDefault="00A67128" w:rsidP="00A67128">
      <w:pPr>
        <w:widowControl w:val="0"/>
        <w:ind w:firstLine="720"/>
        <w:rPr>
          <w:rFonts w:ascii="Arial" w:hAnsi="Arial" w:cs="Arial"/>
          <w:sz w:val="22"/>
          <w:szCs w:val="22"/>
        </w:rPr>
      </w:pPr>
      <w:r w:rsidRPr="0092669F">
        <w:rPr>
          <w:rFonts w:ascii="Arial" w:hAnsi="Arial" w:cs="Arial"/>
          <w:sz w:val="22"/>
          <w:szCs w:val="22"/>
        </w:rPr>
        <w:t xml:space="preserve">Rizikem při bourání konstrukcí je i to, že vlivem otřesů a chvění a i vlivem odlehčení stropní </w:t>
      </w:r>
      <w:proofErr w:type="spellStart"/>
      <w:r w:rsidRPr="0092669F">
        <w:rPr>
          <w:rFonts w:ascii="Arial" w:hAnsi="Arial" w:cs="Arial"/>
          <w:sz w:val="22"/>
          <w:szCs w:val="22"/>
        </w:rPr>
        <w:t>kce</w:t>
      </w:r>
      <w:proofErr w:type="spellEnd"/>
      <w:r w:rsidRPr="0092669F">
        <w:rPr>
          <w:rFonts w:ascii="Arial" w:hAnsi="Arial" w:cs="Arial"/>
          <w:sz w:val="22"/>
          <w:szCs w:val="22"/>
        </w:rPr>
        <w:t xml:space="preserve"> po odtěžení podlahových škvárových násypů mohou odpadávat i další </w:t>
      </w:r>
      <w:proofErr w:type="spellStart"/>
      <w:r w:rsidRPr="0092669F">
        <w:rPr>
          <w:rFonts w:ascii="Arial" w:hAnsi="Arial" w:cs="Arial"/>
          <w:sz w:val="22"/>
          <w:szCs w:val="22"/>
        </w:rPr>
        <w:t>sádroštukové</w:t>
      </w:r>
      <w:proofErr w:type="spellEnd"/>
      <w:r w:rsidRPr="0092669F">
        <w:rPr>
          <w:rFonts w:ascii="Arial" w:hAnsi="Arial" w:cs="Arial"/>
          <w:sz w:val="22"/>
          <w:szCs w:val="22"/>
        </w:rPr>
        <w:t xml:space="preserve"> prvky na stropech a na podhledech. Aby toto riziko bylo minimalizováno, je třeba při bourání používat </w:t>
      </w:r>
      <w:r w:rsidRPr="0092669F">
        <w:rPr>
          <w:rFonts w:ascii="Arial" w:hAnsi="Arial" w:cs="Arial"/>
          <w:sz w:val="22"/>
          <w:szCs w:val="22"/>
        </w:rPr>
        <w:lastRenderedPageBreak/>
        <w:t xml:space="preserve">prioritně nástroje řezací, nikoli úderné či příklepové. Technologický postup náhrady podlahových násypů, který je nutno dodržet, je popsán v technické zprávě RDS objektu SO 101. </w:t>
      </w:r>
    </w:p>
    <w:p w:rsidR="00A67128" w:rsidRPr="0092669F" w:rsidRDefault="00A67128" w:rsidP="00A67128">
      <w:pPr>
        <w:widowControl w:val="0"/>
        <w:ind w:firstLine="720"/>
        <w:rPr>
          <w:rFonts w:ascii="Arial" w:hAnsi="Arial" w:cs="Arial"/>
          <w:sz w:val="22"/>
          <w:szCs w:val="22"/>
        </w:rPr>
      </w:pPr>
      <w:r w:rsidRPr="0092669F">
        <w:rPr>
          <w:rFonts w:ascii="Arial" w:hAnsi="Arial" w:cs="Arial"/>
          <w:sz w:val="22"/>
          <w:szCs w:val="22"/>
        </w:rPr>
        <w:t xml:space="preserve">Tato rizika jsou námi v projektové dokumentaci </w:t>
      </w:r>
      <w:proofErr w:type="spellStart"/>
      <w:r w:rsidRPr="0092669F">
        <w:rPr>
          <w:rFonts w:ascii="Arial" w:hAnsi="Arial" w:cs="Arial"/>
          <w:sz w:val="22"/>
          <w:szCs w:val="22"/>
        </w:rPr>
        <w:t>preliminována</w:t>
      </w:r>
      <w:proofErr w:type="spellEnd"/>
      <w:r w:rsidRPr="0092669F">
        <w:rPr>
          <w:rFonts w:ascii="Arial" w:hAnsi="Arial" w:cs="Arial"/>
          <w:sz w:val="22"/>
          <w:szCs w:val="22"/>
        </w:rPr>
        <w:t xml:space="preserve"> nasazením přiměřeně vyšších jednotkových cen stavebních prací na rizikových částech stavby a zahrnutím globální rozpočtové rezervy do SHR.</w:t>
      </w:r>
    </w:p>
    <w:p w:rsidR="00A67128" w:rsidRPr="0092669F" w:rsidRDefault="00A67128" w:rsidP="00A67128">
      <w:pPr>
        <w:widowControl w:val="0"/>
        <w:rPr>
          <w:rFonts w:ascii="Arial" w:hAnsi="Arial" w:cs="Arial"/>
          <w:sz w:val="22"/>
          <w:szCs w:val="22"/>
        </w:rPr>
      </w:pPr>
    </w:p>
    <w:p w:rsidR="00A67128" w:rsidRPr="0092669F" w:rsidRDefault="00A67128" w:rsidP="00A67128">
      <w:pPr>
        <w:widowControl w:val="0"/>
        <w:rPr>
          <w:rFonts w:ascii="Arial" w:hAnsi="Arial" w:cs="Arial"/>
          <w:sz w:val="22"/>
          <w:szCs w:val="22"/>
        </w:rPr>
      </w:pPr>
    </w:p>
    <w:p w:rsidR="00072215" w:rsidRDefault="00072215">
      <w:pPr>
        <w:overflowPunct/>
        <w:autoSpaceDE/>
        <w:autoSpaceDN/>
        <w:adjustRightInd/>
        <w:textAlignment w:val="auto"/>
        <w:rPr>
          <w:rFonts w:ascii="Arial" w:hAnsi="Arial" w:cs="Arial"/>
          <w:b/>
          <w:caps/>
          <w:snapToGrid w:val="0"/>
          <w:sz w:val="24"/>
        </w:rPr>
      </w:pPr>
    </w:p>
    <w:p w:rsidR="00416A2D" w:rsidRDefault="00416A2D" w:rsidP="00416A2D">
      <w:pPr>
        <w:pStyle w:val="Nadpis5"/>
      </w:pPr>
      <w:r>
        <w:t xml:space="preserve">Tepelné ztráty </w:t>
      </w:r>
    </w:p>
    <w:p w:rsidR="000C48D8" w:rsidRPr="009E24F7" w:rsidRDefault="000C48D8" w:rsidP="000C48D8">
      <w:pPr>
        <w:pStyle w:val="Zkladntext"/>
        <w:spacing w:after="120"/>
        <w:ind w:firstLine="0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Uvažované výpočtové hodnoty pro návrh zařízení:</w:t>
      </w:r>
    </w:p>
    <w:p w:rsidR="000C48D8" w:rsidRPr="009E24F7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Místo stavby</w:t>
      </w:r>
      <w:r w:rsidRPr="009E24F7">
        <w:rPr>
          <w:rFonts w:ascii="Arial" w:hAnsi="Arial" w:cs="Arial"/>
          <w:sz w:val="22"/>
          <w:szCs w:val="22"/>
        </w:rPr>
        <w:tab/>
      </w:r>
      <w:r w:rsidR="00F85E02">
        <w:rPr>
          <w:rFonts w:ascii="Arial" w:hAnsi="Arial" w:cs="Arial"/>
          <w:sz w:val="22"/>
          <w:szCs w:val="22"/>
        </w:rPr>
        <w:t>Karlovy Vary</w:t>
      </w:r>
    </w:p>
    <w:p w:rsidR="000C48D8" w:rsidRPr="009E24F7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Oblast</w:t>
      </w:r>
      <w:r w:rsidRPr="009E24F7">
        <w:rPr>
          <w:rFonts w:ascii="Arial" w:hAnsi="Arial" w:cs="Arial"/>
          <w:sz w:val="22"/>
          <w:szCs w:val="22"/>
        </w:rPr>
        <w:tab/>
      </w:r>
      <w:r w:rsidR="00F85E02">
        <w:rPr>
          <w:rFonts w:ascii="Arial" w:hAnsi="Arial" w:cs="Arial"/>
          <w:sz w:val="22"/>
          <w:szCs w:val="22"/>
        </w:rPr>
        <w:t>Karlovy Vary</w:t>
      </w:r>
    </w:p>
    <w:p w:rsidR="000C48D8" w:rsidRPr="009E24F7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Venkovní výpočtová teplota</w:t>
      </w:r>
      <w:r w:rsidRPr="009E24F7">
        <w:rPr>
          <w:rFonts w:ascii="Arial" w:hAnsi="Arial" w:cs="Arial"/>
          <w:sz w:val="22"/>
          <w:szCs w:val="22"/>
        </w:rPr>
        <w:tab/>
      </w:r>
      <w:proofErr w:type="spellStart"/>
      <w:r w:rsidRPr="009E24F7">
        <w:rPr>
          <w:rFonts w:ascii="Arial" w:hAnsi="Arial" w:cs="Arial"/>
          <w:sz w:val="22"/>
          <w:szCs w:val="22"/>
        </w:rPr>
        <w:t>t</w:t>
      </w:r>
      <w:r w:rsidRPr="009E24F7">
        <w:rPr>
          <w:rFonts w:ascii="Arial" w:hAnsi="Arial" w:cs="Arial"/>
          <w:sz w:val="22"/>
          <w:szCs w:val="22"/>
          <w:vertAlign w:val="subscript"/>
        </w:rPr>
        <w:t>e</w:t>
      </w:r>
      <w:proofErr w:type="spellEnd"/>
      <w:r w:rsidRPr="009E24F7">
        <w:rPr>
          <w:rFonts w:ascii="Arial" w:hAnsi="Arial" w:cs="Arial"/>
          <w:position w:val="-6"/>
          <w:sz w:val="22"/>
          <w:szCs w:val="22"/>
        </w:rPr>
        <w:t xml:space="preserve"> </w:t>
      </w:r>
      <w:r w:rsidRPr="009E24F7">
        <w:rPr>
          <w:rFonts w:ascii="Arial" w:hAnsi="Arial" w:cs="Arial"/>
          <w:sz w:val="22"/>
          <w:szCs w:val="22"/>
        </w:rPr>
        <w:t>= -1</w:t>
      </w:r>
      <w:r w:rsidR="00F85E02">
        <w:rPr>
          <w:rFonts w:ascii="Arial" w:hAnsi="Arial" w:cs="Arial"/>
          <w:sz w:val="22"/>
          <w:szCs w:val="22"/>
        </w:rPr>
        <w:t>5</w:t>
      </w:r>
      <w:r w:rsidRPr="009E24F7">
        <w:rPr>
          <w:rFonts w:ascii="Arial" w:hAnsi="Arial" w:cs="Arial"/>
          <w:sz w:val="22"/>
          <w:szCs w:val="22"/>
        </w:rPr>
        <w:sym w:font="Symbol" w:char="F0B0"/>
      </w:r>
      <w:r w:rsidRPr="009E24F7">
        <w:rPr>
          <w:rFonts w:ascii="Arial" w:hAnsi="Arial" w:cs="Arial"/>
          <w:sz w:val="22"/>
          <w:szCs w:val="22"/>
        </w:rPr>
        <w:t>C</w:t>
      </w:r>
    </w:p>
    <w:p w:rsidR="000C48D8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Střední teplota podle ČSN </w:t>
      </w:r>
      <w:r w:rsidR="00695392">
        <w:rPr>
          <w:rFonts w:ascii="Arial" w:hAnsi="Arial" w:cs="Arial"/>
          <w:sz w:val="22"/>
          <w:szCs w:val="22"/>
        </w:rPr>
        <w:t>EN 12831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24F7">
        <w:rPr>
          <w:rFonts w:ascii="Arial" w:hAnsi="Arial" w:cs="Arial"/>
          <w:sz w:val="22"/>
          <w:szCs w:val="22"/>
        </w:rPr>
        <w:t>t</w:t>
      </w:r>
      <w:r w:rsidRPr="009E24F7">
        <w:rPr>
          <w:rFonts w:ascii="Arial" w:hAnsi="Arial" w:cs="Arial"/>
          <w:sz w:val="22"/>
          <w:szCs w:val="22"/>
          <w:vertAlign w:val="subscript"/>
        </w:rPr>
        <w:t>es</w:t>
      </w:r>
      <w:r w:rsidRPr="009E24F7">
        <w:rPr>
          <w:rFonts w:ascii="Arial" w:hAnsi="Arial" w:cs="Arial"/>
          <w:position w:val="-6"/>
          <w:sz w:val="22"/>
          <w:szCs w:val="22"/>
        </w:rPr>
        <w:t xml:space="preserve"> </w:t>
      </w:r>
      <w:r w:rsidRPr="009E24F7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5,1</w:t>
      </w:r>
      <w:r w:rsidRPr="009E24F7">
        <w:rPr>
          <w:rFonts w:ascii="Arial" w:hAnsi="Arial" w:cs="Arial"/>
          <w:sz w:val="22"/>
          <w:szCs w:val="22"/>
        </w:rPr>
        <w:sym w:font="Symbol" w:char="F0B0"/>
      </w:r>
      <w:r w:rsidRPr="009E24F7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*</w:t>
      </w:r>
    </w:p>
    <w:p w:rsidR="000C48D8" w:rsidRPr="009E24F7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Výpočtová střední teplota z počtu dnů</w:t>
      </w:r>
      <w:r w:rsidRPr="009E24F7">
        <w:rPr>
          <w:rFonts w:ascii="Arial" w:hAnsi="Arial" w:cs="Arial"/>
          <w:sz w:val="22"/>
          <w:szCs w:val="22"/>
        </w:rPr>
        <w:tab/>
        <w:t>t</w:t>
      </w:r>
      <w:r w:rsidRPr="009E24F7">
        <w:rPr>
          <w:rFonts w:ascii="Arial" w:hAnsi="Arial" w:cs="Arial"/>
          <w:sz w:val="22"/>
          <w:szCs w:val="22"/>
          <w:vertAlign w:val="subscript"/>
        </w:rPr>
        <w:t>es</w:t>
      </w:r>
      <w:r w:rsidRPr="009E24F7">
        <w:rPr>
          <w:rFonts w:ascii="Arial" w:hAnsi="Arial" w:cs="Arial"/>
          <w:position w:val="-6"/>
          <w:sz w:val="22"/>
          <w:szCs w:val="22"/>
        </w:rPr>
        <w:t xml:space="preserve"> </w:t>
      </w:r>
      <w:r w:rsidRPr="009E24F7">
        <w:rPr>
          <w:rFonts w:ascii="Arial" w:hAnsi="Arial" w:cs="Arial"/>
          <w:sz w:val="22"/>
          <w:szCs w:val="22"/>
        </w:rPr>
        <w:t xml:space="preserve">= </w:t>
      </w:r>
      <w:r>
        <w:rPr>
          <w:rFonts w:ascii="Arial" w:hAnsi="Arial" w:cs="Arial"/>
          <w:sz w:val="22"/>
          <w:szCs w:val="22"/>
        </w:rPr>
        <w:t>3,</w:t>
      </w:r>
      <w:r w:rsidR="00695392">
        <w:rPr>
          <w:rFonts w:ascii="Arial" w:hAnsi="Arial" w:cs="Arial"/>
          <w:sz w:val="22"/>
          <w:szCs w:val="22"/>
        </w:rPr>
        <w:t>51</w:t>
      </w:r>
      <w:r w:rsidRPr="009E24F7">
        <w:rPr>
          <w:rFonts w:ascii="Arial" w:hAnsi="Arial" w:cs="Arial"/>
          <w:sz w:val="22"/>
          <w:szCs w:val="22"/>
        </w:rPr>
        <w:sym w:font="Symbol" w:char="F0B0"/>
      </w:r>
      <w:r w:rsidRPr="009E24F7">
        <w:rPr>
          <w:rFonts w:ascii="Arial" w:hAnsi="Arial" w:cs="Arial"/>
          <w:sz w:val="22"/>
          <w:szCs w:val="22"/>
        </w:rPr>
        <w:t>C</w:t>
      </w:r>
      <w:r>
        <w:rPr>
          <w:rFonts w:ascii="Arial" w:hAnsi="Arial" w:cs="Arial"/>
          <w:sz w:val="22"/>
          <w:szCs w:val="22"/>
        </w:rPr>
        <w:t>*</w:t>
      </w:r>
    </w:p>
    <w:p w:rsidR="000C48D8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ind w:firstLine="567"/>
        <w:rPr>
          <w:rFonts w:ascii="Arial" w:hAnsi="Arial" w:cs="Arial"/>
          <w:sz w:val="22"/>
          <w:szCs w:val="22"/>
        </w:rPr>
      </w:pPr>
      <w:r w:rsidRPr="009E24F7">
        <w:rPr>
          <w:rFonts w:ascii="Arial" w:hAnsi="Arial" w:cs="Arial"/>
          <w:sz w:val="22"/>
          <w:szCs w:val="22"/>
        </w:rPr>
        <w:t>Délka topného období</w:t>
      </w:r>
      <w:r w:rsidRPr="009E24F7">
        <w:rPr>
          <w:rFonts w:ascii="Arial" w:hAnsi="Arial" w:cs="Arial"/>
          <w:sz w:val="22"/>
          <w:szCs w:val="22"/>
        </w:rPr>
        <w:tab/>
        <w:t>d = 2</w:t>
      </w:r>
      <w:r w:rsidR="00695392">
        <w:rPr>
          <w:rFonts w:ascii="Arial" w:hAnsi="Arial" w:cs="Arial"/>
          <w:sz w:val="22"/>
          <w:szCs w:val="22"/>
        </w:rPr>
        <w:t>93</w:t>
      </w:r>
      <w:r>
        <w:rPr>
          <w:rFonts w:ascii="Arial" w:hAnsi="Arial" w:cs="Arial"/>
          <w:sz w:val="22"/>
          <w:szCs w:val="22"/>
        </w:rPr>
        <w:t xml:space="preserve"> dní*</w:t>
      </w:r>
    </w:p>
    <w:p w:rsidR="000C48D8" w:rsidRPr="002552E2" w:rsidRDefault="000C48D8" w:rsidP="000C48D8">
      <w:pPr>
        <w:pStyle w:val="Zkladntext"/>
        <w:tabs>
          <w:tab w:val="right" w:leader="dot" w:pos="8222"/>
        </w:tabs>
        <w:spacing w:line="260" w:lineRule="exact"/>
        <w:ind w:firstLine="0"/>
        <w:rPr>
          <w:rFonts w:ascii="Arial" w:hAnsi="Arial" w:cs="Arial"/>
          <w:i/>
          <w:sz w:val="20"/>
        </w:rPr>
      </w:pPr>
      <w:r>
        <w:rPr>
          <w:rFonts w:ascii="Arial" w:hAnsi="Arial" w:cs="Arial"/>
          <w:i/>
          <w:sz w:val="20"/>
        </w:rPr>
        <w:tab/>
      </w:r>
      <w:proofErr w:type="gramStart"/>
      <w:r>
        <w:rPr>
          <w:rFonts w:ascii="Arial" w:hAnsi="Arial" w:cs="Arial"/>
          <w:i/>
          <w:sz w:val="20"/>
        </w:rPr>
        <w:t>*</w:t>
      </w:r>
      <w:r w:rsidRPr="002552E2">
        <w:rPr>
          <w:rFonts w:ascii="Arial" w:hAnsi="Arial" w:cs="Arial"/>
          <w:i/>
          <w:sz w:val="20"/>
        </w:rPr>
        <w:t>(Začátek</w:t>
      </w:r>
      <w:proofErr w:type="gramEnd"/>
      <w:r w:rsidRPr="002552E2">
        <w:rPr>
          <w:rFonts w:ascii="Arial" w:hAnsi="Arial" w:cs="Arial"/>
          <w:i/>
          <w:sz w:val="20"/>
        </w:rPr>
        <w:t xml:space="preserve"> topné sezóny od +15°C)</w:t>
      </w:r>
    </w:p>
    <w:p w:rsidR="000C48D8" w:rsidRDefault="000C48D8" w:rsidP="000C48D8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0C48D8" w:rsidRDefault="000C48D8" w:rsidP="000C48D8">
      <w:pPr>
        <w:pStyle w:val="zkladntext0"/>
        <w:tabs>
          <w:tab w:val="left" w:pos="567"/>
        </w:tabs>
        <w:ind w:firstLine="0"/>
        <w:rPr>
          <w:rFonts w:cs="Arial"/>
          <w:szCs w:val="22"/>
        </w:rPr>
      </w:pPr>
      <w:r w:rsidRPr="009E24F7">
        <w:rPr>
          <w:rFonts w:cs="Arial"/>
          <w:szCs w:val="22"/>
        </w:rPr>
        <w:t xml:space="preserve">Výpočet tepelných ztrát byl proveden dle ČSN </w:t>
      </w:r>
      <w:r>
        <w:rPr>
          <w:rFonts w:cs="Arial"/>
          <w:szCs w:val="22"/>
        </w:rPr>
        <w:t>EN</w:t>
      </w:r>
      <w:r w:rsidRPr="009E24F7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12831</w:t>
      </w:r>
      <w:r w:rsidRPr="009E24F7">
        <w:rPr>
          <w:rFonts w:cs="Arial"/>
          <w:szCs w:val="22"/>
        </w:rPr>
        <w:t xml:space="preserve"> pro minimální oblastní teplotu </w:t>
      </w:r>
      <w:proofErr w:type="spellStart"/>
      <w:r w:rsidRPr="009E24F7">
        <w:rPr>
          <w:rFonts w:cs="Arial"/>
          <w:szCs w:val="22"/>
        </w:rPr>
        <w:t>te</w:t>
      </w:r>
      <w:proofErr w:type="spellEnd"/>
      <w:r w:rsidRPr="009E24F7">
        <w:rPr>
          <w:rFonts w:cs="Arial"/>
          <w:szCs w:val="22"/>
        </w:rPr>
        <w:t> = -1</w:t>
      </w:r>
      <w:r w:rsidR="00695392">
        <w:rPr>
          <w:rFonts w:cs="Arial"/>
          <w:szCs w:val="22"/>
        </w:rPr>
        <w:t>5</w:t>
      </w:r>
      <w:r w:rsidRPr="009E24F7">
        <w:rPr>
          <w:rFonts w:cs="Arial"/>
          <w:szCs w:val="22"/>
        </w:rPr>
        <w:t xml:space="preserve">°C. Tepelné ztráty byly počítány na skladby stavebních konstrukcí </w:t>
      </w:r>
      <w:proofErr w:type="gramStart"/>
      <w:r w:rsidRPr="009E24F7">
        <w:rPr>
          <w:rFonts w:cs="Arial"/>
          <w:szCs w:val="22"/>
        </w:rPr>
        <w:t>viz. část</w:t>
      </w:r>
      <w:proofErr w:type="gramEnd"/>
      <w:r w:rsidRPr="009E24F7">
        <w:rPr>
          <w:rFonts w:cs="Arial"/>
          <w:szCs w:val="22"/>
        </w:rPr>
        <w:t xml:space="preserve"> stavba. Tepelně technické vlastnosti konstrukcí jsou dle ČSN 73 0540-2</w:t>
      </w:r>
      <w:r>
        <w:rPr>
          <w:rFonts w:cs="Arial"/>
          <w:szCs w:val="22"/>
        </w:rPr>
        <w:t xml:space="preserve">. </w:t>
      </w:r>
      <w:r w:rsidR="00A03027">
        <w:rPr>
          <w:rFonts w:cs="Arial"/>
          <w:szCs w:val="22"/>
        </w:rPr>
        <w:t xml:space="preserve">Tepelné ztráty byly </w:t>
      </w:r>
      <w:r w:rsidR="001503F2">
        <w:rPr>
          <w:rFonts w:cs="Arial"/>
          <w:szCs w:val="22"/>
        </w:rPr>
        <w:t xml:space="preserve">upraveny na nový stav, kdy prostor atria je temperován na min. 15°C. </w:t>
      </w:r>
    </w:p>
    <w:p w:rsidR="000C48D8" w:rsidRDefault="000C48D8" w:rsidP="000C48D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 xml:space="preserve">Vnitřní výpočtové teploty: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koupelny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24°C</w:t>
      </w:r>
    </w:p>
    <w:p w:rsidR="000C48D8" w:rsidRDefault="000C48D8" w:rsidP="000C48D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pokoje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1503F2">
        <w:rPr>
          <w:rFonts w:cs="Arial"/>
          <w:szCs w:val="22"/>
        </w:rPr>
        <w:t>21</w:t>
      </w:r>
      <w:r>
        <w:rPr>
          <w:rFonts w:cs="Arial"/>
          <w:szCs w:val="22"/>
        </w:rPr>
        <w:t>°C</w:t>
      </w:r>
    </w:p>
    <w:p w:rsidR="000C48D8" w:rsidRDefault="000C48D8" w:rsidP="000C48D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  <w:t>chodby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695392">
        <w:rPr>
          <w:rFonts w:cs="Arial"/>
          <w:szCs w:val="22"/>
        </w:rPr>
        <w:t>18</w:t>
      </w:r>
      <w:r>
        <w:rPr>
          <w:rFonts w:cs="Arial"/>
          <w:szCs w:val="22"/>
        </w:rPr>
        <w:t>°C</w:t>
      </w:r>
    </w:p>
    <w:p w:rsidR="002B061E" w:rsidRDefault="000C48D8" w:rsidP="001503F2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</w:p>
    <w:p w:rsidR="00664487" w:rsidRDefault="00664487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A6411D" w:rsidRDefault="00A6411D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Potřeba tepla </w:t>
      </w:r>
      <w:r w:rsidR="001503F2">
        <w:rPr>
          <w:rFonts w:ascii="Arial" w:hAnsi="Arial" w:cs="Arial"/>
        </w:rPr>
        <w:t>pro krytí tepelné ztráty 2NP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  <w:t xml:space="preserve">Q = </w:t>
      </w:r>
      <w:r w:rsidR="001503F2">
        <w:rPr>
          <w:rFonts w:ascii="Arial" w:hAnsi="Arial" w:cs="Arial"/>
        </w:rPr>
        <w:t>14,9</w:t>
      </w:r>
      <w:r>
        <w:rPr>
          <w:rFonts w:ascii="Arial" w:hAnsi="Arial" w:cs="Arial"/>
        </w:rPr>
        <w:t xml:space="preserve"> kW</w:t>
      </w:r>
    </w:p>
    <w:p w:rsidR="001503F2" w:rsidRDefault="001503F2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 xml:space="preserve">Potřeba tepla pro krytí tepelné ztráty 3NP </w:t>
      </w:r>
      <w:r>
        <w:rPr>
          <w:rFonts w:ascii="Arial" w:hAnsi="Arial" w:cs="Arial"/>
        </w:rPr>
        <w:tab/>
        <w:t>Q = 23,5 kW</w:t>
      </w:r>
    </w:p>
    <w:p w:rsidR="00C257E7" w:rsidRDefault="00C257E7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  <w:r>
        <w:rPr>
          <w:rFonts w:ascii="Arial" w:hAnsi="Arial" w:cs="Arial"/>
        </w:rPr>
        <w:t>Potřeba tepla pro vzduchotechniku</w:t>
      </w:r>
      <w:r>
        <w:rPr>
          <w:rFonts w:ascii="Arial" w:hAnsi="Arial" w:cs="Arial"/>
        </w:rPr>
        <w:tab/>
        <w:t xml:space="preserve">Q = </w:t>
      </w:r>
      <w:r w:rsidR="001503F2">
        <w:rPr>
          <w:rFonts w:ascii="Arial" w:hAnsi="Arial" w:cs="Arial"/>
        </w:rPr>
        <w:t>10,9</w:t>
      </w:r>
      <w:r>
        <w:rPr>
          <w:rFonts w:ascii="Arial" w:hAnsi="Arial" w:cs="Arial"/>
        </w:rPr>
        <w:t xml:space="preserve"> kW</w:t>
      </w:r>
    </w:p>
    <w:p w:rsidR="00664487" w:rsidRDefault="00664487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A6411D" w:rsidRDefault="00A6411D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C257E7" w:rsidRDefault="00C257E7" w:rsidP="00970F4B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0126C3" w:rsidRDefault="001F0067" w:rsidP="00E961EC">
      <w:pPr>
        <w:pStyle w:val="Nadpis5"/>
      </w:pPr>
      <w:r w:rsidRPr="00E961EC">
        <w:t>Bilance p</w:t>
      </w:r>
      <w:r w:rsidR="001A1FF8" w:rsidRPr="00E961EC">
        <w:t>otřeb</w:t>
      </w:r>
      <w:r w:rsidR="00E961EC">
        <w:t xml:space="preserve"> tepla</w:t>
      </w:r>
      <w:r w:rsidR="00B37C7F">
        <w:t xml:space="preserve"> </w:t>
      </w:r>
    </w:p>
    <w:p w:rsidR="00F47176" w:rsidRDefault="00F47176" w:rsidP="00C529D6">
      <w:pPr>
        <w:pStyle w:val="Zkladntext"/>
        <w:numPr>
          <w:ilvl w:val="12"/>
          <w:numId w:val="0"/>
        </w:numPr>
        <w:tabs>
          <w:tab w:val="right" w:leader="dot" w:pos="8222"/>
        </w:tabs>
        <w:spacing w:line="260" w:lineRule="exact"/>
        <w:rPr>
          <w:rFonts w:ascii="Arial" w:hAnsi="Arial" w:cs="Arial"/>
        </w:rPr>
      </w:pPr>
    </w:p>
    <w:p w:rsidR="00A6411D" w:rsidRDefault="00A6411D" w:rsidP="003640A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>Potřeba energie pro topení</w:t>
      </w:r>
      <w:r w:rsidR="001503F2">
        <w:rPr>
          <w:rFonts w:cs="Arial"/>
          <w:szCs w:val="22"/>
        </w:rPr>
        <w:t xml:space="preserve"> 2NP</w:t>
      </w:r>
      <w:r>
        <w:rPr>
          <w:rFonts w:cs="Arial"/>
          <w:szCs w:val="22"/>
        </w:rPr>
        <w:t xml:space="preserve"> …</w:t>
      </w:r>
      <w:r>
        <w:rPr>
          <w:rFonts w:cs="Arial"/>
          <w:szCs w:val="22"/>
        </w:rPr>
        <w:tab/>
      </w:r>
      <w:r w:rsidR="007A12CD">
        <w:rPr>
          <w:rFonts w:cs="Arial"/>
          <w:szCs w:val="22"/>
        </w:rPr>
        <w:tab/>
      </w:r>
      <w:r w:rsidR="007A12CD">
        <w:rPr>
          <w:rFonts w:cs="Arial"/>
          <w:szCs w:val="22"/>
        </w:rPr>
        <w:tab/>
        <w:t>141</w:t>
      </w:r>
      <w:r w:rsidR="00AF6C2C">
        <w:rPr>
          <w:rFonts w:cs="Arial"/>
          <w:szCs w:val="22"/>
        </w:rPr>
        <w:t xml:space="preserve"> GJ</w:t>
      </w:r>
    </w:p>
    <w:p w:rsidR="00A6411D" w:rsidRPr="00AF6C2C" w:rsidRDefault="001503F2" w:rsidP="003640A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</w:rPr>
      </w:pPr>
      <w:r>
        <w:rPr>
          <w:rFonts w:cs="Arial"/>
          <w:szCs w:val="22"/>
        </w:rPr>
        <w:t xml:space="preserve">Potřeba energie pro topení 3NP </w:t>
      </w:r>
      <w:r w:rsidR="00A6411D" w:rsidRPr="00AF6C2C">
        <w:rPr>
          <w:rFonts w:cs="Arial"/>
          <w:szCs w:val="22"/>
        </w:rPr>
        <w:t xml:space="preserve">… </w:t>
      </w:r>
      <w:r w:rsidR="00A6411D" w:rsidRPr="00AF6C2C">
        <w:rPr>
          <w:rFonts w:cs="Arial"/>
          <w:szCs w:val="22"/>
        </w:rPr>
        <w:tab/>
      </w:r>
      <w:r w:rsidR="00AF6C2C" w:rsidRPr="00AF6C2C">
        <w:rPr>
          <w:rFonts w:cs="Arial"/>
          <w:szCs w:val="22"/>
        </w:rPr>
        <w:t xml:space="preserve">   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A12CD">
        <w:rPr>
          <w:rFonts w:cs="Arial"/>
          <w:szCs w:val="22"/>
        </w:rPr>
        <w:t>222</w:t>
      </w:r>
      <w:r w:rsidR="003640A8" w:rsidRPr="00AF6C2C">
        <w:rPr>
          <w:rFonts w:cs="Arial"/>
          <w:szCs w:val="22"/>
        </w:rPr>
        <w:t xml:space="preserve"> GJ</w:t>
      </w:r>
    </w:p>
    <w:p w:rsidR="00AF6C2C" w:rsidRPr="003640A8" w:rsidRDefault="00AF6C2C" w:rsidP="003640A8">
      <w:pPr>
        <w:pStyle w:val="zkladntext0"/>
        <w:tabs>
          <w:tab w:val="left" w:pos="567"/>
        </w:tabs>
        <w:spacing w:after="0"/>
        <w:ind w:firstLine="0"/>
        <w:rPr>
          <w:rFonts w:cs="Arial"/>
          <w:szCs w:val="22"/>
          <w:u w:val="single"/>
        </w:rPr>
      </w:pPr>
      <w:r w:rsidRPr="00A97A92">
        <w:rPr>
          <w:rFonts w:cs="Arial"/>
          <w:szCs w:val="22"/>
          <w:u w:val="single"/>
        </w:rPr>
        <w:t>Potřeb</w:t>
      </w:r>
      <w:r w:rsidR="007A12CD">
        <w:rPr>
          <w:rFonts w:cs="Arial"/>
          <w:szCs w:val="22"/>
          <w:u w:val="single"/>
        </w:rPr>
        <w:t>a tepla pro vzduchotechniku …</w:t>
      </w:r>
      <w:r w:rsidR="007A12CD">
        <w:rPr>
          <w:rFonts w:cs="Arial"/>
          <w:szCs w:val="22"/>
          <w:u w:val="single"/>
        </w:rPr>
        <w:tab/>
      </w:r>
      <w:r w:rsidR="007A12CD">
        <w:rPr>
          <w:rFonts w:cs="Arial"/>
          <w:szCs w:val="22"/>
          <w:u w:val="single"/>
        </w:rPr>
        <w:tab/>
        <w:t>91</w:t>
      </w:r>
      <w:r w:rsidRPr="00A97A92">
        <w:rPr>
          <w:rFonts w:cs="Arial"/>
          <w:szCs w:val="22"/>
          <w:u w:val="single"/>
        </w:rPr>
        <w:t xml:space="preserve"> GJ</w:t>
      </w:r>
    </w:p>
    <w:p w:rsidR="003640A8" w:rsidRPr="005E3DFC" w:rsidRDefault="003640A8" w:rsidP="0015561B">
      <w:pPr>
        <w:pStyle w:val="zkladntext0"/>
        <w:tabs>
          <w:tab w:val="left" w:pos="567"/>
        </w:tabs>
        <w:ind w:firstLine="0"/>
        <w:rPr>
          <w:rFonts w:cs="Arial"/>
          <w:szCs w:val="22"/>
        </w:rPr>
      </w:pPr>
      <w:r>
        <w:rPr>
          <w:rFonts w:cs="Arial"/>
          <w:szCs w:val="22"/>
        </w:rPr>
        <w:t xml:space="preserve">Celkem </w:t>
      </w:r>
      <w:r w:rsidR="00AF6C2C">
        <w:rPr>
          <w:rFonts w:cs="Arial"/>
          <w:szCs w:val="22"/>
        </w:rPr>
        <w:t>…</w:t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AF6C2C">
        <w:rPr>
          <w:rFonts w:cs="Arial"/>
          <w:szCs w:val="22"/>
        </w:rPr>
        <w:tab/>
      </w:r>
      <w:r w:rsidR="00AF6C2C">
        <w:rPr>
          <w:rFonts w:cs="Arial"/>
          <w:szCs w:val="22"/>
        </w:rPr>
        <w:tab/>
      </w:r>
      <w:r>
        <w:rPr>
          <w:rFonts w:cs="Arial"/>
          <w:szCs w:val="22"/>
        </w:rPr>
        <w:tab/>
      </w:r>
      <w:r w:rsidR="007A12CD">
        <w:rPr>
          <w:rFonts w:cs="Arial"/>
          <w:szCs w:val="22"/>
        </w:rPr>
        <w:t>453</w:t>
      </w:r>
      <w:r w:rsidR="00AF6C2C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GJ</w:t>
      </w:r>
    </w:p>
    <w:p w:rsidR="009D0D8A" w:rsidRDefault="009D0D8A">
      <w:p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4"/>
        </w:rPr>
      </w:pPr>
    </w:p>
    <w:p w:rsidR="006D5A17" w:rsidRDefault="006D5A17">
      <w:p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4"/>
        </w:rPr>
      </w:pPr>
    </w:p>
    <w:p w:rsidR="009D0D8A" w:rsidRDefault="009D0D8A">
      <w:pPr>
        <w:overflowPunct/>
        <w:autoSpaceDE/>
        <w:autoSpaceDN/>
        <w:adjustRightInd/>
        <w:textAlignment w:val="auto"/>
        <w:rPr>
          <w:rFonts w:ascii="Arial" w:hAnsi="Arial" w:cs="Arial"/>
          <w:color w:val="000000"/>
          <w:sz w:val="24"/>
        </w:rPr>
      </w:pPr>
    </w:p>
    <w:p w:rsidR="00F824A8" w:rsidRPr="00457B2B" w:rsidRDefault="00885641" w:rsidP="00A34067">
      <w:pPr>
        <w:pStyle w:val="Nadpis5"/>
      </w:pPr>
      <w:r w:rsidRPr="00457B2B">
        <w:t>Zdroj</w:t>
      </w:r>
      <w:r w:rsidR="00DD44BD">
        <w:t>E</w:t>
      </w:r>
      <w:r w:rsidRPr="00457B2B">
        <w:t xml:space="preserve"> tepla </w:t>
      </w:r>
    </w:p>
    <w:p w:rsidR="005517FF" w:rsidRPr="001C46B4" w:rsidRDefault="005517FF" w:rsidP="00A34067">
      <w:pPr>
        <w:rPr>
          <w:sz w:val="22"/>
          <w:szCs w:val="22"/>
        </w:rPr>
      </w:pPr>
    </w:p>
    <w:p w:rsidR="00215B95" w:rsidRPr="001C46B4" w:rsidRDefault="00C97C3B" w:rsidP="00622E67">
      <w:pPr>
        <w:pStyle w:val="zkladntext0"/>
        <w:tabs>
          <w:tab w:val="left" w:pos="567"/>
        </w:tabs>
        <w:ind w:firstLine="0"/>
        <w:rPr>
          <w:rFonts w:cs="Arial"/>
          <w:szCs w:val="22"/>
        </w:rPr>
      </w:pPr>
      <w:r w:rsidRPr="001C46B4">
        <w:rPr>
          <w:rFonts w:cs="Arial"/>
          <w:szCs w:val="22"/>
        </w:rPr>
        <w:tab/>
      </w:r>
      <w:r w:rsidR="00622E67">
        <w:rPr>
          <w:rFonts w:cs="Arial"/>
          <w:szCs w:val="22"/>
        </w:rPr>
        <w:t>Vytápění nájemních úseku v 2. a 3. NP bude napojeno na R/S2 umístěný v 2.NP v </w:t>
      </w:r>
      <w:proofErr w:type="spellStart"/>
      <w:proofErr w:type="gramStart"/>
      <w:r w:rsidR="00622E67">
        <w:rPr>
          <w:rFonts w:cs="Arial"/>
          <w:szCs w:val="22"/>
        </w:rPr>
        <w:t>m.č</w:t>
      </w:r>
      <w:proofErr w:type="spellEnd"/>
      <w:r w:rsidR="00622E67">
        <w:rPr>
          <w:rFonts w:cs="Arial"/>
          <w:szCs w:val="22"/>
        </w:rPr>
        <w:t>.</w:t>
      </w:r>
      <w:proofErr w:type="gramEnd"/>
      <w:r w:rsidR="00622E67">
        <w:rPr>
          <w:rFonts w:cs="Arial"/>
          <w:szCs w:val="22"/>
        </w:rPr>
        <w:t xml:space="preserve"> 3.128. R/S je již osazen oběhovými čerpadly a armaturami. Tepelné ztráty nájemních úseků poklesly a proto je na R/S dostatečná výkonová rezerva.</w:t>
      </w:r>
    </w:p>
    <w:p w:rsidR="001A490A" w:rsidRDefault="001A490A" w:rsidP="00CB5C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37FFB" w:rsidRPr="00722C9B" w:rsidRDefault="00F37FFB" w:rsidP="00CB5C5A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B5792" w:rsidRDefault="002B5792" w:rsidP="002B5792">
      <w:pPr>
        <w:pStyle w:val="Nadpis6"/>
        <w:rPr>
          <w:rFonts w:cs="Arial"/>
          <w:sz w:val="24"/>
        </w:rPr>
      </w:pPr>
      <w:bookmarkStart w:id="0" w:name="_Toc293452532"/>
      <w:r>
        <w:rPr>
          <w:rFonts w:cs="Arial"/>
          <w:sz w:val="24"/>
        </w:rPr>
        <w:lastRenderedPageBreak/>
        <w:t>Příprava TV</w:t>
      </w:r>
      <w:bookmarkEnd w:id="0"/>
    </w:p>
    <w:p w:rsidR="00B56E43" w:rsidRPr="00B56E43" w:rsidRDefault="00B56E43" w:rsidP="00B56E43"/>
    <w:p w:rsidR="00744E8D" w:rsidRDefault="00143880" w:rsidP="00887D81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Ohřev teplé vody je řešen </w:t>
      </w:r>
      <w:r w:rsidR="00887D81" w:rsidRPr="00744E8D">
        <w:rPr>
          <w:rFonts w:ascii="Arial" w:hAnsi="Arial" w:cs="Arial"/>
          <w:sz w:val="22"/>
          <w:szCs w:val="22"/>
        </w:rPr>
        <w:t>v</w:t>
      </w:r>
      <w:r w:rsidR="00215B95">
        <w:rPr>
          <w:rFonts w:ascii="Arial" w:hAnsi="Arial" w:cs="Arial"/>
          <w:sz w:val="22"/>
          <w:szCs w:val="22"/>
        </w:rPr>
        <w:t xml:space="preserve"> předávací stanici </w:t>
      </w:r>
      <w:r w:rsidR="001C46B4">
        <w:rPr>
          <w:rFonts w:ascii="Arial" w:hAnsi="Arial" w:cs="Arial"/>
          <w:sz w:val="22"/>
          <w:szCs w:val="22"/>
        </w:rPr>
        <w:t xml:space="preserve">samostatným deskovým výměníkem – podrobněji </w:t>
      </w:r>
      <w:proofErr w:type="gramStart"/>
      <w:r w:rsidR="001C46B4">
        <w:rPr>
          <w:rFonts w:ascii="Arial" w:hAnsi="Arial" w:cs="Arial"/>
          <w:sz w:val="22"/>
          <w:szCs w:val="22"/>
        </w:rPr>
        <w:t>viz. samostatný</w:t>
      </w:r>
      <w:proofErr w:type="gramEnd"/>
      <w:r w:rsidR="001C46B4">
        <w:rPr>
          <w:rFonts w:ascii="Arial" w:hAnsi="Arial" w:cs="Arial"/>
          <w:sz w:val="22"/>
          <w:szCs w:val="22"/>
        </w:rPr>
        <w:t xml:space="preserve"> projekt z roku 2011.</w:t>
      </w:r>
      <w:r w:rsidR="00816BC4">
        <w:rPr>
          <w:rFonts w:ascii="Arial" w:hAnsi="Arial" w:cs="Arial"/>
          <w:sz w:val="22"/>
          <w:szCs w:val="22"/>
        </w:rPr>
        <w:t xml:space="preserve"> Rozvody řeší profese ZTI.</w:t>
      </w:r>
      <w:r w:rsidR="001C46B4">
        <w:rPr>
          <w:rFonts w:ascii="Arial" w:hAnsi="Arial" w:cs="Arial"/>
          <w:sz w:val="22"/>
          <w:szCs w:val="22"/>
        </w:rPr>
        <w:t xml:space="preserve"> </w:t>
      </w:r>
    </w:p>
    <w:p w:rsidR="000E5F77" w:rsidRDefault="000E5F77">
      <w:pPr>
        <w:overflowPunct/>
        <w:autoSpaceDE/>
        <w:autoSpaceDN/>
        <w:adjustRightInd/>
        <w:textAlignment w:val="auto"/>
        <w:rPr>
          <w:rFonts w:ascii="Arial" w:hAnsi="Arial" w:cs="Arial"/>
          <w:b/>
          <w:caps/>
          <w:snapToGrid w:val="0"/>
          <w:sz w:val="24"/>
        </w:rPr>
      </w:pPr>
      <w:bookmarkStart w:id="1" w:name="_Toc34043136"/>
      <w:bookmarkStart w:id="2" w:name="_Toc34043615"/>
      <w:bookmarkStart w:id="3" w:name="_Toc293452536"/>
    </w:p>
    <w:p w:rsidR="002B5792" w:rsidRDefault="00E2229D" w:rsidP="002B5792">
      <w:pPr>
        <w:pStyle w:val="Nadpis5"/>
      </w:pPr>
      <w:r>
        <w:t>ROZVODY</w:t>
      </w:r>
      <w:bookmarkEnd w:id="1"/>
      <w:bookmarkEnd w:id="2"/>
      <w:bookmarkEnd w:id="3"/>
    </w:p>
    <w:p w:rsidR="002B5792" w:rsidRPr="001B3AD8" w:rsidRDefault="002B5792" w:rsidP="00B86048">
      <w:pPr>
        <w:pStyle w:val="Podnadpis1"/>
        <w:rPr>
          <w:rFonts w:ascii="Arial" w:hAnsi="Arial" w:cs="Arial"/>
          <w:b w:val="0"/>
          <w:i w:val="0"/>
          <w:sz w:val="18"/>
          <w:szCs w:val="18"/>
          <w:u w:val="none"/>
        </w:rPr>
      </w:pPr>
    </w:p>
    <w:p w:rsidR="00622E67" w:rsidRDefault="00FF66FC" w:rsidP="001B3AD8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1B3AD8">
        <w:rPr>
          <w:rFonts w:ascii="Arial" w:hAnsi="Arial" w:cs="Arial"/>
          <w:sz w:val="22"/>
          <w:szCs w:val="22"/>
        </w:rPr>
        <w:t>Systém vytápění bude dvoutrubkový, symetrický. Systém vytápění je uvažován teplovodní (</w:t>
      </w:r>
      <w:proofErr w:type="gramStart"/>
      <w:r w:rsidRPr="001B3AD8">
        <w:rPr>
          <w:rFonts w:ascii="Arial" w:hAnsi="Arial" w:cs="Arial"/>
          <w:sz w:val="22"/>
          <w:szCs w:val="22"/>
        </w:rPr>
        <w:t>tzn.</w:t>
      </w:r>
      <w:proofErr w:type="gramEnd"/>
      <w:r w:rsidRPr="001B3AD8">
        <w:rPr>
          <w:rFonts w:ascii="Arial" w:hAnsi="Arial" w:cs="Arial"/>
          <w:sz w:val="22"/>
          <w:szCs w:val="22"/>
        </w:rPr>
        <w:t xml:space="preserve"> teplota topné vody </w:t>
      </w:r>
      <w:proofErr w:type="gramStart"/>
      <w:r w:rsidRPr="001B3AD8">
        <w:rPr>
          <w:rFonts w:ascii="Arial" w:hAnsi="Arial" w:cs="Arial"/>
          <w:sz w:val="22"/>
          <w:szCs w:val="22"/>
        </w:rPr>
        <w:t>nepřesáhne</w:t>
      </w:r>
      <w:proofErr w:type="gramEnd"/>
      <w:r w:rsidRPr="001B3AD8">
        <w:rPr>
          <w:rFonts w:ascii="Arial" w:hAnsi="Arial" w:cs="Arial"/>
          <w:sz w:val="22"/>
          <w:szCs w:val="22"/>
        </w:rPr>
        <w:t xml:space="preserve"> </w:t>
      </w:r>
      <w:smartTag w:uri="urn:schemas-microsoft-com:office:smarttags" w:element="metricconverter">
        <w:smartTagPr>
          <w:attr w:name="ProductID" w:val="95ﾰC"/>
        </w:smartTagPr>
        <w:r w:rsidRPr="001B3AD8">
          <w:rPr>
            <w:rFonts w:ascii="Arial" w:hAnsi="Arial" w:cs="Arial"/>
            <w:sz w:val="22"/>
            <w:szCs w:val="22"/>
          </w:rPr>
          <w:t>95°C</w:t>
        </w:r>
      </w:smartTag>
      <w:r w:rsidRPr="001B3AD8">
        <w:rPr>
          <w:rFonts w:ascii="Arial" w:hAnsi="Arial" w:cs="Arial"/>
          <w:sz w:val="22"/>
          <w:szCs w:val="22"/>
        </w:rPr>
        <w:t xml:space="preserve">) s nuceným oběhem topné vody s předpokládaným teplotním spádem </w:t>
      </w:r>
      <w:r w:rsidR="00115988">
        <w:rPr>
          <w:rFonts w:ascii="Arial" w:hAnsi="Arial" w:cs="Arial"/>
          <w:sz w:val="22"/>
          <w:szCs w:val="22"/>
        </w:rPr>
        <w:t xml:space="preserve">80/60°C v hlavních/páteřních rozvodech a následně převážně </w:t>
      </w:r>
      <w:r w:rsidRPr="001B3AD8">
        <w:rPr>
          <w:rFonts w:ascii="Arial" w:hAnsi="Arial" w:cs="Arial"/>
          <w:sz w:val="22"/>
          <w:szCs w:val="22"/>
        </w:rPr>
        <w:t>7</w:t>
      </w:r>
      <w:r w:rsidR="00115988">
        <w:rPr>
          <w:rFonts w:ascii="Arial" w:hAnsi="Arial" w:cs="Arial"/>
          <w:sz w:val="22"/>
          <w:szCs w:val="22"/>
        </w:rPr>
        <w:t>5</w:t>
      </w:r>
      <w:r w:rsidRPr="001B3AD8">
        <w:rPr>
          <w:rFonts w:ascii="Arial" w:hAnsi="Arial" w:cs="Arial"/>
          <w:sz w:val="22"/>
          <w:szCs w:val="22"/>
        </w:rPr>
        <w:t>/55°C</w:t>
      </w:r>
      <w:r w:rsidR="00621B1E">
        <w:rPr>
          <w:rFonts w:ascii="Arial" w:hAnsi="Arial" w:cs="Arial"/>
          <w:sz w:val="22"/>
          <w:szCs w:val="22"/>
        </w:rPr>
        <w:t xml:space="preserve"> a vzduchotechniku </w:t>
      </w:r>
      <w:r w:rsidR="00115988">
        <w:rPr>
          <w:rFonts w:ascii="Arial" w:hAnsi="Arial" w:cs="Arial"/>
          <w:sz w:val="22"/>
          <w:szCs w:val="22"/>
        </w:rPr>
        <w:t>8</w:t>
      </w:r>
      <w:r w:rsidR="00621B1E">
        <w:rPr>
          <w:rFonts w:ascii="Arial" w:hAnsi="Arial" w:cs="Arial"/>
          <w:sz w:val="22"/>
          <w:szCs w:val="22"/>
        </w:rPr>
        <w:t>0/</w:t>
      </w:r>
      <w:r w:rsidR="00115988">
        <w:rPr>
          <w:rFonts w:ascii="Arial" w:hAnsi="Arial" w:cs="Arial"/>
          <w:sz w:val="22"/>
          <w:szCs w:val="22"/>
        </w:rPr>
        <w:t>6</w:t>
      </w:r>
      <w:r w:rsidR="00621B1E">
        <w:rPr>
          <w:rFonts w:ascii="Arial" w:hAnsi="Arial" w:cs="Arial"/>
          <w:sz w:val="22"/>
          <w:szCs w:val="22"/>
        </w:rPr>
        <w:t>0°C.</w:t>
      </w:r>
      <w:r w:rsidR="00115988">
        <w:rPr>
          <w:rFonts w:ascii="Arial" w:hAnsi="Arial" w:cs="Arial"/>
          <w:sz w:val="22"/>
          <w:szCs w:val="22"/>
        </w:rPr>
        <w:t xml:space="preserve"> Podrobněji teplotní spády jsou patrné z přílohy – Tabulky rozdělovačů/sběračů.</w:t>
      </w:r>
      <w:r w:rsidR="00622E67">
        <w:rPr>
          <w:rFonts w:ascii="Arial" w:hAnsi="Arial" w:cs="Arial"/>
          <w:sz w:val="22"/>
          <w:szCs w:val="22"/>
        </w:rPr>
        <w:t xml:space="preserve"> Nájemní úsek 2.NP je napájen topnou větví V10 a 3.NP topnou větví V9.</w:t>
      </w:r>
    </w:p>
    <w:p w:rsidR="00121323" w:rsidRDefault="00622E67" w:rsidP="001B3AD8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Původní projekt z roku 2019 řešil přípravu pro topení náj</w:t>
      </w:r>
      <w:r w:rsidR="00F37FFB">
        <w:rPr>
          <w:rFonts w:ascii="Arial" w:hAnsi="Arial" w:cs="Arial"/>
          <w:sz w:val="22"/>
          <w:szCs w:val="22"/>
        </w:rPr>
        <w:t xml:space="preserve">emních úseku a končil </w:t>
      </w:r>
      <w:proofErr w:type="spellStart"/>
      <w:r w:rsidR="00F37FFB">
        <w:rPr>
          <w:rFonts w:ascii="Arial" w:hAnsi="Arial" w:cs="Arial"/>
          <w:sz w:val="22"/>
          <w:szCs w:val="22"/>
        </w:rPr>
        <w:t>napojovací</w:t>
      </w:r>
      <w:r>
        <w:rPr>
          <w:rFonts w:ascii="Arial" w:hAnsi="Arial" w:cs="Arial"/>
          <w:sz w:val="22"/>
          <w:szCs w:val="22"/>
        </w:rPr>
        <w:t>m</w:t>
      </w:r>
      <w:proofErr w:type="spellEnd"/>
      <w:r>
        <w:rPr>
          <w:rFonts w:ascii="Arial" w:hAnsi="Arial" w:cs="Arial"/>
          <w:sz w:val="22"/>
          <w:szCs w:val="22"/>
        </w:rPr>
        <w:t xml:space="preserve"> místem OT, kde bylo umístěno H-šroubení s by-passem.</w:t>
      </w:r>
      <w:r w:rsidR="0011598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Nově řešené nájemní úseky mají drobné změny vyvolané změnou dispozic. Již namontované a ponechané potrubí a demontované části jsou ve výkresech znázorněny</w:t>
      </w:r>
      <w:r w:rsidR="00242BEA">
        <w:rPr>
          <w:rFonts w:ascii="Arial" w:hAnsi="Arial" w:cs="Arial"/>
          <w:sz w:val="22"/>
          <w:szCs w:val="22"/>
        </w:rPr>
        <w:t>.</w:t>
      </w:r>
    </w:p>
    <w:p w:rsidR="00242BEA" w:rsidRDefault="00242BEA" w:rsidP="001B3AD8">
      <w:pPr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Potrubí v rámci nájemních úseku je navrženo měděné</w:t>
      </w:r>
      <w:r w:rsidR="000F7A4F">
        <w:rPr>
          <w:rFonts w:ascii="Arial" w:hAnsi="Arial" w:cs="Arial"/>
          <w:sz w:val="22"/>
          <w:szCs w:val="22"/>
        </w:rPr>
        <w:t xml:space="preserve"> s polyethylenovou izolací.</w:t>
      </w:r>
    </w:p>
    <w:p w:rsidR="00AD657B" w:rsidRDefault="00053E4E" w:rsidP="001C45B7">
      <w:pPr>
        <w:pStyle w:val="Podnadpis1"/>
        <w:ind w:firstLine="284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Tloušťka izolace bude provedena dle vyhlášky č. 193/2007Sb. </w:t>
      </w:r>
      <w:r w:rsidR="001C45B7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Izolace budou provedeny až po úspěšně vykonané zkoušce těsnosti a tlakové zkoušce. Přechody potrubí přes dilatační spáry jsou provedeny v ochranné trubce. </w:t>
      </w:r>
      <w:r w:rsidR="000A449B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Rozvod topné vody je veden v podlaze. </w:t>
      </w:r>
      <w:r w:rsidR="001C45B7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>Přívodní potrubí k otopným tělesům bude zasekáno do zdi</w:t>
      </w:r>
      <w:r w:rsidR="0091375C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plus trubkování v betonu</w:t>
      </w:r>
      <w:r w:rsidR="001C45B7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. </w:t>
      </w:r>
    </w:p>
    <w:p w:rsidR="001C45B7" w:rsidRPr="00EA3177" w:rsidRDefault="007144BE" w:rsidP="001C45B7">
      <w:pPr>
        <w:pStyle w:val="Podnadpis1"/>
        <w:ind w:firstLine="284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Tepelná roztažnost potrubí bude kompenzována v přirozených kompenzačních útvarech. </w:t>
      </w:r>
      <w:r w:rsidR="00286078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>Potrubí je upevněno na stropních závěsech pomocí objímek s gumovými tlumicími vložkami v minimálním spádu 3‰.</w:t>
      </w:r>
    </w:p>
    <w:p w:rsidR="00E16A1A" w:rsidRPr="00EA3177" w:rsidRDefault="001C45B7" w:rsidP="001C45B7">
      <w:pPr>
        <w:pStyle w:val="Podnadpis1"/>
        <w:ind w:firstLine="284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EA3177">
        <w:rPr>
          <w:rFonts w:ascii="Arial" w:hAnsi="Arial" w:cs="Arial"/>
          <w:b w:val="0"/>
          <w:i w:val="0"/>
          <w:sz w:val="22"/>
          <w:szCs w:val="22"/>
          <w:u w:val="none"/>
        </w:rPr>
        <w:t>Odvzdušnění otopné soustavy zajistí odvzdušňovací ventily osazené na potrubí a odvzdušňovací ventily, které jsou součástí každého otopného tělesa. Vypouštění rozvodů bude umožněno v nejnižších místech vypouštěcími kohouty a na každém otopném tělese pomocí nástavce na regulační šroubení.</w:t>
      </w:r>
      <w:r w:rsidR="007144BE" w:rsidRPr="00EA3177">
        <w:rPr>
          <w:rFonts w:ascii="Arial" w:hAnsi="Arial" w:cs="Arial"/>
          <w:b w:val="0"/>
          <w:i w:val="0"/>
          <w:sz w:val="22"/>
          <w:szCs w:val="22"/>
          <w:u w:val="none"/>
        </w:rPr>
        <w:t xml:space="preserve"> </w:t>
      </w:r>
    </w:p>
    <w:p w:rsidR="00286078" w:rsidRPr="00EA3177" w:rsidRDefault="00286078" w:rsidP="00286078">
      <w:pPr>
        <w:ind w:firstLine="284"/>
        <w:rPr>
          <w:rFonts w:ascii="Arial" w:hAnsi="Arial" w:cs="Arial"/>
          <w:sz w:val="22"/>
          <w:szCs w:val="22"/>
        </w:rPr>
      </w:pPr>
      <w:r w:rsidRPr="00EA3177">
        <w:rPr>
          <w:rFonts w:ascii="Arial" w:hAnsi="Arial" w:cs="Arial"/>
          <w:sz w:val="22"/>
          <w:szCs w:val="22"/>
        </w:rPr>
        <w:t xml:space="preserve">Napouštění otopné vody do systému bude </w:t>
      </w:r>
      <w:r w:rsidR="007422C4" w:rsidRPr="00EA3177">
        <w:rPr>
          <w:rFonts w:ascii="Arial" w:hAnsi="Arial" w:cs="Arial"/>
          <w:sz w:val="22"/>
          <w:szCs w:val="22"/>
        </w:rPr>
        <w:t>v</w:t>
      </w:r>
      <w:r w:rsidR="00115988">
        <w:rPr>
          <w:rFonts w:ascii="Arial" w:hAnsi="Arial" w:cs="Arial"/>
          <w:sz w:val="22"/>
          <w:szCs w:val="22"/>
        </w:rPr>
        <w:t> prostoru předávací stanice</w:t>
      </w:r>
      <w:r w:rsidRPr="00EA3177">
        <w:rPr>
          <w:rFonts w:ascii="Arial" w:hAnsi="Arial" w:cs="Arial"/>
          <w:sz w:val="22"/>
          <w:szCs w:val="22"/>
        </w:rPr>
        <w:t xml:space="preserve">. </w:t>
      </w:r>
    </w:p>
    <w:p w:rsidR="001C45B7" w:rsidRPr="00EA3177" w:rsidRDefault="00286078" w:rsidP="00286078">
      <w:pPr>
        <w:pStyle w:val="Podnadpis1"/>
        <w:ind w:firstLine="284"/>
        <w:rPr>
          <w:rFonts w:ascii="Arial" w:hAnsi="Arial" w:cs="Arial"/>
          <w:b w:val="0"/>
          <w:i w:val="0"/>
          <w:sz w:val="22"/>
          <w:szCs w:val="22"/>
          <w:u w:val="none"/>
        </w:rPr>
      </w:pPr>
      <w:r w:rsidRPr="00EA3177">
        <w:rPr>
          <w:rFonts w:ascii="Arial" w:hAnsi="Arial" w:cs="Arial"/>
          <w:b w:val="0"/>
          <w:i w:val="0"/>
          <w:sz w:val="22"/>
          <w:szCs w:val="22"/>
          <w:u w:val="none"/>
        </w:rPr>
        <w:t>Zařízení bude označeno pomocí štítků, kde budou označeny příslušné hodnoty zařízení (tlaky, teploty, průtoky, topné výkony atd.) potřebné pro seřízení správného chodu a informaci pro případné opravy a úpravy systému.</w:t>
      </w:r>
    </w:p>
    <w:p w:rsidR="00CF7113" w:rsidRPr="00EA3177" w:rsidRDefault="00CF7113" w:rsidP="00286078">
      <w:pPr>
        <w:pStyle w:val="Podnadpis1"/>
        <w:ind w:firstLine="284"/>
        <w:rPr>
          <w:rFonts w:ascii="Arial" w:hAnsi="Arial" w:cs="Arial"/>
          <w:b w:val="0"/>
          <w:i w:val="0"/>
          <w:sz w:val="22"/>
          <w:szCs w:val="22"/>
          <w:u w:val="none"/>
        </w:rPr>
      </w:pPr>
    </w:p>
    <w:p w:rsidR="00842FF3" w:rsidRDefault="00842FF3" w:rsidP="00842FF3">
      <w:pPr>
        <w:ind w:firstLine="284"/>
        <w:rPr>
          <w:rFonts w:ascii="Arial" w:hAnsi="Arial" w:cs="Arial"/>
          <w:sz w:val="22"/>
          <w:szCs w:val="22"/>
        </w:rPr>
      </w:pPr>
    </w:p>
    <w:p w:rsidR="00B97155" w:rsidRDefault="00B97155">
      <w:pPr>
        <w:overflowPunct/>
        <w:autoSpaceDE/>
        <w:autoSpaceDN/>
        <w:adjustRightInd/>
        <w:textAlignment w:val="auto"/>
        <w:rPr>
          <w:rFonts w:ascii="Arial" w:hAnsi="Arial" w:cs="Arial"/>
          <w:b/>
          <w:caps/>
          <w:snapToGrid w:val="0"/>
          <w:sz w:val="24"/>
        </w:rPr>
      </w:pPr>
    </w:p>
    <w:p w:rsidR="00842FF3" w:rsidRPr="008C01DF" w:rsidRDefault="00842FF3" w:rsidP="00842FF3">
      <w:pPr>
        <w:pStyle w:val="Nadpis5"/>
      </w:pPr>
      <w:r w:rsidRPr="008C01DF">
        <w:t xml:space="preserve">Otopné plochy </w:t>
      </w:r>
    </w:p>
    <w:p w:rsidR="00842FF3" w:rsidRDefault="00842FF3" w:rsidP="00842FF3">
      <w:pPr>
        <w:ind w:firstLine="284"/>
        <w:rPr>
          <w:rFonts w:ascii="Arial" w:hAnsi="Arial" w:cs="Arial"/>
          <w:sz w:val="24"/>
          <w:szCs w:val="24"/>
        </w:rPr>
      </w:pPr>
    </w:p>
    <w:p w:rsidR="000F7A4F" w:rsidRDefault="0043173A" w:rsidP="000F7A4F">
      <w:pPr>
        <w:ind w:firstLine="426"/>
        <w:rPr>
          <w:rFonts w:ascii="Arial" w:hAnsi="Arial" w:cs="Arial"/>
          <w:sz w:val="22"/>
          <w:szCs w:val="22"/>
        </w:rPr>
      </w:pPr>
      <w:r w:rsidRPr="00EE5C4A">
        <w:rPr>
          <w:rFonts w:ascii="Arial" w:hAnsi="Arial" w:cs="Arial"/>
          <w:sz w:val="22"/>
          <w:szCs w:val="22"/>
        </w:rPr>
        <w:t xml:space="preserve">Vytápění místností </w:t>
      </w:r>
      <w:r w:rsidR="000F7A4F">
        <w:rPr>
          <w:rFonts w:ascii="Arial" w:hAnsi="Arial" w:cs="Arial"/>
          <w:sz w:val="22"/>
          <w:szCs w:val="22"/>
        </w:rPr>
        <w:t xml:space="preserve">v 2.NP bude pomocí článkových OT, která nebyla využita v 1.NP. </w:t>
      </w:r>
      <w:r w:rsidRPr="00EE5C4A">
        <w:rPr>
          <w:rFonts w:ascii="Arial" w:hAnsi="Arial" w:cs="Arial"/>
          <w:sz w:val="22"/>
          <w:szCs w:val="22"/>
        </w:rPr>
        <w:t xml:space="preserve">Napojení otopných těles na rozvod topné vody bude radiátorovým </w:t>
      </w:r>
      <w:r w:rsidR="000F7A4F">
        <w:rPr>
          <w:rFonts w:ascii="Arial" w:hAnsi="Arial" w:cs="Arial"/>
          <w:sz w:val="22"/>
          <w:szCs w:val="22"/>
        </w:rPr>
        <w:t>H-</w:t>
      </w:r>
      <w:r w:rsidRPr="00EE5C4A">
        <w:rPr>
          <w:rFonts w:ascii="Arial" w:hAnsi="Arial" w:cs="Arial"/>
          <w:sz w:val="22"/>
          <w:szCs w:val="22"/>
        </w:rPr>
        <w:t xml:space="preserve">šroubením pro otopná </w:t>
      </w:r>
      <w:r w:rsidR="000F7A4F">
        <w:rPr>
          <w:rFonts w:ascii="Arial" w:hAnsi="Arial" w:cs="Arial"/>
          <w:sz w:val="22"/>
          <w:szCs w:val="22"/>
        </w:rPr>
        <w:t xml:space="preserve">článková </w:t>
      </w:r>
      <w:r w:rsidRPr="00EE5C4A">
        <w:rPr>
          <w:rFonts w:ascii="Arial" w:hAnsi="Arial" w:cs="Arial"/>
          <w:sz w:val="22"/>
          <w:szCs w:val="22"/>
        </w:rPr>
        <w:t xml:space="preserve">tělesa </w:t>
      </w:r>
      <w:r w:rsidR="000F7A4F">
        <w:rPr>
          <w:rFonts w:ascii="Arial" w:hAnsi="Arial" w:cs="Arial"/>
          <w:sz w:val="22"/>
          <w:szCs w:val="22"/>
        </w:rPr>
        <w:t>s integrovaným termostatickým ventilem</w:t>
      </w:r>
      <w:r w:rsidRPr="00EE5C4A">
        <w:rPr>
          <w:rFonts w:ascii="Arial" w:hAnsi="Arial" w:cs="Arial"/>
          <w:sz w:val="22"/>
          <w:szCs w:val="22"/>
        </w:rPr>
        <w:t>.</w:t>
      </w:r>
      <w:r w:rsidR="000F7A4F" w:rsidRPr="000F7A4F">
        <w:rPr>
          <w:rFonts w:ascii="Arial" w:hAnsi="Arial" w:cs="Arial"/>
          <w:sz w:val="22"/>
          <w:szCs w:val="22"/>
        </w:rPr>
        <w:t xml:space="preserve"> </w:t>
      </w:r>
      <w:r w:rsidR="000F7A4F">
        <w:rPr>
          <w:rFonts w:ascii="Arial" w:hAnsi="Arial" w:cs="Arial"/>
          <w:sz w:val="22"/>
          <w:szCs w:val="22"/>
        </w:rPr>
        <w:t>V místnostech 3.118 a 3.121 budou osazena desková otopná tělesa v provedení ventil-kompakt s integrovaným termostatickým ventilem. Napojení bude přes rohové H-šroubení.</w:t>
      </w:r>
    </w:p>
    <w:p w:rsidR="00F37FFB" w:rsidRDefault="00F37FFB" w:rsidP="000F7A4F">
      <w:pPr>
        <w:ind w:firstLine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některých případech je nutné použít speciální připojovací armaturu pro záměnu přívodního a zpětného potrubí. Jedná se o případy, kdy došlo k záměně článkových OT za </w:t>
      </w:r>
      <w:proofErr w:type="gramStart"/>
      <w:r>
        <w:rPr>
          <w:rFonts w:ascii="Arial" w:hAnsi="Arial" w:cs="Arial"/>
          <w:sz w:val="22"/>
          <w:szCs w:val="22"/>
        </w:rPr>
        <w:t>desková</w:t>
      </w:r>
      <w:proofErr w:type="gramEnd"/>
      <w:r>
        <w:rPr>
          <w:rFonts w:ascii="Arial" w:hAnsi="Arial" w:cs="Arial"/>
          <w:sz w:val="22"/>
          <w:szCs w:val="22"/>
        </w:rPr>
        <w:t xml:space="preserve"> OT.</w:t>
      </w:r>
      <w:bookmarkStart w:id="4" w:name="_GoBack"/>
      <w:bookmarkEnd w:id="4"/>
    </w:p>
    <w:p w:rsidR="00CA47F0" w:rsidRDefault="000F7A4F" w:rsidP="000F7A4F">
      <w:pPr>
        <w:ind w:firstLine="426"/>
        <w:rPr>
          <w:rFonts w:ascii="Arial" w:hAnsi="Arial" w:cs="Arial"/>
          <w:sz w:val="22"/>
          <w:szCs w:val="22"/>
        </w:rPr>
      </w:pPr>
      <w:r w:rsidRPr="00661A50">
        <w:rPr>
          <w:rFonts w:ascii="Arial" w:hAnsi="Arial" w:cs="Arial"/>
          <w:sz w:val="22"/>
          <w:szCs w:val="22"/>
        </w:rPr>
        <w:t>V prostoru koupelen je topný systém doplněn o koupelnová trubková otopná tělesa. Dodaná trubková koupelnová tělesa.</w:t>
      </w:r>
    </w:p>
    <w:p w:rsidR="005A160C" w:rsidRDefault="000F7A4F" w:rsidP="000F7A4F">
      <w:pPr>
        <w:ind w:firstLine="284"/>
        <w:rPr>
          <w:rFonts w:ascii="Arial" w:hAnsi="Arial" w:cs="Arial"/>
          <w:sz w:val="22"/>
          <w:szCs w:val="22"/>
        </w:rPr>
      </w:pPr>
      <w:r w:rsidRPr="00EE5C4A">
        <w:rPr>
          <w:rFonts w:ascii="Arial" w:hAnsi="Arial" w:cs="Arial"/>
          <w:sz w:val="22"/>
          <w:szCs w:val="22"/>
        </w:rPr>
        <w:t xml:space="preserve">Vytápění místností </w:t>
      </w:r>
      <w:r>
        <w:rPr>
          <w:rFonts w:ascii="Arial" w:hAnsi="Arial" w:cs="Arial"/>
          <w:sz w:val="22"/>
          <w:szCs w:val="22"/>
        </w:rPr>
        <w:t>v 3.NP bude pomocí deskových otopných těles v provedení ventil-kompakt s pravým spodním připojením.</w:t>
      </w:r>
    </w:p>
    <w:p w:rsidR="00F37FFB" w:rsidRDefault="00F37FFB" w:rsidP="000F7A4F">
      <w:pPr>
        <w:ind w:firstLine="284"/>
        <w:rPr>
          <w:rFonts w:ascii="Arial" w:hAnsi="Arial" w:cs="Arial"/>
          <w:sz w:val="22"/>
          <w:szCs w:val="22"/>
        </w:rPr>
      </w:pPr>
    </w:p>
    <w:p w:rsidR="00F37FFB" w:rsidRDefault="00F37FFB" w:rsidP="000F7A4F">
      <w:pPr>
        <w:ind w:firstLine="284"/>
        <w:rPr>
          <w:rFonts w:ascii="Arial" w:hAnsi="Arial" w:cs="Arial"/>
          <w:sz w:val="22"/>
          <w:szCs w:val="22"/>
        </w:rPr>
      </w:pPr>
    </w:p>
    <w:p w:rsidR="00F37FFB" w:rsidRPr="000F7A4F" w:rsidRDefault="00F37FFB" w:rsidP="000F7A4F">
      <w:pPr>
        <w:ind w:firstLine="284"/>
        <w:rPr>
          <w:rFonts w:ascii="Arial" w:hAnsi="Arial" w:cs="Arial"/>
          <w:sz w:val="22"/>
          <w:szCs w:val="22"/>
        </w:rPr>
      </w:pPr>
    </w:p>
    <w:p w:rsidR="00456FE1" w:rsidRPr="00A5475B" w:rsidRDefault="00456FE1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B86048" w:rsidRPr="00CB7074" w:rsidRDefault="00B86048" w:rsidP="00CB7074">
      <w:pPr>
        <w:pStyle w:val="Nadpis5"/>
      </w:pPr>
      <w:r w:rsidRPr="00CB7074">
        <w:lastRenderedPageBreak/>
        <w:t>Regulace</w:t>
      </w:r>
    </w:p>
    <w:p w:rsidR="005A007E" w:rsidRPr="009A5FB7" w:rsidRDefault="005A007E" w:rsidP="009A5FB7">
      <w:pPr>
        <w:ind w:firstLine="284"/>
        <w:rPr>
          <w:rFonts w:ascii="Arial" w:hAnsi="Arial" w:cs="Arial"/>
          <w:sz w:val="22"/>
          <w:szCs w:val="22"/>
        </w:rPr>
      </w:pPr>
    </w:p>
    <w:p w:rsidR="000F7A4F" w:rsidRDefault="00B630F6" w:rsidP="00E061BA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Přesnější popis ovládání jednotlivých prvků </w:t>
      </w:r>
      <w:proofErr w:type="gramStart"/>
      <w:r>
        <w:rPr>
          <w:rFonts w:ascii="Arial" w:hAnsi="Arial" w:cs="Arial"/>
          <w:sz w:val="22"/>
          <w:szCs w:val="22"/>
        </w:rPr>
        <w:t xml:space="preserve">viz. </w:t>
      </w:r>
      <w:r w:rsidR="000F7A4F">
        <w:rPr>
          <w:rFonts w:ascii="Arial" w:hAnsi="Arial" w:cs="Arial"/>
          <w:sz w:val="22"/>
          <w:szCs w:val="22"/>
        </w:rPr>
        <w:t>část</w:t>
      </w:r>
      <w:proofErr w:type="gramEnd"/>
      <w:r w:rsidR="000F7A4F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0F7A4F">
        <w:rPr>
          <w:rFonts w:ascii="Arial" w:hAnsi="Arial" w:cs="Arial"/>
          <w:sz w:val="22"/>
          <w:szCs w:val="22"/>
        </w:rPr>
        <w:t>MaR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:rsidR="00E061BA" w:rsidRDefault="00C965B9" w:rsidP="00E061BA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Teplotu v místnostech </w:t>
      </w:r>
      <w:r w:rsidR="00E061BA" w:rsidRPr="00E061BA">
        <w:rPr>
          <w:rFonts w:ascii="Arial" w:hAnsi="Arial" w:cs="Arial"/>
          <w:sz w:val="22"/>
          <w:szCs w:val="22"/>
        </w:rPr>
        <w:t>bude možné ovládat</w:t>
      </w:r>
      <w:r w:rsidR="009E2402">
        <w:rPr>
          <w:rFonts w:ascii="Arial" w:hAnsi="Arial" w:cs="Arial"/>
          <w:sz w:val="22"/>
          <w:szCs w:val="22"/>
        </w:rPr>
        <w:t xml:space="preserve"> na prostorových termostatech</w:t>
      </w:r>
      <w:r w:rsidR="000F7A4F">
        <w:rPr>
          <w:rFonts w:ascii="Arial" w:hAnsi="Arial" w:cs="Arial"/>
          <w:sz w:val="22"/>
          <w:szCs w:val="22"/>
        </w:rPr>
        <w:t xml:space="preserve">. OT budou ovládaná pomocí termoelektrických pohonů, které budou dodávkou profese UT po bližší specifikaci ovládacího napětí od profese </w:t>
      </w:r>
      <w:proofErr w:type="spellStart"/>
      <w:r w:rsidR="000F7A4F">
        <w:rPr>
          <w:rFonts w:ascii="Arial" w:hAnsi="Arial" w:cs="Arial"/>
          <w:sz w:val="22"/>
          <w:szCs w:val="22"/>
        </w:rPr>
        <w:t>MaR</w:t>
      </w:r>
      <w:proofErr w:type="spellEnd"/>
      <w:r w:rsidR="000F7A4F">
        <w:rPr>
          <w:rFonts w:ascii="Arial" w:hAnsi="Arial" w:cs="Arial"/>
          <w:sz w:val="22"/>
          <w:szCs w:val="22"/>
        </w:rPr>
        <w:t>.</w:t>
      </w:r>
    </w:p>
    <w:p w:rsidR="00F37FFB" w:rsidRPr="00E061BA" w:rsidRDefault="00F37FFB" w:rsidP="00E061BA">
      <w:pPr>
        <w:ind w:firstLine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Dle informací ze stavby jsou kalorimetry již namontované a zůstávají ponechané.</w:t>
      </w:r>
    </w:p>
    <w:p w:rsidR="00FF716D" w:rsidRDefault="00FF716D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FF716D" w:rsidRPr="00A5475B" w:rsidRDefault="00FF716D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064AFB" w:rsidRDefault="00064AFB" w:rsidP="00064AFB">
      <w:pPr>
        <w:pStyle w:val="Nadpis5"/>
      </w:pPr>
      <w:bookmarkStart w:id="5" w:name="_Toc34043137"/>
      <w:bookmarkStart w:id="6" w:name="_Toc34043616"/>
      <w:bookmarkStart w:id="7" w:name="_Toc293452538"/>
      <w:r>
        <w:t>OCHRANA ZDRAVÍ A OCHRANA PROTI HLUKU A VIBRACÍM</w:t>
      </w:r>
      <w:bookmarkEnd w:id="5"/>
      <w:bookmarkEnd w:id="6"/>
      <w:bookmarkEnd w:id="7"/>
    </w:p>
    <w:p w:rsidR="00064AFB" w:rsidRPr="009A5FB7" w:rsidRDefault="00064AFB" w:rsidP="009A5FB7">
      <w:pPr>
        <w:ind w:firstLine="284"/>
        <w:rPr>
          <w:rFonts w:ascii="Arial" w:hAnsi="Arial" w:cs="Arial"/>
          <w:sz w:val="22"/>
          <w:szCs w:val="22"/>
        </w:rPr>
      </w:pPr>
    </w:p>
    <w:p w:rsidR="00064AFB" w:rsidRPr="00064AFB" w:rsidRDefault="00064AFB" w:rsidP="006409B7">
      <w:pPr>
        <w:pStyle w:val="zkladntext0"/>
        <w:spacing w:after="0"/>
        <w:rPr>
          <w:szCs w:val="22"/>
        </w:rPr>
      </w:pPr>
      <w:r>
        <w:rPr>
          <w:szCs w:val="22"/>
        </w:rPr>
        <w:t xml:space="preserve">Při realizaci je nutné dodržet </w:t>
      </w:r>
      <w:r w:rsidRPr="00064AFB">
        <w:rPr>
          <w:szCs w:val="22"/>
        </w:rPr>
        <w:t>všechna základní pravidla k zajištění BP a bezpečnosti technických zařízení</w:t>
      </w:r>
      <w:r w:rsidR="00BB4613">
        <w:rPr>
          <w:szCs w:val="22"/>
        </w:rPr>
        <w:t xml:space="preserve">. </w:t>
      </w:r>
    </w:p>
    <w:p w:rsidR="00030DF8" w:rsidRDefault="00064AFB" w:rsidP="006409B7">
      <w:pPr>
        <w:pStyle w:val="zkladntext0"/>
        <w:spacing w:after="0"/>
        <w:rPr>
          <w:szCs w:val="22"/>
        </w:rPr>
      </w:pPr>
      <w:r w:rsidRPr="00064AFB">
        <w:rPr>
          <w:szCs w:val="22"/>
        </w:rPr>
        <w:t>Pozn.: Doporučujeme dodržet i platné ČSN a příslušné montážní návody udávané výrobcem jednotlivých zařízení</w:t>
      </w:r>
      <w:r>
        <w:rPr>
          <w:szCs w:val="22"/>
        </w:rPr>
        <w:t xml:space="preserve"> </w:t>
      </w:r>
      <w:r w:rsidRPr="00064AFB">
        <w:rPr>
          <w:szCs w:val="22"/>
        </w:rPr>
        <w:t xml:space="preserve">platné vnitropodnikové předpisy k zajištění BP a </w:t>
      </w:r>
      <w:proofErr w:type="spellStart"/>
      <w:r w:rsidRPr="00064AFB">
        <w:rPr>
          <w:szCs w:val="22"/>
        </w:rPr>
        <w:t>vyhl</w:t>
      </w:r>
      <w:proofErr w:type="spellEnd"/>
      <w:r w:rsidRPr="00064AFB">
        <w:rPr>
          <w:szCs w:val="22"/>
        </w:rPr>
        <w:t xml:space="preserve">. ČÚBP </w:t>
      </w:r>
      <w:r w:rsidR="00BB4613">
        <w:rPr>
          <w:szCs w:val="22"/>
        </w:rPr>
        <w:t>č.</w:t>
      </w:r>
      <w:r w:rsidRPr="00064AFB">
        <w:rPr>
          <w:szCs w:val="22"/>
        </w:rPr>
        <w:t>48/</w:t>
      </w:r>
      <w:r w:rsidR="00BB4613">
        <w:rPr>
          <w:szCs w:val="22"/>
        </w:rPr>
        <w:t>19</w:t>
      </w:r>
      <w:r w:rsidRPr="00064AFB">
        <w:rPr>
          <w:szCs w:val="22"/>
        </w:rPr>
        <w:t>82 Sb.</w:t>
      </w:r>
      <w:r>
        <w:rPr>
          <w:szCs w:val="22"/>
        </w:rPr>
        <w:t xml:space="preserve"> </w:t>
      </w:r>
      <w:r w:rsidR="00BB4613">
        <w:rPr>
          <w:szCs w:val="22"/>
        </w:rPr>
        <w:t xml:space="preserve">a ČÚBP č.91/1993 </w:t>
      </w:r>
      <w:r w:rsidR="00DB64F8">
        <w:rPr>
          <w:szCs w:val="22"/>
        </w:rPr>
        <w:t xml:space="preserve">novelizována </w:t>
      </w:r>
      <w:r w:rsidRPr="00064AFB">
        <w:rPr>
          <w:szCs w:val="22"/>
        </w:rPr>
        <w:t>všechna základní pravidla k zajištění BP a bezpečnosti technických zařízení</w:t>
      </w:r>
      <w:r w:rsidR="00BB4613">
        <w:rPr>
          <w:szCs w:val="22"/>
        </w:rPr>
        <w:t xml:space="preserve">. </w:t>
      </w:r>
    </w:p>
    <w:p w:rsidR="00294A23" w:rsidRPr="00336545" w:rsidRDefault="00294A23" w:rsidP="00336545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336545" w:rsidRPr="00336545" w:rsidRDefault="00336545" w:rsidP="00336545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064AFB" w:rsidRDefault="00064AFB" w:rsidP="00064AFB">
      <w:pPr>
        <w:pStyle w:val="Nadpis5"/>
      </w:pPr>
      <w:bookmarkStart w:id="8" w:name="_Toc34043138"/>
      <w:bookmarkStart w:id="9" w:name="_Toc34043617"/>
      <w:bookmarkStart w:id="10" w:name="_Toc293452539"/>
      <w:r>
        <w:t>POŽÁRNÍ BEZPEČNOST</w:t>
      </w:r>
      <w:bookmarkEnd w:id="8"/>
      <w:bookmarkEnd w:id="9"/>
      <w:bookmarkEnd w:id="10"/>
    </w:p>
    <w:p w:rsidR="00064AFB" w:rsidRPr="009A5FB7" w:rsidRDefault="00064AFB" w:rsidP="009A5FB7">
      <w:pPr>
        <w:ind w:firstLine="284"/>
        <w:rPr>
          <w:rFonts w:ascii="Arial" w:hAnsi="Arial" w:cs="Arial"/>
          <w:sz w:val="22"/>
          <w:szCs w:val="22"/>
        </w:rPr>
      </w:pPr>
    </w:p>
    <w:p w:rsidR="00064AFB" w:rsidRPr="00064AFB" w:rsidRDefault="00064AFB" w:rsidP="00064AFB">
      <w:pPr>
        <w:pStyle w:val="zkladntext0"/>
        <w:rPr>
          <w:szCs w:val="22"/>
        </w:rPr>
      </w:pPr>
      <w:r w:rsidRPr="00064AFB">
        <w:rPr>
          <w:szCs w:val="22"/>
        </w:rPr>
        <w:t>Při realizaci nutno bezpodmínečně dodržet</w:t>
      </w:r>
      <w:r>
        <w:rPr>
          <w:szCs w:val="22"/>
        </w:rPr>
        <w:t xml:space="preserve"> </w:t>
      </w:r>
      <w:r w:rsidRPr="00064AFB">
        <w:rPr>
          <w:szCs w:val="22"/>
        </w:rPr>
        <w:t>platné předpisy o požární ochraně a činnosti se zvýšeným požárním nebezpečím provádět v souladu s platnou legislativou v požární ochraně – zejména při práci s otevřeným ohněm</w:t>
      </w:r>
      <w:r w:rsidR="008A6B5E">
        <w:rPr>
          <w:szCs w:val="22"/>
        </w:rPr>
        <w:t xml:space="preserve">. </w:t>
      </w:r>
    </w:p>
    <w:p w:rsidR="00064AFB" w:rsidRPr="00A5475B" w:rsidRDefault="00064AFB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8A6B5E" w:rsidRPr="00A5475B" w:rsidRDefault="008A6B5E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064AFB" w:rsidRDefault="00064AFB" w:rsidP="00064AFB">
      <w:pPr>
        <w:pStyle w:val="Nadpis5"/>
      </w:pPr>
      <w:r>
        <w:t xml:space="preserve"> </w:t>
      </w:r>
      <w:bookmarkStart w:id="11" w:name="_Toc34043139"/>
      <w:bookmarkStart w:id="12" w:name="_Toc34043618"/>
      <w:bookmarkStart w:id="13" w:name="_Toc293452540"/>
      <w:r>
        <w:t>OCHRANA ŽIVOTNÍHO PROSTŘEDÍ</w:t>
      </w:r>
      <w:bookmarkEnd w:id="11"/>
      <w:bookmarkEnd w:id="12"/>
      <w:bookmarkEnd w:id="13"/>
    </w:p>
    <w:p w:rsidR="00A032E8" w:rsidRPr="009A5FB7" w:rsidRDefault="00A032E8" w:rsidP="009A5FB7">
      <w:pPr>
        <w:ind w:firstLine="284"/>
        <w:rPr>
          <w:rFonts w:ascii="Arial" w:hAnsi="Arial" w:cs="Arial"/>
          <w:sz w:val="22"/>
          <w:szCs w:val="22"/>
        </w:rPr>
      </w:pPr>
    </w:p>
    <w:p w:rsidR="00064AFB" w:rsidRPr="00A032E8" w:rsidRDefault="00064AFB" w:rsidP="006409B7">
      <w:pPr>
        <w:pStyle w:val="zkladntext0"/>
        <w:spacing w:after="0"/>
        <w:rPr>
          <w:szCs w:val="22"/>
        </w:rPr>
      </w:pPr>
      <w:r w:rsidRPr="00A032E8">
        <w:rPr>
          <w:szCs w:val="22"/>
        </w:rPr>
        <w:t>Zhotovitel je povinen zabezpečit ekologicky bezpečnou likvidaci všech odpadů a ekologických škod vzniklých při realizaci díla.</w:t>
      </w:r>
      <w:r w:rsidR="00A032E8">
        <w:rPr>
          <w:szCs w:val="22"/>
        </w:rPr>
        <w:t xml:space="preserve"> </w:t>
      </w:r>
    </w:p>
    <w:p w:rsidR="00064AFB" w:rsidRPr="00A032E8" w:rsidRDefault="00064AFB" w:rsidP="006409B7">
      <w:pPr>
        <w:pStyle w:val="zkladntext0"/>
        <w:spacing w:after="0"/>
        <w:rPr>
          <w:szCs w:val="22"/>
        </w:rPr>
      </w:pPr>
      <w:r w:rsidRPr="00A032E8">
        <w:rPr>
          <w:szCs w:val="22"/>
        </w:rPr>
        <w:t>Se všemi odpady bude nakládáno v souladu se zákonem o odpadech a příslušnými vyhláškami.</w:t>
      </w:r>
      <w:r w:rsidR="00A032E8">
        <w:rPr>
          <w:szCs w:val="22"/>
        </w:rPr>
        <w:t xml:space="preserve"> </w:t>
      </w:r>
    </w:p>
    <w:p w:rsidR="00064AFB" w:rsidRPr="00A032E8" w:rsidRDefault="00064AFB" w:rsidP="006409B7">
      <w:pPr>
        <w:pStyle w:val="zkladntext0"/>
        <w:spacing w:after="0"/>
        <w:rPr>
          <w:szCs w:val="22"/>
        </w:rPr>
      </w:pPr>
      <w:r w:rsidRPr="00A032E8">
        <w:rPr>
          <w:szCs w:val="22"/>
        </w:rPr>
        <w:t>S látkami, které mohou za mimořádných situací poškodit kteroukoliv ze složek životního prostředí, bude nakládáno podle jejich charakteru a v souladu s ustanoveními platných předpisů, aby ke škodám na životním prostředí nedošlo</w:t>
      </w:r>
    </w:p>
    <w:p w:rsidR="00064AFB" w:rsidRPr="00A5475B" w:rsidRDefault="00064AFB" w:rsidP="006409B7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C37E5D" w:rsidRPr="00A5475B" w:rsidRDefault="00C37E5D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FF63C9" w:rsidRPr="0088483C" w:rsidRDefault="00FF63C9" w:rsidP="0088483C">
      <w:pPr>
        <w:pStyle w:val="Nadpis5"/>
      </w:pPr>
      <w:r w:rsidRPr="0088483C">
        <w:t xml:space="preserve"> Požadavky na profese</w:t>
      </w:r>
    </w:p>
    <w:p w:rsidR="00A07ADE" w:rsidRDefault="00A07ADE" w:rsidP="00A07ADE">
      <w:pPr>
        <w:pStyle w:val="Zkladntext"/>
        <w:rPr>
          <w:rFonts w:ascii="Arial" w:hAnsi="Arial" w:cs="Arial"/>
          <w:bCs/>
          <w:sz w:val="22"/>
          <w:szCs w:val="22"/>
        </w:rPr>
      </w:pPr>
    </w:p>
    <w:p w:rsidR="00784439" w:rsidRDefault="00784439" w:rsidP="00784439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:rsidR="00784439" w:rsidRPr="00784439" w:rsidRDefault="00784439" w:rsidP="00784439">
      <w:pPr>
        <w:pStyle w:val="Nadpis6"/>
        <w:spacing w:after="120"/>
        <w:jc w:val="left"/>
        <w:rPr>
          <w:i/>
          <w:sz w:val="22"/>
          <w:u w:val="single"/>
        </w:rPr>
      </w:pPr>
      <w:proofErr w:type="spellStart"/>
      <w:r w:rsidRPr="00784439">
        <w:rPr>
          <w:i/>
          <w:sz w:val="22"/>
          <w:u w:val="single"/>
        </w:rPr>
        <w:t>MaR</w:t>
      </w:r>
      <w:proofErr w:type="spellEnd"/>
    </w:p>
    <w:p w:rsidR="00784439" w:rsidRPr="00784439" w:rsidRDefault="00F37FFB" w:rsidP="00784439">
      <w:pPr>
        <w:numPr>
          <w:ilvl w:val="0"/>
          <w:numId w:val="2"/>
        </w:num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Propojení termoelektrických pohonů na OT a prostorových termostatů</w:t>
      </w:r>
    </w:p>
    <w:p w:rsidR="00784439" w:rsidRDefault="00784439" w:rsidP="00DF04D9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663DB0" w:rsidRDefault="00663DB0" w:rsidP="00663DB0">
      <w:pPr>
        <w:pStyle w:val="zkladntext0"/>
        <w:ind w:firstLine="0"/>
        <w:rPr>
          <w:szCs w:val="22"/>
        </w:rPr>
      </w:pPr>
      <w:r w:rsidRPr="00E279C1">
        <w:rPr>
          <w:szCs w:val="22"/>
        </w:rPr>
        <w:t>Podrobnější požadavky budou řešeny v </w:t>
      </w:r>
      <w:proofErr w:type="spellStart"/>
      <w:r w:rsidRPr="00E279C1">
        <w:rPr>
          <w:szCs w:val="22"/>
        </w:rPr>
        <w:t>dodavatelsko</w:t>
      </w:r>
      <w:proofErr w:type="spellEnd"/>
      <w:r w:rsidRPr="00E279C1">
        <w:rPr>
          <w:szCs w:val="22"/>
        </w:rPr>
        <w:t xml:space="preserve"> odběratelských smlouvách.</w:t>
      </w:r>
    </w:p>
    <w:p w:rsidR="00F37FFB" w:rsidRDefault="00F37FFB" w:rsidP="00663DB0">
      <w:pPr>
        <w:pStyle w:val="zkladntext0"/>
        <w:ind w:firstLine="0"/>
        <w:rPr>
          <w:szCs w:val="22"/>
        </w:rPr>
      </w:pPr>
    </w:p>
    <w:p w:rsidR="00F37FFB" w:rsidRPr="00E279C1" w:rsidRDefault="00F37FFB" w:rsidP="00663DB0">
      <w:pPr>
        <w:pStyle w:val="zkladntext0"/>
        <w:ind w:firstLine="0"/>
        <w:rPr>
          <w:szCs w:val="22"/>
        </w:rPr>
      </w:pPr>
    </w:p>
    <w:p w:rsidR="001E19DF" w:rsidRDefault="001E19DF" w:rsidP="00DF04D9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1E19DF" w:rsidRDefault="001E19DF" w:rsidP="00DF04D9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603F24" w:rsidRDefault="00603F24" w:rsidP="00603F24">
      <w:pPr>
        <w:pStyle w:val="Nadpis5"/>
      </w:pPr>
      <w:bookmarkStart w:id="14" w:name="_Toc34043144"/>
      <w:bookmarkStart w:id="15" w:name="_Toc34043623"/>
      <w:bookmarkStart w:id="16" w:name="_Toc293452546"/>
      <w:r>
        <w:lastRenderedPageBreak/>
        <w:t>POKYNY PRO MONTÁŽ</w:t>
      </w:r>
      <w:bookmarkEnd w:id="14"/>
      <w:bookmarkEnd w:id="15"/>
      <w:bookmarkEnd w:id="16"/>
    </w:p>
    <w:p w:rsidR="009A5FB7" w:rsidRPr="009A5FB7" w:rsidRDefault="009A5FB7" w:rsidP="009A5FB7">
      <w:pPr>
        <w:ind w:firstLine="284"/>
        <w:rPr>
          <w:rFonts w:ascii="Arial" w:hAnsi="Arial" w:cs="Arial"/>
          <w:sz w:val="22"/>
          <w:szCs w:val="22"/>
        </w:rPr>
      </w:pPr>
    </w:p>
    <w:p w:rsidR="00603F24" w:rsidRPr="00603F24" w:rsidRDefault="00603F24" w:rsidP="006409B7">
      <w:pPr>
        <w:pStyle w:val="zkladntext0"/>
        <w:spacing w:after="0"/>
        <w:rPr>
          <w:szCs w:val="22"/>
        </w:rPr>
      </w:pPr>
      <w:r w:rsidRPr="00603F24">
        <w:rPr>
          <w:szCs w:val="22"/>
        </w:rPr>
        <w:t xml:space="preserve">Každé zařízení, které je montované, musí být před uvedením do provozu vyzkoušeno. </w:t>
      </w:r>
    </w:p>
    <w:p w:rsidR="00603F24" w:rsidRPr="00603F24" w:rsidRDefault="00603F24" w:rsidP="006409B7">
      <w:pPr>
        <w:pStyle w:val="zkladntext0"/>
        <w:spacing w:after="0"/>
        <w:rPr>
          <w:szCs w:val="22"/>
        </w:rPr>
      </w:pPr>
      <w:r w:rsidRPr="00603F24">
        <w:rPr>
          <w:szCs w:val="22"/>
        </w:rPr>
        <w:t xml:space="preserve">Před vyzkoušením a uvedením do provozu musí být otopná soustava propláchnuta. </w:t>
      </w:r>
      <w:r w:rsidRPr="00603F24">
        <w:rPr>
          <w:szCs w:val="22"/>
        </w:rPr>
        <w:br/>
        <w:t>Pozor! – proplachování je doporučeno při demontovaných všech zařízeních, u kterých by shromážděné nečistoty mohly vést k jejich poškození.</w:t>
      </w:r>
      <w:r w:rsidRPr="00603F24">
        <w:rPr>
          <w:szCs w:val="22"/>
        </w:rPr>
        <w:br/>
        <w:t xml:space="preserve">Propláchnutí se provádí při 24 hodinovém provozu oběhových čerpadel. </w:t>
      </w:r>
      <w:r w:rsidRPr="00603F24">
        <w:rPr>
          <w:szCs w:val="22"/>
        </w:rPr>
        <w:br/>
        <w:t>Pozn. Na všech místech určených k odkalování (vypouštění, filtry, odkalovací nádobky apod.) je nutno pravidelně odkalovat až do čistého stavu.</w:t>
      </w:r>
    </w:p>
    <w:p w:rsidR="00603F24" w:rsidRPr="00603F24" w:rsidRDefault="00603F24" w:rsidP="006409B7">
      <w:pPr>
        <w:pStyle w:val="zkladntext0"/>
        <w:spacing w:after="0"/>
        <w:rPr>
          <w:szCs w:val="22"/>
        </w:rPr>
      </w:pPr>
      <w:r w:rsidRPr="00603F24">
        <w:rPr>
          <w:szCs w:val="22"/>
        </w:rPr>
        <w:t>Před uvedením do provozu se musí zabudovat demontované prvky, provést přednastavení regulačních a seřizovacích armatur. Rovněž provést přednastavení „radiátorových“</w:t>
      </w:r>
      <w:r w:rsidR="005A4A97">
        <w:rPr>
          <w:szCs w:val="22"/>
        </w:rPr>
        <w:t xml:space="preserve"> </w:t>
      </w:r>
      <w:r w:rsidRPr="00603F24">
        <w:rPr>
          <w:szCs w:val="22"/>
        </w:rPr>
        <w:t xml:space="preserve">ventilů. Zařízení naplnit vodou podle ČSN 07 7401 nebo ČSN 38 3350. </w:t>
      </w:r>
    </w:p>
    <w:p w:rsidR="00603F24" w:rsidRPr="00603F24" w:rsidRDefault="00603F24" w:rsidP="006409B7">
      <w:pPr>
        <w:pStyle w:val="zkladntext0"/>
        <w:spacing w:after="0"/>
        <w:rPr>
          <w:szCs w:val="22"/>
        </w:rPr>
      </w:pPr>
      <w:r w:rsidRPr="00603F24">
        <w:rPr>
          <w:szCs w:val="22"/>
        </w:rPr>
        <w:t>Pozn.: Propláchnutí a vyčištění otopné soustavy je součástí montáže. O jeho provedení má být proveden zápis.</w:t>
      </w:r>
    </w:p>
    <w:p w:rsidR="00002CA5" w:rsidRPr="00D86A0D" w:rsidRDefault="00002CA5" w:rsidP="00D86A0D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603F24" w:rsidRDefault="00603F24" w:rsidP="00603F24">
      <w:pPr>
        <w:pStyle w:val="Nadpis5"/>
        <w:rPr>
          <w:iCs/>
        </w:rPr>
      </w:pPr>
      <w:bookmarkStart w:id="17" w:name="_Toc34043145"/>
      <w:bookmarkStart w:id="18" w:name="_Toc34043624"/>
      <w:bookmarkStart w:id="19" w:name="_Toc293452547"/>
      <w:r>
        <w:t>UVEDENÍ DO PROVOZU</w:t>
      </w:r>
      <w:bookmarkEnd w:id="17"/>
      <w:bookmarkEnd w:id="18"/>
      <w:bookmarkEnd w:id="19"/>
      <w:r>
        <w:rPr>
          <w:iCs/>
        </w:rPr>
        <w:t xml:space="preserve"> </w:t>
      </w:r>
    </w:p>
    <w:p w:rsidR="00603F24" w:rsidRPr="00A5475B" w:rsidRDefault="00603F24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p w:rsidR="00603F24" w:rsidRPr="00A5475B" w:rsidRDefault="00603F24" w:rsidP="006409B7">
      <w:pPr>
        <w:pStyle w:val="zkladntext0"/>
        <w:spacing w:after="0"/>
        <w:ind w:firstLine="0"/>
        <w:rPr>
          <w:szCs w:val="22"/>
        </w:rPr>
      </w:pPr>
      <w:r w:rsidRPr="00A5475B">
        <w:rPr>
          <w:szCs w:val="22"/>
        </w:rPr>
        <w:t>Před uvedením zařízení do provozu musí být provedeny následující zkoušky:</w:t>
      </w:r>
    </w:p>
    <w:p w:rsidR="00603F24" w:rsidRPr="00A5475B" w:rsidRDefault="00A5475B" w:rsidP="006409B7">
      <w:pPr>
        <w:pStyle w:val="zkladntext0"/>
        <w:spacing w:after="0"/>
        <w:rPr>
          <w:szCs w:val="22"/>
        </w:rPr>
      </w:pPr>
      <w:r>
        <w:rPr>
          <w:szCs w:val="22"/>
        </w:rPr>
        <w:t xml:space="preserve">- </w:t>
      </w:r>
      <w:r w:rsidR="00603F24" w:rsidRPr="00A5475B">
        <w:rPr>
          <w:szCs w:val="22"/>
        </w:rPr>
        <w:t xml:space="preserve">dilatační zkouška a zkouška těsnosti dle ČSN 06 0310 </w:t>
      </w:r>
    </w:p>
    <w:p w:rsidR="00603F24" w:rsidRPr="00A5475B" w:rsidRDefault="00A5475B" w:rsidP="006409B7">
      <w:pPr>
        <w:pStyle w:val="zkladntext0"/>
        <w:spacing w:after="0"/>
        <w:rPr>
          <w:szCs w:val="22"/>
        </w:rPr>
      </w:pPr>
      <w:r>
        <w:rPr>
          <w:szCs w:val="22"/>
        </w:rPr>
        <w:t xml:space="preserve">- </w:t>
      </w:r>
      <w:r w:rsidR="00603F24" w:rsidRPr="00A5475B">
        <w:rPr>
          <w:szCs w:val="22"/>
        </w:rPr>
        <w:t>provozní zkoušky dle ČSN 06 0310 (lze provádět po úspěšně vykonané zkoušce těsnosti)</w:t>
      </w:r>
    </w:p>
    <w:p w:rsidR="00603F24" w:rsidRPr="00A5475B" w:rsidRDefault="00A5475B" w:rsidP="006409B7">
      <w:pPr>
        <w:pStyle w:val="zkladntext0"/>
        <w:spacing w:after="0"/>
        <w:rPr>
          <w:szCs w:val="22"/>
        </w:rPr>
      </w:pPr>
      <w:r>
        <w:rPr>
          <w:szCs w:val="22"/>
        </w:rPr>
        <w:t xml:space="preserve">- </w:t>
      </w:r>
      <w:r w:rsidR="00603F24" w:rsidRPr="00A5475B">
        <w:rPr>
          <w:szCs w:val="22"/>
        </w:rPr>
        <w:t xml:space="preserve">topná zkouška </w:t>
      </w:r>
    </w:p>
    <w:p w:rsidR="00603F24" w:rsidRPr="00A5475B" w:rsidRDefault="00603F24" w:rsidP="006409B7">
      <w:pPr>
        <w:pStyle w:val="zkladntext0"/>
        <w:spacing w:after="0"/>
        <w:ind w:firstLine="0"/>
        <w:rPr>
          <w:szCs w:val="22"/>
        </w:rPr>
      </w:pPr>
      <w:r w:rsidRPr="00A5475B">
        <w:rPr>
          <w:szCs w:val="22"/>
        </w:rPr>
        <w:t xml:space="preserve">Pozn.: Zařízení lze považovat za způsobilé provozu a topnou zkoušku za úspěšnou jestliže splňuje požadavky ČSN 06 0310; ČSN 06 </w:t>
      </w:r>
      <w:smartTag w:uri="urn:schemas-microsoft-com:office:smarttags" w:element="metricconverter">
        <w:smartTagPr>
          <w:attr w:name="ProductID" w:val="0830 a"/>
        </w:smartTagPr>
        <w:r w:rsidRPr="00A5475B">
          <w:rPr>
            <w:szCs w:val="22"/>
          </w:rPr>
          <w:t>0830 a</w:t>
        </w:r>
      </w:smartTag>
      <w:r w:rsidRPr="00A5475B">
        <w:rPr>
          <w:szCs w:val="22"/>
        </w:rPr>
        <w:t xml:space="preserve"> soustava je seřízena podle projektové dokumentace a splňuje ustanovení 6.1.7. ČSN 06 0310</w:t>
      </w:r>
    </w:p>
    <w:p w:rsidR="00A5475B" w:rsidRPr="00A5475B" w:rsidRDefault="00A5475B" w:rsidP="00A5475B">
      <w:pPr>
        <w:ind w:left="1068"/>
        <w:jc w:val="both"/>
        <w:rPr>
          <w:rFonts w:ascii="Arial" w:hAnsi="Arial" w:cs="Arial"/>
          <w:sz w:val="22"/>
          <w:szCs w:val="22"/>
        </w:rPr>
      </w:pPr>
    </w:p>
    <w:sectPr w:rsidR="00A5475B" w:rsidRPr="00A5475B" w:rsidSect="00A67128">
      <w:footerReference w:type="default" r:id="rId8"/>
      <w:pgSz w:w="11907" w:h="16840" w:code="9"/>
      <w:pgMar w:top="1559" w:right="851" w:bottom="1134" w:left="1418" w:header="709" w:footer="907" w:gutter="0"/>
      <w:pgNumType w:start="2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90C" w:rsidRDefault="0077590C">
      <w:r>
        <w:separator/>
      </w:r>
    </w:p>
  </w:endnote>
  <w:endnote w:type="continuationSeparator" w:id="0">
    <w:p w:rsidR="0077590C" w:rsidRDefault="007759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8D8" w:rsidRDefault="000C48D8">
    <w:pPr>
      <w:pStyle w:val="Zpat"/>
      <w:jc w:val="center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6D7D2A">
      <w:rPr>
        <w:noProof/>
      </w:rPr>
      <w:t>5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90C" w:rsidRDefault="0077590C">
      <w:r>
        <w:separator/>
      </w:r>
    </w:p>
  </w:footnote>
  <w:footnote w:type="continuationSeparator" w:id="0">
    <w:p w:rsidR="0077590C" w:rsidRDefault="007759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292065"/>
    <w:multiLevelType w:val="hybridMultilevel"/>
    <w:tmpl w:val="F85A54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04C2E"/>
    <w:multiLevelType w:val="hybridMultilevel"/>
    <w:tmpl w:val="C054CA52"/>
    <w:lvl w:ilvl="0" w:tplc="4394D7F6">
      <w:start w:val="1"/>
      <w:numFmt w:val="decimal"/>
      <w:pStyle w:val="Nadpis5"/>
      <w:lvlText w:val="%1."/>
      <w:lvlJc w:val="left"/>
      <w:pPr>
        <w:tabs>
          <w:tab w:val="num" w:pos="360"/>
        </w:tabs>
        <w:ind w:left="0" w:firstLine="0"/>
      </w:pPr>
      <w:rPr>
        <w:rFonts w:hint="default"/>
        <w:b/>
        <w:sz w:val="24"/>
        <w:szCs w:val="24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1967BD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F95ECA"/>
    <w:multiLevelType w:val="hybridMultilevel"/>
    <w:tmpl w:val="8D06BBF0"/>
    <w:lvl w:ilvl="0" w:tplc="0405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0764C76"/>
    <w:multiLevelType w:val="hybridMultilevel"/>
    <w:tmpl w:val="0F0489A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ECD079FA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32A24152"/>
    <w:multiLevelType w:val="hybridMultilevel"/>
    <w:tmpl w:val="6858836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135629"/>
    <w:multiLevelType w:val="hybridMultilevel"/>
    <w:tmpl w:val="37947C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5E7EFD"/>
    <w:multiLevelType w:val="hybridMultilevel"/>
    <w:tmpl w:val="AFE21D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1A43AC"/>
    <w:multiLevelType w:val="hybridMultilevel"/>
    <w:tmpl w:val="B51A5C34"/>
    <w:lvl w:ilvl="0" w:tplc="38768EE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4405F2"/>
    <w:multiLevelType w:val="hybridMultilevel"/>
    <w:tmpl w:val="71CC3D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E331D3"/>
    <w:multiLevelType w:val="hybridMultilevel"/>
    <w:tmpl w:val="1BAA906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66075B7A"/>
    <w:multiLevelType w:val="hybridMultilevel"/>
    <w:tmpl w:val="E294CD98"/>
    <w:lvl w:ilvl="0" w:tplc="9E6ADE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A6235F"/>
    <w:multiLevelType w:val="hybridMultilevel"/>
    <w:tmpl w:val="72A48F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91" w:hanging="283"/>
        </w:pPr>
        <w:rPr>
          <w:rFonts w:ascii="Symbol" w:hAnsi="Symbol" w:hint="default"/>
        </w:rPr>
      </w:lvl>
    </w:lvlOverride>
  </w:num>
  <w:num w:numId="2">
    <w:abstractNumId w:val="10"/>
  </w:num>
  <w:num w:numId="3">
    <w:abstractNumId w:val="7"/>
  </w:num>
  <w:num w:numId="4">
    <w:abstractNumId w:val="9"/>
  </w:num>
  <w:num w:numId="5">
    <w:abstractNumId w:val="4"/>
  </w:num>
  <w:num w:numId="6">
    <w:abstractNumId w:val="2"/>
  </w:num>
  <w:num w:numId="7">
    <w:abstractNumId w:val="1"/>
  </w:num>
  <w:num w:numId="8">
    <w:abstractNumId w:val="2"/>
  </w:num>
  <w:num w:numId="9">
    <w:abstractNumId w:val="2"/>
  </w:num>
  <w:num w:numId="10">
    <w:abstractNumId w:val="2"/>
  </w:num>
  <w:num w:numId="11">
    <w:abstractNumId w:val="8"/>
  </w:num>
  <w:num w:numId="12">
    <w:abstractNumId w:val="2"/>
  </w:num>
  <w:num w:numId="13">
    <w:abstractNumId w:val="2"/>
  </w:num>
  <w:num w:numId="14">
    <w:abstractNumId w:val="2"/>
  </w:num>
  <w:num w:numId="15">
    <w:abstractNumId w:val="12"/>
  </w:num>
  <w:num w:numId="16">
    <w:abstractNumId w:val="3"/>
  </w:num>
  <w:num w:numId="17">
    <w:abstractNumId w:val="5"/>
  </w:num>
  <w:num w:numId="18">
    <w:abstractNumId w:val="6"/>
  </w:num>
  <w:num w:numId="19">
    <w:abstractNumId w:val="2"/>
  </w:num>
  <w:num w:numId="20">
    <w:abstractNumId w:val="2"/>
  </w:num>
  <w:num w:numId="21">
    <w:abstractNumId w:val="2"/>
  </w:num>
  <w:num w:numId="22">
    <w:abstractNumId w:val="11"/>
  </w:num>
  <w:num w:numId="23">
    <w:abstractNumId w:val="2"/>
  </w:num>
  <w:num w:numId="24">
    <w:abstractNumId w:val="2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3B0"/>
    <w:rsid w:val="00002CA5"/>
    <w:rsid w:val="000030FA"/>
    <w:rsid w:val="000032C5"/>
    <w:rsid w:val="00010078"/>
    <w:rsid w:val="00010B30"/>
    <w:rsid w:val="000126C3"/>
    <w:rsid w:val="00013B88"/>
    <w:rsid w:val="00014538"/>
    <w:rsid w:val="000166C7"/>
    <w:rsid w:val="00017938"/>
    <w:rsid w:val="00023962"/>
    <w:rsid w:val="00024761"/>
    <w:rsid w:val="00024B74"/>
    <w:rsid w:val="00030DF8"/>
    <w:rsid w:val="0003195A"/>
    <w:rsid w:val="00031982"/>
    <w:rsid w:val="00042E59"/>
    <w:rsid w:val="00043676"/>
    <w:rsid w:val="00051208"/>
    <w:rsid w:val="000513C0"/>
    <w:rsid w:val="00052B43"/>
    <w:rsid w:val="00052CB4"/>
    <w:rsid w:val="00053909"/>
    <w:rsid w:val="00053E4E"/>
    <w:rsid w:val="00054603"/>
    <w:rsid w:val="00054840"/>
    <w:rsid w:val="000555C6"/>
    <w:rsid w:val="0005567E"/>
    <w:rsid w:val="000633C2"/>
    <w:rsid w:val="000638D7"/>
    <w:rsid w:val="00063F0E"/>
    <w:rsid w:val="00064AFB"/>
    <w:rsid w:val="0006674D"/>
    <w:rsid w:val="00067D39"/>
    <w:rsid w:val="00072215"/>
    <w:rsid w:val="00072675"/>
    <w:rsid w:val="00073586"/>
    <w:rsid w:val="0007646F"/>
    <w:rsid w:val="00080E44"/>
    <w:rsid w:val="00081C11"/>
    <w:rsid w:val="00083D32"/>
    <w:rsid w:val="00083F94"/>
    <w:rsid w:val="000843B5"/>
    <w:rsid w:val="00085047"/>
    <w:rsid w:val="00091001"/>
    <w:rsid w:val="000958DA"/>
    <w:rsid w:val="000963CD"/>
    <w:rsid w:val="000A29C5"/>
    <w:rsid w:val="000A430A"/>
    <w:rsid w:val="000A449B"/>
    <w:rsid w:val="000A5EA2"/>
    <w:rsid w:val="000A6E25"/>
    <w:rsid w:val="000A79E6"/>
    <w:rsid w:val="000A7B32"/>
    <w:rsid w:val="000B133F"/>
    <w:rsid w:val="000B19D8"/>
    <w:rsid w:val="000B3733"/>
    <w:rsid w:val="000B5BB5"/>
    <w:rsid w:val="000B7933"/>
    <w:rsid w:val="000C26F6"/>
    <w:rsid w:val="000C3004"/>
    <w:rsid w:val="000C457A"/>
    <w:rsid w:val="000C48D8"/>
    <w:rsid w:val="000C5F4B"/>
    <w:rsid w:val="000C6A69"/>
    <w:rsid w:val="000C6BC8"/>
    <w:rsid w:val="000C7F2F"/>
    <w:rsid w:val="000D04C9"/>
    <w:rsid w:val="000D17EF"/>
    <w:rsid w:val="000D2BED"/>
    <w:rsid w:val="000D376B"/>
    <w:rsid w:val="000D3C95"/>
    <w:rsid w:val="000D3FBB"/>
    <w:rsid w:val="000D6305"/>
    <w:rsid w:val="000E027B"/>
    <w:rsid w:val="000E0AF3"/>
    <w:rsid w:val="000E31D5"/>
    <w:rsid w:val="000E322C"/>
    <w:rsid w:val="000E3BA2"/>
    <w:rsid w:val="000E5D3B"/>
    <w:rsid w:val="000E5F77"/>
    <w:rsid w:val="000F316E"/>
    <w:rsid w:val="000F5690"/>
    <w:rsid w:val="000F7A4F"/>
    <w:rsid w:val="00100873"/>
    <w:rsid w:val="0010276C"/>
    <w:rsid w:val="00103251"/>
    <w:rsid w:val="00105FFC"/>
    <w:rsid w:val="00107BAE"/>
    <w:rsid w:val="00110F47"/>
    <w:rsid w:val="00111631"/>
    <w:rsid w:val="001119EC"/>
    <w:rsid w:val="001136DB"/>
    <w:rsid w:val="0011421D"/>
    <w:rsid w:val="00114BF1"/>
    <w:rsid w:val="00115988"/>
    <w:rsid w:val="00121323"/>
    <w:rsid w:val="00121F9D"/>
    <w:rsid w:val="00123CBF"/>
    <w:rsid w:val="001307EA"/>
    <w:rsid w:val="001316B7"/>
    <w:rsid w:val="001342A3"/>
    <w:rsid w:val="0013591C"/>
    <w:rsid w:val="00140A6B"/>
    <w:rsid w:val="00141839"/>
    <w:rsid w:val="00143880"/>
    <w:rsid w:val="00145B8B"/>
    <w:rsid w:val="001503F2"/>
    <w:rsid w:val="00150C80"/>
    <w:rsid w:val="0015561B"/>
    <w:rsid w:val="00157FA0"/>
    <w:rsid w:val="00161464"/>
    <w:rsid w:val="001657A5"/>
    <w:rsid w:val="001658B3"/>
    <w:rsid w:val="00166872"/>
    <w:rsid w:val="0016755D"/>
    <w:rsid w:val="00172289"/>
    <w:rsid w:val="0017413D"/>
    <w:rsid w:val="001767D7"/>
    <w:rsid w:val="001775B2"/>
    <w:rsid w:val="00182BD0"/>
    <w:rsid w:val="00182D1A"/>
    <w:rsid w:val="001842BA"/>
    <w:rsid w:val="00185678"/>
    <w:rsid w:val="001916BB"/>
    <w:rsid w:val="00194DFF"/>
    <w:rsid w:val="001A1FF8"/>
    <w:rsid w:val="001A41DF"/>
    <w:rsid w:val="001A490A"/>
    <w:rsid w:val="001B0DFF"/>
    <w:rsid w:val="001B1E6A"/>
    <w:rsid w:val="001B2E28"/>
    <w:rsid w:val="001B35CF"/>
    <w:rsid w:val="001B3AD8"/>
    <w:rsid w:val="001B40F2"/>
    <w:rsid w:val="001B43FD"/>
    <w:rsid w:val="001B4595"/>
    <w:rsid w:val="001B620A"/>
    <w:rsid w:val="001C085E"/>
    <w:rsid w:val="001C45B7"/>
    <w:rsid w:val="001C46B4"/>
    <w:rsid w:val="001C5006"/>
    <w:rsid w:val="001C7B94"/>
    <w:rsid w:val="001D0086"/>
    <w:rsid w:val="001D083C"/>
    <w:rsid w:val="001D4267"/>
    <w:rsid w:val="001D6529"/>
    <w:rsid w:val="001D6D4C"/>
    <w:rsid w:val="001E05FF"/>
    <w:rsid w:val="001E19DF"/>
    <w:rsid w:val="001E4B82"/>
    <w:rsid w:val="001E5FC5"/>
    <w:rsid w:val="001E7871"/>
    <w:rsid w:val="001F0067"/>
    <w:rsid w:val="001F32A1"/>
    <w:rsid w:val="001F44A8"/>
    <w:rsid w:val="001F4987"/>
    <w:rsid w:val="001F64B7"/>
    <w:rsid w:val="001F75D4"/>
    <w:rsid w:val="002012C8"/>
    <w:rsid w:val="00203BF3"/>
    <w:rsid w:val="002048BE"/>
    <w:rsid w:val="002064CE"/>
    <w:rsid w:val="00210BDC"/>
    <w:rsid w:val="00213475"/>
    <w:rsid w:val="00215220"/>
    <w:rsid w:val="00215B95"/>
    <w:rsid w:val="00216C17"/>
    <w:rsid w:val="0021738F"/>
    <w:rsid w:val="0022153E"/>
    <w:rsid w:val="002245DF"/>
    <w:rsid w:val="00224A72"/>
    <w:rsid w:val="00233F9A"/>
    <w:rsid w:val="0023603D"/>
    <w:rsid w:val="00240404"/>
    <w:rsid w:val="002407F7"/>
    <w:rsid w:val="00241CD3"/>
    <w:rsid w:val="00242BEA"/>
    <w:rsid w:val="00244B68"/>
    <w:rsid w:val="0024584B"/>
    <w:rsid w:val="00251923"/>
    <w:rsid w:val="002533AA"/>
    <w:rsid w:val="002552E2"/>
    <w:rsid w:val="00261276"/>
    <w:rsid w:val="00262FD6"/>
    <w:rsid w:val="00264B7B"/>
    <w:rsid w:val="0026564B"/>
    <w:rsid w:val="00267287"/>
    <w:rsid w:val="00270CD1"/>
    <w:rsid w:val="0027273C"/>
    <w:rsid w:val="00272A2F"/>
    <w:rsid w:val="0027387F"/>
    <w:rsid w:val="00282C70"/>
    <w:rsid w:val="002834D3"/>
    <w:rsid w:val="00284A25"/>
    <w:rsid w:val="00284AA7"/>
    <w:rsid w:val="00285806"/>
    <w:rsid w:val="002858F0"/>
    <w:rsid w:val="00286078"/>
    <w:rsid w:val="002870D0"/>
    <w:rsid w:val="0028737F"/>
    <w:rsid w:val="00294A23"/>
    <w:rsid w:val="0029756E"/>
    <w:rsid w:val="00297EA7"/>
    <w:rsid w:val="002A0E1F"/>
    <w:rsid w:val="002A2960"/>
    <w:rsid w:val="002A2EAA"/>
    <w:rsid w:val="002A45BB"/>
    <w:rsid w:val="002A4980"/>
    <w:rsid w:val="002A4F86"/>
    <w:rsid w:val="002A6C39"/>
    <w:rsid w:val="002B061E"/>
    <w:rsid w:val="002B25B1"/>
    <w:rsid w:val="002B36DE"/>
    <w:rsid w:val="002B5792"/>
    <w:rsid w:val="002B60E3"/>
    <w:rsid w:val="002C221C"/>
    <w:rsid w:val="002C2A54"/>
    <w:rsid w:val="002C2FCB"/>
    <w:rsid w:val="002C54F9"/>
    <w:rsid w:val="002C667B"/>
    <w:rsid w:val="002D19E4"/>
    <w:rsid w:val="002D2742"/>
    <w:rsid w:val="002D5CF7"/>
    <w:rsid w:val="002D71F6"/>
    <w:rsid w:val="002E0975"/>
    <w:rsid w:val="002E2BE8"/>
    <w:rsid w:val="002E3146"/>
    <w:rsid w:val="002E598D"/>
    <w:rsid w:val="002E6A89"/>
    <w:rsid w:val="002F29DE"/>
    <w:rsid w:val="002F2C93"/>
    <w:rsid w:val="002F71D1"/>
    <w:rsid w:val="0030078C"/>
    <w:rsid w:val="00300D01"/>
    <w:rsid w:val="00302D51"/>
    <w:rsid w:val="00302EEC"/>
    <w:rsid w:val="003036A5"/>
    <w:rsid w:val="0030536C"/>
    <w:rsid w:val="00306F78"/>
    <w:rsid w:val="00315E68"/>
    <w:rsid w:val="00321982"/>
    <w:rsid w:val="0032378E"/>
    <w:rsid w:val="00326063"/>
    <w:rsid w:val="00332AF7"/>
    <w:rsid w:val="00332E90"/>
    <w:rsid w:val="00334C7D"/>
    <w:rsid w:val="00336545"/>
    <w:rsid w:val="00336A26"/>
    <w:rsid w:val="0033712B"/>
    <w:rsid w:val="0034314F"/>
    <w:rsid w:val="00343858"/>
    <w:rsid w:val="003444C5"/>
    <w:rsid w:val="00351140"/>
    <w:rsid w:val="00354A7F"/>
    <w:rsid w:val="00354EED"/>
    <w:rsid w:val="0035778A"/>
    <w:rsid w:val="00357C5B"/>
    <w:rsid w:val="0036023C"/>
    <w:rsid w:val="003607BF"/>
    <w:rsid w:val="00362E8D"/>
    <w:rsid w:val="00363177"/>
    <w:rsid w:val="00363BFB"/>
    <w:rsid w:val="003640A8"/>
    <w:rsid w:val="00364734"/>
    <w:rsid w:val="00366E8D"/>
    <w:rsid w:val="00370981"/>
    <w:rsid w:val="00373C6C"/>
    <w:rsid w:val="003744EC"/>
    <w:rsid w:val="00377353"/>
    <w:rsid w:val="00384728"/>
    <w:rsid w:val="003847E9"/>
    <w:rsid w:val="00386077"/>
    <w:rsid w:val="00386BAD"/>
    <w:rsid w:val="00393481"/>
    <w:rsid w:val="00393776"/>
    <w:rsid w:val="0039397D"/>
    <w:rsid w:val="003A0429"/>
    <w:rsid w:val="003A1E07"/>
    <w:rsid w:val="003A36A8"/>
    <w:rsid w:val="003A7D31"/>
    <w:rsid w:val="003B0714"/>
    <w:rsid w:val="003B08CF"/>
    <w:rsid w:val="003B09E9"/>
    <w:rsid w:val="003B42A6"/>
    <w:rsid w:val="003B63D9"/>
    <w:rsid w:val="003B6FCD"/>
    <w:rsid w:val="003C00D3"/>
    <w:rsid w:val="003C08D9"/>
    <w:rsid w:val="003C0FB6"/>
    <w:rsid w:val="003C22AE"/>
    <w:rsid w:val="003C6489"/>
    <w:rsid w:val="003C7E7B"/>
    <w:rsid w:val="003D2ED1"/>
    <w:rsid w:val="003D3C47"/>
    <w:rsid w:val="003D5461"/>
    <w:rsid w:val="003D70E4"/>
    <w:rsid w:val="003E0B6C"/>
    <w:rsid w:val="003E1A1D"/>
    <w:rsid w:val="003E6989"/>
    <w:rsid w:val="003E69E1"/>
    <w:rsid w:val="003E6B08"/>
    <w:rsid w:val="003E79EA"/>
    <w:rsid w:val="003F1A4A"/>
    <w:rsid w:val="003F1BAC"/>
    <w:rsid w:val="003F31F6"/>
    <w:rsid w:val="003F41EF"/>
    <w:rsid w:val="003F5B7F"/>
    <w:rsid w:val="003F6747"/>
    <w:rsid w:val="00402545"/>
    <w:rsid w:val="0040355C"/>
    <w:rsid w:val="004054B0"/>
    <w:rsid w:val="00406DBB"/>
    <w:rsid w:val="004120B2"/>
    <w:rsid w:val="00412357"/>
    <w:rsid w:val="00414450"/>
    <w:rsid w:val="00416A2D"/>
    <w:rsid w:val="00424D03"/>
    <w:rsid w:val="00425521"/>
    <w:rsid w:val="00425944"/>
    <w:rsid w:val="004274DC"/>
    <w:rsid w:val="0043173A"/>
    <w:rsid w:val="00431F70"/>
    <w:rsid w:val="004348FF"/>
    <w:rsid w:val="00435A41"/>
    <w:rsid w:val="004373E5"/>
    <w:rsid w:val="00437786"/>
    <w:rsid w:val="00441A19"/>
    <w:rsid w:val="00441E2B"/>
    <w:rsid w:val="00444C8F"/>
    <w:rsid w:val="00447103"/>
    <w:rsid w:val="00451354"/>
    <w:rsid w:val="00451F52"/>
    <w:rsid w:val="004545A3"/>
    <w:rsid w:val="00454C96"/>
    <w:rsid w:val="00456FE1"/>
    <w:rsid w:val="00457B2B"/>
    <w:rsid w:val="004612D2"/>
    <w:rsid w:val="00462EDB"/>
    <w:rsid w:val="00464D9D"/>
    <w:rsid w:val="00465A75"/>
    <w:rsid w:val="00473C10"/>
    <w:rsid w:val="004745F4"/>
    <w:rsid w:val="00476A85"/>
    <w:rsid w:val="0048257E"/>
    <w:rsid w:val="00482FAF"/>
    <w:rsid w:val="00490A73"/>
    <w:rsid w:val="00491297"/>
    <w:rsid w:val="004917FB"/>
    <w:rsid w:val="00492B7E"/>
    <w:rsid w:val="0049511C"/>
    <w:rsid w:val="004978EE"/>
    <w:rsid w:val="004A15B5"/>
    <w:rsid w:val="004A1DFB"/>
    <w:rsid w:val="004A1F47"/>
    <w:rsid w:val="004A4D29"/>
    <w:rsid w:val="004C4BD2"/>
    <w:rsid w:val="004D0388"/>
    <w:rsid w:val="004D0861"/>
    <w:rsid w:val="004D2BE2"/>
    <w:rsid w:val="004D2DD8"/>
    <w:rsid w:val="004D4ABB"/>
    <w:rsid w:val="004D5CF9"/>
    <w:rsid w:val="004D72A7"/>
    <w:rsid w:val="004E365B"/>
    <w:rsid w:val="004E6DBB"/>
    <w:rsid w:val="004F4E47"/>
    <w:rsid w:val="004F5029"/>
    <w:rsid w:val="004F6164"/>
    <w:rsid w:val="00501430"/>
    <w:rsid w:val="00502161"/>
    <w:rsid w:val="0050438B"/>
    <w:rsid w:val="00505074"/>
    <w:rsid w:val="005056F6"/>
    <w:rsid w:val="005059FA"/>
    <w:rsid w:val="005130D2"/>
    <w:rsid w:val="00513460"/>
    <w:rsid w:val="00517852"/>
    <w:rsid w:val="00520E1D"/>
    <w:rsid w:val="00521BBF"/>
    <w:rsid w:val="00521EB6"/>
    <w:rsid w:val="00522CC5"/>
    <w:rsid w:val="00527B69"/>
    <w:rsid w:val="00527C03"/>
    <w:rsid w:val="00527C5B"/>
    <w:rsid w:val="00532C00"/>
    <w:rsid w:val="00534097"/>
    <w:rsid w:val="00535BE7"/>
    <w:rsid w:val="00543F2B"/>
    <w:rsid w:val="00551332"/>
    <w:rsid w:val="00551723"/>
    <w:rsid w:val="005517FF"/>
    <w:rsid w:val="00551A97"/>
    <w:rsid w:val="005527F1"/>
    <w:rsid w:val="005547FB"/>
    <w:rsid w:val="00555AAE"/>
    <w:rsid w:val="00556FE3"/>
    <w:rsid w:val="00561F49"/>
    <w:rsid w:val="005630C2"/>
    <w:rsid w:val="00564A91"/>
    <w:rsid w:val="00571E61"/>
    <w:rsid w:val="0057218E"/>
    <w:rsid w:val="0057261A"/>
    <w:rsid w:val="00574F68"/>
    <w:rsid w:val="0057565C"/>
    <w:rsid w:val="00575ACD"/>
    <w:rsid w:val="00575F2E"/>
    <w:rsid w:val="00577F16"/>
    <w:rsid w:val="00581605"/>
    <w:rsid w:val="00583D2F"/>
    <w:rsid w:val="00584D9F"/>
    <w:rsid w:val="00590821"/>
    <w:rsid w:val="005956B3"/>
    <w:rsid w:val="005956D3"/>
    <w:rsid w:val="00596406"/>
    <w:rsid w:val="005975A7"/>
    <w:rsid w:val="005A007E"/>
    <w:rsid w:val="005A0ACF"/>
    <w:rsid w:val="005A160C"/>
    <w:rsid w:val="005A189E"/>
    <w:rsid w:val="005A1F58"/>
    <w:rsid w:val="005A39C6"/>
    <w:rsid w:val="005A4A97"/>
    <w:rsid w:val="005A5236"/>
    <w:rsid w:val="005A62CD"/>
    <w:rsid w:val="005B1BD9"/>
    <w:rsid w:val="005B26E4"/>
    <w:rsid w:val="005B5A18"/>
    <w:rsid w:val="005B6230"/>
    <w:rsid w:val="005C0261"/>
    <w:rsid w:val="005C0497"/>
    <w:rsid w:val="005C09E2"/>
    <w:rsid w:val="005C16E3"/>
    <w:rsid w:val="005C42C3"/>
    <w:rsid w:val="005C68B5"/>
    <w:rsid w:val="005C6905"/>
    <w:rsid w:val="005D0362"/>
    <w:rsid w:val="005D09A7"/>
    <w:rsid w:val="005D0F79"/>
    <w:rsid w:val="005D17AC"/>
    <w:rsid w:val="005D1FBC"/>
    <w:rsid w:val="005D24C3"/>
    <w:rsid w:val="005D44E5"/>
    <w:rsid w:val="005D49A0"/>
    <w:rsid w:val="005D52B5"/>
    <w:rsid w:val="005E1BEA"/>
    <w:rsid w:val="005E3A4B"/>
    <w:rsid w:val="005E41CB"/>
    <w:rsid w:val="005E4B08"/>
    <w:rsid w:val="005E5278"/>
    <w:rsid w:val="005E5AED"/>
    <w:rsid w:val="005E6275"/>
    <w:rsid w:val="005F0374"/>
    <w:rsid w:val="005F3626"/>
    <w:rsid w:val="005F6CE5"/>
    <w:rsid w:val="005F7189"/>
    <w:rsid w:val="00601C62"/>
    <w:rsid w:val="006029F6"/>
    <w:rsid w:val="00603F24"/>
    <w:rsid w:val="00605F09"/>
    <w:rsid w:val="00606E9B"/>
    <w:rsid w:val="0061112F"/>
    <w:rsid w:val="00620564"/>
    <w:rsid w:val="006211F3"/>
    <w:rsid w:val="00621B1E"/>
    <w:rsid w:val="00622E67"/>
    <w:rsid w:val="006256DF"/>
    <w:rsid w:val="006267D7"/>
    <w:rsid w:val="00627C4B"/>
    <w:rsid w:val="00632628"/>
    <w:rsid w:val="00633466"/>
    <w:rsid w:val="0063411E"/>
    <w:rsid w:val="00634237"/>
    <w:rsid w:val="006409B7"/>
    <w:rsid w:val="00641944"/>
    <w:rsid w:val="006461EF"/>
    <w:rsid w:val="006472EA"/>
    <w:rsid w:val="006477AA"/>
    <w:rsid w:val="00647EA0"/>
    <w:rsid w:val="00651E75"/>
    <w:rsid w:val="006526D2"/>
    <w:rsid w:val="006550FD"/>
    <w:rsid w:val="0065560B"/>
    <w:rsid w:val="006562B0"/>
    <w:rsid w:val="00656CF0"/>
    <w:rsid w:val="00657AD1"/>
    <w:rsid w:val="006601A3"/>
    <w:rsid w:val="006615E4"/>
    <w:rsid w:val="00661A50"/>
    <w:rsid w:val="00663344"/>
    <w:rsid w:val="00663462"/>
    <w:rsid w:val="006638FB"/>
    <w:rsid w:val="00663DB0"/>
    <w:rsid w:val="00664216"/>
    <w:rsid w:val="00664487"/>
    <w:rsid w:val="006655C0"/>
    <w:rsid w:val="0066687A"/>
    <w:rsid w:val="00666A02"/>
    <w:rsid w:val="00672C62"/>
    <w:rsid w:val="00674751"/>
    <w:rsid w:val="006778A1"/>
    <w:rsid w:val="0068049A"/>
    <w:rsid w:val="00684776"/>
    <w:rsid w:val="00684FE0"/>
    <w:rsid w:val="006860C5"/>
    <w:rsid w:val="00690700"/>
    <w:rsid w:val="00692A8A"/>
    <w:rsid w:val="00692D8F"/>
    <w:rsid w:val="00693D47"/>
    <w:rsid w:val="006947EF"/>
    <w:rsid w:val="00695392"/>
    <w:rsid w:val="006A2091"/>
    <w:rsid w:val="006A24A3"/>
    <w:rsid w:val="006A30CF"/>
    <w:rsid w:val="006B0354"/>
    <w:rsid w:val="006B359E"/>
    <w:rsid w:val="006B5275"/>
    <w:rsid w:val="006B5839"/>
    <w:rsid w:val="006C10C8"/>
    <w:rsid w:val="006C115C"/>
    <w:rsid w:val="006C290B"/>
    <w:rsid w:val="006C2B22"/>
    <w:rsid w:val="006C4E33"/>
    <w:rsid w:val="006C5963"/>
    <w:rsid w:val="006C5EEA"/>
    <w:rsid w:val="006C6385"/>
    <w:rsid w:val="006C673A"/>
    <w:rsid w:val="006C7492"/>
    <w:rsid w:val="006C74EF"/>
    <w:rsid w:val="006C74F4"/>
    <w:rsid w:val="006D237B"/>
    <w:rsid w:val="006D239D"/>
    <w:rsid w:val="006D3E59"/>
    <w:rsid w:val="006D5A17"/>
    <w:rsid w:val="006D7056"/>
    <w:rsid w:val="006D7D2A"/>
    <w:rsid w:val="006E1E04"/>
    <w:rsid w:val="006E2FCA"/>
    <w:rsid w:val="006E4298"/>
    <w:rsid w:val="006E5384"/>
    <w:rsid w:val="006E769F"/>
    <w:rsid w:val="006F3100"/>
    <w:rsid w:val="007038A4"/>
    <w:rsid w:val="00703996"/>
    <w:rsid w:val="00707ECB"/>
    <w:rsid w:val="007141E6"/>
    <w:rsid w:val="00714292"/>
    <w:rsid w:val="007144BE"/>
    <w:rsid w:val="007149F5"/>
    <w:rsid w:val="00715002"/>
    <w:rsid w:val="007217AC"/>
    <w:rsid w:val="007227E8"/>
    <w:rsid w:val="0072356F"/>
    <w:rsid w:val="00724D6C"/>
    <w:rsid w:val="0072536B"/>
    <w:rsid w:val="00732302"/>
    <w:rsid w:val="00737CA7"/>
    <w:rsid w:val="007411B9"/>
    <w:rsid w:val="0074217E"/>
    <w:rsid w:val="007422C4"/>
    <w:rsid w:val="00744E8D"/>
    <w:rsid w:val="00747C7A"/>
    <w:rsid w:val="00751CB7"/>
    <w:rsid w:val="007550FB"/>
    <w:rsid w:val="00756A6F"/>
    <w:rsid w:val="00761C27"/>
    <w:rsid w:val="007649E9"/>
    <w:rsid w:val="007660F8"/>
    <w:rsid w:val="007663E6"/>
    <w:rsid w:val="00766CF5"/>
    <w:rsid w:val="00766FAA"/>
    <w:rsid w:val="00772A7D"/>
    <w:rsid w:val="00772D9F"/>
    <w:rsid w:val="0077590C"/>
    <w:rsid w:val="00777F77"/>
    <w:rsid w:val="007806EF"/>
    <w:rsid w:val="00781C82"/>
    <w:rsid w:val="00784439"/>
    <w:rsid w:val="00785B8B"/>
    <w:rsid w:val="00794DAB"/>
    <w:rsid w:val="00794F50"/>
    <w:rsid w:val="00797FC7"/>
    <w:rsid w:val="007A12CD"/>
    <w:rsid w:val="007A1CF9"/>
    <w:rsid w:val="007A29D5"/>
    <w:rsid w:val="007A4CC7"/>
    <w:rsid w:val="007A4D97"/>
    <w:rsid w:val="007A6F77"/>
    <w:rsid w:val="007B15FA"/>
    <w:rsid w:val="007B74D5"/>
    <w:rsid w:val="007B7861"/>
    <w:rsid w:val="007C3716"/>
    <w:rsid w:val="007C4B3F"/>
    <w:rsid w:val="007D27AE"/>
    <w:rsid w:val="007D30D7"/>
    <w:rsid w:val="007D31A3"/>
    <w:rsid w:val="007D5E0F"/>
    <w:rsid w:val="007D6521"/>
    <w:rsid w:val="007D7D52"/>
    <w:rsid w:val="007E263A"/>
    <w:rsid w:val="007E289E"/>
    <w:rsid w:val="007E66B7"/>
    <w:rsid w:val="007F7801"/>
    <w:rsid w:val="00800F37"/>
    <w:rsid w:val="008050B8"/>
    <w:rsid w:val="008066B3"/>
    <w:rsid w:val="008067E2"/>
    <w:rsid w:val="0080705B"/>
    <w:rsid w:val="00810B54"/>
    <w:rsid w:val="00812B81"/>
    <w:rsid w:val="00812C62"/>
    <w:rsid w:val="00812E99"/>
    <w:rsid w:val="0081441A"/>
    <w:rsid w:val="00815325"/>
    <w:rsid w:val="008154A9"/>
    <w:rsid w:val="00816B3B"/>
    <w:rsid w:val="00816BC4"/>
    <w:rsid w:val="00816F6C"/>
    <w:rsid w:val="0082152F"/>
    <w:rsid w:val="00822789"/>
    <w:rsid w:val="00831678"/>
    <w:rsid w:val="0083268A"/>
    <w:rsid w:val="0083462A"/>
    <w:rsid w:val="00835CFB"/>
    <w:rsid w:val="00840729"/>
    <w:rsid w:val="0084194A"/>
    <w:rsid w:val="00842FF3"/>
    <w:rsid w:val="00843DF1"/>
    <w:rsid w:val="008444C1"/>
    <w:rsid w:val="00844886"/>
    <w:rsid w:val="0084635A"/>
    <w:rsid w:val="00856B3A"/>
    <w:rsid w:val="00857423"/>
    <w:rsid w:val="00857D8B"/>
    <w:rsid w:val="008605FF"/>
    <w:rsid w:val="00860F9F"/>
    <w:rsid w:val="00867E31"/>
    <w:rsid w:val="00871F01"/>
    <w:rsid w:val="00874BD9"/>
    <w:rsid w:val="008821CD"/>
    <w:rsid w:val="0088252F"/>
    <w:rsid w:val="0088483C"/>
    <w:rsid w:val="00884E7B"/>
    <w:rsid w:val="00885641"/>
    <w:rsid w:val="00887D81"/>
    <w:rsid w:val="00892E0D"/>
    <w:rsid w:val="00893F8D"/>
    <w:rsid w:val="008A1F56"/>
    <w:rsid w:val="008A3478"/>
    <w:rsid w:val="008A67E0"/>
    <w:rsid w:val="008A6B5E"/>
    <w:rsid w:val="008A78AA"/>
    <w:rsid w:val="008B03F0"/>
    <w:rsid w:val="008B5A16"/>
    <w:rsid w:val="008C01DF"/>
    <w:rsid w:val="008C3428"/>
    <w:rsid w:val="008D58E7"/>
    <w:rsid w:val="008D628F"/>
    <w:rsid w:val="008E0205"/>
    <w:rsid w:val="008E2396"/>
    <w:rsid w:val="008E435F"/>
    <w:rsid w:val="008E4F4E"/>
    <w:rsid w:val="008E6B01"/>
    <w:rsid w:val="008E741A"/>
    <w:rsid w:val="008F6EF0"/>
    <w:rsid w:val="008F79B5"/>
    <w:rsid w:val="0090246D"/>
    <w:rsid w:val="00903071"/>
    <w:rsid w:val="00910F7A"/>
    <w:rsid w:val="00911D05"/>
    <w:rsid w:val="009127FA"/>
    <w:rsid w:val="0091375C"/>
    <w:rsid w:val="00916C13"/>
    <w:rsid w:val="00920A38"/>
    <w:rsid w:val="00922651"/>
    <w:rsid w:val="00931691"/>
    <w:rsid w:val="00933B59"/>
    <w:rsid w:val="00937664"/>
    <w:rsid w:val="00937A30"/>
    <w:rsid w:val="00940BB5"/>
    <w:rsid w:val="0094112F"/>
    <w:rsid w:val="009421F0"/>
    <w:rsid w:val="00943E7B"/>
    <w:rsid w:val="00946661"/>
    <w:rsid w:val="00950132"/>
    <w:rsid w:val="00951132"/>
    <w:rsid w:val="009523D4"/>
    <w:rsid w:val="00953E03"/>
    <w:rsid w:val="0095457C"/>
    <w:rsid w:val="00960F9F"/>
    <w:rsid w:val="0096126A"/>
    <w:rsid w:val="00963AFF"/>
    <w:rsid w:val="00965AB3"/>
    <w:rsid w:val="00965AF3"/>
    <w:rsid w:val="00965DD3"/>
    <w:rsid w:val="00966798"/>
    <w:rsid w:val="00967225"/>
    <w:rsid w:val="0097001A"/>
    <w:rsid w:val="009704FE"/>
    <w:rsid w:val="00970AEB"/>
    <w:rsid w:val="00970B8E"/>
    <w:rsid w:val="00970F4B"/>
    <w:rsid w:val="00972EF1"/>
    <w:rsid w:val="00973909"/>
    <w:rsid w:val="00974120"/>
    <w:rsid w:val="00975D39"/>
    <w:rsid w:val="009768E9"/>
    <w:rsid w:val="00976F71"/>
    <w:rsid w:val="009817D1"/>
    <w:rsid w:val="009824F8"/>
    <w:rsid w:val="00982D93"/>
    <w:rsid w:val="009843A4"/>
    <w:rsid w:val="00984409"/>
    <w:rsid w:val="00986CC0"/>
    <w:rsid w:val="00991145"/>
    <w:rsid w:val="00992B45"/>
    <w:rsid w:val="00995381"/>
    <w:rsid w:val="00995F1B"/>
    <w:rsid w:val="0099658F"/>
    <w:rsid w:val="009A0630"/>
    <w:rsid w:val="009A24C5"/>
    <w:rsid w:val="009A27BD"/>
    <w:rsid w:val="009A5FB7"/>
    <w:rsid w:val="009B123B"/>
    <w:rsid w:val="009B1248"/>
    <w:rsid w:val="009B4454"/>
    <w:rsid w:val="009B72DC"/>
    <w:rsid w:val="009C082C"/>
    <w:rsid w:val="009C51BB"/>
    <w:rsid w:val="009C6F60"/>
    <w:rsid w:val="009D0058"/>
    <w:rsid w:val="009D0D8A"/>
    <w:rsid w:val="009D3B75"/>
    <w:rsid w:val="009D4A33"/>
    <w:rsid w:val="009D5575"/>
    <w:rsid w:val="009E0C27"/>
    <w:rsid w:val="009E2402"/>
    <w:rsid w:val="009E24F7"/>
    <w:rsid w:val="009E2A13"/>
    <w:rsid w:val="009E3561"/>
    <w:rsid w:val="009E3D69"/>
    <w:rsid w:val="009E68B2"/>
    <w:rsid w:val="009F1EF8"/>
    <w:rsid w:val="009F4664"/>
    <w:rsid w:val="009F5890"/>
    <w:rsid w:val="009F597C"/>
    <w:rsid w:val="00A01C0E"/>
    <w:rsid w:val="00A03027"/>
    <w:rsid w:val="00A032E8"/>
    <w:rsid w:val="00A03490"/>
    <w:rsid w:val="00A0489B"/>
    <w:rsid w:val="00A07ADE"/>
    <w:rsid w:val="00A07BD3"/>
    <w:rsid w:val="00A10448"/>
    <w:rsid w:val="00A110C1"/>
    <w:rsid w:val="00A207A3"/>
    <w:rsid w:val="00A2253A"/>
    <w:rsid w:val="00A23819"/>
    <w:rsid w:val="00A23888"/>
    <w:rsid w:val="00A259E5"/>
    <w:rsid w:val="00A313DE"/>
    <w:rsid w:val="00A327EA"/>
    <w:rsid w:val="00A32B4F"/>
    <w:rsid w:val="00A34067"/>
    <w:rsid w:val="00A35815"/>
    <w:rsid w:val="00A35E17"/>
    <w:rsid w:val="00A3710D"/>
    <w:rsid w:val="00A3728B"/>
    <w:rsid w:val="00A37291"/>
    <w:rsid w:val="00A50A69"/>
    <w:rsid w:val="00A51069"/>
    <w:rsid w:val="00A5159C"/>
    <w:rsid w:val="00A5475B"/>
    <w:rsid w:val="00A56265"/>
    <w:rsid w:val="00A57736"/>
    <w:rsid w:val="00A608E9"/>
    <w:rsid w:val="00A61520"/>
    <w:rsid w:val="00A6166B"/>
    <w:rsid w:val="00A61D01"/>
    <w:rsid w:val="00A6411D"/>
    <w:rsid w:val="00A67128"/>
    <w:rsid w:val="00A6786E"/>
    <w:rsid w:val="00A712BF"/>
    <w:rsid w:val="00A72386"/>
    <w:rsid w:val="00A74684"/>
    <w:rsid w:val="00A77762"/>
    <w:rsid w:val="00A809B8"/>
    <w:rsid w:val="00A80A4B"/>
    <w:rsid w:val="00A81774"/>
    <w:rsid w:val="00A83635"/>
    <w:rsid w:val="00A85B2B"/>
    <w:rsid w:val="00A8665A"/>
    <w:rsid w:val="00A87FA1"/>
    <w:rsid w:val="00A90D2B"/>
    <w:rsid w:val="00A92BBC"/>
    <w:rsid w:val="00A92CB1"/>
    <w:rsid w:val="00A97A92"/>
    <w:rsid w:val="00AA2699"/>
    <w:rsid w:val="00AA49D7"/>
    <w:rsid w:val="00AB1B0B"/>
    <w:rsid w:val="00AB28A9"/>
    <w:rsid w:val="00AB363B"/>
    <w:rsid w:val="00AB3E93"/>
    <w:rsid w:val="00AB5BEC"/>
    <w:rsid w:val="00AB76B7"/>
    <w:rsid w:val="00AC092C"/>
    <w:rsid w:val="00AC21A0"/>
    <w:rsid w:val="00AC371B"/>
    <w:rsid w:val="00AC71D9"/>
    <w:rsid w:val="00AD1EF2"/>
    <w:rsid w:val="00AD25ED"/>
    <w:rsid w:val="00AD36AD"/>
    <w:rsid w:val="00AD657B"/>
    <w:rsid w:val="00AD73DB"/>
    <w:rsid w:val="00AE53DC"/>
    <w:rsid w:val="00AF08CA"/>
    <w:rsid w:val="00AF1207"/>
    <w:rsid w:val="00AF607C"/>
    <w:rsid w:val="00AF61C1"/>
    <w:rsid w:val="00AF67A6"/>
    <w:rsid w:val="00AF6C2C"/>
    <w:rsid w:val="00AF70F7"/>
    <w:rsid w:val="00AF7100"/>
    <w:rsid w:val="00B0094F"/>
    <w:rsid w:val="00B0554C"/>
    <w:rsid w:val="00B05F7B"/>
    <w:rsid w:val="00B07433"/>
    <w:rsid w:val="00B07C73"/>
    <w:rsid w:val="00B16AFA"/>
    <w:rsid w:val="00B16AFC"/>
    <w:rsid w:val="00B21EEC"/>
    <w:rsid w:val="00B22D29"/>
    <w:rsid w:val="00B23B03"/>
    <w:rsid w:val="00B358A8"/>
    <w:rsid w:val="00B37C7F"/>
    <w:rsid w:val="00B40325"/>
    <w:rsid w:val="00B4037D"/>
    <w:rsid w:val="00B44DE5"/>
    <w:rsid w:val="00B4672B"/>
    <w:rsid w:val="00B4701A"/>
    <w:rsid w:val="00B477B4"/>
    <w:rsid w:val="00B47A73"/>
    <w:rsid w:val="00B5065E"/>
    <w:rsid w:val="00B55414"/>
    <w:rsid w:val="00B56490"/>
    <w:rsid w:val="00B56E43"/>
    <w:rsid w:val="00B630F6"/>
    <w:rsid w:val="00B654D0"/>
    <w:rsid w:val="00B70811"/>
    <w:rsid w:val="00B71CC9"/>
    <w:rsid w:val="00B71EB0"/>
    <w:rsid w:val="00B743E1"/>
    <w:rsid w:val="00B763E2"/>
    <w:rsid w:val="00B822DD"/>
    <w:rsid w:val="00B86048"/>
    <w:rsid w:val="00B90E49"/>
    <w:rsid w:val="00B9169D"/>
    <w:rsid w:val="00B92545"/>
    <w:rsid w:val="00B97155"/>
    <w:rsid w:val="00BA4927"/>
    <w:rsid w:val="00BA4DB2"/>
    <w:rsid w:val="00BB0AB8"/>
    <w:rsid w:val="00BB1644"/>
    <w:rsid w:val="00BB29A9"/>
    <w:rsid w:val="00BB4613"/>
    <w:rsid w:val="00BB51E5"/>
    <w:rsid w:val="00BB697A"/>
    <w:rsid w:val="00BB6B44"/>
    <w:rsid w:val="00BC2D07"/>
    <w:rsid w:val="00BC5F4A"/>
    <w:rsid w:val="00BC6701"/>
    <w:rsid w:val="00BD03E9"/>
    <w:rsid w:val="00BD168F"/>
    <w:rsid w:val="00BD212A"/>
    <w:rsid w:val="00BD6FA3"/>
    <w:rsid w:val="00BD70F4"/>
    <w:rsid w:val="00BD7392"/>
    <w:rsid w:val="00BE1117"/>
    <w:rsid w:val="00BE1596"/>
    <w:rsid w:val="00BF0430"/>
    <w:rsid w:val="00BF2F56"/>
    <w:rsid w:val="00BF367B"/>
    <w:rsid w:val="00BF5778"/>
    <w:rsid w:val="00BF61EB"/>
    <w:rsid w:val="00BF7FAD"/>
    <w:rsid w:val="00C000BB"/>
    <w:rsid w:val="00C05873"/>
    <w:rsid w:val="00C05CDC"/>
    <w:rsid w:val="00C15AFB"/>
    <w:rsid w:val="00C16A53"/>
    <w:rsid w:val="00C17102"/>
    <w:rsid w:val="00C24C73"/>
    <w:rsid w:val="00C257E7"/>
    <w:rsid w:val="00C25979"/>
    <w:rsid w:val="00C25E6B"/>
    <w:rsid w:val="00C32D90"/>
    <w:rsid w:val="00C3327C"/>
    <w:rsid w:val="00C34DF5"/>
    <w:rsid w:val="00C37E5D"/>
    <w:rsid w:val="00C43A16"/>
    <w:rsid w:val="00C44357"/>
    <w:rsid w:val="00C463AA"/>
    <w:rsid w:val="00C47089"/>
    <w:rsid w:val="00C50A72"/>
    <w:rsid w:val="00C529D6"/>
    <w:rsid w:val="00C53843"/>
    <w:rsid w:val="00C54D19"/>
    <w:rsid w:val="00C626D5"/>
    <w:rsid w:val="00C62ECC"/>
    <w:rsid w:val="00C63ABE"/>
    <w:rsid w:val="00C673DF"/>
    <w:rsid w:val="00C70DD4"/>
    <w:rsid w:val="00C71CE8"/>
    <w:rsid w:val="00C7428A"/>
    <w:rsid w:val="00C742E1"/>
    <w:rsid w:val="00C809A8"/>
    <w:rsid w:val="00C86023"/>
    <w:rsid w:val="00C86B09"/>
    <w:rsid w:val="00C92E95"/>
    <w:rsid w:val="00C965B9"/>
    <w:rsid w:val="00C97C3B"/>
    <w:rsid w:val="00CA0D13"/>
    <w:rsid w:val="00CA312B"/>
    <w:rsid w:val="00CA40B2"/>
    <w:rsid w:val="00CA44E9"/>
    <w:rsid w:val="00CA47A9"/>
    <w:rsid w:val="00CA47F0"/>
    <w:rsid w:val="00CB5C5A"/>
    <w:rsid w:val="00CB7074"/>
    <w:rsid w:val="00CC0EC0"/>
    <w:rsid w:val="00CC235F"/>
    <w:rsid w:val="00CC6F1B"/>
    <w:rsid w:val="00CD2B04"/>
    <w:rsid w:val="00CD656A"/>
    <w:rsid w:val="00CE227A"/>
    <w:rsid w:val="00CE3601"/>
    <w:rsid w:val="00CE3D6F"/>
    <w:rsid w:val="00CE6AB2"/>
    <w:rsid w:val="00CE7ECF"/>
    <w:rsid w:val="00CF2971"/>
    <w:rsid w:val="00CF37B9"/>
    <w:rsid w:val="00CF7113"/>
    <w:rsid w:val="00CF7368"/>
    <w:rsid w:val="00CF7841"/>
    <w:rsid w:val="00CF79A6"/>
    <w:rsid w:val="00D0275D"/>
    <w:rsid w:val="00D02CCA"/>
    <w:rsid w:val="00D0569A"/>
    <w:rsid w:val="00D11859"/>
    <w:rsid w:val="00D150A8"/>
    <w:rsid w:val="00D262E2"/>
    <w:rsid w:val="00D300EE"/>
    <w:rsid w:val="00D31136"/>
    <w:rsid w:val="00D31B5D"/>
    <w:rsid w:val="00D3342B"/>
    <w:rsid w:val="00D34F25"/>
    <w:rsid w:val="00D3707F"/>
    <w:rsid w:val="00D41785"/>
    <w:rsid w:val="00D44674"/>
    <w:rsid w:val="00D46680"/>
    <w:rsid w:val="00D517B8"/>
    <w:rsid w:val="00D55E12"/>
    <w:rsid w:val="00D644B3"/>
    <w:rsid w:val="00D66717"/>
    <w:rsid w:val="00D675CD"/>
    <w:rsid w:val="00D759AA"/>
    <w:rsid w:val="00D76606"/>
    <w:rsid w:val="00D81E7A"/>
    <w:rsid w:val="00D8261D"/>
    <w:rsid w:val="00D82A0E"/>
    <w:rsid w:val="00D82B43"/>
    <w:rsid w:val="00D84AAB"/>
    <w:rsid w:val="00D86A0D"/>
    <w:rsid w:val="00D86E3D"/>
    <w:rsid w:val="00D87AF5"/>
    <w:rsid w:val="00D9084C"/>
    <w:rsid w:val="00D95053"/>
    <w:rsid w:val="00D9593E"/>
    <w:rsid w:val="00DA1414"/>
    <w:rsid w:val="00DA15DF"/>
    <w:rsid w:val="00DA5AE0"/>
    <w:rsid w:val="00DB0FBF"/>
    <w:rsid w:val="00DB1754"/>
    <w:rsid w:val="00DB64F8"/>
    <w:rsid w:val="00DC13E6"/>
    <w:rsid w:val="00DC14C1"/>
    <w:rsid w:val="00DC3E68"/>
    <w:rsid w:val="00DC4A4B"/>
    <w:rsid w:val="00DC5005"/>
    <w:rsid w:val="00DC765A"/>
    <w:rsid w:val="00DD44BD"/>
    <w:rsid w:val="00DD49DF"/>
    <w:rsid w:val="00DD5207"/>
    <w:rsid w:val="00DD59CC"/>
    <w:rsid w:val="00DF04D9"/>
    <w:rsid w:val="00DF2733"/>
    <w:rsid w:val="00E02761"/>
    <w:rsid w:val="00E03088"/>
    <w:rsid w:val="00E0317D"/>
    <w:rsid w:val="00E04C54"/>
    <w:rsid w:val="00E059D4"/>
    <w:rsid w:val="00E061BA"/>
    <w:rsid w:val="00E06294"/>
    <w:rsid w:val="00E10EC4"/>
    <w:rsid w:val="00E110E0"/>
    <w:rsid w:val="00E1166E"/>
    <w:rsid w:val="00E12C9C"/>
    <w:rsid w:val="00E15FBB"/>
    <w:rsid w:val="00E16A1A"/>
    <w:rsid w:val="00E17471"/>
    <w:rsid w:val="00E2000B"/>
    <w:rsid w:val="00E2229D"/>
    <w:rsid w:val="00E279C1"/>
    <w:rsid w:val="00E3029E"/>
    <w:rsid w:val="00E33DDD"/>
    <w:rsid w:val="00E34A3B"/>
    <w:rsid w:val="00E37BFD"/>
    <w:rsid w:val="00E41B98"/>
    <w:rsid w:val="00E42378"/>
    <w:rsid w:val="00E44920"/>
    <w:rsid w:val="00E463B0"/>
    <w:rsid w:val="00E47176"/>
    <w:rsid w:val="00E4760E"/>
    <w:rsid w:val="00E512CD"/>
    <w:rsid w:val="00E514BF"/>
    <w:rsid w:val="00E51DFB"/>
    <w:rsid w:val="00E55554"/>
    <w:rsid w:val="00E569B7"/>
    <w:rsid w:val="00E57AAA"/>
    <w:rsid w:val="00E658F2"/>
    <w:rsid w:val="00E668C6"/>
    <w:rsid w:val="00E66CD6"/>
    <w:rsid w:val="00E7037A"/>
    <w:rsid w:val="00E71522"/>
    <w:rsid w:val="00E72115"/>
    <w:rsid w:val="00E72806"/>
    <w:rsid w:val="00E736BA"/>
    <w:rsid w:val="00E736D0"/>
    <w:rsid w:val="00E75FBC"/>
    <w:rsid w:val="00E77A5C"/>
    <w:rsid w:val="00E857BA"/>
    <w:rsid w:val="00E91446"/>
    <w:rsid w:val="00E961EC"/>
    <w:rsid w:val="00EA103C"/>
    <w:rsid w:val="00EA3177"/>
    <w:rsid w:val="00EA4AFA"/>
    <w:rsid w:val="00EA6FCD"/>
    <w:rsid w:val="00EB371D"/>
    <w:rsid w:val="00EB639A"/>
    <w:rsid w:val="00EC431E"/>
    <w:rsid w:val="00EC5B02"/>
    <w:rsid w:val="00EC73B7"/>
    <w:rsid w:val="00ED2A0C"/>
    <w:rsid w:val="00ED73C7"/>
    <w:rsid w:val="00EE5C4A"/>
    <w:rsid w:val="00EE6777"/>
    <w:rsid w:val="00EF05E9"/>
    <w:rsid w:val="00EF25E2"/>
    <w:rsid w:val="00EF3EE2"/>
    <w:rsid w:val="00EF427F"/>
    <w:rsid w:val="00EF4E95"/>
    <w:rsid w:val="00EF5284"/>
    <w:rsid w:val="00EF54C0"/>
    <w:rsid w:val="00EF6AB1"/>
    <w:rsid w:val="00F01794"/>
    <w:rsid w:val="00F035BA"/>
    <w:rsid w:val="00F0667D"/>
    <w:rsid w:val="00F07B31"/>
    <w:rsid w:val="00F14696"/>
    <w:rsid w:val="00F14FE3"/>
    <w:rsid w:val="00F162DD"/>
    <w:rsid w:val="00F16A21"/>
    <w:rsid w:val="00F201C2"/>
    <w:rsid w:val="00F20598"/>
    <w:rsid w:val="00F20E56"/>
    <w:rsid w:val="00F21CF4"/>
    <w:rsid w:val="00F21E08"/>
    <w:rsid w:val="00F22BC8"/>
    <w:rsid w:val="00F241FD"/>
    <w:rsid w:val="00F25C60"/>
    <w:rsid w:val="00F339DF"/>
    <w:rsid w:val="00F34FDA"/>
    <w:rsid w:val="00F36521"/>
    <w:rsid w:val="00F36ADE"/>
    <w:rsid w:val="00F36B34"/>
    <w:rsid w:val="00F3795F"/>
    <w:rsid w:val="00F37FFB"/>
    <w:rsid w:val="00F44882"/>
    <w:rsid w:val="00F46576"/>
    <w:rsid w:val="00F47176"/>
    <w:rsid w:val="00F47541"/>
    <w:rsid w:val="00F47769"/>
    <w:rsid w:val="00F50C47"/>
    <w:rsid w:val="00F52291"/>
    <w:rsid w:val="00F537EB"/>
    <w:rsid w:val="00F5431B"/>
    <w:rsid w:val="00F558E9"/>
    <w:rsid w:val="00F5619C"/>
    <w:rsid w:val="00F5650E"/>
    <w:rsid w:val="00F603F8"/>
    <w:rsid w:val="00F636CC"/>
    <w:rsid w:val="00F65C5B"/>
    <w:rsid w:val="00F725FC"/>
    <w:rsid w:val="00F750E8"/>
    <w:rsid w:val="00F76B35"/>
    <w:rsid w:val="00F770FD"/>
    <w:rsid w:val="00F804EE"/>
    <w:rsid w:val="00F80BDC"/>
    <w:rsid w:val="00F824A8"/>
    <w:rsid w:val="00F828B8"/>
    <w:rsid w:val="00F842A5"/>
    <w:rsid w:val="00F85C3A"/>
    <w:rsid w:val="00F85E02"/>
    <w:rsid w:val="00F86F36"/>
    <w:rsid w:val="00F87A85"/>
    <w:rsid w:val="00F9375C"/>
    <w:rsid w:val="00F937AB"/>
    <w:rsid w:val="00FA01EF"/>
    <w:rsid w:val="00FA2069"/>
    <w:rsid w:val="00FA2DC9"/>
    <w:rsid w:val="00FA746C"/>
    <w:rsid w:val="00FA7A6F"/>
    <w:rsid w:val="00FB6895"/>
    <w:rsid w:val="00FC0043"/>
    <w:rsid w:val="00FC3BEB"/>
    <w:rsid w:val="00FC65C0"/>
    <w:rsid w:val="00FD1B9C"/>
    <w:rsid w:val="00FD2344"/>
    <w:rsid w:val="00FD3CD5"/>
    <w:rsid w:val="00FD5F68"/>
    <w:rsid w:val="00FE1590"/>
    <w:rsid w:val="00FE31B2"/>
    <w:rsid w:val="00FE3613"/>
    <w:rsid w:val="00FE4538"/>
    <w:rsid w:val="00FE46DC"/>
    <w:rsid w:val="00FE7607"/>
    <w:rsid w:val="00FF314C"/>
    <w:rsid w:val="00FF3E6D"/>
    <w:rsid w:val="00FF50B4"/>
    <w:rsid w:val="00FF63C9"/>
    <w:rsid w:val="00FF66FC"/>
    <w:rsid w:val="00FF6B17"/>
    <w:rsid w:val="00FF7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76FDE500-3D07-4DBE-939B-CBDC5A4C0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pPr>
      <w:keepNext/>
      <w:tabs>
        <w:tab w:val="right" w:pos="6663"/>
        <w:tab w:val="left" w:pos="6804"/>
      </w:tabs>
      <w:spacing w:line="360" w:lineRule="atLeast"/>
      <w:ind w:firstLine="426"/>
      <w:jc w:val="both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Nadpis5">
    <w:name w:val="heading 5"/>
    <w:basedOn w:val="Normln"/>
    <w:next w:val="Normln"/>
    <w:autoRedefine/>
    <w:qFormat/>
    <w:rsid w:val="00E961EC"/>
    <w:pPr>
      <w:keepNext/>
      <w:widowControl w:val="0"/>
      <w:numPr>
        <w:numId w:val="6"/>
      </w:numPr>
      <w:overflowPunct/>
      <w:autoSpaceDE/>
      <w:autoSpaceDN/>
      <w:adjustRightInd/>
      <w:spacing w:after="120"/>
      <w:textAlignment w:val="auto"/>
      <w:outlineLvl w:val="4"/>
    </w:pPr>
    <w:rPr>
      <w:rFonts w:ascii="Arial" w:hAnsi="Arial" w:cs="Arial"/>
      <w:b/>
      <w:caps/>
      <w:snapToGrid w:val="0"/>
      <w:sz w:val="24"/>
    </w:rPr>
  </w:style>
  <w:style w:type="paragraph" w:styleId="Nadpis6">
    <w:name w:val="heading 6"/>
    <w:basedOn w:val="Normln"/>
    <w:next w:val="Normln"/>
    <w:qFormat/>
    <w:pPr>
      <w:keepNext/>
      <w:overflowPunct/>
      <w:autoSpaceDE/>
      <w:autoSpaceDN/>
      <w:adjustRightInd/>
      <w:jc w:val="both"/>
      <w:textAlignment w:val="auto"/>
      <w:outlineLvl w:val="5"/>
    </w:pPr>
    <w:rPr>
      <w:rFonts w:ascii="Arial" w:hAnsi="Arial"/>
      <w:b/>
    </w:rPr>
  </w:style>
  <w:style w:type="paragraph" w:styleId="Nadpis7">
    <w:name w:val="heading 7"/>
    <w:basedOn w:val="Normln"/>
    <w:next w:val="Normln"/>
    <w:qFormat/>
    <w:rsid w:val="0023603D"/>
    <w:pPr>
      <w:spacing w:before="240" w:after="60"/>
      <w:outlineLvl w:val="6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ind w:firstLine="850"/>
      <w:jc w:val="both"/>
    </w:pPr>
    <w:rPr>
      <w:color w:val="000000"/>
      <w:sz w:val="24"/>
    </w:rPr>
  </w:style>
  <w:style w:type="paragraph" w:customStyle="1" w:styleId="Podnadpis1">
    <w:name w:val="Podnadpis1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Nadpis">
    <w:name w:val="Nadpis"/>
    <w:pPr>
      <w:keepNext/>
      <w:keepLines/>
      <w:overflowPunct w:val="0"/>
      <w:autoSpaceDE w:val="0"/>
      <w:autoSpaceDN w:val="0"/>
      <w:adjustRightInd w:val="0"/>
      <w:spacing w:before="144" w:after="72"/>
      <w:jc w:val="center"/>
      <w:textAlignment w:val="baseline"/>
    </w:pPr>
    <w:rPr>
      <w:rFonts w:ascii="Arial" w:hAnsi="Arial"/>
      <w:b/>
      <w:color w:val="000000"/>
      <w:sz w:val="36"/>
    </w:rPr>
  </w:style>
  <w:style w:type="paragraph" w:customStyle="1" w:styleId="NADPIS20">
    <w:name w:val="NADPIS2"/>
    <w:uiPriority w:val="99"/>
    <w:pPr>
      <w:keepNext/>
      <w:keepLines/>
      <w:overflowPunct w:val="0"/>
      <w:autoSpaceDE w:val="0"/>
      <w:autoSpaceDN w:val="0"/>
      <w:adjustRightInd w:val="0"/>
      <w:spacing w:before="144" w:after="72"/>
      <w:ind w:firstLine="850"/>
      <w:jc w:val="both"/>
      <w:textAlignment w:val="baseline"/>
    </w:pPr>
    <w:rPr>
      <w:rFonts w:ascii="Arial" w:hAnsi="Arial"/>
      <w:b/>
      <w:color w:val="000000"/>
      <w:sz w:val="32"/>
      <w:u w:val="single"/>
    </w:rPr>
  </w:style>
  <w:style w:type="paragraph" w:customStyle="1" w:styleId="Podnadpis2">
    <w:name w:val="Podnadpis2"/>
    <w:pPr>
      <w:overflowPunct w:val="0"/>
      <w:autoSpaceDE w:val="0"/>
      <w:autoSpaceDN w:val="0"/>
      <w:adjustRightInd w:val="0"/>
      <w:spacing w:before="73" w:after="73"/>
      <w:ind w:firstLine="850"/>
      <w:jc w:val="both"/>
      <w:textAlignment w:val="baseline"/>
    </w:pPr>
    <w:rPr>
      <w:b/>
      <w:i/>
      <w:color w:val="000000"/>
      <w:sz w:val="24"/>
      <w:u w:val="words"/>
    </w:rPr>
  </w:style>
  <w:style w:type="character" w:styleId="Odkaznakoment">
    <w:name w:val="annotation reference"/>
    <w:semiHidden/>
    <w:rPr>
      <w:sz w:val="16"/>
    </w:rPr>
  </w:style>
  <w:style w:type="paragraph" w:styleId="Textkomente">
    <w:name w:val="annotation text"/>
    <w:basedOn w:val="Normln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Zkladntextodsazen21">
    <w:name w:val="Základní text odsazený 21"/>
    <w:basedOn w:val="Normln"/>
    <w:pPr>
      <w:ind w:firstLine="426"/>
      <w:jc w:val="both"/>
    </w:pPr>
    <w:rPr>
      <w:sz w:val="24"/>
    </w:rPr>
  </w:style>
  <w:style w:type="paragraph" w:customStyle="1" w:styleId="Prosttext1">
    <w:name w:val="Prostý text1"/>
    <w:basedOn w:val="Normln"/>
    <w:rPr>
      <w:rFonts w:ascii="Courier New" w:hAnsi="Courier New"/>
    </w:rPr>
  </w:style>
  <w:style w:type="paragraph" w:customStyle="1" w:styleId="Zkladntext21">
    <w:name w:val="Základní text 21"/>
    <w:basedOn w:val="Normln"/>
    <w:pPr>
      <w:ind w:firstLine="709"/>
      <w:jc w:val="both"/>
    </w:pPr>
    <w:rPr>
      <w:sz w:val="24"/>
    </w:rPr>
  </w:style>
  <w:style w:type="paragraph" w:customStyle="1" w:styleId="Tabulky">
    <w:name w:val="Tabulky"/>
    <w:basedOn w:val="Zkladntext21"/>
    <w:pPr>
      <w:spacing w:before="120" w:after="120"/>
      <w:ind w:firstLine="0"/>
      <w:jc w:val="center"/>
    </w:pPr>
    <w:rPr>
      <w:rFonts w:ascii="Arial" w:hAnsi="Arial"/>
      <w:b/>
      <w:spacing w:val="30"/>
      <w:sz w:val="16"/>
    </w:rPr>
  </w:style>
  <w:style w:type="paragraph" w:styleId="Zkladntext2">
    <w:name w:val="Body Text 2"/>
    <w:basedOn w:val="Normln"/>
    <w:pPr>
      <w:overflowPunct/>
      <w:autoSpaceDE/>
      <w:autoSpaceDN/>
      <w:adjustRightInd/>
      <w:jc w:val="both"/>
      <w:textAlignment w:val="auto"/>
    </w:pPr>
    <w:rPr>
      <w:rFonts w:ascii="Arial" w:hAnsi="Arial"/>
    </w:rPr>
  </w:style>
  <w:style w:type="paragraph" w:styleId="Zkladntext3">
    <w:name w:val="Body Text 3"/>
    <w:basedOn w:val="Normln"/>
    <w:pPr>
      <w:overflowPunct/>
      <w:autoSpaceDE/>
      <w:autoSpaceDN/>
      <w:adjustRightInd/>
      <w:jc w:val="both"/>
      <w:textAlignment w:val="auto"/>
    </w:pPr>
    <w:rPr>
      <w:rFonts w:ascii="Arial" w:hAnsi="Arial"/>
      <w:b/>
    </w:rPr>
  </w:style>
  <w:style w:type="paragraph" w:styleId="Zkladntextodsazen">
    <w:name w:val="Body Text Indent"/>
    <w:basedOn w:val="Normln"/>
    <w:pPr>
      <w:overflowPunct/>
      <w:autoSpaceDE/>
      <w:autoSpaceDN/>
      <w:adjustRightInd/>
      <w:ind w:firstLine="709"/>
      <w:jc w:val="both"/>
      <w:textAlignment w:val="auto"/>
    </w:pPr>
    <w:rPr>
      <w:rFonts w:ascii="Arial" w:hAnsi="Arial"/>
    </w:rPr>
  </w:style>
  <w:style w:type="paragraph" w:styleId="Zptenadresanaoblku">
    <w:name w:val="envelope return"/>
    <w:basedOn w:val="Normln"/>
    <w:pPr>
      <w:overflowPunct/>
      <w:autoSpaceDE/>
      <w:autoSpaceDN/>
      <w:adjustRightInd/>
      <w:spacing w:line="312" w:lineRule="auto"/>
      <w:jc w:val="both"/>
      <w:textAlignment w:val="auto"/>
    </w:pPr>
    <w:rPr>
      <w:rFonts w:ascii="Arial" w:hAnsi="Arial"/>
    </w:rPr>
  </w:style>
  <w:style w:type="paragraph" w:styleId="Textvbloku">
    <w:name w:val="Block Text"/>
    <w:basedOn w:val="Normln"/>
    <w:rsid w:val="00A110C1"/>
    <w:pPr>
      <w:overflowPunct/>
      <w:autoSpaceDE/>
      <w:autoSpaceDN/>
      <w:adjustRightInd/>
      <w:ind w:left="1134" w:right="493"/>
      <w:jc w:val="both"/>
      <w:textAlignment w:val="auto"/>
    </w:pPr>
    <w:rPr>
      <w:sz w:val="24"/>
    </w:rPr>
  </w:style>
  <w:style w:type="paragraph" w:customStyle="1" w:styleId="zkladntext0">
    <w:name w:val="základní text"/>
    <w:basedOn w:val="Normln"/>
    <w:uiPriority w:val="99"/>
    <w:rsid w:val="00756A6F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spacing w:after="120" w:line="260" w:lineRule="exact"/>
      <w:ind w:firstLine="567"/>
      <w:jc w:val="both"/>
    </w:pPr>
    <w:rPr>
      <w:rFonts w:ascii="Arial" w:hAnsi="Arial"/>
      <w:sz w:val="22"/>
    </w:rPr>
  </w:style>
  <w:style w:type="character" w:customStyle="1" w:styleId="ZkladntextChar">
    <w:name w:val="Základní text Char"/>
    <w:link w:val="Zkladntext"/>
    <w:rsid w:val="00D44674"/>
    <w:rPr>
      <w:color w:val="000000"/>
      <w:sz w:val="24"/>
    </w:rPr>
  </w:style>
  <w:style w:type="paragraph" w:styleId="Rozloendokumentu">
    <w:name w:val="Document Map"/>
    <w:basedOn w:val="Normln"/>
    <w:semiHidden/>
    <w:rsid w:val="00692D8F"/>
    <w:pPr>
      <w:shd w:val="clear" w:color="auto" w:fill="000080"/>
      <w:overflowPunct/>
      <w:autoSpaceDE/>
      <w:autoSpaceDN/>
      <w:adjustRightInd/>
      <w:spacing w:after="120"/>
      <w:textAlignment w:val="auto"/>
    </w:pPr>
    <w:rPr>
      <w:rFonts w:ascii="Tahoma" w:hAnsi="Tahoma" w:cs="Tahoma"/>
      <w:sz w:val="22"/>
    </w:rPr>
  </w:style>
  <w:style w:type="paragraph" w:customStyle="1" w:styleId="Text">
    <w:name w:val="Text"/>
    <w:basedOn w:val="Normln"/>
    <w:rsid w:val="00064AFB"/>
    <w:pPr>
      <w:overflowPunct/>
      <w:autoSpaceDE/>
      <w:autoSpaceDN/>
      <w:adjustRightInd/>
      <w:spacing w:after="120"/>
      <w:ind w:left="1400"/>
      <w:textAlignment w:val="auto"/>
    </w:pPr>
    <w:rPr>
      <w:rFonts w:ascii="Arial" w:hAnsi="Arial"/>
      <w:sz w:val="22"/>
    </w:rPr>
  </w:style>
  <w:style w:type="paragraph" w:styleId="Zkladntextodsazen2">
    <w:name w:val="Body Text Indent 2"/>
    <w:basedOn w:val="Normln"/>
    <w:rsid w:val="00603F24"/>
    <w:pPr>
      <w:spacing w:after="120" w:line="480" w:lineRule="auto"/>
      <w:ind w:left="283"/>
    </w:pPr>
  </w:style>
  <w:style w:type="paragraph" w:styleId="Odstavecseseznamem">
    <w:name w:val="List Paragraph"/>
    <w:basedOn w:val="Normln"/>
    <w:uiPriority w:val="34"/>
    <w:qFormat/>
    <w:rsid w:val="00784439"/>
    <w:pPr>
      <w:overflowPunct/>
      <w:autoSpaceDE/>
      <w:autoSpaceDN/>
      <w:adjustRightInd/>
      <w:ind w:left="720"/>
      <w:textAlignment w:val="auto"/>
    </w:pPr>
    <w:rPr>
      <w:rFonts w:ascii="Calibri" w:eastAsia="Calibri" w:hAnsi="Calibri" w:cs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semiHidden/>
    <w:unhideWhenUsed/>
    <w:rsid w:val="00462ED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462EDB"/>
    <w:rPr>
      <w:rFonts w:ascii="Segoe UI" w:hAnsi="Segoe UI" w:cs="Segoe UI"/>
      <w:sz w:val="18"/>
      <w:szCs w:val="18"/>
    </w:rPr>
  </w:style>
  <w:style w:type="paragraph" w:customStyle="1" w:styleId="Podnadpis">
    <w:name w:val="Podnadpis"/>
    <w:uiPriority w:val="99"/>
    <w:rsid w:val="00AB76B7"/>
    <w:pPr>
      <w:overflowPunct w:val="0"/>
      <w:autoSpaceDE w:val="0"/>
      <w:autoSpaceDN w:val="0"/>
      <w:adjustRightInd w:val="0"/>
      <w:spacing w:before="72" w:after="72"/>
      <w:textAlignment w:val="baseline"/>
    </w:pPr>
    <w:rPr>
      <w:b/>
      <w:i/>
      <w:color w:val="000000"/>
      <w:sz w:val="28"/>
      <w:u w:val="single"/>
    </w:rPr>
  </w:style>
  <w:style w:type="paragraph" w:customStyle="1" w:styleId="ATCCnormal">
    <w:name w:val="ATCC_normal"/>
    <w:basedOn w:val="Normln"/>
    <w:rsid w:val="00166872"/>
    <w:pPr>
      <w:widowControl w:val="0"/>
      <w:overflowPunct/>
      <w:autoSpaceDE/>
      <w:autoSpaceDN/>
      <w:adjustRightInd/>
      <w:textAlignment w:val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80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4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43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EB6DB1-2285-4AA0-BA26-C09D7BDE7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5</Pages>
  <Words>1553</Words>
  <Characters>9168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VZDUCHOTECHNIKA</vt:lpstr>
    </vt:vector>
  </TitlesOfParts>
  <Company>DAP-Provmex, s.r.o.</Company>
  <LinksUpToDate>false</LinksUpToDate>
  <CharactersWithSpaces>10700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VZDUCHOTECHNIKA</dc:title>
  <dc:creator>P</dc:creator>
  <cp:lastModifiedBy>Martin</cp:lastModifiedBy>
  <cp:revision>44</cp:revision>
  <cp:lastPrinted>2015-10-29T06:41:00Z</cp:lastPrinted>
  <dcterms:created xsi:type="dcterms:W3CDTF">2016-09-19T17:12:00Z</dcterms:created>
  <dcterms:modified xsi:type="dcterms:W3CDTF">2023-01-17T07:18:00Z</dcterms:modified>
</cp:coreProperties>
</file>