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0A3969A1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CE6D70">
        <w:rPr>
          <w:rFonts w:ascii="Arial" w:eastAsia="Arial" w:hAnsi="Arial" w:cs="Arial"/>
          <w:sz w:val="20"/>
          <w:szCs w:val="20"/>
        </w:rPr>
        <w:t xml:space="preserve">6/ZPR/2023; </w:t>
      </w:r>
      <w:r w:rsidR="00CE6D70" w:rsidRPr="00CE6D70">
        <w:rPr>
          <w:rFonts w:ascii="Arial" w:eastAsia="Arial" w:hAnsi="Arial" w:cs="Arial"/>
          <w:sz w:val="20"/>
          <w:szCs w:val="20"/>
        </w:rPr>
        <w:t>Modernizace mostu ev. č. 0205-1 Krásný Jez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2C5DFFD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E6D70">
        <w:rPr>
          <w:rFonts w:ascii="Arial" w:eastAsia="Arial" w:hAnsi="Arial" w:cs="Arial"/>
          <w:b/>
          <w:bCs/>
          <w:sz w:val="20"/>
          <w:szCs w:val="20"/>
        </w:rPr>
        <w:t>Modernizace mostu ev. č. 0205-1 Krásný Jez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12</cp:revision>
  <dcterms:created xsi:type="dcterms:W3CDTF">2023-03-28T08:13:00Z</dcterms:created>
  <dcterms:modified xsi:type="dcterms:W3CDTF">2023-10-13T04:05:00Z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