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5167C470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Projektová dokumentace pro společné povolení a pro provádění stavby (DUSP/PDPS): </w:t>
      </w:r>
      <w:r w:rsidR="00F66797">
        <w:rPr>
          <w:rFonts w:ascii="Arial" w:eastAsia="Arial" w:hAnsi="Arial" w:cs="Arial"/>
          <w:b/>
          <w:bCs/>
          <w:sz w:val="20"/>
          <w:szCs w:val="20"/>
        </w:rPr>
        <w:tab/>
      </w:r>
      <w:r w:rsidR="00F66797">
        <w:rPr>
          <w:rFonts w:ascii="Arial" w:eastAsia="Arial" w:hAnsi="Arial" w:cs="Arial"/>
          <w:b/>
          <w:bCs/>
          <w:sz w:val="20"/>
          <w:szCs w:val="20"/>
        </w:rPr>
        <w:tab/>
        <w:t>II/21</w:t>
      </w:r>
      <w:r w:rsidR="00B51F2A">
        <w:rPr>
          <w:rFonts w:ascii="Arial" w:eastAsia="Arial" w:hAnsi="Arial" w:cs="Arial"/>
          <w:b/>
          <w:bCs/>
          <w:sz w:val="20"/>
          <w:szCs w:val="20"/>
        </w:rPr>
        <w:t>2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B51F2A">
        <w:rPr>
          <w:rFonts w:ascii="Arial" w:eastAsia="Arial" w:hAnsi="Arial" w:cs="Arial"/>
          <w:b/>
          <w:bCs/>
          <w:sz w:val="20"/>
          <w:szCs w:val="20"/>
        </w:rPr>
        <w:t>Modernizace si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lnice </w:t>
      </w:r>
      <w:r w:rsidR="00B51F2A">
        <w:rPr>
          <w:rFonts w:ascii="Arial" w:eastAsia="Arial" w:hAnsi="Arial" w:cs="Arial"/>
          <w:b/>
          <w:bCs/>
          <w:sz w:val="20"/>
          <w:szCs w:val="20"/>
        </w:rPr>
        <w:t>Stará Voda</w:t>
      </w:r>
    </w:p>
    <w:p w14:paraId="6D33C9C8" w14:textId="14E7E4FE" w:rsidR="00F66797" w:rsidRPr="00EB5000" w:rsidRDefault="00F6679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1F2A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66797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Majer Svatopluk</cp:lastModifiedBy>
  <cp:revision>10</cp:revision>
  <dcterms:created xsi:type="dcterms:W3CDTF">2023-03-28T08:13:00Z</dcterms:created>
  <dcterms:modified xsi:type="dcterms:W3CDTF">2023-10-05T11:51:00Z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