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12A29D9F" w:rsidR="00551280" w:rsidRPr="00551280" w:rsidRDefault="00551280" w:rsidP="004734E1">
      <w:pPr>
        <w:rPr>
          <w:b/>
        </w:rPr>
      </w:pPr>
      <w:r w:rsidRPr="00551280">
        <w:rPr>
          <w:b/>
        </w:rPr>
        <w:t xml:space="preserve">                       </w:t>
      </w:r>
      <w:r w:rsidR="00FE007F">
        <w:rPr>
          <w:b/>
        </w:rPr>
        <w:tab/>
        <w:t xml:space="preserve">      </w:t>
      </w:r>
      <w:bookmarkStart w:id="0" w:name="_Hlk125365389"/>
      <w:r w:rsidR="0085713E" w:rsidRPr="0085713E">
        <w:rPr>
          <w:b/>
        </w:rPr>
        <w:t xml:space="preserve">II/213 Modernizace silnice Starý </w:t>
      </w:r>
      <w:proofErr w:type="gramStart"/>
      <w:r w:rsidR="0085713E" w:rsidRPr="0085713E">
        <w:rPr>
          <w:b/>
        </w:rPr>
        <w:t>Rybník - Vojtanov</w:t>
      </w:r>
      <w:bookmarkEnd w:id="0"/>
      <w:proofErr w:type="gramEnd"/>
      <w:r w:rsidRPr="00551280">
        <w:rPr>
          <w:b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0B55A440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85713E" w:rsidRPr="0085713E">
      <w:rPr>
        <w:sz w:val="18"/>
        <w:szCs w:val="18"/>
      </w:rPr>
      <w:t xml:space="preserve">II/213 Modernizace silnice Starý </w:t>
    </w:r>
    <w:proofErr w:type="gramStart"/>
    <w:r w:rsidR="0085713E" w:rsidRPr="0085713E">
      <w:rPr>
        <w:sz w:val="18"/>
        <w:szCs w:val="18"/>
      </w:rPr>
      <w:t>Rybník - Vojtanov</w:t>
    </w:r>
    <w:proofErr w:type="gramEnd"/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5713E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5</cp:revision>
  <cp:lastPrinted>2018-10-24T06:27:00Z</cp:lastPrinted>
  <dcterms:created xsi:type="dcterms:W3CDTF">2021-12-15T06:41:00Z</dcterms:created>
  <dcterms:modified xsi:type="dcterms:W3CDTF">2023-01-23T12:22:00Z</dcterms:modified>
</cp:coreProperties>
</file>