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6276918" w:displacedByCustomXml="next"/>
    <w:bookmarkStart w:id="1" w:name="_Toc6238524" w:displacedByCustomXml="next"/>
    <w:bookmarkStart w:id="2" w:name="_Toc5880223" w:displacedByCustomXml="next"/>
    <w:bookmarkStart w:id="3" w:name="_Toc5966099" w:displacedByCustomXml="next"/>
    <w:bookmarkStart w:id="4" w:name="_Toc6218273" w:displacedByCustomXml="next"/>
    <w:sdt>
      <w:sdtPr>
        <w:rPr>
          <w:rFonts w:ascii="Times New Roman" w:eastAsia="Times New Roman" w:hAnsi="Times New Roman" w:cs="Times New Roman"/>
          <w:b w:val="0"/>
          <w:noProof/>
          <w:sz w:val="24"/>
          <w:szCs w:val="24"/>
        </w:rPr>
        <w:id w:val="1380356521"/>
        <w:docPartObj>
          <w:docPartGallery w:val="Table of Contents"/>
          <w:docPartUnique/>
        </w:docPartObj>
      </w:sdtPr>
      <w:sdtEndPr>
        <w:rPr>
          <w:rFonts w:asciiTheme="majorHAnsi" w:eastAsiaTheme="minorEastAsia" w:hAnsiTheme="majorHAnsi" w:cstheme="majorHAnsi"/>
          <w:sz w:val="22"/>
          <w:szCs w:val="22"/>
        </w:rPr>
      </w:sdtEndPr>
      <w:sdtContent>
        <w:p w14:paraId="79988516" w14:textId="41926B18" w:rsidR="00282DFB" w:rsidRPr="00251DD7" w:rsidRDefault="00282DFB" w:rsidP="008770A8">
          <w:pPr>
            <w:pStyle w:val="Nadpisobsahu"/>
            <w:tabs>
              <w:tab w:val="clear" w:pos="709"/>
            </w:tabs>
            <w:ind w:left="0" w:firstLine="0"/>
          </w:pPr>
          <w:r w:rsidRPr="00251DD7">
            <w:t>Obsah</w:t>
          </w:r>
          <w:bookmarkEnd w:id="4"/>
          <w:bookmarkEnd w:id="3"/>
          <w:bookmarkEnd w:id="2"/>
          <w:bookmarkEnd w:id="1"/>
          <w:bookmarkEnd w:id="0"/>
        </w:p>
        <w:p w14:paraId="32829CAD" w14:textId="2267E7D8" w:rsidR="00A03B08" w:rsidRDefault="00282DFB">
          <w:pPr>
            <w:pStyle w:val="Obsah1"/>
            <w:rPr>
              <w:rFonts w:asciiTheme="minorHAnsi" w:hAnsiTheme="minorHAnsi" w:cstheme="minorBidi"/>
              <w:noProof/>
              <w:lang w:eastAsia="cs-CZ"/>
            </w:rPr>
          </w:pPr>
          <w:r w:rsidRPr="00282DFB">
            <w:rPr>
              <w:bCs/>
            </w:rPr>
            <w:fldChar w:fldCharType="begin"/>
          </w:r>
          <w:r w:rsidRPr="00282DFB">
            <w:rPr>
              <w:bCs/>
            </w:rPr>
            <w:instrText xml:space="preserve"> TOC \o "1-3" \h \z \u </w:instrText>
          </w:r>
          <w:r w:rsidRPr="00282DFB">
            <w:rPr>
              <w:bCs/>
            </w:rPr>
            <w:fldChar w:fldCharType="separate"/>
          </w:r>
          <w:hyperlink w:anchor="_Toc26276918" w:history="1">
            <w:r w:rsidR="00A03B08" w:rsidRPr="00CB17D4">
              <w:rPr>
                <w:rStyle w:val="Hypertextovodkaz"/>
                <w:noProof/>
              </w:rPr>
              <w:t>Obsah</w:t>
            </w:r>
            <w:r w:rsidR="00A03B08">
              <w:rPr>
                <w:noProof/>
                <w:webHidden/>
              </w:rPr>
              <w:tab/>
            </w:r>
            <w:r w:rsidR="00A03B08">
              <w:rPr>
                <w:noProof/>
                <w:webHidden/>
              </w:rPr>
              <w:fldChar w:fldCharType="begin"/>
            </w:r>
            <w:r w:rsidR="00A03B08">
              <w:rPr>
                <w:noProof/>
                <w:webHidden/>
              </w:rPr>
              <w:instrText xml:space="preserve"> PAGEREF _Toc26276918 \h </w:instrText>
            </w:r>
            <w:r w:rsidR="00A03B08">
              <w:rPr>
                <w:noProof/>
                <w:webHidden/>
              </w:rPr>
            </w:r>
            <w:r w:rsidR="00A03B08">
              <w:rPr>
                <w:noProof/>
                <w:webHidden/>
              </w:rPr>
              <w:fldChar w:fldCharType="separate"/>
            </w:r>
            <w:r w:rsidR="00EA6F82">
              <w:rPr>
                <w:noProof/>
                <w:webHidden/>
              </w:rPr>
              <w:t>1</w:t>
            </w:r>
            <w:r w:rsidR="00A03B08">
              <w:rPr>
                <w:noProof/>
                <w:webHidden/>
              </w:rPr>
              <w:fldChar w:fldCharType="end"/>
            </w:r>
          </w:hyperlink>
        </w:p>
        <w:p w14:paraId="57C15CCE" w14:textId="56FB1BF3" w:rsidR="00A03B08" w:rsidRDefault="00EA6F82">
          <w:pPr>
            <w:pStyle w:val="Obsah1"/>
            <w:rPr>
              <w:rFonts w:asciiTheme="minorHAnsi" w:hAnsiTheme="minorHAnsi" w:cstheme="minorBidi"/>
              <w:noProof/>
              <w:lang w:eastAsia="cs-CZ"/>
            </w:rPr>
          </w:pPr>
          <w:hyperlink w:anchor="_Toc26276919" w:history="1">
            <w:r w:rsidR="00A03B08" w:rsidRPr="00CB17D4">
              <w:rPr>
                <w:rStyle w:val="Hypertextovodkaz"/>
                <w:noProof/>
              </w:rPr>
              <w:t>1</w:t>
            </w:r>
            <w:r w:rsidR="00A03B08">
              <w:rPr>
                <w:rFonts w:asciiTheme="minorHAnsi" w:hAnsiTheme="minorHAnsi" w:cstheme="minorBidi"/>
                <w:noProof/>
                <w:lang w:eastAsia="cs-CZ"/>
              </w:rPr>
              <w:tab/>
            </w:r>
            <w:r w:rsidR="00A03B08" w:rsidRPr="00CB17D4">
              <w:rPr>
                <w:rStyle w:val="Hypertextovodkaz"/>
                <w:noProof/>
              </w:rPr>
              <w:t>Popis území stavby</w:t>
            </w:r>
            <w:r w:rsidR="00A03B08">
              <w:rPr>
                <w:noProof/>
                <w:webHidden/>
              </w:rPr>
              <w:tab/>
            </w:r>
            <w:r w:rsidR="00A03B08">
              <w:rPr>
                <w:noProof/>
                <w:webHidden/>
              </w:rPr>
              <w:fldChar w:fldCharType="begin"/>
            </w:r>
            <w:r w:rsidR="00A03B08">
              <w:rPr>
                <w:noProof/>
                <w:webHidden/>
              </w:rPr>
              <w:instrText xml:space="preserve"> PAGEREF _Toc26276919 \h </w:instrText>
            </w:r>
            <w:r w:rsidR="00A03B08">
              <w:rPr>
                <w:noProof/>
                <w:webHidden/>
              </w:rPr>
            </w:r>
            <w:r w:rsidR="00A03B08">
              <w:rPr>
                <w:noProof/>
                <w:webHidden/>
              </w:rPr>
              <w:fldChar w:fldCharType="separate"/>
            </w:r>
            <w:r>
              <w:rPr>
                <w:noProof/>
                <w:webHidden/>
              </w:rPr>
              <w:t>2</w:t>
            </w:r>
            <w:r w:rsidR="00A03B08">
              <w:rPr>
                <w:noProof/>
                <w:webHidden/>
              </w:rPr>
              <w:fldChar w:fldCharType="end"/>
            </w:r>
          </w:hyperlink>
        </w:p>
        <w:p w14:paraId="30124160" w14:textId="207C482F" w:rsidR="00A03B08" w:rsidRDefault="00EA6F82">
          <w:pPr>
            <w:pStyle w:val="Obsah1"/>
            <w:rPr>
              <w:rFonts w:asciiTheme="minorHAnsi" w:hAnsiTheme="minorHAnsi" w:cstheme="minorBidi"/>
              <w:noProof/>
              <w:lang w:eastAsia="cs-CZ"/>
            </w:rPr>
          </w:pPr>
          <w:hyperlink w:anchor="_Toc26276920" w:history="1">
            <w:r w:rsidR="00A03B08" w:rsidRPr="00CB17D4">
              <w:rPr>
                <w:rStyle w:val="Hypertextovodkaz"/>
                <w:noProof/>
              </w:rPr>
              <w:t>2</w:t>
            </w:r>
            <w:r w:rsidR="00A03B08">
              <w:rPr>
                <w:rFonts w:asciiTheme="minorHAnsi" w:hAnsiTheme="minorHAnsi" w:cstheme="minorBidi"/>
                <w:noProof/>
                <w:lang w:eastAsia="cs-CZ"/>
              </w:rPr>
              <w:tab/>
            </w:r>
            <w:r w:rsidR="00A03B08" w:rsidRPr="00CB17D4">
              <w:rPr>
                <w:rStyle w:val="Hypertextovodkaz"/>
                <w:noProof/>
              </w:rPr>
              <w:t>Celkový popis stavby</w:t>
            </w:r>
            <w:r w:rsidR="00A03B08">
              <w:rPr>
                <w:noProof/>
                <w:webHidden/>
              </w:rPr>
              <w:tab/>
            </w:r>
            <w:r w:rsidR="00A03B08">
              <w:rPr>
                <w:noProof/>
                <w:webHidden/>
              </w:rPr>
              <w:fldChar w:fldCharType="begin"/>
            </w:r>
            <w:r w:rsidR="00A03B08">
              <w:rPr>
                <w:noProof/>
                <w:webHidden/>
              </w:rPr>
              <w:instrText xml:space="preserve"> PAGEREF _Toc26276920 \h </w:instrText>
            </w:r>
            <w:r w:rsidR="00A03B08">
              <w:rPr>
                <w:noProof/>
                <w:webHidden/>
              </w:rPr>
            </w:r>
            <w:r w:rsidR="00A03B08">
              <w:rPr>
                <w:noProof/>
                <w:webHidden/>
              </w:rPr>
              <w:fldChar w:fldCharType="separate"/>
            </w:r>
            <w:r>
              <w:rPr>
                <w:noProof/>
                <w:webHidden/>
              </w:rPr>
              <w:t>7</w:t>
            </w:r>
            <w:r w:rsidR="00A03B08">
              <w:rPr>
                <w:noProof/>
                <w:webHidden/>
              </w:rPr>
              <w:fldChar w:fldCharType="end"/>
            </w:r>
          </w:hyperlink>
        </w:p>
        <w:p w14:paraId="4762C0FD" w14:textId="5B6F332F" w:rsidR="00A03B08" w:rsidRDefault="00EA6F82">
          <w:pPr>
            <w:pStyle w:val="Obsah2"/>
            <w:rPr>
              <w:rFonts w:asciiTheme="minorHAnsi" w:hAnsiTheme="minorHAnsi" w:cstheme="minorBidi"/>
              <w:noProof/>
              <w:lang w:eastAsia="cs-CZ"/>
            </w:rPr>
          </w:pPr>
          <w:hyperlink w:anchor="_Toc26276921" w:history="1">
            <w:r w:rsidR="00A03B08" w:rsidRPr="00CB17D4">
              <w:rPr>
                <w:rStyle w:val="Hypertextovodkaz"/>
                <w:noProof/>
              </w:rPr>
              <w:t>2.1</w:t>
            </w:r>
            <w:r w:rsidR="00A03B08">
              <w:rPr>
                <w:rFonts w:asciiTheme="minorHAnsi" w:hAnsiTheme="minorHAnsi" w:cstheme="minorBidi"/>
                <w:noProof/>
                <w:lang w:eastAsia="cs-CZ"/>
              </w:rPr>
              <w:tab/>
            </w:r>
            <w:r w:rsidR="00A03B08" w:rsidRPr="00CB17D4">
              <w:rPr>
                <w:rStyle w:val="Hypertextovodkaz"/>
                <w:noProof/>
              </w:rPr>
              <w:t>Celková koncepce řešení stavby</w:t>
            </w:r>
            <w:r w:rsidR="00A03B08">
              <w:rPr>
                <w:noProof/>
                <w:webHidden/>
              </w:rPr>
              <w:tab/>
            </w:r>
            <w:r w:rsidR="00A03B08">
              <w:rPr>
                <w:noProof/>
                <w:webHidden/>
              </w:rPr>
              <w:fldChar w:fldCharType="begin"/>
            </w:r>
            <w:r w:rsidR="00A03B08">
              <w:rPr>
                <w:noProof/>
                <w:webHidden/>
              </w:rPr>
              <w:instrText xml:space="preserve"> PAGEREF _Toc26276921 \h </w:instrText>
            </w:r>
            <w:r w:rsidR="00A03B08">
              <w:rPr>
                <w:noProof/>
                <w:webHidden/>
              </w:rPr>
            </w:r>
            <w:r w:rsidR="00A03B08">
              <w:rPr>
                <w:noProof/>
                <w:webHidden/>
              </w:rPr>
              <w:fldChar w:fldCharType="separate"/>
            </w:r>
            <w:r>
              <w:rPr>
                <w:noProof/>
                <w:webHidden/>
              </w:rPr>
              <w:t>7</w:t>
            </w:r>
            <w:r w:rsidR="00A03B08">
              <w:rPr>
                <w:noProof/>
                <w:webHidden/>
              </w:rPr>
              <w:fldChar w:fldCharType="end"/>
            </w:r>
          </w:hyperlink>
        </w:p>
        <w:p w14:paraId="32927DD5" w14:textId="58AD19D9" w:rsidR="00A03B08" w:rsidRDefault="00EA6F82">
          <w:pPr>
            <w:pStyle w:val="Obsah2"/>
            <w:rPr>
              <w:rFonts w:asciiTheme="minorHAnsi" w:hAnsiTheme="minorHAnsi" w:cstheme="minorBidi"/>
              <w:noProof/>
              <w:lang w:eastAsia="cs-CZ"/>
            </w:rPr>
          </w:pPr>
          <w:hyperlink w:anchor="_Toc26276922" w:history="1">
            <w:r w:rsidR="00A03B08" w:rsidRPr="00CB17D4">
              <w:rPr>
                <w:rStyle w:val="Hypertextovodkaz"/>
                <w:noProof/>
              </w:rPr>
              <w:t>2.2</w:t>
            </w:r>
            <w:r w:rsidR="00A03B08">
              <w:rPr>
                <w:rFonts w:asciiTheme="minorHAnsi" w:hAnsiTheme="minorHAnsi" w:cstheme="minorBidi"/>
                <w:noProof/>
                <w:lang w:eastAsia="cs-CZ"/>
              </w:rPr>
              <w:tab/>
            </w:r>
            <w:r w:rsidR="00A03B08" w:rsidRPr="00CB17D4">
              <w:rPr>
                <w:rStyle w:val="Hypertextovodkaz"/>
                <w:noProof/>
              </w:rPr>
              <w:t>Celkové urbanistické a architektonické řešení</w:t>
            </w:r>
            <w:r w:rsidR="00A03B08">
              <w:rPr>
                <w:noProof/>
                <w:webHidden/>
              </w:rPr>
              <w:tab/>
            </w:r>
            <w:r w:rsidR="00A03B08">
              <w:rPr>
                <w:noProof/>
                <w:webHidden/>
              </w:rPr>
              <w:fldChar w:fldCharType="begin"/>
            </w:r>
            <w:r w:rsidR="00A03B08">
              <w:rPr>
                <w:noProof/>
                <w:webHidden/>
              </w:rPr>
              <w:instrText xml:space="preserve"> PAGEREF _Toc26276922 \h </w:instrText>
            </w:r>
            <w:r w:rsidR="00A03B08">
              <w:rPr>
                <w:noProof/>
                <w:webHidden/>
              </w:rPr>
            </w:r>
            <w:r w:rsidR="00A03B08">
              <w:rPr>
                <w:noProof/>
                <w:webHidden/>
              </w:rPr>
              <w:fldChar w:fldCharType="separate"/>
            </w:r>
            <w:r>
              <w:rPr>
                <w:noProof/>
                <w:webHidden/>
              </w:rPr>
              <w:t>8</w:t>
            </w:r>
            <w:r w:rsidR="00A03B08">
              <w:rPr>
                <w:noProof/>
                <w:webHidden/>
              </w:rPr>
              <w:fldChar w:fldCharType="end"/>
            </w:r>
          </w:hyperlink>
        </w:p>
        <w:p w14:paraId="38F218A4" w14:textId="4863A59F" w:rsidR="00A03B08" w:rsidRDefault="00EA6F82">
          <w:pPr>
            <w:pStyle w:val="Obsah2"/>
            <w:rPr>
              <w:rFonts w:asciiTheme="minorHAnsi" w:hAnsiTheme="minorHAnsi" w:cstheme="minorBidi"/>
              <w:noProof/>
              <w:lang w:eastAsia="cs-CZ"/>
            </w:rPr>
          </w:pPr>
          <w:hyperlink w:anchor="_Toc26276923" w:history="1">
            <w:r w:rsidR="00A03B08" w:rsidRPr="00CB17D4">
              <w:rPr>
                <w:rStyle w:val="Hypertextovodkaz"/>
                <w:noProof/>
              </w:rPr>
              <w:t>2.3</w:t>
            </w:r>
            <w:r w:rsidR="00A03B08">
              <w:rPr>
                <w:rFonts w:asciiTheme="minorHAnsi" w:hAnsiTheme="minorHAnsi" w:cstheme="minorBidi"/>
                <w:noProof/>
                <w:lang w:eastAsia="cs-CZ"/>
              </w:rPr>
              <w:tab/>
            </w:r>
            <w:r w:rsidR="00A03B08" w:rsidRPr="00CB17D4">
              <w:rPr>
                <w:rStyle w:val="Hypertextovodkaz"/>
                <w:noProof/>
              </w:rPr>
              <w:t>Celkové provozní řešení, technologie výroby</w:t>
            </w:r>
            <w:r w:rsidR="00A03B08">
              <w:rPr>
                <w:noProof/>
                <w:webHidden/>
              </w:rPr>
              <w:tab/>
            </w:r>
            <w:r w:rsidR="00A03B08">
              <w:rPr>
                <w:noProof/>
                <w:webHidden/>
              </w:rPr>
              <w:fldChar w:fldCharType="begin"/>
            </w:r>
            <w:r w:rsidR="00A03B08">
              <w:rPr>
                <w:noProof/>
                <w:webHidden/>
              </w:rPr>
              <w:instrText xml:space="preserve"> PAGEREF _Toc26276923 \h </w:instrText>
            </w:r>
            <w:r w:rsidR="00A03B08">
              <w:rPr>
                <w:noProof/>
                <w:webHidden/>
              </w:rPr>
            </w:r>
            <w:r w:rsidR="00A03B08">
              <w:rPr>
                <w:noProof/>
                <w:webHidden/>
              </w:rPr>
              <w:fldChar w:fldCharType="separate"/>
            </w:r>
            <w:r>
              <w:rPr>
                <w:noProof/>
                <w:webHidden/>
              </w:rPr>
              <w:t>8</w:t>
            </w:r>
            <w:r w:rsidR="00A03B08">
              <w:rPr>
                <w:noProof/>
                <w:webHidden/>
              </w:rPr>
              <w:fldChar w:fldCharType="end"/>
            </w:r>
          </w:hyperlink>
        </w:p>
        <w:p w14:paraId="3AA81143" w14:textId="6D4333D2" w:rsidR="00A03B08" w:rsidRDefault="00EA6F82">
          <w:pPr>
            <w:pStyle w:val="Obsah2"/>
            <w:rPr>
              <w:rFonts w:asciiTheme="minorHAnsi" w:hAnsiTheme="minorHAnsi" w:cstheme="minorBidi"/>
              <w:noProof/>
              <w:lang w:eastAsia="cs-CZ"/>
            </w:rPr>
          </w:pPr>
          <w:hyperlink w:anchor="_Toc26276924" w:history="1">
            <w:r w:rsidR="00A03B08" w:rsidRPr="00CB17D4">
              <w:rPr>
                <w:rStyle w:val="Hypertextovodkaz"/>
                <w:noProof/>
              </w:rPr>
              <w:t>2.4</w:t>
            </w:r>
            <w:r w:rsidR="00A03B08">
              <w:rPr>
                <w:rFonts w:asciiTheme="minorHAnsi" w:hAnsiTheme="minorHAnsi" w:cstheme="minorBidi"/>
                <w:noProof/>
                <w:lang w:eastAsia="cs-CZ"/>
              </w:rPr>
              <w:tab/>
            </w:r>
            <w:r w:rsidR="00A03B08" w:rsidRPr="00CB17D4">
              <w:rPr>
                <w:rStyle w:val="Hypertextovodkaz"/>
                <w:noProof/>
              </w:rPr>
              <w:t>Bezbariérové užívání stavby</w:t>
            </w:r>
            <w:r w:rsidR="00A03B08">
              <w:rPr>
                <w:noProof/>
                <w:webHidden/>
              </w:rPr>
              <w:tab/>
            </w:r>
            <w:r w:rsidR="00A03B08">
              <w:rPr>
                <w:noProof/>
                <w:webHidden/>
              </w:rPr>
              <w:fldChar w:fldCharType="begin"/>
            </w:r>
            <w:r w:rsidR="00A03B08">
              <w:rPr>
                <w:noProof/>
                <w:webHidden/>
              </w:rPr>
              <w:instrText xml:space="preserve"> PAGEREF _Toc26276924 \h </w:instrText>
            </w:r>
            <w:r w:rsidR="00A03B08">
              <w:rPr>
                <w:noProof/>
                <w:webHidden/>
              </w:rPr>
            </w:r>
            <w:r w:rsidR="00A03B08">
              <w:rPr>
                <w:noProof/>
                <w:webHidden/>
              </w:rPr>
              <w:fldChar w:fldCharType="separate"/>
            </w:r>
            <w:r>
              <w:rPr>
                <w:noProof/>
                <w:webHidden/>
              </w:rPr>
              <w:t>9</w:t>
            </w:r>
            <w:r w:rsidR="00A03B08">
              <w:rPr>
                <w:noProof/>
                <w:webHidden/>
              </w:rPr>
              <w:fldChar w:fldCharType="end"/>
            </w:r>
          </w:hyperlink>
        </w:p>
        <w:p w14:paraId="5CAB0E55" w14:textId="030949FF" w:rsidR="00A03B08" w:rsidRDefault="00EA6F82">
          <w:pPr>
            <w:pStyle w:val="Obsah2"/>
            <w:rPr>
              <w:rFonts w:asciiTheme="minorHAnsi" w:hAnsiTheme="minorHAnsi" w:cstheme="minorBidi"/>
              <w:noProof/>
              <w:lang w:eastAsia="cs-CZ"/>
            </w:rPr>
          </w:pPr>
          <w:hyperlink w:anchor="_Toc26276925" w:history="1">
            <w:r w:rsidR="00A03B08" w:rsidRPr="00CB17D4">
              <w:rPr>
                <w:rStyle w:val="Hypertextovodkaz"/>
                <w:noProof/>
              </w:rPr>
              <w:t>2.5</w:t>
            </w:r>
            <w:r w:rsidR="00A03B08">
              <w:rPr>
                <w:rFonts w:asciiTheme="minorHAnsi" w:hAnsiTheme="minorHAnsi" w:cstheme="minorBidi"/>
                <w:noProof/>
                <w:lang w:eastAsia="cs-CZ"/>
              </w:rPr>
              <w:tab/>
            </w:r>
            <w:r w:rsidR="00A03B08" w:rsidRPr="00CB17D4">
              <w:rPr>
                <w:rStyle w:val="Hypertextovodkaz"/>
                <w:noProof/>
              </w:rPr>
              <w:t>Bezpečnost při užívání stavby</w:t>
            </w:r>
            <w:r w:rsidR="00A03B08">
              <w:rPr>
                <w:noProof/>
                <w:webHidden/>
              </w:rPr>
              <w:tab/>
            </w:r>
            <w:r w:rsidR="00A03B08">
              <w:rPr>
                <w:noProof/>
                <w:webHidden/>
              </w:rPr>
              <w:fldChar w:fldCharType="begin"/>
            </w:r>
            <w:r w:rsidR="00A03B08">
              <w:rPr>
                <w:noProof/>
                <w:webHidden/>
              </w:rPr>
              <w:instrText xml:space="preserve"> PAGEREF _Toc26276925 \h </w:instrText>
            </w:r>
            <w:r w:rsidR="00A03B08">
              <w:rPr>
                <w:noProof/>
                <w:webHidden/>
              </w:rPr>
            </w:r>
            <w:r w:rsidR="00A03B08">
              <w:rPr>
                <w:noProof/>
                <w:webHidden/>
              </w:rPr>
              <w:fldChar w:fldCharType="separate"/>
            </w:r>
            <w:r>
              <w:rPr>
                <w:noProof/>
                <w:webHidden/>
              </w:rPr>
              <w:t>9</w:t>
            </w:r>
            <w:r w:rsidR="00A03B08">
              <w:rPr>
                <w:noProof/>
                <w:webHidden/>
              </w:rPr>
              <w:fldChar w:fldCharType="end"/>
            </w:r>
          </w:hyperlink>
        </w:p>
        <w:p w14:paraId="2951A84D" w14:textId="3F0B6241" w:rsidR="00A03B08" w:rsidRDefault="00EA6F82">
          <w:pPr>
            <w:pStyle w:val="Obsah2"/>
            <w:rPr>
              <w:rFonts w:asciiTheme="minorHAnsi" w:hAnsiTheme="minorHAnsi" w:cstheme="minorBidi"/>
              <w:noProof/>
              <w:lang w:eastAsia="cs-CZ"/>
            </w:rPr>
          </w:pPr>
          <w:hyperlink w:anchor="_Toc26276926" w:history="1">
            <w:r w:rsidR="00A03B08" w:rsidRPr="00CB17D4">
              <w:rPr>
                <w:rStyle w:val="Hypertextovodkaz"/>
                <w:noProof/>
              </w:rPr>
              <w:t>2.6</w:t>
            </w:r>
            <w:r w:rsidR="00A03B08">
              <w:rPr>
                <w:rFonts w:asciiTheme="minorHAnsi" w:hAnsiTheme="minorHAnsi" w:cstheme="minorBidi"/>
                <w:noProof/>
                <w:lang w:eastAsia="cs-CZ"/>
              </w:rPr>
              <w:tab/>
            </w:r>
            <w:r w:rsidR="00A03B08" w:rsidRPr="00CB17D4">
              <w:rPr>
                <w:rStyle w:val="Hypertextovodkaz"/>
                <w:noProof/>
              </w:rPr>
              <w:t>Základní charakteristika objektů</w:t>
            </w:r>
            <w:r w:rsidR="00A03B08">
              <w:rPr>
                <w:noProof/>
                <w:webHidden/>
              </w:rPr>
              <w:tab/>
            </w:r>
            <w:r w:rsidR="00A03B08">
              <w:rPr>
                <w:noProof/>
                <w:webHidden/>
              </w:rPr>
              <w:fldChar w:fldCharType="begin"/>
            </w:r>
            <w:r w:rsidR="00A03B08">
              <w:rPr>
                <w:noProof/>
                <w:webHidden/>
              </w:rPr>
              <w:instrText xml:space="preserve"> PAGEREF _Toc26276926 \h </w:instrText>
            </w:r>
            <w:r w:rsidR="00A03B08">
              <w:rPr>
                <w:noProof/>
                <w:webHidden/>
              </w:rPr>
            </w:r>
            <w:r w:rsidR="00A03B08">
              <w:rPr>
                <w:noProof/>
                <w:webHidden/>
              </w:rPr>
              <w:fldChar w:fldCharType="separate"/>
            </w:r>
            <w:r>
              <w:rPr>
                <w:noProof/>
                <w:webHidden/>
              </w:rPr>
              <w:t>9</w:t>
            </w:r>
            <w:r w:rsidR="00A03B08">
              <w:rPr>
                <w:noProof/>
                <w:webHidden/>
              </w:rPr>
              <w:fldChar w:fldCharType="end"/>
            </w:r>
          </w:hyperlink>
        </w:p>
        <w:p w14:paraId="3CB24825" w14:textId="50BF4F8E" w:rsidR="00A03B08" w:rsidRDefault="00EA6F82">
          <w:pPr>
            <w:pStyle w:val="Obsah2"/>
            <w:rPr>
              <w:rFonts w:asciiTheme="minorHAnsi" w:hAnsiTheme="minorHAnsi" w:cstheme="minorBidi"/>
              <w:noProof/>
              <w:lang w:eastAsia="cs-CZ"/>
            </w:rPr>
          </w:pPr>
          <w:hyperlink w:anchor="_Toc26276927" w:history="1">
            <w:r w:rsidR="00A03B08" w:rsidRPr="00CB17D4">
              <w:rPr>
                <w:rStyle w:val="Hypertextovodkaz"/>
                <w:noProof/>
              </w:rPr>
              <w:t>2.7</w:t>
            </w:r>
            <w:r w:rsidR="00A03B08">
              <w:rPr>
                <w:rFonts w:asciiTheme="minorHAnsi" w:hAnsiTheme="minorHAnsi" w:cstheme="minorBidi"/>
                <w:noProof/>
                <w:lang w:eastAsia="cs-CZ"/>
              </w:rPr>
              <w:tab/>
            </w:r>
            <w:r w:rsidR="00A03B08" w:rsidRPr="00CB17D4">
              <w:rPr>
                <w:rStyle w:val="Hypertextovodkaz"/>
                <w:noProof/>
              </w:rPr>
              <w:t>Základní charakteristika technických a technologických zařízení</w:t>
            </w:r>
            <w:r w:rsidR="00A03B08">
              <w:rPr>
                <w:noProof/>
                <w:webHidden/>
              </w:rPr>
              <w:tab/>
            </w:r>
            <w:r w:rsidR="00A03B08">
              <w:rPr>
                <w:noProof/>
                <w:webHidden/>
              </w:rPr>
              <w:fldChar w:fldCharType="begin"/>
            </w:r>
            <w:r w:rsidR="00A03B08">
              <w:rPr>
                <w:noProof/>
                <w:webHidden/>
              </w:rPr>
              <w:instrText xml:space="preserve"> PAGEREF _Toc26276927 \h </w:instrText>
            </w:r>
            <w:r w:rsidR="00A03B08">
              <w:rPr>
                <w:noProof/>
                <w:webHidden/>
              </w:rPr>
            </w:r>
            <w:r w:rsidR="00A03B08">
              <w:rPr>
                <w:noProof/>
                <w:webHidden/>
              </w:rPr>
              <w:fldChar w:fldCharType="separate"/>
            </w:r>
            <w:r>
              <w:rPr>
                <w:noProof/>
                <w:webHidden/>
              </w:rPr>
              <w:t>10</w:t>
            </w:r>
            <w:r w:rsidR="00A03B08">
              <w:rPr>
                <w:noProof/>
                <w:webHidden/>
              </w:rPr>
              <w:fldChar w:fldCharType="end"/>
            </w:r>
          </w:hyperlink>
        </w:p>
        <w:p w14:paraId="1E8699CC" w14:textId="1D4A1BC1" w:rsidR="00A03B08" w:rsidRDefault="00EA6F82">
          <w:pPr>
            <w:pStyle w:val="Obsah2"/>
            <w:rPr>
              <w:rFonts w:asciiTheme="minorHAnsi" w:hAnsiTheme="minorHAnsi" w:cstheme="minorBidi"/>
              <w:noProof/>
              <w:lang w:eastAsia="cs-CZ"/>
            </w:rPr>
          </w:pPr>
          <w:hyperlink w:anchor="_Toc26276928" w:history="1">
            <w:r w:rsidR="00A03B08" w:rsidRPr="00CB17D4">
              <w:rPr>
                <w:rStyle w:val="Hypertextovodkaz"/>
                <w:noProof/>
              </w:rPr>
              <w:t>2.8</w:t>
            </w:r>
            <w:r w:rsidR="00A03B08">
              <w:rPr>
                <w:rFonts w:asciiTheme="minorHAnsi" w:hAnsiTheme="minorHAnsi" w:cstheme="minorBidi"/>
                <w:noProof/>
                <w:lang w:eastAsia="cs-CZ"/>
              </w:rPr>
              <w:tab/>
            </w:r>
            <w:r w:rsidR="00A03B08" w:rsidRPr="00CB17D4">
              <w:rPr>
                <w:rStyle w:val="Hypertextovodkaz"/>
                <w:noProof/>
              </w:rPr>
              <w:t>Zásady požárně bezpečnostního řešení</w:t>
            </w:r>
            <w:r w:rsidR="00A03B08">
              <w:rPr>
                <w:noProof/>
                <w:webHidden/>
              </w:rPr>
              <w:tab/>
            </w:r>
            <w:r w:rsidR="00A03B08">
              <w:rPr>
                <w:noProof/>
                <w:webHidden/>
              </w:rPr>
              <w:fldChar w:fldCharType="begin"/>
            </w:r>
            <w:r w:rsidR="00A03B08">
              <w:rPr>
                <w:noProof/>
                <w:webHidden/>
              </w:rPr>
              <w:instrText xml:space="preserve"> PAGEREF _Toc26276928 \h </w:instrText>
            </w:r>
            <w:r w:rsidR="00A03B08">
              <w:rPr>
                <w:noProof/>
                <w:webHidden/>
              </w:rPr>
            </w:r>
            <w:r w:rsidR="00A03B08">
              <w:rPr>
                <w:noProof/>
                <w:webHidden/>
              </w:rPr>
              <w:fldChar w:fldCharType="separate"/>
            </w:r>
            <w:r>
              <w:rPr>
                <w:noProof/>
                <w:webHidden/>
              </w:rPr>
              <w:t>10</w:t>
            </w:r>
            <w:r w:rsidR="00A03B08">
              <w:rPr>
                <w:noProof/>
                <w:webHidden/>
              </w:rPr>
              <w:fldChar w:fldCharType="end"/>
            </w:r>
          </w:hyperlink>
        </w:p>
        <w:p w14:paraId="2CC6DF3B" w14:textId="018A2211" w:rsidR="00A03B08" w:rsidRDefault="00EA6F82">
          <w:pPr>
            <w:pStyle w:val="Obsah2"/>
            <w:rPr>
              <w:rFonts w:asciiTheme="minorHAnsi" w:hAnsiTheme="minorHAnsi" w:cstheme="minorBidi"/>
              <w:noProof/>
              <w:lang w:eastAsia="cs-CZ"/>
            </w:rPr>
          </w:pPr>
          <w:hyperlink w:anchor="_Toc26276929" w:history="1">
            <w:r w:rsidR="00A03B08" w:rsidRPr="00CB17D4">
              <w:rPr>
                <w:rStyle w:val="Hypertextovodkaz"/>
                <w:noProof/>
              </w:rPr>
              <w:t>2.9</w:t>
            </w:r>
            <w:r w:rsidR="00A03B08">
              <w:rPr>
                <w:rFonts w:asciiTheme="minorHAnsi" w:hAnsiTheme="minorHAnsi" w:cstheme="minorBidi"/>
                <w:noProof/>
                <w:lang w:eastAsia="cs-CZ"/>
              </w:rPr>
              <w:tab/>
            </w:r>
            <w:r w:rsidR="00A03B08" w:rsidRPr="00CB17D4">
              <w:rPr>
                <w:rStyle w:val="Hypertextovodkaz"/>
                <w:noProof/>
              </w:rPr>
              <w:t>Úspora energie a tepelná ochrana</w:t>
            </w:r>
            <w:r w:rsidR="00A03B08">
              <w:rPr>
                <w:noProof/>
                <w:webHidden/>
              </w:rPr>
              <w:tab/>
            </w:r>
            <w:r w:rsidR="00A03B08">
              <w:rPr>
                <w:noProof/>
                <w:webHidden/>
              </w:rPr>
              <w:fldChar w:fldCharType="begin"/>
            </w:r>
            <w:r w:rsidR="00A03B08">
              <w:rPr>
                <w:noProof/>
                <w:webHidden/>
              </w:rPr>
              <w:instrText xml:space="preserve"> PAGEREF _Toc26276929 \h </w:instrText>
            </w:r>
            <w:r w:rsidR="00A03B08">
              <w:rPr>
                <w:noProof/>
                <w:webHidden/>
              </w:rPr>
            </w:r>
            <w:r w:rsidR="00A03B08">
              <w:rPr>
                <w:noProof/>
                <w:webHidden/>
              </w:rPr>
              <w:fldChar w:fldCharType="separate"/>
            </w:r>
            <w:r>
              <w:rPr>
                <w:noProof/>
                <w:webHidden/>
              </w:rPr>
              <w:t>10</w:t>
            </w:r>
            <w:r w:rsidR="00A03B08">
              <w:rPr>
                <w:noProof/>
                <w:webHidden/>
              </w:rPr>
              <w:fldChar w:fldCharType="end"/>
            </w:r>
          </w:hyperlink>
        </w:p>
        <w:p w14:paraId="646EB625" w14:textId="3F6506B0" w:rsidR="00A03B08" w:rsidRDefault="00EA6F82">
          <w:pPr>
            <w:pStyle w:val="Obsah2"/>
            <w:rPr>
              <w:rFonts w:asciiTheme="minorHAnsi" w:hAnsiTheme="minorHAnsi" w:cstheme="minorBidi"/>
              <w:noProof/>
              <w:lang w:eastAsia="cs-CZ"/>
            </w:rPr>
          </w:pPr>
          <w:hyperlink w:anchor="_Toc26276930" w:history="1">
            <w:r w:rsidR="00A03B08" w:rsidRPr="00CB17D4">
              <w:rPr>
                <w:rStyle w:val="Hypertextovodkaz"/>
                <w:noProof/>
              </w:rPr>
              <w:t>2.10</w:t>
            </w:r>
            <w:r w:rsidR="00A03B08">
              <w:rPr>
                <w:rFonts w:asciiTheme="minorHAnsi" w:hAnsiTheme="minorHAnsi" w:cstheme="minorBidi"/>
                <w:noProof/>
                <w:lang w:eastAsia="cs-CZ"/>
              </w:rPr>
              <w:tab/>
            </w:r>
            <w:r w:rsidR="00A03B08" w:rsidRPr="00CB17D4">
              <w:rPr>
                <w:rStyle w:val="Hypertextovodkaz"/>
                <w:noProof/>
              </w:rPr>
              <w:t>Hygienické řešení stavby, požadavky na pracovní prostředí</w:t>
            </w:r>
            <w:r w:rsidR="00A03B08">
              <w:rPr>
                <w:noProof/>
                <w:webHidden/>
              </w:rPr>
              <w:tab/>
            </w:r>
            <w:r w:rsidR="00A03B08">
              <w:rPr>
                <w:noProof/>
                <w:webHidden/>
              </w:rPr>
              <w:fldChar w:fldCharType="begin"/>
            </w:r>
            <w:r w:rsidR="00A03B08">
              <w:rPr>
                <w:noProof/>
                <w:webHidden/>
              </w:rPr>
              <w:instrText xml:space="preserve"> PAGEREF _Toc26276930 \h </w:instrText>
            </w:r>
            <w:r w:rsidR="00A03B08">
              <w:rPr>
                <w:noProof/>
                <w:webHidden/>
              </w:rPr>
            </w:r>
            <w:r w:rsidR="00A03B08">
              <w:rPr>
                <w:noProof/>
                <w:webHidden/>
              </w:rPr>
              <w:fldChar w:fldCharType="separate"/>
            </w:r>
            <w:r>
              <w:rPr>
                <w:noProof/>
                <w:webHidden/>
              </w:rPr>
              <w:t>10</w:t>
            </w:r>
            <w:r w:rsidR="00A03B08">
              <w:rPr>
                <w:noProof/>
                <w:webHidden/>
              </w:rPr>
              <w:fldChar w:fldCharType="end"/>
            </w:r>
          </w:hyperlink>
        </w:p>
        <w:p w14:paraId="064E8FDF" w14:textId="2298884F" w:rsidR="00A03B08" w:rsidRDefault="00EA6F82">
          <w:pPr>
            <w:pStyle w:val="Obsah2"/>
            <w:rPr>
              <w:rFonts w:asciiTheme="minorHAnsi" w:hAnsiTheme="minorHAnsi" w:cstheme="minorBidi"/>
              <w:noProof/>
              <w:lang w:eastAsia="cs-CZ"/>
            </w:rPr>
          </w:pPr>
          <w:hyperlink w:anchor="_Toc26276931" w:history="1">
            <w:r w:rsidR="00A03B08" w:rsidRPr="00CB17D4">
              <w:rPr>
                <w:rStyle w:val="Hypertextovodkaz"/>
                <w:noProof/>
              </w:rPr>
              <w:t>2.11</w:t>
            </w:r>
            <w:r w:rsidR="00A03B08">
              <w:rPr>
                <w:rFonts w:asciiTheme="minorHAnsi" w:hAnsiTheme="minorHAnsi" w:cstheme="minorBidi"/>
                <w:noProof/>
                <w:lang w:eastAsia="cs-CZ"/>
              </w:rPr>
              <w:tab/>
            </w:r>
            <w:r w:rsidR="00A03B08" w:rsidRPr="00CB17D4">
              <w:rPr>
                <w:rStyle w:val="Hypertextovodkaz"/>
                <w:noProof/>
              </w:rPr>
              <w:t>Zásady ochrany stavby před negativními účinky vnějšího prostředí</w:t>
            </w:r>
            <w:r w:rsidR="00A03B08">
              <w:rPr>
                <w:noProof/>
                <w:webHidden/>
              </w:rPr>
              <w:tab/>
            </w:r>
            <w:r w:rsidR="00A03B08">
              <w:rPr>
                <w:noProof/>
                <w:webHidden/>
              </w:rPr>
              <w:fldChar w:fldCharType="begin"/>
            </w:r>
            <w:r w:rsidR="00A03B08">
              <w:rPr>
                <w:noProof/>
                <w:webHidden/>
              </w:rPr>
              <w:instrText xml:space="preserve"> PAGEREF _Toc26276931 \h </w:instrText>
            </w:r>
            <w:r w:rsidR="00A03B08">
              <w:rPr>
                <w:noProof/>
                <w:webHidden/>
              </w:rPr>
            </w:r>
            <w:r w:rsidR="00A03B08">
              <w:rPr>
                <w:noProof/>
                <w:webHidden/>
              </w:rPr>
              <w:fldChar w:fldCharType="separate"/>
            </w:r>
            <w:r>
              <w:rPr>
                <w:noProof/>
                <w:webHidden/>
              </w:rPr>
              <w:t>11</w:t>
            </w:r>
            <w:r w:rsidR="00A03B08">
              <w:rPr>
                <w:noProof/>
                <w:webHidden/>
              </w:rPr>
              <w:fldChar w:fldCharType="end"/>
            </w:r>
          </w:hyperlink>
        </w:p>
        <w:p w14:paraId="0EF21D1B" w14:textId="56F1EB04" w:rsidR="00A03B08" w:rsidRDefault="00EA6F82">
          <w:pPr>
            <w:pStyle w:val="Obsah1"/>
            <w:rPr>
              <w:rFonts w:asciiTheme="minorHAnsi" w:hAnsiTheme="minorHAnsi" w:cstheme="minorBidi"/>
              <w:noProof/>
              <w:lang w:eastAsia="cs-CZ"/>
            </w:rPr>
          </w:pPr>
          <w:hyperlink w:anchor="_Toc26276932" w:history="1">
            <w:r w:rsidR="00A03B08" w:rsidRPr="00CB17D4">
              <w:rPr>
                <w:rStyle w:val="Hypertextovodkaz"/>
                <w:noProof/>
              </w:rPr>
              <w:t>3</w:t>
            </w:r>
            <w:r w:rsidR="00A03B08">
              <w:rPr>
                <w:rFonts w:asciiTheme="minorHAnsi" w:hAnsiTheme="minorHAnsi" w:cstheme="minorBidi"/>
                <w:noProof/>
                <w:lang w:eastAsia="cs-CZ"/>
              </w:rPr>
              <w:tab/>
            </w:r>
            <w:r w:rsidR="00A03B08" w:rsidRPr="00CB17D4">
              <w:rPr>
                <w:rStyle w:val="Hypertextovodkaz"/>
                <w:noProof/>
              </w:rPr>
              <w:t>Připojení na technickou infrastrukturu</w:t>
            </w:r>
            <w:r w:rsidR="00A03B08">
              <w:rPr>
                <w:noProof/>
                <w:webHidden/>
              </w:rPr>
              <w:tab/>
            </w:r>
            <w:r w:rsidR="00A03B08">
              <w:rPr>
                <w:noProof/>
                <w:webHidden/>
              </w:rPr>
              <w:fldChar w:fldCharType="begin"/>
            </w:r>
            <w:r w:rsidR="00A03B08">
              <w:rPr>
                <w:noProof/>
                <w:webHidden/>
              </w:rPr>
              <w:instrText xml:space="preserve"> PAGEREF _Toc26276932 \h </w:instrText>
            </w:r>
            <w:r w:rsidR="00A03B08">
              <w:rPr>
                <w:noProof/>
                <w:webHidden/>
              </w:rPr>
            </w:r>
            <w:r w:rsidR="00A03B08">
              <w:rPr>
                <w:noProof/>
                <w:webHidden/>
              </w:rPr>
              <w:fldChar w:fldCharType="separate"/>
            </w:r>
            <w:r>
              <w:rPr>
                <w:noProof/>
                <w:webHidden/>
              </w:rPr>
              <w:t>11</w:t>
            </w:r>
            <w:r w:rsidR="00A03B08">
              <w:rPr>
                <w:noProof/>
                <w:webHidden/>
              </w:rPr>
              <w:fldChar w:fldCharType="end"/>
            </w:r>
          </w:hyperlink>
        </w:p>
        <w:p w14:paraId="79534609" w14:textId="24857600" w:rsidR="00A03B08" w:rsidRDefault="00EA6F82">
          <w:pPr>
            <w:pStyle w:val="Obsah1"/>
            <w:rPr>
              <w:rFonts w:asciiTheme="minorHAnsi" w:hAnsiTheme="minorHAnsi" w:cstheme="minorBidi"/>
              <w:noProof/>
              <w:lang w:eastAsia="cs-CZ"/>
            </w:rPr>
          </w:pPr>
          <w:hyperlink w:anchor="_Toc26276933" w:history="1">
            <w:r w:rsidR="00A03B08" w:rsidRPr="00CB17D4">
              <w:rPr>
                <w:rStyle w:val="Hypertextovodkaz"/>
                <w:noProof/>
              </w:rPr>
              <w:t>4</w:t>
            </w:r>
            <w:r w:rsidR="00A03B08">
              <w:rPr>
                <w:rFonts w:asciiTheme="minorHAnsi" w:hAnsiTheme="minorHAnsi" w:cstheme="minorBidi"/>
                <w:noProof/>
                <w:lang w:eastAsia="cs-CZ"/>
              </w:rPr>
              <w:tab/>
            </w:r>
            <w:r w:rsidR="00A03B08" w:rsidRPr="00CB17D4">
              <w:rPr>
                <w:rStyle w:val="Hypertextovodkaz"/>
                <w:noProof/>
              </w:rPr>
              <w:t>Dopravní řešení</w:t>
            </w:r>
            <w:r w:rsidR="00A03B08">
              <w:rPr>
                <w:noProof/>
                <w:webHidden/>
              </w:rPr>
              <w:tab/>
            </w:r>
            <w:r w:rsidR="00A03B08">
              <w:rPr>
                <w:noProof/>
                <w:webHidden/>
              </w:rPr>
              <w:fldChar w:fldCharType="begin"/>
            </w:r>
            <w:r w:rsidR="00A03B08">
              <w:rPr>
                <w:noProof/>
                <w:webHidden/>
              </w:rPr>
              <w:instrText xml:space="preserve"> PAGEREF _Toc26276933 \h </w:instrText>
            </w:r>
            <w:r w:rsidR="00A03B08">
              <w:rPr>
                <w:noProof/>
                <w:webHidden/>
              </w:rPr>
            </w:r>
            <w:r w:rsidR="00A03B08">
              <w:rPr>
                <w:noProof/>
                <w:webHidden/>
              </w:rPr>
              <w:fldChar w:fldCharType="separate"/>
            </w:r>
            <w:r>
              <w:rPr>
                <w:noProof/>
                <w:webHidden/>
              </w:rPr>
              <w:t>12</w:t>
            </w:r>
            <w:r w:rsidR="00A03B08">
              <w:rPr>
                <w:noProof/>
                <w:webHidden/>
              </w:rPr>
              <w:fldChar w:fldCharType="end"/>
            </w:r>
          </w:hyperlink>
        </w:p>
        <w:p w14:paraId="0AB2AE13" w14:textId="15DE85D1" w:rsidR="00A03B08" w:rsidRDefault="00EA6F82">
          <w:pPr>
            <w:pStyle w:val="Obsah1"/>
            <w:rPr>
              <w:rFonts w:asciiTheme="minorHAnsi" w:hAnsiTheme="minorHAnsi" w:cstheme="minorBidi"/>
              <w:noProof/>
              <w:lang w:eastAsia="cs-CZ"/>
            </w:rPr>
          </w:pPr>
          <w:hyperlink w:anchor="_Toc26276934" w:history="1">
            <w:r w:rsidR="00A03B08" w:rsidRPr="00CB17D4">
              <w:rPr>
                <w:rStyle w:val="Hypertextovodkaz"/>
                <w:noProof/>
              </w:rPr>
              <w:t>5</w:t>
            </w:r>
            <w:r w:rsidR="00A03B08">
              <w:rPr>
                <w:rFonts w:asciiTheme="minorHAnsi" w:hAnsiTheme="minorHAnsi" w:cstheme="minorBidi"/>
                <w:noProof/>
                <w:lang w:eastAsia="cs-CZ"/>
              </w:rPr>
              <w:tab/>
            </w:r>
            <w:r w:rsidR="00A03B08" w:rsidRPr="00CB17D4">
              <w:rPr>
                <w:rStyle w:val="Hypertextovodkaz"/>
                <w:noProof/>
              </w:rPr>
              <w:t>Řešení vegetace a souvisejících terénních úprav</w:t>
            </w:r>
            <w:r w:rsidR="00A03B08">
              <w:rPr>
                <w:noProof/>
                <w:webHidden/>
              </w:rPr>
              <w:tab/>
            </w:r>
            <w:r w:rsidR="00A03B08">
              <w:rPr>
                <w:noProof/>
                <w:webHidden/>
              </w:rPr>
              <w:fldChar w:fldCharType="begin"/>
            </w:r>
            <w:r w:rsidR="00A03B08">
              <w:rPr>
                <w:noProof/>
                <w:webHidden/>
              </w:rPr>
              <w:instrText xml:space="preserve"> PAGEREF _Toc26276934 \h </w:instrText>
            </w:r>
            <w:r w:rsidR="00A03B08">
              <w:rPr>
                <w:noProof/>
                <w:webHidden/>
              </w:rPr>
            </w:r>
            <w:r w:rsidR="00A03B08">
              <w:rPr>
                <w:noProof/>
                <w:webHidden/>
              </w:rPr>
              <w:fldChar w:fldCharType="separate"/>
            </w:r>
            <w:r>
              <w:rPr>
                <w:noProof/>
                <w:webHidden/>
              </w:rPr>
              <w:t>12</w:t>
            </w:r>
            <w:r w:rsidR="00A03B08">
              <w:rPr>
                <w:noProof/>
                <w:webHidden/>
              </w:rPr>
              <w:fldChar w:fldCharType="end"/>
            </w:r>
          </w:hyperlink>
        </w:p>
        <w:p w14:paraId="03CCCA79" w14:textId="30DF492E" w:rsidR="00A03B08" w:rsidRDefault="00EA6F82">
          <w:pPr>
            <w:pStyle w:val="Obsah1"/>
            <w:rPr>
              <w:rFonts w:asciiTheme="minorHAnsi" w:hAnsiTheme="minorHAnsi" w:cstheme="minorBidi"/>
              <w:noProof/>
              <w:lang w:eastAsia="cs-CZ"/>
            </w:rPr>
          </w:pPr>
          <w:hyperlink w:anchor="_Toc26276935" w:history="1">
            <w:r w:rsidR="00A03B08" w:rsidRPr="00CB17D4">
              <w:rPr>
                <w:rStyle w:val="Hypertextovodkaz"/>
                <w:noProof/>
              </w:rPr>
              <w:t>6</w:t>
            </w:r>
            <w:r w:rsidR="00A03B08">
              <w:rPr>
                <w:rFonts w:asciiTheme="minorHAnsi" w:hAnsiTheme="minorHAnsi" w:cstheme="minorBidi"/>
                <w:noProof/>
                <w:lang w:eastAsia="cs-CZ"/>
              </w:rPr>
              <w:tab/>
            </w:r>
            <w:r w:rsidR="00A03B08" w:rsidRPr="00CB17D4">
              <w:rPr>
                <w:rStyle w:val="Hypertextovodkaz"/>
                <w:noProof/>
              </w:rPr>
              <w:t>Popis vlivů stavby na životní prostředí a jeho ochrana</w:t>
            </w:r>
            <w:r w:rsidR="00A03B08">
              <w:rPr>
                <w:noProof/>
                <w:webHidden/>
              </w:rPr>
              <w:tab/>
            </w:r>
            <w:r w:rsidR="00A03B08">
              <w:rPr>
                <w:noProof/>
                <w:webHidden/>
              </w:rPr>
              <w:fldChar w:fldCharType="begin"/>
            </w:r>
            <w:r w:rsidR="00A03B08">
              <w:rPr>
                <w:noProof/>
                <w:webHidden/>
              </w:rPr>
              <w:instrText xml:space="preserve"> PAGEREF _Toc26276935 \h </w:instrText>
            </w:r>
            <w:r w:rsidR="00A03B08">
              <w:rPr>
                <w:noProof/>
                <w:webHidden/>
              </w:rPr>
            </w:r>
            <w:r w:rsidR="00A03B08">
              <w:rPr>
                <w:noProof/>
                <w:webHidden/>
              </w:rPr>
              <w:fldChar w:fldCharType="separate"/>
            </w:r>
            <w:r>
              <w:rPr>
                <w:noProof/>
                <w:webHidden/>
              </w:rPr>
              <w:t>12</w:t>
            </w:r>
            <w:r w:rsidR="00A03B08">
              <w:rPr>
                <w:noProof/>
                <w:webHidden/>
              </w:rPr>
              <w:fldChar w:fldCharType="end"/>
            </w:r>
          </w:hyperlink>
        </w:p>
        <w:p w14:paraId="628046F1" w14:textId="0B13F3CD" w:rsidR="00A03B08" w:rsidRDefault="00EA6F82">
          <w:pPr>
            <w:pStyle w:val="Obsah1"/>
            <w:rPr>
              <w:rFonts w:asciiTheme="minorHAnsi" w:hAnsiTheme="minorHAnsi" w:cstheme="minorBidi"/>
              <w:noProof/>
              <w:lang w:eastAsia="cs-CZ"/>
            </w:rPr>
          </w:pPr>
          <w:hyperlink w:anchor="_Toc26276936" w:history="1">
            <w:r w:rsidR="00A03B08" w:rsidRPr="00CB17D4">
              <w:rPr>
                <w:rStyle w:val="Hypertextovodkaz"/>
                <w:noProof/>
              </w:rPr>
              <w:t>7</w:t>
            </w:r>
            <w:r w:rsidR="00A03B08">
              <w:rPr>
                <w:rFonts w:asciiTheme="minorHAnsi" w:hAnsiTheme="minorHAnsi" w:cstheme="minorBidi"/>
                <w:noProof/>
                <w:lang w:eastAsia="cs-CZ"/>
              </w:rPr>
              <w:tab/>
            </w:r>
            <w:r w:rsidR="00A03B08" w:rsidRPr="00CB17D4">
              <w:rPr>
                <w:rStyle w:val="Hypertextovodkaz"/>
                <w:noProof/>
              </w:rPr>
              <w:t>Ochrana obyvatelstva</w:t>
            </w:r>
            <w:r w:rsidR="00A03B08">
              <w:rPr>
                <w:noProof/>
                <w:webHidden/>
              </w:rPr>
              <w:tab/>
            </w:r>
            <w:r w:rsidR="00A03B08">
              <w:rPr>
                <w:noProof/>
                <w:webHidden/>
              </w:rPr>
              <w:fldChar w:fldCharType="begin"/>
            </w:r>
            <w:r w:rsidR="00A03B08">
              <w:rPr>
                <w:noProof/>
                <w:webHidden/>
              </w:rPr>
              <w:instrText xml:space="preserve"> PAGEREF _Toc26276936 \h </w:instrText>
            </w:r>
            <w:r w:rsidR="00A03B08">
              <w:rPr>
                <w:noProof/>
                <w:webHidden/>
              </w:rPr>
            </w:r>
            <w:r w:rsidR="00A03B08">
              <w:rPr>
                <w:noProof/>
                <w:webHidden/>
              </w:rPr>
              <w:fldChar w:fldCharType="separate"/>
            </w:r>
            <w:r>
              <w:rPr>
                <w:noProof/>
                <w:webHidden/>
              </w:rPr>
              <w:t>14</w:t>
            </w:r>
            <w:r w:rsidR="00A03B08">
              <w:rPr>
                <w:noProof/>
                <w:webHidden/>
              </w:rPr>
              <w:fldChar w:fldCharType="end"/>
            </w:r>
          </w:hyperlink>
        </w:p>
        <w:p w14:paraId="6E2E7439" w14:textId="24B93F29" w:rsidR="00A03B08" w:rsidRDefault="00EA6F82">
          <w:pPr>
            <w:pStyle w:val="Obsah1"/>
            <w:rPr>
              <w:rFonts w:asciiTheme="minorHAnsi" w:hAnsiTheme="minorHAnsi" w:cstheme="minorBidi"/>
              <w:noProof/>
              <w:lang w:eastAsia="cs-CZ"/>
            </w:rPr>
          </w:pPr>
          <w:hyperlink w:anchor="_Toc26276937" w:history="1">
            <w:r w:rsidR="00A03B08" w:rsidRPr="00CB17D4">
              <w:rPr>
                <w:rStyle w:val="Hypertextovodkaz"/>
                <w:noProof/>
              </w:rPr>
              <w:t>8</w:t>
            </w:r>
            <w:r w:rsidR="00A03B08">
              <w:rPr>
                <w:rFonts w:asciiTheme="minorHAnsi" w:hAnsiTheme="minorHAnsi" w:cstheme="minorBidi"/>
                <w:noProof/>
                <w:lang w:eastAsia="cs-CZ"/>
              </w:rPr>
              <w:tab/>
            </w:r>
            <w:r w:rsidR="00A03B08" w:rsidRPr="00CB17D4">
              <w:rPr>
                <w:rStyle w:val="Hypertextovodkaz"/>
                <w:noProof/>
              </w:rPr>
              <w:t>Zásady organizace výstavby</w:t>
            </w:r>
            <w:r w:rsidR="00A03B08">
              <w:rPr>
                <w:noProof/>
                <w:webHidden/>
              </w:rPr>
              <w:tab/>
            </w:r>
            <w:r w:rsidR="00A03B08">
              <w:rPr>
                <w:noProof/>
                <w:webHidden/>
              </w:rPr>
              <w:fldChar w:fldCharType="begin"/>
            </w:r>
            <w:r w:rsidR="00A03B08">
              <w:rPr>
                <w:noProof/>
                <w:webHidden/>
              </w:rPr>
              <w:instrText xml:space="preserve"> PAGEREF _Toc26276937 \h </w:instrText>
            </w:r>
            <w:r w:rsidR="00A03B08">
              <w:rPr>
                <w:noProof/>
                <w:webHidden/>
              </w:rPr>
            </w:r>
            <w:r w:rsidR="00A03B08">
              <w:rPr>
                <w:noProof/>
                <w:webHidden/>
              </w:rPr>
              <w:fldChar w:fldCharType="separate"/>
            </w:r>
            <w:r>
              <w:rPr>
                <w:noProof/>
                <w:webHidden/>
              </w:rPr>
              <w:t>14</w:t>
            </w:r>
            <w:r w:rsidR="00A03B08">
              <w:rPr>
                <w:noProof/>
                <w:webHidden/>
              </w:rPr>
              <w:fldChar w:fldCharType="end"/>
            </w:r>
          </w:hyperlink>
        </w:p>
        <w:p w14:paraId="072DA566" w14:textId="5B52DB12" w:rsidR="00A03B08" w:rsidRDefault="00EA6F82">
          <w:pPr>
            <w:pStyle w:val="Obsah2"/>
            <w:rPr>
              <w:rFonts w:asciiTheme="minorHAnsi" w:hAnsiTheme="minorHAnsi" w:cstheme="minorBidi"/>
              <w:noProof/>
              <w:lang w:eastAsia="cs-CZ"/>
            </w:rPr>
          </w:pPr>
          <w:hyperlink w:anchor="_Toc26276938" w:history="1">
            <w:r w:rsidR="00A03B08" w:rsidRPr="00CB17D4">
              <w:rPr>
                <w:rStyle w:val="Hypertextovodkaz"/>
                <w:noProof/>
              </w:rPr>
              <w:t>8.1</w:t>
            </w:r>
            <w:r w:rsidR="00A03B08">
              <w:rPr>
                <w:rFonts w:asciiTheme="minorHAnsi" w:hAnsiTheme="minorHAnsi" w:cstheme="minorBidi"/>
                <w:noProof/>
                <w:lang w:eastAsia="cs-CZ"/>
              </w:rPr>
              <w:tab/>
            </w:r>
            <w:r w:rsidR="00A03B08" w:rsidRPr="00CB17D4">
              <w:rPr>
                <w:rStyle w:val="Hypertextovodkaz"/>
                <w:noProof/>
              </w:rPr>
              <w:t>Technická zpráva</w:t>
            </w:r>
            <w:r w:rsidR="00A03B08">
              <w:rPr>
                <w:noProof/>
                <w:webHidden/>
              </w:rPr>
              <w:tab/>
            </w:r>
            <w:r w:rsidR="00A03B08">
              <w:rPr>
                <w:noProof/>
                <w:webHidden/>
              </w:rPr>
              <w:fldChar w:fldCharType="begin"/>
            </w:r>
            <w:r w:rsidR="00A03B08">
              <w:rPr>
                <w:noProof/>
                <w:webHidden/>
              </w:rPr>
              <w:instrText xml:space="preserve"> PAGEREF _Toc26276938 \h </w:instrText>
            </w:r>
            <w:r w:rsidR="00A03B08">
              <w:rPr>
                <w:noProof/>
                <w:webHidden/>
              </w:rPr>
            </w:r>
            <w:r w:rsidR="00A03B08">
              <w:rPr>
                <w:noProof/>
                <w:webHidden/>
              </w:rPr>
              <w:fldChar w:fldCharType="separate"/>
            </w:r>
            <w:r>
              <w:rPr>
                <w:noProof/>
                <w:webHidden/>
              </w:rPr>
              <w:t>14</w:t>
            </w:r>
            <w:r w:rsidR="00A03B08">
              <w:rPr>
                <w:noProof/>
                <w:webHidden/>
              </w:rPr>
              <w:fldChar w:fldCharType="end"/>
            </w:r>
          </w:hyperlink>
        </w:p>
        <w:p w14:paraId="7D2EE2BD" w14:textId="027CF2F8" w:rsidR="00A03B08" w:rsidRDefault="00EA6F82">
          <w:pPr>
            <w:pStyle w:val="Obsah2"/>
            <w:rPr>
              <w:rFonts w:asciiTheme="minorHAnsi" w:hAnsiTheme="minorHAnsi" w:cstheme="minorBidi"/>
              <w:noProof/>
              <w:lang w:eastAsia="cs-CZ"/>
            </w:rPr>
          </w:pPr>
          <w:hyperlink w:anchor="_Toc26276939" w:history="1">
            <w:r w:rsidR="00A03B08" w:rsidRPr="00CB17D4">
              <w:rPr>
                <w:rStyle w:val="Hypertextovodkaz"/>
                <w:noProof/>
              </w:rPr>
              <w:t>8.2</w:t>
            </w:r>
            <w:r w:rsidR="00A03B08">
              <w:rPr>
                <w:rFonts w:asciiTheme="minorHAnsi" w:hAnsiTheme="minorHAnsi" w:cstheme="minorBidi"/>
                <w:noProof/>
                <w:lang w:eastAsia="cs-CZ"/>
              </w:rPr>
              <w:tab/>
            </w:r>
            <w:r w:rsidR="00A03B08" w:rsidRPr="00CB17D4">
              <w:rPr>
                <w:rStyle w:val="Hypertextovodkaz"/>
                <w:noProof/>
              </w:rPr>
              <w:t>Výkresy</w:t>
            </w:r>
            <w:r w:rsidR="00A03B08">
              <w:rPr>
                <w:noProof/>
                <w:webHidden/>
              </w:rPr>
              <w:tab/>
            </w:r>
            <w:r w:rsidR="00A03B08">
              <w:rPr>
                <w:noProof/>
                <w:webHidden/>
              </w:rPr>
              <w:fldChar w:fldCharType="begin"/>
            </w:r>
            <w:r w:rsidR="00A03B08">
              <w:rPr>
                <w:noProof/>
                <w:webHidden/>
              </w:rPr>
              <w:instrText xml:space="preserve"> PAGEREF _Toc26276939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0ABD5EB4" w14:textId="20FD9E4E" w:rsidR="00A03B08" w:rsidRDefault="00EA6F82">
          <w:pPr>
            <w:pStyle w:val="Obsah2"/>
            <w:rPr>
              <w:rFonts w:asciiTheme="minorHAnsi" w:hAnsiTheme="minorHAnsi" w:cstheme="minorBidi"/>
              <w:noProof/>
              <w:lang w:eastAsia="cs-CZ"/>
            </w:rPr>
          </w:pPr>
          <w:hyperlink w:anchor="_Toc26276940" w:history="1">
            <w:r w:rsidR="00A03B08" w:rsidRPr="00CB17D4">
              <w:rPr>
                <w:rStyle w:val="Hypertextovodkaz"/>
                <w:noProof/>
              </w:rPr>
              <w:t>8.3</w:t>
            </w:r>
            <w:r w:rsidR="00A03B08">
              <w:rPr>
                <w:rFonts w:asciiTheme="minorHAnsi" w:hAnsiTheme="minorHAnsi" w:cstheme="minorBidi"/>
                <w:noProof/>
                <w:lang w:eastAsia="cs-CZ"/>
              </w:rPr>
              <w:tab/>
            </w:r>
            <w:r w:rsidR="00A03B08" w:rsidRPr="00CB17D4">
              <w:rPr>
                <w:rStyle w:val="Hypertextovodkaz"/>
                <w:noProof/>
              </w:rPr>
              <w:t>Harmonogram výstavby</w:t>
            </w:r>
            <w:r w:rsidR="00A03B08">
              <w:rPr>
                <w:noProof/>
                <w:webHidden/>
              </w:rPr>
              <w:tab/>
            </w:r>
            <w:r w:rsidR="00A03B08">
              <w:rPr>
                <w:noProof/>
                <w:webHidden/>
              </w:rPr>
              <w:fldChar w:fldCharType="begin"/>
            </w:r>
            <w:r w:rsidR="00A03B08">
              <w:rPr>
                <w:noProof/>
                <w:webHidden/>
              </w:rPr>
              <w:instrText xml:space="preserve"> PAGEREF _Toc26276940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1DE6E48D" w14:textId="1C49B6A7" w:rsidR="00A03B08" w:rsidRDefault="00EA6F82">
          <w:pPr>
            <w:pStyle w:val="Obsah2"/>
            <w:rPr>
              <w:rFonts w:asciiTheme="minorHAnsi" w:hAnsiTheme="minorHAnsi" w:cstheme="minorBidi"/>
              <w:noProof/>
              <w:lang w:eastAsia="cs-CZ"/>
            </w:rPr>
          </w:pPr>
          <w:hyperlink w:anchor="_Toc26276941" w:history="1">
            <w:r w:rsidR="00A03B08" w:rsidRPr="00CB17D4">
              <w:rPr>
                <w:rStyle w:val="Hypertextovodkaz"/>
                <w:noProof/>
              </w:rPr>
              <w:t>8.4</w:t>
            </w:r>
            <w:r w:rsidR="00A03B08">
              <w:rPr>
                <w:rFonts w:asciiTheme="minorHAnsi" w:hAnsiTheme="minorHAnsi" w:cstheme="minorBidi"/>
                <w:noProof/>
                <w:lang w:eastAsia="cs-CZ"/>
              </w:rPr>
              <w:tab/>
            </w:r>
            <w:r w:rsidR="00A03B08" w:rsidRPr="00CB17D4">
              <w:rPr>
                <w:rStyle w:val="Hypertextovodkaz"/>
                <w:noProof/>
              </w:rPr>
              <w:t>Schéma stavebních postupů</w:t>
            </w:r>
            <w:r w:rsidR="00A03B08">
              <w:rPr>
                <w:noProof/>
                <w:webHidden/>
              </w:rPr>
              <w:tab/>
            </w:r>
            <w:r w:rsidR="00A03B08">
              <w:rPr>
                <w:noProof/>
                <w:webHidden/>
              </w:rPr>
              <w:fldChar w:fldCharType="begin"/>
            </w:r>
            <w:r w:rsidR="00A03B08">
              <w:rPr>
                <w:noProof/>
                <w:webHidden/>
              </w:rPr>
              <w:instrText xml:space="preserve"> PAGEREF _Toc26276941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3DDAC1CD" w14:textId="01274100" w:rsidR="00A03B08" w:rsidRDefault="00EA6F82">
          <w:pPr>
            <w:pStyle w:val="Obsah2"/>
            <w:rPr>
              <w:rFonts w:asciiTheme="minorHAnsi" w:hAnsiTheme="minorHAnsi" w:cstheme="minorBidi"/>
              <w:noProof/>
              <w:lang w:eastAsia="cs-CZ"/>
            </w:rPr>
          </w:pPr>
          <w:hyperlink w:anchor="_Toc26276942" w:history="1">
            <w:r w:rsidR="00A03B08" w:rsidRPr="00CB17D4">
              <w:rPr>
                <w:rStyle w:val="Hypertextovodkaz"/>
                <w:noProof/>
              </w:rPr>
              <w:t>8.5</w:t>
            </w:r>
            <w:r w:rsidR="00A03B08">
              <w:rPr>
                <w:rFonts w:asciiTheme="minorHAnsi" w:hAnsiTheme="minorHAnsi" w:cstheme="minorBidi"/>
                <w:noProof/>
                <w:lang w:eastAsia="cs-CZ"/>
              </w:rPr>
              <w:tab/>
            </w:r>
            <w:r w:rsidR="00A03B08" w:rsidRPr="00CB17D4">
              <w:rPr>
                <w:rStyle w:val="Hypertextovodkaz"/>
                <w:noProof/>
              </w:rPr>
              <w:t>Bilance zemních hmot</w:t>
            </w:r>
            <w:r w:rsidR="00A03B08">
              <w:rPr>
                <w:noProof/>
                <w:webHidden/>
              </w:rPr>
              <w:tab/>
            </w:r>
            <w:r w:rsidR="00A03B08">
              <w:rPr>
                <w:noProof/>
                <w:webHidden/>
              </w:rPr>
              <w:fldChar w:fldCharType="begin"/>
            </w:r>
            <w:r w:rsidR="00A03B08">
              <w:rPr>
                <w:noProof/>
                <w:webHidden/>
              </w:rPr>
              <w:instrText xml:space="preserve"> PAGEREF _Toc26276942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0C49A161" w14:textId="315F9E0A" w:rsidR="00A03B08" w:rsidRDefault="00EA6F82">
          <w:pPr>
            <w:pStyle w:val="Obsah1"/>
            <w:rPr>
              <w:rFonts w:asciiTheme="minorHAnsi" w:hAnsiTheme="minorHAnsi" w:cstheme="minorBidi"/>
              <w:noProof/>
              <w:lang w:eastAsia="cs-CZ"/>
            </w:rPr>
          </w:pPr>
          <w:hyperlink w:anchor="_Toc26276943" w:history="1">
            <w:r w:rsidR="00A03B08" w:rsidRPr="00CB17D4">
              <w:rPr>
                <w:rStyle w:val="Hypertextovodkaz"/>
                <w:noProof/>
              </w:rPr>
              <w:t>9</w:t>
            </w:r>
            <w:r w:rsidR="00A03B08">
              <w:rPr>
                <w:rFonts w:asciiTheme="minorHAnsi" w:hAnsiTheme="minorHAnsi" w:cstheme="minorBidi"/>
                <w:noProof/>
                <w:lang w:eastAsia="cs-CZ"/>
              </w:rPr>
              <w:tab/>
            </w:r>
            <w:r w:rsidR="00A03B08" w:rsidRPr="00CB17D4">
              <w:rPr>
                <w:rStyle w:val="Hypertextovodkaz"/>
                <w:noProof/>
              </w:rPr>
              <w:t>Celkové vodohospodářské řešení</w:t>
            </w:r>
            <w:r w:rsidR="00A03B08">
              <w:rPr>
                <w:noProof/>
                <w:webHidden/>
              </w:rPr>
              <w:tab/>
            </w:r>
            <w:r w:rsidR="00A03B08">
              <w:rPr>
                <w:noProof/>
                <w:webHidden/>
              </w:rPr>
              <w:fldChar w:fldCharType="begin"/>
            </w:r>
            <w:r w:rsidR="00A03B08">
              <w:rPr>
                <w:noProof/>
                <w:webHidden/>
              </w:rPr>
              <w:instrText xml:space="preserve"> PAGEREF _Toc26276943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7FC0B9C9" w14:textId="4DE85AC4" w:rsidR="00A03B08" w:rsidRDefault="00EA6F82">
          <w:pPr>
            <w:pStyle w:val="Obsah1"/>
            <w:rPr>
              <w:rFonts w:asciiTheme="minorHAnsi" w:hAnsiTheme="minorHAnsi" w:cstheme="minorBidi"/>
              <w:noProof/>
              <w:lang w:eastAsia="cs-CZ"/>
            </w:rPr>
          </w:pPr>
          <w:hyperlink w:anchor="_Toc26276944" w:history="1">
            <w:r w:rsidR="00A03B08" w:rsidRPr="00CB17D4">
              <w:rPr>
                <w:rStyle w:val="Hypertextovodkaz"/>
                <w:noProof/>
              </w:rPr>
              <w:t>10</w:t>
            </w:r>
            <w:r w:rsidR="00A03B08">
              <w:rPr>
                <w:rFonts w:asciiTheme="minorHAnsi" w:hAnsiTheme="minorHAnsi" w:cstheme="minorBidi"/>
                <w:noProof/>
                <w:lang w:eastAsia="cs-CZ"/>
              </w:rPr>
              <w:tab/>
            </w:r>
            <w:r w:rsidR="00A03B08" w:rsidRPr="00CB17D4">
              <w:rPr>
                <w:rStyle w:val="Hypertextovodkaz"/>
                <w:noProof/>
              </w:rPr>
              <w:t>Požadavky správce stavby</w:t>
            </w:r>
            <w:r w:rsidR="00A03B08">
              <w:rPr>
                <w:noProof/>
                <w:webHidden/>
              </w:rPr>
              <w:tab/>
            </w:r>
            <w:r w:rsidR="00A03B08">
              <w:rPr>
                <w:noProof/>
                <w:webHidden/>
              </w:rPr>
              <w:fldChar w:fldCharType="begin"/>
            </w:r>
            <w:r w:rsidR="00A03B08">
              <w:rPr>
                <w:noProof/>
                <w:webHidden/>
              </w:rPr>
              <w:instrText xml:space="preserve"> PAGEREF _Toc26276944 \h </w:instrText>
            </w:r>
            <w:r w:rsidR="00A03B08">
              <w:rPr>
                <w:noProof/>
                <w:webHidden/>
              </w:rPr>
            </w:r>
            <w:r w:rsidR="00A03B08">
              <w:rPr>
                <w:noProof/>
                <w:webHidden/>
              </w:rPr>
              <w:fldChar w:fldCharType="separate"/>
            </w:r>
            <w:r>
              <w:rPr>
                <w:noProof/>
                <w:webHidden/>
              </w:rPr>
              <w:t>18</w:t>
            </w:r>
            <w:r w:rsidR="00A03B08">
              <w:rPr>
                <w:noProof/>
                <w:webHidden/>
              </w:rPr>
              <w:fldChar w:fldCharType="end"/>
            </w:r>
          </w:hyperlink>
        </w:p>
        <w:p w14:paraId="454EDD49" w14:textId="72C60A36" w:rsidR="00D9196B" w:rsidRDefault="00282DFB" w:rsidP="00D9196B">
          <w:pPr>
            <w:pStyle w:val="Obsah-text"/>
            <w:ind w:left="0" w:firstLine="0"/>
            <w:rPr>
              <w:b/>
            </w:rPr>
          </w:pPr>
          <w:r w:rsidRPr="00282DFB">
            <w:fldChar w:fldCharType="end"/>
          </w:r>
        </w:p>
      </w:sdtContent>
    </w:sdt>
    <w:p w14:paraId="013A3F2B" w14:textId="7D8C008C" w:rsidR="00670913" w:rsidRPr="00D9196B" w:rsidRDefault="00670913" w:rsidP="00D9196B">
      <w:pPr>
        <w:pStyle w:val="Obsah-text"/>
        <w:ind w:left="0" w:firstLine="0"/>
        <w:rPr>
          <w:b/>
        </w:rPr>
      </w:pPr>
    </w:p>
    <w:p w14:paraId="71B4D9A0" w14:textId="77777777" w:rsidR="00D9196B" w:rsidRDefault="00D9196B" w:rsidP="00445AFC">
      <w:pPr>
        <w:tabs>
          <w:tab w:val="clear" w:pos="4153"/>
          <w:tab w:val="clear" w:pos="8306"/>
        </w:tabs>
        <w:spacing w:before="0" w:after="0"/>
        <w:ind w:firstLine="0"/>
        <w:jc w:val="left"/>
        <w:rPr>
          <w:rFonts w:eastAsiaTheme="majorEastAsia" w:cstheme="majorBidi"/>
          <w:b/>
          <w:sz w:val="32"/>
          <w:szCs w:val="32"/>
        </w:rPr>
      </w:pPr>
      <w:bookmarkStart w:id="5" w:name="_Toc1482343"/>
      <w:r>
        <w:br w:type="page"/>
      </w:r>
    </w:p>
    <w:p w14:paraId="2256C856" w14:textId="69CD013C" w:rsidR="00CA0924" w:rsidRPr="004D42A3" w:rsidRDefault="00F20BD5" w:rsidP="002E3F5C">
      <w:pPr>
        <w:pStyle w:val="Nadpis1"/>
      </w:pPr>
      <w:bookmarkStart w:id="6" w:name="_Toc26276919"/>
      <w:bookmarkEnd w:id="5"/>
      <w:r>
        <w:lastRenderedPageBreak/>
        <w:t>Popis území stavby</w:t>
      </w:r>
      <w:bookmarkEnd w:id="6"/>
    </w:p>
    <w:p w14:paraId="24DA6AC5" w14:textId="5EE152A6" w:rsidR="00B50B82" w:rsidRDefault="00F20BD5" w:rsidP="00D65E34">
      <w:pPr>
        <w:pStyle w:val="Nadpis4"/>
      </w:pPr>
      <w:r>
        <w:t>charakteristika území</w:t>
      </w:r>
    </w:p>
    <w:p w14:paraId="107FDCE0" w14:textId="61D3D223" w:rsidR="00F271A3" w:rsidRPr="00F271A3" w:rsidRDefault="00D01884" w:rsidP="00F271A3">
      <w:r w:rsidRPr="00F271A3">
        <w:t>Charakter navrhované stavby je v souladu s charakterem území a okolní zástavby.</w:t>
      </w:r>
      <w:r w:rsidR="00F271A3">
        <w:t xml:space="preserve"> </w:t>
      </w:r>
      <w:r w:rsidR="00F271A3" w:rsidRPr="006416D3">
        <w:t>Most je situován</w:t>
      </w:r>
      <w:r w:rsidR="00C65310">
        <w:t xml:space="preserve"> na okraji </w:t>
      </w:r>
      <w:r w:rsidR="000024B0">
        <w:t>obce Mírová</w:t>
      </w:r>
      <w:r w:rsidR="00F271A3" w:rsidRPr="006416D3">
        <w:t>.</w:t>
      </w:r>
      <w:r w:rsidR="00F271A3">
        <w:t xml:space="preserve"> Pozemek je svažitý směrem k </w:t>
      </w:r>
      <w:r w:rsidR="000024B0">
        <w:t>Vlč</w:t>
      </w:r>
      <w:r w:rsidR="00F271A3">
        <w:t>ímu potoku.</w:t>
      </w:r>
    </w:p>
    <w:p w14:paraId="317A0CAE" w14:textId="7C6A3471" w:rsidR="002C0269" w:rsidRDefault="002C0269" w:rsidP="002C0269">
      <w:pPr>
        <w:pStyle w:val="Nadpis4"/>
      </w:pPr>
      <w:r w:rsidRPr="00F20BD5">
        <w:t>údaje o souladu s</w:t>
      </w:r>
      <w:r>
        <w:t> územním rozhodnutím, regulačním plánem nebo územním souhlasem</w:t>
      </w:r>
    </w:p>
    <w:p w14:paraId="32453ABD" w14:textId="7654E27F" w:rsidR="002C0269" w:rsidRPr="00F271A3" w:rsidRDefault="00516361" w:rsidP="002C0269">
      <w:r w:rsidRPr="00F271A3">
        <w:t>Návrh stavby je v souladu s územním rozhodnutím</w:t>
      </w:r>
      <w:r w:rsidR="004B0BEC" w:rsidRPr="00F271A3">
        <w:t xml:space="preserve"> </w:t>
      </w:r>
      <w:r w:rsidR="00F271A3">
        <w:t>obce, resp. modernizace mostu nemění územní plán.</w:t>
      </w:r>
      <w:r w:rsidR="00F04C43">
        <w:t xml:space="preserve"> </w:t>
      </w:r>
      <w:r w:rsidR="004B0BEC" w:rsidRPr="00F271A3">
        <w:t>Podmínky od </w:t>
      </w:r>
      <w:r w:rsidRPr="00F271A3">
        <w:t>dotčených orgánů byly zapracovány do PD.</w:t>
      </w:r>
    </w:p>
    <w:p w14:paraId="015C60DF" w14:textId="26237AE6" w:rsidR="00776AC0" w:rsidRDefault="00F20BD5" w:rsidP="00F20BD5">
      <w:pPr>
        <w:pStyle w:val="Nadpis4"/>
      </w:pPr>
      <w:r w:rsidRPr="00F20BD5">
        <w:t>údaje o souladu s územně plánovací dokumentací</w:t>
      </w:r>
      <w:r w:rsidR="002C0269">
        <w:t xml:space="preserve"> </w:t>
      </w:r>
    </w:p>
    <w:p w14:paraId="5C9A5727" w14:textId="6D1257AE" w:rsidR="004B0BEC" w:rsidRPr="00F271A3" w:rsidRDefault="004B0BEC" w:rsidP="00F20BD5">
      <w:r w:rsidRPr="00F271A3">
        <w:t xml:space="preserve">Návrh stavby je v souladu s aktuální územně plánovací dokumentací </w:t>
      </w:r>
      <w:r w:rsidR="00F271A3" w:rsidRPr="00F271A3">
        <w:t xml:space="preserve">obce </w:t>
      </w:r>
      <w:r w:rsidR="00BE4879">
        <w:t>Mírová</w:t>
      </w:r>
      <w:r w:rsidR="008B51FB" w:rsidRPr="00F271A3">
        <w:t xml:space="preserve"> a jejími cíli</w:t>
      </w:r>
      <w:r w:rsidRPr="00F271A3">
        <w:t xml:space="preserve">. </w:t>
      </w:r>
      <w:r w:rsidR="008B51FB" w:rsidRPr="00F271A3">
        <w:t>Dotčené parcely budou nadále plnit svoji funkci</w:t>
      </w:r>
      <w:r w:rsidRPr="00F271A3">
        <w:t>.</w:t>
      </w:r>
    </w:p>
    <w:p w14:paraId="386D46C1" w14:textId="7A285350" w:rsidR="00A403F8" w:rsidRDefault="00A403F8" w:rsidP="00A403F8">
      <w:pPr>
        <w:pStyle w:val="Nadpis4"/>
      </w:pPr>
      <w:r>
        <w:t>geologická, geomorfologická a hydrogeologická charakteristika, vč. zdrojů nerostů a podzem</w:t>
      </w:r>
      <w:r w:rsidR="00143386">
        <w:t>ních</w:t>
      </w:r>
      <w:r>
        <w:t xml:space="preserve"> vod</w:t>
      </w:r>
    </w:p>
    <w:p w14:paraId="55B3F10B" w14:textId="77777777" w:rsidR="00F271A3" w:rsidRDefault="00F271A3" w:rsidP="00F271A3">
      <w:pPr>
        <w:pStyle w:val="Normln-jedinen-podnadpis"/>
      </w:pPr>
      <w:r>
        <w:t>B</w:t>
      </w:r>
      <w:r w:rsidRPr="00AA5F59">
        <w:t>yly provedeny následující průzkumy, diagnostiky a rešerše:</w:t>
      </w:r>
    </w:p>
    <w:p w14:paraId="73330D22" w14:textId="77777777" w:rsidR="00F271A3" w:rsidRDefault="00F271A3" w:rsidP="00F271A3">
      <w:r w:rsidRPr="00E54A3F">
        <w:t>I</w:t>
      </w:r>
      <w:r>
        <w:t>nženýrskogeologické podmínky</w:t>
      </w:r>
      <w:r w:rsidRPr="00E54A3F">
        <w:t xml:space="preserve"> – </w:t>
      </w:r>
      <w:r>
        <w:t xml:space="preserve">vypracoval </w:t>
      </w:r>
      <w:r w:rsidRPr="00E54A3F">
        <w:t xml:space="preserve">Ing. </w:t>
      </w:r>
      <w:r>
        <w:t xml:space="preserve">Jiří </w:t>
      </w:r>
      <w:r w:rsidRPr="00E54A3F">
        <w:t>Kvěš</w:t>
      </w:r>
    </w:p>
    <w:p w14:paraId="088BBEE7" w14:textId="77777777" w:rsidR="00F271A3" w:rsidRPr="00E54A3F" w:rsidRDefault="00F271A3" w:rsidP="00F271A3">
      <w:r>
        <w:t>Viz samostatná příloha.</w:t>
      </w:r>
    </w:p>
    <w:p w14:paraId="2CDFEFBA" w14:textId="4567BF52" w:rsidR="00697EF4" w:rsidRDefault="00697EF4" w:rsidP="00697EF4">
      <w:pPr>
        <w:pStyle w:val="Nadpis4"/>
      </w:pPr>
      <w:r>
        <w:t xml:space="preserve">výčet a závěry provedených průzkumů a </w:t>
      </w:r>
      <w:r w:rsidR="002C0269">
        <w:t>rozborů</w:t>
      </w:r>
    </w:p>
    <w:p w14:paraId="475966D4" w14:textId="75D98575" w:rsidR="00697EF4" w:rsidRDefault="00697EF4" w:rsidP="00697EF4">
      <w:pPr>
        <w:pStyle w:val="Normln-jedinen-podnadpis"/>
      </w:pPr>
      <w:r>
        <w:t>Geotechnický průzkum:</w:t>
      </w:r>
    </w:p>
    <w:p w14:paraId="752796A7" w14:textId="75817729" w:rsidR="002E41D0" w:rsidRDefault="002E41D0" w:rsidP="002E41D0">
      <w:r w:rsidRPr="00D22773">
        <w:t xml:space="preserve">Zhodnocení inženýrskogeologických a hydrogeologických poměrů v místě mostu ev. č. 222-015 v obci Mírová (Karlovarský kraj) </w:t>
      </w:r>
      <w:proofErr w:type="gramStart"/>
      <w:r w:rsidRPr="00D22773">
        <w:t>-  (</w:t>
      </w:r>
      <w:proofErr w:type="gramEnd"/>
      <w:r w:rsidRPr="00D22773">
        <w:t>ing. J. Kvěš, 9/2019)</w:t>
      </w:r>
      <w:r>
        <w:t>.</w:t>
      </w:r>
      <w:r w:rsidR="003D562B">
        <w:t xml:space="preserve"> </w:t>
      </w:r>
    </w:p>
    <w:p w14:paraId="66FC284F" w14:textId="77777777" w:rsidR="00BD3DFC" w:rsidRDefault="00BD3DFC" w:rsidP="00BD3DFC">
      <w:pPr>
        <w:pStyle w:val="Standard"/>
        <w:widowControl w:val="0"/>
        <w:ind w:left="567" w:firstLine="340"/>
        <w:jc w:val="both"/>
      </w:pPr>
      <w:r>
        <w:rPr>
          <w:sz w:val="22"/>
          <w:szCs w:val="22"/>
        </w:rPr>
        <w:t>Zemní práce lze ve svrchních polohách provádět běžnými hydraulickými mechanismy.  V nižších polohách je nutno kalkulovat s přítomností štěrků, valounů, balvanů i skalního masívu. Těžitelnost zemin na staveništi bude dosahovat dle ČSN P 73 1005 I. (jemnozrnné zeminy), II. (štěrkovité zeminy s kameny a valouny) i III. (skalní podloží) třídy těžitelnosti (dle ČSN 73 3050: 2. až 6. třídy těžitelnosti).</w:t>
      </w:r>
    </w:p>
    <w:p w14:paraId="72A35709" w14:textId="77777777" w:rsidR="00BD3DFC" w:rsidRDefault="00BD3DFC" w:rsidP="00BD3DFC">
      <w:pPr>
        <w:pStyle w:val="Standard"/>
        <w:widowControl w:val="0"/>
        <w:ind w:left="567" w:right="-46" w:firstLine="340"/>
        <w:jc w:val="both"/>
        <w:rPr>
          <w:sz w:val="22"/>
          <w:szCs w:val="22"/>
        </w:rPr>
      </w:pPr>
    </w:p>
    <w:p w14:paraId="7F4EDA2B" w14:textId="77777777" w:rsidR="00BD3DFC" w:rsidRDefault="00BD3DFC" w:rsidP="00BD3DFC">
      <w:pPr>
        <w:pStyle w:val="Standard"/>
        <w:widowControl w:val="0"/>
        <w:ind w:left="567" w:firstLine="340"/>
        <w:jc w:val="both"/>
        <w:rPr>
          <w:sz w:val="22"/>
          <w:szCs w:val="22"/>
        </w:rPr>
      </w:pPr>
      <w:r>
        <w:rPr>
          <w:sz w:val="22"/>
          <w:szCs w:val="22"/>
        </w:rPr>
        <w:t>Sklony svahů dočasných výkopů bude nutno přizpůsobit typu zeminy a horniny v konkrétních místech. Dle stavu stěn kopaných sond po ukončení technických prací a stavu přirozených svahů lze předpokládat, že výkopy bude možno hloubit se sklonem 1: 0,25 (poměr výšky k půdorysné délce svahu), pod hladinou vody potoka, pokud se nebude jednat a horniny, bude nutné pažení.  Práce je nutno vést v souladu s dalšími, především bezpečnostními předpisy.</w:t>
      </w:r>
    </w:p>
    <w:p w14:paraId="540CF48D" w14:textId="79C35C23" w:rsidR="00053C0D" w:rsidRDefault="00053C0D" w:rsidP="00053C0D">
      <w:pPr>
        <w:pStyle w:val="Standard"/>
        <w:ind w:left="567" w:firstLine="283"/>
        <w:jc w:val="both"/>
        <w:rPr>
          <w:sz w:val="22"/>
          <w:szCs w:val="22"/>
        </w:rPr>
      </w:pPr>
      <w:r>
        <w:rPr>
          <w:sz w:val="22"/>
          <w:szCs w:val="22"/>
        </w:rPr>
        <w:t xml:space="preserve">Vzorek vody byl odebrán ze sondy S-1 dne 21.8.2019. Rozbory provedla spol. </w:t>
      </w:r>
      <w:proofErr w:type="spellStart"/>
      <w:r>
        <w:rPr>
          <w:sz w:val="22"/>
          <w:szCs w:val="22"/>
        </w:rPr>
        <w:t>LaborUnion</w:t>
      </w:r>
      <w:proofErr w:type="spellEnd"/>
      <w:r>
        <w:rPr>
          <w:sz w:val="22"/>
          <w:szCs w:val="22"/>
        </w:rPr>
        <w:t xml:space="preserve"> </w:t>
      </w:r>
      <w:proofErr w:type="spellStart"/>
      <w:r>
        <w:rPr>
          <w:sz w:val="22"/>
          <w:szCs w:val="22"/>
        </w:rPr>
        <w:t>Cz</w:t>
      </w:r>
      <w:proofErr w:type="spellEnd"/>
      <w:r>
        <w:rPr>
          <w:sz w:val="22"/>
          <w:szCs w:val="22"/>
        </w:rPr>
        <w:t>. Klasifikace agresivity vody byla prováděna v souladu s ČSN EN 206. Pro orientaci jsou uvedeny i hodnoty dle ČSN 731215 (ST SEV (2440-80) - "Betonové konstrukce – Klasifikace agresivních prostředí". Testovaná voda dle ČSN 73 1215 je slabě agresivní, st. la, z hlediska obsahu síranů je pro betony silně agresivní, st. ha.</w:t>
      </w:r>
    </w:p>
    <w:p w14:paraId="100EB22C" w14:textId="77777777" w:rsidR="00053C0D" w:rsidRPr="006140A8" w:rsidRDefault="00053C0D" w:rsidP="00053C0D">
      <w:pPr>
        <w:pStyle w:val="Standard"/>
        <w:ind w:left="567" w:firstLine="340"/>
        <w:jc w:val="both"/>
        <w:rPr>
          <w:b/>
          <w:sz w:val="22"/>
          <w:szCs w:val="22"/>
        </w:rPr>
      </w:pPr>
      <w:r w:rsidRPr="006140A8">
        <w:rPr>
          <w:b/>
          <w:sz w:val="22"/>
          <w:szCs w:val="22"/>
        </w:rPr>
        <w:t>Dle normy ČSN EN 206 vykazují vody střední stupeň agresivity XA2 v důsledku vyššího obsahu SO</w:t>
      </w:r>
      <w:r w:rsidRPr="006140A8">
        <w:rPr>
          <w:b/>
          <w:sz w:val="22"/>
          <w:szCs w:val="22"/>
          <w:vertAlign w:val="subscript"/>
        </w:rPr>
        <w:t>4</w:t>
      </w:r>
      <w:r w:rsidRPr="006140A8">
        <w:rPr>
          <w:b/>
          <w:sz w:val="22"/>
          <w:szCs w:val="22"/>
          <w:vertAlign w:val="superscript"/>
        </w:rPr>
        <w:t>2-</w:t>
      </w:r>
      <w:r w:rsidRPr="006140A8">
        <w:rPr>
          <w:b/>
          <w:sz w:val="22"/>
          <w:szCs w:val="22"/>
        </w:rPr>
        <w:t>.</w:t>
      </w:r>
    </w:p>
    <w:p w14:paraId="1ED5F982" w14:textId="77777777" w:rsidR="00053C0D" w:rsidRPr="006140A8" w:rsidRDefault="00053C0D" w:rsidP="00053C0D">
      <w:pPr>
        <w:pStyle w:val="Standard"/>
        <w:ind w:left="567" w:firstLine="340"/>
        <w:jc w:val="both"/>
        <w:rPr>
          <w:b/>
          <w:sz w:val="22"/>
          <w:szCs w:val="22"/>
        </w:rPr>
      </w:pPr>
      <w:r w:rsidRPr="006140A8">
        <w:rPr>
          <w:b/>
          <w:sz w:val="22"/>
          <w:szCs w:val="22"/>
        </w:rPr>
        <w:t>Dle normy 73 1215 vykazuje voda stupeň agresivity prostředí „la“ (slabě agresivní prostředí).</w:t>
      </w:r>
    </w:p>
    <w:p w14:paraId="11D1BA8F" w14:textId="77777777" w:rsidR="00053C0D" w:rsidRDefault="00053C0D" w:rsidP="00053C0D">
      <w:pPr>
        <w:pStyle w:val="Standard"/>
        <w:ind w:left="567" w:firstLine="283"/>
        <w:jc w:val="both"/>
        <w:rPr>
          <w:sz w:val="22"/>
          <w:szCs w:val="22"/>
        </w:rPr>
      </w:pPr>
    </w:p>
    <w:p w14:paraId="227A21DB" w14:textId="77777777" w:rsidR="00053C0D" w:rsidRDefault="00053C0D" w:rsidP="00053C0D">
      <w:pPr>
        <w:pStyle w:val="Standard"/>
        <w:ind w:left="567" w:right="-2" w:firstLine="340"/>
        <w:jc w:val="both"/>
        <w:rPr>
          <w:sz w:val="22"/>
          <w:szCs w:val="22"/>
        </w:rPr>
      </w:pPr>
      <w:r>
        <w:rPr>
          <w:sz w:val="22"/>
          <w:szCs w:val="22"/>
        </w:rPr>
        <w:t>Úroveň hladiny podzemní vody je v prostoru rozdílný, pohybuje se mezi 0,9 až 2,2 m pod terénem.</w:t>
      </w:r>
    </w:p>
    <w:p w14:paraId="42719BF6" w14:textId="77777777" w:rsidR="00053C0D" w:rsidRDefault="00053C0D" w:rsidP="00053C0D">
      <w:pPr>
        <w:pStyle w:val="Standard"/>
        <w:ind w:left="567" w:right="-2" w:firstLine="340"/>
        <w:jc w:val="both"/>
        <w:rPr>
          <w:sz w:val="22"/>
          <w:szCs w:val="22"/>
        </w:rPr>
      </w:pPr>
      <w:r>
        <w:rPr>
          <w:sz w:val="22"/>
          <w:szCs w:val="22"/>
        </w:rPr>
        <w:t>(Voda nevykazuje žádnou agresivitu na betonové konstrukce dle archivní dokumentace.)</w:t>
      </w:r>
    </w:p>
    <w:p w14:paraId="1B78F832" w14:textId="77777777" w:rsidR="00053C0D" w:rsidRDefault="00053C0D" w:rsidP="00053C0D">
      <w:pPr>
        <w:pStyle w:val="Standard"/>
        <w:ind w:left="567" w:right="-2" w:firstLine="340"/>
        <w:jc w:val="both"/>
        <w:rPr>
          <w:b/>
          <w:sz w:val="22"/>
          <w:szCs w:val="22"/>
        </w:rPr>
      </w:pPr>
      <w:r w:rsidRPr="00410568">
        <w:rPr>
          <w:b/>
          <w:sz w:val="22"/>
          <w:szCs w:val="22"/>
        </w:rPr>
        <w:lastRenderedPageBreak/>
        <w:t>Geologická stavba</w:t>
      </w:r>
    </w:p>
    <w:p w14:paraId="0AD6691D" w14:textId="77777777" w:rsidR="00053C0D" w:rsidRDefault="00053C0D" w:rsidP="00053C0D">
      <w:pPr>
        <w:pStyle w:val="Standard"/>
        <w:ind w:left="567" w:firstLine="284"/>
        <w:jc w:val="both"/>
        <w:rPr>
          <w:b/>
          <w:sz w:val="22"/>
          <w:szCs w:val="22"/>
        </w:rPr>
      </w:pPr>
      <w:r>
        <w:rPr>
          <w:b/>
          <w:sz w:val="22"/>
          <w:szCs w:val="22"/>
        </w:rPr>
        <w:t>Sonda S-1</w:t>
      </w:r>
      <w:r>
        <w:rPr>
          <w:b/>
          <w:sz w:val="22"/>
          <w:szCs w:val="22"/>
        </w:rPr>
        <w:tab/>
      </w:r>
      <w:r>
        <w:rPr>
          <w:b/>
          <w:sz w:val="22"/>
          <w:szCs w:val="22"/>
        </w:rPr>
        <w:tab/>
      </w:r>
    </w:p>
    <w:p w14:paraId="5E8B33EE" w14:textId="77777777" w:rsidR="00053C0D" w:rsidRDefault="00053C0D" w:rsidP="00053C0D">
      <w:pPr>
        <w:pStyle w:val="Standard"/>
        <w:ind w:left="1421" w:hanging="570"/>
        <w:jc w:val="both"/>
      </w:pPr>
      <w:r>
        <w:rPr>
          <w:sz w:val="22"/>
          <w:szCs w:val="22"/>
        </w:rPr>
        <w:t>0,0</w:t>
      </w:r>
      <w:r>
        <w:rPr>
          <w:sz w:val="22"/>
          <w:szCs w:val="22"/>
        </w:rPr>
        <w:tab/>
        <w:t>- 0,2 m</w:t>
      </w:r>
      <w:r>
        <w:rPr>
          <w:sz w:val="22"/>
          <w:szCs w:val="22"/>
        </w:rPr>
        <w:tab/>
      </w:r>
      <w:r>
        <w:rPr>
          <w:sz w:val="22"/>
          <w:szCs w:val="22"/>
        </w:rPr>
        <w:tab/>
      </w:r>
      <w:r>
        <w:rPr>
          <w:b/>
          <w:i/>
          <w:sz w:val="22"/>
          <w:szCs w:val="22"/>
        </w:rPr>
        <w:t>Hlína písčitá</w:t>
      </w:r>
      <w:r>
        <w:rPr>
          <w:sz w:val="22"/>
          <w:szCs w:val="22"/>
        </w:rPr>
        <w:t xml:space="preserve"> se štěrkem – s kořenovým </w:t>
      </w:r>
      <w:proofErr w:type="spellStart"/>
      <w:r>
        <w:rPr>
          <w:sz w:val="22"/>
          <w:szCs w:val="22"/>
        </w:rPr>
        <w:t>vlásněním</w:t>
      </w:r>
      <w:proofErr w:type="spellEnd"/>
      <w:r>
        <w:rPr>
          <w:sz w:val="22"/>
          <w:szCs w:val="22"/>
        </w:rPr>
        <w:t>, písek jemnozrnný až</w:t>
      </w:r>
    </w:p>
    <w:p w14:paraId="1D542CB8" w14:textId="77777777" w:rsidR="00053C0D" w:rsidRDefault="00053C0D" w:rsidP="00053C0D">
      <w:pPr>
        <w:pStyle w:val="Standard"/>
        <w:ind w:left="2130" w:firstLine="706"/>
        <w:jc w:val="both"/>
      </w:pPr>
      <w:r>
        <w:rPr>
          <w:sz w:val="22"/>
          <w:szCs w:val="22"/>
        </w:rPr>
        <w:t xml:space="preserve">hrubozrnný, štěrk jemnozrnný až středně zrnitý, tmavě hnědá, měkká (půdní </w:t>
      </w:r>
      <w:r>
        <w:rPr>
          <w:sz w:val="22"/>
          <w:szCs w:val="22"/>
        </w:rPr>
        <w:tab/>
        <w:t>pokryv)</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i/>
          <w:sz w:val="22"/>
          <w:szCs w:val="22"/>
        </w:rPr>
        <w:t>F3-MS</w:t>
      </w:r>
    </w:p>
    <w:p w14:paraId="414460F7" w14:textId="77777777" w:rsidR="00053C0D" w:rsidRDefault="00053C0D" w:rsidP="00053C0D">
      <w:pPr>
        <w:pStyle w:val="Standard"/>
        <w:ind w:left="1421" w:hanging="570"/>
        <w:jc w:val="both"/>
      </w:pPr>
      <w:r>
        <w:rPr>
          <w:sz w:val="22"/>
          <w:szCs w:val="22"/>
        </w:rPr>
        <w:t>0,2</w:t>
      </w:r>
      <w:r>
        <w:rPr>
          <w:sz w:val="22"/>
          <w:szCs w:val="22"/>
        </w:rPr>
        <w:tab/>
        <w:t>- 0,6 m</w:t>
      </w:r>
      <w:r>
        <w:rPr>
          <w:sz w:val="22"/>
          <w:szCs w:val="22"/>
        </w:rPr>
        <w:tab/>
      </w:r>
      <w:r>
        <w:rPr>
          <w:sz w:val="22"/>
          <w:szCs w:val="22"/>
        </w:rPr>
        <w:tab/>
      </w:r>
      <w:r>
        <w:rPr>
          <w:b/>
          <w:i/>
          <w:sz w:val="22"/>
          <w:szCs w:val="22"/>
        </w:rPr>
        <w:t xml:space="preserve">Hlína písčitá se štěrkem a kameny </w:t>
      </w:r>
      <w:r>
        <w:rPr>
          <w:sz w:val="22"/>
          <w:szCs w:val="22"/>
        </w:rPr>
        <w:t xml:space="preserve">– písek hrubozrnný, štěrk jemnozrnný </w:t>
      </w:r>
      <w:r>
        <w:rPr>
          <w:sz w:val="22"/>
          <w:szCs w:val="22"/>
        </w:rPr>
        <w:tab/>
      </w:r>
      <w:r>
        <w:rPr>
          <w:sz w:val="22"/>
          <w:szCs w:val="22"/>
        </w:rPr>
        <w:tab/>
        <w:t xml:space="preserve">až hrubozrnný, </w:t>
      </w:r>
      <w:proofErr w:type="spellStart"/>
      <w:r>
        <w:rPr>
          <w:sz w:val="22"/>
          <w:szCs w:val="22"/>
        </w:rPr>
        <w:t>zrana</w:t>
      </w:r>
      <w:proofErr w:type="spellEnd"/>
      <w:r>
        <w:rPr>
          <w:sz w:val="22"/>
          <w:szCs w:val="22"/>
        </w:rPr>
        <w:t xml:space="preserve"> hrubozrnné složky tvořena podložními granity, slabě </w:t>
      </w:r>
      <w:r>
        <w:rPr>
          <w:sz w:val="22"/>
          <w:szCs w:val="22"/>
        </w:rPr>
        <w:tab/>
      </w:r>
      <w:r>
        <w:rPr>
          <w:sz w:val="22"/>
          <w:szCs w:val="22"/>
        </w:rPr>
        <w:tab/>
        <w:t xml:space="preserve">ostrohranná až slabě zaoblená, tvar kvádrový, povrchová textura drsná, </w:t>
      </w:r>
      <w:r>
        <w:rPr>
          <w:sz w:val="22"/>
          <w:szCs w:val="22"/>
        </w:rPr>
        <w:tab/>
      </w:r>
      <w:r>
        <w:rPr>
          <w:sz w:val="22"/>
          <w:szCs w:val="22"/>
        </w:rPr>
        <w:tab/>
        <w:t>barva hnědošedá, konzistence tuhá</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i/>
          <w:sz w:val="22"/>
          <w:szCs w:val="22"/>
        </w:rPr>
        <w:t>F3-MS</w:t>
      </w:r>
    </w:p>
    <w:p w14:paraId="7748C090" w14:textId="77777777" w:rsidR="00053C0D" w:rsidRDefault="00053C0D" w:rsidP="00053C0D">
      <w:pPr>
        <w:pStyle w:val="Standard"/>
        <w:ind w:left="1421" w:hanging="570"/>
        <w:jc w:val="both"/>
        <w:rPr>
          <w:b/>
          <w:i/>
          <w:sz w:val="22"/>
          <w:szCs w:val="22"/>
        </w:rPr>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t>F1-MG</w:t>
      </w:r>
    </w:p>
    <w:p w14:paraId="3D10568A" w14:textId="77777777" w:rsidR="00053C0D" w:rsidRDefault="00053C0D" w:rsidP="00053C0D">
      <w:pPr>
        <w:pStyle w:val="Standard"/>
        <w:ind w:left="1421" w:hanging="570"/>
        <w:jc w:val="both"/>
        <w:rPr>
          <w:sz w:val="22"/>
          <w:szCs w:val="22"/>
        </w:rPr>
      </w:pPr>
      <w:r>
        <w:rPr>
          <w:sz w:val="22"/>
          <w:szCs w:val="22"/>
        </w:rPr>
        <w:t>0,6</w:t>
      </w:r>
      <w:r>
        <w:rPr>
          <w:sz w:val="22"/>
          <w:szCs w:val="22"/>
        </w:rPr>
        <w:tab/>
        <w:t>- 1,3 m</w:t>
      </w:r>
      <w:r>
        <w:rPr>
          <w:sz w:val="22"/>
          <w:szCs w:val="22"/>
        </w:rPr>
        <w:tab/>
      </w:r>
      <w:r>
        <w:rPr>
          <w:sz w:val="22"/>
          <w:szCs w:val="22"/>
        </w:rPr>
        <w:tab/>
      </w:r>
      <w:r>
        <w:rPr>
          <w:b/>
          <w:bCs/>
          <w:i/>
          <w:iCs/>
          <w:sz w:val="22"/>
          <w:szCs w:val="22"/>
        </w:rPr>
        <w:t xml:space="preserve">Štěrk zahliněný s kameny a </w:t>
      </w:r>
      <w:proofErr w:type="gramStart"/>
      <w:r>
        <w:rPr>
          <w:b/>
          <w:bCs/>
          <w:i/>
          <w:iCs/>
          <w:sz w:val="22"/>
          <w:szCs w:val="22"/>
        </w:rPr>
        <w:t xml:space="preserve">balvany </w:t>
      </w:r>
      <w:r>
        <w:rPr>
          <w:sz w:val="22"/>
          <w:szCs w:val="22"/>
        </w:rPr>
        <w:t>- štěrk</w:t>
      </w:r>
      <w:proofErr w:type="gramEnd"/>
      <w:r>
        <w:rPr>
          <w:sz w:val="22"/>
          <w:szCs w:val="22"/>
        </w:rPr>
        <w:t xml:space="preserve"> hrubozrnný, zrna tvořena </w:t>
      </w:r>
      <w:r>
        <w:rPr>
          <w:sz w:val="22"/>
          <w:szCs w:val="22"/>
        </w:rPr>
        <w:tab/>
      </w:r>
      <w:r>
        <w:rPr>
          <w:sz w:val="22"/>
          <w:szCs w:val="22"/>
        </w:rPr>
        <w:tab/>
        <w:t xml:space="preserve">podložními granity, slabě ostrohranná, níže až ostrohranná, tvar kvádrový, </w:t>
      </w:r>
      <w:r>
        <w:rPr>
          <w:sz w:val="22"/>
          <w:szCs w:val="22"/>
        </w:rPr>
        <w:tab/>
      </w:r>
      <w:r>
        <w:rPr>
          <w:sz w:val="22"/>
          <w:szCs w:val="22"/>
        </w:rPr>
        <w:tab/>
        <w:t>povrchová textura drsná, barva šedá</w:t>
      </w:r>
      <w:r>
        <w:rPr>
          <w:sz w:val="22"/>
          <w:szCs w:val="22"/>
        </w:rPr>
        <w:tab/>
      </w:r>
      <w:r>
        <w:rPr>
          <w:sz w:val="22"/>
          <w:szCs w:val="22"/>
        </w:rPr>
        <w:tab/>
      </w:r>
      <w:r>
        <w:rPr>
          <w:sz w:val="22"/>
          <w:szCs w:val="22"/>
        </w:rPr>
        <w:tab/>
      </w:r>
      <w:r>
        <w:rPr>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b/>
          <w:bCs/>
          <w:i/>
          <w:iCs/>
          <w:sz w:val="22"/>
          <w:szCs w:val="22"/>
        </w:rPr>
        <w:t xml:space="preserve">G2-GP + </w:t>
      </w:r>
      <w:proofErr w:type="spellStart"/>
      <w:r>
        <w:rPr>
          <w:b/>
          <w:bCs/>
          <w:i/>
          <w:iCs/>
          <w:sz w:val="22"/>
          <w:szCs w:val="22"/>
        </w:rPr>
        <w:t>Cb+B</w:t>
      </w:r>
      <w:proofErr w:type="spellEnd"/>
    </w:p>
    <w:p w14:paraId="36D4BA49" w14:textId="77777777" w:rsidR="00053C0D" w:rsidRDefault="00053C0D" w:rsidP="00053C0D">
      <w:pPr>
        <w:pStyle w:val="Standard"/>
        <w:ind w:left="1421" w:hanging="570"/>
        <w:jc w:val="both"/>
        <w:rPr>
          <w:b/>
          <w:bCs/>
          <w:i/>
          <w:iCs/>
          <w:sz w:val="22"/>
          <w:szCs w:val="22"/>
        </w:rPr>
      </w:pP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t xml:space="preserve">G3-G-F + </w:t>
      </w:r>
      <w:proofErr w:type="spellStart"/>
      <w:r>
        <w:rPr>
          <w:b/>
          <w:bCs/>
          <w:i/>
          <w:iCs/>
          <w:sz w:val="22"/>
          <w:szCs w:val="22"/>
        </w:rPr>
        <w:t>Cb</w:t>
      </w:r>
      <w:proofErr w:type="spellEnd"/>
      <w:r>
        <w:rPr>
          <w:b/>
          <w:bCs/>
          <w:i/>
          <w:iCs/>
          <w:sz w:val="22"/>
          <w:szCs w:val="22"/>
        </w:rPr>
        <w:t xml:space="preserve"> + B</w:t>
      </w:r>
    </w:p>
    <w:p w14:paraId="19FB474E" w14:textId="77777777" w:rsidR="00053C0D" w:rsidRDefault="00053C0D" w:rsidP="00053C0D">
      <w:pPr>
        <w:pStyle w:val="Standard"/>
        <w:ind w:left="1421" w:hanging="570"/>
        <w:jc w:val="both"/>
        <w:rPr>
          <w:sz w:val="22"/>
          <w:szCs w:val="22"/>
        </w:rPr>
      </w:pPr>
      <w:r>
        <w:rPr>
          <w:sz w:val="22"/>
          <w:szCs w:val="22"/>
        </w:rPr>
        <w:t>1,3 -</w:t>
      </w:r>
      <w:r>
        <w:rPr>
          <w:b/>
          <w:bCs/>
          <w:i/>
          <w:sz w:val="22"/>
          <w:szCs w:val="22"/>
        </w:rPr>
        <w:tab/>
        <w:t xml:space="preserve">       m</w:t>
      </w:r>
      <w:r>
        <w:rPr>
          <w:b/>
          <w:bCs/>
          <w:i/>
          <w:sz w:val="22"/>
          <w:szCs w:val="22"/>
        </w:rPr>
        <w:tab/>
      </w:r>
      <w:r>
        <w:rPr>
          <w:b/>
          <w:bCs/>
          <w:i/>
          <w:sz w:val="22"/>
          <w:szCs w:val="22"/>
        </w:rPr>
        <w:tab/>
        <w:t>Balvan/skalní podloží?</w:t>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p>
    <w:p w14:paraId="57EB4B6F" w14:textId="77777777" w:rsidR="00053C0D" w:rsidRDefault="00053C0D" w:rsidP="00053C0D">
      <w:pPr>
        <w:pStyle w:val="Standard"/>
        <w:ind w:left="1421" w:hanging="570"/>
        <w:jc w:val="both"/>
        <w:rPr>
          <w:b/>
          <w:bCs/>
          <w:i/>
          <w:sz w:val="22"/>
          <w:szCs w:val="22"/>
        </w:rPr>
      </w:pP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t>R3</w:t>
      </w:r>
    </w:p>
    <w:p w14:paraId="094DE06C" w14:textId="77777777" w:rsidR="00053C0D" w:rsidRDefault="00053C0D" w:rsidP="002D0A1D">
      <w:pPr>
        <w:pStyle w:val="Standard"/>
        <w:jc w:val="both"/>
        <w:rPr>
          <w:sz w:val="22"/>
          <w:szCs w:val="22"/>
        </w:rPr>
      </w:pPr>
    </w:p>
    <w:p w14:paraId="0BA75333" w14:textId="77777777" w:rsidR="00053C0D" w:rsidRDefault="00053C0D" w:rsidP="00053C0D">
      <w:pPr>
        <w:pStyle w:val="Standard"/>
        <w:ind w:left="567" w:firstLine="284"/>
        <w:jc w:val="both"/>
        <w:rPr>
          <w:b/>
          <w:sz w:val="22"/>
          <w:szCs w:val="22"/>
        </w:rPr>
      </w:pPr>
      <w:r>
        <w:rPr>
          <w:b/>
          <w:sz w:val="22"/>
          <w:szCs w:val="22"/>
        </w:rPr>
        <w:t>Sonda S-2</w:t>
      </w:r>
      <w:r>
        <w:rPr>
          <w:b/>
          <w:sz w:val="22"/>
          <w:szCs w:val="22"/>
        </w:rPr>
        <w:tab/>
      </w:r>
      <w:r>
        <w:rPr>
          <w:b/>
          <w:sz w:val="22"/>
          <w:szCs w:val="22"/>
        </w:rPr>
        <w:tab/>
      </w:r>
    </w:p>
    <w:p w14:paraId="2D2F7557" w14:textId="77777777" w:rsidR="00053C0D" w:rsidRDefault="00053C0D" w:rsidP="00053C0D">
      <w:pPr>
        <w:pStyle w:val="Standard"/>
        <w:ind w:left="1421" w:hanging="570"/>
        <w:jc w:val="both"/>
      </w:pPr>
      <w:r>
        <w:rPr>
          <w:sz w:val="22"/>
          <w:szCs w:val="22"/>
        </w:rPr>
        <w:t>0,0</w:t>
      </w:r>
      <w:r>
        <w:rPr>
          <w:sz w:val="22"/>
          <w:szCs w:val="22"/>
        </w:rPr>
        <w:tab/>
        <w:t>- 0,4 m</w:t>
      </w:r>
      <w:r>
        <w:rPr>
          <w:sz w:val="22"/>
          <w:szCs w:val="22"/>
        </w:rPr>
        <w:tab/>
      </w:r>
      <w:r>
        <w:rPr>
          <w:sz w:val="22"/>
          <w:szCs w:val="22"/>
        </w:rPr>
        <w:tab/>
      </w:r>
      <w:r>
        <w:rPr>
          <w:b/>
          <w:i/>
          <w:sz w:val="22"/>
          <w:szCs w:val="22"/>
        </w:rPr>
        <w:t>Hlína písčitá se štěrkem a kameny</w:t>
      </w:r>
      <w:r>
        <w:rPr>
          <w:sz w:val="22"/>
          <w:szCs w:val="22"/>
        </w:rPr>
        <w:t xml:space="preserve"> – písek hrubozrnný, štěrk jemnozrnný </w:t>
      </w:r>
      <w:r>
        <w:rPr>
          <w:sz w:val="22"/>
          <w:szCs w:val="22"/>
        </w:rPr>
        <w:tab/>
      </w:r>
      <w:r>
        <w:rPr>
          <w:sz w:val="22"/>
          <w:szCs w:val="22"/>
        </w:rPr>
        <w:tab/>
        <w:t xml:space="preserve">až hrubozrnný, </w:t>
      </w:r>
      <w:proofErr w:type="spellStart"/>
      <w:r>
        <w:rPr>
          <w:sz w:val="22"/>
          <w:szCs w:val="22"/>
        </w:rPr>
        <w:t>zrana</w:t>
      </w:r>
      <w:proofErr w:type="spellEnd"/>
      <w:r>
        <w:rPr>
          <w:sz w:val="22"/>
          <w:szCs w:val="22"/>
        </w:rPr>
        <w:t xml:space="preserve"> hrubozrnné složky tvořena podložními granity, slabě </w:t>
      </w:r>
      <w:r>
        <w:rPr>
          <w:sz w:val="22"/>
          <w:szCs w:val="22"/>
        </w:rPr>
        <w:tab/>
      </w:r>
      <w:r>
        <w:rPr>
          <w:sz w:val="22"/>
          <w:szCs w:val="22"/>
        </w:rPr>
        <w:tab/>
        <w:t xml:space="preserve">ostrohranná až slabě zaoblená, tvar kvádrový, povrchová textura drsná, </w:t>
      </w:r>
      <w:r>
        <w:rPr>
          <w:sz w:val="22"/>
          <w:szCs w:val="22"/>
        </w:rPr>
        <w:tab/>
      </w:r>
      <w:r>
        <w:rPr>
          <w:sz w:val="22"/>
          <w:szCs w:val="22"/>
        </w:rPr>
        <w:tab/>
        <w:t>barva hnědošedá, konzistence tuhá</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i/>
          <w:sz w:val="22"/>
          <w:szCs w:val="22"/>
        </w:rPr>
        <w:t>F3-MS</w:t>
      </w:r>
    </w:p>
    <w:p w14:paraId="10B54BB9" w14:textId="77777777" w:rsidR="00053C0D" w:rsidRDefault="00053C0D" w:rsidP="00053C0D">
      <w:pPr>
        <w:pStyle w:val="Standard"/>
        <w:ind w:left="1421" w:hanging="570"/>
        <w:jc w:val="both"/>
        <w:rPr>
          <w:b/>
          <w:i/>
          <w:sz w:val="22"/>
          <w:szCs w:val="22"/>
        </w:rPr>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t>F1-MG</w:t>
      </w:r>
    </w:p>
    <w:p w14:paraId="1626A5C4" w14:textId="77777777" w:rsidR="00053C0D" w:rsidRDefault="00053C0D" w:rsidP="00053C0D">
      <w:pPr>
        <w:pStyle w:val="Standard"/>
        <w:ind w:left="1421" w:hanging="570"/>
        <w:jc w:val="both"/>
        <w:rPr>
          <w:sz w:val="22"/>
          <w:szCs w:val="22"/>
        </w:rPr>
      </w:pPr>
      <w:r>
        <w:rPr>
          <w:sz w:val="22"/>
          <w:szCs w:val="22"/>
        </w:rPr>
        <w:t>0,4</w:t>
      </w:r>
      <w:r>
        <w:rPr>
          <w:sz w:val="22"/>
          <w:szCs w:val="22"/>
        </w:rPr>
        <w:tab/>
        <w:t>- 0,9 m</w:t>
      </w:r>
      <w:r>
        <w:rPr>
          <w:sz w:val="22"/>
          <w:szCs w:val="22"/>
        </w:rPr>
        <w:tab/>
      </w:r>
      <w:r>
        <w:rPr>
          <w:sz w:val="22"/>
          <w:szCs w:val="22"/>
        </w:rPr>
        <w:tab/>
      </w:r>
      <w:r>
        <w:rPr>
          <w:b/>
          <w:bCs/>
          <w:i/>
          <w:iCs/>
          <w:sz w:val="22"/>
          <w:szCs w:val="22"/>
        </w:rPr>
        <w:t xml:space="preserve">Štěrk zahliněný s kameny a </w:t>
      </w:r>
      <w:proofErr w:type="gramStart"/>
      <w:r>
        <w:rPr>
          <w:b/>
          <w:bCs/>
          <w:i/>
          <w:iCs/>
          <w:sz w:val="22"/>
          <w:szCs w:val="22"/>
        </w:rPr>
        <w:t>balvany</w:t>
      </w:r>
      <w:r>
        <w:rPr>
          <w:sz w:val="22"/>
          <w:szCs w:val="22"/>
        </w:rPr>
        <w:t xml:space="preserve"> - štěrk</w:t>
      </w:r>
      <w:proofErr w:type="gramEnd"/>
      <w:r>
        <w:rPr>
          <w:sz w:val="22"/>
          <w:szCs w:val="22"/>
        </w:rPr>
        <w:t xml:space="preserve"> hrubozrnný, zrna tvořena </w:t>
      </w:r>
      <w:r>
        <w:rPr>
          <w:sz w:val="22"/>
          <w:szCs w:val="22"/>
        </w:rPr>
        <w:tab/>
      </w:r>
      <w:r>
        <w:rPr>
          <w:sz w:val="22"/>
          <w:szCs w:val="22"/>
        </w:rPr>
        <w:tab/>
        <w:t xml:space="preserve">podložními granity, slabě ostrohranná, níže až ostrohranná, tvar kvádrový, </w:t>
      </w:r>
      <w:r>
        <w:rPr>
          <w:sz w:val="22"/>
          <w:szCs w:val="22"/>
        </w:rPr>
        <w:tab/>
      </w:r>
      <w:r>
        <w:rPr>
          <w:sz w:val="22"/>
          <w:szCs w:val="22"/>
        </w:rPr>
        <w:tab/>
        <w:t>povrchová textura drsná, barva šedá</w:t>
      </w:r>
      <w:r>
        <w:rPr>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iCs/>
          <w:sz w:val="22"/>
          <w:szCs w:val="22"/>
        </w:rPr>
        <w:t xml:space="preserve">G2-GP + </w:t>
      </w:r>
      <w:proofErr w:type="spellStart"/>
      <w:r>
        <w:rPr>
          <w:b/>
          <w:bCs/>
          <w:i/>
          <w:iCs/>
          <w:sz w:val="22"/>
          <w:szCs w:val="22"/>
        </w:rPr>
        <w:t>Cb+B</w:t>
      </w:r>
      <w:proofErr w:type="spellEnd"/>
    </w:p>
    <w:p w14:paraId="63B21476" w14:textId="77777777" w:rsidR="00053C0D" w:rsidRDefault="00053C0D" w:rsidP="00053C0D">
      <w:pPr>
        <w:pStyle w:val="Standard"/>
        <w:ind w:left="1421" w:hanging="570"/>
        <w:jc w:val="both"/>
        <w:rPr>
          <w:b/>
          <w:bCs/>
          <w:i/>
          <w:iCs/>
          <w:sz w:val="22"/>
          <w:szCs w:val="22"/>
        </w:rPr>
      </w:pP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r>
        <w:rPr>
          <w:b/>
          <w:bCs/>
          <w:i/>
          <w:iCs/>
          <w:sz w:val="22"/>
          <w:szCs w:val="22"/>
        </w:rPr>
        <w:tab/>
      </w:r>
      <w:proofErr w:type="gramStart"/>
      <w:r>
        <w:rPr>
          <w:b/>
          <w:bCs/>
          <w:i/>
          <w:iCs/>
          <w:sz w:val="22"/>
          <w:szCs w:val="22"/>
        </w:rPr>
        <w:t>G3- G</w:t>
      </w:r>
      <w:proofErr w:type="gramEnd"/>
      <w:r>
        <w:rPr>
          <w:b/>
          <w:bCs/>
          <w:i/>
          <w:iCs/>
          <w:sz w:val="22"/>
          <w:szCs w:val="22"/>
        </w:rPr>
        <w:t>-F +</w:t>
      </w:r>
      <w:proofErr w:type="spellStart"/>
      <w:r>
        <w:rPr>
          <w:b/>
          <w:bCs/>
          <w:i/>
          <w:iCs/>
          <w:sz w:val="22"/>
          <w:szCs w:val="22"/>
        </w:rPr>
        <w:t>Cb+B</w:t>
      </w:r>
      <w:proofErr w:type="spellEnd"/>
    </w:p>
    <w:p w14:paraId="41C7DEEA" w14:textId="77777777" w:rsidR="00053C0D" w:rsidRDefault="00053C0D" w:rsidP="00053C0D">
      <w:pPr>
        <w:pStyle w:val="Standard"/>
        <w:ind w:left="1421" w:hanging="570"/>
        <w:jc w:val="both"/>
        <w:rPr>
          <w:sz w:val="22"/>
          <w:szCs w:val="22"/>
        </w:rPr>
      </w:pPr>
      <w:r>
        <w:rPr>
          <w:sz w:val="22"/>
          <w:szCs w:val="22"/>
        </w:rPr>
        <w:t>0,7 -</w:t>
      </w:r>
      <w:r>
        <w:rPr>
          <w:b/>
          <w:bCs/>
          <w:i/>
          <w:sz w:val="22"/>
          <w:szCs w:val="22"/>
        </w:rPr>
        <w:tab/>
        <w:t xml:space="preserve">       m</w:t>
      </w:r>
      <w:r>
        <w:rPr>
          <w:b/>
          <w:bCs/>
          <w:i/>
          <w:sz w:val="22"/>
          <w:szCs w:val="22"/>
        </w:rPr>
        <w:tab/>
      </w:r>
      <w:r>
        <w:rPr>
          <w:b/>
          <w:bCs/>
          <w:i/>
          <w:sz w:val="22"/>
          <w:szCs w:val="22"/>
        </w:rPr>
        <w:tab/>
        <w:t>Balvan/skalní podloží?</w:t>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p>
    <w:p w14:paraId="2BBF8E00" w14:textId="77777777" w:rsidR="00053C0D" w:rsidRDefault="00053C0D" w:rsidP="00053C0D">
      <w:pPr>
        <w:pStyle w:val="Standard"/>
        <w:ind w:left="1421" w:hanging="570"/>
        <w:jc w:val="both"/>
        <w:rPr>
          <w:b/>
          <w:bCs/>
          <w:i/>
          <w:sz w:val="22"/>
          <w:szCs w:val="22"/>
        </w:rPr>
      </w:pP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r>
      <w:r>
        <w:rPr>
          <w:b/>
          <w:bCs/>
          <w:i/>
          <w:sz w:val="22"/>
          <w:szCs w:val="22"/>
        </w:rPr>
        <w:tab/>
        <w:t>R3</w:t>
      </w:r>
    </w:p>
    <w:p w14:paraId="6EB76B6A" w14:textId="77777777" w:rsidR="00053C0D" w:rsidRDefault="00053C0D" w:rsidP="00053C0D">
      <w:pPr>
        <w:pStyle w:val="Standard"/>
        <w:ind w:left="567" w:right="-46" w:firstLine="340"/>
        <w:jc w:val="center"/>
        <w:rPr>
          <w:sz w:val="22"/>
          <w:szCs w:val="22"/>
        </w:rPr>
      </w:pPr>
      <w:r>
        <w:rPr>
          <w:sz w:val="22"/>
          <w:szCs w:val="22"/>
        </w:rPr>
        <w:t>-------------------------------------------------------------</w:t>
      </w:r>
    </w:p>
    <w:p w14:paraId="0DA0C469" w14:textId="77777777" w:rsidR="00053C0D" w:rsidRDefault="00053C0D" w:rsidP="00053C0D">
      <w:pPr>
        <w:pStyle w:val="Standard"/>
        <w:ind w:left="567" w:right="-46" w:firstLine="340"/>
        <w:jc w:val="both"/>
        <w:rPr>
          <w:sz w:val="22"/>
          <w:szCs w:val="22"/>
        </w:rPr>
      </w:pPr>
    </w:p>
    <w:p w14:paraId="6B9BB035" w14:textId="77777777" w:rsidR="00053C0D" w:rsidRDefault="00053C0D" w:rsidP="00053C0D">
      <w:pPr>
        <w:pStyle w:val="Standard"/>
        <w:ind w:left="562" w:firstLine="346"/>
        <w:jc w:val="both"/>
        <w:rPr>
          <w:sz w:val="22"/>
          <w:szCs w:val="22"/>
        </w:rPr>
      </w:pPr>
      <w:r>
        <w:rPr>
          <w:sz w:val="22"/>
          <w:szCs w:val="22"/>
        </w:rPr>
        <w:t>Z hlediska geologických poměrů je území tvořeno kvartérními sedimenty zastoupenými písčitými hlínami se štěrkem, Jejich mocnost činí cca 0,2 m. Písek je jemnozrnný až hrubozrnný, štěrk jemnozrnný až středně zrnitý. Mají převážně hnědou barvu, tuhou konzistenci. Půdní pokryv překrývá hlíny písčité se štěrkem a kameny. Písek je převážně hrubozrnný, štěrk jemnozrnný až hrubozrnný. Zrna jsou tvořena podložními granity, jsou slabě ostrohranná, tvar je kvádrový, povrchová textura draná. Byla zaznamenána příměs stavební suti (úlomky betonu).</w:t>
      </w:r>
    </w:p>
    <w:p w14:paraId="4EC3C6B5" w14:textId="77777777" w:rsidR="00053C0D" w:rsidRDefault="00053C0D" w:rsidP="00053C0D">
      <w:pPr>
        <w:pStyle w:val="Standard"/>
        <w:ind w:left="562" w:firstLine="346"/>
        <w:jc w:val="both"/>
        <w:rPr>
          <w:sz w:val="22"/>
          <w:szCs w:val="22"/>
        </w:rPr>
      </w:pPr>
      <w:r>
        <w:rPr>
          <w:sz w:val="22"/>
          <w:szCs w:val="22"/>
        </w:rPr>
        <w:t>Tato poloha překrývá polohu zahliněných štěrků s kameny a balvany. Zrna jsou tvořena podložními granity. Jsou slabě zaoblená, slabě ostrohranná, níže až ostrohranná. Tvar je kvádrový, povrchová textura drsná. Pod touto polohou byly zastiženy buď balvanité materiály o velikosti cca min. 0,8 x 0,8 m, nebo se již jedná o souvislý skalní masív. Vzhledem k obnaženému terénu i dnu potoka, kde je částečně již zřetelný skalní podklad, se lze spíše přiklonit ke skalnímu podloží. Vzhledem k morfologii terénu nemusí být skalní podloží souvislé v celém prostoru. Skalní podloží je mírně zvětralé až navětralé.</w:t>
      </w:r>
    </w:p>
    <w:p w14:paraId="47AAE57F" w14:textId="77777777" w:rsidR="00053C0D" w:rsidRDefault="00053C0D" w:rsidP="00053C0D">
      <w:pPr>
        <w:pStyle w:val="Standard"/>
        <w:ind w:left="562" w:firstLine="346"/>
        <w:jc w:val="both"/>
        <w:rPr>
          <w:sz w:val="22"/>
          <w:szCs w:val="22"/>
        </w:rPr>
      </w:pPr>
      <w:r>
        <w:rPr>
          <w:sz w:val="22"/>
          <w:szCs w:val="22"/>
        </w:rPr>
        <w:lastRenderedPageBreak/>
        <w:t>Na základě archivní dokumentace nelze ve svrchních polohách vyloučit přítomnost navážek charakteru stavební suti.</w:t>
      </w:r>
    </w:p>
    <w:p w14:paraId="02330784" w14:textId="77777777" w:rsidR="00053C0D" w:rsidRDefault="00053C0D" w:rsidP="00053C0D">
      <w:pPr>
        <w:pStyle w:val="Standard"/>
        <w:ind w:left="567" w:right="-2" w:firstLine="340"/>
        <w:jc w:val="both"/>
        <w:rPr>
          <w:b/>
          <w:sz w:val="22"/>
          <w:szCs w:val="22"/>
        </w:rPr>
      </w:pPr>
    </w:p>
    <w:p w14:paraId="2B72128A" w14:textId="50109FAE" w:rsidR="00053C0D" w:rsidRDefault="00053C0D" w:rsidP="002D0A1D">
      <w:pPr>
        <w:pStyle w:val="Standard"/>
        <w:ind w:left="567" w:right="-2" w:firstLine="340"/>
        <w:jc w:val="both"/>
        <w:rPr>
          <w:b/>
          <w:sz w:val="22"/>
          <w:szCs w:val="22"/>
        </w:rPr>
      </w:pPr>
      <w:r>
        <w:rPr>
          <w:b/>
          <w:sz w:val="22"/>
          <w:szCs w:val="22"/>
        </w:rPr>
        <w:t>Základové poměry</w:t>
      </w:r>
    </w:p>
    <w:p w14:paraId="523E0383" w14:textId="77777777" w:rsidR="00053C0D" w:rsidRDefault="00053C0D" w:rsidP="00053C0D">
      <w:pPr>
        <w:pStyle w:val="Standard"/>
        <w:ind w:left="567" w:firstLine="300"/>
        <w:jc w:val="both"/>
        <w:rPr>
          <w:sz w:val="22"/>
          <w:szCs w:val="22"/>
        </w:rPr>
      </w:pPr>
      <w:r>
        <w:rPr>
          <w:sz w:val="22"/>
          <w:szCs w:val="22"/>
        </w:rPr>
        <w:t>V prostoru se vyskytují kromě polohy půdního pokryvu následující typy zemin:</w:t>
      </w:r>
    </w:p>
    <w:p w14:paraId="30198817" w14:textId="77777777" w:rsidR="00053C0D" w:rsidRDefault="00053C0D" w:rsidP="00053C0D">
      <w:pPr>
        <w:pStyle w:val="Standard"/>
        <w:numPr>
          <w:ilvl w:val="0"/>
          <w:numId w:val="24"/>
        </w:numPr>
        <w:ind w:left="567" w:firstLine="300"/>
        <w:jc w:val="both"/>
        <w:rPr>
          <w:sz w:val="22"/>
          <w:szCs w:val="22"/>
        </w:rPr>
      </w:pPr>
      <w:r>
        <w:rPr>
          <w:sz w:val="22"/>
          <w:szCs w:val="22"/>
        </w:rPr>
        <w:t>hlína písčitá, tedy zeminy třídy F3-MS</w:t>
      </w:r>
    </w:p>
    <w:p w14:paraId="5E86A97A" w14:textId="77777777" w:rsidR="00053C0D" w:rsidRDefault="00053C0D" w:rsidP="00053C0D">
      <w:pPr>
        <w:pStyle w:val="Standard"/>
        <w:numPr>
          <w:ilvl w:val="0"/>
          <w:numId w:val="24"/>
        </w:numPr>
        <w:ind w:left="567" w:firstLine="300"/>
        <w:jc w:val="both"/>
        <w:rPr>
          <w:sz w:val="22"/>
          <w:szCs w:val="22"/>
        </w:rPr>
      </w:pPr>
      <w:r>
        <w:rPr>
          <w:sz w:val="22"/>
          <w:szCs w:val="22"/>
        </w:rPr>
        <w:t>hlína štěrkovitá, tedy zeminy třídy F1-MG</w:t>
      </w:r>
    </w:p>
    <w:p w14:paraId="6F20A654" w14:textId="77777777" w:rsidR="00053C0D" w:rsidRDefault="00053C0D" w:rsidP="00053C0D">
      <w:pPr>
        <w:pStyle w:val="Standard"/>
        <w:numPr>
          <w:ilvl w:val="0"/>
          <w:numId w:val="24"/>
        </w:numPr>
        <w:ind w:left="567" w:firstLine="300"/>
        <w:jc w:val="both"/>
        <w:rPr>
          <w:sz w:val="22"/>
          <w:szCs w:val="22"/>
        </w:rPr>
      </w:pPr>
      <w:r>
        <w:rPr>
          <w:sz w:val="22"/>
          <w:szCs w:val="22"/>
        </w:rPr>
        <w:t>zahliněné štěrky s kameny a balvany, tedy zeminy třídy G2-GP, G3-G-F</w:t>
      </w:r>
    </w:p>
    <w:p w14:paraId="5299CBC4" w14:textId="77777777" w:rsidR="00053C0D" w:rsidRDefault="00053C0D" w:rsidP="00053C0D">
      <w:pPr>
        <w:pStyle w:val="Standard"/>
        <w:numPr>
          <w:ilvl w:val="0"/>
          <w:numId w:val="24"/>
        </w:numPr>
        <w:ind w:left="567" w:firstLine="300"/>
        <w:jc w:val="both"/>
        <w:rPr>
          <w:sz w:val="22"/>
          <w:szCs w:val="22"/>
        </w:rPr>
      </w:pPr>
      <w:r>
        <w:rPr>
          <w:sz w:val="22"/>
          <w:szCs w:val="22"/>
        </w:rPr>
        <w:t>skalní podloží – mírně zvětralé, tedy horniny třídy R3</w:t>
      </w:r>
    </w:p>
    <w:p w14:paraId="63CEF39A" w14:textId="5151267D" w:rsidR="00053C0D" w:rsidRPr="002D0A1D" w:rsidRDefault="00053C0D" w:rsidP="002D0A1D">
      <w:pPr>
        <w:pStyle w:val="Standard"/>
        <w:numPr>
          <w:ilvl w:val="0"/>
          <w:numId w:val="24"/>
        </w:numPr>
        <w:ind w:left="567" w:firstLine="300"/>
        <w:jc w:val="both"/>
        <w:rPr>
          <w:sz w:val="22"/>
          <w:szCs w:val="22"/>
        </w:rPr>
      </w:pPr>
      <w:r>
        <w:rPr>
          <w:sz w:val="22"/>
          <w:szCs w:val="22"/>
        </w:rPr>
        <w:t>skalní podloží – navětralé, tedy horniny třídy R2</w:t>
      </w:r>
    </w:p>
    <w:p w14:paraId="15644B31" w14:textId="77777777" w:rsidR="00053C0D" w:rsidRDefault="00053C0D" w:rsidP="00053C0D">
      <w:pPr>
        <w:pStyle w:val="Standard"/>
        <w:ind w:left="567" w:firstLine="340"/>
        <w:jc w:val="both"/>
        <w:rPr>
          <w:sz w:val="22"/>
          <w:szCs w:val="22"/>
        </w:rPr>
      </w:pPr>
      <w:r>
        <w:rPr>
          <w:sz w:val="22"/>
          <w:szCs w:val="22"/>
        </w:rPr>
        <w:t>V následující tabulce jsou uvedeny normové charakteristiky zemin (ČSN 73 1001) v celém geologickém profilu včetně tabulkové výpočtové únosnosti. V případě jemnozrnných zemin se jedná o založení při šířce základu do 3 m a při hloubce založení 0,8 až 1,5 m, v případě hrubozrnných zemin se jedná o šířku základů 0,5 při hloubce založení 1 m.</w:t>
      </w:r>
    </w:p>
    <w:p w14:paraId="43A54E06" w14:textId="77777777" w:rsidR="00053C0D" w:rsidRDefault="00053C0D" w:rsidP="00053C0D">
      <w:pPr>
        <w:pStyle w:val="Standard"/>
        <w:widowControl w:val="0"/>
        <w:ind w:left="567" w:right="-46" w:firstLine="340"/>
        <w:jc w:val="both"/>
        <w:rPr>
          <w:sz w:val="22"/>
          <w:szCs w:val="22"/>
        </w:rPr>
      </w:pPr>
    </w:p>
    <w:p w14:paraId="37AF1100" w14:textId="77777777" w:rsidR="00053C0D" w:rsidRDefault="00053C0D" w:rsidP="00053C0D">
      <w:pPr>
        <w:pStyle w:val="Standard"/>
        <w:ind w:left="567" w:right="-46"/>
        <w:jc w:val="both"/>
      </w:pPr>
      <w:r>
        <w:rPr>
          <w:sz w:val="22"/>
          <w:szCs w:val="22"/>
        </w:rPr>
        <w:t xml:space="preserve">Směrné normové charakteristiky zemin včetně tabulkové výpočtové únosnosti </w:t>
      </w:r>
      <w:proofErr w:type="spellStart"/>
      <w:r>
        <w:rPr>
          <w:sz w:val="22"/>
          <w:szCs w:val="22"/>
        </w:rPr>
        <w:t>R</w:t>
      </w:r>
      <w:r>
        <w:rPr>
          <w:sz w:val="22"/>
          <w:szCs w:val="22"/>
          <w:vertAlign w:val="subscript"/>
        </w:rPr>
        <w:t>dt</w:t>
      </w:r>
      <w:proofErr w:type="spellEnd"/>
    </w:p>
    <w:tbl>
      <w:tblPr>
        <w:tblW w:w="7931" w:type="dxa"/>
        <w:tblInd w:w="567" w:type="dxa"/>
        <w:tblLayout w:type="fixed"/>
        <w:tblCellMar>
          <w:left w:w="10" w:type="dxa"/>
          <w:right w:w="10" w:type="dxa"/>
        </w:tblCellMar>
        <w:tblLook w:val="04A0" w:firstRow="1" w:lastRow="0" w:firstColumn="1" w:lastColumn="0" w:noHBand="0" w:noVBand="1"/>
      </w:tblPr>
      <w:tblGrid>
        <w:gridCol w:w="2375"/>
        <w:gridCol w:w="676"/>
        <w:gridCol w:w="666"/>
        <w:gridCol w:w="667"/>
        <w:gridCol w:w="678"/>
        <w:gridCol w:w="679"/>
        <w:gridCol w:w="688"/>
        <w:gridCol w:w="683"/>
        <w:gridCol w:w="819"/>
      </w:tblGrid>
      <w:tr w:rsidR="00053C0D" w14:paraId="4768FEED" w14:textId="77777777" w:rsidTr="00022CCB">
        <w:tc>
          <w:tcPr>
            <w:tcW w:w="2375" w:type="dxa"/>
            <w:tcBorders>
              <w:top w:val="single" w:sz="8" w:space="0" w:color="00000A"/>
              <w:left w:val="single" w:sz="8" w:space="0" w:color="00000A"/>
              <w:bottom w:val="single" w:sz="4" w:space="0" w:color="00000A"/>
              <w:right w:val="single" w:sz="8" w:space="0" w:color="00000A"/>
            </w:tcBorders>
            <w:shd w:val="clear" w:color="auto" w:fill="FFFFFF"/>
            <w:tcMar>
              <w:top w:w="0" w:type="dxa"/>
              <w:left w:w="108" w:type="dxa"/>
              <w:bottom w:w="0" w:type="dxa"/>
              <w:right w:w="108" w:type="dxa"/>
            </w:tcMar>
          </w:tcPr>
          <w:p w14:paraId="522BF827" w14:textId="77777777" w:rsidR="00053C0D" w:rsidRDefault="00053C0D" w:rsidP="00022CCB">
            <w:pPr>
              <w:pStyle w:val="Standard"/>
              <w:ind w:left="-108" w:right="-108"/>
              <w:jc w:val="center"/>
              <w:rPr>
                <w:b/>
                <w:sz w:val="22"/>
                <w:szCs w:val="22"/>
              </w:rPr>
            </w:pPr>
            <w:r>
              <w:rPr>
                <w:b/>
                <w:sz w:val="22"/>
                <w:szCs w:val="22"/>
              </w:rPr>
              <w:t>Zatřídění dle ČSN P 73 1005</w:t>
            </w:r>
          </w:p>
        </w:tc>
        <w:tc>
          <w:tcPr>
            <w:tcW w:w="676" w:type="dxa"/>
            <w:tcBorders>
              <w:top w:val="single" w:sz="8" w:space="0" w:color="00000A"/>
              <w:left w:val="single" w:sz="8"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BDBD11F" w14:textId="77777777" w:rsidR="00053C0D" w:rsidRDefault="00053C0D" w:rsidP="00022CCB">
            <w:pPr>
              <w:pStyle w:val="Standard"/>
              <w:tabs>
                <w:tab w:val="left" w:pos="1588"/>
              </w:tabs>
              <w:ind w:left="-113" w:right="-137"/>
              <w:jc w:val="center"/>
              <w:rPr>
                <w:rFonts w:ascii="Symbol" w:hAnsi="Symbol"/>
                <w:b/>
                <w:sz w:val="22"/>
                <w:szCs w:val="22"/>
              </w:rPr>
            </w:pPr>
            <w:r>
              <w:rPr>
                <w:rFonts w:ascii="Symbol" w:hAnsi="Symbol"/>
                <w:b/>
                <w:sz w:val="22"/>
                <w:szCs w:val="22"/>
              </w:rPr>
              <w:t></w:t>
            </w:r>
          </w:p>
        </w:tc>
        <w:tc>
          <w:tcPr>
            <w:tcW w:w="666"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AF2941D" w14:textId="77777777" w:rsidR="00053C0D" w:rsidRDefault="00053C0D" w:rsidP="00022CCB">
            <w:pPr>
              <w:pStyle w:val="Standard"/>
              <w:tabs>
                <w:tab w:val="left" w:pos="1593"/>
              </w:tabs>
              <w:ind w:left="-108" w:right="-87"/>
              <w:jc w:val="center"/>
              <w:rPr>
                <w:rFonts w:ascii="Symbol" w:hAnsi="Symbol"/>
                <w:b/>
                <w:sz w:val="22"/>
                <w:szCs w:val="22"/>
              </w:rPr>
            </w:pPr>
            <w:r>
              <w:rPr>
                <w:rFonts w:ascii="Symbol" w:hAnsi="Symbol"/>
                <w:b/>
                <w:sz w:val="22"/>
                <w:szCs w:val="22"/>
              </w:rPr>
              <w:t></w:t>
            </w:r>
          </w:p>
        </w:tc>
        <w:tc>
          <w:tcPr>
            <w:tcW w:w="667"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728EE23" w14:textId="77777777" w:rsidR="00053C0D" w:rsidRDefault="00053C0D" w:rsidP="00022CCB">
            <w:pPr>
              <w:pStyle w:val="Standard"/>
              <w:tabs>
                <w:tab w:val="left" w:pos="1593"/>
              </w:tabs>
              <w:ind w:left="-108" w:right="-87"/>
              <w:jc w:val="center"/>
              <w:rPr>
                <w:rFonts w:ascii="Symbol" w:hAnsi="Symbol"/>
                <w:b/>
                <w:sz w:val="22"/>
                <w:szCs w:val="22"/>
              </w:rPr>
            </w:pPr>
            <w:r>
              <w:rPr>
                <w:rFonts w:ascii="Symbol" w:hAnsi="Symbol"/>
                <w:b/>
                <w:sz w:val="22"/>
                <w:szCs w:val="22"/>
              </w:rPr>
              <w:t></w:t>
            </w:r>
          </w:p>
        </w:tc>
        <w:tc>
          <w:tcPr>
            <w:tcW w:w="678"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84460C6" w14:textId="77777777" w:rsidR="00053C0D" w:rsidRDefault="00053C0D" w:rsidP="00022CCB">
            <w:pPr>
              <w:pStyle w:val="Standard"/>
              <w:tabs>
                <w:tab w:val="left" w:pos="1593"/>
              </w:tabs>
              <w:ind w:left="-108" w:right="-87"/>
              <w:jc w:val="center"/>
            </w:pPr>
            <w:proofErr w:type="spellStart"/>
            <w:r>
              <w:rPr>
                <w:b/>
                <w:sz w:val="22"/>
                <w:szCs w:val="22"/>
              </w:rPr>
              <w:t>c</w:t>
            </w:r>
            <w:r>
              <w:rPr>
                <w:b/>
                <w:sz w:val="22"/>
                <w:szCs w:val="22"/>
                <w:vertAlign w:val="subscript"/>
              </w:rPr>
              <w:t>u</w:t>
            </w:r>
            <w:proofErr w:type="spellEnd"/>
            <w:r>
              <w:rPr>
                <w:b/>
                <w:sz w:val="22"/>
                <w:szCs w:val="22"/>
                <w:vertAlign w:val="subscript"/>
              </w:rPr>
              <w:t>/</w:t>
            </w:r>
            <w:proofErr w:type="spellStart"/>
            <w:r>
              <w:rPr>
                <w:b/>
                <w:sz w:val="22"/>
                <w:szCs w:val="22"/>
                <w:vertAlign w:val="subscript"/>
              </w:rPr>
              <w:t>ef</w:t>
            </w:r>
            <w:proofErr w:type="spellEnd"/>
          </w:p>
        </w:tc>
        <w:tc>
          <w:tcPr>
            <w:tcW w:w="679"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2415E48" w14:textId="77777777" w:rsidR="00053C0D" w:rsidRDefault="00053C0D" w:rsidP="00022CCB">
            <w:pPr>
              <w:pStyle w:val="Standard"/>
              <w:ind w:left="-108" w:right="-87"/>
              <w:jc w:val="center"/>
            </w:pPr>
            <w:r>
              <w:rPr>
                <w:rFonts w:ascii="Symbol" w:hAnsi="Symbol"/>
                <w:b/>
                <w:sz w:val="22"/>
                <w:szCs w:val="22"/>
              </w:rPr>
              <w:t></w:t>
            </w:r>
            <w:r>
              <w:rPr>
                <w:b/>
                <w:sz w:val="22"/>
                <w:szCs w:val="22"/>
                <w:vertAlign w:val="subscript"/>
              </w:rPr>
              <w:t>u/</w:t>
            </w:r>
            <w:proofErr w:type="spellStart"/>
            <w:r>
              <w:rPr>
                <w:b/>
                <w:sz w:val="22"/>
                <w:szCs w:val="22"/>
                <w:vertAlign w:val="subscript"/>
              </w:rPr>
              <w:t>ef</w:t>
            </w:r>
            <w:proofErr w:type="spellEnd"/>
          </w:p>
        </w:tc>
        <w:tc>
          <w:tcPr>
            <w:tcW w:w="688"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0CA952C" w14:textId="77777777" w:rsidR="00053C0D" w:rsidRDefault="00053C0D" w:rsidP="00022CCB">
            <w:pPr>
              <w:pStyle w:val="Standard"/>
              <w:ind w:left="-33" w:right="-138"/>
              <w:jc w:val="center"/>
            </w:pPr>
            <w:r>
              <w:rPr>
                <w:b/>
                <w:sz w:val="22"/>
                <w:szCs w:val="22"/>
              </w:rPr>
              <w:t>E</w:t>
            </w:r>
            <w:r>
              <w:rPr>
                <w:b/>
                <w:sz w:val="22"/>
                <w:szCs w:val="22"/>
                <w:vertAlign w:val="subscript"/>
              </w:rPr>
              <w:t>(</w:t>
            </w:r>
            <w:proofErr w:type="spellStart"/>
            <w:r>
              <w:rPr>
                <w:b/>
                <w:sz w:val="22"/>
                <w:szCs w:val="22"/>
                <w:vertAlign w:val="subscript"/>
              </w:rPr>
              <w:t>def</w:t>
            </w:r>
            <w:proofErr w:type="spellEnd"/>
            <w:r>
              <w:rPr>
                <w:b/>
                <w:sz w:val="22"/>
                <w:szCs w:val="22"/>
                <w:vertAlign w:val="subscript"/>
              </w:rPr>
              <w:t>)</w:t>
            </w:r>
          </w:p>
        </w:tc>
        <w:tc>
          <w:tcPr>
            <w:tcW w:w="683" w:type="dxa"/>
            <w:tcBorders>
              <w:top w:val="single" w:sz="8"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6C9887D" w14:textId="77777777" w:rsidR="00053C0D" w:rsidRDefault="00053C0D" w:rsidP="00022CCB">
            <w:pPr>
              <w:pStyle w:val="Standard"/>
              <w:ind w:left="-113" w:right="-87"/>
              <w:jc w:val="center"/>
            </w:pPr>
            <w:r>
              <w:rPr>
                <w:rFonts w:ascii="Symbol" w:hAnsi="Symbol"/>
                <w:b/>
                <w:sz w:val="22"/>
                <w:szCs w:val="22"/>
              </w:rPr>
              <w:t></w:t>
            </w:r>
            <w:r>
              <w:rPr>
                <w:b/>
                <w:sz w:val="22"/>
                <w:szCs w:val="22"/>
                <w:vertAlign w:val="subscript"/>
              </w:rPr>
              <w:t>c</w:t>
            </w:r>
          </w:p>
        </w:tc>
        <w:tc>
          <w:tcPr>
            <w:tcW w:w="819" w:type="dxa"/>
            <w:tcBorders>
              <w:top w:val="single" w:sz="8" w:space="0" w:color="00000A"/>
              <w:left w:val="single" w:sz="4" w:space="0" w:color="00000A"/>
              <w:bottom w:val="single" w:sz="4" w:space="0" w:color="00000A"/>
              <w:right w:val="single" w:sz="8" w:space="0" w:color="00000A"/>
            </w:tcBorders>
            <w:shd w:val="clear" w:color="auto" w:fill="FFFFFF"/>
            <w:tcMar>
              <w:top w:w="0" w:type="dxa"/>
              <w:left w:w="108" w:type="dxa"/>
              <w:bottom w:w="0" w:type="dxa"/>
              <w:right w:w="108" w:type="dxa"/>
            </w:tcMar>
            <w:vAlign w:val="center"/>
          </w:tcPr>
          <w:p w14:paraId="4C85E32C" w14:textId="77777777" w:rsidR="00053C0D" w:rsidRDefault="00053C0D" w:rsidP="00022CCB">
            <w:pPr>
              <w:pStyle w:val="Standard"/>
              <w:ind w:left="-159" w:right="-46"/>
              <w:jc w:val="center"/>
            </w:pPr>
            <w:proofErr w:type="spellStart"/>
            <w:r>
              <w:rPr>
                <w:b/>
                <w:sz w:val="22"/>
                <w:szCs w:val="22"/>
              </w:rPr>
              <w:t>R</w:t>
            </w:r>
            <w:r>
              <w:rPr>
                <w:b/>
                <w:strike/>
                <w:sz w:val="22"/>
                <w:szCs w:val="22"/>
                <w:vertAlign w:val="subscript"/>
              </w:rPr>
              <w:t>dt</w:t>
            </w:r>
            <w:proofErr w:type="spellEnd"/>
          </w:p>
        </w:tc>
      </w:tr>
      <w:tr w:rsidR="00053C0D" w14:paraId="7C3E9935" w14:textId="77777777" w:rsidTr="00022CCB">
        <w:tc>
          <w:tcPr>
            <w:tcW w:w="2375" w:type="dxa"/>
            <w:tcBorders>
              <w:top w:val="single" w:sz="4"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vAlign w:val="center"/>
          </w:tcPr>
          <w:p w14:paraId="2208B22D" w14:textId="77777777" w:rsidR="00053C0D" w:rsidRDefault="00053C0D" w:rsidP="00022CCB">
            <w:pPr>
              <w:pStyle w:val="Standard"/>
              <w:ind w:left="-108" w:right="-108"/>
              <w:jc w:val="center"/>
              <w:rPr>
                <w:b/>
                <w:sz w:val="22"/>
                <w:szCs w:val="22"/>
              </w:rPr>
            </w:pPr>
            <w:r>
              <w:rPr>
                <w:b/>
                <w:sz w:val="22"/>
                <w:szCs w:val="22"/>
              </w:rPr>
              <w:t>Třída/symbol/</w:t>
            </w:r>
          </w:p>
          <w:p w14:paraId="42A8274A" w14:textId="77777777" w:rsidR="00053C0D" w:rsidRDefault="00053C0D" w:rsidP="00022CCB">
            <w:pPr>
              <w:pStyle w:val="Standard"/>
              <w:ind w:left="-108" w:right="-108"/>
              <w:jc w:val="center"/>
              <w:rPr>
                <w:b/>
                <w:sz w:val="22"/>
                <w:szCs w:val="22"/>
              </w:rPr>
            </w:pPr>
            <w:r>
              <w:rPr>
                <w:b/>
                <w:sz w:val="22"/>
                <w:szCs w:val="22"/>
              </w:rPr>
              <w:t>konzistence/</w:t>
            </w:r>
          </w:p>
          <w:p w14:paraId="47F80B8A" w14:textId="77777777" w:rsidR="00053C0D" w:rsidRDefault="00053C0D" w:rsidP="00022CCB">
            <w:pPr>
              <w:pStyle w:val="Standard"/>
              <w:ind w:left="-108" w:right="-108"/>
              <w:jc w:val="center"/>
              <w:rPr>
                <w:b/>
                <w:sz w:val="22"/>
                <w:szCs w:val="22"/>
              </w:rPr>
            </w:pPr>
            <w:r>
              <w:rPr>
                <w:b/>
                <w:sz w:val="22"/>
                <w:szCs w:val="22"/>
              </w:rPr>
              <w:t>plasticita</w:t>
            </w:r>
          </w:p>
        </w:tc>
        <w:tc>
          <w:tcPr>
            <w:tcW w:w="676" w:type="dxa"/>
            <w:tcBorders>
              <w:top w:val="single" w:sz="4" w:space="0" w:color="00000A"/>
              <w:left w:val="single" w:sz="8"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11DF75D1" w14:textId="77777777" w:rsidR="00053C0D" w:rsidRDefault="00053C0D" w:rsidP="00022CCB">
            <w:pPr>
              <w:pStyle w:val="Standard"/>
              <w:tabs>
                <w:tab w:val="left" w:pos="1588"/>
              </w:tabs>
              <w:ind w:left="-113" w:right="-137"/>
              <w:jc w:val="center"/>
              <w:rPr>
                <w:b/>
                <w:sz w:val="22"/>
                <w:szCs w:val="22"/>
              </w:rPr>
            </w:pPr>
          </w:p>
        </w:tc>
        <w:tc>
          <w:tcPr>
            <w:tcW w:w="666"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tcPr>
          <w:p w14:paraId="44B78DBF" w14:textId="77777777" w:rsidR="00053C0D" w:rsidRDefault="00053C0D" w:rsidP="00022CCB">
            <w:pPr>
              <w:pStyle w:val="Standard"/>
              <w:tabs>
                <w:tab w:val="left" w:pos="1593"/>
              </w:tabs>
              <w:ind w:left="-108" w:right="-87"/>
              <w:jc w:val="center"/>
              <w:rPr>
                <w:b/>
                <w:sz w:val="22"/>
                <w:szCs w:val="22"/>
              </w:rPr>
            </w:pPr>
          </w:p>
        </w:tc>
        <w:tc>
          <w:tcPr>
            <w:tcW w:w="667"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50C5A26A" w14:textId="77777777" w:rsidR="00053C0D" w:rsidRDefault="00053C0D" w:rsidP="00022CCB">
            <w:pPr>
              <w:pStyle w:val="Standard"/>
              <w:tabs>
                <w:tab w:val="left" w:pos="1593"/>
              </w:tabs>
              <w:ind w:left="-108" w:right="-87"/>
              <w:jc w:val="center"/>
            </w:pPr>
            <w:proofErr w:type="spellStart"/>
            <w:r>
              <w:rPr>
                <w:i/>
                <w:sz w:val="22"/>
                <w:szCs w:val="22"/>
              </w:rPr>
              <w:t>kN</w:t>
            </w:r>
            <w:proofErr w:type="spellEnd"/>
            <w:r>
              <w:rPr>
                <w:i/>
                <w:sz w:val="22"/>
                <w:szCs w:val="22"/>
              </w:rPr>
              <w:t>/m</w:t>
            </w:r>
            <w:r>
              <w:rPr>
                <w:i/>
                <w:sz w:val="22"/>
                <w:szCs w:val="22"/>
                <w:vertAlign w:val="superscript"/>
              </w:rPr>
              <w:t>3</w:t>
            </w:r>
          </w:p>
        </w:tc>
        <w:tc>
          <w:tcPr>
            <w:tcW w:w="678"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48F4A808" w14:textId="77777777" w:rsidR="00053C0D" w:rsidRDefault="00053C0D" w:rsidP="00022CCB">
            <w:pPr>
              <w:pStyle w:val="Standard"/>
              <w:tabs>
                <w:tab w:val="left" w:pos="1593"/>
              </w:tabs>
              <w:ind w:left="-108" w:right="-87"/>
              <w:jc w:val="center"/>
              <w:rPr>
                <w:i/>
                <w:sz w:val="22"/>
                <w:szCs w:val="22"/>
              </w:rPr>
            </w:pPr>
            <w:proofErr w:type="spellStart"/>
            <w:r>
              <w:rPr>
                <w:i/>
                <w:sz w:val="22"/>
                <w:szCs w:val="22"/>
              </w:rPr>
              <w:t>kPa</w:t>
            </w:r>
            <w:proofErr w:type="spellEnd"/>
          </w:p>
        </w:tc>
        <w:tc>
          <w:tcPr>
            <w:tcW w:w="679"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6CDF077B" w14:textId="77777777" w:rsidR="00053C0D" w:rsidRDefault="00053C0D" w:rsidP="00022CCB">
            <w:pPr>
              <w:pStyle w:val="Standard"/>
              <w:ind w:left="-108" w:right="-87"/>
              <w:jc w:val="center"/>
              <w:rPr>
                <w:i/>
                <w:sz w:val="22"/>
                <w:szCs w:val="22"/>
                <w:vertAlign w:val="superscript"/>
              </w:rPr>
            </w:pPr>
            <w:r>
              <w:rPr>
                <w:i/>
                <w:sz w:val="22"/>
                <w:szCs w:val="22"/>
                <w:vertAlign w:val="superscript"/>
              </w:rPr>
              <w:t>0</w:t>
            </w:r>
          </w:p>
        </w:tc>
        <w:tc>
          <w:tcPr>
            <w:tcW w:w="688"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432EEBF3" w14:textId="77777777" w:rsidR="00053C0D" w:rsidRDefault="00053C0D" w:rsidP="00022CCB">
            <w:pPr>
              <w:pStyle w:val="Standard"/>
              <w:ind w:left="-33" w:right="-138"/>
              <w:jc w:val="center"/>
              <w:rPr>
                <w:i/>
                <w:sz w:val="22"/>
                <w:szCs w:val="22"/>
              </w:rPr>
            </w:pPr>
            <w:proofErr w:type="spellStart"/>
            <w:r>
              <w:rPr>
                <w:i/>
                <w:sz w:val="22"/>
                <w:szCs w:val="22"/>
              </w:rPr>
              <w:t>MPa</w:t>
            </w:r>
            <w:proofErr w:type="spellEnd"/>
          </w:p>
        </w:tc>
        <w:tc>
          <w:tcPr>
            <w:tcW w:w="683" w:type="dxa"/>
            <w:tcBorders>
              <w:top w:val="single" w:sz="4" w:space="0" w:color="00000A"/>
              <w:left w:val="single" w:sz="4" w:space="0" w:color="00000A"/>
              <w:bottom w:val="single" w:sz="8" w:space="0" w:color="00000A"/>
              <w:right w:val="single" w:sz="4" w:space="0" w:color="00000A"/>
            </w:tcBorders>
            <w:shd w:val="clear" w:color="auto" w:fill="FFFFFF"/>
            <w:tcMar>
              <w:top w:w="0" w:type="dxa"/>
              <w:left w:w="108" w:type="dxa"/>
              <w:bottom w:w="0" w:type="dxa"/>
              <w:right w:w="108" w:type="dxa"/>
            </w:tcMar>
            <w:vAlign w:val="center"/>
          </w:tcPr>
          <w:p w14:paraId="7A1EA343" w14:textId="77777777" w:rsidR="00053C0D" w:rsidRDefault="00053C0D" w:rsidP="00022CCB">
            <w:pPr>
              <w:pStyle w:val="Standard"/>
              <w:ind w:left="-113" w:right="-87"/>
              <w:jc w:val="center"/>
              <w:rPr>
                <w:i/>
                <w:sz w:val="22"/>
                <w:szCs w:val="22"/>
              </w:rPr>
            </w:pPr>
            <w:proofErr w:type="spellStart"/>
            <w:r>
              <w:rPr>
                <w:i/>
                <w:sz w:val="22"/>
                <w:szCs w:val="22"/>
              </w:rPr>
              <w:t>MPa</w:t>
            </w:r>
            <w:proofErr w:type="spellEnd"/>
          </w:p>
        </w:tc>
        <w:tc>
          <w:tcPr>
            <w:tcW w:w="819" w:type="dxa"/>
            <w:tcBorders>
              <w:top w:val="single" w:sz="4" w:space="0" w:color="00000A"/>
              <w:left w:val="single" w:sz="4" w:space="0" w:color="00000A"/>
              <w:bottom w:val="single" w:sz="8" w:space="0" w:color="00000A"/>
              <w:right w:val="single" w:sz="8" w:space="0" w:color="00000A"/>
            </w:tcBorders>
            <w:shd w:val="clear" w:color="auto" w:fill="FFFFFF"/>
            <w:tcMar>
              <w:top w:w="0" w:type="dxa"/>
              <w:left w:w="108" w:type="dxa"/>
              <w:bottom w:w="0" w:type="dxa"/>
              <w:right w:w="108" w:type="dxa"/>
            </w:tcMar>
            <w:vAlign w:val="center"/>
          </w:tcPr>
          <w:p w14:paraId="046A4751" w14:textId="77777777" w:rsidR="00053C0D" w:rsidRDefault="00053C0D" w:rsidP="00022CCB">
            <w:pPr>
              <w:pStyle w:val="Standard"/>
              <w:ind w:left="-159" w:right="-46"/>
              <w:jc w:val="center"/>
              <w:rPr>
                <w:i/>
                <w:sz w:val="22"/>
                <w:szCs w:val="22"/>
              </w:rPr>
            </w:pPr>
            <w:proofErr w:type="spellStart"/>
            <w:r>
              <w:rPr>
                <w:i/>
                <w:sz w:val="22"/>
                <w:szCs w:val="22"/>
              </w:rPr>
              <w:t>kPa</w:t>
            </w:r>
            <w:proofErr w:type="spellEnd"/>
          </w:p>
        </w:tc>
      </w:tr>
      <w:tr w:rsidR="00053C0D" w14:paraId="1BE93CF2" w14:textId="77777777" w:rsidTr="00022CCB">
        <w:trPr>
          <w:trHeight w:val="227"/>
        </w:trPr>
        <w:tc>
          <w:tcPr>
            <w:tcW w:w="2375" w:type="dxa"/>
            <w:tcBorders>
              <w:top w:val="single" w:sz="8" w:space="0" w:color="00000A"/>
              <w:left w:val="single" w:sz="8"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08887B98" w14:textId="77777777" w:rsidR="00053C0D" w:rsidRDefault="00053C0D" w:rsidP="00022CCB">
            <w:pPr>
              <w:pStyle w:val="Standard"/>
              <w:ind w:left="-108" w:right="-108"/>
              <w:jc w:val="center"/>
              <w:rPr>
                <w:sz w:val="22"/>
                <w:szCs w:val="22"/>
              </w:rPr>
            </w:pPr>
            <w:r>
              <w:rPr>
                <w:sz w:val="22"/>
                <w:szCs w:val="22"/>
              </w:rPr>
              <w:t>F3-MS</w:t>
            </w:r>
          </w:p>
          <w:p w14:paraId="76FA3B13" w14:textId="77777777" w:rsidR="00053C0D" w:rsidRDefault="00053C0D" w:rsidP="00022CCB">
            <w:pPr>
              <w:pStyle w:val="Standard"/>
              <w:ind w:left="-108" w:right="-108"/>
              <w:jc w:val="center"/>
              <w:rPr>
                <w:sz w:val="22"/>
                <w:szCs w:val="22"/>
              </w:rPr>
            </w:pPr>
            <w:r>
              <w:rPr>
                <w:sz w:val="22"/>
                <w:szCs w:val="22"/>
              </w:rPr>
              <w:t>tuhá</w:t>
            </w:r>
          </w:p>
          <w:p w14:paraId="78B94554" w14:textId="77777777" w:rsidR="00053C0D" w:rsidRDefault="00053C0D" w:rsidP="00022CCB">
            <w:pPr>
              <w:pStyle w:val="Standard"/>
              <w:ind w:left="-108" w:right="-108"/>
              <w:jc w:val="center"/>
              <w:rPr>
                <w:sz w:val="22"/>
                <w:szCs w:val="22"/>
              </w:rPr>
            </w:pPr>
            <w:r>
              <w:rPr>
                <w:sz w:val="22"/>
                <w:szCs w:val="22"/>
              </w:rPr>
              <w:t>-</w:t>
            </w:r>
          </w:p>
        </w:tc>
        <w:tc>
          <w:tcPr>
            <w:tcW w:w="676" w:type="dxa"/>
            <w:tcBorders>
              <w:top w:val="single" w:sz="8" w:space="0" w:color="00000A"/>
              <w:left w:val="single" w:sz="8" w:space="0" w:color="00000A"/>
              <w:bottom w:val="single" w:sz="2" w:space="0" w:color="00000A"/>
            </w:tcBorders>
            <w:shd w:val="clear" w:color="auto" w:fill="FFFFFF"/>
            <w:tcMar>
              <w:top w:w="0" w:type="dxa"/>
              <w:left w:w="108" w:type="dxa"/>
              <w:bottom w:w="0" w:type="dxa"/>
              <w:right w:w="108" w:type="dxa"/>
            </w:tcMar>
            <w:vAlign w:val="center"/>
          </w:tcPr>
          <w:p w14:paraId="76A5AA6A" w14:textId="77777777" w:rsidR="00053C0D" w:rsidRDefault="00053C0D" w:rsidP="00022CCB">
            <w:pPr>
              <w:pStyle w:val="Standard"/>
              <w:tabs>
                <w:tab w:val="left" w:pos="1701"/>
              </w:tabs>
              <w:jc w:val="center"/>
              <w:rPr>
                <w:b/>
                <w:sz w:val="22"/>
                <w:szCs w:val="22"/>
              </w:rPr>
            </w:pPr>
            <w:r>
              <w:rPr>
                <w:b/>
                <w:sz w:val="22"/>
                <w:szCs w:val="22"/>
              </w:rPr>
              <w:t>0,35</w:t>
            </w:r>
          </w:p>
        </w:tc>
        <w:tc>
          <w:tcPr>
            <w:tcW w:w="666"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4C878AEF" w14:textId="77777777" w:rsidR="00053C0D" w:rsidRDefault="00053C0D" w:rsidP="00022CCB">
            <w:pPr>
              <w:pStyle w:val="Standard"/>
              <w:tabs>
                <w:tab w:val="left" w:pos="1701"/>
              </w:tabs>
              <w:jc w:val="center"/>
              <w:rPr>
                <w:b/>
                <w:sz w:val="22"/>
                <w:szCs w:val="22"/>
              </w:rPr>
            </w:pPr>
            <w:r>
              <w:rPr>
                <w:b/>
                <w:sz w:val="22"/>
                <w:szCs w:val="22"/>
              </w:rPr>
              <w:t>0,62</w:t>
            </w:r>
          </w:p>
        </w:tc>
        <w:tc>
          <w:tcPr>
            <w:tcW w:w="667"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06E9D85B" w14:textId="77777777" w:rsidR="00053C0D" w:rsidRDefault="00053C0D" w:rsidP="00022CCB">
            <w:pPr>
              <w:pStyle w:val="Standard"/>
              <w:tabs>
                <w:tab w:val="left" w:pos="1701"/>
              </w:tabs>
              <w:jc w:val="center"/>
              <w:rPr>
                <w:b/>
                <w:sz w:val="22"/>
                <w:szCs w:val="22"/>
              </w:rPr>
            </w:pPr>
            <w:r>
              <w:rPr>
                <w:b/>
                <w:sz w:val="22"/>
                <w:szCs w:val="22"/>
              </w:rPr>
              <w:t>18,0</w:t>
            </w:r>
          </w:p>
        </w:tc>
        <w:tc>
          <w:tcPr>
            <w:tcW w:w="678"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541DD341" w14:textId="77777777" w:rsidR="00053C0D" w:rsidRDefault="00053C0D" w:rsidP="00022CCB">
            <w:pPr>
              <w:pStyle w:val="Standard"/>
              <w:tabs>
                <w:tab w:val="left" w:pos="1701"/>
              </w:tabs>
              <w:jc w:val="center"/>
              <w:rPr>
                <w:b/>
                <w:sz w:val="22"/>
                <w:szCs w:val="22"/>
              </w:rPr>
            </w:pPr>
            <w:r>
              <w:rPr>
                <w:b/>
                <w:sz w:val="22"/>
                <w:szCs w:val="22"/>
              </w:rPr>
              <w:t>60</w:t>
            </w:r>
          </w:p>
        </w:tc>
        <w:tc>
          <w:tcPr>
            <w:tcW w:w="679"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173E474C" w14:textId="77777777" w:rsidR="00053C0D" w:rsidRDefault="00053C0D" w:rsidP="00022CCB">
            <w:pPr>
              <w:pStyle w:val="Standard"/>
              <w:jc w:val="center"/>
              <w:rPr>
                <w:b/>
                <w:sz w:val="22"/>
                <w:szCs w:val="22"/>
              </w:rPr>
            </w:pPr>
            <w:r>
              <w:rPr>
                <w:b/>
                <w:sz w:val="22"/>
                <w:szCs w:val="22"/>
              </w:rPr>
              <w:t>0</w:t>
            </w:r>
          </w:p>
        </w:tc>
        <w:tc>
          <w:tcPr>
            <w:tcW w:w="688"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4B41EA8D" w14:textId="77777777" w:rsidR="00053C0D" w:rsidRDefault="00053C0D" w:rsidP="00022CCB">
            <w:pPr>
              <w:pStyle w:val="Standard"/>
              <w:ind w:right="-164"/>
              <w:jc w:val="center"/>
              <w:rPr>
                <w:b/>
                <w:sz w:val="22"/>
                <w:szCs w:val="22"/>
              </w:rPr>
            </w:pPr>
            <w:r>
              <w:rPr>
                <w:b/>
                <w:sz w:val="22"/>
                <w:szCs w:val="22"/>
              </w:rPr>
              <w:t>7</w:t>
            </w:r>
          </w:p>
        </w:tc>
        <w:tc>
          <w:tcPr>
            <w:tcW w:w="683" w:type="dxa"/>
            <w:tcBorders>
              <w:top w:val="single" w:sz="8" w:space="0" w:color="00000A"/>
              <w:left w:val="single" w:sz="2" w:space="0" w:color="00000A"/>
              <w:bottom w:val="single" w:sz="2" w:space="0" w:color="00000A"/>
            </w:tcBorders>
            <w:shd w:val="clear" w:color="auto" w:fill="FFFFFF"/>
            <w:tcMar>
              <w:top w:w="0" w:type="dxa"/>
              <w:left w:w="108" w:type="dxa"/>
              <w:bottom w:w="0" w:type="dxa"/>
              <w:right w:w="108" w:type="dxa"/>
            </w:tcMar>
            <w:vAlign w:val="center"/>
          </w:tcPr>
          <w:p w14:paraId="3AD0090D" w14:textId="77777777" w:rsidR="00053C0D" w:rsidRDefault="00053C0D" w:rsidP="00022CCB">
            <w:pPr>
              <w:pStyle w:val="Standard"/>
              <w:spacing w:after="100"/>
              <w:ind w:left="-113" w:right="-87"/>
              <w:jc w:val="center"/>
              <w:rPr>
                <w:b/>
                <w:sz w:val="22"/>
                <w:szCs w:val="22"/>
              </w:rPr>
            </w:pPr>
            <w:r>
              <w:rPr>
                <w:b/>
                <w:sz w:val="22"/>
                <w:szCs w:val="22"/>
              </w:rPr>
              <w:t>-</w:t>
            </w:r>
          </w:p>
        </w:tc>
        <w:tc>
          <w:tcPr>
            <w:tcW w:w="819" w:type="dxa"/>
            <w:tcBorders>
              <w:top w:val="single" w:sz="8" w:space="0" w:color="00000A"/>
              <w:left w:val="single" w:sz="2"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59F80BCA" w14:textId="77777777" w:rsidR="00053C0D" w:rsidRDefault="00053C0D" w:rsidP="00022CCB">
            <w:pPr>
              <w:pStyle w:val="Standard"/>
              <w:spacing w:after="100"/>
              <w:ind w:left="-159" w:right="-46"/>
              <w:jc w:val="center"/>
              <w:rPr>
                <w:b/>
                <w:sz w:val="22"/>
                <w:szCs w:val="22"/>
              </w:rPr>
            </w:pPr>
            <w:r>
              <w:rPr>
                <w:b/>
                <w:sz w:val="22"/>
                <w:szCs w:val="22"/>
              </w:rPr>
              <w:t>120</w:t>
            </w:r>
          </w:p>
        </w:tc>
      </w:tr>
      <w:tr w:rsidR="00053C0D" w14:paraId="7D04BBFF" w14:textId="77777777" w:rsidTr="00022CCB">
        <w:trPr>
          <w:trHeight w:val="510"/>
        </w:trPr>
        <w:tc>
          <w:tcPr>
            <w:tcW w:w="2375" w:type="dxa"/>
            <w:tcBorders>
              <w:left w:val="single" w:sz="8"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5DD3CD5B" w14:textId="77777777" w:rsidR="00053C0D" w:rsidRDefault="00053C0D" w:rsidP="00022CCB">
            <w:pPr>
              <w:pStyle w:val="Standard"/>
              <w:ind w:left="-108" w:right="-108"/>
              <w:jc w:val="center"/>
              <w:rPr>
                <w:sz w:val="22"/>
                <w:szCs w:val="22"/>
              </w:rPr>
            </w:pPr>
            <w:r>
              <w:rPr>
                <w:sz w:val="22"/>
                <w:szCs w:val="22"/>
              </w:rPr>
              <w:t>F1-MG</w:t>
            </w:r>
          </w:p>
          <w:p w14:paraId="2179F3CD" w14:textId="77777777" w:rsidR="00053C0D" w:rsidRDefault="00053C0D" w:rsidP="00022CCB">
            <w:pPr>
              <w:pStyle w:val="Standard"/>
              <w:ind w:left="-108" w:right="-108"/>
              <w:jc w:val="center"/>
              <w:rPr>
                <w:sz w:val="22"/>
                <w:szCs w:val="22"/>
              </w:rPr>
            </w:pPr>
            <w:r>
              <w:rPr>
                <w:sz w:val="22"/>
                <w:szCs w:val="22"/>
              </w:rPr>
              <w:t>tuhá</w:t>
            </w:r>
          </w:p>
          <w:p w14:paraId="5E8ACDD9" w14:textId="77777777" w:rsidR="00053C0D" w:rsidRDefault="00053C0D" w:rsidP="00022CCB">
            <w:pPr>
              <w:pStyle w:val="Standard"/>
              <w:ind w:left="-108" w:right="-108"/>
              <w:jc w:val="center"/>
              <w:rPr>
                <w:sz w:val="22"/>
                <w:szCs w:val="22"/>
              </w:rPr>
            </w:pPr>
            <w:r>
              <w:rPr>
                <w:sz w:val="22"/>
                <w:szCs w:val="22"/>
              </w:rPr>
              <w:t>-</w:t>
            </w:r>
          </w:p>
        </w:tc>
        <w:tc>
          <w:tcPr>
            <w:tcW w:w="676" w:type="dxa"/>
            <w:tcBorders>
              <w:left w:val="single" w:sz="8" w:space="0" w:color="00000A"/>
              <w:bottom w:val="single" w:sz="2" w:space="0" w:color="00000A"/>
            </w:tcBorders>
            <w:shd w:val="clear" w:color="auto" w:fill="FFFFFF"/>
            <w:tcMar>
              <w:top w:w="0" w:type="dxa"/>
              <w:left w:w="108" w:type="dxa"/>
              <w:bottom w:w="0" w:type="dxa"/>
              <w:right w:w="108" w:type="dxa"/>
            </w:tcMar>
            <w:vAlign w:val="center"/>
          </w:tcPr>
          <w:p w14:paraId="0E07D786" w14:textId="77777777" w:rsidR="00053C0D" w:rsidRDefault="00053C0D" w:rsidP="00022CCB">
            <w:pPr>
              <w:pStyle w:val="Standard"/>
              <w:tabs>
                <w:tab w:val="left" w:pos="1588"/>
              </w:tabs>
              <w:ind w:left="-113" w:right="-137"/>
              <w:jc w:val="center"/>
              <w:rPr>
                <w:b/>
                <w:sz w:val="22"/>
                <w:szCs w:val="22"/>
              </w:rPr>
            </w:pPr>
            <w:r>
              <w:rPr>
                <w:b/>
                <w:sz w:val="22"/>
                <w:szCs w:val="22"/>
              </w:rPr>
              <w:t>0,37</w:t>
            </w:r>
          </w:p>
        </w:tc>
        <w:tc>
          <w:tcPr>
            <w:tcW w:w="666"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5DE3F36A" w14:textId="77777777" w:rsidR="00053C0D" w:rsidRDefault="00053C0D" w:rsidP="00022CCB">
            <w:pPr>
              <w:pStyle w:val="Standard"/>
              <w:tabs>
                <w:tab w:val="left" w:pos="1593"/>
              </w:tabs>
              <w:ind w:left="-108" w:right="-85"/>
              <w:jc w:val="center"/>
              <w:rPr>
                <w:b/>
                <w:sz w:val="22"/>
                <w:szCs w:val="22"/>
              </w:rPr>
            </w:pPr>
            <w:r>
              <w:rPr>
                <w:b/>
                <w:sz w:val="22"/>
                <w:szCs w:val="22"/>
              </w:rPr>
              <w:t>0,62</w:t>
            </w:r>
          </w:p>
        </w:tc>
        <w:tc>
          <w:tcPr>
            <w:tcW w:w="667"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0CFE0B25" w14:textId="77777777" w:rsidR="00053C0D" w:rsidRDefault="00053C0D" w:rsidP="00022CCB">
            <w:pPr>
              <w:pStyle w:val="Standard"/>
              <w:tabs>
                <w:tab w:val="left" w:pos="1593"/>
              </w:tabs>
              <w:ind w:left="-108" w:right="-87"/>
              <w:jc w:val="center"/>
              <w:rPr>
                <w:b/>
                <w:sz w:val="22"/>
                <w:szCs w:val="22"/>
              </w:rPr>
            </w:pPr>
            <w:r>
              <w:rPr>
                <w:b/>
                <w:sz w:val="22"/>
                <w:szCs w:val="22"/>
              </w:rPr>
              <w:t>19,0</w:t>
            </w:r>
          </w:p>
        </w:tc>
        <w:tc>
          <w:tcPr>
            <w:tcW w:w="67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08FE318F" w14:textId="77777777" w:rsidR="00053C0D" w:rsidRDefault="00053C0D" w:rsidP="00022CCB">
            <w:pPr>
              <w:pStyle w:val="Standard"/>
              <w:tabs>
                <w:tab w:val="left" w:pos="1593"/>
              </w:tabs>
              <w:ind w:left="-108" w:right="-87"/>
              <w:jc w:val="center"/>
              <w:rPr>
                <w:b/>
                <w:sz w:val="22"/>
                <w:szCs w:val="22"/>
              </w:rPr>
            </w:pPr>
            <w:r>
              <w:rPr>
                <w:b/>
                <w:sz w:val="22"/>
                <w:szCs w:val="22"/>
              </w:rPr>
              <w:t>70</w:t>
            </w:r>
          </w:p>
        </w:tc>
        <w:tc>
          <w:tcPr>
            <w:tcW w:w="679"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1ABFE762" w14:textId="77777777" w:rsidR="00053C0D" w:rsidRDefault="00053C0D" w:rsidP="00022CCB">
            <w:pPr>
              <w:pStyle w:val="Standard"/>
              <w:ind w:left="-108" w:right="-87"/>
              <w:jc w:val="center"/>
              <w:rPr>
                <w:b/>
                <w:sz w:val="22"/>
                <w:szCs w:val="22"/>
              </w:rPr>
            </w:pPr>
            <w:r>
              <w:rPr>
                <w:b/>
                <w:sz w:val="22"/>
                <w:szCs w:val="22"/>
              </w:rPr>
              <w:t>0</w:t>
            </w:r>
          </w:p>
        </w:tc>
        <w:tc>
          <w:tcPr>
            <w:tcW w:w="68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4F1C696D" w14:textId="77777777" w:rsidR="00053C0D" w:rsidRDefault="00053C0D" w:rsidP="00022CCB">
            <w:pPr>
              <w:pStyle w:val="Standard"/>
              <w:ind w:right="-138"/>
              <w:jc w:val="center"/>
              <w:rPr>
                <w:b/>
                <w:sz w:val="22"/>
                <w:szCs w:val="22"/>
              </w:rPr>
            </w:pPr>
            <w:r>
              <w:rPr>
                <w:b/>
                <w:sz w:val="22"/>
                <w:szCs w:val="22"/>
              </w:rPr>
              <w:t>10</w:t>
            </w:r>
          </w:p>
        </w:tc>
        <w:tc>
          <w:tcPr>
            <w:tcW w:w="683"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100557BD" w14:textId="77777777" w:rsidR="00053C0D" w:rsidRDefault="00053C0D" w:rsidP="00022CCB">
            <w:pPr>
              <w:pStyle w:val="Standard"/>
              <w:ind w:left="-113" w:right="-87"/>
              <w:jc w:val="center"/>
              <w:rPr>
                <w:b/>
                <w:sz w:val="22"/>
                <w:szCs w:val="22"/>
              </w:rPr>
            </w:pPr>
            <w:r>
              <w:rPr>
                <w:b/>
                <w:sz w:val="22"/>
                <w:szCs w:val="22"/>
              </w:rPr>
              <w:t>-</w:t>
            </w:r>
          </w:p>
        </w:tc>
        <w:tc>
          <w:tcPr>
            <w:tcW w:w="819" w:type="dxa"/>
            <w:tcBorders>
              <w:left w:val="single" w:sz="2"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380398AB" w14:textId="77777777" w:rsidR="00053C0D" w:rsidRDefault="00053C0D" w:rsidP="00022CCB">
            <w:pPr>
              <w:pStyle w:val="Standard"/>
              <w:ind w:left="-159" w:right="-46"/>
              <w:jc w:val="center"/>
              <w:rPr>
                <w:b/>
                <w:sz w:val="22"/>
                <w:szCs w:val="22"/>
              </w:rPr>
            </w:pPr>
            <w:r>
              <w:rPr>
                <w:b/>
                <w:sz w:val="22"/>
                <w:szCs w:val="22"/>
              </w:rPr>
              <w:t>140</w:t>
            </w:r>
          </w:p>
        </w:tc>
      </w:tr>
      <w:tr w:rsidR="00053C0D" w14:paraId="216D618F" w14:textId="77777777" w:rsidTr="00022CCB">
        <w:trPr>
          <w:trHeight w:val="454"/>
        </w:trPr>
        <w:tc>
          <w:tcPr>
            <w:tcW w:w="2375" w:type="dxa"/>
            <w:tcBorders>
              <w:left w:val="single" w:sz="8"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39AD2AB6" w14:textId="77777777" w:rsidR="00053C0D" w:rsidRDefault="00053C0D" w:rsidP="00022CCB">
            <w:pPr>
              <w:pStyle w:val="Standard"/>
              <w:ind w:left="-108" w:right="-108"/>
              <w:jc w:val="center"/>
              <w:rPr>
                <w:sz w:val="22"/>
                <w:szCs w:val="22"/>
              </w:rPr>
            </w:pPr>
            <w:r>
              <w:rPr>
                <w:sz w:val="22"/>
                <w:szCs w:val="22"/>
              </w:rPr>
              <w:t>G4-GM</w:t>
            </w:r>
          </w:p>
        </w:tc>
        <w:tc>
          <w:tcPr>
            <w:tcW w:w="676" w:type="dxa"/>
            <w:tcBorders>
              <w:left w:val="single" w:sz="8" w:space="0" w:color="00000A"/>
              <w:bottom w:val="single" w:sz="2" w:space="0" w:color="00000A"/>
            </w:tcBorders>
            <w:shd w:val="clear" w:color="auto" w:fill="FFFFFF"/>
            <w:tcMar>
              <w:top w:w="0" w:type="dxa"/>
              <w:left w:w="108" w:type="dxa"/>
              <w:bottom w:w="0" w:type="dxa"/>
              <w:right w:w="108" w:type="dxa"/>
            </w:tcMar>
            <w:vAlign w:val="center"/>
          </w:tcPr>
          <w:p w14:paraId="434C525F" w14:textId="77777777" w:rsidR="00053C0D" w:rsidRDefault="00053C0D" w:rsidP="00022CCB">
            <w:pPr>
              <w:pStyle w:val="Standard"/>
              <w:tabs>
                <w:tab w:val="left" w:pos="1588"/>
              </w:tabs>
              <w:ind w:left="-113" w:right="-137"/>
              <w:jc w:val="center"/>
              <w:rPr>
                <w:b/>
                <w:sz w:val="22"/>
                <w:szCs w:val="22"/>
              </w:rPr>
            </w:pPr>
            <w:r>
              <w:rPr>
                <w:b/>
                <w:sz w:val="22"/>
                <w:szCs w:val="22"/>
              </w:rPr>
              <w:t>0,30</w:t>
            </w:r>
          </w:p>
        </w:tc>
        <w:tc>
          <w:tcPr>
            <w:tcW w:w="666"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6200E093" w14:textId="77777777" w:rsidR="00053C0D" w:rsidRDefault="00053C0D" w:rsidP="00022CCB">
            <w:pPr>
              <w:pStyle w:val="Standard"/>
              <w:tabs>
                <w:tab w:val="left" w:pos="1593"/>
              </w:tabs>
              <w:ind w:left="-108" w:right="-87"/>
              <w:jc w:val="center"/>
              <w:rPr>
                <w:b/>
                <w:sz w:val="22"/>
                <w:szCs w:val="22"/>
              </w:rPr>
            </w:pPr>
            <w:r>
              <w:rPr>
                <w:b/>
                <w:sz w:val="22"/>
                <w:szCs w:val="22"/>
              </w:rPr>
              <w:t>0,74</w:t>
            </w:r>
          </w:p>
        </w:tc>
        <w:tc>
          <w:tcPr>
            <w:tcW w:w="667"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56B44DFA" w14:textId="77777777" w:rsidR="00053C0D" w:rsidRDefault="00053C0D" w:rsidP="00022CCB">
            <w:pPr>
              <w:pStyle w:val="Standard"/>
              <w:tabs>
                <w:tab w:val="left" w:pos="1593"/>
              </w:tabs>
              <w:ind w:left="-108" w:right="-87"/>
              <w:jc w:val="center"/>
              <w:rPr>
                <w:b/>
                <w:sz w:val="22"/>
                <w:szCs w:val="22"/>
              </w:rPr>
            </w:pPr>
            <w:r>
              <w:rPr>
                <w:b/>
                <w:sz w:val="22"/>
                <w:szCs w:val="22"/>
              </w:rPr>
              <w:t>19,0</w:t>
            </w:r>
          </w:p>
        </w:tc>
        <w:tc>
          <w:tcPr>
            <w:tcW w:w="67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5E206335" w14:textId="77777777" w:rsidR="00053C0D" w:rsidRDefault="00053C0D" w:rsidP="00022CCB">
            <w:pPr>
              <w:pStyle w:val="Standard"/>
              <w:tabs>
                <w:tab w:val="left" w:pos="1593"/>
              </w:tabs>
              <w:ind w:left="-108" w:right="-87"/>
              <w:jc w:val="center"/>
              <w:rPr>
                <w:b/>
                <w:sz w:val="22"/>
                <w:szCs w:val="22"/>
              </w:rPr>
            </w:pPr>
            <w:r>
              <w:rPr>
                <w:b/>
                <w:sz w:val="22"/>
                <w:szCs w:val="22"/>
              </w:rPr>
              <w:t>2</w:t>
            </w:r>
          </w:p>
        </w:tc>
        <w:tc>
          <w:tcPr>
            <w:tcW w:w="679"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1B8ADDF8" w14:textId="77777777" w:rsidR="00053C0D" w:rsidRDefault="00053C0D" w:rsidP="00022CCB">
            <w:pPr>
              <w:pStyle w:val="Standard"/>
              <w:ind w:left="-108" w:right="-87"/>
              <w:jc w:val="center"/>
              <w:rPr>
                <w:b/>
                <w:sz w:val="22"/>
                <w:szCs w:val="22"/>
              </w:rPr>
            </w:pPr>
            <w:r>
              <w:rPr>
                <w:b/>
                <w:sz w:val="22"/>
                <w:szCs w:val="22"/>
              </w:rPr>
              <w:t>34</w:t>
            </w:r>
          </w:p>
        </w:tc>
        <w:tc>
          <w:tcPr>
            <w:tcW w:w="68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39723448" w14:textId="77777777" w:rsidR="00053C0D" w:rsidRDefault="00053C0D" w:rsidP="00022CCB">
            <w:pPr>
              <w:pStyle w:val="Standard"/>
              <w:ind w:right="-138"/>
              <w:jc w:val="center"/>
              <w:rPr>
                <w:b/>
                <w:sz w:val="22"/>
                <w:szCs w:val="22"/>
              </w:rPr>
            </w:pPr>
            <w:r>
              <w:rPr>
                <w:b/>
                <w:sz w:val="22"/>
                <w:szCs w:val="22"/>
              </w:rPr>
              <w:t>75</w:t>
            </w:r>
          </w:p>
        </w:tc>
        <w:tc>
          <w:tcPr>
            <w:tcW w:w="683"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6D4C890B" w14:textId="77777777" w:rsidR="00053C0D" w:rsidRDefault="00053C0D" w:rsidP="00022CCB">
            <w:pPr>
              <w:pStyle w:val="Standard"/>
              <w:ind w:left="-113" w:right="-87"/>
              <w:jc w:val="center"/>
              <w:rPr>
                <w:b/>
                <w:sz w:val="22"/>
                <w:szCs w:val="22"/>
              </w:rPr>
            </w:pPr>
            <w:r>
              <w:rPr>
                <w:b/>
                <w:sz w:val="22"/>
                <w:szCs w:val="22"/>
              </w:rPr>
              <w:t>-</w:t>
            </w:r>
          </w:p>
        </w:tc>
        <w:tc>
          <w:tcPr>
            <w:tcW w:w="819" w:type="dxa"/>
            <w:tcBorders>
              <w:left w:val="single" w:sz="2"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2C325180" w14:textId="77777777" w:rsidR="00053C0D" w:rsidRDefault="00053C0D" w:rsidP="00022CCB">
            <w:pPr>
              <w:pStyle w:val="Standard"/>
              <w:ind w:left="-159" w:right="-46"/>
              <w:jc w:val="center"/>
              <w:rPr>
                <w:b/>
                <w:sz w:val="22"/>
                <w:szCs w:val="22"/>
              </w:rPr>
            </w:pPr>
            <w:r>
              <w:rPr>
                <w:b/>
                <w:sz w:val="22"/>
                <w:szCs w:val="22"/>
              </w:rPr>
              <w:t>250</w:t>
            </w:r>
          </w:p>
        </w:tc>
      </w:tr>
      <w:tr w:rsidR="00053C0D" w14:paraId="33ADE3D3" w14:textId="77777777" w:rsidTr="00022CCB">
        <w:trPr>
          <w:trHeight w:val="454"/>
        </w:trPr>
        <w:tc>
          <w:tcPr>
            <w:tcW w:w="2375" w:type="dxa"/>
            <w:tcBorders>
              <w:left w:val="single" w:sz="8"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7C447E6A" w14:textId="77777777" w:rsidR="00053C0D" w:rsidRDefault="00053C0D" w:rsidP="00022CCB">
            <w:pPr>
              <w:pStyle w:val="Standard"/>
              <w:ind w:left="-108" w:right="-108"/>
              <w:jc w:val="center"/>
              <w:rPr>
                <w:sz w:val="22"/>
                <w:szCs w:val="22"/>
              </w:rPr>
            </w:pPr>
            <w:r>
              <w:rPr>
                <w:sz w:val="22"/>
                <w:szCs w:val="22"/>
              </w:rPr>
              <w:t>G3-G-F</w:t>
            </w:r>
          </w:p>
        </w:tc>
        <w:tc>
          <w:tcPr>
            <w:tcW w:w="676" w:type="dxa"/>
            <w:tcBorders>
              <w:left w:val="single" w:sz="8" w:space="0" w:color="00000A"/>
              <w:bottom w:val="single" w:sz="2" w:space="0" w:color="00000A"/>
            </w:tcBorders>
            <w:shd w:val="clear" w:color="auto" w:fill="FFFFFF"/>
            <w:tcMar>
              <w:top w:w="0" w:type="dxa"/>
              <w:left w:w="108" w:type="dxa"/>
              <w:bottom w:w="0" w:type="dxa"/>
              <w:right w:w="108" w:type="dxa"/>
            </w:tcMar>
            <w:vAlign w:val="center"/>
          </w:tcPr>
          <w:p w14:paraId="6AB2B60C" w14:textId="77777777" w:rsidR="00053C0D" w:rsidRDefault="00053C0D" w:rsidP="00022CCB">
            <w:pPr>
              <w:pStyle w:val="Standard"/>
              <w:tabs>
                <w:tab w:val="left" w:pos="1588"/>
              </w:tabs>
              <w:ind w:left="-113" w:right="-137"/>
              <w:jc w:val="center"/>
              <w:rPr>
                <w:b/>
                <w:sz w:val="22"/>
                <w:szCs w:val="22"/>
              </w:rPr>
            </w:pPr>
            <w:r>
              <w:rPr>
                <w:b/>
                <w:sz w:val="22"/>
                <w:szCs w:val="22"/>
              </w:rPr>
              <w:t>0,25</w:t>
            </w:r>
          </w:p>
        </w:tc>
        <w:tc>
          <w:tcPr>
            <w:tcW w:w="666"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64FEC8D8" w14:textId="77777777" w:rsidR="00053C0D" w:rsidRDefault="00053C0D" w:rsidP="00022CCB">
            <w:pPr>
              <w:pStyle w:val="Standard"/>
              <w:tabs>
                <w:tab w:val="left" w:pos="1593"/>
              </w:tabs>
              <w:ind w:left="-108" w:right="-87"/>
              <w:jc w:val="center"/>
              <w:rPr>
                <w:b/>
                <w:sz w:val="22"/>
                <w:szCs w:val="22"/>
              </w:rPr>
            </w:pPr>
            <w:r>
              <w:rPr>
                <w:b/>
                <w:sz w:val="22"/>
                <w:szCs w:val="22"/>
              </w:rPr>
              <w:t>0,83</w:t>
            </w:r>
          </w:p>
        </w:tc>
        <w:tc>
          <w:tcPr>
            <w:tcW w:w="667"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1D6BE22F" w14:textId="77777777" w:rsidR="00053C0D" w:rsidRDefault="00053C0D" w:rsidP="00022CCB">
            <w:pPr>
              <w:pStyle w:val="Standard"/>
              <w:tabs>
                <w:tab w:val="left" w:pos="1593"/>
              </w:tabs>
              <w:ind w:left="-108" w:right="-87"/>
              <w:jc w:val="center"/>
              <w:rPr>
                <w:b/>
                <w:sz w:val="22"/>
                <w:szCs w:val="22"/>
              </w:rPr>
            </w:pPr>
            <w:r>
              <w:rPr>
                <w:b/>
                <w:sz w:val="22"/>
                <w:szCs w:val="22"/>
              </w:rPr>
              <w:t>19,0</w:t>
            </w:r>
          </w:p>
        </w:tc>
        <w:tc>
          <w:tcPr>
            <w:tcW w:w="67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4ED0E523" w14:textId="77777777" w:rsidR="00053C0D" w:rsidRDefault="00053C0D" w:rsidP="00022CCB">
            <w:pPr>
              <w:pStyle w:val="Standard"/>
              <w:tabs>
                <w:tab w:val="left" w:pos="1593"/>
              </w:tabs>
              <w:ind w:left="-108" w:right="-87"/>
              <w:jc w:val="center"/>
              <w:rPr>
                <w:b/>
                <w:sz w:val="22"/>
                <w:szCs w:val="22"/>
              </w:rPr>
            </w:pPr>
            <w:r>
              <w:rPr>
                <w:b/>
                <w:sz w:val="22"/>
                <w:szCs w:val="22"/>
              </w:rPr>
              <w:t>0</w:t>
            </w:r>
          </w:p>
        </w:tc>
        <w:tc>
          <w:tcPr>
            <w:tcW w:w="679"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3EF3552B" w14:textId="77777777" w:rsidR="00053C0D" w:rsidRDefault="00053C0D" w:rsidP="00022CCB">
            <w:pPr>
              <w:pStyle w:val="Standard"/>
              <w:ind w:left="-108" w:right="-87"/>
              <w:jc w:val="center"/>
              <w:rPr>
                <w:b/>
                <w:sz w:val="22"/>
                <w:szCs w:val="22"/>
              </w:rPr>
            </w:pPr>
            <w:r>
              <w:rPr>
                <w:b/>
                <w:sz w:val="22"/>
                <w:szCs w:val="22"/>
              </w:rPr>
              <w:t>0</w:t>
            </w:r>
          </w:p>
        </w:tc>
        <w:tc>
          <w:tcPr>
            <w:tcW w:w="68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18172A37" w14:textId="77777777" w:rsidR="00053C0D" w:rsidRDefault="00053C0D" w:rsidP="00022CCB">
            <w:pPr>
              <w:pStyle w:val="Standard"/>
              <w:ind w:right="-138"/>
              <w:jc w:val="center"/>
              <w:rPr>
                <w:b/>
                <w:sz w:val="22"/>
                <w:szCs w:val="22"/>
              </w:rPr>
            </w:pPr>
            <w:r>
              <w:rPr>
                <w:b/>
                <w:sz w:val="22"/>
                <w:szCs w:val="22"/>
              </w:rPr>
              <w:t>85</w:t>
            </w:r>
          </w:p>
        </w:tc>
        <w:tc>
          <w:tcPr>
            <w:tcW w:w="683"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4BBB406B" w14:textId="77777777" w:rsidR="00053C0D" w:rsidRDefault="00053C0D" w:rsidP="00022CCB">
            <w:pPr>
              <w:pStyle w:val="Standard"/>
              <w:ind w:left="-113" w:right="-87"/>
              <w:jc w:val="center"/>
              <w:rPr>
                <w:b/>
                <w:sz w:val="22"/>
                <w:szCs w:val="22"/>
              </w:rPr>
            </w:pPr>
            <w:r>
              <w:rPr>
                <w:b/>
                <w:sz w:val="22"/>
                <w:szCs w:val="22"/>
              </w:rPr>
              <w:t>-</w:t>
            </w:r>
          </w:p>
        </w:tc>
        <w:tc>
          <w:tcPr>
            <w:tcW w:w="819" w:type="dxa"/>
            <w:tcBorders>
              <w:left w:val="single" w:sz="2"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69A32ACD" w14:textId="77777777" w:rsidR="00053C0D" w:rsidRDefault="00053C0D" w:rsidP="00022CCB">
            <w:pPr>
              <w:pStyle w:val="Standard"/>
              <w:ind w:left="-159" w:right="-46"/>
              <w:jc w:val="center"/>
              <w:rPr>
                <w:b/>
                <w:sz w:val="22"/>
                <w:szCs w:val="22"/>
              </w:rPr>
            </w:pPr>
            <w:r>
              <w:rPr>
                <w:b/>
                <w:sz w:val="22"/>
                <w:szCs w:val="22"/>
              </w:rPr>
              <w:t>300</w:t>
            </w:r>
          </w:p>
        </w:tc>
      </w:tr>
      <w:tr w:rsidR="00053C0D" w14:paraId="017C47ED" w14:textId="77777777" w:rsidTr="00022CCB">
        <w:trPr>
          <w:trHeight w:val="454"/>
        </w:trPr>
        <w:tc>
          <w:tcPr>
            <w:tcW w:w="2375" w:type="dxa"/>
            <w:tcBorders>
              <w:left w:val="single" w:sz="8"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3109D7F7" w14:textId="77777777" w:rsidR="00053C0D" w:rsidRDefault="00053C0D" w:rsidP="00022CCB">
            <w:pPr>
              <w:pStyle w:val="Standard"/>
              <w:ind w:left="-108" w:right="-108"/>
              <w:jc w:val="center"/>
              <w:rPr>
                <w:sz w:val="22"/>
                <w:szCs w:val="22"/>
              </w:rPr>
            </w:pPr>
            <w:r>
              <w:rPr>
                <w:sz w:val="22"/>
                <w:szCs w:val="22"/>
              </w:rPr>
              <w:t>R3</w:t>
            </w:r>
          </w:p>
        </w:tc>
        <w:tc>
          <w:tcPr>
            <w:tcW w:w="676" w:type="dxa"/>
            <w:tcBorders>
              <w:left w:val="single" w:sz="8" w:space="0" w:color="00000A"/>
              <w:bottom w:val="single" w:sz="2" w:space="0" w:color="00000A"/>
            </w:tcBorders>
            <w:shd w:val="clear" w:color="auto" w:fill="FFFFFF"/>
            <w:tcMar>
              <w:top w:w="0" w:type="dxa"/>
              <w:left w:w="108" w:type="dxa"/>
              <w:bottom w:w="0" w:type="dxa"/>
              <w:right w:w="108" w:type="dxa"/>
            </w:tcMar>
            <w:vAlign w:val="center"/>
          </w:tcPr>
          <w:p w14:paraId="61AEEF0D" w14:textId="77777777" w:rsidR="00053C0D" w:rsidRDefault="00053C0D" w:rsidP="00022CCB">
            <w:pPr>
              <w:pStyle w:val="Standard"/>
              <w:tabs>
                <w:tab w:val="left" w:pos="1588"/>
              </w:tabs>
              <w:ind w:left="-113" w:right="-137"/>
              <w:jc w:val="center"/>
              <w:rPr>
                <w:b/>
                <w:sz w:val="22"/>
                <w:szCs w:val="22"/>
              </w:rPr>
            </w:pPr>
            <w:r>
              <w:rPr>
                <w:b/>
                <w:sz w:val="22"/>
                <w:szCs w:val="22"/>
              </w:rPr>
              <w:t>0,20</w:t>
            </w:r>
          </w:p>
        </w:tc>
        <w:tc>
          <w:tcPr>
            <w:tcW w:w="666"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0F15BB23"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67"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4FB8F964"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7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06445CB4"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79"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07A52409" w14:textId="77777777" w:rsidR="00053C0D" w:rsidRDefault="00053C0D" w:rsidP="00022CCB">
            <w:pPr>
              <w:pStyle w:val="Standard"/>
              <w:ind w:left="-108" w:right="-87"/>
              <w:jc w:val="center"/>
              <w:rPr>
                <w:b/>
                <w:sz w:val="22"/>
                <w:szCs w:val="22"/>
              </w:rPr>
            </w:pPr>
            <w:r>
              <w:rPr>
                <w:b/>
                <w:sz w:val="22"/>
                <w:szCs w:val="22"/>
              </w:rPr>
              <w:t>-</w:t>
            </w:r>
          </w:p>
        </w:tc>
        <w:tc>
          <w:tcPr>
            <w:tcW w:w="688"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65641B0C" w14:textId="77777777" w:rsidR="00053C0D" w:rsidRDefault="00053C0D" w:rsidP="00022CCB">
            <w:pPr>
              <w:pStyle w:val="Standard"/>
              <w:ind w:right="-138"/>
              <w:jc w:val="center"/>
              <w:rPr>
                <w:b/>
                <w:sz w:val="22"/>
                <w:szCs w:val="22"/>
              </w:rPr>
            </w:pPr>
            <w:r>
              <w:rPr>
                <w:b/>
                <w:sz w:val="22"/>
                <w:szCs w:val="22"/>
              </w:rPr>
              <w:t>200*</w:t>
            </w:r>
          </w:p>
        </w:tc>
        <w:tc>
          <w:tcPr>
            <w:tcW w:w="683" w:type="dxa"/>
            <w:tcBorders>
              <w:left w:val="single" w:sz="2" w:space="0" w:color="00000A"/>
              <w:bottom w:val="single" w:sz="2" w:space="0" w:color="00000A"/>
            </w:tcBorders>
            <w:shd w:val="clear" w:color="auto" w:fill="FFFFFF"/>
            <w:tcMar>
              <w:top w:w="0" w:type="dxa"/>
              <w:left w:w="108" w:type="dxa"/>
              <w:bottom w:w="0" w:type="dxa"/>
              <w:right w:w="108" w:type="dxa"/>
            </w:tcMar>
            <w:vAlign w:val="center"/>
          </w:tcPr>
          <w:p w14:paraId="4C6E9AE3" w14:textId="77777777" w:rsidR="00053C0D" w:rsidRDefault="00053C0D" w:rsidP="00022CCB">
            <w:pPr>
              <w:pStyle w:val="Standard"/>
              <w:ind w:left="-113" w:right="-87"/>
              <w:jc w:val="center"/>
              <w:rPr>
                <w:b/>
                <w:sz w:val="22"/>
                <w:szCs w:val="22"/>
              </w:rPr>
            </w:pPr>
            <w:r>
              <w:rPr>
                <w:b/>
                <w:sz w:val="22"/>
                <w:szCs w:val="22"/>
              </w:rPr>
              <w:t>40*</w:t>
            </w:r>
          </w:p>
        </w:tc>
        <w:tc>
          <w:tcPr>
            <w:tcW w:w="819" w:type="dxa"/>
            <w:tcBorders>
              <w:left w:val="single" w:sz="2" w:space="0" w:color="00000A"/>
              <w:bottom w:val="single" w:sz="2" w:space="0" w:color="00000A"/>
              <w:right w:val="single" w:sz="8" w:space="0" w:color="00000A"/>
            </w:tcBorders>
            <w:shd w:val="clear" w:color="auto" w:fill="FFFFFF"/>
            <w:tcMar>
              <w:top w:w="0" w:type="dxa"/>
              <w:left w:w="108" w:type="dxa"/>
              <w:bottom w:w="0" w:type="dxa"/>
              <w:right w:w="108" w:type="dxa"/>
            </w:tcMar>
            <w:vAlign w:val="center"/>
          </w:tcPr>
          <w:p w14:paraId="4A38D626" w14:textId="77777777" w:rsidR="00053C0D" w:rsidRDefault="00053C0D" w:rsidP="00022CCB">
            <w:pPr>
              <w:pStyle w:val="Standard"/>
              <w:ind w:left="-159" w:right="-46"/>
              <w:jc w:val="center"/>
              <w:rPr>
                <w:b/>
                <w:sz w:val="22"/>
                <w:szCs w:val="22"/>
              </w:rPr>
            </w:pPr>
            <w:r>
              <w:rPr>
                <w:b/>
                <w:sz w:val="22"/>
                <w:szCs w:val="22"/>
              </w:rPr>
              <w:t>500</w:t>
            </w:r>
          </w:p>
        </w:tc>
      </w:tr>
      <w:tr w:rsidR="00053C0D" w14:paraId="5F16BAC0" w14:textId="77777777" w:rsidTr="00022CCB">
        <w:trPr>
          <w:trHeight w:val="454"/>
        </w:trPr>
        <w:tc>
          <w:tcPr>
            <w:tcW w:w="2375" w:type="dxa"/>
            <w:tcBorders>
              <w:left w:val="single" w:sz="8" w:space="0" w:color="00000A"/>
              <w:bottom w:val="single" w:sz="8" w:space="0" w:color="00000A"/>
              <w:right w:val="single" w:sz="8" w:space="0" w:color="00000A"/>
            </w:tcBorders>
            <w:shd w:val="clear" w:color="auto" w:fill="FFFFFF"/>
            <w:tcMar>
              <w:top w:w="0" w:type="dxa"/>
              <w:left w:w="108" w:type="dxa"/>
              <w:bottom w:w="0" w:type="dxa"/>
              <w:right w:w="108" w:type="dxa"/>
            </w:tcMar>
            <w:vAlign w:val="center"/>
          </w:tcPr>
          <w:p w14:paraId="17DFF397" w14:textId="77777777" w:rsidR="00053C0D" w:rsidRDefault="00053C0D" w:rsidP="00022CCB">
            <w:pPr>
              <w:pStyle w:val="Standard"/>
              <w:ind w:left="-108" w:right="-108"/>
              <w:jc w:val="center"/>
              <w:rPr>
                <w:sz w:val="22"/>
                <w:szCs w:val="22"/>
              </w:rPr>
            </w:pPr>
            <w:r>
              <w:rPr>
                <w:sz w:val="22"/>
                <w:szCs w:val="22"/>
              </w:rPr>
              <w:t>R2</w:t>
            </w:r>
          </w:p>
        </w:tc>
        <w:tc>
          <w:tcPr>
            <w:tcW w:w="676" w:type="dxa"/>
            <w:tcBorders>
              <w:left w:val="single" w:sz="8" w:space="0" w:color="00000A"/>
              <w:bottom w:val="single" w:sz="8" w:space="0" w:color="00000A"/>
            </w:tcBorders>
            <w:shd w:val="clear" w:color="auto" w:fill="FFFFFF"/>
            <w:tcMar>
              <w:top w:w="0" w:type="dxa"/>
              <w:left w:w="108" w:type="dxa"/>
              <w:bottom w:w="0" w:type="dxa"/>
              <w:right w:w="108" w:type="dxa"/>
            </w:tcMar>
            <w:vAlign w:val="center"/>
          </w:tcPr>
          <w:p w14:paraId="0590ACF2" w14:textId="77777777" w:rsidR="00053C0D" w:rsidRDefault="00053C0D" w:rsidP="00022CCB">
            <w:pPr>
              <w:pStyle w:val="Standard"/>
              <w:tabs>
                <w:tab w:val="left" w:pos="1588"/>
              </w:tabs>
              <w:ind w:left="-113" w:right="-137"/>
              <w:jc w:val="center"/>
              <w:rPr>
                <w:b/>
                <w:sz w:val="22"/>
                <w:szCs w:val="22"/>
              </w:rPr>
            </w:pPr>
            <w:r>
              <w:rPr>
                <w:b/>
                <w:sz w:val="22"/>
                <w:szCs w:val="22"/>
              </w:rPr>
              <w:t>0,15</w:t>
            </w:r>
          </w:p>
        </w:tc>
        <w:tc>
          <w:tcPr>
            <w:tcW w:w="666"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1A476AAA"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67"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40D3B411"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78"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14AFCA21" w14:textId="77777777" w:rsidR="00053C0D" w:rsidRDefault="00053C0D" w:rsidP="00022CCB">
            <w:pPr>
              <w:pStyle w:val="Standard"/>
              <w:tabs>
                <w:tab w:val="left" w:pos="1593"/>
              </w:tabs>
              <w:ind w:left="-108" w:right="-87"/>
              <w:jc w:val="center"/>
              <w:rPr>
                <w:b/>
                <w:sz w:val="22"/>
                <w:szCs w:val="22"/>
              </w:rPr>
            </w:pPr>
            <w:r>
              <w:rPr>
                <w:b/>
                <w:sz w:val="22"/>
                <w:szCs w:val="22"/>
              </w:rPr>
              <w:t>-</w:t>
            </w:r>
          </w:p>
        </w:tc>
        <w:tc>
          <w:tcPr>
            <w:tcW w:w="679"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36EA1CF8" w14:textId="77777777" w:rsidR="00053C0D" w:rsidRDefault="00053C0D" w:rsidP="00022CCB">
            <w:pPr>
              <w:pStyle w:val="Standard"/>
              <w:ind w:left="-108" w:right="-87"/>
              <w:jc w:val="center"/>
              <w:rPr>
                <w:b/>
                <w:sz w:val="22"/>
                <w:szCs w:val="22"/>
              </w:rPr>
            </w:pPr>
            <w:r>
              <w:rPr>
                <w:b/>
                <w:sz w:val="22"/>
                <w:szCs w:val="22"/>
              </w:rPr>
              <w:t>-</w:t>
            </w:r>
          </w:p>
        </w:tc>
        <w:tc>
          <w:tcPr>
            <w:tcW w:w="688"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4E662CC9" w14:textId="77777777" w:rsidR="00053C0D" w:rsidRDefault="00053C0D" w:rsidP="00022CCB">
            <w:pPr>
              <w:pStyle w:val="Standard"/>
              <w:ind w:right="-138"/>
              <w:jc w:val="center"/>
              <w:rPr>
                <w:b/>
                <w:sz w:val="22"/>
                <w:szCs w:val="22"/>
              </w:rPr>
            </w:pPr>
            <w:r>
              <w:rPr>
                <w:b/>
                <w:sz w:val="22"/>
                <w:szCs w:val="22"/>
              </w:rPr>
              <w:t>400*</w:t>
            </w:r>
          </w:p>
        </w:tc>
        <w:tc>
          <w:tcPr>
            <w:tcW w:w="683" w:type="dxa"/>
            <w:tcBorders>
              <w:left w:val="single" w:sz="2" w:space="0" w:color="00000A"/>
              <w:bottom w:val="single" w:sz="8" w:space="0" w:color="00000A"/>
            </w:tcBorders>
            <w:shd w:val="clear" w:color="auto" w:fill="FFFFFF"/>
            <w:tcMar>
              <w:top w:w="0" w:type="dxa"/>
              <w:left w:w="108" w:type="dxa"/>
              <w:bottom w:w="0" w:type="dxa"/>
              <w:right w:w="108" w:type="dxa"/>
            </w:tcMar>
            <w:vAlign w:val="center"/>
          </w:tcPr>
          <w:p w14:paraId="40D0FAEE" w14:textId="77777777" w:rsidR="00053C0D" w:rsidRDefault="00053C0D" w:rsidP="00022CCB">
            <w:pPr>
              <w:pStyle w:val="Standard"/>
              <w:ind w:left="-113" w:right="-87"/>
              <w:jc w:val="center"/>
              <w:rPr>
                <w:b/>
                <w:sz w:val="22"/>
                <w:szCs w:val="22"/>
              </w:rPr>
            </w:pPr>
            <w:r>
              <w:rPr>
                <w:b/>
                <w:sz w:val="22"/>
                <w:szCs w:val="22"/>
              </w:rPr>
              <w:t>100*</w:t>
            </w:r>
          </w:p>
        </w:tc>
        <w:tc>
          <w:tcPr>
            <w:tcW w:w="819" w:type="dxa"/>
            <w:tcBorders>
              <w:left w:val="single" w:sz="2" w:space="0" w:color="00000A"/>
              <w:bottom w:val="single" w:sz="8" w:space="0" w:color="00000A"/>
              <w:right w:val="single" w:sz="8" w:space="0" w:color="00000A"/>
            </w:tcBorders>
            <w:shd w:val="clear" w:color="auto" w:fill="FFFFFF"/>
            <w:tcMar>
              <w:top w:w="0" w:type="dxa"/>
              <w:left w:w="108" w:type="dxa"/>
              <w:bottom w:w="0" w:type="dxa"/>
              <w:right w:w="108" w:type="dxa"/>
            </w:tcMar>
            <w:vAlign w:val="center"/>
          </w:tcPr>
          <w:p w14:paraId="2C37431F" w14:textId="77777777" w:rsidR="00053C0D" w:rsidRDefault="00053C0D" w:rsidP="00022CCB">
            <w:pPr>
              <w:pStyle w:val="Standard"/>
              <w:ind w:left="-159" w:right="-46"/>
              <w:jc w:val="center"/>
              <w:rPr>
                <w:b/>
                <w:sz w:val="22"/>
                <w:szCs w:val="22"/>
              </w:rPr>
            </w:pPr>
            <w:r>
              <w:rPr>
                <w:b/>
                <w:sz w:val="22"/>
                <w:szCs w:val="22"/>
              </w:rPr>
              <w:t>1200</w:t>
            </w:r>
          </w:p>
        </w:tc>
      </w:tr>
    </w:tbl>
    <w:p w14:paraId="06074453" w14:textId="77777777" w:rsidR="00053C0D" w:rsidRDefault="00053C0D" w:rsidP="00053C0D">
      <w:pPr>
        <w:pStyle w:val="Standard"/>
        <w:tabs>
          <w:tab w:val="left" w:pos="2268"/>
        </w:tabs>
        <w:ind w:left="567" w:right="-46" w:firstLine="340"/>
        <w:jc w:val="both"/>
        <w:rPr>
          <w:rFonts w:ascii="Symbol" w:hAnsi="Symbol"/>
          <w:sz w:val="22"/>
          <w:szCs w:val="22"/>
        </w:rPr>
      </w:pPr>
    </w:p>
    <w:p w14:paraId="5FD4DF32" w14:textId="77777777" w:rsidR="00053C0D" w:rsidRDefault="00053C0D" w:rsidP="00053C0D">
      <w:pPr>
        <w:pStyle w:val="Standard"/>
        <w:numPr>
          <w:ilvl w:val="0"/>
          <w:numId w:val="23"/>
        </w:numPr>
        <w:tabs>
          <w:tab w:val="left" w:pos="3402"/>
          <w:tab w:val="left" w:pos="3828"/>
        </w:tabs>
        <w:suppressAutoHyphens w:val="0"/>
        <w:ind w:left="1701" w:right="567" w:firstLine="0"/>
        <w:jc w:val="both"/>
        <w:rPr>
          <w:sz w:val="22"/>
          <w:szCs w:val="22"/>
        </w:rPr>
      </w:pPr>
      <w:r>
        <w:rPr>
          <w:sz w:val="22"/>
          <w:szCs w:val="22"/>
        </w:rPr>
        <w:t>-</w:t>
      </w:r>
      <w:r>
        <w:rPr>
          <w:sz w:val="22"/>
          <w:szCs w:val="22"/>
        </w:rPr>
        <w:tab/>
      </w:r>
      <w:proofErr w:type="spellStart"/>
      <w:r>
        <w:rPr>
          <w:sz w:val="22"/>
          <w:szCs w:val="22"/>
        </w:rPr>
        <w:t>Poissonovo</w:t>
      </w:r>
      <w:proofErr w:type="spellEnd"/>
      <w:r>
        <w:rPr>
          <w:sz w:val="22"/>
          <w:szCs w:val="22"/>
        </w:rPr>
        <w:t xml:space="preserve"> číslo</w:t>
      </w:r>
    </w:p>
    <w:p w14:paraId="0483601A" w14:textId="77777777" w:rsidR="00053C0D" w:rsidRDefault="00053C0D" w:rsidP="00053C0D">
      <w:pPr>
        <w:pStyle w:val="Standard"/>
        <w:tabs>
          <w:tab w:val="left" w:pos="3402"/>
          <w:tab w:val="left" w:pos="3828"/>
        </w:tabs>
        <w:ind w:left="1701" w:right="567"/>
        <w:jc w:val="both"/>
      </w:pPr>
      <w:r>
        <w:rPr>
          <w:rFonts w:ascii="Symbol" w:hAnsi="Symbol"/>
          <w:b/>
          <w:sz w:val="22"/>
          <w:szCs w:val="22"/>
        </w:rPr>
        <w:t></w:t>
      </w:r>
      <w:r>
        <w:rPr>
          <w:sz w:val="22"/>
          <w:szCs w:val="22"/>
        </w:rPr>
        <w:tab/>
        <w:t>-</w:t>
      </w:r>
      <w:r>
        <w:rPr>
          <w:sz w:val="22"/>
          <w:szCs w:val="22"/>
        </w:rPr>
        <w:tab/>
        <w:t xml:space="preserve">součinitel pro převod mezi modulem přetvárnosti a </w:t>
      </w:r>
      <w:r>
        <w:rPr>
          <w:sz w:val="22"/>
          <w:szCs w:val="22"/>
        </w:rPr>
        <w:tab/>
      </w:r>
      <w:r>
        <w:rPr>
          <w:sz w:val="22"/>
          <w:szCs w:val="22"/>
        </w:rPr>
        <w:tab/>
      </w:r>
      <w:r>
        <w:rPr>
          <w:sz w:val="22"/>
          <w:szCs w:val="22"/>
        </w:rPr>
        <w:tab/>
      </w:r>
      <w:r>
        <w:rPr>
          <w:sz w:val="22"/>
          <w:szCs w:val="22"/>
        </w:rPr>
        <w:tab/>
      </w:r>
      <w:proofErr w:type="spellStart"/>
      <w:r>
        <w:rPr>
          <w:sz w:val="22"/>
          <w:szCs w:val="22"/>
        </w:rPr>
        <w:t>oedometrickým</w:t>
      </w:r>
      <w:proofErr w:type="spellEnd"/>
      <w:r>
        <w:rPr>
          <w:sz w:val="22"/>
          <w:szCs w:val="22"/>
        </w:rPr>
        <w:t xml:space="preserve"> modulem</w:t>
      </w:r>
    </w:p>
    <w:p w14:paraId="3F0A7E3E" w14:textId="77777777" w:rsidR="00053C0D" w:rsidRDefault="00053C0D" w:rsidP="00053C0D">
      <w:pPr>
        <w:pStyle w:val="Standard"/>
        <w:tabs>
          <w:tab w:val="left" w:pos="3402"/>
          <w:tab w:val="left" w:pos="3828"/>
        </w:tabs>
        <w:ind w:left="1701" w:right="567"/>
        <w:jc w:val="both"/>
      </w:pPr>
      <w:r>
        <w:rPr>
          <w:rFonts w:ascii="Symbol" w:hAnsi="Symbol"/>
          <w:b/>
          <w:sz w:val="22"/>
          <w:szCs w:val="22"/>
        </w:rPr>
        <w:t></w:t>
      </w:r>
      <w:r>
        <w:rPr>
          <w:b/>
          <w:sz w:val="22"/>
          <w:szCs w:val="22"/>
        </w:rPr>
        <w:tab/>
      </w:r>
      <w:r>
        <w:rPr>
          <w:sz w:val="22"/>
          <w:szCs w:val="22"/>
        </w:rPr>
        <w:t>-</w:t>
      </w:r>
      <w:r>
        <w:rPr>
          <w:sz w:val="22"/>
          <w:szCs w:val="22"/>
        </w:rPr>
        <w:tab/>
        <w:t xml:space="preserve">objemová tíha zeminy v </w:t>
      </w:r>
      <w:proofErr w:type="spellStart"/>
      <w:r>
        <w:rPr>
          <w:i/>
          <w:sz w:val="22"/>
          <w:szCs w:val="22"/>
        </w:rPr>
        <w:t>kN</w:t>
      </w:r>
      <w:proofErr w:type="spellEnd"/>
      <w:r>
        <w:rPr>
          <w:i/>
          <w:sz w:val="22"/>
          <w:szCs w:val="22"/>
        </w:rPr>
        <w:t>/m</w:t>
      </w:r>
      <w:r>
        <w:rPr>
          <w:i/>
          <w:sz w:val="22"/>
          <w:szCs w:val="22"/>
          <w:vertAlign w:val="superscript"/>
        </w:rPr>
        <w:t>-3</w:t>
      </w:r>
    </w:p>
    <w:p w14:paraId="1099DE3A" w14:textId="77777777" w:rsidR="00053C0D" w:rsidRDefault="00053C0D" w:rsidP="00053C0D">
      <w:pPr>
        <w:pStyle w:val="Standard"/>
        <w:tabs>
          <w:tab w:val="left" w:pos="3402"/>
          <w:tab w:val="left" w:pos="3828"/>
        </w:tabs>
        <w:ind w:left="1701" w:right="567"/>
        <w:jc w:val="both"/>
      </w:pPr>
      <w:proofErr w:type="spellStart"/>
      <w:proofErr w:type="gramStart"/>
      <w:r>
        <w:rPr>
          <w:b/>
          <w:sz w:val="22"/>
          <w:szCs w:val="22"/>
        </w:rPr>
        <w:t>E</w:t>
      </w:r>
      <w:r>
        <w:rPr>
          <w:b/>
          <w:sz w:val="22"/>
          <w:szCs w:val="22"/>
          <w:vertAlign w:val="subscript"/>
        </w:rPr>
        <w:t>def</w:t>
      </w:r>
      <w:proofErr w:type="spellEnd"/>
      <w:r>
        <w:rPr>
          <w:b/>
          <w:sz w:val="22"/>
          <w:szCs w:val="22"/>
          <w:vertAlign w:val="subscript"/>
        </w:rPr>
        <w:tab/>
      </w:r>
      <w:r>
        <w:rPr>
          <w:sz w:val="22"/>
          <w:szCs w:val="22"/>
        </w:rPr>
        <w:t>-</w:t>
      </w:r>
      <w:r>
        <w:rPr>
          <w:sz w:val="22"/>
          <w:szCs w:val="22"/>
        </w:rPr>
        <w:tab/>
        <w:t>modul</w:t>
      </w:r>
      <w:proofErr w:type="gramEnd"/>
      <w:r>
        <w:rPr>
          <w:sz w:val="22"/>
          <w:szCs w:val="22"/>
        </w:rPr>
        <w:t xml:space="preserve"> přetvárnosti základové půdy v</w:t>
      </w:r>
      <w:r>
        <w:rPr>
          <w:i/>
          <w:sz w:val="22"/>
          <w:szCs w:val="22"/>
        </w:rPr>
        <w:t xml:space="preserve"> </w:t>
      </w:r>
      <w:proofErr w:type="spellStart"/>
      <w:r>
        <w:rPr>
          <w:i/>
          <w:sz w:val="22"/>
          <w:szCs w:val="22"/>
        </w:rPr>
        <w:t>MPa</w:t>
      </w:r>
      <w:proofErr w:type="spellEnd"/>
      <w:r>
        <w:rPr>
          <w:rFonts w:ascii="Symbol" w:hAnsi="Symbol"/>
          <w:sz w:val="22"/>
          <w:szCs w:val="22"/>
        </w:rPr>
        <w:t></w:t>
      </w:r>
    </w:p>
    <w:p w14:paraId="79EF1868" w14:textId="77777777" w:rsidR="00053C0D" w:rsidRDefault="00053C0D" w:rsidP="00053C0D">
      <w:pPr>
        <w:pStyle w:val="Standard"/>
        <w:tabs>
          <w:tab w:val="left" w:pos="3402"/>
          <w:tab w:val="left" w:pos="3828"/>
        </w:tabs>
        <w:ind w:left="1701" w:right="567"/>
        <w:jc w:val="both"/>
      </w:pPr>
      <w:r>
        <w:rPr>
          <w:rFonts w:ascii="Symbol" w:hAnsi="Symbol"/>
          <w:b/>
          <w:sz w:val="22"/>
          <w:szCs w:val="22"/>
        </w:rPr>
        <w:t></w:t>
      </w:r>
      <w:proofErr w:type="spellStart"/>
      <w:proofErr w:type="gramStart"/>
      <w:r>
        <w:rPr>
          <w:b/>
          <w:sz w:val="22"/>
          <w:szCs w:val="22"/>
          <w:vertAlign w:val="subscript"/>
        </w:rPr>
        <w:t>ef</w:t>
      </w:r>
      <w:proofErr w:type="spellEnd"/>
      <w:r>
        <w:rPr>
          <w:b/>
          <w:sz w:val="22"/>
          <w:szCs w:val="22"/>
          <w:vertAlign w:val="subscript"/>
        </w:rPr>
        <w:tab/>
      </w:r>
      <w:r>
        <w:rPr>
          <w:sz w:val="22"/>
          <w:szCs w:val="22"/>
        </w:rPr>
        <w:t>-</w:t>
      </w:r>
      <w:r>
        <w:rPr>
          <w:sz w:val="22"/>
          <w:szCs w:val="22"/>
        </w:rPr>
        <w:tab/>
        <w:t>úhel</w:t>
      </w:r>
      <w:proofErr w:type="gramEnd"/>
      <w:r>
        <w:rPr>
          <w:sz w:val="22"/>
          <w:szCs w:val="22"/>
        </w:rPr>
        <w:t xml:space="preserve"> vnitřního tření (efektivní pro hrubozrnné horniny) v </w:t>
      </w:r>
      <w:r>
        <w:rPr>
          <w:i/>
          <w:sz w:val="22"/>
          <w:szCs w:val="22"/>
          <w:vertAlign w:val="superscript"/>
        </w:rPr>
        <w:t>0</w:t>
      </w:r>
    </w:p>
    <w:p w14:paraId="6488369B" w14:textId="77777777" w:rsidR="00053C0D" w:rsidRDefault="00053C0D" w:rsidP="00053C0D">
      <w:pPr>
        <w:pStyle w:val="Standard"/>
        <w:tabs>
          <w:tab w:val="left" w:pos="3402"/>
          <w:tab w:val="left" w:pos="3828"/>
        </w:tabs>
        <w:ind w:left="1701" w:right="567"/>
        <w:jc w:val="both"/>
      </w:pPr>
      <w:proofErr w:type="spellStart"/>
      <w:proofErr w:type="gramStart"/>
      <w:r>
        <w:rPr>
          <w:b/>
          <w:sz w:val="22"/>
          <w:szCs w:val="22"/>
        </w:rPr>
        <w:t>c</w:t>
      </w:r>
      <w:r>
        <w:rPr>
          <w:b/>
          <w:sz w:val="22"/>
          <w:szCs w:val="22"/>
          <w:vertAlign w:val="subscript"/>
        </w:rPr>
        <w:t>ef</w:t>
      </w:r>
      <w:proofErr w:type="spellEnd"/>
      <w:r>
        <w:rPr>
          <w:b/>
          <w:sz w:val="22"/>
          <w:szCs w:val="22"/>
          <w:vertAlign w:val="subscript"/>
        </w:rPr>
        <w:tab/>
      </w:r>
      <w:r>
        <w:rPr>
          <w:sz w:val="22"/>
          <w:szCs w:val="22"/>
        </w:rPr>
        <w:t>-</w:t>
      </w:r>
      <w:r>
        <w:rPr>
          <w:sz w:val="22"/>
          <w:szCs w:val="22"/>
        </w:rPr>
        <w:tab/>
        <w:t>soudržnost</w:t>
      </w:r>
      <w:proofErr w:type="gramEnd"/>
      <w:r>
        <w:rPr>
          <w:sz w:val="22"/>
          <w:szCs w:val="22"/>
        </w:rPr>
        <w:t xml:space="preserve"> zeminy (efektivní pro hrubozrnné horniny) v </w:t>
      </w:r>
      <w:proofErr w:type="spellStart"/>
      <w:r>
        <w:rPr>
          <w:i/>
          <w:sz w:val="22"/>
          <w:szCs w:val="22"/>
        </w:rPr>
        <w:t>kPa</w:t>
      </w:r>
      <w:proofErr w:type="spellEnd"/>
    </w:p>
    <w:p w14:paraId="58A3B6A4" w14:textId="77777777" w:rsidR="00053C0D" w:rsidRDefault="00053C0D" w:rsidP="00053C0D">
      <w:pPr>
        <w:pStyle w:val="Standard"/>
        <w:tabs>
          <w:tab w:val="left" w:pos="3402"/>
          <w:tab w:val="left" w:pos="3828"/>
        </w:tabs>
        <w:ind w:left="1701" w:right="-46"/>
        <w:jc w:val="both"/>
      </w:pPr>
      <w:r>
        <w:rPr>
          <w:rFonts w:ascii="Symbol" w:hAnsi="Symbol"/>
          <w:b/>
          <w:sz w:val="22"/>
          <w:szCs w:val="22"/>
        </w:rPr>
        <w:t></w:t>
      </w:r>
      <w:proofErr w:type="gramStart"/>
      <w:r>
        <w:rPr>
          <w:b/>
          <w:sz w:val="22"/>
          <w:szCs w:val="22"/>
          <w:vertAlign w:val="subscript"/>
        </w:rPr>
        <w:t>u</w:t>
      </w:r>
      <w:r>
        <w:rPr>
          <w:b/>
          <w:sz w:val="22"/>
          <w:szCs w:val="22"/>
          <w:vertAlign w:val="subscript"/>
        </w:rPr>
        <w:tab/>
      </w:r>
      <w:r>
        <w:rPr>
          <w:sz w:val="22"/>
          <w:szCs w:val="22"/>
        </w:rPr>
        <w:t>-</w:t>
      </w:r>
      <w:r>
        <w:rPr>
          <w:sz w:val="22"/>
          <w:szCs w:val="22"/>
        </w:rPr>
        <w:tab/>
        <w:t>úhel</w:t>
      </w:r>
      <w:proofErr w:type="gramEnd"/>
      <w:r>
        <w:rPr>
          <w:sz w:val="22"/>
          <w:szCs w:val="22"/>
        </w:rPr>
        <w:t xml:space="preserve"> vnitřního tření (totální pro jemnozrnné zeminy) v</w:t>
      </w:r>
      <w:r>
        <w:rPr>
          <w:i/>
          <w:sz w:val="22"/>
          <w:szCs w:val="22"/>
        </w:rPr>
        <w:t> </w:t>
      </w:r>
      <w:r>
        <w:rPr>
          <w:i/>
          <w:sz w:val="22"/>
          <w:szCs w:val="22"/>
          <w:vertAlign w:val="superscript"/>
        </w:rPr>
        <w:t>0</w:t>
      </w:r>
    </w:p>
    <w:p w14:paraId="1BA2A5B8" w14:textId="77777777" w:rsidR="00053C0D" w:rsidRDefault="00053C0D" w:rsidP="00053C0D">
      <w:pPr>
        <w:pStyle w:val="Standard"/>
        <w:tabs>
          <w:tab w:val="left" w:pos="3402"/>
          <w:tab w:val="left" w:pos="3828"/>
        </w:tabs>
        <w:ind w:left="1701" w:right="-46"/>
        <w:jc w:val="both"/>
      </w:pPr>
      <w:proofErr w:type="spellStart"/>
      <w:proofErr w:type="gramStart"/>
      <w:r>
        <w:rPr>
          <w:b/>
          <w:sz w:val="22"/>
          <w:szCs w:val="22"/>
        </w:rPr>
        <w:t>c</w:t>
      </w:r>
      <w:r>
        <w:rPr>
          <w:b/>
          <w:sz w:val="22"/>
          <w:szCs w:val="22"/>
          <w:vertAlign w:val="subscript"/>
        </w:rPr>
        <w:t>u</w:t>
      </w:r>
      <w:proofErr w:type="spellEnd"/>
      <w:r>
        <w:rPr>
          <w:b/>
          <w:sz w:val="22"/>
          <w:szCs w:val="22"/>
          <w:vertAlign w:val="subscript"/>
        </w:rPr>
        <w:tab/>
      </w:r>
      <w:r>
        <w:rPr>
          <w:sz w:val="22"/>
          <w:szCs w:val="22"/>
        </w:rPr>
        <w:t>-</w:t>
      </w:r>
      <w:r>
        <w:rPr>
          <w:sz w:val="22"/>
          <w:szCs w:val="22"/>
        </w:rPr>
        <w:tab/>
        <w:t>soudržnost</w:t>
      </w:r>
      <w:proofErr w:type="gramEnd"/>
      <w:r>
        <w:rPr>
          <w:sz w:val="22"/>
          <w:szCs w:val="22"/>
        </w:rPr>
        <w:t xml:space="preserve"> zeminy (totální pro jemnozrnné zeminy) v </w:t>
      </w:r>
      <w:proofErr w:type="spellStart"/>
      <w:r>
        <w:rPr>
          <w:i/>
          <w:sz w:val="22"/>
          <w:szCs w:val="22"/>
        </w:rPr>
        <w:t>kPa</w:t>
      </w:r>
      <w:proofErr w:type="spellEnd"/>
    </w:p>
    <w:p w14:paraId="49BC4C26" w14:textId="77777777" w:rsidR="00053C0D" w:rsidRDefault="00053C0D" w:rsidP="00053C0D">
      <w:pPr>
        <w:pStyle w:val="Standard"/>
        <w:tabs>
          <w:tab w:val="left" w:pos="3402"/>
          <w:tab w:val="left" w:pos="3828"/>
        </w:tabs>
        <w:ind w:left="1701" w:right="-46"/>
        <w:jc w:val="both"/>
      </w:pPr>
      <w:r>
        <w:rPr>
          <w:rFonts w:ascii="Symbol" w:hAnsi="Symbol"/>
          <w:b/>
          <w:sz w:val="22"/>
          <w:szCs w:val="22"/>
        </w:rPr>
        <w:t></w:t>
      </w:r>
      <w:r>
        <w:rPr>
          <w:b/>
          <w:sz w:val="22"/>
          <w:szCs w:val="22"/>
          <w:vertAlign w:val="subscript"/>
        </w:rPr>
        <w:t>c</w:t>
      </w:r>
      <w:r>
        <w:rPr>
          <w:b/>
          <w:sz w:val="22"/>
          <w:szCs w:val="22"/>
          <w:vertAlign w:val="subscript"/>
        </w:rPr>
        <w:tab/>
        <w:t xml:space="preserve"> -</w:t>
      </w:r>
      <w:r>
        <w:rPr>
          <w:b/>
          <w:sz w:val="22"/>
          <w:szCs w:val="22"/>
          <w:vertAlign w:val="subscript"/>
        </w:rPr>
        <w:tab/>
      </w:r>
      <w:r>
        <w:rPr>
          <w:sz w:val="22"/>
          <w:szCs w:val="22"/>
        </w:rPr>
        <w:t xml:space="preserve">pevnost v prostém tlaku v </w:t>
      </w:r>
      <w:proofErr w:type="spellStart"/>
      <w:r>
        <w:rPr>
          <w:i/>
          <w:sz w:val="22"/>
          <w:szCs w:val="22"/>
        </w:rPr>
        <w:t>MPa</w:t>
      </w:r>
      <w:proofErr w:type="spellEnd"/>
    </w:p>
    <w:p w14:paraId="57C23282" w14:textId="77777777" w:rsidR="00053C0D" w:rsidRDefault="00053C0D" w:rsidP="00053C0D">
      <w:pPr>
        <w:pStyle w:val="Standard"/>
        <w:tabs>
          <w:tab w:val="left" w:pos="3402"/>
          <w:tab w:val="left" w:pos="3828"/>
        </w:tabs>
        <w:ind w:left="1701" w:right="-46"/>
        <w:jc w:val="both"/>
      </w:pPr>
      <w:proofErr w:type="spellStart"/>
      <w:proofErr w:type="gramStart"/>
      <w:r>
        <w:rPr>
          <w:b/>
          <w:sz w:val="22"/>
          <w:szCs w:val="22"/>
        </w:rPr>
        <w:t>R</w:t>
      </w:r>
      <w:r>
        <w:rPr>
          <w:b/>
          <w:sz w:val="22"/>
          <w:szCs w:val="22"/>
          <w:vertAlign w:val="subscript"/>
        </w:rPr>
        <w:t>dt</w:t>
      </w:r>
      <w:proofErr w:type="spellEnd"/>
      <w:r>
        <w:rPr>
          <w:sz w:val="22"/>
          <w:szCs w:val="22"/>
        </w:rPr>
        <w:tab/>
        <w:t>-</w:t>
      </w:r>
      <w:r>
        <w:rPr>
          <w:sz w:val="22"/>
          <w:szCs w:val="22"/>
        </w:rPr>
        <w:tab/>
        <w:t>tabulková</w:t>
      </w:r>
      <w:proofErr w:type="gramEnd"/>
      <w:r>
        <w:rPr>
          <w:sz w:val="22"/>
          <w:szCs w:val="22"/>
        </w:rPr>
        <w:t xml:space="preserve"> výpočtová únosnost v </w:t>
      </w:r>
      <w:proofErr w:type="spellStart"/>
      <w:r>
        <w:rPr>
          <w:i/>
          <w:sz w:val="22"/>
          <w:szCs w:val="22"/>
        </w:rPr>
        <w:t>kPa</w:t>
      </w:r>
      <w:proofErr w:type="spellEnd"/>
    </w:p>
    <w:p w14:paraId="501883DC" w14:textId="77777777" w:rsidR="00053C0D" w:rsidRDefault="00053C0D" w:rsidP="00053C0D">
      <w:pPr>
        <w:pStyle w:val="Standard"/>
        <w:tabs>
          <w:tab w:val="left" w:pos="3402"/>
          <w:tab w:val="left" w:pos="3828"/>
        </w:tabs>
        <w:ind w:left="1701" w:right="-46"/>
        <w:jc w:val="both"/>
      </w:pPr>
      <w:r>
        <w:rPr>
          <w:i/>
          <w:sz w:val="22"/>
          <w:szCs w:val="22"/>
        </w:rPr>
        <w:t>*</w:t>
      </w:r>
      <w:r>
        <w:rPr>
          <w:i/>
          <w:sz w:val="22"/>
          <w:szCs w:val="22"/>
        </w:rPr>
        <w:tab/>
      </w:r>
      <w:r>
        <w:rPr>
          <w:i/>
          <w:sz w:val="22"/>
          <w:szCs w:val="22"/>
        </w:rPr>
        <w:tab/>
      </w:r>
      <w:r>
        <w:rPr>
          <w:sz w:val="22"/>
          <w:szCs w:val="22"/>
        </w:rPr>
        <w:t>kvalifikovaný odhad</w:t>
      </w:r>
    </w:p>
    <w:p w14:paraId="21811C4F" w14:textId="268FB3C4" w:rsidR="000004C0" w:rsidRDefault="000004C0" w:rsidP="000004C0">
      <w:pPr>
        <w:pStyle w:val="Normln-jedinen-podnadpis"/>
      </w:pPr>
      <w:r>
        <w:lastRenderedPageBreak/>
        <w:t>Diagnostický průzkum:</w:t>
      </w:r>
    </w:p>
    <w:p w14:paraId="351AE756" w14:textId="7E01C598" w:rsidR="00EE7C67" w:rsidRDefault="00EE7C67" w:rsidP="00EE7C67">
      <w:r>
        <w:t>Diagnostický průzkum z</w:t>
      </w:r>
      <w:r w:rsidRPr="00D22773">
        <w:t>hodno</w:t>
      </w:r>
      <w:r>
        <w:t>til</w:t>
      </w:r>
      <w:r w:rsidRPr="00D22773">
        <w:t xml:space="preserve"> </w:t>
      </w:r>
      <w:r>
        <w:t>stavu konstrukce</w:t>
      </w:r>
      <w:r w:rsidRPr="00D22773">
        <w:t xml:space="preserve"> mostu ev. č. 222-015 v obci Mírová (Karlovarský kraj) - (</w:t>
      </w:r>
      <w:proofErr w:type="gramStart"/>
      <w:r w:rsidRPr="00D22773">
        <w:t>ing.</w:t>
      </w:r>
      <w:proofErr w:type="gramEnd"/>
      <w:r w:rsidRPr="00D22773">
        <w:t xml:space="preserve"> J. </w:t>
      </w:r>
      <w:r w:rsidR="00BC7D5D">
        <w:t>Horský</w:t>
      </w:r>
      <w:r w:rsidRPr="00D22773">
        <w:t xml:space="preserve">, </w:t>
      </w:r>
      <w:r w:rsidR="00BC7D5D">
        <w:t>1</w:t>
      </w:r>
      <w:r w:rsidRPr="00D22773">
        <w:t>/2019)</w:t>
      </w:r>
      <w:r>
        <w:t xml:space="preserve">. </w:t>
      </w:r>
    </w:p>
    <w:p w14:paraId="25065101" w14:textId="25A3B15C" w:rsidR="003B1F11" w:rsidRDefault="003B1F11" w:rsidP="00076D42">
      <w:pPr>
        <w:pStyle w:val="Odstavecseseznamem"/>
        <w:numPr>
          <w:ilvl w:val="0"/>
          <w:numId w:val="25"/>
        </w:numPr>
      </w:pPr>
      <w:r>
        <w:t xml:space="preserve">Byl proveden odběr vzorků pro </w:t>
      </w:r>
      <w:r w:rsidR="0038284B" w:rsidRPr="0038284B">
        <w:t>vyšetření základních vlastností zdiva klenby NK a zkoušky pevnosti malty.</w:t>
      </w:r>
      <w:r w:rsidR="0061252D">
        <w:t xml:space="preserve"> </w:t>
      </w:r>
      <w:r w:rsidR="0061252D" w:rsidRPr="0061252D">
        <w:t xml:space="preserve">Vypočtená charakteristická pevnost kamene v tlaku: 92,4 </w:t>
      </w:r>
      <w:proofErr w:type="spellStart"/>
      <w:r w:rsidR="0061252D" w:rsidRPr="0061252D">
        <w:t>MPa</w:t>
      </w:r>
      <w:proofErr w:type="spellEnd"/>
      <w:r w:rsidR="0061252D" w:rsidRPr="0061252D">
        <w:t>.</w:t>
      </w:r>
    </w:p>
    <w:p w14:paraId="13D7D07F" w14:textId="4855EDFD" w:rsidR="00076D42" w:rsidRDefault="00CF7AB6" w:rsidP="00772D95">
      <w:pPr>
        <w:pStyle w:val="Odstavecseseznamem"/>
        <w:numPr>
          <w:ilvl w:val="0"/>
          <w:numId w:val="25"/>
        </w:numPr>
      </w:pPr>
      <w:r>
        <w:t>Do NK b</w:t>
      </w:r>
      <w:r w:rsidR="00772D95" w:rsidRPr="00772D95">
        <w:t>yly provedeny 2 bourané sondy, ve kterých byl zjištěn stav plnostěnných ocelových nosníků a</w:t>
      </w:r>
      <w:r w:rsidR="00772D95">
        <w:t xml:space="preserve"> </w:t>
      </w:r>
      <w:r w:rsidR="00772D95" w:rsidRPr="00772D95">
        <w:t>provedeny odběry betonu na další zkoušky.</w:t>
      </w:r>
    </w:p>
    <w:p w14:paraId="120EB055" w14:textId="64C8AFD4" w:rsidR="00CF7AB6" w:rsidRPr="00CF7AB6" w:rsidRDefault="00CF7AB6" w:rsidP="00CF7AB6">
      <w:pPr>
        <w:pStyle w:val="Odstavecseseznamem"/>
        <w:numPr>
          <w:ilvl w:val="0"/>
          <w:numId w:val="25"/>
        </w:numPr>
      </w:pPr>
      <w:r w:rsidRPr="00CF7AB6">
        <w:t>Ocelové nosníky odpovídají svým profilem a naměřenými rozměry nejpravděpodobněji typu I 380. Nosníky</w:t>
      </w:r>
      <w:r>
        <w:t xml:space="preserve"> </w:t>
      </w:r>
      <w:r w:rsidRPr="00CF7AB6">
        <w:t>jsou však značně povrchově korodované.</w:t>
      </w:r>
    </w:p>
    <w:p w14:paraId="2397E90A" w14:textId="3F027D17" w:rsidR="00CF7AB6" w:rsidRDefault="00CF7AB6" w:rsidP="00CF7AB6">
      <w:pPr>
        <w:pStyle w:val="Odstavecseseznamem"/>
        <w:numPr>
          <w:ilvl w:val="0"/>
          <w:numId w:val="25"/>
        </w:numPr>
      </w:pPr>
      <w:r w:rsidRPr="00CF7AB6">
        <w:t>Spáry mezi nosníky jsou z monolitického železobetonu již na pohled rozdílné kvality. Vyztužení je provedeno</w:t>
      </w:r>
      <w:r>
        <w:t xml:space="preserve"> </w:t>
      </w:r>
      <w:r w:rsidRPr="00CF7AB6">
        <w:t>z hladkých prutů původně patrně o průměru 12 mm u podélné výztuže a 8 mm u příčné (háků).</w:t>
      </w:r>
    </w:p>
    <w:p w14:paraId="5D85C36E" w14:textId="0A337941" w:rsidR="00E8453F" w:rsidRDefault="00E8453F" w:rsidP="00E8453F">
      <w:pPr>
        <w:pStyle w:val="Odstavecseseznamem"/>
        <w:numPr>
          <w:ilvl w:val="0"/>
          <w:numId w:val="25"/>
        </w:numPr>
      </w:pPr>
      <w:r w:rsidRPr="00E8453F">
        <w:t>Norma ČSN P 73 2404 udává jako kritérium maximálního obsahu chloridů k hmotnosti cementu na</w:t>
      </w:r>
      <w:r>
        <w:t xml:space="preserve"> </w:t>
      </w:r>
      <w:r w:rsidRPr="00E8453F">
        <w:t>konstrukcích s ocelovou výztuží hodnotu 0,40 % (kategorie Cl 0,4).</w:t>
      </w:r>
      <w:r>
        <w:t xml:space="preserve"> </w:t>
      </w:r>
      <w:r w:rsidR="00E308B5">
        <w:t>Bylo však změřeno 0,54 % Cl.</w:t>
      </w:r>
    </w:p>
    <w:p w14:paraId="73BF5886" w14:textId="3EE7B92F" w:rsidR="0037687B" w:rsidRDefault="0037687B" w:rsidP="00E8453F">
      <w:pPr>
        <w:pStyle w:val="Odstavecseseznamem"/>
        <w:numPr>
          <w:ilvl w:val="0"/>
          <w:numId w:val="25"/>
        </w:numPr>
      </w:pPr>
      <w:r w:rsidRPr="0037687B">
        <w:t>Výtokový čelní oblouk je odtržen od zbytku klenby</w:t>
      </w:r>
      <w:r>
        <w:t>.</w:t>
      </w:r>
    </w:p>
    <w:p w14:paraId="5AB822C1" w14:textId="7DE637D6" w:rsidR="001845CE" w:rsidRDefault="001845CE" w:rsidP="00D9207C">
      <w:pPr>
        <w:pStyle w:val="Odstavecseseznamem"/>
        <w:numPr>
          <w:ilvl w:val="0"/>
          <w:numId w:val="25"/>
        </w:numPr>
      </w:pPr>
      <w:r w:rsidRPr="001845CE">
        <w:t xml:space="preserve">Římsa na výtoku se rozpadá, vystupují pruty výztuže, beton je mrazově </w:t>
      </w:r>
      <w:proofErr w:type="spellStart"/>
      <w:r w:rsidRPr="001845CE">
        <w:t>naušený</w:t>
      </w:r>
      <w:proofErr w:type="spellEnd"/>
      <w:r w:rsidRPr="001845CE">
        <w:t xml:space="preserve"> a na kamenné čelní zdi</w:t>
      </w:r>
      <w:r>
        <w:t xml:space="preserve"> </w:t>
      </w:r>
      <w:r w:rsidRPr="001845CE">
        <w:t>zpod říms zatéká, tvoří se inkrustace</w:t>
      </w:r>
      <w:r>
        <w:t>.</w:t>
      </w:r>
    </w:p>
    <w:p w14:paraId="03F90502" w14:textId="54115CB2" w:rsidR="001947AA" w:rsidRDefault="001947AA" w:rsidP="007368F5">
      <w:pPr>
        <w:pStyle w:val="Odstavecseseznamem"/>
        <w:numPr>
          <w:ilvl w:val="0"/>
          <w:numId w:val="25"/>
        </w:numPr>
      </w:pPr>
      <w:r w:rsidRPr="001947AA">
        <w:t>Kamenné opěry jsou bez zjevných poruch, dobře zaspárované, a i když na ně z NK zatéká (vznikají slabší</w:t>
      </w:r>
      <w:r>
        <w:t xml:space="preserve"> </w:t>
      </w:r>
      <w:r w:rsidRPr="001947AA">
        <w:t>inkrustace), nejeví známky povrchové degradace</w:t>
      </w:r>
      <w:r>
        <w:t>.</w:t>
      </w:r>
    </w:p>
    <w:p w14:paraId="391DEB50" w14:textId="757FDBFD" w:rsidR="009942E4" w:rsidRDefault="009942E4" w:rsidP="00B5255F">
      <w:pPr>
        <w:pStyle w:val="Odstavecseseznamem"/>
        <w:numPr>
          <w:ilvl w:val="0"/>
          <w:numId w:val="25"/>
        </w:numPr>
      </w:pPr>
      <w:r w:rsidRPr="009942E4">
        <w:t>Stav nosné konstrukce je špa</w:t>
      </w:r>
      <w:r>
        <w:t>t</w:t>
      </w:r>
      <w:r w:rsidRPr="009942E4">
        <w:t xml:space="preserve">ný – výplňový beton je nekvalitní, místy špatně </w:t>
      </w:r>
      <w:proofErr w:type="spellStart"/>
      <w:r w:rsidRPr="009942E4">
        <w:t>probetonovaný</w:t>
      </w:r>
      <w:proofErr w:type="spellEnd"/>
      <w:r w:rsidRPr="009942E4">
        <w:t>, na</w:t>
      </w:r>
      <w:r>
        <w:t xml:space="preserve"> </w:t>
      </w:r>
      <w:r w:rsidRPr="009942E4">
        <w:t>povrchu se rozpadá, v místech s malým krytím výztuž silně koroduje a odtrhává povrchovou vrstvu betonu</w:t>
      </w:r>
      <w:r>
        <w:t xml:space="preserve"> </w:t>
      </w:r>
      <w:r w:rsidRPr="009942E4">
        <w:t xml:space="preserve">(obrázek č. 17). Dobetonávkou značně zatéká z vozovky a na podhledu se tvoří </w:t>
      </w:r>
      <w:proofErr w:type="spellStart"/>
      <w:r w:rsidRPr="009942E4">
        <w:t>krápníčky</w:t>
      </w:r>
      <w:proofErr w:type="spellEnd"/>
      <w:r w:rsidRPr="009942E4">
        <w:t xml:space="preserve"> výluhů (obrázek č.</w:t>
      </w:r>
      <w:r>
        <w:t xml:space="preserve"> </w:t>
      </w:r>
      <w:r w:rsidRPr="009942E4">
        <w:t>18). Nosníky jsou zkorodované, oslabení spodní plochy nosníků může místy dosahovat až 3 mm.</w:t>
      </w:r>
    </w:p>
    <w:p w14:paraId="45278075" w14:textId="59F0B7EC" w:rsidR="0056511C" w:rsidRDefault="0056511C" w:rsidP="00B5255F">
      <w:pPr>
        <w:pStyle w:val="Odstavecseseznamem"/>
        <w:numPr>
          <w:ilvl w:val="0"/>
          <w:numId w:val="25"/>
        </w:numPr>
      </w:pPr>
      <w:r w:rsidRPr="0056511C">
        <w:t>Římsa se zcela rozpadá</w:t>
      </w:r>
      <w:r>
        <w:t>.</w:t>
      </w:r>
    </w:p>
    <w:p w14:paraId="476E890C" w14:textId="77777777" w:rsidR="0056511C" w:rsidRPr="0056511C" w:rsidRDefault="0056511C" w:rsidP="0056511C">
      <w:pPr>
        <w:pStyle w:val="Odstavecseseznamem"/>
        <w:numPr>
          <w:ilvl w:val="0"/>
          <w:numId w:val="25"/>
        </w:numPr>
        <w:rPr>
          <w:b/>
          <w:u w:val="single"/>
        </w:rPr>
      </w:pPr>
      <w:r w:rsidRPr="0056511C">
        <w:rPr>
          <w:b/>
          <w:u w:val="single"/>
        </w:rPr>
        <w:t>Nejvýznamnější narušení konstrukce je v části jejího rozšíření – stav NK hodnotíme jako špatný.</w:t>
      </w:r>
    </w:p>
    <w:p w14:paraId="02CCBF8A" w14:textId="768C7B15" w:rsidR="0056511C" w:rsidRPr="0056511C" w:rsidRDefault="0056511C" w:rsidP="0056511C">
      <w:pPr>
        <w:pStyle w:val="Odstavecseseznamem"/>
        <w:numPr>
          <w:ilvl w:val="0"/>
          <w:numId w:val="25"/>
        </w:numPr>
        <w:rPr>
          <w:b/>
          <w:u w:val="single"/>
        </w:rPr>
      </w:pPr>
      <w:r w:rsidRPr="0056511C">
        <w:rPr>
          <w:b/>
          <w:u w:val="single"/>
        </w:rPr>
        <w:t>U klenbové části bylo nejvýznamnější poruchou odtržení výtokového čelního oblouku.</w:t>
      </w:r>
    </w:p>
    <w:p w14:paraId="1EC483D6" w14:textId="54E67B1F" w:rsidR="0057549C" w:rsidRDefault="0057549C" w:rsidP="0057549C">
      <w:pPr>
        <w:pStyle w:val="Normln-jedinen-podnadpis"/>
      </w:pPr>
      <w:r>
        <w:t>Základní průzkum:</w:t>
      </w:r>
    </w:p>
    <w:p w14:paraId="00E7D7A1" w14:textId="1BBDD29C" w:rsidR="0057549C" w:rsidRPr="00B312DE" w:rsidRDefault="00B312DE" w:rsidP="0057549C">
      <w:r w:rsidRPr="00B312DE">
        <w:t>Nebyly nalezeny antropogenní materiály.</w:t>
      </w:r>
    </w:p>
    <w:p w14:paraId="55C9C814" w14:textId="0B915697" w:rsidR="0057549C" w:rsidRDefault="0057549C" w:rsidP="0057549C">
      <w:pPr>
        <w:pStyle w:val="Normln-jedinen-podnadpis"/>
      </w:pPr>
      <w:r>
        <w:t>Průzkum ložisek nerostů:</w:t>
      </w:r>
    </w:p>
    <w:p w14:paraId="55DC9D74" w14:textId="33B80B9B" w:rsidR="0057549C" w:rsidRPr="00387D9F" w:rsidRDefault="00387D9F" w:rsidP="0057549C">
      <w:r w:rsidRPr="00387D9F">
        <w:t>Netýká se.</w:t>
      </w:r>
    </w:p>
    <w:p w14:paraId="390807ED" w14:textId="34CC297F" w:rsidR="0057549C" w:rsidRDefault="0057549C" w:rsidP="0057549C">
      <w:pPr>
        <w:pStyle w:val="Normln-jedinen-podnadpis"/>
      </w:pPr>
      <w:r>
        <w:t>Pedologický průzkum:</w:t>
      </w:r>
    </w:p>
    <w:p w14:paraId="1760BEAA" w14:textId="33EDA0D6" w:rsidR="0057549C" w:rsidRPr="00387D9F" w:rsidRDefault="00387D9F" w:rsidP="0057549C">
      <w:r w:rsidRPr="00387D9F">
        <w:t>Netýká se.</w:t>
      </w:r>
    </w:p>
    <w:p w14:paraId="0A8A094F" w14:textId="30EB0CDB" w:rsidR="0057549C" w:rsidRDefault="0057549C" w:rsidP="00387D9F">
      <w:pPr>
        <w:pStyle w:val="Normln-jedinen-podnadpis"/>
      </w:pPr>
      <w:r>
        <w:t>Stavebně historický průzkum:</w:t>
      </w:r>
    </w:p>
    <w:p w14:paraId="27639B62" w14:textId="77777777" w:rsidR="00387D9F" w:rsidRPr="00387D9F" w:rsidRDefault="00387D9F" w:rsidP="00387D9F">
      <w:r w:rsidRPr="00387D9F">
        <w:t>Netýká se.</w:t>
      </w:r>
    </w:p>
    <w:p w14:paraId="68F412D3" w14:textId="1A802858" w:rsidR="003A66B8" w:rsidRDefault="003A66B8" w:rsidP="003A66B8">
      <w:pPr>
        <w:pStyle w:val="Normln-jedinen-podnadpis"/>
      </w:pPr>
      <w:r>
        <w:t>Archeologický průzkum:</w:t>
      </w:r>
    </w:p>
    <w:p w14:paraId="76830FD3" w14:textId="14754819" w:rsidR="003A66B8" w:rsidRPr="00B312DE" w:rsidRDefault="003A66B8" w:rsidP="003A66B8">
      <w:r w:rsidRPr="00B312DE">
        <w:t>Vzhledem k rozsahu stavby a lokalitě stavby se nepředpokládá žádný archeologický nález. Archeologický průzkum proto nebyl proveden.</w:t>
      </w:r>
    </w:p>
    <w:p w14:paraId="10240CB5" w14:textId="20AF4919" w:rsidR="00621B4A" w:rsidRDefault="00621B4A" w:rsidP="00621B4A">
      <w:pPr>
        <w:pStyle w:val="Nadpis4"/>
      </w:pPr>
      <w:r>
        <w:t xml:space="preserve">ochrana území podle jiných předpisů </w:t>
      </w:r>
      <w:r w:rsidRPr="00621B4A">
        <w:rPr>
          <w:vertAlign w:val="superscript"/>
        </w:rPr>
        <w:t>1)</w:t>
      </w:r>
    </w:p>
    <w:p w14:paraId="7F93FF1F" w14:textId="6D587A33" w:rsidR="00621B4A" w:rsidRPr="008B2869" w:rsidRDefault="00621B4A" w:rsidP="00621B4A">
      <w:r w:rsidRPr="008B2869">
        <w:lastRenderedPageBreak/>
        <w:t>NP, CHKO, památné stromy, NPP, NPR,</w:t>
      </w:r>
      <w:r w:rsidR="00F04C43">
        <w:t xml:space="preserve"> </w:t>
      </w:r>
      <w:r w:rsidRPr="008B2869">
        <w:t>PP, PR, NTURA 2000, památková zóna nebo chráněné památkové území, ochranné pásmo zdroje pitné vody</w:t>
      </w:r>
      <w:r w:rsidR="00A403F8" w:rsidRPr="008B2869">
        <w:t>, ochranná pásma vodních děl, záplavové území, poddolované území, bezpečnostní pásma</w:t>
      </w:r>
      <w:r w:rsidRPr="008B2869">
        <w:t xml:space="preserve"> atd.</w:t>
      </w:r>
    </w:p>
    <w:p w14:paraId="2A1B814D" w14:textId="37F2686D" w:rsidR="0088327C" w:rsidRPr="00B312DE" w:rsidRDefault="003A66B8" w:rsidP="00621B4A">
      <w:r w:rsidRPr="00B312DE">
        <w:t>Dotčené území se nachází v</w:t>
      </w:r>
      <w:r w:rsidR="00B312DE" w:rsidRPr="00B312DE">
        <w:t> křížení s </w:t>
      </w:r>
      <w:r w:rsidR="0071400D">
        <w:t>Vlčí</w:t>
      </w:r>
      <w:r w:rsidR="00B312DE" w:rsidRPr="00B312DE">
        <w:t>m potokem, který je národní přírodní památkou</w:t>
      </w:r>
      <w:r w:rsidRPr="00B312DE">
        <w:t xml:space="preserve">. </w:t>
      </w:r>
    </w:p>
    <w:p w14:paraId="45F5FC57" w14:textId="5E4505E9" w:rsidR="00621B4A" w:rsidRDefault="00621B4A" w:rsidP="00621B4A">
      <w:pPr>
        <w:pStyle w:val="Nadpis4"/>
      </w:pPr>
      <w:r>
        <w:t>poloha vzhledem k záplavovému území, poddolovanému území apod.</w:t>
      </w:r>
    </w:p>
    <w:p w14:paraId="1900920A" w14:textId="41D3C324" w:rsidR="00621B4A" w:rsidRPr="00B312DE" w:rsidRDefault="0088327C" w:rsidP="00621B4A">
      <w:r w:rsidRPr="00B312DE">
        <w:t xml:space="preserve">Stavba se nachází v záplavovém území </w:t>
      </w:r>
      <w:r w:rsidR="0071400D">
        <w:t>Vlčí</w:t>
      </w:r>
      <w:r w:rsidR="00B312DE" w:rsidRPr="00B312DE">
        <w:t>ho potoka</w:t>
      </w:r>
      <w:r w:rsidRPr="00B312DE">
        <w:t>. Stavba se nenachází v poddolovaném území.</w:t>
      </w:r>
    </w:p>
    <w:p w14:paraId="0495631C" w14:textId="28780445" w:rsidR="00621B4A" w:rsidRDefault="00D2427F" w:rsidP="00D2427F">
      <w:pPr>
        <w:pStyle w:val="Nadpis4"/>
      </w:pPr>
      <w:r>
        <w:t>vliv stavby na okolní stavby a pozemky, ochrana okolí, vliv stavby na odtokové poměry v území</w:t>
      </w:r>
    </w:p>
    <w:p w14:paraId="1FD39F07" w14:textId="05A74322" w:rsidR="00D2427F" w:rsidRPr="00B312DE" w:rsidRDefault="00B312DE" w:rsidP="00D2427F">
      <w:r w:rsidRPr="00B312DE">
        <w:t xml:space="preserve">Stavba nemá vliv na </w:t>
      </w:r>
      <w:r w:rsidR="00055593">
        <w:t>okolní stavby</w:t>
      </w:r>
      <w:r w:rsidR="00B70D4F">
        <w:t xml:space="preserve"> ani na odtokové poměry. </w:t>
      </w:r>
    </w:p>
    <w:p w14:paraId="2BBCDFD2" w14:textId="6FC10D1D" w:rsidR="00D2427F" w:rsidRDefault="00D2427F" w:rsidP="00D2427F">
      <w:pPr>
        <w:pStyle w:val="Nadpis4"/>
      </w:pPr>
      <w:r>
        <w:t>požadavky na asanace, demolice, kácení dřevin</w:t>
      </w:r>
    </w:p>
    <w:p w14:paraId="5C20F2B7" w14:textId="5B5C07FF" w:rsidR="00D2427F" w:rsidRPr="0055230E" w:rsidRDefault="00505509" w:rsidP="00D2427F">
      <w:r w:rsidRPr="0055230E">
        <w:t xml:space="preserve">Pro stavební práce </w:t>
      </w:r>
      <w:r w:rsidR="00F002CA">
        <w:t>ne</w:t>
      </w:r>
      <w:r w:rsidRPr="0055230E">
        <w:t xml:space="preserve">bude nutné provedení kácení, </w:t>
      </w:r>
      <w:r w:rsidR="00F002CA">
        <w:t>pouze</w:t>
      </w:r>
      <w:r w:rsidRPr="0055230E">
        <w:t xml:space="preserve"> vymýcení křovin</w:t>
      </w:r>
      <w:r w:rsidR="00D83837">
        <w:t xml:space="preserve"> </w:t>
      </w:r>
      <w:r w:rsidR="00E64646">
        <w:t xml:space="preserve">cca </w:t>
      </w:r>
      <w:proofErr w:type="gramStart"/>
      <w:r w:rsidR="00E10CB2">
        <w:t>35</w:t>
      </w:r>
      <w:r w:rsidR="00D83837">
        <w:t>m2</w:t>
      </w:r>
      <w:proofErr w:type="gramEnd"/>
      <w:r w:rsidR="002C78F6">
        <w:t xml:space="preserve"> a odstranění 1 pařezu</w:t>
      </w:r>
      <w:r w:rsidR="00D427B4">
        <w:t xml:space="preserve"> borovice průměru 400mm</w:t>
      </w:r>
      <w:r w:rsidRPr="0055230E">
        <w:t>.</w:t>
      </w:r>
    </w:p>
    <w:p w14:paraId="3EC6DA70" w14:textId="0D936EF1" w:rsidR="00D2427F" w:rsidRDefault="00D2427F" w:rsidP="00D2427F">
      <w:pPr>
        <w:pStyle w:val="Nadpis4"/>
      </w:pPr>
      <w:r>
        <w:t>požadavky na maximální dočasné a trvalé zábory zemědělského půdního fondu nebo pozemků určených k plnění funkce lesa</w:t>
      </w:r>
    </w:p>
    <w:p w14:paraId="385770E9" w14:textId="1295DFE8" w:rsidR="00D2427F" w:rsidRPr="0055230E" w:rsidRDefault="0055230E" w:rsidP="00D2427F">
      <w:r w:rsidRPr="0055230E">
        <w:t>Jsou stanoveny v samostatné části dokumentace F Záborový elaborát.</w:t>
      </w:r>
    </w:p>
    <w:p w14:paraId="0C98EA80" w14:textId="1196ED22" w:rsidR="00D2427F" w:rsidRDefault="00D2427F" w:rsidP="00D2427F">
      <w:pPr>
        <w:pStyle w:val="Nadpis4"/>
      </w:pPr>
      <w:r>
        <w:t>územně technické podmínky</w:t>
      </w:r>
    </w:p>
    <w:p w14:paraId="6168EE9D" w14:textId="1ABB8E2B" w:rsidR="00D2427F" w:rsidRPr="0055230E" w:rsidRDefault="00D2427F" w:rsidP="00D2427F">
      <w:r w:rsidRPr="0055230E">
        <w:t>Možnosti napojení na stávající dopravní a technickou infrastrukturu. Možnosti bezbariérového přístupu k navrhované stavbě.</w:t>
      </w:r>
    </w:p>
    <w:p w14:paraId="2849B4A8" w14:textId="17CD0521" w:rsidR="0055230E" w:rsidRPr="0055230E" w:rsidRDefault="0055230E" w:rsidP="00D2427F">
      <w:r w:rsidRPr="0055230E">
        <w:t xml:space="preserve">Po dobu výstavby bude most </w:t>
      </w:r>
      <w:r w:rsidR="00EF6971">
        <w:t>222-015</w:t>
      </w:r>
      <w:r w:rsidRPr="0055230E">
        <w:t xml:space="preserve"> </w:t>
      </w:r>
      <w:r w:rsidR="00BE4879">
        <w:t>Mírová</w:t>
      </w:r>
      <w:r w:rsidRPr="0055230E">
        <w:t xml:space="preserve"> mimo provoz. </w:t>
      </w:r>
      <w:r w:rsidR="00EF6971">
        <w:t>Převedení dopravy</w:t>
      </w:r>
      <w:r w:rsidRPr="0055230E">
        <w:t xml:space="preserve"> zajistí provizorní </w:t>
      </w:r>
      <w:r w:rsidR="00EF6971">
        <w:t>most</w:t>
      </w:r>
      <w:r w:rsidRPr="0055230E">
        <w:t xml:space="preserve">. </w:t>
      </w:r>
    </w:p>
    <w:p w14:paraId="321030EF" w14:textId="3C931A69" w:rsidR="0057549C" w:rsidRDefault="00D2427F" w:rsidP="00D2427F">
      <w:pPr>
        <w:pStyle w:val="Nadpis4"/>
      </w:pPr>
      <w:r>
        <w:t>věcné a časové vazby stavby, podmiňující, vyvolané, související investice</w:t>
      </w:r>
    </w:p>
    <w:p w14:paraId="390CD6A4" w14:textId="63C16690" w:rsidR="00D2427F" w:rsidRPr="003E3AB8" w:rsidRDefault="003E3AB8" w:rsidP="00D2427F">
      <w:r w:rsidRPr="003E3AB8">
        <w:t>Stavba nemá vliv a nevyvolává související investice.</w:t>
      </w:r>
    </w:p>
    <w:p w14:paraId="15399509" w14:textId="73B181FF" w:rsidR="00D2427F" w:rsidRDefault="00D2427F" w:rsidP="00D2427F">
      <w:pPr>
        <w:pStyle w:val="Nadpis4"/>
      </w:pPr>
      <w:r>
        <w:t xml:space="preserve">seznam pozemků podle katastru nemovitostí, na kterých se stavba </w:t>
      </w:r>
      <w:r w:rsidR="002C0269">
        <w:t>provádí</w:t>
      </w:r>
    </w:p>
    <w:p w14:paraId="4FF43D94" w14:textId="77777777" w:rsidR="00EA374B" w:rsidRDefault="003E3AB8" w:rsidP="00D2427F">
      <w:r w:rsidRPr="003E3AB8">
        <w:t>Výstavbou bud</w:t>
      </w:r>
      <w:r w:rsidR="00EA374B">
        <w:t>ou</w:t>
      </w:r>
      <w:r w:rsidRPr="003E3AB8">
        <w:t xml:space="preserve"> dotčen</w:t>
      </w:r>
      <w:r w:rsidR="00EA374B">
        <w:t>y</w:t>
      </w:r>
      <w:r w:rsidRPr="003E3AB8">
        <w:t xml:space="preserve"> pozemk</w:t>
      </w:r>
      <w:r w:rsidR="00EA374B">
        <w:t>y:</w:t>
      </w:r>
    </w:p>
    <w:p w14:paraId="0EDE4051" w14:textId="5F33BF28" w:rsidR="00D2427F" w:rsidRPr="00EA374B" w:rsidRDefault="00EA374B" w:rsidP="00EA374B">
      <w:pPr>
        <w:pStyle w:val="Odstavecseseznamem"/>
        <w:numPr>
          <w:ilvl w:val="0"/>
          <w:numId w:val="26"/>
        </w:numPr>
      </w:pPr>
      <w:r>
        <w:t>K.</w:t>
      </w:r>
      <w:r w:rsidR="00C54FB8">
        <w:t>ú</w:t>
      </w:r>
      <w:r>
        <w:t>. Mírová:</w:t>
      </w:r>
      <w:r w:rsidR="003E3AB8" w:rsidRPr="003E3AB8">
        <w:t xml:space="preserve"> parc</w:t>
      </w:r>
      <w:r w:rsidR="003E3AB8" w:rsidRPr="00EF6971">
        <w:t xml:space="preserve">. č. </w:t>
      </w:r>
      <w:r w:rsidR="00C54FB8" w:rsidRPr="00C82430">
        <w:t>225, 144/5, 224/1</w:t>
      </w:r>
      <w:r w:rsidR="00671658" w:rsidRPr="00C82430">
        <w:t>, 203/2</w:t>
      </w:r>
      <w:r w:rsidR="00BC4B92" w:rsidRPr="00C82430">
        <w:t>, 228/2</w:t>
      </w:r>
      <w:r w:rsidR="002E4A96">
        <w:t>, 226</w:t>
      </w:r>
    </w:p>
    <w:p w14:paraId="65397BCD" w14:textId="6E054A13" w:rsidR="00EA374B" w:rsidRDefault="00C54FB8" w:rsidP="00EA374B">
      <w:pPr>
        <w:pStyle w:val="Odstavecseseznamem"/>
        <w:numPr>
          <w:ilvl w:val="0"/>
          <w:numId w:val="26"/>
        </w:numPr>
      </w:pPr>
      <w:r>
        <w:t xml:space="preserve">K.ú. Počerny: parc. č. </w:t>
      </w:r>
      <w:r w:rsidR="00BC4B92">
        <w:t>1522</w:t>
      </w:r>
    </w:p>
    <w:p w14:paraId="5BF7BF73" w14:textId="24C1A345" w:rsidR="00913DA0" w:rsidRPr="003E3AB8" w:rsidRDefault="00913DA0" w:rsidP="00913DA0">
      <w:r>
        <w:t xml:space="preserve">LV a další podrobnosti jsou uvedeny v části </w:t>
      </w:r>
      <w:r w:rsidR="00971892">
        <w:t>F</w:t>
      </w:r>
      <w:r w:rsidR="0085782E">
        <w:t>. Záborový elaborát.</w:t>
      </w:r>
    </w:p>
    <w:p w14:paraId="1797D2E8" w14:textId="5772DD18" w:rsidR="003B4C47" w:rsidRDefault="003B4C47" w:rsidP="003B4C47">
      <w:pPr>
        <w:pStyle w:val="Nadpis4"/>
      </w:pPr>
      <w:r>
        <w:t>seznam pozemků podle katastru nemovitostí, na kterých vznikne ochranné nebo bezpečnostní pásmo</w:t>
      </w:r>
    </w:p>
    <w:p w14:paraId="16CF6480" w14:textId="1311304B" w:rsidR="003E3AB8" w:rsidRDefault="003E3AB8" w:rsidP="003E3AB8">
      <w:r w:rsidRPr="003E3AB8">
        <w:t>Výstavbou bud</w:t>
      </w:r>
      <w:r w:rsidR="00895512">
        <w:t>ou</w:t>
      </w:r>
      <w:r w:rsidRPr="003E3AB8">
        <w:t xml:space="preserve"> dotčen</w:t>
      </w:r>
      <w:r w:rsidR="00895512">
        <w:t>y</w:t>
      </w:r>
      <w:r w:rsidRPr="003E3AB8">
        <w:t xml:space="preserve"> pozemk</w:t>
      </w:r>
      <w:r w:rsidR="00895512">
        <w:t>y</w:t>
      </w:r>
      <w:r w:rsidR="000C5BCA">
        <w:t>:</w:t>
      </w:r>
    </w:p>
    <w:p w14:paraId="21D68D2A" w14:textId="0BF6047F" w:rsidR="00895512" w:rsidRPr="00EA374B" w:rsidRDefault="00895512" w:rsidP="00895512">
      <w:pPr>
        <w:pStyle w:val="Odstavecseseznamem"/>
        <w:numPr>
          <w:ilvl w:val="0"/>
          <w:numId w:val="26"/>
        </w:numPr>
      </w:pPr>
      <w:r>
        <w:t>K.ú. Mírová:</w:t>
      </w:r>
      <w:r w:rsidRPr="003E3AB8">
        <w:t xml:space="preserve"> parc</w:t>
      </w:r>
      <w:r w:rsidRPr="00EF6971">
        <w:t xml:space="preserve">. č. </w:t>
      </w:r>
      <w:r w:rsidRPr="00C82430">
        <w:t>225, 144/5, 224/1, 203/2, 228/2</w:t>
      </w:r>
      <w:r w:rsidR="002E4A96">
        <w:t>, 226</w:t>
      </w:r>
    </w:p>
    <w:p w14:paraId="3EF241D9" w14:textId="77777777" w:rsidR="00895512" w:rsidRPr="003E3AB8" w:rsidRDefault="00895512" w:rsidP="00895512">
      <w:pPr>
        <w:pStyle w:val="Odstavecseseznamem"/>
        <w:numPr>
          <w:ilvl w:val="0"/>
          <w:numId w:val="26"/>
        </w:numPr>
      </w:pPr>
      <w:r>
        <w:t>K.ú. Počerny: parc. č. 1522</w:t>
      </w:r>
    </w:p>
    <w:p w14:paraId="3AFC0F54" w14:textId="77777777" w:rsidR="00C61568" w:rsidRDefault="00C61568" w:rsidP="00C61568">
      <w:pPr>
        <w:pStyle w:val="Nadpis4"/>
      </w:pPr>
      <w:r>
        <w:t>požadavky na monitoringy a sledování přetvoření</w:t>
      </w:r>
    </w:p>
    <w:p w14:paraId="72E4D15E" w14:textId="20A8F2D3" w:rsidR="00C61568" w:rsidRPr="003E3AB8" w:rsidRDefault="003E3AB8" w:rsidP="00C61568">
      <w:r w:rsidRPr="003E3AB8">
        <w:t>Nepožaduje se.</w:t>
      </w:r>
    </w:p>
    <w:p w14:paraId="4F410AC5" w14:textId="77777777" w:rsidR="00C61568" w:rsidRDefault="00C61568" w:rsidP="00C61568">
      <w:pPr>
        <w:pStyle w:val="Nadpis4"/>
      </w:pPr>
      <w:r>
        <w:t>možnosti napojení stavby na veřejnou dopravní a technickou infrastrukturu</w:t>
      </w:r>
    </w:p>
    <w:p w14:paraId="0D46F8B8" w14:textId="5934DA68" w:rsidR="00C61568" w:rsidRPr="003E3AB8" w:rsidRDefault="003E3AB8" w:rsidP="00C61568">
      <w:r w:rsidRPr="003E3AB8">
        <w:t>viz bod ad k)</w:t>
      </w:r>
    </w:p>
    <w:p w14:paraId="00501F73" w14:textId="7E4E3D0D" w:rsidR="003B4C47" w:rsidRDefault="003B4C47" w:rsidP="002E3F5C">
      <w:pPr>
        <w:pStyle w:val="Nadpis1"/>
      </w:pPr>
      <w:bookmarkStart w:id="7" w:name="_Toc26276920"/>
      <w:r>
        <w:lastRenderedPageBreak/>
        <w:t>Celkový popis stavby</w:t>
      </w:r>
      <w:bookmarkEnd w:id="7"/>
    </w:p>
    <w:p w14:paraId="4B4E7436" w14:textId="77777777" w:rsidR="00C61568" w:rsidRDefault="00C61568" w:rsidP="00C61568">
      <w:pPr>
        <w:pStyle w:val="Nadpis2"/>
      </w:pPr>
      <w:bookmarkStart w:id="8" w:name="_Toc6218276"/>
      <w:bookmarkStart w:id="9" w:name="_Toc26276921"/>
      <w:r>
        <w:t>Celková koncepce řešení stavby</w:t>
      </w:r>
      <w:bookmarkEnd w:id="8"/>
      <w:bookmarkEnd w:id="9"/>
    </w:p>
    <w:p w14:paraId="7545254A" w14:textId="77777777" w:rsidR="007B0B6D" w:rsidRDefault="007B0B6D" w:rsidP="005D1F65">
      <w:pPr>
        <w:pStyle w:val="Nadpis4"/>
        <w:numPr>
          <w:ilvl w:val="0"/>
          <w:numId w:val="4"/>
        </w:numPr>
      </w:pPr>
      <w:r>
        <w:t>druh stavby</w:t>
      </w:r>
    </w:p>
    <w:p w14:paraId="4D0D6D3C" w14:textId="247B9FB7" w:rsidR="003B4C47" w:rsidRPr="009B5C06" w:rsidRDefault="009B5C06" w:rsidP="007B0B6D">
      <w:r w:rsidRPr="009B5C06">
        <w:t>Modernizací mostu se v tomto případě myslí ko</w:t>
      </w:r>
      <w:r w:rsidR="003B4C47" w:rsidRPr="009B5C06">
        <w:t>m</w:t>
      </w:r>
      <w:r w:rsidRPr="009B5C06">
        <w:t>pletní vým</w:t>
      </w:r>
      <w:r w:rsidR="003B4C47" w:rsidRPr="009B5C06">
        <w:t>ěna mostu</w:t>
      </w:r>
      <w:r w:rsidR="007B0B6D" w:rsidRPr="009B5C06">
        <w:t>.</w:t>
      </w:r>
      <w:r>
        <w:t xml:space="preserve"> Stávající most je dle mostní prohlídky ve špatném stavu. Jde o trvalou stavbu.</w:t>
      </w:r>
    </w:p>
    <w:p w14:paraId="6F0CDDAB" w14:textId="77777777" w:rsidR="00E216D7" w:rsidRDefault="00E216D7" w:rsidP="00E216D7">
      <w:pPr>
        <w:pStyle w:val="Nadpis4"/>
      </w:pPr>
      <w:r>
        <w:t>účel užívání stavby</w:t>
      </w:r>
    </w:p>
    <w:p w14:paraId="5BA0EC3F" w14:textId="2DB2F536" w:rsidR="00E216D7" w:rsidRPr="00162BB2" w:rsidRDefault="00E216D7" w:rsidP="00E216D7">
      <w:pPr>
        <w:pStyle w:val="Normln-jedinen"/>
      </w:pPr>
      <w:r w:rsidRPr="00162BB2">
        <w:t xml:space="preserve">Most </w:t>
      </w:r>
      <w:r w:rsidRPr="00162BB2">
        <w:tab/>
      </w:r>
      <w:r w:rsidR="009B5C06" w:rsidRPr="00162BB2">
        <w:t xml:space="preserve">slouží pro bezbariérové vedení dopravy na silnici </w:t>
      </w:r>
      <w:r w:rsidR="00EF6971">
        <w:t>II/222</w:t>
      </w:r>
    </w:p>
    <w:p w14:paraId="141AE786" w14:textId="7084B7D8" w:rsidR="00E216D7" w:rsidRPr="00162BB2" w:rsidRDefault="00E216D7" w:rsidP="00E216D7">
      <w:pPr>
        <w:pStyle w:val="Normln-jedinen"/>
      </w:pPr>
      <w:r w:rsidRPr="00162BB2">
        <w:t xml:space="preserve">Provizorní </w:t>
      </w:r>
      <w:r w:rsidR="00EF6971">
        <w:t>most</w:t>
      </w:r>
      <w:r w:rsidRPr="00162BB2">
        <w:t xml:space="preserve"> </w:t>
      </w:r>
      <w:r w:rsidRPr="00162BB2">
        <w:tab/>
        <w:t>zajištění bezpečného p</w:t>
      </w:r>
      <w:r w:rsidR="00EF6971">
        <w:t>rovozu</w:t>
      </w:r>
      <w:r w:rsidRPr="00162BB2">
        <w:t xml:space="preserve"> přes </w:t>
      </w:r>
      <w:r w:rsidR="00162BB2" w:rsidRPr="00162BB2">
        <w:t xml:space="preserve">potok </w:t>
      </w:r>
      <w:r w:rsidRPr="00162BB2">
        <w:t>při rekonstrukci</w:t>
      </w:r>
      <w:r w:rsidR="00162BB2" w:rsidRPr="00162BB2">
        <w:t xml:space="preserve"> mostu</w:t>
      </w:r>
    </w:p>
    <w:p w14:paraId="113EB91B" w14:textId="3E376B03" w:rsidR="007B0B6D" w:rsidRDefault="007B0B6D" w:rsidP="007B0B6D">
      <w:pPr>
        <w:pStyle w:val="Nadpis4"/>
      </w:pPr>
      <w:r>
        <w:t>t</w:t>
      </w:r>
      <w:r w:rsidR="003B4C47">
        <w:t>rvání stavby</w:t>
      </w:r>
    </w:p>
    <w:p w14:paraId="6F1120B0" w14:textId="3D694CB2" w:rsidR="00162BB2" w:rsidRPr="00162BB2" w:rsidRDefault="00162BB2" w:rsidP="00162BB2">
      <w:r>
        <w:t>Jde o trvalou stavbu mostu.</w:t>
      </w:r>
    </w:p>
    <w:p w14:paraId="28FE95AC" w14:textId="77777777" w:rsidR="00C61568" w:rsidRDefault="00C61568" w:rsidP="00C61568">
      <w:pPr>
        <w:pStyle w:val="Nadpis4"/>
      </w:pPr>
      <w:r>
        <w:t>informace o vydání rozhodnutích o povolení výjimky z technických požadavků na stavby a technických požadavků zabezpečujících bezbariérové užívání stavby nebo souhlas s odchylným řešením z platných předpisů a norem</w:t>
      </w:r>
    </w:p>
    <w:p w14:paraId="03893054" w14:textId="1740ABFD" w:rsidR="00D17D0A" w:rsidRPr="00F43AD7" w:rsidRDefault="00F43AD7" w:rsidP="00D17D0A">
      <w:r w:rsidRPr="00F43AD7">
        <w:t>Netýká se.</w:t>
      </w:r>
    </w:p>
    <w:p w14:paraId="2ECED681" w14:textId="7DA8D720" w:rsidR="00D17D0A" w:rsidRDefault="00D17D0A" w:rsidP="00D17D0A">
      <w:pPr>
        <w:pStyle w:val="Nadpis4"/>
      </w:pPr>
      <w:r>
        <w:t>informace o tom, zda a v jakých částech dokumentace jsou zohledněny podmínky závazných stanovisek dotčených orgánů</w:t>
      </w:r>
    </w:p>
    <w:p w14:paraId="3E4BD14A" w14:textId="5F26CA0B" w:rsidR="00D17D0A" w:rsidRPr="00896675" w:rsidRDefault="00896675" w:rsidP="00896675">
      <w:pPr>
        <w:ind w:left="709" w:firstLine="0"/>
      </w:pPr>
      <w:r w:rsidRPr="00896675">
        <w:t>Podmínky dotčených orgánů jsou v části Doklady.</w:t>
      </w:r>
      <w:r>
        <w:t xml:space="preserve"> Část doklady bude průběžně doplňována v rámci IČ.</w:t>
      </w:r>
    </w:p>
    <w:p w14:paraId="5DCC03AC" w14:textId="77777777" w:rsidR="00C61568" w:rsidRDefault="00C61568" w:rsidP="00C61568">
      <w:pPr>
        <w:pStyle w:val="Nadpis4"/>
      </w:pPr>
      <w:r>
        <w:t>celkový popis koncepce řešení stavby včetně základních parametrů stavby</w:t>
      </w:r>
    </w:p>
    <w:p w14:paraId="76B5BE5D" w14:textId="34118FF1" w:rsidR="00C61568" w:rsidRPr="006C6AA9" w:rsidRDefault="00C61568" w:rsidP="00C61568">
      <w:pPr>
        <w:pStyle w:val="Normln-jedinen-podnadpis"/>
      </w:pPr>
      <w:r w:rsidRPr="006C6AA9">
        <w:t xml:space="preserve">SO </w:t>
      </w:r>
      <w:r w:rsidR="006C6AA9" w:rsidRPr="006C6AA9">
        <w:t xml:space="preserve">201 Most </w:t>
      </w:r>
      <w:proofErr w:type="spellStart"/>
      <w:r w:rsidR="006C6AA9" w:rsidRPr="006C6AA9">
        <w:t>ev.č</w:t>
      </w:r>
      <w:proofErr w:type="spellEnd"/>
      <w:r w:rsidR="006C6AA9" w:rsidRPr="006C6AA9">
        <w:t xml:space="preserve">. </w:t>
      </w:r>
      <w:r w:rsidR="00EF6971">
        <w:t>222-015</w:t>
      </w:r>
      <w:r w:rsidR="006C6AA9" w:rsidRPr="006C6AA9">
        <w:t xml:space="preserve"> </w:t>
      </w:r>
      <w:r w:rsidR="00BE4879">
        <w:t>Mírová</w:t>
      </w:r>
    </w:p>
    <w:p w14:paraId="441EED8F" w14:textId="4FFE3E4B" w:rsidR="006C6AA9" w:rsidRPr="006C6AA9" w:rsidRDefault="00EF6971" w:rsidP="00C61568">
      <w:pPr>
        <w:pStyle w:val="Normln-jedinen-podnadpis"/>
        <w:rPr>
          <w:b w:val="0"/>
        </w:rPr>
      </w:pPr>
      <w:r>
        <w:rPr>
          <w:b w:val="0"/>
        </w:rPr>
        <w:t>ŽB rámová</w:t>
      </w:r>
      <w:r w:rsidR="006C6AA9" w:rsidRPr="006C6AA9">
        <w:rPr>
          <w:b w:val="0"/>
        </w:rPr>
        <w:t xml:space="preserve"> konstrukce o 1 poli. Most je v přímé.</w:t>
      </w:r>
    </w:p>
    <w:p w14:paraId="325F5B47" w14:textId="5F3FA55E" w:rsidR="006C6AA9" w:rsidRPr="006C6AA9" w:rsidRDefault="006C6AA9" w:rsidP="00C61568">
      <w:pPr>
        <w:pStyle w:val="Normln-jedinen"/>
        <w:tabs>
          <w:tab w:val="clear" w:pos="3686"/>
          <w:tab w:val="left" w:pos="5103"/>
        </w:tabs>
        <w:ind w:left="5103" w:hanging="4394"/>
        <w:rPr>
          <w:b/>
        </w:rPr>
      </w:pPr>
      <w:r w:rsidRPr="006C6AA9">
        <w:rPr>
          <w:b/>
        </w:rPr>
        <w:t xml:space="preserve">SO 202 Provizorní </w:t>
      </w:r>
      <w:r w:rsidR="00EF6971">
        <w:rPr>
          <w:b/>
        </w:rPr>
        <w:t>most</w:t>
      </w:r>
    </w:p>
    <w:p w14:paraId="1A166FA8" w14:textId="03849BD6" w:rsidR="006C6AA9" w:rsidRPr="006C6AA9" w:rsidRDefault="00EF6971" w:rsidP="00C61568">
      <w:pPr>
        <w:pStyle w:val="Normln-jedinen"/>
        <w:tabs>
          <w:tab w:val="clear" w:pos="3686"/>
          <w:tab w:val="left" w:pos="5103"/>
        </w:tabs>
        <w:ind w:left="5103" w:hanging="4394"/>
      </w:pPr>
      <w:r>
        <w:t>O</w:t>
      </w:r>
      <w:r w:rsidR="006C6AA9" w:rsidRPr="006C6AA9">
        <w:t>celová konstrukce o 1 poli s provizorní přístupovou cestou.</w:t>
      </w:r>
    </w:p>
    <w:p w14:paraId="75E2CED0" w14:textId="04F9A3FF" w:rsidR="00C61568" w:rsidRDefault="00C61568" w:rsidP="00C61568">
      <w:pPr>
        <w:pStyle w:val="Nadpis4"/>
      </w:pPr>
      <w:r>
        <w:t>údaje o současném stavu staveb (u změn stávajících staveb)</w:t>
      </w:r>
    </w:p>
    <w:p w14:paraId="1FFCE984" w14:textId="77777777" w:rsidR="007B7688" w:rsidRDefault="007B7688" w:rsidP="00C61568"/>
    <w:p w14:paraId="1925048A" w14:textId="14C9E257" w:rsidR="00C61568" w:rsidRPr="00B7074D" w:rsidRDefault="006238AE" w:rsidP="00C61568">
      <w:r w:rsidRPr="00B7074D">
        <w:t xml:space="preserve">Dle mostní prohlídky je </w:t>
      </w:r>
      <w:r w:rsidR="00B7074D" w:rsidRPr="00B7074D">
        <w:t>stav m</w:t>
      </w:r>
      <w:r w:rsidRPr="00B7074D">
        <w:t>ost</w:t>
      </w:r>
      <w:r w:rsidR="00B7074D" w:rsidRPr="00B7074D">
        <w:t>u:</w:t>
      </w:r>
    </w:p>
    <w:p w14:paraId="030EB105" w14:textId="166D7870" w:rsidR="00B7074D" w:rsidRPr="004774C0" w:rsidRDefault="00B7074D" w:rsidP="00C61568">
      <w:r w:rsidRPr="004774C0">
        <w:t xml:space="preserve">Nosná konstrukce – </w:t>
      </w:r>
      <w:r w:rsidR="001F09F2" w:rsidRPr="004774C0">
        <w:t>IV (uspokojivý) – dle evidence</w:t>
      </w:r>
      <w:r w:rsidR="00E5130C" w:rsidRPr="004774C0">
        <w:t xml:space="preserve">, </w:t>
      </w:r>
      <w:r w:rsidR="00C8009D" w:rsidRPr="004774C0">
        <w:t>V (</w:t>
      </w:r>
      <w:r w:rsidR="00E87416" w:rsidRPr="004774C0">
        <w:t>špatn</w:t>
      </w:r>
      <w:r w:rsidR="00C8009D" w:rsidRPr="004774C0">
        <w:t>ý)</w:t>
      </w:r>
      <w:r w:rsidR="00E5130C" w:rsidRPr="004774C0">
        <w:t xml:space="preserve"> - dle diagnostiky</w:t>
      </w:r>
    </w:p>
    <w:p w14:paraId="5C482AAB" w14:textId="2C40AB6A" w:rsidR="003D3EAB" w:rsidRPr="004774C0" w:rsidRDefault="00B7074D" w:rsidP="00C61568">
      <w:r w:rsidRPr="004774C0">
        <w:t xml:space="preserve">Spodní stavba – </w:t>
      </w:r>
      <w:r w:rsidR="003D3EAB" w:rsidRPr="004774C0">
        <w:t>IV (uspokojivý)</w:t>
      </w:r>
      <w:r w:rsidR="00E5130C" w:rsidRPr="004774C0">
        <w:t xml:space="preserve"> – dle evidence i dle diagnostiky</w:t>
      </w:r>
    </w:p>
    <w:p w14:paraId="33554878" w14:textId="73FD6CE9" w:rsidR="00B7074D" w:rsidRPr="004774C0" w:rsidRDefault="00B7074D" w:rsidP="00C61568">
      <w:r w:rsidRPr="004774C0">
        <w:t xml:space="preserve">Zatížitelnost stanovena r. 2018: </w:t>
      </w:r>
    </w:p>
    <w:p w14:paraId="7893DA0B" w14:textId="69AB4D03" w:rsidR="00B7074D" w:rsidRPr="004774C0" w:rsidRDefault="00B7074D" w:rsidP="00C61568">
      <w:r w:rsidRPr="004774C0">
        <w:t xml:space="preserve">Normální </w:t>
      </w:r>
      <w:proofErr w:type="spellStart"/>
      <w:r w:rsidRPr="004774C0">
        <w:t>Vn</w:t>
      </w:r>
      <w:proofErr w:type="spellEnd"/>
      <w:r w:rsidRPr="004774C0">
        <w:t xml:space="preserve"> =</w:t>
      </w:r>
      <w:r w:rsidR="00220E38" w:rsidRPr="004774C0">
        <w:t>26</w:t>
      </w:r>
      <w:r w:rsidR="004774C0">
        <w:t xml:space="preserve"> tun </w:t>
      </w:r>
    </w:p>
    <w:p w14:paraId="3DF4A6B7" w14:textId="3AF38407" w:rsidR="00B7074D" w:rsidRPr="004774C0" w:rsidRDefault="00B7074D" w:rsidP="00C61568">
      <w:r w:rsidRPr="004774C0">
        <w:t xml:space="preserve">Výhradní </w:t>
      </w:r>
      <w:proofErr w:type="spellStart"/>
      <w:r w:rsidRPr="004774C0">
        <w:t>Vr</w:t>
      </w:r>
      <w:proofErr w:type="spellEnd"/>
      <w:r w:rsidRPr="004774C0">
        <w:t xml:space="preserve"> = </w:t>
      </w:r>
      <w:r w:rsidR="00220E38" w:rsidRPr="004774C0">
        <w:t>64</w:t>
      </w:r>
      <w:r w:rsidR="004774C0">
        <w:t xml:space="preserve"> tun</w:t>
      </w:r>
    </w:p>
    <w:p w14:paraId="49F17AE3" w14:textId="13C26BDE" w:rsidR="00B7074D" w:rsidRPr="004774C0" w:rsidRDefault="00B7074D" w:rsidP="00C61568">
      <w:r w:rsidRPr="004774C0">
        <w:t>Výjimečná Ve =</w:t>
      </w:r>
      <w:r w:rsidR="00220E38" w:rsidRPr="004774C0">
        <w:t>157</w:t>
      </w:r>
      <w:r w:rsidR="004774C0">
        <w:t xml:space="preserve"> tun</w:t>
      </w:r>
    </w:p>
    <w:p w14:paraId="7D8A8E54" w14:textId="3C1724B0" w:rsidR="00220E38" w:rsidRPr="004774C0" w:rsidRDefault="00220E38" w:rsidP="00C61568">
      <w:r w:rsidRPr="004774C0">
        <w:t xml:space="preserve">Rok stanovení zatížitelnosti </w:t>
      </w:r>
      <w:r w:rsidR="004774C0" w:rsidRPr="004774C0">
        <w:t>2016. – dle evidence.</w:t>
      </w:r>
    </w:p>
    <w:p w14:paraId="34B5FA70" w14:textId="0E353E3F" w:rsidR="00B7074D" w:rsidRDefault="00B7074D" w:rsidP="00B7074D">
      <w:r>
        <w:t xml:space="preserve">Rok výstavby </w:t>
      </w:r>
      <w:r w:rsidR="00EF6971">
        <w:t>neznámý.</w:t>
      </w:r>
    </w:p>
    <w:p w14:paraId="2BA1ADD0" w14:textId="41D21A89" w:rsidR="00EF6971" w:rsidRDefault="00EF6971" w:rsidP="00B7074D">
      <w:r>
        <w:t>Rok rekonstrukce a rozšíření mostu neznámý.</w:t>
      </w:r>
    </w:p>
    <w:p w14:paraId="3450D183" w14:textId="47A84D1D" w:rsidR="00EF6971" w:rsidRDefault="00EF6971" w:rsidP="00B7074D">
      <w:r>
        <w:t>Dokumentace stávajícího mostu není dohledatelná.</w:t>
      </w:r>
    </w:p>
    <w:p w14:paraId="1EA31F77" w14:textId="43433B24" w:rsidR="00EF6971" w:rsidRPr="00B7074D" w:rsidRDefault="00EF6971" w:rsidP="00B7074D">
      <w:r>
        <w:t>Dokumentace rozšíření mostu není dohledatelná.</w:t>
      </w:r>
    </w:p>
    <w:p w14:paraId="29498D0B" w14:textId="6236DDBC" w:rsidR="00D17D0A" w:rsidRDefault="00D17D0A" w:rsidP="00D17D0A">
      <w:pPr>
        <w:pStyle w:val="Nadpis4"/>
      </w:pPr>
      <w:r>
        <w:lastRenderedPageBreak/>
        <w:t>ochrana stavby podle jiných právních předpisů</w:t>
      </w:r>
      <w:r w:rsidR="00C61568">
        <w:rPr>
          <w:vertAlign w:val="superscript"/>
        </w:rPr>
        <w:t>7</w:t>
      </w:r>
      <w:r w:rsidR="00913BF3" w:rsidRPr="00913BF3">
        <w:rPr>
          <w:vertAlign w:val="superscript"/>
        </w:rPr>
        <w:t>)</w:t>
      </w:r>
    </w:p>
    <w:p w14:paraId="22164E18" w14:textId="56FEF70C" w:rsidR="00D17D0A" w:rsidRPr="0009372B" w:rsidRDefault="00D17D0A" w:rsidP="00D17D0A">
      <w:r w:rsidRPr="0009372B">
        <w:t>Chráněná technická či kulturní památka, objekt v památkové zóně atp.</w:t>
      </w:r>
    </w:p>
    <w:p w14:paraId="3DCC3AC1" w14:textId="071D5FCF" w:rsidR="00127AB9" w:rsidRPr="0009372B" w:rsidRDefault="00127AB9" w:rsidP="00D17D0A">
      <w:r w:rsidRPr="0009372B">
        <w:t>Dotčená stavba není technickou ani kulturní památkou.</w:t>
      </w:r>
    </w:p>
    <w:p w14:paraId="1A676D48" w14:textId="77777777" w:rsidR="00C61568" w:rsidRDefault="00C61568" w:rsidP="00C61568">
      <w:pPr>
        <w:pStyle w:val="Nadpis4"/>
      </w:pPr>
      <w:r>
        <w:t>základní bilance stavby</w:t>
      </w:r>
    </w:p>
    <w:p w14:paraId="29295F9C" w14:textId="7E9B94DB" w:rsidR="00C61568" w:rsidRPr="0009372B" w:rsidRDefault="0009372B" w:rsidP="00C61568">
      <w:pPr>
        <w:pStyle w:val="Normln-jedinen"/>
        <w:tabs>
          <w:tab w:val="clear" w:pos="3686"/>
          <w:tab w:val="left" w:pos="5103"/>
        </w:tabs>
        <w:ind w:left="5103" w:hanging="4394"/>
      </w:pPr>
      <w:r w:rsidRPr="0009372B">
        <w:t>Netýká se.</w:t>
      </w:r>
    </w:p>
    <w:p w14:paraId="4533E164" w14:textId="2C1D4022" w:rsidR="00B41DBB" w:rsidRDefault="00B41DBB" w:rsidP="00B41DBB">
      <w:pPr>
        <w:pStyle w:val="Nadpis4"/>
      </w:pPr>
      <w:r>
        <w:t>základní předpoklady výstavby</w:t>
      </w:r>
    </w:p>
    <w:p w14:paraId="0B9D499A" w14:textId="0D427379" w:rsidR="00B41DBB" w:rsidRDefault="00B41DBB" w:rsidP="00B41DBB">
      <w:pPr>
        <w:pStyle w:val="Normln-jedinen-podnadpis"/>
      </w:pPr>
      <w:r>
        <w:t>Etapizace výstavby:</w:t>
      </w:r>
    </w:p>
    <w:p w14:paraId="0694B889" w14:textId="2CC7E155" w:rsidR="00B41DBB" w:rsidRPr="0009372B" w:rsidRDefault="007B61B0" w:rsidP="007B61B0">
      <w:r w:rsidRPr="0009372B">
        <w:t>Stavba bude provedena v</w:t>
      </w:r>
      <w:r w:rsidR="0009372B" w:rsidRPr="0009372B">
        <w:t> 1 etapě</w:t>
      </w:r>
      <w:r w:rsidRPr="0009372B">
        <w:t>.</w:t>
      </w:r>
    </w:p>
    <w:p w14:paraId="7432E6E0" w14:textId="4DABCA45" w:rsidR="007B61B0" w:rsidRDefault="007B61B0" w:rsidP="007B61B0">
      <w:pPr>
        <w:pStyle w:val="Normln-jedinen-podnadpis"/>
      </w:pPr>
      <w:r>
        <w:t>Časové údaje:</w:t>
      </w:r>
    </w:p>
    <w:p w14:paraId="527BAA82" w14:textId="4AB76C5E" w:rsidR="007B61B0" w:rsidRPr="0009372B" w:rsidRDefault="007B61B0" w:rsidP="007B61B0">
      <w:pPr>
        <w:pStyle w:val="Normln-jedinen-bli"/>
      </w:pPr>
      <w:r w:rsidRPr="0009372B">
        <w:t>Zahájení stavby</w:t>
      </w:r>
      <w:r w:rsidR="0009372B" w:rsidRPr="0009372B">
        <w:t xml:space="preserve"> (předpoklad)</w:t>
      </w:r>
      <w:r w:rsidRPr="0009372B">
        <w:tab/>
      </w:r>
      <w:r w:rsidRPr="0009372B">
        <w:tab/>
      </w:r>
      <w:r w:rsidR="0009372B" w:rsidRPr="0009372B">
        <w:t>2020</w:t>
      </w:r>
    </w:p>
    <w:p w14:paraId="73EF4EF1" w14:textId="262A0186" w:rsidR="007B61B0" w:rsidRPr="0009372B" w:rsidRDefault="007B61B0" w:rsidP="007B61B0">
      <w:pPr>
        <w:pStyle w:val="Normln-jedinen-bli"/>
      </w:pPr>
      <w:r w:rsidRPr="0009372B">
        <w:t>Realizace stavby</w:t>
      </w:r>
      <w:r w:rsidRPr="0009372B">
        <w:tab/>
      </w:r>
      <w:r w:rsidRPr="0009372B">
        <w:tab/>
      </w:r>
      <w:r w:rsidR="0009372B" w:rsidRPr="0009372B">
        <w:tab/>
        <w:t xml:space="preserve">1 stavební sezóna </w:t>
      </w:r>
      <w:r w:rsidR="009C0AD0">
        <w:t xml:space="preserve">cca </w:t>
      </w:r>
      <w:r w:rsidR="0009372B" w:rsidRPr="0009372B">
        <w:t>2020</w:t>
      </w:r>
    </w:p>
    <w:p w14:paraId="3DAA6B7F" w14:textId="1DEAF152" w:rsidR="007B61B0" w:rsidRPr="0009372B" w:rsidRDefault="007B61B0" w:rsidP="007B61B0">
      <w:pPr>
        <w:pStyle w:val="Normln-jedinen-bli"/>
      </w:pPr>
      <w:r w:rsidRPr="0009372B">
        <w:t>Dokončení stavby</w:t>
      </w:r>
      <w:r w:rsidR="0009372B" w:rsidRPr="0009372B">
        <w:t xml:space="preserve"> (předpoklad)</w:t>
      </w:r>
      <w:r w:rsidRPr="0009372B">
        <w:tab/>
      </w:r>
      <w:r w:rsidR="0009372B" w:rsidRPr="0009372B">
        <w:tab/>
        <w:t>2020</w:t>
      </w:r>
    </w:p>
    <w:p w14:paraId="644CDE40" w14:textId="5D3B8555" w:rsidR="007B61B0" w:rsidRPr="0009372B" w:rsidRDefault="007B61B0" w:rsidP="007B61B0">
      <w:pPr>
        <w:pStyle w:val="Normln-jedinen-bli"/>
      </w:pPr>
      <w:r w:rsidRPr="0009372B">
        <w:t>Předání stavby do užívání</w:t>
      </w:r>
      <w:r w:rsidR="0009372B" w:rsidRPr="0009372B">
        <w:t xml:space="preserve"> (předpoklad)</w:t>
      </w:r>
      <w:r w:rsidR="0009372B" w:rsidRPr="0009372B">
        <w:tab/>
        <w:t>2020</w:t>
      </w:r>
    </w:p>
    <w:p w14:paraId="3B607E16" w14:textId="77777777" w:rsidR="00C61568" w:rsidRDefault="00C61568" w:rsidP="00C61568">
      <w:pPr>
        <w:pStyle w:val="Nadpis4"/>
      </w:pPr>
      <w:r>
        <w:t>základní požadavky na předčasné užívání staveb a zkušební provoz staveb</w:t>
      </w:r>
    </w:p>
    <w:p w14:paraId="0B98D7F3" w14:textId="77777777" w:rsidR="00C835B9" w:rsidRPr="00C835B9" w:rsidRDefault="00C61568" w:rsidP="00C835B9">
      <w:pPr>
        <w:pStyle w:val="Normln-jedinen-bli"/>
      </w:pPr>
      <w:r w:rsidRPr="00C835B9">
        <w:t>Předčasné užívání staveb</w:t>
      </w:r>
      <w:r w:rsidR="00C835B9" w:rsidRPr="00C835B9">
        <w:tab/>
        <w:t>Nepředpokládá se.</w:t>
      </w:r>
    </w:p>
    <w:p w14:paraId="3006E1F2" w14:textId="0A9BF087" w:rsidR="00C61568" w:rsidRPr="00C835B9" w:rsidRDefault="00C61568" w:rsidP="00C61568">
      <w:pPr>
        <w:pStyle w:val="Normln-jedinen-bli"/>
      </w:pPr>
      <w:r w:rsidRPr="00C835B9">
        <w:t>Zkušební provoz</w:t>
      </w:r>
      <w:r w:rsidRPr="00C835B9">
        <w:tab/>
      </w:r>
      <w:r w:rsidRPr="00C835B9">
        <w:tab/>
      </w:r>
      <w:r w:rsidR="00C835B9" w:rsidRPr="00C835B9">
        <w:t>Nepředpokládá se.</w:t>
      </w:r>
    </w:p>
    <w:p w14:paraId="43348C81" w14:textId="25E391D1" w:rsidR="00A75D42" w:rsidRDefault="00A75D42" w:rsidP="00A75D42">
      <w:pPr>
        <w:pStyle w:val="Nadpis4"/>
      </w:pPr>
      <w:r>
        <w:t>orientační náklady stavby</w:t>
      </w:r>
    </w:p>
    <w:p w14:paraId="5F7BA7DC" w14:textId="673FC0C5" w:rsidR="00A75D42" w:rsidRPr="00C835B9" w:rsidRDefault="00C835B9" w:rsidP="00772EC3">
      <w:pPr>
        <w:ind w:left="709" w:firstLine="0"/>
      </w:pPr>
      <w:r>
        <w:t>8</w:t>
      </w:r>
      <w:r w:rsidRPr="00C835B9">
        <w:t xml:space="preserve"> mil. Kč.</w:t>
      </w:r>
      <w:r w:rsidR="00772EC3">
        <w:t xml:space="preserve"> Přesnější stanovení ceny bude stanoveno na základě podrobného rozpočtu stavby v rámci PDPS.</w:t>
      </w:r>
    </w:p>
    <w:p w14:paraId="4C7EE629" w14:textId="74915BF7" w:rsidR="007B61B0" w:rsidRDefault="007B61B0" w:rsidP="00A57F07">
      <w:pPr>
        <w:pStyle w:val="Nadpis2"/>
      </w:pPr>
      <w:bookmarkStart w:id="10" w:name="_Toc26276922"/>
      <w:r>
        <w:t>Celkové urbanistické a architektonické řešení</w:t>
      </w:r>
      <w:bookmarkEnd w:id="10"/>
    </w:p>
    <w:p w14:paraId="44767C0A" w14:textId="56202184" w:rsidR="006C2C07" w:rsidRDefault="00A75D42" w:rsidP="005D1F65">
      <w:pPr>
        <w:pStyle w:val="Nadpis4"/>
        <w:numPr>
          <w:ilvl w:val="0"/>
          <w:numId w:val="9"/>
        </w:numPr>
      </w:pPr>
      <w:r>
        <w:t>urbanismus</w:t>
      </w:r>
    </w:p>
    <w:p w14:paraId="4575E006" w14:textId="252FDA99" w:rsidR="00A75D42" w:rsidRPr="00772EC3" w:rsidRDefault="00772EC3" w:rsidP="00A75D42">
      <w:r w:rsidRPr="00772EC3">
        <w:t>P</w:t>
      </w:r>
      <w:r w:rsidR="00A75D42" w:rsidRPr="00772EC3">
        <w:t>rostorové řešení</w:t>
      </w:r>
      <w:r>
        <w:t xml:space="preserve"> se modernizací mostu nemění.</w:t>
      </w:r>
    </w:p>
    <w:p w14:paraId="5D214929" w14:textId="6F74452B" w:rsidR="00A75D42" w:rsidRDefault="00A75D42" w:rsidP="00A75D42">
      <w:pPr>
        <w:pStyle w:val="Nadpis4"/>
      </w:pPr>
      <w:r>
        <w:t>architektonické řešení</w:t>
      </w:r>
    </w:p>
    <w:p w14:paraId="4B08AA72" w14:textId="2CD7D8BB" w:rsidR="00A75D42" w:rsidRPr="00772EC3" w:rsidRDefault="00772EC3" w:rsidP="00A75D42">
      <w:r w:rsidRPr="00772EC3">
        <w:t xml:space="preserve">Modernizace mostu mění </w:t>
      </w:r>
      <w:r w:rsidR="00A75D42" w:rsidRPr="00772EC3">
        <w:t>kompozic</w:t>
      </w:r>
      <w:r w:rsidRPr="00772EC3">
        <w:t>i</w:t>
      </w:r>
      <w:r w:rsidR="00A75D42" w:rsidRPr="00772EC3">
        <w:t xml:space="preserve"> tvaru, materiálu a barevného řešení</w:t>
      </w:r>
      <w:r>
        <w:t xml:space="preserve"> dle výkresové části</w:t>
      </w:r>
      <w:r w:rsidRPr="00772EC3">
        <w:t>.</w:t>
      </w:r>
      <w:r w:rsidR="00AC7170">
        <w:t xml:space="preserve"> Tyto změny však z pohledu účastníka provozu nebudou takřka patrné.</w:t>
      </w:r>
    </w:p>
    <w:p w14:paraId="270C6033" w14:textId="7B1D4794" w:rsidR="006C2C07" w:rsidRPr="006C2C07" w:rsidRDefault="006C2C07" w:rsidP="006C2C07">
      <w:pPr>
        <w:pStyle w:val="Nadpis2"/>
      </w:pPr>
      <w:bookmarkStart w:id="11" w:name="_Toc26276923"/>
      <w:r>
        <w:t xml:space="preserve">Celkové </w:t>
      </w:r>
      <w:r w:rsidR="0053427B">
        <w:t>provozní</w:t>
      </w:r>
      <w:r>
        <w:t xml:space="preserve"> řešení</w:t>
      </w:r>
      <w:r w:rsidR="0053427B">
        <w:t>, technologie výroby</w:t>
      </w:r>
      <w:bookmarkEnd w:id="11"/>
    </w:p>
    <w:p w14:paraId="6F446C1D" w14:textId="77777777" w:rsidR="00AC7170" w:rsidRPr="00AC7170" w:rsidRDefault="00EE23FC" w:rsidP="005A712D">
      <w:pPr>
        <w:pStyle w:val="Nadpis4"/>
        <w:numPr>
          <w:ilvl w:val="0"/>
          <w:numId w:val="3"/>
        </w:numPr>
        <w:rPr>
          <w:color w:val="FF0000"/>
        </w:rPr>
      </w:pPr>
      <w:r>
        <w:t>popis celkové koncepce technického řešen</w:t>
      </w:r>
      <w:r w:rsidR="00AC7170">
        <w:t>í</w:t>
      </w:r>
    </w:p>
    <w:p w14:paraId="361D4E59" w14:textId="5542EB01" w:rsidR="00EE23FC" w:rsidRPr="00AC7170" w:rsidRDefault="00C47A3B" w:rsidP="00AC7170">
      <w:pPr>
        <w:pStyle w:val="Nadpis4"/>
        <w:numPr>
          <w:ilvl w:val="0"/>
          <w:numId w:val="0"/>
        </w:numPr>
        <w:ind w:left="720"/>
        <w:rPr>
          <w:color w:val="FF0000"/>
        </w:rPr>
      </w:pPr>
      <w:r>
        <w:t xml:space="preserve">V rámci modernizace mostu bude stávající most vyměněn za nový. </w:t>
      </w:r>
      <w:r w:rsidR="00AC7170">
        <w:t>S</w:t>
      </w:r>
      <w:r w:rsidR="00AC7170" w:rsidRPr="00786D25">
        <w:t xml:space="preserve">tavba je navržena tak, aby navrhované zatížení na ni působící nemělo za následek poškození stavby nebo její části nebo </w:t>
      </w:r>
      <w:r w:rsidR="00AC7170">
        <w:t xml:space="preserve">nedocházelo k </w:t>
      </w:r>
      <w:r w:rsidR="00AC7170" w:rsidRPr="00786D25">
        <w:t>nepřípustné</w:t>
      </w:r>
      <w:r w:rsidR="00AC7170">
        <w:t>mu</w:t>
      </w:r>
      <w:r w:rsidR="00AC7170" w:rsidRPr="00786D25">
        <w:t xml:space="preserve"> přetvoření</w:t>
      </w:r>
      <w:r w:rsidR="00AC7170">
        <w:t>.</w:t>
      </w:r>
    </w:p>
    <w:p w14:paraId="1D5382A7" w14:textId="77777777" w:rsidR="00EE23FC" w:rsidRDefault="00EE23FC" w:rsidP="005D1F65">
      <w:pPr>
        <w:pStyle w:val="Nadpis4"/>
        <w:numPr>
          <w:ilvl w:val="0"/>
          <w:numId w:val="3"/>
        </w:numPr>
      </w:pPr>
      <w:r>
        <w:t>celková bilance nároků všech druhů energií, tepla a teplé užitkové vody</w:t>
      </w:r>
    </w:p>
    <w:p w14:paraId="27C7FDBD" w14:textId="5F498587" w:rsidR="00EE23FC" w:rsidRPr="00C47A3B" w:rsidRDefault="00C47A3B" w:rsidP="00EE23FC">
      <w:r>
        <w:t>Nelze odhadnout.</w:t>
      </w:r>
    </w:p>
    <w:p w14:paraId="3E5DF08F" w14:textId="77777777" w:rsidR="00EE23FC" w:rsidRDefault="00EE23FC" w:rsidP="00EE23FC">
      <w:pPr>
        <w:pStyle w:val="Nadpis4"/>
      </w:pPr>
      <w:r>
        <w:t>celková spotřeba vody</w:t>
      </w:r>
    </w:p>
    <w:p w14:paraId="34E280EE" w14:textId="69CC77A0" w:rsidR="00EE23FC" w:rsidRPr="00C47A3B" w:rsidRDefault="00C47A3B" w:rsidP="00EE23FC">
      <w:r>
        <w:t>Nelze odhadnout</w:t>
      </w:r>
      <w:r w:rsidRPr="00C47A3B">
        <w:t>.</w:t>
      </w:r>
      <w:r>
        <w:t xml:space="preserve"> </w:t>
      </w:r>
    </w:p>
    <w:p w14:paraId="70790246" w14:textId="1EE53F75" w:rsidR="00EE23FC" w:rsidRDefault="00EE23FC" w:rsidP="00EE23FC">
      <w:pPr>
        <w:pStyle w:val="Nadpis4"/>
      </w:pPr>
      <w:r>
        <w:t>celkové produkované množství a druhy odpadů a emisí, způsob nakládání s vyzískaným materiálem</w:t>
      </w:r>
    </w:p>
    <w:p w14:paraId="6D593322" w14:textId="101EEC18" w:rsidR="00EE23FC" w:rsidRDefault="00DA420B" w:rsidP="00EE23FC">
      <w:r w:rsidRPr="00DA420B">
        <w:lastRenderedPageBreak/>
        <w:t>Zeminy získané vytěžením vzhledem k velkému předpokládanému množství jílů nebudou moci být zpětně využity. Ke zpětnému využití budou pouze zeminy vhodné.</w:t>
      </w:r>
      <w:r>
        <w:t xml:space="preserve"> Nevhodná zemina spolu se stavební sutí bude tvořit běžný stavební odpad, se kterým se bude nakládat dle zákona 185/2001Sb. v platném znění o odpadech.</w:t>
      </w:r>
    </w:p>
    <w:p w14:paraId="0D5410CE" w14:textId="7D6FD081" w:rsidR="002007B3" w:rsidRPr="009371DE" w:rsidRDefault="002007B3" w:rsidP="00EE23FC">
      <w:pPr>
        <w:rPr>
          <w:b/>
          <w:u w:val="single"/>
        </w:rPr>
      </w:pPr>
      <w:r w:rsidRPr="009371DE">
        <w:rPr>
          <w:b/>
          <w:u w:val="single"/>
        </w:rPr>
        <w:t>Hierarchie způsobů nakládání s</w:t>
      </w:r>
      <w:r w:rsidR="009371DE" w:rsidRPr="009371DE">
        <w:rPr>
          <w:b/>
          <w:u w:val="single"/>
        </w:rPr>
        <w:t> </w:t>
      </w:r>
      <w:r w:rsidRPr="009371DE">
        <w:rPr>
          <w:b/>
          <w:u w:val="single"/>
        </w:rPr>
        <w:t>odpady</w:t>
      </w:r>
      <w:r w:rsidR="009371DE" w:rsidRPr="009371DE">
        <w:rPr>
          <w:b/>
          <w:u w:val="single"/>
        </w:rPr>
        <w:t xml:space="preserve"> -viz kap. </w:t>
      </w:r>
      <w:r w:rsidR="00EB442D">
        <w:rPr>
          <w:b/>
          <w:u w:val="single"/>
        </w:rPr>
        <w:t>6.</w:t>
      </w:r>
    </w:p>
    <w:p w14:paraId="120B9B5C" w14:textId="77777777" w:rsidR="00EE23FC" w:rsidRDefault="00EE23FC" w:rsidP="00EE23FC">
      <w:pPr>
        <w:pStyle w:val="Nadpis4"/>
      </w:pPr>
      <w:r>
        <w:t>požadavky na kapacity veřejných sítí komunikačních vedení a elektronického komunikačního zařízení veřejné komunikační sítě</w:t>
      </w:r>
    </w:p>
    <w:p w14:paraId="6253E393" w14:textId="0D522D1F" w:rsidR="00EE23FC" w:rsidRPr="00DA420B" w:rsidRDefault="00DA420B" w:rsidP="00EE23FC">
      <w:r w:rsidRPr="00DA420B">
        <w:t>Netýká se.</w:t>
      </w:r>
    </w:p>
    <w:p w14:paraId="2E9C0B19" w14:textId="28CBE766" w:rsidR="006C2C07" w:rsidRDefault="006C2C07" w:rsidP="006C2C07">
      <w:pPr>
        <w:pStyle w:val="Nadpis2"/>
      </w:pPr>
      <w:bookmarkStart w:id="12" w:name="_Toc26276924"/>
      <w:r>
        <w:t>Bezbariérové užívání stavby</w:t>
      </w:r>
      <w:bookmarkEnd w:id="12"/>
    </w:p>
    <w:p w14:paraId="56021426" w14:textId="6E154361" w:rsidR="006C2C07" w:rsidRDefault="006C2C07" w:rsidP="006C2C07">
      <w:r w:rsidRPr="00612B82">
        <w:t>Zásady řešení přístupnosti a užívání stavby osobami se sníženou schopností pohybu nebo orientace</w:t>
      </w:r>
      <w:r w:rsidR="003A3C52" w:rsidRPr="00612B82">
        <w:t>, seznam použitých zvláštních a vybraných stavebních výrobků pro tyto osoby, vč. řešení informačních systémů</w:t>
      </w:r>
      <w:r w:rsidRPr="00612B82">
        <w:t>.</w:t>
      </w:r>
    </w:p>
    <w:p w14:paraId="40C6E4A3" w14:textId="0129B784" w:rsidR="00612B82" w:rsidRPr="00612B82" w:rsidRDefault="00612B82" w:rsidP="006C2C07">
      <w:r>
        <w:t>Doprava bude korigována po provizorní</w:t>
      </w:r>
      <w:r w:rsidR="00EF6971">
        <w:t>m</w:t>
      </w:r>
      <w:r>
        <w:t xml:space="preserve"> </w:t>
      </w:r>
      <w:r w:rsidR="00EF6971">
        <w:t>mostě</w:t>
      </w:r>
      <w:r>
        <w:t xml:space="preserve"> včetně navazujících </w:t>
      </w:r>
      <w:r w:rsidR="00EF6971">
        <w:t xml:space="preserve">provizorních </w:t>
      </w:r>
      <w:r>
        <w:t xml:space="preserve">přístupových cest ze silnice </w:t>
      </w:r>
      <w:r w:rsidR="00EF6971">
        <w:t>II/222</w:t>
      </w:r>
      <w:r>
        <w:t>.</w:t>
      </w:r>
    </w:p>
    <w:p w14:paraId="30398174" w14:textId="140F4B5E" w:rsidR="000C5B9E" w:rsidRDefault="008B6327" w:rsidP="00A57F07">
      <w:pPr>
        <w:pStyle w:val="Nadpis2"/>
      </w:pPr>
      <w:bookmarkStart w:id="13" w:name="_Toc26276925"/>
      <w:r>
        <w:t>Bezpečnost při užívání stavby</w:t>
      </w:r>
      <w:bookmarkEnd w:id="13"/>
    </w:p>
    <w:p w14:paraId="3E5685C7" w14:textId="0858AB45" w:rsidR="003A3C52" w:rsidRPr="00612B82" w:rsidRDefault="003A3C52" w:rsidP="003A3C52">
      <w:r w:rsidRPr="00612B82">
        <w:t>Stavba je navržena svým prostorovým a funkčním řešením tak, aby umožňovala plynulý a zároveň bezpečný provoz dle požadovaných norem, předpisů a vyhlášek (vyhlášky č. 501/2006 Sb., o obecně technických požadavcích na využívání území, a č. 268/2009 sb., o obecně technických požadavcích na výstavbu).</w:t>
      </w:r>
    </w:p>
    <w:p w14:paraId="510A5297" w14:textId="1856F052" w:rsidR="008B6327" w:rsidRPr="00612B82" w:rsidRDefault="003A3C52" w:rsidP="003A3C52">
      <w:r w:rsidRPr="00612B82">
        <w:t>Jednotlivé konstrukce stavby budou zhotoveny takovým způsobem, aby nedocházelo k úrazům vlivem užívání stavby. Ostré hrany budou zaobleny. Bude zajištěno dostatečné umělé osvětlení. Bude zamezeno pádu osob pomocí zábradlí a oplocení. Správce zajistí celoroční údržbu (odstranění znečištění, listí a náledí, průběžné opravy).</w:t>
      </w:r>
    </w:p>
    <w:p w14:paraId="1299E1F0" w14:textId="2ECA2FD0" w:rsidR="008B6327" w:rsidRDefault="008B6327" w:rsidP="008B6327">
      <w:pPr>
        <w:pStyle w:val="Nadpis2"/>
      </w:pPr>
      <w:bookmarkStart w:id="14" w:name="_Toc26276926"/>
      <w:r>
        <w:t xml:space="preserve">Základní </w:t>
      </w:r>
      <w:r w:rsidR="00D0492F">
        <w:t>charakteristika</w:t>
      </w:r>
      <w:r>
        <w:t xml:space="preserve"> objektů</w:t>
      </w:r>
      <w:bookmarkEnd w:id="14"/>
    </w:p>
    <w:p w14:paraId="12554625" w14:textId="77777777" w:rsidR="003A3C52" w:rsidRDefault="003A3C52" w:rsidP="005D1F65">
      <w:pPr>
        <w:pStyle w:val="Nadpis4"/>
        <w:numPr>
          <w:ilvl w:val="0"/>
          <w:numId w:val="3"/>
        </w:numPr>
      </w:pPr>
      <w:r>
        <w:t>p</w:t>
      </w:r>
      <w:r w:rsidRPr="008B6327">
        <w:t xml:space="preserve">opis </w:t>
      </w:r>
      <w:r>
        <w:t>současného</w:t>
      </w:r>
      <w:r w:rsidRPr="008B6327">
        <w:t xml:space="preserve"> stavu</w:t>
      </w:r>
    </w:p>
    <w:p w14:paraId="6C70B023" w14:textId="06F82DB2" w:rsidR="003A3C52" w:rsidRPr="008B2869" w:rsidRDefault="008B2869" w:rsidP="003A3C52">
      <w:r w:rsidRPr="008B2869">
        <w:t xml:space="preserve">Stávající </w:t>
      </w:r>
      <w:r w:rsidR="00EF6971">
        <w:t>klenbový</w:t>
      </w:r>
      <w:r w:rsidRPr="008B2869">
        <w:t xml:space="preserve"> přesypaný most</w:t>
      </w:r>
      <w:r w:rsidR="00EF6971">
        <w:t xml:space="preserve"> rozšířený o betonovou desku s ocelovými nosníky na kamen</w:t>
      </w:r>
      <w:r w:rsidR="00791D2F">
        <w:t>n</w:t>
      </w:r>
      <w:r w:rsidR="00EF6971">
        <w:t xml:space="preserve">ých opěrách, </w:t>
      </w:r>
      <w:r w:rsidR="00176222">
        <w:t>ŽB</w:t>
      </w:r>
      <w:r w:rsidR="00EF6971">
        <w:t xml:space="preserve"> křídla</w:t>
      </w:r>
      <w:r w:rsidRPr="008B2869">
        <w:t xml:space="preserve">. </w:t>
      </w:r>
      <w:r w:rsidR="00EF6971">
        <w:t xml:space="preserve">Na </w:t>
      </w:r>
      <w:r w:rsidR="00176222">
        <w:t>ŽB</w:t>
      </w:r>
      <w:r w:rsidR="00EF6971">
        <w:t xml:space="preserve"> křídlech je osazena </w:t>
      </w:r>
      <w:r w:rsidR="00176222">
        <w:t>ŽB</w:t>
      </w:r>
      <w:r w:rsidR="00EF6971">
        <w:t xml:space="preserve"> deska (lávka) bez zábradlí. </w:t>
      </w:r>
      <w:r w:rsidRPr="008B2869">
        <w:t xml:space="preserve"> Betonová konstrukce má nedostatečné krytí výztuže, z čehož pramení většina poruch. </w:t>
      </w:r>
      <w:r w:rsidR="00EF6971">
        <w:t>Kamenná klenba má porušené vrcholové klenáky</w:t>
      </w:r>
      <w:r w:rsidRPr="008B2869">
        <w:t>.</w:t>
      </w:r>
      <w:r w:rsidR="0091756C">
        <w:t xml:space="preserve"> Hydroizolace mostovky je nefunkční, ocelové zabetonované nosníky jsou </w:t>
      </w:r>
      <w:r w:rsidR="00234ABE">
        <w:t>neudržované, zkorodované.</w:t>
      </w:r>
      <w:r w:rsidR="00B420C0">
        <w:t xml:space="preserve"> Konstrukce zarůstá nálety.</w:t>
      </w:r>
      <w:r w:rsidR="00176222">
        <w:t xml:space="preserve"> </w:t>
      </w:r>
      <w:r w:rsidR="001A48A4">
        <w:t>Stav je zhodnocen provedenou diagnostikou, která sloužila jako podklad pro návrh rekonstrukce.</w:t>
      </w:r>
    </w:p>
    <w:p w14:paraId="3A221F7C" w14:textId="77777777" w:rsidR="003A3C52" w:rsidRPr="008B2869" w:rsidRDefault="003A3C52" w:rsidP="003A3C52">
      <w:pPr>
        <w:pStyle w:val="Nadpis4"/>
      </w:pPr>
      <w:r w:rsidRPr="008B2869">
        <w:t>popis navrženého stavu</w:t>
      </w:r>
    </w:p>
    <w:p w14:paraId="4A1E99C2" w14:textId="1A614BBF" w:rsidR="003A3C52" w:rsidRPr="008B2869" w:rsidRDefault="008B2869" w:rsidP="003A3C52">
      <w:r w:rsidRPr="008B2869">
        <w:t>v rámci modernizace mostu bude most kompletně vyměněn.</w:t>
      </w:r>
      <w:r w:rsidR="002E2917">
        <w:t xml:space="preserve"> Navržený stav vychází z vyhodnocení jednotlivých variant</w:t>
      </w:r>
      <w:r w:rsidR="005D7679">
        <w:t xml:space="preserve"> rekonstrukce mostu</w:t>
      </w:r>
      <w:r w:rsidR="00AB2500">
        <w:t>,</w:t>
      </w:r>
      <w:r w:rsidR="005D7679">
        <w:t xml:space="preserve"> z místních podmínek</w:t>
      </w:r>
      <w:r w:rsidR="00AB2500">
        <w:t>, z cenového posouzení variant, z proveditelnosti a z</w:t>
      </w:r>
      <w:r w:rsidR="00F0696A">
        <w:t> navrhované životnosti</w:t>
      </w:r>
      <w:r w:rsidR="005D7679">
        <w:t>.</w:t>
      </w:r>
    </w:p>
    <w:p w14:paraId="12FD8CC8" w14:textId="77777777" w:rsidR="003A3C52" w:rsidRPr="0053768F" w:rsidRDefault="003A3C52" w:rsidP="003A3C52">
      <w:pPr>
        <w:pStyle w:val="Nadpis5"/>
      </w:pPr>
      <w:r w:rsidRPr="0053768F">
        <w:t>Pozemní komunikace</w:t>
      </w:r>
      <w:r>
        <w:t xml:space="preserve"> (řada 100)</w:t>
      </w:r>
    </w:p>
    <w:p w14:paraId="1C86F935" w14:textId="68ED0EAA" w:rsidR="003A3C52" w:rsidRPr="00B0683D" w:rsidRDefault="00B0683D" w:rsidP="003A3C52">
      <w:pPr>
        <w:pStyle w:val="Normln-jedinen-bli"/>
        <w:tabs>
          <w:tab w:val="left" w:pos="6096"/>
        </w:tabs>
      </w:pPr>
      <w:r w:rsidRPr="00B0683D">
        <w:t>-</w:t>
      </w:r>
    </w:p>
    <w:p w14:paraId="3CAD8BF8" w14:textId="77777777" w:rsidR="003A3C52" w:rsidRPr="0053768F" w:rsidRDefault="003A3C52" w:rsidP="003A3C52">
      <w:pPr>
        <w:pStyle w:val="Nadpis5"/>
      </w:pPr>
      <w:r>
        <w:t>Mostní objekty a zdi (řada 200)</w:t>
      </w:r>
    </w:p>
    <w:p w14:paraId="42D4F264" w14:textId="1D97AD07" w:rsidR="003A3C52" w:rsidRPr="00FB083F" w:rsidRDefault="003A3C52" w:rsidP="003A3C52">
      <w:pPr>
        <w:pStyle w:val="Normln-jedinen-podnadpis"/>
      </w:pPr>
      <w:r w:rsidRPr="00FB083F">
        <w:t xml:space="preserve">SO </w:t>
      </w:r>
      <w:r w:rsidR="00B0683D" w:rsidRPr="00FB083F">
        <w:t xml:space="preserve">201 most ev. č. 213a </w:t>
      </w:r>
      <w:r w:rsidR="00BE4879">
        <w:t>Mírová</w:t>
      </w:r>
    </w:p>
    <w:p w14:paraId="73DD262F" w14:textId="0F52565C" w:rsidR="00FB083F" w:rsidRPr="00FB083F" w:rsidRDefault="00FB083F" w:rsidP="003A3C52">
      <w:pPr>
        <w:pStyle w:val="Normln-jedinen-podnadpis"/>
      </w:pPr>
      <w:r w:rsidRPr="00FB083F">
        <w:lastRenderedPageBreak/>
        <w:t xml:space="preserve">SO 202 Provizorní </w:t>
      </w:r>
      <w:r w:rsidR="00EF6971">
        <w:t>most</w:t>
      </w:r>
    </w:p>
    <w:p w14:paraId="20350C8D" w14:textId="70783664" w:rsidR="003A3C52" w:rsidRDefault="003F58DE" w:rsidP="003A3C52">
      <w:pPr>
        <w:pStyle w:val="Normln-jedinen"/>
        <w:tabs>
          <w:tab w:val="clear" w:pos="3686"/>
          <w:tab w:val="left" w:pos="5103"/>
        </w:tabs>
        <w:rPr>
          <w:color w:val="FF0000"/>
        </w:rPr>
      </w:pPr>
      <w:r>
        <w:t xml:space="preserve">Podrobné informace </w:t>
      </w:r>
      <w:r w:rsidR="00FB083F">
        <w:t xml:space="preserve">objektů </w:t>
      </w:r>
      <w:r>
        <w:t>jsou uvedeny v technické zprávě</w:t>
      </w:r>
    </w:p>
    <w:p w14:paraId="4B36C60A" w14:textId="77777777" w:rsidR="003A3C52" w:rsidRDefault="003A3C52" w:rsidP="003A3C52">
      <w:pPr>
        <w:pStyle w:val="Normln-jedinen-podnadpis"/>
      </w:pPr>
      <w:r w:rsidRPr="00F86553">
        <w:t>Postup a technologie výstavby</w:t>
      </w:r>
    </w:p>
    <w:p w14:paraId="0F585A5B" w14:textId="3EB4FC8C" w:rsidR="003A3C52" w:rsidRPr="00FB083F" w:rsidRDefault="00FB083F" w:rsidP="003A3C52">
      <w:r w:rsidRPr="00FB083F">
        <w:t>Technologi</w:t>
      </w:r>
      <w:r>
        <w:t>e</w:t>
      </w:r>
      <w:r w:rsidRPr="00FB083F">
        <w:t xml:space="preserve"> výstavby je dána návrhem použití prefabrikované konstrukce pro urychlení výstavby.</w:t>
      </w:r>
      <w:r>
        <w:t xml:space="preserve"> Technologické postupy a možnosti zajistí ve své pravomoci a zodpovědnosti vybraný zhotovitel.</w:t>
      </w:r>
    </w:p>
    <w:p w14:paraId="4B8F1E0A" w14:textId="77777777" w:rsidR="003A3C52" w:rsidRPr="0053768F" w:rsidRDefault="003A3C52" w:rsidP="003A3C52">
      <w:pPr>
        <w:pStyle w:val="Nadpis5"/>
      </w:pPr>
      <w:r>
        <w:t>Odvodnění pozemní komunikace</w:t>
      </w:r>
    </w:p>
    <w:p w14:paraId="6E971C0F" w14:textId="66D7B22B" w:rsidR="003A3C52" w:rsidRPr="00C773C1" w:rsidRDefault="00C773C1" w:rsidP="003A3C52">
      <w:r w:rsidRPr="00C773C1">
        <w:t>-</w:t>
      </w:r>
    </w:p>
    <w:p w14:paraId="66F8EF6D" w14:textId="7BDB0890" w:rsidR="00463494" w:rsidRDefault="00463494" w:rsidP="00463494">
      <w:pPr>
        <w:pStyle w:val="Nadpis5"/>
      </w:pPr>
      <w:r>
        <w:t>Tunely, podzemní stavby a galerie (řada 600)</w:t>
      </w:r>
    </w:p>
    <w:p w14:paraId="1CE48090" w14:textId="0524DEB8" w:rsidR="00C773C1" w:rsidRPr="00C773C1" w:rsidRDefault="00C773C1" w:rsidP="00C773C1">
      <w:pPr>
        <w:pStyle w:val="Nadpis6"/>
        <w:numPr>
          <w:ilvl w:val="0"/>
          <w:numId w:val="0"/>
        </w:numPr>
        <w:ind w:left="1080" w:hanging="360"/>
      </w:pPr>
      <w:r>
        <w:t>-</w:t>
      </w:r>
    </w:p>
    <w:p w14:paraId="20F5C5BB" w14:textId="77777777" w:rsidR="003A3C52" w:rsidRPr="0053768F" w:rsidRDefault="003A3C52" w:rsidP="003A3C52">
      <w:pPr>
        <w:pStyle w:val="Nadpis5"/>
      </w:pPr>
      <w:r>
        <w:t>Obslužná zařízení, veřejná parkoviště, únikové zóny a protihlukové clony</w:t>
      </w:r>
    </w:p>
    <w:p w14:paraId="55D72C82" w14:textId="59161F04" w:rsidR="003A3C52" w:rsidRPr="00C773C1" w:rsidRDefault="00C773C1" w:rsidP="003A3C52">
      <w:r>
        <w:t>-</w:t>
      </w:r>
    </w:p>
    <w:p w14:paraId="3AD36A78" w14:textId="40B0D0AB" w:rsidR="003A3C52" w:rsidRDefault="003A3C52" w:rsidP="003A3C52">
      <w:pPr>
        <w:pStyle w:val="Nadpis5"/>
      </w:pPr>
      <w:r>
        <w:t>Vybavení pozemní komunikace</w:t>
      </w:r>
    </w:p>
    <w:p w14:paraId="5A41FF65" w14:textId="30EFA646" w:rsidR="00C773C1" w:rsidRPr="00C773C1" w:rsidRDefault="00C773C1" w:rsidP="00C773C1">
      <w:pPr>
        <w:pStyle w:val="Nadpis6"/>
        <w:numPr>
          <w:ilvl w:val="0"/>
          <w:numId w:val="0"/>
        </w:numPr>
        <w:ind w:left="1080" w:hanging="360"/>
      </w:pPr>
      <w:r>
        <w:t>-</w:t>
      </w:r>
    </w:p>
    <w:p w14:paraId="17322C5D" w14:textId="74CAAA70" w:rsidR="003A3C52" w:rsidRDefault="003A3C52" w:rsidP="003A3C52">
      <w:pPr>
        <w:pStyle w:val="Nadpis5"/>
      </w:pPr>
      <w:r>
        <w:t>Objekty ostatních skupin objektů</w:t>
      </w:r>
    </w:p>
    <w:p w14:paraId="1DF970D1" w14:textId="0569CB96" w:rsidR="00C773C1" w:rsidRPr="00C773C1" w:rsidRDefault="00C773C1" w:rsidP="00C773C1">
      <w:pPr>
        <w:pStyle w:val="Nadpis6"/>
        <w:numPr>
          <w:ilvl w:val="0"/>
          <w:numId w:val="0"/>
        </w:numPr>
        <w:ind w:left="1080" w:hanging="360"/>
      </w:pPr>
      <w:r>
        <w:t>-</w:t>
      </w:r>
    </w:p>
    <w:p w14:paraId="3DAEE86D" w14:textId="0D49377E" w:rsidR="008B6327" w:rsidRDefault="008B6327" w:rsidP="008B6327">
      <w:pPr>
        <w:pStyle w:val="Nadpis2"/>
      </w:pPr>
      <w:bookmarkStart w:id="15" w:name="_Toc26276927"/>
      <w:r>
        <w:t xml:space="preserve">Základní </w:t>
      </w:r>
      <w:r w:rsidR="00DB4A30">
        <w:t>charakteristika</w:t>
      </w:r>
      <w:r>
        <w:t xml:space="preserve"> technických a technologických </w:t>
      </w:r>
      <w:r w:rsidR="00DB4A30">
        <w:t>zařízení</w:t>
      </w:r>
      <w:bookmarkEnd w:id="15"/>
    </w:p>
    <w:p w14:paraId="621C1291" w14:textId="411CFFD7" w:rsidR="00FA1DEA" w:rsidRDefault="00FA1DEA" w:rsidP="005D1F65">
      <w:pPr>
        <w:pStyle w:val="Nadpis4"/>
        <w:numPr>
          <w:ilvl w:val="0"/>
          <w:numId w:val="13"/>
        </w:numPr>
      </w:pPr>
      <w:r>
        <w:t>technické řešení</w:t>
      </w:r>
    </w:p>
    <w:p w14:paraId="6A01349E" w14:textId="27354E5E" w:rsidR="00FA1DEA" w:rsidRPr="00C773C1" w:rsidRDefault="00C773C1" w:rsidP="00FA1DEA">
      <w:r w:rsidRPr="00C773C1">
        <w:t>Netýká se.</w:t>
      </w:r>
    </w:p>
    <w:p w14:paraId="4B4C7979" w14:textId="37F85114" w:rsidR="00FA1DEA" w:rsidRDefault="00FA1DEA" w:rsidP="00FA1DEA">
      <w:pPr>
        <w:pStyle w:val="Nadpis4"/>
      </w:pPr>
      <w:r>
        <w:t>výčet technických a technologických zařízení</w:t>
      </w:r>
    </w:p>
    <w:p w14:paraId="2F188164" w14:textId="77777777" w:rsidR="00C773C1" w:rsidRPr="00C773C1" w:rsidRDefault="00C773C1" w:rsidP="00C773C1">
      <w:r w:rsidRPr="00C773C1">
        <w:t>Netýká se.</w:t>
      </w:r>
    </w:p>
    <w:p w14:paraId="0A3D9947" w14:textId="77777777" w:rsidR="008B6327" w:rsidRDefault="008B6327" w:rsidP="008B6327">
      <w:pPr>
        <w:pStyle w:val="Nadpis2"/>
      </w:pPr>
      <w:bookmarkStart w:id="16" w:name="_Toc26276928"/>
      <w:r>
        <w:t>Zásady požárně bezpečnostního řešení</w:t>
      </w:r>
      <w:bookmarkEnd w:id="16"/>
    </w:p>
    <w:p w14:paraId="58A4CF7B" w14:textId="133BF5BA" w:rsidR="008B6327" w:rsidRDefault="00615ADE" w:rsidP="008B6327">
      <w:r>
        <w:t xml:space="preserve">Požárně bezpečnostní řešení stavby se zpracovává na základě </w:t>
      </w:r>
      <w:hyperlink r:id="rId8" w:anchor="p41" w:tgtFrame="_blank" w:history="1">
        <w:r w:rsidRPr="00615ADE">
          <w:t>§ 41 vyhlášky č. 246/2001 Sb. o požární prevenci</w:t>
        </w:r>
      </w:hyperlink>
      <w:r>
        <w:t xml:space="preserve">, a to v souladu s technickými podmínkami, které jsou uvedeny ve </w:t>
      </w:r>
      <w:hyperlink r:id="rId9" w:tgtFrame="_blank" w:history="1">
        <w:r w:rsidRPr="00615ADE">
          <w:t>Vyhlášce č. 23/2008 Sb.</w:t>
        </w:r>
      </w:hyperlink>
      <w:r>
        <w:t xml:space="preserve"> o technických podmínkách požární ochrany staveb.</w:t>
      </w:r>
    </w:p>
    <w:p w14:paraId="7E4E9F22" w14:textId="11A3AC67" w:rsidR="006644E4" w:rsidRDefault="006644E4" w:rsidP="008B6327">
      <w:r>
        <w:t>Netýká se mostních konstrukcí.</w:t>
      </w:r>
    </w:p>
    <w:p w14:paraId="0EAC4156" w14:textId="77777777" w:rsidR="00D476E9" w:rsidRDefault="00D476E9" w:rsidP="00D476E9">
      <w:pPr>
        <w:pStyle w:val="Nadpis2"/>
      </w:pPr>
      <w:bookmarkStart w:id="17" w:name="_Toc26276929"/>
      <w:r>
        <w:t>Úspora energie a tepelná ochrana</w:t>
      </w:r>
      <w:bookmarkEnd w:id="17"/>
    </w:p>
    <w:p w14:paraId="6EF2AE68" w14:textId="682BB29E" w:rsidR="00D476E9" w:rsidRPr="006644E4" w:rsidRDefault="0088327C" w:rsidP="00D476E9">
      <w:r w:rsidRPr="006644E4">
        <w:t>Jedná se o objekty dopravní a technické infrastruktury bez nároku na tepelnou ochranu a úsporu energie.</w:t>
      </w:r>
    </w:p>
    <w:p w14:paraId="2C3F99FC" w14:textId="77777777" w:rsidR="00426ADF" w:rsidRDefault="00D476E9" w:rsidP="00516361">
      <w:pPr>
        <w:pStyle w:val="Nadpis2"/>
      </w:pPr>
      <w:bookmarkStart w:id="18" w:name="_Toc26276930"/>
      <w:r>
        <w:t>Hygienické řešení stavby, požadavky na pracovní prostředí</w:t>
      </w:r>
      <w:bookmarkEnd w:id="18"/>
      <w:r w:rsidR="00FA1DEA">
        <w:t xml:space="preserve"> </w:t>
      </w:r>
    </w:p>
    <w:p w14:paraId="08C8395A" w14:textId="1F0316F7" w:rsidR="00FA1DEA" w:rsidRDefault="00FA1DEA" w:rsidP="00426ADF">
      <w:pPr>
        <w:pStyle w:val="Normln-jedinen-podnadpis"/>
      </w:pPr>
      <w:r>
        <w:t>Zásady řešení parametrů stavby:</w:t>
      </w:r>
    </w:p>
    <w:p w14:paraId="289AA522" w14:textId="381EB79F" w:rsidR="00D476E9" w:rsidRPr="006644E4" w:rsidRDefault="00FA1DEA" w:rsidP="00D476E9">
      <w:r w:rsidRPr="006644E4">
        <w:t>větrání, vytápění, osvětlení, zásobování vodou, odpadů</w:t>
      </w:r>
    </w:p>
    <w:p w14:paraId="0D772B27" w14:textId="40DBC624" w:rsidR="006644E4" w:rsidRPr="006644E4" w:rsidRDefault="006644E4" w:rsidP="00D476E9">
      <w:r w:rsidRPr="006644E4">
        <w:t>Netýká se.</w:t>
      </w:r>
    </w:p>
    <w:p w14:paraId="13264FFF" w14:textId="0915E679" w:rsidR="00FA1DEA" w:rsidRDefault="00FA1DEA" w:rsidP="00FA1DEA">
      <w:pPr>
        <w:pStyle w:val="Normln-jedinen-podnadpis"/>
      </w:pPr>
      <w:r>
        <w:t>Zásady řešení vlivu stavby na okolí:</w:t>
      </w:r>
    </w:p>
    <w:p w14:paraId="1A5B366C" w14:textId="548A9A6C" w:rsidR="00FA1DEA" w:rsidRDefault="006644E4" w:rsidP="00D476E9">
      <w:r w:rsidRPr="006644E4">
        <w:lastRenderedPageBreak/>
        <w:t>V</w:t>
      </w:r>
      <w:r w:rsidR="00FA1DEA" w:rsidRPr="006644E4">
        <w:t>ibrace, hluk, prašnost, apod</w:t>
      </w:r>
      <w:r w:rsidRPr="006644E4">
        <w:t>.</w:t>
      </w:r>
    </w:p>
    <w:p w14:paraId="64530111" w14:textId="5425B080" w:rsidR="006644E4" w:rsidRPr="006644E4" w:rsidRDefault="006644E4" w:rsidP="00D476E9">
      <w:r>
        <w:t>Zajistí stavba v rámci schválení technologických postupů provádění.</w:t>
      </w:r>
    </w:p>
    <w:p w14:paraId="0A992014" w14:textId="32208A6A" w:rsidR="00D476E9" w:rsidRDefault="00D476E9" w:rsidP="00D476E9">
      <w:pPr>
        <w:pStyle w:val="Nadpis2"/>
      </w:pPr>
      <w:bookmarkStart w:id="19" w:name="_Toc26276931"/>
      <w:r>
        <w:t xml:space="preserve">Zásady ochrany stavby </w:t>
      </w:r>
      <w:r w:rsidR="00DB4A30">
        <w:t>před negativními účinky vnějšího prostředí</w:t>
      </w:r>
      <w:bookmarkEnd w:id="19"/>
    </w:p>
    <w:p w14:paraId="72DAA203" w14:textId="24DCB960" w:rsidR="00D476E9" w:rsidRDefault="00D476E9" w:rsidP="005D1F65">
      <w:pPr>
        <w:pStyle w:val="Nadpis4"/>
        <w:numPr>
          <w:ilvl w:val="0"/>
          <w:numId w:val="5"/>
        </w:numPr>
      </w:pPr>
      <w:r>
        <w:t>ochrana před pronikáním radonu</w:t>
      </w:r>
      <w:r w:rsidR="002A3926">
        <w:t xml:space="preserve"> z podloží</w:t>
      </w:r>
    </w:p>
    <w:p w14:paraId="6B144C6E" w14:textId="34C10794" w:rsidR="00D476E9" w:rsidRPr="0078025E" w:rsidRDefault="0078025E" w:rsidP="00D476E9">
      <w:r w:rsidRPr="0078025E">
        <w:t>Netýká se.</w:t>
      </w:r>
    </w:p>
    <w:p w14:paraId="63AEE3A6" w14:textId="77777777" w:rsidR="00D476E9" w:rsidRDefault="00D476E9" w:rsidP="005D1F65">
      <w:pPr>
        <w:pStyle w:val="Nadpis4"/>
        <w:numPr>
          <w:ilvl w:val="0"/>
          <w:numId w:val="5"/>
        </w:numPr>
      </w:pPr>
      <w:r>
        <w:t>ochrana před bludnými proudy</w:t>
      </w:r>
    </w:p>
    <w:p w14:paraId="4BE6CBDE" w14:textId="61F4B469" w:rsidR="00D476E9" w:rsidRPr="0078025E" w:rsidRDefault="0078025E" w:rsidP="00D476E9">
      <w:r w:rsidRPr="0078025E">
        <w:t>Není navržena.</w:t>
      </w:r>
    </w:p>
    <w:p w14:paraId="52D6ACC1" w14:textId="77777777" w:rsidR="00D476E9" w:rsidRDefault="00D476E9" w:rsidP="005D1F65">
      <w:pPr>
        <w:pStyle w:val="Nadpis4"/>
        <w:numPr>
          <w:ilvl w:val="0"/>
          <w:numId w:val="5"/>
        </w:numPr>
      </w:pPr>
      <w:r>
        <w:t>ochrana před technickou seizmicitou</w:t>
      </w:r>
    </w:p>
    <w:p w14:paraId="255C64E1" w14:textId="77777777" w:rsidR="0081288B" w:rsidRDefault="00C77EE9" w:rsidP="00D476E9">
      <w:r w:rsidRPr="000373E7">
        <w:t>Maximální přípustné hodnoty vibrací stanoví Nařízení vlády č. 272</w:t>
      </w:r>
      <w:r w:rsidR="00E67D2D" w:rsidRPr="000373E7">
        <w:t>/2011 Sb. o ochraně zdraví před </w:t>
      </w:r>
      <w:r w:rsidRPr="000373E7">
        <w:t xml:space="preserve">nepříznivými účinky hluku a vibrací, která rovněž stanoví povinnosti stavebních organizací. K zamezení nepříznivých účinků stavebních strojů s vibračními účinky na budovy v blízkosti stavby pozemní komunikace je možné tyto stroje použít pouze se souhlasem stavebního dozoru po předchozím posouzení statického stavu budov. </w:t>
      </w:r>
    </w:p>
    <w:p w14:paraId="7D4E2CE9" w14:textId="2683B250" w:rsidR="00D476E9" w:rsidRPr="000373E7" w:rsidRDefault="00C77EE9" w:rsidP="00D476E9">
      <w:r w:rsidRPr="000373E7">
        <w:t>S ohledem na vzdálenost zástavby od zdrojů vibrací se jejich škodlivý vliv neočekává.</w:t>
      </w:r>
    </w:p>
    <w:p w14:paraId="0B9D375B" w14:textId="77777777" w:rsidR="00D476E9" w:rsidRDefault="00D476E9" w:rsidP="005D1F65">
      <w:pPr>
        <w:pStyle w:val="Nadpis4"/>
        <w:numPr>
          <w:ilvl w:val="0"/>
          <w:numId w:val="5"/>
        </w:numPr>
      </w:pPr>
      <w:r>
        <w:t>ochrana před hlukem</w:t>
      </w:r>
    </w:p>
    <w:p w14:paraId="4F832FF0" w14:textId="77777777" w:rsidR="000373E7" w:rsidRPr="000373E7" w:rsidRDefault="000373E7" w:rsidP="000373E7">
      <w:r w:rsidRPr="000373E7">
        <w:t>Hygienické limity pro hluk a vibrace jsou v České republice (včetně Prahy) stanoveny v Nařízení vlády č. 272/2011 Sb., o ochraně zdraví před nepříznivými účinky hluku a vibrací ve znění pozdějších předpisů. Hygienické limity hluku jsou stanoveny pro následující prostory:</w:t>
      </w:r>
    </w:p>
    <w:p w14:paraId="76D2D710" w14:textId="401ADA29" w:rsidR="000373E7" w:rsidRPr="000373E7" w:rsidRDefault="000373E7" w:rsidP="000373E7">
      <w:pPr>
        <w:pStyle w:val="Odstavecseseznamem"/>
        <w:numPr>
          <w:ilvl w:val="0"/>
          <w:numId w:val="20"/>
        </w:numPr>
      </w:pPr>
      <w:r w:rsidRPr="000373E7">
        <w:t>chráněný venkovní prostor</w:t>
      </w:r>
    </w:p>
    <w:p w14:paraId="11916897" w14:textId="4BF6A264" w:rsidR="000373E7" w:rsidRPr="000373E7" w:rsidRDefault="000373E7" w:rsidP="000373E7">
      <w:pPr>
        <w:pStyle w:val="Odstavecseseznamem"/>
        <w:numPr>
          <w:ilvl w:val="0"/>
          <w:numId w:val="20"/>
        </w:numPr>
      </w:pPr>
      <w:r w:rsidRPr="000373E7">
        <w:t>chráněný venkovní prostor staveb</w:t>
      </w:r>
    </w:p>
    <w:p w14:paraId="1266325D" w14:textId="3C8FB046" w:rsidR="000373E7" w:rsidRPr="000373E7" w:rsidRDefault="000373E7" w:rsidP="000373E7">
      <w:pPr>
        <w:pStyle w:val="Odstavecseseznamem"/>
        <w:numPr>
          <w:ilvl w:val="0"/>
          <w:numId w:val="20"/>
        </w:numPr>
      </w:pPr>
      <w:r w:rsidRPr="000373E7">
        <w:t>chráněný vnitřní prostor staveb</w:t>
      </w:r>
    </w:p>
    <w:p w14:paraId="75A6D487" w14:textId="16DA5C30" w:rsidR="000373E7" w:rsidRPr="000373E7" w:rsidRDefault="000373E7" w:rsidP="000373E7">
      <w:pPr>
        <w:pStyle w:val="Odstavecseseznamem"/>
        <w:numPr>
          <w:ilvl w:val="0"/>
          <w:numId w:val="20"/>
        </w:numPr>
      </w:pPr>
      <w:r w:rsidRPr="000373E7">
        <w:t>pracoviště</w:t>
      </w:r>
    </w:p>
    <w:p w14:paraId="73C547EB" w14:textId="77777777" w:rsidR="00D476E9" w:rsidRDefault="00D476E9" w:rsidP="005D1F65">
      <w:pPr>
        <w:pStyle w:val="Nadpis4"/>
        <w:numPr>
          <w:ilvl w:val="0"/>
          <w:numId w:val="5"/>
        </w:numPr>
      </w:pPr>
      <w:r>
        <w:t>protipovodňová opatření</w:t>
      </w:r>
    </w:p>
    <w:p w14:paraId="100FEC7F" w14:textId="6AF99A7E" w:rsidR="00D476E9" w:rsidRPr="000373E7" w:rsidRDefault="000373E7" w:rsidP="00D476E9">
      <w:r w:rsidRPr="000373E7">
        <w:t xml:space="preserve">Nejsou </w:t>
      </w:r>
      <w:r w:rsidR="006313C1">
        <w:t xml:space="preserve">primárně </w:t>
      </w:r>
      <w:r w:rsidRPr="000373E7">
        <w:t>navržena</w:t>
      </w:r>
      <w:r w:rsidR="006313C1">
        <w:t>, p</w:t>
      </w:r>
      <w:r w:rsidR="003A4666">
        <w:t>odrobně viz Havarijní a povodňový plán.</w:t>
      </w:r>
    </w:p>
    <w:p w14:paraId="07225D79" w14:textId="1DD6A2AC" w:rsidR="00426ADF" w:rsidRDefault="00426ADF" w:rsidP="005D1F65">
      <w:pPr>
        <w:pStyle w:val="Nadpis4"/>
        <w:numPr>
          <w:ilvl w:val="0"/>
          <w:numId w:val="5"/>
        </w:numPr>
      </w:pPr>
      <w:r>
        <w:t>ochrana před sesuvy půdy</w:t>
      </w:r>
    </w:p>
    <w:p w14:paraId="4C68A6E6" w14:textId="7918BA9E" w:rsidR="00426ADF" w:rsidRPr="000373E7" w:rsidRDefault="000373E7" w:rsidP="00426ADF">
      <w:r w:rsidRPr="000373E7">
        <w:t>Netýká se</w:t>
      </w:r>
      <w:r w:rsidR="00813E33">
        <w:t xml:space="preserve"> výstavby vlastního mostu</w:t>
      </w:r>
      <w:r w:rsidRPr="000373E7">
        <w:t>.</w:t>
      </w:r>
      <w:r w:rsidR="00813E33">
        <w:t xml:space="preserve"> Avšak při přípravných pracích bude prováděno odřezání výstupku skalního podloží</w:t>
      </w:r>
      <w:r w:rsidR="00334472">
        <w:t xml:space="preserve"> pro </w:t>
      </w:r>
      <w:r w:rsidR="00864D7D">
        <w:t>výstavbu provizorní příjezdové panelové cesty k mostnímu provizoriu</w:t>
      </w:r>
      <w:r w:rsidR="00857BC8">
        <w:t>.</w:t>
      </w:r>
      <w:r w:rsidR="002F4B32">
        <w:t xml:space="preserve"> Následně po odřezání by mohlo dojít k</w:t>
      </w:r>
      <w:r w:rsidR="005A3E10">
        <w:t> sesuvu půdy. Stavba zajistí</w:t>
      </w:r>
      <w:r w:rsidR="00F44C75">
        <w:t>,</w:t>
      </w:r>
      <w:r w:rsidR="005A3E10">
        <w:t xml:space="preserve"> aby k sesuvu půdy nedocházelo (např. položením a zakotvením sítí</w:t>
      </w:r>
      <w:r w:rsidR="009D6B3E">
        <w:t xml:space="preserve"> z </w:t>
      </w:r>
      <w:proofErr w:type="spellStart"/>
      <w:r w:rsidR="009D6B3E">
        <w:t>geomříž</w:t>
      </w:r>
      <w:r w:rsidR="00A06110">
        <w:t>í</w:t>
      </w:r>
      <w:proofErr w:type="spellEnd"/>
      <w:r w:rsidR="009D6B3E">
        <w:t xml:space="preserve">. Rozsah </w:t>
      </w:r>
      <w:r w:rsidR="007E6969">
        <w:t>bude stavba minimalizovat vhodným technologickým postupem s omezením v</w:t>
      </w:r>
      <w:r w:rsidR="00F44C75">
        <w:t>i</w:t>
      </w:r>
      <w:r w:rsidR="007E6969">
        <w:t>brací.</w:t>
      </w:r>
    </w:p>
    <w:p w14:paraId="4E2B72AE" w14:textId="3A98829D" w:rsidR="00426ADF" w:rsidRDefault="00426ADF" w:rsidP="005D1F65">
      <w:pPr>
        <w:pStyle w:val="Nadpis4"/>
        <w:numPr>
          <w:ilvl w:val="0"/>
          <w:numId w:val="5"/>
        </w:numPr>
      </w:pPr>
      <w:r>
        <w:t>ochrana před vlivy poddolování</w:t>
      </w:r>
    </w:p>
    <w:p w14:paraId="73DB6103" w14:textId="1FBCE145" w:rsidR="00426ADF" w:rsidRPr="000373E7" w:rsidRDefault="0088327C" w:rsidP="00426ADF">
      <w:r w:rsidRPr="000373E7">
        <w:t>Není prováděna (nenachází se v poddolovaném území).</w:t>
      </w:r>
    </w:p>
    <w:p w14:paraId="24B9F1D0" w14:textId="4B9C2ACC" w:rsidR="00D476E9" w:rsidRDefault="00D476E9" w:rsidP="005D1F65">
      <w:pPr>
        <w:pStyle w:val="Nadpis4"/>
        <w:numPr>
          <w:ilvl w:val="0"/>
          <w:numId w:val="5"/>
        </w:numPr>
      </w:pPr>
      <w:r>
        <w:t xml:space="preserve">ostatní </w:t>
      </w:r>
      <w:r w:rsidR="00426ADF">
        <w:t>negativní vlivy</w:t>
      </w:r>
    </w:p>
    <w:p w14:paraId="6C649C97" w14:textId="710C8D82" w:rsidR="00D476E9" w:rsidRPr="000373E7" w:rsidRDefault="000373E7" w:rsidP="00D476E9">
      <w:r w:rsidRPr="000373E7">
        <w:t>Netýká se.</w:t>
      </w:r>
    </w:p>
    <w:p w14:paraId="6D8FB8ED" w14:textId="28377604" w:rsidR="00D476E9" w:rsidRDefault="00D476E9" w:rsidP="002E3F5C">
      <w:pPr>
        <w:pStyle w:val="Nadpis1"/>
      </w:pPr>
      <w:bookmarkStart w:id="20" w:name="_Toc26276932"/>
      <w:r>
        <w:t>Připojení na technickou infrastrukturu</w:t>
      </w:r>
      <w:bookmarkEnd w:id="20"/>
    </w:p>
    <w:p w14:paraId="01FFB936" w14:textId="0680DE9D" w:rsidR="003A0D90" w:rsidRPr="00935564" w:rsidRDefault="003A0D90" w:rsidP="003A0D90">
      <w:pPr>
        <w:pStyle w:val="Normln-jedinen-podnadpis"/>
        <w:tabs>
          <w:tab w:val="clear" w:pos="3686"/>
          <w:tab w:val="left" w:pos="3544"/>
          <w:tab w:val="left" w:pos="6096"/>
        </w:tabs>
        <w:ind w:left="3544" w:hanging="2835"/>
      </w:pPr>
      <w:r w:rsidRPr="00935564">
        <w:t xml:space="preserve">SO </w:t>
      </w:r>
      <w:r w:rsidR="00935564" w:rsidRPr="00935564">
        <w:t>201</w:t>
      </w:r>
      <w:r w:rsidR="00A06110">
        <w:t>, 202</w:t>
      </w:r>
      <w:r w:rsidRPr="00935564">
        <w:tab/>
        <w:t>Místo napojení</w:t>
      </w:r>
      <w:r w:rsidR="002E3F5C" w:rsidRPr="00935564">
        <w:t xml:space="preserve">, </w:t>
      </w:r>
      <w:r w:rsidRPr="00935564">
        <w:t>připojovací rozměry, kapacity a délky</w:t>
      </w:r>
    </w:p>
    <w:p w14:paraId="0B31D9DB" w14:textId="1896B392" w:rsidR="00D476E9" w:rsidRPr="00935564" w:rsidRDefault="00D476E9" w:rsidP="003A0D90">
      <w:pPr>
        <w:pStyle w:val="Normln-jedinen-bli"/>
        <w:tabs>
          <w:tab w:val="clear" w:pos="1985"/>
          <w:tab w:val="left" w:pos="3544"/>
          <w:tab w:val="left" w:pos="6096"/>
        </w:tabs>
        <w:ind w:left="3544" w:hanging="2835"/>
      </w:pPr>
      <w:r w:rsidRPr="00935564">
        <w:t>elektřina</w:t>
      </w:r>
      <w:r w:rsidR="003A0D90" w:rsidRPr="00935564">
        <w:t xml:space="preserve"> XY</w:t>
      </w:r>
      <w:r w:rsidRPr="00935564">
        <w:tab/>
      </w:r>
      <w:r w:rsidR="00935564" w:rsidRPr="00935564">
        <w:t>stanoví a zajistí stavba</w:t>
      </w:r>
    </w:p>
    <w:p w14:paraId="22668426" w14:textId="4C48DE9E" w:rsidR="00D476E9" w:rsidRPr="00935564" w:rsidRDefault="00D476E9" w:rsidP="003A0D90">
      <w:pPr>
        <w:pStyle w:val="Normln-jedinen-bli"/>
        <w:tabs>
          <w:tab w:val="clear" w:pos="1985"/>
          <w:tab w:val="left" w:pos="3544"/>
          <w:tab w:val="left" w:pos="6096"/>
        </w:tabs>
        <w:ind w:left="3544" w:hanging="2835"/>
      </w:pPr>
      <w:r w:rsidRPr="00935564">
        <w:lastRenderedPageBreak/>
        <w:t>pitná voda</w:t>
      </w:r>
      <w:r w:rsidRPr="00935564">
        <w:tab/>
      </w:r>
      <w:r w:rsidR="00935564" w:rsidRPr="00935564">
        <w:t>stanoví a zajistí stavba</w:t>
      </w:r>
    </w:p>
    <w:p w14:paraId="4B744FE3" w14:textId="5B754D1F" w:rsidR="00D476E9" w:rsidRPr="00935564" w:rsidRDefault="00D476E9" w:rsidP="003A0D90">
      <w:pPr>
        <w:pStyle w:val="Normln-jedinen-bli"/>
        <w:tabs>
          <w:tab w:val="clear" w:pos="1985"/>
          <w:tab w:val="left" w:pos="3544"/>
          <w:tab w:val="left" w:pos="6096"/>
        </w:tabs>
        <w:ind w:left="3544" w:hanging="2835"/>
      </w:pPr>
      <w:r w:rsidRPr="00935564">
        <w:t>užitková voda</w:t>
      </w:r>
      <w:r w:rsidRPr="00935564">
        <w:tab/>
      </w:r>
      <w:r w:rsidR="00935564" w:rsidRPr="00935564">
        <w:t>stanoví a zajistí stavba</w:t>
      </w:r>
    </w:p>
    <w:p w14:paraId="5B2D5EA1" w14:textId="7CC226E8" w:rsidR="002E3F5C" w:rsidRPr="002E3F5C" w:rsidRDefault="002E3F5C" w:rsidP="002E3F5C">
      <w:pPr>
        <w:pStyle w:val="Nadpis1"/>
      </w:pPr>
      <w:bookmarkStart w:id="21" w:name="_Toc26276933"/>
      <w:r w:rsidRPr="002E3F5C">
        <w:t>Dopravní řešení</w:t>
      </w:r>
      <w:bookmarkEnd w:id="21"/>
    </w:p>
    <w:p w14:paraId="101B711E" w14:textId="77777777" w:rsidR="002E3F5C" w:rsidRDefault="002E3F5C" w:rsidP="005D1F65">
      <w:pPr>
        <w:pStyle w:val="Nadpis4"/>
        <w:numPr>
          <w:ilvl w:val="0"/>
          <w:numId w:val="6"/>
        </w:numPr>
      </w:pPr>
      <w:r>
        <w:t xml:space="preserve">popis dopravního řešení vč. bezbariérových opatření pro přístupnost a užívání stavby osobami se sníženou schopností pohybu nebo orientace </w:t>
      </w:r>
    </w:p>
    <w:p w14:paraId="305E2A73" w14:textId="38403F0F" w:rsidR="002E3F5C" w:rsidRPr="00935564" w:rsidRDefault="00935564" w:rsidP="002E3F5C">
      <w:r w:rsidRPr="00935564">
        <w:t xml:space="preserve">Automobilová doprava a BUS budou využívat </w:t>
      </w:r>
      <w:r w:rsidR="00A06110">
        <w:t>mostní provizorium</w:t>
      </w:r>
      <w:r w:rsidRPr="00935564">
        <w:t>.</w:t>
      </w:r>
    </w:p>
    <w:p w14:paraId="46444AFA" w14:textId="76BBEA8E" w:rsidR="002E3F5C" w:rsidRDefault="002E3F5C" w:rsidP="002E3F5C">
      <w:pPr>
        <w:pStyle w:val="Nadpis4"/>
      </w:pPr>
      <w:r>
        <w:t>napojení území na stávající dopravní infrastrukturu</w:t>
      </w:r>
      <w:r w:rsidR="00D9196B">
        <w:br/>
      </w:r>
      <w:r w:rsidR="00935564" w:rsidRPr="00935564">
        <w:t>Nemění se.</w:t>
      </w:r>
    </w:p>
    <w:p w14:paraId="44FD2F5D" w14:textId="1AE077FB" w:rsidR="002E3F5C" w:rsidRDefault="002E3F5C" w:rsidP="002E3F5C">
      <w:pPr>
        <w:pStyle w:val="Nadpis4"/>
      </w:pPr>
      <w:r>
        <w:t>doprava v klidu</w:t>
      </w:r>
    </w:p>
    <w:p w14:paraId="3067A570" w14:textId="40F20453" w:rsidR="002E3F5C" w:rsidRPr="00935564" w:rsidRDefault="00935564" w:rsidP="002E3F5C">
      <w:r w:rsidRPr="00935564">
        <w:t>Netýká se.</w:t>
      </w:r>
    </w:p>
    <w:p w14:paraId="13427795" w14:textId="77777777" w:rsidR="002E3F5C" w:rsidRDefault="002E3F5C" w:rsidP="002E3F5C">
      <w:pPr>
        <w:pStyle w:val="Nadpis4"/>
      </w:pPr>
      <w:r>
        <w:t>pěší a cyklistické stezky</w:t>
      </w:r>
    </w:p>
    <w:p w14:paraId="2425C3A8" w14:textId="4426F02B" w:rsidR="002E3F5C" w:rsidRPr="00935564" w:rsidRDefault="00A72FEE" w:rsidP="002E3F5C">
      <w:r>
        <w:t>v současném stavu není na komunikaci II/222 cykl</w:t>
      </w:r>
      <w:r w:rsidR="003715E7">
        <w:t>ostezka ani chodník. V novém stavu se rovněž nenavrhuje, protože stávající parametry komunikace toto neumožňují.</w:t>
      </w:r>
    </w:p>
    <w:p w14:paraId="091826D2" w14:textId="77777777" w:rsidR="002E3F5C" w:rsidRDefault="002E3F5C" w:rsidP="002E3F5C">
      <w:pPr>
        <w:pStyle w:val="Nadpis1"/>
      </w:pPr>
      <w:bookmarkStart w:id="22" w:name="_Toc26276934"/>
      <w:r>
        <w:t>Řešení vegetace a souvisejících terénních úprav</w:t>
      </w:r>
      <w:bookmarkEnd w:id="22"/>
    </w:p>
    <w:p w14:paraId="5AF7A1BC" w14:textId="76DB0D6C" w:rsidR="002E3F5C" w:rsidRDefault="00606D68" w:rsidP="005D1F65">
      <w:pPr>
        <w:pStyle w:val="Nadpis4"/>
        <w:numPr>
          <w:ilvl w:val="0"/>
          <w:numId w:val="8"/>
        </w:numPr>
      </w:pPr>
      <w:r>
        <w:t>terénní úpravy</w:t>
      </w:r>
    </w:p>
    <w:p w14:paraId="425FF8DD" w14:textId="67BB041B" w:rsidR="00606D68" w:rsidRPr="00935564" w:rsidRDefault="00935564" w:rsidP="00606D68">
      <w:r w:rsidRPr="00935564">
        <w:t>Bude oseto travním semenem včetně prvotního zavlažení.</w:t>
      </w:r>
      <w:r w:rsidR="007B3681">
        <w:t xml:space="preserve"> Po odstranění mostního provizoria </w:t>
      </w:r>
      <w:r w:rsidR="002771B2">
        <w:t>bude okolní terén upraven do původního stavu</w:t>
      </w:r>
      <w:r w:rsidR="00F92D3E">
        <w:t>.</w:t>
      </w:r>
    </w:p>
    <w:p w14:paraId="3374649A" w14:textId="6E91192E" w:rsidR="00606D68" w:rsidRPr="00935564" w:rsidRDefault="00606D68" w:rsidP="005D1F65">
      <w:pPr>
        <w:pStyle w:val="Nadpis4"/>
        <w:numPr>
          <w:ilvl w:val="0"/>
          <w:numId w:val="8"/>
        </w:numPr>
      </w:pPr>
      <w:r w:rsidRPr="00935564">
        <w:t>použité vegetační prvky</w:t>
      </w:r>
    </w:p>
    <w:p w14:paraId="13443294" w14:textId="3E9CDCA0" w:rsidR="00606D68" w:rsidRPr="00935564" w:rsidRDefault="00935564" w:rsidP="00606D68">
      <w:r>
        <w:t>T</w:t>
      </w:r>
      <w:r w:rsidRPr="00935564">
        <w:t>ravní semeno</w:t>
      </w:r>
      <w:r>
        <w:t>, sazenice se nepředpokládají</w:t>
      </w:r>
      <w:r w:rsidRPr="00935564">
        <w:t>.</w:t>
      </w:r>
    </w:p>
    <w:p w14:paraId="4F7FEFCC" w14:textId="158BA1F3" w:rsidR="00606D68" w:rsidRDefault="00606D68" w:rsidP="005D1F65">
      <w:pPr>
        <w:pStyle w:val="Nadpis4"/>
        <w:numPr>
          <w:ilvl w:val="0"/>
          <w:numId w:val="8"/>
        </w:numPr>
      </w:pPr>
      <w:r>
        <w:t>biotechnická, protierozní opatření</w:t>
      </w:r>
    </w:p>
    <w:p w14:paraId="7A1F4923" w14:textId="1D004C93" w:rsidR="00606D68" w:rsidRPr="00935564" w:rsidRDefault="00935564" w:rsidP="00606D68">
      <w:r w:rsidRPr="00935564">
        <w:t>Není navrženo.</w:t>
      </w:r>
    </w:p>
    <w:p w14:paraId="6904986A" w14:textId="77777777" w:rsidR="002E3F5C" w:rsidRDefault="002E3F5C" w:rsidP="002E3F5C">
      <w:pPr>
        <w:pStyle w:val="Nadpis1"/>
      </w:pPr>
      <w:bookmarkStart w:id="23" w:name="_Toc26276935"/>
      <w:r>
        <w:t>Popis vlivů stavby na životní prostředí a jeho ochrana</w:t>
      </w:r>
      <w:bookmarkEnd w:id="23"/>
    </w:p>
    <w:p w14:paraId="3C6BCF65" w14:textId="77777777" w:rsidR="002E3F5C" w:rsidRPr="00403658" w:rsidRDefault="002E3F5C" w:rsidP="005D1F65">
      <w:pPr>
        <w:pStyle w:val="Nadpis4"/>
        <w:numPr>
          <w:ilvl w:val="0"/>
          <w:numId w:val="7"/>
        </w:numPr>
        <w:rPr>
          <w:u w:val="single"/>
        </w:rPr>
      </w:pPr>
      <w:r w:rsidRPr="00403658">
        <w:rPr>
          <w:u w:val="single"/>
        </w:rPr>
        <w:t>vliv na životní prostředí</w:t>
      </w:r>
    </w:p>
    <w:p w14:paraId="43DDBE32" w14:textId="77777777" w:rsidR="00A57F07" w:rsidRDefault="00A57F07" w:rsidP="00A57F07">
      <w:pPr>
        <w:pStyle w:val="Normln-jedinen-podnadpis"/>
      </w:pPr>
      <w:r>
        <w:t>O</w:t>
      </w:r>
      <w:r w:rsidR="002E3F5C">
        <w:t>vzduší</w:t>
      </w:r>
      <w:r w:rsidR="002E3F5C">
        <w:tab/>
      </w:r>
    </w:p>
    <w:p w14:paraId="7D692949" w14:textId="77777777" w:rsidR="00AC61F8" w:rsidRPr="00935564" w:rsidRDefault="00AC61F8" w:rsidP="00AC61F8">
      <w:r w:rsidRPr="00935564">
        <w:t>Výrazná změna ve znečištění ovzduší se po uvedení stavby do provozu neočekává. Dlouhodobý přirozený nárůst dopravy je navíc eliminován obnovující se dynamickou skladbou vozového parku, resp. snižujícími se emisními faktory motorových vozidel.</w:t>
      </w:r>
    </w:p>
    <w:p w14:paraId="50D85B8F" w14:textId="45663373" w:rsidR="002E3F5C" w:rsidRPr="00935564" w:rsidRDefault="00AC61F8" w:rsidP="00AC61F8">
      <w:r w:rsidRPr="00935564">
        <w:t>Znečištění ovzduší bude také ovlivněno stavební činností. Jedná se zejména o znečištění poletavým prachem, které způsobují zemní a bourací práce, výroba betonu, provoz staveništní techniky po stavbě a přístupových komunikacích do prostoru staveniště apod. V průběhu stavby je zhotovitel povinen omezit znečištění ovzduší vhodnými technologickými postupy např. zkrápěním a ochrannými opatřeními na minimum. Povolené znečištění ovzduší je stanoveno pro jednotlivé škodliviny příslušnou legislativou.</w:t>
      </w:r>
    </w:p>
    <w:p w14:paraId="18359275" w14:textId="09E360E6" w:rsidR="002E3F5C" w:rsidRDefault="00781E83" w:rsidP="00781E83">
      <w:pPr>
        <w:pStyle w:val="Normln-jedinen-podnadpis"/>
      </w:pPr>
      <w:r>
        <w:t>Hluk</w:t>
      </w:r>
    </w:p>
    <w:p w14:paraId="42261A61" w14:textId="77777777" w:rsidR="00C77EE9" w:rsidRPr="00935564" w:rsidRDefault="00C77EE9" w:rsidP="00C77EE9">
      <w:r w:rsidRPr="00935564">
        <w:lastRenderedPageBreak/>
        <w:t>Nejvyšší přípustné hladiny hluku stanoví zákon č. 258/2000Sb. o ochraně veřejného zdraví a jeho další následné prováděcí předpisy např. nařízení vlády č. 272/2011 Sb. Charakter stavby nevyvolá převedení dopravy z ostatních komunikací silniční sítě. Dochází pouze k přirozenému nárůstu intenzit dopravy.</w:t>
      </w:r>
    </w:p>
    <w:p w14:paraId="4ACECE09" w14:textId="2C682C31" w:rsidR="00C77EE9" w:rsidRPr="00935564" w:rsidRDefault="00C77EE9" w:rsidP="00C77EE9">
      <w:r w:rsidRPr="00935564">
        <w:t xml:space="preserve">Vzhledem k rozsahu </w:t>
      </w:r>
      <w:r w:rsidR="00935564" w:rsidRPr="00935564">
        <w:t>stavby</w:t>
      </w:r>
      <w:r w:rsidRPr="00935564">
        <w:t xml:space="preserve"> a umístěním stavby se nepředpokládá významný nárůst intenzity dopravy a proto nebyla hluková studie provedena.</w:t>
      </w:r>
    </w:p>
    <w:p w14:paraId="7AC2FE17" w14:textId="5D3741EF" w:rsidR="00C77EE9" w:rsidRPr="00935564" w:rsidRDefault="00C77EE9" w:rsidP="00C77EE9">
      <w:r w:rsidRPr="00935564">
        <w:t>Pro období výstavby vyplývají pro účastníky výstavby následující povinnosti:</w:t>
      </w:r>
    </w:p>
    <w:p w14:paraId="259ABBDB" w14:textId="77777777" w:rsidR="00C77EE9" w:rsidRPr="00935564" w:rsidRDefault="00C77EE9" w:rsidP="00C77EE9">
      <w:r w:rsidRPr="00935564">
        <w:t>- dodržovat hladinu hluku pod úrovní limitních hladin daných NV č. 272/2011 Sb.,</w:t>
      </w:r>
    </w:p>
    <w:p w14:paraId="3C259202" w14:textId="77777777" w:rsidR="00C77EE9" w:rsidRPr="00935564" w:rsidRDefault="00C77EE9" w:rsidP="00C77EE9">
      <w:r w:rsidRPr="00935564">
        <w:t>- vyžadovat od výrobců stavebních strojů údaje o výši hluku, který stroje vydávají a v případě nutnosti provádět opatření na ochranu proti škodlivému působení hluku,</w:t>
      </w:r>
    </w:p>
    <w:p w14:paraId="085F1B37" w14:textId="77777777" w:rsidR="00C77EE9" w:rsidRPr="00935564" w:rsidRDefault="00C77EE9" w:rsidP="00C77EE9">
      <w:r w:rsidRPr="00935564">
        <w:t>- vybavit pracovníky pracující se stroji ochrannými pomůckami a přerušovat jejich práci v hlučném prostředí ze zdravotních důvodů nezbytnými přestávkami.</w:t>
      </w:r>
    </w:p>
    <w:p w14:paraId="43A3C135" w14:textId="7B20E325" w:rsidR="00C77EE9" w:rsidRPr="00935564" w:rsidRDefault="00C77EE9" w:rsidP="00C77EE9">
      <w:r w:rsidRPr="00935564">
        <w:t>Ochrana proti hluku je řešena:</w:t>
      </w:r>
    </w:p>
    <w:p w14:paraId="7C37D8E1" w14:textId="77777777" w:rsidR="00C77EE9" w:rsidRPr="00935564" w:rsidRDefault="00C77EE9" w:rsidP="00C77EE9">
      <w:r w:rsidRPr="00935564">
        <w:t>- uplatňováním dostupných opatření ke snížení hlučnosti stavebních strojů</w:t>
      </w:r>
    </w:p>
    <w:p w14:paraId="05882CA6" w14:textId="28345801" w:rsidR="00C77EE9" w:rsidRPr="00935564" w:rsidRDefault="001505E3" w:rsidP="00C77EE9">
      <w:r w:rsidRPr="00935564">
        <w:t>- nasazením vhodných strojů s</w:t>
      </w:r>
      <w:r w:rsidR="00C77EE9" w:rsidRPr="00935564">
        <w:t xml:space="preserve"> pravidelnou technickou údržbou</w:t>
      </w:r>
    </w:p>
    <w:p w14:paraId="542587FD" w14:textId="77777777" w:rsidR="00C77EE9" w:rsidRPr="00935564" w:rsidRDefault="00C77EE9" w:rsidP="00C77EE9">
      <w:r w:rsidRPr="00935564">
        <w:t>- dodavatel stavební části musí prokázat, že hluk ze stavební činnosti nepřesáhne povolené limitní hladiny</w:t>
      </w:r>
    </w:p>
    <w:p w14:paraId="3EDECAC7" w14:textId="01779681" w:rsidR="00C77EE9" w:rsidRPr="00935564" w:rsidRDefault="00C77EE9" w:rsidP="00C77EE9">
      <w:r w:rsidRPr="00935564">
        <w:t>- pro přepravu materiálu z a do prostoru stavby je nutné v max</w:t>
      </w:r>
      <w:r w:rsidR="001505E3" w:rsidRPr="00935564">
        <w:t>imální míře využívat síť dálnic</w:t>
      </w:r>
      <w:r w:rsidRPr="00935564">
        <w:t>, popř. silnic I. třídy.</w:t>
      </w:r>
    </w:p>
    <w:p w14:paraId="04161448" w14:textId="29333D3C" w:rsidR="00C77EE9" w:rsidRPr="00935564" w:rsidRDefault="00C77EE9" w:rsidP="00C77EE9">
      <w:r w:rsidRPr="00935564">
        <w:t>V souvisící dokumentaci zhotovitele bude obsažena příloha Hluk ze stavební činnosti, která modeluje předpokládané zdroje při provádění stavby a stanovuje doporučení. Orgán hygienické služby může i na základě této přílohy ve svém stanovisku určit podmínky provádění stavby.</w:t>
      </w:r>
    </w:p>
    <w:p w14:paraId="730914B2" w14:textId="59C8762D" w:rsidR="00781E83" w:rsidRPr="00935564" w:rsidRDefault="00C77EE9" w:rsidP="00C77EE9">
      <w:r w:rsidRPr="00935564">
        <w:t>Bude-li v průběhu výstavby jednotlivých stavebních objektů nezbytné provozovat hlučné stroje a zařízení jiným způsobem, než se předpokládá, nebo bude-li nezbytné použití jiných typů strojů s vyššími emisními hodnotami hluku či současné nasazení většího počtu strojů, musí zhotovitel stavby pro předmětnou činnost požádat místně příslušný orgán ochrany veřejného zdraví o vydání časově omezeného povolení zdroje hluku ve smyslu § 31 odst. 1 zákona č. 258/2000 Sb. v platném znění.</w:t>
      </w:r>
    </w:p>
    <w:p w14:paraId="5A40581C" w14:textId="4069C188" w:rsidR="002E3F5C" w:rsidRDefault="00781E83" w:rsidP="00781E83">
      <w:pPr>
        <w:pStyle w:val="Normln-jedinen-podnadpis"/>
      </w:pPr>
      <w:r>
        <w:t>Voda</w:t>
      </w:r>
    </w:p>
    <w:p w14:paraId="50DB4E68" w14:textId="54BEDD9D" w:rsidR="00C77EE9" w:rsidRPr="00935564" w:rsidRDefault="00C77EE9" w:rsidP="00C77EE9">
      <w:r w:rsidRPr="00935564">
        <w:t>Zhoršení současného stavu se uvedením této stavby do provozu neočekává.</w:t>
      </w:r>
    </w:p>
    <w:p w14:paraId="085BD416" w14:textId="77777777" w:rsidR="00C77EE9" w:rsidRPr="00935564" w:rsidRDefault="00C77EE9" w:rsidP="00C77EE9">
      <w:r w:rsidRPr="00935564">
        <w:t>V průběhu výstavby nesmí docházet k nadměrnému znečišťování povrchových vod a ohrožování kvality podzemních vod.</w:t>
      </w:r>
    </w:p>
    <w:p w14:paraId="567FEE9C" w14:textId="77777777" w:rsidR="00C77EE9" w:rsidRPr="00935564" w:rsidRDefault="00C77EE9" w:rsidP="00C77EE9">
      <w:pPr>
        <w:rPr>
          <w:b/>
        </w:rPr>
      </w:pPr>
      <w:r w:rsidRPr="00935564">
        <w:t>Zhotovitel musí dodržovat zejména ustanovení uvedená v NV č. 401/2015 Sb., kterým se stanoví ukazatele přípustného znečištění vod. Zákon č.254/2001, o vodách (vodní zákon) ve znění pozdějších předpisů.</w:t>
      </w:r>
    </w:p>
    <w:p w14:paraId="7181208E" w14:textId="04F1C6D8" w:rsidR="002E3F5C" w:rsidRDefault="00781E83" w:rsidP="00C77EE9">
      <w:pPr>
        <w:pStyle w:val="Normln-jedinen-podnadpis"/>
      </w:pPr>
      <w:r>
        <w:t>Odpady</w:t>
      </w:r>
    </w:p>
    <w:p w14:paraId="38F27476" w14:textId="5E9DF774" w:rsidR="00894BC6" w:rsidRDefault="00894BC6" w:rsidP="00894BC6">
      <w:pPr>
        <w:rPr>
          <w:b/>
        </w:rPr>
      </w:pPr>
      <w:r w:rsidRPr="00A71E35">
        <w:rPr>
          <w:b/>
        </w:rPr>
        <w:t xml:space="preserve">S odpadem, vzniklým užíváním objektu, bude naloženo v souladu se zákonem č. 185/2001 Sb., o odpadech, ve znění pozdějších předpisů a prováděcích vyhlášek MŽP ČR č. 93/2016 Sb. – Katalog odpadů, ve znění pozdějších předpisů a č. 383/2001 Sb., o podrobnostech nakládání s odpady, ve znění pozdějších </w:t>
      </w:r>
      <w:proofErr w:type="gramStart"/>
      <w:r w:rsidRPr="00A71E35">
        <w:rPr>
          <w:b/>
        </w:rPr>
        <w:t>předpisů</w:t>
      </w:r>
      <w:proofErr w:type="gramEnd"/>
      <w:r w:rsidRPr="00A71E35">
        <w:rPr>
          <w:b/>
        </w:rPr>
        <w:t xml:space="preserve"> tj. bude vytříděn a předán oprávněným osobám k recyklaci a využití, pouze nebude-li využití možné, může být odstraněn uložením na skládku odpadů. </w:t>
      </w:r>
    </w:p>
    <w:p w14:paraId="6D2AF687" w14:textId="24408DA2" w:rsidR="006C044E" w:rsidRDefault="006C044E" w:rsidP="00894BC6">
      <w:pPr>
        <w:rPr>
          <w:b/>
        </w:rPr>
      </w:pPr>
    </w:p>
    <w:p w14:paraId="5B864B9A" w14:textId="77777777" w:rsidR="006C044E" w:rsidRDefault="006C044E" w:rsidP="00894BC6">
      <w:pPr>
        <w:rPr>
          <w:b/>
        </w:rPr>
      </w:pPr>
    </w:p>
    <w:p w14:paraId="3A3914D5" w14:textId="3AE10626" w:rsidR="00BE78BC" w:rsidRDefault="00BE78BC" w:rsidP="00894BC6">
      <w:pPr>
        <w:rPr>
          <w:b/>
        </w:rPr>
      </w:pPr>
    </w:p>
    <w:p w14:paraId="7188A369" w14:textId="383FCB85" w:rsidR="00BE78BC" w:rsidRDefault="00BE78BC" w:rsidP="00CC6B0A">
      <w:pPr>
        <w:pBdr>
          <w:top w:val="single" w:sz="4" w:space="1" w:color="auto"/>
          <w:left w:val="single" w:sz="4" w:space="4" w:color="auto"/>
          <w:bottom w:val="single" w:sz="4" w:space="1" w:color="auto"/>
          <w:right w:val="single" w:sz="4" w:space="4" w:color="auto"/>
        </w:pBdr>
        <w:jc w:val="left"/>
        <w:rPr>
          <w:b/>
        </w:rPr>
      </w:pPr>
      <w:r w:rsidRPr="00BE78BC">
        <w:rPr>
          <w:b/>
        </w:rPr>
        <w:lastRenderedPageBreak/>
        <w:t>Hierarchie způsobů nakládání s</w:t>
      </w:r>
      <w:r>
        <w:rPr>
          <w:b/>
        </w:rPr>
        <w:t> </w:t>
      </w:r>
      <w:r w:rsidRPr="00BE78BC">
        <w:rPr>
          <w:b/>
        </w:rPr>
        <w:t>odpady</w:t>
      </w:r>
      <w:r>
        <w:rPr>
          <w:b/>
        </w:rPr>
        <w:t>:</w:t>
      </w:r>
    </w:p>
    <w:p w14:paraId="2EBFE1F4" w14:textId="77777777" w:rsidR="00CC6B0A" w:rsidRPr="00CC6B0A" w:rsidRDefault="00CC6B0A" w:rsidP="00CC6B0A">
      <w:pPr>
        <w:pStyle w:val="l5"/>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firstLine="709"/>
        <w:rPr>
          <w:rFonts w:ascii="Arial" w:hAnsi="Arial" w:cs="Arial"/>
          <w:color w:val="000000"/>
          <w:sz w:val="20"/>
          <w:szCs w:val="20"/>
        </w:rPr>
      </w:pPr>
      <w:r w:rsidRPr="00CC6B0A">
        <w:rPr>
          <w:rStyle w:val="PromnnHTML"/>
          <w:rFonts w:ascii="Arial" w:hAnsi="Arial" w:cs="Arial"/>
          <w:bCs/>
          <w:i w:val="0"/>
          <w:iCs w:val="0"/>
          <w:color w:val="000000"/>
          <w:sz w:val="20"/>
          <w:szCs w:val="20"/>
        </w:rPr>
        <w:t>a)</w:t>
      </w:r>
      <w:r w:rsidRPr="00CC6B0A">
        <w:rPr>
          <w:rFonts w:ascii="Arial" w:hAnsi="Arial" w:cs="Arial"/>
          <w:color w:val="000000"/>
          <w:sz w:val="20"/>
          <w:szCs w:val="20"/>
        </w:rPr>
        <w:t> předcházení vzniku odpadů,</w:t>
      </w:r>
    </w:p>
    <w:p w14:paraId="124C2B61" w14:textId="77777777" w:rsidR="00CC6B0A" w:rsidRPr="00CC6B0A" w:rsidRDefault="00CC6B0A" w:rsidP="00CC6B0A">
      <w:pPr>
        <w:pStyle w:val="l5"/>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firstLine="709"/>
        <w:rPr>
          <w:rFonts w:ascii="Arial" w:hAnsi="Arial" w:cs="Arial"/>
          <w:color w:val="000000"/>
          <w:sz w:val="20"/>
          <w:szCs w:val="20"/>
        </w:rPr>
      </w:pPr>
      <w:r w:rsidRPr="00CC6B0A">
        <w:rPr>
          <w:rStyle w:val="PromnnHTML"/>
          <w:rFonts w:ascii="Arial" w:hAnsi="Arial" w:cs="Arial"/>
          <w:bCs/>
          <w:i w:val="0"/>
          <w:iCs w:val="0"/>
          <w:color w:val="000000"/>
          <w:sz w:val="20"/>
          <w:szCs w:val="20"/>
        </w:rPr>
        <w:t>b)</w:t>
      </w:r>
      <w:r w:rsidRPr="00CC6B0A">
        <w:rPr>
          <w:rFonts w:ascii="Arial" w:hAnsi="Arial" w:cs="Arial"/>
          <w:color w:val="000000"/>
          <w:sz w:val="20"/>
          <w:szCs w:val="20"/>
        </w:rPr>
        <w:t> příprava k opětovnému použití,</w:t>
      </w:r>
    </w:p>
    <w:p w14:paraId="0F28E4A2" w14:textId="77777777" w:rsidR="00CC6B0A" w:rsidRPr="00CC6B0A" w:rsidRDefault="00CC6B0A" w:rsidP="00CC6B0A">
      <w:pPr>
        <w:pStyle w:val="l5"/>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firstLine="709"/>
        <w:rPr>
          <w:rFonts w:ascii="Arial" w:hAnsi="Arial" w:cs="Arial"/>
          <w:color w:val="000000"/>
          <w:sz w:val="20"/>
          <w:szCs w:val="20"/>
        </w:rPr>
      </w:pPr>
      <w:r w:rsidRPr="00CC6B0A">
        <w:rPr>
          <w:rStyle w:val="PromnnHTML"/>
          <w:rFonts w:ascii="Arial" w:hAnsi="Arial" w:cs="Arial"/>
          <w:bCs/>
          <w:i w:val="0"/>
          <w:iCs w:val="0"/>
          <w:color w:val="000000"/>
          <w:sz w:val="20"/>
          <w:szCs w:val="20"/>
        </w:rPr>
        <w:t>c)</w:t>
      </w:r>
      <w:r w:rsidRPr="00CC6B0A">
        <w:rPr>
          <w:rFonts w:ascii="Arial" w:hAnsi="Arial" w:cs="Arial"/>
          <w:color w:val="000000"/>
          <w:sz w:val="20"/>
          <w:szCs w:val="20"/>
        </w:rPr>
        <w:t> recyklace odpadů,</w:t>
      </w:r>
    </w:p>
    <w:p w14:paraId="2ED7DDC4" w14:textId="77777777" w:rsidR="00CC6B0A" w:rsidRPr="00CC6B0A" w:rsidRDefault="00CC6B0A" w:rsidP="00CC6B0A">
      <w:pPr>
        <w:pStyle w:val="l5"/>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firstLine="709"/>
        <w:rPr>
          <w:rFonts w:ascii="Arial" w:hAnsi="Arial" w:cs="Arial"/>
          <w:color w:val="000000"/>
          <w:sz w:val="20"/>
          <w:szCs w:val="20"/>
        </w:rPr>
      </w:pPr>
      <w:r w:rsidRPr="00CC6B0A">
        <w:rPr>
          <w:rStyle w:val="PromnnHTML"/>
          <w:rFonts w:ascii="Arial" w:hAnsi="Arial" w:cs="Arial"/>
          <w:bCs/>
          <w:i w:val="0"/>
          <w:iCs w:val="0"/>
          <w:color w:val="000000"/>
          <w:sz w:val="20"/>
          <w:szCs w:val="20"/>
        </w:rPr>
        <w:t>d)</w:t>
      </w:r>
      <w:r w:rsidRPr="00CC6B0A">
        <w:rPr>
          <w:rFonts w:ascii="Arial" w:hAnsi="Arial" w:cs="Arial"/>
          <w:color w:val="000000"/>
          <w:sz w:val="20"/>
          <w:szCs w:val="20"/>
        </w:rPr>
        <w:t> jiné využití odpadů, například energetické využití,</w:t>
      </w:r>
    </w:p>
    <w:p w14:paraId="2A63638C" w14:textId="77777777" w:rsidR="00CC6B0A" w:rsidRPr="00CC6B0A" w:rsidRDefault="00CC6B0A" w:rsidP="00CC6B0A">
      <w:pPr>
        <w:pStyle w:val="l5"/>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ind w:firstLine="709"/>
        <w:rPr>
          <w:rFonts w:ascii="Arial" w:hAnsi="Arial" w:cs="Arial"/>
          <w:color w:val="000000"/>
          <w:sz w:val="20"/>
          <w:szCs w:val="20"/>
        </w:rPr>
      </w:pPr>
      <w:r w:rsidRPr="00CC6B0A">
        <w:rPr>
          <w:rStyle w:val="PromnnHTML"/>
          <w:rFonts w:ascii="Arial" w:hAnsi="Arial" w:cs="Arial"/>
          <w:bCs/>
          <w:i w:val="0"/>
          <w:iCs w:val="0"/>
          <w:color w:val="000000"/>
          <w:sz w:val="20"/>
          <w:szCs w:val="20"/>
        </w:rPr>
        <w:t>e)</w:t>
      </w:r>
      <w:r w:rsidRPr="00CC6B0A">
        <w:rPr>
          <w:rFonts w:ascii="Arial" w:hAnsi="Arial" w:cs="Arial"/>
          <w:color w:val="000000"/>
          <w:sz w:val="20"/>
          <w:szCs w:val="20"/>
        </w:rPr>
        <w:t> odstranění odpadů.</w:t>
      </w:r>
    </w:p>
    <w:p w14:paraId="486AB2ED" w14:textId="77777777" w:rsidR="00894BC6" w:rsidRPr="00935564" w:rsidRDefault="00894BC6" w:rsidP="00894BC6">
      <w:r w:rsidRPr="00935564">
        <w:t>V místě stavby nebudou po dokončení stavebních prací ponechány žádné deponie zeminy ani odpadů.</w:t>
      </w:r>
    </w:p>
    <w:p w14:paraId="405F02B1" w14:textId="77777777" w:rsidR="00894BC6" w:rsidRPr="00935564" w:rsidRDefault="00894BC6" w:rsidP="00894BC6">
      <w:r w:rsidRPr="00935564">
        <w:t>Nakládání s odpady bude řešeno původcem odpadu. Původcem odpadu ve smyslu zákona bude po dobu výstavby dodavatel stavby, po uvedení do provozu správce komunikace.</w:t>
      </w:r>
    </w:p>
    <w:p w14:paraId="1DDA9977" w14:textId="63420EC8" w:rsidR="002E3F5C" w:rsidRPr="00935564" w:rsidRDefault="007A7A6B" w:rsidP="007A7A6B">
      <w:pPr>
        <w:pStyle w:val="Normln-jedinen-podnadpis"/>
      </w:pPr>
      <w:r w:rsidRPr="00935564">
        <w:t>Půda</w:t>
      </w:r>
    </w:p>
    <w:p w14:paraId="4D0B421E" w14:textId="579ADF4D" w:rsidR="007A7A6B" w:rsidRPr="00935564" w:rsidRDefault="00AC61F8" w:rsidP="007A7A6B">
      <w:r w:rsidRPr="00935564">
        <w:t>Stavba svou existencí a provozem nezpůsobuje znečištění okolní půdy. Stavba a její realizace jsou navrženy tak, aby nedocházel</w:t>
      </w:r>
      <w:r w:rsidR="0047457C" w:rsidRPr="00935564">
        <w:t>a</w:t>
      </w:r>
      <w:r w:rsidRPr="00935564">
        <w:t xml:space="preserve"> </w:t>
      </w:r>
      <w:r w:rsidR="0047457C" w:rsidRPr="00935564">
        <w:t>umocněna eroze</w:t>
      </w:r>
      <w:r w:rsidRPr="00935564">
        <w:t xml:space="preserve"> půdy.</w:t>
      </w:r>
      <w:r w:rsidR="0047457C" w:rsidRPr="00935564">
        <w:t xml:space="preserve"> </w:t>
      </w:r>
    </w:p>
    <w:p w14:paraId="69813BA8" w14:textId="2B674114" w:rsidR="002E3F5C" w:rsidRPr="00403658" w:rsidRDefault="002E3F5C" w:rsidP="002E3F5C">
      <w:pPr>
        <w:pStyle w:val="Nadpis4"/>
        <w:rPr>
          <w:u w:val="single"/>
        </w:rPr>
      </w:pPr>
      <w:r w:rsidRPr="00403658">
        <w:rPr>
          <w:u w:val="single"/>
        </w:rPr>
        <w:t>vliv na přírodu a krajinu</w:t>
      </w:r>
    </w:p>
    <w:p w14:paraId="3B15C789" w14:textId="1AAE7AD6" w:rsidR="002E3F5C" w:rsidRDefault="005F3274" w:rsidP="002E3F5C">
      <w:pPr>
        <w:tabs>
          <w:tab w:val="clear" w:pos="4153"/>
          <w:tab w:val="clear" w:pos="8306"/>
          <w:tab w:val="right" w:pos="3544"/>
        </w:tabs>
      </w:pPr>
      <w:r>
        <w:t>ochrana rostlin</w:t>
      </w:r>
      <w:r w:rsidR="00935564">
        <w:t xml:space="preserve"> podél potoka</w:t>
      </w:r>
    </w:p>
    <w:p w14:paraId="4D94A62A" w14:textId="2622604C" w:rsidR="002E3F5C" w:rsidRDefault="005F3274" w:rsidP="002E3F5C">
      <w:pPr>
        <w:tabs>
          <w:tab w:val="clear" w:pos="4153"/>
          <w:tab w:val="clear" w:pos="8306"/>
          <w:tab w:val="right" w:pos="3544"/>
        </w:tabs>
        <w:rPr>
          <w:color w:val="FF0000"/>
        </w:rPr>
      </w:pPr>
      <w:r>
        <w:t>ochrana živočichů</w:t>
      </w:r>
      <w:r w:rsidR="00935564">
        <w:t xml:space="preserve"> v potoce</w:t>
      </w:r>
    </w:p>
    <w:p w14:paraId="5D852ABD" w14:textId="77777777" w:rsidR="005F3274" w:rsidRDefault="005F3274" w:rsidP="002E3F5C">
      <w:pPr>
        <w:tabs>
          <w:tab w:val="clear" w:pos="4153"/>
          <w:tab w:val="clear" w:pos="8306"/>
          <w:tab w:val="right" w:pos="3544"/>
        </w:tabs>
      </w:pPr>
      <w:r>
        <w:t xml:space="preserve">zachování ekologických </w:t>
      </w:r>
    </w:p>
    <w:p w14:paraId="5AB77977" w14:textId="79B2E62B" w:rsidR="002E3F5C" w:rsidRDefault="005F3274" w:rsidP="002E3F5C">
      <w:pPr>
        <w:tabs>
          <w:tab w:val="clear" w:pos="4153"/>
          <w:tab w:val="clear" w:pos="8306"/>
          <w:tab w:val="right" w:pos="3544"/>
        </w:tabs>
        <w:rPr>
          <w:color w:val="FF0000"/>
        </w:rPr>
      </w:pPr>
      <w:r>
        <w:t>funkcí a vazeb v krajině</w:t>
      </w:r>
    </w:p>
    <w:p w14:paraId="2A356A47" w14:textId="134936C2" w:rsidR="005F3274" w:rsidRPr="00403658" w:rsidRDefault="005F3274" w:rsidP="005F3274">
      <w:pPr>
        <w:pStyle w:val="Nadpis4"/>
        <w:rPr>
          <w:u w:val="single"/>
        </w:rPr>
      </w:pPr>
      <w:r w:rsidRPr="00403658">
        <w:rPr>
          <w:u w:val="single"/>
        </w:rPr>
        <w:t>vliv na soustavu chráněných území Natura 2000</w:t>
      </w:r>
    </w:p>
    <w:p w14:paraId="5E3ADD50" w14:textId="2E42D95D" w:rsidR="005F3274" w:rsidRPr="00935564" w:rsidRDefault="00935564" w:rsidP="005F3274">
      <w:r w:rsidRPr="00935564">
        <w:t>Netýká se.</w:t>
      </w:r>
    </w:p>
    <w:p w14:paraId="48E3A293" w14:textId="49376552" w:rsidR="005F3274" w:rsidRPr="00403658" w:rsidRDefault="005F3274" w:rsidP="005F3274">
      <w:pPr>
        <w:pStyle w:val="Nadpis4"/>
        <w:rPr>
          <w:u w:val="single"/>
        </w:rPr>
      </w:pPr>
      <w:r w:rsidRPr="00403658">
        <w:rPr>
          <w:u w:val="single"/>
        </w:rPr>
        <w:t>způsob zohlednění podmínek závazného stanoviska posouzení vlivu záměru na životní prostředí (je-li podkladem)</w:t>
      </w:r>
    </w:p>
    <w:p w14:paraId="6A67992B" w14:textId="575B5994" w:rsidR="005F3274" w:rsidRPr="00935564" w:rsidRDefault="00426ADF" w:rsidP="005F3274">
      <w:r w:rsidRPr="00935564">
        <w:t>Není podkladem.</w:t>
      </w:r>
    </w:p>
    <w:p w14:paraId="6D36C8A3" w14:textId="2290B5CD" w:rsidR="005F3274" w:rsidRPr="00403658" w:rsidRDefault="005F3274" w:rsidP="005F3274">
      <w:pPr>
        <w:pStyle w:val="Nadpis4"/>
        <w:rPr>
          <w:u w:val="single"/>
        </w:rPr>
      </w:pPr>
      <w:r w:rsidRPr="00403658">
        <w:rPr>
          <w:u w:val="single"/>
        </w:rPr>
        <w:t>základní parametry způsobu naplnění záměrů o nejlepších dostupných technikách nebo integrované povolení (bylo-li vydáno; v případě záměrů spadajících do režimu zákona o integrované prevenci)</w:t>
      </w:r>
    </w:p>
    <w:p w14:paraId="2610930B" w14:textId="17D41DCE" w:rsidR="005F3274" w:rsidRPr="00935564" w:rsidRDefault="00426ADF" w:rsidP="005F3274">
      <w:r w:rsidRPr="00935564">
        <w:t>Nebylo vydáno.</w:t>
      </w:r>
    </w:p>
    <w:p w14:paraId="19D89D20" w14:textId="060059A8" w:rsidR="005F3274" w:rsidRPr="00403658" w:rsidRDefault="005F3274" w:rsidP="005F3274">
      <w:pPr>
        <w:pStyle w:val="Nadpis4"/>
        <w:rPr>
          <w:u w:val="single"/>
        </w:rPr>
      </w:pPr>
      <w:r w:rsidRPr="00403658">
        <w:rPr>
          <w:u w:val="single"/>
        </w:rPr>
        <w:t>navrhovaná ochran</w:t>
      </w:r>
      <w:r w:rsidR="00426ADF" w:rsidRPr="00403658">
        <w:rPr>
          <w:u w:val="single"/>
        </w:rPr>
        <w:t>ná</w:t>
      </w:r>
      <w:r w:rsidRPr="00403658">
        <w:rPr>
          <w:u w:val="single"/>
        </w:rPr>
        <w:t xml:space="preserve"> a bezpečnostní pásma, rozsah omezení a podmínky ochrany podle jiných právních předpisů</w:t>
      </w:r>
    </w:p>
    <w:p w14:paraId="249B356B" w14:textId="75E209EF" w:rsidR="005F3274" w:rsidRDefault="00935564" w:rsidP="007F5D3C">
      <w:r w:rsidRPr="00935564">
        <w:t xml:space="preserve">Ochrana potoka bude zajištěna </w:t>
      </w:r>
      <w:r w:rsidR="00BE1F83">
        <w:t>jeho provizorním zatrubněním s utěsněním pomocí hrázek</w:t>
      </w:r>
      <w:r w:rsidRPr="00935564">
        <w:t>.</w:t>
      </w:r>
    </w:p>
    <w:p w14:paraId="55BDB81F" w14:textId="1B35BA51" w:rsidR="00BD56AF" w:rsidRDefault="00BD56AF" w:rsidP="00BD56AF">
      <w:pPr>
        <w:pStyle w:val="Nadpis1"/>
      </w:pPr>
      <w:bookmarkStart w:id="24" w:name="_Toc26276936"/>
      <w:r>
        <w:t>Ochrana obyvatelstva</w:t>
      </w:r>
      <w:bookmarkEnd w:id="24"/>
    </w:p>
    <w:p w14:paraId="773988AB" w14:textId="0F6CE5F5" w:rsidR="00BD56AF" w:rsidRPr="00935564" w:rsidRDefault="00426ADF" w:rsidP="00BD56AF">
      <w:r w:rsidRPr="00935564">
        <w:t>Nejedná se dle vyhlášky č. 380/2002 Sb. o stavbu pro civilní ochranu ani o stavbu dotčenou požadavky civilní ochrany obyvatelstva.</w:t>
      </w:r>
    </w:p>
    <w:p w14:paraId="2C92EA5D" w14:textId="4052D709" w:rsidR="00BD56AF" w:rsidRDefault="00BD56AF" w:rsidP="00BD56AF">
      <w:pPr>
        <w:pStyle w:val="Nadpis1"/>
      </w:pPr>
      <w:bookmarkStart w:id="25" w:name="_Toc26276937"/>
      <w:r>
        <w:t>Zásady organizace výstavby</w:t>
      </w:r>
      <w:bookmarkEnd w:id="25"/>
    </w:p>
    <w:p w14:paraId="6A50189A" w14:textId="77777777" w:rsidR="00426ADF" w:rsidRDefault="00426ADF" w:rsidP="00426ADF">
      <w:pPr>
        <w:pStyle w:val="Nadpis2"/>
      </w:pPr>
      <w:bookmarkStart w:id="26" w:name="_Toc6218293"/>
      <w:bookmarkStart w:id="27" w:name="_Toc26276938"/>
      <w:r>
        <w:t>Technická zpráva</w:t>
      </w:r>
      <w:bookmarkEnd w:id="26"/>
      <w:bookmarkEnd w:id="27"/>
    </w:p>
    <w:p w14:paraId="1DCCC94E" w14:textId="77777777" w:rsidR="00426ADF" w:rsidRDefault="00426ADF" w:rsidP="005D1F65">
      <w:pPr>
        <w:pStyle w:val="Nadpis4"/>
        <w:numPr>
          <w:ilvl w:val="0"/>
          <w:numId w:val="17"/>
        </w:numPr>
      </w:pPr>
      <w:r>
        <w:t>potřeby a spotřeby rozhodujících energií a hmot, jejich zajištění</w:t>
      </w:r>
    </w:p>
    <w:p w14:paraId="54536464" w14:textId="386A3466" w:rsidR="00426ADF" w:rsidRPr="00BC19B6" w:rsidRDefault="00BC19B6" w:rsidP="00426ADF">
      <w:r w:rsidRPr="00BC19B6">
        <w:t>Zajistí stavba.</w:t>
      </w:r>
    </w:p>
    <w:p w14:paraId="1E3F2CDE" w14:textId="77777777" w:rsidR="00426ADF" w:rsidRDefault="00426ADF" w:rsidP="00426ADF">
      <w:pPr>
        <w:pStyle w:val="Nadpis4"/>
      </w:pPr>
      <w:r>
        <w:lastRenderedPageBreak/>
        <w:t>odvodnění staveniště</w:t>
      </w:r>
    </w:p>
    <w:p w14:paraId="78A900A2" w14:textId="4A20BDE7" w:rsidR="00426ADF" w:rsidRPr="009378E4" w:rsidRDefault="009378E4" w:rsidP="00426ADF">
      <w:r w:rsidRPr="009378E4">
        <w:t>Odvedení povrchových (dešťových) vod je zajištěno potokem. Čištění vod se nepředpokládá.</w:t>
      </w:r>
    </w:p>
    <w:p w14:paraId="068A4BB4" w14:textId="77777777" w:rsidR="00426ADF" w:rsidRDefault="00426ADF" w:rsidP="00426ADF">
      <w:pPr>
        <w:pStyle w:val="Nadpis4"/>
      </w:pPr>
      <w:r>
        <w:t>napojení staveniště na stávající dopravní a technickou infrastrukturu</w:t>
      </w:r>
    </w:p>
    <w:p w14:paraId="0286EDD2" w14:textId="7B113CC8" w:rsidR="00426ADF" w:rsidRPr="009378E4" w:rsidRDefault="009378E4" w:rsidP="00426ADF">
      <w:r w:rsidRPr="009378E4">
        <w:t>Nemění se.</w:t>
      </w:r>
    </w:p>
    <w:p w14:paraId="0D5E31F6" w14:textId="77777777" w:rsidR="00426ADF" w:rsidRDefault="00426ADF" w:rsidP="00426ADF">
      <w:pPr>
        <w:pStyle w:val="Nadpis4"/>
      </w:pPr>
      <w:r>
        <w:t>vliv provádění stavby na okolní stavby a pozemky</w:t>
      </w:r>
    </w:p>
    <w:p w14:paraId="71AF6556" w14:textId="2F31FE47" w:rsidR="00426ADF" w:rsidRPr="009378E4" w:rsidRDefault="009378E4" w:rsidP="00426ADF">
      <w:r w:rsidRPr="009378E4">
        <w:t xml:space="preserve">Silnice </w:t>
      </w:r>
      <w:r w:rsidR="00EF6971">
        <w:t>II/222</w:t>
      </w:r>
      <w:r w:rsidRPr="009378E4">
        <w:t xml:space="preserve"> bude po dobu modernizace mostu mimo provoz.</w:t>
      </w:r>
    </w:p>
    <w:p w14:paraId="70CF8335" w14:textId="77777777" w:rsidR="00426ADF" w:rsidRDefault="00426ADF" w:rsidP="00426ADF">
      <w:pPr>
        <w:pStyle w:val="Nadpis4"/>
      </w:pPr>
      <w:r>
        <w:t>ochrana okolí staveniště a požadavky na související asanace, demolice, kácení dřevin</w:t>
      </w:r>
    </w:p>
    <w:p w14:paraId="3F989369" w14:textId="74ABAE34" w:rsidR="00D427B4" w:rsidRPr="0055230E" w:rsidRDefault="00D427B4" w:rsidP="00D427B4">
      <w:r w:rsidRPr="0055230E">
        <w:t xml:space="preserve">Pro stavební práce </w:t>
      </w:r>
      <w:r>
        <w:t>ne</w:t>
      </w:r>
      <w:r w:rsidRPr="0055230E">
        <w:t xml:space="preserve">bude nutné provedení kácení, </w:t>
      </w:r>
      <w:r>
        <w:t>pouze</w:t>
      </w:r>
      <w:r w:rsidRPr="0055230E">
        <w:t xml:space="preserve"> vymýcení křovin</w:t>
      </w:r>
      <w:r>
        <w:t xml:space="preserve"> cca </w:t>
      </w:r>
      <w:proofErr w:type="gramStart"/>
      <w:r>
        <w:t>35m2</w:t>
      </w:r>
      <w:proofErr w:type="gramEnd"/>
      <w:r>
        <w:t xml:space="preserve"> a odstranění 1 pařezu borovice průměru 400mm</w:t>
      </w:r>
      <w:r w:rsidRPr="0055230E">
        <w:t>.</w:t>
      </w:r>
      <w:bookmarkStart w:id="28" w:name="_GoBack"/>
      <w:bookmarkEnd w:id="28"/>
    </w:p>
    <w:p w14:paraId="1136017A" w14:textId="77777777" w:rsidR="00426ADF" w:rsidRDefault="00426ADF" w:rsidP="00426ADF">
      <w:pPr>
        <w:pStyle w:val="Nadpis4"/>
      </w:pPr>
      <w:r>
        <w:t>maximální dočasné a trvalé zábory pro staveniště</w:t>
      </w:r>
    </w:p>
    <w:p w14:paraId="0227ACE5" w14:textId="77777777" w:rsidR="00C179A3" w:rsidRPr="00C179A3" w:rsidRDefault="009378E4" w:rsidP="00426ADF">
      <w:pPr>
        <w:rPr>
          <w:b/>
        </w:rPr>
      </w:pPr>
      <w:r w:rsidRPr="00C179A3">
        <w:rPr>
          <w:b/>
        </w:rPr>
        <w:t xml:space="preserve">viz dokumentace část F. </w:t>
      </w:r>
    </w:p>
    <w:p w14:paraId="1E5E9722" w14:textId="0892C8A2" w:rsidR="0086140E" w:rsidRDefault="009378E4" w:rsidP="00426ADF">
      <w:r>
        <w:t>Stavba je umístěna na pozem</w:t>
      </w:r>
      <w:r w:rsidR="0086140E">
        <w:t>cích:</w:t>
      </w:r>
    </w:p>
    <w:p w14:paraId="2DD8AFE5" w14:textId="77777777" w:rsidR="0086140E" w:rsidRPr="00EA374B" w:rsidRDefault="0086140E" w:rsidP="0086140E">
      <w:pPr>
        <w:pStyle w:val="Odstavecseseznamem"/>
        <w:numPr>
          <w:ilvl w:val="0"/>
          <w:numId w:val="26"/>
        </w:numPr>
      </w:pPr>
      <w:r>
        <w:t>K.ú. Mírová:</w:t>
      </w:r>
      <w:r w:rsidRPr="003E3AB8">
        <w:t xml:space="preserve"> parc</w:t>
      </w:r>
      <w:r w:rsidRPr="00EF6971">
        <w:t xml:space="preserve">. č. </w:t>
      </w:r>
      <w:r w:rsidRPr="00C82430">
        <w:t>225, 144/5, 224/1, 203/2, 228/2</w:t>
      </w:r>
    </w:p>
    <w:p w14:paraId="6CE0B509" w14:textId="77777777" w:rsidR="0086140E" w:rsidRPr="003E3AB8" w:rsidRDefault="0086140E" w:rsidP="0086140E">
      <w:pPr>
        <w:pStyle w:val="Odstavecseseznamem"/>
        <w:numPr>
          <w:ilvl w:val="0"/>
          <w:numId w:val="26"/>
        </w:numPr>
      </w:pPr>
      <w:r>
        <w:t>K.ú. Počerny: parc. č. 1522</w:t>
      </w:r>
    </w:p>
    <w:p w14:paraId="32D798FE" w14:textId="77777777" w:rsidR="00426ADF" w:rsidRDefault="00426ADF" w:rsidP="00426ADF">
      <w:pPr>
        <w:pStyle w:val="Nadpis4"/>
      </w:pPr>
      <w:r>
        <w:t xml:space="preserve">požadavky na bezbariérové </w:t>
      </w:r>
      <w:proofErr w:type="spellStart"/>
      <w:r>
        <w:t>obchozí</w:t>
      </w:r>
      <w:proofErr w:type="spellEnd"/>
      <w:r>
        <w:t xml:space="preserve"> trasy</w:t>
      </w:r>
    </w:p>
    <w:p w14:paraId="141525A3" w14:textId="6EFEAF94" w:rsidR="00426ADF" w:rsidRPr="001A274D" w:rsidRDefault="00C179A3" w:rsidP="00426ADF">
      <w:r>
        <w:t xml:space="preserve">Doprava po dobu </w:t>
      </w:r>
      <w:proofErr w:type="gramStart"/>
      <w:r>
        <w:t>výstavby - v</w:t>
      </w:r>
      <w:r w:rsidR="001A274D" w:rsidRPr="001A274D">
        <w:t>yřešeno</w:t>
      </w:r>
      <w:proofErr w:type="gramEnd"/>
      <w:r w:rsidR="001A274D" w:rsidRPr="001A274D">
        <w:t xml:space="preserve"> provizorní</w:t>
      </w:r>
      <w:r>
        <w:t>m</w:t>
      </w:r>
      <w:r w:rsidR="001A274D" w:rsidRPr="001A274D">
        <w:t xml:space="preserve"> </w:t>
      </w:r>
      <w:r>
        <w:t>mostem</w:t>
      </w:r>
      <w:r w:rsidR="001A274D" w:rsidRPr="001A274D">
        <w:t>.</w:t>
      </w:r>
      <w:r w:rsidR="00B02345">
        <w:t xml:space="preserve"> Bezbariérové řešení není navrženo.</w:t>
      </w:r>
    </w:p>
    <w:p w14:paraId="0506237F" w14:textId="0290AA6C" w:rsidR="00D60B3F" w:rsidRDefault="00D60B3F" w:rsidP="00D60B3F">
      <w:pPr>
        <w:pStyle w:val="Nadpis4"/>
      </w:pPr>
      <w:r>
        <w:t>maximální produkovaná množství a druhy odpadů a emisí při výstavbě, jejich likvidace</w:t>
      </w:r>
    </w:p>
    <w:p w14:paraId="2D559C87" w14:textId="77777777" w:rsidR="00AB7A03" w:rsidRPr="00F23D90" w:rsidRDefault="00AB7A03" w:rsidP="00AB7A03">
      <w:r w:rsidRPr="00F23D90">
        <w:t>Nakládání s odpady bude řešeno původcem odpadu v souladu se zákonem č. 185/2001 Sb. o odpadech a o změně některých dalších zákonů, jak vyplývá z pozdějších změn. Původcem odpadu ve smyslu zákona bude po dobu výstavby dodavatel stavby, po uvedení do provozu správce komunikace.</w:t>
      </w:r>
    </w:p>
    <w:p w14:paraId="4862B9D7" w14:textId="5F5D334D" w:rsidR="00AB7A03" w:rsidRPr="00F23D90" w:rsidRDefault="00AB7A03" w:rsidP="00AB7A03">
      <w:r w:rsidRPr="00F23D90">
        <w:t xml:space="preserve">Při hospodaření s odpady budou respektována ustanovení uvedeného zákona, vyhláška MŽP č. 93/2016 Sb. – Katalog odpadů, vyhláška MŽP č. 383/2001 Sb. O podrobnostech nakládání s odpady, vyhláška MŽP č. 294/2005 Sb. o podmínkách ukládání odpadů na skládky a jejich využívání na povrchu terénu a ostatní prováděcí předpisy, vše ve znění pozdějších předpisů. Během výstavby i po uvedení do provozu je původce odpadu povinen vést evidenci o množství odpadu a způsobu nakládání s ním. Způsob vedení evidence je stanoven vyhláškou MŽP č. 383/2001 </w:t>
      </w:r>
      <w:r w:rsidRPr="009466E3">
        <w:t>Sb. Na stavbě se nepředpokládá vznik nebezpečných odpadů, k jejich vzniku by mohlo dojít pouze v případě havárie (rozlité ropné látky, odpadní oleje, absorpční činidla) – </w:t>
      </w:r>
      <w:r w:rsidRPr="00F23D90">
        <w:t>pro nakládání s nebezpečnými odpady je podle zákona č. 185/2001 Sb. nutný souhlas územ</w:t>
      </w:r>
      <w:r w:rsidRPr="0043347B">
        <w:t>ně příslušného správního úřadu</w:t>
      </w:r>
      <w:r w:rsidR="005A712D" w:rsidRPr="0043347B">
        <w:t xml:space="preserve"> (shromažďování a přeprava nebezpečných odpadů souhlasu nepodléhají)</w:t>
      </w:r>
      <w:r w:rsidRPr="0043347B">
        <w:t>;</w:t>
      </w:r>
      <w:r w:rsidRPr="00F23D90">
        <w:t xml:space="preserve"> nebezpečné odpady je třeba v souladu s vyhláškou MŽP č. 383/2001 Sb. dočasně shromáždit v uzavřených nepropustných označených nádobách a likvidovat osobou oprávněnou k nakládání s nebezpečnými odpady. Všechny odpady vzniklé ze stavby budou předány k využití nebo zneškodnění pouze oprávněné osobě (dle § 12 odst. 3 a 4 zákona č. 185/2001 Sb.), do doby předání je za nakládání s odpady zodpovědný původce odpadu.</w:t>
      </w:r>
    </w:p>
    <w:p w14:paraId="0E803BEF" w14:textId="77777777" w:rsidR="00AB7A03" w:rsidRPr="00F23D90" w:rsidRDefault="00AB7A03" w:rsidP="00AB7A03">
      <w:r w:rsidRPr="00F23D90">
        <w:t>Doklady o nezávadném zneškodnění všech odpadů vzniklých při výstavbě budou předloženy ke kolaudačnímu řízení.</w:t>
      </w:r>
    </w:p>
    <w:p w14:paraId="6887F698" w14:textId="77777777" w:rsidR="00AB7A03" w:rsidRPr="00583451" w:rsidRDefault="00AB7A03" w:rsidP="00AB7A03">
      <w:pPr>
        <w:rPr>
          <w:b/>
        </w:rPr>
      </w:pPr>
      <w:r w:rsidRPr="00583451">
        <w:rPr>
          <w:b/>
        </w:rPr>
        <w:t xml:space="preserve">Hlavní část odpadů budou tvořit především odpady z bouracích prací a nepotřebných odtěžených výkopků. </w:t>
      </w:r>
    </w:p>
    <w:p w14:paraId="430C1CF4" w14:textId="4F64EEAD" w:rsidR="00AB7A03" w:rsidRPr="00F23D90" w:rsidRDefault="00AB7A03" w:rsidP="00AB7A03">
      <w:r w:rsidRPr="00F23D90">
        <w:t xml:space="preserve">Snesení odbouraných částí mostů bude prováděno postupně po částech tak, aby bylo možno odpad třídit podle </w:t>
      </w:r>
      <w:r w:rsidRPr="0043347B">
        <w:t xml:space="preserve">jednotlivých </w:t>
      </w:r>
      <w:r w:rsidR="005A712D" w:rsidRPr="0043347B">
        <w:t xml:space="preserve">druhů a kategorií </w:t>
      </w:r>
      <w:r w:rsidRPr="0043347B">
        <w:t>(beton</w:t>
      </w:r>
      <w:r w:rsidRPr="00F23D90">
        <w:t xml:space="preserve">, ocel, kámen) a v maximální míře recyklovat. V rámci oprav bude odstraněna živičná vozovka, ocelové zábradlí, svodidla, mostní izolace, dilatační mostní závěry, </w:t>
      </w:r>
      <w:r w:rsidRPr="00F23D90">
        <w:lastRenderedPageBreak/>
        <w:t>ocelové zbytky žlabů, římsy, závěrné zídky a hlavy křídel a stěn jímek. Většinu těchto materiálů lze recyklovat.</w:t>
      </w:r>
    </w:p>
    <w:p w14:paraId="42BFA085" w14:textId="1FE24675" w:rsidR="00AB7A03" w:rsidRPr="00F23D90" w:rsidRDefault="00AB7A03" w:rsidP="00AB7A03">
      <w:r w:rsidRPr="00F23D90">
        <w:t xml:space="preserve">Betonářská výztuž by měla být recyklována jako kovový šrot. </w:t>
      </w:r>
      <w:r w:rsidRPr="00047771">
        <w:t xml:space="preserve">Přebytečná výkopová zemina bude stejně jako odstraněné </w:t>
      </w:r>
      <w:proofErr w:type="spellStart"/>
      <w:r w:rsidRPr="00047771">
        <w:t>podsypné</w:t>
      </w:r>
      <w:proofErr w:type="spellEnd"/>
      <w:r w:rsidRPr="00047771">
        <w:t xml:space="preserve"> vrstvy </w:t>
      </w:r>
      <w:r w:rsidRPr="0011472F">
        <w:t xml:space="preserve">vozovky </w:t>
      </w:r>
      <w:r w:rsidR="00047771" w:rsidRPr="0011472F">
        <w:t xml:space="preserve">předána přednostně k využití do zařízení k tomu určeného v souladu se zákonem o odpadech, pouze nevyužitelné odpady budou odvezeny na legální skládku odpadů k odstranění. </w:t>
      </w:r>
      <w:r w:rsidRPr="0011472F">
        <w:t xml:space="preserve"> Odpad z chemických WC na stavbě</w:t>
      </w:r>
      <w:r w:rsidR="004C2ED5" w:rsidRPr="0011472F">
        <w:t xml:space="preserve"> bude </w:t>
      </w:r>
      <w:r w:rsidR="00BE27A0" w:rsidRPr="0011472F">
        <w:t xml:space="preserve">likvidován na </w:t>
      </w:r>
      <w:r w:rsidR="005A712D" w:rsidRPr="0011472F">
        <w:t xml:space="preserve">centrální </w:t>
      </w:r>
      <w:r w:rsidR="00BE27A0" w:rsidRPr="0011472F">
        <w:t>ČOV</w:t>
      </w:r>
      <w:r w:rsidR="00BE27A0">
        <w:t xml:space="preserve">. </w:t>
      </w:r>
    </w:p>
    <w:p w14:paraId="4C7DED06" w14:textId="77777777" w:rsidR="00AB7A03" w:rsidRPr="00F23D90" w:rsidRDefault="00AB7A03" w:rsidP="00AB7A03">
      <w:r w:rsidRPr="00F23D90">
        <w:t>Skládka, na kterou bude ukládán nerecyklovatelný odpad, bude určena v nabídkovém řízení zhotovitelem stavby.</w:t>
      </w:r>
    </w:p>
    <w:p w14:paraId="474864B6" w14:textId="77777777" w:rsidR="005A41C7" w:rsidRDefault="00AB7A03" w:rsidP="005A41C7">
      <w:r w:rsidRPr="00F23D90">
        <w:t xml:space="preserve">Předpokládané </w:t>
      </w:r>
      <w:r w:rsidRPr="0011472F">
        <w:t>množství</w:t>
      </w:r>
      <w:r w:rsidR="005A712D" w:rsidRPr="0011472F">
        <w:t>, druhy</w:t>
      </w:r>
      <w:r w:rsidRPr="0011472F">
        <w:t xml:space="preserve"> a kategorizace</w:t>
      </w:r>
      <w:r w:rsidRPr="00F23D90">
        <w:t xml:space="preserve"> jednotlivých odpadů viz tabulka Stavební a demoliční odpad.</w:t>
      </w:r>
    </w:p>
    <w:p w14:paraId="04B85919" w14:textId="3F4C6280" w:rsidR="00415E4F" w:rsidRPr="005A41C7" w:rsidRDefault="00415E4F" w:rsidP="005A41C7">
      <w:pPr>
        <w:rPr>
          <w:b/>
        </w:rPr>
      </w:pPr>
      <w:r>
        <w:rPr>
          <w:rFonts w:ascii="Calibri" w:hAnsi="Calibri" w:cs="Calibri"/>
          <w:b/>
        </w:rPr>
        <w:br/>
      </w:r>
      <w:r w:rsidRPr="00A57F07">
        <w:t>Tab.: Stavební a demoliční odpad</w:t>
      </w:r>
    </w:p>
    <w:tbl>
      <w:tblPr>
        <w:tblStyle w:val="Mkatabulky1"/>
        <w:tblW w:w="8784" w:type="dxa"/>
        <w:tblLook w:val="04A0" w:firstRow="1" w:lastRow="0" w:firstColumn="1" w:lastColumn="0" w:noHBand="0" w:noVBand="1"/>
      </w:tblPr>
      <w:tblGrid>
        <w:gridCol w:w="1249"/>
        <w:gridCol w:w="990"/>
        <w:gridCol w:w="3092"/>
        <w:gridCol w:w="1414"/>
        <w:gridCol w:w="2039"/>
      </w:tblGrid>
      <w:tr w:rsidR="00415E4F" w:rsidRPr="00A57F07" w14:paraId="4356E46D" w14:textId="77777777" w:rsidTr="00A403F8">
        <w:tc>
          <w:tcPr>
            <w:tcW w:w="1249" w:type="dxa"/>
            <w:vAlign w:val="center"/>
          </w:tcPr>
          <w:p w14:paraId="2F3EB7D3" w14:textId="77777777" w:rsidR="00415E4F" w:rsidRPr="00A57F07" w:rsidRDefault="00415E4F" w:rsidP="00A403F8">
            <w:pPr>
              <w:tabs>
                <w:tab w:val="clear" w:pos="4153"/>
                <w:tab w:val="clear" w:pos="8306"/>
              </w:tabs>
              <w:spacing w:before="0" w:after="0"/>
              <w:ind w:firstLine="0"/>
              <w:jc w:val="center"/>
              <w:rPr>
                <w:rFonts w:ascii="Times New Roman" w:hAnsi="Times New Roman" w:cs="Times New Roman"/>
                <w:b/>
                <w:sz w:val="18"/>
                <w:szCs w:val="18"/>
              </w:rPr>
            </w:pPr>
            <w:r w:rsidRPr="00A57F07">
              <w:rPr>
                <w:rFonts w:ascii="Times New Roman" w:hAnsi="Times New Roman" w:cs="Times New Roman"/>
                <w:b/>
                <w:sz w:val="18"/>
                <w:szCs w:val="18"/>
              </w:rPr>
              <w:t>Katalogové číslo odpadu</w:t>
            </w:r>
          </w:p>
        </w:tc>
        <w:tc>
          <w:tcPr>
            <w:tcW w:w="990" w:type="dxa"/>
            <w:vAlign w:val="center"/>
          </w:tcPr>
          <w:p w14:paraId="141EE5C8" w14:textId="77777777" w:rsidR="00415E4F" w:rsidRPr="00A57F07" w:rsidRDefault="00415E4F" w:rsidP="00A403F8">
            <w:pPr>
              <w:tabs>
                <w:tab w:val="clear" w:pos="4153"/>
                <w:tab w:val="clear" w:pos="8306"/>
              </w:tabs>
              <w:spacing w:before="0" w:after="0"/>
              <w:ind w:firstLine="0"/>
              <w:jc w:val="center"/>
              <w:rPr>
                <w:rFonts w:ascii="Times New Roman" w:hAnsi="Times New Roman" w:cs="Times New Roman"/>
                <w:b/>
                <w:sz w:val="18"/>
                <w:szCs w:val="18"/>
              </w:rPr>
            </w:pPr>
            <w:r w:rsidRPr="00A57F07">
              <w:rPr>
                <w:rFonts w:ascii="Times New Roman" w:hAnsi="Times New Roman" w:cs="Times New Roman"/>
                <w:b/>
                <w:sz w:val="18"/>
                <w:szCs w:val="18"/>
              </w:rPr>
              <w:t>Kategorie (O/N)</w:t>
            </w:r>
          </w:p>
        </w:tc>
        <w:tc>
          <w:tcPr>
            <w:tcW w:w="3092" w:type="dxa"/>
            <w:vAlign w:val="center"/>
          </w:tcPr>
          <w:p w14:paraId="0061F21E" w14:textId="77777777" w:rsidR="00415E4F" w:rsidRPr="00A57F07" w:rsidRDefault="00415E4F" w:rsidP="00A403F8">
            <w:pPr>
              <w:tabs>
                <w:tab w:val="clear" w:pos="4153"/>
                <w:tab w:val="clear" w:pos="8306"/>
              </w:tabs>
              <w:spacing w:before="0" w:after="0"/>
              <w:ind w:firstLine="0"/>
              <w:jc w:val="center"/>
              <w:rPr>
                <w:rFonts w:ascii="Times New Roman" w:hAnsi="Times New Roman" w:cs="Times New Roman"/>
                <w:b/>
                <w:sz w:val="18"/>
                <w:szCs w:val="18"/>
              </w:rPr>
            </w:pPr>
            <w:r w:rsidRPr="00A57F07">
              <w:rPr>
                <w:rFonts w:ascii="Times New Roman" w:hAnsi="Times New Roman" w:cs="Times New Roman"/>
                <w:b/>
                <w:sz w:val="18"/>
                <w:szCs w:val="18"/>
              </w:rPr>
              <w:t>Název odpadu</w:t>
            </w:r>
          </w:p>
        </w:tc>
        <w:tc>
          <w:tcPr>
            <w:tcW w:w="1414" w:type="dxa"/>
            <w:vAlign w:val="center"/>
          </w:tcPr>
          <w:p w14:paraId="48920ED0" w14:textId="77777777" w:rsidR="00415E4F" w:rsidRPr="00A57F07" w:rsidRDefault="00415E4F" w:rsidP="00A403F8">
            <w:pPr>
              <w:tabs>
                <w:tab w:val="clear" w:pos="4153"/>
                <w:tab w:val="clear" w:pos="8306"/>
              </w:tabs>
              <w:spacing w:before="0" w:after="0"/>
              <w:ind w:firstLine="0"/>
              <w:jc w:val="center"/>
              <w:rPr>
                <w:rFonts w:ascii="Times New Roman" w:hAnsi="Times New Roman" w:cs="Times New Roman"/>
                <w:b/>
                <w:sz w:val="18"/>
                <w:szCs w:val="18"/>
              </w:rPr>
            </w:pPr>
            <w:r w:rsidRPr="00A57F07">
              <w:rPr>
                <w:rFonts w:ascii="Times New Roman" w:hAnsi="Times New Roman" w:cs="Times New Roman"/>
                <w:b/>
                <w:sz w:val="18"/>
                <w:szCs w:val="18"/>
              </w:rPr>
              <w:t>Předpokládané množství (t)</w:t>
            </w:r>
          </w:p>
        </w:tc>
        <w:tc>
          <w:tcPr>
            <w:tcW w:w="2039" w:type="dxa"/>
            <w:vAlign w:val="center"/>
          </w:tcPr>
          <w:p w14:paraId="264F17F5" w14:textId="77777777" w:rsidR="00415E4F" w:rsidRPr="00A57F07" w:rsidRDefault="00415E4F" w:rsidP="00A403F8">
            <w:pPr>
              <w:tabs>
                <w:tab w:val="clear" w:pos="4153"/>
                <w:tab w:val="clear" w:pos="8306"/>
              </w:tabs>
              <w:spacing w:before="0" w:after="0"/>
              <w:ind w:firstLine="0"/>
              <w:jc w:val="center"/>
              <w:rPr>
                <w:rFonts w:ascii="Times New Roman" w:hAnsi="Times New Roman" w:cs="Times New Roman"/>
                <w:b/>
                <w:sz w:val="18"/>
                <w:szCs w:val="18"/>
              </w:rPr>
            </w:pPr>
            <w:r w:rsidRPr="00A57F07">
              <w:rPr>
                <w:rFonts w:ascii="Times New Roman" w:hAnsi="Times New Roman" w:cs="Times New Roman"/>
                <w:b/>
                <w:sz w:val="18"/>
                <w:szCs w:val="18"/>
              </w:rPr>
              <w:t>Způsob nakládání</w:t>
            </w:r>
          </w:p>
        </w:tc>
      </w:tr>
      <w:tr w:rsidR="00415E4F" w:rsidRPr="00A57F07" w14:paraId="73B9E173" w14:textId="77777777" w:rsidTr="00A403F8">
        <w:tc>
          <w:tcPr>
            <w:tcW w:w="1249" w:type="dxa"/>
          </w:tcPr>
          <w:p w14:paraId="7785FBF1"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17 01 01</w:t>
            </w:r>
          </w:p>
        </w:tc>
        <w:tc>
          <w:tcPr>
            <w:tcW w:w="990" w:type="dxa"/>
          </w:tcPr>
          <w:p w14:paraId="6A1F3E4A"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O</w:t>
            </w:r>
          </w:p>
        </w:tc>
        <w:tc>
          <w:tcPr>
            <w:tcW w:w="3092" w:type="dxa"/>
          </w:tcPr>
          <w:p w14:paraId="4BA592E5"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Beton</w:t>
            </w:r>
          </w:p>
        </w:tc>
        <w:tc>
          <w:tcPr>
            <w:tcW w:w="1414" w:type="dxa"/>
          </w:tcPr>
          <w:p w14:paraId="2A013841" w14:textId="29800E65" w:rsidR="00415E4F" w:rsidRPr="00E15CB5" w:rsidRDefault="000F6F1E" w:rsidP="00A403F8">
            <w:pPr>
              <w:tabs>
                <w:tab w:val="clear" w:pos="4153"/>
                <w:tab w:val="clear" w:pos="8306"/>
              </w:tabs>
              <w:spacing w:before="0" w:after="0"/>
              <w:ind w:firstLine="0"/>
              <w:jc w:val="left"/>
              <w:rPr>
                <w:rFonts w:ascii="Calibri" w:hAnsi="Calibri" w:cs="Times New Roman"/>
                <w:color w:val="FF0000"/>
              </w:rPr>
            </w:pPr>
            <w:r w:rsidRPr="000F6F1E">
              <w:rPr>
                <w:rFonts w:ascii="Calibri" w:hAnsi="Calibri" w:cs="Times New Roman"/>
              </w:rPr>
              <w:t>90</w:t>
            </w:r>
          </w:p>
        </w:tc>
        <w:tc>
          <w:tcPr>
            <w:tcW w:w="2039" w:type="dxa"/>
          </w:tcPr>
          <w:p w14:paraId="0BD7E005" w14:textId="62803E0F" w:rsidR="00415E4F" w:rsidRPr="00A57F07" w:rsidRDefault="005A712D" w:rsidP="005A712D">
            <w:pPr>
              <w:tabs>
                <w:tab w:val="clear" w:pos="4153"/>
                <w:tab w:val="clear" w:pos="8306"/>
              </w:tabs>
              <w:spacing w:before="0" w:after="0"/>
              <w:ind w:firstLine="0"/>
              <w:jc w:val="left"/>
              <w:rPr>
                <w:rFonts w:ascii="Calibri" w:hAnsi="Calibri" w:cs="Times New Roman"/>
              </w:rPr>
            </w:pPr>
            <w:r w:rsidRPr="0011472F">
              <w:rPr>
                <w:rFonts w:ascii="Calibri" w:hAnsi="Calibri" w:cs="Times New Roman"/>
              </w:rPr>
              <w:t>Předání k recyklaci</w:t>
            </w:r>
          </w:p>
        </w:tc>
      </w:tr>
      <w:tr w:rsidR="00415E4F" w:rsidRPr="00A57F07" w14:paraId="6AC31A60" w14:textId="77777777" w:rsidTr="00A403F8">
        <w:tc>
          <w:tcPr>
            <w:tcW w:w="1249" w:type="dxa"/>
          </w:tcPr>
          <w:p w14:paraId="62FFDB53"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17 01 07</w:t>
            </w:r>
          </w:p>
        </w:tc>
        <w:tc>
          <w:tcPr>
            <w:tcW w:w="990" w:type="dxa"/>
          </w:tcPr>
          <w:p w14:paraId="0C8DE056"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O</w:t>
            </w:r>
          </w:p>
        </w:tc>
        <w:tc>
          <w:tcPr>
            <w:tcW w:w="3092" w:type="dxa"/>
          </w:tcPr>
          <w:p w14:paraId="39E40D46"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Směsi nebo oddělené frakce betonu, cihel, tašek a keramických výrobků neuvedené pod číslem 17 01 06</w:t>
            </w:r>
          </w:p>
        </w:tc>
        <w:tc>
          <w:tcPr>
            <w:tcW w:w="1414" w:type="dxa"/>
          </w:tcPr>
          <w:p w14:paraId="7CDDFB96" w14:textId="7BAAC8A0" w:rsidR="00415E4F" w:rsidRPr="00E15CB5" w:rsidRDefault="002A302A" w:rsidP="00A403F8">
            <w:pPr>
              <w:tabs>
                <w:tab w:val="clear" w:pos="4153"/>
                <w:tab w:val="clear" w:pos="8306"/>
              </w:tabs>
              <w:spacing w:before="0" w:after="0"/>
              <w:ind w:firstLine="0"/>
              <w:jc w:val="left"/>
              <w:rPr>
                <w:rFonts w:ascii="Calibri" w:hAnsi="Calibri" w:cs="Times New Roman"/>
                <w:color w:val="FF0000"/>
              </w:rPr>
            </w:pPr>
            <w:r>
              <w:rPr>
                <w:rFonts w:ascii="Calibri" w:hAnsi="Calibri" w:cs="Times New Roman"/>
              </w:rPr>
              <w:t>0</w:t>
            </w:r>
          </w:p>
        </w:tc>
        <w:tc>
          <w:tcPr>
            <w:tcW w:w="2039" w:type="dxa"/>
          </w:tcPr>
          <w:p w14:paraId="6B099C6E" w14:textId="5E84EAF4" w:rsidR="00415E4F" w:rsidRPr="0011472F" w:rsidRDefault="00047771" w:rsidP="00A403F8">
            <w:pPr>
              <w:tabs>
                <w:tab w:val="clear" w:pos="4153"/>
                <w:tab w:val="clear" w:pos="8306"/>
              </w:tabs>
              <w:spacing w:before="0" w:after="0"/>
              <w:ind w:firstLine="0"/>
              <w:jc w:val="left"/>
              <w:rPr>
                <w:rFonts w:ascii="Calibri" w:hAnsi="Calibri" w:cs="Times New Roman"/>
              </w:rPr>
            </w:pPr>
            <w:r w:rsidRPr="0011472F">
              <w:rPr>
                <w:rFonts w:ascii="Calibri" w:hAnsi="Calibri" w:cs="Times New Roman"/>
              </w:rPr>
              <w:t>Předání k recyklaci</w:t>
            </w:r>
          </w:p>
        </w:tc>
      </w:tr>
      <w:tr w:rsidR="00415E4F" w:rsidRPr="00A57F07" w14:paraId="765811CD" w14:textId="77777777" w:rsidTr="00A403F8">
        <w:tc>
          <w:tcPr>
            <w:tcW w:w="1249" w:type="dxa"/>
          </w:tcPr>
          <w:p w14:paraId="0CC50B5D"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17 03 02</w:t>
            </w:r>
          </w:p>
        </w:tc>
        <w:tc>
          <w:tcPr>
            <w:tcW w:w="990" w:type="dxa"/>
          </w:tcPr>
          <w:p w14:paraId="7E519A77"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O</w:t>
            </w:r>
          </w:p>
        </w:tc>
        <w:tc>
          <w:tcPr>
            <w:tcW w:w="3092" w:type="dxa"/>
          </w:tcPr>
          <w:p w14:paraId="1B9FC377"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Asfaltové směsi neuvedené pod číslem 17 03 01</w:t>
            </w:r>
          </w:p>
        </w:tc>
        <w:tc>
          <w:tcPr>
            <w:tcW w:w="1414" w:type="dxa"/>
          </w:tcPr>
          <w:p w14:paraId="5B1A6600" w14:textId="58D0FFF4" w:rsidR="00415E4F" w:rsidRPr="00AB48CD" w:rsidRDefault="00AB48CD" w:rsidP="00A403F8">
            <w:pPr>
              <w:tabs>
                <w:tab w:val="clear" w:pos="4153"/>
                <w:tab w:val="clear" w:pos="8306"/>
              </w:tabs>
              <w:spacing w:before="0" w:after="0"/>
              <w:ind w:firstLine="0"/>
              <w:jc w:val="left"/>
              <w:rPr>
                <w:rFonts w:ascii="Calibri" w:hAnsi="Calibri" w:cs="Times New Roman"/>
              </w:rPr>
            </w:pPr>
            <w:r w:rsidRPr="00AB48CD">
              <w:rPr>
                <w:rFonts w:ascii="Calibri" w:hAnsi="Calibri" w:cs="Times New Roman"/>
              </w:rPr>
              <w:t>1</w:t>
            </w:r>
            <w:r w:rsidR="002A302A">
              <w:rPr>
                <w:rFonts w:ascii="Calibri" w:hAnsi="Calibri" w:cs="Times New Roman"/>
              </w:rPr>
              <w:t>1</w:t>
            </w:r>
            <w:r w:rsidRPr="00AB48CD">
              <w:rPr>
                <w:rFonts w:ascii="Calibri" w:hAnsi="Calibri" w:cs="Times New Roman"/>
              </w:rPr>
              <w:t>0</w:t>
            </w:r>
          </w:p>
        </w:tc>
        <w:tc>
          <w:tcPr>
            <w:tcW w:w="2039" w:type="dxa"/>
          </w:tcPr>
          <w:p w14:paraId="1EC7E991" w14:textId="3F14BA8C" w:rsidR="00415E4F" w:rsidRPr="0011472F" w:rsidRDefault="00047771" w:rsidP="00A403F8">
            <w:pPr>
              <w:tabs>
                <w:tab w:val="clear" w:pos="4153"/>
                <w:tab w:val="clear" w:pos="8306"/>
              </w:tabs>
              <w:spacing w:before="0" w:after="0"/>
              <w:ind w:firstLine="0"/>
              <w:jc w:val="left"/>
              <w:rPr>
                <w:rFonts w:ascii="Calibri" w:hAnsi="Calibri" w:cs="Times New Roman"/>
              </w:rPr>
            </w:pPr>
            <w:r w:rsidRPr="0011472F">
              <w:rPr>
                <w:rFonts w:ascii="Calibri" w:hAnsi="Calibri" w:cs="Times New Roman"/>
              </w:rPr>
              <w:t>Předání k recyklaci</w:t>
            </w:r>
          </w:p>
        </w:tc>
      </w:tr>
      <w:tr w:rsidR="00415E4F" w:rsidRPr="00A57F07" w14:paraId="3012E634" w14:textId="77777777" w:rsidTr="00A403F8">
        <w:tc>
          <w:tcPr>
            <w:tcW w:w="1249" w:type="dxa"/>
          </w:tcPr>
          <w:p w14:paraId="388EBAA0"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17 04 05</w:t>
            </w:r>
          </w:p>
        </w:tc>
        <w:tc>
          <w:tcPr>
            <w:tcW w:w="990" w:type="dxa"/>
          </w:tcPr>
          <w:p w14:paraId="569A6417"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O</w:t>
            </w:r>
          </w:p>
        </w:tc>
        <w:tc>
          <w:tcPr>
            <w:tcW w:w="3092" w:type="dxa"/>
          </w:tcPr>
          <w:p w14:paraId="7BFEA9A2"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Železo a ocel</w:t>
            </w:r>
          </w:p>
        </w:tc>
        <w:tc>
          <w:tcPr>
            <w:tcW w:w="1414" w:type="dxa"/>
          </w:tcPr>
          <w:p w14:paraId="73BE9F8A" w14:textId="6092A177" w:rsidR="00415E4F" w:rsidRPr="00E15CB5" w:rsidRDefault="00F23D90" w:rsidP="00A403F8">
            <w:pPr>
              <w:tabs>
                <w:tab w:val="clear" w:pos="4153"/>
                <w:tab w:val="clear" w:pos="8306"/>
              </w:tabs>
              <w:spacing w:before="0" w:after="0"/>
              <w:ind w:firstLine="0"/>
              <w:jc w:val="left"/>
              <w:rPr>
                <w:rFonts w:ascii="Calibri" w:hAnsi="Calibri" w:cs="Times New Roman"/>
                <w:color w:val="FF0000"/>
              </w:rPr>
            </w:pPr>
            <w:r w:rsidRPr="00F23D90">
              <w:rPr>
                <w:rFonts w:ascii="Calibri" w:hAnsi="Calibri" w:cs="Times New Roman"/>
              </w:rPr>
              <w:t>80</w:t>
            </w:r>
          </w:p>
        </w:tc>
        <w:tc>
          <w:tcPr>
            <w:tcW w:w="2039" w:type="dxa"/>
          </w:tcPr>
          <w:p w14:paraId="72FB5C5A"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Recyklace prostřednictvím sběrného dvora</w:t>
            </w:r>
          </w:p>
        </w:tc>
      </w:tr>
      <w:tr w:rsidR="00415E4F" w:rsidRPr="00A57F07" w14:paraId="0720649B" w14:textId="77777777" w:rsidTr="00A403F8">
        <w:tc>
          <w:tcPr>
            <w:tcW w:w="1249" w:type="dxa"/>
          </w:tcPr>
          <w:p w14:paraId="01577809"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17 05 04</w:t>
            </w:r>
          </w:p>
        </w:tc>
        <w:tc>
          <w:tcPr>
            <w:tcW w:w="990" w:type="dxa"/>
          </w:tcPr>
          <w:p w14:paraId="13A49FBB"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O</w:t>
            </w:r>
          </w:p>
        </w:tc>
        <w:tc>
          <w:tcPr>
            <w:tcW w:w="3092" w:type="dxa"/>
          </w:tcPr>
          <w:p w14:paraId="2D907939" w14:textId="77777777" w:rsidR="00415E4F" w:rsidRPr="00A57F07" w:rsidRDefault="00415E4F" w:rsidP="00A403F8">
            <w:pPr>
              <w:tabs>
                <w:tab w:val="clear" w:pos="4153"/>
                <w:tab w:val="clear" w:pos="8306"/>
              </w:tabs>
              <w:spacing w:before="0" w:after="0"/>
              <w:ind w:firstLine="0"/>
              <w:jc w:val="left"/>
              <w:rPr>
                <w:rFonts w:ascii="Calibri" w:hAnsi="Calibri" w:cs="Times New Roman"/>
              </w:rPr>
            </w:pPr>
            <w:r w:rsidRPr="00A57F07">
              <w:rPr>
                <w:rFonts w:ascii="Calibri" w:hAnsi="Calibri" w:cs="Times New Roman"/>
              </w:rPr>
              <w:t>Zemina a kamení neuvedené pod číslem 17 05 03</w:t>
            </w:r>
          </w:p>
        </w:tc>
        <w:tc>
          <w:tcPr>
            <w:tcW w:w="1414" w:type="dxa"/>
          </w:tcPr>
          <w:p w14:paraId="1A875850" w14:textId="25A2A2CC" w:rsidR="00415E4F" w:rsidRPr="00E15CB5" w:rsidRDefault="00F23D90" w:rsidP="00A403F8">
            <w:pPr>
              <w:tabs>
                <w:tab w:val="clear" w:pos="4153"/>
                <w:tab w:val="clear" w:pos="8306"/>
              </w:tabs>
              <w:spacing w:before="0" w:after="0"/>
              <w:ind w:firstLine="0"/>
              <w:jc w:val="left"/>
              <w:rPr>
                <w:rFonts w:ascii="Calibri" w:hAnsi="Calibri" w:cs="Times New Roman"/>
                <w:color w:val="FF0000"/>
              </w:rPr>
            </w:pPr>
            <w:r>
              <w:rPr>
                <w:rFonts w:ascii="Calibri" w:hAnsi="Calibri" w:cs="Times New Roman"/>
              </w:rPr>
              <w:t>1</w:t>
            </w:r>
            <w:r w:rsidRPr="00F23D90">
              <w:rPr>
                <w:rFonts w:ascii="Calibri" w:hAnsi="Calibri" w:cs="Times New Roman"/>
              </w:rPr>
              <w:t>8</w:t>
            </w:r>
          </w:p>
        </w:tc>
        <w:tc>
          <w:tcPr>
            <w:tcW w:w="2039" w:type="dxa"/>
          </w:tcPr>
          <w:p w14:paraId="5553B3AA" w14:textId="42CC5D8D" w:rsidR="00415E4F" w:rsidRPr="00A57F07" w:rsidRDefault="005C0C17" w:rsidP="00A403F8">
            <w:pPr>
              <w:tabs>
                <w:tab w:val="clear" w:pos="4153"/>
                <w:tab w:val="clear" w:pos="8306"/>
              </w:tabs>
              <w:spacing w:before="0" w:after="0"/>
              <w:ind w:firstLine="0"/>
              <w:jc w:val="left"/>
              <w:rPr>
                <w:rFonts w:ascii="Calibri" w:hAnsi="Calibri" w:cs="Times New Roman"/>
              </w:rPr>
            </w:pPr>
            <w:r>
              <w:rPr>
                <w:rFonts w:ascii="Calibri" w:hAnsi="Calibri" w:cs="Times New Roman"/>
              </w:rPr>
              <w:t>Předání k recyklaci</w:t>
            </w:r>
          </w:p>
        </w:tc>
      </w:tr>
    </w:tbl>
    <w:p w14:paraId="70297473" w14:textId="77777777" w:rsidR="00933B34" w:rsidRDefault="00933B34" w:rsidP="00415E4F">
      <w:pPr>
        <w:ind w:firstLine="0"/>
      </w:pPr>
    </w:p>
    <w:p w14:paraId="259F1A48" w14:textId="58C7996B" w:rsidR="00933B34" w:rsidRPr="006F5ACB" w:rsidRDefault="006F5ACB" w:rsidP="00415E4F">
      <w:pPr>
        <w:ind w:firstLine="0"/>
        <w:rPr>
          <w:b/>
        </w:rPr>
      </w:pPr>
      <w:r w:rsidRPr="006F5ACB">
        <w:rPr>
          <w:b/>
        </w:rPr>
        <w:t xml:space="preserve">Pozor! </w:t>
      </w:r>
      <w:r>
        <w:rPr>
          <w:b/>
        </w:rPr>
        <w:t xml:space="preserve">Kamenné kvádry </w:t>
      </w:r>
      <w:r w:rsidR="009B20F9">
        <w:rPr>
          <w:b/>
        </w:rPr>
        <w:t xml:space="preserve">z původního klenutého mostu nejsou odpadem, </w:t>
      </w:r>
      <w:r w:rsidR="00254DE7">
        <w:rPr>
          <w:b/>
        </w:rPr>
        <w:t xml:space="preserve">jedná se o kámen vhodný k dalšímu využití. Stavba jej vykoupí </w:t>
      </w:r>
      <w:r w:rsidR="00686EEB">
        <w:rPr>
          <w:b/>
        </w:rPr>
        <w:t xml:space="preserve">(resp. přeprodá) k dalšímu využití. Výkupní cena je dána </w:t>
      </w:r>
      <w:r w:rsidR="004F36A8">
        <w:rPr>
          <w:b/>
        </w:rPr>
        <w:t>rozpočtem stavby.</w:t>
      </w:r>
    </w:p>
    <w:p w14:paraId="289DB125" w14:textId="7B0E5830" w:rsidR="00415E4F" w:rsidRDefault="00415E4F" w:rsidP="00415E4F">
      <w:pPr>
        <w:ind w:firstLine="0"/>
      </w:pPr>
      <w:r w:rsidRPr="00415E4F">
        <w:t>Zatřídění stavebního odpadu dle vyhlášky č. 93/2016 Sb. o Katalogu odpadů.</w:t>
      </w:r>
    </w:p>
    <w:p w14:paraId="3495CEB2" w14:textId="1AB62889" w:rsidR="00931DAD" w:rsidRDefault="00931DAD" w:rsidP="00931DAD">
      <w:pPr>
        <w:ind w:firstLine="0"/>
      </w:pPr>
      <w:r w:rsidRPr="00931DAD">
        <w:t>Zařazování odpadu podle Katalogu odpadů</w:t>
      </w:r>
      <w:r>
        <w:t>:</w:t>
      </w:r>
    </w:p>
    <w:p w14:paraId="593DBE99" w14:textId="6BBADCE5" w:rsidR="00931DAD" w:rsidRDefault="00FD6E7F" w:rsidP="00931DAD">
      <w:pPr>
        <w:ind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Původce a oprávněná osoba jsou povinni pro účely nakládání s odpadem odpad zařadit podle Katalogu odpadů, který Ministerstvo životního prostředí (dále jen "ministerstvo") vydá prováděcím právním předpisem.</w:t>
      </w:r>
    </w:p>
    <w:p w14:paraId="7AB93A2B" w14:textId="2A3539D2" w:rsidR="00FD6E7F" w:rsidRDefault="00FD6E7F" w:rsidP="00931DAD">
      <w:pPr>
        <w:ind w:firstLine="0"/>
        <w:rPr>
          <w:rFonts w:ascii="Arial" w:hAnsi="Arial" w:cs="Arial"/>
          <w:color w:val="000000"/>
          <w:sz w:val="20"/>
          <w:szCs w:val="20"/>
          <w:shd w:val="clear" w:color="auto" w:fill="FFFFFF"/>
        </w:rPr>
      </w:pPr>
      <w:r>
        <w:rPr>
          <w:rFonts w:ascii="Arial" w:hAnsi="Arial" w:cs="Arial"/>
          <w:color w:val="000000"/>
          <w:sz w:val="20"/>
          <w:szCs w:val="20"/>
          <w:shd w:val="clear" w:color="auto" w:fill="FFFFFF"/>
        </w:rPr>
        <w:t>V případech, kdy nelze odpad jednoznačně zařadit podle Katalogu odpadů, zařadí odpad ministerstvo na návrh příslušného obecního úřadu obce s rozšířenou působností. Na toto řízení se nevztahuje správní řád.</w:t>
      </w:r>
    </w:p>
    <w:p w14:paraId="4EB391E6" w14:textId="77777777" w:rsidR="00B41835" w:rsidRDefault="00B41835" w:rsidP="00B41835">
      <w:pPr>
        <w:pStyle w:val="l4"/>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Původce a oprávněná osoba jsou povinni pro účely nakládání s odpadem zařadit odpad do kategorie nebezpečný, pokud</w:t>
      </w:r>
    </w:p>
    <w:p w14:paraId="59F10177" w14:textId="513C7D6B" w:rsidR="00B41835" w:rsidRDefault="00794C93" w:rsidP="00B41835">
      <w:pPr>
        <w:pStyle w:val="l5"/>
        <w:shd w:val="clear" w:color="auto" w:fill="FFFFFF"/>
        <w:spacing w:before="0" w:beforeAutospacing="0" w:after="0" w:afterAutospacing="0"/>
        <w:jc w:val="both"/>
        <w:rPr>
          <w:rFonts w:ascii="Arial" w:hAnsi="Arial" w:cs="Arial"/>
          <w:color w:val="000000"/>
          <w:sz w:val="20"/>
          <w:szCs w:val="20"/>
        </w:rPr>
      </w:pPr>
      <w:r>
        <w:rPr>
          <w:rStyle w:val="PromnnHTML"/>
          <w:b/>
          <w:bCs/>
          <w:i w:val="0"/>
          <w:iCs w:val="0"/>
          <w:color w:val="000000"/>
          <w:sz w:val="20"/>
          <w:szCs w:val="20"/>
        </w:rPr>
        <w:t>-</w:t>
      </w:r>
      <w:r w:rsidR="00B41835">
        <w:rPr>
          <w:rFonts w:ascii="Arial" w:hAnsi="Arial" w:cs="Arial"/>
          <w:color w:val="000000"/>
          <w:sz w:val="20"/>
          <w:szCs w:val="20"/>
        </w:rPr>
        <w:t> vykazuje alespoň jednu z nebezpečných vlastností uvedených v příloze přímo použitelného předpisu Evropské unie o nebezpečných vlastnostech odpadů,</w:t>
      </w:r>
    </w:p>
    <w:p w14:paraId="0DD21510" w14:textId="6A8F9A29" w:rsidR="00B41835" w:rsidRDefault="00794C93" w:rsidP="00B41835">
      <w:pPr>
        <w:pStyle w:val="l5"/>
        <w:shd w:val="clear" w:color="auto" w:fill="FFFFFF"/>
        <w:spacing w:before="0" w:beforeAutospacing="0" w:after="0" w:afterAutospacing="0"/>
        <w:jc w:val="both"/>
        <w:rPr>
          <w:rFonts w:ascii="Arial" w:hAnsi="Arial" w:cs="Arial"/>
          <w:color w:val="000000"/>
          <w:sz w:val="20"/>
          <w:szCs w:val="20"/>
        </w:rPr>
      </w:pPr>
      <w:r>
        <w:rPr>
          <w:rStyle w:val="PromnnHTML"/>
          <w:b/>
          <w:bCs/>
          <w:i w:val="0"/>
          <w:iCs w:val="0"/>
          <w:color w:val="000000"/>
          <w:sz w:val="20"/>
          <w:szCs w:val="20"/>
        </w:rPr>
        <w:t>-</w:t>
      </w:r>
      <w:r w:rsidR="00B41835">
        <w:rPr>
          <w:rFonts w:ascii="Arial" w:hAnsi="Arial" w:cs="Arial"/>
          <w:color w:val="000000"/>
          <w:sz w:val="20"/>
          <w:szCs w:val="20"/>
        </w:rPr>
        <w:t> je uveden v Katalogu odpadů jako nebezpečný odpad, nebo</w:t>
      </w:r>
    </w:p>
    <w:p w14:paraId="4F7ED0B1" w14:textId="2D2A8265" w:rsidR="00B41835" w:rsidRDefault="00794C93" w:rsidP="00B41835">
      <w:pPr>
        <w:pStyle w:val="l5"/>
        <w:shd w:val="clear" w:color="auto" w:fill="FFFFFF"/>
        <w:spacing w:before="0" w:beforeAutospacing="0" w:after="0" w:afterAutospacing="0"/>
        <w:jc w:val="both"/>
        <w:rPr>
          <w:rFonts w:ascii="Arial" w:hAnsi="Arial" w:cs="Arial"/>
          <w:color w:val="000000"/>
          <w:sz w:val="20"/>
          <w:szCs w:val="20"/>
        </w:rPr>
      </w:pPr>
      <w:r>
        <w:rPr>
          <w:rStyle w:val="PromnnHTML"/>
          <w:b/>
          <w:bCs/>
          <w:i w:val="0"/>
          <w:iCs w:val="0"/>
          <w:color w:val="000000"/>
          <w:sz w:val="20"/>
          <w:szCs w:val="20"/>
        </w:rPr>
        <w:t>-</w:t>
      </w:r>
      <w:r w:rsidR="00B41835">
        <w:rPr>
          <w:rFonts w:ascii="Arial" w:hAnsi="Arial" w:cs="Arial"/>
          <w:color w:val="000000"/>
          <w:sz w:val="20"/>
          <w:szCs w:val="20"/>
        </w:rPr>
        <w:t> je smíšen nebo znečištěn některým z odpadů uvedených v Katalogu odpadů jako nebezpečný.</w:t>
      </w:r>
    </w:p>
    <w:p w14:paraId="74378B8A" w14:textId="44A190F0" w:rsidR="00BD56AF" w:rsidRDefault="00BD56AF" w:rsidP="00426ADF">
      <w:pPr>
        <w:pStyle w:val="Nadpis4"/>
      </w:pPr>
      <w:r>
        <w:t>bilance zemních prací, požadavky na přísun nebo deponie zemin</w:t>
      </w:r>
    </w:p>
    <w:p w14:paraId="02E6A58A" w14:textId="0D0E7DB0" w:rsidR="00D60B3F" w:rsidRPr="00610D68" w:rsidRDefault="00610D68" w:rsidP="00D60B3F">
      <w:r>
        <w:t>Přísun vhodné zeminy zajistí stavba.</w:t>
      </w:r>
    </w:p>
    <w:p w14:paraId="14E69383" w14:textId="1BDE5E17" w:rsidR="00D60B3F" w:rsidRDefault="00D60B3F" w:rsidP="00D60B3F">
      <w:pPr>
        <w:pStyle w:val="Nadpis4"/>
      </w:pPr>
      <w:r>
        <w:t>ochrana životního prostředí při výstavbě</w:t>
      </w:r>
    </w:p>
    <w:p w14:paraId="6CB5B34C" w14:textId="160D7738" w:rsidR="00D60B3F" w:rsidRPr="00610D68" w:rsidRDefault="00610D68" w:rsidP="00D60B3F">
      <w:r w:rsidRPr="00610D68">
        <w:lastRenderedPageBreak/>
        <w:t>Jedná se o ochranu potoka.</w:t>
      </w:r>
    </w:p>
    <w:p w14:paraId="5F0249BB" w14:textId="52CEA784" w:rsidR="00153160" w:rsidRDefault="00153160" w:rsidP="00153160">
      <w:pPr>
        <w:pStyle w:val="Nadpis4"/>
      </w:pPr>
      <w:r>
        <w:t>stanovení podmínek pro provádění stavby z hlediska bezpečnosti a ochrany zdraví, plán bezpečnosti a ochrany zdraví pro práci na staveništi</w:t>
      </w:r>
      <w:r w:rsidRPr="00153160">
        <w:rPr>
          <w:vertAlign w:val="superscript"/>
        </w:rPr>
        <w:t>8)</w:t>
      </w:r>
    </w:p>
    <w:p w14:paraId="344BE7A4" w14:textId="15538879" w:rsidR="00153160" w:rsidRPr="00610D68" w:rsidRDefault="00610D68" w:rsidP="00153160">
      <w:r w:rsidRPr="00610D68">
        <w:t>Viz předchozí kapitoly.</w:t>
      </w:r>
    </w:p>
    <w:p w14:paraId="73AEC909" w14:textId="71134C24" w:rsidR="00D60B3F" w:rsidRDefault="00153160" w:rsidP="00D60B3F">
      <w:pPr>
        <w:pStyle w:val="Nadpis4"/>
      </w:pPr>
      <w:r>
        <w:t>ú</w:t>
      </w:r>
      <w:r w:rsidR="00D60B3F">
        <w:t>pravy pro bezbariérové užívání výstavbou dotčených staveb</w:t>
      </w:r>
    </w:p>
    <w:p w14:paraId="136356FB" w14:textId="1F757990" w:rsidR="00D60B3F" w:rsidRPr="00610D68" w:rsidRDefault="00610D68" w:rsidP="00D60B3F">
      <w:r>
        <w:t>N</w:t>
      </w:r>
      <w:r w:rsidRPr="00610D68">
        <w:t>etýká se.</w:t>
      </w:r>
    </w:p>
    <w:p w14:paraId="3F8F4DC9" w14:textId="751FED47" w:rsidR="00D60B3F" w:rsidRDefault="00D60B3F" w:rsidP="00D60B3F">
      <w:pPr>
        <w:pStyle w:val="Nadpis4"/>
      </w:pPr>
      <w:r>
        <w:t>zásady pro dopravn</w:t>
      </w:r>
      <w:r w:rsidR="002B62D7">
        <w:t>í</w:t>
      </w:r>
      <w:r>
        <w:t xml:space="preserve"> inženýrská opatření</w:t>
      </w:r>
    </w:p>
    <w:p w14:paraId="14641551" w14:textId="77777777" w:rsidR="00610D68" w:rsidRPr="00610D68" w:rsidRDefault="00610D68" w:rsidP="00610D68">
      <w:r>
        <w:t>N</w:t>
      </w:r>
      <w:r w:rsidRPr="00610D68">
        <w:t>etýká se.</w:t>
      </w:r>
    </w:p>
    <w:p w14:paraId="73BC3ECC" w14:textId="03702D95" w:rsidR="00D60B3F" w:rsidRDefault="00D60B3F" w:rsidP="00D60B3F">
      <w:pPr>
        <w:pStyle w:val="Nadpis4"/>
      </w:pPr>
      <w:r>
        <w:t>stanovení speciálních podmínek pro provádění stavby</w:t>
      </w:r>
    </w:p>
    <w:p w14:paraId="2272F480" w14:textId="77777777" w:rsidR="00D60B3F" w:rsidRDefault="00D60B3F" w:rsidP="00D60B3F">
      <w:pPr>
        <w:pStyle w:val="Normln-jedinen-podnadpis"/>
        <w:tabs>
          <w:tab w:val="clear" w:pos="3686"/>
          <w:tab w:val="left" w:pos="709"/>
        </w:tabs>
        <w:ind w:left="709" w:firstLine="0"/>
      </w:pPr>
      <w:r>
        <w:t>Řešení dopravy během výstavby (přepravní a přístupové trasy):</w:t>
      </w:r>
    </w:p>
    <w:p w14:paraId="5CC70FB2" w14:textId="136E083F" w:rsidR="00ED7ECF" w:rsidRDefault="00610D68" w:rsidP="00ED7ECF">
      <w:pPr>
        <w:rPr>
          <w:color w:val="FF0000"/>
        </w:rPr>
      </w:pPr>
      <w:r w:rsidRPr="00636627">
        <w:t xml:space="preserve">Objízdná trasa </w:t>
      </w:r>
      <w:r w:rsidR="009F1AE1">
        <w:t>není navržena</w:t>
      </w:r>
      <w:r w:rsidR="00636627" w:rsidRPr="00636627">
        <w:t>.</w:t>
      </w:r>
      <w:r>
        <w:rPr>
          <w:color w:val="FF0000"/>
        </w:rPr>
        <w:t xml:space="preserve"> </w:t>
      </w:r>
    </w:p>
    <w:p w14:paraId="0FB8B4DB" w14:textId="3B8EA8DB" w:rsidR="00D60B3F" w:rsidRPr="00D60B3F" w:rsidRDefault="00D60B3F" w:rsidP="00D60B3F">
      <w:pPr>
        <w:pStyle w:val="Normln-jedinen-podnadpis"/>
        <w:tabs>
          <w:tab w:val="clear" w:pos="3686"/>
          <w:tab w:val="left" w:pos="709"/>
        </w:tabs>
        <w:ind w:left="709" w:firstLine="0"/>
      </w:pPr>
      <w:r>
        <w:t>Zvláštní užívání pozemní komunikace, uzavírky</w:t>
      </w:r>
      <w:r w:rsidR="00ED7ECF">
        <w:t>, objížďky a výluky</w:t>
      </w:r>
      <w:r>
        <w:t>:</w:t>
      </w:r>
    </w:p>
    <w:p w14:paraId="3BFEF1A7" w14:textId="3FAFC164" w:rsidR="00D60B3F" w:rsidRPr="00636627" w:rsidRDefault="002B62D7" w:rsidP="00D60B3F">
      <w:r w:rsidRPr="00636627">
        <w:t xml:space="preserve">Provádění stavby </w:t>
      </w:r>
      <w:r w:rsidR="00636627" w:rsidRPr="00636627">
        <w:t xml:space="preserve">bude </w:t>
      </w:r>
      <w:r w:rsidRPr="00636627">
        <w:t>za provozu</w:t>
      </w:r>
      <w:r w:rsidR="009F1AE1">
        <w:t xml:space="preserve"> s krátkodobými </w:t>
      </w:r>
      <w:r w:rsidR="00A563C3">
        <w:t>uzavírkami v řádu hodin (např. pro osazení mostního provizoria)</w:t>
      </w:r>
      <w:r w:rsidRPr="00636627">
        <w:t>.</w:t>
      </w:r>
    </w:p>
    <w:p w14:paraId="66185877" w14:textId="77777777" w:rsidR="00153160" w:rsidRDefault="00153160" w:rsidP="00153160">
      <w:pPr>
        <w:pStyle w:val="Nadpis4"/>
        <w:ind w:left="714" w:hanging="357"/>
      </w:pPr>
      <w:r>
        <w:t>zařízení staveniště s vyznačením vjezdu</w:t>
      </w:r>
    </w:p>
    <w:p w14:paraId="4F06CB8F" w14:textId="65C30963" w:rsidR="00153160" w:rsidRPr="00636627" w:rsidRDefault="00636627" w:rsidP="00153160">
      <w:r w:rsidRPr="00636627">
        <w:t xml:space="preserve">Silnice </w:t>
      </w:r>
      <w:r w:rsidR="00EF6971">
        <w:t>II/222</w:t>
      </w:r>
      <w:r w:rsidRPr="00636627">
        <w:t xml:space="preserve"> bude uzavřena závorou Z2 z obou stran mostu. Vyznačení vjezdu zajistí stavba v rámci DIO stavby. </w:t>
      </w:r>
    </w:p>
    <w:p w14:paraId="40108C90" w14:textId="38C11B5E" w:rsidR="00ED7ECF" w:rsidRPr="00636627" w:rsidRDefault="00ED7ECF" w:rsidP="00ED7ECF">
      <w:pPr>
        <w:pStyle w:val="Nadpis4"/>
      </w:pPr>
      <w:r w:rsidRPr="00636627">
        <w:t>postup výstavby, rozhodující dílčí termíny</w:t>
      </w:r>
    </w:p>
    <w:p w14:paraId="6343AB0E" w14:textId="129A14B6" w:rsidR="00ED7ECF" w:rsidRDefault="00636627" w:rsidP="00ED7ECF">
      <w:r w:rsidRPr="00636627">
        <w:t>Dílčí termíny nejsou rozhodující.</w:t>
      </w:r>
      <w:r w:rsidR="00D8327F">
        <w:t xml:space="preserve"> Rozhodující je celková doba výstavby</w:t>
      </w:r>
      <w:r w:rsidR="00C4260A">
        <w:t>.</w:t>
      </w:r>
    </w:p>
    <w:p w14:paraId="7C3DA560" w14:textId="2F11576B" w:rsidR="001736CE" w:rsidRDefault="001736CE" w:rsidP="00AE33DB">
      <w:pPr>
        <w:pStyle w:val="Nadpis4"/>
      </w:pPr>
      <w:r>
        <w:t>Typy zařízení</w:t>
      </w:r>
      <w:r w:rsidR="00AE33DB">
        <w:t xml:space="preserve"> (recyklační zařízení, </w:t>
      </w:r>
      <w:proofErr w:type="gramStart"/>
      <w:r w:rsidR="00AE33DB">
        <w:t>sběrny,</w:t>
      </w:r>
      <w:proofErr w:type="gramEnd"/>
      <w:r w:rsidR="00AE33DB">
        <w:t xml:space="preserve"> atd.)</w:t>
      </w:r>
      <w:r w:rsidR="00175B99">
        <w:tab/>
      </w:r>
      <w:r w:rsidR="00175B99">
        <w:tab/>
      </w:r>
      <w:r w:rsidR="00175B99">
        <w:tab/>
      </w:r>
      <w:r w:rsidR="00175B99">
        <w:tab/>
        <w:t>Týká se (ano/ne)</w:t>
      </w:r>
    </w:p>
    <w:p w14:paraId="3EA4E9AE" w14:textId="78A939CA" w:rsidR="00C75C57" w:rsidRDefault="00C75C57" w:rsidP="00C75C57">
      <w:r>
        <w:t>Autovrakoviště</w:t>
      </w:r>
      <w:r w:rsidR="00175B99">
        <w:tab/>
      </w:r>
      <w:r w:rsidR="00175B99">
        <w:tab/>
        <w:t>NE</w:t>
      </w:r>
    </w:p>
    <w:p w14:paraId="4FB5CA10" w14:textId="6B578D13" w:rsidR="00C75C57" w:rsidRPr="00406149" w:rsidRDefault="00C75C57" w:rsidP="00C75C57">
      <w:r w:rsidRPr="00406149">
        <w:t>Biologická dekontaminace</w:t>
      </w:r>
      <w:r w:rsidR="008871D9" w:rsidRPr="00406149">
        <w:t>, biodegradace (mimo kompostování)</w:t>
      </w:r>
      <w:r w:rsidR="00175B99" w:rsidRPr="00406149">
        <w:tab/>
      </w:r>
      <w:r w:rsidR="009E5690">
        <w:t>NE</w:t>
      </w:r>
    </w:p>
    <w:p w14:paraId="695FBA74" w14:textId="7640DD4A" w:rsidR="008871D9" w:rsidRDefault="008871D9" w:rsidP="00C75C57">
      <w:r>
        <w:t>Bioplynové stanice</w:t>
      </w:r>
      <w:r w:rsidR="00175B99">
        <w:tab/>
      </w:r>
      <w:r w:rsidR="00175B99">
        <w:tab/>
      </w:r>
      <w:r w:rsidR="00E15086">
        <w:t>NE</w:t>
      </w:r>
    </w:p>
    <w:p w14:paraId="0CC060CF" w14:textId="45979111" w:rsidR="008871D9" w:rsidRDefault="0045055D" w:rsidP="00C75C57">
      <w:r>
        <w:t>Drtící linky</w:t>
      </w:r>
      <w:r w:rsidR="00E15086">
        <w:tab/>
      </w:r>
      <w:r w:rsidR="00E15086">
        <w:tab/>
      </w:r>
      <w:r w:rsidR="00A462A7">
        <w:t>NE</w:t>
      </w:r>
    </w:p>
    <w:p w14:paraId="3ECD9920" w14:textId="1F0C1F0D" w:rsidR="0045055D" w:rsidRDefault="0045055D" w:rsidP="00C75C57">
      <w:r>
        <w:t>Fyzikálně-chemická úprava</w:t>
      </w:r>
      <w:r w:rsidR="00E15086">
        <w:tab/>
      </w:r>
      <w:r w:rsidR="00E15086">
        <w:tab/>
        <w:t>NE</w:t>
      </w:r>
    </w:p>
    <w:p w14:paraId="0D67E9F9" w14:textId="35FB5E9E" w:rsidR="0045055D" w:rsidRDefault="0045055D" w:rsidP="00C75C57">
      <w:r>
        <w:t>Kompostárny</w:t>
      </w:r>
      <w:r w:rsidR="00E15086">
        <w:tab/>
      </w:r>
      <w:r w:rsidR="00E15086">
        <w:tab/>
        <w:t>NE</w:t>
      </w:r>
    </w:p>
    <w:p w14:paraId="2ED992F2" w14:textId="78FBA797" w:rsidR="0045055D" w:rsidRDefault="00E909B7" w:rsidP="00C75C57">
      <w:r>
        <w:t>Rafinace olejů a jiný opětovný způsob použití olejů</w:t>
      </w:r>
      <w:r w:rsidR="00E15086">
        <w:tab/>
        <w:t>NE</w:t>
      </w:r>
    </w:p>
    <w:p w14:paraId="3B5500B3" w14:textId="7F0F5609" w:rsidR="00E909B7" w:rsidRPr="00406149" w:rsidRDefault="00AC4F61" w:rsidP="00C75C57">
      <w:r w:rsidRPr="00406149">
        <w:t>Rekultivace, terénní úpravy</w:t>
      </w:r>
      <w:r w:rsidR="00E15086" w:rsidRPr="00406149">
        <w:tab/>
      </w:r>
      <w:r w:rsidR="00E15086" w:rsidRPr="00406149">
        <w:tab/>
        <w:t>ANO</w:t>
      </w:r>
    </w:p>
    <w:p w14:paraId="5D135F20" w14:textId="29EDB1A6" w:rsidR="00AC4F61" w:rsidRDefault="00AC4F61" w:rsidP="00C75C57">
      <w:r>
        <w:t>Sběr elektroodpadu</w:t>
      </w:r>
      <w:r w:rsidR="00E15086">
        <w:tab/>
      </w:r>
      <w:r w:rsidR="00E15086">
        <w:tab/>
        <w:t>NE</w:t>
      </w:r>
    </w:p>
    <w:p w14:paraId="3F512663" w14:textId="44DECEE3" w:rsidR="00C57B53" w:rsidRDefault="00C57B53" w:rsidP="00C75C57">
      <w:r>
        <w:t>Sběrný dvůr</w:t>
      </w:r>
      <w:r w:rsidR="00E15086">
        <w:tab/>
      </w:r>
      <w:r w:rsidR="00E15086">
        <w:tab/>
      </w:r>
      <w:r w:rsidR="00B459F8">
        <w:t>ANO</w:t>
      </w:r>
    </w:p>
    <w:p w14:paraId="09B5F8B8" w14:textId="11EF117F" w:rsidR="00C57B53" w:rsidRDefault="00C57B53" w:rsidP="00C75C57">
      <w:r>
        <w:t>Skládky odpadů</w:t>
      </w:r>
      <w:r w:rsidR="00B459F8">
        <w:tab/>
      </w:r>
      <w:r w:rsidR="00B459F8">
        <w:tab/>
        <w:t>ANO</w:t>
      </w:r>
    </w:p>
    <w:p w14:paraId="0CEE0AB7" w14:textId="6CE2CE0E" w:rsidR="00C57B53" w:rsidRDefault="00A10D54" w:rsidP="00C75C57">
      <w:proofErr w:type="spellStart"/>
      <w:r w:rsidRPr="00625EF0">
        <w:t>Solidifikace</w:t>
      </w:r>
      <w:proofErr w:type="spellEnd"/>
      <w:r w:rsidR="00625EF0" w:rsidRPr="00625EF0">
        <w:t xml:space="preserve"> (smíchání odpadů s vhodnými pojivy a plnivy)</w:t>
      </w:r>
      <w:r w:rsidR="00B459F8">
        <w:tab/>
        <w:t>NE</w:t>
      </w:r>
    </w:p>
    <w:p w14:paraId="4AFC13BC" w14:textId="7FA464A1" w:rsidR="00A10D54" w:rsidRDefault="00A10D54" w:rsidP="00C75C57">
      <w:r>
        <w:t>Spalovny</w:t>
      </w:r>
      <w:r w:rsidR="00B459F8">
        <w:tab/>
      </w:r>
      <w:r w:rsidR="00B459F8">
        <w:tab/>
        <w:t>NE</w:t>
      </w:r>
    </w:p>
    <w:p w14:paraId="394CF257" w14:textId="111446B5" w:rsidR="00A10D54" w:rsidRDefault="00A10D54" w:rsidP="00C75C57">
      <w:r>
        <w:t>Třídění odpadů</w:t>
      </w:r>
      <w:r w:rsidR="00B459F8">
        <w:tab/>
      </w:r>
      <w:r w:rsidR="00B459F8">
        <w:tab/>
        <w:t>ANO</w:t>
      </w:r>
    </w:p>
    <w:p w14:paraId="07D06E1E" w14:textId="37545917" w:rsidR="00A10D54" w:rsidRDefault="00175B99" w:rsidP="00C75C57">
      <w:r>
        <w:t>Zpracování elektroodpadů</w:t>
      </w:r>
      <w:r w:rsidR="00B459F8">
        <w:tab/>
      </w:r>
      <w:r w:rsidR="00B459F8">
        <w:tab/>
        <w:t>NE</w:t>
      </w:r>
    </w:p>
    <w:p w14:paraId="2508E10C" w14:textId="7FF4AD62" w:rsidR="00AC4F61" w:rsidRDefault="00DC4539" w:rsidP="00DC4539">
      <w:pPr>
        <w:pStyle w:val="Nadpis4"/>
      </w:pPr>
      <w:r>
        <w:t>Přeprava odpadů</w:t>
      </w:r>
    </w:p>
    <w:p w14:paraId="68AC8DBF" w14:textId="62A50B85" w:rsidR="00DC4539" w:rsidRDefault="00E11753" w:rsidP="00C75C57">
      <w:r>
        <w:t>Přeprava odpadů se řídí vyhláškou č. 374/2008Sb</w:t>
      </w:r>
      <w:r w:rsidR="00C97A5A">
        <w:t xml:space="preserve"> na </w:t>
      </w:r>
      <w:r w:rsidR="00777FD6">
        <w:t xml:space="preserve">označených </w:t>
      </w:r>
      <w:r w:rsidR="00C97A5A">
        <w:t xml:space="preserve">vozidlech </w:t>
      </w:r>
      <w:r w:rsidR="00777FD6">
        <w:t>dle §2</w:t>
      </w:r>
      <w:r w:rsidR="00951B83">
        <w:t>:</w:t>
      </w:r>
    </w:p>
    <w:p w14:paraId="3481DCC2" w14:textId="0E6DFE8C" w:rsidR="00951B83" w:rsidRDefault="00951B83" w:rsidP="00C75C57">
      <w:pPr>
        <w:rPr>
          <w:rFonts w:ascii="Arial" w:hAnsi="Arial" w:cs="Arial"/>
          <w:color w:val="000000"/>
          <w:sz w:val="20"/>
          <w:szCs w:val="20"/>
        </w:rPr>
      </w:pPr>
      <w:r>
        <w:rPr>
          <w:rFonts w:ascii="Arial" w:hAnsi="Arial" w:cs="Arial"/>
          <w:color w:val="000000"/>
          <w:sz w:val="20"/>
          <w:szCs w:val="20"/>
        </w:rPr>
        <w:lastRenderedPageBreak/>
        <w:t>Motorová vozidla přepravující odpad po veřejně přístupných pozemních komunikacích musí být označena dvěma pravoúhlými reflexními bílými výstražnými tabulkami o šířce 40 cm a výšce minimálně 30 cm s černým nápisem „A“ o výšce písmene 20 cm a tloušťce 2 cm. Reflexní vlastnosti výstražných tabulek musí splňovat požadavky homologačního předpisu Evropské hospodářské komise Organizace spojených národů o značení těžkých a dlouhých vozidel a jejich přípojných vozidel a během přepravy musí být viditelně umístěny vpředu a vzadu na vozidle kolmo k jeho podélné ose. U jízdních souprav musí být zadní tabulka připevněna na zadní straně přípojného vozidla.</w:t>
      </w:r>
    </w:p>
    <w:p w14:paraId="02934754" w14:textId="26FC435A" w:rsidR="008466D7" w:rsidRDefault="008466D7" w:rsidP="008466D7">
      <w:pPr>
        <w:pStyle w:val="Nadpis4"/>
      </w:pPr>
      <w:r>
        <w:t>Přejímka odpadů do zařízení</w:t>
      </w:r>
      <w:r w:rsidR="00A41283">
        <w:t xml:space="preserve"> zahrnuje:</w:t>
      </w:r>
      <w:r w:rsidR="00514F57">
        <w:t xml:space="preserve"> (podrobněji viz vyhláška 294/2005</w:t>
      </w:r>
      <w:r w:rsidR="00FB089D">
        <w:t xml:space="preserve"> </w:t>
      </w:r>
      <w:r w:rsidR="00514F57">
        <w:t>Sb.</w:t>
      </w:r>
      <w:r w:rsidR="00E6172D">
        <w:t xml:space="preserve"> – příloha č. 1)</w:t>
      </w:r>
    </w:p>
    <w:p w14:paraId="32B835DF" w14:textId="464DE090" w:rsidR="00FB089D" w:rsidRPr="00FF6DF6" w:rsidRDefault="00FF6DF6" w:rsidP="00FF6DF6">
      <w:pPr>
        <w:pStyle w:val="Odstavecseseznamem"/>
        <w:numPr>
          <w:ilvl w:val="0"/>
          <w:numId w:val="20"/>
        </w:numPr>
      </w:pPr>
      <w:r w:rsidRPr="00FF6DF6">
        <w:rPr>
          <w:rFonts w:ascii="Arial" w:hAnsi="Arial" w:cs="Arial"/>
          <w:color w:val="000000"/>
          <w:sz w:val="20"/>
          <w:szCs w:val="20"/>
        </w:rPr>
        <w:t>vizuální kontrolu každé dodávky odpadu</w:t>
      </w:r>
    </w:p>
    <w:p w14:paraId="34ACDFFC" w14:textId="5AF4B6FF" w:rsidR="00FF6DF6" w:rsidRPr="00E6172D" w:rsidRDefault="00FF6DF6" w:rsidP="00FF6DF6">
      <w:pPr>
        <w:pStyle w:val="Odstavecseseznamem"/>
        <w:numPr>
          <w:ilvl w:val="0"/>
          <w:numId w:val="20"/>
        </w:numPr>
      </w:pPr>
      <w:r>
        <w:rPr>
          <w:rFonts w:ascii="Arial" w:hAnsi="Arial" w:cs="Arial"/>
          <w:color w:val="000000"/>
          <w:sz w:val="20"/>
          <w:szCs w:val="20"/>
        </w:rPr>
        <w:t>namátkovou kontrolu odpadu k ověření shody odpadu se základním popisem odpadu předloženým dodavatelem (vlastníkem odpadu)</w:t>
      </w:r>
    </w:p>
    <w:p w14:paraId="791D2E2C" w14:textId="36B0A152" w:rsidR="00E6172D" w:rsidRPr="00E6172D" w:rsidRDefault="00E6172D" w:rsidP="00FF6DF6">
      <w:pPr>
        <w:pStyle w:val="Odstavecseseznamem"/>
        <w:numPr>
          <w:ilvl w:val="0"/>
          <w:numId w:val="20"/>
        </w:numPr>
      </w:pPr>
      <w:r>
        <w:rPr>
          <w:rFonts w:ascii="Arial" w:hAnsi="Arial" w:cs="Arial"/>
          <w:color w:val="000000"/>
          <w:sz w:val="20"/>
          <w:szCs w:val="20"/>
        </w:rPr>
        <w:t> vydání písemného potvrzení o každé dodávce odpadu přijaté do zařízení</w:t>
      </w:r>
    </w:p>
    <w:p w14:paraId="14D5C1A6" w14:textId="5BEB28A6" w:rsidR="00A41283" w:rsidRPr="00A41283" w:rsidRDefault="00E6172D" w:rsidP="00A008E4">
      <w:pPr>
        <w:pStyle w:val="Odstavecseseznamem"/>
        <w:numPr>
          <w:ilvl w:val="0"/>
          <w:numId w:val="20"/>
        </w:numPr>
      </w:pPr>
      <w:r>
        <w:rPr>
          <w:rFonts w:ascii="Arial" w:hAnsi="Arial" w:cs="Arial"/>
          <w:color w:val="000000"/>
          <w:sz w:val="20"/>
          <w:szCs w:val="20"/>
        </w:rPr>
        <w:t>Atd.</w:t>
      </w:r>
    </w:p>
    <w:p w14:paraId="18DC6570" w14:textId="77777777" w:rsidR="00153160" w:rsidRDefault="00153160" w:rsidP="00153160">
      <w:pPr>
        <w:pStyle w:val="Nadpis2"/>
      </w:pPr>
      <w:bookmarkStart w:id="29" w:name="_Toc6218294"/>
      <w:bookmarkStart w:id="30" w:name="_Toc26276939"/>
      <w:r>
        <w:t>Výkresy</w:t>
      </w:r>
      <w:bookmarkEnd w:id="29"/>
      <w:bookmarkEnd w:id="30"/>
    </w:p>
    <w:p w14:paraId="31DD6184" w14:textId="77777777" w:rsidR="00CE10E3" w:rsidRPr="00CE10E3" w:rsidRDefault="00D22363" w:rsidP="00CE10E3">
      <w:r w:rsidRPr="00CE10E3">
        <w:t>Není vyznačena situace v části B. Situace je vzhledem k rozsahu stavby pouze v</w:t>
      </w:r>
      <w:r w:rsidR="00CE10E3" w:rsidRPr="00CE10E3">
        <w:t> části C1 a C2.</w:t>
      </w:r>
    </w:p>
    <w:p w14:paraId="302B57B8" w14:textId="77777777" w:rsidR="00153160" w:rsidRPr="00A50A0A" w:rsidRDefault="00153160" w:rsidP="00153160">
      <w:pPr>
        <w:pStyle w:val="Nadpis2"/>
      </w:pPr>
      <w:bookmarkStart w:id="31" w:name="_Toc6218295"/>
      <w:bookmarkStart w:id="32" w:name="_Toc26276940"/>
      <w:r>
        <w:t>Harmonogram výstavby</w:t>
      </w:r>
      <w:bookmarkEnd w:id="31"/>
      <w:bookmarkEnd w:id="32"/>
    </w:p>
    <w:p w14:paraId="09D0F507" w14:textId="6B4963C7" w:rsidR="00153160" w:rsidRPr="00A50A0A" w:rsidRDefault="00153160" w:rsidP="00153160">
      <w:r w:rsidRPr="00A50A0A">
        <w:t>Návrh věcného a časového postupu prací v podrobnostech podle složitosti a rozsáhlosti stavby. U jednoduchých staveb je možné harmonogram zahrnout do TZ.</w:t>
      </w:r>
    </w:p>
    <w:p w14:paraId="78EF518F" w14:textId="73A33532" w:rsidR="003E74D2" w:rsidRDefault="00CE10E3" w:rsidP="009C0AD0">
      <w:r w:rsidRPr="00A50A0A">
        <w:t>Předpokládan</w:t>
      </w:r>
      <w:r w:rsidR="00A462A7">
        <w:t>á</w:t>
      </w:r>
      <w:r w:rsidRPr="00A50A0A">
        <w:t xml:space="preserve"> </w:t>
      </w:r>
      <w:r w:rsidR="009C0AD0">
        <w:t>doba vý</w:t>
      </w:r>
      <w:r w:rsidRPr="00A50A0A">
        <w:t>stavby:</w:t>
      </w:r>
      <w:r w:rsidR="009C0AD0">
        <w:t xml:space="preserve"> </w:t>
      </w:r>
      <w:r w:rsidR="0045252A">
        <w:t>6</w:t>
      </w:r>
      <w:r w:rsidR="009C0AD0">
        <w:t xml:space="preserve"> měsíc</w:t>
      </w:r>
      <w:r w:rsidR="005A6DCE">
        <w:t>ů</w:t>
      </w:r>
      <w:r w:rsidR="0045252A">
        <w:t xml:space="preserve"> (včetně provizorního přemostění)</w:t>
      </w:r>
      <w:r w:rsidR="00CB3D51">
        <w:t xml:space="preserve"> Dobu výstavby </w:t>
      </w:r>
      <w:r w:rsidR="00360A19">
        <w:t xml:space="preserve">(podrobný harmonogram prací) </w:t>
      </w:r>
      <w:r w:rsidR="00CB3D51">
        <w:t>zhotovitel</w:t>
      </w:r>
      <w:r w:rsidR="007A1F20">
        <w:t>e</w:t>
      </w:r>
      <w:r w:rsidR="00CB3D51">
        <w:t xml:space="preserve"> </w:t>
      </w:r>
      <w:r w:rsidR="007A1F20">
        <w:t>odsouhlasuje</w:t>
      </w:r>
      <w:r w:rsidR="00607135">
        <w:t xml:space="preserve"> technický dozor stavby a zástupce</w:t>
      </w:r>
      <w:r w:rsidR="00CB3D51">
        <w:t xml:space="preserve"> </w:t>
      </w:r>
      <w:r w:rsidR="00360A19">
        <w:t>objednatel</w:t>
      </w:r>
      <w:r w:rsidR="00607135">
        <w:t>e</w:t>
      </w:r>
      <w:r w:rsidR="007A1F20">
        <w:t>.</w:t>
      </w:r>
    </w:p>
    <w:p w14:paraId="3054D673" w14:textId="77777777" w:rsidR="00153160" w:rsidRDefault="00153160" w:rsidP="00153160">
      <w:pPr>
        <w:pStyle w:val="Nadpis2"/>
      </w:pPr>
      <w:bookmarkStart w:id="33" w:name="_Toc6218296"/>
      <w:bookmarkStart w:id="34" w:name="_Toc26276941"/>
      <w:r>
        <w:t>Schéma stavebních postupů</w:t>
      </w:r>
      <w:bookmarkEnd w:id="33"/>
      <w:bookmarkEnd w:id="34"/>
    </w:p>
    <w:p w14:paraId="41B3C980" w14:textId="3B1AEB9C" w:rsidR="00153160" w:rsidRDefault="00E977BB" w:rsidP="00153160">
      <w:r>
        <w:t>Není navrženo.</w:t>
      </w:r>
      <w:r w:rsidR="000D6CDF">
        <w:t xml:space="preserve"> Stavební postupy</w:t>
      </w:r>
      <w:r w:rsidR="00C92F07">
        <w:t xml:space="preserve"> jsou věcí a zodpovědností zhotovitele.</w:t>
      </w:r>
    </w:p>
    <w:p w14:paraId="29461788" w14:textId="77777777" w:rsidR="00153160" w:rsidRDefault="00153160" w:rsidP="00153160">
      <w:pPr>
        <w:pStyle w:val="Nadpis2"/>
      </w:pPr>
      <w:bookmarkStart w:id="35" w:name="_Toc6218297"/>
      <w:bookmarkStart w:id="36" w:name="_Toc26276942"/>
      <w:r>
        <w:t>Bilance zemních hmot</w:t>
      </w:r>
      <w:bookmarkEnd w:id="35"/>
      <w:bookmarkEnd w:id="36"/>
    </w:p>
    <w:p w14:paraId="62F298F6" w14:textId="5ACF8929" w:rsidR="00153160" w:rsidRPr="00E977BB" w:rsidRDefault="00E977BB" w:rsidP="00153160">
      <w:pPr>
        <w:pStyle w:val="Normln-jedinen-bli"/>
      </w:pPr>
      <w:r w:rsidRPr="00E977BB">
        <w:t>Není navržena, nejedná se o silniční stavbu.</w:t>
      </w:r>
    </w:p>
    <w:p w14:paraId="38E4B144" w14:textId="4D97A4DB" w:rsidR="00BD56AF" w:rsidRDefault="00BD56AF" w:rsidP="00BD56AF">
      <w:pPr>
        <w:pStyle w:val="Nadpis1"/>
      </w:pPr>
      <w:bookmarkStart w:id="37" w:name="_Toc26276943"/>
      <w:r>
        <w:t>Celkové vodohospodářské řešení</w:t>
      </w:r>
      <w:bookmarkEnd w:id="37"/>
    </w:p>
    <w:p w14:paraId="7141F614" w14:textId="2A150277" w:rsidR="00BD56AF" w:rsidRDefault="00E977BB" w:rsidP="00BD56AF">
      <w:r w:rsidRPr="00E977BB">
        <w:t>Netýká se.</w:t>
      </w:r>
    </w:p>
    <w:p w14:paraId="0C617DA6" w14:textId="3214A6BD" w:rsidR="00D33AD1" w:rsidRDefault="00D33AD1" w:rsidP="00D33AD1">
      <w:pPr>
        <w:pStyle w:val="Nadpis1"/>
      </w:pPr>
      <w:bookmarkStart w:id="38" w:name="_Toc26276944"/>
      <w:r>
        <w:t>Požadavk</w:t>
      </w:r>
      <w:r w:rsidR="009E2E5C">
        <w:t>y</w:t>
      </w:r>
      <w:r>
        <w:t xml:space="preserve"> správce stavby</w:t>
      </w:r>
      <w:bookmarkEnd w:id="38"/>
    </w:p>
    <w:p w14:paraId="5D4D794D" w14:textId="7F4DC187" w:rsidR="009E2E5C" w:rsidRPr="009E2E5C" w:rsidRDefault="00A95956" w:rsidP="009E2E5C">
      <w:r>
        <w:t>Krajská s</w:t>
      </w:r>
      <w:r w:rsidR="009E2E5C">
        <w:t>práva a údržba silnic</w:t>
      </w:r>
      <w:r>
        <w:t xml:space="preserve"> požaduje v rámci stavby</w:t>
      </w:r>
      <w:r w:rsidR="005E3C28">
        <w:t>, aby vybouraný zdravý kámen zhotovitel odkoupil</w:t>
      </w:r>
      <w:r w:rsidR="001F7155">
        <w:t>, protože správce nemá prostory k jeho uskladnění.</w:t>
      </w:r>
    </w:p>
    <w:p w14:paraId="030C5D3C" w14:textId="77777777" w:rsidR="00D33AD1" w:rsidRPr="00E977BB" w:rsidRDefault="00D33AD1" w:rsidP="00BD56AF"/>
    <w:p w14:paraId="3EE2CE5A" w14:textId="009A1C2A" w:rsidR="008F1776" w:rsidRPr="00BD56AF" w:rsidRDefault="00BD56AF" w:rsidP="00BD56AF">
      <w:pPr>
        <w:tabs>
          <w:tab w:val="clear" w:pos="8306"/>
          <w:tab w:val="right" w:pos="9498"/>
        </w:tabs>
        <w:rPr>
          <w:color w:val="FF0000"/>
        </w:rPr>
      </w:pPr>
      <w:r>
        <w:rPr>
          <w:color w:val="FF0000"/>
        </w:rPr>
        <w:br/>
      </w:r>
      <w:r>
        <w:rPr>
          <w:color w:val="FF0000"/>
        </w:rPr>
        <w:br/>
      </w:r>
      <w:r>
        <w:rPr>
          <w:color w:val="FF0000"/>
        </w:rPr>
        <w:br/>
      </w:r>
      <w:r w:rsidR="005A197E">
        <w:t>1</w:t>
      </w:r>
      <w:r w:rsidR="00A03B08">
        <w:t>2</w:t>
      </w:r>
      <w:r w:rsidR="00E977BB" w:rsidRPr="00E977BB">
        <w:t>/</w:t>
      </w:r>
      <w:r w:rsidR="00310A31" w:rsidRPr="00E977BB">
        <w:t>2019</w:t>
      </w:r>
      <w:r w:rsidR="0072264F" w:rsidRPr="0002760A">
        <w:tab/>
      </w:r>
      <w:r w:rsidR="00EB5289">
        <w:tab/>
      </w:r>
      <w:r w:rsidR="00E977BB">
        <w:t>Ing. Petr Hladík</w:t>
      </w:r>
    </w:p>
    <w:sectPr w:rsidR="008F1776" w:rsidRPr="00BD56AF" w:rsidSect="00445AFC">
      <w:headerReference w:type="default" r:id="rId10"/>
      <w:footerReference w:type="default" r:id="rId11"/>
      <w:pgSz w:w="11900" w:h="16840"/>
      <w:pgMar w:top="2552" w:right="1021" w:bottom="1559" w:left="1276" w:header="113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618C5" w14:textId="77777777" w:rsidR="00384B03" w:rsidRDefault="00384B03" w:rsidP="00776AC0">
      <w:r>
        <w:separator/>
      </w:r>
    </w:p>
  </w:endnote>
  <w:endnote w:type="continuationSeparator" w:id="0">
    <w:p w14:paraId="4189C4B6" w14:textId="77777777" w:rsidR="00384B03" w:rsidRDefault="00384B03" w:rsidP="00776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51F90" w14:textId="64D42EFB" w:rsidR="004F796B" w:rsidRPr="00445AFC" w:rsidRDefault="004F796B" w:rsidP="00445AFC">
    <w:pPr>
      <w:spacing w:before="0" w:after="0"/>
      <w:ind w:firstLine="0"/>
      <w:jc w:val="left"/>
      <w:rPr>
        <w:rFonts w:asciiTheme="minorHAnsi" w:hAnsiTheme="minorHAnsi" w:cstheme="minorBidi"/>
        <w:sz w:val="24"/>
        <w:szCs w:val="24"/>
      </w:rPr>
    </w:pPr>
    <w:r>
      <w:rPr>
        <w:noProof/>
        <w:lang w:eastAsia="cs-CZ"/>
      </w:rPr>
      <w:drawing>
        <wp:anchor distT="0" distB="0" distL="114300" distR="114300" simplePos="0" relativeHeight="251669504" behindDoc="1" locked="0" layoutInCell="1" allowOverlap="1" wp14:anchorId="02F95564" wp14:editId="20C6189E">
          <wp:simplePos x="0" y="0"/>
          <wp:positionH relativeFrom="margin">
            <wp:align>left</wp:align>
          </wp:positionH>
          <wp:positionV relativeFrom="paragraph">
            <wp:posOffset>-130175</wp:posOffset>
          </wp:positionV>
          <wp:extent cx="1273175" cy="529590"/>
          <wp:effectExtent l="0" t="0" r="0" b="0"/>
          <wp:wrapTight wrapText="bothSides">
            <wp:wrapPolygon edited="0">
              <wp:start x="12928" y="3885"/>
              <wp:lineTo x="0" y="6993"/>
              <wp:lineTo x="0" y="14763"/>
              <wp:lineTo x="18745" y="14763"/>
              <wp:lineTo x="18745" y="3885"/>
              <wp:lineTo x="12928" y="3885"/>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kumenty_Logo Valbek radkove B jednobarevne RGB-01.png"/>
                  <pic:cNvPicPr/>
                </pic:nvPicPr>
                <pic:blipFill>
                  <a:blip r:embed="rId1">
                    <a:extLst>
                      <a:ext uri="{28A0092B-C50C-407E-A947-70E740481C1C}">
                        <a14:useLocalDpi xmlns:a14="http://schemas.microsoft.com/office/drawing/2010/main" val="0"/>
                      </a:ext>
                    </a:extLst>
                  </a:blip>
                  <a:stretch>
                    <a:fillRect/>
                  </a:stretch>
                </pic:blipFill>
                <pic:spPr>
                  <a:xfrm>
                    <a:off x="0" y="0"/>
                    <a:ext cx="1273175" cy="529590"/>
                  </a:xfrm>
                  <a:prstGeom prst="rect">
                    <a:avLst/>
                  </a:prstGeom>
                </pic:spPr>
              </pic:pic>
            </a:graphicData>
          </a:graphic>
          <wp14:sizeRelH relativeFrom="margin">
            <wp14:pctWidth>0</wp14:pctWidth>
          </wp14:sizeRelH>
          <wp14:sizeRelV relativeFrom="margin">
            <wp14:pctHeight>0</wp14:pctHeight>
          </wp14:sizeRelV>
        </wp:anchor>
      </w:drawing>
    </w:r>
    <w:r w:rsidRPr="00445AFC">
      <w:rPr>
        <w:rFonts w:asciiTheme="minorHAnsi" w:hAnsiTheme="minorHAnsi" w:cstheme="minorBidi"/>
        <w:noProof/>
        <w:sz w:val="24"/>
        <w:szCs w:val="24"/>
        <w:lang w:eastAsia="cs-CZ"/>
      </w:rPr>
      <w:drawing>
        <wp:anchor distT="0" distB="0" distL="114300" distR="114300" simplePos="0" relativeHeight="251662336" behindDoc="1" locked="0" layoutInCell="1" allowOverlap="1" wp14:anchorId="408E6609" wp14:editId="6C2B11DF">
          <wp:simplePos x="0" y="0"/>
          <wp:positionH relativeFrom="column">
            <wp:posOffset>-2337435</wp:posOffset>
          </wp:positionH>
          <wp:positionV relativeFrom="page">
            <wp:posOffset>10038080</wp:posOffset>
          </wp:positionV>
          <wp:extent cx="1094232" cy="216380"/>
          <wp:effectExtent l="0" t="0" r="0" b="12700"/>
          <wp:wrapNone/>
          <wp:docPr id="5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bek logo+slogan RGB-SK.png"/>
                  <pic:cNvPicPr/>
                </pic:nvPicPr>
                <pic:blipFill>
                  <a:blip r:embed="rId2">
                    <a:extLst>
                      <a:ext uri="{28A0092B-C50C-407E-A947-70E740481C1C}">
                        <a14:useLocalDpi xmlns:a14="http://schemas.microsoft.com/office/drawing/2010/main" val="0"/>
                      </a:ext>
                    </a:extLst>
                  </a:blip>
                  <a:stretch>
                    <a:fillRect/>
                  </a:stretch>
                </pic:blipFill>
                <pic:spPr>
                  <a:xfrm>
                    <a:off x="0" y="0"/>
                    <a:ext cx="1094232" cy="216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p w14:paraId="6CD8D6E1" w14:textId="3B1B2E5F" w:rsidR="004F796B" w:rsidRPr="00CA0BD5" w:rsidRDefault="004F796B" w:rsidP="00251DD7">
    <w:pPr>
      <w:pStyle w:val="Zpat"/>
    </w:pPr>
    <w:r w:rsidRPr="00445AFC">
      <w:rPr>
        <w:noProof/>
        <w:lang w:eastAsia="cs-CZ"/>
      </w:rPr>
      <mc:AlternateContent>
        <mc:Choice Requires="wps">
          <w:drawing>
            <wp:anchor distT="0" distB="0" distL="114300" distR="114300" simplePos="0" relativeHeight="251661312" behindDoc="0" locked="0" layoutInCell="1" allowOverlap="1" wp14:anchorId="27C88DB6" wp14:editId="6690F400">
              <wp:simplePos x="0" y="0"/>
              <wp:positionH relativeFrom="margin">
                <wp:posOffset>5107305</wp:posOffset>
              </wp:positionH>
              <wp:positionV relativeFrom="page">
                <wp:posOffset>10073640</wp:posOffset>
              </wp:positionV>
              <wp:extent cx="914400" cy="2286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9144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50B895D" w14:textId="77777777" w:rsidR="004F796B" w:rsidRPr="00251DD7" w:rsidRDefault="004F796B" w:rsidP="00251DD7">
                          <w:pPr>
                            <w:pStyle w:val="Zpat"/>
                          </w:pPr>
                          <w:r w:rsidRPr="00251DD7">
                            <w:fldChar w:fldCharType="begin"/>
                          </w:r>
                          <w:r w:rsidRPr="00251DD7">
                            <w:instrText xml:space="preserve"> PAGE  \* MERGEFORMAT </w:instrText>
                          </w:r>
                          <w:r w:rsidRPr="00251DD7">
                            <w:fldChar w:fldCharType="separate"/>
                          </w:r>
                          <w:r w:rsidR="00406149">
                            <w:rPr>
                              <w:noProof/>
                            </w:rPr>
                            <w:t>12</w:t>
                          </w:r>
                          <w:r w:rsidRPr="00251DD7">
                            <w:fldChar w:fldCharType="end"/>
                          </w:r>
                          <w:r w:rsidRPr="00251DD7">
                            <w:t xml:space="preserve"> / </w:t>
                          </w:r>
                          <w:r>
                            <w:rPr>
                              <w:noProof/>
                            </w:rPr>
                            <w:fldChar w:fldCharType="begin"/>
                          </w:r>
                          <w:r>
                            <w:rPr>
                              <w:noProof/>
                            </w:rPr>
                            <w:instrText xml:space="preserve"> NUMPAGES  \* MERGEFORMAT </w:instrText>
                          </w:r>
                          <w:r>
                            <w:rPr>
                              <w:noProof/>
                            </w:rPr>
                            <w:fldChar w:fldCharType="separate"/>
                          </w:r>
                          <w:r w:rsidR="00406149">
                            <w:rPr>
                              <w:noProof/>
                            </w:rPr>
                            <w:t>15</w:t>
                          </w:r>
                          <w:r>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C88DB6" id="_x0000_t202" coordsize="21600,21600" o:spt="202" path="m,l,21600r21600,l21600,xe">
              <v:stroke joinstyle="miter"/>
              <v:path gradientshapeok="t" o:connecttype="rect"/>
            </v:shapetype>
            <v:shape id="Text Box 15" o:spid="_x0000_s1026" type="#_x0000_t202" style="position:absolute;left:0;text-align:left;margin-left:402.15pt;margin-top:793.2pt;width:1in;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" filled="f" stroked="f">
              <v:textbox inset="0,0,0,0">
                <w:txbxContent>
                  <w:p w14:paraId="650B895D" w14:textId="77777777" w:rsidR="004F796B" w:rsidRPr="00251DD7" w:rsidRDefault="004F796B" w:rsidP="00251DD7">
                    <w:pPr>
                      <w:pStyle w:val="Zpat"/>
                    </w:pPr>
                    <w:r w:rsidRPr="00251DD7">
                      <w:fldChar w:fldCharType="begin"/>
                    </w:r>
                    <w:r w:rsidRPr="00251DD7">
                      <w:instrText xml:space="preserve"> PAGE  \* MERGEFORMAT </w:instrText>
                    </w:r>
                    <w:r w:rsidRPr="00251DD7">
                      <w:fldChar w:fldCharType="separate"/>
                    </w:r>
                    <w:r w:rsidR="00406149">
                      <w:rPr>
                        <w:noProof/>
                      </w:rPr>
                      <w:t>12</w:t>
                    </w:r>
                    <w:r w:rsidRPr="00251DD7">
                      <w:fldChar w:fldCharType="end"/>
                    </w:r>
                    <w:r w:rsidRPr="00251DD7">
                      <w:t xml:space="preserve"> / </w:t>
                    </w:r>
                    <w:r>
                      <w:rPr>
                        <w:noProof/>
                      </w:rPr>
                      <w:fldChar w:fldCharType="begin"/>
                    </w:r>
                    <w:r>
                      <w:rPr>
                        <w:noProof/>
                      </w:rPr>
                      <w:instrText xml:space="preserve"> NUMPAGES  \* MERGEFORMAT </w:instrText>
                    </w:r>
                    <w:r>
                      <w:rPr>
                        <w:noProof/>
                      </w:rPr>
                      <w:fldChar w:fldCharType="separate"/>
                    </w:r>
                    <w:r w:rsidR="00406149">
                      <w:rPr>
                        <w:noProof/>
                      </w:rPr>
                      <w:t>15</w:t>
                    </w:r>
                    <w:r>
                      <w:rPr>
                        <w:noProof/>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FACAF" w14:textId="77777777" w:rsidR="00384B03" w:rsidRDefault="00384B03" w:rsidP="00776AC0">
      <w:r>
        <w:separator/>
      </w:r>
    </w:p>
  </w:footnote>
  <w:footnote w:type="continuationSeparator" w:id="0">
    <w:p w14:paraId="03DD0499" w14:textId="77777777" w:rsidR="00384B03" w:rsidRDefault="00384B03" w:rsidP="00776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290" w14:textId="77777777" w:rsidR="00A65099" w:rsidRPr="00251DD7" w:rsidRDefault="00A65099" w:rsidP="00A65099">
    <w:pPr>
      <w:pStyle w:val="Zhlav"/>
    </w:pPr>
    <w:r w:rsidRPr="00251DD7">
      <w:t xml:space="preserve">Akce: </w:t>
    </w:r>
    <w:r>
      <w:t>Modernizace mostu ev.č. 222-015 Mírová</w:t>
    </w:r>
  </w:p>
  <w:p w14:paraId="562215AC" w14:textId="77777777" w:rsidR="00A65099" w:rsidRPr="00251DD7" w:rsidRDefault="00A65099" w:rsidP="00A65099">
    <w:pPr>
      <w:pStyle w:val="Zhlav"/>
    </w:pPr>
    <w:r>
      <w:t>DSP+DPS</w:t>
    </w:r>
  </w:p>
  <w:p w14:paraId="15BBFB31" w14:textId="23ADE1E6" w:rsidR="004F796B" w:rsidRPr="00251DD7" w:rsidRDefault="004F796B" w:rsidP="00251DD7">
    <w:pPr>
      <w:pStyle w:val="Zhlav"/>
    </w:pPr>
    <w:r>
      <w:t>B</w:t>
    </w:r>
    <w:r w:rsidRPr="00251DD7">
      <w:t xml:space="preserve">  </w:t>
    </w:r>
    <w:r>
      <w:t>Souhrnné technické řešení stavby - ZOV</w:t>
    </w:r>
  </w:p>
  <w:p w14:paraId="6270A021" w14:textId="61ED8C4C" w:rsidR="004F796B" w:rsidRDefault="004F796B" w:rsidP="00251DD7">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77BCA"/>
    <w:multiLevelType w:val="multilevel"/>
    <w:tmpl w:val="726E8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A7F95"/>
    <w:multiLevelType w:val="multilevel"/>
    <w:tmpl w:val="85E29FB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30032293"/>
    <w:multiLevelType w:val="hybridMultilevel"/>
    <w:tmpl w:val="D33400AE"/>
    <w:lvl w:ilvl="0" w:tplc="80222534">
      <w:start w:val="1"/>
      <w:numFmt w:val="decimal"/>
      <w:pStyle w:val="Nadpis5"/>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1645CF"/>
    <w:multiLevelType w:val="hybridMultilevel"/>
    <w:tmpl w:val="6046D48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557C32CA"/>
    <w:multiLevelType w:val="multilevel"/>
    <w:tmpl w:val="3E72FEFE"/>
    <w:styleLink w:val="WWNum27"/>
    <w:lvl w:ilvl="0">
      <w:numFmt w:val="bullet"/>
      <w:lvlText w:val=""/>
      <w:lvlJc w:val="left"/>
      <w:pPr>
        <w:ind w:left="2052" w:hanging="360"/>
      </w:pPr>
      <w:rPr>
        <w:rFonts w:ascii="Symbol" w:eastAsia="Times New Roman" w:hAnsi="Symbol" w:cs="Times New Roman"/>
        <w:b/>
      </w:rPr>
    </w:lvl>
    <w:lvl w:ilvl="1">
      <w:numFmt w:val="bullet"/>
      <w:lvlText w:val="o"/>
      <w:lvlJc w:val="left"/>
      <w:pPr>
        <w:ind w:left="2772" w:hanging="360"/>
      </w:pPr>
      <w:rPr>
        <w:rFonts w:ascii="Courier New" w:hAnsi="Courier New" w:cs="Courier New"/>
      </w:rPr>
    </w:lvl>
    <w:lvl w:ilvl="2">
      <w:numFmt w:val="bullet"/>
      <w:lvlText w:val=""/>
      <w:lvlJc w:val="left"/>
      <w:pPr>
        <w:ind w:left="3492" w:hanging="360"/>
      </w:pPr>
      <w:rPr>
        <w:rFonts w:ascii="Wingdings" w:hAnsi="Wingdings"/>
      </w:rPr>
    </w:lvl>
    <w:lvl w:ilvl="3">
      <w:numFmt w:val="bullet"/>
      <w:lvlText w:val=""/>
      <w:lvlJc w:val="left"/>
      <w:pPr>
        <w:ind w:left="4212" w:hanging="360"/>
      </w:pPr>
      <w:rPr>
        <w:rFonts w:ascii="Symbol" w:hAnsi="Symbol"/>
      </w:rPr>
    </w:lvl>
    <w:lvl w:ilvl="4">
      <w:numFmt w:val="bullet"/>
      <w:lvlText w:val="o"/>
      <w:lvlJc w:val="left"/>
      <w:pPr>
        <w:ind w:left="4932" w:hanging="360"/>
      </w:pPr>
      <w:rPr>
        <w:rFonts w:ascii="Courier New" w:hAnsi="Courier New" w:cs="Courier New"/>
      </w:rPr>
    </w:lvl>
    <w:lvl w:ilvl="5">
      <w:numFmt w:val="bullet"/>
      <w:lvlText w:val=""/>
      <w:lvlJc w:val="left"/>
      <w:pPr>
        <w:ind w:left="5652" w:hanging="360"/>
      </w:pPr>
      <w:rPr>
        <w:rFonts w:ascii="Wingdings" w:hAnsi="Wingdings"/>
      </w:rPr>
    </w:lvl>
    <w:lvl w:ilvl="6">
      <w:numFmt w:val="bullet"/>
      <w:lvlText w:val=""/>
      <w:lvlJc w:val="left"/>
      <w:pPr>
        <w:ind w:left="6372" w:hanging="360"/>
      </w:pPr>
      <w:rPr>
        <w:rFonts w:ascii="Symbol" w:hAnsi="Symbol"/>
      </w:rPr>
    </w:lvl>
    <w:lvl w:ilvl="7">
      <w:numFmt w:val="bullet"/>
      <w:lvlText w:val="o"/>
      <w:lvlJc w:val="left"/>
      <w:pPr>
        <w:ind w:left="7092" w:hanging="360"/>
      </w:pPr>
      <w:rPr>
        <w:rFonts w:ascii="Courier New" w:hAnsi="Courier New" w:cs="Courier New"/>
      </w:rPr>
    </w:lvl>
    <w:lvl w:ilvl="8">
      <w:numFmt w:val="bullet"/>
      <w:lvlText w:val=""/>
      <w:lvlJc w:val="left"/>
      <w:pPr>
        <w:ind w:left="7812" w:hanging="360"/>
      </w:pPr>
      <w:rPr>
        <w:rFonts w:ascii="Wingdings" w:hAnsi="Wingdings"/>
      </w:rPr>
    </w:lvl>
  </w:abstractNum>
  <w:abstractNum w:abstractNumId="5" w15:restartNumberingAfterBreak="0">
    <w:nsid w:val="58E87B0B"/>
    <w:multiLevelType w:val="hybridMultilevel"/>
    <w:tmpl w:val="3000BA8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612F0FCD"/>
    <w:multiLevelType w:val="hybridMultilevel"/>
    <w:tmpl w:val="4754BD14"/>
    <w:lvl w:ilvl="0" w:tplc="54FA66C6">
      <w:start w:val="8"/>
      <w:numFmt w:val="bullet"/>
      <w:lvlText w:val="-"/>
      <w:lvlJc w:val="left"/>
      <w:pPr>
        <w:ind w:left="1069" w:hanging="360"/>
      </w:pPr>
      <w:rPr>
        <w:rFonts w:ascii="Calibri" w:eastAsiaTheme="minorEastAsia" w:hAnsi="Calibri" w:cstheme="majorHAns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B9A3035"/>
    <w:multiLevelType w:val="hybridMultilevel"/>
    <w:tmpl w:val="B98E1B26"/>
    <w:lvl w:ilvl="0" w:tplc="B2E44E06">
      <w:start w:val="1"/>
      <w:numFmt w:val="lowerLetter"/>
      <w:pStyle w:val="Nadpis6"/>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6C041532"/>
    <w:multiLevelType w:val="multilevel"/>
    <w:tmpl w:val="C6C06E88"/>
    <w:lvl w:ilvl="0">
      <w:start w:val="1"/>
      <w:numFmt w:val="decimal"/>
      <w:pStyle w:val="Nadpis1"/>
      <w:lvlText w:val="%1"/>
      <w:lvlJc w:val="left"/>
      <w:pPr>
        <w:ind w:left="930" w:hanging="570"/>
      </w:pPr>
      <w:rPr>
        <w:rFonts w:hint="default"/>
      </w:rPr>
    </w:lvl>
    <w:lvl w:ilvl="1">
      <w:start w:val="1"/>
      <w:numFmt w:val="decimal"/>
      <w:pStyle w:val="Nadpis2"/>
      <w:isLgl/>
      <w:lvlText w:val="%1.%2"/>
      <w:lvlJc w:val="left"/>
      <w:pPr>
        <w:ind w:left="1069" w:hanging="360"/>
      </w:pPr>
      <w:rPr>
        <w:rFonts w:hint="default"/>
      </w:rPr>
    </w:lvl>
    <w:lvl w:ilvl="2">
      <w:start w:val="1"/>
      <w:numFmt w:val="decimal"/>
      <w:pStyle w:val="Nadpis3"/>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7B7163A6"/>
    <w:multiLevelType w:val="hybridMultilevel"/>
    <w:tmpl w:val="87AA2A28"/>
    <w:lvl w:ilvl="0" w:tplc="620281BA">
      <w:start w:val="1"/>
      <w:numFmt w:val="lowerLetter"/>
      <w:pStyle w:val="Nadpis4"/>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9"/>
  </w:num>
  <w:num w:numId="3">
    <w:abstractNumId w:val="9"/>
    <w:lvlOverride w:ilvl="0">
      <w:startOverride w:val="1"/>
    </w:lvlOverride>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2"/>
  </w:num>
  <w:num w:numId="11">
    <w:abstractNumId w:val="7"/>
  </w:num>
  <w:num w:numId="12">
    <w:abstractNumId w:val="7"/>
    <w:lvlOverride w:ilvl="0">
      <w:startOverride w:val="1"/>
    </w:lvlOverride>
  </w:num>
  <w:num w:numId="13">
    <w:abstractNumId w:val="9"/>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0"/>
  </w:num>
  <w:num w:numId="20">
    <w:abstractNumId w:val="6"/>
  </w:num>
  <w:num w:numId="21">
    <w:abstractNumId w:val="9"/>
  </w:num>
  <w:num w:numId="22">
    <w:abstractNumId w:val="9"/>
  </w:num>
  <w:num w:numId="23">
    <w:abstractNumId w:val="4"/>
  </w:num>
  <w:num w:numId="24">
    <w:abstractNumId w:val="1"/>
  </w:num>
  <w:num w:numId="25">
    <w:abstractNumId w:val="3"/>
  </w:num>
  <w:num w:numId="2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EA1"/>
    <w:rsid w:val="000004C0"/>
    <w:rsid w:val="000024B0"/>
    <w:rsid w:val="00004AB0"/>
    <w:rsid w:val="00017A4A"/>
    <w:rsid w:val="0002142A"/>
    <w:rsid w:val="000236EF"/>
    <w:rsid w:val="0002637B"/>
    <w:rsid w:val="0002760A"/>
    <w:rsid w:val="000300CD"/>
    <w:rsid w:val="00030D3B"/>
    <w:rsid w:val="00034BBB"/>
    <w:rsid w:val="000373E7"/>
    <w:rsid w:val="00047771"/>
    <w:rsid w:val="00047AEC"/>
    <w:rsid w:val="00053A25"/>
    <w:rsid w:val="00053C0D"/>
    <w:rsid w:val="00055593"/>
    <w:rsid w:val="00055AC3"/>
    <w:rsid w:val="000613CE"/>
    <w:rsid w:val="00071AB0"/>
    <w:rsid w:val="00076D42"/>
    <w:rsid w:val="00077D87"/>
    <w:rsid w:val="000814DB"/>
    <w:rsid w:val="000820F7"/>
    <w:rsid w:val="0009372B"/>
    <w:rsid w:val="000A2A31"/>
    <w:rsid w:val="000A5FAE"/>
    <w:rsid w:val="000B2EE2"/>
    <w:rsid w:val="000B6D8A"/>
    <w:rsid w:val="000C2B87"/>
    <w:rsid w:val="000C5B9E"/>
    <w:rsid w:val="000C5BCA"/>
    <w:rsid w:val="000D2507"/>
    <w:rsid w:val="000D6CDF"/>
    <w:rsid w:val="000E21FE"/>
    <w:rsid w:val="000E42D4"/>
    <w:rsid w:val="000E7CAB"/>
    <w:rsid w:val="000F37E7"/>
    <w:rsid w:val="000F6F1E"/>
    <w:rsid w:val="000F718B"/>
    <w:rsid w:val="000F7A04"/>
    <w:rsid w:val="00101487"/>
    <w:rsid w:val="00104DC0"/>
    <w:rsid w:val="00106647"/>
    <w:rsid w:val="00106DA1"/>
    <w:rsid w:val="0011472F"/>
    <w:rsid w:val="00122F26"/>
    <w:rsid w:val="00127AB9"/>
    <w:rsid w:val="001328DB"/>
    <w:rsid w:val="001401F4"/>
    <w:rsid w:val="00143386"/>
    <w:rsid w:val="001505E3"/>
    <w:rsid w:val="00153160"/>
    <w:rsid w:val="001545BC"/>
    <w:rsid w:val="00157003"/>
    <w:rsid w:val="00162BB2"/>
    <w:rsid w:val="00171801"/>
    <w:rsid w:val="001736CE"/>
    <w:rsid w:val="00175B99"/>
    <w:rsid w:val="00176222"/>
    <w:rsid w:val="001842E5"/>
    <w:rsid w:val="001845CE"/>
    <w:rsid w:val="00186261"/>
    <w:rsid w:val="00192BD4"/>
    <w:rsid w:val="001947AA"/>
    <w:rsid w:val="001A274D"/>
    <w:rsid w:val="001A48A4"/>
    <w:rsid w:val="001B2BFA"/>
    <w:rsid w:val="001B2F04"/>
    <w:rsid w:val="001B5696"/>
    <w:rsid w:val="001B7F95"/>
    <w:rsid w:val="001C1E3A"/>
    <w:rsid w:val="001C24C5"/>
    <w:rsid w:val="001C2BD5"/>
    <w:rsid w:val="001D0008"/>
    <w:rsid w:val="001E5593"/>
    <w:rsid w:val="001F09F2"/>
    <w:rsid w:val="001F39BD"/>
    <w:rsid w:val="001F7155"/>
    <w:rsid w:val="002007B3"/>
    <w:rsid w:val="0021158C"/>
    <w:rsid w:val="00213C41"/>
    <w:rsid w:val="00220E38"/>
    <w:rsid w:val="00234ABE"/>
    <w:rsid w:val="00236CE6"/>
    <w:rsid w:val="002461F3"/>
    <w:rsid w:val="0025199E"/>
    <w:rsid w:val="00251DD7"/>
    <w:rsid w:val="002526C4"/>
    <w:rsid w:val="00254DE7"/>
    <w:rsid w:val="00255356"/>
    <w:rsid w:val="00255576"/>
    <w:rsid w:val="00256FBA"/>
    <w:rsid w:val="0027664C"/>
    <w:rsid w:val="002771B2"/>
    <w:rsid w:val="00280753"/>
    <w:rsid w:val="0028119A"/>
    <w:rsid w:val="00282DFB"/>
    <w:rsid w:val="0028580E"/>
    <w:rsid w:val="002A302A"/>
    <w:rsid w:val="002A3926"/>
    <w:rsid w:val="002A4D4B"/>
    <w:rsid w:val="002B62D7"/>
    <w:rsid w:val="002B7349"/>
    <w:rsid w:val="002C0269"/>
    <w:rsid w:val="002C78F6"/>
    <w:rsid w:val="002D0A1D"/>
    <w:rsid w:val="002E2917"/>
    <w:rsid w:val="002E3F5C"/>
    <w:rsid w:val="002E41D0"/>
    <w:rsid w:val="002E4A96"/>
    <w:rsid w:val="002F4B32"/>
    <w:rsid w:val="002F508A"/>
    <w:rsid w:val="003022ED"/>
    <w:rsid w:val="003043A7"/>
    <w:rsid w:val="00310A31"/>
    <w:rsid w:val="003111E7"/>
    <w:rsid w:val="00312F2F"/>
    <w:rsid w:val="00317C96"/>
    <w:rsid w:val="00320D8C"/>
    <w:rsid w:val="00325377"/>
    <w:rsid w:val="00326BE5"/>
    <w:rsid w:val="00334472"/>
    <w:rsid w:val="00341B05"/>
    <w:rsid w:val="003451CD"/>
    <w:rsid w:val="00345887"/>
    <w:rsid w:val="00351078"/>
    <w:rsid w:val="00357A66"/>
    <w:rsid w:val="00360A19"/>
    <w:rsid w:val="0036127E"/>
    <w:rsid w:val="003715E7"/>
    <w:rsid w:val="003761C3"/>
    <w:rsid w:val="0037687B"/>
    <w:rsid w:val="00377452"/>
    <w:rsid w:val="00380357"/>
    <w:rsid w:val="00381174"/>
    <w:rsid w:val="0038284B"/>
    <w:rsid w:val="00383A4F"/>
    <w:rsid w:val="00384B03"/>
    <w:rsid w:val="003875A2"/>
    <w:rsid w:val="00387D9F"/>
    <w:rsid w:val="00390123"/>
    <w:rsid w:val="003A0D90"/>
    <w:rsid w:val="003A3C52"/>
    <w:rsid w:val="003A4666"/>
    <w:rsid w:val="003A66B8"/>
    <w:rsid w:val="003A6D44"/>
    <w:rsid w:val="003B1F11"/>
    <w:rsid w:val="003B4C47"/>
    <w:rsid w:val="003B5F49"/>
    <w:rsid w:val="003C2A5F"/>
    <w:rsid w:val="003C35AE"/>
    <w:rsid w:val="003C3FC0"/>
    <w:rsid w:val="003C6E10"/>
    <w:rsid w:val="003D3EAB"/>
    <w:rsid w:val="003D50E9"/>
    <w:rsid w:val="003D54AA"/>
    <w:rsid w:val="003D562B"/>
    <w:rsid w:val="003E142D"/>
    <w:rsid w:val="003E3AB8"/>
    <w:rsid w:val="003E7249"/>
    <w:rsid w:val="003E74D2"/>
    <w:rsid w:val="003F4F78"/>
    <w:rsid w:val="003F58DE"/>
    <w:rsid w:val="003F783E"/>
    <w:rsid w:val="00401AFE"/>
    <w:rsid w:val="00403658"/>
    <w:rsid w:val="00405F1C"/>
    <w:rsid w:val="00406149"/>
    <w:rsid w:val="004137B6"/>
    <w:rsid w:val="00415C83"/>
    <w:rsid w:val="00415E4F"/>
    <w:rsid w:val="004205CD"/>
    <w:rsid w:val="00425636"/>
    <w:rsid w:val="00425DDC"/>
    <w:rsid w:val="00425E65"/>
    <w:rsid w:val="00425EA1"/>
    <w:rsid w:val="00426ADF"/>
    <w:rsid w:val="0042722B"/>
    <w:rsid w:val="00430B68"/>
    <w:rsid w:val="00430F41"/>
    <w:rsid w:val="00431A33"/>
    <w:rsid w:val="0043347B"/>
    <w:rsid w:val="00434999"/>
    <w:rsid w:val="00442963"/>
    <w:rsid w:val="00442C4B"/>
    <w:rsid w:val="00445AFC"/>
    <w:rsid w:val="00447ED5"/>
    <w:rsid w:val="0045055D"/>
    <w:rsid w:val="00451FA2"/>
    <w:rsid w:val="0045252A"/>
    <w:rsid w:val="00463494"/>
    <w:rsid w:val="004649B4"/>
    <w:rsid w:val="004650D0"/>
    <w:rsid w:val="00470772"/>
    <w:rsid w:val="00472269"/>
    <w:rsid w:val="004725BF"/>
    <w:rsid w:val="0047457C"/>
    <w:rsid w:val="004774C0"/>
    <w:rsid w:val="004774D9"/>
    <w:rsid w:val="00480F18"/>
    <w:rsid w:val="0048625E"/>
    <w:rsid w:val="00486A40"/>
    <w:rsid w:val="004A31B7"/>
    <w:rsid w:val="004A4237"/>
    <w:rsid w:val="004B0BEC"/>
    <w:rsid w:val="004B0F76"/>
    <w:rsid w:val="004B254B"/>
    <w:rsid w:val="004B695D"/>
    <w:rsid w:val="004C2ED5"/>
    <w:rsid w:val="004C7099"/>
    <w:rsid w:val="004D42A3"/>
    <w:rsid w:val="004D524D"/>
    <w:rsid w:val="004E148F"/>
    <w:rsid w:val="004E1D84"/>
    <w:rsid w:val="004E69E3"/>
    <w:rsid w:val="004F3254"/>
    <w:rsid w:val="004F36A8"/>
    <w:rsid w:val="004F37B0"/>
    <w:rsid w:val="004F796B"/>
    <w:rsid w:val="00500369"/>
    <w:rsid w:val="00503DD3"/>
    <w:rsid w:val="00505509"/>
    <w:rsid w:val="00510E14"/>
    <w:rsid w:val="00513330"/>
    <w:rsid w:val="00514F57"/>
    <w:rsid w:val="00516361"/>
    <w:rsid w:val="00526A03"/>
    <w:rsid w:val="00532941"/>
    <w:rsid w:val="0053427B"/>
    <w:rsid w:val="005356C0"/>
    <w:rsid w:val="0053768F"/>
    <w:rsid w:val="0054008C"/>
    <w:rsid w:val="00540A83"/>
    <w:rsid w:val="00542540"/>
    <w:rsid w:val="00546AC6"/>
    <w:rsid w:val="0055230E"/>
    <w:rsid w:val="00555F4B"/>
    <w:rsid w:val="00561103"/>
    <w:rsid w:val="00563ED5"/>
    <w:rsid w:val="0056511C"/>
    <w:rsid w:val="00570F68"/>
    <w:rsid w:val="0057549C"/>
    <w:rsid w:val="00582AC0"/>
    <w:rsid w:val="00583451"/>
    <w:rsid w:val="00597F3F"/>
    <w:rsid w:val="005A197E"/>
    <w:rsid w:val="005A3E10"/>
    <w:rsid w:val="005A41C7"/>
    <w:rsid w:val="005A6C25"/>
    <w:rsid w:val="005A6DCE"/>
    <w:rsid w:val="005A712D"/>
    <w:rsid w:val="005B0AD9"/>
    <w:rsid w:val="005B24D8"/>
    <w:rsid w:val="005B61A7"/>
    <w:rsid w:val="005B662A"/>
    <w:rsid w:val="005B729F"/>
    <w:rsid w:val="005C0C17"/>
    <w:rsid w:val="005C12F6"/>
    <w:rsid w:val="005D073E"/>
    <w:rsid w:val="005D1F65"/>
    <w:rsid w:val="005D5100"/>
    <w:rsid w:val="005D5910"/>
    <w:rsid w:val="005D70FC"/>
    <w:rsid w:val="005D7679"/>
    <w:rsid w:val="005E1037"/>
    <w:rsid w:val="005E3C28"/>
    <w:rsid w:val="005E752C"/>
    <w:rsid w:val="005F06D1"/>
    <w:rsid w:val="005F3274"/>
    <w:rsid w:val="005F5616"/>
    <w:rsid w:val="0060184A"/>
    <w:rsid w:val="00606C71"/>
    <w:rsid w:val="00606D68"/>
    <w:rsid w:val="00607135"/>
    <w:rsid w:val="00610D68"/>
    <w:rsid w:val="0061252D"/>
    <w:rsid w:val="00612B82"/>
    <w:rsid w:val="00613A64"/>
    <w:rsid w:val="00615ADE"/>
    <w:rsid w:val="00616BC9"/>
    <w:rsid w:val="0062163E"/>
    <w:rsid w:val="00621B4A"/>
    <w:rsid w:val="006238AE"/>
    <w:rsid w:val="00625EF0"/>
    <w:rsid w:val="00627201"/>
    <w:rsid w:val="006313C1"/>
    <w:rsid w:val="0063423E"/>
    <w:rsid w:val="00636311"/>
    <w:rsid w:val="00636627"/>
    <w:rsid w:val="00643108"/>
    <w:rsid w:val="00653AD8"/>
    <w:rsid w:val="006551A4"/>
    <w:rsid w:val="00656A76"/>
    <w:rsid w:val="00660014"/>
    <w:rsid w:val="006644E4"/>
    <w:rsid w:val="00670913"/>
    <w:rsid w:val="00671658"/>
    <w:rsid w:val="006741BE"/>
    <w:rsid w:val="006850F4"/>
    <w:rsid w:val="00685EBE"/>
    <w:rsid w:val="00686EEB"/>
    <w:rsid w:val="006951A2"/>
    <w:rsid w:val="00696F9A"/>
    <w:rsid w:val="00697A04"/>
    <w:rsid w:val="00697EF4"/>
    <w:rsid w:val="006A4974"/>
    <w:rsid w:val="006A6A90"/>
    <w:rsid w:val="006B2051"/>
    <w:rsid w:val="006C044E"/>
    <w:rsid w:val="006C0CC9"/>
    <w:rsid w:val="006C2C07"/>
    <w:rsid w:val="006C6AA9"/>
    <w:rsid w:val="006E693A"/>
    <w:rsid w:val="006F50CA"/>
    <w:rsid w:val="006F5ACB"/>
    <w:rsid w:val="006F6EBB"/>
    <w:rsid w:val="007000EA"/>
    <w:rsid w:val="007121A9"/>
    <w:rsid w:val="007123CE"/>
    <w:rsid w:val="0071400D"/>
    <w:rsid w:val="00717079"/>
    <w:rsid w:val="0072264F"/>
    <w:rsid w:val="00726D87"/>
    <w:rsid w:val="0073210D"/>
    <w:rsid w:val="0073552B"/>
    <w:rsid w:val="00736EC8"/>
    <w:rsid w:val="00740BFA"/>
    <w:rsid w:val="00753941"/>
    <w:rsid w:val="007570D1"/>
    <w:rsid w:val="00762273"/>
    <w:rsid w:val="00765ADA"/>
    <w:rsid w:val="00772D95"/>
    <w:rsid w:val="00772EC3"/>
    <w:rsid w:val="00775336"/>
    <w:rsid w:val="00775881"/>
    <w:rsid w:val="00776AC0"/>
    <w:rsid w:val="00777FD6"/>
    <w:rsid w:val="0078025E"/>
    <w:rsid w:val="00781E83"/>
    <w:rsid w:val="00782AD9"/>
    <w:rsid w:val="00784844"/>
    <w:rsid w:val="00784A38"/>
    <w:rsid w:val="00786D25"/>
    <w:rsid w:val="00791D2F"/>
    <w:rsid w:val="00794C93"/>
    <w:rsid w:val="00797A11"/>
    <w:rsid w:val="007A1CD2"/>
    <w:rsid w:val="007A1F20"/>
    <w:rsid w:val="007A6F17"/>
    <w:rsid w:val="007A7A6B"/>
    <w:rsid w:val="007B0B6D"/>
    <w:rsid w:val="007B31DE"/>
    <w:rsid w:val="007B3681"/>
    <w:rsid w:val="007B61B0"/>
    <w:rsid w:val="007B7688"/>
    <w:rsid w:val="007B7E0D"/>
    <w:rsid w:val="007D2F14"/>
    <w:rsid w:val="007D36D0"/>
    <w:rsid w:val="007D4743"/>
    <w:rsid w:val="007D794A"/>
    <w:rsid w:val="007E0321"/>
    <w:rsid w:val="007E0B7F"/>
    <w:rsid w:val="007E41A1"/>
    <w:rsid w:val="007E6969"/>
    <w:rsid w:val="007F5D3C"/>
    <w:rsid w:val="0081288B"/>
    <w:rsid w:val="00813E33"/>
    <w:rsid w:val="00825811"/>
    <w:rsid w:val="008348B4"/>
    <w:rsid w:val="00845A74"/>
    <w:rsid w:val="008466D7"/>
    <w:rsid w:val="00847676"/>
    <w:rsid w:val="00855657"/>
    <w:rsid w:val="00855AED"/>
    <w:rsid w:val="00855C94"/>
    <w:rsid w:val="0085648F"/>
    <w:rsid w:val="0085782E"/>
    <w:rsid w:val="00857BC8"/>
    <w:rsid w:val="0086140E"/>
    <w:rsid w:val="008644EA"/>
    <w:rsid w:val="00864D7D"/>
    <w:rsid w:val="008770A8"/>
    <w:rsid w:val="0088327C"/>
    <w:rsid w:val="00884C0D"/>
    <w:rsid w:val="008871D9"/>
    <w:rsid w:val="00890976"/>
    <w:rsid w:val="00891215"/>
    <w:rsid w:val="00891A1A"/>
    <w:rsid w:val="00894BC6"/>
    <w:rsid w:val="00894F93"/>
    <w:rsid w:val="00895512"/>
    <w:rsid w:val="008958BB"/>
    <w:rsid w:val="00895AC5"/>
    <w:rsid w:val="008963D4"/>
    <w:rsid w:val="00896675"/>
    <w:rsid w:val="00897443"/>
    <w:rsid w:val="008A1438"/>
    <w:rsid w:val="008A3298"/>
    <w:rsid w:val="008B2869"/>
    <w:rsid w:val="008B51FB"/>
    <w:rsid w:val="008B5E5B"/>
    <w:rsid w:val="008B6327"/>
    <w:rsid w:val="008C22CE"/>
    <w:rsid w:val="008C40D9"/>
    <w:rsid w:val="008C5615"/>
    <w:rsid w:val="008C569A"/>
    <w:rsid w:val="008D0EE2"/>
    <w:rsid w:val="008D3EC2"/>
    <w:rsid w:val="008E47ED"/>
    <w:rsid w:val="008E5F94"/>
    <w:rsid w:val="008F1776"/>
    <w:rsid w:val="008F33A0"/>
    <w:rsid w:val="008F70C0"/>
    <w:rsid w:val="00900F84"/>
    <w:rsid w:val="0090491B"/>
    <w:rsid w:val="00913BF3"/>
    <w:rsid w:val="00913DA0"/>
    <w:rsid w:val="00914A0B"/>
    <w:rsid w:val="0091756C"/>
    <w:rsid w:val="00925F50"/>
    <w:rsid w:val="00930BBD"/>
    <w:rsid w:val="00931DAD"/>
    <w:rsid w:val="00933B34"/>
    <w:rsid w:val="00935564"/>
    <w:rsid w:val="009371DE"/>
    <w:rsid w:val="009378E4"/>
    <w:rsid w:val="00941B35"/>
    <w:rsid w:val="00942907"/>
    <w:rsid w:val="009438E3"/>
    <w:rsid w:val="009453AD"/>
    <w:rsid w:val="009466E3"/>
    <w:rsid w:val="009501C7"/>
    <w:rsid w:val="00951B83"/>
    <w:rsid w:val="00956EBD"/>
    <w:rsid w:val="00960F6B"/>
    <w:rsid w:val="00962F2F"/>
    <w:rsid w:val="009679A6"/>
    <w:rsid w:val="00971090"/>
    <w:rsid w:val="00971892"/>
    <w:rsid w:val="00985040"/>
    <w:rsid w:val="00987A63"/>
    <w:rsid w:val="009942E4"/>
    <w:rsid w:val="00995C6F"/>
    <w:rsid w:val="009965B4"/>
    <w:rsid w:val="009A026A"/>
    <w:rsid w:val="009B0B4A"/>
    <w:rsid w:val="009B1795"/>
    <w:rsid w:val="009B20F9"/>
    <w:rsid w:val="009B5C06"/>
    <w:rsid w:val="009C05CD"/>
    <w:rsid w:val="009C0AD0"/>
    <w:rsid w:val="009C18F0"/>
    <w:rsid w:val="009C3EC1"/>
    <w:rsid w:val="009D6A0E"/>
    <w:rsid w:val="009D6B3E"/>
    <w:rsid w:val="009E21E3"/>
    <w:rsid w:val="009E2E5C"/>
    <w:rsid w:val="009E3AA6"/>
    <w:rsid w:val="009E4525"/>
    <w:rsid w:val="009E5690"/>
    <w:rsid w:val="009F00EF"/>
    <w:rsid w:val="009F1AE1"/>
    <w:rsid w:val="009F7039"/>
    <w:rsid w:val="00A008E4"/>
    <w:rsid w:val="00A03B08"/>
    <w:rsid w:val="00A05251"/>
    <w:rsid w:val="00A06110"/>
    <w:rsid w:val="00A10D54"/>
    <w:rsid w:val="00A11620"/>
    <w:rsid w:val="00A11FD6"/>
    <w:rsid w:val="00A14FCA"/>
    <w:rsid w:val="00A17426"/>
    <w:rsid w:val="00A21DFA"/>
    <w:rsid w:val="00A310FC"/>
    <w:rsid w:val="00A31E63"/>
    <w:rsid w:val="00A403F8"/>
    <w:rsid w:val="00A40F3F"/>
    <w:rsid w:val="00A41283"/>
    <w:rsid w:val="00A412DB"/>
    <w:rsid w:val="00A44050"/>
    <w:rsid w:val="00A462A7"/>
    <w:rsid w:val="00A50A0A"/>
    <w:rsid w:val="00A5279C"/>
    <w:rsid w:val="00A532F3"/>
    <w:rsid w:val="00A563C3"/>
    <w:rsid w:val="00A57F07"/>
    <w:rsid w:val="00A65099"/>
    <w:rsid w:val="00A65F88"/>
    <w:rsid w:val="00A71E35"/>
    <w:rsid w:val="00A72FEE"/>
    <w:rsid w:val="00A75B91"/>
    <w:rsid w:val="00A75D42"/>
    <w:rsid w:val="00A843EA"/>
    <w:rsid w:val="00A844BF"/>
    <w:rsid w:val="00A93C35"/>
    <w:rsid w:val="00A95956"/>
    <w:rsid w:val="00AA0CD3"/>
    <w:rsid w:val="00AA41FE"/>
    <w:rsid w:val="00AA492B"/>
    <w:rsid w:val="00AA4931"/>
    <w:rsid w:val="00AA5C66"/>
    <w:rsid w:val="00AA6F43"/>
    <w:rsid w:val="00AA7DC6"/>
    <w:rsid w:val="00AB0911"/>
    <w:rsid w:val="00AB2500"/>
    <w:rsid w:val="00AB48CD"/>
    <w:rsid w:val="00AB7A03"/>
    <w:rsid w:val="00AC2147"/>
    <w:rsid w:val="00AC4F61"/>
    <w:rsid w:val="00AC61F8"/>
    <w:rsid w:val="00AC7170"/>
    <w:rsid w:val="00AD5E1F"/>
    <w:rsid w:val="00AE2BF5"/>
    <w:rsid w:val="00AE33DB"/>
    <w:rsid w:val="00AE4E8D"/>
    <w:rsid w:val="00AE7B86"/>
    <w:rsid w:val="00B02345"/>
    <w:rsid w:val="00B0683D"/>
    <w:rsid w:val="00B2039B"/>
    <w:rsid w:val="00B24568"/>
    <w:rsid w:val="00B307DB"/>
    <w:rsid w:val="00B312DE"/>
    <w:rsid w:val="00B353FA"/>
    <w:rsid w:val="00B41835"/>
    <w:rsid w:val="00B41DBB"/>
    <w:rsid w:val="00B420C0"/>
    <w:rsid w:val="00B43EE4"/>
    <w:rsid w:val="00B44608"/>
    <w:rsid w:val="00B459F8"/>
    <w:rsid w:val="00B45DB8"/>
    <w:rsid w:val="00B50B82"/>
    <w:rsid w:val="00B57803"/>
    <w:rsid w:val="00B7074D"/>
    <w:rsid w:val="00B70B20"/>
    <w:rsid w:val="00B70D4F"/>
    <w:rsid w:val="00B77D8E"/>
    <w:rsid w:val="00B81E12"/>
    <w:rsid w:val="00BA0F43"/>
    <w:rsid w:val="00BC19B6"/>
    <w:rsid w:val="00BC3A18"/>
    <w:rsid w:val="00BC4B92"/>
    <w:rsid w:val="00BC7D5D"/>
    <w:rsid w:val="00BD3DFC"/>
    <w:rsid w:val="00BD56AF"/>
    <w:rsid w:val="00BD6CE6"/>
    <w:rsid w:val="00BE1F83"/>
    <w:rsid w:val="00BE27A0"/>
    <w:rsid w:val="00BE306B"/>
    <w:rsid w:val="00BE4154"/>
    <w:rsid w:val="00BE4879"/>
    <w:rsid w:val="00BE4B66"/>
    <w:rsid w:val="00BE78BC"/>
    <w:rsid w:val="00BF2D27"/>
    <w:rsid w:val="00BF305C"/>
    <w:rsid w:val="00BF49D0"/>
    <w:rsid w:val="00C001D3"/>
    <w:rsid w:val="00C01FE8"/>
    <w:rsid w:val="00C10970"/>
    <w:rsid w:val="00C179A3"/>
    <w:rsid w:val="00C20008"/>
    <w:rsid w:val="00C2325D"/>
    <w:rsid w:val="00C277E7"/>
    <w:rsid w:val="00C32CE9"/>
    <w:rsid w:val="00C33E95"/>
    <w:rsid w:val="00C3658B"/>
    <w:rsid w:val="00C4260A"/>
    <w:rsid w:val="00C47A3B"/>
    <w:rsid w:val="00C5327C"/>
    <w:rsid w:val="00C54F22"/>
    <w:rsid w:val="00C54FB8"/>
    <w:rsid w:val="00C57B53"/>
    <w:rsid w:val="00C61568"/>
    <w:rsid w:val="00C65310"/>
    <w:rsid w:val="00C663BA"/>
    <w:rsid w:val="00C6642C"/>
    <w:rsid w:val="00C75C57"/>
    <w:rsid w:val="00C773C1"/>
    <w:rsid w:val="00C77EE9"/>
    <w:rsid w:val="00C8009D"/>
    <w:rsid w:val="00C80B86"/>
    <w:rsid w:val="00C818A4"/>
    <w:rsid w:val="00C82430"/>
    <w:rsid w:val="00C835B9"/>
    <w:rsid w:val="00C9084A"/>
    <w:rsid w:val="00C92F07"/>
    <w:rsid w:val="00C97A5A"/>
    <w:rsid w:val="00CA0924"/>
    <w:rsid w:val="00CA09C5"/>
    <w:rsid w:val="00CA0BD5"/>
    <w:rsid w:val="00CA4545"/>
    <w:rsid w:val="00CA68A6"/>
    <w:rsid w:val="00CB3D51"/>
    <w:rsid w:val="00CC0929"/>
    <w:rsid w:val="00CC2064"/>
    <w:rsid w:val="00CC37D5"/>
    <w:rsid w:val="00CC6B0A"/>
    <w:rsid w:val="00CC727D"/>
    <w:rsid w:val="00CE10E3"/>
    <w:rsid w:val="00CE16CA"/>
    <w:rsid w:val="00CF2DAE"/>
    <w:rsid w:val="00CF31A8"/>
    <w:rsid w:val="00CF497C"/>
    <w:rsid w:val="00CF6BFA"/>
    <w:rsid w:val="00CF7AB6"/>
    <w:rsid w:val="00D00609"/>
    <w:rsid w:val="00D01884"/>
    <w:rsid w:val="00D0492F"/>
    <w:rsid w:val="00D05AFB"/>
    <w:rsid w:val="00D06A8D"/>
    <w:rsid w:val="00D073A6"/>
    <w:rsid w:val="00D07D0D"/>
    <w:rsid w:val="00D147F7"/>
    <w:rsid w:val="00D17D0A"/>
    <w:rsid w:val="00D22363"/>
    <w:rsid w:val="00D2427F"/>
    <w:rsid w:val="00D27381"/>
    <w:rsid w:val="00D337FF"/>
    <w:rsid w:val="00D33AD1"/>
    <w:rsid w:val="00D376C8"/>
    <w:rsid w:val="00D40107"/>
    <w:rsid w:val="00D402EB"/>
    <w:rsid w:val="00D42116"/>
    <w:rsid w:val="00D427B4"/>
    <w:rsid w:val="00D476E9"/>
    <w:rsid w:val="00D479EE"/>
    <w:rsid w:val="00D60B3F"/>
    <w:rsid w:val="00D639DA"/>
    <w:rsid w:val="00D65E34"/>
    <w:rsid w:val="00D71534"/>
    <w:rsid w:val="00D81A0C"/>
    <w:rsid w:val="00D82F70"/>
    <w:rsid w:val="00D8327F"/>
    <w:rsid w:val="00D836FD"/>
    <w:rsid w:val="00D83837"/>
    <w:rsid w:val="00D83CD8"/>
    <w:rsid w:val="00D853F8"/>
    <w:rsid w:val="00D9196B"/>
    <w:rsid w:val="00D92E91"/>
    <w:rsid w:val="00D95BBB"/>
    <w:rsid w:val="00D97EB0"/>
    <w:rsid w:val="00DA177A"/>
    <w:rsid w:val="00DA420B"/>
    <w:rsid w:val="00DA5BCF"/>
    <w:rsid w:val="00DA6D2E"/>
    <w:rsid w:val="00DA756F"/>
    <w:rsid w:val="00DB14E6"/>
    <w:rsid w:val="00DB4A30"/>
    <w:rsid w:val="00DC0A85"/>
    <w:rsid w:val="00DC1B26"/>
    <w:rsid w:val="00DC3A24"/>
    <w:rsid w:val="00DC4539"/>
    <w:rsid w:val="00DC7177"/>
    <w:rsid w:val="00DD0628"/>
    <w:rsid w:val="00DD1D3A"/>
    <w:rsid w:val="00DD3F25"/>
    <w:rsid w:val="00DD58DF"/>
    <w:rsid w:val="00DD7A1C"/>
    <w:rsid w:val="00DF2F64"/>
    <w:rsid w:val="00E00BBB"/>
    <w:rsid w:val="00E10CB2"/>
    <w:rsid w:val="00E11753"/>
    <w:rsid w:val="00E11FFA"/>
    <w:rsid w:val="00E15086"/>
    <w:rsid w:val="00E15CB5"/>
    <w:rsid w:val="00E216D7"/>
    <w:rsid w:val="00E234A7"/>
    <w:rsid w:val="00E268CE"/>
    <w:rsid w:val="00E308B5"/>
    <w:rsid w:val="00E30CCB"/>
    <w:rsid w:val="00E310F9"/>
    <w:rsid w:val="00E36940"/>
    <w:rsid w:val="00E41A87"/>
    <w:rsid w:val="00E478DD"/>
    <w:rsid w:val="00E50206"/>
    <w:rsid w:val="00E5130C"/>
    <w:rsid w:val="00E6172D"/>
    <w:rsid w:val="00E64646"/>
    <w:rsid w:val="00E650D5"/>
    <w:rsid w:val="00E67D2D"/>
    <w:rsid w:val="00E71133"/>
    <w:rsid w:val="00E72657"/>
    <w:rsid w:val="00E73ECE"/>
    <w:rsid w:val="00E77032"/>
    <w:rsid w:val="00E8453F"/>
    <w:rsid w:val="00E85155"/>
    <w:rsid w:val="00E87077"/>
    <w:rsid w:val="00E87416"/>
    <w:rsid w:val="00E909B7"/>
    <w:rsid w:val="00E93181"/>
    <w:rsid w:val="00E93582"/>
    <w:rsid w:val="00E977BB"/>
    <w:rsid w:val="00EA374B"/>
    <w:rsid w:val="00EA6F82"/>
    <w:rsid w:val="00EB442D"/>
    <w:rsid w:val="00EB5289"/>
    <w:rsid w:val="00EC7B56"/>
    <w:rsid w:val="00ED0168"/>
    <w:rsid w:val="00ED26BC"/>
    <w:rsid w:val="00ED2A32"/>
    <w:rsid w:val="00ED4CD6"/>
    <w:rsid w:val="00ED7ECF"/>
    <w:rsid w:val="00EE23FC"/>
    <w:rsid w:val="00EE7C67"/>
    <w:rsid w:val="00EF6616"/>
    <w:rsid w:val="00EF6971"/>
    <w:rsid w:val="00F002CA"/>
    <w:rsid w:val="00F04C43"/>
    <w:rsid w:val="00F0696A"/>
    <w:rsid w:val="00F15255"/>
    <w:rsid w:val="00F20BD5"/>
    <w:rsid w:val="00F23D90"/>
    <w:rsid w:val="00F2676A"/>
    <w:rsid w:val="00F271A3"/>
    <w:rsid w:val="00F30213"/>
    <w:rsid w:val="00F30D9A"/>
    <w:rsid w:val="00F366DE"/>
    <w:rsid w:val="00F43AD7"/>
    <w:rsid w:val="00F44C49"/>
    <w:rsid w:val="00F44C75"/>
    <w:rsid w:val="00F51917"/>
    <w:rsid w:val="00F51F64"/>
    <w:rsid w:val="00F66DFD"/>
    <w:rsid w:val="00F70B52"/>
    <w:rsid w:val="00F74311"/>
    <w:rsid w:val="00F74F2A"/>
    <w:rsid w:val="00F756E5"/>
    <w:rsid w:val="00F76926"/>
    <w:rsid w:val="00F82846"/>
    <w:rsid w:val="00F86553"/>
    <w:rsid w:val="00F86DB0"/>
    <w:rsid w:val="00F92D3E"/>
    <w:rsid w:val="00F93647"/>
    <w:rsid w:val="00FA1DEA"/>
    <w:rsid w:val="00FA6EC8"/>
    <w:rsid w:val="00FB083F"/>
    <w:rsid w:val="00FB089D"/>
    <w:rsid w:val="00FB547C"/>
    <w:rsid w:val="00FC1CBC"/>
    <w:rsid w:val="00FD29C1"/>
    <w:rsid w:val="00FD3A28"/>
    <w:rsid w:val="00FD6E7F"/>
    <w:rsid w:val="00FF1360"/>
    <w:rsid w:val="00FF3053"/>
    <w:rsid w:val="00FF6D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E708D69"/>
  <w14:defaultImageDpi w14:val="300"/>
  <w15:docId w15:val="{E0C1DAC0-965D-4726-B137-B01F7E16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D56AF"/>
    <w:pPr>
      <w:tabs>
        <w:tab w:val="center" w:pos="4153"/>
        <w:tab w:val="right" w:pos="8306"/>
      </w:tabs>
      <w:spacing w:before="40" w:after="40"/>
      <w:ind w:firstLine="709"/>
      <w:jc w:val="both"/>
    </w:pPr>
    <w:rPr>
      <w:rFonts w:asciiTheme="majorHAnsi" w:hAnsiTheme="majorHAnsi" w:cstheme="majorHAnsi"/>
      <w:sz w:val="22"/>
      <w:szCs w:val="22"/>
    </w:rPr>
  </w:style>
  <w:style w:type="paragraph" w:styleId="Nadpis1">
    <w:name w:val="heading 1"/>
    <w:basedOn w:val="Nadpis2"/>
    <w:next w:val="Normln"/>
    <w:link w:val="Nadpis1Char"/>
    <w:uiPriority w:val="9"/>
    <w:qFormat/>
    <w:rsid w:val="002E3F5C"/>
    <w:pPr>
      <w:numPr>
        <w:ilvl w:val="0"/>
      </w:numPr>
      <w:tabs>
        <w:tab w:val="left" w:pos="709"/>
      </w:tabs>
      <w:spacing w:before="360"/>
      <w:ind w:left="709" w:hanging="709"/>
      <w:outlineLvl w:val="0"/>
    </w:pPr>
    <w:rPr>
      <w:sz w:val="32"/>
      <w:szCs w:val="32"/>
    </w:rPr>
  </w:style>
  <w:style w:type="paragraph" w:styleId="Nadpis2">
    <w:name w:val="heading 2"/>
    <w:basedOn w:val="Normln"/>
    <w:next w:val="Normln"/>
    <w:link w:val="Nadpis2Char"/>
    <w:uiPriority w:val="9"/>
    <w:unhideWhenUsed/>
    <w:qFormat/>
    <w:rsid w:val="004D42A3"/>
    <w:pPr>
      <w:keepNext/>
      <w:keepLines/>
      <w:numPr>
        <w:ilvl w:val="1"/>
        <w:numId w:val="1"/>
      </w:numPr>
      <w:spacing w:before="240" w:after="0"/>
      <w:ind w:left="709" w:hanging="709"/>
      <w:outlineLvl w:val="1"/>
    </w:pPr>
    <w:rPr>
      <w:rFonts w:eastAsiaTheme="majorEastAsia" w:cstheme="majorBidi"/>
      <w:b/>
      <w:sz w:val="28"/>
      <w:szCs w:val="28"/>
    </w:rPr>
  </w:style>
  <w:style w:type="paragraph" w:styleId="Nadpis3">
    <w:name w:val="heading 3"/>
    <w:basedOn w:val="Odstavecseseznamem"/>
    <w:next w:val="Normln"/>
    <w:link w:val="Nadpis3Char"/>
    <w:uiPriority w:val="9"/>
    <w:unhideWhenUsed/>
    <w:qFormat/>
    <w:rsid w:val="004D42A3"/>
    <w:pPr>
      <w:numPr>
        <w:ilvl w:val="2"/>
        <w:numId w:val="1"/>
      </w:numPr>
      <w:spacing w:before="120" w:after="0"/>
      <w:ind w:left="1134" w:hanging="1134"/>
      <w:outlineLvl w:val="2"/>
    </w:pPr>
    <w:rPr>
      <w:b/>
      <w:sz w:val="28"/>
      <w:szCs w:val="28"/>
    </w:rPr>
  </w:style>
  <w:style w:type="paragraph" w:styleId="Nadpis4">
    <w:name w:val="heading 4"/>
    <w:basedOn w:val="Default"/>
    <w:next w:val="Normln"/>
    <w:link w:val="Nadpis4Char"/>
    <w:uiPriority w:val="9"/>
    <w:unhideWhenUsed/>
    <w:qFormat/>
    <w:rsid w:val="00D65E34"/>
    <w:pPr>
      <w:numPr>
        <w:numId w:val="2"/>
      </w:numPr>
      <w:spacing w:before="160"/>
      <w:outlineLvl w:val="3"/>
    </w:pPr>
    <w:rPr>
      <w:rFonts w:asciiTheme="majorHAnsi" w:hAnsiTheme="majorHAnsi" w:cstheme="majorHAnsi"/>
      <w:iCs/>
      <w:color w:val="auto"/>
      <w:sz w:val="22"/>
      <w:szCs w:val="22"/>
    </w:rPr>
  </w:style>
  <w:style w:type="paragraph" w:styleId="Nadpis5">
    <w:name w:val="heading 5"/>
    <w:basedOn w:val="Nadpis4"/>
    <w:next w:val="Nadpis6"/>
    <w:link w:val="Nadpis5Char"/>
    <w:uiPriority w:val="9"/>
    <w:unhideWhenUsed/>
    <w:qFormat/>
    <w:rsid w:val="0053768F"/>
    <w:pPr>
      <w:numPr>
        <w:numId w:val="10"/>
      </w:numPr>
      <w:outlineLvl w:val="4"/>
    </w:pPr>
  </w:style>
  <w:style w:type="paragraph" w:styleId="Nadpis6">
    <w:name w:val="heading 6"/>
    <w:basedOn w:val="Nadpis5"/>
    <w:next w:val="Normln"/>
    <w:link w:val="Nadpis6Char"/>
    <w:uiPriority w:val="9"/>
    <w:unhideWhenUsed/>
    <w:qFormat/>
    <w:rsid w:val="0053768F"/>
    <w:pPr>
      <w:numPr>
        <w:numId w:val="11"/>
      </w:numPr>
      <w:outlineLvl w:val="5"/>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albek1">
    <w:name w:val="Valbek1"/>
    <w:rsid w:val="00425EA1"/>
    <w:rPr>
      <w:rFonts w:ascii="Helvetica" w:hAnsi="Helvetica"/>
      <w:sz w:val="18"/>
    </w:rPr>
  </w:style>
  <w:style w:type="paragraph" w:customStyle="1" w:styleId="Valbek2">
    <w:name w:val="Valbek2"/>
    <w:basedOn w:val="Normln"/>
    <w:rsid w:val="00425EA1"/>
    <w:rPr>
      <w:rFonts w:ascii="Helvetica" w:hAnsi="Helvetica" w:cstheme="minorBidi"/>
      <w:sz w:val="12"/>
    </w:rPr>
  </w:style>
  <w:style w:type="paragraph" w:styleId="Zhlav">
    <w:name w:val="header"/>
    <w:basedOn w:val="Normln"/>
    <w:link w:val="ZhlavChar"/>
    <w:uiPriority w:val="99"/>
    <w:unhideWhenUsed/>
    <w:qFormat/>
    <w:rsid w:val="00251DD7"/>
    <w:pPr>
      <w:spacing w:after="60"/>
      <w:ind w:firstLine="0"/>
    </w:pPr>
    <w:rPr>
      <w:rFonts w:ascii="Arial" w:hAnsi="Arial" w:cs="Arial"/>
      <w:noProof/>
      <w:sz w:val="14"/>
      <w:szCs w:val="14"/>
      <w:lang w:eastAsia="cs-CZ"/>
    </w:rPr>
  </w:style>
  <w:style w:type="character" w:customStyle="1" w:styleId="ZhlavChar">
    <w:name w:val="Záhlaví Char"/>
    <w:basedOn w:val="Standardnpsmoodstavce"/>
    <w:link w:val="Zhlav"/>
    <w:uiPriority w:val="99"/>
    <w:rsid w:val="00251DD7"/>
    <w:rPr>
      <w:rFonts w:ascii="Arial" w:hAnsi="Arial" w:cs="Arial"/>
      <w:noProof/>
      <w:sz w:val="14"/>
      <w:szCs w:val="14"/>
      <w:lang w:eastAsia="cs-CZ"/>
    </w:rPr>
  </w:style>
  <w:style w:type="paragraph" w:styleId="Zpat">
    <w:name w:val="footer"/>
    <w:basedOn w:val="Valbek2"/>
    <w:link w:val="ZpatChar"/>
    <w:uiPriority w:val="99"/>
    <w:unhideWhenUsed/>
    <w:qFormat/>
    <w:rsid w:val="00251DD7"/>
    <w:pPr>
      <w:jc w:val="right"/>
    </w:pPr>
    <w:rPr>
      <w:rFonts w:ascii="Arial" w:hAnsi="Arial" w:cs="Arial"/>
      <w:sz w:val="14"/>
    </w:rPr>
  </w:style>
  <w:style w:type="character" w:customStyle="1" w:styleId="ZpatChar">
    <w:name w:val="Zápatí Char"/>
    <w:basedOn w:val="Standardnpsmoodstavce"/>
    <w:link w:val="Zpat"/>
    <w:uiPriority w:val="99"/>
    <w:rsid w:val="00251DD7"/>
    <w:rPr>
      <w:rFonts w:ascii="Arial" w:hAnsi="Arial" w:cs="Arial"/>
      <w:sz w:val="14"/>
      <w:szCs w:val="22"/>
    </w:rPr>
  </w:style>
  <w:style w:type="paragraph" w:styleId="Textbubliny">
    <w:name w:val="Balloon Text"/>
    <w:basedOn w:val="Normln"/>
    <w:link w:val="TextbublinyChar"/>
    <w:uiPriority w:val="99"/>
    <w:semiHidden/>
    <w:unhideWhenUsed/>
    <w:rsid w:val="00FA6EC8"/>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FA6EC8"/>
    <w:rPr>
      <w:rFonts w:ascii="Lucida Grande CE" w:hAnsi="Lucida Grande CE" w:cs="Lucida Grande CE"/>
      <w:sz w:val="18"/>
      <w:szCs w:val="18"/>
    </w:rPr>
  </w:style>
  <w:style w:type="character" w:styleId="Hypertextovodkaz">
    <w:name w:val="Hyperlink"/>
    <w:basedOn w:val="Standardnpsmoodstavce"/>
    <w:uiPriority w:val="99"/>
    <w:unhideWhenUsed/>
    <w:rsid w:val="00F51F64"/>
    <w:rPr>
      <w:color w:val="0000FF" w:themeColor="hyperlink"/>
      <w:u w:val="single"/>
    </w:rPr>
  </w:style>
  <w:style w:type="paragraph" w:styleId="Nzev">
    <w:name w:val="Title"/>
    <w:basedOn w:val="Normln"/>
    <w:next w:val="Normln"/>
    <w:link w:val="NzevChar"/>
    <w:uiPriority w:val="10"/>
    <w:rsid w:val="00442C4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442C4B"/>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rsid w:val="00442C4B"/>
    <w:pPr>
      <w:numPr>
        <w:ilvl w:val="1"/>
      </w:numPr>
      <w:ind w:firstLine="709"/>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442C4B"/>
    <w:rPr>
      <w:rFonts w:asciiTheme="majorHAnsi" w:eastAsiaTheme="majorEastAsia" w:hAnsiTheme="majorHAnsi" w:cstheme="majorBidi"/>
      <w:i/>
      <w:iCs/>
      <w:color w:val="4F81BD" w:themeColor="accent1"/>
      <w:spacing w:val="15"/>
    </w:rPr>
  </w:style>
  <w:style w:type="character" w:styleId="Zdraznnjemn">
    <w:name w:val="Subtle Emphasis"/>
    <w:basedOn w:val="Standardnpsmoodstavce"/>
    <w:uiPriority w:val="19"/>
    <w:rsid w:val="00442C4B"/>
    <w:rPr>
      <w:i/>
      <w:iCs/>
      <w:color w:val="808080" w:themeColor="text1" w:themeTint="7F"/>
    </w:rPr>
  </w:style>
  <w:style w:type="character" w:styleId="Zdraznn">
    <w:name w:val="Emphasis"/>
    <w:basedOn w:val="Standardnpsmoodstavce"/>
    <w:uiPriority w:val="20"/>
    <w:rsid w:val="00442C4B"/>
    <w:rPr>
      <w:i/>
      <w:iCs/>
    </w:rPr>
  </w:style>
  <w:style w:type="character" w:styleId="Zdraznnintenzivn">
    <w:name w:val="Intense Emphasis"/>
    <w:basedOn w:val="Standardnpsmoodstavce"/>
    <w:uiPriority w:val="21"/>
    <w:rsid w:val="00442C4B"/>
    <w:rPr>
      <w:b/>
      <w:bCs/>
      <w:i/>
      <w:iCs/>
      <w:color w:val="4F81BD" w:themeColor="accent1"/>
    </w:rPr>
  </w:style>
  <w:style w:type="character" w:styleId="Siln">
    <w:name w:val="Strong"/>
    <w:uiPriority w:val="22"/>
    <w:qFormat/>
    <w:rsid w:val="00442C4B"/>
  </w:style>
  <w:style w:type="table" w:styleId="Mkatabulky">
    <w:name w:val="Table Grid"/>
    <w:basedOn w:val="Normlntabulka"/>
    <w:rsid w:val="00213C41"/>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2E3F5C"/>
    <w:rPr>
      <w:rFonts w:asciiTheme="majorHAnsi" w:eastAsiaTheme="majorEastAsia" w:hAnsiTheme="majorHAnsi" w:cstheme="majorBidi"/>
      <w:b/>
      <w:sz w:val="32"/>
      <w:szCs w:val="32"/>
    </w:rPr>
  </w:style>
  <w:style w:type="paragraph" w:styleId="Nadpisobsahu">
    <w:name w:val="TOC Heading"/>
    <w:aliases w:val="Obsah - nadpis"/>
    <w:basedOn w:val="Nzev-Obsah"/>
    <w:next w:val="Normln"/>
    <w:uiPriority w:val="39"/>
    <w:unhideWhenUsed/>
    <w:qFormat/>
    <w:rsid w:val="00251DD7"/>
  </w:style>
  <w:style w:type="paragraph" w:styleId="Obsah1">
    <w:name w:val="toc 1"/>
    <w:basedOn w:val="Normln"/>
    <w:next w:val="Normln"/>
    <w:autoRedefine/>
    <w:uiPriority w:val="39"/>
    <w:unhideWhenUsed/>
    <w:rsid w:val="002A3926"/>
    <w:pPr>
      <w:tabs>
        <w:tab w:val="clear" w:pos="4153"/>
        <w:tab w:val="clear" w:pos="8306"/>
        <w:tab w:val="left" w:pos="567"/>
        <w:tab w:val="left" w:pos="1134"/>
        <w:tab w:val="right" w:pos="8647"/>
      </w:tabs>
      <w:spacing w:after="100"/>
      <w:ind w:right="219" w:firstLine="0"/>
      <w:jc w:val="left"/>
    </w:pPr>
  </w:style>
  <w:style w:type="paragraph" w:styleId="Obsah2">
    <w:name w:val="toc 2"/>
    <w:basedOn w:val="Normln"/>
    <w:next w:val="Normln"/>
    <w:autoRedefine/>
    <w:uiPriority w:val="39"/>
    <w:unhideWhenUsed/>
    <w:rsid w:val="005B729F"/>
    <w:pPr>
      <w:tabs>
        <w:tab w:val="clear" w:pos="4153"/>
        <w:tab w:val="clear" w:pos="8306"/>
        <w:tab w:val="left" w:pos="993"/>
        <w:tab w:val="left" w:pos="8505"/>
      </w:tabs>
      <w:spacing w:after="100"/>
      <w:ind w:left="709" w:right="672" w:hanging="425"/>
      <w:jc w:val="left"/>
    </w:pPr>
  </w:style>
  <w:style w:type="paragraph" w:styleId="Obsah3">
    <w:name w:val="toc 3"/>
    <w:basedOn w:val="Normln"/>
    <w:next w:val="Normln"/>
    <w:autoRedefine/>
    <w:uiPriority w:val="39"/>
    <w:unhideWhenUsed/>
    <w:rsid w:val="00CA0924"/>
    <w:pPr>
      <w:spacing w:after="100"/>
      <w:ind w:left="480"/>
    </w:pPr>
  </w:style>
  <w:style w:type="character" w:customStyle="1" w:styleId="Nadpis2Char">
    <w:name w:val="Nadpis 2 Char"/>
    <w:basedOn w:val="Standardnpsmoodstavce"/>
    <w:link w:val="Nadpis2"/>
    <w:uiPriority w:val="9"/>
    <w:rsid w:val="004D42A3"/>
    <w:rPr>
      <w:rFonts w:asciiTheme="majorHAnsi" w:eastAsiaTheme="majorEastAsia" w:hAnsiTheme="majorHAnsi" w:cstheme="majorBidi"/>
      <w:b/>
      <w:sz w:val="28"/>
      <w:szCs w:val="28"/>
    </w:rPr>
  </w:style>
  <w:style w:type="paragraph" w:customStyle="1" w:styleId="Default">
    <w:name w:val="Default"/>
    <w:link w:val="DefaultChar"/>
    <w:rsid w:val="00F30213"/>
    <w:pPr>
      <w:autoSpaceDE w:val="0"/>
      <w:autoSpaceDN w:val="0"/>
      <w:adjustRightInd w:val="0"/>
    </w:pPr>
    <w:rPr>
      <w:rFonts w:ascii="Times New Roman" w:hAnsi="Times New Roman" w:cs="Times New Roman"/>
      <w:color w:val="000000"/>
    </w:rPr>
  </w:style>
  <w:style w:type="paragraph" w:styleId="Odstavecseseznamem">
    <w:name w:val="List Paragraph"/>
    <w:basedOn w:val="Normln"/>
    <w:uiPriority w:val="34"/>
    <w:rsid w:val="004B695D"/>
    <w:pPr>
      <w:ind w:left="720"/>
      <w:contextualSpacing/>
    </w:pPr>
  </w:style>
  <w:style w:type="table" w:customStyle="1" w:styleId="Mkatabulky2">
    <w:name w:val="Mřížka tabulky2"/>
    <w:basedOn w:val="Normlntabulka"/>
    <w:next w:val="Mkatabulky"/>
    <w:uiPriority w:val="39"/>
    <w:rsid w:val="003875A2"/>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zev-Obsah">
    <w:name w:val="Název - Obsah"/>
    <w:basedOn w:val="Nadpis1"/>
    <w:link w:val="Nzev-ObsahChar"/>
    <w:rsid w:val="00255576"/>
    <w:pPr>
      <w:numPr>
        <w:numId w:val="0"/>
      </w:numPr>
      <w:spacing w:before="0" w:after="120"/>
      <w:ind w:left="709" w:hanging="709"/>
    </w:pPr>
  </w:style>
  <w:style w:type="paragraph" w:customStyle="1" w:styleId="Obsah-text">
    <w:name w:val="Obsah - text"/>
    <w:basedOn w:val="Normln"/>
    <w:link w:val="Obsah-textChar"/>
    <w:qFormat/>
    <w:rsid w:val="00847676"/>
    <w:pPr>
      <w:tabs>
        <w:tab w:val="clear" w:pos="4153"/>
        <w:tab w:val="clear" w:pos="8306"/>
        <w:tab w:val="right" w:pos="9072"/>
      </w:tabs>
      <w:spacing w:after="120"/>
      <w:ind w:left="567" w:hanging="567"/>
      <w:jc w:val="left"/>
    </w:pPr>
    <w:rPr>
      <w:noProof/>
    </w:rPr>
  </w:style>
  <w:style w:type="character" w:customStyle="1" w:styleId="DefaultChar">
    <w:name w:val="Default Char"/>
    <w:basedOn w:val="Standardnpsmoodstavce"/>
    <w:link w:val="Default"/>
    <w:rsid w:val="00255576"/>
    <w:rPr>
      <w:rFonts w:ascii="Times New Roman" w:hAnsi="Times New Roman" w:cs="Times New Roman"/>
      <w:color w:val="000000"/>
    </w:rPr>
  </w:style>
  <w:style w:type="character" w:customStyle="1" w:styleId="Nzev-ObsahChar">
    <w:name w:val="Název - Obsah Char"/>
    <w:basedOn w:val="DefaultChar"/>
    <w:link w:val="Nzev-Obsah"/>
    <w:rsid w:val="00255576"/>
    <w:rPr>
      <w:rFonts w:asciiTheme="majorHAnsi" w:eastAsiaTheme="majorEastAsia" w:hAnsiTheme="majorHAnsi" w:cstheme="majorBidi"/>
      <w:b/>
      <w:color w:val="000000"/>
      <w:sz w:val="28"/>
      <w:szCs w:val="28"/>
    </w:rPr>
  </w:style>
  <w:style w:type="character" w:customStyle="1" w:styleId="Nadpis3Char">
    <w:name w:val="Nadpis 3 Char"/>
    <w:basedOn w:val="Standardnpsmoodstavce"/>
    <w:link w:val="Nadpis3"/>
    <w:uiPriority w:val="9"/>
    <w:rsid w:val="004D42A3"/>
    <w:rPr>
      <w:rFonts w:asciiTheme="majorHAnsi" w:hAnsiTheme="majorHAnsi" w:cstheme="majorHAnsi"/>
      <w:b/>
      <w:sz w:val="28"/>
      <w:szCs w:val="28"/>
    </w:rPr>
  </w:style>
  <w:style w:type="character" w:customStyle="1" w:styleId="Obsah-textChar">
    <w:name w:val="Obsah - text Char"/>
    <w:basedOn w:val="Standardnpsmoodstavce"/>
    <w:link w:val="Obsah-text"/>
    <w:rsid w:val="00847676"/>
    <w:rPr>
      <w:rFonts w:asciiTheme="majorHAnsi" w:hAnsiTheme="majorHAnsi" w:cstheme="majorHAnsi"/>
      <w:noProof/>
      <w:sz w:val="22"/>
      <w:szCs w:val="22"/>
    </w:rPr>
  </w:style>
  <w:style w:type="character" w:customStyle="1" w:styleId="Nadpis4Char">
    <w:name w:val="Nadpis 4 Char"/>
    <w:basedOn w:val="Standardnpsmoodstavce"/>
    <w:link w:val="Nadpis4"/>
    <w:uiPriority w:val="9"/>
    <w:rsid w:val="00D65E34"/>
    <w:rPr>
      <w:rFonts w:asciiTheme="majorHAnsi" w:hAnsiTheme="majorHAnsi" w:cstheme="majorHAnsi"/>
      <w:iCs/>
      <w:sz w:val="22"/>
      <w:szCs w:val="22"/>
    </w:rPr>
  </w:style>
  <w:style w:type="paragraph" w:customStyle="1" w:styleId="Normln-jedinen">
    <w:name w:val="Normální - jedinečný"/>
    <w:basedOn w:val="Normln"/>
    <w:link w:val="Normln-jedinenChar"/>
    <w:qFormat/>
    <w:rsid w:val="00985040"/>
    <w:pPr>
      <w:tabs>
        <w:tab w:val="clear" w:pos="4153"/>
        <w:tab w:val="clear" w:pos="8306"/>
        <w:tab w:val="left" w:pos="3686"/>
      </w:tabs>
      <w:ind w:left="3686" w:hanging="2977"/>
      <w:jc w:val="left"/>
    </w:pPr>
  </w:style>
  <w:style w:type="paragraph" w:customStyle="1" w:styleId="Normln-jedinen-podnadpis">
    <w:name w:val="Normální - jedinečný - podnadpis"/>
    <w:basedOn w:val="Normln-jedinen"/>
    <w:link w:val="Normln-jedinen-podnadpisChar"/>
    <w:qFormat/>
    <w:rsid w:val="000C5B9E"/>
    <w:pPr>
      <w:spacing w:before="120"/>
    </w:pPr>
    <w:rPr>
      <w:b/>
    </w:rPr>
  </w:style>
  <w:style w:type="character" w:customStyle="1" w:styleId="Normln-jedinenChar">
    <w:name w:val="Normální - jedinečný Char"/>
    <w:basedOn w:val="Standardnpsmoodstavce"/>
    <w:link w:val="Normln-jedinen"/>
    <w:rsid w:val="00985040"/>
    <w:rPr>
      <w:rFonts w:asciiTheme="majorHAnsi" w:hAnsiTheme="majorHAnsi" w:cstheme="majorHAnsi"/>
      <w:sz w:val="22"/>
      <w:szCs w:val="22"/>
    </w:rPr>
  </w:style>
  <w:style w:type="paragraph" w:customStyle="1" w:styleId="Normln-jedinen-bli">
    <w:name w:val="Normální - jedinečný - bližší"/>
    <w:basedOn w:val="Normln-jedinen"/>
    <w:link w:val="Normln-jedinen-bliChar"/>
    <w:qFormat/>
    <w:rsid w:val="000C2B87"/>
    <w:pPr>
      <w:tabs>
        <w:tab w:val="clear" w:pos="3686"/>
        <w:tab w:val="left" w:pos="1985"/>
      </w:tabs>
      <w:ind w:left="1985" w:hanging="1276"/>
    </w:pPr>
  </w:style>
  <w:style w:type="character" w:customStyle="1" w:styleId="Normln-jedinen-podnadpisChar">
    <w:name w:val="Normální - jedinečný - podnadpis Char"/>
    <w:basedOn w:val="Normln-jedinenChar"/>
    <w:link w:val="Normln-jedinen-podnadpis"/>
    <w:rsid w:val="000C5B9E"/>
    <w:rPr>
      <w:rFonts w:asciiTheme="majorHAnsi" w:hAnsiTheme="majorHAnsi" w:cstheme="majorHAnsi"/>
      <w:b/>
      <w:sz w:val="22"/>
      <w:szCs w:val="22"/>
    </w:rPr>
  </w:style>
  <w:style w:type="paragraph" w:customStyle="1" w:styleId="Normln-jedinen-podnadpis-bli">
    <w:name w:val="Normální - jedinečný - podnadpis - bližší"/>
    <w:basedOn w:val="Normln-jedinen-podnadpis"/>
    <w:next w:val="Normln-jedinen-bli"/>
    <w:link w:val="Normln-jedinen-podnadpis-bliChar"/>
    <w:qFormat/>
    <w:rsid w:val="000C2B87"/>
    <w:pPr>
      <w:tabs>
        <w:tab w:val="clear" w:pos="3686"/>
      </w:tabs>
      <w:ind w:left="1985" w:hanging="1276"/>
    </w:pPr>
  </w:style>
  <w:style w:type="character" w:customStyle="1" w:styleId="Normln-jedinen-bliChar">
    <w:name w:val="Normální - jedinečný - bližší Char"/>
    <w:basedOn w:val="Normln-jedinenChar"/>
    <w:link w:val="Normln-jedinen-bli"/>
    <w:rsid w:val="000C2B87"/>
    <w:rPr>
      <w:rFonts w:asciiTheme="majorHAnsi" w:hAnsiTheme="majorHAnsi" w:cstheme="majorHAnsi"/>
      <w:sz w:val="22"/>
      <w:szCs w:val="22"/>
    </w:rPr>
  </w:style>
  <w:style w:type="character" w:customStyle="1" w:styleId="Normln-jedinen-podnadpis-bliChar">
    <w:name w:val="Normální - jedinečný - podnadpis - bližší Char"/>
    <w:basedOn w:val="Normln-jedinen-podnadpisChar"/>
    <w:link w:val="Normln-jedinen-podnadpis-bli"/>
    <w:rsid w:val="000C2B87"/>
    <w:rPr>
      <w:rFonts w:asciiTheme="majorHAnsi" w:hAnsiTheme="majorHAnsi" w:cstheme="majorHAnsi"/>
      <w:b/>
      <w:sz w:val="22"/>
      <w:szCs w:val="22"/>
    </w:rPr>
  </w:style>
  <w:style w:type="table" w:customStyle="1" w:styleId="Mkatabulky1">
    <w:name w:val="Mřížka tabulky1"/>
    <w:basedOn w:val="Normlntabulka"/>
    <w:next w:val="Mkatabulky"/>
    <w:uiPriority w:val="39"/>
    <w:rsid w:val="00A57F07"/>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Standardnpsmoodstavce"/>
    <w:link w:val="Nadpis5"/>
    <w:uiPriority w:val="9"/>
    <w:rsid w:val="0053768F"/>
    <w:rPr>
      <w:rFonts w:asciiTheme="majorHAnsi" w:hAnsiTheme="majorHAnsi" w:cstheme="majorHAnsi"/>
      <w:iCs/>
      <w:sz w:val="22"/>
      <w:szCs w:val="22"/>
    </w:rPr>
  </w:style>
  <w:style w:type="character" w:customStyle="1" w:styleId="Nadpis6Char">
    <w:name w:val="Nadpis 6 Char"/>
    <w:basedOn w:val="Standardnpsmoodstavce"/>
    <w:link w:val="Nadpis6"/>
    <w:uiPriority w:val="9"/>
    <w:rsid w:val="0053768F"/>
    <w:rPr>
      <w:rFonts w:asciiTheme="majorHAnsi" w:hAnsiTheme="majorHAnsi" w:cstheme="majorHAnsi"/>
      <w:iCs/>
      <w:sz w:val="22"/>
      <w:szCs w:val="22"/>
    </w:rPr>
  </w:style>
  <w:style w:type="paragraph" w:customStyle="1" w:styleId="l4">
    <w:name w:val="l4"/>
    <w:basedOn w:val="Normln"/>
    <w:rsid w:val="00B41835"/>
    <w:pPr>
      <w:tabs>
        <w:tab w:val="clear" w:pos="4153"/>
        <w:tab w:val="clear" w:pos="8306"/>
      </w:tabs>
      <w:spacing w:before="100" w:beforeAutospacing="1" w:after="100" w:afterAutospacing="1"/>
      <w:ind w:firstLine="0"/>
      <w:jc w:val="left"/>
    </w:pPr>
    <w:rPr>
      <w:rFonts w:ascii="Times New Roman" w:eastAsia="Times New Roman" w:hAnsi="Times New Roman" w:cs="Times New Roman"/>
      <w:sz w:val="24"/>
      <w:szCs w:val="24"/>
      <w:lang w:eastAsia="cs-CZ"/>
    </w:rPr>
  </w:style>
  <w:style w:type="paragraph" w:customStyle="1" w:styleId="l5">
    <w:name w:val="l5"/>
    <w:basedOn w:val="Normln"/>
    <w:rsid w:val="00B41835"/>
    <w:pPr>
      <w:tabs>
        <w:tab w:val="clear" w:pos="4153"/>
        <w:tab w:val="clear" w:pos="8306"/>
      </w:tabs>
      <w:spacing w:before="100" w:beforeAutospacing="1" w:after="100" w:afterAutospacing="1"/>
      <w:ind w:firstLine="0"/>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B41835"/>
    <w:rPr>
      <w:i/>
      <w:iCs/>
    </w:rPr>
  </w:style>
  <w:style w:type="paragraph" w:customStyle="1" w:styleId="Standard">
    <w:name w:val="Standard"/>
    <w:rsid w:val="00BD3DFC"/>
    <w:pPr>
      <w:suppressAutoHyphens/>
      <w:autoSpaceDN w:val="0"/>
      <w:textAlignment w:val="baseline"/>
    </w:pPr>
    <w:rPr>
      <w:rFonts w:ascii="Times New Roman" w:eastAsia="Times New Roman" w:hAnsi="Times New Roman" w:cs="Times New Roman"/>
      <w:kern w:val="3"/>
      <w:sz w:val="20"/>
      <w:szCs w:val="20"/>
      <w:lang w:eastAsia="ar-SA"/>
    </w:rPr>
  </w:style>
  <w:style w:type="numbering" w:customStyle="1" w:styleId="WWNum27">
    <w:name w:val="WWNum27"/>
    <w:basedOn w:val="Bezseznamu"/>
    <w:rsid w:val="00053C0D"/>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5382">
      <w:bodyDiv w:val="1"/>
      <w:marLeft w:val="0"/>
      <w:marRight w:val="0"/>
      <w:marTop w:val="0"/>
      <w:marBottom w:val="0"/>
      <w:divBdr>
        <w:top w:val="none" w:sz="0" w:space="0" w:color="auto"/>
        <w:left w:val="none" w:sz="0" w:space="0" w:color="auto"/>
        <w:bottom w:val="none" w:sz="0" w:space="0" w:color="auto"/>
        <w:right w:val="none" w:sz="0" w:space="0" w:color="auto"/>
      </w:divBdr>
    </w:div>
    <w:div w:id="805242406">
      <w:bodyDiv w:val="1"/>
      <w:marLeft w:val="0"/>
      <w:marRight w:val="0"/>
      <w:marTop w:val="0"/>
      <w:marBottom w:val="0"/>
      <w:divBdr>
        <w:top w:val="none" w:sz="0" w:space="0" w:color="auto"/>
        <w:left w:val="none" w:sz="0" w:space="0" w:color="auto"/>
        <w:bottom w:val="none" w:sz="0" w:space="0" w:color="auto"/>
        <w:right w:val="none" w:sz="0" w:space="0" w:color="auto"/>
      </w:divBdr>
    </w:div>
    <w:div w:id="831026150">
      <w:bodyDiv w:val="1"/>
      <w:marLeft w:val="0"/>
      <w:marRight w:val="0"/>
      <w:marTop w:val="0"/>
      <w:marBottom w:val="0"/>
      <w:divBdr>
        <w:top w:val="none" w:sz="0" w:space="0" w:color="auto"/>
        <w:left w:val="none" w:sz="0" w:space="0" w:color="auto"/>
        <w:bottom w:val="none" w:sz="0" w:space="0" w:color="auto"/>
        <w:right w:val="none" w:sz="0" w:space="0" w:color="auto"/>
      </w:divBdr>
    </w:div>
    <w:div w:id="1675763054">
      <w:bodyDiv w:val="1"/>
      <w:marLeft w:val="0"/>
      <w:marRight w:val="0"/>
      <w:marTop w:val="0"/>
      <w:marBottom w:val="0"/>
      <w:divBdr>
        <w:top w:val="none" w:sz="0" w:space="0" w:color="auto"/>
        <w:left w:val="none" w:sz="0" w:space="0" w:color="auto"/>
        <w:bottom w:val="none" w:sz="0" w:space="0" w:color="auto"/>
        <w:right w:val="none" w:sz="0" w:space="0" w:color="auto"/>
      </w:divBdr>
      <w:divsChild>
        <w:div w:id="1026558140">
          <w:marLeft w:val="0"/>
          <w:marRight w:val="0"/>
          <w:marTop w:val="0"/>
          <w:marBottom w:val="0"/>
          <w:divBdr>
            <w:top w:val="none" w:sz="0" w:space="0" w:color="auto"/>
            <w:left w:val="none" w:sz="0" w:space="0" w:color="auto"/>
            <w:bottom w:val="none" w:sz="0" w:space="0" w:color="auto"/>
            <w:right w:val="none" w:sz="0" w:space="0" w:color="auto"/>
          </w:divBdr>
        </w:div>
      </w:divsChild>
    </w:div>
    <w:div w:id="1849245040">
      <w:bodyDiv w:val="1"/>
      <w:marLeft w:val="0"/>
      <w:marRight w:val="0"/>
      <w:marTop w:val="0"/>
      <w:marBottom w:val="0"/>
      <w:divBdr>
        <w:top w:val="none" w:sz="0" w:space="0" w:color="auto"/>
        <w:left w:val="none" w:sz="0" w:space="0" w:color="auto"/>
        <w:bottom w:val="none" w:sz="0" w:space="0" w:color="auto"/>
        <w:right w:val="none" w:sz="0" w:space="0" w:color="auto"/>
      </w:divBdr>
    </w:div>
    <w:div w:id="1960795769">
      <w:bodyDiv w:val="1"/>
      <w:marLeft w:val="0"/>
      <w:marRight w:val="0"/>
      <w:marTop w:val="0"/>
      <w:marBottom w:val="0"/>
      <w:divBdr>
        <w:top w:val="none" w:sz="0" w:space="0" w:color="auto"/>
        <w:left w:val="none" w:sz="0" w:space="0" w:color="auto"/>
        <w:bottom w:val="none" w:sz="0" w:space="0" w:color="auto"/>
        <w:right w:val="none" w:sz="0" w:space="0" w:color="auto"/>
      </w:divBdr>
    </w:div>
    <w:div w:id="2003773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1-24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akonyprolidi.cz/cs/2008-23"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94354-CE85-4443-9C8B-2E1413FE7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18</Pages>
  <Words>5554</Words>
  <Characters>32770</Characters>
  <Application>Microsoft Office Word</Application>
  <DocSecurity>0</DocSecurity>
  <Lines>273</Lines>
  <Paragraphs>76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Město Cheb</Company>
  <LinksUpToDate>false</LinksUpToDate>
  <CharactersWithSpaces>38248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 Karel</dc:creator>
  <cp:lastModifiedBy>Hladík Petr</cp:lastModifiedBy>
  <cp:revision>167</cp:revision>
  <cp:lastPrinted>2020-01-17T09:46:00Z</cp:lastPrinted>
  <dcterms:created xsi:type="dcterms:W3CDTF">2019-08-27T14:32:00Z</dcterms:created>
  <dcterms:modified xsi:type="dcterms:W3CDTF">2020-01-17T09:46:00Z</dcterms:modified>
</cp:coreProperties>
</file>