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78" w:rsidRPr="00C07A78" w:rsidRDefault="00C07A78">
      <w:pPr>
        <w:rPr>
          <w:rFonts w:ascii="Arial" w:hAnsi="Arial" w:cs="Arial"/>
          <w:b/>
          <w:sz w:val="24"/>
          <w:szCs w:val="24"/>
        </w:rPr>
      </w:pPr>
      <w:r w:rsidRPr="00C07A78">
        <w:rPr>
          <w:rFonts w:ascii="Arial" w:hAnsi="Arial" w:cs="Arial"/>
          <w:b/>
          <w:sz w:val="24"/>
          <w:szCs w:val="24"/>
        </w:rPr>
        <w:t>Technická specifikace</w:t>
      </w:r>
      <w:r w:rsidR="00580AD3">
        <w:rPr>
          <w:rFonts w:ascii="Arial" w:hAnsi="Arial" w:cs="Arial"/>
          <w:b/>
          <w:sz w:val="24"/>
          <w:szCs w:val="24"/>
        </w:rPr>
        <w:t xml:space="preserve"> předmětu plnění</w:t>
      </w:r>
    </w:p>
    <w:p w:rsidR="00D85841" w:rsidRPr="00C26E4D" w:rsidRDefault="008010E4" w:rsidP="00C26E4D">
      <w:pPr>
        <w:jc w:val="center"/>
        <w:rPr>
          <w:rFonts w:ascii="Arial" w:hAnsi="Arial" w:cs="Arial"/>
          <w:b/>
          <w:i/>
          <w:u w:val="single"/>
        </w:rPr>
      </w:pPr>
      <w:r w:rsidRPr="00C26E4D">
        <w:rPr>
          <w:rFonts w:ascii="Arial" w:hAnsi="Arial" w:cs="Arial"/>
          <w:b/>
          <w:i/>
          <w:u w:val="single"/>
        </w:rPr>
        <w:t>Rekonstrukce budovy “B“ Krajského úřadu Karlovarského kraje v areálu krajských institucí</w:t>
      </w:r>
    </w:p>
    <w:p w:rsidR="00C26E4D" w:rsidRPr="00D657A5" w:rsidRDefault="00C26E4D" w:rsidP="008010E4">
      <w:pPr>
        <w:jc w:val="both"/>
        <w:rPr>
          <w:rFonts w:ascii="Arial" w:hAnsi="Arial" w:cs="Arial"/>
          <w:b/>
          <w:sz w:val="20"/>
          <w:szCs w:val="20"/>
        </w:rPr>
      </w:pPr>
    </w:p>
    <w:p w:rsidR="00613D25" w:rsidRPr="00D657A5" w:rsidRDefault="00324BEC" w:rsidP="00324BEC">
      <w:pPr>
        <w:pStyle w:val="TPNadpis-2slovan"/>
        <w:rPr>
          <w:rFonts w:ascii="Arial" w:hAnsi="Arial"/>
          <w:sz w:val="20"/>
          <w:szCs w:val="20"/>
        </w:rPr>
      </w:pPr>
      <w:r w:rsidRPr="00D657A5">
        <w:rPr>
          <w:rFonts w:ascii="Arial" w:hAnsi="Arial"/>
          <w:sz w:val="20"/>
          <w:szCs w:val="20"/>
        </w:rPr>
        <w:t xml:space="preserve">Celkové zaměření budovy včetně vnitřních dispozic </w:t>
      </w:r>
      <w:r w:rsidR="00000C9A">
        <w:rPr>
          <w:rFonts w:ascii="Arial" w:hAnsi="Arial"/>
          <w:sz w:val="20"/>
          <w:szCs w:val="20"/>
        </w:rPr>
        <w:t>(</w:t>
      </w:r>
      <w:r w:rsidR="00263C11" w:rsidRPr="00D657A5">
        <w:rPr>
          <w:rFonts w:ascii="Arial" w:hAnsi="Arial"/>
          <w:sz w:val="20"/>
          <w:szCs w:val="20"/>
        </w:rPr>
        <w:t xml:space="preserve">zaměření budovy </w:t>
      </w:r>
      <w:r w:rsidRPr="00D657A5">
        <w:rPr>
          <w:rFonts w:ascii="Arial" w:hAnsi="Arial"/>
          <w:sz w:val="20"/>
          <w:szCs w:val="20"/>
        </w:rPr>
        <w:t xml:space="preserve">s využitím 3D technologií pro </w:t>
      </w:r>
      <w:r w:rsidR="00263C11" w:rsidRPr="00D657A5">
        <w:rPr>
          <w:rFonts w:ascii="Arial" w:hAnsi="Arial"/>
          <w:sz w:val="20"/>
          <w:szCs w:val="20"/>
        </w:rPr>
        <w:t xml:space="preserve">potřeby </w:t>
      </w:r>
      <w:r w:rsidRPr="00D657A5">
        <w:rPr>
          <w:rFonts w:ascii="Arial" w:hAnsi="Arial"/>
          <w:sz w:val="20"/>
          <w:szCs w:val="20"/>
        </w:rPr>
        <w:t>následné</w:t>
      </w:r>
      <w:r w:rsidR="00263C11" w:rsidRPr="00D657A5">
        <w:rPr>
          <w:rFonts w:ascii="Arial" w:hAnsi="Arial"/>
          <w:sz w:val="20"/>
          <w:szCs w:val="20"/>
        </w:rPr>
        <w:t>ho</w:t>
      </w:r>
      <w:r w:rsidRPr="00D657A5">
        <w:rPr>
          <w:rFonts w:ascii="Arial" w:hAnsi="Arial"/>
          <w:sz w:val="20"/>
          <w:szCs w:val="20"/>
        </w:rPr>
        <w:t xml:space="preserve"> informačního modelu stavby</w:t>
      </w:r>
      <w:r w:rsidR="00326155">
        <w:rPr>
          <w:rFonts w:ascii="Arial" w:hAnsi="Arial"/>
          <w:sz w:val="20"/>
          <w:szCs w:val="20"/>
        </w:rPr>
        <w:t>, včetně zpracování modelu skutečného stavu dle vyhlášky 499/2006</w:t>
      </w:r>
      <w:r w:rsidR="00BC2291">
        <w:rPr>
          <w:rFonts w:ascii="Arial" w:hAnsi="Arial"/>
          <w:sz w:val="20"/>
          <w:szCs w:val="20"/>
        </w:rPr>
        <w:t>, o dokumentaci staveb, ve znění pozdějších předpisů</w:t>
      </w:r>
      <w:r w:rsidRPr="00D657A5">
        <w:rPr>
          <w:rFonts w:ascii="Arial" w:hAnsi="Arial"/>
          <w:sz w:val="20"/>
          <w:szCs w:val="20"/>
        </w:rPr>
        <w:t>)</w:t>
      </w:r>
      <w:r w:rsidR="00326155">
        <w:rPr>
          <w:rFonts w:ascii="Arial" w:hAnsi="Arial"/>
          <w:sz w:val="20"/>
          <w:szCs w:val="20"/>
        </w:rPr>
        <w:t>.</w:t>
      </w:r>
      <w:r w:rsidRPr="00D657A5">
        <w:rPr>
          <w:rFonts w:ascii="Arial" w:hAnsi="Arial"/>
          <w:sz w:val="20"/>
          <w:szCs w:val="20"/>
        </w:rPr>
        <w:t xml:space="preserve">       </w:t>
      </w:r>
    </w:p>
    <w:p w:rsidR="00867C0F" w:rsidRPr="00C82E2D" w:rsidRDefault="00613D25" w:rsidP="00324BEC">
      <w:pPr>
        <w:pStyle w:val="TPText-1slovan"/>
        <w:ind w:left="1020" w:hanging="680"/>
        <w:rPr>
          <w:rFonts w:ascii="Arial" w:hAnsi="Arial"/>
          <w:szCs w:val="20"/>
        </w:rPr>
      </w:pPr>
      <w:r w:rsidRPr="00D657A5">
        <w:rPr>
          <w:rFonts w:ascii="Arial" w:hAnsi="Arial"/>
          <w:snapToGrid w:val="0"/>
          <w:szCs w:val="20"/>
        </w:rPr>
        <w:t xml:space="preserve">Celková zaměřovaná plocha budovy je cca </w:t>
      </w:r>
      <w:r w:rsidR="008010E4" w:rsidRPr="00C82E2D">
        <w:rPr>
          <w:rFonts w:ascii="Arial" w:hAnsi="Arial"/>
          <w:snapToGrid w:val="0"/>
          <w:szCs w:val="20"/>
        </w:rPr>
        <w:t>4 600</w:t>
      </w:r>
      <w:r w:rsidRPr="00C82E2D">
        <w:rPr>
          <w:rFonts w:ascii="Arial" w:hAnsi="Arial"/>
          <w:snapToGrid w:val="0"/>
          <w:szCs w:val="20"/>
        </w:rPr>
        <w:t xml:space="preserve"> m</w:t>
      </w:r>
      <w:r w:rsidRPr="00C82E2D">
        <w:rPr>
          <w:rFonts w:ascii="Arial" w:hAnsi="Arial"/>
          <w:snapToGrid w:val="0"/>
          <w:szCs w:val="20"/>
          <w:vertAlign w:val="superscript"/>
        </w:rPr>
        <w:t>2</w:t>
      </w:r>
      <w:r w:rsidRPr="00C82E2D">
        <w:rPr>
          <w:rFonts w:ascii="Arial" w:hAnsi="Arial"/>
          <w:snapToGrid w:val="0"/>
          <w:szCs w:val="20"/>
        </w:rPr>
        <w:t>.</w:t>
      </w:r>
    </w:p>
    <w:p w:rsidR="00867C0F" w:rsidRPr="00867C0F" w:rsidRDefault="00867C0F" w:rsidP="00867C0F">
      <w:pPr>
        <w:pStyle w:val="TPText-1slovan"/>
        <w:numPr>
          <w:ilvl w:val="0"/>
          <w:numId w:val="0"/>
        </w:numPr>
        <w:ind w:left="1020"/>
        <w:rPr>
          <w:rFonts w:ascii="Arial" w:hAnsi="Arial"/>
          <w:snapToGrid w:val="0"/>
          <w:szCs w:val="20"/>
          <w:vertAlign w:val="superscript"/>
        </w:rPr>
      </w:pPr>
      <w:r w:rsidRPr="00867C0F">
        <w:rPr>
          <w:rFonts w:ascii="Arial" w:hAnsi="Arial"/>
          <w:snapToGrid w:val="0"/>
          <w:szCs w:val="20"/>
        </w:rPr>
        <w:t>Obestavě</w:t>
      </w:r>
      <w:r>
        <w:rPr>
          <w:rFonts w:ascii="Arial" w:hAnsi="Arial"/>
          <w:snapToGrid w:val="0"/>
          <w:szCs w:val="20"/>
        </w:rPr>
        <w:t>ný prostor objektu: 12.420,00 m</w:t>
      </w:r>
      <w:r>
        <w:rPr>
          <w:rFonts w:ascii="Arial" w:hAnsi="Arial"/>
          <w:snapToGrid w:val="0"/>
          <w:szCs w:val="20"/>
          <w:vertAlign w:val="superscript"/>
        </w:rPr>
        <w:t>3</w:t>
      </w:r>
    </w:p>
    <w:p w:rsidR="00867C0F" w:rsidRPr="00867C0F" w:rsidRDefault="00867C0F" w:rsidP="00867C0F">
      <w:pPr>
        <w:pStyle w:val="TPText-1slovan"/>
        <w:numPr>
          <w:ilvl w:val="0"/>
          <w:numId w:val="0"/>
        </w:numPr>
        <w:ind w:left="1020"/>
        <w:rPr>
          <w:rFonts w:ascii="Arial" w:hAnsi="Arial"/>
          <w:snapToGrid w:val="0"/>
          <w:szCs w:val="20"/>
          <w:vertAlign w:val="superscript"/>
        </w:rPr>
      </w:pPr>
      <w:r w:rsidRPr="00867C0F">
        <w:rPr>
          <w:rFonts w:ascii="Arial" w:hAnsi="Arial"/>
          <w:snapToGrid w:val="0"/>
          <w:szCs w:val="20"/>
        </w:rPr>
        <w:t>Zasta</w:t>
      </w:r>
      <w:r>
        <w:rPr>
          <w:rFonts w:ascii="Arial" w:hAnsi="Arial"/>
          <w:snapToGrid w:val="0"/>
          <w:szCs w:val="20"/>
        </w:rPr>
        <w:t>věná plocha objektu:  920,00 m</w:t>
      </w:r>
      <w:r>
        <w:rPr>
          <w:rFonts w:ascii="Arial" w:hAnsi="Arial"/>
          <w:snapToGrid w:val="0"/>
          <w:szCs w:val="20"/>
          <w:vertAlign w:val="superscript"/>
        </w:rPr>
        <w:t>2</w:t>
      </w:r>
    </w:p>
    <w:p w:rsidR="00B84A64" w:rsidRPr="00867C0F" w:rsidRDefault="00867C0F" w:rsidP="00867C0F">
      <w:pPr>
        <w:pStyle w:val="TPText-1slovan"/>
        <w:numPr>
          <w:ilvl w:val="0"/>
          <w:numId w:val="0"/>
        </w:numPr>
        <w:ind w:left="993"/>
        <w:rPr>
          <w:rFonts w:ascii="Arial" w:hAnsi="Arial"/>
          <w:snapToGrid w:val="0"/>
          <w:szCs w:val="20"/>
        </w:rPr>
      </w:pPr>
      <w:r w:rsidRPr="00867C0F">
        <w:rPr>
          <w:rFonts w:ascii="Arial" w:hAnsi="Arial"/>
          <w:snapToGrid w:val="0"/>
          <w:szCs w:val="20"/>
        </w:rPr>
        <w:t>Užitk</w:t>
      </w:r>
      <w:r>
        <w:rPr>
          <w:rFonts w:ascii="Arial" w:hAnsi="Arial"/>
          <w:snapToGrid w:val="0"/>
          <w:szCs w:val="20"/>
        </w:rPr>
        <w:t>ová plocha objektu:  4.071,71 m</w:t>
      </w:r>
      <w:r>
        <w:rPr>
          <w:rFonts w:ascii="Arial" w:hAnsi="Arial"/>
          <w:snapToGrid w:val="0"/>
          <w:szCs w:val="20"/>
          <w:vertAlign w:val="superscript"/>
        </w:rPr>
        <w:t>2</w:t>
      </w:r>
      <w:r w:rsidR="00613D25" w:rsidRPr="00867C0F">
        <w:rPr>
          <w:rFonts w:ascii="Arial" w:hAnsi="Arial"/>
          <w:snapToGrid w:val="0"/>
          <w:szCs w:val="20"/>
        </w:rPr>
        <w:t xml:space="preserve"> </w:t>
      </w:r>
    </w:p>
    <w:p w:rsidR="00A17561" w:rsidRPr="00563BDA" w:rsidRDefault="00613D25" w:rsidP="00324BEC">
      <w:pPr>
        <w:pStyle w:val="TPText-1slovan"/>
        <w:ind w:left="1020" w:hanging="680"/>
        <w:rPr>
          <w:rFonts w:ascii="Arial" w:hAnsi="Arial"/>
          <w:szCs w:val="20"/>
        </w:rPr>
      </w:pPr>
      <w:r w:rsidRPr="00D657A5">
        <w:rPr>
          <w:rFonts w:ascii="Arial" w:hAnsi="Arial"/>
          <w:snapToGrid w:val="0"/>
          <w:szCs w:val="20"/>
        </w:rPr>
        <w:t>Požadovaný rozsah zaměření skutečného stavu budovy:</w:t>
      </w:r>
    </w:p>
    <w:p w:rsidR="00563BDA" w:rsidRPr="00D657A5" w:rsidRDefault="00563BDA" w:rsidP="00E61595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3D laserové skenování </w:t>
      </w:r>
      <w:r w:rsidR="007E3691">
        <w:rPr>
          <w:rFonts w:ascii="Arial" w:hAnsi="Arial"/>
          <w:szCs w:val="20"/>
        </w:rPr>
        <w:t>(</w:t>
      </w:r>
      <w:r>
        <w:rPr>
          <w:rFonts w:ascii="Arial" w:hAnsi="Arial"/>
          <w:szCs w:val="20"/>
        </w:rPr>
        <w:t>mrač</w:t>
      </w:r>
      <w:r w:rsidR="00E61595">
        <w:rPr>
          <w:rFonts w:ascii="Arial" w:hAnsi="Arial"/>
          <w:szCs w:val="20"/>
        </w:rPr>
        <w:t>n</w:t>
      </w:r>
      <w:r w:rsidR="007E3691">
        <w:rPr>
          <w:rFonts w:ascii="Arial" w:hAnsi="Arial"/>
          <w:szCs w:val="20"/>
        </w:rPr>
        <w:t>a</w:t>
      </w:r>
      <w:r>
        <w:rPr>
          <w:rFonts w:ascii="Arial" w:hAnsi="Arial"/>
          <w:szCs w:val="20"/>
        </w:rPr>
        <w:t xml:space="preserve"> bodů</w:t>
      </w:r>
      <w:r w:rsidR="007E3691">
        <w:rPr>
          <w:rFonts w:ascii="Arial" w:hAnsi="Arial"/>
          <w:szCs w:val="20"/>
        </w:rPr>
        <w:t>)</w:t>
      </w:r>
    </w:p>
    <w:p w:rsidR="00613D25" w:rsidRPr="00D657A5" w:rsidRDefault="00A17561" w:rsidP="00D0277F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>koordinační situace se zakreslením budovy, staveb doplňkových</w:t>
      </w:r>
      <w:r w:rsidR="003240E3" w:rsidRPr="00D657A5">
        <w:rPr>
          <w:rFonts w:ascii="Arial" w:hAnsi="Arial"/>
          <w:snapToGrid w:val="0"/>
          <w:szCs w:val="20"/>
        </w:rPr>
        <w:t>, terénních úprav, sadových úprav, inženýrských sítí</w:t>
      </w:r>
      <w:r w:rsidR="003D3DEC" w:rsidRPr="00D657A5">
        <w:rPr>
          <w:rFonts w:ascii="Arial" w:hAnsi="Arial"/>
          <w:snapToGrid w:val="0"/>
          <w:szCs w:val="20"/>
        </w:rPr>
        <w:t>, komunikací,</w:t>
      </w:r>
      <w:r w:rsidR="003240E3" w:rsidRPr="00D657A5">
        <w:rPr>
          <w:rFonts w:ascii="Arial" w:hAnsi="Arial"/>
          <w:snapToGrid w:val="0"/>
          <w:szCs w:val="20"/>
        </w:rPr>
        <w:t xml:space="preserve"> atd..</w:t>
      </w:r>
    </w:p>
    <w:p w:rsidR="00A17561" w:rsidRPr="00D657A5" w:rsidRDefault="00A17561" w:rsidP="00D0277F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>půdorys 1. PP</w:t>
      </w:r>
    </w:p>
    <w:p w:rsidR="00613D25" w:rsidRPr="00D657A5" w:rsidRDefault="00613D25" w:rsidP="00D0277F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 xml:space="preserve">půdorys </w:t>
      </w:r>
      <w:r w:rsidR="00A17561" w:rsidRPr="00D657A5">
        <w:rPr>
          <w:rFonts w:ascii="Arial" w:hAnsi="Arial"/>
          <w:snapToGrid w:val="0"/>
          <w:szCs w:val="20"/>
        </w:rPr>
        <w:t>1. NP</w:t>
      </w:r>
    </w:p>
    <w:p w:rsidR="008010E4" w:rsidRPr="00D657A5" w:rsidRDefault="008010E4" w:rsidP="00D0277F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>půdorys 2. NP</w:t>
      </w:r>
    </w:p>
    <w:p w:rsidR="008010E4" w:rsidRPr="00D657A5" w:rsidRDefault="008010E4" w:rsidP="00D0277F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>půdorys 3. NP</w:t>
      </w:r>
    </w:p>
    <w:p w:rsidR="008010E4" w:rsidRPr="00D657A5" w:rsidRDefault="008010E4" w:rsidP="00D0277F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>půdorys 4. NP</w:t>
      </w:r>
    </w:p>
    <w:p w:rsidR="00613D25" w:rsidRPr="00D657A5" w:rsidRDefault="00A17561" w:rsidP="00613D25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 xml:space="preserve">půdorys </w:t>
      </w:r>
      <w:r w:rsidR="008010E4" w:rsidRPr="00D657A5">
        <w:rPr>
          <w:rFonts w:ascii="Arial" w:hAnsi="Arial"/>
          <w:snapToGrid w:val="0"/>
          <w:szCs w:val="20"/>
        </w:rPr>
        <w:t>střechy</w:t>
      </w:r>
    </w:p>
    <w:p w:rsidR="00613D25" w:rsidRPr="00D657A5" w:rsidRDefault="00613D25" w:rsidP="00613D25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>v půdorysech budou schematicky zakresleny zařizovací předměty ZTI, radiátory UT, elektrorozvaděče, požární hydranty</w:t>
      </w:r>
      <w:r w:rsidR="00A17561" w:rsidRPr="00D657A5">
        <w:rPr>
          <w:rFonts w:ascii="Arial" w:hAnsi="Arial"/>
          <w:snapToGrid w:val="0"/>
          <w:szCs w:val="20"/>
        </w:rPr>
        <w:t xml:space="preserve"> – všechna technologická zařízení</w:t>
      </w:r>
    </w:p>
    <w:p w:rsidR="00613D25" w:rsidRPr="00D657A5" w:rsidRDefault="00613D25" w:rsidP="00613D25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na každém půdorysu bude Tabulka místností s názvy místností, bude uvedena plošná výměra místností, kubatura místností, povrchová úprava podlah</w:t>
      </w:r>
      <w:r w:rsidR="00A17561" w:rsidRPr="00D657A5">
        <w:rPr>
          <w:rFonts w:ascii="Arial" w:hAnsi="Arial"/>
          <w:szCs w:val="20"/>
        </w:rPr>
        <w:t>, stěn</w:t>
      </w:r>
      <w:r w:rsidRPr="00D657A5">
        <w:rPr>
          <w:rFonts w:ascii="Arial" w:hAnsi="Arial"/>
          <w:szCs w:val="20"/>
        </w:rPr>
        <w:t xml:space="preserve"> a stropů</w:t>
      </w:r>
    </w:p>
    <w:p w:rsidR="00613D25" w:rsidRPr="00D657A5" w:rsidRDefault="00613D25" w:rsidP="00613D25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 xml:space="preserve">příčné řezy: 2 x </w:t>
      </w:r>
    </w:p>
    <w:p w:rsidR="00613D25" w:rsidRPr="00D657A5" w:rsidRDefault="00613D25" w:rsidP="00D14856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>podélný řez: 1x</w:t>
      </w:r>
    </w:p>
    <w:p w:rsidR="00613D25" w:rsidRPr="00D657A5" w:rsidRDefault="00613D25" w:rsidP="00613D25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 xml:space="preserve">pohledy: 4x (4 fasády) </w:t>
      </w:r>
    </w:p>
    <w:p w:rsidR="00613D25" w:rsidRPr="00D657A5" w:rsidRDefault="00613D25" w:rsidP="00E61595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 xml:space="preserve">dokumentace bude </w:t>
      </w:r>
      <w:r w:rsidR="00E57697">
        <w:rPr>
          <w:rFonts w:ascii="Arial" w:hAnsi="Arial"/>
          <w:snapToGrid w:val="0"/>
          <w:szCs w:val="20"/>
        </w:rPr>
        <w:t>ve formátu „PDF</w:t>
      </w:r>
      <w:r w:rsidRPr="00D657A5">
        <w:rPr>
          <w:rFonts w:ascii="Arial" w:hAnsi="Arial"/>
          <w:snapToGrid w:val="0"/>
          <w:szCs w:val="20"/>
        </w:rPr>
        <w:t>“</w:t>
      </w:r>
      <w:r w:rsidR="00695E1F">
        <w:rPr>
          <w:rFonts w:ascii="Arial" w:hAnsi="Arial"/>
          <w:snapToGrid w:val="0"/>
          <w:szCs w:val="20"/>
        </w:rPr>
        <w:t xml:space="preserve"> a </w:t>
      </w:r>
      <w:r w:rsidR="00E57697">
        <w:rPr>
          <w:rFonts w:ascii="Arial" w:hAnsi="Arial"/>
          <w:snapToGrid w:val="0"/>
          <w:szCs w:val="20"/>
        </w:rPr>
        <w:t>„DWG</w:t>
      </w:r>
      <w:r w:rsidR="00695E1F" w:rsidRPr="00D657A5">
        <w:rPr>
          <w:rFonts w:ascii="Arial" w:hAnsi="Arial"/>
          <w:snapToGrid w:val="0"/>
          <w:szCs w:val="20"/>
        </w:rPr>
        <w:t>“</w:t>
      </w:r>
    </w:p>
    <w:p w:rsidR="00613D25" w:rsidRPr="00D657A5" w:rsidRDefault="00613D25" w:rsidP="00E61595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 xml:space="preserve">geodetické zaměření budovy </w:t>
      </w:r>
      <w:r w:rsidR="00D85841" w:rsidRPr="00D657A5">
        <w:rPr>
          <w:rFonts w:ascii="Arial" w:hAnsi="Arial"/>
          <w:snapToGrid w:val="0"/>
          <w:szCs w:val="20"/>
        </w:rPr>
        <w:t>a</w:t>
      </w:r>
      <w:r w:rsidRPr="00D657A5">
        <w:rPr>
          <w:rFonts w:ascii="Arial" w:hAnsi="Arial"/>
          <w:snapToGrid w:val="0"/>
          <w:szCs w:val="20"/>
        </w:rPr>
        <w:t xml:space="preserve"> navazujících přilehlých ploch - výškopis a polohopis, kontrola souladu s katastrem nemovitostí. Výsledné</w:t>
      </w:r>
      <w:bookmarkStart w:id="0" w:name="_GoBack"/>
      <w:bookmarkEnd w:id="0"/>
      <w:r w:rsidRPr="00D657A5">
        <w:rPr>
          <w:rFonts w:ascii="Arial" w:hAnsi="Arial"/>
          <w:snapToGrid w:val="0"/>
          <w:szCs w:val="20"/>
        </w:rPr>
        <w:t xml:space="preserve"> výkresové měřítko situa</w:t>
      </w:r>
      <w:r w:rsidR="004731F2">
        <w:rPr>
          <w:rFonts w:ascii="Arial" w:hAnsi="Arial"/>
          <w:snapToGrid w:val="0"/>
          <w:szCs w:val="20"/>
        </w:rPr>
        <w:t>ce bude v měřítku 1:200 v barevném provedení</w:t>
      </w:r>
      <w:r w:rsidR="00563BDA">
        <w:rPr>
          <w:rFonts w:ascii="Arial" w:hAnsi="Arial"/>
          <w:snapToGrid w:val="0"/>
          <w:szCs w:val="20"/>
        </w:rPr>
        <w:t xml:space="preserve"> ve formátu </w:t>
      </w:r>
      <w:r w:rsidR="00E57697">
        <w:rPr>
          <w:rFonts w:ascii="Arial" w:hAnsi="Arial"/>
          <w:snapToGrid w:val="0"/>
          <w:szCs w:val="20"/>
        </w:rPr>
        <w:t>„PDF</w:t>
      </w:r>
      <w:r w:rsidR="00E57697" w:rsidRPr="00D657A5">
        <w:rPr>
          <w:rFonts w:ascii="Arial" w:hAnsi="Arial"/>
          <w:snapToGrid w:val="0"/>
          <w:szCs w:val="20"/>
        </w:rPr>
        <w:t>“</w:t>
      </w:r>
      <w:r w:rsidR="00E57697">
        <w:rPr>
          <w:rFonts w:ascii="Arial" w:hAnsi="Arial"/>
          <w:snapToGrid w:val="0"/>
          <w:szCs w:val="20"/>
        </w:rPr>
        <w:t xml:space="preserve"> a „DWG</w:t>
      </w:r>
      <w:r w:rsidR="00E57697" w:rsidRPr="00D657A5">
        <w:rPr>
          <w:rFonts w:ascii="Arial" w:hAnsi="Arial"/>
          <w:snapToGrid w:val="0"/>
          <w:szCs w:val="20"/>
        </w:rPr>
        <w:t>“</w:t>
      </w:r>
    </w:p>
    <w:p w:rsidR="00613D25" w:rsidRPr="00D657A5" w:rsidRDefault="00613D25" w:rsidP="00613D25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>bude použit souřadnicový systém S-JTSK</w:t>
      </w:r>
    </w:p>
    <w:p w:rsidR="00613D25" w:rsidRPr="00D657A5" w:rsidRDefault="00613D25" w:rsidP="00613D25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 xml:space="preserve">u správců inženýrských sítí, vedoucích do </w:t>
      </w:r>
      <w:r w:rsidR="00D85841" w:rsidRPr="00D657A5">
        <w:rPr>
          <w:rFonts w:ascii="Arial" w:hAnsi="Arial"/>
          <w:snapToGrid w:val="0"/>
          <w:szCs w:val="20"/>
        </w:rPr>
        <w:t>budovy</w:t>
      </w:r>
      <w:r w:rsidRPr="00D657A5">
        <w:rPr>
          <w:rFonts w:ascii="Arial" w:hAnsi="Arial"/>
          <w:snapToGrid w:val="0"/>
          <w:szCs w:val="20"/>
        </w:rPr>
        <w:t>, budou vyžádány jejich trasy, trasy budou zakresleny do situace</w:t>
      </w:r>
    </w:p>
    <w:p w:rsidR="00613D25" w:rsidRPr="00D657A5" w:rsidRDefault="00613D25" w:rsidP="00613D25">
      <w:pPr>
        <w:pStyle w:val="TPText-1slovan"/>
        <w:numPr>
          <w:ilvl w:val="0"/>
          <w:numId w:val="2"/>
        </w:numPr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>geodeticky budou zaměřeny vstupní hrany dveřních otvorů do budovy v úrovni přízemí</w:t>
      </w:r>
    </w:p>
    <w:p w:rsidR="00D85841" w:rsidRPr="00D657A5" w:rsidRDefault="00D85841" w:rsidP="00D85841">
      <w:pPr>
        <w:pStyle w:val="TPText-1slovan"/>
        <w:numPr>
          <w:ilvl w:val="0"/>
          <w:numId w:val="0"/>
        </w:numPr>
        <w:ind w:left="1224" w:hanging="504"/>
        <w:rPr>
          <w:rFonts w:ascii="Arial" w:hAnsi="Arial"/>
          <w:snapToGrid w:val="0"/>
          <w:szCs w:val="20"/>
        </w:rPr>
      </w:pPr>
    </w:p>
    <w:p w:rsidR="00D85841" w:rsidRPr="00D657A5" w:rsidRDefault="00D85841" w:rsidP="00D85841">
      <w:pPr>
        <w:pStyle w:val="TPNadpis-2slovan"/>
        <w:rPr>
          <w:rFonts w:ascii="Arial" w:hAnsi="Arial"/>
          <w:sz w:val="20"/>
          <w:szCs w:val="20"/>
        </w:rPr>
      </w:pPr>
      <w:r w:rsidRPr="00D657A5">
        <w:rPr>
          <w:rFonts w:ascii="Arial" w:hAnsi="Arial"/>
          <w:sz w:val="20"/>
          <w:szCs w:val="20"/>
        </w:rPr>
        <w:t>STAVEBNĚ TECHNICKÝ PRŮZKUM</w:t>
      </w:r>
    </w:p>
    <w:p w:rsidR="00C26E4D" w:rsidRPr="00D657A5" w:rsidRDefault="00D85841" w:rsidP="00C26E4D">
      <w:pPr>
        <w:pStyle w:val="TPText-1slovan"/>
        <w:ind w:left="1020" w:hanging="680"/>
        <w:rPr>
          <w:rFonts w:ascii="Arial" w:hAnsi="Arial"/>
          <w:szCs w:val="20"/>
        </w:rPr>
      </w:pPr>
      <w:r w:rsidRPr="00D657A5">
        <w:rPr>
          <w:rFonts w:ascii="Arial" w:hAnsi="Arial"/>
          <w:snapToGrid w:val="0"/>
          <w:szCs w:val="20"/>
        </w:rPr>
        <w:t>Předmět</w:t>
      </w:r>
      <w:r w:rsidRPr="00D657A5">
        <w:rPr>
          <w:rFonts w:ascii="Arial" w:hAnsi="Arial"/>
          <w:szCs w:val="20"/>
        </w:rPr>
        <w:t xml:space="preserve"> </w:t>
      </w:r>
      <w:r w:rsidRPr="00D657A5">
        <w:rPr>
          <w:rFonts w:ascii="Arial" w:hAnsi="Arial"/>
          <w:snapToGrid w:val="0"/>
          <w:szCs w:val="20"/>
        </w:rPr>
        <w:t>plnění</w:t>
      </w:r>
      <w:r w:rsidRPr="00D657A5">
        <w:rPr>
          <w:rFonts w:ascii="Arial" w:hAnsi="Arial"/>
          <w:szCs w:val="20"/>
        </w:rPr>
        <w:t xml:space="preserve">: </w:t>
      </w:r>
      <w:r w:rsidR="00C26E4D" w:rsidRPr="00D657A5">
        <w:rPr>
          <w:rFonts w:ascii="Arial" w:hAnsi="Arial"/>
          <w:snapToGrid w:val="0"/>
          <w:szCs w:val="20"/>
        </w:rPr>
        <w:t xml:space="preserve"> </w:t>
      </w:r>
    </w:p>
    <w:p w:rsidR="008010E4" w:rsidRPr="00D657A5" w:rsidRDefault="008010E4" w:rsidP="00C26E4D">
      <w:pPr>
        <w:pStyle w:val="TPText-1slovan"/>
        <w:numPr>
          <w:ilvl w:val="0"/>
          <w:numId w:val="0"/>
        </w:numPr>
        <w:ind w:left="1069"/>
        <w:rPr>
          <w:rFonts w:ascii="Arial" w:hAnsi="Arial"/>
          <w:snapToGrid w:val="0"/>
          <w:szCs w:val="20"/>
        </w:rPr>
      </w:pPr>
      <w:r w:rsidRPr="00D657A5">
        <w:rPr>
          <w:rFonts w:ascii="Arial" w:hAnsi="Arial"/>
          <w:snapToGrid w:val="0"/>
          <w:szCs w:val="20"/>
        </w:rPr>
        <w:t>Předmětem plnění je stavebně technický průzkum a práce s tím spojené, včetně kopaných, vrtaných a popřípadě kalibračních sond pro posouzení stavebního stavu vybraných konstrukcí. Stavebně – technický průzkum bude zaměřen na stropní konstrukce, podlahy, nosné svislé konstrukce a střešní konstrukci, obálku budovy, vnější výplně otvorů a požárního schodiště. Bude ověřen stav dřevěných konstrukcí střechy.</w:t>
      </w:r>
      <w:r w:rsidRPr="00D657A5">
        <w:rPr>
          <w:rFonts w:ascii="Arial" w:eastAsiaTheme="minorHAnsi" w:hAnsi="Arial"/>
          <w:szCs w:val="20"/>
        </w:rPr>
        <w:t xml:space="preserve"> </w:t>
      </w:r>
      <w:r w:rsidRPr="00D657A5">
        <w:rPr>
          <w:rFonts w:ascii="Arial" w:hAnsi="Arial"/>
          <w:snapToGrid w:val="0"/>
          <w:szCs w:val="20"/>
        </w:rPr>
        <w:t>Bude ověřena hloubka založení objektu, včetně charakteru základové konstrukce.</w:t>
      </w:r>
    </w:p>
    <w:p w:rsidR="00B84A64" w:rsidRPr="00D657A5" w:rsidRDefault="00B84A64" w:rsidP="00D85841">
      <w:pPr>
        <w:pStyle w:val="TPText-1slovan"/>
        <w:numPr>
          <w:ilvl w:val="0"/>
          <w:numId w:val="0"/>
        </w:numPr>
        <w:ind w:left="1069"/>
        <w:rPr>
          <w:rFonts w:ascii="Arial" w:hAnsi="Arial"/>
          <w:szCs w:val="20"/>
        </w:rPr>
      </w:pPr>
    </w:p>
    <w:p w:rsidR="00C82E2D" w:rsidRDefault="00C82E2D" w:rsidP="00D85841">
      <w:pPr>
        <w:pStyle w:val="TPText-1slovan"/>
        <w:numPr>
          <w:ilvl w:val="0"/>
          <w:numId w:val="0"/>
        </w:numPr>
        <w:ind w:left="1069"/>
        <w:rPr>
          <w:rFonts w:ascii="Arial" w:hAnsi="Arial"/>
          <w:szCs w:val="20"/>
          <w:u w:val="single"/>
        </w:rPr>
      </w:pPr>
    </w:p>
    <w:p w:rsidR="00D85841" w:rsidRPr="00D657A5" w:rsidRDefault="00D85841" w:rsidP="00D85841">
      <w:pPr>
        <w:pStyle w:val="TPText-1slovan"/>
        <w:numPr>
          <w:ilvl w:val="0"/>
          <w:numId w:val="0"/>
        </w:numPr>
        <w:ind w:left="1069"/>
        <w:rPr>
          <w:rFonts w:ascii="Arial" w:hAnsi="Arial"/>
          <w:szCs w:val="20"/>
          <w:u w:val="single"/>
        </w:rPr>
      </w:pPr>
      <w:r w:rsidRPr="00D657A5">
        <w:rPr>
          <w:rFonts w:ascii="Arial" w:hAnsi="Arial"/>
          <w:szCs w:val="20"/>
          <w:u w:val="single"/>
        </w:rPr>
        <w:t xml:space="preserve">Rozsah </w:t>
      </w:r>
      <w:r w:rsidR="00580AD3" w:rsidRPr="00D657A5">
        <w:rPr>
          <w:rFonts w:ascii="Arial" w:hAnsi="Arial"/>
          <w:szCs w:val="20"/>
          <w:u w:val="single"/>
        </w:rPr>
        <w:t>stavebně technického průzkumu</w:t>
      </w:r>
      <w:r w:rsidRPr="00D657A5">
        <w:rPr>
          <w:rFonts w:ascii="Arial" w:hAnsi="Arial"/>
          <w:szCs w:val="20"/>
          <w:u w:val="single"/>
        </w:rPr>
        <w:t>:</w:t>
      </w:r>
    </w:p>
    <w:p w:rsidR="00EE60CE" w:rsidRPr="00D657A5" w:rsidRDefault="00D85841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napToGrid w:val="0"/>
          <w:szCs w:val="20"/>
        </w:rPr>
        <w:t>podrobná</w:t>
      </w:r>
      <w:r w:rsidRPr="00D657A5">
        <w:rPr>
          <w:rFonts w:ascii="Arial" w:hAnsi="Arial"/>
          <w:szCs w:val="20"/>
        </w:rPr>
        <w:t xml:space="preserve"> vizuální prohlídka a fotodokumentace </w:t>
      </w:r>
    </w:p>
    <w:p w:rsidR="00D85841" w:rsidRPr="00D657A5" w:rsidRDefault="00D85841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napToGrid w:val="0"/>
          <w:szCs w:val="20"/>
        </w:rPr>
        <w:t>nedestruktivní</w:t>
      </w:r>
      <w:r w:rsidRPr="00D657A5">
        <w:rPr>
          <w:rFonts w:ascii="Arial" w:hAnsi="Arial"/>
          <w:szCs w:val="20"/>
        </w:rPr>
        <w:t xml:space="preserve"> měření vlhkosti konstrukcí </w:t>
      </w:r>
      <w:r w:rsidR="005B139D" w:rsidRPr="00D657A5">
        <w:rPr>
          <w:rFonts w:ascii="Arial" w:hAnsi="Arial"/>
          <w:szCs w:val="20"/>
        </w:rPr>
        <w:t xml:space="preserve">v 1. PP </w:t>
      </w:r>
      <w:r w:rsidRPr="00D657A5">
        <w:rPr>
          <w:rFonts w:ascii="Arial" w:hAnsi="Arial"/>
          <w:szCs w:val="20"/>
        </w:rPr>
        <w:t>a stanovení příčin vlhkosti</w:t>
      </w:r>
      <w:r w:rsidR="00C51020" w:rsidRPr="00D657A5">
        <w:rPr>
          <w:rFonts w:ascii="Arial" w:hAnsi="Arial"/>
          <w:szCs w:val="20"/>
        </w:rPr>
        <w:t>, ověřit hladinu podzemní vody</w:t>
      </w:r>
    </w:p>
    <w:p w:rsidR="00D85841" w:rsidRPr="00D657A5" w:rsidRDefault="00D85841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určení typu a skladby stropních konstrukcí</w:t>
      </w:r>
      <w:r w:rsidR="005200BC" w:rsidRPr="00D657A5">
        <w:rPr>
          <w:rFonts w:ascii="Arial" w:hAnsi="Arial"/>
          <w:szCs w:val="20"/>
        </w:rPr>
        <w:t xml:space="preserve">, včetně </w:t>
      </w:r>
      <w:r w:rsidR="00115A38" w:rsidRPr="00D657A5">
        <w:rPr>
          <w:rFonts w:ascii="Arial" w:hAnsi="Arial"/>
          <w:szCs w:val="20"/>
        </w:rPr>
        <w:t xml:space="preserve">způsobu </w:t>
      </w:r>
      <w:r w:rsidR="005200BC" w:rsidRPr="00D657A5">
        <w:rPr>
          <w:rFonts w:ascii="Arial" w:hAnsi="Arial"/>
          <w:szCs w:val="20"/>
        </w:rPr>
        <w:t>uložení nosných prvků</w:t>
      </w:r>
    </w:p>
    <w:p w:rsidR="00D85841" w:rsidRPr="00D657A5" w:rsidRDefault="00D85841" w:rsidP="00E45910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napToGrid w:val="0"/>
          <w:szCs w:val="20"/>
        </w:rPr>
        <w:t>stanovení</w:t>
      </w:r>
      <w:r w:rsidRPr="00D657A5">
        <w:rPr>
          <w:rFonts w:ascii="Arial" w:hAnsi="Arial"/>
          <w:szCs w:val="20"/>
        </w:rPr>
        <w:t xml:space="preserve"> pevnosti zdiva a malty ve zdivu</w:t>
      </w:r>
    </w:p>
    <w:p w:rsidR="00D85841" w:rsidRPr="00D657A5" w:rsidRDefault="00D85841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napToGrid w:val="0"/>
          <w:szCs w:val="20"/>
        </w:rPr>
        <w:t>vyhodnocení</w:t>
      </w:r>
      <w:r w:rsidRPr="00D657A5">
        <w:rPr>
          <w:rFonts w:ascii="Arial" w:hAnsi="Arial"/>
          <w:szCs w:val="20"/>
        </w:rPr>
        <w:t xml:space="preserve"> stavebního stavu vybraných konstrukcí </w:t>
      </w:r>
      <w:r w:rsidR="00E45910" w:rsidRPr="00D657A5">
        <w:rPr>
          <w:rFonts w:ascii="Arial" w:hAnsi="Arial"/>
          <w:szCs w:val="20"/>
        </w:rPr>
        <w:t>(vodorovných a svislých konstrukcí, střešní konstrukce atd.)</w:t>
      </w:r>
      <w:r w:rsidR="00E45910" w:rsidRPr="00D657A5">
        <w:rPr>
          <w:rFonts w:ascii="Arial" w:hAnsi="Arial"/>
          <w:b/>
          <w:szCs w:val="20"/>
        </w:rPr>
        <w:t xml:space="preserve"> </w:t>
      </w:r>
    </w:p>
    <w:p w:rsidR="00E45910" w:rsidRPr="00D657A5" w:rsidRDefault="003240E3" w:rsidP="00B30BEA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v</w:t>
      </w:r>
      <w:r w:rsidR="00D85841" w:rsidRPr="00D657A5">
        <w:rPr>
          <w:rFonts w:ascii="Arial" w:hAnsi="Arial"/>
          <w:szCs w:val="20"/>
        </w:rPr>
        <w:t>ýpočet zatížitelnosti</w:t>
      </w:r>
      <w:r w:rsidR="00E45910" w:rsidRPr="00D657A5">
        <w:rPr>
          <w:rFonts w:ascii="Arial" w:hAnsi="Arial"/>
          <w:szCs w:val="20"/>
        </w:rPr>
        <w:t xml:space="preserve"> střešní konstrukce</w:t>
      </w:r>
      <w:r w:rsidR="00C51020" w:rsidRPr="00D657A5">
        <w:rPr>
          <w:rFonts w:ascii="Arial" w:hAnsi="Arial"/>
          <w:szCs w:val="20"/>
        </w:rPr>
        <w:t>, stanovení mezních stavů</w:t>
      </w:r>
      <w:r w:rsidR="00E45910" w:rsidRPr="00D657A5">
        <w:rPr>
          <w:rFonts w:ascii="Arial" w:hAnsi="Arial"/>
          <w:szCs w:val="20"/>
        </w:rPr>
        <w:t>.</w:t>
      </w:r>
      <w:r w:rsidR="00C51020" w:rsidRPr="00D657A5">
        <w:rPr>
          <w:rFonts w:ascii="Arial" w:hAnsi="Arial"/>
          <w:szCs w:val="20"/>
        </w:rPr>
        <w:t xml:space="preserve"> </w:t>
      </w:r>
    </w:p>
    <w:p w:rsidR="00D07933" w:rsidRPr="00D657A5" w:rsidRDefault="00115A38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radonový průzkum</w:t>
      </w:r>
      <w:r w:rsidR="00D85841" w:rsidRPr="00D657A5">
        <w:rPr>
          <w:rFonts w:ascii="Arial" w:hAnsi="Arial"/>
          <w:szCs w:val="20"/>
        </w:rPr>
        <w:t xml:space="preserve"> </w:t>
      </w:r>
    </w:p>
    <w:p w:rsidR="005B139D" w:rsidRPr="00D657A5" w:rsidRDefault="00D85841" w:rsidP="005B139D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rámcový návrh</w:t>
      </w:r>
      <w:r w:rsidR="00E45910" w:rsidRPr="00D657A5">
        <w:rPr>
          <w:rFonts w:ascii="Arial" w:hAnsi="Arial"/>
          <w:szCs w:val="20"/>
        </w:rPr>
        <w:t xml:space="preserve"> na opravu nebo sanaci vadných</w:t>
      </w:r>
      <w:r w:rsidRPr="00D657A5">
        <w:rPr>
          <w:rFonts w:ascii="Arial" w:hAnsi="Arial"/>
          <w:szCs w:val="20"/>
        </w:rPr>
        <w:t xml:space="preserve"> konstrukcí, návrh na odstranění vlhkosti </w:t>
      </w:r>
      <w:r w:rsidR="005B139D" w:rsidRPr="00D657A5">
        <w:rPr>
          <w:rFonts w:ascii="Arial" w:hAnsi="Arial"/>
          <w:szCs w:val="20"/>
        </w:rPr>
        <w:t>v</w:t>
      </w:r>
      <w:r w:rsidR="00D657A5" w:rsidRPr="00D657A5">
        <w:rPr>
          <w:rFonts w:ascii="Arial" w:hAnsi="Arial"/>
          <w:szCs w:val="20"/>
        </w:rPr>
        <w:t> </w:t>
      </w:r>
      <w:r w:rsidR="005B139D" w:rsidRPr="00D657A5">
        <w:rPr>
          <w:rFonts w:ascii="Arial" w:hAnsi="Arial"/>
          <w:szCs w:val="20"/>
        </w:rPr>
        <w:t>1</w:t>
      </w:r>
      <w:r w:rsidR="00D657A5" w:rsidRPr="00D657A5">
        <w:rPr>
          <w:rFonts w:ascii="Arial" w:hAnsi="Arial"/>
          <w:szCs w:val="20"/>
        </w:rPr>
        <w:t>.</w:t>
      </w:r>
      <w:r w:rsidR="005B139D" w:rsidRPr="00D657A5">
        <w:rPr>
          <w:rFonts w:ascii="Arial" w:hAnsi="Arial"/>
          <w:szCs w:val="20"/>
        </w:rPr>
        <w:t xml:space="preserve"> PP </w:t>
      </w:r>
      <w:r w:rsidRPr="00D657A5">
        <w:rPr>
          <w:rFonts w:ascii="Arial" w:hAnsi="Arial"/>
          <w:szCs w:val="20"/>
        </w:rPr>
        <w:t>a sanace</w:t>
      </w:r>
    </w:p>
    <w:p w:rsidR="00E45910" w:rsidRPr="00D657A5" w:rsidRDefault="00E45910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vyhodnocení stavu ostatních stavebních konstrukcí (podlahy, okna, dveře, podhledy, instalace)</w:t>
      </w:r>
    </w:p>
    <w:p w:rsidR="00800F77" w:rsidRPr="00D657A5" w:rsidRDefault="00800F77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posouz</w:t>
      </w:r>
      <w:r w:rsidR="00E45910" w:rsidRPr="00D657A5">
        <w:rPr>
          <w:rFonts w:ascii="Arial" w:hAnsi="Arial"/>
          <w:szCs w:val="20"/>
        </w:rPr>
        <w:t>ení umístěné budovy ve vztahu k </w:t>
      </w:r>
      <w:r w:rsidRPr="00D657A5">
        <w:rPr>
          <w:rFonts w:ascii="Arial" w:hAnsi="Arial"/>
          <w:szCs w:val="20"/>
        </w:rPr>
        <w:t>území</w:t>
      </w:r>
      <w:r w:rsidR="00E45910" w:rsidRPr="00D657A5">
        <w:rPr>
          <w:rFonts w:ascii="Arial" w:hAnsi="Arial"/>
          <w:szCs w:val="20"/>
        </w:rPr>
        <w:t xml:space="preserve"> – jako bývalého areálu kasáren</w:t>
      </w:r>
    </w:p>
    <w:p w:rsidR="00800F77" w:rsidRPr="00D657A5" w:rsidRDefault="00800F77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posouzení budovy z hlediska bezpečnosti při užívání stavby</w:t>
      </w:r>
    </w:p>
    <w:p w:rsidR="00800F77" w:rsidRPr="00D657A5" w:rsidRDefault="00800F77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posouzení stávajícího řešení užívání budovy osobami se sníženou schopností pohybu</w:t>
      </w:r>
    </w:p>
    <w:p w:rsidR="00800F77" w:rsidRPr="00D657A5" w:rsidRDefault="00800F77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posouzení stávajícího stavu požárně bezpečnostního řešení stavby</w:t>
      </w:r>
    </w:p>
    <w:p w:rsidR="00800F77" w:rsidRPr="00D657A5" w:rsidRDefault="00800F77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popis stávajícího řešení hygienických zařízení</w:t>
      </w:r>
    </w:p>
    <w:p w:rsidR="00A761B7" w:rsidRPr="00D657A5" w:rsidRDefault="00A761B7" w:rsidP="00A761B7">
      <w:pPr>
        <w:pStyle w:val="TPText-1slovan"/>
        <w:numPr>
          <w:ilvl w:val="0"/>
          <w:numId w:val="5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 xml:space="preserve">prověření stavu technických a technologických zařízení </w:t>
      </w:r>
    </w:p>
    <w:p w:rsidR="00B84A64" w:rsidRPr="00D657A5" w:rsidRDefault="00A761B7" w:rsidP="0093305C">
      <w:pPr>
        <w:pStyle w:val="TPText-1slovan"/>
        <w:numPr>
          <w:ilvl w:val="0"/>
          <w:numId w:val="7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rozvody veškeré technické infrastruktury</w:t>
      </w:r>
      <w:r w:rsidR="0093305C" w:rsidRPr="00D657A5">
        <w:rPr>
          <w:rFonts w:ascii="Arial" w:hAnsi="Arial"/>
          <w:szCs w:val="20"/>
        </w:rPr>
        <w:t>,</w:t>
      </w:r>
    </w:p>
    <w:p w:rsidR="00A761B7" w:rsidRPr="00D657A5" w:rsidRDefault="0093305C" w:rsidP="0093305C">
      <w:pPr>
        <w:pStyle w:val="TPText-1slovan"/>
        <w:numPr>
          <w:ilvl w:val="0"/>
          <w:numId w:val="7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z</w:t>
      </w:r>
      <w:r w:rsidR="00A761B7" w:rsidRPr="00D657A5">
        <w:rPr>
          <w:rFonts w:ascii="Arial" w:hAnsi="Arial"/>
          <w:szCs w:val="20"/>
        </w:rPr>
        <w:t xml:space="preserve">ařízení </w:t>
      </w:r>
      <w:r w:rsidR="00CA4787" w:rsidRPr="00D657A5">
        <w:rPr>
          <w:rFonts w:ascii="Arial" w:hAnsi="Arial"/>
          <w:szCs w:val="20"/>
        </w:rPr>
        <w:t xml:space="preserve">vertikální </w:t>
      </w:r>
      <w:r w:rsidR="00A761B7" w:rsidRPr="00D657A5">
        <w:rPr>
          <w:rFonts w:ascii="Arial" w:hAnsi="Arial"/>
          <w:szCs w:val="20"/>
        </w:rPr>
        <w:t>a hor</w:t>
      </w:r>
      <w:r w:rsidRPr="00D657A5">
        <w:rPr>
          <w:rFonts w:ascii="Arial" w:hAnsi="Arial"/>
          <w:szCs w:val="20"/>
        </w:rPr>
        <w:t xml:space="preserve">izontální dopravy osob a nákladů, zařízení pro dopravu osob a nákladů s omezenou schopností pohybu nebo orientace, požární nebo </w:t>
      </w:r>
      <w:r w:rsidR="007D6D11" w:rsidRPr="00D657A5">
        <w:rPr>
          <w:rFonts w:ascii="Arial" w:hAnsi="Arial"/>
          <w:szCs w:val="20"/>
        </w:rPr>
        <w:t>e</w:t>
      </w:r>
      <w:r w:rsidRPr="00D657A5">
        <w:rPr>
          <w:rFonts w:ascii="Arial" w:hAnsi="Arial"/>
          <w:szCs w:val="20"/>
        </w:rPr>
        <w:t>vakuační výtahy,</w:t>
      </w:r>
    </w:p>
    <w:p w:rsidR="0093305C" w:rsidRPr="00D657A5" w:rsidRDefault="0093305C" w:rsidP="0093305C">
      <w:pPr>
        <w:pStyle w:val="TPText-1slovan"/>
        <w:numPr>
          <w:ilvl w:val="0"/>
          <w:numId w:val="7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vyhrazená technická zařízení,</w:t>
      </w:r>
    </w:p>
    <w:p w:rsidR="000422A6" w:rsidRPr="00D657A5" w:rsidRDefault="0093305C" w:rsidP="0093305C">
      <w:pPr>
        <w:pStyle w:val="TPText-1slovan"/>
        <w:numPr>
          <w:ilvl w:val="0"/>
          <w:numId w:val="7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vyhrazená požárně bezpečnostní zařízení</w:t>
      </w:r>
    </w:p>
    <w:p w:rsidR="0093305C" w:rsidRPr="00D657A5" w:rsidRDefault="0093305C" w:rsidP="000422A6">
      <w:pPr>
        <w:pStyle w:val="TPText-1slovan"/>
        <w:numPr>
          <w:ilvl w:val="0"/>
          <w:numId w:val="0"/>
        </w:numPr>
        <w:ind w:left="1020"/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a další</w:t>
      </w:r>
    </w:p>
    <w:p w:rsidR="00A761B7" w:rsidRPr="00D657A5" w:rsidRDefault="00A761B7" w:rsidP="00B84A64">
      <w:pPr>
        <w:pStyle w:val="TPText-1slovan"/>
        <w:numPr>
          <w:ilvl w:val="0"/>
          <w:numId w:val="0"/>
        </w:numPr>
        <w:ind w:left="1069"/>
        <w:rPr>
          <w:rFonts w:ascii="Arial" w:hAnsi="Arial"/>
          <w:szCs w:val="20"/>
        </w:rPr>
      </w:pPr>
    </w:p>
    <w:p w:rsidR="00D85841" w:rsidRPr="00D657A5" w:rsidRDefault="00D85841" w:rsidP="00D85841">
      <w:pPr>
        <w:pStyle w:val="TPText-1slovan"/>
        <w:ind w:left="1020" w:hanging="680"/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Předpokládaný rozsah sond a zkoušek</w:t>
      </w:r>
    </w:p>
    <w:p w:rsidR="00D85841" w:rsidRPr="00D657A5" w:rsidRDefault="00D85841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napToGrid w:val="0"/>
          <w:szCs w:val="20"/>
        </w:rPr>
        <w:t>nedestruktivní</w:t>
      </w:r>
      <w:r w:rsidRPr="00D657A5">
        <w:rPr>
          <w:rFonts w:ascii="Arial" w:hAnsi="Arial"/>
          <w:szCs w:val="20"/>
        </w:rPr>
        <w:t xml:space="preserve"> měření vlhkosti konstrukcí</w:t>
      </w:r>
      <w:r w:rsidR="005B139D" w:rsidRPr="00D657A5">
        <w:rPr>
          <w:rFonts w:ascii="Arial" w:hAnsi="Arial"/>
          <w:szCs w:val="20"/>
        </w:rPr>
        <w:t xml:space="preserve"> v 1. PP</w:t>
      </w:r>
      <w:r w:rsidRPr="00D657A5">
        <w:rPr>
          <w:rFonts w:ascii="Arial" w:hAnsi="Arial"/>
          <w:szCs w:val="20"/>
        </w:rPr>
        <w:t xml:space="preserve"> </w:t>
      </w:r>
      <w:r w:rsidR="00E45910" w:rsidRPr="00D657A5">
        <w:rPr>
          <w:rFonts w:ascii="Arial" w:hAnsi="Arial"/>
          <w:szCs w:val="20"/>
        </w:rPr>
        <w:t>- 5</w:t>
      </w:r>
      <w:r w:rsidRPr="00D657A5">
        <w:rPr>
          <w:rFonts w:ascii="Arial" w:hAnsi="Arial"/>
          <w:szCs w:val="20"/>
        </w:rPr>
        <w:t xml:space="preserve"> sond v jedné až třech výškových hladinách</w:t>
      </w:r>
    </w:p>
    <w:p w:rsidR="00D85841" w:rsidRPr="00D657A5" w:rsidRDefault="00D85841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stanovení pevnosti zdiva a malty ve zdivu - 5 sond</w:t>
      </w:r>
    </w:p>
    <w:p w:rsidR="00D85841" w:rsidRPr="00D657A5" w:rsidRDefault="00D85841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napToGrid w:val="0"/>
          <w:szCs w:val="20"/>
        </w:rPr>
        <w:t>stanovení</w:t>
      </w:r>
      <w:r w:rsidRPr="00D657A5">
        <w:rPr>
          <w:rFonts w:ascii="Arial" w:hAnsi="Arial"/>
          <w:szCs w:val="20"/>
        </w:rPr>
        <w:t xml:space="preserve"> pevnosti malty -  5 sond</w:t>
      </w:r>
    </w:p>
    <w:p w:rsidR="005B139D" w:rsidRPr="00D657A5" w:rsidRDefault="00B84A64" w:rsidP="005B139D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s</w:t>
      </w:r>
      <w:r w:rsidR="005B139D" w:rsidRPr="00D657A5">
        <w:rPr>
          <w:rFonts w:ascii="Arial" w:hAnsi="Arial"/>
          <w:szCs w:val="20"/>
        </w:rPr>
        <w:t>ondy do stropních konstrukcí – 2 vrtané</w:t>
      </w:r>
      <w:r w:rsidRPr="00D657A5">
        <w:rPr>
          <w:rFonts w:ascii="Arial" w:hAnsi="Arial"/>
          <w:szCs w:val="20"/>
        </w:rPr>
        <w:t xml:space="preserve"> sondy</w:t>
      </w:r>
      <w:r w:rsidR="005B139D" w:rsidRPr="00D657A5">
        <w:rPr>
          <w:rFonts w:ascii="Arial" w:hAnsi="Arial"/>
          <w:szCs w:val="20"/>
        </w:rPr>
        <w:t xml:space="preserve"> v každém podlaží </w:t>
      </w:r>
      <w:r w:rsidR="00C26E4D" w:rsidRPr="00D657A5">
        <w:rPr>
          <w:rFonts w:ascii="Arial" w:hAnsi="Arial"/>
          <w:szCs w:val="20"/>
        </w:rPr>
        <w:t>od 1. PP</w:t>
      </w:r>
    </w:p>
    <w:p w:rsidR="005B139D" w:rsidRPr="00D657A5" w:rsidRDefault="005B139D" w:rsidP="005B139D">
      <w:pPr>
        <w:pStyle w:val="Odstavecseseznamem"/>
        <w:numPr>
          <w:ilvl w:val="0"/>
          <w:numId w:val="2"/>
        </w:numPr>
        <w:rPr>
          <w:rFonts w:ascii="Arial" w:eastAsia="Calibri" w:hAnsi="Arial" w:cs="Arial"/>
          <w:sz w:val="20"/>
          <w:szCs w:val="20"/>
        </w:rPr>
      </w:pPr>
      <w:r w:rsidRPr="00D657A5">
        <w:rPr>
          <w:rFonts w:ascii="Arial" w:eastAsia="Calibri" w:hAnsi="Arial" w:cs="Arial"/>
          <w:sz w:val="20"/>
          <w:szCs w:val="20"/>
        </w:rPr>
        <w:t>sondy do podlahových konstrukcí – 2 vrtané</w:t>
      </w:r>
      <w:r w:rsidR="00C26E4D" w:rsidRPr="00D657A5">
        <w:rPr>
          <w:rFonts w:ascii="Arial" w:eastAsia="Calibri" w:hAnsi="Arial" w:cs="Arial"/>
          <w:sz w:val="20"/>
          <w:szCs w:val="20"/>
        </w:rPr>
        <w:t xml:space="preserve"> sondy v každém podlaží od 1. PP</w:t>
      </w:r>
    </w:p>
    <w:p w:rsidR="005200BC" w:rsidRPr="00D657A5" w:rsidRDefault="003240E3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kopané sondy – min. 4</w:t>
      </w:r>
      <w:r w:rsidR="005200BC" w:rsidRPr="00D657A5">
        <w:rPr>
          <w:rFonts w:ascii="Arial" w:hAnsi="Arial"/>
          <w:szCs w:val="20"/>
        </w:rPr>
        <w:t xml:space="preserve"> zvenčí u fasády, </w:t>
      </w:r>
    </w:p>
    <w:p w:rsidR="005200BC" w:rsidRPr="00D657A5" w:rsidRDefault="005200BC" w:rsidP="00D85841">
      <w:pPr>
        <w:pStyle w:val="TPText-1slovan"/>
        <w:numPr>
          <w:ilvl w:val="0"/>
          <w:numId w:val="2"/>
        </w:numPr>
        <w:rPr>
          <w:rFonts w:ascii="Arial" w:hAnsi="Arial"/>
          <w:szCs w:val="20"/>
        </w:rPr>
      </w:pPr>
      <w:r w:rsidRPr="00D657A5">
        <w:rPr>
          <w:rFonts w:ascii="Arial" w:hAnsi="Arial"/>
          <w:szCs w:val="20"/>
        </w:rPr>
        <w:t>kamerová zkouška</w:t>
      </w:r>
      <w:r w:rsidR="003240E3" w:rsidRPr="00D657A5">
        <w:rPr>
          <w:rFonts w:ascii="Arial" w:hAnsi="Arial"/>
          <w:szCs w:val="20"/>
        </w:rPr>
        <w:t xml:space="preserve"> kompletní</w:t>
      </w:r>
      <w:r w:rsidRPr="00D657A5">
        <w:rPr>
          <w:rFonts w:ascii="Arial" w:hAnsi="Arial"/>
          <w:szCs w:val="20"/>
        </w:rPr>
        <w:t xml:space="preserve"> ležaté kanalizace</w:t>
      </w:r>
      <w:r w:rsidR="003240E3" w:rsidRPr="00D657A5">
        <w:rPr>
          <w:rFonts w:ascii="Arial" w:hAnsi="Arial"/>
          <w:szCs w:val="20"/>
        </w:rPr>
        <w:t xml:space="preserve"> včetně napojení na řad</w:t>
      </w:r>
    </w:p>
    <w:p w:rsidR="00D14856" w:rsidRPr="00D657A5" w:rsidRDefault="00D14856" w:rsidP="00D14856">
      <w:pPr>
        <w:pStyle w:val="TPText-1slovan"/>
        <w:numPr>
          <w:ilvl w:val="0"/>
          <w:numId w:val="0"/>
        </w:numPr>
        <w:ind w:left="1069"/>
        <w:rPr>
          <w:rFonts w:ascii="Arial" w:hAnsi="Arial"/>
          <w:szCs w:val="20"/>
        </w:rPr>
      </w:pPr>
    </w:p>
    <w:p w:rsidR="008F3267" w:rsidRPr="00D657A5" w:rsidRDefault="008F3267" w:rsidP="008F3267">
      <w:pPr>
        <w:pStyle w:val="TPText-1slovan"/>
        <w:numPr>
          <w:ilvl w:val="0"/>
          <w:numId w:val="0"/>
        </w:numPr>
        <w:ind w:left="1224" w:hanging="504"/>
        <w:rPr>
          <w:rFonts w:ascii="Arial" w:hAnsi="Arial"/>
          <w:szCs w:val="20"/>
        </w:rPr>
      </w:pPr>
    </w:p>
    <w:p w:rsidR="00563BDA" w:rsidRPr="00563BDA" w:rsidRDefault="002A573E" w:rsidP="00563BDA">
      <w:pPr>
        <w:pStyle w:val="TPNadpis-2slovan"/>
        <w:rPr>
          <w:rFonts w:ascii="Arial" w:hAnsi="Arial"/>
          <w:sz w:val="20"/>
          <w:szCs w:val="20"/>
        </w:rPr>
      </w:pPr>
      <w:r w:rsidRPr="00D657A5">
        <w:rPr>
          <w:rFonts w:ascii="Arial" w:hAnsi="Arial"/>
          <w:sz w:val="20"/>
          <w:szCs w:val="20"/>
        </w:rPr>
        <w:t xml:space="preserve">ZPRACOVÁNÍ DIGITÁLNÍHO MODELU STAVBY </w:t>
      </w:r>
      <w:r w:rsidR="00BC2291">
        <w:rPr>
          <w:rFonts w:ascii="Arial" w:hAnsi="Arial"/>
          <w:sz w:val="20"/>
          <w:szCs w:val="20"/>
        </w:rPr>
        <w:t>v podrobnostech dle přílohy č. 14 vyhlášky č. 499/2006 Sb., o dokumentaci staveb, ve znění pozdějších předpisů (Rozsah a obsah dokumentace skutečného provedení stavby – pasport stavby)</w:t>
      </w:r>
      <w:r w:rsidR="00326155">
        <w:rPr>
          <w:rFonts w:ascii="Arial" w:hAnsi="Arial"/>
          <w:sz w:val="20"/>
          <w:szCs w:val="20"/>
        </w:rPr>
        <w:t xml:space="preserve"> </w:t>
      </w:r>
      <w:r w:rsidRPr="00D657A5">
        <w:rPr>
          <w:rFonts w:ascii="Arial" w:hAnsi="Arial"/>
          <w:sz w:val="20"/>
          <w:szCs w:val="20"/>
        </w:rPr>
        <w:t xml:space="preserve">dále jen </w:t>
      </w:r>
      <w:r w:rsidR="000E5D5D" w:rsidRPr="00D657A5">
        <w:rPr>
          <w:rFonts w:ascii="Arial" w:hAnsi="Arial"/>
          <w:sz w:val="20"/>
          <w:szCs w:val="20"/>
        </w:rPr>
        <w:t>„</w:t>
      </w:r>
      <w:proofErr w:type="spellStart"/>
      <w:r w:rsidRPr="00D657A5">
        <w:rPr>
          <w:rFonts w:ascii="Arial" w:hAnsi="Arial"/>
          <w:sz w:val="20"/>
          <w:szCs w:val="20"/>
        </w:rPr>
        <w:t>DiMS</w:t>
      </w:r>
      <w:proofErr w:type="spellEnd"/>
      <w:r w:rsidR="000E5D5D" w:rsidRPr="00D657A5">
        <w:rPr>
          <w:rFonts w:ascii="Arial" w:hAnsi="Arial"/>
          <w:sz w:val="20"/>
          <w:szCs w:val="20"/>
        </w:rPr>
        <w:t>“</w:t>
      </w:r>
      <w:r w:rsidRPr="00D657A5">
        <w:rPr>
          <w:rFonts w:ascii="Arial" w:hAnsi="Arial"/>
          <w:sz w:val="20"/>
          <w:szCs w:val="20"/>
        </w:rPr>
        <w:t xml:space="preserve"> </w:t>
      </w:r>
    </w:p>
    <w:p w:rsidR="000E5D5D" w:rsidRPr="00D657A5" w:rsidRDefault="00563BDA" w:rsidP="00563BDA">
      <w:pPr>
        <w:pStyle w:val="TPText-1slovan"/>
        <w:ind w:left="789" w:hanging="505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j</w:t>
      </w:r>
      <w:r w:rsidR="000E5D5D" w:rsidRPr="00D657A5">
        <w:rPr>
          <w:rFonts w:ascii="Arial" w:hAnsi="Arial"/>
          <w:szCs w:val="20"/>
        </w:rPr>
        <w:t xml:space="preserve">ako ucelenou objektově orientovanou část informačního modelu stavby, která umožňuje zobrazení prostorového uspořádání a vlastností stavby v digitální podobě. </w:t>
      </w:r>
      <w:proofErr w:type="spellStart"/>
      <w:r w:rsidR="000E5D5D" w:rsidRPr="00D657A5">
        <w:rPr>
          <w:rFonts w:ascii="Arial" w:hAnsi="Arial"/>
          <w:szCs w:val="20"/>
        </w:rPr>
        <w:t>DiMS</w:t>
      </w:r>
      <w:proofErr w:type="spellEnd"/>
      <w:r w:rsidR="000E5D5D" w:rsidRPr="00D657A5">
        <w:rPr>
          <w:rFonts w:ascii="Arial" w:hAnsi="Arial"/>
          <w:szCs w:val="20"/>
        </w:rPr>
        <w:t xml:space="preserve"> bude </w:t>
      </w:r>
      <w:r w:rsidR="000E5D5D" w:rsidRPr="00D657A5">
        <w:rPr>
          <w:rFonts w:ascii="Arial" w:hAnsi="Arial"/>
          <w:szCs w:val="20"/>
        </w:rPr>
        <w:lastRenderedPageBreak/>
        <w:t xml:space="preserve">zahrnovat informace grafické, které umožňují 3D zobrazení stavby, ale také informace negrafické. Oba druhy informací budou </w:t>
      </w:r>
      <w:r w:rsidR="00512B1F" w:rsidRPr="00D657A5">
        <w:rPr>
          <w:rFonts w:ascii="Arial" w:hAnsi="Arial"/>
          <w:szCs w:val="20"/>
        </w:rPr>
        <w:t xml:space="preserve">po té </w:t>
      </w:r>
      <w:r w:rsidR="000E5D5D" w:rsidRPr="00D657A5">
        <w:rPr>
          <w:rFonts w:ascii="Arial" w:hAnsi="Arial"/>
          <w:szCs w:val="20"/>
        </w:rPr>
        <w:t>tvořit základ celého informačního modelu stavby a digitálního dvojčete stavby.</w:t>
      </w:r>
    </w:p>
    <w:p w:rsidR="002A573E" w:rsidRDefault="000E5D5D" w:rsidP="00563BDA">
      <w:pPr>
        <w:pStyle w:val="TPText-1slovan"/>
        <w:ind w:left="789" w:hanging="505"/>
        <w:rPr>
          <w:rFonts w:ascii="Arial" w:hAnsi="Arial"/>
          <w:szCs w:val="20"/>
        </w:rPr>
      </w:pPr>
      <w:proofErr w:type="spellStart"/>
      <w:r w:rsidRPr="00D657A5">
        <w:rPr>
          <w:rFonts w:ascii="Arial" w:hAnsi="Arial"/>
          <w:szCs w:val="20"/>
        </w:rPr>
        <w:t>DiMS</w:t>
      </w:r>
      <w:proofErr w:type="spellEnd"/>
      <w:r w:rsidRPr="00D657A5">
        <w:rPr>
          <w:rFonts w:ascii="Arial" w:hAnsi="Arial"/>
          <w:szCs w:val="20"/>
        </w:rPr>
        <w:t xml:space="preserve"> celé stavby se bude skládat z dílčích </w:t>
      </w:r>
      <w:proofErr w:type="spellStart"/>
      <w:r w:rsidRPr="00D657A5">
        <w:rPr>
          <w:rFonts w:ascii="Arial" w:hAnsi="Arial"/>
          <w:szCs w:val="20"/>
        </w:rPr>
        <w:t>DiMS</w:t>
      </w:r>
      <w:proofErr w:type="spellEnd"/>
      <w:r w:rsidRPr="00D657A5">
        <w:rPr>
          <w:rFonts w:ascii="Arial" w:hAnsi="Arial"/>
          <w:szCs w:val="20"/>
        </w:rPr>
        <w:t xml:space="preserve"> pro jednotlivé části stavby (např. architektonicko-stavební část, rozvody elektřiny či třeba vytápění, ZTI, vzduchotechniku)</w:t>
      </w:r>
      <w:r w:rsidR="005900B3" w:rsidRPr="00D657A5">
        <w:rPr>
          <w:rFonts w:ascii="Arial" w:eastAsiaTheme="minorHAnsi" w:hAnsi="Arial"/>
          <w:szCs w:val="20"/>
        </w:rPr>
        <w:t xml:space="preserve"> </w:t>
      </w:r>
      <w:r w:rsidR="005900B3" w:rsidRPr="00D657A5">
        <w:rPr>
          <w:rFonts w:ascii="Arial" w:hAnsi="Arial"/>
          <w:szCs w:val="20"/>
        </w:rPr>
        <w:t>v nativním formátu konkrétního CAD/BIM systému a pro účely sdílení převedené do otevřeného formátu IFC.</w:t>
      </w:r>
    </w:p>
    <w:sectPr w:rsidR="002A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51C"/>
    <w:multiLevelType w:val="multilevel"/>
    <w:tmpl w:val="39668642"/>
    <w:lvl w:ilvl="0">
      <w:start w:val="1"/>
      <w:numFmt w:val="decimal"/>
      <w:pStyle w:val="TPNADPIS-1slovan"/>
      <w:lvlText w:val="%1."/>
      <w:lvlJc w:val="left"/>
      <w:pPr>
        <w:ind w:left="1637" w:hanging="360"/>
      </w:pPr>
    </w:lvl>
    <w:lvl w:ilvl="1">
      <w:start w:val="1"/>
      <w:numFmt w:val="decimal"/>
      <w:pStyle w:val="TPNadpis-2slovan"/>
      <w:lvlText w:val="%1.%2."/>
      <w:lvlJc w:val="left"/>
      <w:pPr>
        <w:ind w:left="7661" w:hanging="432"/>
      </w:pPr>
      <w:rPr>
        <w:sz w:val="22"/>
        <w:szCs w:val="22"/>
      </w:rPr>
    </w:lvl>
    <w:lvl w:ilvl="2">
      <w:start w:val="1"/>
      <w:numFmt w:val="decimal"/>
      <w:pStyle w:val="TPText-1slovan"/>
      <w:lvlText w:val="%1.%2.%3."/>
      <w:lvlJc w:val="left"/>
      <w:pPr>
        <w:ind w:left="6882" w:hanging="504"/>
      </w:pPr>
    </w:lvl>
    <w:lvl w:ilvl="3">
      <w:start w:val="1"/>
      <w:numFmt w:val="bullet"/>
      <w:pStyle w:val="TPText-2slovan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D315C"/>
    <w:multiLevelType w:val="hybridMultilevel"/>
    <w:tmpl w:val="A25C2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0327"/>
    <w:multiLevelType w:val="hybridMultilevel"/>
    <w:tmpl w:val="332439C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CA1247"/>
    <w:multiLevelType w:val="hybridMultilevel"/>
    <w:tmpl w:val="036CA248"/>
    <w:lvl w:ilvl="0" w:tplc="1FEABB46">
      <w:numFmt w:val="bullet"/>
      <w:lvlText w:val="–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1E29DF"/>
    <w:multiLevelType w:val="hybridMultilevel"/>
    <w:tmpl w:val="05306B30"/>
    <w:lvl w:ilvl="0" w:tplc="809A2878">
      <w:numFmt w:val="bullet"/>
      <w:lvlText w:val="-"/>
      <w:lvlJc w:val="left"/>
      <w:pPr>
        <w:ind w:left="13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F204F3A"/>
    <w:multiLevelType w:val="hybridMultilevel"/>
    <w:tmpl w:val="4DBA47D8"/>
    <w:lvl w:ilvl="0" w:tplc="0B503D26">
      <w:numFmt w:val="bullet"/>
      <w:lvlText w:val="•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22A68C9"/>
    <w:multiLevelType w:val="hybridMultilevel"/>
    <w:tmpl w:val="800CC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04486"/>
    <w:multiLevelType w:val="hybridMultilevel"/>
    <w:tmpl w:val="8BF486D0"/>
    <w:lvl w:ilvl="0" w:tplc="2A9C0EBC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7B5BA0"/>
    <w:multiLevelType w:val="hybridMultilevel"/>
    <w:tmpl w:val="8A0A41F8"/>
    <w:lvl w:ilvl="0" w:tplc="040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25"/>
    <w:rsid w:val="00000C9A"/>
    <w:rsid w:val="000422A6"/>
    <w:rsid w:val="000958B3"/>
    <w:rsid w:val="000B39A1"/>
    <w:rsid w:val="000E5D5D"/>
    <w:rsid w:val="0011518A"/>
    <w:rsid w:val="00115A38"/>
    <w:rsid w:val="0013318C"/>
    <w:rsid w:val="001E0104"/>
    <w:rsid w:val="00263C11"/>
    <w:rsid w:val="002A573E"/>
    <w:rsid w:val="00302497"/>
    <w:rsid w:val="003240E3"/>
    <w:rsid w:val="00324BEC"/>
    <w:rsid w:val="00326155"/>
    <w:rsid w:val="00394C64"/>
    <w:rsid w:val="003D3DEC"/>
    <w:rsid w:val="003D5D58"/>
    <w:rsid w:val="004731F2"/>
    <w:rsid w:val="0048596E"/>
    <w:rsid w:val="004B63A3"/>
    <w:rsid w:val="00512B1F"/>
    <w:rsid w:val="005200BC"/>
    <w:rsid w:val="00563BDA"/>
    <w:rsid w:val="00580AD3"/>
    <w:rsid w:val="005900B3"/>
    <w:rsid w:val="005A1FD0"/>
    <w:rsid w:val="005B139D"/>
    <w:rsid w:val="00613D25"/>
    <w:rsid w:val="00695E1F"/>
    <w:rsid w:val="0072426D"/>
    <w:rsid w:val="007D6D11"/>
    <w:rsid w:val="007E3691"/>
    <w:rsid w:val="00800F77"/>
    <w:rsid w:val="008010E4"/>
    <w:rsid w:val="0086167F"/>
    <w:rsid w:val="00867C0F"/>
    <w:rsid w:val="00884F6D"/>
    <w:rsid w:val="0089159C"/>
    <w:rsid w:val="008F3267"/>
    <w:rsid w:val="0093305C"/>
    <w:rsid w:val="009B13C4"/>
    <w:rsid w:val="00A17561"/>
    <w:rsid w:val="00A45619"/>
    <w:rsid w:val="00A761B7"/>
    <w:rsid w:val="00AE61E4"/>
    <w:rsid w:val="00B030E8"/>
    <w:rsid w:val="00B20832"/>
    <w:rsid w:val="00B84A64"/>
    <w:rsid w:val="00BA2403"/>
    <w:rsid w:val="00BC2291"/>
    <w:rsid w:val="00BE45E8"/>
    <w:rsid w:val="00C07A78"/>
    <w:rsid w:val="00C26E4D"/>
    <w:rsid w:val="00C32668"/>
    <w:rsid w:val="00C51020"/>
    <w:rsid w:val="00C64CE0"/>
    <w:rsid w:val="00C82E2D"/>
    <w:rsid w:val="00CA4787"/>
    <w:rsid w:val="00D07933"/>
    <w:rsid w:val="00D14856"/>
    <w:rsid w:val="00D327A0"/>
    <w:rsid w:val="00D657A5"/>
    <w:rsid w:val="00D85841"/>
    <w:rsid w:val="00E2437B"/>
    <w:rsid w:val="00E27E32"/>
    <w:rsid w:val="00E35CB5"/>
    <w:rsid w:val="00E45910"/>
    <w:rsid w:val="00E57697"/>
    <w:rsid w:val="00E61595"/>
    <w:rsid w:val="00EC4A73"/>
    <w:rsid w:val="00EE4EB5"/>
    <w:rsid w:val="00EE60CE"/>
    <w:rsid w:val="00F01DBC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344F"/>
  <w15:chartTrackingRefBased/>
  <w15:docId w15:val="{8CD2E5AE-9B34-43AE-A59D-7BF1883B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PNadpis-2slovan">
    <w:name w:val="TP_Nadpis-2_číslovaný"/>
    <w:next w:val="TPText-1slovan"/>
    <w:link w:val="TPNadpis-2slovanChar"/>
    <w:qFormat/>
    <w:rsid w:val="00613D25"/>
    <w:pPr>
      <w:keepNext/>
      <w:numPr>
        <w:ilvl w:val="1"/>
        <w:numId w:val="1"/>
      </w:numPr>
      <w:tabs>
        <w:tab w:val="left" w:pos="1021"/>
      </w:tabs>
      <w:spacing w:before="120" w:after="0" w:line="240" w:lineRule="auto"/>
      <w:ind w:left="1020" w:hanging="680"/>
      <w:jc w:val="both"/>
      <w:outlineLvl w:val="1"/>
    </w:pPr>
    <w:rPr>
      <w:rFonts w:ascii="Calibri" w:eastAsia="Calibri" w:hAnsi="Calibri" w:cs="Arial"/>
      <w:b/>
    </w:rPr>
  </w:style>
  <w:style w:type="paragraph" w:customStyle="1" w:styleId="TPText-1slovan">
    <w:name w:val="TP_Text-1_ číslovaný"/>
    <w:link w:val="TPText-1slovanChar"/>
    <w:qFormat/>
    <w:rsid w:val="00613D25"/>
    <w:pPr>
      <w:numPr>
        <w:ilvl w:val="2"/>
        <w:numId w:val="1"/>
      </w:numPr>
      <w:spacing w:before="80" w:after="0" w:line="240" w:lineRule="auto"/>
      <w:ind w:left="1224"/>
      <w:jc w:val="both"/>
    </w:pPr>
    <w:rPr>
      <w:rFonts w:ascii="Calibri" w:eastAsia="Calibri" w:hAnsi="Calibri" w:cs="Arial"/>
      <w:sz w:val="20"/>
    </w:rPr>
  </w:style>
  <w:style w:type="character" w:customStyle="1" w:styleId="TPText-1slovanChar">
    <w:name w:val="TP_Text-1_ číslovaný Char"/>
    <w:link w:val="TPText-1slovan"/>
    <w:rsid w:val="00613D25"/>
    <w:rPr>
      <w:rFonts w:ascii="Calibri" w:eastAsia="Calibri" w:hAnsi="Calibri" w:cs="Arial"/>
      <w:sz w:val="20"/>
    </w:rPr>
  </w:style>
  <w:style w:type="character" w:customStyle="1" w:styleId="TPNadpis-2slovanChar">
    <w:name w:val="TP_Nadpis-2_číslovaný Char"/>
    <w:link w:val="TPNadpis-2slovan"/>
    <w:rsid w:val="00613D25"/>
    <w:rPr>
      <w:rFonts w:ascii="Calibri" w:eastAsia="Calibri" w:hAnsi="Calibri" w:cs="Arial"/>
      <w:b/>
    </w:rPr>
  </w:style>
  <w:style w:type="paragraph" w:customStyle="1" w:styleId="TPNADPIS-1slovan">
    <w:name w:val="TP_NADPIS-1_číslovaný"/>
    <w:next w:val="TPNadpis-2slovan"/>
    <w:qFormat/>
    <w:rsid w:val="00613D25"/>
    <w:pPr>
      <w:keepNext/>
      <w:numPr>
        <w:numId w:val="1"/>
      </w:numPr>
      <w:spacing w:before="240" w:after="0" w:line="240" w:lineRule="auto"/>
      <w:ind w:left="340" w:hanging="340"/>
      <w:jc w:val="both"/>
      <w:outlineLvl w:val="0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PText-2slovan">
    <w:name w:val="TP_Text-2_číslovaný"/>
    <w:qFormat/>
    <w:rsid w:val="00613D25"/>
    <w:pPr>
      <w:numPr>
        <w:ilvl w:val="3"/>
        <w:numId w:val="1"/>
      </w:numPr>
      <w:spacing w:before="80" w:after="0" w:line="240" w:lineRule="auto"/>
      <w:jc w:val="both"/>
    </w:pPr>
    <w:rPr>
      <w:rFonts w:ascii="Calibri" w:eastAsia="Calibri" w:hAnsi="Calibri" w:cs="Arial"/>
      <w:sz w:val="20"/>
    </w:rPr>
  </w:style>
  <w:style w:type="paragraph" w:styleId="Odstavecseseznamem">
    <w:name w:val="List Paragraph"/>
    <w:basedOn w:val="Normln"/>
    <w:uiPriority w:val="34"/>
    <w:qFormat/>
    <w:rsid w:val="00A17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2A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A5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Bretislav</dc:creator>
  <cp:keywords/>
  <dc:description/>
  <cp:lastModifiedBy>Čedíková Martina</cp:lastModifiedBy>
  <cp:revision>3</cp:revision>
  <cp:lastPrinted>2020-09-10T06:06:00Z</cp:lastPrinted>
  <dcterms:created xsi:type="dcterms:W3CDTF">2021-08-11T09:56:00Z</dcterms:created>
  <dcterms:modified xsi:type="dcterms:W3CDTF">2021-08-11T09:58:00Z</dcterms:modified>
</cp:coreProperties>
</file>