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2FA8" w14:textId="77777777" w:rsidR="002D4FBE" w:rsidRPr="00021671" w:rsidRDefault="002D4FBE" w:rsidP="002D4FBE">
      <w:pPr>
        <w:pStyle w:val="Nadpis2"/>
        <w:tabs>
          <w:tab w:val="clear" w:pos="1418"/>
          <w:tab w:val="clear" w:pos="1560"/>
          <w:tab w:val="num" w:pos="567"/>
        </w:tabs>
        <w:ind w:hanging="1560"/>
        <w:rPr>
          <w:lang w:val="cs-CZ" w:eastAsia="cs-CZ"/>
        </w:rPr>
      </w:pPr>
      <w:r w:rsidRPr="00021671">
        <w:rPr>
          <w:lang w:val="cs-CZ" w:eastAsia="cs-CZ"/>
        </w:rPr>
        <w:t xml:space="preserve">Předmět plnění veřejné zakázky </w:t>
      </w:r>
    </w:p>
    <w:p w14:paraId="7A490509" w14:textId="7DAE2B08" w:rsidR="002D4FBE" w:rsidRPr="00021671" w:rsidRDefault="002D4FBE" w:rsidP="002D4FBE">
      <w:pPr>
        <w:pStyle w:val="Normln-Odstavec"/>
      </w:pPr>
      <w:r w:rsidRPr="00021671">
        <w:t xml:space="preserve">Předmětem plnění veřejné zakázky je poskytování služeb zajištění provozu </w:t>
      </w:r>
      <w:r w:rsidR="008C2D4E">
        <w:t>telefonních ústředen</w:t>
      </w:r>
      <w:r w:rsidRPr="00021671">
        <w:t xml:space="preserve"> (soubor dále také jen „IS ZZS KVK“</w:t>
      </w:r>
      <w:r w:rsidR="00696BCB" w:rsidRPr="00021671">
        <w:t xml:space="preserve"> nebo „Systém“</w:t>
      </w:r>
      <w:r w:rsidRPr="00021671">
        <w:t xml:space="preserve">) využívaných ze strany Zdravotnické záchranné služby Karlovarského kraje, příspěvková organizace (ZZS KVK) pro provoz zdravotnického operačního střediska (ZOS), poskytování přednemocniční neodkladné péče (PNP) v terénu, </w:t>
      </w:r>
    </w:p>
    <w:p w14:paraId="5E5335A2" w14:textId="41B5F3D0" w:rsidR="002D4FBE" w:rsidRPr="00021671" w:rsidRDefault="002D4FBE" w:rsidP="002D4FBE">
      <w:pPr>
        <w:pStyle w:val="Normln-Odstavec"/>
      </w:pPr>
      <w:r w:rsidRPr="00021671">
        <w:t>Cílem služ</w:t>
      </w:r>
      <w:r w:rsidR="00582D5F">
        <w:t>by</w:t>
      </w:r>
      <w:r w:rsidRPr="00021671">
        <w:t xml:space="preserve"> bude zajišťovat provozuschopnost uvedených technologií, </w:t>
      </w:r>
    </w:p>
    <w:p w14:paraId="6B6AD535" w14:textId="6CC2A815" w:rsidR="00CD5E14" w:rsidRPr="00021671" w:rsidRDefault="002D4FBE" w:rsidP="008C2D4E">
      <w:pPr>
        <w:pStyle w:val="Normln-Odstavec"/>
      </w:pPr>
      <w:r w:rsidRPr="00021671">
        <w:t>Stávající stav IS ZZS KVK je výchozím stavem pro požadovaný předmět plnění veřejné zakázky (popis výchozího stavu je uveden dále v tomto dokumentu), tj. pro poskytování služeb zajištění provozu (dále také jen „servisní služby“). Servisní služby se vztahují i na případné budoucí úpravy Technologie ZZS KVK realizovaných v rámci dále poskytovaných služeb.</w:t>
      </w:r>
      <w:r w:rsidR="008C2D4E" w:rsidRPr="00021671">
        <w:t xml:space="preserve"> </w:t>
      </w:r>
    </w:p>
    <w:p w14:paraId="7C8236E1" w14:textId="0C68BE0A" w:rsidR="00097713" w:rsidRPr="00021671" w:rsidRDefault="00097713" w:rsidP="00097713">
      <w:pPr>
        <w:pStyle w:val="Normln-Odstavec"/>
      </w:pPr>
      <w:r w:rsidRPr="00021671">
        <w:t xml:space="preserve">Předmětem plnění této veřejné zakázky je </w:t>
      </w:r>
      <w:r w:rsidR="001D5A27" w:rsidRPr="00021671">
        <w:t xml:space="preserve">zajištění servisních služeb v režimu, který zajišťuje optimální poměr mezi náklady na zajištění provozu a </w:t>
      </w:r>
      <w:r w:rsidR="00696BCB" w:rsidRPr="00021671">
        <w:t>udržení</w:t>
      </w:r>
      <w:r w:rsidR="001D5A27" w:rsidRPr="00021671">
        <w:t xml:space="preserve"> kritických komponent</w:t>
      </w:r>
      <w:r w:rsidR="00696BCB" w:rsidRPr="00021671">
        <w:t xml:space="preserve"> Systému v nepřetržitém provozu</w:t>
      </w:r>
      <w:r w:rsidR="001D5A27" w:rsidRPr="00021671">
        <w:t>.</w:t>
      </w:r>
      <w:r w:rsidR="006F4E6A" w:rsidRPr="00021671">
        <w:t xml:space="preserve"> </w:t>
      </w:r>
      <w:r w:rsidR="005C74E5" w:rsidRPr="00021671">
        <w:t>Detailní specifikace servisních služeb pro jednotlivé části je uvedena v</w:t>
      </w:r>
      <w:r w:rsidR="00696BCB" w:rsidRPr="00021671">
        <w:t xml:space="preserve"> technické specifikaci včetně tzv. </w:t>
      </w:r>
      <w:r w:rsidR="00582D5F" w:rsidRPr="00021671">
        <w:t>katalogov</w:t>
      </w:r>
      <w:r w:rsidR="00582D5F">
        <w:t>ém</w:t>
      </w:r>
      <w:r w:rsidR="00582D5F" w:rsidRPr="00021671">
        <w:t xml:space="preserve"> list</w:t>
      </w:r>
      <w:r w:rsidR="00582D5F">
        <w:t>u</w:t>
      </w:r>
      <w:r w:rsidR="005C74E5" w:rsidRPr="00021671">
        <w:t>.</w:t>
      </w:r>
    </w:p>
    <w:p w14:paraId="171FCCD9" w14:textId="68AA6B18" w:rsidR="0005362F" w:rsidRPr="00021671" w:rsidRDefault="0005362F" w:rsidP="0005362F">
      <w:pPr>
        <w:pStyle w:val="Normln-Odstavec"/>
      </w:pPr>
      <w:r w:rsidRPr="00021671">
        <w:t xml:space="preserve">Pro servisní služby </w:t>
      </w:r>
      <w:r w:rsidR="00E2537E">
        <w:t>jsou</w:t>
      </w:r>
      <w:r w:rsidRPr="00021671">
        <w:t xml:space="preserve"> </w:t>
      </w:r>
      <w:r w:rsidR="00B462E6" w:rsidRPr="00021671">
        <w:t>definován</w:t>
      </w:r>
      <w:r w:rsidR="00E2537E">
        <w:t>y</w:t>
      </w:r>
      <w:r w:rsidRPr="00021671">
        <w:t xml:space="preserve"> následující </w:t>
      </w:r>
      <w:r w:rsidR="009D74EB">
        <w:t>úrovně</w:t>
      </w:r>
      <w:r w:rsidRPr="00021671">
        <w:t xml:space="preserve"> servisních služeb</w:t>
      </w:r>
      <w:r w:rsidR="00B462E6" w:rsidRPr="0002167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7280"/>
      </w:tblGrid>
      <w:tr w:rsidR="0005362F" w:rsidRPr="00021671" w14:paraId="0F4882B6" w14:textId="77777777" w:rsidTr="00403A5C">
        <w:trPr>
          <w:cantSplit/>
          <w:tblHeader/>
        </w:trPr>
        <w:tc>
          <w:tcPr>
            <w:tcW w:w="843" w:type="pct"/>
            <w:shd w:val="clear" w:color="auto" w:fill="BDD6EE" w:themeFill="accent1" w:themeFillTint="66"/>
          </w:tcPr>
          <w:p w14:paraId="3A026850" w14:textId="7DF9233D" w:rsidR="0005362F" w:rsidRPr="00021671" w:rsidRDefault="0088717D" w:rsidP="0005710D">
            <w:pPr>
              <w:rPr>
                <w:b/>
                <w:lang w:val="cs-CZ" w:eastAsia="cs-CZ"/>
              </w:rPr>
            </w:pPr>
            <w:r>
              <w:rPr>
                <w:b/>
                <w:lang w:val="cs-CZ" w:eastAsia="cs-CZ"/>
              </w:rPr>
              <w:t>Úroveň</w:t>
            </w:r>
            <w:r w:rsidR="0005710D" w:rsidRPr="00021671">
              <w:rPr>
                <w:b/>
                <w:lang w:val="cs-CZ" w:eastAsia="cs-CZ"/>
              </w:rPr>
              <w:t xml:space="preserve"> služeb</w:t>
            </w:r>
          </w:p>
        </w:tc>
        <w:tc>
          <w:tcPr>
            <w:tcW w:w="4157" w:type="pct"/>
            <w:shd w:val="clear" w:color="auto" w:fill="BDD6EE" w:themeFill="accent1" w:themeFillTint="66"/>
          </w:tcPr>
          <w:p w14:paraId="0968A9D8" w14:textId="77777777" w:rsidR="0005362F" w:rsidRPr="00021671" w:rsidRDefault="0005362F" w:rsidP="0005710D">
            <w:pPr>
              <w:rPr>
                <w:b/>
                <w:lang w:val="cs-CZ" w:eastAsia="cs-CZ"/>
              </w:rPr>
            </w:pPr>
            <w:r w:rsidRPr="00021671">
              <w:rPr>
                <w:b/>
                <w:lang w:val="cs-CZ" w:eastAsia="cs-CZ"/>
              </w:rPr>
              <w:t>Popis</w:t>
            </w:r>
          </w:p>
        </w:tc>
      </w:tr>
      <w:tr w:rsidR="0005362F" w:rsidRPr="00021671" w14:paraId="1E4871A9" w14:textId="77777777" w:rsidTr="00403A5C">
        <w:trPr>
          <w:cantSplit/>
        </w:trPr>
        <w:tc>
          <w:tcPr>
            <w:tcW w:w="843" w:type="pct"/>
          </w:tcPr>
          <w:p w14:paraId="1B6242B2" w14:textId="7FB405E1" w:rsidR="0005362F" w:rsidRPr="00021671" w:rsidRDefault="007605A0" w:rsidP="0005710D">
            <w:pPr>
              <w:rPr>
                <w:b/>
                <w:color w:val="000000"/>
                <w:lang w:val="cs-CZ"/>
              </w:rPr>
            </w:pPr>
            <w:r w:rsidRPr="00021671">
              <w:rPr>
                <w:b/>
                <w:lang w:val="cs-CZ"/>
              </w:rPr>
              <w:t>SLA-3</w:t>
            </w:r>
          </w:p>
        </w:tc>
        <w:tc>
          <w:tcPr>
            <w:tcW w:w="4157" w:type="pct"/>
          </w:tcPr>
          <w:p w14:paraId="23A57A10" w14:textId="4E4D999C" w:rsidR="0005362F" w:rsidRPr="00021671" w:rsidRDefault="0005362F" w:rsidP="006E7E4E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 xml:space="preserve">Poskytování </w:t>
            </w:r>
            <w:r w:rsidR="006E7E4E" w:rsidRPr="00021671">
              <w:rPr>
                <w:lang w:val="cs-CZ"/>
              </w:rPr>
              <w:t xml:space="preserve">komplexních </w:t>
            </w:r>
            <w:r w:rsidRPr="00021671">
              <w:rPr>
                <w:color w:val="000000"/>
                <w:lang w:val="cs-CZ"/>
              </w:rPr>
              <w:t xml:space="preserve">služeb technické podpory nad rámec </w:t>
            </w:r>
            <w:r w:rsidR="005413EC" w:rsidRPr="00021671">
              <w:rPr>
                <w:color w:val="000000"/>
                <w:lang w:val="cs-CZ"/>
              </w:rPr>
              <w:t>základních služeb</w:t>
            </w:r>
            <w:r w:rsidR="002579F5" w:rsidRPr="00021671">
              <w:rPr>
                <w:color w:val="000000"/>
                <w:lang w:val="cs-CZ"/>
              </w:rPr>
              <w:t xml:space="preserve"> úrovně SLA-1</w:t>
            </w:r>
            <w:r w:rsidR="00467412" w:rsidRPr="00021671">
              <w:rPr>
                <w:color w:val="000000"/>
                <w:lang w:val="cs-CZ"/>
              </w:rPr>
              <w:t>,</w:t>
            </w:r>
            <w:r w:rsidRPr="00021671">
              <w:rPr>
                <w:color w:val="000000"/>
                <w:lang w:val="cs-CZ"/>
              </w:rPr>
              <w:t xml:space="preserve"> tj. poskytování hotline, kontaktního místa, garance reakční doby a doby odstranění závady (nebo snížení závady na nižší úroveň v daném časovém limitu)</w:t>
            </w:r>
            <w:r w:rsidR="005B6C44">
              <w:rPr>
                <w:color w:val="000000"/>
                <w:lang w:val="cs-CZ"/>
              </w:rPr>
              <w:t>.</w:t>
            </w:r>
            <w:r w:rsidR="00961E68">
              <w:rPr>
                <w:color w:val="000000"/>
                <w:lang w:val="cs-CZ"/>
              </w:rPr>
              <w:t xml:space="preserve"> Poskytování služeb rozšířené podpory pro vybrané části (část 1 MZD, část 2 ZOS).</w:t>
            </w:r>
            <w:r w:rsidR="00071354">
              <w:rPr>
                <w:color w:val="000000"/>
                <w:lang w:val="cs-CZ"/>
              </w:rPr>
              <w:t xml:space="preserve"> Od SLA-2 se liší vyššími nároky na rychlost reakce a dobu vyřešení incidentu.</w:t>
            </w:r>
          </w:p>
        </w:tc>
      </w:tr>
    </w:tbl>
    <w:p w14:paraId="6354AB1F" w14:textId="77777777" w:rsidR="002579F5" w:rsidRPr="00021671" w:rsidRDefault="002579F5" w:rsidP="002579F5">
      <w:pPr>
        <w:pStyle w:val="Normln-Odstavec"/>
        <w:numPr>
          <w:ilvl w:val="0"/>
          <w:numId w:val="0"/>
        </w:numPr>
      </w:pPr>
    </w:p>
    <w:p w14:paraId="7A570179" w14:textId="43276AA6" w:rsidR="0005710D" w:rsidRPr="00021671" w:rsidRDefault="0005710D" w:rsidP="0005710D">
      <w:pPr>
        <w:pStyle w:val="Normln-Odstavec"/>
      </w:pPr>
      <w:r w:rsidRPr="00021671">
        <w:t xml:space="preserve">V následující tabulce jsou pro jednotlivé </w:t>
      </w:r>
      <w:r w:rsidR="007806B3">
        <w:t>úrovně</w:t>
      </w:r>
      <w:r w:rsidRPr="00021671">
        <w:t xml:space="preserve"> servisních služeb definovány </w:t>
      </w:r>
      <w:r w:rsidR="007806B3">
        <w:t>maximální doby pro dílčí úkony</w:t>
      </w:r>
      <w:r w:rsidRPr="00021671">
        <w:t xml:space="preserve"> </w:t>
      </w:r>
      <w:r w:rsidR="007806B3">
        <w:t>(</w:t>
      </w:r>
      <w:r w:rsidRPr="00021671">
        <w:t>parametry</w:t>
      </w:r>
      <w:r w:rsidR="00AA20CD" w:rsidRPr="00021671">
        <w:t xml:space="preserve"> SLA</w:t>
      </w:r>
      <w:r w:rsidR="007806B3">
        <w:t>)</w:t>
      </w:r>
      <w:r w:rsidR="00AA20CD" w:rsidRPr="00021671">
        <w:t>, které musí být dodrženy</w:t>
      </w:r>
      <w:r w:rsidRPr="00021671"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1018"/>
        <w:gridCol w:w="1397"/>
        <w:gridCol w:w="926"/>
        <w:gridCol w:w="1369"/>
        <w:gridCol w:w="1225"/>
        <w:gridCol w:w="1489"/>
      </w:tblGrid>
      <w:tr w:rsidR="0005710D" w:rsidRPr="00021671" w14:paraId="14640780" w14:textId="77777777" w:rsidTr="00F644AD">
        <w:trPr>
          <w:cantSplit/>
          <w:tblHeader/>
        </w:trPr>
        <w:tc>
          <w:tcPr>
            <w:tcW w:w="776" w:type="pct"/>
            <w:vMerge w:val="restart"/>
            <w:shd w:val="clear" w:color="auto" w:fill="BDD6EE" w:themeFill="accent1" w:themeFillTint="66"/>
          </w:tcPr>
          <w:p w14:paraId="76E088BF" w14:textId="3445FED5" w:rsidR="0005710D" w:rsidRPr="00021671" w:rsidRDefault="007806B3" w:rsidP="0005710D">
            <w:pPr>
              <w:rPr>
                <w:b/>
                <w:lang w:val="cs-CZ" w:eastAsia="cs-CZ"/>
              </w:rPr>
            </w:pPr>
            <w:r>
              <w:rPr>
                <w:b/>
                <w:lang w:val="cs-CZ" w:eastAsia="cs-CZ"/>
              </w:rPr>
              <w:t>Úroveň</w:t>
            </w:r>
            <w:r w:rsidR="00F644AD">
              <w:rPr>
                <w:b/>
                <w:lang w:val="cs-CZ" w:eastAsia="cs-CZ"/>
              </w:rPr>
              <w:t xml:space="preserve"> služeb</w:t>
            </w:r>
          </w:p>
        </w:tc>
        <w:tc>
          <w:tcPr>
            <w:tcW w:w="1374" w:type="pct"/>
            <w:gridSpan w:val="2"/>
            <w:shd w:val="clear" w:color="auto" w:fill="BDD6EE" w:themeFill="accent1" w:themeFillTint="66"/>
          </w:tcPr>
          <w:p w14:paraId="1EEB0917" w14:textId="59E5C366" w:rsidR="0005710D" w:rsidRPr="00021671" w:rsidRDefault="00F644AD" w:rsidP="0005710D">
            <w:pPr>
              <w:jc w:val="center"/>
              <w:rPr>
                <w:b/>
                <w:lang w:val="cs-CZ" w:eastAsia="cs-CZ"/>
              </w:rPr>
            </w:pPr>
            <w:r w:rsidRPr="00021671">
              <w:rPr>
                <w:b/>
                <w:lang w:val="cs-CZ" w:eastAsia="cs-CZ"/>
              </w:rPr>
              <w:t xml:space="preserve">Kategorie incidentu </w:t>
            </w:r>
            <w:r w:rsidR="0005710D" w:rsidRPr="00021671">
              <w:rPr>
                <w:b/>
                <w:lang w:val="cs-CZ" w:eastAsia="cs-CZ"/>
              </w:rPr>
              <w:t>A</w:t>
            </w:r>
          </w:p>
        </w:tc>
        <w:tc>
          <w:tcPr>
            <w:tcW w:w="1306" w:type="pct"/>
            <w:gridSpan w:val="2"/>
            <w:shd w:val="clear" w:color="auto" w:fill="BDD6EE" w:themeFill="accent1" w:themeFillTint="66"/>
          </w:tcPr>
          <w:p w14:paraId="39C87B04" w14:textId="286C906E" w:rsidR="0005710D" w:rsidRPr="00021671" w:rsidRDefault="00F644AD" w:rsidP="00F644AD">
            <w:pPr>
              <w:jc w:val="center"/>
              <w:rPr>
                <w:b/>
                <w:lang w:val="cs-CZ" w:eastAsia="cs-CZ"/>
              </w:rPr>
            </w:pPr>
            <w:r w:rsidRPr="00021671">
              <w:rPr>
                <w:b/>
                <w:lang w:val="cs-CZ" w:eastAsia="cs-CZ"/>
              </w:rPr>
              <w:t xml:space="preserve">Kategorie incidentu </w:t>
            </w:r>
            <w:r w:rsidR="0005710D" w:rsidRPr="00021671">
              <w:rPr>
                <w:b/>
                <w:lang w:val="cs-CZ" w:eastAsia="cs-CZ"/>
              </w:rPr>
              <w:t>B</w:t>
            </w:r>
          </w:p>
        </w:tc>
        <w:tc>
          <w:tcPr>
            <w:tcW w:w="1544" w:type="pct"/>
            <w:gridSpan w:val="2"/>
            <w:shd w:val="clear" w:color="auto" w:fill="BDD6EE" w:themeFill="accent1" w:themeFillTint="66"/>
          </w:tcPr>
          <w:p w14:paraId="5B24231D" w14:textId="0534B187" w:rsidR="0005710D" w:rsidRPr="00021671" w:rsidRDefault="00F644AD" w:rsidP="0005710D">
            <w:pPr>
              <w:jc w:val="center"/>
              <w:rPr>
                <w:b/>
                <w:lang w:val="cs-CZ" w:eastAsia="cs-CZ"/>
              </w:rPr>
            </w:pPr>
            <w:r w:rsidRPr="00021671">
              <w:rPr>
                <w:b/>
                <w:lang w:val="cs-CZ" w:eastAsia="cs-CZ"/>
              </w:rPr>
              <w:t xml:space="preserve">Kategorie incidentu </w:t>
            </w:r>
            <w:r w:rsidR="0005710D" w:rsidRPr="00021671">
              <w:rPr>
                <w:b/>
                <w:lang w:val="cs-CZ" w:eastAsia="cs-CZ"/>
              </w:rPr>
              <w:t>C</w:t>
            </w:r>
          </w:p>
        </w:tc>
      </w:tr>
      <w:tr w:rsidR="0005710D" w:rsidRPr="00021671" w14:paraId="120A6488" w14:textId="77777777" w:rsidTr="00F644AD">
        <w:trPr>
          <w:cantSplit/>
          <w:tblHeader/>
        </w:trPr>
        <w:tc>
          <w:tcPr>
            <w:tcW w:w="776" w:type="pct"/>
            <w:vMerge/>
            <w:shd w:val="clear" w:color="auto" w:fill="BDD6EE" w:themeFill="accent1" w:themeFillTint="66"/>
          </w:tcPr>
          <w:p w14:paraId="5C80658E" w14:textId="77777777" w:rsidR="0005710D" w:rsidRPr="00021671" w:rsidRDefault="0005710D" w:rsidP="0005710D">
            <w:pPr>
              <w:rPr>
                <w:b/>
                <w:lang w:val="cs-CZ" w:eastAsia="cs-CZ"/>
              </w:rPr>
            </w:pPr>
          </w:p>
        </w:tc>
        <w:tc>
          <w:tcPr>
            <w:tcW w:w="579" w:type="pct"/>
            <w:shd w:val="clear" w:color="auto" w:fill="DEEAF6" w:themeFill="accent1" w:themeFillTint="33"/>
          </w:tcPr>
          <w:p w14:paraId="44C4F14C" w14:textId="77777777" w:rsidR="0005710D" w:rsidRPr="00021671" w:rsidRDefault="0005710D" w:rsidP="0005710D">
            <w:pPr>
              <w:rPr>
                <w:b/>
                <w:lang w:val="cs-CZ" w:eastAsia="cs-CZ"/>
              </w:rPr>
            </w:pPr>
            <w:r w:rsidRPr="00021671">
              <w:rPr>
                <w:b/>
                <w:lang w:val="cs-CZ" w:eastAsia="cs-CZ"/>
              </w:rPr>
              <w:t>Reakce</w:t>
            </w:r>
          </w:p>
        </w:tc>
        <w:tc>
          <w:tcPr>
            <w:tcW w:w="795" w:type="pct"/>
            <w:shd w:val="clear" w:color="auto" w:fill="DEEAF6" w:themeFill="accent1" w:themeFillTint="33"/>
          </w:tcPr>
          <w:p w14:paraId="5269BBFD" w14:textId="77777777" w:rsidR="0005710D" w:rsidRPr="00021671" w:rsidRDefault="0005710D" w:rsidP="0005710D">
            <w:pPr>
              <w:rPr>
                <w:b/>
                <w:lang w:val="cs-CZ" w:eastAsia="cs-CZ"/>
              </w:rPr>
            </w:pPr>
            <w:r w:rsidRPr="00021671">
              <w:rPr>
                <w:b/>
                <w:lang w:val="cs-CZ" w:eastAsia="cs-CZ"/>
              </w:rPr>
              <w:t>Vyřešení</w:t>
            </w:r>
          </w:p>
        </w:tc>
        <w:tc>
          <w:tcPr>
            <w:tcW w:w="527" w:type="pct"/>
            <w:shd w:val="clear" w:color="auto" w:fill="DEEAF6" w:themeFill="accent1" w:themeFillTint="33"/>
          </w:tcPr>
          <w:p w14:paraId="3D5DA869" w14:textId="77777777" w:rsidR="0005710D" w:rsidRPr="00021671" w:rsidRDefault="0005710D" w:rsidP="0005710D">
            <w:pPr>
              <w:rPr>
                <w:b/>
                <w:lang w:val="cs-CZ" w:eastAsia="cs-CZ"/>
              </w:rPr>
            </w:pPr>
            <w:r w:rsidRPr="00021671">
              <w:rPr>
                <w:b/>
                <w:lang w:val="cs-CZ" w:eastAsia="cs-CZ"/>
              </w:rPr>
              <w:t>Reakce</w:t>
            </w:r>
          </w:p>
        </w:tc>
        <w:tc>
          <w:tcPr>
            <w:tcW w:w="779" w:type="pct"/>
            <w:shd w:val="clear" w:color="auto" w:fill="DEEAF6" w:themeFill="accent1" w:themeFillTint="33"/>
          </w:tcPr>
          <w:p w14:paraId="4D129345" w14:textId="77777777" w:rsidR="0005710D" w:rsidRPr="00021671" w:rsidRDefault="0005710D" w:rsidP="0005710D">
            <w:pPr>
              <w:rPr>
                <w:b/>
                <w:lang w:val="cs-CZ" w:eastAsia="cs-CZ"/>
              </w:rPr>
            </w:pPr>
            <w:r w:rsidRPr="00021671">
              <w:rPr>
                <w:b/>
                <w:lang w:val="cs-CZ" w:eastAsia="cs-CZ"/>
              </w:rPr>
              <w:t>Vyřešení</w:t>
            </w:r>
          </w:p>
        </w:tc>
        <w:tc>
          <w:tcPr>
            <w:tcW w:w="697" w:type="pct"/>
            <w:shd w:val="clear" w:color="auto" w:fill="DEEAF6" w:themeFill="accent1" w:themeFillTint="33"/>
          </w:tcPr>
          <w:p w14:paraId="5CA890B6" w14:textId="77777777" w:rsidR="0005710D" w:rsidRPr="00021671" w:rsidRDefault="0005710D" w:rsidP="0005710D">
            <w:pPr>
              <w:rPr>
                <w:b/>
                <w:lang w:val="cs-CZ" w:eastAsia="cs-CZ"/>
              </w:rPr>
            </w:pPr>
            <w:r w:rsidRPr="00021671">
              <w:rPr>
                <w:b/>
                <w:lang w:val="cs-CZ" w:eastAsia="cs-CZ"/>
              </w:rPr>
              <w:t>Reakce</w:t>
            </w:r>
          </w:p>
        </w:tc>
        <w:tc>
          <w:tcPr>
            <w:tcW w:w="847" w:type="pct"/>
            <w:shd w:val="clear" w:color="auto" w:fill="DEEAF6" w:themeFill="accent1" w:themeFillTint="33"/>
          </w:tcPr>
          <w:p w14:paraId="49C47D5E" w14:textId="77777777" w:rsidR="0005710D" w:rsidRPr="00021671" w:rsidRDefault="0005710D" w:rsidP="0005710D">
            <w:pPr>
              <w:rPr>
                <w:b/>
                <w:lang w:val="cs-CZ" w:eastAsia="cs-CZ"/>
              </w:rPr>
            </w:pPr>
            <w:r w:rsidRPr="00021671">
              <w:rPr>
                <w:b/>
                <w:lang w:val="cs-CZ" w:eastAsia="cs-CZ"/>
              </w:rPr>
              <w:t>Vyřešení</w:t>
            </w:r>
          </w:p>
        </w:tc>
      </w:tr>
      <w:tr w:rsidR="007605A0" w:rsidRPr="00021671" w14:paraId="40251DDC" w14:textId="77777777" w:rsidTr="00F644AD">
        <w:trPr>
          <w:cantSplit/>
        </w:trPr>
        <w:tc>
          <w:tcPr>
            <w:tcW w:w="776" w:type="pct"/>
          </w:tcPr>
          <w:p w14:paraId="3FFFE7F0" w14:textId="71315213" w:rsidR="007605A0" w:rsidRPr="00021671" w:rsidRDefault="007605A0" w:rsidP="007605A0">
            <w:pPr>
              <w:rPr>
                <w:b/>
                <w:color w:val="000000"/>
                <w:lang w:val="cs-CZ"/>
              </w:rPr>
            </w:pPr>
            <w:r w:rsidRPr="00021671">
              <w:rPr>
                <w:b/>
                <w:lang w:val="cs-CZ"/>
              </w:rPr>
              <w:t>SLA-3</w:t>
            </w:r>
          </w:p>
        </w:tc>
        <w:tc>
          <w:tcPr>
            <w:tcW w:w="579" w:type="pct"/>
          </w:tcPr>
          <w:p w14:paraId="5771C072" w14:textId="6E62148C" w:rsidR="007605A0" w:rsidRPr="00021671" w:rsidRDefault="007605A0" w:rsidP="00E2573D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 xml:space="preserve">4 </w:t>
            </w:r>
            <w:r w:rsidR="00E2573D" w:rsidRPr="00021671">
              <w:rPr>
                <w:color w:val="000000"/>
                <w:lang w:val="cs-CZ"/>
              </w:rPr>
              <w:t xml:space="preserve">hodiny </w:t>
            </w:r>
            <w:r w:rsidRPr="00021671">
              <w:rPr>
                <w:color w:val="000000"/>
                <w:lang w:val="cs-CZ"/>
              </w:rPr>
              <w:t>(12</w:t>
            </w:r>
            <w:r w:rsidR="00E2573D" w:rsidRPr="00021671">
              <w:rPr>
                <w:color w:val="000000"/>
                <w:lang w:val="cs-CZ"/>
              </w:rPr>
              <w:t xml:space="preserve"> hodin</w:t>
            </w:r>
            <w:r w:rsidRPr="00021671">
              <w:rPr>
                <w:color w:val="000000"/>
                <w:lang w:val="cs-CZ"/>
              </w:rPr>
              <w:t xml:space="preserve">) </w:t>
            </w:r>
          </w:p>
        </w:tc>
        <w:tc>
          <w:tcPr>
            <w:tcW w:w="795" w:type="pct"/>
          </w:tcPr>
          <w:p w14:paraId="41F0C296" w14:textId="0D1D1121" w:rsidR="007605A0" w:rsidRPr="00021671" w:rsidRDefault="007605A0" w:rsidP="00E2573D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>12</w:t>
            </w:r>
            <w:r w:rsidR="00E2573D" w:rsidRPr="00021671">
              <w:rPr>
                <w:color w:val="000000"/>
                <w:lang w:val="cs-CZ"/>
              </w:rPr>
              <w:t xml:space="preserve"> hodin</w:t>
            </w:r>
            <w:r w:rsidRPr="00021671">
              <w:rPr>
                <w:color w:val="000000"/>
                <w:lang w:val="cs-CZ"/>
              </w:rPr>
              <w:t xml:space="preserve"> (36</w:t>
            </w:r>
            <w:r w:rsidR="00E2573D" w:rsidRPr="00021671">
              <w:rPr>
                <w:color w:val="000000"/>
                <w:lang w:val="cs-CZ"/>
              </w:rPr>
              <w:t xml:space="preserve"> hodin</w:t>
            </w:r>
            <w:r w:rsidRPr="00021671">
              <w:rPr>
                <w:color w:val="000000"/>
                <w:lang w:val="cs-CZ"/>
              </w:rPr>
              <w:t xml:space="preserve">) </w:t>
            </w:r>
          </w:p>
        </w:tc>
        <w:tc>
          <w:tcPr>
            <w:tcW w:w="527" w:type="pct"/>
          </w:tcPr>
          <w:p w14:paraId="4C65C0EB" w14:textId="147B7184" w:rsidR="007605A0" w:rsidRPr="00021671" w:rsidRDefault="007605A0" w:rsidP="00E2573D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>8</w:t>
            </w:r>
            <w:r w:rsidR="00E2573D" w:rsidRPr="00021671">
              <w:rPr>
                <w:color w:val="000000"/>
                <w:lang w:val="cs-CZ"/>
              </w:rPr>
              <w:t xml:space="preserve"> hodin</w:t>
            </w:r>
            <w:r w:rsidRPr="00021671">
              <w:rPr>
                <w:color w:val="000000"/>
                <w:lang w:val="cs-CZ"/>
              </w:rPr>
              <w:t xml:space="preserve"> (12</w:t>
            </w:r>
            <w:r w:rsidR="00E2573D" w:rsidRPr="00021671">
              <w:rPr>
                <w:color w:val="000000"/>
                <w:lang w:val="cs-CZ"/>
              </w:rPr>
              <w:t xml:space="preserve"> hodin</w:t>
            </w:r>
            <w:r w:rsidRPr="00021671">
              <w:rPr>
                <w:color w:val="000000"/>
                <w:lang w:val="cs-CZ"/>
              </w:rPr>
              <w:t xml:space="preserve">) </w:t>
            </w:r>
          </w:p>
        </w:tc>
        <w:tc>
          <w:tcPr>
            <w:tcW w:w="779" w:type="pct"/>
          </w:tcPr>
          <w:p w14:paraId="76A6DBB2" w14:textId="22EE6714" w:rsidR="007605A0" w:rsidRPr="00021671" w:rsidRDefault="007605A0" w:rsidP="007605A0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 xml:space="preserve">2 </w:t>
            </w:r>
            <w:r w:rsidR="00E2573D" w:rsidRPr="00021671">
              <w:rPr>
                <w:color w:val="000000"/>
                <w:lang w:val="cs-CZ"/>
              </w:rPr>
              <w:t>pracovní dny</w:t>
            </w:r>
          </w:p>
        </w:tc>
        <w:tc>
          <w:tcPr>
            <w:tcW w:w="697" w:type="pct"/>
          </w:tcPr>
          <w:p w14:paraId="7A47442E" w14:textId="19DE7D57" w:rsidR="007605A0" w:rsidRPr="00021671" w:rsidRDefault="007605A0" w:rsidP="007605A0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 xml:space="preserve">2 </w:t>
            </w:r>
            <w:r w:rsidR="00E2573D" w:rsidRPr="00021671">
              <w:rPr>
                <w:color w:val="000000"/>
                <w:lang w:val="cs-CZ"/>
              </w:rPr>
              <w:t>pracovní dny</w:t>
            </w:r>
          </w:p>
        </w:tc>
        <w:tc>
          <w:tcPr>
            <w:tcW w:w="847" w:type="pct"/>
          </w:tcPr>
          <w:p w14:paraId="1B0F971E" w14:textId="736E4E41" w:rsidR="007605A0" w:rsidRPr="00021671" w:rsidRDefault="00E2573D" w:rsidP="007605A0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>Po dohodě s Objednatelem</w:t>
            </w:r>
          </w:p>
        </w:tc>
      </w:tr>
    </w:tbl>
    <w:p w14:paraId="26249BD9" w14:textId="77777777" w:rsidR="008B0E19" w:rsidRPr="00021671" w:rsidRDefault="008B0E19" w:rsidP="0005710D">
      <w:pPr>
        <w:rPr>
          <w:lang w:val="cs-CZ"/>
        </w:rPr>
      </w:pPr>
    </w:p>
    <w:p w14:paraId="2CEEED32" w14:textId="753F7E40" w:rsidR="0005710D" w:rsidRPr="00021671" w:rsidRDefault="0005710D" w:rsidP="0005710D">
      <w:pPr>
        <w:rPr>
          <w:lang w:val="cs-CZ"/>
        </w:rPr>
      </w:pPr>
      <w:r w:rsidRPr="00021671">
        <w:rPr>
          <w:lang w:val="cs-CZ"/>
        </w:rPr>
        <w:t xml:space="preserve">Údaje v závorkách platí </w:t>
      </w:r>
      <w:r w:rsidR="008B0E19" w:rsidRPr="00021671">
        <w:rPr>
          <w:lang w:val="cs-CZ"/>
        </w:rPr>
        <w:t xml:space="preserve">v případě, že hlášení závady bylo přijato poskytovatelem servisních služeb mimo pracovní dobu, </w:t>
      </w:r>
      <w:r w:rsidRPr="00021671">
        <w:rPr>
          <w:lang w:val="cs-CZ"/>
        </w:rPr>
        <w:t>prac</w:t>
      </w:r>
      <w:r w:rsidR="007605A0" w:rsidRPr="00021671">
        <w:rPr>
          <w:lang w:val="cs-CZ"/>
        </w:rPr>
        <w:t>ovní doba je v pracovní dny od 8</w:t>
      </w:r>
      <w:r w:rsidR="00DD4204" w:rsidRPr="00021671">
        <w:rPr>
          <w:lang w:val="cs-CZ"/>
        </w:rPr>
        <w:t>:00 do 17</w:t>
      </w:r>
      <w:r w:rsidRPr="00021671">
        <w:rPr>
          <w:lang w:val="cs-CZ"/>
        </w:rPr>
        <w:t>:00.</w:t>
      </w:r>
      <w:r w:rsidR="00933748" w:rsidRPr="00021671">
        <w:rPr>
          <w:lang w:val="cs-CZ"/>
        </w:rPr>
        <w:t xml:space="preserve"> </w:t>
      </w:r>
    </w:p>
    <w:p w14:paraId="7531CF1F" w14:textId="77777777" w:rsidR="00865E8B" w:rsidRPr="00021671" w:rsidRDefault="00AA20CD" w:rsidP="00865E8B">
      <w:pPr>
        <w:pStyle w:val="Normln-Odstavec"/>
      </w:pPr>
      <w:r w:rsidRPr="00021671">
        <w:t xml:space="preserve">V rámci </w:t>
      </w:r>
      <w:r w:rsidR="00AB224E" w:rsidRPr="00021671">
        <w:t xml:space="preserve">technické </w:t>
      </w:r>
      <w:r w:rsidRPr="00021671">
        <w:t>specifikace jsou používány tyto definice: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6783"/>
      </w:tblGrid>
      <w:tr w:rsidR="00865E8B" w:rsidRPr="00021671" w14:paraId="2437389B" w14:textId="77777777" w:rsidTr="00865E8B">
        <w:trPr>
          <w:cantSplit/>
          <w:tblHeader/>
        </w:trPr>
        <w:tc>
          <w:tcPr>
            <w:tcW w:w="1081" w:type="pct"/>
            <w:shd w:val="clear" w:color="auto" w:fill="BDD6EE" w:themeFill="accent1" w:themeFillTint="66"/>
          </w:tcPr>
          <w:p w14:paraId="12E3C031" w14:textId="77777777" w:rsidR="00865E8B" w:rsidRPr="00021671" w:rsidRDefault="00865E8B" w:rsidP="0005710D">
            <w:pPr>
              <w:rPr>
                <w:b/>
                <w:lang w:val="cs-CZ" w:eastAsia="cs-CZ"/>
              </w:rPr>
            </w:pPr>
            <w:r w:rsidRPr="00021671">
              <w:rPr>
                <w:b/>
                <w:lang w:val="cs-CZ" w:eastAsia="cs-CZ"/>
              </w:rPr>
              <w:t>Pojem</w:t>
            </w:r>
          </w:p>
        </w:tc>
        <w:tc>
          <w:tcPr>
            <w:tcW w:w="3919" w:type="pct"/>
            <w:shd w:val="clear" w:color="auto" w:fill="BDD6EE" w:themeFill="accent1" w:themeFillTint="66"/>
          </w:tcPr>
          <w:p w14:paraId="4650C8E1" w14:textId="77777777" w:rsidR="00865E8B" w:rsidRPr="00021671" w:rsidRDefault="00865E8B" w:rsidP="0005710D">
            <w:pPr>
              <w:rPr>
                <w:b/>
                <w:lang w:val="cs-CZ" w:eastAsia="cs-CZ"/>
              </w:rPr>
            </w:pPr>
            <w:r w:rsidRPr="00021671">
              <w:rPr>
                <w:b/>
                <w:lang w:val="cs-CZ" w:eastAsia="cs-CZ"/>
              </w:rPr>
              <w:t>Význam</w:t>
            </w:r>
          </w:p>
        </w:tc>
      </w:tr>
      <w:tr w:rsidR="00865E8B" w:rsidRPr="00021671" w14:paraId="6A58E8DA" w14:textId="77777777" w:rsidTr="0005710D">
        <w:trPr>
          <w:cantSplit/>
        </w:trPr>
        <w:tc>
          <w:tcPr>
            <w:tcW w:w="1081" w:type="pct"/>
          </w:tcPr>
          <w:p w14:paraId="7583561E" w14:textId="77777777" w:rsidR="00865E8B" w:rsidRPr="00021671" w:rsidRDefault="00865E8B" w:rsidP="00AB224E">
            <w:pPr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 xml:space="preserve">Incident </w:t>
            </w:r>
            <w:r w:rsidR="00247808" w:rsidRPr="00021671">
              <w:rPr>
                <w:color w:val="000000"/>
                <w:lang w:val="cs-CZ"/>
              </w:rPr>
              <w:t>(Požadavek)</w:t>
            </w:r>
          </w:p>
        </w:tc>
        <w:tc>
          <w:tcPr>
            <w:tcW w:w="3919" w:type="pct"/>
          </w:tcPr>
          <w:p w14:paraId="4A8BA57F" w14:textId="23179BCF" w:rsidR="00865E8B" w:rsidRPr="00021671" w:rsidRDefault="00865E8B" w:rsidP="00AB224E">
            <w:pPr>
              <w:keepNext/>
              <w:rPr>
                <w:color w:val="000000"/>
                <w:lang w:val="cs-CZ"/>
              </w:rPr>
            </w:pPr>
            <w:r w:rsidRPr="00021671">
              <w:rPr>
                <w:lang w:val="cs-CZ"/>
              </w:rPr>
              <w:t xml:space="preserve">Indikovaný problém technologie, případně části </w:t>
            </w:r>
            <w:r w:rsidR="001225EE" w:rsidRPr="00021671">
              <w:rPr>
                <w:color w:val="000000"/>
                <w:lang w:val="cs-CZ"/>
              </w:rPr>
              <w:t>Systému</w:t>
            </w:r>
            <w:r w:rsidRPr="00021671">
              <w:rPr>
                <w:lang w:val="cs-CZ"/>
              </w:rPr>
              <w:t xml:space="preserve">, který není v souladu s dokumentovaným stavem akceptovaného řešení. </w:t>
            </w:r>
          </w:p>
        </w:tc>
      </w:tr>
      <w:tr w:rsidR="00865E8B" w:rsidRPr="00021671" w14:paraId="2DD625C4" w14:textId="77777777" w:rsidTr="0005710D">
        <w:trPr>
          <w:cantSplit/>
        </w:trPr>
        <w:tc>
          <w:tcPr>
            <w:tcW w:w="1081" w:type="pct"/>
          </w:tcPr>
          <w:p w14:paraId="6FE9ECBA" w14:textId="77777777" w:rsidR="00865E8B" w:rsidRPr="00021671" w:rsidRDefault="00AB224E" w:rsidP="00AB224E">
            <w:pPr>
              <w:rPr>
                <w:color w:val="000000"/>
                <w:lang w:val="cs-CZ"/>
              </w:rPr>
            </w:pPr>
            <w:r w:rsidRPr="00021671">
              <w:rPr>
                <w:lang w:val="cs-CZ"/>
              </w:rPr>
              <w:t xml:space="preserve">Reakce </w:t>
            </w:r>
            <w:r w:rsidR="00865E8B" w:rsidRPr="00021671">
              <w:rPr>
                <w:lang w:val="cs-CZ"/>
              </w:rPr>
              <w:t>(</w:t>
            </w:r>
            <w:r w:rsidRPr="00021671">
              <w:rPr>
                <w:lang w:val="cs-CZ"/>
              </w:rPr>
              <w:t>Reakční doba</w:t>
            </w:r>
            <w:r w:rsidR="00865E8B" w:rsidRPr="00021671">
              <w:rPr>
                <w:lang w:val="cs-CZ"/>
              </w:rPr>
              <w:t>)</w:t>
            </w:r>
          </w:p>
        </w:tc>
        <w:tc>
          <w:tcPr>
            <w:tcW w:w="3919" w:type="pct"/>
          </w:tcPr>
          <w:p w14:paraId="7C2B8D3C" w14:textId="77777777" w:rsidR="00865E8B" w:rsidRPr="00021671" w:rsidRDefault="00865E8B" w:rsidP="00AB224E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 xml:space="preserve">Doba </w:t>
            </w:r>
            <w:r w:rsidR="00AB224E" w:rsidRPr="00021671">
              <w:rPr>
                <w:color w:val="000000"/>
                <w:lang w:val="cs-CZ"/>
              </w:rPr>
              <w:t xml:space="preserve">mezi nahlášením incidentu a </w:t>
            </w:r>
            <w:r w:rsidRPr="00021671">
              <w:rPr>
                <w:color w:val="000000"/>
                <w:lang w:val="cs-CZ"/>
              </w:rPr>
              <w:t>potvrzení</w:t>
            </w:r>
            <w:r w:rsidR="00AB224E" w:rsidRPr="00021671">
              <w:rPr>
                <w:color w:val="000000"/>
                <w:lang w:val="cs-CZ"/>
              </w:rPr>
              <w:t>m</w:t>
            </w:r>
            <w:r w:rsidRPr="00021671">
              <w:rPr>
                <w:color w:val="000000"/>
                <w:lang w:val="cs-CZ"/>
              </w:rPr>
              <w:t xml:space="preserve"> přijetí </w:t>
            </w:r>
            <w:r w:rsidR="00AB224E" w:rsidRPr="00021671">
              <w:rPr>
                <w:color w:val="000000"/>
                <w:lang w:val="cs-CZ"/>
              </w:rPr>
              <w:t>a</w:t>
            </w:r>
            <w:r w:rsidRPr="00021671">
              <w:rPr>
                <w:color w:val="000000"/>
                <w:lang w:val="cs-CZ"/>
              </w:rPr>
              <w:t xml:space="preserve"> zahájení</w:t>
            </w:r>
            <w:r w:rsidR="00AB224E" w:rsidRPr="00021671">
              <w:rPr>
                <w:color w:val="000000"/>
                <w:lang w:val="cs-CZ"/>
              </w:rPr>
              <w:t>m</w:t>
            </w:r>
            <w:r w:rsidRPr="00021671">
              <w:rPr>
                <w:color w:val="000000"/>
                <w:lang w:val="cs-CZ"/>
              </w:rPr>
              <w:t xml:space="preserve"> řešení </w:t>
            </w:r>
            <w:r w:rsidR="00AB224E" w:rsidRPr="00021671">
              <w:rPr>
                <w:color w:val="000000"/>
                <w:lang w:val="cs-CZ"/>
              </w:rPr>
              <w:t>incidentu uchazečem</w:t>
            </w:r>
            <w:r w:rsidRPr="00021671">
              <w:rPr>
                <w:color w:val="000000"/>
                <w:lang w:val="cs-CZ"/>
              </w:rPr>
              <w:t>.</w:t>
            </w:r>
          </w:p>
        </w:tc>
      </w:tr>
      <w:tr w:rsidR="00865E8B" w:rsidRPr="00021671" w14:paraId="630AA9DA" w14:textId="77777777" w:rsidTr="0005710D">
        <w:trPr>
          <w:cantSplit/>
        </w:trPr>
        <w:tc>
          <w:tcPr>
            <w:tcW w:w="1081" w:type="pct"/>
          </w:tcPr>
          <w:p w14:paraId="0B73AA7F" w14:textId="77777777" w:rsidR="00865E8B" w:rsidRPr="00021671" w:rsidRDefault="00AB224E" w:rsidP="00AB224E">
            <w:pPr>
              <w:rPr>
                <w:color w:val="000000"/>
                <w:lang w:val="cs-CZ"/>
              </w:rPr>
            </w:pPr>
            <w:r w:rsidRPr="00021671">
              <w:rPr>
                <w:lang w:val="cs-CZ"/>
              </w:rPr>
              <w:lastRenderedPageBreak/>
              <w:t xml:space="preserve">Vyřešení </w:t>
            </w:r>
            <w:r w:rsidR="00865E8B" w:rsidRPr="00021671">
              <w:rPr>
                <w:lang w:val="cs-CZ"/>
              </w:rPr>
              <w:t>(</w:t>
            </w:r>
            <w:r w:rsidRPr="00021671">
              <w:rPr>
                <w:lang w:val="cs-CZ"/>
              </w:rPr>
              <w:t>Doba vyřešení</w:t>
            </w:r>
            <w:r w:rsidR="00865E8B" w:rsidRPr="00021671">
              <w:rPr>
                <w:lang w:val="cs-CZ"/>
              </w:rPr>
              <w:t>)</w:t>
            </w:r>
          </w:p>
        </w:tc>
        <w:tc>
          <w:tcPr>
            <w:tcW w:w="3919" w:type="pct"/>
          </w:tcPr>
          <w:p w14:paraId="6F6078E4" w14:textId="77777777" w:rsidR="00865E8B" w:rsidRPr="00021671" w:rsidRDefault="00865E8B" w:rsidP="00AB224E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 xml:space="preserve">Doba </w:t>
            </w:r>
            <w:r w:rsidR="00AB224E" w:rsidRPr="00021671">
              <w:rPr>
                <w:color w:val="000000"/>
                <w:lang w:val="cs-CZ"/>
              </w:rPr>
              <w:t xml:space="preserve">mezi nahlášením incidentu a </w:t>
            </w:r>
            <w:r w:rsidRPr="00021671">
              <w:rPr>
                <w:color w:val="000000"/>
                <w:lang w:val="cs-CZ"/>
              </w:rPr>
              <w:t>vyřešení</w:t>
            </w:r>
            <w:r w:rsidR="00AB224E" w:rsidRPr="00021671">
              <w:rPr>
                <w:color w:val="000000"/>
                <w:lang w:val="cs-CZ"/>
              </w:rPr>
              <w:t>m</w:t>
            </w:r>
            <w:r w:rsidRPr="00021671">
              <w:rPr>
                <w:color w:val="000000"/>
                <w:lang w:val="cs-CZ"/>
              </w:rPr>
              <w:t xml:space="preserve"> a předání</w:t>
            </w:r>
            <w:r w:rsidR="00AB224E" w:rsidRPr="00021671">
              <w:rPr>
                <w:color w:val="000000"/>
                <w:lang w:val="cs-CZ"/>
              </w:rPr>
              <w:t>m</w:t>
            </w:r>
            <w:r w:rsidRPr="00021671">
              <w:rPr>
                <w:color w:val="000000"/>
                <w:lang w:val="cs-CZ"/>
              </w:rPr>
              <w:t xml:space="preserve"> k ověření. Doba potřebná na ověření vyřešení ze strany Zákazníka není započítávána do Doby vyřešení. Vyřešením je chápáno i snížení úrovně incidentu v daném čase a tím prodloužení doby pro řešení v souladu s nižší úrovní incidentu.</w:t>
            </w:r>
          </w:p>
        </w:tc>
      </w:tr>
      <w:tr w:rsidR="00865E8B" w:rsidRPr="00021671" w14:paraId="67767084" w14:textId="77777777" w:rsidTr="0005710D">
        <w:trPr>
          <w:cantSplit/>
        </w:trPr>
        <w:tc>
          <w:tcPr>
            <w:tcW w:w="1081" w:type="pct"/>
          </w:tcPr>
          <w:p w14:paraId="2B23071C" w14:textId="77777777" w:rsidR="00865E8B" w:rsidRPr="00021671" w:rsidRDefault="00865E8B" w:rsidP="0005710D">
            <w:pPr>
              <w:rPr>
                <w:lang w:val="cs-CZ"/>
              </w:rPr>
            </w:pPr>
            <w:r w:rsidRPr="00021671">
              <w:rPr>
                <w:lang w:val="cs-CZ"/>
              </w:rPr>
              <w:t>SLA</w:t>
            </w:r>
          </w:p>
        </w:tc>
        <w:tc>
          <w:tcPr>
            <w:tcW w:w="3919" w:type="pct"/>
          </w:tcPr>
          <w:p w14:paraId="79D47AC2" w14:textId="46AB3D13" w:rsidR="00865E8B" w:rsidRPr="00021671" w:rsidRDefault="00865E8B" w:rsidP="0005710D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 xml:space="preserve">Konkrétní smluvní parametry pro poskytování služeb v daných </w:t>
            </w:r>
            <w:r w:rsidR="007806B3">
              <w:rPr>
                <w:color w:val="000000"/>
                <w:lang w:val="cs-CZ"/>
              </w:rPr>
              <w:t>úrovních</w:t>
            </w:r>
            <w:r w:rsidRPr="00021671">
              <w:rPr>
                <w:color w:val="000000"/>
                <w:lang w:val="cs-CZ"/>
              </w:rPr>
              <w:t xml:space="preserve"> servisních služeb.</w:t>
            </w:r>
          </w:p>
        </w:tc>
      </w:tr>
      <w:tr w:rsidR="00865E8B" w:rsidRPr="00021671" w14:paraId="74EF0CEC" w14:textId="77777777" w:rsidTr="0005710D">
        <w:trPr>
          <w:cantSplit/>
        </w:trPr>
        <w:tc>
          <w:tcPr>
            <w:tcW w:w="1081" w:type="pct"/>
          </w:tcPr>
          <w:p w14:paraId="45C76486" w14:textId="77777777" w:rsidR="00865E8B" w:rsidRPr="00021671" w:rsidRDefault="00865E8B" w:rsidP="0005710D">
            <w:pPr>
              <w:rPr>
                <w:lang w:val="cs-CZ"/>
              </w:rPr>
            </w:pPr>
            <w:r w:rsidRPr="00021671">
              <w:rPr>
                <w:lang w:val="cs-CZ"/>
              </w:rPr>
              <w:t>NBD</w:t>
            </w:r>
          </w:p>
        </w:tc>
        <w:tc>
          <w:tcPr>
            <w:tcW w:w="3919" w:type="pct"/>
          </w:tcPr>
          <w:p w14:paraId="0D684A17" w14:textId="77777777" w:rsidR="00865E8B" w:rsidRPr="00021671" w:rsidRDefault="00865E8B" w:rsidP="0005710D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>Následující pracovní den od doby nahlášení incidentu.</w:t>
            </w:r>
          </w:p>
        </w:tc>
      </w:tr>
      <w:tr w:rsidR="00193256" w:rsidRPr="00021671" w14:paraId="2DD0D84B" w14:textId="77777777" w:rsidTr="0005710D">
        <w:trPr>
          <w:cantSplit/>
        </w:trPr>
        <w:tc>
          <w:tcPr>
            <w:tcW w:w="1081" w:type="pct"/>
          </w:tcPr>
          <w:p w14:paraId="11CFBF42" w14:textId="77777777" w:rsidR="00193256" w:rsidRPr="00021671" w:rsidRDefault="00193256" w:rsidP="0005710D">
            <w:pPr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>On-site/Off-site</w:t>
            </w:r>
          </w:p>
        </w:tc>
        <w:tc>
          <w:tcPr>
            <w:tcW w:w="3919" w:type="pct"/>
          </w:tcPr>
          <w:p w14:paraId="69E914D3" w14:textId="3123E67C" w:rsidR="00193256" w:rsidRPr="00021671" w:rsidRDefault="00193256" w:rsidP="00E96A99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>Uchazeč zajistí fyzickou přítomnost pracovníka (specifikace požadované role je uvedena v katalogových listech)</w:t>
            </w:r>
            <w:r w:rsidR="002F2D41" w:rsidRPr="00021671">
              <w:rPr>
                <w:color w:val="000000"/>
                <w:lang w:val="cs-CZ"/>
              </w:rPr>
              <w:t xml:space="preserve"> do 60 min od nahlášení požadavku v době uvedené jako „on-site“</w:t>
            </w:r>
            <w:r w:rsidR="00FE151D" w:rsidRPr="00021671">
              <w:rPr>
                <w:color w:val="000000"/>
                <w:lang w:val="cs-CZ"/>
              </w:rPr>
              <w:t xml:space="preserve"> v běžných pracovních dnech, např. pro </w:t>
            </w:r>
            <w:r w:rsidR="00D5482A" w:rsidRPr="00021671">
              <w:rPr>
                <w:color w:val="000000"/>
                <w:lang w:val="cs-CZ"/>
              </w:rPr>
              <w:t>„</w:t>
            </w:r>
            <w:r w:rsidR="007605A0" w:rsidRPr="00021671">
              <w:rPr>
                <w:color w:val="000000"/>
                <w:lang w:val="cs-CZ"/>
              </w:rPr>
              <w:t>8-17 on-site, 17- 8</w:t>
            </w:r>
            <w:r w:rsidR="00FE151D" w:rsidRPr="00021671">
              <w:rPr>
                <w:color w:val="000000"/>
                <w:lang w:val="cs-CZ"/>
              </w:rPr>
              <w:t xml:space="preserve"> off-site</w:t>
            </w:r>
            <w:r w:rsidR="00D5482A" w:rsidRPr="00021671">
              <w:rPr>
                <w:color w:val="000000"/>
                <w:lang w:val="cs-CZ"/>
              </w:rPr>
              <w:t>“</w:t>
            </w:r>
            <w:r w:rsidR="007605A0" w:rsidRPr="00021671">
              <w:rPr>
                <w:color w:val="000000"/>
                <w:lang w:val="cs-CZ"/>
              </w:rPr>
              <w:t xml:space="preserve"> to je doba od 8</w:t>
            </w:r>
            <w:r w:rsidR="00FE151D" w:rsidRPr="00021671">
              <w:rPr>
                <w:color w:val="000000"/>
                <w:lang w:val="cs-CZ"/>
              </w:rPr>
              <w:t>h do 17h</w:t>
            </w:r>
            <w:r w:rsidR="002F2D41" w:rsidRPr="00021671">
              <w:rPr>
                <w:color w:val="000000"/>
                <w:lang w:val="cs-CZ"/>
              </w:rPr>
              <w:t>. V době uvedené jako „off-site“ je rozhodnutí o fyzické přítomnosti pracovníka plně pod kontrolou uchazeče, který je povinen zajistit služby dle</w:t>
            </w:r>
            <w:r w:rsidR="00FE151D" w:rsidRPr="00021671">
              <w:rPr>
                <w:color w:val="000000"/>
                <w:lang w:val="cs-CZ"/>
              </w:rPr>
              <w:t xml:space="preserve"> podmínek</w:t>
            </w:r>
            <w:r w:rsidR="002F2D41" w:rsidRPr="00021671">
              <w:rPr>
                <w:color w:val="000000"/>
                <w:lang w:val="cs-CZ"/>
              </w:rPr>
              <w:t xml:space="preserve"> SLA. Podmínky „on-site/off-site“ v žádném případě nenahrazují ostatní požadavky na zabezpečení služby, včetně SLA, pouze upřesňují požadavky zadavatele na fyzickou přítomnost pracovníků uchazeče.</w:t>
            </w:r>
          </w:p>
        </w:tc>
      </w:tr>
      <w:tr w:rsidR="00CE63B1" w:rsidRPr="00021671" w14:paraId="59F59549" w14:textId="77777777" w:rsidTr="0005710D">
        <w:trPr>
          <w:cantSplit/>
        </w:trPr>
        <w:tc>
          <w:tcPr>
            <w:tcW w:w="1081" w:type="pct"/>
          </w:tcPr>
          <w:p w14:paraId="40066F77" w14:textId="77777777" w:rsidR="00CE63B1" w:rsidRPr="00021671" w:rsidRDefault="00CE63B1" w:rsidP="0005710D">
            <w:pPr>
              <w:rPr>
                <w:lang w:val="cs-CZ"/>
              </w:rPr>
            </w:pPr>
            <w:r w:rsidRPr="00021671">
              <w:rPr>
                <w:color w:val="000000"/>
                <w:lang w:val="cs-CZ"/>
              </w:rPr>
              <w:t>BE (Best Effort)</w:t>
            </w:r>
          </w:p>
        </w:tc>
        <w:tc>
          <w:tcPr>
            <w:tcW w:w="3919" w:type="pct"/>
          </w:tcPr>
          <w:p w14:paraId="51EF073D" w14:textId="77777777" w:rsidR="00CE63B1" w:rsidRPr="00021671" w:rsidRDefault="00CE63B1" w:rsidP="00CE63B1">
            <w:pPr>
              <w:keepNext/>
              <w:rPr>
                <w:color w:val="000000"/>
                <w:lang w:val="cs-CZ"/>
              </w:rPr>
            </w:pPr>
            <w:r w:rsidRPr="00021671">
              <w:rPr>
                <w:color w:val="000000"/>
                <w:lang w:val="cs-CZ"/>
              </w:rPr>
              <w:t>Uchazeč vyvine maximální možné úsilí na provedení požadavku a zejména na zajištění požadovaných parametrů Prvku IT v nejkratší možné době.</w:t>
            </w:r>
          </w:p>
        </w:tc>
      </w:tr>
    </w:tbl>
    <w:p w14:paraId="5F9A22DB" w14:textId="77777777" w:rsidR="00237ED6" w:rsidRPr="00021671" w:rsidRDefault="00237ED6" w:rsidP="00237ED6">
      <w:pPr>
        <w:pStyle w:val="Normln-Odstavec"/>
        <w:numPr>
          <w:ilvl w:val="0"/>
          <w:numId w:val="0"/>
        </w:numPr>
      </w:pPr>
    </w:p>
    <w:p w14:paraId="50FBF9BE" w14:textId="6076F8F3" w:rsidR="00BB4B24" w:rsidRPr="00021671" w:rsidRDefault="003062DB" w:rsidP="001225EE">
      <w:pPr>
        <w:pStyle w:val="Normln-Odstavec"/>
      </w:pPr>
      <w:r w:rsidRPr="00021671">
        <w:t xml:space="preserve">Zadavatel požaduje v maximální míře zajistit dostupnost a spolehlivost všech spravovaných </w:t>
      </w:r>
      <w:r w:rsidR="001225EE" w:rsidRPr="00021671">
        <w:t>systémů – kritické</w:t>
      </w:r>
      <w:r w:rsidRPr="00021671">
        <w:t xml:space="preserve"> části systému musí být vysoce dostupné, tzn., že musí být zajištěna HW a SW prostředky jejich maximální odolnost proti výpadkům. Zadavatel požaduje zajistit níže uvedenou minimální požadovanou dostupnost a spolehlivost </w:t>
      </w:r>
      <w:r w:rsidR="00E84697">
        <w:t>dle jednotlivých částí</w:t>
      </w:r>
      <w:r w:rsidRPr="00021671">
        <w:t xml:space="preserve"> systémů: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782"/>
        <w:gridCol w:w="1061"/>
        <w:gridCol w:w="4776"/>
      </w:tblGrid>
      <w:tr w:rsidR="00BB4B24" w:rsidRPr="00021671" w14:paraId="085E19FE" w14:textId="77777777" w:rsidTr="008C2D4E">
        <w:trPr>
          <w:trHeight w:val="570"/>
        </w:trPr>
        <w:tc>
          <w:tcPr>
            <w:tcW w:w="1061" w:type="dxa"/>
            <w:shd w:val="clear" w:color="000000" w:fill="BDD6EE"/>
            <w:noWrap/>
            <w:vAlign w:val="center"/>
            <w:hideMark/>
          </w:tcPr>
          <w:p w14:paraId="6DA8CED4" w14:textId="77777777" w:rsidR="00BB4B24" w:rsidRPr="00696BCB" w:rsidRDefault="00BB4B24" w:rsidP="00827B0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696BC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Kód</w:t>
            </w:r>
          </w:p>
        </w:tc>
        <w:tc>
          <w:tcPr>
            <w:tcW w:w="1782" w:type="dxa"/>
            <w:shd w:val="clear" w:color="000000" w:fill="BDD6EE"/>
            <w:noWrap/>
            <w:vAlign w:val="center"/>
            <w:hideMark/>
          </w:tcPr>
          <w:p w14:paraId="00138EEF" w14:textId="77777777" w:rsidR="00BB4B24" w:rsidRPr="00696BCB" w:rsidRDefault="00BB4B24" w:rsidP="00827B0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696BC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Označení služby</w:t>
            </w:r>
          </w:p>
        </w:tc>
        <w:tc>
          <w:tcPr>
            <w:tcW w:w="1061" w:type="dxa"/>
            <w:shd w:val="clear" w:color="000000" w:fill="BDD6EE"/>
            <w:noWrap/>
            <w:vAlign w:val="center"/>
            <w:hideMark/>
          </w:tcPr>
          <w:p w14:paraId="095F1A4E" w14:textId="7030A464" w:rsidR="00BB4B24" w:rsidRPr="00696BCB" w:rsidRDefault="00D13AEA" w:rsidP="00827B0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Úroveň</w:t>
            </w:r>
            <w:r w:rsidR="00BB4B24" w:rsidRPr="00696BC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SLA</w:t>
            </w:r>
          </w:p>
        </w:tc>
        <w:tc>
          <w:tcPr>
            <w:tcW w:w="4776" w:type="dxa"/>
            <w:shd w:val="clear" w:color="000000" w:fill="BDD6EE"/>
            <w:noWrap/>
            <w:vAlign w:val="center"/>
            <w:hideMark/>
          </w:tcPr>
          <w:p w14:paraId="2080CDA6" w14:textId="77777777" w:rsidR="00BB4B24" w:rsidRPr="00D13AEA" w:rsidRDefault="00BB4B24" w:rsidP="00827B0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3AEA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Název služby</w:t>
            </w:r>
          </w:p>
        </w:tc>
      </w:tr>
      <w:tr w:rsidR="00BB4B24" w:rsidRPr="00696BCB" w14:paraId="344DED2B" w14:textId="77777777" w:rsidTr="008C2D4E">
        <w:trPr>
          <w:trHeight w:val="293"/>
        </w:trPr>
        <w:tc>
          <w:tcPr>
            <w:tcW w:w="8680" w:type="dxa"/>
            <w:gridSpan w:val="4"/>
            <w:shd w:val="clear" w:color="000000" w:fill="DEEAF6"/>
            <w:noWrap/>
            <w:vAlign w:val="center"/>
          </w:tcPr>
          <w:p w14:paraId="1D17C785" w14:textId="7D8933D2" w:rsidR="00BB4B24" w:rsidRPr="00696BCB" w:rsidRDefault="00BB4B24" w:rsidP="00827B0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BB4B24" w:rsidRPr="00696BCB" w14:paraId="758F7299" w14:textId="77777777" w:rsidTr="008C2D4E">
        <w:trPr>
          <w:trHeight w:val="300"/>
        </w:trPr>
        <w:tc>
          <w:tcPr>
            <w:tcW w:w="8680" w:type="dxa"/>
            <w:gridSpan w:val="4"/>
            <w:shd w:val="clear" w:color="000000" w:fill="DEEAF6"/>
            <w:noWrap/>
            <w:vAlign w:val="center"/>
            <w:hideMark/>
          </w:tcPr>
          <w:p w14:paraId="1CC61139" w14:textId="5FCD3327" w:rsidR="00BB4B24" w:rsidRPr="00696BCB" w:rsidRDefault="00BB4B24" w:rsidP="00827B0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696BC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Služby provozu telefonní ústředny</w:t>
            </w:r>
          </w:p>
        </w:tc>
      </w:tr>
      <w:tr w:rsidR="00BB4B24" w:rsidRPr="00696BCB" w14:paraId="51A2E388" w14:textId="77777777" w:rsidTr="008C2D4E">
        <w:trPr>
          <w:trHeight w:val="30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B2C4EF2" w14:textId="5E30430C" w:rsidR="00BB4B24" w:rsidRPr="00696BCB" w:rsidRDefault="00BB4B24" w:rsidP="00827B0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bookmarkStart w:id="0" w:name="_GoBack"/>
            <w:bookmarkEnd w:id="0"/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14:paraId="0DDD5B08" w14:textId="653BD313" w:rsidR="00BB4B24" w:rsidRPr="00696BCB" w:rsidRDefault="00BB4B24" w:rsidP="00827B0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S-</w:t>
            </w:r>
            <w:r w:rsidR="00C0428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TEL</w:t>
            </w:r>
            <w:r w:rsidRPr="00696B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</w:t>
            </w:r>
            <w:r w:rsidR="00C0428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UST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FF9EF76" w14:textId="77777777" w:rsidR="00BB4B24" w:rsidRPr="00696BCB" w:rsidRDefault="00BB4B24" w:rsidP="00827B0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SLA-3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14:paraId="32646C7E" w14:textId="77777777" w:rsidR="00BB4B24" w:rsidRPr="00696BCB" w:rsidRDefault="00BB4B24" w:rsidP="00827B0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Správa provozu telefonní ústředny</w:t>
            </w:r>
          </w:p>
        </w:tc>
      </w:tr>
      <w:tr w:rsidR="00BB4B24" w:rsidRPr="00696BCB" w14:paraId="1D040573" w14:textId="77777777" w:rsidTr="008C2D4E">
        <w:trPr>
          <w:trHeight w:val="300"/>
        </w:trPr>
        <w:tc>
          <w:tcPr>
            <w:tcW w:w="8680" w:type="dxa"/>
            <w:gridSpan w:val="4"/>
            <w:shd w:val="clear" w:color="000000" w:fill="DEEAF6"/>
            <w:noWrap/>
            <w:vAlign w:val="center"/>
          </w:tcPr>
          <w:p w14:paraId="70FFB65D" w14:textId="3027BB0A" w:rsidR="00BB4B24" w:rsidRPr="00696BCB" w:rsidRDefault="00BB4B24" w:rsidP="00827B0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</w:tr>
    </w:tbl>
    <w:p w14:paraId="7BD8909F" w14:textId="77777777" w:rsidR="00981280" w:rsidRDefault="00981280" w:rsidP="00981280">
      <w:pPr>
        <w:pStyle w:val="Normln-Odstavec"/>
        <w:numPr>
          <w:ilvl w:val="0"/>
          <w:numId w:val="0"/>
        </w:numPr>
      </w:pPr>
    </w:p>
    <w:p w14:paraId="7F2E0C8B" w14:textId="0FA6CB85" w:rsidR="00BB4B24" w:rsidRPr="00021671" w:rsidRDefault="00981280" w:rsidP="00981280">
      <w:pPr>
        <w:pStyle w:val="Normln-Odstavec"/>
      </w:pPr>
      <w:r>
        <w:t>Uchazeč je povinen zajistit</w:t>
      </w:r>
      <w:r w:rsidRPr="00981280">
        <w:t xml:space="preserve"> jednotn</w:t>
      </w:r>
      <w:r>
        <w:t>ý</w:t>
      </w:r>
      <w:r w:rsidRPr="00981280">
        <w:t xml:space="preserve"> čas na všech zařízeních</w:t>
      </w:r>
      <w:r>
        <w:t>, kter</w:t>
      </w:r>
      <w:r w:rsidR="00CE7347">
        <w:t>á</w:t>
      </w:r>
      <w:r>
        <w:t xml:space="preserve"> bude mít ve správě, tzn. </w:t>
      </w:r>
      <w:r w:rsidRPr="00981280">
        <w:t>synchronizace klientů a systém</w:t>
      </w:r>
      <w:r>
        <w:t>ů</w:t>
      </w:r>
      <w:r w:rsidRPr="00981280">
        <w:t xml:space="preserve"> s Objednatelem určeným time serverem</w:t>
      </w:r>
      <w:r>
        <w:t>.</w:t>
      </w:r>
    </w:p>
    <w:p w14:paraId="22FE7D4E" w14:textId="77777777" w:rsidR="00F26AF9" w:rsidRPr="00021671" w:rsidRDefault="00F26AF9" w:rsidP="003062DB">
      <w:pPr>
        <w:pStyle w:val="Normln-Odstavec"/>
      </w:pPr>
      <w:r w:rsidRPr="00021671">
        <w:t>V rámci poskytování služeb je nezbytné zajištění ochrany osobních údajů a bezpečnosti v souladu s legislativou a moderními principy – Nařízení Evropského parlamentu a Rady (EU) 2016/679 ze dne 27. dubna 2016 o ochraně fyzických osob (GDPR), zákona č. 181/2014 Sb. – Zákon o kybernetické bezpečnosti a o změně souvisejících zákonů (zákon o kybernetické bezpečnosti) a požadavky kladené na KII.</w:t>
      </w:r>
    </w:p>
    <w:p w14:paraId="0E784B55" w14:textId="562C398C" w:rsidR="003062DB" w:rsidRPr="00021671" w:rsidRDefault="003062DB" w:rsidP="003062DB">
      <w:pPr>
        <w:pStyle w:val="Normln-Odstavec"/>
      </w:pPr>
      <w:r w:rsidRPr="00021671">
        <w:t>Zadavatel požaduje zajistit udržení stávající bezpečnosti předmětu díla</w:t>
      </w:r>
      <w:r w:rsidR="00196D27" w:rsidRPr="00021671">
        <w:t xml:space="preserve"> po celou dobu zajišťování servisních služeb</w:t>
      </w:r>
      <w:r w:rsidRPr="00021671">
        <w:t xml:space="preserve"> minimálně v rozsahu:</w:t>
      </w:r>
    </w:p>
    <w:p w14:paraId="37EEAF81" w14:textId="77777777" w:rsidR="003062DB" w:rsidRPr="00021671" w:rsidRDefault="003062DB" w:rsidP="003062DB">
      <w:pPr>
        <w:pStyle w:val="Normln-Psmeno"/>
      </w:pPr>
      <w:r w:rsidRPr="00021671">
        <w:t xml:space="preserve">Autorizace, autentifikace uživatelů a uživatelská oprávnění zajišťující přístup jen ke schváleným informacím a funkcím a to včetně návaznosti na ochranu osobních údajů. </w:t>
      </w:r>
    </w:p>
    <w:p w14:paraId="5ACFC778" w14:textId="686C6CCC" w:rsidR="003062DB" w:rsidRPr="00021671" w:rsidRDefault="003062DB" w:rsidP="003062DB">
      <w:pPr>
        <w:pStyle w:val="Normln-Psmeno"/>
      </w:pPr>
      <w:r w:rsidRPr="00021671">
        <w:lastRenderedPageBreak/>
        <w:t>Zabezpečení komunikace mezi moduly informačního systému, informačními systémy v rámci integrace a další výměně dat - preferovaná je integrace na principu webových služeb, které budou zabezpečeny protokolem SSL s použitím obousměrné autentizace.</w:t>
      </w:r>
    </w:p>
    <w:p w14:paraId="70243E1A" w14:textId="59551984" w:rsidR="003062DB" w:rsidRPr="00021671" w:rsidRDefault="003062DB" w:rsidP="003062DB">
      <w:pPr>
        <w:pStyle w:val="Normln-Psmeno"/>
      </w:pPr>
      <w:r w:rsidRPr="00021671">
        <w:t>Využití moderních principů ochrany a zabezpečení dat (principy zálohování) a provozu informačních systémů (redundance, Fail</w:t>
      </w:r>
      <w:r w:rsidR="00886930">
        <w:t>-</w:t>
      </w:r>
      <w:r w:rsidRPr="00021671">
        <w:t>Over</w:t>
      </w:r>
      <w:r w:rsidR="00886930">
        <w:t>/Fail-Back</w:t>
      </w:r>
      <w:r w:rsidRPr="00021671">
        <w:t xml:space="preserve"> a další).</w:t>
      </w:r>
    </w:p>
    <w:p w14:paraId="396F60C9" w14:textId="77777777" w:rsidR="00811E93" w:rsidRPr="00021671" w:rsidRDefault="00811E93" w:rsidP="00811E93">
      <w:pPr>
        <w:pStyle w:val="Normln-Odstavec"/>
      </w:pPr>
      <w:r w:rsidRPr="00021671">
        <w:t>Zadavatel požaduje zajištění projektového vedení realizace předmětu plnění ze strany Uchazeče a jeho případných subdodavatelů po celou dobu realizace předmětu plnění.</w:t>
      </w:r>
    </w:p>
    <w:p w14:paraId="00E0C3E2" w14:textId="4F95DAF5" w:rsidR="00811E93" w:rsidRPr="00021671" w:rsidRDefault="00811E93" w:rsidP="00811E93">
      <w:pPr>
        <w:pStyle w:val="Normln-Odstavec"/>
      </w:pPr>
      <w:r w:rsidRPr="00021671">
        <w:t xml:space="preserve">Rámcový rozsah a specifikace </w:t>
      </w:r>
      <w:r w:rsidR="007A30C0" w:rsidRPr="00021671">
        <w:t>servisních služeb jsou dále upřesněny</w:t>
      </w:r>
      <w:r w:rsidRPr="00021671">
        <w:t xml:space="preserve"> v</w:t>
      </w:r>
      <w:r w:rsidR="003E6742" w:rsidRPr="00021671">
        <w:t> příloze 1c –</w:t>
      </w:r>
      <w:r w:rsidR="008C2D4E">
        <w:t>Technická specifikace TEL.</w:t>
      </w:r>
    </w:p>
    <w:p w14:paraId="17E59D3E" w14:textId="1BAB9FCE" w:rsidR="004E6AD2" w:rsidRPr="00021671" w:rsidRDefault="004E6AD2" w:rsidP="004E6AD2">
      <w:pPr>
        <w:pStyle w:val="Normln-Odstavec"/>
      </w:pPr>
      <w:r>
        <w:t>V případě nedodržení požadavků na úroveň SLA může být Zadavatelem uplatně</w:t>
      </w:r>
      <w:r w:rsidR="008C2D4E">
        <w:t>na smluvní sankce, definovaná v</w:t>
      </w:r>
      <w:r>
        <w:t xml:space="preserve"> Příloze 2 (Smlouva o podpoře provozu).</w:t>
      </w:r>
    </w:p>
    <w:p w14:paraId="263A539A" w14:textId="2EBF3264" w:rsidR="00887F7E" w:rsidRPr="00021671" w:rsidRDefault="00887F7E" w:rsidP="00CF3C89">
      <w:pPr>
        <w:pStyle w:val="Nadpis3"/>
        <w:numPr>
          <w:ilvl w:val="2"/>
          <w:numId w:val="5"/>
        </w:numPr>
        <w:rPr>
          <w:lang w:val="cs-CZ" w:eastAsia="cs-CZ"/>
        </w:rPr>
      </w:pPr>
      <w:r w:rsidRPr="00021671">
        <w:rPr>
          <w:lang w:val="cs-CZ" w:eastAsia="cs-CZ"/>
        </w:rPr>
        <w:t>Servisní služby – požadavky</w:t>
      </w:r>
      <w:r>
        <w:rPr>
          <w:lang w:val="cs-CZ" w:eastAsia="cs-CZ"/>
        </w:rPr>
        <w:t xml:space="preserve"> na dostupnost</w:t>
      </w:r>
    </w:p>
    <w:p w14:paraId="401FFD04" w14:textId="296BB218" w:rsidR="00887F7E" w:rsidRDefault="00887F7E" w:rsidP="0055190E">
      <w:pPr>
        <w:pStyle w:val="Normln-Odstavec"/>
      </w:pPr>
      <w:r w:rsidRPr="00887F7E">
        <w:t xml:space="preserve">Uchazeč se </w:t>
      </w:r>
      <w:r>
        <w:t xml:space="preserve">dále </w:t>
      </w:r>
      <w:r w:rsidRPr="00887F7E">
        <w:t xml:space="preserve">zavazuje dodržovat při řešení požadavků </w:t>
      </w:r>
      <w:r>
        <w:t>tzv.</w:t>
      </w:r>
      <w:r w:rsidRPr="00887F7E">
        <w:t xml:space="preserve"> garanc</w:t>
      </w:r>
      <w:r>
        <w:t xml:space="preserve">i </w:t>
      </w:r>
      <w:r w:rsidRPr="00887F7E">
        <w:t xml:space="preserve">dostupnosti </w:t>
      </w:r>
      <w:r>
        <w:t>Systému</w:t>
      </w:r>
      <w:r w:rsidRPr="00887F7E">
        <w:t xml:space="preserve">. </w:t>
      </w:r>
      <w:r>
        <w:t xml:space="preserve">Garance dostupnosti je definována a definuje Zadavatelem akceptovatelnou </w:t>
      </w:r>
      <w:r w:rsidR="001E0D98">
        <w:t>dobu,</w:t>
      </w:r>
      <w:r>
        <w:t xml:space="preserve"> po kterou je možné během kalendářního měsíce, aby daná část Systému </w:t>
      </w:r>
      <w:r w:rsidR="001E0D98">
        <w:t>nebyla dostupná</w:t>
      </w:r>
      <w:r w:rsidR="0055190E">
        <w:t>.</w:t>
      </w:r>
      <w:r w:rsidR="001E0D98">
        <w:t xml:space="preserve"> </w:t>
      </w:r>
    </w:p>
    <w:p w14:paraId="0FD94B6A" w14:textId="38478214" w:rsidR="007E5ECC" w:rsidRPr="00021671" w:rsidRDefault="007E5ECC" w:rsidP="00022CA5">
      <w:pPr>
        <w:pStyle w:val="Normln-Odstavec"/>
      </w:pPr>
      <w:r>
        <w:t>V případě nedodržení požadavků na dostupnost vybraných částí Systému může být Zadavatelem uplatněna smluvní sankce, definovaná ve Příloze 2 (Smlouva o podpoře provozu).</w:t>
      </w:r>
    </w:p>
    <w:p w14:paraId="43F423BE" w14:textId="4F38E675" w:rsidR="00F26AF9" w:rsidRPr="00021671" w:rsidRDefault="00F26AF9" w:rsidP="00F26AF9">
      <w:pPr>
        <w:pStyle w:val="Nadpis3"/>
        <w:spacing w:before="200"/>
        <w:rPr>
          <w:lang w:val="cs-CZ"/>
        </w:rPr>
      </w:pPr>
      <w:bookmarkStart w:id="1" w:name="_Toc510255934"/>
      <w:bookmarkStart w:id="2" w:name="_Toc43908405"/>
      <w:r w:rsidRPr="00021671">
        <w:rPr>
          <w:lang w:val="cs-CZ"/>
        </w:rPr>
        <w:t xml:space="preserve">Vyloučení </w:t>
      </w:r>
      <w:bookmarkEnd w:id="1"/>
      <w:r w:rsidRPr="00021671">
        <w:rPr>
          <w:lang w:val="cs-CZ"/>
        </w:rPr>
        <w:t>z předmětu plnění</w:t>
      </w:r>
      <w:bookmarkEnd w:id="2"/>
    </w:p>
    <w:p w14:paraId="7D08C851" w14:textId="77777777" w:rsidR="00F26AF9" w:rsidRPr="00021671" w:rsidRDefault="00F26AF9" w:rsidP="00F26AF9">
      <w:pPr>
        <w:pStyle w:val="Normln-Odstavec"/>
      </w:pPr>
      <w:r w:rsidRPr="00021671">
        <w:t>Součástí služeb není prodloužení záruky a podpory výrobců stávající infrastruktury/zařízení a související služby. Za zajištění záruky a maintenance/podpory výrobce na infrastrukturu/zařízení odpovídá Objednatel včetně nezbytné součinnosti poskytovatele záruky a maintenance/podpory výrobce.</w:t>
      </w:r>
    </w:p>
    <w:p w14:paraId="54F9C961" w14:textId="6D702F10" w:rsidR="00F26AF9" w:rsidRPr="00021671" w:rsidRDefault="00F26AF9" w:rsidP="00F26AF9">
      <w:pPr>
        <w:pStyle w:val="Normln-Odstavec"/>
      </w:pPr>
      <w:r w:rsidRPr="00021671">
        <w:t>Předmětem předmětu plnění není zajištění v rámci požadavků neuvedené komunikační infrastruktury (sítě apod.) mezi jednotlivými prvky systému. ZZS zajistí nezbytná síťová propojení pro realizaci předmětu plnění a provoz řešení.</w:t>
      </w:r>
    </w:p>
    <w:p w14:paraId="132C018E" w14:textId="3E270BED" w:rsidR="00F26AF9" w:rsidRPr="00021671" w:rsidRDefault="00F26AF9" w:rsidP="00F26AF9">
      <w:pPr>
        <w:pStyle w:val="Normln-Odstavec"/>
      </w:pPr>
      <w:r w:rsidRPr="00021671">
        <w:t>Předmětem předmětu plnění není spotřební materiál využívaný v následném provozu Systému neuvedený v rámci požadavků na předmět plnění.</w:t>
      </w:r>
    </w:p>
    <w:p w14:paraId="01996C3A" w14:textId="77777777" w:rsidR="00D80FE0" w:rsidRPr="00021671" w:rsidRDefault="00390427" w:rsidP="00DC7A73">
      <w:pPr>
        <w:pStyle w:val="Nadpis3"/>
        <w:rPr>
          <w:lang w:val="cs-CZ" w:eastAsia="cs-CZ"/>
        </w:rPr>
      </w:pPr>
      <w:bookmarkStart w:id="3" w:name="OLE_LINK13"/>
      <w:bookmarkStart w:id="4" w:name="OLE_LINK14"/>
      <w:r w:rsidRPr="00021671">
        <w:rPr>
          <w:lang w:val="cs-CZ" w:eastAsia="cs-CZ"/>
        </w:rPr>
        <w:t>Servisní dokumentace</w:t>
      </w:r>
    </w:p>
    <w:p w14:paraId="75D9AA95" w14:textId="77777777" w:rsidR="00456669" w:rsidRPr="00021671" w:rsidRDefault="00DF481E" w:rsidP="00DF481E">
      <w:pPr>
        <w:pStyle w:val="Normln-Odstavec"/>
      </w:pPr>
      <w:r w:rsidRPr="00021671">
        <w:t xml:space="preserve">Zadavatel požaduje před zahájením </w:t>
      </w:r>
      <w:r w:rsidR="00B53560" w:rsidRPr="00021671">
        <w:t>realizace předmětu plnění</w:t>
      </w:r>
      <w:r w:rsidR="007F6DAC" w:rsidRPr="00021671">
        <w:t xml:space="preserve"> zpracování </w:t>
      </w:r>
      <w:r w:rsidR="00DD517F" w:rsidRPr="00021671">
        <w:t xml:space="preserve">Servisní </w:t>
      </w:r>
      <w:r w:rsidRPr="00021671">
        <w:t>dokumentace, která bude zahrnovat</w:t>
      </w:r>
      <w:r w:rsidR="007F6DAC" w:rsidRPr="00021671">
        <w:t xml:space="preserve"> informace</w:t>
      </w:r>
      <w:r w:rsidR="00362B12" w:rsidRPr="00021671">
        <w:t xml:space="preserve"> a pracovní postupy</w:t>
      </w:r>
      <w:r w:rsidR="007F6DAC" w:rsidRPr="00021671">
        <w:t xml:space="preserve"> pro</w:t>
      </w:r>
      <w:r w:rsidRPr="00021671">
        <w:t xml:space="preserve"> všechny </w:t>
      </w:r>
      <w:r w:rsidR="001C2261" w:rsidRPr="00021671">
        <w:t>činnosti</w:t>
      </w:r>
      <w:r w:rsidRPr="00021671">
        <w:t xml:space="preserve"> potřebné pro řádné </w:t>
      </w:r>
      <w:r w:rsidR="00DD517F" w:rsidRPr="00021671">
        <w:t>plnění</w:t>
      </w:r>
      <w:r w:rsidRPr="00021671">
        <w:t xml:space="preserve"> předmětu plnění. </w:t>
      </w:r>
      <w:r w:rsidR="00DD517F" w:rsidRPr="00021671">
        <w:t>Servisní</w:t>
      </w:r>
      <w:r w:rsidRPr="00021671">
        <w:t xml:space="preserve"> dokumentace musí být před zahájením prací schválena zadavatelem. </w:t>
      </w:r>
    </w:p>
    <w:p w14:paraId="3A721B34" w14:textId="77777777" w:rsidR="00DF481E" w:rsidRPr="00021671" w:rsidRDefault="00456669" w:rsidP="00DF481E">
      <w:pPr>
        <w:pStyle w:val="Normln-Odstavec"/>
      </w:pPr>
      <w:r w:rsidRPr="00021671">
        <w:t>Servisní</w:t>
      </w:r>
      <w:r w:rsidR="00DF481E" w:rsidRPr="00021671">
        <w:t xml:space="preserve"> dokumentace musí zohlednit podmínky stávajícího stavu a musí obsahovat minimálně tyto části:</w:t>
      </w:r>
    </w:p>
    <w:p w14:paraId="468A6FAF" w14:textId="77777777" w:rsidR="00C11575" w:rsidRPr="00021671" w:rsidRDefault="00C11575" w:rsidP="00C11575">
      <w:pPr>
        <w:pStyle w:val="Normln-Psmeno"/>
      </w:pPr>
      <w:r w:rsidRPr="00021671">
        <w:t xml:space="preserve">Detailní popis </w:t>
      </w:r>
      <w:r w:rsidR="00B55ACE" w:rsidRPr="00021671">
        <w:t xml:space="preserve">všech </w:t>
      </w:r>
      <w:r w:rsidR="00456669" w:rsidRPr="00021671">
        <w:t>postupů a procesů při zajišťování podpory provozu. Popis musí plně pokrývat všechny systémy a komponenty pro které je podpora provozu zajišťována.</w:t>
      </w:r>
      <w:r w:rsidR="00BB61FD" w:rsidRPr="00021671">
        <w:t xml:space="preserve"> </w:t>
      </w:r>
    </w:p>
    <w:p w14:paraId="47EB6597" w14:textId="77777777" w:rsidR="00C46817" w:rsidRPr="00021671" w:rsidRDefault="00C46817" w:rsidP="00C11575">
      <w:pPr>
        <w:pStyle w:val="Normln-Psmeno"/>
      </w:pPr>
      <w:r w:rsidRPr="00021671">
        <w:t>Detailní popis způsobu a rozsahu předávání informací o poskytované službě, včetně vzorů reportů a frekvenci jejich předávání zadavateli.</w:t>
      </w:r>
    </w:p>
    <w:p w14:paraId="2CA5239B" w14:textId="77777777" w:rsidR="00241EAC" w:rsidRPr="00021671" w:rsidRDefault="00241EAC" w:rsidP="00241EAC">
      <w:pPr>
        <w:pStyle w:val="Normln-Psmeno"/>
        <w:rPr>
          <w:bCs/>
        </w:rPr>
      </w:pPr>
      <w:r w:rsidRPr="00021671">
        <w:rPr>
          <w:bCs/>
        </w:rPr>
        <w:t>Způsob zajištění projektového řízení na straně uchazeče pro realizaci</w:t>
      </w:r>
      <w:r w:rsidR="00456669" w:rsidRPr="00021671">
        <w:rPr>
          <w:bCs/>
        </w:rPr>
        <w:t xml:space="preserve"> předmětu plnění.</w:t>
      </w:r>
    </w:p>
    <w:p w14:paraId="5653AB4D" w14:textId="77777777" w:rsidR="00241EAC" w:rsidRPr="00021671" w:rsidRDefault="00241EAC" w:rsidP="00241EAC">
      <w:pPr>
        <w:pStyle w:val="Normln-Psmeno"/>
      </w:pPr>
      <w:r w:rsidRPr="00021671">
        <w:t>Detailní popis zajištění bezpečnosti informací</w:t>
      </w:r>
      <w:r w:rsidR="00456669" w:rsidRPr="00021671">
        <w:t>.</w:t>
      </w:r>
    </w:p>
    <w:p w14:paraId="62DF9970" w14:textId="77777777" w:rsidR="00241EAC" w:rsidRPr="00021671" w:rsidRDefault="00241EAC" w:rsidP="00241EAC">
      <w:pPr>
        <w:pStyle w:val="Normln-Psmeno"/>
      </w:pPr>
      <w:r w:rsidRPr="00021671">
        <w:lastRenderedPageBreak/>
        <w:t>Návrh akceptačních kritérií a akceptačních testů</w:t>
      </w:r>
      <w:r w:rsidR="00456669" w:rsidRPr="00021671">
        <w:t xml:space="preserve"> zahrnující všechny </w:t>
      </w:r>
      <w:r w:rsidR="002A6782" w:rsidRPr="00021671">
        <w:t>případy, kdy</w:t>
      </w:r>
      <w:r w:rsidR="00456669" w:rsidRPr="00021671">
        <w:t xml:space="preserve"> dochází k servisním zásahům, které mění konfiguraci nebo v rámci kterých dojde k výměně části komponenty nebo systémů.</w:t>
      </w:r>
    </w:p>
    <w:p w14:paraId="370E502E" w14:textId="77777777" w:rsidR="00241EAC" w:rsidRPr="00021671" w:rsidRDefault="002A6782" w:rsidP="00241EAC">
      <w:pPr>
        <w:pStyle w:val="Normln-Psmeno"/>
      </w:pPr>
      <w:r w:rsidRPr="00021671">
        <w:t>Detailní popis údržby systémů.</w:t>
      </w:r>
    </w:p>
    <w:p w14:paraId="3B26BD2B" w14:textId="77777777" w:rsidR="00362B12" w:rsidRPr="00021671" w:rsidRDefault="00362B12" w:rsidP="00362B12">
      <w:pPr>
        <w:pStyle w:val="Normln-Odstavec"/>
      </w:pPr>
      <w:r w:rsidRPr="00021671">
        <w:t>V rámci nabídky uchazeč předloží návrh obsahu servisní dokumentace a ukázku zpracování alespoň 3 libovolných postupů při zajišťování služeb podpory provozu, celkem v rozsahu max. 10 stran A4. Zadavatel si vyhrazuje právo přizpůsobit rozdělení obsahu a objemu servisní dokumentace jednotlivým částem dle potřeb při zahájení realizace předmětu plnění.</w:t>
      </w:r>
    </w:p>
    <w:p w14:paraId="5833E6E6" w14:textId="77777777" w:rsidR="00811E93" w:rsidRPr="00021671" w:rsidRDefault="00811E93" w:rsidP="00811E93">
      <w:pPr>
        <w:pStyle w:val="Nadpis3"/>
        <w:rPr>
          <w:lang w:val="cs-CZ" w:eastAsia="cs-CZ"/>
        </w:rPr>
      </w:pPr>
      <w:r w:rsidRPr="00021671">
        <w:rPr>
          <w:lang w:val="cs-CZ" w:eastAsia="cs-CZ"/>
        </w:rPr>
        <w:t>Systémová a ostatní dokumentace</w:t>
      </w:r>
    </w:p>
    <w:p w14:paraId="5A2DDBF2" w14:textId="77777777" w:rsidR="00811E93" w:rsidRPr="00021671" w:rsidRDefault="00BB61FD" w:rsidP="000A6233">
      <w:pPr>
        <w:pStyle w:val="Normln-Odstavec"/>
      </w:pPr>
      <w:r w:rsidRPr="00021671">
        <w:t>Uchazeč je povinen udržovat systémovou</w:t>
      </w:r>
      <w:r w:rsidR="00DE5FB5" w:rsidRPr="00021671">
        <w:t>, uživatelskou, bezpečností</w:t>
      </w:r>
      <w:r w:rsidRPr="00021671">
        <w:t xml:space="preserve"> a provozní dokumentaci v aktuálním stavu po celou dobu předmětu plnění.</w:t>
      </w:r>
    </w:p>
    <w:p w14:paraId="2C5BBD50" w14:textId="4B6BE2C8" w:rsidR="00811E93" w:rsidRPr="00021671" w:rsidRDefault="00FF710C" w:rsidP="000A6233">
      <w:pPr>
        <w:pStyle w:val="Normln-Odstavec"/>
      </w:pPr>
      <w:r w:rsidRPr="00021671">
        <w:t>Aktuální verze systémové, uživatelské, bezpečností a provozní dokumentace bud</w:t>
      </w:r>
      <w:r w:rsidR="000A6233" w:rsidRPr="00021671">
        <w:t>ou</w:t>
      </w:r>
      <w:r w:rsidRPr="00021671">
        <w:t xml:space="preserve"> uchazeči předán</w:t>
      </w:r>
      <w:r w:rsidR="000A6233" w:rsidRPr="00021671">
        <w:t>y</w:t>
      </w:r>
      <w:r w:rsidRPr="00021671">
        <w:t xml:space="preserve"> při zahájení realizace předmětu plnění.</w:t>
      </w:r>
    </w:p>
    <w:p w14:paraId="567A7D34" w14:textId="77777777" w:rsidR="00094658" w:rsidRPr="00021671" w:rsidRDefault="00094658" w:rsidP="000A6233">
      <w:pPr>
        <w:pStyle w:val="Normln-Odstavec"/>
      </w:pPr>
      <w:r w:rsidRPr="00021671">
        <w:t>Dokumenty budou zpracovávány v následujících programech elektronicky a uloženy v následujících formátech:</w:t>
      </w:r>
    </w:p>
    <w:p w14:paraId="3422173F" w14:textId="472FC7B1" w:rsidR="00094658" w:rsidRPr="00021671" w:rsidRDefault="00094658" w:rsidP="000A6233">
      <w:pPr>
        <w:numPr>
          <w:ilvl w:val="0"/>
          <w:numId w:val="2"/>
        </w:numPr>
        <w:spacing w:before="60" w:after="60" w:line="276" w:lineRule="auto"/>
        <w:ind w:left="714" w:hanging="357"/>
        <w:rPr>
          <w:lang w:val="cs-CZ" w:bidi="en-US"/>
        </w:rPr>
      </w:pPr>
      <w:r w:rsidRPr="00021671">
        <w:rPr>
          <w:lang w:val="cs-CZ" w:bidi="en-US"/>
        </w:rPr>
        <w:t>MS Office 2007 (MS Word 2007, MS Excel 2007, MS PowerPoint 2007)</w:t>
      </w:r>
      <w:r w:rsidR="00764D69" w:rsidRPr="00021671">
        <w:rPr>
          <w:lang w:val="cs-CZ" w:bidi="en-US"/>
        </w:rPr>
        <w:t xml:space="preserve"> nebo novější</w:t>
      </w:r>
    </w:p>
    <w:p w14:paraId="1AE2A02F" w14:textId="7BFD5F19" w:rsidR="00094658" w:rsidRPr="00021671" w:rsidRDefault="00094658" w:rsidP="000A6233">
      <w:pPr>
        <w:numPr>
          <w:ilvl w:val="0"/>
          <w:numId w:val="2"/>
        </w:numPr>
        <w:spacing w:before="60" w:after="60" w:line="276" w:lineRule="auto"/>
        <w:ind w:left="714" w:hanging="357"/>
        <w:rPr>
          <w:lang w:val="cs-CZ" w:bidi="en-US"/>
        </w:rPr>
      </w:pPr>
      <w:r w:rsidRPr="00021671">
        <w:rPr>
          <w:lang w:val="cs-CZ" w:bidi="en-US"/>
        </w:rPr>
        <w:t>MS Project 2007</w:t>
      </w:r>
      <w:r w:rsidR="00764D69" w:rsidRPr="00021671">
        <w:rPr>
          <w:lang w:val="cs-CZ" w:bidi="en-US"/>
        </w:rPr>
        <w:t xml:space="preserve"> nebo novější</w:t>
      </w:r>
    </w:p>
    <w:p w14:paraId="0327EBD1" w14:textId="77777777" w:rsidR="00094658" w:rsidRPr="00021671" w:rsidRDefault="00094658" w:rsidP="000A6233">
      <w:pPr>
        <w:numPr>
          <w:ilvl w:val="0"/>
          <w:numId w:val="2"/>
        </w:numPr>
        <w:spacing w:before="60" w:after="60" w:line="276" w:lineRule="auto"/>
        <w:ind w:left="714" w:hanging="357"/>
        <w:rPr>
          <w:lang w:val="cs-CZ" w:bidi="en-US"/>
        </w:rPr>
      </w:pPr>
      <w:r w:rsidRPr="00021671">
        <w:rPr>
          <w:lang w:val="cs-CZ" w:bidi="en-US"/>
        </w:rPr>
        <w:t>WinZip (formát .zip)</w:t>
      </w:r>
    </w:p>
    <w:p w14:paraId="2D8E6201" w14:textId="77777777" w:rsidR="00094658" w:rsidRPr="00021671" w:rsidRDefault="00094658" w:rsidP="000A6233">
      <w:pPr>
        <w:numPr>
          <w:ilvl w:val="0"/>
          <w:numId w:val="2"/>
        </w:numPr>
        <w:spacing w:before="60" w:after="60" w:line="276" w:lineRule="auto"/>
        <w:ind w:left="714" w:hanging="357"/>
        <w:rPr>
          <w:lang w:val="cs-CZ" w:bidi="en-US"/>
        </w:rPr>
      </w:pPr>
      <w:r w:rsidRPr="00021671">
        <w:rPr>
          <w:lang w:val="cs-CZ" w:bidi="en-US"/>
        </w:rPr>
        <w:t>Portable Document Format (formát .pdf).</w:t>
      </w:r>
    </w:p>
    <w:p w14:paraId="4A52993B" w14:textId="5F4D5A49" w:rsidR="00094658" w:rsidRPr="00021671" w:rsidRDefault="00094658" w:rsidP="000A6233">
      <w:pPr>
        <w:pStyle w:val="Normln-Odstavec"/>
      </w:pPr>
      <w:r w:rsidRPr="00021671">
        <w:t xml:space="preserve">Preferovaná forma předávaných dokumentů, které nebudou vyžadovat podpisy konkrétních osob je </w:t>
      </w:r>
      <w:r w:rsidR="000A6233" w:rsidRPr="00021671">
        <w:t>elektronicky,</w:t>
      </w:r>
      <w:r w:rsidRPr="00021671">
        <w:t xml:space="preserve"> a to </w:t>
      </w:r>
      <w:r w:rsidR="00764D69" w:rsidRPr="00021671">
        <w:t xml:space="preserve">emailem </w:t>
      </w:r>
      <w:r w:rsidRPr="00021671">
        <w:t>n</w:t>
      </w:r>
      <w:r w:rsidR="00764D69" w:rsidRPr="00021671">
        <w:t>a kontaktní osobu</w:t>
      </w:r>
      <w:r w:rsidRPr="00021671">
        <w:t xml:space="preserve">. K předávání a k archivaci souborů se používají </w:t>
      </w:r>
      <w:r w:rsidR="00764D69" w:rsidRPr="00021671">
        <w:t xml:space="preserve">elektronická </w:t>
      </w:r>
      <w:r w:rsidRPr="00021671">
        <w:t>média</w:t>
      </w:r>
      <w:r w:rsidR="00764D69" w:rsidRPr="00021671">
        <w:t xml:space="preserve"> (CD/DVD)</w:t>
      </w:r>
      <w:r w:rsidRPr="00021671">
        <w:t xml:space="preserve"> s možností pouze zápisu, nikoliv přepisovatelná.</w:t>
      </w:r>
    </w:p>
    <w:p w14:paraId="5DCD473F" w14:textId="77777777" w:rsidR="00094658" w:rsidRPr="00021671" w:rsidRDefault="00094658" w:rsidP="000A6233">
      <w:pPr>
        <w:pStyle w:val="Normln-Odstavec"/>
      </w:pPr>
      <w:r w:rsidRPr="00021671">
        <w:t>Veškerá dokumentace bude podléhat schvalování (akceptaci) při převzetí ze strany Zadavatele.</w:t>
      </w:r>
    </w:p>
    <w:p w14:paraId="27331B6C" w14:textId="2E77D303" w:rsidR="00277DF5" w:rsidRPr="00021671" w:rsidRDefault="00277DF5" w:rsidP="000A6233">
      <w:pPr>
        <w:pStyle w:val="Normln-Odstavec"/>
      </w:pPr>
      <w:r w:rsidRPr="00021671">
        <w:t xml:space="preserve">Veškerá dokumentace musí být zhotovena výhradně v českém jazyce, bude dodána v </w:t>
      </w:r>
      <w:r w:rsidR="000A6233" w:rsidRPr="00021671">
        <w:t>1</w:t>
      </w:r>
      <w:r w:rsidRPr="00021671">
        <w:t>x kopi</w:t>
      </w:r>
      <w:r w:rsidR="000A6233" w:rsidRPr="00021671">
        <w:t>i</w:t>
      </w:r>
      <w:r w:rsidRPr="00021671">
        <w:t xml:space="preserve"> v elektronické formě a </w:t>
      </w:r>
      <w:r w:rsidR="00022CA5" w:rsidRPr="00021671">
        <w:t>na vyžádání zadavatele také 1x kopie</w:t>
      </w:r>
      <w:r w:rsidRPr="00021671">
        <w:t xml:space="preserve"> v papírové formě.</w:t>
      </w:r>
    </w:p>
    <w:p w14:paraId="6EAFC869" w14:textId="0DDC3E3E" w:rsidR="00FC23BB" w:rsidRPr="00021671" w:rsidRDefault="00FC23BB" w:rsidP="00FC23BB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021671">
        <w:rPr>
          <w:lang w:val="cs-CZ"/>
        </w:rPr>
        <w:t>Předávání informací o poskytované službě</w:t>
      </w:r>
    </w:p>
    <w:p w14:paraId="0F59EC08" w14:textId="77777777" w:rsidR="001D7226" w:rsidRPr="001D7226" w:rsidRDefault="001D7226" w:rsidP="001D7226">
      <w:pPr>
        <w:pStyle w:val="Normln-Odstavec"/>
        <w:rPr>
          <w:noProof/>
          <w:szCs w:val="22"/>
        </w:rPr>
      </w:pPr>
      <w:bookmarkStart w:id="5" w:name="_Toc211789156"/>
      <w:bookmarkStart w:id="6" w:name="_Toc211789362"/>
      <w:bookmarkStart w:id="7" w:name="_Toc211930466"/>
      <w:r w:rsidRPr="001D7226">
        <w:rPr>
          <w:noProof/>
          <w:szCs w:val="22"/>
        </w:rPr>
        <w:t xml:space="preserve">Uchazeč zpracuje a poskytne Zadavateli každý měsíc souhrn informací v elektronické formě o poskytovaných službách (report), ve kterém je popsán průběh realizace plnění za uplynulé období, včetně přehledu dodržování SLA parametrů, provedené služby a návrh doporučených opatření pro další období pro zvýšení bezpečnosti a dostupnosti systémů a prevenci incidentů. </w:t>
      </w:r>
    </w:p>
    <w:p w14:paraId="07C0A708" w14:textId="77777777" w:rsidR="001D7226" w:rsidRPr="001D7226" w:rsidRDefault="001D7226" w:rsidP="001D7226">
      <w:pPr>
        <w:pStyle w:val="Normln-Odstavec"/>
        <w:rPr>
          <w:noProof/>
          <w:szCs w:val="22"/>
        </w:rPr>
      </w:pPr>
      <w:r w:rsidRPr="001D7226">
        <w:rPr>
          <w:noProof/>
          <w:szCs w:val="22"/>
        </w:rPr>
        <w:t xml:space="preserve">Report bude za příslušné období vždy obsahovat minimálně: </w:t>
      </w:r>
    </w:p>
    <w:p w14:paraId="04D49342" w14:textId="77777777" w:rsidR="001D7226" w:rsidRPr="001D7226" w:rsidRDefault="001D7226" w:rsidP="00CF3C89">
      <w:pPr>
        <w:pStyle w:val="Normln-Odstavec"/>
        <w:numPr>
          <w:ilvl w:val="1"/>
          <w:numId w:val="8"/>
        </w:numPr>
        <w:spacing w:after="0"/>
        <w:rPr>
          <w:bCs/>
          <w:noProof/>
          <w:szCs w:val="22"/>
        </w:rPr>
      </w:pPr>
      <w:r w:rsidRPr="001D7226">
        <w:rPr>
          <w:bCs/>
          <w:noProof/>
          <w:szCs w:val="22"/>
        </w:rPr>
        <w:t>Popis úkonů prováděných v rámci poskytování služeb podpory provozu</w:t>
      </w:r>
    </w:p>
    <w:p w14:paraId="6A220B0A" w14:textId="77777777" w:rsidR="001D7226" w:rsidRPr="001D7226" w:rsidRDefault="001D7226" w:rsidP="00CF3C89">
      <w:pPr>
        <w:pStyle w:val="Normln-Odstavec"/>
        <w:numPr>
          <w:ilvl w:val="1"/>
          <w:numId w:val="8"/>
        </w:numPr>
        <w:spacing w:after="0"/>
        <w:rPr>
          <w:bCs/>
          <w:noProof/>
          <w:szCs w:val="22"/>
        </w:rPr>
      </w:pPr>
      <w:r w:rsidRPr="001D7226">
        <w:rPr>
          <w:bCs/>
          <w:noProof/>
          <w:szCs w:val="22"/>
        </w:rPr>
        <w:t>Popis incidentů včetně přesného času nahlášení incidentu a vyřešení incidentu s rozlišením na minuty, počet incidentů, přehled incidentů v daném vyhodnocovacím období včetně vyhodnocení dodržení požadované úrovně SLA.</w:t>
      </w:r>
    </w:p>
    <w:p w14:paraId="370E6416" w14:textId="3D457F64" w:rsidR="001D7226" w:rsidRPr="001D7226" w:rsidRDefault="001D7226" w:rsidP="00CF3C89">
      <w:pPr>
        <w:pStyle w:val="Normln-Odstavec"/>
        <w:numPr>
          <w:ilvl w:val="1"/>
          <w:numId w:val="8"/>
        </w:numPr>
        <w:spacing w:after="0"/>
        <w:rPr>
          <w:bCs/>
          <w:noProof/>
          <w:szCs w:val="22"/>
        </w:rPr>
      </w:pPr>
      <w:r w:rsidRPr="001D7226">
        <w:rPr>
          <w:bCs/>
          <w:noProof/>
          <w:szCs w:val="22"/>
        </w:rPr>
        <w:t>Informace o nedodržení garance dostupnosti a vyhodnocení splnění maximálních limitů</w:t>
      </w:r>
      <w:r w:rsidR="0025277E">
        <w:rPr>
          <w:bCs/>
          <w:noProof/>
          <w:szCs w:val="22"/>
        </w:rPr>
        <w:t xml:space="preserve"> SLA</w:t>
      </w:r>
      <w:r w:rsidRPr="001D7226">
        <w:rPr>
          <w:bCs/>
          <w:noProof/>
          <w:szCs w:val="22"/>
        </w:rPr>
        <w:t>.</w:t>
      </w:r>
    </w:p>
    <w:p w14:paraId="3E227795" w14:textId="21B020F8" w:rsidR="001D7226" w:rsidRPr="001D7226" w:rsidRDefault="001D7226" w:rsidP="00CF3C89">
      <w:pPr>
        <w:pStyle w:val="Normln-Odstavec"/>
        <w:numPr>
          <w:ilvl w:val="1"/>
          <w:numId w:val="8"/>
        </w:numPr>
        <w:spacing w:after="0"/>
        <w:rPr>
          <w:bCs/>
          <w:noProof/>
          <w:szCs w:val="22"/>
        </w:rPr>
      </w:pPr>
      <w:r w:rsidRPr="001D7226">
        <w:rPr>
          <w:bCs/>
          <w:noProof/>
          <w:szCs w:val="22"/>
        </w:rPr>
        <w:t>Informace o provedených změnách na Prvcích IT spojených s poskytováním služby.</w:t>
      </w:r>
      <w:r w:rsidR="00A011E9">
        <w:rPr>
          <w:bCs/>
          <w:noProof/>
          <w:szCs w:val="22"/>
        </w:rPr>
        <w:t xml:space="preserve"> </w:t>
      </w:r>
    </w:p>
    <w:p w14:paraId="4B5275EE" w14:textId="77777777" w:rsidR="001D7226" w:rsidRPr="001D7226" w:rsidRDefault="001D7226" w:rsidP="00CF3C89">
      <w:pPr>
        <w:pStyle w:val="Normln-Odstavec"/>
        <w:numPr>
          <w:ilvl w:val="1"/>
          <w:numId w:val="8"/>
        </w:numPr>
        <w:spacing w:after="0"/>
        <w:rPr>
          <w:bCs/>
          <w:noProof/>
          <w:szCs w:val="22"/>
        </w:rPr>
      </w:pPr>
      <w:r w:rsidRPr="001D7226">
        <w:rPr>
          <w:bCs/>
          <w:noProof/>
          <w:szCs w:val="22"/>
        </w:rPr>
        <w:t xml:space="preserve">Informace o bezpečnostních incidentech zjištěných v souvislosti s poskytováním služby. </w:t>
      </w:r>
    </w:p>
    <w:p w14:paraId="35830D65" w14:textId="77777777" w:rsidR="001D7226" w:rsidRPr="001D7226" w:rsidRDefault="001D7226" w:rsidP="00CF3C89">
      <w:pPr>
        <w:pStyle w:val="Normln-Odstavec"/>
        <w:numPr>
          <w:ilvl w:val="1"/>
          <w:numId w:val="8"/>
        </w:numPr>
        <w:spacing w:after="0"/>
        <w:rPr>
          <w:bCs/>
          <w:noProof/>
          <w:szCs w:val="22"/>
        </w:rPr>
      </w:pPr>
      <w:r w:rsidRPr="001D7226">
        <w:rPr>
          <w:bCs/>
          <w:noProof/>
          <w:szCs w:val="22"/>
        </w:rPr>
        <w:lastRenderedPageBreak/>
        <w:t>Požadavek na součinnosti Zadavatele, požadované Uchazečem, k tomu, aby mohl dostát svým závazkům v poskytování předmětné služby.</w:t>
      </w:r>
    </w:p>
    <w:p w14:paraId="24962F4C" w14:textId="1D391A35" w:rsidR="00FC23BB" w:rsidRPr="00021671" w:rsidRDefault="00FC23BB" w:rsidP="00FC23BB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021671">
        <w:rPr>
          <w:lang w:val="cs-CZ"/>
        </w:rPr>
        <w:t>Harmonogram poskytování služeb</w:t>
      </w:r>
      <w:bookmarkEnd w:id="5"/>
      <w:bookmarkEnd w:id="6"/>
      <w:bookmarkEnd w:id="7"/>
    </w:p>
    <w:bookmarkEnd w:id="3"/>
    <w:bookmarkEnd w:id="4"/>
    <w:p w14:paraId="69C41393" w14:textId="77777777" w:rsidR="001D7226" w:rsidRPr="001D7226" w:rsidRDefault="001D7226" w:rsidP="001D7226">
      <w:pPr>
        <w:pStyle w:val="Normln-Odstavec"/>
        <w:rPr>
          <w:bCs/>
        </w:rPr>
      </w:pPr>
      <w:r w:rsidRPr="001D7226">
        <w:rPr>
          <w:bCs/>
        </w:rPr>
        <w:t>V průběhu poskytování služeb je Uchazeč povinen sestavovat harmonogram poskytovaných služeb. Harmonogram bude připravován vždy na dobu nejméně 1 měsíc dopředu a plán musí být předán zadavateli ke schválení nejpozději 3 pracovní dni před započetím realizace poskytování služeb na dané období.</w:t>
      </w:r>
    </w:p>
    <w:p w14:paraId="222FCAF1" w14:textId="77777777" w:rsidR="001D7226" w:rsidRPr="001D7226" w:rsidRDefault="001D7226" w:rsidP="001D7226">
      <w:pPr>
        <w:pStyle w:val="Normln-Odstavec"/>
        <w:rPr>
          <w:bCs/>
        </w:rPr>
      </w:pPr>
      <w:r w:rsidRPr="001D7226">
        <w:rPr>
          <w:bCs/>
        </w:rPr>
        <w:t xml:space="preserve">Harmonogram bude obsahovat časový rozvrh služeb a činností, případně jejich částí, které mají pravidelný charakter (profylaxe, údržba apod.), případně které jsou předvídatelné (instalace patchů, upgradů atd.). </w:t>
      </w:r>
    </w:p>
    <w:p w14:paraId="1E893F8B" w14:textId="77777777" w:rsidR="001D7226" w:rsidRPr="001D7226" w:rsidRDefault="001D7226" w:rsidP="001D7226">
      <w:pPr>
        <w:pStyle w:val="Normln-Odstavec"/>
        <w:rPr>
          <w:bCs/>
        </w:rPr>
      </w:pPr>
      <w:r w:rsidRPr="001D7226">
        <w:rPr>
          <w:bCs/>
        </w:rPr>
        <w:t>Všechny provozní činnosti musí být přednostně prováděny v době minimální zátěže dotčených systémů, mimo pracovní dobu a mimo dobu, kdy probíhá servis na informačních systémech zadavatele.</w:t>
      </w:r>
    </w:p>
    <w:p w14:paraId="3E9D1056" w14:textId="77777777" w:rsidR="00FC23BB" w:rsidRPr="00021671" w:rsidRDefault="00FC23BB" w:rsidP="00B94426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webHidden/>
          <w:lang w:val="cs-CZ"/>
        </w:rPr>
      </w:pPr>
      <w:r w:rsidRPr="00021671">
        <w:rPr>
          <w:lang w:val="cs-CZ"/>
        </w:rPr>
        <w:t xml:space="preserve">Způsob poskytování </w:t>
      </w:r>
      <w:r w:rsidR="00B94426" w:rsidRPr="00021671">
        <w:rPr>
          <w:lang w:val="cs-CZ"/>
        </w:rPr>
        <w:t>služeb</w:t>
      </w:r>
      <w:r w:rsidRPr="00021671">
        <w:rPr>
          <w:webHidden/>
          <w:lang w:val="cs-CZ"/>
        </w:rPr>
        <w:tab/>
      </w:r>
    </w:p>
    <w:p w14:paraId="2A889BEB" w14:textId="77777777" w:rsidR="00872D6B" w:rsidRPr="00021671" w:rsidRDefault="00FC23BB" w:rsidP="00872D6B">
      <w:pPr>
        <w:pStyle w:val="Normln-Odstavec"/>
      </w:pPr>
      <w:r w:rsidRPr="00021671">
        <w:t>Plnění je poskytováno</w:t>
      </w:r>
      <w:r w:rsidR="00872D6B" w:rsidRPr="00021671">
        <w:t xml:space="preserve"> zejména následujícím způsobem:</w:t>
      </w:r>
    </w:p>
    <w:p w14:paraId="55D256B1" w14:textId="77777777" w:rsidR="00FC23BB" w:rsidRPr="00021671" w:rsidRDefault="00FC23BB" w:rsidP="00872D6B">
      <w:pPr>
        <w:pStyle w:val="Normln-Psmeno"/>
      </w:pPr>
      <w:r w:rsidRPr="00021671">
        <w:t>Prostřednictvím pracovníka Uchazeče přímo na pracovišti Zadavatele</w:t>
      </w:r>
      <w:r w:rsidR="00872D6B" w:rsidRPr="00021671">
        <w:t>,</w:t>
      </w:r>
    </w:p>
    <w:p w14:paraId="0154B9B8" w14:textId="77777777" w:rsidR="00FC23BB" w:rsidRPr="00021671" w:rsidRDefault="00FC23BB" w:rsidP="00872D6B">
      <w:pPr>
        <w:pStyle w:val="Normln-Psmeno"/>
      </w:pPr>
      <w:r w:rsidRPr="00021671">
        <w:t>Prostřednictvím pracovníka Uchazeče Vzdálenou správou</w:t>
      </w:r>
      <w:r w:rsidR="00872D6B" w:rsidRPr="00021671">
        <w:t>,</w:t>
      </w:r>
    </w:p>
    <w:p w14:paraId="2A656D29" w14:textId="77777777" w:rsidR="00FC23BB" w:rsidRPr="00021671" w:rsidRDefault="00FC23BB" w:rsidP="00872D6B">
      <w:pPr>
        <w:pStyle w:val="Normln-Psmeno"/>
      </w:pPr>
      <w:r w:rsidRPr="00021671">
        <w:t>Prostřednictvím pracovníka Uchazeče formou vzdálené konzultace</w:t>
      </w:r>
      <w:r w:rsidR="00872D6B" w:rsidRPr="00021671">
        <w:t>,</w:t>
      </w:r>
    </w:p>
    <w:p w14:paraId="101982E8" w14:textId="77777777" w:rsidR="00FC23BB" w:rsidRPr="00021671" w:rsidRDefault="00FC23BB" w:rsidP="00872D6B">
      <w:pPr>
        <w:pStyle w:val="Normln-Psmeno"/>
      </w:pPr>
      <w:r w:rsidRPr="00021671">
        <w:t>Po dohodě smluvních stran automatizovanými nástroji při Monitorování, umožňují</w:t>
      </w:r>
      <w:r w:rsidR="003C639E" w:rsidRPr="00021671">
        <w:t xml:space="preserve"> </w:t>
      </w:r>
      <w:r w:rsidRPr="00021671">
        <w:t>–</w:t>
      </w:r>
      <w:r w:rsidR="003C639E" w:rsidRPr="00021671">
        <w:t xml:space="preserve"> </w:t>
      </w:r>
      <w:r w:rsidRPr="00021671">
        <w:t>li to technické prostředky na straně Zadavatele</w:t>
      </w:r>
      <w:r w:rsidR="00872D6B" w:rsidRPr="00021671">
        <w:t>.</w:t>
      </w:r>
    </w:p>
    <w:p w14:paraId="3DBFC86C" w14:textId="77777777" w:rsidR="00FC23BB" w:rsidRPr="00021671" w:rsidRDefault="00FC23BB" w:rsidP="00B94426">
      <w:pPr>
        <w:pStyle w:val="Normln-Odstavec"/>
      </w:pPr>
      <w:r w:rsidRPr="00021671">
        <w:t>Uchazeč provede písemný záznam o provedení Služby na pracovišti Zadavatele, který předá Zadavateli a nechá si ho od něj potvrdit. Servisní služby, které jsou poskytovány vzdálenou formou, mohou být evidovány v elektronickém seznamu provedených úkonů.</w:t>
      </w:r>
    </w:p>
    <w:p w14:paraId="0178BA08" w14:textId="77777777" w:rsidR="00FC23BB" w:rsidRPr="00021671" w:rsidRDefault="00FC23BB" w:rsidP="00B94426">
      <w:pPr>
        <w:pStyle w:val="Normln-Odstavec"/>
      </w:pPr>
      <w:r w:rsidRPr="00021671">
        <w:t xml:space="preserve">Zadavatel </w:t>
      </w:r>
      <w:r w:rsidR="005D3036" w:rsidRPr="00021671">
        <w:t>se zavazuje zabezpečit</w:t>
      </w:r>
      <w:r w:rsidRPr="00021671">
        <w:t xml:space="preserve"> Uchazeči podmínky pro řádné plnění, zejména</w:t>
      </w:r>
      <w:r w:rsidR="005D3036" w:rsidRPr="00021671">
        <w:t>:</w:t>
      </w:r>
    </w:p>
    <w:p w14:paraId="0F857829" w14:textId="77777777" w:rsidR="00FC23BB" w:rsidRPr="00021671" w:rsidRDefault="00FC23BB" w:rsidP="00872D6B">
      <w:pPr>
        <w:pStyle w:val="Normln-Psmeno"/>
      </w:pPr>
      <w:r w:rsidRPr="00021671">
        <w:t xml:space="preserve">v případě Monitorování a Vzdálené správy zajistit a udržovat podmínky pro Vzdálený přístup Uchazeče k Prvkům IT. </w:t>
      </w:r>
    </w:p>
    <w:p w14:paraId="0E5F79AA" w14:textId="77777777" w:rsidR="00FC23BB" w:rsidRPr="00021671" w:rsidRDefault="00FC23BB" w:rsidP="00872D6B">
      <w:pPr>
        <w:pStyle w:val="Normln-Psmeno"/>
      </w:pPr>
      <w:r w:rsidRPr="00021671">
        <w:t>zajistit dostupnost nebo odpovídající zástup Odpovědné osoby Zadavatele, vyhrazení odpovídajících časových kapacit Odpovědné osoby Zadavatele a zajištění efektivní součinnosti odborných pracovníků Zadavatele.</w:t>
      </w:r>
    </w:p>
    <w:p w14:paraId="7FCB39A5" w14:textId="77777777" w:rsidR="00FC23BB" w:rsidRPr="00021671" w:rsidRDefault="00FC23BB" w:rsidP="00872D6B">
      <w:pPr>
        <w:pStyle w:val="Normln-Psmeno"/>
      </w:pPr>
      <w:r w:rsidRPr="00021671">
        <w:t>zajistit přístup k Provoznímu prostředí, který je nezbytný pro poskytování Služeb, včetně přístupu do prostor v objektu, kde je předmětný Prvek IT umístěn, případně přístup do prostor, v nichž jsou umístěna zařízení související s podporovaným systémem.</w:t>
      </w:r>
    </w:p>
    <w:p w14:paraId="326F710E" w14:textId="77777777" w:rsidR="00FC23BB" w:rsidRPr="00021671" w:rsidRDefault="00FC23BB" w:rsidP="00872D6B">
      <w:pPr>
        <w:pStyle w:val="Normln-Psmeno"/>
      </w:pPr>
      <w:r w:rsidRPr="00021671">
        <w:t>zabezpečit přítomnost kvalifikované osoby, která poskytne pracovníku Uchazeče veškeré informace či přístupy potřebné k podpoře předmětného systému, resp. informace o zařízeních a programovém vybavení souvisejícím s předmětným systémem,</w:t>
      </w:r>
    </w:p>
    <w:p w14:paraId="7850FCED" w14:textId="77777777" w:rsidR="00FC23BB" w:rsidRPr="00021671" w:rsidRDefault="00FC23BB" w:rsidP="00872D6B">
      <w:pPr>
        <w:pStyle w:val="Normln-Psmeno"/>
      </w:pPr>
      <w:r w:rsidRPr="00021671">
        <w:t>umožnit Uchazeči v případě nutnosti a po předchozím oznámení</w:t>
      </w:r>
      <w:r w:rsidR="003C639E" w:rsidRPr="00021671">
        <w:t xml:space="preserve"> a schválení ze strany Zadavatele</w:t>
      </w:r>
      <w:r w:rsidRPr="00021671">
        <w:t xml:space="preserve"> odstavení technický</w:t>
      </w:r>
      <w:r w:rsidR="003C639E" w:rsidRPr="00021671">
        <w:t>ch prostředků z běžného provozu,</w:t>
      </w:r>
    </w:p>
    <w:p w14:paraId="5603FDF1" w14:textId="77777777" w:rsidR="00FC23BB" w:rsidRPr="00021671" w:rsidRDefault="00FC23BB" w:rsidP="00872D6B">
      <w:pPr>
        <w:pStyle w:val="Normln-Psmeno"/>
      </w:pPr>
      <w:r w:rsidRPr="00021671">
        <w:t>zajistit součinnost třetí strany, jestliže je to pro provedení služby potřebné,</w:t>
      </w:r>
    </w:p>
    <w:p w14:paraId="7231EB7A" w14:textId="77777777" w:rsidR="00FC23BB" w:rsidRPr="00021671" w:rsidRDefault="00FC23BB" w:rsidP="00B94426">
      <w:pPr>
        <w:pStyle w:val="Normln-Odstavec"/>
      </w:pPr>
      <w:r w:rsidRPr="00021671">
        <w:t>V případě, že nebudou uvedené podmínky Zadavatelem prokazatelně zabezpečeny, lhůta pro vyřešení případného Incidentu se zastaví a počítat se bude až po obnovení zabezpečení uvedených podmínek.</w:t>
      </w:r>
    </w:p>
    <w:p w14:paraId="00239ADD" w14:textId="77777777" w:rsidR="0052240B" w:rsidRPr="00021671" w:rsidRDefault="00FC23BB" w:rsidP="00D53FC6">
      <w:pPr>
        <w:pStyle w:val="Normln-Odstavec"/>
      </w:pPr>
      <w:r w:rsidRPr="00021671">
        <w:lastRenderedPageBreak/>
        <w:t>Uchazeč je v případě potřeby též z vlastní iniciativy oprávněn požádat Zadavatele o dodatečné údaje o Incidentu a o nezbytnou součinnost Zadavatele na řešení Incidentu, bez které nelze zahájit či pokračovat v řešení Incidentu. Tím se zastavuje započítávání času, což je rozhodující pro určení čistého času řešení Incidentu při hodnocení úrovně poskytovaných služeb (SLA).</w:t>
      </w:r>
    </w:p>
    <w:p w14:paraId="70F8C75B" w14:textId="7A703E56" w:rsidR="00F136C6" w:rsidRPr="00021671" w:rsidRDefault="00BE00EE" w:rsidP="00F136C6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webHidden/>
          <w:lang w:val="cs-CZ"/>
        </w:rPr>
      </w:pPr>
      <w:r>
        <w:rPr>
          <w:lang w:val="cs-CZ"/>
        </w:rPr>
        <w:t>HelpDesk</w:t>
      </w:r>
      <w:r w:rsidR="00F136C6" w:rsidRPr="00021671">
        <w:rPr>
          <w:webHidden/>
          <w:lang w:val="cs-CZ"/>
        </w:rPr>
        <w:tab/>
      </w:r>
    </w:p>
    <w:p w14:paraId="2CE3FA69" w14:textId="40AFEFAA" w:rsidR="00BE00EE" w:rsidRDefault="00BE00EE" w:rsidP="005D5962">
      <w:pPr>
        <w:pStyle w:val="Normln-Odstavec"/>
      </w:pPr>
      <w:r>
        <w:t xml:space="preserve"> </w:t>
      </w:r>
      <w:r w:rsidR="00D95D31">
        <w:t>P</w:t>
      </w:r>
      <w:r w:rsidR="005D5962" w:rsidRPr="00021671">
        <w:t xml:space="preserve">ro hlášení a evidenci </w:t>
      </w:r>
      <w:r>
        <w:t>incidentů</w:t>
      </w:r>
      <w:r w:rsidR="00933720">
        <w:t xml:space="preserve"> </w:t>
      </w:r>
      <w:r>
        <w:t xml:space="preserve">příp. </w:t>
      </w:r>
      <w:r w:rsidR="005D5962" w:rsidRPr="00021671">
        <w:t>požadavků</w:t>
      </w:r>
      <w:r w:rsidR="00933720">
        <w:t xml:space="preserve"> </w:t>
      </w:r>
      <w:r w:rsidR="00D95D31">
        <w:t xml:space="preserve">ze </w:t>
      </w:r>
      <w:r w:rsidR="00933720">
        <w:t>všech částí předmětu plnění</w:t>
      </w:r>
      <w:r w:rsidR="00D95D31">
        <w:t xml:space="preserve"> bude sloužit</w:t>
      </w:r>
      <w:r w:rsidR="005D5962" w:rsidRPr="00021671">
        <w:t xml:space="preserve"> tzv. </w:t>
      </w:r>
      <w:r w:rsidR="00933720">
        <w:t xml:space="preserve">centrální </w:t>
      </w:r>
      <w:r w:rsidR="005D5962" w:rsidRPr="00021671">
        <w:t xml:space="preserve">HelpDesk. HelpDesk </w:t>
      </w:r>
      <w:r>
        <w:t>bude</w:t>
      </w:r>
      <w:r w:rsidR="005D5962" w:rsidRPr="00021671">
        <w:t xml:space="preserve"> přístupný 24h denně a 7 dní v týdnu. </w:t>
      </w:r>
      <w:r w:rsidR="00933720">
        <w:t>Samotný HelpDesk je součástí plnění v rámci části 8.</w:t>
      </w:r>
    </w:p>
    <w:p w14:paraId="1304DB4F" w14:textId="481680DB" w:rsidR="005D5962" w:rsidRDefault="00BE00EE" w:rsidP="005D5962">
      <w:pPr>
        <w:pStyle w:val="Normln-Odstavec"/>
      </w:pPr>
      <w:r>
        <w:t>S</w:t>
      </w:r>
      <w:r w:rsidR="005D5962" w:rsidRPr="00021671">
        <w:t xml:space="preserve">ystém HelpDesk </w:t>
      </w:r>
      <w:r>
        <w:t xml:space="preserve">bude dostupný </w:t>
      </w:r>
      <w:r w:rsidR="005D5962" w:rsidRPr="00021671">
        <w:t>komunikačními kanály: emailová komunikace, telefonní komunikace, internetová komunikace</w:t>
      </w:r>
      <w:r>
        <w:t xml:space="preserve">. </w:t>
      </w:r>
      <w:r w:rsidR="005D5962" w:rsidRPr="00021671">
        <w:t xml:space="preserve"> </w:t>
      </w:r>
    </w:p>
    <w:p w14:paraId="225A2B06" w14:textId="0EFE408F" w:rsidR="00BE00EE" w:rsidRPr="00021671" w:rsidRDefault="00BE00EE" w:rsidP="005D5962">
      <w:pPr>
        <w:pStyle w:val="Normln-Odstavec"/>
      </w:pPr>
      <w:r>
        <w:t xml:space="preserve">Postup pro </w:t>
      </w:r>
      <w:r w:rsidRPr="00021671">
        <w:t xml:space="preserve">hlášení a evidenci </w:t>
      </w:r>
      <w:r>
        <w:t xml:space="preserve">incidentů příp. </w:t>
      </w:r>
      <w:r w:rsidRPr="00021671">
        <w:t>požadavků</w:t>
      </w:r>
      <w:r>
        <w:t xml:space="preserve"> na HelpDesk předá Zadavatel před zahájením poskytování servisních služeb.</w:t>
      </w:r>
    </w:p>
    <w:p w14:paraId="3C5E211E" w14:textId="1E48A868" w:rsidR="00247808" w:rsidRDefault="005D5962" w:rsidP="00247808">
      <w:pPr>
        <w:pStyle w:val="Normln-Odstavec"/>
      </w:pPr>
      <w:r w:rsidRPr="00021671">
        <w:t>Uchazeč v rámci zpracování servisní dokumentace stanoví kontaktní osoby</w:t>
      </w:r>
      <w:r w:rsidR="00BE00EE">
        <w:t xml:space="preserve"> pro části Systému</w:t>
      </w:r>
      <w:r w:rsidR="003B56D6">
        <w:t>,</w:t>
      </w:r>
      <w:r w:rsidR="00BE00EE">
        <w:t xml:space="preserve"> pro které zajistí servisní služby</w:t>
      </w:r>
      <w:r w:rsidRPr="00021671">
        <w:t xml:space="preserve"> a konkrétní způsoby hlášení požadavků v souladu s požadavky Zadavatele.</w:t>
      </w:r>
    </w:p>
    <w:p w14:paraId="7549CF9C" w14:textId="2BAE8DE2" w:rsidR="00BE00EE" w:rsidRPr="00021671" w:rsidRDefault="00BE00EE" w:rsidP="00BE00EE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021671">
        <w:rPr>
          <w:lang w:val="cs-CZ"/>
        </w:rPr>
        <w:t>Způsob řešení požadavků</w:t>
      </w:r>
    </w:p>
    <w:p w14:paraId="0707629F" w14:textId="6DD1A910" w:rsidR="00F136C6" w:rsidRPr="00021671" w:rsidRDefault="00FD6693" w:rsidP="00247808">
      <w:pPr>
        <w:pStyle w:val="Normln-Odstavec"/>
      </w:pPr>
      <w:r w:rsidRPr="00FD6693">
        <w:t xml:space="preserve">Zadavatel bude Požadavek oznamovat Uchazeči bez zbytečného odkladu jedním ze způsobů a na kontaktních místech uvedených ve Smlouvě o </w:t>
      </w:r>
      <w:r>
        <w:t>podpoře provozu</w:t>
      </w:r>
      <w:r w:rsidRPr="00FD6693">
        <w:t xml:space="preserve"> (</w:t>
      </w:r>
      <w:r>
        <w:t>Příloha č. 2</w:t>
      </w:r>
      <w:r w:rsidRPr="00FD6693">
        <w:t xml:space="preserve">), kam budou mít zajištěny přístup pověřené osoby Zadavatele. Momentem nahlášení požadavku Zadavatelem na hot-line nebo zadáním požadavku do HelpDesk začíná běžet lhůta pro Dobu odezvy. </w:t>
      </w:r>
      <w:r w:rsidR="00F136C6" w:rsidRPr="00021671">
        <w:t>Součástí nahlášení požadavku Zadavatelem musí být:</w:t>
      </w:r>
    </w:p>
    <w:p w14:paraId="415F16FA" w14:textId="77777777" w:rsidR="00F136C6" w:rsidRPr="00021671" w:rsidRDefault="00F136C6" w:rsidP="00C02B4A">
      <w:pPr>
        <w:pStyle w:val="Normln-Psmeno"/>
      </w:pPr>
      <w:r w:rsidRPr="00021671">
        <w:t>jednoznačná identifikace Požadavku</w:t>
      </w:r>
    </w:p>
    <w:p w14:paraId="78013B8A" w14:textId="77777777" w:rsidR="00F136C6" w:rsidRPr="00021671" w:rsidRDefault="00F136C6" w:rsidP="00C02B4A">
      <w:pPr>
        <w:pStyle w:val="Normln-Psmeno"/>
      </w:pPr>
      <w:r w:rsidRPr="00021671">
        <w:t xml:space="preserve">navrhovaná kategorizace a závažnost, </w:t>
      </w:r>
    </w:p>
    <w:p w14:paraId="62562008" w14:textId="77777777" w:rsidR="00F136C6" w:rsidRPr="00021671" w:rsidRDefault="00F136C6" w:rsidP="00C02B4A">
      <w:pPr>
        <w:pStyle w:val="Normln-Psmeno"/>
      </w:pPr>
      <w:r w:rsidRPr="00021671">
        <w:t>popis Incidentu,</w:t>
      </w:r>
    </w:p>
    <w:p w14:paraId="1D17B956" w14:textId="77777777" w:rsidR="00F136C6" w:rsidRPr="00021671" w:rsidRDefault="00F136C6" w:rsidP="00C02B4A">
      <w:pPr>
        <w:pStyle w:val="Normln-Psmeno"/>
      </w:pPr>
      <w:r w:rsidRPr="00021671">
        <w:t>jiné relevantní upřesňující informace, včetně případných textových či obrazových příloh,</w:t>
      </w:r>
    </w:p>
    <w:p w14:paraId="322DD755" w14:textId="77777777" w:rsidR="00F136C6" w:rsidRPr="00021671" w:rsidRDefault="00F136C6" w:rsidP="00C02B4A">
      <w:pPr>
        <w:pStyle w:val="Normln-Psmeno"/>
      </w:pPr>
      <w:r w:rsidRPr="00021671">
        <w:t>kontaktní osoba.</w:t>
      </w:r>
    </w:p>
    <w:p w14:paraId="661A7565" w14:textId="4DE33261" w:rsidR="00C02B4A" w:rsidRDefault="00F136C6" w:rsidP="00C02B4A">
      <w:pPr>
        <w:pStyle w:val="Normln-Odstavec"/>
      </w:pPr>
      <w:r w:rsidRPr="00021671">
        <w:t xml:space="preserve">Incidenty musí být před jejich nahlášením začleněny do </w:t>
      </w:r>
      <w:r w:rsidR="00C02B4A" w:rsidRPr="00021671">
        <w:t>kategorie incidentu</w:t>
      </w:r>
      <w:r w:rsidR="001B20CD">
        <w:t xml:space="preserve"> </w:t>
      </w:r>
      <w:r w:rsidRPr="00021671">
        <w:t>a dle těchto skupin bude Ucha</w:t>
      </w:r>
      <w:r w:rsidR="00C02B4A" w:rsidRPr="00021671">
        <w:t>zeč přistupovat k jejich řešení.</w:t>
      </w:r>
    </w:p>
    <w:p w14:paraId="2010A056" w14:textId="7C7B5D9E" w:rsidR="005F28B9" w:rsidRPr="00021671" w:rsidRDefault="005F28B9" w:rsidP="00C02B4A">
      <w:pPr>
        <w:pStyle w:val="Normln-Odstavec"/>
      </w:pPr>
      <w:r w:rsidRPr="00021671">
        <w:t xml:space="preserve">Incidenty </w:t>
      </w:r>
      <w:r w:rsidRPr="00DF723D">
        <w:t xml:space="preserve">kategorie </w:t>
      </w:r>
      <w:r>
        <w:t>A</w:t>
      </w:r>
      <w:r w:rsidRPr="00DF723D">
        <w:t xml:space="preserve"> objednatel vždy hlásí telefonicky a doplňující informace poskytuje prostřednictvím helpdesku nebo elektronickou poštou.</w:t>
      </w:r>
    </w:p>
    <w:p w14:paraId="201685A0" w14:textId="44472631" w:rsidR="00F136C6" w:rsidRPr="00021671" w:rsidRDefault="00F136C6" w:rsidP="00C02B4A">
      <w:pPr>
        <w:pStyle w:val="Normln-Odstavec"/>
      </w:pPr>
      <w:r w:rsidRPr="001B20CD">
        <w:t xml:space="preserve">Uchazeč </w:t>
      </w:r>
      <w:r w:rsidR="001B20CD" w:rsidRPr="001B20CD">
        <w:rPr>
          <w:b/>
          <w:bCs/>
          <w:noProof/>
          <w:szCs w:val="22"/>
        </w:rPr>
        <w:t>do 15 minut po nahlášení požadavku</w:t>
      </w:r>
      <w:r w:rsidR="001B20CD" w:rsidRPr="001B20CD">
        <w:rPr>
          <w:noProof/>
          <w:szCs w:val="22"/>
        </w:rPr>
        <w:t xml:space="preserve"> </w:t>
      </w:r>
      <w:r w:rsidRPr="001B20CD">
        <w:t>potvrdí</w:t>
      </w:r>
      <w:r w:rsidRPr="00021671">
        <w:t xml:space="preserve"> obdržení požadavku</w:t>
      </w:r>
      <w:r w:rsidR="005F28B9">
        <w:t xml:space="preserve"> </w:t>
      </w:r>
      <w:r w:rsidR="005F28B9" w:rsidRPr="00DF723D">
        <w:t>elektronickou poštou</w:t>
      </w:r>
      <w:r w:rsidRPr="00021671">
        <w:t xml:space="preserve"> dle podmínek SLA a bez ohledu na způsob nahlášení provede evidenci Požadavku v systému HelpDesk a poskytne Zadavateli informace o předpokládaném způsobu řešení požadavku, požadavcích na součinnost Zadavatele a předpokládaný termín vyřešení požadavku. </w:t>
      </w:r>
    </w:p>
    <w:p w14:paraId="1B110E1D" w14:textId="77777777" w:rsidR="00C02B4A" w:rsidRPr="00021671" w:rsidRDefault="00F136C6" w:rsidP="006F03A6">
      <w:pPr>
        <w:pStyle w:val="Normln-Odstavec"/>
      </w:pPr>
      <w:r w:rsidRPr="00021671">
        <w:t xml:space="preserve">Uchazeč v průběhu řešení požadavku, pokud mu to charakter požadavku a způsob řešení umožňuje, průběžně informuje Zadavatele o aktuálním stavu a případných změnách v předpokládaném způsobu, požadované součinnosti a termínů vyřešení. V případě že Uchazeč v průběhu řešení požadavku zjistí, že se jedná o Incident, jehož zdroj je software třetích stran, </w:t>
      </w:r>
      <w:r w:rsidR="006F03A6" w:rsidRPr="00021671">
        <w:t xml:space="preserve">které nejsou pokryty servisními službami zajišťovanými uchazečem, </w:t>
      </w:r>
      <w:r w:rsidRPr="00021671">
        <w:t>informuje Zadavatele o této skutečnosti, předpokládaném způsobu, požadované součinnosti a termínů vyřešení zároveň</w:t>
      </w:r>
      <w:r w:rsidR="00CE63B1" w:rsidRPr="00021671">
        <w:t xml:space="preserve"> přeřadí Incident do kategorie C</w:t>
      </w:r>
      <w:r w:rsidRPr="00021671">
        <w:t xml:space="preserve"> a pokračuje v řešení v režimu BE (Best Effort).</w:t>
      </w:r>
    </w:p>
    <w:p w14:paraId="785730D8" w14:textId="77777777" w:rsidR="00F136C6" w:rsidRPr="00021671" w:rsidRDefault="00F136C6" w:rsidP="00C02B4A">
      <w:pPr>
        <w:pStyle w:val="Normln-Odstavec"/>
      </w:pPr>
      <w:r w:rsidRPr="00021671">
        <w:lastRenderedPageBreak/>
        <w:t xml:space="preserve">Zjistí-li Uchazeč v průběhu řešení Incidentu, že Incident je neodstranitelný, je v rámci </w:t>
      </w:r>
      <w:r w:rsidR="00B93273" w:rsidRPr="00021671">
        <w:t>podmínek SLA</w:t>
      </w:r>
      <w:r w:rsidRPr="00021671">
        <w:t xml:space="preserve"> povinen nepřetržitě pracovat na náhradním řešení a informovat o tomto stavu Zadavatele. Výskyt neodstranitelného Incidentu může být ze strany Zadavatele považován za podstatné porušení této smlouvy v případech, že Incident byl způsoben předchozím přímým jednáním Uchazeče, pokud o nich mohl mít s vynaložením veškeré odborné péče povědomost.</w:t>
      </w:r>
    </w:p>
    <w:p w14:paraId="43F9C528" w14:textId="77777777" w:rsidR="00F136C6" w:rsidRPr="00021671" w:rsidRDefault="00F136C6" w:rsidP="00C02B4A">
      <w:pPr>
        <w:pStyle w:val="Normln-Odstavec"/>
      </w:pPr>
      <w:r w:rsidRPr="00021671">
        <w:t>Zjistí</w:t>
      </w:r>
      <w:r w:rsidR="00B93273" w:rsidRPr="00021671">
        <w:t xml:space="preserve"> </w:t>
      </w:r>
      <w:r w:rsidRPr="00021671">
        <w:t>–</w:t>
      </w:r>
      <w:r w:rsidR="00B93273" w:rsidRPr="00021671">
        <w:t xml:space="preserve"> </w:t>
      </w:r>
      <w:r w:rsidRPr="00021671">
        <w:t>li Uchazeč v průběhu řešení Incidentu, že Incident má přímou souvislost s neodborným či neoprávněným jednáním osob Zadavatele případně byl Incident vyvolán produkty či službami třetí osoby,</w:t>
      </w:r>
      <w:r w:rsidR="00F165E1" w:rsidRPr="00021671">
        <w:t xml:space="preserve"> které nejsou pokryty servisními službami zajišťovanými uchazečem,</w:t>
      </w:r>
      <w:r w:rsidRPr="00021671">
        <w:t xml:space="preserve"> je Uchazeč povinen bezodkladně informovat o tomto stavu Zadavatele. Zadavatel se zavazuje bezodkladně uhradit v plné výši </w:t>
      </w:r>
      <w:r w:rsidR="00F165E1" w:rsidRPr="00021671">
        <w:t xml:space="preserve">případné </w:t>
      </w:r>
      <w:r w:rsidRPr="00021671">
        <w:t xml:space="preserve">náklady nad rámec této smlouvy Uchazečem prokazatelně vynaložené k řešení Incidentu, přičemž samotná identifikace Incidentu je součástí plnění této smlouvy. </w:t>
      </w:r>
    </w:p>
    <w:p w14:paraId="600D5E94" w14:textId="60882552" w:rsidR="00C02B4A" w:rsidRDefault="00F136C6" w:rsidP="00F165E1">
      <w:pPr>
        <w:pStyle w:val="Normln-Odstavec"/>
      </w:pPr>
      <w:r w:rsidRPr="00021671">
        <w:t>Zadavatel je oprávněn dořešení Incidentu kdykoliv zastavit či pozastavit, přičemž nárok Uchazeče na úhradu již vynaložených prostředků zůstává nedotčen. Incident je v tomto případě považován za vyřešený.</w:t>
      </w:r>
    </w:p>
    <w:p w14:paraId="2D10000A" w14:textId="5A5E4471" w:rsidR="00DE7FD4" w:rsidRDefault="00DE7FD4" w:rsidP="00DE7FD4">
      <w:pPr>
        <w:pStyle w:val="Normln-Odstavec"/>
      </w:pPr>
      <w:r>
        <w:t>V případě, že se jedná o poruchu na části Systému, kterou Uchazeč nemá ve správě, s dopadem na část Systém, který Uchazeč ve správě má, nevztahují se na tento incident podmínky SLA, a to do doby odstranění poruchy navazující části Systému.</w:t>
      </w:r>
    </w:p>
    <w:p w14:paraId="59DE57D2" w14:textId="74383C3B" w:rsidR="00DE7FD4" w:rsidRDefault="00DE7FD4" w:rsidP="00DE7FD4">
      <w:pPr>
        <w:pStyle w:val="Normln-Odstavec"/>
      </w:pPr>
      <w:r>
        <w:t>V případě, že bude snížena závažnost incidentu na nižší úroveň (kategorie), uplatní se podmínky pro řešení incidentu v této úrovni. Snížená SLA se uplatní na incident od jeho počátku, tedy od nahlášení oprávněnou osobou.</w:t>
      </w:r>
    </w:p>
    <w:p w14:paraId="41DC0B79" w14:textId="6EB25169" w:rsidR="00DE7FD4" w:rsidRDefault="00DE7FD4" w:rsidP="00DE7FD4">
      <w:pPr>
        <w:pStyle w:val="Normln-Odstavec"/>
      </w:pPr>
      <w:r>
        <w:t>Poskytovatel je oprávněn navrhnout nebo poskytnout náhradní řešení incidentu tak, aby došlo k eliminaci dopadů této incidentu na provoz ZZS (snížení závažnosti nebo omezení poruchy) do konečného systémového řešení.</w:t>
      </w:r>
    </w:p>
    <w:p w14:paraId="31B10849" w14:textId="7E265FC1" w:rsidR="00DE7FD4" w:rsidRDefault="00DE7FD4" w:rsidP="00DE7FD4">
      <w:pPr>
        <w:pStyle w:val="Normln-Odstavec"/>
      </w:pPr>
      <w:r>
        <w:t>Dohodnou-li se obě strany na provedení zásahu v termínu po lhůtě na odstranění incidentu, nebude toto považováno za nedodržení lhůty na odstranění incidentu ze strany Uchazeče. Taková dohoda musí být dokumentována v rámci popisu řešení dané poruchy a oprávněnost jejího použití vzniká po jejím schválení odpovědným zástupcem Objednatele (žadatel, případně vedoucí projektu).</w:t>
      </w:r>
    </w:p>
    <w:p w14:paraId="7BF245CE" w14:textId="77777777" w:rsidR="00F136C6" w:rsidRPr="00021671" w:rsidRDefault="00F136C6" w:rsidP="00F165E1">
      <w:pPr>
        <w:pStyle w:val="Normln-Odstavec"/>
      </w:pPr>
      <w:r w:rsidRPr="00021671">
        <w:t>V případě úspěšného vyřešení požadavku, je řešitel před ukončením požadavku povinen provést ověření funkčnosti služby (pokud je to možné). Iniciátora Incidentu informuje o:</w:t>
      </w:r>
    </w:p>
    <w:p w14:paraId="186CDB36" w14:textId="77777777" w:rsidR="00F136C6" w:rsidRPr="00021671" w:rsidRDefault="00F136C6" w:rsidP="00F165E1">
      <w:pPr>
        <w:pStyle w:val="Normln-Psmeno"/>
      </w:pPr>
      <w:r w:rsidRPr="00021671">
        <w:t>čase vyřešení požadavku,</w:t>
      </w:r>
    </w:p>
    <w:p w14:paraId="23226556" w14:textId="77777777" w:rsidR="00F136C6" w:rsidRPr="00021671" w:rsidRDefault="00F136C6" w:rsidP="00F165E1">
      <w:pPr>
        <w:pStyle w:val="Normln-Psmeno"/>
      </w:pPr>
      <w:r w:rsidRPr="00021671">
        <w:t>v případě Incidentu specifikuje příčinu (pokud je známa),</w:t>
      </w:r>
    </w:p>
    <w:p w14:paraId="799648FD" w14:textId="77777777" w:rsidR="00F136C6" w:rsidRPr="00021671" w:rsidRDefault="00F136C6" w:rsidP="00F165E1">
      <w:pPr>
        <w:pStyle w:val="Normln-Psmeno"/>
      </w:pPr>
      <w:r w:rsidRPr="00021671">
        <w:t>vyzve iniciátora k ověření funkčnosti služby.</w:t>
      </w:r>
    </w:p>
    <w:p w14:paraId="157B0D52" w14:textId="7C3987F0" w:rsidR="00F136C6" w:rsidRDefault="00F136C6" w:rsidP="00F165E1">
      <w:pPr>
        <w:pStyle w:val="Normln-Odstavec"/>
      </w:pPr>
      <w:r w:rsidRPr="00021671">
        <w:t>Po ověření funkčnosti ze strany Zadavatele se Požadavek považuje za vyřešený.</w:t>
      </w:r>
    </w:p>
    <w:p w14:paraId="4620F56D" w14:textId="18597943" w:rsidR="005F28B9" w:rsidRDefault="005F28B9" w:rsidP="00F165E1">
      <w:pPr>
        <w:pStyle w:val="Normln-Odstavec"/>
      </w:pPr>
      <w:r w:rsidRPr="005F28B9">
        <w:t xml:space="preserve">V případě poruchy, která pominula, a není možné identifikovat při prvotním výskytu její příčinu (neexistují logy, nejsou podklady od Objednatele) a potřeby monitoringu v delším časovém úseku, bude zadaná porucha na helpdesku po vzájemné dohodě mezi </w:t>
      </w:r>
      <w:r>
        <w:t>Uchazečem</w:t>
      </w:r>
      <w:r w:rsidRPr="005F28B9">
        <w:t xml:space="preserve"> a Objednatelem převedena do specifické kategorie pro tento účel – kategorie „Odloženo“ či „Pozastaveno“ (nebo ekvivalentní stavy dle možností helpdesku). V případě opakovaného výskytu bude porucha znovu otevřena (k datu nahlášení) a řešena v souladu s dohodnutými SLA. Poskytovatel je povinen vyvinout aktivitu k identifikaci příčiny chyby již po prvním výskytu. Při jejím opakovaném výskytu platí v plném rozsahu dohodnutá SLA, lhůta k odstranění počíná běžet okamžikem ohlášení druhého výskytu.</w:t>
      </w:r>
    </w:p>
    <w:p w14:paraId="4E9DC785" w14:textId="08086872" w:rsidR="001B20CD" w:rsidRPr="001B20CD" w:rsidRDefault="001B20CD" w:rsidP="001B20CD">
      <w:pPr>
        <w:pStyle w:val="Normln-Odstavec"/>
      </w:pPr>
      <w:r w:rsidRPr="001B20CD">
        <w:t xml:space="preserve">Uchazeč je povinen uchovávat kompletní informace týkající se provozu, potřebné pro vytvoření pravidelného reportu po celou dobu poskytování služeb. Pro zamezení sporů ohledně dodržení podmínek SLA je uchazeč povinen zajistit a uchovat také relevantní informace týkající </w:t>
      </w:r>
      <w:r w:rsidRPr="001B20CD">
        <w:lastRenderedPageBreak/>
        <w:t>se začátku řešení incidentu a až po jeho dořešení včetně snímků obrazovek, systémových logů atp.</w:t>
      </w:r>
    </w:p>
    <w:p w14:paraId="2CBABC8F" w14:textId="77777777" w:rsidR="00F136C6" w:rsidRPr="00021671" w:rsidRDefault="00F136C6" w:rsidP="003A0A38">
      <w:pPr>
        <w:pStyle w:val="Normln-Odstavec"/>
      </w:pPr>
      <w:r w:rsidRPr="00021671">
        <w:t>Po vyřešení požadavku Uchazeč požadavek uzavře v systému HelpDesk a informuje Zadavatele. V případě Incidentu kategorie A zasílá návrh opatření pro snížení nebo eliminaci možnost</w:t>
      </w:r>
      <w:r w:rsidR="003A0A38" w:rsidRPr="00021671">
        <w:t xml:space="preserve">i opakování stejného Incidentu. </w:t>
      </w:r>
      <w:r w:rsidRPr="00021671">
        <w:t>Zadavatel má právo ve lhůtě 10 dnů od uzavření požadavku vznést výhrady nebo připomínky ke způsobu řešení nebo k výslednému stavu Prvku IT; v takovém případě se požadavek nepovažuje za uzavřený a Strany se zavazují zahájit společné jednání za účelem odstranění veškerých vzájemných rozporů a nalezení shody nad způsobem řešení nebo výsledném stavu Prvku IT, a to nejpozději do pěti (5) pracovních dnů od výzvy kterékoliv Strany.</w:t>
      </w:r>
    </w:p>
    <w:p w14:paraId="73B63533" w14:textId="3D2C57A3" w:rsidR="0078559E" w:rsidRDefault="00D86793" w:rsidP="00635048">
      <w:pPr>
        <w:pStyle w:val="Normln-Odstavec"/>
      </w:pPr>
      <w:r w:rsidRPr="00021671">
        <w:t xml:space="preserve">Součástí nabídky uchazeče </w:t>
      </w:r>
      <w:r w:rsidR="00037B14">
        <w:t xml:space="preserve">podrobný popisu systému HelpDesk včetně návodu pro uživatele </w:t>
      </w:r>
      <w:r w:rsidRPr="00021671">
        <w:t>v českém jazyce.</w:t>
      </w:r>
    </w:p>
    <w:p w14:paraId="1C2BB156" w14:textId="1009D36D" w:rsidR="00AC1F24" w:rsidRDefault="00AC1F24" w:rsidP="00AC1F24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>
        <w:rPr>
          <w:lang w:val="cs-CZ"/>
        </w:rPr>
        <w:t>Ostatní podmínky služeb</w:t>
      </w:r>
    </w:p>
    <w:p w14:paraId="47D592DE" w14:textId="1A759BEC" w:rsidR="00AC1F24" w:rsidRDefault="00AC1F24" w:rsidP="00AC1F24">
      <w:pPr>
        <w:pStyle w:val="Normln-Odstavec"/>
      </w:pPr>
      <w:r>
        <w:t>Poskytovatel se bude zavazovat provádět služby v kvalitě odpovídající účelu uvedeným v této dokumentaci, obecně závazným předpisům a platným technickým normám.</w:t>
      </w:r>
    </w:p>
    <w:p w14:paraId="67703932" w14:textId="77777777" w:rsidR="00AC1F24" w:rsidRDefault="00AC1F24" w:rsidP="00AC1F24">
      <w:pPr>
        <w:pStyle w:val="Normln-Odstavec"/>
      </w:pPr>
      <w:r>
        <w:t>Poskytovatel nebude odpovídat za jakékoli škody vzniklé Objednateli, ani za neplnění nebo zpožděné plnění svých povinností vyplývajících ze Smlouvy, dojde-li k nim v důsledku působení vyšší moci. Působením vyšší moci se rozumí okolnosti vylučující odpovědnost podle Zákona č. 89/2012 Sb., občanského zákoníku, zejména pak negativní vliv takové škody v době platnosti Smlouvy, nepředvídatelné události (živelná pohroma, průmyslová katastrofa, ozbrojený konflikt, revoluce nebo obdobná změna státního režimu), jejichž výskyt a vliv podstatně působí na plnění Smlouvy, aniž by tomuto vlivu Objednatel a/nebo Poskytovatel mohli s použitím veškerých jim právně dostupných a rozumně požadovatelných prostředků účinně zabránit.</w:t>
      </w:r>
    </w:p>
    <w:p w14:paraId="2AAA2237" w14:textId="77777777" w:rsidR="00AC1F24" w:rsidRDefault="00AC1F24" w:rsidP="00AC1F24">
      <w:pPr>
        <w:pStyle w:val="Normln-Odstavec"/>
      </w:pPr>
      <w:r>
        <w:t>Poskytovatel se zaváže zachovat před provedením update serverové části systému nebo jeho části předchozí funkční konfiguraci systému nebo jeho části pro případ její opětovné potřeby.</w:t>
      </w:r>
    </w:p>
    <w:p w14:paraId="5BEF5BA4" w14:textId="77777777" w:rsidR="00AC1F24" w:rsidRDefault="00AC1F24" w:rsidP="00AC1F24">
      <w:pPr>
        <w:pStyle w:val="Normln-Odstavec"/>
      </w:pPr>
      <w:r>
        <w:t>Poskytovatel v plném rozsahu odpovídá za provádění patch-managementu Systému v rámci serverů a mobilních zařízení, kde jsou části Systému provozovány.</w:t>
      </w:r>
    </w:p>
    <w:p w14:paraId="3DC1C465" w14:textId="77777777" w:rsidR="00AC1F24" w:rsidRDefault="00AC1F24" w:rsidP="00AC1F24">
      <w:pPr>
        <w:pStyle w:val="Normln-Odstavec"/>
      </w:pPr>
      <w:r>
        <w:t>Pracovníkům Objednatele bude umožněno provádět drobné opravy závad vybavení vlastními silami při dodržení všech závazných podmínek a ustanovení jakož i veškerých pracovních postupů a doporučení stanovených Poskytovatelem.</w:t>
      </w:r>
    </w:p>
    <w:p w14:paraId="4D982E0F" w14:textId="77777777" w:rsidR="00AC1F24" w:rsidRDefault="00AC1F24" w:rsidP="00AC1F24">
      <w:pPr>
        <w:pStyle w:val="Normln-Odstavec"/>
      </w:pPr>
      <w:r>
        <w:t>Pracovník Objednatele bude povinen vyžádat si souhlas Poskytovatele v každém případě, kdy nebude zcela jisté, zda bude oprávněn provést danou opravu vlastními silami a současně si vyžádat doporučení vhodného postupu provedení opravy. Souhlas Poskytovatele i jím doporučený pracovní postup musí být zaevidován v helpdesku, provozovaném Poskytovatelem.</w:t>
      </w:r>
    </w:p>
    <w:p w14:paraId="622BC758" w14:textId="77777777" w:rsidR="00AC1F24" w:rsidRPr="00E97D06" w:rsidRDefault="00AC1F24" w:rsidP="00AC1F24">
      <w:pPr>
        <w:pStyle w:val="Normln-Odstavec"/>
      </w:pPr>
      <w:r>
        <w:t xml:space="preserve">Stejně tak veškeré informace o zjištěných závadách a provedených opravách bude </w:t>
      </w:r>
      <w:r w:rsidRPr="00E97D06">
        <w:t>Objednatel povinen řádně evidovat prostřednictvím helpdesku, provozovaného Poskytovatelem.</w:t>
      </w:r>
    </w:p>
    <w:p w14:paraId="24E60FE5" w14:textId="37CC20B0" w:rsidR="00AC1F24" w:rsidRPr="00E97D06" w:rsidRDefault="00AC1F24" w:rsidP="00AC1F24">
      <w:pPr>
        <w:pStyle w:val="Normln-Odstavec"/>
      </w:pPr>
      <w:r w:rsidRPr="00E97D06">
        <w:t xml:space="preserve">Za opravy provedené pracovníky Objednatele neponese Poskytovatel žádnou zodpovědnost a na tyto opravy nebude poskytovat žádné záruky. Poskytovatel dále neponese žádnou zodpovědnost za jakékoli závady nebo škody, způsobené pracovníky Objednatele při provádění oprav vybavení. </w:t>
      </w:r>
    </w:p>
    <w:p w14:paraId="4CD49B14" w14:textId="58B40A6E" w:rsidR="00F136C6" w:rsidRPr="00CB29B8" w:rsidRDefault="00D837B2" w:rsidP="00D837B2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CB29B8">
        <w:rPr>
          <w:lang w:val="cs-CZ"/>
        </w:rPr>
        <w:t>Ostatní podmínky plnění</w:t>
      </w:r>
    </w:p>
    <w:p w14:paraId="59514110" w14:textId="448C6518" w:rsidR="00D837B2" w:rsidRPr="00DF723D" w:rsidRDefault="00D837B2" w:rsidP="00D837B2">
      <w:pPr>
        <w:pStyle w:val="Normln-Odstavec"/>
      </w:pPr>
      <w:r w:rsidRPr="00DF723D">
        <w:t xml:space="preserve">Servisní výjezdy (práce a cestovní náklady) na území </w:t>
      </w:r>
      <w:r>
        <w:t xml:space="preserve">Karlovarského </w:t>
      </w:r>
      <w:r w:rsidRPr="00DF723D">
        <w:t>kraje nebudou Poskytovatelem Objednateli účtovány (bezplatné plnění).</w:t>
      </w:r>
    </w:p>
    <w:p w14:paraId="4FECA32D" w14:textId="77777777" w:rsidR="00D837B2" w:rsidRPr="00DF723D" w:rsidRDefault="00D837B2" w:rsidP="00D837B2">
      <w:pPr>
        <w:pStyle w:val="Normln-Odstavec"/>
      </w:pPr>
      <w:r w:rsidRPr="00DF723D">
        <w:lastRenderedPageBreak/>
        <w:t>Úpravy nastavení zabezpečení Systému na všech serverech tak, aby bylo v souladu s Best Practices výrobce Systému, jak na úrovni šifrování (pouze bezpečné šifrovací algoritmy a protokoly), na úrovni komunikace, tak i síťového provozu ve vztahu k provozu Systému.</w:t>
      </w:r>
    </w:p>
    <w:p w14:paraId="443CD003" w14:textId="77777777" w:rsidR="00D837B2" w:rsidRPr="00DF723D" w:rsidRDefault="00D837B2" w:rsidP="00D837B2">
      <w:pPr>
        <w:pStyle w:val="Normln-Odstavec"/>
      </w:pPr>
      <w:r w:rsidRPr="00DF723D">
        <w:t>Poskytování součinnosti dalším poskytovatelům služeb zabezpečení provozu integrovaných systémů v rámci poskytování maintenance nebo základní podpory v rámci zabezpečení provozu.</w:t>
      </w:r>
    </w:p>
    <w:p w14:paraId="6C04D4AF" w14:textId="77777777" w:rsidR="00D837B2" w:rsidRPr="00DF723D" w:rsidRDefault="00D837B2" w:rsidP="00D837B2">
      <w:pPr>
        <w:pStyle w:val="Normln-Odstavec"/>
      </w:pPr>
      <w:r w:rsidRPr="00DF723D">
        <w:t>V rámci provozu Systému bude v součinnosti Objednatele a Poskytovatele docházet k instalacím nových verzí SW, bezpečnostních a opravných balíčků systémového SW (OS, DB apod.) a obměna HW a komunikační infrastruktury („modernizované provozní prostředí“). Služby budou na Systém poskytovány i na modernizované provozní prostředí, pokud bude zajištěno ve vzájemné součinnosti s Poskytovatelem nebo nebude v rozporu se standardními požadavky na chod Systému a tento stav může být v rámci výběrového řízení nebo provozu modernizován (změněn/rozšířen/povýšen).</w:t>
      </w:r>
    </w:p>
    <w:p w14:paraId="0E010CB5" w14:textId="77777777" w:rsidR="00D837B2" w:rsidRPr="00D837B2" w:rsidRDefault="00D837B2" w:rsidP="00D837B2">
      <w:pPr>
        <w:rPr>
          <w:lang w:val="cs-CZ"/>
        </w:rPr>
      </w:pPr>
    </w:p>
    <w:sectPr w:rsidR="00D837B2" w:rsidRPr="00D837B2" w:rsidSect="00D66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800" w:bottom="1440" w:left="1560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8ECD15" w15:done="0"/>
  <w15:commentEx w15:paraId="0757A361" w15:done="0"/>
  <w15:commentEx w15:paraId="52945BD1" w15:done="0"/>
  <w15:commentEx w15:paraId="403DF6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8B995" w14:textId="77777777" w:rsidR="0007330C" w:rsidRDefault="0007330C" w:rsidP="00DC7A73">
      <w:r>
        <w:separator/>
      </w:r>
    </w:p>
    <w:p w14:paraId="0CC496AC" w14:textId="77777777" w:rsidR="0007330C" w:rsidRDefault="0007330C" w:rsidP="00DC7A73"/>
  </w:endnote>
  <w:endnote w:type="continuationSeparator" w:id="0">
    <w:p w14:paraId="41EBA205" w14:textId="77777777" w:rsidR="0007330C" w:rsidRDefault="0007330C" w:rsidP="00DC7A73">
      <w:r>
        <w:continuationSeparator/>
      </w:r>
    </w:p>
    <w:p w14:paraId="07B3803F" w14:textId="77777777" w:rsidR="0007330C" w:rsidRDefault="0007330C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043A" w14:textId="77777777" w:rsidR="008C2D4E" w:rsidRDefault="008C2D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279F" w14:textId="77777777" w:rsidR="00827B05" w:rsidRDefault="00827B05" w:rsidP="00C1088E">
    <w:pPr>
      <w:pStyle w:val="Zpat"/>
      <w:jc w:val="center"/>
      <w:rPr>
        <w:sz w:val="16"/>
        <w:szCs w:val="16"/>
      </w:rPr>
    </w:pPr>
  </w:p>
  <w:p w14:paraId="2FAFAF2B" w14:textId="347D6FE7" w:rsidR="00827B05" w:rsidRPr="00C9076C" w:rsidRDefault="00827B05" w:rsidP="00C1088E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9C354E">
      <w:rPr>
        <w:noProof/>
        <w:sz w:val="16"/>
        <w:szCs w:val="16"/>
      </w:rPr>
      <w:t>4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9C354E">
      <w:rPr>
        <w:noProof/>
        <w:sz w:val="16"/>
        <w:szCs w:val="16"/>
      </w:rPr>
      <w:t>9</w:t>
    </w:r>
    <w:r w:rsidRPr="00C9076C">
      <w:rPr>
        <w:sz w:val="16"/>
        <w:szCs w:val="16"/>
      </w:rPr>
      <w:fldChar w:fldCharType="end"/>
    </w:r>
  </w:p>
  <w:p w14:paraId="01DFC523" w14:textId="77777777" w:rsidR="00827B05" w:rsidRDefault="00827B05">
    <w:pPr>
      <w:pStyle w:val="Zpat"/>
    </w:pPr>
  </w:p>
  <w:p w14:paraId="009A9241" w14:textId="77777777" w:rsidR="00827B05" w:rsidRDefault="00827B05" w:rsidP="00DC7A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797F" w14:textId="359A95D5" w:rsidR="00827B05" w:rsidRPr="00C9076C" w:rsidRDefault="00827B05" w:rsidP="00C01922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 w:rsidRPr="00C9076C">
      <w:rPr>
        <w:sz w:val="16"/>
        <w:szCs w:val="16"/>
      </w:rPr>
      <w:fldChar w:fldCharType="end"/>
    </w:r>
  </w:p>
  <w:p w14:paraId="68E4D9AC" w14:textId="77777777" w:rsidR="00827B05" w:rsidRDefault="00827B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1D3A3" w14:textId="77777777" w:rsidR="0007330C" w:rsidRDefault="0007330C" w:rsidP="00DC7A73">
      <w:r>
        <w:separator/>
      </w:r>
    </w:p>
    <w:p w14:paraId="7330DA7F" w14:textId="77777777" w:rsidR="0007330C" w:rsidRDefault="0007330C" w:rsidP="00DC7A73"/>
  </w:footnote>
  <w:footnote w:type="continuationSeparator" w:id="0">
    <w:p w14:paraId="5BA7D67A" w14:textId="77777777" w:rsidR="0007330C" w:rsidRDefault="0007330C" w:rsidP="00DC7A73">
      <w:r>
        <w:continuationSeparator/>
      </w:r>
    </w:p>
    <w:p w14:paraId="50DBECD2" w14:textId="77777777" w:rsidR="0007330C" w:rsidRDefault="0007330C" w:rsidP="00DC7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E5DF3" w14:textId="77777777" w:rsidR="008C2D4E" w:rsidRDefault="008C2D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8530"/>
    </w:tblGrid>
    <w:tr w:rsidR="00827B05" w14:paraId="1A9DF135" w14:textId="77777777" w:rsidTr="00D637DF">
      <w:tc>
        <w:tcPr>
          <w:tcW w:w="8530" w:type="dxa"/>
        </w:tcPr>
        <w:p w14:paraId="53AFCED0" w14:textId="65E5EDCA" w:rsidR="00827B05" w:rsidRPr="00D637DF" w:rsidRDefault="00827B05" w:rsidP="008C2D4E">
          <w:pPr>
            <w:jc w:val="left"/>
            <w:rPr>
              <w:lang w:val="cs-CZ" w:eastAsia="cs-CZ"/>
            </w:rPr>
          </w:pPr>
          <w:r w:rsidRPr="003168C2">
            <w:rPr>
              <w:b/>
              <w:lang w:val="cs-CZ" w:eastAsia="cs-CZ"/>
            </w:rPr>
            <w:t xml:space="preserve">Zajištění provozu </w:t>
          </w:r>
          <w:r w:rsidR="008C2D4E">
            <w:rPr>
              <w:b/>
              <w:lang w:val="cs-CZ" w:eastAsia="cs-CZ"/>
            </w:rPr>
            <w:t>telefonní ústředny ZZS</w:t>
          </w:r>
          <w:r w:rsidRPr="003168C2">
            <w:rPr>
              <w:b/>
              <w:lang w:val="cs-CZ" w:eastAsia="cs-CZ"/>
            </w:rPr>
            <w:t xml:space="preserve"> KVK</w:t>
          </w:r>
          <w:r w:rsidRPr="003168C2">
            <w:rPr>
              <w:lang w:val="cs-CZ" w:eastAsia="cs-CZ"/>
            </w:rPr>
            <w:t xml:space="preserve"> – Příloha č. 1</w:t>
          </w:r>
          <w:r>
            <w:rPr>
              <w:lang w:val="cs-CZ" w:eastAsia="cs-CZ"/>
            </w:rPr>
            <w:t>a</w:t>
          </w:r>
          <w:r w:rsidRPr="003168C2">
            <w:rPr>
              <w:lang w:val="cs-CZ" w:eastAsia="cs-CZ"/>
            </w:rPr>
            <w:t xml:space="preserve"> </w:t>
          </w:r>
          <w:r>
            <w:rPr>
              <w:lang w:val="cs-CZ" w:eastAsia="cs-CZ"/>
            </w:rPr>
            <w:t>–</w:t>
          </w:r>
          <w:r w:rsidRPr="003168C2">
            <w:rPr>
              <w:lang w:val="cs-CZ" w:eastAsia="cs-CZ"/>
            </w:rPr>
            <w:t xml:space="preserve"> </w:t>
          </w:r>
          <w:r>
            <w:rPr>
              <w:lang w:val="cs-CZ" w:eastAsia="cs-CZ"/>
            </w:rPr>
            <w:t>Společné požadavky</w:t>
          </w:r>
        </w:p>
      </w:tc>
    </w:tr>
  </w:tbl>
  <w:p w14:paraId="383B4A75" w14:textId="77777777" w:rsidR="00827B05" w:rsidRPr="00D637DF" w:rsidRDefault="00827B05" w:rsidP="00D637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8530"/>
    </w:tblGrid>
    <w:tr w:rsidR="00827B05" w14:paraId="0DE4CA04" w14:textId="77777777" w:rsidTr="00D6621D">
      <w:tc>
        <w:tcPr>
          <w:tcW w:w="8530" w:type="dxa"/>
        </w:tcPr>
        <w:p w14:paraId="1443F398" w14:textId="0E066BC6" w:rsidR="00827B05" w:rsidRPr="00D6621D" w:rsidRDefault="00827B05" w:rsidP="00D6621D">
          <w:pPr>
            <w:jc w:val="center"/>
            <w:rPr>
              <w:lang w:val="cs-CZ" w:eastAsia="cs-CZ"/>
            </w:rPr>
          </w:pPr>
          <w:r w:rsidRPr="003168C2">
            <w:rPr>
              <w:b/>
              <w:lang w:val="cs-CZ" w:eastAsia="cs-CZ"/>
            </w:rPr>
            <w:t>Zajištění provozu ZOS KVK</w:t>
          </w:r>
          <w:r w:rsidRPr="003168C2">
            <w:rPr>
              <w:lang w:val="cs-CZ" w:eastAsia="cs-CZ"/>
            </w:rPr>
            <w:t xml:space="preserve"> – Příloha č. 1</w:t>
          </w:r>
          <w:r>
            <w:rPr>
              <w:lang w:val="cs-CZ" w:eastAsia="cs-CZ"/>
            </w:rPr>
            <w:t>a</w:t>
          </w:r>
          <w:r w:rsidRPr="003168C2">
            <w:rPr>
              <w:lang w:val="cs-CZ" w:eastAsia="cs-CZ"/>
            </w:rPr>
            <w:t xml:space="preserve"> </w:t>
          </w:r>
          <w:r>
            <w:rPr>
              <w:lang w:val="cs-CZ" w:eastAsia="cs-CZ"/>
            </w:rPr>
            <w:t>–</w:t>
          </w:r>
          <w:r w:rsidRPr="003168C2">
            <w:rPr>
              <w:lang w:val="cs-CZ" w:eastAsia="cs-CZ"/>
            </w:rPr>
            <w:t xml:space="preserve"> </w:t>
          </w:r>
          <w:r>
            <w:rPr>
              <w:lang w:val="cs-CZ" w:eastAsia="cs-CZ"/>
            </w:rPr>
            <w:t>Společné požadavky</w:t>
          </w:r>
        </w:p>
      </w:tc>
    </w:tr>
  </w:tbl>
  <w:p w14:paraId="4DD8F65E" w14:textId="00C69219" w:rsidR="00827B05" w:rsidRDefault="00827B05" w:rsidP="0085229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362F29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9E2"/>
    <w:multiLevelType w:val="hybridMultilevel"/>
    <w:tmpl w:val="E894F9DC"/>
    <w:lvl w:ilvl="0" w:tplc="3C6C8A16">
      <w:start w:val="1"/>
      <w:numFmt w:val="lowerLetter"/>
      <w:pStyle w:val="Abecednseznam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6C07E4D"/>
    <w:multiLevelType w:val="hybridMultilevel"/>
    <w:tmpl w:val="33E66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C06A4"/>
    <w:multiLevelType w:val="multilevel"/>
    <w:tmpl w:val="B2F28BE2"/>
    <w:lvl w:ilvl="0">
      <w:start w:val="1"/>
      <w:numFmt w:val="decimal"/>
      <w:pStyle w:val="Normln-Psmeno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</w:pPr>
      <w:rPr>
        <w:rFonts w:cs="Times New Roman" w:hint="default"/>
      </w:rPr>
    </w:lvl>
    <w:lvl w:ilvl="4">
      <w:start w:val="1"/>
      <w:numFmt w:val="lowerLetter"/>
      <w:pStyle w:val="Normln-Psmeno"/>
      <w:lvlText w:val="(%5)"/>
      <w:lvlJc w:val="left"/>
      <w:pPr>
        <w:tabs>
          <w:tab w:val="num" w:pos="1560"/>
        </w:tabs>
        <w:ind w:left="993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6">
    <w:nsid w:val="74DE356A"/>
    <w:multiLevelType w:val="hybridMultilevel"/>
    <w:tmpl w:val="C1D81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C"/>
    <w:rsid w:val="000009DD"/>
    <w:rsid w:val="0001343B"/>
    <w:rsid w:val="000142D5"/>
    <w:rsid w:val="000144D9"/>
    <w:rsid w:val="000165E4"/>
    <w:rsid w:val="00016D24"/>
    <w:rsid w:val="00017FAE"/>
    <w:rsid w:val="000204AD"/>
    <w:rsid w:val="00020F0A"/>
    <w:rsid w:val="00021552"/>
    <w:rsid w:val="00021671"/>
    <w:rsid w:val="00022835"/>
    <w:rsid w:val="00022CA5"/>
    <w:rsid w:val="00024199"/>
    <w:rsid w:val="000268E6"/>
    <w:rsid w:val="00027C38"/>
    <w:rsid w:val="000304D9"/>
    <w:rsid w:val="000337D5"/>
    <w:rsid w:val="00033FE9"/>
    <w:rsid w:val="00034A52"/>
    <w:rsid w:val="000365CB"/>
    <w:rsid w:val="0003698D"/>
    <w:rsid w:val="000371F7"/>
    <w:rsid w:val="00037B14"/>
    <w:rsid w:val="00040794"/>
    <w:rsid w:val="00041937"/>
    <w:rsid w:val="00046B73"/>
    <w:rsid w:val="00052956"/>
    <w:rsid w:val="00053083"/>
    <w:rsid w:val="00053164"/>
    <w:rsid w:val="0005362F"/>
    <w:rsid w:val="00053788"/>
    <w:rsid w:val="0005414E"/>
    <w:rsid w:val="0005710D"/>
    <w:rsid w:val="00065324"/>
    <w:rsid w:val="00066426"/>
    <w:rsid w:val="00066D67"/>
    <w:rsid w:val="00067AF3"/>
    <w:rsid w:val="000705B9"/>
    <w:rsid w:val="00070DAC"/>
    <w:rsid w:val="00071354"/>
    <w:rsid w:val="000720D1"/>
    <w:rsid w:val="00072C82"/>
    <w:rsid w:val="00072CF1"/>
    <w:rsid w:val="00072D3F"/>
    <w:rsid w:val="0007330C"/>
    <w:rsid w:val="000755E5"/>
    <w:rsid w:val="000764A8"/>
    <w:rsid w:val="00077323"/>
    <w:rsid w:val="00080E11"/>
    <w:rsid w:val="00084212"/>
    <w:rsid w:val="000878B2"/>
    <w:rsid w:val="000945C9"/>
    <w:rsid w:val="00094658"/>
    <w:rsid w:val="00097713"/>
    <w:rsid w:val="000A11F3"/>
    <w:rsid w:val="000A260B"/>
    <w:rsid w:val="000A2D05"/>
    <w:rsid w:val="000A6233"/>
    <w:rsid w:val="000B1E49"/>
    <w:rsid w:val="000B290A"/>
    <w:rsid w:val="000B4875"/>
    <w:rsid w:val="000B5E3C"/>
    <w:rsid w:val="000C4378"/>
    <w:rsid w:val="000C6C93"/>
    <w:rsid w:val="000C7A30"/>
    <w:rsid w:val="000D10FD"/>
    <w:rsid w:val="000D1C83"/>
    <w:rsid w:val="000D2029"/>
    <w:rsid w:val="000D4313"/>
    <w:rsid w:val="000D70AC"/>
    <w:rsid w:val="000E00D7"/>
    <w:rsid w:val="000E189E"/>
    <w:rsid w:val="000E223A"/>
    <w:rsid w:val="000E697D"/>
    <w:rsid w:val="000F07F3"/>
    <w:rsid w:val="000F0E90"/>
    <w:rsid w:val="00101005"/>
    <w:rsid w:val="001033E3"/>
    <w:rsid w:val="0010673A"/>
    <w:rsid w:val="0011438F"/>
    <w:rsid w:val="00114C85"/>
    <w:rsid w:val="00115668"/>
    <w:rsid w:val="00115EFA"/>
    <w:rsid w:val="00116D33"/>
    <w:rsid w:val="0012111B"/>
    <w:rsid w:val="001219BD"/>
    <w:rsid w:val="001225EE"/>
    <w:rsid w:val="00123D4C"/>
    <w:rsid w:val="0012595D"/>
    <w:rsid w:val="00125E2A"/>
    <w:rsid w:val="00126685"/>
    <w:rsid w:val="00126C10"/>
    <w:rsid w:val="00131C45"/>
    <w:rsid w:val="00132344"/>
    <w:rsid w:val="00132D51"/>
    <w:rsid w:val="0013321C"/>
    <w:rsid w:val="00134E07"/>
    <w:rsid w:val="00137829"/>
    <w:rsid w:val="00137D83"/>
    <w:rsid w:val="00144D15"/>
    <w:rsid w:val="00150C98"/>
    <w:rsid w:val="00150DAE"/>
    <w:rsid w:val="00150EB7"/>
    <w:rsid w:val="001511FD"/>
    <w:rsid w:val="00152FF6"/>
    <w:rsid w:val="00154B37"/>
    <w:rsid w:val="00155D07"/>
    <w:rsid w:val="001656A9"/>
    <w:rsid w:val="00165C16"/>
    <w:rsid w:val="001676B2"/>
    <w:rsid w:val="00180A5E"/>
    <w:rsid w:val="001813A6"/>
    <w:rsid w:val="00183042"/>
    <w:rsid w:val="0018389E"/>
    <w:rsid w:val="00187EAF"/>
    <w:rsid w:val="00191AF0"/>
    <w:rsid w:val="00191E40"/>
    <w:rsid w:val="00193256"/>
    <w:rsid w:val="00196D27"/>
    <w:rsid w:val="001A318F"/>
    <w:rsid w:val="001A69D0"/>
    <w:rsid w:val="001A757B"/>
    <w:rsid w:val="001B17C1"/>
    <w:rsid w:val="001B20CD"/>
    <w:rsid w:val="001B5437"/>
    <w:rsid w:val="001C0168"/>
    <w:rsid w:val="001C2261"/>
    <w:rsid w:val="001C245E"/>
    <w:rsid w:val="001C3B7C"/>
    <w:rsid w:val="001C4C65"/>
    <w:rsid w:val="001C6997"/>
    <w:rsid w:val="001D5A27"/>
    <w:rsid w:val="001D703C"/>
    <w:rsid w:val="001D7226"/>
    <w:rsid w:val="001E0D98"/>
    <w:rsid w:val="001E59E4"/>
    <w:rsid w:val="001E6294"/>
    <w:rsid w:val="001E63CC"/>
    <w:rsid w:val="001E71EB"/>
    <w:rsid w:val="001E757A"/>
    <w:rsid w:val="001F022B"/>
    <w:rsid w:val="001F07A7"/>
    <w:rsid w:val="001F0854"/>
    <w:rsid w:val="001F0E74"/>
    <w:rsid w:val="001F2464"/>
    <w:rsid w:val="001F3144"/>
    <w:rsid w:val="001F7AB0"/>
    <w:rsid w:val="00205674"/>
    <w:rsid w:val="00205AE2"/>
    <w:rsid w:val="00210356"/>
    <w:rsid w:val="0021110F"/>
    <w:rsid w:val="00213D36"/>
    <w:rsid w:val="00214FFA"/>
    <w:rsid w:val="00221AE3"/>
    <w:rsid w:val="00223469"/>
    <w:rsid w:val="0022543A"/>
    <w:rsid w:val="00232AD6"/>
    <w:rsid w:val="00233F46"/>
    <w:rsid w:val="00235607"/>
    <w:rsid w:val="00237E19"/>
    <w:rsid w:val="00237ED6"/>
    <w:rsid w:val="00241EAC"/>
    <w:rsid w:val="0024207F"/>
    <w:rsid w:val="00243A2E"/>
    <w:rsid w:val="002466E7"/>
    <w:rsid w:val="0024697E"/>
    <w:rsid w:val="00247808"/>
    <w:rsid w:val="00251D7F"/>
    <w:rsid w:val="0025277E"/>
    <w:rsid w:val="00253B96"/>
    <w:rsid w:val="00255112"/>
    <w:rsid w:val="0025674A"/>
    <w:rsid w:val="002579F5"/>
    <w:rsid w:val="00261154"/>
    <w:rsid w:val="002624C6"/>
    <w:rsid w:val="00272212"/>
    <w:rsid w:val="002722BA"/>
    <w:rsid w:val="00272BC9"/>
    <w:rsid w:val="002758EF"/>
    <w:rsid w:val="00275C8B"/>
    <w:rsid w:val="00275C9F"/>
    <w:rsid w:val="00277DF5"/>
    <w:rsid w:val="0028109F"/>
    <w:rsid w:val="00281DFD"/>
    <w:rsid w:val="0028325D"/>
    <w:rsid w:val="00286FA9"/>
    <w:rsid w:val="002873DA"/>
    <w:rsid w:val="00291F06"/>
    <w:rsid w:val="002942B2"/>
    <w:rsid w:val="00294399"/>
    <w:rsid w:val="002950B0"/>
    <w:rsid w:val="002A3756"/>
    <w:rsid w:val="002A6524"/>
    <w:rsid w:val="002A6782"/>
    <w:rsid w:val="002A7786"/>
    <w:rsid w:val="002B1A75"/>
    <w:rsid w:val="002B4DBE"/>
    <w:rsid w:val="002B612C"/>
    <w:rsid w:val="002B6E58"/>
    <w:rsid w:val="002B716D"/>
    <w:rsid w:val="002C1D2D"/>
    <w:rsid w:val="002C2D7C"/>
    <w:rsid w:val="002D04D4"/>
    <w:rsid w:val="002D45D2"/>
    <w:rsid w:val="002D460A"/>
    <w:rsid w:val="002D47F5"/>
    <w:rsid w:val="002D4867"/>
    <w:rsid w:val="002D4FBE"/>
    <w:rsid w:val="002D51D2"/>
    <w:rsid w:val="002E0A92"/>
    <w:rsid w:val="002E4E46"/>
    <w:rsid w:val="002E69BB"/>
    <w:rsid w:val="002F2D41"/>
    <w:rsid w:val="002F34CF"/>
    <w:rsid w:val="002F5693"/>
    <w:rsid w:val="002F5C62"/>
    <w:rsid w:val="002F6DC4"/>
    <w:rsid w:val="002F6F9B"/>
    <w:rsid w:val="00300DA1"/>
    <w:rsid w:val="00303995"/>
    <w:rsid w:val="00304C32"/>
    <w:rsid w:val="003062DB"/>
    <w:rsid w:val="0031324F"/>
    <w:rsid w:val="00315745"/>
    <w:rsid w:val="0031626F"/>
    <w:rsid w:val="003168C2"/>
    <w:rsid w:val="00321416"/>
    <w:rsid w:val="0033139A"/>
    <w:rsid w:val="00332738"/>
    <w:rsid w:val="00336FCB"/>
    <w:rsid w:val="003416C7"/>
    <w:rsid w:val="00343285"/>
    <w:rsid w:val="00343C2F"/>
    <w:rsid w:val="003456D4"/>
    <w:rsid w:val="003464CB"/>
    <w:rsid w:val="003511F5"/>
    <w:rsid w:val="003518F7"/>
    <w:rsid w:val="003522B9"/>
    <w:rsid w:val="0035543F"/>
    <w:rsid w:val="00355DEC"/>
    <w:rsid w:val="00357818"/>
    <w:rsid w:val="00360BDF"/>
    <w:rsid w:val="003625D9"/>
    <w:rsid w:val="00362B12"/>
    <w:rsid w:val="00363DFC"/>
    <w:rsid w:val="00364131"/>
    <w:rsid w:val="00367C0E"/>
    <w:rsid w:val="0037009A"/>
    <w:rsid w:val="0037048E"/>
    <w:rsid w:val="00371B44"/>
    <w:rsid w:val="0037385B"/>
    <w:rsid w:val="00373A0B"/>
    <w:rsid w:val="003745A3"/>
    <w:rsid w:val="00381F30"/>
    <w:rsid w:val="00382F05"/>
    <w:rsid w:val="00382FDE"/>
    <w:rsid w:val="00383AA7"/>
    <w:rsid w:val="00384A87"/>
    <w:rsid w:val="00385492"/>
    <w:rsid w:val="003856FB"/>
    <w:rsid w:val="00385D02"/>
    <w:rsid w:val="00386118"/>
    <w:rsid w:val="00386919"/>
    <w:rsid w:val="00390427"/>
    <w:rsid w:val="00393073"/>
    <w:rsid w:val="003A0A38"/>
    <w:rsid w:val="003A0F19"/>
    <w:rsid w:val="003A340D"/>
    <w:rsid w:val="003A3BBC"/>
    <w:rsid w:val="003A62DF"/>
    <w:rsid w:val="003A70EC"/>
    <w:rsid w:val="003A72D8"/>
    <w:rsid w:val="003B1E3A"/>
    <w:rsid w:val="003B56D6"/>
    <w:rsid w:val="003B5764"/>
    <w:rsid w:val="003C0338"/>
    <w:rsid w:val="003C055F"/>
    <w:rsid w:val="003C0D1B"/>
    <w:rsid w:val="003C14BE"/>
    <w:rsid w:val="003C1757"/>
    <w:rsid w:val="003C3DD8"/>
    <w:rsid w:val="003C4AA3"/>
    <w:rsid w:val="003C639E"/>
    <w:rsid w:val="003D18D4"/>
    <w:rsid w:val="003D4486"/>
    <w:rsid w:val="003D611C"/>
    <w:rsid w:val="003E0254"/>
    <w:rsid w:val="003E34A5"/>
    <w:rsid w:val="003E40D9"/>
    <w:rsid w:val="003E5AE5"/>
    <w:rsid w:val="003E6742"/>
    <w:rsid w:val="003E77CB"/>
    <w:rsid w:val="003F3D14"/>
    <w:rsid w:val="003F59E6"/>
    <w:rsid w:val="004028D2"/>
    <w:rsid w:val="00403435"/>
    <w:rsid w:val="00403A5C"/>
    <w:rsid w:val="004136BB"/>
    <w:rsid w:val="00416A48"/>
    <w:rsid w:val="00420A30"/>
    <w:rsid w:val="0042197A"/>
    <w:rsid w:val="00424118"/>
    <w:rsid w:val="00424900"/>
    <w:rsid w:val="00425CBE"/>
    <w:rsid w:val="00427FD1"/>
    <w:rsid w:val="0043084F"/>
    <w:rsid w:val="0043194F"/>
    <w:rsid w:val="00432404"/>
    <w:rsid w:val="00432FCE"/>
    <w:rsid w:val="00436A00"/>
    <w:rsid w:val="0044036A"/>
    <w:rsid w:val="0044428A"/>
    <w:rsid w:val="00445CD7"/>
    <w:rsid w:val="00450647"/>
    <w:rsid w:val="00454BD5"/>
    <w:rsid w:val="00456669"/>
    <w:rsid w:val="004607F1"/>
    <w:rsid w:val="00461C0F"/>
    <w:rsid w:val="00467412"/>
    <w:rsid w:val="004708E2"/>
    <w:rsid w:val="00473A63"/>
    <w:rsid w:val="00475D86"/>
    <w:rsid w:val="004761AF"/>
    <w:rsid w:val="00481E64"/>
    <w:rsid w:val="00481F29"/>
    <w:rsid w:val="00482E47"/>
    <w:rsid w:val="00486147"/>
    <w:rsid w:val="00486577"/>
    <w:rsid w:val="0049194F"/>
    <w:rsid w:val="004945A2"/>
    <w:rsid w:val="004955EB"/>
    <w:rsid w:val="0049565A"/>
    <w:rsid w:val="00495DF0"/>
    <w:rsid w:val="00496572"/>
    <w:rsid w:val="004A2D2B"/>
    <w:rsid w:val="004A7BBB"/>
    <w:rsid w:val="004B19DA"/>
    <w:rsid w:val="004B4678"/>
    <w:rsid w:val="004B5D7A"/>
    <w:rsid w:val="004C044A"/>
    <w:rsid w:val="004C1C8D"/>
    <w:rsid w:val="004C269A"/>
    <w:rsid w:val="004C3762"/>
    <w:rsid w:val="004C6A60"/>
    <w:rsid w:val="004C6C6D"/>
    <w:rsid w:val="004D0E4C"/>
    <w:rsid w:val="004D15DD"/>
    <w:rsid w:val="004D1A8A"/>
    <w:rsid w:val="004D44C6"/>
    <w:rsid w:val="004D6F30"/>
    <w:rsid w:val="004D790F"/>
    <w:rsid w:val="004E5863"/>
    <w:rsid w:val="004E6AD2"/>
    <w:rsid w:val="004E7E03"/>
    <w:rsid w:val="004F3046"/>
    <w:rsid w:val="004F7165"/>
    <w:rsid w:val="005104B7"/>
    <w:rsid w:val="00511BD4"/>
    <w:rsid w:val="00512F8C"/>
    <w:rsid w:val="00514A79"/>
    <w:rsid w:val="00515D80"/>
    <w:rsid w:val="0052240B"/>
    <w:rsid w:val="00522C7B"/>
    <w:rsid w:val="005253FF"/>
    <w:rsid w:val="00526458"/>
    <w:rsid w:val="00531DA1"/>
    <w:rsid w:val="00532F0A"/>
    <w:rsid w:val="0053322A"/>
    <w:rsid w:val="00534526"/>
    <w:rsid w:val="00537440"/>
    <w:rsid w:val="005403B1"/>
    <w:rsid w:val="00541232"/>
    <w:rsid w:val="005413EC"/>
    <w:rsid w:val="00541E29"/>
    <w:rsid w:val="005447EC"/>
    <w:rsid w:val="00545EA8"/>
    <w:rsid w:val="0054661F"/>
    <w:rsid w:val="0055151D"/>
    <w:rsid w:val="0055190E"/>
    <w:rsid w:val="005521AD"/>
    <w:rsid w:val="00556B23"/>
    <w:rsid w:val="0055722B"/>
    <w:rsid w:val="00560DB4"/>
    <w:rsid w:val="00562889"/>
    <w:rsid w:val="00563E40"/>
    <w:rsid w:val="00565E23"/>
    <w:rsid w:val="00570D51"/>
    <w:rsid w:val="00573BA2"/>
    <w:rsid w:val="00574133"/>
    <w:rsid w:val="00576017"/>
    <w:rsid w:val="0058199A"/>
    <w:rsid w:val="00582843"/>
    <w:rsid w:val="00582C20"/>
    <w:rsid w:val="00582D5F"/>
    <w:rsid w:val="00583E15"/>
    <w:rsid w:val="005864D3"/>
    <w:rsid w:val="00586CA6"/>
    <w:rsid w:val="00596EFE"/>
    <w:rsid w:val="005A02A7"/>
    <w:rsid w:val="005A77D2"/>
    <w:rsid w:val="005B0753"/>
    <w:rsid w:val="005B236D"/>
    <w:rsid w:val="005B2B7F"/>
    <w:rsid w:val="005B4650"/>
    <w:rsid w:val="005B6C44"/>
    <w:rsid w:val="005B7AF1"/>
    <w:rsid w:val="005C032C"/>
    <w:rsid w:val="005C1F13"/>
    <w:rsid w:val="005C214D"/>
    <w:rsid w:val="005C374A"/>
    <w:rsid w:val="005C55D9"/>
    <w:rsid w:val="005C5B84"/>
    <w:rsid w:val="005C69EB"/>
    <w:rsid w:val="005C71D7"/>
    <w:rsid w:val="005C74E5"/>
    <w:rsid w:val="005C76C1"/>
    <w:rsid w:val="005D0C0B"/>
    <w:rsid w:val="005D0D82"/>
    <w:rsid w:val="005D2626"/>
    <w:rsid w:val="005D3036"/>
    <w:rsid w:val="005D3847"/>
    <w:rsid w:val="005D4451"/>
    <w:rsid w:val="005D5154"/>
    <w:rsid w:val="005D591B"/>
    <w:rsid w:val="005D5962"/>
    <w:rsid w:val="005E0397"/>
    <w:rsid w:val="005E1FB0"/>
    <w:rsid w:val="005E4231"/>
    <w:rsid w:val="005E4629"/>
    <w:rsid w:val="005E5C85"/>
    <w:rsid w:val="005F1842"/>
    <w:rsid w:val="005F28B9"/>
    <w:rsid w:val="005F33EF"/>
    <w:rsid w:val="005F39D5"/>
    <w:rsid w:val="005F4EEC"/>
    <w:rsid w:val="005F4F4E"/>
    <w:rsid w:val="005F543D"/>
    <w:rsid w:val="005F6EE6"/>
    <w:rsid w:val="005F70C9"/>
    <w:rsid w:val="00600A4E"/>
    <w:rsid w:val="00600BCF"/>
    <w:rsid w:val="006055BA"/>
    <w:rsid w:val="00605D64"/>
    <w:rsid w:val="0061263C"/>
    <w:rsid w:val="006134E3"/>
    <w:rsid w:val="00613C75"/>
    <w:rsid w:val="00617226"/>
    <w:rsid w:val="00617B3B"/>
    <w:rsid w:val="00617E15"/>
    <w:rsid w:val="006219AF"/>
    <w:rsid w:val="00626F76"/>
    <w:rsid w:val="00627C1E"/>
    <w:rsid w:val="00630361"/>
    <w:rsid w:val="00631273"/>
    <w:rsid w:val="00631A2D"/>
    <w:rsid w:val="006339EC"/>
    <w:rsid w:val="00635048"/>
    <w:rsid w:val="006379B5"/>
    <w:rsid w:val="00643867"/>
    <w:rsid w:val="00643955"/>
    <w:rsid w:val="006447F7"/>
    <w:rsid w:val="006454E2"/>
    <w:rsid w:val="00646384"/>
    <w:rsid w:val="00657181"/>
    <w:rsid w:val="006571C7"/>
    <w:rsid w:val="006601D2"/>
    <w:rsid w:val="00661D6E"/>
    <w:rsid w:val="0066211E"/>
    <w:rsid w:val="006626E4"/>
    <w:rsid w:val="0066302E"/>
    <w:rsid w:val="006654A9"/>
    <w:rsid w:val="00665805"/>
    <w:rsid w:val="00665E5F"/>
    <w:rsid w:val="00670F97"/>
    <w:rsid w:val="00671469"/>
    <w:rsid w:val="006723DF"/>
    <w:rsid w:val="006730BB"/>
    <w:rsid w:val="00674292"/>
    <w:rsid w:val="00677D14"/>
    <w:rsid w:val="00683166"/>
    <w:rsid w:val="00687566"/>
    <w:rsid w:val="00687D64"/>
    <w:rsid w:val="006905C6"/>
    <w:rsid w:val="00690A3B"/>
    <w:rsid w:val="0069382F"/>
    <w:rsid w:val="00696BCB"/>
    <w:rsid w:val="006A187A"/>
    <w:rsid w:val="006A19D6"/>
    <w:rsid w:val="006A2145"/>
    <w:rsid w:val="006A2261"/>
    <w:rsid w:val="006A2555"/>
    <w:rsid w:val="006A2FD0"/>
    <w:rsid w:val="006A466B"/>
    <w:rsid w:val="006B155C"/>
    <w:rsid w:val="006B2766"/>
    <w:rsid w:val="006B2A11"/>
    <w:rsid w:val="006B3438"/>
    <w:rsid w:val="006B4669"/>
    <w:rsid w:val="006B6A2E"/>
    <w:rsid w:val="006B6C6A"/>
    <w:rsid w:val="006C0C0B"/>
    <w:rsid w:val="006C1C9F"/>
    <w:rsid w:val="006C1FC7"/>
    <w:rsid w:val="006C3B46"/>
    <w:rsid w:val="006C4B68"/>
    <w:rsid w:val="006C5CCE"/>
    <w:rsid w:val="006C78BB"/>
    <w:rsid w:val="006D09C3"/>
    <w:rsid w:val="006D1AA6"/>
    <w:rsid w:val="006D32D0"/>
    <w:rsid w:val="006D4F46"/>
    <w:rsid w:val="006D57E9"/>
    <w:rsid w:val="006D7722"/>
    <w:rsid w:val="006E1BE2"/>
    <w:rsid w:val="006E1F4D"/>
    <w:rsid w:val="006E44CD"/>
    <w:rsid w:val="006E4CCA"/>
    <w:rsid w:val="006E7E4E"/>
    <w:rsid w:val="006F03A6"/>
    <w:rsid w:val="006F11D5"/>
    <w:rsid w:val="006F207D"/>
    <w:rsid w:val="006F3E0B"/>
    <w:rsid w:val="006F4E6A"/>
    <w:rsid w:val="006F5E8E"/>
    <w:rsid w:val="006F7849"/>
    <w:rsid w:val="00700AC3"/>
    <w:rsid w:val="0070283C"/>
    <w:rsid w:val="00703BB7"/>
    <w:rsid w:val="00705872"/>
    <w:rsid w:val="00707538"/>
    <w:rsid w:val="00711240"/>
    <w:rsid w:val="007154ED"/>
    <w:rsid w:val="00715C6F"/>
    <w:rsid w:val="00723CD8"/>
    <w:rsid w:val="00726695"/>
    <w:rsid w:val="0073004F"/>
    <w:rsid w:val="00731CE3"/>
    <w:rsid w:val="00731E6B"/>
    <w:rsid w:val="00734A78"/>
    <w:rsid w:val="00735B27"/>
    <w:rsid w:val="00736C15"/>
    <w:rsid w:val="00742C57"/>
    <w:rsid w:val="00746071"/>
    <w:rsid w:val="0074620C"/>
    <w:rsid w:val="00751B1C"/>
    <w:rsid w:val="00752573"/>
    <w:rsid w:val="00757110"/>
    <w:rsid w:val="007605A0"/>
    <w:rsid w:val="00761991"/>
    <w:rsid w:val="0076301A"/>
    <w:rsid w:val="00764D69"/>
    <w:rsid w:val="00765028"/>
    <w:rsid w:val="00765A83"/>
    <w:rsid w:val="00770BE5"/>
    <w:rsid w:val="007717F5"/>
    <w:rsid w:val="00771B56"/>
    <w:rsid w:val="007752C0"/>
    <w:rsid w:val="00775E4C"/>
    <w:rsid w:val="007764FA"/>
    <w:rsid w:val="00776812"/>
    <w:rsid w:val="007806B3"/>
    <w:rsid w:val="007848A8"/>
    <w:rsid w:val="0078530D"/>
    <w:rsid w:val="0078559E"/>
    <w:rsid w:val="0078627A"/>
    <w:rsid w:val="00786B57"/>
    <w:rsid w:val="007872DE"/>
    <w:rsid w:val="00787B1F"/>
    <w:rsid w:val="0079056D"/>
    <w:rsid w:val="00793C0E"/>
    <w:rsid w:val="00793C48"/>
    <w:rsid w:val="007947A5"/>
    <w:rsid w:val="00795885"/>
    <w:rsid w:val="0079720A"/>
    <w:rsid w:val="007A011D"/>
    <w:rsid w:val="007A1A88"/>
    <w:rsid w:val="007A2F32"/>
    <w:rsid w:val="007A30C0"/>
    <w:rsid w:val="007A7B85"/>
    <w:rsid w:val="007B1181"/>
    <w:rsid w:val="007B14E8"/>
    <w:rsid w:val="007B1771"/>
    <w:rsid w:val="007B1BFF"/>
    <w:rsid w:val="007B277E"/>
    <w:rsid w:val="007B44E3"/>
    <w:rsid w:val="007B653B"/>
    <w:rsid w:val="007C27B5"/>
    <w:rsid w:val="007C3E96"/>
    <w:rsid w:val="007C505F"/>
    <w:rsid w:val="007C52D0"/>
    <w:rsid w:val="007D2D7A"/>
    <w:rsid w:val="007E060F"/>
    <w:rsid w:val="007E0BAF"/>
    <w:rsid w:val="007E16DA"/>
    <w:rsid w:val="007E4A96"/>
    <w:rsid w:val="007E5637"/>
    <w:rsid w:val="007E5ECC"/>
    <w:rsid w:val="007F1BE9"/>
    <w:rsid w:val="007F6B61"/>
    <w:rsid w:val="007F6DAC"/>
    <w:rsid w:val="00800B1F"/>
    <w:rsid w:val="00805C33"/>
    <w:rsid w:val="00806B6B"/>
    <w:rsid w:val="00807E93"/>
    <w:rsid w:val="0081082A"/>
    <w:rsid w:val="00811E93"/>
    <w:rsid w:val="00813E56"/>
    <w:rsid w:val="008148AF"/>
    <w:rsid w:val="008148C9"/>
    <w:rsid w:val="00815318"/>
    <w:rsid w:val="00827B05"/>
    <w:rsid w:val="0083008B"/>
    <w:rsid w:val="00830254"/>
    <w:rsid w:val="00830AE4"/>
    <w:rsid w:val="00830B93"/>
    <w:rsid w:val="00831510"/>
    <w:rsid w:val="00840929"/>
    <w:rsid w:val="00843E98"/>
    <w:rsid w:val="00845B50"/>
    <w:rsid w:val="00845D93"/>
    <w:rsid w:val="0085207F"/>
    <w:rsid w:val="0085229C"/>
    <w:rsid w:val="008540FB"/>
    <w:rsid w:val="00855E64"/>
    <w:rsid w:val="00857BF9"/>
    <w:rsid w:val="00861C95"/>
    <w:rsid w:val="008623F0"/>
    <w:rsid w:val="00865B94"/>
    <w:rsid w:val="00865E8B"/>
    <w:rsid w:val="00867401"/>
    <w:rsid w:val="00870AF8"/>
    <w:rsid w:val="00870F70"/>
    <w:rsid w:val="0087147A"/>
    <w:rsid w:val="00871ABA"/>
    <w:rsid w:val="00871B75"/>
    <w:rsid w:val="008721C0"/>
    <w:rsid w:val="00872D6B"/>
    <w:rsid w:val="008776B5"/>
    <w:rsid w:val="00880405"/>
    <w:rsid w:val="00880B58"/>
    <w:rsid w:val="00883814"/>
    <w:rsid w:val="00886930"/>
    <w:rsid w:val="0088717D"/>
    <w:rsid w:val="00887F7E"/>
    <w:rsid w:val="0089353B"/>
    <w:rsid w:val="008973AC"/>
    <w:rsid w:val="008A0433"/>
    <w:rsid w:val="008A4A04"/>
    <w:rsid w:val="008A7F73"/>
    <w:rsid w:val="008B0E19"/>
    <w:rsid w:val="008B191D"/>
    <w:rsid w:val="008B1D11"/>
    <w:rsid w:val="008B345E"/>
    <w:rsid w:val="008B3896"/>
    <w:rsid w:val="008B3BAA"/>
    <w:rsid w:val="008B42B1"/>
    <w:rsid w:val="008C05DE"/>
    <w:rsid w:val="008C1DDD"/>
    <w:rsid w:val="008C1E6A"/>
    <w:rsid w:val="008C2597"/>
    <w:rsid w:val="008C2D4E"/>
    <w:rsid w:val="008C5A92"/>
    <w:rsid w:val="008C71E7"/>
    <w:rsid w:val="008C7C2C"/>
    <w:rsid w:val="008C7C3F"/>
    <w:rsid w:val="008D08D8"/>
    <w:rsid w:val="008D2883"/>
    <w:rsid w:val="008D32A9"/>
    <w:rsid w:val="008D5A68"/>
    <w:rsid w:val="008D6545"/>
    <w:rsid w:val="008E0B96"/>
    <w:rsid w:val="008E1977"/>
    <w:rsid w:val="008E1B8C"/>
    <w:rsid w:val="008E1E50"/>
    <w:rsid w:val="008E7204"/>
    <w:rsid w:val="008F1241"/>
    <w:rsid w:val="008F4A66"/>
    <w:rsid w:val="008F66D1"/>
    <w:rsid w:val="008F73D4"/>
    <w:rsid w:val="009032A0"/>
    <w:rsid w:val="00906009"/>
    <w:rsid w:val="00906D37"/>
    <w:rsid w:val="00910053"/>
    <w:rsid w:val="009149A0"/>
    <w:rsid w:val="00915A89"/>
    <w:rsid w:val="00916731"/>
    <w:rsid w:val="009167AB"/>
    <w:rsid w:val="009250DF"/>
    <w:rsid w:val="0092542B"/>
    <w:rsid w:val="00925E9A"/>
    <w:rsid w:val="0092724C"/>
    <w:rsid w:val="00931EDC"/>
    <w:rsid w:val="00932423"/>
    <w:rsid w:val="00933720"/>
    <w:rsid w:val="00933748"/>
    <w:rsid w:val="00933B8F"/>
    <w:rsid w:val="00935129"/>
    <w:rsid w:val="009372B8"/>
    <w:rsid w:val="009436E8"/>
    <w:rsid w:val="0094387A"/>
    <w:rsid w:val="00947B96"/>
    <w:rsid w:val="00950854"/>
    <w:rsid w:val="00951081"/>
    <w:rsid w:val="009517F4"/>
    <w:rsid w:val="00952BBB"/>
    <w:rsid w:val="0095643C"/>
    <w:rsid w:val="009604C6"/>
    <w:rsid w:val="009605A1"/>
    <w:rsid w:val="00961666"/>
    <w:rsid w:val="00961E68"/>
    <w:rsid w:val="009650AA"/>
    <w:rsid w:val="009740FA"/>
    <w:rsid w:val="00976A33"/>
    <w:rsid w:val="009770AF"/>
    <w:rsid w:val="00977F8C"/>
    <w:rsid w:val="0098026C"/>
    <w:rsid w:val="00980E33"/>
    <w:rsid w:val="00981280"/>
    <w:rsid w:val="00981E22"/>
    <w:rsid w:val="00982C05"/>
    <w:rsid w:val="00985D8B"/>
    <w:rsid w:val="009878C2"/>
    <w:rsid w:val="00990092"/>
    <w:rsid w:val="00990B67"/>
    <w:rsid w:val="0099116A"/>
    <w:rsid w:val="0099397D"/>
    <w:rsid w:val="009941AA"/>
    <w:rsid w:val="00994220"/>
    <w:rsid w:val="0099545C"/>
    <w:rsid w:val="00997A4A"/>
    <w:rsid w:val="00997BF7"/>
    <w:rsid w:val="009A1DFA"/>
    <w:rsid w:val="009A26A2"/>
    <w:rsid w:val="009A5051"/>
    <w:rsid w:val="009A7048"/>
    <w:rsid w:val="009B0B17"/>
    <w:rsid w:val="009B2150"/>
    <w:rsid w:val="009B6B70"/>
    <w:rsid w:val="009B7EE7"/>
    <w:rsid w:val="009C153F"/>
    <w:rsid w:val="009C32A6"/>
    <w:rsid w:val="009C354E"/>
    <w:rsid w:val="009C6CCE"/>
    <w:rsid w:val="009D024E"/>
    <w:rsid w:val="009D1134"/>
    <w:rsid w:val="009D1257"/>
    <w:rsid w:val="009D1EC9"/>
    <w:rsid w:val="009D4FFE"/>
    <w:rsid w:val="009D6849"/>
    <w:rsid w:val="009D6E8E"/>
    <w:rsid w:val="009D74EB"/>
    <w:rsid w:val="009E0043"/>
    <w:rsid w:val="009E49B6"/>
    <w:rsid w:val="009E6F7E"/>
    <w:rsid w:val="009F011E"/>
    <w:rsid w:val="009F19E3"/>
    <w:rsid w:val="009F2AED"/>
    <w:rsid w:val="009F57EB"/>
    <w:rsid w:val="009F58CA"/>
    <w:rsid w:val="00A00B47"/>
    <w:rsid w:val="00A011E9"/>
    <w:rsid w:val="00A0633C"/>
    <w:rsid w:val="00A107D6"/>
    <w:rsid w:val="00A11D38"/>
    <w:rsid w:val="00A12047"/>
    <w:rsid w:val="00A22A4B"/>
    <w:rsid w:val="00A23007"/>
    <w:rsid w:val="00A23BFC"/>
    <w:rsid w:val="00A23F2E"/>
    <w:rsid w:val="00A25181"/>
    <w:rsid w:val="00A25DA6"/>
    <w:rsid w:val="00A25F91"/>
    <w:rsid w:val="00A27882"/>
    <w:rsid w:val="00A30D02"/>
    <w:rsid w:val="00A30E3F"/>
    <w:rsid w:val="00A326BB"/>
    <w:rsid w:val="00A33CFF"/>
    <w:rsid w:val="00A33DD9"/>
    <w:rsid w:val="00A35030"/>
    <w:rsid w:val="00A359B3"/>
    <w:rsid w:val="00A3673A"/>
    <w:rsid w:val="00A40E2D"/>
    <w:rsid w:val="00A42038"/>
    <w:rsid w:val="00A431A8"/>
    <w:rsid w:val="00A44384"/>
    <w:rsid w:val="00A4606F"/>
    <w:rsid w:val="00A50816"/>
    <w:rsid w:val="00A51E11"/>
    <w:rsid w:val="00A52FDC"/>
    <w:rsid w:val="00A5328A"/>
    <w:rsid w:val="00A53D87"/>
    <w:rsid w:val="00A56D7D"/>
    <w:rsid w:val="00A66FFF"/>
    <w:rsid w:val="00A7040E"/>
    <w:rsid w:val="00A7238F"/>
    <w:rsid w:val="00A77FC9"/>
    <w:rsid w:val="00A802F3"/>
    <w:rsid w:val="00A804AA"/>
    <w:rsid w:val="00A8109C"/>
    <w:rsid w:val="00A82AAC"/>
    <w:rsid w:val="00A85279"/>
    <w:rsid w:val="00A87438"/>
    <w:rsid w:val="00A93279"/>
    <w:rsid w:val="00A93711"/>
    <w:rsid w:val="00AA09F4"/>
    <w:rsid w:val="00AA1161"/>
    <w:rsid w:val="00AA15B4"/>
    <w:rsid w:val="00AA20CD"/>
    <w:rsid w:val="00AA28DA"/>
    <w:rsid w:val="00AA32FD"/>
    <w:rsid w:val="00AA4BF3"/>
    <w:rsid w:val="00AA6773"/>
    <w:rsid w:val="00AB0FD3"/>
    <w:rsid w:val="00AB1C70"/>
    <w:rsid w:val="00AB224E"/>
    <w:rsid w:val="00AB2293"/>
    <w:rsid w:val="00AB37CE"/>
    <w:rsid w:val="00AB79D2"/>
    <w:rsid w:val="00AC0690"/>
    <w:rsid w:val="00AC1709"/>
    <w:rsid w:val="00AC1F24"/>
    <w:rsid w:val="00AC4842"/>
    <w:rsid w:val="00AC5B98"/>
    <w:rsid w:val="00AD0688"/>
    <w:rsid w:val="00AD1A23"/>
    <w:rsid w:val="00AD1E09"/>
    <w:rsid w:val="00AD4C2E"/>
    <w:rsid w:val="00AD7F5D"/>
    <w:rsid w:val="00AE1B50"/>
    <w:rsid w:val="00AE2B55"/>
    <w:rsid w:val="00AE4C3B"/>
    <w:rsid w:val="00AE5934"/>
    <w:rsid w:val="00AE5A57"/>
    <w:rsid w:val="00AE6B7A"/>
    <w:rsid w:val="00AF3FD7"/>
    <w:rsid w:val="00AF4500"/>
    <w:rsid w:val="00AF5072"/>
    <w:rsid w:val="00AF5C41"/>
    <w:rsid w:val="00AF5E5F"/>
    <w:rsid w:val="00B00447"/>
    <w:rsid w:val="00B03391"/>
    <w:rsid w:val="00B04DB3"/>
    <w:rsid w:val="00B060E7"/>
    <w:rsid w:val="00B07EB2"/>
    <w:rsid w:val="00B10516"/>
    <w:rsid w:val="00B12753"/>
    <w:rsid w:val="00B13B10"/>
    <w:rsid w:val="00B13C3C"/>
    <w:rsid w:val="00B13E1B"/>
    <w:rsid w:val="00B147E1"/>
    <w:rsid w:val="00B147E3"/>
    <w:rsid w:val="00B15867"/>
    <w:rsid w:val="00B20D04"/>
    <w:rsid w:val="00B2595E"/>
    <w:rsid w:val="00B26A2A"/>
    <w:rsid w:val="00B300AA"/>
    <w:rsid w:val="00B336BE"/>
    <w:rsid w:val="00B34BF8"/>
    <w:rsid w:val="00B3506D"/>
    <w:rsid w:val="00B36FEE"/>
    <w:rsid w:val="00B37649"/>
    <w:rsid w:val="00B40834"/>
    <w:rsid w:val="00B41258"/>
    <w:rsid w:val="00B4341D"/>
    <w:rsid w:val="00B454CD"/>
    <w:rsid w:val="00B462E6"/>
    <w:rsid w:val="00B46E84"/>
    <w:rsid w:val="00B47AC9"/>
    <w:rsid w:val="00B509A6"/>
    <w:rsid w:val="00B53298"/>
    <w:rsid w:val="00B53500"/>
    <w:rsid w:val="00B53560"/>
    <w:rsid w:val="00B55ACE"/>
    <w:rsid w:val="00B56C4F"/>
    <w:rsid w:val="00B61127"/>
    <w:rsid w:val="00B62D84"/>
    <w:rsid w:val="00B62DE9"/>
    <w:rsid w:val="00B670B3"/>
    <w:rsid w:val="00B8265D"/>
    <w:rsid w:val="00B82B43"/>
    <w:rsid w:val="00B82EAB"/>
    <w:rsid w:val="00B8330F"/>
    <w:rsid w:val="00B8797E"/>
    <w:rsid w:val="00B90B55"/>
    <w:rsid w:val="00B93273"/>
    <w:rsid w:val="00B93D40"/>
    <w:rsid w:val="00B94426"/>
    <w:rsid w:val="00B958AB"/>
    <w:rsid w:val="00B97EBD"/>
    <w:rsid w:val="00BA00A3"/>
    <w:rsid w:val="00BA054D"/>
    <w:rsid w:val="00BA1A3F"/>
    <w:rsid w:val="00BA1D48"/>
    <w:rsid w:val="00BA4A59"/>
    <w:rsid w:val="00BA64FE"/>
    <w:rsid w:val="00BA6C82"/>
    <w:rsid w:val="00BA6DA9"/>
    <w:rsid w:val="00BA7D2B"/>
    <w:rsid w:val="00BB007E"/>
    <w:rsid w:val="00BB3193"/>
    <w:rsid w:val="00BB4B24"/>
    <w:rsid w:val="00BB61FD"/>
    <w:rsid w:val="00BC0CE6"/>
    <w:rsid w:val="00BC3DD1"/>
    <w:rsid w:val="00BC4D1F"/>
    <w:rsid w:val="00BC5F87"/>
    <w:rsid w:val="00BD344E"/>
    <w:rsid w:val="00BD3D29"/>
    <w:rsid w:val="00BE00EE"/>
    <w:rsid w:val="00BE1DA2"/>
    <w:rsid w:val="00BE256F"/>
    <w:rsid w:val="00BE4963"/>
    <w:rsid w:val="00BE6A46"/>
    <w:rsid w:val="00BE72BD"/>
    <w:rsid w:val="00BF0121"/>
    <w:rsid w:val="00BF16CC"/>
    <w:rsid w:val="00BF4363"/>
    <w:rsid w:val="00BF49FD"/>
    <w:rsid w:val="00BF4CF3"/>
    <w:rsid w:val="00BF542F"/>
    <w:rsid w:val="00BF6AFD"/>
    <w:rsid w:val="00BF7DB5"/>
    <w:rsid w:val="00BF7F02"/>
    <w:rsid w:val="00C013EF"/>
    <w:rsid w:val="00C01922"/>
    <w:rsid w:val="00C02B4A"/>
    <w:rsid w:val="00C03499"/>
    <w:rsid w:val="00C04283"/>
    <w:rsid w:val="00C075EE"/>
    <w:rsid w:val="00C1088E"/>
    <w:rsid w:val="00C11575"/>
    <w:rsid w:val="00C16F11"/>
    <w:rsid w:val="00C236F8"/>
    <w:rsid w:val="00C250BE"/>
    <w:rsid w:val="00C3263B"/>
    <w:rsid w:val="00C3462E"/>
    <w:rsid w:val="00C346A7"/>
    <w:rsid w:val="00C3532C"/>
    <w:rsid w:val="00C35B66"/>
    <w:rsid w:val="00C36C98"/>
    <w:rsid w:val="00C44087"/>
    <w:rsid w:val="00C442DE"/>
    <w:rsid w:val="00C446CA"/>
    <w:rsid w:val="00C44D89"/>
    <w:rsid w:val="00C4546D"/>
    <w:rsid w:val="00C46817"/>
    <w:rsid w:val="00C46932"/>
    <w:rsid w:val="00C51CCE"/>
    <w:rsid w:val="00C52F8B"/>
    <w:rsid w:val="00C533C7"/>
    <w:rsid w:val="00C55C0C"/>
    <w:rsid w:val="00C5677A"/>
    <w:rsid w:val="00C57AF1"/>
    <w:rsid w:val="00C60BAC"/>
    <w:rsid w:val="00C63270"/>
    <w:rsid w:val="00C63BA2"/>
    <w:rsid w:val="00C64351"/>
    <w:rsid w:val="00C71F47"/>
    <w:rsid w:val="00C74C3A"/>
    <w:rsid w:val="00C74FCE"/>
    <w:rsid w:val="00C76712"/>
    <w:rsid w:val="00C80EE2"/>
    <w:rsid w:val="00C831E4"/>
    <w:rsid w:val="00C87B30"/>
    <w:rsid w:val="00C9076C"/>
    <w:rsid w:val="00C93B96"/>
    <w:rsid w:val="00C94034"/>
    <w:rsid w:val="00C956FF"/>
    <w:rsid w:val="00C972E4"/>
    <w:rsid w:val="00CA035B"/>
    <w:rsid w:val="00CA1BE7"/>
    <w:rsid w:val="00CA4162"/>
    <w:rsid w:val="00CA580A"/>
    <w:rsid w:val="00CA58FA"/>
    <w:rsid w:val="00CA66AD"/>
    <w:rsid w:val="00CA6C9A"/>
    <w:rsid w:val="00CA734B"/>
    <w:rsid w:val="00CA76E8"/>
    <w:rsid w:val="00CB29B8"/>
    <w:rsid w:val="00CC2D52"/>
    <w:rsid w:val="00CC3678"/>
    <w:rsid w:val="00CC42AE"/>
    <w:rsid w:val="00CD5D14"/>
    <w:rsid w:val="00CD5E14"/>
    <w:rsid w:val="00CD6261"/>
    <w:rsid w:val="00CD7395"/>
    <w:rsid w:val="00CD7502"/>
    <w:rsid w:val="00CE059F"/>
    <w:rsid w:val="00CE1DE7"/>
    <w:rsid w:val="00CE3DEB"/>
    <w:rsid w:val="00CE57BA"/>
    <w:rsid w:val="00CE63B1"/>
    <w:rsid w:val="00CE6EEF"/>
    <w:rsid w:val="00CE7347"/>
    <w:rsid w:val="00CF1C50"/>
    <w:rsid w:val="00CF2D14"/>
    <w:rsid w:val="00CF3584"/>
    <w:rsid w:val="00CF3C89"/>
    <w:rsid w:val="00CF626D"/>
    <w:rsid w:val="00CF789F"/>
    <w:rsid w:val="00D01217"/>
    <w:rsid w:val="00D01472"/>
    <w:rsid w:val="00D01A42"/>
    <w:rsid w:val="00D01B61"/>
    <w:rsid w:val="00D01CC3"/>
    <w:rsid w:val="00D025CB"/>
    <w:rsid w:val="00D02F14"/>
    <w:rsid w:val="00D030A1"/>
    <w:rsid w:val="00D067CF"/>
    <w:rsid w:val="00D071D7"/>
    <w:rsid w:val="00D07EEC"/>
    <w:rsid w:val="00D12FE8"/>
    <w:rsid w:val="00D13AEA"/>
    <w:rsid w:val="00D15B21"/>
    <w:rsid w:val="00D249AB"/>
    <w:rsid w:val="00D302C4"/>
    <w:rsid w:val="00D30C7E"/>
    <w:rsid w:val="00D3333A"/>
    <w:rsid w:val="00D40B20"/>
    <w:rsid w:val="00D4608E"/>
    <w:rsid w:val="00D46097"/>
    <w:rsid w:val="00D47974"/>
    <w:rsid w:val="00D505E7"/>
    <w:rsid w:val="00D508AB"/>
    <w:rsid w:val="00D528A8"/>
    <w:rsid w:val="00D52B52"/>
    <w:rsid w:val="00D53FC6"/>
    <w:rsid w:val="00D5482A"/>
    <w:rsid w:val="00D5603A"/>
    <w:rsid w:val="00D60D83"/>
    <w:rsid w:val="00D60E43"/>
    <w:rsid w:val="00D632D3"/>
    <w:rsid w:val="00D637DF"/>
    <w:rsid w:val="00D63BC2"/>
    <w:rsid w:val="00D65FA8"/>
    <w:rsid w:val="00D6621D"/>
    <w:rsid w:val="00D663DA"/>
    <w:rsid w:val="00D66B15"/>
    <w:rsid w:val="00D7206F"/>
    <w:rsid w:val="00D73131"/>
    <w:rsid w:val="00D73C0E"/>
    <w:rsid w:val="00D764F9"/>
    <w:rsid w:val="00D7691E"/>
    <w:rsid w:val="00D80FE0"/>
    <w:rsid w:val="00D81EE0"/>
    <w:rsid w:val="00D832D4"/>
    <w:rsid w:val="00D837B2"/>
    <w:rsid w:val="00D84D36"/>
    <w:rsid w:val="00D85483"/>
    <w:rsid w:val="00D86650"/>
    <w:rsid w:val="00D86793"/>
    <w:rsid w:val="00D875DE"/>
    <w:rsid w:val="00D87A64"/>
    <w:rsid w:val="00D948C8"/>
    <w:rsid w:val="00D95D31"/>
    <w:rsid w:val="00D9794D"/>
    <w:rsid w:val="00DA185A"/>
    <w:rsid w:val="00DA1DB2"/>
    <w:rsid w:val="00DA2629"/>
    <w:rsid w:val="00DA3D78"/>
    <w:rsid w:val="00DA4043"/>
    <w:rsid w:val="00DA7AF4"/>
    <w:rsid w:val="00DB09DF"/>
    <w:rsid w:val="00DB0C2E"/>
    <w:rsid w:val="00DB3557"/>
    <w:rsid w:val="00DB73C9"/>
    <w:rsid w:val="00DC6986"/>
    <w:rsid w:val="00DC77CB"/>
    <w:rsid w:val="00DC7A73"/>
    <w:rsid w:val="00DD002B"/>
    <w:rsid w:val="00DD0A71"/>
    <w:rsid w:val="00DD0BA4"/>
    <w:rsid w:val="00DD4204"/>
    <w:rsid w:val="00DD517F"/>
    <w:rsid w:val="00DD5471"/>
    <w:rsid w:val="00DD6058"/>
    <w:rsid w:val="00DD690A"/>
    <w:rsid w:val="00DD702A"/>
    <w:rsid w:val="00DE0AA6"/>
    <w:rsid w:val="00DE101D"/>
    <w:rsid w:val="00DE19A3"/>
    <w:rsid w:val="00DE20B5"/>
    <w:rsid w:val="00DE36F1"/>
    <w:rsid w:val="00DE5FB5"/>
    <w:rsid w:val="00DE78A1"/>
    <w:rsid w:val="00DE7FD4"/>
    <w:rsid w:val="00DF481E"/>
    <w:rsid w:val="00DF771C"/>
    <w:rsid w:val="00E01207"/>
    <w:rsid w:val="00E037C2"/>
    <w:rsid w:val="00E05898"/>
    <w:rsid w:val="00E063D4"/>
    <w:rsid w:val="00E06953"/>
    <w:rsid w:val="00E07997"/>
    <w:rsid w:val="00E10865"/>
    <w:rsid w:val="00E13109"/>
    <w:rsid w:val="00E13DD7"/>
    <w:rsid w:val="00E149DA"/>
    <w:rsid w:val="00E2423B"/>
    <w:rsid w:val="00E24EDA"/>
    <w:rsid w:val="00E2537E"/>
    <w:rsid w:val="00E2573D"/>
    <w:rsid w:val="00E25B10"/>
    <w:rsid w:val="00E277D0"/>
    <w:rsid w:val="00E27B86"/>
    <w:rsid w:val="00E27C42"/>
    <w:rsid w:val="00E31846"/>
    <w:rsid w:val="00E33999"/>
    <w:rsid w:val="00E34C91"/>
    <w:rsid w:val="00E35E9B"/>
    <w:rsid w:val="00E40E93"/>
    <w:rsid w:val="00E43B6E"/>
    <w:rsid w:val="00E46C41"/>
    <w:rsid w:val="00E47B0A"/>
    <w:rsid w:val="00E50DB9"/>
    <w:rsid w:val="00E529FB"/>
    <w:rsid w:val="00E542AB"/>
    <w:rsid w:val="00E54F06"/>
    <w:rsid w:val="00E55FD5"/>
    <w:rsid w:val="00E61186"/>
    <w:rsid w:val="00E613FE"/>
    <w:rsid w:val="00E61403"/>
    <w:rsid w:val="00E6221F"/>
    <w:rsid w:val="00E63A43"/>
    <w:rsid w:val="00E650FB"/>
    <w:rsid w:val="00E65EB4"/>
    <w:rsid w:val="00E72A4F"/>
    <w:rsid w:val="00E74B80"/>
    <w:rsid w:val="00E767A5"/>
    <w:rsid w:val="00E76C79"/>
    <w:rsid w:val="00E778E4"/>
    <w:rsid w:val="00E8288D"/>
    <w:rsid w:val="00E84697"/>
    <w:rsid w:val="00E87A8C"/>
    <w:rsid w:val="00E87E80"/>
    <w:rsid w:val="00E90C00"/>
    <w:rsid w:val="00E91B5D"/>
    <w:rsid w:val="00E95A70"/>
    <w:rsid w:val="00E96A99"/>
    <w:rsid w:val="00E97D06"/>
    <w:rsid w:val="00EA0528"/>
    <w:rsid w:val="00EA1F3D"/>
    <w:rsid w:val="00EA5C5D"/>
    <w:rsid w:val="00EA6673"/>
    <w:rsid w:val="00EB0A48"/>
    <w:rsid w:val="00EB1964"/>
    <w:rsid w:val="00EB2784"/>
    <w:rsid w:val="00EB281F"/>
    <w:rsid w:val="00EB429A"/>
    <w:rsid w:val="00EB5AFE"/>
    <w:rsid w:val="00EB64A9"/>
    <w:rsid w:val="00EC408E"/>
    <w:rsid w:val="00EC41C6"/>
    <w:rsid w:val="00EC68D6"/>
    <w:rsid w:val="00EC6F78"/>
    <w:rsid w:val="00EC7611"/>
    <w:rsid w:val="00ED1926"/>
    <w:rsid w:val="00ED2286"/>
    <w:rsid w:val="00ED279B"/>
    <w:rsid w:val="00ED3BE9"/>
    <w:rsid w:val="00ED3DDC"/>
    <w:rsid w:val="00ED4FDA"/>
    <w:rsid w:val="00ED68D2"/>
    <w:rsid w:val="00ED708A"/>
    <w:rsid w:val="00ED7E61"/>
    <w:rsid w:val="00EE3659"/>
    <w:rsid w:val="00EE3E8C"/>
    <w:rsid w:val="00EE541D"/>
    <w:rsid w:val="00EE5E57"/>
    <w:rsid w:val="00EE6193"/>
    <w:rsid w:val="00EE6EEB"/>
    <w:rsid w:val="00EE7988"/>
    <w:rsid w:val="00EF6133"/>
    <w:rsid w:val="00EF6BCB"/>
    <w:rsid w:val="00F01791"/>
    <w:rsid w:val="00F03C3D"/>
    <w:rsid w:val="00F1156F"/>
    <w:rsid w:val="00F136C6"/>
    <w:rsid w:val="00F1622D"/>
    <w:rsid w:val="00F165E1"/>
    <w:rsid w:val="00F16BDE"/>
    <w:rsid w:val="00F17D91"/>
    <w:rsid w:val="00F20A79"/>
    <w:rsid w:val="00F2213C"/>
    <w:rsid w:val="00F22846"/>
    <w:rsid w:val="00F256E1"/>
    <w:rsid w:val="00F25FC6"/>
    <w:rsid w:val="00F26AF9"/>
    <w:rsid w:val="00F273E3"/>
    <w:rsid w:val="00F2783B"/>
    <w:rsid w:val="00F300BE"/>
    <w:rsid w:val="00F3229E"/>
    <w:rsid w:val="00F3282C"/>
    <w:rsid w:val="00F34659"/>
    <w:rsid w:val="00F37BCC"/>
    <w:rsid w:val="00F40DCF"/>
    <w:rsid w:val="00F410FF"/>
    <w:rsid w:val="00F42483"/>
    <w:rsid w:val="00F43770"/>
    <w:rsid w:val="00F437E2"/>
    <w:rsid w:val="00F4652C"/>
    <w:rsid w:val="00F47559"/>
    <w:rsid w:val="00F5043E"/>
    <w:rsid w:val="00F50602"/>
    <w:rsid w:val="00F51B2C"/>
    <w:rsid w:val="00F54113"/>
    <w:rsid w:val="00F54453"/>
    <w:rsid w:val="00F57FE8"/>
    <w:rsid w:val="00F600AD"/>
    <w:rsid w:val="00F603AD"/>
    <w:rsid w:val="00F6045F"/>
    <w:rsid w:val="00F60AD6"/>
    <w:rsid w:val="00F644AD"/>
    <w:rsid w:val="00F6560E"/>
    <w:rsid w:val="00F743EE"/>
    <w:rsid w:val="00F7724C"/>
    <w:rsid w:val="00F807D8"/>
    <w:rsid w:val="00F82234"/>
    <w:rsid w:val="00F833DA"/>
    <w:rsid w:val="00F843EB"/>
    <w:rsid w:val="00F84FBF"/>
    <w:rsid w:val="00F86A06"/>
    <w:rsid w:val="00F909AA"/>
    <w:rsid w:val="00F91805"/>
    <w:rsid w:val="00F9289C"/>
    <w:rsid w:val="00F92996"/>
    <w:rsid w:val="00F973A2"/>
    <w:rsid w:val="00FA1BF3"/>
    <w:rsid w:val="00FA6644"/>
    <w:rsid w:val="00FA683C"/>
    <w:rsid w:val="00FA6FDB"/>
    <w:rsid w:val="00FB0563"/>
    <w:rsid w:val="00FB0BF4"/>
    <w:rsid w:val="00FC2208"/>
    <w:rsid w:val="00FC23BB"/>
    <w:rsid w:val="00FC4472"/>
    <w:rsid w:val="00FC51EB"/>
    <w:rsid w:val="00FC535E"/>
    <w:rsid w:val="00FC6FB6"/>
    <w:rsid w:val="00FC7B36"/>
    <w:rsid w:val="00FC7ED0"/>
    <w:rsid w:val="00FC7FCD"/>
    <w:rsid w:val="00FD24CC"/>
    <w:rsid w:val="00FD2E99"/>
    <w:rsid w:val="00FD3C8E"/>
    <w:rsid w:val="00FD641A"/>
    <w:rsid w:val="00FD6693"/>
    <w:rsid w:val="00FE151D"/>
    <w:rsid w:val="00FE3DE8"/>
    <w:rsid w:val="00FE67CE"/>
    <w:rsid w:val="00FF10A3"/>
    <w:rsid w:val="00FF42E2"/>
    <w:rsid w:val="00FF4F70"/>
    <w:rsid w:val="00FF710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Odstavec,Reference List,Bullet Number,Bullet List"/>
    <w:basedOn w:val="Normln"/>
    <w:link w:val="OdstavecseseznamemChar"/>
    <w:uiPriority w:val="34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4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6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Odstavec Char"/>
    <w:basedOn w:val="Standardnpsmoodstavce"/>
    <w:link w:val="Odstavecseseznamem"/>
    <w:uiPriority w:val="34"/>
    <w:qFormat/>
    <w:locked/>
    <w:rsid w:val="00F26AF9"/>
    <w:rPr>
      <w:rFonts w:asciiTheme="minorHAnsi" w:hAnsiTheme="minorHAns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Odstavec,Reference List,Bullet Number,Bullet List"/>
    <w:basedOn w:val="Normln"/>
    <w:link w:val="OdstavecseseznamemChar"/>
    <w:uiPriority w:val="34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4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6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Odstavec Char"/>
    <w:basedOn w:val="Standardnpsmoodstavce"/>
    <w:link w:val="Odstavecseseznamem"/>
    <w:uiPriority w:val="34"/>
    <w:qFormat/>
    <w:locked/>
    <w:rsid w:val="00F26AF9"/>
    <w:rPr>
      <w:rFonts w:asciiTheme="minorHAnsi" w:hAnsiTheme="minorHAns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EC50-0C11-4446-BAB3-14AA9A83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3523</Words>
  <Characters>20791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2021-02-10T16:21:00Z</dcterms:created>
  <dcterms:modified xsi:type="dcterms:W3CDTF">2021-02-10T16:21:00Z</dcterms:modified>
</cp:coreProperties>
</file>