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37" w:rsidRPr="00C41138" w:rsidRDefault="00687E91" w:rsidP="00127795">
      <w:pPr>
        <w:pStyle w:val="Bezmezer"/>
        <w:spacing w:after="120"/>
        <w:jc w:val="center"/>
      </w:pPr>
      <w:r w:rsidRPr="00C41138">
        <w:t xml:space="preserve"> </w:t>
      </w:r>
    </w:p>
    <w:p w:rsidR="00623A67" w:rsidRDefault="00623A67" w:rsidP="00623A67">
      <w:pPr>
        <w:jc w:val="center"/>
        <w:rPr>
          <w:sz w:val="22"/>
        </w:rPr>
      </w:pPr>
    </w:p>
    <w:p w:rsidR="005E5EB5" w:rsidRDefault="00623A67" w:rsidP="00623A67">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rsidR="00623A67" w:rsidRPr="00623A67" w:rsidRDefault="00623A67" w:rsidP="00623A67">
      <w:pPr>
        <w:jc w:val="center"/>
        <w:rPr>
          <w:sz w:val="22"/>
        </w:rPr>
      </w:pPr>
    </w:p>
    <w:p w:rsidR="003E4BA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rsidR="00623A67" w:rsidRPr="00623A67" w:rsidRDefault="00623A67" w:rsidP="00127795">
      <w:pPr>
        <w:pStyle w:val="Bezmezer"/>
        <w:spacing w:after="120"/>
        <w:jc w:val="center"/>
        <w:rPr>
          <w:b/>
          <w:sz w:val="32"/>
          <w:szCs w:val="28"/>
          <w:u w:val="single"/>
        </w:rPr>
      </w:pPr>
    </w:p>
    <w:p w:rsidR="00127795" w:rsidRPr="00623A67" w:rsidRDefault="00623A67" w:rsidP="00623A67">
      <w:pPr>
        <w:jc w:val="center"/>
        <w:rPr>
          <w:sz w:val="22"/>
        </w:rPr>
      </w:pPr>
      <w:r w:rsidRPr="00623A67">
        <w:rPr>
          <w:sz w:val="22"/>
        </w:rPr>
        <w:t>V tomto zadávacím řízení se zadavatel neřídí ZZVZ, vyjma ustanovení v zadávací dokumentaci, kde zadavatel upozorní na citaci či odkaz ZZVZ.</w:t>
      </w:r>
    </w:p>
    <w:p w:rsidR="00127795" w:rsidRPr="00623A67" w:rsidRDefault="00127795" w:rsidP="00623A67">
      <w:pPr>
        <w:jc w:val="center"/>
        <w:rPr>
          <w:sz w:val="22"/>
        </w:rPr>
      </w:pPr>
    </w:p>
    <w:p w:rsidR="00127795" w:rsidRPr="00C41138" w:rsidRDefault="00127795" w:rsidP="00732437">
      <w:pPr>
        <w:pStyle w:val="Odstavecseseznamem"/>
        <w:ind w:left="0"/>
        <w:jc w:val="center"/>
        <w:rPr>
          <w:sz w:val="20"/>
          <w:szCs w:val="20"/>
        </w:rPr>
      </w:pPr>
    </w:p>
    <w:p w:rsidR="00C41138" w:rsidRPr="00C41138" w:rsidRDefault="00C41138" w:rsidP="00C41138">
      <w:pPr>
        <w:jc w:val="both"/>
        <w:rPr>
          <w:b/>
          <w:sz w:val="22"/>
        </w:rPr>
      </w:pPr>
      <w:r w:rsidRPr="00C41138">
        <w:rPr>
          <w:b/>
          <w:sz w:val="22"/>
        </w:rPr>
        <w:t>Veškerá komunikace, která se týká zadávacího řízení, probíhá elektronicky</w:t>
      </w:r>
      <w:r w:rsidR="008B2257">
        <w:rPr>
          <w:b/>
          <w:sz w:val="22"/>
        </w:rPr>
        <w:t>. Nabídky budou podány</w:t>
      </w:r>
      <w:r w:rsidRPr="00C41138">
        <w:rPr>
          <w:b/>
          <w:sz w:val="22"/>
        </w:rPr>
        <w:t xml:space="preserve"> prostřednictvím elektronického nástroje pro zadávání veřejných zakázek E-ZAK.</w:t>
      </w:r>
    </w:p>
    <w:p w:rsidR="00C41138" w:rsidRPr="00C41138" w:rsidRDefault="00C41138" w:rsidP="00C41138">
      <w:pPr>
        <w:jc w:val="both"/>
        <w:rPr>
          <w:b/>
          <w:sz w:val="22"/>
        </w:rPr>
      </w:pPr>
    </w:p>
    <w:p w:rsidR="00C41138" w:rsidRPr="00C41138" w:rsidRDefault="00C41138" w:rsidP="00C41138">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 xml:space="preserve">Dodavatel či účastník řízení je však povinen provést registraci v elektronickém nástroji E-ZAK za účelem komunikace se zadavatelem </w:t>
      </w:r>
      <w:proofErr w:type="gramStart"/>
      <w:r w:rsidRPr="00C41138">
        <w:rPr>
          <w:rStyle w:val="Hypertextovodkaz"/>
          <w:b/>
          <w:color w:val="auto"/>
          <w:sz w:val="22"/>
          <w:u w:val="none"/>
        </w:rPr>
        <w:t>na</w:t>
      </w:r>
      <w:proofErr w:type="gramEnd"/>
      <w:r w:rsidRPr="00C41138">
        <w:rPr>
          <w:rStyle w:val="Hypertextovodkaz"/>
          <w:b/>
          <w:color w:val="auto"/>
          <w:sz w:val="22"/>
          <w:u w:val="none"/>
        </w:rPr>
        <w:t>:</w:t>
      </w:r>
      <w:r w:rsidRPr="00C41138">
        <w:rPr>
          <w:rStyle w:val="Hypertextovodkaz"/>
          <w:b/>
          <w:sz w:val="22"/>
        </w:rPr>
        <w:t xml:space="preserve"> </w:t>
      </w:r>
      <w:hyperlink r:id="rId9" w:history="1">
        <w:r w:rsidRPr="00C41138">
          <w:rPr>
            <w:rStyle w:val="Hypertextovodkaz"/>
            <w:b/>
            <w:sz w:val="22"/>
          </w:rPr>
          <w:t>https://ezak.kr-karlovarsky.cz/registrace.html</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rStyle w:val="Hypertextovodkaz"/>
          <w:b/>
          <w:color w:val="auto"/>
          <w:sz w:val="22"/>
          <w:u w:val="none"/>
        </w:rPr>
        <w:t xml:space="preserve">Registrace v E-ZAK není zpoplatněna. K provedení registrace je elektronický podpis nutný, a pokud jím dodavatel nedisponuje, může vyzvat zadavatele k jeho </w:t>
      </w:r>
      <w:proofErr w:type="spellStart"/>
      <w:r w:rsidRPr="00C41138">
        <w:rPr>
          <w:rStyle w:val="Hypertextovodkaz"/>
          <w:b/>
          <w:color w:val="auto"/>
          <w:sz w:val="22"/>
          <w:u w:val="none"/>
        </w:rPr>
        <w:t>předregistraci</w:t>
      </w:r>
      <w:proofErr w:type="spellEnd"/>
      <w:r w:rsidRPr="00C41138">
        <w:rPr>
          <w:rStyle w:val="Hypertextovodkaz"/>
          <w:b/>
          <w:color w:val="auto"/>
          <w:sz w:val="22"/>
          <w:u w:val="none"/>
        </w:rPr>
        <w:t xml:space="preserve"> prostřednictvím e-mailové adresy:</w:t>
      </w:r>
      <w:r w:rsidRPr="00C41138">
        <w:rPr>
          <w:rStyle w:val="Hypertextovodkaz"/>
          <w:b/>
          <w:sz w:val="22"/>
        </w:rPr>
        <w:t xml:space="preserve"> </w:t>
      </w:r>
      <w:hyperlink r:id="rId10" w:history="1">
        <w:r w:rsidRPr="00C41138">
          <w:rPr>
            <w:rStyle w:val="Hypertextovodkaz"/>
            <w:b/>
            <w:sz w:val="22"/>
          </w:rPr>
          <w:t>petra.hnatkova@zzskvk.cz</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b/>
          <w:sz w:val="22"/>
        </w:rPr>
        <w:t xml:space="preserve">Veškeré podmínky a informace týkající se elektronického nástroje jsou dostupné </w:t>
      </w:r>
      <w:proofErr w:type="gramStart"/>
      <w:r w:rsidRPr="00C41138">
        <w:rPr>
          <w:b/>
          <w:sz w:val="22"/>
        </w:rPr>
        <w:t>na</w:t>
      </w:r>
      <w:proofErr w:type="gramEnd"/>
      <w:r w:rsidRPr="00C41138">
        <w:rPr>
          <w:b/>
          <w:sz w:val="22"/>
        </w:rPr>
        <w:t xml:space="preserve">: </w:t>
      </w:r>
      <w:r w:rsidRPr="00C41138">
        <w:rPr>
          <w:rStyle w:val="Hypertextovodkaz"/>
          <w:b/>
          <w:sz w:val="22"/>
        </w:rPr>
        <w:t>https://ezak.kr-karlovarsky.cz</w:t>
      </w:r>
    </w:p>
    <w:p w:rsidR="00C41138" w:rsidRPr="00C41138" w:rsidRDefault="00C41138" w:rsidP="00C41138">
      <w:pPr>
        <w:jc w:val="both"/>
        <w:rPr>
          <w:sz w:val="22"/>
        </w:rPr>
      </w:pPr>
    </w:p>
    <w:p w:rsidR="00C41138" w:rsidRPr="00C41138" w:rsidRDefault="00C41138" w:rsidP="00C41138">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00575975" w:rsidRPr="00C41138">
        <w:rPr>
          <w:sz w:val="22"/>
        </w:rPr>
        <w:fldChar w:fldCharType="begin"/>
      </w:r>
      <w:r w:rsidRPr="00C41138">
        <w:rPr>
          <w:sz w:val="22"/>
        </w:rPr>
        <w:instrText xml:space="preserve"> HYPERLINK "mailto:podpora@ezak.cz" </w:instrText>
      </w:r>
      <w:r w:rsidR="00575975" w:rsidRPr="00C41138">
        <w:rPr>
          <w:sz w:val="22"/>
        </w:rPr>
        <w:fldChar w:fldCharType="separate"/>
      </w:r>
      <w:r w:rsidRPr="00C41138">
        <w:rPr>
          <w:rStyle w:val="Hypertextovodkaz"/>
          <w:sz w:val="22"/>
        </w:rPr>
        <w:t>podpora@ezak.cz</w:t>
      </w:r>
      <w:bookmarkEnd w:id="0"/>
      <w:bookmarkEnd w:id="1"/>
      <w:r w:rsidR="00575975" w:rsidRPr="00C41138">
        <w:rPr>
          <w:sz w:val="22"/>
        </w:rPr>
        <w:fldChar w:fldCharType="end"/>
      </w:r>
      <w:r w:rsidRPr="00C41138">
        <w:rPr>
          <w:sz w:val="22"/>
        </w:rPr>
        <w:t>, tel. 538 702 719.</w:t>
      </w:r>
    </w:p>
    <w:p w:rsidR="008A15CB" w:rsidRPr="00C41138" w:rsidRDefault="008A15CB" w:rsidP="008A15CB">
      <w:pPr>
        <w:rPr>
          <w:lang w:eastAsia="ar-SA"/>
        </w:rPr>
      </w:pPr>
    </w:p>
    <w:p w:rsidR="00821B94" w:rsidRPr="00216D78" w:rsidRDefault="00821B94" w:rsidP="00EF2B5A">
      <w:pPr>
        <w:pStyle w:val="Nadpis3"/>
        <w:numPr>
          <w:ilvl w:val="0"/>
          <w:numId w:val="5"/>
        </w:numPr>
        <w:shd w:val="clear" w:color="auto" w:fill="DDD9C3"/>
        <w:suppressAutoHyphens/>
        <w:spacing w:before="240" w:after="60"/>
        <w:ind w:left="426"/>
        <w:rPr>
          <w:sz w:val="22"/>
          <w:szCs w:val="22"/>
        </w:rPr>
      </w:pPr>
      <w:bookmarkStart w:id="2" w:name="_Hlk468273911"/>
      <w:bookmarkStart w:id="3" w:name="_Toc470168927"/>
      <w:r w:rsidRPr="00821B94">
        <w:rPr>
          <w:sz w:val="22"/>
          <w:szCs w:val="22"/>
        </w:rPr>
        <w:t>Název zakázky</w:t>
      </w:r>
    </w:p>
    <w:p w:rsidR="00821B94" w:rsidRPr="004B1817" w:rsidRDefault="00821B94" w:rsidP="00821B94">
      <w:pPr>
        <w:rPr>
          <w:b/>
        </w:rPr>
      </w:pPr>
      <w:r w:rsidRPr="004B1817">
        <w:rPr>
          <w:b/>
        </w:rPr>
        <w:t>„</w:t>
      </w:r>
      <w:r w:rsidR="00A114A5">
        <w:rPr>
          <w:rFonts w:cstheme="minorHAnsi"/>
          <w:b/>
          <w:color w:val="000000"/>
          <w:spacing w:val="-8"/>
        </w:rPr>
        <w:t>Poskytování komple</w:t>
      </w:r>
      <w:r w:rsidR="006B74C9">
        <w:rPr>
          <w:rFonts w:cstheme="minorHAnsi"/>
          <w:b/>
          <w:color w:val="000000"/>
          <w:spacing w:val="-8"/>
        </w:rPr>
        <w:t>xních služeb BOZP a PO 2020-2024</w:t>
      </w:r>
      <w:r w:rsidRPr="004B1817">
        <w:rPr>
          <w:b/>
        </w:rPr>
        <w:t>“</w:t>
      </w:r>
    </w:p>
    <w:p w:rsidR="00821B94" w:rsidRPr="00A31C1B" w:rsidRDefault="00821B94" w:rsidP="00821B94">
      <w:pPr>
        <w:jc w:val="both"/>
        <w:rPr>
          <w:rFonts w:eastAsia="Arial Unicode MS"/>
          <w:sz w:val="22"/>
          <w:szCs w:val="22"/>
        </w:rPr>
      </w:pPr>
      <w:r w:rsidRPr="004B1817">
        <w:rPr>
          <w:rFonts w:eastAsia="Arial Unicode MS"/>
          <w:sz w:val="22"/>
          <w:szCs w:val="22"/>
        </w:rPr>
        <w:t>Toto zad</w:t>
      </w:r>
      <w:r w:rsidR="000E2F46">
        <w:rPr>
          <w:rFonts w:eastAsia="Arial Unicode MS"/>
          <w:sz w:val="22"/>
          <w:szCs w:val="22"/>
        </w:rPr>
        <w:t xml:space="preserve">ávací řízení bylo zveřejněno </w:t>
      </w:r>
      <w:r w:rsidR="00623A67">
        <w:rPr>
          <w:rFonts w:eastAsia="Arial Unicode MS"/>
          <w:sz w:val="22"/>
          <w:szCs w:val="22"/>
        </w:rPr>
        <w:t>na profilu zadavatele</w:t>
      </w:r>
      <w:r w:rsidRPr="004B1817">
        <w:rPr>
          <w:rFonts w:eastAsia="Arial Unicode MS"/>
          <w:sz w:val="22"/>
          <w:szCs w:val="22"/>
        </w:rPr>
        <w:t xml:space="preserve"> pod evidenčním číslem veřejné zakázk</w:t>
      </w:r>
      <w:r w:rsidR="00FB7B48">
        <w:rPr>
          <w:rFonts w:eastAsia="Arial Unicode MS"/>
          <w:sz w:val="22"/>
          <w:szCs w:val="22"/>
        </w:rPr>
        <w:t>y</w:t>
      </w:r>
      <w:r w:rsidR="00EE0157">
        <w:rPr>
          <w:rFonts w:ascii="Tahoma" w:hAnsi="Tahoma" w:cs="Tahoma"/>
          <w:b/>
          <w:bCs/>
          <w:color w:val="000000"/>
          <w:sz w:val="19"/>
          <w:szCs w:val="19"/>
          <w:shd w:val="clear" w:color="auto" w:fill="FFFFFF"/>
        </w:rPr>
        <w:t xml:space="preserve"> P20V0000554.</w:t>
      </w:r>
    </w:p>
    <w:p w:rsidR="00127795" w:rsidRPr="00821B94" w:rsidRDefault="00A45003" w:rsidP="00EF2B5A">
      <w:pPr>
        <w:pStyle w:val="Nadpis3"/>
        <w:numPr>
          <w:ilvl w:val="0"/>
          <w:numId w:val="5"/>
        </w:numPr>
        <w:shd w:val="clear" w:color="auto" w:fill="DDD9C3"/>
        <w:suppressAutoHyphens/>
        <w:spacing w:before="240" w:after="60"/>
        <w:ind w:left="426"/>
        <w:rPr>
          <w:sz w:val="22"/>
          <w:szCs w:val="22"/>
        </w:rPr>
      </w:pPr>
      <w:r w:rsidRPr="00C41138">
        <w:rPr>
          <w:sz w:val="22"/>
          <w:szCs w:val="22"/>
        </w:rPr>
        <w:t xml:space="preserve">Vymezení </w:t>
      </w:r>
      <w:bookmarkEnd w:id="2"/>
      <w:r w:rsidRPr="00C41138">
        <w:rPr>
          <w:sz w:val="22"/>
          <w:szCs w:val="22"/>
        </w:rPr>
        <w:t>plnění veřejné zakázky</w:t>
      </w:r>
      <w:bookmarkEnd w:id="3"/>
    </w:p>
    <w:p w:rsidR="00A114A5" w:rsidRPr="00A114A5" w:rsidRDefault="00A114A5" w:rsidP="00A114A5">
      <w:pPr>
        <w:jc w:val="both"/>
        <w:rPr>
          <w:rFonts w:eastAsia="Arial Unicode MS"/>
          <w:sz w:val="22"/>
          <w:szCs w:val="22"/>
        </w:rPr>
      </w:pPr>
      <w:r w:rsidRPr="00A114A5">
        <w:rPr>
          <w:rFonts w:eastAsia="Arial Unicode MS"/>
          <w:sz w:val="22"/>
          <w:szCs w:val="22"/>
        </w:rPr>
        <w:t xml:space="preserve">Předmětem plnění veřejné zakázky je komplexní zajištění odborných činností a poradenství v oblasti bezpečnosti a ochrany zdraví při práci (BOZP) a požární ochrany (PO) pro Zdravotnickou záchrannou službu Karlovarského kraje, příspěvkovou organizaci, po dobu </w:t>
      </w:r>
      <w:r w:rsidR="006B74C9">
        <w:rPr>
          <w:rFonts w:eastAsia="Arial Unicode MS"/>
          <w:sz w:val="22"/>
          <w:szCs w:val="22"/>
        </w:rPr>
        <w:t>48 měsíců</w:t>
      </w:r>
      <w:r w:rsidRPr="00A114A5">
        <w:rPr>
          <w:rFonts w:eastAsia="Arial Unicode MS"/>
          <w:sz w:val="22"/>
          <w:szCs w:val="22"/>
        </w:rPr>
        <w:t xml:space="preserve">, v rozsahu stanoveném přílohou č. 3 </w:t>
      </w:r>
      <w:proofErr w:type="gramStart"/>
      <w:r w:rsidRPr="00A114A5">
        <w:rPr>
          <w:rFonts w:eastAsia="Arial Unicode MS"/>
          <w:sz w:val="22"/>
          <w:szCs w:val="22"/>
        </w:rPr>
        <w:t>této</w:t>
      </w:r>
      <w:proofErr w:type="gramEnd"/>
      <w:r w:rsidRPr="00A114A5">
        <w:rPr>
          <w:rFonts w:eastAsia="Arial Unicode MS"/>
          <w:sz w:val="22"/>
          <w:szCs w:val="22"/>
        </w:rPr>
        <w:t xml:space="preserve"> výzvy. </w:t>
      </w:r>
    </w:p>
    <w:p w:rsidR="00A114A5" w:rsidRP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Plnění zakázky bude probíhat v sídle zadavatele a na příslušných výjezdových základnách.</w:t>
      </w:r>
    </w:p>
    <w:p w:rsidR="00A114A5" w:rsidRPr="00A114A5" w:rsidRDefault="00A114A5" w:rsidP="00A114A5">
      <w:pPr>
        <w:jc w:val="both"/>
        <w:rPr>
          <w:rFonts w:eastAsia="Arial Unicode MS"/>
          <w:sz w:val="22"/>
          <w:szCs w:val="22"/>
        </w:rPr>
      </w:pPr>
      <w:r w:rsidRPr="00A114A5">
        <w:rPr>
          <w:rFonts w:eastAsia="Arial Unicode MS"/>
          <w:sz w:val="22"/>
          <w:szCs w:val="22"/>
        </w:rPr>
        <w:t>Celkový počet zaměstnanců zadavatele je 315 (z toho 276 zdravotnických profesí, 27 THP, 12 dělnické profese).</w:t>
      </w:r>
    </w:p>
    <w:p w:rsidR="00A114A5" w:rsidRPr="00A114A5" w:rsidRDefault="00A114A5" w:rsidP="00A114A5">
      <w:pPr>
        <w:jc w:val="both"/>
        <w:rPr>
          <w:rFonts w:eastAsia="Arial Unicode MS"/>
          <w:sz w:val="22"/>
          <w:szCs w:val="22"/>
        </w:rPr>
      </w:pPr>
    </w:p>
    <w:p w:rsidR="00A114A5" w:rsidRDefault="00A114A5" w:rsidP="00A114A5">
      <w:pPr>
        <w:jc w:val="both"/>
        <w:rPr>
          <w:rFonts w:eastAsia="Arial Unicode MS"/>
          <w:sz w:val="22"/>
          <w:szCs w:val="22"/>
        </w:rPr>
      </w:pPr>
      <w:r w:rsidRPr="00A114A5">
        <w:rPr>
          <w:rFonts w:eastAsia="Arial Unicode MS"/>
          <w:sz w:val="22"/>
          <w:szCs w:val="22"/>
        </w:rPr>
        <w:t xml:space="preserve">Výjezdové základny: </w:t>
      </w:r>
    </w:p>
    <w:p w:rsidR="00A114A5" w:rsidRP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 xml:space="preserve">oblast Karlovy Vary </w:t>
      </w:r>
    </w:p>
    <w:p w:rsidR="00A114A5" w:rsidRPr="00A114A5" w:rsidRDefault="00A114A5" w:rsidP="00A114A5">
      <w:pPr>
        <w:jc w:val="both"/>
        <w:rPr>
          <w:rFonts w:eastAsia="Arial Unicode MS"/>
          <w:sz w:val="22"/>
          <w:szCs w:val="22"/>
        </w:rPr>
      </w:pPr>
      <w:r w:rsidRPr="00A114A5">
        <w:rPr>
          <w:rFonts w:eastAsia="Arial Unicode MS"/>
          <w:sz w:val="22"/>
          <w:szCs w:val="22"/>
        </w:rPr>
        <w:t xml:space="preserve">Karlovy Vary, Závodní 390/98 C, 360 06 Karlovy Vary, </w:t>
      </w:r>
    </w:p>
    <w:p w:rsidR="00A114A5" w:rsidRPr="00A114A5" w:rsidRDefault="00A114A5" w:rsidP="00A114A5">
      <w:pPr>
        <w:jc w:val="both"/>
        <w:rPr>
          <w:rFonts w:eastAsia="Arial Unicode MS"/>
          <w:sz w:val="22"/>
          <w:szCs w:val="22"/>
        </w:rPr>
      </w:pPr>
      <w:r w:rsidRPr="00A114A5">
        <w:rPr>
          <w:rFonts w:eastAsia="Arial Unicode MS"/>
          <w:sz w:val="22"/>
          <w:szCs w:val="22"/>
        </w:rPr>
        <w:t>Nejdek, Karlovarská 1347, 362 21 Nejdek,</w:t>
      </w:r>
    </w:p>
    <w:p w:rsidR="00A114A5" w:rsidRPr="00A114A5" w:rsidRDefault="00A114A5" w:rsidP="00A114A5">
      <w:pPr>
        <w:jc w:val="both"/>
        <w:rPr>
          <w:rFonts w:eastAsia="Arial Unicode MS"/>
          <w:sz w:val="22"/>
          <w:szCs w:val="22"/>
        </w:rPr>
      </w:pPr>
      <w:r w:rsidRPr="00A114A5">
        <w:rPr>
          <w:rFonts w:eastAsia="Arial Unicode MS"/>
          <w:sz w:val="22"/>
          <w:szCs w:val="22"/>
        </w:rPr>
        <w:t>Ostrov, Jáchymovská 1491, 363 01 Ostrov</w:t>
      </w:r>
    </w:p>
    <w:p w:rsidR="00A114A5" w:rsidRPr="00A114A5" w:rsidRDefault="00A114A5" w:rsidP="00A114A5">
      <w:pPr>
        <w:jc w:val="both"/>
        <w:rPr>
          <w:rFonts w:eastAsia="Arial Unicode MS"/>
          <w:sz w:val="22"/>
          <w:szCs w:val="22"/>
        </w:rPr>
      </w:pPr>
      <w:r w:rsidRPr="00A114A5">
        <w:rPr>
          <w:rFonts w:eastAsia="Arial Unicode MS"/>
          <w:sz w:val="22"/>
          <w:szCs w:val="22"/>
        </w:rPr>
        <w:t>Toužim, Sídliště 526, 364 01 Toužim,</w:t>
      </w:r>
    </w:p>
    <w:p w:rsidR="00A114A5" w:rsidRPr="00A114A5" w:rsidRDefault="00A114A5" w:rsidP="00A114A5">
      <w:pPr>
        <w:jc w:val="both"/>
        <w:rPr>
          <w:rFonts w:eastAsia="Arial Unicode MS"/>
          <w:sz w:val="22"/>
          <w:szCs w:val="22"/>
        </w:rPr>
      </w:pPr>
      <w:r w:rsidRPr="00A114A5">
        <w:rPr>
          <w:rFonts w:eastAsia="Arial Unicode MS"/>
          <w:sz w:val="22"/>
          <w:szCs w:val="22"/>
        </w:rPr>
        <w:t>Žlutice, Karlovarská 530, 364 52 Žlutice</w:t>
      </w:r>
    </w:p>
    <w:p w:rsid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 xml:space="preserve">oblast Sokolov </w:t>
      </w:r>
    </w:p>
    <w:p w:rsidR="00A114A5" w:rsidRPr="00A114A5" w:rsidRDefault="00A114A5" w:rsidP="00A114A5">
      <w:pPr>
        <w:jc w:val="both"/>
        <w:rPr>
          <w:rFonts w:eastAsia="Arial Unicode MS"/>
          <w:sz w:val="22"/>
          <w:szCs w:val="22"/>
        </w:rPr>
      </w:pPr>
      <w:r w:rsidRPr="00A114A5">
        <w:rPr>
          <w:rFonts w:eastAsia="Arial Unicode MS"/>
          <w:sz w:val="22"/>
          <w:szCs w:val="22"/>
        </w:rPr>
        <w:lastRenderedPageBreak/>
        <w:t>Sokolov, Slovenská 1596, 356 01 Sokolov,</w:t>
      </w:r>
    </w:p>
    <w:p w:rsidR="00A114A5" w:rsidRPr="00A114A5" w:rsidRDefault="00A114A5" w:rsidP="00A114A5">
      <w:pPr>
        <w:jc w:val="both"/>
        <w:rPr>
          <w:rFonts w:eastAsia="Arial Unicode MS"/>
          <w:sz w:val="22"/>
          <w:szCs w:val="22"/>
        </w:rPr>
      </w:pPr>
      <w:r w:rsidRPr="00A114A5">
        <w:rPr>
          <w:rFonts w:eastAsia="Arial Unicode MS"/>
          <w:sz w:val="22"/>
          <w:szCs w:val="22"/>
        </w:rPr>
        <w:t>Kraslice, Husova 127, 358 01 Kraslice,</w:t>
      </w:r>
    </w:p>
    <w:p w:rsidR="00A114A5" w:rsidRDefault="00A114A5" w:rsidP="00A114A5">
      <w:pPr>
        <w:jc w:val="both"/>
        <w:rPr>
          <w:rFonts w:eastAsia="Arial Unicode MS"/>
          <w:sz w:val="22"/>
          <w:szCs w:val="22"/>
        </w:rPr>
      </w:pPr>
      <w:r w:rsidRPr="00A114A5">
        <w:rPr>
          <w:rFonts w:eastAsia="Arial Unicode MS"/>
          <w:sz w:val="22"/>
          <w:szCs w:val="22"/>
        </w:rPr>
        <w:t>Horní Slavkov, Větrná 1015, 357 31 Horní Slavkov</w:t>
      </w:r>
    </w:p>
    <w:p w:rsidR="00A114A5" w:rsidRP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 xml:space="preserve">oblast Cheb </w:t>
      </w:r>
    </w:p>
    <w:p w:rsidR="00A114A5" w:rsidRPr="00A114A5" w:rsidRDefault="00A114A5" w:rsidP="00A114A5">
      <w:pPr>
        <w:jc w:val="both"/>
        <w:rPr>
          <w:rFonts w:eastAsia="Arial Unicode MS"/>
          <w:sz w:val="22"/>
          <w:szCs w:val="22"/>
        </w:rPr>
      </w:pPr>
      <w:r w:rsidRPr="00A114A5">
        <w:rPr>
          <w:rFonts w:eastAsia="Arial Unicode MS"/>
          <w:sz w:val="22"/>
          <w:szCs w:val="22"/>
        </w:rPr>
        <w:t>Cheb, K Nemocnici 17, 350 02 Cheb,</w:t>
      </w:r>
    </w:p>
    <w:p w:rsidR="00A114A5" w:rsidRPr="00A114A5" w:rsidRDefault="00A114A5" w:rsidP="00A114A5">
      <w:pPr>
        <w:jc w:val="both"/>
        <w:rPr>
          <w:rFonts w:eastAsia="Arial Unicode MS"/>
          <w:sz w:val="22"/>
          <w:szCs w:val="22"/>
        </w:rPr>
      </w:pPr>
      <w:r w:rsidRPr="00A114A5">
        <w:rPr>
          <w:rFonts w:eastAsia="Arial Unicode MS"/>
          <w:sz w:val="22"/>
          <w:szCs w:val="22"/>
        </w:rPr>
        <w:t>Aš, Okružní 2545, 352 01 Aš,</w:t>
      </w:r>
    </w:p>
    <w:p w:rsidR="00A114A5" w:rsidRPr="00A114A5" w:rsidRDefault="00A114A5" w:rsidP="00A114A5">
      <w:pPr>
        <w:jc w:val="both"/>
        <w:rPr>
          <w:rFonts w:eastAsia="Arial Unicode MS"/>
          <w:sz w:val="22"/>
          <w:szCs w:val="22"/>
        </w:rPr>
      </w:pPr>
      <w:r w:rsidRPr="00A114A5">
        <w:rPr>
          <w:rFonts w:eastAsia="Arial Unicode MS"/>
          <w:sz w:val="22"/>
          <w:szCs w:val="22"/>
        </w:rPr>
        <w:t>Mariánské Lázně, U Nemocnice 464, 353 01 Mariánské Lázně,</w:t>
      </w:r>
    </w:p>
    <w:p w:rsidR="00A114A5" w:rsidRPr="00A114A5" w:rsidRDefault="00A114A5" w:rsidP="00A114A5">
      <w:pPr>
        <w:jc w:val="both"/>
        <w:rPr>
          <w:rFonts w:eastAsia="Arial Unicode MS"/>
          <w:sz w:val="22"/>
          <w:szCs w:val="22"/>
        </w:rPr>
      </w:pPr>
      <w:r w:rsidRPr="00A114A5">
        <w:rPr>
          <w:rFonts w:eastAsia="Arial Unicode MS"/>
          <w:sz w:val="22"/>
          <w:szCs w:val="22"/>
        </w:rPr>
        <w:t>Teplá, Pivovarská 333, 364 61 Teplá,</w:t>
      </w:r>
    </w:p>
    <w:p w:rsidR="00A114A5" w:rsidRPr="00A114A5" w:rsidRDefault="00A114A5" w:rsidP="00A114A5">
      <w:pPr>
        <w:jc w:val="both"/>
        <w:rPr>
          <w:rFonts w:eastAsia="Arial Unicode MS"/>
          <w:sz w:val="22"/>
          <w:szCs w:val="22"/>
        </w:rPr>
      </w:pPr>
      <w:r w:rsidRPr="00A114A5">
        <w:rPr>
          <w:rFonts w:eastAsia="Arial Unicode MS"/>
          <w:sz w:val="22"/>
          <w:szCs w:val="22"/>
        </w:rPr>
        <w:t>Luby, Malé náměstí 35, 351 37 Luby</w:t>
      </w:r>
    </w:p>
    <w:p w:rsidR="00A114A5" w:rsidRPr="00A114A5" w:rsidRDefault="00A114A5" w:rsidP="00A114A5">
      <w:pPr>
        <w:jc w:val="both"/>
        <w:rPr>
          <w:rFonts w:eastAsia="Arial Unicode MS"/>
          <w:sz w:val="22"/>
          <w:szCs w:val="22"/>
        </w:rPr>
      </w:pPr>
    </w:p>
    <w:p w:rsidR="00A114A5" w:rsidRPr="00A114A5" w:rsidRDefault="00A114A5" w:rsidP="00A114A5">
      <w:pPr>
        <w:jc w:val="both"/>
        <w:rPr>
          <w:rFonts w:eastAsia="Arial Unicode MS"/>
          <w:sz w:val="22"/>
          <w:szCs w:val="22"/>
        </w:rPr>
      </w:pPr>
      <w:r w:rsidRPr="00A114A5">
        <w:rPr>
          <w:rFonts w:eastAsia="Arial Unicode MS"/>
          <w:sz w:val="22"/>
          <w:szCs w:val="22"/>
        </w:rPr>
        <w:t>Příkazní smlouva (dále jen „smlouva“) bude uzav</w:t>
      </w:r>
      <w:r>
        <w:rPr>
          <w:rFonts w:eastAsia="Arial Unicode MS"/>
          <w:sz w:val="22"/>
          <w:szCs w:val="22"/>
        </w:rPr>
        <w:t>řena s</w:t>
      </w:r>
      <w:r w:rsidRPr="00A114A5">
        <w:rPr>
          <w:rFonts w:eastAsia="Arial Unicode MS"/>
          <w:sz w:val="22"/>
          <w:szCs w:val="22"/>
        </w:rPr>
        <w:t xml:space="preserve"> jedním účastníkem s tím, že veškeré smluvní podmínky jsou vymezeny v této smlouvě.  Plnění bude probíhat postupně v rámci komplexního zajišťování služeb, dle potřeb zadavatele, s měsíční fakturací.</w:t>
      </w:r>
    </w:p>
    <w:p w:rsidR="00A114A5" w:rsidRPr="00A114A5" w:rsidRDefault="00A114A5" w:rsidP="00A114A5">
      <w:pPr>
        <w:jc w:val="both"/>
        <w:rPr>
          <w:rFonts w:eastAsia="Arial Unicode MS"/>
          <w:sz w:val="22"/>
          <w:szCs w:val="22"/>
        </w:rPr>
      </w:pPr>
    </w:p>
    <w:p w:rsidR="00F03957" w:rsidRDefault="00A114A5" w:rsidP="00A114A5">
      <w:pPr>
        <w:jc w:val="both"/>
        <w:rPr>
          <w:rFonts w:eastAsia="Arial Unicode MS"/>
          <w:sz w:val="22"/>
          <w:szCs w:val="22"/>
        </w:rPr>
      </w:pPr>
      <w:r w:rsidRPr="00A114A5">
        <w:rPr>
          <w:rFonts w:eastAsia="Arial Unicode MS"/>
          <w:sz w:val="22"/>
          <w:szCs w:val="22"/>
        </w:rPr>
        <w:t>Předpokládaná hodnota veřejné zakázky činí cca 336.000,- Kč bez DPH.</w:t>
      </w:r>
    </w:p>
    <w:p w:rsidR="00A114A5" w:rsidRDefault="00A114A5" w:rsidP="00A114A5">
      <w:pPr>
        <w:jc w:val="both"/>
        <w:rPr>
          <w:rFonts w:eastAsia="Arial Unicode MS"/>
          <w:sz w:val="22"/>
          <w:szCs w:val="22"/>
        </w:rPr>
      </w:pPr>
    </w:p>
    <w:p w:rsidR="005D3C54" w:rsidRPr="005D3C54" w:rsidRDefault="005D3C54" w:rsidP="005D3C54">
      <w:pPr>
        <w:jc w:val="both"/>
        <w:rPr>
          <w:rFonts w:eastAsia="Arial Unicode MS"/>
          <w:sz w:val="22"/>
          <w:szCs w:val="22"/>
        </w:rPr>
      </w:pPr>
      <w:r w:rsidRPr="005D3C54">
        <w:rPr>
          <w:rFonts w:eastAsia="Arial Unicode MS"/>
          <w:sz w:val="22"/>
          <w:szCs w:val="22"/>
        </w:rPr>
        <w:t>Přílohou zadávací dokumentace je vzorová podoba smlouvy, která bude sloužit k uzavření smluvního vztahu s vybraným dodavatelem. Zadavatel připouští pouze dále specifikované úpravy vzorové smlouvy účastníkem v rámci přípravy návrhu smlouvy, který musí být přílohou nabídky</w:t>
      </w:r>
      <w:r w:rsidR="00701432">
        <w:rPr>
          <w:rFonts w:eastAsia="Arial Unicode MS"/>
          <w:sz w:val="22"/>
          <w:szCs w:val="22"/>
        </w:rPr>
        <w:t xml:space="preserve">. </w:t>
      </w:r>
      <w:r w:rsidRPr="005D3C54">
        <w:rPr>
          <w:rFonts w:eastAsia="Arial Unicode MS"/>
          <w:sz w:val="22"/>
          <w:szCs w:val="22"/>
        </w:rPr>
        <w:t>Tento návrh smlouvy musí v plném rozsahu respektovat podmínky uvedené v této zadávací dokumentaci. Zadavatel připouští pouze následující úpravy vzorové smlouvy:</w:t>
      </w:r>
    </w:p>
    <w:p w:rsidR="005D3C54" w:rsidRPr="00C41138" w:rsidRDefault="004B1817" w:rsidP="005D3C54">
      <w:pPr>
        <w:jc w:val="both"/>
        <w:rPr>
          <w:rFonts w:eastAsia="Arial Unicode MS"/>
          <w:sz w:val="22"/>
          <w:szCs w:val="22"/>
        </w:rPr>
      </w:pPr>
      <w:r>
        <w:rPr>
          <w:rFonts w:eastAsia="Arial Unicode MS"/>
          <w:sz w:val="22"/>
          <w:szCs w:val="22"/>
        </w:rPr>
        <w:tab/>
        <w:t xml:space="preserve">- </w:t>
      </w:r>
      <w:r w:rsidR="005D3C54" w:rsidRPr="005D3C54">
        <w:rPr>
          <w:rFonts w:eastAsia="Arial Unicode MS"/>
          <w:sz w:val="22"/>
          <w:szCs w:val="22"/>
        </w:rPr>
        <w:t>doplnění identifikačních údajů účastníka, finančn</w:t>
      </w:r>
      <w:r w:rsidR="00F03957">
        <w:rPr>
          <w:rFonts w:eastAsia="Arial Unicode MS"/>
          <w:sz w:val="22"/>
          <w:szCs w:val="22"/>
        </w:rPr>
        <w:t>ích částek smluvní ceny</w:t>
      </w:r>
      <w:r>
        <w:rPr>
          <w:rFonts w:eastAsia="Arial Unicode MS"/>
          <w:sz w:val="22"/>
          <w:szCs w:val="22"/>
        </w:rPr>
        <w:t xml:space="preserve">, doplnění kontaktních </w:t>
      </w:r>
      <w:r w:rsidR="00F03957">
        <w:rPr>
          <w:rFonts w:eastAsia="Arial Unicode MS"/>
          <w:sz w:val="22"/>
          <w:szCs w:val="22"/>
        </w:rPr>
        <w:tab/>
      </w:r>
      <w:r>
        <w:rPr>
          <w:rFonts w:eastAsia="Arial Unicode MS"/>
          <w:sz w:val="22"/>
          <w:szCs w:val="22"/>
        </w:rPr>
        <w:t xml:space="preserve">informací, </w:t>
      </w:r>
      <w:r w:rsidR="005D3C54" w:rsidRPr="005D3C54">
        <w:rPr>
          <w:rFonts w:eastAsia="Arial Unicode MS"/>
          <w:sz w:val="22"/>
          <w:szCs w:val="22"/>
        </w:rPr>
        <w:t>bez možnos</w:t>
      </w:r>
      <w:r w:rsidR="00285F97">
        <w:rPr>
          <w:rFonts w:eastAsia="Arial Unicode MS"/>
          <w:sz w:val="22"/>
          <w:szCs w:val="22"/>
        </w:rPr>
        <w:t xml:space="preserve">ti upravovat znění jednotlivých </w:t>
      </w:r>
      <w:r w:rsidR="005D3C54" w:rsidRPr="005D3C54">
        <w:rPr>
          <w:rFonts w:eastAsia="Arial Unicode MS"/>
          <w:sz w:val="22"/>
          <w:szCs w:val="22"/>
        </w:rPr>
        <w:t>ustanovení smlouvy.</w:t>
      </w:r>
    </w:p>
    <w:p w:rsidR="00127795" w:rsidRPr="00C41138" w:rsidRDefault="00127795" w:rsidP="00EF2B5A">
      <w:pPr>
        <w:pStyle w:val="Odstavecseseznamem"/>
        <w:keepNext/>
        <w:numPr>
          <w:ilvl w:val="0"/>
          <w:numId w:val="4"/>
        </w:numPr>
        <w:shd w:val="clear" w:color="auto" w:fill="DDD9C3"/>
        <w:spacing w:before="240" w:after="60"/>
        <w:ind w:hanging="720"/>
        <w:outlineLvl w:val="2"/>
        <w:rPr>
          <w:b/>
          <w:bCs/>
          <w:sz w:val="22"/>
          <w:szCs w:val="22"/>
        </w:rPr>
      </w:pPr>
      <w:bookmarkStart w:id="4" w:name="_Toc470168928"/>
      <w:bookmarkStart w:id="5" w:name="_Toc381646801"/>
      <w:bookmarkStart w:id="6" w:name="_Toc393735073"/>
      <w:bookmarkStart w:id="7" w:name="_Toc396740770"/>
      <w:bookmarkStart w:id="8" w:name="_Toc397361541"/>
      <w:bookmarkStart w:id="9"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4"/>
      <w:r w:rsidRPr="00C41138">
        <w:rPr>
          <w:b/>
          <w:bCs/>
          <w:sz w:val="22"/>
          <w:szCs w:val="22"/>
        </w:rPr>
        <w:t xml:space="preserve"> </w:t>
      </w:r>
      <w:bookmarkEnd w:id="5"/>
      <w:bookmarkEnd w:id="6"/>
      <w:bookmarkEnd w:id="7"/>
      <w:bookmarkEnd w:id="8"/>
      <w:r w:rsidR="004B1817">
        <w:rPr>
          <w:b/>
          <w:bCs/>
          <w:sz w:val="22"/>
          <w:szCs w:val="22"/>
        </w:rPr>
        <w:t>veřejné zakázky</w:t>
      </w:r>
    </w:p>
    <w:bookmarkEnd w:id="9"/>
    <w:p w:rsidR="00C70EBD" w:rsidRPr="00C70EBD" w:rsidRDefault="00127795" w:rsidP="00C70EBD">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zadávacího řízení a uzavření smlouvy s vybraným </w:t>
      </w:r>
      <w:r w:rsidR="00235BCE" w:rsidRPr="00C41138">
        <w:rPr>
          <w:sz w:val="22"/>
          <w:szCs w:val="22"/>
        </w:rPr>
        <w:t>účastníkem</w:t>
      </w:r>
      <w:r w:rsidRPr="00C41138">
        <w:rPr>
          <w:sz w:val="22"/>
          <w:szCs w:val="22"/>
        </w:rPr>
        <w:t>. Uzavření sml</w:t>
      </w:r>
      <w:r w:rsidR="00163B32" w:rsidRPr="00C41138">
        <w:rPr>
          <w:sz w:val="22"/>
          <w:szCs w:val="22"/>
        </w:rPr>
        <w:t xml:space="preserve">ouvy se předpokládá do </w:t>
      </w:r>
      <w:r w:rsidR="005722DB">
        <w:rPr>
          <w:sz w:val="22"/>
          <w:szCs w:val="22"/>
        </w:rPr>
        <w:t>10</w:t>
      </w:r>
      <w:r w:rsidR="00C70EBD">
        <w:rPr>
          <w:sz w:val="22"/>
          <w:szCs w:val="22"/>
        </w:rPr>
        <w:t>/2020</w:t>
      </w:r>
      <w:r w:rsidR="00163B32" w:rsidRPr="00C41138">
        <w:rPr>
          <w:sz w:val="22"/>
          <w:szCs w:val="22"/>
        </w:rPr>
        <w:t xml:space="preserve">, </w:t>
      </w:r>
      <w:bookmarkStart w:id="10" w:name="_Toc470168934"/>
      <w:bookmarkStart w:id="11" w:name="_Toc335124633"/>
      <w:bookmarkStart w:id="12" w:name="_Toc335131757"/>
      <w:bookmarkStart w:id="13" w:name="_Toc335375502"/>
      <w:bookmarkStart w:id="14" w:name="_Toc335379266"/>
      <w:bookmarkStart w:id="15" w:name="_Toc470168929"/>
      <w:r w:rsidR="00C70EBD" w:rsidRPr="00C70EBD">
        <w:rPr>
          <w:sz w:val="22"/>
          <w:szCs w:val="22"/>
        </w:rPr>
        <w:t xml:space="preserve">dodávky budou realizovány na základě objednávky dle potřeb zadavatele postupně v průběhu </w:t>
      </w:r>
      <w:r w:rsidR="005722DB">
        <w:rPr>
          <w:sz w:val="22"/>
          <w:szCs w:val="22"/>
        </w:rPr>
        <w:t>24</w:t>
      </w:r>
      <w:r w:rsidR="00285F97">
        <w:rPr>
          <w:sz w:val="22"/>
          <w:szCs w:val="22"/>
        </w:rPr>
        <w:t xml:space="preserve"> měsíců</w:t>
      </w:r>
      <w:r w:rsidR="00C70EBD">
        <w:rPr>
          <w:sz w:val="22"/>
          <w:szCs w:val="22"/>
        </w:rPr>
        <w:t>.</w:t>
      </w:r>
    </w:p>
    <w:p w:rsidR="00C70EBD" w:rsidRPr="00C70EBD" w:rsidRDefault="00C70EBD" w:rsidP="00C70EBD">
      <w:pPr>
        <w:autoSpaceDE w:val="0"/>
        <w:autoSpaceDN w:val="0"/>
        <w:adjustRightInd w:val="0"/>
        <w:jc w:val="both"/>
        <w:rPr>
          <w:sz w:val="22"/>
          <w:szCs w:val="22"/>
        </w:rPr>
      </w:pPr>
    </w:p>
    <w:p w:rsidR="00DC5DED" w:rsidRDefault="00C70EBD" w:rsidP="00C70EBD">
      <w:pPr>
        <w:autoSpaceDE w:val="0"/>
        <w:autoSpaceDN w:val="0"/>
        <w:adjustRightInd w:val="0"/>
        <w:jc w:val="both"/>
        <w:rPr>
          <w:sz w:val="22"/>
          <w:szCs w:val="22"/>
        </w:rPr>
      </w:pPr>
      <w:r w:rsidRPr="00C70EBD">
        <w:rPr>
          <w:sz w:val="22"/>
          <w:szCs w:val="22"/>
        </w:rPr>
        <w:t xml:space="preserve">Místem plnění veřejné zakázky </w:t>
      </w:r>
      <w:r w:rsidR="00A114A5">
        <w:rPr>
          <w:sz w:val="22"/>
          <w:szCs w:val="22"/>
        </w:rPr>
        <w:t>výjezdové základny zadavatele v Karlovarském kraji uvedené v bodu 2. této výzvy.</w:t>
      </w:r>
    </w:p>
    <w:p w:rsidR="00080175" w:rsidRPr="00080175" w:rsidRDefault="00080175" w:rsidP="00EF2B5A">
      <w:pPr>
        <w:pStyle w:val="Odstavecseseznamem"/>
        <w:keepNext/>
        <w:numPr>
          <w:ilvl w:val="0"/>
          <w:numId w:val="4"/>
        </w:numPr>
        <w:shd w:val="clear" w:color="auto" w:fill="DDD9C3"/>
        <w:spacing w:before="240" w:after="60"/>
        <w:ind w:hanging="720"/>
        <w:outlineLvl w:val="2"/>
        <w:rPr>
          <w:b/>
          <w:bCs/>
          <w:sz w:val="22"/>
          <w:szCs w:val="22"/>
        </w:rPr>
      </w:pPr>
      <w:r w:rsidRPr="00080175">
        <w:rPr>
          <w:b/>
          <w:bCs/>
          <w:sz w:val="22"/>
          <w:szCs w:val="22"/>
        </w:rPr>
        <w:t>Pravidla pro hodnocení nabídek</w:t>
      </w:r>
      <w:bookmarkEnd w:id="10"/>
    </w:p>
    <w:p w:rsidR="00187FA4"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vč. DPH.</w:t>
      </w:r>
      <w:bookmarkEnd w:id="11"/>
      <w:bookmarkEnd w:id="12"/>
      <w:bookmarkEnd w:id="13"/>
      <w:bookmarkEnd w:id="14"/>
    </w:p>
    <w:p w:rsidR="00093A6B" w:rsidRDefault="00187FA4" w:rsidP="000E13F4">
      <w:pPr>
        <w:spacing w:after="120"/>
        <w:ind w:right="17"/>
        <w:jc w:val="both"/>
        <w:rPr>
          <w:sz w:val="22"/>
          <w:szCs w:val="22"/>
        </w:rPr>
      </w:pPr>
      <w:r>
        <w:rPr>
          <w:sz w:val="22"/>
          <w:szCs w:val="22"/>
        </w:rPr>
        <w:t xml:space="preserve">Nejvýhodnější nabídkou bude nabídka s nejnižší nabídkovou cenou. </w:t>
      </w:r>
    </w:p>
    <w:p w:rsidR="00127795" w:rsidRPr="000E13F4" w:rsidRDefault="00F9326B" w:rsidP="00EF2B5A">
      <w:pPr>
        <w:pStyle w:val="Odstavecseseznamem"/>
        <w:keepNext/>
        <w:numPr>
          <w:ilvl w:val="0"/>
          <w:numId w:val="4"/>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5"/>
    </w:p>
    <w:p w:rsidR="002C7A33" w:rsidRDefault="002C7A33" w:rsidP="002C7A33">
      <w:pPr>
        <w:pStyle w:val="Odstavecseseznamem"/>
        <w:suppressAutoHyphens/>
        <w:autoSpaceDE w:val="0"/>
        <w:ind w:left="426"/>
        <w:rPr>
          <w:bCs/>
          <w:sz w:val="22"/>
          <w:szCs w:val="22"/>
          <w:u w:val="single"/>
        </w:rPr>
      </w:pPr>
    </w:p>
    <w:p w:rsidR="00127795" w:rsidRDefault="00235BCE" w:rsidP="00EF2B5A">
      <w:pPr>
        <w:pStyle w:val="Odstavecseseznamem"/>
        <w:numPr>
          <w:ilvl w:val="0"/>
          <w:numId w:val="6"/>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lastRenderedPageBreak/>
        <w:t xml:space="preserve"> </w:t>
      </w:r>
      <w:r w:rsidR="000E13F4">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6800F4" w:rsidRPr="00F0395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Default="0054115A" w:rsidP="0054115A">
      <w:pPr>
        <w:autoSpaceDE w:val="0"/>
        <w:ind w:left="426"/>
        <w:jc w:val="both"/>
        <w:rPr>
          <w:sz w:val="22"/>
          <w:szCs w:val="22"/>
        </w:rPr>
      </w:pPr>
      <w:r w:rsidRPr="00C41138">
        <w:rPr>
          <w:sz w:val="22"/>
          <w:szCs w:val="22"/>
        </w:rPr>
        <w:t>Doklady prokazující základní způsobilost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EF2B5A">
      <w:pPr>
        <w:pStyle w:val="Odstavecseseznamem"/>
        <w:numPr>
          <w:ilvl w:val="0"/>
          <w:numId w:val="6"/>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A114A5" w:rsidRDefault="00B92CD5" w:rsidP="00F83BF7">
      <w:pPr>
        <w:pStyle w:val="Bezmezer"/>
        <w:tabs>
          <w:tab w:val="left" w:pos="426"/>
        </w:tabs>
        <w:suppressAutoHyphens/>
        <w:ind w:left="426"/>
        <w:jc w:val="both"/>
        <w:rPr>
          <w:sz w:val="22"/>
          <w:szCs w:val="22"/>
        </w:rPr>
      </w:pPr>
      <w:r w:rsidRPr="00C41138">
        <w:rPr>
          <w:sz w:val="22"/>
          <w:szCs w:val="22"/>
        </w:rPr>
        <w:t xml:space="preserve">Dodavatel prokazuje splnění profesní způsobilosti ve vztahu k České republice předložením </w:t>
      </w:r>
    </w:p>
    <w:p w:rsidR="00A114A5" w:rsidRDefault="00A114A5" w:rsidP="00A114A5">
      <w:pPr>
        <w:pStyle w:val="Bezmezer"/>
        <w:tabs>
          <w:tab w:val="left" w:pos="426"/>
        </w:tabs>
        <w:suppressAutoHyphens/>
        <w:ind w:left="1410" w:hanging="984"/>
        <w:jc w:val="both"/>
        <w:rPr>
          <w:sz w:val="22"/>
          <w:szCs w:val="22"/>
        </w:rPr>
      </w:pPr>
      <w:r>
        <w:rPr>
          <w:sz w:val="22"/>
          <w:szCs w:val="22"/>
        </w:rPr>
        <w:t>a)</w:t>
      </w:r>
      <w:r>
        <w:rPr>
          <w:sz w:val="22"/>
          <w:szCs w:val="22"/>
        </w:rPr>
        <w:tab/>
      </w:r>
      <w:r>
        <w:rPr>
          <w:sz w:val="22"/>
          <w:szCs w:val="22"/>
        </w:rPr>
        <w:tab/>
      </w:r>
      <w:r w:rsidR="00B92CD5" w:rsidRPr="00C41138">
        <w:rPr>
          <w:sz w:val="22"/>
          <w:szCs w:val="22"/>
        </w:rPr>
        <w:t>výpisu z obchodního rejstříku nebo jiné obdobné evidence, pokud jiný právní předpis zá</w:t>
      </w:r>
      <w:r>
        <w:rPr>
          <w:sz w:val="22"/>
          <w:szCs w:val="22"/>
        </w:rPr>
        <w:t>pis do takové evidence vyžaduje;</w:t>
      </w:r>
    </w:p>
    <w:p w:rsidR="00A114A5" w:rsidRPr="00A114A5" w:rsidRDefault="00A114A5" w:rsidP="00A114A5">
      <w:pPr>
        <w:pStyle w:val="Bezmezer"/>
        <w:tabs>
          <w:tab w:val="left" w:pos="426"/>
        </w:tabs>
        <w:suppressAutoHyphens/>
        <w:ind w:left="1410" w:hanging="984"/>
        <w:jc w:val="both"/>
        <w:rPr>
          <w:sz w:val="22"/>
          <w:szCs w:val="22"/>
        </w:rPr>
      </w:pPr>
      <w:r>
        <w:rPr>
          <w:sz w:val="22"/>
          <w:szCs w:val="22"/>
        </w:rPr>
        <w:t>b)</w:t>
      </w:r>
      <w:r>
        <w:rPr>
          <w:sz w:val="22"/>
          <w:szCs w:val="22"/>
        </w:rPr>
        <w:tab/>
      </w:r>
      <w:r>
        <w:rPr>
          <w:sz w:val="22"/>
          <w:szCs w:val="22"/>
        </w:rPr>
        <w:tab/>
      </w:r>
      <w:r w:rsidRPr="00A114A5">
        <w:rPr>
          <w:sz w:val="22"/>
          <w:szCs w:val="22"/>
        </w:rPr>
        <w:t>dokladu o odborné způsobilosti k poskytování služeb v oblasti BOZP, vyhovující současným legislativním požadavkům na odbornou způsobilost</w:t>
      </w:r>
    </w:p>
    <w:p w:rsidR="00A114A5" w:rsidRPr="00A114A5" w:rsidRDefault="00A114A5" w:rsidP="00A114A5">
      <w:pPr>
        <w:pStyle w:val="Bezmezer"/>
        <w:tabs>
          <w:tab w:val="left" w:pos="426"/>
        </w:tabs>
        <w:suppressAutoHyphens/>
        <w:ind w:left="1410" w:hanging="984"/>
        <w:jc w:val="both"/>
        <w:rPr>
          <w:sz w:val="22"/>
          <w:szCs w:val="22"/>
        </w:rPr>
      </w:pPr>
      <w:r>
        <w:rPr>
          <w:sz w:val="22"/>
          <w:szCs w:val="22"/>
        </w:rPr>
        <w:t>c)</w:t>
      </w:r>
      <w:r>
        <w:rPr>
          <w:sz w:val="22"/>
          <w:szCs w:val="22"/>
        </w:rPr>
        <w:tab/>
      </w:r>
      <w:r>
        <w:rPr>
          <w:sz w:val="22"/>
          <w:szCs w:val="22"/>
        </w:rPr>
        <w:tab/>
      </w:r>
      <w:r w:rsidRPr="00A114A5">
        <w:rPr>
          <w:sz w:val="22"/>
          <w:szCs w:val="22"/>
        </w:rPr>
        <w:t>doklad</w:t>
      </w:r>
      <w:r>
        <w:rPr>
          <w:sz w:val="22"/>
          <w:szCs w:val="22"/>
        </w:rPr>
        <w:t>u</w:t>
      </w:r>
      <w:r w:rsidRPr="00A114A5">
        <w:rPr>
          <w:sz w:val="22"/>
          <w:szCs w:val="22"/>
        </w:rPr>
        <w:t xml:space="preserve"> o odborné způsobilosti k poskytování služeb v oblasti požární ochrany, vyhovující současným legislativním požadavkům na odbornou způsobilost</w:t>
      </w:r>
    </w:p>
    <w:p w:rsidR="00F83BF7" w:rsidRPr="00F83BF7" w:rsidRDefault="00F83BF7" w:rsidP="00285F97">
      <w:pPr>
        <w:pStyle w:val="Bezmezer"/>
        <w:tabs>
          <w:tab w:val="left" w:pos="426"/>
        </w:tabs>
        <w:suppressAutoHyphens/>
        <w:jc w:val="both"/>
        <w:rPr>
          <w:sz w:val="22"/>
          <w:szCs w:val="22"/>
        </w:rPr>
      </w:pPr>
    </w:p>
    <w:p w:rsidR="004B0FB9" w:rsidRDefault="004B0FB9" w:rsidP="004B0FB9">
      <w:pPr>
        <w:pStyle w:val="Bezmezer"/>
        <w:tabs>
          <w:tab w:val="left" w:pos="426"/>
        </w:tabs>
        <w:suppressAutoHyphens/>
        <w:ind w:left="426"/>
        <w:jc w:val="both"/>
        <w:rPr>
          <w:sz w:val="22"/>
          <w:szCs w:val="22"/>
        </w:rPr>
      </w:pPr>
      <w:r w:rsidRPr="00C41138">
        <w:rPr>
          <w:sz w:val="22"/>
          <w:szCs w:val="22"/>
        </w:rPr>
        <w:t>Doklady prokazující profesní způsobilost musí prokazovat splnění požadovaného kritéria způsobilosti nejpozději do 3 měsíců přede dnem zahájení zadávacího řízení.</w:t>
      </w:r>
    </w:p>
    <w:p w:rsidR="00285F97" w:rsidRDefault="00285F97" w:rsidP="00285F97">
      <w:pPr>
        <w:pStyle w:val="Bezmezer"/>
        <w:tabs>
          <w:tab w:val="left" w:pos="426"/>
        </w:tabs>
        <w:suppressAutoHyphens/>
        <w:jc w:val="both"/>
        <w:rPr>
          <w:sz w:val="22"/>
          <w:szCs w:val="22"/>
        </w:rPr>
      </w:pPr>
    </w:p>
    <w:p w:rsidR="00285F97" w:rsidRDefault="00285F97" w:rsidP="00285F97">
      <w:pPr>
        <w:pStyle w:val="Bezmezer"/>
        <w:tabs>
          <w:tab w:val="left" w:pos="426"/>
        </w:tabs>
        <w:suppressAutoHyphens/>
        <w:jc w:val="both"/>
        <w:rPr>
          <w:sz w:val="22"/>
          <w:szCs w:val="22"/>
          <w:u w:val="single"/>
        </w:rPr>
      </w:pPr>
      <w:r>
        <w:rPr>
          <w:sz w:val="22"/>
          <w:szCs w:val="22"/>
        </w:rPr>
        <w:t xml:space="preserve">C) </w:t>
      </w:r>
      <w:r w:rsidRPr="00285F97">
        <w:rPr>
          <w:sz w:val="22"/>
          <w:szCs w:val="22"/>
          <w:u w:val="single"/>
        </w:rPr>
        <w:t>Technická kvalifikace</w:t>
      </w:r>
    </w:p>
    <w:p w:rsidR="00285F97" w:rsidRDefault="00285F97" w:rsidP="00285F97">
      <w:pPr>
        <w:pStyle w:val="Bezmezer"/>
        <w:tabs>
          <w:tab w:val="left" w:pos="426"/>
        </w:tabs>
        <w:suppressAutoHyphens/>
        <w:jc w:val="both"/>
        <w:rPr>
          <w:sz w:val="22"/>
          <w:szCs w:val="22"/>
        </w:rPr>
      </w:pPr>
      <w:r>
        <w:rPr>
          <w:sz w:val="22"/>
          <w:szCs w:val="22"/>
        </w:rPr>
        <w:tab/>
      </w:r>
    </w:p>
    <w:p w:rsidR="00947F4D" w:rsidRPr="00947F4D" w:rsidRDefault="00285F97" w:rsidP="00947F4D">
      <w:pPr>
        <w:pStyle w:val="Bezmezer"/>
        <w:tabs>
          <w:tab w:val="left" w:pos="426"/>
        </w:tabs>
        <w:suppressAutoHyphens/>
        <w:ind w:left="426"/>
        <w:jc w:val="both"/>
        <w:rPr>
          <w:sz w:val="22"/>
          <w:szCs w:val="22"/>
        </w:rPr>
      </w:pPr>
      <w:r w:rsidRPr="00285F97">
        <w:rPr>
          <w:sz w:val="22"/>
          <w:szCs w:val="22"/>
        </w:rPr>
        <w:t xml:space="preserve">Dodavatel prokáže splnění technické kvalifikace </w:t>
      </w:r>
      <w:r>
        <w:rPr>
          <w:sz w:val="22"/>
          <w:szCs w:val="22"/>
        </w:rPr>
        <w:t xml:space="preserve">předložením </w:t>
      </w:r>
      <w:r w:rsidRPr="00947F4D">
        <w:rPr>
          <w:sz w:val="22"/>
          <w:szCs w:val="22"/>
        </w:rPr>
        <w:t>seznamu 3 významných zakázek</w:t>
      </w:r>
      <w:r>
        <w:rPr>
          <w:sz w:val="22"/>
          <w:szCs w:val="22"/>
        </w:rPr>
        <w:t xml:space="preserve"> za poslední 3 roky s uvedením objednatele,</w:t>
      </w:r>
      <w:r w:rsidR="002B4AE1">
        <w:rPr>
          <w:sz w:val="22"/>
          <w:szCs w:val="22"/>
        </w:rPr>
        <w:t xml:space="preserve"> kontaktu,</w:t>
      </w:r>
      <w:r>
        <w:rPr>
          <w:sz w:val="22"/>
          <w:szCs w:val="22"/>
        </w:rPr>
        <w:t xml:space="preserve"> termínu plnění a výše realizované zakázky v Kč, přičemž významnou zakázkou se rozumí </w:t>
      </w:r>
      <w:r w:rsidR="00A114A5">
        <w:rPr>
          <w:sz w:val="22"/>
          <w:szCs w:val="22"/>
        </w:rPr>
        <w:t xml:space="preserve">poskytování služeb </w:t>
      </w:r>
      <w:r w:rsidR="00947F4D" w:rsidRPr="00947F4D">
        <w:rPr>
          <w:sz w:val="22"/>
          <w:szCs w:val="22"/>
        </w:rPr>
        <w:t>v oblasti BOZP pro zaměstnavatele s minimálním počtem zaměstnanců 100 a poskytování služeb v oblasti požární ochrany pro nevýrobní prostory o finančním objemu min. 150.000,- Kč vč. DPH pro každou z těchto dodávek.</w:t>
      </w:r>
    </w:p>
    <w:p w:rsidR="00285F97" w:rsidRPr="00285F97" w:rsidRDefault="00285F97" w:rsidP="00361D12">
      <w:pPr>
        <w:pStyle w:val="Bezmezer"/>
        <w:tabs>
          <w:tab w:val="left" w:pos="426"/>
        </w:tabs>
        <w:suppressAutoHyphens/>
        <w:ind w:left="426"/>
        <w:jc w:val="both"/>
        <w:rPr>
          <w:sz w:val="22"/>
          <w:szCs w:val="22"/>
        </w:rPr>
      </w:pPr>
      <w:r>
        <w:rPr>
          <w:sz w:val="22"/>
          <w:szCs w:val="22"/>
        </w:rPr>
        <w:t xml:space="preserve"> </w:t>
      </w:r>
    </w:p>
    <w:p w:rsidR="002C7A33" w:rsidRDefault="002C7A33" w:rsidP="002C7A33">
      <w:pPr>
        <w:pStyle w:val="Odstavecseseznamem"/>
        <w:shd w:val="clear" w:color="auto" w:fill="FFFFFF"/>
        <w:ind w:left="0"/>
        <w:jc w:val="both"/>
        <w:rPr>
          <w:bCs/>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2C7A33" w:rsidRP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rsidR="002C7A33" w:rsidRPr="002C7A33" w:rsidRDefault="002C7A33" w:rsidP="002C7A33">
      <w:pPr>
        <w:pStyle w:val="Odstavecseseznamem"/>
        <w:shd w:val="clear" w:color="auto" w:fill="FFFFFF"/>
        <w:ind w:left="0"/>
        <w:jc w:val="both"/>
        <w:rPr>
          <w:b/>
          <w:sz w:val="22"/>
          <w:szCs w:val="22"/>
          <w:u w:val="single"/>
        </w:rPr>
      </w:pPr>
    </w:p>
    <w:p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základní způsobilost, a</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lastRenderedPageBreak/>
        <w:t>profesní způsobilost v tom rozsahu, v j</w:t>
      </w:r>
      <w:r w:rsidR="00090B31">
        <w:rPr>
          <w:sz w:val="22"/>
          <w:szCs w:val="22"/>
        </w:rPr>
        <w:t>a</w:t>
      </w:r>
      <w:r w:rsidR="00093A6B">
        <w:rPr>
          <w:sz w:val="22"/>
          <w:szCs w:val="22"/>
        </w:rPr>
        <w:t xml:space="preserve">kém údaje ve výpisu ze seznamu </w:t>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ekonomické kvalifikace, tech</w:t>
      </w:r>
      <w:r w:rsidR="00090B31">
        <w:rPr>
          <w:sz w:val="22"/>
          <w:szCs w:val="22"/>
        </w:rPr>
        <w:t xml:space="preserve">nické kvalifikace nebo profesní </w:t>
      </w:r>
      <w:r w:rsidRPr="002C7A33">
        <w:rPr>
          <w:sz w:val="22"/>
          <w:szCs w:val="22"/>
        </w:rPr>
        <w:t xml:space="preserve">způsobilosti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profesní způsobilosti jinou osobou,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o splnění základní způsobilosti jinou osobou a </w:t>
      </w:r>
    </w:p>
    <w:p w:rsidR="002C7A33"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EF2B5A">
      <w:pPr>
        <w:pStyle w:val="Odstavecseseznamem"/>
        <w:keepNext/>
        <w:numPr>
          <w:ilvl w:val="0"/>
          <w:numId w:val="4"/>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6" w:name="_Toc397361545"/>
      <w:bookmarkStart w:id="17"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rsidR="00090B31" w:rsidRDefault="00090B31" w:rsidP="00EF2B5A">
      <w:pPr>
        <w:pStyle w:val="Odstavecseseznamem"/>
        <w:widowControl w:val="0"/>
        <w:numPr>
          <w:ilvl w:val="0"/>
          <w:numId w:val="9"/>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rsidR="00090B31" w:rsidRDefault="00090B31" w:rsidP="00090B31">
      <w:pPr>
        <w:pStyle w:val="Odstavecseseznamem"/>
        <w:widowControl w:val="0"/>
        <w:autoSpaceDE w:val="0"/>
        <w:autoSpaceDN w:val="0"/>
        <w:adjustRightInd w:val="0"/>
        <w:ind w:left="426"/>
        <w:jc w:val="both"/>
        <w:rPr>
          <w:sz w:val="28"/>
        </w:rPr>
      </w:pPr>
    </w:p>
    <w:p w:rsidR="00C6234C" w:rsidRPr="00216D78" w:rsidRDefault="00C6234C" w:rsidP="00EF2B5A">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6"/>
      <w:bookmarkEnd w:id="17"/>
      <w:r>
        <w:rPr>
          <w:b/>
          <w:bCs/>
          <w:sz w:val="22"/>
          <w:szCs w:val="22"/>
        </w:rPr>
        <w:t xml:space="preserve"> </w:t>
      </w:r>
      <w:bookmarkStart w:id="18" w:name="_Toc335124637"/>
      <w:bookmarkStart w:id="19" w:name="_Toc335131761"/>
      <w:bookmarkStart w:id="20" w:name="_Toc335375518"/>
      <w:bookmarkStart w:id="21" w:name="_Toc335379270"/>
    </w:p>
    <w:p w:rsidR="00C6234C" w:rsidRPr="00C6234C" w:rsidRDefault="00C6234C" w:rsidP="00C6234C">
      <w:pPr>
        <w:widowControl w:val="0"/>
        <w:autoSpaceDE w:val="0"/>
        <w:autoSpaceDN w:val="0"/>
        <w:adjustRightInd w:val="0"/>
        <w:jc w:val="both"/>
        <w:rPr>
          <w:sz w:val="22"/>
          <w:szCs w:val="20"/>
        </w:rPr>
      </w:pPr>
      <w:bookmarkStart w:id="22" w:name="_Toc470168931"/>
      <w:bookmarkStart w:id="23" w:name="_Toc397361548"/>
      <w:bookmarkEnd w:id="18"/>
      <w:bookmarkEnd w:id="19"/>
      <w:bookmarkEnd w:id="20"/>
      <w:bookmarkEnd w:id="21"/>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sidRPr="00C6234C">
        <w:rPr>
          <w:sz w:val="22"/>
          <w:szCs w:val="20"/>
        </w:rPr>
        <w:t xml:space="preserve">V případě, že účastník zjistí nesrovnalosti </w:t>
      </w:r>
      <w:r>
        <w:rPr>
          <w:sz w:val="22"/>
          <w:szCs w:val="20"/>
        </w:rPr>
        <w:t>v zadávacích podmínkách</w:t>
      </w:r>
      <w:r w:rsidRPr="00C6234C">
        <w:rPr>
          <w:sz w:val="22"/>
          <w:szCs w:val="20"/>
        </w:rPr>
        <w:t>, je oprávněn v souladu s ustanovením § 98 ZZVZ, požádat písemně o vysvětlení zadávací dokumentace.</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rsidR="00C6234C"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r w:rsidR="00DC5DED">
        <w:rPr>
          <w:sz w:val="22"/>
          <w:szCs w:val="20"/>
        </w:rPr>
        <w:t xml:space="preserve"> dle </w:t>
      </w:r>
      <w:r w:rsidR="00DC5DED">
        <w:rPr>
          <w:sz w:val="22"/>
          <w:szCs w:val="20"/>
        </w:rPr>
        <w:tab/>
        <w:t>přílohy Cenová nabídka.</w:t>
      </w:r>
    </w:p>
    <w:p w:rsidR="008F711E" w:rsidRDefault="008F711E" w:rsidP="008F711E">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Vysvětlení zadávací dokumentace</w:t>
      </w:r>
    </w:p>
    <w:p w:rsidR="008F711E" w:rsidRPr="008F711E" w:rsidRDefault="008F711E" w:rsidP="008F711E">
      <w:pPr>
        <w:widowControl w:val="0"/>
        <w:autoSpaceDE w:val="0"/>
        <w:autoSpaceDN w:val="0"/>
        <w:adjustRightInd w:val="0"/>
        <w:jc w:val="both"/>
        <w:rPr>
          <w:sz w:val="22"/>
          <w:szCs w:val="20"/>
        </w:rPr>
      </w:pPr>
      <w:r w:rsidRPr="008F711E">
        <w:rPr>
          <w:sz w:val="22"/>
          <w:szCs w:val="20"/>
        </w:rPr>
        <w:t>V případě, že účastník zjistí nesrovnalosti v zadávacích podmínkách, je oprávněn v souladu s ustanovením § 98 ZZVZ, požádat písemně o vysvětlení zadávací dokumentace.</w:t>
      </w:r>
    </w:p>
    <w:p w:rsidR="008F711E" w:rsidRPr="008F711E" w:rsidRDefault="008F711E" w:rsidP="008F711E">
      <w:pPr>
        <w:pStyle w:val="Odstavecseseznamem"/>
        <w:widowControl w:val="0"/>
        <w:autoSpaceDE w:val="0"/>
        <w:autoSpaceDN w:val="0"/>
        <w:adjustRightInd w:val="0"/>
        <w:jc w:val="both"/>
        <w:rPr>
          <w:sz w:val="22"/>
          <w:szCs w:val="20"/>
        </w:rPr>
      </w:pPr>
    </w:p>
    <w:p w:rsidR="008F711E" w:rsidRPr="008F711E" w:rsidRDefault="00701432" w:rsidP="008F711E">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Podání</w:t>
      </w:r>
      <w:r w:rsidR="00127795" w:rsidRPr="00C6234C">
        <w:rPr>
          <w:b/>
          <w:bCs/>
          <w:sz w:val="22"/>
          <w:szCs w:val="22"/>
        </w:rPr>
        <w:t xml:space="preserve"> nabídky</w:t>
      </w:r>
      <w:bookmarkEnd w:id="22"/>
      <w:bookmarkEnd w:id="23"/>
    </w:p>
    <w:p w:rsidR="00216D78" w:rsidRPr="00216D78" w:rsidRDefault="000949EC" w:rsidP="00216D78">
      <w:pPr>
        <w:spacing w:after="60"/>
        <w:jc w:val="both"/>
        <w:rPr>
          <w:iCs/>
          <w:sz w:val="22"/>
          <w:szCs w:val="22"/>
        </w:rPr>
      </w:pPr>
      <w:bookmarkStart w:id="24" w:name="_Toc470168932"/>
      <w:bookmarkStart w:id="25" w:name="_Toc397360066"/>
      <w:bookmarkStart w:id="26" w:name="_Toc397361554"/>
      <w:r>
        <w:rPr>
          <w:iCs/>
          <w:sz w:val="22"/>
          <w:szCs w:val="22"/>
        </w:rPr>
        <w:t xml:space="preserve">Nabídky musí být </w:t>
      </w:r>
      <w:r w:rsidR="00216D78" w:rsidRPr="00216D78">
        <w:rPr>
          <w:iCs/>
          <w:sz w:val="22"/>
          <w:szCs w:val="22"/>
        </w:rPr>
        <w:t xml:space="preserve">doručeny zadavateli do </w:t>
      </w:r>
      <w:proofErr w:type="gramStart"/>
      <w:r w:rsidR="00A56C3C">
        <w:rPr>
          <w:b/>
          <w:iCs/>
          <w:sz w:val="22"/>
          <w:szCs w:val="22"/>
        </w:rPr>
        <w:t>22.9.2020</w:t>
      </w:r>
      <w:proofErr w:type="gramEnd"/>
      <w:r w:rsidR="00ED5D1B" w:rsidRPr="000949EC">
        <w:rPr>
          <w:b/>
          <w:iCs/>
          <w:sz w:val="22"/>
          <w:szCs w:val="22"/>
        </w:rPr>
        <w:t xml:space="preserve"> do 1</w:t>
      </w:r>
      <w:r w:rsidR="00DC5DED">
        <w:rPr>
          <w:b/>
          <w:iCs/>
          <w:sz w:val="22"/>
          <w:szCs w:val="22"/>
        </w:rPr>
        <w:t>0</w:t>
      </w:r>
      <w:r w:rsidR="00216D78" w:rsidRPr="000949EC">
        <w:rPr>
          <w:b/>
          <w:iCs/>
          <w:sz w:val="22"/>
          <w:szCs w:val="22"/>
        </w:rPr>
        <w:t>:00 hod</w:t>
      </w:r>
      <w:r w:rsidR="00ED5D1B" w:rsidRPr="000949EC">
        <w:rPr>
          <w:b/>
          <w:iCs/>
          <w:sz w:val="22"/>
          <w:szCs w:val="22"/>
        </w:rPr>
        <w:t>.</w:t>
      </w:r>
      <w:r w:rsidR="00216D78" w:rsidRPr="00216D78">
        <w:rPr>
          <w:iCs/>
          <w:sz w:val="22"/>
          <w:szCs w:val="22"/>
        </w:rPr>
        <w:t xml:space="preserve"> výhradně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rsidR="00216D78" w:rsidRPr="00701432" w:rsidRDefault="004D2F22" w:rsidP="00701432">
      <w:pPr>
        <w:spacing w:after="60"/>
        <w:jc w:val="both"/>
        <w:rPr>
          <w:iCs/>
          <w:sz w:val="22"/>
          <w:szCs w:val="22"/>
        </w:rPr>
      </w:pPr>
      <w:r>
        <w:rPr>
          <w:iCs/>
          <w:sz w:val="22"/>
          <w:szCs w:val="22"/>
        </w:rPr>
        <w:lastRenderedPageBreak/>
        <w:t>N</w:t>
      </w:r>
      <w:r w:rsidR="00216D78" w:rsidRPr="00216D78">
        <w:rPr>
          <w:iCs/>
          <w:sz w:val="22"/>
          <w:szCs w:val="22"/>
        </w:rPr>
        <w:t xml:space="preserve">abídky mohou být </w:t>
      </w:r>
      <w:r>
        <w:rPr>
          <w:iCs/>
          <w:sz w:val="22"/>
          <w:szCs w:val="22"/>
        </w:rPr>
        <w:t>podány</w:t>
      </w:r>
      <w:r w:rsidR="00216D78" w:rsidRPr="00216D78">
        <w:rPr>
          <w:iCs/>
          <w:sz w:val="22"/>
          <w:szCs w:val="22"/>
        </w:rPr>
        <w:t xml:space="preserve"> výhradně elektronickými prostředky, otevírání </w:t>
      </w:r>
      <w:r w:rsidR="00701432">
        <w:rPr>
          <w:iCs/>
          <w:sz w:val="22"/>
          <w:szCs w:val="22"/>
        </w:rPr>
        <w:t xml:space="preserve">nabídek </w:t>
      </w:r>
      <w:r w:rsidR="00216D78" w:rsidRPr="00216D78">
        <w:rPr>
          <w:iCs/>
          <w:sz w:val="22"/>
          <w:szCs w:val="22"/>
        </w:rPr>
        <w:t>se nekoná za přítomnosti účastníků zadávacího řízení.</w:t>
      </w:r>
      <w:bookmarkStart w:id="27" w:name="_Toc470168933"/>
      <w:bookmarkStart w:id="28" w:name="_Toc397361556"/>
      <w:bookmarkEnd w:id="24"/>
      <w:bookmarkEnd w:id="25"/>
      <w:bookmarkEnd w:id="26"/>
    </w:p>
    <w:p w:rsidR="00127795" w:rsidRPr="00216D78" w:rsidRDefault="00127795" w:rsidP="00EF2B5A">
      <w:pPr>
        <w:pStyle w:val="Odstavecseseznamem"/>
        <w:keepNext/>
        <w:numPr>
          <w:ilvl w:val="0"/>
          <w:numId w:val="4"/>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27"/>
      <w:r w:rsidRPr="00216D78">
        <w:rPr>
          <w:b/>
          <w:bCs/>
          <w:sz w:val="22"/>
          <w:szCs w:val="22"/>
        </w:rPr>
        <w:t xml:space="preserve"> </w:t>
      </w:r>
      <w:bookmarkEnd w:id="28"/>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Nabídka bud</w:t>
      </w:r>
      <w:r w:rsidR="004D2F22">
        <w:rPr>
          <w:sz w:val="22"/>
          <w:szCs w:val="22"/>
        </w:rPr>
        <w:t>e zpracována v českém jazyce a podána</w:t>
      </w:r>
      <w:r w:rsidRPr="00AE59F9">
        <w:rPr>
          <w:sz w:val="22"/>
          <w:szCs w:val="22"/>
        </w:rPr>
        <w:t xml:space="preserve"> výhradně v elektronické formě prostřednictvím 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Obsah nabídky </w:t>
      </w:r>
    </w:p>
    <w:p w:rsidR="00FD427C" w:rsidRPr="00AE59F9" w:rsidRDefault="00FD427C"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Prokázání kvalifikace </w:t>
      </w:r>
    </w:p>
    <w:p w:rsidR="00AE59F9" w:rsidRPr="00AE59F9" w:rsidRDefault="00127795"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9662F9" w:rsidRPr="00AE59F9" w:rsidRDefault="00FD427C"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Návrh smlouvy –</w:t>
      </w:r>
      <w:r w:rsidR="00701432">
        <w:rPr>
          <w:sz w:val="22"/>
          <w:szCs w:val="22"/>
        </w:rPr>
        <w:t xml:space="preserve"> ú</w:t>
      </w:r>
      <w:r w:rsidRPr="00AE59F9">
        <w:rPr>
          <w:sz w:val="22"/>
          <w:szCs w:val="22"/>
        </w:rPr>
        <w:t>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9754DD" w:rsidRDefault="009754DD" w:rsidP="00EF2B5A">
      <w:pPr>
        <w:pStyle w:val="Odstavecseseznamem"/>
        <w:numPr>
          <w:ilvl w:val="1"/>
          <w:numId w:val="10"/>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rsidR="00C32221" w:rsidRPr="00BE3BDD" w:rsidRDefault="00C32221" w:rsidP="00BE3BDD">
      <w:pPr>
        <w:pStyle w:val="Odstavecseseznamem"/>
        <w:numPr>
          <w:ilvl w:val="1"/>
          <w:numId w:val="10"/>
        </w:numPr>
        <w:suppressAutoHyphens/>
        <w:spacing w:after="60"/>
        <w:ind w:left="567" w:hanging="283"/>
        <w:jc w:val="both"/>
        <w:rPr>
          <w:sz w:val="22"/>
          <w:szCs w:val="22"/>
        </w:rPr>
      </w:pPr>
      <w:r>
        <w:rPr>
          <w:sz w:val="22"/>
          <w:szCs w:val="22"/>
        </w:rPr>
        <w:t>Čestné prohlášení k prokázání kvalifikace (vzor přílohy je součástí zadávací dokumentace)</w:t>
      </w:r>
    </w:p>
    <w:p w:rsidR="00AE59F9" w:rsidRDefault="00127795" w:rsidP="00EF2B5A">
      <w:pPr>
        <w:pStyle w:val="Odstavecseseznamem"/>
        <w:numPr>
          <w:ilvl w:val="1"/>
          <w:numId w:val="1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29"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EF2B5A">
      <w:pPr>
        <w:pStyle w:val="Odstavecseseznamem"/>
        <w:keepNext/>
        <w:numPr>
          <w:ilvl w:val="0"/>
          <w:numId w:val="4"/>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29"/>
    </w:p>
    <w:p w:rsidR="005E5EB5" w:rsidRPr="00093A6B" w:rsidRDefault="005E5EB5" w:rsidP="00093A6B">
      <w:pPr>
        <w:rPr>
          <w:sz w:val="22"/>
          <w:szCs w:val="20"/>
        </w:rPr>
      </w:pPr>
      <w:r w:rsidRPr="00093A6B">
        <w:rPr>
          <w:sz w:val="22"/>
          <w:szCs w:val="20"/>
        </w:rPr>
        <w:t>Zadavatel nepřipouští variantní řešení.</w:t>
      </w:r>
    </w:p>
    <w:p w:rsidR="00AE5F93" w:rsidRPr="005E5EB5" w:rsidRDefault="00AE5F93" w:rsidP="005E5EB5">
      <w:pPr>
        <w:spacing w:after="120"/>
        <w:jc w:val="both"/>
        <w:rPr>
          <w:b/>
          <w:color w:val="FF0000"/>
          <w:sz w:val="22"/>
          <w:szCs w:val="22"/>
        </w:rPr>
      </w:pPr>
    </w:p>
    <w:p w:rsidR="00701432" w:rsidRDefault="00701432" w:rsidP="00EF2B5A">
      <w:pPr>
        <w:pStyle w:val="Odstavecseseznamem"/>
        <w:keepNext/>
        <w:numPr>
          <w:ilvl w:val="0"/>
          <w:numId w:val="4"/>
        </w:numPr>
        <w:shd w:val="clear" w:color="auto" w:fill="DDD9C3"/>
        <w:spacing w:before="240" w:after="60"/>
        <w:ind w:hanging="720"/>
        <w:outlineLvl w:val="2"/>
        <w:rPr>
          <w:b/>
          <w:bCs/>
          <w:sz w:val="22"/>
          <w:szCs w:val="22"/>
        </w:rPr>
      </w:pPr>
      <w:bookmarkStart w:id="30" w:name="_Toc397361533"/>
      <w:bookmarkStart w:id="31" w:name="_Toc470168926"/>
      <w:r>
        <w:rPr>
          <w:b/>
          <w:bCs/>
          <w:sz w:val="22"/>
          <w:szCs w:val="22"/>
        </w:rPr>
        <w:t>Práva zadavatele</w:t>
      </w:r>
    </w:p>
    <w:p w:rsidR="00701432" w:rsidRPr="00701432" w:rsidRDefault="00701432" w:rsidP="00701432">
      <w:pPr>
        <w:rPr>
          <w:sz w:val="22"/>
          <w:szCs w:val="20"/>
        </w:rPr>
      </w:pPr>
      <w:r w:rsidRPr="00701432">
        <w:rPr>
          <w:sz w:val="22"/>
          <w:szCs w:val="20"/>
        </w:rPr>
        <w:t>Zadavatel si vyhrazuje právo:</w:t>
      </w:r>
    </w:p>
    <w:p w:rsidR="00701432" w:rsidRDefault="00701432" w:rsidP="00EF2B5A">
      <w:pPr>
        <w:pStyle w:val="Odstavecseseznamem"/>
        <w:numPr>
          <w:ilvl w:val="0"/>
          <w:numId w:val="11"/>
        </w:numPr>
        <w:rPr>
          <w:sz w:val="22"/>
          <w:szCs w:val="20"/>
          <w:u w:val="single"/>
        </w:rPr>
      </w:pPr>
      <w:r w:rsidRPr="00701432">
        <w:rPr>
          <w:sz w:val="22"/>
          <w:szCs w:val="20"/>
        </w:rPr>
        <w:t xml:space="preserve">veškeré náklady související s přípravou, podáním nabídky a účastí v tomto řízení nese účastník </w:t>
      </w:r>
    </w:p>
    <w:p w:rsidR="00701432" w:rsidRPr="00701432" w:rsidRDefault="00701432" w:rsidP="00EF2B5A">
      <w:pPr>
        <w:pStyle w:val="Odstavecseseznamem"/>
        <w:numPr>
          <w:ilvl w:val="0"/>
          <w:numId w:val="11"/>
        </w:numPr>
        <w:rPr>
          <w:sz w:val="22"/>
          <w:szCs w:val="20"/>
          <w:u w:val="single"/>
        </w:rPr>
      </w:pPr>
      <w:r w:rsidRPr="00701432">
        <w:rPr>
          <w:sz w:val="22"/>
          <w:szCs w:val="20"/>
        </w:rPr>
        <w:t>vybraný dodavatel nesmí zakázku postoupit jinému subjektu, přičemž po uzavření smlouvy nesmí bez předchozího písemného souhlasu zadavatele postoupit práva a povinnosti plynoucí z uzavřené smlouvy třetí osobě</w:t>
      </w:r>
    </w:p>
    <w:p w:rsidR="00701432" w:rsidRPr="00701432" w:rsidRDefault="00701432" w:rsidP="00701432">
      <w:pPr>
        <w:pStyle w:val="Odstavecseseznamem"/>
        <w:ind w:left="1440"/>
        <w:rPr>
          <w:sz w:val="22"/>
          <w:szCs w:val="20"/>
          <w:u w:val="single"/>
        </w:rPr>
      </w:pPr>
    </w:p>
    <w:p w:rsidR="00701432" w:rsidRPr="00701432" w:rsidRDefault="00821B94" w:rsidP="00EF2B5A">
      <w:pPr>
        <w:pStyle w:val="Odstavecseseznamem"/>
        <w:keepNext/>
        <w:numPr>
          <w:ilvl w:val="0"/>
          <w:numId w:val="4"/>
        </w:numPr>
        <w:shd w:val="clear" w:color="auto" w:fill="DDD9C3"/>
        <w:spacing w:before="240" w:after="60"/>
        <w:ind w:hanging="720"/>
        <w:outlineLvl w:val="2"/>
        <w:rPr>
          <w:b/>
          <w:bCs/>
          <w:sz w:val="22"/>
          <w:szCs w:val="22"/>
        </w:rPr>
      </w:pPr>
      <w:r w:rsidRPr="005E5EB5">
        <w:rPr>
          <w:b/>
          <w:bCs/>
          <w:sz w:val="22"/>
          <w:szCs w:val="22"/>
        </w:rPr>
        <w:t>Identifikační údaje zadavatele</w:t>
      </w:r>
      <w:bookmarkStart w:id="32" w:name="_Toc397360046"/>
      <w:bookmarkStart w:id="33" w:name="_Toc397361534"/>
      <w:bookmarkEnd w:id="30"/>
      <w:bookmarkEnd w:id="31"/>
    </w:p>
    <w:bookmarkEnd w:id="32"/>
    <w:bookmarkEnd w:id="33"/>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11"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r w:rsidR="0014342D">
        <w:rPr>
          <w:sz w:val="22"/>
          <w:szCs w:val="22"/>
          <w:shd w:val="clear" w:color="auto" w:fill="FFFFFF"/>
        </w:rPr>
        <w:t>8.9.2020</w:t>
      </w:r>
      <w:bookmarkStart w:id="34" w:name="_GoBack"/>
      <w:bookmarkEnd w:id="34"/>
    </w:p>
    <w:p w:rsidR="008340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5E5EB5" w:rsidP="005E5EB5">
      <w:pPr>
        <w:rPr>
          <w:b/>
          <w:sz w:val="22"/>
          <w:szCs w:val="22"/>
        </w:rPr>
      </w:pPr>
      <w:r>
        <w:rPr>
          <w:sz w:val="22"/>
          <w:szCs w:val="22"/>
        </w:rPr>
        <w:lastRenderedPageBreak/>
        <w:t>Návrh</w:t>
      </w:r>
      <w:r w:rsidR="00127795" w:rsidRPr="00C41138">
        <w:rPr>
          <w:sz w:val="22"/>
          <w:szCs w:val="22"/>
        </w:rPr>
        <w:t xml:space="preserve"> smlouvy </w:t>
      </w:r>
    </w:p>
    <w:p w:rsidR="00BE3BDD" w:rsidRDefault="00127795" w:rsidP="00F83BF7">
      <w:pPr>
        <w:rPr>
          <w:sz w:val="22"/>
          <w:szCs w:val="22"/>
        </w:rPr>
      </w:pPr>
      <w:r w:rsidRPr="00C41138">
        <w:rPr>
          <w:sz w:val="22"/>
          <w:szCs w:val="22"/>
        </w:rPr>
        <w:t xml:space="preserve">Technická specifikace </w:t>
      </w:r>
    </w:p>
    <w:p w:rsidR="000C1149" w:rsidRDefault="000C1149" w:rsidP="005E5EB5">
      <w:pPr>
        <w:rPr>
          <w:b/>
          <w:sz w:val="22"/>
          <w:szCs w:val="22"/>
        </w:rPr>
      </w:pPr>
      <w:r>
        <w:rPr>
          <w:sz w:val="22"/>
          <w:szCs w:val="22"/>
        </w:rPr>
        <w:t>Cenová nabídka</w:t>
      </w:r>
    </w:p>
    <w:p w:rsidR="00EF3C1E" w:rsidRDefault="00E250A4" w:rsidP="005E5EB5">
      <w:pPr>
        <w:rPr>
          <w:sz w:val="22"/>
          <w:szCs w:val="22"/>
        </w:rPr>
      </w:pPr>
      <w:r w:rsidRPr="00C41138">
        <w:rPr>
          <w:sz w:val="22"/>
          <w:szCs w:val="22"/>
        </w:rPr>
        <w:t>Prohlášení k podmínkám zadávacího řízení</w:t>
      </w:r>
    </w:p>
    <w:p w:rsidR="00900DC0" w:rsidRDefault="00900DC0" w:rsidP="005E5EB5">
      <w:pPr>
        <w:rPr>
          <w:sz w:val="22"/>
          <w:szCs w:val="22"/>
        </w:rPr>
      </w:pPr>
      <w:r>
        <w:rPr>
          <w:sz w:val="22"/>
          <w:szCs w:val="22"/>
        </w:rPr>
        <w:t>Čestné prohlášení k prokázání kvalifikace</w:t>
      </w:r>
    </w:p>
    <w:p w:rsidR="00C32221" w:rsidRDefault="00C32221" w:rsidP="005E5EB5">
      <w:pPr>
        <w:rPr>
          <w:sz w:val="22"/>
          <w:szCs w:val="22"/>
        </w:rPr>
      </w:pPr>
    </w:p>
    <w:p w:rsidR="008F711E" w:rsidRDefault="008F711E"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6B74C9" w:rsidRDefault="006B74C9" w:rsidP="00143686">
      <w:pPr>
        <w:jc w:val="both"/>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rsidR="007C5A21" w:rsidRPr="00E075F3" w:rsidRDefault="007C5A21" w:rsidP="007C5A21"/>
    <w:p w:rsidR="007C5A21" w:rsidRPr="00E075F3" w:rsidRDefault="007C5A21" w:rsidP="007C5A21">
      <w:pPr>
        <w:ind w:firstLine="709"/>
        <w:jc w:val="both"/>
      </w:pPr>
      <w:r w:rsidRPr="00E075F3">
        <w:t xml:space="preserve">Prohlašuji, že jsme jako účastník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w:t>
      </w:r>
      <w:proofErr w:type="gramStart"/>
      <w:r w:rsidRPr="00E075F3">
        <w:t>….. dne</w:t>
      </w:r>
      <w:proofErr w:type="gramEnd"/>
      <w:r w:rsidRPr="00E075F3">
        <w:t xml:space="preserve"> ……………</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Pr="00E075F3" w:rsidRDefault="007C5A21" w:rsidP="007C5A21">
      <w:pPr>
        <w:ind w:left="4254" w:firstLine="709"/>
      </w:pPr>
      <w:r w:rsidRPr="00E075F3">
        <w:t xml:space="preserve">          oprávněného zástupce účastníka</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143686">
      <w:pPr>
        <w:jc w:val="both"/>
      </w:pPr>
    </w:p>
    <w:p w:rsidR="00143686" w:rsidRDefault="00143686"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187FA4" w:rsidRDefault="00187FA4" w:rsidP="005E5EB5">
      <w:pPr>
        <w:rPr>
          <w:b/>
          <w:sz w:val="22"/>
          <w:szCs w:val="22"/>
        </w:rPr>
      </w:pPr>
    </w:p>
    <w:p w:rsidR="00187FA4" w:rsidRDefault="00187FA4"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8F711E" w:rsidRDefault="008F711E" w:rsidP="005E5EB5">
      <w:pPr>
        <w:rPr>
          <w:b/>
          <w:sz w:val="22"/>
          <w:szCs w:val="22"/>
        </w:rPr>
      </w:pPr>
    </w:p>
    <w:p w:rsidR="008F711E" w:rsidRDefault="008F711E" w:rsidP="005E5EB5">
      <w:pPr>
        <w:rPr>
          <w:b/>
          <w:sz w:val="22"/>
          <w:szCs w:val="22"/>
        </w:rPr>
      </w:pPr>
    </w:p>
    <w:p w:rsidR="004E5CF7" w:rsidRDefault="004E5CF7" w:rsidP="005E5EB5">
      <w:pPr>
        <w:rPr>
          <w:b/>
          <w:sz w:val="22"/>
          <w:szCs w:val="22"/>
        </w:rPr>
      </w:pPr>
    </w:p>
    <w:p w:rsidR="0050578D" w:rsidRDefault="004E5CF7" w:rsidP="0050578D">
      <w:pPr>
        <w:rPr>
          <w:rFonts w:asciiTheme="minorHAnsi" w:hAnsiTheme="minorHAnsi"/>
          <w:b/>
          <w:sz w:val="28"/>
          <w:szCs w:val="22"/>
        </w:rPr>
      </w:pPr>
      <w:r w:rsidRPr="00F13582">
        <w:rPr>
          <w:rFonts w:asciiTheme="minorHAnsi" w:hAnsiTheme="minorHAnsi"/>
          <w:b/>
          <w:sz w:val="28"/>
          <w:szCs w:val="22"/>
        </w:rPr>
        <w:t>Technická specifikace</w:t>
      </w:r>
      <w:r w:rsidR="00BE3BDD">
        <w:rPr>
          <w:rFonts w:asciiTheme="minorHAnsi" w:hAnsiTheme="minorHAnsi"/>
          <w:b/>
          <w:sz w:val="28"/>
          <w:szCs w:val="22"/>
        </w:rPr>
        <w:t xml:space="preserve"> </w:t>
      </w:r>
    </w:p>
    <w:p w:rsidR="0050578D" w:rsidRDefault="0050578D" w:rsidP="0050578D">
      <w:pPr>
        <w:rPr>
          <w:rFonts w:asciiTheme="minorHAnsi" w:hAnsiTheme="minorHAnsi"/>
          <w:b/>
          <w:sz w:val="28"/>
          <w:szCs w:val="22"/>
        </w:rPr>
      </w:pPr>
    </w:p>
    <w:p w:rsidR="00947F4D" w:rsidRPr="001C0101" w:rsidRDefault="00947F4D" w:rsidP="00947F4D">
      <w:pPr>
        <w:autoSpaceDE w:val="0"/>
        <w:autoSpaceDN w:val="0"/>
        <w:adjustRightInd w:val="0"/>
        <w:jc w:val="both"/>
        <w:rPr>
          <w:rFonts w:ascii="Calibri" w:hAnsi="Calibri"/>
          <w:sz w:val="22"/>
          <w:szCs w:val="22"/>
        </w:rPr>
      </w:pPr>
      <w:r w:rsidRPr="001C0101">
        <w:rPr>
          <w:rFonts w:ascii="Calibri" w:hAnsi="Calibri"/>
          <w:sz w:val="22"/>
          <w:szCs w:val="22"/>
        </w:rPr>
        <w:t>Předmětem plnění veřejné zakázky je po</w:t>
      </w:r>
      <w:r>
        <w:rPr>
          <w:rFonts w:ascii="Calibri" w:hAnsi="Calibri"/>
          <w:sz w:val="22"/>
          <w:szCs w:val="22"/>
        </w:rPr>
        <w:t>skytování komplexních služeb v oblasti BOZP a</w:t>
      </w:r>
      <w:r w:rsidRPr="001C0101">
        <w:rPr>
          <w:rFonts w:ascii="Calibri" w:hAnsi="Calibri"/>
          <w:sz w:val="22"/>
          <w:szCs w:val="22"/>
        </w:rPr>
        <w:t xml:space="preserve"> PO s dobou trvání </w:t>
      </w:r>
      <w:r w:rsidR="006B74C9">
        <w:rPr>
          <w:rFonts w:ascii="Calibri" w:hAnsi="Calibri"/>
          <w:sz w:val="22"/>
          <w:szCs w:val="22"/>
        </w:rPr>
        <w:t xml:space="preserve">48 měsíců </w:t>
      </w:r>
      <w:r w:rsidRPr="001C0101">
        <w:rPr>
          <w:rFonts w:ascii="Calibri" w:hAnsi="Calibri"/>
          <w:sz w:val="22"/>
          <w:szCs w:val="22"/>
        </w:rPr>
        <w:t>ode dne uzavření Příkazní smlouvy.</w:t>
      </w:r>
    </w:p>
    <w:p w:rsidR="00947F4D" w:rsidRPr="001C0101" w:rsidRDefault="00947F4D" w:rsidP="00947F4D">
      <w:pPr>
        <w:tabs>
          <w:tab w:val="center" w:pos="6300"/>
        </w:tabs>
        <w:rPr>
          <w:rFonts w:ascii="Calibri" w:hAnsi="Calibri"/>
          <w:sz w:val="22"/>
          <w:szCs w:val="22"/>
        </w:rPr>
      </w:pPr>
      <w:r w:rsidRPr="001C0101">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359"/>
      </w:tblGrid>
      <w:tr w:rsidR="00947F4D" w:rsidRPr="00D72BD1" w:rsidTr="007D1F01">
        <w:trPr>
          <w:trHeight w:val="300"/>
        </w:trPr>
        <w:tc>
          <w:tcPr>
            <w:tcW w:w="11300" w:type="dxa"/>
            <w:gridSpan w:val="2"/>
            <w:shd w:val="clear" w:color="auto" w:fill="auto"/>
            <w:hideMark/>
          </w:tcPr>
          <w:p w:rsidR="00947F4D" w:rsidRPr="00D72BD1" w:rsidRDefault="00947F4D" w:rsidP="007D1F01">
            <w:pPr>
              <w:tabs>
                <w:tab w:val="center" w:pos="6300"/>
              </w:tabs>
              <w:rPr>
                <w:rFonts w:ascii="Calibri" w:hAnsi="Calibri"/>
                <w:b/>
                <w:bCs/>
                <w:sz w:val="22"/>
                <w:szCs w:val="22"/>
              </w:rPr>
            </w:pPr>
            <w:r>
              <w:rPr>
                <w:rFonts w:ascii="Calibri" w:hAnsi="Calibri"/>
                <w:b/>
                <w:bCs/>
                <w:sz w:val="22"/>
                <w:szCs w:val="22"/>
              </w:rPr>
              <w:t xml:space="preserve">Rozsah činností a požadavků </w:t>
            </w:r>
            <w:r w:rsidRPr="00D72BD1">
              <w:rPr>
                <w:rFonts w:ascii="Calibri" w:hAnsi="Calibri"/>
                <w:b/>
                <w:bCs/>
                <w:sz w:val="22"/>
                <w:szCs w:val="22"/>
              </w:rPr>
              <w:t>- oblast BOZP</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zpracování podkladů pro zatřídění zaměstnanců do kategorizace prací dle aktuálního stavu pracovních pozic zadavatele</w:t>
            </w:r>
          </w:p>
        </w:tc>
      </w:tr>
      <w:tr w:rsidR="00947F4D" w:rsidRPr="00D72BD1" w:rsidTr="007D1F01">
        <w:trPr>
          <w:trHeight w:val="585"/>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vyhledávání, identifikování a hodnocení rizika a navrhování zadavateli opatření k jejich odstraňování nebo omezení jejich působení, stanovení zdrojů a příčin rizik</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zajišťování odborného poradenství, konzultační a informační činnost v oblasti BOZP</w:t>
            </w:r>
          </w:p>
        </w:tc>
      </w:tr>
      <w:tr w:rsidR="00947F4D" w:rsidRPr="00D72BD1" w:rsidTr="007D1F01">
        <w:trPr>
          <w:trHeight w:val="54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4.</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zastupování zadavatele jako odborný poradce při kontrolách státního dozoru, orgánů veřejného zdraví či jiných orgánů kontrolujících BOZP na vyzvání zadavatele</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5.</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spolupráce se zadavatelem na zpracování zpráv a rozborů z hlediska bezpečnosti pro nadřízené orgány</w:t>
            </w:r>
          </w:p>
        </w:tc>
      </w:tr>
      <w:tr w:rsidR="00947F4D" w:rsidRPr="00D72BD1" w:rsidTr="007D1F01">
        <w:trPr>
          <w:trHeight w:val="615"/>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6.</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zpracování dokumentaci BOZP dle platné le</w:t>
            </w:r>
            <w:r>
              <w:rPr>
                <w:rFonts w:ascii="Calibri" w:hAnsi="Calibri"/>
                <w:sz w:val="22"/>
                <w:szCs w:val="22"/>
              </w:rPr>
              <w:t xml:space="preserve">gislativy, dle vzniklé potřeby </w:t>
            </w:r>
            <w:r w:rsidRPr="00D72BD1">
              <w:rPr>
                <w:rFonts w:ascii="Calibri" w:hAnsi="Calibri"/>
                <w:sz w:val="22"/>
                <w:szCs w:val="22"/>
              </w:rPr>
              <w:t>připravení návrhů nové dokumentace a aktualizování stávající dokumentaci BOZP dle platné legislativy</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7.</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kontrolování odstranění závad uvedených v kontrolních záznamech</w:t>
            </w:r>
          </w:p>
        </w:tc>
      </w:tr>
      <w:tr w:rsidR="00947F4D" w:rsidRPr="00D72BD1" w:rsidTr="007D1F01">
        <w:trPr>
          <w:trHeight w:val="63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8.</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kontrolování jednotlivých pracovišť, pracovního prostředí, pracovních podmínek, strojů a technického zařízení z hlediska BOZP vč. vyhotovování příslušné dokumentace (protokolů)</w:t>
            </w:r>
          </w:p>
        </w:tc>
      </w:tr>
      <w:tr w:rsidR="00947F4D" w:rsidRPr="00D72BD1" w:rsidTr="007D1F01">
        <w:trPr>
          <w:trHeight w:val="57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9.</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vyjadřování se k organizačním směrnicím a organizačním a výchovným opatřením, k rizikovým pracovištím a pracovištím s výskytem úrazů a nemocí z povolání</w:t>
            </w:r>
          </w:p>
        </w:tc>
      </w:tr>
      <w:tr w:rsidR="00947F4D" w:rsidRPr="00D72BD1" w:rsidTr="007D1F01">
        <w:trPr>
          <w:trHeight w:val="6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10.</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připravování podkladů ke školení BOZP, osnovy školení a v případě ověření znalosti písemnou formou i zkušební otázky</w:t>
            </w:r>
          </w:p>
        </w:tc>
      </w:tr>
      <w:tr w:rsidR="00947F4D" w:rsidRPr="00D72BD1" w:rsidTr="007D1F01">
        <w:trPr>
          <w:trHeight w:val="6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11.</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vstupní školení nově přijatých zaměstnanců</w:t>
            </w:r>
          </w:p>
        </w:tc>
      </w:tr>
      <w:tr w:rsidR="00947F4D" w:rsidRPr="00D72BD1" w:rsidTr="007D1F01">
        <w:trPr>
          <w:trHeight w:val="6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12.</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školení zaměstnanců a vedoucích zaměstnanců v oblasti BOZP dle stanovených periodik</w:t>
            </w:r>
          </w:p>
        </w:tc>
      </w:tr>
      <w:tr w:rsidR="00947F4D" w:rsidRPr="00D72BD1" w:rsidTr="007D1F01">
        <w:trPr>
          <w:trHeight w:val="153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13.</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zajišťování vedení evidence pracovních úrazů a nemocí z povolání dle jejich příčin: příslušný vedoucí zaměstnanec zadavatele zapíše pracovní úraz v aplikaci </w:t>
            </w:r>
            <w:proofErr w:type="spellStart"/>
            <w:r w:rsidRPr="00D72BD1">
              <w:rPr>
                <w:rFonts w:ascii="Calibri" w:hAnsi="Calibri"/>
                <w:sz w:val="22"/>
                <w:szCs w:val="22"/>
              </w:rPr>
              <w:t>el.knihy</w:t>
            </w:r>
            <w:proofErr w:type="spellEnd"/>
            <w:r w:rsidRPr="00D72BD1">
              <w:rPr>
                <w:rFonts w:ascii="Calibri" w:hAnsi="Calibri"/>
                <w:sz w:val="22"/>
                <w:szCs w:val="22"/>
              </w:rPr>
              <w:t xml:space="preserve"> úrazů,  poskytovatel služeb provede šetření úrazového děje a v případě naplnění zákonných povinností vypracuje záznam o pracovním úrazu, odešle jej v el. </w:t>
            </w:r>
            <w:proofErr w:type="gramStart"/>
            <w:r w:rsidRPr="00D72BD1">
              <w:rPr>
                <w:rFonts w:ascii="Calibri" w:hAnsi="Calibri"/>
                <w:sz w:val="22"/>
                <w:szCs w:val="22"/>
              </w:rPr>
              <w:t>podobě</w:t>
            </w:r>
            <w:proofErr w:type="gramEnd"/>
            <w:r w:rsidRPr="00D72BD1">
              <w:rPr>
                <w:rFonts w:ascii="Calibri" w:hAnsi="Calibri"/>
                <w:sz w:val="22"/>
                <w:szCs w:val="22"/>
              </w:rPr>
              <w:t xml:space="preserve"> příkazci, který provede kontrolu správnosti zadaných údajů a potvrdí svým podpisem vyhotovení odešle zpět příkazníkovi, který odešle záznam o úrazu příslušným  institucím a  zástupci zadavatele </w:t>
            </w:r>
          </w:p>
        </w:tc>
      </w:tr>
      <w:tr w:rsidR="00947F4D" w:rsidRPr="00D72BD1" w:rsidTr="007D1F01">
        <w:trPr>
          <w:trHeight w:val="3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14.</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tvorba plánů činností v oblasti BOZP</w:t>
            </w:r>
          </w:p>
        </w:tc>
      </w:tr>
      <w:tr w:rsidR="00947F4D" w:rsidRPr="00D72BD1" w:rsidTr="007D1F01">
        <w:trPr>
          <w:trHeight w:val="6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15.</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účast na vyšetřování smrtelných úrazů jako součást jmenované komise</w:t>
            </w:r>
          </w:p>
        </w:tc>
      </w:tr>
      <w:tr w:rsidR="00947F4D" w:rsidRPr="00D72BD1" w:rsidTr="007D1F01">
        <w:trPr>
          <w:trHeight w:val="6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16.</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předkládání vedení společnosti materiály k projednání smrtelných úrazů</w:t>
            </w:r>
          </w:p>
        </w:tc>
      </w:tr>
      <w:tr w:rsidR="00947F4D" w:rsidRPr="00D72BD1" w:rsidTr="007D1F01">
        <w:trPr>
          <w:trHeight w:val="645"/>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17.</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na základě spolupráce s vedoucími zaměstnanci a vyhodnocení rizikových faktorů zpracování seznamu profesí, kterým je potřeba přidělovat OOPP a typ OOPP, které budou poskytnuty; tento seznam pravidelně aktualizovat dle potřeby</w:t>
            </w:r>
          </w:p>
        </w:tc>
      </w:tr>
      <w:tr w:rsidR="00947F4D" w:rsidRPr="00D72BD1" w:rsidTr="007D1F01">
        <w:trPr>
          <w:trHeight w:val="600"/>
        </w:trPr>
        <w:tc>
          <w:tcPr>
            <w:tcW w:w="34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18.</w:t>
            </w:r>
          </w:p>
        </w:tc>
        <w:tc>
          <w:tcPr>
            <w:tcW w:w="1096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kontroly přidělovaných OOPP zaměstnancům</w:t>
            </w:r>
          </w:p>
        </w:tc>
      </w:tr>
    </w:tbl>
    <w:p w:rsidR="00947F4D" w:rsidRDefault="00947F4D" w:rsidP="00947F4D">
      <w:pPr>
        <w:tabs>
          <w:tab w:val="center" w:pos="6300"/>
        </w:tabs>
        <w:rPr>
          <w:rFonts w:ascii="Cambria" w:hAnsi="Cambria"/>
          <w:sz w:val="22"/>
          <w:szCs w:val="22"/>
        </w:rPr>
      </w:pPr>
    </w:p>
    <w:p w:rsidR="00947F4D" w:rsidRDefault="00947F4D" w:rsidP="00947F4D">
      <w:pPr>
        <w:tabs>
          <w:tab w:val="center" w:pos="6300"/>
        </w:tabs>
        <w:rPr>
          <w:rFonts w:ascii="Cambria" w:hAnsi="Cambria"/>
          <w:sz w:val="22"/>
          <w:szCs w:val="22"/>
        </w:rPr>
      </w:pPr>
    </w:p>
    <w:p w:rsidR="00947F4D" w:rsidRDefault="00947F4D" w:rsidP="00947F4D">
      <w:pPr>
        <w:tabs>
          <w:tab w:val="center" w:pos="6300"/>
        </w:tabs>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650"/>
      </w:tblGrid>
      <w:tr w:rsidR="00947F4D" w:rsidRPr="00D72BD1" w:rsidTr="007D1F01">
        <w:trPr>
          <w:trHeight w:val="600"/>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19.</w:t>
            </w:r>
          </w:p>
        </w:tc>
        <w:tc>
          <w:tcPr>
            <w:tcW w:w="865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ve spolupráci se zadavatelem namátkové sledování provádění pravidelných lékařských prohlídek</w:t>
            </w:r>
          </w:p>
        </w:tc>
      </w:tr>
      <w:tr w:rsidR="00947F4D" w:rsidRPr="00D72BD1" w:rsidTr="007D1F01">
        <w:trPr>
          <w:trHeight w:val="705"/>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20.</w:t>
            </w:r>
          </w:p>
        </w:tc>
        <w:tc>
          <w:tcPr>
            <w:tcW w:w="865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zajišťování provedení ročních prověrek bezpečnosti a ochrany zdraví při práci; 1x ročně na všech pracovištích zadavatele</w:t>
            </w:r>
          </w:p>
        </w:tc>
      </w:tr>
      <w:tr w:rsidR="00947F4D" w:rsidRPr="00D72BD1" w:rsidTr="007D1F01">
        <w:trPr>
          <w:trHeight w:val="540"/>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21.</w:t>
            </w:r>
          </w:p>
        </w:tc>
        <w:tc>
          <w:tcPr>
            <w:tcW w:w="865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preventivní kontroly stavu předmětu dodávky BOZP v dohodnutých termínech a s příslušnými vedoucími zaměstnanci jednotlivých oddělení s výsledným kontrolním záznamem o provedené kontrole s návrhy na opatření;</w:t>
            </w:r>
          </w:p>
        </w:tc>
      </w:tr>
      <w:tr w:rsidR="00947F4D" w:rsidRPr="00D72BD1" w:rsidTr="007D1F01">
        <w:trPr>
          <w:trHeight w:val="420"/>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22.</w:t>
            </w:r>
          </w:p>
        </w:tc>
        <w:tc>
          <w:tcPr>
            <w:tcW w:w="865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odborně dohlížet na dodržování organizačních směrnic a bezpečných postupů práce na pracovištích</w:t>
            </w:r>
          </w:p>
        </w:tc>
      </w:tr>
      <w:tr w:rsidR="00947F4D" w:rsidRPr="00D72BD1" w:rsidTr="007D1F01">
        <w:trPr>
          <w:trHeight w:val="555"/>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23.</w:t>
            </w:r>
          </w:p>
        </w:tc>
        <w:tc>
          <w:tcPr>
            <w:tcW w:w="865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o výsledcích kontrol zpracovávat kontrolní záznamy;  v případě zjištěných nedostatků navrhovat opatření k nápravě; tyto záznamy předávat příkazci</w:t>
            </w:r>
          </w:p>
        </w:tc>
      </w:tr>
      <w:tr w:rsidR="00947F4D" w:rsidRPr="00D72BD1" w:rsidTr="007D1F01">
        <w:trPr>
          <w:trHeight w:val="645"/>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24.</w:t>
            </w:r>
          </w:p>
        </w:tc>
        <w:tc>
          <w:tcPr>
            <w:tcW w:w="865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výkon osoby odborně způsobilé k prevenci rizik podle § 9 Zákona č. 309/2006 Sb., zákon o zajištění dalších podmínek bezpečnosti a ochrany zdraví při práci </w:t>
            </w:r>
          </w:p>
        </w:tc>
      </w:tr>
      <w:tr w:rsidR="00947F4D" w:rsidRPr="00D72BD1" w:rsidTr="007D1F01">
        <w:trPr>
          <w:trHeight w:val="645"/>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Pr>
                <w:rFonts w:ascii="Calibri" w:hAnsi="Calibri"/>
                <w:sz w:val="22"/>
                <w:szCs w:val="22"/>
              </w:rPr>
              <w:t>25.</w:t>
            </w:r>
          </w:p>
        </w:tc>
        <w:tc>
          <w:tcPr>
            <w:tcW w:w="8650" w:type="dxa"/>
            <w:shd w:val="clear" w:color="auto" w:fill="auto"/>
            <w:hideMark/>
          </w:tcPr>
          <w:p w:rsidR="00947F4D" w:rsidRPr="00D72BD1" w:rsidRDefault="00947F4D" w:rsidP="007D1F01">
            <w:pPr>
              <w:tabs>
                <w:tab w:val="center" w:pos="6300"/>
              </w:tabs>
              <w:rPr>
                <w:rFonts w:ascii="Calibri" w:hAnsi="Calibri"/>
                <w:sz w:val="22"/>
                <w:szCs w:val="22"/>
              </w:rPr>
            </w:pPr>
            <w:r w:rsidRPr="009F5E33">
              <w:rPr>
                <w:rFonts w:ascii="Calibri" w:hAnsi="Calibri"/>
                <w:sz w:val="22"/>
                <w:szCs w:val="22"/>
              </w:rPr>
              <w:t>odborná školení zaměstnanců v oblasti obsluhy křovinořezů, sněhových fréz a travních sekaček na základě požadavků zadavatele</w:t>
            </w:r>
          </w:p>
        </w:tc>
      </w:tr>
      <w:tr w:rsidR="00947F4D" w:rsidRPr="00D72BD1" w:rsidTr="007D1F01">
        <w:trPr>
          <w:trHeight w:val="405"/>
        </w:trPr>
        <w:tc>
          <w:tcPr>
            <w:tcW w:w="495" w:type="dxa"/>
            <w:shd w:val="clear" w:color="auto" w:fill="auto"/>
            <w:hideMark/>
          </w:tcPr>
          <w:p w:rsidR="00947F4D" w:rsidRPr="00D72BD1" w:rsidRDefault="00947F4D" w:rsidP="007D1F01">
            <w:pPr>
              <w:tabs>
                <w:tab w:val="center" w:pos="6300"/>
              </w:tabs>
              <w:rPr>
                <w:rFonts w:ascii="Calibri" w:hAnsi="Calibri"/>
                <w:sz w:val="22"/>
                <w:szCs w:val="22"/>
              </w:rPr>
            </w:pPr>
            <w:r>
              <w:rPr>
                <w:rFonts w:ascii="Calibri" w:hAnsi="Calibri"/>
                <w:sz w:val="22"/>
                <w:szCs w:val="22"/>
              </w:rPr>
              <w:t>26</w:t>
            </w:r>
            <w:r w:rsidRPr="00D72BD1">
              <w:rPr>
                <w:rFonts w:ascii="Calibri" w:hAnsi="Calibri"/>
                <w:sz w:val="22"/>
                <w:szCs w:val="22"/>
              </w:rPr>
              <w:t>.</w:t>
            </w:r>
          </w:p>
        </w:tc>
        <w:tc>
          <w:tcPr>
            <w:tcW w:w="8650"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vedení elektronické dokumentace pracovních úrazů</w:t>
            </w:r>
          </w:p>
        </w:tc>
      </w:tr>
    </w:tbl>
    <w:p w:rsidR="00947F4D" w:rsidRDefault="00947F4D" w:rsidP="00947F4D">
      <w:pPr>
        <w:tabs>
          <w:tab w:val="center" w:pos="6300"/>
        </w:tabs>
        <w:jc w:val="both"/>
        <w:rPr>
          <w:rFonts w:ascii="Calibri" w:hAnsi="Calibri"/>
          <w:sz w:val="22"/>
          <w:szCs w:val="22"/>
        </w:rPr>
      </w:pPr>
      <w:r w:rsidRPr="00AF43D3">
        <w:rPr>
          <w:rFonts w:ascii="Calibri" w:hAnsi="Calibri"/>
          <w:sz w:val="22"/>
          <w:szCs w:val="22"/>
        </w:rPr>
        <w:t>Výše uvedený soupis činností je orientační, tedy bude se jednat zejména, nikoli však o pouze zde uvedené činnosti. Požadavkem zadavatele je plnění povinností zejména v rozsahu zákona č. 262/2006 Sb. Zákoníku práce, nařízení vlády č. 201/2010 Sb. o způsobu evidence úrazů, hlášení a zasílání záznamu o úrazu, nařízením vlády č. 101/2005 Sb. o podrobnějších požadavcích na pracoviště a pracovní prostředí, nařízením vlády č. 361/2007 Sb., kterým se stanoví podmínky ochrany zdraví při práci, nařízením vlády č. 378/2001 Sb., kterým se stanoví bližší požadavky na bezpečný provoz a používání strojů, technických zařízení, přístrojů a nářadí, vyhláškou Českého úřadu bezpečnosti práce č. 48/1982 Sb., kterou se stanoví základní požadavky k zajištění bezpečnosti práce a technických zařízení. Zadavatel bude v rámci uzavřené smlouvy požadovat předem stanovenou reakční dobu ze strany dodavatele od momentu vzniku požadavku zadavatele. Tato doba bude oboustranně dohodnuta před uzavřením příslušné smlouvy.</w:t>
      </w:r>
    </w:p>
    <w:p w:rsidR="00947F4D" w:rsidRPr="00AF43D3" w:rsidRDefault="00947F4D" w:rsidP="00947F4D">
      <w:pPr>
        <w:tabs>
          <w:tab w:val="center" w:pos="6300"/>
        </w:tabs>
        <w:jc w:val="both"/>
        <w:rPr>
          <w:rFonts w:ascii="Calibri" w:hAnsi="Calibri"/>
          <w:sz w:val="22"/>
          <w:szCs w:val="22"/>
        </w:rPr>
      </w:pPr>
    </w:p>
    <w:p w:rsidR="00947F4D" w:rsidRDefault="00947F4D" w:rsidP="00947F4D">
      <w:pPr>
        <w:tabs>
          <w:tab w:val="center" w:pos="630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417"/>
      </w:tblGrid>
      <w:tr w:rsidR="00947F4D" w:rsidRPr="00D72BD1" w:rsidTr="007D1F01">
        <w:trPr>
          <w:trHeight w:val="300"/>
        </w:trPr>
        <w:tc>
          <w:tcPr>
            <w:tcW w:w="9145" w:type="dxa"/>
            <w:gridSpan w:val="2"/>
            <w:shd w:val="clear" w:color="auto" w:fill="auto"/>
            <w:noWrap/>
            <w:hideMark/>
          </w:tcPr>
          <w:p w:rsidR="00947F4D" w:rsidRPr="00D72BD1" w:rsidRDefault="00947F4D" w:rsidP="007D1F01">
            <w:pPr>
              <w:tabs>
                <w:tab w:val="center" w:pos="6300"/>
              </w:tabs>
              <w:rPr>
                <w:rFonts w:ascii="Calibri" w:hAnsi="Calibri"/>
                <w:b/>
                <w:bCs/>
                <w:sz w:val="22"/>
                <w:szCs w:val="22"/>
              </w:rPr>
            </w:pPr>
            <w:r w:rsidRPr="00D72BD1">
              <w:rPr>
                <w:rFonts w:ascii="Calibri" w:hAnsi="Calibri"/>
                <w:b/>
                <w:bCs/>
                <w:sz w:val="22"/>
                <w:szCs w:val="22"/>
              </w:rPr>
              <w:t>Rozsah činností a poža</w:t>
            </w:r>
            <w:r>
              <w:rPr>
                <w:rFonts w:ascii="Calibri" w:hAnsi="Calibri"/>
                <w:b/>
                <w:bCs/>
                <w:sz w:val="22"/>
                <w:szCs w:val="22"/>
              </w:rPr>
              <w:t>davků -</w:t>
            </w:r>
            <w:r w:rsidRPr="00D72BD1">
              <w:rPr>
                <w:rFonts w:ascii="Calibri" w:hAnsi="Calibri"/>
                <w:b/>
                <w:bCs/>
                <w:sz w:val="22"/>
                <w:szCs w:val="22"/>
              </w:rPr>
              <w:t xml:space="preserve"> oblast PO</w:t>
            </w:r>
          </w:p>
        </w:tc>
      </w:tr>
      <w:tr w:rsidR="00947F4D" w:rsidRPr="00D72BD1" w:rsidTr="007D1F01">
        <w:trPr>
          <w:trHeight w:val="69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kvalifikace odborně způsobilé osoby bude v souladu s požadavky § 11, Zákona o požární ochraně doložena osvědčením vydaným Ministerstvem vnitra</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organizační zajišťování školení o požární ochraně</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školení vedoucích zaměstnanců o požární ochraně</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4.</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zajištění účasti podřízených zaměstnanců zadavatele na školení o požární ochraně</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5.</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oznámení zjištěné závady v oblasti požární ochrany provoznímu úseku organizace</w:t>
            </w:r>
          </w:p>
        </w:tc>
      </w:tr>
      <w:tr w:rsidR="00947F4D" w:rsidRPr="00D72BD1" w:rsidTr="007D1F01">
        <w:trPr>
          <w:trHeight w:val="63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6.</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vedení schválené dokumentace požární </w:t>
            </w:r>
            <w:proofErr w:type="gramStart"/>
            <w:r w:rsidRPr="00D72BD1">
              <w:rPr>
                <w:rFonts w:ascii="Calibri" w:hAnsi="Calibri"/>
                <w:sz w:val="22"/>
                <w:szCs w:val="22"/>
              </w:rPr>
              <w:t>ochrany a  její</w:t>
            </w:r>
            <w:proofErr w:type="gramEnd"/>
            <w:r w:rsidRPr="00D72BD1">
              <w:rPr>
                <w:rFonts w:ascii="Calibri" w:hAnsi="Calibri"/>
                <w:sz w:val="22"/>
                <w:szCs w:val="22"/>
              </w:rPr>
              <w:t xml:space="preserve"> údržba ve spolupráci s osobou odborně způsobilou v požární ochraně, v aktuálním stavu</w:t>
            </w:r>
          </w:p>
        </w:tc>
      </w:tr>
      <w:tr w:rsidR="00947F4D" w:rsidRPr="00D72BD1" w:rsidTr="007D1F01">
        <w:trPr>
          <w:trHeight w:val="69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7.</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pravidelné provádění prostřednictvím osoby odborně způsobilé v požární ochraně kontroly dodržování předpisů o požární ochraně (kontroly se provádějí formou preventivních požárních prohlídek), a to 1x za 6 měsíců</w:t>
            </w:r>
          </w:p>
        </w:tc>
      </w:tr>
      <w:tr w:rsidR="00947F4D" w:rsidRPr="00D72BD1" w:rsidTr="007D1F01">
        <w:trPr>
          <w:trHeight w:val="615"/>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8.</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navrhování odstranění závad požární ochrany, zjištěné kontrolami provedenými osobou odborně způsobilou v požární ochraně nebo státním požárním dozorem</w:t>
            </w:r>
          </w:p>
        </w:tc>
      </w:tr>
      <w:tr w:rsidR="00947F4D" w:rsidRPr="00D72BD1" w:rsidTr="007D1F01">
        <w:trPr>
          <w:trHeight w:val="69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9.</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navrhování zajištění vybavení objektů zadavatele </w:t>
            </w:r>
            <w:proofErr w:type="gramStart"/>
            <w:r w:rsidRPr="00D72BD1">
              <w:rPr>
                <w:rFonts w:ascii="Calibri" w:hAnsi="Calibri"/>
                <w:sz w:val="22"/>
                <w:szCs w:val="22"/>
              </w:rPr>
              <w:t>hasícími</w:t>
            </w:r>
            <w:proofErr w:type="gramEnd"/>
            <w:r w:rsidRPr="00D72BD1">
              <w:rPr>
                <w:rFonts w:ascii="Calibri" w:hAnsi="Calibri"/>
                <w:sz w:val="22"/>
                <w:szCs w:val="22"/>
              </w:rPr>
              <w:t xml:space="preserve"> přístroji, požárně bezpečnostními zařízeními dle Požárně bezpečnostního řešení stavby (požární zprávy), které je součástí projektové dokumentace</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lastRenderedPageBreak/>
              <w:t>10.</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udržování zařízení dle bodu 6. v provozuschopném stavu; hlídání termínů řádného provádění kontrol a revizí těchto zařízení</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11.</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zajišťování školení o požární ochraně zaměstnanců cizích osob provádějících dodavatelské práce v objektech a na pracovištích zadavatele</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12.</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navrhování v potřebném množství a druzích věcné prostředky požární ochrany a udržování jich v provozuschopném stavu; u věcných prostředků požární ochrany obstarávání a instalování pouze schválenými druhy</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13.</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navrhování údržby, kontroly a opravy technických a technologických zařízení způsobem a ve lhůtách stanovených podmínkami požární bezpečnosti nebo výrobcem zařízení</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14.</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zpracovávání dokumentace o začlenění do kategorie činností podle požárního nebezpečí</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15.</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zpracovávání další potřebné dokumentace požární ochrany</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16.</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preventivních požárních prohlídek objektů a pracovišť zadavatele, a to minimálně 1x za 6 měsíců</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17.</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kontroly dokumentace požární ochrany jednou za rok nebo po každém požáru, nebo po každé změně</w:t>
            </w:r>
            <w:r>
              <w:rPr>
                <w:rFonts w:ascii="Calibri" w:hAnsi="Calibri"/>
                <w:sz w:val="22"/>
                <w:szCs w:val="22"/>
              </w:rPr>
              <w:t>, která měla vliv na její obsah</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18.</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účast na požárních kontrolách a dohlídek státní požárního dozoru</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19.</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provádění kontroly vytváření podmínek pro hašení požárů a záchranné práce - zejména udržování volné příjezdové komunikace a nástupní plochy pro požární techniku, únikové cesty a volný přístup k nouzovým východům, k rozvodným zařízením elektrické energie, k uzávěrům vody, plynu, topení a produktovodům</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20.</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kontrola dodržování technických podmínek a návodů vztahujících se k požární bezpečnosti výrobků nebo činností</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21.</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návrhy na označování pracoviště a ostatní míst příslušnými bezpečnostními značkami, příkazy, zákazy a pokyny ve vztahu k požární ochraně</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22.</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certifikovaná osoba na kontrolu požárních ucpávek PO</w:t>
            </w:r>
          </w:p>
        </w:tc>
      </w:tr>
      <w:tr w:rsidR="00947F4D" w:rsidRPr="00D72BD1" w:rsidTr="007D1F01">
        <w:trPr>
          <w:trHeight w:val="69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23.</w:t>
            </w:r>
          </w:p>
        </w:tc>
        <w:tc>
          <w:tcPr>
            <w:tcW w:w="8417" w:type="dxa"/>
            <w:tcBorders>
              <w:top w:val="single" w:sz="4" w:space="0" w:color="auto"/>
              <w:left w:val="single" w:sz="4" w:space="0" w:color="auto"/>
              <w:bottom w:val="single" w:sz="4" w:space="0" w:color="auto"/>
              <w:right w:val="single" w:sz="4" w:space="0" w:color="auto"/>
            </w:tcBorders>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pravidelná kontrola dodržování předpisů o požární ochraně a neprodlené odstraňování zjištěné závady</w:t>
            </w:r>
          </w:p>
        </w:tc>
      </w:tr>
      <w:tr w:rsidR="00947F4D" w:rsidRPr="00D72BD1" w:rsidTr="007D1F01">
        <w:trPr>
          <w:trHeight w:val="300"/>
        </w:trPr>
        <w:tc>
          <w:tcPr>
            <w:tcW w:w="9145" w:type="dxa"/>
            <w:gridSpan w:val="2"/>
            <w:shd w:val="clear" w:color="auto" w:fill="auto"/>
            <w:noWrap/>
            <w:hideMark/>
          </w:tcPr>
          <w:p w:rsidR="00947F4D" w:rsidRPr="00D72BD1" w:rsidRDefault="00947F4D" w:rsidP="007D1F01">
            <w:pPr>
              <w:tabs>
                <w:tab w:val="center" w:pos="6300"/>
              </w:tabs>
              <w:rPr>
                <w:rFonts w:ascii="Calibri" w:hAnsi="Calibri"/>
                <w:b/>
                <w:bCs/>
                <w:sz w:val="22"/>
                <w:szCs w:val="22"/>
              </w:rPr>
            </w:pPr>
            <w:r w:rsidRPr="00D72BD1">
              <w:rPr>
                <w:rFonts w:ascii="Calibri" w:hAnsi="Calibri"/>
                <w:b/>
                <w:bCs/>
                <w:sz w:val="22"/>
                <w:szCs w:val="22"/>
              </w:rPr>
              <w:t>správa a aktualizace dokumentací:</w:t>
            </w:r>
          </w:p>
        </w:tc>
      </w:tr>
      <w:tr w:rsidR="00947F4D" w:rsidRPr="00D72BD1" w:rsidTr="007D1F01">
        <w:trPr>
          <w:trHeight w:val="66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24.</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dokumentace a začlenění do kategorie činností se zvýšeným nebo vysokým požárním nebezpečím včetně míst, kde se tyto činnosti vykonávají</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25.</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posouzení požárního nebezpečí, stanovení organizace zabezpečení požární ochrany</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26.</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požární kniha</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27.</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požárně poplachové směrnice</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28.</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požární evakuační plán</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29.</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požární řád pracoviště</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30.</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dokumentace zdolávání požáru</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31.</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 xml:space="preserve">tematický plán a časový rozvrh školení zaměstnanců, odborné přípravy preventivních požárních hlídek a </w:t>
            </w:r>
            <w:proofErr w:type="spellStart"/>
            <w:r w:rsidRPr="00D72BD1">
              <w:rPr>
                <w:rFonts w:ascii="Calibri" w:hAnsi="Calibri"/>
                <w:sz w:val="22"/>
                <w:szCs w:val="22"/>
              </w:rPr>
              <w:t>preventistů</w:t>
            </w:r>
            <w:proofErr w:type="spellEnd"/>
            <w:r w:rsidRPr="00D72BD1">
              <w:rPr>
                <w:rFonts w:ascii="Calibri" w:hAnsi="Calibri"/>
                <w:sz w:val="22"/>
                <w:szCs w:val="22"/>
              </w:rPr>
              <w:t xml:space="preserve"> požární ochrany</w:t>
            </w:r>
          </w:p>
        </w:tc>
      </w:tr>
      <w:tr w:rsidR="00947F4D" w:rsidRPr="00D72BD1" w:rsidTr="007D1F01">
        <w:trPr>
          <w:trHeight w:val="30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32.</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řád ohlašovny požáru</w:t>
            </w:r>
          </w:p>
        </w:tc>
      </w:tr>
      <w:tr w:rsidR="00947F4D" w:rsidRPr="00D72BD1" w:rsidTr="007D1F01">
        <w:trPr>
          <w:trHeight w:val="39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lastRenderedPageBreak/>
              <w:t>33.</w:t>
            </w:r>
          </w:p>
        </w:tc>
        <w:tc>
          <w:tcPr>
            <w:tcW w:w="8417"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dokumentace o připravenosti a akceschopnosti jednotky požární ochrany, případně požární hlídky</w:t>
            </w:r>
          </w:p>
        </w:tc>
      </w:tr>
      <w:tr w:rsidR="00947F4D" w:rsidRPr="00D72BD1" w:rsidTr="007D1F01">
        <w:trPr>
          <w:trHeight w:val="570"/>
        </w:trPr>
        <w:tc>
          <w:tcPr>
            <w:tcW w:w="728" w:type="dxa"/>
            <w:shd w:val="clear" w:color="auto" w:fill="auto"/>
            <w:noWrap/>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34.</w:t>
            </w:r>
          </w:p>
        </w:tc>
        <w:tc>
          <w:tcPr>
            <w:tcW w:w="8417" w:type="dxa"/>
            <w:shd w:val="clear" w:color="auto" w:fill="auto"/>
            <w:hideMark/>
          </w:tcPr>
          <w:p w:rsidR="00947F4D" w:rsidRPr="00D72BD1" w:rsidRDefault="00947F4D" w:rsidP="007D1F01">
            <w:pPr>
              <w:tabs>
                <w:tab w:val="center" w:pos="6300"/>
              </w:tabs>
              <w:rPr>
                <w:rFonts w:ascii="Calibri" w:hAnsi="Calibri"/>
                <w:sz w:val="22"/>
                <w:szCs w:val="22"/>
              </w:rPr>
            </w:pPr>
            <w:r w:rsidRPr="00D72BD1">
              <w:rPr>
                <w:rFonts w:ascii="Calibri" w:hAnsi="Calibri"/>
                <w:sz w:val="22"/>
                <w:szCs w:val="22"/>
              </w:rPr>
              <w:t>součástí dokumentace požární ochrany je také dokumentace obsahující například návody, vztahující se k požární bezpečnosti výrobků apod.</w:t>
            </w:r>
          </w:p>
        </w:tc>
      </w:tr>
    </w:tbl>
    <w:p w:rsidR="00947F4D" w:rsidRDefault="00947F4D" w:rsidP="00947F4D">
      <w:pPr>
        <w:tabs>
          <w:tab w:val="center" w:pos="6300"/>
        </w:tabs>
        <w:rPr>
          <w:rFonts w:ascii="Cambria" w:hAnsi="Cambria"/>
          <w:sz w:val="22"/>
          <w:szCs w:val="22"/>
        </w:rPr>
      </w:pPr>
    </w:p>
    <w:p w:rsidR="00947F4D" w:rsidRDefault="00947F4D" w:rsidP="00947F4D">
      <w:pPr>
        <w:tabs>
          <w:tab w:val="center" w:pos="6300"/>
        </w:tabs>
        <w:jc w:val="both"/>
        <w:rPr>
          <w:rFonts w:ascii="Calibri" w:hAnsi="Calibri"/>
          <w:sz w:val="22"/>
          <w:szCs w:val="22"/>
        </w:rPr>
      </w:pPr>
      <w:r w:rsidRPr="00AF43D3">
        <w:rPr>
          <w:rFonts w:ascii="Calibri" w:hAnsi="Calibri"/>
          <w:sz w:val="22"/>
          <w:szCs w:val="22"/>
        </w:rPr>
        <w:t>Výše uvedený soupis činností je orientační, tedy bude se jednat zejména, nikoli však o pouze zde uvedené činnosti. Požadavkem zadavatele je plnění povinností v rozsahu zákona o PO a vyhlášky Ministerstva vnitra ČR č. 246/2001 Sb. § 40 o požární prevenci pro činnosti se zvýšeným požárním nebezpečím provozovaných zadavatelem. Zadavatel bude v rámci uzavřené smlouvy požadovat předem stanovenou reakční dobu ze strany dodavatele od momentu vzniku požadavku zadavatele. Tato doba bude oboustranně dohodnuta před uzavřením příslušné smlouvy.</w:t>
      </w:r>
    </w:p>
    <w:p w:rsidR="00947F4D" w:rsidRDefault="00947F4D" w:rsidP="00947F4D">
      <w:pPr>
        <w:tabs>
          <w:tab w:val="center" w:pos="6300"/>
        </w:tabs>
        <w:jc w:val="both"/>
        <w:rPr>
          <w:rFonts w:ascii="Cambria" w:hAnsi="Cambria"/>
          <w:sz w:val="22"/>
          <w:szCs w:val="22"/>
        </w:rPr>
      </w:pPr>
    </w:p>
    <w:p w:rsidR="00947F4D" w:rsidRDefault="00947F4D" w:rsidP="00947F4D">
      <w:pPr>
        <w:tabs>
          <w:tab w:val="center" w:pos="6300"/>
        </w:tabs>
        <w:rPr>
          <w:rFonts w:ascii="Cambria" w:hAnsi="Cambria"/>
          <w:sz w:val="22"/>
          <w:szCs w:val="22"/>
        </w:rPr>
      </w:pPr>
    </w:p>
    <w:p w:rsidR="00947F4D" w:rsidRDefault="00947F4D" w:rsidP="00947F4D">
      <w:pPr>
        <w:tabs>
          <w:tab w:val="center" w:pos="6300"/>
        </w:tabs>
        <w:rPr>
          <w:rFonts w:ascii="Cambria" w:hAnsi="Cambria"/>
          <w:sz w:val="22"/>
          <w:szCs w:val="22"/>
        </w:rPr>
      </w:pPr>
    </w:p>
    <w:p w:rsidR="00947F4D" w:rsidRDefault="00947F4D" w:rsidP="00947F4D">
      <w:pPr>
        <w:tabs>
          <w:tab w:val="center" w:pos="6300"/>
        </w:tabs>
        <w:rPr>
          <w:rFonts w:ascii="Cambria" w:hAnsi="Cambria"/>
          <w:sz w:val="22"/>
          <w:szCs w:val="22"/>
        </w:rPr>
      </w:pPr>
    </w:p>
    <w:p w:rsidR="0050578D" w:rsidRPr="004054A6" w:rsidRDefault="0050578D" w:rsidP="004054A6">
      <w:pPr>
        <w:jc w:val="both"/>
        <w:rPr>
          <w:sz w:val="22"/>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59580E" w:rsidRPr="00947F4D" w:rsidRDefault="0059580E" w:rsidP="00947F4D">
      <w:pPr>
        <w:autoSpaceDE w:val="0"/>
        <w:autoSpaceDN w:val="0"/>
        <w:adjustRightInd w:val="0"/>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sz w:val="32"/>
                <w:szCs w:val="32"/>
              </w:rPr>
            </w:pPr>
            <w:r w:rsidRPr="002B0546">
              <w:rPr>
                <w:b/>
                <w:sz w:val="32"/>
                <w:szCs w:val="32"/>
              </w:rPr>
              <w:t>Čestné prohlášení ke splnění kvalifikace</w:t>
            </w:r>
          </w:p>
          <w:p w:rsidR="00C32221" w:rsidRPr="002B0546" w:rsidRDefault="00C32221" w:rsidP="000E2F46"/>
        </w:tc>
      </w:tr>
    </w:tbl>
    <w:p w:rsidR="00C32221" w:rsidRDefault="00C32221" w:rsidP="00C322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rPr>
            </w:pPr>
            <w:r w:rsidRPr="002B0546">
              <w:rPr>
                <w:b/>
              </w:rPr>
              <w:t>Veřejná zakázka</w:t>
            </w:r>
          </w:p>
        </w:tc>
      </w:tr>
      <w:tr w:rsidR="00C32221" w:rsidRPr="002B0546" w:rsidTr="000E2F46">
        <w:trPr>
          <w:trHeight w:val="408"/>
        </w:trPr>
        <w:tc>
          <w:tcPr>
            <w:tcW w:w="9889" w:type="dxa"/>
            <w:shd w:val="clear" w:color="auto" w:fill="auto"/>
          </w:tcPr>
          <w:p w:rsidR="00C32221" w:rsidRPr="002B0546" w:rsidRDefault="00947F4D" w:rsidP="00873DAF">
            <w:pPr>
              <w:jc w:val="center"/>
              <w:rPr>
                <w:b/>
              </w:rPr>
            </w:pPr>
            <w:r>
              <w:rPr>
                <w:b/>
                <w:sz w:val="28"/>
              </w:rPr>
              <w:t>Poskytování komple</w:t>
            </w:r>
            <w:r w:rsidR="006B74C9">
              <w:rPr>
                <w:b/>
                <w:sz w:val="28"/>
              </w:rPr>
              <w:t>xních služeb BOZP a PO 2020-2024</w:t>
            </w:r>
          </w:p>
        </w:tc>
      </w:tr>
    </w:tbl>
    <w:p w:rsidR="00C32221" w:rsidRDefault="00C32221" w:rsidP="00C322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483"/>
      </w:tblGrid>
      <w:tr w:rsidR="00C32221" w:rsidRPr="002B0546" w:rsidTr="000E2F46">
        <w:trPr>
          <w:trHeight w:val="454"/>
        </w:trPr>
        <w:tc>
          <w:tcPr>
            <w:tcW w:w="5000" w:type="pct"/>
            <w:gridSpan w:val="2"/>
            <w:shd w:val="clear" w:color="auto" w:fill="auto"/>
            <w:vAlign w:val="center"/>
          </w:tcPr>
          <w:p w:rsidR="00C32221" w:rsidRPr="002B0546" w:rsidRDefault="00C32221" w:rsidP="000E2F46">
            <w:pPr>
              <w:rPr>
                <w:b/>
              </w:rPr>
            </w:pPr>
            <w:r w:rsidRPr="002B0546">
              <w:rPr>
                <w:b/>
                <w:u w:val="single"/>
              </w:rPr>
              <w:t>Účastník:</w:t>
            </w:r>
          </w:p>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Společnost:</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Zastoupena:</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Se sídlem:</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IČO:</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Zapsaná v OR u:</w:t>
            </w:r>
          </w:p>
        </w:tc>
        <w:tc>
          <w:tcPr>
            <w:tcW w:w="3797" w:type="pct"/>
            <w:shd w:val="clear" w:color="auto" w:fill="auto"/>
            <w:vAlign w:val="center"/>
          </w:tcPr>
          <w:p w:rsidR="00C32221" w:rsidRPr="002B0546" w:rsidRDefault="00C32221" w:rsidP="000E2F46"/>
        </w:tc>
      </w:tr>
    </w:tbl>
    <w:p w:rsidR="00C32221" w:rsidRPr="00E075F3" w:rsidRDefault="00C32221" w:rsidP="00C32221"/>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který samostatně/společně s jinou osobou/společně s jinými osobami </w:t>
      </w:r>
      <w:r w:rsidRPr="00C32221">
        <w:rPr>
          <w:rFonts w:ascii="Times New Roman" w:hAnsi="Times New Roman" w:cs="Times New Roman"/>
          <w:i/>
          <w:sz w:val="24"/>
          <w:szCs w:val="24"/>
        </w:rPr>
        <w:t>(nehodící se škrtněte)</w:t>
      </w:r>
      <w:r w:rsidRPr="00C32221">
        <w:rPr>
          <w:rFonts w:ascii="Times New Roman" w:hAnsi="Times New Roman" w:cs="Times New Roman"/>
          <w:sz w:val="24"/>
          <w:szCs w:val="24"/>
        </w:rPr>
        <w:t xml:space="preserve"> </w:t>
      </w:r>
    </w:p>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(dále jen jako „dodavatel“) hodlá podat nabídku na výše uvedenou veřejnou zakázku </w:t>
      </w:r>
    </w:p>
    <w:p w:rsidR="00C32221" w:rsidRPr="00C32221" w:rsidRDefault="00C32221" w:rsidP="00C32221">
      <w:pPr>
        <w:jc w:val="center"/>
        <w:rPr>
          <w:b/>
          <w:bCs/>
        </w:rPr>
      </w:pPr>
    </w:p>
    <w:p w:rsidR="00C32221" w:rsidRDefault="00C32221" w:rsidP="00C32221">
      <w:pPr>
        <w:jc w:val="center"/>
        <w:rPr>
          <w:b/>
          <w:bCs/>
        </w:rPr>
      </w:pPr>
      <w:r w:rsidRPr="003D18CC">
        <w:rPr>
          <w:b/>
          <w:bCs/>
        </w:rPr>
        <w:t>čestně a pravdivě prohlašuje, že:</w:t>
      </w:r>
    </w:p>
    <w:p w:rsidR="00C32221" w:rsidRPr="003D18CC" w:rsidRDefault="00C32221" w:rsidP="00C32221">
      <w:pPr>
        <w:jc w:val="center"/>
        <w:rPr>
          <w:b/>
          <w:bCs/>
        </w:rPr>
      </w:pPr>
    </w:p>
    <w:p w:rsidR="00C32221" w:rsidRPr="003D18CC" w:rsidRDefault="00C32221" w:rsidP="00EF2B5A">
      <w:pPr>
        <w:widowControl w:val="0"/>
        <w:numPr>
          <w:ilvl w:val="0"/>
          <w:numId w:val="12"/>
        </w:numPr>
        <w:ind w:left="284" w:hanging="284"/>
        <w:jc w:val="both"/>
      </w:pPr>
      <w:proofErr w:type="gramStart"/>
      <w:r>
        <w:t>se</w:t>
      </w:r>
      <w:proofErr w:type="gramEnd"/>
      <w:r>
        <w:t xml:space="preserve"> před předložením d</w:t>
      </w:r>
      <w:r w:rsidRPr="003D18CC">
        <w:t xml:space="preserve">okladů o  kvalifikaci podrobně </w:t>
      </w:r>
      <w:r w:rsidRPr="003D18CC">
        <w:rPr>
          <w:b/>
        </w:rPr>
        <w:t>seznámil se zadávacími podmínkami</w:t>
      </w:r>
      <w:r w:rsidRPr="003D18CC">
        <w:t>,</w:t>
      </w:r>
    </w:p>
    <w:p w:rsidR="00C32221" w:rsidRPr="003D18CC" w:rsidRDefault="00C32221" w:rsidP="00EF2B5A">
      <w:pPr>
        <w:widowControl w:val="0"/>
        <w:numPr>
          <w:ilvl w:val="0"/>
          <w:numId w:val="12"/>
        </w:numPr>
        <w:ind w:left="284" w:hanging="284"/>
        <w:jc w:val="both"/>
      </w:pPr>
      <w:proofErr w:type="gramStart"/>
      <w:r w:rsidRPr="003D18CC">
        <w:t>není</w:t>
      </w:r>
      <w:proofErr w:type="gramEnd"/>
      <w:r w:rsidRPr="003D18CC">
        <w:t xml:space="preserve"> nezpůsobilým dodavatelem ve smyslu § 74 </w:t>
      </w:r>
      <w:r>
        <w:t>z</w:t>
      </w:r>
      <w:r w:rsidRPr="003D18CC">
        <w:t xml:space="preserve">ákona, tedy dodavatelem, </w:t>
      </w:r>
      <w:proofErr w:type="gramStart"/>
      <w:r w:rsidRPr="003D18CC">
        <w:t>který:</w:t>
      </w:r>
      <w:proofErr w:type="gramEnd"/>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byl v zemi svého sídla v posledních 5 letech před zahájením zadávacího řízení pravomocně odsouzen pro </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spáchaný ve prospěch organizované zločinecké skupiny nebo trestný čin účasti na organizované zločinecké skupině,</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obchodování s lidmi,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majetku</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úvěrový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dotační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 z nedbalosti,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hospodářské</w:t>
      </w:r>
    </w:p>
    <w:p w:rsidR="00C32221" w:rsidRPr="003D18CC" w:rsidRDefault="00C32221" w:rsidP="00EF2B5A">
      <w:pPr>
        <w:pStyle w:val="Odstavecseseznamem"/>
        <w:widowControl w:val="0"/>
        <w:numPr>
          <w:ilvl w:val="1"/>
          <w:numId w:val="15"/>
        </w:numPr>
        <w:autoSpaceDE w:val="0"/>
        <w:autoSpaceDN w:val="0"/>
        <w:adjustRightInd w:val="0"/>
        <w:jc w:val="both"/>
      </w:pPr>
      <w:r w:rsidRPr="003D18CC">
        <w:t>zneužití informace a postavení v obchodním styku,</w:t>
      </w:r>
    </w:p>
    <w:p w:rsidR="00C32221" w:rsidRPr="003D18CC" w:rsidRDefault="00C32221" w:rsidP="00EF2B5A">
      <w:pPr>
        <w:pStyle w:val="Odstavecseseznamem"/>
        <w:widowControl w:val="0"/>
        <w:numPr>
          <w:ilvl w:val="1"/>
          <w:numId w:val="15"/>
        </w:numPr>
        <w:autoSpaceDE w:val="0"/>
        <w:autoSpaceDN w:val="0"/>
        <w:adjustRightInd w:val="0"/>
        <w:jc w:val="both"/>
      </w:pPr>
      <w:r w:rsidRPr="003D18CC">
        <w:t>sjednání výhody při zadání veřejné zakázky, při veřejné soutěži a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zadání veřejné zakázky a při veřejné soutěži,</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poškození finančních zájmů Evropské unie,</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obecně nebezpečné,</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proti České republice, cizímu státu a mezinárodní organizaci,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pořádku ve věcech veřejných</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proti výkonu pravomoci orgánu veřejné moci a úřední osoby,</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úředních osob,</w:t>
      </w:r>
    </w:p>
    <w:p w:rsidR="00C32221" w:rsidRPr="003D18CC" w:rsidRDefault="00C32221" w:rsidP="00EF2B5A">
      <w:pPr>
        <w:pStyle w:val="Odstavecseseznamem"/>
        <w:widowControl w:val="0"/>
        <w:numPr>
          <w:ilvl w:val="0"/>
          <w:numId w:val="16"/>
        </w:numPr>
        <w:autoSpaceDE w:val="0"/>
        <w:autoSpaceDN w:val="0"/>
        <w:adjustRightInd w:val="0"/>
        <w:jc w:val="both"/>
      </w:pPr>
      <w:r w:rsidRPr="003D18CC">
        <w:lastRenderedPageBreak/>
        <w:t>úplatkářství,</w:t>
      </w:r>
    </w:p>
    <w:p w:rsidR="00C32221" w:rsidRPr="003D18CC" w:rsidRDefault="00C32221" w:rsidP="00EF2B5A">
      <w:pPr>
        <w:pStyle w:val="Odstavecseseznamem"/>
        <w:widowControl w:val="0"/>
        <w:numPr>
          <w:ilvl w:val="0"/>
          <w:numId w:val="16"/>
        </w:numPr>
        <w:autoSpaceDE w:val="0"/>
        <w:autoSpaceDN w:val="0"/>
        <w:adjustRightInd w:val="0"/>
        <w:jc w:val="both"/>
      </w:pPr>
      <w:r w:rsidRPr="003D18CC">
        <w:t>jiná rušení činnosti orgánu veřejné moci.</w:t>
      </w:r>
    </w:p>
    <w:p w:rsidR="00C32221" w:rsidRPr="003D18CC" w:rsidRDefault="00C32221" w:rsidP="00C32221">
      <w:pPr>
        <w:pStyle w:val="Odstavecseseznamem"/>
        <w:widowControl w:val="0"/>
        <w:autoSpaceDE w:val="0"/>
        <w:autoSpaceDN w:val="0"/>
        <w:adjustRightInd w:val="0"/>
        <w:ind w:left="644"/>
        <w:jc w:val="both"/>
      </w:pPr>
      <w:r w:rsidRPr="003D18CC">
        <w:t>nebo obdobný trestný čin podle právního řádu země sídla dodavatele; k zahlazeným odsouzením se nepřihlíží,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v evidenci daní zachycen splatný daňový nedoplatek,</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veřejné zdravotní pojištění,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sociální zabezpečení a příspěvku na státní politiku zaměstnanosti,</w:t>
      </w:r>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je v likvidaci, proti </w:t>
      </w:r>
      <w:proofErr w:type="gramStart"/>
      <w:r w:rsidRPr="003D18CC">
        <w:t>němuž</w:t>
      </w:r>
      <w:proofErr w:type="gramEnd"/>
      <w:r w:rsidRPr="003D18CC">
        <w:t xml:space="preserve"> bylo vydáno rozhodnutí o úpadku, vůči němuž byla nařízena nucená správa podle jiného právního předpisu nebo v obdobné situaci podle právního řádu země sídla dodavatele.</w:t>
      </w:r>
    </w:p>
    <w:p w:rsidR="00C32221" w:rsidRPr="003D18CC" w:rsidRDefault="00C32221" w:rsidP="00C32221">
      <w:pPr>
        <w:widowControl w:val="0"/>
        <w:autoSpaceDE w:val="0"/>
        <w:autoSpaceDN w:val="0"/>
        <w:adjustRightInd w:val="0"/>
        <w:ind w:left="709" w:hanging="425"/>
        <w:jc w:val="both"/>
      </w:pPr>
    </w:p>
    <w:p w:rsidR="00C32221" w:rsidRPr="003D18CC" w:rsidRDefault="00C32221" w:rsidP="00C32221">
      <w:pPr>
        <w:widowControl w:val="0"/>
        <w:autoSpaceDE w:val="0"/>
        <w:autoSpaceDN w:val="0"/>
        <w:adjustRightInd w:val="0"/>
        <w:ind w:left="284"/>
        <w:jc w:val="both"/>
      </w:pPr>
      <w:r w:rsidRPr="003D18CC">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C32221" w:rsidRPr="003D18CC" w:rsidRDefault="00C32221" w:rsidP="00EF2B5A">
      <w:pPr>
        <w:pStyle w:val="Odstavecseseznamem"/>
        <w:widowControl w:val="0"/>
        <w:numPr>
          <w:ilvl w:val="0"/>
          <w:numId w:val="14"/>
        </w:numPr>
        <w:autoSpaceDE w:val="0"/>
        <w:autoSpaceDN w:val="0"/>
        <w:adjustRightInd w:val="0"/>
        <w:jc w:val="both"/>
      </w:pPr>
      <w:r w:rsidRPr="003D18CC">
        <w:t>tato právnická osoba,</w:t>
      </w:r>
    </w:p>
    <w:p w:rsidR="00C32221" w:rsidRPr="003D18CC" w:rsidRDefault="00C32221" w:rsidP="00EF2B5A">
      <w:pPr>
        <w:pStyle w:val="Odstavecseseznamem"/>
        <w:widowControl w:val="0"/>
        <w:numPr>
          <w:ilvl w:val="0"/>
          <w:numId w:val="14"/>
        </w:numPr>
        <w:autoSpaceDE w:val="0"/>
        <w:autoSpaceDN w:val="0"/>
        <w:adjustRightInd w:val="0"/>
        <w:jc w:val="both"/>
      </w:pPr>
      <w:r w:rsidRPr="003D18CC">
        <w:t>každý člen statutárního orgánu této právnické osoby a</w:t>
      </w:r>
    </w:p>
    <w:p w:rsidR="00C32221" w:rsidRPr="003D18CC" w:rsidRDefault="00C32221" w:rsidP="00EF2B5A">
      <w:pPr>
        <w:pStyle w:val="Odstavecseseznamem"/>
        <w:widowControl w:val="0"/>
        <w:numPr>
          <w:ilvl w:val="0"/>
          <w:numId w:val="14"/>
        </w:numPr>
        <w:autoSpaceDE w:val="0"/>
        <w:autoSpaceDN w:val="0"/>
        <w:adjustRightInd w:val="0"/>
        <w:jc w:val="both"/>
      </w:pPr>
      <w:r w:rsidRPr="003D18CC">
        <w:t>osoba zastupující tuto právnickou osobu v statutárním orgánu dodavatele.</w:t>
      </w:r>
    </w:p>
    <w:p w:rsidR="00C32221" w:rsidRPr="003D18CC" w:rsidRDefault="00C32221" w:rsidP="00C32221">
      <w:pPr>
        <w:pStyle w:val="Standard"/>
        <w:tabs>
          <w:tab w:val="left" w:pos="1434"/>
        </w:tabs>
        <w:ind w:left="426"/>
        <w:jc w:val="both"/>
      </w:pPr>
    </w:p>
    <w:p w:rsidR="00C32221" w:rsidRDefault="00C32221" w:rsidP="00EF2B5A">
      <w:pPr>
        <w:widowControl w:val="0"/>
        <w:numPr>
          <w:ilvl w:val="0"/>
          <w:numId w:val="12"/>
        </w:numPr>
        <w:ind w:left="284" w:hanging="284"/>
        <w:jc w:val="both"/>
      </w:pPr>
      <w:r w:rsidRPr="003D18CC">
        <w:t xml:space="preserve">splňuje </w:t>
      </w:r>
      <w:r w:rsidRPr="003D18CC">
        <w:rPr>
          <w:b/>
        </w:rPr>
        <w:t>profesní způsobilost</w:t>
      </w:r>
      <w:r w:rsidRPr="003D18CC">
        <w:t>, kterou zadavatel požadoval v zadávac</w:t>
      </w:r>
      <w:r w:rsidR="00873DAF">
        <w:t>í dokumentaci,</w:t>
      </w:r>
    </w:p>
    <w:p w:rsidR="00873DAF" w:rsidRDefault="00873DAF" w:rsidP="00EA7232">
      <w:pPr>
        <w:widowControl w:val="0"/>
        <w:numPr>
          <w:ilvl w:val="0"/>
          <w:numId w:val="12"/>
        </w:numPr>
        <w:ind w:left="284" w:hanging="284"/>
        <w:jc w:val="both"/>
      </w:pPr>
      <w:r>
        <w:t xml:space="preserve">splňuje </w:t>
      </w:r>
      <w:r w:rsidRPr="00193106">
        <w:rPr>
          <w:b/>
        </w:rPr>
        <w:t>technickou kvalifikaci</w:t>
      </w:r>
      <w:r>
        <w:t>, kterou zadavatel p</w:t>
      </w:r>
      <w:r w:rsidR="00EA7232">
        <w:t xml:space="preserve">ožadoval v zadávací dokumentaci a </w:t>
      </w:r>
      <w:r w:rsidR="00193106">
        <w:t xml:space="preserve">předkládá </w:t>
      </w:r>
      <w:r>
        <w:t>seznam významných zakázek za poslední 3 roky:</w:t>
      </w:r>
    </w:p>
    <w:p w:rsidR="00193106" w:rsidRDefault="00193106" w:rsidP="00873DAF">
      <w:pPr>
        <w:widowControl w:val="0"/>
        <w:ind w:left="284"/>
        <w:jc w:val="both"/>
      </w:pPr>
    </w:p>
    <w:tbl>
      <w:tblPr>
        <w:tblStyle w:val="Mkatabulky"/>
        <w:tblW w:w="0" w:type="auto"/>
        <w:tblInd w:w="284" w:type="dxa"/>
        <w:tblLook w:val="04A0" w:firstRow="1" w:lastRow="0" w:firstColumn="1" w:lastColumn="0" w:noHBand="0" w:noVBand="1"/>
      </w:tblPr>
      <w:tblGrid>
        <w:gridCol w:w="2392"/>
        <w:gridCol w:w="2399"/>
        <w:gridCol w:w="2121"/>
        <w:gridCol w:w="2658"/>
      </w:tblGrid>
      <w:tr w:rsidR="00193106" w:rsidTr="00193106">
        <w:tc>
          <w:tcPr>
            <w:tcW w:w="2392" w:type="dxa"/>
          </w:tcPr>
          <w:p w:rsidR="00873DAF" w:rsidRPr="00193106" w:rsidRDefault="00193106" w:rsidP="00873DAF">
            <w:pPr>
              <w:widowControl w:val="0"/>
              <w:jc w:val="both"/>
              <w:rPr>
                <w:b/>
                <w:sz w:val="22"/>
              </w:rPr>
            </w:pPr>
            <w:r w:rsidRPr="00193106">
              <w:rPr>
                <w:b/>
                <w:sz w:val="22"/>
              </w:rPr>
              <w:t>Zakázka</w:t>
            </w:r>
          </w:p>
        </w:tc>
        <w:tc>
          <w:tcPr>
            <w:tcW w:w="2399" w:type="dxa"/>
          </w:tcPr>
          <w:p w:rsidR="00873DAF" w:rsidRPr="00193106" w:rsidRDefault="00EA7232" w:rsidP="00873DAF">
            <w:pPr>
              <w:widowControl w:val="0"/>
              <w:jc w:val="both"/>
              <w:rPr>
                <w:b/>
                <w:sz w:val="22"/>
              </w:rPr>
            </w:pPr>
            <w:r w:rsidRPr="00193106">
              <w:rPr>
                <w:b/>
                <w:sz w:val="22"/>
              </w:rPr>
              <w:t>O</w:t>
            </w:r>
            <w:r w:rsidR="00193106" w:rsidRPr="00193106">
              <w:rPr>
                <w:b/>
                <w:sz w:val="22"/>
              </w:rPr>
              <w:t>bjednatel</w:t>
            </w:r>
            <w:r>
              <w:rPr>
                <w:b/>
                <w:sz w:val="22"/>
              </w:rPr>
              <w:t>, kontakt</w:t>
            </w:r>
          </w:p>
        </w:tc>
        <w:tc>
          <w:tcPr>
            <w:tcW w:w="2121" w:type="dxa"/>
          </w:tcPr>
          <w:p w:rsidR="00873DAF" w:rsidRPr="00193106" w:rsidRDefault="00193106" w:rsidP="00873DAF">
            <w:pPr>
              <w:widowControl w:val="0"/>
              <w:jc w:val="both"/>
              <w:rPr>
                <w:b/>
                <w:sz w:val="22"/>
              </w:rPr>
            </w:pPr>
            <w:r w:rsidRPr="00193106">
              <w:rPr>
                <w:b/>
                <w:sz w:val="22"/>
              </w:rPr>
              <w:t>Doba plnění</w:t>
            </w:r>
          </w:p>
        </w:tc>
        <w:tc>
          <w:tcPr>
            <w:tcW w:w="2658" w:type="dxa"/>
          </w:tcPr>
          <w:p w:rsidR="00873DAF" w:rsidRPr="00193106" w:rsidRDefault="00193106" w:rsidP="00873DAF">
            <w:pPr>
              <w:widowControl w:val="0"/>
              <w:jc w:val="both"/>
              <w:rPr>
                <w:b/>
                <w:sz w:val="22"/>
              </w:rPr>
            </w:pPr>
            <w:r w:rsidRPr="00193106">
              <w:rPr>
                <w:b/>
                <w:sz w:val="22"/>
              </w:rPr>
              <w:t>Hodnota v Kč bez DPH</w:t>
            </w:r>
          </w:p>
        </w:tc>
      </w:tr>
      <w:tr w:rsidR="00193106" w:rsidTr="00193106">
        <w:tc>
          <w:tcPr>
            <w:tcW w:w="2392" w:type="dxa"/>
          </w:tcPr>
          <w:p w:rsidR="00873DAF" w:rsidRDefault="00873DAF" w:rsidP="00873DAF">
            <w:pPr>
              <w:widowControl w:val="0"/>
              <w:jc w:val="both"/>
            </w:pPr>
          </w:p>
        </w:tc>
        <w:tc>
          <w:tcPr>
            <w:tcW w:w="2399" w:type="dxa"/>
          </w:tcPr>
          <w:p w:rsidR="00873DAF" w:rsidRDefault="00873DAF" w:rsidP="00873DAF">
            <w:pPr>
              <w:widowControl w:val="0"/>
              <w:jc w:val="both"/>
            </w:pPr>
          </w:p>
        </w:tc>
        <w:tc>
          <w:tcPr>
            <w:tcW w:w="2121" w:type="dxa"/>
          </w:tcPr>
          <w:p w:rsidR="00873DAF" w:rsidRDefault="00873DAF" w:rsidP="00873DAF">
            <w:pPr>
              <w:widowControl w:val="0"/>
              <w:jc w:val="both"/>
            </w:pPr>
          </w:p>
        </w:tc>
        <w:tc>
          <w:tcPr>
            <w:tcW w:w="2658" w:type="dxa"/>
          </w:tcPr>
          <w:p w:rsidR="00873DAF" w:rsidRDefault="00873DAF" w:rsidP="00873DAF">
            <w:pPr>
              <w:widowControl w:val="0"/>
              <w:jc w:val="both"/>
            </w:pPr>
          </w:p>
        </w:tc>
      </w:tr>
      <w:tr w:rsidR="00193106" w:rsidTr="00193106">
        <w:tc>
          <w:tcPr>
            <w:tcW w:w="2392" w:type="dxa"/>
          </w:tcPr>
          <w:p w:rsidR="00873DAF" w:rsidRDefault="00873DAF" w:rsidP="00873DAF">
            <w:pPr>
              <w:widowControl w:val="0"/>
              <w:jc w:val="both"/>
            </w:pPr>
          </w:p>
        </w:tc>
        <w:tc>
          <w:tcPr>
            <w:tcW w:w="2399" w:type="dxa"/>
          </w:tcPr>
          <w:p w:rsidR="00873DAF" w:rsidRDefault="00873DAF" w:rsidP="00873DAF">
            <w:pPr>
              <w:widowControl w:val="0"/>
              <w:jc w:val="both"/>
            </w:pPr>
          </w:p>
        </w:tc>
        <w:tc>
          <w:tcPr>
            <w:tcW w:w="2121" w:type="dxa"/>
          </w:tcPr>
          <w:p w:rsidR="00873DAF" w:rsidRDefault="00873DAF" w:rsidP="00873DAF">
            <w:pPr>
              <w:widowControl w:val="0"/>
              <w:jc w:val="both"/>
            </w:pPr>
          </w:p>
        </w:tc>
        <w:tc>
          <w:tcPr>
            <w:tcW w:w="2658" w:type="dxa"/>
          </w:tcPr>
          <w:p w:rsidR="00873DAF" w:rsidRDefault="00873DAF" w:rsidP="00873DAF">
            <w:pPr>
              <w:widowControl w:val="0"/>
              <w:jc w:val="both"/>
            </w:pPr>
          </w:p>
        </w:tc>
      </w:tr>
      <w:tr w:rsidR="00193106" w:rsidTr="00193106">
        <w:tc>
          <w:tcPr>
            <w:tcW w:w="2392" w:type="dxa"/>
          </w:tcPr>
          <w:p w:rsidR="00193106" w:rsidRDefault="00193106" w:rsidP="00873DAF">
            <w:pPr>
              <w:widowControl w:val="0"/>
              <w:jc w:val="both"/>
            </w:pPr>
          </w:p>
        </w:tc>
        <w:tc>
          <w:tcPr>
            <w:tcW w:w="2399" w:type="dxa"/>
          </w:tcPr>
          <w:p w:rsidR="00193106" w:rsidRDefault="00193106" w:rsidP="00873DAF">
            <w:pPr>
              <w:widowControl w:val="0"/>
              <w:jc w:val="both"/>
            </w:pPr>
          </w:p>
        </w:tc>
        <w:tc>
          <w:tcPr>
            <w:tcW w:w="2121" w:type="dxa"/>
          </w:tcPr>
          <w:p w:rsidR="00193106" w:rsidRDefault="00193106" w:rsidP="00873DAF">
            <w:pPr>
              <w:widowControl w:val="0"/>
              <w:jc w:val="both"/>
            </w:pPr>
          </w:p>
        </w:tc>
        <w:tc>
          <w:tcPr>
            <w:tcW w:w="2658" w:type="dxa"/>
          </w:tcPr>
          <w:p w:rsidR="00193106" w:rsidRDefault="00193106" w:rsidP="00873DAF">
            <w:pPr>
              <w:widowControl w:val="0"/>
              <w:jc w:val="both"/>
            </w:pPr>
          </w:p>
        </w:tc>
      </w:tr>
    </w:tbl>
    <w:p w:rsidR="00873DAF" w:rsidRPr="003D18CC" w:rsidRDefault="00873DAF" w:rsidP="00873DAF">
      <w:pPr>
        <w:widowControl w:val="0"/>
        <w:ind w:left="284"/>
        <w:jc w:val="both"/>
      </w:pPr>
    </w:p>
    <w:p w:rsidR="00193106" w:rsidRDefault="00193106" w:rsidP="00C32221">
      <w:pPr>
        <w:jc w:val="both"/>
        <w:rPr>
          <w:bCs/>
        </w:rPr>
      </w:pPr>
    </w:p>
    <w:p w:rsidR="00C32221" w:rsidRPr="00F33DCA" w:rsidRDefault="0050578D" w:rsidP="00EF2B5A">
      <w:pPr>
        <w:pStyle w:val="Odstavecseseznamem"/>
        <w:numPr>
          <w:ilvl w:val="0"/>
          <w:numId w:val="12"/>
        </w:numPr>
        <w:jc w:val="both"/>
        <w:rPr>
          <w:bCs/>
        </w:rPr>
      </w:pPr>
      <w:r>
        <w:rPr>
          <w:bCs/>
        </w:rPr>
        <w:t>Tímto</w:t>
      </w:r>
      <w:r w:rsidR="00C32221" w:rsidRPr="00F33DCA">
        <w:rPr>
          <w:bCs/>
        </w:rPr>
        <w:t xml:space="preserve"> prohlášení</w:t>
      </w:r>
      <w:r>
        <w:rPr>
          <w:bCs/>
        </w:rPr>
        <w:t>m potvrzuji</w:t>
      </w:r>
      <w:r w:rsidR="00C32221" w:rsidRPr="00F33DCA">
        <w:rPr>
          <w:bCs/>
        </w:rPr>
        <w:t xml:space="preserve"> pravdivost a správnost veškerých údajů uvedených v tomto čestném prohlášení</w:t>
      </w:r>
      <w:r w:rsidR="00C32221">
        <w:rPr>
          <w:bCs/>
        </w:rPr>
        <w:t>.</w:t>
      </w: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C32221" w:rsidRPr="002B0546" w:rsidTr="000E2F46">
        <w:tc>
          <w:tcPr>
            <w:tcW w:w="4606" w:type="dxa"/>
            <w:shd w:val="clear" w:color="auto" w:fill="auto"/>
          </w:tcPr>
          <w:p w:rsidR="00C32221" w:rsidRPr="002B0546" w:rsidRDefault="00C32221" w:rsidP="000E2F46">
            <w:pPr>
              <w:jc w:val="both"/>
              <w:rPr>
                <w:b/>
                <w:bCs/>
              </w:rPr>
            </w:pPr>
            <w:r w:rsidRPr="002B0546">
              <w:rPr>
                <w:b/>
                <w:bCs/>
              </w:rPr>
              <w:t>Místo a datum:</w:t>
            </w:r>
          </w:p>
          <w:p w:rsidR="00C32221" w:rsidRPr="002B0546" w:rsidRDefault="00C32221" w:rsidP="000E2F46">
            <w:pPr>
              <w:jc w:val="both"/>
              <w:rPr>
                <w:b/>
                <w:bCs/>
              </w:rPr>
            </w:pP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0E2F46">
            <w:pPr>
              <w:jc w:val="both"/>
              <w:rPr>
                <w:b/>
                <w:bCs/>
              </w:rPr>
            </w:pPr>
            <w:r w:rsidRPr="002B0546">
              <w:rPr>
                <w:b/>
              </w:rPr>
              <w:t>Jméno, příjmení a funkce oprávněné osoby za účastníka:</w:t>
            </w: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50578D">
            <w:pPr>
              <w:jc w:val="both"/>
              <w:rPr>
                <w:b/>
                <w:bCs/>
              </w:rPr>
            </w:pPr>
          </w:p>
        </w:tc>
        <w:tc>
          <w:tcPr>
            <w:tcW w:w="5141" w:type="dxa"/>
            <w:shd w:val="clear" w:color="auto" w:fill="auto"/>
          </w:tcPr>
          <w:p w:rsidR="00C32221" w:rsidRPr="002B0546" w:rsidRDefault="00C32221" w:rsidP="000E2F46">
            <w:pPr>
              <w:jc w:val="both"/>
              <w:rPr>
                <w:bCs/>
              </w:rPr>
            </w:pPr>
          </w:p>
        </w:tc>
      </w:tr>
    </w:tbl>
    <w:p w:rsidR="00C32221" w:rsidRPr="003D18CC" w:rsidRDefault="00C32221" w:rsidP="00C32221">
      <w:pPr>
        <w:jc w:val="both"/>
        <w:rPr>
          <w:bCs/>
        </w:rPr>
      </w:pPr>
    </w:p>
    <w:p w:rsidR="00C32221" w:rsidRPr="007B117B" w:rsidRDefault="00C32221" w:rsidP="00C32221">
      <w:pPr>
        <w:rPr>
          <w:rFonts w:asciiTheme="minorHAnsi" w:hAnsiTheme="minorHAnsi"/>
          <w:b/>
          <w:sz w:val="22"/>
          <w:szCs w:val="22"/>
        </w:rPr>
      </w:pPr>
    </w:p>
    <w:sectPr w:rsidR="00C32221" w:rsidRPr="007B117B" w:rsidSect="00F72E73">
      <w:headerReference w:type="default" r:id="rId12"/>
      <w:footerReference w:type="default" r:id="rId13"/>
      <w:headerReference w:type="first" r:id="rId14"/>
      <w:footerReference w:type="first" r:id="rId15"/>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56C11" w15:done="0"/>
  <w15:commentEx w15:paraId="08AFBC78" w15:done="0"/>
  <w15:commentEx w15:paraId="58266580" w15:done="0"/>
  <w15:commentEx w15:paraId="59D250C0" w15:done="0"/>
  <w15:commentEx w15:paraId="7470BD5F" w15:done="0"/>
  <w15:commentEx w15:paraId="241DEDBC" w15:done="0"/>
  <w15:commentEx w15:paraId="2B360177" w15:done="0"/>
  <w15:commentEx w15:paraId="25D1697F" w15:done="0"/>
  <w15:commentEx w15:paraId="5D997B2E" w15:done="0"/>
  <w15:commentEx w15:paraId="6DC90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64" w:rsidRDefault="00B74364" w:rsidP="004A5027">
      <w:r>
        <w:separator/>
      </w:r>
    </w:p>
  </w:endnote>
  <w:endnote w:type="continuationSeparator" w:id="0">
    <w:p w:rsidR="00B74364" w:rsidRDefault="00B74364"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193106"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DE7DB8" w:rsidRDefault="007D027E"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D027E" w:rsidRPr="007B3A27" w:rsidRDefault="007D027E"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7D027E" w:rsidRPr="00DE7DB8" w:rsidRDefault="007D027E"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D027E" w:rsidRPr="007B3A27" w:rsidRDefault="007D027E"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27E" w:rsidRPr="00DE7DB8" w:rsidRDefault="007D027E"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7D027E" w:rsidRPr="00DE7DB8" w:rsidRDefault="007D027E"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7D027E" w:rsidRDefault="007D027E" w:rsidP="00DE7DB8">
                          <w:pPr>
                            <w:jc w:val="center"/>
                            <w:rPr>
                              <w:rFonts w:asciiTheme="minorHAnsi" w:hAnsiTheme="minorHAnsi"/>
                              <w:sz w:val="16"/>
                            </w:rPr>
                          </w:pPr>
                          <w:r w:rsidRPr="007B3A27">
                            <w:rPr>
                              <w:rFonts w:asciiTheme="minorHAnsi" w:hAnsiTheme="minorHAnsi"/>
                              <w:sz w:val="16"/>
                            </w:rPr>
                            <w:t>IČ: 00574660</w:t>
                          </w:r>
                        </w:p>
                        <w:p w:rsidR="007D027E" w:rsidRDefault="007D027E" w:rsidP="00DE7DB8">
                          <w:pPr>
                            <w:jc w:val="center"/>
                            <w:rPr>
                              <w:rFonts w:asciiTheme="minorHAnsi" w:hAnsiTheme="minorHAnsi"/>
                              <w:sz w:val="16"/>
                            </w:rPr>
                          </w:pPr>
                          <w:r w:rsidRPr="007B3A27">
                            <w:rPr>
                              <w:rFonts w:asciiTheme="minorHAnsi" w:hAnsiTheme="minorHAnsi"/>
                              <w:sz w:val="16"/>
                            </w:rPr>
                            <w:t>sekretariat@zzskvk.cz</w:t>
                          </w:r>
                        </w:p>
                        <w:p w:rsidR="007D027E" w:rsidRDefault="007D027E"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D027E" w:rsidRPr="007B3A27" w:rsidRDefault="007D027E">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7D027E" w:rsidRDefault="007D027E" w:rsidP="00DE7DB8">
                    <w:pPr>
                      <w:jc w:val="center"/>
                      <w:rPr>
                        <w:rFonts w:asciiTheme="minorHAnsi" w:hAnsiTheme="minorHAnsi"/>
                        <w:sz w:val="16"/>
                      </w:rPr>
                    </w:pPr>
                    <w:r w:rsidRPr="007B3A27">
                      <w:rPr>
                        <w:rFonts w:asciiTheme="minorHAnsi" w:hAnsiTheme="minorHAnsi"/>
                        <w:sz w:val="16"/>
                      </w:rPr>
                      <w:t>IČ: 00574660</w:t>
                    </w:r>
                  </w:p>
                  <w:p w:rsidR="007D027E" w:rsidRDefault="007D027E" w:rsidP="00DE7DB8">
                    <w:pPr>
                      <w:jc w:val="center"/>
                      <w:rPr>
                        <w:rFonts w:asciiTheme="minorHAnsi" w:hAnsiTheme="minorHAnsi"/>
                        <w:sz w:val="16"/>
                      </w:rPr>
                    </w:pPr>
                    <w:r w:rsidRPr="007B3A27">
                      <w:rPr>
                        <w:rFonts w:asciiTheme="minorHAnsi" w:hAnsiTheme="minorHAnsi"/>
                        <w:sz w:val="16"/>
                      </w:rPr>
                      <w:t>sekretariat@zzskvk.cz</w:t>
                    </w:r>
                  </w:p>
                  <w:p w:rsidR="007D027E" w:rsidRDefault="007D027E"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D027E" w:rsidRPr="007B3A27" w:rsidRDefault="007D027E">
                    <w:pPr>
                      <w:rPr>
                        <w:rFonts w:asciiTheme="minorHAnsi" w:hAnsiTheme="minorHAnsi"/>
                        <w:sz w:val="16"/>
                      </w:rPr>
                    </w:pPr>
                  </w:p>
                </w:txbxContent>
              </v:textbox>
            </v:shape>
          </w:pict>
        </mc:Fallback>
      </mc:AlternateContent>
    </w:r>
    <w:r w:rsidR="007D027E">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7D027E" w:rsidRPr="00A51959" w:rsidRDefault="007D027E"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193106">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r w:rsidR="00193106">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r w:rsidR="00193106">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193106">
    <w:pPr>
      <w:pStyle w:val="Zpat"/>
    </w:pPr>
    <w:r>
      <w:rPr>
        <w:noProof/>
        <w:lang w:eastAsia="cs-CZ"/>
      </w:rPr>
      <mc:AlternateContent>
        <mc:Choice Requires="wps">
          <w:drawing>
            <wp:anchor distT="0" distB="0" distL="114300" distR="114300" simplePos="0" relativeHeight="251705344" behindDoc="0" locked="0" layoutInCell="1" allowOverlap="1">
              <wp:simplePos x="0" y="0"/>
              <wp:positionH relativeFrom="column">
                <wp:posOffset>394335</wp:posOffset>
              </wp:positionH>
              <wp:positionV relativeFrom="paragraph">
                <wp:posOffset>-85090</wp:posOffset>
              </wp:positionV>
              <wp:extent cx="5029200" cy="729615"/>
              <wp:effectExtent l="0" t="0" r="1905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143686" w:rsidRDefault="007D027E"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7D027E" w:rsidRPr="00143686" w:rsidRDefault="007D027E"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7D027E" w:rsidRPr="00143686" w:rsidRDefault="007D027E"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7D027E" w:rsidRPr="007B3A27" w:rsidRDefault="007D027E" w:rsidP="00143686">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5pt;margin-top:-6.7pt;width:396pt;height:5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7D027E" w:rsidRPr="00143686" w:rsidRDefault="007D027E"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7D027E" w:rsidRPr="00143686" w:rsidRDefault="007D027E"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7D027E" w:rsidRPr="00143686" w:rsidRDefault="007D027E"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7D027E" w:rsidRPr="007B3A27" w:rsidRDefault="007D027E" w:rsidP="00143686">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64" w:rsidRDefault="00B74364" w:rsidP="004A5027">
      <w:r>
        <w:separator/>
      </w:r>
    </w:p>
  </w:footnote>
  <w:footnote w:type="continuationSeparator" w:id="0">
    <w:p w:rsidR="00B74364" w:rsidRDefault="00B74364"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7D027E" w:rsidP="00BC0042">
    <w:pPr>
      <w:pStyle w:val="Zhlav"/>
    </w:pPr>
  </w:p>
  <w:p w:rsidR="007D027E" w:rsidRDefault="007D027E" w:rsidP="005E5EB5">
    <w:pPr>
      <w:pStyle w:val="Zhlav"/>
      <w:pBdr>
        <w:bottom w:val="single" w:sz="4" w:space="1" w:color="auto"/>
      </w:pBdr>
      <w:rPr>
        <w:rFonts w:ascii="Times New Roman" w:hAnsi="Times New Roman" w:cs="Times New Roman"/>
        <w:noProof/>
        <w:lang w:eastAsia="cs-CZ"/>
      </w:rPr>
    </w:pPr>
  </w:p>
  <w:p w:rsidR="007D027E" w:rsidRPr="005E5EB5" w:rsidRDefault="007D027E" w:rsidP="005E5EB5">
    <w:pPr>
      <w:pStyle w:val="Zhlav"/>
      <w:pBdr>
        <w:bottom w:val="single" w:sz="4" w:space="1" w:color="auto"/>
      </w:pBdr>
      <w:rPr>
        <w:rFonts w:ascii="Times New Roman" w:hAnsi="Times New Roman" w:cs="Times New Roman"/>
        <w:noProof/>
        <w:sz w:val="20"/>
        <w:lang w:eastAsia="cs-CZ"/>
      </w:rPr>
    </w:pPr>
    <w:r>
      <w:rPr>
        <w:rFonts w:ascii="Times New Roman" w:hAnsi="Times New Roman" w:cs="Times New Roman"/>
        <w:noProof/>
        <w:sz w:val="20"/>
        <w:lang w:eastAsia="cs-CZ"/>
      </w:rPr>
      <w:t xml:space="preserve">Zadávací podmínky – veřejná zakázka malého rozsahu v otevřeném řízení s výzvou </w:t>
    </w:r>
    <w:r w:rsidRPr="005E5EB5">
      <w:rPr>
        <w:rFonts w:ascii="Times New Roman" w:hAnsi="Times New Roman" w:cs="Times New Roman"/>
        <w:noProof/>
        <w:sz w:val="20"/>
        <w:lang w:eastAsia="cs-CZ"/>
      </w:rPr>
      <w:t xml:space="preserve"> </w:t>
    </w:r>
    <w:r w:rsidR="006B74C9">
      <w:rPr>
        <w:rFonts w:ascii="Times New Roman" w:hAnsi="Times New Roman" w:cs="Times New Roman"/>
        <w:noProof/>
        <w:sz w:val="20"/>
        <w:lang w:eastAsia="cs-CZ"/>
      </w:rPr>
      <w:t>Komplexní zajištění služeb BOZP a PO 2020-224</w:t>
    </w:r>
    <w:r w:rsidR="00093A6B">
      <w:rPr>
        <w:rFonts w:ascii="Times New Roman" w:hAnsi="Times New Roman" w:cs="Times New Roman"/>
        <w:noProof/>
        <w:sz w:val="20"/>
        <w:lang w:eastAsia="cs-CZ"/>
      </w:rPr>
      <w:t xml:space="preserve"> </w:t>
    </w:r>
    <w:r w:rsidRPr="00C70EBD">
      <w:rPr>
        <w:rFonts w:ascii="Times New Roman" w:hAnsi="Times New Roman" w:cs="Times New Roman"/>
        <w:noProof/>
        <w:sz w:val="20"/>
        <w:lang w:eastAsia="cs-CZ"/>
      </w:rPr>
      <w:tab/>
      <w:t xml:space="preserve">                                                                                      </w:t>
    </w:r>
    <w:r>
      <w:rPr>
        <w:rFonts w:ascii="Times New Roman" w:hAnsi="Times New Roman" w:cs="Times New Roman"/>
        <w:noProof/>
        <w:sz w:val="20"/>
        <w:lang w:eastAsia="cs-CZ"/>
      </w:rPr>
      <w:tab/>
    </w:r>
    <w:r w:rsidRPr="005E5EB5">
      <w:rPr>
        <w:rFonts w:ascii="Times New Roman" w:hAnsi="Times New Roman" w:cs="Times New Roman"/>
        <w:noProof/>
        <w:sz w:val="20"/>
        <w:lang w:eastAsia="cs-CZ"/>
      </w:rPr>
      <w:t xml:space="preserve">strana: </w:t>
    </w:r>
    <w:r w:rsidR="00575975" w:rsidRPr="005E5EB5">
      <w:rPr>
        <w:rFonts w:ascii="Times New Roman" w:hAnsi="Times New Roman" w:cs="Times New Roman"/>
        <w:noProof/>
        <w:sz w:val="20"/>
        <w:lang w:eastAsia="cs-CZ"/>
      </w:rPr>
      <w:fldChar w:fldCharType="begin"/>
    </w:r>
    <w:r w:rsidRPr="005E5EB5">
      <w:rPr>
        <w:rFonts w:ascii="Times New Roman" w:hAnsi="Times New Roman" w:cs="Times New Roman"/>
        <w:noProof/>
        <w:sz w:val="20"/>
        <w:lang w:eastAsia="cs-CZ"/>
      </w:rPr>
      <w:instrText xml:space="preserve"> PAGE   \* MERGEFORMAT </w:instrText>
    </w:r>
    <w:r w:rsidR="00575975" w:rsidRPr="005E5EB5">
      <w:rPr>
        <w:rFonts w:ascii="Times New Roman" w:hAnsi="Times New Roman" w:cs="Times New Roman"/>
        <w:noProof/>
        <w:sz w:val="20"/>
        <w:lang w:eastAsia="cs-CZ"/>
      </w:rPr>
      <w:fldChar w:fldCharType="separate"/>
    </w:r>
    <w:r w:rsidR="0014342D">
      <w:rPr>
        <w:rFonts w:ascii="Times New Roman" w:hAnsi="Times New Roman" w:cs="Times New Roman"/>
        <w:noProof/>
        <w:sz w:val="20"/>
        <w:lang w:eastAsia="cs-CZ"/>
      </w:rPr>
      <w:t>5</w:t>
    </w:r>
    <w:r w:rsidR="00575975" w:rsidRPr="005E5EB5">
      <w:rPr>
        <w:rFonts w:ascii="Times New Roman" w:hAnsi="Times New Roman" w:cs="Times New Roman"/>
        <w:noProof/>
        <w:sz w:val="20"/>
        <w:lang w:eastAsia="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7D027E">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2">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3">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4">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5">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6">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7">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8">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9">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39B4852"/>
    <w:multiLevelType w:val="hybridMultilevel"/>
    <w:tmpl w:val="6324BF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435E08"/>
    <w:multiLevelType w:val="hybridMultilevel"/>
    <w:tmpl w:val="EFB215B4"/>
    <w:lvl w:ilvl="0" w:tplc="3A3C7940">
      <w:start w:val="1"/>
      <w:numFmt w:val="bullet"/>
      <w:lvlText w:val="-"/>
      <w:lvlJc w:val="left"/>
      <w:pPr>
        <w:ind w:left="2484" w:hanging="360"/>
      </w:pPr>
      <w:rPr>
        <w:rFonts w:ascii="Calibri" w:eastAsiaTheme="minorHAnsi" w:hAnsi="Calibri" w:cs="Calibri"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5">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3">
    <w:nsid w:val="4E037E6F"/>
    <w:multiLevelType w:val="hybridMultilevel"/>
    <w:tmpl w:val="5B820ACC"/>
    <w:lvl w:ilvl="0" w:tplc="96E08284">
      <w:start w:val="1"/>
      <w:numFmt w:val="bullet"/>
      <w:lvlText w:val=""/>
      <w:lvlJc w:val="left"/>
      <w:pPr>
        <w:tabs>
          <w:tab w:val="num" w:pos="720"/>
        </w:tabs>
        <w:ind w:left="720" w:hanging="360"/>
      </w:pPr>
      <w:rPr>
        <w:rFonts w:ascii="Wingdings" w:hAnsi="Wingdings" w:hint="default"/>
        <w:color w:val="auto"/>
        <w:sz w:val="24"/>
        <w:szCs w:val="24"/>
      </w:rPr>
    </w:lvl>
    <w:lvl w:ilvl="1" w:tplc="04050001">
      <w:start w:val="1"/>
      <w:numFmt w:val="bullet"/>
      <w:lvlText w:val=""/>
      <w:lvlJc w:val="left"/>
      <w:pPr>
        <w:tabs>
          <w:tab w:val="num" w:pos="1440"/>
        </w:tabs>
        <w:ind w:left="1440" w:hanging="360"/>
      </w:pPr>
      <w:rPr>
        <w:rFonts w:ascii="Symbol" w:hAnsi="Symbol" w:hint="default"/>
        <w:sz w:val="24"/>
        <w:szCs w:val="24"/>
      </w:rPr>
    </w:lvl>
    <w:lvl w:ilvl="2" w:tplc="5164C43C">
      <w:numFmt w:val="bullet"/>
      <w:lvlText w:val="-"/>
      <w:lvlJc w:val="left"/>
      <w:pPr>
        <w:tabs>
          <w:tab w:val="num" w:pos="2160"/>
        </w:tabs>
        <w:ind w:left="2160" w:hanging="360"/>
      </w:pPr>
      <w:rPr>
        <w:rFonts w:ascii="Arial" w:eastAsia="Times New Roman" w:hAnsi="Arial" w:cs="Arial" w:hint="default"/>
        <w:sz w:val="24"/>
        <w:szCs w:val="24"/>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5">
    <w:nsid w:val="52C92D7D"/>
    <w:multiLevelType w:val="hybridMultilevel"/>
    <w:tmpl w:val="BC0C9E36"/>
    <w:lvl w:ilvl="0" w:tplc="0405000F">
      <w:start w:val="1"/>
      <w:numFmt w:val="decimal"/>
      <w:lvlText w:val="%1."/>
      <w:lvlJc w:val="left"/>
      <w:pPr>
        <w:ind w:left="1208" w:hanging="360"/>
      </w:p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26">
    <w:nsid w:val="532C7CF1"/>
    <w:multiLevelType w:val="hybridMultilevel"/>
    <w:tmpl w:val="F4ACFC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595A0985"/>
    <w:multiLevelType w:val="hybridMultilevel"/>
    <w:tmpl w:val="A8E291CE"/>
    <w:lvl w:ilvl="0" w:tplc="20DAC6F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7CE6522C"/>
    <w:multiLevelType w:val="hybridMultilevel"/>
    <w:tmpl w:val="737CD8E8"/>
    <w:lvl w:ilvl="0" w:tplc="C58E5240">
      <w:start w:val="1"/>
      <w:numFmt w:val="upp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8"/>
  </w:num>
  <w:num w:numId="2">
    <w:abstractNumId w:val="32"/>
  </w:num>
  <w:num w:numId="3">
    <w:abstractNumId w:val="0"/>
  </w:num>
  <w:num w:numId="4">
    <w:abstractNumId w:val="30"/>
  </w:num>
  <w:num w:numId="5">
    <w:abstractNumId w:val="13"/>
  </w:num>
  <w:num w:numId="6">
    <w:abstractNumId w:val="33"/>
  </w:num>
  <w:num w:numId="7">
    <w:abstractNumId w:val="19"/>
  </w:num>
  <w:num w:numId="8">
    <w:abstractNumId w:val="16"/>
  </w:num>
  <w:num w:numId="9">
    <w:abstractNumId w:val="20"/>
  </w:num>
  <w:num w:numId="10">
    <w:abstractNumId w:val="27"/>
  </w:num>
  <w:num w:numId="11">
    <w:abstractNumId w:val="26"/>
  </w:num>
  <w:num w:numId="12">
    <w:abstractNumId w:val="15"/>
  </w:num>
  <w:num w:numId="13">
    <w:abstractNumId w:val="17"/>
  </w:num>
  <w:num w:numId="14">
    <w:abstractNumId w:val="31"/>
  </w:num>
  <w:num w:numId="15">
    <w:abstractNumId w:val="22"/>
  </w:num>
  <w:num w:numId="16">
    <w:abstractNumId w:val="24"/>
  </w:num>
  <w:num w:numId="17">
    <w:abstractNumId w:val="12"/>
  </w:num>
  <w:num w:numId="18">
    <w:abstractNumId w:val="23"/>
  </w:num>
  <w:num w:numId="19">
    <w:abstractNumId w:val="28"/>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rná Andrea">
    <w15:presenceInfo w15:providerId="None" w15:userId="Černá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39B4"/>
    <w:rsid w:val="00007DFD"/>
    <w:rsid w:val="000152C4"/>
    <w:rsid w:val="00017D78"/>
    <w:rsid w:val="0002150C"/>
    <w:rsid w:val="00024363"/>
    <w:rsid w:val="0002496F"/>
    <w:rsid w:val="00024DA3"/>
    <w:rsid w:val="00027185"/>
    <w:rsid w:val="00027DDA"/>
    <w:rsid w:val="00030972"/>
    <w:rsid w:val="00036078"/>
    <w:rsid w:val="00036C37"/>
    <w:rsid w:val="00042796"/>
    <w:rsid w:val="0004348B"/>
    <w:rsid w:val="00050B1F"/>
    <w:rsid w:val="0005774E"/>
    <w:rsid w:val="000628B6"/>
    <w:rsid w:val="00064DA8"/>
    <w:rsid w:val="000671F2"/>
    <w:rsid w:val="00071DA7"/>
    <w:rsid w:val="0007570E"/>
    <w:rsid w:val="00075B6F"/>
    <w:rsid w:val="00080175"/>
    <w:rsid w:val="00086B91"/>
    <w:rsid w:val="00090B31"/>
    <w:rsid w:val="00093A6B"/>
    <w:rsid w:val="000949EC"/>
    <w:rsid w:val="000A79F3"/>
    <w:rsid w:val="000B0CC1"/>
    <w:rsid w:val="000B1827"/>
    <w:rsid w:val="000C1149"/>
    <w:rsid w:val="000C25A9"/>
    <w:rsid w:val="000E13F4"/>
    <w:rsid w:val="000E28B1"/>
    <w:rsid w:val="000E2F46"/>
    <w:rsid w:val="000E4607"/>
    <w:rsid w:val="000E4BB7"/>
    <w:rsid w:val="000F12CC"/>
    <w:rsid w:val="000F1C8A"/>
    <w:rsid w:val="000F6524"/>
    <w:rsid w:val="000F78F2"/>
    <w:rsid w:val="00107B7F"/>
    <w:rsid w:val="001101F2"/>
    <w:rsid w:val="00110EC9"/>
    <w:rsid w:val="00124142"/>
    <w:rsid w:val="00127795"/>
    <w:rsid w:val="001328A9"/>
    <w:rsid w:val="0013386E"/>
    <w:rsid w:val="00136370"/>
    <w:rsid w:val="00136470"/>
    <w:rsid w:val="00136EA9"/>
    <w:rsid w:val="0014342D"/>
    <w:rsid w:val="00143686"/>
    <w:rsid w:val="00143BD7"/>
    <w:rsid w:val="00151BBE"/>
    <w:rsid w:val="00152209"/>
    <w:rsid w:val="0015555A"/>
    <w:rsid w:val="00163B32"/>
    <w:rsid w:val="00166B20"/>
    <w:rsid w:val="001730A7"/>
    <w:rsid w:val="001734BD"/>
    <w:rsid w:val="00174F63"/>
    <w:rsid w:val="0018189B"/>
    <w:rsid w:val="0018529E"/>
    <w:rsid w:val="00186148"/>
    <w:rsid w:val="001871BE"/>
    <w:rsid w:val="00187256"/>
    <w:rsid w:val="00187FA4"/>
    <w:rsid w:val="0019004A"/>
    <w:rsid w:val="00192B9C"/>
    <w:rsid w:val="00193106"/>
    <w:rsid w:val="001A0E16"/>
    <w:rsid w:val="001A2EE4"/>
    <w:rsid w:val="001A55BF"/>
    <w:rsid w:val="001A57F2"/>
    <w:rsid w:val="001B0FB0"/>
    <w:rsid w:val="001C0B87"/>
    <w:rsid w:val="001C7FF5"/>
    <w:rsid w:val="001E05F7"/>
    <w:rsid w:val="001E4FCB"/>
    <w:rsid w:val="001E69E1"/>
    <w:rsid w:val="001F00F5"/>
    <w:rsid w:val="002054FB"/>
    <w:rsid w:val="0021077C"/>
    <w:rsid w:val="00211F22"/>
    <w:rsid w:val="002135E9"/>
    <w:rsid w:val="00216D78"/>
    <w:rsid w:val="00217D89"/>
    <w:rsid w:val="00224AEC"/>
    <w:rsid w:val="00235BCE"/>
    <w:rsid w:val="002475A5"/>
    <w:rsid w:val="00250F34"/>
    <w:rsid w:val="00253339"/>
    <w:rsid w:val="00253E17"/>
    <w:rsid w:val="0026103C"/>
    <w:rsid w:val="0027265F"/>
    <w:rsid w:val="00283B04"/>
    <w:rsid w:val="002857B0"/>
    <w:rsid w:val="00285B14"/>
    <w:rsid w:val="00285F97"/>
    <w:rsid w:val="0028608C"/>
    <w:rsid w:val="002938FB"/>
    <w:rsid w:val="002A2BF8"/>
    <w:rsid w:val="002A4BFD"/>
    <w:rsid w:val="002A7FE4"/>
    <w:rsid w:val="002B3034"/>
    <w:rsid w:val="002B4AE1"/>
    <w:rsid w:val="002B777F"/>
    <w:rsid w:val="002C21C5"/>
    <w:rsid w:val="002C4ACE"/>
    <w:rsid w:val="002C7A33"/>
    <w:rsid w:val="002E2364"/>
    <w:rsid w:val="002E2F2C"/>
    <w:rsid w:val="002E7BD3"/>
    <w:rsid w:val="002F0DF3"/>
    <w:rsid w:val="002F685A"/>
    <w:rsid w:val="00301756"/>
    <w:rsid w:val="0030231C"/>
    <w:rsid w:val="0030584B"/>
    <w:rsid w:val="003076CC"/>
    <w:rsid w:val="00313E24"/>
    <w:rsid w:val="00317516"/>
    <w:rsid w:val="00324591"/>
    <w:rsid w:val="003412A6"/>
    <w:rsid w:val="00343FD0"/>
    <w:rsid w:val="00345F53"/>
    <w:rsid w:val="00346510"/>
    <w:rsid w:val="00351FD0"/>
    <w:rsid w:val="00352B42"/>
    <w:rsid w:val="00354252"/>
    <w:rsid w:val="00354DAF"/>
    <w:rsid w:val="00360AF7"/>
    <w:rsid w:val="00361D12"/>
    <w:rsid w:val="0036286C"/>
    <w:rsid w:val="00363454"/>
    <w:rsid w:val="00364DCD"/>
    <w:rsid w:val="00365A54"/>
    <w:rsid w:val="00367B01"/>
    <w:rsid w:val="0037189C"/>
    <w:rsid w:val="0037352A"/>
    <w:rsid w:val="00380A9F"/>
    <w:rsid w:val="00382A71"/>
    <w:rsid w:val="0038626F"/>
    <w:rsid w:val="003A0EEE"/>
    <w:rsid w:val="003A5DEE"/>
    <w:rsid w:val="003B3BAE"/>
    <w:rsid w:val="003B6AD0"/>
    <w:rsid w:val="003B7132"/>
    <w:rsid w:val="003C2A0A"/>
    <w:rsid w:val="003D1FB7"/>
    <w:rsid w:val="003E4BA4"/>
    <w:rsid w:val="003E56A2"/>
    <w:rsid w:val="003E6AAF"/>
    <w:rsid w:val="00404C9E"/>
    <w:rsid w:val="004054A6"/>
    <w:rsid w:val="00407523"/>
    <w:rsid w:val="00412B16"/>
    <w:rsid w:val="00414557"/>
    <w:rsid w:val="00414CF4"/>
    <w:rsid w:val="00414D32"/>
    <w:rsid w:val="0041568F"/>
    <w:rsid w:val="0042455D"/>
    <w:rsid w:val="00426488"/>
    <w:rsid w:val="00427217"/>
    <w:rsid w:val="00427EC0"/>
    <w:rsid w:val="00430EF5"/>
    <w:rsid w:val="0044209C"/>
    <w:rsid w:val="00442B46"/>
    <w:rsid w:val="0044451F"/>
    <w:rsid w:val="00445E8E"/>
    <w:rsid w:val="00446070"/>
    <w:rsid w:val="00451A4F"/>
    <w:rsid w:val="00453E03"/>
    <w:rsid w:val="0045423B"/>
    <w:rsid w:val="00457E55"/>
    <w:rsid w:val="004671C9"/>
    <w:rsid w:val="00473903"/>
    <w:rsid w:val="00474BC2"/>
    <w:rsid w:val="0047502B"/>
    <w:rsid w:val="0047726C"/>
    <w:rsid w:val="00477747"/>
    <w:rsid w:val="0047788D"/>
    <w:rsid w:val="00477F8E"/>
    <w:rsid w:val="00484261"/>
    <w:rsid w:val="004877B1"/>
    <w:rsid w:val="00487AF7"/>
    <w:rsid w:val="00490406"/>
    <w:rsid w:val="00491659"/>
    <w:rsid w:val="00496AEC"/>
    <w:rsid w:val="004A1BBF"/>
    <w:rsid w:val="004A3093"/>
    <w:rsid w:val="004A5027"/>
    <w:rsid w:val="004A5A05"/>
    <w:rsid w:val="004B0FB9"/>
    <w:rsid w:val="004B1817"/>
    <w:rsid w:val="004B181B"/>
    <w:rsid w:val="004B63D9"/>
    <w:rsid w:val="004C2AF6"/>
    <w:rsid w:val="004D03EA"/>
    <w:rsid w:val="004D2F22"/>
    <w:rsid w:val="004E5CF7"/>
    <w:rsid w:val="004E6543"/>
    <w:rsid w:val="004F6198"/>
    <w:rsid w:val="004F6DF8"/>
    <w:rsid w:val="0050144B"/>
    <w:rsid w:val="005056A0"/>
    <w:rsid w:val="0050578D"/>
    <w:rsid w:val="00507E1D"/>
    <w:rsid w:val="00513A49"/>
    <w:rsid w:val="00513DE8"/>
    <w:rsid w:val="0052391E"/>
    <w:rsid w:val="005241B1"/>
    <w:rsid w:val="00531FDC"/>
    <w:rsid w:val="00536B48"/>
    <w:rsid w:val="0054115A"/>
    <w:rsid w:val="00542F45"/>
    <w:rsid w:val="00545DB5"/>
    <w:rsid w:val="00552658"/>
    <w:rsid w:val="00553C90"/>
    <w:rsid w:val="00562BE1"/>
    <w:rsid w:val="005643D8"/>
    <w:rsid w:val="00564452"/>
    <w:rsid w:val="00564E93"/>
    <w:rsid w:val="005722DB"/>
    <w:rsid w:val="00572FAF"/>
    <w:rsid w:val="00575975"/>
    <w:rsid w:val="005802B7"/>
    <w:rsid w:val="005832C3"/>
    <w:rsid w:val="0059046B"/>
    <w:rsid w:val="0059580E"/>
    <w:rsid w:val="005960B3"/>
    <w:rsid w:val="005A439D"/>
    <w:rsid w:val="005A671F"/>
    <w:rsid w:val="005A7109"/>
    <w:rsid w:val="005B2C3C"/>
    <w:rsid w:val="005B3A84"/>
    <w:rsid w:val="005B56EB"/>
    <w:rsid w:val="005B6F74"/>
    <w:rsid w:val="005C469B"/>
    <w:rsid w:val="005C4C36"/>
    <w:rsid w:val="005C6B3C"/>
    <w:rsid w:val="005D0016"/>
    <w:rsid w:val="005D10C3"/>
    <w:rsid w:val="005D230C"/>
    <w:rsid w:val="005D3C54"/>
    <w:rsid w:val="005E0587"/>
    <w:rsid w:val="005E1FBA"/>
    <w:rsid w:val="005E2738"/>
    <w:rsid w:val="005E30F1"/>
    <w:rsid w:val="005E5EB5"/>
    <w:rsid w:val="005E777A"/>
    <w:rsid w:val="005F2597"/>
    <w:rsid w:val="005F6201"/>
    <w:rsid w:val="00604F84"/>
    <w:rsid w:val="00605706"/>
    <w:rsid w:val="0061160A"/>
    <w:rsid w:val="00623A67"/>
    <w:rsid w:val="00632F54"/>
    <w:rsid w:val="006344B9"/>
    <w:rsid w:val="0063494B"/>
    <w:rsid w:val="00636B45"/>
    <w:rsid w:val="0063745C"/>
    <w:rsid w:val="00644948"/>
    <w:rsid w:val="006514BC"/>
    <w:rsid w:val="0065313B"/>
    <w:rsid w:val="006541B2"/>
    <w:rsid w:val="006609C4"/>
    <w:rsid w:val="00671A0C"/>
    <w:rsid w:val="00671E1E"/>
    <w:rsid w:val="00672333"/>
    <w:rsid w:val="0067331C"/>
    <w:rsid w:val="00676A7E"/>
    <w:rsid w:val="006800F4"/>
    <w:rsid w:val="006807CE"/>
    <w:rsid w:val="00685295"/>
    <w:rsid w:val="00686196"/>
    <w:rsid w:val="00687E3C"/>
    <w:rsid w:val="00687E91"/>
    <w:rsid w:val="006915AE"/>
    <w:rsid w:val="00696C14"/>
    <w:rsid w:val="00697804"/>
    <w:rsid w:val="006A0324"/>
    <w:rsid w:val="006A342F"/>
    <w:rsid w:val="006A3E5A"/>
    <w:rsid w:val="006A6900"/>
    <w:rsid w:val="006B74C9"/>
    <w:rsid w:val="006C1DAC"/>
    <w:rsid w:val="006D18AD"/>
    <w:rsid w:val="006D6820"/>
    <w:rsid w:val="006E6536"/>
    <w:rsid w:val="006F6A15"/>
    <w:rsid w:val="00701432"/>
    <w:rsid w:val="00701AEA"/>
    <w:rsid w:val="00710590"/>
    <w:rsid w:val="00713D19"/>
    <w:rsid w:val="007140B3"/>
    <w:rsid w:val="0073028B"/>
    <w:rsid w:val="007315D5"/>
    <w:rsid w:val="00732437"/>
    <w:rsid w:val="00740480"/>
    <w:rsid w:val="0074084B"/>
    <w:rsid w:val="00744556"/>
    <w:rsid w:val="007453C4"/>
    <w:rsid w:val="00750408"/>
    <w:rsid w:val="00761508"/>
    <w:rsid w:val="00762871"/>
    <w:rsid w:val="00772831"/>
    <w:rsid w:val="007821AC"/>
    <w:rsid w:val="007936B6"/>
    <w:rsid w:val="007A5A83"/>
    <w:rsid w:val="007B117B"/>
    <w:rsid w:val="007B29EF"/>
    <w:rsid w:val="007B3819"/>
    <w:rsid w:val="007B3A27"/>
    <w:rsid w:val="007C1D98"/>
    <w:rsid w:val="007C29EC"/>
    <w:rsid w:val="007C51C5"/>
    <w:rsid w:val="007C5A21"/>
    <w:rsid w:val="007C5FD7"/>
    <w:rsid w:val="007D027E"/>
    <w:rsid w:val="007D0375"/>
    <w:rsid w:val="007D7DEF"/>
    <w:rsid w:val="007E313A"/>
    <w:rsid w:val="007E38EE"/>
    <w:rsid w:val="007E6194"/>
    <w:rsid w:val="007F3373"/>
    <w:rsid w:val="007F757D"/>
    <w:rsid w:val="00805B20"/>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6083B"/>
    <w:rsid w:val="00863021"/>
    <w:rsid w:val="0086547F"/>
    <w:rsid w:val="00871EF3"/>
    <w:rsid w:val="00873DAF"/>
    <w:rsid w:val="00882DD7"/>
    <w:rsid w:val="00882FCF"/>
    <w:rsid w:val="00890008"/>
    <w:rsid w:val="00890BCA"/>
    <w:rsid w:val="008958F3"/>
    <w:rsid w:val="008A15CB"/>
    <w:rsid w:val="008A46CE"/>
    <w:rsid w:val="008B2257"/>
    <w:rsid w:val="008B23B7"/>
    <w:rsid w:val="008B4D44"/>
    <w:rsid w:val="008B59EE"/>
    <w:rsid w:val="008B5B3A"/>
    <w:rsid w:val="008C0115"/>
    <w:rsid w:val="008C43CC"/>
    <w:rsid w:val="008C6140"/>
    <w:rsid w:val="008D2D94"/>
    <w:rsid w:val="008E3D8E"/>
    <w:rsid w:val="008E4975"/>
    <w:rsid w:val="008E4D38"/>
    <w:rsid w:val="008E52B0"/>
    <w:rsid w:val="008F0BFD"/>
    <w:rsid w:val="008F14FD"/>
    <w:rsid w:val="008F1FBD"/>
    <w:rsid w:val="008F22E3"/>
    <w:rsid w:val="008F711E"/>
    <w:rsid w:val="008F7A2F"/>
    <w:rsid w:val="008F7ED3"/>
    <w:rsid w:val="0090014D"/>
    <w:rsid w:val="00900DC0"/>
    <w:rsid w:val="00902CD2"/>
    <w:rsid w:val="009034DB"/>
    <w:rsid w:val="009053D1"/>
    <w:rsid w:val="00915C53"/>
    <w:rsid w:val="009164CC"/>
    <w:rsid w:val="00923682"/>
    <w:rsid w:val="0092497E"/>
    <w:rsid w:val="00926B7F"/>
    <w:rsid w:val="009426C4"/>
    <w:rsid w:val="0094458F"/>
    <w:rsid w:val="009460AA"/>
    <w:rsid w:val="00947F4D"/>
    <w:rsid w:val="0095241A"/>
    <w:rsid w:val="0096139D"/>
    <w:rsid w:val="009619FE"/>
    <w:rsid w:val="00963C62"/>
    <w:rsid w:val="00964AEC"/>
    <w:rsid w:val="00965C85"/>
    <w:rsid w:val="009662C4"/>
    <w:rsid w:val="009662F9"/>
    <w:rsid w:val="0097284C"/>
    <w:rsid w:val="009754DD"/>
    <w:rsid w:val="009764BD"/>
    <w:rsid w:val="0097760D"/>
    <w:rsid w:val="009830A2"/>
    <w:rsid w:val="009869BE"/>
    <w:rsid w:val="009902FA"/>
    <w:rsid w:val="00996176"/>
    <w:rsid w:val="00997C84"/>
    <w:rsid w:val="009A2C12"/>
    <w:rsid w:val="009A4539"/>
    <w:rsid w:val="009B3001"/>
    <w:rsid w:val="009B3F25"/>
    <w:rsid w:val="009D0D54"/>
    <w:rsid w:val="009D286C"/>
    <w:rsid w:val="009D3501"/>
    <w:rsid w:val="009D5D98"/>
    <w:rsid w:val="009D5F35"/>
    <w:rsid w:val="009E0394"/>
    <w:rsid w:val="009E1F46"/>
    <w:rsid w:val="009E3A9A"/>
    <w:rsid w:val="009E6C8D"/>
    <w:rsid w:val="009E6EF0"/>
    <w:rsid w:val="009E6F65"/>
    <w:rsid w:val="009F6E9D"/>
    <w:rsid w:val="00A07CC6"/>
    <w:rsid w:val="00A114A5"/>
    <w:rsid w:val="00A31266"/>
    <w:rsid w:val="00A31A89"/>
    <w:rsid w:val="00A31C1B"/>
    <w:rsid w:val="00A321EB"/>
    <w:rsid w:val="00A33661"/>
    <w:rsid w:val="00A350A6"/>
    <w:rsid w:val="00A36B4A"/>
    <w:rsid w:val="00A40A9C"/>
    <w:rsid w:val="00A44990"/>
    <w:rsid w:val="00A45003"/>
    <w:rsid w:val="00A51959"/>
    <w:rsid w:val="00A56597"/>
    <w:rsid w:val="00A56C3C"/>
    <w:rsid w:val="00A609E9"/>
    <w:rsid w:val="00A62BD6"/>
    <w:rsid w:val="00A666CB"/>
    <w:rsid w:val="00A8398B"/>
    <w:rsid w:val="00A83A19"/>
    <w:rsid w:val="00A947FE"/>
    <w:rsid w:val="00AA04B7"/>
    <w:rsid w:val="00AA2427"/>
    <w:rsid w:val="00AA4C12"/>
    <w:rsid w:val="00AB585F"/>
    <w:rsid w:val="00AC0C90"/>
    <w:rsid w:val="00AC2EFE"/>
    <w:rsid w:val="00AC71DD"/>
    <w:rsid w:val="00AE59F9"/>
    <w:rsid w:val="00AE5F93"/>
    <w:rsid w:val="00AF5DF1"/>
    <w:rsid w:val="00AF799F"/>
    <w:rsid w:val="00B21731"/>
    <w:rsid w:val="00B235CF"/>
    <w:rsid w:val="00B253EF"/>
    <w:rsid w:val="00B30AD5"/>
    <w:rsid w:val="00B31A45"/>
    <w:rsid w:val="00B35732"/>
    <w:rsid w:val="00B36495"/>
    <w:rsid w:val="00B3676D"/>
    <w:rsid w:val="00B37556"/>
    <w:rsid w:val="00B41155"/>
    <w:rsid w:val="00B4291E"/>
    <w:rsid w:val="00B51F48"/>
    <w:rsid w:val="00B52168"/>
    <w:rsid w:val="00B562D8"/>
    <w:rsid w:val="00B6188F"/>
    <w:rsid w:val="00B708F0"/>
    <w:rsid w:val="00B70CE2"/>
    <w:rsid w:val="00B73492"/>
    <w:rsid w:val="00B74364"/>
    <w:rsid w:val="00B826B9"/>
    <w:rsid w:val="00B92CD5"/>
    <w:rsid w:val="00BA1D5D"/>
    <w:rsid w:val="00BA4F9F"/>
    <w:rsid w:val="00BA5701"/>
    <w:rsid w:val="00BA7CA4"/>
    <w:rsid w:val="00BB473D"/>
    <w:rsid w:val="00BC0042"/>
    <w:rsid w:val="00BC0FD3"/>
    <w:rsid w:val="00BD1478"/>
    <w:rsid w:val="00BD38C1"/>
    <w:rsid w:val="00BD4260"/>
    <w:rsid w:val="00BD5F91"/>
    <w:rsid w:val="00BD6719"/>
    <w:rsid w:val="00BE0619"/>
    <w:rsid w:val="00BE0CAC"/>
    <w:rsid w:val="00BE1A78"/>
    <w:rsid w:val="00BE2ED3"/>
    <w:rsid w:val="00BE3BDD"/>
    <w:rsid w:val="00BE4C8C"/>
    <w:rsid w:val="00BE4E1F"/>
    <w:rsid w:val="00BF1CD5"/>
    <w:rsid w:val="00BF5C08"/>
    <w:rsid w:val="00C003C5"/>
    <w:rsid w:val="00C026A9"/>
    <w:rsid w:val="00C05FFB"/>
    <w:rsid w:val="00C11EF8"/>
    <w:rsid w:val="00C16F91"/>
    <w:rsid w:val="00C2076A"/>
    <w:rsid w:val="00C23CDD"/>
    <w:rsid w:val="00C2543A"/>
    <w:rsid w:val="00C315EF"/>
    <w:rsid w:val="00C32221"/>
    <w:rsid w:val="00C41138"/>
    <w:rsid w:val="00C437E1"/>
    <w:rsid w:val="00C4474F"/>
    <w:rsid w:val="00C47449"/>
    <w:rsid w:val="00C47E3C"/>
    <w:rsid w:val="00C50E37"/>
    <w:rsid w:val="00C56B00"/>
    <w:rsid w:val="00C6234C"/>
    <w:rsid w:val="00C67984"/>
    <w:rsid w:val="00C70EBD"/>
    <w:rsid w:val="00C76257"/>
    <w:rsid w:val="00C7719F"/>
    <w:rsid w:val="00C81D67"/>
    <w:rsid w:val="00C8253C"/>
    <w:rsid w:val="00C82EBF"/>
    <w:rsid w:val="00C85E85"/>
    <w:rsid w:val="00C90911"/>
    <w:rsid w:val="00CA0884"/>
    <w:rsid w:val="00CA3122"/>
    <w:rsid w:val="00CA754C"/>
    <w:rsid w:val="00CB3537"/>
    <w:rsid w:val="00CB6354"/>
    <w:rsid w:val="00CC4BEA"/>
    <w:rsid w:val="00CC74B1"/>
    <w:rsid w:val="00CD0234"/>
    <w:rsid w:val="00CD052E"/>
    <w:rsid w:val="00CE713B"/>
    <w:rsid w:val="00CF094D"/>
    <w:rsid w:val="00CF28F9"/>
    <w:rsid w:val="00CF39A6"/>
    <w:rsid w:val="00CF481A"/>
    <w:rsid w:val="00D018E5"/>
    <w:rsid w:val="00D02384"/>
    <w:rsid w:val="00D040AB"/>
    <w:rsid w:val="00D12CBA"/>
    <w:rsid w:val="00D15DC0"/>
    <w:rsid w:val="00D21CBE"/>
    <w:rsid w:val="00D22597"/>
    <w:rsid w:val="00D247F8"/>
    <w:rsid w:val="00D34B02"/>
    <w:rsid w:val="00D4615F"/>
    <w:rsid w:val="00D5022C"/>
    <w:rsid w:val="00D50762"/>
    <w:rsid w:val="00D6171F"/>
    <w:rsid w:val="00D6464A"/>
    <w:rsid w:val="00D76AD3"/>
    <w:rsid w:val="00D95556"/>
    <w:rsid w:val="00DA01B3"/>
    <w:rsid w:val="00DA67FE"/>
    <w:rsid w:val="00DB002A"/>
    <w:rsid w:val="00DB07C7"/>
    <w:rsid w:val="00DB0FE4"/>
    <w:rsid w:val="00DB1CD6"/>
    <w:rsid w:val="00DB3A43"/>
    <w:rsid w:val="00DC03BD"/>
    <w:rsid w:val="00DC131A"/>
    <w:rsid w:val="00DC5DED"/>
    <w:rsid w:val="00DD37DC"/>
    <w:rsid w:val="00DE4475"/>
    <w:rsid w:val="00DE471D"/>
    <w:rsid w:val="00DE7DB8"/>
    <w:rsid w:val="00E0455D"/>
    <w:rsid w:val="00E06AC2"/>
    <w:rsid w:val="00E10952"/>
    <w:rsid w:val="00E111EA"/>
    <w:rsid w:val="00E15DE6"/>
    <w:rsid w:val="00E20385"/>
    <w:rsid w:val="00E250A4"/>
    <w:rsid w:val="00E251DD"/>
    <w:rsid w:val="00E2655B"/>
    <w:rsid w:val="00E27D23"/>
    <w:rsid w:val="00E310F5"/>
    <w:rsid w:val="00E352A3"/>
    <w:rsid w:val="00E41E05"/>
    <w:rsid w:val="00E445A4"/>
    <w:rsid w:val="00E456A4"/>
    <w:rsid w:val="00E508ED"/>
    <w:rsid w:val="00E602E8"/>
    <w:rsid w:val="00E60D6F"/>
    <w:rsid w:val="00E63364"/>
    <w:rsid w:val="00E76CFE"/>
    <w:rsid w:val="00E7764C"/>
    <w:rsid w:val="00E83929"/>
    <w:rsid w:val="00E86354"/>
    <w:rsid w:val="00E8693D"/>
    <w:rsid w:val="00E97094"/>
    <w:rsid w:val="00EA0D3A"/>
    <w:rsid w:val="00EA7232"/>
    <w:rsid w:val="00EA793F"/>
    <w:rsid w:val="00EB1C45"/>
    <w:rsid w:val="00EB54FD"/>
    <w:rsid w:val="00EB5FBE"/>
    <w:rsid w:val="00EC1075"/>
    <w:rsid w:val="00EC2C78"/>
    <w:rsid w:val="00ED549C"/>
    <w:rsid w:val="00ED5D1B"/>
    <w:rsid w:val="00ED705E"/>
    <w:rsid w:val="00ED76B9"/>
    <w:rsid w:val="00EE0110"/>
    <w:rsid w:val="00EE0157"/>
    <w:rsid w:val="00EE08A5"/>
    <w:rsid w:val="00EE2662"/>
    <w:rsid w:val="00EE2A70"/>
    <w:rsid w:val="00EE6731"/>
    <w:rsid w:val="00EE771B"/>
    <w:rsid w:val="00EF2B5A"/>
    <w:rsid w:val="00EF3C1E"/>
    <w:rsid w:val="00F02869"/>
    <w:rsid w:val="00F02917"/>
    <w:rsid w:val="00F03957"/>
    <w:rsid w:val="00F06A7C"/>
    <w:rsid w:val="00F10C2E"/>
    <w:rsid w:val="00F175B3"/>
    <w:rsid w:val="00F220B1"/>
    <w:rsid w:val="00F25C9C"/>
    <w:rsid w:val="00F30554"/>
    <w:rsid w:val="00F46712"/>
    <w:rsid w:val="00F502AD"/>
    <w:rsid w:val="00F53277"/>
    <w:rsid w:val="00F621F8"/>
    <w:rsid w:val="00F627ED"/>
    <w:rsid w:val="00F62965"/>
    <w:rsid w:val="00F64BB2"/>
    <w:rsid w:val="00F72E73"/>
    <w:rsid w:val="00F7454A"/>
    <w:rsid w:val="00F76CD6"/>
    <w:rsid w:val="00F83BF7"/>
    <w:rsid w:val="00F9326B"/>
    <w:rsid w:val="00F955A7"/>
    <w:rsid w:val="00FA01C5"/>
    <w:rsid w:val="00FA15A7"/>
    <w:rsid w:val="00FA18B2"/>
    <w:rsid w:val="00FA5CBA"/>
    <w:rsid w:val="00FA72E2"/>
    <w:rsid w:val="00FB1F33"/>
    <w:rsid w:val="00FB544F"/>
    <w:rsid w:val="00FB5A5F"/>
    <w:rsid w:val="00FB7B48"/>
    <w:rsid w:val="00FD427C"/>
    <w:rsid w:val="00FD589A"/>
    <w:rsid w:val="00FE3807"/>
    <w:rsid w:val="00FE5428"/>
    <w:rsid w:val="00FE7347"/>
    <w:rsid w:val="00FF3D2B"/>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107851880">
      <w:bodyDiv w:val="1"/>
      <w:marLeft w:val="0"/>
      <w:marRight w:val="0"/>
      <w:marTop w:val="0"/>
      <w:marBottom w:val="0"/>
      <w:divBdr>
        <w:top w:val="none" w:sz="0" w:space="0" w:color="auto"/>
        <w:left w:val="none" w:sz="0" w:space="0" w:color="auto"/>
        <w:bottom w:val="none" w:sz="0" w:space="0" w:color="auto"/>
        <w:right w:val="none" w:sz="0" w:space="0" w:color="auto"/>
      </w:divBdr>
    </w:div>
    <w:div w:id="1321881499">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568149454">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 w:id="21420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kr-karlovarsky.cz/profile_display_69.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tra.hnatkova@zzskvk.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ezak.kr-karlovarsky.cz/registrace.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69A5-6AA4-4EFD-B977-76FB940D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3895</Words>
  <Characters>22987</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6</cp:revision>
  <cp:lastPrinted>2020-09-02T12:30:00Z</cp:lastPrinted>
  <dcterms:created xsi:type="dcterms:W3CDTF">2020-09-04T08:32:00Z</dcterms:created>
  <dcterms:modified xsi:type="dcterms:W3CDTF">2020-09-08T12:48:00Z</dcterms:modified>
</cp:coreProperties>
</file>