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3A0359D4" w:rsidR="00E46ED4" w:rsidRPr="00C2244B" w:rsidRDefault="00E46ED4" w:rsidP="00E46ED4">
      <w:pPr>
        <w:pStyle w:val="Nadpis5"/>
        <w:rPr>
          <w:rFonts w:ascii="Arial" w:hAnsi="Arial" w:cs="Arial"/>
          <w:sz w:val="28"/>
          <w:szCs w:val="28"/>
        </w:rPr>
      </w:pPr>
      <w:bookmarkStart w:id="0" w:name="_GoBack"/>
      <w:bookmarkEnd w:id="0"/>
      <w:r w:rsidRPr="00C2244B">
        <w:rPr>
          <w:rFonts w:ascii="Arial" w:hAnsi="Arial" w:cs="Arial"/>
          <w:sz w:val="28"/>
          <w:szCs w:val="28"/>
        </w:rPr>
        <w:t>S M L O U V A  O  D Í L O</w:t>
      </w:r>
    </w:p>
    <w:p w14:paraId="55BD8A42" w14:textId="2A834BB3"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00F46" w:rsidRPr="00660266">
        <w:rPr>
          <w:rFonts w:ascii="Arial" w:hAnsi="Arial" w:cs="Arial"/>
          <w:szCs w:val="24"/>
        </w:rPr>
        <w:t>„</w:t>
      </w:r>
      <w:r w:rsidR="00E00F46" w:rsidRPr="00660266">
        <w:rPr>
          <w:rFonts w:ascii="Arial" w:eastAsiaTheme="minorHAnsi" w:hAnsi="Arial" w:cs="Arial"/>
          <w:b w:val="0"/>
          <w:bCs/>
          <w:szCs w:val="24"/>
          <w:lang w:eastAsia="en-US"/>
        </w:rPr>
        <w:t>Muzeum Sokolov, stavební úpravy objektu - skle</w:t>
      </w:r>
      <w:r w:rsidR="00E00F46">
        <w:rPr>
          <w:rFonts w:ascii="Arial" w:eastAsiaTheme="minorHAnsi" w:hAnsi="Arial" w:cs="Arial"/>
          <w:b w:val="0"/>
          <w:bCs/>
          <w:szCs w:val="24"/>
          <w:lang w:eastAsia="en-US"/>
        </w:rPr>
        <w:t>p zámku - odkrytí základů tvrze</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0CE57455" w14:textId="77777777" w:rsidR="00E00F46" w:rsidRPr="00C2244B" w:rsidRDefault="00E00F46" w:rsidP="00E00F46">
      <w:pPr>
        <w:pStyle w:val="Nadpis1"/>
        <w:rPr>
          <w:rFonts w:ascii="Arial" w:hAnsi="Arial" w:cs="Arial"/>
          <w:i/>
          <w:iCs/>
          <w:sz w:val="20"/>
        </w:rPr>
      </w:pPr>
      <w:r>
        <w:rPr>
          <w:rFonts w:ascii="Arial" w:hAnsi="Arial" w:cs="Arial"/>
          <w:i/>
          <w:iCs/>
          <w:sz w:val="20"/>
        </w:rPr>
        <w:t>Muzeum Sokolov příspěvková organizace Karlovarského kraje,</w:t>
      </w:r>
    </w:p>
    <w:p w14:paraId="59AC975A" w14:textId="77777777" w:rsidR="00E00F46" w:rsidRPr="00C2244B" w:rsidRDefault="00E00F46" w:rsidP="00E00F46">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Zámecká 1, 356 01 Sokolov</w:t>
      </w:r>
    </w:p>
    <w:p w14:paraId="4D37338F" w14:textId="77777777" w:rsidR="00E00F46" w:rsidRPr="00C2244B" w:rsidRDefault="00E00F46" w:rsidP="00E00F46">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72053801</w:t>
      </w:r>
    </w:p>
    <w:p w14:paraId="59C1C2F3" w14:textId="77777777" w:rsidR="00E00F46" w:rsidRPr="00C2244B" w:rsidRDefault="00E00F46" w:rsidP="00E00F46">
      <w:pPr>
        <w:ind w:left="2127" w:hanging="2127"/>
        <w:jc w:val="both"/>
        <w:rPr>
          <w:rFonts w:ascii="Arial" w:hAnsi="Arial" w:cs="Arial"/>
        </w:rPr>
      </w:pPr>
      <w:r w:rsidRPr="00C2244B">
        <w:rPr>
          <w:rFonts w:ascii="Arial" w:hAnsi="Arial" w:cs="Arial"/>
        </w:rPr>
        <w:t xml:space="preserve">bankovní spojení: </w:t>
      </w:r>
      <w:r>
        <w:rPr>
          <w:rFonts w:ascii="Arial" w:hAnsi="Arial" w:cs="Arial"/>
        </w:rPr>
        <w:tab/>
        <w:t xml:space="preserve">Komerční banka, a. s. </w:t>
      </w:r>
    </w:p>
    <w:p w14:paraId="7960C17C" w14:textId="77777777" w:rsidR="00E00F46" w:rsidRPr="00C2244B" w:rsidRDefault="00E00F46" w:rsidP="00E00F46">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t>43-6375810277/0100</w:t>
      </w:r>
    </w:p>
    <w:p w14:paraId="0FEBB0C1" w14:textId="77777777" w:rsidR="00E00F46" w:rsidRPr="00C2244B" w:rsidRDefault="00E00F46" w:rsidP="00E00F46">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Ing. Michaelem Rundem, ředitelem příspěvkové organizace</w:t>
      </w:r>
    </w:p>
    <w:p w14:paraId="5FE89595" w14:textId="77777777" w:rsidR="00E00F46" w:rsidRPr="00C2244B" w:rsidRDefault="00E00F46" w:rsidP="00E00F46">
      <w:pPr>
        <w:rPr>
          <w:rFonts w:ascii="Arial" w:hAnsi="Arial" w:cs="Arial"/>
        </w:rPr>
      </w:pPr>
      <w:r w:rsidRPr="00C2244B">
        <w:rPr>
          <w:rFonts w:ascii="Arial" w:hAnsi="Arial" w:cs="Arial"/>
        </w:rPr>
        <w:t>registrace ve veřejném rejstříku (u registrovaných):</w:t>
      </w:r>
      <w:r>
        <w:rPr>
          <w:rFonts w:ascii="Arial" w:hAnsi="Arial" w:cs="Arial"/>
        </w:rPr>
        <w:t xml:space="preserve"> </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E00F46">
        <w:rPr>
          <w:rFonts w:ascii="Arial" w:hAnsi="Arial" w:cs="Arial"/>
          <w:b/>
          <w:i/>
          <w:highlight w:val="yellow"/>
        </w:rPr>
        <w:t>…………………………………………..</w:t>
      </w:r>
    </w:p>
    <w:p w14:paraId="43D21F5F" w14:textId="77777777" w:rsidR="00E46ED4" w:rsidRPr="00C2244B" w:rsidRDefault="00E46ED4" w:rsidP="00E46ED4">
      <w:pPr>
        <w:rPr>
          <w:rFonts w:ascii="Arial" w:hAnsi="Arial" w:cs="Arial"/>
        </w:rPr>
      </w:pPr>
      <w:r w:rsidRPr="00C2244B">
        <w:rPr>
          <w:rFonts w:ascii="Arial" w:hAnsi="Arial" w:cs="Arial"/>
        </w:rPr>
        <w:t xml:space="preserve">sídlo: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v </w:t>
      </w:r>
      <w:r w:rsidRPr="00E00F46">
        <w:rPr>
          <w:rFonts w:ascii="Arial" w:hAnsi="Arial" w:cs="Arial"/>
          <w:highlight w:val="yellow"/>
        </w:rPr>
        <w:t>……………..</w:t>
      </w:r>
      <w:r w:rsidRPr="00C2244B">
        <w:rPr>
          <w:rFonts w:ascii="Arial" w:hAnsi="Arial" w:cs="Arial"/>
        </w:rPr>
        <w:t xml:space="preserve"> oddíl </w:t>
      </w:r>
      <w:r w:rsidRPr="00E00F46">
        <w:rPr>
          <w:rFonts w:ascii="Arial" w:hAnsi="Arial" w:cs="Arial"/>
          <w:highlight w:val="yellow"/>
        </w:rPr>
        <w:t>……………..</w:t>
      </w:r>
      <w:r w:rsidRPr="00C2244B">
        <w:rPr>
          <w:rFonts w:ascii="Arial" w:hAnsi="Arial" w:cs="Arial"/>
        </w:rPr>
        <w:t xml:space="preserve">  vložka </w:t>
      </w:r>
      <w:r w:rsidRPr="00E00F46">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6BF1A60"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A841CA">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5020F646"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00E00F46">
        <w:rPr>
          <w:rFonts w:ascii="Arial" w:hAnsi="Arial" w:cs="Arial"/>
        </w:rPr>
        <w:t xml:space="preserve"> veřejné zakázky </w:t>
      </w:r>
      <w:r w:rsidR="00E00F46" w:rsidRPr="00C2244B">
        <w:rPr>
          <w:rFonts w:ascii="Arial" w:hAnsi="Arial" w:cs="Arial"/>
        </w:rPr>
        <w:t>„</w:t>
      </w:r>
      <w:r w:rsidR="00E00F46">
        <w:rPr>
          <w:rFonts w:ascii="Arial" w:hAnsi="Arial" w:cs="Arial"/>
        </w:rPr>
        <w:t>Sokolovský poklad – sklep zámku – odkrytí základů tvrze</w:t>
      </w:r>
      <w:r w:rsidRPr="00C2244B">
        <w:rPr>
          <w:rFonts w:ascii="Arial" w:hAnsi="Arial" w:cs="Arial"/>
        </w:rPr>
        <w:t xml:space="preserve">“, vyhlášené dne </w:t>
      </w:r>
      <w:r w:rsidR="00C2244B" w:rsidRPr="00E00F46">
        <w:rPr>
          <w:rFonts w:ascii="Arial" w:hAnsi="Arial" w:cs="Arial"/>
          <w:highlight w:val="yellow"/>
        </w:rPr>
        <w:t>………………….</w:t>
      </w:r>
      <w:r w:rsidRPr="00C2244B">
        <w:rPr>
          <w:rFonts w:ascii="Arial" w:hAnsi="Arial" w:cs="Arial"/>
        </w:rPr>
        <w:t xml:space="preserve"> objednatelem jako zadavatelem veřejné zakázky </w:t>
      </w:r>
      <w:r w:rsidR="00E00F46">
        <w:rPr>
          <w:rFonts w:ascii="Arial" w:hAnsi="Arial" w:cs="Arial"/>
        </w:rPr>
        <w:t>podlimitní</w:t>
      </w:r>
      <w:r w:rsidRPr="00C2244B">
        <w:rPr>
          <w:rFonts w:ascii="Arial" w:hAnsi="Arial" w:cs="Arial"/>
        </w:rPr>
        <w:t xml:space="preserve"> formou </w:t>
      </w:r>
      <w:r w:rsidR="00E00F46">
        <w:rPr>
          <w:rFonts w:ascii="Arial" w:hAnsi="Arial" w:cs="Arial"/>
        </w:rPr>
        <w:t>zjednodušeného podlimitního řízení</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sidRPr="00E00F46">
        <w:rPr>
          <w:rFonts w:ascii="Arial" w:hAnsi="Arial" w:cs="Arial"/>
          <w:highlight w:val="yellow"/>
        </w:rPr>
        <w:t>………..</w:t>
      </w:r>
      <w:r w:rsidR="00B93FB6">
        <w:rPr>
          <w:rFonts w:ascii="Arial" w:hAnsi="Arial" w:cs="Arial"/>
        </w:rPr>
        <w:t xml:space="preserve"> </w:t>
      </w:r>
      <w:r w:rsidR="00B93FB6" w:rsidRPr="00DC193F">
        <w:rPr>
          <w:rFonts w:ascii="Arial" w:hAnsi="Arial" w:cs="Arial"/>
        </w:rPr>
        <w:t>201</w:t>
      </w:r>
      <w:r w:rsidR="00B93FB6">
        <w:rPr>
          <w:rFonts w:ascii="Arial" w:hAnsi="Arial" w:cs="Arial"/>
        </w:rPr>
        <w:t>8 usnesením</w:t>
      </w:r>
      <w:r w:rsidR="00B93FB6" w:rsidRPr="00862FD6">
        <w:rPr>
          <w:rFonts w:ascii="Arial" w:hAnsi="Arial" w:cs="Arial"/>
        </w:rPr>
        <w:t xml:space="preserve"> č. </w:t>
      </w:r>
      <w:r w:rsidR="00B93FB6" w:rsidRPr="00E00F46">
        <w:rPr>
          <w:rFonts w:ascii="Arial" w:hAnsi="Arial" w:cs="Arial"/>
          <w:highlight w:val="yellow"/>
        </w:rPr>
        <w:t>………….</w:t>
      </w:r>
      <w:r w:rsidR="00B93FB6">
        <w:rPr>
          <w:rFonts w:ascii="Arial" w:hAnsi="Arial" w:cs="Arial"/>
        </w:rPr>
        <w:t xml:space="preserve"> </w:t>
      </w:r>
      <w:r w:rsidR="00B93FB6" w:rsidRPr="00DC193F">
        <w:rPr>
          <w:rFonts w:ascii="Arial" w:hAnsi="Arial" w:cs="Arial"/>
        </w:rPr>
        <w:t>; a</w:t>
      </w:r>
    </w:p>
    <w:p w14:paraId="3DF20101" w14:textId="1422DB38" w:rsidR="00766383" w:rsidRPr="00B93FB6" w:rsidRDefault="00766383"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sidRPr="00E00F46">
        <w:rPr>
          <w:rFonts w:ascii="Arial" w:hAnsi="Arial" w:cs="Arial"/>
          <w:highlight w:val="yellow"/>
        </w:rPr>
        <w:t>…………….</w:t>
      </w:r>
      <w:r>
        <w:rPr>
          <w:rFonts w:ascii="Arial" w:hAnsi="Arial" w:cs="Arial"/>
        </w:rPr>
        <w:t xml:space="preserve"> usnesením</w:t>
      </w:r>
      <w:r w:rsidRPr="00862FD6">
        <w:rPr>
          <w:rFonts w:ascii="Arial" w:hAnsi="Arial" w:cs="Arial"/>
        </w:rPr>
        <w:t xml:space="preserve"> č. </w:t>
      </w:r>
      <w:r w:rsidRPr="00E00F46">
        <w:rPr>
          <w:rFonts w:ascii="Arial" w:hAnsi="Arial" w:cs="Arial"/>
          <w:highlight w:val="yellow"/>
        </w:rPr>
        <w:t>…………….</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18415E4F"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766383">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62B05CC3" w14:textId="77777777" w:rsidR="00766383" w:rsidRDefault="00766383" w:rsidP="00766383">
      <w:pPr>
        <w:pStyle w:val="BodyText21"/>
        <w:widowControl/>
        <w:spacing w:after="120" w:line="276" w:lineRule="auto"/>
        <w:ind w:left="567"/>
        <w:rPr>
          <w:rFonts w:ascii="Arial" w:hAnsi="Arial" w:cs="Arial"/>
          <w:b/>
          <w:sz w:val="20"/>
        </w:rPr>
      </w:pPr>
    </w:p>
    <w:p w14:paraId="78D84B42" w14:textId="429ED724"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018307F6" w14:textId="77777777" w:rsidR="00E00F46" w:rsidRPr="00DF0AAB" w:rsidRDefault="00E00F46" w:rsidP="00E00F4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w:t>
      </w:r>
      <w:r w:rsidRPr="00660266">
        <w:rPr>
          <w:rFonts w:ascii="Arial" w:hAnsi="Arial" w:cs="Arial"/>
          <w:sz w:val="20"/>
        </w:rPr>
        <w:t>stavby „</w:t>
      </w:r>
      <w:r w:rsidRPr="00660266">
        <w:rPr>
          <w:rFonts w:ascii="Arial" w:eastAsiaTheme="minorHAnsi" w:hAnsi="Arial" w:cs="Arial"/>
          <w:b/>
          <w:bCs/>
          <w:sz w:val="20"/>
          <w:lang w:eastAsia="en-US"/>
        </w:rPr>
        <w:t>Muzeum Sokolov, stavební úpravy objektu - sklep zámku - odkrytí základů tvrze</w:t>
      </w:r>
      <w:r w:rsidRPr="00660266">
        <w:rPr>
          <w:rFonts w:ascii="Arial" w:hAnsi="Arial" w:cs="Arial"/>
          <w:sz w:val="20"/>
        </w:rPr>
        <w:t>“</w:t>
      </w:r>
      <w:r>
        <w:rPr>
          <w:rFonts w:ascii="Arial" w:hAnsi="Arial" w:cs="Arial"/>
          <w:sz w:val="20"/>
        </w:rPr>
        <w:t xml:space="preserve"> dle projektové dokumentace </w:t>
      </w:r>
      <w:r w:rsidRPr="00660266">
        <w:rPr>
          <w:rFonts w:ascii="Arial" w:hAnsi="Arial" w:cs="Arial"/>
          <w:sz w:val="20"/>
        </w:rPr>
        <w:t>„Projektová dokumentace pro provedení stavby / DPS Sklep zámku – odkrytí základů tvrze“, arch. číslo 0301232, zak. č. 24/16  zpracovaná firmou Jurica s. r. o. v Ostrově</w:t>
      </w:r>
      <w:r>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660266">
        <w:rPr>
          <w:rFonts w:ascii="Arial" w:hAnsi="Arial" w:cs="Arial"/>
          <w:sz w:val="20"/>
          <w:highlight w:val="yellow"/>
        </w:rPr>
        <w:t>……………</w:t>
      </w:r>
      <w:r>
        <w:rPr>
          <w:rFonts w:ascii="Arial" w:hAnsi="Arial" w:cs="Arial"/>
          <w:sz w:val="20"/>
        </w:rPr>
        <w:t xml:space="preserve">, která </w:t>
      </w:r>
      <w:r w:rsidRPr="00CD361C">
        <w:rPr>
          <w:rFonts w:ascii="Arial" w:hAnsi="Arial" w:cs="Arial"/>
          <w:sz w:val="20"/>
        </w:rPr>
        <w:t>je uložena u objednatele jako externí příloha smlouvy.</w:t>
      </w:r>
      <w:r w:rsidRPr="00DF0AAB">
        <w:rPr>
          <w:rFonts w:ascii="Arial" w:hAnsi="Arial" w:cs="Arial"/>
          <w:sz w:val="20"/>
        </w:rPr>
        <w:t xml:space="preserve"> Požadavky na </w:t>
      </w:r>
      <w:r>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38B36FC7" w14:textId="77777777" w:rsidR="00E00F46" w:rsidRPr="00A25382" w:rsidRDefault="00E00F46" w:rsidP="00E00F46">
      <w:pPr>
        <w:pStyle w:val="BodyText21"/>
        <w:spacing w:after="120" w:line="276" w:lineRule="auto"/>
        <w:ind w:left="426"/>
        <w:rPr>
          <w:rFonts w:ascii="Arial" w:hAnsi="Arial" w:cs="Arial"/>
          <w:sz w:val="20"/>
        </w:rPr>
      </w:pPr>
      <w:r w:rsidRPr="00DF0AAB">
        <w:rPr>
          <w:rFonts w:ascii="Arial" w:hAnsi="Arial" w:cs="Arial"/>
          <w:sz w:val="20"/>
        </w:rPr>
        <w:t>a) zadávací dokumenta</w:t>
      </w:r>
      <w:r>
        <w:rPr>
          <w:rFonts w:ascii="Arial" w:hAnsi="Arial" w:cs="Arial"/>
          <w:sz w:val="20"/>
        </w:rPr>
        <w:t>cí k veřejné zakázce na stavbu „</w:t>
      </w:r>
      <w:r w:rsidRPr="00660266">
        <w:rPr>
          <w:rFonts w:ascii="Arial" w:eastAsiaTheme="minorHAnsi" w:hAnsi="Arial" w:cs="Arial"/>
          <w:b/>
          <w:bCs/>
          <w:sz w:val="20"/>
          <w:lang w:eastAsia="en-US"/>
        </w:rPr>
        <w:t>Muzeum Sokolov, stavební úpravy objektu - sklep zámku - odkrytí základů tvrze</w:t>
      </w:r>
      <w:r>
        <w:rPr>
          <w:rFonts w:ascii="Arial" w:eastAsiaTheme="minorHAnsi" w:hAnsi="Arial" w:cs="Arial"/>
          <w:b/>
          <w:bCs/>
          <w:sz w:val="20"/>
          <w:lang w:eastAsia="en-US"/>
        </w:rPr>
        <w:t>“</w:t>
      </w:r>
      <w:r w:rsidRPr="00DF0AAB">
        <w:rPr>
          <w:rFonts w:ascii="Arial" w:hAnsi="Arial" w:cs="Arial"/>
          <w:sz w:val="20"/>
        </w:rPr>
        <w:t xml:space="preserve"> ze dne </w:t>
      </w:r>
      <w:r w:rsidRPr="00660266">
        <w:rPr>
          <w:rFonts w:ascii="Arial" w:hAnsi="Arial" w:cs="Arial"/>
          <w:sz w:val="20"/>
          <w:highlight w:val="yellow"/>
        </w:rPr>
        <w:t>……………………,</w:t>
      </w:r>
      <w:r w:rsidRPr="00FA6F4C">
        <w:rPr>
          <w:i/>
        </w:rPr>
        <w:t xml:space="preserve"> </w:t>
      </w:r>
      <w:r w:rsidRPr="00A25382">
        <w:rPr>
          <w:rFonts w:ascii="Arial" w:hAnsi="Arial" w:cs="Arial"/>
          <w:sz w:val="20"/>
        </w:rPr>
        <w:t>která je uložena u objednatele jako externí příloha smlouvy</w:t>
      </w:r>
      <w:r>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Pr="00E00F46">
        <w:rPr>
          <w:rFonts w:ascii="Arial" w:hAnsi="Arial" w:cs="Arial"/>
          <w:sz w:val="20"/>
          <w:highlight w:val="yellow"/>
        </w:rPr>
        <w:t>……………….</w:t>
      </w:r>
    </w:p>
    <w:p w14:paraId="52BD733A" w14:textId="77777777"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14:paraId="473EDCA4" w14:textId="77777777" w:rsidR="00A25382" w:rsidRPr="00A25382" w:rsidRDefault="00A25382" w:rsidP="00B93FB6">
      <w:pPr>
        <w:pStyle w:val="Znaka"/>
        <w:widowControl/>
        <w:numPr>
          <w:ilvl w:val="0"/>
          <w:numId w:val="5"/>
        </w:numPr>
        <w:tabs>
          <w:tab w:val="clear" w:pos="1414"/>
          <w:tab w:val="num" w:pos="993"/>
        </w:tabs>
        <w:spacing w:after="120"/>
        <w:ind w:left="993" w:hanging="567"/>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51A36B19"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zpracování detailního písemného harmonogramu postupu prací provádění díla dle této smlouvy;  </w:t>
      </w:r>
    </w:p>
    <w:p w14:paraId="05509107" w14:textId="56B61014"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prací a dodávek dle projektové dokumentace specifikované v článku II. odst. </w:t>
      </w:r>
      <w:r w:rsidR="0048762C">
        <w:rPr>
          <w:rFonts w:ascii="Arial" w:hAnsi="Arial" w:cs="Arial"/>
        </w:rPr>
        <w:t>1</w:t>
      </w:r>
      <w:r w:rsidRPr="00A25382">
        <w:rPr>
          <w:rFonts w:ascii="Arial" w:hAnsi="Arial" w:cs="Arial"/>
        </w:rPr>
        <w:t xml:space="preserve"> smlouvy, tj. zejména: </w:t>
      </w:r>
    </w:p>
    <w:p w14:paraId="06D0E724" w14:textId="643B0CFC"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 vlastního objektu (stavební část a vnitřní vybavení dle projektové     dokumentace)</w:t>
      </w:r>
    </w:p>
    <w:p w14:paraId="173FFEFC" w14:textId="53D66DDA"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 xml:space="preserve">realizace úprav okolí stavby včetně sadových úprav </w:t>
      </w:r>
    </w:p>
    <w:p w14:paraId="0D25D826"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vybavení dokončené stavby dle příslušných ČSN se zaměřením na bezpečnost práce a požární ochranu (výstražné tabulky, hasicí přístroje),</w:t>
      </w:r>
    </w:p>
    <w:p w14:paraId="7FE1F208"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zaškolení obsluhy a součinnost při zajištění kolaudace díla dle této smlouvy, včetně účasti zhotovitele při kolaudačním řízení na vyzvání objednatele;  </w:t>
      </w:r>
    </w:p>
    <w:p w14:paraId="1A0F2102"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51720631"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lastRenderedPageBreak/>
        <w:t xml:space="preserve">provedení závěrečného úklidu místa provedení díla dle této smlouvy (úklid budov bude proveden dle položek ÚRS PRAHA, a.s., IČO: 471 15 645, č. 952901111 a 952901114); </w:t>
      </w:r>
    </w:p>
    <w:p w14:paraId="1E64760C"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0F116196" w14:textId="644137A8" w:rsidR="00A25382" w:rsidRPr="00A25382" w:rsidRDefault="00A25382" w:rsidP="00F42A03">
      <w:pPr>
        <w:spacing w:after="120"/>
        <w:ind w:left="993"/>
        <w:jc w:val="both"/>
        <w:rPr>
          <w:rFonts w:ascii="Arial" w:hAnsi="Arial" w:cs="Arial"/>
        </w:rPr>
      </w:pPr>
      <w:r w:rsidRPr="00A25382">
        <w:rPr>
          <w:rFonts w:ascii="Arial" w:hAnsi="Arial" w:cs="Arial"/>
        </w:rPr>
        <w:t xml:space="preserve">(i)  komunikace a plochy v okolí místa provádění díla </w:t>
      </w:r>
      <w:r w:rsidRPr="007E7C3E">
        <w:rPr>
          <w:rFonts w:ascii="Arial" w:hAnsi="Arial" w:cs="Arial"/>
          <w:b/>
        </w:rPr>
        <w:t>nelze</w:t>
      </w:r>
      <w:r w:rsidRPr="00A25382">
        <w:rPr>
          <w:rFonts w:ascii="Arial" w:hAnsi="Arial" w:cs="Arial"/>
        </w:rPr>
        <w:t xml:space="preserve"> využít jako skládky</w:t>
      </w:r>
      <w:r w:rsidR="0048762C">
        <w:rPr>
          <w:rFonts w:ascii="Arial" w:hAnsi="Arial" w:cs="Arial"/>
        </w:rPr>
        <w:t xml:space="preserve"> </w:t>
      </w:r>
      <w:r w:rsidRPr="00A25382">
        <w:rPr>
          <w:rFonts w:ascii="Arial" w:hAnsi="Arial" w:cs="Arial"/>
        </w:rPr>
        <w:t xml:space="preserve">materiálu;  </w:t>
      </w:r>
    </w:p>
    <w:p w14:paraId="28D965F3" w14:textId="350124B7" w:rsidR="00A25382" w:rsidRPr="00A25382" w:rsidRDefault="00A25382" w:rsidP="00F42A03">
      <w:pPr>
        <w:spacing w:after="120"/>
        <w:ind w:left="993"/>
        <w:jc w:val="both"/>
        <w:rPr>
          <w:rFonts w:ascii="Arial" w:hAnsi="Arial" w:cs="Arial"/>
        </w:rPr>
      </w:pPr>
      <w:r w:rsidRPr="00A25382">
        <w:rPr>
          <w:rFonts w:ascii="Arial" w:hAnsi="Arial" w:cs="Arial"/>
        </w:rPr>
        <w:t xml:space="preserve">(ii)  prostor místa provádění díla </w:t>
      </w:r>
      <w:r w:rsidRPr="007E7C3E">
        <w:rPr>
          <w:rFonts w:ascii="Arial" w:hAnsi="Arial" w:cs="Arial"/>
          <w:b/>
        </w:rPr>
        <w:t>nelze</w:t>
      </w:r>
      <w:r w:rsidRPr="00A25382">
        <w:rPr>
          <w:rFonts w:ascii="Arial" w:hAnsi="Arial" w:cs="Arial"/>
        </w:rPr>
        <w:t xml:space="preserve"> bez dalšího opatření využít k umístění sociálního a hygienického zařízení zhotovitele,</w:t>
      </w:r>
    </w:p>
    <w:p w14:paraId="3728E66E" w14:textId="66023CD5"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dodání dokumentace skutečného provedení díla, včetně dokladové části a návrhů provozních řádů, vše v českém jazyce, v </w:t>
      </w:r>
      <w:r w:rsidR="00C40FA0">
        <w:rPr>
          <w:rFonts w:ascii="Arial" w:hAnsi="Arial" w:cs="Arial"/>
        </w:rPr>
        <w:t>1</w:t>
      </w:r>
      <w:r w:rsidRPr="00A25382">
        <w:rPr>
          <w:rFonts w:ascii="Arial" w:hAnsi="Arial" w:cs="Arial"/>
        </w:rPr>
        <w:t xml:space="preserve"> vyhotovení a v elektronické podobě ve formátech, které je objednatel schopen přijmout (tj. formáty *.doc, *.xls, *.dwg a *.pdf),   </w:t>
      </w:r>
    </w:p>
    <w:p w14:paraId="371CEAEB"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6B6D14DB" w14:textId="6BF66C73"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označení stavby dle článku </w:t>
      </w:r>
      <w:r w:rsidR="00D40853" w:rsidRPr="005A022F">
        <w:rPr>
          <w:rFonts w:ascii="Arial" w:hAnsi="Arial" w:cs="Arial"/>
        </w:rPr>
        <w:t>VIII</w:t>
      </w:r>
      <w:r w:rsidRPr="005A022F">
        <w:rPr>
          <w:rFonts w:ascii="Arial" w:hAnsi="Arial" w:cs="Arial"/>
        </w:rPr>
        <w:t xml:space="preserve">. odst. </w:t>
      </w:r>
      <w:r w:rsidR="00D40853" w:rsidRPr="005A022F">
        <w:rPr>
          <w:rFonts w:ascii="Arial" w:hAnsi="Arial" w:cs="Arial"/>
        </w:rPr>
        <w:t>8.7</w:t>
      </w:r>
      <w:r w:rsidRPr="00A25382">
        <w:rPr>
          <w:rFonts w:ascii="Arial" w:hAnsi="Arial" w:cs="Arial"/>
        </w:rPr>
        <w:t xml:space="preserve"> smlouvy po celou dobu realizace stavby, </w:t>
      </w:r>
    </w:p>
    <w:p w14:paraId="52C60D71"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77F6DC7E" w14:textId="041057B8"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Pr="00E00F46">
        <w:rPr>
          <w:rFonts w:ascii="Arial" w:hAnsi="Arial" w:cs="Arial"/>
          <w:highlight w:val="yellow"/>
        </w:rPr>
        <w:t>………..…..</w:t>
      </w:r>
      <w:r w:rsidRPr="0051438E">
        <w:rPr>
          <w:rFonts w:ascii="Arial" w:hAnsi="Arial" w:cs="Arial"/>
        </w:rPr>
        <w:t>, včetně oceněného soupisu stavebních prací, dodávek a služeb s výkazem výměr; a</w:t>
      </w:r>
    </w:p>
    <w:p w14:paraId="2D20104C" w14:textId="4CDBDB11" w:rsidR="00F42A03" w:rsidRPr="00E00F46" w:rsidRDefault="00E00F46" w:rsidP="00E00F46">
      <w:pPr>
        <w:numPr>
          <w:ilvl w:val="0"/>
          <w:numId w:val="7"/>
        </w:numPr>
        <w:tabs>
          <w:tab w:val="clear" w:pos="1414"/>
          <w:tab w:val="num" w:pos="993"/>
        </w:tabs>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 xml:space="preserve">m k předmětné stavbě č. j. </w:t>
      </w:r>
      <w:r w:rsidRPr="009F6AD3">
        <w:rPr>
          <w:rFonts w:ascii="Arial" w:hAnsi="Arial" w:cs="Arial"/>
        </w:rPr>
        <w:t>71698/2017/OSUP/LURA</w:t>
      </w:r>
      <w:r w:rsidRPr="00FA6F4C">
        <w:rPr>
          <w:rFonts w:ascii="Arial" w:hAnsi="Arial" w:cs="Arial"/>
        </w:rPr>
        <w:t xml:space="preserve"> ze dne </w:t>
      </w:r>
      <w:r w:rsidRPr="009F6AD3">
        <w:rPr>
          <w:rFonts w:ascii="Arial" w:hAnsi="Arial" w:cs="Arial"/>
        </w:rPr>
        <w:t>3. 10. 2017</w:t>
      </w:r>
      <w:r w:rsidRPr="009332BB">
        <w:t xml:space="preserve"> </w:t>
      </w:r>
      <w:r>
        <w:rPr>
          <w:rFonts w:ascii="Arial" w:hAnsi="Arial" w:cs="Arial"/>
        </w:rPr>
        <w:t>vydané stavebním úřadem v Sokolově</w:t>
      </w:r>
      <w:r w:rsidRPr="00FA6F4C">
        <w:rPr>
          <w:rFonts w:ascii="Arial" w:hAnsi="Arial" w:cs="Arial"/>
        </w:rPr>
        <w:t xml:space="preserve">, </w:t>
      </w:r>
      <w:r>
        <w:rPr>
          <w:rFonts w:ascii="Arial" w:hAnsi="Arial" w:cs="Arial"/>
        </w:rPr>
        <w:t xml:space="preserve">které nabylo právní moci dne </w:t>
      </w:r>
      <w:r w:rsidRPr="009F6AD3">
        <w:rPr>
          <w:rFonts w:ascii="Arial" w:hAnsi="Arial" w:cs="Arial"/>
        </w:rPr>
        <w:t>21. 10. 2017</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Pr>
          <w:rFonts w:ascii="Arial" w:hAnsi="Arial" w:cs="Arial"/>
        </w:rPr>
        <w:t xml:space="preserve">1 </w:t>
      </w:r>
      <w:r w:rsidRPr="00FA6F4C">
        <w:rPr>
          <w:rFonts w:ascii="Arial" w:hAnsi="Arial" w:cs="Arial"/>
        </w:rPr>
        <w:t>smlouvy</w:t>
      </w:r>
      <w:r>
        <w:rPr>
          <w:rFonts w:ascii="Arial" w:hAnsi="Arial" w:cs="Arial"/>
        </w:rPr>
        <w:t>).</w:t>
      </w:r>
    </w:p>
    <w:p w14:paraId="08345376" w14:textId="365B717F" w:rsidR="00BE515C" w:rsidRDefault="00BE515C" w:rsidP="00BE515C">
      <w:pPr>
        <w:numPr>
          <w:ilvl w:val="0"/>
          <w:numId w:val="7"/>
        </w:numPr>
        <w:tabs>
          <w:tab w:val="clear" w:pos="1414"/>
          <w:tab w:val="num" w:pos="993"/>
        </w:tabs>
        <w:spacing w:after="120"/>
        <w:ind w:left="993" w:hanging="567"/>
        <w:jc w:val="both"/>
        <w:rPr>
          <w:rFonts w:ascii="Arial" w:hAnsi="Arial" w:cs="Arial"/>
        </w:rPr>
      </w:pPr>
      <w:r>
        <w:rPr>
          <w:rFonts w:ascii="Arial" w:hAnsi="Arial" w:cs="Arial"/>
        </w:rPr>
        <w:t xml:space="preserve">Závazné stanovisko orgánu státní památkové péče č. j. </w:t>
      </w:r>
      <w:r w:rsidRPr="00BE515C">
        <w:rPr>
          <w:rFonts w:ascii="Arial" w:eastAsiaTheme="minorHAnsi" w:hAnsi="Arial" w:cs="Arial"/>
          <w:lang w:eastAsia="en-US"/>
        </w:rPr>
        <w:t>56704/2017/OSÚP/JAST</w:t>
      </w:r>
    </w:p>
    <w:p w14:paraId="7E8C28AE" w14:textId="2E3D7EC0" w:rsidR="00F42A03" w:rsidRPr="00BE515C" w:rsidRDefault="00F42A03" w:rsidP="00BE515C">
      <w:pPr>
        <w:numPr>
          <w:ilvl w:val="0"/>
          <w:numId w:val="7"/>
        </w:numPr>
        <w:tabs>
          <w:tab w:val="clear" w:pos="1414"/>
          <w:tab w:val="num" w:pos="993"/>
        </w:tabs>
        <w:spacing w:after="120"/>
        <w:ind w:left="993" w:hanging="567"/>
        <w:jc w:val="both"/>
        <w:rPr>
          <w:rFonts w:ascii="Arial" w:hAnsi="Arial" w:cs="Arial"/>
        </w:rPr>
      </w:pPr>
      <w:r w:rsidRPr="00BE515C">
        <w:rPr>
          <w:rFonts w:ascii="Arial" w:hAnsi="Arial" w:cs="Arial"/>
        </w:rPr>
        <w:t>písemnými pokyny objednatele řádně podepsanými oprávněným zástupcem objednatele; a</w:t>
      </w:r>
    </w:p>
    <w:p w14:paraId="620190D9" w14:textId="2884330B"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1ECCD35" w14:textId="77777777"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7013108D" w14:textId="77777777" w:rsidR="00784841" w:rsidRPr="0051438E" w:rsidRDefault="00784841" w:rsidP="00021985">
      <w:pPr>
        <w:pStyle w:val="Zkladntextodsazen31"/>
        <w:spacing w:after="120"/>
        <w:ind w:left="1410" w:hanging="705"/>
        <w:rPr>
          <w:rFonts w:ascii="Arial" w:hAnsi="Arial" w:cs="Arial"/>
          <w:sz w:val="20"/>
        </w:rPr>
      </w:pPr>
    </w:p>
    <w:p w14:paraId="266EF326" w14:textId="77777777"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lastRenderedPageBreak/>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0434232E"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 dále i plnění, která jsou v souladu s řešením provedení díla a projektové dokumentace anebo stavebním povolením a tato pouze zpřesňují.</w:t>
      </w:r>
    </w:p>
    <w:p w14:paraId="4AB49881" w14:textId="77777777" w:rsidR="00766383" w:rsidRPr="00766383" w:rsidRDefault="00766383" w:rsidP="00766383">
      <w:pPr>
        <w:pStyle w:val="BodyText21"/>
        <w:numPr>
          <w:ilvl w:val="0"/>
          <w:numId w:val="4"/>
        </w:numPr>
        <w:spacing w:after="120" w:line="276" w:lineRule="auto"/>
        <w:ind w:left="426" w:hanging="426"/>
        <w:rPr>
          <w:rFonts w:ascii="Arial" w:hAnsi="Arial" w:cs="Arial"/>
          <w:sz w:val="20"/>
        </w:rPr>
      </w:pPr>
      <w:r w:rsidRPr="00766383">
        <w:rPr>
          <w:rFonts w:ascii="Arial" w:hAnsi="Arial" w:cs="Arial"/>
          <w:sz w:val="20"/>
        </w:rPr>
        <w:t xml:space="preserve">Jsou-li splněny podmínky pro nepodstatnou změnu závazku z uzavřené smlouvy ve smyslu </w:t>
      </w:r>
      <w:proofErr w:type="spellStart"/>
      <w:r w:rsidRPr="00766383">
        <w:rPr>
          <w:rFonts w:ascii="Arial" w:hAnsi="Arial" w:cs="Arial"/>
          <w:sz w:val="20"/>
        </w:rPr>
        <w:t>ust</w:t>
      </w:r>
      <w:proofErr w:type="spellEnd"/>
      <w:r w:rsidRPr="00766383">
        <w:rPr>
          <w:rFonts w:ascii="Arial" w:hAnsi="Arial" w:cs="Arial"/>
          <w:sz w:val="20"/>
        </w:rPr>
        <w:t>. § 222 zák. č. 134/2016 Sb., o zadávání veřejných zakázek, (dále jen „ZZVZ“), mohou smluvní strany v dodatku k této smlouvě sjednat takovouto změnu závazku. Zhotovitel může objednateli navrhnout změnu závazku písemně, formou změnových listů číslovaných souvislou řadou. Změnové listy budou sloužit pro objednatele jako podklad pro příslušný postup dle ZZVZ.</w:t>
      </w:r>
    </w:p>
    <w:p w14:paraId="0D4B5DDD" w14:textId="49939B2E" w:rsidR="00766383" w:rsidRPr="00766383" w:rsidRDefault="00766383" w:rsidP="00766383">
      <w:pPr>
        <w:pStyle w:val="Zkladntextodsazen31"/>
        <w:spacing w:after="120"/>
        <w:ind w:left="426" w:firstLine="0"/>
        <w:rPr>
          <w:rFonts w:ascii="Arial" w:hAnsi="Arial" w:cs="Arial"/>
          <w:sz w:val="20"/>
        </w:rPr>
      </w:pPr>
      <w:r w:rsidRPr="00766383">
        <w:rPr>
          <w:rFonts w:ascii="Arial" w:hAnsi="Arial" w:cs="Arial"/>
          <w:sz w:val="20"/>
        </w:rPr>
        <w:t xml:space="preserve">Změny díla, včetně ceny a doby plnění, budou-li změnou ovlivněny, které splňují požadavky článku II. odst. </w:t>
      </w:r>
      <w:r w:rsidR="00BE515C">
        <w:rPr>
          <w:rFonts w:ascii="Arial" w:hAnsi="Arial" w:cs="Arial"/>
          <w:sz w:val="20"/>
        </w:rPr>
        <w:t>2.</w:t>
      </w:r>
      <w:r w:rsidRPr="00766383">
        <w:rPr>
          <w:rFonts w:ascii="Arial" w:hAnsi="Arial" w:cs="Arial"/>
          <w:sz w:val="20"/>
        </w:rPr>
        <w:t>6.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 případnou změnou závazku ze smlouvy způsobem, který bude plně v souladu § 222 ZZVZ. Z jakýchkoliv jiných důvodů nesmí být cena měněna.</w:t>
      </w:r>
    </w:p>
    <w:p w14:paraId="5B8034F2" w14:textId="77777777" w:rsidR="00766383" w:rsidRPr="00766383" w:rsidRDefault="00766383" w:rsidP="00766383">
      <w:pPr>
        <w:pStyle w:val="Zkladntextodsazen31"/>
        <w:spacing w:after="120"/>
        <w:ind w:left="426" w:firstLine="0"/>
        <w:rPr>
          <w:rFonts w:ascii="Arial" w:hAnsi="Arial" w:cs="Arial"/>
          <w:sz w:val="20"/>
        </w:rPr>
      </w:pPr>
      <w:r w:rsidRPr="00766383">
        <w:rPr>
          <w:rFonts w:ascii="Arial" w:hAnsi="Arial" w:cs="Arial"/>
          <w:sz w:val="20"/>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53304C8D" w14:textId="03B9339F" w:rsidR="00846024" w:rsidRPr="00784841" w:rsidRDefault="00846024" w:rsidP="00846024">
      <w:pPr>
        <w:suppressAutoHyphens/>
        <w:spacing w:after="120"/>
        <w:ind w:left="993" w:hanging="426"/>
        <w:jc w:val="both"/>
        <w:rPr>
          <w:rFonts w:ascii="Tahoma" w:hAnsi="Tahoma" w:cs="Tahoma"/>
          <w:i/>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sidRPr="00E00F46">
        <w:rPr>
          <w:rFonts w:ascii="Arial" w:hAnsi="Arial" w:cs="Arial"/>
          <w:highlight w:val="yellow"/>
        </w:rPr>
        <w:t>…………………………..</w:t>
      </w:r>
    </w:p>
    <w:p w14:paraId="65397D85" w14:textId="77777777" w:rsidR="00892B66" w:rsidRPr="00892B66" w:rsidRDefault="00892B66"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77777777"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r>
      <w:r w:rsidRPr="00E00F46">
        <w:rPr>
          <w:rFonts w:ascii="Arial" w:hAnsi="Arial" w:cs="Arial"/>
          <w:highlight w:val="yellow"/>
        </w:rPr>
        <w:t>………..</w:t>
      </w:r>
    </w:p>
    <w:p w14:paraId="11A0FA03" w14:textId="16C8B1B8"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E97370" w:rsidRPr="00E00F46">
        <w:rPr>
          <w:rFonts w:ascii="Arial" w:hAnsi="Arial" w:cs="Arial"/>
          <w:highlight w:val="yellow"/>
        </w:rPr>
        <w:t>………..</w:t>
      </w:r>
    </w:p>
    <w:p w14:paraId="2C56A082" w14:textId="261BD0EA" w:rsidR="005B7288" w:rsidRPr="00892B66" w:rsidRDefault="005B7288" w:rsidP="00021985">
      <w:pPr>
        <w:spacing w:after="120"/>
        <w:ind w:left="1331" w:hanging="480"/>
        <w:jc w:val="both"/>
        <w:rPr>
          <w:rFonts w:ascii="Arial" w:hAnsi="Arial" w:cs="Arial"/>
        </w:rPr>
      </w:pPr>
      <w:r>
        <w:rPr>
          <w:rFonts w:ascii="Arial" w:hAnsi="Arial" w:cs="Arial"/>
        </w:rPr>
        <w:t>zahájení předpřejímek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0F46">
        <w:rPr>
          <w:rFonts w:ascii="Arial" w:hAnsi="Arial" w:cs="Arial"/>
          <w:highlight w:val="yellow"/>
        </w:rPr>
        <w:t>………..</w:t>
      </w:r>
    </w:p>
    <w:p w14:paraId="1B5523E4" w14:textId="322214BF"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Pr="00E00F46">
        <w:rPr>
          <w:rFonts w:ascii="Arial" w:hAnsi="Arial" w:cs="Arial"/>
          <w:highlight w:val="yellow"/>
        </w:rPr>
        <w:t>……</w:t>
      </w:r>
      <w:r w:rsidR="00E97370" w:rsidRPr="00E00F46">
        <w:rPr>
          <w:rFonts w:ascii="Arial" w:hAnsi="Arial" w:cs="Arial"/>
          <w:highlight w:val="yellow"/>
        </w:rPr>
        <w:t>…..</w:t>
      </w:r>
    </w:p>
    <w:p w14:paraId="2C4E9648" w14:textId="7777777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Pr="00E00F46">
        <w:rPr>
          <w:rFonts w:ascii="Arial" w:hAnsi="Arial" w:cs="Arial"/>
          <w:highlight w:val="yellow"/>
        </w:rPr>
        <w:t>………..</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Pr="00892B66">
        <w:rPr>
          <w:rFonts w:ascii="Arial" w:hAnsi="Arial" w:cs="Arial"/>
        </w:rPr>
        <w:t xml:space="preserve">. </w:t>
      </w:r>
    </w:p>
    <w:p w14:paraId="6179852C" w14:textId="31EA3336"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766383">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88D12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sidR="00FC43C8">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 </w:t>
      </w:r>
    </w:p>
    <w:p w14:paraId="068316EA" w14:textId="494602F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w:t>
      </w:r>
      <w:r w:rsidRPr="00892B66">
        <w:rPr>
          <w:rFonts w:ascii="Arial" w:hAnsi="Arial" w:cs="Arial"/>
        </w:rPr>
        <w:lastRenderedPageBreak/>
        <w:t xml:space="preserve">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805F194" w:rsidR="00892B66" w:rsidRPr="00892B66" w:rsidRDefault="00892B66" w:rsidP="00B93FB6">
      <w:pPr>
        <w:numPr>
          <w:ilvl w:val="0"/>
          <w:numId w:val="8"/>
        </w:numPr>
        <w:spacing w:after="120"/>
        <w:jc w:val="both"/>
        <w:rPr>
          <w:rFonts w:ascii="Arial" w:hAnsi="Arial" w:cs="Arial"/>
        </w:rPr>
      </w:pPr>
      <w:r w:rsidRPr="00892B66">
        <w:rPr>
          <w:rFonts w:ascii="Arial" w:hAnsi="Arial" w:cs="Arial"/>
        </w:rPr>
        <w:t>Před dobou sjednanou pro předání a převzetí díla dle článku I</w:t>
      </w:r>
      <w:r w:rsidR="00325852">
        <w:rPr>
          <w:rFonts w:ascii="Arial" w:hAnsi="Arial" w:cs="Arial"/>
        </w:rPr>
        <w:t>II</w:t>
      </w:r>
      <w:r w:rsidRPr="00892B66">
        <w:rPr>
          <w:rFonts w:ascii="Arial" w:hAnsi="Arial" w:cs="Arial"/>
        </w:rPr>
        <w:t xml:space="preserve">. odst. </w:t>
      </w:r>
      <w:r w:rsidR="00325852">
        <w:rPr>
          <w:rFonts w:ascii="Arial" w:hAnsi="Arial" w:cs="Arial"/>
        </w:rPr>
        <w:t>3</w:t>
      </w:r>
      <w:r w:rsidRPr="00892B66">
        <w:rPr>
          <w:rFonts w:ascii="Arial" w:hAnsi="Arial" w:cs="Arial"/>
        </w:rPr>
        <w:t>.1 této smlouvy není objednatel povinen od zhotovitele dílo či kteroukoli jeho část převzít.</w:t>
      </w:r>
    </w:p>
    <w:p w14:paraId="0C161D72" w14:textId="351F3EE1"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w:t>
      </w:r>
      <w:r w:rsidR="00507248">
        <w:rPr>
          <w:rFonts w:ascii="Arial" w:hAnsi="Arial" w:cs="Arial"/>
        </w:rPr>
        <w:t xml:space="preserve"> či z důvodu archeologického nálezu</w:t>
      </w:r>
      <w:r w:rsidRPr="00892B66">
        <w:rPr>
          <w:rFonts w:ascii="Arial" w:hAnsi="Arial" w:cs="Arial"/>
        </w:rPr>
        <w:t>,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251190BD"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se zavazuje prov</w:t>
      </w:r>
      <w:r w:rsidR="00E00F46">
        <w:rPr>
          <w:rFonts w:ascii="Arial" w:hAnsi="Arial" w:cs="Arial"/>
        </w:rPr>
        <w:t xml:space="preserve">ést dílo na pozemku parc. č. 3410 a 174/1 </w:t>
      </w:r>
      <w:r w:rsidRPr="00021985">
        <w:rPr>
          <w:rFonts w:ascii="Arial" w:hAnsi="Arial" w:cs="Arial"/>
        </w:rPr>
        <w:t xml:space="preserve">, který se nachází v obci </w:t>
      </w:r>
      <w:r w:rsidR="00E00F46">
        <w:rPr>
          <w:rFonts w:ascii="Arial" w:hAnsi="Arial" w:cs="Arial"/>
        </w:rPr>
        <w:t>Sokolov</w:t>
      </w:r>
      <w:r w:rsidRPr="00021985">
        <w:rPr>
          <w:rFonts w:ascii="Arial" w:hAnsi="Arial" w:cs="Arial"/>
        </w:rPr>
        <w:t xml:space="preserve"> a katastrálním území </w:t>
      </w:r>
      <w:r w:rsidR="00E00F46">
        <w:rPr>
          <w:rFonts w:ascii="Arial" w:hAnsi="Arial" w:cs="Arial"/>
        </w:rPr>
        <w:t>Sokolov.</w:t>
      </w:r>
    </w:p>
    <w:p w14:paraId="20115E56"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3C06B143" w14:textId="68B7C20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na ceně, tzn. ceně maximální, za provedení díla, ve výši:</w:t>
      </w:r>
    </w:p>
    <w:p w14:paraId="7A3E76F7" w14:textId="040C189D" w:rsidR="00E97370" w:rsidRPr="00E97370" w:rsidRDefault="00FC43C8" w:rsidP="00FC43C8">
      <w:pPr>
        <w:pStyle w:val="BodyText21"/>
        <w:spacing w:after="120" w:line="276" w:lineRule="auto"/>
        <w:ind w:left="426"/>
        <w:rPr>
          <w:rFonts w:ascii="Arial" w:hAnsi="Arial" w:cs="Arial"/>
          <w:sz w:val="20"/>
        </w:rPr>
      </w:pPr>
      <w:r>
        <w:rPr>
          <w:rFonts w:ascii="Arial" w:hAnsi="Arial" w:cs="Arial"/>
          <w:sz w:val="20"/>
        </w:rPr>
        <w:tab/>
        <w:t xml:space="preserve">  </w:t>
      </w:r>
      <w:r w:rsidR="00E97370" w:rsidRPr="00E97370">
        <w:rPr>
          <w:rFonts w:ascii="Arial" w:hAnsi="Arial" w:cs="Arial"/>
          <w:sz w:val="20"/>
        </w:rPr>
        <w:t xml:space="preserve">Cena bez DPH </w:t>
      </w:r>
      <w:r w:rsidR="00E97370" w:rsidRPr="00B327AC">
        <w:rPr>
          <w:rFonts w:ascii="Arial" w:hAnsi="Arial" w:cs="Arial"/>
          <w:sz w:val="20"/>
          <w:highlight w:val="yellow"/>
        </w:rPr>
        <w:t>………………………………….</w:t>
      </w:r>
      <w:r w:rsidR="00E97370" w:rsidRPr="00E97370">
        <w:rPr>
          <w:rFonts w:ascii="Arial" w:hAnsi="Arial" w:cs="Arial"/>
          <w:sz w:val="20"/>
        </w:rPr>
        <w:tab/>
        <w:t>Kč</w:t>
      </w:r>
    </w:p>
    <w:p w14:paraId="4966D57F" w14:textId="3EBBE2DD"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 xml:space="preserve">(slovy: </w:t>
      </w:r>
      <w:r w:rsidRPr="00B327AC">
        <w:rPr>
          <w:rFonts w:ascii="Arial" w:hAnsi="Arial" w:cs="Arial"/>
          <w:sz w:val="20"/>
          <w:highlight w:val="yellow"/>
        </w:rPr>
        <w:t>……………………………………….</w:t>
      </w:r>
      <w:r w:rsidRPr="00E97370">
        <w:rPr>
          <w:rFonts w:ascii="Arial" w:hAnsi="Arial" w:cs="Arial"/>
          <w:sz w:val="20"/>
        </w:rPr>
        <w:t>)</w:t>
      </w:r>
    </w:p>
    <w:p w14:paraId="0919350B" w14:textId="1B196226"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 xml:space="preserve">DPH </w:t>
      </w:r>
      <w:r w:rsidRPr="00B327AC">
        <w:rPr>
          <w:rFonts w:ascii="Arial" w:hAnsi="Arial" w:cs="Arial"/>
          <w:sz w:val="20"/>
          <w:highlight w:val="yellow"/>
        </w:rPr>
        <w:t>………………….………………………</w:t>
      </w:r>
      <w:r w:rsidRPr="00E97370">
        <w:rPr>
          <w:rFonts w:ascii="Arial" w:hAnsi="Arial" w:cs="Arial"/>
          <w:sz w:val="20"/>
        </w:rPr>
        <w:tab/>
        <w:t>Kč</w:t>
      </w:r>
    </w:p>
    <w:p w14:paraId="27149A8C" w14:textId="0CEBC4B5"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 xml:space="preserve">(slovy: </w:t>
      </w:r>
      <w:r w:rsidRPr="00B327AC">
        <w:rPr>
          <w:rFonts w:ascii="Arial" w:hAnsi="Arial" w:cs="Arial"/>
          <w:sz w:val="20"/>
          <w:highlight w:val="yellow"/>
        </w:rPr>
        <w:t>……………………………………….</w:t>
      </w:r>
      <w:r w:rsidRPr="00E97370">
        <w:rPr>
          <w:rFonts w:ascii="Arial" w:hAnsi="Arial" w:cs="Arial"/>
          <w:sz w:val="20"/>
        </w:rPr>
        <w:t>)</w:t>
      </w:r>
    </w:p>
    <w:p w14:paraId="5C79C580" w14:textId="4BE61D2F"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w:t>
      </w:r>
    </w:p>
    <w:p w14:paraId="469A94C5" w14:textId="1A76F0B4"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 xml:space="preserve">Cena včetně DPH </w:t>
      </w:r>
      <w:r w:rsidRPr="00B327AC">
        <w:rPr>
          <w:rFonts w:ascii="Arial" w:hAnsi="Arial" w:cs="Arial"/>
          <w:sz w:val="20"/>
          <w:highlight w:val="yellow"/>
        </w:rPr>
        <w:t>……….…………………..</w:t>
      </w:r>
      <w:r w:rsidRPr="00E97370">
        <w:rPr>
          <w:rFonts w:ascii="Arial" w:hAnsi="Arial" w:cs="Arial"/>
          <w:sz w:val="20"/>
        </w:rPr>
        <w:tab/>
        <w:t>Kč</w:t>
      </w:r>
    </w:p>
    <w:p w14:paraId="334A182B" w14:textId="0878EA3B" w:rsidR="00E97370" w:rsidRPr="00E97370" w:rsidRDefault="00E97370" w:rsidP="00E97370">
      <w:pPr>
        <w:pStyle w:val="BodyText21"/>
        <w:spacing w:after="120" w:line="276" w:lineRule="auto"/>
        <w:ind w:left="851"/>
        <w:rPr>
          <w:rFonts w:ascii="Arial" w:hAnsi="Arial" w:cs="Arial"/>
          <w:sz w:val="20"/>
        </w:rPr>
      </w:pPr>
      <w:r w:rsidRPr="00E97370">
        <w:rPr>
          <w:rFonts w:ascii="Arial" w:hAnsi="Arial" w:cs="Arial"/>
          <w:sz w:val="20"/>
        </w:rPr>
        <w:t>(slovy:</w:t>
      </w:r>
      <w:r w:rsidRPr="00B327AC">
        <w:rPr>
          <w:rFonts w:ascii="Arial" w:hAnsi="Arial" w:cs="Arial"/>
          <w:sz w:val="20"/>
          <w:highlight w:val="yellow"/>
        </w:rPr>
        <w:t>………………………………………….</w:t>
      </w:r>
      <w:r w:rsidRPr="00E97370">
        <w:rPr>
          <w:rFonts w:ascii="Arial" w:hAnsi="Arial" w:cs="Arial"/>
          <w:sz w:val="20"/>
        </w:rPr>
        <w:t>)</w:t>
      </w:r>
    </w:p>
    <w:p w14:paraId="3C8DF1DA" w14:textId="53E8EA75" w:rsidR="00E97370" w:rsidRPr="00E97370" w:rsidRDefault="00E97370" w:rsidP="00D87542">
      <w:pPr>
        <w:pStyle w:val="BodyText21"/>
        <w:spacing w:after="120" w:line="276" w:lineRule="auto"/>
        <w:ind w:left="567"/>
        <w:rPr>
          <w:rFonts w:ascii="Arial" w:hAnsi="Arial" w:cs="Arial"/>
          <w:sz w:val="20"/>
        </w:rPr>
      </w:pPr>
      <w:r w:rsidRPr="00E97370">
        <w:rPr>
          <w:rFonts w:ascii="Arial" w:hAnsi="Arial" w:cs="Arial"/>
          <w:sz w:val="20"/>
        </w:rPr>
        <w:t>(dále jen „cena“ nebo “cena za provedení díla“)</w:t>
      </w:r>
    </w:p>
    <w:p w14:paraId="624A2E37" w14:textId="3EA12E3B" w:rsidR="00E97370" w:rsidRPr="00E97370" w:rsidRDefault="00E97370" w:rsidP="00B93FB6">
      <w:pPr>
        <w:numPr>
          <w:ilvl w:val="0"/>
          <w:numId w:val="10"/>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BE515C">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7777777"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7B901EB9" w14:textId="7ABA25F7" w:rsidR="00FC43C8" w:rsidRPr="00D9283C" w:rsidRDefault="00766383" w:rsidP="00D9283C">
      <w:pPr>
        <w:numPr>
          <w:ilvl w:val="0"/>
          <w:numId w:val="10"/>
        </w:numPr>
        <w:spacing w:after="120"/>
        <w:jc w:val="both"/>
        <w:rPr>
          <w:rFonts w:ascii="Arial" w:hAnsi="Arial" w:cs="Arial"/>
        </w:rPr>
      </w:pPr>
      <w:r w:rsidRPr="00D9283C">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16B62FB9" w14:textId="0A49BC16" w:rsidR="00E97370" w:rsidRPr="00E97370" w:rsidRDefault="00E97370" w:rsidP="00BD7920">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sidR="007D3EA4">
        <w:rPr>
          <w:rFonts w:ascii="Arial" w:hAnsi="Arial" w:cs="Arial"/>
        </w:rPr>
        <w:t>é</w:t>
      </w:r>
      <w:r w:rsidRPr="00E97370">
        <w:rPr>
          <w:rFonts w:ascii="Arial" w:hAnsi="Arial" w:cs="Arial"/>
        </w:rPr>
        <w:t xml:space="preserve"> </w:t>
      </w:r>
      <w:r w:rsidRPr="00E97370">
        <w:rPr>
          <w:rFonts w:ascii="Arial" w:hAnsi="Arial" w:cs="Arial"/>
        </w:rPr>
        <w:lastRenderedPageBreak/>
        <w:t>na základě dílčích faktur. V případě, že součástí konečné faktury bude úhrada prací a dodávek, které objednatel dosud neodsouhlasil a nepodepsal, bude její součástí i zjišťovací protokol.</w:t>
      </w:r>
    </w:p>
    <w:p w14:paraId="5E7CBB2D" w14:textId="1B353C3F" w:rsidR="00E97370" w:rsidRPr="00E97370" w:rsidRDefault="00E97370" w:rsidP="00B93FB6">
      <w:pPr>
        <w:numPr>
          <w:ilvl w:val="0"/>
          <w:numId w:val="10"/>
        </w:numPr>
        <w:spacing w:after="120"/>
        <w:jc w:val="both"/>
        <w:rPr>
          <w:rFonts w:ascii="Arial" w:hAnsi="Arial" w:cs="Arial"/>
        </w:rPr>
      </w:pPr>
      <w:r w:rsidRPr="00E97370">
        <w:rPr>
          <w:rFonts w:ascii="Arial" w:hAnsi="Arial" w:cs="Arial"/>
        </w:rPr>
        <w:t>V každé dílčí i v konečné faktuře zhotovitel uvede fakturovanou část ceny bez DPH a DPH stanovenou ve smyslu zákona č. 235/2004 Sb., o dani z přidané hodnoty (dále jen „</w:t>
      </w:r>
      <w:r w:rsidR="00766383">
        <w:rPr>
          <w:rFonts w:ascii="Arial" w:hAnsi="Arial" w:cs="Arial"/>
        </w:rPr>
        <w:t>ZDPH</w:t>
      </w:r>
      <w:r w:rsidRPr="00E97370">
        <w:rPr>
          <w:rFonts w:ascii="Arial" w:hAnsi="Arial" w:cs="Arial"/>
        </w:rPr>
        <w:t xml:space="preserve">“). Každá dílčí i konečná faktura </w:t>
      </w:r>
      <w:r w:rsidR="00766383">
        <w:rPr>
          <w:rFonts w:ascii="Arial" w:hAnsi="Arial" w:cs="Arial"/>
        </w:rPr>
        <w:t>bude</w:t>
      </w:r>
      <w:r w:rsidR="00766383" w:rsidRPr="00AA615B">
        <w:rPr>
          <w:rFonts w:ascii="Arial" w:hAnsi="Arial" w:cs="Arial"/>
        </w:rPr>
        <w:t xml:space="preserve"> </w:t>
      </w:r>
      <w:r w:rsidR="00766383">
        <w:rPr>
          <w:rFonts w:ascii="Arial" w:hAnsi="Arial" w:cs="Arial"/>
        </w:rPr>
        <w:t>vystavena nejpozději do 20. dne měsíce následujícího po dni uskutečnění zdanitelného plnění a</w:t>
      </w:r>
      <w:r w:rsidR="00766383" w:rsidRPr="00E97370">
        <w:rPr>
          <w:rFonts w:ascii="Arial" w:hAnsi="Arial" w:cs="Arial"/>
        </w:rPr>
        <w:t xml:space="preserve"> </w:t>
      </w:r>
      <w:r w:rsidRPr="00E97370">
        <w:rPr>
          <w:rFonts w:ascii="Arial" w:hAnsi="Arial" w:cs="Arial"/>
        </w:rPr>
        <w:t xml:space="preserve">bude mít splatnost 21 kalendářních dní ode dne jejího řádného předání objednateli. Každá dílčí i konečná faktura dle tohoto článku smlouvy bude obsahovat náležitosti daňového dokladu stanovené </w:t>
      </w:r>
      <w:r w:rsidR="00766383">
        <w:rPr>
          <w:rFonts w:ascii="Arial" w:hAnsi="Arial" w:cs="Arial"/>
        </w:rPr>
        <w:t>ZDPH</w:t>
      </w:r>
      <w:r w:rsidRPr="00E97370">
        <w:rPr>
          <w:rFonts w:ascii="Arial" w:hAnsi="Arial" w:cs="Arial"/>
        </w:rPr>
        <w:t xml:space="preserve">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B93FB6">
      <w:pPr>
        <w:numPr>
          <w:ilvl w:val="0"/>
          <w:numId w:val="10"/>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2D682C0C"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41301151" w14:textId="7EFBDA9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01BE72FE" w14:textId="57DB34F4"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A54A4F1"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7B943296" w14:textId="46F6709E" w:rsidR="00E97370" w:rsidRDefault="00E97370" w:rsidP="00B93FB6">
      <w:pPr>
        <w:numPr>
          <w:ilvl w:val="0"/>
          <w:numId w:val="10"/>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w:t>
      </w:r>
      <w:r w:rsidR="00BE515C">
        <w:rPr>
          <w:rFonts w:ascii="Arial" w:hAnsi="Arial" w:cs="Arial"/>
        </w:rPr>
        <w:t>4 Sb., o dani z přidané hodnoty</w:t>
      </w:r>
      <w:r w:rsidRPr="00E97370">
        <w:rPr>
          <w:rFonts w:ascii="Arial" w:hAnsi="Arial" w:cs="Arial"/>
        </w:rPr>
        <w:t xml:space="preserve">.  Smluvní strany si dále společně ujednaly, že pokud objednatel v průběhu platnosti </w:t>
      </w:r>
      <w:r w:rsidRPr="00E97370">
        <w:rPr>
          <w:rFonts w:ascii="Arial" w:hAnsi="Arial" w:cs="Arial"/>
        </w:rPr>
        <w:lastRenderedPageBreak/>
        <w:t xml:space="preserve">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w:t>
      </w:r>
      <w:r w:rsidR="00025E68">
        <w:rPr>
          <w:rFonts w:ascii="Arial" w:hAnsi="Arial" w:cs="Arial"/>
        </w:rPr>
        <w:t>si v této souvislosti poskytnou</w:t>
      </w:r>
      <w:r w:rsidRPr="00E97370">
        <w:rPr>
          <w:rFonts w:ascii="Arial" w:hAnsi="Arial" w:cs="Arial"/>
        </w:rPr>
        <w:t xml:space="preserve"> veškerou nezbytnou součinnost při vzájemném poskytování informací požadovaných </w:t>
      </w:r>
      <w:r w:rsidR="00BE515C">
        <w:rPr>
          <w:rFonts w:ascii="Arial" w:hAnsi="Arial" w:cs="Arial"/>
        </w:rPr>
        <w:t>Z</w:t>
      </w:r>
      <w:r w:rsidRPr="00E97370">
        <w:rPr>
          <w:rFonts w:ascii="Arial" w:hAnsi="Arial" w:cs="Arial"/>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BE515C">
        <w:rPr>
          <w:rFonts w:ascii="Arial" w:hAnsi="Arial" w:cs="Arial"/>
        </w:rPr>
        <w:t>Z</w:t>
      </w:r>
      <w:r w:rsidR="00BE515C" w:rsidRPr="00E97370">
        <w:rPr>
          <w:rFonts w:ascii="Arial" w:hAnsi="Arial" w:cs="Arial"/>
        </w:rPr>
        <w:t>DPH</w:t>
      </w:r>
      <w:r w:rsidRPr="00E97370">
        <w:rPr>
          <w:rFonts w:ascii="Arial" w:hAnsi="Arial" w:cs="Arial"/>
        </w:rPr>
        <w:t>.</w:t>
      </w:r>
    </w:p>
    <w:p w14:paraId="49B7C90B" w14:textId="7E2B8E13" w:rsidR="002B5772" w:rsidRPr="00E97370" w:rsidRDefault="002B5772" w:rsidP="00B93FB6">
      <w:pPr>
        <w:numPr>
          <w:ilvl w:val="0"/>
          <w:numId w:val="10"/>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4A862955"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0D44A92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r w:rsidR="00025E68">
        <w:rPr>
          <w:rFonts w:ascii="Arial" w:hAnsi="Arial" w:cs="Arial"/>
        </w:rPr>
        <w:t>.</w:t>
      </w:r>
    </w:p>
    <w:p w14:paraId="73E36050"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lastRenderedPageBreak/>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3160DDCF"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BE515C" w:rsidRPr="00BE515C">
        <w:rPr>
          <w:rFonts w:cs="Arial"/>
          <w:color w:val="auto"/>
          <w:sz w:val="20"/>
          <w:highlight w:val="yellow"/>
        </w:rPr>
        <w:t>……………</w:t>
      </w:r>
      <w:r w:rsidR="00BE515C">
        <w:rPr>
          <w:rFonts w:cs="Arial"/>
          <w:color w:val="auto"/>
          <w:sz w:val="20"/>
        </w:rPr>
        <w:t>.</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65E5546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D9283C">
        <w:rPr>
          <w:rFonts w:ascii="Arial" w:hAnsi="Arial" w:cs="Arial"/>
        </w:rPr>
        <w:t>.</w:t>
      </w:r>
      <w:r w:rsidRPr="00FB3427">
        <w:rPr>
          <w:rFonts w:ascii="Arial" w:hAnsi="Arial" w:cs="Arial"/>
        </w:rPr>
        <w:t xml:space="preserve"> </w:t>
      </w:r>
    </w:p>
    <w:p w14:paraId="52F8DF26" w14:textId="7C01F9C6"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w:t>
      </w:r>
    </w:p>
    <w:p w14:paraId="746E9A09" w14:textId="4AB59D72"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3D8ED53D"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uhradit objednateli do třiceti </w:t>
      </w:r>
      <w:r w:rsidR="00C91685">
        <w:rPr>
          <w:rFonts w:ascii="Arial" w:hAnsi="Arial" w:cs="Arial"/>
        </w:rPr>
        <w:t xml:space="preserve">(30) </w:t>
      </w:r>
      <w:r w:rsidRPr="00FB3427">
        <w:rPr>
          <w:rFonts w:ascii="Arial" w:hAnsi="Arial" w:cs="Arial"/>
        </w:rPr>
        <w:t>dn</w:t>
      </w:r>
      <w:r w:rsidR="00C91685">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7085BE2A" w:rsidR="00FB3427" w:rsidRPr="00FB3427" w:rsidRDefault="00FB3427" w:rsidP="00B93FB6">
      <w:pPr>
        <w:numPr>
          <w:ilvl w:val="0"/>
          <w:numId w:val="15"/>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Deník bude veden denně a </w:t>
      </w:r>
      <w:r w:rsidR="00BE515C">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0F056B48" w14:textId="17B02CB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106CF9AA" w14:textId="0CD713F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33454396"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C91685">
        <w:rPr>
          <w:rFonts w:ascii="Arial" w:hAnsi="Arial" w:cs="Arial"/>
        </w:rPr>
        <w:t xml:space="preserve"> (5) pracovních dní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B93FB6">
      <w:pPr>
        <w:numPr>
          <w:ilvl w:val="0"/>
          <w:numId w:val="15"/>
        </w:numPr>
        <w:spacing w:after="120"/>
        <w:jc w:val="both"/>
        <w:rPr>
          <w:rFonts w:ascii="Arial" w:hAnsi="Arial" w:cs="Arial"/>
        </w:rPr>
      </w:pPr>
      <w:r w:rsidRPr="00FB3427">
        <w:rPr>
          <w:rFonts w:ascii="Arial" w:hAnsi="Arial" w:cs="Arial"/>
        </w:rPr>
        <w:lastRenderedPageBreak/>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1C5613FD"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5537ED">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44146ADE"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B327AC">
        <w:rPr>
          <w:rFonts w:ascii="Arial" w:hAnsi="Arial" w:cs="Arial"/>
        </w:rPr>
        <w:t>2</w:t>
      </w:r>
      <w:r w:rsidRPr="00FB3427">
        <w:rPr>
          <w:rFonts w:ascii="Arial" w:hAnsi="Arial" w:cs="Arial"/>
        </w:rPr>
        <w:t xml:space="preserve"> paré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17468075" w14:textId="2A0A64D4" w:rsidR="00FB3427" w:rsidRDefault="00FB3427" w:rsidP="00B93FB6">
      <w:pPr>
        <w:numPr>
          <w:ilvl w:val="0"/>
          <w:numId w:val="17"/>
        </w:numPr>
        <w:spacing w:after="120"/>
        <w:jc w:val="both"/>
        <w:rPr>
          <w:rFonts w:ascii="Arial" w:hAnsi="Arial" w:cs="Arial"/>
        </w:rPr>
      </w:pPr>
      <w:r w:rsidRPr="00C567BB">
        <w:rPr>
          <w:rFonts w:ascii="Arial" w:hAnsi="Arial" w:cs="Arial"/>
        </w:rPr>
        <w:t xml:space="preserve">Smluvní strany se dohodly, že staveniště bude po celou dobu realizace označeno informační tabulí o velikosti 1,6 m x 1 m s uvedením základních údajů o stavbě a dále objednateli, zhotoviteli a technickému dozoru stavebníka (objednatele). Konkrétní grafické řešení tabule podléhá </w:t>
      </w:r>
      <w:r w:rsidRPr="00C567BB">
        <w:rPr>
          <w:rFonts w:ascii="Arial" w:hAnsi="Arial" w:cs="Arial"/>
        </w:rPr>
        <w:lastRenderedPageBreak/>
        <w:t xml:space="preserve">schválení objednatelem. Zhotovitel se zavazuje umístit objednatelem odsouhlasenou informační tabuli na veřejnosti viditelném místě staveniště nejpozději do sedmi </w:t>
      </w:r>
      <w:r w:rsidR="00A841CA">
        <w:rPr>
          <w:rFonts w:ascii="Arial" w:hAnsi="Arial" w:cs="Arial"/>
        </w:rPr>
        <w:t xml:space="preserve">(7) </w:t>
      </w:r>
      <w:r w:rsidRPr="00C567BB">
        <w:rPr>
          <w:rFonts w:ascii="Arial" w:hAnsi="Arial" w:cs="Arial"/>
        </w:rPr>
        <w:t>kalendářních dní ode dne předání staveniště zhotoviteli. Informační tabuli obstará zhotovitel a náklady na její pořízení jsou součástí ceny.</w:t>
      </w:r>
    </w:p>
    <w:p w14:paraId="31643958" w14:textId="479E032F" w:rsidR="00962351" w:rsidRDefault="00962351" w:rsidP="00B93FB6">
      <w:pPr>
        <w:numPr>
          <w:ilvl w:val="0"/>
          <w:numId w:val="17"/>
        </w:numPr>
        <w:spacing w:after="120"/>
        <w:jc w:val="both"/>
        <w:rPr>
          <w:rFonts w:ascii="Arial" w:hAnsi="Arial" w:cs="Arial"/>
        </w:rPr>
      </w:pPr>
      <w:r w:rsidRPr="00412D6D">
        <w:rPr>
          <w:rFonts w:ascii="Arial" w:hAnsi="Arial" w:cs="Arial"/>
        </w:rPr>
        <w:t xml:space="preserve">Nejpozději </w:t>
      </w:r>
      <w:r w:rsidR="00A841CA">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B93FB6">
      <w:pPr>
        <w:numPr>
          <w:ilvl w:val="0"/>
          <w:numId w:val="19"/>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B93FB6">
      <w:pPr>
        <w:numPr>
          <w:ilvl w:val="0"/>
          <w:numId w:val="19"/>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BFC08D0" w:rsidR="00D40853" w:rsidRPr="00FD1DEF" w:rsidRDefault="00D40853" w:rsidP="00B93FB6">
      <w:pPr>
        <w:numPr>
          <w:ilvl w:val="0"/>
          <w:numId w:val="19"/>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7146DE7B"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w:t>
      </w:r>
      <w:r w:rsidR="00A841CA">
        <w:rPr>
          <w:rFonts w:ascii="Arial" w:hAnsi="Arial" w:cs="Arial"/>
        </w:rPr>
        <w:t>ebo třetí osobě na majetku, tzn.,</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B93FB6">
      <w:pPr>
        <w:numPr>
          <w:ilvl w:val="0"/>
          <w:numId w:val="19"/>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B93FB6">
      <w:pPr>
        <w:numPr>
          <w:ilvl w:val="0"/>
          <w:numId w:val="19"/>
        </w:numPr>
        <w:spacing w:after="120"/>
        <w:jc w:val="both"/>
        <w:rPr>
          <w:rFonts w:ascii="Arial" w:hAnsi="Arial" w:cs="Arial"/>
        </w:rPr>
      </w:pPr>
      <w:r w:rsidRPr="002B5772">
        <w:rPr>
          <w:rFonts w:ascii="Arial" w:hAnsi="Arial" w:cs="Arial"/>
        </w:rPr>
        <w:lastRenderedPageBreak/>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B93FB6">
      <w:pPr>
        <w:numPr>
          <w:ilvl w:val="0"/>
          <w:numId w:val="19"/>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21C65F7E" w:rsidR="00D40853" w:rsidRPr="001549AE" w:rsidRDefault="00D40853" w:rsidP="00B93FB6">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841CA">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E1F4A88" w14:textId="77777777" w:rsidR="00D40853" w:rsidRPr="001549AE" w:rsidRDefault="00D40853" w:rsidP="00B93FB6">
      <w:pPr>
        <w:numPr>
          <w:ilvl w:val="0"/>
          <w:numId w:val="19"/>
        </w:numPr>
        <w:spacing w:after="120"/>
        <w:jc w:val="both"/>
        <w:rPr>
          <w:rFonts w:ascii="Arial" w:hAnsi="Arial" w:cs="Arial"/>
        </w:rPr>
      </w:pPr>
      <w:r w:rsidRPr="001549AE">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48C7E675" w14:textId="3394E3D3" w:rsidR="00D40853" w:rsidRDefault="00D40853" w:rsidP="00B93FB6">
      <w:pPr>
        <w:numPr>
          <w:ilvl w:val="0"/>
          <w:numId w:val="19"/>
        </w:numPr>
        <w:spacing w:after="120"/>
        <w:jc w:val="both"/>
        <w:rPr>
          <w:rFonts w:ascii="Arial" w:hAnsi="Arial" w:cs="Arial"/>
        </w:rPr>
      </w:pPr>
      <w:r w:rsidRPr="001549AE">
        <w:rPr>
          <w:rFonts w:ascii="Arial" w:hAnsi="Arial" w:cs="Arial"/>
        </w:rPr>
        <w:t xml:space="preserve">Objednatel si vyhrazuje právo odsouhlasit veškeré postupy prací a použité materiály, pokud nebudou použity materiály a postupy uvedené v projektové dokumentaci, a dále si objednatel vyhrazuju právo schválit vzorky finálních povrchových úprav včetně odstínů. Tyto vzorky budou objednateli předloženy ke schválení minimálně </w:t>
      </w:r>
      <w:r w:rsidR="00025E68">
        <w:rPr>
          <w:rFonts w:ascii="Arial" w:hAnsi="Arial" w:cs="Arial"/>
        </w:rPr>
        <w:t xml:space="preserve">čtrnáct </w:t>
      </w:r>
      <w:r w:rsidR="00C91685">
        <w:rPr>
          <w:rFonts w:ascii="Arial" w:hAnsi="Arial" w:cs="Arial"/>
        </w:rPr>
        <w:t>(</w:t>
      </w:r>
      <w:r w:rsidR="00025E68">
        <w:rPr>
          <w:rFonts w:ascii="Arial" w:hAnsi="Arial" w:cs="Arial"/>
        </w:rPr>
        <w:t>14</w:t>
      </w:r>
      <w:r w:rsidR="00C91685">
        <w:rPr>
          <w:rFonts w:ascii="Arial" w:hAnsi="Arial" w:cs="Arial"/>
        </w:rPr>
        <w:t xml:space="preserve">) </w:t>
      </w:r>
      <w:r w:rsidRPr="001549AE">
        <w:rPr>
          <w:rFonts w:ascii="Arial" w:hAnsi="Arial" w:cs="Arial"/>
        </w:rPr>
        <w:t>dn</w:t>
      </w:r>
      <w:r w:rsidR="00C91685">
        <w:rPr>
          <w:rFonts w:ascii="Arial" w:hAnsi="Arial" w:cs="Arial"/>
        </w:rPr>
        <w:t>í</w:t>
      </w:r>
      <w:r w:rsidRPr="001549AE">
        <w:rPr>
          <w:rFonts w:ascii="Arial" w:hAnsi="Arial" w:cs="Arial"/>
        </w:rPr>
        <w:t xml:space="preserve"> před zahájením prací nebo dodávek, ke kterým se vzorky vztahují. Je-li v zadávací dokumentaci definován konkrétní výrobek (nebo technologie), má se za to, že je tím definován minimální požadovaný standard.</w:t>
      </w:r>
    </w:p>
    <w:p w14:paraId="186C5BBE" w14:textId="6AC36372" w:rsidR="00D9283C" w:rsidRPr="001549AE" w:rsidRDefault="00D9283C" w:rsidP="00B93FB6">
      <w:pPr>
        <w:numPr>
          <w:ilvl w:val="0"/>
          <w:numId w:val="19"/>
        </w:numPr>
        <w:spacing w:after="120"/>
        <w:jc w:val="both"/>
        <w:rPr>
          <w:rFonts w:ascii="Arial" w:hAnsi="Arial" w:cs="Arial"/>
        </w:rPr>
      </w:pPr>
      <w:r>
        <w:rPr>
          <w:rFonts w:ascii="Arial" w:hAnsi="Arial" w:cs="Arial"/>
        </w:rPr>
        <w:t xml:space="preserve">Zhotovitel je povinen při realizaci EPS (elektronický požární systém) svou činnost realizovat na základě konzultace se společností CZC elektro, s.r.o., Švermova 131/67, 460 10 Liberec, IČO 28737318, a to z důvodu nutnosti kompatibility se stávajícím systémem. Kontaktní osobou ve věcech realizace EPS je zástupce výše uvedené společnosti Pavel Cibulka, </w:t>
      </w:r>
      <w:r w:rsidR="00025E68">
        <w:rPr>
          <w:rFonts w:ascii="Arial" w:hAnsi="Arial" w:cs="Arial"/>
        </w:rPr>
        <w:t xml:space="preserve">technik elektro, </w:t>
      </w:r>
      <w:r>
        <w:rPr>
          <w:rFonts w:ascii="Arial" w:hAnsi="Arial" w:cs="Arial"/>
        </w:rPr>
        <w:t>tel.</w:t>
      </w:r>
      <w:r w:rsidR="00025E68">
        <w:rPr>
          <w:rFonts w:ascii="Arial" w:hAnsi="Arial" w:cs="Arial"/>
        </w:rPr>
        <w:t xml:space="preserve"> 607 041 173.</w:t>
      </w:r>
      <w:r>
        <w:rPr>
          <w:rFonts w:ascii="Arial" w:hAnsi="Arial" w:cs="Arial"/>
        </w:rPr>
        <w:t xml:space="preserve"> </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375F3BCE"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91685">
        <w:rPr>
          <w:rFonts w:ascii="Arial" w:hAnsi="Arial" w:cs="Arial"/>
        </w:rPr>
        <w:t>(5) pracovních dní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w:t>
      </w:r>
      <w:r w:rsidRPr="00F6502E">
        <w:rPr>
          <w:rFonts w:ascii="Arial" w:hAnsi="Arial" w:cs="Arial"/>
        </w:rPr>
        <w:lastRenderedPageBreak/>
        <w:t>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podmínkami stanovenými ČSN a EN, </w:t>
      </w:r>
    </w:p>
    <w:p w14:paraId="74240434"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6ACEDDF3"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D9283C">
        <w:rPr>
          <w:rFonts w:ascii="Arial" w:hAnsi="Arial" w:cs="Arial"/>
        </w:rPr>
        <w:t>.</w:t>
      </w:r>
      <w:r w:rsidRPr="00944A1C">
        <w:rPr>
          <w:rFonts w:ascii="Arial" w:hAnsi="Arial" w:cs="Arial"/>
        </w:rPr>
        <w:t xml:space="preserv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100EED9D"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91685">
        <w:rPr>
          <w:rFonts w:ascii="Arial" w:hAnsi="Arial" w:cs="Arial"/>
        </w:rPr>
        <w:t xml:space="preserve"> (3) pracovních dní</w:t>
      </w:r>
      <w:r w:rsidRPr="0071177C">
        <w:rPr>
          <w:rFonts w:ascii="Arial" w:hAnsi="Arial" w:cs="Arial"/>
        </w:rPr>
        <w:t xml:space="preserve"> ode dne neúspěšného pokusu o předání díla zhotovitelem objednateli, je objednatel oprávněn postupovat dle článku </w:t>
      </w:r>
      <w:r w:rsidR="00267424">
        <w:rPr>
          <w:rFonts w:ascii="Arial" w:hAnsi="Arial" w:cs="Arial"/>
        </w:rPr>
        <w:t xml:space="preserve">XI. </w:t>
      </w:r>
      <w:r w:rsidR="00A841CA">
        <w:rPr>
          <w:rFonts w:ascii="Arial" w:hAnsi="Arial" w:cs="Arial"/>
        </w:rPr>
        <w:t>o</w:t>
      </w:r>
      <w:r w:rsidR="00D9283C">
        <w:rPr>
          <w:rFonts w:ascii="Arial" w:hAnsi="Arial" w:cs="Arial"/>
        </w:rPr>
        <w:t>dst. 11.8</w:t>
      </w:r>
      <w:r w:rsidRPr="0071177C">
        <w:rPr>
          <w:rFonts w:ascii="Arial" w:hAnsi="Arial" w:cs="Arial"/>
        </w:rPr>
        <w:t xml:space="preserve"> smlouvy.</w:t>
      </w:r>
    </w:p>
    <w:p w14:paraId="0E06A609" w14:textId="75A6FDBB"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w:t>
      </w:r>
      <w:r w:rsidRPr="001F0CD4">
        <w:rPr>
          <w:rFonts w:ascii="Arial" w:hAnsi="Arial" w:cs="Arial"/>
        </w:rPr>
        <w:lastRenderedPageBreak/>
        <w:t>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5F355EAA" w14:textId="1AFA971C" w:rsidR="008D1998" w:rsidRPr="008D1998" w:rsidRDefault="001F0CD4" w:rsidP="00B93FB6">
      <w:pPr>
        <w:numPr>
          <w:ilvl w:val="0"/>
          <w:numId w:val="22"/>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F826D4">
        <w:rPr>
          <w:rFonts w:ascii="Arial" w:hAnsi="Arial" w:cs="Arial"/>
        </w:rPr>
        <w:t>m</w:t>
      </w:r>
      <w:r w:rsidRPr="008D1998">
        <w:rPr>
          <w:rFonts w:ascii="Arial" w:hAnsi="Arial" w:cs="Arial"/>
        </w:rPr>
        <w:t xml:space="preserve">. </w:t>
      </w: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38D8FC8A"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w:t>
      </w:r>
      <w:r w:rsidR="008F6FB3">
        <w:rPr>
          <w:rFonts w:ascii="Arial" w:hAnsi="Arial" w:cs="Arial"/>
        </w:rPr>
        <w:t>s</w:t>
      </w:r>
      <w:r w:rsidRPr="00D45489">
        <w:rPr>
          <w:rFonts w:ascii="Arial" w:hAnsi="Arial" w:cs="Arial"/>
        </w:rPr>
        <w:t>í být ukončeno bezodkladně po jeho zahájení, nejpozději však do pěti</w:t>
      </w:r>
      <w:r w:rsidR="00C91685">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ustanovením čl. V</w:t>
      </w:r>
      <w:r w:rsidR="00902EAD">
        <w:rPr>
          <w:rFonts w:ascii="Arial" w:hAnsi="Arial" w:cs="Arial"/>
        </w:rPr>
        <w:t>. odst. 5</w:t>
      </w:r>
      <w:r w:rsidRPr="003121ED">
        <w:rPr>
          <w:rFonts w:ascii="Arial" w:hAnsi="Arial" w:cs="Arial"/>
        </w:rPr>
        <w:t>.7</w:t>
      </w:r>
      <w:r w:rsidR="00902EAD">
        <w:rPr>
          <w:rFonts w:ascii="Arial" w:hAnsi="Arial" w:cs="Arial"/>
        </w:rPr>
        <w:t xml:space="preserve"> a 5.8</w:t>
      </w:r>
      <w:r w:rsidRPr="00D45489">
        <w:rPr>
          <w:rFonts w:ascii="Arial" w:hAnsi="Arial" w:cs="Arial"/>
        </w:rPr>
        <w:t xml:space="preserve"> smlouvy. </w:t>
      </w:r>
    </w:p>
    <w:p w14:paraId="042E3F55" w14:textId="65C2FDB9"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B93FB6">
      <w:pPr>
        <w:numPr>
          <w:ilvl w:val="0"/>
          <w:numId w:val="22"/>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w:t>
      </w:r>
      <w:r w:rsidRPr="00D36156">
        <w:rPr>
          <w:rFonts w:ascii="Arial" w:hAnsi="Arial" w:cs="Arial"/>
        </w:rPr>
        <w:lastRenderedPageBreak/>
        <w:t>odstavce smlouvy nedostaví, má se za to, že veškeré záruční vady uvedené v písemném protokole o splnění záručních podmínek uznává.</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7678C88D"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32335C">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32335C">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00962351">
        <w:rPr>
          <w:rFonts w:ascii="Arial" w:hAnsi="Arial" w:cs="Arial"/>
        </w:rPr>
        <w:t xml:space="preserve"> nebo čl. VIII. odst. 8.8</w:t>
      </w:r>
      <w:r w:rsidRPr="00D36156">
        <w:rPr>
          <w:rFonts w:ascii="Arial" w:hAnsi="Arial" w:cs="Arial"/>
        </w:rPr>
        <w:t xml:space="preserve">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14:paraId="5A63AE07" w14:textId="5D4D6ADB"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včetně DPH za každý den prodlení, uplatnit vůči zhotoviteli jednorázovou smluvní pokutu za první den prodlení ve výši 1 % (slovy: jedno procento) z ceny včetně DPH.</w:t>
      </w:r>
    </w:p>
    <w:p w14:paraId="6289BBD0" w14:textId="2BB274F2"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FE5289">
        <w:rPr>
          <w:rFonts w:ascii="Arial" w:hAnsi="Arial" w:cs="Arial"/>
        </w:rPr>
        <w:t>VIII.</w:t>
      </w:r>
      <w:r w:rsidR="000035B0">
        <w:rPr>
          <w:rFonts w:ascii="Arial" w:hAnsi="Arial" w:cs="Arial"/>
        </w:rPr>
        <w:t xml:space="preserve"> odst. 8.2, 8.6, 8.7 nebo čl. IX. odst. 9.2,</w:t>
      </w:r>
      <w:r w:rsidR="00FE5289">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D2464B">
        <w:rPr>
          <w:rFonts w:ascii="Arial" w:hAnsi="Arial" w:cs="Arial"/>
        </w:rPr>
        <w:t xml:space="preserve">koník, smluvní pokutu ve výši </w:t>
      </w:r>
      <w:r w:rsidR="00D2464B" w:rsidRPr="00B327AC">
        <w:rPr>
          <w:rFonts w:ascii="Arial" w:hAnsi="Arial" w:cs="Arial"/>
        </w:rPr>
        <w:t>10.000</w:t>
      </w:r>
      <w:r w:rsidR="00B327AC">
        <w:rPr>
          <w:rFonts w:ascii="Arial" w:hAnsi="Arial" w:cs="Arial"/>
        </w:rPr>
        <w:t>,</w:t>
      </w:r>
      <w:r w:rsidRPr="00D36156">
        <w:rPr>
          <w:rFonts w:ascii="Arial" w:hAnsi="Arial" w:cs="Arial"/>
        </w:rPr>
        <w:t xml:space="preserve">- Kč (slovy: </w:t>
      </w:r>
      <w:r w:rsidR="00B327AC">
        <w:rPr>
          <w:rFonts w:ascii="Arial" w:hAnsi="Arial" w:cs="Arial"/>
        </w:rPr>
        <w:t>deset tisíc</w:t>
      </w:r>
      <w:r w:rsidRPr="00D36156">
        <w:rPr>
          <w:rFonts w:ascii="Arial" w:hAnsi="Arial" w:cs="Arial"/>
        </w:rPr>
        <w:t xml:space="preserve"> korun českých), a to za každé porušení smlouvy zvlášť. Smluvní pokutu lze uložit opakovaně.</w:t>
      </w:r>
    </w:p>
    <w:p w14:paraId="17D6A4E4" w14:textId="76B344B4" w:rsidR="00D36156" w:rsidRPr="004513B9"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w:t>
      </w:r>
      <w:r w:rsidR="00D2464B">
        <w:rPr>
          <w:rFonts w:ascii="Arial" w:hAnsi="Arial" w:cs="Arial"/>
        </w:rPr>
        <w:t xml:space="preserve">oník, smluvní pokutu ve výši </w:t>
      </w:r>
      <w:r w:rsidR="00D2464B" w:rsidRPr="00B327AC">
        <w:rPr>
          <w:rFonts w:ascii="Arial" w:hAnsi="Arial" w:cs="Arial"/>
        </w:rPr>
        <w:t>50.000</w:t>
      </w:r>
      <w:r w:rsidR="00B327AC">
        <w:rPr>
          <w:rFonts w:ascii="Arial" w:hAnsi="Arial" w:cs="Arial"/>
        </w:rPr>
        <w:t xml:space="preserve">,- </w:t>
      </w:r>
      <w:r w:rsidR="00B327AC" w:rsidRPr="00B327AC">
        <w:rPr>
          <w:rFonts w:ascii="Arial" w:hAnsi="Arial" w:cs="Arial"/>
        </w:rPr>
        <w:t>Kč</w:t>
      </w:r>
      <w:r w:rsidR="00B327AC">
        <w:rPr>
          <w:rFonts w:ascii="Arial" w:hAnsi="Arial" w:cs="Arial"/>
        </w:rPr>
        <w:t xml:space="preserve"> (slovy: padesát tisíc</w:t>
      </w:r>
      <w:r w:rsidRPr="00D36156">
        <w:rPr>
          <w:rFonts w:ascii="Arial" w:hAnsi="Arial" w:cs="Arial"/>
        </w:rPr>
        <w:t xml:space="preserve"> korun českých), a to za každé porušení smlouvy zvlášť.</w:t>
      </w:r>
    </w:p>
    <w:p w14:paraId="7C0F7C19" w14:textId="56A0EE31" w:rsidR="00D36156" w:rsidRPr="004513B9" w:rsidRDefault="00D36156" w:rsidP="00B93FB6">
      <w:pPr>
        <w:numPr>
          <w:ilvl w:val="0"/>
          <w:numId w:val="23"/>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FE5289">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D2464B">
        <w:rPr>
          <w:rFonts w:ascii="Arial" w:hAnsi="Arial" w:cs="Arial"/>
        </w:rPr>
        <w:t>5</w:t>
      </w:r>
      <w:r w:rsidR="00D2464B" w:rsidRPr="00B327AC">
        <w:rPr>
          <w:rFonts w:ascii="Arial" w:hAnsi="Arial" w:cs="Arial"/>
        </w:rPr>
        <w:t>.000,-</w:t>
      </w:r>
      <w:r w:rsidRPr="00D36156">
        <w:rPr>
          <w:rFonts w:ascii="Arial" w:hAnsi="Arial" w:cs="Arial"/>
        </w:rPr>
        <w:t xml:space="preserve"> Kč (slovy: </w:t>
      </w:r>
      <w:r w:rsidR="00B327AC">
        <w:rPr>
          <w:rFonts w:ascii="Arial" w:hAnsi="Arial" w:cs="Arial"/>
        </w:rPr>
        <w:t>pět tisíc</w:t>
      </w:r>
      <w:r w:rsidRPr="00D36156">
        <w:rPr>
          <w:rFonts w:ascii="Arial" w:hAnsi="Arial" w:cs="Arial"/>
        </w:rPr>
        <w:t xml:space="preserve"> korun českých). Smluvní pokutu lze uložit opakovaně. </w:t>
      </w:r>
    </w:p>
    <w:p w14:paraId="45F0F010" w14:textId="4DBD626D"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14AEC483" w:rsidR="001F0CD4" w:rsidRDefault="00D36156"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77777777" w:rsidR="008602FF" w:rsidRPr="008602FF" w:rsidRDefault="008602FF" w:rsidP="008602FF">
      <w:pPr>
        <w:spacing w:after="120"/>
        <w:ind w:left="624"/>
        <w:jc w:val="both"/>
        <w:rPr>
          <w:rFonts w:ascii="Arial" w:hAnsi="Arial" w:cs="Arial"/>
        </w:rPr>
      </w:pPr>
    </w:p>
    <w:p w14:paraId="32FE60CD" w14:textId="135DE88A"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7E3E2E3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w:t>
      </w:r>
      <w:r w:rsidRPr="00B327AC">
        <w:rPr>
          <w:rFonts w:cs="Arial"/>
          <w:color w:val="auto"/>
          <w:sz w:val="20"/>
        </w:rPr>
        <w:t xml:space="preserve">než </w:t>
      </w:r>
      <w:r w:rsidR="00D2464B" w:rsidRPr="00B327AC">
        <w:rPr>
          <w:rFonts w:cs="Arial"/>
          <w:color w:val="auto"/>
          <w:sz w:val="20"/>
        </w:rPr>
        <w:t>3</w:t>
      </w:r>
      <w:r w:rsidRPr="00B16342">
        <w:rPr>
          <w:rFonts w:cs="Arial"/>
          <w:color w:val="auto"/>
          <w:sz w:val="20"/>
        </w:rPr>
        <w:t>0 kalendářních dn</w:t>
      </w:r>
      <w:r w:rsidR="00C91685">
        <w:rPr>
          <w:rFonts w:cs="Arial"/>
          <w:color w:val="auto"/>
          <w:sz w:val="20"/>
        </w:rPr>
        <w:t>í</w:t>
      </w:r>
      <w:r w:rsidRPr="00B16342">
        <w:rPr>
          <w:rFonts w:cs="Arial"/>
          <w:color w:val="auto"/>
          <w:sz w:val="20"/>
        </w:rPr>
        <w:t>;</w:t>
      </w:r>
    </w:p>
    <w:p w14:paraId="5C3C0C5E" w14:textId="4CF8ABD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lastRenderedPageBreak/>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2BB5E413"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A841CA">
        <w:rPr>
          <w:rFonts w:cs="Arial"/>
          <w:color w:val="auto"/>
          <w:sz w:val="20"/>
        </w:rPr>
        <w:t>,</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8F6FB3">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4B71E44D"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E515C">
        <w:rPr>
          <w:rFonts w:cs="Arial"/>
          <w:color w:val="auto"/>
          <w:sz w:val="20"/>
        </w:rPr>
        <w:t xml:space="preserve">než </w:t>
      </w:r>
      <w:r w:rsidRPr="00B16342">
        <w:rPr>
          <w:rFonts w:cs="Arial"/>
          <w:color w:val="auto"/>
          <w:sz w:val="20"/>
        </w:rPr>
        <w:t>90 dní,</w:t>
      </w:r>
    </w:p>
    <w:p w14:paraId="31F00774" w14:textId="3D9956E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zhotovitel řádně a včas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664F2864" w:rsidR="008602FF" w:rsidRPr="00D15C73" w:rsidRDefault="008602FF" w:rsidP="00B93FB6">
      <w:pPr>
        <w:numPr>
          <w:ilvl w:val="0"/>
          <w:numId w:val="24"/>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00C91685">
        <w:rPr>
          <w:rFonts w:ascii="Arial" w:hAnsi="Arial" w:cs="Arial"/>
        </w:rPr>
        <w:t xml:space="preserve"> dní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24218D" w:rsidRPr="00B327AC">
        <w:rPr>
          <w:rFonts w:ascii="Arial" w:hAnsi="Arial" w:cs="Arial"/>
          <w:highlight w:val="yellow"/>
        </w:rPr>
        <w:t>…………………..</w:t>
      </w:r>
      <w:r w:rsidR="00D15C73" w:rsidRPr="00B327AC">
        <w:rPr>
          <w:rFonts w:ascii="Arial" w:hAnsi="Arial" w:cs="Arial"/>
          <w:highlight w:val="yellow"/>
        </w:rPr>
        <w:t>.</w:t>
      </w:r>
      <w:r w:rsidR="00B327AC">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0024218D">
        <w:rPr>
          <w:rFonts w:ascii="Arial" w:hAnsi="Arial" w:cs="Arial"/>
        </w:rPr>
        <w:t xml:space="preserve"> dní</w:t>
      </w:r>
      <w:r w:rsidRPr="001009C1">
        <w:rPr>
          <w:rFonts w:ascii="Arial" w:hAnsi="Arial" w:cs="Arial"/>
        </w:rPr>
        <w:t xml:space="preserve"> ode dne doručení písemné výzvy oprávněné smluvní strany k úhradě. </w:t>
      </w:r>
    </w:p>
    <w:p w14:paraId="3B6BD590" w14:textId="6FF833F2"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0024218D">
        <w:rPr>
          <w:rFonts w:ascii="Arial" w:hAnsi="Arial" w:cs="Arial"/>
        </w:rPr>
        <w:t xml:space="preserve"> dní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0024218D">
        <w:rPr>
          <w:rFonts w:ascii="Arial" w:hAnsi="Arial" w:cs="Arial"/>
        </w:rPr>
        <w:t>dní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71CBBF52"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objednatele je: </w:t>
      </w:r>
      <w:r w:rsidR="00B327AC">
        <w:rPr>
          <w:rFonts w:cs="Arial"/>
          <w:color w:val="auto"/>
          <w:sz w:val="20"/>
        </w:rPr>
        <w:t>Muzeum Sokolov příspěvková organizace Karlovarského kraje, Zámecká 1, 356 01 Sokolov</w:t>
      </w:r>
    </w:p>
    <w:p w14:paraId="7263455A" w14:textId="7095347A"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zhotovitele je: </w:t>
      </w:r>
      <w:r w:rsidRPr="00B327AC">
        <w:rPr>
          <w:rFonts w:cs="Arial"/>
          <w:color w:val="auto"/>
          <w:sz w:val="20"/>
          <w:highlight w:val="yellow"/>
        </w:rPr>
        <w:t>………..</w:t>
      </w:r>
      <w:r w:rsidRPr="00D0069E">
        <w:rPr>
          <w:rFonts w:cs="Arial"/>
          <w:color w:val="auto"/>
          <w:sz w:val="20"/>
        </w:rPr>
        <w:t xml:space="preserve"> </w:t>
      </w:r>
    </w:p>
    <w:p w14:paraId="6ADB205C" w14:textId="47CC9E8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06F32E5" w:rsidR="00D0069E" w:rsidRPr="00A7449C" w:rsidRDefault="00D0069E" w:rsidP="00B93FB6">
      <w:pPr>
        <w:numPr>
          <w:ilvl w:val="0"/>
          <w:numId w:val="27"/>
        </w:numPr>
        <w:spacing w:after="120"/>
        <w:jc w:val="both"/>
        <w:rPr>
          <w:rFonts w:ascii="Arial" w:hAnsi="Arial" w:cs="Arial"/>
        </w:rPr>
      </w:pPr>
      <w:r w:rsidRPr="00D0069E">
        <w:rPr>
          <w:rFonts w:ascii="Arial" w:hAnsi="Arial" w:cs="Arial"/>
        </w:rPr>
        <w:lastRenderedPageBreak/>
        <w:t>Veškerá podání a jiná oznámení, která se doručují smluvním stranám, je třeba doručit osobně nebo doporučenou listovní zásilkou s</w:t>
      </w:r>
      <w:r w:rsidR="00D00D7B">
        <w:rPr>
          <w:rFonts w:ascii="Arial" w:hAnsi="Arial" w:cs="Arial"/>
        </w:rPr>
        <w:t> </w:t>
      </w:r>
      <w:r w:rsidRPr="00D0069E">
        <w:rPr>
          <w:rFonts w:ascii="Arial" w:hAnsi="Arial" w:cs="Arial"/>
        </w:rPr>
        <w:t>doručenkou</w:t>
      </w:r>
      <w:r w:rsidR="00D00D7B">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4751F00F" w14:textId="77777777" w:rsidR="00D0069E" w:rsidRPr="00465A21" w:rsidRDefault="00D0069E" w:rsidP="00D0069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14:paraId="2D735A99" w14:textId="480E7745" w:rsidR="00D0069E" w:rsidRPr="00A841CA" w:rsidRDefault="00D0069E" w:rsidP="00A841CA">
      <w:pPr>
        <w:pStyle w:val="Znaka"/>
        <w:widowControl/>
        <w:numPr>
          <w:ilvl w:val="0"/>
          <w:numId w:val="50"/>
        </w:numPr>
        <w:spacing w:after="120"/>
        <w:jc w:val="both"/>
        <w:rPr>
          <w:rFonts w:cs="Arial"/>
          <w:color w:val="auto"/>
          <w:sz w:val="20"/>
        </w:rPr>
      </w:pPr>
      <w:r w:rsidRPr="00A841CA">
        <w:rPr>
          <w:rFonts w:cs="Arial"/>
          <w:color w:val="auto"/>
          <w:sz w:val="20"/>
        </w:rPr>
        <w:t xml:space="preserve">při doručování osobně: </w:t>
      </w:r>
    </w:p>
    <w:p w14:paraId="3D676FAE"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A841CA" w:rsidRDefault="00D0069E" w:rsidP="00A841CA">
      <w:pPr>
        <w:pStyle w:val="Znaka"/>
        <w:widowControl/>
        <w:numPr>
          <w:ilvl w:val="0"/>
          <w:numId w:val="50"/>
        </w:numPr>
        <w:spacing w:after="120"/>
        <w:jc w:val="both"/>
        <w:rPr>
          <w:rFonts w:cs="Arial"/>
          <w:color w:val="auto"/>
          <w:sz w:val="20"/>
        </w:rPr>
      </w:pPr>
      <w:r w:rsidRPr="00A841CA">
        <w:rPr>
          <w:rFonts w:cs="Arial"/>
          <w:color w:val="auto"/>
          <w:sz w:val="20"/>
        </w:rPr>
        <w:t>při doručování poštou:</w:t>
      </w:r>
    </w:p>
    <w:p w14:paraId="62280FB6"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09CD399D" w14:textId="2127EF37" w:rsidR="00A7449C" w:rsidRDefault="00A7449C" w:rsidP="00D15C73">
      <w:pPr>
        <w:spacing w:after="120"/>
        <w:jc w:val="both"/>
        <w:rPr>
          <w:rFonts w:ascii="Arial" w:hAnsi="Arial" w:cs="Arial"/>
        </w:rPr>
      </w:pPr>
    </w:p>
    <w:p w14:paraId="68C96517"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p>
    <w:p w14:paraId="1410C6C8" w14:textId="6000D023" w:rsidR="00A7449C" w:rsidRDefault="00A7449C" w:rsidP="00B93FB6">
      <w:pPr>
        <w:numPr>
          <w:ilvl w:val="0"/>
          <w:numId w:val="30"/>
        </w:numPr>
        <w:spacing w:after="120"/>
        <w:jc w:val="both"/>
        <w:rPr>
          <w:rFonts w:ascii="Arial" w:hAnsi="Arial" w:cs="Arial"/>
        </w:rPr>
      </w:pPr>
      <w:r w:rsidRPr="00933E93">
        <w:rPr>
          <w:rFonts w:ascii="Arial" w:hAnsi="Arial" w:cs="Arial"/>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w:t>
      </w:r>
      <w:r w:rsidRPr="00933E93">
        <w:rPr>
          <w:rFonts w:ascii="Arial" w:hAnsi="Arial" w:cs="Arial"/>
        </w:rPr>
        <w:lastRenderedPageBreak/>
        <w:t>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5231D6"/>
    <w:p w14:paraId="3E2D6EEA" w14:textId="5A3E94D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A841CA" w:rsidRDefault="005231D6" w:rsidP="00B93FB6">
      <w:pPr>
        <w:numPr>
          <w:ilvl w:val="0"/>
          <w:numId w:val="33"/>
        </w:numPr>
        <w:spacing w:after="120"/>
        <w:jc w:val="both"/>
        <w:rPr>
          <w:rFonts w:ascii="Arial" w:hAnsi="Arial" w:cs="Arial"/>
        </w:rPr>
      </w:pPr>
      <w:r w:rsidRPr="00A841CA">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C234E2" w:rsidRDefault="005231D6" w:rsidP="00B93FB6">
      <w:pPr>
        <w:pStyle w:val="Znaka"/>
        <w:widowControl/>
        <w:numPr>
          <w:ilvl w:val="0"/>
          <w:numId w:val="38"/>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5F1BB114" w:rsidR="005231D6" w:rsidRPr="00C234E2" w:rsidRDefault="005231D6" w:rsidP="00B93FB6">
      <w:pPr>
        <w:pStyle w:val="Znaka"/>
        <w:widowControl/>
        <w:numPr>
          <w:ilvl w:val="0"/>
          <w:numId w:val="38"/>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D2464B">
        <w:rPr>
          <w:rFonts w:cs="Arial"/>
          <w:color w:val="auto"/>
          <w:sz w:val="20"/>
        </w:rPr>
        <w:t xml:space="preserve">jistné události minimálně </w:t>
      </w:r>
      <w:r w:rsidR="00D2464B" w:rsidRPr="00B327AC">
        <w:rPr>
          <w:rFonts w:cs="Arial"/>
          <w:color w:val="auto"/>
          <w:sz w:val="20"/>
        </w:rPr>
        <w:t>20.000</w:t>
      </w:r>
      <w:r w:rsidR="00D2464B">
        <w:rPr>
          <w:rFonts w:cs="Arial"/>
          <w:color w:val="auto"/>
          <w:sz w:val="20"/>
        </w:rPr>
        <w:t>.000,</w:t>
      </w:r>
      <w:r w:rsidRPr="00C234E2">
        <w:rPr>
          <w:rFonts w:cs="Arial"/>
          <w:color w:val="auto"/>
          <w:sz w:val="20"/>
        </w:rPr>
        <w:t xml:space="preserve">- Kč (slovy: </w:t>
      </w:r>
      <w:r w:rsidR="00B327AC">
        <w:rPr>
          <w:rFonts w:cs="Arial"/>
          <w:color w:val="auto"/>
          <w:sz w:val="20"/>
        </w:rPr>
        <w:t>dvacet tisíc</w:t>
      </w:r>
      <w:r w:rsidRPr="00C234E2">
        <w:rPr>
          <w:rFonts w:cs="Arial"/>
          <w:color w:val="auto"/>
          <w:sz w:val="20"/>
        </w:rPr>
        <w:t xml:space="preserve"> korun českých).</w:t>
      </w:r>
    </w:p>
    <w:p w14:paraId="5991B93E" w14:textId="77777777" w:rsidR="005231D6" w:rsidRPr="00465A21" w:rsidRDefault="005231D6" w:rsidP="00EF3897">
      <w:pPr>
        <w:spacing w:after="120"/>
        <w:jc w:val="both"/>
        <w:rPr>
          <w:sz w:val="22"/>
        </w:rPr>
      </w:pPr>
    </w:p>
    <w:p w14:paraId="467C7443" w14:textId="7A051E3A"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91685">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91685">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91685">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63B1B95C" w:rsidR="009912D3" w:rsidRPr="000725CF" w:rsidRDefault="009912D3" w:rsidP="00B93FB6">
      <w:pPr>
        <w:numPr>
          <w:ilvl w:val="0"/>
          <w:numId w:val="34"/>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harmonogramu dle čl. III. Odst.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0725CF">
        <w:rPr>
          <w:rFonts w:ascii="Arial" w:hAnsi="Arial" w:cs="Arial"/>
        </w:rPr>
        <w:t>XIII</w:t>
      </w:r>
      <w:r w:rsidRPr="006F3B08">
        <w:rPr>
          <w:rFonts w:ascii="Arial" w:hAnsi="Arial" w:cs="Arial"/>
        </w:rPr>
        <w:t>.</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00B327AC">
        <w:rPr>
          <w:rFonts w:ascii="Arial" w:hAnsi="Arial" w:cs="Arial"/>
        </w:rPr>
        <w:t>objednatele č. 43-6375810277/0100 vedený u Komerční banky, a. s.</w:t>
      </w:r>
      <w:r w:rsidRPr="000725CF">
        <w:rPr>
          <w:rFonts w:ascii="Arial" w:hAnsi="Arial" w:cs="Arial"/>
        </w:rPr>
        <w:t xml:space="preserve">, variabilní symbol: ……….., částku </w:t>
      </w:r>
      <w:r w:rsidR="00D2464B" w:rsidRPr="00B327AC">
        <w:rPr>
          <w:rFonts w:ascii="Arial" w:hAnsi="Arial" w:cs="Arial"/>
        </w:rPr>
        <w:t>300.000</w:t>
      </w:r>
      <w:r w:rsidR="00D2464B">
        <w:rPr>
          <w:rFonts w:ascii="Arial" w:hAnsi="Arial" w:cs="Arial"/>
        </w:rPr>
        <w:t>,-</w:t>
      </w:r>
      <w:r w:rsidRPr="000725CF">
        <w:rPr>
          <w:rFonts w:ascii="Arial" w:hAnsi="Arial" w:cs="Arial"/>
        </w:rPr>
        <w:t xml:space="preserve"> Kč (slovy: </w:t>
      </w:r>
      <w:r w:rsidR="00B327AC">
        <w:rPr>
          <w:rFonts w:ascii="Arial" w:hAnsi="Arial" w:cs="Arial"/>
        </w:rPr>
        <w:t>tři sta tisíc</w:t>
      </w:r>
      <w:r w:rsidRPr="000725CF">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ke dni zahájení předávacího řízení na dobu </w:t>
      </w:r>
      <w:r w:rsidRPr="002E6BA7">
        <w:rPr>
          <w:rFonts w:ascii="Arial" w:hAnsi="Arial" w:cs="Arial"/>
        </w:rPr>
        <w:t>60</w:t>
      </w:r>
      <w:r w:rsidRPr="000725CF">
        <w:rPr>
          <w:rFonts w:ascii="Arial" w:hAnsi="Arial" w:cs="Arial"/>
        </w:rPr>
        <w:t xml:space="preserve">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1C861DB3"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Pr>
          <w:rFonts w:ascii="Arial" w:hAnsi="Arial" w:cs="Arial"/>
        </w:rPr>
        <w:t>V</w:t>
      </w:r>
      <w:r w:rsidRPr="000725CF">
        <w:rPr>
          <w:rFonts w:ascii="Arial" w:hAnsi="Arial" w:cs="Arial"/>
        </w:rPr>
        <w:t xml:space="preserve">. odst. </w:t>
      </w:r>
      <w:r w:rsidR="00AE20D3">
        <w:rPr>
          <w:rFonts w:ascii="Arial" w:hAnsi="Arial" w:cs="Arial"/>
        </w:rPr>
        <w:t>5.10</w:t>
      </w:r>
      <w:r w:rsidRPr="000725CF">
        <w:rPr>
          <w:rFonts w:ascii="Arial" w:hAnsi="Arial" w:cs="Arial"/>
        </w:rPr>
        <w:t xml:space="preserve"> smlouvy. O užití předmětných peněžních prostředků z tohoto účtu je objednatel povinen písemně informovat zhotovitele do čtrnácti</w:t>
      </w:r>
      <w:r w:rsidR="00C91685">
        <w:rPr>
          <w:rFonts w:ascii="Arial" w:hAnsi="Arial" w:cs="Arial"/>
        </w:rPr>
        <w:t xml:space="preserve"> (14)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lastRenderedPageBreak/>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6C6CD33A" w:rsidR="009912D3" w:rsidRPr="00AE20D3" w:rsidRDefault="009912D3" w:rsidP="00B93FB6">
      <w:pPr>
        <w:numPr>
          <w:ilvl w:val="0"/>
          <w:numId w:val="34"/>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XVII</w:t>
      </w:r>
      <w:r w:rsidRPr="00E97EC7">
        <w:rPr>
          <w:rFonts w:ascii="Arial" w:hAnsi="Arial" w:cs="Arial"/>
        </w:rPr>
        <w:t xml:space="preserve">. odst. </w:t>
      </w:r>
      <w:r w:rsidR="00AE20D3" w:rsidRPr="00E97EC7">
        <w:rPr>
          <w:rFonts w:ascii="Arial" w:hAnsi="Arial" w:cs="Arial"/>
        </w:rPr>
        <w:t>17</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60D9CFDA" w:rsid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6CBBA22B" w:rsid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w:t>
      </w:r>
      <w:r w:rsidR="002E6BA7">
        <w:rPr>
          <w:rFonts w:ascii="Arial" w:hAnsi="Arial" w:cs="Arial"/>
        </w:rPr>
        <w:t>ěch objednatele, a to na částku</w:t>
      </w:r>
      <w:r w:rsidRPr="00EF3897">
        <w:rPr>
          <w:rFonts w:ascii="Arial" w:hAnsi="Arial" w:cs="Arial"/>
        </w:rPr>
        <w:t xml:space="preserve"> </w:t>
      </w:r>
      <w:r w:rsidR="00D2464B" w:rsidRPr="002E6BA7">
        <w:rPr>
          <w:rFonts w:ascii="Arial" w:hAnsi="Arial" w:cs="Arial"/>
        </w:rPr>
        <w:t>300.</w:t>
      </w:r>
      <w:r w:rsidR="00D2464B">
        <w:rPr>
          <w:rFonts w:ascii="Arial" w:hAnsi="Arial" w:cs="Arial"/>
        </w:rPr>
        <w:t>000,-</w:t>
      </w:r>
      <w:r w:rsidRPr="00EF3897">
        <w:rPr>
          <w:rFonts w:ascii="Arial" w:hAnsi="Arial" w:cs="Arial"/>
        </w:rPr>
        <w:t xml:space="preserve">Kč (slovy: </w:t>
      </w:r>
      <w:r w:rsidR="002E6BA7">
        <w:rPr>
          <w:rFonts w:ascii="Arial" w:hAnsi="Arial" w:cs="Arial"/>
        </w:rPr>
        <w:t>tři sta tisíc</w:t>
      </w:r>
      <w:r w:rsidRPr="00EF3897">
        <w:rPr>
          <w:rFonts w:ascii="Arial" w:hAnsi="Arial" w:cs="Arial"/>
        </w:rPr>
        <w:t xml:space="preserve">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B93FB6">
      <w:pPr>
        <w:numPr>
          <w:ilvl w:val="0"/>
          <w:numId w:val="35"/>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3C642ACE" w:rsidR="00AE20D3" w:rsidRDefault="00AE20D3" w:rsidP="00B93FB6">
      <w:pPr>
        <w:numPr>
          <w:ilvl w:val="0"/>
          <w:numId w:val="35"/>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w:t>
      </w:r>
      <w:r w:rsidR="00A841CA">
        <w:rPr>
          <w:rFonts w:ascii="Arial" w:hAnsi="Arial" w:cs="Arial"/>
        </w:rPr>
        <w:t xml:space="preserve">(60) </w:t>
      </w:r>
      <w:r w:rsidRPr="006714E1">
        <w:rPr>
          <w:rFonts w:ascii="Arial" w:hAnsi="Arial" w:cs="Arial"/>
        </w:rPr>
        <w:t xml:space="preserve">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00A841CA">
        <w:rPr>
          <w:rFonts w:ascii="Arial" w:hAnsi="Arial" w:cs="Arial"/>
        </w:rPr>
        <w:t xml:space="preserve"> (20)</w:t>
      </w:r>
      <w:r w:rsidRPr="006714E1">
        <w:rPr>
          <w:rFonts w:ascii="Arial" w:hAnsi="Arial" w:cs="Arial"/>
        </w:rPr>
        <w:t xml:space="preserve"> pracovních dní ode dne uplynutí lhůty šedesáti</w:t>
      </w:r>
      <w:r w:rsidR="00A841CA">
        <w:rPr>
          <w:rFonts w:ascii="Arial" w:hAnsi="Arial" w:cs="Arial"/>
        </w:rPr>
        <w:t xml:space="preserve"> (60)</w:t>
      </w:r>
      <w:r w:rsidRPr="006714E1">
        <w:rPr>
          <w:rFonts w:ascii="Arial" w:hAnsi="Arial" w:cs="Arial"/>
        </w:rPr>
        <w:t xml:space="preserve"> měsíců</w:t>
      </w:r>
      <w:r>
        <w:rPr>
          <w:rFonts w:ascii="Arial" w:hAnsi="Arial" w:cs="Arial"/>
        </w:rPr>
        <w:t>.</w:t>
      </w:r>
    </w:p>
    <w:p w14:paraId="4CAAA104" w14:textId="77777777" w:rsidR="009912D3" w:rsidRPr="00AE20D3" w:rsidRDefault="009912D3" w:rsidP="00AE20D3">
      <w:pPr>
        <w:spacing w:after="120"/>
        <w:ind w:left="624"/>
        <w:jc w:val="both"/>
        <w:rPr>
          <w:rFonts w:ascii="Arial" w:hAnsi="Arial" w:cs="Arial"/>
        </w:rPr>
      </w:pPr>
      <w:r w:rsidRPr="00AE20D3">
        <w:rPr>
          <w:rFonts w:ascii="Arial" w:hAnsi="Arial" w:cs="Arial"/>
        </w:rPr>
        <w:t>Zhotovitel je povinen při zahájení předávacího řízení předložit objednateli nebo jím pověřenému zástupci doklady prokazující splnění tohoto jeho závazku v plné výši.</w:t>
      </w:r>
    </w:p>
    <w:p w14:paraId="35DCD633" w14:textId="30258164"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článku V. odst. 5.10</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w:t>
      </w:r>
      <w:r w:rsidR="00A841CA">
        <w:rPr>
          <w:rFonts w:ascii="Arial" w:hAnsi="Arial" w:cs="Arial"/>
        </w:rPr>
        <w:t xml:space="preserve">(14) </w:t>
      </w:r>
      <w:r w:rsidRPr="00AE20D3">
        <w:rPr>
          <w:rFonts w:ascii="Arial" w:hAnsi="Arial" w:cs="Arial"/>
        </w:rPr>
        <w:t>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726425E4" w:rsidR="009912D3" w:rsidRDefault="009912D3" w:rsidP="00AE20D3">
      <w:pPr>
        <w:spacing w:after="120"/>
        <w:ind w:left="624"/>
        <w:jc w:val="both"/>
        <w:rPr>
          <w:rFonts w:ascii="Arial" w:hAnsi="Arial" w:cs="Arial"/>
        </w:rPr>
      </w:pPr>
      <w:r w:rsidRPr="00AE20D3">
        <w:rPr>
          <w:rFonts w:ascii="Arial" w:hAnsi="Arial" w:cs="Arial"/>
        </w:rPr>
        <w:t xml:space="preserve">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w:t>
      </w:r>
      <w:r w:rsidR="00A841CA">
        <w:rPr>
          <w:rFonts w:ascii="Arial" w:hAnsi="Arial" w:cs="Arial"/>
        </w:rPr>
        <w:t xml:space="preserve">(30) </w:t>
      </w:r>
      <w:r w:rsidRPr="00AE20D3">
        <w:rPr>
          <w:rFonts w:ascii="Arial" w:hAnsi="Arial" w:cs="Arial"/>
        </w:rPr>
        <w:t>pracovních dní ode dne uplynutí lhůty šedesáti</w:t>
      </w:r>
      <w:r w:rsidR="00A841CA">
        <w:rPr>
          <w:rFonts w:ascii="Arial" w:hAnsi="Arial" w:cs="Arial"/>
        </w:rPr>
        <w:t xml:space="preserve"> (60)</w:t>
      </w:r>
      <w:r w:rsidRPr="00AE20D3">
        <w:rPr>
          <w:rFonts w:ascii="Arial" w:hAnsi="Arial" w:cs="Arial"/>
        </w:rPr>
        <w:t xml:space="preserve"> měsíců.</w:t>
      </w:r>
    </w:p>
    <w:p w14:paraId="56DDE267" w14:textId="77777777" w:rsidR="00EF3897" w:rsidRPr="00AE20D3" w:rsidRDefault="00EF3897" w:rsidP="00AE20D3">
      <w:pPr>
        <w:spacing w:after="120"/>
        <w:ind w:left="624"/>
        <w:jc w:val="both"/>
        <w:rPr>
          <w:rFonts w:ascii="Arial" w:hAnsi="Arial" w:cs="Arial"/>
        </w:rPr>
      </w:pPr>
    </w:p>
    <w:p w14:paraId="7CFD2FFB" w14:textId="77777777" w:rsidR="00933E93" w:rsidRPr="00933E93" w:rsidRDefault="00933E93" w:rsidP="00B93FB6">
      <w:pPr>
        <w:pStyle w:val="BodyText21"/>
        <w:widowControl/>
        <w:numPr>
          <w:ilvl w:val="0"/>
          <w:numId w:val="16"/>
        </w:numPr>
        <w:spacing w:after="120" w:line="276" w:lineRule="auto"/>
        <w:jc w:val="center"/>
        <w:rPr>
          <w:rFonts w:ascii="Arial" w:hAnsi="Arial" w:cs="Arial"/>
          <w:b/>
          <w:sz w:val="20"/>
        </w:rPr>
      </w:pPr>
      <w:r w:rsidRPr="00933E93">
        <w:rPr>
          <w:rFonts w:ascii="Arial" w:hAnsi="Arial" w:cs="Arial"/>
          <w:b/>
          <w:sz w:val="20"/>
        </w:rPr>
        <w:t>Mlčenlivost</w:t>
      </w:r>
    </w:p>
    <w:p w14:paraId="41F909E1" w14:textId="1AF065FC" w:rsidR="00C234E2" w:rsidRPr="00C234E2" w:rsidRDefault="00C234E2" w:rsidP="00B93FB6">
      <w:pPr>
        <w:pStyle w:val="Odstavecseseznamem"/>
        <w:numPr>
          <w:ilvl w:val="0"/>
          <w:numId w:val="36"/>
        </w:numPr>
        <w:spacing w:after="120"/>
        <w:contextualSpacing w:val="0"/>
        <w:jc w:val="both"/>
        <w:rPr>
          <w:rFonts w:ascii="Arial" w:hAnsi="Arial" w:cs="Arial"/>
        </w:rPr>
      </w:pPr>
      <w:r w:rsidRPr="00C234E2">
        <w:rPr>
          <w:rFonts w:ascii="Arial" w:hAnsi="Arial" w:cs="Arial"/>
        </w:rPr>
        <w:lastRenderedPageBreak/>
        <w:t xml:space="preserve">Smluvní strany se zavazují, že během platnosti této smlouvy </w:t>
      </w:r>
      <w:r w:rsidR="00BE515C">
        <w:rPr>
          <w:rFonts w:ascii="Arial" w:hAnsi="Arial" w:cs="Arial"/>
        </w:rPr>
        <w:t xml:space="preserve">i po její ukončení </w:t>
      </w:r>
      <w:r w:rsidRPr="00C234E2">
        <w:rPr>
          <w:rFonts w:ascii="Arial" w:hAnsi="Arial" w:cs="Arial"/>
        </w:rPr>
        <w:t>nezpřístupní žádné třetí straně jakékoliv informace, které byly v souvislosti s plněním dle smlouvy poskytnuty mezi smluvními stranami a mají důvěrný charakter. Tato povinnost se však nevztahuje na:</w:t>
      </w:r>
    </w:p>
    <w:p w14:paraId="0683BAA1" w14:textId="77777777" w:rsidR="00C234E2" w:rsidRPr="00C234E2" w:rsidRDefault="00C234E2" w:rsidP="00B93FB6">
      <w:pPr>
        <w:pStyle w:val="Znaka"/>
        <w:widowControl/>
        <w:numPr>
          <w:ilvl w:val="0"/>
          <w:numId w:val="39"/>
        </w:numPr>
        <w:spacing w:after="120"/>
        <w:jc w:val="both"/>
        <w:rPr>
          <w:rFonts w:cs="Arial"/>
          <w:color w:val="auto"/>
          <w:sz w:val="20"/>
        </w:rPr>
      </w:pPr>
      <w:r w:rsidRPr="00C234E2">
        <w:rPr>
          <w:rFonts w:cs="Arial"/>
          <w:color w:val="auto"/>
          <w:sz w:val="20"/>
        </w:rPr>
        <w:t>informace, na jejichž zpřístupnění se smluvní strany dohodly;</w:t>
      </w:r>
    </w:p>
    <w:p w14:paraId="645BFA95"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získanou přijímající stranou od třetí strany bez povinnosti mlčenlivosti; </w:t>
      </w:r>
    </w:p>
    <w:p w14:paraId="35736B4C"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je objednatel povinen poskytovat na základě platných právních předpisů;</w:t>
      </w:r>
    </w:p>
    <w:p w14:paraId="27E80BD1"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svému zřizovateli (v případě PO);</w:t>
      </w:r>
    </w:p>
    <w:p w14:paraId="5856F86F" w14:textId="6730A8A8" w:rsidR="00933E93" w:rsidRPr="00C234E2"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nebo zhotovitel oprávněným osobám (čl. XXIII. smlouvy).</w:t>
      </w:r>
    </w:p>
    <w:p w14:paraId="50C324AC" w14:textId="3BE1D858" w:rsidR="00C234E2" w:rsidRDefault="00C234E2" w:rsidP="00C234E2">
      <w:pPr>
        <w:pStyle w:val="Normlnodsazen1"/>
        <w:spacing w:after="120"/>
        <w:ind w:left="1434"/>
        <w:jc w:val="both"/>
        <w:rPr>
          <w:rFonts w:ascii="Arial" w:hAnsi="Arial" w:cs="Arial"/>
          <w:sz w:val="20"/>
        </w:rPr>
      </w:pPr>
    </w:p>
    <w:p w14:paraId="3A7C8B77" w14:textId="5B6B00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Platební styk</w:t>
      </w:r>
    </w:p>
    <w:p w14:paraId="0D7440AF" w14:textId="1DA11F4B"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154AF80" w14:textId="2FF1B731"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77777777"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Smluvní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se dělí do těchto kategorií:</w:t>
      </w:r>
    </w:p>
    <w:p w14:paraId="33D8B783" w14:textId="77777777" w:rsidR="00C234E2" w:rsidRPr="00C234E2" w:rsidRDefault="00C234E2" w:rsidP="00B93FB6">
      <w:pPr>
        <w:pStyle w:val="Znaka"/>
        <w:widowControl/>
        <w:numPr>
          <w:ilvl w:val="0"/>
          <w:numId w:val="41"/>
        </w:numPr>
        <w:spacing w:after="120"/>
        <w:jc w:val="both"/>
        <w:rPr>
          <w:rFonts w:cs="Arial"/>
          <w:color w:val="auto"/>
          <w:sz w:val="20"/>
        </w:rPr>
      </w:pPr>
      <w:r w:rsidRPr="00D17099">
        <w:rPr>
          <w:rFonts w:cs="Arial"/>
          <w:color w:val="auto"/>
          <w:sz w:val="20"/>
        </w:rPr>
        <w:t>oprá</w:t>
      </w:r>
      <w:r w:rsidRPr="00C234E2">
        <w:rPr>
          <w:rFonts w:cs="Arial"/>
          <w:color w:val="auto"/>
          <w:sz w:val="20"/>
        </w:rPr>
        <w:t>vněné osoby ve věcech technických,</w:t>
      </w:r>
    </w:p>
    <w:p w14:paraId="1C04FE86"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ve věcech autorského dozoru,</w:t>
      </w:r>
    </w:p>
    <w:p w14:paraId="06A51DAB"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 mohou za objednatele jednat v rámci investorsko-inženýrské činnosti, kterou se rozumí zejména:</w:t>
      </w:r>
    </w:p>
    <w:p w14:paraId="6AD51ACF"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kontrola dodržování podmínek stavebního povolení a opatření státního stavebního dohledu na dobu realizace stavby,</w:t>
      </w:r>
    </w:p>
    <w:p w14:paraId="5C8F37E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p>
    <w:p w14:paraId="1C824B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5B93E61D" w:rsidR="00C234E2" w:rsidRPr="00C234E2" w:rsidRDefault="00C234E2" w:rsidP="00B93FB6">
      <w:pPr>
        <w:numPr>
          <w:ilvl w:val="0"/>
          <w:numId w:val="35"/>
        </w:numPr>
        <w:spacing w:after="120"/>
        <w:jc w:val="both"/>
        <w:rPr>
          <w:rFonts w:ascii="Arial" w:hAnsi="Arial" w:cs="Arial"/>
        </w:rPr>
      </w:pPr>
      <w:r w:rsidRPr="00C234E2">
        <w:rPr>
          <w:rFonts w:ascii="Arial" w:hAnsi="Arial" w:cs="Arial"/>
        </w:rPr>
        <w:t>org</w:t>
      </w:r>
      <w:r w:rsidR="00A841CA">
        <w:rPr>
          <w:rFonts w:ascii="Arial" w:hAnsi="Arial" w:cs="Arial"/>
        </w:rPr>
        <w:t>anizace a vedení kontrolních dnů</w:t>
      </w:r>
      <w:r w:rsidRPr="00C234E2">
        <w:rPr>
          <w:rFonts w:ascii="Arial" w:hAnsi="Arial" w:cs="Arial"/>
        </w:rPr>
        <w:t>,</w:t>
      </w:r>
    </w:p>
    <w:p w14:paraId="634A20A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kontrola souladu postupu prací s časovým plánem stavby a ustanoveními smlouvy a upozorňování zhotovitele na nedodržování termínů, </w:t>
      </w:r>
    </w:p>
    <w:p w14:paraId="0C0ECFD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vyklizení staveniště zhotovitelem.</w:t>
      </w:r>
    </w:p>
    <w:p w14:paraId="5C92260E"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autorského dozoru mohou za objednatele jednat v rámci autorského dozoru, kterým se rozumí zejména:</w:t>
      </w:r>
    </w:p>
    <w:p w14:paraId="6DCABC3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poskytování vysvětlení potřebných k dokumentaci stavby nebo k vypracování dodavatelské dokumentace;</w:t>
      </w:r>
    </w:p>
    <w:p w14:paraId="316E4B5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operativní zpracování dokumentace k odstranění odchylek mezi prováděním stavby a dokumentací stavby.</w:t>
      </w:r>
    </w:p>
    <w:p w14:paraId="2825D89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209967F2"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Oprávněné osoby objednatele se všeobecnou působností mohou za objednatele jednat ve všech věcech v rámci této smlouvy. </w:t>
      </w:r>
    </w:p>
    <w:p w14:paraId="484EA561"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03B76125" w:rsidR="00C234E2" w:rsidRPr="00D17099" w:rsidRDefault="00D2464B" w:rsidP="00B93FB6">
      <w:pPr>
        <w:pStyle w:val="Znaka"/>
        <w:widowControl/>
        <w:numPr>
          <w:ilvl w:val="0"/>
          <w:numId w:val="42"/>
        </w:numPr>
        <w:spacing w:after="120"/>
        <w:jc w:val="both"/>
        <w:rPr>
          <w:rFonts w:cs="Arial"/>
          <w:color w:val="auto"/>
          <w:sz w:val="20"/>
        </w:rPr>
      </w:pPr>
      <w:r>
        <w:rPr>
          <w:rFonts w:cs="Arial"/>
          <w:color w:val="auto"/>
          <w:sz w:val="20"/>
        </w:rPr>
        <w:t>Ing. Michael Rund</w:t>
      </w:r>
    </w:p>
    <w:p w14:paraId="76A12549" w14:textId="3323A6D4" w:rsidR="00C234E2" w:rsidRDefault="00D2464B" w:rsidP="00B93FB6">
      <w:pPr>
        <w:pStyle w:val="Znaka"/>
        <w:widowControl/>
        <w:numPr>
          <w:ilvl w:val="0"/>
          <w:numId w:val="42"/>
        </w:numPr>
        <w:spacing w:after="120"/>
        <w:jc w:val="both"/>
        <w:rPr>
          <w:rFonts w:cs="Arial"/>
          <w:color w:val="auto"/>
          <w:sz w:val="20"/>
        </w:rPr>
      </w:pPr>
      <w:r>
        <w:rPr>
          <w:rFonts w:cs="Arial"/>
          <w:color w:val="auto"/>
          <w:sz w:val="20"/>
        </w:rPr>
        <w:t>Ing. Radovan Kalivoda</w:t>
      </w:r>
    </w:p>
    <w:p w14:paraId="384368AD"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58A0F0DB" w:rsidR="00C234E2" w:rsidRPr="00D17099" w:rsidRDefault="00D2464B" w:rsidP="00B93FB6">
      <w:pPr>
        <w:pStyle w:val="Znaka"/>
        <w:widowControl/>
        <w:numPr>
          <w:ilvl w:val="0"/>
          <w:numId w:val="43"/>
        </w:numPr>
        <w:spacing w:after="120"/>
        <w:jc w:val="both"/>
        <w:rPr>
          <w:rFonts w:cs="Arial"/>
          <w:color w:val="auto"/>
          <w:sz w:val="20"/>
        </w:rPr>
      </w:pPr>
      <w:r>
        <w:rPr>
          <w:rFonts w:cs="Arial"/>
          <w:color w:val="auto"/>
          <w:sz w:val="20"/>
        </w:rPr>
        <w:t>Ing. Pavel Borák</w:t>
      </w:r>
    </w:p>
    <w:p w14:paraId="41B1EEFB" w14:textId="18A8B181" w:rsidR="00C234E2" w:rsidRPr="00D17099" w:rsidRDefault="00BC454A" w:rsidP="00B93FB6">
      <w:pPr>
        <w:pStyle w:val="Znaka"/>
        <w:widowControl/>
        <w:numPr>
          <w:ilvl w:val="0"/>
          <w:numId w:val="43"/>
        </w:numPr>
        <w:spacing w:after="120"/>
        <w:jc w:val="both"/>
        <w:rPr>
          <w:rFonts w:cs="Arial"/>
          <w:color w:val="auto"/>
          <w:sz w:val="20"/>
        </w:rPr>
      </w:pPr>
      <w:r>
        <w:rPr>
          <w:rFonts w:cs="Arial"/>
          <w:color w:val="auto"/>
          <w:sz w:val="20"/>
        </w:rPr>
        <w:t>Jaroslav Schovánek</w:t>
      </w:r>
    </w:p>
    <w:p w14:paraId="7E1AA97A"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777777" w:rsidR="00C234E2" w:rsidRPr="002E6BA7" w:rsidRDefault="00C234E2" w:rsidP="00B93FB6">
      <w:pPr>
        <w:pStyle w:val="Znaka"/>
        <w:widowControl/>
        <w:numPr>
          <w:ilvl w:val="0"/>
          <w:numId w:val="44"/>
        </w:numPr>
        <w:spacing w:after="120"/>
        <w:jc w:val="both"/>
        <w:rPr>
          <w:rFonts w:cs="Arial"/>
          <w:color w:val="auto"/>
          <w:sz w:val="20"/>
          <w:highlight w:val="yellow"/>
        </w:rPr>
      </w:pPr>
      <w:r w:rsidRPr="002E6BA7">
        <w:rPr>
          <w:rFonts w:cs="Arial"/>
          <w:color w:val="auto"/>
          <w:sz w:val="20"/>
          <w:highlight w:val="yellow"/>
        </w:rPr>
        <w:t>………….</w:t>
      </w:r>
    </w:p>
    <w:p w14:paraId="621B686C" w14:textId="77777777" w:rsidR="00C234E2" w:rsidRPr="002E6BA7" w:rsidRDefault="00C234E2" w:rsidP="00B93FB6">
      <w:pPr>
        <w:pStyle w:val="Znaka"/>
        <w:widowControl/>
        <w:numPr>
          <w:ilvl w:val="0"/>
          <w:numId w:val="44"/>
        </w:numPr>
        <w:spacing w:after="120"/>
        <w:jc w:val="both"/>
        <w:rPr>
          <w:rFonts w:cs="Arial"/>
          <w:color w:val="auto"/>
          <w:sz w:val="20"/>
          <w:highlight w:val="yellow"/>
        </w:rPr>
      </w:pPr>
      <w:r w:rsidRPr="002E6BA7">
        <w:rPr>
          <w:rFonts w:cs="Arial"/>
          <w:color w:val="auto"/>
          <w:sz w:val="20"/>
          <w:highlight w:val="yellow"/>
        </w:rPr>
        <w:t>………….</w:t>
      </w: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2E6BA7" w:rsidRDefault="00C234E2" w:rsidP="00B93FB6">
      <w:pPr>
        <w:pStyle w:val="Znaka"/>
        <w:widowControl/>
        <w:numPr>
          <w:ilvl w:val="0"/>
          <w:numId w:val="45"/>
        </w:numPr>
        <w:spacing w:after="120"/>
        <w:jc w:val="both"/>
        <w:rPr>
          <w:rFonts w:cs="Arial"/>
          <w:color w:val="auto"/>
          <w:sz w:val="20"/>
          <w:highlight w:val="yellow"/>
        </w:rPr>
      </w:pPr>
      <w:r w:rsidRPr="002E6BA7">
        <w:rPr>
          <w:rFonts w:cs="Arial"/>
          <w:color w:val="auto"/>
          <w:sz w:val="20"/>
          <w:highlight w:val="yellow"/>
        </w:rPr>
        <w:t>………….</w:t>
      </w:r>
    </w:p>
    <w:p w14:paraId="1444A842" w14:textId="77777777" w:rsidR="00C234E2" w:rsidRPr="002E6BA7" w:rsidRDefault="00C234E2" w:rsidP="00B93FB6">
      <w:pPr>
        <w:pStyle w:val="Znaka"/>
        <w:widowControl/>
        <w:numPr>
          <w:ilvl w:val="0"/>
          <w:numId w:val="45"/>
        </w:numPr>
        <w:spacing w:after="120"/>
        <w:jc w:val="both"/>
        <w:rPr>
          <w:rFonts w:cs="Arial"/>
          <w:color w:val="auto"/>
          <w:sz w:val="20"/>
          <w:highlight w:val="yellow"/>
        </w:rPr>
      </w:pPr>
      <w:r w:rsidRPr="002E6BA7">
        <w:rPr>
          <w:rFonts w:cs="Arial"/>
          <w:color w:val="auto"/>
          <w:sz w:val="20"/>
          <w:highlight w:val="yellow"/>
        </w:rPr>
        <w:t>………….</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lastRenderedPageBreak/>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337386DB"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A841CA">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E97EC7">
      <w:pPr>
        <w:pStyle w:val="Odstavecseseznamem"/>
        <w:numPr>
          <w:ilvl w:val="0"/>
          <w:numId w:val="4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E97EC7">
      <w:pPr>
        <w:pStyle w:val="Odstavecseseznamem"/>
        <w:numPr>
          <w:ilvl w:val="0"/>
          <w:numId w:val="4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5E5DC1A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002E6BA7">
        <w:rPr>
          <w:rFonts w:ascii="Arial" w:hAnsi="Arial" w:cs="Arial"/>
        </w:rPr>
        <w:t xml:space="preserve">egistru smluv provede </w:t>
      </w:r>
      <w:r w:rsidRPr="00CD361C">
        <w:rPr>
          <w:rFonts w:ascii="Arial" w:hAnsi="Arial" w:cs="Arial"/>
        </w:rPr>
        <w:t xml:space="preserve">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355D42">
        <w:rPr>
          <w:rFonts w:ascii="Arial" w:hAnsi="Arial" w:cs="Arial"/>
        </w:rPr>
        <w:t xml:space="preserve"> -</w:t>
      </w:r>
      <w:r w:rsidRPr="00CD361C">
        <w:rPr>
          <w:rFonts w:ascii="Arial" w:hAnsi="Arial" w:cs="Arial"/>
        </w:rPr>
        <w:t xml:space="preserve"> datová schránka:</w:t>
      </w:r>
      <w:r w:rsidRPr="00355D42">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30E74429" w14:textId="3E210B95" w:rsidR="0024218D" w:rsidRPr="000E4CD3" w:rsidRDefault="0024218D" w:rsidP="0024218D">
      <w:pPr>
        <w:jc w:val="both"/>
        <w:rPr>
          <w:rFonts w:ascii="Arial" w:hAnsi="Arial" w:cs="Arial"/>
          <w:b/>
        </w:rPr>
      </w:pPr>
      <w:r>
        <w:rPr>
          <w:rFonts w:ascii="Arial" w:hAnsi="Arial" w:cs="Arial"/>
        </w:rPr>
        <w:t xml:space="preserve">V </w:t>
      </w:r>
      <w:r w:rsidRPr="002E6BA7">
        <w:rPr>
          <w:rFonts w:ascii="Arial" w:hAnsi="Arial" w:cs="Arial"/>
          <w:highlight w:val="yellow"/>
        </w:rPr>
        <w:t>…………………….</w:t>
      </w:r>
      <w:r w:rsidRPr="000E4CD3">
        <w:rPr>
          <w:rFonts w:ascii="Arial" w:hAnsi="Arial" w:cs="Arial"/>
        </w:rPr>
        <w:t xml:space="preserve"> dne </w:t>
      </w:r>
      <w:r w:rsidRPr="002E6BA7">
        <w:rPr>
          <w:rFonts w:ascii="Arial" w:hAnsi="Arial" w:cs="Arial"/>
          <w:highlight w:val="yellow"/>
        </w:rPr>
        <w:t>…………..</w:t>
      </w:r>
      <w:r>
        <w:rPr>
          <w:rFonts w:ascii="Arial" w:hAnsi="Arial" w:cs="Arial"/>
        </w:rPr>
        <w:tab/>
      </w:r>
      <w:r>
        <w:rPr>
          <w:rFonts w:ascii="Arial" w:hAnsi="Arial" w:cs="Arial"/>
        </w:rPr>
        <w:tab/>
      </w:r>
      <w:r>
        <w:rPr>
          <w:rFonts w:ascii="Arial" w:hAnsi="Arial" w:cs="Arial"/>
        </w:rPr>
        <w:tab/>
        <w:t xml:space="preserve">V </w:t>
      </w:r>
      <w:r w:rsidRPr="002E6BA7">
        <w:rPr>
          <w:rFonts w:ascii="Arial" w:hAnsi="Arial" w:cs="Arial"/>
          <w:highlight w:val="yellow"/>
        </w:rPr>
        <w:t>……………………</w:t>
      </w:r>
      <w:r>
        <w:rPr>
          <w:rFonts w:ascii="Arial" w:hAnsi="Arial" w:cs="Arial"/>
        </w:rPr>
        <w:t xml:space="preserve"> dne </w:t>
      </w:r>
      <w:r w:rsidRPr="002E6BA7">
        <w:rPr>
          <w:rFonts w:ascii="Arial" w:hAnsi="Arial" w:cs="Arial"/>
          <w:highlight w:val="yellow"/>
        </w:rPr>
        <w:t>…………..</w:t>
      </w:r>
    </w:p>
    <w:p w14:paraId="332E93CA" w14:textId="77777777" w:rsidR="0024218D" w:rsidRPr="000E4CD3" w:rsidRDefault="0024218D" w:rsidP="0024218D">
      <w:pPr>
        <w:jc w:val="both"/>
        <w:rPr>
          <w:rFonts w:ascii="Arial" w:hAnsi="Arial" w:cs="Arial"/>
          <w:b/>
        </w:rPr>
      </w:pPr>
    </w:p>
    <w:p w14:paraId="1CE87D62" w14:textId="77777777" w:rsidR="0024218D" w:rsidRPr="000E4CD3" w:rsidRDefault="0024218D" w:rsidP="0024218D">
      <w:pPr>
        <w:jc w:val="both"/>
        <w:rPr>
          <w:rFonts w:ascii="Arial" w:hAnsi="Arial" w:cs="Arial"/>
          <w:b/>
        </w:rPr>
      </w:pPr>
    </w:p>
    <w:p w14:paraId="1E1ED9A4" w14:textId="77777777" w:rsidR="0024218D" w:rsidRPr="000E4CD3" w:rsidRDefault="0024218D" w:rsidP="0024218D">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____________________________________</w:t>
      </w:r>
    </w:p>
    <w:p w14:paraId="20903588" w14:textId="77777777" w:rsidR="0024218D" w:rsidRPr="000E4CD3" w:rsidRDefault="0024218D" w:rsidP="0024218D">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0E613B26" w14:textId="0149EC45" w:rsidR="00C234E2" w:rsidRDefault="0024218D" w:rsidP="004709E5">
      <w:pPr>
        <w:rPr>
          <w:rFonts w:ascii="Arial" w:hAnsi="Arial" w:cs="Arial"/>
        </w:rPr>
      </w:pPr>
      <w:r w:rsidRPr="000E4CD3">
        <w:rPr>
          <w:rFonts w:ascii="Arial" w:hAnsi="Arial" w:cs="Arial"/>
        </w:rPr>
        <w:t xml:space="preserve">                       objednatel                                                                           zhotovitel</w:t>
      </w:r>
    </w:p>
    <w:sectPr w:rsidR="00C234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D2464B" w:rsidRDefault="00D2464B" w:rsidP="005019F3">
      <w:r>
        <w:separator/>
      </w:r>
    </w:p>
  </w:endnote>
  <w:endnote w:type="continuationSeparator" w:id="0">
    <w:p w14:paraId="4678D8B8" w14:textId="77777777" w:rsidR="00D2464B" w:rsidRDefault="00D2464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4DA31393" w:rsidR="00D2464B" w:rsidRDefault="00D2464B">
        <w:pPr>
          <w:pStyle w:val="Zpat"/>
          <w:jc w:val="center"/>
        </w:pPr>
        <w:r>
          <w:fldChar w:fldCharType="begin"/>
        </w:r>
        <w:r>
          <w:instrText>PAGE   \* MERGEFORMAT</w:instrText>
        </w:r>
        <w:r>
          <w:fldChar w:fldCharType="separate"/>
        </w:r>
        <w:r w:rsidR="00DE2958">
          <w:rPr>
            <w:noProof/>
          </w:rPr>
          <w:t>1</w:t>
        </w:r>
        <w:r>
          <w:fldChar w:fldCharType="end"/>
        </w:r>
      </w:p>
    </w:sdtContent>
  </w:sdt>
  <w:p w14:paraId="25CEEEEB" w14:textId="77777777" w:rsidR="00D2464B" w:rsidRDefault="00D246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D2464B" w:rsidRDefault="00D2464B" w:rsidP="005019F3">
      <w:r>
        <w:separator/>
      </w:r>
    </w:p>
  </w:footnote>
  <w:footnote w:type="continuationSeparator" w:id="0">
    <w:p w14:paraId="0D9FE21F" w14:textId="77777777" w:rsidR="00D2464B" w:rsidRDefault="00D2464B"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15:restartNumberingAfterBreak="0">
    <w:nsid w:val="20ED64D9"/>
    <w:multiLevelType w:val="hybridMultilevel"/>
    <w:tmpl w:val="E66C5926"/>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7" w15:restartNumberingAfterBreak="0">
    <w:nsid w:val="22D8788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383474C0"/>
    <w:multiLevelType w:val="hybridMultilevel"/>
    <w:tmpl w:val="0CD00608"/>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081459"/>
    <w:multiLevelType w:val="hybridMultilevel"/>
    <w:tmpl w:val="9824060C"/>
    <w:lvl w:ilvl="0" w:tplc="89B098FA">
      <w:start w:val="1"/>
      <w:numFmt w:val="decimal"/>
      <w:lvlText w:val="2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0"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4"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40"/>
  </w:num>
  <w:num w:numId="3">
    <w:abstractNumId w:val="47"/>
  </w:num>
  <w:num w:numId="4">
    <w:abstractNumId w:val="49"/>
  </w:num>
  <w:num w:numId="5">
    <w:abstractNumId w:val="20"/>
  </w:num>
  <w:num w:numId="6">
    <w:abstractNumId w:val="33"/>
  </w:num>
  <w:num w:numId="7">
    <w:abstractNumId w:val="41"/>
  </w:num>
  <w:num w:numId="8">
    <w:abstractNumId w:val="31"/>
  </w:num>
  <w:num w:numId="9">
    <w:abstractNumId w:val="38"/>
  </w:num>
  <w:num w:numId="10">
    <w:abstractNumId w:val="45"/>
  </w:num>
  <w:num w:numId="11">
    <w:abstractNumId w:val="43"/>
  </w:num>
  <w:num w:numId="12">
    <w:abstractNumId w:val="25"/>
  </w:num>
  <w:num w:numId="13">
    <w:abstractNumId w:val="24"/>
  </w:num>
  <w:num w:numId="14">
    <w:abstractNumId w:val="32"/>
  </w:num>
  <w:num w:numId="15">
    <w:abstractNumId w:val="10"/>
  </w:num>
  <w:num w:numId="16">
    <w:abstractNumId w:val="40"/>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5"/>
  </w:num>
  <w:num w:numId="18">
    <w:abstractNumId w:val="28"/>
  </w:num>
  <w:num w:numId="19">
    <w:abstractNumId w:val="9"/>
  </w:num>
  <w:num w:numId="20">
    <w:abstractNumId w:val="8"/>
  </w:num>
  <w:num w:numId="21">
    <w:abstractNumId w:val="2"/>
  </w:num>
  <w:num w:numId="22">
    <w:abstractNumId w:val="12"/>
  </w:num>
  <w:num w:numId="23">
    <w:abstractNumId w:val="7"/>
  </w:num>
  <w:num w:numId="24">
    <w:abstractNumId w:val="30"/>
  </w:num>
  <w:num w:numId="25">
    <w:abstractNumId w:val="35"/>
  </w:num>
  <w:num w:numId="26">
    <w:abstractNumId w:val="16"/>
  </w:num>
  <w:num w:numId="27">
    <w:abstractNumId w:val="21"/>
  </w:num>
  <w:num w:numId="28">
    <w:abstractNumId w:val="1"/>
  </w:num>
  <w:num w:numId="29">
    <w:abstractNumId w:val="39"/>
  </w:num>
  <w:num w:numId="30">
    <w:abstractNumId w:val="26"/>
  </w:num>
  <w:num w:numId="31">
    <w:abstractNumId w:val="36"/>
  </w:num>
  <w:num w:numId="32">
    <w:abstractNumId w:val="4"/>
  </w:num>
  <w:num w:numId="33">
    <w:abstractNumId w:val="34"/>
  </w:num>
  <w:num w:numId="34">
    <w:abstractNumId w:val="37"/>
  </w:num>
  <w:num w:numId="35">
    <w:abstractNumId w:val="29"/>
  </w:num>
  <w:num w:numId="36">
    <w:abstractNumId w:val="13"/>
  </w:num>
  <w:num w:numId="37">
    <w:abstractNumId w:val="44"/>
  </w:num>
  <w:num w:numId="38">
    <w:abstractNumId w:val="22"/>
  </w:num>
  <w:num w:numId="39">
    <w:abstractNumId w:val="11"/>
  </w:num>
  <w:num w:numId="40">
    <w:abstractNumId w:val="23"/>
  </w:num>
  <w:num w:numId="41">
    <w:abstractNumId w:val="3"/>
  </w:num>
  <w:num w:numId="42">
    <w:abstractNumId w:val="6"/>
  </w:num>
  <w:num w:numId="43">
    <w:abstractNumId w:val="19"/>
  </w:num>
  <w:num w:numId="44">
    <w:abstractNumId w:val="48"/>
  </w:num>
  <w:num w:numId="45">
    <w:abstractNumId w:val="46"/>
  </w:num>
  <w:num w:numId="46">
    <w:abstractNumId w:val="15"/>
  </w:num>
  <w:num w:numId="47">
    <w:abstractNumId w:val="27"/>
  </w:num>
  <w:num w:numId="48">
    <w:abstractNumId w:val="18"/>
  </w:num>
  <w:num w:numId="49">
    <w:abstractNumId w:val="14"/>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21985"/>
    <w:rsid w:val="00025E68"/>
    <w:rsid w:val="000725CF"/>
    <w:rsid w:val="001009C1"/>
    <w:rsid w:val="001549AE"/>
    <w:rsid w:val="001F0CD4"/>
    <w:rsid w:val="0024218D"/>
    <w:rsid w:val="002525B9"/>
    <w:rsid w:val="0026214A"/>
    <w:rsid w:val="00267424"/>
    <w:rsid w:val="0027238A"/>
    <w:rsid w:val="00290481"/>
    <w:rsid w:val="002A652C"/>
    <w:rsid w:val="002B5772"/>
    <w:rsid w:val="002E61D9"/>
    <w:rsid w:val="002E6BA7"/>
    <w:rsid w:val="002F41AE"/>
    <w:rsid w:val="003121ED"/>
    <w:rsid w:val="0032335C"/>
    <w:rsid w:val="00325852"/>
    <w:rsid w:val="003379BD"/>
    <w:rsid w:val="00355D42"/>
    <w:rsid w:val="003B466E"/>
    <w:rsid w:val="003C412E"/>
    <w:rsid w:val="004513B9"/>
    <w:rsid w:val="004709E5"/>
    <w:rsid w:val="0048762C"/>
    <w:rsid w:val="005019F3"/>
    <w:rsid w:val="00507248"/>
    <w:rsid w:val="005231D6"/>
    <w:rsid w:val="005537ED"/>
    <w:rsid w:val="005A022F"/>
    <w:rsid w:val="005B7288"/>
    <w:rsid w:val="006774CC"/>
    <w:rsid w:val="0071177C"/>
    <w:rsid w:val="00766383"/>
    <w:rsid w:val="00784841"/>
    <w:rsid w:val="007A4273"/>
    <w:rsid w:val="007D3EA4"/>
    <w:rsid w:val="007E3C84"/>
    <w:rsid w:val="007E7C3E"/>
    <w:rsid w:val="00846024"/>
    <w:rsid w:val="008602FF"/>
    <w:rsid w:val="00892B66"/>
    <w:rsid w:val="008D1998"/>
    <w:rsid w:val="008F6FB3"/>
    <w:rsid w:val="00902EAD"/>
    <w:rsid w:val="00933E93"/>
    <w:rsid w:val="00944A1C"/>
    <w:rsid w:val="00962351"/>
    <w:rsid w:val="009912D3"/>
    <w:rsid w:val="009E6BD3"/>
    <w:rsid w:val="00A25382"/>
    <w:rsid w:val="00A7449C"/>
    <w:rsid w:val="00A841CA"/>
    <w:rsid w:val="00AE20D3"/>
    <w:rsid w:val="00B16342"/>
    <w:rsid w:val="00B327AC"/>
    <w:rsid w:val="00B50FDA"/>
    <w:rsid w:val="00B93FB6"/>
    <w:rsid w:val="00BB593D"/>
    <w:rsid w:val="00BC454A"/>
    <w:rsid w:val="00BD7920"/>
    <w:rsid w:val="00BE515C"/>
    <w:rsid w:val="00C2244B"/>
    <w:rsid w:val="00C234E2"/>
    <w:rsid w:val="00C40FA0"/>
    <w:rsid w:val="00C4392D"/>
    <w:rsid w:val="00C567BB"/>
    <w:rsid w:val="00C91685"/>
    <w:rsid w:val="00CD361C"/>
    <w:rsid w:val="00CF641A"/>
    <w:rsid w:val="00D0069E"/>
    <w:rsid w:val="00D00D7B"/>
    <w:rsid w:val="00D15C73"/>
    <w:rsid w:val="00D17099"/>
    <w:rsid w:val="00D2464B"/>
    <w:rsid w:val="00D36156"/>
    <w:rsid w:val="00D40853"/>
    <w:rsid w:val="00D45489"/>
    <w:rsid w:val="00D5500C"/>
    <w:rsid w:val="00D87542"/>
    <w:rsid w:val="00D9283C"/>
    <w:rsid w:val="00DA15AE"/>
    <w:rsid w:val="00DE2958"/>
    <w:rsid w:val="00DF0AAB"/>
    <w:rsid w:val="00E00F46"/>
    <w:rsid w:val="00E314B1"/>
    <w:rsid w:val="00E46ED4"/>
    <w:rsid w:val="00E87935"/>
    <w:rsid w:val="00E97370"/>
    <w:rsid w:val="00E97EC7"/>
    <w:rsid w:val="00EF3897"/>
    <w:rsid w:val="00F023E5"/>
    <w:rsid w:val="00F42A03"/>
    <w:rsid w:val="00F6502E"/>
    <w:rsid w:val="00F826D4"/>
    <w:rsid w:val="00FA6F4C"/>
    <w:rsid w:val="00FB3427"/>
    <w:rsid w:val="00FC43C8"/>
    <w:rsid w:val="00FD1DEF"/>
    <w:rsid w:val="00FE5289"/>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326F-349F-4163-ABF8-7E6C9E3AB4D8}">
  <ds:schemaRef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D592E8-B655-4AEC-B090-0473BE47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6BC21-28C2-42A1-BB69-D0FECDDD8881}">
  <ds:schemaRefs>
    <ds:schemaRef ds:uri="http://schemas.microsoft.com/sharepoint/v3/contenttype/forms"/>
  </ds:schemaRefs>
</ds:datastoreItem>
</file>

<file path=customXml/itemProps4.xml><?xml version="1.0" encoding="utf-8"?>
<ds:datastoreItem xmlns:ds="http://schemas.openxmlformats.org/officeDocument/2006/customXml" ds:itemID="{8FDC717C-74E9-4289-A2E1-52FA0B84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12147</Words>
  <Characters>71670</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2</cp:revision>
  <cp:lastPrinted>2018-06-11T07:09:00Z</cp:lastPrinted>
  <dcterms:created xsi:type="dcterms:W3CDTF">2018-07-25T09:59:00Z</dcterms:created>
  <dcterms:modified xsi:type="dcterms:W3CDTF">2018-07-25T09:59:00Z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