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23" w:rsidRPr="00736402" w:rsidRDefault="00511923" w:rsidP="00810591">
      <w:pPr>
        <w:keepNext/>
        <w:tabs>
          <w:tab w:val="left" w:pos="1440"/>
        </w:tabs>
        <w:spacing w:after="0" w:line="240" w:lineRule="auto"/>
        <w:jc w:val="center"/>
        <w:outlineLvl w:val="2"/>
        <w:rPr>
          <w:rFonts w:asciiTheme="majorHAnsi" w:eastAsia="Times New Roman" w:hAnsiTheme="majorHAnsi" w:cs="Arial"/>
          <w:b/>
          <w:bCs/>
        </w:rPr>
      </w:pPr>
      <w:r w:rsidRPr="00736402">
        <w:rPr>
          <w:rFonts w:asciiTheme="majorHAnsi" w:eastAsia="Times New Roman" w:hAnsiTheme="majorHAnsi" w:cs="Arial"/>
          <w:b/>
          <w:bCs/>
        </w:rPr>
        <w:t>Krycí list nabídky</w:t>
      </w:r>
    </w:p>
    <w:p w:rsidR="00810591" w:rsidRDefault="00810591" w:rsidP="00810591">
      <w:pPr>
        <w:spacing w:after="0" w:line="240" w:lineRule="auto"/>
        <w:jc w:val="both"/>
        <w:rPr>
          <w:rFonts w:asciiTheme="majorHAnsi" w:eastAsia="Times New Roman" w:hAnsiTheme="majorHAnsi" w:cs="Times New Roman"/>
          <w:b/>
        </w:rPr>
      </w:pPr>
    </w:p>
    <w:p w:rsidR="00D94EFC" w:rsidRDefault="009B65A0">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Autorský</w:t>
      </w:r>
      <w:r w:rsidR="00C665B9" w:rsidRPr="00C90A49">
        <w:rPr>
          <w:rFonts w:asciiTheme="majorHAnsi" w:eastAsia="Times New Roman" w:hAnsiTheme="majorHAnsi" w:cs="Times New Roman"/>
          <w:b/>
        </w:rPr>
        <w:t xml:space="preserve"> dozor stavebníka</w:t>
      </w:r>
      <w:r w:rsidR="00C665B9" w:rsidRPr="00736402">
        <w:rPr>
          <w:rFonts w:asciiTheme="majorHAnsi" w:eastAsia="Times New Roman" w:hAnsiTheme="majorHAnsi" w:cs="Times New Roman"/>
          <w:b/>
        </w:rPr>
        <w:t xml:space="preserve"> při realizaci akce Rekonstrukce a zpřístupnění chebského statku v</w:t>
      </w:r>
      <w:r w:rsidR="00C665B9">
        <w:rPr>
          <w:rFonts w:asciiTheme="majorHAnsi" w:eastAsia="Times New Roman" w:hAnsiTheme="majorHAnsi" w:cs="Times New Roman"/>
          <w:b/>
        </w:rPr>
        <w:t> </w:t>
      </w:r>
      <w:r w:rsidR="00C665B9" w:rsidRPr="00736402">
        <w:rPr>
          <w:rFonts w:asciiTheme="majorHAnsi" w:eastAsia="Times New Roman" w:hAnsiTheme="majorHAnsi" w:cs="Times New Roman"/>
          <w:b/>
        </w:rPr>
        <w:t>Milíkově</w:t>
      </w:r>
    </w:p>
    <w:p w:rsidR="00C665B9" w:rsidRPr="00736402" w:rsidRDefault="00C665B9" w:rsidP="00810591">
      <w:pPr>
        <w:spacing w:after="0" w:line="240" w:lineRule="auto"/>
        <w:jc w:val="both"/>
        <w:rPr>
          <w:rFonts w:asciiTheme="majorHAnsi" w:eastAsia="Times New Roman" w:hAnsiTheme="majorHAnsi" w:cs="Times New Roman"/>
          <w:b/>
        </w:rPr>
      </w:pPr>
    </w:p>
    <w:p w:rsidR="00511923" w:rsidRPr="00736402" w:rsidRDefault="00511923" w:rsidP="00736402">
      <w:pPr>
        <w:keepNext/>
        <w:spacing w:after="0" w:line="240" w:lineRule="auto"/>
        <w:jc w:val="both"/>
        <w:outlineLvl w:val="0"/>
        <w:rPr>
          <w:rFonts w:asciiTheme="majorHAnsi" w:eastAsia="Times New Roman" w:hAnsiTheme="majorHAnsi" w:cs="Times New Roman"/>
          <w:b/>
          <w:bCs/>
          <w:u w:val="single"/>
        </w:rPr>
      </w:pPr>
      <w:r w:rsidRPr="00736402">
        <w:rPr>
          <w:rFonts w:asciiTheme="majorHAnsi" w:eastAsia="Times New Roman" w:hAnsiTheme="majorHAnsi" w:cs="Times New Roman"/>
          <w:b/>
          <w:bCs/>
          <w:u w:val="single"/>
        </w:rPr>
        <w:t>Údaje o účastníkovi</w:t>
      </w:r>
    </w:p>
    <w:p w:rsidR="00511923" w:rsidRPr="00736402" w:rsidRDefault="00511923" w:rsidP="00736402">
      <w:pPr>
        <w:spacing w:after="0" w:line="240" w:lineRule="auto"/>
        <w:jc w:val="both"/>
        <w:rPr>
          <w:rFonts w:asciiTheme="majorHAnsi" w:eastAsia="Times New Roman" w:hAnsiTheme="majorHAnsi" w:cs="Times New Roman"/>
        </w:rPr>
      </w:pP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tblPr>
      <w:tblGrid>
        <w:gridCol w:w="4680"/>
        <w:gridCol w:w="3864"/>
      </w:tblGrid>
      <w:tr w:rsidR="00511923" w:rsidRPr="00736402" w:rsidTr="0098537D">
        <w:trPr>
          <w:trHeight w:val="397"/>
        </w:trPr>
        <w:tc>
          <w:tcPr>
            <w:tcW w:w="4680" w:type="dxa"/>
            <w:shd w:val="clear" w:color="auto" w:fill="FFFFFF"/>
          </w:tcPr>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Obchodní firma nebo název</w:t>
            </w: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(jedná-li se o právnickou osobu)</w:t>
            </w: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Obchodní firma nebo jméno a příjmení</w:t>
            </w: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(jedná-li se o fyzickou osobu)</w:t>
            </w:r>
          </w:p>
        </w:tc>
        <w:tc>
          <w:tcPr>
            <w:tcW w:w="3864" w:type="dxa"/>
          </w:tcPr>
          <w:p w:rsidR="00511923" w:rsidRPr="00736402" w:rsidRDefault="00511923" w:rsidP="00736402">
            <w:pPr>
              <w:spacing w:after="0" w:line="240" w:lineRule="auto"/>
              <w:jc w:val="both"/>
              <w:rPr>
                <w:rFonts w:asciiTheme="majorHAnsi" w:eastAsia="Times New Roman" w:hAnsiTheme="majorHAnsi" w:cs="Times New Roman"/>
              </w:rPr>
            </w:pPr>
          </w:p>
        </w:tc>
      </w:tr>
      <w:tr w:rsidR="00511923" w:rsidRPr="00736402" w:rsidTr="0098537D">
        <w:trPr>
          <w:trHeight w:val="397"/>
        </w:trPr>
        <w:tc>
          <w:tcPr>
            <w:tcW w:w="4680" w:type="dxa"/>
            <w:shd w:val="clear" w:color="auto" w:fill="FFFFFF"/>
          </w:tcPr>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Sídlo</w:t>
            </w: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(jedná-li se o právnickou osobu)</w:t>
            </w: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Místo podnikání popř. místo trvalého pobytu</w:t>
            </w: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(jedná-li se o fyzickou osobu)</w:t>
            </w:r>
          </w:p>
        </w:tc>
        <w:tc>
          <w:tcPr>
            <w:tcW w:w="3864" w:type="dxa"/>
          </w:tcPr>
          <w:p w:rsidR="00511923" w:rsidRPr="00736402" w:rsidRDefault="00511923" w:rsidP="00736402">
            <w:pPr>
              <w:spacing w:after="0" w:line="240" w:lineRule="auto"/>
              <w:jc w:val="both"/>
              <w:rPr>
                <w:rFonts w:asciiTheme="majorHAnsi" w:eastAsia="Times New Roman" w:hAnsiTheme="majorHAnsi" w:cs="Times New Roman"/>
              </w:rPr>
            </w:pPr>
          </w:p>
        </w:tc>
      </w:tr>
      <w:tr w:rsidR="00511923" w:rsidRPr="00736402" w:rsidTr="0098537D">
        <w:trPr>
          <w:trHeight w:val="397"/>
        </w:trPr>
        <w:tc>
          <w:tcPr>
            <w:tcW w:w="4680" w:type="dxa"/>
            <w:shd w:val="clear" w:color="auto" w:fill="FFFFFF"/>
          </w:tcPr>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Právní forma</w:t>
            </w:r>
          </w:p>
        </w:tc>
        <w:tc>
          <w:tcPr>
            <w:tcW w:w="3864" w:type="dxa"/>
          </w:tcPr>
          <w:p w:rsidR="00511923" w:rsidRPr="00736402" w:rsidRDefault="00511923" w:rsidP="00736402">
            <w:pPr>
              <w:spacing w:after="0" w:line="240" w:lineRule="auto"/>
              <w:jc w:val="both"/>
              <w:rPr>
                <w:rFonts w:asciiTheme="majorHAnsi" w:eastAsia="Times New Roman" w:hAnsiTheme="majorHAnsi" w:cs="Times New Roman"/>
              </w:rPr>
            </w:pPr>
          </w:p>
        </w:tc>
      </w:tr>
      <w:tr w:rsidR="00511923" w:rsidRPr="00736402" w:rsidTr="0098537D">
        <w:trPr>
          <w:trHeight w:val="397"/>
        </w:trPr>
        <w:tc>
          <w:tcPr>
            <w:tcW w:w="4680" w:type="dxa"/>
            <w:tcBorders>
              <w:bottom w:val="single" w:sz="18" w:space="0" w:color="auto"/>
            </w:tcBorders>
            <w:shd w:val="clear" w:color="auto" w:fill="FFFFFF"/>
          </w:tcPr>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IČO</w:t>
            </w:r>
          </w:p>
        </w:tc>
        <w:tc>
          <w:tcPr>
            <w:tcW w:w="3864" w:type="dxa"/>
            <w:tcBorders>
              <w:bottom w:val="single" w:sz="18" w:space="0" w:color="auto"/>
            </w:tcBorders>
          </w:tcPr>
          <w:p w:rsidR="00511923" w:rsidRPr="00736402" w:rsidRDefault="00511923" w:rsidP="00736402">
            <w:pPr>
              <w:spacing w:after="0" w:line="240" w:lineRule="auto"/>
              <w:jc w:val="both"/>
              <w:rPr>
                <w:rFonts w:asciiTheme="majorHAnsi" w:eastAsia="Times New Roman" w:hAnsiTheme="majorHAnsi" w:cs="Times New Roman"/>
              </w:rPr>
            </w:pPr>
          </w:p>
        </w:tc>
      </w:tr>
      <w:tr w:rsidR="00511923" w:rsidRPr="00736402" w:rsidTr="0098537D">
        <w:trPr>
          <w:trHeight w:val="397"/>
        </w:trPr>
        <w:tc>
          <w:tcPr>
            <w:tcW w:w="4680" w:type="dxa"/>
            <w:tcBorders>
              <w:top w:val="single" w:sz="18" w:space="0" w:color="auto"/>
            </w:tcBorders>
            <w:shd w:val="clear" w:color="auto" w:fill="FFFFFF"/>
          </w:tcPr>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Telefon</w:t>
            </w:r>
          </w:p>
        </w:tc>
        <w:tc>
          <w:tcPr>
            <w:tcW w:w="3864" w:type="dxa"/>
            <w:tcBorders>
              <w:top w:val="single" w:sz="18" w:space="0" w:color="auto"/>
            </w:tcBorders>
          </w:tcPr>
          <w:p w:rsidR="00511923" w:rsidRPr="00736402" w:rsidRDefault="00511923" w:rsidP="00736402">
            <w:pPr>
              <w:spacing w:after="0" w:line="240" w:lineRule="auto"/>
              <w:jc w:val="both"/>
              <w:rPr>
                <w:rFonts w:asciiTheme="majorHAnsi" w:eastAsia="Times New Roman" w:hAnsiTheme="majorHAnsi" w:cs="Times New Roman"/>
              </w:rPr>
            </w:pPr>
          </w:p>
        </w:tc>
      </w:tr>
      <w:tr w:rsidR="00511923" w:rsidRPr="00736402" w:rsidTr="0098537D">
        <w:trPr>
          <w:trHeight w:val="397"/>
        </w:trPr>
        <w:tc>
          <w:tcPr>
            <w:tcW w:w="4680" w:type="dxa"/>
            <w:shd w:val="clear" w:color="auto" w:fill="FFFFFF"/>
          </w:tcPr>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E-mail</w:t>
            </w:r>
          </w:p>
        </w:tc>
        <w:tc>
          <w:tcPr>
            <w:tcW w:w="3864" w:type="dxa"/>
          </w:tcPr>
          <w:p w:rsidR="00511923" w:rsidRPr="00736402" w:rsidRDefault="00511923" w:rsidP="00736402">
            <w:pPr>
              <w:spacing w:after="0" w:line="240" w:lineRule="auto"/>
              <w:jc w:val="both"/>
              <w:rPr>
                <w:rFonts w:asciiTheme="majorHAnsi" w:eastAsia="Times New Roman" w:hAnsiTheme="majorHAnsi" w:cs="Times New Roman"/>
              </w:rPr>
            </w:pPr>
          </w:p>
        </w:tc>
      </w:tr>
      <w:tr w:rsidR="00511923" w:rsidRPr="00736402" w:rsidTr="0098537D">
        <w:trPr>
          <w:trHeight w:val="397"/>
        </w:trPr>
        <w:tc>
          <w:tcPr>
            <w:tcW w:w="4680" w:type="dxa"/>
            <w:shd w:val="clear" w:color="auto" w:fill="FFFFFF"/>
          </w:tcPr>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Kontaktní osoba pro</w:t>
            </w: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jednání ve věci nabídky</w:t>
            </w:r>
          </w:p>
        </w:tc>
        <w:tc>
          <w:tcPr>
            <w:tcW w:w="3864" w:type="dxa"/>
          </w:tcPr>
          <w:p w:rsidR="00511923" w:rsidRPr="00736402" w:rsidRDefault="00511923" w:rsidP="00736402">
            <w:pPr>
              <w:spacing w:after="0" w:line="240" w:lineRule="auto"/>
              <w:jc w:val="both"/>
              <w:rPr>
                <w:rFonts w:asciiTheme="majorHAnsi" w:eastAsia="Times New Roman" w:hAnsiTheme="majorHAnsi" w:cs="Times New Roman"/>
              </w:rPr>
            </w:pPr>
          </w:p>
        </w:tc>
      </w:tr>
    </w:tbl>
    <w:p w:rsidR="00511923" w:rsidRPr="00736402" w:rsidRDefault="00511923" w:rsidP="00736402">
      <w:pPr>
        <w:keepNext/>
        <w:spacing w:after="0" w:line="240" w:lineRule="auto"/>
        <w:jc w:val="both"/>
        <w:outlineLvl w:val="0"/>
        <w:rPr>
          <w:rFonts w:asciiTheme="majorHAnsi" w:eastAsia="Times New Roman" w:hAnsiTheme="majorHAnsi" w:cs="Times New Roman"/>
        </w:rPr>
      </w:pPr>
    </w:p>
    <w:p w:rsidR="00511923" w:rsidRPr="00736402" w:rsidRDefault="00511923" w:rsidP="00736402">
      <w:pPr>
        <w:keepNext/>
        <w:spacing w:after="0" w:line="240" w:lineRule="auto"/>
        <w:jc w:val="both"/>
        <w:outlineLvl w:val="0"/>
        <w:rPr>
          <w:rFonts w:asciiTheme="majorHAnsi" w:eastAsia="Times New Roman" w:hAnsiTheme="majorHAnsi" w:cs="Times New Roman"/>
          <w:b/>
          <w:bCs/>
          <w:u w:val="single"/>
        </w:rPr>
      </w:pPr>
      <w:r w:rsidRPr="00736402">
        <w:rPr>
          <w:rFonts w:asciiTheme="majorHAnsi" w:eastAsia="Times New Roman" w:hAnsiTheme="majorHAnsi" w:cs="Times New Roman"/>
          <w:b/>
          <w:bCs/>
          <w:u w:val="single"/>
        </w:rPr>
        <w:t xml:space="preserve">Cenová nabídka </w:t>
      </w:r>
    </w:p>
    <w:p w:rsidR="00511923" w:rsidRPr="00736402" w:rsidRDefault="00511923" w:rsidP="00736402">
      <w:pPr>
        <w:spacing w:after="0" w:line="240" w:lineRule="auto"/>
        <w:jc w:val="both"/>
        <w:rPr>
          <w:rFonts w:asciiTheme="majorHAnsi" w:eastAsia="Times New Roman" w:hAnsiTheme="majorHAnsi" w:cs="Times New Roman"/>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89"/>
        <w:gridCol w:w="3249"/>
        <w:gridCol w:w="567"/>
      </w:tblGrid>
      <w:tr w:rsidR="00511923" w:rsidRPr="00736402" w:rsidTr="0098537D">
        <w:trPr>
          <w:cantSplit/>
          <w:trHeight w:val="397"/>
        </w:trPr>
        <w:tc>
          <w:tcPr>
            <w:tcW w:w="4689" w:type="dxa"/>
            <w:tcBorders>
              <w:top w:val="single" w:sz="12" w:space="0" w:color="auto"/>
              <w:bottom w:val="single" w:sz="8" w:space="0" w:color="auto"/>
              <w:right w:val="single" w:sz="12" w:space="0" w:color="auto"/>
            </w:tcBorders>
            <w:shd w:val="clear" w:color="auto" w:fill="FFFFFF"/>
          </w:tcPr>
          <w:p w:rsidR="00511923" w:rsidRPr="00736402" w:rsidRDefault="00DA2A7C" w:rsidP="00094D03">
            <w:pPr>
              <w:spacing w:after="0" w:line="240" w:lineRule="auto"/>
              <w:jc w:val="both"/>
              <w:rPr>
                <w:rFonts w:asciiTheme="majorHAnsi" w:eastAsia="Times New Roman" w:hAnsiTheme="majorHAnsi" w:cs="Times New Roman"/>
                <w:b/>
              </w:rPr>
            </w:pPr>
            <w:r w:rsidRPr="00736402">
              <w:rPr>
                <w:rFonts w:asciiTheme="majorHAnsi" w:eastAsia="Times New Roman" w:hAnsiTheme="majorHAnsi" w:cs="Times New Roman"/>
                <w:b/>
              </w:rPr>
              <w:t xml:space="preserve">Nabídková cena za 1 hodinu </w:t>
            </w:r>
            <w:r w:rsidR="00094D03">
              <w:rPr>
                <w:rFonts w:asciiTheme="majorHAnsi" w:eastAsia="Times New Roman" w:hAnsiTheme="majorHAnsi" w:cs="Times New Roman"/>
                <w:b/>
              </w:rPr>
              <w:t>AD</w:t>
            </w:r>
          </w:p>
        </w:tc>
        <w:tc>
          <w:tcPr>
            <w:tcW w:w="3249" w:type="dxa"/>
            <w:tcBorders>
              <w:top w:val="single" w:sz="12" w:space="0" w:color="auto"/>
              <w:left w:val="single" w:sz="12" w:space="0" w:color="auto"/>
              <w:bottom w:val="single" w:sz="8" w:space="0" w:color="auto"/>
              <w:right w:val="single" w:sz="8" w:space="0" w:color="auto"/>
            </w:tcBorders>
          </w:tcPr>
          <w:p w:rsidR="00511923" w:rsidRPr="00736402" w:rsidRDefault="00511923" w:rsidP="00736402">
            <w:pPr>
              <w:spacing w:after="0" w:line="240" w:lineRule="auto"/>
              <w:jc w:val="both"/>
              <w:rPr>
                <w:rFonts w:asciiTheme="majorHAnsi" w:eastAsia="Times New Roman" w:hAnsiTheme="majorHAnsi" w:cs="Times New Roman"/>
              </w:rPr>
            </w:pPr>
          </w:p>
        </w:tc>
        <w:tc>
          <w:tcPr>
            <w:tcW w:w="567" w:type="dxa"/>
            <w:tcBorders>
              <w:top w:val="single" w:sz="12" w:space="0" w:color="auto"/>
              <w:left w:val="single" w:sz="8" w:space="0" w:color="auto"/>
              <w:bottom w:val="single" w:sz="8" w:space="0" w:color="auto"/>
            </w:tcBorders>
          </w:tcPr>
          <w:p w:rsidR="00511923" w:rsidRPr="00736402" w:rsidRDefault="00511923" w:rsidP="00736402">
            <w:pPr>
              <w:keepNext/>
              <w:spacing w:after="0" w:line="240" w:lineRule="auto"/>
              <w:jc w:val="both"/>
              <w:outlineLvl w:val="7"/>
              <w:rPr>
                <w:rFonts w:asciiTheme="majorHAnsi" w:eastAsia="Times New Roman" w:hAnsiTheme="majorHAnsi" w:cs="Times New Roman"/>
              </w:rPr>
            </w:pPr>
            <w:r w:rsidRPr="00736402">
              <w:rPr>
                <w:rFonts w:asciiTheme="majorHAnsi" w:eastAsia="Times New Roman" w:hAnsiTheme="majorHAnsi" w:cs="Times New Roman"/>
              </w:rPr>
              <w:t>Kč</w:t>
            </w:r>
          </w:p>
        </w:tc>
      </w:tr>
      <w:tr w:rsidR="00511923" w:rsidRPr="00736402" w:rsidTr="0098537D">
        <w:trPr>
          <w:cantSplit/>
          <w:trHeight w:val="397"/>
        </w:trPr>
        <w:tc>
          <w:tcPr>
            <w:tcW w:w="4689" w:type="dxa"/>
            <w:tcBorders>
              <w:top w:val="single" w:sz="8" w:space="0" w:color="auto"/>
              <w:bottom w:val="single" w:sz="12" w:space="0" w:color="auto"/>
              <w:right w:val="single" w:sz="12" w:space="0" w:color="auto"/>
            </w:tcBorders>
            <w:shd w:val="clear" w:color="auto" w:fill="FFFFFF"/>
          </w:tcPr>
          <w:p w:rsidR="00511923" w:rsidRPr="00736402" w:rsidRDefault="00511923" w:rsidP="00736402">
            <w:pPr>
              <w:keepNext/>
              <w:spacing w:after="0" w:line="240" w:lineRule="auto"/>
              <w:jc w:val="both"/>
              <w:outlineLvl w:val="3"/>
              <w:rPr>
                <w:rFonts w:asciiTheme="majorHAnsi" w:eastAsia="Times New Roman" w:hAnsiTheme="majorHAnsi" w:cs="Times New Roman"/>
                <w:bCs/>
              </w:rPr>
            </w:pPr>
            <w:r w:rsidRPr="00736402">
              <w:rPr>
                <w:rFonts w:asciiTheme="majorHAnsi" w:eastAsia="Times New Roman" w:hAnsiTheme="majorHAnsi" w:cs="Times New Roman"/>
                <w:bCs/>
              </w:rPr>
              <w:t>DPH (z ceny bez DPH)</w:t>
            </w:r>
          </w:p>
        </w:tc>
        <w:tc>
          <w:tcPr>
            <w:tcW w:w="3249" w:type="dxa"/>
            <w:tcBorders>
              <w:top w:val="single" w:sz="8" w:space="0" w:color="auto"/>
              <w:left w:val="single" w:sz="12" w:space="0" w:color="auto"/>
              <w:bottom w:val="single" w:sz="12" w:space="0" w:color="auto"/>
              <w:right w:val="single" w:sz="8" w:space="0" w:color="auto"/>
            </w:tcBorders>
          </w:tcPr>
          <w:p w:rsidR="00511923" w:rsidRPr="00736402" w:rsidRDefault="00511923" w:rsidP="00736402">
            <w:pPr>
              <w:spacing w:after="0" w:line="240" w:lineRule="auto"/>
              <w:jc w:val="both"/>
              <w:rPr>
                <w:rFonts w:asciiTheme="majorHAnsi" w:eastAsia="Times New Roman" w:hAnsiTheme="majorHAnsi" w:cs="Times New Roman"/>
                <w:bCs/>
              </w:rPr>
            </w:pPr>
          </w:p>
        </w:tc>
        <w:tc>
          <w:tcPr>
            <w:tcW w:w="567" w:type="dxa"/>
            <w:tcBorders>
              <w:top w:val="single" w:sz="8" w:space="0" w:color="auto"/>
              <w:left w:val="single" w:sz="8" w:space="0" w:color="auto"/>
              <w:bottom w:val="single" w:sz="12" w:space="0" w:color="auto"/>
            </w:tcBorders>
          </w:tcPr>
          <w:p w:rsidR="00511923" w:rsidRPr="00736402" w:rsidRDefault="00511923" w:rsidP="00736402">
            <w:pPr>
              <w:keepNext/>
              <w:spacing w:after="0" w:line="240" w:lineRule="auto"/>
              <w:jc w:val="both"/>
              <w:outlineLvl w:val="4"/>
              <w:rPr>
                <w:rFonts w:asciiTheme="majorHAnsi" w:eastAsia="Times New Roman" w:hAnsiTheme="majorHAnsi" w:cs="Times New Roman"/>
                <w:bCs/>
              </w:rPr>
            </w:pPr>
            <w:r w:rsidRPr="00736402">
              <w:rPr>
                <w:rFonts w:asciiTheme="majorHAnsi" w:eastAsia="Times New Roman" w:hAnsiTheme="majorHAnsi" w:cs="Times New Roman"/>
                <w:bCs/>
              </w:rPr>
              <w:t>Kč</w:t>
            </w:r>
          </w:p>
        </w:tc>
      </w:tr>
      <w:tr w:rsidR="00511923" w:rsidRPr="00736402" w:rsidTr="0098537D">
        <w:trPr>
          <w:cantSplit/>
          <w:trHeight w:val="397"/>
        </w:trPr>
        <w:tc>
          <w:tcPr>
            <w:tcW w:w="4689" w:type="dxa"/>
            <w:tcBorders>
              <w:top w:val="single" w:sz="8" w:space="0" w:color="auto"/>
              <w:bottom w:val="single" w:sz="12" w:space="0" w:color="auto"/>
              <w:right w:val="single" w:sz="12" w:space="0" w:color="auto"/>
            </w:tcBorders>
            <w:shd w:val="clear" w:color="auto" w:fill="FFFFFF"/>
          </w:tcPr>
          <w:p w:rsidR="00511923" w:rsidRPr="00736402" w:rsidRDefault="00511923" w:rsidP="00736402">
            <w:pPr>
              <w:keepNext/>
              <w:spacing w:after="0" w:line="240" w:lineRule="auto"/>
              <w:jc w:val="both"/>
              <w:outlineLvl w:val="3"/>
              <w:rPr>
                <w:rFonts w:asciiTheme="majorHAnsi" w:eastAsia="Times New Roman" w:hAnsiTheme="majorHAnsi" w:cs="Times New Roman"/>
                <w:b/>
              </w:rPr>
            </w:pPr>
            <w:r w:rsidRPr="00736402">
              <w:rPr>
                <w:rFonts w:asciiTheme="majorHAnsi" w:eastAsia="Times New Roman" w:hAnsiTheme="majorHAnsi" w:cs="Times New Roman"/>
                <w:b/>
              </w:rPr>
              <w:t xml:space="preserve">Celková cena včetně DPH </w:t>
            </w:r>
          </w:p>
        </w:tc>
        <w:tc>
          <w:tcPr>
            <w:tcW w:w="3249" w:type="dxa"/>
            <w:tcBorders>
              <w:top w:val="single" w:sz="8" w:space="0" w:color="auto"/>
              <w:left w:val="single" w:sz="12" w:space="0" w:color="auto"/>
              <w:bottom w:val="single" w:sz="12" w:space="0" w:color="auto"/>
              <w:right w:val="single" w:sz="8" w:space="0" w:color="auto"/>
            </w:tcBorders>
          </w:tcPr>
          <w:p w:rsidR="00511923" w:rsidRPr="00736402" w:rsidRDefault="00511923" w:rsidP="00736402">
            <w:pPr>
              <w:spacing w:after="0" w:line="240" w:lineRule="auto"/>
              <w:jc w:val="both"/>
              <w:rPr>
                <w:rFonts w:asciiTheme="majorHAnsi" w:eastAsia="Times New Roman" w:hAnsiTheme="majorHAnsi" w:cs="Times New Roman"/>
              </w:rPr>
            </w:pPr>
          </w:p>
        </w:tc>
        <w:tc>
          <w:tcPr>
            <w:tcW w:w="567" w:type="dxa"/>
            <w:tcBorders>
              <w:top w:val="single" w:sz="8" w:space="0" w:color="auto"/>
              <w:left w:val="single" w:sz="8" w:space="0" w:color="auto"/>
              <w:bottom w:val="single" w:sz="12" w:space="0" w:color="auto"/>
            </w:tcBorders>
          </w:tcPr>
          <w:p w:rsidR="00511923" w:rsidRPr="00736402" w:rsidRDefault="00511923" w:rsidP="00736402">
            <w:pPr>
              <w:keepNext/>
              <w:spacing w:after="0" w:line="240" w:lineRule="auto"/>
              <w:jc w:val="both"/>
              <w:outlineLvl w:val="4"/>
              <w:rPr>
                <w:rFonts w:asciiTheme="majorHAnsi" w:eastAsia="Times New Roman" w:hAnsiTheme="majorHAnsi" w:cs="Times New Roman"/>
                <w:b/>
              </w:rPr>
            </w:pPr>
            <w:r w:rsidRPr="00736402">
              <w:rPr>
                <w:rFonts w:asciiTheme="majorHAnsi" w:eastAsia="Times New Roman" w:hAnsiTheme="majorHAnsi" w:cs="Times New Roman"/>
                <w:b/>
              </w:rPr>
              <w:t>Kč</w:t>
            </w:r>
          </w:p>
        </w:tc>
      </w:tr>
    </w:tbl>
    <w:p w:rsidR="00511923" w:rsidRPr="00736402" w:rsidRDefault="00511923" w:rsidP="00736402">
      <w:pPr>
        <w:spacing w:after="0" w:line="240" w:lineRule="auto"/>
        <w:jc w:val="both"/>
        <w:rPr>
          <w:rFonts w:asciiTheme="majorHAnsi" w:eastAsia="Times New Roman" w:hAnsiTheme="majorHAnsi" w:cs="Times New Roman"/>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89"/>
        <w:gridCol w:w="3249"/>
        <w:gridCol w:w="567"/>
      </w:tblGrid>
      <w:tr w:rsidR="00511923" w:rsidRPr="00736402" w:rsidTr="0098537D">
        <w:trPr>
          <w:cantSplit/>
          <w:trHeight w:val="397"/>
        </w:trPr>
        <w:tc>
          <w:tcPr>
            <w:tcW w:w="4689" w:type="dxa"/>
            <w:tcBorders>
              <w:top w:val="single" w:sz="12" w:space="0" w:color="auto"/>
              <w:bottom w:val="single" w:sz="8" w:space="0" w:color="auto"/>
              <w:right w:val="single" w:sz="12" w:space="0" w:color="auto"/>
            </w:tcBorders>
            <w:shd w:val="clear" w:color="auto" w:fill="FFFFFF"/>
          </w:tcPr>
          <w:p w:rsidR="00511923" w:rsidRPr="00736402" w:rsidRDefault="00094D03" w:rsidP="00094D03">
            <w:pPr>
              <w:spacing w:after="0" w:line="240" w:lineRule="auto"/>
              <w:jc w:val="both"/>
              <w:rPr>
                <w:rFonts w:asciiTheme="majorHAnsi" w:eastAsia="Times New Roman" w:hAnsiTheme="majorHAnsi" w:cs="Times New Roman"/>
                <w:b/>
              </w:rPr>
            </w:pPr>
            <w:r>
              <w:rPr>
                <w:rFonts w:asciiTheme="majorHAnsi" w:eastAsia="Times New Roman" w:hAnsiTheme="majorHAnsi" w:cs="Times New Roman"/>
                <w:b/>
              </w:rPr>
              <w:t>Nabídková cena za 39</w:t>
            </w:r>
            <w:r w:rsidR="00DA2A7C" w:rsidRPr="00736402">
              <w:rPr>
                <w:rFonts w:asciiTheme="majorHAnsi" w:eastAsia="Times New Roman" w:hAnsiTheme="majorHAnsi" w:cs="Times New Roman"/>
                <w:b/>
              </w:rPr>
              <w:t xml:space="preserve"> měsíců</w:t>
            </w:r>
          </w:p>
        </w:tc>
        <w:tc>
          <w:tcPr>
            <w:tcW w:w="3249" w:type="dxa"/>
            <w:tcBorders>
              <w:top w:val="single" w:sz="12" w:space="0" w:color="auto"/>
              <w:left w:val="single" w:sz="12" w:space="0" w:color="auto"/>
              <w:bottom w:val="single" w:sz="8" w:space="0" w:color="auto"/>
              <w:right w:val="single" w:sz="8" w:space="0" w:color="auto"/>
            </w:tcBorders>
          </w:tcPr>
          <w:p w:rsidR="00511923" w:rsidRPr="00736402" w:rsidRDefault="00511923" w:rsidP="00736402">
            <w:pPr>
              <w:spacing w:after="0" w:line="240" w:lineRule="auto"/>
              <w:jc w:val="both"/>
              <w:rPr>
                <w:rFonts w:asciiTheme="majorHAnsi" w:eastAsia="Times New Roman" w:hAnsiTheme="majorHAnsi" w:cs="Times New Roman"/>
              </w:rPr>
            </w:pPr>
          </w:p>
        </w:tc>
        <w:tc>
          <w:tcPr>
            <w:tcW w:w="567" w:type="dxa"/>
            <w:tcBorders>
              <w:top w:val="single" w:sz="12" w:space="0" w:color="auto"/>
              <w:left w:val="single" w:sz="8" w:space="0" w:color="auto"/>
              <w:bottom w:val="single" w:sz="8" w:space="0" w:color="auto"/>
            </w:tcBorders>
          </w:tcPr>
          <w:p w:rsidR="00511923" w:rsidRPr="00736402" w:rsidRDefault="00511923" w:rsidP="00736402">
            <w:pPr>
              <w:keepNext/>
              <w:spacing w:after="0" w:line="240" w:lineRule="auto"/>
              <w:jc w:val="both"/>
              <w:outlineLvl w:val="7"/>
              <w:rPr>
                <w:rFonts w:asciiTheme="majorHAnsi" w:eastAsia="Times New Roman" w:hAnsiTheme="majorHAnsi" w:cs="Times New Roman"/>
              </w:rPr>
            </w:pPr>
            <w:r w:rsidRPr="00736402">
              <w:rPr>
                <w:rFonts w:asciiTheme="majorHAnsi" w:eastAsia="Times New Roman" w:hAnsiTheme="majorHAnsi" w:cs="Times New Roman"/>
              </w:rPr>
              <w:t>Kč</w:t>
            </w:r>
          </w:p>
        </w:tc>
      </w:tr>
      <w:tr w:rsidR="00511923" w:rsidRPr="00736402" w:rsidTr="0098537D">
        <w:trPr>
          <w:cantSplit/>
          <w:trHeight w:val="397"/>
        </w:trPr>
        <w:tc>
          <w:tcPr>
            <w:tcW w:w="4689" w:type="dxa"/>
            <w:tcBorders>
              <w:top w:val="single" w:sz="8" w:space="0" w:color="auto"/>
              <w:bottom w:val="single" w:sz="12" w:space="0" w:color="auto"/>
              <w:right w:val="single" w:sz="12" w:space="0" w:color="auto"/>
            </w:tcBorders>
            <w:shd w:val="clear" w:color="auto" w:fill="FFFFFF"/>
          </w:tcPr>
          <w:p w:rsidR="00511923" w:rsidRPr="00736402" w:rsidRDefault="00511923" w:rsidP="00736402">
            <w:pPr>
              <w:keepNext/>
              <w:spacing w:after="0" w:line="240" w:lineRule="auto"/>
              <w:jc w:val="both"/>
              <w:outlineLvl w:val="3"/>
              <w:rPr>
                <w:rFonts w:asciiTheme="majorHAnsi" w:eastAsia="Times New Roman" w:hAnsiTheme="majorHAnsi" w:cs="Times New Roman"/>
                <w:bCs/>
              </w:rPr>
            </w:pPr>
            <w:r w:rsidRPr="00736402">
              <w:rPr>
                <w:rFonts w:asciiTheme="majorHAnsi" w:eastAsia="Times New Roman" w:hAnsiTheme="majorHAnsi" w:cs="Times New Roman"/>
                <w:bCs/>
              </w:rPr>
              <w:t>DPH (z ceny bez DPH)</w:t>
            </w:r>
          </w:p>
        </w:tc>
        <w:tc>
          <w:tcPr>
            <w:tcW w:w="3249" w:type="dxa"/>
            <w:tcBorders>
              <w:top w:val="single" w:sz="8" w:space="0" w:color="auto"/>
              <w:left w:val="single" w:sz="12" w:space="0" w:color="auto"/>
              <w:bottom w:val="single" w:sz="12" w:space="0" w:color="auto"/>
              <w:right w:val="single" w:sz="8" w:space="0" w:color="auto"/>
            </w:tcBorders>
          </w:tcPr>
          <w:p w:rsidR="00511923" w:rsidRPr="00736402" w:rsidRDefault="00511923" w:rsidP="00736402">
            <w:pPr>
              <w:spacing w:after="0" w:line="240" w:lineRule="auto"/>
              <w:jc w:val="both"/>
              <w:rPr>
                <w:rFonts w:asciiTheme="majorHAnsi" w:eastAsia="Times New Roman" w:hAnsiTheme="majorHAnsi" w:cs="Times New Roman"/>
                <w:bCs/>
              </w:rPr>
            </w:pPr>
          </w:p>
        </w:tc>
        <w:tc>
          <w:tcPr>
            <w:tcW w:w="567" w:type="dxa"/>
            <w:tcBorders>
              <w:top w:val="single" w:sz="8" w:space="0" w:color="auto"/>
              <w:left w:val="single" w:sz="8" w:space="0" w:color="auto"/>
              <w:bottom w:val="single" w:sz="12" w:space="0" w:color="auto"/>
            </w:tcBorders>
          </w:tcPr>
          <w:p w:rsidR="00511923" w:rsidRPr="00736402" w:rsidRDefault="00511923" w:rsidP="00736402">
            <w:pPr>
              <w:keepNext/>
              <w:spacing w:after="0" w:line="240" w:lineRule="auto"/>
              <w:jc w:val="both"/>
              <w:outlineLvl w:val="4"/>
              <w:rPr>
                <w:rFonts w:asciiTheme="majorHAnsi" w:eastAsia="Times New Roman" w:hAnsiTheme="majorHAnsi" w:cs="Times New Roman"/>
                <w:bCs/>
              </w:rPr>
            </w:pPr>
            <w:r w:rsidRPr="00736402">
              <w:rPr>
                <w:rFonts w:asciiTheme="majorHAnsi" w:eastAsia="Times New Roman" w:hAnsiTheme="majorHAnsi" w:cs="Times New Roman"/>
                <w:bCs/>
              </w:rPr>
              <w:t>Kč</w:t>
            </w:r>
          </w:p>
        </w:tc>
      </w:tr>
      <w:tr w:rsidR="00511923" w:rsidRPr="00736402" w:rsidTr="0098537D">
        <w:trPr>
          <w:cantSplit/>
          <w:trHeight w:val="397"/>
        </w:trPr>
        <w:tc>
          <w:tcPr>
            <w:tcW w:w="4689" w:type="dxa"/>
            <w:tcBorders>
              <w:top w:val="single" w:sz="8" w:space="0" w:color="auto"/>
              <w:bottom w:val="single" w:sz="12" w:space="0" w:color="auto"/>
              <w:right w:val="single" w:sz="12" w:space="0" w:color="auto"/>
            </w:tcBorders>
            <w:shd w:val="clear" w:color="auto" w:fill="FFFFFF"/>
          </w:tcPr>
          <w:p w:rsidR="00511923" w:rsidRPr="00736402" w:rsidRDefault="00511923" w:rsidP="00736402">
            <w:pPr>
              <w:keepNext/>
              <w:spacing w:after="0" w:line="240" w:lineRule="auto"/>
              <w:jc w:val="both"/>
              <w:outlineLvl w:val="3"/>
              <w:rPr>
                <w:rFonts w:asciiTheme="majorHAnsi" w:eastAsia="Times New Roman" w:hAnsiTheme="majorHAnsi" w:cs="Times New Roman"/>
                <w:b/>
              </w:rPr>
            </w:pPr>
            <w:r w:rsidRPr="00736402">
              <w:rPr>
                <w:rFonts w:asciiTheme="majorHAnsi" w:eastAsia="Times New Roman" w:hAnsiTheme="majorHAnsi" w:cs="Times New Roman"/>
                <w:b/>
              </w:rPr>
              <w:t xml:space="preserve">Celková cena včetně DPH </w:t>
            </w:r>
          </w:p>
        </w:tc>
        <w:tc>
          <w:tcPr>
            <w:tcW w:w="3249" w:type="dxa"/>
            <w:tcBorders>
              <w:top w:val="single" w:sz="8" w:space="0" w:color="auto"/>
              <w:left w:val="single" w:sz="12" w:space="0" w:color="auto"/>
              <w:bottom w:val="single" w:sz="12" w:space="0" w:color="auto"/>
              <w:right w:val="single" w:sz="8" w:space="0" w:color="auto"/>
            </w:tcBorders>
          </w:tcPr>
          <w:p w:rsidR="00511923" w:rsidRPr="00736402" w:rsidRDefault="00511923" w:rsidP="00736402">
            <w:pPr>
              <w:spacing w:after="0" w:line="240" w:lineRule="auto"/>
              <w:jc w:val="both"/>
              <w:rPr>
                <w:rFonts w:asciiTheme="majorHAnsi" w:eastAsia="Times New Roman" w:hAnsiTheme="majorHAnsi" w:cs="Times New Roman"/>
              </w:rPr>
            </w:pPr>
          </w:p>
        </w:tc>
        <w:tc>
          <w:tcPr>
            <w:tcW w:w="567" w:type="dxa"/>
            <w:tcBorders>
              <w:top w:val="single" w:sz="8" w:space="0" w:color="auto"/>
              <w:left w:val="single" w:sz="8" w:space="0" w:color="auto"/>
              <w:bottom w:val="single" w:sz="12" w:space="0" w:color="auto"/>
            </w:tcBorders>
          </w:tcPr>
          <w:p w:rsidR="00511923" w:rsidRPr="00736402" w:rsidRDefault="00511923" w:rsidP="00736402">
            <w:pPr>
              <w:keepNext/>
              <w:spacing w:after="0" w:line="240" w:lineRule="auto"/>
              <w:jc w:val="both"/>
              <w:outlineLvl w:val="4"/>
              <w:rPr>
                <w:rFonts w:asciiTheme="majorHAnsi" w:eastAsia="Times New Roman" w:hAnsiTheme="majorHAnsi" w:cs="Times New Roman"/>
                <w:b/>
              </w:rPr>
            </w:pPr>
            <w:r w:rsidRPr="00736402">
              <w:rPr>
                <w:rFonts w:asciiTheme="majorHAnsi" w:eastAsia="Times New Roman" w:hAnsiTheme="majorHAnsi" w:cs="Times New Roman"/>
                <w:b/>
              </w:rPr>
              <w:t>Kč</w:t>
            </w:r>
          </w:p>
        </w:tc>
      </w:tr>
    </w:tbl>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 xml:space="preserve">V ………………….. </w:t>
      </w:r>
      <w:r w:rsidR="00610841" w:rsidRPr="00736402">
        <w:rPr>
          <w:rFonts w:asciiTheme="majorHAnsi" w:eastAsia="Times New Roman" w:hAnsiTheme="majorHAnsi" w:cs="Times New Roman"/>
        </w:rPr>
        <w:t>Dne</w:t>
      </w:r>
      <w:r w:rsidRPr="00736402">
        <w:rPr>
          <w:rFonts w:asciiTheme="majorHAnsi" w:eastAsia="Times New Roman" w:hAnsiTheme="majorHAnsi" w:cs="Times New Roman"/>
        </w:rPr>
        <w:t xml:space="preserve"> ……………</w:t>
      </w:r>
    </w:p>
    <w:p w:rsidR="00511923" w:rsidRPr="00736402" w:rsidRDefault="00511923" w:rsidP="00736402">
      <w:pPr>
        <w:spacing w:after="0" w:line="240" w:lineRule="auto"/>
        <w:ind w:left="4956"/>
        <w:jc w:val="both"/>
        <w:rPr>
          <w:rFonts w:asciiTheme="majorHAnsi" w:eastAsia="Times New Roman" w:hAnsiTheme="majorHAnsi" w:cs="Times New Roman"/>
        </w:rPr>
      </w:pPr>
      <w:r w:rsidRPr="00736402">
        <w:rPr>
          <w:rFonts w:asciiTheme="majorHAnsi" w:eastAsia="Times New Roman" w:hAnsiTheme="majorHAnsi" w:cs="Times New Roman"/>
        </w:rPr>
        <w:t xml:space="preserve">           ……………………………….</w:t>
      </w:r>
    </w:p>
    <w:p w:rsidR="00511923" w:rsidRPr="00736402" w:rsidRDefault="00511923" w:rsidP="00736402">
      <w:pPr>
        <w:spacing w:after="0" w:line="240" w:lineRule="auto"/>
        <w:ind w:left="4248" w:firstLine="708"/>
        <w:jc w:val="both"/>
        <w:rPr>
          <w:rFonts w:asciiTheme="majorHAnsi" w:eastAsia="Times New Roman" w:hAnsiTheme="majorHAnsi" w:cs="Times New Roman"/>
        </w:rPr>
      </w:pPr>
      <w:r w:rsidRPr="00736402">
        <w:rPr>
          <w:rFonts w:asciiTheme="majorHAnsi" w:eastAsia="Times New Roman" w:hAnsiTheme="majorHAnsi" w:cs="Times New Roman"/>
        </w:rPr>
        <w:t xml:space="preserve">                       jméno a podpis</w:t>
      </w:r>
    </w:p>
    <w:p w:rsidR="00DA2A7C" w:rsidRPr="00736402" w:rsidRDefault="00DA2A7C" w:rsidP="00736402">
      <w:pPr>
        <w:spacing w:after="0" w:line="240" w:lineRule="auto"/>
        <w:ind w:left="4248" w:firstLine="708"/>
        <w:jc w:val="both"/>
        <w:rPr>
          <w:rFonts w:asciiTheme="majorHAnsi" w:eastAsia="Times New Roman" w:hAnsiTheme="majorHAnsi" w:cs="Times New Roman"/>
        </w:rPr>
      </w:pPr>
    </w:p>
    <w:p w:rsidR="00511923" w:rsidRPr="00736402" w:rsidRDefault="00511923" w:rsidP="00736402">
      <w:pPr>
        <w:spacing w:after="0" w:line="240" w:lineRule="auto"/>
        <w:ind w:left="4248" w:firstLine="708"/>
        <w:jc w:val="both"/>
        <w:rPr>
          <w:rFonts w:asciiTheme="majorHAnsi" w:eastAsia="Times New Roman" w:hAnsiTheme="majorHAnsi" w:cs="Times New Roman"/>
        </w:rPr>
      </w:pPr>
      <w:r w:rsidRPr="00736402">
        <w:rPr>
          <w:rFonts w:asciiTheme="majorHAnsi" w:eastAsia="Times New Roman" w:hAnsiTheme="majorHAnsi" w:cs="Times New Roman"/>
        </w:rPr>
        <w:t xml:space="preserve">        </w:t>
      </w:r>
      <w:r w:rsidR="00DA2A7C" w:rsidRPr="00736402">
        <w:rPr>
          <w:rFonts w:asciiTheme="majorHAnsi" w:eastAsia="Times New Roman" w:hAnsiTheme="majorHAnsi" w:cs="Times New Roman"/>
        </w:rPr>
        <w:t xml:space="preserve">  oprávněného zástupce účastník</w:t>
      </w:r>
    </w:p>
    <w:p w:rsidR="00511923"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u w:val="single"/>
        </w:rPr>
        <w:t>Poznámka</w:t>
      </w:r>
      <w:r w:rsidRPr="00736402">
        <w:rPr>
          <w:rFonts w:asciiTheme="majorHAnsi" w:eastAsia="Times New Roman" w:hAnsiTheme="majorHAnsi" w:cs="Times New Roman"/>
        </w:rPr>
        <w:t>: Tento list bude součástí nabídky.</w:t>
      </w:r>
    </w:p>
    <w:p w:rsidR="00810591" w:rsidRDefault="00810591" w:rsidP="00736402">
      <w:pPr>
        <w:spacing w:after="0" w:line="240" w:lineRule="auto"/>
        <w:jc w:val="both"/>
        <w:rPr>
          <w:rFonts w:asciiTheme="majorHAnsi" w:eastAsia="Times New Roman" w:hAnsiTheme="majorHAnsi" w:cs="Times New Roman"/>
        </w:rPr>
      </w:pPr>
    </w:p>
    <w:p w:rsidR="00810591" w:rsidRPr="001876A9" w:rsidRDefault="00810591" w:rsidP="00810591">
      <w:pPr>
        <w:pStyle w:val="Podtitul"/>
        <w:jc w:val="center"/>
      </w:pPr>
      <w:r w:rsidRPr="001876A9">
        <w:lastRenderedPageBreak/>
        <w:t>ČESTNÉ PROHLÁŠENÍ – ZÁKLADNÍ A PROFESNÍ ZPŮSOBILOST</w:t>
      </w:r>
    </w:p>
    <w:p w:rsidR="00810591" w:rsidRPr="001876A9" w:rsidRDefault="00810591" w:rsidP="00810591">
      <w:pPr>
        <w:pStyle w:val="Podtitul"/>
        <w:jc w:val="center"/>
      </w:pPr>
      <w:r w:rsidRPr="001876A9">
        <w:t xml:space="preserve"> A TECHNICKÁ KVALIFIKACE</w:t>
      </w:r>
    </w:p>
    <w:p w:rsidR="00810591" w:rsidRDefault="009B65A0" w:rsidP="00810591">
      <w:pPr>
        <w:pStyle w:val="Zkladntext"/>
        <w:spacing w:line="276" w:lineRule="auto"/>
        <w:rPr>
          <w:rFonts w:asciiTheme="majorHAnsi" w:hAnsiTheme="majorHAnsi"/>
          <w:b/>
          <w:sz w:val="22"/>
          <w:szCs w:val="22"/>
        </w:rPr>
      </w:pPr>
      <w:r>
        <w:rPr>
          <w:rFonts w:asciiTheme="majorHAnsi" w:hAnsiTheme="majorHAnsi"/>
          <w:b/>
        </w:rPr>
        <w:t>Autorský</w:t>
      </w:r>
      <w:r w:rsidR="00C665B9" w:rsidRPr="00C90A49">
        <w:rPr>
          <w:rFonts w:asciiTheme="majorHAnsi" w:hAnsiTheme="majorHAnsi"/>
          <w:b/>
        </w:rPr>
        <w:t xml:space="preserve"> dozor stavebníka</w:t>
      </w:r>
      <w:r w:rsidR="00C665B9" w:rsidRPr="00736402">
        <w:rPr>
          <w:rFonts w:asciiTheme="majorHAnsi" w:hAnsiTheme="majorHAnsi"/>
          <w:b/>
          <w:sz w:val="22"/>
          <w:szCs w:val="22"/>
        </w:rPr>
        <w:t xml:space="preserve"> při realizaci akce Rekonstrukce a zpřístupnění chebského statku v</w:t>
      </w:r>
      <w:r w:rsidR="00C665B9">
        <w:rPr>
          <w:rFonts w:asciiTheme="majorHAnsi" w:hAnsiTheme="majorHAnsi"/>
          <w:b/>
          <w:sz w:val="22"/>
          <w:szCs w:val="22"/>
        </w:rPr>
        <w:t> </w:t>
      </w:r>
      <w:r w:rsidR="00C665B9" w:rsidRPr="00736402">
        <w:rPr>
          <w:rFonts w:asciiTheme="majorHAnsi" w:hAnsiTheme="majorHAnsi"/>
          <w:b/>
          <w:sz w:val="22"/>
          <w:szCs w:val="22"/>
        </w:rPr>
        <w:t>Milíkově</w:t>
      </w:r>
    </w:p>
    <w:p w:rsidR="00C665B9" w:rsidRPr="001876A9" w:rsidRDefault="00C665B9" w:rsidP="00810591">
      <w:pPr>
        <w:pStyle w:val="Zkladntext"/>
        <w:spacing w:line="276" w:lineRule="auto"/>
        <w:rPr>
          <w:rFonts w:asciiTheme="majorHAnsi" w:hAnsiTheme="majorHAnsi"/>
          <w:szCs w:val="24"/>
          <w:highlight w:val="cyan"/>
        </w:rPr>
      </w:pPr>
    </w:p>
    <w:p w:rsidR="00810591" w:rsidRPr="001876A9" w:rsidRDefault="00810591" w:rsidP="00810591">
      <w:pPr>
        <w:pStyle w:val="Zkladntext"/>
        <w:spacing w:line="276" w:lineRule="auto"/>
        <w:rPr>
          <w:rFonts w:asciiTheme="majorHAnsi" w:hAnsiTheme="majorHAnsi"/>
          <w:szCs w:val="24"/>
        </w:rPr>
      </w:pPr>
      <w:r w:rsidRPr="001876A9">
        <w:rPr>
          <w:rFonts w:asciiTheme="majorHAnsi" w:hAnsiTheme="majorHAnsi"/>
          <w:szCs w:val="24"/>
        </w:rPr>
        <w:t xml:space="preserve">Společnost </w:t>
      </w:r>
      <w:r w:rsidRPr="001876A9">
        <w:rPr>
          <w:rFonts w:asciiTheme="majorHAnsi" w:hAnsiTheme="majorHAnsi"/>
          <w:szCs w:val="24"/>
          <w:highlight w:val="cyan"/>
        </w:rPr>
        <w:t>[bude doplněno],</w:t>
      </w:r>
    </w:p>
    <w:p w:rsidR="00810591" w:rsidRPr="001876A9" w:rsidRDefault="00810591" w:rsidP="00810591">
      <w:pPr>
        <w:pStyle w:val="Zkladntext"/>
        <w:spacing w:line="276" w:lineRule="auto"/>
        <w:rPr>
          <w:rFonts w:asciiTheme="majorHAnsi" w:hAnsiTheme="majorHAnsi"/>
          <w:szCs w:val="24"/>
        </w:rPr>
      </w:pPr>
      <w:r w:rsidRPr="001876A9">
        <w:rPr>
          <w:rFonts w:asciiTheme="majorHAnsi" w:hAnsiTheme="majorHAnsi"/>
          <w:szCs w:val="24"/>
        </w:rPr>
        <w:t>se sídlem: [</w:t>
      </w:r>
      <w:r w:rsidRPr="001876A9">
        <w:rPr>
          <w:rFonts w:asciiTheme="majorHAnsi" w:hAnsiTheme="majorHAnsi"/>
          <w:szCs w:val="24"/>
          <w:highlight w:val="cyan"/>
        </w:rPr>
        <w:t>bude doplněno</w:t>
      </w:r>
      <w:r w:rsidRPr="001876A9">
        <w:rPr>
          <w:rFonts w:asciiTheme="majorHAnsi" w:hAnsiTheme="majorHAnsi"/>
          <w:szCs w:val="24"/>
        </w:rPr>
        <w:t>],</w:t>
      </w:r>
    </w:p>
    <w:p w:rsidR="00810591" w:rsidRPr="001876A9" w:rsidRDefault="00810591" w:rsidP="00810591">
      <w:pPr>
        <w:pStyle w:val="Zkladntext"/>
        <w:spacing w:line="276" w:lineRule="auto"/>
        <w:rPr>
          <w:rFonts w:asciiTheme="majorHAnsi" w:hAnsiTheme="majorHAnsi"/>
          <w:szCs w:val="24"/>
        </w:rPr>
      </w:pPr>
      <w:r w:rsidRPr="001876A9">
        <w:rPr>
          <w:rFonts w:asciiTheme="majorHAnsi" w:hAnsiTheme="majorHAnsi"/>
          <w:szCs w:val="24"/>
        </w:rPr>
        <w:t>IČO: [</w:t>
      </w:r>
      <w:r w:rsidRPr="001876A9">
        <w:rPr>
          <w:rFonts w:asciiTheme="majorHAnsi" w:hAnsiTheme="majorHAnsi"/>
          <w:szCs w:val="24"/>
          <w:highlight w:val="cyan"/>
        </w:rPr>
        <w:t>bude doplněno</w:t>
      </w:r>
      <w:r w:rsidRPr="001876A9">
        <w:rPr>
          <w:rFonts w:asciiTheme="majorHAnsi" w:hAnsiTheme="majorHAnsi"/>
          <w:szCs w:val="24"/>
        </w:rPr>
        <w:t>],</w:t>
      </w:r>
    </w:p>
    <w:p w:rsidR="00810591" w:rsidRPr="001876A9" w:rsidRDefault="00810591" w:rsidP="00810591">
      <w:pPr>
        <w:pStyle w:val="Zkladntext"/>
        <w:spacing w:line="276" w:lineRule="auto"/>
        <w:rPr>
          <w:rFonts w:asciiTheme="majorHAnsi" w:hAnsiTheme="majorHAnsi"/>
          <w:szCs w:val="24"/>
        </w:rPr>
      </w:pPr>
      <w:r w:rsidRPr="001876A9">
        <w:rPr>
          <w:rFonts w:asciiTheme="majorHAnsi" w:hAnsiTheme="majorHAnsi"/>
          <w:szCs w:val="24"/>
        </w:rPr>
        <w:t>zapsaná v obchodním rejstříku vedeném [</w:t>
      </w:r>
      <w:r w:rsidRPr="001876A9">
        <w:rPr>
          <w:rFonts w:asciiTheme="majorHAnsi" w:hAnsiTheme="majorHAnsi"/>
          <w:szCs w:val="24"/>
          <w:highlight w:val="cyan"/>
        </w:rPr>
        <w:t>bude doplněno</w:t>
      </w:r>
      <w:r w:rsidRPr="001876A9">
        <w:rPr>
          <w:rFonts w:asciiTheme="majorHAnsi" w:hAnsiTheme="majorHAnsi"/>
          <w:szCs w:val="24"/>
        </w:rPr>
        <w:t>], oddíl [</w:t>
      </w:r>
      <w:r w:rsidRPr="001876A9">
        <w:rPr>
          <w:rFonts w:asciiTheme="majorHAnsi" w:hAnsiTheme="majorHAnsi"/>
          <w:szCs w:val="24"/>
          <w:highlight w:val="cyan"/>
        </w:rPr>
        <w:t>bude doplněno</w:t>
      </w:r>
      <w:r w:rsidRPr="001876A9">
        <w:rPr>
          <w:rFonts w:asciiTheme="majorHAnsi" w:hAnsiTheme="majorHAnsi"/>
          <w:szCs w:val="24"/>
        </w:rPr>
        <w:t>], vložka [</w:t>
      </w:r>
      <w:r w:rsidRPr="001876A9">
        <w:rPr>
          <w:rFonts w:asciiTheme="majorHAnsi" w:hAnsiTheme="majorHAnsi"/>
          <w:szCs w:val="24"/>
          <w:highlight w:val="cyan"/>
        </w:rPr>
        <w:t>bude doplněno</w:t>
      </w:r>
      <w:r w:rsidRPr="001876A9">
        <w:rPr>
          <w:rFonts w:asciiTheme="majorHAnsi" w:hAnsiTheme="majorHAnsi"/>
          <w:szCs w:val="24"/>
        </w:rPr>
        <w:t>],</w:t>
      </w:r>
    </w:p>
    <w:p w:rsidR="00810591" w:rsidRPr="001876A9" w:rsidRDefault="00810591" w:rsidP="00810591">
      <w:pPr>
        <w:pStyle w:val="Zkladntext"/>
        <w:spacing w:line="276" w:lineRule="auto"/>
        <w:rPr>
          <w:rFonts w:asciiTheme="majorHAnsi" w:hAnsiTheme="majorHAnsi"/>
          <w:szCs w:val="24"/>
        </w:rPr>
      </w:pPr>
    </w:p>
    <w:p w:rsidR="00810591" w:rsidRPr="001876A9" w:rsidRDefault="00810591" w:rsidP="00810591">
      <w:pPr>
        <w:pStyle w:val="Zkladntext"/>
        <w:spacing w:before="240" w:line="276" w:lineRule="auto"/>
        <w:rPr>
          <w:rFonts w:asciiTheme="majorHAnsi" w:hAnsiTheme="majorHAnsi"/>
          <w:szCs w:val="24"/>
        </w:rPr>
      </w:pPr>
      <w:r w:rsidRPr="001876A9">
        <w:rPr>
          <w:rFonts w:asciiTheme="majorHAnsi" w:hAnsiTheme="majorHAnsi"/>
          <w:szCs w:val="24"/>
        </w:rPr>
        <w:t>jakožto účastník v zadávacím řízení na veřejnou zakázku na s</w:t>
      </w:r>
      <w:r w:rsidR="00094D03">
        <w:rPr>
          <w:rFonts w:asciiTheme="majorHAnsi" w:hAnsiTheme="majorHAnsi"/>
          <w:szCs w:val="24"/>
        </w:rPr>
        <w:t xml:space="preserve">lužby </w:t>
      </w:r>
      <w:r w:rsidRPr="001876A9">
        <w:rPr>
          <w:rFonts w:asciiTheme="majorHAnsi" w:hAnsiTheme="majorHAnsi"/>
          <w:szCs w:val="24"/>
        </w:rPr>
        <w:t>(dále jen „</w:t>
      </w:r>
      <w:r w:rsidRPr="001876A9">
        <w:rPr>
          <w:rFonts w:asciiTheme="majorHAnsi" w:hAnsiTheme="majorHAnsi"/>
          <w:szCs w:val="24"/>
          <w:u w:val="single"/>
        </w:rPr>
        <w:t>účastník</w:t>
      </w:r>
      <w:r w:rsidRPr="001876A9">
        <w:rPr>
          <w:rFonts w:asciiTheme="majorHAnsi" w:hAnsiTheme="majorHAnsi"/>
          <w:szCs w:val="24"/>
        </w:rPr>
        <w:t>“), prokazuje splnění základní a profesní způsobilosti a technické kvalifikace dle zákona č. 134/2016 Sb., o zadávání veřejných zakázek, ve znění pozdějších předpisů (dále jen „</w:t>
      </w:r>
      <w:r w:rsidRPr="00662D91">
        <w:rPr>
          <w:rFonts w:asciiTheme="majorHAnsi" w:hAnsiTheme="majorHAnsi"/>
          <w:szCs w:val="24"/>
        </w:rPr>
        <w:t>zákona</w:t>
      </w:r>
      <w:r w:rsidRPr="001876A9">
        <w:rPr>
          <w:rFonts w:asciiTheme="majorHAnsi" w:hAnsiTheme="majorHAnsi"/>
          <w:szCs w:val="24"/>
        </w:rPr>
        <w:t>“), níže uvedeným způsobem.</w:t>
      </w:r>
    </w:p>
    <w:p w:rsidR="00810591" w:rsidRPr="001876A9" w:rsidRDefault="00810591" w:rsidP="00810591">
      <w:pPr>
        <w:pStyle w:val="Zkladntext"/>
        <w:spacing w:line="276" w:lineRule="auto"/>
        <w:rPr>
          <w:rFonts w:asciiTheme="majorHAnsi" w:hAnsiTheme="majorHAnsi"/>
          <w:szCs w:val="24"/>
          <w:u w:val="single"/>
        </w:rPr>
      </w:pPr>
    </w:p>
    <w:p w:rsidR="00810591" w:rsidRPr="001876A9" w:rsidRDefault="00810591" w:rsidP="00810591">
      <w:pPr>
        <w:pStyle w:val="Zkladntext"/>
        <w:spacing w:line="276" w:lineRule="auto"/>
        <w:rPr>
          <w:rFonts w:asciiTheme="majorHAnsi" w:hAnsiTheme="majorHAnsi"/>
          <w:szCs w:val="24"/>
          <w:u w:val="single"/>
        </w:rPr>
      </w:pPr>
    </w:p>
    <w:p w:rsidR="00810591" w:rsidRPr="001876A9" w:rsidRDefault="00810591" w:rsidP="00810591">
      <w:pPr>
        <w:pStyle w:val="Zkladntext"/>
        <w:spacing w:line="276" w:lineRule="auto"/>
        <w:rPr>
          <w:rFonts w:asciiTheme="majorHAnsi" w:hAnsiTheme="majorHAnsi"/>
          <w:b/>
          <w:szCs w:val="24"/>
        </w:rPr>
      </w:pPr>
      <w:r w:rsidRPr="001876A9">
        <w:rPr>
          <w:rFonts w:asciiTheme="majorHAnsi" w:hAnsiTheme="majorHAnsi"/>
          <w:b/>
          <w:szCs w:val="24"/>
        </w:rPr>
        <w:t>Účastník</w:t>
      </w:r>
    </w:p>
    <w:p w:rsidR="00810591" w:rsidRPr="001876A9" w:rsidRDefault="00810591" w:rsidP="0059260A">
      <w:pPr>
        <w:pStyle w:val="Zkladntext"/>
        <w:numPr>
          <w:ilvl w:val="0"/>
          <w:numId w:val="10"/>
        </w:numPr>
        <w:spacing w:line="276" w:lineRule="auto"/>
        <w:rPr>
          <w:rFonts w:asciiTheme="majorHAnsi" w:hAnsiTheme="majorHAnsi"/>
          <w:szCs w:val="24"/>
        </w:rPr>
      </w:pPr>
      <w:r w:rsidRPr="001876A9">
        <w:rPr>
          <w:rFonts w:asciiTheme="majorHAnsi" w:hAnsiTheme="majorHAnsi"/>
          <w:szCs w:val="24"/>
          <w:u w:val="single"/>
        </w:rPr>
        <w:t xml:space="preserve">v souladu s požadavky § 74 odst. 1 písm. a) až e) </w:t>
      </w:r>
      <w:r>
        <w:rPr>
          <w:rFonts w:asciiTheme="majorHAnsi" w:hAnsiTheme="majorHAnsi"/>
          <w:szCs w:val="24"/>
          <w:u w:val="single"/>
        </w:rPr>
        <w:t>zákona</w:t>
      </w:r>
    </w:p>
    <w:p w:rsidR="00810591" w:rsidRPr="001876A9" w:rsidRDefault="00810591" w:rsidP="0059260A">
      <w:pPr>
        <w:pStyle w:val="Zkladntext"/>
        <w:numPr>
          <w:ilvl w:val="0"/>
          <w:numId w:val="10"/>
        </w:numPr>
        <w:spacing w:line="276" w:lineRule="auto"/>
        <w:rPr>
          <w:rFonts w:asciiTheme="majorHAnsi" w:hAnsiTheme="majorHAnsi"/>
          <w:szCs w:val="24"/>
          <w:u w:val="single"/>
        </w:rPr>
      </w:pPr>
      <w:r w:rsidRPr="001876A9">
        <w:rPr>
          <w:rFonts w:asciiTheme="majorHAnsi" w:hAnsiTheme="majorHAnsi"/>
          <w:szCs w:val="24"/>
          <w:u w:val="single"/>
        </w:rPr>
        <w:t xml:space="preserve">v souladu s požadavky § 77 odst. 1 a odst. 2 písm. a) a c) </w:t>
      </w:r>
      <w:r>
        <w:rPr>
          <w:rFonts w:asciiTheme="majorHAnsi" w:hAnsiTheme="majorHAnsi"/>
          <w:szCs w:val="24"/>
          <w:u w:val="single"/>
        </w:rPr>
        <w:t>zákona</w:t>
      </w:r>
    </w:p>
    <w:p w:rsidR="00810591" w:rsidRPr="001876A9" w:rsidRDefault="00810591" w:rsidP="0059260A">
      <w:pPr>
        <w:pStyle w:val="Zkladntext"/>
        <w:numPr>
          <w:ilvl w:val="0"/>
          <w:numId w:val="10"/>
        </w:numPr>
        <w:spacing w:line="276" w:lineRule="auto"/>
        <w:rPr>
          <w:rFonts w:asciiTheme="majorHAnsi" w:hAnsiTheme="majorHAnsi"/>
          <w:szCs w:val="24"/>
          <w:u w:val="single"/>
        </w:rPr>
      </w:pPr>
      <w:r w:rsidRPr="001876A9">
        <w:rPr>
          <w:rFonts w:asciiTheme="majorHAnsi" w:hAnsiTheme="majorHAnsi"/>
          <w:szCs w:val="24"/>
          <w:u w:val="single"/>
        </w:rPr>
        <w:t xml:space="preserve">v souladu s požadavky § 79 odst. 2 písm. </w:t>
      </w:r>
      <w:r w:rsidR="00094D03">
        <w:rPr>
          <w:rFonts w:asciiTheme="majorHAnsi" w:hAnsiTheme="majorHAnsi"/>
          <w:szCs w:val="24"/>
          <w:u w:val="single"/>
        </w:rPr>
        <w:t>b)</w:t>
      </w:r>
      <w:r w:rsidRPr="001876A9">
        <w:rPr>
          <w:rFonts w:asciiTheme="majorHAnsi" w:hAnsiTheme="majorHAnsi"/>
          <w:szCs w:val="24"/>
          <w:u w:val="single"/>
        </w:rPr>
        <w:t xml:space="preserve"> </w:t>
      </w:r>
      <w:r>
        <w:rPr>
          <w:rFonts w:asciiTheme="majorHAnsi" w:hAnsiTheme="majorHAnsi"/>
          <w:szCs w:val="24"/>
          <w:u w:val="single"/>
        </w:rPr>
        <w:t>zákona</w:t>
      </w:r>
    </w:p>
    <w:p w:rsidR="00810591" w:rsidRPr="001876A9" w:rsidRDefault="00810591" w:rsidP="00810591">
      <w:pPr>
        <w:pStyle w:val="Zkladntext"/>
        <w:spacing w:line="276" w:lineRule="auto"/>
        <w:rPr>
          <w:rFonts w:asciiTheme="majorHAnsi" w:hAnsiTheme="majorHAnsi"/>
          <w:szCs w:val="24"/>
        </w:rPr>
      </w:pPr>
      <w:r w:rsidRPr="001876A9">
        <w:rPr>
          <w:rFonts w:asciiTheme="majorHAnsi" w:hAnsiTheme="majorHAnsi"/>
          <w:szCs w:val="24"/>
        </w:rPr>
        <w:t>prohlašuje, že splňuje veškeré zadavatelem stanovené požadavky na kvalifikaci.</w:t>
      </w:r>
    </w:p>
    <w:p w:rsidR="00810591" w:rsidRPr="001876A9" w:rsidRDefault="00810591" w:rsidP="00810591">
      <w:pPr>
        <w:pStyle w:val="Zkladntext"/>
        <w:spacing w:line="276" w:lineRule="auto"/>
        <w:rPr>
          <w:rFonts w:asciiTheme="majorHAnsi" w:hAnsiTheme="majorHAnsi"/>
          <w:szCs w:val="24"/>
        </w:rPr>
      </w:pPr>
    </w:p>
    <w:p w:rsidR="00810591" w:rsidRPr="001876A9" w:rsidRDefault="00810591" w:rsidP="00810591">
      <w:pPr>
        <w:pStyle w:val="Zkladntext"/>
        <w:spacing w:line="276" w:lineRule="auto"/>
        <w:rPr>
          <w:rFonts w:asciiTheme="majorHAnsi" w:hAnsiTheme="majorHAnsi"/>
          <w:bCs/>
          <w:szCs w:val="24"/>
        </w:rPr>
      </w:pPr>
    </w:p>
    <w:p w:rsidR="00810591" w:rsidRPr="001876A9" w:rsidRDefault="00810591" w:rsidP="00810591">
      <w:pPr>
        <w:pStyle w:val="Zkladntext"/>
        <w:spacing w:line="276" w:lineRule="auto"/>
        <w:rPr>
          <w:rFonts w:asciiTheme="majorHAnsi" w:hAnsiTheme="majorHAnsi"/>
          <w:b/>
          <w:bCs/>
          <w:szCs w:val="24"/>
        </w:rPr>
      </w:pPr>
      <w:r w:rsidRPr="001876A9">
        <w:rPr>
          <w:rFonts w:asciiTheme="majorHAnsi" w:hAnsiTheme="majorHAnsi"/>
          <w:b/>
          <w:bCs/>
          <w:szCs w:val="24"/>
        </w:rPr>
        <w:t>Toto prohlášení činí účastník na základě své vážné a svobodné vůle a je si vědom všech následků plynoucích z uvedení nepravdivých údajů.</w:t>
      </w:r>
    </w:p>
    <w:p w:rsidR="00810591" w:rsidRPr="001876A9" w:rsidRDefault="00810591" w:rsidP="00810591">
      <w:pPr>
        <w:pStyle w:val="Zkladntext"/>
        <w:spacing w:line="276" w:lineRule="auto"/>
        <w:rPr>
          <w:rFonts w:asciiTheme="majorHAnsi" w:hAnsiTheme="majorHAnsi"/>
          <w:bCs/>
          <w:szCs w:val="24"/>
        </w:rPr>
      </w:pPr>
    </w:p>
    <w:p w:rsidR="00810591" w:rsidRPr="001876A9" w:rsidRDefault="00810591" w:rsidP="00810591">
      <w:pPr>
        <w:pStyle w:val="Zkladntext"/>
        <w:spacing w:line="276" w:lineRule="auto"/>
        <w:rPr>
          <w:rFonts w:asciiTheme="majorHAnsi" w:hAnsiTheme="majorHAnsi"/>
          <w:szCs w:val="24"/>
        </w:rPr>
      </w:pPr>
      <w:r w:rsidRPr="001876A9">
        <w:rPr>
          <w:rFonts w:asciiTheme="majorHAnsi" w:hAnsiTheme="majorHAnsi"/>
          <w:szCs w:val="24"/>
        </w:rPr>
        <w:t>V [</w:t>
      </w:r>
      <w:r w:rsidRPr="001876A9">
        <w:rPr>
          <w:rFonts w:asciiTheme="majorHAnsi" w:hAnsiTheme="majorHAnsi"/>
          <w:szCs w:val="24"/>
          <w:highlight w:val="cyan"/>
        </w:rPr>
        <w:t>bude doplněno</w:t>
      </w:r>
      <w:r w:rsidRPr="001876A9">
        <w:rPr>
          <w:rFonts w:asciiTheme="majorHAnsi" w:hAnsiTheme="majorHAnsi"/>
          <w:szCs w:val="24"/>
        </w:rPr>
        <w:t>] dne [</w:t>
      </w:r>
      <w:r w:rsidRPr="001876A9">
        <w:rPr>
          <w:rFonts w:asciiTheme="majorHAnsi" w:hAnsiTheme="majorHAnsi"/>
          <w:szCs w:val="24"/>
          <w:highlight w:val="cyan"/>
        </w:rPr>
        <w:t>bude doplněno</w:t>
      </w:r>
      <w:r w:rsidRPr="001876A9">
        <w:rPr>
          <w:rFonts w:asciiTheme="majorHAnsi" w:hAnsiTheme="majorHAnsi"/>
          <w:szCs w:val="24"/>
        </w:rPr>
        <w:t>]</w:t>
      </w:r>
      <w:r w:rsidRPr="001876A9">
        <w:rPr>
          <w:rFonts w:asciiTheme="majorHAnsi" w:hAnsiTheme="majorHAnsi"/>
          <w:szCs w:val="24"/>
        </w:rPr>
        <w:tab/>
      </w:r>
      <w:r w:rsidRPr="001876A9">
        <w:rPr>
          <w:rFonts w:asciiTheme="majorHAnsi" w:hAnsiTheme="majorHAnsi"/>
          <w:szCs w:val="24"/>
        </w:rPr>
        <w:tab/>
      </w:r>
      <w:r w:rsidRPr="001876A9">
        <w:rPr>
          <w:rFonts w:asciiTheme="majorHAnsi" w:hAnsiTheme="majorHAnsi"/>
          <w:szCs w:val="24"/>
        </w:rPr>
        <w:tab/>
      </w:r>
    </w:p>
    <w:p w:rsidR="00810591" w:rsidRPr="001876A9" w:rsidRDefault="00810591" w:rsidP="00810591">
      <w:pPr>
        <w:pStyle w:val="Zkladntext"/>
        <w:spacing w:line="276" w:lineRule="auto"/>
        <w:rPr>
          <w:rFonts w:asciiTheme="majorHAnsi" w:hAnsiTheme="majorHAnsi"/>
          <w:szCs w:val="24"/>
        </w:rPr>
      </w:pPr>
    </w:p>
    <w:p w:rsidR="00810591" w:rsidRPr="001876A9" w:rsidRDefault="00810591" w:rsidP="00810591">
      <w:pPr>
        <w:pStyle w:val="Zkladntext"/>
        <w:spacing w:line="276" w:lineRule="auto"/>
        <w:rPr>
          <w:rFonts w:asciiTheme="majorHAnsi" w:hAnsiTheme="majorHAnsi"/>
          <w:szCs w:val="24"/>
        </w:rPr>
      </w:pPr>
    </w:p>
    <w:p w:rsidR="00810591" w:rsidRPr="001876A9" w:rsidRDefault="00810591" w:rsidP="00810591">
      <w:pPr>
        <w:pStyle w:val="Zkladntext"/>
        <w:spacing w:line="276" w:lineRule="auto"/>
        <w:rPr>
          <w:rFonts w:asciiTheme="majorHAnsi" w:hAnsiTheme="majorHAnsi"/>
          <w:szCs w:val="24"/>
        </w:rPr>
      </w:pPr>
      <w:r w:rsidRPr="001876A9">
        <w:rPr>
          <w:rFonts w:asciiTheme="majorHAnsi" w:hAnsiTheme="majorHAnsi"/>
          <w:szCs w:val="24"/>
        </w:rPr>
        <w:t>____________________________</w:t>
      </w:r>
    </w:p>
    <w:p w:rsidR="00810591" w:rsidRPr="001876A9" w:rsidRDefault="00810591" w:rsidP="00810591">
      <w:pPr>
        <w:pStyle w:val="Zkladntext"/>
        <w:spacing w:line="276" w:lineRule="auto"/>
        <w:rPr>
          <w:rFonts w:asciiTheme="majorHAnsi" w:hAnsiTheme="majorHAnsi"/>
          <w:szCs w:val="24"/>
          <w:highlight w:val="cyan"/>
        </w:rPr>
      </w:pPr>
      <w:r w:rsidRPr="001876A9">
        <w:rPr>
          <w:rFonts w:asciiTheme="majorHAnsi" w:hAnsiTheme="majorHAnsi"/>
          <w:szCs w:val="24"/>
          <w:highlight w:val="cyan"/>
        </w:rPr>
        <w:t>[obchodní firma účastníka,</w:t>
      </w:r>
    </w:p>
    <w:p w:rsidR="00810591" w:rsidRPr="001876A9" w:rsidRDefault="00810591" w:rsidP="00810591">
      <w:pPr>
        <w:pStyle w:val="Zkladntext"/>
        <w:spacing w:line="276" w:lineRule="auto"/>
        <w:rPr>
          <w:rFonts w:asciiTheme="majorHAnsi" w:hAnsiTheme="majorHAnsi"/>
          <w:szCs w:val="24"/>
          <w:highlight w:val="cyan"/>
        </w:rPr>
      </w:pPr>
      <w:r w:rsidRPr="001876A9">
        <w:rPr>
          <w:rFonts w:asciiTheme="majorHAnsi" w:hAnsiTheme="majorHAnsi"/>
          <w:szCs w:val="24"/>
          <w:highlight w:val="cyan"/>
        </w:rPr>
        <w:t>podpis oprávněné osoby (osob)</w:t>
      </w:r>
    </w:p>
    <w:p w:rsidR="00810591" w:rsidRPr="001876A9" w:rsidRDefault="00810591" w:rsidP="00810591">
      <w:pPr>
        <w:pStyle w:val="Zkladntext"/>
        <w:spacing w:line="276" w:lineRule="auto"/>
        <w:rPr>
          <w:rFonts w:asciiTheme="majorHAnsi" w:hAnsiTheme="majorHAnsi"/>
          <w:szCs w:val="24"/>
        </w:rPr>
      </w:pPr>
      <w:r w:rsidRPr="001876A9">
        <w:rPr>
          <w:rFonts w:asciiTheme="majorHAnsi" w:hAnsiTheme="majorHAnsi"/>
          <w:szCs w:val="24"/>
          <w:highlight w:val="cyan"/>
        </w:rPr>
        <w:t>s uvedením funkce]</w:t>
      </w:r>
    </w:p>
    <w:p w:rsidR="00511923" w:rsidRPr="00736402" w:rsidRDefault="00511923" w:rsidP="00736402">
      <w:pPr>
        <w:spacing w:after="0" w:line="240" w:lineRule="auto"/>
        <w:jc w:val="both"/>
        <w:rPr>
          <w:rFonts w:asciiTheme="majorHAnsi" w:eastAsia="Times New Roman" w:hAnsiTheme="majorHAnsi" w:cs="Times New Roman"/>
        </w:rPr>
      </w:pPr>
    </w:p>
    <w:p w:rsidR="00511923"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u w:val="single"/>
        </w:rPr>
        <w:t>Poznámka</w:t>
      </w:r>
      <w:r w:rsidRPr="00736402">
        <w:rPr>
          <w:rFonts w:asciiTheme="majorHAnsi" w:eastAsia="Times New Roman" w:hAnsiTheme="majorHAnsi" w:cs="Times New Roman"/>
        </w:rPr>
        <w:t>: Tento list musí být součástí nabídky.</w:t>
      </w:r>
    </w:p>
    <w:p w:rsidR="00810591" w:rsidRDefault="00810591" w:rsidP="00736402">
      <w:pPr>
        <w:spacing w:after="0" w:line="240" w:lineRule="auto"/>
        <w:jc w:val="both"/>
        <w:rPr>
          <w:rFonts w:asciiTheme="majorHAnsi" w:eastAsia="Times New Roman" w:hAnsiTheme="majorHAnsi" w:cs="Times New Roman"/>
        </w:rPr>
      </w:pPr>
    </w:p>
    <w:p w:rsidR="009B65A0" w:rsidRDefault="009B65A0">
      <w:pPr>
        <w:rPr>
          <w:rFonts w:asciiTheme="majorHAnsi" w:eastAsia="Times New Roman" w:hAnsiTheme="majorHAnsi" w:cs="Times New Roman"/>
        </w:rPr>
      </w:pPr>
      <w:r>
        <w:rPr>
          <w:rFonts w:asciiTheme="majorHAnsi" w:eastAsia="Times New Roman" w:hAnsiTheme="majorHAnsi" w:cs="Times New Roman"/>
        </w:rPr>
        <w:br w:type="page"/>
      </w:r>
    </w:p>
    <w:p w:rsidR="00810591" w:rsidRDefault="00810591" w:rsidP="00736402">
      <w:pPr>
        <w:spacing w:after="0" w:line="240" w:lineRule="auto"/>
        <w:jc w:val="both"/>
        <w:rPr>
          <w:rFonts w:asciiTheme="majorHAnsi" w:eastAsia="Times New Roman" w:hAnsiTheme="majorHAnsi" w:cs="Times New Roman"/>
        </w:rPr>
      </w:pPr>
    </w:p>
    <w:p w:rsidR="00810591" w:rsidRDefault="00810591" w:rsidP="00736402">
      <w:pPr>
        <w:spacing w:after="0" w:line="240" w:lineRule="auto"/>
        <w:jc w:val="both"/>
        <w:rPr>
          <w:rFonts w:asciiTheme="majorHAnsi" w:eastAsia="Times New Roman" w:hAnsiTheme="majorHAnsi" w:cs="Times New Roman"/>
        </w:rPr>
      </w:pPr>
    </w:p>
    <w:p w:rsidR="00511923" w:rsidRPr="00736402" w:rsidRDefault="00511923" w:rsidP="0073640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b/>
        </w:rPr>
      </w:pPr>
      <w:r w:rsidRPr="00736402">
        <w:rPr>
          <w:rFonts w:asciiTheme="majorHAnsi" w:eastAsia="Times New Roman" w:hAnsiTheme="majorHAnsi" w:cs="Times New Roman"/>
          <w:b/>
        </w:rPr>
        <w:t xml:space="preserve">Prohlášení k podmínkám zadávacího řízení a čestné prohlášení o pravdivosti údajů </w:t>
      </w: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Čestně prohlašuji, že jako účastník akceptujeme podmínky zadávacího řízení a že nabídková cena za realizaci předmětu plnění je pevná a maximální se započtením veškerých nákladů, rizik, zisku a finančních vlivů (např. inflace) po celou dobu realizace zakázky a že jsme provedli kontrolu úplnosti zadávací dokumentace vzhledem k jednoznačnosti zadání a technického řešení a že nám jsou známy veškeré technické kvalitativní a jiné požadavky nezbytné k realizaci předmětu plnění a že disponujeme takovými kapacitními a odbornými znalostmi, které jsou k provedení předmětu plnění nezbytné.</w:t>
      </w: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ind w:firstLine="709"/>
        <w:jc w:val="both"/>
        <w:rPr>
          <w:rFonts w:asciiTheme="majorHAnsi" w:eastAsia="Times New Roman" w:hAnsiTheme="majorHAnsi" w:cs="Times New Roman"/>
        </w:rPr>
      </w:pPr>
      <w:r w:rsidRPr="00736402">
        <w:rPr>
          <w:rFonts w:asciiTheme="majorHAnsi" w:eastAsia="Times New Roman" w:hAnsiTheme="majorHAnsi" w:cs="Times New Roman"/>
        </w:rPr>
        <w:t xml:space="preserve">Čestně prohlašuji, že veškeré informace uváděné a obsažené v nabídce jsou pravdivé. </w:t>
      </w: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 xml:space="preserve">V ………………….. </w:t>
      </w:r>
      <w:r w:rsidR="00610841" w:rsidRPr="00736402">
        <w:rPr>
          <w:rFonts w:asciiTheme="majorHAnsi" w:eastAsia="Times New Roman" w:hAnsiTheme="majorHAnsi" w:cs="Times New Roman"/>
        </w:rPr>
        <w:t>Dne</w:t>
      </w:r>
      <w:r w:rsidRPr="00736402">
        <w:rPr>
          <w:rFonts w:asciiTheme="majorHAnsi" w:eastAsia="Times New Roman" w:hAnsiTheme="majorHAnsi" w:cs="Times New Roman"/>
        </w:rPr>
        <w:t xml:space="preserve"> ……………</w:t>
      </w: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ab/>
      </w: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t>……………………………….</w:t>
      </w:r>
    </w:p>
    <w:p w:rsidR="00511923"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rPr>
        <w:t xml:space="preserve">                       </w:t>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r>
      <w:r w:rsidRPr="00736402">
        <w:rPr>
          <w:rFonts w:asciiTheme="majorHAnsi" w:eastAsia="Times New Roman" w:hAnsiTheme="majorHAnsi" w:cs="Times New Roman"/>
        </w:rPr>
        <w:tab/>
        <w:t>jméno a podpis</w:t>
      </w:r>
    </w:p>
    <w:p w:rsidR="00511923" w:rsidRPr="00736402" w:rsidRDefault="00511923" w:rsidP="00736402">
      <w:pPr>
        <w:spacing w:after="0" w:line="240" w:lineRule="auto"/>
        <w:ind w:left="4254" w:firstLine="709"/>
        <w:jc w:val="both"/>
        <w:rPr>
          <w:rFonts w:asciiTheme="majorHAnsi" w:eastAsia="Times New Roman" w:hAnsiTheme="majorHAnsi" w:cs="Times New Roman"/>
        </w:rPr>
      </w:pPr>
      <w:r w:rsidRPr="00736402">
        <w:rPr>
          <w:rFonts w:asciiTheme="majorHAnsi" w:eastAsia="Times New Roman" w:hAnsiTheme="majorHAnsi" w:cs="Times New Roman"/>
        </w:rPr>
        <w:t xml:space="preserve">          oprávněného zástupce účastníka</w:t>
      </w: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511923" w:rsidRPr="00736402" w:rsidRDefault="00511923" w:rsidP="00736402">
      <w:pPr>
        <w:spacing w:after="0" w:line="240" w:lineRule="auto"/>
        <w:jc w:val="both"/>
        <w:rPr>
          <w:rFonts w:asciiTheme="majorHAnsi" w:eastAsia="Times New Roman" w:hAnsiTheme="majorHAnsi" w:cs="Times New Roman"/>
        </w:rPr>
      </w:pPr>
    </w:p>
    <w:p w:rsidR="00153219" w:rsidRPr="00736402" w:rsidRDefault="00511923" w:rsidP="00736402">
      <w:pPr>
        <w:spacing w:after="0" w:line="240" w:lineRule="auto"/>
        <w:jc w:val="both"/>
        <w:rPr>
          <w:rFonts w:asciiTheme="majorHAnsi" w:eastAsia="Times New Roman" w:hAnsiTheme="majorHAnsi" w:cs="Times New Roman"/>
        </w:rPr>
      </w:pPr>
      <w:r w:rsidRPr="00736402">
        <w:rPr>
          <w:rFonts w:asciiTheme="majorHAnsi" w:eastAsia="Times New Roman" w:hAnsiTheme="majorHAnsi" w:cs="Times New Roman"/>
          <w:u w:val="single"/>
        </w:rPr>
        <w:t>Poznámka</w:t>
      </w:r>
      <w:r w:rsidR="00DA2A7C" w:rsidRPr="00736402">
        <w:rPr>
          <w:rFonts w:asciiTheme="majorHAnsi" w:eastAsia="Times New Roman" w:hAnsiTheme="majorHAnsi" w:cs="Times New Roman"/>
        </w:rPr>
        <w:t>: Tento list bude součástí</w:t>
      </w:r>
    </w:p>
    <w:p w:rsidR="00810591" w:rsidRDefault="00810591">
      <w:pPr>
        <w:rPr>
          <w:rFonts w:asciiTheme="majorHAnsi" w:eastAsia="Calibri" w:hAnsiTheme="majorHAnsi" w:cs="Times New Roman"/>
          <w:b/>
        </w:rPr>
      </w:pPr>
      <w:r>
        <w:rPr>
          <w:rFonts w:asciiTheme="majorHAnsi" w:eastAsia="Calibri" w:hAnsiTheme="majorHAnsi" w:cs="Times New Roman"/>
          <w:b/>
        </w:rPr>
        <w:br w:type="page"/>
      </w:r>
    </w:p>
    <w:p w:rsidR="00810591" w:rsidRDefault="00810591" w:rsidP="00810591">
      <w:pPr>
        <w:pStyle w:val="Nzev"/>
        <w:rPr>
          <w:sz w:val="32"/>
        </w:rPr>
      </w:pPr>
      <w:r>
        <w:rPr>
          <w:sz w:val="32"/>
        </w:rPr>
        <w:lastRenderedPageBreak/>
        <w:t>Návrh příkazní smlouvy</w:t>
      </w:r>
    </w:p>
    <w:p w:rsidR="00810591" w:rsidRDefault="00810591" w:rsidP="00810591">
      <w:pPr>
        <w:pStyle w:val="Nzev"/>
        <w:rPr>
          <w:sz w:val="32"/>
        </w:rPr>
      </w:pPr>
    </w:p>
    <w:p w:rsidR="00C665B9" w:rsidRDefault="00C665B9" w:rsidP="00C665B9">
      <w:pPr>
        <w:pStyle w:val="Nzev"/>
        <w:rPr>
          <w:rFonts w:asciiTheme="majorHAnsi" w:hAnsiTheme="majorHAnsi" w:cs="Arial"/>
          <w:sz w:val="40"/>
          <w:szCs w:val="40"/>
        </w:rPr>
      </w:pPr>
      <w:r w:rsidRPr="007543D0">
        <w:rPr>
          <w:rFonts w:asciiTheme="majorHAnsi" w:hAnsiTheme="majorHAnsi" w:cs="Arial"/>
          <w:sz w:val="40"/>
          <w:szCs w:val="40"/>
        </w:rPr>
        <w:t>PŘÍKAZNÍ SMLOUVA</w:t>
      </w:r>
    </w:p>
    <w:p w:rsidR="00D35670" w:rsidRPr="007543D0" w:rsidRDefault="00D35670" w:rsidP="00C665B9">
      <w:pPr>
        <w:pStyle w:val="Nzev"/>
        <w:rPr>
          <w:rFonts w:asciiTheme="majorHAnsi" w:hAnsiTheme="majorHAnsi" w:cs="Arial"/>
          <w:sz w:val="40"/>
          <w:szCs w:val="40"/>
        </w:rPr>
      </w:pPr>
    </w:p>
    <w:p w:rsidR="00D35670" w:rsidRPr="00810591" w:rsidRDefault="00D35670" w:rsidP="00D35670">
      <w:pPr>
        <w:jc w:val="center"/>
        <w:rPr>
          <w:rFonts w:asciiTheme="majorHAnsi" w:hAnsiTheme="majorHAnsi"/>
        </w:rPr>
      </w:pPr>
      <w:r w:rsidRPr="00810591">
        <w:rPr>
          <w:rFonts w:asciiTheme="majorHAnsi" w:hAnsiTheme="majorHAnsi"/>
        </w:rPr>
        <w:t xml:space="preserve">uzavřená podle ustanovení § 2430 a následujících zákona č. 89/2012Sb, </w:t>
      </w:r>
    </w:p>
    <w:p w:rsidR="00C665B9" w:rsidRPr="007543D0" w:rsidRDefault="00D35670" w:rsidP="00D35670">
      <w:pPr>
        <w:jc w:val="center"/>
        <w:rPr>
          <w:rFonts w:asciiTheme="majorHAnsi" w:hAnsiTheme="majorHAnsi" w:cs="Arial"/>
          <w:b/>
          <w:sz w:val="18"/>
          <w:szCs w:val="18"/>
        </w:rPr>
      </w:pPr>
      <w:r w:rsidRPr="00810591">
        <w:rPr>
          <w:rFonts w:asciiTheme="majorHAnsi" w:hAnsiTheme="majorHAnsi"/>
        </w:rPr>
        <w:t>občanského zákoníku v platném znění.</w:t>
      </w:r>
    </w:p>
    <w:p w:rsidR="00C665B9" w:rsidRPr="00C665B9" w:rsidRDefault="00C665B9" w:rsidP="00C665B9">
      <w:pPr>
        <w:jc w:val="center"/>
        <w:rPr>
          <w:rFonts w:asciiTheme="majorHAnsi" w:hAnsiTheme="majorHAnsi" w:cs="Arial"/>
        </w:rPr>
      </w:pPr>
      <w:r w:rsidRPr="00C665B9">
        <w:rPr>
          <w:rFonts w:asciiTheme="majorHAnsi" w:hAnsiTheme="majorHAnsi" w:cs="Arial"/>
        </w:rPr>
        <w:t>na stavbu</w:t>
      </w:r>
    </w:p>
    <w:p w:rsidR="00C665B9" w:rsidRDefault="009B65A0" w:rsidP="00C665B9">
      <w:pPr>
        <w:pStyle w:val="Nzev"/>
        <w:rPr>
          <w:rFonts w:asciiTheme="majorHAnsi" w:hAnsiTheme="majorHAnsi" w:cs="Arial"/>
          <w:b/>
          <w:bCs/>
          <w:i/>
          <w:iCs/>
          <w:sz w:val="22"/>
          <w:szCs w:val="22"/>
        </w:rPr>
      </w:pPr>
      <w:r w:rsidRPr="009B65A0">
        <w:rPr>
          <w:rFonts w:asciiTheme="majorHAnsi" w:hAnsiTheme="majorHAnsi" w:cs="Arial"/>
          <w:b/>
          <w:bCs/>
          <w:i/>
          <w:iCs/>
          <w:sz w:val="22"/>
          <w:szCs w:val="22"/>
        </w:rPr>
        <w:t>Autorský</w:t>
      </w:r>
      <w:r w:rsidRPr="00C665B9">
        <w:rPr>
          <w:rFonts w:asciiTheme="majorHAnsi" w:hAnsiTheme="majorHAnsi" w:cs="Arial"/>
          <w:b/>
          <w:bCs/>
          <w:i/>
          <w:iCs/>
          <w:sz w:val="22"/>
          <w:szCs w:val="22"/>
        </w:rPr>
        <w:t xml:space="preserve"> </w:t>
      </w:r>
      <w:r w:rsidR="00C665B9" w:rsidRPr="00C665B9">
        <w:rPr>
          <w:rFonts w:asciiTheme="majorHAnsi" w:hAnsiTheme="majorHAnsi" w:cs="Arial"/>
          <w:b/>
          <w:bCs/>
          <w:i/>
          <w:iCs/>
          <w:sz w:val="22"/>
          <w:szCs w:val="22"/>
        </w:rPr>
        <w:t>dozor stavebníka při realizaci akce Rekonstrukce a zpřístupnění chebského statku v</w:t>
      </w:r>
      <w:r w:rsidR="002B54E8">
        <w:rPr>
          <w:rFonts w:asciiTheme="majorHAnsi" w:hAnsiTheme="majorHAnsi" w:cs="Arial"/>
          <w:b/>
          <w:bCs/>
          <w:i/>
          <w:iCs/>
          <w:sz w:val="22"/>
          <w:szCs w:val="22"/>
        </w:rPr>
        <w:t> </w:t>
      </w:r>
      <w:r w:rsidR="00C665B9" w:rsidRPr="00C665B9">
        <w:rPr>
          <w:rFonts w:asciiTheme="majorHAnsi" w:hAnsiTheme="majorHAnsi" w:cs="Arial"/>
          <w:b/>
          <w:bCs/>
          <w:i/>
          <w:iCs/>
          <w:sz w:val="22"/>
          <w:szCs w:val="22"/>
        </w:rPr>
        <w:t>Milíkově</w:t>
      </w:r>
    </w:p>
    <w:p w:rsidR="002B54E8" w:rsidRDefault="002B54E8" w:rsidP="00C665B9">
      <w:pPr>
        <w:pStyle w:val="Nzev"/>
        <w:rPr>
          <w:rFonts w:asciiTheme="majorHAnsi" w:hAnsiTheme="majorHAnsi" w:cs="Arial"/>
          <w:b/>
          <w:bCs/>
          <w:i/>
          <w:iCs/>
          <w:sz w:val="22"/>
          <w:szCs w:val="22"/>
        </w:rPr>
      </w:pPr>
    </w:p>
    <w:p w:rsidR="002B54E8" w:rsidRPr="00736402" w:rsidRDefault="002B54E8" w:rsidP="002B54E8">
      <w:pPr>
        <w:spacing w:after="0" w:line="240" w:lineRule="auto"/>
        <w:jc w:val="both"/>
        <w:rPr>
          <w:rFonts w:asciiTheme="majorHAnsi" w:eastAsia="Times New Roman" w:hAnsiTheme="majorHAnsi" w:cs="Times New Roman"/>
          <w:b/>
        </w:rPr>
      </w:pPr>
      <w:r w:rsidRPr="00736402">
        <w:rPr>
          <w:rFonts w:asciiTheme="majorHAnsi" w:eastAsia="Times New Roman" w:hAnsiTheme="majorHAnsi" w:cs="Times New Roman"/>
          <w:b/>
        </w:rPr>
        <w:t>Tento projekt je spolufinancován z Integrovaného regionálního operačního programu (IROP), investiční priorita "Zachování, ochrana, propagace a rozvoj přírodního a kulturního dědictví", téma cíle "Zefektivnění prezentace, posílení ochrany a rozvoje kulturního a přírodního dědictví, výzva č. 21 Muzea.</w:t>
      </w:r>
    </w:p>
    <w:p w:rsidR="002B54E8" w:rsidRPr="00736402" w:rsidRDefault="002B54E8" w:rsidP="002B54E8">
      <w:pPr>
        <w:spacing w:after="0" w:line="240" w:lineRule="auto"/>
        <w:jc w:val="both"/>
        <w:rPr>
          <w:rFonts w:asciiTheme="majorHAnsi" w:eastAsia="Times New Roman" w:hAnsiTheme="majorHAnsi" w:cs="Times New Roman"/>
          <w:b/>
        </w:rPr>
      </w:pPr>
    </w:p>
    <w:p w:rsidR="002B54E8" w:rsidRPr="00736402" w:rsidRDefault="002B54E8" w:rsidP="002B54E8">
      <w:pPr>
        <w:spacing w:after="0" w:line="240" w:lineRule="auto"/>
        <w:jc w:val="both"/>
        <w:rPr>
          <w:rFonts w:asciiTheme="majorHAnsi" w:eastAsia="Times New Roman" w:hAnsiTheme="majorHAnsi" w:cs="Times New Roman"/>
          <w:b/>
        </w:rPr>
      </w:pPr>
      <w:r w:rsidRPr="00736402">
        <w:rPr>
          <w:rFonts w:asciiTheme="majorHAnsi" w:eastAsia="Times New Roman" w:hAnsiTheme="majorHAnsi" w:cs="Times New Roman"/>
          <w:b/>
        </w:rPr>
        <w:t xml:space="preserve">Číslo projektu: </w:t>
      </w:r>
      <w:r w:rsidRPr="00736402">
        <w:rPr>
          <w:rFonts w:asciiTheme="majorHAnsi" w:eastAsia="Times New Roman" w:hAnsiTheme="majorHAnsi" w:cs="Times New Roman"/>
          <w:b/>
        </w:rPr>
        <w:tab/>
        <w:t>CZ.06.3.33/0.0/0.0/16_026/0001674</w:t>
      </w:r>
    </w:p>
    <w:p w:rsidR="002B54E8" w:rsidRPr="00C665B9" w:rsidRDefault="002B54E8" w:rsidP="00C665B9">
      <w:pPr>
        <w:pStyle w:val="Nzev"/>
        <w:rPr>
          <w:rFonts w:asciiTheme="majorHAnsi" w:hAnsiTheme="majorHAnsi" w:cs="Arial"/>
          <w:b/>
          <w:bCs/>
          <w:i/>
          <w:iCs/>
          <w:sz w:val="22"/>
          <w:szCs w:val="22"/>
        </w:rPr>
      </w:pPr>
    </w:p>
    <w:p w:rsidR="00C665B9" w:rsidRPr="00C665B9" w:rsidRDefault="00C665B9" w:rsidP="00C665B9">
      <w:pPr>
        <w:pStyle w:val="Nzev"/>
        <w:rPr>
          <w:rFonts w:asciiTheme="majorHAnsi" w:hAnsiTheme="majorHAnsi" w:cs="Arial"/>
          <w:sz w:val="22"/>
          <w:szCs w:val="22"/>
        </w:rPr>
      </w:pPr>
    </w:p>
    <w:p w:rsidR="00C665B9" w:rsidRPr="00C665B9" w:rsidRDefault="00C665B9" w:rsidP="00C665B9">
      <w:pPr>
        <w:pStyle w:val="Zhlav"/>
        <w:shd w:val="pct10" w:color="auto" w:fill="auto"/>
        <w:jc w:val="center"/>
        <w:rPr>
          <w:rFonts w:asciiTheme="majorHAnsi" w:hAnsiTheme="majorHAnsi" w:cs="Arial"/>
          <w:b/>
          <w:bCs/>
          <w:sz w:val="22"/>
          <w:szCs w:val="22"/>
        </w:rPr>
      </w:pPr>
      <w:r w:rsidRPr="00C665B9">
        <w:rPr>
          <w:rFonts w:asciiTheme="majorHAnsi" w:hAnsiTheme="majorHAnsi" w:cs="Arial"/>
          <w:b/>
          <w:bCs/>
          <w:sz w:val="22"/>
          <w:szCs w:val="22"/>
        </w:rPr>
        <w:t>I.</w:t>
      </w:r>
    </w:p>
    <w:p w:rsidR="00C665B9" w:rsidRPr="00C665B9" w:rsidRDefault="00C665B9" w:rsidP="00C665B9">
      <w:pPr>
        <w:pStyle w:val="Zhlav"/>
        <w:shd w:val="pct10" w:color="auto" w:fill="auto"/>
        <w:jc w:val="center"/>
        <w:rPr>
          <w:rFonts w:asciiTheme="majorHAnsi" w:hAnsiTheme="majorHAnsi" w:cs="Arial"/>
          <w:b/>
          <w:bCs/>
          <w:sz w:val="22"/>
          <w:szCs w:val="22"/>
        </w:rPr>
      </w:pPr>
      <w:r w:rsidRPr="00C665B9">
        <w:rPr>
          <w:rFonts w:asciiTheme="majorHAnsi" w:hAnsiTheme="majorHAnsi" w:cs="Arial"/>
          <w:b/>
          <w:bCs/>
          <w:sz w:val="22"/>
          <w:szCs w:val="22"/>
        </w:rPr>
        <w:t>SMLUVNÍ STRANY</w:t>
      </w:r>
    </w:p>
    <w:p w:rsidR="00C665B9" w:rsidRPr="00C665B9" w:rsidRDefault="00C665B9" w:rsidP="00C665B9">
      <w:pPr>
        <w:pStyle w:val="Zkladntext"/>
        <w:jc w:val="left"/>
        <w:rPr>
          <w:rFonts w:asciiTheme="majorHAnsi" w:hAnsiTheme="majorHAnsi"/>
          <w:b/>
          <w:sz w:val="22"/>
          <w:szCs w:val="22"/>
        </w:rPr>
      </w:pPr>
    </w:p>
    <w:p w:rsidR="00C665B9" w:rsidRPr="00C665B9" w:rsidRDefault="00C665B9" w:rsidP="00C665B9">
      <w:pPr>
        <w:rPr>
          <w:rStyle w:val="platne1"/>
          <w:rFonts w:asciiTheme="majorHAnsi" w:hAnsiTheme="majorHAnsi" w:cs="Arial"/>
          <w:b/>
        </w:rPr>
      </w:pPr>
    </w:p>
    <w:p w:rsidR="00C665B9" w:rsidRPr="00C665B9" w:rsidRDefault="00C665B9" w:rsidP="00C665B9">
      <w:pPr>
        <w:ind w:left="3600" w:hanging="3600"/>
        <w:contextualSpacing/>
        <w:rPr>
          <w:rFonts w:asciiTheme="majorHAnsi" w:hAnsiTheme="majorHAnsi" w:cs="Arial"/>
          <w:b/>
        </w:rPr>
      </w:pPr>
      <w:r w:rsidRPr="00C665B9">
        <w:rPr>
          <w:rFonts w:asciiTheme="majorHAnsi" w:hAnsiTheme="majorHAnsi" w:cs="Arial"/>
          <w:b/>
        </w:rPr>
        <w:t xml:space="preserve">Muzeum Cheb, příspěvková organizace Karlovarského kraje </w:t>
      </w:r>
    </w:p>
    <w:p w:rsidR="00C665B9" w:rsidRPr="00C665B9" w:rsidRDefault="00C665B9" w:rsidP="00C665B9">
      <w:pPr>
        <w:ind w:left="3600" w:hanging="3600"/>
        <w:contextualSpacing/>
        <w:rPr>
          <w:rFonts w:asciiTheme="majorHAnsi" w:hAnsiTheme="majorHAnsi" w:cs="Arial"/>
        </w:rPr>
      </w:pPr>
      <w:r w:rsidRPr="00C665B9">
        <w:rPr>
          <w:rFonts w:asciiTheme="majorHAnsi" w:hAnsiTheme="majorHAnsi" w:cs="Arial"/>
        </w:rPr>
        <w:t xml:space="preserve">Sídlo: </w:t>
      </w:r>
      <w:r w:rsidRPr="00C665B9">
        <w:rPr>
          <w:rFonts w:asciiTheme="majorHAnsi" w:hAnsiTheme="majorHAnsi" w:cs="Arial"/>
        </w:rPr>
        <w:tab/>
        <w:t>nám. Krále Jiřího z Poděbrad 493/4, 350 11 Cheb</w:t>
      </w:r>
    </w:p>
    <w:p w:rsidR="00C665B9" w:rsidRPr="00C665B9" w:rsidRDefault="00C665B9" w:rsidP="00C665B9">
      <w:pPr>
        <w:contextualSpacing/>
        <w:rPr>
          <w:rFonts w:asciiTheme="majorHAnsi" w:hAnsiTheme="majorHAnsi" w:cs="Arial"/>
        </w:rPr>
      </w:pPr>
      <w:r w:rsidRPr="00C665B9">
        <w:rPr>
          <w:rFonts w:asciiTheme="majorHAnsi" w:hAnsiTheme="majorHAnsi" w:cs="Arial"/>
        </w:rPr>
        <w:t>IČ:</w:t>
      </w:r>
      <w:r w:rsidRPr="00C665B9">
        <w:rPr>
          <w:rFonts w:asciiTheme="majorHAnsi" w:hAnsiTheme="majorHAnsi" w:cs="Arial"/>
        </w:rPr>
        <w:tab/>
      </w:r>
      <w:r w:rsidRPr="00C665B9">
        <w:rPr>
          <w:rFonts w:asciiTheme="majorHAnsi" w:hAnsiTheme="majorHAnsi" w:cs="Arial"/>
        </w:rPr>
        <w:tab/>
      </w:r>
      <w:r w:rsidRPr="00C665B9">
        <w:rPr>
          <w:rFonts w:asciiTheme="majorHAnsi" w:hAnsiTheme="majorHAnsi" w:cs="Arial"/>
        </w:rPr>
        <w:tab/>
      </w:r>
      <w:r w:rsidRPr="00C665B9">
        <w:rPr>
          <w:rFonts w:asciiTheme="majorHAnsi" w:hAnsiTheme="majorHAnsi" w:cs="Arial"/>
        </w:rPr>
        <w:tab/>
      </w:r>
      <w:r w:rsidRPr="00C665B9">
        <w:rPr>
          <w:rFonts w:asciiTheme="majorHAnsi" w:hAnsiTheme="majorHAnsi" w:cs="Arial"/>
        </w:rPr>
        <w:tab/>
        <w:t>00074276</w:t>
      </w:r>
    </w:p>
    <w:p w:rsidR="00C665B9" w:rsidRPr="00C665B9" w:rsidRDefault="00C665B9" w:rsidP="00C665B9">
      <w:pPr>
        <w:contextualSpacing/>
        <w:rPr>
          <w:rFonts w:asciiTheme="majorHAnsi" w:hAnsiTheme="majorHAnsi" w:cs="Arial"/>
        </w:rPr>
      </w:pPr>
      <w:r w:rsidRPr="00C665B9">
        <w:rPr>
          <w:rFonts w:asciiTheme="majorHAnsi" w:hAnsiTheme="majorHAnsi" w:cs="Arial"/>
        </w:rPr>
        <w:t>DIČ:</w:t>
      </w:r>
      <w:r w:rsidRPr="00C665B9">
        <w:rPr>
          <w:rFonts w:asciiTheme="majorHAnsi" w:hAnsiTheme="majorHAnsi" w:cs="Arial"/>
        </w:rPr>
        <w:tab/>
      </w:r>
      <w:r w:rsidRPr="00C665B9">
        <w:rPr>
          <w:rFonts w:asciiTheme="majorHAnsi" w:hAnsiTheme="majorHAnsi" w:cs="Arial"/>
        </w:rPr>
        <w:tab/>
      </w:r>
      <w:r w:rsidRPr="00C665B9">
        <w:rPr>
          <w:rFonts w:asciiTheme="majorHAnsi" w:hAnsiTheme="majorHAnsi" w:cs="Arial"/>
        </w:rPr>
        <w:tab/>
      </w:r>
      <w:r w:rsidRPr="00C665B9">
        <w:rPr>
          <w:rFonts w:asciiTheme="majorHAnsi" w:hAnsiTheme="majorHAnsi" w:cs="Arial"/>
        </w:rPr>
        <w:tab/>
      </w:r>
      <w:r w:rsidRPr="00C665B9">
        <w:rPr>
          <w:rFonts w:asciiTheme="majorHAnsi" w:hAnsiTheme="majorHAnsi" w:cs="Arial"/>
        </w:rPr>
        <w:tab/>
        <w:t>CZ00074276</w:t>
      </w:r>
    </w:p>
    <w:p w:rsidR="00C665B9" w:rsidRPr="00C665B9" w:rsidRDefault="00C665B9" w:rsidP="00C665B9">
      <w:pPr>
        <w:contextualSpacing/>
        <w:rPr>
          <w:rFonts w:asciiTheme="majorHAnsi" w:hAnsiTheme="majorHAnsi" w:cs="Arial"/>
        </w:rPr>
      </w:pPr>
      <w:r w:rsidRPr="00C665B9">
        <w:rPr>
          <w:rFonts w:asciiTheme="majorHAnsi" w:hAnsiTheme="majorHAnsi" w:cs="Arial"/>
        </w:rPr>
        <w:t>Bankovní ústav:</w:t>
      </w:r>
      <w:r w:rsidRPr="00C665B9">
        <w:rPr>
          <w:rFonts w:asciiTheme="majorHAnsi" w:hAnsiTheme="majorHAnsi" w:cs="Arial"/>
        </w:rPr>
        <w:tab/>
      </w:r>
      <w:r w:rsidRPr="00C665B9">
        <w:rPr>
          <w:rFonts w:asciiTheme="majorHAnsi" w:hAnsiTheme="majorHAnsi" w:cs="Arial"/>
        </w:rPr>
        <w:tab/>
      </w:r>
      <w:r w:rsidRPr="00C665B9">
        <w:rPr>
          <w:rFonts w:asciiTheme="majorHAnsi" w:hAnsiTheme="majorHAnsi" w:cs="Arial"/>
        </w:rPr>
        <w:tab/>
        <w:t>Komerční Banka, Cheb</w:t>
      </w:r>
      <w:r w:rsidRPr="00C665B9">
        <w:rPr>
          <w:rFonts w:asciiTheme="majorHAnsi" w:hAnsiTheme="majorHAnsi" w:cs="Arial"/>
        </w:rPr>
        <w:tab/>
      </w:r>
      <w:r w:rsidRPr="00C665B9">
        <w:rPr>
          <w:rFonts w:asciiTheme="majorHAnsi" w:hAnsiTheme="majorHAnsi" w:cs="Arial"/>
        </w:rPr>
        <w:tab/>
      </w:r>
    </w:p>
    <w:p w:rsidR="00C665B9" w:rsidRPr="00C665B9" w:rsidRDefault="00C665B9" w:rsidP="00C665B9">
      <w:pPr>
        <w:contextualSpacing/>
        <w:rPr>
          <w:rFonts w:asciiTheme="majorHAnsi" w:hAnsiTheme="majorHAnsi" w:cs="Arial"/>
        </w:rPr>
      </w:pPr>
      <w:r w:rsidRPr="00C665B9">
        <w:rPr>
          <w:rFonts w:asciiTheme="majorHAnsi" w:hAnsiTheme="majorHAnsi" w:cs="Arial"/>
        </w:rPr>
        <w:t xml:space="preserve">Číslo účtu: </w:t>
      </w:r>
      <w:r w:rsidRPr="00C665B9">
        <w:rPr>
          <w:rFonts w:asciiTheme="majorHAnsi" w:hAnsiTheme="majorHAnsi" w:cs="Arial"/>
        </w:rPr>
        <w:tab/>
      </w:r>
      <w:r w:rsidRPr="00C665B9">
        <w:rPr>
          <w:rFonts w:asciiTheme="majorHAnsi" w:hAnsiTheme="majorHAnsi" w:cs="Arial"/>
        </w:rPr>
        <w:tab/>
      </w:r>
      <w:r w:rsidRPr="00C665B9">
        <w:rPr>
          <w:rFonts w:asciiTheme="majorHAnsi" w:hAnsiTheme="majorHAnsi" w:cs="Arial"/>
        </w:rPr>
        <w:tab/>
      </w:r>
      <w:r w:rsidRPr="00C665B9">
        <w:rPr>
          <w:rFonts w:asciiTheme="majorHAnsi" w:hAnsiTheme="majorHAnsi" w:cs="Arial"/>
        </w:rPr>
        <w:tab/>
        <w:t xml:space="preserve"> 43-6259620257/0100</w:t>
      </w:r>
    </w:p>
    <w:p w:rsidR="00C665B9" w:rsidRPr="00C665B9" w:rsidRDefault="00C665B9" w:rsidP="00D73972">
      <w:pPr>
        <w:ind w:left="4956" w:hanging="4956"/>
        <w:contextualSpacing/>
        <w:rPr>
          <w:rFonts w:asciiTheme="majorHAnsi" w:hAnsiTheme="majorHAnsi" w:cs="Arial"/>
        </w:rPr>
      </w:pPr>
      <w:r w:rsidRPr="00C665B9">
        <w:rPr>
          <w:rFonts w:asciiTheme="majorHAnsi" w:hAnsiTheme="majorHAnsi" w:cs="Arial"/>
        </w:rPr>
        <w:t>Osoby oprávněné jednat ve věcech smluvních:</w:t>
      </w:r>
      <w:r w:rsidRPr="00C665B9">
        <w:rPr>
          <w:rFonts w:asciiTheme="majorHAnsi" w:hAnsiTheme="majorHAnsi" w:cs="Arial"/>
        </w:rPr>
        <w:tab/>
      </w:r>
      <w:r w:rsidR="002F7D68" w:rsidRPr="002F7D68">
        <w:rPr>
          <w:rFonts w:asciiTheme="majorHAnsi" w:hAnsiTheme="majorHAnsi"/>
        </w:rPr>
        <w:t>Ing. Martina Kulová, ředitelka Muzea Cheb, p. o. Karlovarského kraje</w:t>
      </w:r>
    </w:p>
    <w:p w:rsidR="00C665B9" w:rsidRPr="00C665B9" w:rsidRDefault="00C665B9" w:rsidP="00C665B9">
      <w:pPr>
        <w:ind w:left="4956" w:hanging="4956"/>
        <w:contextualSpacing/>
        <w:rPr>
          <w:rFonts w:asciiTheme="majorHAnsi" w:hAnsiTheme="majorHAnsi" w:cs="Arial"/>
        </w:rPr>
      </w:pPr>
      <w:r w:rsidRPr="00C665B9">
        <w:rPr>
          <w:rFonts w:asciiTheme="majorHAnsi" w:hAnsiTheme="majorHAnsi" w:cs="Arial"/>
        </w:rPr>
        <w:t>Osoby oprávněné jednat ve věcech technických:</w:t>
      </w:r>
      <w:r w:rsidRPr="00C665B9">
        <w:rPr>
          <w:rFonts w:asciiTheme="majorHAnsi" w:hAnsiTheme="majorHAnsi" w:cs="Arial"/>
        </w:rPr>
        <w:tab/>
      </w:r>
      <w:r w:rsidR="002F7D68" w:rsidRPr="002F7D68">
        <w:rPr>
          <w:rFonts w:asciiTheme="majorHAnsi" w:hAnsiTheme="majorHAnsi"/>
        </w:rPr>
        <w:t>Ing. Martina Kulová, ředitelka Muzea Cheb, p. o. Karlovarského kraje</w:t>
      </w:r>
    </w:p>
    <w:p w:rsidR="00C665B9" w:rsidRPr="00C665B9" w:rsidRDefault="00C665B9" w:rsidP="00C665B9">
      <w:pPr>
        <w:rPr>
          <w:rFonts w:asciiTheme="majorHAnsi" w:hAnsiTheme="majorHAnsi" w:cs="Arial"/>
          <w:i/>
        </w:rPr>
      </w:pPr>
      <w:r w:rsidRPr="00C665B9">
        <w:rPr>
          <w:rFonts w:asciiTheme="majorHAnsi" w:hAnsiTheme="majorHAnsi" w:cs="Arial"/>
          <w:i/>
        </w:rPr>
        <w:t>na straně jedné jako objednatel (dále jen „Příkazce“)</w:t>
      </w:r>
    </w:p>
    <w:p w:rsidR="00C665B9" w:rsidRPr="00C665B9" w:rsidRDefault="00C665B9" w:rsidP="00C665B9">
      <w:pPr>
        <w:rPr>
          <w:rFonts w:asciiTheme="majorHAnsi" w:hAnsiTheme="majorHAnsi" w:cs="Arial"/>
        </w:rPr>
      </w:pPr>
      <w:r w:rsidRPr="00C665B9">
        <w:rPr>
          <w:rFonts w:asciiTheme="majorHAnsi" w:hAnsiTheme="majorHAnsi" w:cs="Arial"/>
        </w:rPr>
        <w:t>a</w:t>
      </w:r>
    </w:p>
    <w:p w:rsidR="00C665B9" w:rsidRDefault="00C665B9" w:rsidP="00C665B9">
      <w:pPr>
        <w:contextualSpacing/>
        <w:rPr>
          <w:rFonts w:asciiTheme="majorHAnsi" w:hAnsiTheme="majorHAnsi" w:cs="Arial"/>
        </w:rPr>
      </w:pPr>
      <w:r w:rsidRPr="00C665B9">
        <w:rPr>
          <w:rFonts w:asciiTheme="majorHAnsi" w:hAnsiTheme="majorHAnsi" w:cs="Arial"/>
        </w:rPr>
        <w:t>se sídlem:</w:t>
      </w:r>
      <w:r w:rsidRPr="00C665B9">
        <w:rPr>
          <w:rFonts w:asciiTheme="majorHAnsi" w:hAnsiTheme="majorHAnsi" w:cs="Arial"/>
        </w:rPr>
        <w:tab/>
      </w:r>
    </w:p>
    <w:p w:rsidR="00C665B9" w:rsidRDefault="00C665B9" w:rsidP="00C665B9">
      <w:pPr>
        <w:contextualSpacing/>
        <w:rPr>
          <w:rFonts w:asciiTheme="majorHAnsi" w:hAnsiTheme="majorHAnsi" w:cs="Arial"/>
        </w:rPr>
      </w:pPr>
      <w:r w:rsidRPr="00C665B9">
        <w:rPr>
          <w:rFonts w:asciiTheme="majorHAnsi" w:hAnsiTheme="majorHAnsi" w:cs="Arial"/>
        </w:rPr>
        <w:t xml:space="preserve">IČ: </w:t>
      </w:r>
      <w:r w:rsidRPr="00C665B9">
        <w:rPr>
          <w:rFonts w:asciiTheme="majorHAnsi" w:hAnsiTheme="majorHAnsi" w:cs="Arial"/>
        </w:rPr>
        <w:tab/>
      </w:r>
      <w:r>
        <w:rPr>
          <w:rFonts w:asciiTheme="majorHAnsi" w:hAnsiTheme="majorHAnsi" w:cs="Arial"/>
        </w:rPr>
        <w:tab/>
      </w:r>
    </w:p>
    <w:p w:rsidR="00C665B9" w:rsidRDefault="00C665B9" w:rsidP="00C665B9">
      <w:pPr>
        <w:contextualSpacing/>
        <w:rPr>
          <w:rFonts w:asciiTheme="majorHAnsi" w:hAnsiTheme="majorHAnsi" w:cs="Arial"/>
        </w:rPr>
      </w:pPr>
      <w:r w:rsidRPr="00C665B9">
        <w:rPr>
          <w:rFonts w:asciiTheme="majorHAnsi" w:hAnsiTheme="majorHAnsi" w:cs="Arial"/>
        </w:rPr>
        <w:t xml:space="preserve">DIČ: </w:t>
      </w:r>
      <w:r w:rsidRPr="00C665B9">
        <w:rPr>
          <w:rFonts w:asciiTheme="majorHAnsi" w:hAnsiTheme="majorHAnsi" w:cs="Arial"/>
        </w:rPr>
        <w:tab/>
      </w:r>
      <w:r>
        <w:rPr>
          <w:rFonts w:asciiTheme="majorHAnsi" w:hAnsiTheme="majorHAnsi" w:cs="Arial"/>
        </w:rPr>
        <w:tab/>
      </w:r>
    </w:p>
    <w:p w:rsidR="00C665B9" w:rsidRDefault="00C665B9" w:rsidP="00C665B9">
      <w:pPr>
        <w:contextualSpacing/>
        <w:rPr>
          <w:rFonts w:asciiTheme="majorHAnsi" w:hAnsiTheme="majorHAnsi" w:cs="Arial"/>
        </w:rPr>
      </w:pPr>
      <w:r w:rsidRPr="00C665B9">
        <w:rPr>
          <w:rFonts w:asciiTheme="majorHAnsi" w:hAnsiTheme="majorHAnsi" w:cs="Arial"/>
        </w:rPr>
        <w:t>Bankovní ústav:</w:t>
      </w:r>
      <w:r w:rsidRPr="00C665B9">
        <w:rPr>
          <w:rFonts w:asciiTheme="majorHAnsi" w:hAnsiTheme="majorHAnsi" w:cs="Arial"/>
        </w:rPr>
        <w:tab/>
      </w:r>
    </w:p>
    <w:p w:rsidR="00C665B9" w:rsidRDefault="00C665B9" w:rsidP="00C665B9">
      <w:pPr>
        <w:contextualSpacing/>
        <w:rPr>
          <w:rFonts w:asciiTheme="majorHAnsi" w:hAnsiTheme="majorHAnsi" w:cs="Arial"/>
        </w:rPr>
      </w:pPr>
      <w:r w:rsidRPr="00C665B9">
        <w:rPr>
          <w:rFonts w:asciiTheme="majorHAnsi" w:hAnsiTheme="majorHAnsi" w:cs="Arial"/>
        </w:rPr>
        <w:t xml:space="preserve">Číslo účtu: </w:t>
      </w:r>
      <w:r w:rsidRPr="00C665B9">
        <w:rPr>
          <w:rFonts w:asciiTheme="majorHAnsi" w:hAnsiTheme="majorHAnsi" w:cs="Arial"/>
        </w:rPr>
        <w:tab/>
      </w:r>
    </w:p>
    <w:p w:rsidR="00C665B9" w:rsidRPr="00C665B9" w:rsidRDefault="00C665B9" w:rsidP="00C665B9">
      <w:pPr>
        <w:contextualSpacing/>
        <w:rPr>
          <w:rFonts w:asciiTheme="majorHAnsi" w:hAnsiTheme="majorHAnsi" w:cs="Arial"/>
        </w:rPr>
      </w:pPr>
      <w:r w:rsidRPr="00C665B9">
        <w:rPr>
          <w:rFonts w:asciiTheme="majorHAnsi" w:hAnsiTheme="majorHAnsi" w:cs="Arial"/>
        </w:rPr>
        <w:t>jednající ve věcech smluvních</w:t>
      </w:r>
      <w:r>
        <w:rPr>
          <w:rFonts w:asciiTheme="majorHAnsi" w:hAnsiTheme="majorHAnsi" w:cs="Arial"/>
        </w:rPr>
        <w:t xml:space="preserve"> </w:t>
      </w:r>
      <w:r w:rsidRPr="00C665B9">
        <w:rPr>
          <w:rFonts w:asciiTheme="majorHAnsi" w:hAnsiTheme="majorHAnsi" w:cs="Arial"/>
        </w:rPr>
        <w:t>a technických</w:t>
      </w:r>
      <w:r w:rsidRPr="00C665B9">
        <w:rPr>
          <w:rFonts w:asciiTheme="majorHAnsi" w:hAnsiTheme="majorHAnsi" w:cs="Arial"/>
        </w:rPr>
        <w:tab/>
      </w:r>
    </w:p>
    <w:p w:rsidR="00C665B9" w:rsidRDefault="00C665B9" w:rsidP="00751D3D">
      <w:pPr>
        <w:contextualSpacing/>
        <w:rPr>
          <w:rFonts w:asciiTheme="majorHAnsi" w:hAnsiTheme="majorHAnsi" w:cs="Arial"/>
        </w:rPr>
      </w:pPr>
      <w:r w:rsidRPr="00C665B9">
        <w:rPr>
          <w:rFonts w:asciiTheme="majorHAnsi" w:hAnsiTheme="majorHAnsi" w:cs="Arial"/>
        </w:rPr>
        <w:t xml:space="preserve">Telefon: </w:t>
      </w:r>
      <w:r w:rsidRPr="00C665B9">
        <w:rPr>
          <w:rFonts w:asciiTheme="majorHAnsi" w:hAnsiTheme="majorHAnsi" w:cs="Arial"/>
        </w:rPr>
        <w:tab/>
      </w:r>
    </w:p>
    <w:p w:rsidR="00C665B9" w:rsidRPr="00C665B9" w:rsidRDefault="00C665B9" w:rsidP="00751D3D">
      <w:pPr>
        <w:contextualSpacing/>
        <w:rPr>
          <w:rFonts w:asciiTheme="majorHAnsi" w:hAnsiTheme="majorHAnsi" w:cs="Arial"/>
        </w:rPr>
      </w:pPr>
      <w:r w:rsidRPr="00C665B9">
        <w:rPr>
          <w:rFonts w:asciiTheme="majorHAnsi" w:hAnsiTheme="majorHAnsi" w:cs="Arial"/>
        </w:rPr>
        <w:t xml:space="preserve">E-mail: </w:t>
      </w:r>
      <w:r w:rsidRPr="00C665B9">
        <w:rPr>
          <w:rFonts w:asciiTheme="majorHAnsi" w:hAnsiTheme="majorHAnsi" w:cs="Arial"/>
        </w:rPr>
        <w:tab/>
      </w:r>
    </w:p>
    <w:p w:rsidR="00C665B9" w:rsidRPr="00C665B9" w:rsidRDefault="00C665B9" w:rsidP="00C665B9">
      <w:pPr>
        <w:rPr>
          <w:rFonts w:asciiTheme="majorHAnsi" w:hAnsiTheme="majorHAnsi" w:cs="Arial"/>
          <w:b/>
        </w:rPr>
      </w:pPr>
      <w:r w:rsidRPr="00C665B9">
        <w:rPr>
          <w:rFonts w:asciiTheme="majorHAnsi" w:hAnsiTheme="majorHAnsi" w:cs="Arial"/>
          <w:b/>
        </w:rPr>
        <w:tab/>
      </w:r>
      <w:r w:rsidRPr="00C665B9">
        <w:rPr>
          <w:rFonts w:asciiTheme="majorHAnsi" w:hAnsiTheme="majorHAnsi" w:cs="Arial"/>
          <w:b/>
        </w:rPr>
        <w:tab/>
      </w:r>
      <w:r w:rsidRPr="00C665B9">
        <w:rPr>
          <w:rFonts w:asciiTheme="majorHAnsi" w:hAnsiTheme="majorHAnsi" w:cs="Arial"/>
          <w:b/>
        </w:rPr>
        <w:tab/>
      </w:r>
      <w:r w:rsidRPr="00C665B9">
        <w:rPr>
          <w:rFonts w:asciiTheme="majorHAnsi" w:hAnsiTheme="majorHAnsi" w:cs="Arial"/>
          <w:b/>
        </w:rPr>
        <w:tab/>
      </w:r>
    </w:p>
    <w:p w:rsidR="00C665B9" w:rsidRPr="00C665B9" w:rsidRDefault="00C665B9" w:rsidP="00C665B9">
      <w:pPr>
        <w:jc w:val="both"/>
        <w:rPr>
          <w:rFonts w:asciiTheme="majorHAnsi" w:hAnsiTheme="majorHAnsi" w:cs="Arial"/>
          <w:i/>
        </w:rPr>
      </w:pPr>
      <w:r w:rsidRPr="00C665B9">
        <w:rPr>
          <w:rFonts w:asciiTheme="majorHAnsi" w:hAnsiTheme="majorHAnsi" w:cs="Arial"/>
          <w:i/>
        </w:rPr>
        <w:lastRenderedPageBreak/>
        <w:t>na straně druhé jako zhotovitel (dále jen „Příkazník“)</w:t>
      </w:r>
    </w:p>
    <w:p w:rsidR="008C28A0" w:rsidRPr="00942BB4" w:rsidRDefault="008C28A0" w:rsidP="0059260A">
      <w:pPr>
        <w:pStyle w:val="Nadpis6"/>
        <w:keepNext w:val="0"/>
        <w:keepLines w:val="0"/>
        <w:numPr>
          <w:ilvl w:val="0"/>
          <w:numId w:val="13"/>
        </w:numPr>
        <w:spacing w:before="240" w:after="240" w:line="240" w:lineRule="auto"/>
        <w:jc w:val="center"/>
      </w:pPr>
      <w:r w:rsidRPr="00942BB4">
        <w:t>Preambule</w:t>
      </w:r>
    </w:p>
    <w:p w:rsidR="008C28A0" w:rsidRPr="00942BB4" w:rsidRDefault="008C28A0" w:rsidP="0059260A">
      <w:pPr>
        <w:pStyle w:val="Odstavecseseznamem"/>
        <w:widowControl w:val="0"/>
        <w:numPr>
          <w:ilvl w:val="1"/>
          <w:numId w:val="13"/>
        </w:numPr>
        <w:spacing w:after="0" w:line="240" w:lineRule="auto"/>
        <w:ind w:right="-48"/>
        <w:contextualSpacing w:val="0"/>
        <w:jc w:val="both"/>
        <w:rPr>
          <w:rFonts w:asciiTheme="majorHAnsi" w:hAnsiTheme="majorHAnsi"/>
          <w:color w:val="000000"/>
        </w:rPr>
      </w:pPr>
      <w:r w:rsidRPr="00942BB4">
        <w:rPr>
          <w:rFonts w:asciiTheme="majorHAnsi" w:hAnsiTheme="majorHAnsi"/>
        </w:rPr>
        <w:t>Příkazník prohlašuje, že je držitelem živnostenského oprávnění k „Provádění inženýrské činnosti v investiční výstavbě“.</w:t>
      </w:r>
    </w:p>
    <w:p w:rsidR="008C28A0" w:rsidRPr="00942BB4" w:rsidRDefault="008C28A0" w:rsidP="0059260A">
      <w:pPr>
        <w:pStyle w:val="Nadpis6"/>
        <w:keepNext w:val="0"/>
        <w:keepLines w:val="0"/>
        <w:numPr>
          <w:ilvl w:val="0"/>
          <w:numId w:val="13"/>
        </w:numPr>
        <w:spacing w:before="240" w:after="240" w:line="240" w:lineRule="auto"/>
        <w:jc w:val="center"/>
      </w:pPr>
      <w:r w:rsidRPr="00942BB4">
        <w:t>Předmět a účel smlouvy</w:t>
      </w:r>
    </w:p>
    <w:p w:rsidR="008C28A0" w:rsidRPr="00942BB4" w:rsidRDefault="008C28A0" w:rsidP="0059260A">
      <w:pPr>
        <w:pStyle w:val="Odstavecseseznamem"/>
        <w:widowControl w:val="0"/>
        <w:numPr>
          <w:ilvl w:val="1"/>
          <w:numId w:val="13"/>
        </w:numPr>
        <w:spacing w:after="0" w:line="240" w:lineRule="auto"/>
        <w:ind w:right="-48"/>
        <w:contextualSpacing w:val="0"/>
        <w:jc w:val="both"/>
        <w:rPr>
          <w:rFonts w:asciiTheme="majorHAnsi" w:hAnsiTheme="majorHAnsi"/>
        </w:rPr>
      </w:pPr>
      <w:r w:rsidRPr="00942BB4">
        <w:rPr>
          <w:rFonts w:asciiTheme="majorHAnsi" w:hAnsiTheme="majorHAnsi"/>
        </w:rPr>
        <w:t>Předmětem této smlouvy je:</w:t>
      </w:r>
    </w:p>
    <w:p w:rsidR="008C28A0" w:rsidRPr="00942BB4" w:rsidRDefault="008C28A0" w:rsidP="0059260A">
      <w:pPr>
        <w:pStyle w:val="Odstavecseseznamem"/>
        <w:numPr>
          <w:ilvl w:val="0"/>
          <w:numId w:val="14"/>
        </w:numPr>
        <w:spacing w:after="0" w:line="240" w:lineRule="auto"/>
        <w:contextualSpacing w:val="0"/>
        <w:jc w:val="both"/>
        <w:rPr>
          <w:rFonts w:asciiTheme="majorHAnsi" w:hAnsiTheme="majorHAnsi"/>
          <w:color w:val="000000"/>
        </w:rPr>
      </w:pPr>
      <w:r w:rsidRPr="00942BB4">
        <w:rPr>
          <w:rFonts w:asciiTheme="majorHAnsi" w:hAnsiTheme="majorHAnsi"/>
          <w:color w:val="000000"/>
        </w:rPr>
        <w:t>provádění autorského dozoru při realizaci, dokončení a kolaudaci stavb</w:t>
      </w:r>
      <w:r w:rsidR="00A50ACC">
        <w:rPr>
          <w:rFonts w:asciiTheme="majorHAnsi" w:hAnsiTheme="majorHAnsi"/>
          <w:color w:val="000000"/>
        </w:rPr>
        <w:t>y</w:t>
      </w:r>
      <w:r w:rsidRPr="00942BB4">
        <w:rPr>
          <w:rFonts w:asciiTheme="majorHAnsi" w:hAnsiTheme="majorHAnsi"/>
          <w:color w:val="000000"/>
        </w:rPr>
        <w:t xml:space="preserve"> „</w:t>
      </w:r>
      <w:r w:rsidR="00A50ACC" w:rsidRPr="00A50ACC">
        <w:rPr>
          <w:rFonts w:asciiTheme="majorHAnsi" w:hAnsiTheme="majorHAnsi"/>
          <w:color w:val="000000"/>
        </w:rPr>
        <w:t>Rekonstrukce a zpřístupnění chebského statku v Milíkově</w:t>
      </w:r>
      <w:r w:rsidRPr="00942BB4">
        <w:rPr>
          <w:rFonts w:asciiTheme="majorHAnsi" w:hAnsiTheme="majorHAnsi"/>
          <w:color w:val="000000"/>
        </w:rPr>
        <w:t>“,</w:t>
      </w:r>
    </w:p>
    <w:p w:rsidR="008C28A0" w:rsidRPr="00942BB4" w:rsidRDefault="008C28A0" w:rsidP="0059260A">
      <w:pPr>
        <w:pStyle w:val="Odstavecseseznamem"/>
        <w:numPr>
          <w:ilvl w:val="0"/>
          <w:numId w:val="14"/>
        </w:numPr>
        <w:spacing w:after="0" w:line="240" w:lineRule="auto"/>
        <w:contextualSpacing w:val="0"/>
        <w:jc w:val="both"/>
        <w:rPr>
          <w:rFonts w:asciiTheme="majorHAnsi" w:hAnsiTheme="majorHAnsi"/>
          <w:color w:val="000000"/>
        </w:rPr>
      </w:pPr>
      <w:r w:rsidRPr="00942BB4">
        <w:rPr>
          <w:rFonts w:asciiTheme="majorHAnsi" w:hAnsiTheme="majorHAnsi"/>
          <w:color w:val="000000"/>
        </w:rPr>
        <w:t>Vykonáváním autorského dozoru se pro účely této smlouvy rozumí:</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účast na předání a převzetí staveniště,</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sledování stavební činnosti prováděné vybraným zhotovitelem,</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její porovnávání se stavební činností vedoucí k zamýšlenému cíli, tj. k cíli souladnému s projektovou dokumentací a se stavebním povolením,</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vznášení závazných připomínek, v případě nesouladu mezi probíhající stavební činností a činností vedoucí ke správnému cíli dle projektové dokumentace,</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poskytování vysvětlení potřebných k fyzické realizaci projektu na základě realizační dokumentace,</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 xml:space="preserve">účast na kontrolních dnech v souladu s pozvánkami osoby vykonávající technický dohled investora, </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účast na stavbě na vyzvání objednatele mimo termíny kontrolních dnů,</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posuzování návrhů zhotovitele na změny a odchylky,</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vyjadřování se k požadavkům na větší množství výrobků a výkonů oproti dokumentaci,</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sledování postupu výstavby z technického hlediska a z hlediska časového plánu výstavby,</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vyhodnocování souladu dokumentace dočasných objektů zařízení staveniště, případně dokumentace úprav trvalých objektů za účelem zařízení staveniště, se základním řešením zařízení staveniště podle projektu,</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operativní předkládání návrhů na řešení nepředvídaných okolností a situací, tak aby pokud možno nebyla narušena plynulost výstavby ani podoba autorského díla,</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případné vyhotovení výkresů souvisejících s případnými změnami stavby,</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účast na předání a převzetí stavby nebo její části včetně komplexního vyzkoušení, bude-li zkušební provoz prováděn,</w:t>
      </w:r>
    </w:p>
    <w:p w:rsidR="008C28A0" w:rsidRPr="00942BB4" w:rsidRDefault="008C28A0" w:rsidP="0059260A">
      <w:pPr>
        <w:pStyle w:val="Odstavecseseznamem"/>
        <w:numPr>
          <w:ilvl w:val="0"/>
          <w:numId w:val="12"/>
        </w:numPr>
        <w:tabs>
          <w:tab w:val="num" w:pos="1276"/>
          <w:tab w:val="num" w:pos="1544"/>
        </w:tabs>
        <w:spacing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účast na kolaudačním řízení,</w:t>
      </w:r>
    </w:p>
    <w:p w:rsidR="008C28A0" w:rsidRPr="00942BB4" w:rsidRDefault="008C28A0" w:rsidP="0059260A">
      <w:pPr>
        <w:pStyle w:val="Odstavecseseznamem"/>
        <w:numPr>
          <w:ilvl w:val="0"/>
          <w:numId w:val="12"/>
        </w:numPr>
        <w:tabs>
          <w:tab w:val="num" w:pos="1276"/>
          <w:tab w:val="num" w:pos="1544"/>
        </w:tabs>
        <w:spacing w:before="120" w:after="0" w:line="240" w:lineRule="auto"/>
        <w:ind w:left="1276" w:hanging="567"/>
        <w:contextualSpacing w:val="0"/>
        <w:jc w:val="both"/>
        <w:rPr>
          <w:rFonts w:asciiTheme="majorHAnsi" w:hAnsiTheme="majorHAnsi"/>
          <w:color w:val="000000"/>
        </w:rPr>
      </w:pPr>
      <w:r w:rsidRPr="00942BB4">
        <w:rPr>
          <w:rFonts w:asciiTheme="majorHAnsi" w:hAnsiTheme="majorHAnsi"/>
          <w:color w:val="000000"/>
        </w:rPr>
        <w:t>další činnosti vyplývající z právních předpisů, zejména z ustanovení § 113 odst. 2, § 152 odst. 4, § 153 odst. 2, § 157 odst. 2 a § 159 zákona č. 183/2006 Sb., stavební zákon, v platném a účinném znění,</w:t>
      </w:r>
    </w:p>
    <w:p w:rsidR="00094D03" w:rsidRDefault="00094D03" w:rsidP="008C28A0">
      <w:pPr>
        <w:spacing w:after="120"/>
        <w:jc w:val="both"/>
        <w:rPr>
          <w:rFonts w:asciiTheme="majorHAnsi" w:hAnsiTheme="majorHAnsi"/>
          <w:color w:val="000000"/>
        </w:rPr>
      </w:pPr>
    </w:p>
    <w:p w:rsidR="008C28A0" w:rsidRPr="00942BB4" w:rsidRDefault="008C28A0" w:rsidP="008C28A0">
      <w:pPr>
        <w:spacing w:after="120"/>
        <w:jc w:val="both"/>
        <w:rPr>
          <w:rFonts w:asciiTheme="majorHAnsi" w:hAnsiTheme="majorHAnsi"/>
          <w:color w:val="000000"/>
        </w:rPr>
      </w:pPr>
      <w:r w:rsidRPr="00942BB4">
        <w:rPr>
          <w:rFonts w:asciiTheme="majorHAnsi" w:hAnsiTheme="majorHAnsi"/>
          <w:color w:val="000000"/>
        </w:rPr>
        <w:t xml:space="preserve">Dozor bude vykonáván v místě stavby nebo na pracovišti </w:t>
      </w:r>
      <w:r w:rsidR="00094D03">
        <w:rPr>
          <w:rFonts w:asciiTheme="majorHAnsi" w:hAnsiTheme="majorHAnsi"/>
          <w:color w:val="000000"/>
        </w:rPr>
        <w:t>příkazníka</w:t>
      </w:r>
      <w:r w:rsidRPr="00942BB4">
        <w:rPr>
          <w:rFonts w:asciiTheme="majorHAnsi" w:hAnsiTheme="majorHAnsi"/>
          <w:color w:val="000000"/>
        </w:rPr>
        <w:t>, podle povahy té které činnosti.</w:t>
      </w:r>
    </w:p>
    <w:p w:rsidR="008C28A0" w:rsidRPr="00942BB4" w:rsidRDefault="008C28A0" w:rsidP="008C28A0">
      <w:pPr>
        <w:spacing w:after="120"/>
        <w:jc w:val="both"/>
        <w:rPr>
          <w:rFonts w:asciiTheme="majorHAnsi" w:hAnsiTheme="majorHAnsi"/>
          <w:color w:val="000000"/>
        </w:rPr>
      </w:pPr>
      <w:r w:rsidRPr="00942BB4">
        <w:rPr>
          <w:rFonts w:asciiTheme="majorHAnsi" w:hAnsiTheme="majorHAnsi"/>
          <w:color w:val="000000"/>
        </w:rPr>
        <w:t xml:space="preserve">O termínech předání a převzetí staveniště, kontrolních dnů, předání stavby apod., bude objednatel informovat </w:t>
      </w:r>
      <w:r w:rsidR="00094D03">
        <w:rPr>
          <w:rFonts w:asciiTheme="majorHAnsi" w:hAnsiTheme="majorHAnsi"/>
          <w:color w:val="000000"/>
        </w:rPr>
        <w:t>příkazníka</w:t>
      </w:r>
      <w:r w:rsidRPr="00942BB4">
        <w:rPr>
          <w:rFonts w:asciiTheme="majorHAnsi" w:hAnsiTheme="majorHAnsi"/>
          <w:color w:val="000000"/>
        </w:rPr>
        <w:t xml:space="preserve"> v předstihu min. 5 dnů.</w:t>
      </w:r>
    </w:p>
    <w:p w:rsidR="008C28A0" w:rsidRPr="00942BB4" w:rsidRDefault="008C28A0" w:rsidP="0059260A">
      <w:pPr>
        <w:pStyle w:val="Odstavecseseznamem"/>
        <w:widowControl w:val="0"/>
        <w:numPr>
          <w:ilvl w:val="1"/>
          <w:numId w:val="13"/>
        </w:numPr>
        <w:spacing w:after="0" w:line="240" w:lineRule="auto"/>
        <w:ind w:right="-48"/>
        <w:contextualSpacing w:val="0"/>
        <w:jc w:val="both"/>
        <w:rPr>
          <w:rFonts w:asciiTheme="majorHAnsi" w:hAnsiTheme="majorHAnsi"/>
        </w:rPr>
      </w:pPr>
      <w:r w:rsidRPr="00942BB4">
        <w:rPr>
          <w:rFonts w:asciiTheme="majorHAnsi" w:hAnsiTheme="majorHAnsi"/>
        </w:rPr>
        <w:t>Smlouva je uzavřena za účelem zajištění kvalitního, vysoce profesionálního, soustavného, komplexního a ve prospěch příkazce prováděného autorského dozoru dle této smlouvy tak, aby byly dodrženy termíny stanovené v  odst. 2. 1. tohoto článku této smlouvy, ke kterým je vztažen zájem příkazce na úplném dokončení a zprovoznění předmětné stavby v dohodnutých termínech.</w:t>
      </w:r>
    </w:p>
    <w:p w:rsidR="008C28A0" w:rsidRPr="00942BB4" w:rsidRDefault="008C28A0" w:rsidP="0059260A">
      <w:pPr>
        <w:pStyle w:val="Odstavecseseznamem"/>
        <w:widowControl w:val="0"/>
        <w:numPr>
          <w:ilvl w:val="1"/>
          <w:numId w:val="13"/>
        </w:numPr>
        <w:spacing w:after="0" w:line="240" w:lineRule="auto"/>
        <w:ind w:right="-48"/>
        <w:contextualSpacing w:val="0"/>
        <w:jc w:val="both"/>
        <w:rPr>
          <w:rFonts w:asciiTheme="majorHAnsi" w:hAnsiTheme="majorHAnsi"/>
        </w:rPr>
      </w:pPr>
      <w:r w:rsidRPr="00942BB4">
        <w:rPr>
          <w:rFonts w:asciiTheme="majorHAnsi" w:hAnsiTheme="majorHAnsi"/>
        </w:rPr>
        <w:t xml:space="preserve">Autorským dozorem se pro účely této smlouvy rozumí uskutečňování právních úkonů, ale i faktických úkonů a činností, jejichž výsledkem bude získání pravomocného kolaudačního </w:t>
      </w:r>
      <w:r w:rsidRPr="00942BB4">
        <w:rPr>
          <w:rFonts w:asciiTheme="majorHAnsi" w:hAnsiTheme="majorHAnsi"/>
        </w:rPr>
        <w:lastRenderedPageBreak/>
        <w:t>rozhodnutí k provedení stavby uvedené v článku 2. odst. 2. 1. této smlouvy, a to jak z hlediska právního, ekonomického, tak i stavebně-technického, a to v rámci daném obecně závaznými právními předpisy, touto smlouvou a dobrými mravy a předání veškeré administrativní, právní a další agendy, společně se všemi movitými věcmi, které příkazník při výkonu příkazní činnosti dle této smlouvy užíval a které jsou ve vlastnictví příkazce zpět příkazcovi.</w:t>
      </w:r>
    </w:p>
    <w:p w:rsidR="008C28A0" w:rsidRPr="00942BB4" w:rsidRDefault="008C28A0" w:rsidP="0059260A">
      <w:pPr>
        <w:pStyle w:val="Nadpis6"/>
        <w:keepNext w:val="0"/>
        <w:keepLines w:val="0"/>
        <w:numPr>
          <w:ilvl w:val="0"/>
          <w:numId w:val="13"/>
        </w:numPr>
        <w:spacing w:before="240" w:after="240" w:line="240" w:lineRule="auto"/>
        <w:jc w:val="center"/>
      </w:pPr>
      <w:r w:rsidRPr="00942BB4">
        <w:t>Odměna, platební podmínky</w:t>
      </w:r>
    </w:p>
    <w:p w:rsidR="008C28A0" w:rsidRDefault="008C28A0" w:rsidP="0059260A">
      <w:pPr>
        <w:pStyle w:val="Odstavecseseznamem"/>
        <w:widowControl w:val="0"/>
        <w:numPr>
          <w:ilvl w:val="1"/>
          <w:numId w:val="13"/>
        </w:numPr>
        <w:spacing w:after="0" w:line="240" w:lineRule="auto"/>
        <w:ind w:right="-48"/>
        <w:contextualSpacing w:val="0"/>
        <w:jc w:val="both"/>
        <w:rPr>
          <w:rFonts w:asciiTheme="majorHAnsi" w:hAnsiTheme="majorHAnsi"/>
        </w:rPr>
      </w:pPr>
      <w:r w:rsidRPr="00942BB4">
        <w:rPr>
          <w:rFonts w:asciiTheme="majorHAnsi" w:hAnsiTheme="majorHAnsi"/>
        </w:rPr>
        <w:t xml:space="preserve">Smluvní strany se dohodly na odměně ve výši: </w:t>
      </w:r>
    </w:p>
    <w:p w:rsidR="009B65A0" w:rsidRPr="009B65A0" w:rsidRDefault="009B65A0" w:rsidP="009B65A0">
      <w:pPr>
        <w:widowControl w:val="0"/>
        <w:spacing w:after="0" w:line="240" w:lineRule="auto"/>
        <w:ind w:right="-48"/>
        <w:jc w:val="both"/>
        <w:rPr>
          <w:rFonts w:asciiTheme="majorHAnsi" w:hAnsiTheme="majorHAnsi"/>
        </w:rPr>
      </w:pPr>
    </w:p>
    <w:tbl>
      <w:tblPr>
        <w:tblW w:w="5000" w:type="pct"/>
        <w:tblCellMar>
          <w:left w:w="70" w:type="dxa"/>
          <w:right w:w="70" w:type="dxa"/>
        </w:tblCellMar>
        <w:tblLook w:val="04A0"/>
      </w:tblPr>
      <w:tblGrid>
        <w:gridCol w:w="6817"/>
        <w:gridCol w:w="2960"/>
      </w:tblGrid>
      <w:tr w:rsidR="009B65A0" w:rsidRPr="00C665B9" w:rsidTr="000B3B50">
        <w:trPr>
          <w:trHeight w:val="288"/>
        </w:trPr>
        <w:tc>
          <w:tcPr>
            <w:tcW w:w="3486" w:type="pct"/>
            <w:tcBorders>
              <w:top w:val="single" w:sz="8" w:space="0" w:color="auto"/>
              <w:left w:val="single" w:sz="8" w:space="0" w:color="auto"/>
              <w:bottom w:val="single" w:sz="4" w:space="0" w:color="auto"/>
              <w:right w:val="single" w:sz="4" w:space="0" w:color="auto"/>
            </w:tcBorders>
            <w:shd w:val="clear" w:color="auto" w:fill="auto"/>
            <w:hideMark/>
          </w:tcPr>
          <w:p w:rsidR="009B65A0" w:rsidRPr="00C665B9" w:rsidRDefault="009B65A0" w:rsidP="000B3B50">
            <w:pPr>
              <w:rPr>
                <w:rFonts w:asciiTheme="majorHAnsi" w:hAnsiTheme="majorHAnsi" w:cs="Arial"/>
                <w:b/>
                <w:bCs/>
              </w:rPr>
            </w:pPr>
            <w:r w:rsidRPr="00C665B9">
              <w:rPr>
                <w:rFonts w:asciiTheme="majorHAnsi" w:hAnsiTheme="majorHAnsi" w:cs="Arial"/>
                <w:b/>
                <w:bCs/>
              </w:rPr>
              <w:t>Celkem</w:t>
            </w:r>
          </w:p>
        </w:tc>
        <w:tc>
          <w:tcPr>
            <w:tcW w:w="1514" w:type="pct"/>
            <w:tcBorders>
              <w:top w:val="single" w:sz="8" w:space="0" w:color="auto"/>
              <w:left w:val="nil"/>
              <w:bottom w:val="single" w:sz="4" w:space="0" w:color="auto"/>
              <w:right w:val="single" w:sz="8" w:space="0" w:color="auto"/>
            </w:tcBorders>
            <w:shd w:val="clear" w:color="auto" w:fill="auto"/>
            <w:noWrap/>
            <w:hideMark/>
          </w:tcPr>
          <w:p w:rsidR="009B65A0" w:rsidRPr="00C665B9" w:rsidRDefault="009B65A0" w:rsidP="000B3B50">
            <w:pPr>
              <w:jc w:val="right"/>
              <w:rPr>
                <w:rFonts w:asciiTheme="majorHAnsi" w:hAnsiTheme="majorHAnsi" w:cs="Arial"/>
                <w:b/>
                <w:bCs/>
              </w:rPr>
            </w:pPr>
          </w:p>
        </w:tc>
      </w:tr>
      <w:tr w:rsidR="009B65A0" w:rsidRPr="00C665B9" w:rsidTr="000B3B50">
        <w:trPr>
          <w:trHeight w:val="288"/>
        </w:trPr>
        <w:tc>
          <w:tcPr>
            <w:tcW w:w="3486" w:type="pct"/>
            <w:tcBorders>
              <w:top w:val="nil"/>
              <w:left w:val="single" w:sz="8" w:space="0" w:color="auto"/>
              <w:bottom w:val="single" w:sz="4" w:space="0" w:color="auto"/>
              <w:right w:val="single" w:sz="4" w:space="0" w:color="auto"/>
            </w:tcBorders>
            <w:shd w:val="clear" w:color="auto" w:fill="auto"/>
            <w:hideMark/>
          </w:tcPr>
          <w:p w:rsidR="009B65A0" w:rsidRPr="00C665B9" w:rsidRDefault="009B65A0" w:rsidP="000B3B50">
            <w:pPr>
              <w:rPr>
                <w:rFonts w:asciiTheme="majorHAnsi" w:hAnsiTheme="majorHAnsi" w:cs="Arial"/>
              </w:rPr>
            </w:pPr>
            <w:r w:rsidRPr="00C665B9">
              <w:rPr>
                <w:rFonts w:asciiTheme="majorHAnsi" w:hAnsiTheme="majorHAnsi" w:cs="Arial"/>
              </w:rPr>
              <w:t>DPH 21%</w:t>
            </w:r>
          </w:p>
        </w:tc>
        <w:tc>
          <w:tcPr>
            <w:tcW w:w="1514" w:type="pct"/>
            <w:tcBorders>
              <w:top w:val="nil"/>
              <w:left w:val="nil"/>
              <w:bottom w:val="single" w:sz="4" w:space="0" w:color="auto"/>
              <w:right w:val="single" w:sz="8" w:space="0" w:color="auto"/>
            </w:tcBorders>
            <w:shd w:val="clear" w:color="auto" w:fill="auto"/>
            <w:hideMark/>
          </w:tcPr>
          <w:p w:rsidR="009B65A0" w:rsidRPr="00C665B9" w:rsidRDefault="009B65A0" w:rsidP="000B3B50">
            <w:pPr>
              <w:jc w:val="right"/>
              <w:rPr>
                <w:rFonts w:asciiTheme="majorHAnsi" w:hAnsiTheme="majorHAnsi" w:cs="Arial"/>
                <w:b/>
                <w:bCs/>
              </w:rPr>
            </w:pPr>
          </w:p>
        </w:tc>
      </w:tr>
      <w:tr w:rsidR="009B65A0" w:rsidRPr="00C665B9" w:rsidTr="000B3B50">
        <w:trPr>
          <w:trHeight w:val="300"/>
        </w:trPr>
        <w:tc>
          <w:tcPr>
            <w:tcW w:w="3486" w:type="pct"/>
            <w:tcBorders>
              <w:top w:val="nil"/>
              <w:left w:val="single" w:sz="8" w:space="0" w:color="auto"/>
              <w:bottom w:val="single" w:sz="8" w:space="0" w:color="auto"/>
              <w:right w:val="single" w:sz="4" w:space="0" w:color="auto"/>
            </w:tcBorders>
            <w:shd w:val="clear" w:color="auto" w:fill="auto"/>
            <w:hideMark/>
          </w:tcPr>
          <w:p w:rsidR="009B65A0" w:rsidRPr="00C665B9" w:rsidRDefault="009B65A0" w:rsidP="000B3B50">
            <w:pPr>
              <w:rPr>
                <w:rFonts w:asciiTheme="majorHAnsi" w:hAnsiTheme="majorHAnsi" w:cs="Arial"/>
              </w:rPr>
            </w:pPr>
            <w:r w:rsidRPr="00C665B9">
              <w:rPr>
                <w:rFonts w:asciiTheme="majorHAnsi" w:hAnsiTheme="majorHAnsi" w:cs="Arial"/>
              </w:rPr>
              <w:t>Celkem vč. DPH</w:t>
            </w:r>
          </w:p>
        </w:tc>
        <w:tc>
          <w:tcPr>
            <w:tcW w:w="1514" w:type="pct"/>
            <w:tcBorders>
              <w:top w:val="nil"/>
              <w:left w:val="nil"/>
              <w:bottom w:val="single" w:sz="8" w:space="0" w:color="auto"/>
              <w:right w:val="single" w:sz="8" w:space="0" w:color="auto"/>
            </w:tcBorders>
            <w:shd w:val="clear" w:color="auto" w:fill="auto"/>
            <w:hideMark/>
          </w:tcPr>
          <w:p w:rsidR="009B65A0" w:rsidRPr="00C665B9" w:rsidRDefault="009B65A0" w:rsidP="000B3B50">
            <w:pPr>
              <w:jc w:val="right"/>
              <w:rPr>
                <w:rFonts w:asciiTheme="majorHAnsi" w:hAnsiTheme="majorHAnsi" w:cs="Arial"/>
                <w:b/>
                <w:bCs/>
              </w:rPr>
            </w:pPr>
          </w:p>
        </w:tc>
      </w:tr>
    </w:tbl>
    <w:p w:rsidR="008C28A0" w:rsidRPr="00942BB4" w:rsidRDefault="008C28A0" w:rsidP="008C28A0">
      <w:pPr>
        <w:numPr>
          <w:ilvl w:val="12"/>
          <w:numId w:val="0"/>
        </w:numPr>
        <w:spacing w:before="120"/>
        <w:ind w:left="567"/>
        <w:jc w:val="both"/>
        <w:rPr>
          <w:rFonts w:asciiTheme="majorHAnsi" w:hAnsiTheme="majorHAnsi"/>
        </w:rPr>
      </w:pPr>
      <w:r w:rsidRPr="00942BB4">
        <w:rPr>
          <w:rFonts w:asciiTheme="majorHAnsi" w:hAnsiTheme="majorHAnsi"/>
        </w:rPr>
        <w:t xml:space="preserve"> (dále jen „odměna“)</w:t>
      </w:r>
    </w:p>
    <w:p w:rsidR="002B54E8" w:rsidRPr="002B54E8" w:rsidRDefault="002B54E8" w:rsidP="002B54E8">
      <w:pPr>
        <w:pStyle w:val="Odstavecseseznamem"/>
        <w:widowControl w:val="0"/>
        <w:numPr>
          <w:ilvl w:val="1"/>
          <w:numId w:val="13"/>
        </w:numPr>
        <w:spacing w:after="0" w:line="240" w:lineRule="auto"/>
        <w:ind w:right="-48"/>
        <w:jc w:val="both"/>
        <w:rPr>
          <w:rFonts w:asciiTheme="majorHAnsi" w:hAnsiTheme="majorHAnsi"/>
        </w:rPr>
      </w:pPr>
      <w:r w:rsidRPr="002B54E8">
        <w:rPr>
          <w:rFonts w:asciiTheme="majorHAnsi" w:hAnsiTheme="majorHAnsi"/>
        </w:rPr>
        <w:t>Odměna příkazníka stanovená v</w:t>
      </w:r>
      <w:r>
        <w:rPr>
          <w:rFonts w:asciiTheme="majorHAnsi" w:hAnsiTheme="majorHAnsi"/>
        </w:rPr>
        <w:t xml:space="preserve"> tomto článku </w:t>
      </w:r>
      <w:r w:rsidRPr="002B54E8">
        <w:rPr>
          <w:rFonts w:asciiTheme="majorHAnsi" w:hAnsiTheme="majorHAnsi"/>
        </w:rPr>
        <w:t xml:space="preserve">této smlouvy bude do výše 90 % příkazcem uhrazena na základě faktur vystavených příkazníkem v průběhu provádění díla a předaných příkazcovi. Faktury musí mít všechny náležitosti řádného daňového dokladu podle příslušných ustanovení zákona o dani z přidané hodnoty, v platném znění. </w:t>
      </w:r>
    </w:p>
    <w:p w:rsidR="002B54E8" w:rsidRPr="002B54E8" w:rsidRDefault="002B54E8" w:rsidP="002B54E8">
      <w:pPr>
        <w:pStyle w:val="Odstavecseseznamem"/>
        <w:widowControl w:val="0"/>
        <w:numPr>
          <w:ilvl w:val="1"/>
          <w:numId w:val="13"/>
        </w:numPr>
        <w:spacing w:after="0" w:line="240" w:lineRule="auto"/>
        <w:ind w:right="-48"/>
        <w:jc w:val="both"/>
        <w:rPr>
          <w:rFonts w:asciiTheme="majorHAnsi" w:hAnsiTheme="majorHAnsi"/>
        </w:rPr>
      </w:pPr>
      <w:r w:rsidRPr="002B54E8">
        <w:rPr>
          <w:rFonts w:asciiTheme="majorHAnsi" w:hAnsiTheme="majorHAnsi"/>
        </w:rPr>
        <w:t>Po ukončení stavby dle smlouvy o dílo bude příkazníkem vystaven a příkazcovi předán konečný daňový doklad (závěrečné vyúčtování odměny), na kterém bude uvedena částka k zaplacení ve výši rozdílu mezi celkovou odměnou a fakturami uhrazenými  příkazcem příkazníkovi dle článku</w:t>
      </w:r>
      <w:r>
        <w:rPr>
          <w:rFonts w:asciiTheme="majorHAnsi" w:hAnsiTheme="majorHAnsi"/>
        </w:rPr>
        <w:t xml:space="preserve"> 3</w:t>
      </w:r>
      <w:r w:rsidRPr="002B54E8">
        <w:rPr>
          <w:rFonts w:asciiTheme="majorHAnsi" w:hAnsiTheme="majorHAnsi"/>
        </w:rPr>
        <w:t xml:space="preserve"> této smlouvy. </w:t>
      </w:r>
    </w:p>
    <w:p w:rsidR="002B54E8" w:rsidRPr="002B54E8" w:rsidRDefault="002B54E8" w:rsidP="002B54E8">
      <w:pPr>
        <w:pStyle w:val="Odstavecseseznamem"/>
        <w:widowControl w:val="0"/>
        <w:numPr>
          <w:ilvl w:val="1"/>
          <w:numId w:val="13"/>
        </w:numPr>
        <w:spacing w:after="0" w:line="240" w:lineRule="auto"/>
        <w:ind w:right="-48"/>
        <w:jc w:val="both"/>
        <w:rPr>
          <w:rFonts w:asciiTheme="majorHAnsi" w:hAnsiTheme="majorHAnsi"/>
        </w:rPr>
      </w:pPr>
      <w:r w:rsidRPr="002B54E8">
        <w:rPr>
          <w:rFonts w:asciiTheme="majorHAnsi" w:hAnsiTheme="majorHAnsi"/>
        </w:rPr>
        <w:t>Lhůta splatnosti faktur je 14 dní od data jejich prokazatelného doručení příkazcovi, po skončení příslušného kalendářního měsíce.</w:t>
      </w:r>
    </w:p>
    <w:p w:rsidR="002B54E8" w:rsidRPr="002B54E8" w:rsidRDefault="002B54E8" w:rsidP="002B54E8">
      <w:pPr>
        <w:pStyle w:val="Odstavecseseznamem"/>
        <w:widowControl w:val="0"/>
        <w:numPr>
          <w:ilvl w:val="1"/>
          <w:numId w:val="13"/>
        </w:numPr>
        <w:spacing w:after="0" w:line="240" w:lineRule="auto"/>
        <w:ind w:right="-48"/>
        <w:jc w:val="both"/>
        <w:rPr>
          <w:rFonts w:asciiTheme="majorHAnsi" w:hAnsiTheme="majorHAnsi"/>
        </w:rPr>
      </w:pPr>
      <w:r w:rsidRPr="002B54E8">
        <w:rPr>
          <w:rFonts w:asciiTheme="majorHAnsi" w:hAnsiTheme="majorHAnsi"/>
        </w:rPr>
        <w:t>V případě, že faktura nebude mít potřebné náležitosti, je příkazce oprávněn vrátit ji příkazníkovi k doplnění. V takovém případě se přeruší plynutí lhůty splatnosti, přičemž nová lhůta splatnosti začne plynout doručením opravené faktury příkazníkem příkazcovi.</w:t>
      </w:r>
    </w:p>
    <w:p w:rsidR="002B54E8" w:rsidRPr="002B54E8" w:rsidRDefault="002B54E8" w:rsidP="002B54E8">
      <w:pPr>
        <w:pStyle w:val="Odstavecseseznamem"/>
        <w:widowControl w:val="0"/>
        <w:numPr>
          <w:ilvl w:val="1"/>
          <w:numId w:val="13"/>
        </w:numPr>
        <w:spacing w:after="0" w:line="240" w:lineRule="auto"/>
        <w:ind w:right="-48"/>
        <w:jc w:val="both"/>
        <w:rPr>
          <w:rFonts w:asciiTheme="majorHAnsi" w:hAnsiTheme="majorHAnsi"/>
        </w:rPr>
      </w:pPr>
      <w:r w:rsidRPr="002B54E8">
        <w:rPr>
          <w:rFonts w:asciiTheme="majorHAnsi" w:hAnsiTheme="majorHAnsi"/>
        </w:rPr>
        <w:t>V případě prodlení příkazce s proplacením faktury, je příkazník oprávněn účtovat příkazcovi úrok z prodlení ve výši 0,05 % z dlužné částky za každý i započatý den prodlení.</w:t>
      </w:r>
    </w:p>
    <w:p w:rsidR="008C28A0" w:rsidRPr="00942BB4" w:rsidRDefault="008C28A0" w:rsidP="0059260A">
      <w:pPr>
        <w:pStyle w:val="Nadpis6"/>
        <w:keepNext w:val="0"/>
        <w:keepLines w:val="0"/>
        <w:numPr>
          <w:ilvl w:val="0"/>
          <w:numId w:val="13"/>
        </w:numPr>
        <w:spacing w:before="240" w:after="240" w:line="240" w:lineRule="auto"/>
        <w:jc w:val="center"/>
      </w:pPr>
      <w:r w:rsidRPr="00942BB4">
        <w:t>Povinnosti a práva příkazníka</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 xml:space="preserve">Příkazník se zavazuje po dobu účinnosti této smlouvy provádět příkazní činnost dle článku 2. této smlouvy v souladu s příslušnými právními předpisy, touto smlouvou, dobrými mravy, účelem této smlouvy, zájmy příkazce a podle pokynů příkazce, které jsou příkazníkovi známy nebo které musí znát. </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Příkazník se zavazuje písemně oznámit příkazcovi všechny okolnosti, které zjistil při uskutečňování příkazní činnosti dle článku 2. této smlouvy nebo které zjistil i mimo rámec příkazní činnosti dle článku 2. této smlouvy, a jenž by mohly mít vliv na zadání pokynů a/nebo změnu pokynů příkazce. Podá-li příkazce příkazníkovi nevhodné, neúplné, neúčelné pokyny a/nebo pokyny odporující obecně závazným právním předpisům, je příkazník povinen na tyto skutečnosti příkazce bezodkladně ústně a následně do pěti pracovních dnů písemně upozornit, a to včetně podání vysvětlení v čem je dle názoru příkazníka nevhodnost, neúplnost, neúčelnost či protiprávnost (určení ustanovení obecně závazného právního předpisu, který je porušován) pokynu spočívá. Bude-li příkazce na podaných pokynech trvat, je příkazník povinen pokračovat ve výkonu příkazní činnosti dle článku 2. této smlouvy dle původních pokynů příkazce a současně písemně požadovat po příkazcovi, aby setrvání na původních pokynech příkazníka písemně potvrdil.</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 xml:space="preserve">Od písemných pokynů příkazce se může příkazník odchýlit pouze v případě, je-li to naléhavě nutné a rozhodnutí nesnese odkladu. O skutečnostech, kdy se příkazník odchýlí od písemných </w:t>
      </w:r>
      <w:r w:rsidRPr="00942BB4">
        <w:rPr>
          <w:rFonts w:asciiTheme="majorHAnsi" w:hAnsiTheme="majorHAnsi"/>
        </w:rPr>
        <w:lastRenderedPageBreak/>
        <w:t>pokynů příkazce je příkazník povinen příkazce písemně informovat do tří pracovních dnů ode dne, kdy k takovému odchýlení od písemných pokynů příkazce došlo.</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Příkazník je povinen postupovat při zařizování záležitostí s odbor</w:t>
      </w:r>
      <w:r w:rsidRPr="00942BB4">
        <w:rPr>
          <w:rFonts w:asciiTheme="majorHAnsi" w:hAnsiTheme="majorHAnsi"/>
        </w:rPr>
        <w:softHyphen/>
        <w:t>nou péčí a chránit zájmy příkazce. Dále se zavazuje zachovat mlčenlivost o všech skutečnostech, které při plnění úkolů podle této smlouvy zjistí.</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Příkazník je povinen předat bez zbytečného odkladu příkazcovi podklady a věci, které za příkazce převzal při uskutečňování příkazní činnosti dle článku 2. této smlouvy.</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Příkazník odpovídá příkazcovi za škodu, která příkazcovi vznikne při provádění příkazní činnosti dle článku 2. této smlouvy, s výjimkou případů kdy příkazník tuto škodu nemohl odvrátit ani při vynaložení veškeré odborné péče.</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Příkazník neodpovídá za:</w:t>
      </w:r>
    </w:p>
    <w:p w:rsidR="008C28A0" w:rsidRPr="00942BB4" w:rsidRDefault="008C28A0" w:rsidP="0059260A">
      <w:pPr>
        <w:pStyle w:val="Odstavecseseznamem"/>
        <w:numPr>
          <w:ilvl w:val="0"/>
          <w:numId w:val="15"/>
        </w:numPr>
        <w:tabs>
          <w:tab w:val="num" w:pos="1080"/>
        </w:tabs>
        <w:spacing w:after="0" w:line="240" w:lineRule="auto"/>
        <w:ind w:right="-48"/>
        <w:contextualSpacing w:val="0"/>
        <w:jc w:val="both"/>
        <w:rPr>
          <w:rFonts w:asciiTheme="majorHAnsi" w:hAnsiTheme="majorHAnsi"/>
        </w:rPr>
      </w:pPr>
      <w:r w:rsidRPr="00942BB4">
        <w:rPr>
          <w:rFonts w:asciiTheme="majorHAnsi" w:hAnsiTheme="majorHAnsi"/>
        </w:rPr>
        <w:t>škody vzniklé v důsledku jednání třetích osob či vzniklé živelnými událostmi, pokud příkazník učinil veškerá jednání, které byly nezbytné k tomu, aby škoda nevznikla, resp. aby výše škody byla minimalizována; a</w:t>
      </w:r>
    </w:p>
    <w:p w:rsidR="008C28A0" w:rsidRPr="00942BB4" w:rsidRDefault="008C28A0" w:rsidP="0059260A">
      <w:pPr>
        <w:pStyle w:val="Odstavecseseznamem"/>
        <w:numPr>
          <w:ilvl w:val="0"/>
          <w:numId w:val="15"/>
        </w:numPr>
        <w:tabs>
          <w:tab w:val="num" w:pos="1080"/>
        </w:tabs>
        <w:spacing w:after="0" w:line="240" w:lineRule="auto"/>
        <w:ind w:right="-48"/>
        <w:contextualSpacing w:val="0"/>
        <w:jc w:val="both"/>
        <w:rPr>
          <w:rFonts w:asciiTheme="majorHAnsi" w:hAnsiTheme="majorHAnsi"/>
        </w:rPr>
      </w:pPr>
      <w:r w:rsidRPr="00942BB4">
        <w:rPr>
          <w:rFonts w:asciiTheme="majorHAnsi" w:hAnsiTheme="majorHAnsi"/>
        </w:rPr>
        <w:t>škody vzniklé v důsledku nečinnosti nebo zavinění ze strany příkazce.</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Příkazník se zavazuje průběžně, a to alespoň jednou měsíčně, vždy nejpozději k desátému dni každého kalendářního měsíce trvání této smlouvy, písemně informovat příkazce o uskutečňování příkazní činnosti dle článku 2. této smlouvy. Tím není dotčeno právo příkazce žádat po příkazníku poskytnutí písemných informací kdykoli v době trvání této smlouvy. Příkazník se zavazuje strpět kontrolní činnost příkazce dle článku 5. odst. 5. 2. této smlouvy a poskytnout příkazcovi k výkonu kontrolní činnosti maximální součinnost.</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Příkazník se zavazuje provádět příkazní činnost dle této smlouvy osobně. Příkazník je oprávněn nechat se při výkonu příkazní činnosti dle článku 2. této smlouvy zastoupit třetí osobou pouze po předchozím písemném souhlasu příkazce.</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Příkazník je povinen podat po skončení příkazní činnosti dle článku 2. této smlouvy do patnácti dní písemnou zprávu o výsledku své činnosti a provést vyúčtování.</w:t>
      </w:r>
    </w:p>
    <w:p w:rsidR="008C28A0" w:rsidRPr="00942BB4" w:rsidRDefault="008C28A0" w:rsidP="0059260A">
      <w:pPr>
        <w:pStyle w:val="Nadpis6"/>
        <w:keepNext w:val="0"/>
        <w:keepLines w:val="0"/>
        <w:numPr>
          <w:ilvl w:val="0"/>
          <w:numId w:val="13"/>
        </w:numPr>
        <w:spacing w:before="240" w:after="240" w:line="240" w:lineRule="auto"/>
        <w:jc w:val="center"/>
      </w:pPr>
      <w:r w:rsidRPr="00942BB4">
        <w:t>Povinnosti a práva příkazce</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Příkazce je povinen předat včas příkazníkovi podklady a pravdivé informace, jež má k dispozici a popř. dokumenty příkazcem vyžádané, jenž jsou nutné k uskutečňování příkazní činnosti dle článku 2. této smlouvy.</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Příkazce je oprávněn prostřednictvím svých zaměstnanců či prostřednictvím zmocněných třetích osob provádět kontrolu výkonu příkazní činnosti dle článku 2. této smlouvy.</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Příkazce se zavazuje nejpozději ke dni podpisu této smlouvy předat příkazníkovi písemnou plnou moc k provádění jednotlivých úkonů a činností příkazní činnosti dle této smlouvy. Účinnost plné moci končí ke dni ukončení trvání této smlouvy nebo jejím odvolání příkazcem.</w:t>
      </w:r>
    </w:p>
    <w:p w:rsidR="008C28A0" w:rsidRPr="00942BB4" w:rsidRDefault="008C28A0" w:rsidP="0059260A">
      <w:pPr>
        <w:pStyle w:val="Nadpis6"/>
        <w:keepNext w:val="0"/>
        <w:keepLines w:val="0"/>
        <w:numPr>
          <w:ilvl w:val="0"/>
          <w:numId w:val="13"/>
        </w:numPr>
        <w:spacing w:before="240" w:after="240" w:line="240" w:lineRule="auto"/>
        <w:jc w:val="center"/>
      </w:pPr>
      <w:r w:rsidRPr="00942BB4">
        <w:t>Trvání smlouvy</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Příkazce je oprávněn odstoupit od této smlouvy jen v případech jejího podstatného porušení příkazníkem. Smluvní strany se dohodly, že za podstatné porušení pokládají porušení smluvních povinností dále uvedených:</w:t>
      </w:r>
    </w:p>
    <w:p w:rsidR="008C28A0" w:rsidRPr="00942BB4" w:rsidRDefault="008C28A0" w:rsidP="0059260A">
      <w:pPr>
        <w:pStyle w:val="Odstavecseseznamem"/>
        <w:numPr>
          <w:ilvl w:val="0"/>
          <w:numId w:val="16"/>
        </w:numPr>
        <w:spacing w:after="0" w:line="240" w:lineRule="auto"/>
        <w:ind w:right="-48"/>
        <w:contextualSpacing w:val="0"/>
        <w:jc w:val="both"/>
        <w:rPr>
          <w:rFonts w:asciiTheme="majorHAnsi" w:hAnsiTheme="majorHAnsi"/>
        </w:rPr>
      </w:pPr>
      <w:r w:rsidRPr="00942BB4">
        <w:rPr>
          <w:rFonts w:asciiTheme="majorHAnsi" w:hAnsiTheme="majorHAnsi"/>
        </w:rPr>
        <w:t>na majetek příkazníka byl podán návrh na prohlášení konkurzu či podán návrh na vyrovnání ve smyslu ustanovení zákona č. 328/1991 Sb. – o konkurzu a vyrovnání, ve znění pozdějších předpisů; (od 1. 7. 2007 zákon 182/2006 Sb. o úpadku a způsobech jeho řešení - insolvenční zákon)</w:t>
      </w:r>
    </w:p>
    <w:p w:rsidR="008C28A0" w:rsidRPr="00942BB4" w:rsidRDefault="008C28A0" w:rsidP="0059260A">
      <w:pPr>
        <w:pStyle w:val="Odstavecseseznamem"/>
        <w:numPr>
          <w:ilvl w:val="0"/>
          <w:numId w:val="16"/>
        </w:numPr>
        <w:tabs>
          <w:tab w:val="num" w:pos="1080"/>
        </w:tabs>
        <w:spacing w:after="0" w:line="240" w:lineRule="auto"/>
        <w:ind w:right="-48"/>
        <w:contextualSpacing w:val="0"/>
        <w:jc w:val="both"/>
        <w:rPr>
          <w:rFonts w:asciiTheme="majorHAnsi" w:hAnsiTheme="majorHAnsi"/>
        </w:rPr>
      </w:pPr>
      <w:r w:rsidRPr="00942BB4">
        <w:rPr>
          <w:rFonts w:asciiTheme="majorHAnsi" w:hAnsiTheme="majorHAnsi"/>
        </w:rPr>
        <w:t>příkazník převedl podnik či jeho část, jehož součástí jsou oprávnění a závazky z této smlouvy na třetí osobu;</w:t>
      </w:r>
    </w:p>
    <w:p w:rsidR="008C28A0" w:rsidRPr="00942BB4" w:rsidRDefault="008C28A0" w:rsidP="0059260A">
      <w:pPr>
        <w:pStyle w:val="Odstavecseseznamem"/>
        <w:numPr>
          <w:ilvl w:val="0"/>
          <w:numId w:val="16"/>
        </w:numPr>
        <w:tabs>
          <w:tab w:val="num" w:pos="1080"/>
        </w:tabs>
        <w:spacing w:after="120" w:line="240" w:lineRule="auto"/>
        <w:ind w:left="1077" w:right="-45" w:hanging="357"/>
        <w:contextualSpacing w:val="0"/>
        <w:jc w:val="both"/>
        <w:rPr>
          <w:rFonts w:asciiTheme="majorHAnsi" w:hAnsiTheme="majorHAnsi"/>
        </w:rPr>
      </w:pPr>
      <w:r w:rsidRPr="00942BB4">
        <w:rPr>
          <w:rFonts w:asciiTheme="majorHAnsi" w:hAnsiTheme="majorHAnsi"/>
        </w:rPr>
        <w:t>příkazník poruší kteroukoli ze svých povinností dle článku 4. této smlouvy.</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Odstoupení je účinné dnem doručení písemné zprávy o odstoupení druhé smluvní straně. Odstoupením od smlouvy tato smlouva ke dni účinnosti odstoupení zaniká</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 xml:space="preserve">Příkazce je oprávněn kdykoliv tuto smlouvu písemně vypovědět. Výpovědní lhůta činí jeden měsíc a začíná běžet prvého dne kalendářního měsíce následujícího po doručení výpovědi </w:t>
      </w:r>
      <w:r w:rsidRPr="00942BB4">
        <w:rPr>
          <w:rFonts w:asciiTheme="majorHAnsi" w:hAnsiTheme="majorHAnsi"/>
        </w:rPr>
        <w:lastRenderedPageBreak/>
        <w:t>příkazníka.</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Příkazník je oprávněn kdykoliv tuto smlouvu písemně vypovědět. Výpovědní lhůta činí tři měsíce a začíná běžet prvého dne kalendářního měsíce následujícího po doručení výpovědi příkazci.</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Dnem účinnosti výpovědi této smlouvy či odstoupení od této smlouvy zaniká závazek příkazníka provádět příkazní činnost dle článku 2. této smlouvy. Pokud by však ukončením výkonu příkazní činnosti dle této smlouvy ze strany příkazníka mohla vzniknout příkazcovi škoda či jiná újma, je příkazník povinen učinit veškerá opatření, aby došlo k odvrácení hrozící škody nebo aby hrozící škodě bylo předejito. Příkazce uhradí příkazníkovi odpovídající část úkonů příkazníka využitelných příkazcem.</w:t>
      </w:r>
    </w:p>
    <w:p w:rsidR="008C28A0" w:rsidRPr="00942BB4" w:rsidRDefault="008C28A0" w:rsidP="0059260A">
      <w:pPr>
        <w:pStyle w:val="Odstavecseseznamem"/>
        <w:widowControl w:val="0"/>
        <w:numPr>
          <w:ilvl w:val="1"/>
          <w:numId w:val="13"/>
        </w:numPr>
        <w:spacing w:after="0" w:line="240" w:lineRule="auto"/>
        <w:ind w:left="720" w:right="-48"/>
        <w:contextualSpacing w:val="0"/>
        <w:jc w:val="both"/>
        <w:rPr>
          <w:rFonts w:asciiTheme="majorHAnsi" w:hAnsiTheme="majorHAnsi"/>
        </w:rPr>
      </w:pPr>
      <w:r w:rsidRPr="00942BB4">
        <w:rPr>
          <w:rFonts w:asciiTheme="majorHAnsi" w:hAnsiTheme="majorHAnsi"/>
        </w:rPr>
        <w:t>V případě odstoupení příkazce od smlouvy vzniká příkazcovi vůči příkazníkovi nárok na úhradu prokázaných vícenákladů (tj. nákladů vynaložených příkazcem nad výši úplaty příkazníka dle čl. 3. této smlouvy) vynaložených na zajištění příkazní činnosti dle této smlouvy jinou osobou než příkazníkem a na úhradu ztrát vzniklých neprovedením příkazní činnosti dle této smlouvy příkazníkem. Nárok příkazce účtovat příkazníkovi smluvní pokutu tím nezaniká.</w:t>
      </w:r>
    </w:p>
    <w:p w:rsidR="008C28A0" w:rsidRPr="00942BB4" w:rsidRDefault="008C28A0" w:rsidP="0059260A">
      <w:pPr>
        <w:pStyle w:val="Nadpis6"/>
        <w:keepNext w:val="0"/>
        <w:keepLines w:val="0"/>
        <w:numPr>
          <w:ilvl w:val="0"/>
          <w:numId w:val="13"/>
        </w:numPr>
        <w:spacing w:before="240" w:after="240" w:line="240" w:lineRule="auto"/>
        <w:jc w:val="center"/>
      </w:pPr>
      <w:r w:rsidRPr="00942BB4">
        <w:t>Předání administrativní agendy</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color w:val="000000"/>
        </w:rPr>
      </w:pPr>
      <w:r w:rsidRPr="00942BB4">
        <w:rPr>
          <w:rFonts w:asciiTheme="majorHAnsi" w:hAnsiTheme="majorHAnsi"/>
          <w:color w:val="000000"/>
        </w:rPr>
        <w:t>Příkazník předá příkazcovi veškeré dokumenty a informace vztahující se k příkazní činnosti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color w:val="000000"/>
        </w:rPr>
      </w:pPr>
      <w:r w:rsidRPr="00942BB4">
        <w:rPr>
          <w:rFonts w:asciiTheme="majorHAnsi" w:hAnsiTheme="majorHAnsi"/>
          <w:color w:val="000000"/>
        </w:rPr>
        <w:t xml:space="preserve">Příkazník protokolárně předá příkazcovi dokumentaci a informace specifikované v odst. 8. 1. tohoto článku této smlouvy nejpozději v poslední den trvání této smlouvy. </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color w:val="000000"/>
        </w:rPr>
      </w:pPr>
      <w:r w:rsidRPr="00942BB4">
        <w:rPr>
          <w:rFonts w:asciiTheme="majorHAnsi" w:hAnsiTheme="majorHAnsi"/>
          <w:color w:val="000000"/>
        </w:rPr>
        <w:t xml:space="preserve">Dokumentace a informace předávané dle odst. 8. 1. tohoto článku této smlouvy budou předávány v originálech v písemné podobě nebo v případě jejich uložení na nosičích dat v podobě záznamů na nosičích dat, a to ve formátu dle pokynu příkazce. </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color w:val="000000"/>
        </w:rPr>
      </w:pPr>
      <w:r w:rsidRPr="00942BB4">
        <w:rPr>
          <w:rFonts w:asciiTheme="majorHAnsi" w:hAnsiTheme="majorHAnsi"/>
          <w:color w:val="000000"/>
        </w:rPr>
        <w:t>O předání dokumentace dle článku 8. odst. 8. 1. této smlouvy bude sepsán písemný předávací protokol, který bude detailně specifikovat předmět předávaných materiálů či údajů na nosičích dat.</w:t>
      </w:r>
    </w:p>
    <w:p w:rsidR="008C28A0" w:rsidRPr="00942BB4" w:rsidRDefault="008C28A0" w:rsidP="0059260A">
      <w:pPr>
        <w:pStyle w:val="Nadpis6"/>
        <w:keepNext w:val="0"/>
        <w:keepLines w:val="0"/>
        <w:numPr>
          <w:ilvl w:val="0"/>
          <w:numId w:val="13"/>
        </w:numPr>
        <w:spacing w:before="240" w:after="240" w:line="240" w:lineRule="auto"/>
        <w:jc w:val="center"/>
      </w:pPr>
      <w:r w:rsidRPr="00942BB4">
        <w:t>Oprávněné osoby</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color w:val="000000"/>
        </w:rPr>
      </w:pPr>
      <w:r w:rsidRPr="00942BB4">
        <w:rPr>
          <w:rFonts w:asciiTheme="majorHAnsi" w:hAnsiTheme="majorHAnsi"/>
          <w:color w:val="000000"/>
        </w:rPr>
        <w:t>Jednání mezi smluvními stranami v rámci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rsidR="008C28A0" w:rsidRPr="00174C6D" w:rsidRDefault="0072343C" w:rsidP="0059260A">
      <w:pPr>
        <w:pStyle w:val="Odstavecseseznamem"/>
        <w:widowControl w:val="0"/>
        <w:numPr>
          <w:ilvl w:val="1"/>
          <w:numId w:val="13"/>
        </w:numPr>
        <w:spacing w:after="120" w:line="240" w:lineRule="auto"/>
        <w:ind w:left="720" w:right="-48"/>
        <w:contextualSpacing w:val="0"/>
        <w:jc w:val="both"/>
        <w:rPr>
          <w:rFonts w:asciiTheme="majorHAnsi" w:hAnsiTheme="majorHAnsi"/>
          <w:color w:val="000000"/>
          <w:highlight w:val="yellow"/>
        </w:rPr>
      </w:pPr>
      <w:r w:rsidRPr="0072343C">
        <w:rPr>
          <w:rFonts w:asciiTheme="majorHAnsi" w:hAnsiTheme="majorHAnsi"/>
          <w:highlight w:val="yellow"/>
        </w:rPr>
        <w:t>Oprávněné osoby příkazce:</w:t>
      </w:r>
    </w:p>
    <w:p w:rsidR="00A50ACC" w:rsidRDefault="00A50ACC" w:rsidP="00A50ACC">
      <w:pPr>
        <w:pStyle w:val="Odstavecseseznamem"/>
        <w:widowControl w:val="0"/>
        <w:spacing w:after="120" w:line="240" w:lineRule="auto"/>
        <w:ind w:right="-48"/>
        <w:contextualSpacing w:val="0"/>
        <w:jc w:val="both"/>
        <w:rPr>
          <w:rFonts w:asciiTheme="majorHAnsi" w:hAnsiTheme="majorHAnsi"/>
        </w:rPr>
      </w:pPr>
    </w:p>
    <w:p w:rsidR="008C28A0" w:rsidRPr="00174C6D" w:rsidRDefault="0072343C" w:rsidP="0059260A">
      <w:pPr>
        <w:pStyle w:val="Odstavecseseznamem"/>
        <w:widowControl w:val="0"/>
        <w:numPr>
          <w:ilvl w:val="1"/>
          <w:numId w:val="13"/>
        </w:numPr>
        <w:spacing w:after="120" w:line="240" w:lineRule="auto"/>
        <w:ind w:left="720" w:right="-48"/>
        <w:contextualSpacing w:val="0"/>
        <w:jc w:val="both"/>
        <w:rPr>
          <w:rFonts w:asciiTheme="majorHAnsi" w:hAnsiTheme="majorHAnsi"/>
          <w:highlight w:val="yellow"/>
        </w:rPr>
      </w:pPr>
      <w:r w:rsidRPr="0072343C">
        <w:rPr>
          <w:rFonts w:asciiTheme="majorHAnsi" w:hAnsiTheme="majorHAnsi"/>
          <w:highlight w:val="yellow"/>
        </w:rPr>
        <w:t>Oprávněné osoby příkazníka:</w:t>
      </w:r>
    </w:p>
    <w:p w:rsidR="00A50ACC" w:rsidRPr="00942BB4" w:rsidRDefault="00A50ACC" w:rsidP="00A50ACC">
      <w:pPr>
        <w:pStyle w:val="Odstavecseseznamem"/>
        <w:widowControl w:val="0"/>
        <w:spacing w:after="120" w:line="240" w:lineRule="auto"/>
        <w:ind w:right="-48"/>
        <w:contextualSpacing w:val="0"/>
        <w:jc w:val="both"/>
        <w:rPr>
          <w:rFonts w:asciiTheme="majorHAnsi" w:hAnsiTheme="majorHAnsi"/>
        </w:rPr>
      </w:pPr>
    </w:p>
    <w:p w:rsidR="008C28A0" w:rsidRPr="00942BB4" w:rsidRDefault="008C28A0" w:rsidP="0059260A">
      <w:pPr>
        <w:pStyle w:val="Nadpis6"/>
        <w:keepNext w:val="0"/>
        <w:keepLines w:val="0"/>
        <w:numPr>
          <w:ilvl w:val="0"/>
          <w:numId w:val="13"/>
        </w:numPr>
        <w:spacing w:before="240" w:after="240" w:line="240" w:lineRule="auto"/>
        <w:jc w:val="center"/>
      </w:pPr>
      <w:r w:rsidRPr="00942BB4">
        <w:t>Společná ustanovení</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942BB4">
        <w:rPr>
          <w:rFonts w:asciiTheme="majorHAnsi" w:hAnsiTheme="majorHAnsi"/>
        </w:rPr>
        <w:t>Pokud není v předchozích částech této smlouvy uvedeno něco jiného, vztahují se na ně příslušné články společných ustanovení.</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942BB4">
        <w:rPr>
          <w:rFonts w:asciiTheme="majorHAnsi" w:hAnsiTheme="majorHAnsi"/>
        </w:rPr>
        <w:t xml:space="preserve">Smluvní strany se dohodly na tom, že jakákoliv peněžitá plnění dle této smlouvy (včetně úhrad úplaty) jsou řádně a včas splněna, pokud byla příslušná částka odepsána z účtu povinné </w:t>
      </w:r>
      <w:r w:rsidRPr="00942BB4">
        <w:rPr>
          <w:rFonts w:asciiTheme="majorHAnsi" w:hAnsiTheme="majorHAnsi"/>
        </w:rPr>
        <w:lastRenderedPageBreak/>
        <w:t xml:space="preserve">smluvní strany (dlužníka) ve prospěch účtu věřitele nejpozději v poslední den lhůty její splatnosti. </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942BB4">
        <w:rPr>
          <w:rFonts w:asciiTheme="majorHAnsi" w:hAnsiTheme="majorHAnsi"/>
        </w:rPr>
        <w:t>Smlouva se řídí právním řádem České republiky. Smluvní strany se dohodly, že na právní vztahy založené touto smlouvou budou aplikována ustanovení zákona č. 89/2012 Sb., občanský zákoník, ve znění pozdějších předpisů.</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942BB4">
        <w:rPr>
          <w:rFonts w:asciiTheme="majorHAnsi" w:hAnsiTheme="majorHAnsi"/>
        </w:rPr>
        <w:t>V případě sporů souvisejících s touto smlouvou se smluvní strany vždy pokusí o smírné řešení. Nedojde-li k takovému řešení a není-li dále uvedeno jinak, rozhodne o sporu místně a věcně příslušný soud v České republice.</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942BB4">
        <w:rPr>
          <w:rFonts w:asciiTheme="majorHAnsi" w:hAnsiTheme="majorHAnsi"/>
        </w:rPr>
        <w:t>Smluvní strany se zavazují:</w:t>
      </w:r>
    </w:p>
    <w:p w:rsidR="008C28A0" w:rsidRPr="00942BB4" w:rsidRDefault="008C28A0" w:rsidP="0059260A">
      <w:pPr>
        <w:pStyle w:val="Odstavecseseznamem"/>
        <w:numPr>
          <w:ilvl w:val="0"/>
          <w:numId w:val="17"/>
        </w:numPr>
        <w:spacing w:after="0" w:line="240" w:lineRule="auto"/>
        <w:contextualSpacing w:val="0"/>
        <w:jc w:val="both"/>
        <w:rPr>
          <w:rFonts w:asciiTheme="majorHAnsi" w:hAnsiTheme="majorHAnsi"/>
        </w:rPr>
      </w:pPr>
      <w:r w:rsidRPr="00942BB4">
        <w:rPr>
          <w:rFonts w:asciiTheme="majorHAnsi" w:hAnsiTheme="majorHAnsi"/>
        </w:rPr>
        <w:t>vzájemně včas a řádně informovat o všech podstatných skutečnostech, které mohou mít vliv na plnění dle této smlouvy.</w:t>
      </w:r>
    </w:p>
    <w:p w:rsidR="008C28A0" w:rsidRPr="00942BB4" w:rsidRDefault="008C28A0" w:rsidP="0059260A">
      <w:pPr>
        <w:pStyle w:val="Odstavecseseznamem"/>
        <w:numPr>
          <w:ilvl w:val="0"/>
          <w:numId w:val="17"/>
        </w:numPr>
        <w:spacing w:after="0" w:line="240" w:lineRule="auto"/>
        <w:contextualSpacing w:val="0"/>
        <w:jc w:val="both"/>
        <w:rPr>
          <w:rFonts w:asciiTheme="majorHAnsi" w:hAnsiTheme="majorHAnsi"/>
        </w:rPr>
      </w:pPr>
      <w:r w:rsidRPr="00942BB4">
        <w:rPr>
          <w:rFonts w:asciiTheme="majorHAnsi" w:hAnsiTheme="majorHAnsi"/>
        </w:rPr>
        <w:t>vyvinout potřebnou součinnost k plnění této smlouvy.</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942BB4">
        <w:rPr>
          <w:rFonts w:asciiTheme="majorHAnsi" w:hAnsiTheme="majorHAnsi"/>
        </w:rPr>
        <w:t>Pokud kterékoliv ustanovení této smlouvy nebo jeho část</w:t>
      </w:r>
    </w:p>
    <w:p w:rsidR="008C28A0" w:rsidRPr="00942BB4" w:rsidRDefault="008C28A0" w:rsidP="0059260A">
      <w:pPr>
        <w:pStyle w:val="Odstavecseseznamem"/>
        <w:numPr>
          <w:ilvl w:val="0"/>
          <w:numId w:val="18"/>
        </w:numPr>
        <w:spacing w:after="0" w:line="240" w:lineRule="auto"/>
        <w:contextualSpacing w:val="0"/>
        <w:jc w:val="both"/>
        <w:rPr>
          <w:rFonts w:asciiTheme="majorHAnsi" w:hAnsiTheme="majorHAnsi"/>
        </w:rPr>
      </w:pPr>
      <w:r w:rsidRPr="00942BB4">
        <w:rPr>
          <w:rFonts w:asciiTheme="majorHAnsi" w:hAnsiTheme="majorHAnsi"/>
        </w:rPr>
        <w:t>bude neplatné či nevynutitelné;</w:t>
      </w:r>
    </w:p>
    <w:p w:rsidR="008C28A0" w:rsidRPr="00942BB4" w:rsidRDefault="008C28A0" w:rsidP="0059260A">
      <w:pPr>
        <w:pStyle w:val="Odstavecseseznamem"/>
        <w:numPr>
          <w:ilvl w:val="0"/>
          <w:numId w:val="18"/>
        </w:numPr>
        <w:spacing w:after="0" w:line="240" w:lineRule="auto"/>
        <w:contextualSpacing w:val="0"/>
        <w:jc w:val="both"/>
        <w:rPr>
          <w:rFonts w:asciiTheme="majorHAnsi" w:hAnsiTheme="majorHAnsi"/>
        </w:rPr>
      </w:pPr>
      <w:r w:rsidRPr="00942BB4">
        <w:rPr>
          <w:rFonts w:asciiTheme="majorHAnsi" w:hAnsiTheme="majorHAnsi"/>
        </w:rPr>
        <w:t>stane se neplatným či nevynutitelným;</w:t>
      </w:r>
    </w:p>
    <w:p w:rsidR="008C28A0" w:rsidRPr="00942BB4" w:rsidRDefault="008C28A0" w:rsidP="0059260A">
      <w:pPr>
        <w:pStyle w:val="Odstavecseseznamem"/>
        <w:numPr>
          <w:ilvl w:val="0"/>
          <w:numId w:val="18"/>
        </w:numPr>
        <w:spacing w:after="0" w:line="240" w:lineRule="auto"/>
        <w:contextualSpacing w:val="0"/>
        <w:jc w:val="both"/>
        <w:rPr>
          <w:rFonts w:asciiTheme="majorHAnsi" w:hAnsiTheme="majorHAnsi"/>
        </w:rPr>
      </w:pPr>
      <w:r w:rsidRPr="00942BB4">
        <w:rPr>
          <w:rFonts w:asciiTheme="majorHAnsi" w:hAnsiTheme="majorHAnsi"/>
        </w:rPr>
        <w:t>bude shledáno neplatným či nevynutitelným soudem či jiným příslušným orgánem;</w:t>
      </w:r>
    </w:p>
    <w:p w:rsidR="008C28A0" w:rsidRPr="00942BB4" w:rsidRDefault="008C28A0" w:rsidP="0059260A">
      <w:pPr>
        <w:pStyle w:val="Odstavecseseznamem"/>
        <w:numPr>
          <w:ilvl w:val="0"/>
          <w:numId w:val="18"/>
        </w:numPr>
        <w:spacing w:after="0" w:line="240" w:lineRule="auto"/>
        <w:contextualSpacing w:val="0"/>
        <w:jc w:val="both"/>
        <w:rPr>
          <w:rFonts w:asciiTheme="majorHAnsi" w:hAnsiTheme="majorHAnsi"/>
        </w:rPr>
      </w:pPr>
      <w:r w:rsidRPr="00942BB4">
        <w:rPr>
          <w:rFonts w:asciiTheme="majorHAnsi" w:hAnsiTheme="majorHAnsi"/>
        </w:rPr>
        <w:t>tato neplatnost či nevynutitelnost nebude mít vliv na platnost či vynutitelnost ostatních ustanovení této smlouvy nebo jejich částí.</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942BB4">
        <w:rPr>
          <w:rFonts w:asciiTheme="majorHAnsi" w:hAnsiTheme="majorHAnsi"/>
        </w:rPr>
        <w:t>Změny této smlouvy jsou možné pouze písemnou formou s projevy vůle smluvních stran na téže listině.</w:t>
      </w:r>
    </w:p>
    <w:p w:rsidR="008C28A0"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942BB4">
        <w:rPr>
          <w:rFonts w:asciiTheme="majorHAnsi" w:hAnsiTheme="majorHAnsi"/>
        </w:rPr>
        <w:t>Přílohy uvedené v textu této smlouvy a sumarizované v závěrečných ustanoveních Smlouvy tvoří</w:t>
      </w:r>
      <w:bookmarkStart w:id="0" w:name="_Toc430680702"/>
      <w:bookmarkStart w:id="1" w:name="_Toc430678804"/>
      <w:bookmarkStart w:id="2" w:name="_Toc430678299"/>
      <w:r w:rsidRPr="00942BB4">
        <w:rPr>
          <w:rFonts w:asciiTheme="majorHAnsi" w:hAnsiTheme="majorHAnsi"/>
        </w:rPr>
        <w:t xml:space="preserve"> nedílnou součást této smlouvy.</w:t>
      </w:r>
    </w:p>
    <w:p w:rsidR="00FC4BCC" w:rsidRPr="00FC4BCC" w:rsidRDefault="00FC4BCC" w:rsidP="00FC4BCC">
      <w:pPr>
        <w:pStyle w:val="Odstavecseseznamem"/>
        <w:widowControl w:val="0"/>
        <w:numPr>
          <w:ilvl w:val="1"/>
          <w:numId w:val="13"/>
        </w:numPr>
        <w:spacing w:after="120" w:line="240" w:lineRule="auto"/>
        <w:ind w:left="720" w:right="-48"/>
        <w:jc w:val="both"/>
        <w:rPr>
          <w:rFonts w:asciiTheme="majorHAnsi" w:hAnsiTheme="majorHAnsi"/>
        </w:rPr>
      </w:pPr>
      <w:r w:rsidRPr="00FC4BCC">
        <w:rPr>
          <w:rFonts w:asciiTheme="majorHAnsi" w:hAnsiTheme="majorHAnsi"/>
        </w:rPr>
        <w:t>Příkazník je povinen uchovávat veškerou dokumentaci související s realizací projektu včetně účetních dokladů minimálně do konce roku 2028. Pokud je v českých právních předpisech stanovena lhůta delší, musí ji žadatel/příjemce použít.</w:t>
      </w:r>
    </w:p>
    <w:p w:rsidR="00FC4BCC" w:rsidRPr="00FC4BCC" w:rsidRDefault="00FC4BCC" w:rsidP="00FC4BCC">
      <w:pPr>
        <w:pStyle w:val="Odstavecseseznamem"/>
        <w:widowControl w:val="0"/>
        <w:numPr>
          <w:ilvl w:val="1"/>
          <w:numId w:val="13"/>
        </w:numPr>
        <w:spacing w:after="120" w:line="240" w:lineRule="auto"/>
        <w:ind w:left="720" w:right="-48"/>
        <w:jc w:val="both"/>
        <w:rPr>
          <w:rFonts w:asciiTheme="majorHAnsi" w:hAnsiTheme="majorHAnsi"/>
        </w:rPr>
      </w:pPr>
      <w:r w:rsidRPr="00FC4BCC">
        <w:rPr>
          <w:rFonts w:asciiTheme="majorHAnsi" w:hAnsiTheme="majorHAnsi"/>
        </w:rPr>
        <w:t>Každá faktura musí být označena číslem projektu.</w:t>
      </w:r>
    </w:p>
    <w:p w:rsidR="00C3513A" w:rsidRPr="00942BB4" w:rsidRDefault="00FC4BCC" w:rsidP="00FC4BCC">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FC4BCC">
        <w:rPr>
          <w:rFonts w:asciiTheme="majorHAnsi" w:hAnsiTheme="majorHAnsi"/>
        </w:rPr>
        <w:t>Příkazník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C28A0" w:rsidRPr="00942BB4" w:rsidRDefault="008C28A0" w:rsidP="0059260A">
      <w:pPr>
        <w:pStyle w:val="Nadpis6"/>
        <w:keepNext w:val="0"/>
        <w:keepLines w:val="0"/>
        <w:numPr>
          <w:ilvl w:val="0"/>
          <w:numId w:val="13"/>
        </w:numPr>
        <w:spacing w:before="240" w:after="240" w:line="240" w:lineRule="auto"/>
        <w:jc w:val="center"/>
      </w:pPr>
      <w:r w:rsidRPr="00942BB4">
        <w:t>Závěrečná ustanovení</w:t>
      </w:r>
      <w:bookmarkEnd w:id="0"/>
      <w:bookmarkEnd w:id="1"/>
      <w:bookmarkEnd w:id="2"/>
    </w:p>
    <w:p w:rsidR="002B54E8" w:rsidRPr="00C3513A" w:rsidRDefault="002B54E8" w:rsidP="002B54E8">
      <w:pPr>
        <w:pStyle w:val="Odstavecseseznamem"/>
        <w:widowControl w:val="0"/>
        <w:numPr>
          <w:ilvl w:val="1"/>
          <w:numId w:val="13"/>
        </w:numPr>
        <w:spacing w:after="0" w:line="240" w:lineRule="auto"/>
        <w:ind w:left="720" w:right="-48"/>
        <w:jc w:val="both"/>
        <w:rPr>
          <w:rFonts w:asciiTheme="majorHAnsi" w:hAnsiTheme="majorHAnsi"/>
        </w:rPr>
      </w:pPr>
      <w:r w:rsidRPr="00C3513A">
        <w:rPr>
          <w:rFonts w:asciiTheme="majorHAnsi" w:hAnsiTheme="majorHAnsi"/>
        </w:rPr>
        <w:t>Smluvní strany berou na vědomí, že tato smlouva bude zveřejněna v registru smluv podle zákona č. 340/2015 Sb., o zvláštních podmínkách účinnosti některých smluv, uveřejňování těchto smluv a o registru smluv (zákon o registru smluv).</w:t>
      </w:r>
    </w:p>
    <w:p w:rsidR="002B54E8" w:rsidRPr="00C3513A" w:rsidRDefault="002B54E8" w:rsidP="002B54E8">
      <w:pPr>
        <w:pStyle w:val="Odstavecseseznamem"/>
        <w:widowControl w:val="0"/>
        <w:numPr>
          <w:ilvl w:val="1"/>
          <w:numId w:val="13"/>
        </w:numPr>
        <w:spacing w:after="0" w:line="240" w:lineRule="auto"/>
        <w:ind w:left="720" w:right="-48"/>
        <w:jc w:val="both"/>
        <w:rPr>
          <w:rFonts w:asciiTheme="majorHAnsi" w:hAnsiTheme="majorHAnsi"/>
        </w:rPr>
      </w:pPr>
      <w:r w:rsidRPr="00C3513A">
        <w:rPr>
          <w:rFonts w:asciiTheme="majorHAnsi" w:hAnsiTheme="majorHAnsi"/>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002B54E8" w:rsidRPr="00C3513A" w:rsidRDefault="002B54E8" w:rsidP="002B54E8">
      <w:pPr>
        <w:pStyle w:val="Odstavecseseznamem"/>
        <w:widowControl w:val="0"/>
        <w:numPr>
          <w:ilvl w:val="1"/>
          <w:numId w:val="13"/>
        </w:numPr>
        <w:spacing w:after="0" w:line="240" w:lineRule="auto"/>
        <w:ind w:left="720" w:right="-48"/>
        <w:jc w:val="both"/>
        <w:rPr>
          <w:rFonts w:asciiTheme="majorHAnsi" w:hAnsiTheme="majorHAnsi"/>
        </w:rPr>
      </w:pPr>
      <w:r w:rsidRPr="00C3513A">
        <w:rPr>
          <w:rFonts w:asciiTheme="majorHAnsi" w:hAnsiTheme="majorHAnsi"/>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8C28A0" w:rsidRPr="00942BB4" w:rsidRDefault="002B54E8" w:rsidP="002B54E8">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C3513A">
        <w:rPr>
          <w:rFonts w:asciiTheme="majorHAnsi" w:hAnsiTheme="majorHAnsi"/>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w:t>
      </w:r>
      <w:proofErr w:type="spellStart"/>
      <w:r w:rsidRPr="00C3513A">
        <w:rPr>
          <w:rFonts w:asciiTheme="majorHAnsi" w:hAnsiTheme="majorHAnsi"/>
        </w:rPr>
        <w:t>přijet</w:t>
      </w:r>
      <w:r w:rsidR="008C28A0" w:rsidRPr="00942BB4">
        <w:rPr>
          <w:rFonts w:asciiTheme="majorHAnsi" w:hAnsiTheme="majorHAnsi"/>
        </w:rPr>
        <w:t>Tato</w:t>
      </w:r>
      <w:proofErr w:type="spellEnd"/>
      <w:r w:rsidR="008C28A0" w:rsidRPr="00942BB4">
        <w:rPr>
          <w:rFonts w:asciiTheme="majorHAnsi" w:hAnsiTheme="majorHAnsi"/>
        </w:rPr>
        <w:t xml:space="preserve"> smlouva je vyhotovena v pěti stejnopisech, z nichž příkazník obdrží jeden a příkazce čtyři výtisky. Každý stejnopis má právní sílu originálu.</w:t>
      </w:r>
    </w:p>
    <w:p w:rsidR="008C28A0" w:rsidRPr="00942BB4" w:rsidRDefault="008C28A0" w:rsidP="0059260A">
      <w:pPr>
        <w:pStyle w:val="Odstavecseseznamem"/>
        <w:widowControl w:val="0"/>
        <w:numPr>
          <w:ilvl w:val="1"/>
          <w:numId w:val="13"/>
        </w:numPr>
        <w:spacing w:after="120" w:line="240" w:lineRule="auto"/>
        <w:ind w:left="720" w:right="-48"/>
        <w:contextualSpacing w:val="0"/>
        <w:jc w:val="both"/>
        <w:rPr>
          <w:rFonts w:asciiTheme="majorHAnsi" w:hAnsiTheme="majorHAnsi"/>
        </w:rPr>
      </w:pPr>
      <w:r w:rsidRPr="00942BB4">
        <w:rPr>
          <w:rFonts w:asciiTheme="majorHAnsi" w:hAnsiTheme="majorHAnsi"/>
        </w:rPr>
        <w:lastRenderedPageBreak/>
        <w:t>Smluvní strany potvrzují autentičnost této smlouvy a prohlašují, že si smlouvu (včetně přílohy) přečetly, s jejím obsahem (včetně obsahu přílohy) souhlasí, že tato smlouva byla sepsána na základě pravdivých údajů, z jejich pravé a svobodné vůle a nebyla uzavřena v tísni ani za jinak jednostranně nevýhodných podmínek, což stvrzují svými podpisy.</w:t>
      </w:r>
    </w:p>
    <w:p w:rsidR="008C28A0" w:rsidRPr="00942BB4" w:rsidRDefault="008C28A0" w:rsidP="008C28A0">
      <w:pPr>
        <w:jc w:val="both"/>
        <w:rPr>
          <w:rFonts w:asciiTheme="majorHAnsi" w:hAnsiTheme="majorHAnsi"/>
        </w:rPr>
      </w:pPr>
      <w:r w:rsidRPr="00942BB4">
        <w:rPr>
          <w:rFonts w:asciiTheme="majorHAnsi" w:hAnsiTheme="majorHAnsi"/>
        </w:rPr>
        <w:t xml:space="preserve">V Chebu, dne </w:t>
      </w:r>
      <w:r w:rsidRPr="00942BB4">
        <w:rPr>
          <w:rFonts w:asciiTheme="majorHAnsi" w:hAnsiTheme="majorHAnsi"/>
        </w:rPr>
        <w:tab/>
      </w:r>
      <w:r w:rsidRPr="00942BB4">
        <w:rPr>
          <w:rFonts w:asciiTheme="majorHAnsi" w:hAnsiTheme="majorHAnsi"/>
        </w:rPr>
        <w:tab/>
      </w:r>
      <w:r w:rsidRPr="00942BB4">
        <w:rPr>
          <w:rFonts w:asciiTheme="majorHAnsi" w:hAnsiTheme="majorHAnsi"/>
        </w:rPr>
        <w:tab/>
      </w:r>
      <w:r w:rsidRPr="00942BB4">
        <w:rPr>
          <w:rFonts w:asciiTheme="majorHAnsi" w:hAnsiTheme="majorHAnsi"/>
        </w:rPr>
        <w:tab/>
      </w:r>
      <w:r w:rsidRPr="00942BB4">
        <w:rPr>
          <w:rFonts w:asciiTheme="majorHAnsi" w:hAnsiTheme="majorHAnsi"/>
        </w:rPr>
        <w:tab/>
      </w:r>
      <w:r w:rsidRPr="00942BB4">
        <w:rPr>
          <w:rFonts w:asciiTheme="majorHAnsi" w:hAnsiTheme="majorHAnsi"/>
        </w:rPr>
        <w:tab/>
      </w:r>
      <w:r w:rsidRPr="00942BB4">
        <w:rPr>
          <w:rFonts w:asciiTheme="majorHAnsi" w:hAnsiTheme="majorHAnsi"/>
        </w:rPr>
        <w:tab/>
      </w:r>
    </w:p>
    <w:p w:rsidR="008C28A0" w:rsidRPr="00942BB4" w:rsidRDefault="008C28A0" w:rsidP="008C28A0">
      <w:pPr>
        <w:jc w:val="both"/>
        <w:rPr>
          <w:rFonts w:asciiTheme="majorHAnsi" w:hAnsiTheme="majorHAnsi"/>
        </w:rPr>
      </w:pPr>
    </w:p>
    <w:p w:rsidR="008C28A0" w:rsidRPr="00942BB4" w:rsidRDefault="008C28A0" w:rsidP="008C28A0">
      <w:pPr>
        <w:jc w:val="both"/>
        <w:rPr>
          <w:rFonts w:asciiTheme="majorHAnsi" w:hAnsiTheme="majorHAnsi"/>
        </w:rPr>
      </w:pPr>
    </w:p>
    <w:p w:rsidR="008C28A0" w:rsidRPr="00942BB4" w:rsidRDefault="008C28A0" w:rsidP="008C28A0">
      <w:pPr>
        <w:jc w:val="both"/>
        <w:rPr>
          <w:rFonts w:asciiTheme="majorHAnsi" w:hAnsiTheme="majorHAnsi"/>
        </w:rPr>
      </w:pPr>
      <w:r w:rsidRPr="00942BB4">
        <w:rPr>
          <w:rFonts w:asciiTheme="majorHAnsi" w:hAnsiTheme="majorHAnsi"/>
        </w:rPr>
        <w:t>za příkazníka:</w:t>
      </w:r>
      <w:r w:rsidRPr="00942BB4">
        <w:rPr>
          <w:rFonts w:asciiTheme="majorHAnsi" w:hAnsiTheme="majorHAnsi"/>
        </w:rPr>
        <w:tab/>
      </w:r>
      <w:r w:rsidRPr="00942BB4">
        <w:rPr>
          <w:rFonts w:asciiTheme="majorHAnsi" w:hAnsiTheme="majorHAnsi"/>
        </w:rPr>
        <w:tab/>
      </w:r>
      <w:r w:rsidRPr="00942BB4">
        <w:rPr>
          <w:rFonts w:asciiTheme="majorHAnsi" w:hAnsiTheme="majorHAnsi"/>
        </w:rPr>
        <w:tab/>
      </w:r>
      <w:r w:rsidRPr="00942BB4">
        <w:rPr>
          <w:rFonts w:asciiTheme="majorHAnsi" w:hAnsiTheme="majorHAnsi"/>
        </w:rPr>
        <w:tab/>
      </w:r>
      <w:r w:rsidRPr="00942BB4">
        <w:rPr>
          <w:rFonts w:asciiTheme="majorHAnsi" w:hAnsiTheme="majorHAnsi"/>
        </w:rPr>
        <w:tab/>
      </w:r>
      <w:r w:rsidRPr="00942BB4">
        <w:rPr>
          <w:rFonts w:asciiTheme="majorHAnsi" w:hAnsiTheme="majorHAnsi"/>
        </w:rPr>
        <w:tab/>
        <w:t xml:space="preserve">            </w:t>
      </w:r>
      <w:r w:rsidRPr="00942BB4">
        <w:rPr>
          <w:rFonts w:asciiTheme="majorHAnsi" w:hAnsiTheme="majorHAnsi"/>
        </w:rPr>
        <w:tab/>
        <w:t>za příkazce:</w:t>
      </w:r>
    </w:p>
    <w:p w:rsidR="008C28A0" w:rsidRPr="00942BB4" w:rsidRDefault="008C28A0" w:rsidP="008C28A0">
      <w:pPr>
        <w:jc w:val="both"/>
        <w:rPr>
          <w:rFonts w:asciiTheme="majorHAnsi" w:hAnsiTheme="majorHAnsi"/>
        </w:rPr>
      </w:pPr>
    </w:p>
    <w:p w:rsidR="008C28A0" w:rsidRPr="00942BB4" w:rsidRDefault="008C28A0" w:rsidP="008C28A0">
      <w:pPr>
        <w:jc w:val="both"/>
        <w:rPr>
          <w:rFonts w:asciiTheme="majorHAnsi" w:hAnsiTheme="majorHAnsi"/>
        </w:rPr>
      </w:pPr>
    </w:p>
    <w:p w:rsidR="008C28A0" w:rsidRPr="00942BB4" w:rsidRDefault="008C28A0" w:rsidP="008C28A0">
      <w:pPr>
        <w:jc w:val="both"/>
        <w:rPr>
          <w:rFonts w:asciiTheme="majorHAnsi" w:hAnsiTheme="majorHAnsi"/>
          <w:sz w:val="24"/>
          <w:szCs w:val="24"/>
        </w:rPr>
      </w:pPr>
      <w:r w:rsidRPr="00942BB4">
        <w:rPr>
          <w:rFonts w:asciiTheme="majorHAnsi" w:hAnsiTheme="majorHAnsi"/>
          <w:sz w:val="24"/>
          <w:szCs w:val="24"/>
        </w:rPr>
        <w:t xml:space="preserve">………………………………… </w:t>
      </w:r>
      <w:r w:rsidRPr="00942BB4">
        <w:rPr>
          <w:rFonts w:asciiTheme="majorHAnsi" w:hAnsiTheme="majorHAnsi"/>
          <w:sz w:val="24"/>
          <w:szCs w:val="24"/>
        </w:rPr>
        <w:tab/>
      </w:r>
      <w:r w:rsidRPr="00942BB4">
        <w:rPr>
          <w:rFonts w:asciiTheme="majorHAnsi" w:hAnsiTheme="majorHAnsi"/>
          <w:sz w:val="24"/>
          <w:szCs w:val="24"/>
        </w:rPr>
        <w:tab/>
      </w:r>
      <w:r w:rsidRPr="00942BB4">
        <w:rPr>
          <w:rFonts w:asciiTheme="majorHAnsi" w:hAnsiTheme="majorHAnsi"/>
          <w:sz w:val="24"/>
          <w:szCs w:val="24"/>
        </w:rPr>
        <w:tab/>
      </w:r>
      <w:r w:rsidRPr="00942BB4">
        <w:rPr>
          <w:rFonts w:asciiTheme="majorHAnsi" w:hAnsiTheme="majorHAnsi"/>
          <w:sz w:val="24"/>
          <w:szCs w:val="24"/>
        </w:rPr>
        <w:tab/>
        <w:t>…………………………………</w:t>
      </w:r>
    </w:p>
    <w:sectPr w:rsidR="008C28A0" w:rsidRPr="00942BB4" w:rsidSect="00C665B9">
      <w:headerReference w:type="default" r:id="rId8"/>
      <w:footerReference w:type="default" r:id="rId9"/>
      <w:headerReference w:type="first" r:id="rId10"/>
      <w:footerReference w:type="first" r:id="rId11"/>
      <w:pgSz w:w="11906" w:h="16838"/>
      <w:pgMar w:top="587" w:right="851" w:bottom="851" w:left="1418" w:header="680" w:footer="68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D3F6D7" w15:done="0"/>
  <w15:commentEx w15:paraId="0FE4D5D4" w15:done="0"/>
  <w15:commentEx w15:paraId="38218C42" w15:done="0"/>
  <w15:commentEx w15:paraId="0ACDE415" w15:done="0"/>
  <w15:commentEx w15:paraId="7D163D42" w15:done="0"/>
  <w15:commentEx w15:paraId="67A8399E" w15:done="0"/>
  <w15:commentEx w15:paraId="1E2ADEB9" w15:done="0"/>
  <w15:commentEx w15:paraId="1A1FFDB3" w15:done="0"/>
  <w15:commentEx w15:paraId="040683C1" w15:done="0"/>
  <w15:commentEx w15:paraId="00A8BDBB" w15:paraIdParent="040683C1" w15:done="0"/>
  <w15:commentEx w15:paraId="28E7E729" w15:done="0"/>
  <w15:commentEx w15:paraId="1F4F70EE" w15:done="0"/>
  <w15:commentEx w15:paraId="5C545266" w15:done="0"/>
  <w15:commentEx w15:paraId="135BEDA2" w15:done="0"/>
  <w15:commentEx w15:paraId="2E0C7141" w15:done="0"/>
  <w15:commentEx w15:paraId="3CD37F46" w15:done="0"/>
  <w15:commentEx w15:paraId="51B26E3D" w15:done="0"/>
  <w15:commentEx w15:paraId="7E14ED46" w15:done="0"/>
  <w15:commentEx w15:paraId="47619C2D" w15:done="0"/>
  <w15:commentEx w15:paraId="7C8446FE" w15:done="0"/>
  <w15:commentEx w15:paraId="45AC2EC1" w15:done="0"/>
  <w15:commentEx w15:paraId="2055C138" w15:done="0"/>
  <w15:commentEx w15:paraId="7549DA8C" w15:done="0"/>
  <w15:commentEx w15:paraId="45F22A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5E" w:rsidRDefault="00D9155E" w:rsidP="00511923">
      <w:pPr>
        <w:spacing w:after="0" w:line="240" w:lineRule="auto"/>
      </w:pPr>
      <w:r>
        <w:separator/>
      </w:r>
    </w:p>
  </w:endnote>
  <w:endnote w:type="continuationSeparator" w:id="0">
    <w:p w:rsidR="00D9155E" w:rsidRDefault="00D9155E" w:rsidP="00511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AE" w:rsidRDefault="00560CB8">
    <w:pPr>
      <w:tabs>
        <w:tab w:val="left" w:pos="4140"/>
        <w:tab w:val="right" w:pos="9180"/>
      </w:tabs>
      <w:ind w:right="-108"/>
      <w:rPr>
        <w:sz w:val="18"/>
      </w:rPr>
    </w:pPr>
    <w:r w:rsidRPr="00560CB8">
      <w:rPr>
        <w:noProof/>
        <w:sz w:val="20"/>
      </w:rPr>
      <w:pict>
        <v:line id="Line 1" o:spid="_x0000_s6145" style="position:absolute;z-index:251659264;visibility:visible;mso-wrap-distance-top:-3e-5mm;mso-wrap-distance-bottom:-3e-5mm"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w:r>
  </w:p>
  <w:p w:rsidR="008B4CAE" w:rsidRDefault="00D9155E">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02" w:rsidRPr="00511923" w:rsidRDefault="00736402" w:rsidP="00511923">
    <w:pPr>
      <w:spacing w:after="120" w:line="240" w:lineRule="auto"/>
      <w:jc w:val="center"/>
      <w:rPr>
        <w:rFonts w:ascii="Times New Roman" w:eastAsia="Times New Roman" w:hAnsi="Times New Roman" w:cs="Times New Roman"/>
        <w:b/>
        <w:sz w:val="16"/>
        <w:szCs w:val="16"/>
      </w:rPr>
    </w:pPr>
    <w:r w:rsidRPr="00736402">
      <w:rPr>
        <w:rFonts w:ascii="Times New Roman" w:eastAsia="Times New Roman" w:hAnsi="Times New Roman" w:cs="Times New Roman"/>
        <w:noProof/>
        <w:sz w:val="16"/>
        <w:szCs w:val="16"/>
      </w:rPr>
      <w:drawing>
        <wp:inline distT="0" distB="0" distL="0" distR="0">
          <wp:extent cx="3533775" cy="590550"/>
          <wp:effectExtent l="19050" t="0" r="9525" b="0"/>
          <wp:docPr id="3"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srcRect/>
                  <a:stretch>
                    <a:fillRect/>
                  </a:stretch>
                </pic:blipFill>
                <pic:spPr bwMode="auto">
                  <a:xfrm>
                    <a:off x="0" y="0"/>
                    <a:ext cx="3533775" cy="590550"/>
                  </a:xfrm>
                  <a:prstGeom prst="rect">
                    <a:avLst/>
                  </a:prstGeom>
                  <a:noFill/>
                  <a:ln w="9525">
                    <a:noFill/>
                    <a:miter lim="800000"/>
                    <a:headEnd/>
                    <a:tailEnd/>
                  </a:ln>
                </pic:spPr>
              </pic:pic>
            </a:graphicData>
          </a:graphic>
        </wp:inline>
      </w:drawing>
    </w:r>
  </w:p>
  <w:p w:rsidR="008B4CAE" w:rsidRDefault="00D9155E">
    <w:pPr>
      <w:pStyle w:val="Zpat"/>
      <w:jc w:val="center"/>
    </w:pPr>
  </w:p>
  <w:p w:rsidR="008B4CAE" w:rsidRDefault="00D9155E">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5E" w:rsidRDefault="00D9155E" w:rsidP="00511923">
      <w:pPr>
        <w:spacing w:after="0" w:line="240" w:lineRule="auto"/>
      </w:pPr>
      <w:r>
        <w:separator/>
      </w:r>
    </w:p>
  </w:footnote>
  <w:footnote w:type="continuationSeparator" w:id="0">
    <w:p w:rsidR="00D9155E" w:rsidRDefault="00D9155E" w:rsidP="00511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AE" w:rsidRDefault="00942916">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00D35670">
      <w:rPr>
        <w:rFonts w:ascii="Arial" w:hAnsi="Arial"/>
        <w:sz w:val="16"/>
      </w:rPr>
      <w:t xml:space="preserve">                         strana</w:t>
    </w:r>
    <w:r>
      <w:rPr>
        <w:rFonts w:ascii="Arial" w:hAnsi="Arial"/>
        <w:sz w:val="16"/>
      </w:rPr>
      <w:t xml:space="preserve">: </w:t>
    </w:r>
    <w:r w:rsidR="00560CB8">
      <w:rPr>
        <w:rStyle w:val="slostrnky"/>
        <w:sz w:val="16"/>
      </w:rPr>
      <w:fldChar w:fldCharType="begin"/>
    </w:r>
    <w:r>
      <w:rPr>
        <w:rStyle w:val="slostrnky"/>
        <w:sz w:val="16"/>
      </w:rPr>
      <w:instrText xml:space="preserve"> PAGE </w:instrText>
    </w:r>
    <w:r w:rsidR="00560CB8">
      <w:rPr>
        <w:rStyle w:val="slostrnky"/>
        <w:sz w:val="16"/>
      </w:rPr>
      <w:fldChar w:fldCharType="separate"/>
    </w:r>
    <w:r w:rsidR="00F364E8">
      <w:rPr>
        <w:rStyle w:val="slostrnky"/>
        <w:noProof/>
        <w:sz w:val="16"/>
      </w:rPr>
      <w:t>3</w:t>
    </w:r>
    <w:r w:rsidR="00560CB8">
      <w:rPr>
        <w:rStyle w:val="slostrnky"/>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AE" w:rsidRDefault="00942916" w:rsidP="00AB3952">
    <w:r>
      <w:rPr>
        <w:noProof/>
      </w:rPr>
      <w:drawing>
        <wp:inline distT="0" distB="0" distL="0" distR="0">
          <wp:extent cx="837759" cy="55245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zea.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8153" cy="552710"/>
                  </a:xfrm>
                  <a:prstGeom prst="rect">
                    <a:avLst/>
                  </a:prstGeom>
                </pic:spPr>
              </pic:pic>
            </a:graphicData>
          </a:graphic>
        </wp:inline>
      </w:drawing>
    </w:r>
  </w:p>
  <w:p w:rsidR="008B4CAE" w:rsidRPr="00AB3952" w:rsidRDefault="00D9155E" w:rsidP="00AB395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91490"/>
    <w:multiLevelType w:val="hybridMultilevel"/>
    <w:tmpl w:val="1AAC8A8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nsid w:val="07B26A0B"/>
    <w:multiLevelType w:val="hybridMultilevel"/>
    <w:tmpl w:val="DFDA5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A64489"/>
    <w:multiLevelType w:val="hybridMultilevel"/>
    <w:tmpl w:val="8A485F1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nsid w:val="116D3931"/>
    <w:multiLevelType w:val="hybridMultilevel"/>
    <w:tmpl w:val="7DDCD6D0"/>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
    <w:nsid w:val="15E82111"/>
    <w:multiLevelType w:val="hybridMultilevel"/>
    <w:tmpl w:val="F52419D2"/>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8982710"/>
    <w:multiLevelType w:val="hybridMultilevel"/>
    <w:tmpl w:val="8A485F1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nsid w:val="28587D2F"/>
    <w:multiLevelType w:val="multilevel"/>
    <w:tmpl w:val="86D8984A"/>
    <w:lvl w:ilvl="0">
      <w:start w:val="1"/>
      <w:numFmt w:val="decimal"/>
      <w:lvlText w:val="%1."/>
      <w:lvlJc w:val="left"/>
      <w:pPr>
        <w:ind w:left="1068"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773449"/>
    <w:multiLevelType w:val="hybridMultilevel"/>
    <w:tmpl w:val="A57028D8"/>
    <w:lvl w:ilvl="0" w:tplc="EB92079E">
      <w:start w:val="1"/>
      <w:numFmt w:val="bullet"/>
      <w:lvlText w:val="•"/>
      <w:lvlJc w:val="left"/>
      <w:pPr>
        <w:ind w:left="1068" w:hanging="708"/>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B2530C"/>
    <w:multiLevelType w:val="hybridMultilevel"/>
    <w:tmpl w:val="772C6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5870204"/>
    <w:multiLevelType w:val="hybridMultilevel"/>
    <w:tmpl w:val="EE38A36C"/>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12">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454603E"/>
    <w:multiLevelType w:val="hybridMultilevel"/>
    <w:tmpl w:val="DD048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BB74C3D"/>
    <w:multiLevelType w:val="hybridMultilevel"/>
    <w:tmpl w:val="24B6E0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5F6270AA"/>
    <w:multiLevelType w:val="hybridMultilevel"/>
    <w:tmpl w:val="059EF05C"/>
    <w:lvl w:ilvl="0" w:tplc="0405000F">
      <w:start w:val="1"/>
      <w:numFmt w:val="decimal"/>
      <w:lvlText w:val="%1."/>
      <w:lvlJc w:val="left"/>
      <w:pPr>
        <w:ind w:left="720" w:hanging="360"/>
      </w:pPr>
    </w:lvl>
    <w:lvl w:ilvl="1" w:tplc="A758480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6E3EE8"/>
    <w:multiLevelType w:val="multilevel"/>
    <w:tmpl w:val="EDA2E24C"/>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68A5DED"/>
    <w:multiLevelType w:val="hybridMultilevel"/>
    <w:tmpl w:val="1AAC8A8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2"/>
  </w:num>
  <w:num w:numId="3">
    <w:abstractNumId w:val="10"/>
  </w:num>
  <w:num w:numId="4">
    <w:abstractNumId w:val="17"/>
  </w:num>
  <w:num w:numId="5">
    <w:abstractNumId w:val="16"/>
  </w:num>
  <w:num w:numId="6">
    <w:abstractNumId w:val="13"/>
  </w:num>
  <w:num w:numId="7">
    <w:abstractNumId w:val="15"/>
  </w:num>
  <w:num w:numId="8">
    <w:abstractNumId w:val="9"/>
  </w:num>
  <w:num w:numId="9">
    <w:abstractNumId w:val="1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8"/>
  </w:num>
  <w:num w:numId="14">
    <w:abstractNumId w:val="4"/>
  </w:num>
  <w:num w:numId="15">
    <w:abstractNumId w:val="1"/>
  </w:num>
  <w:num w:numId="16">
    <w:abstractNumId w:val="19"/>
  </w:num>
  <w:num w:numId="17">
    <w:abstractNumId w:val="3"/>
  </w:num>
  <w:num w:numId="18">
    <w:abstractNumId w:val="6"/>
  </w:num>
  <w:num w:numId="19">
    <w:abstractNumId w:val="8"/>
  </w:num>
  <w:num w:numId="20">
    <w:abstractNumId w:val="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lková Zora">
    <w15:presenceInfo w15:providerId="None" w15:userId="Bolková Zora"/>
  </w15:person>
  <w15:person w15:author="Mottl Michal">
    <w15:presenceInfo w15:providerId="AD" w15:userId="S-1-5-21-1734154049-1292792158-1480540978-6191"/>
  </w15:person>
  <w15:person w15:author="Zbyněk Černý">
    <w15:presenceInfo w15:providerId="None" w15:userId="Zbyněk Černý"/>
  </w15:person>
  <w15:person w15:author="Smutný Květoslav">
    <w15:presenceInfo w15:providerId="AD" w15:userId="S-1-5-21-1734154049-1292792158-1480540978-91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7410"/>
    <o:shapelayout v:ext="edit">
      <o:idmap v:ext="edit" data="6"/>
    </o:shapelayout>
  </w:hdrShapeDefaults>
  <w:footnotePr>
    <w:footnote w:id="-1"/>
    <w:footnote w:id="0"/>
  </w:footnotePr>
  <w:endnotePr>
    <w:endnote w:id="-1"/>
    <w:endnote w:id="0"/>
  </w:endnotePr>
  <w:compat>
    <w:useFELayout/>
  </w:compat>
  <w:rsids>
    <w:rsidRoot w:val="00511923"/>
    <w:rsid w:val="00024289"/>
    <w:rsid w:val="00033930"/>
    <w:rsid w:val="00093218"/>
    <w:rsid w:val="00094D03"/>
    <w:rsid w:val="00095CDF"/>
    <w:rsid w:val="000F3C6F"/>
    <w:rsid w:val="000F3EB2"/>
    <w:rsid w:val="000F69C7"/>
    <w:rsid w:val="00114A35"/>
    <w:rsid w:val="00143B3B"/>
    <w:rsid w:val="00153219"/>
    <w:rsid w:val="00174C6D"/>
    <w:rsid w:val="0018458E"/>
    <w:rsid w:val="00190AD6"/>
    <w:rsid w:val="001B0669"/>
    <w:rsid w:val="001F7214"/>
    <w:rsid w:val="00207D28"/>
    <w:rsid w:val="00233B13"/>
    <w:rsid w:val="002675B4"/>
    <w:rsid w:val="002B54E8"/>
    <w:rsid w:val="002D7161"/>
    <w:rsid w:val="002F7D68"/>
    <w:rsid w:val="003234A0"/>
    <w:rsid w:val="00353A1B"/>
    <w:rsid w:val="00380F76"/>
    <w:rsid w:val="00391ED4"/>
    <w:rsid w:val="003D6378"/>
    <w:rsid w:val="00456CCF"/>
    <w:rsid w:val="004905E6"/>
    <w:rsid w:val="00493E4C"/>
    <w:rsid w:val="004A1D7E"/>
    <w:rsid w:val="004B55B0"/>
    <w:rsid w:val="004C0DC6"/>
    <w:rsid w:val="004D5D2E"/>
    <w:rsid w:val="004D770A"/>
    <w:rsid w:val="004F1AA1"/>
    <w:rsid w:val="004F7803"/>
    <w:rsid w:val="00504B2F"/>
    <w:rsid w:val="00511923"/>
    <w:rsid w:val="005413FC"/>
    <w:rsid w:val="00560CB8"/>
    <w:rsid w:val="00591F71"/>
    <w:rsid w:val="0059260A"/>
    <w:rsid w:val="005A03CD"/>
    <w:rsid w:val="00610841"/>
    <w:rsid w:val="00624CA2"/>
    <w:rsid w:val="00647CD0"/>
    <w:rsid w:val="00665BCD"/>
    <w:rsid w:val="006C24A8"/>
    <w:rsid w:val="00716058"/>
    <w:rsid w:val="0072343C"/>
    <w:rsid w:val="00723AFA"/>
    <w:rsid w:val="00736402"/>
    <w:rsid w:val="00751D3D"/>
    <w:rsid w:val="00761306"/>
    <w:rsid w:val="007634E0"/>
    <w:rsid w:val="007803CF"/>
    <w:rsid w:val="00780FD4"/>
    <w:rsid w:val="007E6B42"/>
    <w:rsid w:val="00810591"/>
    <w:rsid w:val="00812CFD"/>
    <w:rsid w:val="00817B90"/>
    <w:rsid w:val="008C28A0"/>
    <w:rsid w:val="008D02FE"/>
    <w:rsid w:val="009126E2"/>
    <w:rsid w:val="00942916"/>
    <w:rsid w:val="0095040D"/>
    <w:rsid w:val="00966A90"/>
    <w:rsid w:val="009B65A0"/>
    <w:rsid w:val="009F4001"/>
    <w:rsid w:val="00A1644D"/>
    <w:rsid w:val="00A20718"/>
    <w:rsid w:val="00A350D2"/>
    <w:rsid w:val="00A50ACC"/>
    <w:rsid w:val="00A65E77"/>
    <w:rsid w:val="00A75E95"/>
    <w:rsid w:val="00B108ED"/>
    <w:rsid w:val="00B33DA9"/>
    <w:rsid w:val="00B37933"/>
    <w:rsid w:val="00B45D1B"/>
    <w:rsid w:val="00BB3B6D"/>
    <w:rsid w:val="00BC2737"/>
    <w:rsid w:val="00C3513A"/>
    <w:rsid w:val="00C369E9"/>
    <w:rsid w:val="00C5568F"/>
    <w:rsid w:val="00C665B9"/>
    <w:rsid w:val="00C74B25"/>
    <w:rsid w:val="00C75955"/>
    <w:rsid w:val="00C90A49"/>
    <w:rsid w:val="00CB337B"/>
    <w:rsid w:val="00D35670"/>
    <w:rsid w:val="00D531DE"/>
    <w:rsid w:val="00D57088"/>
    <w:rsid w:val="00D73972"/>
    <w:rsid w:val="00D741DA"/>
    <w:rsid w:val="00D75099"/>
    <w:rsid w:val="00D75A93"/>
    <w:rsid w:val="00D84983"/>
    <w:rsid w:val="00D86510"/>
    <w:rsid w:val="00D9155E"/>
    <w:rsid w:val="00D94EFC"/>
    <w:rsid w:val="00DA01E3"/>
    <w:rsid w:val="00DA2A7C"/>
    <w:rsid w:val="00DE6CCB"/>
    <w:rsid w:val="00E33927"/>
    <w:rsid w:val="00E5442A"/>
    <w:rsid w:val="00E75FB8"/>
    <w:rsid w:val="00EB1FE1"/>
    <w:rsid w:val="00EB4395"/>
    <w:rsid w:val="00ED36C0"/>
    <w:rsid w:val="00EE41F5"/>
    <w:rsid w:val="00EF1D81"/>
    <w:rsid w:val="00F10406"/>
    <w:rsid w:val="00F364E8"/>
    <w:rsid w:val="00F37156"/>
    <w:rsid w:val="00F40C2A"/>
    <w:rsid w:val="00F55C43"/>
    <w:rsid w:val="00F63EFC"/>
    <w:rsid w:val="00F82C17"/>
    <w:rsid w:val="00FC4B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43C"/>
  </w:style>
  <w:style w:type="paragraph" w:styleId="Nadpis1">
    <w:name w:val="heading 1"/>
    <w:basedOn w:val="Normln"/>
    <w:next w:val="Normln"/>
    <w:link w:val="Nadpis1Char"/>
    <w:uiPriority w:val="9"/>
    <w:qFormat/>
    <w:rsid w:val="00736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B55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unhideWhenUsed/>
    <w:qFormat/>
    <w:rsid w:val="008C28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192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51192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1192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511923"/>
    <w:rPr>
      <w:rFonts w:ascii="Times New Roman" w:eastAsia="Times New Roman" w:hAnsi="Times New Roman" w:cs="Times New Roman"/>
      <w:sz w:val="24"/>
      <w:szCs w:val="24"/>
      <w:lang w:eastAsia="cs-CZ"/>
    </w:rPr>
  </w:style>
  <w:style w:type="character" w:styleId="slostrnky">
    <w:name w:val="page number"/>
    <w:basedOn w:val="Standardnpsmoodstavce"/>
    <w:rsid w:val="00511923"/>
  </w:style>
  <w:style w:type="table" w:styleId="Mkatabulky">
    <w:name w:val="Table Grid"/>
    <w:basedOn w:val="Normlntabulka"/>
    <w:uiPriority w:val="59"/>
    <w:rsid w:val="005119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119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1923"/>
    <w:rPr>
      <w:rFonts w:ascii="Tahoma" w:hAnsi="Tahoma" w:cs="Tahoma"/>
      <w:sz w:val="16"/>
      <w:szCs w:val="16"/>
    </w:rPr>
  </w:style>
  <w:style w:type="paragraph" w:styleId="Normlnweb">
    <w:name w:val="Normal (Web)"/>
    <w:basedOn w:val="Normln"/>
    <w:uiPriority w:val="99"/>
    <w:unhideWhenUsed/>
    <w:rsid w:val="004B55B0"/>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link w:val="OdstavecseseznamemChar"/>
    <w:uiPriority w:val="99"/>
    <w:qFormat/>
    <w:rsid w:val="004B55B0"/>
    <w:pPr>
      <w:ind w:left="720"/>
      <w:contextualSpacing/>
    </w:pPr>
  </w:style>
  <w:style w:type="character" w:customStyle="1" w:styleId="Nadpis2Char">
    <w:name w:val="Nadpis 2 Char"/>
    <w:basedOn w:val="Standardnpsmoodstavce"/>
    <w:link w:val="Nadpis2"/>
    <w:uiPriority w:val="9"/>
    <w:semiHidden/>
    <w:rsid w:val="004B55B0"/>
    <w:rPr>
      <w:rFonts w:asciiTheme="majorHAnsi" w:eastAsiaTheme="majorEastAsia" w:hAnsiTheme="majorHAnsi" w:cstheme="majorBidi"/>
      <w:b/>
      <w:bCs/>
      <w:color w:val="4F81BD" w:themeColor="accent1"/>
      <w:sz w:val="26"/>
      <w:szCs w:val="26"/>
    </w:rPr>
  </w:style>
  <w:style w:type="character" w:customStyle="1" w:styleId="OdstavecseseznamemChar">
    <w:name w:val="Odstavec se seznamem Char"/>
    <w:link w:val="Odstavecseseznamem"/>
    <w:uiPriority w:val="34"/>
    <w:rsid w:val="00736402"/>
  </w:style>
  <w:style w:type="character" w:customStyle="1" w:styleId="Nadpis1Char">
    <w:name w:val="Nadpis 1 Char"/>
    <w:basedOn w:val="Standardnpsmoodstavce"/>
    <w:link w:val="Nadpis1"/>
    <w:uiPriority w:val="9"/>
    <w:rsid w:val="00736402"/>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736402"/>
    <w:pPr>
      <w:numPr>
        <w:ilvl w:val="1"/>
      </w:numPr>
      <w:spacing w:after="120"/>
      <w:contextualSpacing/>
      <w:jc w:val="both"/>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736402"/>
    <w:rPr>
      <w:rFonts w:asciiTheme="majorHAnsi" w:eastAsiaTheme="majorEastAsia" w:hAnsiTheme="majorHAnsi" w:cstheme="majorBidi"/>
      <w:i/>
      <w:iCs/>
      <w:color w:val="4F81BD" w:themeColor="accent1"/>
      <w:spacing w:val="15"/>
      <w:sz w:val="24"/>
      <w:szCs w:val="24"/>
    </w:rPr>
  </w:style>
  <w:style w:type="paragraph" w:styleId="Zkladntext">
    <w:name w:val="Body Text"/>
    <w:aliases w:val="subtitle2,Základní tZákladní text,Body Text,b"/>
    <w:basedOn w:val="Normln"/>
    <w:link w:val="ZkladntextChar"/>
    <w:rsid w:val="00810591"/>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aliases w:val="subtitle2 Char,Základní tZákladní text Char,Body Text Char,b Char"/>
    <w:basedOn w:val="Standardnpsmoodstavce"/>
    <w:link w:val="Zkladntext"/>
    <w:rsid w:val="00810591"/>
    <w:rPr>
      <w:rFonts w:ascii="Times New Roman" w:eastAsia="Times New Roman" w:hAnsi="Times New Roman" w:cs="Times New Roman"/>
      <w:sz w:val="24"/>
      <w:szCs w:val="20"/>
      <w:lang w:eastAsia="cs-CZ"/>
    </w:rPr>
  </w:style>
  <w:style w:type="paragraph" w:styleId="Zkladntext3">
    <w:name w:val="Body Text 3"/>
    <w:basedOn w:val="Normln"/>
    <w:link w:val="Zkladntext3Char"/>
    <w:uiPriority w:val="99"/>
    <w:semiHidden/>
    <w:unhideWhenUsed/>
    <w:rsid w:val="00810591"/>
    <w:pPr>
      <w:spacing w:after="120"/>
    </w:pPr>
    <w:rPr>
      <w:sz w:val="16"/>
      <w:szCs w:val="16"/>
    </w:rPr>
  </w:style>
  <w:style w:type="character" w:customStyle="1" w:styleId="Zkladntext3Char">
    <w:name w:val="Základní text 3 Char"/>
    <w:basedOn w:val="Standardnpsmoodstavce"/>
    <w:link w:val="Zkladntext3"/>
    <w:uiPriority w:val="99"/>
    <w:semiHidden/>
    <w:rsid w:val="00810591"/>
    <w:rPr>
      <w:sz w:val="16"/>
      <w:szCs w:val="16"/>
    </w:rPr>
  </w:style>
  <w:style w:type="paragraph" w:styleId="Zkladntextodsazen">
    <w:name w:val="Body Text Indent"/>
    <w:basedOn w:val="Normln"/>
    <w:link w:val="ZkladntextodsazenChar"/>
    <w:uiPriority w:val="99"/>
    <w:unhideWhenUsed/>
    <w:rsid w:val="00810591"/>
    <w:pPr>
      <w:spacing w:after="120"/>
      <w:ind w:left="283"/>
    </w:pPr>
  </w:style>
  <w:style w:type="character" w:customStyle="1" w:styleId="ZkladntextodsazenChar">
    <w:name w:val="Základní text odsazený Char"/>
    <w:basedOn w:val="Standardnpsmoodstavce"/>
    <w:link w:val="Zkladntextodsazen"/>
    <w:uiPriority w:val="99"/>
    <w:rsid w:val="00810591"/>
  </w:style>
  <w:style w:type="paragraph" w:styleId="Zkladntextodsazen3">
    <w:name w:val="Body Text Indent 3"/>
    <w:basedOn w:val="Normln"/>
    <w:link w:val="Zkladntextodsazen3Char"/>
    <w:uiPriority w:val="99"/>
    <w:unhideWhenUsed/>
    <w:rsid w:val="0081059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810591"/>
    <w:rPr>
      <w:sz w:val="16"/>
      <w:szCs w:val="16"/>
    </w:rPr>
  </w:style>
  <w:style w:type="paragraph" w:styleId="Nzev">
    <w:name w:val="Title"/>
    <w:basedOn w:val="Normln"/>
    <w:link w:val="NzevChar"/>
    <w:qFormat/>
    <w:rsid w:val="00810591"/>
    <w:pPr>
      <w:spacing w:after="0" w:line="240" w:lineRule="auto"/>
      <w:jc w:val="center"/>
    </w:pPr>
    <w:rPr>
      <w:rFonts w:ascii="Times New Roman" w:eastAsia="Times New Roman" w:hAnsi="Times New Roman" w:cs="Times New Roman"/>
      <w:sz w:val="28"/>
      <w:szCs w:val="20"/>
    </w:rPr>
  </w:style>
  <w:style w:type="character" w:customStyle="1" w:styleId="NzevChar">
    <w:name w:val="Název Char"/>
    <w:basedOn w:val="Standardnpsmoodstavce"/>
    <w:link w:val="Nzev"/>
    <w:rsid w:val="00810591"/>
    <w:rPr>
      <w:rFonts w:ascii="Times New Roman" w:eastAsia="Times New Roman" w:hAnsi="Times New Roman" w:cs="Times New Roman"/>
      <w:sz w:val="28"/>
      <w:szCs w:val="20"/>
      <w:lang w:eastAsia="cs-CZ"/>
    </w:rPr>
  </w:style>
  <w:style w:type="paragraph" w:styleId="Textvbloku">
    <w:name w:val="Block Text"/>
    <w:basedOn w:val="Normln"/>
    <w:rsid w:val="004D5D2E"/>
    <w:pPr>
      <w:widowControl w:val="0"/>
      <w:spacing w:after="0" w:line="240" w:lineRule="auto"/>
      <w:ind w:right="-92"/>
      <w:jc w:val="both"/>
    </w:pPr>
    <w:rPr>
      <w:rFonts w:ascii="Times New Roman" w:eastAsia="Times New Roman" w:hAnsi="Times New Roman" w:cs="Times New Roman"/>
      <w:sz w:val="24"/>
      <w:szCs w:val="24"/>
    </w:rPr>
  </w:style>
  <w:style w:type="paragraph" w:customStyle="1" w:styleId="BodyText21">
    <w:name w:val="Body Text 21"/>
    <w:basedOn w:val="Normln"/>
    <w:rsid w:val="00C665B9"/>
    <w:pPr>
      <w:widowControl w:val="0"/>
      <w:snapToGrid w:val="0"/>
      <w:spacing w:after="0" w:line="240" w:lineRule="auto"/>
      <w:jc w:val="both"/>
    </w:pPr>
    <w:rPr>
      <w:rFonts w:ascii="Times New Roman" w:eastAsia="Times New Roman" w:hAnsi="Times New Roman" w:cs="Times New Roman"/>
      <w:szCs w:val="20"/>
    </w:rPr>
  </w:style>
  <w:style w:type="paragraph" w:customStyle="1" w:styleId="ZkladntextStandardparagraph">
    <w:name w:val="Základní text.Standard paragraph"/>
    <w:basedOn w:val="Normln"/>
    <w:rsid w:val="00C665B9"/>
    <w:pPr>
      <w:spacing w:before="120" w:after="0" w:line="240" w:lineRule="auto"/>
      <w:jc w:val="both"/>
    </w:pPr>
    <w:rPr>
      <w:rFonts w:ascii="Times New Roman" w:eastAsia="Times New Roman" w:hAnsi="Times New Roman" w:cs="Times New Roman"/>
      <w:sz w:val="24"/>
      <w:szCs w:val="20"/>
    </w:rPr>
  </w:style>
  <w:style w:type="character" w:customStyle="1" w:styleId="platne1">
    <w:name w:val="platne1"/>
    <w:basedOn w:val="Standardnpsmoodstavce"/>
    <w:rsid w:val="00C665B9"/>
  </w:style>
  <w:style w:type="character" w:customStyle="1" w:styleId="Nadpis6Char">
    <w:name w:val="Nadpis 6 Char"/>
    <w:basedOn w:val="Standardnpsmoodstavce"/>
    <w:link w:val="Nadpis6"/>
    <w:uiPriority w:val="9"/>
    <w:rsid w:val="008C28A0"/>
    <w:rPr>
      <w:rFonts w:asciiTheme="majorHAnsi" w:eastAsiaTheme="majorEastAsia" w:hAnsiTheme="majorHAnsi" w:cstheme="majorBidi"/>
      <w:i/>
      <w:iCs/>
      <w:color w:val="243F60" w:themeColor="accent1" w:themeShade="7F"/>
    </w:rPr>
  </w:style>
  <w:style w:type="paragraph" w:customStyle="1" w:styleId="ZkladntextIMP">
    <w:name w:val="Základní text_IMP"/>
    <w:basedOn w:val="Normln"/>
    <w:uiPriority w:val="99"/>
    <w:rsid w:val="008C28A0"/>
    <w:pPr>
      <w:suppressAutoHyphens/>
      <w:overflowPunct w:val="0"/>
      <w:autoSpaceDE w:val="0"/>
      <w:autoSpaceDN w:val="0"/>
      <w:adjustRightInd w:val="0"/>
      <w:spacing w:after="0"/>
    </w:pPr>
    <w:rPr>
      <w:rFonts w:ascii="Times New Roman" w:eastAsia="Times New Roman" w:hAnsi="Times New Roman" w:cs="Times New Roman"/>
      <w:sz w:val="24"/>
      <w:szCs w:val="24"/>
    </w:rPr>
  </w:style>
  <w:style w:type="paragraph" w:customStyle="1" w:styleId="Default">
    <w:name w:val="Default"/>
    <w:uiPriority w:val="99"/>
    <w:rsid w:val="008C28A0"/>
    <w:pPr>
      <w:autoSpaceDE w:val="0"/>
      <w:autoSpaceDN w:val="0"/>
      <w:adjustRightInd w:val="0"/>
      <w:spacing w:after="0" w:line="240" w:lineRule="auto"/>
    </w:pPr>
    <w:rPr>
      <w:rFonts w:ascii="Arial" w:eastAsia="Times New Roman" w:hAnsi="Arial" w:cs="Arial"/>
      <w:color w:val="000000"/>
      <w:sz w:val="24"/>
      <w:szCs w:val="24"/>
    </w:rPr>
  </w:style>
  <w:style w:type="character" w:styleId="Odkaznakoment">
    <w:name w:val="annotation reference"/>
    <w:basedOn w:val="Standardnpsmoodstavce"/>
    <w:uiPriority w:val="99"/>
    <w:semiHidden/>
    <w:unhideWhenUsed/>
    <w:rsid w:val="00D86510"/>
    <w:rPr>
      <w:sz w:val="16"/>
      <w:szCs w:val="16"/>
    </w:rPr>
  </w:style>
  <w:style w:type="paragraph" w:styleId="Textkomente">
    <w:name w:val="annotation text"/>
    <w:basedOn w:val="Normln"/>
    <w:link w:val="TextkomenteChar"/>
    <w:uiPriority w:val="99"/>
    <w:semiHidden/>
    <w:unhideWhenUsed/>
    <w:rsid w:val="00D86510"/>
    <w:pPr>
      <w:spacing w:line="240" w:lineRule="auto"/>
    </w:pPr>
    <w:rPr>
      <w:sz w:val="20"/>
      <w:szCs w:val="20"/>
    </w:rPr>
  </w:style>
  <w:style w:type="character" w:customStyle="1" w:styleId="TextkomenteChar">
    <w:name w:val="Text komentáře Char"/>
    <w:basedOn w:val="Standardnpsmoodstavce"/>
    <w:link w:val="Textkomente"/>
    <w:uiPriority w:val="99"/>
    <w:semiHidden/>
    <w:rsid w:val="00D86510"/>
    <w:rPr>
      <w:sz w:val="20"/>
      <w:szCs w:val="20"/>
    </w:rPr>
  </w:style>
  <w:style w:type="paragraph" w:styleId="Pedmtkomente">
    <w:name w:val="annotation subject"/>
    <w:basedOn w:val="Textkomente"/>
    <w:next w:val="Textkomente"/>
    <w:link w:val="PedmtkomenteChar"/>
    <w:uiPriority w:val="99"/>
    <w:semiHidden/>
    <w:unhideWhenUsed/>
    <w:rsid w:val="00D86510"/>
    <w:rPr>
      <w:b/>
      <w:bCs/>
    </w:rPr>
  </w:style>
  <w:style w:type="character" w:customStyle="1" w:styleId="PedmtkomenteChar">
    <w:name w:val="Předmět komentáře Char"/>
    <w:basedOn w:val="TextkomenteChar"/>
    <w:link w:val="Pedmtkomente"/>
    <w:uiPriority w:val="99"/>
    <w:semiHidden/>
    <w:rsid w:val="00D86510"/>
    <w:rPr>
      <w:b/>
      <w:bCs/>
      <w:sz w:val="20"/>
      <w:szCs w:val="20"/>
    </w:rPr>
  </w:style>
</w:styles>
</file>

<file path=word/webSettings.xml><?xml version="1.0" encoding="utf-8"?>
<w:webSettings xmlns:r="http://schemas.openxmlformats.org/officeDocument/2006/relationships" xmlns:w="http://schemas.openxmlformats.org/wordprocessingml/2006/main">
  <w:divs>
    <w:div w:id="174615132">
      <w:bodyDiv w:val="1"/>
      <w:marLeft w:val="0"/>
      <w:marRight w:val="0"/>
      <w:marTop w:val="0"/>
      <w:marBottom w:val="0"/>
      <w:divBdr>
        <w:top w:val="none" w:sz="0" w:space="0" w:color="auto"/>
        <w:left w:val="none" w:sz="0" w:space="0" w:color="auto"/>
        <w:bottom w:val="none" w:sz="0" w:space="0" w:color="auto"/>
        <w:right w:val="none" w:sz="0" w:space="0" w:color="auto"/>
      </w:divBdr>
    </w:div>
    <w:div w:id="385833161">
      <w:bodyDiv w:val="1"/>
      <w:marLeft w:val="0"/>
      <w:marRight w:val="0"/>
      <w:marTop w:val="0"/>
      <w:marBottom w:val="0"/>
      <w:divBdr>
        <w:top w:val="none" w:sz="0" w:space="0" w:color="auto"/>
        <w:left w:val="none" w:sz="0" w:space="0" w:color="auto"/>
        <w:bottom w:val="none" w:sz="0" w:space="0" w:color="auto"/>
        <w:right w:val="none" w:sz="0" w:space="0" w:color="auto"/>
      </w:divBdr>
    </w:div>
    <w:div w:id="543323985">
      <w:bodyDiv w:val="1"/>
      <w:marLeft w:val="0"/>
      <w:marRight w:val="0"/>
      <w:marTop w:val="0"/>
      <w:marBottom w:val="0"/>
      <w:divBdr>
        <w:top w:val="none" w:sz="0" w:space="0" w:color="auto"/>
        <w:left w:val="none" w:sz="0" w:space="0" w:color="auto"/>
        <w:bottom w:val="none" w:sz="0" w:space="0" w:color="auto"/>
        <w:right w:val="none" w:sz="0" w:space="0" w:color="auto"/>
      </w:divBdr>
    </w:div>
    <w:div w:id="914782878">
      <w:bodyDiv w:val="1"/>
      <w:marLeft w:val="0"/>
      <w:marRight w:val="0"/>
      <w:marTop w:val="0"/>
      <w:marBottom w:val="0"/>
      <w:divBdr>
        <w:top w:val="none" w:sz="0" w:space="0" w:color="auto"/>
        <w:left w:val="none" w:sz="0" w:space="0" w:color="auto"/>
        <w:bottom w:val="none" w:sz="0" w:space="0" w:color="auto"/>
        <w:right w:val="none" w:sz="0" w:space="0" w:color="auto"/>
      </w:divBdr>
    </w:div>
    <w:div w:id="919101612">
      <w:bodyDiv w:val="1"/>
      <w:marLeft w:val="0"/>
      <w:marRight w:val="0"/>
      <w:marTop w:val="0"/>
      <w:marBottom w:val="0"/>
      <w:divBdr>
        <w:top w:val="none" w:sz="0" w:space="0" w:color="auto"/>
        <w:left w:val="none" w:sz="0" w:space="0" w:color="auto"/>
        <w:bottom w:val="none" w:sz="0" w:space="0" w:color="auto"/>
        <w:right w:val="none" w:sz="0" w:space="0" w:color="auto"/>
      </w:divBdr>
    </w:div>
    <w:div w:id="1582175699">
      <w:bodyDiv w:val="1"/>
      <w:marLeft w:val="0"/>
      <w:marRight w:val="0"/>
      <w:marTop w:val="0"/>
      <w:marBottom w:val="0"/>
      <w:divBdr>
        <w:top w:val="none" w:sz="0" w:space="0" w:color="auto"/>
        <w:left w:val="none" w:sz="0" w:space="0" w:color="auto"/>
        <w:bottom w:val="none" w:sz="0" w:space="0" w:color="auto"/>
        <w:right w:val="none" w:sz="0" w:space="0" w:color="auto"/>
      </w:divBdr>
    </w:div>
    <w:div w:id="20733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EAA847-8299-43F8-B6CD-A050275F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3069</Words>
  <Characters>18110</Characters>
  <Application>Microsoft Office Word</Application>
  <DocSecurity>0</DocSecurity>
  <Lines>150</Lines>
  <Paragraphs>42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MCH</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Basileios</dc:creator>
  <cp:lastModifiedBy>Mgr. Luboš Pastor</cp:lastModifiedBy>
  <cp:revision>3</cp:revision>
  <dcterms:created xsi:type="dcterms:W3CDTF">2018-01-15T10:03:00Z</dcterms:created>
  <dcterms:modified xsi:type="dcterms:W3CDTF">2018-01-15T10:04:00Z</dcterms:modified>
</cp:coreProperties>
</file>